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6EC61C" w14:textId="77777777" w:rsidR="00BE4A98" w:rsidRPr="00115C77" w:rsidRDefault="00BE4A98" w:rsidP="0083373E">
      <w:pPr>
        <w:rPr>
          <w:lang w:val="ro-RO"/>
        </w:rPr>
      </w:pPr>
      <w:bookmarkStart w:id="0" w:name="_GoBack"/>
      <w:bookmarkEnd w:id="0"/>
    </w:p>
    <w:p w14:paraId="5AB304B9" w14:textId="77777777" w:rsidR="00BE4A98" w:rsidRPr="00115C77" w:rsidRDefault="00BE4A98" w:rsidP="0083373E">
      <w:pPr>
        <w:rPr>
          <w:lang w:val="ro-RO"/>
        </w:rPr>
      </w:pPr>
    </w:p>
    <w:p w14:paraId="20C92445" w14:textId="77777777" w:rsidR="00BE4A98" w:rsidRPr="00115C77" w:rsidRDefault="00BE4A98" w:rsidP="0083373E">
      <w:pPr>
        <w:rPr>
          <w:lang w:val="ro-RO"/>
        </w:rPr>
      </w:pPr>
    </w:p>
    <w:p w14:paraId="5F813698" w14:textId="42030BB1" w:rsidR="00BE4A98" w:rsidRPr="00115C77" w:rsidRDefault="00BE4A98" w:rsidP="0083373E">
      <w:pPr>
        <w:pStyle w:val="Frspaiere"/>
        <w:spacing w:line="276" w:lineRule="auto"/>
        <w:ind w:right="30" w:firstLine="0"/>
        <w:jc w:val="center"/>
        <w:rPr>
          <w:rFonts w:asciiTheme="minorHAnsi" w:hAnsiTheme="minorHAnsi" w:cstheme="minorHAnsi"/>
          <w:b/>
          <w:spacing w:val="-8"/>
          <w:sz w:val="56"/>
          <w:szCs w:val="56"/>
          <w:lang w:val="ro-RO"/>
        </w:rPr>
      </w:pPr>
      <w:r w:rsidRPr="00115C77">
        <w:rPr>
          <w:rFonts w:asciiTheme="minorHAnsi" w:hAnsiTheme="minorHAnsi" w:cstheme="minorHAnsi"/>
          <w:b/>
          <w:sz w:val="56"/>
          <w:szCs w:val="56"/>
          <w:lang w:val="ro-RO"/>
        </w:rPr>
        <w:t>PLANUL</w:t>
      </w:r>
      <w:r w:rsidRPr="00115C77">
        <w:rPr>
          <w:rFonts w:asciiTheme="minorHAnsi" w:hAnsiTheme="minorHAnsi" w:cstheme="minorHAnsi"/>
          <w:b/>
          <w:spacing w:val="-10"/>
          <w:sz w:val="56"/>
          <w:szCs w:val="56"/>
          <w:lang w:val="ro-RO"/>
        </w:rPr>
        <w:t xml:space="preserve"> </w:t>
      </w:r>
      <w:r w:rsidR="008B34AF" w:rsidRPr="00115C77">
        <w:rPr>
          <w:rFonts w:asciiTheme="minorHAnsi" w:hAnsiTheme="minorHAnsi" w:cstheme="minorHAnsi"/>
          <w:b/>
          <w:sz w:val="56"/>
          <w:szCs w:val="56"/>
          <w:lang w:val="ro-RO"/>
        </w:rPr>
        <w:t>JUDEȚEAN</w:t>
      </w:r>
      <w:r w:rsidRPr="00115C77">
        <w:rPr>
          <w:rFonts w:asciiTheme="minorHAnsi" w:hAnsiTheme="minorHAnsi" w:cstheme="minorHAnsi"/>
          <w:b/>
          <w:spacing w:val="-10"/>
          <w:sz w:val="56"/>
          <w:szCs w:val="56"/>
          <w:lang w:val="ro-RO"/>
        </w:rPr>
        <w:t xml:space="preserve"> </w:t>
      </w:r>
      <w:r w:rsidRPr="00115C77">
        <w:rPr>
          <w:rFonts w:asciiTheme="minorHAnsi" w:hAnsiTheme="minorHAnsi" w:cstheme="minorHAnsi"/>
          <w:b/>
          <w:spacing w:val="-1"/>
          <w:sz w:val="56"/>
          <w:szCs w:val="56"/>
          <w:lang w:val="ro-RO"/>
        </w:rPr>
        <w:t>DE</w:t>
      </w:r>
      <w:r w:rsidRPr="00115C77">
        <w:rPr>
          <w:rFonts w:asciiTheme="minorHAnsi" w:hAnsiTheme="minorHAnsi" w:cstheme="minorHAnsi"/>
          <w:b/>
          <w:spacing w:val="19"/>
          <w:sz w:val="56"/>
          <w:szCs w:val="56"/>
          <w:lang w:val="ro-RO"/>
        </w:rPr>
        <w:t xml:space="preserve"> </w:t>
      </w:r>
      <w:r w:rsidRPr="00115C77">
        <w:rPr>
          <w:rFonts w:asciiTheme="minorHAnsi" w:hAnsiTheme="minorHAnsi" w:cstheme="minorHAnsi"/>
          <w:b/>
          <w:spacing w:val="-1"/>
          <w:sz w:val="56"/>
          <w:szCs w:val="56"/>
          <w:lang w:val="ro-RO"/>
        </w:rPr>
        <w:t>GESTIONARE</w:t>
      </w:r>
    </w:p>
    <w:p w14:paraId="7B1842A7" w14:textId="334DCD4A" w:rsidR="00BE4A98" w:rsidRPr="00115C77" w:rsidRDefault="00BE4A98" w:rsidP="0083373E">
      <w:pPr>
        <w:pStyle w:val="Frspaiere"/>
        <w:spacing w:line="276" w:lineRule="auto"/>
        <w:ind w:right="30" w:firstLine="0"/>
        <w:jc w:val="center"/>
        <w:rPr>
          <w:rFonts w:asciiTheme="minorHAnsi" w:hAnsiTheme="minorHAnsi" w:cstheme="minorHAnsi"/>
          <w:b/>
          <w:spacing w:val="-1"/>
          <w:sz w:val="56"/>
          <w:szCs w:val="56"/>
          <w:lang w:val="ro-RO"/>
        </w:rPr>
      </w:pPr>
      <w:r w:rsidRPr="00115C77">
        <w:rPr>
          <w:rFonts w:asciiTheme="minorHAnsi" w:hAnsiTheme="minorHAnsi" w:cstheme="minorHAnsi"/>
          <w:b/>
          <w:sz w:val="56"/>
          <w:szCs w:val="56"/>
          <w:lang w:val="ro-RO"/>
        </w:rPr>
        <w:t>A</w:t>
      </w:r>
      <w:r w:rsidRPr="00115C77">
        <w:rPr>
          <w:rFonts w:asciiTheme="minorHAnsi" w:hAnsiTheme="minorHAnsi" w:cstheme="minorHAnsi"/>
          <w:b/>
          <w:spacing w:val="-7"/>
          <w:sz w:val="56"/>
          <w:szCs w:val="56"/>
          <w:lang w:val="ro-RO"/>
        </w:rPr>
        <w:t xml:space="preserve"> </w:t>
      </w:r>
      <w:r w:rsidR="002B1F82" w:rsidRPr="00115C77">
        <w:rPr>
          <w:rFonts w:asciiTheme="minorHAnsi" w:hAnsiTheme="minorHAnsi" w:cstheme="minorHAnsi"/>
          <w:b/>
          <w:spacing w:val="-1"/>
          <w:sz w:val="56"/>
          <w:szCs w:val="56"/>
          <w:lang w:val="ro-RO"/>
        </w:rPr>
        <w:t>DEȘEURILOR</w:t>
      </w:r>
    </w:p>
    <w:p w14:paraId="6CC1EDE9" w14:textId="4C3ED9C8" w:rsidR="00BE4A98" w:rsidRPr="00115C77" w:rsidRDefault="008B34AF" w:rsidP="0083373E">
      <w:pPr>
        <w:pStyle w:val="Frspaiere"/>
        <w:spacing w:line="276" w:lineRule="auto"/>
        <w:ind w:right="30" w:firstLine="0"/>
        <w:jc w:val="center"/>
        <w:rPr>
          <w:rFonts w:asciiTheme="minorHAnsi" w:hAnsiTheme="minorHAnsi" w:cstheme="minorHAnsi"/>
          <w:b/>
          <w:spacing w:val="-1"/>
          <w:sz w:val="56"/>
          <w:szCs w:val="56"/>
          <w:lang w:val="ro-RO"/>
        </w:rPr>
      </w:pPr>
      <w:r w:rsidRPr="00115C77">
        <w:rPr>
          <w:rFonts w:asciiTheme="minorHAnsi" w:hAnsiTheme="minorHAnsi" w:cstheme="minorHAnsi"/>
          <w:b/>
          <w:spacing w:val="-1"/>
          <w:sz w:val="56"/>
          <w:szCs w:val="56"/>
          <w:lang w:val="ro-RO"/>
        </w:rPr>
        <w:t>JUDEȚUL</w:t>
      </w:r>
      <w:r w:rsidR="00BE4A98" w:rsidRPr="00115C77">
        <w:rPr>
          <w:rFonts w:asciiTheme="minorHAnsi" w:hAnsiTheme="minorHAnsi" w:cstheme="minorHAnsi"/>
          <w:b/>
          <w:spacing w:val="-1"/>
          <w:sz w:val="56"/>
          <w:szCs w:val="56"/>
          <w:lang w:val="ro-RO"/>
        </w:rPr>
        <w:t xml:space="preserve"> NEAM</w:t>
      </w:r>
      <w:r w:rsidR="00EA47DA" w:rsidRPr="00115C77">
        <w:rPr>
          <w:rFonts w:asciiTheme="minorHAnsi" w:hAnsiTheme="minorHAnsi" w:cstheme="minorHAnsi"/>
          <w:b/>
          <w:spacing w:val="-1"/>
          <w:sz w:val="56"/>
          <w:szCs w:val="56"/>
          <w:lang w:val="ro-RO"/>
        </w:rPr>
        <w:t>Ț</w:t>
      </w:r>
    </w:p>
    <w:p w14:paraId="66D0FD8D" w14:textId="59ACC178" w:rsidR="00BE4A98" w:rsidRPr="00115C77" w:rsidRDefault="00A24A9F" w:rsidP="006A1EE8">
      <w:pPr>
        <w:spacing w:after="0" w:line="276" w:lineRule="auto"/>
        <w:ind w:right="30"/>
        <w:jc w:val="center"/>
        <w:rPr>
          <w:rFonts w:asciiTheme="minorHAnsi" w:eastAsia="Times New Roman" w:hAnsiTheme="minorHAnsi" w:cstheme="minorHAnsi"/>
          <w:b/>
          <w:spacing w:val="-1"/>
          <w:lang w:val="ro-RO"/>
        </w:rPr>
      </w:pPr>
      <w:r w:rsidRPr="00115C77">
        <w:rPr>
          <w:rFonts w:asciiTheme="minorHAnsi" w:hAnsiTheme="minorHAnsi" w:cstheme="minorHAnsi"/>
          <w:noProof/>
          <w:lang w:val="ro-RO" w:eastAsia="ro-RO"/>
        </w:rPr>
        <w:drawing>
          <wp:inline distT="0" distB="0" distL="0" distR="0" wp14:anchorId="7D7BC521" wp14:editId="671D8F0D">
            <wp:extent cx="4540316" cy="33432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4552117" cy="3351965"/>
                    </a:xfrm>
                    <a:prstGeom prst="rect">
                      <a:avLst/>
                    </a:prstGeom>
                    <a:noFill/>
                  </pic:spPr>
                </pic:pic>
              </a:graphicData>
            </a:graphic>
          </wp:inline>
        </w:drawing>
      </w:r>
    </w:p>
    <w:p w14:paraId="04906C7A" w14:textId="339E3087" w:rsidR="00A24A9F" w:rsidRPr="00115C77" w:rsidRDefault="00A24A9F" w:rsidP="0083373E">
      <w:pPr>
        <w:rPr>
          <w:lang w:val="ro-RO"/>
        </w:rPr>
      </w:pPr>
    </w:p>
    <w:p w14:paraId="56B88B53" w14:textId="00C5D8A8" w:rsidR="00A24A9F" w:rsidRPr="00115C77" w:rsidRDefault="00A24A9F" w:rsidP="0083373E">
      <w:pPr>
        <w:rPr>
          <w:lang w:val="ro-RO"/>
        </w:rPr>
      </w:pPr>
    </w:p>
    <w:p w14:paraId="41154EEB" w14:textId="69815573" w:rsidR="00A24A9F" w:rsidRPr="00115C77" w:rsidRDefault="00A24A9F" w:rsidP="0083373E">
      <w:pPr>
        <w:rPr>
          <w:lang w:val="ro-RO"/>
        </w:rPr>
      </w:pPr>
    </w:p>
    <w:p w14:paraId="21B81E68" w14:textId="2F733866" w:rsidR="00A24A9F" w:rsidRPr="00115C77" w:rsidRDefault="00A24A9F" w:rsidP="0083373E">
      <w:pPr>
        <w:rPr>
          <w:lang w:val="ro-RO"/>
        </w:rPr>
      </w:pPr>
    </w:p>
    <w:p w14:paraId="724778DE" w14:textId="3AF4D85B" w:rsidR="00A24A9F" w:rsidRPr="00115C77" w:rsidRDefault="00A24A9F" w:rsidP="0083373E">
      <w:pPr>
        <w:rPr>
          <w:lang w:val="ro-RO"/>
        </w:rPr>
      </w:pPr>
    </w:p>
    <w:p w14:paraId="5E1CF0B3" w14:textId="174AF479" w:rsidR="00A24A9F" w:rsidRPr="00115C77" w:rsidRDefault="00A24A9F" w:rsidP="0083373E">
      <w:pPr>
        <w:rPr>
          <w:lang w:val="ro-RO"/>
        </w:rPr>
      </w:pPr>
    </w:p>
    <w:p w14:paraId="08E12861" w14:textId="56702344" w:rsidR="0083373E" w:rsidRDefault="0083373E">
      <w:pPr>
        <w:spacing w:after="0" w:line="240" w:lineRule="auto"/>
        <w:rPr>
          <w:rFonts w:asciiTheme="minorHAnsi" w:eastAsia="Times New Roman" w:hAnsiTheme="minorHAnsi" w:cstheme="minorHAnsi"/>
          <w:b/>
          <w:spacing w:val="-1"/>
          <w:lang w:val="ro-RO"/>
        </w:rPr>
      </w:pPr>
      <w:r>
        <w:rPr>
          <w:rFonts w:asciiTheme="minorHAnsi" w:eastAsia="Times New Roman" w:hAnsiTheme="minorHAnsi" w:cstheme="minorHAnsi"/>
          <w:b/>
          <w:spacing w:val="-1"/>
          <w:lang w:val="ro-RO"/>
        </w:rPr>
        <w:br w:type="page"/>
      </w:r>
    </w:p>
    <w:p w14:paraId="7A9BF870" w14:textId="33EDEFF5" w:rsidR="00BE4A98" w:rsidRPr="00115C77" w:rsidRDefault="00BE4A98" w:rsidP="00A20672">
      <w:pPr>
        <w:pStyle w:val="Titlu"/>
        <w:numPr>
          <w:ilvl w:val="0"/>
          <w:numId w:val="0"/>
        </w:numPr>
        <w:ind w:left="454"/>
        <w:rPr>
          <w:lang w:val="ro-RO"/>
        </w:rPr>
      </w:pPr>
      <w:bookmarkStart w:id="1" w:name="_Toc24737064"/>
      <w:r w:rsidRPr="00115C77">
        <w:rPr>
          <w:lang w:val="ro-RO"/>
        </w:rPr>
        <w:lastRenderedPageBreak/>
        <w:t>CUVÂNT ÎNAINTE</w:t>
      </w:r>
      <w:bookmarkEnd w:id="1"/>
    </w:p>
    <w:p w14:paraId="545AEFD8" w14:textId="35BA5769" w:rsidR="00BE4A98" w:rsidRPr="006D1611" w:rsidRDefault="00BE4A98" w:rsidP="00A52F6A">
      <w:pPr>
        <w:pStyle w:val="Frspaiere"/>
        <w:rPr>
          <w:lang w:val="ro-RO"/>
        </w:rPr>
      </w:pPr>
      <w:r w:rsidRPr="006D1611">
        <w:rPr>
          <w:lang w:val="ro-RO"/>
        </w:rPr>
        <w:t xml:space="preserve">Planul </w:t>
      </w:r>
      <w:r w:rsidR="008B34AF" w:rsidRPr="006D1611">
        <w:rPr>
          <w:lang w:val="ro-RO"/>
        </w:rPr>
        <w:t>Județean</w:t>
      </w:r>
      <w:r w:rsidRPr="006D1611">
        <w:rPr>
          <w:lang w:val="ro-RO"/>
        </w:rPr>
        <w:t xml:space="preserve"> de </w:t>
      </w:r>
      <w:r w:rsidR="00852D46">
        <w:rPr>
          <w:lang w:val="ro-RO"/>
        </w:rPr>
        <w:t>Gestionare</w:t>
      </w:r>
      <w:r w:rsidRPr="006D1611">
        <w:rPr>
          <w:lang w:val="ro-RO"/>
        </w:rPr>
        <w:t xml:space="preserve"> a </w:t>
      </w:r>
      <w:r w:rsidR="002B1F82" w:rsidRPr="006D1611">
        <w:rPr>
          <w:lang w:val="ro-RO"/>
        </w:rPr>
        <w:t>Deșeurilor</w:t>
      </w:r>
      <w:r w:rsidRPr="006D1611">
        <w:rPr>
          <w:lang w:val="ro-RO"/>
        </w:rPr>
        <w:t xml:space="preserve"> (PJGD) – actualizare pentru perioada 2019-2025 - versiunea 1 este elaborat în conformitate cu cerin</w:t>
      </w:r>
      <w:r w:rsidR="00EA47DA" w:rsidRPr="006D1611">
        <w:rPr>
          <w:lang w:val="ro-RO"/>
        </w:rPr>
        <w:t>ț</w:t>
      </w:r>
      <w:r w:rsidRPr="006D1611">
        <w:rPr>
          <w:lang w:val="ro-RO"/>
        </w:rPr>
        <w:t>ele Autorită</w:t>
      </w:r>
      <w:r w:rsidR="00EA47DA" w:rsidRPr="006D1611">
        <w:rPr>
          <w:lang w:val="ro-RO"/>
        </w:rPr>
        <w:t>ț</w:t>
      </w:r>
      <w:r w:rsidRPr="006D1611">
        <w:rPr>
          <w:lang w:val="ro-RO"/>
        </w:rPr>
        <w:t>ii Contractante precizate în Contrac</w:t>
      </w:r>
      <w:r w:rsidR="00C971D8">
        <w:rPr>
          <w:lang w:val="ro-RO"/>
        </w:rPr>
        <w:t>tul de servicii nr. 20.765/39/24</w:t>
      </w:r>
      <w:r w:rsidRPr="006D1611">
        <w:rPr>
          <w:lang w:val="ro-RO"/>
        </w:rPr>
        <w:t>.10.2018 - Servicii de consultan</w:t>
      </w:r>
      <w:r w:rsidR="00EA47DA" w:rsidRPr="006D1611">
        <w:rPr>
          <w:lang w:val="ro-RO"/>
        </w:rPr>
        <w:t>ț</w:t>
      </w:r>
      <w:r w:rsidRPr="006D1611">
        <w:rPr>
          <w:lang w:val="ro-RO"/>
        </w:rPr>
        <w:t xml:space="preserve">ă pentru actualizarea Planului </w:t>
      </w:r>
      <w:r w:rsidR="008B34AF" w:rsidRPr="006D1611">
        <w:rPr>
          <w:lang w:val="ro-RO"/>
        </w:rPr>
        <w:t>Județean</w:t>
      </w:r>
      <w:r w:rsidRPr="006D1611">
        <w:rPr>
          <w:lang w:val="ro-RO"/>
        </w:rPr>
        <w:t xml:space="preserve"> de Gestionare a </w:t>
      </w:r>
      <w:r w:rsidR="002B1F82" w:rsidRPr="006D1611">
        <w:rPr>
          <w:lang w:val="ro-RO"/>
        </w:rPr>
        <w:t>Deșeurilor</w:t>
      </w:r>
      <w:r w:rsidRPr="006D1611">
        <w:rPr>
          <w:lang w:val="ro-RO"/>
        </w:rPr>
        <w:t xml:space="preserve"> - </w:t>
      </w:r>
      <w:r w:rsidR="008B34AF" w:rsidRPr="006D1611">
        <w:rPr>
          <w:lang w:val="ro-RO"/>
        </w:rPr>
        <w:t>Județul</w:t>
      </w:r>
      <w:r w:rsidRPr="006D1611">
        <w:rPr>
          <w:lang w:val="ro-RO"/>
        </w:rPr>
        <w:t xml:space="preserve"> Neam</w:t>
      </w:r>
      <w:r w:rsidR="00EA47DA" w:rsidRPr="006D1611">
        <w:rPr>
          <w:lang w:val="ro-RO"/>
        </w:rPr>
        <w:t>ț</w:t>
      </w:r>
      <w:r w:rsidRPr="006D1611">
        <w:rPr>
          <w:lang w:val="ro-RO"/>
        </w:rPr>
        <w:t xml:space="preserve"> 2019-2025, formulate astfel:</w:t>
      </w:r>
    </w:p>
    <w:p w14:paraId="3FB026CF" w14:textId="1FDF1199" w:rsidR="00BE4A98" w:rsidRPr="006D1611" w:rsidRDefault="00BE4A98" w:rsidP="00E76930">
      <w:pPr>
        <w:pStyle w:val="Frspaiere"/>
        <w:ind w:firstLine="0"/>
        <w:rPr>
          <w:b/>
          <w:i/>
          <w:lang w:val="fr-FR"/>
        </w:rPr>
      </w:pPr>
      <w:r w:rsidRPr="006D1611">
        <w:rPr>
          <w:b/>
          <w:i/>
          <w:lang w:val="fr-FR"/>
        </w:rPr>
        <w:t xml:space="preserve">„4. </w:t>
      </w:r>
      <w:r w:rsidRPr="006D1611">
        <w:rPr>
          <w:b/>
          <w:i/>
          <w:lang w:val="fr-FR"/>
        </w:rPr>
        <w:tab/>
        <w:t>Obiectul Contractului: Servicii de Consultan</w:t>
      </w:r>
      <w:r w:rsidR="00EA47DA" w:rsidRPr="006D1611">
        <w:rPr>
          <w:b/>
          <w:i/>
          <w:lang w:val="fr-FR"/>
        </w:rPr>
        <w:t>ț</w:t>
      </w:r>
      <w:r w:rsidRPr="006D1611">
        <w:rPr>
          <w:b/>
          <w:i/>
          <w:lang w:val="fr-FR"/>
        </w:rPr>
        <w:t xml:space="preserve">ă pentru actualizarea Planului </w:t>
      </w:r>
      <w:r w:rsidR="008B34AF" w:rsidRPr="006D1611">
        <w:rPr>
          <w:b/>
          <w:i/>
          <w:lang w:val="fr-FR"/>
        </w:rPr>
        <w:t>Județean</w:t>
      </w:r>
      <w:r w:rsidRPr="006D1611">
        <w:rPr>
          <w:b/>
          <w:i/>
          <w:lang w:val="fr-FR"/>
        </w:rPr>
        <w:t xml:space="preserve"> de Gestionare a </w:t>
      </w:r>
      <w:r w:rsidR="002B1F82" w:rsidRPr="006D1611">
        <w:rPr>
          <w:b/>
          <w:i/>
          <w:lang w:val="fr-FR"/>
        </w:rPr>
        <w:t>Deșeurilor</w:t>
      </w:r>
      <w:r w:rsidRPr="006D1611">
        <w:rPr>
          <w:b/>
          <w:i/>
          <w:lang w:val="fr-FR"/>
        </w:rPr>
        <w:t xml:space="preserve"> propus pentru perioada 2019-2025</w:t>
      </w:r>
    </w:p>
    <w:p w14:paraId="63CD97E8" w14:textId="272D4BE4" w:rsidR="00BE4A98" w:rsidRPr="006D1611" w:rsidRDefault="00BE4A98" w:rsidP="00A52F6A">
      <w:pPr>
        <w:pStyle w:val="Frspaiere"/>
        <w:rPr>
          <w:i/>
          <w:lang w:val="fr-FR"/>
        </w:rPr>
      </w:pPr>
      <w:r w:rsidRPr="006D1611">
        <w:rPr>
          <w:i/>
          <w:lang w:val="fr-FR"/>
        </w:rPr>
        <w:t xml:space="preserve">4.1 </w:t>
      </w:r>
      <w:r w:rsidRPr="006D1611">
        <w:rPr>
          <w:i/>
          <w:lang w:val="fr-FR"/>
        </w:rPr>
        <w:tab/>
        <w:t xml:space="preserve">Obiectul Contractului de servicii ce urmează a fi atribuit constă în elaborarea </w:t>
      </w:r>
      <w:r w:rsidR="00F5330C" w:rsidRPr="006D1611">
        <w:rPr>
          <w:i/>
          <w:lang w:val="fr-FR"/>
        </w:rPr>
        <w:t>ș</w:t>
      </w:r>
      <w:r w:rsidR="003E0A6C" w:rsidRPr="006D1611">
        <w:rPr>
          <w:i/>
          <w:lang w:val="fr-FR"/>
        </w:rPr>
        <w:t>i</w:t>
      </w:r>
      <w:r w:rsidRPr="006D1611">
        <w:rPr>
          <w:i/>
          <w:lang w:val="fr-FR"/>
        </w:rPr>
        <w:t xml:space="preserve"> livrarea unui </w:t>
      </w:r>
      <w:r w:rsidRPr="006D1611">
        <w:rPr>
          <w:b/>
          <w:i/>
          <w:lang w:val="fr-FR"/>
        </w:rPr>
        <w:t xml:space="preserve">Plan </w:t>
      </w:r>
      <w:r w:rsidR="008B34AF" w:rsidRPr="006D1611">
        <w:rPr>
          <w:b/>
          <w:i/>
          <w:lang w:val="fr-FR"/>
        </w:rPr>
        <w:t>Județean</w:t>
      </w:r>
      <w:r w:rsidRPr="006D1611">
        <w:rPr>
          <w:b/>
          <w:i/>
          <w:lang w:val="fr-FR"/>
        </w:rPr>
        <w:t xml:space="preserve"> de Gestionare a </w:t>
      </w:r>
      <w:r w:rsidR="002B1F82" w:rsidRPr="006D1611">
        <w:rPr>
          <w:b/>
          <w:i/>
          <w:lang w:val="fr-FR"/>
        </w:rPr>
        <w:t>Deșeurilor</w:t>
      </w:r>
      <w:r w:rsidRPr="006D1611">
        <w:rPr>
          <w:b/>
          <w:i/>
          <w:lang w:val="fr-FR"/>
        </w:rPr>
        <w:t xml:space="preserve"> pentru perioada 2019-2025</w:t>
      </w:r>
      <w:r w:rsidRPr="006D1611">
        <w:rPr>
          <w:i/>
          <w:lang w:val="fr-FR"/>
        </w:rPr>
        <w:t>, în conformitate cu legisla</w:t>
      </w:r>
      <w:r w:rsidR="00EA47DA" w:rsidRPr="006D1611">
        <w:rPr>
          <w:i/>
          <w:lang w:val="fr-FR"/>
        </w:rPr>
        <w:t>ț</w:t>
      </w:r>
      <w:r w:rsidRPr="006D1611">
        <w:rPr>
          <w:i/>
          <w:lang w:val="fr-FR"/>
        </w:rPr>
        <w:t>ia în vigoare.”</w:t>
      </w:r>
    </w:p>
    <w:p w14:paraId="5DF7268F" w14:textId="2715804E" w:rsidR="00BE4A98" w:rsidRPr="00C82F93" w:rsidRDefault="00BE4A98" w:rsidP="00E56C41">
      <w:pPr>
        <w:pStyle w:val="Frspaiere"/>
        <w:ind w:firstLine="0"/>
        <w:rPr>
          <w:lang w:val="ro-RO"/>
        </w:rPr>
      </w:pPr>
      <w:r w:rsidRPr="00C82F93">
        <w:rPr>
          <w:lang w:val="ro-RO"/>
        </w:rPr>
        <w:t xml:space="preserve">Planul </w:t>
      </w:r>
      <w:r w:rsidR="008B34AF" w:rsidRPr="00C82F93">
        <w:rPr>
          <w:lang w:val="ro-RO"/>
        </w:rPr>
        <w:t>Județean</w:t>
      </w:r>
      <w:r w:rsidRPr="00C82F93">
        <w:rPr>
          <w:lang w:val="ro-RO"/>
        </w:rPr>
        <w:t xml:space="preserve"> de </w:t>
      </w:r>
      <w:r w:rsidR="00852D46" w:rsidRPr="00C82F93">
        <w:rPr>
          <w:lang w:val="ro-RO"/>
        </w:rPr>
        <w:t>Gestionare</w:t>
      </w:r>
      <w:r w:rsidRPr="00C82F93">
        <w:rPr>
          <w:lang w:val="ro-RO"/>
        </w:rPr>
        <w:t xml:space="preserve"> a </w:t>
      </w:r>
      <w:r w:rsidR="002B1F82" w:rsidRPr="00C82F93">
        <w:rPr>
          <w:lang w:val="ro-RO"/>
        </w:rPr>
        <w:t>Deșeurilor</w:t>
      </w:r>
      <w:r w:rsidRPr="00C82F93">
        <w:rPr>
          <w:lang w:val="ro-RO"/>
        </w:rPr>
        <w:t xml:space="preserve"> – actualizare pentru perioada 2019-2025 - versiunea </w:t>
      </w:r>
      <w:r w:rsidR="000B1631">
        <w:rPr>
          <w:lang w:val="ro-RO"/>
        </w:rPr>
        <w:t>finală</w:t>
      </w:r>
      <w:r w:rsidRPr="00C82F93">
        <w:rPr>
          <w:lang w:val="ro-RO"/>
        </w:rPr>
        <w:t>, împreună cu informa</w:t>
      </w:r>
      <w:r w:rsidR="00EA47DA" w:rsidRPr="00C82F93">
        <w:rPr>
          <w:lang w:val="ro-RO"/>
        </w:rPr>
        <w:t>ț</w:t>
      </w:r>
      <w:r w:rsidRPr="00C82F93">
        <w:rPr>
          <w:lang w:val="ro-RO"/>
        </w:rPr>
        <w:t>iile sau propunerile/recomandările pe care le con</w:t>
      </w:r>
      <w:r w:rsidR="00EA47DA" w:rsidRPr="00C82F93">
        <w:rPr>
          <w:lang w:val="ro-RO"/>
        </w:rPr>
        <w:t>ț</w:t>
      </w:r>
      <w:r w:rsidRPr="00C82F93">
        <w:rPr>
          <w:lang w:val="ro-RO"/>
        </w:rPr>
        <w:t>ine, sunt oferite de către Consultant/Prestator exclusiv spre uzul intern al Autorită</w:t>
      </w:r>
      <w:r w:rsidR="00EA47DA" w:rsidRPr="00C82F93">
        <w:rPr>
          <w:lang w:val="ro-RO"/>
        </w:rPr>
        <w:t>ț</w:t>
      </w:r>
      <w:r w:rsidRPr="00C82F93">
        <w:rPr>
          <w:lang w:val="ro-RO"/>
        </w:rPr>
        <w:t xml:space="preserve">ii Contractante, în acord cu îndatoririle </w:t>
      </w:r>
      <w:r w:rsidR="00F5330C" w:rsidRPr="00C82F93">
        <w:rPr>
          <w:lang w:val="ro-RO"/>
        </w:rPr>
        <w:t>ș</w:t>
      </w:r>
      <w:r w:rsidR="003E0A6C" w:rsidRPr="00C82F93">
        <w:rPr>
          <w:lang w:val="ro-RO"/>
        </w:rPr>
        <w:t>i</w:t>
      </w:r>
      <w:r w:rsidRPr="00C82F93">
        <w:rPr>
          <w:lang w:val="ro-RO"/>
        </w:rPr>
        <w:t xml:space="preserve"> responsabilită</w:t>
      </w:r>
      <w:r w:rsidR="00EA47DA" w:rsidRPr="00C82F93">
        <w:rPr>
          <w:lang w:val="ro-RO"/>
        </w:rPr>
        <w:t>ț</w:t>
      </w:r>
      <w:r w:rsidRPr="00C82F93">
        <w:rPr>
          <w:lang w:val="ro-RO"/>
        </w:rPr>
        <w:t>ile Consultantului, conform prevederilor Contractului de servicii nr. 20.765/39/</w:t>
      </w:r>
      <w:r w:rsidR="00E179D8" w:rsidRPr="00E179D8">
        <w:rPr>
          <w:szCs w:val="22"/>
          <w:lang w:val="fr-FR"/>
        </w:rPr>
        <w:t xml:space="preserve">24.10.2018 </w:t>
      </w:r>
      <w:r w:rsidRPr="00C82F93">
        <w:rPr>
          <w:lang w:val="ro-RO"/>
        </w:rPr>
        <w:t xml:space="preserve"> Cap. 9. Obliga</w:t>
      </w:r>
      <w:r w:rsidR="00EA47DA" w:rsidRPr="00C82F93">
        <w:rPr>
          <w:lang w:val="ro-RO"/>
        </w:rPr>
        <w:t>ț</w:t>
      </w:r>
      <w:r w:rsidRPr="00C82F93">
        <w:rPr>
          <w:lang w:val="ro-RO"/>
        </w:rPr>
        <w:t xml:space="preserve">iile principale ale Prestatorului,  încheiat la data de 24.10.2018 cu Autoritatea Contractantă. </w:t>
      </w:r>
    </w:p>
    <w:p w14:paraId="6D8F139D" w14:textId="298F80DE" w:rsidR="00BE4A98" w:rsidRPr="00C82F93" w:rsidRDefault="00BE4A98" w:rsidP="00E56C41">
      <w:pPr>
        <w:pStyle w:val="Frspaiere"/>
        <w:ind w:firstLine="0"/>
        <w:rPr>
          <w:lang w:val="ro-RO"/>
        </w:rPr>
      </w:pPr>
      <w:r w:rsidRPr="00C82F93">
        <w:rPr>
          <w:lang w:val="ro-RO"/>
        </w:rPr>
        <w:t xml:space="preserve">Recomandările </w:t>
      </w:r>
      <w:r w:rsidR="00F5330C" w:rsidRPr="00C82F93">
        <w:rPr>
          <w:lang w:val="ro-RO"/>
        </w:rPr>
        <w:t>ș</w:t>
      </w:r>
      <w:r w:rsidR="003E0A6C" w:rsidRPr="00C82F93">
        <w:rPr>
          <w:lang w:val="ro-RO"/>
        </w:rPr>
        <w:t>i</w:t>
      </w:r>
      <w:r w:rsidRPr="00C82F93">
        <w:rPr>
          <w:lang w:val="ro-RO"/>
        </w:rPr>
        <w:t xml:space="preserve"> opiniile din cadrul prezentului Plan </w:t>
      </w:r>
      <w:r w:rsidR="008B34AF" w:rsidRPr="00C82F93">
        <w:rPr>
          <w:lang w:val="ro-RO"/>
        </w:rPr>
        <w:t>Județean</w:t>
      </w:r>
      <w:r w:rsidRPr="00C82F93">
        <w:rPr>
          <w:lang w:val="ro-RO"/>
        </w:rPr>
        <w:t xml:space="preserve"> de </w:t>
      </w:r>
      <w:r w:rsidR="00852D46" w:rsidRPr="00C82F93">
        <w:rPr>
          <w:lang w:val="ro-RO"/>
        </w:rPr>
        <w:t>Gestionare</w:t>
      </w:r>
      <w:r w:rsidRPr="00C82F93">
        <w:rPr>
          <w:lang w:val="ro-RO"/>
        </w:rPr>
        <w:t xml:space="preserve"> a </w:t>
      </w:r>
      <w:r w:rsidR="002B1F82" w:rsidRPr="00C82F93">
        <w:rPr>
          <w:lang w:val="ro-RO"/>
        </w:rPr>
        <w:t>Deșeurilor</w:t>
      </w:r>
      <w:r w:rsidRPr="00C82F93">
        <w:rPr>
          <w:lang w:val="ro-RO"/>
        </w:rPr>
        <w:t xml:space="preserve"> – versiunea 1, au la baz</w:t>
      </w:r>
      <w:r w:rsidR="001F5C36" w:rsidRPr="00C82F93">
        <w:rPr>
          <w:lang w:val="ro-RO"/>
        </w:rPr>
        <w:t>ă</w:t>
      </w:r>
      <w:r w:rsidRPr="00C82F93">
        <w:rPr>
          <w:lang w:val="ro-RO"/>
        </w:rPr>
        <w:t xml:space="preserve"> informa</w:t>
      </w:r>
      <w:r w:rsidR="00EA47DA" w:rsidRPr="00C82F93">
        <w:rPr>
          <w:lang w:val="ro-RO"/>
        </w:rPr>
        <w:t>ț</w:t>
      </w:r>
      <w:r w:rsidRPr="00C82F93">
        <w:rPr>
          <w:lang w:val="ro-RO"/>
        </w:rPr>
        <w:t>iile puse la dispozi</w:t>
      </w:r>
      <w:r w:rsidR="00EA47DA" w:rsidRPr="00C82F93">
        <w:rPr>
          <w:lang w:val="ro-RO"/>
        </w:rPr>
        <w:t>ț</w:t>
      </w:r>
      <w:r w:rsidRPr="00C82F93">
        <w:rPr>
          <w:lang w:val="ro-RO"/>
        </w:rPr>
        <w:t xml:space="preserve">ia Consultantului la data întocmirii acestei versiuni, cât </w:t>
      </w:r>
      <w:r w:rsidR="00F5330C" w:rsidRPr="00C82F93">
        <w:rPr>
          <w:lang w:val="ro-RO"/>
        </w:rPr>
        <w:t>ș</w:t>
      </w:r>
      <w:r w:rsidR="003E0A6C" w:rsidRPr="00C82F93">
        <w:rPr>
          <w:lang w:val="ro-RO"/>
        </w:rPr>
        <w:t>i</w:t>
      </w:r>
      <w:r w:rsidRPr="00C82F93">
        <w:rPr>
          <w:lang w:val="ro-RO"/>
        </w:rPr>
        <w:t xml:space="preserve"> codurile, standardele </w:t>
      </w:r>
      <w:r w:rsidR="00F5330C" w:rsidRPr="00C82F93">
        <w:rPr>
          <w:lang w:val="ro-RO"/>
        </w:rPr>
        <w:t>ș</w:t>
      </w:r>
      <w:r w:rsidR="003E0A6C" w:rsidRPr="00C82F93">
        <w:rPr>
          <w:lang w:val="ro-RO"/>
        </w:rPr>
        <w:t>i</w:t>
      </w:r>
      <w:r w:rsidRPr="00C82F93">
        <w:rPr>
          <w:lang w:val="ro-RO"/>
        </w:rPr>
        <w:t xml:space="preserve"> tehnologia, metodele de lucru standardizate </w:t>
      </w:r>
      <w:r w:rsidR="00F5330C" w:rsidRPr="00C82F93">
        <w:rPr>
          <w:lang w:val="ro-RO"/>
        </w:rPr>
        <w:t>ș</w:t>
      </w:r>
      <w:r w:rsidR="003E0A6C" w:rsidRPr="00C82F93">
        <w:rPr>
          <w:lang w:val="ro-RO"/>
        </w:rPr>
        <w:t>i</w:t>
      </w:r>
      <w:r w:rsidRPr="00C82F93">
        <w:rPr>
          <w:lang w:val="ro-RO"/>
        </w:rPr>
        <w:t xml:space="preserve"> folosite în România la data întocmirii prezentei.</w:t>
      </w:r>
    </w:p>
    <w:p w14:paraId="33FECBB9" w14:textId="2FADB601" w:rsidR="00BE4A98" w:rsidRPr="00C82F93" w:rsidRDefault="00BE4A98" w:rsidP="00E56C41">
      <w:pPr>
        <w:pStyle w:val="Frspaiere"/>
        <w:ind w:firstLine="0"/>
        <w:rPr>
          <w:lang w:val="ro-RO"/>
        </w:rPr>
      </w:pPr>
      <w:r w:rsidRPr="00C82F93">
        <w:rPr>
          <w:lang w:val="ro-RO"/>
        </w:rPr>
        <w:t>Con</w:t>
      </w:r>
      <w:r w:rsidR="00EA47DA" w:rsidRPr="00C82F93">
        <w:rPr>
          <w:lang w:val="ro-RO"/>
        </w:rPr>
        <w:t>ț</w:t>
      </w:r>
      <w:r w:rsidRPr="00C82F93">
        <w:rPr>
          <w:lang w:val="ro-RO"/>
        </w:rPr>
        <w:t>inutul PJGD – versiunea 1 nu inten</w:t>
      </w:r>
      <w:r w:rsidR="00EA47DA" w:rsidRPr="00C82F93">
        <w:rPr>
          <w:lang w:val="ro-RO"/>
        </w:rPr>
        <w:t>ț</w:t>
      </w:r>
      <w:r w:rsidRPr="00C82F93">
        <w:rPr>
          <w:lang w:val="ro-RO"/>
        </w:rPr>
        <w:t xml:space="preserve">ionează a reprezenta sau a include nici un fel de recomandare sau opinie cu caracter juridic. Se va </w:t>
      </w:r>
      <w:r w:rsidR="00EA47DA" w:rsidRPr="00C82F93">
        <w:rPr>
          <w:lang w:val="ro-RO"/>
        </w:rPr>
        <w:t>ț</w:t>
      </w:r>
      <w:r w:rsidRPr="00C82F93">
        <w:rPr>
          <w:lang w:val="ro-RO"/>
        </w:rPr>
        <w:t xml:space="preserve">ine cont de termenii </w:t>
      </w:r>
      <w:r w:rsidR="00F5330C" w:rsidRPr="00C82F93">
        <w:rPr>
          <w:lang w:val="ro-RO"/>
        </w:rPr>
        <w:t>ș</w:t>
      </w:r>
      <w:r w:rsidR="003E0A6C" w:rsidRPr="00C82F93">
        <w:rPr>
          <w:lang w:val="ro-RO"/>
        </w:rPr>
        <w:t>i</w:t>
      </w:r>
      <w:r w:rsidRPr="00C82F93">
        <w:rPr>
          <w:lang w:val="ro-RO"/>
        </w:rPr>
        <w:t xml:space="preserve"> condi</w:t>
      </w:r>
      <w:r w:rsidR="00EA47DA" w:rsidRPr="00C82F93">
        <w:rPr>
          <w:lang w:val="ro-RO"/>
        </w:rPr>
        <w:t>ț</w:t>
      </w:r>
      <w:r w:rsidRPr="00C82F93">
        <w:rPr>
          <w:lang w:val="ro-RO"/>
        </w:rPr>
        <w:t>iile din Contrac</w:t>
      </w:r>
      <w:r w:rsidR="00C971D8" w:rsidRPr="00C82F93">
        <w:rPr>
          <w:lang w:val="ro-RO"/>
        </w:rPr>
        <w:t>tul de servicii nr. 20.765/39/24</w:t>
      </w:r>
      <w:r w:rsidRPr="00C82F93">
        <w:rPr>
          <w:lang w:val="ro-RO"/>
        </w:rPr>
        <w:t>.10.2018, atunci când se are în vedere relevan</w:t>
      </w:r>
      <w:r w:rsidR="00EA47DA" w:rsidRPr="00C82F93">
        <w:rPr>
          <w:lang w:val="ro-RO"/>
        </w:rPr>
        <w:t>ț</w:t>
      </w:r>
      <w:r w:rsidRPr="00C82F93">
        <w:rPr>
          <w:lang w:val="ro-RO"/>
        </w:rPr>
        <w:t>a informa</w:t>
      </w:r>
      <w:r w:rsidR="00EA47DA" w:rsidRPr="00C82F93">
        <w:rPr>
          <w:lang w:val="ro-RO"/>
        </w:rPr>
        <w:t>ț</w:t>
      </w:r>
      <w:r w:rsidRPr="00C82F93">
        <w:rPr>
          <w:lang w:val="ro-RO"/>
        </w:rPr>
        <w:t xml:space="preserve">iilor prezentate în acest document. </w:t>
      </w:r>
    </w:p>
    <w:p w14:paraId="50DA4289" w14:textId="225846F4" w:rsidR="00BE4A98" w:rsidRPr="009C5F19" w:rsidRDefault="00BE4A98" w:rsidP="00E76930">
      <w:pPr>
        <w:pStyle w:val="TableParagraph"/>
        <w:rPr>
          <w:lang w:val="ro-RO"/>
        </w:rPr>
      </w:pPr>
      <w:r w:rsidRPr="009C5F19">
        <w:rPr>
          <w:lang w:val="ro-RO"/>
        </w:rPr>
        <w:t>Principalele propuneri de revizuire a cadrului legislativ cuprinse în PNGD 2018 vizează:</w:t>
      </w:r>
    </w:p>
    <w:p w14:paraId="603762CD" w14:textId="21E92C8D" w:rsidR="00BE4A98" w:rsidRPr="009C0009" w:rsidRDefault="00BE4A98" w:rsidP="00697F9B">
      <w:pPr>
        <w:pStyle w:val="Frspaiere"/>
        <w:numPr>
          <w:ilvl w:val="0"/>
          <w:numId w:val="29"/>
        </w:numPr>
        <w:spacing w:after="0"/>
        <w:ind w:left="851" w:hanging="284"/>
      </w:pPr>
      <w:r w:rsidRPr="009C0009">
        <w:t xml:space="preserve">pregătirea pentru reutilizare </w:t>
      </w:r>
      <w:r w:rsidR="00F5330C" w:rsidRPr="009C0009">
        <w:t>ș</w:t>
      </w:r>
      <w:r w:rsidR="003E0A6C" w:rsidRPr="009C0009">
        <w:t>i</w:t>
      </w:r>
      <w:r w:rsidRPr="009C0009">
        <w:t xml:space="preserve"> reciclare a 50% din cantitatea totală de </w:t>
      </w:r>
      <w:r w:rsidR="003E0A6C" w:rsidRPr="009C0009">
        <w:t>de</w:t>
      </w:r>
      <w:r w:rsidR="00F5330C" w:rsidRPr="009C0009">
        <w:t>ș</w:t>
      </w:r>
      <w:r w:rsidR="003E0A6C" w:rsidRPr="009C0009">
        <w:t>euri</w:t>
      </w:r>
      <w:r w:rsidRPr="009C0009">
        <w:t xml:space="preserve"> municipale generate – termen: 2025;</w:t>
      </w:r>
    </w:p>
    <w:p w14:paraId="47D634EE" w14:textId="7BB4B6C8" w:rsidR="00BE4A98" w:rsidRPr="009C0009" w:rsidRDefault="00BE4A98" w:rsidP="00697F9B">
      <w:pPr>
        <w:pStyle w:val="Frspaiere"/>
        <w:numPr>
          <w:ilvl w:val="0"/>
          <w:numId w:val="29"/>
        </w:numPr>
        <w:spacing w:after="0"/>
        <w:ind w:left="851" w:hanging="284"/>
        <w:rPr>
          <w:rFonts w:cstheme="minorHAnsi"/>
          <w:szCs w:val="22"/>
        </w:rPr>
      </w:pPr>
      <w:r w:rsidRPr="009C0009">
        <w:rPr>
          <w:rFonts w:cstheme="minorHAnsi"/>
          <w:szCs w:val="22"/>
        </w:rPr>
        <w:t xml:space="preserve">pregătirea pentru reutilizarea </w:t>
      </w:r>
      <w:r w:rsidR="00F5330C" w:rsidRPr="009C0009">
        <w:rPr>
          <w:rFonts w:cstheme="minorHAnsi"/>
          <w:szCs w:val="22"/>
        </w:rPr>
        <w:t>ș</w:t>
      </w:r>
      <w:r w:rsidR="003E0A6C" w:rsidRPr="009C0009">
        <w:rPr>
          <w:rFonts w:cstheme="minorHAnsi"/>
          <w:szCs w:val="22"/>
        </w:rPr>
        <w:t>i</w:t>
      </w:r>
      <w:r w:rsidRPr="009C0009">
        <w:rPr>
          <w:rFonts w:cstheme="minorHAnsi"/>
          <w:szCs w:val="22"/>
        </w:rPr>
        <w:t xml:space="preserve"> reciclarea a 65% din greutatea </w:t>
      </w:r>
      <w:r w:rsidR="002B1F82" w:rsidRPr="009C0009">
        <w:rPr>
          <w:rFonts w:cstheme="minorHAnsi"/>
          <w:szCs w:val="22"/>
        </w:rPr>
        <w:t>Deșeurilor</w:t>
      </w:r>
      <w:r w:rsidRPr="009C0009">
        <w:rPr>
          <w:rFonts w:cstheme="minorHAnsi"/>
          <w:szCs w:val="22"/>
        </w:rPr>
        <w:t xml:space="preserve"> de ambalaje începând cu anul 2025; de asemenea, sunt stabilite obiective minime privind pregătirea pentru reutilizare </w:t>
      </w:r>
      <w:r w:rsidR="00F5330C" w:rsidRPr="009C0009">
        <w:rPr>
          <w:rFonts w:cstheme="minorHAnsi"/>
          <w:szCs w:val="22"/>
        </w:rPr>
        <w:t>ș</w:t>
      </w:r>
      <w:r w:rsidR="003E0A6C" w:rsidRPr="009C0009">
        <w:rPr>
          <w:rFonts w:cstheme="minorHAnsi"/>
          <w:szCs w:val="22"/>
        </w:rPr>
        <w:t>i</w:t>
      </w:r>
      <w:r w:rsidRPr="009C0009">
        <w:rPr>
          <w:rFonts w:cstheme="minorHAnsi"/>
          <w:szCs w:val="22"/>
        </w:rPr>
        <w:t xml:space="preserve"> reciclarea materialelor specifice con</w:t>
      </w:r>
      <w:r w:rsidR="00EA47DA" w:rsidRPr="009C0009">
        <w:rPr>
          <w:rFonts w:cstheme="minorHAnsi"/>
          <w:szCs w:val="22"/>
        </w:rPr>
        <w:t>ț</w:t>
      </w:r>
      <w:r w:rsidRPr="009C0009">
        <w:rPr>
          <w:rFonts w:cstheme="minorHAnsi"/>
          <w:szCs w:val="22"/>
        </w:rPr>
        <w:t xml:space="preserve">inute în </w:t>
      </w:r>
      <w:r w:rsidR="003E0A6C" w:rsidRPr="009C0009">
        <w:rPr>
          <w:rFonts w:cstheme="minorHAnsi"/>
          <w:szCs w:val="22"/>
        </w:rPr>
        <w:t>de</w:t>
      </w:r>
      <w:r w:rsidR="00F5330C" w:rsidRPr="009C0009">
        <w:rPr>
          <w:rFonts w:cstheme="minorHAnsi"/>
          <w:szCs w:val="22"/>
        </w:rPr>
        <w:t>ș</w:t>
      </w:r>
      <w:r w:rsidR="003E0A6C" w:rsidRPr="009C0009">
        <w:rPr>
          <w:rFonts w:cstheme="minorHAnsi"/>
          <w:szCs w:val="22"/>
        </w:rPr>
        <w:t>euri</w:t>
      </w:r>
      <w:r w:rsidRPr="009C0009">
        <w:rPr>
          <w:rFonts w:cstheme="minorHAnsi"/>
          <w:szCs w:val="22"/>
        </w:rPr>
        <w:t>le de ambalaje pentru anul 2025;</w:t>
      </w:r>
    </w:p>
    <w:p w14:paraId="7FB95BDC" w14:textId="34D6653E" w:rsidR="00BE4A98" w:rsidRPr="006D1611" w:rsidRDefault="00BE4A98" w:rsidP="00697F9B">
      <w:pPr>
        <w:pStyle w:val="Frspaiere"/>
        <w:numPr>
          <w:ilvl w:val="0"/>
          <w:numId w:val="29"/>
        </w:numPr>
        <w:spacing w:after="0"/>
        <w:ind w:left="851" w:hanging="284"/>
        <w:rPr>
          <w:b/>
          <w:lang w:val="fr-FR"/>
        </w:rPr>
      </w:pPr>
      <w:r w:rsidRPr="006D1611">
        <w:rPr>
          <w:b/>
          <w:lang w:val="fr-FR"/>
        </w:rPr>
        <w:t>reducerea cantită</w:t>
      </w:r>
      <w:r w:rsidR="00EA47DA" w:rsidRPr="006D1611">
        <w:rPr>
          <w:b/>
          <w:lang w:val="fr-FR"/>
        </w:rPr>
        <w:t>ț</w:t>
      </w:r>
      <w:r w:rsidRPr="006D1611">
        <w:rPr>
          <w:b/>
          <w:lang w:val="fr-FR"/>
        </w:rPr>
        <w:t>ii depozitate de de</w:t>
      </w:r>
      <w:r w:rsidR="00F5330C" w:rsidRPr="006D1611">
        <w:rPr>
          <w:b/>
          <w:lang w:val="fr-FR"/>
        </w:rPr>
        <w:t>ș</w:t>
      </w:r>
      <w:r w:rsidRPr="006D1611">
        <w:rPr>
          <w:b/>
          <w:lang w:val="fr-FR"/>
        </w:rPr>
        <w:t>euri biodegradabile municipale la 35% din cantitatea totală exprimată gravimetric, produsă în anul 1995 – termen: 2020;</w:t>
      </w:r>
    </w:p>
    <w:p w14:paraId="24C18B18" w14:textId="77777777" w:rsidR="009C0009" w:rsidRDefault="00BE4A98" w:rsidP="00697F9B">
      <w:pPr>
        <w:pStyle w:val="Frspaiere"/>
        <w:numPr>
          <w:ilvl w:val="0"/>
          <w:numId w:val="29"/>
        </w:numPr>
        <w:spacing w:after="0"/>
        <w:ind w:left="851" w:hanging="284"/>
        <w:rPr>
          <w:b/>
        </w:rPr>
      </w:pPr>
      <w:r w:rsidRPr="009C0009">
        <w:rPr>
          <w:b/>
        </w:rPr>
        <w:t xml:space="preserve">interzicerea la depozitare a </w:t>
      </w:r>
      <w:r w:rsidR="002B1F82" w:rsidRPr="009C0009">
        <w:rPr>
          <w:b/>
        </w:rPr>
        <w:t>Deșeurilor</w:t>
      </w:r>
      <w:r w:rsidRPr="009C0009">
        <w:rPr>
          <w:b/>
        </w:rPr>
        <w:t xml:space="preserve"> municipale colectate separat, pentru stimularea reciclării;</w:t>
      </w:r>
    </w:p>
    <w:p w14:paraId="5132A07B" w14:textId="2F5E7D0C" w:rsidR="00BE4A98" w:rsidRPr="009C0009" w:rsidRDefault="00BE4A98" w:rsidP="00697F9B">
      <w:pPr>
        <w:pStyle w:val="Frspaiere"/>
        <w:numPr>
          <w:ilvl w:val="0"/>
          <w:numId w:val="29"/>
        </w:numPr>
        <w:spacing w:after="0"/>
        <w:ind w:left="851" w:hanging="284"/>
      </w:pPr>
      <w:r w:rsidRPr="009C0009">
        <w:t>promovarea instrumentelor economice pentru descurajarea depozitării, într-o nouă formulă care ar urma s</w:t>
      </w:r>
      <w:r w:rsidR="003E0A6C" w:rsidRPr="009C0009">
        <w:t>ă</w:t>
      </w:r>
      <w:r w:rsidRPr="009C0009">
        <w:t xml:space="preserve"> fie definită în viitorul apropiat;</w:t>
      </w:r>
    </w:p>
    <w:p w14:paraId="1E436B72" w14:textId="6D40DCFF" w:rsidR="00BE4A98" w:rsidRPr="009C0009" w:rsidRDefault="00BE4A98" w:rsidP="00697F9B">
      <w:pPr>
        <w:pStyle w:val="Frspaiere"/>
        <w:numPr>
          <w:ilvl w:val="0"/>
          <w:numId w:val="29"/>
        </w:numPr>
        <w:spacing w:after="0"/>
        <w:ind w:left="851" w:hanging="284"/>
      </w:pPr>
      <w:r w:rsidRPr="009C0009">
        <w:rPr>
          <w:b/>
        </w:rPr>
        <w:t xml:space="preserve">permiterea depozitării numai dacă </w:t>
      </w:r>
      <w:r w:rsidR="003E0A6C" w:rsidRPr="009C0009">
        <w:rPr>
          <w:b/>
        </w:rPr>
        <w:t>de</w:t>
      </w:r>
      <w:r w:rsidR="00F5330C" w:rsidRPr="009C0009">
        <w:rPr>
          <w:b/>
        </w:rPr>
        <w:t>ș</w:t>
      </w:r>
      <w:r w:rsidR="003E0A6C" w:rsidRPr="009C0009">
        <w:rPr>
          <w:b/>
        </w:rPr>
        <w:t>euri</w:t>
      </w:r>
      <w:r w:rsidRPr="009C0009">
        <w:rPr>
          <w:b/>
        </w:rPr>
        <w:t>le sunt supuse în prealabil unor opera</w:t>
      </w:r>
      <w:r w:rsidR="00EA47DA" w:rsidRPr="009C0009">
        <w:rPr>
          <w:b/>
        </w:rPr>
        <w:t>ț</w:t>
      </w:r>
      <w:r w:rsidRPr="009C0009">
        <w:rPr>
          <w:b/>
        </w:rPr>
        <w:t>ii de tratare fezabile tehnic</w:t>
      </w:r>
      <w:r w:rsidRPr="009C0009">
        <w:t xml:space="preserve"> – termen: 2025;</w:t>
      </w:r>
    </w:p>
    <w:p w14:paraId="1B7DC94F" w14:textId="0B0C5F44" w:rsidR="00BE4A98" w:rsidRPr="006D1611" w:rsidRDefault="00BE4A98" w:rsidP="00697F9B">
      <w:pPr>
        <w:pStyle w:val="Frspaiere"/>
        <w:numPr>
          <w:ilvl w:val="0"/>
          <w:numId w:val="29"/>
        </w:numPr>
        <w:spacing w:after="0"/>
        <w:ind w:left="851" w:hanging="284"/>
        <w:rPr>
          <w:lang w:val="fr-FR"/>
        </w:rPr>
      </w:pPr>
      <w:r w:rsidRPr="006D1611">
        <w:rPr>
          <w:b/>
          <w:lang w:val="fr-FR"/>
        </w:rPr>
        <w:t xml:space="preserve">interzicerea la depozitele de </w:t>
      </w:r>
      <w:r w:rsidR="003E0A6C" w:rsidRPr="006D1611">
        <w:rPr>
          <w:b/>
          <w:lang w:val="fr-FR"/>
        </w:rPr>
        <w:t>de</w:t>
      </w:r>
      <w:r w:rsidR="00F5330C" w:rsidRPr="006D1611">
        <w:rPr>
          <w:b/>
          <w:lang w:val="fr-FR"/>
        </w:rPr>
        <w:t>ș</w:t>
      </w:r>
      <w:r w:rsidR="003E0A6C" w:rsidRPr="006D1611">
        <w:rPr>
          <w:b/>
          <w:lang w:val="fr-FR"/>
        </w:rPr>
        <w:t>euri</w:t>
      </w:r>
      <w:r w:rsidRPr="006D1611">
        <w:rPr>
          <w:b/>
          <w:lang w:val="fr-FR"/>
        </w:rPr>
        <w:t xml:space="preserve"> municipale a </w:t>
      </w:r>
      <w:r w:rsidR="002B1F82" w:rsidRPr="006D1611">
        <w:rPr>
          <w:b/>
          <w:lang w:val="fr-FR"/>
        </w:rPr>
        <w:t>Deșeurilor</w:t>
      </w:r>
      <w:r w:rsidRPr="006D1611">
        <w:rPr>
          <w:b/>
          <w:lang w:val="fr-FR"/>
        </w:rPr>
        <w:t xml:space="preserve"> din construc</w:t>
      </w:r>
      <w:r w:rsidR="00EA47DA" w:rsidRPr="006D1611">
        <w:rPr>
          <w:b/>
          <w:lang w:val="fr-FR"/>
        </w:rPr>
        <w:t>ț</w:t>
      </w:r>
      <w:r w:rsidRPr="006D1611">
        <w:rPr>
          <w:b/>
          <w:lang w:val="fr-FR"/>
        </w:rPr>
        <w:t xml:space="preserve">ii </w:t>
      </w:r>
      <w:r w:rsidR="00F5330C" w:rsidRPr="006D1611">
        <w:rPr>
          <w:b/>
          <w:lang w:val="fr-FR"/>
        </w:rPr>
        <w:t>ș</w:t>
      </w:r>
      <w:r w:rsidR="003E0A6C" w:rsidRPr="006D1611">
        <w:rPr>
          <w:b/>
          <w:lang w:val="fr-FR"/>
        </w:rPr>
        <w:t>i</w:t>
      </w:r>
      <w:r w:rsidRPr="006D1611">
        <w:rPr>
          <w:b/>
          <w:lang w:val="fr-FR"/>
        </w:rPr>
        <w:t xml:space="preserve"> demolări valorificabile cu </w:t>
      </w:r>
      <w:r w:rsidR="00EA47DA" w:rsidRPr="006D1611">
        <w:rPr>
          <w:b/>
          <w:lang w:val="fr-FR"/>
        </w:rPr>
        <w:t>ț</w:t>
      </w:r>
      <w:r w:rsidRPr="006D1611">
        <w:rPr>
          <w:b/>
          <w:lang w:val="fr-FR"/>
        </w:rPr>
        <w:t>int</w:t>
      </w:r>
      <w:r w:rsidR="003E0A6C" w:rsidRPr="006D1611">
        <w:rPr>
          <w:b/>
          <w:lang w:val="fr-FR"/>
        </w:rPr>
        <w:t>ă</w:t>
      </w:r>
      <w:r w:rsidRPr="006D1611">
        <w:rPr>
          <w:b/>
          <w:lang w:val="fr-FR"/>
        </w:rPr>
        <w:t xml:space="preserve"> anul 2019</w:t>
      </w:r>
      <w:r w:rsidRPr="006D1611">
        <w:rPr>
          <w:lang w:val="fr-FR"/>
        </w:rPr>
        <w:t>;</w:t>
      </w:r>
    </w:p>
    <w:p w14:paraId="43A0ADD2" w14:textId="3041B945" w:rsidR="00BE4A98" w:rsidRPr="006D1611" w:rsidRDefault="00BE4A98" w:rsidP="00697F9B">
      <w:pPr>
        <w:pStyle w:val="Frspaiere"/>
        <w:numPr>
          <w:ilvl w:val="0"/>
          <w:numId w:val="29"/>
        </w:numPr>
        <w:spacing w:after="0"/>
        <w:ind w:left="851" w:hanging="284"/>
        <w:rPr>
          <w:lang w:val="fr-FR"/>
        </w:rPr>
      </w:pPr>
      <w:r w:rsidRPr="006D1611">
        <w:rPr>
          <w:lang w:val="fr-FR"/>
        </w:rPr>
        <w:t xml:space="preserve">valorificarea energetică a 15% din cantitatea totală de </w:t>
      </w:r>
      <w:r w:rsidR="003E0A6C" w:rsidRPr="006D1611">
        <w:rPr>
          <w:lang w:val="fr-FR"/>
        </w:rPr>
        <w:t>de</w:t>
      </w:r>
      <w:r w:rsidR="00F5330C" w:rsidRPr="006D1611">
        <w:rPr>
          <w:lang w:val="fr-FR"/>
        </w:rPr>
        <w:t>ș</w:t>
      </w:r>
      <w:r w:rsidR="003E0A6C" w:rsidRPr="006D1611">
        <w:rPr>
          <w:lang w:val="fr-FR"/>
        </w:rPr>
        <w:t>euri</w:t>
      </w:r>
      <w:r w:rsidRPr="006D1611">
        <w:rPr>
          <w:lang w:val="fr-FR"/>
        </w:rPr>
        <w:t xml:space="preserve"> municipale – termen: 2025.</w:t>
      </w:r>
    </w:p>
    <w:p w14:paraId="68C41DAE" w14:textId="5238FB61" w:rsidR="00D346E0" w:rsidRDefault="00D346E0">
      <w:pPr>
        <w:spacing w:after="0" w:line="240" w:lineRule="auto"/>
        <w:rPr>
          <w:rFonts w:asciiTheme="majorHAnsi" w:eastAsia="Times New Roman" w:hAnsiTheme="majorHAnsi"/>
          <w:sz w:val="22"/>
          <w:lang w:val="fr-FR"/>
        </w:rPr>
      </w:pPr>
      <w:r>
        <w:rPr>
          <w:lang w:val="fr-FR"/>
        </w:rPr>
        <w:br w:type="page"/>
      </w:r>
    </w:p>
    <w:p w14:paraId="06392E21" w14:textId="1EAEDA99" w:rsidR="00BE4A98" w:rsidRPr="006D1611" w:rsidRDefault="00BE4A98" w:rsidP="0087608F">
      <w:pPr>
        <w:pStyle w:val="Frspaiere"/>
        <w:ind w:firstLine="0"/>
        <w:rPr>
          <w:lang w:val="fr-FR"/>
        </w:rPr>
      </w:pPr>
      <w:r w:rsidRPr="006D1611">
        <w:rPr>
          <w:lang w:val="fr-FR"/>
        </w:rPr>
        <w:lastRenderedPageBreak/>
        <w:t xml:space="preserve">Aceste propuneri reiau, în mare, </w:t>
      </w:r>
      <w:r w:rsidR="00EA47DA" w:rsidRPr="006D1611">
        <w:rPr>
          <w:lang w:val="fr-FR"/>
        </w:rPr>
        <w:t>ț</w:t>
      </w:r>
      <w:r w:rsidRPr="006D1611">
        <w:rPr>
          <w:lang w:val="fr-FR"/>
        </w:rPr>
        <w:t>intele stabilite în cuprinsul planului de ac</w:t>
      </w:r>
      <w:r w:rsidR="00EA47DA" w:rsidRPr="006D1611">
        <w:rPr>
          <w:lang w:val="fr-FR"/>
        </w:rPr>
        <w:t>ț</w:t>
      </w:r>
      <w:r w:rsidRPr="006D1611">
        <w:rPr>
          <w:lang w:val="fr-FR"/>
        </w:rPr>
        <w:t>iune al Uniunii Europene privind economia circulară.</w:t>
      </w:r>
    </w:p>
    <w:p w14:paraId="5AAB5D7C" w14:textId="70020E6A" w:rsidR="00BE4A98" w:rsidRPr="004E73A4" w:rsidRDefault="00BE4A98" w:rsidP="0087608F">
      <w:pPr>
        <w:pStyle w:val="Frspaiere"/>
        <w:ind w:firstLine="0"/>
      </w:pPr>
      <w:r w:rsidRPr="004E73A4">
        <w:t>Principalele obiective al</w:t>
      </w:r>
      <w:r w:rsidR="003E0A6C" w:rsidRPr="004E73A4">
        <w:t>e</w:t>
      </w:r>
      <w:r w:rsidRPr="004E73A4">
        <w:t xml:space="preserve"> procesului de planificare adoptate la actualizarea PJGD – versiunea 1, sunt:</w:t>
      </w:r>
    </w:p>
    <w:p w14:paraId="7B2E5268" w14:textId="6D6075E2" w:rsidR="00BE4A98" w:rsidRPr="004E73A4" w:rsidRDefault="00BE4A98" w:rsidP="00697F9B">
      <w:pPr>
        <w:pStyle w:val="Frspaiere"/>
        <w:numPr>
          <w:ilvl w:val="0"/>
          <w:numId w:val="29"/>
        </w:numPr>
        <w:spacing w:after="0"/>
        <w:ind w:left="851" w:hanging="284"/>
      </w:pPr>
      <w:r w:rsidRPr="004E73A4">
        <w:t>caracterizarea situa</w:t>
      </w:r>
      <w:r w:rsidR="00EA47DA" w:rsidRPr="004E73A4">
        <w:t>ț</w:t>
      </w:r>
      <w:r w:rsidRPr="004E73A4">
        <w:t>iei actuale în domeniu (cantită</w:t>
      </w:r>
      <w:r w:rsidR="00EA47DA" w:rsidRPr="004E73A4">
        <w:t>ț</w:t>
      </w:r>
      <w:r w:rsidRPr="004E73A4">
        <w:t xml:space="preserve">i de </w:t>
      </w:r>
      <w:r w:rsidR="003E0A6C" w:rsidRPr="004E73A4">
        <w:t>de</w:t>
      </w:r>
      <w:r w:rsidR="00F5330C" w:rsidRPr="004E73A4">
        <w:t>ș</w:t>
      </w:r>
      <w:r w:rsidR="003E0A6C" w:rsidRPr="004E73A4">
        <w:t>euri</w:t>
      </w:r>
      <w:r w:rsidRPr="004E73A4">
        <w:t xml:space="preserve"> generate </w:t>
      </w:r>
      <w:r w:rsidR="00F5330C" w:rsidRPr="004E73A4">
        <w:t>ș</w:t>
      </w:r>
      <w:r w:rsidR="003E0A6C" w:rsidRPr="004E73A4">
        <w:t>i</w:t>
      </w:r>
      <w:r w:rsidRPr="004E73A4">
        <w:t xml:space="preserve"> gestionate, instala</w:t>
      </w:r>
      <w:r w:rsidR="00EA47DA" w:rsidRPr="004E73A4">
        <w:t>ț</w:t>
      </w:r>
      <w:r w:rsidRPr="004E73A4">
        <w:t>ii existente);</w:t>
      </w:r>
    </w:p>
    <w:p w14:paraId="3B1C635B" w14:textId="0AF8E026" w:rsidR="00BE4A98" w:rsidRPr="004E73A4" w:rsidRDefault="00BE4A98" w:rsidP="00697F9B">
      <w:pPr>
        <w:pStyle w:val="Frspaiere"/>
        <w:numPr>
          <w:ilvl w:val="0"/>
          <w:numId w:val="29"/>
        </w:numPr>
        <w:spacing w:after="0"/>
        <w:ind w:left="851" w:hanging="284"/>
      </w:pPr>
      <w:r w:rsidRPr="004E73A4">
        <w:t xml:space="preserve">identificarea problemelor care cauzează un management ineficient a </w:t>
      </w:r>
      <w:r w:rsidR="002B1F82" w:rsidRPr="004E73A4">
        <w:t>Deșeurilor</w:t>
      </w:r>
      <w:r w:rsidRPr="004E73A4">
        <w:t xml:space="preserve"> </w:t>
      </w:r>
      <w:r w:rsidR="00F5330C" w:rsidRPr="004E73A4">
        <w:t>ș</w:t>
      </w:r>
      <w:r w:rsidR="003E0A6C" w:rsidRPr="004E73A4">
        <w:t>i</w:t>
      </w:r>
      <w:r w:rsidRPr="004E73A4">
        <w:t xml:space="preserve"> a solu</w:t>
      </w:r>
      <w:r w:rsidR="00EA47DA" w:rsidRPr="004E73A4">
        <w:t>ț</w:t>
      </w:r>
      <w:r w:rsidRPr="004E73A4">
        <w:t>iilor aplicabile;</w:t>
      </w:r>
    </w:p>
    <w:p w14:paraId="4B1C7266" w14:textId="24F08D7D" w:rsidR="00BE4A98" w:rsidRDefault="00BE4A98" w:rsidP="00697F9B">
      <w:pPr>
        <w:pStyle w:val="Frspaiere"/>
        <w:numPr>
          <w:ilvl w:val="0"/>
          <w:numId w:val="29"/>
        </w:numPr>
        <w:spacing w:after="0"/>
        <w:ind w:left="851" w:hanging="284"/>
      </w:pPr>
      <w:r w:rsidRPr="004E73A4">
        <w:t>identificarea necesită</w:t>
      </w:r>
      <w:r w:rsidR="00EA47DA" w:rsidRPr="004E73A4">
        <w:t>ț</w:t>
      </w:r>
      <w:r w:rsidRPr="004E73A4">
        <w:t>ilor investi</w:t>
      </w:r>
      <w:r w:rsidR="00EA47DA" w:rsidRPr="004E73A4">
        <w:t>ț</w:t>
      </w:r>
      <w:r w:rsidRPr="004E73A4">
        <w:t>ionale în acest sector.</w:t>
      </w:r>
    </w:p>
    <w:p w14:paraId="173BAD45" w14:textId="77777777" w:rsidR="004E73A4" w:rsidRPr="004E73A4" w:rsidRDefault="004E73A4" w:rsidP="004E73A4">
      <w:pPr>
        <w:pStyle w:val="Frspaiere"/>
        <w:spacing w:after="0"/>
      </w:pPr>
    </w:p>
    <w:p w14:paraId="1D5D92D1" w14:textId="55A3A1A8" w:rsidR="00BE4A98" w:rsidRPr="00C82F93" w:rsidRDefault="00BE4A98" w:rsidP="0087608F">
      <w:pPr>
        <w:pStyle w:val="Frspaiere"/>
        <w:ind w:firstLine="0"/>
        <w:rPr>
          <w:rFonts w:ascii="Calibri Light" w:hAnsi="Calibri Light" w:cs="Calibri"/>
        </w:rPr>
      </w:pPr>
      <w:r w:rsidRPr="00C82F93">
        <w:rPr>
          <w:rFonts w:ascii="Calibri Light" w:hAnsi="Calibri Light" w:cs="Calibri"/>
        </w:rPr>
        <w:t>Având în vedere faptul că de la data depunerii Ofertei Consultantului respectiv de la data semnării Contractu</w:t>
      </w:r>
      <w:r w:rsidR="00C971D8" w:rsidRPr="00C82F93">
        <w:rPr>
          <w:rFonts w:ascii="Calibri Light" w:hAnsi="Calibri Light" w:cs="Calibri"/>
        </w:rPr>
        <w:t>lui de Servicii nr. 20.765/39/24</w:t>
      </w:r>
      <w:r w:rsidRPr="00C82F93">
        <w:rPr>
          <w:rFonts w:ascii="Calibri Light" w:hAnsi="Calibri Light" w:cs="Calibri"/>
        </w:rPr>
        <w:t xml:space="preserve">.10.2018 </w:t>
      </w:r>
      <w:r w:rsidR="00F5330C" w:rsidRPr="00C82F93">
        <w:rPr>
          <w:rFonts w:ascii="Calibri Light" w:hAnsi="Calibri Light" w:cs="Calibri"/>
        </w:rPr>
        <w:t>ș</w:t>
      </w:r>
      <w:r w:rsidR="003E0A6C" w:rsidRPr="00C82F93">
        <w:rPr>
          <w:rFonts w:ascii="Calibri Light" w:hAnsi="Calibri Light" w:cs="Calibri"/>
        </w:rPr>
        <w:t>i</w:t>
      </w:r>
      <w:r w:rsidRPr="00C82F93">
        <w:rPr>
          <w:rFonts w:ascii="Calibri Light" w:hAnsi="Calibri Light" w:cs="Calibri"/>
        </w:rPr>
        <w:t xml:space="preserve"> până la data elaborării PJGD – versiunea finală sunt preconizate a apărea modificări legislative importante, cu inciden</w:t>
      </w:r>
      <w:r w:rsidR="00EA47DA" w:rsidRPr="00C82F93">
        <w:rPr>
          <w:rFonts w:ascii="Calibri Light" w:hAnsi="Calibri Light" w:cs="Calibri"/>
        </w:rPr>
        <w:t>ț</w:t>
      </w:r>
      <w:r w:rsidRPr="00C82F93">
        <w:rPr>
          <w:rFonts w:ascii="Calibri Light" w:hAnsi="Calibri Light" w:cs="Calibri"/>
        </w:rPr>
        <w:t>ă în derularea Contractului de Servicii respectiv în con</w:t>
      </w:r>
      <w:r w:rsidR="00EA47DA" w:rsidRPr="00C82F93">
        <w:rPr>
          <w:rFonts w:ascii="Calibri Light" w:hAnsi="Calibri Light" w:cs="Calibri"/>
        </w:rPr>
        <w:t>ț</w:t>
      </w:r>
      <w:r w:rsidRPr="00C82F93">
        <w:rPr>
          <w:rFonts w:ascii="Calibri Light" w:hAnsi="Calibri Light" w:cs="Calibri"/>
        </w:rPr>
        <w:t xml:space="preserve">inutul </w:t>
      </w:r>
      <w:r w:rsidR="00F5330C" w:rsidRPr="00C82F93">
        <w:rPr>
          <w:rFonts w:ascii="Calibri Light" w:hAnsi="Calibri Light" w:cs="Calibri"/>
        </w:rPr>
        <w:t>ș</w:t>
      </w:r>
      <w:r w:rsidR="003E0A6C" w:rsidRPr="00C82F93">
        <w:rPr>
          <w:rFonts w:ascii="Calibri Light" w:hAnsi="Calibri Light" w:cs="Calibri"/>
        </w:rPr>
        <w:t>i</w:t>
      </w:r>
      <w:r w:rsidRPr="00C82F93">
        <w:rPr>
          <w:rFonts w:ascii="Calibri Light" w:hAnsi="Calibri Light" w:cs="Calibri"/>
        </w:rPr>
        <w:t xml:space="preserve"> structura PJGD, Consultantul î</w:t>
      </w:r>
      <w:r w:rsidR="00F5330C" w:rsidRPr="00C82F93">
        <w:rPr>
          <w:rFonts w:ascii="Calibri Light" w:hAnsi="Calibri Light" w:cs="Calibri"/>
        </w:rPr>
        <w:t>ș</w:t>
      </w:r>
      <w:r w:rsidR="003E0A6C" w:rsidRPr="00C82F93">
        <w:rPr>
          <w:rFonts w:ascii="Calibri Light" w:hAnsi="Calibri Light" w:cs="Calibri"/>
        </w:rPr>
        <w:t>i</w:t>
      </w:r>
      <w:r w:rsidRPr="00C82F93">
        <w:rPr>
          <w:rFonts w:ascii="Calibri Light" w:hAnsi="Calibri Light" w:cs="Calibri"/>
        </w:rPr>
        <w:t xml:space="preserve"> rezervă dreptul de a revizui prezentul document, </w:t>
      </w:r>
      <w:r w:rsidR="00EA47DA" w:rsidRPr="00C82F93">
        <w:rPr>
          <w:rFonts w:ascii="Calibri Light" w:hAnsi="Calibri Light" w:cs="Calibri"/>
        </w:rPr>
        <w:t>ț</w:t>
      </w:r>
      <w:r w:rsidRPr="00C82F93">
        <w:rPr>
          <w:rFonts w:ascii="Calibri Light" w:hAnsi="Calibri Light" w:cs="Calibri"/>
        </w:rPr>
        <w:t>inând cont de necesitatea de a se actualiza o serie de elemente ale PJGD.</w:t>
      </w:r>
    </w:p>
    <w:p w14:paraId="29D614A6" w14:textId="28BF937B" w:rsidR="00BE4A98" w:rsidRPr="00C82F93" w:rsidRDefault="00BE4A98" w:rsidP="0087608F">
      <w:pPr>
        <w:pStyle w:val="Frspaiere"/>
        <w:ind w:firstLine="0"/>
        <w:rPr>
          <w:rFonts w:ascii="Calibri Light" w:hAnsi="Calibri Light" w:cs="Calibri"/>
        </w:rPr>
      </w:pPr>
      <w:r w:rsidRPr="00C82F93">
        <w:rPr>
          <w:rFonts w:ascii="Calibri Light" w:hAnsi="Calibri Light" w:cs="Calibri"/>
        </w:rPr>
        <w:t xml:space="preserve">Planul </w:t>
      </w:r>
      <w:r w:rsidR="008B34AF" w:rsidRPr="00C82F93">
        <w:rPr>
          <w:rFonts w:ascii="Calibri Light" w:hAnsi="Calibri Light" w:cs="Calibri"/>
        </w:rPr>
        <w:t>Județean</w:t>
      </w:r>
      <w:r w:rsidRPr="00C82F93">
        <w:rPr>
          <w:rFonts w:ascii="Calibri Light" w:hAnsi="Calibri Light" w:cs="Calibri"/>
        </w:rPr>
        <w:t xml:space="preserve"> de Gestionare a </w:t>
      </w:r>
      <w:r w:rsidR="002B1F82" w:rsidRPr="00C82F93">
        <w:rPr>
          <w:rFonts w:ascii="Calibri Light" w:hAnsi="Calibri Light" w:cs="Calibri"/>
        </w:rPr>
        <w:t>Deșeurilor</w:t>
      </w:r>
      <w:r w:rsidRPr="00C82F93">
        <w:rPr>
          <w:rFonts w:ascii="Calibri Light" w:hAnsi="Calibri Light" w:cs="Calibri"/>
        </w:rPr>
        <w:t xml:space="preserve"> – actualizare pentru perioada 2019-2025 - versiunea 1 este întocmit în 3 exemplare originale suport hârtie </w:t>
      </w:r>
      <w:r w:rsidR="00F5330C" w:rsidRPr="00C82F93">
        <w:rPr>
          <w:rFonts w:ascii="Calibri Light" w:hAnsi="Calibri Light" w:cs="Calibri"/>
        </w:rPr>
        <w:t>ș</w:t>
      </w:r>
      <w:r w:rsidR="003E0A6C" w:rsidRPr="00C82F93">
        <w:rPr>
          <w:rFonts w:ascii="Calibri Light" w:hAnsi="Calibri Light" w:cs="Calibri"/>
        </w:rPr>
        <w:t>i</w:t>
      </w:r>
      <w:r w:rsidRPr="00C82F93">
        <w:rPr>
          <w:rFonts w:ascii="Calibri Light" w:hAnsi="Calibri Light" w:cs="Calibri"/>
        </w:rPr>
        <w:t xml:space="preserve"> suport electronic (CD, stick), din care un exemplar pentru Beneficiar/Autoritate Contractantă – Consiliul Jude</w:t>
      </w:r>
      <w:r w:rsidR="00EA47DA" w:rsidRPr="00C82F93">
        <w:rPr>
          <w:rFonts w:ascii="Calibri Light" w:hAnsi="Calibri Light" w:cs="Calibri"/>
        </w:rPr>
        <w:t>ț</w:t>
      </w:r>
      <w:r w:rsidRPr="00C82F93">
        <w:rPr>
          <w:rFonts w:ascii="Calibri Light" w:hAnsi="Calibri Light" w:cs="Calibri"/>
        </w:rPr>
        <w:t>ean Neam</w:t>
      </w:r>
      <w:r w:rsidR="00EA47DA" w:rsidRPr="00C82F93">
        <w:rPr>
          <w:rFonts w:ascii="Calibri Light" w:hAnsi="Calibri Light" w:cs="Calibri"/>
        </w:rPr>
        <w:t>ț</w:t>
      </w:r>
      <w:r w:rsidRPr="00C82F93">
        <w:rPr>
          <w:rFonts w:ascii="Calibri Light" w:hAnsi="Calibri Light" w:cs="Calibri"/>
        </w:rPr>
        <w:t>, un exemplar pentru ADI Eco Neam</w:t>
      </w:r>
      <w:r w:rsidR="00EA47DA" w:rsidRPr="00C82F93">
        <w:rPr>
          <w:rFonts w:ascii="Calibri Light" w:hAnsi="Calibri Light" w:cs="Calibri"/>
        </w:rPr>
        <w:t>ț</w:t>
      </w:r>
      <w:r w:rsidRPr="00C82F93">
        <w:rPr>
          <w:rFonts w:ascii="Calibri Light" w:hAnsi="Calibri Light" w:cs="Calibri"/>
        </w:rPr>
        <w:t xml:space="preserve"> </w:t>
      </w:r>
      <w:r w:rsidR="00F5330C" w:rsidRPr="00C82F93">
        <w:rPr>
          <w:rFonts w:ascii="Calibri Light" w:hAnsi="Calibri Light" w:cs="Calibri"/>
        </w:rPr>
        <w:t>ș</w:t>
      </w:r>
      <w:r w:rsidR="003E0A6C" w:rsidRPr="00C82F93">
        <w:rPr>
          <w:rFonts w:ascii="Calibri Light" w:hAnsi="Calibri Light" w:cs="Calibri"/>
        </w:rPr>
        <w:t>i</w:t>
      </w:r>
      <w:r w:rsidRPr="00C82F93">
        <w:rPr>
          <w:rFonts w:ascii="Calibri Light" w:hAnsi="Calibri Light" w:cs="Calibri"/>
        </w:rPr>
        <w:t xml:space="preserve"> un exemplar pentru Consultant/Prestator - S.C. GREENMED CONSULTING S.R.L.</w:t>
      </w:r>
    </w:p>
    <w:p w14:paraId="14E2EB0A" w14:textId="703F3A70" w:rsidR="00BE4A98" w:rsidRPr="00C82F93" w:rsidRDefault="00BE4A98" w:rsidP="0087608F">
      <w:pPr>
        <w:pStyle w:val="Frspaiere"/>
        <w:ind w:firstLine="0"/>
        <w:rPr>
          <w:rFonts w:ascii="Calibri Light" w:hAnsi="Calibri Light" w:cs="Calibri"/>
        </w:rPr>
      </w:pPr>
      <w:r w:rsidRPr="00C82F93">
        <w:rPr>
          <w:rFonts w:ascii="Calibri Light" w:eastAsia="Verdana" w:hAnsi="Calibri Light" w:cs="Calibri"/>
          <w:bCs/>
        </w:rPr>
        <w:t xml:space="preserve">La elaborarea Planului </w:t>
      </w:r>
      <w:r w:rsidR="008B34AF" w:rsidRPr="00C82F93">
        <w:rPr>
          <w:rFonts w:ascii="Calibri Light" w:eastAsia="Verdana" w:hAnsi="Calibri Light" w:cs="Calibri"/>
          <w:bCs/>
        </w:rPr>
        <w:t>Județean</w:t>
      </w:r>
      <w:r w:rsidRPr="00C82F93">
        <w:rPr>
          <w:rFonts w:ascii="Calibri Light" w:eastAsia="Verdana" w:hAnsi="Calibri Light" w:cs="Calibri"/>
          <w:bCs/>
        </w:rPr>
        <w:t xml:space="preserve"> de Gestionare a </w:t>
      </w:r>
      <w:r w:rsidR="002B1F82" w:rsidRPr="00C82F93">
        <w:rPr>
          <w:rFonts w:ascii="Calibri Light" w:eastAsia="Verdana" w:hAnsi="Calibri Light" w:cs="Calibri"/>
          <w:bCs/>
        </w:rPr>
        <w:t>Deșeurilor</w:t>
      </w:r>
      <w:r w:rsidRPr="00C82F93">
        <w:rPr>
          <w:rFonts w:ascii="Calibri Light" w:eastAsia="Verdana" w:hAnsi="Calibri Light" w:cs="Calibri"/>
          <w:bCs/>
        </w:rPr>
        <w:t xml:space="preserve"> Neam</w:t>
      </w:r>
      <w:r w:rsidR="00EA47DA" w:rsidRPr="00C82F93">
        <w:rPr>
          <w:rFonts w:ascii="Calibri Light" w:eastAsia="Verdana" w:hAnsi="Calibri Light" w:cs="Calibri"/>
          <w:bCs/>
        </w:rPr>
        <w:t>ț</w:t>
      </w:r>
      <w:r w:rsidRPr="00C82F93">
        <w:rPr>
          <w:rFonts w:ascii="Calibri Light" w:eastAsia="Verdana" w:hAnsi="Calibri Light" w:cs="Calibri"/>
          <w:bCs/>
        </w:rPr>
        <w:t xml:space="preserve"> au participat </w:t>
      </w:r>
      <w:r w:rsidRPr="00C82F93">
        <w:rPr>
          <w:rFonts w:ascii="Calibri Light" w:hAnsi="Calibri Light" w:cs="Calibri"/>
        </w:rPr>
        <w:t>CJ Neam</w:t>
      </w:r>
      <w:r w:rsidR="00EA47DA" w:rsidRPr="00C82F93">
        <w:rPr>
          <w:rFonts w:ascii="Calibri Light" w:hAnsi="Calibri Light" w:cs="Calibri"/>
        </w:rPr>
        <w:t>ț</w:t>
      </w:r>
      <w:r w:rsidRPr="00C82F93">
        <w:rPr>
          <w:rFonts w:ascii="Calibri Light" w:hAnsi="Calibri Light" w:cs="Calibri"/>
        </w:rPr>
        <w:t>, ADI ECONEAM</w:t>
      </w:r>
      <w:r w:rsidR="00EA47DA" w:rsidRPr="00C82F93">
        <w:rPr>
          <w:rFonts w:ascii="Calibri Light" w:hAnsi="Calibri Light" w:cs="Calibri"/>
        </w:rPr>
        <w:t>Ț</w:t>
      </w:r>
      <w:r w:rsidRPr="00C82F93">
        <w:rPr>
          <w:rFonts w:ascii="Calibri Light" w:hAnsi="Calibri Light" w:cs="Calibri"/>
        </w:rPr>
        <w:t>,</w:t>
      </w:r>
      <w:r w:rsidRPr="00C82F93">
        <w:rPr>
          <w:rFonts w:ascii="Calibri Light" w:hAnsi="Calibri Light" w:cs="Calibri"/>
          <w:b/>
        </w:rPr>
        <w:t xml:space="preserve"> </w:t>
      </w:r>
      <w:r w:rsidRPr="00C82F93">
        <w:rPr>
          <w:rFonts w:ascii="Calibri Light" w:hAnsi="Calibri Light" w:cs="Calibri"/>
        </w:rPr>
        <w:t>Greenmed Consulting, ADR Nord Est, APM Neam</w:t>
      </w:r>
      <w:r w:rsidR="00EA47DA" w:rsidRPr="00C82F93">
        <w:rPr>
          <w:rFonts w:ascii="Calibri Light" w:hAnsi="Calibri Light" w:cs="Calibri"/>
        </w:rPr>
        <w:t>ț</w:t>
      </w:r>
      <w:r w:rsidRPr="00C82F93">
        <w:rPr>
          <w:rFonts w:ascii="Calibri Light" w:hAnsi="Calibri Light" w:cs="Calibri"/>
        </w:rPr>
        <w:t>, GNM CJ Neam</w:t>
      </w:r>
      <w:r w:rsidR="00EA47DA" w:rsidRPr="00C82F93">
        <w:rPr>
          <w:rFonts w:ascii="Calibri Light" w:hAnsi="Calibri Light" w:cs="Calibri"/>
        </w:rPr>
        <w:t>ț</w:t>
      </w:r>
      <w:r w:rsidRPr="00C82F93">
        <w:rPr>
          <w:rFonts w:ascii="Calibri Light" w:hAnsi="Calibri Light" w:cs="Calibri"/>
        </w:rPr>
        <w:t>, CS APASERV SA, Sistemul de Gospodărire a Apelor, Primăria Municipiului Piatra Neam</w:t>
      </w:r>
      <w:r w:rsidR="00EA47DA" w:rsidRPr="00C82F93">
        <w:rPr>
          <w:rFonts w:ascii="Calibri Light" w:hAnsi="Calibri Light" w:cs="Calibri"/>
        </w:rPr>
        <w:t>ț</w:t>
      </w:r>
      <w:r w:rsidRPr="00C82F93">
        <w:rPr>
          <w:rFonts w:ascii="Calibri Light" w:hAnsi="Calibri Light" w:cs="Calibri"/>
        </w:rPr>
        <w:t xml:space="preserve">, </w:t>
      </w:r>
      <w:r w:rsidR="00D80283" w:rsidRPr="00C82F93">
        <w:rPr>
          <w:rFonts w:ascii="Calibri Light" w:hAnsi="Calibri Light" w:cs="Calibri"/>
        </w:rPr>
        <w:t>DSP</w:t>
      </w:r>
      <w:r w:rsidRPr="00C82F93">
        <w:rPr>
          <w:rFonts w:ascii="Calibri Light" w:hAnsi="Calibri Light" w:cs="Calibri"/>
        </w:rPr>
        <w:t xml:space="preserve"> Neam</w:t>
      </w:r>
      <w:r w:rsidR="00EA47DA" w:rsidRPr="00C82F93">
        <w:rPr>
          <w:rFonts w:ascii="Calibri Light" w:hAnsi="Calibri Light" w:cs="Calibri"/>
        </w:rPr>
        <w:t>ț</w:t>
      </w:r>
      <w:r w:rsidRPr="00C82F93">
        <w:rPr>
          <w:rFonts w:ascii="Calibri Light" w:hAnsi="Calibri Light" w:cs="Calibri"/>
        </w:rPr>
        <w:t>, Municipiul Roman</w:t>
      </w:r>
      <w:r w:rsidR="005916F4" w:rsidRPr="00C82F93">
        <w:rPr>
          <w:rFonts w:ascii="Calibri Light" w:hAnsi="Calibri Light" w:cs="Calibri"/>
        </w:rPr>
        <w:t>, DJS Neamț,  Primăria T</w:t>
      </w:r>
      <w:r w:rsidR="005B7304" w:rsidRPr="00C82F93">
        <w:rPr>
          <w:rFonts w:ascii="Calibri Light" w:hAnsi="Calibri Light" w:cs="Calibri"/>
        </w:rPr>
        <w:t>â</w:t>
      </w:r>
      <w:r w:rsidR="005916F4" w:rsidRPr="00C82F93">
        <w:rPr>
          <w:rFonts w:ascii="Calibri Light" w:hAnsi="Calibri Light" w:cs="Calibri"/>
        </w:rPr>
        <w:t xml:space="preserve">rgu Neamț, Primăria Roznov </w:t>
      </w:r>
      <w:r w:rsidR="005B7304" w:rsidRPr="00C82F93">
        <w:rPr>
          <w:rFonts w:ascii="Calibri Light" w:hAnsi="Calibri Light" w:cs="Calibri"/>
        </w:rPr>
        <w:t>ş</w:t>
      </w:r>
      <w:r w:rsidR="005916F4" w:rsidRPr="00C82F93">
        <w:rPr>
          <w:rFonts w:ascii="Calibri Light" w:hAnsi="Calibri Light" w:cs="Calibri"/>
        </w:rPr>
        <w:t>i Primăria Bicaz.</w:t>
      </w:r>
    </w:p>
    <w:p w14:paraId="605FA417" w14:textId="77777777" w:rsidR="00BE4A98" w:rsidRPr="00115C77" w:rsidRDefault="00BE4A98" w:rsidP="004E73A4">
      <w:pPr>
        <w:pStyle w:val="Frspaiere"/>
      </w:pPr>
      <w:r w:rsidRPr="00115C77">
        <w:br w:type="page"/>
      </w:r>
    </w:p>
    <w:bookmarkStart w:id="2" w:name="_Toc24737065" w:displacedByCustomXml="next"/>
    <w:sdt>
      <w:sdtPr>
        <w:rPr>
          <w:rFonts w:ascii="Calibri" w:eastAsia="Calibri" w:hAnsi="Calibri" w:cs="Times New Roman"/>
          <w:b w:val="0"/>
          <w:bCs w:val="0"/>
          <w:color w:val="auto"/>
          <w:spacing w:val="0"/>
          <w:kern w:val="0"/>
          <w:sz w:val="20"/>
          <w:szCs w:val="20"/>
          <w:lang w:val="ro-RO"/>
        </w:rPr>
        <w:id w:val="968622053"/>
        <w:docPartObj>
          <w:docPartGallery w:val="Table of Contents"/>
          <w:docPartUnique/>
        </w:docPartObj>
      </w:sdtPr>
      <w:sdtEndPr>
        <w:rPr>
          <w:rFonts w:asciiTheme="minorHAnsi" w:hAnsiTheme="minorHAnsi" w:cstheme="minorHAnsi"/>
          <w:noProof/>
        </w:rPr>
      </w:sdtEndPr>
      <w:sdtContent>
        <w:p w14:paraId="5026EECE" w14:textId="77777777" w:rsidR="00BE4A98" w:rsidRPr="004E73A4" w:rsidRDefault="00BE4A98" w:rsidP="004E73A4">
          <w:pPr>
            <w:pStyle w:val="Titlu"/>
            <w:numPr>
              <w:ilvl w:val="0"/>
              <w:numId w:val="0"/>
            </w:numPr>
            <w:ind w:left="454"/>
            <w:rPr>
              <w:lang w:val="ro-RO"/>
            </w:rPr>
          </w:pPr>
          <w:r w:rsidRPr="004E73A4">
            <w:rPr>
              <w:lang w:val="ro-RO"/>
            </w:rPr>
            <w:t>CUPRINS</w:t>
          </w:r>
          <w:bookmarkEnd w:id="2"/>
        </w:p>
        <w:p w14:paraId="0F4ABA90" w14:textId="77777777" w:rsidR="00035DD3" w:rsidRDefault="00BE4A98">
          <w:pPr>
            <w:pStyle w:val="Cuprins1"/>
            <w:tabs>
              <w:tab w:val="right" w:leader="dot" w:pos="9350"/>
            </w:tabs>
            <w:rPr>
              <w:rFonts w:asciiTheme="minorHAnsi" w:eastAsiaTheme="minorEastAsia" w:hAnsiTheme="minorHAnsi" w:cstheme="minorBidi"/>
              <w:noProof/>
              <w:sz w:val="22"/>
              <w:szCs w:val="22"/>
              <w:lang w:val="ro-RO" w:eastAsia="ro-RO"/>
            </w:rPr>
          </w:pPr>
          <w:r w:rsidRPr="00115C77">
            <w:rPr>
              <w:rFonts w:asciiTheme="minorHAnsi" w:hAnsiTheme="minorHAnsi" w:cstheme="minorHAnsi"/>
              <w:lang w:val="ro-RO"/>
            </w:rPr>
            <w:fldChar w:fldCharType="begin"/>
          </w:r>
          <w:r w:rsidRPr="00115C77">
            <w:rPr>
              <w:rFonts w:asciiTheme="minorHAnsi" w:hAnsiTheme="minorHAnsi" w:cstheme="minorHAnsi"/>
              <w:lang w:val="ro-RO"/>
            </w:rPr>
            <w:instrText xml:space="preserve"> TOC \o "1-3" \h \z \u </w:instrText>
          </w:r>
          <w:r w:rsidRPr="00115C77">
            <w:rPr>
              <w:rFonts w:asciiTheme="minorHAnsi" w:hAnsiTheme="minorHAnsi" w:cstheme="minorHAnsi"/>
              <w:lang w:val="ro-RO"/>
            </w:rPr>
            <w:fldChar w:fldCharType="separate"/>
          </w:r>
          <w:hyperlink w:anchor="_Toc24737064" w:history="1">
            <w:r w:rsidR="00035DD3" w:rsidRPr="00CF18B6">
              <w:rPr>
                <w:rStyle w:val="Hyperlink"/>
                <w:noProof/>
                <w:lang w:val="ro-RO"/>
              </w:rPr>
              <w:t>CUVÂNT ÎNAINTE</w:t>
            </w:r>
            <w:r w:rsidR="00035DD3">
              <w:rPr>
                <w:noProof/>
                <w:webHidden/>
              </w:rPr>
              <w:tab/>
            </w:r>
            <w:r w:rsidR="00035DD3">
              <w:rPr>
                <w:noProof/>
                <w:webHidden/>
              </w:rPr>
              <w:fldChar w:fldCharType="begin"/>
            </w:r>
            <w:r w:rsidR="00035DD3">
              <w:rPr>
                <w:noProof/>
                <w:webHidden/>
              </w:rPr>
              <w:instrText xml:space="preserve"> PAGEREF _Toc24737064 \h </w:instrText>
            </w:r>
            <w:r w:rsidR="00035DD3">
              <w:rPr>
                <w:noProof/>
                <w:webHidden/>
              </w:rPr>
            </w:r>
            <w:r w:rsidR="00035DD3">
              <w:rPr>
                <w:noProof/>
                <w:webHidden/>
              </w:rPr>
              <w:fldChar w:fldCharType="separate"/>
            </w:r>
            <w:r w:rsidR="00DC62E9">
              <w:rPr>
                <w:noProof/>
                <w:webHidden/>
              </w:rPr>
              <w:t>2</w:t>
            </w:r>
            <w:r w:rsidR="00035DD3">
              <w:rPr>
                <w:noProof/>
                <w:webHidden/>
              </w:rPr>
              <w:fldChar w:fldCharType="end"/>
            </w:r>
          </w:hyperlink>
        </w:p>
        <w:p w14:paraId="40E3E793" w14:textId="77777777" w:rsidR="00035DD3" w:rsidRDefault="00F9624D">
          <w:pPr>
            <w:pStyle w:val="Cuprins1"/>
            <w:tabs>
              <w:tab w:val="right" w:leader="dot" w:pos="9350"/>
            </w:tabs>
            <w:rPr>
              <w:rFonts w:asciiTheme="minorHAnsi" w:eastAsiaTheme="minorEastAsia" w:hAnsiTheme="minorHAnsi" w:cstheme="minorBidi"/>
              <w:noProof/>
              <w:sz w:val="22"/>
              <w:szCs w:val="22"/>
              <w:lang w:val="ro-RO" w:eastAsia="ro-RO"/>
            </w:rPr>
          </w:pPr>
          <w:hyperlink w:anchor="_Toc24737065" w:history="1">
            <w:r w:rsidR="00035DD3" w:rsidRPr="00CF18B6">
              <w:rPr>
                <w:rStyle w:val="Hyperlink"/>
                <w:noProof/>
                <w:lang w:val="ro-RO"/>
              </w:rPr>
              <w:t>CUPRINS</w:t>
            </w:r>
            <w:r w:rsidR="00035DD3">
              <w:rPr>
                <w:noProof/>
                <w:webHidden/>
              </w:rPr>
              <w:tab/>
            </w:r>
            <w:r w:rsidR="00035DD3">
              <w:rPr>
                <w:noProof/>
                <w:webHidden/>
              </w:rPr>
              <w:fldChar w:fldCharType="begin"/>
            </w:r>
            <w:r w:rsidR="00035DD3">
              <w:rPr>
                <w:noProof/>
                <w:webHidden/>
              </w:rPr>
              <w:instrText xml:space="preserve"> PAGEREF _Toc24737065 \h </w:instrText>
            </w:r>
            <w:r w:rsidR="00035DD3">
              <w:rPr>
                <w:noProof/>
                <w:webHidden/>
              </w:rPr>
            </w:r>
            <w:r w:rsidR="00035DD3">
              <w:rPr>
                <w:noProof/>
                <w:webHidden/>
              </w:rPr>
              <w:fldChar w:fldCharType="separate"/>
            </w:r>
            <w:r w:rsidR="00DC62E9">
              <w:rPr>
                <w:noProof/>
                <w:webHidden/>
              </w:rPr>
              <w:t>4</w:t>
            </w:r>
            <w:r w:rsidR="00035DD3">
              <w:rPr>
                <w:noProof/>
                <w:webHidden/>
              </w:rPr>
              <w:fldChar w:fldCharType="end"/>
            </w:r>
          </w:hyperlink>
        </w:p>
        <w:p w14:paraId="0237D443" w14:textId="77777777" w:rsidR="00035DD3" w:rsidRDefault="00F9624D">
          <w:pPr>
            <w:pStyle w:val="Cuprins1"/>
            <w:tabs>
              <w:tab w:val="right" w:leader="dot" w:pos="9350"/>
            </w:tabs>
            <w:rPr>
              <w:rFonts w:asciiTheme="minorHAnsi" w:eastAsiaTheme="minorEastAsia" w:hAnsiTheme="minorHAnsi" w:cstheme="minorBidi"/>
              <w:noProof/>
              <w:sz w:val="22"/>
              <w:szCs w:val="22"/>
              <w:lang w:val="ro-RO" w:eastAsia="ro-RO"/>
            </w:rPr>
          </w:pPr>
          <w:hyperlink w:anchor="_Toc24737066" w:history="1">
            <w:r w:rsidR="00035DD3" w:rsidRPr="00CF18B6">
              <w:rPr>
                <w:rStyle w:val="Hyperlink"/>
                <w:noProof/>
                <w:lang w:val="ro-RO"/>
              </w:rPr>
              <w:t>LISTĂ ABREVIERI</w:t>
            </w:r>
            <w:r w:rsidR="00035DD3">
              <w:rPr>
                <w:noProof/>
                <w:webHidden/>
              </w:rPr>
              <w:tab/>
            </w:r>
            <w:r w:rsidR="00035DD3">
              <w:rPr>
                <w:noProof/>
                <w:webHidden/>
              </w:rPr>
              <w:fldChar w:fldCharType="begin"/>
            </w:r>
            <w:r w:rsidR="00035DD3">
              <w:rPr>
                <w:noProof/>
                <w:webHidden/>
              </w:rPr>
              <w:instrText xml:space="preserve"> PAGEREF _Toc24737066 \h </w:instrText>
            </w:r>
            <w:r w:rsidR="00035DD3">
              <w:rPr>
                <w:noProof/>
                <w:webHidden/>
              </w:rPr>
            </w:r>
            <w:r w:rsidR="00035DD3">
              <w:rPr>
                <w:noProof/>
                <w:webHidden/>
              </w:rPr>
              <w:fldChar w:fldCharType="separate"/>
            </w:r>
            <w:r w:rsidR="00DC62E9">
              <w:rPr>
                <w:noProof/>
                <w:webHidden/>
              </w:rPr>
              <w:t>9</w:t>
            </w:r>
            <w:r w:rsidR="00035DD3">
              <w:rPr>
                <w:noProof/>
                <w:webHidden/>
              </w:rPr>
              <w:fldChar w:fldCharType="end"/>
            </w:r>
          </w:hyperlink>
        </w:p>
        <w:p w14:paraId="32D6CA5C" w14:textId="77777777" w:rsidR="00035DD3" w:rsidRDefault="00F9624D">
          <w:pPr>
            <w:pStyle w:val="Cuprins1"/>
            <w:tabs>
              <w:tab w:val="right" w:leader="dot" w:pos="9350"/>
            </w:tabs>
            <w:rPr>
              <w:rFonts w:asciiTheme="minorHAnsi" w:eastAsiaTheme="minorEastAsia" w:hAnsiTheme="minorHAnsi" w:cstheme="minorBidi"/>
              <w:noProof/>
              <w:sz w:val="22"/>
              <w:szCs w:val="22"/>
              <w:lang w:val="ro-RO" w:eastAsia="ro-RO"/>
            </w:rPr>
          </w:pPr>
          <w:hyperlink w:anchor="_Toc24737067" w:history="1">
            <w:r w:rsidR="00035DD3" w:rsidRPr="00CF18B6">
              <w:rPr>
                <w:rStyle w:val="Hyperlink"/>
                <w:noProof/>
              </w:rPr>
              <w:t>DEFINIȚII</w:t>
            </w:r>
            <w:r w:rsidR="00035DD3">
              <w:rPr>
                <w:noProof/>
                <w:webHidden/>
              </w:rPr>
              <w:tab/>
            </w:r>
            <w:r w:rsidR="00035DD3">
              <w:rPr>
                <w:noProof/>
                <w:webHidden/>
              </w:rPr>
              <w:fldChar w:fldCharType="begin"/>
            </w:r>
            <w:r w:rsidR="00035DD3">
              <w:rPr>
                <w:noProof/>
                <w:webHidden/>
              </w:rPr>
              <w:instrText xml:space="preserve"> PAGEREF _Toc24737067 \h </w:instrText>
            </w:r>
            <w:r w:rsidR="00035DD3">
              <w:rPr>
                <w:noProof/>
                <w:webHidden/>
              </w:rPr>
            </w:r>
            <w:r w:rsidR="00035DD3">
              <w:rPr>
                <w:noProof/>
                <w:webHidden/>
              </w:rPr>
              <w:fldChar w:fldCharType="separate"/>
            </w:r>
            <w:r w:rsidR="00DC62E9">
              <w:rPr>
                <w:noProof/>
                <w:webHidden/>
              </w:rPr>
              <w:t>11</w:t>
            </w:r>
            <w:r w:rsidR="00035DD3">
              <w:rPr>
                <w:noProof/>
                <w:webHidden/>
              </w:rPr>
              <w:fldChar w:fldCharType="end"/>
            </w:r>
          </w:hyperlink>
        </w:p>
        <w:p w14:paraId="751DF1DB" w14:textId="77777777" w:rsidR="00035DD3" w:rsidRDefault="00F9624D">
          <w:pPr>
            <w:pStyle w:val="Cuprins1"/>
            <w:tabs>
              <w:tab w:val="right" w:leader="dot" w:pos="9350"/>
            </w:tabs>
            <w:rPr>
              <w:rFonts w:asciiTheme="minorHAnsi" w:eastAsiaTheme="minorEastAsia" w:hAnsiTheme="minorHAnsi" w:cstheme="minorBidi"/>
              <w:noProof/>
              <w:sz w:val="22"/>
              <w:szCs w:val="22"/>
              <w:lang w:val="ro-RO" w:eastAsia="ro-RO"/>
            </w:rPr>
          </w:pPr>
          <w:hyperlink w:anchor="_Toc24737068" w:history="1">
            <w:r w:rsidR="00035DD3" w:rsidRPr="00CF18B6">
              <w:rPr>
                <w:rStyle w:val="Hyperlink"/>
                <w:noProof/>
              </w:rPr>
              <w:t>LISTĂ TABELE</w:t>
            </w:r>
            <w:r w:rsidR="00035DD3">
              <w:rPr>
                <w:noProof/>
                <w:webHidden/>
              </w:rPr>
              <w:tab/>
            </w:r>
            <w:r w:rsidR="00035DD3">
              <w:rPr>
                <w:noProof/>
                <w:webHidden/>
              </w:rPr>
              <w:fldChar w:fldCharType="begin"/>
            </w:r>
            <w:r w:rsidR="00035DD3">
              <w:rPr>
                <w:noProof/>
                <w:webHidden/>
              </w:rPr>
              <w:instrText xml:space="preserve"> PAGEREF _Toc24737068 \h </w:instrText>
            </w:r>
            <w:r w:rsidR="00035DD3">
              <w:rPr>
                <w:noProof/>
                <w:webHidden/>
              </w:rPr>
            </w:r>
            <w:r w:rsidR="00035DD3">
              <w:rPr>
                <w:noProof/>
                <w:webHidden/>
              </w:rPr>
              <w:fldChar w:fldCharType="separate"/>
            </w:r>
            <w:r w:rsidR="00DC62E9">
              <w:rPr>
                <w:noProof/>
                <w:webHidden/>
              </w:rPr>
              <w:t>19</w:t>
            </w:r>
            <w:r w:rsidR="00035DD3">
              <w:rPr>
                <w:noProof/>
                <w:webHidden/>
              </w:rPr>
              <w:fldChar w:fldCharType="end"/>
            </w:r>
          </w:hyperlink>
        </w:p>
        <w:p w14:paraId="18D44583" w14:textId="77777777" w:rsidR="00035DD3" w:rsidRDefault="00F9624D">
          <w:pPr>
            <w:pStyle w:val="Cuprins1"/>
            <w:tabs>
              <w:tab w:val="right" w:leader="dot" w:pos="9350"/>
            </w:tabs>
            <w:rPr>
              <w:rFonts w:asciiTheme="minorHAnsi" w:eastAsiaTheme="minorEastAsia" w:hAnsiTheme="minorHAnsi" w:cstheme="minorBidi"/>
              <w:noProof/>
              <w:sz w:val="22"/>
              <w:szCs w:val="22"/>
              <w:lang w:val="ro-RO" w:eastAsia="ro-RO"/>
            </w:rPr>
          </w:pPr>
          <w:hyperlink w:anchor="_Toc24737069" w:history="1">
            <w:r w:rsidR="00035DD3" w:rsidRPr="00CF18B6">
              <w:rPr>
                <w:rStyle w:val="Hyperlink"/>
                <w:noProof/>
              </w:rPr>
              <w:t>LISTĂ FIGURI</w:t>
            </w:r>
            <w:r w:rsidR="00035DD3">
              <w:rPr>
                <w:noProof/>
                <w:webHidden/>
              </w:rPr>
              <w:tab/>
            </w:r>
            <w:r w:rsidR="00035DD3">
              <w:rPr>
                <w:noProof/>
                <w:webHidden/>
              </w:rPr>
              <w:fldChar w:fldCharType="begin"/>
            </w:r>
            <w:r w:rsidR="00035DD3">
              <w:rPr>
                <w:noProof/>
                <w:webHidden/>
              </w:rPr>
              <w:instrText xml:space="preserve"> PAGEREF _Toc24737069 \h </w:instrText>
            </w:r>
            <w:r w:rsidR="00035DD3">
              <w:rPr>
                <w:noProof/>
                <w:webHidden/>
              </w:rPr>
            </w:r>
            <w:r w:rsidR="00035DD3">
              <w:rPr>
                <w:noProof/>
                <w:webHidden/>
              </w:rPr>
              <w:fldChar w:fldCharType="separate"/>
            </w:r>
            <w:r w:rsidR="00DC62E9">
              <w:rPr>
                <w:noProof/>
                <w:webHidden/>
              </w:rPr>
              <w:t>24</w:t>
            </w:r>
            <w:r w:rsidR="00035DD3">
              <w:rPr>
                <w:noProof/>
                <w:webHidden/>
              </w:rPr>
              <w:fldChar w:fldCharType="end"/>
            </w:r>
          </w:hyperlink>
        </w:p>
        <w:p w14:paraId="227B7C3F"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070" w:history="1">
            <w:r w:rsidR="00035DD3" w:rsidRPr="00CF18B6">
              <w:rPr>
                <w:rStyle w:val="Hyperlink"/>
                <w:noProof/>
              </w:rPr>
              <w:t>1</w:t>
            </w:r>
            <w:r w:rsidR="00035DD3">
              <w:rPr>
                <w:rFonts w:asciiTheme="minorHAnsi" w:eastAsiaTheme="minorEastAsia" w:hAnsiTheme="minorHAnsi" w:cstheme="minorBidi"/>
                <w:noProof/>
                <w:sz w:val="22"/>
                <w:szCs w:val="22"/>
                <w:lang w:val="ro-RO" w:eastAsia="ro-RO"/>
              </w:rPr>
              <w:tab/>
            </w:r>
            <w:r w:rsidR="00035DD3" w:rsidRPr="00CF18B6">
              <w:rPr>
                <w:rStyle w:val="Hyperlink"/>
                <w:noProof/>
              </w:rPr>
              <w:t>BAZA LEGALĂ A ELABORĂRII PJGD</w:t>
            </w:r>
            <w:r w:rsidR="00035DD3">
              <w:rPr>
                <w:noProof/>
                <w:webHidden/>
              </w:rPr>
              <w:tab/>
            </w:r>
            <w:r w:rsidR="00035DD3">
              <w:rPr>
                <w:noProof/>
                <w:webHidden/>
              </w:rPr>
              <w:fldChar w:fldCharType="begin"/>
            </w:r>
            <w:r w:rsidR="00035DD3">
              <w:rPr>
                <w:noProof/>
                <w:webHidden/>
              </w:rPr>
              <w:instrText xml:space="preserve"> PAGEREF _Toc24737070 \h </w:instrText>
            </w:r>
            <w:r w:rsidR="00035DD3">
              <w:rPr>
                <w:noProof/>
                <w:webHidden/>
              </w:rPr>
            </w:r>
            <w:r w:rsidR="00035DD3">
              <w:rPr>
                <w:noProof/>
                <w:webHidden/>
              </w:rPr>
              <w:fldChar w:fldCharType="separate"/>
            </w:r>
            <w:r w:rsidR="00DC62E9">
              <w:rPr>
                <w:noProof/>
                <w:webHidden/>
              </w:rPr>
              <w:t>26</w:t>
            </w:r>
            <w:r w:rsidR="00035DD3">
              <w:rPr>
                <w:noProof/>
                <w:webHidden/>
              </w:rPr>
              <w:fldChar w:fldCharType="end"/>
            </w:r>
          </w:hyperlink>
        </w:p>
        <w:p w14:paraId="765A4590"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1" w:history="1">
            <w:r w:rsidR="00035DD3" w:rsidRPr="00CF18B6">
              <w:rPr>
                <w:rStyle w:val="Hyperlink"/>
                <w:noProof/>
                <w:lang w:val="ro-RO"/>
              </w:rPr>
              <w:t>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BAZA LEGALĂ A ELABORĂRII PJGD</w:t>
            </w:r>
            <w:r w:rsidR="00035DD3">
              <w:rPr>
                <w:noProof/>
                <w:webHidden/>
              </w:rPr>
              <w:tab/>
            </w:r>
            <w:r w:rsidR="00035DD3">
              <w:rPr>
                <w:noProof/>
                <w:webHidden/>
              </w:rPr>
              <w:fldChar w:fldCharType="begin"/>
            </w:r>
            <w:r w:rsidR="00035DD3">
              <w:rPr>
                <w:noProof/>
                <w:webHidden/>
              </w:rPr>
              <w:instrText xml:space="preserve"> PAGEREF _Toc24737071 \h </w:instrText>
            </w:r>
            <w:r w:rsidR="00035DD3">
              <w:rPr>
                <w:noProof/>
                <w:webHidden/>
              </w:rPr>
            </w:r>
            <w:r w:rsidR="00035DD3">
              <w:rPr>
                <w:noProof/>
                <w:webHidden/>
              </w:rPr>
              <w:fldChar w:fldCharType="separate"/>
            </w:r>
            <w:r w:rsidR="00DC62E9">
              <w:rPr>
                <w:noProof/>
                <w:webHidden/>
              </w:rPr>
              <w:t>26</w:t>
            </w:r>
            <w:r w:rsidR="00035DD3">
              <w:rPr>
                <w:noProof/>
                <w:webHidden/>
              </w:rPr>
              <w:fldChar w:fldCharType="end"/>
            </w:r>
          </w:hyperlink>
        </w:p>
        <w:p w14:paraId="002BACDD"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2" w:history="1">
            <w:r w:rsidR="00035DD3" w:rsidRPr="00CF18B6">
              <w:rPr>
                <w:rStyle w:val="Hyperlink"/>
                <w:noProof/>
                <w:lang w:val="ro-RO"/>
              </w:rPr>
              <w:t>1.2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SCOPUL ȘI OBIECTIVELE PLANULUI JUDEȚEAN DE GESTIONARE A DEȘEURILOR</w:t>
            </w:r>
            <w:r w:rsidR="00035DD3">
              <w:rPr>
                <w:noProof/>
                <w:webHidden/>
              </w:rPr>
              <w:tab/>
            </w:r>
            <w:r w:rsidR="00035DD3">
              <w:rPr>
                <w:noProof/>
                <w:webHidden/>
              </w:rPr>
              <w:fldChar w:fldCharType="begin"/>
            </w:r>
            <w:r w:rsidR="00035DD3">
              <w:rPr>
                <w:noProof/>
                <w:webHidden/>
              </w:rPr>
              <w:instrText xml:space="preserve"> PAGEREF _Toc24737072 \h </w:instrText>
            </w:r>
            <w:r w:rsidR="00035DD3">
              <w:rPr>
                <w:noProof/>
                <w:webHidden/>
              </w:rPr>
            </w:r>
            <w:r w:rsidR="00035DD3">
              <w:rPr>
                <w:noProof/>
                <w:webHidden/>
              </w:rPr>
              <w:fldChar w:fldCharType="separate"/>
            </w:r>
            <w:r w:rsidR="00DC62E9">
              <w:rPr>
                <w:noProof/>
                <w:webHidden/>
              </w:rPr>
              <w:t>26</w:t>
            </w:r>
            <w:r w:rsidR="00035DD3">
              <w:rPr>
                <w:noProof/>
                <w:webHidden/>
              </w:rPr>
              <w:fldChar w:fldCharType="end"/>
            </w:r>
          </w:hyperlink>
        </w:p>
        <w:p w14:paraId="26933E07"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3" w:history="1">
            <w:r w:rsidR="00035DD3" w:rsidRPr="00CF18B6">
              <w:rPr>
                <w:rStyle w:val="Hyperlink"/>
                <w:noProof/>
                <w:lang w:val="ro-RO"/>
              </w:rPr>
              <w:t>1.3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ORIZONTUL DE TIMP AL PJGD</w:t>
            </w:r>
            <w:r w:rsidR="00035DD3">
              <w:rPr>
                <w:noProof/>
                <w:webHidden/>
              </w:rPr>
              <w:tab/>
            </w:r>
            <w:r w:rsidR="00035DD3">
              <w:rPr>
                <w:noProof/>
                <w:webHidden/>
              </w:rPr>
              <w:fldChar w:fldCharType="begin"/>
            </w:r>
            <w:r w:rsidR="00035DD3">
              <w:rPr>
                <w:noProof/>
                <w:webHidden/>
              </w:rPr>
              <w:instrText xml:space="preserve"> PAGEREF _Toc24737073 \h </w:instrText>
            </w:r>
            <w:r w:rsidR="00035DD3">
              <w:rPr>
                <w:noProof/>
                <w:webHidden/>
              </w:rPr>
            </w:r>
            <w:r w:rsidR="00035DD3">
              <w:rPr>
                <w:noProof/>
                <w:webHidden/>
              </w:rPr>
              <w:fldChar w:fldCharType="separate"/>
            </w:r>
            <w:r w:rsidR="00DC62E9">
              <w:rPr>
                <w:noProof/>
                <w:webHidden/>
              </w:rPr>
              <w:t>26</w:t>
            </w:r>
            <w:r w:rsidR="00035DD3">
              <w:rPr>
                <w:noProof/>
                <w:webHidden/>
              </w:rPr>
              <w:fldChar w:fldCharType="end"/>
            </w:r>
          </w:hyperlink>
        </w:p>
        <w:p w14:paraId="79BF5EAB"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4" w:history="1">
            <w:r w:rsidR="00035DD3" w:rsidRPr="00CF18B6">
              <w:rPr>
                <w:rStyle w:val="Hyperlink"/>
                <w:noProof/>
                <w:lang w:val="ro-RO"/>
              </w:rPr>
              <w:t>1.4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STRUCTURA PJGD</w:t>
            </w:r>
            <w:r w:rsidR="00035DD3">
              <w:rPr>
                <w:noProof/>
                <w:webHidden/>
              </w:rPr>
              <w:tab/>
            </w:r>
            <w:r w:rsidR="00035DD3">
              <w:rPr>
                <w:noProof/>
                <w:webHidden/>
              </w:rPr>
              <w:fldChar w:fldCharType="begin"/>
            </w:r>
            <w:r w:rsidR="00035DD3">
              <w:rPr>
                <w:noProof/>
                <w:webHidden/>
              </w:rPr>
              <w:instrText xml:space="preserve"> PAGEREF _Toc24737074 \h </w:instrText>
            </w:r>
            <w:r w:rsidR="00035DD3">
              <w:rPr>
                <w:noProof/>
                <w:webHidden/>
              </w:rPr>
            </w:r>
            <w:r w:rsidR="00035DD3">
              <w:rPr>
                <w:noProof/>
                <w:webHidden/>
              </w:rPr>
              <w:fldChar w:fldCharType="separate"/>
            </w:r>
            <w:r w:rsidR="00DC62E9">
              <w:rPr>
                <w:noProof/>
                <w:webHidden/>
              </w:rPr>
              <w:t>27</w:t>
            </w:r>
            <w:r w:rsidR="00035DD3">
              <w:rPr>
                <w:noProof/>
                <w:webHidden/>
              </w:rPr>
              <w:fldChar w:fldCharType="end"/>
            </w:r>
          </w:hyperlink>
        </w:p>
        <w:p w14:paraId="3D9FC354"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5" w:history="1">
            <w:r w:rsidR="00035DD3" w:rsidRPr="00CF18B6">
              <w:rPr>
                <w:rStyle w:val="Hyperlink"/>
                <w:noProof/>
                <w:lang w:val="ro-RO"/>
              </w:rPr>
              <w:t>1.5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ACOPERIRE GEOGRAFICĂ</w:t>
            </w:r>
            <w:r w:rsidR="00035DD3">
              <w:rPr>
                <w:noProof/>
                <w:webHidden/>
              </w:rPr>
              <w:tab/>
            </w:r>
            <w:r w:rsidR="00035DD3">
              <w:rPr>
                <w:noProof/>
                <w:webHidden/>
              </w:rPr>
              <w:fldChar w:fldCharType="begin"/>
            </w:r>
            <w:r w:rsidR="00035DD3">
              <w:rPr>
                <w:noProof/>
                <w:webHidden/>
              </w:rPr>
              <w:instrText xml:space="preserve"> PAGEREF _Toc24737075 \h </w:instrText>
            </w:r>
            <w:r w:rsidR="00035DD3">
              <w:rPr>
                <w:noProof/>
                <w:webHidden/>
              </w:rPr>
            </w:r>
            <w:r w:rsidR="00035DD3">
              <w:rPr>
                <w:noProof/>
                <w:webHidden/>
              </w:rPr>
              <w:fldChar w:fldCharType="separate"/>
            </w:r>
            <w:r w:rsidR="00DC62E9">
              <w:rPr>
                <w:noProof/>
                <w:webHidden/>
              </w:rPr>
              <w:t>28</w:t>
            </w:r>
            <w:r w:rsidR="00035DD3">
              <w:rPr>
                <w:noProof/>
                <w:webHidden/>
              </w:rPr>
              <w:fldChar w:fldCharType="end"/>
            </w:r>
          </w:hyperlink>
        </w:p>
        <w:p w14:paraId="35153513"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6" w:history="1">
            <w:r w:rsidR="00035DD3" w:rsidRPr="00CF18B6">
              <w:rPr>
                <w:rStyle w:val="Hyperlink"/>
                <w:noProof/>
                <w:lang w:val="ro-RO"/>
              </w:rPr>
              <w:t>1.6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CATEGORII DE DEȘEURI CARE FAC OBIECTUL PJGD</w:t>
            </w:r>
            <w:r w:rsidR="00035DD3">
              <w:rPr>
                <w:noProof/>
                <w:webHidden/>
              </w:rPr>
              <w:tab/>
            </w:r>
            <w:r w:rsidR="00035DD3">
              <w:rPr>
                <w:noProof/>
                <w:webHidden/>
              </w:rPr>
              <w:fldChar w:fldCharType="begin"/>
            </w:r>
            <w:r w:rsidR="00035DD3">
              <w:rPr>
                <w:noProof/>
                <w:webHidden/>
              </w:rPr>
              <w:instrText xml:space="preserve"> PAGEREF _Toc24737076 \h </w:instrText>
            </w:r>
            <w:r w:rsidR="00035DD3">
              <w:rPr>
                <w:noProof/>
                <w:webHidden/>
              </w:rPr>
            </w:r>
            <w:r w:rsidR="00035DD3">
              <w:rPr>
                <w:noProof/>
                <w:webHidden/>
              </w:rPr>
              <w:fldChar w:fldCharType="separate"/>
            </w:r>
            <w:r w:rsidR="00DC62E9">
              <w:rPr>
                <w:noProof/>
                <w:webHidden/>
              </w:rPr>
              <w:t>28</w:t>
            </w:r>
            <w:r w:rsidR="00035DD3">
              <w:rPr>
                <w:noProof/>
                <w:webHidden/>
              </w:rPr>
              <w:fldChar w:fldCharType="end"/>
            </w:r>
          </w:hyperlink>
        </w:p>
        <w:p w14:paraId="09A1DF4A"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7" w:history="1">
            <w:r w:rsidR="00035DD3" w:rsidRPr="00CF18B6">
              <w:rPr>
                <w:rStyle w:val="Hyperlink"/>
                <w:noProof/>
                <w:lang w:val="ro-RO"/>
              </w:rPr>
              <w:t>1.7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METODOLOGIA DE ELABORARE A PLANULUI JUDEȚEAN DE GESTIONARE A DEȘEURILOR PENTRU JUDEȚUL NEAMȚ</w:t>
            </w:r>
            <w:r w:rsidR="00035DD3">
              <w:rPr>
                <w:noProof/>
                <w:webHidden/>
              </w:rPr>
              <w:tab/>
            </w:r>
            <w:r w:rsidR="00035DD3">
              <w:rPr>
                <w:noProof/>
                <w:webHidden/>
              </w:rPr>
              <w:fldChar w:fldCharType="begin"/>
            </w:r>
            <w:r w:rsidR="00035DD3">
              <w:rPr>
                <w:noProof/>
                <w:webHidden/>
              </w:rPr>
              <w:instrText xml:space="preserve"> PAGEREF _Toc24737077 \h </w:instrText>
            </w:r>
            <w:r w:rsidR="00035DD3">
              <w:rPr>
                <w:noProof/>
                <w:webHidden/>
              </w:rPr>
            </w:r>
            <w:r w:rsidR="00035DD3">
              <w:rPr>
                <w:noProof/>
                <w:webHidden/>
              </w:rPr>
              <w:fldChar w:fldCharType="separate"/>
            </w:r>
            <w:r w:rsidR="00DC62E9">
              <w:rPr>
                <w:noProof/>
                <w:webHidden/>
              </w:rPr>
              <w:t>29</w:t>
            </w:r>
            <w:r w:rsidR="00035DD3">
              <w:rPr>
                <w:noProof/>
                <w:webHidden/>
              </w:rPr>
              <w:fldChar w:fldCharType="end"/>
            </w:r>
          </w:hyperlink>
        </w:p>
        <w:p w14:paraId="21FFD501"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78" w:history="1">
            <w:r w:rsidR="00035DD3" w:rsidRPr="00CF18B6">
              <w:rPr>
                <w:rStyle w:val="Hyperlink"/>
                <w:noProof/>
                <w:lang w:val="ro-RO"/>
              </w:rPr>
              <w:t>1.8</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EVALUAREA STRATEGICĂ DE MEDIU</w:t>
            </w:r>
            <w:r w:rsidR="00035DD3">
              <w:rPr>
                <w:noProof/>
                <w:webHidden/>
              </w:rPr>
              <w:tab/>
            </w:r>
            <w:r w:rsidR="00035DD3">
              <w:rPr>
                <w:noProof/>
                <w:webHidden/>
              </w:rPr>
              <w:fldChar w:fldCharType="begin"/>
            </w:r>
            <w:r w:rsidR="00035DD3">
              <w:rPr>
                <w:noProof/>
                <w:webHidden/>
              </w:rPr>
              <w:instrText xml:space="preserve"> PAGEREF _Toc24737078 \h </w:instrText>
            </w:r>
            <w:r w:rsidR="00035DD3">
              <w:rPr>
                <w:noProof/>
                <w:webHidden/>
              </w:rPr>
            </w:r>
            <w:r w:rsidR="00035DD3">
              <w:rPr>
                <w:noProof/>
                <w:webHidden/>
              </w:rPr>
              <w:fldChar w:fldCharType="separate"/>
            </w:r>
            <w:r w:rsidR="00DC62E9">
              <w:rPr>
                <w:noProof/>
                <w:webHidden/>
              </w:rPr>
              <w:t>29</w:t>
            </w:r>
            <w:r w:rsidR="00035DD3">
              <w:rPr>
                <w:noProof/>
                <w:webHidden/>
              </w:rPr>
              <w:fldChar w:fldCharType="end"/>
            </w:r>
          </w:hyperlink>
        </w:p>
        <w:p w14:paraId="6E9B46E6"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079" w:history="1">
            <w:r w:rsidR="00035DD3" w:rsidRPr="00CF18B6">
              <w:rPr>
                <w:rStyle w:val="Hyperlink"/>
                <w:noProof/>
                <w:lang w:val="ro-RO"/>
              </w:rPr>
              <w:t>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PROBLEMATICA GESTIONĂRII DEȘEURILOR</w:t>
            </w:r>
            <w:r w:rsidR="00035DD3">
              <w:rPr>
                <w:noProof/>
                <w:webHidden/>
              </w:rPr>
              <w:tab/>
            </w:r>
            <w:r w:rsidR="00035DD3">
              <w:rPr>
                <w:noProof/>
                <w:webHidden/>
              </w:rPr>
              <w:fldChar w:fldCharType="begin"/>
            </w:r>
            <w:r w:rsidR="00035DD3">
              <w:rPr>
                <w:noProof/>
                <w:webHidden/>
              </w:rPr>
              <w:instrText xml:space="preserve"> PAGEREF _Toc24737079 \h </w:instrText>
            </w:r>
            <w:r w:rsidR="00035DD3">
              <w:rPr>
                <w:noProof/>
                <w:webHidden/>
              </w:rPr>
            </w:r>
            <w:r w:rsidR="00035DD3">
              <w:rPr>
                <w:noProof/>
                <w:webHidden/>
              </w:rPr>
              <w:fldChar w:fldCharType="separate"/>
            </w:r>
            <w:r w:rsidR="00DC62E9">
              <w:rPr>
                <w:noProof/>
                <w:webHidden/>
              </w:rPr>
              <w:t>30</w:t>
            </w:r>
            <w:r w:rsidR="00035DD3">
              <w:rPr>
                <w:noProof/>
                <w:webHidden/>
              </w:rPr>
              <w:fldChar w:fldCharType="end"/>
            </w:r>
          </w:hyperlink>
        </w:p>
        <w:p w14:paraId="55FBE6F4"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80" w:history="1">
            <w:r w:rsidR="00035DD3" w:rsidRPr="00CF18B6">
              <w:rPr>
                <w:rStyle w:val="Hyperlink"/>
                <w:noProof/>
                <w:lang w:val="ro-RO"/>
              </w:rPr>
              <w:t>2.1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INFORMAȚII GENERALE PRIVIND PLANIFICAREA</w:t>
            </w:r>
            <w:r w:rsidR="00035DD3">
              <w:rPr>
                <w:noProof/>
                <w:webHidden/>
              </w:rPr>
              <w:tab/>
            </w:r>
            <w:r w:rsidR="00035DD3">
              <w:rPr>
                <w:noProof/>
                <w:webHidden/>
              </w:rPr>
              <w:fldChar w:fldCharType="begin"/>
            </w:r>
            <w:r w:rsidR="00035DD3">
              <w:rPr>
                <w:noProof/>
                <w:webHidden/>
              </w:rPr>
              <w:instrText xml:space="preserve"> PAGEREF _Toc24737080 \h </w:instrText>
            </w:r>
            <w:r w:rsidR="00035DD3">
              <w:rPr>
                <w:noProof/>
                <w:webHidden/>
              </w:rPr>
            </w:r>
            <w:r w:rsidR="00035DD3">
              <w:rPr>
                <w:noProof/>
                <w:webHidden/>
              </w:rPr>
              <w:fldChar w:fldCharType="separate"/>
            </w:r>
            <w:r w:rsidR="00DC62E9">
              <w:rPr>
                <w:noProof/>
                <w:webHidden/>
              </w:rPr>
              <w:t>30</w:t>
            </w:r>
            <w:r w:rsidR="00035DD3">
              <w:rPr>
                <w:noProof/>
                <w:webHidden/>
              </w:rPr>
              <w:fldChar w:fldCharType="end"/>
            </w:r>
          </w:hyperlink>
        </w:p>
        <w:p w14:paraId="3BD81328"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81" w:history="1">
            <w:r w:rsidR="00035DD3" w:rsidRPr="00CF18B6">
              <w:rPr>
                <w:rStyle w:val="Hyperlink"/>
                <w:noProof/>
                <w:lang w:val="ro-RO"/>
              </w:rPr>
              <w:t>2.2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LEGISLAȚIA PRIVIND GESTIONAREA DEȘEURILOR</w:t>
            </w:r>
            <w:r w:rsidR="00035DD3">
              <w:rPr>
                <w:noProof/>
                <w:webHidden/>
              </w:rPr>
              <w:tab/>
            </w:r>
            <w:r w:rsidR="00035DD3">
              <w:rPr>
                <w:noProof/>
                <w:webHidden/>
              </w:rPr>
              <w:fldChar w:fldCharType="begin"/>
            </w:r>
            <w:r w:rsidR="00035DD3">
              <w:rPr>
                <w:noProof/>
                <w:webHidden/>
              </w:rPr>
              <w:instrText xml:space="preserve"> PAGEREF _Toc24737081 \h </w:instrText>
            </w:r>
            <w:r w:rsidR="00035DD3">
              <w:rPr>
                <w:noProof/>
                <w:webHidden/>
              </w:rPr>
            </w:r>
            <w:r w:rsidR="00035DD3">
              <w:rPr>
                <w:noProof/>
                <w:webHidden/>
              </w:rPr>
              <w:fldChar w:fldCharType="separate"/>
            </w:r>
            <w:r w:rsidR="00DC62E9">
              <w:rPr>
                <w:noProof/>
                <w:webHidden/>
              </w:rPr>
              <w:t>30</w:t>
            </w:r>
            <w:r w:rsidR="00035DD3">
              <w:rPr>
                <w:noProof/>
                <w:webHidden/>
              </w:rPr>
              <w:fldChar w:fldCharType="end"/>
            </w:r>
          </w:hyperlink>
        </w:p>
        <w:p w14:paraId="6B63AA50"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82" w:history="1">
            <w:r w:rsidR="00035DD3" w:rsidRPr="00CF18B6">
              <w:rPr>
                <w:rStyle w:val="Hyperlink"/>
                <w:noProof/>
                <w:lang w:val="ro-RO"/>
              </w:rPr>
              <w:t>2.3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POLITICA LOCALĂ PRIVIND DEȘEURILE</w:t>
            </w:r>
            <w:r w:rsidR="00035DD3">
              <w:rPr>
                <w:noProof/>
                <w:webHidden/>
              </w:rPr>
              <w:tab/>
            </w:r>
            <w:r w:rsidR="00035DD3">
              <w:rPr>
                <w:noProof/>
                <w:webHidden/>
              </w:rPr>
              <w:fldChar w:fldCharType="begin"/>
            </w:r>
            <w:r w:rsidR="00035DD3">
              <w:rPr>
                <w:noProof/>
                <w:webHidden/>
              </w:rPr>
              <w:instrText xml:space="preserve"> PAGEREF _Toc24737082 \h </w:instrText>
            </w:r>
            <w:r w:rsidR="00035DD3">
              <w:rPr>
                <w:noProof/>
                <w:webHidden/>
              </w:rPr>
            </w:r>
            <w:r w:rsidR="00035DD3">
              <w:rPr>
                <w:noProof/>
                <w:webHidden/>
              </w:rPr>
              <w:fldChar w:fldCharType="separate"/>
            </w:r>
            <w:r w:rsidR="00DC62E9">
              <w:rPr>
                <w:noProof/>
                <w:webHidden/>
              </w:rPr>
              <w:t>32</w:t>
            </w:r>
            <w:r w:rsidR="00035DD3">
              <w:rPr>
                <w:noProof/>
                <w:webHidden/>
              </w:rPr>
              <w:fldChar w:fldCharType="end"/>
            </w:r>
          </w:hyperlink>
        </w:p>
        <w:p w14:paraId="6989B586"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83" w:history="1">
            <w:r w:rsidR="00035DD3" w:rsidRPr="00CF18B6">
              <w:rPr>
                <w:rStyle w:val="Hyperlink"/>
                <w:noProof/>
                <w:lang w:val="ro-RO"/>
              </w:rPr>
              <w:t>2.4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AUTORITĂȚI COMPETENTE LA NIVEL LOCAL</w:t>
            </w:r>
            <w:r w:rsidR="00035DD3">
              <w:rPr>
                <w:noProof/>
                <w:webHidden/>
              </w:rPr>
              <w:tab/>
            </w:r>
            <w:r w:rsidR="00035DD3">
              <w:rPr>
                <w:noProof/>
                <w:webHidden/>
              </w:rPr>
              <w:fldChar w:fldCharType="begin"/>
            </w:r>
            <w:r w:rsidR="00035DD3">
              <w:rPr>
                <w:noProof/>
                <w:webHidden/>
              </w:rPr>
              <w:instrText xml:space="preserve"> PAGEREF _Toc24737083 \h </w:instrText>
            </w:r>
            <w:r w:rsidR="00035DD3">
              <w:rPr>
                <w:noProof/>
                <w:webHidden/>
              </w:rPr>
            </w:r>
            <w:r w:rsidR="00035DD3">
              <w:rPr>
                <w:noProof/>
                <w:webHidden/>
              </w:rPr>
              <w:fldChar w:fldCharType="separate"/>
            </w:r>
            <w:r w:rsidR="00DC62E9">
              <w:rPr>
                <w:noProof/>
                <w:webHidden/>
              </w:rPr>
              <w:t>32</w:t>
            </w:r>
            <w:r w:rsidR="00035DD3">
              <w:rPr>
                <w:noProof/>
                <w:webHidden/>
              </w:rPr>
              <w:fldChar w:fldCharType="end"/>
            </w:r>
          </w:hyperlink>
        </w:p>
        <w:p w14:paraId="6305B643"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084" w:history="1">
            <w:r w:rsidR="00035DD3" w:rsidRPr="00CF18B6">
              <w:rPr>
                <w:rStyle w:val="Hyperlink"/>
                <w:noProof/>
                <w:lang w:val="ro-RO"/>
              </w:rPr>
              <w:t>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DESCRIEREA JUDEȚULUI NEAMȚ</w:t>
            </w:r>
            <w:r w:rsidR="00035DD3">
              <w:rPr>
                <w:noProof/>
                <w:webHidden/>
              </w:rPr>
              <w:tab/>
            </w:r>
            <w:r w:rsidR="00035DD3">
              <w:rPr>
                <w:noProof/>
                <w:webHidden/>
              </w:rPr>
              <w:fldChar w:fldCharType="begin"/>
            </w:r>
            <w:r w:rsidR="00035DD3">
              <w:rPr>
                <w:noProof/>
                <w:webHidden/>
              </w:rPr>
              <w:instrText xml:space="preserve"> PAGEREF _Toc24737084 \h </w:instrText>
            </w:r>
            <w:r w:rsidR="00035DD3">
              <w:rPr>
                <w:noProof/>
                <w:webHidden/>
              </w:rPr>
            </w:r>
            <w:r w:rsidR="00035DD3">
              <w:rPr>
                <w:noProof/>
                <w:webHidden/>
              </w:rPr>
              <w:fldChar w:fldCharType="separate"/>
            </w:r>
            <w:r w:rsidR="00DC62E9">
              <w:rPr>
                <w:noProof/>
                <w:webHidden/>
              </w:rPr>
              <w:t>36</w:t>
            </w:r>
            <w:r w:rsidR="00035DD3">
              <w:rPr>
                <w:noProof/>
                <w:webHidden/>
              </w:rPr>
              <w:fldChar w:fldCharType="end"/>
            </w:r>
          </w:hyperlink>
        </w:p>
        <w:p w14:paraId="6D2E0759"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85" w:history="1">
            <w:r w:rsidR="00035DD3" w:rsidRPr="00CF18B6">
              <w:rPr>
                <w:rStyle w:val="Hyperlink"/>
                <w:noProof/>
                <w:lang w:val="ro-RO"/>
              </w:rPr>
              <w:t>3.1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AȘEZĂRI UMANE ȘI DATE DEMOGRAFICE</w:t>
            </w:r>
            <w:r w:rsidR="00035DD3">
              <w:rPr>
                <w:noProof/>
                <w:webHidden/>
              </w:rPr>
              <w:tab/>
            </w:r>
            <w:r w:rsidR="00035DD3">
              <w:rPr>
                <w:noProof/>
                <w:webHidden/>
              </w:rPr>
              <w:fldChar w:fldCharType="begin"/>
            </w:r>
            <w:r w:rsidR="00035DD3">
              <w:rPr>
                <w:noProof/>
                <w:webHidden/>
              </w:rPr>
              <w:instrText xml:space="preserve"> PAGEREF _Toc24737085 \h </w:instrText>
            </w:r>
            <w:r w:rsidR="00035DD3">
              <w:rPr>
                <w:noProof/>
                <w:webHidden/>
              </w:rPr>
            </w:r>
            <w:r w:rsidR="00035DD3">
              <w:rPr>
                <w:noProof/>
                <w:webHidden/>
              </w:rPr>
              <w:fldChar w:fldCharType="separate"/>
            </w:r>
            <w:r w:rsidR="00DC62E9">
              <w:rPr>
                <w:noProof/>
                <w:webHidden/>
              </w:rPr>
              <w:t>36</w:t>
            </w:r>
            <w:r w:rsidR="00035DD3">
              <w:rPr>
                <w:noProof/>
                <w:webHidden/>
              </w:rPr>
              <w:fldChar w:fldCharType="end"/>
            </w:r>
          </w:hyperlink>
        </w:p>
        <w:p w14:paraId="19DCC776"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86" w:history="1">
            <w:r w:rsidR="00035DD3" w:rsidRPr="00CF18B6">
              <w:rPr>
                <w:rStyle w:val="Hyperlink"/>
                <w:noProof/>
                <w:lang w:val="ro-RO"/>
              </w:rPr>
              <w:t>3.1.1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Așezări umane</w:t>
            </w:r>
            <w:r w:rsidR="00035DD3">
              <w:rPr>
                <w:noProof/>
                <w:webHidden/>
              </w:rPr>
              <w:tab/>
            </w:r>
            <w:r w:rsidR="00035DD3">
              <w:rPr>
                <w:noProof/>
                <w:webHidden/>
              </w:rPr>
              <w:fldChar w:fldCharType="begin"/>
            </w:r>
            <w:r w:rsidR="00035DD3">
              <w:rPr>
                <w:noProof/>
                <w:webHidden/>
              </w:rPr>
              <w:instrText xml:space="preserve"> PAGEREF _Toc24737086 \h </w:instrText>
            </w:r>
            <w:r w:rsidR="00035DD3">
              <w:rPr>
                <w:noProof/>
                <w:webHidden/>
              </w:rPr>
            </w:r>
            <w:r w:rsidR="00035DD3">
              <w:rPr>
                <w:noProof/>
                <w:webHidden/>
              </w:rPr>
              <w:fldChar w:fldCharType="separate"/>
            </w:r>
            <w:r w:rsidR="00DC62E9">
              <w:rPr>
                <w:noProof/>
                <w:webHidden/>
              </w:rPr>
              <w:t>36</w:t>
            </w:r>
            <w:r w:rsidR="00035DD3">
              <w:rPr>
                <w:noProof/>
                <w:webHidden/>
              </w:rPr>
              <w:fldChar w:fldCharType="end"/>
            </w:r>
          </w:hyperlink>
        </w:p>
        <w:p w14:paraId="45DCC386"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87" w:history="1">
            <w:r w:rsidR="00035DD3" w:rsidRPr="00CF18B6">
              <w:rPr>
                <w:rStyle w:val="Hyperlink"/>
                <w:noProof/>
              </w:rPr>
              <w:t>3.1.2</w:t>
            </w:r>
            <w:r w:rsidR="00035DD3">
              <w:rPr>
                <w:rFonts w:asciiTheme="minorHAnsi" w:eastAsiaTheme="minorEastAsia" w:hAnsiTheme="minorHAnsi" w:cstheme="minorBidi"/>
                <w:noProof/>
                <w:sz w:val="22"/>
                <w:szCs w:val="22"/>
                <w:lang w:val="ro-RO" w:eastAsia="ro-RO"/>
              </w:rPr>
              <w:tab/>
            </w:r>
            <w:r w:rsidR="00035DD3" w:rsidRPr="00CF18B6">
              <w:rPr>
                <w:rStyle w:val="Hyperlink"/>
                <w:noProof/>
              </w:rPr>
              <w:t>Date demografice</w:t>
            </w:r>
            <w:r w:rsidR="00035DD3">
              <w:rPr>
                <w:noProof/>
                <w:webHidden/>
              </w:rPr>
              <w:tab/>
            </w:r>
            <w:r w:rsidR="00035DD3">
              <w:rPr>
                <w:noProof/>
                <w:webHidden/>
              </w:rPr>
              <w:fldChar w:fldCharType="begin"/>
            </w:r>
            <w:r w:rsidR="00035DD3">
              <w:rPr>
                <w:noProof/>
                <w:webHidden/>
              </w:rPr>
              <w:instrText xml:space="preserve"> PAGEREF _Toc24737087 \h </w:instrText>
            </w:r>
            <w:r w:rsidR="00035DD3">
              <w:rPr>
                <w:noProof/>
                <w:webHidden/>
              </w:rPr>
            </w:r>
            <w:r w:rsidR="00035DD3">
              <w:rPr>
                <w:noProof/>
                <w:webHidden/>
              </w:rPr>
              <w:fldChar w:fldCharType="separate"/>
            </w:r>
            <w:r w:rsidR="00DC62E9">
              <w:rPr>
                <w:noProof/>
                <w:webHidden/>
              </w:rPr>
              <w:t>37</w:t>
            </w:r>
            <w:r w:rsidR="00035DD3">
              <w:rPr>
                <w:noProof/>
                <w:webHidden/>
              </w:rPr>
              <w:fldChar w:fldCharType="end"/>
            </w:r>
          </w:hyperlink>
        </w:p>
        <w:p w14:paraId="4145B45C"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88" w:history="1">
            <w:r w:rsidR="00035DD3" w:rsidRPr="00CF18B6">
              <w:rPr>
                <w:rStyle w:val="Hyperlink"/>
                <w:noProof/>
                <w:lang w:val="ro-RO"/>
              </w:rPr>
              <w:t>3.2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CONDIȚII DE MEDIU ȘI RESURSE</w:t>
            </w:r>
            <w:r w:rsidR="00035DD3">
              <w:rPr>
                <w:noProof/>
                <w:webHidden/>
              </w:rPr>
              <w:tab/>
            </w:r>
            <w:r w:rsidR="00035DD3">
              <w:rPr>
                <w:noProof/>
                <w:webHidden/>
              </w:rPr>
              <w:fldChar w:fldCharType="begin"/>
            </w:r>
            <w:r w:rsidR="00035DD3">
              <w:rPr>
                <w:noProof/>
                <w:webHidden/>
              </w:rPr>
              <w:instrText xml:space="preserve"> PAGEREF _Toc24737088 \h </w:instrText>
            </w:r>
            <w:r w:rsidR="00035DD3">
              <w:rPr>
                <w:noProof/>
                <w:webHidden/>
              </w:rPr>
            </w:r>
            <w:r w:rsidR="00035DD3">
              <w:rPr>
                <w:noProof/>
                <w:webHidden/>
              </w:rPr>
              <w:fldChar w:fldCharType="separate"/>
            </w:r>
            <w:r w:rsidR="00DC62E9">
              <w:rPr>
                <w:noProof/>
                <w:webHidden/>
              </w:rPr>
              <w:t>39</w:t>
            </w:r>
            <w:r w:rsidR="00035DD3">
              <w:rPr>
                <w:noProof/>
                <w:webHidden/>
              </w:rPr>
              <w:fldChar w:fldCharType="end"/>
            </w:r>
          </w:hyperlink>
        </w:p>
        <w:p w14:paraId="2A250E9B"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89" w:history="1">
            <w:r w:rsidR="00035DD3" w:rsidRPr="00CF18B6">
              <w:rPr>
                <w:rStyle w:val="Hyperlink"/>
                <w:noProof/>
                <w:lang w:val="ro-RO"/>
              </w:rPr>
              <w:t>3.2.1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Clima</w:t>
            </w:r>
            <w:r w:rsidR="00035DD3">
              <w:rPr>
                <w:noProof/>
                <w:webHidden/>
              </w:rPr>
              <w:tab/>
            </w:r>
            <w:r w:rsidR="00035DD3">
              <w:rPr>
                <w:noProof/>
                <w:webHidden/>
              </w:rPr>
              <w:fldChar w:fldCharType="begin"/>
            </w:r>
            <w:r w:rsidR="00035DD3">
              <w:rPr>
                <w:noProof/>
                <w:webHidden/>
              </w:rPr>
              <w:instrText xml:space="preserve"> PAGEREF _Toc24737089 \h </w:instrText>
            </w:r>
            <w:r w:rsidR="00035DD3">
              <w:rPr>
                <w:noProof/>
                <w:webHidden/>
              </w:rPr>
            </w:r>
            <w:r w:rsidR="00035DD3">
              <w:rPr>
                <w:noProof/>
                <w:webHidden/>
              </w:rPr>
              <w:fldChar w:fldCharType="separate"/>
            </w:r>
            <w:r w:rsidR="00DC62E9">
              <w:rPr>
                <w:noProof/>
                <w:webHidden/>
              </w:rPr>
              <w:t>40</w:t>
            </w:r>
            <w:r w:rsidR="00035DD3">
              <w:rPr>
                <w:noProof/>
                <w:webHidden/>
              </w:rPr>
              <w:fldChar w:fldCharType="end"/>
            </w:r>
          </w:hyperlink>
        </w:p>
        <w:p w14:paraId="6AAE1A56"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0" w:history="1">
            <w:r w:rsidR="00035DD3" w:rsidRPr="00CF18B6">
              <w:rPr>
                <w:rStyle w:val="Hyperlink"/>
                <w:noProof/>
                <w:lang w:val="ro-RO"/>
              </w:rPr>
              <w:t>3.2.2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Relief</w:t>
            </w:r>
            <w:r w:rsidR="00035DD3">
              <w:rPr>
                <w:noProof/>
                <w:webHidden/>
              </w:rPr>
              <w:tab/>
            </w:r>
            <w:r w:rsidR="00035DD3">
              <w:rPr>
                <w:noProof/>
                <w:webHidden/>
              </w:rPr>
              <w:fldChar w:fldCharType="begin"/>
            </w:r>
            <w:r w:rsidR="00035DD3">
              <w:rPr>
                <w:noProof/>
                <w:webHidden/>
              </w:rPr>
              <w:instrText xml:space="preserve"> PAGEREF _Toc24737090 \h </w:instrText>
            </w:r>
            <w:r w:rsidR="00035DD3">
              <w:rPr>
                <w:noProof/>
                <w:webHidden/>
              </w:rPr>
            </w:r>
            <w:r w:rsidR="00035DD3">
              <w:rPr>
                <w:noProof/>
                <w:webHidden/>
              </w:rPr>
              <w:fldChar w:fldCharType="separate"/>
            </w:r>
            <w:r w:rsidR="00DC62E9">
              <w:rPr>
                <w:noProof/>
                <w:webHidden/>
              </w:rPr>
              <w:t>41</w:t>
            </w:r>
            <w:r w:rsidR="00035DD3">
              <w:rPr>
                <w:noProof/>
                <w:webHidden/>
              </w:rPr>
              <w:fldChar w:fldCharType="end"/>
            </w:r>
          </w:hyperlink>
        </w:p>
        <w:p w14:paraId="343540C4"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1" w:history="1">
            <w:r w:rsidR="00035DD3" w:rsidRPr="00CF18B6">
              <w:rPr>
                <w:rStyle w:val="Hyperlink"/>
                <w:noProof/>
                <w:lang w:val="ro-RO"/>
              </w:rPr>
              <w:t>3.2.3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Geologie si hidrogeologie</w:t>
            </w:r>
            <w:r w:rsidR="00035DD3">
              <w:rPr>
                <w:noProof/>
                <w:webHidden/>
              </w:rPr>
              <w:tab/>
            </w:r>
            <w:r w:rsidR="00035DD3">
              <w:rPr>
                <w:noProof/>
                <w:webHidden/>
              </w:rPr>
              <w:fldChar w:fldCharType="begin"/>
            </w:r>
            <w:r w:rsidR="00035DD3">
              <w:rPr>
                <w:noProof/>
                <w:webHidden/>
              </w:rPr>
              <w:instrText xml:space="preserve"> PAGEREF _Toc24737091 \h </w:instrText>
            </w:r>
            <w:r w:rsidR="00035DD3">
              <w:rPr>
                <w:noProof/>
                <w:webHidden/>
              </w:rPr>
            </w:r>
            <w:r w:rsidR="00035DD3">
              <w:rPr>
                <w:noProof/>
                <w:webHidden/>
              </w:rPr>
              <w:fldChar w:fldCharType="separate"/>
            </w:r>
            <w:r w:rsidR="00DC62E9">
              <w:rPr>
                <w:noProof/>
                <w:webHidden/>
              </w:rPr>
              <w:t>41</w:t>
            </w:r>
            <w:r w:rsidR="00035DD3">
              <w:rPr>
                <w:noProof/>
                <w:webHidden/>
              </w:rPr>
              <w:fldChar w:fldCharType="end"/>
            </w:r>
          </w:hyperlink>
        </w:p>
        <w:p w14:paraId="7A026BC7"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2" w:history="1">
            <w:r w:rsidR="00035DD3" w:rsidRPr="00CF18B6">
              <w:rPr>
                <w:rStyle w:val="Hyperlink"/>
                <w:noProof/>
                <w:lang w:val="ro-RO"/>
              </w:rPr>
              <w:t>3.2.4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Ecologie si arii protejate</w:t>
            </w:r>
            <w:r w:rsidR="00035DD3">
              <w:rPr>
                <w:noProof/>
                <w:webHidden/>
              </w:rPr>
              <w:tab/>
            </w:r>
            <w:r w:rsidR="00035DD3">
              <w:rPr>
                <w:noProof/>
                <w:webHidden/>
              </w:rPr>
              <w:fldChar w:fldCharType="begin"/>
            </w:r>
            <w:r w:rsidR="00035DD3">
              <w:rPr>
                <w:noProof/>
                <w:webHidden/>
              </w:rPr>
              <w:instrText xml:space="preserve"> PAGEREF _Toc24737092 \h </w:instrText>
            </w:r>
            <w:r w:rsidR="00035DD3">
              <w:rPr>
                <w:noProof/>
                <w:webHidden/>
              </w:rPr>
            </w:r>
            <w:r w:rsidR="00035DD3">
              <w:rPr>
                <w:noProof/>
                <w:webHidden/>
              </w:rPr>
              <w:fldChar w:fldCharType="separate"/>
            </w:r>
            <w:r w:rsidR="00DC62E9">
              <w:rPr>
                <w:noProof/>
                <w:webHidden/>
              </w:rPr>
              <w:t>45</w:t>
            </w:r>
            <w:r w:rsidR="00035DD3">
              <w:rPr>
                <w:noProof/>
                <w:webHidden/>
              </w:rPr>
              <w:fldChar w:fldCharType="end"/>
            </w:r>
          </w:hyperlink>
        </w:p>
        <w:p w14:paraId="49EDA38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3" w:history="1">
            <w:r w:rsidR="00035DD3" w:rsidRPr="00CF18B6">
              <w:rPr>
                <w:rStyle w:val="Hyperlink"/>
                <w:noProof/>
                <w:lang w:val="ro-RO"/>
              </w:rPr>
              <w:t>3.2.5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Riscuri naturale</w:t>
            </w:r>
            <w:r w:rsidR="00035DD3">
              <w:rPr>
                <w:noProof/>
                <w:webHidden/>
              </w:rPr>
              <w:tab/>
            </w:r>
            <w:r w:rsidR="00035DD3">
              <w:rPr>
                <w:noProof/>
                <w:webHidden/>
              </w:rPr>
              <w:fldChar w:fldCharType="begin"/>
            </w:r>
            <w:r w:rsidR="00035DD3">
              <w:rPr>
                <w:noProof/>
                <w:webHidden/>
              </w:rPr>
              <w:instrText xml:space="preserve"> PAGEREF _Toc24737093 \h </w:instrText>
            </w:r>
            <w:r w:rsidR="00035DD3">
              <w:rPr>
                <w:noProof/>
                <w:webHidden/>
              </w:rPr>
            </w:r>
            <w:r w:rsidR="00035DD3">
              <w:rPr>
                <w:noProof/>
                <w:webHidden/>
              </w:rPr>
              <w:fldChar w:fldCharType="separate"/>
            </w:r>
            <w:r w:rsidR="00DC62E9">
              <w:rPr>
                <w:noProof/>
                <w:webHidden/>
              </w:rPr>
              <w:t>49</w:t>
            </w:r>
            <w:r w:rsidR="00035DD3">
              <w:rPr>
                <w:noProof/>
                <w:webHidden/>
              </w:rPr>
              <w:fldChar w:fldCharType="end"/>
            </w:r>
          </w:hyperlink>
        </w:p>
        <w:p w14:paraId="3CA87EF0"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4" w:history="1">
            <w:r w:rsidR="00035DD3" w:rsidRPr="00CF18B6">
              <w:rPr>
                <w:rStyle w:val="Hyperlink"/>
                <w:noProof/>
                <w:lang w:val="ro-RO"/>
              </w:rPr>
              <w:t>3.2.6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Utilizarea terenurilor</w:t>
            </w:r>
            <w:r w:rsidR="00035DD3">
              <w:rPr>
                <w:noProof/>
                <w:webHidden/>
              </w:rPr>
              <w:tab/>
            </w:r>
            <w:r w:rsidR="00035DD3">
              <w:rPr>
                <w:noProof/>
                <w:webHidden/>
              </w:rPr>
              <w:fldChar w:fldCharType="begin"/>
            </w:r>
            <w:r w:rsidR="00035DD3">
              <w:rPr>
                <w:noProof/>
                <w:webHidden/>
              </w:rPr>
              <w:instrText xml:space="preserve"> PAGEREF _Toc24737094 \h </w:instrText>
            </w:r>
            <w:r w:rsidR="00035DD3">
              <w:rPr>
                <w:noProof/>
                <w:webHidden/>
              </w:rPr>
            </w:r>
            <w:r w:rsidR="00035DD3">
              <w:rPr>
                <w:noProof/>
                <w:webHidden/>
              </w:rPr>
              <w:fldChar w:fldCharType="separate"/>
            </w:r>
            <w:r w:rsidR="00DC62E9">
              <w:rPr>
                <w:noProof/>
                <w:webHidden/>
              </w:rPr>
              <w:t>54</w:t>
            </w:r>
            <w:r w:rsidR="00035DD3">
              <w:rPr>
                <w:noProof/>
                <w:webHidden/>
              </w:rPr>
              <w:fldChar w:fldCharType="end"/>
            </w:r>
          </w:hyperlink>
        </w:p>
        <w:p w14:paraId="271A9CCC"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5" w:history="1">
            <w:r w:rsidR="00035DD3" w:rsidRPr="00CF18B6">
              <w:rPr>
                <w:rStyle w:val="Hyperlink"/>
                <w:noProof/>
                <w:lang w:val="ro-RO"/>
              </w:rPr>
              <w:t>3.2.7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Resurse</w:t>
            </w:r>
            <w:r w:rsidR="00035DD3">
              <w:rPr>
                <w:noProof/>
                <w:webHidden/>
              </w:rPr>
              <w:tab/>
            </w:r>
            <w:r w:rsidR="00035DD3">
              <w:rPr>
                <w:noProof/>
                <w:webHidden/>
              </w:rPr>
              <w:fldChar w:fldCharType="begin"/>
            </w:r>
            <w:r w:rsidR="00035DD3">
              <w:rPr>
                <w:noProof/>
                <w:webHidden/>
              </w:rPr>
              <w:instrText xml:space="preserve"> PAGEREF _Toc24737095 \h </w:instrText>
            </w:r>
            <w:r w:rsidR="00035DD3">
              <w:rPr>
                <w:noProof/>
                <w:webHidden/>
              </w:rPr>
            </w:r>
            <w:r w:rsidR="00035DD3">
              <w:rPr>
                <w:noProof/>
                <w:webHidden/>
              </w:rPr>
              <w:fldChar w:fldCharType="separate"/>
            </w:r>
            <w:r w:rsidR="00DC62E9">
              <w:rPr>
                <w:noProof/>
                <w:webHidden/>
              </w:rPr>
              <w:t>55</w:t>
            </w:r>
            <w:r w:rsidR="00035DD3">
              <w:rPr>
                <w:noProof/>
                <w:webHidden/>
              </w:rPr>
              <w:fldChar w:fldCharType="end"/>
            </w:r>
          </w:hyperlink>
        </w:p>
        <w:p w14:paraId="42FE0F42"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096" w:history="1">
            <w:r w:rsidR="00035DD3" w:rsidRPr="00CF18B6">
              <w:rPr>
                <w:rStyle w:val="Hyperlink"/>
                <w:noProof/>
                <w:lang w:val="ro-RO"/>
              </w:rPr>
              <w:t>3.3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INFRASTRUCTURA</w:t>
            </w:r>
            <w:r w:rsidR="00035DD3">
              <w:rPr>
                <w:noProof/>
                <w:webHidden/>
              </w:rPr>
              <w:tab/>
            </w:r>
            <w:r w:rsidR="00035DD3">
              <w:rPr>
                <w:noProof/>
                <w:webHidden/>
              </w:rPr>
              <w:fldChar w:fldCharType="begin"/>
            </w:r>
            <w:r w:rsidR="00035DD3">
              <w:rPr>
                <w:noProof/>
                <w:webHidden/>
              </w:rPr>
              <w:instrText xml:space="preserve"> PAGEREF _Toc24737096 \h </w:instrText>
            </w:r>
            <w:r w:rsidR="00035DD3">
              <w:rPr>
                <w:noProof/>
                <w:webHidden/>
              </w:rPr>
            </w:r>
            <w:r w:rsidR="00035DD3">
              <w:rPr>
                <w:noProof/>
                <w:webHidden/>
              </w:rPr>
              <w:fldChar w:fldCharType="separate"/>
            </w:r>
            <w:r w:rsidR="00DC62E9">
              <w:rPr>
                <w:noProof/>
                <w:webHidden/>
              </w:rPr>
              <w:t>56</w:t>
            </w:r>
            <w:r w:rsidR="00035DD3">
              <w:rPr>
                <w:noProof/>
                <w:webHidden/>
              </w:rPr>
              <w:fldChar w:fldCharType="end"/>
            </w:r>
          </w:hyperlink>
        </w:p>
        <w:p w14:paraId="279C25F4"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7" w:history="1">
            <w:r w:rsidR="00035DD3" w:rsidRPr="00CF18B6">
              <w:rPr>
                <w:rStyle w:val="Hyperlink"/>
                <w:noProof/>
                <w:lang w:val="ro-RO"/>
              </w:rPr>
              <w:t>3.3.1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Transportul</w:t>
            </w:r>
            <w:r w:rsidR="00035DD3">
              <w:rPr>
                <w:noProof/>
                <w:webHidden/>
              </w:rPr>
              <w:tab/>
            </w:r>
            <w:r w:rsidR="00035DD3">
              <w:rPr>
                <w:noProof/>
                <w:webHidden/>
              </w:rPr>
              <w:fldChar w:fldCharType="begin"/>
            </w:r>
            <w:r w:rsidR="00035DD3">
              <w:rPr>
                <w:noProof/>
                <w:webHidden/>
              </w:rPr>
              <w:instrText xml:space="preserve"> PAGEREF _Toc24737097 \h </w:instrText>
            </w:r>
            <w:r w:rsidR="00035DD3">
              <w:rPr>
                <w:noProof/>
                <w:webHidden/>
              </w:rPr>
            </w:r>
            <w:r w:rsidR="00035DD3">
              <w:rPr>
                <w:noProof/>
                <w:webHidden/>
              </w:rPr>
              <w:fldChar w:fldCharType="separate"/>
            </w:r>
            <w:r w:rsidR="00DC62E9">
              <w:rPr>
                <w:noProof/>
                <w:webHidden/>
              </w:rPr>
              <w:t>56</w:t>
            </w:r>
            <w:r w:rsidR="00035DD3">
              <w:rPr>
                <w:noProof/>
                <w:webHidden/>
              </w:rPr>
              <w:fldChar w:fldCharType="end"/>
            </w:r>
          </w:hyperlink>
        </w:p>
        <w:p w14:paraId="2C68C65A"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8" w:history="1">
            <w:r w:rsidR="00035DD3" w:rsidRPr="00CF18B6">
              <w:rPr>
                <w:rStyle w:val="Hyperlink"/>
                <w:noProof/>
                <w:lang w:val="ro-RO"/>
              </w:rPr>
              <w:t>3.3.2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Telecomunicațiile</w:t>
            </w:r>
            <w:r w:rsidR="00035DD3">
              <w:rPr>
                <w:noProof/>
                <w:webHidden/>
              </w:rPr>
              <w:tab/>
            </w:r>
            <w:r w:rsidR="00035DD3">
              <w:rPr>
                <w:noProof/>
                <w:webHidden/>
              </w:rPr>
              <w:fldChar w:fldCharType="begin"/>
            </w:r>
            <w:r w:rsidR="00035DD3">
              <w:rPr>
                <w:noProof/>
                <w:webHidden/>
              </w:rPr>
              <w:instrText xml:space="preserve"> PAGEREF _Toc24737098 \h </w:instrText>
            </w:r>
            <w:r w:rsidR="00035DD3">
              <w:rPr>
                <w:noProof/>
                <w:webHidden/>
              </w:rPr>
            </w:r>
            <w:r w:rsidR="00035DD3">
              <w:rPr>
                <w:noProof/>
                <w:webHidden/>
              </w:rPr>
              <w:fldChar w:fldCharType="separate"/>
            </w:r>
            <w:r w:rsidR="00DC62E9">
              <w:rPr>
                <w:noProof/>
                <w:webHidden/>
              </w:rPr>
              <w:t>57</w:t>
            </w:r>
            <w:r w:rsidR="00035DD3">
              <w:rPr>
                <w:noProof/>
                <w:webHidden/>
              </w:rPr>
              <w:fldChar w:fldCharType="end"/>
            </w:r>
          </w:hyperlink>
        </w:p>
        <w:p w14:paraId="4A8E33D3"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099" w:history="1">
            <w:r w:rsidR="00035DD3" w:rsidRPr="00CF18B6">
              <w:rPr>
                <w:rStyle w:val="Hyperlink"/>
                <w:noProof/>
                <w:lang w:val="ro-RO"/>
              </w:rPr>
              <w:t>3.3.3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Energia</w:t>
            </w:r>
            <w:r w:rsidR="00035DD3">
              <w:rPr>
                <w:noProof/>
                <w:webHidden/>
              </w:rPr>
              <w:tab/>
            </w:r>
            <w:r w:rsidR="00035DD3">
              <w:rPr>
                <w:noProof/>
                <w:webHidden/>
              </w:rPr>
              <w:fldChar w:fldCharType="begin"/>
            </w:r>
            <w:r w:rsidR="00035DD3">
              <w:rPr>
                <w:noProof/>
                <w:webHidden/>
              </w:rPr>
              <w:instrText xml:space="preserve"> PAGEREF _Toc24737099 \h </w:instrText>
            </w:r>
            <w:r w:rsidR="00035DD3">
              <w:rPr>
                <w:noProof/>
                <w:webHidden/>
              </w:rPr>
            </w:r>
            <w:r w:rsidR="00035DD3">
              <w:rPr>
                <w:noProof/>
                <w:webHidden/>
              </w:rPr>
              <w:fldChar w:fldCharType="separate"/>
            </w:r>
            <w:r w:rsidR="00DC62E9">
              <w:rPr>
                <w:noProof/>
                <w:webHidden/>
              </w:rPr>
              <w:t>58</w:t>
            </w:r>
            <w:r w:rsidR="00035DD3">
              <w:rPr>
                <w:noProof/>
                <w:webHidden/>
              </w:rPr>
              <w:fldChar w:fldCharType="end"/>
            </w:r>
          </w:hyperlink>
        </w:p>
        <w:p w14:paraId="4C670A48"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00" w:history="1">
            <w:r w:rsidR="00035DD3" w:rsidRPr="00CF18B6">
              <w:rPr>
                <w:rStyle w:val="Hyperlink"/>
                <w:noProof/>
                <w:lang w:val="ro-RO"/>
              </w:rPr>
              <w:t>3.3.4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Alimentarea cu apă și canalizarea, colectarea și tratarea apei uzate</w:t>
            </w:r>
            <w:r w:rsidR="00035DD3">
              <w:rPr>
                <w:noProof/>
                <w:webHidden/>
              </w:rPr>
              <w:tab/>
            </w:r>
            <w:r w:rsidR="00035DD3">
              <w:rPr>
                <w:noProof/>
                <w:webHidden/>
              </w:rPr>
              <w:fldChar w:fldCharType="begin"/>
            </w:r>
            <w:r w:rsidR="00035DD3">
              <w:rPr>
                <w:noProof/>
                <w:webHidden/>
              </w:rPr>
              <w:instrText xml:space="preserve"> PAGEREF _Toc24737100 \h </w:instrText>
            </w:r>
            <w:r w:rsidR="00035DD3">
              <w:rPr>
                <w:noProof/>
                <w:webHidden/>
              </w:rPr>
            </w:r>
            <w:r w:rsidR="00035DD3">
              <w:rPr>
                <w:noProof/>
                <w:webHidden/>
              </w:rPr>
              <w:fldChar w:fldCharType="separate"/>
            </w:r>
            <w:r w:rsidR="00DC62E9">
              <w:rPr>
                <w:noProof/>
                <w:webHidden/>
              </w:rPr>
              <w:t>59</w:t>
            </w:r>
            <w:r w:rsidR="00035DD3">
              <w:rPr>
                <w:noProof/>
                <w:webHidden/>
              </w:rPr>
              <w:fldChar w:fldCharType="end"/>
            </w:r>
          </w:hyperlink>
        </w:p>
        <w:p w14:paraId="280243D3"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01" w:history="1">
            <w:r w:rsidR="00035DD3" w:rsidRPr="00CF18B6">
              <w:rPr>
                <w:rStyle w:val="Hyperlink"/>
                <w:noProof/>
                <w:lang w:val="ro-RO"/>
              </w:rPr>
              <w:t>3.4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SITUAȚIA SOCIO-ECONOMICĂ</w:t>
            </w:r>
            <w:r w:rsidR="00035DD3">
              <w:rPr>
                <w:noProof/>
                <w:webHidden/>
              </w:rPr>
              <w:tab/>
            </w:r>
            <w:r w:rsidR="00035DD3">
              <w:rPr>
                <w:noProof/>
                <w:webHidden/>
              </w:rPr>
              <w:fldChar w:fldCharType="begin"/>
            </w:r>
            <w:r w:rsidR="00035DD3">
              <w:rPr>
                <w:noProof/>
                <w:webHidden/>
              </w:rPr>
              <w:instrText xml:space="preserve"> PAGEREF _Toc24737101 \h </w:instrText>
            </w:r>
            <w:r w:rsidR="00035DD3">
              <w:rPr>
                <w:noProof/>
                <w:webHidden/>
              </w:rPr>
            </w:r>
            <w:r w:rsidR="00035DD3">
              <w:rPr>
                <w:noProof/>
                <w:webHidden/>
              </w:rPr>
              <w:fldChar w:fldCharType="separate"/>
            </w:r>
            <w:r w:rsidR="00DC62E9">
              <w:rPr>
                <w:noProof/>
                <w:webHidden/>
              </w:rPr>
              <w:t>62</w:t>
            </w:r>
            <w:r w:rsidR="00035DD3">
              <w:rPr>
                <w:noProof/>
                <w:webHidden/>
              </w:rPr>
              <w:fldChar w:fldCharType="end"/>
            </w:r>
          </w:hyperlink>
        </w:p>
        <w:p w14:paraId="79F0BD0E"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02" w:history="1">
            <w:r w:rsidR="00035DD3" w:rsidRPr="00CF18B6">
              <w:rPr>
                <w:rStyle w:val="Hyperlink"/>
                <w:noProof/>
                <w:lang w:val="ro-RO"/>
              </w:rPr>
              <w:t>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SITUAȚIA ACTUALĂ PRIVIND GESTIONAREA DEȘEURILOR</w:t>
            </w:r>
            <w:r w:rsidR="00035DD3">
              <w:rPr>
                <w:noProof/>
                <w:webHidden/>
              </w:rPr>
              <w:tab/>
            </w:r>
            <w:r w:rsidR="00035DD3">
              <w:rPr>
                <w:noProof/>
                <w:webHidden/>
              </w:rPr>
              <w:fldChar w:fldCharType="begin"/>
            </w:r>
            <w:r w:rsidR="00035DD3">
              <w:rPr>
                <w:noProof/>
                <w:webHidden/>
              </w:rPr>
              <w:instrText xml:space="preserve"> PAGEREF _Toc24737102 \h </w:instrText>
            </w:r>
            <w:r w:rsidR="00035DD3">
              <w:rPr>
                <w:noProof/>
                <w:webHidden/>
              </w:rPr>
            </w:r>
            <w:r w:rsidR="00035DD3">
              <w:rPr>
                <w:noProof/>
                <w:webHidden/>
              </w:rPr>
              <w:fldChar w:fldCharType="separate"/>
            </w:r>
            <w:r w:rsidR="00DC62E9">
              <w:rPr>
                <w:noProof/>
                <w:webHidden/>
              </w:rPr>
              <w:t>66</w:t>
            </w:r>
            <w:r w:rsidR="00035DD3">
              <w:rPr>
                <w:noProof/>
                <w:webHidden/>
              </w:rPr>
              <w:fldChar w:fldCharType="end"/>
            </w:r>
          </w:hyperlink>
        </w:p>
        <w:p w14:paraId="2391C643"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03" w:history="1">
            <w:r w:rsidR="00035DD3" w:rsidRPr="00CF18B6">
              <w:rPr>
                <w:rStyle w:val="Hyperlink"/>
                <w:noProof/>
                <w:lang w:val="ro-RO"/>
              </w:rPr>
              <w:t>4.1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Surse de date utilizate și metodologia de analiză</w:t>
            </w:r>
            <w:r w:rsidR="00035DD3">
              <w:rPr>
                <w:noProof/>
                <w:webHidden/>
              </w:rPr>
              <w:tab/>
            </w:r>
            <w:r w:rsidR="00035DD3">
              <w:rPr>
                <w:noProof/>
                <w:webHidden/>
              </w:rPr>
              <w:fldChar w:fldCharType="begin"/>
            </w:r>
            <w:r w:rsidR="00035DD3">
              <w:rPr>
                <w:noProof/>
                <w:webHidden/>
              </w:rPr>
              <w:instrText xml:space="preserve"> PAGEREF _Toc24737103 \h </w:instrText>
            </w:r>
            <w:r w:rsidR="00035DD3">
              <w:rPr>
                <w:noProof/>
                <w:webHidden/>
              </w:rPr>
            </w:r>
            <w:r w:rsidR="00035DD3">
              <w:rPr>
                <w:noProof/>
                <w:webHidden/>
              </w:rPr>
              <w:fldChar w:fldCharType="separate"/>
            </w:r>
            <w:r w:rsidR="00DC62E9">
              <w:rPr>
                <w:noProof/>
                <w:webHidden/>
              </w:rPr>
              <w:t>66</w:t>
            </w:r>
            <w:r w:rsidR="00035DD3">
              <w:rPr>
                <w:noProof/>
                <w:webHidden/>
              </w:rPr>
              <w:fldChar w:fldCharType="end"/>
            </w:r>
          </w:hyperlink>
        </w:p>
        <w:p w14:paraId="2A6FBBB4"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04" w:history="1">
            <w:r w:rsidR="00035DD3" w:rsidRPr="00CF18B6">
              <w:rPr>
                <w:rStyle w:val="Hyperlink"/>
                <w:noProof/>
                <w:lang w:val="ro-RO"/>
              </w:rPr>
              <w:t>4.2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Deșeuri municipale</w:t>
            </w:r>
            <w:r w:rsidR="00035DD3">
              <w:rPr>
                <w:noProof/>
                <w:webHidden/>
              </w:rPr>
              <w:tab/>
            </w:r>
            <w:r w:rsidR="00035DD3">
              <w:rPr>
                <w:noProof/>
                <w:webHidden/>
              </w:rPr>
              <w:fldChar w:fldCharType="begin"/>
            </w:r>
            <w:r w:rsidR="00035DD3">
              <w:rPr>
                <w:noProof/>
                <w:webHidden/>
              </w:rPr>
              <w:instrText xml:space="preserve"> PAGEREF _Toc24737104 \h </w:instrText>
            </w:r>
            <w:r w:rsidR="00035DD3">
              <w:rPr>
                <w:noProof/>
                <w:webHidden/>
              </w:rPr>
            </w:r>
            <w:r w:rsidR="00035DD3">
              <w:rPr>
                <w:noProof/>
                <w:webHidden/>
              </w:rPr>
              <w:fldChar w:fldCharType="separate"/>
            </w:r>
            <w:r w:rsidR="00DC62E9">
              <w:rPr>
                <w:noProof/>
                <w:webHidden/>
              </w:rPr>
              <w:t>68</w:t>
            </w:r>
            <w:r w:rsidR="00035DD3">
              <w:rPr>
                <w:noProof/>
                <w:webHidden/>
              </w:rPr>
              <w:fldChar w:fldCharType="end"/>
            </w:r>
          </w:hyperlink>
        </w:p>
        <w:p w14:paraId="1B80A72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05" w:history="1">
            <w:r w:rsidR="00035DD3" w:rsidRPr="00CF18B6">
              <w:rPr>
                <w:rStyle w:val="Hyperlink"/>
                <w:noProof/>
                <w:lang w:val="ro-RO"/>
              </w:rPr>
              <w:t>4.2.1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Generarea deșeurilor municipale</w:t>
            </w:r>
            <w:r w:rsidR="00035DD3">
              <w:rPr>
                <w:noProof/>
                <w:webHidden/>
              </w:rPr>
              <w:tab/>
            </w:r>
            <w:r w:rsidR="00035DD3">
              <w:rPr>
                <w:noProof/>
                <w:webHidden/>
              </w:rPr>
              <w:fldChar w:fldCharType="begin"/>
            </w:r>
            <w:r w:rsidR="00035DD3">
              <w:rPr>
                <w:noProof/>
                <w:webHidden/>
              </w:rPr>
              <w:instrText xml:space="preserve"> PAGEREF _Toc24737105 \h </w:instrText>
            </w:r>
            <w:r w:rsidR="00035DD3">
              <w:rPr>
                <w:noProof/>
                <w:webHidden/>
              </w:rPr>
            </w:r>
            <w:r w:rsidR="00035DD3">
              <w:rPr>
                <w:noProof/>
                <w:webHidden/>
              </w:rPr>
              <w:fldChar w:fldCharType="separate"/>
            </w:r>
            <w:r w:rsidR="00DC62E9">
              <w:rPr>
                <w:noProof/>
                <w:webHidden/>
              </w:rPr>
              <w:t>68</w:t>
            </w:r>
            <w:r w:rsidR="00035DD3">
              <w:rPr>
                <w:noProof/>
                <w:webHidden/>
              </w:rPr>
              <w:fldChar w:fldCharType="end"/>
            </w:r>
          </w:hyperlink>
        </w:p>
        <w:p w14:paraId="319A71CB"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06" w:history="1">
            <w:r w:rsidR="00035DD3" w:rsidRPr="00CF18B6">
              <w:rPr>
                <w:rStyle w:val="Hyperlink"/>
                <w:noProof/>
                <w:lang w:val="ro-RO"/>
              </w:rPr>
              <w:t>4.2.2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Structura deșeurilor municipale</w:t>
            </w:r>
            <w:r w:rsidR="00035DD3">
              <w:rPr>
                <w:noProof/>
                <w:webHidden/>
              </w:rPr>
              <w:tab/>
            </w:r>
            <w:r w:rsidR="00035DD3">
              <w:rPr>
                <w:noProof/>
                <w:webHidden/>
              </w:rPr>
              <w:fldChar w:fldCharType="begin"/>
            </w:r>
            <w:r w:rsidR="00035DD3">
              <w:rPr>
                <w:noProof/>
                <w:webHidden/>
              </w:rPr>
              <w:instrText xml:space="preserve"> PAGEREF _Toc24737106 \h </w:instrText>
            </w:r>
            <w:r w:rsidR="00035DD3">
              <w:rPr>
                <w:noProof/>
                <w:webHidden/>
              </w:rPr>
            </w:r>
            <w:r w:rsidR="00035DD3">
              <w:rPr>
                <w:noProof/>
                <w:webHidden/>
              </w:rPr>
              <w:fldChar w:fldCharType="separate"/>
            </w:r>
            <w:r w:rsidR="00DC62E9">
              <w:rPr>
                <w:noProof/>
                <w:webHidden/>
              </w:rPr>
              <w:t>71</w:t>
            </w:r>
            <w:r w:rsidR="00035DD3">
              <w:rPr>
                <w:noProof/>
                <w:webHidden/>
              </w:rPr>
              <w:fldChar w:fldCharType="end"/>
            </w:r>
          </w:hyperlink>
        </w:p>
        <w:p w14:paraId="0D0C49AC"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07" w:history="1">
            <w:r w:rsidR="00035DD3" w:rsidRPr="00CF18B6">
              <w:rPr>
                <w:rStyle w:val="Hyperlink"/>
                <w:noProof/>
                <w:lang w:val="ro-RO"/>
              </w:rPr>
              <w:t>4.2.3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Compoziția deșeurilor municipale</w:t>
            </w:r>
            <w:r w:rsidR="00035DD3">
              <w:rPr>
                <w:noProof/>
                <w:webHidden/>
              </w:rPr>
              <w:tab/>
            </w:r>
            <w:r w:rsidR="00035DD3">
              <w:rPr>
                <w:noProof/>
                <w:webHidden/>
              </w:rPr>
              <w:fldChar w:fldCharType="begin"/>
            </w:r>
            <w:r w:rsidR="00035DD3">
              <w:rPr>
                <w:noProof/>
                <w:webHidden/>
              </w:rPr>
              <w:instrText xml:space="preserve"> PAGEREF _Toc24737107 \h </w:instrText>
            </w:r>
            <w:r w:rsidR="00035DD3">
              <w:rPr>
                <w:noProof/>
                <w:webHidden/>
              </w:rPr>
            </w:r>
            <w:r w:rsidR="00035DD3">
              <w:rPr>
                <w:noProof/>
                <w:webHidden/>
              </w:rPr>
              <w:fldChar w:fldCharType="separate"/>
            </w:r>
            <w:r w:rsidR="00DC62E9">
              <w:rPr>
                <w:noProof/>
                <w:webHidden/>
              </w:rPr>
              <w:t>72</w:t>
            </w:r>
            <w:r w:rsidR="00035DD3">
              <w:rPr>
                <w:noProof/>
                <w:webHidden/>
              </w:rPr>
              <w:fldChar w:fldCharType="end"/>
            </w:r>
          </w:hyperlink>
        </w:p>
        <w:p w14:paraId="2B73058E"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08" w:history="1">
            <w:r w:rsidR="00035DD3" w:rsidRPr="00CF18B6">
              <w:rPr>
                <w:rStyle w:val="Hyperlink"/>
                <w:noProof/>
                <w:lang w:val="ro-RO"/>
              </w:rPr>
              <w:t>4.2.4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Colectarea și transportul deșeurilor municipale</w:t>
            </w:r>
            <w:r w:rsidR="00035DD3">
              <w:rPr>
                <w:noProof/>
                <w:webHidden/>
              </w:rPr>
              <w:tab/>
            </w:r>
            <w:r w:rsidR="00035DD3">
              <w:rPr>
                <w:noProof/>
                <w:webHidden/>
              </w:rPr>
              <w:fldChar w:fldCharType="begin"/>
            </w:r>
            <w:r w:rsidR="00035DD3">
              <w:rPr>
                <w:noProof/>
                <w:webHidden/>
              </w:rPr>
              <w:instrText xml:space="preserve"> PAGEREF _Toc24737108 \h </w:instrText>
            </w:r>
            <w:r w:rsidR="00035DD3">
              <w:rPr>
                <w:noProof/>
                <w:webHidden/>
              </w:rPr>
            </w:r>
            <w:r w:rsidR="00035DD3">
              <w:rPr>
                <w:noProof/>
                <w:webHidden/>
              </w:rPr>
              <w:fldChar w:fldCharType="separate"/>
            </w:r>
            <w:r w:rsidR="00DC62E9">
              <w:rPr>
                <w:noProof/>
                <w:webHidden/>
              </w:rPr>
              <w:t>76</w:t>
            </w:r>
            <w:r w:rsidR="00035DD3">
              <w:rPr>
                <w:noProof/>
                <w:webHidden/>
              </w:rPr>
              <w:fldChar w:fldCharType="end"/>
            </w:r>
          </w:hyperlink>
        </w:p>
        <w:p w14:paraId="76A8E9A8"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09" w:history="1">
            <w:r w:rsidR="00035DD3" w:rsidRPr="00CF18B6">
              <w:rPr>
                <w:rStyle w:val="Hyperlink"/>
                <w:noProof/>
                <w:lang w:val="ro-RO"/>
              </w:rPr>
              <w:t>4.2.5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Tratarea deșeurilor municipale</w:t>
            </w:r>
            <w:r w:rsidR="00035DD3">
              <w:rPr>
                <w:noProof/>
                <w:webHidden/>
              </w:rPr>
              <w:tab/>
            </w:r>
            <w:r w:rsidR="00035DD3">
              <w:rPr>
                <w:noProof/>
                <w:webHidden/>
              </w:rPr>
              <w:fldChar w:fldCharType="begin"/>
            </w:r>
            <w:r w:rsidR="00035DD3">
              <w:rPr>
                <w:noProof/>
                <w:webHidden/>
              </w:rPr>
              <w:instrText xml:space="preserve"> PAGEREF _Toc24737109 \h </w:instrText>
            </w:r>
            <w:r w:rsidR="00035DD3">
              <w:rPr>
                <w:noProof/>
                <w:webHidden/>
              </w:rPr>
            </w:r>
            <w:r w:rsidR="00035DD3">
              <w:rPr>
                <w:noProof/>
                <w:webHidden/>
              </w:rPr>
              <w:fldChar w:fldCharType="separate"/>
            </w:r>
            <w:r w:rsidR="00DC62E9">
              <w:rPr>
                <w:noProof/>
                <w:webHidden/>
              </w:rPr>
              <w:t>88</w:t>
            </w:r>
            <w:r w:rsidR="00035DD3">
              <w:rPr>
                <w:noProof/>
                <w:webHidden/>
              </w:rPr>
              <w:fldChar w:fldCharType="end"/>
            </w:r>
          </w:hyperlink>
        </w:p>
        <w:p w14:paraId="4918C067"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10" w:history="1">
            <w:r w:rsidR="00035DD3" w:rsidRPr="00CF18B6">
              <w:rPr>
                <w:rStyle w:val="Hyperlink"/>
                <w:noProof/>
                <w:lang w:val="ro-RO"/>
              </w:rPr>
              <w:t>4.2.6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Tarifele pentru gestionarea deșeurilor municipale</w:t>
            </w:r>
            <w:r w:rsidR="00035DD3">
              <w:rPr>
                <w:noProof/>
                <w:webHidden/>
              </w:rPr>
              <w:tab/>
            </w:r>
            <w:r w:rsidR="00035DD3">
              <w:rPr>
                <w:noProof/>
                <w:webHidden/>
              </w:rPr>
              <w:fldChar w:fldCharType="begin"/>
            </w:r>
            <w:r w:rsidR="00035DD3">
              <w:rPr>
                <w:noProof/>
                <w:webHidden/>
              </w:rPr>
              <w:instrText xml:space="preserve"> PAGEREF _Toc24737110 \h </w:instrText>
            </w:r>
            <w:r w:rsidR="00035DD3">
              <w:rPr>
                <w:noProof/>
                <w:webHidden/>
              </w:rPr>
            </w:r>
            <w:r w:rsidR="00035DD3">
              <w:rPr>
                <w:noProof/>
                <w:webHidden/>
              </w:rPr>
              <w:fldChar w:fldCharType="separate"/>
            </w:r>
            <w:r w:rsidR="00DC62E9">
              <w:rPr>
                <w:noProof/>
                <w:webHidden/>
              </w:rPr>
              <w:t>93</w:t>
            </w:r>
            <w:r w:rsidR="00035DD3">
              <w:rPr>
                <w:noProof/>
                <w:webHidden/>
              </w:rPr>
              <w:fldChar w:fldCharType="end"/>
            </w:r>
          </w:hyperlink>
        </w:p>
        <w:p w14:paraId="5599F852"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11" w:history="1">
            <w:r w:rsidR="00035DD3" w:rsidRPr="00CF18B6">
              <w:rPr>
                <w:rStyle w:val="Hyperlink"/>
                <w:noProof/>
                <w:lang w:val="ro-RO"/>
              </w:rPr>
              <w:t>4.2.7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Conformitatea sistemului existent cu legislația în vigoare</w:t>
            </w:r>
            <w:r w:rsidR="00035DD3">
              <w:rPr>
                <w:noProof/>
                <w:webHidden/>
              </w:rPr>
              <w:tab/>
            </w:r>
            <w:r w:rsidR="00035DD3">
              <w:rPr>
                <w:noProof/>
                <w:webHidden/>
              </w:rPr>
              <w:fldChar w:fldCharType="begin"/>
            </w:r>
            <w:r w:rsidR="00035DD3">
              <w:rPr>
                <w:noProof/>
                <w:webHidden/>
              </w:rPr>
              <w:instrText xml:space="preserve"> PAGEREF _Toc24737111 \h </w:instrText>
            </w:r>
            <w:r w:rsidR="00035DD3">
              <w:rPr>
                <w:noProof/>
                <w:webHidden/>
              </w:rPr>
            </w:r>
            <w:r w:rsidR="00035DD3">
              <w:rPr>
                <w:noProof/>
                <w:webHidden/>
              </w:rPr>
              <w:fldChar w:fldCharType="separate"/>
            </w:r>
            <w:r w:rsidR="00DC62E9">
              <w:rPr>
                <w:noProof/>
                <w:webHidden/>
              </w:rPr>
              <w:t>95</w:t>
            </w:r>
            <w:r w:rsidR="00035DD3">
              <w:rPr>
                <w:noProof/>
                <w:webHidden/>
              </w:rPr>
              <w:fldChar w:fldCharType="end"/>
            </w:r>
          </w:hyperlink>
        </w:p>
        <w:p w14:paraId="0ED857E1" w14:textId="410AF284"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12" w:history="1">
            <w:r w:rsidR="00035DD3" w:rsidRPr="00CF18B6">
              <w:rPr>
                <w:rStyle w:val="Hyperlink"/>
                <w:noProof/>
                <w:lang w:val="ro-RO"/>
              </w:rPr>
              <w:t>4.2.8</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Evaluarea îndeplinirii obiectivelor și țintelor privind deșeurile municipale din PJGD/PMGD anterior</w:t>
            </w:r>
            <w:r w:rsidR="00035DD3">
              <w:rPr>
                <w:noProof/>
                <w:webHidden/>
              </w:rPr>
              <w:tab/>
            </w:r>
            <w:r w:rsidR="00233E48">
              <w:rPr>
                <w:noProof/>
                <w:webHidden/>
              </w:rPr>
              <w:tab/>
            </w:r>
            <w:r w:rsidR="00233E48">
              <w:rPr>
                <w:noProof/>
                <w:webHidden/>
              </w:rPr>
              <w:tab/>
            </w:r>
            <w:r w:rsidR="00233E48">
              <w:rPr>
                <w:noProof/>
                <w:webHidden/>
              </w:rPr>
              <w:tab/>
            </w:r>
            <w:r w:rsidR="00035DD3">
              <w:rPr>
                <w:noProof/>
                <w:webHidden/>
              </w:rPr>
              <w:fldChar w:fldCharType="begin"/>
            </w:r>
            <w:r w:rsidR="00035DD3">
              <w:rPr>
                <w:noProof/>
                <w:webHidden/>
              </w:rPr>
              <w:instrText xml:space="preserve"> PAGEREF _Toc24737112 \h </w:instrText>
            </w:r>
            <w:r w:rsidR="00035DD3">
              <w:rPr>
                <w:noProof/>
                <w:webHidden/>
              </w:rPr>
            </w:r>
            <w:r w:rsidR="00035DD3">
              <w:rPr>
                <w:noProof/>
                <w:webHidden/>
              </w:rPr>
              <w:fldChar w:fldCharType="separate"/>
            </w:r>
            <w:r w:rsidR="00DC62E9">
              <w:rPr>
                <w:noProof/>
                <w:webHidden/>
              </w:rPr>
              <w:t>96</w:t>
            </w:r>
            <w:r w:rsidR="00035DD3">
              <w:rPr>
                <w:noProof/>
                <w:webHidden/>
              </w:rPr>
              <w:fldChar w:fldCharType="end"/>
            </w:r>
          </w:hyperlink>
        </w:p>
        <w:p w14:paraId="1CB01068"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13" w:history="1">
            <w:r w:rsidR="00035DD3" w:rsidRPr="00CF18B6">
              <w:rPr>
                <w:rStyle w:val="Hyperlink"/>
                <w:noProof/>
                <w:lang w:val="ro-RO"/>
              </w:rPr>
              <w:t>4.2.9</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Proiecte existente privind gestionarea deșeurilor</w:t>
            </w:r>
            <w:r w:rsidR="00035DD3">
              <w:rPr>
                <w:noProof/>
                <w:webHidden/>
              </w:rPr>
              <w:tab/>
            </w:r>
            <w:r w:rsidR="00035DD3">
              <w:rPr>
                <w:noProof/>
                <w:webHidden/>
              </w:rPr>
              <w:fldChar w:fldCharType="begin"/>
            </w:r>
            <w:r w:rsidR="00035DD3">
              <w:rPr>
                <w:noProof/>
                <w:webHidden/>
              </w:rPr>
              <w:instrText xml:space="preserve"> PAGEREF _Toc24737113 \h </w:instrText>
            </w:r>
            <w:r w:rsidR="00035DD3">
              <w:rPr>
                <w:noProof/>
                <w:webHidden/>
              </w:rPr>
            </w:r>
            <w:r w:rsidR="00035DD3">
              <w:rPr>
                <w:noProof/>
                <w:webHidden/>
              </w:rPr>
              <w:fldChar w:fldCharType="separate"/>
            </w:r>
            <w:r w:rsidR="00DC62E9">
              <w:rPr>
                <w:noProof/>
                <w:webHidden/>
              </w:rPr>
              <w:t>96</w:t>
            </w:r>
            <w:r w:rsidR="00035DD3">
              <w:rPr>
                <w:noProof/>
                <w:webHidden/>
              </w:rPr>
              <w:fldChar w:fldCharType="end"/>
            </w:r>
          </w:hyperlink>
        </w:p>
        <w:p w14:paraId="29722C11"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14" w:history="1">
            <w:r w:rsidR="00035DD3" w:rsidRPr="00CF18B6">
              <w:rPr>
                <w:rStyle w:val="Hyperlink"/>
                <w:noProof/>
                <w:lang w:val="ro-RO"/>
              </w:rPr>
              <w:t>4.3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Deșeuri periculoase municipale</w:t>
            </w:r>
            <w:r w:rsidR="00035DD3">
              <w:rPr>
                <w:noProof/>
                <w:webHidden/>
              </w:rPr>
              <w:tab/>
            </w:r>
            <w:r w:rsidR="00035DD3">
              <w:rPr>
                <w:noProof/>
                <w:webHidden/>
              </w:rPr>
              <w:fldChar w:fldCharType="begin"/>
            </w:r>
            <w:r w:rsidR="00035DD3">
              <w:rPr>
                <w:noProof/>
                <w:webHidden/>
              </w:rPr>
              <w:instrText xml:space="preserve"> PAGEREF _Toc24737114 \h </w:instrText>
            </w:r>
            <w:r w:rsidR="00035DD3">
              <w:rPr>
                <w:noProof/>
                <w:webHidden/>
              </w:rPr>
            </w:r>
            <w:r w:rsidR="00035DD3">
              <w:rPr>
                <w:noProof/>
                <w:webHidden/>
              </w:rPr>
              <w:fldChar w:fldCharType="separate"/>
            </w:r>
            <w:r w:rsidR="00DC62E9">
              <w:rPr>
                <w:noProof/>
                <w:webHidden/>
              </w:rPr>
              <w:t>102</w:t>
            </w:r>
            <w:r w:rsidR="00035DD3">
              <w:rPr>
                <w:noProof/>
                <w:webHidden/>
              </w:rPr>
              <w:fldChar w:fldCharType="end"/>
            </w:r>
          </w:hyperlink>
        </w:p>
        <w:p w14:paraId="1C114A31"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15" w:history="1">
            <w:r w:rsidR="00035DD3" w:rsidRPr="00CF18B6">
              <w:rPr>
                <w:rStyle w:val="Hyperlink"/>
                <w:noProof/>
                <w:lang w:val="ro-RO"/>
              </w:rPr>
              <w:t>4.4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Deșeuri de ambalaje</w:t>
            </w:r>
            <w:r w:rsidR="00035DD3">
              <w:rPr>
                <w:noProof/>
                <w:webHidden/>
              </w:rPr>
              <w:tab/>
            </w:r>
            <w:r w:rsidR="00035DD3">
              <w:rPr>
                <w:noProof/>
                <w:webHidden/>
              </w:rPr>
              <w:fldChar w:fldCharType="begin"/>
            </w:r>
            <w:r w:rsidR="00035DD3">
              <w:rPr>
                <w:noProof/>
                <w:webHidden/>
              </w:rPr>
              <w:instrText xml:space="preserve"> PAGEREF _Toc24737115 \h </w:instrText>
            </w:r>
            <w:r w:rsidR="00035DD3">
              <w:rPr>
                <w:noProof/>
                <w:webHidden/>
              </w:rPr>
            </w:r>
            <w:r w:rsidR="00035DD3">
              <w:rPr>
                <w:noProof/>
                <w:webHidden/>
              </w:rPr>
              <w:fldChar w:fldCharType="separate"/>
            </w:r>
            <w:r w:rsidR="00DC62E9">
              <w:rPr>
                <w:noProof/>
                <w:webHidden/>
              </w:rPr>
              <w:t>103</w:t>
            </w:r>
            <w:r w:rsidR="00035DD3">
              <w:rPr>
                <w:noProof/>
                <w:webHidden/>
              </w:rPr>
              <w:fldChar w:fldCharType="end"/>
            </w:r>
          </w:hyperlink>
        </w:p>
        <w:p w14:paraId="5E57EE40"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16" w:history="1">
            <w:r w:rsidR="00035DD3" w:rsidRPr="00CF18B6">
              <w:rPr>
                <w:rStyle w:val="Hyperlink"/>
                <w:noProof/>
                <w:lang w:val="ro-RO"/>
              </w:rPr>
              <w:t>4.5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Deșeuri de echipamente electrice și electronice</w:t>
            </w:r>
            <w:r w:rsidR="00035DD3">
              <w:rPr>
                <w:noProof/>
                <w:webHidden/>
              </w:rPr>
              <w:tab/>
            </w:r>
            <w:r w:rsidR="00035DD3">
              <w:rPr>
                <w:noProof/>
                <w:webHidden/>
              </w:rPr>
              <w:fldChar w:fldCharType="begin"/>
            </w:r>
            <w:r w:rsidR="00035DD3">
              <w:rPr>
                <w:noProof/>
                <w:webHidden/>
              </w:rPr>
              <w:instrText xml:space="preserve"> PAGEREF _Toc24737116 \h </w:instrText>
            </w:r>
            <w:r w:rsidR="00035DD3">
              <w:rPr>
                <w:noProof/>
                <w:webHidden/>
              </w:rPr>
            </w:r>
            <w:r w:rsidR="00035DD3">
              <w:rPr>
                <w:noProof/>
                <w:webHidden/>
              </w:rPr>
              <w:fldChar w:fldCharType="separate"/>
            </w:r>
            <w:r w:rsidR="00DC62E9">
              <w:rPr>
                <w:noProof/>
                <w:webHidden/>
              </w:rPr>
              <w:t>106</w:t>
            </w:r>
            <w:r w:rsidR="00035DD3">
              <w:rPr>
                <w:noProof/>
                <w:webHidden/>
              </w:rPr>
              <w:fldChar w:fldCharType="end"/>
            </w:r>
          </w:hyperlink>
        </w:p>
        <w:p w14:paraId="6E5BECC8"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17" w:history="1">
            <w:r w:rsidR="00035DD3" w:rsidRPr="00CF18B6">
              <w:rPr>
                <w:rStyle w:val="Hyperlink"/>
                <w:noProof/>
                <w:lang w:val="ro-RO"/>
              </w:rPr>
              <w:t>4.6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Deșeuri din construcții și desființări</w:t>
            </w:r>
            <w:r w:rsidR="00035DD3">
              <w:rPr>
                <w:noProof/>
                <w:webHidden/>
              </w:rPr>
              <w:tab/>
            </w:r>
            <w:r w:rsidR="00035DD3">
              <w:rPr>
                <w:noProof/>
                <w:webHidden/>
              </w:rPr>
              <w:fldChar w:fldCharType="begin"/>
            </w:r>
            <w:r w:rsidR="00035DD3">
              <w:rPr>
                <w:noProof/>
                <w:webHidden/>
              </w:rPr>
              <w:instrText xml:space="preserve"> PAGEREF _Toc24737117 \h </w:instrText>
            </w:r>
            <w:r w:rsidR="00035DD3">
              <w:rPr>
                <w:noProof/>
                <w:webHidden/>
              </w:rPr>
            </w:r>
            <w:r w:rsidR="00035DD3">
              <w:rPr>
                <w:noProof/>
                <w:webHidden/>
              </w:rPr>
              <w:fldChar w:fldCharType="separate"/>
            </w:r>
            <w:r w:rsidR="00DC62E9">
              <w:rPr>
                <w:noProof/>
                <w:webHidden/>
              </w:rPr>
              <w:t>109</w:t>
            </w:r>
            <w:r w:rsidR="00035DD3">
              <w:rPr>
                <w:noProof/>
                <w:webHidden/>
              </w:rPr>
              <w:fldChar w:fldCharType="end"/>
            </w:r>
          </w:hyperlink>
        </w:p>
        <w:p w14:paraId="5797A533"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18" w:history="1">
            <w:r w:rsidR="00035DD3" w:rsidRPr="00CF18B6">
              <w:rPr>
                <w:rStyle w:val="Hyperlink"/>
                <w:noProof/>
                <w:lang w:val="ro-RO"/>
              </w:rPr>
              <w:t>4.7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Nămoluri rezultate de la epurarea apelor uzate orășenești</w:t>
            </w:r>
            <w:r w:rsidR="00035DD3">
              <w:rPr>
                <w:noProof/>
                <w:webHidden/>
              </w:rPr>
              <w:tab/>
            </w:r>
            <w:r w:rsidR="00035DD3">
              <w:rPr>
                <w:noProof/>
                <w:webHidden/>
              </w:rPr>
              <w:fldChar w:fldCharType="begin"/>
            </w:r>
            <w:r w:rsidR="00035DD3">
              <w:rPr>
                <w:noProof/>
                <w:webHidden/>
              </w:rPr>
              <w:instrText xml:space="preserve"> PAGEREF _Toc24737118 \h </w:instrText>
            </w:r>
            <w:r w:rsidR="00035DD3">
              <w:rPr>
                <w:noProof/>
                <w:webHidden/>
              </w:rPr>
            </w:r>
            <w:r w:rsidR="00035DD3">
              <w:rPr>
                <w:noProof/>
                <w:webHidden/>
              </w:rPr>
              <w:fldChar w:fldCharType="separate"/>
            </w:r>
            <w:r w:rsidR="00DC62E9">
              <w:rPr>
                <w:noProof/>
                <w:webHidden/>
              </w:rPr>
              <w:t>113</w:t>
            </w:r>
            <w:r w:rsidR="00035DD3">
              <w:rPr>
                <w:noProof/>
                <w:webHidden/>
              </w:rPr>
              <w:fldChar w:fldCharType="end"/>
            </w:r>
          </w:hyperlink>
        </w:p>
        <w:p w14:paraId="6FA968C5"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19" w:history="1">
            <w:r w:rsidR="00035DD3" w:rsidRPr="00CF18B6">
              <w:rPr>
                <w:rStyle w:val="Hyperlink"/>
                <w:noProof/>
                <w:lang w:val="ro-RO"/>
              </w:rPr>
              <w:t>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PROIECȚII</w:t>
            </w:r>
            <w:r w:rsidR="00035DD3">
              <w:rPr>
                <w:noProof/>
                <w:webHidden/>
              </w:rPr>
              <w:tab/>
            </w:r>
            <w:r w:rsidR="00035DD3">
              <w:rPr>
                <w:noProof/>
                <w:webHidden/>
              </w:rPr>
              <w:fldChar w:fldCharType="begin"/>
            </w:r>
            <w:r w:rsidR="00035DD3">
              <w:rPr>
                <w:noProof/>
                <w:webHidden/>
              </w:rPr>
              <w:instrText xml:space="preserve"> PAGEREF _Toc24737119 \h </w:instrText>
            </w:r>
            <w:r w:rsidR="00035DD3">
              <w:rPr>
                <w:noProof/>
                <w:webHidden/>
              </w:rPr>
            </w:r>
            <w:r w:rsidR="00035DD3">
              <w:rPr>
                <w:noProof/>
                <w:webHidden/>
              </w:rPr>
              <w:fldChar w:fldCharType="separate"/>
            </w:r>
            <w:r w:rsidR="00DC62E9">
              <w:rPr>
                <w:noProof/>
                <w:webHidden/>
              </w:rPr>
              <w:t>115</w:t>
            </w:r>
            <w:r w:rsidR="00035DD3">
              <w:rPr>
                <w:noProof/>
                <w:webHidden/>
              </w:rPr>
              <w:fldChar w:fldCharType="end"/>
            </w:r>
          </w:hyperlink>
        </w:p>
        <w:p w14:paraId="51254633"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20" w:history="1">
            <w:r w:rsidR="00035DD3" w:rsidRPr="00CF18B6">
              <w:rPr>
                <w:rStyle w:val="Hyperlink"/>
                <w:noProof/>
                <w:lang w:val="ro-RO"/>
              </w:rPr>
              <w:t>5.1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socio-economică</w:t>
            </w:r>
            <w:r w:rsidR="00035DD3">
              <w:rPr>
                <w:noProof/>
                <w:webHidden/>
              </w:rPr>
              <w:tab/>
            </w:r>
            <w:r w:rsidR="00035DD3">
              <w:rPr>
                <w:noProof/>
                <w:webHidden/>
              </w:rPr>
              <w:fldChar w:fldCharType="begin"/>
            </w:r>
            <w:r w:rsidR="00035DD3">
              <w:rPr>
                <w:noProof/>
                <w:webHidden/>
              </w:rPr>
              <w:instrText xml:space="preserve"> PAGEREF _Toc24737120 \h </w:instrText>
            </w:r>
            <w:r w:rsidR="00035DD3">
              <w:rPr>
                <w:noProof/>
                <w:webHidden/>
              </w:rPr>
            </w:r>
            <w:r w:rsidR="00035DD3">
              <w:rPr>
                <w:noProof/>
                <w:webHidden/>
              </w:rPr>
              <w:fldChar w:fldCharType="separate"/>
            </w:r>
            <w:r w:rsidR="00DC62E9">
              <w:rPr>
                <w:noProof/>
                <w:webHidden/>
              </w:rPr>
              <w:t>116</w:t>
            </w:r>
            <w:r w:rsidR="00035DD3">
              <w:rPr>
                <w:noProof/>
                <w:webHidden/>
              </w:rPr>
              <w:fldChar w:fldCharType="end"/>
            </w:r>
          </w:hyperlink>
        </w:p>
        <w:p w14:paraId="1E02FD74"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21" w:history="1">
            <w:r w:rsidR="00035DD3" w:rsidRPr="00CF18B6">
              <w:rPr>
                <w:rStyle w:val="Hyperlink"/>
                <w:noProof/>
                <w:lang w:val="ro-RO"/>
              </w:rPr>
              <w:t>5.1.1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populației</w:t>
            </w:r>
            <w:r w:rsidR="00035DD3">
              <w:rPr>
                <w:noProof/>
                <w:webHidden/>
              </w:rPr>
              <w:tab/>
            </w:r>
            <w:r w:rsidR="00035DD3">
              <w:rPr>
                <w:noProof/>
                <w:webHidden/>
              </w:rPr>
              <w:fldChar w:fldCharType="begin"/>
            </w:r>
            <w:r w:rsidR="00035DD3">
              <w:rPr>
                <w:noProof/>
                <w:webHidden/>
              </w:rPr>
              <w:instrText xml:space="preserve"> PAGEREF _Toc24737121 \h </w:instrText>
            </w:r>
            <w:r w:rsidR="00035DD3">
              <w:rPr>
                <w:noProof/>
                <w:webHidden/>
              </w:rPr>
            </w:r>
            <w:r w:rsidR="00035DD3">
              <w:rPr>
                <w:noProof/>
                <w:webHidden/>
              </w:rPr>
              <w:fldChar w:fldCharType="separate"/>
            </w:r>
            <w:r w:rsidR="00DC62E9">
              <w:rPr>
                <w:noProof/>
                <w:webHidden/>
              </w:rPr>
              <w:t>116</w:t>
            </w:r>
            <w:r w:rsidR="00035DD3">
              <w:rPr>
                <w:noProof/>
                <w:webHidden/>
              </w:rPr>
              <w:fldChar w:fldCharType="end"/>
            </w:r>
          </w:hyperlink>
        </w:p>
        <w:p w14:paraId="73C20655"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22" w:history="1">
            <w:r w:rsidR="00035DD3" w:rsidRPr="00CF18B6">
              <w:rPr>
                <w:rStyle w:val="Hyperlink"/>
                <w:noProof/>
                <w:lang w:val="ro-RO"/>
              </w:rPr>
              <w:t>5.1.2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indicatori socio-economici</w:t>
            </w:r>
            <w:r w:rsidR="00035DD3">
              <w:rPr>
                <w:noProof/>
                <w:webHidden/>
              </w:rPr>
              <w:tab/>
            </w:r>
            <w:r w:rsidR="00035DD3">
              <w:rPr>
                <w:noProof/>
                <w:webHidden/>
              </w:rPr>
              <w:fldChar w:fldCharType="begin"/>
            </w:r>
            <w:r w:rsidR="00035DD3">
              <w:rPr>
                <w:noProof/>
                <w:webHidden/>
              </w:rPr>
              <w:instrText xml:space="preserve"> PAGEREF _Toc24737122 \h </w:instrText>
            </w:r>
            <w:r w:rsidR="00035DD3">
              <w:rPr>
                <w:noProof/>
                <w:webHidden/>
              </w:rPr>
            </w:r>
            <w:r w:rsidR="00035DD3">
              <w:rPr>
                <w:noProof/>
                <w:webHidden/>
              </w:rPr>
              <w:fldChar w:fldCharType="separate"/>
            </w:r>
            <w:r w:rsidR="00DC62E9">
              <w:rPr>
                <w:noProof/>
                <w:webHidden/>
              </w:rPr>
              <w:t>119</w:t>
            </w:r>
            <w:r w:rsidR="00035DD3">
              <w:rPr>
                <w:noProof/>
                <w:webHidden/>
              </w:rPr>
              <w:fldChar w:fldCharType="end"/>
            </w:r>
          </w:hyperlink>
        </w:p>
        <w:p w14:paraId="7579D7B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23" w:history="1">
            <w:r w:rsidR="00035DD3" w:rsidRPr="00CF18B6">
              <w:rPr>
                <w:rStyle w:val="Hyperlink"/>
                <w:noProof/>
                <w:lang w:val="ro-RO"/>
              </w:rPr>
              <w:t>5.1.3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Proiecție venituri populație</w:t>
            </w:r>
            <w:r w:rsidR="00035DD3">
              <w:rPr>
                <w:noProof/>
                <w:webHidden/>
              </w:rPr>
              <w:tab/>
            </w:r>
            <w:r w:rsidR="00035DD3">
              <w:rPr>
                <w:noProof/>
                <w:webHidden/>
              </w:rPr>
              <w:fldChar w:fldCharType="begin"/>
            </w:r>
            <w:r w:rsidR="00035DD3">
              <w:rPr>
                <w:noProof/>
                <w:webHidden/>
              </w:rPr>
              <w:instrText xml:space="preserve"> PAGEREF _Toc24737123 \h </w:instrText>
            </w:r>
            <w:r w:rsidR="00035DD3">
              <w:rPr>
                <w:noProof/>
                <w:webHidden/>
              </w:rPr>
            </w:r>
            <w:r w:rsidR="00035DD3">
              <w:rPr>
                <w:noProof/>
                <w:webHidden/>
              </w:rPr>
              <w:fldChar w:fldCharType="separate"/>
            </w:r>
            <w:r w:rsidR="00DC62E9">
              <w:rPr>
                <w:noProof/>
                <w:webHidden/>
              </w:rPr>
              <w:t>121</w:t>
            </w:r>
            <w:r w:rsidR="00035DD3">
              <w:rPr>
                <w:noProof/>
                <w:webHidden/>
              </w:rPr>
              <w:fldChar w:fldCharType="end"/>
            </w:r>
          </w:hyperlink>
        </w:p>
        <w:p w14:paraId="5E56B7BD"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24" w:history="1">
            <w:r w:rsidR="00035DD3" w:rsidRPr="00CF18B6">
              <w:rPr>
                <w:rStyle w:val="Hyperlink"/>
                <w:noProof/>
                <w:lang w:val="ro-RO"/>
              </w:rPr>
              <w:t>5.2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privind generarea deșeurilor municipale</w:t>
            </w:r>
            <w:r w:rsidR="00035DD3">
              <w:rPr>
                <w:noProof/>
                <w:webHidden/>
              </w:rPr>
              <w:tab/>
            </w:r>
            <w:r w:rsidR="00035DD3">
              <w:rPr>
                <w:noProof/>
                <w:webHidden/>
              </w:rPr>
              <w:fldChar w:fldCharType="begin"/>
            </w:r>
            <w:r w:rsidR="00035DD3">
              <w:rPr>
                <w:noProof/>
                <w:webHidden/>
              </w:rPr>
              <w:instrText xml:space="preserve"> PAGEREF _Toc24737124 \h </w:instrText>
            </w:r>
            <w:r w:rsidR="00035DD3">
              <w:rPr>
                <w:noProof/>
                <w:webHidden/>
              </w:rPr>
            </w:r>
            <w:r w:rsidR="00035DD3">
              <w:rPr>
                <w:noProof/>
                <w:webHidden/>
              </w:rPr>
              <w:fldChar w:fldCharType="separate"/>
            </w:r>
            <w:r w:rsidR="00DC62E9">
              <w:rPr>
                <w:noProof/>
                <w:webHidden/>
              </w:rPr>
              <w:t>124</w:t>
            </w:r>
            <w:r w:rsidR="00035DD3">
              <w:rPr>
                <w:noProof/>
                <w:webHidden/>
              </w:rPr>
              <w:fldChar w:fldCharType="end"/>
            </w:r>
          </w:hyperlink>
        </w:p>
        <w:p w14:paraId="3FD3C984"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25" w:history="1">
            <w:r w:rsidR="00035DD3" w:rsidRPr="00CF18B6">
              <w:rPr>
                <w:rStyle w:val="Hyperlink"/>
                <w:noProof/>
                <w:lang w:val="ro-RO"/>
              </w:rPr>
              <w:t>5.2.1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Metodologia utilizată</w:t>
            </w:r>
            <w:r w:rsidR="00035DD3">
              <w:rPr>
                <w:noProof/>
                <w:webHidden/>
              </w:rPr>
              <w:tab/>
            </w:r>
            <w:r w:rsidR="00035DD3">
              <w:rPr>
                <w:noProof/>
                <w:webHidden/>
              </w:rPr>
              <w:fldChar w:fldCharType="begin"/>
            </w:r>
            <w:r w:rsidR="00035DD3">
              <w:rPr>
                <w:noProof/>
                <w:webHidden/>
              </w:rPr>
              <w:instrText xml:space="preserve"> PAGEREF _Toc24737125 \h </w:instrText>
            </w:r>
            <w:r w:rsidR="00035DD3">
              <w:rPr>
                <w:noProof/>
                <w:webHidden/>
              </w:rPr>
            </w:r>
            <w:r w:rsidR="00035DD3">
              <w:rPr>
                <w:noProof/>
                <w:webHidden/>
              </w:rPr>
              <w:fldChar w:fldCharType="separate"/>
            </w:r>
            <w:r w:rsidR="00DC62E9">
              <w:rPr>
                <w:noProof/>
                <w:webHidden/>
              </w:rPr>
              <w:t>124</w:t>
            </w:r>
            <w:r w:rsidR="00035DD3">
              <w:rPr>
                <w:noProof/>
                <w:webHidden/>
              </w:rPr>
              <w:fldChar w:fldCharType="end"/>
            </w:r>
          </w:hyperlink>
        </w:p>
        <w:p w14:paraId="3AE6B075"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26" w:history="1">
            <w:r w:rsidR="00035DD3" w:rsidRPr="00CF18B6">
              <w:rPr>
                <w:rStyle w:val="Hyperlink"/>
                <w:noProof/>
                <w:lang w:val="ro-RO"/>
              </w:rPr>
              <w:t>5.2.2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deșeurilor municipale</w:t>
            </w:r>
            <w:r w:rsidR="00035DD3">
              <w:rPr>
                <w:noProof/>
                <w:webHidden/>
              </w:rPr>
              <w:tab/>
            </w:r>
            <w:r w:rsidR="00035DD3">
              <w:rPr>
                <w:noProof/>
                <w:webHidden/>
              </w:rPr>
              <w:fldChar w:fldCharType="begin"/>
            </w:r>
            <w:r w:rsidR="00035DD3">
              <w:rPr>
                <w:noProof/>
                <w:webHidden/>
              </w:rPr>
              <w:instrText xml:space="preserve"> PAGEREF _Toc24737126 \h </w:instrText>
            </w:r>
            <w:r w:rsidR="00035DD3">
              <w:rPr>
                <w:noProof/>
                <w:webHidden/>
              </w:rPr>
            </w:r>
            <w:r w:rsidR="00035DD3">
              <w:rPr>
                <w:noProof/>
                <w:webHidden/>
              </w:rPr>
              <w:fldChar w:fldCharType="separate"/>
            </w:r>
            <w:r w:rsidR="00DC62E9">
              <w:rPr>
                <w:noProof/>
                <w:webHidden/>
              </w:rPr>
              <w:t>129</w:t>
            </w:r>
            <w:r w:rsidR="00035DD3">
              <w:rPr>
                <w:noProof/>
                <w:webHidden/>
              </w:rPr>
              <w:fldChar w:fldCharType="end"/>
            </w:r>
          </w:hyperlink>
        </w:p>
        <w:p w14:paraId="3F0C5ABC"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27" w:history="1">
            <w:r w:rsidR="00035DD3" w:rsidRPr="00CF18B6">
              <w:rPr>
                <w:rStyle w:val="Hyperlink"/>
                <w:noProof/>
                <w:lang w:val="ro-RO"/>
              </w:rPr>
              <w:t>5.2.3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compoziției deșeurilor municipale</w:t>
            </w:r>
            <w:r w:rsidR="00035DD3">
              <w:rPr>
                <w:noProof/>
                <w:webHidden/>
              </w:rPr>
              <w:tab/>
            </w:r>
            <w:r w:rsidR="00035DD3">
              <w:rPr>
                <w:noProof/>
                <w:webHidden/>
              </w:rPr>
              <w:fldChar w:fldCharType="begin"/>
            </w:r>
            <w:r w:rsidR="00035DD3">
              <w:rPr>
                <w:noProof/>
                <w:webHidden/>
              </w:rPr>
              <w:instrText xml:space="preserve"> PAGEREF _Toc24737127 \h </w:instrText>
            </w:r>
            <w:r w:rsidR="00035DD3">
              <w:rPr>
                <w:noProof/>
                <w:webHidden/>
              </w:rPr>
            </w:r>
            <w:r w:rsidR="00035DD3">
              <w:rPr>
                <w:noProof/>
                <w:webHidden/>
              </w:rPr>
              <w:fldChar w:fldCharType="separate"/>
            </w:r>
            <w:r w:rsidR="00DC62E9">
              <w:rPr>
                <w:noProof/>
                <w:webHidden/>
              </w:rPr>
              <w:t>134</w:t>
            </w:r>
            <w:r w:rsidR="00035DD3">
              <w:rPr>
                <w:noProof/>
                <w:webHidden/>
              </w:rPr>
              <w:fldChar w:fldCharType="end"/>
            </w:r>
          </w:hyperlink>
        </w:p>
        <w:p w14:paraId="5801BD28"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28" w:history="1">
            <w:r w:rsidR="00035DD3" w:rsidRPr="00CF18B6">
              <w:rPr>
                <w:rStyle w:val="Hyperlink"/>
                <w:noProof/>
                <w:lang w:val="ro-RO"/>
              </w:rPr>
              <w:t>5.3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privind generarea deșeurilor biodegradabile municipale</w:t>
            </w:r>
            <w:r w:rsidR="00035DD3">
              <w:rPr>
                <w:noProof/>
                <w:webHidden/>
              </w:rPr>
              <w:tab/>
            </w:r>
            <w:r w:rsidR="00035DD3">
              <w:rPr>
                <w:noProof/>
                <w:webHidden/>
              </w:rPr>
              <w:fldChar w:fldCharType="begin"/>
            </w:r>
            <w:r w:rsidR="00035DD3">
              <w:rPr>
                <w:noProof/>
                <w:webHidden/>
              </w:rPr>
              <w:instrText xml:space="preserve"> PAGEREF _Toc24737128 \h </w:instrText>
            </w:r>
            <w:r w:rsidR="00035DD3">
              <w:rPr>
                <w:noProof/>
                <w:webHidden/>
              </w:rPr>
            </w:r>
            <w:r w:rsidR="00035DD3">
              <w:rPr>
                <w:noProof/>
                <w:webHidden/>
              </w:rPr>
              <w:fldChar w:fldCharType="separate"/>
            </w:r>
            <w:r w:rsidR="00DC62E9">
              <w:rPr>
                <w:noProof/>
                <w:webHidden/>
              </w:rPr>
              <w:t>135</w:t>
            </w:r>
            <w:r w:rsidR="00035DD3">
              <w:rPr>
                <w:noProof/>
                <w:webHidden/>
              </w:rPr>
              <w:fldChar w:fldCharType="end"/>
            </w:r>
          </w:hyperlink>
        </w:p>
        <w:p w14:paraId="55C27FB9"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29" w:history="1">
            <w:r w:rsidR="00035DD3" w:rsidRPr="00CF18B6">
              <w:rPr>
                <w:rStyle w:val="Hyperlink"/>
                <w:noProof/>
                <w:lang w:val="ro-RO"/>
              </w:rPr>
              <w:t>5.3.1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Metodologia utilizată</w:t>
            </w:r>
            <w:r w:rsidR="00035DD3">
              <w:rPr>
                <w:noProof/>
                <w:webHidden/>
              </w:rPr>
              <w:tab/>
            </w:r>
            <w:r w:rsidR="00035DD3">
              <w:rPr>
                <w:noProof/>
                <w:webHidden/>
              </w:rPr>
              <w:fldChar w:fldCharType="begin"/>
            </w:r>
            <w:r w:rsidR="00035DD3">
              <w:rPr>
                <w:noProof/>
                <w:webHidden/>
              </w:rPr>
              <w:instrText xml:space="preserve"> PAGEREF _Toc24737129 \h </w:instrText>
            </w:r>
            <w:r w:rsidR="00035DD3">
              <w:rPr>
                <w:noProof/>
                <w:webHidden/>
              </w:rPr>
            </w:r>
            <w:r w:rsidR="00035DD3">
              <w:rPr>
                <w:noProof/>
                <w:webHidden/>
              </w:rPr>
              <w:fldChar w:fldCharType="separate"/>
            </w:r>
            <w:r w:rsidR="00DC62E9">
              <w:rPr>
                <w:noProof/>
                <w:webHidden/>
              </w:rPr>
              <w:t>135</w:t>
            </w:r>
            <w:r w:rsidR="00035DD3">
              <w:rPr>
                <w:noProof/>
                <w:webHidden/>
              </w:rPr>
              <w:fldChar w:fldCharType="end"/>
            </w:r>
          </w:hyperlink>
        </w:p>
        <w:p w14:paraId="21AAAE08"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30" w:history="1">
            <w:r w:rsidR="00035DD3" w:rsidRPr="00CF18B6">
              <w:rPr>
                <w:rStyle w:val="Hyperlink"/>
                <w:noProof/>
                <w:lang w:val="ro-RO"/>
              </w:rPr>
              <w:t>5.3.2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Proiecție deșeuri biodegradabile</w:t>
            </w:r>
            <w:r w:rsidR="00035DD3">
              <w:rPr>
                <w:noProof/>
                <w:webHidden/>
              </w:rPr>
              <w:tab/>
            </w:r>
            <w:r w:rsidR="00035DD3">
              <w:rPr>
                <w:noProof/>
                <w:webHidden/>
              </w:rPr>
              <w:fldChar w:fldCharType="begin"/>
            </w:r>
            <w:r w:rsidR="00035DD3">
              <w:rPr>
                <w:noProof/>
                <w:webHidden/>
              </w:rPr>
              <w:instrText xml:space="preserve"> PAGEREF _Toc24737130 \h </w:instrText>
            </w:r>
            <w:r w:rsidR="00035DD3">
              <w:rPr>
                <w:noProof/>
                <w:webHidden/>
              </w:rPr>
            </w:r>
            <w:r w:rsidR="00035DD3">
              <w:rPr>
                <w:noProof/>
                <w:webHidden/>
              </w:rPr>
              <w:fldChar w:fldCharType="separate"/>
            </w:r>
            <w:r w:rsidR="00DC62E9">
              <w:rPr>
                <w:noProof/>
                <w:webHidden/>
              </w:rPr>
              <w:t>135</w:t>
            </w:r>
            <w:r w:rsidR="00035DD3">
              <w:rPr>
                <w:noProof/>
                <w:webHidden/>
              </w:rPr>
              <w:fldChar w:fldCharType="end"/>
            </w:r>
          </w:hyperlink>
        </w:p>
        <w:p w14:paraId="2BE329DF"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31" w:history="1">
            <w:r w:rsidR="00035DD3" w:rsidRPr="00CF18B6">
              <w:rPr>
                <w:rStyle w:val="Hyperlink"/>
                <w:noProof/>
                <w:lang w:val="ro-RO"/>
              </w:rPr>
              <w:t>5.4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privind generarea Deșeurilor din construcții și desființări</w:t>
            </w:r>
            <w:r w:rsidR="00035DD3">
              <w:rPr>
                <w:noProof/>
                <w:webHidden/>
              </w:rPr>
              <w:tab/>
            </w:r>
            <w:r w:rsidR="00035DD3">
              <w:rPr>
                <w:noProof/>
                <w:webHidden/>
              </w:rPr>
              <w:fldChar w:fldCharType="begin"/>
            </w:r>
            <w:r w:rsidR="00035DD3">
              <w:rPr>
                <w:noProof/>
                <w:webHidden/>
              </w:rPr>
              <w:instrText xml:space="preserve"> PAGEREF _Toc24737131 \h </w:instrText>
            </w:r>
            <w:r w:rsidR="00035DD3">
              <w:rPr>
                <w:noProof/>
                <w:webHidden/>
              </w:rPr>
            </w:r>
            <w:r w:rsidR="00035DD3">
              <w:rPr>
                <w:noProof/>
                <w:webHidden/>
              </w:rPr>
              <w:fldChar w:fldCharType="separate"/>
            </w:r>
            <w:r w:rsidR="00DC62E9">
              <w:rPr>
                <w:noProof/>
                <w:webHidden/>
              </w:rPr>
              <w:t>138</w:t>
            </w:r>
            <w:r w:rsidR="00035DD3">
              <w:rPr>
                <w:noProof/>
                <w:webHidden/>
              </w:rPr>
              <w:fldChar w:fldCharType="end"/>
            </w:r>
          </w:hyperlink>
        </w:p>
        <w:p w14:paraId="44CA15F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32" w:history="1">
            <w:r w:rsidR="00035DD3" w:rsidRPr="00CF18B6">
              <w:rPr>
                <w:rStyle w:val="Hyperlink"/>
                <w:noProof/>
                <w:lang w:val="ro-RO"/>
              </w:rPr>
              <w:t>5.4.1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Metodologia utilizată</w:t>
            </w:r>
            <w:r w:rsidR="00035DD3">
              <w:rPr>
                <w:noProof/>
                <w:webHidden/>
              </w:rPr>
              <w:tab/>
            </w:r>
            <w:r w:rsidR="00035DD3">
              <w:rPr>
                <w:noProof/>
                <w:webHidden/>
              </w:rPr>
              <w:fldChar w:fldCharType="begin"/>
            </w:r>
            <w:r w:rsidR="00035DD3">
              <w:rPr>
                <w:noProof/>
                <w:webHidden/>
              </w:rPr>
              <w:instrText xml:space="preserve"> PAGEREF _Toc24737132 \h </w:instrText>
            </w:r>
            <w:r w:rsidR="00035DD3">
              <w:rPr>
                <w:noProof/>
                <w:webHidden/>
              </w:rPr>
            </w:r>
            <w:r w:rsidR="00035DD3">
              <w:rPr>
                <w:noProof/>
                <w:webHidden/>
              </w:rPr>
              <w:fldChar w:fldCharType="separate"/>
            </w:r>
            <w:r w:rsidR="00DC62E9">
              <w:rPr>
                <w:noProof/>
                <w:webHidden/>
              </w:rPr>
              <w:t>138</w:t>
            </w:r>
            <w:r w:rsidR="00035DD3">
              <w:rPr>
                <w:noProof/>
                <w:webHidden/>
              </w:rPr>
              <w:fldChar w:fldCharType="end"/>
            </w:r>
          </w:hyperlink>
        </w:p>
        <w:p w14:paraId="17BAA424"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33" w:history="1">
            <w:r w:rsidR="00035DD3" w:rsidRPr="00CF18B6">
              <w:rPr>
                <w:rStyle w:val="Hyperlink"/>
                <w:noProof/>
                <w:lang w:val="ro-RO"/>
              </w:rPr>
              <w:t>5.4.2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Proiecție deșeuri din construcții și desființări</w:t>
            </w:r>
            <w:r w:rsidR="00035DD3">
              <w:rPr>
                <w:noProof/>
                <w:webHidden/>
              </w:rPr>
              <w:tab/>
            </w:r>
            <w:r w:rsidR="00035DD3">
              <w:rPr>
                <w:noProof/>
                <w:webHidden/>
              </w:rPr>
              <w:fldChar w:fldCharType="begin"/>
            </w:r>
            <w:r w:rsidR="00035DD3">
              <w:rPr>
                <w:noProof/>
                <w:webHidden/>
              </w:rPr>
              <w:instrText xml:space="preserve"> PAGEREF _Toc24737133 \h </w:instrText>
            </w:r>
            <w:r w:rsidR="00035DD3">
              <w:rPr>
                <w:noProof/>
                <w:webHidden/>
              </w:rPr>
            </w:r>
            <w:r w:rsidR="00035DD3">
              <w:rPr>
                <w:noProof/>
                <w:webHidden/>
              </w:rPr>
              <w:fldChar w:fldCharType="separate"/>
            </w:r>
            <w:r w:rsidR="00DC62E9">
              <w:rPr>
                <w:noProof/>
                <w:webHidden/>
              </w:rPr>
              <w:t>138</w:t>
            </w:r>
            <w:r w:rsidR="00035DD3">
              <w:rPr>
                <w:noProof/>
                <w:webHidden/>
              </w:rPr>
              <w:fldChar w:fldCharType="end"/>
            </w:r>
          </w:hyperlink>
        </w:p>
        <w:p w14:paraId="6E37BE02"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34" w:history="1">
            <w:r w:rsidR="00035DD3" w:rsidRPr="00CF18B6">
              <w:rPr>
                <w:rStyle w:val="Hyperlink"/>
                <w:noProof/>
                <w:lang w:val="ro-RO"/>
              </w:rPr>
              <w:t>5.5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Proiecția privind generarea nămolului de la stațiile de epurare orășenești</w:t>
            </w:r>
            <w:r w:rsidR="00035DD3">
              <w:rPr>
                <w:noProof/>
                <w:webHidden/>
              </w:rPr>
              <w:tab/>
            </w:r>
            <w:r w:rsidR="00035DD3">
              <w:rPr>
                <w:noProof/>
                <w:webHidden/>
              </w:rPr>
              <w:fldChar w:fldCharType="begin"/>
            </w:r>
            <w:r w:rsidR="00035DD3">
              <w:rPr>
                <w:noProof/>
                <w:webHidden/>
              </w:rPr>
              <w:instrText xml:space="preserve"> PAGEREF _Toc24737134 \h </w:instrText>
            </w:r>
            <w:r w:rsidR="00035DD3">
              <w:rPr>
                <w:noProof/>
                <w:webHidden/>
              </w:rPr>
            </w:r>
            <w:r w:rsidR="00035DD3">
              <w:rPr>
                <w:noProof/>
                <w:webHidden/>
              </w:rPr>
              <w:fldChar w:fldCharType="separate"/>
            </w:r>
            <w:r w:rsidR="00DC62E9">
              <w:rPr>
                <w:noProof/>
                <w:webHidden/>
              </w:rPr>
              <w:t>140</w:t>
            </w:r>
            <w:r w:rsidR="00035DD3">
              <w:rPr>
                <w:noProof/>
                <w:webHidden/>
              </w:rPr>
              <w:fldChar w:fldCharType="end"/>
            </w:r>
          </w:hyperlink>
        </w:p>
        <w:p w14:paraId="6B81571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35" w:history="1">
            <w:r w:rsidR="00035DD3" w:rsidRPr="00CF18B6">
              <w:rPr>
                <w:rStyle w:val="Hyperlink"/>
                <w:noProof/>
                <w:lang w:val="ro-RO"/>
              </w:rPr>
              <w:t>5.5.1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Metodologia utilizată</w:t>
            </w:r>
            <w:r w:rsidR="00035DD3">
              <w:rPr>
                <w:noProof/>
                <w:webHidden/>
              </w:rPr>
              <w:tab/>
            </w:r>
            <w:r w:rsidR="00035DD3">
              <w:rPr>
                <w:noProof/>
                <w:webHidden/>
              </w:rPr>
              <w:fldChar w:fldCharType="begin"/>
            </w:r>
            <w:r w:rsidR="00035DD3">
              <w:rPr>
                <w:noProof/>
                <w:webHidden/>
              </w:rPr>
              <w:instrText xml:space="preserve"> PAGEREF _Toc24737135 \h </w:instrText>
            </w:r>
            <w:r w:rsidR="00035DD3">
              <w:rPr>
                <w:noProof/>
                <w:webHidden/>
              </w:rPr>
            </w:r>
            <w:r w:rsidR="00035DD3">
              <w:rPr>
                <w:noProof/>
                <w:webHidden/>
              </w:rPr>
              <w:fldChar w:fldCharType="separate"/>
            </w:r>
            <w:r w:rsidR="00DC62E9">
              <w:rPr>
                <w:noProof/>
                <w:webHidden/>
              </w:rPr>
              <w:t>140</w:t>
            </w:r>
            <w:r w:rsidR="00035DD3">
              <w:rPr>
                <w:noProof/>
                <w:webHidden/>
              </w:rPr>
              <w:fldChar w:fldCharType="end"/>
            </w:r>
          </w:hyperlink>
        </w:p>
        <w:p w14:paraId="5BF83EF7"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36" w:history="1">
            <w:r w:rsidR="00035DD3" w:rsidRPr="00CF18B6">
              <w:rPr>
                <w:rStyle w:val="Hyperlink"/>
                <w:noProof/>
                <w:lang w:val="ro-RO"/>
              </w:rPr>
              <w:t>5.5.2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Proiecție nămoluri de la epurarea apelor uzate orășenești</w:t>
            </w:r>
            <w:r w:rsidR="00035DD3">
              <w:rPr>
                <w:noProof/>
                <w:webHidden/>
              </w:rPr>
              <w:tab/>
            </w:r>
            <w:r w:rsidR="00035DD3">
              <w:rPr>
                <w:noProof/>
                <w:webHidden/>
              </w:rPr>
              <w:fldChar w:fldCharType="begin"/>
            </w:r>
            <w:r w:rsidR="00035DD3">
              <w:rPr>
                <w:noProof/>
                <w:webHidden/>
              </w:rPr>
              <w:instrText xml:space="preserve"> PAGEREF _Toc24737136 \h </w:instrText>
            </w:r>
            <w:r w:rsidR="00035DD3">
              <w:rPr>
                <w:noProof/>
                <w:webHidden/>
              </w:rPr>
            </w:r>
            <w:r w:rsidR="00035DD3">
              <w:rPr>
                <w:noProof/>
                <w:webHidden/>
              </w:rPr>
              <w:fldChar w:fldCharType="separate"/>
            </w:r>
            <w:r w:rsidR="00DC62E9">
              <w:rPr>
                <w:noProof/>
                <w:webHidden/>
              </w:rPr>
              <w:t>140</w:t>
            </w:r>
            <w:r w:rsidR="00035DD3">
              <w:rPr>
                <w:noProof/>
                <w:webHidden/>
              </w:rPr>
              <w:fldChar w:fldCharType="end"/>
            </w:r>
          </w:hyperlink>
        </w:p>
        <w:p w14:paraId="5D946990"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37" w:history="1">
            <w:r w:rsidR="00035DD3" w:rsidRPr="00CF18B6">
              <w:rPr>
                <w:rStyle w:val="Hyperlink"/>
                <w:noProof/>
                <w:lang w:val="ro-RO"/>
              </w:rPr>
              <w:t>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OBIECTIVE ȘI ȚINTE PRIVIND GESTIONAREA DEȘEURILOR</w:t>
            </w:r>
            <w:r w:rsidR="00035DD3">
              <w:rPr>
                <w:noProof/>
                <w:webHidden/>
              </w:rPr>
              <w:tab/>
            </w:r>
            <w:r w:rsidR="00035DD3">
              <w:rPr>
                <w:noProof/>
                <w:webHidden/>
              </w:rPr>
              <w:fldChar w:fldCharType="begin"/>
            </w:r>
            <w:r w:rsidR="00035DD3">
              <w:rPr>
                <w:noProof/>
                <w:webHidden/>
              </w:rPr>
              <w:instrText xml:space="preserve"> PAGEREF _Toc24737137 \h </w:instrText>
            </w:r>
            <w:r w:rsidR="00035DD3">
              <w:rPr>
                <w:noProof/>
                <w:webHidden/>
              </w:rPr>
            </w:r>
            <w:r w:rsidR="00035DD3">
              <w:rPr>
                <w:noProof/>
                <w:webHidden/>
              </w:rPr>
              <w:fldChar w:fldCharType="separate"/>
            </w:r>
            <w:r w:rsidR="00DC62E9">
              <w:rPr>
                <w:noProof/>
                <w:webHidden/>
              </w:rPr>
              <w:t>142</w:t>
            </w:r>
            <w:r w:rsidR="00035DD3">
              <w:rPr>
                <w:noProof/>
                <w:webHidden/>
              </w:rPr>
              <w:fldChar w:fldCharType="end"/>
            </w:r>
          </w:hyperlink>
        </w:p>
        <w:p w14:paraId="21A29F5E"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38" w:history="1">
            <w:r w:rsidR="00035DD3" w:rsidRPr="00CF18B6">
              <w:rPr>
                <w:rStyle w:val="Hyperlink"/>
                <w:noProof/>
                <w:lang w:val="ro-RO"/>
              </w:rPr>
              <w:t>6.1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STABILIREA OBIECTIVELOR ȘI ȚINTELOR PRIVIND GESTIONAREA DEȘEURILOR</w:t>
            </w:r>
            <w:r w:rsidR="00035DD3">
              <w:rPr>
                <w:noProof/>
                <w:webHidden/>
              </w:rPr>
              <w:tab/>
            </w:r>
            <w:r w:rsidR="00035DD3">
              <w:rPr>
                <w:noProof/>
                <w:webHidden/>
              </w:rPr>
              <w:fldChar w:fldCharType="begin"/>
            </w:r>
            <w:r w:rsidR="00035DD3">
              <w:rPr>
                <w:noProof/>
                <w:webHidden/>
              </w:rPr>
              <w:instrText xml:space="preserve"> PAGEREF _Toc24737138 \h </w:instrText>
            </w:r>
            <w:r w:rsidR="00035DD3">
              <w:rPr>
                <w:noProof/>
                <w:webHidden/>
              </w:rPr>
            </w:r>
            <w:r w:rsidR="00035DD3">
              <w:rPr>
                <w:noProof/>
                <w:webHidden/>
              </w:rPr>
              <w:fldChar w:fldCharType="separate"/>
            </w:r>
            <w:r w:rsidR="00DC62E9">
              <w:rPr>
                <w:noProof/>
                <w:webHidden/>
              </w:rPr>
              <w:t>142</w:t>
            </w:r>
            <w:r w:rsidR="00035DD3">
              <w:rPr>
                <w:noProof/>
                <w:webHidden/>
              </w:rPr>
              <w:fldChar w:fldCharType="end"/>
            </w:r>
          </w:hyperlink>
        </w:p>
        <w:p w14:paraId="76C89BC2"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39" w:history="1">
            <w:r w:rsidR="00035DD3" w:rsidRPr="00CF18B6">
              <w:rPr>
                <w:rStyle w:val="Hyperlink"/>
                <w:noProof/>
                <w:lang w:val="ro-RO"/>
              </w:rPr>
              <w:t>6.1.1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Obiective si ținte privind gestionarea deșeurilor municipale</w:t>
            </w:r>
            <w:r w:rsidR="00035DD3">
              <w:rPr>
                <w:noProof/>
                <w:webHidden/>
              </w:rPr>
              <w:tab/>
            </w:r>
            <w:r w:rsidR="00035DD3">
              <w:rPr>
                <w:noProof/>
                <w:webHidden/>
              </w:rPr>
              <w:fldChar w:fldCharType="begin"/>
            </w:r>
            <w:r w:rsidR="00035DD3">
              <w:rPr>
                <w:noProof/>
                <w:webHidden/>
              </w:rPr>
              <w:instrText xml:space="preserve"> PAGEREF _Toc24737139 \h </w:instrText>
            </w:r>
            <w:r w:rsidR="00035DD3">
              <w:rPr>
                <w:noProof/>
                <w:webHidden/>
              </w:rPr>
            </w:r>
            <w:r w:rsidR="00035DD3">
              <w:rPr>
                <w:noProof/>
                <w:webHidden/>
              </w:rPr>
              <w:fldChar w:fldCharType="separate"/>
            </w:r>
            <w:r w:rsidR="00DC62E9">
              <w:rPr>
                <w:noProof/>
                <w:webHidden/>
              </w:rPr>
              <w:t>142</w:t>
            </w:r>
            <w:r w:rsidR="00035DD3">
              <w:rPr>
                <w:noProof/>
                <w:webHidden/>
              </w:rPr>
              <w:fldChar w:fldCharType="end"/>
            </w:r>
          </w:hyperlink>
        </w:p>
        <w:p w14:paraId="090C4DAD"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40" w:history="1">
            <w:r w:rsidR="00035DD3" w:rsidRPr="00CF18B6">
              <w:rPr>
                <w:rStyle w:val="Hyperlink"/>
                <w:noProof/>
                <w:lang w:val="ro-RO"/>
              </w:rPr>
              <w:t>6.1.2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Obiective și ținte privind gestionarea celorlalte categorii de deșeuri</w:t>
            </w:r>
            <w:r w:rsidR="00035DD3">
              <w:rPr>
                <w:noProof/>
                <w:webHidden/>
              </w:rPr>
              <w:tab/>
            </w:r>
            <w:r w:rsidR="00035DD3">
              <w:rPr>
                <w:noProof/>
                <w:webHidden/>
              </w:rPr>
              <w:fldChar w:fldCharType="begin"/>
            </w:r>
            <w:r w:rsidR="00035DD3">
              <w:rPr>
                <w:noProof/>
                <w:webHidden/>
              </w:rPr>
              <w:instrText xml:space="preserve"> PAGEREF _Toc24737140 \h </w:instrText>
            </w:r>
            <w:r w:rsidR="00035DD3">
              <w:rPr>
                <w:noProof/>
                <w:webHidden/>
              </w:rPr>
            </w:r>
            <w:r w:rsidR="00035DD3">
              <w:rPr>
                <w:noProof/>
                <w:webHidden/>
              </w:rPr>
              <w:fldChar w:fldCharType="separate"/>
            </w:r>
            <w:r w:rsidR="00DC62E9">
              <w:rPr>
                <w:noProof/>
                <w:webHidden/>
              </w:rPr>
              <w:t>150</w:t>
            </w:r>
            <w:r w:rsidR="00035DD3">
              <w:rPr>
                <w:noProof/>
                <w:webHidden/>
              </w:rPr>
              <w:fldChar w:fldCharType="end"/>
            </w:r>
          </w:hyperlink>
        </w:p>
        <w:p w14:paraId="380CA46A"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41" w:history="1">
            <w:r w:rsidR="00035DD3" w:rsidRPr="00CF18B6">
              <w:rPr>
                <w:rStyle w:val="Hyperlink"/>
                <w:noProof/>
                <w:lang w:val="ro-RO"/>
              </w:rPr>
              <w:t>6.2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CUANTIFICAREA OBIECTIVELOR ȘI ȚINTELOR PRIVIND GESTIONAREA DEȘEURILOR</w:t>
            </w:r>
            <w:r w:rsidR="00035DD3">
              <w:rPr>
                <w:noProof/>
                <w:webHidden/>
              </w:rPr>
              <w:tab/>
            </w:r>
            <w:r w:rsidR="00035DD3">
              <w:rPr>
                <w:noProof/>
                <w:webHidden/>
              </w:rPr>
              <w:fldChar w:fldCharType="begin"/>
            </w:r>
            <w:r w:rsidR="00035DD3">
              <w:rPr>
                <w:noProof/>
                <w:webHidden/>
              </w:rPr>
              <w:instrText xml:space="preserve"> PAGEREF _Toc24737141 \h </w:instrText>
            </w:r>
            <w:r w:rsidR="00035DD3">
              <w:rPr>
                <w:noProof/>
                <w:webHidden/>
              </w:rPr>
            </w:r>
            <w:r w:rsidR="00035DD3">
              <w:rPr>
                <w:noProof/>
                <w:webHidden/>
              </w:rPr>
              <w:fldChar w:fldCharType="separate"/>
            </w:r>
            <w:r w:rsidR="00DC62E9">
              <w:rPr>
                <w:noProof/>
                <w:webHidden/>
              </w:rPr>
              <w:t>155</w:t>
            </w:r>
            <w:r w:rsidR="00035DD3">
              <w:rPr>
                <w:noProof/>
                <w:webHidden/>
              </w:rPr>
              <w:fldChar w:fldCharType="end"/>
            </w:r>
          </w:hyperlink>
        </w:p>
        <w:p w14:paraId="580C43AF"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42" w:history="1">
            <w:r w:rsidR="00035DD3" w:rsidRPr="00CF18B6">
              <w:rPr>
                <w:rStyle w:val="Hyperlink"/>
                <w:noProof/>
                <w:lang w:val="ro-RO"/>
              </w:rPr>
              <w:t>6.3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STABILIREA UNOR RATE MINIME DE CAPTURARE ÎN VEDEREA COLECTĂRII SEPARATE A CANTITĂȚILOR DE DEȘEURI NECESARE ATINGERII ȚINTELOR</w:t>
            </w:r>
            <w:r w:rsidR="00035DD3">
              <w:rPr>
                <w:noProof/>
                <w:webHidden/>
              </w:rPr>
              <w:tab/>
            </w:r>
            <w:r w:rsidR="00035DD3">
              <w:rPr>
                <w:noProof/>
                <w:webHidden/>
              </w:rPr>
              <w:fldChar w:fldCharType="begin"/>
            </w:r>
            <w:r w:rsidR="00035DD3">
              <w:rPr>
                <w:noProof/>
                <w:webHidden/>
              </w:rPr>
              <w:instrText xml:space="preserve"> PAGEREF _Toc24737142 \h </w:instrText>
            </w:r>
            <w:r w:rsidR="00035DD3">
              <w:rPr>
                <w:noProof/>
                <w:webHidden/>
              </w:rPr>
            </w:r>
            <w:r w:rsidR="00035DD3">
              <w:rPr>
                <w:noProof/>
                <w:webHidden/>
              </w:rPr>
              <w:fldChar w:fldCharType="separate"/>
            </w:r>
            <w:r w:rsidR="00DC62E9">
              <w:rPr>
                <w:noProof/>
                <w:webHidden/>
              </w:rPr>
              <w:t>161</w:t>
            </w:r>
            <w:r w:rsidR="00035DD3">
              <w:rPr>
                <w:noProof/>
                <w:webHidden/>
              </w:rPr>
              <w:fldChar w:fldCharType="end"/>
            </w:r>
          </w:hyperlink>
        </w:p>
        <w:p w14:paraId="698D6DDC"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43" w:history="1">
            <w:r w:rsidR="00035DD3" w:rsidRPr="00CF18B6">
              <w:rPr>
                <w:rStyle w:val="Hyperlink"/>
                <w:noProof/>
                <w:lang w:val="ro-RO"/>
              </w:rPr>
              <w:t>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ANALIZA ALTERNATIVELOR DE GESTIONARE A DEȘEURILOR MUNICIPALE</w:t>
            </w:r>
            <w:r w:rsidR="00035DD3">
              <w:rPr>
                <w:noProof/>
                <w:webHidden/>
              </w:rPr>
              <w:tab/>
            </w:r>
            <w:r w:rsidR="00035DD3">
              <w:rPr>
                <w:noProof/>
                <w:webHidden/>
              </w:rPr>
              <w:fldChar w:fldCharType="begin"/>
            </w:r>
            <w:r w:rsidR="00035DD3">
              <w:rPr>
                <w:noProof/>
                <w:webHidden/>
              </w:rPr>
              <w:instrText xml:space="preserve"> PAGEREF _Toc24737143 \h </w:instrText>
            </w:r>
            <w:r w:rsidR="00035DD3">
              <w:rPr>
                <w:noProof/>
                <w:webHidden/>
              </w:rPr>
            </w:r>
            <w:r w:rsidR="00035DD3">
              <w:rPr>
                <w:noProof/>
                <w:webHidden/>
              </w:rPr>
              <w:fldChar w:fldCharType="separate"/>
            </w:r>
            <w:r w:rsidR="00DC62E9">
              <w:rPr>
                <w:noProof/>
                <w:webHidden/>
              </w:rPr>
              <w:t>163</w:t>
            </w:r>
            <w:r w:rsidR="00035DD3">
              <w:rPr>
                <w:noProof/>
                <w:webHidden/>
              </w:rPr>
              <w:fldChar w:fldCharType="end"/>
            </w:r>
          </w:hyperlink>
        </w:p>
        <w:p w14:paraId="71BC703A"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44" w:history="1">
            <w:r w:rsidR="00035DD3" w:rsidRPr="00CF18B6">
              <w:rPr>
                <w:rStyle w:val="Hyperlink"/>
                <w:noProof/>
                <w:lang w:val="ro-RO"/>
              </w:rPr>
              <w:t>7.1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Analiza de opțiuni tehnice pentru fiecare activitate de gestionare a deșeurilor municipale</w:t>
            </w:r>
            <w:r w:rsidR="00035DD3">
              <w:rPr>
                <w:noProof/>
                <w:webHidden/>
              </w:rPr>
              <w:tab/>
            </w:r>
            <w:r w:rsidR="00035DD3">
              <w:rPr>
                <w:noProof/>
                <w:webHidden/>
              </w:rPr>
              <w:fldChar w:fldCharType="begin"/>
            </w:r>
            <w:r w:rsidR="00035DD3">
              <w:rPr>
                <w:noProof/>
                <w:webHidden/>
              </w:rPr>
              <w:instrText xml:space="preserve"> PAGEREF _Toc24737144 \h </w:instrText>
            </w:r>
            <w:r w:rsidR="00035DD3">
              <w:rPr>
                <w:noProof/>
                <w:webHidden/>
              </w:rPr>
            </w:r>
            <w:r w:rsidR="00035DD3">
              <w:rPr>
                <w:noProof/>
                <w:webHidden/>
              </w:rPr>
              <w:fldChar w:fldCharType="separate"/>
            </w:r>
            <w:r w:rsidR="00DC62E9">
              <w:rPr>
                <w:noProof/>
                <w:webHidden/>
              </w:rPr>
              <w:t>163</w:t>
            </w:r>
            <w:r w:rsidR="00035DD3">
              <w:rPr>
                <w:noProof/>
                <w:webHidden/>
              </w:rPr>
              <w:fldChar w:fldCharType="end"/>
            </w:r>
          </w:hyperlink>
        </w:p>
        <w:p w14:paraId="652A6312"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45" w:history="1">
            <w:r w:rsidR="00035DD3" w:rsidRPr="00CF18B6">
              <w:rPr>
                <w:rStyle w:val="Hyperlink"/>
                <w:noProof/>
                <w:lang w:val="ro-RO"/>
              </w:rPr>
              <w:t>7.1.1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Colectarea separată a deșeurilor municipale</w:t>
            </w:r>
            <w:r w:rsidR="00035DD3">
              <w:rPr>
                <w:noProof/>
                <w:webHidden/>
              </w:rPr>
              <w:tab/>
            </w:r>
            <w:r w:rsidR="00035DD3">
              <w:rPr>
                <w:noProof/>
                <w:webHidden/>
              </w:rPr>
              <w:fldChar w:fldCharType="begin"/>
            </w:r>
            <w:r w:rsidR="00035DD3">
              <w:rPr>
                <w:noProof/>
                <w:webHidden/>
              </w:rPr>
              <w:instrText xml:space="preserve"> PAGEREF _Toc24737145 \h </w:instrText>
            </w:r>
            <w:r w:rsidR="00035DD3">
              <w:rPr>
                <w:noProof/>
                <w:webHidden/>
              </w:rPr>
            </w:r>
            <w:r w:rsidR="00035DD3">
              <w:rPr>
                <w:noProof/>
                <w:webHidden/>
              </w:rPr>
              <w:fldChar w:fldCharType="separate"/>
            </w:r>
            <w:r w:rsidR="00DC62E9">
              <w:rPr>
                <w:noProof/>
                <w:webHidden/>
              </w:rPr>
              <w:t>164</w:t>
            </w:r>
            <w:r w:rsidR="00035DD3">
              <w:rPr>
                <w:noProof/>
                <w:webHidden/>
              </w:rPr>
              <w:fldChar w:fldCharType="end"/>
            </w:r>
          </w:hyperlink>
        </w:p>
        <w:p w14:paraId="26278913"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46" w:history="1">
            <w:r w:rsidR="00035DD3" w:rsidRPr="00CF18B6">
              <w:rPr>
                <w:rStyle w:val="Hyperlink"/>
                <w:noProof/>
                <w:lang w:val="ro-RO"/>
              </w:rPr>
              <w:t>7.1.2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Transportul deșeurilor municipale colectate separat</w:t>
            </w:r>
            <w:r w:rsidR="00035DD3">
              <w:rPr>
                <w:noProof/>
                <w:webHidden/>
              </w:rPr>
              <w:tab/>
            </w:r>
            <w:r w:rsidR="00035DD3">
              <w:rPr>
                <w:noProof/>
                <w:webHidden/>
              </w:rPr>
              <w:fldChar w:fldCharType="begin"/>
            </w:r>
            <w:r w:rsidR="00035DD3">
              <w:rPr>
                <w:noProof/>
                <w:webHidden/>
              </w:rPr>
              <w:instrText xml:space="preserve"> PAGEREF _Toc24737146 \h </w:instrText>
            </w:r>
            <w:r w:rsidR="00035DD3">
              <w:rPr>
                <w:noProof/>
                <w:webHidden/>
              </w:rPr>
            </w:r>
            <w:r w:rsidR="00035DD3">
              <w:rPr>
                <w:noProof/>
                <w:webHidden/>
              </w:rPr>
              <w:fldChar w:fldCharType="separate"/>
            </w:r>
            <w:r w:rsidR="00DC62E9">
              <w:rPr>
                <w:noProof/>
                <w:webHidden/>
              </w:rPr>
              <w:t>178</w:t>
            </w:r>
            <w:r w:rsidR="00035DD3">
              <w:rPr>
                <w:noProof/>
                <w:webHidden/>
              </w:rPr>
              <w:fldChar w:fldCharType="end"/>
            </w:r>
          </w:hyperlink>
        </w:p>
        <w:p w14:paraId="55C26815"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47" w:history="1">
            <w:r w:rsidR="00035DD3" w:rsidRPr="00CF18B6">
              <w:rPr>
                <w:rStyle w:val="Hyperlink"/>
                <w:noProof/>
                <w:lang w:val="ro-RO"/>
              </w:rPr>
              <w:t>7.1.3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Tratarea biodeșeurilor colectate separat</w:t>
            </w:r>
            <w:r w:rsidR="00035DD3">
              <w:rPr>
                <w:noProof/>
                <w:webHidden/>
              </w:rPr>
              <w:tab/>
            </w:r>
            <w:r w:rsidR="00035DD3">
              <w:rPr>
                <w:noProof/>
                <w:webHidden/>
              </w:rPr>
              <w:fldChar w:fldCharType="begin"/>
            </w:r>
            <w:r w:rsidR="00035DD3">
              <w:rPr>
                <w:noProof/>
                <w:webHidden/>
              </w:rPr>
              <w:instrText xml:space="preserve"> PAGEREF _Toc24737147 \h </w:instrText>
            </w:r>
            <w:r w:rsidR="00035DD3">
              <w:rPr>
                <w:noProof/>
                <w:webHidden/>
              </w:rPr>
            </w:r>
            <w:r w:rsidR="00035DD3">
              <w:rPr>
                <w:noProof/>
                <w:webHidden/>
              </w:rPr>
              <w:fldChar w:fldCharType="separate"/>
            </w:r>
            <w:r w:rsidR="00DC62E9">
              <w:rPr>
                <w:noProof/>
                <w:webHidden/>
              </w:rPr>
              <w:t>178</w:t>
            </w:r>
            <w:r w:rsidR="00035DD3">
              <w:rPr>
                <w:noProof/>
                <w:webHidden/>
              </w:rPr>
              <w:fldChar w:fldCharType="end"/>
            </w:r>
          </w:hyperlink>
        </w:p>
        <w:p w14:paraId="1E1FC0BA"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48" w:history="1">
            <w:r w:rsidR="00035DD3" w:rsidRPr="00CF18B6">
              <w:rPr>
                <w:rStyle w:val="Hyperlink"/>
                <w:noProof/>
                <w:lang w:val="ro-RO"/>
              </w:rPr>
              <w:t>7.1.4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Tratarea deșeurilor municipale reziduale</w:t>
            </w:r>
            <w:r w:rsidR="00035DD3">
              <w:rPr>
                <w:noProof/>
                <w:webHidden/>
              </w:rPr>
              <w:tab/>
            </w:r>
            <w:r w:rsidR="00035DD3">
              <w:rPr>
                <w:noProof/>
                <w:webHidden/>
              </w:rPr>
              <w:fldChar w:fldCharType="begin"/>
            </w:r>
            <w:r w:rsidR="00035DD3">
              <w:rPr>
                <w:noProof/>
                <w:webHidden/>
              </w:rPr>
              <w:instrText xml:space="preserve"> PAGEREF _Toc24737148 \h </w:instrText>
            </w:r>
            <w:r w:rsidR="00035DD3">
              <w:rPr>
                <w:noProof/>
                <w:webHidden/>
              </w:rPr>
            </w:r>
            <w:r w:rsidR="00035DD3">
              <w:rPr>
                <w:noProof/>
                <w:webHidden/>
              </w:rPr>
              <w:fldChar w:fldCharType="separate"/>
            </w:r>
            <w:r w:rsidR="00DC62E9">
              <w:rPr>
                <w:noProof/>
                <w:webHidden/>
              </w:rPr>
              <w:t>183</w:t>
            </w:r>
            <w:r w:rsidR="00035DD3">
              <w:rPr>
                <w:noProof/>
                <w:webHidden/>
              </w:rPr>
              <w:fldChar w:fldCharType="end"/>
            </w:r>
          </w:hyperlink>
        </w:p>
        <w:p w14:paraId="433163E8"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49" w:history="1">
            <w:r w:rsidR="00035DD3" w:rsidRPr="00CF18B6">
              <w:rPr>
                <w:rStyle w:val="Hyperlink"/>
                <w:noProof/>
                <w:lang w:val="ro-RO"/>
              </w:rPr>
              <w:t>7.1.5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Depozitarea</w:t>
            </w:r>
            <w:r w:rsidR="00035DD3">
              <w:rPr>
                <w:noProof/>
                <w:webHidden/>
              </w:rPr>
              <w:tab/>
            </w:r>
            <w:r w:rsidR="00035DD3">
              <w:rPr>
                <w:noProof/>
                <w:webHidden/>
              </w:rPr>
              <w:fldChar w:fldCharType="begin"/>
            </w:r>
            <w:r w:rsidR="00035DD3">
              <w:rPr>
                <w:noProof/>
                <w:webHidden/>
              </w:rPr>
              <w:instrText xml:space="preserve"> PAGEREF _Toc24737149 \h </w:instrText>
            </w:r>
            <w:r w:rsidR="00035DD3">
              <w:rPr>
                <w:noProof/>
                <w:webHidden/>
              </w:rPr>
            </w:r>
            <w:r w:rsidR="00035DD3">
              <w:rPr>
                <w:noProof/>
                <w:webHidden/>
              </w:rPr>
              <w:fldChar w:fldCharType="separate"/>
            </w:r>
            <w:r w:rsidR="00DC62E9">
              <w:rPr>
                <w:noProof/>
                <w:webHidden/>
              </w:rPr>
              <w:t>186</w:t>
            </w:r>
            <w:r w:rsidR="00035DD3">
              <w:rPr>
                <w:noProof/>
                <w:webHidden/>
              </w:rPr>
              <w:fldChar w:fldCharType="end"/>
            </w:r>
          </w:hyperlink>
        </w:p>
        <w:p w14:paraId="58D287E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0" w:history="1">
            <w:r w:rsidR="00035DD3" w:rsidRPr="00CF18B6">
              <w:rPr>
                <w:rStyle w:val="Hyperlink"/>
                <w:noProof/>
                <w:lang w:val="ro-RO"/>
              </w:rPr>
              <w:t>7.1.6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Colectarea separată a deșeurilor voluminoase</w:t>
            </w:r>
            <w:r w:rsidR="00035DD3">
              <w:rPr>
                <w:noProof/>
                <w:webHidden/>
              </w:rPr>
              <w:tab/>
            </w:r>
            <w:r w:rsidR="00035DD3">
              <w:rPr>
                <w:noProof/>
                <w:webHidden/>
              </w:rPr>
              <w:fldChar w:fldCharType="begin"/>
            </w:r>
            <w:r w:rsidR="00035DD3">
              <w:rPr>
                <w:noProof/>
                <w:webHidden/>
              </w:rPr>
              <w:instrText xml:space="preserve"> PAGEREF _Toc24737150 \h </w:instrText>
            </w:r>
            <w:r w:rsidR="00035DD3">
              <w:rPr>
                <w:noProof/>
                <w:webHidden/>
              </w:rPr>
            </w:r>
            <w:r w:rsidR="00035DD3">
              <w:rPr>
                <w:noProof/>
                <w:webHidden/>
              </w:rPr>
              <w:fldChar w:fldCharType="separate"/>
            </w:r>
            <w:r w:rsidR="00DC62E9">
              <w:rPr>
                <w:noProof/>
                <w:webHidden/>
              </w:rPr>
              <w:t>186</w:t>
            </w:r>
            <w:r w:rsidR="00035DD3">
              <w:rPr>
                <w:noProof/>
                <w:webHidden/>
              </w:rPr>
              <w:fldChar w:fldCharType="end"/>
            </w:r>
          </w:hyperlink>
        </w:p>
        <w:p w14:paraId="1FB5AEB2"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1" w:history="1">
            <w:r w:rsidR="00035DD3" w:rsidRPr="00CF18B6">
              <w:rPr>
                <w:rStyle w:val="Hyperlink"/>
                <w:noProof/>
                <w:lang w:val="ro-RO"/>
              </w:rPr>
              <w:t>7.1.7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Colectarea separată a deșeurilor periculoase municipale</w:t>
            </w:r>
            <w:r w:rsidR="00035DD3">
              <w:rPr>
                <w:noProof/>
                <w:webHidden/>
              </w:rPr>
              <w:tab/>
            </w:r>
            <w:r w:rsidR="00035DD3">
              <w:rPr>
                <w:noProof/>
                <w:webHidden/>
              </w:rPr>
              <w:fldChar w:fldCharType="begin"/>
            </w:r>
            <w:r w:rsidR="00035DD3">
              <w:rPr>
                <w:noProof/>
                <w:webHidden/>
              </w:rPr>
              <w:instrText xml:space="preserve"> PAGEREF _Toc24737151 \h </w:instrText>
            </w:r>
            <w:r w:rsidR="00035DD3">
              <w:rPr>
                <w:noProof/>
                <w:webHidden/>
              </w:rPr>
            </w:r>
            <w:r w:rsidR="00035DD3">
              <w:rPr>
                <w:noProof/>
                <w:webHidden/>
              </w:rPr>
              <w:fldChar w:fldCharType="separate"/>
            </w:r>
            <w:r w:rsidR="00DC62E9">
              <w:rPr>
                <w:noProof/>
                <w:webHidden/>
              </w:rPr>
              <w:t>186</w:t>
            </w:r>
            <w:r w:rsidR="00035DD3">
              <w:rPr>
                <w:noProof/>
                <w:webHidden/>
              </w:rPr>
              <w:fldChar w:fldCharType="end"/>
            </w:r>
          </w:hyperlink>
        </w:p>
        <w:p w14:paraId="17FBB876"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2" w:history="1">
            <w:r w:rsidR="00035DD3" w:rsidRPr="00CF18B6">
              <w:rPr>
                <w:rStyle w:val="Hyperlink"/>
                <w:noProof/>
                <w:lang w:val="ro-RO"/>
              </w:rPr>
              <w:t>7.1.8</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Colectarea separată a deșeurilor de echipamente electrice și electronice</w:t>
            </w:r>
            <w:r w:rsidR="00035DD3">
              <w:rPr>
                <w:noProof/>
                <w:webHidden/>
              </w:rPr>
              <w:tab/>
            </w:r>
            <w:r w:rsidR="00035DD3">
              <w:rPr>
                <w:noProof/>
                <w:webHidden/>
              </w:rPr>
              <w:fldChar w:fldCharType="begin"/>
            </w:r>
            <w:r w:rsidR="00035DD3">
              <w:rPr>
                <w:noProof/>
                <w:webHidden/>
              </w:rPr>
              <w:instrText xml:space="preserve"> PAGEREF _Toc24737152 \h </w:instrText>
            </w:r>
            <w:r w:rsidR="00035DD3">
              <w:rPr>
                <w:noProof/>
                <w:webHidden/>
              </w:rPr>
            </w:r>
            <w:r w:rsidR="00035DD3">
              <w:rPr>
                <w:noProof/>
                <w:webHidden/>
              </w:rPr>
              <w:fldChar w:fldCharType="separate"/>
            </w:r>
            <w:r w:rsidR="00DC62E9">
              <w:rPr>
                <w:noProof/>
                <w:webHidden/>
              </w:rPr>
              <w:t>187</w:t>
            </w:r>
            <w:r w:rsidR="00035DD3">
              <w:rPr>
                <w:noProof/>
                <w:webHidden/>
              </w:rPr>
              <w:fldChar w:fldCharType="end"/>
            </w:r>
          </w:hyperlink>
        </w:p>
        <w:p w14:paraId="2EE03985"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3" w:history="1">
            <w:r w:rsidR="00035DD3" w:rsidRPr="00CF18B6">
              <w:rPr>
                <w:rStyle w:val="Hyperlink"/>
                <w:noProof/>
                <w:lang w:val="ro-RO"/>
              </w:rPr>
              <w:t>7.1.9</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Colectarea separată a deșeurilor uleiului uzat alimentar</w:t>
            </w:r>
            <w:r w:rsidR="00035DD3">
              <w:rPr>
                <w:noProof/>
                <w:webHidden/>
              </w:rPr>
              <w:tab/>
            </w:r>
            <w:r w:rsidR="00035DD3">
              <w:rPr>
                <w:noProof/>
                <w:webHidden/>
              </w:rPr>
              <w:fldChar w:fldCharType="begin"/>
            </w:r>
            <w:r w:rsidR="00035DD3">
              <w:rPr>
                <w:noProof/>
                <w:webHidden/>
              </w:rPr>
              <w:instrText xml:space="preserve"> PAGEREF _Toc24737153 \h </w:instrText>
            </w:r>
            <w:r w:rsidR="00035DD3">
              <w:rPr>
                <w:noProof/>
                <w:webHidden/>
              </w:rPr>
            </w:r>
            <w:r w:rsidR="00035DD3">
              <w:rPr>
                <w:noProof/>
                <w:webHidden/>
              </w:rPr>
              <w:fldChar w:fldCharType="separate"/>
            </w:r>
            <w:r w:rsidR="00DC62E9">
              <w:rPr>
                <w:noProof/>
                <w:webHidden/>
              </w:rPr>
              <w:t>187</w:t>
            </w:r>
            <w:r w:rsidR="00035DD3">
              <w:rPr>
                <w:noProof/>
                <w:webHidden/>
              </w:rPr>
              <w:fldChar w:fldCharType="end"/>
            </w:r>
          </w:hyperlink>
        </w:p>
        <w:p w14:paraId="6B0B7510"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4" w:history="1">
            <w:r w:rsidR="00035DD3" w:rsidRPr="00CF18B6">
              <w:rPr>
                <w:rStyle w:val="Hyperlink"/>
                <w:noProof/>
                <w:lang w:val="ro-RO"/>
              </w:rPr>
              <w:t>7.1.10</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Colectarea separată și tratarea deșeurilor din construcții și desființări</w:t>
            </w:r>
            <w:r w:rsidR="00035DD3">
              <w:rPr>
                <w:noProof/>
                <w:webHidden/>
              </w:rPr>
              <w:tab/>
            </w:r>
            <w:r w:rsidR="00035DD3">
              <w:rPr>
                <w:noProof/>
                <w:webHidden/>
              </w:rPr>
              <w:fldChar w:fldCharType="begin"/>
            </w:r>
            <w:r w:rsidR="00035DD3">
              <w:rPr>
                <w:noProof/>
                <w:webHidden/>
              </w:rPr>
              <w:instrText xml:space="preserve"> PAGEREF _Toc24737154 \h </w:instrText>
            </w:r>
            <w:r w:rsidR="00035DD3">
              <w:rPr>
                <w:noProof/>
                <w:webHidden/>
              </w:rPr>
            </w:r>
            <w:r w:rsidR="00035DD3">
              <w:rPr>
                <w:noProof/>
                <w:webHidden/>
              </w:rPr>
              <w:fldChar w:fldCharType="separate"/>
            </w:r>
            <w:r w:rsidR="00DC62E9">
              <w:rPr>
                <w:noProof/>
                <w:webHidden/>
              </w:rPr>
              <w:t>187</w:t>
            </w:r>
            <w:r w:rsidR="00035DD3">
              <w:rPr>
                <w:noProof/>
                <w:webHidden/>
              </w:rPr>
              <w:fldChar w:fldCharType="end"/>
            </w:r>
          </w:hyperlink>
        </w:p>
        <w:p w14:paraId="3196C72C"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55" w:history="1">
            <w:r w:rsidR="00035DD3" w:rsidRPr="00CF18B6">
              <w:rPr>
                <w:rStyle w:val="Hyperlink"/>
                <w:noProof/>
                <w:lang w:val="ro-RO"/>
              </w:rPr>
              <w:t>7.2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Metodologie pentru stabilirea alternativelor</w:t>
            </w:r>
            <w:r w:rsidR="00035DD3">
              <w:rPr>
                <w:noProof/>
                <w:webHidden/>
              </w:rPr>
              <w:tab/>
            </w:r>
            <w:r w:rsidR="00035DD3">
              <w:rPr>
                <w:noProof/>
                <w:webHidden/>
              </w:rPr>
              <w:fldChar w:fldCharType="begin"/>
            </w:r>
            <w:r w:rsidR="00035DD3">
              <w:rPr>
                <w:noProof/>
                <w:webHidden/>
              </w:rPr>
              <w:instrText xml:space="preserve"> PAGEREF _Toc24737155 \h </w:instrText>
            </w:r>
            <w:r w:rsidR="00035DD3">
              <w:rPr>
                <w:noProof/>
                <w:webHidden/>
              </w:rPr>
            </w:r>
            <w:r w:rsidR="00035DD3">
              <w:rPr>
                <w:noProof/>
                <w:webHidden/>
              </w:rPr>
              <w:fldChar w:fldCharType="separate"/>
            </w:r>
            <w:r w:rsidR="00DC62E9">
              <w:rPr>
                <w:noProof/>
                <w:webHidden/>
              </w:rPr>
              <w:t>189</w:t>
            </w:r>
            <w:r w:rsidR="00035DD3">
              <w:rPr>
                <w:noProof/>
                <w:webHidden/>
              </w:rPr>
              <w:fldChar w:fldCharType="end"/>
            </w:r>
          </w:hyperlink>
        </w:p>
        <w:p w14:paraId="0063AD3E"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6" w:history="1">
            <w:r w:rsidR="00035DD3" w:rsidRPr="00CF18B6">
              <w:rPr>
                <w:rStyle w:val="Hyperlink"/>
                <w:noProof/>
                <w:lang w:val="ro-RO"/>
              </w:rPr>
              <w:t>7.2.1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Identificarea obiectivelor și țintelor determinante</w:t>
            </w:r>
            <w:r w:rsidR="00035DD3">
              <w:rPr>
                <w:noProof/>
                <w:webHidden/>
              </w:rPr>
              <w:tab/>
            </w:r>
            <w:r w:rsidR="00035DD3">
              <w:rPr>
                <w:noProof/>
                <w:webHidden/>
              </w:rPr>
              <w:fldChar w:fldCharType="begin"/>
            </w:r>
            <w:r w:rsidR="00035DD3">
              <w:rPr>
                <w:noProof/>
                <w:webHidden/>
              </w:rPr>
              <w:instrText xml:space="preserve"> PAGEREF _Toc24737156 \h </w:instrText>
            </w:r>
            <w:r w:rsidR="00035DD3">
              <w:rPr>
                <w:noProof/>
                <w:webHidden/>
              </w:rPr>
            </w:r>
            <w:r w:rsidR="00035DD3">
              <w:rPr>
                <w:noProof/>
                <w:webHidden/>
              </w:rPr>
              <w:fldChar w:fldCharType="separate"/>
            </w:r>
            <w:r w:rsidR="00DC62E9">
              <w:rPr>
                <w:noProof/>
                <w:webHidden/>
              </w:rPr>
              <w:t>189</w:t>
            </w:r>
            <w:r w:rsidR="00035DD3">
              <w:rPr>
                <w:noProof/>
                <w:webHidden/>
              </w:rPr>
              <w:fldChar w:fldCharType="end"/>
            </w:r>
          </w:hyperlink>
        </w:p>
        <w:p w14:paraId="0AF9D73A"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7" w:history="1">
            <w:r w:rsidR="00035DD3" w:rsidRPr="00CF18B6">
              <w:rPr>
                <w:rStyle w:val="Hyperlink"/>
                <w:noProof/>
                <w:lang w:val="ro-RO"/>
              </w:rPr>
              <w:t>7.2.2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Identificarea măsurilor și a opțiunilor tehnice</w:t>
            </w:r>
            <w:r w:rsidR="00035DD3">
              <w:rPr>
                <w:noProof/>
                <w:webHidden/>
              </w:rPr>
              <w:tab/>
            </w:r>
            <w:r w:rsidR="00035DD3">
              <w:rPr>
                <w:noProof/>
                <w:webHidden/>
              </w:rPr>
              <w:fldChar w:fldCharType="begin"/>
            </w:r>
            <w:r w:rsidR="00035DD3">
              <w:rPr>
                <w:noProof/>
                <w:webHidden/>
              </w:rPr>
              <w:instrText xml:space="preserve"> PAGEREF _Toc24737157 \h </w:instrText>
            </w:r>
            <w:r w:rsidR="00035DD3">
              <w:rPr>
                <w:noProof/>
                <w:webHidden/>
              </w:rPr>
            </w:r>
            <w:r w:rsidR="00035DD3">
              <w:rPr>
                <w:noProof/>
                <w:webHidden/>
              </w:rPr>
              <w:fldChar w:fldCharType="separate"/>
            </w:r>
            <w:r w:rsidR="00DC62E9">
              <w:rPr>
                <w:noProof/>
                <w:webHidden/>
              </w:rPr>
              <w:t>190</w:t>
            </w:r>
            <w:r w:rsidR="00035DD3">
              <w:rPr>
                <w:noProof/>
                <w:webHidden/>
              </w:rPr>
              <w:fldChar w:fldCharType="end"/>
            </w:r>
          </w:hyperlink>
        </w:p>
        <w:p w14:paraId="2DC28C49"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58" w:history="1">
            <w:r w:rsidR="00035DD3" w:rsidRPr="00CF18B6">
              <w:rPr>
                <w:rStyle w:val="Hyperlink"/>
                <w:noProof/>
                <w:lang w:val="ro-RO"/>
              </w:rPr>
              <w:t>7.2.3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Prezentarea alternativelor</w:t>
            </w:r>
            <w:r w:rsidR="00035DD3">
              <w:rPr>
                <w:noProof/>
                <w:webHidden/>
              </w:rPr>
              <w:tab/>
            </w:r>
            <w:r w:rsidR="00035DD3">
              <w:rPr>
                <w:noProof/>
                <w:webHidden/>
              </w:rPr>
              <w:fldChar w:fldCharType="begin"/>
            </w:r>
            <w:r w:rsidR="00035DD3">
              <w:rPr>
                <w:noProof/>
                <w:webHidden/>
              </w:rPr>
              <w:instrText xml:space="preserve"> PAGEREF _Toc24737158 \h </w:instrText>
            </w:r>
            <w:r w:rsidR="00035DD3">
              <w:rPr>
                <w:noProof/>
                <w:webHidden/>
              </w:rPr>
            </w:r>
            <w:r w:rsidR="00035DD3">
              <w:rPr>
                <w:noProof/>
                <w:webHidden/>
              </w:rPr>
              <w:fldChar w:fldCharType="separate"/>
            </w:r>
            <w:r w:rsidR="00DC62E9">
              <w:rPr>
                <w:noProof/>
                <w:webHidden/>
              </w:rPr>
              <w:t>193</w:t>
            </w:r>
            <w:r w:rsidR="00035DD3">
              <w:rPr>
                <w:noProof/>
                <w:webHidden/>
              </w:rPr>
              <w:fldChar w:fldCharType="end"/>
            </w:r>
          </w:hyperlink>
        </w:p>
        <w:p w14:paraId="1B8CA7ED"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59" w:history="1">
            <w:r w:rsidR="00035DD3" w:rsidRPr="00CF18B6">
              <w:rPr>
                <w:rStyle w:val="Hyperlink"/>
                <w:noProof/>
                <w:lang w:val="ro-RO"/>
              </w:rPr>
              <w:t>7.3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Metodologie pentru analiza alternativelor</w:t>
            </w:r>
            <w:r w:rsidR="00035DD3">
              <w:rPr>
                <w:noProof/>
                <w:webHidden/>
              </w:rPr>
              <w:tab/>
            </w:r>
            <w:r w:rsidR="00035DD3">
              <w:rPr>
                <w:noProof/>
                <w:webHidden/>
              </w:rPr>
              <w:fldChar w:fldCharType="begin"/>
            </w:r>
            <w:r w:rsidR="00035DD3">
              <w:rPr>
                <w:noProof/>
                <w:webHidden/>
              </w:rPr>
              <w:instrText xml:space="preserve"> PAGEREF _Toc24737159 \h </w:instrText>
            </w:r>
            <w:r w:rsidR="00035DD3">
              <w:rPr>
                <w:noProof/>
                <w:webHidden/>
              </w:rPr>
            </w:r>
            <w:r w:rsidR="00035DD3">
              <w:rPr>
                <w:noProof/>
                <w:webHidden/>
              </w:rPr>
              <w:fldChar w:fldCharType="separate"/>
            </w:r>
            <w:r w:rsidR="00DC62E9">
              <w:rPr>
                <w:noProof/>
                <w:webHidden/>
              </w:rPr>
              <w:t>196</w:t>
            </w:r>
            <w:r w:rsidR="00035DD3">
              <w:rPr>
                <w:noProof/>
                <w:webHidden/>
              </w:rPr>
              <w:fldChar w:fldCharType="end"/>
            </w:r>
          </w:hyperlink>
        </w:p>
        <w:p w14:paraId="7E12EA66"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0" w:history="1">
            <w:r w:rsidR="00035DD3" w:rsidRPr="00CF18B6">
              <w:rPr>
                <w:rStyle w:val="Hyperlink"/>
                <w:noProof/>
                <w:lang w:val="ro-RO"/>
              </w:rPr>
              <w:t>7.3.1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Rezultatul analizei multicriteriilor alternativelor</w:t>
            </w:r>
            <w:r w:rsidR="00035DD3">
              <w:rPr>
                <w:noProof/>
                <w:webHidden/>
              </w:rPr>
              <w:tab/>
            </w:r>
            <w:r w:rsidR="00035DD3">
              <w:rPr>
                <w:noProof/>
                <w:webHidden/>
              </w:rPr>
              <w:fldChar w:fldCharType="begin"/>
            </w:r>
            <w:r w:rsidR="00035DD3">
              <w:rPr>
                <w:noProof/>
                <w:webHidden/>
              </w:rPr>
              <w:instrText xml:space="preserve"> PAGEREF _Toc24737160 \h </w:instrText>
            </w:r>
            <w:r w:rsidR="00035DD3">
              <w:rPr>
                <w:noProof/>
                <w:webHidden/>
              </w:rPr>
            </w:r>
            <w:r w:rsidR="00035DD3">
              <w:rPr>
                <w:noProof/>
                <w:webHidden/>
              </w:rPr>
              <w:fldChar w:fldCharType="separate"/>
            </w:r>
            <w:r w:rsidR="00DC62E9">
              <w:rPr>
                <w:noProof/>
                <w:webHidden/>
              </w:rPr>
              <w:t>196</w:t>
            </w:r>
            <w:r w:rsidR="00035DD3">
              <w:rPr>
                <w:noProof/>
                <w:webHidden/>
              </w:rPr>
              <w:fldChar w:fldCharType="end"/>
            </w:r>
          </w:hyperlink>
        </w:p>
        <w:p w14:paraId="36B7558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1" w:history="1">
            <w:r w:rsidR="00035DD3" w:rsidRPr="00CF18B6">
              <w:rPr>
                <w:rStyle w:val="Hyperlink"/>
                <w:noProof/>
                <w:lang w:val="ro-RO"/>
              </w:rPr>
              <w:t>7.3.2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Evaluarea financiară a alternativelor</w:t>
            </w:r>
            <w:r w:rsidR="00035DD3">
              <w:rPr>
                <w:noProof/>
                <w:webHidden/>
              </w:rPr>
              <w:tab/>
            </w:r>
            <w:r w:rsidR="00035DD3">
              <w:rPr>
                <w:noProof/>
                <w:webHidden/>
              </w:rPr>
              <w:fldChar w:fldCharType="begin"/>
            </w:r>
            <w:r w:rsidR="00035DD3">
              <w:rPr>
                <w:noProof/>
                <w:webHidden/>
              </w:rPr>
              <w:instrText xml:space="preserve"> PAGEREF _Toc24737161 \h </w:instrText>
            </w:r>
            <w:r w:rsidR="00035DD3">
              <w:rPr>
                <w:noProof/>
                <w:webHidden/>
              </w:rPr>
            </w:r>
            <w:r w:rsidR="00035DD3">
              <w:rPr>
                <w:noProof/>
                <w:webHidden/>
              </w:rPr>
              <w:fldChar w:fldCharType="separate"/>
            </w:r>
            <w:r w:rsidR="00DC62E9">
              <w:rPr>
                <w:noProof/>
                <w:webHidden/>
              </w:rPr>
              <w:t>198</w:t>
            </w:r>
            <w:r w:rsidR="00035DD3">
              <w:rPr>
                <w:noProof/>
                <w:webHidden/>
              </w:rPr>
              <w:fldChar w:fldCharType="end"/>
            </w:r>
          </w:hyperlink>
        </w:p>
        <w:p w14:paraId="325A32FB"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2" w:history="1">
            <w:r w:rsidR="00035DD3" w:rsidRPr="00CF18B6">
              <w:rPr>
                <w:rStyle w:val="Hyperlink"/>
                <w:noProof/>
                <w:lang w:val="ro-RO"/>
              </w:rPr>
              <w:t>7.3.3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Evaluarea  alternativelor din punct de vedere al cuantificării impactului asupra mediului</w:t>
            </w:r>
            <w:r w:rsidR="00035DD3">
              <w:rPr>
                <w:noProof/>
                <w:webHidden/>
              </w:rPr>
              <w:tab/>
            </w:r>
            <w:r w:rsidR="00035DD3">
              <w:rPr>
                <w:noProof/>
                <w:webHidden/>
              </w:rPr>
              <w:fldChar w:fldCharType="begin"/>
            </w:r>
            <w:r w:rsidR="00035DD3">
              <w:rPr>
                <w:noProof/>
                <w:webHidden/>
              </w:rPr>
              <w:instrText xml:space="preserve"> PAGEREF _Toc24737162 \h </w:instrText>
            </w:r>
            <w:r w:rsidR="00035DD3">
              <w:rPr>
                <w:noProof/>
                <w:webHidden/>
              </w:rPr>
            </w:r>
            <w:r w:rsidR="00035DD3">
              <w:rPr>
                <w:noProof/>
                <w:webHidden/>
              </w:rPr>
              <w:fldChar w:fldCharType="separate"/>
            </w:r>
            <w:r w:rsidR="00DC62E9">
              <w:rPr>
                <w:noProof/>
                <w:webHidden/>
              </w:rPr>
              <w:t>204</w:t>
            </w:r>
            <w:r w:rsidR="00035DD3">
              <w:rPr>
                <w:noProof/>
                <w:webHidden/>
              </w:rPr>
              <w:fldChar w:fldCharType="end"/>
            </w:r>
          </w:hyperlink>
        </w:p>
        <w:p w14:paraId="49628D77"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3" w:history="1">
            <w:r w:rsidR="00035DD3" w:rsidRPr="00CF18B6">
              <w:rPr>
                <w:rStyle w:val="Hyperlink"/>
                <w:noProof/>
                <w:lang w:val="ro-RO"/>
              </w:rPr>
              <w:t>7.3.4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Gradul de valorificare energetică a deșeurilor</w:t>
            </w:r>
            <w:r w:rsidR="00035DD3">
              <w:rPr>
                <w:noProof/>
                <w:webHidden/>
              </w:rPr>
              <w:tab/>
            </w:r>
            <w:r w:rsidR="00035DD3">
              <w:rPr>
                <w:noProof/>
                <w:webHidden/>
              </w:rPr>
              <w:fldChar w:fldCharType="begin"/>
            </w:r>
            <w:r w:rsidR="00035DD3">
              <w:rPr>
                <w:noProof/>
                <w:webHidden/>
              </w:rPr>
              <w:instrText xml:space="preserve"> PAGEREF _Toc24737163 \h </w:instrText>
            </w:r>
            <w:r w:rsidR="00035DD3">
              <w:rPr>
                <w:noProof/>
                <w:webHidden/>
              </w:rPr>
            </w:r>
            <w:r w:rsidR="00035DD3">
              <w:rPr>
                <w:noProof/>
                <w:webHidden/>
              </w:rPr>
              <w:fldChar w:fldCharType="separate"/>
            </w:r>
            <w:r w:rsidR="00DC62E9">
              <w:rPr>
                <w:noProof/>
                <w:webHidden/>
              </w:rPr>
              <w:t>207</w:t>
            </w:r>
            <w:r w:rsidR="00035DD3">
              <w:rPr>
                <w:noProof/>
                <w:webHidden/>
              </w:rPr>
              <w:fldChar w:fldCharType="end"/>
            </w:r>
          </w:hyperlink>
        </w:p>
        <w:p w14:paraId="64D9F69B"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4" w:history="1">
            <w:r w:rsidR="00035DD3" w:rsidRPr="00CF18B6">
              <w:rPr>
                <w:rStyle w:val="Hyperlink"/>
                <w:noProof/>
                <w:lang w:val="ro-RO"/>
              </w:rPr>
              <w:t>7.3.5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Riscul de piață</w:t>
            </w:r>
            <w:r w:rsidR="00035DD3">
              <w:rPr>
                <w:noProof/>
                <w:webHidden/>
              </w:rPr>
              <w:tab/>
            </w:r>
            <w:r w:rsidR="00035DD3">
              <w:rPr>
                <w:noProof/>
                <w:webHidden/>
              </w:rPr>
              <w:fldChar w:fldCharType="begin"/>
            </w:r>
            <w:r w:rsidR="00035DD3">
              <w:rPr>
                <w:noProof/>
                <w:webHidden/>
              </w:rPr>
              <w:instrText xml:space="preserve"> PAGEREF _Toc24737164 \h </w:instrText>
            </w:r>
            <w:r w:rsidR="00035DD3">
              <w:rPr>
                <w:noProof/>
                <w:webHidden/>
              </w:rPr>
            </w:r>
            <w:r w:rsidR="00035DD3">
              <w:rPr>
                <w:noProof/>
                <w:webHidden/>
              </w:rPr>
              <w:fldChar w:fldCharType="separate"/>
            </w:r>
            <w:r w:rsidR="00DC62E9">
              <w:rPr>
                <w:noProof/>
                <w:webHidden/>
              </w:rPr>
              <w:t>207</w:t>
            </w:r>
            <w:r w:rsidR="00035DD3">
              <w:rPr>
                <w:noProof/>
                <w:webHidden/>
              </w:rPr>
              <w:fldChar w:fldCharType="end"/>
            </w:r>
          </w:hyperlink>
        </w:p>
        <w:p w14:paraId="18D67320"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5" w:history="1">
            <w:r w:rsidR="00035DD3" w:rsidRPr="00CF18B6">
              <w:rPr>
                <w:rStyle w:val="Hyperlink"/>
                <w:noProof/>
                <w:lang w:val="ro-RO"/>
              </w:rPr>
              <w:t>7.3.6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Conformitatea cu principiile economiei circulare</w:t>
            </w:r>
            <w:r w:rsidR="00035DD3">
              <w:rPr>
                <w:noProof/>
                <w:webHidden/>
              </w:rPr>
              <w:tab/>
            </w:r>
            <w:r w:rsidR="00035DD3">
              <w:rPr>
                <w:noProof/>
                <w:webHidden/>
              </w:rPr>
              <w:fldChar w:fldCharType="begin"/>
            </w:r>
            <w:r w:rsidR="00035DD3">
              <w:rPr>
                <w:noProof/>
                <w:webHidden/>
              </w:rPr>
              <w:instrText xml:space="preserve"> PAGEREF _Toc24737165 \h </w:instrText>
            </w:r>
            <w:r w:rsidR="00035DD3">
              <w:rPr>
                <w:noProof/>
                <w:webHidden/>
              </w:rPr>
            </w:r>
            <w:r w:rsidR="00035DD3">
              <w:rPr>
                <w:noProof/>
                <w:webHidden/>
              </w:rPr>
              <w:fldChar w:fldCharType="separate"/>
            </w:r>
            <w:r w:rsidR="00DC62E9">
              <w:rPr>
                <w:noProof/>
                <w:webHidden/>
              </w:rPr>
              <w:t>211</w:t>
            </w:r>
            <w:r w:rsidR="00035DD3">
              <w:rPr>
                <w:noProof/>
                <w:webHidden/>
              </w:rPr>
              <w:fldChar w:fldCharType="end"/>
            </w:r>
          </w:hyperlink>
        </w:p>
        <w:p w14:paraId="760B4BCB"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6" w:history="1">
            <w:r w:rsidR="00035DD3" w:rsidRPr="00CF18B6">
              <w:rPr>
                <w:rStyle w:val="Hyperlink"/>
                <w:noProof/>
                <w:lang w:val="ro-RO"/>
              </w:rPr>
              <w:t>7.3.7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Alte criterii relevante : Gradul de punere in depozitul conform</w:t>
            </w:r>
            <w:r w:rsidR="00035DD3">
              <w:rPr>
                <w:noProof/>
                <w:webHidden/>
              </w:rPr>
              <w:tab/>
            </w:r>
            <w:r w:rsidR="00035DD3">
              <w:rPr>
                <w:noProof/>
                <w:webHidden/>
              </w:rPr>
              <w:fldChar w:fldCharType="begin"/>
            </w:r>
            <w:r w:rsidR="00035DD3">
              <w:rPr>
                <w:noProof/>
                <w:webHidden/>
              </w:rPr>
              <w:instrText xml:space="preserve"> PAGEREF _Toc24737166 \h </w:instrText>
            </w:r>
            <w:r w:rsidR="00035DD3">
              <w:rPr>
                <w:noProof/>
                <w:webHidden/>
              </w:rPr>
            </w:r>
            <w:r w:rsidR="00035DD3">
              <w:rPr>
                <w:noProof/>
                <w:webHidden/>
              </w:rPr>
              <w:fldChar w:fldCharType="separate"/>
            </w:r>
            <w:r w:rsidR="00DC62E9">
              <w:rPr>
                <w:noProof/>
                <w:webHidden/>
              </w:rPr>
              <w:t>212</w:t>
            </w:r>
            <w:r w:rsidR="00035DD3">
              <w:rPr>
                <w:noProof/>
                <w:webHidden/>
              </w:rPr>
              <w:fldChar w:fldCharType="end"/>
            </w:r>
          </w:hyperlink>
        </w:p>
        <w:p w14:paraId="2A679B4A"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67" w:history="1">
            <w:r w:rsidR="00035DD3" w:rsidRPr="00CF18B6">
              <w:rPr>
                <w:rStyle w:val="Hyperlink"/>
                <w:noProof/>
                <w:lang w:val="ro-RO"/>
              </w:rPr>
              <w:t>8</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PREZENTAREA ALTERNATIVEI SELECTATE: Alternativa 2</w:t>
            </w:r>
            <w:r w:rsidR="00035DD3">
              <w:rPr>
                <w:noProof/>
                <w:webHidden/>
              </w:rPr>
              <w:tab/>
            </w:r>
            <w:r w:rsidR="00035DD3">
              <w:rPr>
                <w:noProof/>
                <w:webHidden/>
              </w:rPr>
              <w:fldChar w:fldCharType="begin"/>
            </w:r>
            <w:r w:rsidR="00035DD3">
              <w:rPr>
                <w:noProof/>
                <w:webHidden/>
              </w:rPr>
              <w:instrText xml:space="preserve"> PAGEREF _Toc24737167 \h </w:instrText>
            </w:r>
            <w:r w:rsidR="00035DD3">
              <w:rPr>
                <w:noProof/>
                <w:webHidden/>
              </w:rPr>
            </w:r>
            <w:r w:rsidR="00035DD3">
              <w:rPr>
                <w:noProof/>
                <w:webHidden/>
              </w:rPr>
              <w:fldChar w:fldCharType="separate"/>
            </w:r>
            <w:r w:rsidR="00DC62E9">
              <w:rPr>
                <w:noProof/>
                <w:webHidden/>
              </w:rPr>
              <w:t>213</w:t>
            </w:r>
            <w:r w:rsidR="00035DD3">
              <w:rPr>
                <w:noProof/>
                <w:webHidden/>
              </w:rPr>
              <w:fldChar w:fldCharType="end"/>
            </w:r>
          </w:hyperlink>
        </w:p>
        <w:p w14:paraId="63BD3920"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68" w:history="1">
            <w:r w:rsidR="00035DD3" w:rsidRPr="00CF18B6">
              <w:rPr>
                <w:rStyle w:val="Hyperlink"/>
                <w:noProof/>
                <w:lang w:val="ro-RO"/>
              </w:rPr>
              <w:t>8.1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Instalatii prevăzute</w:t>
            </w:r>
            <w:r w:rsidR="00035DD3">
              <w:rPr>
                <w:noProof/>
                <w:webHidden/>
              </w:rPr>
              <w:tab/>
            </w:r>
            <w:r w:rsidR="00035DD3">
              <w:rPr>
                <w:noProof/>
                <w:webHidden/>
              </w:rPr>
              <w:fldChar w:fldCharType="begin"/>
            </w:r>
            <w:r w:rsidR="00035DD3">
              <w:rPr>
                <w:noProof/>
                <w:webHidden/>
              </w:rPr>
              <w:instrText xml:space="preserve"> PAGEREF _Toc24737168 \h </w:instrText>
            </w:r>
            <w:r w:rsidR="00035DD3">
              <w:rPr>
                <w:noProof/>
                <w:webHidden/>
              </w:rPr>
            </w:r>
            <w:r w:rsidR="00035DD3">
              <w:rPr>
                <w:noProof/>
                <w:webHidden/>
              </w:rPr>
              <w:fldChar w:fldCharType="separate"/>
            </w:r>
            <w:r w:rsidR="00DC62E9">
              <w:rPr>
                <w:noProof/>
                <w:webHidden/>
              </w:rPr>
              <w:t>213</w:t>
            </w:r>
            <w:r w:rsidR="00035DD3">
              <w:rPr>
                <w:noProof/>
                <w:webHidden/>
              </w:rPr>
              <w:fldChar w:fldCharType="end"/>
            </w:r>
          </w:hyperlink>
        </w:p>
        <w:p w14:paraId="6D457942"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69" w:history="1">
            <w:r w:rsidR="00035DD3" w:rsidRPr="00CF18B6">
              <w:rPr>
                <w:rStyle w:val="Hyperlink"/>
                <w:noProof/>
                <w:lang w:val="ro-RO"/>
              </w:rPr>
              <w:t>8.1.1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Staţii de tratare a deşeurilor municipale</w:t>
            </w:r>
            <w:r w:rsidR="00035DD3">
              <w:rPr>
                <w:noProof/>
                <w:webHidden/>
              </w:rPr>
              <w:tab/>
            </w:r>
            <w:r w:rsidR="00035DD3">
              <w:rPr>
                <w:noProof/>
                <w:webHidden/>
              </w:rPr>
              <w:fldChar w:fldCharType="begin"/>
            </w:r>
            <w:r w:rsidR="00035DD3">
              <w:rPr>
                <w:noProof/>
                <w:webHidden/>
              </w:rPr>
              <w:instrText xml:space="preserve"> PAGEREF _Toc24737169 \h </w:instrText>
            </w:r>
            <w:r w:rsidR="00035DD3">
              <w:rPr>
                <w:noProof/>
                <w:webHidden/>
              </w:rPr>
            </w:r>
            <w:r w:rsidR="00035DD3">
              <w:rPr>
                <w:noProof/>
                <w:webHidden/>
              </w:rPr>
              <w:fldChar w:fldCharType="separate"/>
            </w:r>
            <w:r w:rsidR="00DC62E9">
              <w:rPr>
                <w:noProof/>
                <w:webHidden/>
              </w:rPr>
              <w:t>213</w:t>
            </w:r>
            <w:r w:rsidR="00035DD3">
              <w:rPr>
                <w:noProof/>
                <w:webHidden/>
              </w:rPr>
              <w:fldChar w:fldCharType="end"/>
            </w:r>
          </w:hyperlink>
        </w:p>
        <w:p w14:paraId="1D49C3C0"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70" w:history="1">
            <w:r w:rsidR="00035DD3" w:rsidRPr="00CF18B6">
              <w:rPr>
                <w:rStyle w:val="Hyperlink"/>
                <w:noProof/>
                <w:lang w:val="ro-RO"/>
              </w:rPr>
              <w:t>8.1.2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Centrele de colectare a cetăţenilor prevazute</w:t>
            </w:r>
            <w:r w:rsidR="00035DD3">
              <w:rPr>
                <w:noProof/>
                <w:webHidden/>
              </w:rPr>
              <w:tab/>
            </w:r>
            <w:r w:rsidR="00035DD3">
              <w:rPr>
                <w:noProof/>
                <w:webHidden/>
              </w:rPr>
              <w:fldChar w:fldCharType="begin"/>
            </w:r>
            <w:r w:rsidR="00035DD3">
              <w:rPr>
                <w:noProof/>
                <w:webHidden/>
              </w:rPr>
              <w:instrText xml:space="preserve"> PAGEREF _Toc24737170 \h </w:instrText>
            </w:r>
            <w:r w:rsidR="00035DD3">
              <w:rPr>
                <w:noProof/>
                <w:webHidden/>
              </w:rPr>
            </w:r>
            <w:r w:rsidR="00035DD3">
              <w:rPr>
                <w:noProof/>
                <w:webHidden/>
              </w:rPr>
              <w:fldChar w:fldCharType="separate"/>
            </w:r>
            <w:r w:rsidR="00DC62E9">
              <w:rPr>
                <w:noProof/>
                <w:webHidden/>
              </w:rPr>
              <w:t>216</w:t>
            </w:r>
            <w:r w:rsidR="00035DD3">
              <w:rPr>
                <w:noProof/>
                <w:webHidden/>
              </w:rPr>
              <w:fldChar w:fldCharType="end"/>
            </w:r>
          </w:hyperlink>
        </w:p>
        <w:p w14:paraId="31E77072"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71" w:history="1">
            <w:r w:rsidR="00035DD3" w:rsidRPr="00CF18B6">
              <w:rPr>
                <w:rStyle w:val="Hyperlink"/>
                <w:noProof/>
                <w:lang w:val="ro-RO"/>
              </w:rPr>
              <w:t>8.2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Fluxurile deșeurilor in județul Neamţ</w:t>
            </w:r>
            <w:r w:rsidR="00035DD3">
              <w:rPr>
                <w:noProof/>
                <w:webHidden/>
              </w:rPr>
              <w:tab/>
            </w:r>
            <w:r w:rsidR="00035DD3">
              <w:rPr>
                <w:noProof/>
                <w:webHidden/>
              </w:rPr>
              <w:fldChar w:fldCharType="begin"/>
            </w:r>
            <w:r w:rsidR="00035DD3">
              <w:rPr>
                <w:noProof/>
                <w:webHidden/>
              </w:rPr>
              <w:instrText xml:space="preserve"> PAGEREF _Toc24737171 \h </w:instrText>
            </w:r>
            <w:r w:rsidR="00035DD3">
              <w:rPr>
                <w:noProof/>
                <w:webHidden/>
              </w:rPr>
            </w:r>
            <w:r w:rsidR="00035DD3">
              <w:rPr>
                <w:noProof/>
                <w:webHidden/>
              </w:rPr>
              <w:fldChar w:fldCharType="separate"/>
            </w:r>
            <w:r w:rsidR="00DC62E9">
              <w:rPr>
                <w:noProof/>
                <w:webHidden/>
              </w:rPr>
              <w:t>217</w:t>
            </w:r>
            <w:r w:rsidR="00035DD3">
              <w:rPr>
                <w:noProof/>
                <w:webHidden/>
              </w:rPr>
              <w:fldChar w:fldCharType="end"/>
            </w:r>
          </w:hyperlink>
        </w:p>
        <w:p w14:paraId="16D19B23"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72" w:history="1">
            <w:r w:rsidR="00035DD3" w:rsidRPr="00CF18B6">
              <w:rPr>
                <w:rStyle w:val="Hyperlink"/>
                <w:noProof/>
                <w:lang w:val="ro-RO"/>
              </w:rPr>
              <w:t>8.3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Schema fluxului de deșeuri</w:t>
            </w:r>
            <w:r w:rsidR="00035DD3">
              <w:rPr>
                <w:noProof/>
                <w:webHidden/>
              </w:rPr>
              <w:tab/>
            </w:r>
            <w:r w:rsidR="00035DD3">
              <w:rPr>
                <w:noProof/>
                <w:webHidden/>
              </w:rPr>
              <w:fldChar w:fldCharType="begin"/>
            </w:r>
            <w:r w:rsidR="00035DD3">
              <w:rPr>
                <w:noProof/>
                <w:webHidden/>
              </w:rPr>
              <w:instrText xml:space="preserve"> PAGEREF _Toc24737172 \h </w:instrText>
            </w:r>
            <w:r w:rsidR="00035DD3">
              <w:rPr>
                <w:noProof/>
                <w:webHidden/>
              </w:rPr>
            </w:r>
            <w:r w:rsidR="00035DD3">
              <w:rPr>
                <w:noProof/>
                <w:webHidden/>
              </w:rPr>
              <w:fldChar w:fldCharType="separate"/>
            </w:r>
            <w:r w:rsidR="00DC62E9">
              <w:rPr>
                <w:noProof/>
                <w:webHidden/>
              </w:rPr>
              <w:t>218</w:t>
            </w:r>
            <w:r w:rsidR="00035DD3">
              <w:rPr>
                <w:noProof/>
                <w:webHidden/>
              </w:rPr>
              <w:fldChar w:fldCharType="end"/>
            </w:r>
          </w:hyperlink>
        </w:p>
        <w:p w14:paraId="02393967"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73" w:history="1">
            <w:r w:rsidR="00035DD3" w:rsidRPr="00CF18B6">
              <w:rPr>
                <w:rStyle w:val="Hyperlink"/>
                <w:noProof/>
                <w:lang w:val="ro-RO"/>
              </w:rPr>
              <w:t>8.4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ALTERNATIVA IN CIFRE</w:t>
            </w:r>
            <w:r w:rsidR="00035DD3">
              <w:rPr>
                <w:noProof/>
                <w:webHidden/>
              </w:rPr>
              <w:tab/>
            </w:r>
            <w:r w:rsidR="00035DD3">
              <w:rPr>
                <w:noProof/>
                <w:webHidden/>
              </w:rPr>
              <w:fldChar w:fldCharType="begin"/>
            </w:r>
            <w:r w:rsidR="00035DD3">
              <w:rPr>
                <w:noProof/>
                <w:webHidden/>
              </w:rPr>
              <w:instrText xml:space="preserve"> PAGEREF _Toc24737173 \h </w:instrText>
            </w:r>
            <w:r w:rsidR="00035DD3">
              <w:rPr>
                <w:noProof/>
                <w:webHidden/>
              </w:rPr>
            </w:r>
            <w:r w:rsidR="00035DD3">
              <w:rPr>
                <w:noProof/>
                <w:webHidden/>
              </w:rPr>
              <w:fldChar w:fldCharType="separate"/>
            </w:r>
            <w:r w:rsidR="00DC62E9">
              <w:rPr>
                <w:noProof/>
                <w:webHidden/>
              </w:rPr>
              <w:t>220</w:t>
            </w:r>
            <w:r w:rsidR="00035DD3">
              <w:rPr>
                <w:noProof/>
                <w:webHidden/>
              </w:rPr>
              <w:fldChar w:fldCharType="end"/>
            </w:r>
          </w:hyperlink>
        </w:p>
        <w:p w14:paraId="685BD3EC"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74" w:history="1">
            <w:r w:rsidR="00035DD3" w:rsidRPr="00CF18B6">
              <w:rPr>
                <w:rStyle w:val="Hyperlink"/>
                <w:noProof/>
                <w:lang w:val="ro-RO"/>
              </w:rPr>
              <w:t>8.4.1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Cantităţile de deşeuri municipale colectate după procesul de purificare - perioada 2023 -2040</w:t>
            </w:r>
            <w:r w:rsidR="00035DD3">
              <w:rPr>
                <w:noProof/>
                <w:webHidden/>
              </w:rPr>
              <w:tab/>
            </w:r>
            <w:r w:rsidR="00035DD3">
              <w:rPr>
                <w:noProof/>
                <w:webHidden/>
              </w:rPr>
              <w:fldChar w:fldCharType="begin"/>
            </w:r>
            <w:r w:rsidR="00035DD3">
              <w:rPr>
                <w:noProof/>
                <w:webHidden/>
              </w:rPr>
              <w:instrText xml:space="preserve"> PAGEREF _Toc24737174 \h </w:instrText>
            </w:r>
            <w:r w:rsidR="00035DD3">
              <w:rPr>
                <w:noProof/>
                <w:webHidden/>
              </w:rPr>
            </w:r>
            <w:r w:rsidR="00035DD3">
              <w:rPr>
                <w:noProof/>
                <w:webHidden/>
              </w:rPr>
              <w:fldChar w:fldCharType="separate"/>
            </w:r>
            <w:r w:rsidR="00DC62E9">
              <w:rPr>
                <w:noProof/>
                <w:webHidden/>
              </w:rPr>
              <w:t>220</w:t>
            </w:r>
            <w:r w:rsidR="00035DD3">
              <w:rPr>
                <w:noProof/>
                <w:webHidden/>
              </w:rPr>
              <w:fldChar w:fldCharType="end"/>
            </w:r>
          </w:hyperlink>
        </w:p>
        <w:p w14:paraId="25DDE4B9"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75" w:history="1">
            <w:r w:rsidR="00035DD3" w:rsidRPr="00CF18B6">
              <w:rPr>
                <w:rStyle w:val="Hyperlink"/>
                <w:noProof/>
                <w:lang w:val="ro-RO"/>
              </w:rPr>
              <w:t>8.4.2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Productia estimata pe perioada 2023 -2040</w:t>
            </w:r>
            <w:r w:rsidR="00035DD3">
              <w:rPr>
                <w:noProof/>
                <w:webHidden/>
              </w:rPr>
              <w:tab/>
            </w:r>
            <w:r w:rsidR="00035DD3">
              <w:rPr>
                <w:noProof/>
                <w:webHidden/>
              </w:rPr>
              <w:fldChar w:fldCharType="begin"/>
            </w:r>
            <w:r w:rsidR="00035DD3">
              <w:rPr>
                <w:noProof/>
                <w:webHidden/>
              </w:rPr>
              <w:instrText xml:space="preserve"> PAGEREF _Toc24737175 \h </w:instrText>
            </w:r>
            <w:r w:rsidR="00035DD3">
              <w:rPr>
                <w:noProof/>
                <w:webHidden/>
              </w:rPr>
            </w:r>
            <w:r w:rsidR="00035DD3">
              <w:rPr>
                <w:noProof/>
                <w:webHidden/>
              </w:rPr>
              <w:fldChar w:fldCharType="separate"/>
            </w:r>
            <w:r w:rsidR="00DC62E9">
              <w:rPr>
                <w:noProof/>
                <w:webHidden/>
              </w:rPr>
              <w:t>220</w:t>
            </w:r>
            <w:r w:rsidR="00035DD3">
              <w:rPr>
                <w:noProof/>
                <w:webHidden/>
              </w:rPr>
              <w:fldChar w:fldCharType="end"/>
            </w:r>
          </w:hyperlink>
        </w:p>
        <w:p w14:paraId="4C9C4B79"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76" w:history="1">
            <w:r w:rsidR="00035DD3" w:rsidRPr="00CF18B6">
              <w:rPr>
                <w:rStyle w:val="Hyperlink"/>
                <w:noProof/>
                <w:lang w:val="ro-RO"/>
              </w:rPr>
              <w:t>8.4.3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Obiective / Ţinte</w:t>
            </w:r>
            <w:r w:rsidR="00035DD3">
              <w:rPr>
                <w:noProof/>
                <w:webHidden/>
              </w:rPr>
              <w:tab/>
            </w:r>
            <w:r w:rsidR="00035DD3">
              <w:rPr>
                <w:noProof/>
                <w:webHidden/>
              </w:rPr>
              <w:fldChar w:fldCharType="begin"/>
            </w:r>
            <w:r w:rsidR="00035DD3">
              <w:rPr>
                <w:noProof/>
                <w:webHidden/>
              </w:rPr>
              <w:instrText xml:space="preserve"> PAGEREF _Toc24737176 \h </w:instrText>
            </w:r>
            <w:r w:rsidR="00035DD3">
              <w:rPr>
                <w:noProof/>
                <w:webHidden/>
              </w:rPr>
            </w:r>
            <w:r w:rsidR="00035DD3">
              <w:rPr>
                <w:noProof/>
                <w:webHidden/>
              </w:rPr>
              <w:fldChar w:fldCharType="separate"/>
            </w:r>
            <w:r w:rsidR="00DC62E9">
              <w:rPr>
                <w:noProof/>
                <w:webHidden/>
              </w:rPr>
              <w:t>221</w:t>
            </w:r>
            <w:r w:rsidR="00035DD3">
              <w:rPr>
                <w:noProof/>
                <w:webHidden/>
              </w:rPr>
              <w:fldChar w:fldCharType="end"/>
            </w:r>
          </w:hyperlink>
        </w:p>
        <w:p w14:paraId="230838A0"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77" w:history="1">
            <w:r w:rsidR="00035DD3" w:rsidRPr="00CF18B6">
              <w:rPr>
                <w:rStyle w:val="Hyperlink"/>
                <w:noProof/>
                <w:lang w:val="ro-RO"/>
              </w:rPr>
              <w:t>8.5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Investiții</w:t>
            </w:r>
            <w:r w:rsidR="00035DD3">
              <w:rPr>
                <w:noProof/>
                <w:webHidden/>
              </w:rPr>
              <w:tab/>
            </w:r>
            <w:r w:rsidR="00035DD3">
              <w:rPr>
                <w:noProof/>
                <w:webHidden/>
              </w:rPr>
              <w:fldChar w:fldCharType="begin"/>
            </w:r>
            <w:r w:rsidR="00035DD3">
              <w:rPr>
                <w:noProof/>
                <w:webHidden/>
              </w:rPr>
              <w:instrText xml:space="preserve"> PAGEREF _Toc24737177 \h </w:instrText>
            </w:r>
            <w:r w:rsidR="00035DD3">
              <w:rPr>
                <w:noProof/>
                <w:webHidden/>
              </w:rPr>
            </w:r>
            <w:r w:rsidR="00035DD3">
              <w:rPr>
                <w:noProof/>
                <w:webHidden/>
              </w:rPr>
              <w:fldChar w:fldCharType="separate"/>
            </w:r>
            <w:r w:rsidR="00DC62E9">
              <w:rPr>
                <w:noProof/>
                <w:webHidden/>
              </w:rPr>
              <w:t>224</w:t>
            </w:r>
            <w:r w:rsidR="00035DD3">
              <w:rPr>
                <w:noProof/>
                <w:webHidden/>
              </w:rPr>
              <w:fldChar w:fldCharType="end"/>
            </w:r>
          </w:hyperlink>
        </w:p>
        <w:p w14:paraId="0D711989"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78" w:history="1">
            <w:r w:rsidR="00035DD3" w:rsidRPr="00CF18B6">
              <w:rPr>
                <w:rStyle w:val="Hyperlink"/>
                <w:noProof/>
                <w:lang w:val="ro-RO"/>
              </w:rPr>
              <w:t>8.5.1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Instalaţii - Detaliat</w:t>
            </w:r>
            <w:r w:rsidR="00035DD3">
              <w:rPr>
                <w:noProof/>
                <w:webHidden/>
              </w:rPr>
              <w:tab/>
            </w:r>
            <w:r w:rsidR="00035DD3">
              <w:rPr>
                <w:noProof/>
                <w:webHidden/>
              </w:rPr>
              <w:fldChar w:fldCharType="begin"/>
            </w:r>
            <w:r w:rsidR="00035DD3">
              <w:rPr>
                <w:noProof/>
                <w:webHidden/>
              </w:rPr>
              <w:instrText xml:space="preserve"> PAGEREF _Toc24737178 \h </w:instrText>
            </w:r>
            <w:r w:rsidR="00035DD3">
              <w:rPr>
                <w:noProof/>
                <w:webHidden/>
              </w:rPr>
            </w:r>
            <w:r w:rsidR="00035DD3">
              <w:rPr>
                <w:noProof/>
                <w:webHidden/>
              </w:rPr>
              <w:fldChar w:fldCharType="separate"/>
            </w:r>
            <w:r w:rsidR="00DC62E9">
              <w:rPr>
                <w:noProof/>
                <w:webHidden/>
              </w:rPr>
              <w:t>224</w:t>
            </w:r>
            <w:r w:rsidR="00035DD3">
              <w:rPr>
                <w:noProof/>
                <w:webHidden/>
              </w:rPr>
              <w:fldChar w:fldCharType="end"/>
            </w:r>
          </w:hyperlink>
        </w:p>
        <w:p w14:paraId="46ED5437"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79" w:history="1">
            <w:r w:rsidR="00035DD3" w:rsidRPr="00CF18B6">
              <w:rPr>
                <w:rStyle w:val="Hyperlink"/>
                <w:noProof/>
                <w:lang w:val="ro-RO"/>
              </w:rPr>
              <w:t>8.5.2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Colectari- Detaliat</w:t>
            </w:r>
            <w:r w:rsidR="00035DD3">
              <w:rPr>
                <w:noProof/>
                <w:webHidden/>
              </w:rPr>
              <w:tab/>
            </w:r>
            <w:r w:rsidR="00035DD3">
              <w:rPr>
                <w:noProof/>
                <w:webHidden/>
              </w:rPr>
              <w:fldChar w:fldCharType="begin"/>
            </w:r>
            <w:r w:rsidR="00035DD3">
              <w:rPr>
                <w:noProof/>
                <w:webHidden/>
              </w:rPr>
              <w:instrText xml:space="preserve"> PAGEREF _Toc24737179 \h </w:instrText>
            </w:r>
            <w:r w:rsidR="00035DD3">
              <w:rPr>
                <w:noProof/>
                <w:webHidden/>
              </w:rPr>
            </w:r>
            <w:r w:rsidR="00035DD3">
              <w:rPr>
                <w:noProof/>
                <w:webHidden/>
              </w:rPr>
              <w:fldChar w:fldCharType="separate"/>
            </w:r>
            <w:r w:rsidR="00DC62E9">
              <w:rPr>
                <w:noProof/>
                <w:webHidden/>
              </w:rPr>
              <w:t>226</w:t>
            </w:r>
            <w:r w:rsidR="00035DD3">
              <w:rPr>
                <w:noProof/>
                <w:webHidden/>
              </w:rPr>
              <w:fldChar w:fldCharType="end"/>
            </w:r>
          </w:hyperlink>
        </w:p>
        <w:p w14:paraId="19C4ABB5"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80" w:history="1">
            <w:r w:rsidR="00035DD3" w:rsidRPr="00CF18B6">
              <w:rPr>
                <w:rStyle w:val="Hyperlink"/>
                <w:noProof/>
                <w:lang w:val="ro-RO"/>
              </w:rPr>
              <w:t>8.5.3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Sinteză</w:t>
            </w:r>
            <w:r w:rsidR="00035DD3">
              <w:rPr>
                <w:noProof/>
                <w:webHidden/>
              </w:rPr>
              <w:tab/>
            </w:r>
            <w:r w:rsidR="00035DD3">
              <w:rPr>
                <w:noProof/>
                <w:webHidden/>
              </w:rPr>
              <w:fldChar w:fldCharType="begin"/>
            </w:r>
            <w:r w:rsidR="00035DD3">
              <w:rPr>
                <w:noProof/>
                <w:webHidden/>
              </w:rPr>
              <w:instrText xml:space="preserve"> PAGEREF _Toc24737180 \h </w:instrText>
            </w:r>
            <w:r w:rsidR="00035DD3">
              <w:rPr>
                <w:noProof/>
                <w:webHidden/>
              </w:rPr>
            </w:r>
            <w:r w:rsidR="00035DD3">
              <w:rPr>
                <w:noProof/>
                <w:webHidden/>
              </w:rPr>
              <w:fldChar w:fldCharType="separate"/>
            </w:r>
            <w:r w:rsidR="00DC62E9">
              <w:rPr>
                <w:noProof/>
                <w:webHidden/>
              </w:rPr>
              <w:t>227</w:t>
            </w:r>
            <w:r w:rsidR="00035DD3">
              <w:rPr>
                <w:noProof/>
                <w:webHidden/>
              </w:rPr>
              <w:fldChar w:fldCharType="end"/>
            </w:r>
          </w:hyperlink>
        </w:p>
        <w:p w14:paraId="28FBFD8C"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81" w:history="1">
            <w:r w:rsidR="00035DD3" w:rsidRPr="00CF18B6">
              <w:rPr>
                <w:rStyle w:val="Hyperlink"/>
                <w:noProof/>
                <w:lang w:val="ro-RO"/>
              </w:rPr>
              <w:t>8.6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Operare / Întreținere</w:t>
            </w:r>
            <w:r w:rsidR="00035DD3">
              <w:rPr>
                <w:noProof/>
                <w:webHidden/>
              </w:rPr>
              <w:tab/>
            </w:r>
            <w:r w:rsidR="00035DD3">
              <w:rPr>
                <w:noProof/>
                <w:webHidden/>
              </w:rPr>
              <w:fldChar w:fldCharType="begin"/>
            </w:r>
            <w:r w:rsidR="00035DD3">
              <w:rPr>
                <w:noProof/>
                <w:webHidden/>
              </w:rPr>
              <w:instrText xml:space="preserve"> PAGEREF _Toc24737181 \h </w:instrText>
            </w:r>
            <w:r w:rsidR="00035DD3">
              <w:rPr>
                <w:noProof/>
                <w:webHidden/>
              </w:rPr>
            </w:r>
            <w:r w:rsidR="00035DD3">
              <w:rPr>
                <w:noProof/>
                <w:webHidden/>
              </w:rPr>
              <w:fldChar w:fldCharType="separate"/>
            </w:r>
            <w:r w:rsidR="00DC62E9">
              <w:rPr>
                <w:noProof/>
                <w:webHidden/>
              </w:rPr>
              <w:t>227</w:t>
            </w:r>
            <w:r w:rsidR="00035DD3">
              <w:rPr>
                <w:noProof/>
                <w:webHidden/>
              </w:rPr>
              <w:fldChar w:fldCharType="end"/>
            </w:r>
          </w:hyperlink>
        </w:p>
        <w:p w14:paraId="663A9F93"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82" w:history="1">
            <w:r w:rsidR="00035DD3" w:rsidRPr="00CF18B6">
              <w:rPr>
                <w:rStyle w:val="Hyperlink"/>
                <w:noProof/>
                <w:lang w:val="ro-RO"/>
              </w:rPr>
              <w:t>8.6.1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Instalaţii - Detaliat</w:t>
            </w:r>
            <w:r w:rsidR="00035DD3">
              <w:rPr>
                <w:noProof/>
                <w:webHidden/>
              </w:rPr>
              <w:tab/>
            </w:r>
            <w:r w:rsidR="00035DD3">
              <w:rPr>
                <w:noProof/>
                <w:webHidden/>
              </w:rPr>
              <w:fldChar w:fldCharType="begin"/>
            </w:r>
            <w:r w:rsidR="00035DD3">
              <w:rPr>
                <w:noProof/>
                <w:webHidden/>
              </w:rPr>
              <w:instrText xml:space="preserve"> PAGEREF _Toc24737182 \h </w:instrText>
            </w:r>
            <w:r w:rsidR="00035DD3">
              <w:rPr>
                <w:noProof/>
                <w:webHidden/>
              </w:rPr>
            </w:r>
            <w:r w:rsidR="00035DD3">
              <w:rPr>
                <w:noProof/>
                <w:webHidden/>
              </w:rPr>
              <w:fldChar w:fldCharType="separate"/>
            </w:r>
            <w:r w:rsidR="00DC62E9">
              <w:rPr>
                <w:noProof/>
                <w:webHidden/>
              </w:rPr>
              <w:t>227</w:t>
            </w:r>
            <w:r w:rsidR="00035DD3">
              <w:rPr>
                <w:noProof/>
                <w:webHidden/>
              </w:rPr>
              <w:fldChar w:fldCharType="end"/>
            </w:r>
          </w:hyperlink>
        </w:p>
        <w:p w14:paraId="7208C1A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83" w:history="1">
            <w:r w:rsidR="00035DD3" w:rsidRPr="00CF18B6">
              <w:rPr>
                <w:rStyle w:val="Hyperlink"/>
                <w:noProof/>
                <w:lang w:val="ro-RO"/>
              </w:rPr>
              <w:t>8.6.2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Colectari- Detaliat</w:t>
            </w:r>
            <w:r w:rsidR="00035DD3">
              <w:rPr>
                <w:noProof/>
                <w:webHidden/>
              </w:rPr>
              <w:tab/>
            </w:r>
            <w:r w:rsidR="00035DD3">
              <w:rPr>
                <w:noProof/>
                <w:webHidden/>
              </w:rPr>
              <w:fldChar w:fldCharType="begin"/>
            </w:r>
            <w:r w:rsidR="00035DD3">
              <w:rPr>
                <w:noProof/>
                <w:webHidden/>
              </w:rPr>
              <w:instrText xml:space="preserve"> PAGEREF _Toc24737183 \h </w:instrText>
            </w:r>
            <w:r w:rsidR="00035DD3">
              <w:rPr>
                <w:noProof/>
                <w:webHidden/>
              </w:rPr>
            </w:r>
            <w:r w:rsidR="00035DD3">
              <w:rPr>
                <w:noProof/>
                <w:webHidden/>
              </w:rPr>
              <w:fldChar w:fldCharType="separate"/>
            </w:r>
            <w:r w:rsidR="00DC62E9">
              <w:rPr>
                <w:noProof/>
                <w:webHidden/>
              </w:rPr>
              <w:t>228</w:t>
            </w:r>
            <w:r w:rsidR="00035DD3">
              <w:rPr>
                <w:noProof/>
                <w:webHidden/>
              </w:rPr>
              <w:fldChar w:fldCharType="end"/>
            </w:r>
          </w:hyperlink>
        </w:p>
        <w:p w14:paraId="54FB5D5F"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84" w:history="1">
            <w:r w:rsidR="00035DD3" w:rsidRPr="00CF18B6">
              <w:rPr>
                <w:rStyle w:val="Hyperlink"/>
                <w:noProof/>
                <w:lang w:val="ro-RO"/>
              </w:rPr>
              <w:t>8.6.3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Sinteză</w:t>
            </w:r>
            <w:r w:rsidR="00035DD3">
              <w:rPr>
                <w:noProof/>
                <w:webHidden/>
              </w:rPr>
              <w:tab/>
            </w:r>
            <w:r w:rsidR="00035DD3">
              <w:rPr>
                <w:noProof/>
                <w:webHidden/>
              </w:rPr>
              <w:fldChar w:fldCharType="begin"/>
            </w:r>
            <w:r w:rsidR="00035DD3">
              <w:rPr>
                <w:noProof/>
                <w:webHidden/>
              </w:rPr>
              <w:instrText xml:space="preserve"> PAGEREF _Toc24737184 \h </w:instrText>
            </w:r>
            <w:r w:rsidR="00035DD3">
              <w:rPr>
                <w:noProof/>
                <w:webHidden/>
              </w:rPr>
            </w:r>
            <w:r w:rsidR="00035DD3">
              <w:rPr>
                <w:noProof/>
                <w:webHidden/>
              </w:rPr>
              <w:fldChar w:fldCharType="separate"/>
            </w:r>
            <w:r w:rsidR="00DC62E9">
              <w:rPr>
                <w:noProof/>
                <w:webHidden/>
              </w:rPr>
              <w:t>229</w:t>
            </w:r>
            <w:r w:rsidR="00035DD3">
              <w:rPr>
                <w:noProof/>
                <w:webHidden/>
              </w:rPr>
              <w:fldChar w:fldCharType="end"/>
            </w:r>
          </w:hyperlink>
        </w:p>
        <w:p w14:paraId="4A39D6A9"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85" w:history="1">
            <w:r w:rsidR="00035DD3" w:rsidRPr="00CF18B6">
              <w:rPr>
                <w:rStyle w:val="Hyperlink"/>
                <w:noProof/>
                <w:lang w:val="ro-RO"/>
              </w:rPr>
              <w:t>8.7</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Veniturile</w:t>
            </w:r>
            <w:r w:rsidR="00035DD3">
              <w:rPr>
                <w:noProof/>
                <w:webHidden/>
              </w:rPr>
              <w:tab/>
            </w:r>
            <w:r w:rsidR="00035DD3">
              <w:rPr>
                <w:noProof/>
                <w:webHidden/>
              </w:rPr>
              <w:fldChar w:fldCharType="begin"/>
            </w:r>
            <w:r w:rsidR="00035DD3">
              <w:rPr>
                <w:noProof/>
                <w:webHidden/>
              </w:rPr>
              <w:instrText xml:space="preserve"> PAGEREF _Toc24737185 \h </w:instrText>
            </w:r>
            <w:r w:rsidR="00035DD3">
              <w:rPr>
                <w:noProof/>
                <w:webHidden/>
              </w:rPr>
            </w:r>
            <w:r w:rsidR="00035DD3">
              <w:rPr>
                <w:noProof/>
                <w:webHidden/>
              </w:rPr>
              <w:fldChar w:fldCharType="separate"/>
            </w:r>
            <w:r w:rsidR="00DC62E9">
              <w:rPr>
                <w:noProof/>
                <w:webHidden/>
              </w:rPr>
              <w:t>229</w:t>
            </w:r>
            <w:r w:rsidR="00035DD3">
              <w:rPr>
                <w:noProof/>
                <w:webHidden/>
              </w:rPr>
              <w:fldChar w:fldCharType="end"/>
            </w:r>
          </w:hyperlink>
        </w:p>
        <w:p w14:paraId="27ECE05F"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86" w:history="1">
            <w:r w:rsidR="00035DD3" w:rsidRPr="00CF18B6">
              <w:rPr>
                <w:rStyle w:val="Hyperlink"/>
                <w:noProof/>
                <w:lang w:val="ro-RO"/>
              </w:rPr>
              <w:t>8.8</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Amplasamente necesare pentru noile instalații</w:t>
            </w:r>
            <w:r w:rsidR="00035DD3">
              <w:rPr>
                <w:noProof/>
                <w:webHidden/>
              </w:rPr>
              <w:tab/>
            </w:r>
            <w:r w:rsidR="00035DD3">
              <w:rPr>
                <w:noProof/>
                <w:webHidden/>
              </w:rPr>
              <w:fldChar w:fldCharType="begin"/>
            </w:r>
            <w:r w:rsidR="00035DD3">
              <w:rPr>
                <w:noProof/>
                <w:webHidden/>
              </w:rPr>
              <w:instrText xml:space="preserve"> PAGEREF _Toc24737186 \h </w:instrText>
            </w:r>
            <w:r w:rsidR="00035DD3">
              <w:rPr>
                <w:noProof/>
                <w:webHidden/>
              </w:rPr>
            </w:r>
            <w:r w:rsidR="00035DD3">
              <w:rPr>
                <w:noProof/>
                <w:webHidden/>
              </w:rPr>
              <w:fldChar w:fldCharType="separate"/>
            </w:r>
            <w:r w:rsidR="00DC62E9">
              <w:rPr>
                <w:noProof/>
                <w:webHidden/>
              </w:rPr>
              <w:t>229</w:t>
            </w:r>
            <w:r w:rsidR="00035DD3">
              <w:rPr>
                <w:noProof/>
                <w:webHidden/>
              </w:rPr>
              <w:fldChar w:fldCharType="end"/>
            </w:r>
          </w:hyperlink>
        </w:p>
        <w:p w14:paraId="45686139"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87" w:history="1">
            <w:r w:rsidR="00035DD3" w:rsidRPr="00CF18B6">
              <w:rPr>
                <w:rStyle w:val="Hyperlink"/>
                <w:noProof/>
                <w:lang w:val="ro-RO"/>
              </w:rPr>
              <w:t>9</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VERIFICAREA SUSTENABILITĂȚII</w:t>
            </w:r>
            <w:r w:rsidR="00035DD3">
              <w:rPr>
                <w:noProof/>
                <w:webHidden/>
              </w:rPr>
              <w:tab/>
            </w:r>
            <w:r w:rsidR="00035DD3">
              <w:rPr>
                <w:noProof/>
                <w:webHidden/>
              </w:rPr>
              <w:fldChar w:fldCharType="begin"/>
            </w:r>
            <w:r w:rsidR="00035DD3">
              <w:rPr>
                <w:noProof/>
                <w:webHidden/>
              </w:rPr>
              <w:instrText xml:space="preserve"> PAGEREF _Toc24737187 \h </w:instrText>
            </w:r>
            <w:r w:rsidR="00035DD3">
              <w:rPr>
                <w:noProof/>
                <w:webHidden/>
              </w:rPr>
            </w:r>
            <w:r w:rsidR="00035DD3">
              <w:rPr>
                <w:noProof/>
                <w:webHidden/>
              </w:rPr>
              <w:fldChar w:fldCharType="separate"/>
            </w:r>
            <w:r w:rsidR="00DC62E9">
              <w:rPr>
                <w:noProof/>
                <w:webHidden/>
              </w:rPr>
              <w:t>230</w:t>
            </w:r>
            <w:r w:rsidR="00035DD3">
              <w:rPr>
                <w:noProof/>
                <w:webHidden/>
              </w:rPr>
              <w:fldChar w:fldCharType="end"/>
            </w:r>
          </w:hyperlink>
        </w:p>
        <w:p w14:paraId="506690D6"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88" w:history="1">
            <w:r w:rsidR="00035DD3" w:rsidRPr="00CF18B6">
              <w:rPr>
                <w:rStyle w:val="Hyperlink"/>
                <w:noProof/>
                <w:lang w:val="ro-RO"/>
              </w:rPr>
              <w:t>9.1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ESTIMAREA CAPACITĂȚII DE PLATĂ A POPULAȚIEI</w:t>
            </w:r>
            <w:r w:rsidR="00035DD3">
              <w:rPr>
                <w:noProof/>
                <w:webHidden/>
              </w:rPr>
              <w:tab/>
            </w:r>
            <w:r w:rsidR="00035DD3">
              <w:rPr>
                <w:noProof/>
                <w:webHidden/>
              </w:rPr>
              <w:fldChar w:fldCharType="begin"/>
            </w:r>
            <w:r w:rsidR="00035DD3">
              <w:rPr>
                <w:noProof/>
                <w:webHidden/>
              </w:rPr>
              <w:instrText xml:space="preserve"> PAGEREF _Toc24737188 \h </w:instrText>
            </w:r>
            <w:r w:rsidR="00035DD3">
              <w:rPr>
                <w:noProof/>
                <w:webHidden/>
              </w:rPr>
            </w:r>
            <w:r w:rsidR="00035DD3">
              <w:rPr>
                <w:noProof/>
                <w:webHidden/>
              </w:rPr>
              <w:fldChar w:fldCharType="separate"/>
            </w:r>
            <w:r w:rsidR="00DC62E9">
              <w:rPr>
                <w:noProof/>
                <w:webHidden/>
              </w:rPr>
              <w:t>230</w:t>
            </w:r>
            <w:r w:rsidR="00035DD3">
              <w:rPr>
                <w:noProof/>
                <w:webHidden/>
              </w:rPr>
              <w:fldChar w:fldCharType="end"/>
            </w:r>
          </w:hyperlink>
        </w:p>
        <w:p w14:paraId="09CF4660"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89" w:history="1">
            <w:r w:rsidR="00035DD3" w:rsidRPr="00CF18B6">
              <w:rPr>
                <w:rStyle w:val="Hyperlink"/>
                <w:noProof/>
                <w:lang w:val="ro-RO"/>
              </w:rPr>
              <w:t>9.2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COMPARAREA COSTULUI MEDIU UNITAR PE JUDEȚ CU TAXA/TARIFUL MAXIM SUPORTABIL PLĂTIT DE CĂTRE UTILIZATORII SISTEMULUI</w:t>
            </w:r>
            <w:r w:rsidR="00035DD3">
              <w:rPr>
                <w:noProof/>
                <w:webHidden/>
              </w:rPr>
              <w:tab/>
            </w:r>
            <w:r w:rsidR="00035DD3">
              <w:rPr>
                <w:noProof/>
                <w:webHidden/>
              </w:rPr>
              <w:fldChar w:fldCharType="begin"/>
            </w:r>
            <w:r w:rsidR="00035DD3">
              <w:rPr>
                <w:noProof/>
                <w:webHidden/>
              </w:rPr>
              <w:instrText xml:space="preserve"> PAGEREF _Toc24737189 \h </w:instrText>
            </w:r>
            <w:r w:rsidR="00035DD3">
              <w:rPr>
                <w:noProof/>
                <w:webHidden/>
              </w:rPr>
            </w:r>
            <w:r w:rsidR="00035DD3">
              <w:rPr>
                <w:noProof/>
                <w:webHidden/>
              </w:rPr>
              <w:fldChar w:fldCharType="separate"/>
            </w:r>
            <w:r w:rsidR="00DC62E9">
              <w:rPr>
                <w:noProof/>
                <w:webHidden/>
              </w:rPr>
              <w:t>230</w:t>
            </w:r>
            <w:r w:rsidR="00035DD3">
              <w:rPr>
                <w:noProof/>
                <w:webHidden/>
              </w:rPr>
              <w:fldChar w:fldCharType="end"/>
            </w:r>
          </w:hyperlink>
        </w:p>
        <w:p w14:paraId="6FCB822D"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90" w:history="1">
            <w:r w:rsidR="00035DD3" w:rsidRPr="00CF18B6">
              <w:rPr>
                <w:rStyle w:val="Hyperlink"/>
                <w:noProof/>
                <w:lang w:val="ro-RO"/>
              </w:rPr>
              <w:t>9.3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Compararea costului mediu unitar pe județ cu taxa/tariful maxim suportabil plătit de către utilizatorii sistemului</w:t>
            </w:r>
            <w:r w:rsidR="00035DD3">
              <w:rPr>
                <w:noProof/>
                <w:webHidden/>
              </w:rPr>
              <w:tab/>
            </w:r>
            <w:r w:rsidR="00035DD3">
              <w:rPr>
                <w:noProof/>
                <w:webHidden/>
              </w:rPr>
              <w:fldChar w:fldCharType="begin"/>
            </w:r>
            <w:r w:rsidR="00035DD3">
              <w:rPr>
                <w:noProof/>
                <w:webHidden/>
              </w:rPr>
              <w:instrText xml:space="preserve"> PAGEREF _Toc24737190 \h </w:instrText>
            </w:r>
            <w:r w:rsidR="00035DD3">
              <w:rPr>
                <w:noProof/>
                <w:webHidden/>
              </w:rPr>
            </w:r>
            <w:r w:rsidR="00035DD3">
              <w:rPr>
                <w:noProof/>
                <w:webHidden/>
              </w:rPr>
              <w:fldChar w:fldCharType="separate"/>
            </w:r>
            <w:r w:rsidR="00DC62E9">
              <w:rPr>
                <w:noProof/>
                <w:webHidden/>
              </w:rPr>
              <w:t>231</w:t>
            </w:r>
            <w:r w:rsidR="00035DD3">
              <w:rPr>
                <w:noProof/>
                <w:webHidden/>
              </w:rPr>
              <w:fldChar w:fldCharType="end"/>
            </w:r>
          </w:hyperlink>
        </w:p>
        <w:p w14:paraId="6D4DE61D"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91" w:history="1">
            <w:r w:rsidR="00035DD3" w:rsidRPr="00CF18B6">
              <w:rPr>
                <w:rStyle w:val="Hyperlink"/>
                <w:noProof/>
                <w:lang w:val="ro-RO"/>
              </w:rPr>
              <w:t>10</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ANALIZA SENSITIVITĂȚII ȘI A RISCURILOR</w:t>
            </w:r>
            <w:r w:rsidR="00035DD3">
              <w:rPr>
                <w:noProof/>
                <w:webHidden/>
              </w:rPr>
              <w:tab/>
            </w:r>
            <w:r w:rsidR="00035DD3">
              <w:rPr>
                <w:noProof/>
                <w:webHidden/>
              </w:rPr>
              <w:fldChar w:fldCharType="begin"/>
            </w:r>
            <w:r w:rsidR="00035DD3">
              <w:rPr>
                <w:noProof/>
                <w:webHidden/>
              </w:rPr>
              <w:instrText xml:space="preserve"> PAGEREF _Toc24737191 \h </w:instrText>
            </w:r>
            <w:r w:rsidR="00035DD3">
              <w:rPr>
                <w:noProof/>
                <w:webHidden/>
              </w:rPr>
            </w:r>
            <w:r w:rsidR="00035DD3">
              <w:rPr>
                <w:noProof/>
                <w:webHidden/>
              </w:rPr>
              <w:fldChar w:fldCharType="separate"/>
            </w:r>
            <w:r w:rsidR="00DC62E9">
              <w:rPr>
                <w:noProof/>
                <w:webHidden/>
              </w:rPr>
              <w:t>233</w:t>
            </w:r>
            <w:r w:rsidR="00035DD3">
              <w:rPr>
                <w:noProof/>
                <w:webHidden/>
              </w:rPr>
              <w:fldChar w:fldCharType="end"/>
            </w:r>
          </w:hyperlink>
        </w:p>
        <w:p w14:paraId="6081EAC8"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92" w:history="1">
            <w:r w:rsidR="00035DD3" w:rsidRPr="00CF18B6">
              <w:rPr>
                <w:rStyle w:val="Hyperlink"/>
                <w:noProof/>
                <w:lang w:val="ro-RO"/>
              </w:rPr>
              <w:t>10.1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ANALIZA DE SENSITIVITATE</w:t>
            </w:r>
            <w:r w:rsidR="00035DD3">
              <w:rPr>
                <w:noProof/>
                <w:webHidden/>
              </w:rPr>
              <w:tab/>
            </w:r>
            <w:r w:rsidR="00035DD3">
              <w:rPr>
                <w:noProof/>
                <w:webHidden/>
              </w:rPr>
              <w:fldChar w:fldCharType="begin"/>
            </w:r>
            <w:r w:rsidR="00035DD3">
              <w:rPr>
                <w:noProof/>
                <w:webHidden/>
              </w:rPr>
              <w:instrText xml:space="preserve"> PAGEREF _Toc24737192 \h </w:instrText>
            </w:r>
            <w:r w:rsidR="00035DD3">
              <w:rPr>
                <w:noProof/>
                <w:webHidden/>
              </w:rPr>
            </w:r>
            <w:r w:rsidR="00035DD3">
              <w:rPr>
                <w:noProof/>
                <w:webHidden/>
              </w:rPr>
              <w:fldChar w:fldCharType="separate"/>
            </w:r>
            <w:r w:rsidR="00DC62E9">
              <w:rPr>
                <w:noProof/>
                <w:webHidden/>
              </w:rPr>
              <w:t>233</w:t>
            </w:r>
            <w:r w:rsidR="00035DD3">
              <w:rPr>
                <w:noProof/>
                <w:webHidden/>
              </w:rPr>
              <w:fldChar w:fldCharType="end"/>
            </w:r>
          </w:hyperlink>
        </w:p>
        <w:p w14:paraId="7318EB6C"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93" w:history="1">
            <w:r w:rsidR="00035DD3" w:rsidRPr="00CF18B6">
              <w:rPr>
                <w:rStyle w:val="Hyperlink"/>
                <w:noProof/>
                <w:lang w:val="ro-RO"/>
              </w:rPr>
              <w:t>10.2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Analiza de risc</w:t>
            </w:r>
            <w:r w:rsidR="00035DD3">
              <w:rPr>
                <w:noProof/>
                <w:webHidden/>
              </w:rPr>
              <w:tab/>
            </w:r>
            <w:r w:rsidR="00035DD3">
              <w:rPr>
                <w:noProof/>
                <w:webHidden/>
              </w:rPr>
              <w:fldChar w:fldCharType="begin"/>
            </w:r>
            <w:r w:rsidR="00035DD3">
              <w:rPr>
                <w:noProof/>
                <w:webHidden/>
              </w:rPr>
              <w:instrText xml:space="preserve"> PAGEREF _Toc24737193 \h </w:instrText>
            </w:r>
            <w:r w:rsidR="00035DD3">
              <w:rPr>
                <w:noProof/>
                <w:webHidden/>
              </w:rPr>
            </w:r>
            <w:r w:rsidR="00035DD3">
              <w:rPr>
                <w:noProof/>
                <w:webHidden/>
              </w:rPr>
              <w:fldChar w:fldCharType="separate"/>
            </w:r>
            <w:r w:rsidR="00DC62E9">
              <w:rPr>
                <w:noProof/>
                <w:webHidden/>
              </w:rPr>
              <w:t>235</w:t>
            </w:r>
            <w:r w:rsidR="00035DD3">
              <w:rPr>
                <w:noProof/>
                <w:webHidden/>
              </w:rPr>
              <w:fldChar w:fldCharType="end"/>
            </w:r>
          </w:hyperlink>
        </w:p>
        <w:p w14:paraId="1E0C763D"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194" w:history="1">
            <w:r w:rsidR="00035DD3" w:rsidRPr="00CF18B6">
              <w:rPr>
                <w:rStyle w:val="Hyperlink"/>
                <w:noProof/>
                <w:lang w:val="ro-RO"/>
              </w:rPr>
              <w:t>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PLANUL DE ACȚIUNE</w:t>
            </w:r>
            <w:r w:rsidR="00035DD3">
              <w:rPr>
                <w:noProof/>
                <w:webHidden/>
              </w:rPr>
              <w:tab/>
            </w:r>
            <w:r w:rsidR="00035DD3">
              <w:rPr>
                <w:noProof/>
                <w:webHidden/>
              </w:rPr>
              <w:fldChar w:fldCharType="begin"/>
            </w:r>
            <w:r w:rsidR="00035DD3">
              <w:rPr>
                <w:noProof/>
                <w:webHidden/>
              </w:rPr>
              <w:instrText xml:space="preserve"> PAGEREF _Toc24737194 \h </w:instrText>
            </w:r>
            <w:r w:rsidR="00035DD3">
              <w:rPr>
                <w:noProof/>
                <w:webHidden/>
              </w:rPr>
            </w:r>
            <w:r w:rsidR="00035DD3">
              <w:rPr>
                <w:noProof/>
                <w:webHidden/>
              </w:rPr>
              <w:fldChar w:fldCharType="separate"/>
            </w:r>
            <w:r w:rsidR="00DC62E9">
              <w:rPr>
                <w:noProof/>
                <w:webHidden/>
              </w:rPr>
              <w:t>238</w:t>
            </w:r>
            <w:r w:rsidR="00035DD3">
              <w:rPr>
                <w:noProof/>
                <w:webHidden/>
              </w:rPr>
              <w:fldChar w:fldCharType="end"/>
            </w:r>
          </w:hyperlink>
        </w:p>
        <w:p w14:paraId="5F20BA21"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95" w:history="1">
            <w:r w:rsidR="00035DD3" w:rsidRPr="00CF18B6">
              <w:rPr>
                <w:rStyle w:val="Hyperlink"/>
                <w:noProof/>
                <w:lang w:val="ro-RO"/>
              </w:rPr>
              <w:t>11.1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MĂSURI PENTRU IMPLEMENTARE PJGD</w:t>
            </w:r>
            <w:r w:rsidR="00035DD3">
              <w:rPr>
                <w:noProof/>
                <w:webHidden/>
              </w:rPr>
              <w:tab/>
            </w:r>
            <w:r w:rsidR="00035DD3">
              <w:rPr>
                <w:noProof/>
                <w:webHidden/>
              </w:rPr>
              <w:fldChar w:fldCharType="begin"/>
            </w:r>
            <w:r w:rsidR="00035DD3">
              <w:rPr>
                <w:noProof/>
                <w:webHidden/>
              </w:rPr>
              <w:instrText xml:space="preserve"> PAGEREF _Toc24737195 \h </w:instrText>
            </w:r>
            <w:r w:rsidR="00035DD3">
              <w:rPr>
                <w:noProof/>
                <w:webHidden/>
              </w:rPr>
            </w:r>
            <w:r w:rsidR="00035DD3">
              <w:rPr>
                <w:noProof/>
                <w:webHidden/>
              </w:rPr>
              <w:fldChar w:fldCharType="separate"/>
            </w:r>
            <w:r w:rsidR="00DC62E9">
              <w:rPr>
                <w:noProof/>
                <w:webHidden/>
              </w:rPr>
              <w:t>238</w:t>
            </w:r>
            <w:r w:rsidR="00035DD3">
              <w:rPr>
                <w:noProof/>
                <w:webHidden/>
              </w:rPr>
              <w:fldChar w:fldCharType="end"/>
            </w:r>
          </w:hyperlink>
        </w:p>
        <w:p w14:paraId="05917822"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196" w:history="1">
            <w:r w:rsidR="00035DD3" w:rsidRPr="00CF18B6">
              <w:rPr>
                <w:rStyle w:val="Hyperlink"/>
                <w:noProof/>
                <w:lang w:val="ro-RO"/>
              </w:rPr>
              <w:t>11.2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MĂSURI PENTRU IMPLEMENTAREA INSTRUMENTELOR ECONOMICE</w:t>
            </w:r>
            <w:r w:rsidR="00035DD3">
              <w:rPr>
                <w:noProof/>
                <w:webHidden/>
              </w:rPr>
              <w:tab/>
            </w:r>
            <w:r w:rsidR="00035DD3">
              <w:rPr>
                <w:noProof/>
                <w:webHidden/>
              </w:rPr>
              <w:fldChar w:fldCharType="begin"/>
            </w:r>
            <w:r w:rsidR="00035DD3">
              <w:rPr>
                <w:noProof/>
                <w:webHidden/>
              </w:rPr>
              <w:instrText xml:space="preserve"> PAGEREF _Toc24737196 \h </w:instrText>
            </w:r>
            <w:r w:rsidR="00035DD3">
              <w:rPr>
                <w:noProof/>
                <w:webHidden/>
              </w:rPr>
            </w:r>
            <w:r w:rsidR="00035DD3">
              <w:rPr>
                <w:noProof/>
                <w:webHidden/>
              </w:rPr>
              <w:fldChar w:fldCharType="separate"/>
            </w:r>
            <w:r w:rsidR="00DC62E9">
              <w:rPr>
                <w:noProof/>
                <w:webHidden/>
              </w:rPr>
              <w:t>243</w:t>
            </w:r>
            <w:r w:rsidR="00035DD3">
              <w:rPr>
                <w:noProof/>
                <w:webHidden/>
              </w:rPr>
              <w:fldChar w:fldCharType="end"/>
            </w:r>
          </w:hyperlink>
        </w:p>
        <w:p w14:paraId="38BA524B"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97" w:history="1">
            <w:r w:rsidR="00035DD3" w:rsidRPr="00CF18B6">
              <w:rPr>
                <w:rStyle w:val="Hyperlink"/>
                <w:noProof/>
                <w:lang w:val="ro-RO"/>
              </w:rPr>
              <w:t>11.2.1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Implementarea instrumentului “Plătește pentru cât arunci”</w:t>
            </w:r>
            <w:r w:rsidR="00035DD3">
              <w:rPr>
                <w:noProof/>
                <w:webHidden/>
              </w:rPr>
              <w:tab/>
            </w:r>
            <w:r w:rsidR="00035DD3">
              <w:rPr>
                <w:noProof/>
                <w:webHidden/>
              </w:rPr>
              <w:fldChar w:fldCharType="begin"/>
            </w:r>
            <w:r w:rsidR="00035DD3">
              <w:rPr>
                <w:noProof/>
                <w:webHidden/>
              </w:rPr>
              <w:instrText xml:space="preserve"> PAGEREF _Toc24737197 \h </w:instrText>
            </w:r>
            <w:r w:rsidR="00035DD3">
              <w:rPr>
                <w:noProof/>
                <w:webHidden/>
              </w:rPr>
            </w:r>
            <w:r w:rsidR="00035DD3">
              <w:rPr>
                <w:noProof/>
                <w:webHidden/>
              </w:rPr>
              <w:fldChar w:fldCharType="separate"/>
            </w:r>
            <w:r w:rsidR="00DC62E9">
              <w:rPr>
                <w:noProof/>
                <w:webHidden/>
              </w:rPr>
              <w:t>244</w:t>
            </w:r>
            <w:r w:rsidR="00035DD3">
              <w:rPr>
                <w:noProof/>
                <w:webHidden/>
              </w:rPr>
              <w:fldChar w:fldCharType="end"/>
            </w:r>
          </w:hyperlink>
        </w:p>
        <w:p w14:paraId="5EF3EBF3"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98" w:history="1">
            <w:r w:rsidR="00035DD3" w:rsidRPr="00CF18B6">
              <w:rPr>
                <w:rStyle w:val="Hyperlink"/>
                <w:noProof/>
                <w:lang w:val="ro-RO"/>
              </w:rPr>
              <w:t>11.2.2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Implementarea contribuției pentru economia circulară</w:t>
            </w:r>
            <w:r w:rsidR="00035DD3">
              <w:rPr>
                <w:noProof/>
                <w:webHidden/>
              </w:rPr>
              <w:tab/>
            </w:r>
            <w:r w:rsidR="00035DD3">
              <w:rPr>
                <w:noProof/>
                <w:webHidden/>
              </w:rPr>
              <w:fldChar w:fldCharType="begin"/>
            </w:r>
            <w:r w:rsidR="00035DD3">
              <w:rPr>
                <w:noProof/>
                <w:webHidden/>
              </w:rPr>
              <w:instrText xml:space="preserve"> PAGEREF _Toc24737198 \h </w:instrText>
            </w:r>
            <w:r w:rsidR="00035DD3">
              <w:rPr>
                <w:noProof/>
                <w:webHidden/>
              </w:rPr>
            </w:r>
            <w:r w:rsidR="00035DD3">
              <w:rPr>
                <w:noProof/>
                <w:webHidden/>
              </w:rPr>
              <w:fldChar w:fldCharType="separate"/>
            </w:r>
            <w:r w:rsidR="00DC62E9">
              <w:rPr>
                <w:noProof/>
                <w:webHidden/>
              </w:rPr>
              <w:t>246</w:t>
            </w:r>
            <w:r w:rsidR="00035DD3">
              <w:rPr>
                <w:noProof/>
                <w:webHidden/>
              </w:rPr>
              <w:fldChar w:fldCharType="end"/>
            </w:r>
          </w:hyperlink>
        </w:p>
        <w:p w14:paraId="4EAFA7E9"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199" w:history="1">
            <w:r w:rsidR="00035DD3" w:rsidRPr="00CF18B6">
              <w:rPr>
                <w:rStyle w:val="Hyperlink"/>
                <w:noProof/>
                <w:lang w:val="ro-RO"/>
              </w:rPr>
              <w:t>11.2.3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Implementarea contribuției plătită de organizațiile care implementează obligațiile privind răspunderea extinsă a producătorului în vederea îndeplinirii obiectivelor privind gestionarea deșeurilor ambalaje</w:t>
            </w:r>
            <w:r w:rsidR="00035DD3">
              <w:rPr>
                <w:noProof/>
                <w:webHidden/>
              </w:rPr>
              <w:tab/>
            </w:r>
            <w:r w:rsidR="00035DD3">
              <w:rPr>
                <w:noProof/>
                <w:webHidden/>
              </w:rPr>
              <w:fldChar w:fldCharType="begin"/>
            </w:r>
            <w:r w:rsidR="00035DD3">
              <w:rPr>
                <w:noProof/>
                <w:webHidden/>
              </w:rPr>
              <w:instrText xml:space="preserve"> PAGEREF _Toc24737199 \h </w:instrText>
            </w:r>
            <w:r w:rsidR="00035DD3">
              <w:rPr>
                <w:noProof/>
                <w:webHidden/>
              </w:rPr>
            </w:r>
            <w:r w:rsidR="00035DD3">
              <w:rPr>
                <w:noProof/>
                <w:webHidden/>
              </w:rPr>
              <w:fldChar w:fldCharType="separate"/>
            </w:r>
            <w:r w:rsidR="00DC62E9">
              <w:rPr>
                <w:noProof/>
                <w:webHidden/>
              </w:rPr>
              <w:t>248</w:t>
            </w:r>
            <w:r w:rsidR="00035DD3">
              <w:rPr>
                <w:noProof/>
                <w:webHidden/>
              </w:rPr>
              <w:fldChar w:fldCharType="end"/>
            </w:r>
          </w:hyperlink>
        </w:p>
        <w:p w14:paraId="43C97F4B"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200" w:history="1">
            <w:r w:rsidR="00035DD3" w:rsidRPr="00CF18B6">
              <w:rPr>
                <w:rStyle w:val="Hyperlink"/>
                <w:noProof/>
                <w:lang w:val="ro-RO"/>
              </w:rPr>
              <w:t>12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PROGRAM DE PREVENIRE A GENERĂRII DEȘEURILOR</w:t>
            </w:r>
            <w:r w:rsidR="00035DD3">
              <w:rPr>
                <w:noProof/>
                <w:webHidden/>
              </w:rPr>
              <w:tab/>
            </w:r>
            <w:r w:rsidR="00035DD3">
              <w:rPr>
                <w:noProof/>
                <w:webHidden/>
              </w:rPr>
              <w:fldChar w:fldCharType="begin"/>
            </w:r>
            <w:r w:rsidR="00035DD3">
              <w:rPr>
                <w:noProof/>
                <w:webHidden/>
              </w:rPr>
              <w:instrText xml:space="preserve"> PAGEREF _Toc24737200 \h </w:instrText>
            </w:r>
            <w:r w:rsidR="00035DD3">
              <w:rPr>
                <w:noProof/>
                <w:webHidden/>
              </w:rPr>
            </w:r>
            <w:r w:rsidR="00035DD3">
              <w:rPr>
                <w:noProof/>
                <w:webHidden/>
              </w:rPr>
              <w:fldChar w:fldCharType="separate"/>
            </w:r>
            <w:r w:rsidR="00DC62E9">
              <w:rPr>
                <w:noProof/>
                <w:webHidden/>
              </w:rPr>
              <w:t>250</w:t>
            </w:r>
            <w:r w:rsidR="00035DD3">
              <w:rPr>
                <w:noProof/>
                <w:webHidden/>
              </w:rPr>
              <w:fldChar w:fldCharType="end"/>
            </w:r>
          </w:hyperlink>
        </w:p>
        <w:p w14:paraId="24253E6F"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201" w:history="1">
            <w:r w:rsidR="00035DD3" w:rsidRPr="00CF18B6">
              <w:rPr>
                <w:rStyle w:val="Hyperlink"/>
                <w:noProof/>
                <w:lang w:val="ro-RO"/>
              </w:rPr>
              <w:t>12.1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Scopul programului de prevenire a generării deșeurilor</w:t>
            </w:r>
            <w:r w:rsidR="00035DD3">
              <w:rPr>
                <w:noProof/>
                <w:webHidden/>
              </w:rPr>
              <w:tab/>
            </w:r>
            <w:r w:rsidR="00035DD3">
              <w:rPr>
                <w:noProof/>
                <w:webHidden/>
              </w:rPr>
              <w:fldChar w:fldCharType="begin"/>
            </w:r>
            <w:r w:rsidR="00035DD3">
              <w:rPr>
                <w:noProof/>
                <w:webHidden/>
              </w:rPr>
              <w:instrText xml:space="preserve"> PAGEREF _Toc24737201 \h </w:instrText>
            </w:r>
            <w:r w:rsidR="00035DD3">
              <w:rPr>
                <w:noProof/>
                <w:webHidden/>
              </w:rPr>
            </w:r>
            <w:r w:rsidR="00035DD3">
              <w:rPr>
                <w:noProof/>
                <w:webHidden/>
              </w:rPr>
              <w:fldChar w:fldCharType="separate"/>
            </w:r>
            <w:r w:rsidR="00DC62E9">
              <w:rPr>
                <w:noProof/>
                <w:webHidden/>
              </w:rPr>
              <w:t>250</w:t>
            </w:r>
            <w:r w:rsidR="00035DD3">
              <w:rPr>
                <w:noProof/>
                <w:webHidden/>
              </w:rPr>
              <w:fldChar w:fldCharType="end"/>
            </w:r>
          </w:hyperlink>
        </w:p>
        <w:p w14:paraId="43D8E82A"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202" w:history="1">
            <w:r w:rsidR="00035DD3" w:rsidRPr="00CF18B6">
              <w:rPr>
                <w:rStyle w:val="Hyperlink"/>
                <w:noProof/>
                <w:lang w:val="ro-RO"/>
              </w:rPr>
              <w:t>12.2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Domeniul de acțiune</w:t>
            </w:r>
            <w:r w:rsidR="00035DD3">
              <w:rPr>
                <w:noProof/>
                <w:webHidden/>
              </w:rPr>
              <w:tab/>
            </w:r>
            <w:r w:rsidR="00035DD3">
              <w:rPr>
                <w:noProof/>
                <w:webHidden/>
              </w:rPr>
              <w:fldChar w:fldCharType="begin"/>
            </w:r>
            <w:r w:rsidR="00035DD3">
              <w:rPr>
                <w:noProof/>
                <w:webHidden/>
              </w:rPr>
              <w:instrText xml:space="preserve"> PAGEREF _Toc24737202 \h </w:instrText>
            </w:r>
            <w:r w:rsidR="00035DD3">
              <w:rPr>
                <w:noProof/>
                <w:webHidden/>
              </w:rPr>
            </w:r>
            <w:r w:rsidR="00035DD3">
              <w:rPr>
                <w:noProof/>
                <w:webHidden/>
              </w:rPr>
              <w:fldChar w:fldCharType="separate"/>
            </w:r>
            <w:r w:rsidR="00DC62E9">
              <w:rPr>
                <w:noProof/>
                <w:webHidden/>
              </w:rPr>
              <w:t>250</w:t>
            </w:r>
            <w:r w:rsidR="00035DD3">
              <w:rPr>
                <w:noProof/>
                <w:webHidden/>
              </w:rPr>
              <w:fldChar w:fldCharType="end"/>
            </w:r>
          </w:hyperlink>
        </w:p>
        <w:p w14:paraId="734F63CE"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203" w:history="1">
            <w:r w:rsidR="00035DD3" w:rsidRPr="00CF18B6">
              <w:rPr>
                <w:rStyle w:val="Hyperlink"/>
                <w:noProof/>
                <w:lang w:val="ro-RO"/>
              </w:rPr>
              <w:t>12.3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Categoriile de deșeuri care fac obiectul PJPGD/PMPGD</w:t>
            </w:r>
            <w:r w:rsidR="00035DD3">
              <w:rPr>
                <w:noProof/>
                <w:webHidden/>
              </w:rPr>
              <w:tab/>
            </w:r>
            <w:r w:rsidR="00035DD3">
              <w:rPr>
                <w:noProof/>
                <w:webHidden/>
              </w:rPr>
              <w:fldChar w:fldCharType="begin"/>
            </w:r>
            <w:r w:rsidR="00035DD3">
              <w:rPr>
                <w:noProof/>
                <w:webHidden/>
              </w:rPr>
              <w:instrText xml:space="preserve"> PAGEREF _Toc24737203 \h </w:instrText>
            </w:r>
            <w:r w:rsidR="00035DD3">
              <w:rPr>
                <w:noProof/>
                <w:webHidden/>
              </w:rPr>
            </w:r>
            <w:r w:rsidR="00035DD3">
              <w:rPr>
                <w:noProof/>
                <w:webHidden/>
              </w:rPr>
              <w:fldChar w:fldCharType="separate"/>
            </w:r>
            <w:r w:rsidR="00DC62E9">
              <w:rPr>
                <w:noProof/>
                <w:webHidden/>
              </w:rPr>
              <w:t>251</w:t>
            </w:r>
            <w:r w:rsidR="00035DD3">
              <w:rPr>
                <w:noProof/>
                <w:webHidden/>
              </w:rPr>
              <w:fldChar w:fldCharType="end"/>
            </w:r>
          </w:hyperlink>
        </w:p>
        <w:p w14:paraId="47B4B9CA"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204" w:history="1">
            <w:r w:rsidR="00035DD3" w:rsidRPr="00CF18B6">
              <w:rPr>
                <w:rStyle w:val="Hyperlink"/>
                <w:noProof/>
                <w:lang w:val="ro-RO"/>
              </w:rPr>
              <w:t>12.4</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Situația actuală privind prevenirea generării deșeurilor la nivel local</w:t>
            </w:r>
            <w:r w:rsidR="00035DD3">
              <w:rPr>
                <w:noProof/>
                <w:webHidden/>
              </w:rPr>
              <w:tab/>
            </w:r>
            <w:r w:rsidR="00035DD3">
              <w:rPr>
                <w:noProof/>
                <w:webHidden/>
              </w:rPr>
              <w:fldChar w:fldCharType="begin"/>
            </w:r>
            <w:r w:rsidR="00035DD3">
              <w:rPr>
                <w:noProof/>
                <w:webHidden/>
              </w:rPr>
              <w:instrText xml:space="preserve"> PAGEREF _Toc24737204 \h </w:instrText>
            </w:r>
            <w:r w:rsidR="00035DD3">
              <w:rPr>
                <w:noProof/>
                <w:webHidden/>
              </w:rPr>
            </w:r>
            <w:r w:rsidR="00035DD3">
              <w:rPr>
                <w:noProof/>
                <w:webHidden/>
              </w:rPr>
              <w:fldChar w:fldCharType="separate"/>
            </w:r>
            <w:r w:rsidR="00DC62E9">
              <w:rPr>
                <w:noProof/>
                <w:webHidden/>
              </w:rPr>
              <w:t>252</w:t>
            </w:r>
            <w:r w:rsidR="00035DD3">
              <w:rPr>
                <w:noProof/>
                <w:webHidden/>
              </w:rPr>
              <w:fldChar w:fldCharType="end"/>
            </w:r>
          </w:hyperlink>
        </w:p>
        <w:p w14:paraId="7B486035" w14:textId="77777777"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205" w:history="1">
            <w:r w:rsidR="00035DD3" w:rsidRPr="00CF18B6">
              <w:rPr>
                <w:rStyle w:val="Hyperlink"/>
                <w:noProof/>
                <w:lang w:val="ro-RO"/>
              </w:rPr>
              <w:t>12.4.1</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Evoluția cantităților de deșeuri generate</w:t>
            </w:r>
            <w:r w:rsidR="00035DD3">
              <w:rPr>
                <w:noProof/>
                <w:webHidden/>
              </w:rPr>
              <w:tab/>
            </w:r>
            <w:r w:rsidR="00035DD3">
              <w:rPr>
                <w:noProof/>
                <w:webHidden/>
              </w:rPr>
              <w:fldChar w:fldCharType="begin"/>
            </w:r>
            <w:r w:rsidR="00035DD3">
              <w:rPr>
                <w:noProof/>
                <w:webHidden/>
              </w:rPr>
              <w:instrText xml:space="preserve"> PAGEREF _Toc24737205 \h </w:instrText>
            </w:r>
            <w:r w:rsidR="00035DD3">
              <w:rPr>
                <w:noProof/>
                <w:webHidden/>
              </w:rPr>
            </w:r>
            <w:r w:rsidR="00035DD3">
              <w:rPr>
                <w:noProof/>
                <w:webHidden/>
              </w:rPr>
              <w:fldChar w:fldCharType="separate"/>
            </w:r>
            <w:r w:rsidR="00DC62E9">
              <w:rPr>
                <w:noProof/>
                <w:webHidden/>
              </w:rPr>
              <w:t>252</w:t>
            </w:r>
            <w:r w:rsidR="00035DD3">
              <w:rPr>
                <w:noProof/>
                <w:webHidden/>
              </w:rPr>
              <w:fldChar w:fldCharType="end"/>
            </w:r>
          </w:hyperlink>
        </w:p>
        <w:p w14:paraId="229FCBB0" w14:textId="5C069130" w:rsidR="00035DD3" w:rsidRDefault="00F9624D">
          <w:pPr>
            <w:pStyle w:val="Cuprins3"/>
            <w:tabs>
              <w:tab w:val="left" w:pos="1233"/>
              <w:tab w:val="right" w:leader="dot" w:pos="9350"/>
            </w:tabs>
            <w:rPr>
              <w:rFonts w:asciiTheme="minorHAnsi" w:eastAsiaTheme="minorEastAsia" w:hAnsiTheme="minorHAnsi" w:cstheme="minorBidi"/>
              <w:noProof/>
              <w:sz w:val="22"/>
              <w:szCs w:val="22"/>
              <w:lang w:val="ro-RO" w:eastAsia="ro-RO"/>
            </w:rPr>
          </w:pPr>
          <w:hyperlink w:anchor="_Toc24737206" w:history="1">
            <w:r w:rsidR="00035DD3" w:rsidRPr="00CF18B6">
              <w:rPr>
                <w:rStyle w:val="Hyperlink"/>
                <w:noProof/>
                <w:lang w:val="ro-RO"/>
              </w:rPr>
              <w:t>12.4.2</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Măsuri existente de prevenire a generării deșeurilor inclusiv analiza eficacități implementării măsurilor</w:t>
            </w:r>
            <w:r w:rsidR="00035DD3">
              <w:rPr>
                <w:noProof/>
                <w:webHidden/>
              </w:rPr>
              <w:tab/>
            </w:r>
            <w:r w:rsidR="00233E48">
              <w:rPr>
                <w:noProof/>
                <w:webHidden/>
              </w:rPr>
              <w:tab/>
            </w:r>
            <w:r w:rsidR="00035DD3">
              <w:rPr>
                <w:noProof/>
                <w:webHidden/>
              </w:rPr>
              <w:fldChar w:fldCharType="begin"/>
            </w:r>
            <w:r w:rsidR="00035DD3">
              <w:rPr>
                <w:noProof/>
                <w:webHidden/>
              </w:rPr>
              <w:instrText xml:space="preserve"> PAGEREF _Toc24737206 \h </w:instrText>
            </w:r>
            <w:r w:rsidR="00035DD3">
              <w:rPr>
                <w:noProof/>
                <w:webHidden/>
              </w:rPr>
            </w:r>
            <w:r w:rsidR="00035DD3">
              <w:rPr>
                <w:noProof/>
                <w:webHidden/>
              </w:rPr>
              <w:fldChar w:fldCharType="separate"/>
            </w:r>
            <w:r w:rsidR="00DC62E9">
              <w:rPr>
                <w:noProof/>
                <w:webHidden/>
              </w:rPr>
              <w:t>254</w:t>
            </w:r>
            <w:r w:rsidR="00035DD3">
              <w:rPr>
                <w:noProof/>
                <w:webHidden/>
              </w:rPr>
              <w:fldChar w:fldCharType="end"/>
            </w:r>
          </w:hyperlink>
        </w:p>
        <w:p w14:paraId="6755F148"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207" w:history="1">
            <w:r w:rsidR="00035DD3" w:rsidRPr="00CF18B6">
              <w:rPr>
                <w:rStyle w:val="Hyperlink"/>
                <w:noProof/>
                <w:lang w:val="ro-RO"/>
              </w:rPr>
              <w:t>12.5</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Obiective strategice</w:t>
            </w:r>
            <w:r w:rsidR="00035DD3">
              <w:rPr>
                <w:noProof/>
                <w:webHidden/>
              </w:rPr>
              <w:tab/>
            </w:r>
            <w:r w:rsidR="00035DD3">
              <w:rPr>
                <w:noProof/>
                <w:webHidden/>
              </w:rPr>
              <w:fldChar w:fldCharType="begin"/>
            </w:r>
            <w:r w:rsidR="00035DD3">
              <w:rPr>
                <w:noProof/>
                <w:webHidden/>
              </w:rPr>
              <w:instrText xml:space="preserve"> PAGEREF _Toc24737207 \h </w:instrText>
            </w:r>
            <w:r w:rsidR="00035DD3">
              <w:rPr>
                <w:noProof/>
                <w:webHidden/>
              </w:rPr>
            </w:r>
            <w:r w:rsidR="00035DD3">
              <w:rPr>
                <w:noProof/>
                <w:webHidden/>
              </w:rPr>
              <w:fldChar w:fldCharType="separate"/>
            </w:r>
            <w:r w:rsidR="00DC62E9">
              <w:rPr>
                <w:noProof/>
                <w:webHidden/>
              </w:rPr>
              <w:t>256</w:t>
            </w:r>
            <w:r w:rsidR="00035DD3">
              <w:rPr>
                <w:noProof/>
                <w:webHidden/>
              </w:rPr>
              <w:fldChar w:fldCharType="end"/>
            </w:r>
          </w:hyperlink>
        </w:p>
        <w:p w14:paraId="671648E5" w14:textId="77777777" w:rsidR="00035DD3" w:rsidRDefault="00F9624D">
          <w:pPr>
            <w:pStyle w:val="Cuprins2"/>
            <w:tabs>
              <w:tab w:val="left" w:pos="873"/>
              <w:tab w:val="right" w:leader="dot" w:pos="9350"/>
            </w:tabs>
            <w:rPr>
              <w:rFonts w:asciiTheme="minorHAnsi" w:eastAsiaTheme="minorEastAsia" w:hAnsiTheme="minorHAnsi" w:cstheme="minorBidi"/>
              <w:noProof/>
              <w:sz w:val="22"/>
              <w:szCs w:val="22"/>
              <w:lang w:val="ro-RO" w:eastAsia="ro-RO"/>
            </w:rPr>
          </w:pPr>
          <w:hyperlink w:anchor="_Toc24737208" w:history="1">
            <w:r w:rsidR="00035DD3" w:rsidRPr="00CF18B6">
              <w:rPr>
                <w:rStyle w:val="Hyperlink"/>
                <w:noProof/>
                <w:lang w:val="ro-RO"/>
              </w:rPr>
              <w:t>12.6</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Măsuri de prevenire</w:t>
            </w:r>
            <w:r w:rsidR="00035DD3">
              <w:rPr>
                <w:noProof/>
                <w:webHidden/>
              </w:rPr>
              <w:tab/>
            </w:r>
            <w:r w:rsidR="00035DD3">
              <w:rPr>
                <w:noProof/>
                <w:webHidden/>
              </w:rPr>
              <w:fldChar w:fldCharType="begin"/>
            </w:r>
            <w:r w:rsidR="00035DD3">
              <w:rPr>
                <w:noProof/>
                <w:webHidden/>
              </w:rPr>
              <w:instrText xml:space="preserve"> PAGEREF _Toc24737208 \h </w:instrText>
            </w:r>
            <w:r w:rsidR="00035DD3">
              <w:rPr>
                <w:noProof/>
                <w:webHidden/>
              </w:rPr>
            </w:r>
            <w:r w:rsidR="00035DD3">
              <w:rPr>
                <w:noProof/>
                <w:webHidden/>
              </w:rPr>
              <w:fldChar w:fldCharType="separate"/>
            </w:r>
            <w:r w:rsidR="00DC62E9">
              <w:rPr>
                <w:noProof/>
                <w:webHidden/>
              </w:rPr>
              <w:t>256</w:t>
            </w:r>
            <w:r w:rsidR="00035DD3">
              <w:rPr>
                <w:noProof/>
                <w:webHidden/>
              </w:rPr>
              <w:fldChar w:fldCharType="end"/>
            </w:r>
          </w:hyperlink>
        </w:p>
        <w:p w14:paraId="5CF76F0D" w14:textId="77777777" w:rsidR="00035DD3" w:rsidRDefault="00F9624D">
          <w:pPr>
            <w:pStyle w:val="Cuprins1"/>
            <w:tabs>
              <w:tab w:val="left" w:pos="440"/>
              <w:tab w:val="right" w:leader="dot" w:pos="9350"/>
            </w:tabs>
            <w:rPr>
              <w:rFonts w:asciiTheme="minorHAnsi" w:eastAsiaTheme="minorEastAsia" w:hAnsiTheme="minorHAnsi" w:cstheme="minorBidi"/>
              <w:noProof/>
              <w:sz w:val="22"/>
              <w:szCs w:val="22"/>
              <w:lang w:val="ro-RO" w:eastAsia="ro-RO"/>
            </w:rPr>
          </w:pPr>
          <w:hyperlink w:anchor="_Toc24737209" w:history="1">
            <w:r w:rsidR="00035DD3" w:rsidRPr="00CF18B6">
              <w:rPr>
                <w:rStyle w:val="Hyperlink"/>
                <w:noProof/>
                <w:lang w:val="ro-RO"/>
              </w:rPr>
              <w:t>13</w:t>
            </w:r>
            <w:r w:rsidR="00035DD3">
              <w:rPr>
                <w:rFonts w:asciiTheme="minorHAnsi" w:eastAsiaTheme="minorEastAsia" w:hAnsiTheme="minorHAnsi" w:cstheme="minorBidi"/>
                <w:noProof/>
                <w:sz w:val="22"/>
                <w:szCs w:val="22"/>
                <w:lang w:val="ro-RO" w:eastAsia="ro-RO"/>
              </w:rPr>
              <w:tab/>
            </w:r>
            <w:r w:rsidR="00035DD3" w:rsidRPr="00CF18B6">
              <w:rPr>
                <w:rStyle w:val="Hyperlink"/>
                <w:noProof/>
                <w:lang w:val="ro-RO"/>
              </w:rPr>
              <w:t>INDICATORI DE MONITORIZARE</w:t>
            </w:r>
            <w:r w:rsidR="00035DD3">
              <w:rPr>
                <w:noProof/>
                <w:webHidden/>
              </w:rPr>
              <w:tab/>
            </w:r>
            <w:r w:rsidR="00035DD3">
              <w:rPr>
                <w:noProof/>
                <w:webHidden/>
              </w:rPr>
              <w:fldChar w:fldCharType="begin"/>
            </w:r>
            <w:r w:rsidR="00035DD3">
              <w:rPr>
                <w:noProof/>
                <w:webHidden/>
              </w:rPr>
              <w:instrText xml:space="preserve"> PAGEREF _Toc24737209 \h </w:instrText>
            </w:r>
            <w:r w:rsidR="00035DD3">
              <w:rPr>
                <w:noProof/>
                <w:webHidden/>
              </w:rPr>
            </w:r>
            <w:r w:rsidR="00035DD3">
              <w:rPr>
                <w:noProof/>
                <w:webHidden/>
              </w:rPr>
              <w:fldChar w:fldCharType="separate"/>
            </w:r>
            <w:r w:rsidR="00DC62E9">
              <w:rPr>
                <w:noProof/>
                <w:webHidden/>
              </w:rPr>
              <w:t>261</w:t>
            </w:r>
            <w:r w:rsidR="00035DD3">
              <w:rPr>
                <w:noProof/>
                <w:webHidden/>
              </w:rPr>
              <w:fldChar w:fldCharType="end"/>
            </w:r>
          </w:hyperlink>
        </w:p>
        <w:p w14:paraId="3BEF61E8" w14:textId="5631602B" w:rsidR="00BE4A98" w:rsidRPr="00115C77" w:rsidRDefault="00BE4A98" w:rsidP="00BE4A98">
          <w:pPr>
            <w:spacing w:line="276" w:lineRule="auto"/>
            <w:rPr>
              <w:rFonts w:asciiTheme="minorHAnsi" w:hAnsiTheme="minorHAnsi" w:cstheme="minorHAnsi"/>
              <w:lang w:val="ro-RO"/>
            </w:rPr>
          </w:pPr>
          <w:r w:rsidRPr="00115C77">
            <w:rPr>
              <w:rFonts w:asciiTheme="minorHAnsi" w:hAnsiTheme="minorHAnsi" w:cstheme="minorHAnsi"/>
              <w:noProof/>
              <w:lang w:val="ro-RO"/>
            </w:rPr>
            <w:fldChar w:fldCharType="end"/>
          </w:r>
        </w:p>
      </w:sdtContent>
    </w:sdt>
    <w:p w14:paraId="698BC6BD" w14:textId="09FDDFBB" w:rsidR="00BE4A98" w:rsidRPr="00636E14" w:rsidRDefault="00BE4A98" w:rsidP="00636E14">
      <w:pPr>
        <w:pStyle w:val="Frspaiere"/>
      </w:pPr>
    </w:p>
    <w:p w14:paraId="3254291D" w14:textId="77777777" w:rsidR="00BE4A98" w:rsidRPr="00636E14" w:rsidRDefault="00BE4A98" w:rsidP="00636E14">
      <w:pPr>
        <w:pStyle w:val="Frspaiere"/>
      </w:pPr>
    </w:p>
    <w:p w14:paraId="61B9F8F4" w14:textId="77777777" w:rsidR="00BE4A98" w:rsidRPr="00115C77" w:rsidRDefault="00BE4A98" w:rsidP="00636E14">
      <w:pPr>
        <w:pStyle w:val="Frspaiere"/>
        <w:rPr>
          <w:rFonts w:eastAsia="Verdana"/>
        </w:rPr>
      </w:pPr>
      <w:r w:rsidRPr="00115C77">
        <w:br w:type="page"/>
      </w:r>
    </w:p>
    <w:p w14:paraId="3690840E" w14:textId="77777777" w:rsidR="00BE4A98" w:rsidRPr="00115C77" w:rsidRDefault="00BE4A98" w:rsidP="004E73A4">
      <w:pPr>
        <w:pStyle w:val="Titlu"/>
        <w:numPr>
          <w:ilvl w:val="0"/>
          <w:numId w:val="0"/>
        </w:numPr>
        <w:ind w:left="454"/>
        <w:rPr>
          <w:lang w:val="ro-RO"/>
        </w:rPr>
      </w:pPr>
      <w:bookmarkStart w:id="3" w:name="_Toc24737066"/>
      <w:r w:rsidRPr="00115C77">
        <w:rPr>
          <w:lang w:val="ro-RO"/>
        </w:rPr>
        <w:t>LISTĂ ABREVIERI</w:t>
      </w:r>
      <w:bookmarkEnd w:id="3"/>
      <w:r w:rsidRPr="00115C77">
        <w:rPr>
          <w:lang w:val="ro-RO"/>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7"/>
        <w:gridCol w:w="7985"/>
      </w:tblGrid>
      <w:tr w:rsidR="00BE4A98" w:rsidRPr="00115C77" w14:paraId="70DFFCDD" w14:textId="77777777" w:rsidTr="0068385B">
        <w:tc>
          <w:tcPr>
            <w:tcW w:w="1257" w:type="dxa"/>
            <w:vAlign w:val="center"/>
          </w:tcPr>
          <w:p w14:paraId="2A2B7E27" w14:textId="4F1B953A" w:rsidR="00BE4A98" w:rsidRPr="006938E2" w:rsidRDefault="00BE4A98" w:rsidP="0068385B">
            <w:pPr>
              <w:pStyle w:val="Legend"/>
              <w:jc w:val="center"/>
              <w:rPr>
                <w:b/>
                <w:lang w:val="ro-RO"/>
              </w:rPr>
            </w:pPr>
            <w:r w:rsidRPr="006938E2">
              <w:rPr>
                <w:b/>
                <w:lang w:val="ro-RO"/>
              </w:rPr>
              <w:t>ACB</w:t>
            </w:r>
          </w:p>
        </w:tc>
        <w:tc>
          <w:tcPr>
            <w:tcW w:w="7985" w:type="dxa"/>
            <w:vAlign w:val="center"/>
          </w:tcPr>
          <w:p w14:paraId="61937442" w14:textId="77777777" w:rsidR="00BE4A98" w:rsidRPr="0068385B" w:rsidRDefault="00BE4A98" w:rsidP="0068385B">
            <w:pPr>
              <w:pStyle w:val="Legend"/>
              <w:jc w:val="left"/>
              <w:rPr>
                <w:lang w:val="ro-RO"/>
              </w:rPr>
            </w:pPr>
            <w:r w:rsidRPr="0068385B">
              <w:rPr>
                <w:lang w:val="ro-RO"/>
              </w:rPr>
              <w:t xml:space="preserve">Analiza Cost Beneficiu </w:t>
            </w:r>
          </w:p>
        </w:tc>
      </w:tr>
      <w:tr w:rsidR="00BE4A98" w:rsidRPr="000B1631" w14:paraId="04DAE5C1" w14:textId="77777777" w:rsidTr="0068385B">
        <w:tc>
          <w:tcPr>
            <w:tcW w:w="1257" w:type="dxa"/>
            <w:vAlign w:val="center"/>
          </w:tcPr>
          <w:p w14:paraId="5BF491E9" w14:textId="7038A9E2" w:rsidR="00BE4A98" w:rsidRPr="006938E2" w:rsidRDefault="00BE4A98" w:rsidP="0068385B">
            <w:pPr>
              <w:pStyle w:val="Legend"/>
              <w:jc w:val="center"/>
              <w:rPr>
                <w:b/>
                <w:lang w:val="ro-RO"/>
              </w:rPr>
            </w:pPr>
            <w:r w:rsidRPr="006938E2">
              <w:rPr>
                <w:b/>
                <w:lang w:val="ro-RO"/>
              </w:rPr>
              <w:t>ADI</w:t>
            </w:r>
          </w:p>
        </w:tc>
        <w:tc>
          <w:tcPr>
            <w:tcW w:w="7985" w:type="dxa"/>
            <w:vAlign w:val="center"/>
          </w:tcPr>
          <w:p w14:paraId="508E7993" w14:textId="106E579B" w:rsidR="00BE4A98" w:rsidRPr="0068385B" w:rsidRDefault="00BE4A98" w:rsidP="0068385B">
            <w:pPr>
              <w:pStyle w:val="Legend"/>
              <w:jc w:val="left"/>
              <w:rPr>
                <w:lang w:val="ro-RO"/>
              </w:rPr>
            </w:pPr>
            <w:r w:rsidRPr="0068385B">
              <w:rPr>
                <w:lang w:val="ro-RO"/>
              </w:rPr>
              <w:t>Asocia</w:t>
            </w:r>
            <w:r w:rsidR="00EA47DA" w:rsidRPr="0068385B">
              <w:rPr>
                <w:lang w:val="ro-RO"/>
              </w:rPr>
              <w:t>ț</w:t>
            </w:r>
            <w:r w:rsidRPr="0068385B">
              <w:rPr>
                <w:lang w:val="ro-RO"/>
              </w:rPr>
              <w:t xml:space="preserve">ii de Dezvoltare Intercomunitară pentru gestionarea </w:t>
            </w:r>
            <w:r w:rsidR="002B1F82" w:rsidRPr="0068385B">
              <w:rPr>
                <w:lang w:val="ro-RO"/>
              </w:rPr>
              <w:t>Deșeurilor</w:t>
            </w:r>
            <w:r w:rsidRPr="0068385B">
              <w:rPr>
                <w:lang w:val="ro-RO"/>
              </w:rPr>
              <w:t xml:space="preserve"> </w:t>
            </w:r>
          </w:p>
        </w:tc>
      </w:tr>
      <w:tr w:rsidR="00BE4A98" w:rsidRPr="00115C77" w14:paraId="0DA2B4CA" w14:textId="77777777" w:rsidTr="0068385B">
        <w:tc>
          <w:tcPr>
            <w:tcW w:w="1257" w:type="dxa"/>
            <w:vAlign w:val="center"/>
          </w:tcPr>
          <w:p w14:paraId="5CACDF6C" w14:textId="48DA3ECF" w:rsidR="00BE4A98" w:rsidRPr="006938E2" w:rsidRDefault="00BE4A98" w:rsidP="0068385B">
            <w:pPr>
              <w:pStyle w:val="Legend"/>
              <w:jc w:val="center"/>
              <w:rPr>
                <w:b/>
                <w:lang w:val="ro-RO"/>
              </w:rPr>
            </w:pPr>
            <w:r w:rsidRPr="006938E2">
              <w:rPr>
                <w:b/>
                <w:lang w:val="ro-RO"/>
              </w:rPr>
              <w:t>ADR</w:t>
            </w:r>
          </w:p>
        </w:tc>
        <w:tc>
          <w:tcPr>
            <w:tcW w:w="7985" w:type="dxa"/>
            <w:vAlign w:val="center"/>
          </w:tcPr>
          <w:p w14:paraId="6F0428EB" w14:textId="0E4827CE" w:rsidR="00BE4A98" w:rsidRPr="0068385B" w:rsidRDefault="00BE4A98" w:rsidP="0068385B">
            <w:pPr>
              <w:pStyle w:val="Legend"/>
              <w:jc w:val="left"/>
              <w:rPr>
                <w:lang w:val="ro-RO"/>
              </w:rPr>
            </w:pPr>
            <w:r w:rsidRPr="0068385B">
              <w:rPr>
                <w:lang w:val="ro-RO"/>
              </w:rPr>
              <w:t>Acord european referitor la transportul rutier interna</w:t>
            </w:r>
            <w:r w:rsidR="00EA47DA" w:rsidRPr="0068385B">
              <w:rPr>
                <w:lang w:val="ro-RO"/>
              </w:rPr>
              <w:t>ț</w:t>
            </w:r>
            <w:r w:rsidRPr="0068385B">
              <w:rPr>
                <w:lang w:val="ro-RO"/>
              </w:rPr>
              <w:t xml:space="preserve">ional al mărfurilor periculoase </w:t>
            </w:r>
          </w:p>
        </w:tc>
      </w:tr>
      <w:tr w:rsidR="00BE4A98" w:rsidRPr="00115C77" w14:paraId="1D881E2A" w14:textId="77777777" w:rsidTr="0068385B">
        <w:tc>
          <w:tcPr>
            <w:tcW w:w="1257" w:type="dxa"/>
            <w:vAlign w:val="center"/>
          </w:tcPr>
          <w:p w14:paraId="35FE4EC6" w14:textId="77A860D7" w:rsidR="00BE4A98" w:rsidRPr="006938E2" w:rsidRDefault="00BE4A98" w:rsidP="0068385B">
            <w:pPr>
              <w:pStyle w:val="Legend"/>
              <w:jc w:val="center"/>
              <w:rPr>
                <w:b/>
                <w:lang w:val="ro-RO"/>
              </w:rPr>
            </w:pPr>
            <w:r w:rsidRPr="006938E2">
              <w:rPr>
                <w:b/>
                <w:lang w:val="ro-RO"/>
              </w:rPr>
              <w:t>AFM</w:t>
            </w:r>
          </w:p>
        </w:tc>
        <w:tc>
          <w:tcPr>
            <w:tcW w:w="7985" w:type="dxa"/>
            <w:vAlign w:val="center"/>
          </w:tcPr>
          <w:p w14:paraId="7820CDE7" w14:textId="07D3832D" w:rsidR="00BE4A98" w:rsidRPr="0068385B" w:rsidRDefault="00BE4A98" w:rsidP="0068385B">
            <w:pPr>
              <w:pStyle w:val="Legend"/>
              <w:jc w:val="left"/>
              <w:rPr>
                <w:lang w:val="ro-RO"/>
              </w:rPr>
            </w:pPr>
            <w:r w:rsidRPr="0068385B">
              <w:rPr>
                <w:lang w:val="ro-RO"/>
              </w:rPr>
              <w:t>Administra</w:t>
            </w:r>
            <w:r w:rsidR="00EA47DA" w:rsidRPr="0068385B">
              <w:rPr>
                <w:lang w:val="ro-RO"/>
              </w:rPr>
              <w:t>ț</w:t>
            </w:r>
            <w:r w:rsidRPr="0068385B">
              <w:rPr>
                <w:lang w:val="ro-RO"/>
              </w:rPr>
              <w:t xml:space="preserve">ia Fondului pentru Mediu </w:t>
            </w:r>
          </w:p>
        </w:tc>
      </w:tr>
      <w:tr w:rsidR="00BE4A98" w:rsidRPr="00115C77" w14:paraId="62BEC428" w14:textId="77777777" w:rsidTr="0068385B">
        <w:tc>
          <w:tcPr>
            <w:tcW w:w="1257" w:type="dxa"/>
            <w:vAlign w:val="center"/>
          </w:tcPr>
          <w:p w14:paraId="09FA05DB" w14:textId="1198098D" w:rsidR="00BE4A98" w:rsidRPr="006938E2" w:rsidRDefault="00BE4A98" w:rsidP="0068385B">
            <w:pPr>
              <w:pStyle w:val="Legend"/>
              <w:jc w:val="center"/>
              <w:rPr>
                <w:b/>
                <w:lang w:val="ro-RO"/>
              </w:rPr>
            </w:pPr>
            <w:r w:rsidRPr="006938E2">
              <w:rPr>
                <w:b/>
                <w:lang w:val="ro-RO"/>
              </w:rPr>
              <w:t>ANAR</w:t>
            </w:r>
          </w:p>
        </w:tc>
        <w:tc>
          <w:tcPr>
            <w:tcW w:w="7985" w:type="dxa"/>
            <w:vAlign w:val="center"/>
          </w:tcPr>
          <w:p w14:paraId="57BF58CE" w14:textId="24FE7458" w:rsidR="00BE4A98" w:rsidRPr="0068385B" w:rsidRDefault="00BE4A98" w:rsidP="0068385B">
            <w:pPr>
              <w:pStyle w:val="Legend"/>
              <w:jc w:val="left"/>
              <w:rPr>
                <w:lang w:val="ro-RO"/>
              </w:rPr>
            </w:pPr>
            <w:r w:rsidRPr="0068385B">
              <w:rPr>
                <w:lang w:val="ro-RO"/>
              </w:rPr>
              <w:t>Administra</w:t>
            </w:r>
            <w:r w:rsidR="00EA47DA" w:rsidRPr="0068385B">
              <w:rPr>
                <w:lang w:val="ro-RO"/>
              </w:rPr>
              <w:t>ț</w:t>
            </w:r>
            <w:r w:rsidRPr="0068385B">
              <w:rPr>
                <w:lang w:val="ro-RO"/>
              </w:rPr>
              <w:t>ia Na</w:t>
            </w:r>
            <w:r w:rsidR="00EA47DA" w:rsidRPr="0068385B">
              <w:rPr>
                <w:lang w:val="ro-RO"/>
              </w:rPr>
              <w:t>ț</w:t>
            </w:r>
            <w:r w:rsidRPr="0068385B">
              <w:rPr>
                <w:lang w:val="ro-RO"/>
              </w:rPr>
              <w:t xml:space="preserve">ională ,,Apele Române” </w:t>
            </w:r>
          </w:p>
        </w:tc>
      </w:tr>
      <w:tr w:rsidR="00BE4A98" w:rsidRPr="00115C77" w14:paraId="52064BB3" w14:textId="77777777" w:rsidTr="0068385B">
        <w:tc>
          <w:tcPr>
            <w:tcW w:w="1257" w:type="dxa"/>
            <w:vAlign w:val="center"/>
          </w:tcPr>
          <w:p w14:paraId="4B780CE5" w14:textId="10B31A00" w:rsidR="00BE4A98" w:rsidRPr="006938E2" w:rsidRDefault="00BE4A98" w:rsidP="0068385B">
            <w:pPr>
              <w:pStyle w:val="Legend"/>
              <w:jc w:val="center"/>
              <w:rPr>
                <w:b/>
                <w:lang w:val="ro-RO"/>
              </w:rPr>
            </w:pPr>
            <w:r w:rsidRPr="006938E2">
              <w:rPr>
                <w:b/>
                <w:lang w:val="ro-RO"/>
              </w:rPr>
              <w:t>ANPC</w:t>
            </w:r>
          </w:p>
        </w:tc>
        <w:tc>
          <w:tcPr>
            <w:tcW w:w="7985" w:type="dxa"/>
            <w:vAlign w:val="center"/>
          </w:tcPr>
          <w:p w14:paraId="57938947" w14:textId="5DF99D7D" w:rsidR="00BE4A98" w:rsidRPr="0068385B" w:rsidRDefault="00BE4A98" w:rsidP="0068385B">
            <w:pPr>
              <w:pStyle w:val="Legend"/>
              <w:jc w:val="left"/>
              <w:rPr>
                <w:lang w:val="ro-RO"/>
              </w:rPr>
            </w:pPr>
            <w:r w:rsidRPr="0068385B">
              <w:rPr>
                <w:lang w:val="ro-RO"/>
              </w:rPr>
              <w:t>Autoritatea Na</w:t>
            </w:r>
            <w:r w:rsidR="00EA47DA" w:rsidRPr="0068385B">
              <w:rPr>
                <w:lang w:val="ro-RO"/>
              </w:rPr>
              <w:t>ț</w:t>
            </w:r>
            <w:r w:rsidRPr="0068385B">
              <w:rPr>
                <w:lang w:val="ro-RO"/>
              </w:rPr>
              <w:t>ională pentru Protec</w:t>
            </w:r>
            <w:r w:rsidR="00EA47DA" w:rsidRPr="0068385B">
              <w:rPr>
                <w:lang w:val="ro-RO"/>
              </w:rPr>
              <w:t>ț</w:t>
            </w:r>
            <w:r w:rsidRPr="0068385B">
              <w:rPr>
                <w:lang w:val="ro-RO"/>
              </w:rPr>
              <w:t xml:space="preserve">ia Consumatorilor </w:t>
            </w:r>
          </w:p>
        </w:tc>
      </w:tr>
      <w:tr w:rsidR="00BE4A98" w:rsidRPr="00115C77" w14:paraId="66F3014C" w14:textId="77777777" w:rsidTr="0068385B">
        <w:tc>
          <w:tcPr>
            <w:tcW w:w="1257" w:type="dxa"/>
            <w:vAlign w:val="center"/>
          </w:tcPr>
          <w:p w14:paraId="5692E2E0" w14:textId="41F9392F" w:rsidR="00BE4A98" w:rsidRPr="006938E2" w:rsidRDefault="00BE4A98" w:rsidP="0068385B">
            <w:pPr>
              <w:pStyle w:val="Legend"/>
              <w:jc w:val="center"/>
              <w:rPr>
                <w:b/>
                <w:lang w:val="ro-RO"/>
              </w:rPr>
            </w:pPr>
            <w:r w:rsidRPr="006938E2">
              <w:rPr>
                <w:b/>
                <w:lang w:val="ro-RO"/>
              </w:rPr>
              <w:t>ANPM</w:t>
            </w:r>
          </w:p>
        </w:tc>
        <w:tc>
          <w:tcPr>
            <w:tcW w:w="7985" w:type="dxa"/>
            <w:vAlign w:val="center"/>
          </w:tcPr>
          <w:p w14:paraId="5C1684D7" w14:textId="1E0DAC9B" w:rsidR="00BE4A98" w:rsidRPr="0068385B" w:rsidRDefault="00BE4A98" w:rsidP="0068385B">
            <w:pPr>
              <w:pStyle w:val="Legend"/>
              <w:jc w:val="left"/>
              <w:rPr>
                <w:lang w:val="ro-RO"/>
              </w:rPr>
            </w:pPr>
            <w:r w:rsidRPr="0068385B">
              <w:rPr>
                <w:lang w:val="ro-RO"/>
              </w:rPr>
              <w:t>Agen</w:t>
            </w:r>
            <w:r w:rsidR="00EA47DA" w:rsidRPr="0068385B">
              <w:rPr>
                <w:lang w:val="ro-RO"/>
              </w:rPr>
              <w:t>ț</w:t>
            </w:r>
            <w:r w:rsidRPr="0068385B">
              <w:rPr>
                <w:lang w:val="ro-RO"/>
              </w:rPr>
              <w:t>ia Na</w:t>
            </w:r>
            <w:r w:rsidR="00EA47DA" w:rsidRPr="0068385B">
              <w:rPr>
                <w:lang w:val="ro-RO"/>
              </w:rPr>
              <w:t>ț</w:t>
            </w:r>
            <w:r w:rsidRPr="0068385B">
              <w:rPr>
                <w:lang w:val="ro-RO"/>
              </w:rPr>
              <w:t>ională pentru Protec</w:t>
            </w:r>
            <w:r w:rsidR="00EA47DA" w:rsidRPr="0068385B">
              <w:rPr>
                <w:lang w:val="ro-RO"/>
              </w:rPr>
              <w:t>ț</w:t>
            </w:r>
            <w:r w:rsidRPr="0068385B">
              <w:rPr>
                <w:lang w:val="ro-RO"/>
              </w:rPr>
              <w:t xml:space="preserve">ia Mediului </w:t>
            </w:r>
          </w:p>
        </w:tc>
      </w:tr>
      <w:tr w:rsidR="00BE4A98" w:rsidRPr="000B1631" w14:paraId="278BFCC2" w14:textId="77777777" w:rsidTr="0068385B">
        <w:tc>
          <w:tcPr>
            <w:tcW w:w="1257" w:type="dxa"/>
            <w:vAlign w:val="center"/>
          </w:tcPr>
          <w:p w14:paraId="1385AE9B" w14:textId="111388FC" w:rsidR="00BE4A98" w:rsidRPr="006938E2" w:rsidRDefault="00BE4A98" w:rsidP="0068385B">
            <w:pPr>
              <w:pStyle w:val="Legend"/>
              <w:jc w:val="center"/>
              <w:rPr>
                <w:b/>
                <w:lang w:val="ro-RO"/>
              </w:rPr>
            </w:pPr>
            <w:r w:rsidRPr="006938E2">
              <w:rPr>
                <w:b/>
                <w:lang w:val="ro-RO"/>
              </w:rPr>
              <w:t>ANRSC</w:t>
            </w:r>
          </w:p>
        </w:tc>
        <w:tc>
          <w:tcPr>
            <w:tcW w:w="7985" w:type="dxa"/>
            <w:vAlign w:val="center"/>
          </w:tcPr>
          <w:p w14:paraId="0A883CAA" w14:textId="5CF65BD8" w:rsidR="00BE4A98" w:rsidRPr="0068385B" w:rsidRDefault="00BE4A98" w:rsidP="0068385B">
            <w:pPr>
              <w:pStyle w:val="Legend"/>
              <w:jc w:val="left"/>
              <w:rPr>
                <w:lang w:val="ro-RO"/>
              </w:rPr>
            </w:pPr>
            <w:r w:rsidRPr="0068385B">
              <w:rPr>
                <w:lang w:val="ro-RO"/>
              </w:rPr>
              <w:t>Autoritatea Na</w:t>
            </w:r>
            <w:r w:rsidR="00EA47DA" w:rsidRPr="0068385B">
              <w:rPr>
                <w:lang w:val="ro-RO"/>
              </w:rPr>
              <w:t>ț</w:t>
            </w:r>
            <w:r w:rsidRPr="0068385B">
              <w:rPr>
                <w:lang w:val="ro-RO"/>
              </w:rPr>
              <w:t>ională de Reglementare pentru Serviciile Comunitare de Utilită</w:t>
            </w:r>
            <w:r w:rsidR="00EA47DA" w:rsidRPr="0068385B">
              <w:rPr>
                <w:lang w:val="ro-RO"/>
              </w:rPr>
              <w:t>ț</w:t>
            </w:r>
            <w:r w:rsidRPr="0068385B">
              <w:rPr>
                <w:lang w:val="ro-RO"/>
              </w:rPr>
              <w:t xml:space="preserve">i Publice </w:t>
            </w:r>
          </w:p>
        </w:tc>
      </w:tr>
      <w:tr w:rsidR="00BE4A98" w:rsidRPr="00115C77" w14:paraId="4E16B34D" w14:textId="77777777" w:rsidTr="0068385B">
        <w:tc>
          <w:tcPr>
            <w:tcW w:w="1257" w:type="dxa"/>
            <w:vAlign w:val="center"/>
          </w:tcPr>
          <w:p w14:paraId="406C5E64" w14:textId="357AD4E9" w:rsidR="00BE4A98" w:rsidRPr="006938E2" w:rsidRDefault="00BE4A98" w:rsidP="0068385B">
            <w:pPr>
              <w:pStyle w:val="Legend"/>
              <w:jc w:val="center"/>
              <w:rPr>
                <w:b/>
                <w:lang w:val="ro-RO"/>
              </w:rPr>
            </w:pPr>
            <w:r w:rsidRPr="006938E2">
              <w:rPr>
                <w:b/>
                <w:lang w:val="ro-RO"/>
              </w:rPr>
              <w:t>APL</w:t>
            </w:r>
          </w:p>
        </w:tc>
        <w:tc>
          <w:tcPr>
            <w:tcW w:w="7985" w:type="dxa"/>
            <w:vAlign w:val="center"/>
          </w:tcPr>
          <w:p w14:paraId="186DF9D9" w14:textId="74E28E53" w:rsidR="00BE4A98" w:rsidRPr="0068385B" w:rsidRDefault="00BE4A98" w:rsidP="0068385B">
            <w:pPr>
              <w:pStyle w:val="Legend"/>
              <w:jc w:val="left"/>
              <w:rPr>
                <w:lang w:val="ro-RO"/>
              </w:rPr>
            </w:pPr>
            <w:r w:rsidRPr="0068385B">
              <w:rPr>
                <w:lang w:val="ro-RO"/>
              </w:rPr>
              <w:t>Autorită</w:t>
            </w:r>
            <w:r w:rsidR="00EA47DA" w:rsidRPr="0068385B">
              <w:rPr>
                <w:lang w:val="ro-RO"/>
              </w:rPr>
              <w:t>ț</w:t>
            </w:r>
            <w:r w:rsidRPr="0068385B">
              <w:rPr>
                <w:lang w:val="ro-RO"/>
              </w:rPr>
              <w:t xml:space="preserve">i Publice Locale </w:t>
            </w:r>
          </w:p>
        </w:tc>
      </w:tr>
      <w:tr w:rsidR="00BE4A98" w:rsidRPr="00115C77" w14:paraId="27FA665E" w14:textId="77777777" w:rsidTr="0068385B">
        <w:tc>
          <w:tcPr>
            <w:tcW w:w="1257" w:type="dxa"/>
            <w:vAlign w:val="center"/>
          </w:tcPr>
          <w:p w14:paraId="57E97706" w14:textId="4446AC50" w:rsidR="00BE4A98" w:rsidRPr="006938E2" w:rsidRDefault="00BE4A98" w:rsidP="0068385B">
            <w:pPr>
              <w:pStyle w:val="Legend"/>
              <w:jc w:val="center"/>
              <w:rPr>
                <w:b/>
                <w:lang w:val="ro-RO"/>
              </w:rPr>
            </w:pPr>
            <w:r w:rsidRPr="006938E2">
              <w:rPr>
                <w:b/>
                <w:lang w:val="ro-RO"/>
              </w:rPr>
              <w:t>APM</w:t>
            </w:r>
          </w:p>
        </w:tc>
        <w:tc>
          <w:tcPr>
            <w:tcW w:w="7985" w:type="dxa"/>
            <w:vAlign w:val="center"/>
          </w:tcPr>
          <w:p w14:paraId="32880A28" w14:textId="0CA7DA2B" w:rsidR="00BE4A98" w:rsidRPr="0068385B" w:rsidRDefault="00BE4A98" w:rsidP="0068385B">
            <w:pPr>
              <w:pStyle w:val="Legend"/>
              <w:jc w:val="left"/>
              <w:rPr>
                <w:lang w:val="ro-RO"/>
              </w:rPr>
            </w:pPr>
            <w:r w:rsidRPr="0068385B">
              <w:rPr>
                <w:lang w:val="ro-RO"/>
              </w:rPr>
              <w:t>Agen</w:t>
            </w:r>
            <w:r w:rsidR="00EA47DA" w:rsidRPr="0068385B">
              <w:rPr>
                <w:lang w:val="ro-RO"/>
              </w:rPr>
              <w:t>ț</w:t>
            </w:r>
            <w:r w:rsidRPr="0068385B">
              <w:rPr>
                <w:lang w:val="ro-RO"/>
              </w:rPr>
              <w:t>ii jude</w:t>
            </w:r>
            <w:r w:rsidR="00EA47DA" w:rsidRPr="0068385B">
              <w:rPr>
                <w:lang w:val="ro-RO"/>
              </w:rPr>
              <w:t>ț</w:t>
            </w:r>
            <w:r w:rsidRPr="0068385B">
              <w:rPr>
                <w:lang w:val="ro-RO"/>
              </w:rPr>
              <w:t>ene pentru Protec</w:t>
            </w:r>
            <w:r w:rsidR="00EA47DA" w:rsidRPr="0068385B">
              <w:rPr>
                <w:lang w:val="ro-RO"/>
              </w:rPr>
              <w:t>ț</w:t>
            </w:r>
            <w:r w:rsidRPr="0068385B">
              <w:rPr>
                <w:lang w:val="ro-RO"/>
              </w:rPr>
              <w:t xml:space="preserve">ia Mediului </w:t>
            </w:r>
          </w:p>
        </w:tc>
      </w:tr>
      <w:tr w:rsidR="00BE4A98" w:rsidRPr="00115C77" w14:paraId="2D613152" w14:textId="77777777" w:rsidTr="0068385B">
        <w:tc>
          <w:tcPr>
            <w:tcW w:w="1257" w:type="dxa"/>
            <w:vAlign w:val="center"/>
          </w:tcPr>
          <w:p w14:paraId="4C35E2B7" w14:textId="664D3F58" w:rsidR="00BE4A98" w:rsidRPr="006938E2" w:rsidRDefault="00BE4A98" w:rsidP="0068385B">
            <w:pPr>
              <w:pStyle w:val="Legend"/>
              <w:jc w:val="center"/>
              <w:rPr>
                <w:b/>
                <w:lang w:val="ro-RO"/>
              </w:rPr>
            </w:pPr>
            <w:r w:rsidRPr="006938E2">
              <w:rPr>
                <w:b/>
                <w:lang w:val="ro-RO"/>
              </w:rPr>
              <w:t>AT</w:t>
            </w:r>
          </w:p>
        </w:tc>
        <w:tc>
          <w:tcPr>
            <w:tcW w:w="7985" w:type="dxa"/>
            <w:vAlign w:val="center"/>
          </w:tcPr>
          <w:p w14:paraId="4A4753A8" w14:textId="4853A1DE" w:rsidR="00BE4A98" w:rsidRPr="0068385B" w:rsidRDefault="00BE4A98" w:rsidP="0068385B">
            <w:pPr>
              <w:pStyle w:val="Legend"/>
              <w:jc w:val="left"/>
              <w:rPr>
                <w:lang w:val="ro-RO"/>
              </w:rPr>
            </w:pPr>
            <w:r w:rsidRPr="0068385B">
              <w:rPr>
                <w:lang w:val="ro-RO"/>
              </w:rPr>
              <w:t>Asisten</w:t>
            </w:r>
            <w:r w:rsidR="00EA47DA" w:rsidRPr="0068385B">
              <w:rPr>
                <w:lang w:val="ro-RO"/>
              </w:rPr>
              <w:t>ț</w:t>
            </w:r>
            <w:r w:rsidRPr="0068385B">
              <w:rPr>
                <w:lang w:val="ro-RO"/>
              </w:rPr>
              <w:t xml:space="preserve">ă Tehnică </w:t>
            </w:r>
          </w:p>
        </w:tc>
      </w:tr>
      <w:tr w:rsidR="00BE4A98" w:rsidRPr="00115C77" w14:paraId="7F6CC248" w14:textId="77777777" w:rsidTr="0068385B">
        <w:tc>
          <w:tcPr>
            <w:tcW w:w="1257" w:type="dxa"/>
            <w:vAlign w:val="center"/>
          </w:tcPr>
          <w:p w14:paraId="04ADCFBD" w14:textId="3C83FB58" w:rsidR="00BE4A98" w:rsidRPr="006938E2" w:rsidRDefault="00BE4A98" w:rsidP="0068385B">
            <w:pPr>
              <w:pStyle w:val="Legend"/>
              <w:jc w:val="center"/>
              <w:rPr>
                <w:b/>
                <w:lang w:val="ro-RO"/>
              </w:rPr>
            </w:pPr>
            <w:r w:rsidRPr="006938E2">
              <w:rPr>
                <w:b/>
                <w:lang w:val="ro-RO"/>
              </w:rPr>
              <w:t>B&amp;A</w:t>
            </w:r>
          </w:p>
        </w:tc>
        <w:tc>
          <w:tcPr>
            <w:tcW w:w="7985" w:type="dxa"/>
            <w:vAlign w:val="center"/>
          </w:tcPr>
          <w:p w14:paraId="1B073AF0" w14:textId="0B629C32" w:rsidR="00BE4A98" w:rsidRPr="0068385B" w:rsidRDefault="00BE4A98" w:rsidP="0068385B">
            <w:pPr>
              <w:pStyle w:val="Legend"/>
              <w:jc w:val="left"/>
              <w:rPr>
                <w:lang w:val="ro-RO"/>
              </w:rPr>
            </w:pPr>
            <w:r w:rsidRPr="0068385B">
              <w:rPr>
                <w:lang w:val="ro-RO"/>
              </w:rPr>
              <w:t xml:space="preserve">Baterii </w:t>
            </w:r>
            <w:r w:rsidR="00F5330C" w:rsidRPr="0068385B">
              <w:rPr>
                <w:lang w:val="ro-RO"/>
              </w:rPr>
              <w:t>ș</w:t>
            </w:r>
            <w:r w:rsidR="003E0A6C" w:rsidRPr="0068385B">
              <w:rPr>
                <w:lang w:val="ro-RO"/>
              </w:rPr>
              <w:t>i</w:t>
            </w:r>
            <w:r w:rsidRPr="0068385B">
              <w:rPr>
                <w:lang w:val="ro-RO"/>
              </w:rPr>
              <w:t xml:space="preserve"> acumulatori </w:t>
            </w:r>
          </w:p>
        </w:tc>
      </w:tr>
      <w:tr w:rsidR="00BE4A98" w:rsidRPr="000B1631" w14:paraId="362E1A00" w14:textId="77777777" w:rsidTr="0068385B">
        <w:tc>
          <w:tcPr>
            <w:tcW w:w="1257" w:type="dxa"/>
            <w:vAlign w:val="center"/>
          </w:tcPr>
          <w:p w14:paraId="0A662DBC" w14:textId="2E4E39C9" w:rsidR="00BE4A98" w:rsidRPr="006938E2" w:rsidRDefault="00BE4A98" w:rsidP="0068385B">
            <w:pPr>
              <w:pStyle w:val="Legend"/>
              <w:jc w:val="center"/>
              <w:rPr>
                <w:b/>
                <w:lang w:val="ro-RO"/>
              </w:rPr>
            </w:pPr>
            <w:r w:rsidRPr="006938E2">
              <w:rPr>
                <w:b/>
                <w:lang w:val="ro-RO"/>
              </w:rPr>
              <w:t>BAT</w:t>
            </w:r>
          </w:p>
        </w:tc>
        <w:tc>
          <w:tcPr>
            <w:tcW w:w="7985" w:type="dxa"/>
            <w:vAlign w:val="center"/>
          </w:tcPr>
          <w:p w14:paraId="0CF5363A" w14:textId="77777777" w:rsidR="00BE4A98" w:rsidRPr="0068385B" w:rsidRDefault="00BE4A98" w:rsidP="0068385B">
            <w:pPr>
              <w:pStyle w:val="Legend"/>
              <w:jc w:val="left"/>
              <w:rPr>
                <w:lang w:val="ro-RO"/>
              </w:rPr>
            </w:pPr>
            <w:r w:rsidRPr="0068385B">
              <w:rPr>
                <w:lang w:val="ro-RO"/>
              </w:rPr>
              <w:t xml:space="preserve">Cele Mai Bune Tehnici Disponibile (Best Available Techniques) </w:t>
            </w:r>
          </w:p>
        </w:tc>
      </w:tr>
      <w:tr w:rsidR="00BE4A98" w:rsidRPr="00115C77" w14:paraId="08C2B7CE" w14:textId="77777777" w:rsidTr="0068385B">
        <w:tc>
          <w:tcPr>
            <w:tcW w:w="1257" w:type="dxa"/>
            <w:vAlign w:val="center"/>
          </w:tcPr>
          <w:p w14:paraId="21A83E0E" w14:textId="0A0B8D32" w:rsidR="00BE4A98" w:rsidRPr="006938E2" w:rsidRDefault="00BE4A98" w:rsidP="0068385B">
            <w:pPr>
              <w:pStyle w:val="Legend"/>
              <w:jc w:val="center"/>
              <w:rPr>
                <w:b/>
                <w:lang w:val="ro-RO"/>
              </w:rPr>
            </w:pPr>
            <w:r w:rsidRPr="006938E2">
              <w:rPr>
                <w:b/>
                <w:lang w:val="ro-RO"/>
              </w:rPr>
              <w:t>C&amp;T</w:t>
            </w:r>
          </w:p>
        </w:tc>
        <w:tc>
          <w:tcPr>
            <w:tcW w:w="7985" w:type="dxa"/>
            <w:vAlign w:val="center"/>
          </w:tcPr>
          <w:p w14:paraId="4E616093" w14:textId="1256CE62" w:rsidR="00BE4A98" w:rsidRPr="0068385B" w:rsidRDefault="00BE4A98" w:rsidP="0068385B">
            <w:pPr>
              <w:pStyle w:val="Legend"/>
              <w:jc w:val="left"/>
              <w:rPr>
                <w:lang w:val="ro-RO"/>
              </w:rPr>
            </w:pPr>
            <w:r w:rsidRPr="0068385B">
              <w:rPr>
                <w:lang w:val="ro-RO"/>
              </w:rPr>
              <w:t xml:space="preserve">Colectare </w:t>
            </w:r>
            <w:r w:rsidR="00F5330C" w:rsidRPr="0068385B">
              <w:rPr>
                <w:lang w:val="ro-RO"/>
              </w:rPr>
              <w:t>ș</w:t>
            </w:r>
            <w:r w:rsidR="003E0A6C" w:rsidRPr="0068385B">
              <w:rPr>
                <w:lang w:val="ro-RO"/>
              </w:rPr>
              <w:t>i</w:t>
            </w:r>
            <w:r w:rsidRPr="0068385B">
              <w:rPr>
                <w:lang w:val="ro-RO"/>
              </w:rPr>
              <w:t xml:space="preserve"> transport </w:t>
            </w:r>
          </w:p>
        </w:tc>
      </w:tr>
      <w:tr w:rsidR="00BE4A98" w:rsidRPr="00115C77" w14:paraId="377DF843" w14:textId="77777777" w:rsidTr="0068385B">
        <w:tc>
          <w:tcPr>
            <w:tcW w:w="1257" w:type="dxa"/>
            <w:vAlign w:val="center"/>
          </w:tcPr>
          <w:p w14:paraId="3112097E" w14:textId="78345AFA" w:rsidR="00BE4A98" w:rsidRPr="006938E2" w:rsidRDefault="00BE4A98" w:rsidP="0068385B">
            <w:pPr>
              <w:pStyle w:val="Legend"/>
              <w:jc w:val="center"/>
              <w:rPr>
                <w:b/>
                <w:lang w:val="ro-RO"/>
              </w:rPr>
            </w:pPr>
            <w:r w:rsidRPr="006938E2">
              <w:rPr>
                <w:b/>
                <w:lang w:val="ro-RO"/>
              </w:rPr>
              <w:t>CAEN</w:t>
            </w:r>
          </w:p>
        </w:tc>
        <w:tc>
          <w:tcPr>
            <w:tcW w:w="7985" w:type="dxa"/>
            <w:vAlign w:val="center"/>
          </w:tcPr>
          <w:p w14:paraId="1C02EE55" w14:textId="10874227" w:rsidR="00BE4A98" w:rsidRPr="0068385B" w:rsidRDefault="00BE4A98" w:rsidP="0068385B">
            <w:pPr>
              <w:pStyle w:val="Legend"/>
              <w:jc w:val="left"/>
              <w:rPr>
                <w:lang w:val="ro-RO"/>
              </w:rPr>
            </w:pPr>
            <w:r w:rsidRPr="0068385B">
              <w:rPr>
                <w:lang w:val="ro-RO"/>
              </w:rPr>
              <w:t>Clasificarea activită</w:t>
            </w:r>
            <w:r w:rsidR="00EA47DA" w:rsidRPr="0068385B">
              <w:rPr>
                <w:lang w:val="ro-RO"/>
              </w:rPr>
              <w:t>ț</w:t>
            </w:r>
            <w:r w:rsidRPr="0068385B">
              <w:rPr>
                <w:lang w:val="ro-RO"/>
              </w:rPr>
              <w:t>ilor din Economia Na</w:t>
            </w:r>
            <w:r w:rsidR="00EA47DA" w:rsidRPr="0068385B">
              <w:rPr>
                <w:lang w:val="ro-RO"/>
              </w:rPr>
              <w:t>ț</w:t>
            </w:r>
            <w:r w:rsidRPr="0068385B">
              <w:rPr>
                <w:lang w:val="ro-RO"/>
              </w:rPr>
              <w:t xml:space="preserve">ională </w:t>
            </w:r>
          </w:p>
        </w:tc>
      </w:tr>
      <w:tr w:rsidR="00BE4A98" w:rsidRPr="000B1631" w14:paraId="7CD9B3D6" w14:textId="77777777" w:rsidTr="0068385B">
        <w:tc>
          <w:tcPr>
            <w:tcW w:w="1257" w:type="dxa"/>
            <w:vAlign w:val="center"/>
          </w:tcPr>
          <w:p w14:paraId="76AA03D2" w14:textId="0B932248" w:rsidR="00BE4A98" w:rsidRPr="006938E2" w:rsidRDefault="00BE4A98" w:rsidP="0068385B">
            <w:pPr>
              <w:pStyle w:val="Legend"/>
              <w:jc w:val="center"/>
              <w:rPr>
                <w:b/>
                <w:lang w:val="ro-RO"/>
              </w:rPr>
            </w:pPr>
            <w:r w:rsidRPr="006938E2">
              <w:rPr>
                <w:b/>
                <w:lang w:val="ro-RO"/>
              </w:rPr>
              <w:t>CAPEX</w:t>
            </w:r>
          </w:p>
        </w:tc>
        <w:tc>
          <w:tcPr>
            <w:tcW w:w="7985" w:type="dxa"/>
            <w:vAlign w:val="center"/>
          </w:tcPr>
          <w:p w14:paraId="73617530" w14:textId="447C879B" w:rsidR="00BE4A98" w:rsidRPr="0068385B" w:rsidRDefault="00BE4A98" w:rsidP="0068385B">
            <w:pPr>
              <w:pStyle w:val="Legend"/>
              <w:jc w:val="left"/>
              <w:rPr>
                <w:lang w:val="ro-RO"/>
              </w:rPr>
            </w:pPr>
            <w:r w:rsidRPr="0068385B">
              <w:rPr>
                <w:lang w:val="ro-RO"/>
              </w:rPr>
              <w:t>Cheltuieli de capital / costuri de investi</w:t>
            </w:r>
            <w:r w:rsidR="00EA47DA" w:rsidRPr="0068385B">
              <w:rPr>
                <w:lang w:val="ro-RO"/>
              </w:rPr>
              <w:t>ț</w:t>
            </w:r>
            <w:r w:rsidRPr="0068385B">
              <w:rPr>
                <w:lang w:val="ro-RO"/>
              </w:rPr>
              <w:t xml:space="preserve">ie </w:t>
            </w:r>
          </w:p>
        </w:tc>
      </w:tr>
      <w:tr w:rsidR="00BE4A98" w:rsidRPr="00115C77" w14:paraId="6A3825CE" w14:textId="77777777" w:rsidTr="0068385B">
        <w:tc>
          <w:tcPr>
            <w:tcW w:w="1257" w:type="dxa"/>
            <w:vAlign w:val="center"/>
          </w:tcPr>
          <w:p w14:paraId="46D50D41" w14:textId="2696E891" w:rsidR="00BE4A98" w:rsidRPr="006938E2" w:rsidRDefault="00BE4A98" w:rsidP="0068385B">
            <w:pPr>
              <w:pStyle w:val="Legend"/>
              <w:jc w:val="center"/>
              <w:rPr>
                <w:b/>
                <w:lang w:val="ro-RO"/>
              </w:rPr>
            </w:pPr>
            <w:r w:rsidRPr="006938E2">
              <w:rPr>
                <w:b/>
                <w:lang w:val="ro-RO"/>
              </w:rPr>
              <w:t>CE</w:t>
            </w:r>
          </w:p>
        </w:tc>
        <w:tc>
          <w:tcPr>
            <w:tcW w:w="7985" w:type="dxa"/>
            <w:vAlign w:val="center"/>
          </w:tcPr>
          <w:p w14:paraId="766A61D5" w14:textId="77777777" w:rsidR="00BE4A98" w:rsidRPr="0068385B" w:rsidRDefault="00BE4A98" w:rsidP="0068385B">
            <w:pPr>
              <w:pStyle w:val="Legend"/>
              <w:jc w:val="left"/>
              <w:rPr>
                <w:lang w:val="ro-RO"/>
              </w:rPr>
            </w:pPr>
            <w:r w:rsidRPr="0068385B">
              <w:rPr>
                <w:lang w:val="ro-RO"/>
              </w:rPr>
              <w:t xml:space="preserve">Comisia Europeană </w:t>
            </w:r>
          </w:p>
        </w:tc>
      </w:tr>
      <w:tr w:rsidR="00BE4A98" w:rsidRPr="00115C77" w14:paraId="1A4EAACB" w14:textId="77777777" w:rsidTr="0068385B">
        <w:tc>
          <w:tcPr>
            <w:tcW w:w="1257" w:type="dxa"/>
            <w:vAlign w:val="center"/>
          </w:tcPr>
          <w:p w14:paraId="070F52BD" w14:textId="0664D64D" w:rsidR="00BE4A98" w:rsidRPr="006938E2" w:rsidRDefault="00BE4A98" w:rsidP="0068385B">
            <w:pPr>
              <w:pStyle w:val="Legend"/>
              <w:jc w:val="center"/>
              <w:rPr>
                <w:b/>
                <w:lang w:val="ro-RO"/>
              </w:rPr>
            </w:pPr>
            <w:r w:rsidRPr="006938E2">
              <w:rPr>
                <w:b/>
                <w:lang w:val="ro-RO"/>
              </w:rPr>
              <w:t>CEA</w:t>
            </w:r>
          </w:p>
        </w:tc>
        <w:tc>
          <w:tcPr>
            <w:tcW w:w="7985" w:type="dxa"/>
            <w:vAlign w:val="center"/>
          </w:tcPr>
          <w:p w14:paraId="71E5DCA5" w14:textId="41461E97" w:rsidR="00BE4A98" w:rsidRPr="0068385B" w:rsidRDefault="00BE4A98" w:rsidP="0068385B">
            <w:pPr>
              <w:pStyle w:val="Legend"/>
              <w:jc w:val="left"/>
              <w:rPr>
                <w:lang w:val="ro-RO"/>
              </w:rPr>
            </w:pPr>
            <w:r w:rsidRPr="0068385B">
              <w:rPr>
                <w:lang w:val="ro-RO"/>
              </w:rPr>
              <w:t>Condi</w:t>
            </w:r>
            <w:r w:rsidR="00EA47DA" w:rsidRPr="0068385B">
              <w:rPr>
                <w:lang w:val="ro-RO"/>
              </w:rPr>
              <w:t>ț</w:t>
            </w:r>
            <w:r w:rsidRPr="0068385B">
              <w:rPr>
                <w:lang w:val="ro-RO"/>
              </w:rPr>
              <w:t xml:space="preserve">ionalitate ex-ante </w:t>
            </w:r>
          </w:p>
        </w:tc>
      </w:tr>
      <w:tr w:rsidR="00BE4A98" w:rsidRPr="00115C77" w14:paraId="32C438C9" w14:textId="77777777" w:rsidTr="0068385B">
        <w:tc>
          <w:tcPr>
            <w:tcW w:w="1257" w:type="dxa"/>
            <w:vAlign w:val="center"/>
          </w:tcPr>
          <w:p w14:paraId="56FAE32B" w14:textId="657DF05B" w:rsidR="00BE4A98" w:rsidRPr="006938E2" w:rsidRDefault="00BE4A98" w:rsidP="0068385B">
            <w:pPr>
              <w:pStyle w:val="Legend"/>
              <w:jc w:val="center"/>
              <w:rPr>
                <w:b/>
                <w:lang w:val="ro-RO"/>
              </w:rPr>
            </w:pPr>
            <w:r w:rsidRPr="006938E2">
              <w:rPr>
                <w:b/>
                <w:lang w:val="ro-RO"/>
              </w:rPr>
              <w:t>CEE</w:t>
            </w:r>
          </w:p>
        </w:tc>
        <w:tc>
          <w:tcPr>
            <w:tcW w:w="7985" w:type="dxa"/>
            <w:vAlign w:val="center"/>
          </w:tcPr>
          <w:p w14:paraId="71E9D604" w14:textId="77777777" w:rsidR="00BE4A98" w:rsidRPr="0068385B" w:rsidRDefault="00BE4A98" w:rsidP="0068385B">
            <w:pPr>
              <w:pStyle w:val="Legend"/>
              <w:jc w:val="left"/>
              <w:rPr>
                <w:lang w:val="ro-RO"/>
              </w:rPr>
            </w:pPr>
            <w:r w:rsidRPr="0068385B">
              <w:rPr>
                <w:lang w:val="ro-RO"/>
              </w:rPr>
              <w:t xml:space="preserve">Comunitatea Economică Europeană </w:t>
            </w:r>
          </w:p>
        </w:tc>
      </w:tr>
      <w:tr w:rsidR="00BE4A98" w:rsidRPr="00115C77" w14:paraId="776B883B" w14:textId="77777777" w:rsidTr="0068385B">
        <w:tc>
          <w:tcPr>
            <w:tcW w:w="1257" w:type="dxa"/>
            <w:vAlign w:val="center"/>
          </w:tcPr>
          <w:p w14:paraId="2CC34F10" w14:textId="2B7ACF97" w:rsidR="00BE4A98" w:rsidRPr="006938E2" w:rsidRDefault="00BE4A98" w:rsidP="0068385B">
            <w:pPr>
              <w:pStyle w:val="Legend"/>
              <w:jc w:val="center"/>
              <w:rPr>
                <w:b/>
                <w:lang w:val="ro-RO"/>
              </w:rPr>
            </w:pPr>
            <w:r w:rsidRPr="006938E2">
              <w:rPr>
                <w:b/>
                <w:lang w:val="ro-RO"/>
              </w:rPr>
              <w:t>CIROM</w:t>
            </w:r>
          </w:p>
        </w:tc>
        <w:tc>
          <w:tcPr>
            <w:tcW w:w="7985" w:type="dxa"/>
            <w:vAlign w:val="center"/>
          </w:tcPr>
          <w:p w14:paraId="5BBCDCB2" w14:textId="337F5F9A" w:rsidR="00BE4A98" w:rsidRPr="0068385B" w:rsidRDefault="00BE4A98" w:rsidP="0068385B">
            <w:pPr>
              <w:pStyle w:val="Legend"/>
              <w:jc w:val="left"/>
              <w:rPr>
                <w:lang w:val="ro-RO"/>
              </w:rPr>
            </w:pPr>
            <w:r w:rsidRPr="0068385B">
              <w:rPr>
                <w:lang w:val="ro-RO"/>
              </w:rPr>
              <w:t xml:space="preserve">Patronatul din Industria Cimentului </w:t>
            </w:r>
            <w:r w:rsidR="00F5330C" w:rsidRPr="0068385B">
              <w:rPr>
                <w:lang w:val="ro-RO"/>
              </w:rPr>
              <w:t>ș</w:t>
            </w:r>
            <w:r w:rsidR="003E0A6C" w:rsidRPr="0068385B">
              <w:rPr>
                <w:lang w:val="ro-RO"/>
              </w:rPr>
              <w:t>i</w:t>
            </w:r>
            <w:r w:rsidRPr="0068385B">
              <w:rPr>
                <w:lang w:val="ro-RO"/>
              </w:rPr>
              <w:t xml:space="preserve"> Altor Produse Minerale pentru Construc</w:t>
            </w:r>
            <w:r w:rsidR="00EA47DA" w:rsidRPr="0068385B">
              <w:rPr>
                <w:lang w:val="ro-RO"/>
              </w:rPr>
              <w:t>ț</w:t>
            </w:r>
            <w:r w:rsidRPr="0068385B">
              <w:rPr>
                <w:lang w:val="ro-RO"/>
              </w:rPr>
              <w:t xml:space="preserve">ii din România </w:t>
            </w:r>
          </w:p>
        </w:tc>
      </w:tr>
      <w:tr w:rsidR="00BE4A98" w:rsidRPr="00115C77" w14:paraId="45811AFF" w14:textId="77777777" w:rsidTr="0068385B">
        <w:tc>
          <w:tcPr>
            <w:tcW w:w="1257" w:type="dxa"/>
            <w:vAlign w:val="center"/>
          </w:tcPr>
          <w:p w14:paraId="73562B07" w14:textId="217AA95A" w:rsidR="00BE4A98" w:rsidRPr="006938E2" w:rsidRDefault="00BE4A98" w:rsidP="0068385B">
            <w:pPr>
              <w:pStyle w:val="Legend"/>
              <w:jc w:val="center"/>
              <w:rPr>
                <w:b/>
                <w:lang w:val="ro-RO"/>
              </w:rPr>
            </w:pPr>
            <w:r w:rsidRPr="006938E2">
              <w:rPr>
                <w:b/>
                <w:lang w:val="ro-RO"/>
              </w:rPr>
              <w:t>CJ</w:t>
            </w:r>
          </w:p>
        </w:tc>
        <w:tc>
          <w:tcPr>
            <w:tcW w:w="7985" w:type="dxa"/>
            <w:vAlign w:val="center"/>
          </w:tcPr>
          <w:p w14:paraId="4BBDA573" w14:textId="18E5F4AF" w:rsidR="00BE4A98" w:rsidRPr="0068385B" w:rsidRDefault="00BE4A98" w:rsidP="0068385B">
            <w:pPr>
              <w:pStyle w:val="Legend"/>
              <w:jc w:val="left"/>
              <w:rPr>
                <w:lang w:val="ro-RO"/>
              </w:rPr>
            </w:pPr>
            <w:r w:rsidRPr="0068385B">
              <w:rPr>
                <w:lang w:val="ro-RO"/>
              </w:rPr>
              <w:t>Consilii Jude</w:t>
            </w:r>
            <w:r w:rsidR="00EA47DA" w:rsidRPr="0068385B">
              <w:rPr>
                <w:lang w:val="ro-RO"/>
              </w:rPr>
              <w:t>ț</w:t>
            </w:r>
            <w:r w:rsidRPr="0068385B">
              <w:rPr>
                <w:lang w:val="ro-RO"/>
              </w:rPr>
              <w:t xml:space="preserve">ene </w:t>
            </w:r>
          </w:p>
        </w:tc>
      </w:tr>
      <w:tr w:rsidR="00BE4A98" w:rsidRPr="00115C77" w14:paraId="5C2D03D6" w14:textId="77777777" w:rsidTr="0068385B">
        <w:tc>
          <w:tcPr>
            <w:tcW w:w="1257" w:type="dxa"/>
            <w:vAlign w:val="center"/>
          </w:tcPr>
          <w:p w14:paraId="04F589E6" w14:textId="79BF9ED5" w:rsidR="00BE4A98" w:rsidRPr="006938E2" w:rsidRDefault="00BE4A98" w:rsidP="0068385B">
            <w:pPr>
              <w:pStyle w:val="Legend"/>
              <w:jc w:val="center"/>
              <w:rPr>
                <w:b/>
                <w:lang w:val="ro-RO"/>
              </w:rPr>
            </w:pPr>
            <w:r w:rsidRPr="006938E2">
              <w:rPr>
                <w:b/>
                <w:lang w:val="ro-RO"/>
              </w:rPr>
              <w:t>CNP</w:t>
            </w:r>
          </w:p>
        </w:tc>
        <w:tc>
          <w:tcPr>
            <w:tcW w:w="7985" w:type="dxa"/>
            <w:vAlign w:val="center"/>
          </w:tcPr>
          <w:p w14:paraId="5AB7E730" w14:textId="1D78ECBE" w:rsidR="00BE4A98" w:rsidRPr="0068385B" w:rsidRDefault="00BE4A98" w:rsidP="0068385B">
            <w:pPr>
              <w:pStyle w:val="Legend"/>
              <w:jc w:val="left"/>
              <w:rPr>
                <w:lang w:val="ro-RO"/>
              </w:rPr>
            </w:pPr>
            <w:r w:rsidRPr="0068385B">
              <w:rPr>
                <w:lang w:val="ro-RO"/>
              </w:rPr>
              <w:t>Comisia Na</w:t>
            </w:r>
            <w:r w:rsidR="00EA47DA" w:rsidRPr="0068385B">
              <w:rPr>
                <w:lang w:val="ro-RO"/>
              </w:rPr>
              <w:t>ț</w:t>
            </w:r>
            <w:r w:rsidRPr="0068385B">
              <w:rPr>
                <w:lang w:val="ro-RO"/>
              </w:rPr>
              <w:t xml:space="preserve">ională de Prognoză </w:t>
            </w:r>
          </w:p>
        </w:tc>
      </w:tr>
      <w:tr w:rsidR="00BE4A98" w:rsidRPr="00115C77" w14:paraId="68EF37AF" w14:textId="77777777" w:rsidTr="0068385B">
        <w:tc>
          <w:tcPr>
            <w:tcW w:w="1257" w:type="dxa"/>
            <w:vAlign w:val="center"/>
          </w:tcPr>
          <w:p w14:paraId="45F91C0F" w14:textId="473D59F9" w:rsidR="00BE4A98" w:rsidRPr="006938E2" w:rsidRDefault="00BE4A98" w:rsidP="0068385B">
            <w:pPr>
              <w:pStyle w:val="Legend"/>
              <w:jc w:val="center"/>
              <w:rPr>
                <w:b/>
                <w:lang w:val="ro-RO"/>
              </w:rPr>
            </w:pPr>
            <w:r w:rsidRPr="006938E2">
              <w:rPr>
                <w:b/>
                <w:lang w:val="ro-RO"/>
              </w:rPr>
              <w:t>Contracte FIDIC</w:t>
            </w:r>
          </w:p>
        </w:tc>
        <w:tc>
          <w:tcPr>
            <w:tcW w:w="7985" w:type="dxa"/>
            <w:vAlign w:val="center"/>
          </w:tcPr>
          <w:p w14:paraId="00B633D6" w14:textId="23F552EE" w:rsidR="00BE4A98" w:rsidRPr="0068385B" w:rsidRDefault="00BE4A98" w:rsidP="0068385B">
            <w:pPr>
              <w:pStyle w:val="Legend"/>
              <w:jc w:val="left"/>
              <w:rPr>
                <w:lang w:val="ro-RO"/>
              </w:rPr>
            </w:pPr>
            <w:r w:rsidRPr="0068385B">
              <w:rPr>
                <w:lang w:val="ro-RO"/>
              </w:rPr>
              <w:t>Contracte standard în domeniul construc</w:t>
            </w:r>
            <w:r w:rsidR="00EA47DA" w:rsidRPr="0068385B">
              <w:rPr>
                <w:lang w:val="ro-RO"/>
              </w:rPr>
              <w:t>ț</w:t>
            </w:r>
            <w:r w:rsidRPr="0068385B">
              <w:rPr>
                <w:lang w:val="ro-RO"/>
              </w:rPr>
              <w:t xml:space="preserve">iilor </w:t>
            </w:r>
            <w:r w:rsidR="00F5330C" w:rsidRPr="0068385B">
              <w:rPr>
                <w:lang w:val="ro-RO"/>
              </w:rPr>
              <w:t>ș</w:t>
            </w:r>
            <w:r w:rsidR="003E0A6C" w:rsidRPr="0068385B">
              <w:rPr>
                <w:lang w:val="ro-RO"/>
              </w:rPr>
              <w:t>i</w:t>
            </w:r>
            <w:r w:rsidRPr="0068385B">
              <w:rPr>
                <w:lang w:val="ro-RO"/>
              </w:rPr>
              <w:t xml:space="preserve"> instala</w:t>
            </w:r>
            <w:r w:rsidR="00EA47DA" w:rsidRPr="0068385B">
              <w:rPr>
                <w:lang w:val="ro-RO"/>
              </w:rPr>
              <w:t>ț</w:t>
            </w:r>
            <w:r w:rsidRPr="0068385B">
              <w:rPr>
                <w:lang w:val="ro-RO"/>
              </w:rPr>
              <w:t>iilor, utilizate drept modele de referin</w:t>
            </w:r>
            <w:r w:rsidR="00EA47DA" w:rsidRPr="0068385B">
              <w:rPr>
                <w:lang w:val="ro-RO"/>
              </w:rPr>
              <w:t>ț</w:t>
            </w:r>
            <w:r w:rsidRPr="0068385B">
              <w:rPr>
                <w:lang w:val="ro-RO"/>
              </w:rPr>
              <w:t>ă pe plan interna</w:t>
            </w:r>
            <w:r w:rsidR="00EA47DA" w:rsidRPr="0068385B">
              <w:rPr>
                <w:lang w:val="ro-RO"/>
              </w:rPr>
              <w:t>ț</w:t>
            </w:r>
            <w:r w:rsidRPr="0068385B">
              <w:rPr>
                <w:lang w:val="ro-RO"/>
              </w:rPr>
              <w:t xml:space="preserve">ional </w:t>
            </w:r>
          </w:p>
        </w:tc>
      </w:tr>
      <w:tr w:rsidR="00BE4A98" w:rsidRPr="000B1631" w14:paraId="42976D59" w14:textId="77777777" w:rsidTr="0068385B">
        <w:tc>
          <w:tcPr>
            <w:tcW w:w="1257" w:type="dxa"/>
            <w:vAlign w:val="center"/>
          </w:tcPr>
          <w:p w14:paraId="3C383574" w14:textId="17B18465" w:rsidR="00BE4A98" w:rsidRPr="006938E2" w:rsidRDefault="00BE4A98" w:rsidP="0068385B">
            <w:pPr>
              <w:pStyle w:val="Legend"/>
              <w:jc w:val="center"/>
              <w:rPr>
                <w:b/>
                <w:lang w:val="ro-RO"/>
              </w:rPr>
            </w:pPr>
            <w:r w:rsidRPr="006938E2">
              <w:rPr>
                <w:b/>
                <w:lang w:val="ro-RO"/>
              </w:rPr>
              <w:t>DCD</w:t>
            </w:r>
          </w:p>
        </w:tc>
        <w:tc>
          <w:tcPr>
            <w:tcW w:w="7985" w:type="dxa"/>
            <w:vAlign w:val="center"/>
          </w:tcPr>
          <w:p w14:paraId="53677244" w14:textId="072A2148" w:rsidR="00BE4A98" w:rsidRPr="0068385B" w:rsidRDefault="003E0A6C" w:rsidP="0068385B">
            <w:pPr>
              <w:pStyle w:val="Legend"/>
              <w:jc w:val="left"/>
              <w:rPr>
                <w:lang w:val="ro-RO"/>
              </w:rPr>
            </w:pPr>
            <w:r w:rsidRPr="0068385B">
              <w:rPr>
                <w:lang w:val="ro-RO"/>
              </w:rPr>
              <w:t>De</w:t>
            </w:r>
            <w:r w:rsidR="00F5330C" w:rsidRPr="0068385B">
              <w:rPr>
                <w:lang w:val="ro-RO"/>
              </w:rPr>
              <w:t>ș</w:t>
            </w:r>
            <w:r w:rsidRPr="0068385B">
              <w:rPr>
                <w:lang w:val="ro-RO"/>
              </w:rPr>
              <w:t>euri</w:t>
            </w:r>
            <w:r w:rsidR="00BE4A98" w:rsidRPr="0068385B">
              <w:rPr>
                <w:lang w:val="ro-RO"/>
              </w:rPr>
              <w:t xml:space="preserve"> din construc</w:t>
            </w:r>
            <w:r w:rsidR="00EA47DA" w:rsidRPr="0068385B">
              <w:rPr>
                <w:lang w:val="ro-RO"/>
              </w:rPr>
              <w:t>ț</w:t>
            </w:r>
            <w:r w:rsidR="00BE4A98" w:rsidRPr="0068385B">
              <w:rPr>
                <w:lang w:val="ro-RO"/>
              </w:rPr>
              <w:t xml:space="preserve">ii </w:t>
            </w:r>
            <w:r w:rsidR="00F5330C" w:rsidRPr="0068385B">
              <w:rPr>
                <w:lang w:val="ro-RO"/>
              </w:rPr>
              <w:t>ș</w:t>
            </w:r>
            <w:r w:rsidRPr="0068385B">
              <w:rPr>
                <w:lang w:val="ro-RO"/>
              </w:rPr>
              <w:t>i</w:t>
            </w:r>
            <w:r w:rsidR="00BE4A98" w:rsidRPr="0068385B">
              <w:rPr>
                <w:lang w:val="ro-RO"/>
              </w:rPr>
              <w:t xml:space="preserve"> desfiin</w:t>
            </w:r>
            <w:r w:rsidR="00EA47DA" w:rsidRPr="0068385B">
              <w:rPr>
                <w:lang w:val="ro-RO"/>
              </w:rPr>
              <w:t>ț</w:t>
            </w:r>
            <w:r w:rsidR="00BE4A98" w:rsidRPr="0068385B">
              <w:rPr>
                <w:lang w:val="ro-RO"/>
              </w:rPr>
              <w:t xml:space="preserve">ări </w:t>
            </w:r>
          </w:p>
        </w:tc>
      </w:tr>
      <w:tr w:rsidR="00BE4A98" w:rsidRPr="000B1631" w14:paraId="4C2206D9" w14:textId="77777777" w:rsidTr="0068385B">
        <w:tc>
          <w:tcPr>
            <w:tcW w:w="1257" w:type="dxa"/>
            <w:vAlign w:val="center"/>
          </w:tcPr>
          <w:p w14:paraId="464AD695" w14:textId="1030CF7E" w:rsidR="00BE4A98" w:rsidRPr="006938E2" w:rsidRDefault="00BE4A98" w:rsidP="0068385B">
            <w:pPr>
              <w:pStyle w:val="Legend"/>
              <w:jc w:val="center"/>
              <w:rPr>
                <w:b/>
                <w:lang w:val="ro-RO"/>
              </w:rPr>
            </w:pPr>
            <w:r w:rsidRPr="006938E2">
              <w:rPr>
                <w:b/>
                <w:lang w:val="ro-RO"/>
              </w:rPr>
              <w:t>DDM</w:t>
            </w:r>
          </w:p>
        </w:tc>
        <w:tc>
          <w:tcPr>
            <w:tcW w:w="7985" w:type="dxa"/>
            <w:vAlign w:val="center"/>
          </w:tcPr>
          <w:p w14:paraId="4016F782" w14:textId="4A6436BC" w:rsidR="00BE4A98" w:rsidRPr="0068385B" w:rsidRDefault="00BE4A98" w:rsidP="0068385B">
            <w:pPr>
              <w:pStyle w:val="Legend"/>
              <w:jc w:val="left"/>
              <w:rPr>
                <w:lang w:val="ro-RO"/>
              </w:rPr>
            </w:pPr>
            <w:r w:rsidRPr="0068385B">
              <w:rPr>
                <w:lang w:val="ro-RO"/>
              </w:rPr>
              <w:t>Data durabilită</w:t>
            </w:r>
            <w:r w:rsidR="00EA47DA" w:rsidRPr="0068385B">
              <w:rPr>
                <w:lang w:val="ro-RO"/>
              </w:rPr>
              <w:t>ț</w:t>
            </w:r>
            <w:r w:rsidRPr="0068385B">
              <w:rPr>
                <w:lang w:val="ro-RO"/>
              </w:rPr>
              <w:t>ii minimale – este data stabilită de producător până la care un produs alimentar î</w:t>
            </w:r>
            <w:r w:rsidR="00F5330C" w:rsidRPr="0068385B">
              <w:rPr>
                <w:lang w:val="ro-RO"/>
              </w:rPr>
              <w:t>ș</w:t>
            </w:r>
            <w:r w:rsidR="003E0A6C" w:rsidRPr="0068385B">
              <w:rPr>
                <w:lang w:val="ro-RO"/>
              </w:rPr>
              <w:t>i</w:t>
            </w:r>
            <w:r w:rsidRPr="0068385B">
              <w:rPr>
                <w:lang w:val="ro-RO"/>
              </w:rPr>
              <w:t xml:space="preserve"> păstrează caracteristicile specifice în condi</w:t>
            </w:r>
            <w:r w:rsidR="00EA47DA" w:rsidRPr="0068385B">
              <w:rPr>
                <w:lang w:val="ro-RO"/>
              </w:rPr>
              <w:t>ț</w:t>
            </w:r>
            <w:r w:rsidRPr="0068385B">
              <w:rPr>
                <w:lang w:val="ro-RO"/>
              </w:rPr>
              <w:t xml:space="preserve">ii de depozitare corespunzătoare (Regulament nr. 1169/2011 privind informarea consumatorilor cu privire la produsele alimentare) </w:t>
            </w:r>
          </w:p>
        </w:tc>
      </w:tr>
      <w:tr w:rsidR="00BE4A98" w:rsidRPr="00115C77" w14:paraId="63BD4AFD" w14:textId="77777777" w:rsidTr="0068385B">
        <w:tc>
          <w:tcPr>
            <w:tcW w:w="1257" w:type="dxa"/>
            <w:vAlign w:val="center"/>
          </w:tcPr>
          <w:p w14:paraId="506D9DC1" w14:textId="3B94BC1D" w:rsidR="00BE4A98" w:rsidRPr="006938E2" w:rsidRDefault="00BE4A98" w:rsidP="0068385B">
            <w:pPr>
              <w:pStyle w:val="Legend"/>
              <w:jc w:val="center"/>
              <w:rPr>
                <w:b/>
                <w:lang w:val="ro-RO"/>
              </w:rPr>
            </w:pPr>
            <w:r w:rsidRPr="006938E2">
              <w:rPr>
                <w:b/>
                <w:lang w:val="ro-RO"/>
              </w:rPr>
              <w:t>DEEE</w:t>
            </w:r>
          </w:p>
        </w:tc>
        <w:tc>
          <w:tcPr>
            <w:tcW w:w="7985" w:type="dxa"/>
            <w:vAlign w:val="center"/>
          </w:tcPr>
          <w:p w14:paraId="1849D6AC" w14:textId="13D1CD56" w:rsidR="00BE4A98" w:rsidRPr="0068385B" w:rsidRDefault="003E0A6C" w:rsidP="0068385B">
            <w:pPr>
              <w:pStyle w:val="Legend"/>
              <w:jc w:val="left"/>
              <w:rPr>
                <w:lang w:val="ro-RO"/>
              </w:rPr>
            </w:pPr>
            <w:r w:rsidRPr="0068385B">
              <w:rPr>
                <w:lang w:val="ro-RO"/>
              </w:rPr>
              <w:t>De</w:t>
            </w:r>
            <w:r w:rsidR="00F5330C" w:rsidRPr="0068385B">
              <w:rPr>
                <w:lang w:val="ro-RO"/>
              </w:rPr>
              <w:t>ș</w:t>
            </w:r>
            <w:r w:rsidRPr="0068385B">
              <w:rPr>
                <w:lang w:val="ro-RO"/>
              </w:rPr>
              <w:t>euri</w:t>
            </w:r>
            <w:r w:rsidR="00BE4A98" w:rsidRPr="0068385B">
              <w:rPr>
                <w:lang w:val="ro-RO"/>
              </w:rPr>
              <w:t xml:space="preserve"> de Echipamente Electrice </w:t>
            </w:r>
            <w:r w:rsidR="00F5330C" w:rsidRPr="0068385B">
              <w:rPr>
                <w:lang w:val="ro-RO"/>
              </w:rPr>
              <w:t>ș</w:t>
            </w:r>
            <w:r w:rsidRPr="0068385B">
              <w:rPr>
                <w:lang w:val="ro-RO"/>
              </w:rPr>
              <w:t>i</w:t>
            </w:r>
            <w:r w:rsidR="00BE4A98" w:rsidRPr="0068385B">
              <w:rPr>
                <w:lang w:val="ro-RO"/>
              </w:rPr>
              <w:t xml:space="preserve"> Electronice </w:t>
            </w:r>
          </w:p>
        </w:tc>
      </w:tr>
      <w:tr w:rsidR="00BE4A98" w:rsidRPr="00115C77" w14:paraId="0A1116FC" w14:textId="77777777" w:rsidTr="0068385B">
        <w:tc>
          <w:tcPr>
            <w:tcW w:w="1257" w:type="dxa"/>
            <w:vAlign w:val="center"/>
          </w:tcPr>
          <w:p w14:paraId="6FF2C930" w14:textId="540165DF" w:rsidR="00BE4A98" w:rsidRPr="006938E2" w:rsidRDefault="00BE4A98" w:rsidP="0068385B">
            <w:pPr>
              <w:pStyle w:val="Legend"/>
              <w:jc w:val="center"/>
              <w:rPr>
                <w:b/>
                <w:lang w:val="ro-RO"/>
              </w:rPr>
            </w:pPr>
            <w:r w:rsidRPr="006938E2">
              <w:rPr>
                <w:b/>
                <w:lang w:val="ro-RO"/>
              </w:rPr>
              <w:t>EXPRA</w:t>
            </w:r>
          </w:p>
        </w:tc>
        <w:tc>
          <w:tcPr>
            <w:tcW w:w="7985" w:type="dxa"/>
            <w:vAlign w:val="center"/>
          </w:tcPr>
          <w:p w14:paraId="501D2B40" w14:textId="5EB2C403" w:rsidR="00BE4A98" w:rsidRPr="0068385B" w:rsidRDefault="00BE4A98" w:rsidP="0068385B">
            <w:pPr>
              <w:pStyle w:val="Legend"/>
              <w:jc w:val="left"/>
              <w:rPr>
                <w:lang w:val="ro-RO"/>
              </w:rPr>
            </w:pPr>
            <w:r w:rsidRPr="0068385B">
              <w:rPr>
                <w:lang w:val="ro-RO"/>
              </w:rPr>
              <w:t>Extended Producer Responbility Alliance (Alian</w:t>
            </w:r>
            <w:r w:rsidR="00EA47DA" w:rsidRPr="0068385B">
              <w:rPr>
                <w:lang w:val="ro-RO"/>
              </w:rPr>
              <w:t>ț</w:t>
            </w:r>
            <w:r w:rsidRPr="0068385B">
              <w:rPr>
                <w:lang w:val="ro-RO"/>
              </w:rPr>
              <w:t xml:space="preserve">a Răspunderii Extinse a Producătorului) </w:t>
            </w:r>
          </w:p>
        </w:tc>
      </w:tr>
      <w:tr w:rsidR="00BE4A98" w:rsidRPr="00115C77" w14:paraId="637656B4" w14:textId="77777777" w:rsidTr="0068385B">
        <w:tc>
          <w:tcPr>
            <w:tcW w:w="1257" w:type="dxa"/>
            <w:vAlign w:val="center"/>
          </w:tcPr>
          <w:p w14:paraId="4CAB8821" w14:textId="54AE04D6" w:rsidR="00BE4A98" w:rsidRPr="006938E2" w:rsidRDefault="00BE4A98" w:rsidP="0068385B">
            <w:pPr>
              <w:pStyle w:val="Legend"/>
              <w:jc w:val="center"/>
              <w:rPr>
                <w:b/>
                <w:lang w:val="ro-RO"/>
              </w:rPr>
            </w:pPr>
            <w:r w:rsidRPr="006938E2">
              <w:rPr>
                <w:b/>
                <w:lang w:val="ro-RO"/>
              </w:rPr>
              <w:t>EEE</w:t>
            </w:r>
          </w:p>
        </w:tc>
        <w:tc>
          <w:tcPr>
            <w:tcW w:w="7985" w:type="dxa"/>
            <w:vAlign w:val="center"/>
          </w:tcPr>
          <w:p w14:paraId="6B9237DF" w14:textId="28D3201C" w:rsidR="00BE4A98" w:rsidRPr="0068385B" w:rsidRDefault="00BE4A98" w:rsidP="0068385B">
            <w:pPr>
              <w:pStyle w:val="Legend"/>
              <w:jc w:val="left"/>
              <w:rPr>
                <w:lang w:val="ro-RO"/>
              </w:rPr>
            </w:pPr>
            <w:r w:rsidRPr="0068385B">
              <w:rPr>
                <w:lang w:val="ro-RO"/>
              </w:rPr>
              <w:t xml:space="preserve">Echipament electric </w:t>
            </w:r>
            <w:r w:rsidR="00F5330C" w:rsidRPr="0068385B">
              <w:rPr>
                <w:lang w:val="ro-RO"/>
              </w:rPr>
              <w:t>ș</w:t>
            </w:r>
            <w:r w:rsidR="003E0A6C" w:rsidRPr="0068385B">
              <w:rPr>
                <w:lang w:val="ro-RO"/>
              </w:rPr>
              <w:t>i</w:t>
            </w:r>
            <w:r w:rsidRPr="0068385B">
              <w:rPr>
                <w:lang w:val="ro-RO"/>
              </w:rPr>
              <w:t xml:space="preserve"> electronic </w:t>
            </w:r>
          </w:p>
        </w:tc>
      </w:tr>
      <w:tr w:rsidR="00BE4A98" w:rsidRPr="00115C77" w14:paraId="6FF858B3" w14:textId="77777777" w:rsidTr="0068385B">
        <w:tc>
          <w:tcPr>
            <w:tcW w:w="1257" w:type="dxa"/>
            <w:vAlign w:val="center"/>
          </w:tcPr>
          <w:p w14:paraId="4DE9186C" w14:textId="32FC6401" w:rsidR="00BE4A98" w:rsidRPr="006938E2" w:rsidRDefault="00BE4A98" w:rsidP="0068385B">
            <w:pPr>
              <w:pStyle w:val="Legend"/>
              <w:jc w:val="center"/>
              <w:rPr>
                <w:b/>
                <w:lang w:val="ro-RO"/>
              </w:rPr>
            </w:pPr>
            <w:r w:rsidRPr="006938E2">
              <w:rPr>
                <w:b/>
                <w:lang w:val="ro-RO"/>
              </w:rPr>
              <w:t>FADI</w:t>
            </w:r>
          </w:p>
        </w:tc>
        <w:tc>
          <w:tcPr>
            <w:tcW w:w="7985" w:type="dxa"/>
            <w:vAlign w:val="center"/>
          </w:tcPr>
          <w:p w14:paraId="025AC9B2" w14:textId="0832D694" w:rsidR="00BE4A98" w:rsidRPr="0068385B" w:rsidRDefault="00BE4A98" w:rsidP="0068385B">
            <w:pPr>
              <w:pStyle w:val="Legend"/>
              <w:jc w:val="left"/>
              <w:rPr>
                <w:lang w:val="ro-RO"/>
              </w:rPr>
            </w:pPr>
            <w:r w:rsidRPr="0068385B">
              <w:rPr>
                <w:lang w:val="ro-RO"/>
              </w:rPr>
              <w:t>Federa</w:t>
            </w:r>
            <w:r w:rsidR="00EA47DA" w:rsidRPr="0068385B">
              <w:rPr>
                <w:lang w:val="ro-RO"/>
              </w:rPr>
              <w:t>ț</w:t>
            </w:r>
            <w:r w:rsidRPr="0068385B">
              <w:rPr>
                <w:lang w:val="ro-RO"/>
              </w:rPr>
              <w:t>ia Asocia</w:t>
            </w:r>
            <w:r w:rsidR="00EA47DA" w:rsidRPr="0068385B">
              <w:rPr>
                <w:lang w:val="ro-RO"/>
              </w:rPr>
              <w:t>ț</w:t>
            </w:r>
            <w:r w:rsidRPr="0068385B">
              <w:rPr>
                <w:lang w:val="ro-RO"/>
              </w:rPr>
              <w:t xml:space="preserve">iilor de Dezvoltare Intercomunitară din România </w:t>
            </w:r>
          </w:p>
        </w:tc>
      </w:tr>
      <w:tr w:rsidR="00BE4A98" w:rsidRPr="00115C77" w14:paraId="01B0ABD1" w14:textId="77777777" w:rsidTr="0068385B">
        <w:tc>
          <w:tcPr>
            <w:tcW w:w="1257" w:type="dxa"/>
            <w:vAlign w:val="center"/>
          </w:tcPr>
          <w:p w14:paraId="256FBD39" w14:textId="1795412C" w:rsidR="00BE4A98" w:rsidRPr="006938E2" w:rsidRDefault="00BE4A98" w:rsidP="0068385B">
            <w:pPr>
              <w:pStyle w:val="Legend"/>
              <w:jc w:val="center"/>
              <w:rPr>
                <w:b/>
                <w:lang w:val="ro-RO"/>
              </w:rPr>
            </w:pPr>
            <w:r w:rsidRPr="006938E2">
              <w:rPr>
                <w:b/>
                <w:lang w:val="ro-RO"/>
              </w:rPr>
              <w:t>FAO</w:t>
            </w:r>
          </w:p>
        </w:tc>
        <w:tc>
          <w:tcPr>
            <w:tcW w:w="7985" w:type="dxa"/>
            <w:vAlign w:val="center"/>
          </w:tcPr>
          <w:p w14:paraId="4ABAF75E" w14:textId="41CFDEC4" w:rsidR="00BE4A98" w:rsidRPr="0068385B" w:rsidRDefault="00BE4A98" w:rsidP="0068385B">
            <w:pPr>
              <w:pStyle w:val="Legend"/>
              <w:jc w:val="left"/>
              <w:rPr>
                <w:lang w:val="ro-RO"/>
              </w:rPr>
            </w:pPr>
            <w:r w:rsidRPr="0068385B">
              <w:rPr>
                <w:lang w:val="ro-RO"/>
              </w:rPr>
              <w:t>Organiza</w:t>
            </w:r>
            <w:r w:rsidR="00EA47DA" w:rsidRPr="0068385B">
              <w:rPr>
                <w:lang w:val="ro-RO"/>
              </w:rPr>
              <w:t>ț</w:t>
            </w:r>
            <w:r w:rsidRPr="0068385B">
              <w:rPr>
                <w:lang w:val="ro-RO"/>
              </w:rPr>
              <w:t>ia Na</w:t>
            </w:r>
            <w:r w:rsidR="00EA47DA" w:rsidRPr="0068385B">
              <w:rPr>
                <w:lang w:val="ro-RO"/>
              </w:rPr>
              <w:t>ț</w:t>
            </w:r>
            <w:r w:rsidRPr="0068385B">
              <w:rPr>
                <w:lang w:val="ro-RO"/>
              </w:rPr>
              <w:t xml:space="preserve">iunilor Unite pentru Agricultură </w:t>
            </w:r>
            <w:r w:rsidR="00F5330C" w:rsidRPr="0068385B">
              <w:rPr>
                <w:lang w:val="ro-RO"/>
              </w:rPr>
              <w:t>ș</w:t>
            </w:r>
            <w:r w:rsidR="003E0A6C" w:rsidRPr="0068385B">
              <w:rPr>
                <w:lang w:val="ro-RO"/>
              </w:rPr>
              <w:t>i</w:t>
            </w:r>
            <w:r w:rsidRPr="0068385B">
              <w:rPr>
                <w:lang w:val="ro-RO"/>
              </w:rPr>
              <w:t xml:space="preserve"> Alimente </w:t>
            </w:r>
          </w:p>
        </w:tc>
      </w:tr>
      <w:tr w:rsidR="00BE4A98" w:rsidRPr="00115C77" w14:paraId="5304C3D9" w14:textId="77777777" w:rsidTr="0068385B">
        <w:tc>
          <w:tcPr>
            <w:tcW w:w="1257" w:type="dxa"/>
            <w:vAlign w:val="center"/>
          </w:tcPr>
          <w:p w14:paraId="71BC1C28" w14:textId="53F20169" w:rsidR="00BE4A98" w:rsidRPr="006938E2" w:rsidRDefault="00BE4A98" w:rsidP="0068385B">
            <w:pPr>
              <w:pStyle w:val="Legend"/>
              <w:jc w:val="center"/>
              <w:rPr>
                <w:b/>
                <w:lang w:val="ro-RO"/>
              </w:rPr>
            </w:pPr>
            <w:r w:rsidRPr="006938E2">
              <w:rPr>
                <w:b/>
                <w:lang w:val="ro-RO"/>
              </w:rPr>
              <w:t>FC</w:t>
            </w:r>
          </w:p>
        </w:tc>
        <w:tc>
          <w:tcPr>
            <w:tcW w:w="7985" w:type="dxa"/>
            <w:vAlign w:val="center"/>
          </w:tcPr>
          <w:p w14:paraId="58912351" w14:textId="77777777" w:rsidR="00BE4A98" w:rsidRPr="0068385B" w:rsidRDefault="00BE4A98" w:rsidP="0068385B">
            <w:pPr>
              <w:pStyle w:val="Legend"/>
              <w:jc w:val="left"/>
              <w:rPr>
                <w:lang w:val="ro-RO"/>
              </w:rPr>
            </w:pPr>
            <w:r w:rsidRPr="0068385B">
              <w:rPr>
                <w:lang w:val="ro-RO"/>
              </w:rPr>
              <w:t xml:space="preserve">Fondul de Coeziune </w:t>
            </w:r>
          </w:p>
        </w:tc>
      </w:tr>
      <w:tr w:rsidR="00BE4A98" w:rsidRPr="000B1631" w14:paraId="14270B2E" w14:textId="77777777" w:rsidTr="0068385B">
        <w:tc>
          <w:tcPr>
            <w:tcW w:w="1257" w:type="dxa"/>
            <w:vAlign w:val="center"/>
          </w:tcPr>
          <w:p w14:paraId="78DA4B79" w14:textId="062CFD7A" w:rsidR="00BE4A98" w:rsidRPr="006938E2" w:rsidRDefault="00BE4A98" w:rsidP="0068385B">
            <w:pPr>
              <w:pStyle w:val="Legend"/>
              <w:jc w:val="center"/>
              <w:rPr>
                <w:b/>
                <w:lang w:val="ro-RO"/>
              </w:rPr>
            </w:pPr>
            <w:r w:rsidRPr="006938E2">
              <w:rPr>
                <w:b/>
                <w:lang w:val="ro-RO"/>
              </w:rPr>
              <w:t>FEADR</w:t>
            </w:r>
          </w:p>
        </w:tc>
        <w:tc>
          <w:tcPr>
            <w:tcW w:w="7985" w:type="dxa"/>
            <w:vAlign w:val="center"/>
          </w:tcPr>
          <w:p w14:paraId="698E5385" w14:textId="77777777" w:rsidR="00BE4A98" w:rsidRPr="0068385B" w:rsidRDefault="00BE4A98" w:rsidP="0068385B">
            <w:pPr>
              <w:pStyle w:val="Legend"/>
              <w:jc w:val="left"/>
              <w:rPr>
                <w:lang w:val="ro-RO"/>
              </w:rPr>
            </w:pPr>
            <w:r w:rsidRPr="0068385B">
              <w:rPr>
                <w:lang w:val="ro-RO"/>
              </w:rPr>
              <w:t xml:space="preserve">Fondul European Agricol pentru Dezvoltare Rurală </w:t>
            </w:r>
          </w:p>
        </w:tc>
      </w:tr>
      <w:tr w:rsidR="00BE4A98" w:rsidRPr="000B1631" w14:paraId="753C5337" w14:textId="77777777" w:rsidTr="0068385B">
        <w:tc>
          <w:tcPr>
            <w:tcW w:w="1257" w:type="dxa"/>
            <w:vAlign w:val="center"/>
          </w:tcPr>
          <w:p w14:paraId="38E4B2D6" w14:textId="0704ED1E" w:rsidR="00BE4A98" w:rsidRPr="006938E2" w:rsidRDefault="00BE4A98" w:rsidP="0068385B">
            <w:pPr>
              <w:pStyle w:val="Legend"/>
              <w:jc w:val="center"/>
              <w:rPr>
                <w:b/>
                <w:lang w:val="ro-RO"/>
              </w:rPr>
            </w:pPr>
            <w:r w:rsidRPr="006938E2">
              <w:rPr>
                <w:b/>
                <w:lang w:val="ro-RO"/>
              </w:rPr>
              <w:t>FEDR</w:t>
            </w:r>
          </w:p>
        </w:tc>
        <w:tc>
          <w:tcPr>
            <w:tcW w:w="7985" w:type="dxa"/>
            <w:vAlign w:val="center"/>
          </w:tcPr>
          <w:p w14:paraId="38AD8E64" w14:textId="77777777" w:rsidR="00BE4A98" w:rsidRPr="0068385B" w:rsidRDefault="00BE4A98" w:rsidP="0068385B">
            <w:pPr>
              <w:pStyle w:val="Legend"/>
              <w:jc w:val="left"/>
              <w:rPr>
                <w:lang w:val="ro-RO"/>
              </w:rPr>
            </w:pPr>
            <w:r w:rsidRPr="0068385B">
              <w:rPr>
                <w:lang w:val="ro-RO"/>
              </w:rPr>
              <w:t xml:space="preserve">Fondul European de Dezvoltare Regională </w:t>
            </w:r>
          </w:p>
        </w:tc>
      </w:tr>
      <w:tr w:rsidR="00BE4A98" w:rsidRPr="000B1631" w14:paraId="360C7CCA" w14:textId="77777777" w:rsidTr="0068385B">
        <w:tc>
          <w:tcPr>
            <w:tcW w:w="1257" w:type="dxa"/>
            <w:vAlign w:val="center"/>
          </w:tcPr>
          <w:p w14:paraId="26514A5C" w14:textId="6309496D" w:rsidR="00BE4A98" w:rsidRPr="006938E2" w:rsidRDefault="00BE4A98" w:rsidP="0068385B">
            <w:pPr>
              <w:pStyle w:val="Legend"/>
              <w:jc w:val="center"/>
              <w:rPr>
                <w:b/>
                <w:lang w:val="ro-RO"/>
              </w:rPr>
            </w:pPr>
            <w:r w:rsidRPr="006938E2">
              <w:rPr>
                <w:b/>
                <w:lang w:val="ro-RO"/>
              </w:rPr>
              <w:t>FEPAM</w:t>
            </w:r>
          </w:p>
        </w:tc>
        <w:tc>
          <w:tcPr>
            <w:tcW w:w="7985" w:type="dxa"/>
            <w:vAlign w:val="center"/>
          </w:tcPr>
          <w:p w14:paraId="179E7C1F" w14:textId="0272409F" w:rsidR="00BE4A98" w:rsidRPr="0068385B" w:rsidRDefault="00BE4A98" w:rsidP="0068385B">
            <w:pPr>
              <w:pStyle w:val="Legend"/>
              <w:jc w:val="left"/>
              <w:rPr>
                <w:lang w:val="ro-RO"/>
              </w:rPr>
            </w:pPr>
            <w:r w:rsidRPr="0068385B">
              <w:rPr>
                <w:lang w:val="ro-RO"/>
              </w:rPr>
              <w:t xml:space="preserve">Fondul European pentru Pescuit </w:t>
            </w:r>
            <w:r w:rsidR="00F5330C" w:rsidRPr="0068385B">
              <w:rPr>
                <w:lang w:val="ro-RO"/>
              </w:rPr>
              <w:t>ș</w:t>
            </w:r>
            <w:r w:rsidR="003E0A6C" w:rsidRPr="0068385B">
              <w:rPr>
                <w:lang w:val="ro-RO"/>
              </w:rPr>
              <w:t>i</w:t>
            </w:r>
            <w:r w:rsidRPr="0068385B">
              <w:rPr>
                <w:lang w:val="ro-RO"/>
              </w:rPr>
              <w:t xml:space="preserve"> Afaceri Maritime </w:t>
            </w:r>
          </w:p>
        </w:tc>
      </w:tr>
      <w:tr w:rsidR="00BE4A98" w:rsidRPr="000B1631" w14:paraId="3AC8A572" w14:textId="77777777" w:rsidTr="0068385B">
        <w:tc>
          <w:tcPr>
            <w:tcW w:w="1257" w:type="dxa"/>
            <w:vAlign w:val="center"/>
          </w:tcPr>
          <w:p w14:paraId="181C2ED2" w14:textId="7652B6E8" w:rsidR="00BE4A98" w:rsidRPr="006938E2" w:rsidRDefault="00BE4A98" w:rsidP="0068385B">
            <w:pPr>
              <w:pStyle w:val="Legend"/>
              <w:jc w:val="center"/>
              <w:rPr>
                <w:b/>
                <w:lang w:val="ro-RO"/>
              </w:rPr>
            </w:pPr>
            <w:r w:rsidRPr="006938E2">
              <w:rPr>
                <w:b/>
                <w:lang w:val="ro-RO"/>
              </w:rPr>
              <w:t>FIDIC</w:t>
            </w:r>
          </w:p>
        </w:tc>
        <w:tc>
          <w:tcPr>
            <w:tcW w:w="7985" w:type="dxa"/>
            <w:vAlign w:val="center"/>
          </w:tcPr>
          <w:p w14:paraId="0C3CF52D" w14:textId="0690646A" w:rsidR="00BE4A98" w:rsidRPr="0068385B" w:rsidRDefault="00BE4A98" w:rsidP="0068385B">
            <w:pPr>
              <w:pStyle w:val="Legend"/>
              <w:jc w:val="left"/>
              <w:rPr>
                <w:lang w:val="ro-RO"/>
              </w:rPr>
            </w:pPr>
            <w:r w:rsidRPr="0068385B">
              <w:rPr>
                <w:lang w:val="ro-RO"/>
              </w:rPr>
              <w:t>Federa</w:t>
            </w:r>
            <w:r w:rsidR="00EA47DA" w:rsidRPr="0068385B">
              <w:rPr>
                <w:lang w:val="ro-RO"/>
              </w:rPr>
              <w:t>ț</w:t>
            </w:r>
            <w:r w:rsidRPr="0068385B">
              <w:rPr>
                <w:lang w:val="ro-RO"/>
              </w:rPr>
              <w:t>ia Interna</w:t>
            </w:r>
            <w:r w:rsidR="00EA47DA" w:rsidRPr="0068385B">
              <w:rPr>
                <w:lang w:val="ro-RO"/>
              </w:rPr>
              <w:t>ț</w:t>
            </w:r>
            <w:r w:rsidRPr="0068385B">
              <w:rPr>
                <w:lang w:val="ro-RO"/>
              </w:rPr>
              <w:t>ională a Inginerilor Consultan</w:t>
            </w:r>
            <w:r w:rsidR="00EA47DA" w:rsidRPr="0068385B">
              <w:rPr>
                <w:lang w:val="ro-RO"/>
              </w:rPr>
              <w:t>ț</w:t>
            </w:r>
            <w:r w:rsidRPr="0068385B">
              <w:rPr>
                <w:lang w:val="ro-RO"/>
              </w:rPr>
              <w:t xml:space="preserve">i </w:t>
            </w:r>
          </w:p>
          <w:p w14:paraId="19966C62" w14:textId="77777777" w:rsidR="00BE4A98" w:rsidRPr="0068385B" w:rsidRDefault="00BE4A98" w:rsidP="0068385B">
            <w:pPr>
              <w:pStyle w:val="Legend"/>
              <w:jc w:val="left"/>
              <w:rPr>
                <w:lang w:val="ro-RO"/>
              </w:rPr>
            </w:pPr>
            <w:r w:rsidRPr="0068385B">
              <w:rPr>
                <w:lang w:val="ro-RO"/>
              </w:rPr>
              <w:t xml:space="preserve">(Fédération Internationale Des Ingénieurs-Conseils) </w:t>
            </w:r>
          </w:p>
        </w:tc>
      </w:tr>
      <w:tr w:rsidR="00BE4A98" w:rsidRPr="00115C77" w14:paraId="5E329839" w14:textId="77777777" w:rsidTr="0068385B">
        <w:tc>
          <w:tcPr>
            <w:tcW w:w="1257" w:type="dxa"/>
            <w:vAlign w:val="center"/>
          </w:tcPr>
          <w:p w14:paraId="3E7FE8F2" w14:textId="5E3FDA17" w:rsidR="00BE4A98" w:rsidRPr="006938E2" w:rsidRDefault="00BE4A98" w:rsidP="0068385B">
            <w:pPr>
              <w:pStyle w:val="Legend"/>
              <w:jc w:val="center"/>
              <w:rPr>
                <w:b/>
                <w:lang w:val="ro-RO"/>
              </w:rPr>
            </w:pPr>
            <w:r w:rsidRPr="006938E2">
              <w:rPr>
                <w:b/>
                <w:lang w:val="ro-RO"/>
              </w:rPr>
              <w:t>FSE</w:t>
            </w:r>
          </w:p>
        </w:tc>
        <w:tc>
          <w:tcPr>
            <w:tcW w:w="7985" w:type="dxa"/>
            <w:vAlign w:val="center"/>
          </w:tcPr>
          <w:p w14:paraId="4C186048" w14:textId="77777777" w:rsidR="00BE4A98" w:rsidRPr="0068385B" w:rsidRDefault="00BE4A98" w:rsidP="0068385B">
            <w:pPr>
              <w:pStyle w:val="Legend"/>
              <w:jc w:val="left"/>
              <w:rPr>
                <w:lang w:val="ro-RO"/>
              </w:rPr>
            </w:pPr>
            <w:r w:rsidRPr="0068385B">
              <w:rPr>
                <w:lang w:val="ro-RO"/>
              </w:rPr>
              <w:t xml:space="preserve">Fondul Social European </w:t>
            </w:r>
          </w:p>
        </w:tc>
      </w:tr>
      <w:tr w:rsidR="00BE4A98" w:rsidRPr="000B1631" w14:paraId="5DF29E53" w14:textId="77777777" w:rsidTr="0068385B">
        <w:tc>
          <w:tcPr>
            <w:tcW w:w="1257" w:type="dxa"/>
            <w:vAlign w:val="center"/>
          </w:tcPr>
          <w:p w14:paraId="5606BC64" w14:textId="529E8F47" w:rsidR="00BE4A98" w:rsidRPr="006938E2" w:rsidRDefault="00BE4A98" w:rsidP="0068385B">
            <w:pPr>
              <w:pStyle w:val="Legend"/>
              <w:jc w:val="center"/>
              <w:rPr>
                <w:b/>
                <w:lang w:val="ro-RO"/>
              </w:rPr>
            </w:pPr>
            <w:r w:rsidRPr="006938E2">
              <w:rPr>
                <w:b/>
                <w:lang w:val="ro-RO"/>
              </w:rPr>
              <w:t>GES</w:t>
            </w:r>
          </w:p>
        </w:tc>
        <w:tc>
          <w:tcPr>
            <w:tcW w:w="7985" w:type="dxa"/>
            <w:vAlign w:val="center"/>
          </w:tcPr>
          <w:p w14:paraId="5B762191" w14:textId="77777777" w:rsidR="00BE4A98" w:rsidRPr="0068385B" w:rsidRDefault="00BE4A98" w:rsidP="0068385B">
            <w:pPr>
              <w:pStyle w:val="Legend"/>
              <w:jc w:val="left"/>
              <w:rPr>
                <w:lang w:val="ro-RO"/>
              </w:rPr>
            </w:pPr>
            <w:r w:rsidRPr="0068385B">
              <w:rPr>
                <w:lang w:val="ro-RO"/>
              </w:rPr>
              <w:t xml:space="preserve">Gaze cu efect de seră </w:t>
            </w:r>
          </w:p>
        </w:tc>
      </w:tr>
      <w:tr w:rsidR="00BE4A98" w:rsidRPr="00115C77" w14:paraId="015EC5DB" w14:textId="77777777" w:rsidTr="0068385B">
        <w:tc>
          <w:tcPr>
            <w:tcW w:w="1257" w:type="dxa"/>
            <w:vAlign w:val="center"/>
          </w:tcPr>
          <w:p w14:paraId="3FB0D083" w14:textId="27EB785A" w:rsidR="00BE4A98" w:rsidRPr="006938E2" w:rsidRDefault="00BE4A98" w:rsidP="0068385B">
            <w:pPr>
              <w:pStyle w:val="Legend"/>
              <w:jc w:val="center"/>
              <w:rPr>
                <w:b/>
                <w:lang w:val="ro-RO"/>
              </w:rPr>
            </w:pPr>
            <w:r w:rsidRPr="006938E2">
              <w:rPr>
                <w:b/>
                <w:lang w:val="ro-RO"/>
              </w:rPr>
              <w:t>GNM</w:t>
            </w:r>
          </w:p>
        </w:tc>
        <w:tc>
          <w:tcPr>
            <w:tcW w:w="7985" w:type="dxa"/>
            <w:vAlign w:val="center"/>
          </w:tcPr>
          <w:p w14:paraId="7D3BFCD0" w14:textId="0D80F5C5" w:rsidR="00BE4A98" w:rsidRPr="0068385B" w:rsidRDefault="00BE4A98" w:rsidP="0068385B">
            <w:pPr>
              <w:pStyle w:val="Legend"/>
              <w:jc w:val="left"/>
              <w:rPr>
                <w:lang w:val="ro-RO"/>
              </w:rPr>
            </w:pPr>
            <w:r w:rsidRPr="0068385B">
              <w:rPr>
                <w:lang w:val="ro-RO"/>
              </w:rPr>
              <w:t>Garda Na</w:t>
            </w:r>
            <w:r w:rsidR="00EA47DA" w:rsidRPr="0068385B">
              <w:rPr>
                <w:lang w:val="ro-RO"/>
              </w:rPr>
              <w:t>ț</w:t>
            </w:r>
            <w:r w:rsidRPr="0068385B">
              <w:rPr>
                <w:lang w:val="ro-RO"/>
              </w:rPr>
              <w:t xml:space="preserve">ională de Mediu </w:t>
            </w:r>
          </w:p>
        </w:tc>
      </w:tr>
      <w:tr w:rsidR="00BE4A98" w:rsidRPr="00115C77" w14:paraId="5D754DF0" w14:textId="77777777" w:rsidTr="0068385B">
        <w:tc>
          <w:tcPr>
            <w:tcW w:w="1257" w:type="dxa"/>
            <w:vAlign w:val="center"/>
          </w:tcPr>
          <w:p w14:paraId="2BD913A3" w14:textId="0F74DB35" w:rsidR="00BE4A98" w:rsidRPr="006938E2" w:rsidRDefault="00BE4A98" w:rsidP="0068385B">
            <w:pPr>
              <w:pStyle w:val="Legend"/>
              <w:jc w:val="center"/>
              <w:rPr>
                <w:b/>
                <w:lang w:val="ro-RO"/>
              </w:rPr>
            </w:pPr>
            <w:r w:rsidRPr="006938E2">
              <w:rPr>
                <w:b/>
                <w:lang w:val="ro-RO"/>
              </w:rPr>
              <w:t>HG</w:t>
            </w:r>
          </w:p>
        </w:tc>
        <w:tc>
          <w:tcPr>
            <w:tcW w:w="7985" w:type="dxa"/>
            <w:vAlign w:val="center"/>
          </w:tcPr>
          <w:p w14:paraId="41D32D15" w14:textId="77777777" w:rsidR="00BE4A98" w:rsidRPr="0068385B" w:rsidRDefault="00BE4A98" w:rsidP="0068385B">
            <w:pPr>
              <w:pStyle w:val="Legend"/>
              <w:jc w:val="left"/>
              <w:rPr>
                <w:lang w:val="ro-RO"/>
              </w:rPr>
            </w:pPr>
            <w:r w:rsidRPr="0068385B">
              <w:rPr>
                <w:lang w:val="ro-RO"/>
              </w:rPr>
              <w:t xml:space="preserve">Hotărâre a Guvernului </w:t>
            </w:r>
          </w:p>
        </w:tc>
      </w:tr>
      <w:tr w:rsidR="00BE4A98" w:rsidRPr="00115C77" w14:paraId="093EE67B" w14:textId="77777777" w:rsidTr="0068385B">
        <w:tc>
          <w:tcPr>
            <w:tcW w:w="1257" w:type="dxa"/>
            <w:vAlign w:val="center"/>
          </w:tcPr>
          <w:p w14:paraId="783BE778" w14:textId="110A30D0" w:rsidR="00BE4A98" w:rsidRPr="006938E2" w:rsidRDefault="00BE4A98" w:rsidP="0068385B">
            <w:pPr>
              <w:pStyle w:val="Legend"/>
              <w:jc w:val="center"/>
              <w:rPr>
                <w:b/>
                <w:lang w:val="ro-RO"/>
              </w:rPr>
            </w:pPr>
            <w:r w:rsidRPr="006938E2">
              <w:rPr>
                <w:b/>
                <w:lang w:val="ro-RO"/>
              </w:rPr>
              <w:t>INS</w:t>
            </w:r>
          </w:p>
        </w:tc>
        <w:tc>
          <w:tcPr>
            <w:tcW w:w="7985" w:type="dxa"/>
            <w:vAlign w:val="center"/>
          </w:tcPr>
          <w:p w14:paraId="2D2BED64" w14:textId="573ED234" w:rsidR="00BE4A98" w:rsidRPr="0068385B" w:rsidRDefault="00BE4A98" w:rsidP="0068385B">
            <w:pPr>
              <w:pStyle w:val="Legend"/>
              <w:jc w:val="left"/>
              <w:rPr>
                <w:lang w:val="ro-RO"/>
              </w:rPr>
            </w:pPr>
            <w:r w:rsidRPr="0068385B">
              <w:rPr>
                <w:lang w:val="ro-RO"/>
              </w:rPr>
              <w:t>Institutul Na</w:t>
            </w:r>
            <w:r w:rsidR="00EA47DA" w:rsidRPr="0068385B">
              <w:rPr>
                <w:lang w:val="ro-RO"/>
              </w:rPr>
              <w:t>ț</w:t>
            </w:r>
            <w:r w:rsidRPr="0068385B">
              <w:rPr>
                <w:lang w:val="ro-RO"/>
              </w:rPr>
              <w:t xml:space="preserve">ional de Statistică </w:t>
            </w:r>
          </w:p>
        </w:tc>
      </w:tr>
      <w:tr w:rsidR="00BE4A98" w:rsidRPr="000B1631" w14:paraId="551E27EB" w14:textId="77777777" w:rsidTr="0068385B">
        <w:tc>
          <w:tcPr>
            <w:tcW w:w="1257" w:type="dxa"/>
            <w:vAlign w:val="center"/>
          </w:tcPr>
          <w:p w14:paraId="4D1CA54B" w14:textId="4EFF43A6" w:rsidR="00BE4A98" w:rsidRPr="006938E2" w:rsidRDefault="00BE4A98" w:rsidP="0068385B">
            <w:pPr>
              <w:pStyle w:val="Legend"/>
              <w:jc w:val="center"/>
              <w:rPr>
                <w:b/>
                <w:lang w:val="ro-RO"/>
              </w:rPr>
            </w:pPr>
            <w:r w:rsidRPr="006938E2">
              <w:rPr>
                <w:b/>
                <w:lang w:val="ro-RO"/>
              </w:rPr>
              <w:t>INSP</w:t>
            </w:r>
          </w:p>
        </w:tc>
        <w:tc>
          <w:tcPr>
            <w:tcW w:w="7985" w:type="dxa"/>
            <w:vAlign w:val="center"/>
          </w:tcPr>
          <w:p w14:paraId="5EFE1951" w14:textId="11D0486F" w:rsidR="00BE4A98" w:rsidRPr="0068385B" w:rsidRDefault="00BE4A98" w:rsidP="0068385B">
            <w:pPr>
              <w:pStyle w:val="Legend"/>
              <w:jc w:val="left"/>
              <w:rPr>
                <w:lang w:val="ro-RO"/>
              </w:rPr>
            </w:pPr>
            <w:r w:rsidRPr="0068385B">
              <w:rPr>
                <w:lang w:val="ro-RO"/>
              </w:rPr>
              <w:t>Institutul Na</w:t>
            </w:r>
            <w:r w:rsidR="00EA47DA" w:rsidRPr="0068385B">
              <w:rPr>
                <w:lang w:val="ro-RO"/>
              </w:rPr>
              <w:t>ț</w:t>
            </w:r>
            <w:r w:rsidRPr="0068385B">
              <w:rPr>
                <w:lang w:val="ro-RO"/>
              </w:rPr>
              <w:t xml:space="preserve">ional de Sănătate Publică </w:t>
            </w:r>
          </w:p>
        </w:tc>
      </w:tr>
      <w:tr w:rsidR="00BE4A98" w:rsidRPr="000B1631" w14:paraId="753B4187" w14:textId="77777777" w:rsidTr="0068385B">
        <w:tc>
          <w:tcPr>
            <w:tcW w:w="1257" w:type="dxa"/>
            <w:vAlign w:val="center"/>
          </w:tcPr>
          <w:p w14:paraId="00EE4701" w14:textId="31D317F7" w:rsidR="00BE4A98" w:rsidRPr="006938E2" w:rsidRDefault="00BE4A98" w:rsidP="0068385B">
            <w:pPr>
              <w:pStyle w:val="Legend"/>
              <w:jc w:val="center"/>
              <w:rPr>
                <w:b/>
                <w:lang w:val="ro-RO"/>
              </w:rPr>
            </w:pPr>
            <w:r w:rsidRPr="006938E2">
              <w:rPr>
                <w:b/>
                <w:lang w:val="ro-RO"/>
              </w:rPr>
              <w:t>ISPA</w:t>
            </w:r>
          </w:p>
        </w:tc>
        <w:tc>
          <w:tcPr>
            <w:tcW w:w="7985" w:type="dxa"/>
            <w:vAlign w:val="center"/>
          </w:tcPr>
          <w:p w14:paraId="5026A2AA" w14:textId="77777777" w:rsidR="00BE4A98" w:rsidRPr="0068385B" w:rsidRDefault="00BE4A98" w:rsidP="0068385B">
            <w:pPr>
              <w:pStyle w:val="Legend"/>
              <w:jc w:val="left"/>
              <w:rPr>
                <w:lang w:val="ro-RO"/>
              </w:rPr>
            </w:pPr>
            <w:r w:rsidRPr="0068385B">
              <w:rPr>
                <w:lang w:val="ro-RO"/>
              </w:rPr>
              <w:t xml:space="preserve">Instrument pentru Politicile Structurale de Pre-Aderare </w:t>
            </w:r>
          </w:p>
        </w:tc>
      </w:tr>
      <w:tr w:rsidR="00BE4A98" w:rsidRPr="000B1631" w14:paraId="727326BD" w14:textId="77777777" w:rsidTr="0068385B">
        <w:tc>
          <w:tcPr>
            <w:tcW w:w="1257" w:type="dxa"/>
            <w:vAlign w:val="center"/>
          </w:tcPr>
          <w:p w14:paraId="7D4DC150" w14:textId="0A4B1E59" w:rsidR="00BE4A98" w:rsidRPr="006938E2" w:rsidRDefault="00BE4A98" w:rsidP="0068385B">
            <w:pPr>
              <w:pStyle w:val="Legend"/>
              <w:jc w:val="center"/>
              <w:rPr>
                <w:b/>
                <w:lang w:val="ro-RO"/>
              </w:rPr>
            </w:pPr>
            <w:r w:rsidRPr="006938E2">
              <w:rPr>
                <w:b/>
                <w:lang w:val="ro-RO"/>
              </w:rPr>
              <w:t>JASPERS</w:t>
            </w:r>
          </w:p>
        </w:tc>
        <w:tc>
          <w:tcPr>
            <w:tcW w:w="7985" w:type="dxa"/>
            <w:vAlign w:val="center"/>
          </w:tcPr>
          <w:p w14:paraId="2AFE2235" w14:textId="3E92D8A9" w:rsidR="00BE4A98" w:rsidRPr="0068385B" w:rsidRDefault="00BE4A98" w:rsidP="0068385B">
            <w:pPr>
              <w:pStyle w:val="Legend"/>
              <w:jc w:val="left"/>
              <w:rPr>
                <w:lang w:val="ro-RO"/>
              </w:rPr>
            </w:pPr>
            <w:r w:rsidRPr="0068385B">
              <w:rPr>
                <w:lang w:val="ro-RO"/>
              </w:rPr>
              <w:t>Asisten</w:t>
            </w:r>
            <w:r w:rsidR="00EA47DA" w:rsidRPr="0068385B">
              <w:rPr>
                <w:lang w:val="ro-RO"/>
              </w:rPr>
              <w:t>ț</w:t>
            </w:r>
            <w:r w:rsidRPr="0068385B">
              <w:rPr>
                <w:lang w:val="ro-RO"/>
              </w:rPr>
              <w:t>ă comună pentru sprijinirea proiectelor în regiunile europene (Joint Assistance to Support Projects in European Regions), parteneriat între Comisia Europeana, Banca Europeană de Investi</w:t>
            </w:r>
            <w:r w:rsidR="00EA47DA" w:rsidRPr="0068385B">
              <w:rPr>
                <w:lang w:val="ro-RO"/>
              </w:rPr>
              <w:t>ț</w:t>
            </w:r>
            <w:r w:rsidRPr="0068385B">
              <w:rPr>
                <w:lang w:val="ro-RO"/>
              </w:rPr>
              <w:t xml:space="preserve">ii </w:t>
            </w:r>
            <w:r w:rsidR="00F5330C" w:rsidRPr="0068385B">
              <w:rPr>
                <w:lang w:val="ro-RO"/>
              </w:rPr>
              <w:t>ș</w:t>
            </w:r>
            <w:r w:rsidR="003E0A6C" w:rsidRPr="0068385B">
              <w:rPr>
                <w:lang w:val="ro-RO"/>
              </w:rPr>
              <w:t>i</w:t>
            </w:r>
            <w:r w:rsidRPr="0068385B">
              <w:rPr>
                <w:lang w:val="ro-RO"/>
              </w:rPr>
              <w:t xml:space="preserve"> Banca Europeană pentru Reconstruc</w:t>
            </w:r>
            <w:r w:rsidR="00EA47DA" w:rsidRPr="0068385B">
              <w:rPr>
                <w:lang w:val="ro-RO"/>
              </w:rPr>
              <w:t>ț</w:t>
            </w:r>
            <w:r w:rsidRPr="0068385B">
              <w:rPr>
                <w:lang w:val="ro-RO"/>
              </w:rPr>
              <w:t xml:space="preserve">ie </w:t>
            </w:r>
            <w:r w:rsidR="00F5330C" w:rsidRPr="0068385B">
              <w:rPr>
                <w:lang w:val="ro-RO"/>
              </w:rPr>
              <w:t>ș</w:t>
            </w:r>
            <w:r w:rsidR="003E0A6C" w:rsidRPr="0068385B">
              <w:rPr>
                <w:lang w:val="ro-RO"/>
              </w:rPr>
              <w:t>i</w:t>
            </w:r>
            <w:r w:rsidRPr="0068385B">
              <w:rPr>
                <w:lang w:val="ro-RO"/>
              </w:rPr>
              <w:t xml:space="preserve"> Dezvoltare </w:t>
            </w:r>
          </w:p>
        </w:tc>
      </w:tr>
      <w:tr w:rsidR="00BE4A98" w:rsidRPr="00115C77" w14:paraId="02BE9989" w14:textId="77777777" w:rsidTr="0068385B">
        <w:tc>
          <w:tcPr>
            <w:tcW w:w="1257" w:type="dxa"/>
            <w:vAlign w:val="center"/>
          </w:tcPr>
          <w:p w14:paraId="46A2188C" w14:textId="7ED7F7F9" w:rsidR="00BE4A98" w:rsidRPr="006938E2" w:rsidRDefault="00BE4A98" w:rsidP="0068385B">
            <w:pPr>
              <w:pStyle w:val="Legend"/>
              <w:jc w:val="center"/>
              <w:rPr>
                <w:b/>
                <w:lang w:val="ro-RO"/>
              </w:rPr>
            </w:pPr>
            <w:r w:rsidRPr="006938E2">
              <w:rPr>
                <w:b/>
                <w:lang w:val="ro-RO"/>
              </w:rPr>
              <w:t>LCA</w:t>
            </w:r>
          </w:p>
        </w:tc>
        <w:tc>
          <w:tcPr>
            <w:tcW w:w="7985" w:type="dxa"/>
            <w:vAlign w:val="center"/>
          </w:tcPr>
          <w:p w14:paraId="53947E50" w14:textId="20BCE101" w:rsidR="00BE4A98" w:rsidRPr="0068385B" w:rsidRDefault="00BE4A98" w:rsidP="0068385B">
            <w:pPr>
              <w:pStyle w:val="Legend"/>
              <w:jc w:val="left"/>
              <w:rPr>
                <w:lang w:val="ro-RO"/>
              </w:rPr>
            </w:pPr>
            <w:r w:rsidRPr="0068385B">
              <w:rPr>
                <w:lang w:val="ro-RO"/>
              </w:rPr>
              <w:t>Analiza ciclului de via</w:t>
            </w:r>
            <w:r w:rsidR="00EA47DA" w:rsidRPr="0068385B">
              <w:rPr>
                <w:lang w:val="ro-RO"/>
              </w:rPr>
              <w:t>ț</w:t>
            </w:r>
            <w:r w:rsidRPr="0068385B">
              <w:rPr>
                <w:lang w:val="ro-RO"/>
              </w:rPr>
              <w:t xml:space="preserve">ă </w:t>
            </w:r>
          </w:p>
        </w:tc>
      </w:tr>
      <w:tr w:rsidR="00BE4A98" w:rsidRPr="00115C77" w14:paraId="6075C1FD" w14:textId="77777777" w:rsidTr="0068385B">
        <w:tc>
          <w:tcPr>
            <w:tcW w:w="1257" w:type="dxa"/>
            <w:vAlign w:val="center"/>
          </w:tcPr>
          <w:p w14:paraId="6514C168" w14:textId="3E50FBC6" w:rsidR="00BE4A98" w:rsidRPr="006938E2" w:rsidRDefault="00BE4A98" w:rsidP="0068385B">
            <w:pPr>
              <w:pStyle w:val="Legend"/>
              <w:jc w:val="center"/>
              <w:rPr>
                <w:b/>
                <w:lang w:val="ro-RO"/>
              </w:rPr>
            </w:pPr>
            <w:r w:rsidRPr="006938E2">
              <w:rPr>
                <w:b/>
                <w:lang w:val="ro-RO"/>
              </w:rPr>
              <w:t>MM</w:t>
            </w:r>
          </w:p>
        </w:tc>
        <w:tc>
          <w:tcPr>
            <w:tcW w:w="7985" w:type="dxa"/>
            <w:vAlign w:val="center"/>
          </w:tcPr>
          <w:p w14:paraId="684CAC2A" w14:textId="77777777" w:rsidR="00BE4A98" w:rsidRPr="0068385B" w:rsidRDefault="00BE4A98" w:rsidP="0068385B">
            <w:pPr>
              <w:pStyle w:val="Legend"/>
              <w:jc w:val="left"/>
              <w:rPr>
                <w:lang w:val="ro-RO"/>
              </w:rPr>
            </w:pPr>
            <w:r w:rsidRPr="0068385B">
              <w:rPr>
                <w:lang w:val="ro-RO"/>
              </w:rPr>
              <w:t xml:space="preserve">Ministerul Mediului </w:t>
            </w:r>
          </w:p>
        </w:tc>
      </w:tr>
      <w:tr w:rsidR="00BE4A98" w:rsidRPr="000B1631" w14:paraId="39CD721B" w14:textId="77777777" w:rsidTr="0068385B">
        <w:tc>
          <w:tcPr>
            <w:tcW w:w="1257" w:type="dxa"/>
            <w:vAlign w:val="center"/>
          </w:tcPr>
          <w:p w14:paraId="209FF4FB" w14:textId="43D7BF8F" w:rsidR="00BE4A98" w:rsidRPr="006938E2" w:rsidRDefault="00BE4A98" w:rsidP="0068385B">
            <w:pPr>
              <w:pStyle w:val="Legend"/>
              <w:jc w:val="center"/>
              <w:rPr>
                <w:b/>
                <w:lang w:val="ro-RO"/>
              </w:rPr>
            </w:pPr>
            <w:r w:rsidRPr="006938E2">
              <w:rPr>
                <w:b/>
                <w:lang w:val="ro-RO"/>
              </w:rPr>
              <w:t>MADR</w:t>
            </w:r>
          </w:p>
        </w:tc>
        <w:tc>
          <w:tcPr>
            <w:tcW w:w="7985" w:type="dxa"/>
            <w:vAlign w:val="center"/>
          </w:tcPr>
          <w:p w14:paraId="33861481" w14:textId="548B4A4C" w:rsidR="00BE4A98" w:rsidRPr="0068385B" w:rsidRDefault="00BE4A98" w:rsidP="0068385B">
            <w:pPr>
              <w:pStyle w:val="Legend"/>
              <w:jc w:val="left"/>
              <w:rPr>
                <w:lang w:val="ro-RO"/>
              </w:rPr>
            </w:pPr>
            <w:r w:rsidRPr="0068385B">
              <w:rPr>
                <w:lang w:val="ro-RO"/>
              </w:rPr>
              <w:t xml:space="preserve">Ministerului Agriculturii </w:t>
            </w:r>
            <w:r w:rsidR="00F5330C" w:rsidRPr="0068385B">
              <w:rPr>
                <w:lang w:val="ro-RO"/>
              </w:rPr>
              <w:t>ș</w:t>
            </w:r>
            <w:r w:rsidR="003E0A6C" w:rsidRPr="0068385B">
              <w:rPr>
                <w:lang w:val="ro-RO"/>
              </w:rPr>
              <w:t>i</w:t>
            </w:r>
            <w:r w:rsidRPr="0068385B">
              <w:rPr>
                <w:lang w:val="ro-RO"/>
              </w:rPr>
              <w:t xml:space="preserve"> Dezvoltării Rurale </w:t>
            </w:r>
          </w:p>
        </w:tc>
      </w:tr>
      <w:tr w:rsidR="00BE4A98" w:rsidRPr="00115C77" w14:paraId="58C6977E" w14:textId="77777777" w:rsidTr="0068385B">
        <w:tc>
          <w:tcPr>
            <w:tcW w:w="1257" w:type="dxa"/>
            <w:vAlign w:val="center"/>
          </w:tcPr>
          <w:p w14:paraId="199F361A" w14:textId="46DCA89D" w:rsidR="00BE4A98" w:rsidRPr="006938E2" w:rsidRDefault="00BE4A98" w:rsidP="0068385B">
            <w:pPr>
              <w:pStyle w:val="Legend"/>
              <w:jc w:val="center"/>
              <w:rPr>
                <w:b/>
                <w:lang w:val="ro-RO"/>
              </w:rPr>
            </w:pPr>
            <w:r w:rsidRPr="006938E2">
              <w:rPr>
                <w:b/>
                <w:lang w:val="ro-RO"/>
              </w:rPr>
              <w:t>MDRAPFE</w:t>
            </w:r>
          </w:p>
        </w:tc>
        <w:tc>
          <w:tcPr>
            <w:tcW w:w="7985" w:type="dxa"/>
            <w:vAlign w:val="center"/>
          </w:tcPr>
          <w:p w14:paraId="0BEB3115" w14:textId="79D9865C" w:rsidR="00BE4A98" w:rsidRPr="0068385B" w:rsidRDefault="00BE4A98" w:rsidP="0068385B">
            <w:pPr>
              <w:pStyle w:val="Legend"/>
              <w:jc w:val="left"/>
              <w:rPr>
                <w:lang w:val="ro-RO"/>
              </w:rPr>
            </w:pPr>
            <w:r w:rsidRPr="0068385B">
              <w:rPr>
                <w:lang w:val="ro-RO"/>
              </w:rPr>
              <w:t>Ministerul Dezvoltării Regionale, Administra</w:t>
            </w:r>
            <w:r w:rsidR="00EA47DA" w:rsidRPr="0068385B">
              <w:rPr>
                <w:lang w:val="ro-RO"/>
              </w:rPr>
              <w:t>ț</w:t>
            </w:r>
            <w:r w:rsidRPr="0068385B">
              <w:rPr>
                <w:lang w:val="ro-RO"/>
              </w:rPr>
              <w:t xml:space="preserve">iei Publice </w:t>
            </w:r>
            <w:r w:rsidR="00F5330C" w:rsidRPr="0068385B">
              <w:rPr>
                <w:lang w:val="ro-RO"/>
              </w:rPr>
              <w:t>ș</w:t>
            </w:r>
            <w:r w:rsidR="003E0A6C" w:rsidRPr="0068385B">
              <w:rPr>
                <w:lang w:val="ro-RO"/>
              </w:rPr>
              <w:t>i</w:t>
            </w:r>
            <w:r w:rsidRPr="0068385B">
              <w:rPr>
                <w:lang w:val="ro-RO"/>
              </w:rPr>
              <w:t xml:space="preserve"> Fondurilor Europene </w:t>
            </w:r>
          </w:p>
        </w:tc>
      </w:tr>
      <w:tr w:rsidR="00BE4A98" w:rsidRPr="00115C77" w14:paraId="6CF37A96" w14:textId="77777777" w:rsidTr="0068385B">
        <w:tc>
          <w:tcPr>
            <w:tcW w:w="1257" w:type="dxa"/>
            <w:vAlign w:val="center"/>
          </w:tcPr>
          <w:p w14:paraId="55AEA4B3" w14:textId="1A3D7CCF" w:rsidR="00BE4A98" w:rsidRPr="006938E2" w:rsidRDefault="00BE4A98" w:rsidP="0068385B">
            <w:pPr>
              <w:pStyle w:val="Legend"/>
              <w:jc w:val="center"/>
              <w:rPr>
                <w:b/>
                <w:lang w:val="ro-RO"/>
              </w:rPr>
            </w:pPr>
            <w:r w:rsidRPr="006938E2">
              <w:rPr>
                <w:b/>
                <w:lang w:val="ro-RO"/>
              </w:rPr>
              <w:t>ME</w:t>
            </w:r>
          </w:p>
        </w:tc>
        <w:tc>
          <w:tcPr>
            <w:tcW w:w="7985" w:type="dxa"/>
            <w:vAlign w:val="center"/>
          </w:tcPr>
          <w:p w14:paraId="27F13E65" w14:textId="77777777" w:rsidR="00BE4A98" w:rsidRPr="0068385B" w:rsidRDefault="00BE4A98" w:rsidP="0068385B">
            <w:pPr>
              <w:pStyle w:val="Legend"/>
              <w:jc w:val="left"/>
              <w:rPr>
                <w:lang w:val="ro-RO"/>
              </w:rPr>
            </w:pPr>
            <w:r w:rsidRPr="0068385B">
              <w:rPr>
                <w:lang w:val="ro-RO"/>
              </w:rPr>
              <w:t xml:space="preserve">Ministerul Economiei </w:t>
            </w:r>
          </w:p>
        </w:tc>
      </w:tr>
      <w:tr w:rsidR="00BE4A98" w:rsidRPr="00115C77" w14:paraId="4D67D2C3" w14:textId="77777777" w:rsidTr="0068385B">
        <w:tc>
          <w:tcPr>
            <w:tcW w:w="1257" w:type="dxa"/>
            <w:vAlign w:val="center"/>
          </w:tcPr>
          <w:p w14:paraId="53B2BAC9" w14:textId="43E9C8A5" w:rsidR="00BE4A98" w:rsidRPr="006938E2" w:rsidRDefault="00BE4A98" w:rsidP="0068385B">
            <w:pPr>
              <w:pStyle w:val="Legend"/>
              <w:jc w:val="center"/>
              <w:rPr>
                <w:b/>
                <w:lang w:val="ro-RO"/>
              </w:rPr>
            </w:pPr>
            <w:r w:rsidRPr="006938E2">
              <w:rPr>
                <w:b/>
                <w:lang w:val="ro-RO"/>
              </w:rPr>
              <w:t>MFP</w:t>
            </w:r>
          </w:p>
        </w:tc>
        <w:tc>
          <w:tcPr>
            <w:tcW w:w="7985" w:type="dxa"/>
            <w:vAlign w:val="center"/>
          </w:tcPr>
          <w:p w14:paraId="0AB49940" w14:textId="3E265B4B" w:rsidR="00BE4A98" w:rsidRPr="0068385B" w:rsidRDefault="00BE4A98" w:rsidP="0068385B">
            <w:pPr>
              <w:pStyle w:val="Legend"/>
              <w:jc w:val="left"/>
              <w:rPr>
                <w:lang w:val="ro-RO"/>
              </w:rPr>
            </w:pPr>
            <w:r w:rsidRPr="0068385B">
              <w:rPr>
                <w:lang w:val="ro-RO"/>
              </w:rPr>
              <w:t>Ministerul Finan</w:t>
            </w:r>
            <w:r w:rsidR="00EA47DA" w:rsidRPr="0068385B">
              <w:rPr>
                <w:lang w:val="ro-RO"/>
              </w:rPr>
              <w:t>ț</w:t>
            </w:r>
            <w:r w:rsidRPr="0068385B">
              <w:rPr>
                <w:lang w:val="ro-RO"/>
              </w:rPr>
              <w:t xml:space="preserve">elor Publice </w:t>
            </w:r>
          </w:p>
        </w:tc>
      </w:tr>
      <w:tr w:rsidR="00BE4A98" w:rsidRPr="00115C77" w14:paraId="63B9B727" w14:textId="77777777" w:rsidTr="0068385B">
        <w:tc>
          <w:tcPr>
            <w:tcW w:w="1257" w:type="dxa"/>
            <w:vAlign w:val="center"/>
          </w:tcPr>
          <w:p w14:paraId="230D6A9E" w14:textId="7AC34BA9" w:rsidR="00BE4A98" w:rsidRPr="006938E2" w:rsidRDefault="00BE4A98" w:rsidP="0068385B">
            <w:pPr>
              <w:pStyle w:val="Legend"/>
              <w:jc w:val="center"/>
              <w:rPr>
                <w:b/>
                <w:lang w:val="ro-RO"/>
              </w:rPr>
            </w:pPr>
            <w:r w:rsidRPr="006938E2">
              <w:rPr>
                <w:b/>
                <w:lang w:val="ro-RO"/>
              </w:rPr>
              <w:t>MS</w:t>
            </w:r>
          </w:p>
        </w:tc>
        <w:tc>
          <w:tcPr>
            <w:tcW w:w="7985" w:type="dxa"/>
            <w:vAlign w:val="center"/>
          </w:tcPr>
          <w:p w14:paraId="54BFF8D4" w14:textId="07F73222" w:rsidR="00BE4A98" w:rsidRPr="0068385B" w:rsidRDefault="00BE4A98" w:rsidP="0068385B">
            <w:pPr>
              <w:pStyle w:val="Legend"/>
              <w:jc w:val="left"/>
              <w:rPr>
                <w:lang w:val="ro-RO"/>
              </w:rPr>
            </w:pPr>
            <w:r w:rsidRPr="0068385B">
              <w:rPr>
                <w:lang w:val="ro-RO"/>
              </w:rPr>
              <w:t>Ministerul Sănătă</w:t>
            </w:r>
            <w:r w:rsidR="00EA47DA" w:rsidRPr="0068385B">
              <w:rPr>
                <w:lang w:val="ro-RO"/>
              </w:rPr>
              <w:t>ț</w:t>
            </w:r>
            <w:r w:rsidRPr="0068385B">
              <w:rPr>
                <w:lang w:val="ro-RO"/>
              </w:rPr>
              <w:t xml:space="preserve">ii </w:t>
            </w:r>
          </w:p>
        </w:tc>
      </w:tr>
      <w:tr w:rsidR="00BE4A98" w:rsidRPr="000B1631" w14:paraId="675B26B0" w14:textId="77777777" w:rsidTr="0068385B">
        <w:tc>
          <w:tcPr>
            <w:tcW w:w="1257" w:type="dxa"/>
            <w:vAlign w:val="center"/>
          </w:tcPr>
          <w:p w14:paraId="66B440B6" w14:textId="313A9DEA" w:rsidR="00BE4A98" w:rsidRPr="006938E2" w:rsidRDefault="00BE4A98" w:rsidP="0068385B">
            <w:pPr>
              <w:pStyle w:val="Legend"/>
              <w:jc w:val="center"/>
              <w:rPr>
                <w:b/>
                <w:lang w:val="ro-RO"/>
              </w:rPr>
            </w:pPr>
            <w:r w:rsidRPr="006938E2">
              <w:rPr>
                <w:b/>
                <w:lang w:val="ro-RO"/>
              </w:rPr>
              <w:t>NTPA 002</w:t>
            </w:r>
          </w:p>
        </w:tc>
        <w:tc>
          <w:tcPr>
            <w:tcW w:w="7985" w:type="dxa"/>
            <w:vAlign w:val="center"/>
          </w:tcPr>
          <w:p w14:paraId="2C237563" w14:textId="292F20BD" w:rsidR="00BE4A98" w:rsidRPr="0068385B" w:rsidRDefault="00BE4A98" w:rsidP="0068385B">
            <w:pPr>
              <w:pStyle w:val="Legend"/>
              <w:jc w:val="left"/>
              <w:rPr>
                <w:lang w:val="ro-RO"/>
              </w:rPr>
            </w:pPr>
            <w:r w:rsidRPr="0068385B">
              <w:rPr>
                <w:lang w:val="ro-RO"/>
              </w:rPr>
              <w:t>NORMATIV privind condi</w:t>
            </w:r>
            <w:r w:rsidR="00EA47DA" w:rsidRPr="0068385B">
              <w:rPr>
                <w:lang w:val="ro-RO"/>
              </w:rPr>
              <w:t>ț</w:t>
            </w:r>
            <w:r w:rsidRPr="0068385B">
              <w:rPr>
                <w:lang w:val="ro-RO"/>
              </w:rPr>
              <w:t>iile de evacuare a apelor uzate în re</w:t>
            </w:r>
            <w:r w:rsidR="00EA47DA" w:rsidRPr="0068385B">
              <w:rPr>
                <w:lang w:val="ro-RO"/>
              </w:rPr>
              <w:t>ț</w:t>
            </w:r>
            <w:r w:rsidRPr="0068385B">
              <w:rPr>
                <w:lang w:val="ro-RO"/>
              </w:rPr>
              <w:t>elele de canalizare ale localită</w:t>
            </w:r>
            <w:r w:rsidR="00EA47DA" w:rsidRPr="0068385B">
              <w:rPr>
                <w:lang w:val="ro-RO"/>
              </w:rPr>
              <w:t>ț</w:t>
            </w:r>
            <w:r w:rsidRPr="0068385B">
              <w:rPr>
                <w:lang w:val="ro-RO"/>
              </w:rPr>
              <w:t xml:space="preserve">ilor </w:t>
            </w:r>
            <w:r w:rsidR="00F5330C" w:rsidRPr="0068385B">
              <w:rPr>
                <w:lang w:val="ro-RO"/>
              </w:rPr>
              <w:t>ș</w:t>
            </w:r>
            <w:r w:rsidR="003E0A6C" w:rsidRPr="0068385B">
              <w:rPr>
                <w:lang w:val="ro-RO"/>
              </w:rPr>
              <w:t>i</w:t>
            </w:r>
            <w:r w:rsidRPr="0068385B">
              <w:rPr>
                <w:lang w:val="ro-RO"/>
              </w:rPr>
              <w:t xml:space="preserve"> direct în sta</w:t>
            </w:r>
            <w:r w:rsidR="00EA47DA" w:rsidRPr="0068385B">
              <w:rPr>
                <w:lang w:val="ro-RO"/>
              </w:rPr>
              <w:t>ț</w:t>
            </w:r>
            <w:r w:rsidRPr="0068385B">
              <w:rPr>
                <w:lang w:val="ro-RO"/>
              </w:rPr>
              <w:t xml:space="preserve">iile de epurare </w:t>
            </w:r>
          </w:p>
        </w:tc>
      </w:tr>
      <w:tr w:rsidR="00BE4A98" w:rsidRPr="000B1631" w14:paraId="3DA1D440" w14:textId="77777777" w:rsidTr="0068385B">
        <w:tc>
          <w:tcPr>
            <w:tcW w:w="1257" w:type="dxa"/>
            <w:vAlign w:val="center"/>
          </w:tcPr>
          <w:p w14:paraId="2EE811F8" w14:textId="30C8D5E0" w:rsidR="00BE4A98" w:rsidRPr="006938E2" w:rsidRDefault="00BE4A98" w:rsidP="0068385B">
            <w:pPr>
              <w:pStyle w:val="Legend"/>
              <w:jc w:val="center"/>
              <w:rPr>
                <w:b/>
                <w:lang w:val="ro-RO"/>
              </w:rPr>
            </w:pPr>
            <w:r w:rsidRPr="006938E2">
              <w:rPr>
                <w:b/>
                <w:lang w:val="ro-RO"/>
              </w:rPr>
              <w:t>NTPA 001</w:t>
            </w:r>
          </w:p>
        </w:tc>
        <w:tc>
          <w:tcPr>
            <w:tcW w:w="7985" w:type="dxa"/>
            <w:vAlign w:val="center"/>
          </w:tcPr>
          <w:p w14:paraId="18061D61" w14:textId="14405311" w:rsidR="00BE4A98" w:rsidRPr="0068385B" w:rsidRDefault="00BE4A98" w:rsidP="0068385B">
            <w:pPr>
              <w:pStyle w:val="Legend"/>
              <w:jc w:val="left"/>
              <w:rPr>
                <w:lang w:val="ro-RO"/>
              </w:rPr>
            </w:pPr>
            <w:r w:rsidRPr="0068385B">
              <w:rPr>
                <w:lang w:val="ro-RO"/>
              </w:rPr>
              <w:t>NORMATIV privind stabilirea limitelor de încărcare cu poluan</w:t>
            </w:r>
            <w:r w:rsidR="00EA47DA" w:rsidRPr="0068385B">
              <w:rPr>
                <w:lang w:val="ro-RO"/>
              </w:rPr>
              <w:t>ț</w:t>
            </w:r>
            <w:r w:rsidRPr="0068385B">
              <w:rPr>
                <w:lang w:val="ro-RO"/>
              </w:rPr>
              <w:t xml:space="preserve">i a apelor uzate industriale </w:t>
            </w:r>
            <w:r w:rsidR="00F5330C" w:rsidRPr="0068385B">
              <w:rPr>
                <w:lang w:val="ro-RO"/>
              </w:rPr>
              <w:t>ș</w:t>
            </w:r>
            <w:r w:rsidR="003E0A6C" w:rsidRPr="0068385B">
              <w:rPr>
                <w:lang w:val="ro-RO"/>
              </w:rPr>
              <w:t>i</w:t>
            </w:r>
            <w:r w:rsidRPr="0068385B">
              <w:rPr>
                <w:lang w:val="ro-RO"/>
              </w:rPr>
              <w:t xml:space="preserve"> urbane la evacuarea în receptorii naturali </w:t>
            </w:r>
          </w:p>
        </w:tc>
      </w:tr>
      <w:tr w:rsidR="00BE4A98" w:rsidRPr="00115C77" w14:paraId="7676D782" w14:textId="77777777" w:rsidTr="0068385B">
        <w:tc>
          <w:tcPr>
            <w:tcW w:w="1257" w:type="dxa"/>
            <w:vAlign w:val="center"/>
          </w:tcPr>
          <w:p w14:paraId="04587611" w14:textId="23C1D13C" w:rsidR="00BE4A98" w:rsidRPr="006938E2" w:rsidRDefault="00BE4A98" w:rsidP="0068385B">
            <w:pPr>
              <w:pStyle w:val="Legend"/>
              <w:jc w:val="center"/>
              <w:rPr>
                <w:b/>
                <w:lang w:val="ro-RO"/>
              </w:rPr>
            </w:pPr>
            <w:r w:rsidRPr="006938E2">
              <w:rPr>
                <w:b/>
                <w:lang w:val="ro-RO"/>
              </w:rPr>
              <w:t>O&amp;M</w:t>
            </w:r>
          </w:p>
        </w:tc>
        <w:tc>
          <w:tcPr>
            <w:tcW w:w="7985" w:type="dxa"/>
            <w:vAlign w:val="center"/>
          </w:tcPr>
          <w:p w14:paraId="50B62358" w14:textId="03D4C637" w:rsidR="00BE4A98" w:rsidRPr="0068385B" w:rsidRDefault="00BE4A98" w:rsidP="0068385B">
            <w:pPr>
              <w:pStyle w:val="Legend"/>
              <w:jc w:val="left"/>
              <w:rPr>
                <w:lang w:val="ro-RO"/>
              </w:rPr>
            </w:pPr>
            <w:r w:rsidRPr="0068385B">
              <w:rPr>
                <w:lang w:val="ro-RO"/>
              </w:rPr>
              <w:t>Operare (exploatare/func</w:t>
            </w:r>
            <w:r w:rsidR="00EA47DA" w:rsidRPr="0068385B">
              <w:rPr>
                <w:lang w:val="ro-RO"/>
              </w:rPr>
              <w:t>ț</w:t>
            </w:r>
            <w:r w:rsidRPr="0068385B">
              <w:rPr>
                <w:lang w:val="ro-RO"/>
              </w:rPr>
              <w:t xml:space="preserve">ionare) </w:t>
            </w:r>
            <w:r w:rsidR="00F5330C" w:rsidRPr="0068385B">
              <w:rPr>
                <w:lang w:val="ro-RO"/>
              </w:rPr>
              <w:t>ș</w:t>
            </w:r>
            <w:r w:rsidR="003E0A6C" w:rsidRPr="0068385B">
              <w:rPr>
                <w:lang w:val="ro-RO"/>
              </w:rPr>
              <w:t>i</w:t>
            </w:r>
            <w:r w:rsidRPr="0068385B">
              <w:rPr>
                <w:lang w:val="ro-RO"/>
              </w:rPr>
              <w:t xml:space="preserve"> între</w:t>
            </w:r>
            <w:r w:rsidR="00EA47DA" w:rsidRPr="0068385B">
              <w:rPr>
                <w:lang w:val="ro-RO"/>
              </w:rPr>
              <w:t>ț</w:t>
            </w:r>
            <w:r w:rsidRPr="0068385B">
              <w:rPr>
                <w:lang w:val="ro-RO"/>
              </w:rPr>
              <w:t>inere (mentenan</w:t>
            </w:r>
            <w:r w:rsidR="00EA47DA" w:rsidRPr="0068385B">
              <w:rPr>
                <w:lang w:val="ro-RO"/>
              </w:rPr>
              <w:t>ț</w:t>
            </w:r>
            <w:r w:rsidRPr="0068385B">
              <w:rPr>
                <w:lang w:val="ro-RO"/>
              </w:rPr>
              <w:t xml:space="preserve">ă) </w:t>
            </w:r>
          </w:p>
        </w:tc>
      </w:tr>
      <w:tr w:rsidR="00BE4A98" w:rsidRPr="00115C77" w14:paraId="731384F3" w14:textId="77777777" w:rsidTr="0068385B">
        <w:tc>
          <w:tcPr>
            <w:tcW w:w="1257" w:type="dxa"/>
            <w:vAlign w:val="center"/>
          </w:tcPr>
          <w:p w14:paraId="48368FAF" w14:textId="5D84C2FC" w:rsidR="00BE4A98" w:rsidRPr="006938E2" w:rsidRDefault="00BE4A98" w:rsidP="0068385B">
            <w:pPr>
              <w:pStyle w:val="Legend"/>
              <w:jc w:val="center"/>
              <w:rPr>
                <w:b/>
                <w:lang w:val="ro-RO"/>
              </w:rPr>
            </w:pPr>
            <w:r w:rsidRPr="006938E2">
              <w:rPr>
                <w:b/>
                <w:lang w:val="ro-RO"/>
              </w:rPr>
              <w:t>OG</w:t>
            </w:r>
          </w:p>
        </w:tc>
        <w:tc>
          <w:tcPr>
            <w:tcW w:w="7985" w:type="dxa"/>
            <w:vAlign w:val="center"/>
          </w:tcPr>
          <w:p w14:paraId="70331758" w14:textId="35507F97" w:rsidR="00BE4A98" w:rsidRPr="0068385B" w:rsidRDefault="00BE4A98" w:rsidP="0068385B">
            <w:pPr>
              <w:pStyle w:val="Legend"/>
              <w:jc w:val="left"/>
              <w:rPr>
                <w:lang w:val="ro-RO"/>
              </w:rPr>
            </w:pPr>
            <w:r w:rsidRPr="0068385B">
              <w:rPr>
                <w:lang w:val="ro-RO"/>
              </w:rPr>
              <w:t>Ordonan</w:t>
            </w:r>
            <w:r w:rsidR="00EA47DA" w:rsidRPr="0068385B">
              <w:rPr>
                <w:lang w:val="ro-RO"/>
              </w:rPr>
              <w:t>ț</w:t>
            </w:r>
            <w:r w:rsidRPr="0068385B">
              <w:rPr>
                <w:lang w:val="ro-RO"/>
              </w:rPr>
              <w:t xml:space="preserve">a Guvernului </w:t>
            </w:r>
          </w:p>
        </w:tc>
      </w:tr>
      <w:tr w:rsidR="00BE4A98" w:rsidRPr="00115C77" w14:paraId="0DD23281" w14:textId="77777777" w:rsidTr="0068385B">
        <w:tc>
          <w:tcPr>
            <w:tcW w:w="1257" w:type="dxa"/>
            <w:vAlign w:val="center"/>
          </w:tcPr>
          <w:p w14:paraId="4EE05364" w14:textId="493935BB" w:rsidR="00BE4A98" w:rsidRPr="006938E2" w:rsidRDefault="00BE4A98" w:rsidP="0068385B">
            <w:pPr>
              <w:pStyle w:val="Legend"/>
              <w:jc w:val="center"/>
              <w:rPr>
                <w:b/>
                <w:lang w:val="ro-RO"/>
              </w:rPr>
            </w:pPr>
            <w:r w:rsidRPr="006938E2">
              <w:rPr>
                <w:b/>
                <w:lang w:val="ro-RO"/>
              </w:rPr>
              <w:t>OM</w:t>
            </w:r>
          </w:p>
        </w:tc>
        <w:tc>
          <w:tcPr>
            <w:tcW w:w="7985" w:type="dxa"/>
            <w:vAlign w:val="center"/>
          </w:tcPr>
          <w:p w14:paraId="0EEBF993" w14:textId="77777777" w:rsidR="00BE4A98" w:rsidRPr="0068385B" w:rsidRDefault="00BE4A98" w:rsidP="0068385B">
            <w:pPr>
              <w:pStyle w:val="Legend"/>
              <w:jc w:val="left"/>
              <w:rPr>
                <w:lang w:val="ro-RO"/>
              </w:rPr>
            </w:pPr>
            <w:r w:rsidRPr="0068385B">
              <w:rPr>
                <w:lang w:val="ro-RO"/>
              </w:rPr>
              <w:t xml:space="preserve">Ordinul Ministrului </w:t>
            </w:r>
          </w:p>
        </w:tc>
      </w:tr>
      <w:tr w:rsidR="00BE4A98" w:rsidRPr="005B7304" w14:paraId="4691EA17" w14:textId="77777777" w:rsidTr="0068385B">
        <w:tc>
          <w:tcPr>
            <w:tcW w:w="1257" w:type="dxa"/>
            <w:vAlign w:val="center"/>
          </w:tcPr>
          <w:p w14:paraId="53E837E2" w14:textId="32CF2E43" w:rsidR="00BE4A98" w:rsidRPr="006938E2" w:rsidRDefault="00BE4A98" w:rsidP="0068385B">
            <w:pPr>
              <w:pStyle w:val="Legend"/>
              <w:jc w:val="center"/>
              <w:rPr>
                <w:b/>
                <w:lang w:val="ro-RO"/>
              </w:rPr>
            </w:pPr>
            <w:r w:rsidRPr="006938E2">
              <w:rPr>
                <w:b/>
                <w:lang w:val="ro-RO"/>
              </w:rPr>
              <w:t>OPEX</w:t>
            </w:r>
          </w:p>
        </w:tc>
        <w:tc>
          <w:tcPr>
            <w:tcW w:w="7985" w:type="dxa"/>
            <w:vAlign w:val="center"/>
          </w:tcPr>
          <w:p w14:paraId="0EB4BBB6" w14:textId="5F0E1C0F" w:rsidR="00BE4A98" w:rsidRPr="0068385B" w:rsidRDefault="00BE4A98" w:rsidP="0068385B">
            <w:pPr>
              <w:pStyle w:val="Legend"/>
              <w:jc w:val="left"/>
              <w:rPr>
                <w:lang w:val="ro-RO"/>
              </w:rPr>
            </w:pPr>
            <w:r w:rsidRPr="0068385B">
              <w:rPr>
                <w:lang w:val="ro-RO"/>
              </w:rPr>
              <w:t xml:space="preserve">Cheltuieli de operare </w:t>
            </w:r>
            <w:r w:rsidR="00F5330C" w:rsidRPr="0068385B">
              <w:rPr>
                <w:lang w:val="ro-RO"/>
              </w:rPr>
              <w:t>ș</w:t>
            </w:r>
            <w:r w:rsidR="003E0A6C" w:rsidRPr="0068385B">
              <w:rPr>
                <w:lang w:val="ro-RO"/>
              </w:rPr>
              <w:t>i</w:t>
            </w:r>
            <w:r w:rsidRPr="0068385B">
              <w:rPr>
                <w:lang w:val="ro-RO"/>
              </w:rPr>
              <w:t xml:space="preserve"> între</w:t>
            </w:r>
            <w:r w:rsidR="00EA47DA" w:rsidRPr="0068385B">
              <w:rPr>
                <w:lang w:val="ro-RO"/>
              </w:rPr>
              <w:t>ț</w:t>
            </w:r>
            <w:r w:rsidRPr="0068385B">
              <w:rPr>
                <w:lang w:val="ro-RO"/>
              </w:rPr>
              <w:t xml:space="preserve">inere </w:t>
            </w:r>
          </w:p>
        </w:tc>
      </w:tr>
      <w:tr w:rsidR="00BE4A98" w:rsidRPr="000B1631" w14:paraId="4BFBCAA0" w14:textId="77777777" w:rsidTr="0068385B">
        <w:tc>
          <w:tcPr>
            <w:tcW w:w="1257" w:type="dxa"/>
            <w:vAlign w:val="center"/>
          </w:tcPr>
          <w:p w14:paraId="66CE5E4D" w14:textId="512E8652" w:rsidR="00BE4A98" w:rsidRPr="006938E2" w:rsidRDefault="00BE4A98" w:rsidP="0068385B">
            <w:pPr>
              <w:pStyle w:val="Legend"/>
              <w:jc w:val="center"/>
              <w:rPr>
                <w:b/>
                <w:lang w:val="ro-RO"/>
              </w:rPr>
            </w:pPr>
            <w:r w:rsidRPr="006938E2">
              <w:rPr>
                <w:b/>
                <w:lang w:val="ro-RO"/>
              </w:rPr>
              <w:t>OTR</w:t>
            </w:r>
          </w:p>
        </w:tc>
        <w:tc>
          <w:tcPr>
            <w:tcW w:w="7985" w:type="dxa"/>
            <w:vAlign w:val="center"/>
          </w:tcPr>
          <w:p w14:paraId="1604AA09" w14:textId="07B2F27A" w:rsidR="00BE4A98" w:rsidRPr="0068385B" w:rsidRDefault="00BE4A98" w:rsidP="0068385B">
            <w:pPr>
              <w:pStyle w:val="Legend"/>
              <w:jc w:val="left"/>
              <w:rPr>
                <w:lang w:val="ro-RO"/>
              </w:rPr>
            </w:pPr>
            <w:r w:rsidRPr="0068385B">
              <w:rPr>
                <w:lang w:val="ro-RO"/>
              </w:rPr>
              <w:t>Organiza</w:t>
            </w:r>
            <w:r w:rsidR="00EA47DA" w:rsidRPr="0068385B">
              <w:rPr>
                <w:lang w:val="ro-RO"/>
              </w:rPr>
              <w:t>ț</w:t>
            </w:r>
            <w:r w:rsidRPr="0068385B">
              <w:rPr>
                <w:lang w:val="ro-RO"/>
              </w:rPr>
              <w:t xml:space="preserve">ii de Transfer de Responsabilitate </w:t>
            </w:r>
          </w:p>
        </w:tc>
      </w:tr>
      <w:tr w:rsidR="00BE4A98" w:rsidRPr="000B1631" w14:paraId="31A5422E" w14:textId="77777777" w:rsidTr="0068385B">
        <w:tc>
          <w:tcPr>
            <w:tcW w:w="1257" w:type="dxa"/>
            <w:vAlign w:val="center"/>
          </w:tcPr>
          <w:p w14:paraId="15992E2D" w14:textId="00E3EAA9" w:rsidR="00BE4A98" w:rsidRPr="006938E2" w:rsidRDefault="00BE4A98" w:rsidP="0068385B">
            <w:pPr>
              <w:pStyle w:val="Legend"/>
              <w:jc w:val="center"/>
              <w:rPr>
                <w:b/>
                <w:lang w:val="ro-RO"/>
              </w:rPr>
            </w:pPr>
            <w:r w:rsidRPr="006938E2">
              <w:rPr>
                <w:b/>
                <w:lang w:val="ro-RO"/>
              </w:rPr>
              <w:t>OUG</w:t>
            </w:r>
          </w:p>
        </w:tc>
        <w:tc>
          <w:tcPr>
            <w:tcW w:w="7985" w:type="dxa"/>
            <w:vAlign w:val="center"/>
          </w:tcPr>
          <w:p w14:paraId="308D23DA" w14:textId="05ECB5C0" w:rsidR="00BE4A98" w:rsidRPr="0068385B" w:rsidRDefault="00BE4A98" w:rsidP="0068385B">
            <w:pPr>
              <w:pStyle w:val="Legend"/>
              <w:jc w:val="left"/>
              <w:rPr>
                <w:lang w:val="ro-RO"/>
              </w:rPr>
            </w:pPr>
            <w:r w:rsidRPr="0068385B">
              <w:rPr>
                <w:lang w:val="ro-RO"/>
              </w:rPr>
              <w:t>Ordonan</w:t>
            </w:r>
            <w:r w:rsidR="00EA47DA" w:rsidRPr="0068385B">
              <w:rPr>
                <w:lang w:val="ro-RO"/>
              </w:rPr>
              <w:t>ț</w:t>
            </w:r>
            <w:r w:rsidRPr="0068385B">
              <w:rPr>
                <w:lang w:val="ro-RO"/>
              </w:rPr>
              <w:t>ă de Urgen</w:t>
            </w:r>
            <w:r w:rsidR="00EA47DA" w:rsidRPr="0068385B">
              <w:rPr>
                <w:lang w:val="ro-RO"/>
              </w:rPr>
              <w:t>ț</w:t>
            </w:r>
            <w:r w:rsidRPr="0068385B">
              <w:rPr>
                <w:lang w:val="ro-RO"/>
              </w:rPr>
              <w:t xml:space="preserve">ă a Guvernului </w:t>
            </w:r>
          </w:p>
        </w:tc>
      </w:tr>
      <w:tr w:rsidR="00BE4A98" w:rsidRPr="00115C77" w14:paraId="5B2B2067" w14:textId="77777777" w:rsidTr="0068385B">
        <w:tc>
          <w:tcPr>
            <w:tcW w:w="1257" w:type="dxa"/>
            <w:vAlign w:val="center"/>
          </w:tcPr>
          <w:p w14:paraId="2BE8AC57" w14:textId="42ADF3F7" w:rsidR="00BE4A98" w:rsidRPr="006938E2" w:rsidRDefault="00BE4A98" w:rsidP="0068385B">
            <w:pPr>
              <w:pStyle w:val="Legend"/>
              <w:jc w:val="center"/>
              <w:rPr>
                <w:b/>
                <w:lang w:val="ro-RO"/>
              </w:rPr>
            </w:pPr>
            <w:r w:rsidRPr="006938E2">
              <w:rPr>
                <w:b/>
                <w:lang w:val="ro-RO"/>
              </w:rPr>
              <w:t>PAYT</w:t>
            </w:r>
          </w:p>
        </w:tc>
        <w:tc>
          <w:tcPr>
            <w:tcW w:w="7985" w:type="dxa"/>
            <w:vAlign w:val="center"/>
          </w:tcPr>
          <w:p w14:paraId="18283FFA" w14:textId="1D816FAA" w:rsidR="00BE4A98" w:rsidRPr="0068385B" w:rsidRDefault="00BE4A98" w:rsidP="0068385B">
            <w:pPr>
              <w:pStyle w:val="Legend"/>
              <w:jc w:val="left"/>
              <w:rPr>
                <w:lang w:val="ro-RO"/>
              </w:rPr>
            </w:pPr>
            <w:r w:rsidRPr="0068385B">
              <w:rPr>
                <w:lang w:val="ro-RO"/>
              </w:rPr>
              <w:t>Instrument economic: pay as you throw - plăte</w:t>
            </w:r>
            <w:r w:rsidR="00F5330C" w:rsidRPr="0068385B">
              <w:rPr>
                <w:lang w:val="ro-RO"/>
              </w:rPr>
              <w:t>ș</w:t>
            </w:r>
            <w:r w:rsidRPr="0068385B">
              <w:rPr>
                <w:lang w:val="ro-RO"/>
              </w:rPr>
              <w:t xml:space="preserve">ti pentru cât arunci </w:t>
            </w:r>
          </w:p>
        </w:tc>
      </w:tr>
      <w:tr w:rsidR="00BE4A98" w:rsidRPr="00115C77" w14:paraId="0F0FC1CB" w14:textId="77777777" w:rsidTr="0068385B">
        <w:tc>
          <w:tcPr>
            <w:tcW w:w="1257" w:type="dxa"/>
            <w:vAlign w:val="center"/>
          </w:tcPr>
          <w:p w14:paraId="2086ED4E" w14:textId="267528C5" w:rsidR="00BE4A98" w:rsidRPr="006938E2" w:rsidRDefault="00BE4A98" w:rsidP="0068385B">
            <w:pPr>
              <w:pStyle w:val="Legend"/>
              <w:jc w:val="center"/>
              <w:rPr>
                <w:b/>
                <w:lang w:val="ro-RO"/>
              </w:rPr>
            </w:pPr>
            <w:r w:rsidRPr="006938E2">
              <w:rPr>
                <w:b/>
                <w:lang w:val="ro-RO"/>
              </w:rPr>
              <w:t>PCB</w:t>
            </w:r>
          </w:p>
        </w:tc>
        <w:tc>
          <w:tcPr>
            <w:tcW w:w="7985" w:type="dxa"/>
            <w:vAlign w:val="center"/>
          </w:tcPr>
          <w:p w14:paraId="734A93A9" w14:textId="141EDA2D" w:rsidR="00BE4A98" w:rsidRPr="0068385B" w:rsidRDefault="00BE4A98" w:rsidP="0068385B">
            <w:pPr>
              <w:pStyle w:val="Legend"/>
              <w:jc w:val="left"/>
              <w:rPr>
                <w:lang w:val="ro-RO"/>
              </w:rPr>
            </w:pPr>
            <w:r w:rsidRPr="0068385B">
              <w:rPr>
                <w:lang w:val="ro-RO"/>
              </w:rPr>
              <w:t>Bifenii Policlorura</w:t>
            </w:r>
            <w:r w:rsidR="00EA47DA" w:rsidRPr="0068385B">
              <w:rPr>
                <w:lang w:val="ro-RO"/>
              </w:rPr>
              <w:t>ț</w:t>
            </w:r>
            <w:r w:rsidRPr="0068385B">
              <w:rPr>
                <w:lang w:val="ro-RO"/>
              </w:rPr>
              <w:t xml:space="preserve">i </w:t>
            </w:r>
          </w:p>
        </w:tc>
      </w:tr>
      <w:tr w:rsidR="00BE4A98" w:rsidRPr="00115C77" w14:paraId="0E42E5F3" w14:textId="77777777" w:rsidTr="0068385B">
        <w:tc>
          <w:tcPr>
            <w:tcW w:w="1257" w:type="dxa"/>
            <w:vAlign w:val="center"/>
          </w:tcPr>
          <w:p w14:paraId="6A8A44E9" w14:textId="77A9CAEE" w:rsidR="00BE4A98" w:rsidRPr="006938E2" w:rsidRDefault="00BE4A98" w:rsidP="0068385B">
            <w:pPr>
              <w:pStyle w:val="Legend"/>
              <w:jc w:val="center"/>
              <w:rPr>
                <w:b/>
                <w:lang w:val="ro-RO"/>
              </w:rPr>
            </w:pPr>
            <w:r w:rsidRPr="006938E2">
              <w:rPr>
                <w:b/>
                <w:lang w:val="ro-RO"/>
              </w:rPr>
              <w:t>PCT</w:t>
            </w:r>
          </w:p>
        </w:tc>
        <w:tc>
          <w:tcPr>
            <w:tcW w:w="7985" w:type="dxa"/>
            <w:vAlign w:val="center"/>
          </w:tcPr>
          <w:p w14:paraId="55829960" w14:textId="100D8638" w:rsidR="00BE4A98" w:rsidRPr="0068385B" w:rsidRDefault="00BE4A98" w:rsidP="0068385B">
            <w:pPr>
              <w:pStyle w:val="Legend"/>
              <w:jc w:val="left"/>
              <w:rPr>
                <w:lang w:val="ro-RO"/>
              </w:rPr>
            </w:pPr>
            <w:r w:rsidRPr="0068385B">
              <w:rPr>
                <w:lang w:val="ro-RO"/>
              </w:rPr>
              <w:t>Terfenii Policlorura</w:t>
            </w:r>
            <w:r w:rsidR="00EA47DA" w:rsidRPr="0068385B">
              <w:rPr>
                <w:lang w:val="ro-RO"/>
              </w:rPr>
              <w:t>ț</w:t>
            </w:r>
            <w:r w:rsidRPr="0068385B">
              <w:rPr>
                <w:lang w:val="ro-RO"/>
              </w:rPr>
              <w:t xml:space="preserve">i </w:t>
            </w:r>
          </w:p>
        </w:tc>
      </w:tr>
      <w:tr w:rsidR="00BE4A98" w:rsidRPr="000B1631" w14:paraId="39A3E2EC" w14:textId="77777777" w:rsidTr="0068385B">
        <w:tc>
          <w:tcPr>
            <w:tcW w:w="1257" w:type="dxa"/>
            <w:vAlign w:val="center"/>
          </w:tcPr>
          <w:p w14:paraId="377C483C" w14:textId="47DB0399" w:rsidR="00BE4A98" w:rsidRPr="006938E2" w:rsidRDefault="00BE4A98" w:rsidP="0068385B">
            <w:pPr>
              <w:pStyle w:val="Legend"/>
              <w:jc w:val="center"/>
              <w:rPr>
                <w:b/>
                <w:lang w:val="ro-RO"/>
              </w:rPr>
            </w:pPr>
            <w:r w:rsidRPr="006938E2">
              <w:rPr>
                <w:b/>
                <w:lang w:val="ro-RO"/>
              </w:rPr>
              <w:t>PHARE</w:t>
            </w:r>
          </w:p>
        </w:tc>
        <w:tc>
          <w:tcPr>
            <w:tcW w:w="7985" w:type="dxa"/>
            <w:vAlign w:val="center"/>
          </w:tcPr>
          <w:p w14:paraId="35EBFF0A" w14:textId="2D354F78" w:rsidR="00BE4A98" w:rsidRPr="0068385B" w:rsidRDefault="00BE4A98" w:rsidP="0068385B">
            <w:pPr>
              <w:pStyle w:val="Legend"/>
              <w:jc w:val="left"/>
              <w:rPr>
                <w:lang w:val="ro-RO"/>
              </w:rPr>
            </w:pPr>
            <w:r w:rsidRPr="0068385B">
              <w:rPr>
                <w:lang w:val="ro-RO"/>
              </w:rPr>
              <w:t xml:space="preserve">Program de ajutor destinat </w:t>
            </w:r>
            <w:r w:rsidR="00EA47DA" w:rsidRPr="0068385B">
              <w:rPr>
                <w:lang w:val="ro-RO"/>
              </w:rPr>
              <w:t>ț</w:t>
            </w:r>
            <w:r w:rsidRPr="0068385B">
              <w:rPr>
                <w:lang w:val="ro-RO"/>
              </w:rPr>
              <w:t xml:space="preserve">ărilor din Europa Centrală </w:t>
            </w:r>
            <w:r w:rsidR="00F5330C" w:rsidRPr="0068385B">
              <w:rPr>
                <w:lang w:val="ro-RO"/>
              </w:rPr>
              <w:t>ș</w:t>
            </w:r>
            <w:r w:rsidR="003E0A6C" w:rsidRPr="0068385B">
              <w:rPr>
                <w:lang w:val="ro-RO"/>
              </w:rPr>
              <w:t>i</w:t>
            </w:r>
            <w:r w:rsidRPr="0068385B">
              <w:rPr>
                <w:lang w:val="ro-RO"/>
              </w:rPr>
              <w:t xml:space="preserve"> de Est </w:t>
            </w:r>
          </w:p>
        </w:tc>
      </w:tr>
      <w:tr w:rsidR="00BE4A98" w:rsidRPr="00115C77" w14:paraId="72B3DCD1" w14:textId="77777777" w:rsidTr="0068385B">
        <w:tc>
          <w:tcPr>
            <w:tcW w:w="1257" w:type="dxa"/>
            <w:vAlign w:val="center"/>
          </w:tcPr>
          <w:p w14:paraId="5F454BBA" w14:textId="3825D73B" w:rsidR="00BE4A98" w:rsidRPr="006938E2" w:rsidRDefault="00BE4A98" w:rsidP="0068385B">
            <w:pPr>
              <w:pStyle w:val="Legend"/>
              <w:jc w:val="center"/>
              <w:rPr>
                <w:b/>
                <w:lang w:val="ro-RO"/>
              </w:rPr>
            </w:pPr>
            <w:r w:rsidRPr="006938E2">
              <w:rPr>
                <w:b/>
                <w:lang w:val="ro-RO"/>
              </w:rPr>
              <w:t>PIB</w:t>
            </w:r>
          </w:p>
        </w:tc>
        <w:tc>
          <w:tcPr>
            <w:tcW w:w="7985" w:type="dxa"/>
            <w:vAlign w:val="center"/>
          </w:tcPr>
          <w:p w14:paraId="0077102A" w14:textId="77777777" w:rsidR="00BE4A98" w:rsidRPr="0068385B" w:rsidRDefault="00BE4A98" w:rsidP="0068385B">
            <w:pPr>
              <w:pStyle w:val="Legend"/>
              <w:jc w:val="left"/>
              <w:rPr>
                <w:lang w:val="ro-RO"/>
              </w:rPr>
            </w:pPr>
            <w:r w:rsidRPr="0068385B">
              <w:rPr>
                <w:lang w:val="ro-RO"/>
              </w:rPr>
              <w:t xml:space="preserve">Produs Intern Brut </w:t>
            </w:r>
          </w:p>
        </w:tc>
      </w:tr>
      <w:tr w:rsidR="00BE4A98" w:rsidRPr="00115C77" w14:paraId="2FECB78D" w14:textId="77777777" w:rsidTr="0068385B">
        <w:tc>
          <w:tcPr>
            <w:tcW w:w="1257" w:type="dxa"/>
            <w:vAlign w:val="center"/>
          </w:tcPr>
          <w:p w14:paraId="792B3BA7" w14:textId="1EBEB353" w:rsidR="00BE4A98" w:rsidRPr="006938E2" w:rsidRDefault="00BE4A98" w:rsidP="0068385B">
            <w:pPr>
              <w:pStyle w:val="Legend"/>
              <w:jc w:val="center"/>
              <w:rPr>
                <w:b/>
                <w:lang w:val="ro-RO"/>
              </w:rPr>
            </w:pPr>
            <w:r w:rsidRPr="006938E2">
              <w:rPr>
                <w:b/>
                <w:lang w:val="ro-RO"/>
              </w:rPr>
              <w:t>PJGD</w:t>
            </w:r>
          </w:p>
        </w:tc>
        <w:tc>
          <w:tcPr>
            <w:tcW w:w="7985" w:type="dxa"/>
            <w:vAlign w:val="center"/>
          </w:tcPr>
          <w:p w14:paraId="0A9C7978" w14:textId="1514D83C" w:rsidR="00BE4A98" w:rsidRPr="0068385B" w:rsidRDefault="00BE4A98" w:rsidP="0068385B">
            <w:pPr>
              <w:pStyle w:val="Legend"/>
              <w:jc w:val="left"/>
              <w:rPr>
                <w:lang w:val="ro-RO"/>
              </w:rPr>
            </w:pPr>
            <w:r w:rsidRPr="0068385B">
              <w:rPr>
                <w:lang w:val="ro-RO"/>
              </w:rPr>
              <w:t xml:space="preserve">Planul </w:t>
            </w:r>
            <w:r w:rsidR="008B34AF" w:rsidRPr="0068385B">
              <w:rPr>
                <w:lang w:val="ro-RO"/>
              </w:rPr>
              <w:t>Județean</w:t>
            </w:r>
            <w:r w:rsidRPr="0068385B">
              <w:rPr>
                <w:lang w:val="ro-RO"/>
              </w:rPr>
              <w:t xml:space="preserve"> de Gestionare a </w:t>
            </w:r>
            <w:r w:rsidR="002B1F82" w:rsidRPr="0068385B">
              <w:rPr>
                <w:lang w:val="ro-RO"/>
              </w:rPr>
              <w:t>Deșeurilor</w:t>
            </w:r>
            <w:r w:rsidRPr="0068385B">
              <w:rPr>
                <w:lang w:val="ro-RO"/>
              </w:rPr>
              <w:t xml:space="preserve"> </w:t>
            </w:r>
          </w:p>
        </w:tc>
      </w:tr>
      <w:tr w:rsidR="00BE4A98" w:rsidRPr="00115C77" w14:paraId="1251F4AD" w14:textId="77777777" w:rsidTr="0068385B">
        <w:tc>
          <w:tcPr>
            <w:tcW w:w="1257" w:type="dxa"/>
            <w:vAlign w:val="center"/>
          </w:tcPr>
          <w:p w14:paraId="274A7697" w14:textId="14F2362C" w:rsidR="00BE4A98" w:rsidRPr="006938E2" w:rsidRDefault="00BE4A98" w:rsidP="0068385B">
            <w:pPr>
              <w:pStyle w:val="Legend"/>
              <w:jc w:val="center"/>
              <w:rPr>
                <w:b/>
                <w:lang w:val="ro-RO"/>
              </w:rPr>
            </w:pPr>
            <w:r w:rsidRPr="006938E2">
              <w:rPr>
                <w:b/>
                <w:lang w:val="ro-RO"/>
              </w:rPr>
              <w:t>PNGD</w:t>
            </w:r>
          </w:p>
        </w:tc>
        <w:tc>
          <w:tcPr>
            <w:tcW w:w="7985" w:type="dxa"/>
            <w:vAlign w:val="center"/>
          </w:tcPr>
          <w:p w14:paraId="6EB43494" w14:textId="433C724B" w:rsidR="00BE4A98" w:rsidRPr="0068385B" w:rsidRDefault="00BE4A98" w:rsidP="0068385B">
            <w:pPr>
              <w:pStyle w:val="Legend"/>
              <w:jc w:val="left"/>
              <w:rPr>
                <w:lang w:val="ro-RO"/>
              </w:rPr>
            </w:pPr>
            <w:r w:rsidRPr="0068385B">
              <w:rPr>
                <w:lang w:val="ro-RO"/>
              </w:rPr>
              <w:t>Planul Na</w:t>
            </w:r>
            <w:r w:rsidR="00EA47DA" w:rsidRPr="0068385B">
              <w:rPr>
                <w:lang w:val="ro-RO"/>
              </w:rPr>
              <w:t>ț</w:t>
            </w:r>
            <w:r w:rsidRPr="0068385B">
              <w:rPr>
                <w:lang w:val="ro-RO"/>
              </w:rPr>
              <w:t xml:space="preserve">ional de Gestionare a </w:t>
            </w:r>
            <w:r w:rsidR="002B1F82" w:rsidRPr="0068385B">
              <w:rPr>
                <w:lang w:val="ro-RO"/>
              </w:rPr>
              <w:t>Deșeurilor</w:t>
            </w:r>
            <w:r w:rsidRPr="0068385B">
              <w:rPr>
                <w:lang w:val="ro-RO"/>
              </w:rPr>
              <w:t xml:space="preserve"> </w:t>
            </w:r>
          </w:p>
        </w:tc>
      </w:tr>
      <w:tr w:rsidR="00BE4A98" w:rsidRPr="000B1631" w14:paraId="35AAD650" w14:textId="77777777" w:rsidTr="0068385B">
        <w:tc>
          <w:tcPr>
            <w:tcW w:w="1257" w:type="dxa"/>
            <w:vAlign w:val="center"/>
          </w:tcPr>
          <w:p w14:paraId="6D243B54" w14:textId="2B14E03F" w:rsidR="00BE4A98" w:rsidRPr="006938E2" w:rsidRDefault="00BE4A98" w:rsidP="0068385B">
            <w:pPr>
              <w:pStyle w:val="Legend"/>
              <w:jc w:val="center"/>
              <w:rPr>
                <w:b/>
                <w:lang w:val="ro-RO"/>
              </w:rPr>
            </w:pPr>
            <w:r w:rsidRPr="006938E2">
              <w:rPr>
                <w:b/>
                <w:lang w:val="ro-RO"/>
              </w:rPr>
              <w:t>PNPGD</w:t>
            </w:r>
          </w:p>
        </w:tc>
        <w:tc>
          <w:tcPr>
            <w:tcW w:w="7985" w:type="dxa"/>
            <w:vAlign w:val="center"/>
          </w:tcPr>
          <w:p w14:paraId="22050558" w14:textId="7BE31CCD" w:rsidR="00BE4A98" w:rsidRPr="0068385B" w:rsidRDefault="00BE4A98" w:rsidP="0068385B">
            <w:pPr>
              <w:pStyle w:val="Legend"/>
              <w:jc w:val="left"/>
              <w:rPr>
                <w:lang w:val="ro-RO"/>
              </w:rPr>
            </w:pPr>
            <w:r w:rsidRPr="0068385B">
              <w:rPr>
                <w:lang w:val="ro-RO"/>
              </w:rPr>
              <w:t>Planul Na</w:t>
            </w:r>
            <w:r w:rsidR="00EA47DA" w:rsidRPr="0068385B">
              <w:rPr>
                <w:lang w:val="ro-RO"/>
              </w:rPr>
              <w:t>ț</w:t>
            </w:r>
            <w:r w:rsidRPr="0068385B">
              <w:rPr>
                <w:lang w:val="ro-RO"/>
              </w:rPr>
              <w:t xml:space="preserve">ional de Prevenire a Generării </w:t>
            </w:r>
            <w:r w:rsidR="002B1F82" w:rsidRPr="0068385B">
              <w:rPr>
                <w:lang w:val="ro-RO"/>
              </w:rPr>
              <w:t>Deșeurilor</w:t>
            </w:r>
            <w:r w:rsidRPr="0068385B">
              <w:rPr>
                <w:lang w:val="ro-RO"/>
              </w:rPr>
              <w:t xml:space="preserve"> </w:t>
            </w:r>
          </w:p>
        </w:tc>
      </w:tr>
      <w:tr w:rsidR="00BE4A98" w:rsidRPr="00115C77" w14:paraId="242F6D8E" w14:textId="77777777" w:rsidTr="0068385B">
        <w:tc>
          <w:tcPr>
            <w:tcW w:w="1257" w:type="dxa"/>
            <w:vAlign w:val="center"/>
          </w:tcPr>
          <w:p w14:paraId="75EC90A1" w14:textId="5AEB9572" w:rsidR="00BE4A98" w:rsidRPr="006938E2" w:rsidRDefault="00BE4A98" w:rsidP="0068385B">
            <w:pPr>
              <w:pStyle w:val="Legend"/>
              <w:jc w:val="center"/>
              <w:rPr>
                <w:b/>
                <w:lang w:val="ro-RO"/>
              </w:rPr>
            </w:pPr>
            <w:r w:rsidRPr="006938E2">
              <w:rPr>
                <w:b/>
                <w:lang w:val="ro-RO"/>
              </w:rPr>
              <w:t>POIM</w:t>
            </w:r>
          </w:p>
        </w:tc>
        <w:tc>
          <w:tcPr>
            <w:tcW w:w="7985" w:type="dxa"/>
            <w:vAlign w:val="center"/>
          </w:tcPr>
          <w:p w14:paraId="0F755AF7" w14:textId="021CC3AE" w:rsidR="00BE4A98" w:rsidRPr="0068385B" w:rsidRDefault="00BE4A98" w:rsidP="0068385B">
            <w:pPr>
              <w:pStyle w:val="Legend"/>
              <w:jc w:val="left"/>
              <w:rPr>
                <w:lang w:val="ro-RO"/>
              </w:rPr>
            </w:pPr>
            <w:r w:rsidRPr="0068385B">
              <w:rPr>
                <w:lang w:val="ro-RO"/>
              </w:rPr>
              <w:t>Program Opera</w:t>
            </w:r>
            <w:r w:rsidR="00EA47DA" w:rsidRPr="0068385B">
              <w:rPr>
                <w:lang w:val="ro-RO"/>
              </w:rPr>
              <w:t>ț</w:t>
            </w:r>
            <w:r w:rsidRPr="0068385B">
              <w:rPr>
                <w:lang w:val="ro-RO"/>
              </w:rPr>
              <w:t xml:space="preserve">ional Infrastructură Mare </w:t>
            </w:r>
          </w:p>
        </w:tc>
      </w:tr>
      <w:tr w:rsidR="00BE4A98" w:rsidRPr="00115C77" w14:paraId="0744DD66" w14:textId="77777777" w:rsidTr="0068385B">
        <w:tc>
          <w:tcPr>
            <w:tcW w:w="1257" w:type="dxa"/>
            <w:vAlign w:val="center"/>
          </w:tcPr>
          <w:p w14:paraId="4A8AA06D" w14:textId="1AD117F9" w:rsidR="00BE4A98" w:rsidRPr="006938E2" w:rsidRDefault="00BE4A98" w:rsidP="0068385B">
            <w:pPr>
              <w:pStyle w:val="Legend"/>
              <w:jc w:val="center"/>
              <w:rPr>
                <w:b/>
                <w:lang w:val="ro-RO"/>
              </w:rPr>
            </w:pPr>
            <w:r w:rsidRPr="006938E2">
              <w:rPr>
                <w:b/>
                <w:lang w:val="ro-RO"/>
              </w:rPr>
              <w:t xml:space="preserve">POS </w:t>
            </w:r>
            <w:r w:rsidR="0068385B" w:rsidRPr="006938E2">
              <w:rPr>
                <w:b/>
                <w:lang w:val="ro-RO"/>
              </w:rPr>
              <w:t>M</w:t>
            </w:r>
            <w:r w:rsidRPr="006938E2">
              <w:rPr>
                <w:b/>
                <w:lang w:val="ro-RO"/>
              </w:rPr>
              <w:t>ediu</w:t>
            </w:r>
          </w:p>
        </w:tc>
        <w:tc>
          <w:tcPr>
            <w:tcW w:w="7985" w:type="dxa"/>
            <w:vAlign w:val="center"/>
          </w:tcPr>
          <w:p w14:paraId="43394625" w14:textId="1D88DF75" w:rsidR="00BE4A98" w:rsidRPr="0068385B" w:rsidRDefault="00BE4A98" w:rsidP="0068385B">
            <w:pPr>
              <w:pStyle w:val="Legend"/>
              <w:jc w:val="left"/>
              <w:rPr>
                <w:lang w:val="ro-RO"/>
              </w:rPr>
            </w:pPr>
            <w:r w:rsidRPr="0068385B">
              <w:rPr>
                <w:lang w:val="ro-RO"/>
              </w:rPr>
              <w:t>Programul Opera</w:t>
            </w:r>
            <w:r w:rsidR="00EA47DA" w:rsidRPr="0068385B">
              <w:rPr>
                <w:lang w:val="ro-RO"/>
              </w:rPr>
              <w:t>ț</w:t>
            </w:r>
            <w:r w:rsidRPr="0068385B">
              <w:rPr>
                <w:lang w:val="ro-RO"/>
              </w:rPr>
              <w:t xml:space="preserve">ional Sectorial de Mediu </w:t>
            </w:r>
          </w:p>
        </w:tc>
      </w:tr>
      <w:tr w:rsidR="00BE4A98" w:rsidRPr="00115C77" w14:paraId="012BE762" w14:textId="77777777" w:rsidTr="0068385B">
        <w:tc>
          <w:tcPr>
            <w:tcW w:w="1257" w:type="dxa"/>
            <w:vAlign w:val="center"/>
          </w:tcPr>
          <w:p w14:paraId="77EE515E" w14:textId="629171F6" w:rsidR="00BE4A98" w:rsidRPr="006938E2" w:rsidRDefault="00BE4A98" w:rsidP="0068385B">
            <w:pPr>
              <w:pStyle w:val="Legend"/>
              <w:jc w:val="center"/>
              <w:rPr>
                <w:b/>
                <w:lang w:val="ro-RO"/>
              </w:rPr>
            </w:pPr>
            <w:r w:rsidRPr="006938E2">
              <w:rPr>
                <w:b/>
                <w:lang w:val="ro-RO"/>
              </w:rPr>
              <w:t>ppm</w:t>
            </w:r>
          </w:p>
        </w:tc>
        <w:tc>
          <w:tcPr>
            <w:tcW w:w="7985" w:type="dxa"/>
            <w:vAlign w:val="center"/>
          </w:tcPr>
          <w:p w14:paraId="0CB46FA6" w14:textId="103512EB" w:rsidR="00BE4A98" w:rsidRPr="0068385B" w:rsidRDefault="00BE4A98" w:rsidP="0068385B">
            <w:pPr>
              <w:pStyle w:val="Legend"/>
              <w:jc w:val="left"/>
              <w:rPr>
                <w:lang w:val="ro-RO"/>
              </w:rPr>
            </w:pPr>
            <w:r w:rsidRPr="0068385B">
              <w:rPr>
                <w:lang w:val="ro-RO"/>
              </w:rPr>
              <w:t>Păr</w:t>
            </w:r>
            <w:r w:rsidR="00EA47DA" w:rsidRPr="0068385B">
              <w:rPr>
                <w:lang w:val="ro-RO"/>
              </w:rPr>
              <w:t>ț</w:t>
            </w:r>
            <w:r w:rsidRPr="0068385B">
              <w:rPr>
                <w:lang w:val="ro-RO"/>
              </w:rPr>
              <w:t xml:space="preserve">i per milion </w:t>
            </w:r>
          </w:p>
        </w:tc>
      </w:tr>
      <w:tr w:rsidR="00BE4A98" w:rsidRPr="00115C77" w14:paraId="598F8AA1" w14:textId="77777777" w:rsidTr="0068385B">
        <w:tc>
          <w:tcPr>
            <w:tcW w:w="1257" w:type="dxa"/>
            <w:vAlign w:val="center"/>
          </w:tcPr>
          <w:p w14:paraId="0C58574C" w14:textId="00CDE7A7" w:rsidR="00BE4A98" w:rsidRPr="006938E2" w:rsidRDefault="00BE4A98" w:rsidP="0068385B">
            <w:pPr>
              <w:pStyle w:val="Legend"/>
              <w:jc w:val="center"/>
              <w:rPr>
                <w:b/>
                <w:lang w:val="ro-RO"/>
              </w:rPr>
            </w:pPr>
            <w:r w:rsidRPr="006938E2">
              <w:rPr>
                <w:b/>
                <w:lang w:val="ro-RO"/>
              </w:rPr>
              <w:t>PRGD</w:t>
            </w:r>
          </w:p>
        </w:tc>
        <w:tc>
          <w:tcPr>
            <w:tcW w:w="7985" w:type="dxa"/>
            <w:vAlign w:val="center"/>
          </w:tcPr>
          <w:p w14:paraId="3419B708" w14:textId="4E55471D" w:rsidR="00BE4A98" w:rsidRPr="0068385B" w:rsidRDefault="00BE4A98" w:rsidP="0068385B">
            <w:pPr>
              <w:pStyle w:val="Legend"/>
              <w:jc w:val="left"/>
              <w:rPr>
                <w:lang w:val="ro-RO"/>
              </w:rPr>
            </w:pPr>
            <w:r w:rsidRPr="0068385B">
              <w:rPr>
                <w:lang w:val="ro-RO"/>
              </w:rPr>
              <w:t xml:space="preserve">Planul Regional de Gestionare a </w:t>
            </w:r>
            <w:r w:rsidR="002B1F82" w:rsidRPr="0068385B">
              <w:rPr>
                <w:lang w:val="ro-RO"/>
              </w:rPr>
              <w:t>Deșeurilor</w:t>
            </w:r>
            <w:r w:rsidRPr="0068385B">
              <w:rPr>
                <w:lang w:val="ro-RO"/>
              </w:rPr>
              <w:t xml:space="preserve"> </w:t>
            </w:r>
          </w:p>
        </w:tc>
      </w:tr>
      <w:tr w:rsidR="00BE4A98" w:rsidRPr="00115C77" w14:paraId="4D709A12" w14:textId="77777777" w:rsidTr="0068385B">
        <w:tc>
          <w:tcPr>
            <w:tcW w:w="1257" w:type="dxa"/>
            <w:vAlign w:val="center"/>
          </w:tcPr>
          <w:p w14:paraId="72C62714" w14:textId="763C99C0" w:rsidR="00BE4A98" w:rsidRPr="006938E2" w:rsidRDefault="00BE4A98" w:rsidP="0068385B">
            <w:pPr>
              <w:pStyle w:val="Legend"/>
              <w:jc w:val="center"/>
              <w:rPr>
                <w:b/>
                <w:lang w:val="ro-RO"/>
              </w:rPr>
            </w:pPr>
            <w:r w:rsidRPr="006938E2">
              <w:rPr>
                <w:b/>
                <w:lang w:val="ro-RO"/>
              </w:rPr>
              <w:t>RDF</w:t>
            </w:r>
          </w:p>
        </w:tc>
        <w:tc>
          <w:tcPr>
            <w:tcW w:w="7985" w:type="dxa"/>
            <w:vAlign w:val="center"/>
          </w:tcPr>
          <w:p w14:paraId="36D611AB" w14:textId="54E859C8" w:rsidR="00BE4A98" w:rsidRPr="0068385B" w:rsidRDefault="00BE4A98" w:rsidP="0068385B">
            <w:pPr>
              <w:pStyle w:val="Legend"/>
              <w:jc w:val="left"/>
              <w:rPr>
                <w:lang w:val="ro-RO"/>
              </w:rPr>
            </w:pPr>
            <w:r w:rsidRPr="0068385B">
              <w:rPr>
                <w:lang w:val="ro-RO"/>
              </w:rPr>
              <w:t xml:space="preserve">Refuse-derived fuel (combustiv derivat din </w:t>
            </w:r>
            <w:r w:rsidR="003E0A6C" w:rsidRPr="0068385B">
              <w:rPr>
                <w:lang w:val="ro-RO"/>
              </w:rPr>
              <w:t>de</w:t>
            </w:r>
            <w:r w:rsidR="00F5330C" w:rsidRPr="0068385B">
              <w:rPr>
                <w:lang w:val="ro-RO"/>
              </w:rPr>
              <w:t>ș</w:t>
            </w:r>
            <w:r w:rsidR="003E0A6C" w:rsidRPr="0068385B">
              <w:rPr>
                <w:lang w:val="ro-RO"/>
              </w:rPr>
              <w:t>euri</w:t>
            </w:r>
            <w:r w:rsidRPr="0068385B">
              <w:rPr>
                <w:lang w:val="ro-RO"/>
              </w:rPr>
              <w:t xml:space="preserve">) </w:t>
            </w:r>
          </w:p>
        </w:tc>
      </w:tr>
      <w:tr w:rsidR="00BE4A98" w:rsidRPr="00115C77" w14:paraId="494CCB9B" w14:textId="77777777" w:rsidTr="0068385B">
        <w:tc>
          <w:tcPr>
            <w:tcW w:w="1257" w:type="dxa"/>
            <w:vAlign w:val="center"/>
          </w:tcPr>
          <w:p w14:paraId="73D39348" w14:textId="0DE361C6" w:rsidR="00BE4A98" w:rsidRPr="006938E2" w:rsidRDefault="00BE4A98" w:rsidP="0068385B">
            <w:pPr>
              <w:pStyle w:val="Legend"/>
              <w:jc w:val="center"/>
              <w:rPr>
                <w:b/>
                <w:lang w:val="ro-RO"/>
              </w:rPr>
            </w:pPr>
            <w:r w:rsidRPr="006938E2">
              <w:rPr>
                <w:b/>
                <w:lang w:val="ro-RO"/>
              </w:rPr>
              <w:t>REP</w:t>
            </w:r>
          </w:p>
        </w:tc>
        <w:tc>
          <w:tcPr>
            <w:tcW w:w="7985" w:type="dxa"/>
            <w:vAlign w:val="center"/>
          </w:tcPr>
          <w:p w14:paraId="16C61CD5" w14:textId="77777777" w:rsidR="00BE4A98" w:rsidRPr="0068385B" w:rsidRDefault="00BE4A98" w:rsidP="0068385B">
            <w:pPr>
              <w:pStyle w:val="Legend"/>
              <w:jc w:val="left"/>
              <w:rPr>
                <w:lang w:val="ro-RO"/>
              </w:rPr>
            </w:pPr>
            <w:r w:rsidRPr="0068385B">
              <w:rPr>
                <w:lang w:val="ro-RO"/>
              </w:rPr>
              <w:t xml:space="preserve">Răspunderea Extinsă a Producătorului </w:t>
            </w:r>
          </w:p>
        </w:tc>
      </w:tr>
      <w:tr w:rsidR="00BE4A98" w:rsidRPr="00115C77" w14:paraId="5AA46BE7" w14:textId="77777777" w:rsidTr="0068385B">
        <w:tc>
          <w:tcPr>
            <w:tcW w:w="1257" w:type="dxa"/>
            <w:vAlign w:val="center"/>
          </w:tcPr>
          <w:p w14:paraId="222BC3F0" w14:textId="672AB415" w:rsidR="00BE4A98" w:rsidRPr="006938E2" w:rsidRDefault="00BE4A98" w:rsidP="0068385B">
            <w:pPr>
              <w:pStyle w:val="Legend"/>
              <w:jc w:val="center"/>
              <w:rPr>
                <w:b/>
                <w:lang w:val="ro-RO"/>
              </w:rPr>
            </w:pPr>
            <w:r w:rsidRPr="006938E2">
              <w:rPr>
                <w:b/>
                <w:lang w:val="ro-RO"/>
              </w:rPr>
              <w:t>REACH</w:t>
            </w:r>
          </w:p>
        </w:tc>
        <w:tc>
          <w:tcPr>
            <w:tcW w:w="7985" w:type="dxa"/>
            <w:vAlign w:val="center"/>
          </w:tcPr>
          <w:p w14:paraId="0408A4BC" w14:textId="73E557CD" w:rsidR="00BE4A98" w:rsidRPr="0068385B" w:rsidRDefault="00BE4A98" w:rsidP="0068385B">
            <w:pPr>
              <w:pStyle w:val="Legend"/>
              <w:jc w:val="left"/>
              <w:rPr>
                <w:lang w:val="ro-RO"/>
              </w:rPr>
            </w:pPr>
            <w:r w:rsidRPr="0068385B">
              <w:rPr>
                <w:lang w:val="ro-RO"/>
              </w:rPr>
              <w:t xml:space="preserve">Acronim pentru Regulamentul privind înregistrarea, evaluarea, autorizarea </w:t>
            </w:r>
            <w:r w:rsidR="00F5330C" w:rsidRPr="0068385B">
              <w:rPr>
                <w:lang w:val="ro-RO"/>
              </w:rPr>
              <w:t>ș</w:t>
            </w:r>
            <w:r w:rsidR="003E0A6C" w:rsidRPr="0068385B">
              <w:rPr>
                <w:lang w:val="ro-RO"/>
              </w:rPr>
              <w:t>i</w:t>
            </w:r>
            <w:r w:rsidRPr="0068385B">
              <w:rPr>
                <w:lang w:val="ro-RO"/>
              </w:rPr>
              <w:t xml:space="preserve"> restric</w:t>
            </w:r>
            <w:r w:rsidR="00EA47DA" w:rsidRPr="0068385B">
              <w:rPr>
                <w:lang w:val="ro-RO"/>
              </w:rPr>
              <w:t>ț</w:t>
            </w:r>
            <w:r w:rsidRPr="0068385B">
              <w:rPr>
                <w:lang w:val="ro-RO"/>
              </w:rPr>
              <w:t>ionarea substan</w:t>
            </w:r>
            <w:r w:rsidR="00EA47DA" w:rsidRPr="0068385B">
              <w:rPr>
                <w:lang w:val="ro-RO"/>
              </w:rPr>
              <w:t>ț</w:t>
            </w:r>
            <w:r w:rsidRPr="0068385B">
              <w:rPr>
                <w:lang w:val="ro-RO"/>
              </w:rPr>
              <w:t xml:space="preserve">elor chimice </w:t>
            </w:r>
          </w:p>
        </w:tc>
      </w:tr>
      <w:tr w:rsidR="00BE4A98" w:rsidRPr="000B1631" w14:paraId="6FBB492D" w14:textId="77777777" w:rsidTr="0068385B">
        <w:tc>
          <w:tcPr>
            <w:tcW w:w="1257" w:type="dxa"/>
            <w:vAlign w:val="center"/>
          </w:tcPr>
          <w:p w14:paraId="70CC722E" w14:textId="6C4B6A95" w:rsidR="00BE4A98" w:rsidRPr="006938E2" w:rsidRDefault="00BE4A98" w:rsidP="0068385B">
            <w:pPr>
              <w:pStyle w:val="Legend"/>
              <w:jc w:val="center"/>
              <w:rPr>
                <w:b/>
                <w:lang w:val="ro-RO"/>
              </w:rPr>
            </w:pPr>
            <w:r w:rsidRPr="006938E2">
              <w:rPr>
                <w:b/>
                <w:lang w:val="ro-RO"/>
              </w:rPr>
              <w:t>SEAU</w:t>
            </w:r>
          </w:p>
        </w:tc>
        <w:tc>
          <w:tcPr>
            <w:tcW w:w="7985" w:type="dxa"/>
            <w:vAlign w:val="center"/>
          </w:tcPr>
          <w:p w14:paraId="6E4532D0" w14:textId="7121C29F" w:rsidR="00BE4A98" w:rsidRPr="0068385B" w:rsidRDefault="00BE4A98" w:rsidP="0068385B">
            <w:pPr>
              <w:pStyle w:val="Legend"/>
              <w:jc w:val="left"/>
              <w:rPr>
                <w:lang w:val="ro-RO"/>
              </w:rPr>
            </w:pPr>
            <w:r w:rsidRPr="0068385B">
              <w:rPr>
                <w:lang w:val="ro-RO"/>
              </w:rPr>
              <w:t>Sta</w:t>
            </w:r>
            <w:r w:rsidR="00EA47DA" w:rsidRPr="0068385B">
              <w:rPr>
                <w:lang w:val="ro-RO"/>
              </w:rPr>
              <w:t>ț</w:t>
            </w:r>
            <w:r w:rsidRPr="0068385B">
              <w:rPr>
                <w:lang w:val="ro-RO"/>
              </w:rPr>
              <w:t xml:space="preserve">ie de epurare ape uzate </w:t>
            </w:r>
          </w:p>
        </w:tc>
      </w:tr>
      <w:tr w:rsidR="00BE4A98" w:rsidRPr="00115C77" w14:paraId="0497B034" w14:textId="77777777" w:rsidTr="0068385B">
        <w:tc>
          <w:tcPr>
            <w:tcW w:w="1257" w:type="dxa"/>
            <w:vAlign w:val="center"/>
          </w:tcPr>
          <w:p w14:paraId="7EF327AC" w14:textId="2444D7FB" w:rsidR="00BE4A98" w:rsidRPr="006938E2" w:rsidRDefault="00BE4A98" w:rsidP="0068385B">
            <w:pPr>
              <w:pStyle w:val="Legend"/>
              <w:jc w:val="center"/>
              <w:rPr>
                <w:b/>
                <w:lang w:val="ro-RO"/>
              </w:rPr>
            </w:pPr>
            <w:r w:rsidRPr="006938E2">
              <w:rPr>
                <w:b/>
                <w:lang w:val="ro-RO"/>
              </w:rPr>
              <w:t>SIM</w:t>
            </w:r>
          </w:p>
        </w:tc>
        <w:tc>
          <w:tcPr>
            <w:tcW w:w="7985" w:type="dxa"/>
            <w:vAlign w:val="center"/>
          </w:tcPr>
          <w:p w14:paraId="5145FA14" w14:textId="77777777" w:rsidR="00BE4A98" w:rsidRPr="0068385B" w:rsidRDefault="00BE4A98" w:rsidP="0068385B">
            <w:pPr>
              <w:pStyle w:val="Legend"/>
              <w:jc w:val="left"/>
              <w:rPr>
                <w:lang w:val="ro-RO"/>
              </w:rPr>
            </w:pPr>
            <w:r w:rsidRPr="0068385B">
              <w:rPr>
                <w:lang w:val="ro-RO"/>
              </w:rPr>
              <w:t xml:space="preserve">Sistem Integrat de Mediu </w:t>
            </w:r>
          </w:p>
        </w:tc>
      </w:tr>
      <w:tr w:rsidR="00BE4A98" w:rsidRPr="00115C77" w14:paraId="1656F8EB" w14:textId="77777777" w:rsidTr="0068385B">
        <w:tc>
          <w:tcPr>
            <w:tcW w:w="1257" w:type="dxa"/>
            <w:vAlign w:val="center"/>
          </w:tcPr>
          <w:p w14:paraId="4A4F73B0" w14:textId="001E89C9" w:rsidR="00BE4A98" w:rsidRPr="006938E2" w:rsidRDefault="00BE4A98" w:rsidP="0068385B">
            <w:pPr>
              <w:pStyle w:val="Legend"/>
              <w:jc w:val="center"/>
              <w:rPr>
                <w:b/>
                <w:lang w:val="ro-RO"/>
              </w:rPr>
            </w:pPr>
            <w:r w:rsidRPr="006938E2">
              <w:rPr>
                <w:b/>
                <w:lang w:val="ro-RO"/>
              </w:rPr>
              <w:t>SM</w:t>
            </w:r>
          </w:p>
        </w:tc>
        <w:tc>
          <w:tcPr>
            <w:tcW w:w="7985" w:type="dxa"/>
            <w:vAlign w:val="center"/>
          </w:tcPr>
          <w:p w14:paraId="6515F4A3" w14:textId="77777777" w:rsidR="00BE4A98" w:rsidRPr="0068385B" w:rsidRDefault="00BE4A98" w:rsidP="0068385B">
            <w:pPr>
              <w:pStyle w:val="Legend"/>
              <w:jc w:val="left"/>
              <w:rPr>
                <w:lang w:val="ro-RO"/>
              </w:rPr>
            </w:pPr>
            <w:r w:rsidRPr="0068385B">
              <w:rPr>
                <w:lang w:val="ro-RO"/>
              </w:rPr>
              <w:t xml:space="preserve">Stat Membru </w:t>
            </w:r>
          </w:p>
        </w:tc>
      </w:tr>
      <w:tr w:rsidR="00BE4A98" w:rsidRPr="00115C77" w14:paraId="7432B862" w14:textId="77777777" w:rsidTr="0068385B">
        <w:tc>
          <w:tcPr>
            <w:tcW w:w="1257" w:type="dxa"/>
            <w:vAlign w:val="center"/>
          </w:tcPr>
          <w:p w14:paraId="219811D6" w14:textId="2E989014" w:rsidR="00BE4A98" w:rsidRPr="006938E2" w:rsidRDefault="00BE4A98" w:rsidP="0068385B">
            <w:pPr>
              <w:pStyle w:val="Legend"/>
              <w:jc w:val="center"/>
              <w:rPr>
                <w:b/>
                <w:lang w:val="ro-RO"/>
              </w:rPr>
            </w:pPr>
            <w:r w:rsidRPr="006938E2">
              <w:rPr>
                <w:b/>
                <w:lang w:val="ro-RO"/>
              </w:rPr>
              <w:t>SMID</w:t>
            </w:r>
          </w:p>
        </w:tc>
        <w:tc>
          <w:tcPr>
            <w:tcW w:w="7985" w:type="dxa"/>
            <w:vAlign w:val="center"/>
          </w:tcPr>
          <w:p w14:paraId="61F0F6A3" w14:textId="6D45BC1F" w:rsidR="00BE4A98" w:rsidRPr="0068385B" w:rsidRDefault="00BE4A98" w:rsidP="0068385B">
            <w:pPr>
              <w:pStyle w:val="Legend"/>
              <w:jc w:val="left"/>
              <w:rPr>
                <w:lang w:val="ro-RO"/>
              </w:rPr>
            </w:pPr>
            <w:r w:rsidRPr="0068385B">
              <w:rPr>
                <w:lang w:val="ro-RO"/>
              </w:rPr>
              <w:t xml:space="preserve">Sistemul de Management Integrat al </w:t>
            </w:r>
            <w:r w:rsidR="002B1F82" w:rsidRPr="0068385B">
              <w:rPr>
                <w:lang w:val="ro-RO"/>
              </w:rPr>
              <w:t>Deșeurilor</w:t>
            </w:r>
            <w:r w:rsidRPr="0068385B">
              <w:rPr>
                <w:lang w:val="ro-RO"/>
              </w:rPr>
              <w:t xml:space="preserve"> </w:t>
            </w:r>
          </w:p>
        </w:tc>
      </w:tr>
      <w:tr w:rsidR="00BE4A98" w:rsidRPr="00115C77" w14:paraId="31903930" w14:textId="77777777" w:rsidTr="0068385B">
        <w:tc>
          <w:tcPr>
            <w:tcW w:w="1257" w:type="dxa"/>
            <w:vAlign w:val="center"/>
          </w:tcPr>
          <w:p w14:paraId="58D87A64" w14:textId="2DDC219D" w:rsidR="00BE4A98" w:rsidRPr="006938E2" w:rsidRDefault="00BE4A98" w:rsidP="0068385B">
            <w:pPr>
              <w:pStyle w:val="Legend"/>
              <w:jc w:val="center"/>
              <w:rPr>
                <w:b/>
                <w:lang w:val="ro-RO"/>
              </w:rPr>
            </w:pPr>
            <w:r w:rsidRPr="006938E2">
              <w:rPr>
                <w:b/>
                <w:lang w:val="ro-RO"/>
              </w:rPr>
              <w:t>SNGD</w:t>
            </w:r>
          </w:p>
        </w:tc>
        <w:tc>
          <w:tcPr>
            <w:tcW w:w="7985" w:type="dxa"/>
            <w:vAlign w:val="center"/>
          </w:tcPr>
          <w:p w14:paraId="03DC32A9" w14:textId="1975A0B5" w:rsidR="00BE4A98" w:rsidRPr="0068385B" w:rsidRDefault="00BE4A98" w:rsidP="0068385B">
            <w:pPr>
              <w:pStyle w:val="Legend"/>
              <w:jc w:val="left"/>
              <w:rPr>
                <w:lang w:val="ro-RO"/>
              </w:rPr>
            </w:pPr>
            <w:r w:rsidRPr="0068385B">
              <w:rPr>
                <w:lang w:val="ro-RO"/>
              </w:rPr>
              <w:t>Strategia Na</w:t>
            </w:r>
            <w:r w:rsidR="00EA47DA" w:rsidRPr="0068385B">
              <w:rPr>
                <w:lang w:val="ro-RO"/>
              </w:rPr>
              <w:t>ț</w:t>
            </w:r>
            <w:r w:rsidRPr="0068385B">
              <w:rPr>
                <w:lang w:val="ro-RO"/>
              </w:rPr>
              <w:t xml:space="preserve">ională de Gestionare a </w:t>
            </w:r>
            <w:r w:rsidR="002B1F82" w:rsidRPr="0068385B">
              <w:rPr>
                <w:lang w:val="ro-RO"/>
              </w:rPr>
              <w:t>Deșeurilor</w:t>
            </w:r>
            <w:r w:rsidRPr="0068385B">
              <w:rPr>
                <w:lang w:val="ro-RO"/>
              </w:rPr>
              <w:t xml:space="preserve"> </w:t>
            </w:r>
          </w:p>
        </w:tc>
      </w:tr>
      <w:tr w:rsidR="00BE4A98" w:rsidRPr="00115C77" w14:paraId="1E102E77" w14:textId="77777777" w:rsidTr="0068385B">
        <w:tc>
          <w:tcPr>
            <w:tcW w:w="1257" w:type="dxa"/>
            <w:vAlign w:val="center"/>
          </w:tcPr>
          <w:p w14:paraId="04EEBE55" w14:textId="71025DCC" w:rsidR="00BE4A98" w:rsidRPr="006938E2" w:rsidRDefault="00BE4A98" w:rsidP="0068385B">
            <w:pPr>
              <w:pStyle w:val="Legend"/>
              <w:jc w:val="center"/>
              <w:rPr>
                <w:b/>
                <w:lang w:val="ro-RO"/>
              </w:rPr>
            </w:pPr>
            <w:r w:rsidRPr="006938E2">
              <w:rPr>
                <w:b/>
                <w:lang w:val="ro-RO"/>
              </w:rPr>
              <w:t>SNGNE</w:t>
            </w:r>
          </w:p>
        </w:tc>
        <w:tc>
          <w:tcPr>
            <w:tcW w:w="7985" w:type="dxa"/>
            <w:vAlign w:val="center"/>
          </w:tcPr>
          <w:p w14:paraId="560878D4" w14:textId="19539CCB" w:rsidR="00BE4A98" w:rsidRPr="0068385B" w:rsidRDefault="00BE4A98" w:rsidP="0068385B">
            <w:pPr>
              <w:pStyle w:val="Legend"/>
              <w:jc w:val="left"/>
              <w:rPr>
                <w:lang w:val="ro-RO"/>
              </w:rPr>
            </w:pPr>
            <w:r w:rsidRPr="0068385B">
              <w:rPr>
                <w:lang w:val="ro-RO"/>
              </w:rPr>
              <w:t>Strategia Na</w:t>
            </w:r>
            <w:r w:rsidR="00EA47DA" w:rsidRPr="0068385B">
              <w:rPr>
                <w:lang w:val="ro-RO"/>
              </w:rPr>
              <w:t>ț</w:t>
            </w:r>
            <w:r w:rsidRPr="0068385B">
              <w:rPr>
                <w:lang w:val="ro-RO"/>
              </w:rPr>
              <w:t xml:space="preserve">ională de gestionare a Nămolurilor de Epurare </w:t>
            </w:r>
          </w:p>
        </w:tc>
      </w:tr>
      <w:tr w:rsidR="00BE4A98" w:rsidRPr="00115C77" w14:paraId="20774F3F" w14:textId="77777777" w:rsidTr="0068385B">
        <w:tc>
          <w:tcPr>
            <w:tcW w:w="1257" w:type="dxa"/>
            <w:vAlign w:val="center"/>
          </w:tcPr>
          <w:p w14:paraId="6DD34FB6" w14:textId="02D54C2E" w:rsidR="00BE4A98" w:rsidRPr="006938E2" w:rsidRDefault="00BE4A98" w:rsidP="0068385B">
            <w:pPr>
              <w:pStyle w:val="Legend"/>
              <w:jc w:val="center"/>
              <w:rPr>
                <w:b/>
                <w:lang w:val="ro-RO"/>
              </w:rPr>
            </w:pPr>
            <w:r w:rsidRPr="006938E2">
              <w:rPr>
                <w:b/>
                <w:lang w:val="ro-RO"/>
              </w:rPr>
              <w:t>SRF</w:t>
            </w:r>
          </w:p>
        </w:tc>
        <w:tc>
          <w:tcPr>
            <w:tcW w:w="7985" w:type="dxa"/>
            <w:vAlign w:val="center"/>
          </w:tcPr>
          <w:p w14:paraId="5EA5FA11" w14:textId="77777777" w:rsidR="00BE4A98" w:rsidRPr="0068385B" w:rsidRDefault="00BE4A98" w:rsidP="0068385B">
            <w:pPr>
              <w:pStyle w:val="Legend"/>
              <w:jc w:val="left"/>
              <w:rPr>
                <w:lang w:val="ro-RO"/>
              </w:rPr>
            </w:pPr>
            <w:r w:rsidRPr="0068385B">
              <w:rPr>
                <w:lang w:val="ro-RO"/>
              </w:rPr>
              <w:t xml:space="preserve">Solid recovered fuel (combustibil solid valorificat) </w:t>
            </w:r>
          </w:p>
        </w:tc>
      </w:tr>
      <w:tr w:rsidR="00BE4A98" w:rsidRPr="00115C77" w14:paraId="75F99288" w14:textId="77777777" w:rsidTr="0068385B">
        <w:tc>
          <w:tcPr>
            <w:tcW w:w="1257" w:type="dxa"/>
            <w:vAlign w:val="center"/>
          </w:tcPr>
          <w:p w14:paraId="1C27DB09" w14:textId="4BD837EF" w:rsidR="00BE4A98" w:rsidRPr="006938E2" w:rsidRDefault="00BE4A98" w:rsidP="0068385B">
            <w:pPr>
              <w:pStyle w:val="Legend"/>
              <w:jc w:val="center"/>
              <w:rPr>
                <w:b/>
                <w:lang w:val="ro-RO"/>
              </w:rPr>
            </w:pPr>
            <w:r w:rsidRPr="006938E2">
              <w:rPr>
                <w:b/>
                <w:lang w:val="ro-RO"/>
              </w:rPr>
              <w:t>TMB</w:t>
            </w:r>
          </w:p>
        </w:tc>
        <w:tc>
          <w:tcPr>
            <w:tcW w:w="7985" w:type="dxa"/>
            <w:vAlign w:val="center"/>
          </w:tcPr>
          <w:p w14:paraId="400AB61F" w14:textId="77777777" w:rsidR="00BE4A98" w:rsidRPr="0068385B" w:rsidRDefault="00BE4A98" w:rsidP="0068385B">
            <w:pPr>
              <w:pStyle w:val="Legend"/>
              <w:jc w:val="left"/>
              <w:rPr>
                <w:lang w:val="ro-RO"/>
              </w:rPr>
            </w:pPr>
            <w:r w:rsidRPr="0068385B">
              <w:rPr>
                <w:lang w:val="ro-RO"/>
              </w:rPr>
              <w:t xml:space="preserve">Tratare mecano-biologică </w:t>
            </w:r>
          </w:p>
        </w:tc>
      </w:tr>
      <w:tr w:rsidR="00BE4A98" w:rsidRPr="00115C77" w14:paraId="0A325065" w14:textId="77777777" w:rsidTr="0068385B">
        <w:tc>
          <w:tcPr>
            <w:tcW w:w="1257" w:type="dxa"/>
            <w:vAlign w:val="center"/>
          </w:tcPr>
          <w:p w14:paraId="0277725B" w14:textId="40E6A0A5" w:rsidR="00BE4A98" w:rsidRPr="006938E2" w:rsidRDefault="00BE4A98" w:rsidP="0068385B">
            <w:pPr>
              <w:pStyle w:val="Legend"/>
              <w:jc w:val="center"/>
              <w:rPr>
                <w:b/>
                <w:lang w:val="ro-RO"/>
              </w:rPr>
            </w:pPr>
            <w:r w:rsidRPr="006938E2">
              <w:rPr>
                <w:b/>
                <w:lang w:val="ro-RO"/>
              </w:rPr>
              <w:t>TVA</w:t>
            </w:r>
          </w:p>
        </w:tc>
        <w:tc>
          <w:tcPr>
            <w:tcW w:w="7985" w:type="dxa"/>
            <w:vAlign w:val="center"/>
          </w:tcPr>
          <w:p w14:paraId="3B6AC5C8" w14:textId="77777777" w:rsidR="00BE4A98" w:rsidRPr="0068385B" w:rsidRDefault="00BE4A98" w:rsidP="0068385B">
            <w:pPr>
              <w:pStyle w:val="Legend"/>
              <w:jc w:val="left"/>
              <w:rPr>
                <w:lang w:val="ro-RO"/>
              </w:rPr>
            </w:pPr>
            <w:r w:rsidRPr="0068385B">
              <w:rPr>
                <w:lang w:val="ro-RO"/>
              </w:rPr>
              <w:t xml:space="preserve">Taxa pe valoarea adăugată </w:t>
            </w:r>
          </w:p>
        </w:tc>
      </w:tr>
      <w:tr w:rsidR="00BE4A98" w:rsidRPr="00115C77" w14:paraId="51FE7DCF" w14:textId="77777777" w:rsidTr="0068385B">
        <w:tc>
          <w:tcPr>
            <w:tcW w:w="1257" w:type="dxa"/>
            <w:vAlign w:val="center"/>
          </w:tcPr>
          <w:p w14:paraId="4742E8CA" w14:textId="6AADBC18" w:rsidR="00BE4A98" w:rsidRPr="006938E2" w:rsidRDefault="00BE4A98" w:rsidP="0068385B">
            <w:pPr>
              <w:pStyle w:val="Legend"/>
              <w:jc w:val="center"/>
              <w:rPr>
                <w:b/>
                <w:lang w:val="ro-RO"/>
              </w:rPr>
            </w:pPr>
            <w:r w:rsidRPr="006938E2">
              <w:rPr>
                <w:b/>
                <w:lang w:val="ro-RO"/>
              </w:rPr>
              <w:t>UAT</w:t>
            </w:r>
          </w:p>
        </w:tc>
        <w:tc>
          <w:tcPr>
            <w:tcW w:w="7985" w:type="dxa"/>
            <w:vAlign w:val="center"/>
          </w:tcPr>
          <w:p w14:paraId="6CE96CC4" w14:textId="77777777" w:rsidR="00BE4A98" w:rsidRPr="0068385B" w:rsidRDefault="00BE4A98" w:rsidP="0068385B">
            <w:pPr>
              <w:pStyle w:val="Legend"/>
              <w:jc w:val="left"/>
              <w:rPr>
                <w:lang w:val="ro-RO"/>
              </w:rPr>
            </w:pPr>
            <w:r w:rsidRPr="0068385B">
              <w:rPr>
                <w:lang w:val="ro-RO"/>
              </w:rPr>
              <w:t xml:space="preserve">Unitate administrativ-teritorială </w:t>
            </w:r>
          </w:p>
        </w:tc>
      </w:tr>
      <w:tr w:rsidR="00BE4A98" w:rsidRPr="00115C77" w14:paraId="3987C48A" w14:textId="77777777" w:rsidTr="0068385B">
        <w:tc>
          <w:tcPr>
            <w:tcW w:w="1257" w:type="dxa"/>
            <w:vAlign w:val="center"/>
          </w:tcPr>
          <w:p w14:paraId="2B2D498A" w14:textId="2615E2FA" w:rsidR="00BE4A98" w:rsidRPr="006938E2" w:rsidRDefault="00BE4A98" w:rsidP="0068385B">
            <w:pPr>
              <w:pStyle w:val="Legend"/>
              <w:jc w:val="center"/>
              <w:rPr>
                <w:b/>
                <w:lang w:val="ro-RO"/>
              </w:rPr>
            </w:pPr>
            <w:r w:rsidRPr="006938E2">
              <w:rPr>
                <w:b/>
                <w:lang w:val="ro-RO"/>
              </w:rPr>
              <w:t>UCI</w:t>
            </w:r>
          </w:p>
        </w:tc>
        <w:tc>
          <w:tcPr>
            <w:tcW w:w="7985" w:type="dxa"/>
            <w:vAlign w:val="center"/>
          </w:tcPr>
          <w:p w14:paraId="036AF6B9" w14:textId="61A995B0" w:rsidR="00BE4A98" w:rsidRPr="0068385B" w:rsidRDefault="00BE4A98" w:rsidP="0068385B">
            <w:pPr>
              <w:pStyle w:val="Legend"/>
              <w:jc w:val="left"/>
              <w:rPr>
                <w:lang w:val="ro-RO"/>
              </w:rPr>
            </w:pPr>
            <w:r w:rsidRPr="0068385B">
              <w:rPr>
                <w:lang w:val="ro-RO"/>
              </w:rPr>
              <w:t>Unită</w:t>
            </w:r>
            <w:r w:rsidR="00EA47DA" w:rsidRPr="0068385B">
              <w:rPr>
                <w:lang w:val="ro-RO"/>
              </w:rPr>
              <w:t>ț</w:t>
            </w:r>
            <w:r w:rsidRPr="0068385B">
              <w:rPr>
                <w:lang w:val="ro-RO"/>
              </w:rPr>
              <w:t xml:space="preserve">i de compostare individuală </w:t>
            </w:r>
          </w:p>
        </w:tc>
      </w:tr>
      <w:tr w:rsidR="00BE4A98" w:rsidRPr="00115C77" w14:paraId="3FF83864" w14:textId="77777777" w:rsidTr="0068385B">
        <w:tc>
          <w:tcPr>
            <w:tcW w:w="1257" w:type="dxa"/>
            <w:vAlign w:val="center"/>
          </w:tcPr>
          <w:p w14:paraId="288BB7DA" w14:textId="30B146C5" w:rsidR="00BE4A98" w:rsidRPr="006938E2" w:rsidRDefault="00BE4A98" w:rsidP="0068385B">
            <w:pPr>
              <w:pStyle w:val="Legend"/>
              <w:jc w:val="center"/>
              <w:rPr>
                <w:b/>
                <w:lang w:val="ro-RO"/>
              </w:rPr>
            </w:pPr>
            <w:r w:rsidRPr="006938E2">
              <w:rPr>
                <w:b/>
                <w:lang w:val="ro-RO"/>
              </w:rPr>
              <w:t>UE</w:t>
            </w:r>
          </w:p>
        </w:tc>
        <w:tc>
          <w:tcPr>
            <w:tcW w:w="7985" w:type="dxa"/>
            <w:vAlign w:val="center"/>
          </w:tcPr>
          <w:p w14:paraId="1318F83F" w14:textId="77777777" w:rsidR="00BE4A98" w:rsidRPr="0068385B" w:rsidRDefault="00BE4A98" w:rsidP="0068385B">
            <w:pPr>
              <w:pStyle w:val="Legend"/>
              <w:jc w:val="left"/>
              <w:rPr>
                <w:lang w:val="ro-RO"/>
              </w:rPr>
            </w:pPr>
            <w:r w:rsidRPr="0068385B">
              <w:rPr>
                <w:lang w:val="ro-RO"/>
              </w:rPr>
              <w:t xml:space="preserve">Uniunea Europeană </w:t>
            </w:r>
          </w:p>
        </w:tc>
      </w:tr>
      <w:tr w:rsidR="00BE4A98" w:rsidRPr="00115C77" w14:paraId="730976AB" w14:textId="77777777" w:rsidTr="0068385B">
        <w:tc>
          <w:tcPr>
            <w:tcW w:w="1257" w:type="dxa"/>
            <w:vAlign w:val="center"/>
          </w:tcPr>
          <w:p w14:paraId="30983450" w14:textId="1BF4C504" w:rsidR="00BE4A98" w:rsidRPr="006938E2" w:rsidRDefault="00BE4A98" w:rsidP="0068385B">
            <w:pPr>
              <w:pStyle w:val="Legend"/>
              <w:jc w:val="center"/>
              <w:rPr>
                <w:b/>
                <w:lang w:val="ro-RO"/>
              </w:rPr>
            </w:pPr>
            <w:r w:rsidRPr="006938E2">
              <w:rPr>
                <w:b/>
                <w:lang w:val="ro-RO"/>
              </w:rPr>
              <w:t>UNCJR</w:t>
            </w:r>
          </w:p>
        </w:tc>
        <w:tc>
          <w:tcPr>
            <w:tcW w:w="7985" w:type="dxa"/>
            <w:vAlign w:val="center"/>
          </w:tcPr>
          <w:p w14:paraId="5A1BAEB0" w14:textId="467174A8" w:rsidR="00BE4A98" w:rsidRPr="0068385B" w:rsidRDefault="00BE4A98" w:rsidP="0068385B">
            <w:pPr>
              <w:pStyle w:val="Legend"/>
              <w:jc w:val="left"/>
              <w:rPr>
                <w:lang w:val="ro-RO"/>
              </w:rPr>
            </w:pPr>
            <w:r w:rsidRPr="0068385B">
              <w:rPr>
                <w:lang w:val="ro-RO"/>
              </w:rPr>
              <w:t>Uniunea Na</w:t>
            </w:r>
            <w:r w:rsidR="00EA47DA" w:rsidRPr="0068385B">
              <w:rPr>
                <w:lang w:val="ro-RO"/>
              </w:rPr>
              <w:t>ț</w:t>
            </w:r>
            <w:r w:rsidRPr="0068385B">
              <w:rPr>
                <w:lang w:val="ro-RO"/>
              </w:rPr>
              <w:t>ională a Consiliilor Jude</w:t>
            </w:r>
            <w:r w:rsidR="00EA47DA" w:rsidRPr="0068385B">
              <w:rPr>
                <w:lang w:val="ro-RO"/>
              </w:rPr>
              <w:t>ț</w:t>
            </w:r>
            <w:r w:rsidRPr="0068385B">
              <w:rPr>
                <w:lang w:val="ro-RO"/>
              </w:rPr>
              <w:t xml:space="preserve">ene din România </w:t>
            </w:r>
          </w:p>
        </w:tc>
      </w:tr>
      <w:tr w:rsidR="00BE4A98" w:rsidRPr="00115C77" w14:paraId="192774E3" w14:textId="77777777" w:rsidTr="0068385B">
        <w:tc>
          <w:tcPr>
            <w:tcW w:w="1257" w:type="dxa"/>
            <w:vAlign w:val="center"/>
          </w:tcPr>
          <w:p w14:paraId="4D1A6B11" w14:textId="1836EEF1" w:rsidR="00BE4A98" w:rsidRPr="006938E2" w:rsidRDefault="00BE4A98" w:rsidP="0068385B">
            <w:pPr>
              <w:pStyle w:val="Legend"/>
              <w:jc w:val="center"/>
              <w:rPr>
                <w:b/>
                <w:lang w:val="ro-RO"/>
              </w:rPr>
            </w:pPr>
            <w:r w:rsidRPr="006938E2">
              <w:rPr>
                <w:b/>
                <w:lang w:val="ro-RO"/>
              </w:rPr>
              <w:t>VSU</w:t>
            </w:r>
          </w:p>
        </w:tc>
        <w:tc>
          <w:tcPr>
            <w:tcW w:w="7985" w:type="dxa"/>
            <w:vAlign w:val="center"/>
          </w:tcPr>
          <w:p w14:paraId="098A4937" w14:textId="77777777" w:rsidR="00BE4A98" w:rsidRPr="0068385B" w:rsidRDefault="00BE4A98" w:rsidP="0068385B">
            <w:pPr>
              <w:pStyle w:val="Legend"/>
              <w:jc w:val="left"/>
              <w:rPr>
                <w:lang w:val="ro-RO"/>
              </w:rPr>
            </w:pPr>
            <w:r w:rsidRPr="0068385B">
              <w:rPr>
                <w:lang w:val="ro-RO"/>
              </w:rPr>
              <w:t xml:space="preserve">Vehicule scoase din uz </w:t>
            </w:r>
          </w:p>
        </w:tc>
      </w:tr>
    </w:tbl>
    <w:p w14:paraId="6B7CBAAF" w14:textId="77777777" w:rsidR="00636E14" w:rsidRDefault="00636E14" w:rsidP="00636E14">
      <w:pPr>
        <w:pStyle w:val="Frspaiere"/>
      </w:pPr>
    </w:p>
    <w:p w14:paraId="4D819CDC" w14:textId="77777777" w:rsidR="00636E14" w:rsidRDefault="00636E14">
      <w:pPr>
        <w:spacing w:after="0" w:line="240" w:lineRule="auto"/>
        <w:rPr>
          <w:rFonts w:asciiTheme="majorHAnsi" w:eastAsia="Times New Roman" w:hAnsiTheme="majorHAnsi"/>
          <w:sz w:val="22"/>
          <w:lang w:val="en-GB"/>
        </w:rPr>
      </w:pPr>
      <w:r>
        <w:rPr>
          <w:rFonts w:asciiTheme="majorHAnsi" w:eastAsia="Times New Roman" w:hAnsiTheme="majorHAnsi"/>
          <w:b/>
          <w:bCs/>
          <w:sz w:val="22"/>
          <w:lang w:val="en-GB"/>
        </w:rPr>
        <w:br w:type="page"/>
      </w:r>
    </w:p>
    <w:p w14:paraId="56C94008" w14:textId="08E17CE9" w:rsidR="00BE4A98" w:rsidRPr="0068385B" w:rsidRDefault="00BE4A98" w:rsidP="0068385B">
      <w:pPr>
        <w:pStyle w:val="Titlu"/>
        <w:numPr>
          <w:ilvl w:val="0"/>
          <w:numId w:val="0"/>
        </w:numPr>
        <w:ind w:left="454"/>
      </w:pPr>
      <w:bookmarkStart w:id="4" w:name="_Toc24737067"/>
      <w:r w:rsidRPr="0068385B">
        <w:t>DEFINI</w:t>
      </w:r>
      <w:r w:rsidR="00EA47DA" w:rsidRPr="0068385B">
        <w:t>Ț</w:t>
      </w:r>
      <w:r w:rsidRPr="0068385B">
        <w:t>II</w:t>
      </w:r>
      <w:bookmarkEnd w:id="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1"/>
        <w:gridCol w:w="7001"/>
      </w:tblGrid>
      <w:tr w:rsidR="00BE4A98" w:rsidRPr="00EA2A27" w14:paraId="5F01FD6C" w14:textId="77777777" w:rsidTr="00EA2A27">
        <w:trPr>
          <w:trHeight w:val="397"/>
        </w:trPr>
        <w:tc>
          <w:tcPr>
            <w:tcW w:w="2241" w:type="dxa"/>
            <w:shd w:val="clear" w:color="auto" w:fill="00B0F0"/>
            <w:vAlign w:val="center"/>
          </w:tcPr>
          <w:p w14:paraId="00236C79" w14:textId="7171A139" w:rsidR="00BE4A98" w:rsidRPr="00EA2A27" w:rsidRDefault="00BE4A98" w:rsidP="00EA2A27">
            <w:pPr>
              <w:pStyle w:val="Legend"/>
              <w:jc w:val="center"/>
              <w:rPr>
                <w:b/>
                <w:lang w:val="ro-RO"/>
              </w:rPr>
            </w:pPr>
            <w:r w:rsidRPr="00EA2A27">
              <w:rPr>
                <w:b/>
                <w:lang w:val="ro-RO"/>
              </w:rPr>
              <w:t>Termen</w:t>
            </w:r>
          </w:p>
        </w:tc>
        <w:tc>
          <w:tcPr>
            <w:tcW w:w="7001" w:type="dxa"/>
            <w:shd w:val="clear" w:color="auto" w:fill="00B0F0"/>
            <w:vAlign w:val="center"/>
          </w:tcPr>
          <w:p w14:paraId="6A050E49" w14:textId="1EDE5632" w:rsidR="00BE4A98" w:rsidRPr="00EA2A27" w:rsidRDefault="00BE4A98" w:rsidP="00EA2A27">
            <w:pPr>
              <w:pStyle w:val="Legend"/>
              <w:jc w:val="center"/>
              <w:rPr>
                <w:b/>
                <w:lang w:val="ro-RO"/>
              </w:rPr>
            </w:pPr>
            <w:r w:rsidRPr="00EA2A27">
              <w:rPr>
                <w:b/>
                <w:lang w:val="ro-RO"/>
              </w:rPr>
              <w:t>Defini</w:t>
            </w:r>
            <w:r w:rsidR="00EA47DA" w:rsidRPr="00EA2A27">
              <w:rPr>
                <w:b/>
                <w:lang w:val="ro-RO"/>
              </w:rPr>
              <w:t>ț</w:t>
            </w:r>
            <w:r w:rsidRPr="00EA2A27">
              <w:rPr>
                <w:b/>
                <w:lang w:val="ro-RO"/>
              </w:rPr>
              <w:t>ie</w:t>
            </w:r>
          </w:p>
        </w:tc>
      </w:tr>
      <w:tr w:rsidR="00BE4A98" w:rsidRPr="000B1631" w14:paraId="73178528" w14:textId="77777777" w:rsidTr="00EA2A27">
        <w:tc>
          <w:tcPr>
            <w:tcW w:w="2241" w:type="dxa"/>
          </w:tcPr>
          <w:p w14:paraId="1C1E9CF7" w14:textId="04F3485B" w:rsidR="00BE4A98" w:rsidRPr="00EA2A27" w:rsidRDefault="00EA2A27" w:rsidP="00EA2A27">
            <w:pPr>
              <w:pStyle w:val="Legend"/>
              <w:jc w:val="left"/>
              <w:rPr>
                <w:b/>
                <w:lang w:val="ro-RO"/>
              </w:rPr>
            </w:pPr>
            <w:r w:rsidRPr="00EA2A27">
              <w:rPr>
                <w:b/>
                <w:lang w:val="ro-RO"/>
              </w:rPr>
              <w:t>Ambalaj</w:t>
            </w:r>
          </w:p>
        </w:tc>
        <w:tc>
          <w:tcPr>
            <w:tcW w:w="7001" w:type="dxa"/>
          </w:tcPr>
          <w:p w14:paraId="5D7881C7" w14:textId="19EEE6DA" w:rsidR="00BE4A98" w:rsidRPr="00115C77" w:rsidRDefault="00BE4A98" w:rsidP="00EA2A27">
            <w:pPr>
              <w:pStyle w:val="Legend"/>
              <w:rPr>
                <w:lang w:val="ro-RO"/>
              </w:rPr>
            </w:pPr>
            <w:r w:rsidRPr="00115C77">
              <w:rPr>
                <w:lang w:val="ro-RO"/>
              </w:rPr>
              <w:t>Înseamnă orice obiect, indiferent de materialul din care este confec</w:t>
            </w:r>
            <w:r w:rsidR="00EA47DA" w:rsidRPr="00115C77">
              <w:rPr>
                <w:lang w:val="ro-RO"/>
              </w:rPr>
              <w:t>ț</w:t>
            </w:r>
            <w:r w:rsidRPr="00115C77">
              <w:rPr>
                <w:lang w:val="ro-RO"/>
              </w:rPr>
              <w:t>ionat ori de natura acestuia, destinat re</w:t>
            </w:r>
            <w:r w:rsidR="00EA47DA" w:rsidRPr="00115C77">
              <w:rPr>
                <w:lang w:val="ro-RO"/>
              </w:rPr>
              <w:t>ț</w:t>
            </w:r>
            <w:r w:rsidRPr="00115C77">
              <w:rPr>
                <w:lang w:val="ro-RO"/>
              </w:rPr>
              <w:t>inerii, protejării, manipulării, distribu</w:t>
            </w:r>
            <w:r w:rsidR="00EA47DA" w:rsidRPr="00115C77">
              <w:rPr>
                <w:lang w:val="ro-RO"/>
              </w:rPr>
              <w:t>ț</w:t>
            </w:r>
            <w:r w:rsidRPr="00115C77">
              <w:rPr>
                <w:lang w:val="ro-RO"/>
              </w:rPr>
              <w:t xml:space="preserve">iei </w:t>
            </w:r>
            <w:r w:rsidR="00F5330C" w:rsidRPr="00115C77">
              <w:rPr>
                <w:lang w:val="ro-RO"/>
              </w:rPr>
              <w:t>ș</w:t>
            </w:r>
            <w:r w:rsidR="003E0A6C" w:rsidRPr="00115C77">
              <w:rPr>
                <w:lang w:val="ro-RO"/>
              </w:rPr>
              <w:t>i</w:t>
            </w:r>
            <w:r w:rsidRPr="00115C77">
              <w:rPr>
                <w:lang w:val="ro-RO"/>
              </w:rPr>
              <w:t xml:space="preserve"> prezentării produselor, de la materii prime la produse procesate, de la producător până la utilizator sau consumator. Obiectul nereturnabil destinat acelora</w:t>
            </w:r>
            <w:r w:rsidR="00F5330C" w:rsidRPr="00115C77">
              <w:rPr>
                <w:lang w:val="ro-RO"/>
              </w:rPr>
              <w:t>ș</w:t>
            </w:r>
            <w:r w:rsidR="003E0A6C" w:rsidRPr="00115C77">
              <w:rPr>
                <w:lang w:val="ro-RO"/>
              </w:rPr>
              <w:t>i</w:t>
            </w:r>
            <w:r w:rsidRPr="00115C77">
              <w:rPr>
                <w:lang w:val="ro-RO"/>
              </w:rPr>
              <w:t xml:space="preserve"> scopuri este, de asemenea, considerat ambalaj (</w:t>
            </w:r>
            <w:r w:rsidRPr="00115C77">
              <w:rPr>
                <w:i/>
                <w:lang w:val="ro-RO"/>
              </w:rPr>
              <w:t xml:space="preserve">Legea nr. 249/2015 privind modalitatea de gestionare a ambalajelor </w:t>
            </w:r>
            <w:r w:rsidR="00F5330C" w:rsidRPr="00115C77">
              <w:rPr>
                <w:i/>
                <w:lang w:val="ro-RO"/>
              </w:rPr>
              <w:t>ș</w:t>
            </w:r>
            <w:r w:rsidR="003E0A6C" w:rsidRPr="00115C77">
              <w:rPr>
                <w:i/>
                <w:lang w:val="ro-RO"/>
              </w:rPr>
              <w:t>i</w:t>
            </w:r>
            <w:r w:rsidRPr="00115C77">
              <w:rPr>
                <w:i/>
                <w:lang w:val="ro-RO"/>
              </w:rPr>
              <w:t xml:space="preserve"> a </w:t>
            </w:r>
            <w:r w:rsidR="002B1F82" w:rsidRPr="00115C77">
              <w:rPr>
                <w:i/>
                <w:lang w:val="ro-RO"/>
              </w:rPr>
              <w:t>Deșeurilor</w:t>
            </w:r>
            <w:r w:rsidRPr="00115C77">
              <w:rPr>
                <w:i/>
                <w:lang w:val="ro-RO"/>
              </w:rPr>
              <w:t xml:space="preserve"> de ambalaje,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02F1C4CB" w14:textId="77777777" w:rsidTr="00EA2A27">
        <w:tc>
          <w:tcPr>
            <w:tcW w:w="2241" w:type="dxa"/>
          </w:tcPr>
          <w:p w14:paraId="39576671" w14:textId="49B02635" w:rsidR="00BE4A98" w:rsidRPr="00EA2A27" w:rsidRDefault="00BE4A98" w:rsidP="00EA2A27">
            <w:pPr>
              <w:pStyle w:val="Legend"/>
              <w:jc w:val="left"/>
              <w:rPr>
                <w:b/>
                <w:lang w:val="ro-RO"/>
              </w:rPr>
            </w:pPr>
            <w:r w:rsidRPr="00EA2A27">
              <w:rPr>
                <w:b/>
                <w:lang w:val="ro-RO"/>
              </w:rPr>
              <w:t>Ambalaj flex</w:t>
            </w:r>
            <w:r w:rsidR="00EA2A27">
              <w:rPr>
                <w:b/>
                <w:lang w:val="ro-RO"/>
              </w:rPr>
              <w:t>ibil</w:t>
            </w:r>
          </w:p>
        </w:tc>
        <w:tc>
          <w:tcPr>
            <w:tcW w:w="7001" w:type="dxa"/>
          </w:tcPr>
          <w:p w14:paraId="6901BE63" w14:textId="570197E1" w:rsidR="00BE4A98" w:rsidRPr="00115C77" w:rsidRDefault="00BE4A98" w:rsidP="00EA2A27">
            <w:pPr>
              <w:pStyle w:val="Legend"/>
              <w:rPr>
                <w:lang w:val="ro-RO"/>
              </w:rPr>
            </w:pPr>
            <w:r w:rsidRPr="00115C77">
              <w:rPr>
                <w:lang w:val="ro-RO"/>
              </w:rPr>
              <w:t>Înseamnă ambalaje din materiale u</w:t>
            </w:r>
            <w:r w:rsidR="00F5330C" w:rsidRPr="00115C77">
              <w:rPr>
                <w:lang w:val="ro-RO"/>
              </w:rPr>
              <w:t>ș</w:t>
            </w:r>
            <w:r w:rsidRPr="00115C77">
              <w:rPr>
                <w:lang w:val="ro-RO"/>
              </w:rPr>
              <w:t xml:space="preserve">oare, care, atunci când sunt umplute </w:t>
            </w:r>
            <w:r w:rsidR="00F5330C" w:rsidRPr="00115C77">
              <w:rPr>
                <w:lang w:val="ro-RO"/>
              </w:rPr>
              <w:t>ș</w:t>
            </w:r>
            <w:r w:rsidR="003E0A6C" w:rsidRPr="00115C77">
              <w:rPr>
                <w:lang w:val="ro-RO"/>
              </w:rPr>
              <w:t>i</w:t>
            </w:r>
            <w:r w:rsidRPr="00115C77">
              <w:rPr>
                <w:lang w:val="ro-RO"/>
              </w:rPr>
              <w:t xml:space="preserve"> sigilate, au o formă pliabilă </w:t>
            </w:r>
          </w:p>
        </w:tc>
      </w:tr>
      <w:tr w:rsidR="00BE4A98" w:rsidRPr="000B1631" w14:paraId="69AA57F9" w14:textId="77777777" w:rsidTr="00EA2A27">
        <w:tc>
          <w:tcPr>
            <w:tcW w:w="2241" w:type="dxa"/>
          </w:tcPr>
          <w:p w14:paraId="6A8A1BC0" w14:textId="79DEE17D" w:rsidR="00BE4A98" w:rsidRPr="00EA2A27" w:rsidRDefault="00EA2A27" w:rsidP="00EA2A27">
            <w:pPr>
              <w:pStyle w:val="Legend"/>
              <w:jc w:val="left"/>
              <w:rPr>
                <w:b/>
                <w:lang w:val="ro-RO"/>
              </w:rPr>
            </w:pPr>
            <w:r>
              <w:rPr>
                <w:b/>
                <w:lang w:val="ro-RO"/>
              </w:rPr>
              <w:t>Ambalaj primar</w:t>
            </w:r>
          </w:p>
        </w:tc>
        <w:tc>
          <w:tcPr>
            <w:tcW w:w="7001" w:type="dxa"/>
          </w:tcPr>
          <w:p w14:paraId="4F57782E" w14:textId="111B0470" w:rsidR="00BE4A98" w:rsidRPr="00115C77" w:rsidRDefault="00BE4A98" w:rsidP="00EA2A27">
            <w:pPr>
              <w:pStyle w:val="Legend"/>
              <w:rPr>
                <w:lang w:val="ro-RO"/>
              </w:rPr>
            </w:pPr>
            <w:r w:rsidRPr="00115C77">
              <w:rPr>
                <w:lang w:val="ro-RO"/>
              </w:rPr>
              <w:t xml:space="preserve">Ambalaj de vânzare, ambalaj conceput </w:t>
            </w:r>
            <w:r w:rsidR="00F5330C" w:rsidRPr="00115C77">
              <w:rPr>
                <w:lang w:val="ro-RO"/>
              </w:rPr>
              <w:t>ș</w:t>
            </w:r>
            <w:r w:rsidR="003E0A6C" w:rsidRPr="00115C77">
              <w:rPr>
                <w:lang w:val="ro-RO"/>
              </w:rPr>
              <w:t>i</w:t>
            </w:r>
            <w:r w:rsidRPr="00115C77">
              <w:rPr>
                <w:lang w:val="ro-RO"/>
              </w:rPr>
              <w:t xml:space="preserve"> realizat pentru a îndeplini func</w:t>
            </w:r>
            <w:r w:rsidR="00EA47DA" w:rsidRPr="00115C77">
              <w:rPr>
                <w:lang w:val="ro-RO"/>
              </w:rPr>
              <w:t>ț</w:t>
            </w:r>
            <w:r w:rsidRPr="00115C77">
              <w:rPr>
                <w:lang w:val="ro-RO"/>
              </w:rPr>
              <w:t>ia de unitate de vânzare, pentru utilizatorul final sau consumator, în punctul de achizi</w:t>
            </w:r>
            <w:r w:rsidR="00EA47DA" w:rsidRPr="00115C77">
              <w:rPr>
                <w:lang w:val="ro-RO"/>
              </w:rPr>
              <w:t>ț</w:t>
            </w:r>
            <w:r w:rsidRPr="00115C77">
              <w:rPr>
                <w:lang w:val="ro-RO"/>
              </w:rPr>
              <w:t>ie (</w:t>
            </w:r>
            <w:r w:rsidRPr="00115C77">
              <w:rPr>
                <w:i/>
                <w:lang w:val="ro-RO"/>
              </w:rPr>
              <w:t xml:space="preserve">Legea nr. 249/2015 privind modalitatea de gestionare a ambalajelor </w:t>
            </w:r>
            <w:r w:rsidR="00F5330C" w:rsidRPr="00115C77">
              <w:rPr>
                <w:i/>
                <w:lang w:val="ro-RO"/>
              </w:rPr>
              <w:t>ș</w:t>
            </w:r>
            <w:r w:rsidR="003E0A6C" w:rsidRPr="00115C77">
              <w:rPr>
                <w:i/>
                <w:lang w:val="ro-RO"/>
              </w:rPr>
              <w:t>i</w:t>
            </w:r>
            <w:r w:rsidRPr="00115C77">
              <w:rPr>
                <w:i/>
                <w:lang w:val="ro-RO"/>
              </w:rPr>
              <w:t xml:space="preserve"> a </w:t>
            </w:r>
            <w:r w:rsidR="002B1F82" w:rsidRPr="00115C77">
              <w:rPr>
                <w:i/>
                <w:lang w:val="ro-RO"/>
              </w:rPr>
              <w:t>Deșeurilor</w:t>
            </w:r>
            <w:r w:rsidRPr="00115C77">
              <w:rPr>
                <w:i/>
                <w:lang w:val="ro-RO"/>
              </w:rPr>
              <w:t xml:space="preserve"> de ambalaje,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3B47AED3" w14:textId="77777777" w:rsidTr="00EA2A27">
        <w:tc>
          <w:tcPr>
            <w:tcW w:w="2241" w:type="dxa"/>
          </w:tcPr>
          <w:p w14:paraId="11E57682" w14:textId="2A4567D1" w:rsidR="00BE4A98" w:rsidRPr="00EA2A27" w:rsidRDefault="00EA2A27" w:rsidP="00EA2A27">
            <w:pPr>
              <w:pStyle w:val="Legend"/>
              <w:jc w:val="left"/>
              <w:rPr>
                <w:b/>
                <w:lang w:val="ro-RO"/>
              </w:rPr>
            </w:pPr>
            <w:r>
              <w:rPr>
                <w:b/>
                <w:lang w:val="ro-RO"/>
              </w:rPr>
              <w:t>Ambalaj secundar</w:t>
            </w:r>
          </w:p>
        </w:tc>
        <w:tc>
          <w:tcPr>
            <w:tcW w:w="7001" w:type="dxa"/>
          </w:tcPr>
          <w:p w14:paraId="2B000835" w14:textId="3360B5A7" w:rsidR="00BE4A98" w:rsidRPr="00115C77" w:rsidRDefault="00BE4A98" w:rsidP="00EA2A27">
            <w:pPr>
              <w:pStyle w:val="Legend"/>
              <w:rPr>
                <w:lang w:val="ro-RO"/>
              </w:rPr>
            </w:pPr>
            <w:r w:rsidRPr="00115C77">
              <w:rPr>
                <w:lang w:val="ro-RO"/>
              </w:rPr>
              <w:t>Ambalaj grupat, supraambalaj, ambalaj conceput pentru a constitui la punctul de achizi</w:t>
            </w:r>
            <w:r w:rsidR="00EA47DA" w:rsidRPr="00115C77">
              <w:rPr>
                <w:lang w:val="ro-RO"/>
              </w:rPr>
              <w:t>ț</w:t>
            </w:r>
            <w:r w:rsidRPr="00115C77">
              <w:rPr>
                <w:lang w:val="ro-RO"/>
              </w:rPr>
              <w:t>ie o grupare a unui număr de unită</w:t>
            </w:r>
            <w:r w:rsidR="00EA47DA" w:rsidRPr="00115C77">
              <w:rPr>
                <w:lang w:val="ro-RO"/>
              </w:rPr>
              <w:t>ț</w:t>
            </w:r>
            <w:r w:rsidRPr="00115C77">
              <w:rPr>
                <w:lang w:val="ro-RO"/>
              </w:rPr>
              <w:t>i de vânzare, indiferent dacă acesta este vândut ca atare către utilizator sau consumatorul final ori dacă el serve</w:t>
            </w:r>
            <w:r w:rsidR="00F5330C" w:rsidRPr="00115C77">
              <w:rPr>
                <w:lang w:val="ro-RO"/>
              </w:rPr>
              <w:t>ș</w:t>
            </w:r>
            <w:r w:rsidRPr="00115C77">
              <w:rPr>
                <w:lang w:val="ro-RO"/>
              </w:rPr>
              <w:t>te numai ca mijloc de umplere a rafturilor în punctul de vânzare; el poate fi separat de produs fără a afecta caracteristicile produsului (</w:t>
            </w:r>
            <w:r w:rsidRPr="00115C77">
              <w:rPr>
                <w:i/>
                <w:lang w:val="ro-RO"/>
              </w:rPr>
              <w:t xml:space="preserve">Legea nr. 249/2015 privind modalitatea de gestionare a ambalajelor </w:t>
            </w:r>
            <w:r w:rsidR="00F5330C" w:rsidRPr="00115C77">
              <w:rPr>
                <w:i/>
                <w:lang w:val="ro-RO"/>
              </w:rPr>
              <w:t>ș</w:t>
            </w:r>
            <w:r w:rsidR="003E0A6C" w:rsidRPr="00115C77">
              <w:rPr>
                <w:i/>
                <w:lang w:val="ro-RO"/>
              </w:rPr>
              <w:t>i</w:t>
            </w:r>
            <w:r w:rsidRPr="00115C77">
              <w:rPr>
                <w:i/>
                <w:lang w:val="ro-RO"/>
              </w:rPr>
              <w:t xml:space="preserve"> a </w:t>
            </w:r>
            <w:r w:rsidR="002B1F82" w:rsidRPr="00115C77">
              <w:rPr>
                <w:i/>
                <w:lang w:val="ro-RO"/>
              </w:rPr>
              <w:t>Deșeurilor</w:t>
            </w:r>
            <w:r w:rsidRPr="00115C77">
              <w:rPr>
                <w:i/>
                <w:lang w:val="ro-RO"/>
              </w:rPr>
              <w:t xml:space="preserve"> de ambalaje,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141C3943" w14:textId="77777777" w:rsidTr="00EA2A27">
        <w:tc>
          <w:tcPr>
            <w:tcW w:w="2241" w:type="dxa"/>
          </w:tcPr>
          <w:p w14:paraId="59934EF3" w14:textId="3400BDDF" w:rsidR="00BE4A98" w:rsidRPr="00EA2A27" w:rsidRDefault="00BE4A98" w:rsidP="00EA2A27">
            <w:pPr>
              <w:pStyle w:val="Legend"/>
              <w:jc w:val="left"/>
              <w:rPr>
                <w:b/>
                <w:lang w:val="ro-RO"/>
              </w:rPr>
            </w:pPr>
            <w:r w:rsidRPr="00EA2A27">
              <w:rPr>
                <w:b/>
                <w:lang w:val="ro-RO"/>
              </w:rPr>
              <w:t>Ambalaj ter</w:t>
            </w:r>
            <w:r w:rsidR="00EA47DA" w:rsidRPr="00EA2A27">
              <w:rPr>
                <w:b/>
                <w:lang w:val="ro-RO"/>
              </w:rPr>
              <w:t>ț</w:t>
            </w:r>
            <w:r w:rsidR="00EA2A27">
              <w:rPr>
                <w:b/>
                <w:lang w:val="ro-RO"/>
              </w:rPr>
              <w:t>iar</w:t>
            </w:r>
          </w:p>
        </w:tc>
        <w:tc>
          <w:tcPr>
            <w:tcW w:w="7001" w:type="dxa"/>
          </w:tcPr>
          <w:p w14:paraId="03489F84" w14:textId="5CB220EB" w:rsidR="00BE4A98" w:rsidRPr="00115C77" w:rsidRDefault="00BE4A98" w:rsidP="00EA2A27">
            <w:pPr>
              <w:pStyle w:val="Legend"/>
              <w:rPr>
                <w:lang w:val="ro-RO"/>
              </w:rPr>
            </w:pPr>
            <w:r w:rsidRPr="00115C77">
              <w:rPr>
                <w:lang w:val="ro-RO"/>
              </w:rPr>
              <w:t>Ambalaj pentru transport, ambalaj conceput pentru a u</w:t>
            </w:r>
            <w:r w:rsidR="00F5330C" w:rsidRPr="00115C77">
              <w:rPr>
                <w:lang w:val="ro-RO"/>
              </w:rPr>
              <w:t>ș</w:t>
            </w:r>
            <w:r w:rsidRPr="00115C77">
              <w:rPr>
                <w:lang w:val="ro-RO"/>
              </w:rPr>
              <w:t>ura manipularea si transportul unui număr de unită</w:t>
            </w:r>
            <w:r w:rsidR="00EA47DA" w:rsidRPr="00115C77">
              <w:rPr>
                <w:lang w:val="ro-RO"/>
              </w:rPr>
              <w:t>ț</w:t>
            </w:r>
            <w:r w:rsidRPr="00115C77">
              <w:rPr>
                <w:lang w:val="ro-RO"/>
              </w:rPr>
              <w:t>i de vânzare sau ambalaje grupate, în scopul prevenirii deteriorării în timpul manipulării ori transportului. Ambalajul pentru transport nu include containerele rutiere, feroviare, navale sau aeriene (</w:t>
            </w:r>
            <w:r w:rsidRPr="00115C77">
              <w:rPr>
                <w:i/>
                <w:lang w:val="ro-RO"/>
              </w:rPr>
              <w:t xml:space="preserve">Legea nr. 249/2015 privind modalitatea de gestionare a ambalajelor </w:t>
            </w:r>
            <w:r w:rsidR="00F5330C" w:rsidRPr="00115C77">
              <w:rPr>
                <w:i/>
                <w:lang w:val="ro-RO"/>
              </w:rPr>
              <w:t>ș</w:t>
            </w:r>
            <w:r w:rsidR="003E0A6C" w:rsidRPr="00115C77">
              <w:rPr>
                <w:i/>
                <w:lang w:val="ro-RO"/>
              </w:rPr>
              <w:t>i</w:t>
            </w:r>
            <w:r w:rsidRPr="00115C77">
              <w:rPr>
                <w:i/>
                <w:lang w:val="ro-RO"/>
              </w:rPr>
              <w:t xml:space="preserve"> a </w:t>
            </w:r>
            <w:r w:rsidR="002B1F82" w:rsidRPr="00115C77">
              <w:rPr>
                <w:i/>
                <w:lang w:val="ro-RO"/>
              </w:rPr>
              <w:t>Deșeurilor</w:t>
            </w:r>
            <w:r w:rsidRPr="00115C77">
              <w:rPr>
                <w:i/>
                <w:lang w:val="ro-RO"/>
              </w:rPr>
              <w:t xml:space="preserve"> de ambalaje,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325878A0" w14:textId="77777777" w:rsidTr="00EA2A27">
        <w:tc>
          <w:tcPr>
            <w:tcW w:w="2241" w:type="dxa"/>
          </w:tcPr>
          <w:p w14:paraId="7B3053C9" w14:textId="1E1C7B8B" w:rsidR="00BE4A98" w:rsidRPr="00EA2A27" w:rsidRDefault="00EA2A27" w:rsidP="00EA2A27">
            <w:pPr>
              <w:pStyle w:val="Legend"/>
              <w:jc w:val="left"/>
              <w:rPr>
                <w:b/>
                <w:lang w:val="ro-RO"/>
              </w:rPr>
            </w:pPr>
            <w:r>
              <w:rPr>
                <w:b/>
                <w:lang w:val="ro-RO"/>
              </w:rPr>
              <w:t>Analiza Cost-Beneficiu</w:t>
            </w:r>
          </w:p>
        </w:tc>
        <w:tc>
          <w:tcPr>
            <w:tcW w:w="7001" w:type="dxa"/>
          </w:tcPr>
          <w:p w14:paraId="080B3E0F" w14:textId="0DF39EA4" w:rsidR="00BE4A98" w:rsidRPr="00115C77" w:rsidRDefault="00BE4A98" w:rsidP="00EA2A27">
            <w:pPr>
              <w:pStyle w:val="Legend"/>
              <w:rPr>
                <w:lang w:val="ro-RO"/>
              </w:rPr>
            </w:pPr>
            <w:r w:rsidRPr="00115C77">
              <w:rPr>
                <w:lang w:val="ro-RO"/>
              </w:rPr>
              <w:t xml:space="preserve">Este un instrument analitic, utilizat pentru a estima (din punct de vedere al beneficiilor </w:t>
            </w:r>
            <w:r w:rsidR="00F5330C" w:rsidRPr="00115C77">
              <w:rPr>
                <w:lang w:val="ro-RO"/>
              </w:rPr>
              <w:t>ș</w:t>
            </w:r>
            <w:r w:rsidR="003E0A6C" w:rsidRPr="00115C77">
              <w:rPr>
                <w:lang w:val="ro-RO"/>
              </w:rPr>
              <w:t>i</w:t>
            </w:r>
            <w:r w:rsidRPr="00115C77">
              <w:rPr>
                <w:lang w:val="ro-RO"/>
              </w:rPr>
              <w:t xml:space="preserve"> costurilor) impactul socio-economic datorat implementării anumitor ac</w:t>
            </w:r>
            <w:r w:rsidR="00EA47DA" w:rsidRPr="00115C77">
              <w:rPr>
                <w:lang w:val="ro-RO"/>
              </w:rPr>
              <w:t>ț</w:t>
            </w:r>
            <w:r w:rsidRPr="00115C77">
              <w:rPr>
                <w:lang w:val="ro-RO"/>
              </w:rPr>
              <w:t xml:space="preserve">iuni </w:t>
            </w:r>
            <w:r w:rsidR="00F5330C" w:rsidRPr="00115C77">
              <w:rPr>
                <w:lang w:val="ro-RO"/>
              </w:rPr>
              <w:t>ș</w:t>
            </w:r>
            <w:r w:rsidR="003E0A6C" w:rsidRPr="00115C77">
              <w:rPr>
                <w:lang w:val="ro-RO"/>
              </w:rPr>
              <w:t>i</w:t>
            </w:r>
            <w:r w:rsidRPr="00115C77">
              <w:rPr>
                <w:lang w:val="ro-RO"/>
              </w:rPr>
              <w:t xml:space="preserve">/sau proiecte (Ministerul Economiei </w:t>
            </w:r>
            <w:r w:rsidR="00F5330C" w:rsidRPr="00115C77">
              <w:rPr>
                <w:lang w:val="ro-RO"/>
              </w:rPr>
              <w:t>ș</w:t>
            </w:r>
            <w:r w:rsidR="003E0A6C" w:rsidRPr="00115C77">
              <w:rPr>
                <w:lang w:val="ro-RO"/>
              </w:rPr>
              <w:t>i</w:t>
            </w:r>
            <w:r w:rsidRPr="00115C77">
              <w:rPr>
                <w:lang w:val="ro-RO"/>
              </w:rPr>
              <w:t xml:space="preserve"> Finan</w:t>
            </w:r>
            <w:r w:rsidR="00EA47DA" w:rsidRPr="00115C77">
              <w:rPr>
                <w:lang w:val="ro-RO"/>
              </w:rPr>
              <w:t>ț</w:t>
            </w:r>
            <w:r w:rsidRPr="00115C77">
              <w:rPr>
                <w:lang w:val="ro-RO"/>
              </w:rPr>
              <w:t>elor, Autoritatea pentru Coordonarea Instrumentelor Structurale, Ghid na</w:t>
            </w:r>
            <w:r w:rsidR="00EA47DA" w:rsidRPr="00115C77">
              <w:rPr>
                <w:lang w:val="ro-RO"/>
              </w:rPr>
              <w:t>ț</w:t>
            </w:r>
            <w:r w:rsidRPr="00115C77">
              <w:rPr>
                <w:lang w:val="ro-RO"/>
              </w:rPr>
              <w:t>ional pentru Analiza Cost-Beneficiu a proiectelor finan</w:t>
            </w:r>
            <w:r w:rsidR="00EA47DA" w:rsidRPr="00115C77">
              <w:rPr>
                <w:lang w:val="ro-RO"/>
              </w:rPr>
              <w:t>ț</w:t>
            </w:r>
            <w:r w:rsidRPr="00115C77">
              <w:rPr>
                <w:lang w:val="ro-RO"/>
              </w:rPr>
              <w:t xml:space="preserve">ate din Instrumentele Structurale – realizat cu sprijin JASPERS) </w:t>
            </w:r>
          </w:p>
        </w:tc>
      </w:tr>
      <w:tr w:rsidR="00BE4A98" w:rsidRPr="00115C77" w14:paraId="04D305B7" w14:textId="77777777" w:rsidTr="00EA2A27">
        <w:tc>
          <w:tcPr>
            <w:tcW w:w="2241" w:type="dxa"/>
          </w:tcPr>
          <w:p w14:paraId="4F4BD065" w14:textId="13589CD6" w:rsidR="00BE4A98" w:rsidRPr="00EA2A27" w:rsidRDefault="00EA2A27" w:rsidP="00EA2A27">
            <w:pPr>
              <w:pStyle w:val="Legend"/>
              <w:jc w:val="left"/>
              <w:rPr>
                <w:b/>
                <w:lang w:val="ro-RO"/>
              </w:rPr>
            </w:pPr>
            <w:r>
              <w:rPr>
                <w:b/>
                <w:lang w:val="ro-RO"/>
              </w:rPr>
              <w:t>Anvelopă uzată</w:t>
            </w:r>
          </w:p>
        </w:tc>
        <w:tc>
          <w:tcPr>
            <w:tcW w:w="7001" w:type="dxa"/>
          </w:tcPr>
          <w:p w14:paraId="2A867F6B" w14:textId="7DDDD110" w:rsidR="00BE4A98" w:rsidRPr="00115C77" w:rsidRDefault="00BE4A98" w:rsidP="00EA2A27">
            <w:pPr>
              <w:pStyle w:val="Legend"/>
              <w:rPr>
                <w:lang w:val="ro-RO"/>
              </w:rPr>
            </w:pPr>
            <w:r w:rsidRPr="00115C77">
              <w:rPr>
                <w:lang w:val="ro-RO"/>
              </w:rPr>
              <w:t>Înseamnă orice anvelopă, de tipul celor prevăzute în anexa nr. 2 la hotărâre, pe care de</w:t>
            </w:r>
            <w:r w:rsidR="00EA47DA" w:rsidRPr="00115C77">
              <w:rPr>
                <w:lang w:val="ro-RO"/>
              </w:rPr>
              <w:t>ț</w:t>
            </w:r>
            <w:r w:rsidRPr="00115C77">
              <w:rPr>
                <w:lang w:val="ro-RO"/>
              </w:rPr>
              <w:t>inătorul, în urma utilizării, are inten</w:t>
            </w:r>
            <w:r w:rsidR="00EA47DA" w:rsidRPr="00115C77">
              <w:rPr>
                <w:lang w:val="ro-RO"/>
              </w:rPr>
              <w:t>ț</w:t>
            </w:r>
            <w:r w:rsidRPr="00115C77">
              <w:rPr>
                <w:lang w:val="ro-RO"/>
              </w:rPr>
              <w:t>ia sau obliga</w:t>
            </w:r>
            <w:r w:rsidR="00EA47DA" w:rsidRPr="00115C77">
              <w:rPr>
                <w:lang w:val="ro-RO"/>
              </w:rPr>
              <w:t>ț</w:t>
            </w:r>
            <w:r w:rsidRPr="00115C77">
              <w:rPr>
                <w:lang w:val="ro-RO"/>
              </w:rPr>
              <w:t>ia de a o scoate din uz. (</w:t>
            </w:r>
            <w:r w:rsidRPr="00115C77">
              <w:rPr>
                <w:i/>
                <w:lang w:val="ro-RO"/>
              </w:rPr>
              <w:t xml:space="preserve">HG nr. 170/ 2004 privind gestionarea anvelopelor uzate, Anexa nr.1) </w:t>
            </w:r>
          </w:p>
        </w:tc>
      </w:tr>
      <w:tr w:rsidR="00BE4A98" w:rsidRPr="000B1631" w14:paraId="19A83249" w14:textId="77777777" w:rsidTr="00EA2A27">
        <w:tc>
          <w:tcPr>
            <w:tcW w:w="2241" w:type="dxa"/>
          </w:tcPr>
          <w:p w14:paraId="3B8566C6" w14:textId="2537040F" w:rsidR="00BE4A98" w:rsidRPr="00EA2A27" w:rsidRDefault="00EA2A27" w:rsidP="00EA2A27">
            <w:pPr>
              <w:pStyle w:val="Legend"/>
              <w:jc w:val="left"/>
              <w:rPr>
                <w:b/>
                <w:lang w:val="ro-RO"/>
              </w:rPr>
            </w:pPr>
            <w:r>
              <w:rPr>
                <w:b/>
                <w:lang w:val="ro-RO"/>
              </w:rPr>
              <w:t>Baterie sau acumulator</w:t>
            </w:r>
          </w:p>
        </w:tc>
        <w:tc>
          <w:tcPr>
            <w:tcW w:w="7001" w:type="dxa"/>
          </w:tcPr>
          <w:p w14:paraId="07C48829" w14:textId="482D2F0C" w:rsidR="00BE4A98" w:rsidRPr="00115C77" w:rsidRDefault="00BE4A98" w:rsidP="00EA2A27">
            <w:pPr>
              <w:pStyle w:val="Legend"/>
              <w:rPr>
                <w:lang w:val="ro-RO"/>
              </w:rPr>
            </w:pPr>
            <w:r w:rsidRPr="00115C77">
              <w:rPr>
                <w:lang w:val="ro-RO"/>
              </w:rPr>
              <w:t xml:space="preserve">Înseamnă orice sursă de energie electrică generată prin transformarea directă a energiei chimice </w:t>
            </w:r>
            <w:r w:rsidR="00F5330C" w:rsidRPr="00115C77">
              <w:rPr>
                <w:lang w:val="ro-RO"/>
              </w:rPr>
              <w:t>ș</w:t>
            </w:r>
            <w:r w:rsidR="003E0A6C" w:rsidRPr="00115C77">
              <w:rPr>
                <w:lang w:val="ro-RO"/>
              </w:rPr>
              <w:t>i</w:t>
            </w:r>
            <w:r w:rsidRPr="00115C77">
              <w:rPr>
                <w:lang w:val="ro-RO"/>
              </w:rPr>
              <w:t xml:space="preserve"> constituită din una sau mai multe celule primare (nereîncărcabile) ori din una sau mai multe celule secundare (reîncărcabile)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 3</w:t>
            </w:r>
            <w:r w:rsidRPr="00115C77">
              <w:rPr>
                <w:lang w:val="ro-RO"/>
              </w:rPr>
              <w:t xml:space="preserve">) </w:t>
            </w:r>
          </w:p>
        </w:tc>
      </w:tr>
      <w:tr w:rsidR="00BE4A98" w:rsidRPr="000B1631" w14:paraId="09D8EBE4" w14:textId="77777777" w:rsidTr="00EA2A27">
        <w:tc>
          <w:tcPr>
            <w:tcW w:w="2241" w:type="dxa"/>
          </w:tcPr>
          <w:p w14:paraId="18A07706" w14:textId="552CEC03" w:rsidR="00BE4A98" w:rsidRPr="00EA2A27" w:rsidRDefault="00EA2A27" w:rsidP="00EA2A27">
            <w:pPr>
              <w:pStyle w:val="Legend"/>
              <w:jc w:val="left"/>
              <w:rPr>
                <w:b/>
                <w:lang w:val="ro-RO"/>
              </w:rPr>
            </w:pPr>
            <w:r>
              <w:rPr>
                <w:b/>
                <w:lang w:val="ro-RO"/>
              </w:rPr>
              <w:t>Baterie sau acumulator portabil</w:t>
            </w:r>
          </w:p>
        </w:tc>
        <w:tc>
          <w:tcPr>
            <w:tcW w:w="7001" w:type="dxa"/>
          </w:tcPr>
          <w:p w14:paraId="5F02CF55" w14:textId="340F6D03" w:rsidR="00BE4A98" w:rsidRPr="00115C77" w:rsidRDefault="00BE4A98" w:rsidP="00EA2A27">
            <w:pPr>
              <w:pStyle w:val="Legend"/>
              <w:rPr>
                <w:lang w:val="ro-RO"/>
              </w:rPr>
            </w:pPr>
            <w:r w:rsidRPr="00115C77">
              <w:rPr>
                <w:lang w:val="ro-RO"/>
              </w:rPr>
              <w:t xml:space="preserve">Înseamnă orice baterie sau acumulator, baterie tip pastilă, ansamblu de baterii care este sigilat, poate fi transportat manual </w:t>
            </w:r>
            <w:r w:rsidR="00F5330C" w:rsidRPr="00115C77">
              <w:rPr>
                <w:lang w:val="ro-RO"/>
              </w:rPr>
              <w:t>ș</w:t>
            </w:r>
            <w:r w:rsidR="003E0A6C" w:rsidRPr="00115C77">
              <w:rPr>
                <w:lang w:val="ro-RO"/>
              </w:rPr>
              <w:t>i</w:t>
            </w:r>
            <w:r w:rsidRPr="00115C77">
              <w:rPr>
                <w:lang w:val="ro-RO"/>
              </w:rPr>
              <w:t xml:space="preserve"> nu este nici baterie industrială sau acumulator industrial, nici baterie ori acumulator auto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 3</w:t>
            </w:r>
            <w:r w:rsidRPr="00115C77">
              <w:rPr>
                <w:lang w:val="ro-RO"/>
              </w:rPr>
              <w:t xml:space="preserve">) </w:t>
            </w:r>
          </w:p>
        </w:tc>
      </w:tr>
      <w:tr w:rsidR="00BE4A98" w:rsidRPr="000B1631" w14:paraId="04F9A62F" w14:textId="77777777" w:rsidTr="00EA2A27">
        <w:tc>
          <w:tcPr>
            <w:tcW w:w="2241" w:type="dxa"/>
          </w:tcPr>
          <w:p w14:paraId="23AC647D" w14:textId="07C986EE" w:rsidR="00BE4A98" w:rsidRPr="00EA2A27" w:rsidRDefault="00EA2A27" w:rsidP="00EA2A27">
            <w:pPr>
              <w:pStyle w:val="Legend"/>
              <w:jc w:val="left"/>
              <w:rPr>
                <w:b/>
                <w:lang w:val="ro-RO"/>
              </w:rPr>
            </w:pPr>
            <w:r>
              <w:rPr>
                <w:b/>
                <w:lang w:val="ro-RO"/>
              </w:rPr>
              <w:t>Baterie tip pastilă</w:t>
            </w:r>
          </w:p>
        </w:tc>
        <w:tc>
          <w:tcPr>
            <w:tcW w:w="7001" w:type="dxa"/>
          </w:tcPr>
          <w:p w14:paraId="2797C8A8" w14:textId="7BF74EC1" w:rsidR="00BE4A98" w:rsidRPr="00115C77" w:rsidRDefault="00BE4A98" w:rsidP="00EA2A27">
            <w:pPr>
              <w:pStyle w:val="Legend"/>
              <w:rPr>
                <w:lang w:val="ro-RO"/>
              </w:rPr>
            </w:pPr>
            <w:r w:rsidRPr="00115C77">
              <w:rPr>
                <w:lang w:val="ro-RO"/>
              </w:rPr>
              <w:t xml:space="preserve">Înseamnă orice baterie sau acumulator portabil, de dimensiune mică </w:t>
            </w:r>
            <w:r w:rsidR="00F5330C" w:rsidRPr="00115C77">
              <w:rPr>
                <w:lang w:val="ro-RO"/>
              </w:rPr>
              <w:t>ș</w:t>
            </w:r>
            <w:r w:rsidR="003E0A6C" w:rsidRPr="00115C77">
              <w:rPr>
                <w:lang w:val="ro-RO"/>
              </w:rPr>
              <w:t>i</w:t>
            </w:r>
            <w:r w:rsidRPr="00115C77">
              <w:rPr>
                <w:lang w:val="ro-RO"/>
              </w:rPr>
              <w:t xml:space="preserve"> cu formă rotundă, al cărui diametru este mai mare decât înăl</w:t>
            </w:r>
            <w:r w:rsidR="00EA47DA" w:rsidRPr="00115C77">
              <w:rPr>
                <w:lang w:val="ro-RO"/>
              </w:rPr>
              <w:t>ț</w:t>
            </w:r>
            <w:r w:rsidRPr="00115C77">
              <w:rPr>
                <w:lang w:val="ro-RO"/>
              </w:rPr>
              <w:t xml:space="preserve">imea </w:t>
            </w:r>
            <w:r w:rsidR="00F5330C" w:rsidRPr="00115C77">
              <w:rPr>
                <w:lang w:val="ro-RO"/>
              </w:rPr>
              <w:t>ș</w:t>
            </w:r>
            <w:r w:rsidR="003E0A6C" w:rsidRPr="00115C77">
              <w:rPr>
                <w:lang w:val="ro-RO"/>
              </w:rPr>
              <w:t>i</w:t>
            </w:r>
            <w:r w:rsidRPr="00115C77">
              <w:rPr>
                <w:lang w:val="ro-RO"/>
              </w:rPr>
              <w:t xml:space="preserve"> care este utilizat în scopuri specifice, cum ar fi: proteze auditive, ceasuri, echipamente portabile mici </w:t>
            </w:r>
            <w:r w:rsidR="00F5330C" w:rsidRPr="00115C77">
              <w:rPr>
                <w:lang w:val="ro-RO"/>
              </w:rPr>
              <w:t>ș</w:t>
            </w:r>
            <w:r w:rsidR="003E0A6C" w:rsidRPr="00115C77">
              <w:rPr>
                <w:lang w:val="ro-RO"/>
              </w:rPr>
              <w:t>i</w:t>
            </w:r>
            <w:r w:rsidRPr="00115C77">
              <w:rPr>
                <w:lang w:val="ro-RO"/>
              </w:rPr>
              <w:t xml:space="preserve"> ca rezervă de energie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 3</w:t>
            </w:r>
            <w:r w:rsidRPr="00115C77">
              <w:rPr>
                <w:lang w:val="ro-RO"/>
              </w:rPr>
              <w:t xml:space="preserve">) </w:t>
            </w:r>
          </w:p>
        </w:tc>
      </w:tr>
      <w:tr w:rsidR="00BE4A98" w:rsidRPr="000B1631" w14:paraId="580914E6" w14:textId="77777777" w:rsidTr="00EA2A27">
        <w:tc>
          <w:tcPr>
            <w:tcW w:w="2241" w:type="dxa"/>
          </w:tcPr>
          <w:p w14:paraId="6F7281A5" w14:textId="10840D34" w:rsidR="00BE4A98" w:rsidRPr="00EA2A27" w:rsidRDefault="00EA2A27" w:rsidP="00EA2A27">
            <w:pPr>
              <w:pStyle w:val="Legend"/>
              <w:jc w:val="left"/>
              <w:rPr>
                <w:b/>
                <w:lang w:val="ro-RO"/>
              </w:rPr>
            </w:pPr>
            <w:r>
              <w:rPr>
                <w:b/>
                <w:lang w:val="ro-RO"/>
              </w:rPr>
              <w:t>Baterie sau acumulator auto</w:t>
            </w:r>
          </w:p>
        </w:tc>
        <w:tc>
          <w:tcPr>
            <w:tcW w:w="7001" w:type="dxa"/>
          </w:tcPr>
          <w:p w14:paraId="16E48683" w14:textId="4DA5349B" w:rsidR="00BE4A98" w:rsidRPr="00115C77" w:rsidRDefault="00BE4A98" w:rsidP="00EA2A27">
            <w:pPr>
              <w:pStyle w:val="Legend"/>
              <w:rPr>
                <w:lang w:val="ro-RO"/>
              </w:rPr>
            </w:pPr>
            <w:r w:rsidRPr="00115C77">
              <w:rPr>
                <w:lang w:val="ro-RO"/>
              </w:rPr>
              <w:t>Înseamnă orice baterie sau acumulator destinat să alimenteze sistemele auto de pornire, iluminat ori de aprindere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 3</w:t>
            </w:r>
            <w:r w:rsidRPr="00115C77">
              <w:rPr>
                <w:lang w:val="ro-RO"/>
              </w:rPr>
              <w:t xml:space="preserve">) </w:t>
            </w:r>
          </w:p>
        </w:tc>
      </w:tr>
      <w:tr w:rsidR="00BE4A98" w:rsidRPr="000B1631" w14:paraId="7CB52343" w14:textId="77777777" w:rsidTr="00EA2A27">
        <w:tc>
          <w:tcPr>
            <w:tcW w:w="2241" w:type="dxa"/>
          </w:tcPr>
          <w:p w14:paraId="6F739611" w14:textId="77777777" w:rsidR="00BE4A98" w:rsidRPr="00EA2A27" w:rsidRDefault="00BE4A98" w:rsidP="00EA2A27">
            <w:pPr>
              <w:pStyle w:val="Legend"/>
              <w:jc w:val="left"/>
              <w:rPr>
                <w:b/>
                <w:lang w:val="ro-RO"/>
              </w:rPr>
            </w:pPr>
            <w:r w:rsidRPr="00EA2A27">
              <w:rPr>
                <w:b/>
                <w:lang w:val="ro-RO"/>
              </w:rPr>
              <w:t xml:space="preserve">Baterie sau acumulator industrial </w:t>
            </w:r>
          </w:p>
        </w:tc>
        <w:tc>
          <w:tcPr>
            <w:tcW w:w="7001" w:type="dxa"/>
          </w:tcPr>
          <w:p w14:paraId="4050F433" w14:textId="0A6B108F" w:rsidR="00BE4A98" w:rsidRPr="00115C77" w:rsidRDefault="00BE4A98" w:rsidP="00EA2A27">
            <w:pPr>
              <w:pStyle w:val="Legend"/>
              <w:rPr>
                <w:lang w:val="ro-RO"/>
              </w:rPr>
            </w:pPr>
            <w:r w:rsidRPr="00115C77">
              <w:rPr>
                <w:lang w:val="ro-RO"/>
              </w:rPr>
              <w:t>Înseamnă orice baterie sau acumulator proiectat exclusiv pentru utilizare industrială ori profesională sau folosit în orice tip de vehicul electric aprindere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 3</w:t>
            </w:r>
            <w:r w:rsidRPr="00115C77">
              <w:rPr>
                <w:lang w:val="ro-RO"/>
              </w:rPr>
              <w:t xml:space="preserve">) </w:t>
            </w:r>
          </w:p>
        </w:tc>
      </w:tr>
      <w:tr w:rsidR="00BE4A98" w:rsidRPr="000B1631" w14:paraId="2BA3D99D" w14:textId="77777777" w:rsidTr="00EA2A27">
        <w:tc>
          <w:tcPr>
            <w:tcW w:w="2241" w:type="dxa"/>
          </w:tcPr>
          <w:p w14:paraId="4C16C045" w14:textId="45DEEE6E" w:rsidR="00BE4A98" w:rsidRPr="00EA2A27" w:rsidRDefault="00E57035" w:rsidP="00EA2A27">
            <w:pPr>
              <w:pStyle w:val="Legend"/>
              <w:jc w:val="left"/>
              <w:rPr>
                <w:b/>
                <w:lang w:val="ro-RO"/>
              </w:rPr>
            </w:pPr>
            <w:r w:rsidRPr="00EA2A27">
              <w:rPr>
                <w:b/>
                <w:lang w:val="ro-RO"/>
              </w:rPr>
              <w:t>Biodeșeuri</w:t>
            </w:r>
            <w:r w:rsidR="00BE4A98" w:rsidRPr="00EA2A27">
              <w:rPr>
                <w:b/>
                <w:lang w:val="ro-RO"/>
              </w:rPr>
              <w:t xml:space="preserve"> </w:t>
            </w:r>
          </w:p>
        </w:tc>
        <w:tc>
          <w:tcPr>
            <w:tcW w:w="7001" w:type="dxa"/>
          </w:tcPr>
          <w:p w14:paraId="1FDAE585" w14:textId="3325B34B" w:rsidR="00BE4A98" w:rsidRPr="00115C77" w:rsidRDefault="00BE4A98" w:rsidP="00EA2A27">
            <w:pPr>
              <w:pStyle w:val="Legend"/>
              <w:rPr>
                <w:lang w:val="ro-RO"/>
              </w:rPr>
            </w:pPr>
            <w:r w:rsidRPr="00115C77">
              <w:rPr>
                <w:lang w:val="ro-RO"/>
              </w:rPr>
              <w:t xml:space="preserve">Înseamnă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biodegradabile provenite din grădini </w:t>
            </w:r>
            <w:r w:rsidR="00F5330C" w:rsidRPr="00115C77">
              <w:rPr>
                <w:lang w:val="ro-RO"/>
              </w:rPr>
              <w:t>ș</w:t>
            </w:r>
            <w:r w:rsidR="003E0A6C" w:rsidRPr="00115C77">
              <w:rPr>
                <w:lang w:val="ro-RO"/>
              </w:rPr>
              <w:t>i</w:t>
            </w:r>
            <w:r w:rsidRPr="00115C77">
              <w:rPr>
                <w:lang w:val="ro-RO"/>
              </w:rPr>
              <w:t xml:space="preserve"> parcuri,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alimentare sau cele provenite din bucătăriile gospodăriilor private, restaurantelor, firmelor de catering ori din magazine de vânzare cu amănuntul </w:t>
            </w:r>
            <w:r w:rsidR="00F5330C" w:rsidRPr="00115C77">
              <w:rPr>
                <w:lang w:val="ro-RO"/>
              </w:rPr>
              <w:t>ș</w:t>
            </w:r>
            <w:r w:rsidR="003E0A6C" w:rsidRPr="00115C77">
              <w:rPr>
                <w:lang w:val="ro-RO"/>
              </w:rPr>
              <w:t>i</w:t>
            </w:r>
            <w:r w:rsidRPr="00115C77">
              <w:rPr>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similare provenite din unită</w:t>
            </w:r>
            <w:r w:rsidR="00EA47DA" w:rsidRPr="00115C77">
              <w:rPr>
                <w:lang w:val="ro-RO"/>
              </w:rPr>
              <w:t>ț</w:t>
            </w:r>
            <w:r w:rsidRPr="00115C77">
              <w:rPr>
                <w:lang w:val="ro-RO"/>
              </w:rPr>
              <w:t>ile de prelucrare a produselor alimentare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1A807405" w14:textId="77777777" w:rsidTr="00EA2A27">
        <w:tc>
          <w:tcPr>
            <w:tcW w:w="2241" w:type="dxa"/>
          </w:tcPr>
          <w:p w14:paraId="47E01BA6" w14:textId="77777777" w:rsidR="00BE4A98" w:rsidRPr="00EA2A27" w:rsidRDefault="00BE4A98" w:rsidP="00EA2A27">
            <w:pPr>
              <w:pStyle w:val="Legend"/>
              <w:jc w:val="left"/>
              <w:rPr>
                <w:b/>
                <w:lang w:val="ro-RO"/>
              </w:rPr>
            </w:pPr>
            <w:r w:rsidRPr="00EA2A27">
              <w:rPr>
                <w:b/>
                <w:lang w:val="ro-RO"/>
              </w:rPr>
              <w:t xml:space="preserve">Colectare </w:t>
            </w:r>
          </w:p>
        </w:tc>
        <w:tc>
          <w:tcPr>
            <w:tcW w:w="7001" w:type="dxa"/>
          </w:tcPr>
          <w:p w14:paraId="7B91914F" w14:textId="7EFFDDBC" w:rsidR="00BE4A98" w:rsidRPr="00115C77" w:rsidRDefault="00BE4A98" w:rsidP="00EA2A27">
            <w:pPr>
              <w:pStyle w:val="Legend"/>
              <w:rPr>
                <w:lang w:val="ro-RO"/>
              </w:rPr>
            </w:pPr>
            <w:r w:rsidRPr="00115C77">
              <w:rPr>
                <w:lang w:val="ro-RO"/>
              </w:rPr>
              <w:t xml:space="preserve">Înseamnă strângerea </w:t>
            </w:r>
            <w:r w:rsidR="002B1F82" w:rsidRPr="00115C77">
              <w:rPr>
                <w:lang w:val="ro-RO"/>
              </w:rPr>
              <w:t>Deșeurilor</w:t>
            </w:r>
            <w:r w:rsidRPr="00115C77">
              <w:rPr>
                <w:lang w:val="ro-RO"/>
              </w:rPr>
              <w:t xml:space="preserve">, inclusiv sortarea </w:t>
            </w:r>
            <w:r w:rsidR="00F5330C" w:rsidRPr="00115C77">
              <w:rPr>
                <w:lang w:val="ro-RO"/>
              </w:rPr>
              <w:t>ș</w:t>
            </w:r>
            <w:r w:rsidR="003E0A6C" w:rsidRPr="00115C77">
              <w:rPr>
                <w:lang w:val="ro-RO"/>
              </w:rPr>
              <w:t>i</w:t>
            </w:r>
            <w:r w:rsidRPr="00115C77">
              <w:rPr>
                <w:lang w:val="ro-RO"/>
              </w:rPr>
              <w:t xml:space="preserve"> stocarea preliminară a </w:t>
            </w:r>
            <w:r w:rsidR="002B1F82" w:rsidRPr="00115C77">
              <w:rPr>
                <w:lang w:val="ro-RO"/>
              </w:rPr>
              <w:t>Deșeurilor</w:t>
            </w:r>
            <w:r w:rsidRPr="00115C77">
              <w:rPr>
                <w:lang w:val="ro-RO"/>
              </w:rPr>
              <w:t xml:space="preserve"> în vederea transportării la o instala</w:t>
            </w:r>
            <w:r w:rsidR="00EA47DA" w:rsidRPr="00115C77">
              <w:rPr>
                <w:lang w:val="ro-RO"/>
              </w:rPr>
              <w:t>ț</w:t>
            </w:r>
            <w:r w:rsidRPr="00115C77">
              <w:rPr>
                <w:lang w:val="ro-RO"/>
              </w:rPr>
              <w:t>ie de tratare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00354605" w14:textId="77777777" w:rsidTr="00EA2A27">
        <w:tc>
          <w:tcPr>
            <w:tcW w:w="2241" w:type="dxa"/>
          </w:tcPr>
          <w:p w14:paraId="4CEFA215" w14:textId="77777777" w:rsidR="00BE4A98" w:rsidRPr="00EA2A27" w:rsidRDefault="00BE4A98" w:rsidP="00EA2A27">
            <w:pPr>
              <w:pStyle w:val="Legend"/>
              <w:jc w:val="left"/>
              <w:rPr>
                <w:b/>
                <w:lang w:val="ro-RO"/>
              </w:rPr>
            </w:pPr>
            <w:r w:rsidRPr="00EA2A27">
              <w:rPr>
                <w:b/>
                <w:lang w:val="ro-RO"/>
              </w:rPr>
              <w:t xml:space="preserve">Colectare separată </w:t>
            </w:r>
          </w:p>
        </w:tc>
        <w:tc>
          <w:tcPr>
            <w:tcW w:w="7001" w:type="dxa"/>
          </w:tcPr>
          <w:p w14:paraId="2029D74C" w14:textId="543A92CA" w:rsidR="00BE4A98" w:rsidRPr="00115C77" w:rsidRDefault="00BE4A98" w:rsidP="00EA2A27">
            <w:pPr>
              <w:pStyle w:val="Legend"/>
              <w:rPr>
                <w:lang w:val="ro-RO"/>
              </w:rPr>
            </w:pPr>
            <w:r w:rsidRPr="00115C77">
              <w:rPr>
                <w:lang w:val="ro-RO"/>
              </w:rPr>
              <w:t xml:space="preserve">Înseamnă colectarea în cadrul căreia un flux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este păstrat separat în func</w:t>
            </w:r>
            <w:r w:rsidR="00EA47DA" w:rsidRPr="00115C77">
              <w:rPr>
                <w:lang w:val="ro-RO"/>
              </w:rPr>
              <w:t>ț</w:t>
            </w:r>
            <w:r w:rsidRPr="00115C77">
              <w:rPr>
                <w:lang w:val="ro-RO"/>
              </w:rPr>
              <w:t xml:space="preserve">ie de tipul </w:t>
            </w:r>
            <w:r w:rsidR="00F5330C" w:rsidRPr="00115C77">
              <w:rPr>
                <w:lang w:val="ro-RO"/>
              </w:rPr>
              <w:t>ș</w:t>
            </w:r>
            <w:r w:rsidR="003E0A6C" w:rsidRPr="00115C77">
              <w:rPr>
                <w:lang w:val="ro-RO"/>
              </w:rPr>
              <w:t>i</w:t>
            </w:r>
            <w:r w:rsidRPr="00115C77">
              <w:rPr>
                <w:lang w:val="ro-RO"/>
              </w:rPr>
              <w:t xml:space="preserve"> natura </w:t>
            </w:r>
            <w:r w:rsidR="002B1F82" w:rsidRPr="00115C77">
              <w:rPr>
                <w:lang w:val="ro-RO"/>
              </w:rPr>
              <w:t>Deșeurilor</w:t>
            </w:r>
            <w:r w:rsidRPr="00115C77">
              <w:rPr>
                <w:lang w:val="ro-RO"/>
              </w:rPr>
              <w:t xml:space="preserve">, cu scopul de a facilita tratarea specifică a acestora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23C5CA56" w14:textId="77777777" w:rsidTr="00EA2A27">
        <w:tc>
          <w:tcPr>
            <w:tcW w:w="2241" w:type="dxa"/>
          </w:tcPr>
          <w:p w14:paraId="16CBE544" w14:textId="77777777" w:rsidR="00BE4A98" w:rsidRPr="00EA2A27" w:rsidRDefault="00BE4A98" w:rsidP="00EA2A27">
            <w:pPr>
              <w:pStyle w:val="Legend"/>
              <w:jc w:val="left"/>
              <w:rPr>
                <w:b/>
                <w:lang w:val="ro-RO"/>
              </w:rPr>
            </w:pPr>
            <w:r w:rsidRPr="00EA2A27">
              <w:rPr>
                <w:b/>
                <w:lang w:val="ro-RO"/>
              </w:rPr>
              <w:t xml:space="preserve">Cele mai bune tehnici disponibile </w:t>
            </w:r>
          </w:p>
        </w:tc>
        <w:tc>
          <w:tcPr>
            <w:tcW w:w="7001" w:type="dxa"/>
          </w:tcPr>
          <w:p w14:paraId="27272511" w14:textId="2E8A9C98" w:rsidR="00BE4A98" w:rsidRPr="00115C77" w:rsidRDefault="00BE4A98" w:rsidP="00EA2A27">
            <w:pPr>
              <w:pStyle w:val="Legend"/>
              <w:rPr>
                <w:lang w:val="ro-RO"/>
              </w:rPr>
            </w:pPr>
            <w:r w:rsidRPr="00115C77">
              <w:rPr>
                <w:lang w:val="ro-RO"/>
              </w:rPr>
              <w:t xml:space="preserve">Înseamnă cele mai bune tehnici disponibile, definite la art. 3 lit. j) din Legea nr. 278/2013 privind emisiile industriale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4EAF22E8" w14:textId="77777777" w:rsidTr="00EA2A27">
        <w:tc>
          <w:tcPr>
            <w:tcW w:w="2241" w:type="dxa"/>
          </w:tcPr>
          <w:p w14:paraId="75F00407" w14:textId="58C97370" w:rsidR="00BE4A98" w:rsidRPr="00EA2A27" w:rsidRDefault="00BE4A98" w:rsidP="00EA2A27">
            <w:pPr>
              <w:pStyle w:val="Legend"/>
              <w:jc w:val="left"/>
              <w:rPr>
                <w:b/>
                <w:lang w:val="ro-RO"/>
              </w:rPr>
            </w:pPr>
            <w:r w:rsidRPr="00EA2A27">
              <w:rPr>
                <w:b/>
                <w:lang w:val="ro-RO"/>
              </w:rPr>
              <w:t>Compu</w:t>
            </w:r>
            <w:r w:rsidR="00F5330C" w:rsidRPr="00EA2A27">
              <w:rPr>
                <w:b/>
                <w:lang w:val="ro-RO"/>
              </w:rPr>
              <w:t>ș</w:t>
            </w:r>
            <w:r w:rsidR="003E0A6C" w:rsidRPr="00EA2A27">
              <w:rPr>
                <w:b/>
                <w:lang w:val="ro-RO"/>
              </w:rPr>
              <w:t>i</w:t>
            </w:r>
            <w:r w:rsidRPr="00EA2A27">
              <w:rPr>
                <w:b/>
                <w:lang w:val="ro-RO"/>
              </w:rPr>
              <w:t xml:space="preserve"> desemna</w:t>
            </w:r>
            <w:r w:rsidR="00EA47DA" w:rsidRPr="00EA2A27">
              <w:rPr>
                <w:b/>
                <w:lang w:val="ro-RO"/>
              </w:rPr>
              <w:t>ț</w:t>
            </w:r>
            <w:r w:rsidRPr="00EA2A27">
              <w:rPr>
                <w:b/>
                <w:lang w:val="ro-RO"/>
              </w:rPr>
              <w:t xml:space="preserve">i </w:t>
            </w:r>
          </w:p>
        </w:tc>
        <w:tc>
          <w:tcPr>
            <w:tcW w:w="7001" w:type="dxa"/>
          </w:tcPr>
          <w:p w14:paraId="13D788FE" w14:textId="6F3EC2B8" w:rsidR="00BE4A98" w:rsidRPr="00115C77" w:rsidRDefault="00BE4A98" w:rsidP="00EA2A27">
            <w:pPr>
              <w:pStyle w:val="Legend"/>
              <w:rPr>
                <w:lang w:val="ro-RO"/>
              </w:rPr>
            </w:pPr>
            <w:r w:rsidRPr="00115C77">
              <w:rPr>
                <w:lang w:val="ro-RO"/>
              </w:rPr>
              <w:t>Sunt compu</w:t>
            </w:r>
            <w:r w:rsidR="00F5330C" w:rsidRPr="00115C77">
              <w:rPr>
                <w:lang w:val="ro-RO"/>
              </w:rPr>
              <w:t>ș</w:t>
            </w:r>
            <w:r w:rsidR="003E0A6C" w:rsidRPr="00115C77">
              <w:rPr>
                <w:lang w:val="ro-RO"/>
              </w:rPr>
              <w:t>i</w:t>
            </w:r>
            <w:r w:rsidRPr="00115C77">
              <w:rPr>
                <w:lang w:val="ro-RO"/>
              </w:rPr>
              <w:t xml:space="preserve"> chimici sau clase de substan</w:t>
            </w:r>
            <w:r w:rsidR="00EA47DA" w:rsidRPr="00115C77">
              <w:rPr>
                <w:lang w:val="ro-RO"/>
              </w:rPr>
              <w:t>ț</w:t>
            </w:r>
            <w:r w:rsidRPr="00115C77">
              <w:rPr>
                <w:lang w:val="ro-RO"/>
              </w:rPr>
              <w:t xml:space="preserve">e chimice supuse unui control special conform HG nr. 173/2000 pentru reglementarea regimului special privind gestiunea </w:t>
            </w:r>
            <w:r w:rsidR="00F5330C" w:rsidRPr="00115C77">
              <w:rPr>
                <w:lang w:val="ro-RO"/>
              </w:rPr>
              <w:t>ș</w:t>
            </w:r>
            <w:r w:rsidR="003E0A6C" w:rsidRPr="00115C77">
              <w:rPr>
                <w:lang w:val="ro-RO"/>
              </w:rPr>
              <w:t>i</w:t>
            </w:r>
            <w:r w:rsidRPr="00115C77">
              <w:rPr>
                <w:lang w:val="ro-RO"/>
              </w:rPr>
              <w:t xml:space="preserve"> controlul bifenililor policlorura</w:t>
            </w:r>
            <w:r w:rsidR="00EA47DA" w:rsidRPr="00115C77">
              <w:rPr>
                <w:lang w:val="ro-RO"/>
              </w:rPr>
              <w:t>ț</w:t>
            </w:r>
            <w:r w:rsidRPr="00115C77">
              <w:rPr>
                <w:lang w:val="ro-RO"/>
              </w:rPr>
              <w:t xml:space="preserve">i </w:t>
            </w:r>
            <w:r w:rsidR="00F5330C" w:rsidRPr="00115C77">
              <w:rPr>
                <w:lang w:val="ro-RO"/>
              </w:rPr>
              <w:t>ș</w:t>
            </w:r>
            <w:r w:rsidR="003E0A6C" w:rsidRPr="00115C77">
              <w:rPr>
                <w:lang w:val="ro-RO"/>
              </w:rPr>
              <w:t>i</w:t>
            </w:r>
            <w:r w:rsidRPr="00115C77">
              <w:rPr>
                <w:lang w:val="ro-RO"/>
              </w:rPr>
              <w:t xml:space="preserve"> ale altor compu</w:t>
            </w:r>
            <w:r w:rsidR="00F5330C" w:rsidRPr="00115C77">
              <w:rPr>
                <w:lang w:val="ro-RO"/>
              </w:rPr>
              <w:t>ș</w:t>
            </w:r>
            <w:r w:rsidR="003E0A6C" w:rsidRPr="00115C77">
              <w:rPr>
                <w:lang w:val="ro-RO"/>
              </w:rPr>
              <w:t>i</w:t>
            </w:r>
            <w:r w:rsidRPr="00115C77">
              <w:rPr>
                <w:lang w:val="ro-RO"/>
              </w:rPr>
              <w:t xml:space="preserve"> similari, </w:t>
            </w:r>
            <w:r w:rsidRPr="00115C77">
              <w:rPr>
                <w:i/>
                <w:lang w:val="ro-RO"/>
              </w:rPr>
              <w:t xml:space="preserve">cu modificările </w:t>
            </w:r>
            <w:r w:rsidR="00F5330C" w:rsidRPr="00115C77">
              <w:rPr>
                <w:i/>
                <w:lang w:val="ro-RO"/>
              </w:rPr>
              <w:t>ș</w:t>
            </w:r>
            <w:r w:rsidR="003E0A6C" w:rsidRPr="00115C77">
              <w:rPr>
                <w:i/>
                <w:lang w:val="ro-RO"/>
              </w:rPr>
              <w:t>i</w:t>
            </w:r>
            <w:r w:rsidRPr="00115C77">
              <w:rPr>
                <w:i/>
                <w:lang w:val="ro-RO"/>
              </w:rPr>
              <w:t xml:space="preserve"> completările ulterioare </w:t>
            </w:r>
            <w:r w:rsidRPr="00115C77">
              <w:rPr>
                <w:lang w:val="ro-RO"/>
              </w:rPr>
              <w:t>(</w:t>
            </w:r>
            <w:r w:rsidRPr="00115C77">
              <w:rPr>
                <w:i/>
                <w:lang w:val="ro-RO"/>
              </w:rPr>
              <w:t xml:space="preserve">HG nr. 173/2000 actualizată pentru reglementarea regimului special privind gestiunea </w:t>
            </w:r>
            <w:r w:rsidR="00F5330C" w:rsidRPr="00115C77">
              <w:rPr>
                <w:i/>
                <w:lang w:val="ro-RO"/>
              </w:rPr>
              <w:t>ș</w:t>
            </w:r>
            <w:r w:rsidR="003E0A6C" w:rsidRPr="00115C77">
              <w:rPr>
                <w:i/>
                <w:lang w:val="ro-RO"/>
              </w:rPr>
              <w:t>i</w:t>
            </w:r>
            <w:r w:rsidRPr="00115C77">
              <w:rPr>
                <w:i/>
                <w:lang w:val="ro-RO"/>
              </w:rPr>
              <w:t xml:space="preserve"> controlul bifenililor policlorura</w:t>
            </w:r>
            <w:r w:rsidR="00EA47DA" w:rsidRPr="00115C77">
              <w:rPr>
                <w:i/>
                <w:lang w:val="ro-RO"/>
              </w:rPr>
              <w:t>ț</w:t>
            </w:r>
            <w:r w:rsidRPr="00115C77">
              <w:rPr>
                <w:i/>
                <w:lang w:val="ro-RO"/>
              </w:rPr>
              <w:t xml:space="preserve">i </w:t>
            </w:r>
            <w:r w:rsidR="00F5330C" w:rsidRPr="00115C77">
              <w:rPr>
                <w:i/>
                <w:lang w:val="ro-RO"/>
              </w:rPr>
              <w:t>ș</w:t>
            </w:r>
            <w:r w:rsidR="003E0A6C" w:rsidRPr="00115C77">
              <w:rPr>
                <w:i/>
                <w:lang w:val="ro-RO"/>
              </w:rPr>
              <w:t>i</w:t>
            </w:r>
            <w:r w:rsidRPr="00115C77">
              <w:rPr>
                <w:i/>
                <w:lang w:val="ro-RO"/>
              </w:rPr>
              <w:t xml:space="preserve"> ale altor compu</w:t>
            </w:r>
            <w:r w:rsidR="00F5330C" w:rsidRPr="00115C77">
              <w:rPr>
                <w:i/>
                <w:lang w:val="ro-RO"/>
              </w:rPr>
              <w:t>ș</w:t>
            </w:r>
            <w:r w:rsidR="003E0A6C" w:rsidRPr="00115C77">
              <w:rPr>
                <w:i/>
                <w:lang w:val="ro-RO"/>
              </w:rPr>
              <w:t>i</w:t>
            </w:r>
            <w:r w:rsidRPr="00115C77">
              <w:rPr>
                <w:i/>
                <w:lang w:val="ro-RO"/>
              </w:rPr>
              <w:t xml:space="preserve"> similari,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43DA1E6C" w14:textId="77777777" w:rsidTr="00EA2A27">
        <w:tc>
          <w:tcPr>
            <w:tcW w:w="2241" w:type="dxa"/>
          </w:tcPr>
          <w:p w14:paraId="2FDB05AF" w14:textId="77777777" w:rsidR="00BE4A98" w:rsidRPr="00EA2A27" w:rsidRDefault="00BE4A98" w:rsidP="00EA2A27">
            <w:pPr>
              <w:pStyle w:val="Legend"/>
              <w:jc w:val="left"/>
              <w:rPr>
                <w:b/>
                <w:lang w:val="ro-RO"/>
              </w:rPr>
            </w:pPr>
            <w:r w:rsidRPr="00EA2A27">
              <w:rPr>
                <w:b/>
                <w:lang w:val="ro-RO"/>
              </w:rPr>
              <w:t xml:space="preserve">Cost </w:t>
            </w:r>
          </w:p>
        </w:tc>
        <w:tc>
          <w:tcPr>
            <w:tcW w:w="7001" w:type="dxa"/>
          </w:tcPr>
          <w:p w14:paraId="0075D788" w14:textId="77777777" w:rsidR="00BE4A98" w:rsidRPr="00115C77" w:rsidRDefault="00BE4A98" w:rsidP="00EA2A27">
            <w:pPr>
              <w:pStyle w:val="Legend"/>
              <w:rPr>
                <w:lang w:val="ro-RO"/>
              </w:rPr>
            </w:pPr>
            <w:r w:rsidRPr="00115C77">
              <w:rPr>
                <w:lang w:val="ro-RO"/>
              </w:rPr>
              <w:t xml:space="preserve">Sumă de bani cheltuită pentru producerea sau cumpărarea unui bun, efectuarea unei lucrări, prestarea unui serviciu etc. </w:t>
            </w:r>
          </w:p>
        </w:tc>
      </w:tr>
      <w:tr w:rsidR="00BE4A98" w:rsidRPr="000B1631" w14:paraId="2F6187FC" w14:textId="77777777" w:rsidTr="00EA2A27">
        <w:tc>
          <w:tcPr>
            <w:tcW w:w="2241" w:type="dxa"/>
          </w:tcPr>
          <w:p w14:paraId="21CE00E9" w14:textId="77777777" w:rsidR="00BE4A98" w:rsidRPr="00EA2A27" w:rsidRDefault="00BE4A98" w:rsidP="00EA2A27">
            <w:pPr>
              <w:pStyle w:val="Legend"/>
              <w:jc w:val="left"/>
              <w:rPr>
                <w:b/>
                <w:lang w:val="ro-RO"/>
              </w:rPr>
            </w:pPr>
            <w:r w:rsidRPr="00EA2A27">
              <w:rPr>
                <w:b/>
                <w:lang w:val="ro-RO"/>
              </w:rPr>
              <w:t xml:space="preserve">Costuri/cheltuieli cu munca vie </w:t>
            </w:r>
          </w:p>
        </w:tc>
        <w:tc>
          <w:tcPr>
            <w:tcW w:w="7001" w:type="dxa"/>
          </w:tcPr>
          <w:p w14:paraId="7705AA41" w14:textId="6A27022E" w:rsidR="00BE4A98" w:rsidRPr="00115C77" w:rsidRDefault="00BE4A98" w:rsidP="00EA2A27">
            <w:pPr>
              <w:pStyle w:val="Legend"/>
              <w:rPr>
                <w:lang w:val="ro-RO"/>
              </w:rPr>
            </w:pPr>
            <w:r w:rsidRPr="00115C77">
              <w:rPr>
                <w:lang w:val="ro-RO"/>
              </w:rPr>
              <w:t>Cheltuielile cu munca vie includ toate cheltuielile referitoare la personal (salarii, contribu</w:t>
            </w:r>
            <w:r w:rsidR="00EA47DA" w:rsidRPr="00115C77">
              <w:rPr>
                <w:lang w:val="ro-RO"/>
              </w:rPr>
              <w:t>ț</w:t>
            </w:r>
            <w:r w:rsidRPr="00115C77">
              <w:rPr>
                <w:lang w:val="ro-RO"/>
              </w:rPr>
              <w:t>ii, bonuri de masă, instruire/specializare/perfec</w:t>
            </w:r>
            <w:r w:rsidR="00EA47DA" w:rsidRPr="00115C77">
              <w:rPr>
                <w:lang w:val="ro-RO"/>
              </w:rPr>
              <w:t>ț</w:t>
            </w:r>
            <w:r w:rsidRPr="00115C77">
              <w:rPr>
                <w:lang w:val="ro-RO"/>
              </w:rPr>
              <w:t>ionare, cheltuieli de deplasare, prime de asigurare etc.) (</w:t>
            </w:r>
            <w:r w:rsidRPr="00115C77">
              <w:rPr>
                <w:i/>
                <w:lang w:val="ro-RO"/>
              </w:rPr>
              <w:t>Manual de contabilitate analitică a costurilor - ASE</w:t>
            </w:r>
            <w:r w:rsidRPr="00115C77">
              <w:rPr>
                <w:lang w:val="ro-RO"/>
              </w:rPr>
              <w:t>) . Cheltuielile cu munca vie se fundamentează în func</w:t>
            </w:r>
            <w:r w:rsidR="00EA47DA" w:rsidRPr="00115C77">
              <w:rPr>
                <w:lang w:val="ro-RO"/>
              </w:rPr>
              <w:t>ț</w:t>
            </w:r>
            <w:r w:rsidRPr="00115C77">
              <w:rPr>
                <w:lang w:val="ro-RO"/>
              </w:rPr>
              <w:t>ie de cheltuielile cu personalul, potrivit normelor de muncă, în raport cu legisla</w:t>
            </w:r>
            <w:r w:rsidR="00EA47DA" w:rsidRPr="00115C77">
              <w:rPr>
                <w:lang w:val="ro-RO"/>
              </w:rPr>
              <w:t>ț</w:t>
            </w:r>
            <w:r w:rsidRPr="00115C77">
              <w:rPr>
                <w:lang w:val="ro-RO"/>
              </w:rPr>
              <w:t xml:space="preserve">ia în vigoare </w:t>
            </w:r>
            <w:r w:rsidR="00F5330C" w:rsidRPr="00115C77">
              <w:rPr>
                <w:lang w:val="ro-RO"/>
              </w:rPr>
              <w:t>ș</w:t>
            </w:r>
            <w:r w:rsidR="003E0A6C" w:rsidRPr="00115C77">
              <w:rPr>
                <w:lang w:val="ro-RO"/>
              </w:rPr>
              <w:t>i</w:t>
            </w:r>
            <w:r w:rsidRPr="00115C77">
              <w:rPr>
                <w:lang w:val="ro-RO"/>
              </w:rPr>
              <w:t xml:space="preserve"> corelat cu principiul eficien</w:t>
            </w:r>
            <w:r w:rsidR="00EA47DA" w:rsidRPr="00115C77">
              <w:rPr>
                <w:lang w:val="ro-RO"/>
              </w:rPr>
              <w:t>ț</w:t>
            </w:r>
            <w:r w:rsidRPr="00115C77">
              <w:rPr>
                <w:lang w:val="ro-RO"/>
              </w:rPr>
              <w:t>ei economice (</w:t>
            </w:r>
            <w:r w:rsidRPr="00115C77">
              <w:rPr>
                <w:i/>
                <w:lang w:val="ro-RO"/>
              </w:rPr>
              <w:t>Ordin ANRSC 109/2007</w:t>
            </w:r>
            <w:r w:rsidRPr="00115C77">
              <w:rPr>
                <w:lang w:val="ro-RO"/>
              </w:rPr>
              <w:t xml:space="preserve">) </w:t>
            </w:r>
          </w:p>
        </w:tc>
      </w:tr>
      <w:tr w:rsidR="00BE4A98" w:rsidRPr="000B1631" w14:paraId="7BB128C8" w14:textId="77777777" w:rsidTr="00EA2A27">
        <w:tc>
          <w:tcPr>
            <w:tcW w:w="2241" w:type="dxa"/>
          </w:tcPr>
          <w:p w14:paraId="4BAA9880" w14:textId="77777777" w:rsidR="00BE4A98" w:rsidRPr="00EA2A27" w:rsidRDefault="00BE4A98" w:rsidP="00EA2A27">
            <w:pPr>
              <w:pStyle w:val="Legend"/>
              <w:jc w:val="left"/>
              <w:rPr>
                <w:b/>
                <w:lang w:val="ro-RO"/>
              </w:rPr>
            </w:pPr>
            <w:r w:rsidRPr="00EA2A27">
              <w:rPr>
                <w:b/>
                <w:lang w:val="ro-RO"/>
              </w:rPr>
              <w:t xml:space="preserve">Costuri de operare </w:t>
            </w:r>
          </w:p>
        </w:tc>
        <w:tc>
          <w:tcPr>
            <w:tcW w:w="7001" w:type="dxa"/>
          </w:tcPr>
          <w:p w14:paraId="6AA94B0D" w14:textId="314E9692" w:rsidR="00BE4A98" w:rsidRPr="00115C77" w:rsidRDefault="00BE4A98" w:rsidP="00EA2A27">
            <w:pPr>
              <w:pStyle w:val="Legend"/>
              <w:rPr>
                <w:lang w:val="ro-RO"/>
              </w:rPr>
            </w:pPr>
            <w:r w:rsidRPr="00115C77">
              <w:rPr>
                <w:lang w:val="ro-RO"/>
              </w:rPr>
              <w:t>Înseamnă totalitatea costurilor necesare func</w:t>
            </w:r>
            <w:r w:rsidR="00EA47DA" w:rsidRPr="00115C77">
              <w:rPr>
                <w:lang w:val="ro-RO"/>
              </w:rPr>
              <w:t>ț</w:t>
            </w:r>
            <w:r w:rsidRPr="00115C77">
              <w:rPr>
                <w:lang w:val="ro-RO"/>
              </w:rPr>
              <w:t>ionării unei entită</w:t>
            </w:r>
            <w:r w:rsidR="00EA47DA" w:rsidRPr="00115C77">
              <w:rPr>
                <w:lang w:val="ro-RO"/>
              </w:rPr>
              <w:t>ț</w:t>
            </w:r>
            <w:r w:rsidRPr="00115C77">
              <w:rPr>
                <w:lang w:val="ro-RO"/>
              </w:rPr>
              <w:t xml:space="preserve">i pe o anumită perioadă de gestiune, de obicei un an </w:t>
            </w:r>
          </w:p>
        </w:tc>
      </w:tr>
      <w:tr w:rsidR="00BE4A98" w:rsidRPr="000B1631" w14:paraId="5F9D247D" w14:textId="77777777" w:rsidTr="00EA2A27">
        <w:tc>
          <w:tcPr>
            <w:tcW w:w="2241" w:type="dxa"/>
          </w:tcPr>
          <w:p w14:paraId="5676728C" w14:textId="40A3C666" w:rsidR="00BE4A98" w:rsidRPr="00EA2A27" w:rsidRDefault="00BE4A98" w:rsidP="00EA2A27">
            <w:pPr>
              <w:pStyle w:val="Legend"/>
              <w:jc w:val="left"/>
              <w:rPr>
                <w:b/>
                <w:lang w:val="ro-RO"/>
              </w:rPr>
            </w:pPr>
            <w:r w:rsidRPr="00EA2A27">
              <w:rPr>
                <w:b/>
                <w:lang w:val="ro-RO"/>
              </w:rPr>
              <w:t>Costuri de între</w:t>
            </w:r>
            <w:r w:rsidR="00EA47DA" w:rsidRPr="00EA2A27">
              <w:rPr>
                <w:b/>
                <w:lang w:val="ro-RO"/>
              </w:rPr>
              <w:t>ț</w:t>
            </w:r>
            <w:r w:rsidRPr="00EA2A27">
              <w:rPr>
                <w:b/>
                <w:lang w:val="ro-RO"/>
              </w:rPr>
              <w:t xml:space="preserve">inere </w:t>
            </w:r>
          </w:p>
        </w:tc>
        <w:tc>
          <w:tcPr>
            <w:tcW w:w="7001" w:type="dxa"/>
          </w:tcPr>
          <w:p w14:paraId="1915424C" w14:textId="0648809C" w:rsidR="00BE4A98" w:rsidRPr="00115C77" w:rsidRDefault="00BE4A98" w:rsidP="00EA2A27">
            <w:pPr>
              <w:pStyle w:val="Legend"/>
              <w:rPr>
                <w:lang w:val="ro-RO"/>
              </w:rPr>
            </w:pPr>
            <w:r w:rsidRPr="00115C77">
              <w:rPr>
                <w:lang w:val="ro-RO"/>
              </w:rPr>
              <w:t>Înseamnă costurile necesare men</w:t>
            </w:r>
            <w:r w:rsidR="00EA47DA" w:rsidRPr="00115C77">
              <w:rPr>
                <w:lang w:val="ro-RO"/>
              </w:rPr>
              <w:t>ț</w:t>
            </w:r>
            <w:r w:rsidRPr="00115C77">
              <w:rPr>
                <w:lang w:val="ro-RO"/>
              </w:rPr>
              <w:t>inerii în stare de func</w:t>
            </w:r>
            <w:r w:rsidR="00EA47DA" w:rsidRPr="00115C77">
              <w:rPr>
                <w:lang w:val="ro-RO"/>
              </w:rPr>
              <w:t>ț</w:t>
            </w:r>
            <w:r w:rsidRPr="00115C77">
              <w:rPr>
                <w:lang w:val="ro-RO"/>
              </w:rPr>
              <w:t>ionare a unui sistem tehnic (între</w:t>
            </w:r>
            <w:r w:rsidR="00EA47DA" w:rsidRPr="00115C77">
              <w:rPr>
                <w:lang w:val="ro-RO"/>
              </w:rPr>
              <w:t>ț</w:t>
            </w:r>
            <w:r w:rsidRPr="00115C77">
              <w:rPr>
                <w:lang w:val="ro-RO"/>
              </w:rPr>
              <w:t xml:space="preserve">inere curentă, revizii </w:t>
            </w:r>
            <w:r w:rsidR="00F5330C" w:rsidRPr="00115C77">
              <w:rPr>
                <w:lang w:val="ro-RO"/>
              </w:rPr>
              <w:t>ș</w:t>
            </w:r>
            <w:r w:rsidR="003E0A6C" w:rsidRPr="00115C77">
              <w:rPr>
                <w:lang w:val="ro-RO"/>
              </w:rPr>
              <w:t>i</w:t>
            </w:r>
            <w:r w:rsidRPr="00115C77">
              <w:rPr>
                <w:lang w:val="ro-RO"/>
              </w:rPr>
              <w:t xml:space="preserve"> repara</w:t>
            </w:r>
            <w:r w:rsidR="00EA47DA" w:rsidRPr="00115C77">
              <w:rPr>
                <w:lang w:val="ro-RO"/>
              </w:rPr>
              <w:t>ț</w:t>
            </w:r>
            <w:r w:rsidRPr="00115C77">
              <w:rPr>
                <w:lang w:val="ro-RO"/>
              </w:rPr>
              <w:t>ii planificate, repara</w:t>
            </w:r>
            <w:r w:rsidR="00EA47DA" w:rsidRPr="00115C77">
              <w:rPr>
                <w:lang w:val="ro-RO"/>
              </w:rPr>
              <w:t>ț</w:t>
            </w:r>
            <w:r w:rsidRPr="00115C77">
              <w:rPr>
                <w:lang w:val="ro-RO"/>
              </w:rPr>
              <w:t xml:space="preserve">ii neplanificate) </w:t>
            </w:r>
          </w:p>
        </w:tc>
      </w:tr>
      <w:tr w:rsidR="00BE4A98" w:rsidRPr="000B1631" w14:paraId="5CEEE58B" w14:textId="77777777" w:rsidTr="00EA2A27">
        <w:tc>
          <w:tcPr>
            <w:tcW w:w="2241" w:type="dxa"/>
          </w:tcPr>
          <w:p w14:paraId="2A8DC92C" w14:textId="77777777" w:rsidR="00BE4A98" w:rsidRPr="00EA2A27" w:rsidRDefault="00BE4A98" w:rsidP="00EA2A27">
            <w:pPr>
              <w:pStyle w:val="Legend"/>
              <w:jc w:val="left"/>
              <w:rPr>
                <w:b/>
                <w:lang w:val="ro-RO"/>
              </w:rPr>
            </w:pPr>
            <w:r w:rsidRPr="00EA2A27">
              <w:rPr>
                <w:b/>
                <w:lang w:val="ro-RO"/>
              </w:rPr>
              <w:t xml:space="preserve">Costuri nete </w:t>
            </w:r>
          </w:p>
        </w:tc>
        <w:tc>
          <w:tcPr>
            <w:tcW w:w="7001" w:type="dxa"/>
          </w:tcPr>
          <w:p w14:paraId="1C6B56D5" w14:textId="04FB2938" w:rsidR="00BE4A98" w:rsidRPr="00115C77" w:rsidRDefault="00BE4A98" w:rsidP="00EA2A27">
            <w:pPr>
              <w:pStyle w:val="Legend"/>
              <w:rPr>
                <w:lang w:val="ro-RO"/>
              </w:rPr>
            </w:pPr>
            <w:r w:rsidRPr="00115C77">
              <w:rPr>
                <w:lang w:val="ro-RO"/>
              </w:rPr>
              <w:t xml:space="preserve">Înseamnă, în acest context, costuri de operare </w:t>
            </w:r>
            <w:r w:rsidR="00F5330C" w:rsidRPr="00115C77">
              <w:rPr>
                <w:lang w:val="ro-RO"/>
              </w:rPr>
              <w:t>ș</w:t>
            </w:r>
            <w:r w:rsidR="003E0A6C" w:rsidRPr="00115C77">
              <w:rPr>
                <w:lang w:val="ro-RO"/>
              </w:rPr>
              <w:t>i</w:t>
            </w:r>
            <w:r w:rsidRPr="00115C77">
              <w:rPr>
                <w:lang w:val="ro-RO"/>
              </w:rPr>
              <w:t xml:space="preserve"> între</w:t>
            </w:r>
            <w:r w:rsidR="00EA47DA" w:rsidRPr="00115C77">
              <w:rPr>
                <w:lang w:val="ro-RO"/>
              </w:rPr>
              <w:t>ț</w:t>
            </w:r>
            <w:r w:rsidRPr="00115C77">
              <w:rPr>
                <w:lang w:val="ro-RO"/>
              </w:rPr>
              <w:t xml:space="preserve">inere din care s-au scăzut veniturile din valorificarea </w:t>
            </w:r>
            <w:r w:rsidR="002B1F82" w:rsidRPr="00115C77">
              <w:rPr>
                <w:lang w:val="ro-RO"/>
              </w:rPr>
              <w:t>Deșeurilor</w:t>
            </w:r>
            <w:r w:rsidRPr="00115C77">
              <w:rPr>
                <w:lang w:val="ro-RO"/>
              </w:rPr>
              <w:t xml:space="preserve"> </w:t>
            </w:r>
          </w:p>
        </w:tc>
      </w:tr>
      <w:tr w:rsidR="00BE4A98" w:rsidRPr="000B1631" w14:paraId="0E77FB67" w14:textId="77777777" w:rsidTr="00EA2A27">
        <w:tc>
          <w:tcPr>
            <w:tcW w:w="2241" w:type="dxa"/>
          </w:tcPr>
          <w:p w14:paraId="53E9003A" w14:textId="77777777" w:rsidR="00BE4A98" w:rsidRPr="00EA2A27" w:rsidRDefault="00BE4A98" w:rsidP="00EA2A27">
            <w:pPr>
              <w:pStyle w:val="Legend"/>
              <w:jc w:val="left"/>
              <w:rPr>
                <w:b/>
                <w:lang w:val="ro-RO"/>
              </w:rPr>
            </w:pPr>
            <w:r w:rsidRPr="00EA2A27">
              <w:rPr>
                <w:b/>
                <w:lang w:val="ro-RO"/>
              </w:rPr>
              <w:t xml:space="preserve">Costuri unitare </w:t>
            </w:r>
          </w:p>
        </w:tc>
        <w:tc>
          <w:tcPr>
            <w:tcW w:w="7001" w:type="dxa"/>
          </w:tcPr>
          <w:p w14:paraId="2CBA9F24" w14:textId="0D80B8BD" w:rsidR="00BE4A98" w:rsidRPr="00115C77" w:rsidRDefault="00BE4A98" w:rsidP="00EA2A27">
            <w:pPr>
              <w:pStyle w:val="Legend"/>
              <w:rPr>
                <w:lang w:val="ro-RO"/>
              </w:rPr>
            </w:pPr>
            <w:r w:rsidRPr="00115C77">
              <w:rPr>
                <w:lang w:val="ro-RO"/>
              </w:rPr>
              <w:t xml:space="preserve">Înseamnă costuri pe unitatea de bun realizat/serviciu prestat; în acest </w:t>
            </w:r>
            <w:r w:rsidR="00F5330C" w:rsidRPr="00115C77">
              <w:rPr>
                <w:lang w:val="ro-RO"/>
              </w:rPr>
              <w:t>context</w:t>
            </w:r>
            <w:r w:rsidRPr="00115C77">
              <w:rPr>
                <w:lang w:val="ro-RO"/>
              </w:rPr>
              <w:t xml:space="preserve"> înseamnă costuri pe tona de de</w:t>
            </w:r>
            <w:r w:rsidR="00F5330C" w:rsidRPr="00115C77">
              <w:rPr>
                <w:lang w:val="ro-RO"/>
              </w:rPr>
              <w:t>ș</w:t>
            </w:r>
            <w:r w:rsidRPr="00115C77">
              <w:rPr>
                <w:lang w:val="ro-RO"/>
              </w:rPr>
              <w:t xml:space="preserve">eu </w:t>
            </w:r>
          </w:p>
        </w:tc>
      </w:tr>
      <w:tr w:rsidR="00BE4A98" w:rsidRPr="00115C77" w14:paraId="59C69B8C" w14:textId="77777777" w:rsidTr="00EA2A27">
        <w:tc>
          <w:tcPr>
            <w:tcW w:w="2241" w:type="dxa"/>
          </w:tcPr>
          <w:p w14:paraId="2BF4514C" w14:textId="77777777" w:rsidR="00BE4A98" w:rsidRPr="00EA2A27" w:rsidRDefault="00BE4A98" w:rsidP="00EA2A27">
            <w:pPr>
              <w:pStyle w:val="Legend"/>
              <w:jc w:val="left"/>
              <w:rPr>
                <w:b/>
                <w:lang w:val="ro-RO"/>
              </w:rPr>
            </w:pPr>
            <w:r w:rsidRPr="00EA2A27">
              <w:rPr>
                <w:b/>
                <w:lang w:val="ro-RO"/>
              </w:rPr>
              <w:t xml:space="preserve">Decilă(e) </w:t>
            </w:r>
          </w:p>
        </w:tc>
        <w:tc>
          <w:tcPr>
            <w:tcW w:w="7001" w:type="dxa"/>
          </w:tcPr>
          <w:p w14:paraId="56DF90E6" w14:textId="77777777" w:rsidR="00BE4A98" w:rsidRPr="00115C77" w:rsidRDefault="00BE4A98" w:rsidP="00EA2A27">
            <w:pPr>
              <w:pStyle w:val="Legend"/>
              <w:rPr>
                <w:lang w:val="ro-RO"/>
              </w:rPr>
            </w:pPr>
            <w:r w:rsidRPr="00115C77">
              <w:rPr>
                <w:lang w:val="ro-RO"/>
              </w:rPr>
              <w:t>Indicator care împarte o serie de date în 10 (</w:t>
            </w:r>
            <w:r w:rsidRPr="00115C77">
              <w:rPr>
                <w:i/>
                <w:lang w:val="ro-RO"/>
              </w:rPr>
              <w:t>Manual statistică – ASE</w:t>
            </w:r>
            <w:r w:rsidRPr="00115C77">
              <w:rPr>
                <w:lang w:val="ro-RO"/>
              </w:rPr>
              <w:t xml:space="preserve">) </w:t>
            </w:r>
          </w:p>
        </w:tc>
      </w:tr>
      <w:tr w:rsidR="00BE4A98" w:rsidRPr="00115C77" w14:paraId="66F278B6" w14:textId="77777777" w:rsidTr="00EA2A27">
        <w:tc>
          <w:tcPr>
            <w:tcW w:w="2241" w:type="dxa"/>
          </w:tcPr>
          <w:p w14:paraId="334A3B74" w14:textId="786CC5E7" w:rsidR="00BE4A98" w:rsidRPr="00EA2A27" w:rsidRDefault="00BE4A98" w:rsidP="00EA2A27">
            <w:pPr>
              <w:pStyle w:val="Legend"/>
              <w:jc w:val="left"/>
              <w:rPr>
                <w:b/>
                <w:lang w:val="ro-RO"/>
              </w:rPr>
            </w:pPr>
            <w:r w:rsidRPr="00EA2A27">
              <w:rPr>
                <w:b/>
                <w:lang w:val="ro-RO"/>
              </w:rPr>
              <w:t xml:space="preserve">Depozit de </w:t>
            </w:r>
            <w:r w:rsidR="003E0A6C" w:rsidRPr="00EA2A27">
              <w:rPr>
                <w:b/>
                <w:lang w:val="ro-RO"/>
              </w:rPr>
              <w:t>de</w:t>
            </w:r>
            <w:r w:rsidR="00F5330C" w:rsidRPr="00EA2A27">
              <w:rPr>
                <w:b/>
                <w:lang w:val="ro-RO"/>
              </w:rPr>
              <w:t>ș</w:t>
            </w:r>
            <w:r w:rsidR="003E0A6C" w:rsidRPr="00EA2A27">
              <w:rPr>
                <w:b/>
                <w:lang w:val="ro-RO"/>
              </w:rPr>
              <w:t>euri</w:t>
            </w:r>
            <w:r w:rsidRPr="00EA2A27">
              <w:rPr>
                <w:b/>
                <w:lang w:val="ro-RO"/>
              </w:rPr>
              <w:t xml:space="preserve"> </w:t>
            </w:r>
          </w:p>
        </w:tc>
        <w:tc>
          <w:tcPr>
            <w:tcW w:w="7001" w:type="dxa"/>
          </w:tcPr>
          <w:p w14:paraId="41D792B4" w14:textId="0213A651" w:rsidR="00BE4A98" w:rsidRPr="00115C77" w:rsidRDefault="00BE4A98" w:rsidP="00EA2A27">
            <w:pPr>
              <w:pStyle w:val="Legend"/>
              <w:rPr>
                <w:lang w:val="ro-RO"/>
              </w:rPr>
            </w:pPr>
            <w:r w:rsidRPr="00115C77">
              <w:rPr>
                <w:lang w:val="ro-RO"/>
              </w:rPr>
              <w:t xml:space="preserve">Înseamnă un amplasament pentru eliminarea finală a </w:t>
            </w:r>
            <w:r w:rsidR="002B1F82" w:rsidRPr="00115C77">
              <w:rPr>
                <w:lang w:val="ro-RO"/>
              </w:rPr>
              <w:t>Deșeurilor</w:t>
            </w:r>
            <w:r w:rsidRPr="00115C77">
              <w:rPr>
                <w:lang w:val="ro-RO"/>
              </w:rPr>
              <w:t xml:space="preserve"> prin depozitare pe sol sau în subteran, </w:t>
            </w:r>
          </w:p>
          <w:p w14:paraId="0623DAC3" w14:textId="77777777" w:rsidR="00BE4A98" w:rsidRPr="00115C77" w:rsidRDefault="00BE4A98" w:rsidP="00EA2A27">
            <w:pPr>
              <w:pStyle w:val="Legend"/>
              <w:rPr>
                <w:lang w:val="ro-RO"/>
              </w:rPr>
            </w:pPr>
            <w:r w:rsidRPr="00115C77">
              <w:rPr>
                <w:lang w:val="ro-RO"/>
              </w:rPr>
              <w:t xml:space="preserve">inclusiv: </w:t>
            </w:r>
          </w:p>
          <w:p w14:paraId="288C1660" w14:textId="5C7EA293" w:rsidR="00BE4A98" w:rsidRPr="00115C77" w:rsidRDefault="00BE4A98" w:rsidP="00EA2A27">
            <w:pPr>
              <w:pStyle w:val="Legend"/>
              <w:rPr>
                <w:lang w:val="ro-RO"/>
              </w:rPr>
            </w:pPr>
            <w:r w:rsidRPr="00115C77">
              <w:rPr>
                <w:lang w:val="ro-RO"/>
              </w:rPr>
              <w:t>spa</w:t>
            </w:r>
            <w:r w:rsidR="00EA47DA" w:rsidRPr="00115C77">
              <w:rPr>
                <w:lang w:val="ro-RO"/>
              </w:rPr>
              <w:t>ț</w:t>
            </w:r>
            <w:r w:rsidRPr="00115C77">
              <w:rPr>
                <w:lang w:val="ro-RO"/>
              </w:rPr>
              <w:t xml:space="preserve">ii interne de depozitare a </w:t>
            </w:r>
            <w:r w:rsidR="002B1F82" w:rsidRPr="00115C77">
              <w:rPr>
                <w:lang w:val="ro-RO"/>
              </w:rPr>
              <w:t>Deșeurilor</w:t>
            </w:r>
            <w:r w:rsidRPr="00115C77">
              <w:rPr>
                <w:lang w:val="ro-RO"/>
              </w:rPr>
              <w:t xml:space="preserve">, adică depozite în care un producător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execută propria eliminare a </w:t>
            </w:r>
            <w:r w:rsidR="002B1F82" w:rsidRPr="00115C77">
              <w:rPr>
                <w:lang w:val="ro-RO"/>
              </w:rPr>
              <w:t>Deșeurilor</w:t>
            </w:r>
            <w:r w:rsidRPr="00115C77">
              <w:rPr>
                <w:lang w:val="ro-RO"/>
              </w:rPr>
              <w:t xml:space="preserve"> la locul de producere; o suprafa</w:t>
            </w:r>
            <w:r w:rsidR="00EA47DA" w:rsidRPr="00115C77">
              <w:rPr>
                <w:lang w:val="ro-RO"/>
              </w:rPr>
              <w:t>ț</w:t>
            </w:r>
            <w:r w:rsidRPr="00115C77">
              <w:rPr>
                <w:lang w:val="ro-RO"/>
              </w:rPr>
              <w:t xml:space="preserve">ă permanent amenajată (adică pentru o perioadă de peste un an) pentru stocarea temporară a </w:t>
            </w:r>
            <w:r w:rsidR="002B1F82" w:rsidRPr="00115C77">
              <w:rPr>
                <w:lang w:val="ro-RO"/>
              </w:rPr>
              <w:t>Deșeurilor</w:t>
            </w:r>
            <w:r w:rsidRPr="00115C77">
              <w:rPr>
                <w:lang w:val="ro-RO"/>
              </w:rPr>
              <w:t xml:space="preserve">, </w:t>
            </w:r>
          </w:p>
          <w:p w14:paraId="214328CF" w14:textId="77777777" w:rsidR="00BE4A98" w:rsidRPr="00115C77" w:rsidRDefault="00BE4A98" w:rsidP="00EA2A27">
            <w:pPr>
              <w:pStyle w:val="Legend"/>
              <w:rPr>
                <w:lang w:val="ro-RO"/>
              </w:rPr>
            </w:pPr>
            <w:r w:rsidRPr="00115C77">
              <w:rPr>
                <w:lang w:val="ro-RO"/>
              </w:rPr>
              <w:t xml:space="preserve">dar exclusiv: </w:t>
            </w:r>
          </w:p>
          <w:p w14:paraId="28814F10" w14:textId="2098EA6C" w:rsidR="00BE4A98" w:rsidRPr="00115C77" w:rsidRDefault="00BE4A98" w:rsidP="00EA2A27">
            <w:pPr>
              <w:pStyle w:val="Legend"/>
              <w:rPr>
                <w:lang w:val="ro-RO"/>
              </w:rPr>
            </w:pPr>
            <w:r w:rsidRPr="00115C77">
              <w:rPr>
                <w:lang w:val="ro-RO"/>
              </w:rPr>
              <w:t>instala</w:t>
            </w:r>
            <w:r w:rsidR="00EA47DA" w:rsidRPr="00115C77">
              <w:rPr>
                <w:lang w:val="ro-RO"/>
              </w:rPr>
              <w:t>ț</w:t>
            </w:r>
            <w:r w:rsidRPr="00115C77">
              <w:rPr>
                <w:lang w:val="ro-RO"/>
              </w:rPr>
              <w:t xml:space="preserve">ii unde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sunt descărcate pentru a permite pregătirea lor în vederea efectuării unui transport ulterior în scopul recuperării, tratării sau eliminării finale în altă parte; stocarea </w:t>
            </w:r>
            <w:r w:rsidR="002B1F82" w:rsidRPr="00115C77">
              <w:rPr>
                <w:lang w:val="ro-RO"/>
              </w:rPr>
              <w:t>Deșeurilor</w:t>
            </w:r>
            <w:r w:rsidRPr="00115C77">
              <w:rPr>
                <w:lang w:val="ro-RO"/>
              </w:rPr>
              <w:t xml:space="preserve"> înainte de valorificare sau tratare pentru o perioadă mai mică de 3 ani, ca regulă generală, sau stocarea </w:t>
            </w:r>
            <w:r w:rsidR="002B1F82" w:rsidRPr="00115C77">
              <w:rPr>
                <w:lang w:val="ro-RO"/>
              </w:rPr>
              <w:t>Deșeurilor</w:t>
            </w:r>
            <w:r w:rsidRPr="00115C77">
              <w:rPr>
                <w:lang w:val="ro-RO"/>
              </w:rPr>
              <w:t xml:space="preserve"> înainte de eliminare, pentru o perioadă mai mică de un an </w:t>
            </w:r>
          </w:p>
          <w:p w14:paraId="03C2E5B1" w14:textId="534A019A" w:rsidR="00BE4A98" w:rsidRPr="00115C77" w:rsidRDefault="00BE4A98" w:rsidP="00EA2A27">
            <w:pPr>
              <w:pStyle w:val="Legend"/>
              <w:rPr>
                <w:lang w:val="ro-RO"/>
              </w:rPr>
            </w:pPr>
            <w:r w:rsidRPr="00115C77">
              <w:rPr>
                <w:i/>
                <w:lang w:val="ro-RO"/>
              </w:rPr>
              <w:t xml:space="preserve">(HG nr. 349/2005 privind depozitarea </w:t>
            </w:r>
            <w:r w:rsidR="002B1F82" w:rsidRPr="00115C77">
              <w:rPr>
                <w:i/>
                <w:lang w:val="ro-RO"/>
              </w:rPr>
              <w:t>Deșeurilor</w:t>
            </w:r>
            <w:r w:rsidRPr="00115C77">
              <w:rPr>
                <w:i/>
                <w:lang w:val="ro-RO"/>
              </w:rPr>
              <w:t xml:space="preserve">,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77CC0F46" w14:textId="77777777" w:rsidTr="00EA2A27">
        <w:tc>
          <w:tcPr>
            <w:tcW w:w="2241" w:type="dxa"/>
          </w:tcPr>
          <w:p w14:paraId="7F0DCDE8" w14:textId="63DB1E5F" w:rsidR="00BE4A98" w:rsidRPr="00EA2A27" w:rsidRDefault="00BE4A98" w:rsidP="00EA2A27">
            <w:pPr>
              <w:pStyle w:val="Legend"/>
              <w:jc w:val="left"/>
              <w:rPr>
                <w:b/>
                <w:lang w:val="ro-RO"/>
              </w:rPr>
            </w:pPr>
            <w:r w:rsidRPr="00EA2A27">
              <w:rPr>
                <w:b/>
                <w:lang w:val="ro-RO"/>
              </w:rPr>
              <w:t>De</w:t>
            </w:r>
            <w:r w:rsidR="00F5330C" w:rsidRPr="00EA2A27">
              <w:rPr>
                <w:b/>
                <w:lang w:val="ro-RO"/>
              </w:rPr>
              <w:t>ș</w:t>
            </w:r>
            <w:r w:rsidRPr="00EA2A27">
              <w:rPr>
                <w:b/>
                <w:lang w:val="ro-RO"/>
              </w:rPr>
              <w:t xml:space="preserve">eu </w:t>
            </w:r>
          </w:p>
        </w:tc>
        <w:tc>
          <w:tcPr>
            <w:tcW w:w="7001" w:type="dxa"/>
          </w:tcPr>
          <w:p w14:paraId="4FA13DC8" w14:textId="11B8542E" w:rsidR="00BE4A98" w:rsidRPr="00115C77" w:rsidRDefault="00BE4A98" w:rsidP="00EA2A27">
            <w:pPr>
              <w:pStyle w:val="Legend"/>
              <w:rPr>
                <w:lang w:val="ro-RO"/>
              </w:rPr>
            </w:pPr>
            <w:r w:rsidRPr="00115C77">
              <w:rPr>
                <w:lang w:val="ro-RO"/>
              </w:rPr>
              <w:t>Înseamnă orice substan</w:t>
            </w:r>
            <w:r w:rsidR="00EA47DA" w:rsidRPr="00115C77">
              <w:rPr>
                <w:lang w:val="ro-RO"/>
              </w:rPr>
              <w:t>ț</w:t>
            </w:r>
            <w:r w:rsidRPr="00115C77">
              <w:rPr>
                <w:lang w:val="ro-RO"/>
              </w:rPr>
              <w:t>ă sau obiect pe care de</w:t>
            </w:r>
            <w:r w:rsidR="00EA47DA" w:rsidRPr="00115C77">
              <w:rPr>
                <w:lang w:val="ro-RO"/>
              </w:rPr>
              <w:t>ț</w:t>
            </w:r>
            <w:r w:rsidRPr="00115C77">
              <w:rPr>
                <w:lang w:val="ro-RO"/>
              </w:rPr>
              <w:t>inătorul îl aruncă ori are inten</w:t>
            </w:r>
            <w:r w:rsidR="00EA47DA" w:rsidRPr="00115C77">
              <w:rPr>
                <w:lang w:val="ro-RO"/>
              </w:rPr>
              <w:t>ț</w:t>
            </w:r>
            <w:r w:rsidRPr="00115C77">
              <w:rPr>
                <w:lang w:val="ro-RO"/>
              </w:rPr>
              <w:t>ia sau obliga</w:t>
            </w:r>
            <w:r w:rsidR="00EA47DA" w:rsidRPr="00115C77">
              <w:rPr>
                <w:lang w:val="ro-RO"/>
              </w:rPr>
              <w:t>ț</w:t>
            </w:r>
            <w:r w:rsidRPr="00115C77">
              <w:rPr>
                <w:lang w:val="ro-RO"/>
              </w:rPr>
              <w:t>ia să îl arunce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115C77" w14:paraId="7144AD48" w14:textId="77777777" w:rsidTr="00EA2A27">
        <w:tc>
          <w:tcPr>
            <w:tcW w:w="2241" w:type="dxa"/>
          </w:tcPr>
          <w:p w14:paraId="6A72E6AA" w14:textId="7330BA03"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w:t>
            </w:r>
          </w:p>
          <w:p w14:paraId="5507F9DF" w14:textId="77777777" w:rsidR="00BE4A98" w:rsidRPr="00EA2A27" w:rsidRDefault="00BE4A98" w:rsidP="00EA2A27">
            <w:pPr>
              <w:pStyle w:val="Legend"/>
              <w:jc w:val="left"/>
              <w:rPr>
                <w:b/>
                <w:lang w:val="ro-RO"/>
              </w:rPr>
            </w:pPr>
            <w:r w:rsidRPr="00EA2A27">
              <w:rPr>
                <w:b/>
                <w:lang w:val="ro-RO"/>
              </w:rPr>
              <w:t xml:space="preserve">alimentare </w:t>
            </w:r>
          </w:p>
        </w:tc>
        <w:tc>
          <w:tcPr>
            <w:tcW w:w="7001" w:type="dxa"/>
          </w:tcPr>
          <w:p w14:paraId="2E09D25B" w14:textId="1EEE7C94" w:rsidR="00BE4A98" w:rsidRPr="00115C77" w:rsidRDefault="00BE4A98" w:rsidP="00EA2A27">
            <w:pPr>
              <w:pStyle w:val="Legend"/>
              <w:rPr>
                <w:lang w:val="ro-RO"/>
              </w:rPr>
            </w:pPr>
            <w:r w:rsidRPr="00115C77">
              <w:rPr>
                <w:lang w:val="ro-RO"/>
              </w:rPr>
              <w:t xml:space="preserve">Se referă la orice produs alimentar, </w:t>
            </w:r>
            <w:r w:rsidR="00F5330C" w:rsidRPr="00115C77">
              <w:rPr>
                <w:lang w:val="ro-RO"/>
              </w:rPr>
              <w:t>ș</w:t>
            </w:r>
            <w:r w:rsidR="003E0A6C" w:rsidRPr="00115C77">
              <w:rPr>
                <w:lang w:val="ro-RO"/>
              </w:rPr>
              <w:t>i</w:t>
            </w:r>
            <w:r w:rsidRPr="00115C77">
              <w:rPr>
                <w:lang w:val="ro-RO"/>
              </w:rPr>
              <w:t xml:space="preserve"> </w:t>
            </w:r>
            <w:r w:rsidR="00F5330C" w:rsidRPr="00115C77">
              <w:rPr>
                <w:lang w:val="ro-RO"/>
              </w:rPr>
              <w:t>părțile</w:t>
            </w:r>
            <w:r w:rsidRPr="00115C77">
              <w:rPr>
                <w:lang w:val="ro-RO"/>
              </w:rPr>
              <w:t xml:space="preserve"> necomestibile ale acestora, scoase din lan</w:t>
            </w:r>
            <w:r w:rsidR="00EA47DA" w:rsidRPr="00115C77">
              <w:rPr>
                <w:lang w:val="ro-RO"/>
              </w:rPr>
              <w:t>ț</w:t>
            </w:r>
            <w:r w:rsidRPr="00115C77">
              <w:rPr>
                <w:lang w:val="ro-RO"/>
              </w:rPr>
              <w:t>ul de aprovizionare cu alimente în vederea valorificării sau eliminării (inclusiv compostarea, digestia anaerobă, produc</w:t>
            </w:r>
            <w:r w:rsidR="00EA47DA" w:rsidRPr="00115C77">
              <w:rPr>
                <w:lang w:val="ro-RO"/>
              </w:rPr>
              <w:t>ț</w:t>
            </w:r>
            <w:r w:rsidRPr="00115C77">
              <w:rPr>
                <w:lang w:val="ro-RO"/>
              </w:rPr>
              <w:t xml:space="preserve">ia de bio-energie, co-generare, incinerare, eliminare în sistemul de canalizare, depozitate sau aruncate pe mare) </w:t>
            </w:r>
          </w:p>
          <w:p w14:paraId="49D7A794" w14:textId="77777777" w:rsidR="00BE4A98" w:rsidRPr="00115C77" w:rsidRDefault="00BE4A98" w:rsidP="00EA2A27">
            <w:pPr>
              <w:pStyle w:val="Legend"/>
              <w:rPr>
                <w:lang w:val="ro-RO"/>
              </w:rPr>
            </w:pPr>
            <w:r w:rsidRPr="00115C77">
              <w:rPr>
                <w:lang w:val="ro-RO"/>
              </w:rPr>
              <w:t>(</w:t>
            </w:r>
            <w:r w:rsidRPr="00115C77">
              <w:rPr>
                <w:i/>
                <w:lang w:val="ro-RO"/>
              </w:rPr>
              <w:t xml:space="preserve">Conform FUSIONS 2016) </w:t>
            </w:r>
          </w:p>
        </w:tc>
      </w:tr>
      <w:tr w:rsidR="00BE4A98" w:rsidRPr="000B1631" w14:paraId="47A7722D" w14:textId="77777777" w:rsidTr="00EA2A27">
        <w:tc>
          <w:tcPr>
            <w:tcW w:w="2241" w:type="dxa"/>
          </w:tcPr>
          <w:p w14:paraId="72B89F29" w14:textId="058B3753"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biodegradabile </w:t>
            </w:r>
          </w:p>
        </w:tc>
        <w:tc>
          <w:tcPr>
            <w:tcW w:w="7001" w:type="dxa"/>
          </w:tcPr>
          <w:p w14:paraId="2FBED96A" w14:textId="081B111C" w:rsidR="00BE4A98" w:rsidRPr="00115C77" w:rsidRDefault="00BE4A98" w:rsidP="00EA2A27">
            <w:pPr>
              <w:pStyle w:val="Legend"/>
              <w:rPr>
                <w:lang w:val="ro-RO"/>
              </w:rPr>
            </w:pPr>
            <w:r w:rsidRPr="00115C77">
              <w:rPr>
                <w:lang w:val="ro-RO"/>
              </w:rPr>
              <w:t xml:space="preserve">Sunt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care suferă descompuneri anaerobe sau aerobe, cum ar fi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alimentare ori de grădină, hârtia </w:t>
            </w:r>
            <w:r w:rsidR="00F5330C" w:rsidRPr="00115C77">
              <w:rPr>
                <w:lang w:val="ro-RO"/>
              </w:rPr>
              <w:t>ș</w:t>
            </w:r>
            <w:r w:rsidR="003E0A6C" w:rsidRPr="00115C77">
              <w:rPr>
                <w:lang w:val="ro-RO"/>
              </w:rPr>
              <w:t>i</w:t>
            </w:r>
            <w:r w:rsidRPr="00115C77">
              <w:rPr>
                <w:lang w:val="ro-RO"/>
              </w:rPr>
              <w:t xml:space="preserve"> cartonul </w:t>
            </w:r>
            <w:r w:rsidRPr="00115C77">
              <w:rPr>
                <w:i/>
                <w:lang w:val="ro-RO"/>
              </w:rPr>
              <w:t xml:space="preserve">(HG nr. 349/2005 privind depozitarea </w:t>
            </w:r>
            <w:r w:rsidR="002B1F82" w:rsidRPr="00115C77">
              <w:rPr>
                <w:i/>
                <w:lang w:val="ro-RO"/>
              </w:rPr>
              <w:t>Deșeurilor</w:t>
            </w:r>
            <w:r w:rsidRPr="00115C77">
              <w:rPr>
                <w:i/>
                <w:lang w:val="ro-RO"/>
              </w:rPr>
              <w:t xml:space="preserve">,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42594610" w14:textId="77777777" w:rsidTr="00EA2A27">
        <w:tc>
          <w:tcPr>
            <w:tcW w:w="2241" w:type="dxa"/>
          </w:tcPr>
          <w:p w14:paraId="7DD40ACD" w14:textId="09E715F0"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inerte </w:t>
            </w:r>
          </w:p>
        </w:tc>
        <w:tc>
          <w:tcPr>
            <w:tcW w:w="7001" w:type="dxa"/>
          </w:tcPr>
          <w:p w14:paraId="4AAF4E3D" w14:textId="32CFEFD0" w:rsidR="00BE4A98" w:rsidRPr="00115C77" w:rsidRDefault="00BE4A98" w:rsidP="00EA2A27">
            <w:pPr>
              <w:pStyle w:val="Legend"/>
              <w:rPr>
                <w:lang w:val="ro-RO"/>
              </w:rPr>
            </w:pPr>
            <w:r w:rsidRPr="00115C77">
              <w:rPr>
                <w:lang w:val="ro-RO"/>
              </w:rPr>
              <w:t xml:space="preserve">Sunt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care nu suferă nici o transformare semnificativă fizică, chimică sau biologică, nu se dizolvă, nu ard ori nu reac</w:t>
            </w:r>
            <w:r w:rsidR="00EA47DA" w:rsidRPr="00115C77">
              <w:rPr>
                <w:lang w:val="ro-RO"/>
              </w:rPr>
              <w:t>ț</w:t>
            </w:r>
            <w:r w:rsidRPr="00115C77">
              <w:rPr>
                <w:lang w:val="ro-RO"/>
              </w:rPr>
              <w:t xml:space="preserve">ionează în nici un fel fizic sau chimic, nu sunt biodegradabile </w:t>
            </w:r>
            <w:r w:rsidR="00F5330C" w:rsidRPr="00115C77">
              <w:rPr>
                <w:lang w:val="ro-RO"/>
              </w:rPr>
              <w:t>ș</w:t>
            </w:r>
            <w:r w:rsidR="003E0A6C" w:rsidRPr="00115C77">
              <w:rPr>
                <w:lang w:val="ro-RO"/>
              </w:rPr>
              <w:t>i</w:t>
            </w:r>
            <w:r w:rsidRPr="00115C77">
              <w:rPr>
                <w:lang w:val="ro-RO"/>
              </w:rPr>
              <w:t xml:space="preserve"> nu afectează materialele cu care vin în contact într-un mod care să poată duce la poluarea mediului ori să dăuneze sănătă</w:t>
            </w:r>
            <w:r w:rsidR="00EA47DA" w:rsidRPr="00115C77">
              <w:rPr>
                <w:lang w:val="ro-RO"/>
              </w:rPr>
              <w:t>ț</w:t>
            </w:r>
            <w:r w:rsidRPr="00115C77">
              <w:rPr>
                <w:lang w:val="ro-RO"/>
              </w:rPr>
              <w:t xml:space="preserve">ii omului. Levigabilitatea totală </w:t>
            </w:r>
            <w:r w:rsidR="00F5330C" w:rsidRPr="00115C77">
              <w:rPr>
                <w:lang w:val="ro-RO"/>
              </w:rPr>
              <w:t>ș</w:t>
            </w:r>
            <w:r w:rsidR="003E0A6C" w:rsidRPr="00115C77">
              <w:rPr>
                <w:lang w:val="ro-RO"/>
              </w:rPr>
              <w:t>i</w:t>
            </w:r>
            <w:r w:rsidRPr="00115C77">
              <w:rPr>
                <w:lang w:val="ro-RO"/>
              </w:rPr>
              <w:t xml:space="preserve"> con</w:t>
            </w:r>
            <w:r w:rsidR="00EA47DA" w:rsidRPr="00115C77">
              <w:rPr>
                <w:lang w:val="ro-RO"/>
              </w:rPr>
              <w:t>ț</w:t>
            </w:r>
            <w:r w:rsidRPr="00115C77">
              <w:rPr>
                <w:lang w:val="ro-RO"/>
              </w:rPr>
              <w:t>inutul de poluan</w:t>
            </w:r>
            <w:r w:rsidR="00EA47DA" w:rsidRPr="00115C77">
              <w:rPr>
                <w:lang w:val="ro-RO"/>
              </w:rPr>
              <w:t>ț</w:t>
            </w:r>
            <w:r w:rsidRPr="00115C77">
              <w:rPr>
                <w:lang w:val="ro-RO"/>
              </w:rPr>
              <w:t xml:space="preserve">i al </w:t>
            </w:r>
            <w:r w:rsidR="002B1F82" w:rsidRPr="00115C77">
              <w:rPr>
                <w:lang w:val="ro-RO"/>
              </w:rPr>
              <w:t>Deșeurilor</w:t>
            </w:r>
            <w:r w:rsidRPr="00115C77">
              <w:rPr>
                <w:lang w:val="ro-RO"/>
              </w:rPr>
              <w:t xml:space="preserve">, precum </w:t>
            </w:r>
            <w:r w:rsidR="00F5330C" w:rsidRPr="00115C77">
              <w:rPr>
                <w:lang w:val="ro-RO"/>
              </w:rPr>
              <w:t>ș</w:t>
            </w:r>
            <w:r w:rsidR="003E0A6C" w:rsidRPr="00115C77">
              <w:rPr>
                <w:lang w:val="ro-RO"/>
              </w:rPr>
              <w:t>i</w:t>
            </w:r>
            <w:r w:rsidRPr="00115C77">
              <w:rPr>
                <w:lang w:val="ro-RO"/>
              </w:rPr>
              <w:t xml:space="preserve"> ecotoxicitatea levigatului trebuie să fie nesemnificative </w:t>
            </w:r>
            <w:r w:rsidR="00F5330C" w:rsidRPr="00115C77">
              <w:rPr>
                <w:lang w:val="ro-RO"/>
              </w:rPr>
              <w:t>ș</w:t>
            </w:r>
            <w:r w:rsidR="003E0A6C" w:rsidRPr="00115C77">
              <w:rPr>
                <w:lang w:val="ro-RO"/>
              </w:rPr>
              <w:t>i</w:t>
            </w:r>
            <w:r w:rsidRPr="00115C77">
              <w:rPr>
                <w:lang w:val="ro-RO"/>
              </w:rPr>
              <w:t>, în special, să nu pericliteze calitatea apei de suprafa</w:t>
            </w:r>
            <w:r w:rsidR="00EA47DA" w:rsidRPr="00115C77">
              <w:rPr>
                <w:lang w:val="ro-RO"/>
              </w:rPr>
              <w:t>ț</w:t>
            </w:r>
            <w:r w:rsidRPr="00115C77">
              <w:rPr>
                <w:lang w:val="ro-RO"/>
              </w:rPr>
              <w:t xml:space="preserve">ă </w:t>
            </w:r>
            <w:r w:rsidR="00F5330C" w:rsidRPr="00115C77">
              <w:rPr>
                <w:lang w:val="ro-RO"/>
              </w:rPr>
              <w:t>ș</w:t>
            </w:r>
            <w:r w:rsidR="003E0A6C" w:rsidRPr="00115C77">
              <w:rPr>
                <w:lang w:val="ro-RO"/>
              </w:rPr>
              <w:t>i</w:t>
            </w:r>
            <w:r w:rsidRPr="00115C77">
              <w:rPr>
                <w:lang w:val="ro-RO"/>
              </w:rPr>
              <w:t>/sau subterane (</w:t>
            </w:r>
            <w:r w:rsidRPr="00115C77">
              <w:rPr>
                <w:i/>
                <w:lang w:val="ro-RO"/>
              </w:rPr>
              <w:t xml:space="preserve">HG nr. 349/2005 privind depozitarea </w:t>
            </w:r>
            <w:r w:rsidR="002B1F82" w:rsidRPr="00115C77">
              <w:rPr>
                <w:i/>
                <w:lang w:val="ro-RO"/>
              </w:rPr>
              <w:t>Deșeurilor</w:t>
            </w:r>
            <w:r w:rsidRPr="00115C77">
              <w:rPr>
                <w:i/>
                <w:lang w:val="ro-RO"/>
              </w:rPr>
              <w:t xml:space="preserve">, cu modificările </w:t>
            </w:r>
            <w:r w:rsidR="00F5330C" w:rsidRPr="00115C77">
              <w:rPr>
                <w:i/>
                <w:lang w:val="ro-RO"/>
              </w:rPr>
              <w:t>ș</w:t>
            </w:r>
            <w:r w:rsidR="003E0A6C" w:rsidRPr="00115C77">
              <w:rPr>
                <w:i/>
                <w:lang w:val="ro-RO"/>
              </w:rPr>
              <w:t>i</w:t>
            </w:r>
            <w:r w:rsidRPr="00115C77">
              <w:rPr>
                <w:i/>
                <w:lang w:val="ro-RO"/>
              </w:rPr>
              <w:t xml:space="preserve"> completările ulterioare</w:t>
            </w:r>
            <w:r w:rsidRPr="00115C77">
              <w:rPr>
                <w:lang w:val="ro-RO"/>
              </w:rPr>
              <w:t xml:space="preserve">, </w:t>
            </w:r>
            <w:r w:rsidRPr="00115C77">
              <w:rPr>
                <w:i/>
                <w:lang w:val="ro-RO"/>
              </w:rPr>
              <w:t>Anexa nr. 1</w:t>
            </w:r>
            <w:r w:rsidRPr="00115C77">
              <w:rPr>
                <w:lang w:val="ro-RO"/>
              </w:rPr>
              <w:t xml:space="preserve">) </w:t>
            </w:r>
          </w:p>
        </w:tc>
      </w:tr>
      <w:tr w:rsidR="00BE4A98" w:rsidRPr="000B1631" w14:paraId="421999F6" w14:textId="77777777" w:rsidTr="00EA2A27">
        <w:tc>
          <w:tcPr>
            <w:tcW w:w="2241" w:type="dxa"/>
          </w:tcPr>
          <w:p w14:paraId="75E1ADB9" w14:textId="5072CA0A"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medicale </w:t>
            </w:r>
          </w:p>
        </w:tc>
        <w:tc>
          <w:tcPr>
            <w:tcW w:w="7001" w:type="dxa"/>
          </w:tcPr>
          <w:p w14:paraId="6DD29135" w14:textId="5A57CBBC" w:rsidR="00BE4A98" w:rsidRPr="00115C77" w:rsidRDefault="00BE4A98" w:rsidP="00EA2A27">
            <w:pPr>
              <w:pStyle w:val="Legend"/>
              <w:rPr>
                <w:lang w:val="ro-RO"/>
              </w:rPr>
            </w:pPr>
            <w:r w:rsidRPr="00115C77">
              <w:rPr>
                <w:lang w:val="ro-RO"/>
              </w:rPr>
              <w:t xml:space="preserve">Sunt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rezultate din activită</w:t>
            </w:r>
            <w:r w:rsidR="00EA47DA" w:rsidRPr="00115C77">
              <w:rPr>
                <w:lang w:val="ro-RO"/>
              </w:rPr>
              <w:t>ț</w:t>
            </w:r>
            <w:r w:rsidRPr="00115C77">
              <w:rPr>
                <w:lang w:val="ro-RO"/>
              </w:rPr>
              <w:t xml:space="preserve">ile de prevenire, diagnostic </w:t>
            </w:r>
            <w:r w:rsidR="00F5330C" w:rsidRPr="00115C77">
              <w:rPr>
                <w:lang w:val="ro-RO"/>
              </w:rPr>
              <w:t>ș</w:t>
            </w:r>
            <w:r w:rsidR="003E0A6C" w:rsidRPr="00115C77">
              <w:rPr>
                <w:lang w:val="ro-RO"/>
              </w:rPr>
              <w:t>i</w:t>
            </w:r>
            <w:r w:rsidRPr="00115C77">
              <w:rPr>
                <w:lang w:val="ro-RO"/>
              </w:rPr>
              <w:t xml:space="preserve"> tratament desfă</w:t>
            </w:r>
            <w:r w:rsidR="00F5330C" w:rsidRPr="00115C77">
              <w:rPr>
                <w:lang w:val="ro-RO"/>
              </w:rPr>
              <w:t>ș</w:t>
            </w:r>
            <w:r w:rsidRPr="00115C77">
              <w:rPr>
                <w:lang w:val="ro-RO"/>
              </w:rPr>
              <w:t>urate în unită</w:t>
            </w:r>
            <w:r w:rsidR="00EA47DA" w:rsidRPr="00115C77">
              <w:rPr>
                <w:lang w:val="ro-RO"/>
              </w:rPr>
              <w:t>ț</w:t>
            </w:r>
            <w:r w:rsidRPr="00115C77">
              <w:rPr>
                <w:lang w:val="ro-RO"/>
              </w:rPr>
              <w:t xml:space="preserve">ile sanitare </w:t>
            </w:r>
          </w:p>
        </w:tc>
      </w:tr>
      <w:tr w:rsidR="00BE4A98" w:rsidRPr="000B1631" w14:paraId="5CBF5505" w14:textId="77777777" w:rsidTr="00EA2A27">
        <w:tc>
          <w:tcPr>
            <w:tcW w:w="2241" w:type="dxa"/>
          </w:tcPr>
          <w:p w14:paraId="6B344802" w14:textId="49144E90"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menajere </w:t>
            </w:r>
          </w:p>
        </w:tc>
        <w:tc>
          <w:tcPr>
            <w:tcW w:w="7001" w:type="dxa"/>
          </w:tcPr>
          <w:p w14:paraId="4FBB662B" w14:textId="3ACA6D65" w:rsidR="00BE4A98" w:rsidRPr="00115C77" w:rsidRDefault="00BE4A98" w:rsidP="00EA2A27">
            <w:pPr>
              <w:pStyle w:val="Legend"/>
              <w:rPr>
                <w:lang w:val="ro-RO"/>
              </w:rPr>
            </w:pPr>
            <w:r w:rsidRPr="00115C77">
              <w:rPr>
                <w:lang w:val="ro-RO"/>
              </w:rPr>
              <w:t xml:space="preserve">Sunt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provenite din gospodării/locuin</w:t>
            </w:r>
            <w:r w:rsidR="00EA47DA" w:rsidRPr="00115C77">
              <w:rPr>
                <w:lang w:val="ro-RO"/>
              </w:rPr>
              <w:t>ț</w:t>
            </w:r>
            <w:r w:rsidRPr="00115C77">
              <w:rPr>
                <w:lang w:val="ro-RO"/>
              </w:rPr>
              <w:t>e, inclusiv frac</w:t>
            </w:r>
            <w:r w:rsidR="00EA47DA" w:rsidRPr="00115C77">
              <w:rPr>
                <w:lang w:val="ro-RO"/>
              </w:rPr>
              <w:t>ț</w:t>
            </w:r>
            <w:r w:rsidRPr="00115C77">
              <w:rPr>
                <w:lang w:val="ro-RO"/>
              </w:rPr>
              <w:t xml:space="preserve">iile colectate separat, </w:t>
            </w:r>
            <w:r w:rsidR="00F5330C" w:rsidRPr="00115C77">
              <w:rPr>
                <w:lang w:val="ro-RO"/>
              </w:rPr>
              <w:t>ș</w:t>
            </w:r>
            <w:r w:rsidR="003E0A6C" w:rsidRPr="00115C77">
              <w:rPr>
                <w:lang w:val="ro-RO"/>
              </w:rPr>
              <w:t>i</w:t>
            </w:r>
            <w:r w:rsidRPr="00115C77">
              <w:rPr>
                <w:lang w:val="ro-RO"/>
              </w:rPr>
              <w:t xml:space="preserve"> care fac parte din categoriile 15.01 </w:t>
            </w:r>
            <w:r w:rsidR="00F5330C" w:rsidRPr="00115C77">
              <w:rPr>
                <w:lang w:val="ro-RO"/>
              </w:rPr>
              <w:t>ș</w:t>
            </w:r>
            <w:r w:rsidR="003E0A6C" w:rsidRPr="00115C77">
              <w:rPr>
                <w:lang w:val="ro-RO"/>
              </w:rPr>
              <w:t>i</w:t>
            </w:r>
            <w:r w:rsidRPr="00115C77">
              <w:rPr>
                <w:lang w:val="ro-RO"/>
              </w:rPr>
              <w:t xml:space="preserve"> 20 din anexa nr. 2 la Hotărârea Guvernului nr. 856/2002 privind eviden</w:t>
            </w:r>
            <w:r w:rsidR="00EA47DA" w:rsidRPr="00115C77">
              <w:rPr>
                <w:lang w:val="ro-RO"/>
              </w:rPr>
              <w:t>ț</w:t>
            </w:r>
            <w:r w:rsidRPr="00115C77">
              <w:rPr>
                <w:lang w:val="ro-RO"/>
              </w:rPr>
              <w:t xml:space="preserve">a gestiunii </w:t>
            </w:r>
            <w:r w:rsidR="002B1F82" w:rsidRPr="00115C77">
              <w:rPr>
                <w:lang w:val="ro-RO"/>
              </w:rPr>
              <w:t>Deșeurilor</w:t>
            </w:r>
            <w:r w:rsidRPr="00115C77">
              <w:rPr>
                <w:lang w:val="ro-RO"/>
              </w:rPr>
              <w:t xml:space="preserve"> </w:t>
            </w:r>
            <w:r w:rsidR="00F5330C" w:rsidRPr="00115C77">
              <w:rPr>
                <w:lang w:val="ro-RO"/>
              </w:rPr>
              <w:t>ș</w:t>
            </w:r>
            <w:r w:rsidR="003E0A6C" w:rsidRPr="00115C77">
              <w:rPr>
                <w:lang w:val="ro-RO"/>
              </w:rPr>
              <w:t>i</w:t>
            </w:r>
            <w:r w:rsidRPr="00115C77">
              <w:rPr>
                <w:lang w:val="ro-RO"/>
              </w:rPr>
              <w:t xml:space="preserve"> pentru aprobarea listei cuprinzând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inclusiv </w:t>
            </w:r>
            <w:r w:rsidR="003E0A6C" w:rsidRPr="00115C77">
              <w:rPr>
                <w:lang w:val="ro-RO"/>
              </w:rPr>
              <w:t>de</w:t>
            </w:r>
            <w:r w:rsidR="00F5330C" w:rsidRPr="00115C77">
              <w:rPr>
                <w:lang w:val="ro-RO"/>
              </w:rPr>
              <w:t>ș</w:t>
            </w:r>
            <w:r w:rsidR="003E0A6C" w:rsidRPr="00115C77">
              <w:rPr>
                <w:lang w:val="ro-RO"/>
              </w:rPr>
              <w:t>euri</w:t>
            </w:r>
            <w:r w:rsidRPr="00115C77">
              <w:rPr>
                <w:lang w:val="ro-RO"/>
              </w:rPr>
              <w:t>le periculoase, cu completările ulterioare (</w:t>
            </w:r>
            <w:r w:rsidRPr="00115C77">
              <w:rPr>
                <w:i/>
                <w:lang w:val="ro-RO"/>
              </w:rPr>
              <w:t>Ordinul Pre</w:t>
            </w:r>
            <w:r w:rsidR="00F5330C" w:rsidRPr="00115C77">
              <w:rPr>
                <w:i/>
                <w:lang w:val="ro-RO"/>
              </w:rPr>
              <w:t>ș</w:t>
            </w:r>
            <w:r w:rsidRPr="00115C77">
              <w:rPr>
                <w:i/>
                <w:lang w:val="ro-RO"/>
              </w:rPr>
              <w:t>edintelui ANRSC nr. 82 /2015 privind aprobarea Regulamentului-cadru al serviciului de salubrizare a localită</w:t>
            </w:r>
            <w:r w:rsidR="00EA47DA" w:rsidRPr="00115C77">
              <w:rPr>
                <w:i/>
                <w:lang w:val="ro-RO"/>
              </w:rPr>
              <w:t>ț</w:t>
            </w:r>
            <w:r w:rsidRPr="00115C77">
              <w:rPr>
                <w:i/>
                <w:lang w:val="ro-RO"/>
              </w:rPr>
              <w:t>ilor, art.4</w:t>
            </w:r>
            <w:r w:rsidRPr="00115C77">
              <w:rPr>
                <w:lang w:val="ro-RO"/>
              </w:rPr>
              <w:t xml:space="preserve">) </w:t>
            </w:r>
          </w:p>
          <w:p w14:paraId="634B59C2" w14:textId="1F7FBCC8" w:rsidR="00BE4A98" w:rsidRPr="00115C77" w:rsidRDefault="00BE4A98" w:rsidP="00EA2A27">
            <w:pPr>
              <w:pStyle w:val="Legend"/>
              <w:rPr>
                <w:lang w:val="ro-RO"/>
              </w:rPr>
            </w:pPr>
            <w:r w:rsidRPr="00115C77">
              <w:rPr>
                <w:lang w:val="ro-RO"/>
              </w:rPr>
              <w:t xml:space="preserve">Conform </w:t>
            </w:r>
            <w:r w:rsidRPr="00115C77">
              <w:rPr>
                <w:i/>
                <w:lang w:val="ro-RO"/>
              </w:rPr>
              <w:t>Decizi</w:t>
            </w:r>
            <w:r w:rsidR="00F5330C" w:rsidRPr="00115C77">
              <w:rPr>
                <w:i/>
                <w:lang w:val="ro-RO"/>
              </w:rPr>
              <w:t>ei</w:t>
            </w:r>
            <w:r w:rsidRPr="00115C77">
              <w:rPr>
                <w:i/>
                <w:lang w:val="ro-RO"/>
              </w:rPr>
              <w:t xml:space="preserve"> 2011/753/UE de stabilire a normelor </w:t>
            </w:r>
            <w:r w:rsidR="00F5330C" w:rsidRPr="00115C77">
              <w:rPr>
                <w:i/>
                <w:lang w:val="ro-RO"/>
              </w:rPr>
              <w:t>ș</w:t>
            </w:r>
            <w:r w:rsidR="003E0A6C" w:rsidRPr="00115C77">
              <w:rPr>
                <w:i/>
                <w:lang w:val="ro-RO"/>
              </w:rPr>
              <w:t>i</w:t>
            </w:r>
            <w:r w:rsidRPr="00115C77">
              <w:rPr>
                <w:i/>
                <w:lang w:val="ro-RO"/>
              </w:rPr>
              <w:t xml:space="preserve"> a metodelor de calcul pentru verificarea respectării obiectivelor fixate la articolul 11 alineatul (2) din Directiva 2008/98/CE a Parlamentului European </w:t>
            </w:r>
            <w:r w:rsidR="00F5330C" w:rsidRPr="00115C77">
              <w:rPr>
                <w:i/>
                <w:lang w:val="ro-RO"/>
              </w:rPr>
              <w:t>ș</w:t>
            </w:r>
            <w:r w:rsidR="003E0A6C" w:rsidRPr="00115C77">
              <w:rPr>
                <w:i/>
                <w:lang w:val="ro-RO"/>
              </w:rPr>
              <w:t>i</w:t>
            </w:r>
            <w:r w:rsidRPr="00115C77">
              <w:rPr>
                <w:i/>
                <w:lang w:val="ro-RO"/>
              </w:rPr>
              <w:t xml:space="preserve"> a Consiliului,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menajere sun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provenite din gospodării </w:t>
            </w:r>
          </w:p>
        </w:tc>
      </w:tr>
      <w:tr w:rsidR="00BE4A98" w:rsidRPr="00115C77" w14:paraId="05828543" w14:textId="77777777" w:rsidTr="00EA2A27">
        <w:tc>
          <w:tcPr>
            <w:tcW w:w="2241" w:type="dxa"/>
          </w:tcPr>
          <w:p w14:paraId="332D9016" w14:textId="1CE619E1"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municipale </w:t>
            </w:r>
          </w:p>
        </w:tc>
        <w:tc>
          <w:tcPr>
            <w:tcW w:w="7001" w:type="dxa"/>
          </w:tcPr>
          <w:p w14:paraId="75FD6BB7" w14:textId="09479DA7" w:rsidR="00BE4A98" w:rsidRPr="00115C77" w:rsidRDefault="00BE4A98" w:rsidP="00EA2A27">
            <w:pPr>
              <w:pStyle w:val="Legend"/>
              <w:rPr>
                <w:lang w:val="ro-RO"/>
              </w:rPr>
            </w:pPr>
            <w:r w:rsidRPr="00115C77">
              <w:rPr>
                <w:lang w:val="ro-RO"/>
              </w:rPr>
              <w:t xml:space="preserve">Sunt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menajere </w:t>
            </w:r>
            <w:r w:rsidR="00F5330C" w:rsidRPr="00115C77">
              <w:rPr>
                <w:lang w:val="ro-RO"/>
              </w:rPr>
              <w:t>ș</w:t>
            </w:r>
            <w:r w:rsidR="003E0A6C" w:rsidRPr="00115C77">
              <w:rPr>
                <w:lang w:val="ro-RO"/>
              </w:rPr>
              <w:t>i</w:t>
            </w:r>
            <w:r w:rsidRPr="00115C77">
              <w:rPr>
                <w:lang w:val="ro-RO"/>
              </w:rPr>
              <w:t xml:space="preserve"> alte </w:t>
            </w:r>
            <w:r w:rsidR="003E0A6C" w:rsidRPr="00115C77">
              <w:rPr>
                <w:lang w:val="ro-RO"/>
              </w:rPr>
              <w:t>de</w:t>
            </w:r>
            <w:r w:rsidR="00F5330C" w:rsidRPr="00115C77">
              <w:rPr>
                <w:lang w:val="ro-RO"/>
              </w:rPr>
              <w:t>ș</w:t>
            </w:r>
            <w:r w:rsidR="003E0A6C" w:rsidRPr="00115C77">
              <w:rPr>
                <w:lang w:val="ro-RO"/>
              </w:rPr>
              <w:t>euri</w:t>
            </w:r>
            <w:r w:rsidRPr="00115C77">
              <w:rPr>
                <w:lang w:val="ro-RO"/>
              </w:rPr>
              <w:t>, care, prin natură sau compozi</w:t>
            </w:r>
            <w:r w:rsidR="00EA47DA" w:rsidRPr="00115C77">
              <w:rPr>
                <w:lang w:val="ro-RO"/>
              </w:rPr>
              <w:t>ț</w:t>
            </w:r>
            <w:r w:rsidRPr="00115C77">
              <w:rPr>
                <w:lang w:val="ro-RO"/>
              </w:rPr>
              <w:t xml:space="preserve">ie, sunt similare cu </w:t>
            </w:r>
            <w:r w:rsidR="003E0A6C" w:rsidRPr="00115C77">
              <w:rPr>
                <w:lang w:val="ro-RO"/>
              </w:rPr>
              <w:t>de</w:t>
            </w:r>
            <w:r w:rsidR="00F5330C" w:rsidRPr="00115C77">
              <w:rPr>
                <w:lang w:val="ro-RO"/>
              </w:rPr>
              <w:t>ș</w:t>
            </w:r>
            <w:r w:rsidR="003E0A6C" w:rsidRPr="00115C77">
              <w:rPr>
                <w:lang w:val="ro-RO"/>
              </w:rPr>
              <w:t>euri</w:t>
            </w:r>
            <w:r w:rsidRPr="00115C77">
              <w:rPr>
                <w:lang w:val="ro-RO"/>
              </w:rPr>
              <w:t>le menajere (</w:t>
            </w:r>
            <w:r w:rsidRPr="00115C77">
              <w:rPr>
                <w:i/>
                <w:lang w:val="ro-RO"/>
              </w:rPr>
              <w:t xml:space="preserve">HG nr. 349/2005 privind depozitarea </w:t>
            </w:r>
            <w:r w:rsidR="002B1F82" w:rsidRPr="00115C77">
              <w:rPr>
                <w:i/>
                <w:lang w:val="ro-RO"/>
              </w:rPr>
              <w:t>Deșeurilor</w:t>
            </w:r>
            <w:r w:rsidRPr="00115C77">
              <w:rPr>
                <w:i/>
                <w:lang w:val="ro-RO"/>
              </w:rPr>
              <w:t xml:space="preserve">, cu modificările </w:t>
            </w:r>
            <w:r w:rsidR="00F5330C" w:rsidRPr="00115C77">
              <w:rPr>
                <w:i/>
                <w:lang w:val="ro-RO"/>
              </w:rPr>
              <w:t>ș</w:t>
            </w:r>
            <w:r w:rsidR="003E0A6C" w:rsidRPr="00115C77">
              <w:rPr>
                <w:i/>
                <w:lang w:val="ro-RO"/>
              </w:rPr>
              <w:t>i</w:t>
            </w:r>
            <w:r w:rsidRPr="00115C77">
              <w:rPr>
                <w:i/>
                <w:lang w:val="ro-RO"/>
              </w:rPr>
              <w:t xml:space="preserve"> completările ulterioare</w:t>
            </w:r>
            <w:r w:rsidRPr="00115C77">
              <w:rPr>
                <w:lang w:val="ro-RO"/>
              </w:rPr>
              <w:t xml:space="preserve">, </w:t>
            </w:r>
            <w:r w:rsidRPr="00115C77">
              <w:rPr>
                <w:i/>
                <w:lang w:val="ro-RO"/>
              </w:rPr>
              <w:t>Anexa nr. 1</w:t>
            </w:r>
            <w:r w:rsidRPr="00115C77">
              <w:rPr>
                <w:lang w:val="ro-RO"/>
              </w:rPr>
              <w:t xml:space="preserve">) </w:t>
            </w:r>
          </w:p>
          <w:p w14:paraId="161A2F83" w14:textId="284FC211" w:rsidR="00BE4A98" w:rsidRPr="00115C77" w:rsidRDefault="00BE4A98" w:rsidP="00EA2A27">
            <w:pPr>
              <w:pStyle w:val="Legend"/>
              <w:rPr>
                <w:lang w:val="ro-RO"/>
              </w:rPr>
            </w:pPr>
            <w:r w:rsidRPr="00115C77">
              <w:rPr>
                <w:lang w:val="ro-RO"/>
              </w:rPr>
              <w:t xml:space="preserve">Conform </w:t>
            </w:r>
            <w:r w:rsidRPr="00115C77">
              <w:rPr>
                <w:i/>
                <w:lang w:val="ro-RO"/>
              </w:rPr>
              <w:t>Decizi</w:t>
            </w:r>
            <w:r w:rsidR="00F5330C" w:rsidRPr="00115C77">
              <w:rPr>
                <w:i/>
                <w:lang w:val="ro-RO"/>
              </w:rPr>
              <w:t>ei</w:t>
            </w:r>
            <w:r w:rsidRPr="00115C77">
              <w:rPr>
                <w:i/>
                <w:lang w:val="ro-RO"/>
              </w:rPr>
              <w:t xml:space="preserve"> 2011/753/UE de stabilire a normelor </w:t>
            </w:r>
            <w:r w:rsidR="00F5330C" w:rsidRPr="00115C77">
              <w:rPr>
                <w:i/>
                <w:lang w:val="ro-RO"/>
              </w:rPr>
              <w:t>ș</w:t>
            </w:r>
            <w:r w:rsidR="003E0A6C" w:rsidRPr="00115C77">
              <w:rPr>
                <w:i/>
                <w:lang w:val="ro-RO"/>
              </w:rPr>
              <w:t>i</w:t>
            </w:r>
            <w:r w:rsidRPr="00115C77">
              <w:rPr>
                <w:i/>
                <w:lang w:val="ro-RO"/>
              </w:rPr>
              <w:t xml:space="preserve"> a metodelor de calcul pentru verificarea respectării obiectivelor fixate la articolul 11 alineatul (2) din Directiva 2008/98/CE a Parlamentului European </w:t>
            </w:r>
            <w:r w:rsidR="00F5330C" w:rsidRPr="00115C77">
              <w:rPr>
                <w:i/>
                <w:lang w:val="ro-RO"/>
              </w:rPr>
              <w:t>ș</w:t>
            </w:r>
            <w:r w:rsidR="003E0A6C" w:rsidRPr="00115C77">
              <w:rPr>
                <w:i/>
                <w:lang w:val="ro-RO"/>
              </w:rPr>
              <w:t>i</w:t>
            </w:r>
            <w:r w:rsidRPr="00115C77">
              <w:rPr>
                <w:i/>
                <w:lang w:val="ro-RO"/>
              </w:rPr>
              <w:t xml:space="preserve"> a Consiliului,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municipale înseamnă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menajere </w:t>
            </w:r>
            <w:r w:rsidR="00F5330C" w:rsidRPr="00115C77">
              <w:rPr>
                <w:lang w:val="ro-RO"/>
              </w:rPr>
              <w:t>ș</w:t>
            </w:r>
            <w:r w:rsidR="003E0A6C" w:rsidRPr="00115C77">
              <w:rPr>
                <w:lang w:val="ro-RO"/>
              </w:rPr>
              <w:t>i</w:t>
            </w:r>
            <w:r w:rsidRPr="00115C77">
              <w:rPr>
                <w:lang w:val="ro-RO"/>
              </w:rPr>
              <w:t xml:space="preserve"> similare </w:t>
            </w:r>
          </w:p>
          <w:p w14:paraId="059D7AF4" w14:textId="5C2A4F3E" w:rsidR="00BE4A98" w:rsidRPr="00115C77" w:rsidRDefault="00BE4A98" w:rsidP="00EA2A27">
            <w:pPr>
              <w:pStyle w:val="Legend"/>
              <w:rPr>
                <w:lang w:val="ro-RO"/>
              </w:rPr>
            </w:pPr>
            <w:r w:rsidRPr="00115C77">
              <w:rPr>
                <w:lang w:val="ro-RO"/>
              </w:rPr>
              <w:t xml:space="preserve">Sunt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cuprinse în capitolul 20 din Lista europeană a </w:t>
            </w:r>
            <w:r w:rsidR="002B1F82" w:rsidRPr="00115C77">
              <w:rPr>
                <w:lang w:val="ro-RO"/>
              </w:rPr>
              <w:t>Deșeurilor</w:t>
            </w:r>
            <w:r w:rsidRPr="00115C77">
              <w:rPr>
                <w:lang w:val="ro-RO"/>
              </w:rPr>
              <w:t xml:space="preserve"> </w:t>
            </w:r>
          </w:p>
        </w:tc>
      </w:tr>
      <w:tr w:rsidR="00BE4A98" w:rsidRPr="000B1631" w14:paraId="33A91C91" w14:textId="77777777" w:rsidTr="00EA2A27">
        <w:tc>
          <w:tcPr>
            <w:tcW w:w="2241" w:type="dxa"/>
          </w:tcPr>
          <w:p w14:paraId="7B3F0BAA" w14:textId="04EDB4A8"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periculoase </w:t>
            </w:r>
          </w:p>
        </w:tc>
        <w:tc>
          <w:tcPr>
            <w:tcW w:w="7001" w:type="dxa"/>
          </w:tcPr>
          <w:p w14:paraId="3CAF7F08" w14:textId="53835795" w:rsidR="00BE4A98" w:rsidRPr="00115C77" w:rsidRDefault="00BE4A98" w:rsidP="00EA2A27">
            <w:pPr>
              <w:pStyle w:val="Legend"/>
              <w:rPr>
                <w:lang w:val="ro-RO"/>
              </w:rPr>
            </w:pPr>
            <w:r w:rsidRPr="00115C77">
              <w:rPr>
                <w:lang w:val="ro-RO"/>
              </w:rPr>
              <w:t xml:space="preserve">Înseamnă orice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care prezintă una sau mai multe din proprietă</w:t>
            </w:r>
            <w:r w:rsidR="00EA47DA" w:rsidRPr="00115C77">
              <w:rPr>
                <w:lang w:val="ro-RO"/>
              </w:rPr>
              <w:t>ț</w:t>
            </w:r>
            <w:r w:rsidRPr="00115C77">
              <w:rPr>
                <w:lang w:val="ro-RO"/>
              </w:rPr>
              <w:t xml:space="preserve">ile periculoase prevăzute în anexa nr. 4 la legea 211/2011 (republicată) privind regimul </w:t>
            </w:r>
            <w:r w:rsidR="002B1F82" w:rsidRPr="00115C77">
              <w:rPr>
                <w:lang w:val="ro-RO"/>
              </w:rPr>
              <w:t>Deșeurilor</w:t>
            </w:r>
            <w:r w:rsidRPr="00115C77">
              <w:rPr>
                <w:lang w:val="ro-RO"/>
              </w:rPr>
              <w:t xml:space="preserve">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07E52E80" w14:textId="77777777" w:rsidTr="00EA2A27">
        <w:tc>
          <w:tcPr>
            <w:tcW w:w="2241" w:type="dxa"/>
          </w:tcPr>
          <w:p w14:paraId="79B9A52A" w14:textId="7F9E5B46" w:rsidR="00BE4A98" w:rsidRPr="00EA2A27" w:rsidRDefault="00BE4A98" w:rsidP="00EA2A27">
            <w:pPr>
              <w:pStyle w:val="Legend"/>
              <w:jc w:val="left"/>
              <w:rPr>
                <w:b/>
                <w:lang w:val="ro-RO"/>
              </w:rPr>
            </w:pPr>
            <w:r w:rsidRPr="00EA2A27">
              <w:rPr>
                <w:b/>
                <w:lang w:val="ro-RO"/>
              </w:rPr>
              <w:t>De</w:t>
            </w:r>
            <w:r w:rsidR="00F5330C" w:rsidRPr="00EA2A27">
              <w:rPr>
                <w:b/>
                <w:lang w:val="ro-RO"/>
              </w:rPr>
              <w:t>ș</w:t>
            </w:r>
            <w:r w:rsidRPr="00EA2A27">
              <w:rPr>
                <w:b/>
                <w:lang w:val="ro-RO"/>
              </w:rPr>
              <w:t xml:space="preserve">eu reciclabil </w:t>
            </w:r>
          </w:p>
        </w:tc>
        <w:tc>
          <w:tcPr>
            <w:tcW w:w="7001" w:type="dxa"/>
          </w:tcPr>
          <w:p w14:paraId="620228D4" w14:textId="4F8325D3" w:rsidR="00BE4A98" w:rsidRPr="00115C77" w:rsidRDefault="00BE4A98" w:rsidP="00EA2A27">
            <w:pPr>
              <w:pStyle w:val="Legend"/>
              <w:rPr>
                <w:lang w:val="ro-RO"/>
              </w:rPr>
            </w:pPr>
            <w:r w:rsidRPr="00115C77">
              <w:rPr>
                <w:lang w:val="ro-RO"/>
              </w:rPr>
              <w:t>Înseamnă orice de</w:t>
            </w:r>
            <w:r w:rsidR="00F5330C" w:rsidRPr="00115C77">
              <w:rPr>
                <w:lang w:val="ro-RO"/>
              </w:rPr>
              <w:t>ș</w:t>
            </w:r>
            <w:r w:rsidRPr="00115C77">
              <w:rPr>
                <w:lang w:val="ro-RO"/>
              </w:rPr>
              <w:t>eu care poate constitui materie primă într-un proces de produc</w:t>
            </w:r>
            <w:r w:rsidR="00EA47DA" w:rsidRPr="00115C77">
              <w:rPr>
                <w:lang w:val="ro-RO"/>
              </w:rPr>
              <w:t>ț</w:t>
            </w:r>
            <w:r w:rsidRPr="00115C77">
              <w:rPr>
                <w:lang w:val="ro-RO"/>
              </w:rPr>
              <w:t>ie pentru ob</w:t>
            </w:r>
            <w:r w:rsidR="00EA47DA" w:rsidRPr="00115C77">
              <w:rPr>
                <w:lang w:val="ro-RO"/>
              </w:rPr>
              <w:t>ț</w:t>
            </w:r>
            <w:r w:rsidRPr="00115C77">
              <w:rPr>
                <w:lang w:val="ro-RO"/>
              </w:rPr>
              <w:t>inerea produsului ini</w:t>
            </w:r>
            <w:r w:rsidR="00EA47DA" w:rsidRPr="00115C77">
              <w:rPr>
                <w:lang w:val="ro-RO"/>
              </w:rPr>
              <w:t>ț</w:t>
            </w:r>
            <w:r w:rsidRPr="00115C77">
              <w:rPr>
                <w:lang w:val="ro-RO"/>
              </w:rPr>
              <w:t>ial sau pentru alte scopuri (</w:t>
            </w:r>
            <w:r w:rsidRPr="00115C77">
              <w:rPr>
                <w:i/>
                <w:lang w:val="ro-RO"/>
              </w:rPr>
              <w:t>OUG nr. 195/2005 privind protec</w:t>
            </w:r>
            <w:r w:rsidR="00EA47DA" w:rsidRPr="00115C77">
              <w:rPr>
                <w:i/>
                <w:lang w:val="ro-RO"/>
              </w:rPr>
              <w:t>ț</w:t>
            </w:r>
            <w:r w:rsidRPr="00115C77">
              <w:rPr>
                <w:i/>
                <w:lang w:val="ro-RO"/>
              </w:rPr>
              <w:t xml:space="preserve">ia mediului, cu modificările </w:t>
            </w:r>
            <w:r w:rsidR="00F5330C" w:rsidRPr="00115C77">
              <w:rPr>
                <w:i/>
                <w:lang w:val="ro-RO"/>
              </w:rPr>
              <w:t>ș</w:t>
            </w:r>
            <w:r w:rsidR="003E0A6C" w:rsidRPr="00115C77">
              <w:rPr>
                <w:i/>
                <w:lang w:val="ro-RO"/>
              </w:rPr>
              <w:t>i</w:t>
            </w:r>
            <w:r w:rsidRPr="00115C77">
              <w:rPr>
                <w:i/>
                <w:lang w:val="ro-RO"/>
              </w:rPr>
              <w:t xml:space="preserve"> completările ulterioare, art.2) </w:t>
            </w:r>
          </w:p>
        </w:tc>
      </w:tr>
      <w:tr w:rsidR="00BE4A98" w:rsidRPr="000B1631" w14:paraId="1EEB0AA3" w14:textId="77777777" w:rsidTr="00EA2A27">
        <w:tc>
          <w:tcPr>
            <w:tcW w:w="2241" w:type="dxa"/>
          </w:tcPr>
          <w:p w14:paraId="7E35A409" w14:textId="704EEDB5"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reziduale </w:t>
            </w:r>
          </w:p>
        </w:tc>
        <w:tc>
          <w:tcPr>
            <w:tcW w:w="7001" w:type="dxa"/>
          </w:tcPr>
          <w:p w14:paraId="6AE2EEAB" w14:textId="65964181" w:rsidR="00BE4A98" w:rsidRPr="00115C77" w:rsidRDefault="00BE4A98" w:rsidP="00EA2A27">
            <w:pPr>
              <w:pStyle w:val="Legend"/>
              <w:rPr>
                <w:lang w:val="ro-RO"/>
              </w:rPr>
            </w:pPr>
            <w:r w:rsidRPr="00115C77">
              <w:rPr>
                <w:lang w:val="ro-RO"/>
              </w:rPr>
              <w:t xml:space="preserve">Înseamnă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în amestec de la gospodării </w:t>
            </w:r>
            <w:r w:rsidR="00F5330C" w:rsidRPr="00115C77">
              <w:rPr>
                <w:lang w:val="ro-RO"/>
              </w:rPr>
              <w:t>ș</w:t>
            </w:r>
            <w:r w:rsidR="003E0A6C" w:rsidRPr="00115C77">
              <w:rPr>
                <w:lang w:val="ro-RO"/>
              </w:rPr>
              <w:t>i</w:t>
            </w:r>
            <w:r w:rsidRPr="00115C77">
              <w:rPr>
                <w:lang w:val="ro-RO"/>
              </w:rPr>
              <w:t xml:space="preserve"> din </w:t>
            </w:r>
            <w:r w:rsidR="003E0A6C" w:rsidRPr="00115C77">
              <w:rPr>
                <w:lang w:val="ro-RO"/>
              </w:rPr>
              <w:t>de</w:t>
            </w:r>
            <w:r w:rsidR="00F5330C" w:rsidRPr="00115C77">
              <w:rPr>
                <w:lang w:val="ro-RO"/>
              </w:rPr>
              <w:t>ș</w:t>
            </w:r>
            <w:r w:rsidR="003E0A6C" w:rsidRPr="00115C77">
              <w:rPr>
                <w:lang w:val="ro-RO"/>
              </w:rPr>
              <w:t>euri</w:t>
            </w:r>
            <w:r w:rsidRPr="00115C77">
              <w:rPr>
                <w:lang w:val="ro-RO"/>
              </w:rPr>
              <w:t>le similare cu excep</w:t>
            </w:r>
            <w:r w:rsidR="00EA47DA" w:rsidRPr="00115C77">
              <w:rPr>
                <w:lang w:val="ro-RO"/>
              </w:rPr>
              <w:t>ț</w:t>
            </w:r>
            <w:r w:rsidRPr="00115C77">
              <w:rPr>
                <w:lang w:val="ro-RO"/>
              </w:rPr>
              <w:t>ia frac</w:t>
            </w:r>
            <w:r w:rsidR="00EA47DA" w:rsidRPr="00115C77">
              <w:rPr>
                <w:lang w:val="ro-RO"/>
              </w:rPr>
              <w:t>ț</w:t>
            </w:r>
            <w:r w:rsidRPr="00115C77">
              <w:rPr>
                <w:lang w:val="ro-RO"/>
              </w:rPr>
              <w:t xml:space="preserve">iilor colectate separat (cod 20 03 01 </w:t>
            </w:r>
          </w:p>
        </w:tc>
      </w:tr>
      <w:tr w:rsidR="00BE4A98" w:rsidRPr="000B1631" w14:paraId="50640D7B" w14:textId="77777777" w:rsidTr="00EA2A27">
        <w:tc>
          <w:tcPr>
            <w:tcW w:w="2241" w:type="dxa"/>
          </w:tcPr>
          <w:p w14:paraId="3A03D413" w14:textId="6EE72FF0"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similare </w:t>
            </w:r>
          </w:p>
        </w:tc>
        <w:tc>
          <w:tcPr>
            <w:tcW w:w="7001" w:type="dxa"/>
          </w:tcPr>
          <w:p w14:paraId="3FEBB3F8" w14:textId="2463085A" w:rsidR="00BE4A98" w:rsidRPr="00115C77" w:rsidRDefault="00BE4A98" w:rsidP="00EA2A27">
            <w:pPr>
              <w:pStyle w:val="Legend"/>
              <w:rPr>
                <w:lang w:val="ro-RO"/>
              </w:rPr>
            </w:pPr>
            <w:r w:rsidRPr="00115C77">
              <w:rPr>
                <w:lang w:val="ro-RO"/>
              </w:rPr>
              <w:t xml:space="preserve">Înseamnă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care din punctul de vedere al naturii </w:t>
            </w:r>
            <w:r w:rsidR="00F5330C" w:rsidRPr="00115C77">
              <w:rPr>
                <w:lang w:val="ro-RO"/>
              </w:rPr>
              <w:t>ș</w:t>
            </w:r>
            <w:r w:rsidR="003E0A6C" w:rsidRPr="00115C77">
              <w:rPr>
                <w:lang w:val="ro-RO"/>
              </w:rPr>
              <w:t>i</w:t>
            </w:r>
            <w:r w:rsidRPr="00115C77">
              <w:rPr>
                <w:lang w:val="ro-RO"/>
              </w:rPr>
              <w:t xml:space="preserve"> al compozi</w:t>
            </w:r>
            <w:r w:rsidR="00EA47DA" w:rsidRPr="00115C77">
              <w:rPr>
                <w:lang w:val="ro-RO"/>
              </w:rPr>
              <w:t>ț</w:t>
            </w:r>
            <w:r w:rsidRPr="00115C77">
              <w:rPr>
                <w:lang w:val="ro-RO"/>
              </w:rPr>
              <w:t xml:space="preserve">iei sunt comparabile </w:t>
            </w:r>
            <w:r w:rsidR="002B1F82" w:rsidRPr="00115C77">
              <w:rPr>
                <w:lang w:val="ro-RO"/>
              </w:rPr>
              <w:t>Deșeurilor</w:t>
            </w:r>
            <w:r w:rsidRPr="00115C77">
              <w:rPr>
                <w:lang w:val="ro-RO"/>
              </w:rPr>
              <w:t xml:space="preserve"> menajere, exclusiv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din industrie </w:t>
            </w:r>
            <w:r w:rsidR="00F5330C" w:rsidRPr="00115C77">
              <w:rPr>
                <w:lang w:val="ro-RO"/>
              </w:rPr>
              <w:t>ș</w:t>
            </w:r>
            <w:r w:rsidR="003E0A6C" w:rsidRPr="00115C77">
              <w:rPr>
                <w:lang w:val="ro-RO"/>
              </w:rPr>
              <w:t>i</w:t>
            </w:r>
            <w:r w:rsidRPr="00115C77">
              <w:rPr>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din agricultură </w:t>
            </w:r>
            <w:r w:rsidR="00F5330C" w:rsidRPr="00115C77">
              <w:rPr>
                <w:lang w:val="ro-RO"/>
              </w:rPr>
              <w:t>ș</w:t>
            </w:r>
            <w:r w:rsidR="003E0A6C" w:rsidRPr="00115C77">
              <w:rPr>
                <w:lang w:val="ro-RO"/>
              </w:rPr>
              <w:t>i</w:t>
            </w:r>
            <w:r w:rsidRPr="00115C77">
              <w:rPr>
                <w:lang w:val="ro-RO"/>
              </w:rPr>
              <w:t xml:space="preserve"> activită</w:t>
            </w:r>
            <w:r w:rsidR="00EA47DA" w:rsidRPr="00115C77">
              <w:rPr>
                <w:lang w:val="ro-RO"/>
              </w:rPr>
              <w:t>ț</w:t>
            </w:r>
            <w:r w:rsidRPr="00115C77">
              <w:rPr>
                <w:lang w:val="ro-RO"/>
              </w:rPr>
              <w:t xml:space="preserve">i forestiere </w:t>
            </w:r>
            <w:r w:rsidRPr="00115C77">
              <w:rPr>
                <w:i/>
                <w:lang w:val="ro-RO"/>
              </w:rPr>
              <w:t xml:space="preserve">(Decizia 2011/753/UE de stabilire a normelor </w:t>
            </w:r>
            <w:r w:rsidR="00F5330C" w:rsidRPr="00115C77">
              <w:rPr>
                <w:i/>
                <w:lang w:val="ro-RO"/>
              </w:rPr>
              <w:t>ș</w:t>
            </w:r>
            <w:r w:rsidR="003E0A6C" w:rsidRPr="00115C77">
              <w:rPr>
                <w:i/>
                <w:lang w:val="ro-RO"/>
              </w:rPr>
              <w:t>i</w:t>
            </w:r>
            <w:r w:rsidRPr="00115C77">
              <w:rPr>
                <w:i/>
                <w:lang w:val="ro-RO"/>
              </w:rPr>
              <w:t xml:space="preserve"> a metodelor de calcul pentru verificarea respectării obiectivelor fixate la articolul 11 alineatul (2) din Directiva 2008/98/CE a Parlamentului European </w:t>
            </w:r>
            <w:r w:rsidR="00F5330C" w:rsidRPr="00115C77">
              <w:rPr>
                <w:i/>
                <w:lang w:val="ro-RO"/>
              </w:rPr>
              <w:t>ș</w:t>
            </w:r>
            <w:r w:rsidR="003E0A6C" w:rsidRPr="00115C77">
              <w:rPr>
                <w:i/>
                <w:lang w:val="ro-RO"/>
              </w:rPr>
              <w:t>i</w:t>
            </w:r>
            <w:r w:rsidRPr="00115C77">
              <w:rPr>
                <w:i/>
                <w:lang w:val="ro-RO"/>
              </w:rPr>
              <w:t xml:space="preserve"> a Consiliului) </w:t>
            </w:r>
          </w:p>
        </w:tc>
      </w:tr>
      <w:tr w:rsidR="00BE4A98" w:rsidRPr="000B1631" w14:paraId="37CBD12A" w14:textId="77777777" w:rsidTr="00EA2A27">
        <w:tc>
          <w:tcPr>
            <w:tcW w:w="2241" w:type="dxa"/>
          </w:tcPr>
          <w:p w14:paraId="2966001A" w14:textId="7F98BB60"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de ambalaje </w:t>
            </w:r>
          </w:p>
        </w:tc>
        <w:tc>
          <w:tcPr>
            <w:tcW w:w="7001" w:type="dxa"/>
          </w:tcPr>
          <w:p w14:paraId="491EA5CF" w14:textId="160B2B3F" w:rsidR="00BE4A98" w:rsidRPr="00115C77" w:rsidRDefault="00BE4A98" w:rsidP="00EA2A27">
            <w:pPr>
              <w:pStyle w:val="Legend"/>
              <w:rPr>
                <w:lang w:val="ro-RO"/>
              </w:rPr>
            </w:pPr>
            <w:r w:rsidRPr="00115C77">
              <w:rPr>
                <w:lang w:val="ro-RO"/>
              </w:rPr>
              <w:t>Înseamnă orice ambalaje sau materiale de ambalare care satisfac cerin</w:t>
            </w:r>
            <w:r w:rsidR="00EA47DA" w:rsidRPr="00115C77">
              <w:rPr>
                <w:lang w:val="ro-RO"/>
              </w:rPr>
              <w:t>ț</w:t>
            </w:r>
            <w:r w:rsidRPr="00115C77">
              <w:rPr>
                <w:lang w:val="ro-RO"/>
              </w:rPr>
              <w:t>ele defini</w:t>
            </w:r>
            <w:r w:rsidR="00EA47DA" w:rsidRPr="00115C77">
              <w:rPr>
                <w:lang w:val="ro-RO"/>
              </w:rPr>
              <w:t>ț</w:t>
            </w:r>
            <w:r w:rsidRPr="00115C77">
              <w:rPr>
                <w:lang w:val="ro-RO"/>
              </w:rPr>
              <w:t>iei de de</w:t>
            </w:r>
            <w:r w:rsidR="00F5330C" w:rsidRPr="00115C77">
              <w:rPr>
                <w:lang w:val="ro-RO"/>
              </w:rPr>
              <w:t>ș</w:t>
            </w:r>
            <w:r w:rsidRPr="00115C77">
              <w:rPr>
                <w:lang w:val="ro-RO"/>
              </w:rPr>
              <w:t xml:space="preserve">eu, exclusiv </w:t>
            </w:r>
            <w:r w:rsidR="003E0A6C" w:rsidRPr="00115C77">
              <w:rPr>
                <w:lang w:val="ro-RO"/>
              </w:rPr>
              <w:t>de</w:t>
            </w:r>
            <w:r w:rsidR="00F5330C" w:rsidRPr="00115C77">
              <w:rPr>
                <w:lang w:val="ro-RO"/>
              </w:rPr>
              <w:t>ș</w:t>
            </w:r>
            <w:r w:rsidR="003E0A6C" w:rsidRPr="00115C77">
              <w:rPr>
                <w:lang w:val="ro-RO"/>
              </w:rPr>
              <w:t>euri</w:t>
            </w:r>
            <w:r w:rsidRPr="00115C77">
              <w:rPr>
                <w:lang w:val="ro-RO"/>
              </w:rPr>
              <w:t>le de produc</w:t>
            </w:r>
            <w:r w:rsidR="00EA47DA" w:rsidRPr="00115C77">
              <w:rPr>
                <w:lang w:val="ro-RO"/>
              </w:rPr>
              <w:t>ț</w:t>
            </w:r>
            <w:r w:rsidRPr="00115C77">
              <w:rPr>
                <w:lang w:val="ro-RO"/>
              </w:rPr>
              <w:t xml:space="preserve">ie, din anexa nr. 1 la Legea nr. 211/2011 privind regimul </w:t>
            </w:r>
            <w:r w:rsidR="002B1F82" w:rsidRPr="00115C77">
              <w:rPr>
                <w:lang w:val="ro-RO"/>
              </w:rPr>
              <w:t>Deșeurilor</w:t>
            </w:r>
            <w:r w:rsidRPr="00115C77">
              <w:rPr>
                <w:lang w:val="ro-RO"/>
              </w:rPr>
              <w:t xml:space="preserve">, republicată, cu modificările </w:t>
            </w:r>
            <w:r w:rsidR="00F5330C" w:rsidRPr="00115C77">
              <w:rPr>
                <w:lang w:val="ro-RO"/>
              </w:rPr>
              <w:t>ș</w:t>
            </w:r>
            <w:r w:rsidR="003E0A6C" w:rsidRPr="00115C77">
              <w:rPr>
                <w:lang w:val="ro-RO"/>
              </w:rPr>
              <w:t>i</w:t>
            </w:r>
            <w:r w:rsidRPr="00115C77">
              <w:rPr>
                <w:lang w:val="ro-RO"/>
              </w:rPr>
              <w:t xml:space="preserve"> completările ulterioare </w:t>
            </w:r>
            <w:r w:rsidRPr="00115C77">
              <w:rPr>
                <w:i/>
                <w:lang w:val="ro-RO"/>
              </w:rPr>
              <w:t xml:space="preserve">(Legea nr. 249/2015 privind modalitatea de gestionare a ambalajelor </w:t>
            </w:r>
            <w:r w:rsidR="00F5330C" w:rsidRPr="00115C77">
              <w:rPr>
                <w:i/>
                <w:lang w:val="ro-RO"/>
              </w:rPr>
              <w:t>ș</w:t>
            </w:r>
            <w:r w:rsidR="003E0A6C" w:rsidRPr="00115C77">
              <w:rPr>
                <w:i/>
                <w:lang w:val="ro-RO"/>
              </w:rPr>
              <w:t>i</w:t>
            </w:r>
            <w:r w:rsidRPr="00115C77">
              <w:rPr>
                <w:i/>
                <w:lang w:val="ro-RO"/>
              </w:rPr>
              <w:t xml:space="preserve"> a </w:t>
            </w:r>
            <w:r w:rsidR="002B1F82" w:rsidRPr="00115C77">
              <w:rPr>
                <w:i/>
                <w:lang w:val="ro-RO"/>
              </w:rPr>
              <w:t>Deșeurilor</w:t>
            </w:r>
            <w:r w:rsidRPr="00115C77">
              <w:rPr>
                <w:i/>
                <w:lang w:val="ro-RO"/>
              </w:rPr>
              <w:t xml:space="preserve"> de ambalaje,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4966CED6" w14:textId="77777777" w:rsidTr="00EA2A27">
        <w:tc>
          <w:tcPr>
            <w:tcW w:w="2241" w:type="dxa"/>
          </w:tcPr>
          <w:p w14:paraId="2123FF5E" w14:textId="6728E7F7"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de ambalaje municipale </w:t>
            </w:r>
          </w:p>
        </w:tc>
        <w:tc>
          <w:tcPr>
            <w:tcW w:w="7001" w:type="dxa"/>
          </w:tcPr>
          <w:p w14:paraId="7D087B15" w14:textId="61125526" w:rsidR="00BE4A98" w:rsidRPr="00115C77" w:rsidRDefault="00BE4A98" w:rsidP="00EA2A27">
            <w:pPr>
              <w:pStyle w:val="Legend"/>
              <w:rPr>
                <w:lang w:val="ro-RO"/>
              </w:rPr>
            </w:pPr>
            <w:r w:rsidRPr="00115C77">
              <w:rPr>
                <w:lang w:val="ro-RO"/>
              </w:rPr>
              <w:t xml:space="preserve">Înseamnă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de ambalaje provenite din </w:t>
            </w:r>
            <w:r w:rsidR="003E0A6C" w:rsidRPr="00115C77">
              <w:rPr>
                <w:lang w:val="ro-RO"/>
              </w:rPr>
              <w:t>de</w:t>
            </w:r>
            <w:r w:rsidR="00F5330C" w:rsidRPr="00115C77">
              <w:rPr>
                <w:lang w:val="ro-RO"/>
              </w:rPr>
              <w:t>ș</w:t>
            </w:r>
            <w:r w:rsidR="003E0A6C" w:rsidRPr="00115C77">
              <w:rPr>
                <w:lang w:val="ro-RO"/>
              </w:rPr>
              <w:t>euri</w:t>
            </w:r>
            <w:r w:rsidRPr="00115C77">
              <w:rPr>
                <w:lang w:val="ro-RO"/>
              </w:rPr>
              <w:t>le municipale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menajere, similare </w:t>
            </w:r>
            <w:r w:rsidR="00F5330C" w:rsidRPr="00115C77">
              <w:rPr>
                <w:lang w:val="ro-RO"/>
              </w:rPr>
              <w:t>ș</w:t>
            </w:r>
            <w:r w:rsidR="003E0A6C" w:rsidRPr="00115C77">
              <w:rPr>
                <w:lang w:val="ro-RO"/>
              </w:rPr>
              <w:t>i</w:t>
            </w:r>
            <w:r w:rsidRPr="00115C77">
              <w:rPr>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lang w:val="ro-RO"/>
              </w:rPr>
              <w:t>le din serviciile publice), cu excep</w:t>
            </w:r>
            <w:r w:rsidR="00EA47DA" w:rsidRPr="00115C77">
              <w:rPr>
                <w:lang w:val="ro-RO"/>
              </w:rPr>
              <w:t>ț</w:t>
            </w:r>
            <w:r w:rsidRPr="00115C77">
              <w:rPr>
                <w:lang w:val="ro-RO"/>
              </w:rPr>
              <w:t xml:space="preserve">ia </w:t>
            </w:r>
            <w:r w:rsidR="002B1F82" w:rsidRPr="00115C77">
              <w:rPr>
                <w:lang w:val="ro-RO"/>
              </w:rPr>
              <w:t>Deșeurilor</w:t>
            </w:r>
            <w:r w:rsidRPr="00115C77">
              <w:rPr>
                <w:lang w:val="ro-RO"/>
              </w:rPr>
              <w:t xml:space="preserve"> de ambalaje provenite din activită</w:t>
            </w:r>
            <w:r w:rsidR="00EA47DA" w:rsidRPr="00115C77">
              <w:rPr>
                <w:lang w:val="ro-RO"/>
              </w:rPr>
              <w:t>ț</w:t>
            </w:r>
            <w:r w:rsidRPr="00115C77">
              <w:rPr>
                <w:lang w:val="ro-RO"/>
              </w:rPr>
              <w:t xml:space="preserve">i comerciale </w:t>
            </w:r>
            <w:r w:rsidR="00F5330C" w:rsidRPr="00115C77">
              <w:rPr>
                <w:lang w:val="ro-RO"/>
              </w:rPr>
              <w:t>ș</w:t>
            </w:r>
            <w:r w:rsidR="003E0A6C" w:rsidRPr="00115C77">
              <w:rPr>
                <w:lang w:val="ro-RO"/>
              </w:rPr>
              <w:t>i</w:t>
            </w:r>
            <w:r w:rsidRPr="00115C77">
              <w:rPr>
                <w:lang w:val="ro-RO"/>
              </w:rPr>
              <w:t xml:space="preserve"> industriale </w:t>
            </w:r>
          </w:p>
        </w:tc>
      </w:tr>
      <w:tr w:rsidR="00BE4A98" w:rsidRPr="000B1631" w14:paraId="6972256D" w14:textId="77777777" w:rsidTr="00EA2A27">
        <w:tc>
          <w:tcPr>
            <w:tcW w:w="2241" w:type="dxa"/>
          </w:tcPr>
          <w:p w14:paraId="0819CB7A" w14:textId="04E31BC6"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de azbest </w:t>
            </w:r>
          </w:p>
        </w:tc>
        <w:tc>
          <w:tcPr>
            <w:tcW w:w="7001" w:type="dxa"/>
          </w:tcPr>
          <w:p w14:paraId="609FB1BA" w14:textId="60783BC5" w:rsidR="00BE4A98" w:rsidRPr="00115C77" w:rsidRDefault="00BE4A98" w:rsidP="00EA2A27">
            <w:pPr>
              <w:pStyle w:val="Legend"/>
              <w:rPr>
                <w:lang w:val="ro-RO"/>
              </w:rPr>
            </w:pPr>
            <w:r w:rsidRPr="00115C77">
              <w:rPr>
                <w:lang w:val="ro-RO"/>
              </w:rPr>
              <w:t>Înseamnă orice substan</w:t>
            </w:r>
            <w:r w:rsidR="00EA47DA" w:rsidRPr="00115C77">
              <w:rPr>
                <w:lang w:val="ro-RO"/>
              </w:rPr>
              <w:t>ț</w:t>
            </w:r>
            <w:r w:rsidRPr="00115C77">
              <w:rPr>
                <w:lang w:val="ro-RO"/>
              </w:rPr>
              <w:t>a sau obiect cu con</w:t>
            </w:r>
            <w:r w:rsidR="00EA47DA" w:rsidRPr="00115C77">
              <w:rPr>
                <w:lang w:val="ro-RO"/>
              </w:rPr>
              <w:t>ț</w:t>
            </w:r>
            <w:r w:rsidRPr="00115C77">
              <w:rPr>
                <w:lang w:val="ro-RO"/>
              </w:rPr>
              <w:t>inut de azbest care este considerat de</w:t>
            </w:r>
            <w:r w:rsidR="00F5330C" w:rsidRPr="00115C77">
              <w:rPr>
                <w:lang w:val="ro-RO"/>
              </w:rPr>
              <w:t>ș</w:t>
            </w:r>
            <w:r w:rsidRPr="00115C77">
              <w:rPr>
                <w:lang w:val="ro-RO"/>
              </w:rPr>
              <w:t xml:space="preserve">eu în conformitate cu prevederile </w:t>
            </w:r>
            <w:r w:rsidRPr="00115C77">
              <w:rPr>
                <w:i/>
                <w:lang w:val="ro-RO"/>
              </w:rPr>
              <w:t xml:space="preserve">Legii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r w:rsidRPr="00115C77">
              <w:rPr>
                <w:lang w:val="ro-RO"/>
              </w:rPr>
              <w:t>(</w:t>
            </w:r>
            <w:r w:rsidRPr="00115C77">
              <w:rPr>
                <w:i/>
                <w:lang w:val="ro-RO"/>
              </w:rPr>
              <w:t xml:space="preserve">HG nr. 124/2003 privind prevenirea, reducerea </w:t>
            </w:r>
            <w:r w:rsidR="00F5330C" w:rsidRPr="00115C77">
              <w:rPr>
                <w:i/>
                <w:lang w:val="ro-RO"/>
              </w:rPr>
              <w:t>ș</w:t>
            </w:r>
            <w:r w:rsidR="003E0A6C" w:rsidRPr="00115C77">
              <w:rPr>
                <w:i/>
                <w:lang w:val="ro-RO"/>
              </w:rPr>
              <w:t>i</w:t>
            </w:r>
            <w:r w:rsidRPr="00115C77">
              <w:rPr>
                <w:i/>
                <w:lang w:val="ro-RO"/>
              </w:rPr>
              <w:t xml:space="preserve"> controlul poluării mediului cu azbest,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045E179A" w14:textId="77777777" w:rsidTr="00EA2A27">
        <w:tc>
          <w:tcPr>
            <w:tcW w:w="2241" w:type="dxa"/>
          </w:tcPr>
          <w:p w14:paraId="5B12C646" w14:textId="3AEF68FF" w:rsidR="00BE4A98" w:rsidRPr="00EA2A27" w:rsidRDefault="00BE4A98" w:rsidP="00EA2A27">
            <w:pPr>
              <w:pStyle w:val="Legend"/>
              <w:jc w:val="left"/>
              <w:rPr>
                <w:b/>
                <w:lang w:val="ro-RO"/>
              </w:rPr>
            </w:pPr>
            <w:r w:rsidRPr="00EA2A27">
              <w:rPr>
                <w:b/>
                <w:lang w:val="ro-RO"/>
              </w:rPr>
              <w:t>De</w:t>
            </w:r>
            <w:r w:rsidR="00F5330C" w:rsidRPr="00EA2A27">
              <w:rPr>
                <w:b/>
                <w:lang w:val="ro-RO"/>
              </w:rPr>
              <w:t>ș</w:t>
            </w:r>
            <w:r w:rsidRPr="00EA2A27">
              <w:rPr>
                <w:b/>
                <w:lang w:val="ro-RO"/>
              </w:rPr>
              <w:t xml:space="preserve">eu de baterie sau acumulator </w:t>
            </w:r>
          </w:p>
        </w:tc>
        <w:tc>
          <w:tcPr>
            <w:tcW w:w="7001" w:type="dxa"/>
          </w:tcPr>
          <w:p w14:paraId="7A4D590C" w14:textId="43822EEA" w:rsidR="00BE4A98" w:rsidRPr="00115C77" w:rsidRDefault="00BE4A98" w:rsidP="00EA2A27">
            <w:pPr>
              <w:pStyle w:val="Legend"/>
              <w:rPr>
                <w:lang w:val="ro-RO"/>
              </w:rPr>
            </w:pPr>
            <w:r w:rsidRPr="00115C77">
              <w:rPr>
                <w:lang w:val="ro-RO"/>
              </w:rPr>
              <w:t>Înseamnă orice baterie sau acumulator care constituie de</w:t>
            </w:r>
            <w:r w:rsidR="00F5330C" w:rsidRPr="00115C77">
              <w:rPr>
                <w:lang w:val="ro-RO"/>
              </w:rPr>
              <w:t>ș</w:t>
            </w:r>
            <w:r w:rsidRPr="00115C77">
              <w:rPr>
                <w:lang w:val="ro-RO"/>
              </w:rPr>
              <w:t xml:space="preserve">eu potrivit prevederilor pct. 9 din anexa nr. 1 la Legea nr. 211/2011 privind regimul </w:t>
            </w:r>
            <w:r w:rsidR="002B1F82" w:rsidRPr="00115C77">
              <w:rPr>
                <w:lang w:val="ro-RO"/>
              </w:rPr>
              <w:t>Deșeurilor</w:t>
            </w:r>
            <w:r w:rsidRPr="00115C77">
              <w:rPr>
                <w:lang w:val="ro-RO"/>
              </w:rPr>
              <w:t xml:space="preserve">, republicată, cu modificările </w:t>
            </w:r>
            <w:r w:rsidR="00F5330C" w:rsidRPr="00115C77">
              <w:rPr>
                <w:lang w:val="ro-RO"/>
              </w:rPr>
              <w:t>ș</w:t>
            </w:r>
            <w:r w:rsidR="003E0A6C" w:rsidRPr="00115C77">
              <w:rPr>
                <w:lang w:val="ro-RO"/>
              </w:rPr>
              <w:t>i</w:t>
            </w:r>
            <w:r w:rsidRPr="00115C77">
              <w:rPr>
                <w:lang w:val="ro-RO"/>
              </w:rPr>
              <w:t xml:space="preserve"> completările ulterioare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art.3</w:t>
            </w:r>
            <w:r w:rsidRPr="00115C77">
              <w:rPr>
                <w:lang w:val="ro-RO"/>
              </w:rPr>
              <w:t xml:space="preserve">) </w:t>
            </w:r>
          </w:p>
        </w:tc>
      </w:tr>
      <w:tr w:rsidR="00BE4A98" w:rsidRPr="00115C77" w14:paraId="05D38C3B" w14:textId="77777777" w:rsidTr="00EA2A27">
        <w:tc>
          <w:tcPr>
            <w:tcW w:w="2241" w:type="dxa"/>
          </w:tcPr>
          <w:p w14:paraId="28BC1456" w14:textId="560D7DB3"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de echipamente electrice </w:t>
            </w:r>
            <w:r w:rsidR="00F5330C" w:rsidRPr="00EA2A27">
              <w:rPr>
                <w:b/>
                <w:lang w:val="ro-RO"/>
              </w:rPr>
              <w:t>ș</w:t>
            </w:r>
            <w:r w:rsidRPr="00EA2A27">
              <w:rPr>
                <w:b/>
                <w:lang w:val="ro-RO"/>
              </w:rPr>
              <w:t>i</w:t>
            </w:r>
            <w:r w:rsidR="00BE4A98" w:rsidRPr="00EA2A27">
              <w:rPr>
                <w:b/>
                <w:lang w:val="ro-RO"/>
              </w:rPr>
              <w:t xml:space="preserve"> electronice </w:t>
            </w:r>
          </w:p>
        </w:tc>
        <w:tc>
          <w:tcPr>
            <w:tcW w:w="7001" w:type="dxa"/>
          </w:tcPr>
          <w:p w14:paraId="5264F338" w14:textId="055B4F14" w:rsidR="00BE4A98" w:rsidRPr="00115C77" w:rsidRDefault="00BE4A98" w:rsidP="00EA2A27">
            <w:pPr>
              <w:pStyle w:val="Legend"/>
              <w:rPr>
                <w:lang w:val="ro-RO"/>
              </w:rPr>
            </w:pPr>
            <w:r w:rsidRPr="00115C77">
              <w:rPr>
                <w:lang w:val="ro-RO"/>
              </w:rPr>
              <w:t xml:space="preserve">Sunt echipamentele electrice </w:t>
            </w:r>
            <w:r w:rsidR="00F5330C" w:rsidRPr="00115C77">
              <w:rPr>
                <w:lang w:val="ro-RO"/>
              </w:rPr>
              <w:t>ș</w:t>
            </w:r>
            <w:r w:rsidR="003E0A6C" w:rsidRPr="00115C77">
              <w:rPr>
                <w:lang w:val="ro-RO"/>
              </w:rPr>
              <w:t>i</w:t>
            </w:r>
            <w:r w:rsidRPr="00115C77">
              <w:rPr>
                <w:lang w:val="ro-RO"/>
              </w:rPr>
              <w:t xml:space="preserve"> electronice care constituie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în sensul pct. 9 din anexa nr. 1 la Legea nr. 211/2011 privind regimul </w:t>
            </w:r>
            <w:r w:rsidR="002B1F82" w:rsidRPr="00115C77">
              <w:rPr>
                <w:lang w:val="ro-RO"/>
              </w:rPr>
              <w:t>Deșeurilor</w:t>
            </w:r>
            <w:r w:rsidRPr="00115C77">
              <w:rPr>
                <w:lang w:val="ro-RO"/>
              </w:rPr>
              <w:t xml:space="preserve">, republicată, inclusiv componentele, subansamblele </w:t>
            </w:r>
            <w:r w:rsidR="00F5330C" w:rsidRPr="00115C77">
              <w:rPr>
                <w:lang w:val="ro-RO"/>
              </w:rPr>
              <w:t>ș</w:t>
            </w:r>
            <w:r w:rsidR="003E0A6C" w:rsidRPr="00115C77">
              <w:rPr>
                <w:lang w:val="ro-RO"/>
              </w:rPr>
              <w:t>i</w:t>
            </w:r>
            <w:r w:rsidRPr="00115C77">
              <w:rPr>
                <w:lang w:val="ro-RO"/>
              </w:rPr>
              <w:t xml:space="preserve"> produsele consumabile care fac parte integrantă din produs în momentul în care acesta devine de</w:t>
            </w:r>
            <w:r w:rsidR="00F5330C" w:rsidRPr="00115C77">
              <w:rPr>
                <w:lang w:val="ro-RO"/>
              </w:rPr>
              <w:t>ș</w:t>
            </w:r>
            <w:r w:rsidRPr="00115C77">
              <w:rPr>
                <w:lang w:val="ro-RO"/>
              </w:rPr>
              <w:t>eu. (</w:t>
            </w:r>
            <w:r w:rsidRPr="00115C77">
              <w:rPr>
                <w:i/>
                <w:lang w:val="ro-RO"/>
              </w:rPr>
              <w:t xml:space="preserve">OUG nr. 5/2015 privind </w:t>
            </w:r>
            <w:r w:rsidR="003E0A6C" w:rsidRPr="00115C77">
              <w:rPr>
                <w:i/>
                <w:lang w:val="ro-RO"/>
              </w:rPr>
              <w:t>de</w:t>
            </w:r>
            <w:r w:rsidR="00F5330C" w:rsidRPr="00115C77">
              <w:rPr>
                <w:i/>
                <w:lang w:val="ro-RO"/>
              </w:rPr>
              <w:t>ș</w:t>
            </w:r>
            <w:r w:rsidR="003E0A6C" w:rsidRPr="00115C77">
              <w:rPr>
                <w:i/>
                <w:lang w:val="ro-RO"/>
              </w:rPr>
              <w:t>euri</w:t>
            </w:r>
            <w:r w:rsidRPr="00115C77">
              <w:rPr>
                <w:i/>
                <w:lang w:val="ro-RO"/>
              </w:rPr>
              <w:t xml:space="preserve">le de echipamente electrice </w:t>
            </w:r>
            <w:r w:rsidR="00F5330C" w:rsidRPr="00115C77">
              <w:rPr>
                <w:i/>
                <w:lang w:val="ro-RO"/>
              </w:rPr>
              <w:t>ș</w:t>
            </w:r>
            <w:r w:rsidR="003E0A6C" w:rsidRPr="00115C77">
              <w:rPr>
                <w:i/>
                <w:lang w:val="ro-RO"/>
              </w:rPr>
              <w:t>i</w:t>
            </w:r>
            <w:r w:rsidRPr="00115C77">
              <w:rPr>
                <w:i/>
                <w:lang w:val="ro-RO"/>
              </w:rPr>
              <w:t xml:space="preserve"> electronice, Anexa nr. 5</w:t>
            </w:r>
            <w:r w:rsidRPr="00115C77">
              <w:rPr>
                <w:lang w:val="ro-RO"/>
              </w:rPr>
              <w:t xml:space="preserve">) </w:t>
            </w:r>
          </w:p>
        </w:tc>
      </w:tr>
      <w:tr w:rsidR="00BE4A98" w:rsidRPr="000B1631" w14:paraId="631E0094" w14:textId="77777777" w:rsidTr="00EA2A27">
        <w:tc>
          <w:tcPr>
            <w:tcW w:w="2241" w:type="dxa"/>
          </w:tcPr>
          <w:p w14:paraId="1FB76197" w14:textId="4C9DDBA1"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 xml:space="preserve"> din construc</w:t>
            </w:r>
            <w:r w:rsidR="00EA47DA" w:rsidRPr="00EA2A27">
              <w:rPr>
                <w:b/>
                <w:lang w:val="ro-RO"/>
              </w:rPr>
              <w:t>ț</w:t>
            </w:r>
            <w:r w:rsidR="00BE4A98" w:rsidRPr="00EA2A27">
              <w:rPr>
                <w:b/>
                <w:lang w:val="ro-RO"/>
              </w:rPr>
              <w:t xml:space="preserve">ii </w:t>
            </w:r>
            <w:r w:rsidR="00F5330C" w:rsidRPr="00EA2A27">
              <w:rPr>
                <w:b/>
                <w:lang w:val="ro-RO"/>
              </w:rPr>
              <w:t>ș</w:t>
            </w:r>
            <w:r w:rsidRPr="00EA2A27">
              <w:rPr>
                <w:b/>
                <w:lang w:val="ro-RO"/>
              </w:rPr>
              <w:t>i</w:t>
            </w:r>
            <w:r w:rsidR="00BE4A98" w:rsidRPr="00EA2A27">
              <w:rPr>
                <w:b/>
                <w:lang w:val="ro-RO"/>
              </w:rPr>
              <w:t xml:space="preserve"> desfiin</w:t>
            </w:r>
            <w:r w:rsidR="00EA47DA" w:rsidRPr="00EA2A27">
              <w:rPr>
                <w:b/>
                <w:lang w:val="ro-RO"/>
              </w:rPr>
              <w:t>ț</w:t>
            </w:r>
            <w:r w:rsidR="00BE4A98" w:rsidRPr="00EA2A27">
              <w:rPr>
                <w:b/>
                <w:lang w:val="ro-RO"/>
              </w:rPr>
              <w:t xml:space="preserve">ări </w:t>
            </w:r>
          </w:p>
        </w:tc>
        <w:tc>
          <w:tcPr>
            <w:tcW w:w="7001" w:type="dxa"/>
          </w:tcPr>
          <w:p w14:paraId="5927B37F" w14:textId="55976150" w:rsidR="00BE4A98" w:rsidRPr="00115C77" w:rsidRDefault="00BE4A98" w:rsidP="00EA2A27">
            <w:pPr>
              <w:pStyle w:val="Legend"/>
              <w:rPr>
                <w:lang w:val="ro-RO"/>
              </w:rPr>
            </w:pPr>
            <w:r w:rsidRPr="00115C77">
              <w:rPr>
                <w:lang w:val="ro-RO"/>
              </w:rPr>
              <w:t xml:space="preserve">Înseamnă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corespunzătoare codurilor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care sunt prevăzute la capitolul 17 din anexa la Decizia Comisiei 2014/955/UE, exclusiv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periculoase </w:t>
            </w:r>
            <w:r w:rsidR="00F5330C" w:rsidRPr="00115C77">
              <w:rPr>
                <w:lang w:val="ro-RO"/>
              </w:rPr>
              <w:t>ș</w:t>
            </w:r>
            <w:r w:rsidR="003E0A6C" w:rsidRPr="00115C77">
              <w:rPr>
                <w:lang w:val="ro-RO"/>
              </w:rPr>
              <w:t>i</w:t>
            </w:r>
            <w:r w:rsidRPr="00115C77">
              <w:rPr>
                <w:lang w:val="ro-RO"/>
              </w:rPr>
              <w:t xml:space="preserve"> materialele geologice naturale în conformitate cu defini</w:t>
            </w:r>
            <w:r w:rsidR="00EA47DA" w:rsidRPr="00115C77">
              <w:rPr>
                <w:lang w:val="ro-RO"/>
              </w:rPr>
              <w:t>ț</w:t>
            </w:r>
            <w:r w:rsidRPr="00115C77">
              <w:rPr>
                <w:lang w:val="ro-RO"/>
              </w:rPr>
              <w:t>ia categoriei 17 05 04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70BAC85A" w14:textId="77777777" w:rsidTr="00EA2A27">
        <w:tc>
          <w:tcPr>
            <w:tcW w:w="2241" w:type="dxa"/>
          </w:tcPr>
          <w:p w14:paraId="110907C2" w14:textId="35C7CB52" w:rsidR="00BE4A98" w:rsidRPr="00EA2A27" w:rsidRDefault="003E0A6C" w:rsidP="00EA2A27">
            <w:pPr>
              <w:pStyle w:val="Legend"/>
              <w:jc w:val="left"/>
              <w:rPr>
                <w:b/>
                <w:lang w:val="ro-RO"/>
              </w:rPr>
            </w:pPr>
            <w:r w:rsidRPr="00EA2A27">
              <w:rPr>
                <w:b/>
                <w:lang w:val="ro-RO"/>
              </w:rPr>
              <w:t>De</w:t>
            </w:r>
            <w:r w:rsidR="00F5330C" w:rsidRPr="00EA2A27">
              <w:rPr>
                <w:b/>
                <w:lang w:val="ro-RO"/>
              </w:rPr>
              <w:t>ș</w:t>
            </w:r>
            <w:r w:rsidRPr="00EA2A27">
              <w:rPr>
                <w:b/>
                <w:lang w:val="ro-RO"/>
              </w:rPr>
              <w:t>euri</w:t>
            </w:r>
            <w:r w:rsidR="00BE4A98" w:rsidRPr="00EA2A27">
              <w:rPr>
                <w:b/>
                <w:lang w:val="ro-RO"/>
              </w:rPr>
              <w:t>le din construc</w:t>
            </w:r>
            <w:r w:rsidR="00EA47DA" w:rsidRPr="00EA2A27">
              <w:rPr>
                <w:b/>
                <w:lang w:val="ro-RO"/>
              </w:rPr>
              <w:t>ț</w:t>
            </w:r>
            <w:r w:rsidR="00BE4A98" w:rsidRPr="00EA2A27">
              <w:rPr>
                <w:b/>
                <w:lang w:val="ro-RO"/>
              </w:rPr>
              <w:t>ii provenite de la popula</w:t>
            </w:r>
            <w:r w:rsidR="00EA47DA" w:rsidRPr="00EA2A27">
              <w:rPr>
                <w:b/>
                <w:lang w:val="ro-RO"/>
              </w:rPr>
              <w:t>ț</w:t>
            </w:r>
            <w:r w:rsidR="00BE4A98" w:rsidRPr="00EA2A27">
              <w:rPr>
                <w:b/>
                <w:lang w:val="ro-RO"/>
              </w:rPr>
              <w:t xml:space="preserve">ie </w:t>
            </w:r>
          </w:p>
        </w:tc>
        <w:tc>
          <w:tcPr>
            <w:tcW w:w="7001" w:type="dxa"/>
          </w:tcPr>
          <w:p w14:paraId="227B56B9" w14:textId="57ABF4EA" w:rsidR="00BE4A98" w:rsidRPr="00115C77" w:rsidRDefault="00BE4A98" w:rsidP="00EA2A27">
            <w:pPr>
              <w:pStyle w:val="Legend"/>
              <w:rPr>
                <w:lang w:val="ro-RO"/>
              </w:rPr>
            </w:pPr>
            <w:r w:rsidRPr="00115C77">
              <w:rPr>
                <w:lang w:val="ro-RO"/>
              </w:rPr>
              <w:t xml:space="preserve">Sunt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solide generate de activită</w:t>
            </w:r>
            <w:r w:rsidR="00EA47DA" w:rsidRPr="00115C77">
              <w:rPr>
                <w:lang w:val="ro-RO"/>
              </w:rPr>
              <w:t>ț</w:t>
            </w:r>
            <w:r w:rsidRPr="00115C77">
              <w:rPr>
                <w:lang w:val="ro-RO"/>
              </w:rPr>
              <w:t xml:space="preserve">i de reamenajare </w:t>
            </w:r>
            <w:r w:rsidR="00F5330C" w:rsidRPr="00115C77">
              <w:rPr>
                <w:lang w:val="ro-RO"/>
              </w:rPr>
              <w:t>ș</w:t>
            </w:r>
            <w:r w:rsidR="003E0A6C" w:rsidRPr="00115C77">
              <w:rPr>
                <w:lang w:val="ro-RO"/>
              </w:rPr>
              <w:t>i</w:t>
            </w:r>
            <w:r w:rsidRPr="00115C77">
              <w:rPr>
                <w:lang w:val="ro-RO"/>
              </w:rPr>
              <w:t xml:space="preserve"> reabilitare interioară </w:t>
            </w:r>
            <w:r w:rsidR="00F5330C" w:rsidRPr="00115C77">
              <w:rPr>
                <w:lang w:val="ro-RO"/>
              </w:rPr>
              <w:t>ș</w:t>
            </w:r>
            <w:r w:rsidR="003E0A6C" w:rsidRPr="00115C77">
              <w:rPr>
                <w:lang w:val="ro-RO"/>
              </w:rPr>
              <w:t>i</w:t>
            </w:r>
            <w:r w:rsidRPr="00115C77">
              <w:rPr>
                <w:lang w:val="ro-RO"/>
              </w:rPr>
              <w:t>/sau exterioară a locuin</w:t>
            </w:r>
            <w:r w:rsidR="00EA47DA" w:rsidRPr="00115C77">
              <w:rPr>
                <w:lang w:val="ro-RO"/>
              </w:rPr>
              <w:t>ț</w:t>
            </w:r>
            <w:r w:rsidRPr="00115C77">
              <w:rPr>
                <w:lang w:val="ro-RO"/>
              </w:rPr>
              <w:t>elor proprietate individuală (</w:t>
            </w:r>
            <w:r w:rsidRPr="00115C77">
              <w:rPr>
                <w:i/>
                <w:lang w:val="ro-RO"/>
              </w:rPr>
              <w:t>Ordinul Pre</w:t>
            </w:r>
            <w:r w:rsidR="00F5330C" w:rsidRPr="00115C77">
              <w:rPr>
                <w:i/>
                <w:lang w:val="ro-RO"/>
              </w:rPr>
              <w:t>ș</w:t>
            </w:r>
            <w:r w:rsidRPr="00115C77">
              <w:rPr>
                <w:i/>
                <w:lang w:val="ro-RO"/>
              </w:rPr>
              <w:t>edintelui ANRSC nr. 82 /2015 privind aprobarea Regulamentului-cadru al serviciului de salubrizare a localită</w:t>
            </w:r>
            <w:r w:rsidR="00EA47DA" w:rsidRPr="00115C77">
              <w:rPr>
                <w:i/>
                <w:lang w:val="ro-RO"/>
              </w:rPr>
              <w:t>ț</w:t>
            </w:r>
            <w:r w:rsidRPr="00115C77">
              <w:rPr>
                <w:i/>
                <w:lang w:val="ro-RO"/>
              </w:rPr>
              <w:t>ilor, art.4</w:t>
            </w:r>
            <w:r w:rsidRPr="00115C77">
              <w:rPr>
                <w:lang w:val="ro-RO"/>
              </w:rPr>
              <w:t xml:space="preserve">) </w:t>
            </w:r>
          </w:p>
        </w:tc>
      </w:tr>
      <w:tr w:rsidR="00BE4A98" w:rsidRPr="000B1631" w14:paraId="5B7A190E" w14:textId="77777777" w:rsidTr="00EA2A27">
        <w:tc>
          <w:tcPr>
            <w:tcW w:w="2241" w:type="dxa"/>
          </w:tcPr>
          <w:p w14:paraId="48A51A08" w14:textId="706ECA5C" w:rsidR="00BE4A98" w:rsidRPr="00EA2A27" w:rsidRDefault="00BE4A98" w:rsidP="00EA2A27">
            <w:pPr>
              <w:pStyle w:val="Legend"/>
              <w:jc w:val="left"/>
              <w:rPr>
                <w:b/>
                <w:lang w:val="ro-RO"/>
              </w:rPr>
            </w:pPr>
            <w:r w:rsidRPr="00EA2A27">
              <w:rPr>
                <w:b/>
                <w:lang w:val="ro-RO"/>
              </w:rPr>
              <w:t>De</w:t>
            </w:r>
            <w:r w:rsidR="00EA47DA" w:rsidRPr="00EA2A27">
              <w:rPr>
                <w:b/>
                <w:lang w:val="ro-RO"/>
              </w:rPr>
              <w:t>ț</w:t>
            </w:r>
            <w:r w:rsidRPr="00EA2A27">
              <w:rPr>
                <w:b/>
                <w:lang w:val="ro-RO"/>
              </w:rPr>
              <w:t xml:space="preserve">inător de </w:t>
            </w:r>
            <w:r w:rsidR="003E0A6C" w:rsidRPr="00EA2A27">
              <w:rPr>
                <w:b/>
                <w:lang w:val="ro-RO"/>
              </w:rPr>
              <w:t>de</w:t>
            </w:r>
            <w:r w:rsidR="00F5330C" w:rsidRPr="00EA2A27">
              <w:rPr>
                <w:b/>
                <w:lang w:val="ro-RO"/>
              </w:rPr>
              <w:t>ș</w:t>
            </w:r>
            <w:r w:rsidR="003E0A6C" w:rsidRPr="00EA2A27">
              <w:rPr>
                <w:b/>
                <w:lang w:val="ro-RO"/>
              </w:rPr>
              <w:t>euri</w:t>
            </w:r>
            <w:r w:rsidRPr="00EA2A27">
              <w:rPr>
                <w:b/>
                <w:lang w:val="ro-RO"/>
              </w:rPr>
              <w:t xml:space="preserve"> </w:t>
            </w:r>
          </w:p>
        </w:tc>
        <w:tc>
          <w:tcPr>
            <w:tcW w:w="7001" w:type="dxa"/>
          </w:tcPr>
          <w:p w14:paraId="00E49022" w14:textId="1FE3FEE5" w:rsidR="00BE4A98" w:rsidRPr="00115C77" w:rsidRDefault="00BE4A98" w:rsidP="00EA2A27">
            <w:pPr>
              <w:pStyle w:val="Legend"/>
              <w:rPr>
                <w:lang w:val="ro-RO"/>
              </w:rPr>
            </w:pPr>
            <w:r w:rsidRPr="00115C77">
              <w:rPr>
                <w:lang w:val="ro-RO"/>
              </w:rPr>
              <w:t xml:space="preserve">Înseamnă producătorul </w:t>
            </w:r>
            <w:r w:rsidR="002B1F82" w:rsidRPr="00115C77">
              <w:rPr>
                <w:lang w:val="ro-RO"/>
              </w:rPr>
              <w:t>Deșeurilor</w:t>
            </w:r>
            <w:r w:rsidRPr="00115C77">
              <w:rPr>
                <w:lang w:val="ro-RO"/>
              </w:rPr>
              <w:t xml:space="preserve"> sau persoana fizică ori juridică ce se află în posesia acestora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6CB99B86" w14:textId="77777777" w:rsidTr="00EA2A27">
        <w:tc>
          <w:tcPr>
            <w:tcW w:w="2241" w:type="dxa"/>
          </w:tcPr>
          <w:p w14:paraId="76200A79" w14:textId="77777777" w:rsidR="00BE4A98" w:rsidRPr="00EA2A27" w:rsidRDefault="00BE4A98" w:rsidP="00EA2A27">
            <w:pPr>
              <w:pStyle w:val="Legend"/>
              <w:jc w:val="left"/>
              <w:rPr>
                <w:b/>
                <w:lang w:val="ro-RO"/>
              </w:rPr>
            </w:pPr>
            <w:r w:rsidRPr="00EA2A27">
              <w:rPr>
                <w:b/>
                <w:lang w:val="ro-RO"/>
              </w:rPr>
              <w:t xml:space="preserve">Eliminare </w:t>
            </w:r>
          </w:p>
        </w:tc>
        <w:tc>
          <w:tcPr>
            <w:tcW w:w="7001" w:type="dxa"/>
          </w:tcPr>
          <w:p w14:paraId="463EA7D6" w14:textId="21CB9ACE" w:rsidR="00BE4A98" w:rsidRPr="00115C77" w:rsidRDefault="00BE4A98" w:rsidP="00EA2A27">
            <w:pPr>
              <w:pStyle w:val="Legend"/>
              <w:rPr>
                <w:lang w:val="ro-RO"/>
              </w:rPr>
            </w:pPr>
            <w:r w:rsidRPr="00115C77">
              <w:rPr>
                <w:lang w:val="ro-RO"/>
              </w:rPr>
              <w:t>Înseamnă orice opera</w:t>
            </w:r>
            <w:r w:rsidR="00EA47DA" w:rsidRPr="00115C77">
              <w:rPr>
                <w:lang w:val="ro-RO"/>
              </w:rPr>
              <w:t>ț</w:t>
            </w:r>
            <w:r w:rsidRPr="00115C77">
              <w:rPr>
                <w:lang w:val="ro-RO"/>
              </w:rPr>
              <w:t>iune care nu este o opera</w:t>
            </w:r>
            <w:r w:rsidR="00EA47DA" w:rsidRPr="00115C77">
              <w:rPr>
                <w:lang w:val="ro-RO"/>
              </w:rPr>
              <w:t>ț</w:t>
            </w:r>
            <w:r w:rsidRPr="00115C77">
              <w:rPr>
                <w:lang w:val="ro-RO"/>
              </w:rPr>
              <w:t xml:space="preserve">iune de valorificare, chiar </w:t>
            </w:r>
            <w:r w:rsidR="00F5330C" w:rsidRPr="00115C77">
              <w:rPr>
                <w:lang w:val="ro-RO"/>
              </w:rPr>
              <w:t>ș</w:t>
            </w:r>
            <w:r w:rsidR="003E0A6C" w:rsidRPr="00115C77">
              <w:rPr>
                <w:lang w:val="ro-RO"/>
              </w:rPr>
              <w:t>i</w:t>
            </w:r>
            <w:r w:rsidRPr="00115C77">
              <w:rPr>
                <w:lang w:val="ro-RO"/>
              </w:rPr>
              <w:t xml:space="preserve"> în cazul în care una dintre consecin</w:t>
            </w:r>
            <w:r w:rsidR="00EA47DA" w:rsidRPr="00115C77">
              <w:rPr>
                <w:lang w:val="ro-RO"/>
              </w:rPr>
              <w:t>ț</w:t>
            </w:r>
            <w:r w:rsidRPr="00115C77">
              <w:rPr>
                <w:lang w:val="ro-RO"/>
              </w:rPr>
              <w:t>ele secundare ale acesteia ar fi recuperarea de substan</w:t>
            </w:r>
            <w:r w:rsidR="00EA47DA" w:rsidRPr="00115C77">
              <w:rPr>
                <w:lang w:val="ro-RO"/>
              </w:rPr>
              <w:t>ț</w:t>
            </w:r>
            <w:r w:rsidRPr="00115C77">
              <w:rPr>
                <w:lang w:val="ro-RO"/>
              </w:rPr>
              <w:t xml:space="preserve">e sau de energie. Anexa nr. 2 la legea 211/2011 privind regimul </w:t>
            </w:r>
            <w:r w:rsidR="002B1F82" w:rsidRPr="00115C77">
              <w:rPr>
                <w:lang w:val="ro-RO"/>
              </w:rPr>
              <w:t>Deșeurilor</w:t>
            </w:r>
            <w:r w:rsidRPr="00115C77">
              <w:rPr>
                <w:lang w:val="ro-RO"/>
              </w:rPr>
              <w:t xml:space="preserve"> republicată, cu modificările </w:t>
            </w:r>
            <w:r w:rsidR="00F5330C" w:rsidRPr="00115C77">
              <w:rPr>
                <w:lang w:val="ro-RO"/>
              </w:rPr>
              <w:t>ș</w:t>
            </w:r>
            <w:r w:rsidR="003E0A6C" w:rsidRPr="00115C77">
              <w:rPr>
                <w:lang w:val="ro-RO"/>
              </w:rPr>
              <w:t>i</w:t>
            </w:r>
            <w:r w:rsidRPr="00115C77">
              <w:rPr>
                <w:lang w:val="ro-RO"/>
              </w:rPr>
              <w:t xml:space="preserve"> completările ulterioare, stabile</w:t>
            </w:r>
            <w:r w:rsidR="00F5330C" w:rsidRPr="00115C77">
              <w:rPr>
                <w:lang w:val="ro-RO"/>
              </w:rPr>
              <w:t>ș</w:t>
            </w:r>
            <w:r w:rsidRPr="00115C77">
              <w:rPr>
                <w:lang w:val="ro-RO"/>
              </w:rPr>
              <w:t>te o listă a opera</w:t>
            </w:r>
            <w:r w:rsidR="00EA47DA" w:rsidRPr="00115C77">
              <w:rPr>
                <w:lang w:val="ro-RO"/>
              </w:rPr>
              <w:t>ț</w:t>
            </w:r>
            <w:r w:rsidRPr="00115C77">
              <w:rPr>
                <w:lang w:val="ro-RO"/>
              </w:rPr>
              <w:t>iunilor de eliminare, listă care nu este exhaustivă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65ED41E4" w14:textId="77777777" w:rsidTr="00EA2A27">
        <w:tc>
          <w:tcPr>
            <w:tcW w:w="2241" w:type="dxa"/>
          </w:tcPr>
          <w:p w14:paraId="27905B44" w14:textId="2F472B89" w:rsidR="00BE4A98" w:rsidRPr="00EA2A27" w:rsidRDefault="00BE4A98" w:rsidP="00EA2A27">
            <w:pPr>
              <w:pStyle w:val="Legend"/>
              <w:jc w:val="left"/>
              <w:rPr>
                <w:b/>
                <w:lang w:val="ro-RO"/>
              </w:rPr>
            </w:pPr>
            <w:r w:rsidRPr="00EA2A27">
              <w:rPr>
                <w:b/>
                <w:lang w:val="ro-RO"/>
              </w:rPr>
              <w:t xml:space="preserve">Echipamente electrice </w:t>
            </w:r>
            <w:r w:rsidR="00F5330C" w:rsidRPr="00EA2A27">
              <w:rPr>
                <w:b/>
                <w:lang w:val="ro-RO"/>
              </w:rPr>
              <w:t>ș</w:t>
            </w:r>
            <w:r w:rsidR="003E0A6C" w:rsidRPr="00EA2A27">
              <w:rPr>
                <w:b/>
                <w:lang w:val="ro-RO"/>
              </w:rPr>
              <w:t>i</w:t>
            </w:r>
            <w:r w:rsidRPr="00EA2A27">
              <w:rPr>
                <w:b/>
                <w:lang w:val="ro-RO"/>
              </w:rPr>
              <w:t xml:space="preserve"> electronice </w:t>
            </w:r>
          </w:p>
        </w:tc>
        <w:tc>
          <w:tcPr>
            <w:tcW w:w="7001" w:type="dxa"/>
          </w:tcPr>
          <w:p w14:paraId="680A15A5" w14:textId="31A4D68D" w:rsidR="00BE4A98" w:rsidRPr="00115C77" w:rsidRDefault="00BE4A98" w:rsidP="00EA2A27">
            <w:pPr>
              <w:pStyle w:val="Legend"/>
              <w:rPr>
                <w:lang w:val="ro-RO"/>
              </w:rPr>
            </w:pPr>
            <w:r w:rsidRPr="00115C77">
              <w:rPr>
                <w:lang w:val="ro-RO"/>
              </w:rPr>
              <w:t>Sunt echipamente care sunt dependente de curen</w:t>
            </w:r>
            <w:r w:rsidR="00EA47DA" w:rsidRPr="00115C77">
              <w:rPr>
                <w:lang w:val="ro-RO"/>
              </w:rPr>
              <w:t>ț</w:t>
            </w:r>
            <w:r w:rsidRPr="00115C77">
              <w:rPr>
                <w:lang w:val="ro-RO"/>
              </w:rPr>
              <w:t>i electrici sau câmpuri electromagnetice pentru a func</w:t>
            </w:r>
            <w:r w:rsidR="00EA47DA" w:rsidRPr="00115C77">
              <w:rPr>
                <w:lang w:val="ro-RO"/>
              </w:rPr>
              <w:t>ț</w:t>
            </w:r>
            <w:r w:rsidRPr="00115C77">
              <w:rPr>
                <w:lang w:val="ro-RO"/>
              </w:rPr>
              <w:t xml:space="preserve">iona corespunzător </w:t>
            </w:r>
            <w:r w:rsidR="00F5330C" w:rsidRPr="00115C77">
              <w:rPr>
                <w:lang w:val="ro-RO"/>
              </w:rPr>
              <w:t>ș</w:t>
            </w:r>
            <w:r w:rsidR="003E0A6C" w:rsidRPr="00115C77">
              <w:rPr>
                <w:lang w:val="ro-RO"/>
              </w:rPr>
              <w:t>i</w:t>
            </w:r>
            <w:r w:rsidRPr="00115C77">
              <w:rPr>
                <w:lang w:val="ro-RO"/>
              </w:rPr>
              <w:t xml:space="preserve"> echipamente pentru generarea, transferul </w:t>
            </w:r>
            <w:r w:rsidR="00F5330C" w:rsidRPr="00115C77">
              <w:rPr>
                <w:lang w:val="ro-RO"/>
              </w:rPr>
              <w:t>ș</w:t>
            </w:r>
            <w:r w:rsidR="003E0A6C" w:rsidRPr="00115C77">
              <w:rPr>
                <w:lang w:val="ro-RO"/>
              </w:rPr>
              <w:t>i</w:t>
            </w:r>
            <w:r w:rsidRPr="00115C77">
              <w:rPr>
                <w:lang w:val="ro-RO"/>
              </w:rPr>
              <w:t xml:space="preserve"> măsurarea acestor curen</w:t>
            </w:r>
            <w:r w:rsidR="00EA47DA" w:rsidRPr="00115C77">
              <w:rPr>
                <w:lang w:val="ro-RO"/>
              </w:rPr>
              <w:t>ț</w:t>
            </w:r>
            <w:r w:rsidRPr="00115C77">
              <w:rPr>
                <w:lang w:val="ro-RO"/>
              </w:rPr>
              <w:t xml:space="preserve">i </w:t>
            </w:r>
            <w:r w:rsidR="00F5330C" w:rsidRPr="00115C77">
              <w:rPr>
                <w:lang w:val="ro-RO"/>
              </w:rPr>
              <w:t>ș</w:t>
            </w:r>
            <w:r w:rsidR="003E0A6C" w:rsidRPr="00115C77">
              <w:rPr>
                <w:lang w:val="ro-RO"/>
              </w:rPr>
              <w:t>i</w:t>
            </w:r>
            <w:r w:rsidRPr="00115C77">
              <w:rPr>
                <w:lang w:val="ro-RO"/>
              </w:rPr>
              <w:t xml:space="preserve"> câmpuri, proiectate pentru utilizarea la o tensiune nominală de maximum 1.000 de vol</w:t>
            </w:r>
            <w:r w:rsidR="00EA47DA" w:rsidRPr="00115C77">
              <w:rPr>
                <w:lang w:val="ro-RO"/>
              </w:rPr>
              <w:t>ț</w:t>
            </w:r>
            <w:r w:rsidRPr="00115C77">
              <w:rPr>
                <w:lang w:val="ro-RO"/>
              </w:rPr>
              <w:t xml:space="preserve">i, pentru curent alternativ, </w:t>
            </w:r>
            <w:r w:rsidR="00F5330C" w:rsidRPr="00115C77">
              <w:rPr>
                <w:lang w:val="ro-RO"/>
              </w:rPr>
              <w:t>ș</w:t>
            </w:r>
            <w:r w:rsidR="003E0A6C" w:rsidRPr="00115C77">
              <w:rPr>
                <w:lang w:val="ro-RO"/>
              </w:rPr>
              <w:t>i</w:t>
            </w:r>
            <w:r w:rsidRPr="00115C77">
              <w:rPr>
                <w:lang w:val="ro-RO"/>
              </w:rPr>
              <w:t xml:space="preserve"> 1.500 de vol</w:t>
            </w:r>
            <w:r w:rsidR="00EA47DA" w:rsidRPr="00115C77">
              <w:rPr>
                <w:lang w:val="ro-RO"/>
              </w:rPr>
              <w:t>ț</w:t>
            </w:r>
            <w:r w:rsidRPr="00115C77">
              <w:rPr>
                <w:lang w:val="ro-RO"/>
              </w:rPr>
              <w:t>i, pentru curent continuu (</w:t>
            </w:r>
            <w:r w:rsidRPr="00115C77">
              <w:rPr>
                <w:i/>
                <w:lang w:val="ro-RO"/>
              </w:rPr>
              <w:t xml:space="preserve">OUG nr. 5/2015 privind </w:t>
            </w:r>
            <w:r w:rsidR="003E0A6C" w:rsidRPr="00115C77">
              <w:rPr>
                <w:i/>
                <w:lang w:val="ro-RO"/>
              </w:rPr>
              <w:t>de</w:t>
            </w:r>
            <w:r w:rsidR="00F5330C" w:rsidRPr="00115C77">
              <w:rPr>
                <w:i/>
                <w:lang w:val="ro-RO"/>
              </w:rPr>
              <w:t>ș</w:t>
            </w:r>
            <w:r w:rsidR="003E0A6C" w:rsidRPr="00115C77">
              <w:rPr>
                <w:i/>
                <w:lang w:val="ro-RO"/>
              </w:rPr>
              <w:t>euri</w:t>
            </w:r>
            <w:r w:rsidRPr="00115C77">
              <w:rPr>
                <w:i/>
                <w:lang w:val="ro-RO"/>
              </w:rPr>
              <w:t xml:space="preserve">le de echipamente electrice </w:t>
            </w:r>
            <w:r w:rsidR="00F5330C" w:rsidRPr="00115C77">
              <w:rPr>
                <w:i/>
                <w:lang w:val="ro-RO"/>
              </w:rPr>
              <w:t>ș</w:t>
            </w:r>
            <w:r w:rsidR="003E0A6C" w:rsidRPr="00115C77">
              <w:rPr>
                <w:i/>
                <w:lang w:val="ro-RO"/>
              </w:rPr>
              <w:t>i</w:t>
            </w:r>
            <w:r w:rsidRPr="00115C77">
              <w:rPr>
                <w:i/>
                <w:lang w:val="ro-RO"/>
              </w:rPr>
              <w:t xml:space="preserve"> electronice, Anexa nr. 5</w:t>
            </w:r>
            <w:r w:rsidRPr="00115C77">
              <w:rPr>
                <w:lang w:val="ro-RO"/>
              </w:rPr>
              <w:t xml:space="preserve">) </w:t>
            </w:r>
          </w:p>
        </w:tc>
      </w:tr>
      <w:tr w:rsidR="00BE4A98" w:rsidRPr="000B1631" w14:paraId="470E56FE" w14:textId="77777777" w:rsidTr="00EA2A27">
        <w:tc>
          <w:tcPr>
            <w:tcW w:w="2241" w:type="dxa"/>
          </w:tcPr>
          <w:p w14:paraId="5A05B7B2" w14:textId="555804BA" w:rsidR="00BE4A98" w:rsidRPr="00EA2A27" w:rsidRDefault="00BE4A98" w:rsidP="00EA2A27">
            <w:pPr>
              <w:pStyle w:val="Legend"/>
              <w:jc w:val="left"/>
              <w:rPr>
                <w:b/>
                <w:lang w:val="ro-RO"/>
              </w:rPr>
            </w:pPr>
            <w:r w:rsidRPr="00EA2A27">
              <w:rPr>
                <w:b/>
                <w:lang w:val="ro-RO"/>
              </w:rPr>
              <w:t>Echipament con</w:t>
            </w:r>
            <w:r w:rsidR="00EA47DA" w:rsidRPr="00EA2A27">
              <w:rPr>
                <w:b/>
                <w:lang w:val="ro-RO"/>
              </w:rPr>
              <w:t>ț</w:t>
            </w:r>
            <w:r w:rsidRPr="00EA2A27">
              <w:rPr>
                <w:b/>
                <w:lang w:val="ro-RO"/>
              </w:rPr>
              <w:t xml:space="preserve">inând PCB-uri </w:t>
            </w:r>
          </w:p>
        </w:tc>
        <w:tc>
          <w:tcPr>
            <w:tcW w:w="7001" w:type="dxa"/>
          </w:tcPr>
          <w:p w14:paraId="286508C6" w14:textId="3E64906A" w:rsidR="00BE4A98" w:rsidRPr="00115C77" w:rsidRDefault="00BE4A98" w:rsidP="00EA2A27">
            <w:pPr>
              <w:pStyle w:val="Legend"/>
              <w:rPr>
                <w:lang w:val="ro-RO"/>
              </w:rPr>
            </w:pPr>
            <w:r w:rsidRPr="00115C77">
              <w:rPr>
                <w:lang w:val="ro-RO"/>
              </w:rPr>
              <w:t xml:space="preserve">Sunt echipamentele </w:t>
            </w:r>
            <w:r w:rsidR="00F5330C" w:rsidRPr="00115C77">
              <w:rPr>
                <w:lang w:val="ro-RO"/>
              </w:rPr>
              <w:t>ș</w:t>
            </w:r>
            <w:r w:rsidR="003E0A6C" w:rsidRPr="00115C77">
              <w:rPr>
                <w:lang w:val="ro-RO"/>
              </w:rPr>
              <w:t>i</w:t>
            </w:r>
            <w:r w:rsidRPr="00115C77">
              <w:rPr>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lang w:val="ro-RO"/>
              </w:rPr>
              <w:t>le sau alte materiale ce con</w:t>
            </w:r>
            <w:r w:rsidR="00EA47DA" w:rsidRPr="00115C77">
              <w:rPr>
                <w:lang w:val="ro-RO"/>
              </w:rPr>
              <w:t>ț</w:t>
            </w:r>
            <w:r w:rsidRPr="00115C77">
              <w:rPr>
                <w:lang w:val="ro-RO"/>
              </w:rPr>
              <w:t>in compu</w:t>
            </w:r>
            <w:r w:rsidR="00F5330C" w:rsidRPr="00115C77">
              <w:rPr>
                <w:lang w:val="ro-RO"/>
              </w:rPr>
              <w:t>ș</w:t>
            </w:r>
            <w:r w:rsidR="003E0A6C" w:rsidRPr="00115C77">
              <w:rPr>
                <w:lang w:val="ro-RO"/>
              </w:rPr>
              <w:t>i</w:t>
            </w:r>
            <w:r w:rsidRPr="00115C77">
              <w:rPr>
                <w:lang w:val="ro-RO"/>
              </w:rPr>
              <w:t xml:space="preserve"> desemna</w:t>
            </w:r>
            <w:r w:rsidR="00EA47DA" w:rsidRPr="00115C77">
              <w:rPr>
                <w:lang w:val="ro-RO"/>
              </w:rPr>
              <w:t>ț</w:t>
            </w:r>
            <w:r w:rsidRPr="00115C77">
              <w:rPr>
                <w:lang w:val="ro-RO"/>
              </w:rPr>
              <w:t>i în concentra</w:t>
            </w:r>
            <w:r w:rsidR="00EA47DA" w:rsidRPr="00115C77">
              <w:rPr>
                <w:lang w:val="ro-RO"/>
              </w:rPr>
              <w:t>ț</w:t>
            </w:r>
            <w:r w:rsidRPr="00115C77">
              <w:rPr>
                <w:lang w:val="ro-RO"/>
              </w:rPr>
              <w:t>ii de minimum 50 de păr</w:t>
            </w:r>
            <w:r w:rsidR="00EA47DA" w:rsidRPr="00115C77">
              <w:rPr>
                <w:lang w:val="ro-RO"/>
              </w:rPr>
              <w:t>ț</w:t>
            </w:r>
            <w:r w:rsidRPr="00115C77">
              <w:rPr>
                <w:lang w:val="ro-RO"/>
              </w:rPr>
              <w:t>i per milion (ppm) la un volum de peste 5 dm3. Valorile minime de 50 ppm pentru concentra</w:t>
            </w:r>
            <w:r w:rsidR="00EA47DA" w:rsidRPr="00115C77">
              <w:rPr>
                <w:lang w:val="ro-RO"/>
              </w:rPr>
              <w:t>ț</w:t>
            </w:r>
            <w:r w:rsidRPr="00115C77">
              <w:rPr>
                <w:lang w:val="ro-RO"/>
              </w:rPr>
              <w:t xml:space="preserve">ie </w:t>
            </w:r>
            <w:r w:rsidR="00F5330C" w:rsidRPr="00115C77">
              <w:rPr>
                <w:lang w:val="ro-RO"/>
              </w:rPr>
              <w:t>ș</w:t>
            </w:r>
            <w:r w:rsidR="003E0A6C" w:rsidRPr="00115C77">
              <w:rPr>
                <w:lang w:val="ro-RO"/>
              </w:rPr>
              <w:t>i</w:t>
            </w:r>
            <w:r w:rsidRPr="00115C77">
              <w:rPr>
                <w:lang w:val="ro-RO"/>
              </w:rPr>
              <w:t>, respectiv, de 5 dm3 pentru volum ale compu</w:t>
            </w:r>
            <w:r w:rsidR="00F5330C" w:rsidRPr="00115C77">
              <w:rPr>
                <w:lang w:val="ro-RO"/>
              </w:rPr>
              <w:t>ș</w:t>
            </w:r>
            <w:r w:rsidR="003E0A6C" w:rsidRPr="00115C77">
              <w:rPr>
                <w:lang w:val="ro-RO"/>
              </w:rPr>
              <w:t>i</w:t>
            </w:r>
            <w:r w:rsidRPr="00115C77">
              <w:rPr>
                <w:lang w:val="ro-RO"/>
              </w:rPr>
              <w:t>lor desemna</w:t>
            </w:r>
            <w:r w:rsidR="00EA47DA" w:rsidRPr="00115C77">
              <w:rPr>
                <w:lang w:val="ro-RO"/>
              </w:rPr>
              <w:t>ț</w:t>
            </w:r>
            <w:r w:rsidRPr="00115C77">
              <w:rPr>
                <w:lang w:val="ro-RO"/>
              </w:rPr>
              <w:t>i sunt incluse împreună sub numele de cantită</w:t>
            </w:r>
            <w:r w:rsidR="00EA47DA" w:rsidRPr="00115C77">
              <w:rPr>
                <w:lang w:val="ro-RO"/>
              </w:rPr>
              <w:t>ț</w:t>
            </w:r>
            <w:r w:rsidRPr="00115C77">
              <w:rPr>
                <w:lang w:val="ro-RO"/>
              </w:rPr>
              <w:t>i minimale. (</w:t>
            </w:r>
            <w:r w:rsidRPr="00115C77">
              <w:rPr>
                <w:i/>
                <w:lang w:val="ro-RO"/>
              </w:rPr>
              <w:t xml:space="preserve">HG nr. 173/2000 actualizată pentru reglementarea regimului special privind gestiunea </w:t>
            </w:r>
            <w:r w:rsidR="00F5330C" w:rsidRPr="00115C77">
              <w:rPr>
                <w:i/>
                <w:lang w:val="ro-RO"/>
              </w:rPr>
              <w:t>ș</w:t>
            </w:r>
            <w:r w:rsidR="003E0A6C" w:rsidRPr="00115C77">
              <w:rPr>
                <w:i/>
                <w:lang w:val="ro-RO"/>
              </w:rPr>
              <w:t>i</w:t>
            </w:r>
            <w:r w:rsidRPr="00115C77">
              <w:rPr>
                <w:i/>
                <w:lang w:val="ro-RO"/>
              </w:rPr>
              <w:t xml:space="preserve"> controlul bifenililor policlorura</w:t>
            </w:r>
            <w:r w:rsidR="00EA47DA" w:rsidRPr="00115C77">
              <w:rPr>
                <w:i/>
                <w:lang w:val="ro-RO"/>
              </w:rPr>
              <w:t>ț</w:t>
            </w:r>
            <w:r w:rsidRPr="00115C77">
              <w:rPr>
                <w:i/>
                <w:lang w:val="ro-RO"/>
              </w:rPr>
              <w:t xml:space="preserve">i </w:t>
            </w:r>
            <w:r w:rsidR="00F5330C" w:rsidRPr="00115C77">
              <w:rPr>
                <w:i/>
                <w:lang w:val="ro-RO"/>
              </w:rPr>
              <w:t>ș</w:t>
            </w:r>
            <w:r w:rsidR="003E0A6C" w:rsidRPr="00115C77">
              <w:rPr>
                <w:i/>
                <w:lang w:val="ro-RO"/>
              </w:rPr>
              <w:t>i</w:t>
            </w:r>
            <w:r w:rsidRPr="00115C77">
              <w:rPr>
                <w:i/>
                <w:lang w:val="ro-RO"/>
              </w:rPr>
              <w:t xml:space="preserve"> ale altor compu</w:t>
            </w:r>
            <w:r w:rsidR="00F5330C" w:rsidRPr="00115C77">
              <w:rPr>
                <w:i/>
                <w:lang w:val="ro-RO"/>
              </w:rPr>
              <w:t>ș</w:t>
            </w:r>
            <w:r w:rsidR="003E0A6C" w:rsidRPr="00115C77">
              <w:rPr>
                <w:i/>
                <w:lang w:val="ro-RO"/>
              </w:rPr>
              <w:t>i</w:t>
            </w:r>
            <w:r w:rsidRPr="00115C77">
              <w:rPr>
                <w:i/>
                <w:lang w:val="ro-RO"/>
              </w:rPr>
              <w:t xml:space="preserve"> similari,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115C77" w14:paraId="25666F5B" w14:textId="77777777" w:rsidTr="00EA2A27">
        <w:tc>
          <w:tcPr>
            <w:tcW w:w="2241" w:type="dxa"/>
          </w:tcPr>
          <w:p w14:paraId="0C2C178F" w14:textId="32E44EB1" w:rsidR="00BE4A98" w:rsidRPr="00EA2A27" w:rsidRDefault="00BE4A98" w:rsidP="00EA2A27">
            <w:pPr>
              <w:pStyle w:val="Legend"/>
              <w:jc w:val="left"/>
              <w:rPr>
                <w:b/>
                <w:lang w:val="ro-RO"/>
              </w:rPr>
            </w:pPr>
            <w:r w:rsidRPr="00EA2A27">
              <w:rPr>
                <w:b/>
                <w:lang w:val="ro-RO"/>
              </w:rPr>
              <w:t xml:space="preserve">Echipamentul de tratare prin decontaminare termică a </w:t>
            </w:r>
            <w:r w:rsidR="002B1F82" w:rsidRPr="00EA2A27">
              <w:rPr>
                <w:b/>
                <w:lang w:val="ro-RO"/>
              </w:rPr>
              <w:t>Deșeurilor</w:t>
            </w:r>
            <w:r w:rsidRPr="00EA2A27">
              <w:rPr>
                <w:b/>
                <w:lang w:val="ro-RO"/>
              </w:rPr>
              <w:t xml:space="preserve"> rezultate din activitatea medicală </w:t>
            </w:r>
          </w:p>
        </w:tc>
        <w:tc>
          <w:tcPr>
            <w:tcW w:w="7001" w:type="dxa"/>
          </w:tcPr>
          <w:p w14:paraId="12906ECB" w14:textId="0B278778" w:rsidR="00BE4A98" w:rsidRPr="00115C77" w:rsidRDefault="00BE4A98" w:rsidP="00EA2A27">
            <w:pPr>
              <w:pStyle w:val="Legend"/>
              <w:rPr>
                <w:i/>
                <w:lang w:val="ro-RO"/>
              </w:rPr>
            </w:pPr>
            <w:r w:rsidRPr="00115C77">
              <w:rPr>
                <w:lang w:val="ro-RO"/>
              </w:rPr>
              <w:t xml:space="preserve">Este orice echipament fix destinat tratamentului termic la temperaturi scăzute (105°C - 177°C) a </w:t>
            </w:r>
            <w:r w:rsidR="002B1F82" w:rsidRPr="00115C77">
              <w:rPr>
                <w:lang w:val="ro-RO"/>
              </w:rPr>
              <w:t>Deșeurilor</w:t>
            </w:r>
            <w:r w:rsidRPr="00115C77">
              <w:rPr>
                <w:lang w:val="ro-RO"/>
              </w:rPr>
              <w:t xml:space="preserve"> medicale periculoase unde are loc ac</w:t>
            </w:r>
            <w:r w:rsidR="00EA47DA" w:rsidRPr="00115C77">
              <w:rPr>
                <w:lang w:val="ro-RO"/>
              </w:rPr>
              <w:t>ț</w:t>
            </w:r>
            <w:r w:rsidRPr="00115C77">
              <w:rPr>
                <w:lang w:val="ro-RO"/>
              </w:rPr>
              <w:t>iunea generală de îndepărtare prin reducere a microorganismelor (patogene sau saprofite) con</w:t>
            </w:r>
            <w:r w:rsidR="00EA47DA" w:rsidRPr="00115C77">
              <w:rPr>
                <w:lang w:val="ro-RO"/>
              </w:rPr>
              <w:t>ț</w:t>
            </w:r>
            <w:r w:rsidRPr="00115C77">
              <w:rPr>
                <w:lang w:val="ro-RO"/>
              </w:rPr>
              <w:t xml:space="preserve">inute în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acesta include dispozitive de procesare mecanică a </w:t>
            </w:r>
            <w:r w:rsidR="002B1F82" w:rsidRPr="00115C77">
              <w:rPr>
                <w:lang w:val="ro-RO"/>
              </w:rPr>
              <w:t>Deșeurilor</w:t>
            </w:r>
            <w:r w:rsidRPr="00115C77">
              <w:rPr>
                <w:lang w:val="ro-RO"/>
              </w:rPr>
              <w:t xml:space="preserve"> (</w:t>
            </w:r>
            <w:r w:rsidRPr="00115C77">
              <w:rPr>
                <w:i/>
                <w:lang w:val="ro-RO"/>
              </w:rPr>
              <w:t>Ordinul ministrului sănătă</w:t>
            </w:r>
            <w:r w:rsidR="00EA47DA" w:rsidRPr="00115C77">
              <w:rPr>
                <w:i/>
                <w:lang w:val="ro-RO"/>
              </w:rPr>
              <w:t>ț</w:t>
            </w:r>
            <w:r w:rsidRPr="00115C77">
              <w:rPr>
                <w:i/>
                <w:lang w:val="ro-RO"/>
              </w:rPr>
              <w:t xml:space="preserve">ii nr. 1.226/2012 pentru aprobarea Normelor tehnice privind gestionarea </w:t>
            </w:r>
            <w:r w:rsidR="002B1F82" w:rsidRPr="00115C77">
              <w:rPr>
                <w:i/>
                <w:lang w:val="ro-RO"/>
              </w:rPr>
              <w:t>Deșeurilor</w:t>
            </w:r>
            <w:r w:rsidRPr="00115C77">
              <w:rPr>
                <w:i/>
                <w:lang w:val="ro-RO"/>
              </w:rPr>
              <w:t xml:space="preserve"> rezultate din activită</w:t>
            </w:r>
            <w:r w:rsidR="00EA47DA" w:rsidRPr="00115C77">
              <w:rPr>
                <w:i/>
                <w:lang w:val="ro-RO"/>
              </w:rPr>
              <w:t>ț</w:t>
            </w:r>
            <w:r w:rsidRPr="00115C77">
              <w:rPr>
                <w:i/>
                <w:lang w:val="ro-RO"/>
              </w:rPr>
              <w:t xml:space="preserve">i medicale </w:t>
            </w:r>
            <w:r w:rsidR="00F5330C" w:rsidRPr="00115C77">
              <w:rPr>
                <w:i/>
                <w:lang w:val="ro-RO"/>
              </w:rPr>
              <w:t>ș</w:t>
            </w:r>
            <w:r w:rsidR="003E0A6C" w:rsidRPr="00115C77">
              <w:rPr>
                <w:i/>
                <w:lang w:val="ro-RO"/>
              </w:rPr>
              <w:t>i</w:t>
            </w:r>
            <w:r w:rsidRPr="00115C77">
              <w:rPr>
                <w:i/>
                <w:lang w:val="ro-RO"/>
              </w:rPr>
              <w:t xml:space="preserve"> a Metodologiei de culegere a datelor pentru baza na</w:t>
            </w:r>
            <w:r w:rsidR="00EA47DA" w:rsidRPr="00115C77">
              <w:rPr>
                <w:i/>
                <w:lang w:val="ro-RO"/>
              </w:rPr>
              <w:t>ț</w:t>
            </w:r>
            <w:r w:rsidRPr="00115C77">
              <w:rPr>
                <w:i/>
                <w:lang w:val="ro-RO"/>
              </w:rPr>
              <w:t xml:space="preserve">ională de date privind </w:t>
            </w:r>
            <w:r w:rsidR="003E0A6C" w:rsidRPr="00115C77">
              <w:rPr>
                <w:i/>
                <w:lang w:val="ro-RO"/>
              </w:rPr>
              <w:t>de</w:t>
            </w:r>
            <w:r w:rsidR="00F5330C" w:rsidRPr="00115C77">
              <w:rPr>
                <w:i/>
                <w:lang w:val="ro-RO"/>
              </w:rPr>
              <w:t>ș</w:t>
            </w:r>
            <w:r w:rsidR="003E0A6C" w:rsidRPr="00115C77">
              <w:rPr>
                <w:i/>
                <w:lang w:val="ro-RO"/>
              </w:rPr>
              <w:t>euri</w:t>
            </w:r>
            <w:r w:rsidRPr="00115C77">
              <w:rPr>
                <w:i/>
                <w:lang w:val="ro-RO"/>
              </w:rPr>
              <w:t>le rezultate din activită</w:t>
            </w:r>
            <w:r w:rsidR="00EA47DA" w:rsidRPr="00115C77">
              <w:rPr>
                <w:i/>
                <w:lang w:val="ro-RO"/>
              </w:rPr>
              <w:t>ț</w:t>
            </w:r>
            <w:r w:rsidRPr="00115C77">
              <w:rPr>
                <w:i/>
                <w:lang w:val="ro-RO"/>
              </w:rPr>
              <w:t xml:space="preserve">i medicale, Anexa </w:t>
            </w:r>
          </w:p>
          <w:p w14:paraId="49F70ACE" w14:textId="77777777" w:rsidR="00BE4A98" w:rsidRPr="00115C77" w:rsidRDefault="00BE4A98" w:rsidP="00EA2A27">
            <w:pPr>
              <w:pStyle w:val="Legend"/>
              <w:rPr>
                <w:lang w:val="ro-RO"/>
              </w:rPr>
            </w:pPr>
            <w:r w:rsidRPr="00115C77">
              <w:rPr>
                <w:i/>
                <w:lang w:val="ro-RO"/>
              </w:rPr>
              <w:t xml:space="preserve">nr. 1, cap. II) </w:t>
            </w:r>
          </w:p>
        </w:tc>
      </w:tr>
      <w:tr w:rsidR="00BE4A98" w:rsidRPr="00115C77" w14:paraId="60E822C7" w14:textId="77777777" w:rsidTr="00EA2A27">
        <w:tc>
          <w:tcPr>
            <w:tcW w:w="2241" w:type="dxa"/>
          </w:tcPr>
          <w:p w14:paraId="65CACCD3" w14:textId="77777777" w:rsidR="00BE4A98" w:rsidRPr="00EA2A27" w:rsidRDefault="00BE4A98" w:rsidP="00EA2A27">
            <w:pPr>
              <w:pStyle w:val="Legend"/>
              <w:jc w:val="left"/>
              <w:rPr>
                <w:b/>
                <w:lang w:val="ro-RO"/>
              </w:rPr>
            </w:pPr>
            <w:r w:rsidRPr="00EA2A27">
              <w:rPr>
                <w:b/>
                <w:lang w:val="ro-RO"/>
              </w:rPr>
              <w:t xml:space="preserve">Fondul pentru mediu </w:t>
            </w:r>
          </w:p>
        </w:tc>
        <w:tc>
          <w:tcPr>
            <w:tcW w:w="7001" w:type="dxa"/>
          </w:tcPr>
          <w:p w14:paraId="3020A188" w14:textId="60A836CE" w:rsidR="00BE4A98" w:rsidRPr="00115C77" w:rsidRDefault="00BE4A98" w:rsidP="00EA2A27">
            <w:pPr>
              <w:pStyle w:val="Legend"/>
              <w:rPr>
                <w:lang w:val="ro-RO"/>
              </w:rPr>
            </w:pPr>
            <w:r w:rsidRPr="00115C77">
              <w:rPr>
                <w:lang w:val="ro-RO"/>
              </w:rPr>
              <w:t>Este un instrument economico-financiar destinat sus</w:t>
            </w:r>
            <w:r w:rsidR="00EA47DA" w:rsidRPr="00115C77">
              <w:rPr>
                <w:lang w:val="ro-RO"/>
              </w:rPr>
              <w:t>ț</w:t>
            </w:r>
            <w:r w:rsidRPr="00115C77">
              <w:rPr>
                <w:lang w:val="ro-RO"/>
              </w:rPr>
              <w:t xml:space="preserve">inerii </w:t>
            </w:r>
            <w:r w:rsidR="00F5330C" w:rsidRPr="00115C77">
              <w:rPr>
                <w:lang w:val="ro-RO"/>
              </w:rPr>
              <w:t>ș</w:t>
            </w:r>
            <w:r w:rsidR="003E0A6C" w:rsidRPr="00115C77">
              <w:rPr>
                <w:lang w:val="ro-RO"/>
              </w:rPr>
              <w:t>i</w:t>
            </w:r>
            <w:r w:rsidRPr="00115C77">
              <w:rPr>
                <w:lang w:val="ro-RO"/>
              </w:rPr>
              <w:t xml:space="preserve"> realizării proiectelor </w:t>
            </w:r>
            <w:r w:rsidR="00F5330C" w:rsidRPr="00115C77">
              <w:rPr>
                <w:lang w:val="ro-RO"/>
              </w:rPr>
              <w:t>ș</w:t>
            </w:r>
            <w:r w:rsidR="003E0A6C" w:rsidRPr="00115C77">
              <w:rPr>
                <w:lang w:val="ro-RO"/>
              </w:rPr>
              <w:t>i</w:t>
            </w:r>
            <w:r w:rsidRPr="00115C77">
              <w:rPr>
                <w:lang w:val="ro-RO"/>
              </w:rPr>
              <w:t xml:space="preserve"> programelor pentru protec</w:t>
            </w:r>
            <w:r w:rsidR="00EA47DA" w:rsidRPr="00115C77">
              <w:rPr>
                <w:lang w:val="ro-RO"/>
              </w:rPr>
              <w:t>ț</w:t>
            </w:r>
            <w:r w:rsidRPr="00115C77">
              <w:rPr>
                <w:lang w:val="ro-RO"/>
              </w:rPr>
              <w:t xml:space="preserve">ia mediului </w:t>
            </w:r>
            <w:r w:rsidR="00F5330C" w:rsidRPr="00115C77">
              <w:rPr>
                <w:lang w:val="ro-RO"/>
              </w:rPr>
              <w:t>ș</w:t>
            </w:r>
            <w:r w:rsidR="003E0A6C" w:rsidRPr="00115C77">
              <w:rPr>
                <w:lang w:val="ro-RO"/>
              </w:rPr>
              <w:t>i</w:t>
            </w:r>
            <w:r w:rsidRPr="00115C77">
              <w:rPr>
                <w:lang w:val="ro-RO"/>
              </w:rPr>
              <w:t xml:space="preserve"> pentru atingerea obiectivelor Uniunii Europene în domeniul mediului </w:t>
            </w:r>
            <w:r w:rsidR="00F5330C" w:rsidRPr="00115C77">
              <w:rPr>
                <w:lang w:val="ro-RO"/>
              </w:rPr>
              <w:t>ș</w:t>
            </w:r>
            <w:r w:rsidR="003E0A6C" w:rsidRPr="00115C77">
              <w:rPr>
                <w:lang w:val="ro-RO"/>
              </w:rPr>
              <w:t>i</w:t>
            </w:r>
            <w:r w:rsidRPr="00115C77">
              <w:rPr>
                <w:lang w:val="ro-RO"/>
              </w:rPr>
              <w:t xml:space="preserve"> schimbărilor climatice, în conformitate cu dispozi</w:t>
            </w:r>
            <w:r w:rsidR="00EA47DA" w:rsidRPr="00115C77">
              <w:rPr>
                <w:lang w:val="ro-RO"/>
              </w:rPr>
              <w:t>ț</w:t>
            </w:r>
            <w:r w:rsidRPr="00115C77">
              <w:rPr>
                <w:lang w:val="ro-RO"/>
              </w:rPr>
              <w:t xml:space="preserve">iile legale în vigoare </w:t>
            </w:r>
          </w:p>
          <w:p w14:paraId="6EE1A0F1" w14:textId="5717C7B2" w:rsidR="00BE4A98" w:rsidRPr="00115C77" w:rsidRDefault="00BE4A98" w:rsidP="00EA2A27">
            <w:pPr>
              <w:pStyle w:val="Legend"/>
              <w:rPr>
                <w:lang w:val="ro-RO"/>
              </w:rPr>
            </w:pPr>
            <w:r w:rsidRPr="00115C77">
              <w:rPr>
                <w:i/>
                <w:lang w:val="ro-RO"/>
              </w:rPr>
              <w:t xml:space="preserve">(OUG nr. 196/2005 privind Fondul pentru mediu, cu modificările </w:t>
            </w:r>
            <w:r w:rsidR="00F5330C" w:rsidRPr="00115C77">
              <w:rPr>
                <w:i/>
                <w:lang w:val="ro-RO"/>
              </w:rPr>
              <w:t>ș</w:t>
            </w:r>
            <w:r w:rsidR="003E0A6C" w:rsidRPr="00115C77">
              <w:rPr>
                <w:i/>
                <w:lang w:val="ro-RO"/>
              </w:rPr>
              <w:t>i</w:t>
            </w:r>
            <w:r w:rsidRPr="00115C77">
              <w:rPr>
                <w:i/>
                <w:lang w:val="ro-RO"/>
              </w:rPr>
              <w:t xml:space="preserve"> completările ulterioare) </w:t>
            </w:r>
          </w:p>
        </w:tc>
      </w:tr>
      <w:tr w:rsidR="00BE4A98" w:rsidRPr="000B1631" w14:paraId="67FDD943" w14:textId="77777777" w:rsidTr="00EA2A27">
        <w:tc>
          <w:tcPr>
            <w:tcW w:w="2241" w:type="dxa"/>
          </w:tcPr>
          <w:p w14:paraId="448B156B" w14:textId="2D7B6F5C" w:rsidR="00BE4A98" w:rsidRPr="00EA2A27" w:rsidRDefault="00BE4A98" w:rsidP="00EA2A27">
            <w:pPr>
              <w:pStyle w:val="Legend"/>
              <w:jc w:val="left"/>
              <w:rPr>
                <w:b/>
                <w:lang w:val="ro-RO"/>
              </w:rPr>
            </w:pPr>
            <w:r w:rsidRPr="00EA2A27">
              <w:rPr>
                <w:b/>
                <w:lang w:val="ro-RO"/>
              </w:rPr>
              <w:t xml:space="preserve">Gestionarea </w:t>
            </w:r>
            <w:r w:rsidR="002B1F82" w:rsidRPr="00EA2A27">
              <w:rPr>
                <w:b/>
                <w:lang w:val="ro-RO"/>
              </w:rPr>
              <w:t>Deșeurilor</w:t>
            </w:r>
            <w:r w:rsidRPr="00EA2A27">
              <w:rPr>
                <w:b/>
                <w:lang w:val="ro-RO"/>
              </w:rPr>
              <w:t xml:space="preserve"> </w:t>
            </w:r>
          </w:p>
        </w:tc>
        <w:tc>
          <w:tcPr>
            <w:tcW w:w="7001" w:type="dxa"/>
          </w:tcPr>
          <w:p w14:paraId="26C17DA5" w14:textId="664C2994" w:rsidR="00BE4A98" w:rsidRPr="00115C77" w:rsidRDefault="00BE4A98" w:rsidP="00EA2A27">
            <w:pPr>
              <w:pStyle w:val="Legend"/>
              <w:rPr>
                <w:lang w:val="ro-RO"/>
              </w:rPr>
            </w:pPr>
            <w:r w:rsidRPr="00115C77">
              <w:rPr>
                <w:lang w:val="ro-RO"/>
              </w:rPr>
              <w:t xml:space="preserve">Înseamnă colectarea, transportul, valorificarea </w:t>
            </w:r>
            <w:r w:rsidR="00F5330C" w:rsidRPr="00115C77">
              <w:rPr>
                <w:lang w:val="ro-RO"/>
              </w:rPr>
              <w:t>ș</w:t>
            </w:r>
            <w:r w:rsidR="003E0A6C" w:rsidRPr="00115C77">
              <w:rPr>
                <w:lang w:val="ro-RO"/>
              </w:rPr>
              <w:t>i</w:t>
            </w:r>
            <w:r w:rsidRPr="00115C77">
              <w:rPr>
                <w:lang w:val="ro-RO"/>
              </w:rPr>
              <w:t xml:space="preserve"> eliminarea </w:t>
            </w:r>
            <w:r w:rsidR="002B1F82" w:rsidRPr="00115C77">
              <w:rPr>
                <w:lang w:val="ro-RO"/>
              </w:rPr>
              <w:t>Deșeurilor</w:t>
            </w:r>
            <w:r w:rsidRPr="00115C77">
              <w:rPr>
                <w:lang w:val="ro-RO"/>
              </w:rPr>
              <w:t>, inclusiv supervizarea acestor opera</w:t>
            </w:r>
            <w:r w:rsidR="00EA47DA" w:rsidRPr="00115C77">
              <w:rPr>
                <w:lang w:val="ro-RO"/>
              </w:rPr>
              <w:t>ț</w:t>
            </w:r>
            <w:r w:rsidRPr="00115C77">
              <w:rPr>
                <w:lang w:val="ro-RO"/>
              </w:rPr>
              <w:t xml:space="preserve">iuni </w:t>
            </w:r>
            <w:r w:rsidR="00F5330C" w:rsidRPr="00115C77">
              <w:rPr>
                <w:lang w:val="ro-RO"/>
              </w:rPr>
              <w:t>ș</w:t>
            </w:r>
            <w:r w:rsidR="003E0A6C" w:rsidRPr="00115C77">
              <w:rPr>
                <w:lang w:val="ro-RO"/>
              </w:rPr>
              <w:t>i</w:t>
            </w:r>
            <w:r w:rsidRPr="00115C77">
              <w:rPr>
                <w:lang w:val="ro-RO"/>
              </w:rPr>
              <w:t xml:space="preserve"> între</w:t>
            </w:r>
            <w:r w:rsidR="00EA47DA" w:rsidRPr="00115C77">
              <w:rPr>
                <w:lang w:val="ro-RO"/>
              </w:rPr>
              <w:t>ț</w:t>
            </w:r>
            <w:r w:rsidRPr="00115C77">
              <w:rPr>
                <w:lang w:val="ro-RO"/>
              </w:rPr>
              <w:t>inerea ulterioară a amplasamentelor de eliminare, inclusiv ac</w:t>
            </w:r>
            <w:r w:rsidR="00EA47DA" w:rsidRPr="00115C77">
              <w:rPr>
                <w:lang w:val="ro-RO"/>
              </w:rPr>
              <w:t>ț</w:t>
            </w:r>
            <w:r w:rsidRPr="00115C77">
              <w:rPr>
                <w:lang w:val="ro-RO"/>
              </w:rPr>
              <w:t>iunile întreprinse de un comerciant sau un broker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692AEB65" w14:textId="77777777" w:rsidTr="00EA2A27">
        <w:tc>
          <w:tcPr>
            <w:tcW w:w="2241" w:type="dxa"/>
          </w:tcPr>
          <w:p w14:paraId="1084D3A2" w14:textId="54A87A37" w:rsidR="00BE4A98" w:rsidRPr="00EA2A27" w:rsidRDefault="00BE4A98" w:rsidP="00EA2A27">
            <w:pPr>
              <w:pStyle w:val="Legend"/>
              <w:jc w:val="left"/>
              <w:rPr>
                <w:b/>
                <w:lang w:val="ro-RO"/>
              </w:rPr>
            </w:pPr>
            <w:r w:rsidRPr="00EA2A27">
              <w:rPr>
                <w:b/>
                <w:lang w:val="ro-RO"/>
              </w:rPr>
              <w:t>Instala</w:t>
            </w:r>
            <w:r w:rsidR="00EA47DA" w:rsidRPr="00EA2A27">
              <w:rPr>
                <w:b/>
                <w:lang w:val="ro-RO"/>
              </w:rPr>
              <w:t>ț</w:t>
            </w:r>
            <w:r w:rsidRPr="00EA2A27">
              <w:rPr>
                <w:b/>
                <w:lang w:val="ro-RO"/>
              </w:rPr>
              <w:t xml:space="preserve">ie </w:t>
            </w:r>
          </w:p>
        </w:tc>
        <w:tc>
          <w:tcPr>
            <w:tcW w:w="7001" w:type="dxa"/>
          </w:tcPr>
          <w:p w14:paraId="52B79DBB" w14:textId="3EAD52D1" w:rsidR="00BE4A98" w:rsidRPr="00115C77" w:rsidRDefault="00BE4A98" w:rsidP="00EA2A27">
            <w:pPr>
              <w:pStyle w:val="Legend"/>
              <w:rPr>
                <w:lang w:val="ro-RO"/>
              </w:rPr>
            </w:pPr>
            <w:r w:rsidRPr="00115C77">
              <w:rPr>
                <w:lang w:val="ro-RO"/>
              </w:rPr>
              <w:t>Înseamnă orice unitate tehnică sta</w:t>
            </w:r>
            <w:r w:rsidR="00EA47DA" w:rsidRPr="00115C77">
              <w:rPr>
                <w:lang w:val="ro-RO"/>
              </w:rPr>
              <w:t>ț</w:t>
            </w:r>
            <w:r w:rsidRPr="00115C77">
              <w:rPr>
                <w:lang w:val="ro-RO"/>
              </w:rPr>
              <w:t xml:space="preserve">ionară sau mobilă precum </w:t>
            </w:r>
            <w:r w:rsidR="00F5330C" w:rsidRPr="00115C77">
              <w:rPr>
                <w:lang w:val="ro-RO"/>
              </w:rPr>
              <w:t>ș</w:t>
            </w:r>
            <w:r w:rsidR="003E0A6C" w:rsidRPr="00115C77">
              <w:rPr>
                <w:lang w:val="ro-RO"/>
              </w:rPr>
              <w:t>i</w:t>
            </w:r>
            <w:r w:rsidRPr="00115C77">
              <w:rPr>
                <w:lang w:val="ro-RO"/>
              </w:rPr>
              <w:t xml:space="preserve"> orice altă activitate direct legată, sub aspect tehnic, cu activită</w:t>
            </w:r>
            <w:r w:rsidR="00EA47DA" w:rsidRPr="00115C77">
              <w:rPr>
                <w:lang w:val="ro-RO"/>
              </w:rPr>
              <w:t>ț</w:t>
            </w:r>
            <w:r w:rsidRPr="00115C77">
              <w:rPr>
                <w:lang w:val="ro-RO"/>
              </w:rPr>
              <w:t>ile unită</w:t>
            </w:r>
            <w:r w:rsidR="00EA47DA" w:rsidRPr="00115C77">
              <w:rPr>
                <w:lang w:val="ro-RO"/>
              </w:rPr>
              <w:t>ț</w:t>
            </w:r>
            <w:r w:rsidRPr="00115C77">
              <w:rPr>
                <w:lang w:val="ro-RO"/>
              </w:rPr>
              <w:t>ilor sta</w:t>
            </w:r>
            <w:r w:rsidR="00EA47DA" w:rsidRPr="00115C77">
              <w:rPr>
                <w:lang w:val="ro-RO"/>
              </w:rPr>
              <w:t>ț</w:t>
            </w:r>
            <w:r w:rsidRPr="00115C77">
              <w:rPr>
                <w:lang w:val="ro-RO"/>
              </w:rPr>
              <w:t>ionare/mobile aflate pe acela</w:t>
            </w:r>
            <w:r w:rsidR="00F5330C" w:rsidRPr="00115C77">
              <w:rPr>
                <w:lang w:val="ro-RO"/>
              </w:rPr>
              <w:t>ș</w:t>
            </w:r>
            <w:r w:rsidR="003E0A6C" w:rsidRPr="00115C77">
              <w:rPr>
                <w:lang w:val="ro-RO"/>
              </w:rPr>
              <w:t>i</w:t>
            </w:r>
            <w:r w:rsidRPr="00115C77">
              <w:rPr>
                <w:lang w:val="ro-RO"/>
              </w:rPr>
              <w:t xml:space="preserve"> amplasament, care poate produce emisii </w:t>
            </w:r>
            <w:r w:rsidR="00F5330C" w:rsidRPr="00115C77">
              <w:rPr>
                <w:lang w:val="ro-RO"/>
              </w:rPr>
              <w:t>ș</w:t>
            </w:r>
            <w:r w:rsidR="003E0A6C" w:rsidRPr="00115C77">
              <w:rPr>
                <w:lang w:val="ro-RO"/>
              </w:rPr>
              <w:t>i</w:t>
            </w:r>
            <w:r w:rsidRPr="00115C77">
              <w:rPr>
                <w:lang w:val="ro-RO"/>
              </w:rPr>
              <w:t xml:space="preserve"> efecte asupra mediului (</w:t>
            </w:r>
            <w:r w:rsidRPr="00115C77">
              <w:rPr>
                <w:i/>
                <w:lang w:val="ro-RO"/>
              </w:rPr>
              <w:t>OUG nr. 195/2005 privind protec</w:t>
            </w:r>
            <w:r w:rsidR="00EA47DA" w:rsidRPr="00115C77">
              <w:rPr>
                <w:i/>
                <w:lang w:val="ro-RO"/>
              </w:rPr>
              <w:t>ț</w:t>
            </w:r>
            <w:r w:rsidRPr="00115C77">
              <w:rPr>
                <w:i/>
                <w:lang w:val="ro-RO"/>
              </w:rPr>
              <w:t xml:space="preserve">ia mediului, cu modificările </w:t>
            </w:r>
            <w:r w:rsidR="00F5330C" w:rsidRPr="00115C77">
              <w:rPr>
                <w:i/>
                <w:lang w:val="ro-RO"/>
              </w:rPr>
              <w:t>ș</w:t>
            </w:r>
            <w:r w:rsidR="003E0A6C" w:rsidRPr="00115C77">
              <w:rPr>
                <w:i/>
                <w:lang w:val="ro-RO"/>
              </w:rPr>
              <w:t>i</w:t>
            </w:r>
            <w:r w:rsidRPr="00115C77">
              <w:rPr>
                <w:i/>
                <w:lang w:val="ro-RO"/>
              </w:rPr>
              <w:t xml:space="preserve"> completările ulterioare, art.2) </w:t>
            </w:r>
          </w:p>
        </w:tc>
      </w:tr>
      <w:tr w:rsidR="00BE4A98" w:rsidRPr="000B1631" w14:paraId="007F6E91" w14:textId="77777777" w:rsidTr="00EA2A27">
        <w:tc>
          <w:tcPr>
            <w:tcW w:w="2241" w:type="dxa"/>
          </w:tcPr>
          <w:p w14:paraId="2E956114" w14:textId="50CA1C02" w:rsidR="00BE4A98" w:rsidRPr="00EA2A27" w:rsidRDefault="00BE4A98" w:rsidP="00EA2A27">
            <w:pPr>
              <w:pStyle w:val="Legend"/>
              <w:jc w:val="left"/>
              <w:rPr>
                <w:b/>
                <w:lang w:val="ro-RO"/>
              </w:rPr>
            </w:pPr>
            <w:r w:rsidRPr="00EA2A27">
              <w:rPr>
                <w:b/>
                <w:lang w:val="ro-RO"/>
              </w:rPr>
              <w:t>Instala</w:t>
            </w:r>
            <w:r w:rsidR="00EA47DA" w:rsidRPr="00EA2A27">
              <w:rPr>
                <w:b/>
                <w:lang w:val="ro-RO"/>
              </w:rPr>
              <w:t>ț</w:t>
            </w:r>
            <w:r w:rsidRPr="00EA2A27">
              <w:rPr>
                <w:b/>
                <w:lang w:val="ro-RO"/>
              </w:rPr>
              <w:t xml:space="preserve">ie de incinerare a </w:t>
            </w:r>
            <w:r w:rsidR="002B1F82" w:rsidRPr="00EA2A27">
              <w:rPr>
                <w:b/>
                <w:lang w:val="ro-RO"/>
              </w:rPr>
              <w:t>Deșeurilor</w:t>
            </w:r>
            <w:r w:rsidRPr="00EA2A27">
              <w:rPr>
                <w:b/>
                <w:lang w:val="ro-RO"/>
              </w:rPr>
              <w:t xml:space="preserve"> </w:t>
            </w:r>
          </w:p>
        </w:tc>
        <w:tc>
          <w:tcPr>
            <w:tcW w:w="7001" w:type="dxa"/>
          </w:tcPr>
          <w:p w14:paraId="33B9F882" w14:textId="6E957791" w:rsidR="00BE4A98" w:rsidRPr="00115C77" w:rsidRDefault="00BE4A98" w:rsidP="00EA2A27">
            <w:pPr>
              <w:pStyle w:val="Legend"/>
              <w:rPr>
                <w:lang w:val="ro-RO"/>
              </w:rPr>
            </w:pPr>
            <w:r w:rsidRPr="00115C77">
              <w:rPr>
                <w:lang w:val="ro-RO"/>
              </w:rPr>
              <w:t>Înseamnă orice echipament sau unitate tehnică sta</w:t>
            </w:r>
            <w:r w:rsidR="00EA47DA" w:rsidRPr="00115C77">
              <w:rPr>
                <w:lang w:val="ro-RO"/>
              </w:rPr>
              <w:t>ț</w:t>
            </w:r>
            <w:r w:rsidRPr="00115C77">
              <w:rPr>
                <w:lang w:val="ro-RO"/>
              </w:rPr>
              <w:t xml:space="preserve">ionară sau mobilă destinată tratării termice a </w:t>
            </w:r>
            <w:r w:rsidR="002B1F82" w:rsidRPr="00115C77">
              <w:rPr>
                <w:lang w:val="ro-RO"/>
              </w:rPr>
              <w:t>Deșeurilor</w:t>
            </w:r>
            <w:r w:rsidRPr="00115C77">
              <w:rPr>
                <w:lang w:val="ro-RO"/>
              </w:rPr>
              <w:t xml:space="preserve">, cu sau fără recuperarea căldurii generate, prin incinerare prin oxidare, precum </w:t>
            </w:r>
            <w:r w:rsidR="00F5330C" w:rsidRPr="00115C77">
              <w:rPr>
                <w:lang w:val="ro-RO"/>
              </w:rPr>
              <w:t>ș</w:t>
            </w:r>
            <w:r w:rsidR="003E0A6C" w:rsidRPr="00115C77">
              <w:rPr>
                <w:lang w:val="ro-RO"/>
              </w:rPr>
              <w:t>i</w:t>
            </w:r>
            <w:r w:rsidRPr="00115C77">
              <w:rPr>
                <w:lang w:val="ro-RO"/>
              </w:rPr>
              <w:t xml:space="preserve"> prin orice alt procedeu de tratare termică, cum ar fi piroliza, gazeificarea sau procesele cu plasmă, cu condi</w:t>
            </w:r>
            <w:r w:rsidR="00EA47DA" w:rsidRPr="00115C77">
              <w:rPr>
                <w:lang w:val="ro-RO"/>
              </w:rPr>
              <w:t>ț</w:t>
            </w:r>
            <w:r w:rsidRPr="00115C77">
              <w:rPr>
                <w:lang w:val="ro-RO"/>
              </w:rPr>
              <w:t>ia ca substan</w:t>
            </w:r>
            <w:r w:rsidR="00EA47DA" w:rsidRPr="00115C77">
              <w:rPr>
                <w:lang w:val="ro-RO"/>
              </w:rPr>
              <w:t>ț</w:t>
            </w:r>
            <w:r w:rsidRPr="00115C77">
              <w:rPr>
                <w:lang w:val="ro-RO"/>
              </w:rPr>
              <w:t>ele rezultate în urma tratării să fie incinerate ulterior (</w:t>
            </w:r>
            <w:r w:rsidRPr="00115C77">
              <w:rPr>
                <w:i/>
                <w:lang w:val="ro-RO"/>
              </w:rPr>
              <w:t>Legea nr. 278 /2013 privind emisiile industriale, art. 3</w:t>
            </w:r>
            <w:r w:rsidRPr="00115C77">
              <w:rPr>
                <w:lang w:val="ro-RO"/>
              </w:rPr>
              <w:t xml:space="preserve">) </w:t>
            </w:r>
          </w:p>
        </w:tc>
      </w:tr>
      <w:tr w:rsidR="00BE4A98" w:rsidRPr="000B1631" w14:paraId="58D8F47D" w14:textId="77777777" w:rsidTr="00EA2A27">
        <w:tc>
          <w:tcPr>
            <w:tcW w:w="2241" w:type="dxa"/>
          </w:tcPr>
          <w:p w14:paraId="33C17443" w14:textId="104AB0C5" w:rsidR="00BE4A98" w:rsidRPr="00EA2A27" w:rsidRDefault="00BE4A98" w:rsidP="00EA2A27">
            <w:pPr>
              <w:pStyle w:val="Legend"/>
              <w:jc w:val="left"/>
              <w:rPr>
                <w:b/>
                <w:lang w:val="ro-RO"/>
              </w:rPr>
            </w:pPr>
            <w:r w:rsidRPr="00EA2A27">
              <w:rPr>
                <w:b/>
                <w:lang w:val="ro-RO"/>
              </w:rPr>
              <w:t>Instala</w:t>
            </w:r>
            <w:r w:rsidR="00EA47DA" w:rsidRPr="00EA2A27">
              <w:rPr>
                <w:b/>
                <w:lang w:val="ro-RO"/>
              </w:rPr>
              <w:t>ț</w:t>
            </w:r>
            <w:r w:rsidRPr="00EA2A27">
              <w:rPr>
                <w:b/>
                <w:lang w:val="ro-RO"/>
              </w:rPr>
              <w:t xml:space="preserve">ie de coincinerare a </w:t>
            </w:r>
            <w:r w:rsidR="002B1F82" w:rsidRPr="00EA2A27">
              <w:rPr>
                <w:b/>
                <w:lang w:val="ro-RO"/>
              </w:rPr>
              <w:t>Deșeurilor</w:t>
            </w:r>
            <w:r w:rsidRPr="00EA2A27">
              <w:rPr>
                <w:b/>
                <w:lang w:val="ro-RO"/>
              </w:rPr>
              <w:t xml:space="preserve"> </w:t>
            </w:r>
          </w:p>
        </w:tc>
        <w:tc>
          <w:tcPr>
            <w:tcW w:w="7001" w:type="dxa"/>
          </w:tcPr>
          <w:p w14:paraId="1F96020A" w14:textId="0C39C5AF" w:rsidR="00BE4A98" w:rsidRPr="00115C77" w:rsidRDefault="00BE4A98" w:rsidP="00EA2A27">
            <w:pPr>
              <w:pStyle w:val="Legend"/>
              <w:rPr>
                <w:lang w:val="ro-RO"/>
              </w:rPr>
            </w:pPr>
            <w:r w:rsidRPr="00115C77">
              <w:rPr>
                <w:lang w:val="ro-RO"/>
              </w:rPr>
              <w:t>Înseamnă orice unitate tehnică sta</w:t>
            </w:r>
            <w:r w:rsidR="00EA47DA" w:rsidRPr="00115C77">
              <w:rPr>
                <w:lang w:val="ro-RO"/>
              </w:rPr>
              <w:t>ț</w:t>
            </w:r>
            <w:r w:rsidRPr="00115C77">
              <w:rPr>
                <w:lang w:val="ro-RO"/>
              </w:rPr>
              <w:t xml:space="preserve">ionară sau mobilă al cărei scop principal este generarea de energie sau producerea de produse materiale </w:t>
            </w:r>
            <w:r w:rsidR="00F5330C" w:rsidRPr="00115C77">
              <w:rPr>
                <w:lang w:val="ro-RO"/>
              </w:rPr>
              <w:t>ș</w:t>
            </w:r>
            <w:r w:rsidR="003E0A6C" w:rsidRPr="00115C77">
              <w:rPr>
                <w:lang w:val="ro-RO"/>
              </w:rPr>
              <w:t>i</w:t>
            </w:r>
            <w:r w:rsidRPr="00115C77">
              <w:rPr>
                <w:lang w:val="ro-RO"/>
              </w:rPr>
              <w:t xml:space="preserve"> care utilizează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drept combustibil uzual sau suplimentar ori în care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sunt tratate termic în vederea eliminării lor prin incinerare prin oxidare, precum </w:t>
            </w:r>
            <w:r w:rsidR="00F5330C" w:rsidRPr="00115C77">
              <w:rPr>
                <w:lang w:val="ro-RO"/>
              </w:rPr>
              <w:t>ș</w:t>
            </w:r>
            <w:r w:rsidR="003E0A6C" w:rsidRPr="00115C77">
              <w:rPr>
                <w:lang w:val="ro-RO"/>
              </w:rPr>
              <w:t>i</w:t>
            </w:r>
            <w:r w:rsidRPr="00115C77">
              <w:rPr>
                <w:lang w:val="ro-RO"/>
              </w:rPr>
              <w:t xml:space="preserve"> prin alte procedee de tratare termică, cum ar fi piroliza </w:t>
            </w:r>
            <w:r w:rsidR="00F5330C" w:rsidRPr="00115C77">
              <w:rPr>
                <w:lang w:val="ro-RO"/>
              </w:rPr>
              <w:t>ș</w:t>
            </w:r>
            <w:r w:rsidR="003E0A6C" w:rsidRPr="00115C77">
              <w:rPr>
                <w:lang w:val="ro-RO"/>
              </w:rPr>
              <w:t>i</w:t>
            </w:r>
            <w:r w:rsidRPr="00115C77">
              <w:rPr>
                <w:lang w:val="ro-RO"/>
              </w:rPr>
              <w:t xml:space="preserve"> gazeificarea sau procesul cu plasmă, în măsura în care substan</w:t>
            </w:r>
            <w:r w:rsidR="00EA47DA" w:rsidRPr="00115C77">
              <w:rPr>
                <w:lang w:val="ro-RO"/>
              </w:rPr>
              <w:t>ț</w:t>
            </w:r>
            <w:r w:rsidRPr="00115C77">
              <w:rPr>
                <w:lang w:val="ro-RO"/>
              </w:rPr>
              <w:t xml:space="preserve">ele care rezultă în urma tratării sunt incinerate ulterior </w:t>
            </w:r>
            <w:r w:rsidRPr="00115C77">
              <w:rPr>
                <w:i/>
                <w:lang w:val="ro-RO"/>
              </w:rPr>
              <w:t xml:space="preserve">(Legea nr. 278 /2013 privind emisiile industriale, art. 3) </w:t>
            </w:r>
          </w:p>
        </w:tc>
      </w:tr>
      <w:tr w:rsidR="00BE4A98" w:rsidRPr="000B1631" w14:paraId="78014AE0" w14:textId="77777777" w:rsidTr="00EA2A27">
        <w:tc>
          <w:tcPr>
            <w:tcW w:w="2241" w:type="dxa"/>
          </w:tcPr>
          <w:p w14:paraId="1628401C" w14:textId="5E5DC9F5" w:rsidR="00BE4A98" w:rsidRPr="00EA2A27" w:rsidRDefault="00BE4A98" w:rsidP="00EA2A27">
            <w:pPr>
              <w:pStyle w:val="Legend"/>
              <w:jc w:val="left"/>
              <w:rPr>
                <w:b/>
                <w:lang w:val="ro-RO"/>
              </w:rPr>
            </w:pPr>
            <w:r w:rsidRPr="00EA2A27">
              <w:rPr>
                <w:b/>
                <w:lang w:val="ro-RO"/>
              </w:rPr>
              <w:t>Introducere pe pia</w:t>
            </w:r>
            <w:r w:rsidR="00EA47DA" w:rsidRPr="00EA2A27">
              <w:rPr>
                <w:b/>
                <w:lang w:val="ro-RO"/>
              </w:rPr>
              <w:t>ț</w:t>
            </w:r>
            <w:r w:rsidRPr="00EA2A27">
              <w:rPr>
                <w:b/>
                <w:lang w:val="ro-RO"/>
              </w:rPr>
              <w:t xml:space="preserve">ă </w:t>
            </w:r>
          </w:p>
        </w:tc>
        <w:tc>
          <w:tcPr>
            <w:tcW w:w="7001" w:type="dxa"/>
          </w:tcPr>
          <w:p w14:paraId="21302221" w14:textId="7C415EBC" w:rsidR="00BE4A98" w:rsidRPr="00115C77" w:rsidRDefault="00BE4A98" w:rsidP="00EA2A27">
            <w:pPr>
              <w:pStyle w:val="Legend"/>
              <w:rPr>
                <w:lang w:val="ro-RO"/>
              </w:rPr>
            </w:pPr>
            <w:r w:rsidRPr="00115C77">
              <w:rPr>
                <w:lang w:val="ro-RO"/>
              </w:rPr>
              <w:t>Înseamnă furnizarea sau punerea la dispozi</w:t>
            </w:r>
            <w:r w:rsidR="00EA47DA" w:rsidRPr="00115C77">
              <w:rPr>
                <w:lang w:val="ro-RO"/>
              </w:rPr>
              <w:t>ț</w:t>
            </w:r>
            <w:r w:rsidRPr="00115C77">
              <w:rPr>
                <w:lang w:val="ro-RO"/>
              </w:rPr>
              <w:t>ia unui ter</w:t>
            </w:r>
            <w:r w:rsidR="00EA47DA" w:rsidRPr="00115C77">
              <w:rPr>
                <w:lang w:val="ro-RO"/>
              </w:rPr>
              <w:t>ț</w:t>
            </w:r>
            <w:r w:rsidRPr="00115C77">
              <w:rPr>
                <w:lang w:val="ro-RO"/>
              </w:rPr>
              <w:t>, contra cost sau gratuit, pe teritoriul României, inclusiv importul pe teritoriul vamal al României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 3</w:t>
            </w:r>
            <w:r w:rsidRPr="00115C77">
              <w:rPr>
                <w:lang w:val="ro-RO"/>
              </w:rPr>
              <w:t xml:space="preserve">) </w:t>
            </w:r>
          </w:p>
          <w:p w14:paraId="4E9A090E" w14:textId="2EAAAFBF" w:rsidR="00BE4A98" w:rsidRPr="00115C77" w:rsidRDefault="00BE4A98" w:rsidP="00EA2A27">
            <w:pPr>
              <w:pStyle w:val="Legend"/>
              <w:rPr>
                <w:lang w:val="ro-RO"/>
              </w:rPr>
            </w:pPr>
            <w:r w:rsidRPr="00115C77">
              <w:rPr>
                <w:lang w:val="ro-RO"/>
              </w:rPr>
              <w:t>Înseamnă furnizarea, de către o persoană juridică cu sediul în România pentru prima oară, a unui produs pentru distribu</w:t>
            </w:r>
            <w:r w:rsidR="00EA47DA" w:rsidRPr="00115C77">
              <w:rPr>
                <w:lang w:val="ro-RO"/>
              </w:rPr>
              <w:t>ț</w:t>
            </w:r>
            <w:r w:rsidRPr="00115C77">
              <w:rPr>
                <w:lang w:val="ro-RO"/>
              </w:rPr>
              <w:t xml:space="preserve">ie, </w:t>
            </w:r>
          </w:p>
          <w:p w14:paraId="065A395A" w14:textId="07A69DA6" w:rsidR="00BE4A98" w:rsidRPr="00115C77" w:rsidRDefault="00BE4A98" w:rsidP="00EA2A27">
            <w:pPr>
              <w:pStyle w:val="Legend"/>
              <w:rPr>
                <w:lang w:val="ro-RO"/>
              </w:rPr>
            </w:pPr>
            <w:r w:rsidRPr="00115C77">
              <w:rPr>
                <w:lang w:val="ro-RO"/>
              </w:rPr>
              <w:t>consum sau utilizare pe pia</w:t>
            </w:r>
            <w:r w:rsidR="00EA47DA" w:rsidRPr="00115C77">
              <w:rPr>
                <w:lang w:val="ro-RO"/>
              </w:rPr>
              <w:t>ț</w:t>
            </w:r>
            <w:r w:rsidRPr="00115C77">
              <w:rPr>
                <w:lang w:val="ro-RO"/>
              </w:rPr>
              <w:t>a na</w:t>
            </w:r>
            <w:r w:rsidR="00EA47DA" w:rsidRPr="00115C77">
              <w:rPr>
                <w:lang w:val="ro-RO"/>
              </w:rPr>
              <w:t>ț</w:t>
            </w:r>
            <w:r w:rsidRPr="00115C77">
              <w:rPr>
                <w:lang w:val="ro-RO"/>
              </w:rPr>
              <w:t>ională în cursul unei activită</w:t>
            </w:r>
            <w:r w:rsidR="00EA47DA" w:rsidRPr="00115C77">
              <w:rPr>
                <w:lang w:val="ro-RO"/>
              </w:rPr>
              <w:t>ț</w:t>
            </w:r>
            <w:r w:rsidRPr="00115C77">
              <w:rPr>
                <w:lang w:val="ro-RO"/>
              </w:rPr>
              <w:t>i comerciale, în schimbul unei plă</w:t>
            </w:r>
            <w:r w:rsidR="00EA47DA" w:rsidRPr="00115C77">
              <w:rPr>
                <w:lang w:val="ro-RO"/>
              </w:rPr>
              <w:t>ț</w:t>
            </w:r>
            <w:r w:rsidRPr="00115C77">
              <w:rPr>
                <w:lang w:val="ro-RO"/>
              </w:rPr>
              <w:t>i sau gratuit (</w:t>
            </w:r>
            <w:r w:rsidRPr="00115C77">
              <w:rPr>
                <w:i/>
                <w:lang w:val="ro-RO"/>
              </w:rPr>
              <w:t xml:space="preserve">Legea nr. 249/20015 privind modalitatea de gestionare a ambalajelor </w:t>
            </w:r>
            <w:r w:rsidR="00F5330C" w:rsidRPr="00115C77">
              <w:rPr>
                <w:i/>
                <w:lang w:val="ro-RO"/>
              </w:rPr>
              <w:t>ș</w:t>
            </w:r>
            <w:r w:rsidR="003E0A6C" w:rsidRPr="00115C77">
              <w:rPr>
                <w:i/>
                <w:lang w:val="ro-RO"/>
              </w:rPr>
              <w:t>i</w:t>
            </w:r>
            <w:r w:rsidRPr="00115C77">
              <w:rPr>
                <w:i/>
                <w:lang w:val="ro-RO"/>
              </w:rPr>
              <w:t xml:space="preserve"> </w:t>
            </w:r>
            <w:r w:rsidR="002B1F82" w:rsidRPr="00115C77">
              <w:rPr>
                <w:i/>
                <w:lang w:val="ro-RO"/>
              </w:rPr>
              <w:t>Deșeurilor</w:t>
            </w:r>
            <w:r w:rsidRPr="00115C77">
              <w:rPr>
                <w:i/>
                <w:lang w:val="ro-RO"/>
              </w:rPr>
              <w:t xml:space="preserve"> de ambalaje cu modificările </w:t>
            </w:r>
            <w:r w:rsidR="00F5330C" w:rsidRPr="00115C77">
              <w:rPr>
                <w:i/>
                <w:lang w:val="ro-RO"/>
              </w:rPr>
              <w:t>ș</w:t>
            </w:r>
            <w:r w:rsidR="003E0A6C" w:rsidRPr="00115C77">
              <w:rPr>
                <w:i/>
                <w:lang w:val="ro-RO"/>
              </w:rPr>
              <w:t>i</w:t>
            </w:r>
            <w:r w:rsidRPr="00115C77">
              <w:rPr>
                <w:i/>
                <w:lang w:val="ro-RO"/>
              </w:rPr>
              <w:t xml:space="preserve"> completările ulterioare</w:t>
            </w:r>
            <w:r w:rsidRPr="00115C77">
              <w:rPr>
                <w:lang w:val="ro-RO"/>
              </w:rPr>
              <w:t xml:space="preserve">) </w:t>
            </w:r>
          </w:p>
          <w:p w14:paraId="4E56EE50" w14:textId="66FAF5E9" w:rsidR="00BE4A98" w:rsidRPr="00115C77" w:rsidRDefault="00BE4A98" w:rsidP="00EA2A27">
            <w:pPr>
              <w:pStyle w:val="Legend"/>
              <w:rPr>
                <w:lang w:val="ro-RO"/>
              </w:rPr>
            </w:pPr>
            <w:r w:rsidRPr="00115C77">
              <w:rPr>
                <w:lang w:val="ro-RO"/>
              </w:rPr>
              <w:t>Înseamnă ac</w:t>
            </w:r>
            <w:r w:rsidR="00EA47DA" w:rsidRPr="00115C77">
              <w:rPr>
                <w:lang w:val="ro-RO"/>
              </w:rPr>
              <w:t>ț</w:t>
            </w:r>
            <w:r w:rsidRPr="00115C77">
              <w:rPr>
                <w:lang w:val="ro-RO"/>
              </w:rPr>
              <w:t>iunea de a face disponibil, cu titlu profesional, un produs pentru prima dată pe pia</w:t>
            </w:r>
            <w:r w:rsidR="00EA47DA" w:rsidRPr="00115C77">
              <w:rPr>
                <w:lang w:val="ro-RO"/>
              </w:rPr>
              <w:t>ț</w:t>
            </w:r>
            <w:r w:rsidRPr="00115C77">
              <w:rPr>
                <w:lang w:val="ro-RO"/>
              </w:rPr>
              <w:t>a na</w:t>
            </w:r>
            <w:r w:rsidR="00EA47DA" w:rsidRPr="00115C77">
              <w:rPr>
                <w:lang w:val="ro-RO"/>
              </w:rPr>
              <w:t>ț</w:t>
            </w:r>
            <w:r w:rsidRPr="00115C77">
              <w:rPr>
                <w:lang w:val="ro-RO"/>
              </w:rPr>
              <w:t>ională (</w:t>
            </w:r>
            <w:r w:rsidRPr="00115C77">
              <w:rPr>
                <w:i/>
                <w:lang w:val="ro-RO"/>
              </w:rPr>
              <w:t>Ordonan</w:t>
            </w:r>
            <w:r w:rsidR="00EA47DA" w:rsidRPr="00115C77">
              <w:rPr>
                <w:i/>
                <w:lang w:val="ro-RO"/>
              </w:rPr>
              <w:t>ț</w:t>
            </w:r>
            <w:r w:rsidRPr="00115C77">
              <w:rPr>
                <w:i/>
                <w:lang w:val="ro-RO"/>
              </w:rPr>
              <w:t>a de urgen</w:t>
            </w:r>
            <w:r w:rsidR="00EA47DA" w:rsidRPr="00115C77">
              <w:rPr>
                <w:i/>
                <w:lang w:val="ro-RO"/>
              </w:rPr>
              <w:t>ț</w:t>
            </w:r>
            <w:r w:rsidRPr="00115C77">
              <w:rPr>
                <w:i/>
                <w:lang w:val="ro-RO"/>
              </w:rPr>
              <w:t xml:space="preserve">ă nr. 5/2015 privind </w:t>
            </w:r>
            <w:r w:rsidR="003E0A6C" w:rsidRPr="00115C77">
              <w:rPr>
                <w:i/>
                <w:lang w:val="ro-RO"/>
              </w:rPr>
              <w:t>de</w:t>
            </w:r>
            <w:r w:rsidR="00F5330C" w:rsidRPr="00115C77">
              <w:rPr>
                <w:i/>
                <w:lang w:val="ro-RO"/>
              </w:rPr>
              <w:t>ș</w:t>
            </w:r>
            <w:r w:rsidR="003E0A6C" w:rsidRPr="00115C77">
              <w:rPr>
                <w:i/>
                <w:lang w:val="ro-RO"/>
              </w:rPr>
              <w:t>euri</w:t>
            </w:r>
            <w:r w:rsidRPr="00115C77">
              <w:rPr>
                <w:i/>
                <w:lang w:val="ro-RO"/>
              </w:rPr>
              <w:t xml:space="preserve">le de echipamente electrice </w:t>
            </w:r>
            <w:r w:rsidR="00F5330C" w:rsidRPr="00115C77">
              <w:rPr>
                <w:i/>
                <w:lang w:val="ro-RO"/>
              </w:rPr>
              <w:t>ș</w:t>
            </w:r>
            <w:r w:rsidR="003E0A6C" w:rsidRPr="00115C77">
              <w:rPr>
                <w:i/>
                <w:lang w:val="ro-RO"/>
              </w:rPr>
              <w:t>i</w:t>
            </w:r>
            <w:r w:rsidRPr="00115C77">
              <w:rPr>
                <w:i/>
                <w:lang w:val="ro-RO"/>
              </w:rPr>
              <w:t xml:space="preserve"> electronice</w:t>
            </w:r>
            <w:r w:rsidRPr="00115C77">
              <w:rPr>
                <w:lang w:val="ro-RO"/>
              </w:rPr>
              <w:t xml:space="preserve">) </w:t>
            </w:r>
          </w:p>
        </w:tc>
      </w:tr>
      <w:tr w:rsidR="00BE4A98" w:rsidRPr="000B1631" w14:paraId="0FA39E83" w14:textId="77777777" w:rsidTr="00EA2A27">
        <w:tc>
          <w:tcPr>
            <w:tcW w:w="2241" w:type="dxa"/>
          </w:tcPr>
          <w:p w14:paraId="64A26F14" w14:textId="77777777" w:rsidR="00BE4A98" w:rsidRPr="00EA2A27" w:rsidRDefault="00BE4A98" w:rsidP="00EA2A27">
            <w:pPr>
              <w:pStyle w:val="Legend"/>
              <w:jc w:val="left"/>
              <w:rPr>
                <w:b/>
                <w:lang w:val="ro-RO"/>
              </w:rPr>
            </w:pPr>
            <w:r w:rsidRPr="00EA2A27">
              <w:rPr>
                <w:b/>
                <w:lang w:val="ro-RO"/>
              </w:rPr>
              <w:t xml:space="preserve">Operatori economici -referitor la ambalaje </w:t>
            </w:r>
          </w:p>
        </w:tc>
        <w:tc>
          <w:tcPr>
            <w:tcW w:w="7001" w:type="dxa"/>
          </w:tcPr>
          <w:p w14:paraId="468C4E46" w14:textId="34012373" w:rsidR="00BE4A98" w:rsidRPr="00115C77" w:rsidRDefault="00BE4A98" w:rsidP="00EA2A27">
            <w:pPr>
              <w:pStyle w:val="Legend"/>
              <w:rPr>
                <w:lang w:val="ro-RO"/>
              </w:rPr>
            </w:pPr>
            <w:r w:rsidRPr="00115C77">
              <w:rPr>
                <w:lang w:val="ro-RO"/>
              </w:rPr>
              <w:t xml:space="preserve">Înseamnă furnizorii de materiale de ambalare, producătorii de ambalaje </w:t>
            </w:r>
            <w:r w:rsidR="00F5330C" w:rsidRPr="00115C77">
              <w:rPr>
                <w:lang w:val="ro-RO"/>
              </w:rPr>
              <w:t>ș</w:t>
            </w:r>
            <w:r w:rsidR="003E0A6C" w:rsidRPr="00115C77">
              <w:rPr>
                <w:lang w:val="ro-RO"/>
              </w:rPr>
              <w:t>i</w:t>
            </w:r>
            <w:r w:rsidRPr="00115C77">
              <w:rPr>
                <w:lang w:val="ro-RO"/>
              </w:rPr>
              <w:t xml:space="preserve"> produse ambalate, importatorii, comercian</w:t>
            </w:r>
            <w:r w:rsidR="00EA47DA" w:rsidRPr="00115C77">
              <w:rPr>
                <w:lang w:val="ro-RO"/>
              </w:rPr>
              <w:t>ț</w:t>
            </w:r>
            <w:r w:rsidRPr="00115C77">
              <w:rPr>
                <w:lang w:val="ro-RO"/>
              </w:rPr>
              <w:t>ii, distribuitorii, autorită</w:t>
            </w:r>
            <w:r w:rsidR="00EA47DA" w:rsidRPr="00115C77">
              <w:rPr>
                <w:lang w:val="ro-RO"/>
              </w:rPr>
              <w:t>ț</w:t>
            </w:r>
            <w:r w:rsidRPr="00115C77">
              <w:rPr>
                <w:lang w:val="ro-RO"/>
              </w:rPr>
              <w:t xml:space="preserve">ile publice </w:t>
            </w:r>
            <w:r w:rsidR="00F5330C" w:rsidRPr="00115C77">
              <w:rPr>
                <w:lang w:val="ro-RO"/>
              </w:rPr>
              <w:t>ș</w:t>
            </w:r>
            <w:r w:rsidR="003E0A6C" w:rsidRPr="00115C77">
              <w:rPr>
                <w:lang w:val="ro-RO"/>
              </w:rPr>
              <w:t>i</w:t>
            </w:r>
            <w:r w:rsidRPr="00115C77">
              <w:rPr>
                <w:lang w:val="ro-RO"/>
              </w:rPr>
              <w:t xml:space="preserve"> organiza</w:t>
            </w:r>
            <w:r w:rsidR="00EA47DA" w:rsidRPr="00115C77">
              <w:rPr>
                <w:lang w:val="ro-RO"/>
              </w:rPr>
              <w:t>ț</w:t>
            </w:r>
            <w:r w:rsidRPr="00115C77">
              <w:rPr>
                <w:lang w:val="ro-RO"/>
              </w:rPr>
              <w:t xml:space="preserve">iile neguvernamentale </w:t>
            </w:r>
            <w:r w:rsidRPr="00115C77">
              <w:rPr>
                <w:i/>
                <w:lang w:val="ro-RO"/>
              </w:rPr>
              <w:t xml:space="preserve">(Legea nr. 249/2015 privind modalitatea de gestionare a ambalajelor </w:t>
            </w:r>
            <w:r w:rsidR="00F5330C" w:rsidRPr="00115C77">
              <w:rPr>
                <w:i/>
                <w:lang w:val="ro-RO"/>
              </w:rPr>
              <w:t>ș</w:t>
            </w:r>
            <w:r w:rsidR="003E0A6C" w:rsidRPr="00115C77">
              <w:rPr>
                <w:i/>
                <w:lang w:val="ro-RO"/>
              </w:rPr>
              <w:t>i</w:t>
            </w:r>
            <w:r w:rsidRPr="00115C77">
              <w:rPr>
                <w:i/>
                <w:lang w:val="ro-RO"/>
              </w:rPr>
              <w:t xml:space="preserve"> a </w:t>
            </w:r>
            <w:r w:rsidR="002B1F82" w:rsidRPr="00115C77">
              <w:rPr>
                <w:i/>
                <w:lang w:val="ro-RO"/>
              </w:rPr>
              <w:t>Deșeurilor</w:t>
            </w:r>
            <w:r w:rsidRPr="00115C77">
              <w:rPr>
                <w:i/>
                <w:lang w:val="ro-RO"/>
              </w:rPr>
              <w:t xml:space="preserve"> de ambalaje,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05E2CE02" w14:textId="77777777" w:rsidTr="00EA2A27">
        <w:tc>
          <w:tcPr>
            <w:tcW w:w="2241" w:type="dxa"/>
          </w:tcPr>
          <w:p w14:paraId="1304BB38" w14:textId="77777777" w:rsidR="00BE4A98" w:rsidRPr="00EA2A27" w:rsidRDefault="00BE4A98" w:rsidP="00EA2A27">
            <w:pPr>
              <w:pStyle w:val="Legend"/>
              <w:jc w:val="left"/>
              <w:rPr>
                <w:b/>
                <w:lang w:val="ro-RO"/>
              </w:rPr>
            </w:pPr>
            <w:r w:rsidRPr="00EA2A27">
              <w:rPr>
                <w:b/>
                <w:lang w:val="ro-RO"/>
              </w:rPr>
              <w:t xml:space="preserve">Pregătirea pentru reutilizare </w:t>
            </w:r>
          </w:p>
        </w:tc>
        <w:tc>
          <w:tcPr>
            <w:tcW w:w="7001" w:type="dxa"/>
          </w:tcPr>
          <w:p w14:paraId="378F0C97" w14:textId="30EC491D" w:rsidR="00BE4A98" w:rsidRPr="00115C77" w:rsidRDefault="00BE4A98" w:rsidP="00EA2A27">
            <w:pPr>
              <w:pStyle w:val="Legend"/>
              <w:rPr>
                <w:lang w:val="ro-RO"/>
              </w:rPr>
            </w:pPr>
            <w:r w:rsidRPr="00115C77">
              <w:rPr>
                <w:lang w:val="ro-RO"/>
              </w:rPr>
              <w:t>Sunt opera</w:t>
            </w:r>
            <w:r w:rsidR="00EA47DA" w:rsidRPr="00115C77">
              <w:rPr>
                <w:lang w:val="ro-RO"/>
              </w:rPr>
              <w:t>ț</w:t>
            </w:r>
            <w:r w:rsidRPr="00115C77">
              <w:rPr>
                <w:lang w:val="ro-RO"/>
              </w:rPr>
              <w:t>iunile de verificare, cură</w:t>
            </w:r>
            <w:r w:rsidR="00EA47DA" w:rsidRPr="00115C77">
              <w:rPr>
                <w:lang w:val="ro-RO"/>
              </w:rPr>
              <w:t>ț</w:t>
            </w:r>
            <w:r w:rsidRPr="00115C77">
              <w:rPr>
                <w:lang w:val="ro-RO"/>
              </w:rPr>
              <w:t xml:space="preserve">are sau valorificare prin reparare, prin care produsele ori componentele produselor care au devenit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sunt pregătite pentru a fi reutilizate fără nicio altă opera</w:t>
            </w:r>
            <w:r w:rsidR="00EA47DA" w:rsidRPr="00115C77">
              <w:rPr>
                <w:lang w:val="ro-RO"/>
              </w:rPr>
              <w:t>ț</w:t>
            </w:r>
            <w:r w:rsidRPr="00115C77">
              <w:rPr>
                <w:lang w:val="ro-RO"/>
              </w:rPr>
              <w:t>iune de pretratare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2A806D95" w14:textId="77777777" w:rsidTr="00EA2A27">
        <w:tc>
          <w:tcPr>
            <w:tcW w:w="2241" w:type="dxa"/>
          </w:tcPr>
          <w:p w14:paraId="6905CB56" w14:textId="77777777" w:rsidR="00BE4A98" w:rsidRPr="00EA2A27" w:rsidRDefault="00BE4A98" w:rsidP="00EA2A27">
            <w:pPr>
              <w:pStyle w:val="Legend"/>
              <w:jc w:val="left"/>
              <w:rPr>
                <w:b/>
                <w:lang w:val="ro-RO"/>
              </w:rPr>
            </w:pPr>
            <w:r w:rsidRPr="00EA2A27">
              <w:rPr>
                <w:b/>
                <w:lang w:val="ro-RO"/>
              </w:rPr>
              <w:t xml:space="preserve">Prevenire </w:t>
            </w:r>
          </w:p>
        </w:tc>
        <w:tc>
          <w:tcPr>
            <w:tcW w:w="7001" w:type="dxa"/>
          </w:tcPr>
          <w:p w14:paraId="1E568D51" w14:textId="07F0682A" w:rsidR="00BE4A98" w:rsidRPr="00115C77" w:rsidRDefault="00BE4A98" w:rsidP="00EA2A27">
            <w:pPr>
              <w:pStyle w:val="Legend"/>
              <w:rPr>
                <w:lang w:val="ro-RO"/>
              </w:rPr>
            </w:pPr>
            <w:r w:rsidRPr="00115C77">
              <w:rPr>
                <w:lang w:val="ro-RO"/>
              </w:rPr>
              <w:t>Înseamnă măsurile luate înainte ca o substan</w:t>
            </w:r>
            <w:r w:rsidR="00EA47DA" w:rsidRPr="00115C77">
              <w:rPr>
                <w:lang w:val="ro-RO"/>
              </w:rPr>
              <w:t>ț</w:t>
            </w:r>
            <w:r w:rsidRPr="00115C77">
              <w:rPr>
                <w:lang w:val="ro-RO"/>
              </w:rPr>
              <w:t>ă, un material sau un produs să devină de</w:t>
            </w:r>
            <w:r w:rsidR="00F5330C" w:rsidRPr="00115C77">
              <w:rPr>
                <w:lang w:val="ro-RO"/>
              </w:rPr>
              <w:t>ș</w:t>
            </w:r>
            <w:r w:rsidRPr="00115C77">
              <w:rPr>
                <w:lang w:val="ro-RO"/>
              </w:rPr>
              <w:t xml:space="preserve">eu, care reduc: </w:t>
            </w:r>
          </w:p>
          <w:p w14:paraId="7978258D" w14:textId="11A37F1D" w:rsidR="00BE4A98" w:rsidRPr="00115C77" w:rsidRDefault="00BE4A98" w:rsidP="00EA2A27">
            <w:pPr>
              <w:pStyle w:val="Legend"/>
              <w:rPr>
                <w:lang w:val="ro-RO"/>
              </w:rPr>
            </w:pPr>
            <w:r w:rsidRPr="00115C77">
              <w:rPr>
                <w:lang w:val="ro-RO"/>
              </w:rPr>
              <w:t xml:space="preserve">a) 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inclusiv prin reutilizarea produselor sau prelungirea duratei de via</w:t>
            </w:r>
            <w:r w:rsidR="00EA47DA" w:rsidRPr="00115C77">
              <w:rPr>
                <w:lang w:val="ro-RO"/>
              </w:rPr>
              <w:t>ț</w:t>
            </w:r>
            <w:r w:rsidRPr="00115C77">
              <w:rPr>
                <w:lang w:val="ro-RO"/>
              </w:rPr>
              <w:t xml:space="preserve">ă a acestora; </w:t>
            </w:r>
          </w:p>
          <w:p w14:paraId="11459D38" w14:textId="4BC42280" w:rsidR="00BE4A98" w:rsidRPr="00115C77" w:rsidRDefault="00BE4A98" w:rsidP="00EA2A27">
            <w:pPr>
              <w:pStyle w:val="Legend"/>
              <w:rPr>
                <w:lang w:val="ro-RO"/>
              </w:rPr>
            </w:pPr>
            <w:r w:rsidRPr="00115C77">
              <w:rPr>
                <w:lang w:val="ro-RO"/>
              </w:rPr>
              <w:t xml:space="preserve">b) impactul negativ al </w:t>
            </w:r>
            <w:r w:rsidR="002B1F82" w:rsidRPr="00115C77">
              <w:rPr>
                <w:lang w:val="ro-RO"/>
              </w:rPr>
              <w:t>Deșeurilor</w:t>
            </w:r>
            <w:r w:rsidRPr="00115C77">
              <w:rPr>
                <w:lang w:val="ro-RO"/>
              </w:rPr>
              <w:t xml:space="preserve"> generate asupra mediului </w:t>
            </w:r>
            <w:r w:rsidR="00F5330C" w:rsidRPr="00115C77">
              <w:rPr>
                <w:lang w:val="ro-RO"/>
              </w:rPr>
              <w:t>ș</w:t>
            </w:r>
            <w:r w:rsidR="003E0A6C" w:rsidRPr="00115C77">
              <w:rPr>
                <w:lang w:val="ro-RO"/>
              </w:rPr>
              <w:t>i</w:t>
            </w:r>
            <w:r w:rsidRPr="00115C77">
              <w:rPr>
                <w:lang w:val="ro-RO"/>
              </w:rPr>
              <w:t xml:space="preserve"> sănătă</w:t>
            </w:r>
            <w:r w:rsidR="00EA47DA" w:rsidRPr="00115C77">
              <w:rPr>
                <w:lang w:val="ro-RO"/>
              </w:rPr>
              <w:t>ț</w:t>
            </w:r>
            <w:r w:rsidRPr="00115C77">
              <w:rPr>
                <w:lang w:val="ro-RO"/>
              </w:rPr>
              <w:t>ii popula</w:t>
            </w:r>
            <w:r w:rsidR="00EA47DA" w:rsidRPr="00115C77">
              <w:rPr>
                <w:lang w:val="ro-RO"/>
              </w:rPr>
              <w:t>ț</w:t>
            </w:r>
            <w:r w:rsidRPr="00115C77">
              <w:rPr>
                <w:lang w:val="ro-RO"/>
              </w:rPr>
              <w:t xml:space="preserve">iei; sau </w:t>
            </w:r>
          </w:p>
          <w:p w14:paraId="36AD1EB9" w14:textId="60D16095" w:rsidR="00BE4A98" w:rsidRPr="00115C77" w:rsidRDefault="00BE4A98" w:rsidP="00EA2A27">
            <w:pPr>
              <w:pStyle w:val="Legend"/>
              <w:rPr>
                <w:lang w:val="ro-RO"/>
              </w:rPr>
            </w:pPr>
            <w:r w:rsidRPr="00115C77">
              <w:rPr>
                <w:lang w:val="ro-RO"/>
              </w:rPr>
              <w:t>c) con</w:t>
            </w:r>
            <w:r w:rsidR="00EA47DA" w:rsidRPr="00115C77">
              <w:rPr>
                <w:lang w:val="ro-RO"/>
              </w:rPr>
              <w:t>ț</w:t>
            </w:r>
            <w:r w:rsidRPr="00115C77">
              <w:rPr>
                <w:lang w:val="ro-RO"/>
              </w:rPr>
              <w:t>inutul de substan</w:t>
            </w:r>
            <w:r w:rsidR="00EA47DA" w:rsidRPr="00115C77">
              <w:rPr>
                <w:lang w:val="ro-RO"/>
              </w:rPr>
              <w:t>ț</w:t>
            </w:r>
            <w:r w:rsidRPr="00115C77">
              <w:rPr>
                <w:lang w:val="ro-RO"/>
              </w:rPr>
              <w:t xml:space="preserve">e nocive al materialelor </w:t>
            </w:r>
            <w:r w:rsidR="00F5330C" w:rsidRPr="00115C77">
              <w:rPr>
                <w:lang w:val="ro-RO"/>
              </w:rPr>
              <w:t>ș</w:t>
            </w:r>
            <w:r w:rsidR="003E0A6C" w:rsidRPr="00115C77">
              <w:rPr>
                <w:lang w:val="ro-RO"/>
              </w:rPr>
              <w:t>i</w:t>
            </w:r>
            <w:r w:rsidRPr="00115C77">
              <w:rPr>
                <w:lang w:val="ro-RO"/>
              </w:rPr>
              <w:t xml:space="preserve"> produselor (</w:t>
            </w:r>
            <w:r w:rsidRPr="00115C77">
              <w:rPr>
                <w:i/>
                <w:lang w:val="ro-RO"/>
              </w:rPr>
              <w:t xml:space="preserve">Legea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658909CF" w14:textId="77777777" w:rsidTr="00EA2A27">
        <w:tc>
          <w:tcPr>
            <w:tcW w:w="2241" w:type="dxa"/>
          </w:tcPr>
          <w:p w14:paraId="1BF8C6D2" w14:textId="4625437B" w:rsidR="00BE4A98" w:rsidRPr="00EA2A27" w:rsidRDefault="00BE4A98" w:rsidP="00EA2A27">
            <w:pPr>
              <w:pStyle w:val="Legend"/>
              <w:jc w:val="left"/>
              <w:rPr>
                <w:b/>
                <w:lang w:val="ro-RO"/>
              </w:rPr>
            </w:pPr>
            <w:r w:rsidRPr="00EA2A27">
              <w:rPr>
                <w:b/>
                <w:lang w:val="ro-RO"/>
              </w:rPr>
              <w:t xml:space="preserve">Producător de </w:t>
            </w:r>
            <w:r w:rsidR="003E0A6C" w:rsidRPr="00EA2A27">
              <w:rPr>
                <w:b/>
                <w:lang w:val="ro-RO"/>
              </w:rPr>
              <w:t>de</w:t>
            </w:r>
            <w:r w:rsidR="00F5330C" w:rsidRPr="00EA2A27">
              <w:rPr>
                <w:b/>
                <w:lang w:val="ro-RO"/>
              </w:rPr>
              <w:t>ș</w:t>
            </w:r>
            <w:r w:rsidR="003E0A6C" w:rsidRPr="00EA2A27">
              <w:rPr>
                <w:b/>
                <w:lang w:val="ro-RO"/>
              </w:rPr>
              <w:t>euri</w:t>
            </w:r>
            <w:r w:rsidRPr="00EA2A27">
              <w:rPr>
                <w:b/>
                <w:lang w:val="ro-RO"/>
              </w:rPr>
              <w:t xml:space="preserve"> </w:t>
            </w:r>
          </w:p>
        </w:tc>
        <w:tc>
          <w:tcPr>
            <w:tcW w:w="7001" w:type="dxa"/>
          </w:tcPr>
          <w:p w14:paraId="31F02A07" w14:textId="6C863FBD" w:rsidR="00BE4A98" w:rsidRPr="00115C77" w:rsidRDefault="00BE4A98" w:rsidP="00EA2A27">
            <w:pPr>
              <w:pStyle w:val="Legend"/>
              <w:rPr>
                <w:lang w:val="ro-RO"/>
              </w:rPr>
            </w:pPr>
            <w:r w:rsidRPr="00115C77">
              <w:rPr>
                <w:lang w:val="ro-RO"/>
              </w:rPr>
              <w:t>Înseamnă orice persoană ale cărei activită</w:t>
            </w:r>
            <w:r w:rsidR="00EA47DA" w:rsidRPr="00115C77">
              <w:rPr>
                <w:lang w:val="ro-RO"/>
              </w:rPr>
              <w:t>ț</w:t>
            </w:r>
            <w:r w:rsidRPr="00115C77">
              <w:rPr>
                <w:lang w:val="ro-RO"/>
              </w:rPr>
              <w:t xml:space="preserve">i generează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producător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sau orice persoană care efectuează opera</w:t>
            </w:r>
            <w:r w:rsidR="00EA47DA" w:rsidRPr="00115C77">
              <w:rPr>
                <w:lang w:val="ro-RO"/>
              </w:rPr>
              <w:t>ț</w:t>
            </w:r>
            <w:r w:rsidRPr="00115C77">
              <w:rPr>
                <w:lang w:val="ro-RO"/>
              </w:rPr>
              <w:t>iuni de pretratare, amestecare ori de alt tip, care duc la modificarea naturii sau a compozi</w:t>
            </w:r>
            <w:r w:rsidR="00EA47DA" w:rsidRPr="00115C77">
              <w:rPr>
                <w:lang w:val="ro-RO"/>
              </w:rPr>
              <w:t>ț</w:t>
            </w:r>
            <w:r w:rsidRPr="00115C77">
              <w:rPr>
                <w:lang w:val="ro-RO"/>
              </w:rPr>
              <w:t xml:space="preserve">iei acestor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188DC2CA" w14:textId="77777777" w:rsidTr="00EA2A27">
        <w:tc>
          <w:tcPr>
            <w:tcW w:w="2241" w:type="dxa"/>
          </w:tcPr>
          <w:p w14:paraId="554A3E0A" w14:textId="30A65B00" w:rsidR="00BE4A98" w:rsidRPr="00EA2A27" w:rsidRDefault="00BE4A98" w:rsidP="00EA2A27">
            <w:pPr>
              <w:pStyle w:val="Legend"/>
              <w:jc w:val="left"/>
              <w:rPr>
                <w:b/>
                <w:i/>
                <w:lang w:val="ro-RO"/>
              </w:rPr>
            </w:pPr>
            <w:r w:rsidRPr="00EA2A27">
              <w:rPr>
                <w:b/>
                <w:i/>
                <w:lang w:val="ro-RO"/>
              </w:rPr>
              <w:t>„Plăte</w:t>
            </w:r>
            <w:r w:rsidR="00F5330C" w:rsidRPr="00EA2A27">
              <w:rPr>
                <w:b/>
                <w:i/>
                <w:lang w:val="ro-RO"/>
              </w:rPr>
              <w:t>ș</w:t>
            </w:r>
            <w:r w:rsidRPr="00EA2A27">
              <w:rPr>
                <w:b/>
                <w:i/>
                <w:lang w:val="ro-RO"/>
              </w:rPr>
              <w:t>ti pentru cât arunci”</w:t>
            </w:r>
          </w:p>
        </w:tc>
        <w:tc>
          <w:tcPr>
            <w:tcW w:w="7001" w:type="dxa"/>
          </w:tcPr>
          <w:p w14:paraId="1C3AD86E" w14:textId="5DC27513" w:rsidR="00BE4A98" w:rsidRPr="00115C77" w:rsidRDefault="00BE4A98" w:rsidP="00EA2A27">
            <w:pPr>
              <w:pStyle w:val="Legend"/>
              <w:rPr>
                <w:lang w:val="ro-RO"/>
              </w:rPr>
            </w:pPr>
            <w:r w:rsidRPr="00115C77">
              <w:rPr>
                <w:lang w:val="ro-RO"/>
              </w:rPr>
              <w:t>Este un instrument economic care are drept scop cre</w:t>
            </w:r>
            <w:r w:rsidR="00F5330C" w:rsidRPr="00115C77">
              <w:rPr>
                <w:lang w:val="ro-RO"/>
              </w:rPr>
              <w:t>ș</w:t>
            </w:r>
            <w:r w:rsidRPr="00115C77">
              <w:rPr>
                <w:lang w:val="ro-RO"/>
              </w:rPr>
              <w:t xml:space="preserve">terea ratei de reutilizare, reciclare </w:t>
            </w:r>
            <w:r w:rsidR="00F5330C" w:rsidRPr="00115C77">
              <w:rPr>
                <w:lang w:val="ro-RO"/>
              </w:rPr>
              <w:t>ș</w:t>
            </w:r>
            <w:r w:rsidR="003E0A6C" w:rsidRPr="00115C77">
              <w:rPr>
                <w:lang w:val="ro-RO"/>
              </w:rPr>
              <w:t>i</w:t>
            </w:r>
            <w:r w:rsidRPr="00115C77">
              <w:rPr>
                <w:lang w:val="ro-RO"/>
              </w:rPr>
              <w:t xml:space="preserve"> reducerea cantită</w:t>
            </w:r>
            <w:r w:rsidR="00EA47DA" w:rsidRPr="00115C77">
              <w:rPr>
                <w:lang w:val="ro-RO"/>
              </w:rPr>
              <w:t>ț</w:t>
            </w:r>
            <w:r w:rsidRPr="00115C77">
              <w:rPr>
                <w:lang w:val="ro-RO"/>
              </w:rPr>
              <w:t xml:space="preserve">ii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la depozitare prin stimularea colectării separate a </w:t>
            </w:r>
            <w:r w:rsidR="002B1F82" w:rsidRPr="00115C77">
              <w:rPr>
                <w:lang w:val="ro-RO"/>
              </w:rPr>
              <w:t>Deșeurilor</w:t>
            </w:r>
            <w:r w:rsidRPr="00115C77">
              <w:rPr>
                <w:lang w:val="ro-RO"/>
              </w:rPr>
              <w:t xml:space="preserve">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17639C8C" w14:textId="77777777" w:rsidTr="00EA2A27">
        <w:tc>
          <w:tcPr>
            <w:tcW w:w="2241" w:type="dxa"/>
          </w:tcPr>
          <w:p w14:paraId="11767629" w14:textId="77777777" w:rsidR="00BE4A98" w:rsidRPr="00EA2A27" w:rsidRDefault="00BE4A98" w:rsidP="00EA2A27">
            <w:pPr>
              <w:pStyle w:val="Legend"/>
              <w:jc w:val="left"/>
              <w:rPr>
                <w:b/>
                <w:lang w:val="ro-RO"/>
              </w:rPr>
            </w:pPr>
            <w:r w:rsidRPr="00EA2A27">
              <w:rPr>
                <w:b/>
                <w:lang w:val="ro-RO"/>
              </w:rPr>
              <w:t xml:space="preserve">Producător </w:t>
            </w:r>
          </w:p>
        </w:tc>
        <w:tc>
          <w:tcPr>
            <w:tcW w:w="7001" w:type="dxa"/>
          </w:tcPr>
          <w:p w14:paraId="089FADE8" w14:textId="69A65918" w:rsidR="00BE4A98" w:rsidRPr="00115C77" w:rsidRDefault="00BE4A98" w:rsidP="00EA2A27">
            <w:pPr>
              <w:pStyle w:val="Legend"/>
              <w:rPr>
                <w:lang w:val="ro-RO"/>
              </w:rPr>
            </w:pPr>
            <w:r w:rsidRPr="00115C77">
              <w:rPr>
                <w:lang w:val="ro-RO"/>
              </w:rPr>
              <w:t>Înseamnă orice persoană fizică sau juridică care, indiferent de tehnica de vânzare utilizată, inclusiv comunicarea la distan</w:t>
            </w:r>
            <w:r w:rsidR="00EA47DA" w:rsidRPr="00115C77">
              <w:rPr>
                <w:lang w:val="ro-RO"/>
              </w:rPr>
              <w:t>ț</w:t>
            </w:r>
            <w:r w:rsidRPr="00115C77">
              <w:rPr>
                <w:lang w:val="ro-RO"/>
              </w:rPr>
              <w:t>ă astfel cum este definită în Ordonan</w:t>
            </w:r>
            <w:r w:rsidR="00EA47DA" w:rsidRPr="00115C77">
              <w:rPr>
                <w:lang w:val="ro-RO"/>
              </w:rPr>
              <w:t>ț</w:t>
            </w:r>
            <w:r w:rsidRPr="00115C77">
              <w:rPr>
                <w:lang w:val="ro-RO"/>
              </w:rPr>
              <w:t>a de urgen</w:t>
            </w:r>
            <w:r w:rsidR="00EA47DA" w:rsidRPr="00115C77">
              <w:rPr>
                <w:lang w:val="ro-RO"/>
              </w:rPr>
              <w:t>ț</w:t>
            </w:r>
            <w:r w:rsidRPr="00115C77">
              <w:rPr>
                <w:lang w:val="ro-RO"/>
              </w:rPr>
              <w:t>ă a Guvernului nr. 34/2014 privind drepturile consumatorilor în cadrul contractelor încheiate cu profesioni</w:t>
            </w:r>
            <w:r w:rsidR="00F5330C" w:rsidRPr="00115C77">
              <w:rPr>
                <w:lang w:val="ro-RO"/>
              </w:rPr>
              <w:t>ș</w:t>
            </w:r>
            <w:r w:rsidRPr="00115C77">
              <w:rPr>
                <w:lang w:val="ro-RO"/>
              </w:rPr>
              <w:t xml:space="preserve">tii, precum </w:t>
            </w:r>
            <w:r w:rsidR="00F5330C" w:rsidRPr="00115C77">
              <w:rPr>
                <w:lang w:val="ro-RO"/>
              </w:rPr>
              <w:t>ș</w:t>
            </w:r>
            <w:r w:rsidR="003E0A6C" w:rsidRPr="00115C77">
              <w:rPr>
                <w:lang w:val="ro-RO"/>
              </w:rPr>
              <w:t>i</w:t>
            </w:r>
            <w:r w:rsidRPr="00115C77">
              <w:rPr>
                <w:lang w:val="ro-RO"/>
              </w:rPr>
              <w:t xml:space="preserve"> pentru modificarea </w:t>
            </w:r>
            <w:r w:rsidR="00F5330C" w:rsidRPr="00115C77">
              <w:rPr>
                <w:lang w:val="ro-RO"/>
              </w:rPr>
              <w:t>ș</w:t>
            </w:r>
            <w:r w:rsidR="003E0A6C" w:rsidRPr="00115C77">
              <w:rPr>
                <w:lang w:val="ro-RO"/>
              </w:rPr>
              <w:t>i</w:t>
            </w:r>
            <w:r w:rsidRPr="00115C77">
              <w:rPr>
                <w:lang w:val="ro-RO"/>
              </w:rPr>
              <w:t xml:space="preserve"> completarea unor acte normative (...) (</w:t>
            </w:r>
            <w:r w:rsidRPr="00115C77">
              <w:rPr>
                <w:i/>
                <w:lang w:val="ro-RO"/>
              </w:rPr>
              <w:t xml:space="preserve">OUG nr. 5/2015 privind </w:t>
            </w:r>
            <w:r w:rsidR="003E0A6C" w:rsidRPr="00115C77">
              <w:rPr>
                <w:i/>
                <w:lang w:val="ro-RO"/>
              </w:rPr>
              <w:t>de</w:t>
            </w:r>
            <w:r w:rsidR="00F5330C" w:rsidRPr="00115C77">
              <w:rPr>
                <w:i/>
                <w:lang w:val="ro-RO"/>
              </w:rPr>
              <w:t>ș</w:t>
            </w:r>
            <w:r w:rsidR="003E0A6C" w:rsidRPr="00115C77">
              <w:rPr>
                <w:i/>
                <w:lang w:val="ro-RO"/>
              </w:rPr>
              <w:t>euri</w:t>
            </w:r>
            <w:r w:rsidRPr="00115C77">
              <w:rPr>
                <w:i/>
                <w:lang w:val="ro-RO"/>
              </w:rPr>
              <w:t xml:space="preserve">le de echipamente electrice </w:t>
            </w:r>
            <w:r w:rsidR="00F5330C" w:rsidRPr="00115C77">
              <w:rPr>
                <w:i/>
                <w:lang w:val="ro-RO"/>
              </w:rPr>
              <w:t>ș</w:t>
            </w:r>
            <w:r w:rsidR="003E0A6C" w:rsidRPr="00115C77">
              <w:rPr>
                <w:i/>
                <w:lang w:val="ro-RO"/>
              </w:rPr>
              <w:t>i</w:t>
            </w:r>
            <w:r w:rsidRPr="00115C77">
              <w:rPr>
                <w:i/>
                <w:lang w:val="ro-RO"/>
              </w:rPr>
              <w:t xml:space="preserve"> electronice, Anexa nr. 5</w:t>
            </w:r>
            <w:r w:rsidRPr="00115C77">
              <w:rPr>
                <w:lang w:val="ro-RO"/>
              </w:rPr>
              <w:t xml:space="preserve">) </w:t>
            </w:r>
          </w:p>
          <w:p w14:paraId="70DF5ACB" w14:textId="77777777" w:rsidR="00BE4A98" w:rsidRPr="00115C77" w:rsidRDefault="00BE4A98" w:rsidP="00EA2A27">
            <w:pPr>
              <w:pStyle w:val="Legend"/>
              <w:rPr>
                <w:lang w:val="ro-RO"/>
              </w:rPr>
            </w:pPr>
          </w:p>
          <w:p w14:paraId="43AB22D2" w14:textId="3EFE5EAF" w:rsidR="00BE4A98" w:rsidRPr="00115C77" w:rsidRDefault="00BE4A98" w:rsidP="00EA2A27">
            <w:pPr>
              <w:pStyle w:val="Legend"/>
              <w:rPr>
                <w:lang w:val="ro-RO"/>
              </w:rPr>
            </w:pPr>
            <w:r w:rsidRPr="00115C77">
              <w:rPr>
                <w:lang w:val="ro-RO"/>
              </w:rPr>
              <w:t xml:space="preserve">Înseamnă orice persoană dintr-un stat membru care, cu titlu profesional </w:t>
            </w:r>
            <w:r w:rsidR="00F5330C" w:rsidRPr="00115C77">
              <w:rPr>
                <w:lang w:val="ro-RO"/>
              </w:rPr>
              <w:t>ș</w:t>
            </w:r>
            <w:r w:rsidR="003E0A6C" w:rsidRPr="00115C77">
              <w:rPr>
                <w:lang w:val="ro-RO"/>
              </w:rPr>
              <w:t>i</w:t>
            </w:r>
            <w:r w:rsidRPr="00115C77">
              <w:rPr>
                <w:lang w:val="ro-RO"/>
              </w:rPr>
              <w:t xml:space="preserve"> indiferent de tehnica de vânzare utilizată, inclusiv tehnicile de comunicare la distan</w:t>
            </w:r>
            <w:r w:rsidR="00EA47DA" w:rsidRPr="00115C77">
              <w:rPr>
                <w:lang w:val="ro-RO"/>
              </w:rPr>
              <w:t>ț</w:t>
            </w:r>
            <w:r w:rsidRPr="00115C77">
              <w:rPr>
                <w:lang w:val="ro-RO"/>
              </w:rPr>
              <w:t>ă, definite potrivit Ordonan</w:t>
            </w:r>
            <w:r w:rsidR="00EA47DA" w:rsidRPr="00115C77">
              <w:rPr>
                <w:lang w:val="ro-RO"/>
              </w:rPr>
              <w:t>ț</w:t>
            </w:r>
            <w:r w:rsidRPr="00115C77">
              <w:rPr>
                <w:lang w:val="ro-RO"/>
              </w:rPr>
              <w:t>ei de urgen</w:t>
            </w:r>
            <w:r w:rsidR="00EA47DA" w:rsidRPr="00115C77">
              <w:rPr>
                <w:lang w:val="ro-RO"/>
              </w:rPr>
              <w:t>ț</w:t>
            </w:r>
            <w:r w:rsidRPr="00115C77">
              <w:rPr>
                <w:lang w:val="ro-RO"/>
              </w:rPr>
              <w:t>ă a Guvernului nr. 34/2014 privind drepturile consumatorilor în cadrul contractelor încheiate cu profesioni</w:t>
            </w:r>
            <w:r w:rsidR="00F5330C" w:rsidRPr="00115C77">
              <w:rPr>
                <w:lang w:val="ro-RO"/>
              </w:rPr>
              <w:t>ș</w:t>
            </w:r>
            <w:r w:rsidRPr="00115C77">
              <w:rPr>
                <w:lang w:val="ro-RO"/>
              </w:rPr>
              <w:t xml:space="preserve">tii, precum </w:t>
            </w:r>
            <w:r w:rsidR="00F5330C" w:rsidRPr="00115C77">
              <w:rPr>
                <w:lang w:val="ro-RO"/>
              </w:rPr>
              <w:t>ș</w:t>
            </w:r>
            <w:r w:rsidR="003E0A6C" w:rsidRPr="00115C77">
              <w:rPr>
                <w:lang w:val="ro-RO"/>
              </w:rPr>
              <w:t>i</w:t>
            </w:r>
            <w:r w:rsidRPr="00115C77">
              <w:rPr>
                <w:lang w:val="ro-RO"/>
              </w:rPr>
              <w:t xml:space="preserve"> pentru modificarea </w:t>
            </w:r>
            <w:r w:rsidR="00F5330C" w:rsidRPr="00115C77">
              <w:rPr>
                <w:lang w:val="ro-RO"/>
              </w:rPr>
              <w:t>ș</w:t>
            </w:r>
            <w:r w:rsidR="003E0A6C" w:rsidRPr="00115C77">
              <w:rPr>
                <w:lang w:val="ro-RO"/>
              </w:rPr>
              <w:t>i</w:t>
            </w:r>
            <w:r w:rsidRPr="00115C77">
              <w:rPr>
                <w:lang w:val="ro-RO"/>
              </w:rPr>
              <w:t xml:space="preserve"> completarea unor acte normative, aprobată cu modificări prin Legea nr. 157/2015, introduce pentru prima dată pe pia</w:t>
            </w:r>
            <w:r w:rsidR="00EA47DA" w:rsidRPr="00115C77">
              <w:rPr>
                <w:lang w:val="ro-RO"/>
              </w:rPr>
              <w:t>ț</w:t>
            </w:r>
            <w:r w:rsidRPr="00115C77">
              <w:rPr>
                <w:lang w:val="ro-RO"/>
              </w:rPr>
              <w:t>ă în România baterii sau acumulatori, inclusiv cei încorpora</w:t>
            </w:r>
            <w:r w:rsidR="00EA47DA" w:rsidRPr="00115C77">
              <w:rPr>
                <w:lang w:val="ro-RO"/>
              </w:rPr>
              <w:t>ț</w:t>
            </w:r>
            <w:r w:rsidRPr="00115C77">
              <w:rPr>
                <w:lang w:val="ro-RO"/>
              </w:rPr>
              <w:t>i în aparate ori vehicule (</w:t>
            </w:r>
            <w:r w:rsidRPr="00115C77">
              <w:rPr>
                <w:i/>
                <w:lang w:val="ro-RO"/>
              </w:rPr>
              <w:t xml:space="preserve">HG nr. 1.132/ 2008 privind regimul bateriilor </w:t>
            </w:r>
            <w:r w:rsidR="00F5330C" w:rsidRPr="00115C77">
              <w:rPr>
                <w:i/>
                <w:lang w:val="ro-RO"/>
              </w:rPr>
              <w:t>ș</w:t>
            </w:r>
            <w:r w:rsidR="003E0A6C" w:rsidRPr="00115C77">
              <w:rPr>
                <w:i/>
                <w:lang w:val="ro-RO"/>
              </w:rPr>
              <w:t>i</w:t>
            </w:r>
            <w:r w:rsidRPr="00115C77">
              <w:rPr>
                <w:i/>
                <w:lang w:val="ro-RO"/>
              </w:rPr>
              <w:t xml:space="preserve"> acumulatorilor </w:t>
            </w:r>
            <w:r w:rsidR="00F5330C" w:rsidRPr="00115C77">
              <w:rPr>
                <w:i/>
                <w:lang w:val="ro-RO"/>
              </w:rPr>
              <w:t>ș</w:t>
            </w:r>
            <w:r w:rsidR="003E0A6C" w:rsidRPr="00115C77">
              <w:rPr>
                <w:i/>
                <w:lang w:val="ro-RO"/>
              </w:rPr>
              <w:t>i</w:t>
            </w:r>
            <w:r w:rsidRPr="00115C77">
              <w:rPr>
                <w:i/>
                <w:lang w:val="ro-RO"/>
              </w:rPr>
              <w:t xml:space="preserve"> al </w:t>
            </w:r>
            <w:r w:rsidR="002B1F82" w:rsidRPr="00115C77">
              <w:rPr>
                <w:i/>
                <w:lang w:val="ro-RO"/>
              </w:rPr>
              <w:t>Deșeurilor</w:t>
            </w:r>
            <w:r w:rsidRPr="00115C77">
              <w:rPr>
                <w:i/>
                <w:lang w:val="ro-RO"/>
              </w:rPr>
              <w:t xml:space="preserve"> de baterii </w:t>
            </w:r>
            <w:r w:rsidR="00F5330C" w:rsidRPr="00115C77">
              <w:rPr>
                <w:i/>
                <w:lang w:val="ro-RO"/>
              </w:rPr>
              <w:t>ș</w:t>
            </w:r>
            <w:r w:rsidR="003E0A6C" w:rsidRPr="00115C77">
              <w:rPr>
                <w:i/>
                <w:lang w:val="ro-RO"/>
              </w:rPr>
              <w:t>i</w:t>
            </w:r>
            <w:r w:rsidRPr="00115C77">
              <w:rPr>
                <w:i/>
                <w:lang w:val="ro-RO"/>
              </w:rPr>
              <w:t xml:space="preserve"> acumulatori, cu modificările </w:t>
            </w:r>
            <w:r w:rsidR="00F5330C" w:rsidRPr="00115C77">
              <w:rPr>
                <w:i/>
                <w:lang w:val="ro-RO"/>
              </w:rPr>
              <w:t>ș</w:t>
            </w:r>
            <w:r w:rsidR="003E0A6C" w:rsidRPr="00115C77">
              <w:rPr>
                <w:i/>
                <w:lang w:val="ro-RO"/>
              </w:rPr>
              <w:t>i</w:t>
            </w:r>
            <w:r w:rsidRPr="00115C77">
              <w:rPr>
                <w:i/>
                <w:lang w:val="ro-RO"/>
              </w:rPr>
              <w:t xml:space="preserve"> completările ulterioare, art. 2</w:t>
            </w:r>
            <w:r w:rsidRPr="00115C77">
              <w:rPr>
                <w:lang w:val="ro-RO"/>
              </w:rPr>
              <w:t xml:space="preserve">) </w:t>
            </w:r>
          </w:p>
        </w:tc>
      </w:tr>
      <w:tr w:rsidR="00BE4A98" w:rsidRPr="000B1631" w14:paraId="66CB3611" w14:textId="77777777" w:rsidTr="00EA2A27">
        <w:tc>
          <w:tcPr>
            <w:tcW w:w="2241" w:type="dxa"/>
          </w:tcPr>
          <w:p w14:paraId="63795A8F" w14:textId="77777777" w:rsidR="00BE4A98" w:rsidRPr="00EA2A27" w:rsidRDefault="00BE4A98" w:rsidP="00EA2A27">
            <w:pPr>
              <w:pStyle w:val="Legend"/>
              <w:jc w:val="left"/>
              <w:rPr>
                <w:b/>
                <w:lang w:val="ro-RO"/>
              </w:rPr>
            </w:pPr>
            <w:r w:rsidRPr="00EA2A27">
              <w:rPr>
                <w:b/>
                <w:lang w:val="ro-RO"/>
              </w:rPr>
              <w:t xml:space="preserve">Pungi de transport din plastic </w:t>
            </w:r>
          </w:p>
        </w:tc>
        <w:tc>
          <w:tcPr>
            <w:tcW w:w="7001" w:type="dxa"/>
          </w:tcPr>
          <w:p w14:paraId="41940687" w14:textId="66E114E8" w:rsidR="00BE4A98" w:rsidRPr="00115C77" w:rsidRDefault="00BE4A98" w:rsidP="00EA2A27">
            <w:pPr>
              <w:pStyle w:val="Legend"/>
              <w:rPr>
                <w:lang w:val="ro-RO"/>
              </w:rPr>
            </w:pPr>
            <w:r w:rsidRPr="00115C77">
              <w:rPr>
                <w:lang w:val="ro-RO"/>
              </w:rPr>
              <w:t>Pungi de transport, cu sau fără mâner, fabricate din plastic, furnizate consumatorilor la punctele de vânzare de bunuri sau produse (</w:t>
            </w:r>
            <w:r w:rsidRPr="00115C77">
              <w:rPr>
                <w:i/>
                <w:lang w:val="ro-RO"/>
              </w:rPr>
              <w:t xml:space="preserve">Directiva 94/62/CE a Parlamentului European </w:t>
            </w:r>
            <w:r w:rsidR="00F5330C" w:rsidRPr="00115C77">
              <w:rPr>
                <w:i/>
                <w:lang w:val="ro-RO"/>
              </w:rPr>
              <w:t>ș</w:t>
            </w:r>
            <w:r w:rsidR="003E0A6C" w:rsidRPr="00115C77">
              <w:rPr>
                <w:i/>
                <w:lang w:val="ro-RO"/>
              </w:rPr>
              <w:t>i</w:t>
            </w:r>
            <w:r w:rsidRPr="00115C77">
              <w:rPr>
                <w:i/>
                <w:lang w:val="ro-RO"/>
              </w:rPr>
              <w:t xml:space="preserve"> a Consiliului privind ambalajele </w:t>
            </w:r>
            <w:r w:rsidR="00F5330C" w:rsidRPr="00115C77">
              <w:rPr>
                <w:i/>
                <w:lang w:val="ro-RO"/>
              </w:rPr>
              <w:t>ș</w:t>
            </w:r>
            <w:r w:rsidR="003E0A6C" w:rsidRPr="00115C77">
              <w:rPr>
                <w:i/>
                <w:lang w:val="ro-RO"/>
              </w:rPr>
              <w:t>i</w:t>
            </w:r>
            <w:r w:rsidRPr="00115C77">
              <w:rPr>
                <w:i/>
                <w:lang w:val="ro-RO"/>
              </w:rPr>
              <w:t xml:space="preserve"> </w:t>
            </w:r>
            <w:r w:rsidR="003E0A6C" w:rsidRPr="00115C77">
              <w:rPr>
                <w:i/>
                <w:lang w:val="ro-RO"/>
              </w:rPr>
              <w:t>de</w:t>
            </w:r>
            <w:r w:rsidR="00F5330C" w:rsidRPr="00115C77">
              <w:rPr>
                <w:i/>
                <w:lang w:val="ro-RO"/>
              </w:rPr>
              <w:t>ș</w:t>
            </w:r>
            <w:r w:rsidR="003E0A6C" w:rsidRPr="00115C77">
              <w:rPr>
                <w:i/>
                <w:lang w:val="ro-RO"/>
              </w:rPr>
              <w:t>euri</w:t>
            </w:r>
            <w:r w:rsidRPr="00115C77">
              <w:rPr>
                <w:i/>
                <w:lang w:val="ro-RO"/>
              </w:rPr>
              <w:t>le de ambalaje, forma consolidată, art. 3</w:t>
            </w:r>
            <w:r w:rsidRPr="00115C77">
              <w:rPr>
                <w:lang w:val="ro-RO"/>
              </w:rPr>
              <w:t xml:space="preserve">) </w:t>
            </w:r>
          </w:p>
        </w:tc>
      </w:tr>
      <w:tr w:rsidR="00BE4A98" w:rsidRPr="000B1631" w14:paraId="28B28758" w14:textId="77777777" w:rsidTr="00EA2A27">
        <w:tc>
          <w:tcPr>
            <w:tcW w:w="2241" w:type="dxa"/>
          </w:tcPr>
          <w:p w14:paraId="1CE61FE4" w14:textId="2F72F689" w:rsidR="00BE4A98" w:rsidRPr="00EA2A27" w:rsidRDefault="00BE4A98" w:rsidP="00EA2A27">
            <w:pPr>
              <w:pStyle w:val="Legend"/>
              <w:jc w:val="left"/>
              <w:rPr>
                <w:b/>
                <w:lang w:val="ro-RO"/>
              </w:rPr>
            </w:pPr>
            <w:r w:rsidRPr="00EA2A27">
              <w:rPr>
                <w:b/>
                <w:lang w:val="ro-RO"/>
              </w:rPr>
              <w:t>Pungi de transport din plastic sub</w:t>
            </w:r>
            <w:r w:rsidR="00EA47DA" w:rsidRPr="00EA2A27">
              <w:rPr>
                <w:b/>
                <w:lang w:val="ro-RO"/>
              </w:rPr>
              <w:t>ț</w:t>
            </w:r>
            <w:r w:rsidRPr="00EA2A27">
              <w:rPr>
                <w:b/>
                <w:lang w:val="ro-RO"/>
              </w:rPr>
              <w:t xml:space="preserve">ire </w:t>
            </w:r>
          </w:p>
        </w:tc>
        <w:tc>
          <w:tcPr>
            <w:tcW w:w="7001" w:type="dxa"/>
          </w:tcPr>
          <w:p w14:paraId="43622F04" w14:textId="650A7A40" w:rsidR="00BE4A98" w:rsidRPr="00115C77" w:rsidRDefault="00BE4A98" w:rsidP="00EA2A27">
            <w:pPr>
              <w:pStyle w:val="Legend"/>
              <w:rPr>
                <w:lang w:val="ro-RO"/>
              </w:rPr>
            </w:pPr>
            <w:r w:rsidRPr="00115C77">
              <w:rPr>
                <w:lang w:val="ro-RO"/>
              </w:rPr>
              <w:t>Pungi de transport din plastic cu grosimea peretelui mai mica de 30 de microni (</w:t>
            </w:r>
            <w:r w:rsidRPr="00115C77">
              <w:rPr>
                <w:i/>
                <w:lang w:val="ro-RO"/>
              </w:rPr>
              <w:t xml:space="preserve">Directiva 94/62/CE a Parlamentului European </w:t>
            </w:r>
            <w:r w:rsidR="00F5330C" w:rsidRPr="00115C77">
              <w:rPr>
                <w:i/>
                <w:lang w:val="ro-RO"/>
              </w:rPr>
              <w:t>ș</w:t>
            </w:r>
            <w:r w:rsidR="003E0A6C" w:rsidRPr="00115C77">
              <w:rPr>
                <w:i/>
                <w:lang w:val="ro-RO"/>
              </w:rPr>
              <w:t>i</w:t>
            </w:r>
            <w:r w:rsidRPr="00115C77">
              <w:rPr>
                <w:i/>
                <w:lang w:val="ro-RO"/>
              </w:rPr>
              <w:t xml:space="preserve"> a Consiliului privind ambalajele </w:t>
            </w:r>
            <w:r w:rsidR="00F5330C" w:rsidRPr="00115C77">
              <w:rPr>
                <w:i/>
                <w:lang w:val="ro-RO"/>
              </w:rPr>
              <w:t>ș</w:t>
            </w:r>
            <w:r w:rsidR="003E0A6C" w:rsidRPr="00115C77">
              <w:rPr>
                <w:i/>
                <w:lang w:val="ro-RO"/>
              </w:rPr>
              <w:t>i</w:t>
            </w:r>
            <w:r w:rsidRPr="00115C77">
              <w:rPr>
                <w:i/>
                <w:lang w:val="ro-RO"/>
              </w:rPr>
              <w:t xml:space="preserve"> </w:t>
            </w:r>
            <w:r w:rsidR="003E0A6C" w:rsidRPr="00115C77">
              <w:rPr>
                <w:i/>
                <w:lang w:val="ro-RO"/>
              </w:rPr>
              <w:t>de</w:t>
            </w:r>
            <w:r w:rsidR="00F5330C" w:rsidRPr="00115C77">
              <w:rPr>
                <w:i/>
                <w:lang w:val="ro-RO"/>
              </w:rPr>
              <w:t>ș</w:t>
            </w:r>
            <w:r w:rsidR="003E0A6C" w:rsidRPr="00115C77">
              <w:rPr>
                <w:i/>
                <w:lang w:val="ro-RO"/>
              </w:rPr>
              <w:t>euri</w:t>
            </w:r>
            <w:r w:rsidRPr="00115C77">
              <w:rPr>
                <w:i/>
                <w:lang w:val="ro-RO"/>
              </w:rPr>
              <w:t>le de ambalaje, forma consolidată, art. 3</w:t>
            </w:r>
            <w:r w:rsidRPr="00115C77">
              <w:rPr>
                <w:lang w:val="ro-RO"/>
              </w:rPr>
              <w:t xml:space="preserve">) </w:t>
            </w:r>
          </w:p>
        </w:tc>
      </w:tr>
      <w:tr w:rsidR="00BE4A98" w:rsidRPr="000B1631" w14:paraId="7C91D5E6" w14:textId="77777777" w:rsidTr="00EA2A27">
        <w:tc>
          <w:tcPr>
            <w:tcW w:w="2241" w:type="dxa"/>
          </w:tcPr>
          <w:p w14:paraId="63FEFB1B" w14:textId="11D14048" w:rsidR="00BE4A98" w:rsidRPr="00EA2A27" w:rsidRDefault="00BE4A98" w:rsidP="00EA2A27">
            <w:pPr>
              <w:pStyle w:val="Legend"/>
              <w:jc w:val="left"/>
              <w:rPr>
                <w:b/>
                <w:lang w:val="ro-RO"/>
              </w:rPr>
            </w:pPr>
            <w:r w:rsidRPr="00EA2A27">
              <w:rPr>
                <w:b/>
                <w:lang w:val="ro-RO"/>
              </w:rPr>
              <w:t>Pungi de transport din plastic foarte sub</w:t>
            </w:r>
            <w:r w:rsidR="00EA47DA" w:rsidRPr="00EA2A27">
              <w:rPr>
                <w:b/>
                <w:lang w:val="ro-RO"/>
              </w:rPr>
              <w:t>ț</w:t>
            </w:r>
            <w:r w:rsidRPr="00EA2A27">
              <w:rPr>
                <w:b/>
                <w:lang w:val="ro-RO"/>
              </w:rPr>
              <w:t xml:space="preserve">ire </w:t>
            </w:r>
          </w:p>
        </w:tc>
        <w:tc>
          <w:tcPr>
            <w:tcW w:w="7001" w:type="dxa"/>
          </w:tcPr>
          <w:p w14:paraId="47F4273B" w14:textId="6CBCE40D" w:rsidR="00BE4A98" w:rsidRPr="00115C77" w:rsidRDefault="00BE4A98" w:rsidP="00EA2A27">
            <w:pPr>
              <w:pStyle w:val="Legend"/>
              <w:rPr>
                <w:lang w:val="ro-RO"/>
              </w:rPr>
            </w:pPr>
            <w:r w:rsidRPr="00115C77">
              <w:rPr>
                <w:lang w:val="ro-RO"/>
              </w:rPr>
              <w:t xml:space="preserve">Pungi de transport din plastic cu grosimea peretelui mai mica de 15 de microni, care sunt necesare din motive de igienă sau care sunt utilizate ca ambalaje </w:t>
            </w:r>
            <w:r w:rsidR="008B34AF" w:rsidRPr="00115C77">
              <w:rPr>
                <w:lang w:val="ro-RO"/>
              </w:rPr>
              <w:t>primare</w:t>
            </w:r>
            <w:r w:rsidRPr="00115C77">
              <w:rPr>
                <w:lang w:val="ro-RO"/>
              </w:rPr>
              <w:t xml:space="preserve"> pentru produsele alimentare în vrac, atunci când acest lucru contribuie la prevenirea risipei de alimente (</w:t>
            </w:r>
            <w:r w:rsidRPr="00115C77">
              <w:rPr>
                <w:i/>
                <w:lang w:val="ro-RO"/>
              </w:rPr>
              <w:t xml:space="preserve">Directiva 94/62/CE a Parlamentului European </w:t>
            </w:r>
            <w:r w:rsidR="00F5330C" w:rsidRPr="00115C77">
              <w:rPr>
                <w:i/>
                <w:lang w:val="ro-RO"/>
              </w:rPr>
              <w:t>ș</w:t>
            </w:r>
            <w:r w:rsidR="003E0A6C" w:rsidRPr="00115C77">
              <w:rPr>
                <w:i/>
                <w:lang w:val="ro-RO"/>
              </w:rPr>
              <w:t>i</w:t>
            </w:r>
            <w:r w:rsidRPr="00115C77">
              <w:rPr>
                <w:i/>
                <w:lang w:val="ro-RO"/>
              </w:rPr>
              <w:t xml:space="preserve"> a Consiliului privind ambalajele </w:t>
            </w:r>
            <w:r w:rsidR="00F5330C" w:rsidRPr="00115C77">
              <w:rPr>
                <w:i/>
                <w:lang w:val="ro-RO"/>
              </w:rPr>
              <w:t>ș</w:t>
            </w:r>
            <w:r w:rsidR="003E0A6C" w:rsidRPr="00115C77">
              <w:rPr>
                <w:i/>
                <w:lang w:val="ro-RO"/>
              </w:rPr>
              <w:t>i</w:t>
            </w:r>
            <w:r w:rsidRPr="00115C77">
              <w:rPr>
                <w:i/>
                <w:lang w:val="ro-RO"/>
              </w:rPr>
              <w:t xml:space="preserve"> </w:t>
            </w:r>
            <w:r w:rsidR="003E0A6C" w:rsidRPr="00115C77">
              <w:rPr>
                <w:i/>
                <w:lang w:val="ro-RO"/>
              </w:rPr>
              <w:t>de</w:t>
            </w:r>
            <w:r w:rsidR="00F5330C" w:rsidRPr="00115C77">
              <w:rPr>
                <w:i/>
                <w:lang w:val="ro-RO"/>
              </w:rPr>
              <w:t>ș</w:t>
            </w:r>
            <w:r w:rsidR="003E0A6C" w:rsidRPr="00115C77">
              <w:rPr>
                <w:i/>
                <w:lang w:val="ro-RO"/>
              </w:rPr>
              <w:t>euri</w:t>
            </w:r>
            <w:r w:rsidRPr="00115C77">
              <w:rPr>
                <w:i/>
                <w:lang w:val="ro-RO"/>
              </w:rPr>
              <w:t>le de ambalaje, forma consolidată, art. 3</w:t>
            </w:r>
            <w:r w:rsidRPr="00115C77">
              <w:rPr>
                <w:lang w:val="ro-RO"/>
              </w:rPr>
              <w:t xml:space="preserve">) </w:t>
            </w:r>
          </w:p>
        </w:tc>
      </w:tr>
      <w:tr w:rsidR="00BE4A98" w:rsidRPr="000B1631" w14:paraId="767B779A" w14:textId="77777777" w:rsidTr="00EA2A27">
        <w:tc>
          <w:tcPr>
            <w:tcW w:w="2241" w:type="dxa"/>
          </w:tcPr>
          <w:p w14:paraId="01C7E619" w14:textId="77777777" w:rsidR="00BE4A98" w:rsidRPr="00EA2A27" w:rsidRDefault="00BE4A98" w:rsidP="00EA2A27">
            <w:pPr>
              <w:pStyle w:val="Legend"/>
              <w:jc w:val="left"/>
              <w:rPr>
                <w:b/>
                <w:lang w:val="ro-RO"/>
              </w:rPr>
            </w:pPr>
            <w:r w:rsidRPr="00EA2A27">
              <w:rPr>
                <w:b/>
                <w:lang w:val="ro-RO"/>
              </w:rPr>
              <w:t xml:space="preserve">PCB-uri uzate </w:t>
            </w:r>
          </w:p>
        </w:tc>
        <w:tc>
          <w:tcPr>
            <w:tcW w:w="7001" w:type="dxa"/>
          </w:tcPr>
          <w:p w14:paraId="6CD30533" w14:textId="2960BC1F" w:rsidR="00BE4A98" w:rsidRPr="00115C77" w:rsidRDefault="00BE4A98" w:rsidP="00EA2A27">
            <w:pPr>
              <w:pStyle w:val="Legend"/>
              <w:rPr>
                <w:lang w:val="ro-RO"/>
              </w:rPr>
            </w:pPr>
            <w:r w:rsidRPr="00115C77">
              <w:rPr>
                <w:lang w:val="ro-RO"/>
              </w:rPr>
              <w:t>Înseamnă orice tip de PCB care este considerat de</w:t>
            </w:r>
            <w:r w:rsidR="00F5330C" w:rsidRPr="00115C77">
              <w:rPr>
                <w:lang w:val="ro-RO"/>
              </w:rPr>
              <w:t>ș</w:t>
            </w:r>
            <w:r w:rsidRPr="00115C77">
              <w:rPr>
                <w:lang w:val="ro-RO"/>
              </w:rPr>
              <w:t xml:space="preserve">eu în sensul </w:t>
            </w:r>
            <w:r w:rsidRPr="00115C77">
              <w:rPr>
                <w:i/>
                <w:lang w:val="ro-RO"/>
              </w:rPr>
              <w:t xml:space="preserve">Legii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r w:rsidRPr="00115C77">
              <w:rPr>
                <w:lang w:val="ro-RO"/>
              </w:rPr>
              <w:t>(</w:t>
            </w:r>
            <w:r w:rsidRPr="00115C77">
              <w:rPr>
                <w:i/>
                <w:lang w:val="ro-RO"/>
              </w:rPr>
              <w:t xml:space="preserve">HG nr. 173/2000 actualizată pentru reglementarea regimului special privind gestiunea </w:t>
            </w:r>
            <w:r w:rsidR="00F5330C" w:rsidRPr="00115C77">
              <w:rPr>
                <w:i/>
                <w:lang w:val="ro-RO"/>
              </w:rPr>
              <w:t>ș</w:t>
            </w:r>
            <w:r w:rsidR="003E0A6C" w:rsidRPr="00115C77">
              <w:rPr>
                <w:i/>
                <w:lang w:val="ro-RO"/>
              </w:rPr>
              <w:t>i</w:t>
            </w:r>
            <w:r w:rsidRPr="00115C77">
              <w:rPr>
                <w:i/>
                <w:lang w:val="ro-RO"/>
              </w:rPr>
              <w:t xml:space="preserve"> controlul bifenililor policlorura</w:t>
            </w:r>
            <w:r w:rsidR="00EA47DA" w:rsidRPr="00115C77">
              <w:rPr>
                <w:i/>
                <w:lang w:val="ro-RO"/>
              </w:rPr>
              <w:t>ț</w:t>
            </w:r>
            <w:r w:rsidRPr="00115C77">
              <w:rPr>
                <w:i/>
                <w:lang w:val="ro-RO"/>
              </w:rPr>
              <w:t xml:space="preserve">i </w:t>
            </w:r>
            <w:r w:rsidR="00F5330C" w:rsidRPr="00115C77">
              <w:rPr>
                <w:i/>
                <w:lang w:val="ro-RO"/>
              </w:rPr>
              <w:t>ș</w:t>
            </w:r>
            <w:r w:rsidR="003E0A6C" w:rsidRPr="00115C77">
              <w:rPr>
                <w:i/>
                <w:lang w:val="ro-RO"/>
              </w:rPr>
              <w:t>i</w:t>
            </w:r>
            <w:r w:rsidRPr="00115C77">
              <w:rPr>
                <w:i/>
                <w:lang w:val="ro-RO"/>
              </w:rPr>
              <w:t xml:space="preserve"> ale altor compu</w:t>
            </w:r>
            <w:r w:rsidR="00F5330C" w:rsidRPr="00115C77">
              <w:rPr>
                <w:i/>
                <w:lang w:val="ro-RO"/>
              </w:rPr>
              <w:t>ș</w:t>
            </w:r>
            <w:r w:rsidR="003E0A6C" w:rsidRPr="00115C77">
              <w:rPr>
                <w:i/>
                <w:lang w:val="ro-RO"/>
              </w:rPr>
              <w:t>i</w:t>
            </w:r>
            <w:r w:rsidRPr="00115C77">
              <w:rPr>
                <w:i/>
                <w:lang w:val="ro-RO"/>
              </w:rPr>
              <w:t xml:space="preserve"> similari,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66DFBB97" w14:textId="77777777" w:rsidTr="00EA2A27">
        <w:tc>
          <w:tcPr>
            <w:tcW w:w="2241" w:type="dxa"/>
          </w:tcPr>
          <w:p w14:paraId="79A84C72" w14:textId="77777777" w:rsidR="00BE4A98" w:rsidRPr="00EA2A27" w:rsidRDefault="00BE4A98" w:rsidP="00EA2A27">
            <w:pPr>
              <w:pStyle w:val="Legend"/>
              <w:jc w:val="left"/>
              <w:rPr>
                <w:b/>
                <w:lang w:val="ro-RO"/>
              </w:rPr>
            </w:pPr>
            <w:r w:rsidRPr="00EA2A27">
              <w:rPr>
                <w:b/>
                <w:lang w:val="ro-RO"/>
              </w:rPr>
              <w:t xml:space="preserve">RDF </w:t>
            </w:r>
          </w:p>
        </w:tc>
        <w:tc>
          <w:tcPr>
            <w:tcW w:w="7001" w:type="dxa"/>
          </w:tcPr>
          <w:p w14:paraId="4889BB35" w14:textId="3011CF27" w:rsidR="00BE4A98" w:rsidRPr="00115C77" w:rsidRDefault="00BE4A98" w:rsidP="00EA2A27">
            <w:pPr>
              <w:pStyle w:val="Legend"/>
              <w:rPr>
                <w:lang w:val="ro-RO"/>
              </w:rPr>
            </w:pPr>
            <w:r w:rsidRPr="00115C77">
              <w:rPr>
                <w:lang w:val="ro-RO"/>
              </w:rPr>
              <w:t xml:space="preserve">Este un combustibil produs din tratarea </w:t>
            </w:r>
            <w:r w:rsidR="002B1F82" w:rsidRPr="00115C77">
              <w:rPr>
                <w:lang w:val="ro-RO"/>
              </w:rPr>
              <w:t>Deșeurilor</w:t>
            </w:r>
            <w:r w:rsidRPr="00115C77">
              <w:rPr>
                <w:lang w:val="ro-RO"/>
              </w:rPr>
              <w:t xml:space="preserve"> municipale (cod 19 12 10) </w:t>
            </w:r>
          </w:p>
        </w:tc>
      </w:tr>
      <w:tr w:rsidR="00BE4A98" w:rsidRPr="000B1631" w14:paraId="65ACE21F" w14:textId="77777777" w:rsidTr="00EA2A27">
        <w:tc>
          <w:tcPr>
            <w:tcW w:w="2241" w:type="dxa"/>
          </w:tcPr>
          <w:p w14:paraId="302C79CE" w14:textId="77777777" w:rsidR="00BE4A98" w:rsidRPr="00EA2A27" w:rsidRDefault="00BE4A98" w:rsidP="00EA2A27">
            <w:pPr>
              <w:pStyle w:val="Legend"/>
              <w:jc w:val="left"/>
              <w:rPr>
                <w:b/>
                <w:lang w:val="ro-RO"/>
              </w:rPr>
            </w:pPr>
            <w:r w:rsidRPr="00EA2A27">
              <w:rPr>
                <w:b/>
                <w:lang w:val="ro-RO"/>
              </w:rPr>
              <w:t xml:space="preserve">Rata de capturare </w:t>
            </w:r>
          </w:p>
        </w:tc>
        <w:tc>
          <w:tcPr>
            <w:tcW w:w="7001" w:type="dxa"/>
          </w:tcPr>
          <w:p w14:paraId="3549A788" w14:textId="65BF50AA" w:rsidR="00BE4A98" w:rsidRPr="00115C77" w:rsidRDefault="00BE4A98" w:rsidP="00EA2A27">
            <w:pPr>
              <w:pStyle w:val="Legend"/>
              <w:rPr>
                <w:lang w:val="ro-RO"/>
              </w:rPr>
            </w:pPr>
            <w:r w:rsidRPr="00115C77">
              <w:rPr>
                <w:lang w:val="ro-RO"/>
              </w:rPr>
              <w:t>Înseamnă ponderea cantită</w:t>
            </w:r>
            <w:r w:rsidR="00EA47DA" w:rsidRPr="00115C77">
              <w:rPr>
                <w:lang w:val="ro-RO"/>
              </w:rPr>
              <w:t>ț</w:t>
            </w:r>
            <w:r w:rsidRPr="00115C77">
              <w:rPr>
                <w:lang w:val="ro-RO"/>
              </w:rPr>
              <w:t xml:space="preserve">ii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colectate separat, exclusiv impurită</w:t>
            </w:r>
            <w:r w:rsidR="00EA47DA" w:rsidRPr="00115C77">
              <w:rPr>
                <w:lang w:val="ro-RO"/>
              </w:rPr>
              <w:t>ț</w:t>
            </w:r>
            <w:r w:rsidRPr="00115C77">
              <w:rPr>
                <w:lang w:val="ro-RO"/>
              </w:rPr>
              <w:t xml:space="preserve">i, din cantitatea totală generată </w:t>
            </w:r>
          </w:p>
        </w:tc>
      </w:tr>
      <w:tr w:rsidR="00BE4A98" w:rsidRPr="000B1631" w14:paraId="6AF6B7AD" w14:textId="77777777" w:rsidTr="00EA2A27">
        <w:tc>
          <w:tcPr>
            <w:tcW w:w="2241" w:type="dxa"/>
          </w:tcPr>
          <w:p w14:paraId="346BB7AC" w14:textId="77777777" w:rsidR="00BE4A98" w:rsidRPr="00EA2A27" w:rsidRDefault="00BE4A98" w:rsidP="00EA2A27">
            <w:pPr>
              <w:pStyle w:val="Legend"/>
              <w:jc w:val="left"/>
              <w:rPr>
                <w:b/>
                <w:lang w:val="ro-RO"/>
              </w:rPr>
            </w:pPr>
            <w:r w:rsidRPr="00EA2A27">
              <w:rPr>
                <w:b/>
                <w:lang w:val="ro-RO"/>
              </w:rPr>
              <w:t xml:space="preserve">Răspunderea Extinsă a Producătorului </w:t>
            </w:r>
          </w:p>
        </w:tc>
        <w:tc>
          <w:tcPr>
            <w:tcW w:w="7001" w:type="dxa"/>
          </w:tcPr>
          <w:p w14:paraId="2372175B" w14:textId="5DE72289" w:rsidR="00BE4A98" w:rsidRPr="00115C77" w:rsidRDefault="00BE4A98" w:rsidP="00EA2A27">
            <w:pPr>
              <w:pStyle w:val="Legend"/>
              <w:rPr>
                <w:lang w:val="ro-RO"/>
              </w:rPr>
            </w:pPr>
            <w:r w:rsidRPr="00115C77">
              <w:rPr>
                <w:lang w:val="ro-RO"/>
              </w:rPr>
              <w:t xml:space="preserve">În vederea prevenirii, reutilizării, reciclării </w:t>
            </w:r>
            <w:r w:rsidR="00F5330C" w:rsidRPr="00115C77">
              <w:rPr>
                <w:lang w:val="ro-RO"/>
              </w:rPr>
              <w:t>ș</w:t>
            </w:r>
            <w:r w:rsidR="003E0A6C" w:rsidRPr="00115C77">
              <w:rPr>
                <w:lang w:val="ro-RO"/>
              </w:rPr>
              <w:t>i</w:t>
            </w:r>
            <w:r w:rsidRPr="00115C77">
              <w:rPr>
                <w:lang w:val="ro-RO"/>
              </w:rPr>
              <w:t xml:space="preserve"> a altor tipuri de valorificare a </w:t>
            </w:r>
            <w:r w:rsidR="002B1F82" w:rsidRPr="00115C77">
              <w:rPr>
                <w:lang w:val="ro-RO"/>
              </w:rPr>
              <w:t>Deșeurilor</w:t>
            </w:r>
            <w:r w:rsidRPr="00115C77">
              <w:rPr>
                <w:lang w:val="ro-RO"/>
              </w:rPr>
              <w:t>, autoritatea publică centrală pentru protec</w:t>
            </w:r>
            <w:r w:rsidR="00EA47DA" w:rsidRPr="00115C77">
              <w:rPr>
                <w:lang w:val="ro-RO"/>
              </w:rPr>
              <w:t>ț</w:t>
            </w:r>
            <w:r w:rsidRPr="00115C77">
              <w:rPr>
                <w:lang w:val="ro-RO"/>
              </w:rPr>
              <w:t xml:space="preserve">ia mediului promovează sau, după caz, propune măsuri cu caracter legislativ ori nelegislativ prin care producătorul produsului, persoana fizică autorizată sau persoana juridică ce, cu titlu profesional, proiectează, produce, prelucrează, tratează, vinde ori importă produse este supus unui regim de răspundere extinsă a producătorului. Măsurile precum </w:t>
            </w:r>
            <w:r w:rsidR="00F5330C" w:rsidRPr="00115C77">
              <w:rPr>
                <w:lang w:val="ro-RO"/>
              </w:rPr>
              <w:t>ș</w:t>
            </w:r>
            <w:r w:rsidR="003E0A6C" w:rsidRPr="00115C77">
              <w:rPr>
                <w:lang w:val="ro-RO"/>
              </w:rPr>
              <w:t>i</w:t>
            </w:r>
            <w:r w:rsidRPr="00115C77">
              <w:rPr>
                <w:lang w:val="ro-RO"/>
              </w:rPr>
              <w:t xml:space="preserve"> alte prevederi privind răspundere extinsă a producătorului sunt prevăzute în capitolul 8 al </w:t>
            </w:r>
            <w:r w:rsidRPr="00115C77">
              <w:rPr>
                <w:i/>
                <w:lang w:val="ro-RO"/>
              </w:rPr>
              <w:t xml:space="preserve">Legii nr.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w:t>
            </w:r>
          </w:p>
        </w:tc>
      </w:tr>
      <w:tr w:rsidR="00BE4A98" w:rsidRPr="000B1631" w14:paraId="760E6BE6" w14:textId="77777777" w:rsidTr="00EA2A27">
        <w:tc>
          <w:tcPr>
            <w:tcW w:w="2241" w:type="dxa"/>
          </w:tcPr>
          <w:p w14:paraId="15F15BD7" w14:textId="77777777" w:rsidR="00BE4A98" w:rsidRPr="00EA2A27" w:rsidRDefault="00BE4A98" w:rsidP="00EA2A27">
            <w:pPr>
              <w:pStyle w:val="Legend"/>
              <w:jc w:val="left"/>
              <w:rPr>
                <w:b/>
                <w:lang w:val="ro-RO"/>
              </w:rPr>
            </w:pPr>
            <w:r w:rsidRPr="00EA2A27">
              <w:rPr>
                <w:b/>
                <w:lang w:val="ro-RO"/>
              </w:rPr>
              <w:t xml:space="preserve">Reciclare </w:t>
            </w:r>
          </w:p>
        </w:tc>
        <w:tc>
          <w:tcPr>
            <w:tcW w:w="7001" w:type="dxa"/>
          </w:tcPr>
          <w:p w14:paraId="675D0179" w14:textId="2A743C5C" w:rsidR="00BE4A98" w:rsidRPr="00115C77" w:rsidRDefault="00BE4A98" w:rsidP="00EA2A27">
            <w:pPr>
              <w:pStyle w:val="Legend"/>
              <w:rPr>
                <w:lang w:val="ro-RO"/>
              </w:rPr>
            </w:pPr>
            <w:r w:rsidRPr="00115C77">
              <w:rPr>
                <w:lang w:val="ro-RO"/>
              </w:rPr>
              <w:t>Înseamnă orice opera</w:t>
            </w:r>
            <w:r w:rsidR="00EA47DA" w:rsidRPr="00115C77">
              <w:rPr>
                <w:lang w:val="ro-RO"/>
              </w:rPr>
              <w:t>ț</w:t>
            </w:r>
            <w:r w:rsidRPr="00115C77">
              <w:rPr>
                <w:lang w:val="ro-RO"/>
              </w:rPr>
              <w:t xml:space="preserve">iune de valorificare prin care </w:t>
            </w:r>
            <w:r w:rsidR="003E0A6C" w:rsidRPr="00115C77">
              <w:rPr>
                <w:lang w:val="ro-RO"/>
              </w:rPr>
              <w:t>de</w:t>
            </w:r>
            <w:r w:rsidR="00F5330C" w:rsidRPr="00115C77">
              <w:rPr>
                <w:lang w:val="ro-RO"/>
              </w:rPr>
              <w:t>ș</w:t>
            </w:r>
            <w:r w:rsidR="003E0A6C" w:rsidRPr="00115C77">
              <w:rPr>
                <w:lang w:val="ro-RO"/>
              </w:rPr>
              <w:t>euri</w:t>
            </w:r>
            <w:r w:rsidRPr="00115C77">
              <w:rPr>
                <w:lang w:val="ro-RO"/>
              </w:rPr>
              <w:t>le sunt transformate în produse, materiale sau substan</w:t>
            </w:r>
            <w:r w:rsidR="00EA47DA" w:rsidRPr="00115C77">
              <w:rPr>
                <w:lang w:val="ro-RO"/>
              </w:rPr>
              <w:t>ț</w:t>
            </w:r>
            <w:r w:rsidRPr="00115C77">
              <w:rPr>
                <w:lang w:val="ro-RO"/>
              </w:rPr>
              <w:t>e pentru a-</w:t>
            </w:r>
            <w:r w:rsidR="00F5330C" w:rsidRPr="00115C77">
              <w:rPr>
                <w:lang w:val="ro-RO"/>
              </w:rPr>
              <w:t>ș</w:t>
            </w:r>
            <w:r w:rsidR="003E0A6C" w:rsidRPr="00115C77">
              <w:rPr>
                <w:lang w:val="ro-RO"/>
              </w:rPr>
              <w:t>i</w:t>
            </w:r>
            <w:r w:rsidRPr="00115C77">
              <w:rPr>
                <w:lang w:val="ro-RO"/>
              </w:rPr>
              <w:t xml:space="preserve"> îndeplini func</w:t>
            </w:r>
            <w:r w:rsidR="00EA47DA" w:rsidRPr="00115C77">
              <w:rPr>
                <w:lang w:val="ro-RO"/>
              </w:rPr>
              <w:t>ț</w:t>
            </w:r>
            <w:r w:rsidRPr="00115C77">
              <w:rPr>
                <w:lang w:val="ro-RO"/>
              </w:rPr>
              <w:t>ia ini</w:t>
            </w:r>
            <w:r w:rsidR="00EA47DA" w:rsidRPr="00115C77">
              <w:rPr>
                <w:lang w:val="ro-RO"/>
              </w:rPr>
              <w:t>ț</w:t>
            </w:r>
            <w:r w:rsidRPr="00115C77">
              <w:rPr>
                <w:lang w:val="ro-RO"/>
              </w:rPr>
              <w:t xml:space="preserve">ială ori pentru alte scopuri. Aceasta include retratarea materialelor organice, dar nu include valorificarea energetică </w:t>
            </w:r>
            <w:r w:rsidR="00F5330C" w:rsidRPr="00115C77">
              <w:rPr>
                <w:lang w:val="ro-RO"/>
              </w:rPr>
              <w:t>ș</w:t>
            </w:r>
            <w:r w:rsidR="003E0A6C" w:rsidRPr="00115C77">
              <w:rPr>
                <w:lang w:val="ro-RO"/>
              </w:rPr>
              <w:t>i</w:t>
            </w:r>
            <w:r w:rsidRPr="00115C77">
              <w:rPr>
                <w:lang w:val="ro-RO"/>
              </w:rPr>
              <w:t xml:space="preserve"> conversia în vederea folosirii materialelor drept combustibil sau pentru opera</w:t>
            </w:r>
            <w:r w:rsidR="00EA47DA" w:rsidRPr="00115C77">
              <w:rPr>
                <w:lang w:val="ro-RO"/>
              </w:rPr>
              <w:t>ț</w:t>
            </w:r>
            <w:r w:rsidRPr="00115C77">
              <w:rPr>
                <w:lang w:val="ro-RO"/>
              </w:rPr>
              <w:t>iunile de umplere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62FF1B29" w14:textId="77777777" w:rsidTr="00EA2A27">
        <w:tc>
          <w:tcPr>
            <w:tcW w:w="2241" w:type="dxa"/>
          </w:tcPr>
          <w:p w14:paraId="224E5ACE" w14:textId="77777777" w:rsidR="00BE4A98" w:rsidRPr="00EA2A27" w:rsidRDefault="00BE4A98" w:rsidP="00EA2A27">
            <w:pPr>
              <w:pStyle w:val="Legend"/>
              <w:jc w:val="left"/>
              <w:rPr>
                <w:b/>
                <w:lang w:val="ro-RO"/>
              </w:rPr>
            </w:pPr>
            <w:r w:rsidRPr="00EA2A27">
              <w:rPr>
                <w:b/>
                <w:lang w:val="ro-RO"/>
              </w:rPr>
              <w:t xml:space="preserve">Reutilizare </w:t>
            </w:r>
          </w:p>
        </w:tc>
        <w:tc>
          <w:tcPr>
            <w:tcW w:w="7001" w:type="dxa"/>
          </w:tcPr>
          <w:p w14:paraId="32FE5B3E" w14:textId="4D4C5FA3" w:rsidR="00BE4A98" w:rsidRPr="00115C77" w:rsidRDefault="00BE4A98" w:rsidP="00EA2A27">
            <w:pPr>
              <w:pStyle w:val="Legend"/>
              <w:rPr>
                <w:lang w:val="ro-RO"/>
              </w:rPr>
            </w:pPr>
            <w:r w:rsidRPr="00115C77">
              <w:rPr>
                <w:lang w:val="ro-RO"/>
              </w:rPr>
              <w:t>Înseamnă orice opera</w:t>
            </w:r>
            <w:r w:rsidR="00EA47DA" w:rsidRPr="00115C77">
              <w:rPr>
                <w:lang w:val="ro-RO"/>
              </w:rPr>
              <w:t>ț</w:t>
            </w:r>
            <w:r w:rsidRPr="00115C77">
              <w:rPr>
                <w:lang w:val="ro-RO"/>
              </w:rPr>
              <w:t xml:space="preserve">iune prin care produsele sau componentele care nu au devenit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sunt utilizate din nou în acela</w:t>
            </w:r>
            <w:r w:rsidR="00F5330C" w:rsidRPr="00115C77">
              <w:rPr>
                <w:lang w:val="ro-RO"/>
              </w:rPr>
              <w:t>ș</w:t>
            </w:r>
            <w:r w:rsidR="003E0A6C" w:rsidRPr="00115C77">
              <w:rPr>
                <w:lang w:val="ro-RO"/>
              </w:rPr>
              <w:t>i</w:t>
            </w:r>
            <w:r w:rsidRPr="00115C77">
              <w:rPr>
                <w:lang w:val="ro-RO"/>
              </w:rPr>
              <w:t xml:space="preserve"> scop pentru care au fost concepute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r w:rsidR="00BE4A98" w:rsidRPr="000B1631" w14:paraId="2DA7B313" w14:textId="77777777" w:rsidTr="00EA2A27">
        <w:tc>
          <w:tcPr>
            <w:tcW w:w="2241" w:type="dxa"/>
          </w:tcPr>
          <w:p w14:paraId="6FC1D23A" w14:textId="77777777" w:rsidR="00BE4A98" w:rsidRPr="00EA2A27" w:rsidRDefault="00BE4A98" w:rsidP="00EA2A27">
            <w:pPr>
              <w:pStyle w:val="Legend"/>
              <w:jc w:val="left"/>
              <w:rPr>
                <w:b/>
                <w:lang w:val="ro-RO"/>
              </w:rPr>
            </w:pPr>
            <w:r w:rsidRPr="00EA2A27">
              <w:rPr>
                <w:b/>
                <w:lang w:val="ro-RO"/>
              </w:rPr>
              <w:t xml:space="preserve">Regenerarea uleiurilor uzate </w:t>
            </w:r>
          </w:p>
        </w:tc>
        <w:tc>
          <w:tcPr>
            <w:tcW w:w="7001" w:type="dxa"/>
          </w:tcPr>
          <w:p w14:paraId="79AAEF35" w14:textId="766AF3AA" w:rsidR="00BE4A98" w:rsidRPr="00115C77" w:rsidRDefault="00BE4A98" w:rsidP="00EA2A27">
            <w:pPr>
              <w:pStyle w:val="Legend"/>
              <w:rPr>
                <w:lang w:val="ro-RO"/>
              </w:rPr>
            </w:pPr>
            <w:r w:rsidRPr="00115C77">
              <w:rPr>
                <w:lang w:val="ro-RO"/>
              </w:rPr>
              <w:t>Înseamnă orice proces de reciclare prin care uleiurile de bază pot fi produse prin rafinarea uleiurilor uzate, în special prin îndepărtarea contaminan</w:t>
            </w:r>
            <w:r w:rsidR="00EA47DA" w:rsidRPr="00115C77">
              <w:rPr>
                <w:lang w:val="ro-RO"/>
              </w:rPr>
              <w:t>ț</w:t>
            </w:r>
            <w:r w:rsidRPr="00115C77">
              <w:rPr>
                <w:lang w:val="ro-RO"/>
              </w:rPr>
              <w:t xml:space="preserve">ilor, a produselor de oxidare </w:t>
            </w:r>
            <w:r w:rsidR="00F5330C" w:rsidRPr="00115C77">
              <w:rPr>
                <w:lang w:val="ro-RO"/>
              </w:rPr>
              <w:t>ș</w:t>
            </w:r>
            <w:r w:rsidR="003E0A6C" w:rsidRPr="00115C77">
              <w:rPr>
                <w:lang w:val="ro-RO"/>
              </w:rPr>
              <w:t>i</w:t>
            </w:r>
            <w:r w:rsidRPr="00115C77">
              <w:rPr>
                <w:lang w:val="ro-RO"/>
              </w:rPr>
              <w:t xml:space="preserve"> a aditivilor con</w:t>
            </w:r>
            <w:r w:rsidR="00EA47DA" w:rsidRPr="00115C77">
              <w:rPr>
                <w:lang w:val="ro-RO"/>
              </w:rPr>
              <w:t>ț</w:t>
            </w:r>
            <w:r w:rsidRPr="00115C77">
              <w:rPr>
                <w:lang w:val="ro-RO"/>
              </w:rPr>
              <w:t>inu</w:t>
            </w:r>
            <w:r w:rsidR="00EA47DA" w:rsidRPr="00115C77">
              <w:rPr>
                <w:lang w:val="ro-RO"/>
              </w:rPr>
              <w:t>ț</w:t>
            </w:r>
            <w:r w:rsidRPr="00115C77">
              <w:rPr>
                <w:lang w:val="ro-RO"/>
              </w:rPr>
              <w:t xml:space="preserve">i de acestea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257C34BC" w14:textId="77777777" w:rsidTr="00EA2A27">
        <w:tc>
          <w:tcPr>
            <w:tcW w:w="2241" w:type="dxa"/>
          </w:tcPr>
          <w:p w14:paraId="158DAC42" w14:textId="5B3A56A3" w:rsidR="00BE4A98" w:rsidRPr="00EA2A27" w:rsidRDefault="00BE4A98" w:rsidP="00EA2A27">
            <w:pPr>
              <w:pStyle w:val="Legend"/>
              <w:jc w:val="left"/>
              <w:rPr>
                <w:b/>
                <w:lang w:val="ro-RO"/>
              </w:rPr>
            </w:pPr>
            <w:r w:rsidRPr="00EA2A27">
              <w:rPr>
                <w:b/>
                <w:lang w:val="ro-RO"/>
              </w:rPr>
              <w:t>Re</w:t>
            </w:r>
            <w:r w:rsidR="00F5330C" w:rsidRPr="00EA2A27">
              <w:rPr>
                <w:b/>
                <w:lang w:val="ro-RO"/>
              </w:rPr>
              <w:t>ș</w:t>
            </w:r>
            <w:r w:rsidRPr="00EA2A27">
              <w:rPr>
                <w:b/>
                <w:lang w:val="ro-RO"/>
              </w:rPr>
              <w:t xml:space="preserve">apare </w:t>
            </w:r>
          </w:p>
        </w:tc>
        <w:tc>
          <w:tcPr>
            <w:tcW w:w="7001" w:type="dxa"/>
          </w:tcPr>
          <w:p w14:paraId="771616F9" w14:textId="703C6485" w:rsidR="00BE4A98" w:rsidRPr="00115C77" w:rsidRDefault="00BE4A98" w:rsidP="00EA2A27">
            <w:pPr>
              <w:pStyle w:val="Legend"/>
              <w:rPr>
                <w:lang w:val="ro-RO"/>
              </w:rPr>
            </w:pPr>
            <w:r w:rsidRPr="00115C77">
              <w:rPr>
                <w:lang w:val="ro-RO"/>
              </w:rPr>
              <w:t>Înseamnă procesul tehnologic de recondi</w:t>
            </w:r>
            <w:r w:rsidR="00EA47DA" w:rsidRPr="00115C77">
              <w:rPr>
                <w:lang w:val="ro-RO"/>
              </w:rPr>
              <w:t>ț</w:t>
            </w:r>
            <w:r w:rsidRPr="00115C77">
              <w:rPr>
                <w:lang w:val="ro-RO"/>
              </w:rPr>
              <w:t>ionare prin care se reface poten</w:t>
            </w:r>
            <w:r w:rsidR="00EA47DA" w:rsidRPr="00115C77">
              <w:rPr>
                <w:lang w:val="ro-RO"/>
              </w:rPr>
              <w:t>ț</w:t>
            </w:r>
            <w:r w:rsidRPr="00115C77">
              <w:rPr>
                <w:lang w:val="ro-RO"/>
              </w:rPr>
              <w:t>ialul de utilizare al anvelopei, constând în aplicarea unei benzi de rulare noi pe o anvelopă uzată re</w:t>
            </w:r>
            <w:r w:rsidR="00F5330C" w:rsidRPr="00115C77">
              <w:rPr>
                <w:lang w:val="ro-RO"/>
              </w:rPr>
              <w:t>ș</w:t>
            </w:r>
            <w:r w:rsidRPr="00115C77">
              <w:rPr>
                <w:lang w:val="ro-RO"/>
              </w:rPr>
              <w:t>apabilă sau pe o anvelopă uzată destinată reutilizării care îndepline</w:t>
            </w:r>
            <w:r w:rsidR="00F5330C" w:rsidRPr="00115C77">
              <w:rPr>
                <w:lang w:val="ro-RO"/>
              </w:rPr>
              <w:t>ș</w:t>
            </w:r>
            <w:r w:rsidRPr="00115C77">
              <w:rPr>
                <w:lang w:val="ro-RO"/>
              </w:rPr>
              <w:t>te toate condi</w:t>
            </w:r>
            <w:r w:rsidR="00EA47DA" w:rsidRPr="00115C77">
              <w:rPr>
                <w:lang w:val="ro-RO"/>
              </w:rPr>
              <w:t>ț</w:t>
            </w:r>
            <w:r w:rsidRPr="00115C77">
              <w:rPr>
                <w:lang w:val="ro-RO"/>
              </w:rPr>
              <w:t>iile tehnice pentru realizarea acestui proces (</w:t>
            </w:r>
            <w:r w:rsidRPr="00115C77">
              <w:rPr>
                <w:i/>
                <w:lang w:val="ro-RO"/>
              </w:rPr>
              <w:t>HG nr. 170/ 2004 privind gestionarea anvelopelor uzate, Anexa nr.1</w:t>
            </w:r>
            <w:r w:rsidRPr="00115C77">
              <w:rPr>
                <w:lang w:val="ro-RO"/>
              </w:rPr>
              <w:t xml:space="preserve">) </w:t>
            </w:r>
          </w:p>
        </w:tc>
      </w:tr>
      <w:tr w:rsidR="00BE4A98" w:rsidRPr="000B1631" w14:paraId="697BD0A2" w14:textId="77777777" w:rsidTr="00EA2A27">
        <w:tc>
          <w:tcPr>
            <w:tcW w:w="2241" w:type="dxa"/>
          </w:tcPr>
          <w:p w14:paraId="28FFE7E4" w14:textId="77777777" w:rsidR="00BE4A98" w:rsidRPr="00EA2A27" w:rsidRDefault="00BE4A98" w:rsidP="00EA2A27">
            <w:pPr>
              <w:pStyle w:val="Legend"/>
              <w:jc w:val="left"/>
              <w:rPr>
                <w:b/>
                <w:lang w:val="ro-RO"/>
              </w:rPr>
            </w:pPr>
            <w:r w:rsidRPr="00EA2A27">
              <w:rPr>
                <w:b/>
                <w:lang w:val="ro-RO"/>
              </w:rPr>
              <w:t xml:space="preserve">Risipa alimentara </w:t>
            </w:r>
          </w:p>
        </w:tc>
        <w:tc>
          <w:tcPr>
            <w:tcW w:w="7001" w:type="dxa"/>
          </w:tcPr>
          <w:p w14:paraId="7C6FD643" w14:textId="2B05B5ED" w:rsidR="00BE4A98" w:rsidRPr="00115C77" w:rsidRDefault="00BE4A98" w:rsidP="00EA2A27">
            <w:pPr>
              <w:pStyle w:val="Legend"/>
              <w:rPr>
                <w:lang w:val="ro-RO"/>
              </w:rPr>
            </w:pPr>
            <w:r w:rsidRPr="00115C77">
              <w:rPr>
                <w:lang w:val="ro-RO"/>
              </w:rPr>
              <w:t>Înseamnă situa</w:t>
            </w:r>
            <w:r w:rsidR="00EA47DA" w:rsidRPr="00115C77">
              <w:rPr>
                <w:lang w:val="ro-RO"/>
              </w:rPr>
              <w:t>ț</w:t>
            </w:r>
            <w:r w:rsidRPr="00115C77">
              <w:rPr>
                <w:lang w:val="ro-RO"/>
              </w:rPr>
              <w:t xml:space="preserve">ia în urma căreia alimentele ies din circuitul consumului uman din pricina degradării </w:t>
            </w:r>
            <w:r w:rsidR="00F5330C" w:rsidRPr="00115C77">
              <w:rPr>
                <w:lang w:val="ro-RO"/>
              </w:rPr>
              <w:t>ș</w:t>
            </w:r>
            <w:r w:rsidR="003E0A6C" w:rsidRPr="00115C77">
              <w:rPr>
                <w:lang w:val="ro-RO"/>
              </w:rPr>
              <w:t>i</w:t>
            </w:r>
            <w:r w:rsidRPr="00115C77">
              <w:rPr>
                <w:lang w:val="ro-RO"/>
              </w:rPr>
              <w:t xml:space="preserve"> sunt distruse, conform legisla</w:t>
            </w:r>
            <w:r w:rsidR="00EA47DA" w:rsidRPr="00115C77">
              <w:rPr>
                <w:lang w:val="ro-RO"/>
              </w:rPr>
              <w:t>ț</w:t>
            </w:r>
            <w:r w:rsidRPr="00115C77">
              <w:rPr>
                <w:lang w:val="ro-RO"/>
              </w:rPr>
              <w:t>iei în vigoare (</w:t>
            </w:r>
            <w:r w:rsidRPr="00115C77">
              <w:rPr>
                <w:i/>
                <w:lang w:val="ro-RO"/>
              </w:rPr>
              <w:t xml:space="preserve">Legea 217/2016 privind diminuarea risipei alimentare, art.1) </w:t>
            </w:r>
          </w:p>
        </w:tc>
      </w:tr>
      <w:tr w:rsidR="00BE4A98" w:rsidRPr="000B1631" w14:paraId="3B4DFE1B" w14:textId="77777777" w:rsidTr="00EA2A27">
        <w:tc>
          <w:tcPr>
            <w:tcW w:w="2241" w:type="dxa"/>
          </w:tcPr>
          <w:p w14:paraId="4DFFC046" w14:textId="77777777" w:rsidR="00BE4A98" w:rsidRPr="00EA2A27" w:rsidRDefault="00BE4A98" w:rsidP="00EA2A27">
            <w:pPr>
              <w:pStyle w:val="Legend"/>
              <w:jc w:val="left"/>
              <w:rPr>
                <w:b/>
                <w:lang w:val="ro-RO"/>
              </w:rPr>
            </w:pPr>
            <w:r w:rsidRPr="00EA2A27">
              <w:rPr>
                <w:b/>
                <w:lang w:val="ro-RO"/>
              </w:rPr>
              <w:t xml:space="preserve">Sistemul Integrat de Mediu (SIM) </w:t>
            </w:r>
          </w:p>
        </w:tc>
        <w:tc>
          <w:tcPr>
            <w:tcW w:w="7001" w:type="dxa"/>
          </w:tcPr>
          <w:p w14:paraId="67802D12" w14:textId="3122E094" w:rsidR="00BE4A98" w:rsidRPr="00115C77" w:rsidRDefault="00BE4A98" w:rsidP="00EA2A27">
            <w:pPr>
              <w:pStyle w:val="Legend"/>
              <w:rPr>
                <w:lang w:val="ro-RO"/>
              </w:rPr>
            </w:pPr>
            <w:r w:rsidRPr="00115C77">
              <w:rPr>
                <w:lang w:val="ro-RO"/>
              </w:rPr>
              <w:t>Este un sistem informatic integrat care reprezintă punctul unic de interac</w:t>
            </w:r>
            <w:r w:rsidR="00EA47DA" w:rsidRPr="00115C77">
              <w:rPr>
                <w:lang w:val="ro-RO"/>
              </w:rPr>
              <w:t>ț</w:t>
            </w:r>
            <w:r w:rsidRPr="00115C77">
              <w:rPr>
                <w:lang w:val="ro-RO"/>
              </w:rPr>
              <w:t xml:space="preserve">iune online a publicului cu APM/ANPM </w:t>
            </w:r>
            <w:r w:rsidR="00F5330C" w:rsidRPr="00115C77">
              <w:rPr>
                <w:lang w:val="ro-RO"/>
              </w:rPr>
              <w:t>ș</w:t>
            </w:r>
            <w:r w:rsidR="003E0A6C" w:rsidRPr="00115C77">
              <w:rPr>
                <w:lang w:val="ro-RO"/>
              </w:rPr>
              <w:t>i</w:t>
            </w:r>
            <w:r w:rsidRPr="00115C77">
              <w:rPr>
                <w:lang w:val="ro-RO"/>
              </w:rPr>
              <w:t xml:space="preserve"> facilitează: depunerea online a cererilor de acte de reglementare, transmiterea online a raportărilor din partea operatorilor economici, monitorizarea în timp real a indicatorilor de mediu, gestionarea siturilor na</w:t>
            </w:r>
            <w:r w:rsidR="00EA47DA" w:rsidRPr="00115C77">
              <w:rPr>
                <w:lang w:val="ro-RO"/>
              </w:rPr>
              <w:t>ț</w:t>
            </w:r>
            <w:r w:rsidRPr="00115C77">
              <w:rPr>
                <w:lang w:val="ro-RO"/>
              </w:rPr>
              <w:t xml:space="preserve">ionale, inclusiv NATURA 2000 </w:t>
            </w:r>
          </w:p>
        </w:tc>
      </w:tr>
      <w:tr w:rsidR="00BE4A98" w:rsidRPr="000B1631" w14:paraId="3538E169" w14:textId="77777777" w:rsidTr="00EA2A27">
        <w:tc>
          <w:tcPr>
            <w:tcW w:w="2241" w:type="dxa"/>
          </w:tcPr>
          <w:p w14:paraId="3A1A213C" w14:textId="1BF76A83" w:rsidR="00BE4A98" w:rsidRPr="00EA2A27" w:rsidRDefault="00BE4A98" w:rsidP="00EA2A27">
            <w:pPr>
              <w:pStyle w:val="Legend"/>
              <w:jc w:val="left"/>
              <w:rPr>
                <w:b/>
                <w:lang w:val="ro-RO"/>
              </w:rPr>
            </w:pPr>
            <w:r w:rsidRPr="00EA2A27">
              <w:rPr>
                <w:b/>
                <w:lang w:val="ro-RO"/>
              </w:rPr>
              <w:t>Shredder/instala</w:t>
            </w:r>
            <w:r w:rsidR="00EA47DA" w:rsidRPr="00EA2A27">
              <w:rPr>
                <w:b/>
                <w:lang w:val="ro-RO"/>
              </w:rPr>
              <w:t>ț</w:t>
            </w:r>
            <w:r w:rsidRPr="00EA2A27">
              <w:rPr>
                <w:b/>
                <w:lang w:val="ro-RO"/>
              </w:rPr>
              <w:t xml:space="preserve">ie de tocare </w:t>
            </w:r>
            <w:r w:rsidR="00F5330C" w:rsidRPr="00EA2A27">
              <w:rPr>
                <w:b/>
                <w:lang w:val="ro-RO"/>
              </w:rPr>
              <w:t>ș</w:t>
            </w:r>
            <w:r w:rsidR="003E0A6C" w:rsidRPr="00EA2A27">
              <w:rPr>
                <w:b/>
                <w:lang w:val="ro-RO"/>
              </w:rPr>
              <w:t>i</w:t>
            </w:r>
            <w:r w:rsidRPr="00EA2A27">
              <w:rPr>
                <w:b/>
                <w:lang w:val="ro-RO"/>
              </w:rPr>
              <w:t xml:space="preserve"> mărun</w:t>
            </w:r>
            <w:r w:rsidR="00EA47DA" w:rsidRPr="00EA2A27">
              <w:rPr>
                <w:b/>
                <w:lang w:val="ro-RO"/>
              </w:rPr>
              <w:t>ț</w:t>
            </w:r>
            <w:r w:rsidRPr="00EA2A27">
              <w:rPr>
                <w:b/>
                <w:lang w:val="ro-RO"/>
              </w:rPr>
              <w:t xml:space="preserve">ire </w:t>
            </w:r>
          </w:p>
        </w:tc>
        <w:tc>
          <w:tcPr>
            <w:tcW w:w="7001" w:type="dxa"/>
          </w:tcPr>
          <w:p w14:paraId="1779C2F5" w14:textId="6B5BE548" w:rsidR="00BE4A98" w:rsidRPr="00115C77" w:rsidRDefault="00BE4A98" w:rsidP="00EA2A27">
            <w:pPr>
              <w:pStyle w:val="Legend"/>
              <w:rPr>
                <w:lang w:val="ro-RO"/>
              </w:rPr>
            </w:pPr>
            <w:r w:rsidRPr="00115C77">
              <w:rPr>
                <w:lang w:val="ro-RO"/>
              </w:rPr>
              <w:t>Înseamnă orice instala</w:t>
            </w:r>
            <w:r w:rsidR="00EA47DA" w:rsidRPr="00115C77">
              <w:rPr>
                <w:lang w:val="ro-RO"/>
              </w:rPr>
              <w:t>ț</w:t>
            </w:r>
            <w:r w:rsidRPr="00115C77">
              <w:rPr>
                <w:lang w:val="ro-RO"/>
              </w:rPr>
              <w:t>ie utilizată pentru tăierea în bucă</w:t>
            </w:r>
            <w:r w:rsidR="00EA47DA" w:rsidRPr="00115C77">
              <w:rPr>
                <w:lang w:val="ro-RO"/>
              </w:rPr>
              <w:t>ț</w:t>
            </w:r>
            <w:r w:rsidRPr="00115C77">
              <w:rPr>
                <w:lang w:val="ro-RO"/>
              </w:rPr>
              <w:t xml:space="preserve">i sau pentru fragmentarea </w:t>
            </w:r>
            <w:r w:rsidR="002B1F82" w:rsidRPr="00115C77">
              <w:rPr>
                <w:lang w:val="ro-RO"/>
              </w:rPr>
              <w:t>Deșeurilor</w:t>
            </w:r>
            <w:r w:rsidRPr="00115C77">
              <w:rPr>
                <w:lang w:val="ro-RO"/>
              </w:rPr>
              <w:t xml:space="preserve"> </w:t>
            </w:r>
          </w:p>
        </w:tc>
      </w:tr>
      <w:tr w:rsidR="00BE4A98" w:rsidRPr="00115C77" w14:paraId="3CD1D5FD" w14:textId="77777777" w:rsidTr="00EA2A27">
        <w:tc>
          <w:tcPr>
            <w:tcW w:w="2241" w:type="dxa"/>
          </w:tcPr>
          <w:p w14:paraId="622C39A8" w14:textId="77777777" w:rsidR="00BE4A98" w:rsidRPr="00EA2A27" w:rsidRDefault="00BE4A98" w:rsidP="00EA2A27">
            <w:pPr>
              <w:pStyle w:val="Legend"/>
              <w:jc w:val="left"/>
              <w:rPr>
                <w:b/>
                <w:lang w:val="ro-RO"/>
              </w:rPr>
            </w:pPr>
            <w:r w:rsidRPr="00EA2A27">
              <w:rPr>
                <w:b/>
                <w:lang w:val="ro-RO"/>
              </w:rPr>
              <w:t xml:space="preserve">SRF </w:t>
            </w:r>
          </w:p>
        </w:tc>
        <w:tc>
          <w:tcPr>
            <w:tcW w:w="7001" w:type="dxa"/>
          </w:tcPr>
          <w:p w14:paraId="55ACCAEE" w14:textId="620333CB" w:rsidR="00BE4A98" w:rsidRPr="00115C77" w:rsidRDefault="00BE4A98" w:rsidP="00EA2A27">
            <w:pPr>
              <w:pStyle w:val="Legend"/>
              <w:rPr>
                <w:lang w:val="ro-RO"/>
              </w:rPr>
            </w:pPr>
            <w:r w:rsidRPr="00115C77">
              <w:rPr>
                <w:lang w:val="ro-RO"/>
              </w:rPr>
              <w:t xml:space="preserve">Este un combustibil solid produs din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nepericuloase pentru a fi valorificat energetic în instala</w:t>
            </w:r>
            <w:r w:rsidR="00EA47DA" w:rsidRPr="00115C77">
              <w:rPr>
                <w:lang w:val="ro-RO"/>
              </w:rPr>
              <w:t>ț</w:t>
            </w:r>
            <w:r w:rsidRPr="00115C77">
              <w:rPr>
                <w:lang w:val="ro-RO"/>
              </w:rPr>
              <w:t xml:space="preserve">ii de incinerare </w:t>
            </w:r>
            <w:r w:rsidR="00F5330C" w:rsidRPr="00115C77">
              <w:rPr>
                <w:lang w:val="ro-RO"/>
              </w:rPr>
              <w:t>ș</w:t>
            </w:r>
            <w:r w:rsidR="003E0A6C" w:rsidRPr="00115C77">
              <w:rPr>
                <w:lang w:val="ro-RO"/>
              </w:rPr>
              <w:t>i</w:t>
            </w:r>
            <w:r w:rsidRPr="00115C77">
              <w:rPr>
                <w:lang w:val="ro-RO"/>
              </w:rPr>
              <w:t xml:space="preserve"> coicinerare </w:t>
            </w:r>
            <w:r w:rsidR="00F5330C" w:rsidRPr="00115C77">
              <w:rPr>
                <w:lang w:val="ro-RO"/>
              </w:rPr>
              <w:t>ș</w:t>
            </w:r>
            <w:r w:rsidR="003E0A6C" w:rsidRPr="00115C77">
              <w:rPr>
                <w:lang w:val="ro-RO"/>
              </w:rPr>
              <w:t>i</w:t>
            </w:r>
            <w:r w:rsidRPr="00115C77">
              <w:rPr>
                <w:lang w:val="ro-RO"/>
              </w:rPr>
              <w:t xml:space="preserve"> care îndepline</w:t>
            </w:r>
            <w:r w:rsidR="00F5330C" w:rsidRPr="00115C77">
              <w:rPr>
                <w:lang w:val="ro-RO"/>
              </w:rPr>
              <w:t>ș</w:t>
            </w:r>
            <w:r w:rsidRPr="00115C77">
              <w:rPr>
                <w:lang w:val="ro-RO"/>
              </w:rPr>
              <w:t>te condi</w:t>
            </w:r>
            <w:r w:rsidR="00EA47DA" w:rsidRPr="00115C77">
              <w:rPr>
                <w:lang w:val="ro-RO"/>
              </w:rPr>
              <w:t>ț</w:t>
            </w:r>
            <w:r w:rsidRPr="00115C77">
              <w:rPr>
                <w:lang w:val="ro-RO"/>
              </w:rPr>
              <w:t xml:space="preserve">iile de conformitate din standarde UE EN15359 </w:t>
            </w:r>
          </w:p>
          <w:p w14:paraId="60F1F1B0" w14:textId="77777777" w:rsidR="00BE4A98" w:rsidRPr="00115C77" w:rsidRDefault="00BE4A98" w:rsidP="00EA2A27">
            <w:pPr>
              <w:pStyle w:val="Legend"/>
              <w:rPr>
                <w:lang w:val="ro-RO"/>
              </w:rPr>
            </w:pPr>
            <w:r w:rsidRPr="00115C77">
              <w:rPr>
                <w:lang w:val="ro-RO"/>
              </w:rPr>
              <w:t xml:space="preserve">(cod 19 12 10) </w:t>
            </w:r>
          </w:p>
        </w:tc>
      </w:tr>
      <w:tr w:rsidR="00BE4A98" w:rsidRPr="000B1631" w14:paraId="311A2EA6" w14:textId="77777777" w:rsidTr="00EA2A27">
        <w:tc>
          <w:tcPr>
            <w:tcW w:w="2241" w:type="dxa"/>
          </w:tcPr>
          <w:p w14:paraId="590B17B6" w14:textId="77777777" w:rsidR="00BE4A98" w:rsidRPr="00EA2A27" w:rsidRDefault="00BE4A98" w:rsidP="00EA2A27">
            <w:pPr>
              <w:pStyle w:val="Legend"/>
              <w:jc w:val="left"/>
              <w:rPr>
                <w:b/>
                <w:lang w:val="ro-RO"/>
              </w:rPr>
            </w:pPr>
            <w:r w:rsidRPr="00EA2A27">
              <w:rPr>
                <w:b/>
                <w:lang w:val="ro-RO"/>
              </w:rPr>
              <w:t xml:space="preserve">Tarif </w:t>
            </w:r>
          </w:p>
        </w:tc>
        <w:tc>
          <w:tcPr>
            <w:tcW w:w="7001" w:type="dxa"/>
          </w:tcPr>
          <w:p w14:paraId="199981ED" w14:textId="06F5BECF" w:rsidR="00BE4A98" w:rsidRPr="00115C77" w:rsidRDefault="00BE4A98" w:rsidP="00EA2A27">
            <w:pPr>
              <w:pStyle w:val="Legend"/>
              <w:rPr>
                <w:lang w:val="ro-RO"/>
              </w:rPr>
            </w:pPr>
            <w:r w:rsidRPr="00115C77">
              <w:rPr>
                <w:lang w:val="ro-RO"/>
              </w:rPr>
              <w:t>În acest context „tariful de salubrizare” – înseamnă tariful plătit de către utilizatorii serviciul de salubrizare – defini</w:t>
            </w:r>
            <w:r w:rsidR="00EA47DA" w:rsidRPr="00115C77">
              <w:rPr>
                <w:lang w:val="ro-RO"/>
              </w:rPr>
              <w:t>ț</w:t>
            </w:r>
            <w:r w:rsidRPr="00115C77">
              <w:rPr>
                <w:lang w:val="ro-RO"/>
              </w:rPr>
              <w:t xml:space="preserve">i conform Legii 101/2006 cu modificările </w:t>
            </w:r>
            <w:r w:rsidR="00F5330C" w:rsidRPr="00115C77">
              <w:rPr>
                <w:lang w:val="ro-RO"/>
              </w:rPr>
              <w:t>ș</w:t>
            </w:r>
            <w:r w:rsidR="003E0A6C" w:rsidRPr="00115C77">
              <w:rPr>
                <w:lang w:val="ro-RO"/>
              </w:rPr>
              <w:t>i</w:t>
            </w:r>
            <w:r w:rsidRPr="00115C77">
              <w:rPr>
                <w:lang w:val="ro-RO"/>
              </w:rPr>
              <w:t xml:space="preserve"> completările ulterioare - către operatorul de servicii de salubrizare autorizat de către administra</w:t>
            </w:r>
            <w:r w:rsidR="00EA47DA" w:rsidRPr="00115C77">
              <w:rPr>
                <w:lang w:val="ro-RO"/>
              </w:rPr>
              <w:t>ț</w:t>
            </w:r>
            <w:r w:rsidRPr="00115C77">
              <w:rPr>
                <w:lang w:val="ro-RO"/>
              </w:rPr>
              <w:t xml:space="preserve">ia publică locală, în baza unui contract de prestări servicii încheiat între utilizatorul serviciului </w:t>
            </w:r>
            <w:r w:rsidR="00F5330C" w:rsidRPr="00115C77">
              <w:rPr>
                <w:lang w:val="ro-RO"/>
              </w:rPr>
              <w:t>ș</w:t>
            </w:r>
            <w:r w:rsidR="003E0A6C" w:rsidRPr="00115C77">
              <w:rPr>
                <w:lang w:val="ro-RO"/>
              </w:rPr>
              <w:t>i</w:t>
            </w:r>
            <w:r w:rsidRPr="00115C77">
              <w:rPr>
                <w:lang w:val="ro-RO"/>
              </w:rPr>
              <w:t xml:space="preserve"> operator, în cadrul contractului de delegare a gestiunii serviciului de salubrizare </w:t>
            </w:r>
          </w:p>
        </w:tc>
      </w:tr>
      <w:tr w:rsidR="00BE4A98" w:rsidRPr="000B1631" w14:paraId="00A8810A" w14:textId="77777777" w:rsidTr="00EA2A27">
        <w:tc>
          <w:tcPr>
            <w:tcW w:w="2241" w:type="dxa"/>
          </w:tcPr>
          <w:p w14:paraId="547C7011" w14:textId="77777777" w:rsidR="00BE4A98" w:rsidRPr="00EA2A27" w:rsidRDefault="00BE4A98" w:rsidP="00EA2A27">
            <w:pPr>
              <w:pStyle w:val="Legend"/>
              <w:jc w:val="left"/>
              <w:rPr>
                <w:b/>
                <w:lang w:val="ro-RO"/>
              </w:rPr>
            </w:pPr>
            <w:r w:rsidRPr="00EA2A27">
              <w:rPr>
                <w:b/>
                <w:lang w:val="ro-RO"/>
              </w:rPr>
              <w:t xml:space="preserve">Taxă </w:t>
            </w:r>
          </w:p>
        </w:tc>
        <w:tc>
          <w:tcPr>
            <w:tcW w:w="7001" w:type="dxa"/>
          </w:tcPr>
          <w:p w14:paraId="44E42D3E" w14:textId="689C00D8" w:rsidR="00BE4A98" w:rsidRPr="00115C77" w:rsidRDefault="00BE4A98" w:rsidP="00EA2A27">
            <w:pPr>
              <w:pStyle w:val="Legend"/>
              <w:rPr>
                <w:lang w:val="ro-RO"/>
              </w:rPr>
            </w:pPr>
            <w:r w:rsidRPr="00115C77">
              <w:rPr>
                <w:lang w:val="ro-RO"/>
              </w:rPr>
              <w:t>În acest context „taxa de salubrizare” – înseamnă taxa locală cu destina</w:t>
            </w:r>
            <w:r w:rsidR="00EA47DA" w:rsidRPr="00115C77">
              <w:rPr>
                <w:lang w:val="ro-RO"/>
              </w:rPr>
              <w:t>ț</w:t>
            </w:r>
            <w:r w:rsidRPr="00115C77">
              <w:rPr>
                <w:lang w:val="ro-RO"/>
              </w:rPr>
              <w:t xml:space="preserve">ie specială, ce are drept scop acoperirea cheltuielilor serviciului de salubrizare </w:t>
            </w:r>
            <w:r w:rsidR="00F5330C" w:rsidRPr="00115C77">
              <w:rPr>
                <w:lang w:val="ro-RO"/>
              </w:rPr>
              <w:t>ș</w:t>
            </w:r>
            <w:r w:rsidR="003E0A6C" w:rsidRPr="00115C77">
              <w:rPr>
                <w:lang w:val="ro-RO"/>
              </w:rPr>
              <w:t>i</w:t>
            </w:r>
            <w:r w:rsidRPr="00115C77">
              <w:rPr>
                <w:lang w:val="ro-RO"/>
              </w:rPr>
              <w:t xml:space="preserve"> care se plăte</w:t>
            </w:r>
            <w:r w:rsidR="00F5330C" w:rsidRPr="00115C77">
              <w:rPr>
                <w:lang w:val="ro-RO"/>
              </w:rPr>
              <w:t>ș</w:t>
            </w:r>
            <w:r w:rsidRPr="00115C77">
              <w:rPr>
                <w:lang w:val="ro-RO"/>
              </w:rPr>
              <w:t>te de către utilizatorii sistemului de salubrizare către administra</w:t>
            </w:r>
            <w:r w:rsidR="00EA47DA" w:rsidRPr="00115C77">
              <w:rPr>
                <w:lang w:val="ro-RO"/>
              </w:rPr>
              <w:t>ț</w:t>
            </w:r>
            <w:r w:rsidRPr="00115C77">
              <w:rPr>
                <w:lang w:val="ro-RO"/>
              </w:rPr>
              <w:t>ia publică locală. Taxa se stabile</w:t>
            </w:r>
            <w:r w:rsidR="00F5330C" w:rsidRPr="00115C77">
              <w:rPr>
                <w:lang w:val="ro-RO"/>
              </w:rPr>
              <w:t>ș</w:t>
            </w:r>
            <w:r w:rsidRPr="00115C77">
              <w:rPr>
                <w:lang w:val="ro-RO"/>
              </w:rPr>
              <w:t xml:space="preserve">te </w:t>
            </w:r>
            <w:r w:rsidR="00F5330C" w:rsidRPr="00115C77">
              <w:rPr>
                <w:lang w:val="ro-RO"/>
              </w:rPr>
              <w:t>ș</w:t>
            </w:r>
            <w:r w:rsidR="003E0A6C" w:rsidRPr="00115C77">
              <w:rPr>
                <w:lang w:val="ro-RO"/>
              </w:rPr>
              <w:t>i</w:t>
            </w:r>
            <w:r w:rsidRPr="00115C77">
              <w:rPr>
                <w:lang w:val="ro-RO"/>
              </w:rPr>
              <w:t xml:space="preserve"> se aprobă de către Consiliul Local, în baza următoarelor prevederi legale: art. 8 alin (3) lit. i-k, art. 9 alin. 2 lit. d, art. 10 alin.5, art. 42 alin. 1 lit. c, art.43 alin. 4 din Legea 51/2006 privind serviciile comunitare de utilită</w:t>
            </w:r>
            <w:r w:rsidR="00EA47DA" w:rsidRPr="00115C77">
              <w:rPr>
                <w:lang w:val="ro-RO"/>
              </w:rPr>
              <w:t>ț</w:t>
            </w:r>
            <w:r w:rsidRPr="00115C77">
              <w:rPr>
                <w:lang w:val="ro-RO"/>
              </w:rPr>
              <w:t xml:space="preserve">i publice, cu modificările </w:t>
            </w:r>
            <w:r w:rsidR="00F5330C" w:rsidRPr="00115C77">
              <w:rPr>
                <w:lang w:val="ro-RO"/>
              </w:rPr>
              <w:t>ș</w:t>
            </w:r>
            <w:r w:rsidR="003E0A6C" w:rsidRPr="00115C77">
              <w:rPr>
                <w:lang w:val="ro-RO"/>
              </w:rPr>
              <w:t>i</w:t>
            </w:r>
            <w:r w:rsidRPr="00115C77">
              <w:rPr>
                <w:lang w:val="ro-RO"/>
              </w:rPr>
              <w:t xml:space="preserve"> completările ulterioare; art. 25 – 27 din Legea 101/2006 a serviciului de salubrizare a localită</w:t>
            </w:r>
            <w:r w:rsidR="00EA47DA" w:rsidRPr="00115C77">
              <w:rPr>
                <w:lang w:val="ro-RO"/>
              </w:rPr>
              <w:t>ț</w:t>
            </w:r>
            <w:r w:rsidRPr="00115C77">
              <w:rPr>
                <w:lang w:val="ro-RO"/>
              </w:rPr>
              <w:t xml:space="preserve">ilor, cu modificările </w:t>
            </w:r>
            <w:r w:rsidR="00F5330C" w:rsidRPr="00115C77">
              <w:rPr>
                <w:lang w:val="ro-RO"/>
              </w:rPr>
              <w:t>ș</w:t>
            </w:r>
            <w:r w:rsidR="003E0A6C" w:rsidRPr="00115C77">
              <w:rPr>
                <w:lang w:val="ro-RO"/>
              </w:rPr>
              <w:t>i</w:t>
            </w:r>
            <w:r w:rsidRPr="00115C77">
              <w:rPr>
                <w:lang w:val="ro-RO"/>
              </w:rPr>
              <w:t xml:space="preserve"> completările ulterioare; art. 30 din Legea 273/2006 privind finan</w:t>
            </w:r>
            <w:r w:rsidR="00EA47DA" w:rsidRPr="00115C77">
              <w:rPr>
                <w:lang w:val="ro-RO"/>
              </w:rPr>
              <w:t>ț</w:t>
            </w:r>
            <w:r w:rsidRPr="00115C77">
              <w:rPr>
                <w:lang w:val="ro-RO"/>
              </w:rPr>
              <w:t xml:space="preserve">ele publice locale, cu modificările </w:t>
            </w:r>
            <w:r w:rsidR="00F5330C" w:rsidRPr="00115C77">
              <w:rPr>
                <w:lang w:val="ro-RO"/>
              </w:rPr>
              <w:t>ș</w:t>
            </w:r>
            <w:r w:rsidR="003E0A6C" w:rsidRPr="00115C77">
              <w:rPr>
                <w:lang w:val="ro-RO"/>
              </w:rPr>
              <w:t>i</w:t>
            </w:r>
            <w:r w:rsidRPr="00115C77">
              <w:rPr>
                <w:lang w:val="ro-RO"/>
              </w:rPr>
              <w:t xml:space="preserve"> completările ulterioare; art. 454 lit. g) si art. 484 alin (1) din Legea 227/2015 privind Codul Fiscal </w:t>
            </w:r>
          </w:p>
        </w:tc>
      </w:tr>
      <w:tr w:rsidR="00BE4A98" w:rsidRPr="000B1631" w14:paraId="4CF417EB" w14:textId="77777777" w:rsidTr="00EA2A27">
        <w:tc>
          <w:tcPr>
            <w:tcW w:w="2241" w:type="dxa"/>
          </w:tcPr>
          <w:p w14:paraId="5B6B041E" w14:textId="77777777" w:rsidR="00BE4A98" w:rsidRPr="00EA2A27" w:rsidRDefault="00BE4A98" w:rsidP="00EA2A27">
            <w:pPr>
              <w:pStyle w:val="Legend"/>
              <w:jc w:val="left"/>
              <w:rPr>
                <w:b/>
                <w:lang w:val="ro-RO"/>
              </w:rPr>
            </w:pPr>
            <w:r w:rsidRPr="00EA2A27">
              <w:rPr>
                <w:b/>
                <w:lang w:val="ro-RO"/>
              </w:rPr>
              <w:t xml:space="preserve">Tratare </w:t>
            </w:r>
          </w:p>
          <w:p w14:paraId="3389E88A" w14:textId="18BD383C" w:rsidR="00BE4A98" w:rsidRPr="00EA2A27" w:rsidRDefault="00BE4A98" w:rsidP="00EA2A27">
            <w:pPr>
              <w:pStyle w:val="Legend"/>
              <w:jc w:val="left"/>
              <w:rPr>
                <w:b/>
                <w:lang w:val="ro-RO"/>
              </w:rPr>
            </w:pPr>
            <w:r w:rsidRPr="00EA2A27">
              <w:rPr>
                <w:b/>
                <w:lang w:val="ro-RO"/>
              </w:rPr>
              <w:t>(</w:t>
            </w:r>
            <w:r w:rsidRPr="00EA2A27">
              <w:rPr>
                <w:b/>
                <w:i/>
                <w:lang w:val="ro-RO"/>
              </w:rPr>
              <w:t xml:space="preserve">în sensul obiectivului de tratare </w:t>
            </w:r>
            <w:r w:rsidR="008B34AF" w:rsidRPr="00EA2A27">
              <w:rPr>
                <w:b/>
                <w:i/>
                <w:lang w:val="ro-RO"/>
              </w:rPr>
              <w:t>înainte</w:t>
            </w:r>
            <w:r w:rsidRPr="00EA2A27">
              <w:rPr>
                <w:b/>
                <w:i/>
                <w:lang w:val="ro-RO"/>
              </w:rPr>
              <w:t xml:space="preserve"> de depozitare</w:t>
            </w:r>
            <w:r w:rsidRPr="00EA2A27">
              <w:rPr>
                <w:b/>
                <w:lang w:val="ro-RO"/>
              </w:rPr>
              <w:t xml:space="preserve">) </w:t>
            </w:r>
          </w:p>
        </w:tc>
        <w:tc>
          <w:tcPr>
            <w:tcW w:w="7001" w:type="dxa"/>
          </w:tcPr>
          <w:p w14:paraId="4CAABBD1" w14:textId="78FB777D" w:rsidR="00BE4A98" w:rsidRPr="00115C77" w:rsidRDefault="00BE4A98" w:rsidP="00EA2A27">
            <w:pPr>
              <w:pStyle w:val="Legend"/>
              <w:rPr>
                <w:lang w:val="ro-RO"/>
              </w:rPr>
            </w:pPr>
            <w:r w:rsidRPr="00115C77">
              <w:rPr>
                <w:lang w:val="ro-RO"/>
              </w:rPr>
              <w:t xml:space="preserve">Înseamnă procesele fizice, termice, chimice sau biologice, inclusiv sortarea, care schimbă caracteristicile </w:t>
            </w:r>
            <w:r w:rsidR="002B1F82" w:rsidRPr="00115C77">
              <w:rPr>
                <w:lang w:val="ro-RO"/>
              </w:rPr>
              <w:t>Deșeurilor</w:t>
            </w:r>
            <w:r w:rsidRPr="00115C77">
              <w:rPr>
                <w:lang w:val="ro-RO"/>
              </w:rPr>
              <w:t xml:space="preserve"> pentru a reduce volumul sau natura periculoasă a acestora, pentru a facilita manevrarea lor sau pentru a cre</w:t>
            </w:r>
            <w:r w:rsidR="00F5330C" w:rsidRPr="00115C77">
              <w:rPr>
                <w:lang w:val="ro-RO"/>
              </w:rPr>
              <w:t>ș</w:t>
            </w:r>
            <w:r w:rsidRPr="00115C77">
              <w:rPr>
                <w:lang w:val="ro-RO"/>
              </w:rPr>
              <w:t>te gradul de recuperare (</w:t>
            </w:r>
            <w:r w:rsidRPr="00115C77">
              <w:rPr>
                <w:i/>
                <w:lang w:val="ro-RO"/>
              </w:rPr>
              <w:t xml:space="preserve">Directiva 1999/31/CE privind depozitele de </w:t>
            </w:r>
            <w:r w:rsidR="003E0A6C" w:rsidRPr="00115C77">
              <w:rPr>
                <w:i/>
                <w:lang w:val="ro-RO"/>
              </w:rPr>
              <w:t>de</w:t>
            </w:r>
            <w:r w:rsidR="00F5330C" w:rsidRPr="00115C77">
              <w:rPr>
                <w:i/>
                <w:lang w:val="ro-RO"/>
              </w:rPr>
              <w:t>ș</w:t>
            </w:r>
            <w:r w:rsidR="003E0A6C" w:rsidRPr="00115C77">
              <w:rPr>
                <w:i/>
                <w:lang w:val="ro-RO"/>
              </w:rPr>
              <w:t>euri</w:t>
            </w:r>
            <w:r w:rsidRPr="00115C77">
              <w:rPr>
                <w:i/>
                <w:lang w:val="ro-RO"/>
              </w:rPr>
              <w:t xml:space="preserve">, art.2 (h)) </w:t>
            </w:r>
          </w:p>
        </w:tc>
      </w:tr>
      <w:tr w:rsidR="00BE4A98" w:rsidRPr="000B1631" w14:paraId="4E12F9B9" w14:textId="77777777" w:rsidTr="00EA2A27">
        <w:tc>
          <w:tcPr>
            <w:tcW w:w="2241" w:type="dxa"/>
          </w:tcPr>
          <w:p w14:paraId="4B4667CA" w14:textId="77777777" w:rsidR="00BE4A98" w:rsidRPr="00EA2A27" w:rsidRDefault="00BE4A98" w:rsidP="00EA2A27">
            <w:pPr>
              <w:pStyle w:val="Legend"/>
              <w:jc w:val="left"/>
              <w:rPr>
                <w:b/>
                <w:lang w:val="ro-RO"/>
              </w:rPr>
            </w:pPr>
            <w:r w:rsidRPr="00EA2A27">
              <w:rPr>
                <w:b/>
                <w:lang w:val="ro-RO"/>
              </w:rPr>
              <w:t xml:space="preserve">Tratare mecano-biologică </w:t>
            </w:r>
          </w:p>
        </w:tc>
        <w:tc>
          <w:tcPr>
            <w:tcW w:w="7001" w:type="dxa"/>
          </w:tcPr>
          <w:p w14:paraId="67088CEB" w14:textId="193A10E4" w:rsidR="00BE4A98" w:rsidRPr="00115C77" w:rsidRDefault="00BE4A98" w:rsidP="00EA2A27">
            <w:pPr>
              <w:pStyle w:val="Legend"/>
              <w:rPr>
                <w:lang w:val="ro-RO"/>
              </w:rPr>
            </w:pPr>
            <w:r w:rsidRPr="00115C77">
              <w:rPr>
                <w:lang w:val="ro-RO"/>
              </w:rPr>
              <w:t xml:space="preserve">Înseamnă tratarea </w:t>
            </w:r>
            <w:r w:rsidR="002B1F82" w:rsidRPr="00115C77">
              <w:rPr>
                <w:lang w:val="ro-RO"/>
              </w:rPr>
              <w:t>Deșeurilor</w:t>
            </w:r>
            <w:r w:rsidRPr="00115C77">
              <w:rPr>
                <w:lang w:val="ro-RO"/>
              </w:rPr>
              <w:t xml:space="preserve"> municipale colectate în amestec utilizând opera</w:t>
            </w:r>
            <w:r w:rsidR="00EA47DA" w:rsidRPr="00115C77">
              <w:rPr>
                <w:lang w:val="ro-RO"/>
              </w:rPr>
              <w:t>ț</w:t>
            </w:r>
            <w:r w:rsidRPr="00115C77">
              <w:rPr>
                <w:lang w:val="ro-RO"/>
              </w:rPr>
              <w:t>ii de tratare mecanică de separare, sortare, mărun</w:t>
            </w:r>
            <w:r w:rsidR="00EA47DA" w:rsidRPr="00115C77">
              <w:rPr>
                <w:lang w:val="ro-RO"/>
              </w:rPr>
              <w:t>ț</w:t>
            </w:r>
            <w:r w:rsidRPr="00115C77">
              <w:rPr>
                <w:lang w:val="ro-RO"/>
              </w:rPr>
              <w:t xml:space="preserve">ire, omogenizare, uscare </w:t>
            </w:r>
            <w:r w:rsidR="00F5330C" w:rsidRPr="00115C77">
              <w:rPr>
                <w:lang w:val="ro-RO"/>
              </w:rPr>
              <w:t>ș</w:t>
            </w:r>
            <w:r w:rsidR="003E0A6C" w:rsidRPr="00115C77">
              <w:rPr>
                <w:lang w:val="ro-RO"/>
              </w:rPr>
              <w:t>i</w:t>
            </w:r>
            <w:r w:rsidRPr="00115C77">
              <w:rPr>
                <w:lang w:val="ro-RO"/>
              </w:rPr>
              <w:t xml:space="preserve"> opera</w:t>
            </w:r>
            <w:r w:rsidR="00EA47DA" w:rsidRPr="00115C77">
              <w:rPr>
                <w:lang w:val="ro-RO"/>
              </w:rPr>
              <w:t>ț</w:t>
            </w:r>
            <w:r w:rsidRPr="00115C77">
              <w:rPr>
                <w:lang w:val="ro-RO"/>
              </w:rPr>
              <w:t xml:space="preserve">ii de tratare biologică prin procedee aerobe </w:t>
            </w:r>
            <w:r w:rsidR="00F5330C" w:rsidRPr="00115C77">
              <w:rPr>
                <w:lang w:val="ro-RO"/>
              </w:rPr>
              <w:t>ș</w:t>
            </w:r>
            <w:r w:rsidR="003E0A6C" w:rsidRPr="00115C77">
              <w:rPr>
                <w:lang w:val="ro-RO"/>
              </w:rPr>
              <w:t>i</w:t>
            </w:r>
            <w:r w:rsidRPr="00115C77">
              <w:rPr>
                <w:lang w:val="ro-RO"/>
              </w:rPr>
              <w:t>/sau anaerobe (</w:t>
            </w:r>
            <w:r w:rsidRPr="00115C77">
              <w:rPr>
                <w:i/>
                <w:lang w:val="ro-RO"/>
              </w:rPr>
              <w:t>Ordinul Pre</w:t>
            </w:r>
            <w:r w:rsidR="00F5330C" w:rsidRPr="00115C77">
              <w:rPr>
                <w:i/>
                <w:lang w:val="ro-RO"/>
              </w:rPr>
              <w:t>ș</w:t>
            </w:r>
            <w:r w:rsidRPr="00115C77">
              <w:rPr>
                <w:i/>
                <w:lang w:val="ro-RO"/>
              </w:rPr>
              <w:t>edintelui ANRSC nr. 82 /2015 privind aprobarea Regulamentului-cadru al serviciului de salubrizare a localită</w:t>
            </w:r>
            <w:r w:rsidR="00EA47DA" w:rsidRPr="00115C77">
              <w:rPr>
                <w:i/>
                <w:lang w:val="ro-RO"/>
              </w:rPr>
              <w:t>ț</w:t>
            </w:r>
            <w:r w:rsidRPr="00115C77">
              <w:rPr>
                <w:i/>
                <w:lang w:val="ro-RO"/>
              </w:rPr>
              <w:t>ilor, art.4</w:t>
            </w:r>
            <w:r w:rsidRPr="00115C77">
              <w:rPr>
                <w:lang w:val="ro-RO"/>
              </w:rPr>
              <w:t xml:space="preserve">) </w:t>
            </w:r>
          </w:p>
        </w:tc>
      </w:tr>
      <w:tr w:rsidR="00BE4A98" w:rsidRPr="000B1631" w14:paraId="58285F84" w14:textId="77777777" w:rsidTr="00EA2A27">
        <w:tc>
          <w:tcPr>
            <w:tcW w:w="2241" w:type="dxa"/>
          </w:tcPr>
          <w:p w14:paraId="49030CB1" w14:textId="77777777" w:rsidR="00BE4A98" w:rsidRPr="00EA2A27" w:rsidRDefault="00BE4A98" w:rsidP="00EA2A27">
            <w:pPr>
              <w:pStyle w:val="Legend"/>
              <w:jc w:val="left"/>
              <w:rPr>
                <w:b/>
                <w:lang w:val="ro-RO"/>
              </w:rPr>
            </w:pPr>
            <w:r w:rsidRPr="00EA2A27">
              <w:rPr>
                <w:b/>
                <w:lang w:val="ro-RO"/>
              </w:rPr>
              <w:t xml:space="preserve">Uleiuri uzate </w:t>
            </w:r>
          </w:p>
        </w:tc>
        <w:tc>
          <w:tcPr>
            <w:tcW w:w="7001" w:type="dxa"/>
          </w:tcPr>
          <w:p w14:paraId="150ABE04" w14:textId="0D5CCDCB" w:rsidR="00BE4A98" w:rsidRPr="00115C77" w:rsidRDefault="00BE4A98" w:rsidP="00EA2A27">
            <w:pPr>
              <w:pStyle w:val="Legend"/>
              <w:rPr>
                <w:lang w:val="ro-RO"/>
              </w:rPr>
            </w:pPr>
            <w:r w:rsidRPr="00115C77">
              <w:rPr>
                <w:lang w:val="ro-RO"/>
              </w:rPr>
              <w:t>Sunt toate uleiurile minerale sau lubrifian</w:t>
            </w:r>
            <w:r w:rsidR="00EA47DA" w:rsidRPr="00115C77">
              <w:rPr>
                <w:lang w:val="ro-RO"/>
              </w:rPr>
              <w:t>ț</w:t>
            </w:r>
            <w:r w:rsidRPr="00115C77">
              <w:rPr>
                <w:lang w:val="ro-RO"/>
              </w:rPr>
              <w:t>i sintetici ori uleiurile industriale care au devenit improprii folosin</w:t>
            </w:r>
            <w:r w:rsidR="00EA47DA" w:rsidRPr="00115C77">
              <w:rPr>
                <w:lang w:val="ro-RO"/>
              </w:rPr>
              <w:t>ț</w:t>
            </w:r>
            <w:r w:rsidRPr="00115C77">
              <w:rPr>
                <w:lang w:val="ro-RO"/>
              </w:rPr>
              <w:t>ei pentru care au fost destinate ini</w:t>
            </w:r>
            <w:r w:rsidR="00EA47DA" w:rsidRPr="00115C77">
              <w:rPr>
                <w:lang w:val="ro-RO"/>
              </w:rPr>
              <w:t>ț</w:t>
            </w:r>
            <w:r w:rsidRPr="00115C77">
              <w:rPr>
                <w:lang w:val="ro-RO"/>
              </w:rPr>
              <w:t xml:space="preserve">ial, cum ar fi uleiurile utilizate de la motoarele cu combustie </w:t>
            </w:r>
            <w:r w:rsidR="00F5330C" w:rsidRPr="00115C77">
              <w:rPr>
                <w:lang w:val="ro-RO"/>
              </w:rPr>
              <w:t>ș</w:t>
            </w:r>
            <w:r w:rsidR="003E0A6C" w:rsidRPr="00115C77">
              <w:rPr>
                <w:lang w:val="ro-RO"/>
              </w:rPr>
              <w:t>i</w:t>
            </w:r>
            <w:r w:rsidRPr="00115C77">
              <w:rPr>
                <w:lang w:val="ro-RO"/>
              </w:rPr>
              <w:t xml:space="preserve"> de la sisteme de transmisie, uleiurile </w:t>
            </w:r>
            <w:r w:rsidR="008B34AF" w:rsidRPr="00115C77">
              <w:rPr>
                <w:lang w:val="ro-RO"/>
              </w:rPr>
              <w:t>lubrefiante</w:t>
            </w:r>
            <w:r w:rsidRPr="00115C77">
              <w:rPr>
                <w:lang w:val="ro-RO"/>
              </w:rPr>
              <w:t xml:space="preserve">, uleiurile pentru turbine </w:t>
            </w:r>
            <w:r w:rsidR="00F5330C" w:rsidRPr="00115C77">
              <w:rPr>
                <w:lang w:val="ro-RO"/>
              </w:rPr>
              <w:t>ș</w:t>
            </w:r>
            <w:r w:rsidR="003E0A6C" w:rsidRPr="00115C77">
              <w:rPr>
                <w:lang w:val="ro-RO"/>
              </w:rPr>
              <w:t>i</w:t>
            </w:r>
            <w:r w:rsidRPr="00115C77">
              <w:rPr>
                <w:lang w:val="ro-RO"/>
              </w:rPr>
              <w:t xml:space="preserve"> cele pentru sistemele hidraulice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3BFF6C50" w14:textId="77777777" w:rsidTr="00EA2A27">
        <w:tc>
          <w:tcPr>
            <w:tcW w:w="2241" w:type="dxa"/>
          </w:tcPr>
          <w:p w14:paraId="1FE53069" w14:textId="77777777" w:rsidR="00BE4A98" w:rsidRPr="00EA2A27" w:rsidRDefault="00BE4A98" w:rsidP="00EA2A27">
            <w:pPr>
              <w:pStyle w:val="Legend"/>
              <w:jc w:val="left"/>
              <w:rPr>
                <w:b/>
                <w:lang w:val="ro-RO"/>
              </w:rPr>
            </w:pPr>
            <w:r w:rsidRPr="00EA2A27">
              <w:rPr>
                <w:b/>
                <w:lang w:val="ro-RO"/>
              </w:rPr>
              <w:t xml:space="preserve">Valorificare </w:t>
            </w:r>
          </w:p>
        </w:tc>
        <w:tc>
          <w:tcPr>
            <w:tcW w:w="7001" w:type="dxa"/>
          </w:tcPr>
          <w:p w14:paraId="367EDD60" w14:textId="253F40D4" w:rsidR="00BE4A98" w:rsidRPr="00115C77" w:rsidRDefault="00BE4A98" w:rsidP="00EA2A27">
            <w:pPr>
              <w:pStyle w:val="Legend"/>
              <w:rPr>
                <w:lang w:val="ro-RO"/>
              </w:rPr>
            </w:pPr>
            <w:r w:rsidRPr="00115C77">
              <w:rPr>
                <w:lang w:val="ro-RO"/>
              </w:rPr>
              <w:t>Înseamnă orice opera</w:t>
            </w:r>
            <w:r w:rsidR="00EA47DA" w:rsidRPr="00115C77">
              <w:rPr>
                <w:lang w:val="ro-RO"/>
              </w:rPr>
              <w:t>ț</w:t>
            </w:r>
            <w:r w:rsidRPr="00115C77">
              <w:rPr>
                <w:lang w:val="ro-RO"/>
              </w:rPr>
              <w:t xml:space="preserve">iune care are drept rezultat principal faptul că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servesc unui scop util prin înlocuirea altor materiale care ar fi fost utilizate într-un anumit scop sau faptul că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sunt pregătite pentru a putea servi scopului respectiv în întreprinderi ori în economie în general. Anexa nr. 3 la Legea 211/2011 privind regimul </w:t>
            </w:r>
            <w:r w:rsidR="002B1F82" w:rsidRPr="00115C77">
              <w:rPr>
                <w:lang w:val="ro-RO"/>
              </w:rPr>
              <w:t>Deșeurilor</w:t>
            </w:r>
            <w:r w:rsidRPr="00115C77">
              <w:rPr>
                <w:lang w:val="ro-RO"/>
              </w:rPr>
              <w:t xml:space="preserve">, republicată, cu modificările </w:t>
            </w:r>
            <w:r w:rsidR="00F5330C" w:rsidRPr="00115C77">
              <w:rPr>
                <w:lang w:val="ro-RO"/>
              </w:rPr>
              <w:t>ș</w:t>
            </w:r>
            <w:r w:rsidR="003E0A6C" w:rsidRPr="00115C77">
              <w:rPr>
                <w:lang w:val="ro-RO"/>
              </w:rPr>
              <w:t>i</w:t>
            </w:r>
            <w:r w:rsidRPr="00115C77">
              <w:rPr>
                <w:lang w:val="ro-RO"/>
              </w:rPr>
              <w:t xml:space="preserve"> completările ulterioare, stabile</w:t>
            </w:r>
            <w:r w:rsidR="00F5330C" w:rsidRPr="00115C77">
              <w:rPr>
                <w:lang w:val="ro-RO"/>
              </w:rPr>
              <w:t>ș</w:t>
            </w:r>
            <w:r w:rsidRPr="00115C77">
              <w:rPr>
                <w:lang w:val="ro-RO"/>
              </w:rPr>
              <w:t>te o listă a opera</w:t>
            </w:r>
            <w:r w:rsidR="00EA47DA" w:rsidRPr="00115C77">
              <w:rPr>
                <w:lang w:val="ro-RO"/>
              </w:rPr>
              <w:t>ț</w:t>
            </w:r>
            <w:r w:rsidRPr="00115C77">
              <w:rPr>
                <w:lang w:val="ro-RO"/>
              </w:rPr>
              <w:t xml:space="preserve">iunilor de valorificare, listă care nu este exhaustivă </w:t>
            </w:r>
            <w:r w:rsidRPr="00115C77">
              <w:rPr>
                <w:i/>
                <w:lang w:val="ro-RO"/>
              </w:rPr>
              <w:t xml:space="preserve">(Legea 211/2011 privind regimul </w:t>
            </w:r>
            <w:r w:rsidR="002B1F82" w:rsidRPr="00115C77">
              <w:rPr>
                <w:i/>
                <w:lang w:val="ro-RO"/>
              </w:rPr>
              <w:t>Deșeurilor</w:t>
            </w:r>
            <w:r w:rsidRPr="00115C77">
              <w:rPr>
                <w:i/>
                <w:lang w:val="ro-RO"/>
              </w:rPr>
              <w:t xml:space="preserve"> republicată, cu modificările </w:t>
            </w:r>
            <w:r w:rsidR="00F5330C" w:rsidRPr="00115C77">
              <w:rPr>
                <w:i/>
                <w:lang w:val="ro-RO"/>
              </w:rPr>
              <w:t>ș</w:t>
            </w:r>
            <w:r w:rsidR="003E0A6C" w:rsidRPr="00115C77">
              <w:rPr>
                <w:i/>
                <w:lang w:val="ro-RO"/>
              </w:rPr>
              <w:t>i</w:t>
            </w:r>
            <w:r w:rsidRPr="00115C77">
              <w:rPr>
                <w:i/>
                <w:lang w:val="ro-RO"/>
              </w:rPr>
              <w:t xml:space="preserve"> completările ulterioare, Anexa nr. 1) </w:t>
            </w:r>
          </w:p>
        </w:tc>
      </w:tr>
      <w:tr w:rsidR="00BE4A98" w:rsidRPr="000B1631" w14:paraId="0E689B71" w14:textId="77777777" w:rsidTr="00EA2A27">
        <w:tc>
          <w:tcPr>
            <w:tcW w:w="2241" w:type="dxa"/>
          </w:tcPr>
          <w:p w14:paraId="50EB1AFE" w14:textId="77777777" w:rsidR="00BE4A98" w:rsidRPr="00EA2A27" w:rsidRDefault="00BE4A98" w:rsidP="00EA2A27">
            <w:pPr>
              <w:pStyle w:val="Legend"/>
              <w:jc w:val="left"/>
              <w:rPr>
                <w:b/>
                <w:lang w:val="ro-RO"/>
              </w:rPr>
            </w:pPr>
            <w:r w:rsidRPr="00EA2A27">
              <w:rPr>
                <w:b/>
                <w:lang w:val="ro-RO"/>
              </w:rPr>
              <w:t xml:space="preserve">Vehicul scos din uz </w:t>
            </w:r>
          </w:p>
        </w:tc>
        <w:tc>
          <w:tcPr>
            <w:tcW w:w="7001" w:type="dxa"/>
          </w:tcPr>
          <w:p w14:paraId="66776B9F" w14:textId="7911BD57" w:rsidR="00BE4A98" w:rsidRPr="00115C77" w:rsidRDefault="00BE4A98" w:rsidP="00EA2A27">
            <w:pPr>
              <w:pStyle w:val="Legend"/>
              <w:rPr>
                <w:lang w:val="ro-RO"/>
              </w:rPr>
            </w:pPr>
            <w:r w:rsidRPr="00115C77">
              <w:rPr>
                <w:lang w:val="ro-RO"/>
              </w:rPr>
              <w:t>Înseamnă un vehicul devenit de</w:t>
            </w:r>
            <w:r w:rsidR="00F5330C" w:rsidRPr="00115C77">
              <w:rPr>
                <w:lang w:val="ro-RO"/>
              </w:rPr>
              <w:t>ș</w:t>
            </w:r>
            <w:r w:rsidRPr="00115C77">
              <w:rPr>
                <w:lang w:val="ro-RO"/>
              </w:rPr>
              <w:t>eu, astfel cum e definit la pct. 9 din anexa nr. 1 la Legea nr. 211/2011, republicată. (</w:t>
            </w:r>
            <w:r w:rsidRPr="00115C77">
              <w:rPr>
                <w:i/>
                <w:lang w:val="ro-RO"/>
              </w:rPr>
              <w:t xml:space="preserve">Legea nr. 212 /2015 privind modalitatea de gestionare a vehiculelor </w:t>
            </w:r>
            <w:r w:rsidR="00F5330C" w:rsidRPr="00115C77">
              <w:rPr>
                <w:i/>
                <w:lang w:val="ro-RO"/>
              </w:rPr>
              <w:t>ș</w:t>
            </w:r>
            <w:r w:rsidR="003E0A6C" w:rsidRPr="00115C77">
              <w:rPr>
                <w:i/>
                <w:lang w:val="ro-RO"/>
              </w:rPr>
              <w:t>i</w:t>
            </w:r>
            <w:r w:rsidRPr="00115C77">
              <w:rPr>
                <w:i/>
                <w:lang w:val="ro-RO"/>
              </w:rPr>
              <w:t xml:space="preserve"> a vehiculelor scoase din uz, cu modificările </w:t>
            </w:r>
            <w:r w:rsidR="00F5330C" w:rsidRPr="00115C77">
              <w:rPr>
                <w:i/>
                <w:lang w:val="ro-RO"/>
              </w:rPr>
              <w:t>ș</w:t>
            </w:r>
            <w:r w:rsidR="003E0A6C" w:rsidRPr="00115C77">
              <w:rPr>
                <w:i/>
                <w:lang w:val="ro-RO"/>
              </w:rPr>
              <w:t>i</w:t>
            </w:r>
            <w:r w:rsidRPr="00115C77">
              <w:rPr>
                <w:i/>
                <w:lang w:val="ro-RO"/>
              </w:rPr>
              <w:t xml:space="preserve"> completările ulterioare, Anexa nr. 1</w:t>
            </w:r>
            <w:r w:rsidRPr="00115C77">
              <w:rPr>
                <w:lang w:val="ro-RO"/>
              </w:rPr>
              <w:t xml:space="preserve">) </w:t>
            </w:r>
          </w:p>
        </w:tc>
      </w:tr>
    </w:tbl>
    <w:p w14:paraId="616792D3" w14:textId="77777777" w:rsidR="00FA2E53" w:rsidRPr="00FA2E53" w:rsidRDefault="00FA2E53" w:rsidP="00FA2E53">
      <w:pPr>
        <w:pStyle w:val="Frspaiere"/>
        <w:rPr>
          <w:lang w:val="ro-RO"/>
        </w:rPr>
      </w:pPr>
    </w:p>
    <w:p w14:paraId="7652097D" w14:textId="77777777" w:rsidR="00FA2E53" w:rsidRPr="00FA2E53" w:rsidRDefault="00FA2E53">
      <w:pPr>
        <w:spacing w:after="0" w:line="240" w:lineRule="auto"/>
        <w:rPr>
          <w:rFonts w:asciiTheme="majorHAnsi" w:eastAsia="Times New Roman" w:hAnsiTheme="majorHAnsi"/>
          <w:sz w:val="22"/>
          <w:lang w:val="ro-RO"/>
        </w:rPr>
      </w:pPr>
      <w:r w:rsidRPr="00FA2E53">
        <w:rPr>
          <w:rFonts w:asciiTheme="majorHAnsi" w:eastAsia="Times New Roman" w:hAnsiTheme="majorHAnsi"/>
          <w:b/>
          <w:bCs/>
          <w:sz w:val="22"/>
          <w:lang w:val="ro-RO"/>
        </w:rPr>
        <w:br w:type="page"/>
      </w:r>
    </w:p>
    <w:p w14:paraId="09148A25" w14:textId="5D789752" w:rsidR="00BE4A98" w:rsidRDefault="00BE4A98" w:rsidP="0015156F">
      <w:pPr>
        <w:pStyle w:val="Titlu"/>
        <w:numPr>
          <w:ilvl w:val="0"/>
          <w:numId w:val="0"/>
        </w:numPr>
        <w:ind w:left="454"/>
      </w:pPr>
      <w:bookmarkStart w:id="5" w:name="_Toc24737068"/>
      <w:r w:rsidRPr="0015156F">
        <w:t>LISTĂ TABELE</w:t>
      </w:r>
      <w:bookmarkEnd w:id="5"/>
    </w:p>
    <w:bookmarkStart w:id="6" w:name="_TOC_250114"/>
    <w:bookmarkStart w:id="7" w:name="_Hlk21441378"/>
    <w:p w14:paraId="116CE0A9" w14:textId="77777777" w:rsidR="00233E48" w:rsidRPr="00233E48" w:rsidRDefault="00B9205B">
      <w:pPr>
        <w:pStyle w:val="Tabeldefiguri"/>
        <w:tabs>
          <w:tab w:val="right" w:leader="dot" w:pos="9350"/>
        </w:tabs>
        <w:rPr>
          <w:rFonts w:asciiTheme="majorHAnsi" w:eastAsiaTheme="minorEastAsia" w:hAnsiTheme="majorHAnsi" w:cstheme="minorBidi"/>
          <w:noProof/>
          <w:szCs w:val="22"/>
          <w:lang w:val="ro-RO" w:eastAsia="ro-RO"/>
        </w:rPr>
      </w:pPr>
      <w:r w:rsidRPr="00233E48">
        <w:rPr>
          <w:rFonts w:asciiTheme="majorHAnsi" w:eastAsia="Times New Roman" w:hAnsiTheme="majorHAnsi"/>
          <w:szCs w:val="22"/>
          <w:lang w:val="en-GB"/>
        </w:rPr>
        <w:fldChar w:fldCharType="begin"/>
      </w:r>
      <w:r w:rsidRPr="00233E48">
        <w:rPr>
          <w:rFonts w:asciiTheme="majorHAnsi" w:eastAsia="Times New Roman" w:hAnsiTheme="majorHAnsi"/>
          <w:szCs w:val="22"/>
          <w:lang w:val="en-GB"/>
        </w:rPr>
        <w:instrText xml:space="preserve"> TOC \h \z \c "Tabel" </w:instrText>
      </w:r>
      <w:r w:rsidRPr="00233E48">
        <w:rPr>
          <w:rFonts w:asciiTheme="majorHAnsi" w:eastAsia="Times New Roman" w:hAnsiTheme="majorHAnsi"/>
          <w:szCs w:val="22"/>
          <w:lang w:val="en-GB"/>
        </w:rPr>
        <w:fldChar w:fldCharType="separate"/>
      </w:r>
      <w:hyperlink w:anchor="_Toc24737210" w:history="1">
        <w:r w:rsidR="00233E48" w:rsidRPr="00233E48">
          <w:rPr>
            <w:rStyle w:val="Hyperlink"/>
            <w:rFonts w:asciiTheme="majorHAnsi" w:hAnsiTheme="majorHAnsi"/>
            <w:noProof/>
            <w:lang w:val="fr-FR"/>
          </w:rPr>
          <w:t>Tabel 1</w:t>
        </w:r>
        <w:r w:rsidR="00233E48" w:rsidRPr="00233E48">
          <w:rPr>
            <w:rStyle w:val="Hyperlink"/>
            <w:rFonts w:asciiTheme="majorHAnsi" w:hAnsiTheme="majorHAnsi"/>
            <w:noProof/>
            <w:lang w:val="fr-FR"/>
          </w:rPr>
          <w:noBreakHyphen/>
          <w:t>1: Tipuri de deșeuri care fac obiectul planificării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28</w:t>
        </w:r>
        <w:r w:rsidR="00233E48" w:rsidRPr="00233E48">
          <w:rPr>
            <w:rFonts w:asciiTheme="majorHAnsi" w:hAnsiTheme="majorHAnsi"/>
            <w:noProof/>
            <w:webHidden/>
          </w:rPr>
          <w:fldChar w:fldCharType="end"/>
        </w:r>
      </w:hyperlink>
    </w:p>
    <w:p w14:paraId="18F3632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1"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 Localitățile urbane din județul Neamț (Sursa: Strategia de Dezvoltare a Județului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36</w:t>
        </w:r>
        <w:r w:rsidR="00233E48" w:rsidRPr="00233E48">
          <w:rPr>
            <w:rFonts w:asciiTheme="majorHAnsi" w:hAnsiTheme="majorHAnsi"/>
            <w:noProof/>
            <w:webHidden/>
          </w:rPr>
          <w:fldChar w:fldCharType="end"/>
        </w:r>
      </w:hyperlink>
    </w:p>
    <w:p w14:paraId="4C2E912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2"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2: Evoluția populației rezidente din judeţul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37</w:t>
        </w:r>
        <w:r w:rsidR="00233E48" w:rsidRPr="00233E48">
          <w:rPr>
            <w:rFonts w:asciiTheme="majorHAnsi" w:hAnsiTheme="majorHAnsi"/>
            <w:noProof/>
            <w:webHidden/>
          </w:rPr>
          <w:fldChar w:fldCharType="end"/>
        </w:r>
      </w:hyperlink>
    </w:p>
    <w:p w14:paraId="3183466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3"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3: Evoluția populației la nivelul județului Neamț - raportat la anul precedent (Sursa: Institutul Național de Statistică)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38</w:t>
        </w:r>
        <w:r w:rsidR="00233E48" w:rsidRPr="00233E48">
          <w:rPr>
            <w:rFonts w:asciiTheme="majorHAnsi" w:hAnsiTheme="majorHAnsi"/>
            <w:noProof/>
            <w:webHidden/>
          </w:rPr>
          <w:fldChar w:fldCharType="end"/>
        </w:r>
      </w:hyperlink>
    </w:p>
    <w:p w14:paraId="1431CBD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4"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4: Număr mediu de persoane pe gospodărie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39</w:t>
        </w:r>
        <w:r w:rsidR="00233E48" w:rsidRPr="00233E48">
          <w:rPr>
            <w:rFonts w:asciiTheme="majorHAnsi" w:hAnsiTheme="majorHAnsi"/>
            <w:noProof/>
            <w:webHidden/>
          </w:rPr>
          <w:fldChar w:fldCharType="end"/>
        </w:r>
      </w:hyperlink>
    </w:p>
    <w:p w14:paraId="5564F34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5"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5: Ariile naturale protejate - SPA</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47</w:t>
        </w:r>
        <w:r w:rsidR="00233E48" w:rsidRPr="00233E48">
          <w:rPr>
            <w:rFonts w:asciiTheme="majorHAnsi" w:hAnsiTheme="majorHAnsi"/>
            <w:noProof/>
            <w:webHidden/>
          </w:rPr>
          <w:fldChar w:fldCharType="end"/>
        </w:r>
      </w:hyperlink>
    </w:p>
    <w:p w14:paraId="1CD6E42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6"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6: Ariile naturale protejate - SCI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49</w:t>
        </w:r>
        <w:r w:rsidR="00233E48" w:rsidRPr="00233E48">
          <w:rPr>
            <w:rFonts w:asciiTheme="majorHAnsi" w:hAnsiTheme="majorHAnsi"/>
            <w:noProof/>
            <w:webHidden/>
          </w:rPr>
          <w:fldChar w:fldCharType="end"/>
        </w:r>
      </w:hyperlink>
    </w:p>
    <w:p w14:paraId="7AFABC4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7" w:history="1">
        <w:r w:rsidR="00233E48" w:rsidRPr="00233E48">
          <w:rPr>
            <w:rStyle w:val="Hyperlink"/>
            <w:rFonts w:asciiTheme="majorHAnsi" w:hAnsiTheme="majorHAnsi"/>
            <w:noProof/>
          </w:rPr>
          <w:t>Tabel 3</w:t>
        </w:r>
        <w:r w:rsidR="00233E48" w:rsidRPr="00233E48">
          <w:rPr>
            <w:rStyle w:val="Hyperlink"/>
            <w:rFonts w:asciiTheme="majorHAnsi" w:hAnsiTheme="majorHAnsi"/>
            <w:noProof/>
          </w:rPr>
          <w:noBreakHyphen/>
          <w:t>7: Repartiția terenurilor pe categorii de utilizare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54</w:t>
        </w:r>
        <w:r w:rsidR="00233E48" w:rsidRPr="00233E48">
          <w:rPr>
            <w:rFonts w:asciiTheme="majorHAnsi" w:hAnsiTheme="majorHAnsi"/>
            <w:noProof/>
            <w:webHidden/>
          </w:rPr>
          <w:fldChar w:fldCharType="end"/>
        </w:r>
      </w:hyperlink>
    </w:p>
    <w:p w14:paraId="0016A88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8"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8: Drumurile publice în județul Neamț (Sursa: Institutul Național de Statistică)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56</w:t>
        </w:r>
        <w:r w:rsidR="00233E48" w:rsidRPr="00233E48">
          <w:rPr>
            <w:rFonts w:asciiTheme="majorHAnsi" w:hAnsiTheme="majorHAnsi"/>
            <w:noProof/>
            <w:webHidden/>
          </w:rPr>
          <w:fldChar w:fldCharType="end"/>
        </w:r>
      </w:hyperlink>
    </w:p>
    <w:p w14:paraId="004CBCE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19"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9: Linii de cale ferată la nivelul județului Neamț, 2017</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_Toc24737219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56</w:t>
        </w:r>
        <w:r w:rsidR="00233E48" w:rsidRPr="00233E48">
          <w:rPr>
            <w:rFonts w:asciiTheme="majorHAnsi" w:hAnsiTheme="majorHAnsi"/>
            <w:noProof/>
            <w:webHidden/>
          </w:rPr>
          <w:fldChar w:fldCharType="end"/>
        </w:r>
      </w:hyperlink>
    </w:p>
    <w:p w14:paraId="1AF8C78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0"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 xml:space="preserve">10: Situația privind localitățile care nu sunt deservite de retele fixe de internet Sursa: </w:t>
        </w:r>
        <w:r w:rsidR="00233E48" w:rsidRPr="00233E48">
          <w:rPr>
            <w:rStyle w:val="Hyperlink"/>
            <w:rFonts w:asciiTheme="majorHAnsi" w:hAnsiTheme="majorHAnsi"/>
            <w:iCs/>
            <w:noProof/>
            <w:lang w:val="ro-RO"/>
          </w:rPr>
          <w:t>http://www.ancom.org.ro/formdata-269-49-343</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58</w:t>
        </w:r>
        <w:r w:rsidR="00233E48" w:rsidRPr="00233E48">
          <w:rPr>
            <w:rFonts w:asciiTheme="majorHAnsi" w:hAnsiTheme="majorHAnsi"/>
            <w:noProof/>
            <w:webHidden/>
          </w:rPr>
          <w:fldChar w:fldCharType="end"/>
        </w:r>
      </w:hyperlink>
    </w:p>
    <w:p w14:paraId="550BA86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1"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11: Activitățile de furnizare a gazului natural în perioada 2013-2017 – județul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58</w:t>
        </w:r>
        <w:r w:rsidR="00233E48" w:rsidRPr="00233E48">
          <w:rPr>
            <w:rFonts w:asciiTheme="majorHAnsi" w:hAnsiTheme="majorHAnsi"/>
            <w:noProof/>
            <w:webHidden/>
          </w:rPr>
          <w:fldChar w:fldCharType="end"/>
        </w:r>
      </w:hyperlink>
    </w:p>
    <w:p w14:paraId="3B496AB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2"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12: Evoluția energiei termică distribuită în județul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59</w:t>
        </w:r>
        <w:r w:rsidR="00233E48" w:rsidRPr="00233E48">
          <w:rPr>
            <w:rFonts w:asciiTheme="majorHAnsi" w:hAnsiTheme="majorHAnsi"/>
            <w:noProof/>
            <w:webHidden/>
          </w:rPr>
          <w:fldChar w:fldCharType="end"/>
        </w:r>
      </w:hyperlink>
    </w:p>
    <w:p w14:paraId="0A8EBCE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3"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13: Evoluția energiei termică distribuită în Piatra-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59</w:t>
        </w:r>
        <w:r w:rsidR="00233E48" w:rsidRPr="00233E48">
          <w:rPr>
            <w:rFonts w:asciiTheme="majorHAnsi" w:hAnsiTheme="majorHAnsi"/>
            <w:noProof/>
            <w:webHidden/>
          </w:rPr>
          <w:fldChar w:fldCharType="end"/>
        </w:r>
      </w:hyperlink>
    </w:p>
    <w:p w14:paraId="20F1B10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4"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14: Situația privind alimentarea cu apă, canalizarea publică și distribuția gazelor naturale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61</w:t>
        </w:r>
        <w:r w:rsidR="00233E48" w:rsidRPr="00233E48">
          <w:rPr>
            <w:rFonts w:asciiTheme="majorHAnsi" w:hAnsiTheme="majorHAnsi"/>
            <w:noProof/>
            <w:webHidden/>
          </w:rPr>
          <w:fldChar w:fldCharType="end"/>
        </w:r>
      </w:hyperlink>
    </w:p>
    <w:p w14:paraId="73211B7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5" w:history="1">
        <w:r w:rsidR="00233E48" w:rsidRPr="00233E48">
          <w:rPr>
            <w:rStyle w:val="Hyperlink"/>
            <w:rFonts w:asciiTheme="majorHAnsi" w:hAnsiTheme="majorHAnsi"/>
            <w:noProof/>
          </w:rPr>
          <w:t>Tabel 3</w:t>
        </w:r>
        <w:r w:rsidR="00233E48" w:rsidRPr="00233E48">
          <w:rPr>
            <w:rStyle w:val="Hyperlink"/>
            <w:rFonts w:asciiTheme="majorHAnsi" w:hAnsiTheme="majorHAnsi"/>
            <w:noProof/>
          </w:rPr>
          <w:noBreakHyphen/>
          <w:t>15: Numărul localităților cu rețea de distribuție a apei, pe medii de rezidență: Numărul localităților cu rețea de distribuție a apei, pe medii de rezidență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61</w:t>
        </w:r>
        <w:r w:rsidR="00233E48" w:rsidRPr="00233E48">
          <w:rPr>
            <w:rFonts w:asciiTheme="majorHAnsi" w:hAnsiTheme="majorHAnsi"/>
            <w:noProof/>
            <w:webHidden/>
          </w:rPr>
          <w:fldChar w:fldCharType="end"/>
        </w:r>
      </w:hyperlink>
    </w:p>
    <w:p w14:paraId="5828118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6"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16: Cantitatea de apă potabilă distribuită consumatorilor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61</w:t>
        </w:r>
        <w:r w:rsidR="00233E48" w:rsidRPr="00233E48">
          <w:rPr>
            <w:rFonts w:asciiTheme="majorHAnsi" w:hAnsiTheme="majorHAnsi"/>
            <w:noProof/>
            <w:webHidden/>
          </w:rPr>
          <w:fldChar w:fldCharType="end"/>
        </w:r>
      </w:hyperlink>
    </w:p>
    <w:p w14:paraId="14354BC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7"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17: Evoluția principalilor indicatori socio-economici la nivelul județului Neamț (sursa: www.cnp.ro/ro/prognoze; www.insse.ro)</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63</w:t>
        </w:r>
        <w:r w:rsidR="00233E48" w:rsidRPr="00233E48">
          <w:rPr>
            <w:rFonts w:asciiTheme="majorHAnsi" w:hAnsiTheme="majorHAnsi"/>
            <w:noProof/>
            <w:webHidden/>
          </w:rPr>
          <w:fldChar w:fldCharType="end"/>
        </w:r>
      </w:hyperlink>
    </w:p>
    <w:p w14:paraId="5BA8BBB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8"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18: Venit populație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63</w:t>
        </w:r>
        <w:r w:rsidR="00233E48" w:rsidRPr="00233E48">
          <w:rPr>
            <w:rFonts w:asciiTheme="majorHAnsi" w:hAnsiTheme="majorHAnsi"/>
            <w:noProof/>
            <w:webHidden/>
          </w:rPr>
          <w:fldChar w:fldCharType="end"/>
        </w:r>
      </w:hyperlink>
    </w:p>
    <w:p w14:paraId="7335BAE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29" w:history="1">
        <w:r w:rsidR="00233E48" w:rsidRPr="00233E48">
          <w:rPr>
            <w:rStyle w:val="Hyperlink"/>
            <w:rFonts w:asciiTheme="majorHAnsi" w:hAnsiTheme="majorHAnsi"/>
            <w:noProof/>
          </w:rPr>
          <w:t>Tabel 3</w:t>
        </w:r>
        <w:r w:rsidR="00233E48" w:rsidRPr="00233E48">
          <w:rPr>
            <w:rStyle w:val="Hyperlink"/>
            <w:rFonts w:asciiTheme="majorHAnsi" w:hAnsiTheme="majorHAnsi"/>
            <w:noProof/>
          </w:rPr>
          <w:noBreakHyphen/>
          <w:t>19: Câștigul salarial nominal mediu brut și net lunar, pe sexe, în anul 2016 (Sursa: Cercetarea statistică privind costul forței de muncă – 2016)</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_Toc24737229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63</w:t>
        </w:r>
        <w:r w:rsidR="00233E48" w:rsidRPr="00233E48">
          <w:rPr>
            <w:rFonts w:asciiTheme="majorHAnsi" w:hAnsiTheme="majorHAnsi"/>
            <w:noProof/>
            <w:webHidden/>
          </w:rPr>
          <w:fldChar w:fldCharType="end"/>
        </w:r>
      </w:hyperlink>
    </w:p>
    <w:p w14:paraId="6F4F6FC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0"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20: Câștigul salarial nominal mediu net lunar, pe forme de proprietate Sursa: Cercetarea statistică privind costul forței de muncă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64</w:t>
        </w:r>
        <w:r w:rsidR="00233E48" w:rsidRPr="00233E48">
          <w:rPr>
            <w:rFonts w:asciiTheme="majorHAnsi" w:hAnsiTheme="majorHAnsi"/>
            <w:noProof/>
            <w:webHidden/>
          </w:rPr>
          <w:fldChar w:fldCharType="end"/>
        </w:r>
      </w:hyperlink>
    </w:p>
    <w:p w14:paraId="558012E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1" w:history="1">
        <w:r w:rsidR="00233E48" w:rsidRPr="00233E48">
          <w:rPr>
            <w:rStyle w:val="Hyperlink"/>
            <w:rFonts w:asciiTheme="majorHAnsi" w:hAnsiTheme="majorHAnsi"/>
            <w:noProof/>
            <w:lang w:val="fr-FR"/>
          </w:rPr>
          <w:t>Tabel 3</w:t>
        </w:r>
        <w:r w:rsidR="00233E48" w:rsidRPr="00233E48">
          <w:rPr>
            <w:rStyle w:val="Hyperlink"/>
            <w:rFonts w:asciiTheme="majorHAnsi" w:hAnsiTheme="majorHAnsi"/>
            <w:noProof/>
            <w:lang w:val="fr-FR"/>
          </w:rPr>
          <w:noBreakHyphen/>
          <w:t>21: Câștigul salarial nominal mediu brut și net lunar pe activități ale economiei naționale Sursa: Cercetarea statistică privind costul forței de muncă -20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65</w:t>
        </w:r>
        <w:r w:rsidR="00233E48" w:rsidRPr="00233E48">
          <w:rPr>
            <w:rFonts w:asciiTheme="majorHAnsi" w:hAnsiTheme="majorHAnsi"/>
            <w:noProof/>
            <w:webHidden/>
          </w:rPr>
          <w:fldChar w:fldCharType="end"/>
        </w:r>
      </w:hyperlink>
    </w:p>
    <w:p w14:paraId="2D626AF5"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2" w:history="1">
        <w:r w:rsidR="00233E48" w:rsidRPr="00233E48">
          <w:rPr>
            <w:rStyle w:val="Hyperlink"/>
            <w:rFonts w:asciiTheme="majorHAnsi" w:hAnsiTheme="majorHAnsi"/>
            <w:noProof/>
            <w:lang w:val="fr-FR"/>
          </w:rPr>
          <w:t>Tabel 4</w:t>
        </w:r>
        <w:r w:rsidR="00233E48" w:rsidRPr="00233E48">
          <w:rPr>
            <w:rStyle w:val="Hyperlink"/>
            <w:rFonts w:asciiTheme="majorHAnsi" w:hAnsiTheme="majorHAnsi"/>
            <w:noProof/>
            <w:lang w:val="fr-FR"/>
          </w:rPr>
          <w:noBreakHyphen/>
          <w:t>1: Cantități de deșeuri municipale generate în perioada de analiză (sursa: date furnizate de către operatori în chestionarele MUN)</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68</w:t>
        </w:r>
        <w:r w:rsidR="00233E48" w:rsidRPr="00233E48">
          <w:rPr>
            <w:rFonts w:asciiTheme="majorHAnsi" w:hAnsiTheme="majorHAnsi"/>
            <w:noProof/>
            <w:webHidden/>
          </w:rPr>
          <w:fldChar w:fldCharType="end"/>
        </w:r>
      </w:hyperlink>
    </w:p>
    <w:p w14:paraId="33AE0B9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3" w:history="1">
        <w:r w:rsidR="00233E48" w:rsidRPr="00233E48">
          <w:rPr>
            <w:rStyle w:val="Hyperlink"/>
            <w:rFonts w:asciiTheme="majorHAnsi" w:hAnsiTheme="majorHAnsi"/>
            <w:noProof/>
            <w:lang w:val="fr-FR"/>
          </w:rPr>
          <w:t>Tabel 4</w:t>
        </w:r>
        <w:r w:rsidR="00233E48" w:rsidRPr="00233E48">
          <w:rPr>
            <w:rStyle w:val="Hyperlink"/>
            <w:rFonts w:asciiTheme="majorHAnsi" w:hAnsiTheme="majorHAnsi"/>
            <w:noProof/>
            <w:lang w:val="fr-FR"/>
          </w:rPr>
          <w:noBreakHyphen/>
          <w:t>2: : Cantități de deșeuri menajere generate în perioada de analiză pe medii de rezidență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69</w:t>
        </w:r>
        <w:r w:rsidR="00233E48" w:rsidRPr="00233E48">
          <w:rPr>
            <w:rFonts w:asciiTheme="majorHAnsi" w:hAnsiTheme="majorHAnsi"/>
            <w:noProof/>
            <w:webHidden/>
          </w:rPr>
          <w:fldChar w:fldCharType="end"/>
        </w:r>
      </w:hyperlink>
    </w:p>
    <w:p w14:paraId="36FEE6B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4" w:history="1">
        <w:r w:rsidR="00233E48" w:rsidRPr="00233E48">
          <w:rPr>
            <w:rStyle w:val="Hyperlink"/>
            <w:rFonts w:asciiTheme="majorHAnsi" w:hAnsiTheme="majorHAnsi"/>
            <w:noProof/>
            <w:lang w:val="fr-FR"/>
          </w:rPr>
          <w:t>Tabel 4</w:t>
        </w:r>
        <w:r w:rsidR="00233E48" w:rsidRPr="00233E48">
          <w:rPr>
            <w:rStyle w:val="Hyperlink"/>
            <w:rFonts w:asciiTheme="majorHAnsi" w:hAnsiTheme="majorHAnsi"/>
            <w:noProof/>
            <w:lang w:val="fr-FR"/>
          </w:rPr>
          <w:noBreakHyphen/>
          <w:t>3: Gradul de acoperire cu servicii de salubrizare în județul Neamț (sursa: date furnizate de către operatori în chestionarele MUN)</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69</w:t>
        </w:r>
        <w:r w:rsidR="00233E48" w:rsidRPr="00233E48">
          <w:rPr>
            <w:rFonts w:asciiTheme="majorHAnsi" w:hAnsiTheme="majorHAnsi"/>
            <w:noProof/>
            <w:webHidden/>
          </w:rPr>
          <w:fldChar w:fldCharType="end"/>
        </w:r>
      </w:hyperlink>
    </w:p>
    <w:p w14:paraId="6BE4B11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5" w:history="1">
        <w:r w:rsidR="00233E48" w:rsidRPr="00233E48">
          <w:rPr>
            <w:rStyle w:val="Hyperlink"/>
            <w:rFonts w:asciiTheme="majorHAnsi" w:hAnsiTheme="majorHAnsi"/>
            <w:noProof/>
            <w:lang w:val="fr-FR"/>
          </w:rPr>
          <w:t>Tabel 4</w:t>
        </w:r>
        <w:r w:rsidR="00233E48" w:rsidRPr="00233E48">
          <w:rPr>
            <w:rStyle w:val="Hyperlink"/>
            <w:rFonts w:asciiTheme="majorHAnsi" w:hAnsiTheme="majorHAnsi"/>
            <w:noProof/>
            <w:lang w:val="fr-FR"/>
          </w:rPr>
          <w:noBreakHyphen/>
          <w:t>4: Indici de generare a Deșeurilor municipale și menajere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70</w:t>
        </w:r>
        <w:r w:rsidR="00233E48" w:rsidRPr="00233E48">
          <w:rPr>
            <w:rFonts w:asciiTheme="majorHAnsi" w:hAnsiTheme="majorHAnsi"/>
            <w:noProof/>
            <w:webHidden/>
          </w:rPr>
          <w:fldChar w:fldCharType="end"/>
        </w:r>
      </w:hyperlink>
    </w:p>
    <w:p w14:paraId="3F69F62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6" w:history="1">
        <w:r w:rsidR="00233E48" w:rsidRPr="00233E48">
          <w:rPr>
            <w:rStyle w:val="Hyperlink"/>
            <w:rFonts w:asciiTheme="majorHAnsi" w:hAnsiTheme="majorHAnsi"/>
            <w:noProof/>
            <w:lang w:val="fr-FR"/>
          </w:rPr>
          <w:t>Tabel 4</w:t>
        </w:r>
        <w:r w:rsidR="00233E48" w:rsidRPr="00233E48">
          <w:rPr>
            <w:rStyle w:val="Hyperlink"/>
            <w:rFonts w:asciiTheme="majorHAnsi" w:hAnsiTheme="majorHAnsi"/>
            <w:noProof/>
            <w:lang w:val="fr-FR"/>
          </w:rPr>
          <w:noBreakHyphen/>
          <w:t>5: Estimare cantități deșeuri pe categorii, anul 2017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71</w:t>
        </w:r>
        <w:r w:rsidR="00233E48" w:rsidRPr="00233E48">
          <w:rPr>
            <w:rFonts w:asciiTheme="majorHAnsi" w:hAnsiTheme="majorHAnsi"/>
            <w:noProof/>
            <w:webHidden/>
          </w:rPr>
          <w:fldChar w:fldCharType="end"/>
        </w:r>
      </w:hyperlink>
    </w:p>
    <w:p w14:paraId="5F14FE5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7" w:history="1">
        <w:r w:rsidR="00233E48" w:rsidRPr="00233E48">
          <w:rPr>
            <w:rStyle w:val="Hyperlink"/>
            <w:rFonts w:asciiTheme="majorHAnsi" w:hAnsiTheme="majorHAnsi"/>
            <w:noProof/>
            <w:lang w:val="en-GB"/>
          </w:rPr>
          <w:t>Tabel 4</w:t>
        </w:r>
        <w:r w:rsidR="00233E48" w:rsidRPr="00233E48">
          <w:rPr>
            <w:rStyle w:val="Hyperlink"/>
            <w:rFonts w:asciiTheme="majorHAnsi" w:hAnsiTheme="majorHAnsi"/>
            <w:noProof/>
            <w:lang w:val="en-GB"/>
          </w:rPr>
          <w:noBreakHyphen/>
          <w:t>6: Compoziția Deșeurilor menajere și similare (medii urban si rural) - 2019</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73</w:t>
        </w:r>
        <w:r w:rsidR="00233E48" w:rsidRPr="00233E48">
          <w:rPr>
            <w:rFonts w:asciiTheme="majorHAnsi" w:hAnsiTheme="majorHAnsi"/>
            <w:noProof/>
            <w:webHidden/>
          </w:rPr>
          <w:fldChar w:fldCharType="end"/>
        </w:r>
      </w:hyperlink>
    </w:p>
    <w:p w14:paraId="436D8CE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8" w:history="1">
        <w:r w:rsidR="00233E48" w:rsidRPr="00233E48">
          <w:rPr>
            <w:rStyle w:val="Hyperlink"/>
            <w:rFonts w:asciiTheme="majorHAnsi" w:hAnsiTheme="majorHAnsi"/>
            <w:noProof/>
            <w:lang w:val="en-GB"/>
          </w:rPr>
          <w:t>Tabel 4</w:t>
        </w:r>
        <w:r w:rsidR="00233E48" w:rsidRPr="00233E48">
          <w:rPr>
            <w:rStyle w:val="Hyperlink"/>
            <w:rFonts w:asciiTheme="majorHAnsi" w:hAnsiTheme="majorHAnsi"/>
            <w:noProof/>
            <w:lang w:val="en-GB"/>
          </w:rPr>
          <w:noBreakHyphen/>
          <w:t>7: Compoziția Deșeurilor selective (medii urban si rural) - 2019</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74</w:t>
        </w:r>
        <w:r w:rsidR="00233E48" w:rsidRPr="00233E48">
          <w:rPr>
            <w:rFonts w:asciiTheme="majorHAnsi" w:hAnsiTheme="majorHAnsi"/>
            <w:noProof/>
            <w:webHidden/>
          </w:rPr>
          <w:fldChar w:fldCharType="end"/>
        </w:r>
      </w:hyperlink>
    </w:p>
    <w:p w14:paraId="5CC3FA3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39" w:history="1">
        <w:r w:rsidR="00233E48" w:rsidRPr="00233E48">
          <w:rPr>
            <w:rStyle w:val="Hyperlink"/>
            <w:rFonts w:asciiTheme="majorHAnsi" w:hAnsiTheme="majorHAnsi"/>
            <w:noProof/>
            <w:lang w:val="en-GB"/>
          </w:rPr>
          <w:t>Tabel 4</w:t>
        </w:r>
        <w:r w:rsidR="00233E48" w:rsidRPr="00233E48">
          <w:rPr>
            <w:rStyle w:val="Hyperlink"/>
            <w:rFonts w:asciiTheme="majorHAnsi" w:hAnsiTheme="majorHAnsi"/>
            <w:noProof/>
            <w:lang w:val="en-GB"/>
          </w:rPr>
          <w:noBreakHyphen/>
          <w:t>8: Compoziția Deșeurilor din piețe (medii urban si rural) - 2019</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_Toc24737239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75</w:t>
        </w:r>
        <w:r w:rsidR="00233E48" w:rsidRPr="00233E48">
          <w:rPr>
            <w:rFonts w:asciiTheme="majorHAnsi" w:hAnsiTheme="majorHAnsi"/>
            <w:noProof/>
            <w:webHidden/>
          </w:rPr>
          <w:fldChar w:fldCharType="end"/>
        </w:r>
      </w:hyperlink>
    </w:p>
    <w:p w14:paraId="65642BC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0"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9: Compoziția deșeurilor stradale și din grădini + parcuri (medii urban si rural) - 2019</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76</w:t>
        </w:r>
        <w:r w:rsidR="00233E48" w:rsidRPr="00233E48">
          <w:rPr>
            <w:rFonts w:asciiTheme="majorHAnsi" w:hAnsiTheme="majorHAnsi"/>
            <w:noProof/>
            <w:webHidden/>
          </w:rPr>
          <w:fldChar w:fldCharType="end"/>
        </w:r>
      </w:hyperlink>
    </w:p>
    <w:p w14:paraId="4EF0A33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1"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10: Operatori de salubrizare care își desfășoară activitatea pe teritoriul județului Neamț anul 2019 (Sursa: date raportate de către UAT, operatori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79</w:t>
        </w:r>
        <w:r w:rsidR="00233E48" w:rsidRPr="00233E48">
          <w:rPr>
            <w:rFonts w:asciiTheme="majorHAnsi" w:hAnsiTheme="majorHAnsi"/>
            <w:noProof/>
            <w:webHidden/>
          </w:rPr>
          <w:fldChar w:fldCharType="end"/>
        </w:r>
      </w:hyperlink>
    </w:p>
    <w:p w14:paraId="00B390F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2"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11: Colectori autorizat care își desfășoară activitatea pe teritoriul județului Neamț anul 2019 (Sursa: APM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84</w:t>
        </w:r>
        <w:r w:rsidR="00233E48" w:rsidRPr="00233E48">
          <w:rPr>
            <w:rFonts w:asciiTheme="majorHAnsi" w:hAnsiTheme="majorHAnsi"/>
            <w:noProof/>
            <w:webHidden/>
          </w:rPr>
          <w:fldChar w:fldCharType="end"/>
        </w:r>
      </w:hyperlink>
    </w:p>
    <w:p w14:paraId="03CC13F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3"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12: Infrastructură colectare deșeuri menajere în amestec, anul 2019 (Sursa: date raportate de către UAT, operatori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85</w:t>
        </w:r>
        <w:r w:rsidR="00233E48" w:rsidRPr="00233E48">
          <w:rPr>
            <w:rFonts w:asciiTheme="majorHAnsi" w:hAnsiTheme="majorHAnsi"/>
            <w:noProof/>
            <w:webHidden/>
          </w:rPr>
          <w:fldChar w:fldCharType="end"/>
        </w:r>
      </w:hyperlink>
    </w:p>
    <w:p w14:paraId="4727B1B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4"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13: Infrastructură colectare separate deșeuri menajere, anul 2019 (Sursa: date raportate de către UAT, operatori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86</w:t>
        </w:r>
        <w:r w:rsidR="00233E48" w:rsidRPr="00233E48">
          <w:rPr>
            <w:rFonts w:asciiTheme="majorHAnsi" w:hAnsiTheme="majorHAnsi"/>
            <w:noProof/>
            <w:webHidden/>
          </w:rPr>
          <w:fldChar w:fldCharType="end"/>
        </w:r>
      </w:hyperlink>
    </w:p>
    <w:p w14:paraId="58D9B8E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5"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14: cantități de deșeuri colectate separat de operatorii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86</w:t>
        </w:r>
        <w:r w:rsidR="00233E48" w:rsidRPr="00233E48">
          <w:rPr>
            <w:rFonts w:asciiTheme="majorHAnsi" w:hAnsiTheme="majorHAnsi"/>
            <w:noProof/>
            <w:webHidden/>
          </w:rPr>
          <w:fldChar w:fldCharType="end"/>
        </w:r>
      </w:hyperlink>
    </w:p>
    <w:p w14:paraId="3396E3A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6"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15: colectarea deșeurilor din grădini si parcuri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87</w:t>
        </w:r>
        <w:r w:rsidR="00233E48" w:rsidRPr="00233E48">
          <w:rPr>
            <w:rFonts w:asciiTheme="majorHAnsi" w:hAnsiTheme="majorHAnsi"/>
            <w:noProof/>
            <w:webHidden/>
          </w:rPr>
          <w:fldChar w:fldCharType="end"/>
        </w:r>
      </w:hyperlink>
    </w:p>
    <w:p w14:paraId="3EA7B1C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7"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16: colectarea deșeurilor din piețe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87</w:t>
        </w:r>
        <w:r w:rsidR="00233E48" w:rsidRPr="00233E48">
          <w:rPr>
            <w:rFonts w:asciiTheme="majorHAnsi" w:hAnsiTheme="majorHAnsi"/>
            <w:noProof/>
            <w:webHidden/>
          </w:rPr>
          <w:fldChar w:fldCharType="end"/>
        </w:r>
      </w:hyperlink>
    </w:p>
    <w:p w14:paraId="425B85F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8"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17: Date referitoare la stațiile de transfer, anul 2019</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87</w:t>
        </w:r>
        <w:r w:rsidR="00233E48" w:rsidRPr="00233E48">
          <w:rPr>
            <w:rFonts w:asciiTheme="majorHAnsi" w:hAnsiTheme="majorHAnsi"/>
            <w:noProof/>
            <w:webHidden/>
          </w:rPr>
          <w:fldChar w:fldCharType="end"/>
        </w:r>
      </w:hyperlink>
    </w:p>
    <w:p w14:paraId="4C2F45C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49"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18: Evoluția cantităților de deșeuri transferate (Sursa: operatori de salubrizare,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_Toc24737249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88</w:t>
        </w:r>
        <w:r w:rsidR="00233E48" w:rsidRPr="00233E48">
          <w:rPr>
            <w:rFonts w:asciiTheme="majorHAnsi" w:hAnsiTheme="majorHAnsi"/>
            <w:noProof/>
            <w:webHidden/>
          </w:rPr>
          <w:fldChar w:fldCharType="end"/>
        </w:r>
      </w:hyperlink>
    </w:p>
    <w:p w14:paraId="4C95809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0"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19: Date generale privind instalațiile de sortare, anul 2019</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89</w:t>
        </w:r>
        <w:r w:rsidR="00233E48" w:rsidRPr="00233E48">
          <w:rPr>
            <w:rFonts w:asciiTheme="majorHAnsi" w:hAnsiTheme="majorHAnsi"/>
            <w:noProof/>
            <w:webHidden/>
          </w:rPr>
          <w:fldChar w:fldCharType="end"/>
        </w:r>
      </w:hyperlink>
    </w:p>
    <w:p w14:paraId="1E74219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1"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20: Evoluția cantităților de deșeuri colectate în amestec sortate (Sursa: date APM, operatori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89</w:t>
        </w:r>
        <w:r w:rsidR="00233E48" w:rsidRPr="00233E48">
          <w:rPr>
            <w:rFonts w:asciiTheme="majorHAnsi" w:hAnsiTheme="majorHAnsi"/>
            <w:noProof/>
            <w:webHidden/>
          </w:rPr>
          <w:fldChar w:fldCharType="end"/>
        </w:r>
      </w:hyperlink>
    </w:p>
    <w:p w14:paraId="683A534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2"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21: Evoluția cantităților de deșeuri colectate separat sortate (Sursa: date APM, operatori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89</w:t>
        </w:r>
        <w:r w:rsidR="00233E48" w:rsidRPr="00233E48">
          <w:rPr>
            <w:rFonts w:asciiTheme="majorHAnsi" w:hAnsiTheme="majorHAnsi"/>
            <w:noProof/>
            <w:webHidden/>
          </w:rPr>
          <w:fldChar w:fldCharType="end"/>
        </w:r>
      </w:hyperlink>
    </w:p>
    <w:p w14:paraId="209ADE4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3"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22: Evoluția cantităților de deșeuri rezultate de la stațiile de sortare și reciclate (Sursa: date APM, operatori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90</w:t>
        </w:r>
        <w:r w:rsidR="00233E48" w:rsidRPr="00233E48">
          <w:rPr>
            <w:rFonts w:asciiTheme="majorHAnsi" w:hAnsiTheme="majorHAnsi"/>
            <w:noProof/>
            <w:webHidden/>
          </w:rPr>
          <w:fldChar w:fldCharType="end"/>
        </w:r>
      </w:hyperlink>
    </w:p>
    <w:p w14:paraId="704E4F2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4"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23: Evoluția cantităților de deșeuri rezultate de la stațiile de sortare și reciclate (Sursa: date APM, operatori de salubrizare)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90</w:t>
        </w:r>
        <w:r w:rsidR="00233E48" w:rsidRPr="00233E48">
          <w:rPr>
            <w:rFonts w:asciiTheme="majorHAnsi" w:hAnsiTheme="majorHAnsi"/>
            <w:noProof/>
            <w:webHidden/>
          </w:rPr>
          <w:fldChar w:fldCharType="end"/>
        </w:r>
      </w:hyperlink>
    </w:p>
    <w:p w14:paraId="073FE46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5"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24: Evoluția cantităților de deșeuri rezultate de la stațiile de sortare și eliminate (Sursa: date APM, operatori de salubrizare)Reciclarea deșeurilor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90</w:t>
        </w:r>
        <w:r w:rsidR="00233E48" w:rsidRPr="00233E48">
          <w:rPr>
            <w:rFonts w:asciiTheme="majorHAnsi" w:hAnsiTheme="majorHAnsi"/>
            <w:noProof/>
            <w:webHidden/>
          </w:rPr>
          <w:fldChar w:fldCharType="end"/>
        </w:r>
      </w:hyperlink>
    </w:p>
    <w:p w14:paraId="3929739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6"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25: Depozite conforme, anul 2018</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92</w:t>
        </w:r>
        <w:r w:rsidR="00233E48" w:rsidRPr="00233E48">
          <w:rPr>
            <w:rFonts w:asciiTheme="majorHAnsi" w:hAnsiTheme="majorHAnsi"/>
            <w:noProof/>
            <w:webHidden/>
          </w:rPr>
          <w:fldChar w:fldCharType="end"/>
        </w:r>
      </w:hyperlink>
    </w:p>
    <w:p w14:paraId="0645637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7"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26: Evoluția cantităților de deșeuri depozitate pe depozite conforme (Sursa: date APM, primării)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92</w:t>
        </w:r>
        <w:r w:rsidR="00233E48" w:rsidRPr="00233E48">
          <w:rPr>
            <w:rFonts w:asciiTheme="majorHAnsi" w:hAnsiTheme="majorHAnsi"/>
            <w:noProof/>
            <w:webHidden/>
          </w:rPr>
          <w:fldChar w:fldCharType="end"/>
        </w:r>
      </w:hyperlink>
    </w:p>
    <w:p w14:paraId="2F04C73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8"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27: Tipurile de deșeuri periculoase din deșeuri municipale care fac obiectul PJGD sunt următoarele (Sursă: Lista europeană a Deșeurilor aprobată prin Decizia 2000/532/CE cu modificările ulterioare)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102</w:t>
        </w:r>
        <w:r w:rsidR="00233E48" w:rsidRPr="00233E48">
          <w:rPr>
            <w:rFonts w:asciiTheme="majorHAnsi" w:hAnsiTheme="majorHAnsi"/>
            <w:noProof/>
            <w:webHidden/>
          </w:rPr>
          <w:fldChar w:fldCharType="end"/>
        </w:r>
      </w:hyperlink>
    </w:p>
    <w:p w14:paraId="655C12D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59"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28: Evoluția cantităților de deșeuri periculoase din deșeurile municipale colectate (Sursă: APM, operatori colectare)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_Toc24737259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102</w:t>
        </w:r>
        <w:r w:rsidR="00233E48" w:rsidRPr="00233E48">
          <w:rPr>
            <w:rFonts w:asciiTheme="majorHAnsi" w:hAnsiTheme="majorHAnsi"/>
            <w:noProof/>
            <w:webHidden/>
          </w:rPr>
          <w:fldChar w:fldCharType="end"/>
        </w:r>
      </w:hyperlink>
    </w:p>
    <w:p w14:paraId="184B142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0"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29: Modul de îndeplinire a obiectivelor și țintelor privind gestionarea Deșeurilor periculoase municipal</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103</w:t>
        </w:r>
        <w:r w:rsidR="00233E48" w:rsidRPr="00233E48">
          <w:rPr>
            <w:rFonts w:asciiTheme="majorHAnsi" w:hAnsiTheme="majorHAnsi"/>
            <w:noProof/>
            <w:webHidden/>
          </w:rPr>
          <w:fldChar w:fldCharType="end"/>
        </w:r>
      </w:hyperlink>
    </w:p>
    <w:p w14:paraId="1351CEE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1"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30: Cantitățile de ambalaje puse pe piață în perioada 2013-2017</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104</w:t>
        </w:r>
        <w:r w:rsidR="00233E48" w:rsidRPr="00233E48">
          <w:rPr>
            <w:rFonts w:asciiTheme="majorHAnsi" w:hAnsiTheme="majorHAnsi"/>
            <w:noProof/>
            <w:webHidden/>
          </w:rPr>
          <w:fldChar w:fldCharType="end"/>
        </w:r>
      </w:hyperlink>
    </w:p>
    <w:p w14:paraId="447C260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2"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31: Cantități de deșeuri de ambalaje colectate de către alți colectori autorizați (Sursa: chestionare PRODES)</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104</w:t>
        </w:r>
        <w:r w:rsidR="00233E48" w:rsidRPr="00233E48">
          <w:rPr>
            <w:rFonts w:asciiTheme="majorHAnsi" w:hAnsiTheme="majorHAnsi"/>
            <w:noProof/>
            <w:webHidden/>
          </w:rPr>
          <w:fldChar w:fldCharType="end"/>
        </w:r>
      </w:hyperlink>
    </w:p>
    <w:p w14:paraId="69CAA7E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3"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32: Modul de îndeplinire a obiectivelor și țintelor privind gestionarea Deșeurilor de ambalaje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105</w:t>
        </w:r>
        <w:r w:rsidR="00233E48" w:rsidRPr="00233E48">
          <w:rPr>
            <w:rFonts w:asciiTheme="majorHAnsi" w:hAnsiTheme="majorHAnsi"/>
            <w:noProof/>
            <w:webHidden/>
          </w:rPr>
          <w:fldChar w:fldCharType="end"/>
        </w:r>
      </w:hyperlink>
    </w:p>
    <w:p w14:paraId="1E9894A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4"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33: Tipurile de deșeuri de echipamente electrice și electronice care fac obiectul PJGD/PMGD</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106</w:t>
        </w:r>
        <w:r w:rsidR="00233E48" w:rsidRPr="00233E48">
          <w:rPr>
            <w:rFonts w:asciiTheme="majorHAnsi" w:hAnsiTheme="majorHAnsi"/>
            <w:noProof/>
            <w:webHidden/>
          </w:rPr>
          <w:fldChar w:fldCharType="end"/>
        </w:r>
      </w:hyperlink>
    </w:p>
    <w:p w14:paraId="5E8B799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5"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34: Cantitatea de DEEE colectată pe județ/municipiul București (Sursa: APM)</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106</w:t>
        </w:r>
        <w:r w:rsidR="00233E48" w:rsidRPr="00233E48">
          <w:rPr>
            <w:rFonts w:asciiTheme="majorHAnsi" w:hAnsiTheme="majorHAnsi"/>
            <w:noProof/>
            <w:webHidden/>
          </w:rPr>
          <w:fldChar w:fldCharType="end"/>
        </w:r>
      </w:hyperlink>
    </w:p>
    <w:p w14:paraId="27C3CB0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6" w:history="1">
        <w:r w:rsidR="00233E48" w:rsidRPr="00233E48">
          <w:rPr>
            <w:rStyle w:val="Hyperlink"/>
            <w:rFonts w:asciiTheme="majorHAnsi" w:hAnsiTheme="majorHAnsi"/>
            <w:noProof/>
            <w:lang w:val="ro-RO"/>
          </w:rPr>
          <w:t>Tabel 4</w:t>
        </w:r>
        <w:r w:rsidR="00233E48" w:rsidRPr="00233E48">
          <w:rPr>
            <w:rStyle w:val="Hyperlink"/>
            <w:rFonts w:asciiTheme="majorHAnsi" w:hAnsiTheme="majorHAnsi"/>
            <w:noProof/>
            <w:lang w:val="ro-RO"/>
          </w:rPr>
          <w:noBreakHyphen/>
          <w:t>35: Lista operatorilor autorizați pentru colectarea DEEE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108</w:t>
        </w:r>
        <w:r w:rsidR="00233E48" w:rsidRPr="00233E48">
          <w:rPr>
            <w:rFonts w:asciiTheme="majorHAnsi" w:hAnsiTheme="majorHAnsi"/>
            <w:noProof/>
            <w:webHidden/>
          </w:rPr>
          <w:fldChar w:fldCharType="end"/>
        </w:r>
      </w:hyperlink>
    </w:p>
    <w:p w14:paraId="1D4FAD9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7"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 Realizarea proiecției de generare pentru categoriile de deșeuri care fac obiectul planificării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116</w:t>
        </w:r>
        <w:r w:rsidR="00233E48" w:rsidRPr="00233E48">
          <w:rPr>
            <w:rFonts w:asciiTheme="majorHAnsi" w:hAnsiTheme="majorHAnsi"/>
            <w:noProof/>
            <w:webHidden/>
          </w:rPr>
          <w:fldChar w:fldCharType="end"/>
        </w:r>
      </w:hyperlink>
    </w:p>
    <w:p w14:paraId="14C37DF5"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8"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2: Prognoza populației în județul, 2018-2025 (Surse : Insse,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116</w:t>
        </w:r>
        <w:r w:rsidR="00233E48" w:rsidRPr="00233E48">
          <w:rPr>
            <w:rFonts w:asciiTheme="majorHAnsi" w:hAnsiTheme="majorHAnsi"/>
            <w:noProof/>
            <w:webHidden/>
          </w:rPr>
          <w:fldChar w:fldCharType="end"/>
        </w:r>
      </w:hyperlink>
    </w:p>
    <w:p w14:paraId="2AC3DC6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69"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3: Prognoza populației în județul, 2025-2040 (Surse : Insse,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_Toc24737269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119</w:t>
        </w:r>
        <w:r w:rsidR="00233E48" w:rsidRPr="00233E48">
          <w:rPr>
            <w:rFonts w:asciiTheme="majorHAnsi" w:hAnsiTheme="majorHAnsi"/>
            <w:noProof/>
            <w:webHidden/>
          </w:rPr>
          <w:fldChar w:fldCharType="end"/>
        </w:r>
      </w:hyperlink>
    </w:p>
    <w:p w14:paraId="36EAF7F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0"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4: Proiecția ratei inflației, 2017 – 2040 (Sursă : CNSP)</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119</w:t>
        </w:r>
        <w:r w:rsidR="00233E48" w:rsidRPr="00233E48">
          <w:rPr>
            <w:rFonts w:asciiTheme="majorHAnsi" w:hAnsiTheme="majorHAnsi"/>
            <w:noProof/>
            <w:webHidden/>
          </w:rPr>
          <w:fldChar w:fldCharType="end"/>
        </w:r>
      </w:hyperlink>
    </w:p>
    <w:p w14:paraId="6F37A06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1"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5: Proiecția cursului mediu de schimb, 2017 – 2040 (Surse : BNR, CNSP)</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120</w:t>
        </w:r>
        <w:r w:rsidR="00233E48" w:rsidRPr="00233E48">
          <w:rPr>
            <w:rFonts w:asciiTheme="majorHAnsi" w:hAnsiTheme="majorHAnsi"/>
            <w:noProof/>
            <w:webHidden/>
          </w:rPr>
          <w:fldChar w:fldCharType="end"/>
        </w:r>
      </w:hyperlink>
    </w:p>
    <w:p w14:paraId="4412BD2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2"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6: Proiecția principalilor indicatori economico-sociali în Regiunea Nord-Est, 2018 – 2040 (Sursă: CNSP)</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120</w:t>
        </w:r>
        <w:r w:rsidR="00233E48" w:rsidRPr="00233E48">
          <w:rPr>
            <w:rFonts w:asciiTheme="majorHAnsi" w:hAnsiTheme="majorHAnsi"/>
            <w:noProof/>
            <w:webHidden/>
          </w:rPr>
          <w:fldChar w:fldCharType="end"/>
        </w:r>
      </w:hyperlink>
    </w:p>
    <w:p w14:paraId="1DEE901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3"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7: Proiecția principalilor indicatori economico-sociali în Județul Neamț, 2018 – 2040 (Sursă: CNSP)</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121</w:t>
        </w:r>
        <w:r w:rsidR="00233E48" w:rsidRPr="00233E48">
          <w:rPr>
            <w:rFonts w:asciiTheme="majorHAnsi" w:hAnsiTheme="majorHAnsi"/>
            <w:noProof/>
            <w:webHidden/>
          </w:rPr>
          <w:fldChar w:fldCharType="end"/>
        </w:r>
      </w:hyperlink>
    </w:p>
    <w:p w14:paraId="641B0B9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4"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8: Proiecția veniturilor brute pe gospodărie și pe persoană, pe medii de rezidență și separat pentru familia medie și decila 1 în Județul Neamț, 2017 – 2040 (Sursă: Insse)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122</w:t>
        </w:r>
        <w:r w:rsidR="00233E48" w:rsidRPr="00233E48">
          <w:rPr>
            <w:rFonts w:asciiTheme="majorHAnsi" w:hAnsiTheme="majorHAnsi"/>
            <w:noProof/>
            <w:webHidden/>
          </w:rPr>
          <w:fldChar w:fldCharType="end"/>
        </w:r>
      </w:hyperlink>
    </w:p>
    <w:p w14:paraId="7C995B8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5"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9: Proiecția veniturilor nete pe gospodărie și pe persoană, pentru familia medie și decila 1 în Județul Neamț, 2017 – 2040 (Sursă: Insse)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123</w:t>
        </w:r>
        <w:r w:rsidR="00233E48" w:rsidRPr="00233E48">
          <w:rPr>
            <w:rFonts w:asciiTheme="majorHAnsi" w:hAnsiTheme="majorHAnsi"/>
            <w:noProof/>
            <w:webHidden/>
          </w:rPr>
          <w:fldChar w:fldCharType="end"/>
        </w:r>
      </w:hyperlink>
    </w:p>
    <w:p w14:paraId="22592D8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6"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10: Evoluția indicilor de generare a Deșeurilor menajere în perioada de planificare (Sursă: PNGD)</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126</w:t>
        </w:r>
        <w:r w:rsidR="00233E48" w:rsidRPr="00233E48">
          <w:rPr>
            <w:rFonts w:asciiTheme="majorHAnsi" w:hAnsiTheme="majorHAnsi"/>
            <w:noProof/>
            <w:webHidden/>
          </w:rPr>
          <w:fldChar w:fldCharType="end"/>
        </w:r>
      </w:hyperlink>
    </w:p>
    <w:p w14:paraId="5235361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7"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11: Proiecția indicilor de generare la nivelul județului Neamț, pentru deșeuri municipale, 2018-2040 (Surse : PNGD,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126</w:t>
        </w:r>
        <w:r w:rsidR="00233E48" w:rsidRPr="00233E48">
          <w:rPr>
            <w:rFonts w:asciiTheme="majorHAnsi" w:hAnsiTheme="majorHAnsi"/>
            <w:noProof/>
            <w:webHidden/>
          </w:rPr>
          <w:fldChar w:fldCharType="end"/>
        </w:r>
      </w:hyperlink>
    </w:p>
    <w:p w14:paraId="5E68EF3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8"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12: Proiecția populației rezidentă, la nivelul județului Neamț, 2018-2040 (Surse : INSSE,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127</w:t>
        </w:r>
        <w:r w:rsidR="00233E48" w:rsidRPr="00233E48">
          <w:rPr>
            <w:rFonts w:asciiTheme="majorHAnsi" w:hAnsiTheme="majorHAnsi"/>
            <w:noProof/>
            <w:webHidden/>
          </w:rPr>
          <w:fldChar w:fldCharType="end"/>
        </w:r>
      </w:hyperlink>
    </w:p>
    <w:p w14:paraId="7AADE92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79"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13: Repartitia de referinta Deșeurilor municipale, la nivelul județului Neamț, anul 2018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_Toc24737279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128</w:t>
        </w:r>
        <w:r w:rsidR="00233E48" w:rsidRPr="00233E48">
          <w:rPr>
            <w:rFonts w:asciiTheme="majorHAnsi" w:hAnsiTheme="majorHAnsi"/>
            <w:noProof/>
            <w:webHidden/>
          </w:rPr>
          <w:fldChar w:fldCharType="end"/>
        </w:r>
      </w:hyperlink>
    </w:p>
    <w:p w14:paraId="7CD70EC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0"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14: Prognoza generării Deșeurilor, generala, la nivelul județului Neamț, si pe medii de rezidenta, 2018-2040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130</w:t>
        </w:r>
        <w:r w:rsidR="00233E48" w:rsidRPr="00233E48">
          <w:rPr>
            <w:rFonts w:asciiTheme="majorHAnsi" w:hAnsiTheme="majorHAnsi"/>
            <w:noProof/>
            <w:webHidden/>
          </w:rPr>
          <w:fldChar w:fldCharType="end"/>
        </w:r>
      </w:hyperlink>
    </w:p>
    <w:p w14:paraId="615FDC2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1"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15: Prognoza generării Deșeurilor municipale, la nivelul județului Neamț, 2018-2040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131</w:t>
        </w:r>
        <w:r w:rsidR="00233E48" w:rsidRPr="00233E48">
          <w:rPr>
            <w:rFonts w:asciiTheme="majorHAnsi" w:hAnsiTheme="majorHAnsi"/>
            <w:noProof/>
            <w:webHidden/>
          </w:rPr>
          <w:fldChar w:fldCharType="end"/>
        </w:r>
      </w:hyperlink>
    </w:p>
    <w:p w14:paraId="358DFD5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2"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16: Prognoza generării Deșeurilor municipale, mediu urban, 2018-2040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132</w:t>
        </w:r>
        <w:r w:rsidR="00233E48" w:rsidRPr="00233E48">
          <w:rPr>
            <w:rFonts w:asciiTheme="majorHAnsi" w:hAnsiTheme="majorHAnsi"/>
            <w:noProof/>
            <w:webHidden/>
          </w:rPr>
          <w:fldChar w:fldCharType="end"/>
        </w:r>
      </w:hyperlink>
    </w:p>
    <w:p w14:paraId="233BDFE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3"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17: Prognoza generării Deșeurilor municipale, mediu rural, 2018-2040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133</w:t>
        </w:r>
        <w:r w:rsidR="00233E48" w:rsidRPr="00233E48">
          <w:rPr>
            <w:rFonts w:asciiTheme="majorHAnsi" w:hAnsiTheme="majorHAnsi"/>
            <w:noProof/>
            <w:webHidden/>
          </w:rPr>
          <w:fldChar w:fldCharType="end"/>
        </w:r>
      </w:hyperlink>
    </w:p>
    <w:p w14:paraId="4B093B5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4"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18: Prognoza compoziției Deșeurilor menajere și similare în județul Neamț (2017)</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134</w:t>
        </w:r>
        <w:r w:rsidR="00233E48" w:rsidRPr="00233E48">
          <w:rPr>
            <w:rFonts w:asciiTheme="majorHAnsi" w:hAnsiTheme="majorHAnsi"/>
            <w:noProof/>
            <w:webHidden/>
          </w:rPr>
          <w:fldChar w:fldCharType="end"/>
        </w:r>
      </w:hyperlink>
    </w:p>
    <w:p w14:paraId="3C37638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5"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19: Prognoza compoziției Deșeurilor din parcuri și grădini, piețe și stradale în județul Neamț (2017)</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134</w:t>
        </w:r>
        <w:r w:rsidR="00233E48" w:rsidRPr="00233E48">
          <w:rPr>
            <w:rFonts w:asciiTheme="majorHAnsi" w:hAnsiTheme="majorHAnsi"/>
            <w:noProof/>
            <w:webHidden/>
          </w:rPr>
          <w:fldChar w:fldCharType="end"/>
        </w:r>
      </w:hyperlink>
    </w:p>
    <w:p w14:paraId="33F339B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6"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20: Prognoza generării Deșeurilor municipale, pe categorii, la nivelul județului Neamț si pe medii de rezidenta, 2018-2040 (Sursa: date furnizate,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137</w:t>
        </w:r>
        <w:r w:rsidR="00233E48" w:rsidRPr="00233E48">
          <w:rPr>
            <w:rFonts w:asciiTheme="majorHAnsi" w:hAnsiTheme="majorHAnsi"/>
            <w:noProof/>
            <w:webHidden/>
          </w:rPr>
          <w:fldChar w:fldCharType="end"/>
        </w:r>
      </w:hyperlink>
    </w:p>
    <w:p w14:paraId="14F925D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7"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21: Proiecția cantităților de deșeuri de construcții și desființări (Sursa: life-dcd)</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139</w:t>
        </w:r>
        <w:r w:rsidR="00233E48" w:rsidRPr="00233E48">
          <w:rPr>
            <w:rFonts w:asciiTheme="majorHAnsi" w:hAnsiTheme="majorHAnsi"/>
            <w:noProof/>
            <w:webHidden/>
          </w:rPr>
          <w:fldChar w:fldCharType="end"/>
        </w:r>
      </w:hyperlink>
    </w:p>
    <w:p w14:paraId="352DDAE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8" w:history="1">
        <w:r w:rsidR="00233E48" w:rsidRPr="00233E48">
          <w:rPr>
            <w:rStyle w:val="Hyperlink"/>
            <w:rFonts w:asciiTheme="majorHAnsi" w:hAnsiTheme="majorHAnsi"/>
            <w:noProof/>
            <w:lang w:val="ro-RO"/>
          </w:rPr>
          <w:t>Tabel 5</w:t>
        </w:r>
        <w:r w:rsidR="00233E48" w:rsidRPr="00233E48">
          <w:rPr>
            <w:rStyle w:val="Hyperlink"/>
            <w:rFonts w:asciiTheme="majorHAnsi" w:hAnsiTheme="majorHAnsi"/>
            <w:noProof/>
            <w:lang w:val="ro-RO"/>
          </w:rPr>
          <w:noBreakHyphen/>
          <w:t>22: Prognoza de generare a nămolurilor de la stațiile de epurare orășenești (Sursa: proiectul regional de dezvoltare a infrastructurii de apă și apă uzată din județul Neamț în perioada 2014-2020)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141</w:t>
        </w:r>
        <w:r w:rsidR="00233E48" w:rsidRPr="00233E48">
          <w:rPr>
            <w:rFonts w:asciiTheme="majorHAnsi" w:hAnsiTheme="majorHAnsi"/>
            <w:noProof/>
            <w:webHidden/>
          </w:rPr>
          <w:fldChar w:fldCharType="end"/>
        </w:r>
      </w:hyperlink>
    </w:p>
    <w:p w14:paraId="3B33F7C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89"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1: Obiective și ținte privind deșeurile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_Toc24737289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146</w:t>
        </w:r>
        <w:r w:rsidR="00233E48" w:rsidRPr="00233E48">
          <w:rPr>
            <w:rFonts w:asciiTheme="majorHAnsi" w:hAnsiTheme="majorHAnsi"/>
            <w:noProof/>
            <w:webHidden/>
          </w:rPr>
          <w:fldChar w:fldCharType="end"/>
        </w:r>
      </w:hyperlink>
    </w:p>
    <w:p w14:paraId="53B4A285"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0"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2: Obiective și ținte privind deșeurile de ambalaj</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148</w:t>
        </w:r>
        <w:r w:rsidR="00233E48" w:rsidRPr="00233E48">
          <w:rPr>
            <w:rFonts w:asciiTheme="majorHAnsi" w:hAnsiTheme="majorHAnsi"/>
            <w:noProof/>
            <w:webHidden/>
          </w:rPr>
          <w:fldChar w:fldCharType="end"/>
        </w:r>
      </w:hyperlink>
    </w:p>
    <w:p w14:paraId="53CBA86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1"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3: Obiective si tinte privind gestionarea DEEE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152</w:t>
        </w:r>
        <w:r w:rsidR="00233E48" w:rsidRPr="00233E48">
          <w:rPr>
            <w:rFonts w:asciiTheme="majorHAnsi" w:hAnsiTheme="majorHAnsi"/>
            <w:noProof/>
            <w:webHidden/>
          </w:rPr>
          <w:fldChar w:fldCharType="end"/>
        </w:r>
      </w:hyperlink>
    </w:p>
    <w:p w14:paraId="47073F7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2"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4: Obiective si tinte privind deșeurile din construcții și desființări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154</w:t>
        </w:r>
        <w:r w:rsidR="00233E48" w:rsidRPr="00233E48">
          <w:rPr>
            <w:rFonts w:asciiTheme="majorHAnsi" w:hAnsiTheme="majorHAnsi"/>
            <w:noProof/>
            <w:webHidden/>
          </w:rPr>
          <w:fldChar w:fldCharType="end"/>
        </w:r>
      </w:hyperlink>
    </w:p>
    <w:p w14:paraId="7C1ABB3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3"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5: Cuantificarea a celor patru ținte aferente obiectivului de pregătire pentru reutilizare și reciclare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157</w:t>
        </w:r>
        <w:r w:rsidR="00233E48" w:rsidRPr="00233E48">
          <w:rPr>
            <w:rFonts w:asciiTheme="majorHAnsi" w:hAnsiTheme="majorHAnsi"/>
            <w:noProof/>
            <w:webHidden/>
          </w:rPr>
          <w:fldChar w:fldCharType="end"/>
        </w:r>
      </w:hyperlink>
    </w:p>
    <w:p w14:paraId="288CA73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4"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6: Cuantificarea gradului de valorificare energetică a Deșeurilor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158</w:t>
        </w:r>
        <w:r w:rsidR="00233E48" w:rsidRPr="00233E48">
          <w:rPr>
            <w:rFonts w:asciiTheme="majorHAnsi" w:hAnsiTheme="majorHAnsi"/>
            <w:noProof/>
            <w:webHidden/>
          </w:rPr>
          <w:fldChar w:fldCharType="end"/>
        </w:r>
      </w:hyperlink>
    </w:p>
    <w:p w14:paraId="36F79D0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5"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7: cuantificarea țintelor privind cantitatea maximă de deșeuri biodegradabile municipale care poate fi depozitată (Sursa : INSE, estimări realizate)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159</w:t>
        </w:r>
        <w:r w:rsidR="00233E48" w:rsidRPr="00233E48">
          <w:rPr>
            <w:rFonts w:asciiTheme="majorHAnsi" w:hAnsiTheme="majorHAnsi"/>
            <w:noProof/>
            <w:webHidden/>
          </w:rPr>
          <w:fldChar w:fldCharType="end"/>
        </w:r>
      </w:hyperlink>
    </w:p>
    <w:p w14:paraId="5451052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6"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8: Cuantificarea obiectivului privind reducerea cantității de deșeuri municipale depozitate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160</w:t>
        </w:r>
        <w:r w:rsidR="00233E48" w:rsidRPr="00233E48">
          <w:rPr>
            <w:rFonts w:asciiTheme="majorHAnsi" w:hAnsiTheme="majorHAnsi"/>
            <w:noProof/>
            <w:webHidden/>
          </w:rPr>
          <w:fldChar w:fldCharType="end"/>
        </w:r>
      </w:hyperlink>
    </w:p>
    <w:p w14:paraId="433F14D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7" w:history="1">
        <w:r w:rsidR="00233E48" w:rsidRPr="00233E48">
          <w:rPr>
            <w:rStyle w:val="Hyperlink"/>
            <w:rFonts w:asciiTheme="majorHAnsi" w:hAnsiTheme="majorHAnsi"/>
            <w:noProof/>
            <w:lang w:val="ro-RO"/>
          </w:rPr>
          <w:t>Tabel 6</w:t>
        </w:r>
        <w:r w:rsidR="00233E48" w:rsidRPr="00233E48">
          <w:rPr>
            <w:rStyle w:val="Hyperlink"/>
            <w:rFonts w:asciiTheme="majorHAnsi" w:hAnsiTheme="majorHAnsi"/>
            <w:noProof/>
            <w:lang w:val="ro-RO"/>
          </w:rPr>
          <w:noBreakHyphen/>
          <w:t>9: Rate minime de colectare a Deșeurilor municipale pentru asigurarea atingerii țintelor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162</w:t>
        </w:r>
        <w:r w:rsidR="00233E48" w:rsidRPr="00233E48">
          <w:rPr>
            <w:rFonts w:asciiTheme="majorHAnsi" w:hAnsiTheme="majorHAnsi"/>
            <w:noProof/>
            <w:webHidden/>
          </w:rPr>
          <w:fldChar w:fldCharType="end"/>
        </w:r>
      </w:hyperlink>
    </w:p>
    <w:p w14:paraId="6610338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8"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 Evaluarea opțiunilor tehnice privind colectarea separată a deșeurilor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166</w:t>
        </w:r>
        <w:r w:rsidR="00233E48" w:rsidRPr="00233E48">
          <w:rPr>
            <w:rFonts w:asciiTheme="majorHAnsi" w:hAnsiTheme="majorHAnsi"/>
            <w:noProof/>
            <w:webHidden/>
          </w:rPr>
          <w:fldChar w:fldCharType="end"/>
        </w:r>
      </w:hyperlink>
    </w:p>
    <w:p w14:paraId="1694D82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299"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2: Prezentarea purificarii a fluxurilor la orizont 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_Toc24737299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169</w:t>
        </w:r>
        <w:r w:rsidR="00233E48" w:rsidRPr="00233E48">
          <w:rPr>
            <w:rFonts w:asciiTheme="majorHAnsi" w:hAnsiTheme="majorHAnsi"/>
            <w:noProof/>
            <w:webHidden/>
          </w:rPr>
          <w:fldChar w:fldCharType="end"/>
        </w:r>
      </w:hyperlink>
    </w:p>
    <w:p w14:paraId="6735D09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0"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3: Analiza opțiunilor tehnice de colectare a deșeurilor menajere / colectare umeda</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171</w:t>
        </w:r>
        <w:r w:rsidR="00233E48" w:rsidRPr="00233E48">
          <w:rPr>
            <w:rFonts w:asciiTheme="majorHAnsi" w:hAnsiTheme="majorHAnsi"/>
            <w:noProof/>
            <w:webHidden/>
          </w:rPr>
          <w:fldChar w:fldCharType="end"/>
        </w:r>
      </w:hyperlink>
    </w:p>
    <w:p w14:paraId="168F60E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1"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4: Prezentarea și evaluarea opțiunilor tehnice pentru colectarea deșeurilor reciclabile / Colectare uscata</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172</w:t>
        </w:r>
        <w:r w:rsidR="00233E48" w:rsidRPr="00233E48">
          <w:rPr>
            <w:rFonts w:asciiTheme="majorHAnsi" w:hAnsiTheme="majorHAnsi"/>
            <w:noProof/>
            <w:webHidden/>
          </w:rPr>
          <w:fldChar w:fldCharType="end"/>
        </w:r>
      </w:hyperlink>
    </w:p>
    <w:p w14:paraId="1585856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2"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5: Prezentarea și evaluarea opțiunilor tehnice pentru colectarea deșeurilor de sticlă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173</w:t>
        </w:r>
        <w:r w:rsidR="00233E48" w:rsidRPr="00233E48">
          <w:rPr>
            <w:rFonts w:asciiTheme="majorHAnsi" w:hAnsiTheme="majorHAnsi"/>
            <w:noProof/>
            <w:webHidden/>
          </w:rPr>
          <w:fldChar w:fldCharType="end"/>
        </w:r>
      </w:hyperlink>
    </w:p>
    <w:p w14:paraId="3E5B106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3"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6: Prezentarea și evaluarea opțiunilor tehnice pentru colectarea biodeșeurilor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174</w:t>
        </w:r>
        <w:r w:rsidR="00233E48" w:rsidRPr="00233E48">
          <w:rPr>
            <w:rFonts w:asciiTheme="majorHAnsi" w:hAnsiTheme="majorHAnsi"/>
            <w:noProof/>
            <w:webHidden/>
          </w:rPr>
          <w:fldChar w:fldCharType="end"/>
        </w:r>
      </w:hyperlink>
    </w:p>
    <w:p w14:paraId="4690959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4"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7: Prezentarea și evaluarea opțiunilor tehnice pentru colectarea deșeurilor speciale sau specifice in deseurile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177</w:t>
        </w:r>
        <w:r w:rsidR="00233E48" w:rsidRPr="00233E48">
          <w:rPr>
            <w:rFonts w:asciiTheme="majorHAnsi" w:hAnsiTheme="majorHAnsi"/>
            <w:noProof/>
            <w:webHidden/>
          </w:rPr>
          <w:fldChar w:fldCharType="end"/>
        </w:r>
      </w:hyperlink>
    </w:p>
    <w:p w14:paraId="33C84DE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5"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8: Evaluarea tehnicilor tratare a biodeșeurilor colectate separat</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181</w:t>
        </w:r>
        <w:r w:rsidR="00233E48" w:rsidRPr="00233E48">
          <w:rPr>
            <w:rFonts w:asciiTheme="majorHAnsi" w:hAnsiTheme="majorHAnsi"/>
            <w:noProof/>
            <w:webHidden/>
          </w:rPr>
          <w:fldChar w:fldCharType="end"/>
        </w:r>
      </w:hyperlink>
    </w:p>
    <w:p w14:paraId="266059C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6"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9: Evaluarea opțiunilor de tratare a deșeurilor reziduale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185</w:t>
        </w:r>
        <w:r w:rsidR="00233E48" w:rsidRPr="00233E48">
          <w:rPr>
            <w:rFonts w:asciiTheme="majorHAnsi" w:hAnsiTheme="majorHAnsi"/>
            <w:noProof/>
            <w:webHidden/>
          </w:rPr>
          <w:fldChar w:fldCharType="end"/>
        </w:r>
      </w:hyperlink>
    </w:p>
    <w:p w14:paraId="5961D5A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7"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10: Identificarea măsurilor și a opțiunilor tehnice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191</w:t>
        </w:r>
        <w:r w:rsidR="00233E48" w:rsidRPr="00233E48">
          <w:rPr>
            <w:rFonts w:asciiTheme="majorHAnsi" w:hAnsiTheme="majorHAnsi"/>
            <w:noProof/>
            <w:webHidden/>
          </w:rPr>
          <w:fldChar w:fldCharType="end"/>
        </w:r>
      </w:hyperlink>
    </w:p>
    <w:p w14:paraId="194D584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8"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11: Prezentarea alternativelor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192</w:t>
        </w:r>
        <w:r w:rsidR="00233E48" w:rsidRPr="00233E48">
          <w:rPr>
            <w:rFonts w:asciiTheme="majorHAnsi" w:hAnsiTheme="majorHAnsi"/>
            <w:noProof/>
            <w:webHidden/>
          </w:rPr>
          <w:fldChar w:fldCharType="end"/>
        </w:r>
      </w:hyperlink>
    </w:p>
    <w:p w14:paraId="473F9C7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09"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12: Rezultatul analizei alternativelor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_Toc24737309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197</w:t>
        </w:r>
        <w:r w:rsidR="00233E48" w:rsidRPr="00233E48">
          <w:rPr>
            <w:rFonts w:asciiTheme="majorHAnsi" w:hAnsiTheme="majorHAnsi"/>
            <w:noProof/>
            <w:webHidden/>
          </w:rPr>
          <w:fldChar w:fldCharType="end"/>
        </w:r>
      </w:hyperlink>
    </w:p>
    <w:p w14:paraId="6E63504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0"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13: Costurile de operare și întreținere brute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199</w:t>
        </w:r>
        <w:r w:rsidR="00233E48" w:rsidRPr="00233E48">
          <w:rPr>
            <w:rFonts w:asciiTheme="majorHAnsi" w:hAnsiTheme="majorHAnsi"/>
            <w:noProof/>
            <w:webHidden/>
          </w:rPr>
          <w:fldChar w:fldCharType="end"/>
        </w:r>
      </w:hyperlink>
    </w:p>
    <w:p w14:paraId="730CCBE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1"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14: Veniturile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201</w:t>
        </w:r>
        <w:r w:rsidR="00233E48" w:rsidRPr="00233E48">
          <w:rPr>
            <w:rFonts w:asciiTheme="majorHAnsi" w:hAnsiTheme="majorHAnsi"/>
            <w:noProof/>
            <w:webHidden/>
          </w:rPr>
          <w:fldChar w:fldCharType="end"/>
        </w:r>
      </w:hyperlink>
    </w:p>
    <w:p w14:paraId="4CF82C3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2"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15: Costurile de operare și întreținere nete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202</w:t>
        </w:r>
        <w:r w:rsidR="00233E48" w:rsidRPr="00233E48">
          <w:rPr>
            <w:rFonts w:asciiTheme="majorHAnsi" w:hAnsiTheme="majorHAnsi"/>
            <w:noProof/>
            <w:webHidden/>
          </w:rPr>
          <w:fldChar w:fldCharType="end"/>
        </w:r>
      </w:hyperlink>
    </w:p>
    <w:p w14:paraId="67C55A8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3"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16: Costurile de investiție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202</w:t>
        </w:r>
        <w:r w:rsidR="00233E48" w:rsidRPr="00233E48">
          <w:rPr>
            <w:rFonts w:asciiTheme="majorHAnsi" w:hAnsiTheme="majorHAnsi"/>
            <w:noProof/>
            <w:webHidden/>
          </w:rPr>
          <w:fldChar w:fldCharType="end"/>
        </w:r>
      </w:hyperlink>
    </w:p>
    <w:p w14:paraId="192FB6E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4"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17: Emisii specifice de CO2 (kg CO2 echivalent/tona de deșeu)</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205</w:t>
        </w:r>
        <w:r w:rsidR="00233E48" w:rsidRPr="00233E48">
          <w:rPr>
            <w:rFonts w:asciiTheme="majorHAnsi" w:hAnsiTheme="majorHAnsi"/>
            <w:noProof/>
            <w:webHidden/>
          </w:rPr>
          <w:fldChar w:fldCharType="end"/>
        </w:r>
      </w:hyperlink>
    </w:p>
    <w:p w14:paraId="56879F8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5"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18: Emisii de gaze cu efect de seră pentru alternativa 0 – Estimări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205</w:t>
        </w:r>
        <w:r w:rsidR="00233E48" w:rsidRPr="00233E48">
          <w:rPr>
            <w:rFonts w:asciiTheme="majorHAnsi" w:hAnsiTheme="majorHAnsi"/>
            <w:noProof/>
            <w:webHidden/>
          </w:rPr>
          <w:fldChar w:fldCharType="end"/>
        </w:r>
      </w:hyperlink>
    </w:p>
    <w:p w14:paraId="2C006E1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6"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19: Emisii de gaze cu efect de seră pentru alternativa 1 – Estimări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206</w:t>
        </w:r>
        <w:r w:rsidR="00233E48" w:rsidRPr="00233E48">
          <w:rPr>
            <w:rFonts w:asciiTheme="majorHAnsi" w:hAnsiTheme="majorHAnsi"/>
            <w:noProof/>
            <w:webHidden/>
          </w:rPr>
          <w:fldChar w:fldCharType="end"/>
        </w:r>
      </w:hyperlink>
    </w:p>
    <w:p w14:paraId="278D277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7"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20: Emisii de gaze cu efect de seră pentru alternativa 2 – Estimări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206</w:t>
        </w:r>
        <w:r w:rsidR="00233E48" w:rsidRPr="00233E48">
          <w:rPr>
            <w:rFonts w:asciiTheme="majorHAnsi" w:hAnsiTheme="majorHAnsi"/>
            <w:noProof/>
            <w:webHidden/>
          </w:rPr>
          <w:fldChar w:fldCharType="end"/>
        </w:r>
      </w:hyperlink>
    </w:p>
    <w:p w14:paraId="6D303E1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8"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21: Output-uri ale instalațiilor de tratare a deșeurilor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208</w:t>
        </w:r>
        <w:r w:rsidR="00233E48" w:rsidRPr="00233E48">
          <w:rPr>
            <w:rFonts w:asciiTheme="majorHAnsi" w:hAnsiTheme="majorHAnsi"/>
            <w:noProof/>
            <w:webHidden/>
          </w:rPr>
          <w:fldChar w:fldCharType="end"/>
        </w:r>
      </w:hyperlink>
    </w:p>
    <w:p w14:paraId="6ECB298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19" w:history="1">
        <w:r w:rsidR="00233E48" w:rsidRPr="00233E48">
          <w:rPr>
            <w:rStyle w:val="Hyperlink"/>
            <w:rFonts w:asciiTheme="majorHAnsi" w:hAnsiTheme="majorHAnsi"/>
            <w:noProof/>
            <w:lang w:val="ro-RO"/>
          </w:rPr>
          <w:t>Tabel 7</w:t>
        </w:r>
        <w:r w:rsidR="00233E48" w:rsidRPr="00233E48">
          <w:rPr>
            <w:rStyle w:val="Hyperlink"/>
            <w:rFonts w:asciiTheme="majorHAnsi" w:hAnsiTheme="majorHAnsi"/>
            <w:noProof/>
            <w:lang w:val="ro-RO"/>
          </w:rPr>
          <w:noBreakHyphen/>
          <w:t>22: Evaluarea riscului de preluare pentru fiecare alternativă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_Toc24737319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210</w:t>
        </w:r>
        <w:r w:rsidR="00233E48" w:rsidRPr="00233E48">
          <w:rPr>
            <w:rFonts w:asciiTheme="majorHAnsi" w:hAnsiTheme="majorHAnsi"/>
            <w:noProof/>
            <w:webHidden/>
          </w:rPr>
          <w:fldChar w:fldCharType="end"/>
        </w:r>
      </w:hyperlink>
    </w:p>
    <w:p w14:paraId="0306431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0"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1: Descrierea  stațiilor de tratare a deșeurilor municipale în Județul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215</w:t>
        </w:r>
        <w:r w:rsidR="00233E48" w:rsidRPr="00233E48">
          <w:rPr>
            <w:rFonts w:asciiTheme="majorHAnsi" w:hAnsiTheme="majorHAnsi"/>
            <w:noProof/>
            <w:webHidden/>
          </w:rPr>
          <w:fldChar w:fldCharType="end"/>
        </w:r>
      </w:hyperlink>
    </w:p>
    <w:p w14:paraId="2249AC9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1"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2: Indicatii de cantitatii in schema fluxului de deseuri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218</w:t>
        </w:r>
        <w:r w:rsidR="00233E48" w:rsidRPr="00233E48">
          <w:rPr>
            <w:rFonts w:asciiTheme="majorHAnsi" w:hAnsiTheme="majorHAnsi"/>
            <w:noProof/>
            <w:webHidden/>
          </w:rPr>
          <w:fldChar w:fldCharType="end"/>
        </w:r>
      </w:hyperlink>
    </w:p>
    <w:p w14:paraId="7F6EFCC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2"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3: Costuri de investitie detaliate pentru instalatii de tratare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225</w:t>
        </w:r>
        <w:r w:rsidR="00233E48" w:rsidRPr="00233E48">
          <w:rPr>
            <w:rFonts w:asciiTheme="majorHAnsi" w:hAnsiTheme="majorHAnsi"/>
            <w:noProof/>
            <w:webHidden/>
          </w:rPr>
          <w:fldChar w:fldCharType="end"/>
        </w:r>
      </w:hyperlink>
    </w:p>
    <w:p w14:paraId="5FE3C8D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3"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4: Costuri de investitie detaliate pentru colectare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226</w:t>
        </w:r>
        <w:r w:rsidR="00233E48" w:rsidRPr="00233E48">
          <w:rPr>
            <w:rFonts w:asciiTheme="majorHAnsi" w:hAnsiTheme="majorHAnsi"/>
            <w:noProof/>
            <w:webHidden/>
          </w:rPr>
          <w:fldChar w:fldCharType="end"/>
        </w:r>
      </w:hyperlink>
    </w:p>
    <w:p w14:paraId="409DA23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4"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5: Sinteza pentru costurile de investitie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227</w:t>
        </w:r>
        <w:r w:rsidR="00233E48" w:rsidRPr="00233E48">
          <w:rPr>
            <w:rFonts w:asciiTheme="majorHAnsi" w:hAnsiTheme="majorHAnsi"/>
            <w:noProof/>
            <w:webHidden/>
          </w:rPr>
          <w:fldChar w:fldCharType="end"/>
        </w:r>
      </w:hyperlink>
    </w:p>
    <w:p w14:paraId="7A6539A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5"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6: Costuri de operare si intretinere detaliate pentru instalatii de tratare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228</w:t>
        </w:r>
        <w:r w:rsidR="00233E48" w:rsidRPr="00233E48">
          <w:rPr>
            <w:rFonts w:asciiTheme="majorHAnsi" w:hAnsiTheme="majorHAnsi"/>
            <w:noProof/>
            <w:webHidden/>
          </w:rPr>
          <w:fldChar w:fldCharType="end"/>
        </w:r>
      </w:hyperlink>
    </w:p>
    <w:p w14:paraId="18627AF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6"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7: Costuri de operare si intretinere detaliate pentru colectare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228</w:t>
        </w:r>
        <w:r w:rsidR="00233E48" w:rsidRPr="00233E48">
          <w:rPr>
            <w:rFonts w:asciiTheme="majorHAnsi" w:hAnsiTheme="majorHAnsi"/>
            <w:noProof/>
            <w:webHidden/>
          </w:rPr>
          <w:fldChar w:fldCharType="end"/>
        </w:r>
      </w:hyperlink>
    </w:p>
    <w:p w14:paraId="151321F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7"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8: Sinteza pentru costurile de operare si intretinere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229</w:t>
        </w:r>
        <w:r w:rsidR="00233E48" w:rsidRPr="00233E48">
          <w:rPr>
            <w:rFonts w:asciiTheme="majorHAnsi" w:hAnsiTheme="majorHAnsi"/>
            <w:noProof/>
            <w:webHidden/>
          </w:rPr>
          <w:fldChar w:fldCharType="end"/>
        </w:r>
      </w:hyperlink>
    </w:p>
    <w:p w14:paraId="1A0B570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8" w:history="1">
        <w:r w:rsidR="00233E48" w:rsidRPr="00233E48">
          <w:rPr>
            <w:rStyle w:val="Hyperlink"/>
            <w:rFonts w:asciiTheme="majorHAnsi" w:hAnsiTheme="majorHAnsi"/>
            <w:noProof/>
            <w:lang w:val="ro-RO"/>
          </w:rPr>
          <w:t>Tabel 8</w:t>
        </w:r>
        <w:r w:rsidR="00233E48" w:rsidRPr="00233E48">
          <w:rPr>
            <w:rStyle w:val="Hyperlink"/>
            <w:rFonts w:asciiTheme="majorHAnsi" w:hAnsiTheme="majorHAnsi"/>
            <w:noProof/>
            <w:lang w:val="ro-RO"/>
          </w:rPr>
          <w:noBreakHyphen/>
          <w:t>9: Venituri detaliate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229</w:t>
        </w:r>
        <w:r w:rsidR="00233E48" w:rsidRPr="00233E48">
          <w:rPr>
            <w:rFonts w:asciiTheme="majorHAnsi" w:hAnsiTheme="majorHAnsi"/>
            <w:noProof/>
            <w:webHidden/>
          </w:rPr>
          <w:fldChar w:fldCharType="end"/>
        </w:r>
      </w:hyperlink>
    </w:p>
    <w:p w14:paraId="40166DE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29" w:history="1">
        <w:r w:rsidR="00233E48" w:rsidRPr="00233E48">
          <w:rPr>
            <w:rStyle w:val="Hyperlink"/>
            <w:rFonts w:asciiTheme="majorHAnsi" w:hAnsiTheme="majorHAnsi"/>
            <w:noProof/>
            <w:lang w:val="ro-RO"/>
          </w:rPr>
          <w:t>Tabel 9</w:t>
        </w:r>
        <w:r w:rsidR="00233E48" w:rsidRPr="00233E48">
          <w:rPr>
            <w:rStyle w:val="Hyperlink"/>
            <w:rFonts w:asciiTheme="majorHAnsi" w:hAnsiTheme="majorHAnsi"/>
            <w:noProof/>
            <w:lang w:val="ro-RO"/>
          </w:rPr>
          <w:noBreakHyphen/>
          <w:t>1: Valoarea lunară maximă a facturii de salubritate și tariful maxim suportabil</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_Toc24737329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231</w:t>
        </w:r>
        <w:r w:rsidR="00233E48" w:rsidRPr="00233E48">
          <w:rPr>
            <w:rFonts w:asciiTheme="majorHAnsi" w:hAnsiTheme="majorHAnsi"/>
            <w:noProof/>
            <w:webHidden/>
          </w:rPr>
          <w:fldChar w:fldCharType="end"/>
        </w:r>
      </w:hyperlink>
    </w:p>
    <w:p w14:paraId="3782FFE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0" w:history="1">
        <w:r w:rsidR="00233E48" w:rsidRPr="00233E48">
          <w:rPr>
            <w:rStyle w:val="Hyperlink"/>
            <w:rFonts w:asciiTheme="majorHAnsi" w:hAnsiTheme="majorHAnsi"/>
            <w:noProof/>
            <w:lang w:val="ro-RO"/>
          </w:rPr>
          <w:t>Tabel 9</w:t>
        </w:r>
        <w:r w:rsidR="00233E48" w:rsidRPr="00233E48">
          <w:rPr>
            <w:rStyle w:val="Hyperlink"/>
            <w:rFonts w:asciiTheme="majorHAnsi" w:hAnsiTheme="majorHAnsi"/>
            <w:noProof/>
            <w:lang w:val="ro-RO"/>
          </w:rPr>
          <w:noBreakHyphen/>
          <w:t>2: Compararea costului mediu unitar cu taxa/tariful maxim suportabil</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231</w:t>
        </w:r>
        <w:r w:rsidR="00233E48" w:rsidRPr="00233E48">
          <w:rPr>
            <w:rFonts w:asciiTheme="majorHAnsi" w:hAnsiTheme="majorHAnsi"/>
            <w:noProof/>
            <w:webHidden/>
          </w:rPr>
          <w:fldChar w:fldCharType="end"/>
        </w:r>
      </w:hyperlink>
    </w:p>
    <w:p w14:paraId="379FF13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1" w:history="1">
        <w:r w:rsidR="00233E48" w:rsidRPr="00233E48">
          <w:rPr>
            <w:rStyle w:val="Hyperlink"/>
            <w:rFonts w:asciiTheme="majorHAnsi" w:hAnsiTheme="majorHAnsi"/>
            <w:noProof/>
            <w:lang w:val="ro-RO"/>
          </w:rPr>
          <w:t>Tabel 10</w:t>
        </w:r>
        <w:r w:rsidR="00233E48" w:rsidRPr="00233E48">
          <w:rPr>
            <w:rStyle w:val="Hyperlink"/>
            <w:rFonts w:asciiTheme="majorHAnsi" w:hAnsiTheme="majorHAnsi"/>
            <w:noProof/>
            <w:lang w:val="ro-RO"/>
          </w:rPr>
          <w:noBreakHyphen/>
          <w:t>1: Senzitivitate pentru costuri de investiție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234</w:t>
        </w:r>
        <w:r w:rsidR="00233E48" w:rsidRPr="00233E48">
          <w:rPr>
            <w:rFonts w:asciiTheme="majorHAnsi" w:hAnsiTheme="majorHAnsi"/>
            <w:noProof/>
            <w:webHidden/>
          </w:rPr>
          <w:fldChar w:fldCharType="end"/>
        </w:r>
      </w:hyperlink>
    </w:p>
    <w:p w14:paraId="0DF6DDC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2" w:history="1">
        <w:r w:rsidR="00233E48" w:rsidRPr="00233E48">
          <w:rPr>
            <w:rStyle w:val="Hyperlink"/>
            <w:rFonts w:asciiTheme="majorHAnsi" w:hAnsiTheme="majorHAnsi"/>
            <w:noProof/>
            <w:lang w:val="ro-RO"/>
          </w:rPr>
          <w:t>Tabel 10</w:t>
        </w:r>
        <w:r w:rsidR="00233E48" w:rsidRPr="00233E48">
          <w:rPr>
            <w:rStyle w:val="Hyperlink"/>
            <w:rFonts w:asciiTheme="majorHAnsi" w:hAnsiTheme="majorHAnsi"/>
            <w:noProof/>
            <w:lang w:val="ro-RO"/>
          </w:rPr>
          <w:noBreakHyphen/>
          <w:t>2: Senzitivitate pentru costuri de operare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234</w:t>
        </w:r>
        <w:r w:rsidR="00233E48" w:rsidRPr="00233E48">
          <w:rPr>
            <w:rFonts w:asciiTheme="majorHAnsi" w:hAnsiTheme="majorHAnsi"/>
            <w:noProof/>
            <w:webHidden/>
          </w:rPr>
          <w:fldChar w:fldCharType="end"/>
        </w:r>
      </w:hyperlink>
    </w:p>
    <w:p w14:paraId="52A7A1C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3" w:history="1">
        <w:r w:rsidR="00233E48" w:rsidRPr="00233E48">
          <w:rPr>
            <w:rStyle w:val="Hyperlink"/>
            <w:rFonts w:asciiTheme="majorHAnsi" w:hAnsiTheme="majorHAnsi"/>
            <w:noProof/>
            <w:lang w:val="ro-RO"/>
          </w:rPr>
          <w:t>Tabel 10</w:t>
        </w:r>
        <w:r w:rsidR="00233E48" w:rsidRPr="00233E48">
          <w:rPr>
            <w:rStyle w:val="Hyperlink"/>
            <w:rFonts w:asciiTheme="majorHAnsi" w:hAnsiTheme="majorHAnsi"/>
            <w:noProof/>
            <w:lang w:val="ro-RO"/>
          </w:rPr>
          <w:noBreakHyphen/>
          <w:t>3: Senzitivitate pentru venituri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234</w:t>
        </w:r>
        <w:r w:rsidR="00233E48" w:rsidRPr="00233E48">
          <w:rPr>
            <w:rFonts w:asciiTheme="majorHAnsi" w:hAnsiTheme="majorHAnsi"/>
            <w:noProof/>
            <w:webHidden/>
          </w:rPr>
          <w:fldChar w:fldCharType="end"/>
        </w:r>
      </w:hyperlink>
    </w:p>
    <w:p w14:paraId="03F5C11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4" w:history="1">
        <w:r w:rsidR="00233E48" w:rsidRPr="00233E48">
          <w:rPr>
            <w:rStyle w:val="Hyperlink"/>
            <w:rFonts w:asciiTheme="majorHAnsi" w:hAnsiTheme="majorHAnsi"/>
            <w:noProof/>
            <w:lang w:val="ro-RO"/>
          </w:rPr>
          <w:t>Tabel 10</w:t>
        </w:r>
        <w:r w:rsidR="00233E48" w:rsidRPr="00233E48">
          <w:rPr>
            <w:rStyle w:val="Hyperlink"/>
            <w:rFonts w:asciiTheme="majorHAnsi" w:hAnsiTheme="majorHAnsi"/>
            <w:noProof/>
            <w:lang w:val="ro-RO"/>
          </w:rPr>
          <w:noBreakHyphen/>
          <w:t>4: Listă orientativă a riscurilor sectoriale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237</w:t>
        </w:r>
        <w:r w:rsidR="00233E48" w:rsidRPr="00233E48">
          <w:rPr>
            <w:rFonts w:asciiTheme="majorHAnsi" w:hAnsiTheme="majorHAnsi"/>
            <w:noProof/>
            <w:webHidden/>
          </w:rPr>
          <w:fldChar w:fldCharType="end"/>
        </w:r>
      </w:hyperlink>
    </w:p>
    <w:p w14:paraId="05FC22A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5" w:history="1">
        <w:r w:rsidR="00233E48" w:rsidRPr="00233E48">
          <w:rPr>
            <w:rStyle w:val="Hyperlink"/>
            <w:rFonts w:asciiTheme="majorHAnsi" w:hAnsiTheme="majorHAnsi"/>
            <w:noProof/>
            <w:lang w:val="ro-RO"/>
          </w:rPr>
          <w:t>Tabel 11</w:t>
        </w:r>
        <w:r w:rsidR="00233E48" w:rsidRPr="00233E48">
          <w:rPr>
            <w:rStyle w:val="Hyperlink"/>
            <w:rFonts w:asciiTheme="majorHAnsi" w:hAnsiTheme="majorHAnsi"/>
            <w:noProof/>
            <w:lang w:val="ro-RO"/>
          </w:rPr>
          <w:noBreakHyphen/>
          <w:t>1: Plan de acțiune pentru gestionarea deșeurilor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241</w:t>
        </w:r>
        <w:r w:rsidR="00233E48" w:rsidRPr="00233E48">
          <w:rPr>
            <w:rFonts w:asciiTheme="majorHAnsi" w:hAnsiTheme="majorHAnsi"/>
            <w:noProof/>
            <w:webHidden/>
          </w:rPr>
          <w:fldChar w:fldCharType="end"/>
        </w:r>
      </w:hyperlink>
    </w:p>
    <w:p w14:paraId="34CA687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6" w:history="1">
        <w:r w:rsidR="00233E48" w:rsidRPr="00233E48">
          <w:rPr>
            <w:rStyle w:val="Hyperlink"/>
            <w:rFonts w:asciiTheme="majorHAnsi" w:hAnsiTheme="majorHAnsi"/>
            <w:noProof/>
            <w:lang w:val="ro-RO"/>
          </w:rPr>
          <w:t>Tabel 11</w:t>
        </w:r>
        <w:r w:rsidR="00233E48" w:rsidRPr="00233E48">
          <w:rPr>
            <w:rStyle w:val="Hyperlink"/>
            <w:rFonts w:asciiTheme="majorHAnsi" w:hAnsiTheme="majorHAnsi"/>
            <w:noProof/>
            <w:lang w:val="ro-RO"/>
          </w:rPr>
          <w:noBreakHyphen/>
          <w:t>2: Plan de acțiune pentru gestionarea deșeurilor de ambalaje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242</w:t>
        </w:r>
        <w:r w:rsidR="00233E48" w:rsidRPr="00233E48">
          <w:rPr>
            <w:rFonts w:asciiTheme="majorHAnsi" w:hAnsiTheme="majorHAnsi"/>
            <w:noProof/>
            <w:webHidden/>
          </w:rPr>
          <w:fldChar w:fldCharType="end"/>
        </w:r>
      </w:hyperlink>
    </w:p>
    <w:p w14:paraId="54156F9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7" w:history="1">
        <w:r w:rsidR="00233E48" w:rsidRPr="00233E48">
          <w:rPr>
            <w:rStyle w:val="Hyperlink"/>
            <w:rFonts w:asciiTheme="majorHAnsi" w:hAnsiTheme="majorHAnsi"/>
            <w:noProof/>
            <w:lang w:val="ro-RO"/>
          </w:rPr>
          <w:t>Tabel 11</w:t>
        </w:r>
        <w:r w:rsidR="00233E48" w:rsidRPr="00233E48">
          <w:rPr>
            <w:rStyle w:val="Hyperlink"/>
            <w:rFonts w:asciiTheme="majorHAnsi" w:hAnsiTheme="majorHAnsi"/>
            <w:noProof/>
            <w:lang w:val="ro-RO"/>
          </w:rPr>
          <w:noBreakHyphen/>
          <w:t>3: Plan de acțiune pentru gestionarea deșeurilor de echipamente electrice și electronice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243</w:t>
        </w:r>
        <w:r w:rsidR="00233E48" w:rsidRPr="00233E48">
          <w:rPr>
            <w:rFonts w:asciiTheme="majorHAnsi" w:hAnsiTheme="majorHAnsi"/>
            <w:noProof/>
            <w:webHidden/>
          </w:rPr>
          <w:fldChar w:fldCharType="end"/>
        </w:r>
      </w:hyperlink>
    </w:p>
    <w:p w14:paraId="556805E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8" w:history="1">
        <w:r w:rsidR="00233E48" w:rsidRPr="00233E48">
          <w:rPr>
            <w:rStyle w:val="Hyperlink"/>
            <w:rFonts w:asciiTheme="majorHAnsi" w:hAnsiTheme="majorHAnsi"/>
            <w:noProof/>
            <w:lang w:val="ro-RO"/>
          </w:rPr>
          <w:t>Tabel 11</w:t>
        </w:r>
        <w:r w:rsidR="00233E48" w:rsidRPr="00233E48">
          <w:rPr>
            <w:rStyle w:val="Hyperlink"/>
            <w:rFonts w:asciiTheme="majorHAnsi" w:hAnsiTheme="majorHAnsi"/>
            <w:noProof/>
            <w:lang w:val="ro-RO"/>
          </w:rPr>
          <w:noBreakHyphen/>
          <w:t>4: Plan de acțiune pentru gestionarea deșeurilor din construcții si desființări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243</w:t>
        </w:r>
        <w:r w:rsidR="00233E48" w:rsidRPr="00233E48">
          <w:rPr>
            <w:rFonts w:asciiTheme="majorHAnsi" w:hAnsiTheme="majorHAnsi"/>
            <w:noProof/>
            <w:webHidden/>
          </w:rPr>
          <w:fldChar w:fldCharType="end"/>
        </w:r>
      </w:hyperlink>
    </w:p>
    <w:p w14:paraId="12B7FC7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39" w:history="1">
        <w:r w:rsidR="00233E48" w:rsidRPr="00233E48">
          <w:rPr>
            <w:rStyle w:val="Hyperlink"/>
            <w:rFonts w:asciiTheme="majorHAnsi" w:hAnsiTheme="majorHAnsi"/>
            <w:noProof/>
            <w:lang w:val="ro-RO"/>
          </w:rPr>
          <w:t>Tabel 11</w:t>
        </w:r>
        <w:r w:rsidR="00233E48" w:rsidRPr="00233E48">
          <w:rPr>
            <w:rStyle w:val="Hyperlink"/>
            <w:rFonts w:asciiTheme="majorHAnsi" w:hAnsiTheme="majorHAnsi"/>
            <w:noProof/>
            <w:lang w:val="ro-RO"/>
          </w:rPr>
          <w:noBreakHyphen/>
          <w:t>5: Planul de acțiune pentru implementarea instrumentului “plătește pentru cât arunci”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_Toc24737339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246</w:t>
        </w:r>
        <w:r w:rsidR="00233E48" w:rsidRPr="00233E48">
          <w:rPr>
            <w:rFonts w:asciiTheme="majorHAnsi" w:hAnsiTheme="majorHAnsi"/>
            <w:noProof/>
            <w:webHidden/>
          </w:rPr>
          <w:fldChar w:fldCharType="end"/>
        </w:r>
      </w:hyperlink>
    </w:p>
    <w:p w14:paraId="375C160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0" w:history="1">
        <w:r w:rsidR="00233E48" w:rsidRPr="00233E48">
          <w:rPr>
            <w:rStyle w:val="Hyperlink"/>
            <w:rFonts w:asciiTheme="majorHAnsi" w:hAnsiTheme="majorHAnsi"/>
            <w:noProof/>
            <w:lang w:val="ro-RO"/>
          </w:rPr>
          <w:t>Tabel 11</w:t>
        </w:r>
        <w:r w:rsidR="00233E48" w:rsidRPr="00233E48">
          <w:rPr>
            <w:rStyle w:val="Hyperlink"/>
            <w:rFonts w:asciiTheme="majorHAnsi" w:hAnsiTheme="majorHAnsi"/>
            <w:noProof/>
            <w:lang w:val="ro-RO"/>
          </w:rPr>
          <w:noBreakHyphen/>
          <w:t>6: Planul de acțiune pentru implementarea contribuției pentru economia circulară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247</w:t>
        </w:r>
        <w:r w:rsidR="00233E48" w:rsidRPr="00233E48">
          <w:rPr>
            <w:rFonts w:asciiTheme="majorHAnsi" w:hAnsiTheme="majorHAnsi"/>
            <w:noProof/>
            <w:webHidden/>
          </w:rPr>
          <w:fldChar w:fldCharType="end"/>
        </w:r>
      </w:hyperlink>
    </w:p>
    <w:p w14:paraId="62C5CD0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1" w:history="1">
        <w:r w:rsidR="00233E48" w:rsidRPr="00233E48">
          <w:rPr>
            <w:rStyle w:val="Hyperlink"/>
            <w:rFonts w:asciiTheme="majorHAnsi" w:hAnsiTheme="majorHAnsi"/>
            <w:noProof/>
            <w:lang w:val="ro-RO"/>
          </w:rPr>
          <w:t>Tabel 12</w:t>
        </w:r>
        <w:r w:rsidR="00233E48" w:rsidRPr="00233E48">
          <w:rPr>
            <w:rStyle w:val="Hyperlink"/>
            <w:rFonts w:asciiTheme="majorHAnsi" w:hAnsiTheme="majorHAnsi"/>
            <w:noProof/>
            <w:lang w:val="ro-RO"/>
          </w:rPr>
          <w:noBreakHyphen/>
          <w:t>1: Cantități de deșeuri municipale generate în perioada 2013 – 2017</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252</w:t>
        </w:r>
        <w:r w:rsidR="00233E48" w:rsidRPr="00233E48">
          <w:rPr>
            <w:rFonts w:asciiTheme="majorHAnsi" w:hAnsiTheme="majorHAnsi"/>
            <w:noProof/>
            <w:webHidden/>
          </w:rPr>
          <w:fldChar w:fldCharType="end"/>
        </w:r>
      </w:hyperlink>
    </w:p>
    <w:p w14:paraId="59567D9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2" w:history="1">
        <w:r w:rsidR="00233E48" w:rsidRPr="00233E48">
          <w:rPr>
            <w:rStyle w:val="Hyperlink"/>
            <w:rFonts w:asciiTheme="majorHAnsi" w:hAnsiTheme="majorHAnsi"/>
            <w:noProof/>
            <w:lang w:val="ro-RO"/>
          </w:rPr>
          <w:t>Tabel 12</w:t>
        </w:r>
        <w:r w:rsidR="00233E48" w:rsidRPr="00233E48">
          <w:rPr>
            <w:rStyle w:val="Hyperlink"/>
            <w:rFonts w:asciiTheme="majorHAnsi" w:hAnsiTheme="majorHAnsi"/>
            <w:noProof/>
            <w:lang w:val="ro-RO"/>
          </w:rPr>
          <w:noBreakHyphen/>
          <w:t>2: Evoluția indicelui de generare a deșeurilor municipale și a PIB-ului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254</w:t>
        </w:r>
        <w:r w:rsidR="00233E48" w:rsidRPr="00233E48">
          <w:rPr>
            <w:rFonts w:asciiTheme="majorHAnsi" w:hAnsiTheme="majorHAnsi"/>
            <w:noProof/>
            <w:webHidden/>
          </w:rPr>
          <w:fldChar w:fldCharType="end"/>
        </w:r>
      </w:hyperlink>
    </w:p>
    <w:p w14:paraId="661E29E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3" w:history="1">
        <w:r w:rsidR="00233E48" w:rsidRPr="00233E48">
          <w:rPr>
            <w:rStyle w:val="Hyperlink"/>
            <w:rFonts w:asciiTheme="majorHAnsi" w:hAnsiTheme="majorHAnsi"/>
            <w:noProof/>
            <w:lang w:val="ro-RO"/>
          </w:rPr>
          <w:t>Tabel 12</w:t>
        </w:r>
        <w:r w:rsidR="00233E48" w:rsidRPr="00233E48">
          <w:rPr>
            <w:rStyle w:val="Hyperlink"/>
            <w:rFonts w:asciiTheme="majorHAnsi" w:hAnsiTheme="majorHAnsi"/>
            <w:noProof/>
            <w:lang w:val="ro-RO"/>
          </w:rPr>
          <w:noBreakHyphen/>
          <w:t>3: Măsuri și acțiuni pentru prevenirea generării deșeurilor la nivelul județului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257</w:t>
        </w:r>
        <w:r w:rsidR="00233E48" w:rsidRPr="00233E48">
          <w:rPr>
            <w:rFonts w:asciiTheme="majorHAnsi" w:hAnsiTheme="majorHAnsi"/>
            <w:noProof/>
            <w:webHidden/>
          </w:rPr>
          <w:fldChar w:fldCharType="end"/>
        </w:r>
      </w:hyperlink>
    </w:p>
    <w:p w14:paraId="2E3B824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4" w:history="1">
        <w:r w:rsidR="00233E48" w:rsidRPr="00233E48">
          <w:rPr>
            <w:rStyle w:val="Hyperlink"/>
            <w:rFonts w:asciiTheme="majorHAnsi" w:hAnsiTheme="majorHAnsi"/>
            <w:noProof/>
            <w:lang w:val="ro-RO"/>
          </w:rPr>
          <w:t>Tabel 12</w:t>
        </w:r>
        <w:r w:rsidR="00233E48" w:rsidRPr="00233E48">
          <w:rPr>
            <w:rStyle w:val="Hyperlink"/>
            <w:rFonts w:asciiTheme="majorHAnsi" w:hAnsiTheme="majorHAnsi"/>
            <w:noProof/>
            <w:lang w:val="ro-RO"/>
          </w:rPr>
          <w:noBreakHyphen/>
          <w:t>4: Activități pentru încurajarea compostării individuale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258</w:t>
        </w:r>
        <w:r w:rsidR="00233E48" w:rsidRPr="00233E48">
          <w:rPr>
            <w:rFonts w:asciiTheme="majorHAnsi" w:hAnsiTheme="majorHAnsi"/>
            <w:noProof/>
            <w:webHidden/>
          </w:rPr>
          <w:fldChar w:fldCharType="end"/>
        </w:r>
      </w:hyperlink>
    </w:p>
    <w:p w14:paraId="3C00B59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5" w:history="1">
        <w:r w:rsidR="00233E48" w:rsidRPr="00233E48">
          <w:rPr>
            <w:rStyle w:val="Hyperlink"/>
            <w:rFonts w:asciiTheme="majorHAnsi" w:hAnsiTheme="majorHAnsi"/>
            <w:noProof/>
            <w:lang w:val="ro-RO"/>
          </w:rPr>
          <w:t>Tabel 12</w:t>
        </w:r>
        <w:r w:rsidR="00233E48" w:rsidRPr="00233E48">
          <w:rPr>
            <w:rStyle w:val="Hyperlink"/>
            <w:rFonts w:asciiTheme="majorHAnsi" w:hAnsiTheme="majorHAnsi"/>
            <w:noProof/>
            <w:lang w:val="ro-RO"/>
          </w:rPr>
          <w:noBreakHyphen/>
          <w:t>5: Activități pentru instituirea procedurii de control împotriva risipei alimentare în activitățile de servire a mesei în instituțiile gestionate de autoritățile administrației publice locale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258</w:t>
        </w:r>
        <w:r w:rsidR="00233E48" w:rsidRPr="00233E48">
          <w:rPr>
            <w:rFonts w:asciiTheme="majorHAnsi" w:hAnsiTheme="majorHAnsi"/>
            <w:noProof/>
            <w:webHidden/>
          </w:rPr>
          <w:fldChar w:fldCharType="end"/>
        </w:r>
      </w:hyperlink>
    </w:p>
    <w:p w14:paraId="0242D0E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6" w:history="1">
        <w:r w:rsidR="00233E48" w:rsidRPr="00233E48">
          <w:rPr>
            <w:rStyle w:val="Hyperlink"/>
            <w:rFonts w:asciiTheme="majorHAnsi" w:hAnsiTheme="majorHAnsi"/>
            <w:noProof/>
            <w:lang w:val="ro-RO"/>
          </w:rPr>
          <w:t>Tabel 12</w:t>
        </w:r>
        <w:r w:rsidR="00233E48" w:rsidRPr="00233E48">
          <w:rPr>
            <w:rStyle w:val="Hyperlink"/>
            <w:rFonts w:asciiTheme="majorHAnsi" w:hAnsiTheme="majorHAnsi"/>
            <w:noProof/>
            <w:lang w:val="ro-RO"/>
          </w:rPr>
          <w:noBreakHyphen/>
          <w:t>6: Activități pentru instituirea consumului rațional eco responsabil al hârtiei de birou</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259</w:t>
        </w:r>
        <w:r w:rsidR="00233E48" w:rsidRPr="00233E48">
          <w:rPr>
            <w:rFonts w:asciiTheme="majorHAnsi" w:hAnsiTheme="majorHAnsi"/>
            <w:noProof/>
            <w:webHidden/>
          </w:rPr>
          <w:fldChar w:fldCharType="end"/>
        </w:r>
      </w:hyperlink>
    </w:p>
    <w:p w14:paraId="5855C5A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7" w:history="1">
        <w:r w:rsidR="00233E48" w:rsidRPr="00233E48">
          <w:rPr>
            <w:rStyle w:val="Hyperlink"/>
            <w:rFonts w:asciiTheme="majorHAnsi" w:hAnsiTheme="majorHAnsi"/>
            <w:noProof/>
            <w:lang w:val="ro-RO"/>
          </w:rPr>
          <w:t>Tabel 12</w:t>
        </w:r>
        <w:r w:rsidR="00233E48" w:rsidRPr="00233E48">
          <w:rPr>
            <w:rStyle w:val="Hyperlink"/>
            <w:rFonts w:asciiTheme="majorHAnsi" w:hAnsiTheme="majorHAnsi"/>
            <w:noProof/>
            <w:lang w:val="ro-RO"/>
          </w:rPr>
          <w:noBreakHyphen/>
          <w:t>7: Activități implementarea unui sistem de refuz a pliantelor publicitare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260</w:t>
        </w:r>
        <w:r w:rsidR="00233E48" w:rsidRPr="00233E48">
          <w:rPr>
            <w:rFonts w:asciiTheme="majorHAnsi" w:hAnsiTheme="majorHAnsi"/>
            <w:noProof/>
            <w:webHidden/>
          </w:rPr>
          <w:fldChar w:fldCharType="end"/>
        </w:r>
      </w:hyperlink>
    </w:p>
    <w:p w14:paraId="6D8B677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8" w:history="1">
        <w:r w:rsidR="00233E48" w:rsidRPr="00233E48">
          <w:rPr>
            <w:rStyle w:val="Hyperlink"/>
            <w:rFonts w:asciiTheme="majorHAnsi" w:hAnsiTheme="majorHAnsi"/>
            <w:noProof/>
            <w:lang w:val="ro-RO"/>
          </w:rPr>
          <w:t>Tabel 13</w:t>
        </w:r>
        <w:r w:rsidR="00233E48" w:rsidRPr="00233E48">
          <w:rPr>
            <w:rStyle w:val="Hyperlink"/>
            <w:rFonts w:asciiTheme="majorHAnsi" w:hAnsiTheme="majorHAnsi"/>
            <w:noProof/>
            <w:lang w:val="ro-RO"/>
          </w:rPr>
          <w:noBreakHyphen/>
          <w:t>1: Indicatori de monitorizare pentru implementarea PJGD Neamț – măsuri cuprinse în planul de acțiune pentru gestionarea deșeurilor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266</w:t>
        </w:r>
        <w:r w:rsidR="00233E48" w:rsidRPr="00233E48">
          <w:rPr>
            <w:rFonts w:asciiTheme="majorHAnsi" w:hAnsiTheme="majorHAnsi"/>
            <w:noProof/>
            <w:webHidden/>
          </w:rPr>
          <w:fldChar w:fldCharType="end"/>
        </w:r>
      </w:hyperlink>
    </w:p>
    <w:p w14:paraId="180C1C2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49" w:history="1">
        <w:r w:rsidR="00233E48" w:rsidRPr="00233E48">
          <w:rPr>
            <w:rStyle w:val="Hyperlink"/>
            <w:rFonts w:asciiTheme="majorHAnsi" w:hAnsiTheme="majorHAnsi"/>
            <w:noProof/>
            <w:lang w:val="ro-RO"/>
          </w:rPr>
          <w:t>Tabel 13</w:t>
        </w:r>
        <w:r w:rsidR="00233E48" w:rsidRPr="00233E48">
          <w:rPr>
            <w:rStyle w:val="Hyperlink"/>
            <w:rFonts w:asciiTheme="majorHAnsi" w:hAnsiTheme="majorHAnsi"/>
            <w:noProof/>
            <w:lang w:val="ro-RO"/>
          </w:rPr>
          <w:noBreakHyphen/>
          <w:t>2: Indicatori de monitorizare pentru implementarea PJGD Neamț – măsuri cuprinse în planul de acțiune pentru gestionarea deșeurilor de ambalaje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_Toc24737349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266</w:t>
        </w:r>
        <w:r w:rsidR="00233E48" w:rsidRPr="00233E48">
          <w:rPr>
            <w:rFonts w:asciiTheme="majorHAnsi" w:hAnsiTheme="majorHAnsi"/>
            <w:noProof/>
            <w:webHidden/>
          </w:rPr>
          <w:fldChar w:fldCharType="end"/>
        </w:r>
      </w:hyperlink>
    </w:p>
    <w:p w14:paraId="23A04CA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50" w:history="1">
        <w:r w:rsidR="00233E48" w:rsidRPr="00233E48">
          <w:rPr>
            <w:rStyle w:val="Hyperlink"/>
            <w:rFonts w:asciiTheme="majorHAnsi" w:hAnsiTheme="majorHAnsi"/>
            <w:noProof/>
            <w:lang w:val="ro-RO"/>
          </w:rPr>
          <w:t>Tabel 13</w:t>
        </w:r>
        <w:r w:rsidR="00233E48" w:rsidRPr="00233E48">
          <w:rPr>
            <w:rStyle w:val="Hyperlink"/>
            <w:rFonts w:asciiTheme="majorHAnsi" w:hAnsiTheme="majorHAnsi"/>
            <w:noProof/>
            <w:lang w:val="ro-RO"/>
          </w:rPr>
          <w:noBreakHyphen/>
          <w:t>3: Indicatori de monitorizare pentru implementarea PJGD Neamț – măsuri cuprinse în planul de acțiune pentru gestionarea Deșeurilor de echipamente electrice și electronice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267</w:t>
        </w:r>
        <w:r w:rsidR="00233E48" w:rsidRPr="00233E48">
          <w:rPr>
            <w:rFonts w:asciiTheme="majorHAnsi" w:hAnsiTheme="majorHAnsi"/>
            <w:noProof/>
            <w:webHidden/>
          </w:rPr>
          <w:fldChar w:fldCharType="end"/>
        </w:r>
      </w:hyperlink>
    </w:p>
    <w:p w14:paraId="57A93F4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51" w:history="1">
        <w:r w:rsidR="00233E48" w:rsidRPr="00233E48">
          <w:rPr>
            <w:rStyle w:val="Hyperlink"/>
            <w:rFonts w:asciiTheme="majorHAnsi" w:hAnsiTheme="majorHAnsi"/>
            <w:noProof/>
            <w:lang w:val="ro-RO"/>
          </w:rPr>
          <w:t>Tabel 13</w:t>
        </w:r>
        <w:r w:rsidR="00233E48" w:rsidRPr="00233E48">
          <w:rPr>
            <w:rStyle w:val="Hyperlink"/>
            <w:rFonts w:asciiTheme="majorHAnsi" w:hAnsiTheme="majorHAnsi"/>
            <w:noProof/>
            <w:lang w:val="ro-RO"/>
          </w:rPr>
          <w:noBreakHyphen/>
          <w:t>4: Indicatori de monitorizare pentru implementarea PJGD Neamț – măsuri cuprinse în planul de acțiune pentru gestionarea Deșeurilor din construcții și desființări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267</w:t>
        </w:r>
        <w:r w:rsidR="00233E48" w:rsidRPr="00233E48">
          <w:rPr>
            <w:rFonts w:asciiTheme="majorHAnsi" w:hAnsiTheme="majorHAnsi"/>
            <w:noProof/>
            <w:webHidden/>
          </w:rPr>
          <w:fldChar w:fldCharType="end"/>
        </w:r>
      </w:hyperlink>
    </w:p>
    <w:p w14:paraId="12EDE29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52" w:history="1">
        <w:r w:rsidR="00233E48" w:rsidRPr="00233E48">
          <w:rPr>
            <w:rStyle w:val="Hyperlink"/>
            <w:rFonts w:asciiTheme="majorHAnsi" w:hAnsiTheme="majorHAnsi"/>
            <w:noProof/>
            <w:lang w:val="ro-RO"/>
          </w:rPr>
          <w:t>Tabel 13</w:t>
        </w:r>
        <w:r w:rsidR="00233E48" w:rsidRPr="00233E48">
          <w:rPr>
            <w:rStyle w:val="Hyperlink"/>
            <w:rFonts w:asciiTheme="majorHAnsi" w:hAnsiTheme="majorHAnsi"/>
            <w:noProof/>
            <w:lang w:val="ro-RO"/>
          </w:rPr>
          <w:noBreakHyphen/>
          <w:t>5: Indicatori de monitorizare pentru implementarea PJGD Neamț – măsuri aferente instrumentelor economice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269</w:t>
        </w:r>
        <w:r w:rsidR="00233E48" w:rsidRPr="00233E48">
          <w:rPr>
            <w:rFonts w:asciiTheme="majorHAnsi" w:hAnsiTheme="majorHAnsi"/>
            <w:noProof/>
            <w:webHidden/>
          </w:rPr>
          <w:fldChar w:fldCharType="end"/>
        </w:r>
      </w:hyperlink>
    </w:p>
    <w:p w14:paraId="4B19584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w:anchor="_Toc24737353" w:history="1">
        <w:r w:rsidR="00233E48" w:rsidRPr="00233E48">
          <w:rPr>
            <w:rStyle w:val="Hyperlink"/>
            <w:rFonts w:asciiTheme="majorHAnsi" w:hAnsiTheme="majorHAnsi"/>
            <w:noProof/>
            <w:lang w:val="ro-RO"/>
          </w:rPr>
          <w:t>Tabel 13</w:t>
        </w:r>
        <w:r w:rsidR="00233E48" w:rsidRPr="00233E48">
          <w:rPr>
            <w:rStyle w:val="Hyperlink"/>
            <w:rFonts w:asciiTheme="majorHAnsi" w:hAnsiTheme="majorHAnsi"/>
            <w:noProof/>
            <w:lang w:val="ro-RO"/>
          </w:rPr>
          <w:noBreakHyphen/>
          <w:t>6: Indicatori de monitorizare pentru implementarea PJGD Neamț – măsuri cuprinse în programul de prevenire a generării deșeurilor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269</w:t>
        </w:r>
        <w:r w:rsidR="00233E48" w:rsidRPr="00233E48">
          <w:rPr>
            <w:rFonts w:asciiTheme="majorHAnsi" w:hAnsiTheme="majorHAnsi"/>
            <w:noProof/>
            <w:webHidden/>
          </w:rPr>
          <w:fldChar w:fldCharType="end"/>
        </w:r>
      </w:hyperlink>
    </w:p>
    <w:p w14:paraId="7F4F61A1" w14:textId="6DA36EF4" w:rsidR="00C754E8" w:rsidRPr="00371765" w:rsidRDefault="00B9205B">
      <w:pPr>
        <w:spacing w:after="0" w:line="240" w:lineRule="auto"/>
        <w:rPr>
          <w:rFonts w:asciiTheme="majorHAnsi" w:eastAsia="Times New Roman" w:hAnsiTheme="majorHAnsi"/>
          <w:i/>
          <w:sz w:val="22"/>
          <w:lang w:val="en-GB"/>
        </w:rPr>
      </w:pPr>
      <w:r w:rsidRPr="00233E48">
        <w:rPr>
          <w:rFonts w:asciiTheme="majorHAnsi" w:eastAsia="Times New Roman" w:hAnsiTheme="majorHAnsi"/>
          <w:sz w:val="22"/>
          <w:szCs w:val="22"/>
          <w:lang w:val="en-GB"/>
        </w:rPr>
        <w:fldChar w:fldCharType="end"/>
      </w:r>
      <w:r w:rsidR="00C754E8" w:rsidRPr="00371765">
        <w:rPr>
          <w:rFonts w:asciiTheme="majorHAnsi" w:hAnsiTheme="majorHAnsi"/>
          <w:i/>
        </w:rPr>
        <w:br w:type="page"/>
      </w:r>
    </w:p>
    <w:p w14:paraId="48561383" w14:textId="295F7DC2" w:rsidR="00C754E8" w:rsidRDefault="00C754E8" w:rsidP="00C754E8">
      <w:pPr>
        <w:pStyle w:val="Titlu"/>
        <w:numPr>
          <w:ilvl w:val="0"/>
          <w:numId w:val="0"/>
        </w:numPr>
        <w:ind w:left="454"/>
      </w:pPr>
      <w:bookmarkStart w:id="8" w:name="_Toc24737069"/>
      <w:r w:rsidRPr="0015156F">
        <w:t xml:space="preserve">LISTĂ </w:t>
      </w:r>
      <w:r w:rsidR="00636E14">
        <w:t>FIGURI</w:t>
      </w:r>
      <w:bookmarkEnd w:id="8"/>
    </w:p>
    <w:p w14:paraId="4F132A3F" w14:textId="77777777" w:rsidR="00233E48" w:rsidRPr="00233E48" w:rsidRDefault="00BD5DF7">
      <w:pPr>
        <w:pStyle w:val="Tabeldefiguri"/>
        <w:tabs>
          <w:tab w:val="right" w:leader="dot" w:pos="9350"/>
        </w:tabs>
        <w:rPr>
          <w:rFonts w:asciiTheme="majorHAnsi" w:eastAsiaTheme="minorEastAsia" w:hAnsiTheme="majorHAnsi" w:cstheme="minorBidi"/>
          <w:noProof/>
          <w:szCs w:val="22"/>
          <w:lang w:val="ro-RO" w:eastAsia="ro-RO"/>
        </w:rPr>
      </w:pPr>
      <w:r w:rsidRPr="00233E48">
        <w:rPr>
          <w:rFonts w:asciiTheme="majorHAnsi" w:hAnsiTheme="majorHAnsi"/>
          <w:szCs w:val="22"/>
        </w:rPr>
        <w:fldChar w:fldCharType="begin"/>
      </w:r>
      <w:r w:rsidRPr="00233E48">
        <w:rPr>
          <w:rFonts w:asciiTheme="majorHAnsi" w:hAnsiTheme="majorHAnsi"/>
          <w:szCs w:val="22"/>
        </w:rPr>
        <w:instrText xml:space="preserve"> TOC \h \z \c "Figură" </w:instrText>
      </w:r>
      <w:r w:rsidRPr="00233E48">
        <w:rPr>
          <w:rFonts w:asciiTheme="majorHAnsi" w:hAnsiTheme="majorHAnsi"/>
          <w:szCs w:val="22"/>
        </w:rPr>
        <w:fldChar w:fldCharType="separate"/>
      </w:r>
      <w:hyperlink r:id="rId9" w:anchor="_Toc24737354" w:history="1">
        <w:r w:rsidR="00233E48" w:rsidRPr="00233E48">
          <w:rPr>
            <w:rStyle w:val="Hyperlink"/>
            <w:rFonts w:asciiTheme="majorHAnsi" w:hAnsiTheme="majorHAnsi"/>
            <w:noProof/>
            <w:lang w:val="fr-FR"/>
          </w:rPr>
          <w:t>Figură 3</w:t>
        </w:r>
        <w:r w:rsidR="00233E48" w:rsidRPr="00233E48">
          <w:rPr>
            <w:rStyle w:val="Hyperlink"/>
            <w:rFonts w:asciiTheme="majorHAnsi" w:hAnsiTheme="majorHAnsi"/>
            <w:noProof/>
            <w:lang w:val="fr-FR"/>
          </w:rPr>
          <w:noBreakHyphen/>
          <w:t>1: Evoluția populației la nivelul județului Neamț - raportat la anul precedent</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38</w:t>
        </w:r>
        <w:r w:rsidR="00233E48" w:rsidRPr="00233E48">
          <w:rPr>
            <w:rFonts w:asciiTheme="majorHAnsi" w:hAnsiTheme="majorHAnsi"/>
            <w:noProof/>
            <w:webHidden/>
          </w:rPr>
          <w:fldChar w:fldCharType="end"/>
        </w:r>
      </w:hyperlink>
    </w:p>
    <w:p w14:paraId="2D48911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0" w:anchor="_Toc24737355" w:history="1">
        <w:r w:rsidR="00233E48" w:rsidRPr="00233E48">
          <w:rPr>
            <w:rStyle w:val="Hyperlink"/>
            <w:rFonts w:asciiTheme="majorHAnsi" w:hAnsiTheme="majorHAnsi"/>
            <w:noProof/>
          </w:rPr>
          <w:t>Figură 3</w:t>
        </w:r>
        <w:r w:rsidR="00233E48" w:rsidRPr="00233E48">
          <w:rPr>
            <w:rStyle w:val="Hyperlink"/>
            <w:rFonts w:asciiTheme="majorHAnsi" w:hAnsiTheme="majorHAnsi"/>
            <w:noProof/>
          </w:rPr>
          <w:noBreakHyphen/>
          <w:t>2: Evoluția densității locuitorilor județului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38</w:t>
        </w:r>
        <w:r w:rsidR="00233E48" w:rsidRPr="00233E48">
          <w:rPr>
            <w:rFonts w:asciiTheme="majorHAnsi" w:hAnsiTheme="majorHAnsi"/>
            <w:noProof/>
            <w:webHidden/>
          </w:rPr>
          <w:fldChar w:fldCharType="end"/>
        </w:r>
      </w:hyperlink>
    </w:p>
    <w:p w14:paraId="53F245B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1" w:anchor="_Toc24737356" w:history="1">
        <w:r w:rsidR="00233E48" w:rsidRPr="00233E48">
          <w:rPr>
            <w:rStyle w:val="Hyperlink"/>
            <w:rFonts w:asciiTheme="majorHAnsi" w:hAnsiTheme="majorHAnsi"/>
            <w:noProof/>
          </w:rPr>
          <w:t>Figură 3</w:t>
        </w:r>
        <w:r w:rsidR="00233E48" w:rsidRPr="00233E48">
          <w:rPr>
            <w:rStyle w:val="Hyperlink"/>
            <w:rFonts w:asciiTheme="majorHAnsi" w:hAnsiTheme="majorHAnsi"/>
            <w:noProof/>
          </w:rPr>
          <w:noBreakHyphen/>
          <w:t>3: Raport privind starea teritoriului – Scăderi accentuate de populație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39</w:t>
        </w:r>
        <w:r w:rsidR="00233E48" w:rsidRPr="00233E48">
          <w:rPr>
            <w:rFonts w:asciiTheme="majorHAnsi" w:hAnsiTheme="majorHAnsi"/>
            <w:noProof/>
            <w:webHidden/>
          </w:rPr>
          <w:fldChar w:fldCharType="end"/>
        </w:r>
      </w:hyperlink>
    </w:p>
    <w:p w14:paraId="106A5A9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2" w:anchor="_Toc24737357" w:history="1">
        <w:r w:rsidR="00233E48" w:rsidRPr="00233E48">
          <w:rPr>
            <w:rStyle w:val="Hyperlink"/>
            <w:rFonts w:asciiTheme="majorHAnsi" w:hAnsiTheme="majorHAnsi"/>
            <w:noProof/>
            <w:lang w:val="fr-FR"/>
          </w:rPr>
          <w:t>Figură 3</w:t>
        </w:r>
        <w:r w:rsidR="00233E48" w:rsidRPr="00233E48">
          <w:rPr>
            <w:rStyle w:val="Hyperlink"/>
            <w:rFonts w:asciiTheme="majorHAnsi" w:hAnsiTheme="majorHAnsi"/>
            <w:noProof/>
            <w:lang w:val="fr-FR"/>
          </w:rPr>
          <w:noBreakHyphen/>
          <w:t>4: Vulnerabilitatea orașelor și municipiilor la inundații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50</w:t>
        </w:r>
        <w:r w:rsidR="00233E48" w:rsidRPr="00233E48">
          <w:rPr>
            <w:rFonts w:asciiTheme="majorHAnsi" w:hAnsiTheme="majorHAnsi"/>
            <w:noProof/>
            <w:webHidden/>
          </w:rPr>
          <w:fldChar w:fldCharType="end"/>
        </w:r>
      </w:hyperlink>
    </w:p>
    <w:p w14:paraId="5B2176F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3" w:anchor="_Toc24737358" w:history="1">
        <w:r w:rsidR="00233E48" w:rsidRPr="00233E48">
          <w:rPr>
            <w:rStyle w:val="Hyperlink"/>
            <w:rFonts w:asciiTheme="majorHAnsi" w:hAnsiTheme="majorHAnsi"/>
            <w:noProof/>
          </w:rPr>
          <w:t>Figură 3</w:t>
        </w:r>
        <w:r w:rsidR="00233E48" w:rsidRPr="00233E48">
          <w:rPr>
            <w:rStyle w:val="Hyperlink"/>
            <w:rFonts w:asciiTheme="majorHAnsi" w:hAnsiTheme="majorHAnsi"/>
            <w:noProof/>
          </w:rPr>
          <w:noBreakHyphen/>
          <w:t>5</w:t>
        </w:r>
        <w:r w:rsidR="00233E48" w:rsidRPr="00233E48">
          <w:rPr>
            <w:rStyle w:val="Hyperlink"/>
            <w:rFonts w:asciiTheme="majorHAnsi" w:hAnsiTheme="majorHAnsi"/>
            <w:noProof/>
            <w:lang w:val="fr-FR"/>
          </w:rPr>
          <w:t>: Număr ani în care s-au produs indundații în perioada 2006-2015</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51</w:t>
        </w:r>
        <w:r w:rsidR="00233E48" w:rsidRPr="00233E48">
          <w:rPr>
            <w:rFonts w:asciiTheme="majorHAnsi" w:hAnsiTheme="majorHAnsi"/>
            <w:noProof/>
            <w:webHidden/>
          </w:rPr>
          <w:fldChar w:fldCharType="end"/>
        </w:r>
      </w:hyperlink>
    </w:p>
    <w:p w14:paraId="2DDED3F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4" w:anchor="_Toc24737359" w:history="1">
        <w:r w:rsidR="00233E48" w:rsidRPr="00233E48">
          <w:rPr>
            <w:rStyle w:val="Hyperlink"/>
            <w:rFonts w:asciiTheme="majorHAnsi" w:hAnsiTheme="majorHAnsi"/>
            <w:noProof/>
            <w:lang w:val="fr-FR"/>
          </w:rPr>
          <w:t>Figură 3</w:t>
        </w:r>
        <w:r w:rsidR="00233E48" w:rsidRPr="00233E48">
          <w:rPr>
            <w:rStyle w:val="Hyperlink"/>
            <w:rFonts w:asciiTheme="majorHAnsi" w:hAnsiTheme="majorHAnsi"/>
            <w:noProof/>
            <w:lang w:val="fr-FR"/>
          </w:rPr>
          <w:noBreakHyphen/>
          <w:t>6: Vulnerabilitatea orașelor și municipiilor la cutremure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_Toc24737359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52</w:t>
        </w:r>
        <w:r w:rsidR="00233E48" w:rsidRPr="00233E48">
          <w:rPr>
            <w:rFonts w:asciiTheme="majorHAnsi" w:hAnsiTheme="majorHAnsi"/>
            <w:noProof/>
            <w:webHidden/>
          </w:rPr>
          <w:fldChar w:fldCharType="end"/>
        </w:r>
      </w:hyperlink>
    </w:p>
    <w:p w14:paraId="5875FDC6"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5" w:anchor="_Toc24737360" w:history="1">
        <w:r w:rsidR="00233E48" w:rsidRPr="00233E48">
          <w:rPr>
            <w:rStyle w:val="Hyperlink"/>
            <w:rFonts w:asciiTheme="majorHAnsi" w:hAnsiTheme="majorHAnsi"/>
            <w:noProof/>
            <w:lang w:val="fr-FR"/>
          </w:rPr>
          <w:t>Figură 3</w:t>
        </w:r>
        <w:r w:rsidR="00233E48" w:rsidRPr="00233E48">
          <w:rPr>
            <w:rStyle w:val="Hyperlink"/>
            <w:rFonts w:asciiTheme="majorHAnsi" w:hAnsiTheme="majorHAnsi"/>
            <w:noProof/>
            <w:lang w:val="fr-FR"/>
          </w:rPr>
          <w:noBreakHyphen/>
          <w:t>7: Vulnerabilitatea orașelor și municipiilor la alunecări de teren</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53</w:t>
        </w:r>
        <w:r w:rsidR="00233E48" w:rsidRPr="00233E48">
          <w:rPr>
            <w:rFonts w:asciiTheme="majorHAnsi" w:hAnsiTheme="majorHAnsi"/>
            <w:noProof/>
            <w:webHidden/>
          </w:rPr>
          <w:fldChar w:fldCharType="end"/>
        </w:r>
      </w:hyperlink>
    </w:p>
    <w:p w14:paraId="41956F5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6" w:anchor="_Toc24737361" w:history="1">
        <w:r w:rsidR="00233E48" w:rsidRPr="00233E48">
          <w:rPr>
            <w:rStyle w:val="Hyperlink"/>
            <w:rFonts w:asciiTheme="majorHAnsi" w:hAnsiTheme="majorHAnsi"/>
            <w:noProof/>
          </w:rPr>
          <w:t>Figură 3</w:t>
        </w:r>
        <w:r w:rsidR="00233E48" w:rsidRPr="00233E48">
          <w:rPr>
            <w:rStyle w:val="Hyperlink"/>
            <w:rFonts w:asciiTheme="majorHAnsi" w:hAnsiTheme="majorHAnsi"/>
            <w:noProof/>
          </w:rPr>
          <w:noBreakHyphen/>
          <w:t>8: Utilizarea terenurilor Agricole în anul 2014 în județul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55</w:t>
        </w:r>
        <w:r w:rsidR="00233E48" w:rsidRPr="00233E48">
          <w:rPr>
            <w:rFonts w:asciiTheme="majorHAnsi" w:hAnsiTheme="majorHAnsi"/>
            <w:noProof/>
            <w:webHidden/>
          </w:rPr>
          <w:fldChar w:fldCharType="end"/>
        </w:r>
      </w:hyperlink>
    </w:p>
    <w:p w14:paraId="1CDE4C35"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7" w:anchor="_Toc24737362" w:history="1">
        <w:r w:rsidR="00233E48" w:rsidRPr="00233E48">
          <w:rPr>
            <w:rStyle w:val="Hyperlink"/>
            <w:rFonts w:asciiTheme="majorHAnsi" w:hAnsiTheme="majorHAnsi"/>
            <w:noProof/>
            <w:lang w:val="fr-FR"/>
          </w:rPr>
          <w:t>Figură 3</w:t>
        </w:r>
        <w:r w:rsidR="00233E48" w:rsidRPr="00233E48">
          <w:rPr>
            <w:rStyle w:val="Hyperlink"/>
            <w:rFonts w:asciiTheme="majorHAnsi" w:hAnsiTheme="majorHAnsi"/>
            <w:noProof/>
            <w:lang w:val="fr-FR"/>
          </w:rPr>
          <w:noBreakHyphen/>
          <w:t>9: Populația ocupată civilă, pe principalele activități ale economiei naționale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62</w:t>
        </w:r>
        <w:r w:rsidR="00233E48" w:rsidRPr="00233E48">
          <w:rPr>
            <w:rFonts w:asciiTheme="majorHAnsi" w:hAnsiTheme="majorHAnsi"/>
            <w:noProof/>
            <w:webHidden/>
          </w:rPr>
          <w:fldChar w:fldCharType="end"/>
        </w:r>
      </w:hyperlink>
    </w:p>
    <w:p w14:paraId="171E45A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8" w:anchor="_Toc24737363" w:history="1">
        <w:r w:rsidR="00233E48" w:rsidRPr="00233E48">
          <w:rPr>
            <w:rStyle w:val="Hyperlink"/>
            <w:rFonts w:asciiTheme="majorHAnsi" w:hAnsiTheme="majorHAnsi"/>
            <w:noProof/>
            <w:lang w:val="fr-FR"/>
          </w:rPr>
          <w:t>Figură 4</w:t>
        </w:r>
        <w:r w:rsidR="00233E48" w:rsidRPr="00233E48">
          <w:rPr>
            <w:rStyle w:val="Hyperlink"/>
            <w:rFonts w:asciiTheme="majorHAnsi" w:hAnsiTheme="majorHAnsi"/>
            <w:noProof/>
            <w:lang w:val="fr-FR"/>
          </w:rPr>
          <w:noBreakHyphen/>
          <w:t>1: Cantități de deşeuri menajere generate în perioada de analiză pe medii de rezidență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69</w:t>
        </w:r>
        <w:r w:rsidR="00233E48" w:rsidRPr="00233E48">
          <w:rPr>
            <w:rFonts w:asciiTheme="majorHAnsi" w:hAnsiTheme="majorHAnsi"/>
            <w:noProof/>
            <w:webHidden/>
          </w:rPr>
          <w:fldChar w:fldCharType="end"/>
        </w:r>
      </w:hyperlink>
    </w:p>
    <w:p w14:paraId="7F63CF11"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19" w:anchor="_Toc24737364" w:history="1">
        <w:r w:rsidR="00233E48" w:rsidRPr="00233E48">
          <w:rPr>
            <w:rStyle w:val="Hyperlink"/>
            <w:rFonts w:asciiTheme="majorHAnsi" w:hAnsiTheme="majorHAnsi"/>
            <w:noProof/>
            <w:lang w:val="fr-FR"/>
          </w:rPr>
          <w:t>Figură 4</w:t>
        </w:r>
        <w:r w:rsidR="00233E48" w:rsidRPr="00233E48">
          <w:rPr>
            <w:rStyle w:val="Hyperlink"/>
            <w:rFonts w:asciiTheme="majorHAnsi" w:hAnsiTheme="majorHAnsi"/>
            <w:noProof/>
            <w:lang w:val="fr-FR"/>
          </w:rPr>
          <w:noBreakHyphen/>
          <w:t>2: Gradul de acoperire cu servicii de salubrizare în județul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70</w:t>
        </w:r>
        <w:r w:rsidR="00233E48" w:rsidRPr="00233E48">
          <w:rPr>
            <w:rFonts w:asciiTheme="majorHAnsi" w:hAnsiTheme="majorHAnsi"/>
            <w:noProof/>
            <w:webHidden/>
          </w:rPr>
          <w:fldChar w:fldCharType="end"/>
        </w:r>
      </w:hyperlink>
    </w:p>
    <w:p w14:paraId="330BBB7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0" w:anchor="_Toc24737365" w:history="1">
        <w:r w:rsidR="00233E48" w:rsidRPr="00233E48">
          <w:rPr>
            <w:rStyle w:val="Hyperlink"/>
            <w:rFonts w:asciiTheme="majorHAnsi" w:hAnsiTheme="majorHAnsi"/>
            <w:noProof/>
            <w:lang w:val="fr-FR"/>
          </w:rPr>
          <w:t>Figură 4</w:t>
        </w:r>
        <w:r w:rsidR="00233E48" w:rsidRPr="00233E48">
          <w:rPr>
            <w:rStyle w:val="Hyperlink"/>
            <w:rFonts w:asciiTheme="majorHAnsi" w:hAnsiTheme="majorHAnsi"/>
            <w:noProof/>
            <w:lang w:val="fr-FR"/>
          </w:rPr>
          <w:noBreakHyphen/>
          <w:t>3: Indici de generare a deșeurilor municipale și menajere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71</w:t>
        </w:r>
        <w:r w:rsidR="00233E48" w:rsidRPr="00233E48">
          <w:rPr>
            <w:rFonts w:asciiTheme="majorHAnsi" w:hAnsiTheme="majorHAnsi"/>
            <w:noProof/>
            <w:webHidden/>
          </w:rPr>
          <w:fldChar w:fldCharType="end"/>
        </w:r>
      </w:hyperlink>
    </w:p>
    <w:p w14:paraId="642444B5"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1" w:anchor="_Toc24737366" w:history="1">
        <w:r w:rsidR="00233E48" w:rsidRPr="00233E48">
          <w:rPr>
            <w:rStyle w:val="Hyperlink"/>
            <w:rFonts w:asciiTheme="majorHAnsi" w:hAnsiTheme="majorHAnsi"/>
            <w:noProof/>
          </w:rPr>
          <w:t>Figură 4</w:t>
        </w:r>
        <w:r w:rsidR="00233E48" w:rsidRPr="00233E48">
          <w:rPr>
            <w:rStyle w:val="Hyperlink"/>
            <w:rFonts w:asciiTheme="majorHAnsi" w:hAnsiTheme="majorHAnsi"/>
            <w:noProof/>
          </w:rPr>
          <w:noBreakHyphen/>
          <w:t>4: Proiecte existente privind gestionarea Deșeurilor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98</w:t>
        </w:r>
        <w:r w:rsidR="00233E48" w:rsidRPr="00233E48">
          <w:rPr>
            <w:rFonts w:asciiTheme="majorHAnsi" w:hAnsiTheme="majorHAnsi"/>
            <w:noProof/>
            <w:webHidden/>
          </w:rPr>
          <w:fldChar w:fldCharType="end"/>
        </w:r>
      </w:hyperlink>
    </w:p>
    <w:p w14:paraId="5E6CCA9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2" w:anchor="_Toc24737367" w:history="1">
        <w:r w:rsidR="00233E48" w:rsidRPr="00233E48">
          <w:rPr>
            <w:rStyle w:val="Hyperlink"/>
            <w:rFonts w:asciiTheme="majorHAnsi" w:hAnsiTheme="majorHAnsi"/>
            <w:noProof/>
            <w:lang w:val="fr-FR"/>
          </w:rPr>
          <w:t>Figură 4</w:t>
        </w:r>
        <w:r w:rsidR="00233E48" w:rsidRPr="00233E48">
          <w:rPr>
            <w:rStyle w:val="Hyperlink"/>
            <w:rFonts w:asciiTheme="majorHAnsi" w:hAnsiTheme="majorHAnsi"/>
            <w:noProof/>
            <w:lang w:val="fr-FR"/>
          </w:rPr>
          <w:noBreakHyphen/>
          <w:t>5: Poze – Zona 1 Piatra Neamț – Situatia existenta (Sursa : Audit pe siturile)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99</w:t>
        </w:r>
        <w:r w:rsidR="00233E48" w:rsidRPr="00233E48">
          <w:rPr>
            <w:rFonts w:asciiTheme="majorHAnsi" w:hAnsiTheme="majorHAnsi"/>
            <w:noProof/>
            <w:webHidden/>
          </w:rPr>
          <w:fldChar w:fldCharType="end"/>
        </w:r>
      </w:hyperlink>
    </w:p>
    <w:p w14:paraId="0EA4DFD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3" w:anchor="_Toc24737368" w:history="1">
        <w:r w:rsidR="00233E48" w:rsidRPr="00233E48">
          <w:rPr>
            <w:rStyle w:val="Hyperlink"/>
            <w:rFonts w:asciiTheme="majorHAnsi" w:hAnsiTheme="majorHAnsi"/>
            <w:noProof/>
            <w:lang w:val="fr-FR"/>
          </w:rPr>
          <w:t>Figură 4</w:t>
        </w:r>
        <w:r w:rsidR="00233E48" w:rsidRPr="00233E48">
          <w:rPr>
            <w:rStyle w:val="Hyperlink"/>
            <w:rFonts w:asciiTheme="majorHAnsi" w:hAnsiTheme="majorHAnsi"/>
            <w:noProof/>
            <w:lang w:val="fr-FR"/>
          </w:rPr>
          <w:noBreakHyphen/>
          <w:t>6: Poze – Zona 2 Cordun Roman – Situatia existenta (Sursa : Audit pe siturile)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100</w:t>
        </w:r>
        <w:r w:rsidR="00233E48" w:rsidRPr="00233E48">
          <w:rPr>
            <w:rFonts w:asciiTheme="majorHAnsi" w:hAnsiTheme="majorHAnsi"/>
            <w:noProof/>
            <w:webHidden/>
          </w:rPr>
          <w:fldChar w:fldCharType="end"/>
        </w:r>
      </w:hyperlink>
    </w:p>
    <w:p w14:paraId="662C24E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4" w:anchor="_Toc24737369" w:history="1">
        <w:r w:rsidR="00233E48" w:rsidRPr="00233E48">
          <w:rPr>
            <w:rStyle w:val="Hyperlink"/>
            <w:rFonts w:asciiTheme="majorHAnsi" w:hAnsiTheme="majorHAnsi"/>
            <w:noProof/>
            <w:lang w:val="fr-FR"/>
          </w:rPr>
          <w:t>Figură 4</w:t>
        </w:r>
        <w:r w:rsidR="00233E48" w:rsidRPr="00233E48">
          <w:rPr>
            <w:rStyle w:val="Hyperlink"/>
            <w:rFonts w:asciiTheme="majorHAnsi" w:hAnsiTheme="majorHAnsi"/>
            <w:noProof/>
            <w:lang w:val="fr-FR"/>
          </w:rPr>
          <w:noBreakHyphen/>
          <w:t>7: Poze – Zona 3 Targu Neamț – Situatia existenta (Sursa : Audit pe siturile)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_Toc24737369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100</w:t>
        </w:r>
        <w:r w:rsidR="00233E48" w:rsidRPr="00233E48">
          <w:rPr>
            <w:rFonts w:asciiTheme="majorHAnsi" w:hAnsiTheme="majorHAnsi"/>
            <w:noProof/>
            <w:webHidden/>
          </w:rPr>
          <w:fldChar w:fldCharType="end"/>
        </w:r>
      </w:hyperlink>
    </w:p>
    <w:p w14:paraId="46909E0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5" w:anchor="_Toc24737370" w:history="1">
        <w:r w:rsidR="00233E48" w:rsidRPr="00233E48">
          <w:rPr>
            <w:rStyle w:val="Hyperlink"/>
            <w:rFonts w:asciiTheme="majorHAnsi" w:hAnsiTheme="majorHAnsi"/>
            <w:noProof/>
            <w:lang w:val="fr-FR"/>
          </w:rPr>
          <w:t>Figură 4</w:t>
        </w:r>
        <w:r w:rsidR="00233E48" w:rsidRPr="00233E48">
          <w:rPr>
            <w:rStyle w:val="Hyperlink"/>
            <w:rFonts w:asciiTheme="majorHAnsi" w:hAnsiTheme="majorHAnsi"/>
            <w:noProof/>
            <w:lang w:val="fr-FR"/>
          </w:rPr>
          <w:noBreakHyphen/>
          <w:t>8: Poze – Zona 4 Tasca - Bicaz – Situatia existenta (Sursa : Audit pe siturile)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101</w:t>
        </w:r>
        <w:r w:rsidR="00233E48" w:rsidRPr="00233E48">
          <w:rPr>
            <w:rFonts w:asciiTheme="majorHAnsi" w:hAnsiTheme="majorHAnsi"/>
            <w:noProof/>
            <w:webHidden/>
          </w:rPr>
          <w:fldChar w:fldCharType="end"/>
        </w:r>
      </w:hyperlink>
    </w:p>
    <w:p w14:paraId="350BC39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6" w:anchor="_Toc24737371" w:history="1">
        <w:r w:rsidR="00233E48" w:rsidRPr="00233E48">
          <w:rPr>
            <w:rStyle w:val="Hyperlink"/>
            <w:rFonts w:asciiTheme="majorHAnsi" w:hAnsiTheme="majorHAnsi"/>
            <w:noProof/>
            <w:lang w:val="fr-FR"/>
          </w:rPr>
          <w:t>Figură 5</w:t>
        </w:r>
        <w:r w:rsidR="00233E48" w:rsidRPr="00233E48">
          <w:rPr>
            <w:rStyle w:val="Hyperlink"/>
            <w:rFonts w:asciiTheme="majorHAnsi" w:hAnsiTheme="majorHAnsi"/>
            <w:noProof/>
            <w:lang w:val="fr-FR"/>
          </w:rPr>
          <w:noBreakHyphen/>
          <w:t xml:space="preserve">1: </w:t>
        </w:r>
        <w:r w:rsidR="00233E48" w:rsidRPr="00233E48">
          <w:rPr>
            <w:rStyle w:val="Hyperlink"/>
            <w:rFonts w:asciiTheme="majorHAnsi" w:hAnsiTheme="majorHAnsi"/>
            <w:iCs/>
            <w:noProof/>
            <w:lang w:val="fr-FR"/>
          </w:rPr>
          <w:t>Prognoza populației în județul, 2018-2025</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117</w:t>
        </w:r>
        <w:r w:rsidR="00233E48" w:rsidRPr="00233E48">
          <w:rPr>
            <w:rFonts w:asciiTheme="majorHAnsi" w:hAnsiTheme="majorHAnsi"/>
            <w:noProof/>
            <w:webHidden/>
          </w:rPr>
          <w:fldChar w:fldCharType="end"/>
        </w:r>
      </w:hyperlink>
    </w:p>
    <w:p w14:paraId="1F5B6F85"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7" w:anchor="_Toc24737372" w:history="1">
        <w:r w:rsidR="00233E48" w:rsidRPr="00233E48">
          <w:rPr>
            <w:rStyle w:val="Hyperlink"/>
            <w:rFonts w:asciiTheme="majorHAnsi" w:hAnsiTheme="majorHAnsi"/>
            <w:noProof/>
          </w:rPr>
          <w:t>Figură 5</w:t>
        </w:r>
        <w:r w:rsidR="00233E48" w:rsidRPr="00233E48">
          <w:rPr>
            <w:rStyle w:val="Hyperlink"/>
            <w:rFonts w:asciiTheme="majorHAnsi" w:hAnsiTheme="majorHAnsi"/>
            <w:noProof/>
          </w:rPr>
          <w:noBreakHyphen/>
          <w:t>2: Rata inflației, 2017 – 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119</w:t>
        </w:r>
        <w:r w:rsidR="00233E48" w:rsidRPr="00233E48">
          <w:rPr>
            <w:rFonts w:asciiTheme="majorHAnsi" w:hAnsiTheme="majorHAnsi"/>
            <w:noProof/>
            <w:webHidden/>
          </w:rPr>
          <w:fldChar w:fldCharType="end"/>
        </w:r>
      </w:hyperlink>
    </w:p>
    <w:p w14:paraId="11D1F7D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8" w:anchor="_Toc24737373" w:history="1">
        <w:r w:rsidR="00233E48" w:rsidRPr="00233E48">
          <w:rPr>
            <w:rStyle w:val="Hyperlink"/>
            <w:rFonts w:asciiTheme="majorHAnsi" w:hAnsiTheme="majorHAnsi"/>
            <w:noProof/>
          </w:rPr>
          <w:t>Figură 5</w:t>
        </w:r>
        <w:r w:rsidR="00233E48" w:rsidRPr="00233E48">
          <w:rPr>
            <w:rStyle w:val="Hyperlink"/>
            <w:rFonts w:asciiTheme="majorHAnsi" w:hAnsiTheme="majorHAnsi"/>
            <w:noProof/>
          </w:rPr>
          <w:noBreakHyphen/>
          <w:t>3: Cursul mediu de schimb, 2017 – 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120</w:t>
        </w:r>
        <w:r w:rsidR="00233E48" w:rsidRPr="00233E48">
          <w:rPr>
            <w:rFonts w:asciiTheme="majorHAnsi" w:hAnsiTheme="majorHAnsi"/>
            <w:noProof/>
            <w:webHidden/>
          </w:rPr>
          <w:fldChar w:fldCharType="end"/>
        </w:r>
      </w:hyperlink>
    </w:p>
    <w:p w14:paraId="3F1EBC1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29" w:anchor="_Toc24737374" w:history="1">
        <w:r w:rsidR="00233E48" w:rsidRPr="00233E48">
          <w:rPr>
            <w:rStyle w:val="Hyperlink"/>
            <w:rFonts w:asciiTheme="majorHAnsi" w:hAnsiTheme="majorHAnsi"/>
            <w:noProof/>
            <w:lang w:val="fr-FR"/>
          </w:rPr>
          <w:t>Figură 5</w:t>
        </w:r>
        <w:r w:rsidR="00233E48" w:rsidRPr="00233E48">
          <w:rPr>
            <w:rStyle w:val="Hyperlink"/>
            <w:rFonts w:asciiTheme="majorHAnsi" w:hAnsiTheme="majorHAnsi"/>
            <w:noProof/>
            <w:lang w:val="fr-FR"/>
          </w:rPr>
          <w:noBreakHyphen/>
          <w:t>4: Indicii de generare la nivelul județului Neamț, pentru deșeuri municipale, 2018-2040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126</w:t>
        </w:r>
        <w:r w:rsidR="00233E48" w:rsidRPr="00233E48">
          <w:rPr>
            <w:rFonts w:asciiTheme="majorHAnsi" w:hAnsiTheme="majorHAnsi"/>
            <w:noProof/>
            <w:webHidden/>
          </w:rPr>
          <w:fldChar w:fldCharType="end"/>
        </w:r>
      </w:hyperlink>
    </w:p>
    <w:p w14:paraId="192394C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0" w:anchor="_Toc24737375" w:history="1">
        <w:r w:rsidR="00233E48" w:rsidRPr="00233E48">
          <w:rPr>
            <w:rStyle w:val="Hyperlink"/>
            <w:rFonts w:asciiTheme="majorHAnsi" w:hAnsiTheme="majorHAnsi"/>
            <w:noProof/>
            <w:lang w:val="fr-FR"/>
          </w:rPr>
          <w:t>Figură 5</w:t>
        </w:r>
        <w:r w:rsidR="00233E48" w:rsidRPr="00233E48">
          <w:rPr>
            <w:rStyle w:val="Hyperlink"/>
            <w:rFonts w:asciiTheme="majorHAnsi" w:hAnsiTheme="majorHAnsi"/>
            <w:noProof/>
            <w:lang w:val="fr-FR"/>
          </w:rPr>
          <w:noBreakHyphen/>
          <w:t>5: Populația rezidenta, la nivelul județului Neamț, 2018-2040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127</w:t>
        </w:r>
        <w:r w:rsidR="00233E48" w:rsidRPr="00233E48">
          <w:rPr>
            <w:rFonts w:asciiTheme="majorHAnsi" w:hAnsiTheme="majorHAnsi"/>
            <w:noProof/>
            <w:webHidden/>
          </w:rPr>
          <w:fldChar w:fldCharType="end"/>
        </w:r>
      </w:hyperlink>
    </w:p>
    <w:p w14:paraId="050F73E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1" w:anchor="_Toc24737376" w:history="1">
        <w:r w:rsidR="00233E48" w:rsidRPr="00233E48">
          <w:rPr>
            <w:rStyle w:val="Hyperlink"/>
            <w:rFonts w:asciiTheme="majorHAnsi" w:hAnsiTheme="majorHAnsi"/>
            <w:noProof/>
          </w:rPr>
          <w:t>Figură 5</w:t>
        </w:r>
        <w:r w:rsidR="00233E48" w:rsidRPr="00233E48">
          <w:rPr>
            <w:rStyle w:val="Hyperlink"/>
            <w:rFonts w:asciiTheme="majorHAnsi" w:hAnsiTheme="majorHAnsi"/>
            <w:noProof/>
          </w:rPr>
          <w:noBreakHyphen/>
          <w:t>6: Repartitia de referinta deșeurilor municipale, anul 2018</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128</w:t>
        </w:r>
        <w:r w:rsidR="00233E48" w:rsidRPr="00233E48">
          <w:rPr>
            <w:rFonts w:asciiTheme="majorHAnsi" w:hAnsiTheme="majorHAnsi"/>
            <w:noProof/>
            <w:webHidden/>
          </w:rPr>
          <w:fldChar w:fldCharType="end"/>
        </w:r>
      </w:hyperlink>
    </w:p>
    <w:p w14:paraId="3CDD538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2" w:anchor="_Toc24737377"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1: Schema simplificata - Purificări fluxului de deșeuri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167</w:t>
        </w:r>
        <w:r w:rsidR="00233E48" w:rsidRPr="00233E48">
          <w:rPr>
            <w:rFonts w:asciiTheme="majorHAnsi" w:hAnsiTheme="majorHAnsi"/>
            <w:noProof/>
            <w:webHidden/>
          </w:rPr>
          <w:fldChar w:fldCharType="end"/>
        </w:r>
      </w:hyperlink>
    </w:p>
    <w:p w14:paraId="11DB601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3" w:anchor="_Toc24737378" w:history="1">
        <w:r w:rsidR="00233E48" w:rsidRPr="00233E48">
          <w:rPr>
            <w:rStyle w:val="Hyperlink"/>
            <w:rFonts w:asciiTheme="majorHAnsi" w:hAnsiTheme="majorHAnsi"/>
            <w:noProof/>
          </w:rPr>
          <w:t>Figură 7</w:t>
        </w:r>
        <w:r w:rsidR="00233E48" w:rsidRPr="00233E48">
          <w:rPr>
            <w:rStyle w:val="Hyperlink"/>
            <w:rFonts w:asciiTheme="majorHAnsi" w:hAnsiTheme="majorHAnsi"/>
            <w:noProof/>
          </w:rPr>
          <w:noBreakHyphen/>
          <w:t>2: Principiul unui compostorul electromecanic</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175</w:t>
        </w:r>
        <w:r w:rsidR="00233E48" w:rsidRPr="00233E48">
          <w:rPr>
            <w:rFonts w:asciiTheme="majorHAnsi" w:hAnsiTheme="majorHAnsi"/>
            <w:noProof/>
            <w:webHidden/>
          </w:rPr>
          <w:fldChar w:fldCharType="end"/>
        </w:r>
      </w:hyperlink>
    </w:p>
    <w:p w14:paraId="2802A66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4" w:anchor="_Toc24737379" w:history="1">
        <w:r w:rsidR="00233E48" w:rsidRPr="00233E48">
          <w:rPr>
            <w:rStyle w:val="Hyperlink"/>
            <w:rFonts w:asciiTheme="majorHAnsi" w:hAnsiTheme="majorHAnsi"/>
            <w:noProof/>
          </w:rPr>
          <w:t>Figură 7</w:t>
        </w:r>
        <w:r w:rsidR="00233E48" w:rsidRPr="00233E48">
          <w:rPr>
            <w:rStyle w:val="Hyperlink"/>
            <w:rFonts w:asciiTheme="majorHAnsi" w:hAnsiTheme="majorHAnsi"/>
            <w:noProof/>
          </w:rPr>
          <w:noBreakHyphen/>
          <w:t>3: Lista deșeurilor speciale sau specifice in deseurile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_Toc24737379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176</w:t>
        </w:r>
        <w:r w:rsidR="00233E48" w:rsidRPr="00233E48">
          <w:rPr>
            <w:rFonts w:asciiTheme="majorHAnsi" w:hAnsiTheme="majorHAnsi"/>
            <w:noProof/>
            <w:webHidden/>
          </w:rPr>
          <w:fldChar w:fldCharType="end"/>
        </w:r>
      </w:hyperlink>
    </w:p>
    <w:p w14:paraId="08B698E9"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5" w:anchor="_Toc24737380"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4: Opțiuni de gestionare a deșeurilor din construcții și desființări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188</w:t>
        </w:r>
        <w:r w:rsidR="00233E48" w:rsidRPr="00233E48">
          <w:rPr>
            <w:rFonts w:asciiTheme="majorHAnsi" w:hAnsiTheme="majorHAnsi"/>
            <w:noProof/>
            <w:webHidden/>
          </w:rPr>
          <w:fldChar w:fldCharType="end"/>
        </w:r>
      </w:hyperlink>
    </w:p>
    <w:p w14:paraId="6014CDC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6" w:anchor="_Toc24737381" w:history="1">
        <w:r w:rsidR="00233E48" w:rsidRPr="00233E48">
          <w:rPr>
            <w:rStyle w:val="Hyperlink"/>
            <w:rFonts w:asciiTheme="majorHAnsi" w:hAnsiTheme="majorHAnsi"/>
            <w:noProof/>
          </w:rPr>
          <w:t>Figură 7</w:t>
        </w:r>
        <w:r w:rsidR="00233E48" w:rsidRPr="00233E48">
          <w:rPr>
            <w:rStyle w:val="Hyperlink"/>
            <w:rFonts w:asciiTheme="majorHAnsi" w:hAnsiTheme="majorHAnsi"/>
            <w:noProof/>
          </w:rPr>
          <w:noBreakHyphen/>
          <w:t>5: Prezentarea alternativelor – Zona 1</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194</w:t>
        </w:r>
        <w:r w:rsidR="00233E48" w:rsidRPr="00233E48">
          <w:rPr>
            <w:rFonts w:asciiTheme="majorHAnsi" w:hAnsiTheme="majorHAnsi"/>
            <w:noProof/>
            <w:webHidden/>
          </w:rPr>
          <w:fldChar w:fldCharType="end"/>
        </w:r>
      </w:hyperlink>
    </w:p>
    <w:p w14:paraId="1928234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7" w:anchor="_Toc24737382" w:history="1">
        <w:r w:rsidR="00233E48" w:rsidRPr="00233E48">
          <w:rPr>
            <w:rStyle w:val="Hyperlink"/>
            <w:rFonts w:asciiTheme="majorHAnsi" w:hAnsiTheme="majorHAnsi"/>
            <w:noProof/>
          </w:rPr>
          <w:t>Figură 7</w:t>
        </w:r>
        <w:r w:rsidR="00233E48" w:rsidRPr="00233E48">
          <w:rPr>
            <w:rStyle w:val="Hyperlink"/>
            <w:rFonts w:asciiTheme="majorHAnsi" w:hAnsiTheme="majorHAnsi"/>
            <w:noProof/>
          </w:rPr>
          <w:noBreakHyphen/>
          <w:t>6: Prezentarea alternativelor – Zona 2</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195</w:t>
        </w:r>
        <w:r w:rsidR="00233E48" w:rsidRPr="00233E48">
          <w:rPr>
            <w:rFonts w:asciiTheme="majorHAnsi" w:hAnsiTheme="majorHAnsi"/>
            <w:noProof/>
            <w:webHidden/>
          </w:rPr>
          <w:fldChar w:fldCharType="end"/>
        </w:r>
      </w:hyperlink>
    </w:p>
    <w:p w14:paraId="33DEA45A"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8" w:anchor="_Toc24737383" w:history="1">
        <w:r w:rsidR="00233E48" w:rsidRPr="00233E48">
          <w:rPr>
            <w:rStyle w:val="Hyperlink"/>
            <w:rFonts w:asciiTheme="majorHAnsi" w:hAnsiTheme="majorHAnsi"/>
            <w:noProof/>
          </w:rPr>
          <w:t>Figură 7</w:t>
        </w:r>
        <w:r w:rsidR="00233E48" w:rsidRPr="00233E48">
          <w:rPr>
            <w:rStyle w:val="Hyperlink"/>
            <w:rFonts w:asciiTheme="majorHAnsi" w:hAnsiTheme="majorHAnsi"/>
            <w:noProof/>
          </w:rPr>
          <w:noBreakHyphen/>
          <w:t>7: Prezentarea alternativelor – Zona 3</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195</w:t>
        </w:r>
        <w:r w:rsidR="00233E48" w:rsidRPr="00233E48">
          <w:rPr>
            <w:rFonts w:asciiTheme="majorHAnsi" w:hAnsiTheme="majorHAnsi"/>
            <w:noProof/>
            <w:webHidden/>
          </w:rPr>
          <w:fldChar w:fldCharType="end"/>
        </w:r>
      </w:hyperlink>
    </w:p>
    <w:p w14:paraId="7F53DBB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39" w:anchor="_Toc24737384" w:history="1">
        <w:r w:rsidR="00233E48" w:rsidRPr="00233E48">
          <w:rPr>
            <w:rStyle w:val="Hyperlink"/>
            <w:rFonts w:asciiTheme="majorHAnsi" w:hAnsiTheme="majorHAnsi"/>
            <w:noProof/>
          </w:rPr>
          <w:t>Figură 7</w:t>
        </w:r>
        <w:r w:rsidR="00233E48" w:rsidRPr="00233E48">
          <w:rPr>
            <w:rStyle w:val="Hyperlink"/>
            <w:rFonts w:asciiTheme="majorHAnsi" w:hAnsiTheme="majorHAnsi"/>
            <w:noProof/>
          </w:rPr>
          <w:noBreakHyphen/>
          <w:t>8: Prezentarea alternativelor – Zona 4</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196</w:t>
        </w:r>
        <w:r w:rsidR="00233E48" w:rsidRPr="00233E48">
          <w:rPr>
            <w:rFonts w:asciiTheme="majorHAnsi" w:hAnsiTheme="majorHAnsi"/>
            <w:noProof/>
            <w:webHidden/>
          </w:rPr>
          <w:fldChar w:fldCharType="end"/>
        </w:r>
      </w:hyperlink>
    </w:p>
    <w:p w14:paraId="4F20350C"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0" w:anchor="_Toc24737385"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9: implementarea propriu-zisă a investiției, estimată la doi ani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203</w:t>
        </w:r>
        <w:r w:rsidR="00233E48" w:rsidRPr="00233E48">
          <w:rPr>
            <w:rFonts w:asciiTheme="majorHAnsi" w:hAnsiTheme="majorHAnsi"/>
            <w:noProof/>
            <w:webHidden/>
          </w:rPr>
          <w:fldChar w:fldCharType="end"/>
        </w:r>
      </w:hyperlink>
    </w:p>
    <w:p w14:paraId="219FF11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1" w:anchor="_Toc24737386"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10: implementarea propriu-zisă a investiției, estimată la trei ani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204</w:t>
        </w:r>
        <w:r w:rsidR="00233E48" w:rsidRPr="00233E48">
          <w:rPr>
            <w:rFonts w:asciiTheme="majorHAnsi" w:hAnsiTheme="majorHAnsi"/>
            <w:noProof/>
            <w:webHidden/>
          </w:rPr>
          <w:fldChar w:fldCharType="end"/>
        </w:r>
      </w:hyperlink>
    </w:p>
    <w:p w14:paraId="0FF0D02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2" w:anchor="_Toc24737387"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11: Gradul de valorificare energetică a deșeurilor pentru fiecare alternative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207</w:t>
        </w:r>
        <w:r w:rsidR="00233E48" w:rsidRPr="00233E48">
          <w:rPr>
            <w:rFonts w:asciiTheme="majorHAnsi" w:hAnsiTheme="majorHAnsi"/>
            <w:noProof/>
            <w:webHidden/>
          </w:rPr>
          <w:fldChar w:fldCharType="end"/>
        </w:r>
      </w:hyperlink>
    </w:p>
    <w:p w14:paraId="246D547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3" w:anchor="_Toc24737388"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12: Cantității de deșeuri valorificate și reciclate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211</w:t>
        </w:r>
        <w:r w:rsidR="00233E48" w:rsidRPr="00233E48">
          <w:rPr>
            <w:rFonts w:asciiTheme="majorHAnsi" w:hAnsiTheme="majorHAnsi"/>
            <w:noProof/>
            <w:webHidden/>
          </w:rPr>
          <w:fldChar w:fldCharType="end"/>
        </w:r>
      </w:hyperlink>
    </w:p>
    <w:p w14:paraId="114EF25D"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4" w:anchor="_Toc24737389"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13: Cantități de deșeuri îngropate în Județul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_Toc24737389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212</w:t>
        </w:r>
        <w:r w:rsidR="00233E48" w:rsidRPr="00233E48">
          <w:rPr>
            <w:rFonts w:asciiTheme="majorHAnsi" w:hAnsiTheme="majorHAnsi"/>
            <w:noProof/>
            <w:webHidden/>
          </w:rPr>
          <w:fldChar w:fldCharType="end"/>
        </w:r>
      </w:hyperlink>
    </w:p>
    <w:p w14:paraId="1CB4A10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5" w:anchor="_Toc24737390" w:history="1">
        <w:r w:rsidR="00233E48" w:rsidRPr="00233E48">
          <w:rPr>
            <w:rStyle w:val="Hyperlink"/>
            <w:rFonts w:asciiTheme="majorHAnsi" w:hAnsiTheme="majorHAnsi"/>
            <w:noProof/>
            <w:lang w:val="fr-FR"/>
          </w:rPr>
          <w:t>Figură 7</w:t>
        </w:r>
        <w:r w:rsidR="00233E48" w:rsidRPr="00233E48">
          <w:rPr>
            <w:rStyle w:val="Hyperlink"/>
            <w:rFonts w:asciiTheme="majorHAnsi" w:hAnsiTheme="majorHAnsi"/>
            <w:noProof/>
            <w:lang w:val="fr-FR"/>
          </w:rPr>
          <w:noBreakHyphen/>
          <w:t>14: Procentele de deseuri ingroapate pentru fiecare alternativa intre 2018 - 2040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212</w:t>
        </w:r>
        <w:r w:rsidR="00233E48" w:rsidRPr="00233E48">
          <w:rPr>
            <w:rFonts w:asciiTheme="majorHAnsi" w:hAnsiTheme="majorHAnsi"/>
            <w:noProof/>
            <w:webHidden/>
          </w:rPr>
          <w:fldChar w:fldCharType="end"/>
        </w:r>
      </w:hyperlink>
    </w:p>
    <w:p w14:paraId="5892F2D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6" w:anchor="_Toc24737391" w:history="1">
        <w:r w:rsidR="00233E48" w:rsidRPr="00233E48">
          <w:rPr>
            <w:rStyle w:val="Hyperlink"/>
            <w:rFonts w:asciiTheme="majorHAnsi" w:hAnsiTheme="majorHAnsi"/>
            <w:noProof/>
            <w:lang w:val="fr-FR"/>
          </w:rPr>
          <w:t>Figură 8</w:t>
        </w:r>
        <w:r w:rsidR="00233E48" w:rsidRPr="00233E48">
          <w:rPr>
            <w:rStyle w:val="Hyperlink"/>
            <w:rFonts w:asciiTheme="majorHAnsi" w:hAnsiTheme="majorHAnsi"/>
            <w:noProof/>
            <w:lang w:val="fr-FR"/>
          </w:rPr>
          <w:noBreakHyphen/>
          <w:t>1: Stații de tratare a deșeurilor municipale prevăzute în alternativa 2</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213</w:t>
        </w:r>
        <w:r w:rsidR="00233E48" w:rsidRPr="00233E48">
          <w:rPr>
            <w:rFonts w:asciiTheme="majorHAnsi" w:hAnsiTheme="majorHAnsi"/>
            <w:noProof/>
            <w:webHidden/>
          </w:rPr>
          <w:fldChar w:fldCharType="end"/>
        </w:r>
      </w:hyperlink>
    </w:p>
    <w:p w14:paraId="187C209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7" w:anchor="_Toc24737392" w:history="1">
        <w:r w:rsidR="00233E48" w:rsidRPr="00233E48">
          <w:rPr>
            <w:rStyle w:val="Hyperlink"/>
            <w:rFonts w:asciiTheme="majorHAnsi" w:hAnsiTheme="majorHAnsi"/>
            <w:noProof/>
            <w:lang w:val="fr-FR"/>
          </w:rPr>
          <w:t>Figură 8</w:t>
        </w:r>
        <w:r w:rsidR="00233E48" w:rsidRPr="00233E48">
          <w:rPr>
            <w:rStyle w:val="Hyperlink"/>
            <w:rFonts w:asciiTheme="majorHAnsi" w:hAnsiTheme="majorHAnsi"/>
            <w:noProof/>
            <w:lang w:val="fr-FR"/>
          </w:rPr>
          <w:noBreakHyphen/>
          <w:t>2: Retea initiala pentru implementarea a centrelor de colectare cetățean</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216</w:t>
        </w:r>
        <w:r w:rsidR="00233E48" w:rsidRPr="00233E48">
          <w:rPr>
            <w:rFonts w:asciiTheme="majorHAnsi" w:hAnsiTheme="majorHAnsi"/>
            <w:noProof/>
            <w:webHidden/>
          </w:rPr>
          <w:fldChar w:fldCharType="end"/>
        </w:r>
      </w:hyperlink>
    </w:p>
    <w:p w14:paraId="6CFC0B7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8" w:anchor="_Toc24737393"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3: Exemplu de CCC mobil</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217</w:t>
        </w:r>
        <w:r w:rsidR="00233E48" w:rsidRPr="00233E48">
          <w:rPr>
            <w:rFonts w:asciiTheme="majorHAnsi" w:hAnsiTheme="majorHAnsi"/>
            <w:noProof/>
            <w:webHidden/>
          </w:rPr>
          <w:fldChar w:fldCharType="end"/>
        </w:r>
      </w:hyperlink>
    </w:p>
    <w:p w14:paraId="1C4FB0D0"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49" w:anchor="_Toc24737394" w:history="1">
        <w:r w:rsidR="00233E48" w:rsidRPr="00233E48">
          <w:rPr>
            <w:rStyle w:val="Hyperlink"/>
            <w:rFonts w:asciiTheme="majorHAnsi" w:hAnsiTheme="majorHAnsi"/>
            <w:noProof/>
            <w:lang w:val="fr-FR"/>
          </w:rPr>
          <w:t>Figură 8</w:t>
        </w:r>
        <w:r w:rsidR="00233E48" w:rsidRPr="00233E48">
          <w:rPr>
            <w:rStyle w:val="Hyperlink"/>
            <w:rFonts w:asciiTheme="majorHAnsi" w:hAnsiTheme="majorHAnsi"/>
            <w:noProof/>
            <w:lang w:val="fr-FR"/>
          </w:rPr>
          <w:noBreakHyphen/>
          <w:t>4: Exemplu de container pentru sticlă</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217</w:t>
        </w:r>
        <w:r w:rsidR="00233E48" w:rsidRPr="00233E48">
          <w:rPr>
            <w:rFonts w:asciiTheme="majorHAnsi" w:hAnsiTheme="majorHAnsi"/>
            <w:noProof/>
            <w:webHidden/>
          </w:rPr>
          <w:fldChar w:fldCharType="end"/>
        </w:r>
      </w:hyperlink>
    </w:p>
    <w:p w14:paraId="383EEF68"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0" w:anchor="_Toc24737395"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5: Fluxurile a deseurilor in judetul</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217</w:t>
        </w:r>
        <w:r w:rsidR="00233E48" w:rsidRPr="00233E48">
          <w:rPr>
            <w:rFonts w:asciiTheme="majorHAnsi" w:hAnsiTheme="majorHAnsi"/>
            <w:noProof/>
            <w:webHidden/>
          </w:rPr>
          <w:fldChar w:fldCharType="end"/>
        </w:r>
      </w:hyperlink>
    </w:p>
    <w:p w14:paraId="61734C6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1" w:anchor="_Toc24737396"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6: Schema fluxului de deseuri</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219</w:t>
        </w:r>
        <w:r w:rsidR="00233E48" w:rsidRPr="00233E48">
          <w:rPr>
            <w:rFonts w:asciiTheme="majorHAnsi" w:hAnsiTheme="majorHAnsi"/>
            <w:noProof/>
            <w:webHidden/>
          </w:rPr>
          <w:fldChar w:fldCharType="end"/>
        </w:r>
      </w:hyperlink>
    </w:p>
    <w:p w14:paraId="1F482E7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2" w:anchor="_Toc24737397"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7: Cantitatii a deseruilor colectate dupa purificarea pe perioada 2023 -2040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220</w:t>
        </w:r>
        <w:r w:rsidR="00233E48" w:rsidRPr="00233E48">
          <w:rPr>
            <w:rFonts w:asciiTheme="majorHAnsi" w:hAnsiTheme="majorHAnsi"/>
            <w:noProof/>
            <w:webHidden/>
          </w:rPr>
          <w:fldChar w:fldCharType="end"/>
        </w:r>
      </w:hyperlink>
    </w:p>
    <w:p w14:paraId="2F2C6E6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3" w:anchor="_Toc24737398"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8: Productia estimata pe perioada 2023 -2040</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220</w:t>
        </w:r>
        <w:r w:rsidR="00233E48" w:rsidRPr="00233E48">
          <w:rPr>
            <w:rFonts w:asciiTheme="majorHAnsi" w:hAnsiTheme="majorHAnsi"/>
            <w:noProof/>
            <w:webHidden/>
          </w:rPr>
          <w:fldChar w:fldCharType="end"/>
        </w:r>
      </w:hyperlink>
    </w:p>
    <w:p w14:paraId="5693CB44"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4" w:anchor="_Toc24737399"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9: Reutilizarea și reciclarea a deșeurilor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_Toc24737399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221</w:t>
        </w:r>
        <w:r w:rsidR="00233E48" w:rsidRPr="00233E48">
          <w:rPr>
            <w:rFonts w:asciiTheme="majorHAnsi" w:hAnsiTheme="majorHAnsi"/>
            <w:noProof/>
            <w:webHidden/>
          </w:rPr>
          <w:fldChar w:fldCharType="end"/>
        </w:r>
      </w:hyperlink>
    </w:p>
    <w:p w14:paraId="7EE9E0D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5" w:anchor="_Toc24737400"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10: Valorificarea energetică deșeurilor municipale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_Toc24737400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221</w:t>
        </w:r>
        <w:r w:rsidR="00233E48" w:rsidRPr="00233E48">
          <w:rPr>
            <w:rFonts w:asciiTheme="majorHAnsi" w:hAnsiTheme="majorHAnsi"/>
            <w:noProof/>
            <w:webHidden/>
          </w:rPr>
          <w:fldChar w:fldCharType="end"/>
        </w:r>
      </w:hyperlink>
    </w:p>
    <w:p w14:paraId="6D63A2F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6" w:anchor="_Toc24737401"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11: Punerea in deposit DDC</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_Toc24737401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222</w:t>
        </w:r>
        <w:r w:rsidR="00233E48" w:rsidRPr="00233E48">
          <w:rPr>
            <w:rFonts w:asciiTheme="majorHAnsi" w:hAnsiTheme="majorHAnsi"/>
            <w:noProof/>
            <w:webHidden/>
          </w:rPr>
          <w:fldChar w:fldCharType="end"/>
        </w:r>
      </w:hyperlink>
    </w:p>
    <w:p w14:paraId="226F0E15"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7" w:anchor="_Toc24737402"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12: Eficienta de sortare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_Toc24737402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222</w:t>
        </w:r>
        <w:r w:rsidR="00233E48" w:rsidRPr="00233E48">
          <w:rPr>
            <w:rFonts w:asciiTheme="majorHAnsi" w:hAnsiTheme="majorHAnsi"/>
            <w:noProof/>
            <w:webHidden/>
          </w:rPr>
          <w:fldChar w:fldCharType="end"/>
        </w:r>
      </w:hyperlink>
    </w:p>
    <w:p w14:paraId="197C1253"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8" w:anchor="_Toc24737403" w:history="1">
        <w:r w:rsidR="00233E48" w:rsidRPr="00233E48">
          <w:rPr>
            <w:rStyle w:val="Hyperlink"/>
            <w:rFonts w:asciiTheme="majorHAnsi" w:hAnsiTheme="majorHAnsi"/>
            <w:noProof/>
            <w:lang w:val="fr-FR"/>
          </w:rPr>
          <w:t>Figură 8</w:t>
        </w:r>
        <w:r w:rsidR="00233E48" w:rsidRPr="00233E48">
          <w:rPr>
            <w:rStyle w:val="Hyperlink"/>
            <w:rFonts w:asciiTheme="majorHAnsi" w:hAnsiTheme="majorHAnsi"/>
            <w:noProof/>
            <w:lang w:val="fr-FR"/>
          </w:rPr>
          <w:noBreakHyphen/>
          <w:t>13: Eficienta de sortare pe reciclabile la TMB</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_Toc24737403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223</w:t>
        </w:r>
        <w:r w:rsidR="00233E48" w:rsidRPr="00233E48">
          <w:rPr>
            <w:rFonts w:asciiTheme="majorHAnsi" w:hAnsiTheme="majorHAnsi"/>
            <w:noProof/>
            <w:webHidden/>
          </w:rPr>
          <w:fldChar w:fldCharType="end"/>
        </w:r>
      </w:hyperlink>
    </w:p>
    <w:p w14:paraId="47D7B3B2"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59" w:anchor="_Toc24737404"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14: colectarea separata a deseurilor reciclabile</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_Toc24737404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223</w:t>
        </w:r>
        <w:r w:rsidR="00233E48" w:rsidRPr="00233E48">
          <w:rPr>
            <w:rFonts w:asciiTheme="majorHAnsi" w:hAnsiTheme="majorHAnsi"/>
            <w:noProof/>
            <w:webHidden/>
          </w:rPr>
          <w:fldChar w:fldCharType="end"/>
        </w:r>
      </w:hyperlink>
    </w:p>
    <w:p w14:paraId="3915A0AF"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60" w:anchor="_Toc24737405" w:history="1">
        <w:r w:rsidR="00233E48" w:rsidRPr="00233E48">
          <w:rPr>
            <w:rStyle w:val="Hyperlink"/>
            <w:rFonts w:asciiTheme="majorHAnsi" w:hAnsiTheme="majorHAnsi"/>
            <w:noProof/>
          </w:rPr>
          <w:t>Figură 8</w:t>
        </w:r>
        <w:r w:rsidR="00233E48" w:rsidRPr="00233E48">
          <w:rPr>
            <w:rStyle w:val="Hyperlink"/>
            <w:rFonts w:asciiTheme="majorHAnsi" w:hAnsiTheme="majorHAnsi"/>
            <w:noProof/>
          </w:rPr>
          <w:noBreakHyphen/>
          <w:t>15: Ţinta privind colectarea separată a biodeşeurilor</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_Toc24737405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224</w:t>
        </w:r>
        <w:r w:rsidR="00233E48" w:rsidRPr="00233E48">
          <w:rPr>
            <w:rFonts w:asciiTheme="majorHAnsi" w:hAnsiTheme="majorHAnsi"/>
            <w:noProof/>
            <w:webHidden/>
          </w:rPr>
          <w:fldChar w:fldCharType="end"/>
        </w:r>
      </w:hyperlink>
    </w:p>
    <w:p w14:paraId="0DC23E6E"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61" w:anchor="_Toc24737406" w:history="1">
        <w:r w:rsidR="00233E48" w:rsidRPr="00233E48">
          <w:rPr>
            <w:rStyle w:val="Hyperlink"/>
            <w:rFonts w:asciiTheme="majorHAnsi" w:hAnsiTheme="majorHAnsi"/>
            <w:noProof/>
          </w:rPr>
          <w:t>Figură 9</w:t>
        </w:r>
        <w:r w:rsidR="00233E48" w:rsidRPr="00233E48">
          <w:rPr>
            <w:rStyle w:val="Hyperlink"/>
            <w:rFonts w:asciiTheme="majorHAnsi" w:hAnsiTheme="majorHAnsi"/>
            <w:noProof/>
          </w:rPr>
          <w:noBreakHyphen/>
          <w:t>1: Comparație tarif maxim suportabil / cost mediu</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_Toc24737406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232</w:t>
        </w:r>
        <w:r w:rsidR="00233E48" w:rsidRPr="00233E48">
          <w:rPr>
            <w:rFonts w:asciiTheme="majorHAnsi" w:hAnsiTheme="majorHAnsi"/>
            <w:noProof/>
            <w:webHidden/>
          </w:rPr>
          <w:fldChar w:fldCharType="end"/>
        </w:r>
      </w:hyperlink>
    </w:p>
    <w:p w14:paraId="6FE1C82B"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62" w:anchor="_Toc24737407" w:history="1">
        <w:r w:rsidR="00233E48" w:rsidRPr="00233E48">
          <w:rPr>
            <w:rStyle w:val="Hyperlink"/>
            <w:rFonts w:asciiTheme="majorHAnsi" w:hAnsiTheme="majorHAnsi"/>
            <w:noProof/>
          </w:rPr>
          <w:t>Figură 12</w:t>
        </w:r>
        <w:r w:rsidR="00233E48" w:rsidRPr="00233E48">
          <w:rPr>
            <w:rStyle w:val="Hyperlink"/>
            <w:rFonts w:asciiTheme="majorHAnsi" w:hAnsiTheme="majorHAnsi"/>
            <w:noProof/>
          </w:rPr>
          <w:noBreakHyphen/>
          <w:t>1: Ponderea tipurilor de deșeuri municipale generate, 2017, județul Neamț</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_Toc24737407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253</w:t>
        </w:r>
        <w:r w:rsidR="00233E48" w:rsidRPr="00233E48">
          <w:rPr>
            <w:rFonts w:asciiTheme="majorHAnsi" w:hAnsiTheme="majorHAnsi"/>
            <w:noProof/>
            <w:webHidden/>
          </w:rPr>
          <w:fldChar w:fldCharType="end"/>
        </w:r>
      </w:hyperlink>
    </w:p>
    <w:p w14:paraId="43C8FB07" w14:textId="77777777" w:rsidR="00233E48" w:rsidRPr="00233E48" w:rsidRDefault="00F9624D">
      <w:pPr>
        <w:pStyle w:val="Tabeldefiguri"/>
        <w:tabs>
          <w:tab w:val="right" w:leader="dot" w:pos="9350"/>
        </w:tabs>
        <w:rPr>
          <w:rFonts w:asciiTheme="majorHAnsi" w:eastAsiaTheme="minorEastAsia" w:hAnsiTheme="majorHAnsi" w:cstheme="minorBidi"/>
          <w:noProof/>
          <w:szCs w:val="22"/>
          <w:lang w:val="ro-RO" w:eastAsia="ro-RO"/>
        </w:rPr>
      </w:pPr>
      <w:hyperlink r:id="rId63" w:anchor="_Toc24737408" w:history="1">
        <w:r w:rsidR="00233E48" w:rsidRPr="00233E48">
          <w:rPr>
            <w:rStyle w:val="Hyperlink"/>
            <w:rFonts w:asciiTheme="majorHAnsi" w:hAnsiTheme="majorHAnsi"/>
            <w:noProof/>
            <w:lang w:val="fr-FR"/>
          </w:rPr>
          <w:t>Figură 12</w:t>
        </w:r>
        <w:r w:rsidR="00233E48" w:rsidRPr="00233E48">
          <w:rPr>
            <w:rStyle w:val="Hyperlink"/>
            <w:rFonts w:asciiTheme="majorHAnsi" w:hAnsiTheme="majorHAnsi"/>
            <w:noProof/>
            <w:lang w:val="fr-FR"/>
          </w:rPr>
          <w:noBreakHyphen/>
          <w:t>2: Evoluția indicelui de generare a deșeurilor municipale și a PIB-ului, județ Neamt</w:t>
        </w:r>
        <w:r w:rsidR="00233E48" w:rsidRPr="00233E48">
          <w:rPr>
            <w:rFonts w:asciiTheme="majorHAnsi" w:hAnsiTheme="majorHAnsi"/>
            <w:noProof/>
            <w:webHidden/>
          </w:rPr>
          <w:tab/>
        </w:r>
        <w:r w:rsidR="00233E48" w:rsidRPr="00233E48">
          <w:rPr>
            <w:rFonts w:asciiTheme="majorHAnsi" w:hAnsiTheme="majorHAnsi"/>
            <w:noProof/>
            <w:webHidden/>
          </w:rPr>
          <w:fldChar w:fldCharType="begin"/>
        </w:r>
        <w:r w:rsidR="00233E48" w:rsidRPr="00233E48">
          <w:rPr>
            <w:rFonts w:asciiTheme="majorHAnsi" w:hAnsiTheme="majorHAnsi"/>
            <w:noProof/>
            <w:webHidden/>
          </w:rPr>
          <w:instrText xml:space="preserve"> PAGEREF _Toc24737408 \h </w:instrText>
        </w:r>
        <w:r w:rsidR="00233E48" w:rsidRPr="00233E48">
          <w:rPr>
            <w:rFonts w:asciiTheme="majorHAnsi" w:hAnsiTheme="majorHAnsi"/>
            <w:noProof/>
            <w:webHidden/>
          </w:rPr>
        </w:r>
        <w:r w:rsidR="00233E48" w:rsidRPr="00233E48">
          <w:rPr>
            <w:rFonts w:asciiTheme="majorHAnsi" w:hAnsiTheme="majorHAnsi"/>
            <w:noProof/>
            <w:webHidden/>
          </w:rPr>
          <w:fldChar w:fldCharType="separate"/>
        </w:r>
        <w:r w:rsidR="00DC62E9">
          <w:rPr>
            <w:rFonts w:asciiTheme="majorHAnsi" w:hAnsiTheme="majorHAnsi"/>
            <w:noProof/>
            <w:webHidden/>
          </w:rPr>
          <w:t>254</w:t>
        </w:r>
        <w:r w:rsidR="00233E48" w:rsidRPr="00233E48">
          <w:rPr>
            <w:rFonts w:asciiTheme="majorHAnsi" w:hAnsiTheme="majorHAnsi"/>
            <w:noProof/>
            <w:webHidden/>
          </w:rPr>
          <w:fldChar w:fldCharType="end"/>
        </w:r>
      </w:hyperlink>
    </w:p>
    <w:p w14:paraId="5F314ADF" w14:textId="77777777" w:rsidR="00BD5DF7" w:rsidRPr="00374C71" w:rsidRDefault="00BD5DF7" w:rsidP="00BD5DF7">
      <w:pPr>
        <w:pStyle w:val="Frspaiere"/>
        <w:rPr>
          <w:szCs w:val="22"/>
        </w:rPr>
      </w:pPr>
      <w:r w:rsidRPr="00233E48">
        <w:rPr>
          <w:szCs w:val="22"/>
        </w:rPr>
        <w:fldChar w:fldCharType="end"/>
      </w:r>
    </w:p>
    <w:p w14:paraId="011235D7" w14:textId="77777777" w:rsidR="00BD5DF7" w:rsidRPr="00374C71" w:rsidRDefault="00BD5DF7" w:rsidP="00BD5DF7">
      <w:pPr>
        <w:pStyle w:val="Frspaiere"/>
        <w:rPr>
          <w:szCs w:val="22"/>
        </w:rPr>
      </w:pPr>
    </w:p>
    <w:p w14:paraId="5E7FA28D" w14:textId="3496B700" w:rsidR="00115C77" w:rsidRDefault="00115C77" w:rsidP="00BD5DF7">
      <w:pPr>
        <w:pStyle w:val="Frspaiere"/>
      </w:pPr>
      <w:r>
        <w:br w:type="page"/>
      </w:r>
    </w:p>
    <w:p w14:paraId="69011E05" w14:textId="343BE4E8" w:rsidR="00EB73A0" w:rsidRPr="00EB73A0" w:rsidRDefault="00EB73A0" w:rsidP="008822DC">
      <w:pPr>
        <w:pStyle w:val="Titlu1"/>
      </w:pPr>
      <w:bookmarkStart w:id="9" w:name="_Toc24737070"/>
      <w:bookmarkEnd w:id="6"/>
      <w:r w:rsidRPr="00EB73A0">
        <w:t>BAZA LEGALĂ A ELABORĂRII PJGD</w:t>
      </w:r>
      <w:bookmarkEnd w:id="9"/>
    </w:p>
    <w:p w14:paraId="03479F2B" w14:textId="1B88C52D" w:rsidR="007F77FD" w:rsidRPr="00115C77" w:rsidRDefault="004006EE" w:rsidP="00045E85">
      <w:pPr>
        <w:pStyle w:val="Titlu2"/>
        <w:numPr>
          <w:ilvl w:val="1"/>
          <w:numId w:val="1"/>
        </w:numPr>
        <w:spacing w:before="200" w:after="200" w:line="276" w:lineRule="auto"/>
        <w:rPr>
          <w:lang w:val="ro-RO"/>
        </w:rPr>
      </w:pPr>
      <w:bookmarkStart w:id="10" w:name="_Toc24737071"/>
      <w:r w:rsidRPr="00115C77">
        <w:rPr>
          <w:lang w:val="ro-RO"/>
        </w:rPr>
        <w:t>BAZA LEGAL</w:t>
      </w:r>
      <w:r w:rsidR="007F77FD" w:rsidRPr="00115C77">
        <w:rPr>
          <w:lang w:val="ro-RO"/>
        </w:rPr>
        <w:t>Ă</w:t>
      </w:r>
      <w:r w:rsidRPr="00115C77">
        <w:rPr>
          <w:lang w:val="ro-RO"/>
        </w:rPr>
        <w:t xml:space="preserve"> A ELABOR</w:t>
      </w:r>
      <w:r w:rsidR="007F77FD" w:rsidRPr="00115C77">
        <w:rPr>
          <w:lang w:val="ro-RO"/>
        </w:rPr>
        <w:t>Ă</w:t>
      </w:r>
      <w:r w:rsidRPr="00115C77">
        <w:rPr>
          <w:lang w:val="ro-RO"/>
        </w:rPr>
        <w:t>RII PJGD</w:t>
      </w:r>
      <w:bookmarkEnd w:id="10"/>
    </w:p>
    <w:p w14:paraId="446AED78" w14:textId="4938C6B0" w:rsidR="007F77FD" w:rsidRPr="00115C77" w:rsidRDefault="007F77FD" w:rsidP="0015156F">
      <w:pPr>
        <w:pStyle w:val="Frspaiere"/>
        <w:rPr>
          <w:lang w:bidi="hi-IN"/>
        </w:rPr>
      </w:pPr>
      <w:r w:rsidRPr="00115C77">
        <w:rPr>
          <w:lang w:bidi="hi-IN"/>
        </w:rPr>
        <w:t>Obligativitatea realizării planurilor jude</w:t>
      </w:r>
      <w:r w:rsidR="00EA47DA" w:rsidRPr="00115C77">
        <w:rPr>
          <w:lang w:bidi="hi-IN"/>
        </w:rPr>
        <w:t>ț</w:t>
      </w:r>
      <w:r w:rsidRPr="00115C77">
        <w:rPr>
          <w:lang w:bidi="hi-IN"/>
        </w:rPr>
        <w:t xml:space="preserve">ene de gestionare a </w:t>
      </w:r>
      <w:r w:rsidR="002B1F82" w:rsidRPr="00115C77">
        <w:rPr>
          <w:lang w:bidi="hi-IN"/>
        </w:rPr>
        <w:t>Deșeurilor</w:t>
      </w:r>
      <w:r w:rsidRPr="00115C77">
        <w:rPr>
          <w:lang w:bidi="hi-IN"/>
        </w:rPr>
        <w:t xml:space="preserve"> decurge din prevederile legii nr. 211/2011 privind regimul </w:t>
      </w:r>
      <w:r w:rsidR="002B1F82" w:rsidRPr="00115C77">
        <w:rPr>
          <w:lang w:bidi="hi-IN"/>
        </w:rPr>
        <w:t>Deșeurilor</w:t>
      </w:r>
      <w:r w:rsidRPr="00115C77">
        <w:rPr>
          <w:lang w:bidi="hi-IN"/>
        </w:rPr>
        <w:t xml:space="preserve"> cu modificările </w:t>
      </w:r>
      <w:r w:rsidR="00F5330C" w:rsidRPr="00115C77">
        <w:rPr>
          <w:lang w:bidi="hi-IN"/>
        </w:rPr>
        <w:t>ș</w:t>
      </w:r>
      <w:r w:rsidR="003E0A6C" w:rsidRPr="00115C77">
        <w:rPr>
          <w:lang w:bidi="hi-IN"/>
        </w:rPr>
        <w:t>i</w:t>
      </w:r>
      <w:r w:rsidRPr="00115C77">
        <w:rPr>
          <w:lang w:bidi="hi-IN"/>
        </w:rPr>
        <w:t xml:space="preserve"> completările ulterioare.</w:t>
      </w:r>
    </w:p>
    <w:p w14:paraId="5524EFEE" w14:textId="45D86DE9" w:rsidR="007F77FD" w:rsidRPr="00115C77" w:rsidRDefault="005769A3" w:rsidP="00E56C41">
      <w:pPr>
        <w:pStyle w:val="Frspaiere"/>
        <w:ind w:firstLine="0"/>
        <w:rPr>
          <w:lang w:bidi="hi-IN"/>
        </w:rPr>
      </w:pPr>
      <w:r w:rsidRPr="005769A3">
        <w:rPr>
          <w:lang w:bidi="hi-IN"/>
        </w:rPr>
        <w:t xml:space="preserve">Conform prevederilor actului normativ menționat, PJGD se elaborează de către Consiliul Județean, în colaborare cu Agenția Județeană pentru Protecția Mediului, în baza principiilor și obiectivelor din PNGD și a cadrului general de Ordinul ministrului </w:t>
      </w:r>
      <w:r w:rsidR="00D80283" w:rsidRPr="00D80283">
        <w:rPr>
          <w:lang w:bidi="hi-IN"/>
        </w:rPr>
        <w:t>mediului nr.140/2019</w:t>
      </w:r>
      <w:r w:rsidR="00D80283">
        <w:rPr>
          <w:lang w:bidi="hi-IN"/>
        </w:rPr>
        <w:t>.</w:t>
      </w:r>
    </w:p>
    <w:p w14:paraId="0515676A" w14:textId="6DD56120" w:rsidR="007F77FD" w:rsidRPr="00115C77" w:rsidRDefault="007F77FD" w:rsidP="00E56C41">
      <w:pPr>
        <w:pStyle w:val="Frspaiere"/>
        <w:ind w:firstLine="0"/>
        <w:rPr>
          <w:lang w:bidi="hi-IN"/>
        </w:rPr>
      </w:pPr>
      <w:r w:rsidRPr="00115C77">
        <w:rPr>
          <w:lang w:bidi="hi-IN"/>
        </w:rPr>
        <w:t xml:space="preserve">PJGD se aprobă prin hotărâre a consiliului </w:t>
      </w:r>
      <w:r w:rsidR="008B34AF" w:rsidRPr="00115C77">
        <w:rPr>
          <w:lang w:bidi="hi-IN"/>
        </w:rPr>
        <w:t>județean</w:t>
      </w:r>
      <w:r w:rsidRPr="00115C77">
        <w:rPr>
          <w:lang w:bidi="hi-IN"/>
        </w:rPr>
        <w:t>, cu avizul agen</w:t>
      </w:r>
      <w:r w:rsidR="00EA47DA" w:rsidRPr="00115C77">
        <w:rPr>
          <w:lang w:bidi="hi-IN"/>
        </w:rPr>
        <w:t>ț</w:t>
      </w:r>
      <w:r w:rsidRPr="00115C77">
        <w:rPr>
          <w:lang w:bidi="hi-IN"/>
        </w:rPr>
        <w:t>iei pentru protec</w:t>
      </w:r>
      <w:r w:rsidR="00EA47DA" w:rsidRPr="00115C77">
        <w:rPr>
          <w:lang w:bidi="hi-IN"/>
        </w:rPr>
        <w:t>ț</w:t>
      </w:r>
      <w:r w:rsidRPr="00115C77">
        <w:rPr>
          <w:lang w:bidi="hi-IN"/>
        </w:rPr>
        <w:t xml:space="preserve">ia mediului. Elaborarea </w:t>
      </w:r>
      <w:r w:rsidR="00F5330C" w:rsidRPr="00115C77">
        <w:rPr>
          <w:lang w:bidi="hi-IN"/>
        </w:rPr>
        <w:t>ș</w:t>
      </w:r>
      <w:r w:rsidR="003E0A6C" w:rsidRPr="00115C77">
        <w:rPr>
          <w:lang w:bidi="hi-IN"/>
        </w:rPr>
        <w:t>i</w:t>
      </w:r>
      <w:r w:rsidRPr="00115C77">
        <w:rPr>
          <w:lang w:bidi="hi-IN"/>
        </w:rPr>
        <w:t xml:space="preserve"> avizarea planurilor de gestionare a </w:t>
      </w:r>
      <w:r w:rsidR="002B1F82" w:rsidRPr="00115C77">
        <w:rPr>
          <w:lang w:bidi="hi-IN"/>
        </w:rPr>
        <w:t>Deșeurilor</w:t>
      </w:r>
      <w:r w:rsidRPr="00115C77">
        <w:rPr>
          <w:lang w:bidi="hi-IN"/>
        </w:rPr>
        <w:t xml:space="preserve"> se face cu respectarea procedurii de realizare a evaluării de mediu pentru planuri </w:t>
      </w:r>
      <w:r w:rsidR="00F5330C" w:rsidRPr="00115C77">
        <w:rPr>
          <w:lang w:bidi="hi-IN"/>
        </w:rPr>
        <w:t>ș</w:t>
      </w:r>
      <w:r w:rsidR="003E0A6C" w:rsidRPr="00115C77">
        <w:rPr>
          <w:lang w:bidi="hi-IN"/>
        </w:rPr>
        <w:t>i</w:t>
      </w:r>
      <w:r w:rsidRPr="00115C77">
        <w:rPr>
          <w:lang w:bidi="hi-IN"/>
        </w:rPr>
        <w:t xml:space="preserve"> programe.</w:t>
      </w:r>
    </w:p>
    <w:p w14:paraId="212CFAD7" w14:textId="0F8A1D4F" w:rsidR="007F77FD" w:rsidRPr="00115C77" w:rsidRDefault="007F77FD" w:rsidP="00E56C41">
      <w:pPr>
        <w:pStyle w:val="Frspaiere"/>
        <w:ind w:firstLine="0"/>
        <w:rPr>
          <w:lang w:bidi="hi-IN"/>
        </w:rPr>
      </w:pPr>
      <w:r w:rsidRPr="00115C77">
        <w:rPr>
          <w:lang w:bidi="hi-IN"/>
        </w:rPr>
        <w:t>Autorită</w:t>
      </w:r>
      <w:r w:rsidR="00EA47DA" w:rsidRPr="00115C77">
        <w:rPr>
          <w:lang w:bidi="hi-IN"/>
        </w:rPr>
        <w:t>ț</w:t>
      </w:r>
      <w:r w:rsidRPr="00115C77">
        <w:rPr>
          <w:lang w:bidi="hi-IN"/>
        </w:rPr>
        <w:t xml:space="preserve">ile publice </w:t>
      </w:r>
      <w:r w:rsidR="00F5330C" w:rsidRPr="00115C77">
        <w:rPr>
          <w:lang w:bidi="hi-IN"/>
        </w:rPr>
        <w:t>ș</w:t>
      </w:r>
      <w:r w:rsidR="003E0A6C" w:rsidRPr="00115C77">
        <w:rPr>
          <w:lang w:bidi="hi-IN"/>
        </w:rPr>
        <w:t>i</w:t>
      </w:r>
      <w:r w:rsidRPr="00115C77">
        <w:rPr>
          <w:lang w:bidi="hi-IN"/>
        </w:rPr>
        <w:t xml:space="preserve"> operatorii economici au obliga</w:t>
      </w:r>
      <w:r w:rsidR="00EA47DA" w:rsidRPr="00115C77">
        <w:rPr>
          <w:lang w:bidi="hi-IN"/>
        </w:rPr>
        <w:t>ț</w:t>
      </w:r>
      <w:r w:rsidRPr="00115C77">
        <w:rPr>
          <w:lang w:bidi="hi-IN"/>
        </w:rPr>
        <w:t>ia furniz</w:t>
      </w:r>
      <w:r w:rsidR="008B34AF" w:rsidRPr="00115C77">
        <w:rPr>
          <w:lang w:bidi="hi-IN"/>
        </w:rPr>
        <w:t>ăr</w:t>
      </w:r>
      <w:r w:rsidRPr="00115C77">
        <w:rPr>
          <w:lang w:bidi="hi-IN"/>
        </w:rPr>
        <w:t>ii datelor necesare elaborării planurilor, potrivit prevederilor legale.</w:t>
      </w:r>
    </w:p>
    <w:p w14:paraId="174B3FB8" w14:textId="3603002F" w:rsidR="007F77FD" w:rsidRPr="00115C77" w:rsidRDefault="007F77FD" w:rsidP="00E56C41">
      <w:pPr>
        <w:pStyle w:val="Frspaiere"/>
        <w:ind w:firstLine="0"/>
        <w:rPr>
          <w:lang w:bidi="hi-IN"/>
        </w:rPr>
      </w:pPr>
      <w:r w:rsidRPr="00115C77">
        <w:rPr>
          <w:lang w:bidi="hi-IN"/>
        </w:rPr>
        <w:t>PJGD Neam</w:t>
      </w:r>
      <w:r w:rsidR="00EA47DA" w:rsidRPr="00115C77">
        <w:rPr>
          <w:lang w:bidi="hi-IN"/>
        </w:rPr>
        <w:t>ț</w:t>
      </w:r>
      <w:r w:rsidRPr="00115C77">
        <w:rPr>
          <w:lang w:bidi="hi-IN"/>
        </w:rPr>
        <w:t xml:space="preserve"> este în deplină conformitate cu principiile </w:t>
      </w:r>
      <w:r w:rsidR="00F5330C" w:rsidRPr="00115C77">
        <w:rPr>
          <w:lang w:bidi="hi-IN"/>
        </w:rPr>
        <w:t>ș</w:t>
      </w:r>
      <w:r w:rsidR="003E0A6C" w:rsidRPr="00115C77">
        <w:rPr>
          <w:lang w:bidi="hi-IN"/>
        </w:rPr>
        <w:t>i</w:t>
      </w:r>
      <w:r w:rsidRPr="00115C77">
        <w:rPr>
          <w:lang w:bidi="hi-IN"/>
        </w:rPr>
        <w:t xml:space="preserve"> obiective</w:t>
      </w:r>
      <w:r w:rsidR="008B34AF" w:rsidRPr="00115C77">
        <w:rPr>
          <w:lang w:bidi="hi-IN"/>
        </w:rPr>
        <w:t>le</w:t>
      </w:r>
      <w:r w:rsidRPr="00115C77">
        <w:rPr>
          <w:lang w:bidi="hi-IN"/>
        </w:rPr>
        <w:t xml:space="preserve"> Planului Na</w:t>
      </w:r>
      <w:r w:rsidR="00EA47DA" w:rsidRPr="00115C77">
        <w:rPr>
          <w:lang w:bidi="hi-IN"/>
        </w:rPr>
        <w:t>ț</w:t>
      </w:r>
      <w:r w:rsidRPr="00115C77">
        <w:rPr>
          <w:lang w:bidi="hi-IN"/>
        </w:rPr>
        <w:t xml:space="preserve">ional de Gestionare a </w:t>
      </w:r>
      <w:r w:rsidR="002B1F82" w:rsidRPr="00115C77">
        <w:rPr>
          <w:lang w:bidi="hi-IN"/>
        </w:rPr>
        <w:t>Deșeurilor</w:t>
      </w:r>
      <w:r w:rsidRPr="00115C77">
        <w:rPr>
          <w:lang w:bidi="hi-IN"/>
        </w:rPr>
        <w:t xml:space="preserve">, precum </w:t>
      </w:r>
      <w:r w:rsidR="00F5330C" w:rsidRPr="00115C77">
        <w:rPr>
          <w:lang w:bidi="hi-IN"/>
        </w:rPr>
        <w:t>ș</w:t>
      </w:r>
      <w:r w:rsidR="003E0A6C" w:rsidRPr="00115C77">
        <w:rPr>
          <w:lang w:bidi="hi-IN"/>
        </w:rPr>
        <w:t>i</w:t>
      </w:r>
      <w:r w:rsidRPr="00115C77">
        <w:rPr>
          <w:lang w:bidi="hi-IN"/>
        </w:rPr>
        <w:t xml:space="preserve"> cu legisla</w:t>
      </w:r>
      <w:r w:rsidR="00EA47DA" w:rsidRPr="00115C77">
        <w:rPr>
          <w:lang w:bidi="hi-IN"/>
        </w:rPr>
        <w:t>ț</w:t>
      </w:r>
      <w:r w:rsidRPr="00115C77">
        <w:rPr>
          <w:lang w:bidi="hi-IN"/>
        </w:rPr>
        <w:t>ia rom</w:t>
      </w:r>
      <w:r w:rsidR="008B34AF" w:rsidRPr="00115C77">
        <w:rPr>
          <w:lang w:bidi="hi-IN"/>
        </w:rPr>
        <w:t>â</w:t>
      </w:r>
      <w:r w:rsidRPr="00115C77">
        <w:rPr>
          <w:lang w:bidi="hi-IN"/>
        </w:rPr>
        <w:t xml:space="preserve">nă </w:t>
      </w:r>
      <w:r w:rsidR="00F5330C" w:rsidRPr="00115C77">
        <w:rPr>
          <w:lang w:bidi="hi-IN"/>
        </w:rPr>
        <w:t>ș</w:t>
      </w:r>
      <w:r w:rsidR="003E0A6C" w:rsidRPr="00115C77">
        <w:rPr>
          <w:lang w:bidi="hi-IN"/>
        </w:rPr>
        <w:t>i</w:t>
      </w:r>
      <w:r w:rsidRPr="00115C77">
        <w:rPr>
          <w:lang w:bidi="hi-IN"/>
        </w:rPr>
        <w:t xml:space="preserve"> europeană în vigoare.</w:t>
      </w:r>
    </w:p>
    <w:p w14:paraId="2D7D0CA7" w14:textId="0385E33A" w:rsidR="004006EE" w:rsidRPr="00A20672" w:rsidRDefault="004006EE" w:rsidP="00045E85">
      <w:pPr>
        <w:pStyle w:val="Titlu2"/>
        <w:numPr>
          <w:ilvl w:val="1"/>
          <w:numId w:val="1"/>
        </w:numPr>
        <w:spacing w:before="200" w:after="200" w:line="276" w:lineRule="auto"/>
        <w:rPr>
          <w:lang w:val="ro-RO"/>
        </w:rPr>
      </w:pPr>
      <w:bookmarkStart w:id="11" w:name="_TOC_250113"/>
      <w:bookmarkStart w:id="12" w:name="_Toc24737072"/>
      <w:r w:rsidRPr="006D1611">
        <w:rPr>
          <w:lang w:val="ro-RO"/>
        </w:rPr>
        <w:t xml:space="preserve">SCOPUL </w:t>
      </w:r>
      <w:r w:rsidR="00F5330C" w:rsidRPr="006D1611">
        <w:rPr>
          <w:lang w:val="ro-RO"/>
        </w:rPr>
        <w:t>Ș</w:t>
      </w:r>
      <w:r w:rsidR="003E0A6C" w:rsidRPr="006D1611">
        <w:rPr>
          <w:lang w:val="ro-RO"/>
        </w:rPr>
        <w:t>I</w:t>
      </w:r>
      <w:r w:rsidRPr="006D1611">
        <w:rPr>
          <w:lang w:val="ro-RO"/>
        </w:rPr>
        <w:t xml:space="preserve"> OBIECTIVELE P</w:t>
      </w:r>
      <w:bookmarkEnd w:id="11"/>
      <w:r w:rsidRPr="006D1611">
        <w:rPr>
          <w:lang w:val="ro-RO"/>
        </w:rPr>
        <w:t xml:space="preserve">LANULUI </w:t>
      </w:r>
      <w:r w:rsidR="008B34AF" w:rsidRPr="006D1611">
        <w:rPr>
          <w:lang w:val="ro-RO"/>
        </w:rPr>
        <w:t>JUDEȚEAN</w:t>
      </w:r>
      <w:r w:rsidRPr="006D1611">
        <w:rPr>
          <w:lang w:val="ro-RO"/>
        </w:rPr>
        <w:t xml:space="preserve"> DE GESTIONARE A</w:t>
      </w:r>
      <w:r w:rsidRPr="00A20672">
        <w:rPr>
          <w:lang w:val="ro-RO"/>
        </w:rPr>
        <w:t xml:space="preserve"> </w:t>
      </w:r>
      <w:r w:rsidR="002B1F82" w:rsidRPr="00A20672">
        <w:rPr>
          <w:lang w:val="ro-RO"/>
        </w:rPr>
        <w:t>DEȘEURILOR</w:t>
      </w:r>
      <w:bookmarkEnd w:id="12"/>
    </w:p>
    <w:p w14:paraId="28CBD7EB" w14:textId="1ACE2081" w:rsidR="007F77FD" w:rsidRPr="00115C77" w:rsidRDefault="007F77FD" w:rsidP="0075501C">
      <w:pPr>
        <w:pStyle w:val="Frspaiere"/>
        <w:rPr>
          <w:lang w:bidi="hi-IN"/>
        </w:rPr>
      </w:pPr>
      <w:r w:rsidRPr="006938E2">
        <w:rPr>
          <w:b/>
          <w:bCs/>
          <w:lang w:val="ro-RO" w:bidi="hi-IN"/>
        </w:rPr>
        <w:t xml:space="preserve">Scopul PJGD este de a stabili cadrul pentru asigurarea unui sistem durabil de gestionare a </w:t>
      </w:r>
      <w:r w:rsidR="002B1F82" w:rsidRPr="006938E2">
        <w:rPr>
          <w:b/>
          <w:bCs/>
          <w:lang w:val="ro-RO" w:bidi="hi-IN"/>
        </w:rPr>
        <w:t>Deșeurilor</w:t>
      </w:r>
      <w:r w:rsidRPr="006938E2">
        <w:rPr>
          <w:lang w:val="ro-RO" w:bidi="hi-IN"/>
        </w:rPr>
        <w:t>, care să asigur</w:t>
      </w:r>
      <w:r w:rsidR="008B34AF" w:rsidRPr="006938E2">
        <w:rPr>
          <w:lang w:val="ro-RO" w:bidi="hi-IN"/>
        </w:rPr>
        <w:t>e</w:t>
      </w:r>
      <w:r w:rsidRPr="006938E2">
        <w:rPr>
          <w:lang w:val="ro-RO" w:bidi="hi-IN"/>
        </w:rPr>
        <w:t xml:space="preserve"> îndeplinirea obiectivelor </w:t>
      </w:r>
      <w:r w:rsidR="00F5330C" w:rsidRPr="006938E2">
        <w:rPr>
          <w:lang w:val="ro-RO" w:bidi="hi-IN"/>
        </w:rPr>
        <w:t>ș</w:t>
      </w:r>
      <w:r w:rsidR="003E0A6C" w:rsidRPr="006938E2">
        <w:rPr>
          <w:lang w:val="ro-RO" w:bidi="hi-IN"/>
        </w:rPr>
        <w:t>i</w:t>
      </w:r>
      <w:r w:rsidRPr="006938E2">
        <w:rPr>
          <w:lang w:val="ro-RO" w:bidi="hi-IN"/>
        </w:rPr>
        <w:t xml:space="preserve"> </w:t>
      </w:r>
      <w:r w:rsidR="00EA47DA" w:rsidRPr="006938E2">
        <w:rPr>
          <w:lang w:val="ro-RO" w:bidi="hi-IN"/>
        </w:rPr>
        <w:t>ț</w:t>
      </w:r>
      <w:r w:rsidRPr="006938E2">
        <w:rPr>
          <w:lang w:val="ro-RO" w:bidi="hi-IN"/>
        </w:rPr>
        <w:t>intelor asumate la nivel na</w:t>
      </w:r>
      <w:r w:rsidR="00EA47DA" w:rsidRPr="006938E2">
        <w:rPr>
          <w:lang w:val="ro-RO" w:bidi="hi-IN"/>
        </w:rPr>
        <w:t>ț</w:t>
      </w:r>
      <w:r w:rsidRPr="006938E2">
        <w:rPr>
          <w:lang w:val="ro-RO" w:bidi="hi-IN"/>
        </w:rPr>
        <w:t xml:space="preserve">ional. </w:t>
      </w:r>
      <w:r w:rsidRPr="00115C77">
        <w:rPr>
          <w:lang w:bidi="hi-IN"/>
        </w:rPr>
        <w:t>Astfel, PJGD are ca scop:</w:t>
      </w:r>
    </w:p>
    <w:p w14:paraId="2F2718BB" w14:textId="537A5FB6" w:rsidR="007F77FD" w:rsidRPr="00115C77" w:rsidRDefault="007F77FD" w:rsidP="00697F9B">
      <w:pPr>
        <w:pStyle w:val="Frspaiere"/>
        <w:numPr>
          <w:ilvl w:val="0"/>
          <w:numId w:val="29"/>
        </w:numPr>
        <w:spacing w:after="0"/>
        <w:ind w:left="851" w:hanging="284"/>
      </w:pPr>
      <w:r w:rsidRPr="00115C77">
        <w:t xml:space="preserve">Definirea obiectivelor </w:t>
      </w:r>
      <w:r w:rsidR="00F5330C" w:rsidRPr="00115C77">
        <w:t>ș</w:t>
      </w:r>
      <w:r w:rsidR="003E0A6C" w:rsidRPr="00115C77">
        <w:t>i</w:t>
      </w:r>
      <w:r w:rsidRPr="00115C77">
        <w:t xml:space="preserve"> </w:t>
      </w:r>
      <w:r w:rsidR="008B34AF" w:rsidRPr="00115C77">
        <w:t>țintele</w:t>
      </w:r>
      <w:r w:rsidRPr="00115C77">
        <w:t xml:space="preserve"> jude</w:t>
      </w:r>
      <w:r w:rsidR="00EA47DA" w:rsidRPr="00115C77">
        <w:t>ț</w:t>
      </w:r>
      <w:r w:rsidRPr="00115C77">
        <w:t xml:space="preserve">ene în conformitate cu obiectivele </w:t>
      </w:r>
      <w:r w:rsidR="00F5330C" w:rsidRPr="00115C77">
        <w:t>ș</w:t>
      </w:r>
      <w:r w:rsidR="003E0A6C" w:rsidRPr="00115C77">
        <w:t>i</w:t>
      </w:r>
      <w:r w:rsidRPr="00115C77">
        <w:t xml:space="preserve"> </w:t>
      </w:r>
      <w:r w:rsidR="00EA47DA" w:rsidRPr="00115C77">
        <w:t>ț</w:t>
      </w:r>
      <w:r w:rsidRPr="00115C77">
        <w:t>intele Planului Na</w:t>
      </w:r>
      <w:r w:rsidR="00EA47DA" w:rsidRPr="00115C77">
        <w:t>ț</w:t>
      </w:r>
      <w:r w:rsidRPr="00115C77">
        <w:t xml:space="preserve">ional de Gestionare a </w:t>
      </w:r>
      <w:r w:rsidR="002B1F82" w:rsidRPr="00115C77">
        <w:t>Deșeurilor</w:t>
      </w:r>
      <w:r w:rsidRPr="00115C77">
        <w:t xml:space="preserve">, precum </w:t>
      </w:r>
      <w:r w:rsidR="00F5330C" w:rsidRPr="00115C77">
        <w:t>ș</w:t>
      </w:r>
      <w:r w:rsidR="003E0A6C" w:rsidRPr="00115C77">
        <w:t>i</w:t>
      </w:r>
      <w:r w:rsidRPr="00115C77">
        <w:t xml:space="preserve"> obiectivelor </w:t>
      </w:r>
      <w:r w:rsidR="00F5330C" w:rsidRPr="00115C77">
        <w:t>ș</w:t>
      </w:r>
      <w:r w:rsidR="003E0A6C" w:rsidRPr="00115C77">
        <w:t>i</w:t>
      </w:r>
      <w:r w:rsidRPr="00115C77">
        <w:t xml:space="preserve"> </w:t>
      </w:r>
      <w:r w:rsidR="008B34AF" w:rsidRPr="00115C77">
        <w:t>țintelor</w:t>
      </w:r>
      <w:r w:rsidRPr="00115C77">
        <w:t xml:space="preserve"> existente la nivel European;</w:t>
      </w:r>
    </w:p>
    <w:p w14:paraId="09EC86EB" w14:textId="342B84EF" w:rsidR="007F77FD" w:rsidRDefault="007F77FD" w:rsidP="00697F9B">
      <w:pPr>
        <w:pStyle w:val="Frspaiere"/>
        <w:numPr>
          <w:ilvl w:val="0"/>
          <w:numId w:val="29"/>
        </w:numPr>
        <w:spacing w:after="0"/>
        <w:ind w:left="851" w:hanging="284"/>
      </w:pPr>
      <w:r w:rsidRPr="00115C77">
        <w:t xml:space="preserve">Abordarea tuturor aspectelor privind gestionarea </w:t>
      </w:r>
      <w:r w:rsidR="002B1F82" w:rsidRPr="00115C77">
        <w:t>Deșeurilor</w:t>
      </w:r>
      <w:r w:rsidRPr="00115C77">
        <w:t xml:space="preserve"> care fac obiectul planificării la nivel </w:t>
      </w:r>
      <w:r w:rsidR="008B34AF" w:rsidRPr="00115C77">
        <w:t>județean</w:t>
      </w:r>
      <w:r w:rsidRPr="00115C77">
        <w:t>.</w:t>
      </w:r>
    </w:p>
    <w:p w14:paraId="2C16C0D3" w14:textId="77777777" w:rsidR="0075501C" w:rsidRPr="00115C77" w:rsidRDefault="0075501C" w:rsidP="0075501C">
      <w:pPr>
        <w:pStyle w:val="Frspaiere"/>
        <w:spacing w:after="0"/>
      </w:pPr>
    </w:p>
    <w:p w14:paraId="520095B3" w14:textId="77777777" w:rsidR="007F77FD" w:rsidRPr="0075501C" w:rsidRDefault="007F77FD" w:rsidP="00C971D8">
      <w:pPr>
        <w:pStyle w:val="Frspaiere"/>
        <w:ind w:firstLine="0"/>
        <w:rPr>
          <w:lang w:val="fr-FR" w:bidi="hi-IN"/>
        </w:rPr>
      </w:pPr>
      <w:r w:rsidRPr="0075501C">
        <w:rPr>
          <w:lang w:val="fr-FR" w:bidi="hi-IN"/>
        </w:rPr>
        <w:t>De asemenea, PJGD odată aprobat va servi ca bază pentru:</w:t>
      </w:r>
    </w:p>
    <w:p w14:paraId="7B7BD3EF" w14:textId="438CE106" w:rsidR="007F77FD" w:rsidRPr="00115C77" w:rsidRDefault="007F77FD" w:rsidP="00697F9B">
      <w:pPr>
        <w:pStyle w:val="Frspaiere"/>
        <w:numPr>
          <w:ilvl w:val="0"/>
          <w:numId w:val="29"/>
        </w:numPr>
        <w:spacing w:after="0"/>
        <w:ind w:left="851" w:hanging="284"/>
      </w:pPr>
      <w:r w:rsidRPr="00115C77">
        <w:t>Stabilirea necesarului de investi</w:t>
      </w:r>
      <w:r w:rsidR="00EA47DA" w:rsidRPr="00115C77">
        <w:t>ț</w:t>
      </w:r>
      <w:r w:rsidRPr="00115C77">
        <w:t xml:space="preserve">ii </w:t>
      </w:r>
      <w:r w:rsidR="00F5330C" w:rsidRPr="00115C77">
        <w:t>ș</w:t>
      </w:r>
      <w:r w:rsidR="003E0A6C" w:rsidRPr="00115C77">
        <w:t>i</w:t>
      </w:r>
      <w:r w:rsidRPr="00115C77">
        <w:t xml:space="preserve"> a politicii în domeniul </w:t>
      </w:r>
      <w:r w:rsidR="003F0B05" w:rsidRPr="00115C77">
        <w:t>gestionării</w:t>
      </w:r>
      <w:r w:rsidRPr="00115C77">
        <w:t xml:space="preserve"> </w:t>
      </w:r>
      <w:r w:rsidR="002B1F82" w:rsidRPr="00115C77">
        <w:t>Deșeurilor</w:t>
      </w:r>
      <w:r w:rsidRPr="00115C77">
        <w:t xml:space="preserve"> care fac obiectul planificării;</w:t>
      </w:r>
    </w:p>
    <w:p w14:paraId="587E64D8" w14:textId="6182DA4D" w:rsidR="007F77FD" w:rsidRPr="00115C77" w:rsidRDefault="007F77FD" w:rsidP="00697F9B">
      <w:pPr>
        <w:pStyle w:val="Frspaiere"/>
        <w:numPr>
          <w:ilvl w:val="0"/>
          <w:numId w:val="29"/>
        </w:numPr>
        <w:spacing w:after="0"/>
        <w:ind w:left="851" w:hanging="284"/>
      </w:pPr>
      <w:r w:rsidRPr="00115C77">
        <w:t xml:space="preserve">Realizarea </w:t>
      </w:r>
      <w:r w:rsidR="00F5330C" w:rsidRPr="00115C77">
        <w:t>ș</w:t>
      </w:r>
      <w:r w:rsidR="003E0A6C" w:rsidRPr="00115C77">
        <w:t>i</w:t>
      </w:r>
      <w:r w:rsidRPr="00115C77">
        <w:t xml:space="preserve"> dezvoltarea sistemelor de management integrat al </w:t>
      </w:r>
      <w:r w:rsidR="002B1F82" w:rsidRPr="00115C77">
        <w:t>Deșeurilor</w:t>
      </w:r>
      <w:r w:rsidRPr="00115C77">
        <w:t xml:space="preserve"> la nivel </w:t>
      </w:r>
      <w:r w:rsidR="008B34AF" w:rsidRPr="00115C77">
        <w:t>județean</w:t>
      </w:r>
      <w:r w:rsidRPr="00115C77">
        <w:t>;</w:t>
      </w:r>
    </w:p>
    <w:p w14:paraId="2CC2C8CA" w14:textId="3A437EE3" w:rsidR="007F77FD" w:rsidRPr="00115C77" w:rsidRDefault="007F77FD" w:rsidP="00697F9B">
      <w:pPr>
        <w:pStyle w:val="Frspaiere"/>
        <w:numPr>
          <w:ilvl w:val="0"/>
          <w:numId w:val="29"/>
        </w:numPr>
        <w:spacing w:after="0"/>
        <w:ind w:left="851" w:hanging="284"/>
      </w:pPr>
      <w:r w:rsidRPr="00115C77">
        <w:t>Elaborarea proiectelor pentru ob</w:t>
      </w:r>
      <w:r w:rsidR="00EA47DA" w:rsidRPr="00115C77">
        <w:t>ț</w:t>
      </w:r>
      <w:r w:rsidRPr="00115C77">
        <w:t>inerea finan</w:t>
      </w:r>
      <w:r w:rsidR="00EA47DA" w:rsidRPr="00115C77">
        <w:t>ț</w:t>
      </w:r>
      <w:r w:rsidRPr="00115C77">
        <w:t>ării.</w:t>
      </w:r>
    </w:p>
    <w:p w14:paraId="0C8615C4" w14:textId="77777777" w:rsidR="004006EE" w:rsidRPr="00115C77" w:rsidRDefault="004006EE" w:rsidP="00045E85">
      <w:pPr>
        <w:pStyle w:val="Titlu2"/>
        <w:numPr>
          <w:ilvl w:val="1"/>
          <w:numId w:val="1"/>
        </w:numPr>
        <w:spacing w:before="200" w:after="200" w:line="276" w:lineRule="auto"/>
        <w:rPr>
          <w:lang w:val="ro-RO"/>
        </w:rPr>
      </w:pPr>
      <w:bookmarkStart w:id="13" w:name="_TOC_250112"/>
      <w:bookmarkStart w:id="14" w:name="_Toc24737073"/>
      <w:r w:rsidRPr="00115C77">
        <w:rPr>
          <w:lang w:val="ro-RO"/>
        </w:rPr>
        <w:t>ORIZONTUL DE TIMP AL PJGD</w:t>
      </w:r>
      <w:bookmarkEnd w:id="13"/>
      <w:bookmarkEnd w:id="14"/>
    </w:p>
    <w:p w14:paraId="00DB8510" w14:textId="77777777" w:rsidR="007F77FD" w:rsidRPr="00115C77" w:rsidRDefault="007F77FD" w:rsidP="00E56C41">
      <w:pPr>
        <w:pStyle w:val="Frspaiere"/>
        <w:rPr>
          <w:lang w:bidi="hi-IN"/>
        </w:rPr>
      </w:pPr>
      <w:bookmarkStart w:id="15" w:name="_TOC_250111"/>
      <w:r w:rsidRPr="00115C77">
        <w:rPr>
          <w:lang w:bidi="hi-IN"/>
        </w:rPr>
        <w:t>Coordonatele în timp ale PJGD sunt următoarele:</w:t>
      </w:r>
    </w:p>
    <w:p w14:paraId="008C70F6" w14:textId="77777777" w:rsidR="007F77FD" w:rsidRPr="0075501C" w:rsidRDefault="007F77FD" w:rsidP="00697F9B">
      <w:pPr>
        <w:pStyle w:val="Frspaiere"/>
        <w:numPr>
          <w:ilvl w:val="0"/>
          <w:numId w:val="29"/>
        </w:numPr>
        <w:spacing w:after="0"/>
        <w:ind w:left="851" w:hanging="284"/>
      </w:pPr>
      <w:r w:rsidRPr="0075501C">
        <w:t>Perioada elaborării: 2018 – 2019;</w:t>
      </w:r>
    </w:p>
    <w:p w14:paraId="26D63F0C" w14:textId="64CA82D1" w:rsidR="007F77FD" w:rsidRPr="0075501C" w:rsidRDefault="007F77FD" w:rsidP="00697F9B">
      <w:pPr>
        <w:pStyle w:val="Frspaiere"/>
        <w:numPr>
          <w:ilvl w:val="0"/>
          <w:numId w:val="29"/>
        </w:numPr>
        <w:spacing w:after="0"/>
        <w:ind w:left="851" w:hanging="284"/>
      </w:pPr>
      <w:r w:rsidRPr="0075501C">
        <w:t>Anul de referin</w:t>
      </w:r>
      <w:r w:rsidR="00EA47DA" w:rsidRPr="0075501C">
        <w:t>ț</w:t>
      </w:r>
      <w:r w:rsidRPr="0075501C">
        <w:t>ă: 2017 (stabilit împreună cu APM Neam</w:t>
      </w:r>
      <w:r w:rsidR="00EA47DA" w:rsidRPr="0075501C">
        <w:t>ț</w:t>
      </w:r>
      <w:r w:rsidRPr="0075501C">
        <w:t xml:space="preserve">, fiind cel mai recent an pentru care au fost disponibile date validate privind gestionarea </w:t>
      </w:r>
      <w:r w:rsidR="002B1F82" w:rsidRPr="0075501C">
        <w:t>Deșeurilor</w:t>
      </w:r>
      <w:r w:rsidRPr="0075501C">
        <w:t xml:space="preserve"> municipale);</w:t>
      </w:r>
    </w:p>
    <w:p w14:paraId="043D7EBF" w14:textId="44265DB9" w:rsidR="007F77FD" w:rsidRPr="0075501C" w:rsidRDefault="007F77FD" w:rsidP="00697F9B">
      <w:pPr>
        <w:pStyle w:val="Frspaiere"/>
        <w:numPr>
          <w:ilvl w:val="0"/>
          <w:numId w:val="29"/>
        </w:numPr>
        <w:spacing w:after="0"/>
        <w:ind w:left="851" w:hanging="284"/>
      </w:pPr>
      <w:r w:rsidRPr="0075501C">
        <w:t>Datele utilizate pentru descrierea situa</w:t>
      </w:r>
      <w:r w:rsidR="00EA47DA" w:rsidRPr="0075501C">
        <w:t>ț</w:t>
      </w:r>
      <w:r w:rsidRPr="0075501C">
        <w:t>iei actuale:</w:t>
      </w:r>
    </w:p>
    <w:p w14:paraId="4634263D" w14:textId="201377DC" w:rsidR="007F77FD" w:rsidRPr="006938E2" w:rsidRDefault="007F77FD" w:rsidP="00697F9B">
      <w:pPr>
        <w:pStyle w:val="Frspaiere"/>
        <w:numPr>
          <w:ilvl w:val="0"/>
          <w:numId w:val="30"/>
        </w:numPr>
        <w:spacing w:after="0"/>
        <w:rPr>
          <w:lang w:val="fr-FR"/>
        </w:rPr>
      </w:pPr>
      <w:r w:rsidRPr="006938E2">
        <w:rPr>
          <w:lang w:val="fr-FR"/>
        </w:rPr>
        <w:t>Date privind cantită</w:t>
      </w:r>
      <w:r w:rsidR="00EA47DA" w:rsidRPr="006938E2">
        <w:rPr>
          <w:lang w:val="fr-FR"/>
        </w:rPr>
        <w:t>ț</w:t>
      </w:r>
      <w:r w:rsidRPr="006938E2">
        <w:rPr>
          <w:lang w:val="fr-FR"/>
        </w:rPr>
        <w:t xml:space="preserve">ii de </w:t>
      </w:r>
      <w:r w:rsidR="003E0A6C" w:rsidRPr="006938E2">
        <w:rPr>
          <w:lang w:val="fr-FR"/>
        </w:rPr>
        <w:t>de</w:t>
      </w:r>
      <w:r w:rsidR="00F5330C" w:rsidRPr="006938E2">
        <w:rPr>
          <w:lang w:val="fr-FR"/>
        </w:rPr>
        <w:t>ș</w:t>
      </w:r>
      <w:r w:rsidR="003E0A6C" w:rsidRPr="006938E2">
        <w:rPr>
          <w:lang w:val="fr-FR"/>
        </w:rPr>
        <w:t>euri</w:t>
      </w:r>
      <w:r w:rsidRPr="006938E2">
        <w:rPr>
          <w:lang w:val="fr-FR"/>
        </w:rPr>
        <w:t xml:space="preserve"> pentru perioada de analiza: 2013 – 2017;</w:t>
      </w:r>
    </w:p>
    <w:p w14:paraId="59ABC0DF" w14:textId="08A0255E" w:rsidR="007F77FD" w:rsidRPr="0075501C" w:rsidRDefault="007F77FD" w:rsidP="00697F9B">
      <w:pPr>
        <w:pStyle w:val="Frspaiere"/>
        <w:numPr>
          <w:ilvl w:val="0"/>
          <w:numId w:val="29"/>
        </w:numPr>
        <w:spacing w:after="0"/>
        <w:ind w:left="851" w:hanging="284"/>
      </w:pPr>
      <w:r w:rsidRPr="0075501C">
        <w:t>Date privind instala</w:t>
      </w:r>
      <w:r w:rsidR="00EA47DA" w:rsidRPr="0075501C">
        <w:t>ț</w:t>
      </w:r>
      <w:r w:rsidRPr="0075501C">
        <w:t xml:space="preserve">iile de tratare a </w:t>
      </w:r>
      <w:r w:rsidR="002B1F82" w:rsidRPr="0075501C">
        <w:t>Deșeurilor</w:t>
      </w:r>
      <w:r w:rsidRPr="0075501C">
        <w:t>: 201</w:t>
      </w:r>
      <w:r w:rsidR="005769A3" w:rsidRPr="0075501C">
        <w:t>9</w:t>
      </w:r>
      <w:r w:rsidRPr="0075501C">
        <w:t>;</w:t>
      </w:r>
    </w:p>
    <w:p w14:paraId="2D1310EA" w14:textId="3ADE8265" w:rsidR="007F77FD" w:rsidRPr="006938E2" w:rsidRDefault="007F77FD" w:rsidP="00697F9B">
      <w:pPr>
        <w:pStyle w:val="Frspaiere"/>
        <w:numPr>
          <w:ilvl w:val="0"/>
          <w:numId w:val="29"/>
        </w:numPr>
        <w:spacing w:after="0"/>
        <w:ind w:left="851" w:hanging="284"/>
        <w:rPr>
          <w:lang w:val="fr-FR"/>
        </w:rPr>
      </w:pPr>
      <w:r w:rsidRPr="006938E2">
        <w:rPr>
          <w:lang w:val="fr-FR"/>
        </w:rPr>
        <w:t>Perioada pentru proiec</w:t>
      </w:r>
      <w:r w:rsidR="00EA47DA" w:rsidRPr="006938E2">
        <w:rPr>
          <w:lang w:val="fr-FR"/>
        </w:rPr>
        <w:t>ț</w:t>
      </w:r>
      <w:r w:rsidRPr="006938E2">
        <w:rPr>
          <w:lang w:val="fr-FR"/>
        </w:rPr>
        <w:t>iile de generare: 2018 – 2040;</w:t>
      </w:r>
    </w:p>
    <w:p w14:paraId="4F7CBC0C" w14:textId="39545E38" w:rsidR="007F77FD" w:rsidRDefault="007F77FD" w:rsidP="00697F9B">
      <w:pPr>
        <w:pStyle w:val="Frspaiere"/>
        <w:numPr>
          <w:ilvl w:val="0"/>
          <w:numId w:val="29"/>
        </w:numPr>
        <w:spacing w:after="0"/>
        <w:ind w:left="851" w:hanging="284"/>
      </w:pPr>
      <w:r w:rsidRPr="0075501C">
        <w:t>Perioada de planificare: 20</w:t>
      </w:r>
      <w:r w:rsidR="005769A3" w:rsidRPr="0075501C">
        <w:t>20</w:t>
      </w:r>
      <w:r w:rsidRPr="0075501C">
        <w:t xml:space="preserve"> – 2025.</w:t>
      </w:r>
    </w:p>
    <w:p w14:paraId="450F07F3" w14:textId="77777777" w:rsidR="00BD3906" w:rsidRPr="0075501C" w:rsidRDefault="00BD3906" w:rsidP="00BD3906">
      <w:pPr>
        <w:pStyle w:val="Frspaiere"/>
        <w:spacing w:after="0"/>
      </w:pPr>
    </w:p>
    <w:p w14:paraId="7F46E66E" w14:textId="6EA7DFA0" w:rsidR="007F77FD" w:rsidRPr="00115C77" w:rsidRDefault="007F77FD" w:rsidP="00E56C41">
      <w:pPr>
        <w:pStyle w:val="Frspaiere"/>
        <w:ind w:firstLine="0"/>
        <w:rPr>
          <w:lang w:bidi="hi-IN"/>
        </w:rPr>
      </w:pPr>
      <w:r w:rsidRPr="00115C77">
        <w:rPr>
          <w:lang w:bidi="hi-IN"/>
        </w:rPr>
        <w:t xml:space="preserve">La stabilirea măsurilor </w:t>
      </w:r>
      <w:r w:rsidR="00F5330C" w:rsidRPr="00115C77">
        <w:rPr>
          <w:lang w:bidi="hi-IN"/>
        </w:rPr>
        <w:t>ș</w:t>
      </w:r>
      <w:r w:rsidR="003E0A6C" w:rsidRPr="00115C77">
        <w:rPr>
          <w:lang w:bidi="hi-IN"/>
        </w:rPr>
        <w:t>i</w:t>
      </w:r>
      <w:r w:rsidRPr="00115C77">
        <w:rPr>
          <w:lang w:bidi="hi-IN"/>
        </w:rPr>
        <w:t xml:space="preserve"> la estimarea noilor capacită</w:t>
      </w:r>
      <w:r w:rsidR="00EA47DA" w:rsidRPr="00115C77">
        <w:rPr>
          <w:lang w:bidi="hi-IN"/>
        </w:rPr>
        <w:t>ț</w:t>
      </w:r>
      <w:r w:rsidRPr="00115C77">
        <w:rPr>
          <w:lang w:bidi="hi-IN"/>
        </w:rPr>
        <w:t>ii de investi</w:t>
      </w:r>
      <w:r w:rsidR="00EA47DA" w:rsidRPr="00115C77">
        <w:rPr>
          <w:lang w:bidi="hi-IN"/>
        </w:rPr>
        <w:t>ț</w:t>
      </w:r>
      <w:r w:rsidRPr="00115C77">
        <w:rPr>
          <w:lang w:bidi="hi-IN"/>
        </w:rPr>
        <w:t xml:space="preserve">ii s-a </w:t>
      </w:r>
      <w:r w:rsidR="00EA47DA" w:rsidRPr="00115C77">
        <w:rPr>
          <w:lang w:bidi="hi-IN"/>
        </w:rPr>
        <w:t>ț</w:t>
      </w:r>
      <w:r w:rsidRPr="00115C77">
        <w:rPr>
          <w:lang w:bidi="hi-IN"/>
        </w:rPr>
        <w:t xml:space="preserve">inut seama de toate obiectivele </w:t>
      </w:r>
      <w:r w:rsidR="00F5330C" w:rsidRPr="00115C77">
        <w:rPr>
          <w:lang w:bidi="hi-IN"/>
        </w:rPr>
        <w:t>ș</w:t>
      </w:r>
      <w:r w:rsidR="003E0A6C" w:rsidRPr="00115C77">
        <w:rPr>
          <w:lang w:bidi="hi-IN"/>
        </w:rPr>
        <w:t>i</w:t>
      </w:r>
      <w:r w:rsidRPr="00115C77">
        <w:rPr>
          <w:lang w:bidi="hi-IN"/>
        </w:rPr>
        <w:t xml:space="preserve"> </w:t>
      </w:r>
      <w:r w:rsidR="00EA47DA" w:rsidRPr="00115C77">
        <w:rPr>
          <w:lang w:bidi="hi-IN"/>
        </w:rPr>
        <w:t>ț</w:t>
      </w:r>
      <w:r w:rsidRPr="00115C77">
        <w:rPr>
          <w:lang w:bidi="hi-IN"/>
        </w:rPr>
        <w:t>intele na</w:t>
      </w:r>
      <w:r w:rsidR="00EA47DA" w:rsidRPr="00115C77">
        <w:rPr>
          <w:lang w:bidi="hi-IN"/>
        </w:rPr>
        <w:t>ț</w:t>
      </w:r>
      <w:r w:rsidRPr="00115C77">
        <w:rPr>
          <w:lang w:bidi="hi-IN"/>
        </w:rPr>
        <w:t xml:space="preserve">ionale </w:t>
      </w:r>
      <w:r w:rsidR="00F5330C" w:rsidRPr="00115C77">
        <w:rPr>
          <w:lang w:bidi="hi-IN"/>
        </w:rPr>
        <w:t>ș</w:t>
      </w:r>
      <w:r w:rsidR="003E0A6C" w:rsidRPr="00115C77">
        <w:rPr>
          <w:lang w:bidi="hi-IN"/>
        </w:rPr>
        <w:t>i</w:t>
      </w:r>
      <w:r w:rsidRPr="00115C77">
        <w:rPr>
          <w:lang w:bidi="hi-IN"/>
        </w:rPr>
        <w:t xml:space="preserve"> europene aplicabile până în anul 2040.</w:t>
      </w:r>
    </w:p>
    <w:p w14:paraId="5E031480" w14:textId="17CC6F24" w:rsidR="007F77FD" w:rsidRPr="00115C77" w:rsidRDefault="007F77FD" w:rsidP="00E56C41">
      <w:pPr>
        <w:pStyle w:val="Frspaiere"/>
        <w:ind w:firstLine="0"/>
        <w:rPr>
          <w:lang w:bidi="hi-IN"/>
        </w:rPr>
      </w:pPr>
      <w:r w:rsidRPr="00115C77">
        <w:rPr>
          <w:lang w:bidi="hi-IN"/>
        </w:rPr>
        <w:t>În conformitate cu cerin</w:t>
      </w:r>
      <w:r w:rsidR="00EA47DA" w:rsidRPr="00115C77">
        <w:rPr>
          <w:lang w:bidi="hi-IN"/>
        </w:rPr>
        <w:t>ț</w:t>
      </w:r>
      <w:r w:rsidRPr="00115C77">
        <w:rPr>
          <w:lang w:bidi="hi-IN"/>
        </w:rPr>
        <w:t xml:space="preserve">ele pachetului economiei circulare aprobat în iunie 2018, </w:t>
      </w:r>
      <w:r w:rsidR="00EA47DA" w:rsidRPr="00115C77">
        <w:rPr>
          <w:lang w:bidi="hi-IN"/>
        </w:rPr>
        <w:t>ț</w:t>
      </w:r>
      <w:r w:rsidRPr="00115C77">
        <w:rPr>
          <w:lang w:bidi="hi-IN"/>
        </w:rPr>
        <w:t xml:space="preserve">intele de pregătire pentru reutilizare </w:t>
      </w:r>
      <w:r w:rsidR="00F5330C" w:rsidRPr="00115C77">
        <w:rPr>
          <w:lang w:bidi="hi-IN"/>
        </w:rPr>
        <w:t>ș</w:t>
      </w:r>
      <w:r w:rsidR="003E0A6C" w:rsidRPr="00115C77">
        <w:rPr>
          <w:lang w:bidi="hi-IN"/>
        </w:rPr>
        <w:t>i</w:t>
      </w:r>
      <w:r w:rsidRPr="00115C77">
        <w:rPr>
          <w:lang w:bidi="hi-IN"/>
        </w:rPr>
        <w:t xml:space="preserve"> reciclare cresc până în anul 2035, iar în anul 2040 România trebuie să îndeplinească </w:t>
      </w:r>
      <w:r w:rsidR="00EA47DA" w:rsidRPr="00115C77">
        <w:rPr>
          <w:lang w:bidi="hi-IN"/>
        </w:rPr>
        <w:t>ț</w:t>
      </w:r>
      <w:r w:rsidRPr="00115C77">
        <w:rPr>
          <w:lang w:bidi="hi-IN"/>
        </w:rPr>
        <w:t xml:space="preserve">inta de reducere a </w:t>
      </w:r>
      <w:r w:rsidR="002B1F82" w:rsidRPr="00115C77">
        <w:rPr>
          <w:lang w:bidi="hi-IN"/>
        </w:rPr>
        <w:t>Deșeurilor</w:t>
      </w:r>
      <w:r w:rsidRPr="00115C77">
        <w:rPr>
          <w:lang w:bidi="hi-IN"/>
        </w:rPr>
        <w:t xml:space="preserve"> municipal</w:t>
      </w:r>
      <w:r w:rsidR="008B34AF" w:rsidRPr="00115C77">
        <w:rPr>
          <w:lang w:bidi="hi-IN"/>
        </w:rPr>
        <w:t>e</w:t>
      </w:r>
      <w:r w:rsidRPr="00115C77">
        <w:rPr>
          <w:lang w:bidi="hi-IN"/>
        </w:rPr>
        <w:t xml:space="preserve"> depozitate la 10% din cantitatea generat</w:t>
      </w:r>
      <w:r w:rsidR="008B34AF" w:rsidRPr="00115C77">
        <w:rPr>
          <w:lang w:bidi="hi-IN"/>
        </w:rPr>
        <w:t>ă</w:t>
      </w:r>
      <w:r w:rsidRPr="00115C77">
        <w:rPr>
          <w:lang w:bidi="hi-IN"/>
        </w:rPr>
        <w:t>.</w:t>
      </w:r>
    </w:p>
    <w:p w14:paraId="07295AE0" w14:textId="3A7B8325" w:rsidR="007F77FD" w:rsidRPr="00115C77" w:rsidRDefault="007F77FD" w:rsidP="00E56C41">
      <w:pPr>
        <w:pStyle w:val="Frspaiere"/>
        <w:ind w:firstLine="0"/>
        <w:rPr>
          <w:lang w:bidi="hi-IN"/>
        </w:rPr>
      </w:pPr>
      <w:r w:rsidRPr="00115C77">
        <w:rPr>
          <w:lang w:bidi="hi-IN"/>
        </w:rPr>
        <w:t>Astfel devine evident faptul că, pentru a evita supra/sub capacitarea instala</w:t>
      </w:r>
      <w:r w:rsidR="00EA47DA" w:rsidRPr="00115C77">
        <w:rPr>
          <w:lang w:bidi="hi-IN"/>
        </w:rPr>
        <w:t>ț</w:t>
      </w:r>
      <w:r w:rsidRPr="00115C77">
        <w:rPr>
          <w:lang w:bidi="hi-IN"/>
        </w:rPr>
        <w:t>iilor noi, trebuie să</w:t>
      </w:r>
      <w:r w:rsidR="008B34AF" w:rsidRPr="00115C77">
        <w:rPr>
          <w:lang w:bidi="hi-IN"/>
        </w:rPr>
        <w:t xml:space="preserve"> se</w:t>
      </w:r>
      <w:r w:rsidRPr="00115C77">
        <w:rPr>
          <w:lang w:bidi="hi-IN"/>
        </w:rPr>
        <w:t xml:space="preserve"> </w:t>
      </w:r>
      <w:r w:rsidR="00EA47DA" w:rsidRPr="00115C77">
        <w:rPr>
          <w:lang w:bidi="hi-IN"/>
        </w:rPr>
        <w:t>ț</w:t>
      </w:r>
      <w:r w:rsidRPr="00115C77">
        <w:rPr>
          <w:lang w:bidi="hi-IN"/>
        </w:rPr>
        <w:t xml:space="preserve">ină seama de toate aceste obiective </w:t>
      </w:r>
      <w:r w:rsidR="00F5330C" w:rsidRPr="00115C77">
        <w:rPr>
          <w:lang w:bidi="hi-IN"/>
        </w:rPr>
        <w:t>ș</w:t>
      </w:r>
      <w:r w:rsidR="003E0A6C" w:rsidRPr="00115C77">
        <w:rPr>
          <w:lang w:bidi="hi-IN"/>
        </w:rPr>
        <w:t>i</w:t>
      </w:r>
      <w:r w:rsidRPr="00115C77">
        <w:rPr>
          <w:lang w:bidi="hi-IN"/>
        </w:rPr>
        <w:t xml:space="preserve"> </w:t>
      </w:r>
      <w:r w:rsidR="00EA47DA" w:rsidRPr="00115C77">
        <w:rPr>
          <w:lang w:bidi="hi-IN"/>
        </w:rPr>
        <w:t>ț</w:t>
      </w:r>
      <w:r w:rsidRPr="00115C77">
        <w:rPr>
          <w:lang w:bidi="hi-IN"/>
        </w:rPr>
        <w:t>inte.</w:t>
      </w:r>
    </w:p>
    <w:p w14:paraId="43CE26B8" w14:textId="77777777" w:rsidR="004006EE" w:rsidRPr="00115C77" w:rsidRDefault="004006EE" w:rsidP="00045E85">
      <w:pPr>
        <w:pStyle w:val="Titlu2"/>
        <w:numPr>
          <w:ilvl w:val="1"/>
          <w:numId w:val="1"/>
        </w:numPr>
        <w:spacing w:before="200" w:after="200" w:line="276" w:lineRule="auto"/>
        <w:rPr>
          <w:lang w:val="ro-RO"/>
        </w:rPr>
      </w:pPr>
      <w:bookmarkStart w:id="16" w:name="_Toc24737074"/>
      <w:r w:rsidRPr="00115C77">
        <w:rPr>
          <w:lang w:val="ro-RO"/>
        </w:rPr>
        <w:t>STRUCTURA PJGD</w:t>
      </w:r>
      <w:bookmarkEnd w:id="15"/>
      <w:bookmarkEnd w:id="16"/>
    </w:p>
    <w:p w14:paraId="208FAA94" w14:textId="36BCFCAB" w:rsidR="007F77FD" w:rsidRPr="00115C77" w:rsidRDefault="007F77FD" w:rsidP="00E56C41">
      <w:pPr>
        <w:pStyle w:val="Frspaiere"/>
        <w:rPr>
          <w:lang w:bidi="hi-IN"/>
        </w:rPr>
      </w:pPr>
      <w:r w:rsidRPr="00115C77">
        <w:rPr>
          <w:lang w:bidi="hi-IN"/>
        </w:rPr>
        <w:t>PJGD cuprinde următoarele sec</w:t>
      </w:r>
      <w:r w:rsidR="00EA47DA" w:rsidRPr="00115C77">
        <w:rPr>
          <w:lang w:bidi="hi-IN"/>
        </w:rPr>
        <w:t>ț</w:t>
      </w:r>
      <w:r w:rsidRPr="00115C77">
        <w:rPr>
          <w:lang w:bidi="hi-IN"/>
        </w:rPr>
        <w:t>iuni:</w:t>
      </w:r>
    </w:p>
    <w:p w14:paraId="428FB9DF" w14:textId="45F8A9DF" w:rsidR="007F77FD" w:rsidRPr="00BD3906" w:rsidRDefault="007F77FD" w:rsidP="00697F9B">
      <w:pPr>
        <w:pStyle w:val="Frspaiere"/>
        <w:numPr>
          <w:ilvl w:val="0"/>
          <w:numId w:val="29"/>
        </w:numPr>
        <w:spacing w:after="0"/>
        <w:ind w:left="851" w:hanging="284"/>
      </w:pPr>
      <w:r w:rsidRPr="00BD3906">
        <w:t>Problematica gestion</w:t>
      </w:r>
      <w:r w:rsidR="008B34AF" w:rsidRPr="00BD3906">
        <w:t>ă</w:t>
      </w:r>
      <w:r w:rsidRPr="00BD3906">
        <w:t xml:space="preserve">rii </w:t>
      </w:r>
      <w:r w:rsidR="002B1F82" w:rsidRPr="00BD3906">
        <w:t>Deșeurilor</w:t>
      </w:r>
      <w:r w:rsidRPr="00BD3906">
        <w:t xml:space="preserve"> (Capitolul 2) – se prezintă pe scurt legisla</w:t>
      </w:r>
      <w:r w:rsidR="00EA47DA" w:rsidRPr="00BD3906">
        <w:t>ț</w:t>
      </w:r>
      <w:r w:rsidRPr="00BD3906">
        <w:t xml:space="preserve">ia privind gestionarea </w:t>
      </w:r>
      <w:r w:rsidR="002B1F82" w:rsidRPr="00BD3906">
        <w:t>Deșeurilor</w:t>
      </w:r>
      <w:r w:rsidRPr="00BD3906">
        <w:t xml:space="preserve"> </w:t>
      </w:r>
      <w:r w:rsidR="00F5330C" w:rsidRPr="00BD3906">
        <w:t>ș</w:t>
      </w:r>
      <w:r w:rsidR="003E0A6C" w:rsidRPr="00BD3906">
        <w:t>i</w:t>
      </w:r>
      <w:r w:rsidRPr="00BD3906">
        <w:t xml:space="preserve"> autorită</w:t>
      </w:r>
      <w:r w:rsidR="00EA47DA" w:rsidRPr="00BD3906">
        <w:t>ț</w:t>
      </w:r>
      <w:r w:rsidRPr="00BD3906">
        <w:t>ile de la nivel local cu competen</w:t>
      </w:r>
      <w:r w:rsidR="00EA47DA" w:rsidRPr="00BD3906">
        <w:t>ț</w:t>
      </w:r>
      <w:r w:rsidRPr="00BD3906">
        <w:t>e în domeniu;</w:t>
      </w:r>
    </w:p>
    <w:p w14:paraId="1EDA6C24" w14:textId="6EF4B933" w:rsidR="007F77FD" w:rsidRPr="00BD3906" w:rsidRDefault="007F77FD" w:rsidP="00697F9B">
      <w:pPr>
        <w:pStyle w:val="Frspaiere"/>
        <w:numPr>
          <w:ilvl w:val="0"/>
          <w:numId w:val="29"/>
        </w:numPr>
        <w:spacing w:after="0"/>
        <w:ind w:left="851" w:hanging="284"/>
      </w:pPr>
      <w:r w:rsidRPr="00BD3906">
        <w:t xml:space="preserve">Descrierea </w:t>
      </w:r>
      <w:r w:rsidR="008B34AF" w:rsidRPr="00BD3906">
        <w:t>județul</w:t>
      </w:r>
      <w:r w:rsidRPr="00BD3906">
        <w:t>ui Neam</w:t>
      </w:r>
      <w:r w:rsidR="00EA47DA" w:rsidRPr="00BD3906">
        <w:t>ț</w:t>
      </w:r>
      <w:r w:rsidRPr="00BD3906">
        <w:t xml:space="preserve"> (Capitolul 3) – cuprinde date demografice, date privind condi</w:t>
      </w:r>
      <w:r w:rsidR="00EA47DA" w:rsidRPr="00BD3906">
        <w:t>ț</w:t>
      </w:r>
      <w:r w:rsidRPr="00BD3906">
        <w:t>iile de mediu, date privind utilizarea terenurilor, infrastructura existent</w:t>
      </w:r>
      <w:r w:rsidR="008B34AF" w:rsidRPr="00BD3906">
        <w:t>ă</w:t>
      </w:r>
      <w:r w:rsidRPr="00BD3906">
        <w:t xml:space="preserve"> la nivelul </w:t>
      </w:r>
      <w:r w:rsidR="008B34AF" w:rsidRPr="00BD3906">
        <w:t>județul</w:t>
      </w:r>
      <w:r w:rsidRPr="00BD3906">
        <w:t xml:space="preserve">ui </w:t>
      </w:r>
      <w:r w:rsidR="00F5330C" w:rsidRPr="00BD3906">
        <w:t>ș</w:t>
      </w:r>
      <w:r w:rsidR="003E0A6C" w:rsidRPr="00BD3906">
        <w:t>i</w:t>
      </w:r>
      <w:r w:rsidRPr="00BD3906">
        <w:t xml:space="preserve"> situa</w:t>
      </w:r>
      <w:r w:rsidR="00EA47DA" w:rsidRPr="00BD3906">
        <w:t>ț</w:t>
      </w:r>
      <w:r w:rsidRPr="00BD3906">
        <w:t>ia social-economic</w:t>
      </w:r>
      <w:r w:rsidR="008B34AF" w:rsidRPr="00BD3906">
        <w:t>ă</w:t>
      </w:r>
      <w:r w:rsidRPr="00BD3906">
        <w:t>;</w:t>
      </w:r>
    </w:p>
    <w:p w14:paraId="3C736989" w14:textId="75B6DA9F" w:rsidR="007F77FD" w:rsidRPr="00BD3906" w:rsidRDefault="007F77FD" w:rsidP="00697F9B">
      <w:pPr>
        <w:pStyle w:val="Frspaiere"/>
        <w:numPr>
          <w:ilvl w:val="0"/>
          <w:numId w:val="29"/>
        </w:numPr>
        <w:spacing w:after="0"/>
        <w:ind w:left="851" w:hanging="284"/>
      </w:pPr>
      <w:r w:rsidRPr="00BD3906">
        <w:t>Situa</w:t>
      </w:r>
      <w:r w:rsidR="00EA47DA" w:rsidRPr="00BD3906">
        <w:t>ț</w:t>
      </w:r>
      <w:r w:rsidRPr="00BD3906">
        <w:t>ia existent</w:t>
      </w:r>
      <w:r w:rsidR="008B34AF" w:rsidRPr="00BD3906">
        <w:t>ă</w:t>
      </w:r>
      <w:r w:rsidRPr="00BD3906">
        <w:t xml:space="preserve"> privind gestionarea </w:t>
      </w:r>
      <w:r w:rsidR="002B1F82" w:rsidRPr="00BD3906">
        <w:t>Deșeurilor</w:t>
      </w:r>
      <w:r w:rsidRPr="00BD3906">
        <w:t xml:space="preserve"> (Capitolul 4) – prezintă date privind cantită</w:t>
      </w:r>
      <w:r w:rsidR="00EA47DA" w:rsidRPr="00BD3906">
        <w:t>ț</w:t>
      </w:r>
      <w:r w:rsidRPr="00BD3906">
        <w:t xml:space="preserve">ile de </w:t>
      </w:r>
      <w:r w:rsidR="003E0A6C" w:rsidRPr="00BD3906">
        <w:t>de</w:t>
      </w:r>
      <w:r w:rsidR="00F5330C" w:rsidRPr="00BD3906">
        <w:t>ș</w:t>
      </w:r>
      <w:r w:rsidR="003E0A6C" w:rsidRPr="00BD3906">
        <w:t>euri</w:t>
      </w:r>
      <w:r w:rsidRPr="00BD3906">
        <w:t xml:space="preserve"> generate </w:t>
      </w:r>
      <w:r w:rsidR="008B34AF" w:rsidRPr="00BD3906">
        <w:t>ș</w:t>
      </w:r>
      <w:r w:rsidRPr="00BD3906">
        <w:t>i</w:t>
      </w:r>
      <w:r w:rsidR="008B34AF" w:rsidRPr="00BD3906">
        <w:t xml:space="preserve"> </w:t>
      </w:r>
      <w:r w:rsidRPr="00BD3906">
        <w:t xml:space="preserve">gestionate precum </w:t>
      </w:r>
      <w:r w:rsidR="00F5330C" w:rsidRPr="00BD3906">
        <w:t>ș</w:t>
      </w:r>
      <w:r w:rsidR="003E0A6C" w:rsidRPr="00BD3906">
        <w:t>i</w:t>
      </w:r>
      <w:r w:rsidRPr="00BD3906">
        <w:t xml:space="preserve"> date privind instala</w:t>
      </w:r>
      <w:r w:rsidR="00EA47DA" w:rsidRPr="00BD3906">
        <w:t>ț</w:t>
      </w:r>
      <w:r w:rsidRPr="00BD3906">
        <w:t xml:space="preserve">iile de tratare existente, pentru toate categoriile de </w:t>
      </w:r>
      <w:r w:rsidR="003E0A6C" w:rsidRPr="00BD3906">
        <w:t>de</w:t>
      </w:r>
      <w:r w:rsidR="00F5330C" w:rsidRPr="00BD3906">
        <w:t>ș</w:t>
      </w:r>
      <w:r w:rsidR="003E0A6C" w:rsidRPr="00BD3906">
        <w:t>euri</w:t>
      </w:r>
      <w:r w:rsidRPr="00BD3906">
        <w:t xml:space="preserve"> care fac obiectul PJGD (</w:t>
      </w:r>
      <w:r w:rsidR="003E0A6C" w:rsidRPr="00BD3906">
        <w:t>de</w:t>
      </w:r>
      <w:r w:rsidR="00F5330C" w:rsidRPr="00BD3906">
        <w:t>ș</w:t>
      </w:r>
      <w:r w:rsidR="003E0A6C" w:rsidRPr="00BD3906">
        <w:t>euri</w:t>
      </w:r>
      <w:r w:rsidRPr="00BD3906">
        <w:t xml:space="preserve"> municipal</w:t>
      </w:r>
      <w:r w:rsidR="008B34AF" w:rsidRPr="00BD3906">
        <w:t>e</w:t>
      </w:r>
      <w:r w:rsidRPr="00BD3906">
        <w:t xml:space="preserve">, </w:t>
      </w:r>
      <w:r w:rsidR="003E0A6C" w:rsidRPr="00BD3906">
        <w:t>de</w:t>
      </w:r>
      <w:r w:rsidR="00F5330C" w:rsidRPr="00BD3906">
        <w:t>ș</w:t>
      </w:r>
      <w:r w:rsidR="003E0A6C" w:rsidRPr="00BD3906">
        <w:t>euri</w:t>
      </w:r>
      <w:r w:rsidRPr="00BD3906">
        <w:t xml:space="preserve"> de ambalaje, </w:t>
      </w:r>
      <w:r w:rsidR="003E0A6C" w:rsidRPr="00BD3906">
        <w:t>de</w:t>
      </w:r>
      <w:r w:rsidR="00F5330C" w:rsidRPr="00BD3906">
        <w:t>ș</w:t>
      </w:r>
      <w:r w:rsidR="003E0A6C" w:rsidRPr="00BD3906">
        <w:t>euri</w:t>
      </w:r>
      <w:r w:rsidRPr="00BD3906">
        <w:t xml:space="preserve"> de echipamente electrice </w:t>
      </w:r>
      <w:r w:rsidR="00F5330C" w:rsidRPr="00BD3906">
        <w:t>ș</w:t>
      </w:r>
      <w:r w:rsidR="003E0A6C" w:rsidRPr="00BD3906">
        <w:t>i</w:t>
      </w:r>
      <w:r w:rsidRPr="00BD3906">
        <w:t xml:space="preserve"> electronice, </w:t>
      </w:r>
      <w:r w:rsidR="003E0A6C" w:rsidRPr="00BD3906">
        <w:t>de</w:t>
      </w:r>
      <w:r w:rsidR="00F5330C" w:rsidRPr="00BD3906">
        <w:t>ș</w:t>
      </w:r>
      <w:r w:rsidR="003E0A6C" w:rsidRPr="00BD3906">
        <w:t>euri</w:t>
      </w:r>
      <w:r w:rsidRPr="00BD3906">
        <w:t xml:space="preserve"> din construc</w:t>
      </w:r>
      <w:r w:rsidR="00EA47DA" w:rsidRPr="00BD3906">
        <w:t>ț</w:t>
      </w:r>
      <w:r w:rsidRPr="00BD3906">
        <w:t xml:space="preserve">ii </w:t>
      </w:r>
      <w:r w:rsidR="00F5330C" w:rsidRPr="00BD3906">
        <w:t>ș</w:t>
      </w:r>
      <w:r w:rsidR="003E0A6C" w:rsidRPr="00BD3906">
        <w:t>i</w:t>
      </w:r>
      <w:r w:rsidRPr="00BD3906">
        <w:t xml:space="preserve"> desfiin</w:t>
      </w:r>
      <w:r w:rsidR="00EA47DA" w:rsidRPr="00BD3906">
        <w:t>ț</w:t>
      </w:r>
      <w:r w:rsidRPr="00BD3906">
        <w:t xml:space="preserve">ări </w:t>
      </w:r>
      <w:r w:rsidR="00F5330C" w:rsidRPr="00BD3906">
        <w:t>ș</w:t>
      </w:r>
      <w:r w:rsidR="003E0A6C" w:rsidRPr="00BD3906">
        <w:t>i</w:t>
      </w:r>
      <w:r w:rsidRPr="00BD3906">
        <w:t xml:space="preserve"> nămoluri de la epurarea apelor uzate oră</w:t>
      </w:r>
      <w:r w:rsidR="00F5330C" w:rsidRPr="00BD3906">
        <w:t>ș</w:t>
      </w:r>
      <w:r w:rsidRPr="00BD3906">
        <w:t>ene</w:t>
      </w:r>
      <w:r w:rsidR="00F5330C" w:rsidRPr="00BD3906">
        <w:t>ș</w:t>
      </w:r>
      <w:r w:rsidRPr="00BD3906">
        <w:t>ti);</w:t>
      </w:r>
    </w:p>
    <w:p w14:paraId="32A4790C" w14:textId="00452809" w:rsidR="007F77FD" w:rsidRPr="00BD3906" w:rsidRDefault="007F77FD" w:rsidP="00697F9B">
      <w:pPr>
        <w:pStyle w:val="Frspaiere"/>
        <w:numPr>
          <w:ilvl w:val="0"/>
          <w:numId w:val="29"/>
        </w:numPr>
        <w:spacing w:after="0"/>
        <w:ind w:left="851" w:hanging="284"/>
      </w:pPr>
      <w:r w:rsidRPr="00BD3906">
        <w:t>Proiec</w:t>
      </w:r>
      <w:r w:rsidR="00EA47DA" w:rsidRPr="00BD3906">
        <w:t>ț</w:t>
      </w:r>
      <w:r w:rsidRPr="00BD3906">
        <w:t>ii (Capitolul 5) – se prezintă atât proiec</w:t>
      </w:r>
      <w:r w:rsidR="00EA47DA" w:rsidRPr="00BD3906">
        <w:t>ț</w:t>
      </w:r>
      <w:r w:rsidRPr="00BD3906">
        <w:t>ia socio-economic</w:t>
      </w:r>
      <w:r w:rsidR="008B34AF" w:rsidRPr="00BD3906">
        <w:t>ă</w:t>
      </w:r>
      <w:r w:rsidRPr="00BD3906">
        <w:t xml:space="preserve"> (inclusiv popula</w:t>
      </w:r>
      <w:r w:rsidR="00EA47DA" w:rsidRPr="00BD3906">
        <w:t>ț</w:t>
      </w:r>
      <w:r w:rsidRPr="00BD3906">
        <w:t xml:space="preserve">ie) cât </w:t>
      </w:r>
      <w:r w:rsidR="00F5330C" w:rsidRPr="00BD3906">
        <w:t>ș</w:t>
      </w:r>
      <w:r w:rsidR="003E0A6C" w:rsidRPr="00BD3906">
        <w:t>i</w:t>
      </w:r>
      <w:r w:rsidRPr="00BD3906">
        <w:t xml:space="preserve"> proiec</w:t>
      </w:r>
      <w:r w:rsidR="00EA47DA" w:rsidRPr="00BD3906">
        <w:t>ț</w:t>
      </w:r>
      <w:r w:rsidRPr="00BD3906">
        <w:t xml:space="preserve">ia privind generarea </w:t>
      </w:r>
      <w:r w:rsidR="002B1F82" w:rsidRPr="00BD3906">
        <w:t>Deșeurilor</w:t>
      </w:r>
      <w:r w:rsidRPr="00BD3906">
        <w:t xml:space="preserve"> municipal</w:t>
      </w:r>
      <w:r w:rsidR="008B34AF" w:rsidRPr="00BD3906">
        <w:t>e</w:t>
      </w:r>
      <w:r w:rsidRPr="00BD3906">
        <w:t xml:space="preserve">, doar pentru categoriile de </w:t>
      </w:r>
      <w:r w:rsidR="003E0A6C" w:rsidRPr="00BD3906">
        <w:t>de</w:t>
      </w:r>
      <w:r w:rsidR="00F5330C" w:rsidRPr="00BD3906">
        <w:t>ș</w:t>
      </w:r>
      <w:r w:rsidR="003E0A6C" w:rsidRPr="00BD3906">
        <w:t>euri</w:t>
      </w:r>
      <w:r w:rsidRPr="00BD3906">
        <w:t xml:space="preserve"> pentru care realizarea proiec</w:t>
      </w:r>
      <w:r w:rsidR="00EA47DA" w:rsidRPr="00BD3906">
        <w:t>ț</w:t>
      </w:r>
      <w:r w:rsidRPr="00BD3906">
        <w:t xml:space="preserve">iei are </w:t>
      </w:r>
      <w:r w:rsidR="008B34AF" w:rsidRPr="00BD3906">
        <w:t>relevanță</w:t>
      </w:r>
      <w:r w:rsidRPr="00BD3906">
        <w:t xml:space="preserve"> la nivel jude</w:t>
      </w:r>
      <w:r w:rsidR="00EA47DA" w:rsidRPr="00BD3906">
        <w:t>ț</w:t>
      </w:r>
      <w:r w:rsidRPr="00BD3906">
        <w:t>ean (</w:t>
      </w:r>
      <w:r w:rsidR="003E0A6C" w:rsidRPr="00BD3906">
        <w:t>de</w:t>
      </w:r>
      <w:r w:rsidR="00F5330C" w:rsidRPr="00BD3906">
        <w:t>ș</w:t>
      </w:r>
      <w:r w:rsidR="003E0A6C" w:rsidRPr="00BD3906">
        <w:t>euri</w:t>
      </w:r>
      <w:r w:rsidRPr="00BD3906">
        <w:t xml:space="preserve"> municipale, </w:t>
      </w:r>
      <w:r w:rsidR="003E0A6C" w:rsidRPr="00BD3906">
        <w:t>de</w:t>
      </w:r>
      <w:r w:rsidR="00F5330C" w:rsidRPr="00BD3906">
        <w:t>ș</w:t>
      </w:r>
      <w:r w:rsidR="003E0A6C" w:rsidRPr="00BD3906">
        <w:t>euri</w:t>
      </w:r>
      <w:r w:rsidRPr="00BD3906">
        <w:t xml:space="preserve"> biodegradabile municipal</w:t>
      </w:r>
      <w:r w:rsidR="008B34AF" w:rsidRPr="00BD3906">
        <w:t>e</w:t>
      </w:r>
      <w:r w:rsidRPr="00BD3906">
        <w:t xml:space="preserve"> </w:t>
      </w:r>
      <w:r w:rsidR="00F5330C" w:rsidRPr="00BD3906">
        <w:t>ș</w:t>
      </w:r>
      <w:r w:rsidR="003E0A6C" w:rsidRPr="00BD3906">
        <w:t>i</w:t>
      </w:r>
      <w:r w:rsidRPr="00BD3906">
        <w:t xml:space="preserve"> </w:t>
      </w:r>
      <w:r w:rsidR="003E0A6C" w:rsidRPr="00BD3906">
        <w:t>de</w:t>
      </w:r>
      <w:r w:rsidR="00F5330C" w:rsidRPr="00BD3906">
        <w:t>ș</w:t>
      </w:r>
      <w:r w:rsidR="003E0A6C" w:rsidRPr="00BD3906">
        <w:t>euri</w:t>
      </w:r>
      <w:r w:rsidRPr="00BD3906">
        <w:t xml:space="preserve"> din construc</w:t>
      </w:r>
      <w:r w:rsidR="00EA47DA" w:rsidRPr="00BD3906">
        <w:t>ț</w:t>
      </w:r>
      <w:r w:rsidRPr="00BD3906">
        <w:t xml:space="preserve">ii </w:t>
      </w:r>
      <w:r w:rsidR="00F5330C" w:rsidRPr="00BD3906">
        <w:t>ș</w:t>
      </w:r>
      <w:r w:rsidR="003E0A6C" w:rsidRPr="00BD3906">
        <w:t>i</w:t>
      </w:r>
      <w:r w:rsidRPr="00BD3906">
        <w:t xml:space="preserve"> desfiin</w:t>
      </w:r>
      <w:r w:rsidR="00EA47DA" w:rsidRPr="00BD3906">
        <w:t>ț</w:t>
      </w:r>
      <w:r w:rsidRPr="00BD3906">
        <w:t>ări);</w:t>
      </w:r>
    </w:p>
    <w:p w14:paraId="6AC497C0" w14:textId="1EC40FE2" w:rsidR="007F77FD" w:rsidRPr="00BD3906" w:rsidRDefault="007F77FD" w:rsidP="00697F9B">
      <w:pPr>
        <w:pStyle w:val="Frspaiere"/>
        <w:numPr>
          <w:ilvl w:val="0"/>
          <w:numId w:val="29"/>
        </w:numPr>
        <w:spacing w:after="0"/>
        <w:ind w:left="851" w:hanging="284"/>
      </w:pPr>
      <w:r w:rsidRPr="00BD3906">
        <w:t xml:space="preserve">Obiectivele </w:t>
      </w:r>
      <w:r w:rsidR="00F5330C" w:rsidRPr="00BD3906">
        <w:t>ș</w:t>
      </w:r>
      <w:r w:rsidR="003E0A6C" w:rsidRPr="00BD3906">
        <w:t>i</w:t>
      </w:r>
      <w:r w:rsidRPr="00BD3906">
        <w:t xml:space="preserve"> </w:t>
      </w:r>
      <w:r w:rsidR="00EA47DA" w:rsidRPr="00BD3906">
        <w:t>ț</w:t>
      </w:r>
      <w:r w:rsidRPr="00BD3906">
        <w:t>inte</w:t>
      </w:r>
      <w:r w:rsidR="008B34AF" w:rsidRPr="00BD3906">
        <w:t>le</w:t>
      </w:r>
      <w:r w:rsidRPr="00BD3906">
        <w:t xml:space="preserve"> jude</w:t>
      </w:r>
      <w:r w:rsidR="00EA47DA" w:rsidRPr="00BD3906">
        <w:t>ț</w:t>
      </w:r>
      <w:r w:rsidRPr="00BD3906">
        <w:t xml:space="preserve">ene privind gestionarea </w:t>
      </w:r>
      <w:r w:rsidR="002B1F82" w:rsidRPr="00BD3906">
        <w:t>Deșeurilor</w:t>
      </w:r>
      <w:r w:rsidRPr="00BD3906">
        <w:t xml:space="preserve"> (Capitolul 6) – sunt prezentate obiectivele </w:t>
      </w:r>
      <w:r w:rsidR="00F5330C" w:rsidRPr="00BD3906">
        <w:t>ș</w:t>
      </w:r>
      <w:r w:rsidR="003E0A6C" w:rsidRPr="00BD3906">
        <w:t>i</w:t>
      </w:r>
      <w:r w:rsidRPr="00BD3906">
        <w:t xml:space="preserve"> </w:t>
      </w:r>
      <w:r w:rsidR="00EA47DA" w:rsidRPr="00BD3906">
        <w:t>ț</w:t>
      </w:r>
      <w:r w:rsidRPr="00BD3906">
        <w:t xml:space="preserve">intele privind gestionarea tuturor categoriilor de </w:t>
      </w:r>
      <w:r w:rsidR="003E0A6C" w:rsidRPr="00BD3906">
        <w:t>de</w:t>
      </w:r>
      <w:r w:rsidR="00F5330C" w:rsidRPr="00BD3906">
        <w:t>ș</w:t>
      </w:r>
      <w:r w:rsidR="003E0A6C" w:rsidRPr="00BD3906">
        <w:t>euri</w:t>
      </w:r>
      <w:r w:rsidRPr="00BD3906">
        <w:t xml:space="preserve"> care fac obiectul planificării </w:t>
      </w:r>
      <w:r w:rsidR="00F5330C" w:rsidRPr="00BD3906">
        <w:t>ș</w:t>
      </w:r>
      <w:r w:rsidR="003E0A6C" w:rsidRPr="00BD3906">
        <w:t>i</w:t>
      </w:r>
      <w:r w:rsidRPr="00BD3906">
        <w:t xml:space="preserve"> se realizează cuantificarea </w:t>
      </w:r>
      <w:r w:rsidR="008B34AF" w:rsidRPr="00BD3906">
        <w:t>țintelor</w:t>
      </w:r>
      <w:r w:rsidRPr="00BD3906">
        <w:t xml:space="preserve"> la nivel </w:t>
      </w:r>
      <w:r w:rsidR="008B34AF" w:rsidRPr="00BD3906">
        <w:t>județean</w:t>
      </w:r>
      <w:r w:rsidRPr="00BD3906">
        <w:t>;</w:t>
      </w:r>
    </w:p>
    <w:p w14:paraId="12FE8B27" w14:textId="1E04BB7D" w:rsidR="007F77FD" w:rsidRPr="00BD3906" w:rsidRDefault="007F77FD" w:rsidP="00697F9B">
      <w:pPr>
        <w:pStyle w:val="Frspaiere"/>
        <w:numPr>
          <w:ilvl w:val="0"/>
          <w:numId w:val="29"/>
        </w:numPr>
        <w:spacing w:after="0"/>
        <w:ind w:left="851" w:hanging="284"/>
      </w:pPr>
      <w:r w:rsidRPr="00BD3906">
        <w:t xml:space="preserve">Analiza alternativelor de gestionare a </w:t>
      </w:r>
      <w:r w:rsidR="002B1F82" w:rsidRPr="00BD3906">
        <w:t>Deșeurilor</w:t>
      </w:r>
      <w:r w:rsidRPr="00BD3906">
        <w:t xml:space="preserve"> (Capitolul 7) – capitolul tratează doar </w:t>
      </w:r>
      <w:r w:rsidR="002B1F82" w:rsidRPr="00BD3906">
        <w:t>Deșeurilor</w:t>
      </w:r>
      <w:r w:rsidRPr="00BD3906">
        <w:t xml:space="preserve"> municipal</w:t>
      </w:r>
      <w:r w:rsidR="008B34AF" w:rsidRPr="00BD3906">
        <w:t>e</w:t>
      </w:r>
      <w:r w:rsidRPr="00BD3906">
        <w:t>; pentru fiecare activitate de gestionare a acestei categorii sunt prezentate op</w:t>
      </w:r>
      <w:r w:rsidR="00EA47DA" w:rsidRPr="00BD3906">
        <w:t>ț</w:t>
      </w:r>
      <w:r w:rsidRPr="00BD3906">
        <w:t>iunile tehnice disponibile după care sunt prezentate metodologia de stabilire a alternativelor, respectiv metodologia pentru analiza alternativelor; sunt prezentate alternativele identificate (pornind de la op</w:t>
      </w:r>
      <w:r w:rsidR="00EA47DA" w:rsidRPr="00BD3906">
        <w:t>ț</w:t>
      </w:r>
      <w:r w:rsidRPr="00BD3906">
        <w:t xml:space="preserve">iunile tehnice stabilite) </w:t>
      </w:r>
      <w:r w:rsidR="00F5330C" w:rsidRPr="00BD3906">
        <w:t>ș</w:t>
      </w:r>
      <w:r w:rsidR="003E0A6C" w:rsidRPr="00BD3906">
        <w:t>i</w:t>
      </w:r>
      <w:r w:rsidRPr="00BD3906">
        <w:t xml:space="preserve"> analiza acestora;</w:t>
      </w:r>
    </w:p>
    <w:p w14:paraId="4A2D07F2" w14:textId="315B5F6E" w:rsidR="007F77FD" w:rsidRPr="00BD3906" w:rsidRDefault="007F77FD" w:rsidP="00697F9B">
      <w:pPr>
        <w:pStyle w:val="Frspaiere"/>
        <w:numPr>
          <w:ilvl w:val="0"/>
          <w:numId w:val="29"/>
        </w:numPr>
        <w:spacing w:after="0"/>
        <w:ind w:left="851" w:hanging="284"/>
      </w:pPr>
      <w:r w:rsidRPr="00BD3906">
        <w:t>Prezentarea alternativei selectate (Capitolul 8) – cuprinde, pe lângă prezentarea alternativei selectată, prezentarea investi</w:t>
      </w:r>
      <w:r w:rsidR="00EA47DA" w:rsidRPr="00BD3906">
        <w:t>ț</w:t>
      </w:r>
      <w:r w:rsidRPr="00BD3906">
        <w:t xml:space="preserve">iilor necesare </w:t>
      </w:r>
      <w:r w:rsidR="00F5330C" w:rsidRPr="00BD3906">
        <w:t>ș</w:t>
      </w:r>
      <w:r w:rsidR="003E0A6C" w:rsidRPr="00BD3906">
        <w:t>i</w:t>
      </w:r>
      <w:r w:rsidRPr="00BD3906">
        <w:t xml:space="preserve"> a modului de atingere a </w:t>
      </w:r>
      <w:r w:rsidR="00EA47DA" w:rsidRPr="00BD3906">
        <w:t>ț</w:t>
      </w:r>
      <w:r w:rsidRPr="00BD3906">
        <w:t>intelor;</w:t>
      </w:r>
      <w:r w:rsidR="005769A3" w:rsidRPr="00BD3906">
        <w:t xml:space="preserve"> amplasamente necesare pentru noile instalatii;</w:t>
      </w:r>
    </w:p>
    <w:p w14:paraId="3C96B245" w14:textId="5D5D5EBF" w:rsidR="007F77FD" w:rsidRPr="00BD3906" w:rsidRDefault="007F77FD" w:rsidP="00697F9B">
      <w:pPr>
        <w:pStyle w:val="Frspaiere"/>
        <w:numPr>
          <w:ilvl w:val="0"/>
          <w:numId w:val="29"/>
        </w:numPr>
        <w:spacing w:after="0"/>
        <w:ind w:left="851" w:hanging="284"/>
      </w:pPr>
      <w:r w:rsidRPr="00BD3906">
        <w:t>Verificarea sustenabilită</w:t>
      </w:r>
      <w:r w:rsidR="00EA47DA" w:rsidRPr="00BD3906">
        <w:t>ț</w:t>
      </w:r>
      <w:r w:rsidRPr="00BD3906">
        <w:t>ii (Capitolul 9) – prezintă estimarea capacită</w:t>
      </w:r>
      <w:r w:rsidR="00EA47DA" w:rsidRPr="00BD3906">
        <w:t>ț</w:t>
      </w:r>
      <w:r w:rsidRPr="00BD3906">
        <w:t>ii de plată a popula</w:t>
      </w:r>
      <w:r w:rsidR="00EA47DA" w:rsidRPr="00BD3906">
        <w:t>ț</w:t>
      </w:r>
      <w:r w:rsidRPr="00BD3906">
        <w:t xml:space="preserve">iei </w:t>
      </w:r>
      <w:r w:rsidR="00F5330C" w:rsidRPr="00BD3906">
        <w:t>ș</w:t>
      </w:r>
      <w:r w:rsidR="003E0A6C" w:rsidRPr="00BD3906">
        <w:t>i</w:t>
      </w:r>
      <w:r w:rsidRPr="00BD3906">
        <w:t xml:space="preserve"> compararea acesteia cu costul gestion</w:t>
      </w:r>
      <w:r w:rsidR="008B34AF" w:rsidRPr="00BD3906">
        <w:t>ă</w:t>
      </w:r>
      <w:r w:rsidRPr="00BD3906">
        <w:t>rii sistemului de management integrat;</w:t>
      </w:r>
    </w:p>
    <w:p w14:paraId="7C41D55B" w14:textId="27A325FC" w:rsidR="007F77FD" w:rsidRPr="00BD3906" w:rsidRDefault="007F77FD" w:rsidP="00697F9B">
      <w:pPr>
        <w:pStyle w:val="Frspaiere"/>
        <w:numPr>
          <w:ilvl w:val="0"/>
          <w:numId w:val="29"/>
        </w:numPr>
        <w:spacing w:after="0"/>
        <w:ind w:left="851" w:hanging="284"/>
      </w:pPr>
      <w:r w:rsidRPr="00BD3906">
        <w:t>Analiza senzitivită</w:t>
      </w:r>
      <w:r w:rsidR="00EA47DA" w:rsidRPr="00BD3906">
        <w:t>ț</w:t>
      </w:r>
      <w:r w:rsidRPr="00BD3906">
        <w:t xml:space="preserve">ii </w:t>
      </w:r>
      <w:r w:rsidR="00F5330C" w:rsidRPr="00BD3906">
        <w:t>ș</w:t>
      </w:r>
      <w:r w:rsidR="003E0A6C" w:rsidRPr="00BD3906">
        <w:t>i</w:t>
      </w:r>
      <w:r w:rsidRPr="00BD3906">
        <w:t xml:space="preserve"> a riscurilor (Capitolul 10) – cuprinde principalele riscuri identificate în implementarea PJGD;</w:t>
      </w:r>
    </w:p>
    <w:p w14:paraId="04A31187" w14:textId="301331B4" w:rsidR="007F77FD" w:rsidRPr="00BD3906" w:rsidRDefault="007F77FD" w:rsidP="00697F9B">
      <w:pPr>
        <w:pStyle w:val="Frspaiere"/>
        <w:numPr>
          <w:ilvl w:val="0"/>
          <w:numId w:val="29"/>
        </w:numPr>
        <w:spacing w:after="0"/>
        <w:ind w:left="851" w:hanging="284"/>
      </w:pPr>
      <w:r w:rsidRPr="00BD3906">
        <w:t>Planul de ac</w:t>
      </w:r>
      <w:r w:rsidR="00EA47DA" w:rsidRPr="00BD3906">
        <w:t>ț</w:t>
      </w:r>
      <w:r w:rsidRPr="00BD3906">
        <w:t xml:space="preserve">iune (Capitolul 11) – cuprinde atât măsuri pentru implementarea PJGD (în vederea atingerii obiectivelor </w:t>
      </w:r>
      <w:r w:rsidR="00F5330C" w:rsidRPr="00BD3906">
        <w:t>ș</w:t>
      </w:r>
      <w:r w:rsidR="003E0A6C" w:rsidRPr="00BD3906">
        <w:t>i</w:t>
      </w:r>
      <w:r w:rsidRPr="00BD3906">
        <w:t xml:space="preserve"> </w:t>
      </w:r>
      <w:r w:rsidR="00A752FA" w:rsidRPr="00BD3906">
        <w:t>țintelor</w:t>
      </w:r>
      <w:r w:rsidRPr="00BD3906">
        <w:t xml:space="preserve"> stabilite) cât </w:t>
      </w:r>
      <w:r w:rsidR="00F5330C" w:rsidRPr="00BD3906">
        <w:t>ș</w:t>
      </w:r>
      <w:r w:rsidR="003E0A6C" w:rsidRPr="00BD3906">
        <w:t>i</w:t>
      </w:r>
      <w:r w:rsidRPr="00BD3906">
        <w:t xml:space="preserve"> măsuri pentru implementarea instrumentelor economice;</w:t>
      </w:r>
    </w:p>
    <w:p w14:paraId="7EE4191E" w14:textId="3928CBCC" w:rsidR="007F77FD" w:rsidRPr="006938E2" w:rsidRDefault="007F77FD" w:rsidP="00697F9B">
      <w:pPr>
        <w:pStyle w:val="Frspaiere"/>
        <w:numPr>
          <w:ilvl w:val="0"/>
          <w:numId w:val="29"/>
        </w:numPr>
        <w:spacing w:after="0"/>
        <w:ind w:left="851" w:hanging="284"/>
        <w:rPr>
          <w:lang w:val="fr-FR"/>
        </w:rPr>
      </w:pPr>
      <w:r w:rsidRPr="006938E2">
        <w:rPr>
          <w:lang w:val="fr-FR"/>
        </w:rPr>
        <w:t xml:space="preserve">Programul de prevenire a generării </w:t>
      </w:r>
      <w:r w:rsidR="002B1F82" w:rsidRPr="006938E2">
        <w:rPr>
          <w:lang w:val="fr-FR"/>
        </w:rPr>
        <w:t>Deșeurilor</w:t>
      </w:r>
      <w:r w:rsidRPr="006938E2">
        <w:rPr>
          <w:lang w:val="fr-FR"/>
        </w:rPr>
        <w:t xml:space="preserve"> (Capitolul 12) – prezintă obiectivele </w:t>
      </w:r>
      <w:r w:rsidR="00F5330C" w:rsidRPr="006938E2">
        <w:rPr>
          <w:lang w:val="fr-FR"/>
        </w:rPr>
        <w:t>ș</w:t>
      </w:r>
      <w:r w:rsidR="003E0A6C" w:rsidRPr="006938E2">
        <w:rPr>
          <w:lang w:val="fr-FR"/>
        </w:rPr>
        <w:t>i</w:t>
      </w:r>
      <w:r w:rsidRPr="006938E2">
        <w:rPr>
          <w:lang w:val="fr-FR"/>
        </w:rPr>
        <w:t xml:space="preserve"> măsurile de prevenire identificate;</w:t>
      </w:r>
    </w:p>
    <w:p w14:paraId="0FA49321" w14:textId="57D1E9D1" w:rsidR="007F77FD" w:rsidRPr="006938E2" w:rsidRDefault="007F77FD" w:rsidP="00697F9B">
      <w:pPr>
        <w:pStyle w:val="Frspaiere"/>
        <w:numPr>
          <w:ilvl w:val="0"/>
          <w:numId w:val="29"/>
        </w:numPr>
        <w:spacing w:after="0"/>
        <w:ind w:left="851" w:hanging="284"/>
        <w:rPr>
          <w:lang w:val="fr-FR"/>
        </w:rPr>
      </w:pPr>
      <w:r w:rsidRPr="006938E2">
        <w:rPr>
          <w:lang w:val="fr-FR"/>
        </w:rPr>
        <w:t>Planul de monitorizare (Capitolul 13) – prezintă indicatorii de monitorizare ce vor fi aplica</w:t>
      </w:r>
      <w:r w:rsidR="00EA47DA" w:rsidRPr="006938E2">
        <w:rPr>
          <w:lang w:val="fr-FR"/>
        </w:rPr>
        <w:t>ț</w:t>
      </w:r>
      <w:r w:rsidRPr="006938E2">
        <w:rPr>
          <w:lang w:val="fr-FR"/>
        </w:rPr>
        <w:t xml:space="preserve">i </w:t>
      </w:r>
      <w:r w:rsidR="00F5330C" w:rsidRPr="006938E2">
        <w:rPr>
          <w:lang w:val="fr-FR"/>
        </w:rPr>
        <w:t>ș</w:t>
      </w:r>
      <w:r w:rsidR="003E0A6C" w:rsidRPr="006938E2">
        <w:rPr>
          <w:lang w:val="fr-FR"/>
        </w:rPr>
        <w:t>i</w:t>
      </w:r>
      <w:r w:rsidRPr="006938E2">
        <w:rPr>
          <w:lang w:val="fr-FR"/>
        </w:rPr>
        <w:t xml:space="preserve"> modul de aplicare a acestora;</w:t>
      </w:r>
    </w:p>
    <w:p w14:paraId="6F0B6AF4" w14:textId="22987ECA" w:rsidR="007F77FD" w:rsidRPr="00BD3906" w:rsidRDefault="007F77FD" w:rsidP="00697F9B">
      <w:pPr>
        <w:pStyle w:val="Frspaiere"/>
        <w:numPr>
          <w:ilvl w:val="0"/>
          <w:numId w:val="29"/>
        </w:numPr>
        <w:spacing w:after="0"/>
        <w:ind w:left="851" w:hanging="284"/>
      </w:pPr>
      <w:r w:rsidRPr="00BD3906">
        <w:t>Anexe.</w:t>
      </w:r>
    </w:p>
    <w:p w14:paraId="090BD7C3" w14:textId="77777777" w:rsidR="004006EE" w:rsidRPr="00115C77" w:rsidRDefault="004006EE" w:rsidP="00045E85">
      <w:pPr>
        <w:pStyle w:val="Titlu2"/>
        <w:numPr>
          <w:ilvl w:val="1"/>
          <w:numId w:val="1"/>
        </w:numPr>
        <w:spacing w:before="200" w:after="200" w:line="276" w:lineRule="auto"/>
        <w:rPr>
          <w:lang w:val="ro-RO"/>
        </w:rPr>
      </w:pPr>
      <w:bookmarkStart w:id="17" w:name="_Toc24737075"/>
      <w:r w:rsidRPr="00115C77">
        <w:rPr>
          <w:lang w:val="ro-RO"/>
        </w:rPr>
        <w:t>ACOPERIRE GEOGRAFICĂ</w:t>
      </w:r>
      <w:bookmarkEnd w:id="17"/>
    </w:p>
    <w:p w14:paraId="1D2C38D3" w14:textId="7FA9078D" w:rsidR="00F703D9" w:rsidRPr="00371765" w:rsidRDefault="00F703D9" w:rsidP="003F51A1">
      <w:pPr>
        <w:pStyle w:val="Frspaiere"/>
        <w:rPr>
          <w:lang w:val="fr-FR" w:bidi="hi-IN"/>
        </w:rPr>
      </w:pPr>
      <w:r w:rsidRPr="00371765">
        <w:rPr>
          <w:lang w:val="fr-FR" w:bidi="hi-IN"/>
        </w:rPr>
        <w:t xml:space="preserve">Procesul de planificare acoperă întreg teritoriul </w:t>
      </w:r>
      <w:r w:rsidR="008B34AF" w:rsidRPr="00371765">
        <w:rPr>
          <w:lang w:val="fr-FR" w:bidi="hi-IN"/>
        </w:rPr>
        <w:t>județul</w:t>
      </w:r>
      <w:r w:rsidRPr="00371765">
        <w:rPr>
          <w:lang w:val="fr-FR" w:bidi="hi-IN"/>
        </w:rPr>
        <w:t>ui Neam</w:t>
      </w:r>
      <w:r w:rsidR="00EA47DA" w:rsidRPr="00371765">
        <w:rPr>
          <w:lang w:val="fr-FR" w:bidi="hi-IN"/>
        </w:rPr>
        <w:t>ț</w:t>
      </w:r>
      <w:r w:rsidRPr="00371765">
        <w:rPr>
          <w:lang w:val="fr-FR" w:bidi="hi-IN"/>
        </w:rPr>
        <w:t>, care este alcătuit din 83 de localită</w:t>
      </w:r>
      <w:r w:rsidR="00EA47DA" w:rsidRPr="00371765">
        <w:rPr>
          <w:lang w:val="fr-FR" w:bidi="hi-IN"/>
        </w:rPr>
        <w:t>ț</w:t>
      </w:r>
      <w:r w:rsidRPr="00371765">
        <w:rPr>
          <w:lang w:val="fr-FR" w:bidi="hi-IN"/>
        </w:rPr>
        <w:t>i (2 municipii, 3 ora</w:t>
      </w:r>
      <w:r w:rsidR="00F5330C" w:rsidRPr="00371765">
        <w:rPr>
          <w:lang w:val="fr-FR" w:bidi="hi-IN"/>
        </w:rPr>
        <w:t>ș</w:t>
      </w:r>
      <w:r w:rsidRPr="00371765">
        <w:rPr>
          <w:lang w:val="fr-FR" w:bidi="hi-IN"/>
        </w:rPr>
        <w:t>e, 78 de comune).</w:t>
      </w:r>
    </w:p>
    <w:p w14:paraId="710C9AFF" w14:textId="57D0FD45" w:rsidR="004006EE" w:rsidRPr="00115C77" w:rsidRDefault="004006EE" w:rsidP="00045E85">
      <w:pPr>
        <w:pStyle w:val="Titlu2"/>
        <w:numPr>
          <w:ilvl w:val="1"/>
          <w:numId w:val="1"/>
        </w:numPr>
        <w:spacing w:before="200" w:after="200" w:line="276" w:lineRule="auto"/>
        <w:ind w:left="578" w:hanging="578"/>
        <w:rPr>
          <w:lang w:val="ro-RO"/>
        </w:rPr>
      </w:pPr>
      <w:bookmarkStart w:id="18" w:name="_TOC_250109"/>
      <w:bookmarkStart w:id="19" w:name="_Toc24737076"/>
      <w:r w:rsidRPr="00115C77">
        <w:rPr>
          <w:lang w:val="ro-RO"/>
        </w:rPr>
        <w:t xml:space="preserve">CATEGORII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CARE FAC OBIECTUL PJGD</w:t>
      </w:r>
      <w:bookmarkEnd w:id="18"/>
      <w:bookmarkEnd w:id="19"/>
    </w:p>
    <w:p w14:paraId="7E231BEC" w14:textId="158F46E1" w:rsidR="007F77FD" w:rsidRPr="00371765" w:rsidRDefault="003E0A6C" w:rsidP="003F51A1">
      <w:pPr>
        <w:pStyle w:val="Frspaiere"/>
        <w:rPr>
          <w:lang w:val="ro-RO" w:bidi="hi-IN"/>
        </w:rPr>
      </w:pPr>
      <w:r w:rsidRPr="00371765">
        <w:rPr>
          <w:lang w:val="ro-RO" w:bidi="hi-IN"/>
        </w:rPr>
        <w:t>De</w:t>
      </w:r>
      <w:r w:rsidR="00F5330C" w:rsidRPr="00371765">
        <w:rPr>
          <w:lang w:val="ro-RO" w:bidi="hi-IN"/>
        </w:rPr>
        <w:t>ș</w:t>
      </w:r>
      <w:r w:rsidRPr="00371765">
        <w:rPr>
          <w:lang w:val="ro-RO" w:bidi="hi-IN"/>
        </w:rPr>
        <w:t>euri</w:t>
      </w:r>
      <w:r w:rsidR="007F77FD" w:rsidRPr="00371765">
        <w:rPr>
          <w:lang w:val="ro-RO" w:bidi="hi-IN"/>
        </w:rPr>
        <w:t xml:space="preserve">le care fac obiectul PJGD sunt </w:t>
      </w:r>
      <w:r w:rsidRPr="00371765">
        <w:rPr>
          <w:lang w:val="ro-RO" w:bidi="hi-IN"/>
        </w:rPr>
        <w:t>de</w:t>
      </w:r>
      <w:r w:rsidR="00F5330C" w:rsidRPr="00371765">
        <w:rPr>
          <w:lang w:val="ro-RO" w:bidi="hi-IN"/>
        </w:rPr>
        <w:t>ș</w:t>
      </w:r>
      <w:r w:rsidRPr="00371765">
        <w:rPr>
          <w:lang w:val="ro-RO" w:bidi="hi-IN"/>
        </w:rPr>
        <w:t>euri</w:t>
      </w:r>
      <w:r w:rsidR="007F77FD" w:rsidRPr="00371765">
        <w:rPr>
          <w:lang w:val="ro-RO" w:bidi="hi-IN"/>
        </w:rPr>
        <w:t>l</w:t>
      </w:r>
      <w:r w:rsidR="00A752FA" w:rsidRPr="00371765">
        <w:rPr>
          <w:lang w:val="ro-RO" w:bidi="hi-IN"/>
        </w:rPr>
        <w:t>e</w:t>
      </w:r>
      <w:r w:rsidR="007F77FD" w:rsidRPr="00371765">
        <w:rPr>
          <w:lang w:val="ro-RO" w:bidi="hi-IN"/>
        </w:rPr>
        <w:t xml:space="preserve"> municipale nepericuloase </w:t>
      </w:r>
      <w:r w:rsidR="00F5330C" w:rsidRPr="00371765">
        <w:rPr>
          <w:lang w:val="ro-RO" w:bidi="hi-IN"/>
        </w:rPr>
        <w:t>ș</w:t>
      </w:r>
      <w:r w:rsidRPr="00371765">
        <w:rPr>
          <w:lang w:val="ro-RO" w:bidi="hi-IN"/>
        </w:rPr>
        <w:t>i</w:t>
      </w:r>
      <w:r w:rsidR="007F77FD" w:rsidRPr="00371765">
        <w:rPr>
          <w:lang w:val="ro-RO" w:bidi="hi-IN"/>
        </w:rPr>
        <w:t xml:space="preserve"> periculoase (</w:t>
      </w:r>
      <w:r w:rsidRPr="00371765">
        <w:rPr>
          <w:lang w:val="ro-RO" w:bidi="hi-IN"/>
        </w:rPr>
        <w:t>de</w:t>
      </w:r>
      <w:r w:rsidR="00F5330C" w:rsidRPr="00371765">
        <w:rPr>
          <w:lang w:val="ro-RO" w:bidi="hi-IN"/>
        </w:rPr>
        <w:t>ș</w:t>
      </w:r>
      <w:r w:rsidRPr="00371765">
        <w:rPr>
          <w:lang w:val="ro-RO" w:bidi="hi-IN"/>
        </w:rPr>
        <w:t>euri</w:t>
      </w:r>
      <w:r w:rsidR="007F77FD" w:rsidRPr="00371765">
        <w:rPr>
          <w:lang w:val="ro-RO" w:bidi="hi-IN"/>
        </w:rPr>
        <w:t xml:space="preserve"> menajere </w:t>
      </w:r>
      <w:r w:rsidR="00F5330C" w:rsidRPr="00371765">
        <w:rPr>
          <w:lang w:val="ro-RO" w:bidi="hi-IN"/>
        </w:rPr>
        <w:t>ș</w:t>
      </w:r>
      <w:r w:rsidRPr="00371765">
        <w:rPr>
          <w:lang w:val="ro-RO" w:bidi="hi-IN"/>
        </w:rPr>
        <w:t>i</w:t>
      </w:r>
      <w:r w:rsidR="007F77FD" w:rsidRPr="00371765">
        <w:rPr>
          <w:lang w:val="ro-RO" w:bidi="hi-IN"/>
        </w:rPr>
        <w:t xml:space="preserve"> similare din comer</w:t>
      </w:r>
      <w:r w:rsidR="00EA47DA" w:rsidRPr="00371765">
        <w:rPr>
          <w:lang w:val="ro-RO" w:bidi="hi-IN"/>
        </w:rPr>
        <w:t>ț</w:t>
      </w:r>
      <w:r w:rsidR="007F77FD" w:rsidRPr="00371765">
        <w:rPr>
          <w:lang w:val="ro-RO" w:bidi="hi-IN"/>
        </w:rPr>
        <w:t xml:space="preserve">, industrie </w:t>
      </w:r>
      <w:r w:rsidR="00F5330C" w:rsidRPr="00371765">
        <w:rPr>
          <w:lang w:val="ro-RO" w:bidi="hi-IN"/>
        </w:rPr>
        <w:t>ș</w:t>
      </w:r>
      <w:r w:rsidRPr="00371765">
        <w:rPr>
          <w:lang w:val="ro-RO" w:bidi="hi-IN"/>
        </w:rPr>
        <w:t>i</w:t>
      </w:r>
      <w:r w:rsidR="007F77FD" w:rsidRPr="00371765">
        <w:rPr>
          <w:lang w:val="ro-RO" w:bidi="hi-IN"/>
        </w:rPr>
        <w:t xml:space="preserve"> institu</w:t>
      </w:r>
      <w:r w:rsidR="00EA47DA" w:rsidRPr="00371765">
        <w:rPr>
          <w:lang w:val="ro-RO" w:bidi="hi-IN"/>
        </w:rPr>
        <w:t>ț</w:t>
      </w:r>
      <w:r w:rsidR="007F77FD" w:rsidRPr="00371765">
        <w:rPr>
          <w:lang w:val="ro-RO" w:bidi="hi-IN"/>
        </w:rPr>
        <w:t>ii)</w:t>
      </w:r>
      <w:r w:rsidR="005769A3" w:rsidRPr="00371765">
        <w:rPr>
          <w:lang w:val="ro-RO" w:bidi="hi-IN"/>
        </w:rPr>
        <w:t xml:space="preserve"> inclusiv uleiuri alimentare uzate</w:t>
      </w:r>
      <w:r w:rsidR="007F77FD" w:rsidRPr="00371765">
        <w:rPr>
          <w:lang w:val="ro-RO" w:bidi="hi-IN"/>
        </w:rPr>
        <w:t xml:space="preserve"> </w:t>
      </w:r>
      <w:r w:rsidR="00F5330C" w:rsidRPr="00371765">
        <w:rPr>
          <w:lang w:val="ro-RO" w:bidi="hi-IN"/>
        </w:rPr>
        <w:t>ș</w:t>
      </w:r>
      <w:r w:rsidRPr="00371765">
        <w:rPr>
          <w:lang w:val="ro-RO" w:bidi="hi-IN"/>
        </w:rPr>
        <w:t>i</w:t>
      </w:r>
      <w:r w:rsidR="007F77FD" w:rsidRPr="00371765">
        <w:rPr>
          <w:lang w:val="ro-RO" w:bidi="hi-IN"/>
        </w:rPr>
        <w:t xml:space="preserve"> fluxurile speciale parte a </w:t>
      </w:r>
      <w:r w:rsidR="002B1F82" w:rsidRPr="00371765">
        <w:rPr>
          <w:lang w:val="ro-RO" w:bidi="hi-IN"/>
        </w:rPr>
        <w:t>Deșeurilor</w:t>
      </w:r>
      <w:r w:rsidR="007F77FD" w:rsidRPr="00371765">
        <w:rPr>
          <w:lang w:val="ro-RO" w:bidi="hi-IN"/>
        </w:rPr>
        <w:t xml:space="preserve"> municipale (</w:t>
      </w:r>
      <w:r w:rsidRPr="00371765">
        <w:rPr>
          <w:lang w:val="ro-RO" w:bidi="hi-IN"/>
        </w:rPr>
        <w:t>de</w:t>
      </w:r>
      <w:r w:rsidR="00F5330C" w:rsidRPr="00371765">
        <w:rPr>
          <w:lang w:val="ro-RO" w:bidi="hi-IN"/>
        </w:rPr>
        <w:t>ș</w:t>
      </w:r>
      <w:r w:rsidRPr="00371765">
        <w:rPr>
          <w:lang w:val="ro-RO" w:bidi="hi-IN"/>
        </w:rPr>
        <w:t>euri</w:t>
      </w:r>
      <w:r w:rsidR="007F77FD" w:rsidRPr="00371765">
        <w:rPr>
          <w:lang w:val="ro-RO" w:bidi="hi-IN"/>
        </w:rPr>
        <w:t xml:space="preserve">le de ambalaje, </w:t>
      </w:r>
      <w:r w:rsidRPr="00371765">
        <w:rPr>
          <w:lang w:val="ro-RO" w:bidi="hi-IN"/>
        </w:rPr>
        <w:t>de</w:t>
      </w:r>
      <w:r w:rsidR="00F5330C" w:rsidRPr="00371765">
        <w:rPr>
          <w:lang w:val="ro-RO" w:bidi="hi-IN"/>
        </w:rPr>
        <w:t>ș</w:t>
      </w:r>
      <w:r w:rsidRPr="00371765">
        <w:rPr>
          <w:lang w:val="ro-RO" w:bidi="hi-IN"/>
        </w:rPr>
        <w:t>euri</w:t>
      </w:r>
      <w:r w:rsidR="007F77FD" w:rsidRPr="00371765">
        <w:rPr>
          <w:lang w:val="ro-RO" w:bidi="hi-IN"/>
        </w:rPr>
        <w:t xml:space="preserve">le de echipamente electrice </w:t>
      </w:r>
      <w:r w:rsidR="00F5330C" w:rsidRPr="00371765">
        <w:rPr>
          <w:lang w:val="ro-RO" w:bidi="hi-IN"/>
        </w:rPr>
        <w:t>ș</w:t>
      </w:r>
      <w:r w:rsidRPr="00371765">
        <w:rPr>
          <w:lang w:val="ro-RO" w:bidi="hi-IN"/>
        </w:rPr>
        <w:t>i</w:t>
      </w:r>
      <w:r w:rsidR="007F77FD" w:rsidRPr="00371765">
        <w:rPr>
          <w:lang w:val="ro-RO" w:bidi="hi-IN"/>
        </w:rPr>
        <w:t xml:space="preserve"> electronice), precum </w:t>
      </w:r>
      <w:r w:rsidR="00F5330C" w:rsidRPr="00371765">
        <w:rPr>
          <w:lang w:val="ro-RO" w:bidi="hi-IN"/>
        </w:rPr>
        <w:t>ș</w:t>
      </w:r>
      <w:r w:rsidRPr="00371765">
        <w:rPr>
          <w:lang w:val="ro-RO" w:bidi="hi-IN"/>
        </w:rPr>
        <w:t>i</w:t>
      </w:r>
      <w:r w:rsidR="007F77FD" w:rsidRPr="00371765">
        <w:rPr>
          <w:lang w:val="ro-RO" w:bidi="hi-IN"/>
        </w:rPr>
        <w:t xml:space="preserve"> </w:t>
      </w:r>
      <w:r w:rsidRPr="00371765">
        <w:rPr>
          <w:lang w:val="ro-RO" w:bidi="hi-IN"/>
        </w:rPr>
        <w:t>de</w:t>
      </w:r>
      <w:r w:rsidR="00F5330C" w:rsidRPr="00371765">
        <w:rPr>
          <w:lang w:val="ro-RO" w:bidi="hi-IN"/>
        </w:rPr>
        <w:t>ș</w:t>
      </w:r>
      <w:r w:rsidRPr="00371765">
        <w:rPr>
          <w:lang w:val="ro-RO" w:bidi="hi-IN"/>
        </w:rPr>
        <w:t>euri</w:t>
      </w:r>
      <w:r w:rsidR="007F77FD" w:rsidRPr="00371765">
        <w:rPr>
          <w:lang w:val="ro-RO" w:bidi="hi-IN"/>
        </w:rPr>
        <w:t>le din construc</w:t>
      </w:r>
      <w:r w:rsidR="00EA47DA" w:rsidRPr="00371765">
        <w:rPr>
          <w:lang w:val="ro-RO" w:bidi="hi-IN"/>
        </w:rPr>
        <w:t>ț</w:t>
      </w:r>
      <w:r w:rsidR="007F77FD" w:rsidRPr="00371765">
        <w:rPr>
          <w:lang w:val="ro-RO" w:bidi="hi-IN"/>
        </w:rPr>
        <w:t xml:space="preserve">ii </w:t>
      </w:r>
      <w:r w:rsidR="00F5330C" w:rsidRPr="00371765">
        <w:rPr>
          <w:lang w:val="ro-RO" w:bidi="hi-IN"/>
        </w:rPr>
        <w:t>ș</w:t>
      </w:r>
      <w:r w:rsidRPr="00371765">
        <w:rPr>
          <w:lang w:val="ro-RO" w:bidi="hi-IN"/>
        </w:rPr>
        <w:t>i</w:t>
      </w:r>
      <w:r w:rsidR="007F77FD" w:rsidRPr="00371765">
        <w:rPr>
          <w:lang w:val="ro-RO" w:bidi="hi-IN"/>
        </w:rPr>
        <w:t xml:space="preserve"> desfiin</w:t>
      </w:r>
      <w:r w:rsidR="00EA47DA" w:rsidRPr="00371765">
        <w:rPr>
          <w:lang w:val="ro-RO" w:bidi="hi-IN"/>
        </w:rPr>
        <w:t>ț</w:t>
      </w:r>
      <w:r w:rsidR="007F77FD" w:rsidRPr="00371765">
        <w:rPr>
          <w:lang w:val="ro-RO" w:bidi="hi-IN"/>
        </w:rPr>
        <w:t>ări</w:t>
      </w:r>
      <w:r w:rsidR="00145D25" w:rsidRPr="00371765">
        <w:rPr>
          <w:lang w:val="ro-RO" w:bidi="hi-IN"/>
        </w:rPr>
        <w:t xml:space="preserve"> și nămolurile de la epurarea apelor uzate</w:t>
      </w:r>
      <w:r w:rsidR="005769A3" w:rsidRPr="00371765">
        <w:rPr>
          <w:lang w:val="ro-RO" w:bidi="hi-IN"/>
        </w:rPr>
        <w:t>.</w:t>
      </w:r>
    </w:p>
    <w:p w14:paraId="098B7E16" w14:textId="442D35E2" w:rsidR="004006EE" w:rsidRPr="00E56C41" w:rsidRDefault="007F77FD" w:rsidP="00E56C41">
      <w:pPr>
        <w:pStyle w:val="Frspaiere"/>
        <w:ind w:firstLine="0"/>
        <w:rPr>
          <w:lang w:val="fr-FR" w:bidi="hi-IN"/>
        </w:rPr>
      </w:pPr>
      <w:r w:rsidRPr="00E56C41">
        <w:rPr>
          <w:lang w:val="fr-FR" w:bidi="hi-IN"/>
        </w:rPr>
        <w:t xml:space="preserve">În tabelul de mai jos sunt prezentate tipurile de </w:t>
      </w:r>
      <w:r w:rsidR="003E0A6C" w:rsidRPr="00E56C41">
        <w:rPr>
          <w:lang w:val="fr-FR" w:bidi="hi-IN"/>
        </w:rPr>
        <w:t>de</w:t>
      </w:r>
      <w:r w:rsidR="00F5330C" w:rsidRPr="00E56C41">
        <w:rPr>
          <w:lang w:val="fr-FR" w:bidi="hi-IN"/>
        </w:rPr>
        <w:t>ș</w:t>
      </w:r>
      <w:r w:rsidR="003E0A6C" w:rsidRPr="00E56C41">
        <w:rPr>
          <w:lang w:val="fr-FR" w:bidi="hi-IN"/>
        </w:rPr>
        <w:t>euri</w:t>
      </w:r>
      <w:r w:rsidRPr="00E56C41">
        <w:rPr>
          <w:lang w:val="fr-FR" w:bidi="hi-IN"/>
        </w:rPr>
        <w:t xml:space="preserve"> împreună cu codurile conform Listei europene a </w:t>
      </w:r>
      <w:r w:rsidR="002B1F82" w:rsidRPr="00E56C41">
        <w:rPr>
          <w:lang w:val="fr-FR" w:bidi="hi-IN"/>
        </w:rPr>
        <w:t>Deșeurilor</w:t>
      </w:r>
      <w:r w:rsidRPr="00E56C41">
        <w:rPr>
          <w:lang w:val="fr-FR" w:bidi="hi-IN"/>
        </w:rPr>
        <w:t xml:space="preserve"> aprobată prin Decizia 2000/532/CE cu modificările ulterioare.</w:t>
      </w:r>
    </w:p>
    <w:tbl>
      <w:tblPr>
        <w:tblW w:w="0" w:type="auto"/>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899"/>
        <w:gridCol w:w="2457"/>
      </w:tblGrid>
      <w:tr w:rsidR="004006EE" w:rsidRPr="00BD3906" w14:paraId="1CC3BF3C" w14:textId="77777777" w:rsidTr="002C6F2B">
        <w:trPr>
          <w:trHeight w:hRule="exact" w:val="397"/>
        </w:trPr>
        <w:tc>
          <w:tcPr>
            <w:tcW w:w="6899" w:type="dxa"/>
            <w:shd w:val="clear" w:color="auto" w:fill="00B0F0"/>
            <w:vAlign w:val="center"/>
          </w:tcPr>
          <w:p w14:paraId="4770C1F2" w14:textId="29EE6241" w:rsidR="004006EE" w:rsidRPr="00BD3906" w:rsidRDefault="004006EE" w:rsidP="002C6F2B">
            <w:pPr>
              <w:pStyle w:val="Legend"/>
              <w:jc w:val="center"/>
              <w:rPr>
                <w:rFonts w:eastAsia="Verdana"/>
                <w:b/>
                <w:lang w:val="ro-RO"/>
              </w:rPr>
            </w:pPr>
            <w:r w:rsidRPr="00BD3906">
              <w:rPr>
                <w:b/>
                <w:lang w:val="ro-RO"/>
              </w:rPr>
              <w:t>Tip</w:t>
            </w:r>
            <w:r w:rsidRPr="00BD3906">
              <w:rPr>
                <w:b/>
                <w:spacing w:val="3"/>
                <w:lang w:val="ro-RO"/>
              </w:rPr>
              <w:t xml:space="preserve"> </w:t>
            </w:r>
            <w:r w:rsidRPr="00BD3906">
              <w:rPr>
                <w:b/>
                <w:lang w:val="ro-RO"/>
              </w:rPr>
              <w:t>de</w:t>
            </w:r>
            <w:r w:rsidRPr="00BD3906">
              <w:rPr>
                <w:b/>
                <w:spacing w:val="4"/>
                <w:lang w:val="ro-RO"/>
              </w:rPr>
              <w:t xml:space="preserve"> </w:t>
            </w:r>
            <w:r w:rsidRPr="00BD3906">
              <w:rPr>
                <w:b/>
                <w:spacing w:val="-2"/>
                <w:lang w:val="ro-RO"/>
              </w:rPr>
              <w:t>de</w:t>
            </w:r>
            <w:r w:rsidR="00F5330C" w:rsidRPr="00BD3906">
              <w:rPr>
                <w:b/>
                <w:spacing w:val="-2"/>
                <w:lang w:val="ro-RO"/>
              </w:rPr>
              <w:t>ș</w:t>
            </w:r>
            <w:r w:rsidRPr="00BD3906">
              <w:rPr>
                <w:b/>
                <w:spacing w:val="-2"/>
                <w:lang w:val="ro-RO"/>
              </w:rPr>
              <w:t>eu</w:t>
            </w:r>
          </w:p>
        </w:tc>
        <w:tc>
          <w:tcPr>
            <w:tcW w:w="2457" w:type="dxa"/>
            <w:shd w:val="clear" w:color="auto" w:fill="00B0F0"/>
            <w:vAlign w:val="center"/>
          </w:tcPr>
          <w:p w14:paraId="4BCD4458" w14:textId="507C57C6" w:rsidR="004006EE" w:rsidRPr="00BD3906" w:rsidRDefault="004006EE" w:rsidP="002C6F2B">
            <w:pPr>
              <w:pStyle w:val="Legend"/>
              <w:jc w:val="center"/>
              <w:rPr>
                <w:rFonts w:eastAsia="Verdana"/>
                <w:b/>
                <w:lang w:val="ro-RO"/>
              </w:rPr>
            </w:pPr>
            <w:r w:rsidRPr="00BD3906">
              <w:rPr>
                <w:b/>
                <w:lang w:val="ro-RO"/>
              </w:rPr>
              <w:t>Cod</w:t>
            </w:r>
            <w:r w:rsidRPr="00BD3906">
              <w:rPr>
                <w:b/>
                <w:spacing w:val="7"/>
                <w:lang w:val="ro-RO"/>
              </w:rPr>
              <w:t xml:space="preserve"> </w:t>
            </w:r>
            <w:r w:rsidRPr="00BD3906">
              <w:rPr>
                <w:b/>
                <w:lang w:val="ro-RO"/>
              </w:rPr>
              <w:t>de</w:t>
            </w:r>
            <w:r w:rsidR="00F5330C" w:rsidRPr="00BD3906">
              <w:rPr>
                <w:b/>
                <w:lang w:val="ro-RO"/>
              </w:rPr>
              <w:t>ș</w:t>
            </w:r>
            <w:r w:rsidRPr="00BD3906">
              <w:rPr>
                <w:b/>
                <w:lang w:val="ro-RO"/>
              </w:rPr>
              <w:t>eu</w:t>
            </w:r>
          </w:p>
        </w:tc>
      </w:tr>
      <w:tr w:rsidR="004006EE" w:rsidRPr="00115C77" w14:paraId="0ACF3CDC" w14:textId="77777777" w:rsidTr="002C6F2B">
        <w:trPr>
          <w:trHeight w:hRule="exact" w:val="1474"/>
        </w:trPr>
        <w:tc>
          <w:tcPr>
            <w:tcW w:w="6899" w:type="dxa"/>
            <w:vAlign w:val="center"/>
          </w:tcPr>
          <w:p w14:paraId="1C8C1D6B" w14:textId="6BE07C7B" w:rsidR="004006EE" w:rsidRPr="00115C77" w:rsidRDefault="003E0A6C" w:rsidP="002C6F2B">
            <w:pPr>
              <w:pStyle w:val="Legend"/>
              <w:jc w:val="left"/>
              <w:rPr>
                <w:rFonts w:eastAsia="Verdana"/>
                <w:szCs w:val="20"/>
                <w:lang w:val="ro-RO"/>
              </w:rPr>
            </w:pPr>
            <w:r w:rsidRPr="00115C77">
              <w:rPr>
                <w:szCs w:val="20"/>
                <w:lang w:val="ro-RO"/>
              </w:rPr>
              <w:t>De</w:t>
            </w:r>
            <w:r w:rsidR="00F5330C" w:rsidRPr="00115C77">
              <w:rPr>
                <w:szCs w:val="20"/>
                <w:lang w:val="ro-RO"/>
              </w:rPr>
              <w:t>ș</w:t>
            </w:r>
            <w:r w:rsidRPr="00115C77">
              <w:rPr>
                <w:szCs w:val="20"/>
                <w:lang w:val="ro-RO"/>
              </w:rPr>
              <w:t>euri</w:t>
            </w:r>
            <w:r w:rsidR="004006EE" w:rsidRPr="00115C77">
              <w:rPr>
                <w:spacing w:val="7"/>
                <w:szCs w:val="20"/>
                <w:lang w:val="ro-RO"/>
              </w:rPr>
              <w:t xml:space="preserve"> </w:t>
            </w:r>
            <w:r w:rsidR="004006EE" w:rsidRPr="00115C77">
              <w:rPr>
                <w:szCs w:val="20"/>
                <w:lang w:val="ro-RO"/>
              </w:rPr>
              <w:t>municipale</w:t>
            </w:r>
            <w:r w:rsidR="004006EE" w:rsidRPr="00115C77">
              <w:rPr>
                <w:spacing w:val="6"/>
                <w:szCs w:val="20"/>
                <w:lang w:val="ro-RO"/>
              </w:rPr>
              <w:t xml:space="preserve"> </w:t>
            </w:r>
            <w:r w:rsidR="004006EE" w:rsidRPr="00115C77">
              <w:rPr>
                <w:szCs w:val="20"/>
                <w:lang w:val="ro-RO"/>
              </w:rPr>
              <w:t>(</w:t>
            </w:r>
            <w:r w:rsidRPr="00115C77">
              <w:rPr>
                <w:szCs w:val="20"/>
                <w:lang w:val="ro-RO"/>
              </w:rPr>
              <w:t>de</w:t>
            </w:r>
            <w:r w:rsidR="00F5330C" w:rsidRPr="00115C77">
              <w:rPr>
                <w:szCs w:val="20"/>
                <w:lang w:val="ro-RO"/>
              </w:rPr>
              <w:t>ș</w:t>
            </w:r>
            <w:r w:rsidRPr="00115C77">
              <w:rPr>
                <w:szCs w:val="20"/>
                <w:lang w:val="ro-RO"/>
              </w:rPr>
              <w:t>euri</w:t>
            </w:r>
            <w:r w:rsidR="004006EE" w:rsidRPr="00115C77">
              <w:rPr>
                <w:spacing w:val="8"/>
                <w:szCs w:val="20"/>
                <w:lang w:val="ro-RO"/>
              </w:rPr>
              <w:t xml:space="preserve"> </w:t>
            </w:r>
            <w:r w:rsidR="004006EE" w:rsidRPr="00115C77">
              <w:rPr>
                <w:szCs w:val="20"/>
                <w:lang w:val="ro-RO"/>
              </w:rPr>
              <w:t>menajere</w:t>
            </w:r>
            <w:r w:rsidR="004006EE" w:rsidRPr="00115C77">
              <w:rPr>
                <w:spacing w:val="6"/>
                <w:szCs w:val="20"/>
                <w:lang w:val="ro-RO"/>
              </w:rPr>
              <w:t xml:space="preserve"> </w:t>
            </w:r>
            <w:r w:rsidR="00F5330C" w:rsidRPr="00115C77">
              <w:rPr>
                <w:spacing w:val="-1"/>
                <w:szCs w:val="20"/>
                <w:lang w:val="ro-RO"/>
              </w:rPr>
              <w:t>ș</w:t>
            </w:r>
            <w:r w:rsidRPr="00115C77">
              <w:rPr>
                <w:spacing w:val="-1"/>
                <w:szCs w:val="20"/>
                <w:lang w:val="ro-RO"/>
              </w:rPr>
              <w:t>i</w:t>
            </w:r>
            <w:r w:rsidR="004006EE" w:rsidRPr="00115C77">
              <w:rPr>
                <w:spacing w:val="7"/>
                <w:szCs w:val="20"/>
                <w:lang w:val="ro-RO"/>
              </w:rPr>
              <w:t xml:space="preserve"> </w:t>
            </w:r>
            <w:r w:rsidRPr="00115C77">
              <w:rPr>
                <w:szCs w:val="20"/>
                <w:lang w:val="ro-RO"/>
              </w:rPr>
              <w:t>de</w:t>
            </w:r>
            <w:r w:rsidR="00F5330C" w:rsidRPr="00115C77">
              <w:rPr>
                <w:szCs w:val="20"/>
                <w:lang w:val="ro-RO"/>
              </w:rPr>
              <w:t>ș</w:t>
            </w:r>
            <w:r w:rsidRPr="00115C77">
              <w:rPr>
                <w:szCs w:val="20"/>
                <w:lang w:val="ro-RO"/>
              </w:rPr>
              <w:t>euri</w:t>
            </w:r>
            <w:r w:rsidR="004006EE" w:rsidRPr="00115C77">
              <w:rPr>
                <w:spacing w:val="8"/>
                <w:szCs w:val="20"/>
                <w:lang w:val="ro-RO"/>
              </w:rPr>
              <w:t xml:space="preserve"> </w:t>
            </w:r>
            <w:r w:rsidR="004006EE" w:rsidRPr="00115C77">
              <w:rPr>
                <w:szCs w:val="20"/>
                <w:lang w:val="ro-RO"/>
              </w:rPr>
              <w:t>asimilabile</w:t>
            </w:r>
            <w:r w:rsidR="004006EE" w:rsidRPr="00115C77">
              <w:rPr>
                <w:spacing w:val="6"/>
                <w:szCs w:val="20"/>
                <w:lang w:val="ro-RO"/>
              </w:rPr>
              <w:t xml:space="preserve"> </w:t>
            </w:r>
            <w:r w:rsidR="004006EE" w:rsidRPr="00115C77">
              <w:rPr>
                <w:szCs w:val="20"/>
                <w:lang w:val="ro-RO"/>
              </w:rPr>
              <w:t>provenite</w:t>
            </w:r>
            <w:r w:rsidR="004006EE" w:rsidRPr="00115C77">
              <w:rPr>
                <w:spacing w:val="55"/>
                <w:w w:val="101"/>
                <w:szCs w:val="20"/>
                <w:lang w:val="ro-RO"/>
              </w:rPr>
              <w:t xml:space="preserve"> </w:t>
            </w:r>
            <w:r w:rsidR="004006EE" w:rsidRPr="00115C77">
              <w:rPr>
                <w:spacing w:val="-1"/>
                <w:szCs w:val="20"/>
                <w:lang w:val="ro-RO"/>
              </w:rPr>
              <w:t>din</w:t>
            </w:r>
            <w:r w:rsidR="004006EE" w:rsidRPr="00115C77">
              <w:rPr>
                <w:spacing w:val="5"/>
                <w:szCs w:val="20"/>
                <w:lang w:val="ro-RO"/>
              </w:rPr>
              <w:t xml:space="preserve"> </w:t>
            </w:r>
            <w:r w:rsidR="004006EE" w:rsidRPr="00115C77">
              <w:rPr>
                <w:szCs w:val="20"/>
                <w:lang w:val="ro-RO"/>
              </w:rPr>
              <w:t>comer</w:t>
            </w:r>
            <w:r w:rsidR="00EA47DA" w:rsidRPr="00115C77">
              <w:rPr>
                <w:szCs w:val="20"/>
                <w:lang w:val="ro-RO"/>
              </w:rPr>
              <w:t>ț</w:t>
            </w:r>
            <w:r w:rsidR="004006EE" w:rsidRPr="00115C77">
              <w:rPr>
                <w:szCs w:val="20"/>
                <w:lang w:val="ro-RO"/>
              </w:rPr>
              <w:t>,</w:t>
            </w:r>
            <w:r w:rsidR="004006EE" w:rsidRPr="00115C77">
              <w:rPr>
                <w:spacing w:val="6"/>
                <w:szCs w:val="20"/>
                <w:lang w:val="ro-RO"/>
              </w:rPr>
              <w:t xml:space="preserve"> </w:t>
            </w:r>
            <w:r w:rsidR="004006EE" w:rsidRPr="00115C77">
              <w:rPr>
                <w:szCs w:val="20"/>
                <w:lang w:val="ro-RO"/>
              </w:rPr>
              <w:t>industrie</w:t>
            </w:r>
            <w:r w:rsidR="004006EE" w:rsidRPr="00115C77">
              <w:rPr>
                <w:spacing w:val="5"/>
                <w:szCs w:val="20"/>
                <w:lang w:val="ro-RO"/>
              </w:rPr>
              <w:t xml:space="preserve"> </w:t>
            </w:r>
            <w:r w:rsidR="00F5330C" w:rsidRPr="00115C77">
              <w:rPr>
                <w:spacing w:val="-1"/>
                <w:szCs w:val="20"/>
                <w:lang w:val="ro-RO"/>
              </w:rPr>
              <w:t>ș</w:t>
            </w:r>
            <w:r w:rsidRPr="00115C77">
              <w:rPr>
                <w:spacing w:val="-1"/>
                <w:szCs w:val="20"/>
                <w:lang w:val="ro-RO"/>
              </w:rPr>
              <w:t>i</w:t>
            </w:r>
            <w:r w:rsidR="004006EE" w:rsidRPr="00115C77">
              <w:rPr>
                <w:spacing w:val="6"/>
                <w:szCs w:val="20"/>
                <w:lang w:val="ro-RO"/>
              </w:rPr>
              <w:t xml:space="preserve"> </w:t>
            </w:r>
            <w:r w:rsidR="004006EE" w:rsidRPr="00115C77">
              <w:rPr>
                <w:szCs w:val="20"/>
                <w:lang w:val="ro-RO"/>
              </w:rPr>
              <w:t>institu</w:t>
            </w:r>
            <w:r w:rsidR="00EA47DA" w:rsidRPr="00115C77">
              <w:rPr>
                <w:szCs w:val="20"/>
                <w:lang w:val="ro-RO"/>
              </w:rPr>
              <w:t>ț</w:t>
            </w:r>
            <w:r w:rsidR="004006EE" w:rsidRPr="00115C77">
              <w:rPr>
                <w:szCs w:val="20"/>
                <w:lang w:val="ro-RO"/>
              </w:rPr>
              <w:t>ii),</w:t>
            </w:r>
            <w:r w:rsidR="004006EE" w:rsidRPr="00115C77">
              <w:rPr>
                <w:spacing w:val="7"/>
                <w:szCs w:val="20"/>
                <w:lang w:val="ro-RO"/>
              </w:rPr>
              <w:t xml:space="preserve"> </w:t>
            </w:r>
            <w:r w:rsidR="004006EE" w:rsidRPr="00115C77">
              <w:rPr>
                <w:szCs w:val="20"/>
                <w:lang w:val="ro-RO"/>
              </w:rPr>
              <w:t>inclusiv</w:t>
            </w:r>
            <w:r w:rsidR="004006EE" w:rsidRPr="00115C77">
              <w:rPr>
                <w:spacing w:val="5"/>
                <w:szCs w:val="20"/>
                <w:lang w:val="ro-RO"/>
              </w:rPr>
              <w:t xml:space="preserve"> </w:t>
            </w:r>
            <w:r w:rsidR="004006EE" w:rsidRPr="00115C77">
              <w:rPr>
                <w:szCs w:val="20"/>
                <w:lang w:val="ro-RO"/>
              </w:rPr>
              <w:t>frac</w:t>
            </w:r>
            <w:r w:rsidR="00EA47DA" w:rsidRPr="00115C77">
              <w:rPr>
                <w:szCs w:val="20"/>
                <w:lang w:val="ro-RO"/>
              </w:rPr>
              <w:t>ț</w:t>
            </w:r>
            <w:r w:rsidR="004006EE" w:rsidRPr="00115C77">
              <w:rPr>
                <w:szCs w:val="20"/>
                <w:lang w:val="ro-RO"/>
              </w:rPr>
              <w:t>iuni</w:t>
            </w:r>
            <w:r w:rsidR="004006EE" w:rsidRPr="00115C77">
              <w:rPr>
                <w:spacing w:val="6"/>
                <w:szCs w:val="20"/>
                <w:lang w:val="ro-RO"/>
              </w:rPr>
              <w:t xml:space="preserve"> </w:t>
            </w:r>
            <w:r w:rsidR="004006EE" w:rsidRPr="00115C77">
              <w:rPr>
                <w:szCs w:val="20"/>
                <w:lang w:val="ro-RO"/>
              </w:rPr>
              <w:t>colectate</w:t>
            </w:r>
            <w:r w:rsidR="004006EE" w:rsidRPr="00115C77">
              <w:rPr>
                <w:spacing w:val="5"/>
                <w:szCs w:val="20"/>
                <w:lang w:val="ro-RO"/>
              </w:rPr>
              <w:t xml:space="preserve"> </w:t>
            </w:r>
            <w:r w:rsidR="004006EE" w:rsidRPr="00115C77">
              <w:rPr>
                <w:szCs w:val="20"/>
                <w:lang w:val="ro-RO"/>
              </w:rPr>
              <w:t>separat:</w:t>
            </w:r>
          </w:p>
          <w:p w14:paraId="46514353" w14:textId="460404C3" w:rsidR="004006EE" w:rsidRPr="00115C77" w:rsidRDefault="004006EE" w:rsidP="003F51A1">
            <w:pPr>
              <w:pStyle w:val="Legend"/>
              <w:numPr>
                <w:ilvl w:val="0"/>
                <w:numId w:val="36"/>
              </w:numPr>
              <w:jc w:val="left"/>
              <w:rPr>
                <w:rFonts w:eastAsia="Verdana"/>
                <w:szCs w:val="20"/>
                <w:lang w:val="ro-RO"/>
              </w:rPr>
            </w:pPr>
            <w:r w:rsidRPr="00115C77">
              <w:rPr>
                <w:szCs w:val="20"/>
                <w:lang w:val="ro-RO"/>
              </w:rPr>
              <w:t>frac</w:t>
            </w:r>
            <w:r w:rsidR="00EA47DA" w:rsidRPr="00115C77">
              <w:rPr>
                <w:szCs w:val="20"/>
                <w:lang w:val="ro-RO"/>
              </w:rPr>
              <w:t>ț</w:t>
            </w:r>
            <w:r w:rsidRPr="00115C77">
              <w:rPr>
                <w:szCs w:val="20"/>
                <w:lang w:val="ro-RO"/>
              </w:rPr>
              <w:t>ii</w:t>
            </w:r>
            <w:r w:rsidRPr="00115C77">
              <w:rPr>
                <w:spacing w:val="5"/>
                <w:szCs w:val="20"/>
                <w:lang w:val="ro-RO"/>
              </w:rPr>
              <w:t xml:space="preserve"> </w:t>
            </w:r>
            <w:r w:rsidRPr="00115C77">
              <w:rPr>
                <w:szCs w:val="20"/>
                <w:lang w:val="ro-RO"/>
              </w:rPr>
              <w:t>colectate</w:t>
            </w:r>
            <w:r w:rsidRPr="00115C77">
              <w:rPr>
                <w:spacing w:val="4"/>
                <w:szCs w:val="20"/>
                <w:lang w:val="ro-RO"/>
              </w:rPr>
              <w:t xml:space="preserve"> </w:t>
            </w:r>
            <w:r w:rsidRPr="00115C77">
              <w:rPr>
                <w:szCs w:val="20"/>
                <w:lang w:val="ro-RO"/>
              </w:rPr>
              <w:t>separat</w:t>
            </w:r>
            <w:r w:rsidRPr="00115C77">
              <w:rPr>
                <w:spacing w:val="3"/>
                <w:szCs w:val="20"/>
                <w:lang w:val="ro-RO"/>
              </w:rPr>
              <w:t xml:space="preserve"> </w:t>
            </w:r>
            <w:r w:rsidRPr="00115C77">
              <w:rPr>
                <w:szCs w:val="20"/>
                <w:lang w:val="ro-RO"/>
              </w:rPr>
              <w:t>(cu</w:t>
            </w:r>
            <w:r w:rsidRPr="00115C77">
              <w:rPr>
                <w:spacing w:val="4"/>
                <w:szCs w:val="20"/>
                <w:lang w:val="ro-RO"/>
              </w:rPr>
              <w:t xml:space="preserve"> </w:t>
            </w:r>
            <w:r w:rsidRPr="00115C77">
              <w:rPr>
                <w:szCs w:val="20"/>
                <w:lang w:val="ro-RO"/>
              </w:rPr>
              <w:t>excep</w:t>
            </w:r>
            <w:r w:rsidR="00EA47DA" w:rsidRPr="00115C77">
              <w:rPr>
                <w:szCs w:val="20"/>
                <w:lang w:val="ro-RO"/>
              </w:rPr>
              <w:t>ț</w:t>
            </w:r>
            <w:r w:rsidRPr="00115C77">
              <w:rPr>
                <w:szCs w:val="20"/>
                <w:lang w:val="ro-RO"/>
              </w:rPr>
              <w:t>ia</w:t>
            </w:r>
            <w:r w:rsidRPr="00115C77">
              <w:rPr>
                <w:spacing w:val="4"/>
                <w:szCs w:val="20"/>
                <w:lang w:val="ro-RO"/>
              </w:rPr>
              <w:t xml:space="preserve"> </w:t>
            </w:r>
            <w:r w:rsidRPr="00115C77">
              <w:rPr>
                <w:spacing w:val="-1"/>
                <w:szCs w:val="20"/>
                <w:lang w:val="ro-RO"/>
              </w:rPr>
              <w:t>15</w:t>
            </w:r>
            <w:r w:rsidRPr="00115C77">
              <w:rPr>
                <w:spacing w:val="4"/>
                <w:szCs w:val="20"/>
                <w:lang w:val="ro-RO"/>
              </w:rPr>
              <w:t xml:space="preserve"> </w:t>
            </w:r>
            <w:r w:rsidRPr="00115C77">
              <w:rPr>
                <w:szCs w:val="20"/>
                <w:lang w:val="ro-RO"/>
              </w:rPr>
              <w:t>01)</w:t>
            </w:r>
          </w:p>
          <w:p w14:paraId="36909C7F" w14:textId="46CECDD4" w:rsidR="004006EE" w:rsidRPr="00115C77" w:rsidRDefault="003E0A6C" w:rsidP="003F51A1">
            <w:pPr>
              <w:pStyle w:val="Legend"/>
              <w:numPr>
                <w:ilvl w:val="0"/>
                <w:numId w:val="36"/>
              </w:numPr>
              <w:jc w:val="left"/>
              <w:rPr>
                <w:rFonts w:eastAsia="Verdana"/>
                <w:szCs w:val="20"/>
                <w:lang w:val="ro-RO"/>
              </w:rPr>
            </w:pPr>
            <w:r w:rsidRPr="00115C77">
              <w:rPr>
                <w:szCs w:val="20"/>
                <w:lang w:val="ro-RO"/>
              </w:rPr>
              <w:t>de</w:t>
            </w:r>
            <w:r w:rsidR="00F5330C" w:rsidRPr="00115C77">
              <w:rPr>
                <w:szCs w:val="20"/>
                <w:lang w:val="ro-RO"/>
              </w:rPr>
              <w:t>ș</w:t>
            </w:r>
            <w:r w:rsidRPr="00115C77">
              <w:rPr>
                <w:szCs w:val="20"/>
                <w:lang w:val="ro-RO"/>
              </w:rPr>
              <w:t>euri</w:t>
            </w:r>
            <w:r w:rsidR="004006EE" w:rsidRPr="00115C77">
              <w:rPr>
                <w:spacing w:val="5"/>
                <w:szCs w:val="20"/>
                <w:lang w:val="ro-RO"/>
              </w:rPr>
              <w:t xml:space="preserve"> </w:t>
            </w:r>
            <w:r w:rsidR="004006EE" w:rsidRPr="00115C77">
              <w:rPr>
                <w:spacing w:val="-1"/>
                <w:szCs w:val="20"/>
                <w:lang w:val="ro-RO"/>
              </w:rPr>
              <w:t>din</w:t>
            </w:r>
            <w:r w:rsidR="004006EE" w:rsidRPr="00115C77">
              <w:rPr>
                <w:spacing w:val="3"/>
                <w:szCs w:val="20"/>
                <w:lang w:val="ro-RO"/>
              </w:rPr>
              <w:t xml:space="preserve"> </w:t>
            </w:r>
            <w:r w:rsidR="004006EE" w:rsidRPr="00115C77">
              <w:rPr>
                <w:szCs w:val="20"/>
                <w:lang w:val="ro-RO"/>
              </w:rPr>
              <w:t>grădini</w:t>
            </w:r>
            <w:r w:rsidR="004006EE" w:rsidRPr="00115C77">
              <w:rPr>
                <w:spacing w:val="5"/>
                <w:szCs w:val="20"/>
                <w:lang w:val="ro-RO"/>
              </w:rPr>
              <w:t xml:space="preserve"> </w:t>
            </w:r>
            <w:r w:rsidR="00F5330C" w:rsidRPr="00115C77">
              <w:rPr>
                <w:spacing w:val="-1"/>
                <w:szCs w:val="20"/>
                <w:lang w:val="ro-RO"/>
              </w:rPr>
              <w:t>ș</w:t>
            </w:r>
            <w:r w:rsidRPr="00115C77">
              <w:rPr>
                <w:spacing w:val="-1"/>
                <w:szCs w:val="20"/>
                <w:lang w:val="ro-RO"/>
              </w:rPr>
              <w:t>i</w:t>
            </w:r>
            <w:r w:rsidR="004006EE" w:rsidRPr="00115C77">
              <w:rPr>
                <w:spacing w:val="5"/>
                <w:szCs w:val="20"/>
                <w:lang w:val="ro-RO"/>
              </w:rPr>
              <w:t xml:space="preserve"> </w:t>
            </w:r>
            <w:r w:rsidR="004006EE" w:rsidRPr="00115C77">
              <w:rPr>
                <w:szCs w:val="20"/>
                <w:lang w:val="ro-RO"/>
              </w:rPr>
              <w:t>parcuri</w:t>
            </w:r>
            <w:r w:rsidR="004006EE" w:rsidRPr="00115C77">
              <w:rPr>
                <w:spacing w:val="5"/>
                <w:szCs w:val="20"/>
                <w:lang w:val="ro-RO"/>
              </w:rPr>
              <w:t xml:space="preserve"> </w:t>
            </w:r>
            <w:r w:rsidR="004006EE" w:rsidRPr="00115C77">
              <w:rPr>
                <w:szCs w:val="20"/>
                <w:lang w:val="ro-RO"/>
              </w:rPr>
              <w:t>(inclusiv</w:t>
            </w:r>
            <w:r w:rsidR="004006EE" w:rsidRPr="00115C77">
              <w:rPr>
                <w:spacing w:val="4"/>
                <w:szCs w:val="20"/>
                <w:lang w:val="ro-RO"/>
              </w:rPr>
              <w:t xml:space="preserve"> </w:t>
            </w:r>
            <w:r w:rsidRPr="00115C77">
              <w:rPr>
                <w:szCs w:val="20"/>
                <w:lang w:val="ro-RO"/>
              </w:rPr>
              <w:t>de</w:t>
            </w:r>
            <w:r w:rsidR="00F5330C" w:rsidRPr="00115C77">
              <w:rPr>
                <w:szCs w:val="20"/>
                <w:lang w:val="ro-RO"/>
              </w:rPr>
              <w:t>ș</w:t>
            </w:r>
            <w:r w:rsidRPr="00115C77">
              <w:rPr>
                <w:szCs w:val="20"/>
                <w:lang w:val="ro-RO"/>
              </w:rPr>
              <w:t>euri</w:t>
            </w:r>
            <w:r w:rsidR="004006EE" w:rsidRPr="00115C77">
              <w:rPr>
                <w:spacing w:val="5"/>
                <w:szCs w:val="20"/>
                <w:lang w:val="ro-RO"/>
              </w:rPr>
              <w:t xml:space="preserve"> </w:t>
            </w:r>
            <w:r w:rsidR="004006EE" w:rsidRPr="00115C77">
              <w:rPr>
                <w:spacing w:val="-1"/>
                <w:szCs w:val="20"/>
                <w:lang w:val="ro-RO"/>
              </w:rPr>
              <w:t>din</w:t>
            </w:r>
            <w:r w:rsidR="004006EE" w:rsidRPr="00115C77">
              <w:rPr>
                <w:spacing w:val="4"/>
                <w:szCs w:val="20"/>
                <w:lang w:val="ro-RO"/>
              </w:rPr>
              <w:t xml:space="preserve"> </w:t>
            </w:r>
            <w:r w:rsidR="004006EE" w:rsidRPr="00115C77">
              <w:rPr>
                <w:szCs w:val="20"/>
                <w:lang w:val="ro-RO"/>
              </w:rPr>
              <w:t>cimitire)</w:t>
            </w:r>
          </w:p>
          <w:p w14:paraId="64D089B4" w14:textId="36F058E5" w:rsidR="004006EE" w:rsidRPr="00115C77" w:rsidRDefault="004006EE" w:rsidP="003F51A1">
            <w:pPr>
              <w:pStyle w:val="Legend"/>
              <w:numPr>
                <w:ilvl w:val="0"/>
                <w:numId w:val="36"/>
              </w:numPr>
              <w:jc w:val="left"/>
              <w:rPr>
                <w:rFonts w:eastAsia="Verdana"/>
                <w:szCs w:val="20"/>
                <w:lang w:val="ro-RO"/>
              </w:rPr>
            </w:pPr>
            <w:r w:rsidRPr="00115C77">
              <w:rPr>
                <w:spacing w:val="-1"/>
                <w:szCs w:val="20"/>
                <w:lang w:val="ro-RO"/>
              </w:rPr>
              <w:t>alte</w:t>
            </w:r>
            <w:r w:rsidRPr="00115C77">
              <w:rPr>
                <w:spacing w:val="-6"/>
                <w:szCs w:val="20"/>
                <w:lang w:val="ro-RO"/>
              </w:rPr>
              <w:t xml:space="preserve"> </w:t>
            </w:r>
            <w:r w:rsidR="003E0A6C" w:rsidRPr="00115C77">
              <w:rPr>
                <w:szCs w:val="20"/>
                <w:lang w:val="ro-RO"/>
              </w:rPr>
              <w:t>de</w:t>
            </w:r>
            <w:r w:rsidR="00F5330C" w:rsidRPr="00115C77">
              <w:rPr>
                <w:szCs w:val="20"/>
                <w:lang w:val="ro-RO"/>
              </w:rPr>
              <w:t>ș</w:t>
            </w:r>
            <w:r w:rsidR="003E0A6C" w:rsidRPr="00115C77">
              <w:rPr>
                <w:szCs w:val="20"/>
                <w:lang w:val="ro-RO"/>
              </w:rPr>
              <w:t>euri</w:t>
            </w:r>
            <w:r w:rsidRPr="00115C77">
              <w:rPr>
                <w:spacing w:val="-5"/>
                <w:szCs w:val="20"/>
                <w:lang w:val="ro-RO"/>
              </w:rPr>
              <w:t xml:space="preserve"> </w:t>
            </w:r>
            <w:r w:rsidRPr="00115C77">
              <w:rPr>
                <w:szCs w:val="20"/>
                <w:lang w:val="ro-RO"/>
              </w:rPr>
              <w:t>municipale</w:t>
            </w:r>
            <w:r w:rsidRPr="00115C77">
              <w:rPr>
                <w:spacing w:val="-6"/>
                <w:szCs w:val="20"/>
                <w:lang w:val="ro-RO"/>
              </w:rPr>
              <w:t xml:space="preserve"> </w:t>
            </w:r>
            <w:r w:rsidRPr="00115C77">
              <w:rPr>
                <w:szCs w:val="20"/>
                <w:lang w:val="ro-RO"/>
              </w:rPr>
              <w:t>(</w:t>
            </w:r>
            <w:r w:rsidR="003E0A6C" w:rsidRPr="00115C77">
              <w:rPr>
                <w:szCs w:val="20"/>
                <w:lang w:val="ro-RO"/>
              </w:rPr>
              <w:t>de</w:t>
            </w:r>
            <w:r w:rsidR="00F5330C" w:rsidRPr="00115C77">
              <w:rPr>
                <w:szCs w:val="20"/>
                <w:lang w:val="ro-RO"/>
              </w:rPr>
              <w:t>ș</w:t>
            </w:r>
            <w:r w:rsidR="003E0A6C" w:rsidRPr="00115C77">
              <w:rPr>
                <w:szCs w:val="20"/>
                <w:lang w:val="ro-RO"/>
              </w:rPr>
              <w:t>euri</w:t>
            </w:r>
            <w:r w:rsidRPr="00115C77">
              <w:rPr>
                <w:spacing w:val="-5"/>
                <w:szCs w:val="20"/>
                <w:lang w:val="ro-RO"/>
              </w:rPr>
              <w:t xml:space="preserve"> </w:t>
            </w:r>
            <w:r w:rsidRPr="00115C77">
              <w:rPr>
                <w:szCs w:val="20"/>
                <w:lang w:val="ro-RO"/>
              </w:rPr>
              <w:t>municipale</w:t>
            </w:r>
            <w:r w:rsidRPr="00115C77">
              <w:rPr>
                <w:spacing w:val="-5"/>
                <w:szCs w:val="20"/>
                <w:lang w:val="ro-RO"/>
              </w:rPr>
              <w:t xml:space="preserve"> </w:t>
            </w:r>
            <w:r w:rsidRPr="00115C77">
              <w:rPr>
                <w:szCs w:val="20"/>
                <w:lang w:val="ro-RO"/>
              </w:rPr>
              <w:t>amestecate,</w:t>
            </w:r>
            <w:r w:rsidRPr="00115C77">
              <w:rPr>
                <w:spacing w:val="-6"/>
                <w:szCs w:val="20"/>
                <w:lang w:val="ro-RO"/>
              </w:rPr>
              <w:t xml:space="preserve"> </w:t>
            </w:r>
            <w:r w:rsidR="003E0A6C" w:rsidRPr="00115C77">
              <w:rPr>
                <w:szCs w:val="20"/>
                <w:lang w:val="ro-RO"/>
              </w:rPr>
              <w:t>de</w:t>
            </w:r>
            <w:r w:rsidR="00F5330C" w:rsidRPr="00115C77">
              <w:rPr>
                <w:szCs w:val="20"/>
                <w:lang w:val="ro-RO"/>
              </w:rPr>
              <w:t>ș</w:t>
            </w:r>
            <w:r w:rsidR="003E0A6C" w:rsidRPr="00115C77">
              <w:rPr>
                <w:szCs w:val="20"/>
                <w:lang w:val="ro-RO"/>
              </w:rPr>
              <w:t>euri</w:t>
            </w:r>
            <w:r w:rsidRPr="00115C77">
              <w:rPr>
                <w:spacing w:val="35"/>
                <w:w w:val="101"/>
                <w:szCs w:val="20"/>
                <w:lang w:val="ro-RO"/>
              </w:rPr>
              <w:t xml:space="preserve"> </w:t>
            </w:r>
            <w:r w:rsidRPr="00115C77">
              <w:rPr>
                <w:spacing w:val="-1"/>
                <w:szCs w:val="20"/>
                <w:lang w:val="ro-RO"/>
              </w:rPr>
              <w:t>din</w:t>
            </w:r>
            <w:r w:rsidRPr="00115C77">
              <w:rPr>
                <w:spacing w:val="5"/>
                <w:szCs w:val="20"/>
                <w:lang w:val="ro-RO"/>
              </w:rPr>
              <w:t xml:space="preserve"> </w:t>
            </w:r>
            <w:r w:rsidRPr="00115C77">
              <w:rPr>
                <w:szCs w:val="20"/>
                <w:lang w:val="ro-RO"/>
              </w:rPr>
              <w:t>pie</w:t>
            </w:r>
            <w:r w:rsidR="00EA47DA" w:rsidRPr="00115C77">
              <w:rPr>
                <w:szCs w:val="20"/>
                <w:lang w:val="ro-RO"/>
              </w:rPr>
              <w:t>ț</w:t>
            </w:r>
            <w:r w:rsidRPr="00115C77">
              <w:rPr>
                <w:szCs w:val="20"/>
                <w:lang w:val="ro-RO"/>
              </w:rPr>
              <w:t>e,</w:t>
            </w:r>
            <w:r w:rsidRPr="00115C77">
              <w:rPr>
                <w:spacing w:val="6"/>
                <w:szCs w:val="20"/>
                <w:lang w:val="ro-RO"/>
              </w:rPr>
              <w:t xml:space="preserve"> </w:t>
            </w:r>
            <w:r w:rsidR="003E0A6C" w:rsidRPr="00115C77">
              <w:rPr>
                <w:szCs w:val="20"/>
                <w:lang w:val="ro-RO"/>
              </w:rPr>
              <w:t>de</w:t>
            </w:r>
            <w:r w:rsidR="00F5330C" w:rsidRPr="00115C77">
              <w:rPr>
                <w:szCs w:val="20"/>
                <w:lang w:val="ro-RO"/>
              </w:rPr>
              <w:t>ș</w:t>
            </w:r>
            <w:r w:rsidR="003E0A6C" w:rsidRPr="00115C77">
              <w:rPr>
                <w:szCs w:val="20"/>
                <w:lang w:val="ro-RO"/>
              </w:rPr>
              <w:t>euri</w:t>
            </w:r>
            <w:r w:rsidRPr="00115C77">
              <w:rPr>
                <w:spacing w:val="7"/>
                <w:szCs w:val="20"/>
                <w:lang w:val="ro-RO"/>
              </w:rPr>
              <w:t xml:space="preserve"> </w:t>
            </w:r>
            <w:r w:rsidRPr="00115C77">
              <w:rPr>
                <w:szCs w:val="20"/>
                <w:lang w:val="ro-RO"/>
              </w:rPr>
              <w:t>stradale,</w:t>
            </w:r>
            <w:r w:rsidRPr="00115C77">
              <w:rPr>
                <w:spacing w:val="6"/>
                <w:szCs w:val="20"/>
                <w:lang w:val="ro-RO"/>
              </w:rPr>
              <w:t xml:space="preserve"> </w:t>
            </w:r>
            <w:r w:rsidR="003E0A6C" w:rsidRPr="00115C77">
              <w:rPr>
                <w:szCs w:val="20"/>
                <w:lang w:val="ro-RO"/>
              </w:rPr>
              <w:t>de</w:t>
            </w:r>
            <w:r w:rsidR="00F5330C" w:rsidRPr="00115C77">
              <w:rPr>
                <w:szCs w:val="20"/>
                <w:lang w:val="ro-RO"/>
              </w:rPr>
              <w:t>ș</w:t>
            </w:r>
            <w:r w:rsidR="003E0A6C" w:rsidRPr="00115C77">
              <w:rPr>
                <w:szCs w:val="20"/>
                <w:lang w:val="ro-RO"/>
              </w:rPr>
              <w:t>euri</w:t>
            </w:r>
            <w:r w:rsidRPr="00115C77">
              <w:rPr>
                <w:spacing w:val="7"/>
                <w:szCs w:val="20"/>
                <w:lang w:val="ro-RO"/>
              </w:rPr>
              <w:t xml:space="preserve"> </w:t>
            </w:r>
            <w:r w:rsidRPr="00115C77">
              <w:rPr>
                <w:szCs w:val="20"/>
                <w:lang w:val="ro-RO"/>
              </w:rPr>
              <w:t>voluminoase</w:t>
            </w:r>
            <w:r w:rsidRPr="00115C77">
              <w:rPr>
                <w:spacing w:val="5"/>
                <w:szCs w:val="20"/>
                <w:lang w:val="ro-RO"/>
              </w:rPr>
              <w:t xml:space="preserve"> </w:t>
            </w:r>
            <w:r w:rsidRPr="00115C77">
              <w:rPr>
                <w:szCs w:val="20"/>
                <w:lang w:val="ro-RO"/>
              </w:rPr>
              <w:t>etc.)</w:t>
            </w:r>
          </w:p>
        </w:tc>
        <w:tc>
          <w:tcPr>
            <w:tcW w:w="2457" w:type="dxa"/>
            <w:vAlign w:val="center"/>
          </w:tcPr>
          <w:p w14:paraId="2F3FA8DD" w14:textId="77777777" w:rsidR="004006EE" w:rsidRPr="00115C77" w:rsidRDefault="004006EE" w:rsidP="002C6F2B">
            <w:pPr>
              <w:pStyle w:val="Legend"/>
              <w:jc w:val="center"/>
              <w:rPr>
                <w:rFonts w:eastAsia="Verdana"/>
                <w:szCs w:val="20"/>
                <w:lang w:val="ro-RO"/>
              </w:rPr>
            </w:pPr>
            <w:r w:rsidRPr="00115C77">
              <w:rPr>
                <w:szCs w:val="20"/>
                <w:lang w:val="ro-RO"/>
              </w:rPr>
              <w:t>20</w:t>
            </w:r>
          </w:p>
          <w:p w14:paraId="383E0465" w14:textId="77777777" w:rsidR="004006EE" w:rsidRPr="00115C77" w:rsidRDefault="004006EE" w:rsidP="002C6F2B">
            <w:pPr>
              <w:pStyle w:val="Legend"/>
              <w:jc w:val="center"/>
              <w:rPr>
                <w:szCs w:val="20"/>
                <w:lang w:val="ro-RO"/>
              </w:rPr>
            </w:pPr>
          </w:p>
          <w:p w14:paraId="3E3B75ED" w14:textId="77777777" w:rsidR="004006EE" w:rsidRPr="00115C77" w:rsidRDefault="004006EE" w:rsidP="002C6F2B">
            <w:pPr>
              <w:pStyle w:val="Legend"/>
              <w:jc w:val="center"/>
              <w:rPr>
                <w:rFonts w:eastAsia="Verdana"/>
                <w:szCs w:val="20"/>
                <w:lang w:val="ro-RO"/>
              </w:rPr>
            </w:pPr>
            <w:r w:rsidRPr="00115C77">
              <w:rPr>
                <w:szCs w:val="20"/>
                <w:lang w:val="ro-RO"/>
              </w:rPr>
              <w:t>20</w:t>
            </w:r>
            <w:r w:rsidRPr="00115C77">
              <w:rPr>
                <w:spacing w:val="2"/>
                <w:szCs w:val="20"/>
                <w:lang w:val="ro-RO"/>
              </w:rPr>
              <w:t xml:space="preserve"> </w:t>
            </w:r>
            <w:r w:rsidRPr="00115C77">
              <w:rPr>
                <w:spacing w:val="-2"/>
                <w:szCs w:val="20"/>
                <w:lang w:val="ro-RO"/>
              </w:rPr>
              <w:t>01</w:t>
            </w:r>
          </w:p>
          <w:p w14:paraId="0A27D9C5" w14:textId="77777777" w:rsidR="004006EE" w:rsidRPr="00115C77" w:rsidRDefault="004006EE" w:rsidP="002C6F2B">
            <w:pPr>
              <w:pStyle w:val="Legend"/>
              <w:jc w:val="center"/>
              <w:rPr>
                <w:rFonts w:eastAsia="Verdana"/>
                <w:szCs w:val="20"/>
                <w:lang w:val="ro-RO"/>
              </w:rPr>
            </w:pPr>
            <w:r w:rsidRPr="00115C77">
              <w:rPr>
                <w:szCs w:val="20"/>
                <w:lang w:val="ro-RO"/>
              </w:rPr>
              <w:t>20</w:t>
            </w:r>
            <w:r w:rsidRPr="00115C77">
              <w:rPr>
                <w:spacing w:val="2"/>
                <w:szCs w:val="20"/>
                <w:lang w:val="ro-RO"/>
              </w:rPr>
              <w:t xml:space="preserve"> </w:t>
            </w:r>
            <w:r w:rsidRPr="00115C77">
              <w:rPr>
                <w:spacing w:val="-2"/>
                <w:szCs w:val="20"/>
                <w:lang w:val="ro-RO"/>
              </w:rPr>
              <w:t>02</w:t>
            </w:r>
          </w:p>
          <w:p w14:paraId="35DA17C9" w14:textId="77777777" w:rsidR="004006EE" w:rsidRPr="00115C77" w:rsidRDefault="004006EE" w:rsidP="002C6F2B">
            <w:pPr>
              <w:pStyle w:val="Legend"/>
              <w:jc w:val="center"/>
              <w:rPr>
                <w:rFonts w:eastAsia="Verdana"/>
                <w:szCs w:val="20"/>
                <w:lang w:val="ro-RO"/>
              </w:rPr>
            </w:pPr>
            <w:r w:rsidRPr="00115C77">
              <w:rPr>
                <w:szCs w:val="20"/>
                <w:lang w:val="ro-RO"/>
              </w:rPr>
              <w:t>20</w:t>
            </w:r>
            <w:r w:rsidRPr="00115C77">
              <w:rPr>
                <w:spacing w:val="2"/>
                <w:szCs w:val="20"/>
                <w:lang w:val="ro-RO"/>
              </w:rPr>
              <w:t xml:space="preserve"> </w:t>
            </w:r>
            <w:r w:rsidRPr="00115C77">
              <w:rPr>
                <w:spacing w:val="-2"/>
                <w:szCs w:val="20"/>
                <w:lang w:val="ro-RO"/>
              </w:rPr>
              <w:t>03</w:t>
            </w:r>
          </w:p>
        </w:tc>
      </w:tr>
      <w:tr w:rsidR="004006EE" w:rsidRPr="00115C77" w14:paraId="7F8D90A5" w14:textId="77777777" w:rsidTr="002C6F2B">
        <w:trPr>
          <w:trHeight w:hRule="exact" w:val="510"/>
        </w:trPr>
        <w:tc>
          <w:tcPr>
            <w:tcW w:w="6899" w:type="dxa"/>
            <w:vAlign w:val="center"/>
          </w:tcPr>
          <w:p w14:paraId="4B5E784C" w14:textId="000ECF28" w:rsidR="004006EE" w:rsidRPr="00115C77" w:rsidRDefault="004006EE" w:rsidP="002C6F2B">
            <w:pPr>
              <w:pStyle w:val="Legend"/>
              <w:jc w:val="left"/>
              <w:rPr>
                <w:rFonts w:eastAsia="Verdana"/>
                <w:szCs w:val="20"/>
                <w:lang w:val="ro-RO"/>
              </w:rPr>
            </w:pPr>
            <w:r w:rsidRPr="00115C77">
              <w:rPr>
                <w:szCs w:val="20"/>
                <w:lang w:val="ro-RO"/>
              </w:rPr>
              <w:t>Ambalaje</w:t>
            </w:r>
            <w:r w:rsidRPr="00115C77">
              <w:rPr>
                <w:spacing w:val="4"/>
                <w:szCs w:val="20"/>
                <w:lang w:val="ro-RO"/>
              </w:rPr>
              <w:t xml:space="preserve"> </w:t>
            </w:r>
            <w:r w:rsidR="00F5330C" w:rsidRPr="00115C77">
              <w:rPr>
                <w:spacing w:val="-1"/>
                <w:szCs w:val="20"/>
                <w:lang w:val="ro-RO"/>
              </w:rPr>
              <w:t>ș</w:t>
            </w:r>
            <w:r w:rsidR="003E0A6C" w:rsidRPr="00115C77">
              <w:rPr>
                <w:spacing w:val="-1"/>
                <w:szCs w:val="20"/>
                <w:lang w:val="ro-RO"/>
              </w:rPr>
              <w:t>i</w:t>
            </w:r>
            <w:r w:rsidRPr="00115C77">
              <w:rPr>
                <w:spacing w:val="6"/>
                <w:szCs w:val="20"/>
                <w:lang w:val="ro-RO"/>
              </w:rPr>
              <w:t xml:space="preserve"> </w:t>
            </w:r>
            <w:r w:rsidR="003E0A6C" w:rsidRPr="00115C77">
              <w:rPr>
                <w:szCs w:val="20"/>
                <w:lang w:val="ro-RO"/>
              </w:rPr>
              <w:t>de</w:t>
            </w:r>
            <w:r w:rsidR="00F5330C" w:rsidRPr="00115C77">
              <w:rPr>
                <w:szCs w:val="20"/>
                <w:lang w:val="ro-RO"/>
              </w:rPr>
              <w:t>ș</w:t>
            </w:r>
            <w:r w:rsidR="003E0A6C" w:rsidRPr="00115C77">
              <w:rPr>
                <w:szCs w:val="20"/>
                <w:lang w:val="ro-RO"/>
              </w:rPr>
              <w:t>euri</w:t>
            </w:r>
            <w:r w:rsidRPr="00115C77">
              <w:rPr>
                <w:spacing w:val="5"/>
                <w:szCs w:val="20"/>
                <w:lang w:val="ro-RO"/>
              </w:rPr>
              <w:t xml:space="preserve"> </w:t>
            </w:r>
            <w:r w:rsidRPr="00115C77">
              <w:rPr>
                <w:spacing w:val="-1"/>
                <w:szCs w:val="20"/>
                <w:lang w:val="ro-RO"/>
              </w:rPr>
              <w:t>de</w:t>
            </w:r>
            <w:r w:rsidRPr="00115C77">
              <w:rPr>
                <w:spacing w:val="5"/>
                <w:szCs w:val="20"/>
                <w:lang w:val="ro-RO"/>
              </w:rPr>
              <w:t xml:space="preserve"> </w:t>
            </w:r>
            <w:r w:rsidRPr="00115C77">
              <w:rPr>
                <w:szCs w:val="20"/>
                <w:lang w:val="ro-RO"/>
              </w:rPr>
              <w:t>ambalaje</w:t>
            </w:r>
            <w:r w:rsidRPr="00115C77">
              <w:rPr>
                <w:spacing w:val="5"/>
                <w:szCs w:val="20"/>
                <w:lang w:val="ro-RO"/>
              </w:rPr>
              <w:t xml:space="preserve"> </w:t>
            </w:r>
            <w:r w:rsidRPr="00115C77">
              <w:rPr>
                <w:szCs w:val="20"/>
                <w:lang w:val="ro-RO"/>
              </w:rPr>
              <w:t>(inclusiv</w:t>
            </w:r>
            <w:r w:rsidRPr="00115C77">
              <w:rPr>
                <w:spacing w:val="4"/>
                <w:szCs w:val="20"/>
                <w:lang w:val="ro-RO"/>
              </w:rPr>
              <w:t xml:space="preserve"> </w:t>
            </w:r>
            <w:r w:rsidR="003E0A6C" w:rsidRPr="00115C77">
              <w:rPr>
                <w:szCs w:val="20"/>
                <w:lang w:val="ro-RO"/>
              </w:rPr>
              <w:t>de</w:t>
            </w:r>
            <w:r w:rsidR="00F5330C" w:rsidRPr="00115C77">
              <w:rPr>
                <w:szCs w:val="20"/>
                <w:lang w:val="ro-RO"/>
              </w:rPr>
              <w:t>ș</w:t>
            </w:r>
            <w:r w:rsidR="003E0A6C" w:rsidRPr="00115C77">
              <w:rPr>
                <w:szCs w:val="20"/>
                <w:lang w:val="ro-RO"/>
              </w:rPr>
              <w:t>euri</w:t>
            </w:r>
            <w:r w:rsidRPr="00115C77">
              <w:rPr>
                <w:spacing w:val="7"/>
                <w:szCs w:val="20"/>
                <w:lang w:val="ro-RO"/>
              </w:rPr>
              <w:t xml:space="preserve"> </w:t>
            </w:r>
            <w:r w:rsidRPr="00115C77">
              <w:rPr>
                <w:szCs w:val="20"/>
                <w:lang w:val="ro-RO"/>
              </w:rPr>
              <w:t>municipale</w:t>
            </w:r>
            <w:r w:rsidRPr="00115C77">
              <w:rPr>
                <w:spacing w:val="5"/>
                <w:szCs w:val="20"/>
                <w:lang w:val="ro-RO"/>
              </w:rPr>
              <w:t xml:space="preserve"> </w:t>
            </w:r>
            <w:r w:rsidRPr="00115C77">
              <w:rPr>
                <w:spacing w:val="-1"/>
                <w:szCs w:val="20"/>
                <w:lang w:val="ro-RO"/>
              </w:rPr>
              <w:t>de</w:t>
            </w:r>
            <w:r w:rsidRPr="00115C77">
              <w:rPr>
                <w:spacing w:val="45"/>
                <w:w w:val="101"/>
                <w:szCs w:val="20"/>
                <w:lang w:val="ro-RO"/>
              </w:rPr>
              <w:t xml:space="preserve"> </w:t>
            </w:r>
            <w:r w:rsidRPr="00115C77">
              <w:rPr>
                <w:szCs w:val="20"/>
                <w:lang w:val="ro-RO"/>
              </w:rPr>
              <w:t>ambalaje</w:t>
            </w:r>
            <w:r w:rsidRPr="00115C77">
              <w:rPr>
                <w:spacing w:val="10"/>
                <w:szCs w:val="20"/>
                <w:lang w:val="ro-RO"/>
              </w:rPr>
              <w:t xml:space="preserve"> </w:t>
            </w:r>
            <w:r w:rsidRPr="00115C77">
              <w:rPr>
                <w:szCs w:val="20"/>
                <w:lang w:val="ro-RO"/>
              </w:rPr>
              <w:t>colectate</w:t>
            </w:r>
            <w:r w:rsidRPr="00115C77">
              <w:rPr>
                <w:spacing w:val="10"/>
                <w:szCs w:val="20"/>
                <w:lang w:val="ro-RO"/>
              </w:rPr>
              <w:t xml:space="preserve"> </w:t>
            </w:r>
            <w:r w:rsidRPr="00115C77">
              <w:rPr>
                <w:szCs w:val="20"/>
                <w:lang w:val="ro-RO"/>
              </w:rPr>
              <w:t>separat)</w:t>
            </w:r>
          </w:p>
        </w:tc>
        <w:tc>
          <w:tcPr>
            <w:tcW w:w="2457" w:type="dxa"/>
            <w:vAlign w:val="center"/>
          </w:tcPr>
          <w:p w14:paraId="0239D42E" w14:textId="77777777" w:rsidR="004006EE" w:rsidRPr="00115C77" w:rsidRDefault="004006EE" w:rsidP="002C6F2B">
            <w:pPr>
              <w:pStyle w:val="Legend"/>
              <w:jc w:val="center"/>
              <w:rPr>
                <w:rFonts w:eastAsia="Verdana"/>
                <w:szCs w:val="20"/>
                <w:lang w:val="ro-RO"/>
              </w:rPr>
            </w:pPr>
            <w:r w:rsidRPr="00115C77">
              <w:rPr>
                <w:szCs w:val="20"/>
                <w:lang w:val="ro-RO"/>
              </w:rPr>
              <w:t>15</w:t>
            </w:r>
            <w:r w:rsidRPr="00115C77">
              <w:rPr>
                <w:spacing w:val="2"/>
                <w:szCs w:val="20"/>
                <w:lang w:val="ro-RO"/>
              </w:rPr>
              <w:t xml:space="preserve"> </w:t>
            </w:r>
            <w:r w:rsidRPr="00115C77">
              <w:rPr>
                <w:spacing w:val="-2"/>
                <w:szCs w:val="20"/>
                <w:lang w:val="ro-RO"/>
              </w:rPr>
              <w:t>01</w:t>
            </w:r>
          </w:p>
        </w:tc>
      </w:tr>
      <w:tr w:rsidR="004006EE" w:rsidRPr="00115C77" w14:paraId="06D7DEBF" w14:textId="77777777" w:rsidTr="002C6F2B">
        <w:trPr>
          <w:trHeight w:hRule="exact" w:val="1077"/>
        </w:trPr>
        <w:tc>
          <w:tcPr>
            <w:tcW w:w="6899" w:type="dxa"/>
            <w:vAlign w:val="center"/>
          </w:tcPr>
          <w:p w14:paraId="74F30306" w14:textId="30DA6508" w:rsidR="004006EE" w:rsidRPr="00115C77" w:rsidRDefault="003E0A6C" w:rsidP="002C6F2B">
            <w:pPr>
              <w:pStyle w:val="Legend"/>
              <w:jc w:val="left"/>
              <w:rPr>
                <w:rFonts w:eastAsia="Verdana"/>
                <w:szCs w:val="20"/>
                <w:lang w:val="ro-RO"/>
              </w:rPr>
            </w:pPr>
            <w:r w:rsidRPr="00115C77">
              <w:rPr>
                <w:szCs w:val="20"/>
                <w:lang w:val="ro-RO"/>
              </w:rPr>
              <w:t>De</w:t>
            </w:r>
            <w:r w:rsidR="00F5330C" w:rsidRPr="00115C77">
              <w:rPr>
                <w:szCs w:val="20"/>
                <w:lang w:val="ro-RO"/>
              </w:rPr>
              <w:t>ș</w:t>
            </w:r>
            <w:r w:rsidRPr="00115C77">
              <w:rPr>
                <w:szCs w:val="20"/>
                <w:lang w:val="ro-RO"/>
              </w:rPr>
              <w:t>euri</w:t>
            </w:r>
            <w:r w:rsidR="004006EE" w:rsidRPr="00115C77">
              <w:rPr>
                <w:spacing w:val="6"/>
                <w:szCs w:val="20"/>
                <w:lang w:val="ro-RO"/>
              </w:rPr>
              <w:t xml:space="preserve"> </w:t>
            </w:r>
            <w:r w:rsidR="004006EE" w:rsidRPr="00115C77">
              <w:rPr>
                <w:spacing w:val="-1"/>
                <w:szCs w:val="20"/>
                <w:lang w:val="ro-RO"/>
              </w:rPr>
              <w:t>de</w:t>
            </w:r>
            <w:r w:rsidR="004006EE" w:rsidRPr="00115C77">
              <w:rPr>
                <w:spacing w:val="6"/>
                <w:szCs w:val="20"/>
                <w:lang w:val="ro-RO"/>
              </w:rPr>
              <w:t xml:space="preserve"> </w:t>
            </w:r>
            <w:r w:rsidR="004006EE" w:rsidRPr="00115C77">
              <w:rPr>
                <w:szCs w:val="20"/>
                <w:lang w:val="ro-RO"/>
              </w:rPr>
              <w:t>echipamente</w:t>
            </w:r>
            <w:r w:rsidR="004006EE" w:rsidRPr="00115C77">
              <w:rPr>
                <w:spacing w:val="6"/>
                <w:szCs w:val="20"/>
                <w:lang w:val="ro-RO"/>
              </w:rPr>
              <w:t xml:space="preserve"> </w:t>
            </w:r>
            <w:r w:rsidR="004006EE" w:rsidRPr="00115C77">
              <w:rPr>
                <w:szCs w:val="20"/>
                <w:lang w:val="ro-RO"/>
              </w:rPr>
              <w:t>electrice</w:t>
            </w:r>
            <w:r w:rsidR="004006EE" w:rsidRPr="00115C77">
              <w:rPr>
                <w:spacing w:val="6"/>
                <w:szCs w:val="20"/>
                <w:lang w:val="ro-RO"/>
              </w:rPr>
              <w:t xml:space="preserve"> </w:t>
            </w:r>
            <w:r w:rsidR="00F5330C" w:rsidRPr="00115C77">
              <w:rPr>
                <w:spacing w:val="-1"/>
                <w:szCs w:val="20"/>
                <w:lang w:val="ro-RO"/>
              </w:rPr>
              <w:t>ș</w:t>
            </w:r>
            <w:r w:rsidRPr="00115C77">
              <w:rPr>
                <w:spacing w:val="-1"/>
                <w:szCs w:val="20"/>
                <w:lang w:val="ro-RO"/>
              </w:rPr>
              <w:t>i</w:t>
            </w:r>
            <w:r w:rsidR="004006EE" w:rsidRPr="00115C77">
              <w:rPr>
                <w:spacing w:val="7"/>
                <w:szCs w:val="20"/>
                <w:lang w:val="ro-RO"/>
              </w:rPr>
              <w:t xml:space="preserve"> </w:t>
            </w:r>
            <w:r w:rsidR="004006EE" w:rsidRPr="00115C77">
              <w:rPr>
                <w:szCs w:val="20"/>
                <w:lang w:val="ro-RO"/>
              </w:rPr>
              <w:t>electronice</w:t>
            </w:r>
          </w:p>
        </w:tc>
        <w:tc>
          <w:tcPr>
            <w:tcW w:w="2457" w:type="dxa"/>
            <w:vAlign w:val="center"/>
          </w:tcPr>
          <w:p w14:paraId="29C8027B" w14:textId="77777777" w:rsidR="004006EE" w:rsidRPr="00115C77" w:rsidRDefault="004006EE" w:rsidP="002C6F2B">
            <w:pPr>
              <w:pStyle w:val="Legend"/>
              <w:jc w:val="center"/>
              <w:rPr>
                <w:rFonts w:eastAsia="Verdana"/>
                <w:szCs w:val="20"/>
                <w:lang w:val="ro-RO"/>
              </w:rPr>
            </w:pPr>
            <w:r w:rsidRPr="00115C77">
              <w:rPr>
                <w:szCs w:val="20"/>
                <w:lang w:val="ro-RO"/>
              </w:rPr>
              <w:t>20</w:t>
            </w:r>
            <w:r w:rsidRPr="00115C77">
              <w:rPr>
                <w:spacing w:val="2"/>
                <w:szCs w:val="20"/>
                <w:lang w:val="ro-RO"/>
              </w:rPr>
              <w:t xml:space="preserve"> </w:t>
            </w:r>
            <w:r w:rsidRPr="00115C77">
              <w:rPr>
                <w:szCs w:val="20"/>
                <w:lang w:val="ro-RO"/>
              </w:rPr>
              <w:t>01</w:t>
            </w:r>
            <w:r w:rsidRPr="00115C77">
              <w:rPr>
                <w:spacing w:val="2"/>
                <w:szCs w:val="20"/>
                <w:lang w:val="ro-RO"/>
              </w:rPr>
              <w:t xml:space="preserve"> </w:t>
            </w:r>
            <w:r w:rsidRPr="00115C77">
              <w:rPr>
                <w:spacing w:val="-2"/>
                <w:szCs w:val="20"/>
                <w:lang w:val="ro-RO"/>
              </w:rPr>
              <w:t>21*</w:t>
            </w:r>
          </w:p>
          <w:p w14:paraId="7913E18D" w14:textId="77777777" w:rsidR="004006EE" w:rsidRPr="00115C77" w:rsidRDefault="004006EE" w:rsidP="002C6F2B">
            <w:pPr>
              <w:pStyle w:val="Legend"/>
              <w:jc w:val="center"/>
              <w:rPr>
                <w:rFonts w:eastAsia="Verdana"/>
                <w:szCs w:val="20"/>
                <w:lang w:val="ro-RO"/>
              </w:rPr>
            </w:pPr>
            <w:r w:rsidRPr="00115C77">
              <w:rPr>
                <w:szCs w:val="20"/>
                <w:lang w:val="ro-RO"/>
              </w:rPr>
              <w:t>20</w:t>
            </w:r>
            <w:r w:rsidRPr="00115C77">
              <w:rPr>
                <w:spacing w:val="2"/>
                <w:szCs w:val="20"/>
                <w:lang w:val="ro-RO"/>
              </w:rPr>
              <w:t xml:space="preserve"> </w:t>
            </w:r>
            <w:r w:rsidRPr="00115C77">
              <w:rPr>
                <w:szCs w:val="20"/>
                <w:lang w:val="ro-RO"/>
              </w:rPr>
              <w:t>01</w:t>
            </w:r>
            <w:r w:rsidRPr="00115C77">
              <w:rPr>
                <w:spacing w:val="2"/>
                <w:szCs w:val="20"/>
                <w:lang w:val="ro-RO"/>
              </w:rPr>
              <w:t xml:space="preserve"> </w:t>
            </w:r>
            <w:r w:rsidRPr="00115C77">
              <w:rPr>
                <w:spacing w:val="-2"/>
                <w:szCs w:val="20"/>
                <w:lang w:val="ro-RO"/>
              </w:rPr>
              <w:t>23*</w:t>
            </w:r>
          </w:p>
          <w:p w14:paraId="0AC0D942" w14:textId="77777777" w:rsidR="004006EE" w:rsidRPr="00115C77" w:rsidRDefault="004006EE" w:rsidP="002C6F2B">
            <w:pPr>
              <w:pStyle w:val="Legend"/>
              <w:jc w:val="center"/>
              <w:rPr>
                <w:rFonts w:eastAsia="Verdana"/>
                <w:szCs w:val="20"/>
                <w:lang w:val="ro-RO"/>
              </w:rPr>
            </w:pPr>
            <w:r w:rsidRPr="00115C77">
              <w:rPr>
                <w:szCs w:val="20"/>
                <w:lang w:val="ro-RO"/>
              </w:rPr>
              <w:t>20</w:t>
            </w:r>
            <w:r w:rsidRPr="00115C77">
              <w:rPr>
                <w:spacing w:val="2"/>
                <w:szCs w:val="20"/>
                <w:lang w:val="ro-RO"/>
              </w:rPr>
              <w:t xml:space="preserve"> </w:t>
            </w:r>
            <w:r w:rsidRPr="00115C77">
              <w:rPr>
                <w:szCs w:val="20"/>
                <w:lang w:val="ro-RO"/>
              </w:rPr>
              <w:t>01</w:t>
            </w:r>
            <w:r w:rsidRPr="00115C77">
              <w:rPr>
                <w:spacing w:val="2"/>
                <w:szCs w:val="20"/>
                <w:lang w:val="ro-RO"/>
              </w:rPr>
              <w:t xml:space="preserve"> </w:t>
            </w:r>
            <w:r w:rsidRPr="00115C77">
              <w:rPr>
                <w:spacing w:val="-2"/>
                <w:szCs w:val="20"/>
                <w:lang w:val="ro-RO"/>
              </w:rPr>
              <w:t>35*</w:t>
            </w:r>
          </w:p>
          <w:p w14:paraId="235B7658" w14:textId="77777777" w:rsidR="004006EE" w:rsidRPr="00115C77" w:rsidRDefault="004006EE" w:rsidP="002C6F2B">
            <w:pPr>
              <w:pStyle w:val="Legend"/>
              <w:jc w:val="center"/>
              <w:rPr>
                <w:rFonts w:eastAsia="Verdana"/>
                <w:szCs w:val="20"/>
                <w:lang w:val="ro-RO"/>
              </w:rPr>
            </w:pPr>
            <w:r w:rsidRPr="00115C77">
              <w:rPr>
                <w:szCs w:val="20"/>
                <w:lang w:val="ro-RO"/>
              </w:rPr>
              <w:t>20</w:t>
            </w:r>
            <w:r w:rsidRPr="00115C77">
              <w:rPr>
                <w:spacing w:val="1"/>
                <w:szCs w:val="20"/>
                <w:lang w:val="ro-RO"/>
              </w:rPr>
              <w:t xml:space="preserve"> </w:t>
            </w:r>
            <w:r w:rsidRPr="00115C77">
              <w:rPr>
                <w:szCs w:val="20"/>
                <w:lang w:val="ro-RO"/>
              </w:rPr>
              <w:t>01</w:t>
            </w:r>
            <w:r w:rsidRPr="00115C77">
              <w:rPr>
                <w:spacing w:val="1"/>
                <w:szCs w:val="20"/>
                <w:lang w:val="ro-RO"/>
              </w:rPr>
              <w:t xml:space="preserve"> </w:t>
            </w:r>
            <w:r w:rsidRPr="00115C77">
              <w:rPr>
                <w:spacing w:val="-2"/>
                <w:szCs w:val="20"/>
                <w:lang w:val="ro-RO"/>
              </w:rPr>
              <w:t>36</w:t>
            </w:r>
          </w:p>
        </w:tc>
      </w:tr>
      <w:tr w:rsidR="004006EE" w:rsidRPr="00115C77" w14:paraId="5A09921B" w14:textId="77777777" w:rsidTr="002C6F2B">
        <w:trPr>
          <w:trHeight w:hRule="exact" w:val="379"/>
        </w:trPr>
        <w:tc>
          <w:tcPr>
            <w:tcW w:w="6899" w:type="dxa"/>
            <w:vAlign w:val="center"/>
          </w:tcPr>
          <w:p w14:paraId="2288F186" w14:textId="3B4CDA8B" w:rsidR="004006EE" w:rsidRPr="00115C77" w:rsidRDefault="003E0A6C" w:rsidP="002C6F2B">
            <w:pPr>
              <w:pStyle w:val="Legend"/>
              <w:jc w:val="left"/>
              <w:rPr>
                <w:rFonts w:eastAsia="Verdana"/>
                <w:szCs w:val="20"/>
                <w:lang w:val="ro-RO"/>
              </w:rPr>
            </w:pPr>
            <w:r w:rsidRPr="00115C77">
              <w:rPr>
                <w:szCs w:val="20"/>
                <w:lang w:val="ro-RO"/>
              </w:rPr>
              <w:t>De</w:t>
            </w:r>
            <w:r w:rsidR="00F5330C" w:rsidRPr="00115C77">
              <w:rPr>
                <w:szCs w:val="20"/>
                <w:lang w:val="ro-RO"/>
              </w:rPr>
              <w:t>ș</w:t>
            </w:r>
            <w:r w:rsidRPr="00115C77">
              <w:rPr>
                <w:szCs w:val="20"/>
                <w:lang w:val="ro-RO"/>
              </w:rPr>
              <w:t>euri</w:t>
            </w:r>
            <w:r w:rsidR="004006EE" w:rsidRPr="00115C77">
              <w:rPr>
                <w:spacing w:val="6"/>
                <w:szCs w:val="20"/>
                <w:lang w:val="ro-RO"/>
              </w:rPr>
              <w:t xml:space="preserve"> </w:t>
            </w:r>
            <w:r w:rsidR="004006EE" w:rsidRPr="00115C77">
              <w:rPr>
                <w:spacing w:val="-1"/>
                <w:szCs w:val="20"/>
                <w:lang w:val="ro-RO"/>
              </w:rPr>
              <w:t>din</w:t>
            </w:r>
            <w:r w:rsidR="004006EE" w:rsidRPr="00115C77">
              <w:rPr>
                <w:spacing w:val="5"/>
                <w:szCs w:val="20"/>
                <w:lang w:val="ro-RO"/>
              </w:rPr>
              <w:t xml:space="preserve"> </w:t>
            </w:r>
            <w:r w:rsidR="004006EE" w:rsidRPr="00115C77">
              <w:rPr>
                <w:szCs w:val="20"/>
                <w:lang w:val="ro-RO"/>
              </w:rPr>
              <w:t>construc</w:t>
            </w:r>
            <w:r w:rsidR="00EA47DA" w:rsidRPr="00115C77">
              <w:rPr>
                <w:szCs w:val="20"/>
                <w:lang w:val="ro-RO"/>
              </w:rPr>
              <w:t>ț</w:t>
            </w:r>
            <w:r w:rsidR="004006EE" w:rsidRPr="00115C77">
              <w:rPr>
                <w:szCs w:val="20"/>
                <w:lang w:val="ro-RO"/>
              </w:rPr>
              <w:t>ii</w:t>
            </w:r>
            <w:r w:rsidR="004006EE" w:rsidRPr="00115C77">
              <w:rPr>
                <w:spacing w:val="7"/>
                <w:szCs w:val="20"/>
                <w:lang w:val="ro-RO"/>
              </w:rPr>
              <w:t xml:space="preserve"> </w:t>
            </w:r>
            <w:r w:rsidR="00F5330C" w:rsidRPr="00115C77">
              <w:rPr>
                <w:spacing w:val="-1"/>
                <w:szCs w:val="20"/>
                <w:lang w:val="ro-RO"/>
              </w:rPr>
              <w:t>ș</w:t>
            </w:r>
            <w:r w:rsidRPr="00115C77">
              <w:rPr>
                <w:spacing w:val="-1"/>
                <w:szCs w:val="20"/>
                <w:lang w:val="ro-RO"/>
              </w:rPr>
              <w:t>i</w:t>
            </w:r>
            <w:r w:rsidR="004006EE" w:rsidRPr="00115C77">
              <w:rPr>
                <w:spacing w:val="6"/>
                <w:szCs w:val="20"/>
                <w:lang w:val="ro-RO"/>
              </w:rPr>
              <w:t xml:space="preserve"> </w:t>
            </w:r>
            <w:r w:rsidR="004006EE" w:rsidRPr="00115C77">
              <w:rPr>
                <w:szCs w:val="20"/>
                <w:lang w:val="ro-RO"/>
              </w:rPr>
              <w:t>desfiin</w:t>
            </w:r>
            <w:r w:rsidR="00EA47DA" w:rsidRPr="00115C77">
              <w:rPr>
                <w:szCs w:val="20"/>
                <w:lang w:val="ro-RO"/>
              </w:rPr>
              <w:t>ț</w:t>
            </w:r>
            <w:r w:rsidR="004006EE" w:rsidRPr="00115C77">
              <w:rPr>
                <w:szCs w:val="20"/>
                <w:lang w:val="ro-RO"/>
              </w:rPr>
              <w:t>ări</w:t>
            </w:r>
          </w:p>
        </w:tc>
        <w:tc>
          <w:tcPr>
            <w:tcW w:w="2457" w:type="dxa"/>
            <w:vAlign w:val="center"/>
          </w:tcPr>
          <w:p w14:paraId="7AA654A1" w14:textId="77777777" w:rsidR="004006EE" w:rsidRPr="00115C77" w:rsidRDefault="004006EE" w:rsidP="002C6F2B">
            <w:pPr>
              <w:pStyle w:val="Legend"/>
              <w:jc w:val="center"/>
              <w:rPr>
                <w:rFonts w:eastAsia="Verdana"/>
                <w:szCs w:val="20"/>
                <w:lang w:val="ro-RO"/>
              </w:rPr>
            </w:pPr>
            <w:r w:rsidRPr="00115C77">
              <w:rPr>
                <w:spacing w:val="-1"/>
                <w:szCs w:val="20"/>
                <w:lang w:val="ro-RO"/>
              </w:rPr>
              <w:t>17</w:t>
            </w:r>
            <w:r w:rsidRPr="00115C77">
              <w:rPr>
                <w:spacing w:val="1"/>
                <w:szCs w:val="20"/>
                <w:lang w:val="ro-RO"/>
              </w:rPr>
              <w:t xml:space="preserve"> </w:t>
            </w:r>
            <w:r w:rsidRPr="00115C77">
              <w:rPr>
                <w:szCs w:val="20"/>
                <w:lang w:val="ro-RO"/>
              </w:rPr>
              <w:t>01;</w:t>
            </w:r>
            <w:r w:rsidRPr="00115C77">
              <w:rPr>
                <w:spacing w:val="1"/>
                <w:szCs w:val="20"/>
                <w:lang w:val="ro-RO"/>
              </w:rPr>
              <w:t xml:space="preserve"> </w:t>
            </w:r>
            <w:r w:rsidRPr="00115C77">
              <w:rPr>
                <w:spacing w:val="-1"/>
                <w:szCs w:val="20"/>
                <w:lang w:val="ro-RO"/>
              </w:rPr>
              <w:t>17</w:t>
            </w:r>
            <w:r w:rsidRPr="00115C77">
              <w:rPr>
                <w:spacing w:val="1"/>
                <w:szCs w:val="20"/>
                <w:lang w:val="ro-RO"/>
              </w:rPr>
              <w:t xml:space="preserve"> </w:t>
            </w:r>
            <w:r w:rsidRPr="00115C77">
              <w:rPr>
                <w:szCs w:val="20"/>
                <w:lang w:val="ro-RO"/>
              </w:rPr>
              <w:t>02;</w:t>
            </w:r>
            <w:r w:rsidRPr="00115C77">
              <w:rPr>
                <w:spacing w:val="1"/>
                <w:szCs w:val="20"/>
                <w:lang w:val="ro-RO"/>
              </w:rPr>
              <w:t xml:space="preserve"> </w:t>
            </w:r>
            <w:r w:rsidRPr="00115C77">
              <w:rPr>
                <w:spacing w:val="-1"/>
                <w:szCs w:val="20"/>
                <w:lang w:val="ro-RO"/>
              </w:rPr>
              <w:t>17</w:t>
            </w:r>
            <w:r w:rsidRPr="00115C77">
              <w:rPr>
                <w:spacing w:val="1"/>
                <w:szCs w:val="20"/>
                <w:lang w:val="ro-RO"/>
              </w:rPr>
              <w:t xml:space="preserve"> </w:t>
            </w:r>
            <w:r w:rsidRPr="00115C77">
              <w:rPr>
                <w:szCs w:val="20"/>
                <w:lang w:val="ro-RO"/>
              </w:rPr>
              <w:t>04</w:t>
            </w:r>
          </w:p>
        </w:tc>
      </w:tr>
      <w:tr w:rsidR="004006EE" w:rsidRPr="00115C77" w14:paraId="674372A9" w14:textId="77777777" w:rsidTr="002C6F2B">
        <w:trPr>
          <w:trHeight w:hRule="exact" w:val="384"/>
        </w:trPr>
        <w:tc>
          <w:tcPr>
            <w:tcW w:w="6899" w:type="dxa"/>
            <w:vAlign w:val="center"/>
          </w:tcPr>
          <w:p w14:paraId="3C370C1F" w14:textId="693523F8" w:rsidR="004006EE" w:rsidRPr="00115C77" w:rsidRDefault="004006EE" w:rsidP="002C6F2B">
            <w:pPr>
              <w:pStyle w:val="Legend"/>
              <w:jc w:val="left"/>
              <w:rPr>
                <w:rFonts w:eastAsia="Verdana"/>
                <w:szCs w:val="20"/>
                <w:lang w:val="ro-RO"/>
              </w:rPr>
            </w:pPr>
            <w:r w:rsidRPr="00115C77">
              <w:rPr>
                <w:szCs w:val="20"/>
                <w:lang w:val="ro-RO"/>
              </w:rPr>
              <w:t>Nămoluri</w:t>
            </w:r>
            <w:r w:rsidRPr="00115C77">
              <w:rPr>
                <w:spacing w:val="5"/>
                <w:szCs w:val="20"/>
                <w:lang w:val="ro-RO"/>
              </w:rPr>
              <w:t xml:space="preserve"> </w:t>
            </w:r>
            <w:r w:rsidRPr="00115C77">
              <w:rPr>
                <w:spacing w:val="-1"/>
                <w:szCs w:val="20"/>
                <w:lang w:val="ro-RO"/>
              </w:rPr>
              <w:t>de</w:t>
            </w:r>
            <w:r w:rsidRPr="00115C77">
              <w:rPr>
                <w:spacing w:val="5"/>
                <w:szCs w:val="20"/>
                <w:lang w:val="ro-RO"/>
              </w:rPr>
              <w:t xml:space="preserve"> </w:t>
            </w:r>
            <w:r w:rsidRPr="00115C77">
              <w:rPr>
                <w:spacing w:val="-1"/>
                <w:szCs w:val="20"/>
                <w:lang w:val="ro-RO"/>
              </w:rPr>
              <w:t>la</w:t>
            </w:r>
            <w:r w:rsidRPr="00115C77">
              <w:rPr>
                <w:spacing w:val="5"/>
                <w:szCs w:val="20"/>
                <w:lang w:val="ro-RO"/>
              </w:rPr>
              <w:t xml:space="preserve"> </w:t>
            </w:r>
            <w:r w:rsidRPr="00115C77">
              <w:rPr>
                <w:szCs w:val="20"/>
                <w:lang w:val="ro-RO"/>
              </w:rPr>
              <w:t>epurarea</w:t>
            </w:r>
            <w:r w:rsidRPr="00115C77">
              <w:rPr>
                <w:spacing w:val="4"/>
                <w:szCs w:val="20"/>
                <w:lang w:val="ro-RO"/>
              </w:rPr>
              <w:t xml:space="preserve"> </w:t>
            </w:r>
            <w:r w:rsidRPr="00115C77">
              <w:rPr>
                <w:szCs w:val="20"/>
                <w:lang w:val="ro-RO"/>
              </w:rPr>
              <w:t>apelor</w:t>
            </w:r>
            <w:r w:rsidRPr="00115C77">
              <w:rPr>
                <w:spacing w:val="5"/>
                <w:szCs w:val="20"/>
                <w:lang w:val="ro-RO"/>
              </w:rPr>
              <w:t xml:space="preserve"> </w:t>
            </w:r>
            <w:r w:rsidRPr="00115C77">
              <w:rPr>
                <w:szCs w:val="20"/>
                <w:lang w:val="ro-RO"/>
              </w:rPr>
              <w:t>uzate</w:t>
            </w:r>
            <w:r w:rsidRPr="00115C77">
              <w:rPr>
                <w:spacing w:val="4"/>
                <w:szCs w:val="20"/>
                <w:lang w:val="ro-RO"/>
              </w:rPr>
              <w:t xml:space="preserve"> </w:t>
            </w:r>
            <w:r w:rsidRPr="00115C77">
              <w:rPr>
                <w:szCs w:val="20"/>
                <w:lang w:val="ro-RO"/>
              </w:rPr>
              <w:t>oră</w:t>
            </w:r>
            <w:r w:rsidR="00F5330C" w:rsidRPr="00115C77">
              <w:rPr>
                <w:szCs w:val="20"/>
                <w:lang w:val="ro-RO"/>
              </w:rPr>
              <w:t>ș</w:t>
            </w:r>
            <w:r w:rsidRPr="00115C77">
              <w:rPr>
                <w:szCs w:val="20"/>
                <w:lang w:val="ro-RO"/>
              </w:rPr>
              <w:t>ene</w:t>
            </w:r>
            <w:r w:rsidR="00F5330C" w:rsidRPr="00115C77">
              <w:rPr>
                <w:szCs w:val="20"/>
                <w:lang w:val="ro-RO"/>
              </w:rPr>
              <w:t>ș</w:t>
            </w:r>
            <w:r w:rsidRPr="00115C77">
              <w:rPr>
                <w:szCs w:val="20"/>
                <w:lang w:val="ro-RO"/>
              </w:rPr>
              <w:t>ti</w:t>
            </w:r>
          </w:p>
        </w:tc>
        <w:tc>
          <w:tcPr>
            <w:tcW w:w="2457" w:type="dxa"/>
            <w:vAlign w:val="center"/>
          </w:tcPr>
          <w:p w14:paraId="26D8D3D6" w14:textId="77777777" w:rsidR="004006EE" w:rsidRPr="00115C77" w:rsidRDefault="004006EE" w:rsidP="002C6F2B">
            <w:pPr>
              <w:pStyle w:val="Legend"/>
              <w:keepNext/>
              <w:jc w:val="center"/>
              <w:rPr>
                <w:rFonts w:eastAsia="Verdana"/>
                <w:szCs w:val="20"/>
                <w:lang w:val="ro-RO"/>
              </w:rPr>
            </w:pPr>
            <w:r w:rsidRPr="00115C77">
              <w:rPr>
                <w:szCs w:val="20"/>
                <w:lang w:val="ro-RO"/>
              </w:rPr>
              <w:t>19</w:t>
            </w:r>
            <w:r w:rsidRPr="00115C77">
              <w:rPr>
                <w:spacing w:val="1"/>
                <w:szCs w:val="20"/>
                <w:lang w:val="ro-RO"/>
              </w:rPr>
              <w:t xml:space="preserve"> </w:t>
            </w:r>
            <w:r w:rsidRPr="00115C77">
              <w:rPr>
                <w:szCs w:val="20"/>
                <w:lang w:val="ro-RO"/>
              </w:rPr>
              <w:t>08</w:t>
            </w:r>
            <w:r w:rsidRPr="00115C77">
              <w:rPr>
                <w:spacing w:val="1"/>
                <w:szCs w:val="20"/>
                <w:lang w:val="ro-RO"/>
              </w:rPr>
              <w:t xml:space="preserve"> </w:t>
            </w:r>
            <w:r w:rsidRPr="00115C77">
              <w:rPr>
                <w:spacing w:val="-2"/>
                <w:szCs w:val="20"/>
                <w:lang w:val="ro-RO"/>
              </w:rPr>
              <w:t>05</w:t>
            </w:r>
          </w:p>
        </w:tc>
      </w:tr>
    </w:tbl>
    <w:p w14:paraId="007A0E81" w14:textId="7FA54FFA" w:rsidR="00BD3906" w:rsidRPr="006938E2" w:rsidRDefault="00BD3906" w:rsidP="009C68B5">
      <w:pPr>
        <w:pStyle w:val="Subtitlu"/>
        <w:jc w:val="center"/>
        <w:rPr>
          <w:rStyle w:val="Accentuaresubtil"/>
          <w:lang w:val="fr-FR"/>
        </w:rPr>
      </w:pPr>
      <w:bookmarkStart w:id="20" w:name="_Toc22396352"/>
      <w:bookmarkStart w:id="21" w:name="_Toc22554933"/>
      <w:bookmarkStart w:id="22" w:name="_Toc24737210"/>
      <w:r w:rsidRPr="006938E2">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1</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w:t>
      </w:r>
      <w:r w:rsidR="00636E14">
        <w:rPr>
          <w:rStyle w:val="Accentuaresubtil"/>
          <w:lang w:val="fr-FR"/>
        </w:rPr>
        <w:fldChar w:fldCharType="end"/>
      </w:r>
      <w:r w:rsidR="009C68B5" w:rsidRPr="006938E2">
        <w:rPr>
          <w:rStyle w:val="Accentuaresubtil"/>
          <w:lang w:val="fr-FR"/>
        </w:rPr>
        <w:t>:</w:t>
      </w:r>
      <w:r w:rsidR="00086059" w:rsidRPr="006938E2">
        <w:rPr>
          <w:rStyle w:val="Accentuaresubtil"/>
          <w:lang w:val="fr-FR"/>
        </w:rPr>
        <w:t xml:space="preserve"> Tipuri de deșeuri care fac obiectul planificării</w:t>
      </w:r>
      <w:bookmarkEnd w:id="20"/>
      <w:bookmarkEnd w:id="21"/>
      <w:bookmarkEnd w:id="22"/>
    </w:p>
    <w:p w14:paraId="12196F71" w14:textId="2A6D2D38" w:rsidR="00AE6282" w:rsidRPr="00E56C41" w:rsidRDefault="007F77FD" w:rsidP="00E56C41">
      <w:pPr>
        <w:pStyle w:val="Frspaiere"/>
        <w:ind w:firstLine="0"/>
        <w:rPr>
          <w:lang w:val="fr-FR" w:bidi="hi-IN"/>
        </w:rPr>
      </w:pPr>
      <w:r w:rsidRPr="00E56C41">
        <w:rPr>
          <w:lang w:val="fr-FR" w:bidi="hi-IN"/>
        </w:rPr>
        <w:t>În ceea ce prive</w:t>
      </w:r>
      <w:r w:rsidR="00F5330C" w:rsidRPr="00E56C41">
        <w:rPr>
          <w:lang w:val="fr-FR" w:bidi="hi-IN"/>
        </w:rPr>
        <w:t>ș</w:t>
      </w:r>
      <w:r w:rsidRPr="00E56C41">
        <w:rPr>
          <w:lang w:val="fr-FR" w:bidi="hi-IN"/>
        </w:rPr>
        <w:t>te nămoluri</w:t>
      </w:r>
      <w:r w:rsidR="00A752FA" w:rsidRPr="00E56C41">
        <w:rPr>
          <w:lang w:val="fr-FR" w:bidi="hi-IN"/>
        </w:rPr>
        <w:t>le</w:t>
      </w:r>
      <w:r w:rsidRPr="00E56C41">
        <w:rPr>
          <w:lang w:val="fr-FR" w:bidi="hi-IN"/>
        </w:rPr>
        <w:t xml:space="preserve"> de la epu</w:t>
      </w:r>
      <w:r w:rsidR="00A752FA" w:rsidRPr="00E56C41">
        <w:rPr>
          <w:lang w:val="fr-FR" w:bidi="hi-IN"/>
        </w:rPr>
        <w:t>r</w:t>
      </w:r>
      <w:r w:rsidRPr="00E56C41">
        <w:rPr>
          <w:lang w:val="fr-FR" w:bidi="hi-IN"/>
        </w:rPr>
        <w:t>area apelor uzate oră</w:t>
      </w:r>
      <w:r w:rsidR="00F5330C" w:rsidRPr="00E56C41">
        <w:rPr>
          <w:lang w:val="fr-FR" w:bidi="hi-IN"/>
        </w:rPr>
        <w:t>ș</w:t>
      </w:r>
      <w:r w:rsidRPr="00E56C41">
        <w:rPr>
          <w:lang w:val="fr-FR" w:bidi="hi-IN"/>
        </w:rPr>
        <w:t>ene</w:t>
      </w:r>
      <w:r w:rsidR="00F5330C" w:rsidRPr="00E56C41">
        <w:rPr>
          <w:lang w:val="fr-FR" w:bidi="hi-IN"/>
        </w:rPr>
        <w:t>ș</w:t>
      </w:r>
      <w:r w:rsidRPr="00E56C41">
        <w:rPr>
          <w:lang w:val="fr-FR" w:bidi="hi-IN"/>
        </w:rPr>
        <w:t>ti (cod 19 08 05), în baza datelor existente se va analiza dacă ace</w:t>
      </w:r>
      <w:r w:rsidR="00A752FA" w:rsidRPr="00E56C41">
        <w:rPr>
          <w:lang w:val="fr-FR" w:bidi="hi-IN"/>
        </w:rPr>
        <w:t>astă</w:t>
      </w:r>
      <w:r w:rsidRPr="00E56C41">
        <w:rPr>
          <w:lang w:val="fr-FR" w:bidi="hi-IN"/>
        </w:rPr>
        <w:t xml:space="preserve"> categorie de </w:t>
      </w:r>
      <w:r w:rsidR="003E0A6C" w:rsidRPr="00E56C41">
        <w:rPr>
          <w:lang w:val="fr-FR" w:bidi="hi-IN"/>
        </w:rPr>
        <w:t>de</w:t>
      </w:r>
      <w:r w:rsidR="00F5330C" w:rsidRPr="00E56C41">
        <w:rPr>
          <w:lang w:val="fr-FR" w:bidi="hi-IN"/>
        </w:rPr>
        <w:t>ș</w:t>
      </w:r>
      <w:r w:rsidR="003E0A6C" w:rsidRPr="00E56C41">
        <w:rPr>
          <w:lang w:val="fr-FR" w:bidi="hi-IN"/>
        </w:rPr>
        <w:t>euri</w:t>
      </w:r>
      <w:r w:rsidRPr="00E56C41">
        <w:rPr>
          <w:lang w:val="fr-FR" w:bidi="hi-IN"/>
        </w:rPr>
        <w:t xml:space="preserve"> face obiectul PJGD</w:t>
      </w:r>
      <w:r w:rsidR="00AE6282" w:rsidRPr="00E56C41">
        <w:rPr>
          <w:lang w:val="fr-FR" w:bidi="hi-IN"/>
        </w:rPr>
        <w:t xml:space="preserve"> fiind introdus în Strategia de nămol la nivelul Studiului de Fezabilitate înaintat la AM în iulie 2018</w:t>
      </w:r>
      <w:r w:rsidRPr="00E56C41">
        <w:rPr>
          <w:lang w:val="fr-FR" w:bidi="hi-IN"/>
        </w:rPr>
        <w:t>.</w:t>
      </w:r>
    </w:p>
    <w:p w14:paraId="392AFDC8" w14:textId="2E05CD51" w:rsidR="00AD2102" w:rsidRPr="006D7498" w:rsidRDefault="00AD2102" w:rsidP="00145D25">
      <w:pPr>
        <w:pStyle w:val="Frspaiere"/>
        <w:rPr>
          <w:lang w:val="fr-FR"/>
        </w:rPr>
      </w:pPr>
      <w:r w:rsidRPr="006D7498">
        <w:rPr>
          <w:lang w:val="fr-FR"/>
        </w:rPr>
        <w:br w:type="page"/>
      </w:r>
    </w:p>
    <w:p w14:paraId="7220872B" w14:textId="0A2D79EA" w:rsidR="007F77FD" w:rsidRPr="00115C77" w:rsidRDefault="004006EE" w:rsidP="00045E85">
      <w:pPr>
        <w:pStyle w:val="Titlu2"/>
        <w:numPr>
          <w:ilvl w:val="1"/>
          <w:numId w:val="1"/>
        </w:numPr>
        <w:spacing w:before="200" w:after="200" w:line="276" w:lineRule="auto"/>
        <w:ind w:left="578" w:hanging="578"/>
        <w:rPr>
          <w:lang w:val="ro-RO"/>
        </w:rPr>
      </w:pPr>
      <w:bookmarkStart w:id="23" w:name="_Toc24737077"/>
      <w:r w:rsidRPr="00115C77">
        <w:rPr>
          <w:lang w:val="ro-RO"/>
        </w:rPr>
        <w:t xml:space="preserve">METODOLOGIA DE ELABORARE A PLANULUI </w:t>
      </w:r>
      <w:r w:rsidR="008B34AF" w:rsidRPr="00115C77">
        <w:rPr>
          <w:lang w:val="ro-RO"/>
        </w:rPr>
        <w:t>JUDEȚEAN</w:t>
      </w:r>
      <w:r w:rsidRPr="00115C77">
        <w:rPr>
          <w:lang w:val="ro-RO"/>
        </w:rPr>
        <w:t xml:space="preserve"> DE GESTIONARE A </w:t>
      </w:r>
      <w:r w:rsidR="002B1F82" w:rsidRPr="00115C77">
        <w:rPr>
          <w:lang w:val="ro-RO"/>
        </w:rPr>
        <w:t>DEȘEURILOR</w:t>
      </w:r>
      <w:r w:rsidRPr="00115C77">
        <w:rPr>
          <w:lang w:val="ro-RO"/>
        </w:rPr>
        <w:t xml:space="preserve"> PENTRU </w:t>
      </w:r>
      <w:r w:rsidR="008B34AF" w:rsidRPr="00115C77">
        <w:rPr>
          <w:lang w:val="ro-RO"/>
        </w:rPr>
        <w:t>JUDEȚUL</w:t>
      </w:r>
      <w:r w:rsidRPr="00115C77">
        <w:rPr>
          <w:lang w:val="ro-RO"/>
        </w:rPr>
        <w:t xml:space="preserve"> </w:t>
      </w:r>
      <w:r w:rsidR="00071F74" w:rsidRPr="00115C77">
        <w:rPr>
          <w:lang w:val="ro-RO"/>
        </w:rPr>
        <w:t>NEAM</w:t>
      </w:r>
      <w:r w:rsidR="00EA47DA" w:rsidRPr="00115C77">
        <w:rPr>
          <w:lang w:val="ro-RO"/>
        </w:rPr>
        <w:t>Ț</w:t>
      </w:r>
      <w:bookmarkEnd w:id="23"/>
    </w:p>
    <w:p w14:paraId="2FD4F512" w14:textId="383F160A" w:rsidR="007F77FD" w:rsidRPr="006938E2" w:rsidRDefault="007F77FD" w:rsidP="00AD2102">
      <w:pPr>
        <w:pStyle w:val="Frspaiere"/>
        <w:rPr>
          <w:lang w:val="fr-FR" w:bidi="hi-IN"/>
        </w:rPr>
      </w:pPr>
      <w:r w:rsidRPr="006938E2">
        <w:rPr>
          <w:lang w:val="ro-RO" w:bidi="hi-IN"/>
        </w:rPr>
        <w:t>PJGD a fost elaborat utilizând metodologia aprobat</w:t>
      </w:r>
      <w:r w:rsidR="00A752FA" w:rsidRPr="006938E2">
        <w:rPr>
          <w:lang w:val="ro-RO" w:bidi="hi-IN"/>
        </w:rPr>
        <w:t>ă</w:t>
      </w:r>
      <w:r w:rsidRPr="006938E2">
        <w:rPr>
          <w:lang w:val="ro-RO" w:bidi="hi-IN"/>
        </w:rPr>
        <w:t xml:space="preserve"> prin Ordinul nr. 140/2019 privind aprobarea Metodologiei pentru elaborarea, monitorizarea, evaluarea </w:t>
      </w:r>
      <w:r w:rsidR="00F5330C" w:rsidRPr="006938E2">
        <w:rPr>
          <w:lang w:val="ro-RO" w:bidi="hi-IN"/>
        </w:rPr>
        <w:t>ș</w:t>
      </w:r>
      <w:r w:rsidR="003E0A6C" w:rsidRPr="006938E2">
        <w:rPr>
          <w:lang w:val="ro-RO" w:bidi="hi-IN"/>
        </w:rPr>
        <w:t>i</w:t>
      </w:r>
      <w:r w:rsidRPr="006938E2">
        <w:rPr>
          <w:lang w:val="ro-RO" w:bidi="hi-IN"/>
        </w:rPr>
        <w:t xml:space="preserve"> revizuirea Planurilor Jude</w:t>
      </w:r>
      <w:r w:rsidR="00EA47DA" w:rsidRPr="006938E2">
        <w:rPr>
          <w:lang w:val="ro-RO" w:bidi="hi-IN"/>
        </w:rPr>
        <w:t>ț</w:t>
      </w:r>
      <w:r w:rsidRPr="006938E2">
        <w:rPr>
          <w:lang w:val="ro-RO" w:bidi="hi-IN"/>
        </w:rPr>
        <w:t xml:space="preserve">ene de Gestionare a </w:t>
      </w:r>
      <w:r w:rsidR="002B1F82" w:rsidRPr="006938E2">
        <w:rPr>
          <w:lang w:val="ro-RO" w:bidi="hi-IN"/>
        </w:rPr>
        <w:t>Deșeurilor</w:t>
      </w:r>
      <w:r w:rsidRPr="006938E2">
        <w:rPr>
          <w:lang w:val="ro-RO" w:bidi="hi-IN"/>
        </w:rPr>
        <w:t xml:space="preserve"> </w:t>
      </w:r>
      <w:r w:rsidR="00F5330C" w:rsidRPr="006938E2">
        <w:rPr>
          <w:lang w:val="ro-RO" w:bidi="hi-IN"/>
        </w:rPr>
        <w:t>ș</w:t>
      </w:r>
      <w:r w:rsidR="003E0A6C" w:rsidRPr="006938E2">
        <w:rPr>
          <w:lang w:val="ro-RO" w:bidi="hi-IN"/>
        </w:rPr>
        <w:t>i</w:t>
      </w:r>
      <w:r w:rsidRPr="006938E2">
        <w:rPr>
          <w:lang w:val="ro-RO" w:bidi="hi-IN"/>
        </w:rPr>
        <w:t xml:space="preserve"> a Planului de Gestionare a </w:t>
      </w:r>
      <w:r w:rsidR="002B1F82" w:rsidRPr="006938E2">
        <w:rPr>
          <w:lang w:val="ro-RO" w:bidi="hi-IN"/>
        </w:rPr>
        <w:t>Deșeurilor</w:t>
      </w:r>
      <w:r w:rsidRPr="006938E2">
        <w:rPr>
          <w:lang w:val="ro-RO" w:bidi="hi-IN"/>
        </w:rPr>
        <w:t xml:space="preserve"> pentru Municipiul Bucure</w:t>
      </w:r>
      <w:r w:rsidR="00F5330C" w:rsidRPr="006938E2">
        <w:rPr>
          <w:lang w:val="ro-RO" w:bidi="hi-IN"/>
        </w:rPr>
        <w:t>ș</w:t>
      </w:r>
      <w:r w:rsidRPr="006938E2">
        <w:rPr>
          <w:lang w:val="ro-RO" w:bidi="hi-IN"/>
        </w:rPr>
        <w:t xml:space="preserve">ti. </w:t>
      </w:r>
      <w:r w:rsidRPr="006938E2">
        <w:rPr>
          <w:lang w:val="fr-FR" w:bidi="hi-IN"/>
        </w:rPr>
        <w:t xml:space="preserve">De asemenea, la elaborarea PJGD au fost luate în considerare prevederile PNGD, aprobat prin HG nr. 942/2017 </w:t>
      </w:r>
      <w:r w:rsidR="00F5330C" w:rsidRPr="006938E2">
        <w:rPr>
          <w:lang w:val="fr-FR" w:bidi="hi-IN"/>
        </w:rPr>
        <w:t>ș</w:t>
      </w:r>
      <w:r w:rsidR="003E0A6C" w:rsidRPr="006938E2">
        <w:rPr>
          <w:lang w:val="fr-FR" w:bidi="hi-IN"/>
        </w:rPr>
        <w:t>i</w:t>
      </w:r>
      <w:r w:rsidRPr="006938E2">
        <w:rPr>
          <w:lang w:val="fr-FR" w:bidi="hi-IN"/>
        </w:rPr>
        <w:t xml:space="preserve"> prevederile pachetului economiei circularea aprobat în mai 2018.</w:t>
      </w:r>
    </w:p>
    <w:p w14:paraId="17CA81EB" w14:textId="1530878C" w:rsidR="007F77FD" w:rsidRPr="006938E2" w:rsidRDefault="007F77FD" w:rsidP="00E56C41">
      <w:pPr>
        <w:pStyle w:val="Frspaiere"/>
        <w:ind w:firstLine="0"/>
        <w:rPr>
          <w:lang w:val="fr-FR" w:bidi="hi-IN"/>
        </w:rPr>
      </w:pPr>
      <w:r w:rsidRPr="006938E2">
        <w:rPr>
          <w:lang w:val="fr-FR" w:bidi="hi-IN"/>
        </w:rPr>
        <w:t xml:space="preserve">Elaborarea PJGD în conformitate cu prevederile metodologiei </w:t>
      </w:r>
      <w:r w:rsidR="00F5330C" w:rsidRPr="006938E2">
        <w:rPr>
          <w:lang w:val="fr-FR" w:bidi="hi-IN"/>
        </w:rPr>
        <w:t>ș</w:t>
      </w:r>
      <w:r w:rsidR="003E0A6C" w:rsidRPr="006938E2">
        <w:rPr>
          <w:lang w:val="fr-FR" w:bidi="hi-IN"/>
        </w:rPr>
        <w:t>i</w:t>
      </w:r>
      <w:r w:rsidRPr="006938E2">
        <w:rPr>
          <w:lang w:val="fr-FR" w:bidi="hi-IN"/>
        </w:rPr>
        <w:t xml:space="preserve"> a PNGD asigur</w:t>
      </w:r>
      <w:r w:rsidR="00A752FA" w:rsidRPr="006938E2">
        <w:rPr>
          <w:lang w:val="fr-FR" w:bidi="hi-IN"/>
        </w:rPr>
        <w:t>ă</w:t>
      </w:r>
      <w:r w:rsidRPr="006938E2">
        <w:rPr>
          <w:lang w:val="fr-FR" w:bidi="hi-IN"/>
        </w:rPr>
        <w:t xml:space="preserve"> conformarea documentului de planificare cu prevederile legale în vigoare, precum </w:t>
      </w:r>
      <w:r w:rsidR="00F5330C" w:rsidRPr="006938E2">
        <w:rPr>
          <w:lang w:val="fr-FR" w:bidi="hi-IN"/>
        </w:rPr>
        <w:t>ș</w:t>
      </w:r>
      <w:r w:rsidR="003E0A6C" w:rsidRPr="006938E2">
        <w:rPr>
          <w:lang w:val="fr-FR" w:bidi="hi-IN"/>
        </w:rPr>
        <w:t>i</w:t>
      </w:r>
      <w:r w:rsidRPr="006938E2">
        <w:rPr>
          <w:lang w:val="fr-FR" w:bidi="hi-IN"/>
        </w:rPr>
        <w:t xml:space="preserve"> ghidurile existente la nivel european.</w:t>
      </w:r>
    </w:p>
    <w:p w14:paraId="4EE6C7B2" w14:textId="35A26207" w:rsidR="007F77FD" w:rsidRPr="006938E2" w:rsidRDefault="007F77FD" w:rsidP="00E56C41">
      <w:pPr>
        <w:pStyle w:val="Frspaiere"/>
        <w:ind w:firstLine="0"/>
        <w:rPr>
          <w:lang w:val="fr-FR" w:bidi="hi-IN"/>
        </w:rPr>
      </w:pPr>
      <w:r w:rsidRPr="006938E2">
        <w:rPr>
          <w:lang w:val="fr-FR" w:bidi="hi-IN"/>
        </w:rPr>
        <w:t>Conform prevederil</w:t>
      </w:r>
      <w:r w:rsidR="00A752FA" w:rsidRPr="006938E2">
        <w:rPr>
          <w:lang w:val="fr-FR" w:bidi="hi-IN"/>
        </w:rPr>
        <w:t>or</w:t>
      </w:r>
      <w:r w:rsidRPr="006938E2">
        <w:rPr>
          <w:lang w:val="fr-FR" w:bidi="hi-IN"/>
        </w:rPr>
        <w:t xml:space="preserve"> </w:t>
      </w:r>
      <w:r w:rsidR="00A752FA" w:rsidRPr="006938E2">
        <w:rPr>
          <w:lang w:val="fr-FR" w:bidi="hi-IN"/>
        </w:rPr>
        <w:t>L</w:t>
      </w:r>
      <w:r w:rsidRPr="006938E2">
        <w:rPr>
          <w:lang w:val="fr-FR" w:bidi="hi-IN"/>
        </w:rPr>
        <w:t xml:space="preserve">egii nr. 211/2011 privind regimul </w:t>
      </w:r>
      <w:r w:rsidR="002B1F82" w:rsidRPr="006938E2">
        <w:rPr>
          <w:lang w:val="fr-FR" w:bidi="hi-IN"/>
        </w:rPr>
        <w:t>Deșeurilor</w:t>
      </w:r>
      <w:r w:rsidRPr="006938E2">
        <w:rPr>
          <w:lang w:val="fr-FR" w:bidi="hi-IN"/>
        </w:rPr>
        <w:t>, PJGD se evaluează cel pu</w:t>
      </w:r>
      <w:r w:rsidR="00EA47DA" w:rsidRPr="006938E2">
        <w:rPr>
          <w:lang w:val="fr-FR" w:bidi="hi-IN"/>
        </w:rPr>
        <w:t>ț</w:t>
      </w:r>
      <w:r w:rsidRPr="006938E2">
        <w:rPr>
          <w:lang w:val="fr-FR" w:bidi="hi-IN"/>
        </w:rPr>
        <w:t xml:space="preserve">in o dată la 2 ani </w:t>
      </w:r>
      <w:r w:rsidR="00F5330C" w:rsidRPr="006938E2">
        <w:rPr>
          <w:lang w:val="fr-FR" w:bidi="hi-IN"/>
        </w:rPr>
        <w:t>ș</w:t>
      </w:r>
      <w:r w:rsidR="003E0A6C" w:rsidRPr="006938E2">
        <w:rPr>
          <w:lang w:val="fr-FR" w:bidi="hi-IN"/>
        </w:rPr>
        <w:t>i</w:t>
      </w:r>
      <w:r w:rsidRPr="006938E2">
        <w:rPr>
          <w:lang w:val="fr-FR" w:bidi="hi-IN"/>
        </w:rPr>
        <w:t xml:space="preserve"> se revizuie</w:t>
      </w:r>
      <w:r w:rsidR="00A752FA" w:rsidRPr="006938E2">
        <w:rPr>
          <w:lang w:val="fr-FR" w:bidi="hi-IN"/>
        </w:rPr>
        <w:t>ște</w:t>
      </w:r>
      <w:r w:rsidRPr="006938E2">
        <w:rPr>
          <w:lang w:val="fr-FR" w:bidi="hi-IN"/>
        </w:rPr>
        <w:t>, după caz, de către consiliu jude</w:t>
      </w:r>
      <w:r w:rsidR="00EA47DA" w:rsidRPr="006938E2">
        <w:rPr>
          <w:lang w:val="fr-FR" w:bidi="hi-IN"/>
        </w:rPr>
        <w:t>ț</w:t>
      </w:r>
      <w:r w:rsidRPr="006938E2">
        <w:rPr>
          <w:lang w:val="fr-FR" w:bidi="hi-IN"/>
        </w:rPr>
        <w:t>ean, în baza raportului de monitorizare întocmit de agen</w:t>
      </w:r>
      <w:r w:rsidR="00EA47DA" w:rsidRPr="006938E2">
        <w:rPr>
          <w:lang w:val="fr-FR" w:bidi="hi-IN"/>
        </w:rPr>
        <w:t>ț</w:t>
      </w:r>
      <w:r w:rsidRPr="006938E2">
        <w:rPr>
          <w:lang w:val="fr-FR" w:bidi="hi-IN"/>
        </w:rPr>
        <w:t>ia locală pentru protec</w:t>
      </w:r>
      <w:r w:rsidR="00EA47DA" w:rsidRPr="006938E2">
        <w:rPr>
          <w:lang w:val="fr-FR" w:bidi="hi-IN"/>
        </w:rPr>
        <w:t>ț</w:t>
      </w:r>
      <w:r w:rsidRPr="006938E2">
        <w:rPr>
          <w:lang w:val="fr-FR" w:bidi="hi-IN"/>
        </w:rPr>
        <w:t>ia mediului. PJGD se monitorizează anual de către agen</w:t>
      </w:r>
      <w:r w:rsidR="00EA47DA" w:rsidRPr="006938E2">
        <w:rPr>
          <w:lang w:val="fr-FR" w:bidi="hi-IN"/>
        </w:rPr>
        <w:t>ț</w:t>
      </w:r>
      <w:r w:rsidRPr="006938E2">
        <w:rPr>
          <w:lang w:val="fr-FR" w:bidi="hi-IN"/>
        </w:rPr>
        <w:t>ia locală pentru protec</w:t>
      </w:r>
      <w:r w:rsidR="00EA47DA" w:rsidRPr="006938E2">
        <w:rPr>
          <w:lang w:val="fr-FR" w:bidi="hi-IN"/>
        </w:rPr>
        <w:t>ț</w:t>
      </w:r>
      <w:r w:rsidRPr="006938E2">
        <w:rPr>
          <w:lang w:val="fr-FR" w:bidi="hi-IN"/>
        </w:rPr>
        <w:t>ia mediului.</w:t>
      </w:r>
    </w:p>
    <w:p w14:paraId="5A67D747" w14:textId="77777777" w:rsidR="004006EE" w:rsidRPr="00115C77" w:rsidRDefault="004006EE" w:rsidP="00045E85">
      <w:pPr>
        <w:pStyle w:val="Titlu2"/>
        <w:numPr>
          <w:ilvl w:val="1"/>
          <w:numId w:val="1"/>
        </w:numPr>
        <w:spacing w:before="200" w:after="200" w:line="276" w:lineRule="auto"/>
        <w:ind w:left="578" w:hanging="578"/>
        <w:rPr>
          <w:lang w:val="ro-RO"/>
        </w:rPr>
      </w:pPr>
      <w:bookmarkStart w:id="24" w:name="_Toc24737078"/>
      <w:r w:rsidRPr="00115C77">
        <w:rPr>
          <w:lang w:val="ro-RO"/>
        </w:rPr>
        <w:t>EVALUAREA STRATEGICĂ DE MEDIU</w:t>
      </w:r>
      <w:bookmarkEnd w:id="24"/>
    </w:p>
    <w:bookmarkEnd w:id="7"/>
    <w:p w14:paraId="60489638" w14:textId="2BCA49D4" w:rsidR="007F77FD" w:rsidRPr="00570753" w:rsidRDefault="00AE6282" w:rsidP="00AD2102">
      <w:pPr>
        <w:pStyle w:val="Frspaiere"/>
        <w:rPr>
          <w:lang w:val="ro-RO" w:bidi="hi-IN"/>
        </w:rPr>
      </w:pPr>
      <w:r>
        <w:rPr>
          <w:lang w:val="ro-RO" w:bidi="hi-IN"/>
        </w:rPr>
        <w:t>A</w:t>
      </w:r>
      <w:r w:rsidR="007F77FD" w:rsidRPr="00570753">
        <w:rPr>
          <w:lang w:val="ro-RO" w:bidi="hi-IN"/>
        </w:rPr>
        <w:t>ceastă sec</w:t>
      </w:r>
      <w:r w:rsidR="00EA47DA" w:rsidRPr="00570753">
        <w:rPr>
          <w:lang w:val="ro-RO" w:bidi="hi-IN"/>
        </w:rPr>
        <w:t>ț</w:t>
      </w:r>
      <w:r w:rsidR="007F77FD" w:rsidRPr="00570753">
        <w:rPr>
          <w:lang w:val="ro-RO" w:bidi="hi-IN"/>
        </w:rPr>
        <w:t>iune se va complet</w:t>
      </w:r>
      <w:r w:rsidR="00F703D9" w:rsidRPr="00570753">
        <w:rPr>
          <w:lang w:val="ro-RO" w:bidi="hi-IN"/>
        </w:rPr>
        <w:t>a</w:t>
      </w:r>
      <w:r w:rsidR="007F77FD" w:rsidRPr="00570753">
        <w:rPr>
          <w:lang w:val="ro-RO" w:bidi="hi-IN"/>
        </w:rPr>
        <w:t xml:space="preserve"> după ce Planul </w:t>
      </w:r>
      <w:r w:rsidR="008B34AF" w:rsidRPr="00570753">
        <w:rPr>
          <w:lang w:val="ro-RO" w:bidi="hi-IN"/>
        </w:rPr>
        <w:t>Județean</w:t>
      </w:r>
      <w:r w:rsidR="007F77FD" w:rsidRPr="00570753">
        <w:rPr>
          <w:lang w:val="ro-RO" w:bidi="hi-IN"/>
        </w:rPr>
        <w:t xml:space="preserve"> de Gestionare a </w:t>
      </w:r>
      <w:r w:rsidR="002B1F82" w:rsidRPr="00570753">
        <w:rPr>
          <w:lang w:val="ro-RO" w:bidi="hi-IN"/>
        </w:rPr>
        <w:t>Deșeurilor</w:t>
      </w:r>
      <w:r w:rsidR="007F77FD" w:rsidRPr="00570753">
        <w:rPr>
          <w:lang w:val="ro-RO" w:bidi="hi-IN"/>
        </w:rPr>
        <w:t xml:space="preserve"> parcurge procedura de evaluare strategică de mediu, în urma căreia PJGD este actualizat, dacă este cazul</w:t>
      </w:r>
      <w:r>
        <w:rPr>
          <w:lang w:val="ro-RO" w:bidi="hi-IN"/>
        </w:rPr>
        <w:t>, va fi aproabat prin Hotărârea Consiliului Județean.</w:t>
      </w:r>
    </w:p>
    <w:p w14:paraId="4164AE46" w14:textId="7CED21C1" w:rsidR="004006EE" w:rsidRPr="00570753" w:rsidRDefault="004006EE" w:rsidP="00AD2102">
      <w:pPr>
        <w:pStyle w:val="Frspaiere"/>
        <w:rPr>
          <w:rFonts w:eastAsia="Verdana"/>
          <w:lang w:val="ro-RO"/>
        </w:rPr>
      </w:pPr>
      <w:r w:rsidRPr="00570753">
        <w:rPr>
          <w:rFonts w:eastAsia="Verdana"/>
          <w:lang w:val="ro-RO"/>
        </w:rPr>
        <w:br w:type="page"/>
      </w:r>
    </w:p>
    <w:p w14:paraId="46FF1781" w14:textId="3EB5980F" w:rsidR="004006EE" w:rsidRPr="00115C77" w:rsidRDefault="004006EE" w:rsidP="00045E85">
      <w:pPr>
        <w:pStyle w:val="Titlu1"/>
        <w:numPr>
          <w:ilvl w:val="0"/>
          <w:numId w:val="2"/>
        </w:numPr>
        <w:spacing w:before="200" w:after="200"/>
        <w:jc w:val="both"/>
        <w:rPr>
          <w:lang w:val="ro-RO"/>
        </w:rPr>
      </w:pPr>
      <w:bookmarkStart w:id="25" w:name="_Toc24737079"/>
      <w:r w:rsidRPr="00115C77">
        <w:rPr>
          <w:lang w:val="ro-RO"/>
        </w:rPr>
        <w:t xml:space="preserve">PROBLEMATICA GESTIONĂRII </w:t>
      </w:r>
      <w:r w:rsidR="002B1F82" w:rsidRPr="00115C77">
        <w:rPr>
          <w:lang w:val="ro-RO"/>
        </w:rPr>
        <w:t>DEȘEURILOR</w:t>
      </w:r>
      <w:bookmarkEnd w:id="25"/>
    </w:p>
    <w:p w14:paraId="43358F79" w14:textId="3CE58C21" w:rsidR="004006EE" w:rsidRPr="00115C77" w:rsidRDefault="004006EE" w:rsidP="00045E85">
      <w:pPr>
        <w:pStyle w:val="Titlu2"/>
        <w:numPr>
          <w:ilvl w:val="1"/>
          <w:numId w:val="2"/>
        </w:numPr>
        <w:spacing w:before="200" w:after="200" w:line="276" w:lineRule="auto"/>
        <w:rPr>
          <w:lang w:val="ro-RO"/>
        </w:rPr>
      </w:pPr>
      <w:bookmarkStart w:id="26" w:name="_Toc24737080"/>
      <w:r w:rsidRPr="00115C77">
        <w:rPr>
          <w:lang w:val="ro-RO"/>
        </w:rPr>
        <w:t>INFORMA</w:t>
      </w:r>
      <w:r w:rsidR="00EA47DA" w:rsidRPr="00115C77">
        <w:rPr>
          <w:lang w:val="ro-RO"/>
        </w:rPr>
        <w:t>Ț</w:t>
      </w:r>
      <w:r w:rsidRPr="00115C77">
        <w:rPr>
          <w:lang w:val="ro-RO"/>
        </w:rPr>
        <w:t>II GENERALE PRIVIND PLANIFICAREA</w:t>
      </w:r>
      <w:bookmarkEnd w:id="26"/>
    </w:p>
    <w:p w14:paraId="05DA0820" w14:textId="62475EDD" w:rsidR="00F703D9" w:rsidRPr="006938E2" w:rsidRDefault="00F703D9" w:rsidP="00AD2102">
      <w:pPr>
        <w:pStyle w:val="Frspaiere"/>
        <w:rPr>
          <w:lang w:val="fr-FR"/>
        </w:rPr>
      </w:pPr>
      <w:r w:rsidRPr="006938E2">
        <w:rPr>
          <w:lang w:val="fr-FR"/>
        </w:rPr>
        <w:t>Scopul realizării PJGD este de a dezvolta un cadru general propice gestion</w:t>
      </w:r>
      <w:r w:rsidR="005D28FB" w:rsidRPr="006938E2">
        <w:rPr>
          <w:lang w:val="fr-FR"/>
        </w:rPr>
        <w:t>ă</w:t>
      </w:r>
      <w:r w:rsidRPr="006938E2">
        <w:rPr>
          <w:lang w:val="fr-FR"/>
        </w:rPr>
        <w:t xml:space="preserve">rii </w:t>
      </w:r>
      <w:r w:rsidR="002B1F82" w:rsidRPr="006938E2">
        <w:rPr>
          <w:lang w:val="fr-FR"/>
        </w:rPr>
        <w:t>Deșeurilor</w:t>
      </w:r>
      <w:r w:rsidRPr="006938E2">
        <w:rPr>
          <w:lang w:val="fr-FR"/>
        </w:rPr>
        <w:t xml:space="preserve"> la nivel </w:t>
      </w:r>
      <w:r w:rsidR="008B34AF" w:rsidRPr="006938E2">
        <w:rPr>
          <w:lang w:val="fr-FR"/>
        </w:rPr>
        <w:t>județul</w:t>
      </w:r>
      <w:r w:rsidRPr="006938E2">
        <w:rPr>
          <w:lang w:val="fr-FR"/>
        </w:rPr>
        <w:t>ui Neam</w:t>
      </w:r>
      <w:r w:rsidR="00EA47DA" w:rsidRPr="006938E2">
        <w:rPr>
          <w:lang w:val="fr-FR"/>
        </w:rPr>
        <w:t>ț</w:t>
      </w:r>
      <w:r w:rsidRPr="006938E2">
        <w:rPr>
          <w:lang w:val="fr-FR"/>
        </w:rPr>
        <w:t xml:space="preserve"> cu efecte negative minime asupra mediului.</w:t>
      </w:r>
    </w:p>
    <w:p w14:paraId="18765A84" w14:textId="1E070C04" w:rsidR="00F703D9" w:rsidRPr="006938E2" w:rsidRDefault="00F703D9" w:rsidP="00E56C41">
      <w:pPr>
        <w:pStyle w:val="Frspaiere"/>
        <w:ind w:firstLine="0"/>
        <w:rPr>
          <w:lang w:val="fr-FR"/>
        </w:rPr>
      </w:pPr>
      <w:r w:rsidRPr="006938E2">
        <w:rPr>
          <w:lang w:val="fr-FR"/>
        </w:rPr>
        <w:t>Politica jude</w:t>
      </w:r>
      <w:r w:rsidR="00EA47DA" w:rsidRPr="006938E2">
        <w:rPr>
          <w:lang w:val="fr-FR"/>
        </w:rPr>
        <w:t>ț</w:t>
      </w:r>
      <w:r w:rsidRPr="006938E2">
        <w:rPr>
          <w:lang w:val="fr-FR"/>
        </w:rPr>
        <w:t>eană în domeniul gestion</w:t>
      </w:r>
      <w:r w:rsidR="005D28FB" w:rsidRPr="006938E2">
        <w:rPr>
          <w:lang w:val="fr-FR"/>
        </w:rPr>
        <w:t>ă</w:t>
      </w:r>
      <w:r w:rsidRPr="006938E2">
        <w:rPr>
          <w:lang w:val="fr-FR"/>
        </w:rPr>
        <w:t xml:space="preserve">rii </w:t>
      </w:r>
      <w:r w:rsidR="002B1F82" w:rsidRPr="006938E2">
        <w:rPr>
          <w:lang w:val="fr-FR"/>
        </w:rPr>
        <w:t>Deșeurilor</w:t>
      </w:r>
      <w:r w:rsidRPr="006938E2">
        <w:rPr>
          <w:lang w:val="fr-FR"/>
        </w:rPr>
        <w:t xml:space="preserve"> trebuie să se subscrie politicii na</w:t>
      </w:r>
      <w:r w:rsidR="00EA47DA" w:rsidRPr="006938E2">
        <w:rPr>
          <w:lang w:val="fr-FR"/>
        </w:rPr>
        <w:t>ț</w:t>
      </w:r>
      <w:r w:rsidRPr="006938E2">
        <w:rPr>
          <w:lang w:val="fr-FR"/>
        </w:rPr>
        <w:t xml:space="preserve">ionale în materie de prevenire a generării </w:t>
      </w:r>
      <w:r w:rsidR="002B1F82" w:rsidRPr="006938E2">
        <w:rPr>
          <w:lang w:val="fr-FR"/>
        </w:rPr>
        <w:t>Deșeurilor</w:t>
      </w:r>
      <w:r w:rsidRPr="006938E2">
        <w:rPr>
          <w:lang w:val="fr-FR"/>
        </w:rPr>
        <w:t xml:space="preserve"> </w:t>
      </w:r>
      <w:r w:rsidR="00F5330C" w:rsidRPr="006938E2">
        <w:rPr>
          <w:lang w:val="fr-FR"/>
        </w:rPr>
        <w:t>ș</w:t>
      </w:r>
      <w:r w:rsidR="003E0A6C" w:rsidRPr="006938E2">
        <w:rPr>
          <w:lang w:val="fr-FR"/>
        </w:rPr>
        <w:t>i</w:t>
      </w:r>
      <w:r w:rsidRPr="006938E2">
        <w:rPr>
          <w:lang w:val="fr-FR"/>
        </w:rPr>
        <w:t xml:space="preserve"> să urmărească reducerea consumului de resurse </w:t>
      </w:r>
      <w:r w:rsidR="00F5330C" w:rsidRPr="006938E2">
        <w:rPr>
          <w:lang w:val="fr-FR"/>
        </w:rPr>
        <w:t>ș</w:t>
      </w:r>
      <w:r w:rsidR="003E0A6C" w:rsidRPr="006938E2">
        <w:rPr>
          <w:lang w:val="fr-FR"/>
        </w:rPr>
        <w:t>i</w:t>
      </w:r>
      <w:r w:rsidRPr="006938E2">
        <w:rPr>
          <w:lang w:val="fr-FR"/>
        </w:rPr>
        <w:t xml:space="preserve"> aplicarea practică a ierarhiei </w:t>
      </w:r>
      <w:r w:rsidR="002B1F82" w:rsidRPr="006938E2">
        <w:rPr>
          <w:lang w:val="fr-FR"/>
        </w:rPr>
        <w:t>Deșeurilor</w:t>
      </w:r>
      <w:r w:rsidRPr="006938E2">
        <w:rPr>
          <w:lang w:val="fr-FR"/>
        </w:rPr>
        <w:t>, care, la rândul ei, să subscrie politicii europene.</w:t>
      </w:r>
    </w:p>
    <w:p w14:paraId="74DA6544" w14:textId="46DE039A" w:rsidR="00F703D9" w:rsidRPr="006938E2" w:rsidRDefault="00F703D9" w:rsidP="00E56C41">
      <w:pPr>
        <w:pStyle w:val="Frspaiere"/>
        <w:ind w:firstLine="0"/>
        <w:rPr>
          <w:lang w:val="fr-FR"/>
        </w:rPr>
      </w:pPr>
      <w:r w:rsidRPr="006938E2">
        <w:rPr>
          <w:lang w:val="fr-FR"/>
        </w:rPr>
        <w:t>Astfel, prevederile PJGD trebuie să se subscrie prevederilor Strategiei Na</w:t>
      </w:r>
      <w:r w:rsidR="00EA47DA" w:rsidRPr="006938E2">
        <w:rPr>
          <w:lang w:val="fr-FR"/>
        </w:rPr>
        <w:t>ț</w:t>
      </w:r>
      <w:r w:rsidRPr="006938E2">
        <w:rPr>
          <w:lang w:val="fr-FR"/>
        </w:rPr>
        <w:t xml:space="preserve">ionale de Gestionare a </w:t>
      </w:r>
      <w:r w:rsidR="002B1F82" w:rsidRPr="006938E2">
        <w:rPr>
          <w:lang w:val="fr-FR"/>
        </w:rPr>
        <w:t>Deșeurilor</w:t>
      </w:r>
      <w:r w:rsidRPr="006938E2">
        <w:rPr>
          <w:lang w:val="fr-FR"/>
        </w:rPr>
        <w:t xml:space="preserve"> precum </w:t>
      </w:r>
      <w:r w:rsidR="00F5330C" w:rsidRPr="006938E2">
        <w:rPr>
          <w:lang w:val="fr-FR"/>
        </w:rPr>
        <w:t>ș</w:t>
      </w:r>
      <w:r w:rsidR="003E0A6C" w:rsidRPr="006938E2">
        <w:rPr>
          <w:lang w:val="fr-FR"/>
        </w:rPr>
        <w:t>i</w:t>
      </w:r>
      <w:r w:rsidRPr="006938E2">
        <w:rPr>
          <w:lang w:val="fr-FR"/>
        </w:rPr>
        <w:t xml:space="preserve"> prevederilor Planului Na</w:t>
      </w:r>
      <w:r w:rsidR="00EA47DA" w:rsidRPr="006938E2">
        <w:rPr>
          <w:lang w:val="fr-FR"/>
        </w:rPr>
        <w:t>ț</w:t>
      </w:r>
      <w:r w:rsidRPr="006938E2">
        <w:rPr>
          <w:lang w:val="fr-FR"/>
        </w:rPr>
        <w:t xml:space="preserve">ional de Gestionare a </w:t>
      </w:r>
      <w:r w:rsidR="002B1F82" w:rsidRPr="006938E2">
        <w:rPr>
          <w:lang w:val="fr-FR"/>
        </w:rPr>
        <w:t>Deșeurilor</w:t>
      </w:r>
      <w:r w:rsidRPr="006938E2">
        <w:rPr>
          <w:lang w:val="fr-FR"/>
        </w:rPr>
        <w:t>.</w:t>
      </w:r>
    </w:p>
    <w:p w14:paraId="4E3D13B2" w14:textId="21D709F5" w:rsidR="005769A3" w:rsidRPr="00115C77" w:rsidRDefault="005769A3" w:rsidP="00E56C41">
      <w:pPr>
        <w:pStyle w:val="Frspaiere"/>
        <w:ind w:firstLine="0"/>
      </w:pPr>
      <w:r w:rsidRPr="005769A3">
        <w:t>Conform prevederilor legale în vigoare, implementarea PJGD se monitorizează anual de către AP</w:t>
      </w:r>
      <w:r>
        <w:t>M.</w:t>
      </w:r>
    </w:p>
    <w:p w14:paraId="55E7FB84" w14:textId="7C80955D" w:rsidR="00F703D9" w:rsidRPr="00115C77" w:rsidRDefault="004006EE" w:rsidP="00045E85">
      <w:pPr>
        <w:pStyle w:val="Titlu2"/>
        <w:numPr>
          <w:ilvl w:val="1"/>
          <w:numId w:val="2"/>
        </w:numPr>
        <w:spacing w:before="200" w:after="200" w:line="276" w:lineRule="auto"/>
        <w:rPr>
          <w:lang w:val="ro-RO"/>
        </w:rPr>
      </w:pPr>
      <w:bookmarkStart w:id="27" w:name="_Toc24737081"/>
      <w:r w:rsidRPr="00115C77">
        <w:rPr>
          <w:lang w:val="ro-RO"/>
        </w:rPr>
        <w:t>LEGISLA</w:t>
      </w:r>
      <w:r w:rsidR="00EA47DA" w:rsidRPr="00115C77">
        <w:rPr>
          <w:lang w:val="ro-RO"/>
        </w:rPr>
        <w:t>Ț</w:t>
      </w:r>
      <w:r w:rsidRPr="00115C77">
        <w:rPr>
          <w:lang w:val="ro-RO"/>
        </w:rPr>
        <w:t xml:space="preserve">IA PRIVIND GESTIONAREA </w:t>
      </w:r>
      <w:r w:rsidR="002B1F82" w:rsidRPr="00115C77">
        <w:rPr>
          <w:lang w:val="ro-RO"/>
        </w:rPr>
        <w:t>DEȘEURILOR</w:t>
      </w:r>
      <w:bookmarkEnd w:id="27"/>
    </w:p>
    <w:p w14:paraId="1E82CFD7" w14:textId="4A29F129" w:rsidR="00F703D9" w:rsidRPr="00466A79" w:rsidRDefault="00F703D9" w:rsidP="00C67234">
      <w:pPr>
        <w:autoSpaceDE w:val="0"/>
        <w:autoSpaceDN w:val="0"/>
        <w:adjustRightInd w:val="0"/>
        <w:spacing w:after="165" w:line="254" w:lineRule="auto"/>
        <w:rPr>
          <w:rFonts w:cs="Calibri"/>
          <w:b/>
          <w:bCs/>
          <w:sz w:val="22"/>
          <w:lang w:val="ro-RO" w:bidi="hi-IN"/>
        </w:rPr>
      </w:pPr>
      <w:r w:rsidRPr="00466A79">
        <w:rPr>
          <w:rFonts w:cs="Calibri"/>
          <w:b/>
          <w:bCs/>
          <w:sz w:val="22"/>
          <w:lang w:val="ro-RO" w:bidi="hi-IN"/>
        </w:rPr>
        <w:t>La nivel na</w:t>
      </w:r>
      <w:r w:rsidR="00EA47DA" w:rsidRPr="00466A79">
        <w:rPr>
          <w:rFonts w:cs="Calibri"/>
          <w:b/>
          <w:bCs/>
          <w:sz w:val="22"/>
          <w:lang w:val="ro-RO" w:bidi="hi-IN"/>
        </w:rPr>
        <w:t>ț</w:t>
      </w:r>
      <w:r w:rsidRPr="00466A79">
        <w:rPr>
          <w:rFonts w:cs="Calibri"/>
          <w:b/>
          <w:bCs/>
          <w:sz w:val="22"/>
          <w:lang w:val="ro-RO" w:bidi="hi-IN"/>
        </w:rPr>
        <w:t>ional, principalele acte de reglementare în sectorul gestion</w:t>
      </w:r>
      <w:r w:rsidR="003F0B05" w:rsidRPr="00466A79">
        <w:rPr>
          <w:rFonts w:cs="Calibri"/>
          <w:b/>
          <w:bCs/>
          <w:sz w:val="22"/>
          <w:lang w:val="ro-RO" w:bidi="hi-IN"/>
        </w:rPr>
        <w:t>ă</w:t>
      </w:r>
      <w:r w:rsidRPr="00466A79">
        <w:rPr>
          <w:rFonts w:cs="Calibri"/>
          <w:b/>
          <w:bCs/>
          <w:sz w:val="22"/>
          <w:lang w:val="ro-RO" w:bidi="hi-IN"/>
        </w:rPr>
        <w:t xml:space="preserve">rii </w:t>
      </w:r>
      <w:r w:rsidR="002B1F82" w:rsidRPr="00466A79">
        <w:rPr>
          <w:rFonts w:cs="Calibri"/>
          <w:b/>
          <w:bCs/>
          <w:sz w:val="22"/>
          <w:lang w:val="ro-RO" w:bidi="hi-IN"/>
        </w:rPr>
        <w:t>Deșeurilor</w:t>
      </w:r>
      <w:r w:rsidRPr="00466A79">
        <w:rPr>
          <w:rFonts w:cs="Calibri"/>
          <w:b/>
          <w:bCs/>
          <w:sz w:val="22"/>
          <w:lang w:val="ro-RO" w:bidi="hi-IN"/>
        </w:rPr>
        <w:t xml:space="preserve"> care fac obiectul PJGD sunt următoarele:</w:t>
      </w:r>
    </w:p>
    <w:p w14:paraId="1B6C3057" w14:textId="2A653994" w:rsidR="00F703D9" w:rsidRPr="00466A79" w:rsidRDefault="00F703D9" w:rsidP="00045E85">
      <w:pPr>
        <w:numPr>
          <w:ilvl w:val="0"/>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Legisla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ia cadru privind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le:</w:t>
      </w:r>
    </w:p>
    <w:p w14:paraId="20874D27" w14:textId="0179C1C5"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Legea nr.211/2011 privind regimul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republicat</w:t>
      </w:r>
      <w:r w:rsidR="003F0B05"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2014, cu modificările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completările ulterioare;</w:t>
      </w:r>
      <w:r w:rsidR="000D5BB9" w:rsidRPr="00466A79">
        <w:rPr>
          <w:rFonts w:asciiTheme="majorHAnsi" w:hAnsiTheme="majorHAnsi" w:cs="Calibri"/>
          <w:sz w:val="22"/>
          <w:lang w:val="ro-RO" w:bidi="hi-IN"/>
        </w:rPr>
        <w:t xml:space="preserve"> </w:t>
      </w:r>
    </w:p>
    <w:p w14:paraId="01A798F4" w14:textId="2933D7EF"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HG nr. 1061/2008 privind transportul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periculoase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nepericuloase pe teritoriul României;</w:t>
      </w:r>
    </w:p>
    <w:p w14:paraId="15A37C92" w14:textId="65FDC910"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OUG nr. 74/2018 pentru modificarea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completarea Legii nr. 211/2011 privind regimul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a Legii nr. 249/2015 privind modalitatea de gestionare a ambalajelor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de ambalaje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OUG nr. 196/2005 privind Fondul pentru mediu;</w:t>
      </w:r>
    </w:p>
    <w:p w14:paraId="3BEE9BCC" w14:textId="299F7431"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Legea nr. 31/2019 privind aprobarea OUG nr. 74/2018 pentru modificarea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completarea Legii nr. 211/2011 privind regimul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a Legii nr. 249/2015 privind modalitatea de gestionare a ambalajelor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de ambalaje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OUG nr. 196/2005 privind Fondul pentru mediu;</w:t>
      </w:r>
    </w:p>
    <w:p w14:paraId="4BDBAD46" w14:textId="60332D4E"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OUG nr. 50/2019 pentru modificarea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completarea OUG nr. 196/2005 privind Fondul pentru mediu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pentru modificarea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completarea Legii nr. 249/2015 privind modalitatea de gestionare a ambalajelor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de ambalaje;</w:t>
      </w:r>
    </w:p>
    <w:p w14:paraId="45933597" w14:textId="7D596A90" w:rsidR="00F703D9" w:rsidRPr="00466A79" w:rsidRDefault="00F703D9" w:rsidP="00045E85">
      <w:pPr>
        <w:numPr>
          <w:ilvl w:val="0"/>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Legisla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ia privind tratarea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w:t>
      </w:r>
    </w:p>
    <w:p w14:paraId="3B7BAF8F" w14:textId="1F29C02A"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HG nr. 349/2005 privind depozitarea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cu modificările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completările ulterioare;</w:t>
      </w:r>
    </w:p>
    <w:p w14:paraId="130AC24A" w14:textId="77777777"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Legea nr. 278/2013 privind emisiile industriale;</w:t>
      </w:r>
    </w:p>
    <w:p w14:paraId="1ECC5359" w14:textId="42681513" w:rsidR="00F703D9" w:rsidRPr="00466A79" w:rsidRDefault="00F703D9" w:rsidP="00045E85">
      <w:pPr>
        <w:numPr>
          <w:ilvl w:val="0"/>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Legisla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ia privind serviciile de salubrizare:</w:t>
      </w:r>
    </w:p>
    <w:p w14:paraId="1FA6353B" w14:textId="370FF6A6"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Legea nr. 51/2006 a serviciilor comunitare de utilită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 publice, republicat</w:t>
      </w:r>
      <w:r w:rsidR="003F0B05"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cu modificările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completările ulterioare;</w:t>
      </w:r>
    </w:p>
    <w:p w14:paraId="4654DF3E" w14:textId="5232DB81"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Legea nr. 101/2006 a serviciului de salubrizare a localită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ilor, republic</w:t>
      </w:r>
      <w:r w:rsidR="003F0B05" w:rsidRPr="00466A79">
        <w:rPr>
          <w:rFonts w:asciiTheme="majorHAnsi" w:hAnsiTheme="majorHAnsi" w:cs="Calibri"/>
          <w:sz w:val="22"/>
          <w:lang w:val="ro-RO" w:bidi="hi-IN"/>
        </w:rPr>
        <w:t>at</w:t>
      </w:r>
      <w:r w:rsidRPr="00466A79">
        <w:rPr>
          <w:rFonts w:asciiTheme="majorHAnsi" w:hAnsiTheme="majorHAnsi" w:cs="Calibri"/>
          <w:sz w:val="22"/>
          <w:lang w:val="ro-RO" w:bidi="hi-IN"/>
        </w:rPr>
        <w:t xml:space="preserve">ă, cu modificările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completările ulterioare;</w:t>
      </w:r>
    </w:p>
    <w:p w14:paraId="410519F3" w14:textId="0B7EA5A5" w:rsidR="00F703D9" w:rsidRPr="00466A79" w:rsidRDefault="00F703D9" w:rsidP="00045E85">
      <w:pPr>
        <w:numPr>
          <w:ilvl w:val="0"/>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Legisla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ia privind fluxurile special</w:t>
      </w:r>
      <w:r w:rsidR="003F0B05" w:rsidRPr="00466A79">
        <w:rPr>
          <w:rFonts w:asciiTheme="majorHAnsi" w:hAnsiTheme="majorHAnsi" w:cs="Calibri"/>
          <w:sz w:val="22"/>
          <w:lang w:val="ro-RO" w:bidi="hi-IN"/>
        </w:rPr>
        <w:t>e</w:t>
      </w:r>
      <w:r w:rsidRPr="00466A79">
        <w:rPr>
          <w:rFonts w:asciiTheme="majorHAnsi" w:hAnsiTheme="majorHAnsi" w:cs="Calibri"/>
          <w:sz w:val="22"/>
          <w:lang w:val="ro-RO" w:bidi="hi-IN"/>
        </w:rPr>
        <w:t xml:space="preserve"> de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w:t>
      </w:r>
    </w:p>
    <w:p w14:paraId="7BC1639A" w14:textId="50DA3AF9"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Legea nr. 249/2015 privind modalitatea de gestionare a ambalajelor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de ambalaje, cu modificările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completările ulterioare;</w:t>
      </w:r>
    </w:p>
    <w:p w14:paraId="45171377" w14:textId="1DF40599"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OUG nr. 5/2015 privind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le de echipamente electrice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electronice;</w:t>
      </w:r>
    </w:p>
    <w:p w14:paraId="21529446" w14:textId="2B34B856" w:rsidR="00F703D9" w:rsidRPr="00466A79" w:rsidRDefault="00F703D9" w:rsidP="00045E85">
      <w:pPr>
        <w:numPr>
          <w:ilvl w:val="1"/>
          <w:numId w:val="4"/>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Ordinul nr. 344/2004 pentru aprobarea Normelor tehnice privind protec</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ia mediului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în special a solurilor, când se utilizează nămolurile de epurare în agricultură;</w:t>
      </w:r>
    </w:p>
    <w:p w14:paraId="780F0550" w14:textId="4C58258C" w:rsidR="00F703D9" w:rsidRPr="00115C77" w:rsidRDefault="00F703D9" w:rsidP="00F51160">
      <w:pPr>
        <w:pStyle w:val="Frspaiere"/>
        <w:rPr>
          <w:lang w:bidi="hi-IN"/>
        </w:rPr>
      </w:pPr>
      <w:r w:rsidRPr="00115C77">
        <w:rPr>
          <w:lang w:bidi="hi-IN"/>
        </w:rPr>
        <w:t>Legisla</w:t>
      </w:r>
      <w:r w:rsidR="00EA47DA" w:rsidRPr="00115C77">
        <w:rPr>
          <w:lang w:bidi="hi-IN"/>
        </w:rPr>
        <w:t>ț</w:t>
      </w:r>
      <w:r w:rsidRPr="00115C77">
        <w:rPr>
          <w:lang w:bidi="hi-IN"/>
        </w:rPr>
        <w:t>ia na</w:t>
      </w:r>
      <w:r w:rsidR="00EA47DA" w:rsidRPr="00115C77">
        <w:rPr>
          <w:lang w:bidi="hi-IN"/>
        </w:rPr>
        <w:t>ț</w:t>
      </w:r>
      <w:r w:rsidRPr="00115C77">
        <w:rPr>
          <w:lang w:bidi="hi-IN"/>
        </w:rPr>
        <w:t>ională transpune prevederile legisla</w:t>
      </w:r>
      <w:r w:rsidR="00EA47DA" w:rsidRPr="00115C77">
        <w:rPr>
          <w:lang w:bidi="hi-IN"/>
        </w:rPr>
        <w:t>ț</w:t>
      </w:r>
      <w:r w:rsidRPr="00115C77">
        <w:rPr>
          <w:lang w:bidi="hi-IN"/>
        </w:rPr>
        <w:t>iei comunitare în sectorul gestion</w:t>
      </w:r>
      <w:r w:rsidR="003F0B05" w:rsidRPr="00115C77">
        <w:rPr>
          <w:lang w:bidi="hi-IN"/>
        </w:rPr>
        <w:t>ă</w:t>
      </w:r>
      <w:r w:rsidRPr="00115C77">
        <w:rPr>
          <w:lang w:bidi="hi-IN"/>
        </w:rPr>
        <w:t xml:space="preserve">rii </w:t>
      </w:r>
      <w:r w:rsidR="002B1F82" w:rsidRPr="00115C77">
        <w:rPr>
          <w:lang w:bidi="hi-IN"/>
        </w:rPr>
        <w:t>Deșeurilor</w:t>
      </w:r>
      <w:r w:rsidRPr="00115C77">
        <w:rPr>
          <w:lang w:bidi="hi-IN"/>
        </w:rPr>
        <w:t>.</w:t>
      </w:r>
    </w:p>
    <w:p w14:paraId="734BBDA1" w14:textId="1E807265" w:rsidR="00F703D9" w:rsidRPr="00466A79" w:rsidRDefault="00F703D9" w:rsidP="00F703D9">
      <w:pPr>
        <w:autoSpaceDE w:val="0"/>
        <w:autoSpaceDN w:val="0"/>
        <w:adjustRightInd w:val="0"/>
        <w:spacing w:after="165" w:line="254" w:lineRule="auto"/>
        <w:rPr>
          <w:rFonts w:cs="Calibri"/>
          <w:b/>
          <w:bCs/>
          <w:sz w:val="22"/>
          <w:lang w:val="ro-RO" w:bidi="hi-IN"/>
        </w:rPr>
      </w:pPr>
      <w:r w:rsidRPr="00466A79">
        <w:rPr>
          <w:rFonts w:cs="Calibri"/>
          <w:b/>
          <w:bCs/>
          <w:sz w:val="22"/>
          <w:lang w:val="ro-RO" w:bidi="hi-IN"/>
        </w:rPr>
        <w:t>Legisla</w:t>
      </w:r>
      <w:r w:rsidR="00EA47DA" w:rsidRPr="00466A79">
        <w:rPr>
          <w:rFonts w:cs="Calibri"/>
          <w:b/>
          <w:bCs/>
          <w:sz w:val="22"/>
          <w:lang w:val="ro-RO" w:bidi="hi-IN"/>
        </w:rPr>
        <w:t>ț</w:t>
      </w:r>
      <w:r w:rsidRPr="00466A79">
        <w:rPr>
          <w:rFonts w:cs="Calibri"/>
          <w:b/>
          <w:bCs/>
          <w:sz w:val="22"/>
          <w:lang w:val="ro-RO" w:bidi="hi-IN"/>
        </w:rPr>
        <w:t xml:space="preserve">ia cadru a </w:t>
      </w:r>
      <w:r w:rsidR="002B1F82" w:rsidRPr="00466A79">
        <w:rPr>
          <w:rFonts w:cs="Calibri"/>
          <w:b/>
          <w:bCs/>
          <w:sz w:val="22"/>
          <w:lang w:val="ro-RO" w:bidi="hi-IN"/>
        </w:rPr>
        <w:t>Deșeurilor</w:t>
      </w:r>
      <w:r w:rsidRPr="00466A79">
        <w:rPr>
          <w:rFonts w:cs="Calibri"/>
          <w:b/>
          <w:bCs/>
          <w:sz w:val="22"/>
          <w:lang w:val="ro-RO" w:bidi="hi-IN"/>
        </w:rPr>
        <w:t xml:space="preserve"> la nivelul Uniunii Europene constă în:</w:t>
      </w:r>
    </w:p>
    <w:p w14:paraId="3BB6B529" w14:textId="6EC8D752" w:rsidR="00F703D9" w:rsidRPr="00466A79" w:rsidRDefault="00F703D9" w:rsidP="00045E85">
      <w:pPr>
        <w:numPr>
          <w:ilvl w:val="0"/>
          <w:numId w:val="5"/>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Directiv</w:t>
      </w:r>
      <w:r w:rsidR="003F0B05" w:rsidRPr="00466A79">
        <w:rPr>
          <w:rFonts w:asciiTheme="majorHAnsi" w:hAnsiTheme="majorHAnsi" w:cs="Calibri"/>
          <w:sz w:val="22"/>
          <w:lang w:val="ro-RO" w:bidi="hi-IN"/>
        </w:rPr>
        <w:t>a</w:t>
      </w:r>
      <w:r w:rsidRPr="00466A79">
        <w:rPr>
          <w:rFonts w:asciiTheme="majorHAnsi" w:hAnsiTheme="majorHAnsi" w:cs="Calibri"/>
          <w:sz w:val="22"/>
          <w:lang w:val="ro-RO" w:bidi="hi-IN"/>
        </w:rPr>
        <w:t xml:space="preserve"> Cadru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sau Directiva 2008/98/CE a Parlamentului European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Consiliu</w:t>
      </w:r>
      <w:r w:rsidR="003F0B05" w:rsidRPr="00466A79">
        <w:rPr>
          <w:rFonts w:asciiTheme="majorHAnsi" w:hAnsiTheme="majorHAnsi" w:cs="Calibri"/>
          <w:sz w:val="22"/>
          <w:lang w:val="ro-RO" w:bidi="hi-IN"/>
        </w:rPr>
        <w:t>lui</w:t>
      </w:r>
      <w:r w:rsidRPr="00466A79">
        <w:rPr>
          <w:rFonts w:asciiTheme="majorHAnsi" w:hAnsiTheme="majorHAnsi" w:cs="Calibri"/>
          <w:sz w:val="22"/>
          <w:lang w:val="ro-RO" w:bidi="hi-IN"/>
        </w:rPr>
        <w:t xml:space="preserve"> din 19 noiembrie 2008 privind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de abrogare a anumitor directive;</w:t>
      </w:r>
    </w:p>
    <w:p w14:paraId="6B50C07B" w14:textId="01247BE9" w:rsidR="00F703D9" w:rsidRPr="00466A79" w:rsidRDefault="00F703D9" w:rsidP="00045E85">
      <w:pPr>
        <w:numPr>
          <w:ilvl w:val="1"/>
          <w:numId w:val="5"/>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Directive UE 2015/1127 a Comisiei din 10 iulie 2015 de modificare a anexei </w:t>
      </w:r>
      <w:r w:rsidR="003F0B05"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I la Directiva 2008/98/CE a Parlamentului European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Consiliului privind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de a abrogare a anumitor directive;</w:t>
      </w:r>
    </w:p>
    <w:p w14:paraId="13F51FAE" w14:textId="20FCBF43" w:rsidR="00F703D9" w:rsidRPr="00466A79" w:rsidRDefault="00F703D9" w:rsidP="00045E85">
      <w:pPr>
        <w:numPr>
          <w:ilvl w:val="1"/>
          <w:numId w:val="5"/>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Regulamentul UE nr. 1357/2014 din 18 decembrie 2014 de înlocuire a anexei III la Directiva 2008/98/CE a Parlamentului European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Consiliului privind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de abrogare a anumitor directive;</w:t>
      </w:r>
    </w:p>
    <w:p w14:paraId="3DCD0664" w14:textId="54B50F4B" w:rsidR="00F703D9" w:rsidRPr="00466A79" w:rsidRDefault="00F703D9" w:rsidP="00045E85">
      <w:pPr>
        <w:numPr>
          <w:ilvl w:val="0"/>
          <w:numId w:val="5"/>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Directiva 2018/851/CE privind amendarea Directivei 2008/98/CE privind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le, parte a Pachetului Economiei Circulare;</w:t>
      </w:r>
    </w:p>
    <w:p w14:paraId="7D7AFC4C" w14:textId="6F72DACD" w:rsidR="00F703D9" w:rsidRPr="00466A79" w:rsidRDefault="00F703D9" w:rsidP="00045E85">
      <w:pPr>
        <w:numPr>
          <w:ilvl w:val="0"/>
          <w:numId w:val="5"/>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Regulamentul CE nr. 1013/2006 al Parlamentului European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al Consiliului din 14 iunie 2006 privind transferurile de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 – aplicat în toate </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ările membre UE;</w:t>
      </w:r>
    </w:p>
    <w:p w14:paraId="722DE4DF" w14:textId="5C909974" w:rsidR="00F703D9" w:rsidRPr="00466A79" w:rsidRDefault="00F703D9" w:rsidP="00045E85">
      <w:pPr>
        <w:numPr>
          <w:ilvl w:val="0"/>
          <w:numId w:val="5"/>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Decizia 2000/532/CE privind lista europeană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modificat</w:t>
      </w:r>
      <w:r w:rsidR="003F0B05"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prin Decizia Comisiei 2014/955/UE;</w:t>
      </w:r>
    </w:p>
    <w:p w14:paraId="65B22330" w14:textId="0AE536E6" w:rsidR="00F703D9" w:rsidRPr="00466A79" w:rsidRDefault="00F703D9" w:rsidP="00F703D9">
      <w:pPr>
        <w:autoSpaceDE w:val="0"/>
        <w:autoSpaceDN w:val="0"/>
        <w:adjustRightInd w:val="0"/>
        <w:spacing w:after="165" w:line="254" w:lineRule="auto"/>
        <w:rPr>
          <w:rFonts w:cs="Calibri"/>
          <w:b/>
          <w:bCs/>
          <w:sz w:val="22"/>
          <w:lang w:val="ro-RO" w:bidi="hi-IN"/>
        </w:rPr>
      </w:pPr>
      <w:r w:rsidRPr="00466A79">
        <w:rPr>
          <w:rFonts w:cs="Calibri"/>
          <w:b/>
          <w:bCs/>
          <w:sz w:val="22"/>
          <w:lang w:val="ro-RO" w:bidi="hi-IN"/>
        </w:rPr>
        <w:t>Legisla</w:t>
      </w:r>
      <w:r w:rsidR="00EA47DA" w:rsidRPr="00466A79">
        <w:rPr>
          <w:rFonts w:cs="Calibri"/>
          <w:b/>
          <w:bCs/>
          <w:sz w:val="22"/>
          <w:lang w:val="ro-RO" w:bidi="hi-IN"/>
        </w:rPr>
        <w:t>ț</w:t>
      </w:r>
      <w:r w:rsidRPr="00466A79">
        <w:rPr>
          <w:rFonts w:cs="Calibri"/>
          <w:b/>
          <w:bCs/>
          <w:sz w:val="22"/>
          <w:lang w:val="ro-RO" w:bidi="hi-IN"/>
        </w:rPr>
        <w:t>ia europeană privind opera</w:t>
      </w:r>
      <w:r w:rsidR="00EA47DA" w:rsidRPr="00466A79">
        <w:rPr>
          <w:rFonts w:cs="Calibri"/>
          <w:b/>
          <w:bCs/>
          <w:sz w:val="22"/>
          <w:lang w:val="ro-RO" w:bidi="hi-IN"/>
        </w:rPr>
        <w:t>ț</w:t>
      </w:r>
      <w:r w:rsidRPr="00466A79">
        <w:rPr>
          <w:rFonts w:cs="Calibri"/>
          <w:b/>
          <w:bCs/>
          <w:sz w:val="22"/>
          <w:lang w:val="ro-RO" w:bidi="hi-IN"/>
        </w:rPr>
        <w:t xml:space="preserve">iile de tratare a </w:t>
      </w:r>
      <w:r w:rsidR="002B1F82" w:rsidRPr="00466A79">
        <w:rPr>
          <w:rFonts w:cs="Calibri"/>
          <w:b/>
          <w:bCs/>
          <w:sz w:val="22"/>
          <w:lang w:val="ro-RO" w:bidi="hi-IN"/>
        </w:rPr>
        <w:t>Deșeurilor</w:t>
      </w:r>
      <w:r w:rsidRPr="00466A79">
        <w:rPr>
          <w:rFonts w:cs="Calibri"/>
          <w:b/>
          <w:bCs/>
          <w:sz w:val="22"/>
          <w:lang w:val="ro-RO" w:bidi="hi-IN"/>
        </w:rPr>
        <w:t xml:space="preserve"> cuprinde:</w:t>
      </w:r>
    </w:p>
    <w:p w14:paraId="7DFCE317" w14:textId="4EE1D21B" w:rsidR="00F703D9" w:rsidRPr="00466A79" w:rsidRDefault="00F703D9" w:rsidP="00045E85">
      <w:pPr>
        <w:numPr>
          <w:ilvl w:val="0"/>
          <w:numId w:val="6"/>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Directiva 1999/31/CEE privind depozitele de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w:t>
      </w:r>
    </w:p>
    <w:p w14:paraId="69A0F6D1" w14:textId="278D2132" w:rsidR="00F703D9" w:rsidRPr="00466A79" w:rsidRDefault="00F703D9" w:rsidP="00045E85">
      <w:pPr>
        <w:numPr>
          <w:ilvl w:val="0"/>
          <w:numId w:val="6"/>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Directiva 2010/75/UE privind emisiile industrial</w:t>
      </w:r>
      <w:r w:rsidR="003F0B05" w:rsidRPr="00466A79">
        <w:rPr>
          <w:rFonts w:asciiTheme="majorHAnsi" w:hAnsiTheme="majorHAnsi" w:cs="Calibri"/>
          <w:sz w:val="22"/>
          <w:lang w:val="ro-RO" w:bidi="hi-IN"/>
        </w:rPr>
        <w:t>e</w:t>
      </w:r>
      <w:r w:rsidRPr="00466A79">
        <w:rPr>
          <w:rFonts w:asciiTheme="majorHAnsi" w:hAnsiTheme="majorHAnsi" w:cs="Calibri"/>
          <w:sz w:val="22"/>
          <w:lang w:val="ro-RO" w:bidi="hi-IN"/>
        </w:rPr>
        <w:t>;</w:t>
      </w:r>
    </w:p>
    <w:p w14:paraId="5F29ADBB" w14:textId="49A14DD4" w:rsidR="00F703D9" w:rsidRPr="00466A79" w:rsidRDefault="00F703D9" w:rsidP="00F703D9">
      <w:pPr>
        <w:autoSpaceDE w:val="0"/>
        <w:autoSpaceDN w:val="0"/>
        <w:adjustRightInd w:val="0"/>
        <w:spacing w:after="165" w:line="254" w:lineRule="auto"/>
        <w:rPr>
          <w:rFonts w:cs="Calibri"/>
          <w:b/>
          <w:bCs/>
          <w:sz w:val="22"/>
          <w:lang w:val="ro-RO" w:bidi="hi-IN"/>
        </w:rPr>
      </w:pPr>
      <w:r w:rsidRPr="00466A79">
        <w:rPr>
          <w:rFonts w:cs="Calibri"/>
          <w:b/>
          <w:bCs/>
          <w:sz w:val="22"/>
          <w:lang w:val="ro-RO" w:bidi="hi-IN"/>
        </w:rPr>
        <w:t>Legisla</w:t>
      </w:r>
      <w:r w:rsidR="00EA47DA" w:rsidRPr="00466A79">
        <w:rPr>
          <w:rFonts w:cs="Calibri"/>
          <w:b/>
          <w:bCs/>
          <w:sz w:val="22"/>
          <w:lang w:val="ro-RO" w:bidi="hi-IN"/>
        </w:rPr>
        <w:t>ț</w:t>
      </w:r>
      <w:r w:rsidRPr="00466A79">
        <w:rPr>
          <w:rFonts w:cs="Calibri"/>
          <w:b/>
          <w:bCs/>
          <w:sz w:val="22"/>
          <w:lang w:val="ro-RO" w:bidi="hi-IN"/>
        </w:rPr>
        <w:t xml:space="preserve">ia europeană privind fluxurile de </w:t>
      </w:r>
      <w:r w:rsidR="003E0A6C" w:rsidRPr="00466A79">
        <w:rPr>
          <w:rFonts w:cs="Calibri"/>
          <w:b/>
          <w:bCs/>
          <w:sz w:val="22"/>
          <w:lang w:val="ro-RO" w:bidi="hi-IN"/>
        </w:rPr>
        <w:t>de</w:t>
      </w:r>
      <w:r w:rsidR="00F5330C" w:rsidRPr="00466A79">
        <w:rPr>
          <w:rFonts w:cs="Calibri"/>
          <w:b/>
          <w:bCs/>
          <w:sz w:val="22"/>
          <w:lang w:val="ro-RO" w:bidi="hi-IN"/>
        </w:rPr>
        <w:t>ș</w:t>
      </w:r>
      <w:r w:rsidR="003E0A6C" w:rsidRPr="00466A79">
        <w:rPr>
          <w:rFonts w:cs="Calibri"/>
          <w:b/>
          <w:bCs/>
          <w:sz w:val="22"/>
          <w:lang w:val="ro-RO" w:bidi="hi-IN"/>
        </w:rPr>
        <w:t>euri</w:t>
      </w:r>
      <w:r w:rsidRPr="00466A79">
        <w:rPr>
          <w:rFonts w:cs="Calibri"/>
          <w:b/>
          <w:bCs/>
          <w:sz w:val="22"/>
          <w:lang w:val="ro-RO" w:bidi="hi-IN"/>
        </w:rPr>
        <w:t xml:space="preserve"> cuprinde:</w:t>
      </w:r>
    </w:p>
    <w:p w14:paraId="5CFAB7CC" w14:textId="70F3EE23" w:rsidR="00F703D9" w:rsidRPr="00466A79" w:rsidRDefault="00F703D9" w:rsidP="00045E85">
      <w:pPr>
        <w:numPr>
          <w:ilvl w:val="0"/>
          <w:numId w:val="7"/>
        </w:numPr>
        <w:autoSpaceDE w:val="0"/>
        <w:autoSpaceDN w:val="0"/>
        <w:adjustRightInd w:val="0"/>
        <w:spacing w:before="105" w:after="105" w:line="276" w:lineRule="auto"/>
        <w:jc w:val="both"/>
        <w:rPr>
          <w:rFonts w:cs="Calibri"/>
          <w:sz w:val="22"/>
          <w:lang w:val="ro-RO" w:bidi="hi-IN"/>
        </w:rPr>
      </w:pPr>
      <w:r w:rsidRPr="00466A79">
        <w:rPr>
          <w:rFonts w:cs="Calibri"/>
          <w:sz w:val="22"/>
          <w:lang w:val="ro-RO" w:bidi="hi-IN"/>
        </w:rPr>
        <w:t>Directiva 2011/65/CE privind restric</w:t>
      </w:r>
      <w:r w:rsidR="00EA47DA" w:rsidRPr="00466A79">
        <w:rPr>
          <w:rFonts w:cs="Calibri"/>
          <w:sz w:val="22"/>
          <w:lang w:val="ro-RO" w:bidi="hi-IN"/>
        </w:rPr>
        <w:t>ț</w:t>
      </w:r>
      <w:r w:rsidRPr="00466A79">
        <w:rPr>
          <w:rFonts w:cs="Calibri"/>
          <w:sz w:val="22"/>
          <w:lang w:val="ro-RO" w:bidi="hi-IN"/>
        </w:rPr>
        <w:t>iile de utilizare a numitor substan</w:t>
      </w:r>
      <w:r w:rsidR="00EA47DA" w:rsidRPr="00466A79">
        <w:rPr>
          <w:rFonts w:cs="Calibri"/>
          <w:sz w:val="22"/>
          <w:lang w:val="ro-RO" w:bidi="hi-IN"/>
        </w:rPr>
        <w:t>ț</w:t>
      </w:r>
      <w:r w:rsidRPr="00466A79">
        <w:rPr>
          <w:rFonts w:cs="Calibri"/>
          <w:sz w:val="22"/>
          <w:lang w:val="ro-RO" w:bidi="hi-IN"/>
        </w:rPr>
        <w:t xml:space="preserve">e periculoase în echipamente electrice </w:t>
      </w:r>
      <w:r w:rsidR="00F5330C" w:rsidRPr="00466A79">
        <w:rPr>
          <w:rFonts w:cs="Calibri"/>
          <w:sz w:val="22"/>
          <w:lang w:val="ro-RO" w:bidi="hi-IN"/>
        </w:rPr>
        <w:t>ș</w:t>
      </w:r>
      <w:r w:rsidR="003E0A6C" w:rsidRPr="00466A79">
        <w:rPr>
          <w:rFonts w:cs="Calibri"/>
          <w:sz w:val="22"/>
          <w:lang w:val="ro-RO" w:bidi="hi-IN"/>
        </w:rPr>
        <w:t>i</w:t>
      </w:r>
      <w:r w:rsidRPr="00466A79">
        <w:rPr>
          <w:rFonts w:cs="Calibri"/>
          <w:sz w:val="22"/>
          <w:lang w:val="ro-RO" w:bidi="hi-IN"/>
        </w:rPr>
        <w:t xml:space="preserve"> electronice;</w:t>
      </w:r>
    </w:p>
    <w:p w14:paraId="1969F749" w14:textId="31E90D31" w:rsidR="00F703D9" w:rsidRPr="00466A79" w:rsidRDefault="00F703D9" w:rsidP="00045E85">
      <w:pPr>
        <w:numPr>
          <w:ilvl w:val="0"/>
          <w:numId w:val="7"/>
        </w:numPr>
        <w:autoSpaceDE w:val="0"/>
        <w:autoSpaceDN w:val="0"/>
        <w:adjustRightInd w:val="0"/>
        <w:spacing w:before="105" w:after="105" w:line="276" w:lineRule="auto"/>
        <w:jc w:val="both"/>
        <w:rPr>
          <w:rFonts w:cs="Calibri"/>
          <w:sz w:val="22"/>
          <w:lang w:val="ro-RO" w:bidi="hi-IN"/>
        </w:rPr>
      </w:pPr>
      <w:r w:rsidRPr="00466A79">
        <w:rPr>
          <w:rFonts w:cs="Calibri"/>
          <w:sz w:val="22"/>
          <w:lang w:val="ro-RO" w:bidi="hi-IN"/>
        </w:rPr>
        <w:t xml:space="preserve">Directiva 2012/19/UE privind </w:t>
      </w:r>
      <w:r w:rsidR="003E0A6C" w:rsidRPr="00466A79">
        <w:rPr>
          <w:rFonts w:cs="Calibri"/>
          <w:sz w:val="22"/>
          <w:lang w:val="ro-RO" w:bidi="hi-IN"/>
        </w:rPr>
        <w:t>de</w:t>
      </w:r>
      <w:r w:rsidR="00F5330C" w:rsidRPr="00466A79">
        <w:rPr>
          <w:rFonts w:cs="Calibri"/>
          <w:sz w:val="22"/>
          <w:lang w:val="ro-RO" w:bidi="hi-IN"/>
        </w:rPr>
        <w:t>ș</w:t>
      </w:r>
      <w:r w:rsidR="003E0A6C" w:rsidRPr="00466A79">
        <w:rPr>
          <w:rFonts w:cs="Calibri"/>
          <w:sz w:val="22"/>
          <w:lang w:val="ro-RO" w:bidi="hi-IN"/>
        </w:rPr>
        <w:t>euri</w:t>
      </w:r>
      <w:r w:rsidRPr="00466A79">
        <w:rPr>
          <w:rFonts w:cs="Calibri"/>
          <w:sz w:val="22"/>
          <w:lang w:val="ro-RO" w:bidi="hi-IN"/>
        </w:rPr>
        <w:t xml:space="preserve">le de echipamente electrice </w:t>
      </w:r>
      <w:r w:rsidR="00F5330C" w:rsidRPr="00466A79">
        <w:rPr>
          <w:rFonts w:cs="Calibri"/>
          <w:sz w:val="22"/>
          <w:lang w:val="ro-RO" w:bidi="hi-IN"/>
        </w:rPr>
        <w:t>ș</w:t>
      </w:r>
      <w:r w:rsidR="003E0A6C" w:rsidRPr="00466A79">
        <w:rPr>
          <w:rFonts w:cs="Calibri"/>
          <w:sz w:val="22"/>
          <w:lang w:val="ro-RO" w:bidi="hi-IN"/>
        </w:rPr>
        <w:t>i</w:t>
      </w:r>
      <w:r w:rsidRPr="00466A79">
        <w:rPr>
          <w:rFonts w:cs="Calibri"/>
          <w:sz w:val="22"/>
          <w:lang w:val="ro-RO" w:bidi="hi-IN"/>
        </w:rPr>
        <w:t xml:space="preserve"> electronice;</w:t>
      </w:r>
    </w:p>
    <w:p w14:paraId="11406DC2" w14:textId="77777777" w:rsidR="00F703D9" w:rsidRPr="00466A79" w:rsidRDefault="00F703D9" w:rsidP="00045E85">
      <w:pPr>
        <w:numPr>
          <w:ilvl w:val="0"/>
          <w:numId w:val="7"/>
        </w:numPr>
        <w:autoSpaceDE w:val="0"/>
        <w:autoSpaceDN w:val="0"/>
        <w:adjustRightInd w:val="0"/>
        <w:spacing w:before="105" w:after="105" w:line="276" w:lineRule="auto"/>
        <w:jc w:val="both"/>
        <w:rPr>
          <w:rFonts w:cs="Calibri"/>
          <w:sz w:val="22"/>
          <w:lang w:val="ro-RO" w:bidi="hi-IN"/>
        </w:rPr>
      </w:pPr>
      <w:r w:rsidRPr="00466A79">
        <w:rPr>
          <w:rFonts w:cs="Calibri"/>
          <w:sz w:val="22"/>
          <w:lang w:val="ro-RO" w:bidi="hi-IN"/>
        </w:rPr>
        <w:t>Directiva 2000/53/CE privind vehiculele scoase din uz;</w:t>
      </w:r>
    </w:p>
    <w:p w14:paraId="6FBF74D4" w14:textId="7BF2732D" w:rsidR="00F703D9" w:rsidRPr="00466A79" w:rsidRDefault="00F703D9" w:rsidP="00045E85">
      <w:pPr>
        <w:numPr>
          <w:ilvl w:val="0"/>
          <w:numId w:val="7"/>
        </w:numPr>
        <w:autoSpaceDE w:val="0"/>
        <w:autoSpaceDN w:val="0"/>
        <w:adjustRightInd w:val="0"/>
        <w:spacing w:before="105" w:after="105" w:line="276" w:lineRule="auto"/>
        <w:jc w:val="both"/>
        <w:rPr>
          <w:rFonts w:cs="Calibri"/>
          <w:sz w:val="22"/>
          <w:lang w:val="ro-RO" w:bidi="hi-IN"/>
        </w:rPr>
      </w:pPr>
      <w:r w:rsidRPr="00466A79">
        <w:rPr>
          <w:rFonts w:cs="Calibri"/>
          <w:sz w:val="22"/>
          <w:lang w:val="ro-RO" w:bidi="hi-IN"/>
        </w:rPr>
        <w:t xml:space="preserve">Directiva 94/62/CE privind ambalajele </w:t>
      </w:r>
      <w:r w:rsidR="00F5330C" w:rsidRPr="00466A79">
        <w:rPr>
          <w:rFonts w:cs="Calibri"/>
          <w:sz w:val="22"/>
          <w:lang w:val="ro-RO" w:bidi="hi-IN"/>
        </w:rPr>
        <w:t>ș</w:t>
      </w:r>
      <w:r w:rsidR="003E0A6C" w:rsidRPr="00466A79">
        <w:rPr>
          <w:rFonts w:cs="Calibri"/>
          <w:sz w:val="22"/>
          <w:lang w:val="ro-RO" w:bidi="hi-IN"/>
        </w:rPr>
        <w:t>i</w:t>
      </w:r>
      <w:r w:rsidRPr="00466A79">
        <w:rPr>
          <w:rFonts w:cs="Calibri"/>
          <w:sz w:val="22"/>
          <w:lang w:val="ro-RO" w:bidi="hi-IN"/>
        </w:rPr>
        <w:t xml:space="preserve"> </w:t>
      </w:r>
      <w:r w:rsidR="003E0A6C" w:rsidRPr="00466A79">
        <w:rPr>
          <w:rFonts w:cs="Calibri"/>
          <w:sz w:val="22"/>
          <w:lang w:val="ro-RO" w:bidi="hi-IN"/>
        </w:rPr>
        <w:t>de</w:t>
      </w:r>
      <w:r w:rsidR="00F5330C" w:rsidRPr="00466A79">
        <w:rPr>
          <w:rFonts w:cs="Calibri"/>
          <w:sz w:val="22"/>
          <w:lang w:val="ro-RO" w:bidi="hi-IN"/>
        </w:rPr>
        <w:t>ș</w:t>
      </w:r>
      <w:r w:rsidR="003E0A6C" w:rsidRPr="00466A79">
        <w:rPr>
          <w:rFonts w:cs="Calibri"/>
          <w:sz w:val="22"/>
          <w:lang w:val="ro-RO" w:bidi="hi-IN"/>
        </w:rPr>
        <w:t>euri</w:t>
      </w:r>
      <w:r w:rsidRPr="00466A79">
        <w:rPr>
          <w:rFonts w:cs="Calibri"/>
          <w:sz w:val="22"/>
          <w:lang w:val="ro-RO" w:bidi="hi-IN"/>
        </w:rPr>
        <w:t>le de ambalaje;</w:t>
      </w:r>
    </w:p>
    <w:p w14:paraId="4CD17139" w14:textId="747C29F4" w:rsidR="00466A79" w:rsidRDefault="00466A79">
      <w:pPr>
        <w:spacing w:after="0" w:line="240" w:lineRule="auto"/>
        <w:rPr>
          <w:b/>
          <w:lang w:val="ro-RO"/>
        </w:rPr>
      </w:pPr>
      <w:r>
        <w:rPr>
          <w:b/>
          <w:lang w:val="ro-RO"/>
        </w:rPr>
        <w:br w:type="page"/>
      </w:r>
    </w:p>
    <w:p w14:paraId="161A3914" w14:textId="7E6BD108" w:rsidR="004006EE" w:rsidRPr="00115C77" w:rsidRDefault="004006EE" w:rsidP="00045E85">
      <w:pPr>
        <w:pStyle w:val="Titlu2"/>
        <w:numPr>
          <w:ilvl w:val="1"/>
          <w:numId w:val="2"/>
        </w:numPr>
        <w:spacing w:before="200" w:after="200" w:line="276" w:lineRule="auto"/>
        <w:rPr>
          <w:lang w:val="ro-RO"/>
        </w:rPr>
      </w:pPr>
      <w:bookmarkStart w:id="28" w:name="_Toc24737082"/>
      <w:r w:rsidRPr="00115C77">
        <w:rPr>
          <w:lang w:val="ro-RO"/>
        </w:rPr>
        <w:t xml:space="preserve">POLITICA LOCALĂ PRIVIND </w:t>
      </w:r>
      <w:r w:rsidR="003E0A6C" w:rsidRPr="00115C77">
        <w:rPr>
          <w:lang w:val="ro-RO"/>
        </w:rPr>
        <w:t>DE</w:t>
      </w:r>
      <w:r w:rsidR="00F5330C" w:rsidRPr="00115C77">
        <w:rPr>
          <w:lang w:val="ro-RO"/>
        </w:rPr>
        <w:t>Ș</w:t>
      </w:r>
      <w:r w:rsidR="003E0A6C" w:rsidRPr="00115C77">
        <w:rPr>
          <w:lang w:val="ro-RO"/>
        </w:rPr>
        <w:t>EURI</w:t>
      </w:r>
      <w:r w:rsidRPr="00115C77">
        <w:rPr>
          <w:lang w:val="ro-RO"/>
        </w:rPr>
        <w:t>LE</w:t>
      </w:r>
      <w:bookmarkEnd w:id="28"/>
    </w:p>
    <w:p w14:paraId="633E9EA1" w14:textId="0B3A3729" w:rsidR="00F703D9" w:rsidRPr="00115C77" w:rsidRDefault="00F703D9" w:rsidP="00466A79">
      <w:pPr>
        <w:pStyle w:val="Frspaiere"/>
        <w:rPr>
          <w:lang w:val="ro-RO" w:bidi="hi-IN"/>
        </w:rPr>
      </w:pPr>
      <w:r w:rsidRPr="00115C77">
        <w:rPr>
          <w:lang w:val="ro-RO" w:bidi="hi-IN"/>
        </w:rPr>
        <w:t>Politic</w:t>
      </w:r>
      <w:r w:rsidR="003F0B05" w:rsidRPr="00115C77">
        <w:rPr>
          <w:lang w:val="ro-RO" w:bidi="hi-IN"/>
        </w:rPr>
        <w:t>a</w:t>
      </w:r>
      <w:r w:rsidRPr="00115C77">
        <w:rPr>
          <w:lang w:val="ro-RO" w:bidi="hi-IN"/>
        </w:rPr>
        <w:t xml:space="preserve"> locală privind gestionarea </w:t>
      </w:r>
      <w:r w:rsidR="002B1F82" w:rsidRPr="00115C77">
        <w:rPr>
          <w:lang w:val="ro-RO" w:bidi="hi-IN"/>
        </w:rPr>
        <w:t>Deșeurilor</w:t>
      </w:r>
      <w:r w:rsidRPr="00115C77">
        <w:rPr>
          <w:lang w:val="ro-RO" w:bidi="hi-IN"/>
        </w:rPr>
        <w:t xml:space="preserve"> este reprezentată de hotărâri de consiliu local pentru aprobarea strategiilor </w:t>
      </w:r>
      <w:r w:rsidR="00F5330C" w:rsidRPr="00115C77">
        <w:rPr>
          <w:lang w:val="ro-RO" w:bidi="hi-IN"/>
        </w:rPr>
        <w:t>ș</w:t>
      </w:r>
      <w:r w:rsidR="003E0A6C" w:rsidRPr="00115C77">
        <w:rPr>
          <w:lang w:val="ro-RO" w:bidi="hi-IN"/>
        </w:rPr>
        <w:t>i</w:t>
      </w:r>
      <w:r w:rsidRPr="00115C77">
        <w:rPr>
          <w:lang w:val="ro-RO" w:bidi="hi-IN"/>
        </w:rPr>
        <w:t xml:space="preserve"> a regulamentelor de salubrizare, aprobarea tarifelor aplicabile etc. Acestea stabilesc detalii privind modul de organizare a activită</w:t>
      </w:r>
      <w:r w:rsidR="00EA47DA" w:rsidRPr="00115C77">
        <w:rPr>
          <w:lang w:val="ro-RO" w:bidi="hi-IN"/>
        </w:rPr>
        <w:t>ț</w:t>
      </w:r>
      <w:r w:rsidRPr="00115C77">
        <w:rPr>
          <w:lang w:val="ro-RO" w:bidi="hi-IN"/>
        </w:rPr>
        <w:t>ilor serviciului de salubrizare.</w:t>
      </w:r>
    </w:p>
    <w:p w14:paraId="61ACB1B9" w14:textId="4A751993" w:rsidR="00F703D9" w:rsidRPr="00115C77" w:rsidRDefault="004006EE" w:rsidP="00045E85">
      <w:pPr>
        <w:pStyle w:val="Titlu2"/>
        <w:numPr>
          <w:ilvl w:val="1"/>
          <w:numId w:val="2"/>
        </w:numPr>
        <w:spacing w:before="200" w:after="200" w:line="276" w:lineRule="auto"/>
        <w:rPr>
          <w:lang w:val="ro-RO"/>
        </w:rPr>
      </w:pPr>
      <w:bookmarkStart w:id="29" w:name="_Toc24737083"/>
      <w:r w:rsidRPr="00115C77">
        <w:rPr>
          <w:lang w:val="ro-RO"/>
        </w:rPr>
        <w:t>AUTORITĂ</w:t>
      </w:r>
      <w:r w:rsidR="00EA47DA" w:rsidRPr="00115C77">
        <w:rPr>
          <w:lang w:val="ro-RO"/>
        </w:rPr>
        <w:t>Ț</w:t>
      </w:r>
      <w:r w:rsidRPr="00115C77">
        <w:rPr>
          <w:lang w:val="ro-RO"/>
        </w:rPr>
        <w:t>I COMPETENTE LA NIVEL LOCAL</w:t>
      </w:r>
      <w:bookmarkEnd w:id="29"/>
    </w:p>
    <w:p w14:paraId="566A4611" w14:textId="12DD8378" w:rsidR="00F703D9" w:rsidRPr="00466A79" w:rsidRDefault="00F703D9" w:rsidP="00466A79">
      <w:pPr>
        <w:pStyle w:val="Frspaiere"/>
        <w:rPr>
          <w:lang w:val="ro-RO" w:bidi="hi-IN"/>
        </w:rPr>
      </w:pPr>
      <w:r w:rsidRPr="00466A79">
        <w:rPr>
          <w:lang w:val="ro-RO" w:bidi="hi-IN"/>
        </w:rPr>
        <w:t>În această sec</w:t>
      </w:r>
      <w:r w:rsidR="00EA47DA" w:rsidRPr="00466A79">
        <w:rPr>
          <w:lang w:val="ro-RO" w:bidi="hi-IN"/>
        </w:rPr>
        <w:t>ț</w:t>
      </w:r>
      <w:r w:rsidRPr="00466A79">
        <w:rPr>
          <w:lang w:val="ro-RO" w:bidi="hi-IN"/>
        </w:rPr>
        <w:t>iune sunt prezentate responsabilită</w:t>
      </w:r>
      <w:r w:rsidR="00EA47DA" w:rsidRPr="00466A79">
        <w:rPr>
          <w:lang w:val="ro-RO" w:bidi="hi-IN"/>
        </w:rPr>
        <w:t>ț</w:t>
      </w:r>
      <w:r w:rsidRPr="00466A79">
        <w:rPr>
          <w:lang w:val="ro-RO" w:bidi="hi-IN"/>
        </w:rPr>
        <w:t>ile autorită</w:t>
      </w:r>
      <w:r w:rsidR="00EA47DA" w:rsidRPr="00466A79">
        <w:rPr>
          <w:lang w:val="ro-RO" w:bidi="hi-IN"/>
        </w:rPr>
        <w:t>ț</w:t>
      </w:r>
      <w:r w:rsidRPr="00466A79">
        <w:rPr>
          <w:lang w:val="ro-RO" w:bidi="hi-IN"/>
        </w:rPr>
        <w:t>ilor care au competen</w:t>
      </w:r>
      <w:r w:rsidR="003F0B05" w:rsidRPr="00466A79">
        <w:rPr>
          <w:lang w:val="ro-RO" w:bidi="hi-IN"/>
        </w:rPr>
        <w:t>ț</w:t>
      </w:r>
      <w:r w:rsidRPr="00466A79">
        <w:rPr>
          <w:lang w:val="ro-RO" w:bidi="hi-IN"/>
        </w:rPr>
        <w:t xml:space="preserve">e în domeniul </w:t>
      </w:r>
      <w:r w:rsidR="003F0B05" w:rsidRPr="00466A79">
        <w:rPr>
          <w:lang w:val="ro-RO" w:bidi="hi-IN"/>
        </w:rPr>
        <w:t>gestionării</w:t>
      </w:r>
      <w:r w:rsidRPr="00466A79">
        <w:rPr>
          <w:lang w:val="ro-RO" w:bidi="hi-IN"/>
        </w:rPr>
        <w:t xml:space="preserve"> </w:t>
      </w:r>
      <w:r w:rsidR="002B1F82" w:rsidRPr="00466A79">
        <w:rPr>
          <w:lang w:val="ro-RO" w:bidi="hi-IN"/>
        </w:rPr>
        <w:t>Deșeurilor</w:t>
      </w:r>
      <w:r w:rsidRPr="00466A79">
        <w:rPr>
          <w:lang w:val="ro-RO" w:bidi="hi-IN"/>
        </w:rPr>
        <w:t xml:space="preserve"> la nivel local.</w:t>
      </w:r>
    </w:p>
    <w:p w14:paraId="460EE10D" w14:textId="5107D639" w:rsidR="00F703D9" w:rsidRPr="00466A79" w:rsidRDefault="00F703D9" w:rsidP="003F0B05">
      <w:pPr>
        <w:autoSpaceDE w:val="0"/>
        <w:autoSpaceDN w:val="0"/>
        <w:adjustRightInd w:val="0"/>
        <w:spacing w:after="165" w:line="254" w:lineRule="auto"/>
        <w:jc w:val="both"/>
        <w:rPr>
          <w:rFonts w:cs="Calibri"/>
          <w:b/>
          <w:bCs/>
          <w:sz w:val="22"/>
          <w:lang w:val="ro-RO" w:bidi="hi-IN"/>
        </w:rPr>
      </w:pPr>
      <w:r w:rsidRPr="00466A79">
        <w:rPr>
          <w:rFonts w:cs="Calibri"/>
          <w:b/>
          <w:bCs/>
          <w:sz w:val="22"/>
          <w:lang w:val="ro-RO" w:bidi="hi-IN"/>
        </w:rPr>
        <w:t>Autorită</w:t>
      </w:r>
      <w:r w:rsidR="00EA47DA" w:rsidRPr="00466A79">
        <w:rPr>
          <w:rFonts w:cs="Calibri"/>
          <w:b/>
          <w:bCs/>
          <w:sz w:val="22"/>
          <w:lang w:val="ro-RO" w:bidi="hi-IN"/>
        </w:rPr>
        <w:t>ț</w:t>
      </w:r>
      <w:r w:rsidRPr="00466A79">
        <w:rPr>
          <w:rFonts w:cs="Calibri"/>
          <w:b/>
          <w:bCs/>
          <w:sz w:val="22"/>
          <w:lang w:val="ro-RO" w:bidi="hi-IN"/>
        </w:rPr>
        <w:t>ile administra</w:t>
      </w:r>
      <w:r w:rsidR="00EA47DA" w:rsidRPr="00466A79">
        <w:rPr>
          <w:rFonts w:cs="Calibri"/>
          <w:b/>
          <w:bCs/>
          <w:sz w:val="22"/>
          <w:lang w:val="ro-RO" w:bidi="hi-IN"/>
        </w:rPr>
        <w:t>ț</w:t>
      </w:r>
      <w:r w:rsidRPr="00466A79">
        <w:rPr>
          <w:rFonts w:cs="Calibri"/>
          <w:b/>
          <w:bCs/>
          <w:sz w:val="22"/>
          <w:lang w:val="ro-RO" w:bidi="hi-IN"/>
        </w:rPr>
        <w:t>iei publice locale ale unită</w:t>
      </w:r>
      <w:r w:rsidR="00EA47DA" w:rsidRPr="00466A79">
        <w:rPr>
          <w:rFonts w:cs="Calibri"/>
          <w:b/>
          <w:bCs/>
          <w:sz w:val="22"/>
          <w:lang w:val="ro-RO" w:bidi="hi-IN"/>
        </w:rPr>
        <w:t>ț</w:t>
      </w:r>
      <w:r w:rsidRPr="00466A79">
        <w:rPr>
          <w:rFonts w:cs="Calibri"/>
          <w:b/>
          <w:bCs/>
          <w:sz w:val="22"/>
          <w:lang w:val="ro-RO" w:bidi="hi-IN"/>
        </w:rPr>
        <w:t xml:space="preserve">ilor administrative-teritoriale sau, după caz, subdiviziune </w:t>
      </w:r>
      <w:r w:rsidR="003F0B05" w:rsidRPr="00466A79">
        <w:rPr>
          <w:rFonts w:cs="Calibri"/>
          <w:b/>
          <w:bCs/>
          <w:sz w:val="22"/>
          <w:lang w:val="ro-RO" w:bidi="hi-IN"/>
        </w:rPr>
        <w:t>administrativ</w:t>
      </w:r>
      <w:r w:rsidRPr="00466A79">
        <w:rPr>
          <w:rFonts w:cs="Calibri"/>
          <w:b/>
          <w:bCs/>
          <w:sz w:val="22"/>
          <w:lang w:val="ro-RO" w:bidi="hi-IN"/>
        </w:rPr>
        <w:t>-teritoriale ale municipiilor, respectiv asocia</w:t>
      </w:r>
      <w:r w:rsidR="00EA47DA" w:rsidRPr="00466A79">
        <w:rPr>
          <w:rFonts w:cs="Calibri"/>
          <w:b/>
          <w:bCs/>
          <w:sz w:val="22"/>
          <w:lang w:val="ro-RO" w:bidi="hi-IN"/>
        </w:rPr>
        <w:t>ț</w:t>
      </w:r>
      <w:r w:rsidRPr="00466A79">
        <w:rPr>
          <w:rFonts w:cs="Calibri"/>
          <w:b/>
          <w:bCs/>
          <w:sz w:val="22"/>
          <w:lang w:val="ro-RO" w:bidi="hi-IN"/>
        </w:rPr>
        <w:t>iile de dezvoltare intercomunitar</w:t>
      </w:r>
      <w:r w:rsidR="003F0B05" w:rsidRPr="00466A79">
        <w:rPr>
          <w:rFonts w:cs="Calibri"/>
          <w:b/>
          <w:bCs/>
          <w:sz w:val="22"/>
          <w:lang w:val="ro-RO" w:bidi="hi-IN"/>
        </w:rPr>
        <w:t>ă</w:t>
      </w:r>
      <w:r w:rsidRPr="00466A79">
        <w:rPr>
          <w:rFonts w:cs="Calibri"/>
          <w:b/>
          <w:bCs/>
          <w:sz w:val="22"/>
          <w:lang w:val="ro-RO" w:bidi="hi-IN"/>
        </w:rPr>
        <w:t xml:space="preserve"> ale acestora</w:t>
      </w:r>
      <w:r w:rsidR="005769A3" w:rsidRPr="00466A79">
        <w:rPr>
          <w:rFonts w:cs="Calibri"/>
          <w:b/>
          <w:bCs/>
          <w:sz w:val="22"/>
          <w:lang w:val="ro-RO" w:bidi="hi-IN"/>
        </w:rPr>
        <w:t xml:space="preserve"> (</w:t>
      </w:r>
      <w:r w:rsidR="005769A3" w:rsidRPr="00466A79">
        <w:rPr>
          <w:b/>
          <w:bCs/>
          <w:spacing w:val="-2"/>
          <w:sz w:val="22"/>
          <w:lang w:val="ro-RO"/>
        </w:rPr>
        <w:t>Consiliul</w:t>
      </w:r>
      <w:r w:rsidR="005769A3" w:rsidRPr="00466A79">
        <w:rPr>
          <w:b/>
          <w:bCs/>
          <w:spacing w:val="55"/>
          <w:sz w:val="22"/>
          <w:lang w:val="ro-RO"/>
        </w:rPr>
        <w:t xml:space="preserve"> </w:t>
      </w:r>
      <w:r w:rsidR="005769A3" w:rsidRPr="00466A79">
        <w:rPr>
          <w:b/>
          <w:bCs/>
          <w:spacing w:val="-2"/>
          <w:sz w:val="22"/>
          <w:lang w:val="ro-RO"/>
        </w:rPr>
        <w:t>Județean, consiliile locale, Agenția pentru Protecția Mediului, comisariatul</w:t>
      </w:r>
      <w:r w:rsidR="005769A3" w:rsidRPr="00466A79">
        <w:rPr>
          <w:b/>
          <w:bCs/>
          <w:spacing w:val="51"/>
          <w:sz w:val="22"/>
          <w:lang w:val="ro-RO"/>
        </w:rPr>
        <w:t xml:space="preserve"> </w:t>
      </w:r>
      <w:r w:rsidR="005769A3" w:rsidRPr="00466A79">
        <w:rPr>
          <w:b/>
          <w:bCs/>
          <w:spacing w:val="-2"/>
          <w:sz w:val="22"/>
          <w:lang w:val="ro-RO"/>
        </w:rPr>
        <w:t>județean</w:t>
      </w:r>
      <w:r w:rsidR="005769A3" w:rsidRPr="00466A79">
        <w:rPr>
          <w:b/>
          <w:bCs/>
          <w:spacing w:val="51"/>
          <w:sz w:val="22"/>
          <w:lang w:val="ro-RO"/>
        </w:rPr>
        <w:t xml:space="preserve"> </w:t>
      </w:r>
      <w:r w:rsidR="005769A3" w:rsidRPr="00466A79">
        <w:rPr>
          <w:b/>
          <w:bCs/>
          <w:spacing w:val="-1"/>
          <w:sz w:val="22"/>
          <w:lang w:val="ro-RO"/>
        </w:rPr>
        <w:t>al</w:t>
      </w:r>
      <w:r w:rsidR="005769A3" w:rsidRPr="00466A79">
        <w:rPr>
          <w:b/>
          <w:bCs/>
          <w:spacing w:val="52"/>
          <w:sz w:val="22"/>
          <w:lang w:val="ro-RO"/>
        </w:rPr>
        <w:t xml:space="preserve"> </w:t>
      </w:r>
      <w:r w:rsidR="005769A3" w:rsidRPr="00466A79">
        <w:rPr>
          <w:b/>
          <w:bCs/>
          <w:spacing w:val="-2"/>
          <w:sz w:val="22"/>
          <w:lang w:val="ro-RO"/>
        </w:rPr>
        <w:t>Gărzii</w:t>
      </w:r>
      <w:r w:rsidR="005769A3" w:rsidRPr="00466A79">
        <w:rPr>
          <w:b/>
          <w:bCs/>
          <w:spacing w:val="79"/>
          <w:w w:val="101"/>
          <w:sz w:val="22"/>
          <w:lang w:val="ro-RO"/>
        </w:rPr>
        <w:t xml:space="preserve"> </w:t>
      </w:r>
      <w:r w:rsidR="005769A3" w:rsidRPr="00466A79">
        <w:rPr>
          <w:b/>
          <w:bCs/>
          <w:spacing w:val="-2"/>
          <w:sz w:val="22"/>
          <w:lang w:val="ro-RO"/>
        </w:rPr>
        <w:t>Naționale</w:t>
      </w:r>
      <w:r w:rsidR="005769A3" w:rsidRPr="00466A79">
        <w:rPr>
          <w:b/>
          <w:bCs/>
          <w:spacing w:val="4"/>
          <w:sz w:val="22"/>
          <w:lang w:val="ro-RO"/>
        </w:rPr>
        <w:t xml:space="preserve"> </w:t>
      </w:r>
      <w:r w:rsidR="005769A3" w:rsidRPr="00466A79">
        <w:rPr>
          <w:b/>
          <w:bCs/>
          <w:spacing w:val="-1"/>
          <w:sz w:val="22"/>
          <w:lang w:val="ro-RO"/>
        </w:rPr>
        <w:t>de</w:t>
      </w:r>
      <w:r w:rsidR="005769A3" w:rsidRPr="00466A79">
        <w:rPr>
          <w:b/>
          <w:bCs/>
          <w:spacing w:val="4"/>
          <w:sz w:val="22"/>
          <w:lang w:val="ro-RO"/>
        </w:rPr>
        <w:t xml:space="preserve"> </w:t>
      </w:r>
      <w:r w:rsidR="005769A3" w:rsidRPr="00466A79">
        <w:rPr>
          <w:b/>
          <w:bCs/>
          <w:spacing w:val="-2"/>
          <w:sz w:val="22"/>
          <w:lang w:val="ro-RO"/>
        </w:rPr>
        <w:t>Mediu, Direcția Județeană de Sănătate Publică)</w:t>
      </w:r>
      <w:r w:rsidR="00145D25" w:rsidRPr="00466A79">
        <w:rPr>
          <w:b/>
          <w:bCs/>
          <w:spacing w:val="-2"/>
          <w:sz w:val="22"/>
          <w:lang w:val="ro-RO"/>
        </w:rPr>
        <w:t>.</w:t>
      </w:r>
    </w:p>
    <w:p w14:paraId="43DC989F" w14:textId="52BA6E72"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Asigur</w:t>
      </w:r>
      <w:r w:rsidR="003F0B05"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colectar</w:t>
      </w:r>
      <w:r w:rsidR="003F0B05" w:rsidRPr="00466A79">
        <w:rPr>
          <w:rFonts w:asciiTheme="majorHAnsi" w:hAnsiTheme="majorHAnsi" w:cs="Calibri"/>
          <w:sz w:val="22"/>
          <w:lang w:val="ro-RO" w:bidi="hi-IN"/>
        </w:rPr>
        <w:t>ea</w:t>
      </w:r>
      <w:r w:rsidRPr="00466A79">
        <w:rPr>
          <w:rFonts w:asciiTheme="majorHAnsi" w:hAnsiTheme="majorHAnsi" w:cs="Calibri"/>
          <w:sz w:val="22"/>
          <w:lang w:val="ro-RO" w:bidi="hi-IN"/>
        </w:rPr>
        <w:t xml:space="preserve"> separat</w:t>
      </w:r>
      <w:r w:rsidR="003F0B05"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reciclabile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w:t>
      </w:r>
      <w:r w:rsidR="00E57035" w:rsidRPr="00466A79">
        <w:rPr>
          <w:rFonts w:asciiTheme="majorHAnsi" w:hAnsiTheme="majorHAnsi" w:cs="Calibri"/>
          <w:sz w:val="22"/>
          <w:lang w:val="ro-RO" w:bidi="hi-IN"/>
        </w:rPr>
        <w:t>biodeșeuri</w:t>
      </w:r>
      <w:r w:rsidR="002B1F82" w:rsidRPr="00466A79">
        <w:rPr>
          <w:rFonts w:asciiTheme="majorHAnsi" w:hAnsiTheme="majorHAnsi" w:cs="Calibri"/>
          <w:sz w:val="22"/>
          <w:lang w:val="ro-RO" w:bidi="hi-IN"/>
        </w:rPr>
        <w:t>lor</w:t>
      </w:r>
      <w:r w:rsidRPr="00466A79">
        <w:rPr>
          <w:rFonts w:asciiTheme="majorHAnsi" w:hAnsiTheme="majorHAnsi" w:cs="Calibri"/>
          <w:sz w:val="22"/>
          <w:lang w:val="ro-RO" w:bidi="hi-IN"/>
        </w:rPr>
        <w:t>;</w:t>
      </w:r>
    </w:p>
    <w:p w14:paraId="00D7F0FE" w14:textId="42295FAA"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Adopt</w:t>
      </w:r>
      <w:r w:rsidR="003F0B05"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măsuri organizatorice necesare pentru implementarea sistemului de colectare separat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în vederea transportării acestora către instala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iile de tratare;</w:t>
      </w:r>
    </w:p>
    <w:p w14:paraId="774502F5" w14:textId="06D83F11"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Atinge, până la data de 31 decembrie 2020, un nivel de pregătire pentru reutilizare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reciclare de minimum 50% din mas</w:t>
      </w:r>
      <w:r w:rsidR="002B1F82" w:rsidRPr="00466A79">
        <w:rPr>
          <w:rFonts w:asciiTheme="majorHAnsi" w:hAnsiTheme="majorHAnsi" w:cs="Calibri"/>
          <w:sz w:val="22"/>
          <w:lang w:val="ro-RO" w:bidi="hi-IN"/>
        </w:rPr>
        <w:t>a</w:t>
      </w:r>
      <w:r w:rsidRPr="00466A79">
        <w:rPr>
          <w:rFonts w:asciiTheme="majorHAnsi" w:hAnsiTheme="majorHAnsi" w:cs="Calibri"/>
          <w:sz w:val="22"/>
          <w:lang w:val="ro-RO" w:bidi="hi-IN"/>
        </w:rPr>
        <w:t xml:space="preserve"> totală generat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cel pu</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in pentru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le de hârtie, metal, plastic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sticlă provenind din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le menajere sau, după caz, din alte surse, în măsura în care aceste fluxuri de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 sunt similar</w:t>
      </w:r>
      <w:r w:rsidR="002B1F82" w:rsidRPr="00466A79">
        <w:rPr>
          <w:rFonts w:asciiTheme="majorHAnsi" w:hAnsiTheme="majorHAnsi" w:cs="Calibri"/>
          <w:sz w:val="22"/>
          <w:lang w:val="ro-RO" w:bidi="hi-IN"/>
        </w:rPr>
        <w:t>e</w:t>
      </w:r>
      <w:r w:rsidRPr="00466A79">
        <w:rPr>
          <w:rFonts w:asciiTheme="majorHAnsi" w:hAnsiTheme="majorHAnsi" w:cs="Calibri"/>
          <w:sz w:val="22"/>
          <w:lang w:val="ro-RO" w:bidi="hi-IN"/>
        </w:rPr>
        <w:t xml:space="preserve">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care provin de gospod</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rii;</w:t>
      </w:r>
    </w:p>
    <w:p w14:paraId="2D8F642C" w14:textId="5C423BB5"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Implementează începând cu data de 1 iulie 2019, instrument</w:t>
      </w:r>
      <w:r w:rsidR="002B1F82" w:rsidRPr="00466A79">
        <w:rPr>
          <w:rFonts w:asciiTheme="majorHAnsi" w:hAnsiTheme="majorHAnsi" w:cs="Calibri"/>
          <w:sz w:val="22"/>
          <w:lang w:val="ro-RO" w:bidi="hi-IN"/>
        </w:rPr>
        <w:t>u</w:t>
      </w:r>
      <w:r w:rsidRPr="00466A79">
        <w:rPr>
          <w:rFonts w:asciiTheme="majorHAnsi" w:hAnsiTheme="majorHAnsi" w:cs="Calibri"/>
          <w:sz w:val="22"/>
          <w:lang w:val="ro-RO" w:bidi="hi-IN"/>
        </w:rPr>
        <w:t>l economic “plăte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te pentru cât arunci”;</w:t>
      </w:r>
    </w:p>
    <w:p w14:paraId="7102B20A" w14:textId="3D2A91C0"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Stabile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 xml:space="preserve">te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aprobă, începând de 1 iulie 2019 pentru beneficiarii serviciului de salubrizare tarife distincte pentru gestionarea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w:t>
      </w:r>
    </w:p>
    <w:p w14:paraId="0F752378" w14:textId="5EB34E7B"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Au obliga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ia furnizării datelor necesare elaborării planurilor;</w:t>
      </w:r>
    </w:p>
    <w:p w14:paraId="1BDE738F" w14:textId="0F07A89F"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Urmăresc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asigură îndeplinirea prevederilor din PJGD;</w:t>
      </w:r>
    </w:p>
    <w:p w14:paraId="4003FAEF" w14:textId="48DC53F5"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Elaborează strategii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programe proprii pentru gestionarea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w:t>
      </w:r>
    </w:p>
    <w:p w14:paraId="73BE6F53" w14:textId="66EAC6BA" w:rsidR="00F703D9" w:rsidRPr="00466A79" w:rsidRDefault="002B1F82"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Hotărăsc</w:t>
      </w:r>
      <w:r w:rsidR="00F703D9" w:rsidRPr="00466A79">
        <w:rPr>
          <w:rFonts w:asciiTheme="majorHAnsi" w:hAnsiTheme="majorHAnsi" w:cs="Calibri"/>
          <w:sz w:val="22"/>
          <w:lang w:val="ro-RO" w:bidi="hi-IN"/>
        </w:rPr>
        <w:t xml:space="preserve"> asocierea sau cooperarea cu alte autorită</w:t>
      </w:r>
      <w:r w:rsidR="00EA47DA" w:rsidRPr="00466A79">
        <w:rPr>
          <w:rFonts w:asciiTheme="majorHAnsi" w:hAnsiTheme="majorHAnsi" w:cs="Calibri"/>
          <w:sz w:val="22"/>
          <w:lang w:val="ro-RO" w:bidi="hi-IN"/>
        </w:rPr>
        <w:t>ț</w:t>
      </w:r>
      <w:r w:rsidR="00F703D9" w:rsidRPr="00466A79">
        <w:rPr>
          <w:rFonts w:asciiTheme="majorHAnsi" w:hAnsiTheme="majorHAnsi" w:cs="Calibri"/>
          <w:sz w:val="22"/>
          <w:lang w:val="ro-RO" w:bidi="hi-IN"/>
        </w:rPr>
        <w:t>i ale administra</w:t>
      </w:r>
      <w:r w:rsidR="00EA47DA" w:rsidRPr="00466A79">
        <w:rPr>
          <w:rFonts w:asciiTheme="majorHAnsi" w:hAnsiTheme="majorHAnsi" w:cs="Calibri"/>
          <w:sz w:val="22"/>
          <w:lang w:val="ro-RO" w:bidi="hi-IN"/>
        </w:rPr>
        <w:t>ț</w:t>
      </w:r>
      <w:r w:rsidR="00F703D9" w:rsidRPr="00466A79">
        <w:rPr>
          <w:rFonts w:asciiTheme="majorHAnsi" w:hAnsiTheme="majorHAnsi" w:cs="Calibri"/>
          <w:sz w:val="22"/>
          <w:lang w:val="ro-RO" w:bidi="hi-IN"/>
        </w:rPr>
        <w:t>iei publice locale, cu persoane juridice române sau străine, cu organiza</w:t>
      </w:r>
      <w:r w:rsidR="00EA47DA" w:rsidRPr="00466A79">
        <w:rPr>
          <w:rFonts w:asciiTheme="majorHAnsi" w:hAnsiTheme="majorHAnsi" w:cs="Calibri"/>
          <w:sz w:val="22"/>
          <w:lang w:val="ro-RO" w:bidi="hi-IN"/>
        </w:rPr>
        <w:t>ț</w:t>
      </w:r>
      <w:r w:rsidR="00F703D9" w:rsidRPr="00466A79">
        <w:rPr>
          <w:rFonts w:asciiTheme="majorHAnsi" w:hAnsiTheme="majorHAnsi" w:cs="Calibri"/>
          <w:sz w:val="22"/>
          <w:lang w:val="ro-RO" w:bidi="hi-IN"/>
        </w:rPr>
        <w:t xml:space="preserve">ii neguvernamentale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00F703D9" w:rsidRPr="00466A79">
        <w:rPr>
          <w:rFonts w:asciiTheme="majorHAnsi" w:hAnsiTheme="majorHAnsi" w:cs="Calibri"/>
          <w:sz w:val="22"/>
          <w:lang w:val="ro-RO" w:bidi="hi-IN"/>
        </w:rPr>
        <w:t xml:space="preserve"> cu al</w:t>
      </w:r>
      <w:r w:rsidR="00EA47DA" w:rsidRPr="00466A79">
        <w:rPr>
          <w:rFonts w:asciiTheme="majorHAnsi" w:hAnsiTheme="majorHAnsi" w:cs="Calibri"/>
          <w:sz w:val="22"/>
          <w:lang w:val="ro-RO" w:bidi="hi-IN"/>
        </w:rPr>
        <w:t>ț</w:t>
      </w:r>
      <w:r w:rsidR="00F703D9" w:rsidRPr="00466A79">
        <w:rPr>
          <w:rFonts w:asciiTheme="majorHAnsi" w:hAnsiTheme="majorHAnsi" w:cs="Calibri"/>
          <w:sz w:val="22"/>
          <w:lang w:val="ro-RO" w:bidi="hi-IN"/>
        </w:rPr>
        <w:t xml:space="preserve">i parteneri sociali pentru realizarea unor lucrări de interes public privind gestionarea </w:t>
      </w:r>
      <w:r w:rsidRPr="00466A79">
        <w:rPr>
          <w:rFonts w:asciiTheme="majorHAnsi" w:hAnsiTheme="majorHAnsi" w:cs="Calibri"/>
          <w:sz w:val="22"/>
          <w:lang w:val="ro-RO" w:bidi="hi-IN"/>
        </w:rPr>
        <w:t>deșeurilor</w:t>
      </w:r>
      <w:r w:rsidR="00F703D9" w:rsidRPr="00466A79">
        <w:rPr>
          <w:rFonts w:asciiTheme="majorHAnsi" w:hAnsiTheme="majorHAnsi" w:cs="Calibri"/>
          <w:sz w:val="22"/>
          <w:lang w:val="ro-RO" w:bidi="hi-IN"/>
        </w:rPr>
        <w:t>;</w:t>
      </w:r>
    </w:p>
    <w:p w14:paraId="6BC1AE73" w14:textId="41E4FE9B"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Asigur</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răspund pentru colectarea separat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transportul, neutralizarea, valorificarea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eliminarea finală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inclusiv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menajere periculoase;</w:t>
      </w:r>
    </w:p>
    <w:p w14:paraId="004E4FD1" w14:textId="1620417C"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Asigur</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spa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iile necesare pentru colectarea separat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dotarea acestora cu containere specific</w:t>
      </w:r>
      <w:r w:rsidR="002B1F82" w:rsidRPr="00466A79">
        <w:rPr>
          <w:rFonts w:asciiTheme="majorHAnsi" w:hAnsiTheme="majorHAnsi" w:cs="Calibri"/>
          <w:sz w:val="22"/>
          <w:lang w:val="ro-RO" w:bidi="hi-IN"/>
        </w:rPr>
        <w:t>e</w:t>
      </w:r>
      <w:r w:rsidRPr="00466A79">
        <w:rPr>
          <w:rFonts w:asciiTheme="majorHAnsi" w:hAnsiTheme="majorHAnsi" w:cs="Calibri"/>
          <w:sz w:val="22"/>
          <w:lang w:val="ro-RO" w:bidi="hi-IN"/>
        </w:rPr>
        <w:t xml:space="preserve"> fiecărui tip de de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eu;</w:t>
      </w:r>
    </w:p>
    <w:p w14:paraId="5758B6E7" w14:textId="055766B4"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Asigur</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informarea locuitorilor prin mijloace adecvate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prin postare pe site-ul propriu, asupra sistemului de gestionare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din cadrul localită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ilor;</w:t>
      </w:r>
    </w:p>
    <w:p w14:paraId="016D9BAF" w14:textId="30AD4A0F"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Aprobă măsurile necesare pentru interzicerea abandonării, aruncării sau </w:t>
      </w:r>
      <w:r w:rsidR="003F0B05" w:rsidRPr="00466A79">
        <w:rPr>
          <w:rFonts w:asciiTheme="majorHAnsi" w:hAnsiTheme="majorHAnsi" w:cs="Calibri"/>
          <w:sz w:val="22"/>
          <w:lang w:val="ro-RO" w:bidi="hi-IN"/>
        </w:rPr>
        <w:t>gestionării</w:t>
      </w:r>
      <w:r w:rsidRPr="00466A79">
        <w:rPr>
          <w:rFonts w:asciiTheme="majorHAnsi" w:hAnsiTheme="majorHAnsi" w:cs="Calibri"/>
          <w:sz w:val="22"/>
          <w:lang w:val="ro-RO" w:bidi="hi-IN"/>
        </w:rPr>
        <w:t xml:space="preserve"> necontrolate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w:t>
      </w:r>
    </w:p>
    <w:p w14:paraId="64FA2951" w14:textId="5AA8E8D9"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Încheie contracte, parteneriate sau alte forme de colaborare cu organiza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iile care implementează obliga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iile privind răspunderea extinsă a producătorului;</w:t>
      </w:r>
    </w:p>
    <w:p w14:paraId="6C0FF0BA" w14:textId="4D65054C"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Solicit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organiza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iilor care implementează obliga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iile privind răspunderea extinsă a producătorului acoperirea costuri</w:t>
      </w:r>
      <w:r w:rsidR="002B1F82" w:rsidRPr="00466A79">
        <w:rPr>
          <w:rFonts w:asciiTheme="majorHAnsi" w:hAnsiTheme="majorHAnsi" w:cs="Calibri"/>
          <w:sz w:val="22"/>
          <w:lang w:val="ro-RO" w:bidi="hi-IN"/>
        </w:rPr>
        <w:t>lor</w:t>
      </w:r>
      <w:r w:rsidRPr="00466A79">
        <w:rPr>
          <w:rFonts w:asciiTheme="majorHAnsi" w:hAnsiTheme="majorHAnsi" w:cs="Calibri"/>
          <w:sz w:val="22"/>
          <w:lang w:val="ro-RO" w:bidi="hi-IN"/>
        </w:rPr>
        <w:t xml:space="preserve"> de gestionare pentru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le municipal</w:t>
      </w:r>
      <w:r w:rsidR="002B1F82" w:rsidRPr="00466A79">
        <w:rPr>
          <w:rFonts w:asciiTheme="majorHAnsi" w:hAnsiTheme="majorHAnsi" w:cs="Calibri"/>
          <w:sz w:val="22"/>
          <w:lang w:val="ro-RO" w:bidi="hi-IN"/>
        </w:rPr>
        <w:t>e</w:t>
      </w:r>
      <w:r w:rsidRPr="00466A79">
        <w:rPr>
          <w:rFonts w:asciiTheme="majorHAnsi" w:hAnsiTheme="majorHAnsi" w:cs="Calibri"/>
          <w:sz w:val="22"/>
          <w:lang w:val="ro-RO" w:bidi="hi-IN"/>
        </w:rPr>
        <w:t xml:space="preserve"> care fac obiectul răspunderii extinse a producătorului;</w:t>
      </w:r>
    </w:p>
    <w:p w14:paraId="3A92EEE1" w14:textId="378901A3"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Utilizează sumele încasate pentru acoperirea costurilor de gestionare pentru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le municipal</w:t>
      </w:r>
      <w:r w:rsidR="002B1F82" w:rsidRPr="00466A79">
        <w:rPr>
          <w:rFonts w:asciiTheme="majorHAnsi" w:hAnsiTheme="majorHAnsi" w:cs="Calibri"/>
          <w:sz w:val="22"/>
          <w:lang w:val="ro-RO" w:bidi="hi-IN"/>
        </w:rPr>
        <w:t>e</w:t>
      </w:r>
      <w:r w:rsidRPr="00466A79">
        <w:rPr>
          <w:rFonts w:asciiTheme="majorHAnsi" w:hAnsiTheme="majorHAnsi" w:cs="Calibri"/>
          <w:sz w:val="22"/>
          <w:lang w:val="ro-RO" w:bidi="hi-IN"/>
        </w:rPr>
        <w:t xml:space="preserve"> care fac obiectul răspunderii extinse a producătorului exclusiv pentru scopurile cărora le sunt destinate;</w:t>
      </w:r>
    </w:p>
    <w:p w14:paraId="31E30960" w14:textId="7DE010DC"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Constat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contraven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w:t>
      </w:r>
    </w:p>
    <w:p w14:paraId="6DEB8755" w14:textId="0434F96C"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Înfiin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ează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organizează serviciul public de salubrizare a localită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ilor;</w:t>
      </w:r>
    </w:p>
    <w:p w14:paraId="7FB3B173" w14:textId="6D3A42D3"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Controlează, conduce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coordonează serviciul public de salubrizare a localită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ilor, care face parte din sfera serviciilor comunitare de utilită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 publice;</w:t>
      </w:r>
    </w:p>
    <w:p w14:paraId="2BAB866F" w14:textId="511BF0F4"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Încheie contracte de delegare a gestiunii serviciului de salubrizare pe criteriu de transparen</w:t>
      </w:r>
      <w:r w:rsidR="002B1F82"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ă, competitivitate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eficien</w:t>
      </w:r>
      <w:r w:rsidR="002B1F82" w:rsidRPr="00466A79">
        <w:rPr>
          <w:rFonts w:asciiTheme="majorHAnsi" w:hAnsiTheme="majorHAnsi" w:cs="Calibri"/>
          <w:sz w:val="22"/>
          <w:lang w:val="ro-RO" w:bidi="hi-IN"/>
        </w:rPr>
        <w:t>ț</w:t>
      </w:r>
      <w:r w:rsidRPr="00466A79">
        <w:rPr>
          <w:rFonts w:asciiTheme="majorHAnsi" w:hAnsiTheme="majorHAnsi" w:cs="Calibri"/>
          <w:sz w:val="22"/>
          <w:lang w:val="ro-RO" w:bidi="hi-IN"/>
        </w:rPr>
        <w:t>ă;</w:t>
      </w:r>
    </w:p>
    <w:p w14:paraId="6E511B53" w14:textId="37F7A831"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Stabile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 xml:space="preserve">te procedura de atribuire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regimul juridic a contractelor de delegare a gestiunii serviciului de salubrizare a localită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ilor;</w:t>
      </w:r>
    </w:p>
    <w:p w14:paraId="38923889" w14:textId="72A06B6C"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Gestionează raportarea lunară a operatorilor licen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iate de către A.N.R.S.C. pentru prestarea activită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 de colectare separat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transport separat al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privind cantită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ile predate operatorilor economici care desfă</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oară activită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 de tratare 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pe fiecare tip de de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eu;</w:t>
      </w:r>
    </w:p>
    <w:p w14:paraId="5C8FC37F" w14:textId="27894CF9"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Suport</w:t>
      </w:r>
      <w:r w:rsidR="002B1F82"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cheltuielile pentru gestionarea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al căror producător/detonator nu este cunoscut;</w:t>
      </w:r>
    </w:p>
    <w:p w14:paraId="124BD647" w14:textId="39679263"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Elaborează, aprobă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controlează aplicarea strategiilor locale cu privire la dezvoltarea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func</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ionarea pe termen mediu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lung a serviciului de salubrizare;</w:t>
      </w:r>
    </w:p>
    <w:p w14:paraId="02680DEE" w14:textId="449D5B39"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Stabile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 xml:space="preserve">te programe de reabilitare, extindere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modernizare a infrastructurii existente;</w:t>
      </w:r>
    </w:p>
    <w:p w14:paraId="6CEB1669" w14:textId="4241E07E"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Elaborează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aprobă caietele de sarcini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regulamentele serviciului, pe baza caietului de sarcini cadru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regulamentului-cadru al serviciului de salubrizare, elaborate de A.N.R.S.C.;</w:t>
      </w:r>
    </w:p>
    <w:p w14:paraId="11C7A7C5" w14:textId="3A8075D1"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Stabile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 xml:space="preserve">te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aprobă indicatorii de performan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ă ai serviciului de salubrizare, după dezbaterea publică a acestora;</w:t>
      </w:r>
    </w:p>
    <w:p w14:paraId="337BF115" w14:textId="2BB151B2"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Stabile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 xml:space="preserve">te taxe special </w:t>
      </w:r>
      <w:r w:rsidR="00D72B84" w:rsidRPr="00466A79">
        <w:rPr>
          <w:rFonts w:asciiTheme="majorHAnsi" w:hAnsiTheme="majorHAnsi" w:cs="Calibri"/>
          <w:sz w:val="22"/>
          <w:lang w:val="ro-RO" w:bidi="hi-IN"/>
        </w:rPr>
        <w:t>și</w:t>
      </w:r>
      <w:r w:rsidRPr="00466A79">
        <w:rPr>
          <w:rFonts w:asciiTheme="majorHAnsi" w:hAnsiTheme="majorHAnsi" w:cs="Calibri"/>
          <w:sz w:val="22"/>
          <w:lang w:val="ro-RO" w:bidi="hi-IN"/>
        </w:rPr>
        <w:t xml:space="preserve"> aprobă tarife pentru servicii de salubrizare, cu respectarea reglementărilor în vigoare;</w:t>
      </w:r>
    </w:p>
    <w:p w14:paraId="34DC752B" w14:textId="7BB055AE"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Stabile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te, ajustează ori modific</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tarifele propuse de operator în conformitate cu normele metodologice elaborate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aprobate de A.N.R.S.C.;</w:t>
      </w:r>
    </w:p>
    <w:p w14:paraId="0887B17D" w14:textId="7AED087E"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Sanc</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ionează operatorul, în cazul în care acesta nu operează la parametrii de eficien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ă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calitate la care s-a obligat ori nu respect</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indicatorii de performan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ă ai serviciului de salubrizare;</w:t>
      </w:r>
    </w:p>
    <w:p w14:paraId="58B0CB18" w14:textId="5B7F2B40"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Plăte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te serviciile de salubrizare prestate de operatori;</w:t>
      </w:r>
    </w:p>
    <w:p w14:paraId="116C4AE3" w14:textId="270AB656"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Solicit</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în cazurile de nerespectare de către operatori a obliga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iilor contractuale asumate, retragerea licen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ei de către A.N.R.S.C., penalizări sau daune-interese, pot încasa garan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iile de bună execu</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ie sau pot rezilia contractul pentru delegare</w:t>
      </w:r>
      <w:r w:rsidR="00D72B84" w:rsidRPr="00466A79">
        <w:rPr>
          <w:rFonts w:asciiTheme="majorHAnsi" w:hAnsiTheme="majorHAnsi" w:cs="Calibri"/>
          <w:sz w:val="22"/>
          <w:lang w:val="ro-RO" w:bidi="hi-IN"/>
        </w:rPr>
        <w:t>a</w:t>
      </w:r>
      <w:r w:rsidRPr="00466A79">
        <w:rPr>
          <w:rFonts w:asciiTheme="majorHAnsi" w:hAnsiTheme="majorHAnsi" w:cs="Calibri"/>
          <w:sz w:val="22"/>
          <w:lang w:val="ro-RO" w:bidi="hi-IN"/>
        </w:rPr>
        <w:t xml:space="preserve"> gestiunii serviciului de salubrizare;</w:t>
      </w:r>
    </w:p>
    <w:p w14:paraId="0281A0EA" w14:textId="1CB7C367" w:rsidR="00F703D9" w:rsidRPr="00466A79" w:rsidRDefault="00F703D9"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Comunic</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utilizatorilor informa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 publice referitoare la serviciul de salubrizare;</w:t>
      </w:r>
    </w:p>
    <w:p w14:paraId="4206D832" w14:textId="199A25BB" w:rsidR="00F703D9" w:rsidRPr="00466A79" w:rsidRDefault="00EA47DA" w:rsidP="00045E85">
      <w:pPr>
        <w:numPr>
          <w:ilvl w:val="0"/>
          <w:numId w:val="10"/>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Ț</w:t>
      </w:r>
      <w:r w:rsidR="00F703D9" w:rsidRPr="00466A79">
        <w:rPr>
          <w:rFonts w:asciiTheme="majorHAnsi" w:hAnsiTheme="majorHAnsi" w:cs="Calibri"/>
          <w:sz w:val="22"/>
          <w:lang w:val="ro-RO" w:bidi="hi-IN"/>
        </w:rPr>
        <w:t>ine eviden</w:t>
      </w:r>
      <w:r w:rsidRPr="00466A79">
        <w:rPr>
          <w:rFonts w:asciiTheme="majorHAnsi" w:hAnsiTheme="majorHAnsi" w:cs="Calibri"/>
          <w:sz w:val="22"/>
          <w:lang w:val="ro-RO" w:bidi="hi-IN"/>
        </w:rPr>
        <w:t>ț</w:t>
      </w:r>
      <w:r w:rsidR="00F703D9" w:rsidRPr="00466A79">
        <w:rPr>
          <w:rFonts w:asciiTheme="majorHAnsi" w:hAnsiTheme="majorHAnsi" w:cs="Calibri"/>
          <w:sz w:val="22"/>
          <w:lang w:val="ro-RO" w:bidi="hi-IN"/>
        </w:rPr>
        <w:t xml:space="preserve">a tuturor utilizatorilor cu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00F703D9" w:rsidRPr="00466A79">
        <w:rPr>
          <w:rFonts w:asciiTheme="majorHAnsi" w:hAnsiTheme="majorHAnsi" w:cs="Calibri"/>
          <w:sz w:val="22"/>
          <w:lang w:val="ro-RO" w:bidi="hi-IN"/>
        </w:rPr>
        <w:t xml:space="preserve"> fără contracte de prestări servicii;</w:t>
      </w:r>
    </w:p>
    <w:p w14:paraId="1BA0CFEF" w14:textId="43C837E5" w:rsidR="00F703D9" w:rsidRPr="00466A79" w:rsidRDefault="00F703D9" w:rsidP="00F703D9">
      <w:pPr>
        <w:autoSpaceDE w:val="0"/>
        <w:autoSpaceDN w:val="0"/>
        <w:adjustRightInd w:val="0"/>
        <w:spacing w:after="165" w:line="254" w:lineRule="auto"/>
        <w:rPr>
          <w:rFonts w:cs="Calibri"/>
          <w:b/>
          <w:bCs/>
          <w:sz w:val="22"/>
          <w:lang w:val="ro-RO" w:bidi="hi-IN"/>
        </w:rPr>
      </w:pPr>
      <w:r w:rsidRPr="00466A79">
        <w:rPr>
          <w:rFonts w:cs="Calibri"/>
          <w:b/>
          <w:bCs/>
          <w:sz w:val="22"/>
          <w:lang w:val="ro-RO" w:bidi="hi-IN"/>
        </w:rPr>
        <w:t xml:space="preserve">Consiliu </w:t>
      </w:r>
      <w:r w:rsidR="008B34AF" w:rsidRPr="00466A79">
        <w:rPr>
          <w:rFonts w:cs="Calibri"/>
          <w:b/>
          <w:bCs/>
          <w:sz w:val="22"/>
          <w:lang w:val="ro-RO" w:bidi="hi-IN"/>
        </w:rPr>
        <w:t>județean</w:t>
      </w:r>
      <w:r w:rsidRPr="00466A79">
        <w:rPr>
          <w:rFonts w:cs="Calibri"/>
          <w:b/>
          <w:bCs/>
          <w:sz w:val="22"/>
          <w:lang w:val="ro-RO" w:bidi="hi-IN"/>
        </w:rPr>
        <w:t>:</w:t>
      </w:r>
    </w:p>
    <w:p w14:paraId="0355BF2C" w14:textId="23C053D2" w:rsidR="00F703D9" w:rsidRPr="00466A79" w:rsidRDefault="00F703D9" w:rsidP="00045E85">
      <w:pPr>
        <w:numPr>
          <w:ilvl w:val="0"/>
          <w:numId w:val="8"/>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În colaborare cu agen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ia jude</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ean</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pentru protec</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ia mediului elaborează / realizează / revizuie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te planurile jude</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ene de gestionare a </w:t>
      </w:r>
      <w:r w:rsidR="00D72B84" w:rsidRPr="00466A79">
        <w:rPr>
          <w:rFonts w:asciiTheme="majorHAnsi" w:hAnsiTheme="majorHAnsi" w:cs="Calibri"/>
          <w:sz w:val="22"/>
          <w:lang w:val="ro-RO" w:bidi="hi-IN"/>
        </w:rPr>
        <w:t>d</w:t>
      </w:r>
      <w:r w:rsidR="002B1F82" w:rsidRPr="00466A79">
        <w:rPr>
          <w:rFonts w:asciiTheme="majorHAnsi" w:hAnsiTheme="majorHAnsi" w:cs="Calibri"/>
          <w:sz w:val="22"/>
          <w:lang w:val="ro-RO" w:bidi="hi-IN"/>
        </w:rPr>
        <w:t>eșeurilor</w:t>
      </w:r>
      <w:r w:rsidRPr="00466A79">
        <w:rPr>
          <w:rFonts w:asciiTheme="majorHAnsi" w:hAnsiTheme="majorHAnsi" w:cs="Calibri"/>
          <w:sz w:val="22"/>
          <w:lang w:val="ro-RO" w:bidi="hi-IN"/>
        </w:rPr>
        <w:t xml:space="preserve"> (PJGD), în baza principiilor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obiectivelor din PNGD;</w:t>
      </w:r>
    </w:p>
    <w:p w14:paraId="0B93A912" w14:textId="77777777" w:rsidR="00F703D9" w:rsidRPr="00466A79" w:rsidRDefault="00F703D9" w:rsidP="00045E85">
      <w:pPr>
        <w:numPr>
          <w:ilvl w:val="0"/>
          <w:numId w:val="8"/>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Aprobă prin hotărâre PJGD cu avizul APM;</w:t>
      </w:r>
    </w:p>
    <w:p w14:paraId="3AC9BFDA" w14:textId="60163F88" w:rsidR="00F703D9" w:rsidRPr="00466A79" w:rsidRDefault="00F703D9" w:rsidP="00045E85">
      <w:pPr>
        <w:numPr>
          <w:ilvl w:val="0"/>
          <w:numId w:val="8"/>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Revizuie</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te PJGD în baza raportului de monitorizare/evaluare întocmit de APM;</w:t>
      </w:r>
    </w:p>
    <w:p w14:paraId="68D1DD64" w14:textId="506BA56E" w:rsidR="00F703D9" w:rsidRPr="00466A79" w:rsidRDefault="00F703D9" w:rsidP="00045E85">
      <w:pPr>
        <w:numPr>
          <w:ilvl w:val="0"/>
          <w:numId w:val="8"/>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Afi</w:t>
      </w:r>
      <w:r w:rsidR="00F5330C" w:rsidRPr="00466A79">
        <w:rPr>
          <w:rFonts w:asciiTheme="majorHAnsi" w:hAnsiTheme="majorHAnsi" w:cs="Calibri"/>
          <w:sz w:val="22"/>
          <w:lang w:val="ro-RO" w:bidi="hi-IN"/>
        </w:rPr>
        <w:t>ș</w:t>
      </w:r>
      <w:r w:rsidRPr="00466A79">
        <w:rPr>
          <w:rFonts w:asciiTheme="majorHAnsi" w:hAnsiTheme="majorHAnsi" w:cs="Calibri"/>
          <w:sz w:val="22"/>
          <w:lang w:val="ro-RO" w:bidi="hi-IN"/>
        </w:rPr>
        <w:t>ează pe site-ul</w:t>
      </w:r>
      <w:r w:rsidR="00D72B84" w:rsidRPr="00466A79">
        <w:rPr>
          <w:rFonts w:asciiTheme="majorHAnsi" w:hAnsiTheme="majorHAnsi" w:cs="Calibri"/>
          <w:sz w:val="22"/>
          <w:lang w:val="ro-RO" w:bidi="hi-IN"/>
        </w:rPr>
        <w:t xml:space="preserve"> </w:t>
      </w:r>
      <w:r w:rsidRPr="00466A79">
        <w:rPr>
          <w:rFonts w:asciiTheme="majorHAnsi" w:hAnsiTheme="majorHAnsi" w:cs="Calibri"/>
          <w:sz w:val="22"/>
          <w:lang w:val="ro-RO" w:bidi="hi-IN"/>
        </w:rPr>
        <w:t>propriu planurile de programe elaborate;</w:t>
      </w:r>
    </w:p>
    <w:p w14:paraId="5627454E" w14:textId="0A68CD3C" w:rsidR="00F703D9" w:rsidRPr="00466A79" w:rsidRDefault="00F703D9" w:rsidP="00045E85">
      <w:pPr>
        <w:numPr>
          <w:ilvl w:val="0"/>
          <w:numId w:val="8"/>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Are competen</w:t>
      </w:r>
      <w:r w:rsidR="00D72B84" w:rsidRPr="00466A79">
        <w:rPr>
          <w:rFonts w:asciiTheme="majorHAnsi" w:hAnsiTheme="majorHAnsi" w:cs="Calibri"/>
          <w:sz w:val="22"/>
          <w:lang w:val="ro-RO" w:bidi="hi-IN"/>
        </w:rPr>
        <w:t>ț</w:t>
      </w:r>
      <w:r w:rsidRPr="00466A79">
        <w:rPr>
          <w:rFonts w:asciiTheme="majorHAnsi" w:hAnsiTheme="majorHAnsi" w:cs="Calibri"/>
          <w:sz w:val="22"/>
          <w:lang w:val="ro-RO" w:bidi="hi-IN"/>
        </w:rPr>
        <w:t>e cu privire la înfiin</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area, organizarea, gestionarea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coordonarea sistemelor de management integrat al </w:t>
      </w:r>
      <w:r w:rsidR="00D72B84" w:rsidRPr="00466A79">
        <w:rPr>
          <w:rFonts w:asciiTheme="majorHAnsi" w:hAnsiTheme="majorHAnsi" w:cs="Calibri"/>
          <w:sz w:val="22"/>
          <w:lang w:val="ro-RO" w:bidi="hi-IN"/>
        </w:rPr>
        <w:t>d</w:t>
      </w:r>
      <w:r w:rsidR="002B1F82" w:rsidRPr="00466A79">
        <w:rPr>
          <w:rFonts w:asciiTheme="majorHAnsi" w:hAnsiTheme="majorHAnsi" w:cs="Calibri"/>
          <w:sz w:val="22"/>
          <w:lang w:val="ro-RO" w:bidi="hi-IN"/>
        </w:rPr>
        <w:t>eșeurilor</w:t>
      </w:r>
      <w:r w:rsidRPr="00466A79">
        <w:rPr>
          <w:rFonts w:asciiTheme="majorHAnsi" w:hAnsiTheme="majorHAnsi" w:cs="Calibri"/>
          <w:sz w:val="22"/>
          <w:lang w:val="ro-RO" w:bidi="hi-IN"/>
        </w:rPr>
        <w:t xml:space="preserve">, precum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a activită</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ilor specific</w:t>
      </w:r>
      <w:r w:rsidR="00D72B84" w:rsidRPr="00466A79">
        <w:rPr>
          <w:rFonts w:asciiTheme="majorHAnsi" w:hAnsiTheme="majorHAnsi" w:cs="Calibri"/>
          <w:sz w:val="22"/>
          <w:lang w:val="ro-RO" w:bidi="hi-IN"/>
        </w:rPr>
        <w:t>e</w:t>
      </w:r>
      <w:r w:rsidRPr="00466A79">
        <w:rPr>
          <w:rFonts w:asciiTheme="majorHAnsi" w:hAnsiTheme="majorHAnsi" w:cs="Calibri"/>
          <w:sz w:val="22"/>
          <w:lang w:val="ro-RO" w:bidi="hi-IN"/>
        </w:rPr>
        <w:t xml:space="preserve"> realizate prin intermediul acestora;</w:t>
      </w:r>
    </w:p>
    <w:p w14:paraId="3B9AA477" w14:textId="6A29C280" w:rsidR="00F703D9" w:rsidRPr="00466A79" w:rsidRDefault="00F703D9" w:rsidP="00F703D9">
      <w:pPr>
        <w:autoSpaceDE w:val="0"/>
        <w:autoSpaceDN w:val="0"/>
        <w:adjustRightInd w:val="0"/>
        <w:spacing w:after="165" w:line="254" w:lineRule="auto"/>
        <w:rPr>
          <w:rFonts w:cs="Calibri"/>
          <w:b/>
          <w:bCs/>
          <w:sz w:val="22"/>
          <w:lang w:val="ro-RO" w:bidi="hi-IN"/>
        </w:rPr>
      </w:pPr>
      <w:r w:rsidRPr="00466A79">
        <w:rPr>
          <w:rFonts w:cs="Calibri"/>
          <w:b/>
          <w:bCs/>
          <w:sz w:val="22"/>
          <w:lang w:val="ro-RO" w:bidi="hi-IN"/>
        </w:rPr>
        <w:t>Agen</w:t>
      </w:r>
      <w:r w:rsidR="00EA47DA" w:rsidRPr="00466A79">
        <w:rPr>
          <w:rFonts w:cs="Calibri"/>
          <w:b/>
          <w:bCs/>
          <w:sz w:val="22"/>
          <w:lang w:val="ro-RO" w:bidi="hi-IN"/>
        </w:rPr>
        <w:t>ț</w:t>
      </w:r>
      <w:r w:rsidRPr="00466A79">
        <w:rPr>
          <w:rFonts w:cs="Calibri"/>
          <w:b/>
          <w:bCs/>
          <w:sz w:val="22"/>
          <w:lang w:val="ro-RO" w:bidi="hi-IN"/>
        </w:rPr>
        <w:t>ia locală pentru protec</w:t>
      </w:r>
      <w:r w:rsidR="00EA47DA" w:rsidRPr="00466A79">
        <w:rPr>
          <w:rFonts w:cs="Calibri"/>
          <w:b/>
          <w:bCs/>
          <w:sz w:val="22"/>
          <w:lang w:val="ro-RO" w:bidi="hi-IN"/>
        </w:rPr>
        <w:t>ț</w:t>
      </w:r>
      <w:r w:rsidRPr="00466A79">
        <w:rPr>
          <w:rFonts w:cs="Calibri"/>
          <w:b/>
          <w:bCs/>
          <w:sz w:val="22"/>
          <w:lang w:val="ro-RO" w:bidi="hi-IN"/>
        </w:rPr>
        <w:t>ia mediului</w:t>
      </w:r>
    </w:p>
    <w:p w14:paraId="36A44EFC" w14:textId="2A72FEFF"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Particip</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la elaborarea/realizarea/revizuirea PJGD, în baza principiilor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obiectivelor din PNGD;</w:t>
      </w:r>
    </w:p>
    <w:p w14:paraId="5876E6A6" w14:textId="40C56653"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Monitorizează anual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evaluează la 2 ani PJGD;</w:t>
      </w:r>
    </w:p>
    <w:p w14:paraId="647B449F" w14:textId="18AD54AE"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Informează autoritatea publică central</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pentru protec</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ia mediului cu privire la adoptarea sau revizuirea planurilor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programelor elaborate de nivel local;</w:t>
      </w:r>
    </w:p>
    <w:p w14:paraId="68046B30" w14:textId="60CECD71"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Solicit</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producătorilor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de</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inătorilor de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 xml:space="preserve"> periculoase buletinele de analiz</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care caracterizează </w:t>
      </w:r>
      <w:r w:rsidR="003E0A6C" w:rsidRPr="00466A79">
        <w:rPr>
          <w:rFonts w:asciiTheme="majorHAnsi" w:hAnsiTheme="majorHAnsi" w:cs="Calibri"/>
          <w:sz w:val="22"/>
          <w:lang w:val="ro-RO" w:bidi="hi-IN"/>
        </w:rPr>
        <w:t>de</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euri</w:t>
      </w:r>
      <w:r w:rsidRPr="00466A79">
        <w:rPr>
          <w:rFonts w:asciiTheme="majorHAnsi" w:hAnsiTheme="majorHAnsi" w:cs="Calibri"/>
          <w:sz w:val="22"/>
          <w:lang w:val="ro-RO" w:bidi="hi-IN"/>
        </w:rPr>
        <w:t>le periculoase;</w:t>
      </w:r>
    </w:p>
    <w:p w14:paraId="0C911211" w14:textId="0640069A"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 xml:space="preserve">Gestionează raportarea datelor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informa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iilor privind gestionarea </w:t>
      </w:r>
      <w:r w:rsidR="002B1F82" w:rsidRPr="00466A79">
        <w:rPr>
          <w:rFonts w:asciiTheme="majorHAnsi" w:hAnsiTheme="majorHAnsi" w:cs="Calibri"/>
          <w:sz w:val="22"/>
          <w:lang w:val="ro-RO" w:bidi="hi-IN"/>
        </w:rPr>
        <w:t>Deșeurilor</w:t>
      </w:r>
      <w:r w:rsidRPr="00466A79">
        <w:rPr>
          <w:rFonts w:asciiTheme="majorHAnsi" w:hAnsiTheme="majorHAnsi" w:cs="Calibri"/>
          <w:sz w:val="22"/>
          <w:lang w:val="ro-RO" w:bidi="hi-IN"/>
        </w:rPr>
        <w:t xml:space="preserve"> până la 31 martie a anului următor celui de raportare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colectează datele atât pe suport hârtie, cât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electronic;</w:t>
      </w:r>
    </w:p>
    <w:p w14:paraId="346ED2CB" w14:textId="7B5DB363"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Păstrează pentru scopuri statistice, cel pu</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in 5 ani, datele raportate;</w:t>
      </w:r>
    </w:p>
    <w:p w14:paraId="1A998D91" w14:textId="06767654"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Solicit</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documentele justificative conform cărora opera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iunile de gestionare au fost efectuate;</w:t>
      </w:r>
    </w:p>
    <w:p w14:paraId="0FD8A2A9" w14:textId="76ADC144"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Transmite datele colectate către ANPM, care centralizează la nivel na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ional informa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iile;</w:t>
      </w:r>
    </w:p>
    <w:p w14:paraId="04E4DC9A" w14:textId="450B9BF2" w:rsidR="00F703D9" w:rsidRPr="00466A79" w:rsidRDefault="00F703D9" w:rsidP="00045E85">
      <w:pPr>
        <w:numPr>
          <w:ilvl w:val="0"/>
          <w:numId w:val="11"/>
        </w:numPr>
        <w:autoSpaceDE w:val="0"/>
        <w:autoSpaceDN w:val="0"/>
        <w:adjustRightInd w:val="0"/>
        <w:spacing w:before="105" w:after="105" w:line="276" w:lineRule="auto"/>
        <w:jc w:val="both"/>
        <w:rPr>
          <w:rFonts w:asciiTheme="majorHAnsi" w:hAnsiTheme="majorHAnsi" w:cs="Calibri"/>
          <w:sz w:val="22"/>
          <w:lang w:val="ro-RO" w:bidi="hi-IN"/>
        </w:rPr>
      </w:pPr>
      <w:r w:rsidRPr="00466A79">
        <w:rPr>
          <w:rFonts w:asciiTheme="majorHAnsi" w:hAnsiTheme="majorHAnsi" w:cs="Calibri"/>
          <w:sz w:val="22"/>
          <w:lang w:val="ro-RO" w:bidi="hi-IN"/>
        </w:rPr>
        <w:t>Comunic</w:t>
      </w:r>
      <w:r w:rsidR="00D72B84" w:rsidRPr="00466A79">
        <w:rPr>
          <w:rFonts w:asciiTheme="majorHAnsi" w:hAnsiTheme="majorHAnsi" w:cs="Calibri"/>
          <w:sz w:val="22"/>
          <w:lang w:val="ro-RO" w:bidi="hi-IN"/>
        </w:rPr>
        <w:t>ă</w:t>
      </w:r>
      <w:r w:rsidRPr="00466A79">
        <w:rPr>
          <w:rFonts w:asciiTheme="majorHAnsi" w:hAnsiTheme="majorHAnsi" w:cs="Calibri"/>
          <w:sz w:val="22"/>
          <w:lang w:val="ro-RO" w:bidi="hi-IN"/>
        </w:rPr>
        <w:t xml:space="preserve"> ANPM informa</w:t>
      </w:r>
      <w:r w:rsidR="00EA47DA" w:rsidRPr="00466A79">
        <w:rPr>
          <w:rFonts w:asciiTheme="majorHAnsi" w:hAnsiTheme="majorHAnsi" w:cs="Calibri"/>
          <w:sz w:val="22"/>
          <w:lang w:val="ro-RO" w:bidi="hi-IN"/>
        </w:rPr>
        <w:t>ț</w:t>
      </w:r>
      <w:r w:rsidRPr="00466A79">
        <w:rPr>
          <w:rFonts w:asciiTheme="majorHAnsi" w:hAnsiTheme="majorHAnsi" w:cs="Calibri"/>
          <w:sz w:val="22"/>
          <w:lang w:val="ro-RO" w:bidi="hi-IN"/>
        </w:rPr>
        <w:t xml:space="preserve">ii relevante cu privire la persoanele fizice </w:t>
      </w:r>
      <w:r w:rsidR="00F5330C" w:rsidRPr="00466A79">
        <w:rPr>
          <w:rFonts w:asciiTheme="majorHAnsi" w:hAnsiTheme="majorHAnsi" w:cs="Calibri"/>
          <w:sz w:val="22"/>
          <w:lang w:val="ro-RO" w:bidi="hi-IN"/>
        </w:rPr>
        <w:t>ș</w:t>
      </w:r>
      <w:r w:rsidR="003E0A6C" w:rsidRPr="00466A79">
        <w:rPr>
          <w:rFonts w:asciiTheme="majorHAnsi" w:hAnsiTheme="majorHAnsi" w:cs="Calibri"/>
          <w:sz w:val="22"/>
          <w:lang w:val="ro-RO" w:bidi="hi-IN"/>
        </w:rPr>
        <w:t>i</w:t>
      </w:r>
      <w:r w:rsidRPr="00466A79">
        <w:rPr>
          <w:rFonts w:asciiTheme="majorHAnsi" w:hAnsiTheme="majorHAnsi" w:cs="Calibri"/>
          <w:sz w:val="22"/>
          <w:lang w:val="ro-RO" w:bidi="hi-IN"/>
        </w:rPr>
        <w:t xml:space="preserve"> juridice care nu se supun autorizării;</w:t>
      </w:r>
    </w:p>
    <w:p w14:paraId="5AEFC40E" w14:textId="0F355D80" w:rsidR="00F703D9" w:rsidRPr="00466A79" w:rsidRDefault="00F703D9" w:rsidP="00F703D9">
      <w:pPr>
        <w:autoSpaceDE w:val="0"/>
        <w:autoSpaceDN w:val="0"/>
        <w:adjustRightInd w:val="0"/>
        <w:spacing w:after="165" w:line="254" w:lineRule="auto"/>
        <w:rPr>
          <w:rFonts w:cs="Calibri"/>
          <w:b/>
          <w:bCs/>
          <w:sz w:val="22"/>
          <w:lang w:val="ro-RO" w:bidi="hi-IN"/>
        </w:rPr>
      </w:pPr>
      <w:r w:rsidRPr="00466A79">
        <w:rPr>
          <w:rFonts w:cs="Calibri"/>
          <w:b/>
          <w:bCs/>
          <w:sz w:val="22"/>
          <w:lang w:val="ro-RO" w:bidi="hi-IN"/>
        </w:rPr>
        <w:t xml:space="preserve">Comisariatul </w:t>
      </w:r>
      <w:r w:rsidR="008B34AF" w:rsidRPr="00466A79">
        <w:rPr>
          <w:rFonts w:cs="Calibri"/>
          <w:b/>
          <w:bCs/>
          <w:sz w:val="22"/>
          <w:lang w:val="ro-RO" w:bidi="hi-IN"/>
        </w:rPr>
        <w:t>județean</w:t>
      </w:r>
      <w:r w:rsidRPr="00466A79">
        <w:rPr>
          <w:rFonts w:cs="Calibri"/>
          <w:b/>
          <w:bCs/>
          <w:sz w:val="22"/>
          <w:lang w:val="ro-RO" w:bidi="hi-IN"/>
        </w:rPr>
        <w:t xml:space="preserve"> al Gărzii de Mediu</w:t>
      </w:r>
    </w:p>
    <w:p w14:paraId="3B412B32" w14:textId="3FB5D50C" w:rsidR="00F703D9" w:rsidRPr="00F72FF2" w:rsidRDefault="00F703D9" w:rsidP="00045E85">
      <w:pPr>
        <w:numPr>
          <w:ilvl w:val="0"/>
          <w:numId w:val="12"/>
        </w:numPr>
        <w:autoSpaceDE w:val="0"/>
        <w:autoSpaceDN w:val="0"/>
        <w:adjustRightInd w:val="0"/>
        <w:spacing w:before="105" w:after="105" w:line="276" w:lineRule="auto"/>
        <w:jc w:val="both"/>
        <w:rPr>
          <w:rFonts w:asciiTheme="majorHAnsi" w:hAnsiTheme="majorHAnsi" w:cs="Calibri"/>
          <w:sz w:val="22"/>
          <w:lang w:val="ro-RO" w:bidi="hi-IN"/>
        </w:rPr>
      </w:pPr>
      <w:r w:rsidRPr="00F72FF2">
        <w:rPr>
          <w:rFonts w:asciiTheme="majorHAnsi" w:hAnsiTheme="majorHAnsi" w:cs="Calibri"/>
          <w:sz w:val="22"/>
          <w:lang w:val="ro-RO" w:bidi="hi-IN"/>
        </w:rPr>
        <w:t xml:space="preserve">Controlează </w:t>
      </w:r>
      <w:r w:rsidR="00F5330C" w:rsidRPr="00F72FF2">
        <w:rPr>
          <w:rFonts w:asciiTheme="majorHAnsi" w:hAnsiTheme="majorHAnsi" w:cs="Calibri"/>
          <w:sz w:val="22"/>
          <w:lang w:val="ro-RO" w:bidi="hi-IN"/>
        </w:rPr>
        <w:t>ș</w:t>
      </w:r>
      <w:r w:rsidR="003E0A6C" w:rsidRPr="00F72FF2">
        <w:rPr>
          <w:rFonts w:asciiTheme="majorHAnsi" w:hAnsiTheme="majorHAnsi" w:cs="Calibri"/>
          <w:sz w:val="22"/>
          <w:lang w:val="ro-RO" w:bidi="hi-IN"/>
        </w:rPr>
        <w:t>i</w:t>
      </w:r>
      <w:r w:rsidRPr="00F72FF2">
        <w:rPr>
          <w:rFonts w:asciiTheme="majorHAnsi" w:hAnsiTheme="majorHAnsi" w:cs="Calibri"/>
          <w:sz w:val="22"/>
          <w:lang w:val="ro-RO" w:bidi="hi-IN"/>
        </w:rPr>
        <w:t xml:space="preserve"> impune cerin</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e legale de mediu la nivel local;</w:t>
      </w:r>
    </w:p>
    <w:p w14:paraId="4E22FC66" w14:textId="35701C0B" w:rsidR="00F703D9" w:rsidRPr="00F72FF2" w:rsidRDefault="00F703D9" w:rsidP="00045E85">
      <w:pPr>
        <w:numPr>
          <w:ilvl w:val="0"/>
          <w:numId w:val="12"/>
        </w:numPr>
        <w:autoSpaceDE w:val="0"/>
        <w:autoSpaceDN w:val="0"/>
        <w:adjustRightInd w:val="0"/>
        <w:spacing w:before="105" w:after="105" w:line="276" w:lineRule="auto"/>
        <w:jc w:val="both"/>
        <w:rPr>
          <w:rFonts w:asciiTheme="majorHAnsi" w:hAnsiTheme="majorHAnsi" w:cs="Calibri"/>
          <w:sz w:val="22"/>
          <w:lang w:val="ro-RO" w:bidi="hi-IN"/>
        </w:rPr>
      </w:pPr>
      <w:r w:rsidRPr="00F72FF2">
        <w:rPr>
          <w:rFonts w:asciiTheme="majorHAnsi" w:hAnsiTheme="majorHAnsi" w:cs="Calibri"/>
          <w:sz w:val="22"/>
          <w:lang w:val="ro-RO" w:bidi="hi-IN"/>
        </w:rPr>
        <w:t>Constat</w:t>
      </w:r>
      <w:r w:rsidR="00D72B84" w:rsidRPr="00F72FF2">
        <w:rPr>
          <w:rFonts w:asciiTheme="majorHAnsi" w:hAnsiTheme="majorHAnsi" w:cs="Calibri"/>
          <w:sz w:val="22"/>
          <w:lang w:val="ro-RO" w:bidi="hi-IN"/>
        </w:rPr>
        <w:t>ă</w:t>
      </w:r>
      <w:r w:rsidRPr="00F72FF2">
        <w:rPr>
          <w:rFonts w:asciiTheme="majorHAnsi" w:hAnsiTheme="majorHAnsi" w:cs="Calibri"/>
          <w:sz w:val="22"/>
          <w:lang w:val="ro-RO" w:bidi="hi-IN"/>
        </w:rPr>
        <w:t xml:space="preserve"> contraven</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 xml:space="preserve">ii </w:t>
      </w:r>
      <w:r w:rsidR="00F5330C" w:rsidRPr="00F72FF2">
        <w:rPr>
          <w:rFonts w:asciiTheme="majorHAnsi" w:hAnsiTheme="majorHAnsi" w:cs="Calibri"/>
          <w:sz w:val="22"/>
          <w:lang w:val="ro-RO" w:bidi="hi-IN"/>
        </w:rPr>
        <w:t>ș</w:t>
      </w:r>
      <w:r w:rsidR="003E0A6C" w:rsidRPr="00F72FF2">
        <w:rPr>
          <w:rFonts w:asciiTheme="majorHAnsi" w:hAnsiTheme="majorHAnsi" w:cs="Calibri"/>
          <w:sz w:val="22"/>
          <w:lang w:val="ro-RO" w:bidi="hi-IN"/>
        </w:rPr>
        <w:t>i</w:t>
      </w:r>
      <w:r w:rsidRPr="00F72FF2">
        <w:rPr>
          <w:rFonts w:asciiTheme="majorHAnsi" w:hAnsiTheme="majorHAnsi" w:cs="Calibri"/>
          <w:sz w:val="22"/>
          <w:lang w:val="ro-RO" w:bidi="hi-IN"/>
        </w:rPr>
        <w:t xml:space="preserve"> aplică amenzi;</w:t>
      </w:r>
    </w:p>
    <w:p w14:paraId="2F39A9BA" w14:textId="10D0048E" w:rsidR="00F703D9" w:rsidRPr="00F72FF2" w:rsidRDefault="00F703D9" w:rsidP="00045E85">
      <w:pPr>
        <w:numPr>
          <w:ilvl w:val="0"/>
          <w:numId w:val="12"/>
        </w:numPr>
        <w:autoSpaceDE w:val="0"/>
        <w:autoSpaceDN w:val="0"/>
        <w:adjustRightInd w:val="0"/>
        <w:spacing w:before="105" w:after="105" w:line="276" w:lineRule="auto"/>
        <w:jc w:val="both"/>
        <w:rPr>
          <w:rFonts w:asciiTheme="majorHAnsi" w:hAnsiTheme="majorHAnsi" w:cs="Calibri"/>
          <w:sz w:val="22"/>
          <w:lang w:val="ro-RO" w:bidi="hi-IN"/>
        </w:rPr>
      </w:pPr>
      <w:r w:rsidRPr="00F72FF2">
        <w:rPr>
          <w:rFonts w:asciiTheme="majorHAnsi" w:hAnsiTheme="majorHAnsi" w:cs="Calibri"/>
          <w:sz w:val="22"/>
          <w:lang w:val="ro-RO" w:bidi="hi-IN"/>
        </w:rPr>
        <w:t>Aplic</w:t>
      </w:r>
      <w:r w:rsidR="00D72B84" w:rsidRPr="00F72FF2">
        <w:rPr>
          <w:rFonts w:asciiTheme="majorHAnsi" w:hAnsiTheme="majorHAnsi" w:cs="Calibri"/>
          <w:sz w:val="22"/>
          <w:lang w:val="ro-RO" w:bidi="hi-IN"/>
        </w:rPr>
        <w:t>ă</w:t>
      </w:r>
      <w:r w:rsidRPr="00F72FF2">
        <w:rPr>
          <w:rFonts w:asciiTheme="majorHAnsi" w:hAnsiTheme="majorHAnsi" w:cs="Calibri"/>
          <w:sz w:val="22"/>
          <w:lang w:val="ro-RO" w:bidi="hi-IN"/>
        </w:rPr>
        <w:t xml:space="preserve"> penalită</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i operatorilor locali pentru nerespectarea legisla</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 xml:space="preserve">iei </w:t>
      </w:r>
      <w:r w:rsidR="00D72B84" w:rsidRPr="00F72FF2">
        <w:rPr>
          <w:rFonts w:asciiTheme="majorHAnsi" w:hAnsiTheme="majorHAnsi" w:cs="Calibri"/>
          <w:sz w:val="22"/>
          <w:lang w:val="ro-RO" w:bidi="hi-IN"/>
        </w:rPr>
        <w:t>î</w:t>
      </w:r>
      <w:r w:rsidRPr="00F72FF2">
        <w:rPr>
          <w:rFonts w:asciiTheme="majorHAnsi" w:hAnsiTheme="majorHAnsi" w:cs="Calibri"/>
          <w:sz w:val="22"/>
          <w:lang w:val="ro-RO" w:bidi="hi-IN"/>
        </w:rPr>
        <w:t>n domeniul protec</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iei mediului;</w:t>
      </w:r>
    </w:p>
    <w:p w14:paraId="174B774E" w14:textId="1173D8D7" w:rsidR="00F72FF2" w:rsidRDefault="00F72FF2">
      <w:pPr>
        <w:spacing w:after="0" w:line="240" w:lineRule="auto"/>
        <w:rPr>
          <w:rFonts w:asciiTheme="majorHAnsi" w:hAnsiTheme="majorHAnsi" w:cs="Calibri"/>
          <w:sz w:val="22"/>
          <w:lang w:val="ro-RO" w:bidi="hi-IN"/>
        </w:rPr>
      </w:pPr>
      <w:r>
        <w:rPr>
          <w:rFonts w:asciiTheme="majorHAnsi" w:hAnsiTheme="majorHAnsi" w:cs="Calibri"/>
          <w:sz w:val="22"/>
          <w:lang w:val="ro-RO" w:bidi="hi-IN"/>
        </w:rPr>
        <w:br w:type="page"/>
      </w:r>
    </w:p>
    <w:p w14:paraId="523101C9" w14:textId="7D1838FE" w:rsidR="00F703D9" w:rsidRPr="00F72FF2" w:rsidRDefault="00F703D9" w:rsidP="00F703D9">
      <w:pPr>
        <w:autoSpaceDE w:val="0"/>
        <w:autoSpaceDN w:val="0"/>
        <w:adjustRightInd w:val="0"/>
        <w:spacing w:after="165" w:line="254" w:lineRule="auto"/>
        <w:rPr>
          <w:rFonts w:cs="Calibri"/>
          <w:b/>
          <w:bCs/>
          <w:sz w:val="22"/>
          <w:lang w:val="ro-RO" w:bidi="hi-IN"/>
        </w:rPr>
      </w:pPr>
      <w:r w:rsidRPr="00F72FF2">
        <w:rPr>
          <w:rFonts w:cs="Calibri"/>
          <w:b/>
          <w:bCs/>
          <w:sz w:val="22"/>
          <w:lang w:val="ro-RO" w:bidi="hi-IN"/>
        </w:rPr>
        <w:t>Direc</w:t>
      </w:r>
      <w:r w:rsidR="00EA47DA" w:rsidRPr="00F72FF2">
        <w:rPr>
          <w:rFonts w:cs="Calibri"/>
          <w:b/>
          <w:bCs/>
          <w:sz w:val="22"/>
          <w:lang w:val="ro-RO" w:bidi="hi-IN"/>
        </w:rPr>
        <w:t>ț</w:t>
      </w:r>
      <w:r w:rsidRPr="00F72FF2">
        <w:rPr>
          <w:rFonts w:cs="Calibri"/>
          <w:b/>
          <w:bCs/>
          <w:sz w:val="22"/>
          <w:lang w:val="ro-RO" w:bidi="hi-IN"/>
        </w:rPr>
        <w:t xml:space="preserve">ia </w:t>
      </w:r>
      <w:r w:rsidR="00F70446" w:rsidRPr="00F72FF2">
        <w:rPr>
          <w:rFonts w:cs="Calibri"/>
          <w:b/>
          <w:bCs/>
          <w:sz w:val="22"/>
          <w:lang w:val="ro-RO" w:bidi="hi-IN"/>
        </w:rPr>
        <w:t>Județeană</w:t>
      </w:r>
      <w:r w:rsidRPr="00F72FF2">
        <w:rPr>
          <w:rFonts w:cs="Calibri"/>
          <w:b/>
          <w:bCs/>
          <w:sz w:val="22"/>
          <w:lang w:val="ro-RO" w:bidi="hi-IN"/>
        </w:rPr>
        <w:t xml:space="preserve"> de </w:t>
      </w:r>
      <w:r w:rsidR="00F70446" w:rsidRPr="00F72FF2">
        <w:rPr>
          <w:rFonts w:cs="Calibri"/>
          <w:b/>
          <w:bCs/>
          <w:sz w:val="22"/>
          <w:lang w:val="ro-RO" w:bidi="hi-IN"/>
        </w:rPr>
        <w:t>S</w:t>
      </w:r>
      <w:r w:rsidRPr="00F72FF2">
        <w:rPr>
          <w:rFonts w:cs="Calibri"/>
          <w:b/>
          <w:bCs/>
          <w:sz w:val="22"/>
          <w:lang w:val="ro-RO" w:bidi="hi-IN"/>
        </w:rPr>
        <w:t xml:space="preserve">ănătate </w:t>
      </w:r>
      <w:r w:rsidR="00F70446" w:rsidRPr="00F72FF2">
        <w:rPr>
          <w:rFonts w:cs="Calibri"/>
          <w:b/>
          <w:bCs/>
          <w:sz w:val="22"/>
          <w:lang w:val="ro-RO" w:bidi="hi-IN"/>
        </w:rPr>
        <w:t>P</w:t>
      </w:r>
      <w:r w:rsidRPr="00F72FF2">
        <w:rPr>
          <w:rFonts w:cs="Calibri"/>
          <w:b/>
          <w:bCs/>
          <w:sz w:val="22"/>
          <w:lang w:val="ro-RO" w:bidi="hi-IN"/>
        </w:rPr>
        <w:t>ublică:</w:t>
      </w:r>
    </w:p>
    <w:p w14:paraId="3D1E6538" w14:textId="21DB6B86" w:rsidR="00F703D9" w:rsidRPr="00F72FF2" w:rsidRDefault="00F703D9" w:rsidP="00045E85">
      <w:pPr>
        <w:numPr>
          <w:ilvl w:val="0"/>
          <w:numId w:val="9"/>
        </w:numPr>
        <w:autoSpaceDE w:val="0"/>
        <w:autoSpaceDN w:val="0"/>
        <w:adjustRightInd w:val="0"/>
        <w:spacing w:before="105" w:after="105" w:line="276" w:lineRule="auto"/>
        <w:jc w:val="both"/>
        <w:rPr>
          <w:rFonts w:asciiTheme="majorHAnsi" w:hAnsiTheme="majorHAnsi" w:cs="Calibri"/>
          <w:sz w:val="22"/>
          <w:lang w:val="ro-RO" w:bidi="hi-IN"/>
        </w:rPr>
      </w:pPr>
      <w:r w:rsidRPr="00F72FF2">
        <w:rPr>
          <w:rFonts w:asciiTheme="majorHAnsi" w:hAnsiTheme="majorHAnsi" w:cs="Calibri"/>
          <w:sz w:val="22"/>
          <w:lang w:val="ro-RO" w:bidi="hi-IN"/>
        </w:rPr>
        <w:t>Stabile</w:t>
      </w:r>
      <w:r w:rsidR="00F5330C" w:rsidRPr="00F72FF2">
        <w:rPr>
          <w:rFonts w:asciiTheme="majorHAnsi" w:hAnsiTheme="majorHAnsi" w:cs="Calibri"/>
          <w:sz w:val="22"/>
          <w:lang w:val="ro-RO" w:bidi="hi-IN"/>
        </w:rPr>
        <w:t>ș</w:t>
      </w:r>
      <w:r w:rsidRPr="00F72FF2">
        <w:rPr>
          <w:rFonts w:asciiTheme="majorHAnsi" w:hAnsiTheme="majorHAnsi" w:cs="Calibri"/>
          <w:sz w:val="22"/>
          <w:lang w:val="ro-RO" w:bidi="hi-IN"/>
        </w:rPr>
        <w:t xml:space="preserve">te măsuri privind deratizarea </w:t>
      </w:r>
      <w:r w:rsidR="00F5330C" w:rsidRPr="00F72FF2">
        <w:rPr>
          <w:rFonts w:asciiTheme="majorHAnsi" w:hAnsiTheme="majorHAnsi" w:cs="Calibri"/>
          <w:sz w:val="22"/>
          <w:lang w:val="ro-RO" w:bidi="hi-IN"/>
        </w:rPr>
        <w:t>ș</w:t>
      </w:r>
      <w:r w:rsidR="003E0A6C" w:rsidRPr="00F72FF2">
        <w:rPr>
          <w:rFonts w:asciiTheme="majorHAnsi" w:hAnsiTheme="majorHAnsi" w:cs="Calibri"/>
          <w:sz w:val="22"/>
          <w:lang w:val="ro-RO" w:bidi="hi-IN"/>
        </w:rPr>
        <w:t>i</w:t>
      </w:r>
      <w:r w:rsidRPr="00F72FF2">
        <w:rPr>
          <w:rFonts w:asciiTheme="majorHAnsi" w:hAnsiTheme="majorHAnsi" w:cs="Calibri"/>
          <w:sz w:val="22"/>
          <w:lang w:val="ro-RO" w:bidi="hi-IN"/>
        </w:rPr>
        <w:t xml:space="preserve"> dezinsec</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ia;</w:t>
      </w:r>
    </w:p>
    <w:p w14:paraId="77377159" w14:textId="41F82B73" w:rsidR="004006EE" w:rsidRDefault="00F703D9" w:rsidP="00045E85">
      <w:pPr>
        <w:numPr>
          <w:ilvl w:val="0"/>
          <w:numId w:val="9"/>
        </w:numPr>
        <w:autoSpaceDE w:val="0"/>
        <w:autoSpaceDN w:val="0"/>
        <w:adjustRightInd w:val="0"/>
        <w:spacing w:before="105" w:after="105" w:line="276" w:lineRule="auto"/>
        <w:jc w:val="both"/>
        <w:rPr>
          <w:rFonts w:asciiTheme="majorHAnsi" w:hAnsiTheme="majorHAnsi" w:cs="Calibri"/>
          <w:sz w:val="22"/>
          <w:lang w:val="ro-RO" w:bidi="hi-IN"/>
        </w:rPr>
      </w:pPr>
      <w:r w:rsidRPr="00F72FF2">
        <w:rPr>
          <w:rFonts w:asciiTheme="majorHAnsi" w:hAnsiTheme="majorHAnsi" w:cs="Calibri"/>
          <w:sz w:val="22"/>
          <w:lang w:val="ro-RO" w:bidi="hi-IN"/>
        </w:rPr>
        <w:t xml:space="preserve">Supervizează </w:t>
      </w:r>
      <w:r w:rsidR="00F5330C" w:rsidRPr="00F72FF2">
        <w:rPr>
          <w:rFonts w:asciiTheme="majorHAnsi" w:hAnsiTheme="majorHAnsi" w:cs="Calibri"/>
          <w:sz w:val="22"/>
          <w:lang w:val="ro-RO" w:bidi="hi-IN"/>
        </w:rPr>
        <w:t>ș</w:t>
      </w:r>
      <w:r w:rsidR="003E0A6C" w:rsidRPr="00F72FF2">
        <w:rPr>
          <w:rFonts w:asciiTheme="majorHAnsi" w:hAnsiTheme="majorHAnsi" w:cs="Calibri"/>
          <w:sz w:val="22"/>
          <w:lang w:val="ro-RO" w:bidi="hi-IN"/>
        </w:rPr>
        <w:t>i</w:t>
      </w:r>
      <w:r w:rsidRPr="00F72FF2">
        <w:rPr>
          <w:rFonts w:asciiTheme="majorHAnsi" w:hAnsiTheme="majorHAnsi" w:cs="Calibri"/>
          <w:sz w:val="22"/>
          <w:lang w:val="ro-RO" w:bidi="hi-IN"/>
        </w:rPr>
        <w:t xml:space="preserve"> monitorizează impactul activită</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 xml:space="preserve">ilor de gestionare a </w:t>
      </w:r>
      <w:r w:rsidR="00D72B84" w:rsidRPr="00F72FF2">
        <w:rPr>
          <w:rFonts w:asciiTheme="majorHAnsi" w:hAnsiTheme="majorHAnsi" w:cs="Calibri"/>
          <w:sz w:val="22"/>
          <w:lang w:val="ro-RO" w:bidi="hi-IN"/>
        </w:rPr>
        <w:t>d</w:t>
      </w:r>
      <w:r w:rsidR="002B1F82" w:rsidRPr="00F72FF2">
        <w:rPr>
          <w:rFonts w:asciiTheme="majorHAnsi" w:hAnsiTheme="majorHAnsi" w:cs="Calibri"/>
          <w:sz w:val="22"/>
          <w:lang w:val="ro-RO" w:bidi="hi-IN"/>
        </w:rPr>
        <w:t>eșeurilor</w:t>
      </w:r>
      <w:r w:rsidRPr="00F72FF2">
        <w:rPr>
          <w:rFonts w:asciiTheme="majorHAnsi" w:hAnsiTheme="majorHAnsi" w:cs="Calibri"/>
          <w:sz w:val="22"/>
          <w:lang w:val="ro-RO" w:bidi="hi-IN"/>
        </w:rPr>
        <w:t xml:space="preserve"> asupra sănătă</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ii popula</w:t>
      </w:r>
      <w:r w:rsidR="00EA47DA" w:rsidRPr="00F72FF2">
        <w:rPr>
          <w:rFonts w:asciiTheme="majorHAnsi" w:hAnsiTheme="majorHAnsi" w:cs="Calibri"/>
          <w:sz w:val="22"/>
          <w:lang w:val="ro-RO" w:bidi="hi-IN"/>
        </w:rPr>
        <w:t>ț</w:t>
      </w:r>
      <w:r w:rsidRPr="00F72FF2">
        <w:rPr>
          <w:rFonts w:asciiTheme="majorHAnsi" w:hAnsiTheme="majorHAnsi" w:cs="Calibri"/>
          <w:sz w:val="22"/>
          <w:lang w:val="ro-RO" w:bidi="hi-IN"/>
        </w:rPr>
        <w:t>ia;</w:t>
      </w:r>
    </w:p>
    <w:p w14:paraId="075E8155" w14:textId="77777777" w:rsidR="00F72FF2" w:rsidRDefault="00F72FF2" w:rsidP="00F72FF2">
      <w:pPr>
        <w:autoSpaceDE w:val="0"/>
        <w:autoSpaceDN w:val="0"/>
        <w:adjustRightInd w:val="0"/>
        <w:spacing w:before="105" w:after="105" w:line="276" w:lineRule="auto"/>
        <w:jc w:val="both"/>
        <w:rPr>
          <w:rFonts w:asciiTheme="majorHAnsi" w:hAnsiTheme="majorHAnsi" w:cs="Calibri"/>
          <w:sz w:val="22"/>
          <w:lang w:val="ro-RO" w:bidi="hi-IN"/>
        </w:rPr>
      </w:pPr>
    </w:p>
    <w:p w14:paraId="1EFAB236" w14:textId="77777777" w:rsidR="00F72FF2" w:rsidRDefault="00F72FF2">
      <w:pPr>
        <w:spacing w:after="0" w:line="240" w:lineRule="auto"/>
        <w:rPr>
          <w:rFonts w:asciiTheme="majorHAnsi" w:hAnsiTheme="majorHAnsi" w:cs="Calibri"/>
          <w:sz w:val="22"/>
          <w:lang w:val="ro-RO" w:bidi="hi-IN"/>
        </w:rPr>
      </w:pPr>
      <w:bookmarkStart w:id="30" w:name="_Toc22383720"/>
      <w:bookmarkStart w:id="31" w:name="_Toc22383723"/>
      <w:bookmarkEnd w:id="30"/>
      <w:bookmarkEnd w:id="31"/>
      <w:r>
        <w:rPr>
          <w:rFonts w:asciiTheme="majorHAnsi" w:hAnsiTheme="majorHAnsi" w:cs="Calibri"/>
          <w:b/>
          <w:bCs/>
          <w:caps/>
          <w:sz w:val="22"/>
          <w:lang w:val="ro-RO" w:bidi="hi-IN"/>
        </w:rPr>
        <w:br w:type="page"/>
      </w:r>
    </w:p>
    <w:p w14:paraId="7F926DF1" w14:textId="25C8AF52" w:rsidR="00E32164" w:rsidRPr="00115C77" w:rsidRDefault="00E32164" w:rsidP="00045E85">
      <w:pPr>
        <w:pStyle w:val="Titlu1"/>
        <w:numPr>
          <w:ilvl w:val="0"/>
          <w:numId w:val="3"/>
        </w:numPr>
        <w:spacing w:before="200" w:after="200" w:line="276" w:lineRule="auto"/>
        <w:jc w:val="both"/>
        <w:rPr>
          <w:lang w:val="ro-RO"/>
        </w:rPr>
      </w:pPr>
      <w:bookmarkStart w:id="32" w:name="_Toc24737084"/>
      <w:r w:rsidRPr="00115C77">
        <w:rPr>
          <w:lang w:val="ro-RO"/>
        </w:rPr>
        <w:t>DESCRIEREA JUDEȚULUI NEAMȚ</w:t>
      </w:r>
      <w:bookmarkEnd w:id="32"/>
    </w:p>
    <w:p w14:paraId="6AE83274" w14:textId="77777777" w:rsidR="00EB73A0" w:rsidRPr="00115C77" w:rsidRDefault="00EB73A0" w:rsidP="00045E85">
      <w:pPr>
        <w:pStyle w:val="Titlu2"/>
        <w:numPr>
          <w:ilvl w:val="1"/>
          <w:numId w:val="3"/>
        </w:numPr>
        <w:spacing w:before="200" w:after="200" w:line="276" w:lineRule="auto"/>
        <w:rPr>
          <w:lang w:val="ro-RO"/>
        </w:rPr>
      </w:pPr>
      <w:bookmarkStart w:id="33" w:name="_Toc24737085"/>
      <w:r w:rsidRPr="00115C77">
        <w:rPr>
          <w:lang w:val="ro-RO"/>
        </w:rPr>
        <w:t>AȘEZĂRI UMANE ȘI DATE DEMOGRAFICE</w:t>
      </w:r>
      <w:bookmarkEnd w:id="33"/>
    </w:p>
    <w:p w14:paraId="2D5652BA" w14:textId="1FCABA16" w:rsidR="004006EE" w:rsidRPr="00E32164" w:rsidRDefault="004006EE" w:rsidP="008822DC">
      <w:pPr>
        <w:pStyle w:val="Titlu3"/>
        <w:rPr>
          <w:lang w:val="ro-RO"/>
        </w:rPr>
      </w:pPr>
      <w:bookmarkStart w:id="34" w:name="_Toc24737086"/>
      <w:r w:rsidRPr="00E32164">
        <w:rPr>
          <w:lang w:val="ro-RO"/>
        </w:rPr>
        <w:t>A</w:t>
      </w:r>
      <w:r w:rsidR="00F5330C" w:rsidRPr="00E32164">
        <w:rPr>
          <w:lang w:val="ro-RO"/>
        </w:rPr>
        <w:t>ș</w:t>
      </w:r>
      <w:r w:rsidRPr="00E32164">
        <w:rPr>
          <w:lang w:val="ro-RO"/>
        </w:rPr>
        <w:t>ezări umane</w:t>
      </w:r>
      <w:bookmarkEnd w:id="34"/>
    </w:p>
    <w:p w14:paraId="48B46738" w14:textId="5B7115A2" w:rsidR="00AC436C" w:rsidRPr="00017843" w:rsidRDefault="008B34AF" w:rsidP="00E32164">
      <w:pPr>
        <w:pStyle w:val="Frspaiere"/>
        <w:rPr>
          <w:lang w:val="fr-FR"/>
        </w:rPr>
      </w:pPr>
      <w:r w:rsidRPr="00017843">
        <w:rPr>
          <w:lang w:val="ro-RO"/>
        </w:rPr>
        <w:t>Județul</w:t>
      </w:r>
      <w:r w:rsidR="00AC436C" w:rsidRPr="00017843">
        <w:rPr>
          <w:lang w:val="ro-RO"/>
        </w:rPr>
        <w:t xml:space="preserve"> Neam</w:t>
      </w:r>
      <w:r w:rsidR="00EA47DA" w:rsidRPr="00017843">
        <w:rPr>
          <w:lang w:val="ro-RO"/>
        </w:rPr>
        <w:t>ț</w:t>
      </w:r>
      <w:r w:rsidR="00AC436C" w:rsidRPr="00017843">
        <w:rPr>
          <w:lang w:val="ro-RO"/>
        </w:rPr>
        <w:t xml:space="preserve"> se situează în Regiunea Nord-Est (Macroregiunea DOI) alături de jude</w:t>
      </w:r>
      <w:r w:rsidR="00EA47DA" w:rsidRPr="00017843">
        <w:rPr>
          <w:lang w:val="ro-RO"/>
        </w:rPr>
        <w:t>ț</w:t>
      </w:r>
      <w:r w:rsidR="00AC436C" w:rsidRPr="00017843">
        <w:rPr>
          <w:lang w:val="ro-RO"/>
        </w:rPr>
        <w:t>ele: Bacău, Boto</w:t>
      </w:r>
      <w:r w:rsidR="00F5330C" w:rsidRPr="00017843">
        <w:rPr>
          <w:lang w:val="ro-RO"/>
        </w:rPr>
        <w:t>ș</w:t>
      </w:r>
      <w:r w:rsidR="00AC436C" w:rsidRPr="00017843">
        <w:rPr>
          <w:lang w:val="ro-RO"/>
        </w:rPr>
        <w:t>ani, Ia</w:t>
      </w:r>
      <w:r w:rsidR="00F5330C" w:rsidRPr="00017843">
        <w:rPr>
          <w:lang w:val="ro-RO"/>
        </w:rPr>
        <w:t>ș</w:t>
      </w:r>
      <w:r w:rsidR="003E0A6C" w:rsidRPr="00017843">
        <w:rPr>
          <w:lang w:val="ro-RO"/>
        </w:rPr>
        <w:t>i</w:t>
      </w:r>
      <w:r w:rsidR="00AC436C" w:rsidRPr="00017843">
        <w:rPr>
          <w:lang w:val="ro-RO"/>
        </w:rPr>
        <w:t xml:space="preserve">, Suceava </w:t>
      </w:r>
      <w:r w:rsidR="00F5330C" w:rsidRPr="00017843">
        <w:rPr>
          <w:lang w:val="ro-RO"/>
        </w:rPr>
        <w:t>ș</w:t>
      </w:r>
      <w:r w:rsidR="003E0A6C" w:rsidRPr="00017843">
        <w:rPr>
          <w:lang w:val="ro-RO"/>
        </w:rPr>
        <w:t>i</w:t>
      </w:r>
      <w:r w:rsidR="00AC436C" w:rsidRPr="00017843">
        <w:rPr>
          <w:lang w:val="ro-RO"/>
        </w:rPr>
        <w:t xml:space="preserve"> Vaslui. </w:t>
      </w:r>
      <w:r w:rsidRPr="00017843">
        <w:rPr>
          <w:lang w:val="ro-RO"/>
        </w:rPr>
        <w:t>Județul</w:t>
      </w:r>
      <w:r w:rsidR="00AC436C" w:rsidRPr="00017843">
        <w:rPr>
          <w:lang w:val="ro-RO"/>
        </w:rPr>
        <w:t xml:space="preserve"> Neam</w:t>
      </w:r>
      <w:r w:rsidR="00EA47DA" w:rsidRPr="00017843">
        <w:rPr>
          <w:lang w:val="ro-RO"/>
        </w:rPr>
        <w:t>ț</w:t>
      </w:r>
      <w:r w:rsidR="00AC436C" w:rsidRPr="00017843">
        <w:rPr>
          <w:lang w:val="ro-RO"/>
        </w:rPr>
        <w:t xml:space="preserve"> este situat în partea central-estică a României </w:t>
      </w:r>
      <w:r w:rsidR="00F5330C" w:rsidRPr="00017843">
        <w:rPr>
          <w:lang w:val="ro-RO"/>
        </w:rPr>
        <w:t>ș</w:t>
      </w:r>
      <w:r w:rsidR="003E0A6C" w:rsidRPr="00017843">
        <w:rPr>
          <w:lang w:val="ro-RO"/>
        </w:rPr>
        <w:t>i</w:t>
      </w:r>
      <w:r w:rsidR="00AC436C" w:rsidRPr="00017843">
        <w:rPr>
          <w:lang w:val="ro-RO"/>
        </w:rPr>
        <w:t xml:space="preserve"> se suprapune, par</w:t>
      </w:r>
      <w:r w:rsidR="00EA47DA" w:rsidRPr="00017843">
        <w:rPr>
          <w:lang w:val="ro-RO"/>
        </w:rPr>
        <w:t>ț</w:t>
      </w:r>
      <w:r w:rsidR="00AC436C" w:rsidRPr="00017843">
        <w:rPr>
          <w:lang w:val="ro-RO"/>
        </w:rPr>
        <w:t>ial, Carpa</w:t>
      </w:r>
      <w:r w:rsidR="00EA47DA" w:rsidRPr="00017843">
        <w:rPr>
          <w:lang w:val="ro-RO"/>
        </w:rPr>
        <w:t>ț</w:t>
      </w:r>
      <w:r w:rsidR="00AC436C" w:rsidRPr="00017843">
        <w:rPr>
          <w:lang w:val="ro-RO"/>
        </w:rPr>
        <w:t>ilor Orientali, Subcarpa</w:t>
      </w:r>
      <w:r w:rsidR="00EA47DA" w:rsidRPr="00017843">
        <w:rPr>
          <w:lang w:val="ro-RO"/>
        </w:rPr>
        <w:t>ț</w:t>
      </w:r>
      <w:r w:rsidR="00AC436C" w:rsidRPr="00017843">
        <w:rPr>
          <w:lang w:val="ro-RO"/>
        </w:rPr>
        <w:t xml:space="preserve">ilor Moldovei </w:t>
      </w:r>
      <w:r w:rsidR="00F5330C" w:rsidRPr="00017843">
        <w:rPr>
          <w:lang w:val="ro-RO"/>
        </w:rPr>
        <w:t>ș</w:t>
      </w:r>
      <w:r w:rsidR="003E0A6C" w:rsidRPr="00017843">
        <w:rPr>
          <w:lang w:val="ro-RO"/>
        </w:rPr>
        <w:t>i</w:t>
      </w:r>
      <w:r w:rsidR="00AC436C" w:rsidRPr="00017843">
        <w:rPr>
          <w:lang w:val="ro-RO"/>
        </w:rPr>
        <w:t xml:space="preserve"> Podi</w:t>
      </w:r>
      <w:r w:rsidR="00F5330C" w:rsidRPr="00017843">
        <w:rPr>
          <w:lang w:val="ro-RO"/>
        </w:rPr>
        <w:t>ș</w:t>
      </w:r>
      <w:r w:rsidR="00AC436C" w:rsidRPr="00017843">
        <w:rPr>
          <w:lang w:val="ro-RO"/>
        </w:rPr>
        <w:t xml:space="preserve">ului Moldovenesc. </w:t>
      </w:r>
      <w:r w:rsidR="00AC436C" w:rsidRPr="00017843">
        <w:rPr>
          <w:lang w:val="fr-FR"/>
        </w:rPr>
        <w:t>Suprafa</w:t>
      </w:r>
      <w:r w:rsidR="00EA47DA" w:rsidRPr="00017843">
        <w:rPr>
          <w:lang w:val="fr-FR"/>
        </w:rPr>
        <w:t>ț</w:t>
      </w:r>
      <w:r w:rsidR="00AC436C" w:rsidRPr="00017843">
        <w:rPr>
          <w:lang w:val="fr-FR"/>
        </w:rPr>
        <w:t xml:space="preserve">a totală a teritoriului este de 5.897 km2. Vecinii sunt </w:t>
      </w:r>
      <w:r w:rsidRPr="00017843">
        <w:rPr>
          <w:lang w:val="fr-FR"/>
        </w:rPr>
        <w:t>județul</w:t>
      </w:r>
      <w:r w:rsidR="00AC436C" w:rsidRPr="00017843">
        <w:rPr>
          <w:lang w:val="fr-FR"/>
        </w:rPr>
        <w:t xml:space="preserve"> Suceava, la nord, jude</w:t>
      </w:r>
      <w:r w:rsidR="00EA47DA" w:rsidRPr="00017843">
        <w:rPr>
          <w:lang w:val="fr-FR"/>
        </w:rPr>
        <w:t>ț</w:t>
      </w:r>
      <w:r w:rsidR="00AC436C" w:rsidRPr="00017843">
        <w:rPr>
          <w:lang w:val="fr-FR"/>
        </w:rPr>
        <w:t xml:space="preserve">ele Vaslui </w:t>
      </w:r>
      <w:r w:rsidR="00F5330C" w:rsidRPr="00017843">
        <w:rPr>
          <w:lang w:val="fr-FR"/>
        </w:rPr>
        <w:t>ș</w:t>
      </w:r>
      <w:r w:rsidR="003E0A6C" w:rsidRPr="00017843">
        <w:rPr>
          <w:lang w:val="fr-FR"/>
        </w:rPr>
        <w:t>i</w:t>
      </w:r>
      <w:r w:rsidR="00AC436C" w:rsidRPr="00017843">
        <w:rPr>
          <w:lang w:val="fr-FR"/>
        </w:rPr>
        <w:t xml:space="preserve"> Ia</w:t>
      </w:r>
      <w:r w:rsidR="00F5330C" w:rsidRPr="00017843">
        <w:rPr>
          <w:lang w:val="fr-FR"/>
        </w:rPr>
        <w:t>ș</w:t>
      </w:r>
      <w:r w:rsidR="003E0A6C" w:rsidRPr="00017843">
        <w:rPr>
          <w:lang w:val="fr-FR"/>
        </w:rPr>
        <w:t>i</w:t>
      </w:r>
      <w:r w:rsidR="00AC436C" w:rsidRPr="00017843">
        <w:rPr>
          <w:lang w:val="fr-FR"/>
        </w:rPr>
        <w:t xml:space="preserve">, la est, </w:t>
      </w:r>
      <w:r w:rsidRPr="00017843">
        <w:rPr>
          <w:lang w:val="fr-FR"/>
        </w:rPr>
        <w:t>județul</w:t>
      </w:r>
      <w:r w:rsidR="00AC436C" w:rsidRPr="00017843">
        <w:rPr>
          <w:lang w:val="fr-FR"/>
        </w:rPr>
        <w:t xml:space="preserve"> Bacău, la sud, </w:t>
      </w:r>
      <w:r w:rsidRPr="00017843">
        <w:rPr>
          <w:lang w:val="fr-FR"/>
        </w:rPr>
        <w:t>județul</w:t>
      </w:r>
      <w:r w:rsidR="00AC436C" w:rsidRPr="00017843">
        <w:rPr>
          <w:lang w:val="fr-FR"/>
        </w:rPr>
        <w:t xml:space="preserve"> Harghita, la vest.</w:t>
      </w:r>
    </w:p>
    <w:p w14:paraId="02330CE9" w14:textId="71CA85A3" w:rsidR="004006EE" w:rsidRPr="00E56C41" w:rsidRDefault="008B34AF" w:rsidP="00E56C41">
      <w:pPr>
        <w:pStyle w:val="Frspaiere"/>
        <w:ind w:firstLine="0"/>
        <w:rPr>
          <w:lang w:val="fr-FR"/>
        </w:rPr>
      </w:pPr>
      <w:r w:rsidRPr="00017843">
        <w:rPr>
          <w:lang w:val="fr-FR"/>
        </w:rPr>
        <w:t>Județul</w:t>
      </w:r>
      <w:r w:rsidR="00AC436C" w:rsidRPr="00017843">
        <w:rPr>
          <w:lang w:val="fr-FR"/>
        </w:rPr>
        <w:t xml:space="preserve"> Neam</w:t>
      </w:r>
      <w:r w:rsidR="00EA47DA" w:rsidRPr="00017843">
        <w:rPr>
          <w:lang w:val="fr-FR"/>
        </w:rPr>
        <w:t>ț</w:t>
      </w:r>
      <w:r w:rsidR="00AC436C" w:rsidRPr="00017843">
        <w:rPr>
          <w:lang w:val="fr-FR"/>
        </w:rPr>
        <w:t xml:space="preserve"> este compus din 2 municipii, 3 ora</w:t>
      </w:r>
      <w:r w:rsidR="00F5330C" w:rsidRPr="00017843">
        <w:rPr>
          <w:lang w:val="fr-FR"/>
        </w:rPr>
        <w:t>ș</w:t>
      </w:r>
      <w:r w:rsidR="00AC436C" w:rsidRPr="00017843">
        <w:rPr>
          <w:lang w:val="fr-FR"/>
        </w:rPr>
        <w:t xml:space="preserve">e </w:t>
      </w:r>
      <w:r w:rsidR="00F5330C" w:rsidRPr="00017843">
        <w:rPr>
          <w:lang w:val="fr-FR"/>
        </w:rPr>
        <w:t>ș</w:t>
      </w:r>
      <w:r w:rsidR="003E0A6C" w:rsidRPr="00017843">
        <w:rPr>
          <w:lang w:val="fr-FR"/>
        </w:rPr>
        <w:t>i</w:t>
      </w:r>
      <w:r w:rsidR="00AC436C" w:rsidRPr="00017843">
        <w:rPr>
          <w:lang w:val="fr-FR"/>
        </w:rPr>
        <w:t xml:space="preserve"> 78 de comune cu un total de 344 sate componente. </w:t>
      </w:r>
      <w:r w:rsidR="00AC436C" w:rsidRPr="00E56C41">
        <w:rPr>
          <w:lang w:val="fr-FR"/>
        </w:rPr>
        <w:t>Localită</w:t>
      </w:r>
      <w:r w:rsidR="00EA47DA" w:rsidRPr="00E56C41">
        <w:rPr>
          <w:lang w:val="fr-FR"/>
        </w:rPr>
        <w:t>ț</w:t>
      </w:r>
      <w:r w:rsidR="00AC436C" w:rsidRPr="00E56C41">
        <w:rPr>
          <w:lang w:val="fr-FR"/>
        </w:rPr>
        <w:t>ile urbane din jude</w:t>
      </w:r>
      <w:r w:rsidR="00EA47DA" w:rsidRPr="00E56C41">
        <w:rPr>
          <w:lang w:val="fr-FR"/>
        </w:rPr>
        <w:t>ț</w:t>
      </w:r>
      <w:r w:rsidR="00AC436C" w:rsidRPr="00E56C41">
        <w:rPr>
          <w:lang w:val="fr-FR"/>
        </w:rPr>
        <w:t xml:space="preserve"> sunt următoarele: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5"/>
        <w:gridCol w:w="2985"/>
        <w:gridCol w:w="2986"/>
      </w:tblGrid>
      <w:tr w:rsidR="004006EE" w:rsidRPr="00115C77" w14:paraId="1A450C76" w14:textId="77777777" w:rsidTr="0092162F">
        <w:trPr>
          <w:trHeight w:val="397"/>
        </w:trPr>
        <w:tc>
          <w:tcPr>
            <w:tcW w:w="2985" w:type="dxa"/>
            <w:shd w:val="clear" w:color="auto" w:fill="00B0F0"/>
            <w:vAlign w:val="center"/>
          </w:tcPr>
          <w:p w14:paraId="7B830535" w14:textId="77777777" w:rsidR="004006EE" w:rsidRPr="00115C77" w:rsidRDefault="004006EE" w:rsidP="0092162F">
            <w:pPr>
              <w:spacing w:after="0"/>
              <w:jc w:val="center"/>
              <w:rPr>
                <w:b/>
                <w:lang w:val="ro-RO"/>
              </w:rPr>
            </w:pPr>
            <w:bookmarkStart w:id="35" w:name="_Hlk9237140"/>
            <w:r w:rsidRPr="00115C77">
              <w:rPr>
                <w:b/>
                <w:lang w:val="ro-RO"/>
              </w:rPr>
              <w:t>NUME LOCALITATE</w:t>
            </w:r>
          </w:p>
        </w:tc>
        <w:tc>
          <w:tcPr>
            <w:tcW w:w="2985" w:type="dxa"/>
            <w:shd w:val="clear" w:color="auto" w:fill="00B0F0"/>
            <w:vAlign w:val="center"/>
          </w:tcPr>
          <w:p w14:paraId="6C6BB5CB" w14:textId="77777777" w:rsidR="004006EE" w:rsidRPr="00115C77" w:rsidRDefault="004006EE" w:rsidP="0092162F">
            <w:pPr>
              <w:spacing w:after="0"/>
              <w:jc w:val="center"/>
              <w:rPr>
                <w:b/>
                <w:lang w:val="ro-RO"/>
              </w:rPr>
            </w:pPr>
            <w:r w:rsidRPr="00115C77">
              <w:rPr>
                <w:b/>
                <w:lang w:val="ro-RO"/>
              </w:rPr>
              <w:t>STATUT</w:t>
            </w:r>
          </w:p>
        </w:tc>
        <w:tc>
          <w:tcPr>
            <w:tcW w:w="2986" w:type="dxa"/>
            <w:shd w:val="clear" w:color="auto" w:fill="00B0F0"/>
            <w:vAlign w:val="center"/>
          </w:tcPr>
          <w:p w14:paraId="7B2A211B" w14:textId="77777777" w:rsidR="004006EE" w:rsidRPr="00115C77" w:rsidRDefault="004006EE" w:rsidP="0092162F">
            <w:pPr>
              <w:spacing w:after="0"/>
              <w:jc w:val="center"/>
              <w:rPr>
                <w:b/>
                <w:lang w:val="ro-RO"/>
              </w:rPr>
            </w:pPr>
            <w:r w:rsidRPr="00115C77">
              <w:rPr>
                <w:b/>
                <w:lang w:val="ro-RO"/>
              </w:rPr>
              <w:t>RANG</w:t>
            </w:r>
          </w:p>
        </w:tc>
      </w:tr>
      <w:tr w:rsidR="004006EE" w:rsidRPr="00115C77" w14:paraId="7763E252" w14:textId="77777777" w:rsidTr="007F77FD">
        <w:trPr>
          <w:trHeight w:val="323"/>
        </w:trPr>
        <w:tc>
          <w:tcPr>
            <w:tcW w:w="2985" w:type="dxa"/>
            <w:vAlign w:val="center"/>
          </w:tcPr>
          <w:p w14:paraId="65FBC3E3" w14:textId="167AD932" w:rsidR="004006EE" w:rsidRPr="00115C77" w:rsidRDefault="004006EE" w:rsidP="0092162F">
            <w:pPr>
              <w:spacing w:after="0"/>
              <w:jc w:val="center"/>
              <w:rPr>
                <w:lang w:val="ro-RO"/>
              </w:rPr>
            </w:pPr>
            <w:r w:rsidRPr="00115C77">
              <w:rPr>
                <w:lang w:val="ro-RO"/>
              </w:rPr>
              <w:t>Piatra Neam</w:t>
            </w:r>
            <w:r w:rsidR="00EA47DA" w:rsidRPr="00115C77">
              <w:rPr>
                <w:lang w:val="ro-RO"/>
              </w:rPr>
              <w:t>ț</w:t>
            </w:r>
          </w:p>
        </w:tc>
        <w:tc>
          <w:tcPr>
            <w:tcW w:w="2985" w:type="dxa"/>
            <w:vAlign w:val="center"/>
          </w:tcPr>
          <w:p w14:paraId="0696BE13" w14:textId="1FAFC634" w:rsidR="004006EE" w:rsidRPr="00115C77" w:rsidRDefault="004006EE" w:rsidP="0092162F">
            <w:pPr>
              <w:spacing w:after="0"/>
              <w:jc w:val="center"/>
              <w:rPr>
                <w:lang w:val="ro-RO"/>
              </w:rPr>
            </w:pPr>
            <w:r w:rsidRPr="00115C77">
              <w:rPr>
                <w:lang w:val="ro-RO"/>
              </w:rPr>
              <w:t>Re</w:t>
            </w:r>
            <w:r w:rsidR="00F5330C" w:rsidRPr="00115C77">
              <w:rPr>
                <w:lang w:val="ro-RO"/>
              </w:rPr>
              <w:t>ș</w:t>
            </w:r>
            <w:r w:rsidRPr="00115C77">
              <w:rPr>
                <w:lang w:val="ro-RO"/>
              </w:rPr>
              <w:t>edin</w:t>
            </w:r>
            <w:r w:rsidR="00EA47DA" w:rsidRPr="00115C77">
              <w:rPr>
                <w:lang w:val="ro-RO"/>
              </w:rPr>
              <w:t>ț</w:t>
            </w:r>
            <w:r w:rsidRPr="00115C77">
              <w:rPr>
                <w:lang w:val="ro-RO"/>
              </w:rPr>
              <w:t>ă jude</w:t>
            </w:r>
            <w:r w:rsidR="00EA47DA" w:rsidRPr="00115C77">
              <w:rPr>
                <w:lang w:val="ro-RO"/>
              </w:rPr>
              <w:t>ț</w:t>
            </w:r>
          </w:p>
        </w:tc>
        <w:tc>
          <w:tcPr>
            <w:tcW w:w="2986" w:type="dxa"/>
            <w:vAlign w:val="center"/>
          </w:tcPr>
          <w:p w14:paraId="600693E0" w14:textId="77777777" w:rsidR="004006EE" w:rsidRPr="00115C77" w:rsidRDefault="004006EE" w:rsidP="0092162F">
            <w:pPr>
              <w:spacing w:after="0"/>
              <w:jc w:val="center"/>
              <w:rPr>
                <w:lang w:val="ro-RO"/>
              </w:rPr>
            </w:pPr>
            <w:r w:rsidRPr="00115C77">
              <w:rPr>
                <w:lang w:val="ro-RO"/>
              </w:rPr>
              <w:t>I</w:t>
            </w:r>
          </w:p>
        </w:tc>
      </w:tr>
      <w:tr w:rsidR="004006EE" w:rsidRPr="00115C77" w14:paraId="4C2258D3" w14:textId="77777777" w:rsidTr="007F77FD">
        <w:tc>
          <w:tcPr>
            <w:tcW w:w="2985" w:type="dxa"/>
            <w:vAlign w:val="center"/>
          </w:tcPr>
          <w:p w14:paraId="4DEE5DD9" w14:textId="77777777" w:rsidR="004006EE" w:rsidRPr="00115C77" w:rsidRDefault="004006EE" w:rsidP="0092162F">
            <w:pPr>
              <w:spacing w:after="0"/>
              <w:jc w:val="center"/>
              <w:rPr>
                <w:lang w:val="ro-RO"/>
              </w:rPr>
            </w:pPr>
            <w:r w:rsidRPr="00115C77">
              <w:rPr>
                <w:lang w:val="ro-RO"/>
              </w:rPr>
              <w:t>Roman</w:t>
            </w:r>
          </w:p>
        </w:tc>
        <w:tc>
          <w:tcPr>
            <w:tcW w:w="2985" w:type="dxa"/>
            <w:vAlign w:val="center"/>
          </w:tcPr>
          <w:p w14:paraId="4C9323A0" w14:textId="77777777" w:rsidR="004006EE" w:rsidRPr="00115C77" w:rsidRDefault="004006EE" w:rsidP="0092162F">
            <w:pPr>
              <w:spacing w:after="0"/>
              <w:jc w:val="center"/>
              <w:rPr>
                <w:lang w:val="ro-RO"/>
              </w:rPr>
            </w:pPr>
            <w:r w:rsidRPr="00115C77">
              <w:rPr>
                <w:lang w:val="ro-RO"/>
              </w:rPr>
              <w:t>Municipiu</w:t>
            </w:r>
          </w:p>
        </w:tc>
        <w:tc>
          <w:tcPr>
            <w:tcW w:w="2986" w:type="dxa"/>
            <w:vAlign w:val="center"/>
          </w:tcPr>
          <w:p w14:paraId="43CA8A24" w14:textId="77777777" w:rsidR="004006EE" w:rsidRPr="00115C77" w:rsidRDefault="004006EE" w:rsidP="0092162F">
            <w:pPr>
              <w:spacing w:after="0"/>
              <w:jc w:val="center"/>
              <w:rPr>
                <w:lang w:val="ro-RO"/>
              </w:rPr>
            </w:pPr>
            <w:r w:rsidRPr="00115C77">
              <w:rPr>
                <w:lang w:val="ro-RO"/>
              </w:rPr>
              <w:t>I</w:t>
            </w:r>
          </w:p>
        </w:tc>
      </w:tr>
      <w:tr w:rsidR="004006EE" w:rsidRPr="00115C77" w14:paraId="6C691FB3" w14:textId="77777777" w:rsidTr="007F77FD">
        <w:tc>
          <w:tcPr>
            <w:tcW w:w="2985" w:type="dxa"/>
            <w:vAlign w:val="center"/>
          </w:tcPr>
          <w:p w14:paraId="5CB67702" w14:textId="54ABF871" w:rsidR="004006EE" w:rsidRPr="00115C77" w:rsidRDefault="004006EE" w:rsidP="0092162F">
            <w:pPr>
              <w:spacing w:after="0"/>
              <w:jc w:val="center"/>
              <w:rPr>
                <w:lang w:val="ro-RO"/>
              </w:rPr>
            </w:pPr>
            <w:r w:rsidRPr="00115C77">
              <w:rPr>
                <w:lang w:val="ro-RO"/>
              </w:rPr>
              <w:t>Târgu Neam</w:t>
            </w:r>
            <w:r w:rsidR="00EA47DA" w:rsidRPr="00115C77">
              <w:rPr>
                <w:lang w:val="ro-RO"/>
              </w:rPr>
              <w:t>ț</w:t>
            </w:r>
          </w:p>
        </w:tc>
        <w:tc>
          <w:tcPr>
            <w:tcW w:w="2985" w:type="dxa"/>
            <w:vAlign w:val="center"/>
          </w:tcPr>
          <w:p w14:paraId="5F007831" w14:textId="5C48E5A1" w:rsidR="004006EE" w:rsidRPr="00115C77" w:rsidRDefault="004006EE" w:rsidP="0092162F">
            <w:pPr>
              <w:spacing w:after="0"/>
              <w:jc w:val="center"/>
              <w:rPr>
                <w:lang w:val="ro-RO"/>
              </w:rPr>
            </w:pPr>
            <w:r w:rsidRPr="00115C77">
              <w:rPr>
                <w:lang w:val="ro-RO"/>
              </w:rPr>
              <w:t>Ora</w:t>
            </w:r>
            <w:r w:rsidR="00F5330C" w:rsidRPr="00115C77">
              <w:rPr>
                <w:lang w:val="ro-RO"/>
              </w:rPr>
              <w:t>ș</w:t>
            </w:r>
          </w:p>
        </w:tc>
        <w:tc>
          <w:tcPr>
            <w:tcW w:w="2986" w:type="dxa"/>
            <w:vAlign w:val="center"/>
          </w:tcPr>
          <w:p w14:paraId="300FE24B" w14:textId="77777777" w:rsidR="004006EE" w:rsidRPr="00115C77" w:rsidRDefault="004006EE" w:rsidP="0092162F">
            <w:pPr>
              <w:spacing w:after="0"/>
              <w:jc w:val="center"/>
              <w:rPr>
                <w:lang w:val="ro-RO"/>
              </w:rPr>
            </w:pPr>
            <w:r w:rsidRPr="00115C77">
              <w:rPr>
                <w:lang w:val="ro-RO"/>
              </w:rPr>
              <w:t>III</w:t>
            </w:r>
          </w:p>
        </w:tc>
      </w:tr>
      <w:tr w:rsidR="004006EE" w:rsidRPr="00115C77" w14:paraId="0D7EE1D6" w14:textId="77777777" w:rsidTr="007F77FD">
        <w:tc>
          <w:tcPr>
            <w:tcW w:w="2985" w:type="dxa"/>
            <w:vAlign w:val="center"/>
          </w:tcPr>
          <w:p w14:paraId="17F208AC" w14:textId="77777777" w:rsidR="004006EE" w:rsidRPr="00115C77" w:rsidRDefault="004006EE" w:rsidP="0092162F">
            <w:pPr>
              <w:spacing w:after="0"/>
              <w:jc w:val="center"/>
              <w:rPr>
                <w:lang w:val="ro-RO"/>
              </w:rPr>
            </w:pPr>
            <w:r w:rsidRPr="00115C77">
              <w:rPr>
                <w:lang w:val="ro-RO"/>
              </w:rPr>
              <w:t>Bicaz</w:t>
            </w:r>
          </w:p>
        </w:tc>
        <w:tc>
          <w:tcPr>
            <w:tcW w:w="2985" w:type="dxa"/>
            <w:vAlign w:val="center"/>
          </w:tcPr>
          <w:p w14:paraId="3B435EAA" w14:textId="18C5669A" w:rsidR="004006EE" w:rsidRPr="00115C77" w:rsidRDefault="004006EE" w:rsidP="0092162F">
            <w:pPr>
              <w:spacing w:after="0"/>
              <w:jc w:val="center"/>
              <w:rPr>
                <w:lang w:val="ro-RO"/>
              </w:rPr>
            </w:pPr>
            <w:r w:rsidRPr="00115C77">
              <w:rPr>
                <w:lang w:val="ro-RO"/>
              </w:rPr>
              <w:t>Ora</w:t>
            </w:r>
            <w:r w:rsidR="00F5330C" w:rsidRPr="00115C77">
              <w:rPr>
                <w:lang w:val="ro-RO"/>
              </w:rPr>
              <w:t>ș</w:t>
            </w:r>
          </w:p>
        </w:tc>
        <w:tc>
          <w:tcPr>
            <w:tcW w:w="2986" w:type="dxa"/>
            <w:vAlign w:val="center"/>
          </w:tcPr>
          <w:p w14:paraId="229371BB" w14:textId="77777777" w:rsidR="004006EE" w:rsidRPr="00115C77" w:rsidRDefault="004006EE" w:rsidP="0092162F">
            <w:pPr>
              <w:spacing w:after="0"/>
              <w:jc w:val="center"/>
              <w:rPr>
                <w:lang w:val="ro-RO"/>
              </w:rPr>
            </w:pPr>
            <w:r w:rsidRPr="00115C77">
              <w:rPr>
                <w:lang w:val="ro-RO"/>
              </w:rPr>
              <w:t>III</w:t>
            </w:r>
          </w:p>
        </w:tc>
      </w:tr>
      <w:tr w:rsidR="004006EE" w:rsidRPr="00115C77" w14:paraId="7A3C7278" w14:textId="77777777" w:rsidTr="007F77FD">
        <w:tc>
          <w:tcPr>
            <w:tcW w:w="2985" w:type="dxa"/>
            <w:vAlign w:val="center"/>
          </w:tcPr>
          <w:p w14:paraId="57AA8C7B" w14:textId="77777777" w:rsidR="004006EE" w:rsidRPr="00115C77" w:rsidRDefault="004006EE" w:rsidP="0092162F">
            <w:pPr>
              <w:spacing w:after="0"/>
              <w:jc w:val="center"/>
              <w:rPr>
                <w:lang w:val="ro-RO"/>
              </w:rPr>
            </w:pPr>
            <w:r w:rsidRPr="00115C77">
              <w:rPr>
                <w:lang w:val="ro-RO"/>
              </w:rPr>
              <w:t>Roznov</w:t>
            </w:r>
          </w:p>
        </w:tc>
        <w:tc>
          <w:tcPr>
            <w:tcW w:w="2985" w:type="dxa"/>
            <w:vAlign w:val="center"/>
          </w:tcPr>
          <w:p w14:paraId="44DC3E4C" w14:textId="0F7E6715" w:rsidR="004006EE" w:rsidRPr="00115C77" w:rsidRDefault="004006EE" w:rsidP="0092162F">
            <w:pPr>
              <w:spacing w:after="0"/>
              <w:jc w:val="center"/>
              <w:rPr>
                <w:lang w:val="ro-RO"/>
              </w:rPr>
            </w:pPr>
            <w:r w:rsidRPr="00115C77">
              <w:rPr>
                <w:lang w:val="ro-RO"/>
              </w:rPr>
              <w:t>Ora</w:t>
            </w:r>
            <w:r w:rsidR="00F5330C" w:rsidRPr="00115C77">
              <w:rPr>
                <w:lang w:val="ro-RO"/>
              </w:rPr>
              <w:t>ș</w:t>
            </w:r>
          </w:p>
        </w:tc>
        <w:tc>
          <w:tcPr>
            <w:tcW w:w="2986" w:type="dxa"/>
            <w:vAlign w:val="center"/>
          </w:tcPr>
          <w:p w14:paraId="504ECDDD" w14:textId="77777777" w:rsidR="004006EE" w:rsidRPr="00115C77" w:rsidRDefault="004006EE" w:rsidP="001F54DF">
            <w:pPr>
              <w:keepNext/>
              <w:spacing w:after="0"/>
              <w:jc w:val="center"/>
              <w:rPr>
                <w:lang w:val="ro-RO"/>
              </w:rPr>
            </w:pPr>
            <w:r w:rsidRPr="00115C77">
              <w:rPr>
                <w:lang w:val="ro-RO"/>
              </w:rPr>
              <w:t>III</w:t>
            </w:r>
          </w:p>
        </w:tc>
      </w:tr>
    </w:tbl>
    <w:p w14:paraId="166F6425" w14:textId="3C5BC930" w:rsidR="001F54DF" w:rsidRPr="002E1440" w:rsidRDefault="001F54DF" w:rsidP="002E1440">
      <w:pPr>
        <w:pStyle w:val="Subtitlu"/>
        <w:jc w:val="center"/>
        <w:rPr>
          <w:rStyle w:val="Accentuaresubtil"/>
          <w:lang w:val="fr-FR"/>
        </w:rPr>
      </w:pPr>
      <w:bookmarkStart w:id="36" w:name="_Toc22396353"/>
      <w:bookmarkStart w:id="37" w:name="_Toc22554934"/>
      <w:bookmarkStart w:id="38" w:name="_Toc24737211"/>
      <w:bookmarkEnd w:id="35"/>
      <w:r w:rsidRPr="002E1440">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w:t>
      </w:r>
      <w:r w:rsidR="00636E14">
        <w:rPr>
          <w:rStyle w:val="Accentuaresubtil"/>
          <w:lang w:val="fr-FR"/>
        </w:rPr>
        <w:fldChar w:fldCharType="end"/>
      </w:r>
      <w:r w:rsidRPr="002E1440">
        <w:rPr>
          <w:rStyle w:val="Accentuaresubtil"/>
          <w:lang w:val="fr-FR"/>
        </w:rPr>
        <w:t xml:space="preserve">: </w:t>
      </w:r>
      <w:r w:rsidRPr="006155D9">
        <w:rPr>
          <w:rStyle w:val="Accentuaresubtil"/>
          <w:lang w:val="fr-FR"/>
        </w:rPr>
        <w:t>Localitățile urbane din județul Neamț (Sursa: Strategia de Dezvoltare a Județului Neamț)</w:t>
      </w:r>
      <w:bookmarkEnd w:id="36"/>
      <w:bookmarkEnd w:id="37"/>
      <w:bookmarkEnd w:id="38"/>
    </w:p>
    <w:p w14:paraId="37F6D706" w14:textId="51CC6648" w:rsidR="00B37CBD" w:rsidRPr="00A464CA" w:rsidRDefault="00B37CBD" w:rsidP="00E56C41">
      <w:pPr>
        <w:pStyle w:val="Frspaiere"/>
        <w:ind w:firstLine="0"/>
        <w:rPr>
          <w:lang w:val="fr-FR" w:bidi="hi-IN"/>
        </w:rPr>
      </w:pPr>
      <w:r w:rsidRPr="00D330BB">
        <w:rPr>
          <w:lang w:val="fr-FR" w:bidi="hi-IN"/>
        </w:rPr>
        <w:t>Aceste localită</w:t>
      </w:r>
      <w:r w:rsidR="00EA47DA" w:rsidRPr="00D330BB">
        <w:rPr>
          <w:lang w:val="fr-FR" w:bidi="hi-IN"/>
        </w:rPr>
        <w:t>ț</w:t>
      </w:r>
      <w:r w:rsidRPr="00D330BB">
        <w:rPr>
          <w:lang w:val="fr-FR" w:bidi="hi-IN"/>
        </w:rPr>
        <w:t>i urbane la nivel de jude</w:t>
      </w:r>
      <w:r w:rsidR="00EA47DA" w:rsidRPr="00D330BB">
        <w:rPr>
          <w:lang w:val="fr-FR" w:bidi="hi-IN"/>
        </w:rPr>
        <w:t>ț</w:t>
      </w:r>
      <w:r w:rsidRPr="00D330BB">
        <w:rPr>
          <w:lang w:val="fr-FR" w:bidi="hi-IN"/>
        </w:rPr>
        <w:t xml:space="preserve"> trasează </w:t>
      </w:r>
      <w:r w:rsidR="00F5330C" w:rsidRPr="00D330BB">
        <w:rPr>
          <w:lang w:val="fr-FR" w:bidi="hi-IN"/>
        </w:rPr>
        <w:t>ș</w:t>
      </w:r>
      <w:r w:rsidR="003E0A6C" w:rsidRPr="00D330BB">
        <w:rPr>
          <w:lang w:val="fr-FR" w:bidi="hi-IN"/>
        </w:rPr>
        <w:t>i</w:t>
      </w:r>
      <w:r w:rsidRPr="00D330BB">
        <w:rPr>
          <w:lang w:val="fr-FR" w:bidi="hi-IN"/>
        </w:rPr>
        <w:t xml:space="preserve"> con</w:t>
      </w:r>
      <w:r w:rsidR="00820887" w:rsidRPr="00D330BB">
        <w:rPr>
          <w:lang w:val="fr-FR" w:bidi="hi-IN"/>
        </w:rPr>
        <w:t>Figura</w:t>
      </w:r>
      <w:r w:rsidRPr="00D330BB">
        <w:rPr>
          <w:lang w:val="fr-FR" w:bidi="hi-IN"/>
        </w:rPr>
        <w:t>ază arii metropolitane, tendin</w:t>
      </w:r>
      <w:r w:rsidR="00EA47DA" w:rsidRPr="00D330BB">
        <w:rPr>
          <w:lang w:val="fr-FR" w:bidi="hi-IN"/>
        </w:rPr>
        <w:t>ț</w:t>
      </w:r>
      <w:r w:rsidRPr="00D330BB">
        <w:rPr>
          <w:lang w:val="fr-FR" w:bidi="hi-IN"/>
        </w:rPr>
        <w:t xml:space="preserve">e </w:t>
      </w:r>
      <w:r w:rsidR="00F5330C" w:rsidRPr="00D330BB">
        <w:rPr>
          <w:lang w:val="fr-FR" w:bidi="hi-IN"/>
        </w:rPr>
        <w:t>ș</w:t>
      </w:r>
      <w:r w:rsidR="003E0A6C" w:rsidRPr="00D330BB">
        <w:rPr>
          <w:lang w:val="fr-FR" w:bidi="hi-IN"/>
        </w:rPr>
        <w:t>i</w:t>
      </w:r>
      <w:r w:rsidRPr="00D330BB">
        <w:rPr>
          <w:lang w:val="fr-FR" w:bidi="hi-IN"/>
        </w:rPr>
        <w:t xml:space="preserve"> poten</w:t>
      </w:r>
      <w:r w:rsidR="00EA47DA" w:rsidRPr="00D330BB">
        <w:rPr>
          <w:lang w:val="fr-FR" w:bidi="hi-IN"/>
        </w:rPr>
        <w:t>ț</w:t>
      </w:r>
      <w:r w:rsidRPr="00D330BB">
        <w:rPr>
          <w:lang w:val="fr-FR" w:bidi="hi-IN"/>
        </w:rPr>
        <w:t>ial de dezvoltare, legături de influen</w:t>
      </w:r>
      <w:r w:rsidR="00EA47DA" w:rsidRPr="00D330BB">
        <w:rPr>
          <w:lang w:val="fr-FR" w:bidi="hi-IN"/>
        </w:rPr>
        <w:t>ț</w:t>
      </w:r>
      <w:r w:rsidRPr="00D330BB">
        <w:rPr>
          <w:lang w:val="fr-FR" w:bidi="hi-IN"/>
        </w:rPr>
        <w:t>ă între localită</w:t>
      </w:r>
      <w:r w:rsidR="00EA47DA" w:rsidRPr="00D330BB">
        <w:rPr>
          <w:lang w:val="fr-FR" w:bidi="hi-IN"/>
        </w:rPr>
        <w:t>ț</w:t>
      </w:r>
      <w:r w:rsidRPr="00D330BB">
        <w:rPr>
          <w:lang w:val="fr-FR" w:bidi="hi-IN"/>
        </w:rPr>
        <w:t xml:space="preserve">i, atât pe teritoriul administrativ al </w:t>
      </w:r>
      <w:r w:rsidR="008B34AF" w:rsidRPr="00D330BB">
        <w:rPr>
          <w:lang w:val="fr-FR" w:bidi="hi-IN"/>
        </w:rPr>
        <w:t>județul</w:t>
      </w:r>
      <w:r w:rsidRPr="00D330BB">
        <w:rPr>
          <w:lang w:val="fr-FR" w:bidi="hi-IN"/>
        </w:rPr>
        <w:t xml:space="preserve">ui cât </w:t>
      </w:r>
      <w:r w:rsidR="00F5330C" w:rsidRPr="00D330BB">
        <w:rPr>
          <w:lang w:val="fr-FR" w:bidi="hi-IN"/>
        </w:rPr>
        <w:t>ș</w:t>
      </w:r>
      <w:r w:rsidR="003E0A6C" w:rsidRPr="00D330BB">
        <w:rPr>
          <w:lang w:val="fr-FR" w:bidi="hi-IN"/>
        </w:rPr>
        <w:t>i</w:t>
      </w:r>
      <w:r w:rsidRPr="00D330BB">
        <w:rPr>
          <w:lang w:val="fr-FR" w:bidi="hi-IN"/>
        </w:rPr>
        <w:t xml:space="preserve"> în afara acestuia. </w:t>
      </w:r>
      <w:r w:rsidRPr="00A464CA">
        <w:rPr>
          <w:lang w:val="fr-FR" w:bidi="hi-IN"/>
        </w:rPr>
        <w:t xml:space="preserve">Din studiile de specialitate efectuate în ultimii ani sunt definite două zone metropolitane la nivelul </w:t>
      </w:r>
      <w:r w:rsidR="008B34AF" w:rsidRPr="00A464CA">
        <w:rPr>
          <w:lang w:val="fr-FR" w:bidi="hi-IN"/>
        </w:rPr>
        <w:t>județul</w:t>
      </w:r>
      <w:r w:rsidRPr="00A464CA">
        <w:rPr>
          <w:lang w:val="fr-FR" w:bidi="hi-IN"/>
        </w:rPr>
        <w:t>ui Neam</w:t>
      </w:r>
      <w:r w:rsidR="00EA47DA" w:rsidRPr="00A464CA">
        <w:rPr>
          <w:lang w:val="fr-FR" w:bidi="hi-IN"/>
        </w:rPr>
        <w:t>ț</w:t>
      </w:r>
      <w:r w:rsidRPr="00A464CA">
        <w:rPr>
          <w:lang w:val="fr-FR" w:bidi="hi-IN"/>
        </w:rPr>
        <w:t>.</w:t>
      </w:r>
    </w:p>
    <w:p w14:paraId="13A3D34E" w14:textId="78798487" w:rsidR="00B37CBD" w:rsidRPr="00A464CA" w:rsidRDefault="00B37CBD" w:rsidP="00E56C41">
      <w:pPr>
        <w:pStyle w:val="Frspaiere"/>
        <w:ind w:firstLine="0"/>
        <w:rPr>
          <w:lang w:val="fr-FR" w:bidi="hi-IN"/>
        </w:rPr>
      </w:pPr>
      <w:r w:rsidRPr="00A464CA">
        <w:rPr>
          <w:lang w:val="fr-FR" w:bidi="hi-IN"/>
        </w:rPr>
        <w:t xml:space="preserve">Principala zonă metropolitană este cea definită de legătura dintre municipiile Roman </w:t>
      </w:r>
      <w:r w:rsidR="00F5330C" w:rsidRPr="00A464CA">
        <w:rPr>
          <w:lang w:val="fr-FR" w:bidi="hi-IN"/>
        </w:rPr>
        <w:t>ș</w:t>
      </w:r>
      <w:r w:rsidR="003E0A6C" w:rsidRPr="00A464CA">
        <w:rPr>
          <w:lang w:val="fr-FR" w:bidi="hi-IN"/>
        </w:rPr>
        <w:t>i</w:t>
      </w:r>
      <w:r w:rsidRPr="00A464CA">
        <w:rPr>
          <w:lang w:val="fr-FR" w:bidi="hi-IN"/>
        </w:rPr>
        <w:t xml:space="preserve"> Bacău. Atât geometria cât </w:t>
      </w:r>
      <w:r w:rsidR="00F5330C" w:rsidRPr="00A464CA">
        <w:rPr>
          <w:lang w:val="fr-FR" w:bidi="hi-IN"/>
        </w:rPr>
        <w:t>ș</w:t>
      </w:r>
      <w:r w:rsidR="003E0A6C" w:rsidRPr="00A464CA">
        <w:rPr>
          <w:lang w:val="fr-FR" w:bidi="hi-IN"/>
        </w:rPr>
        <w:t>i</w:t>
      </w:r>
      <w:r w:rsidRPr="00A464CA">
        <w:rPr>
          <w:lang w:val="fr-FR" w:bidi="hi-IN"/>
        </w:rPr>
        <w:t xml:space="preserve"> relieful </w:t>
      </w:r>
      <w:r w:rsidR="008B34AF" w:rsidRPr="00A464CA">
        <w:rPr>
          <w:lang w:val="fr-FR" w:bidi="hi-IN"/>
        </w:rPr>
        <w:t>Județul</w:t>
      </w:r>
      <w:r w:rsidRPr="00A464CA">
        <w:rPr>
          <w:lang w:val="fr-FR" w:bidi="hi-IN"/>
        </w:rPr>
        <w:t>ui Neam</w:t>
      </w:r>
      <w:r w:rsidR="00EA47DA" w:rsidRPr="00A464CA">
        <w:rPr>
          <w:lang w:val="fr-FR" w:bidi="hi-IN"/>
        </w:rPr>
        <w:t>ț</w:t>
      </w:r>
      <w:r w:rsidRPr="00A464CA">
        <w:rPr>
          <w:lang w:val="fr-FR" w:bidi="hi-IN"/>
        </w:rPr>
        <w:t xml:space="preserve"> facilitează legătura dintre cele două municipii, ariile de influen</w:t>
      </w:r>
      <w:r w:rsidR="00EA47DA" w:rsidRPr="00A464CA">
        <w:rPr>
          <w:lang w:val="fr-FR" w:bidi="hi-IN"/>
        </w:rPr>
        <w:t>ț</w:t>
      </w:r>
      <w:r w:rsidRPr="00A464CA">
        <w:rPr>
          <w:lang w:val="fr-FR" w:bidi="hi-IN"/>
        </w:rPr>
        <w:t>ă metropolitană ale acestora fiind unite, realizând astfel aria metropolitană Bac</w:t>
      </w:r>
      <w:r w:rsidR="005F7E15" w:rsidRPr="00A464CA">
        <w:rPr>
          <w:lang w:val="fr-FR" w:bidi="hi-IN"/>
        </w:rPr>
        <w:t>ă</w:t>
      </w:r>
      <w:r w:rsidRPr="00A464CA">
        <w:rPr>
          <w:lang w:val="fr-FR" w:bidi="hi-IN"/>
        </w:rPr>
        <w:t>u-Roman. Din punct de vedere al pozi</w:t>
      </w:r>
      <w:r w:rsidR="00EA47DA" w:rsidRPr="00A464CA">
        <w:rPr>
          <w:lang w:val="fr-FR" w:bidi="hi-IN"/>
        </w:rPr>
        <w:t>ț</w:t>
      </w:r>
      <w:r w:rsidRPr="00A464CA">
        <w:rPr>
          <w:lang w:val="fr-FR" w:bidi="hi-IN"/>
        </w:rPr>
        <w:t xml:space="preserve">ionării Municipiului Roman, se poate identifica </w:t>
      </w:r>
      <w:r w:rsidR="00F5330C" w:rsidRPr="00A464CA">
        <w:rPr>
          <w:lang w:val="fr-FR" w:bidi="hi-IN"/>
        </w:rPr>
        <w:t>ș</w:t>
      </w:r>
      <w:r w:rsidR="003E0A6C" w:rsidRPr="00A464CA">
        <w:rPr>
          <w:lang w:val="fr-FR" w:bidi="hi-IN"/>
        </w:rPr>
        <w:t>i</w:t>
      </w:r>
      <w:r w:rsidRPr="00A464CA">
        <w:rPr>
          <w:lang w:val="fr-FR" w:bidi="hi-IN"/>
        </w:rPr>
        <w:t xml:space="preserve"> o învecinare cu aria metroplitană a Municipiului Ia</w:t>
      </w:r>
      <w:r w:rsidR="00F5330C" w:rsidRPr="00A464CA">
        <w:rPr>
          <w:lang w:val="fr-FR" w:bidi="hi-IN"/>
        </w:rPr>
        <w:t>ș</w:t>
      </w:r>
      <w:r w:rsidR="003E0A6C" w:rsidRPr="00A464CA">
        <w:rPr>
          <w:lang w:val="fr-FR" w:bidi="hi-IN"/>
        </w:rPr>
        <w:t>i</w:t>
      </w:r>
      <w:r w:rsidRPr="00A464CA">
        <w:rPr>
          <w:lang w:val="fr-FR" w:bidi="hi-IN"/>
        </w:rPr>
        <w:t>, aria definită a acestuia din urmă avându-</w:t>
      </w:r>
      <w:r w:rsidR="00F5330C" w:rsidRPr="00A464CA">
        <w:rPr>
          <w:lang w:val="fr-FR" w:bidi="hi-IN"/>
        </w:rPr>
        <w:t>ș</w:t>
      </w:r>
      <w:r w:rsidR="003E0A6C" w:rsidRPr="00A464CA">
        <w:rPr>
          <w:lang w:val="fr-FR" w:bidi="hi-IN"/>
        </w:rPr>
        <w:t>i</w:t>
      </w:r>
      <w:r w:rsidRPr="00A464CA">
        <w:rPr>
          <w:lang w:val="fr-FR" w:bidi="hi-IN"/>
        </w:rPr>
        <w:t xml:space="preserve"> limita la nord-est fa</w:t>
      </w:r>
      <w:r w:rsidR="00EA47DA" w:rsidRPr="00A464CA">
        <w:rPr>
          <w:lang w:val="fr-FR" w:bidi="hi-IN"/>
        </w:rPr>
        <w:t>ț</w:t>
      </w:r>
      <w:r w:rsidRPr="00A464CA">
        <w:rPr>
          <w:lang w:val="fr-FR" w:bidi="hi-IN"/>
        </w:rPr>
        <w:t>ă de Roman, lângă ora</w:t>
      </w:r>
      <w:r w:rsidR="00F5330C" w:rsidRPr="00A464CA">
        <w:rPr>
          <w:lang w:val="fr-FR" w:bidi="hi-IN"/>
        </w:rPr>
        <w:t>ș</w:t>
      </w:r>
      <w:r w:rsidRPr="00A464CA">
        <w:rPr>
          <w:lang w:val="fr-FR" w:bidi="hi-IN"/>
        </w:rPr>
        <w:t>ul Podul Iloaiei, pe traseul Bacău-Roman-</w:t>
      </w:r>
      <w:r w:rsidR="00F70446" w:rsidRPr="00A464CA">
        <w:rPr>
          <w:lang w:val="fr-FR" w:bidi="hi-IN"/>
        </w:rPr>
        <w:t>Târgu</w:t>
      </w:r>
      <w:r w:rsidR="00282D97" w:rsidRPr="00A464CA">
        <w:rPr>
          <w:lang w:val="fr-FR" w:bidi="hi-IN"/>
        </w:rPr>
        <w:t xml:space="preserve"> </w:t>
      </w:r>
      <w:r w:rsidRPr="00A464CA">
        <w:rPr>
          <w:lang w:val="fr-FR" w:bidi="hi-IN"/>
        </w:rPr>
        <w:t>Frumos-Podu Iloaiei. Se conclude astfel tendin</w:t>
      </w:r>
      <w:r w:rsidR="00EA47DA" w:rsidRPr="00A464CA">
        <w:rPr>
          <w:lang w:val="fr-FR" w:bidi="hi-IN"/>
        </w:rPr>
        <w:t>ț</w:t>
      </w:r>
      <w:r w:rsidRPr="00A464CA">
        <w:rPr>
          <w:lang w:val="fr-FR" w:bidi="hi-IN"/>
        </w:rPr>
        <w:t>a de dezvoltare a localită</w:t>
      </w:r>
      <w:r w:rsidR="00EA47DA" w:rsidRPr="00A464CA">
        <w:rPr>
          <w:lang w:val="fr-FR" w:bidi="hi-IN"/>
        </w:rPr>
        <w:t>ț</w:t>
      </w:r>
      <w:r w:rsidRPr="00A464CA">
        <w:rPr>
          <w:lang w:val="fr-FR" w:bidi="hi-IN"/>
        </w:rPr>
        <w:t>ilor pe axul de circula</w:t>
      </w:r>
      <w:r w:rsidR="00EA47DA" w:rsidRPr="00A464CA">
        <w:rPr>
          <w:lang w:val="fr-FR" w:bidi="hi-IN"/>
        </w:rPr>
        <w:t>ț</w:t>
      </w:r>
      <w:r w:rsidRPr="00A464CA">
        <w:rPr>
          <w:lang w:val="fr-FR" w:bidi="hi-IN"/>
        </w:rPr>
        <w:t>ie Bucure</w:t>
      </w:r>
      <w:r w:rsidR="00F5330C" w:rsidRPr="00A464CA">
        <w:rPr>
          <w:lang w:val="fr-FR" w:bidi="hi-IN"/>
        </w:rPr>
        <w:t>ș</w:t>
      </w:r>
      <w:r w:rsidRPr="00A464CA">
        <w:rPr>
          <w:lang w:val="fr-FR" w:bidi="hi-IN"/>
        </w:rPr>
        <w:t>ti-Bacău-Roman-Ia</w:t>
      </w:r>
      <w:r w:rsidR="00F5330C" w:rsidRPr="00A464CA">
        <w:rPr>
          <w:lang w:val="fr-FR" w:bidi="hi-IN"/>
        </w:rPr>
        <w:t>ș</w:t>
      </w:r>
      <w:r w:rsidR="003E0A6C" w:rsidRPr="00A464CA">
        <w:rPr>
          <w:lang w:val="fr-FR" w:bidi="hi-IN"/>
        </w:rPr>
        <w:t>i</w:t>
      </w:r>
      <w:r w:rsidRPr="00A464CA">
        <w:rPr>
          <w:lang w:val="fr-FR" w:bidi="hi-IN"/>
        </w:rPr>
        <w:t>. Se observă în zonele din jurul ora</w:t>
      </w:r>
      <w:r w:rsidR="00F5330C" w:rsidRPr="00A464CA">
        <w:rPr>
          <w:lang w:val="fr-FR" w:bidi="hi-IN"/>
        </w:rPr>
        <w:t>ș</w:t>
      </w:r>
      <w:r w:rsidRPr="00A464CA">
        <w:rPr>
          <w:lang w:val="fr-FR" w:bidi="hi-IN"/>
        </w:rPr>
        <w:t>ului Roman dezvoltarea localită</w:t>
      </w:r>
      <w:r w:rsidR="00EA47DA" w:rsidRPr="00A464CA">
        <w:rPr>
          <w:lang w:val="fr-FR" w:bidi="hi-IN"/>
        </w:rPr>
        <w:t>ț</w:t>
      </w:r>
      <w:r w:rsidRPr="00A464CA">
        <w:rPr>
          <w:lang w:val="fr-FR" w:bidi="hi-IN"/>
        </w:rPr>
        <w:t>ilor prin apari</w:t>
      </w:r>
      <w:r w:rsidR="00EA47DA" w:rsidRPr="00A464CA">
        <w:rPr>
          <w:lang w:val="fr-FR" w:bidi="hi-IN"/>
        </w:rPr>
        <w:t>ț</w:t>
      </w:r>
      <w:r w:rsidRPr="00A464CA">
        <w:rPr>
          <w:lang w:val="fr-FR" w:bidi="hi-IN"/>
        </w:rPr>
        <w:t xml:space="preserve">ia </w:t>
      </w:r>
      <w:r w:rsidR="00EA47DA" w:rsidRPr="00A464CA">
        <w:rPr>
          <w:lang w:val="fr-FR" w:bidi="hi-IN"/>
        </w:rPr>
        <w:t>ț</w:t>
      </w:r>
      <w:r w:rsidRPr="00A464CA">
        <w:rPr>
          <w:lang w:val="fr-FR" w:bidi="hi-IN"/>
        </w:rPr>
        <w:t>esuturilor cu morfologie urbană.</w:t>
      </w:r>
    </w:p>
    <w:p w14:paraId="0EEE0DD0" w14:textId="2478707D" w:rsidR="00B37CBD" w:rsidRPr="00017843" w:rsidRDefault="00B37CBD" w:rsidP="00E56C41">
      <w:pPr>
        <w:pStyle w:val="Frspaiere"/>
        <w:ind w:firstLine="0"/>
        <w:rPr>
          <w:lang w:val="fr-FR" w:bidi="hi-IN"/>
        </w:rPr>
      </w:pPr>
      <w:r w:rsidRPr="00017843">
        <w:rPr>
          <w:lang w:val="fr-FR" w:bidi="hi-IN"/>
        </w:rPr>
        <w:t>A doua zonă metropolitană este cea a municipiului-re</w:t>
      </w:r>
      <w:r w:rsidR="00F5330C" w:rsidRPr="00017843">
        <w:rPr>
          <w:lang w:val="fr-FR" w:bidi="hi-IN"/>
        </w:rPr>
        <w:t>ș</w:t>
      </w:r>
      <w:r w:rsidRPr="00017843">
        <w:rPr>
          <w:lang w:val="fr-FR" w:bidi="hi-IN"/>
        </w:rPr>
        <w:t>edin</w:t>
      </w:r>
      <w:r w:rsidR="00EA47DA" w:rsidRPr="00017843">
        <w:rPr>
          <w:lang w:val="fr-FR" w:bidi="hi-IN"/>
        </w:rPr>
        <w:t>ț</w:t>
      </w:r>
      <w:r w:rsidRPr="00017843">
        <w:rPr>
          <w:lang w:val="fr-FR" w:bidi="hi-IN"/>
        </w:rPr>
        <w:t>ă de jude</w:t>
      </w:r>
      <w:r w:rsidR="00EA47DA" w:rsidRPr="00017843">
        <w:rPr>
          <w:lang w:val="fr-FR" w:bidi="hi-IN"/>
        </w:rPr>
        <w:t>ț</w:t>
      </w:r>
      <w:r w:rsidRPr="00017843">
        <w:rPr>
          <w:lang w:val="fr-FR" w:bidi="hi-IN"/>
        </w:rPr>
        <w:t xml:space="preserve"> Piatra Neam</w:t>
      </w:r>
      <w:r w:rsidR="00EA47DA" w:rsidRPr="00017843">
        <w:rPr>
          <w:lang w:val="fr-FR" w:bidi="hi-IN"/>
        </w:rPr>
        <w:t>ț</w:t>
      </w:r>
      <w:r w:rsidRPr="00017843">
        <w:rPr>
          <w:lang w:val="fr-FR" w:bidi="hi-IN"/>
        </w:rPr>
        <w:t>, care este conectat cu ora</w:t>
      </w:r>
      <w:r w:rsidR="00F5330C" w:rsidRPr="00017843">
        <w:rPr>
          <w:lang w:val="fr-FR" w:bidi="hi-IN"/>
        </w:rPr>
        <w:t>ș</w:t>
      </w:r>
      <w:r w:rsidRPr="00017843">
        <w:rPr>
          <w:lang w:val="fr-FR" w:bidi="hi-IN"/>
        </w:rPr>
        <w:t>ul Roman printr-o regiune cu poten</w:t>
      </w:r>
      <w:r w:rsidR="00EA47DA" w:rsidRPr="00017843">
        <w:rPr>
          <w:lang w:val="fr-FR" w:bidi="hi-IN"/>
        </w:rPr>
        <w:t>ț</w:t>
      </w:r>
      <w:r w:rsidRPr="00017843">
        <w:rPr>
          <w:lang w:val="fr-FR" w:bidi="hi-IN"/>
        </w:rPr>
        <w:t>ial metropolitan. În această zonă, sub influen</w:t>
      </w:r>
      <w:r w:rsidR="00EA47DA" w:rsidRPr="00017843">
        <w:rPr>
          <w:lang w:val="fr-FR" w:bidi="hi-IN"/>
        </w:rPr>
        <w:t>ț</w:t>
      </w:r>
      <w:r w:rsidRPr="00017843">
        <w:rPr>
          <w:lang w:val="fr-FR" w:bidi="hi-IN"/>
        </w:rPr>
        <w:t>a metropolitană a re</w:t>
      </w:r>
      <w:r w:rsidR="00F5330C" w:rsidRPr="00017843">
        <w:rPr>
          <w:lang w:val="fr-FR" w:bidi="hi-IN"/>
        </w:rPr>
        <w:t>ș</w:t>
      </w:r>
      <w:r w:rsidRPr="00017843">
        <w:rPr>
          <w:lang w:val="fr-FR" w:bidi="hi-IN"/>
        </w:rPr>
        <w:t>edin</w:t>
      </w:r>
      <w:r w:rsidR="00EA47DA" w:rsidRPr="00017843">
        <w:rPr>
          <w:lang w:val="fr-FR" w:bidi="hi-IN"/>
        </w:rPr>
        <w:t>ț</w:t>
      </w:r>
      <w:r w:rsidRPr="00017843">
        <w:rPr>
          <w:lang w:val="fr-FR" w:bidi="hi-IN"/>
        </w:rPr>
        <w:t>ei de jude</w:t>
      </w:r>
      <w:r w:rsidR="00EA47DA" w:rsidRPr="00017843">
        <w:rPr>
          <w:lang w:val="fr-FR" w:bidi="hi-IN"/>
        </w:rPr>
        <w:t>ț</w:t>
      </w:r>
      <w:r w:rsidRPr="00017843">
        <w:rPr>
          <w:lang w:val="fr-FR" w:bidi="hi-IN"/>
        </w:rPr>
        <w:t xml:space="preserve">, este inclus </w:t>
      </w:r>
      <w:r w:rsidR="00F5330C" w:rsidRPr="00017843">
        <w:rPr>
          <w:lang w:val="fr-FR" w:bidi="hi-IN"/>
        </w:rPr>
        <w:t>ș</w:t>
      </w:r>
      <w:r w:rsidR="003E0A6C" w:rsidRPr="00017843">
        <w:rPr>
          <w:lang w:val="fr-FR" w:bidi="hi-IN"/>
        </w:rPr>
        <w:t>i</w:t>
      </w:r>
      <w:r w:rsidRPr="00017843">
        <w:rPr>
          <w:lang w:val="fr-FR" w:bidi="hi-IN"/>
        </w:rPr>
        <w:t xml:space="preserve"> ora</w:t>
      </w:r>
      <w:r w:rsidR="00F5330C" w:rsidRPr="00017843">
        <w:rPr>
          <w:lang w:val="fr-FR" w:bidi="hi-IN"/>
        </w:rPr>
        <w:t>ș</w:t>
      </w:r>
      <w:r w:rsidRPr="00017843">
        <w:rPr>
          <w:lang w:val="fr-FR" w:bidi="hi-IN"/>
        </w:rPr>
        <w:t xml:space="preserve">ul Roznov. În acest caz, </w:t>
      </w:r>
      <w:r w:rsidR="00EA47DA" w:rsidRPr="00017843">
        <w:rPr>
          <w:lang w:val="fr-FR" w:bidi="hi-IN"/>
        </w:rPr>
        <w:t>ț</w:t>
      </w:r>
      <w:r w:rsidRPr="00017843">
        <w:rPr>
          <w:lang w:val="fr-FR" w:bidi="hi-IN"/>
        </w:rPr>
        <w:t>esuturile cu morfologie urbană dezvoltate între Piatra Neam</w:t>
      </w:r>
      <w:r w:rsidR="00EA47DA" w:rsidRPr="00017843">
        <w:rPr>
          <w:lang w:val="fr-FR" w:bidi="hi-IN"/>
        </w:rPr>
        <w:t>ț</w:t>
      </w:r>
      <w:r w:rsidRPr="00017843">
        <w:rPr>
          <w:lang w:val="fr-FR" w:bidi="hi-IN"/>
        </w:rPr>
        <w:t xml:space="preserve"> </w:t>
      </w:r>
      <w:r w:rsidR="00F5330C" w:rsidRPr="00017843">
        <w:rPr>
          <w:lang w:val="fr-FR" w:bidi="hi-IN"/>
        </w:rPr>
        <w:t>ș</w:t>
      </w:r>
      <w:r w:rsidR="003E0A6C" w:rsidRPr="00017843">
        <w:rPr>
          <w:lang w:val="fr-FR" w:bidi="hi-IN"/>
        </w:rPr>
        <w:t>i</w:t>
      </w:r>
      <w:r w:rsidRPr="00017843">
        <w:rPr>
          <w:lang w:val="fr-FR" w:bidi="hi-IN"/>
        </w:rPr>
        <w:t xml:space="preserve"> Roznov merg mai departe de acesta din urmă, către sud, pe traseul de circula</w:t>
      </w:r>
      <w:r w:rsidR="00EA47DA" w:rsidRPr="00017843">
        <w:rPr>
          <w:lang w:val="fr-FR" w:bidi="hi-IN"/>
        </w:rPr>
        <w:t>ț</w:t>
      </w:r>
      <w:r w:rsidRPr="00017843">
        <w:rPr>
          <w:lang w:val="fr-FR" w:bidi="hi-IN"/>
        </w:rPr>
        <w:t>ie Bacău-Buhu</w:t>
      </w:r>
      <w:r w:rsidR="00F5330C" w:rsidRPr="00017843">
        <w:rPr>
          <w:lang w:val="fr-FR" w:bidi="hi-IN"/>
        </w:rPr>
        <w:t>ș</w:t>
      </w:r>
      <w:r w:rsidR="003E0A6C" w:rsidRPr="00017843">
        <w:rPr>
          <w:lang w:val="fr-FR" w:bidi="hi-IN"/>
        </w:rPr>
        <w:t>i</w:t>
      </w:r>
      <w:r w:rsidRPr="00017843">
        <w:rPr>
          <w:lang w:val="fr-FR" w:bidi="hi-IN"/>
        </w:rPr>
        <w:t>-Roznov-Piatra Neam</w:t>
      </w:r>
      <w:r w:rsidR="00EA47DA" w:rsidRPr="00017843">
        <w:rPr>
          <w:lang w:val="fr-FR" w:bidi="hi-IN"/>
        </w:rPr>
        <w:t>ț</w:t>
      </w:r>
      <w:r w:rsidRPr="00017843">
        <w:rPr>
          <w:lang w:val="fr-FR" w:bidi="hi-IN"/>
        </w:rPr>
        <w:t xml:space="preserve">. Acest traseu de dezvoltare a </w:t>
      </w:r>
      <w:r w:rsidR="00EA47DA" w:rsidRPr="00017843">
        <w:rPr>
          <w:lang w:val="fr-FR" w:bidi="hi-IN"/>
        </w:rPr>
        <w:t>ț</w:t>
      </w:r>
      <w:r w:rsidRPr="00017843">
        <w:rPr>
          <w:lang w:val="fr-FR" w:bidi="hi-IN"/>
        </w:rPr>
        <w:t>esuturilor cu morfologie urbană se termină în ora</w:t>
      </w:r>
      <w:r w:rsidR="00F5330C" w:rsidRPr="00017843">
        <w:rPr>
          <w:lang w:val="fr-FR" w:bidi="hi-IN"/>
        </w:rPr>
        <w:t>ș</w:t>
      </w:r>
      <w:r w:rsidRPr="00017843">
        <w:rPr>
          <w:lang w:val="fr-FR" w:bidi="hi-IN"/>
        </w:rPr>
        <w:t>ul Bicaz.</w:t>
      </w:r>
    </w:p>
    <w:p w14:paraId="5D949A0F" w14:textId="3426657E" w:rsidR="00B37CBD" w:rsidRPr="00017843" w:rsidRDefault="00B37CBD" w:rsidP="00E56C41">
      <w:pPr>
        <w:pStyle w:val="Frspaiere"/>
        <w:ind w:firstLine="0"/>
        <w:rPr>
          <w:lang w:val="fr-FR" w:bidi="hi-IN"/>
        </w:rPr>
      </w:pPr>
      <w:r w:rsidRPr="00017843">
        <w:rPr>
          <w:lang w:val="fr-FR" w:bidi="hi-IN"/>
        </w:rPr>
        <w:t>Târgu Neam</w:t>
      </w:r>
      <w:r w:rsidR="00EA47DA" w:rsidRPr="00017843">
        <w:rPr>
          <w:lang w:val="fr-FR" w:bidi="hi-IN"/>
        </w:rPr>
        <w:t>ț</w:t>
      </w:r>
      <w:r w:rsidRPr="00017843">
        <w:rPr>
          <w:lang w:val="fr-FR" w:bidi="hi-IN"/>
        </w:rPr>
        <w:t xml:space="preserve"> este clasat ca un pol urban cu influen</w:t>
      </w:r>
      <w:r w:rsidR="00EA47DA" w:rsidRPr="00017843">
        <w:rPr>
          <w:lang w:val="fr-FR" w:bidi="hi-IN"/>
        </w:rPr>
        <w:t>ț</w:t>
      </w:r>
      <w:r w:rsidRPr="00017843">
        <w:rPr>
          <w:lang w:val="fr-FR" w:bidi="hi-IN"/>
        </w:rPr>
        <w:t xml:space="preserve">ă zonală. Fiind situat în partea de nord a </w:t>
      </w:r>
      <w:r w:rsidR="008B34AF" w:rsidRPr="00017843">
        <w:rPr>
          <w:lang w:val="fr-FR" w:bidi="hi-IN"/>
        </w:rPr>
        <w:t>județul</w:t>
      </w:r>
      <w:r w:rsidRPr="00017843">
        <w:rPr>
          <w:lang w:val="fr-FR" w:bidi="hi-IN"/>
        </w:rPr>
        <w:t xml:space="preserve">ui, acesta beneficiază de legături la nivel rutier cu restul </w:t>
      </w:r>
      <w:r w:rsidR="008B34AF" w:rsidRPr="00017843">
        <w:rPr>
          <w:lang w:val="fr-FR" w:bidi="hi-IN"/>
        </w:rPr>
        <w:t>județul</w:t>
      </w:r>
      <w:r w:rsidRPr="00017843">
        <w:rPr>
          <w:lang w:val="fr-FR" w:bidi="hi-IN"/>
        </w:rPr>
        <w:t>ui (Piatra Neam</w:t>
      </w:r>
      <w:r w:rsidR="00EA47DA" w:rsidRPr="00017843">
        <w:rPr>
          <w:lang w:val="fr-FR" w:bidi="hi-IN"/>
        </w:rPr>
        <w:t>ț</w:t>
      </w:r>
      <w:r w:rsidRPr="00017843">
        <w:rPr>
          <w:lang w:val="fr-FR" w:bidi="hi-IN"/>
        </w:rPr>
        <w:t>, Bicaz), având, în acela</w:t>
      </w:r>
      <w:r w:rsidR="00F5330C" w:rsidRPr="00017843">
        <w:rPr>
          <w:lang w:val="fr-FR" w:bidi="hi-IN"/>
        </w:rPr>
        <w:t>ș</w:t>
      </w:r>
      <w:r w:rsidR="003E0A6C" w:rsidRPr="00017843">
        <w:rPr>
          <w:lang w:val="fr-FR" w:bidi="hi-IN"/>
        </w:rPr>
        <w:t>i</w:t>
      </w:r>
      <w:r w:rsidRPr="00017843">
        <w:rPr>
          <w:lang w:val="fr-FR" w:bidi="hi-IN"/>
        </w:rPr>
        <w:t xml:space="preserve"> timp </w:t>
      </w:r>
      <w:r w:rsidR="00F5330C" w:rsidRPr="00017843">
        <w:rPr>
          <w:lang w:val="fr-FR" w:bidi="hi-IN"/>
        </w:rPr>
        <w:t>ș</w:t>
      </w:r>
      <w:r w:rsidR="003E0A6C" w:rsidRPr="00017843">
        <w:rPr>
          <w:lang w:val="fr-FR" w:bidi="hi-IN"/>
        </w:rPr>
        <w:t>i</w:t>
      </w:r>
      <w:r w:rsidRPr="00017843">
        <w:rPr>
          <w:lang w:val="fr-FR" w:bidi="hi-IN"/>
        </w:rPr>
        <w:t xml:space="preserve"> un acces mai facil pe traseul Ia</w:t>
      </w:r>
      <w:r w:rsidR="00F5330C" w:rsidRPr="00017843">
        <w:rPr>
          <w:lang w:val="fr-FR" w:bidi="hi-IN"/>
        </w:rPr>
        <w:t>ș</w:t>
      </w:r>
      <w:r w:rsidR="003E0A6C" w:rsidRPr="00017843">
        <w:rPr>
          <w:lang w:val="fr-FR" w:bidi="hi-IN"/>
        </w:rPr>
        <w:t>i</w:t>
      </w:r>
      <w:r w:rsidRPr="00017843">
        <w:rPr>
          <w:lang w:val="fr-FR" w:bidi="hi-IN"/>
        </w:rPr>
        <w:t>-Podu Iloaiei-</w:t>
      </w:r>
      <w:r w:rsidR="00F70446" w:rsidRPr="00017843">
        <w:rPr>
          <w:lang w:val="fr-FR" w:bidi="hi-IN"/>
        </w:rPr>
        <w:t>Târgu</w:t>
      </w:r>
      <w:r w:rsidRPr="00017843">
        <w:rPr>
          <w:lang w:val="fr-FR" w:bidi="hi-IN"/>
        </w:rPr>
        <w:t xml:space="preserve"> Frumos-Pa</w:t>
      </w:r>
      <w:r w:rsidR="00F5330C" w:rsidRPr="00017843">
        <w:rPr>
          <w:lang w:val="fr-FR" w:bidi="hi-IN"/>
        </w:rPr>
        <w:t>ș</w:t>
      </w:r>
      <w:r w:rsidRPr="00017843">
        <w:rPr>
          <w:lang w:val="fr-FR" w:bidi="hi-IN"/>
        </w:rPr>
        <w:t>cani-</w:t>
      </w:r>
      <w:r w:rsidR="00F70446" w:rsidRPr="00017843">
        <w:rPr>
          <w:lang w:val="fr-FR" w:bidi="hi-IN"/>
        </w:rPr>
        <w:t>Târgu</w:t>
      </w:r>
      <w:r w:rsidRPr="00017843">
        <w:rPr>
          <w:lang w:val="fr-FR" w:bidi="hi-IN"/>
        </w:rPr>
        <w:t xml:space="preserve"> Neam</w:t>
      </w:r>
      <w:r w:rsidR="00EA47DA" w:rsidRPr="00017843">
        <w:rPr>
          <w:lang w:val="fr-FR" w:bidi="hi-IN"/>
        </w:rPr>
        <w:t>ț</w:t>
      </w:r>
      <w:r w:rsidRPr="00017843">
        <w:rPr>
          <w:lang w:val="fr-FR" w:bidi="hi-IN"/>
        </w:rPr>
        <w:t>, unde Pa</w:t>
      </w:r>
      <w:r w:rsidR="00F5330C" w:rsidRPr="00017843">
        <w:rPr>
          <w:lang w:val="fr-FR" w:bidi="hi-IN"/>
        </w:rPr>
        <w:t>ș</w:t>
      </w:r>
      <w:r w:rsidRPr="00017843">
        <w:rPr>
          <w:lang w:val="fr-FR" w:bidi="hi-IN"/>
        </w:rPr>
        <w:t>cani (jud. Ia</w:t>
      </w:r>
      <w:r w:rsidR="00F5330C" w:rsidRPr="00017843">
        <w:rPr>
          <w:lang w:val="fr-FR" w:bidi="hi-IN"/>
        </w:rPr>
        <w:t>ș</w:t>
      </w:r>
      <w:r w:rsidR="003E0A6C" w:rsidRPr="00017843">
        <w:rPr>
          <w:lang w:val="fr-FR" w:bidi="hi-IN"/>
        </w:rPr>
        <w:t>i</w:t>
      </w:r>
      <w:r w:rsidRPr="00017843">
        <w:rPr>
          <w:lang w:val="fr-FR" w:bidi="hi-IN"/>
        </w:rPr>
        <w:t>) este clasat ca un pol metropolitan cu poten</w:t>
      </w:r>
      <w:r w:rsidR="00EA47DA" w:rsidRPr="00017843">
        <w:rPr>
          <w:lang w:val="fr-FR" w:bidi="hi-IN"/>
        </w:rPr>
        <w:t>ț</w:t>
      </w:r>
      <w:r w:rsidRPr="00017843">
        <w:rPr>
          <w:lang w:val="fr-FR" w:bidi="hi-IN"/>
        </w:rPr>
        <w:t>ial de arie urbană func</w:t>
      </w:r>
      <w:r w:rsidR="00EA47DA" w:rsidRPr="00017843">
        <w:rPr>
          <w:lang w:val="fr-FR" w:bidi="hi-IN"/>
        </w:rPr>
        <w:t>ț</w:t>
      </w:r>
      <w:r w:rsidRPr="00017843">
        <w:rPr>
          <w:lang w:val="fr-FR" w:bidi="hi-IN"/>
        </w:rPr>
        <w:t>ională.</w:t>
      </w:r>
    </w:p>
    <w:p w14:paraId="28E725D1" w14:textId="38ECD059" w:rsidR="00B37CBD" w:rsidRPr="00017843" w:rsidRDefault="00B37CBD" w:rsidP="00E56C41">
      <w:pPr>
        <w:pStyle w:val="Frspaiere"/>
        <w:ind w:firstLine="0"/>
        <w:rPr>
          <w:lang w:val="fr-FR" w:bidi="hi-IN"/>
        </w:rPr>
      </w:pPr>
      <w:r w:rsidRPr="00017843">
        <w:rPr>
          <w:lang w:val="fr-FR" w:bidi="hi-IN"/>
        </w:rPr>
        <w:t>Jude</w:t>
      </w:r>
      <w:r w:rsidR="00EA47DA" w:rsidRPr="00017843">
        <w:rPr>
          <w:lang w:val="fr-FR" w:bidi="hi-IN"/>
        </w:rPr>
        <w:t>ț</w:t>
      </w:r>
      <w:r w:rsidRPr="00017843">
        <w:rPr>
          <w:lang w:val="fr-FR" w:bidi="hi-IN"/>
        </w:rPr>
        <w:t>ul Neam</w:t>
      </w:r>
      <w:r w:rsidR="00EA47DA" w:rsidRPr="00017843">
        <w:rPr>
          <w:lang w:val="fr-FR" w:bidi="hi-IN"/>
        </w:rPr>
        <w:t>ț</w:t>
      </w:r>
      <w:r w:rsidRPr="00017843">
        <w:rPr>
          <w:lang w:val="fr-FR" w:bidi="hi-IN"/>
        </w:rPr>
        <w:t xml:space="preserve"> are o structură de dezvoltare policentrică conferită atât de pozi</w:t>
      </w:r>
      <w:r w:rsidR="00EA47DA" w:rsidRPr="00017843">
        <w:rPr>
          <w:lang w:val="fr-FR" w:bidi="hi-IN"/>
        </w:rPr>
        <w:t>ț</w:t>
      </w:r>
      <w:r w:rsidRPr="00017843">
        <w:rPr>
          <w:lang w:val="fr-FR" w:bidi="hi-IN"/>
        </w:rPr>
        <w:t xml:space="preserve">ionarea zonelor urbane în cadrul </w:t>
      </w:r>
      <w:r w:rsidR="008B34AF" w:rsidRPr="00017843">
        <w:rPr>
          <w:lang w:val="fr-FR" w:bidi="hi-IN"/>
        </w:rPr>
        <w:t>județul</w:t>
      </w:r>
      <w:r w:rsidRPr="00017843">
        <w:rPr>
          <w:lang w:val="fr-FR" w:bidi="hi-IN"/>
        </w:rPr>
        <w:t xml:space="preserve">ui precum </w:t>
      </w:r>
      <w:r w:rsidR="00F5330C" w:rsidRPr="00017843">
        <w:rPr>
          <w:lang w:val="fr-FR" w:bidi="hi-IN"/>
        </w:rPr>
        <w:t>ș</w:t>
      </w:r>
      <w:r w:rsidR="003E0A6C" w:rsidRPr="00017843">
        <w:rPr>
          <w:lang w:val="fr-FR" w:bidi="hi-IN"/>
        </w:rPr>
        <w:t>i</w:t>
      </w:r>
      <w:r w:rsidRPr="00017843">
        <w:rPr>
          <w:lang w:val="fr-FR" w:bidi="hi-IN"/>
        </w:rPr>
        <w:t xml:space="preserve"> de structura conexiunilor între acestea. Din perspectiva distribu</w:t>
      </w:r>
      <w:r w:rsidR="00EA47DA" w:rsidRPr="00017843">
        <w:rPr>
          <w:lang w:val="fr-FR" w:bidi="hi-IN"/>
        </w:rPr>
        <w:t>ț</w:t>
      </w:r>
      <w:r w:rsidRPr="00017843">
        <w:rPr>
          <w:lang w:val="fr-FR" w:bidi="hi-IN"/>
        </w:rPr>
        <w:t xml:space="preserve">iei teritoriale a polilor urbani doar zona de nord-vest a </w:t>
      </w:r>
      <w:r w:rsidR="008B34AF" w:rsidRPr="00017843">
        <w:rPr>
          <w:lang w:val="fr-FR" w:bidi="hi-IN"/>
        </w:rPr>
        <w:t>județul</w:t>
      </w:r>
      <w:r w:rsidRPr="00017843">
        <w:rPr>
          <w:lang w:val="fr-FR" w:bidi="hi-IN"/>
        </w:rPr>
        <w:t>ui este lipsită pe o rază de aproximativ 25 de km de prezen</w:t>
      </w:r>
      <w:r w:rsidR="00EA47DA" w:rsidRPr="00017843">
        <w:rPr>
          <w:lang w:val="fr-FR" w:bidi="hi-IN"/>
        </w:rPr>
        <w:t>ț</w:t>
      </w:r>
      <w:r w:rsidRPr="00017843">
        <w:rPr>
          <w:lang w:val="fr-FR" w:bidi="hi-IN"/>
        </w:rPr>
        <w:t xml:space="preserve">a unui pol urban. Având în vedere caracterul muntos al acestei zone </w:t>
      </w:r>
      <w:r w:rsidR="00F5330C" w:rsidRPr="00017843">
        <w:rPr>
          <w:lang w:val="fr-FR" w:bidi="hi-IN"/>
        </w:rPr>
        <w:t>ș</w:t>
      </w:r>
      <w:r w:rsidR="003E0A6C" w:rsidRPr="00017843">
        <w:rPr>
          <w:lang w:val="fr-FR" w:bidi="hi-IN"/>
        </w:rPr>
        <w:t>i</w:t>
      </w:r>
      <w:r w:rsidRPr="00017843">
        <w:rPr>
          <w:lang w:val="fr-FR" w:bidi="hi-IN"/>
        </w:rPr>
        <w:t xml:space="preserve"> deci accesibilitatea s</w:t>
      </w:r>
      <w:r w:rsidR="00551667" w:rsidRPr="00017843">
        <w:rPr>
          <w:lang w:val="fr-FR" w:bidi="hi-IN"/>
        </w:rPr>
        <w:t>a</w:t>
      </w:r>
      <w:r w:rsidRPr="00017843">
        <w:rPr>
          <w:lang w:val="fr-FR" w:bidi="hi-IN"/>
        </w:rPr>
        <w:t xml:space="preserve"> mai scăzută, distan</w:t>
      </w:r>
      <w:r w:rsidR="00EA47DA" w:rsidRPr="00017843">
        <w:rPr>
          <w:lang w:val="fr-FR" w:bidi="hi-IN"/>
        </w:rPr>
        <w:t>ț</w:t>
      </w:r>
      <w:r w:rsidRPr="00017843">
        <w:rPr>
          <w:lang w:val="fr-FR" w:bidi="hi-IN"/>
        </w:rPr>
        <w:t>a fa</w:t>
      </w:r>
      <w:r w:rsidR="00EA47DA" w:rsidRPr="00017843">
        <w:rPr>
          <w:lang w:val="fr-FR" w:bidi="hi-IN"/>
        </w:rPr>
        <w:t>ț</w:t>
      </w:r>
      <w:r w:rsidRPr="00017843">
        <w:rPr>
          <w:lang w:val="fr-FR" w:bidi="hi-IN"/>
        </w:rPr>
        <w:t xml:space="preserve">ă de polii urbani ai </w:t>
      </w:r>
      <w:r w:rsidR="008B34AF" w:rsidRPr="00017843">
        <w:rPr>
          <w:lang w:val="fr-FR" w:bidi="hi-IN"/>
        </w:rPr>
        <w:t>județul</w:t>
      </w:r>
      <w:r w:rsidRPr="00017843">
        <w:rPr>
          <w:lang w:val="fr-FR" w:bidi="hi-IN"/>
        </w:rPr>
        <w:t>ui reprezintă o barieră în direc</w:t>
      </w:r>
      <w:r w:rsidR="00EA47DA" w:rsidRPr="00017843">
        <w:rPr>
          <w:lang w:val="fr-FR" w:bidi="hi-IN"/>
        </w:rPr>
        <w:t>ț</w:t>
      </w:r>
      <w:r w:rsidRPr="00017843">
        <w:rPr>
          <w:lang w:val="fr-FR" w:bidi="hi-IN"/>
        </w:rPr>
        <w:t>ia dezvoltării care trebuie luată în considerare în politicile de amenajare a teritoriului.</w:t>
      </w:r>
    </w:p>
    <w:p w14:paraId="46A279C6" w14:textId="1846439E" w:rsidR="002E1440" w:rsidRDefault="00B37CBD" w:rsidP="00E56C41">
      <w:pPr>
        <w:pStyle w:val="Frspaiere"/>
        <w:ind w:firstLine="0"/>
        <w:rPr>
          <w:lang w:val="fr-FR" w:bidi="hi-IN"/>
        </w:rPr>
      </w:pPr>
      <w:r w:rsidRPr="00017843">
        <w:rPr>
          <w:lang w:val="fr-FR" w:bidi="hi-IN"/>
        </w:rPr>
        <w:t>Configura</w:t>
      </w:r>
      <w:r w:rsidR="00EA47DA" w:rsidRPr="00017843">
        <w:rPr>
          <w:lang w:val="fr-FR" w:bidi="hi-IN"/>
        </w:rPr>
        <w:t>ț</w:t>
      </w:r>
      <w:r w:rsidRPr="00017843">
        <w:rPr>
          <w:lang w:val="fr-FR" w:bidi="hi-IN"/>
        </w:rPr>
        <w:t>ia actuală a localită</w:t>
      </w:r>
      <w:r w:rsidR="00EA47DA" w:rsidRPr="00017843">
        <w:rPr>
          <w:lang w:val="fr-FR" w:bidi="hi-IN"/>
        </w:rPr>
        <w:t>ț</w:t>
      </w:r>
      <w:r w:rsidRPr="00017843">
        <w:rPr>
          <w:lang w:val="fr-FR" w:bidi="hi-IN"/>
        </w:rPr>
        <w:t xml:space="preserve">ilor urbane </w:t>
      </w:r>
      <w:r w:rsidR="00F5330C" w:rsidRPr="00017843">
        <w:rPr>
          <w:lang w:val="fr-FR" w:bidi="hi-IN"/>
        </w:rPr>
        <w:t>ș</w:t>
      </w:r>
      <w:r w:rsidR="003E0A6C" w:rsidRPr="00017843">
        <w:rPr>
          <w:lang w:val="fr-FR" w:bidi="hi-IN"/>
        </w:rPr>
        <w:t>i</w:t>
      </w:r>
      <w:r w:rsidRPr="00017843">
        <w:rPr>
          <w:lang w:val="fr-FR" w:bidi="hi-IN"/>
        </w:rPr>
        <w:t xml:space="preserve"> a ariilor metropolitane în </w:t>
      </w:r>
      <w:r w:rsidR="008B34AF" w:rsidRPr="00017843">
        <w:rPr>
          <w:lang w:val="fr-FR" w:bidi="hi-IN"/>
        </w:rPr>
        <w:t>Județul</w:t>
      </w:r>
      <w:r w:rsidRPr="00017843">
        <w:rPr>
          <w:lang w:val="fr-FR" w:bidi="hi-IN"/>
        </w:rPr>
        <w:t xml:space="preserve"> Neam</w:t>
      </w:r>
      <w:r w:rsidR="00EA47DA" w:rsidRPr="00017843">
        <w:rPr>
          <w:lang w:val="fr-FR" w:bidi="hi-IN"/>
        </w:rPr>
        <w:t>ț</w:t>
      </w:r>
      <w:r w:rsidRPr="00017843">
        <w:rPr>
          <w:lang w:val="fr-FR" w:bidi="hi-IN"/>
        </w:rPr>
        <w:t xml:space="preserve"> subliniază o dezvoltare concentrată în zona de est a </w:t>
      </w:r>
      <w:r w:rsidR="008B34AF" w:rsidRPr="00017843">
        <w:rPr>
          <w:lang w:val="fr-FR" w:bidi="hi-IN"/>
        </w:rPr>
        <w:t>județul</w:t>
      </w:r>
      <w:r w:rsidRPr="00017843">
        <w:rPr>
          <w:lang w:val="fr-FR" w:bidi="hi-IN"/>
        </w:rPr>
        <w:t xml:space="preserve">ui (Roman) cu legături în afara teritoriului administrativ al </w:t>
      </w:r>
      <w:r w:rsidR="008B34AF" w:rsidRPr="00017843">
        <w:rPr>
          <w:lang w:val="fr-FR" w:bidi="hi-IN"/>
        </w:rPr>
        <w:t>județul</w:t>
      </w:r>
      <w:r w:rsidRPr="00017843">
        <w:rPr>
          <w:lang w:val="fr-FR" w:bidi="hi-IN"/>
        </w:rPr>
        <w:t>ui (Bacău, Ia</w:t>
      </w:r>
      <w:r w:rsidR="00F5330C" w:rsidRPr="00017843">
        <w:rPr>
          <w:lang w:val="fr-FR" w:bidi="hi-IN"/>
        </w:rPr>
        <w:t>ș</w:t>
      </w:r>
      <w:r w:rsidR="003E0A6C" w:rsidRPr="00017843">
        <w:rPr>
          <w:lang w:val="fr-FR" w:bidi="hi-IN"/>
        </w:rPr>
        <w:t>i</w:t>
      </w:r>
      <w:r w:rsidRPr="00017843">
        <w:rPr>
          <w:lang w:val="fr-FR" w:bidi="hi-IN"/>
        </w:rPr>
        <w:t xml:space="preserve">) </w:t>
      </w:r>
      <w:r w:rsidR="00F5330C" w:rsidRPr="00017843">
        <w:rPr>
          <w:lang w:val="fr-FR" w:bidi="hi-IN"/>
        </w:rPr>
        <w:t>ș</w:t>
      </w:r>
      <w:r w:rsidR="003E0A6C" w:rsidRPr="00017843">
        <w:rPr>
          <w:lang w:val="fr-FR" w:bidi="hi-IN"/>
        </w:rPr>
        <w:t>i</w:t>
      </w:r>
      <w:r w:rsidRPr="00017843">
        <w:rPr>
          <w:lang w:val="fr-FR" w:bidi="hi-IN"/>
        </w:rPr>
        <w:t xml:space="preserve"> o dezvoltare mai scăzută în zona vestică </w:t>
      </w:r>
      <w:r w:rsidR="00F5330C" w:rsidRPr="00017843">
        <w:rPr>
          <w:lang w:val="fr-FR" w:bidi="hi-IN"/>
        </w:rPr>
        <w:t>ș</w:t>
      </w:r>
      <w:r w:rsidR="003E0A6C" w:rsidRPr="00017843">
        <w:rPr>
          <w:lang w:val="fr-FR" w:bidi="hi-IN"/>
        </w:rPr>
        <w:t>i</w:t>
      </w:r>
      <w:r w:rsidRPr="00017843">
        <w:rPr>
          <w:lang w:val="fr-FR" w:bidi="hi-IN"/>
        </w:rPr>
        <w:t xml:space="preserve"> nordică (Târgu Neam</w:t>
      </w:r>
      <w:r w:rsidR="00EA47DA" w:rsidRPr="00017843">
        <w:rPr>
          <w:lang w:val="fr-FR" w:bidi="hi-IN"/>
        </w:rPr>
        <w:t>ț</w:t>
      </w:r>
      <w:r w:rsidRPr="00017843">
        <w:rPr>
          <w:lang w:val="fr-FR" w:bidi="hi-IN"/>
        </w:rPr>
        <w:t>, Bicaz, Borca) unde există un grad de accesibilitate mai scăzut. Amplasat mai central, polul metropolitan constituit în jurul re</w:t>
      </w:r>
      <w:r w:rsidR="00F5330C" w:rsidRPr="00017843">
        <w:rPr>
          <w:lang w:val="fr-FR" w:bidi="hi-IN"/>
        </w:rPr>
        <w:t>ș</w:t>
      </w:r>
      <w:r w:rsidRPr="00017843">
        <w:rPr>
          <w:lang w:val="fr-FR" w:bidi="hi-IN"/>
        </w:rPr>
        <w:t>edin</w:t>
      </w:r>
      <w:r w:rsidR="00EA47DA" w:rsidRPr="00017843">
        <w:rPr>
          <w:lang w:val="fr-FR" w:bidi="hi-IN"/>
        </w:rPr>
        <w:t>ț</w:t>
      </w:r>
      <w:r w:rsidRPr="00017843">
        <w:rPr>
          <w:lang w:val="fr-FR" w:bidi="hi-IN"/>
        </w:rPr>
        <w:t>ei de jude</w:t>
      </w:r>
      <w:r w:rsidR="00EA47DA" w:rsidRPr="00017843">
        <w:rPr>
          <w:lang w:val="fr-FR" w:bidi="hi-IN"/>
        </w:rPr>
        <w:t>ț</w:t>
      </w:r>
      <w:r w:rsidRPr="00017843">
        <w:rPr>
          <w:lang w:val="fr-FR" w:bidi="hi-IN"/>
        </w:rPr>
        <w:t xml:space="preserve"> Piatra-Neam</w:t>
      </w:r>
      <w:r w:rsidR="00EA47DA" w:rsidRPr="00017843">
        <w:rPr>
          <w:lang w:val="fr-FR" w:bidi="hi-IN"/>
        </w:rPr>
        <w:t>ț</w:t>
      </w:r>
      <w:r w:rsidRPr="00017843">
        <w:rPr>
          <w:lang w:val="fr-FR" w:bidi="hi-IN"/>
        </w:rPr>
        <w:t xml:space="preserve"> reprezintă, prin posibila s</w:t>
      </w:r>
      <w:r w:rsidR="00551667" w:rsidRPr="00017843">
        <w:rPr>
          <w:lang w:val="fr-FR" w:bidi="hi-IN"/>
        </w:rPr>
        <w:t>a</w:t>
      </w:r>
      <w:r w:rsidRPr="00017843">
        <w:rPr>
          <w:lang w:val="fr-FR" w:bidi="hi-IN"/>
        </w:rPr>
        <w:t xml:space="preserve"> dezvoltare, o oportunitate de a conecta mai strâns zonele estică </w:t>
      </w:r>
      <w:r w:rsidR="00F5330C" w:rsidRPr="00017843">
        <w:rPr>
          <w:lang w:val="fr-FR" w:bidi="hi-IN"/>
        </w:rPr>
        <w:t>ș</w:t>
      </w:r>
      <w:r w:rsidR="003E0A6C" w:rsidRPr="00017843">
        <w:rPr>
          <w:lang w:val="fr-FR" w:bidi="hi-IN"/>
        </w:rPr>
        <w:t>i</w:t>
      </w:r>
      <w:r w:rsidRPr="00017843">
        <w:rPr>
          <w:lang w:val="fr-FR" w:bidi="hi-IN"/>
        </w:rPr>
        <w:t xml:space="preserve"> vestică a </w:t>
      </w:r>
      <w:r w:rsidR="008B34AF" w:rsidRPr="00017843">
        <w:rPr>
          <w:lang w:val="fr-FR" w:bidi="hi-IN"/>
        </w:rPr>
        <w:t>județul</w:t>
      </w:r>
      <w:r w:rsidRPr="00017843">
        <w:rPr>
          <w:lang w:val="fr-FR" w:bidi="hi-IN"/>
        </w:rPr>
        <w:t xml:space="preserve">ui, crescând </w:t>
      </w:r>
      <w:r w:rsidR="00F5330C" w:rsidRPr="00017843">
        <w:rPr>
          <w:lang w:val="fr-FR" w:bidi="hi-IN"/>
        </w:rPr>
        <w:t>ș</w:t>
      </w:r>
      <w:r w:rsidRPr="00017843">
        <w:rPr>
          <w:lang w:val="fr-FR" w:bidi="hi-IN"/>
        </w:rPr>
        <w:t>ansele de dezvoltare a acesteia din urmă.</w:t>
      </w:r>
    </w:p>
    <w:p w14:paraId="008F54D2" w14:textId="77777777" w:rsidR="004006EE" w:rsidRPr="00E32164" w:rsidRDefault="004006EE" w:rsidP="00E32164">
      <w:pPr>
        <w:pStyle w:val="Titlu3"/>
      </w:pPr>
      <w:bookmarkStart w:id="39" w:name="_Toc24737087"/>
      <w:r w:rsidRPr="00E32164">
        <w:t>Date demografice</w:t>
      </w:r>
      <w:bookmarkEnd w:id="39"/>
    </w:p>
    <w:p w14:paraId="585D5CBB" w14:textId="77777777" w:rsidR="0092162F" w:rsidRPr="00017843" w:rsidRDefault="004006EE" w:rsidP="0092162F">
      <w:pPr>
        <w:pStyle w:val="Frspaiere"/>
        <w:rPr>
          <w:lang w:val="fr-FR"/>
        </w:rPr>
      </w:pPr>
      <w:r w:rsidRPr="00017843">
        <w:rPr>
          <w:lang w:val="fr-FR"/>
        </w:rPr>
        <w:t>În anul 2017, totalul popula</w:t>
      </w:r>
      <w:r w:rsidR="00EA47DA" w:rsidRPr="00017843">
        <w:rPr>
          <w:lang w:val="fr-FR"/>
        </w:rPr>
        <w:t>ț</w:t>
      </w:r>
      <w:r w:rsidRPr="00017843">
        <w:rPr>
          <w:lang w:val="fr-FR"/>
        </w:rPr>
        <w:t>iei cu domiciliul în jude</w:t>
      </w:r>
      <w:r w:rsidR="00EA47DA" w:rsidRPr="00017843">
        <w:rPr>
          <w:lang w:val="fr-FR"/>
        </w:rPr>
        <w:t>ț</w:t>
      </w:r>
      <w:r w:rsidRPr="00017843">
        <w:rPr>
          <w:lang w:val="fr-FR"/>
        </w:rPr>
        <w:t>ul Neam</w:t>
      </w:r>
      <w:r w:rsidR="00EA47DA" w:rsidRPr="00017843">
        <w:rPr>
          <w:lang w:val="fr-FR"/>
        </w:rPr>
        <w:t>ț</w:t>
      </w:r>
      <w:r w:rsidRPr="00017843">
        <w:rPr>
          <w:lang w:val="fr-FR"/>
        </w:rPr>
        <w:t xml:space="preserve"> a fost de 575.595 de locuitori. În tabelul de mai jos avem evolu</w:t>
      </w:r>
      <w:r w:rsidR="00EA47DA" w:rsidRPr="00017843">
        <w:rPr>
          <w:lang w:val="fr-FR"/>
        </w:rPr>
        <w:t>ț</w:t>
      </w:r>
      <w:r w:rsidRPr="00017843">
        <w:rPr>
          <w:lang w:val="fr-FR"/>
        </w:rPr>
        <w:t>ia popula</w:t>
      </w:r>
      <w:r w:rsidR="00EA47DA" w:rsidRPr="00017843">
        <w:rPr>
          <w:lang w:val="fr-FR"/>
        </w:rPr>
        <w:t>ț</w:t>
      </w:r>
      <w:r w:rsidRPr="00017843">
        <w:rPr>
          <w:lang w:val="fr-FR"/>
        </w:rPr>
        <w:t xml:space="preserve">iei </w:t>
      </w:r>
      <w:r w:rsidR="008B34AF" w:rsidRPr="00017843">
        <w:rPr>
          <w:lang w:val="fr-FR"/>
        </w:rPr>
        <w:t>județul</w:t>
      </w:r>
      <w:r w:rsidRPr="00017843">
        <w:rPr>
          <w:lang w:val="fr-FR"/>
        </w:rPr>
        <w:t>ui Neam</w:t>
      </w:r>
      <w:r w:rsidR="00EA47DA" w:rsidRPr="00017843">
        <w:rPr>
          <w:lang w:val="fr-FR"/>
        </w:rPr>
        <w:t>ț</w:t>
      </w:r>
      <w:r w:rsidRPr="00017843">
        <w:rPr>
          <w:lang w:val="fr-FR"/>
        </w:rPr>
        <w:t xml:space="preserve"> după domiciliu, în paralel cu popula</w:t>
      </w:r>
      <w:r w:rsidR="00EA47DA" w:rsidRPr="00017843">
        <w:rPr>
          <w:lang w:val="fr-FR"/>
        </w:rPr>
        <w:t>ț</w:t>
      </w:r>
      <w:r w:rsidRPr="00017843">
        <w:rPr>
          <w:lang w:val="fr-FR"/>
        </w:rPr>
        <w:t xml:space="preserve">ia </w:t>
      </w:r>
      <w:r w:rsidR="00EA47DA" w:rsidRPr="00017843">
        <w:rPr>
          <w:lang w:val="fr-FR"/>
        </w:rPr>
        <w:t>ț</w:t>
      </w:r>
      <w:r w:rsidRPr="00017843">
        <w:rPr>
          <w:lang w:val="fr-FR"/>
        </w:rPr>
        <w:t xml:space="preserve">ării </w:t>
      </w:r>
      <w:r w:rsidR="00F5330C" w:rsidRPr="00017843">
        <w:rPr>
          <w:lang w:val="fr-FR"/>
        </w:rPr>
        <w:t>ș</w:t>
      </w:r>
      <w:r w:rsidR="003E0A6C" w:rsidRPr="00017843">
        <w:rPr>
          <w:lang w:val="fr-FR"/>
        </w:rPr>
        <w:t>i</w:t>
      </w:r>
      <w:r w:rsidRPr="00017843">
        <w:rPr>
          <w:lang w:val="fr-FR"/>
        </w:rPr>
        <w:t xml:space="preserve"> a Regiunii de Dezvoltare Nord Est, pe medii de reziden</w:t>
      </w:r>
      <w:r w:rsidR="00EA47DA" w:rsidRPr="00017843">
        <w:rPr>
          <w:lang w:val="fr-FR"/>
        </w:rPr>
        <w:t>ț</w:t>
      </w:r>
      <w:r w:rsidRPr="00017843">
        <w:rPr>
          <w:lang w:val="fr-FR"/>
        </w:rPr>
        <w:t xml:space="preserve">ă, urban </w:t>
      </w:r>
      <w:r w:rsidR="00F5330C" w:rsidRPr="00017843">
        <w:rPr>
          <w:lang w:val="fr-FR"/>
        </w:rPr>
        <w:t>ș</w:t>
      </w:r>
      <w:r w:rsidR="003E0A6C" w:rsidRPr="00017843">
        <w:rPr>
          <w:lang w:val="fr-FR"/>
        </w:rPr>
        <w:t>i</w:t>
      </w:r>
      <w:r w:rsidRPr="00017843">
        <w:rPr>
          <w:lang w:val="fr-FR"/>
        </w:rPr>
        <w:t xml:space="preserve"> rural:</w:t>
      </w:r>
    </w:p>
    <w:p w14:paraId="043ABB41" w14:textId="7EB2DC07" w:rsidR="00D94AE3" w:rsidRPr="00D330BB" w:rsidRDefault="004006EE" w:rsidP="00E56C41">
      <w:pPr>
        <w:pStyle w:val="Frspaiere"/>
        <w:ind w:firstLine="0"/>
        <w:rPr>
          <w:lang w:val="fr-FR"/>
        </w:rPr>
      </w:pPr>
      <w:r w:rsidRPr="00D330BB">
        <w:rPr>
          <w:lang w:val="fr-FR"/>
        </w:rPr>
        <w:t>Tabelul de mai jos prezintă evolu</w:t>
      </w:r>
      <w:r w:rsidR="00EA47DA" w:rsidRPr="00D330BB">
        <w:rPr>
          <w:lang w:val="fr-FR"/>
        </w:rPr>
        <w:t>ț</w:t>
      </w:r>
      <w:r w:rsidRPr="00D330BB">
        <w:rPr>
          <w:lang w:val="fr-FR"/>
        </w:rPr>
        <w:t>ia popula</w:t>
      </w:r>
      <w:r w:rsidR="00EA47DA" w:rsidRPr="00D330BB">
        <w:rPr>
          <w:lang w:val="fr-FR"/>
        </w:rPr>
        <w:t>ț</w:t>
      </w:r>
      <w:r w:rsidRPr="00D330BB">
        <w:rPr>
          <w:lang w:val="fr-FR"/>
        </w:rPr>
        <w:t>iei rezidente din jude</w:t>
      </w:r>
      <w:r w:rsidR="00EA47DA" w:rsidRPr="00D330BB">
        <w:rPr>
          <w:lang w:val="fr-FR"/>
        </w:rPr>
        <w:t>ț</w:t>
      </w:r>
      <w:r w:rsidRPr="00D330BB">
        <w:rPr>
          <w:lang w:val="fr-FR"/>
        </w:rPr>
        <w:t xml:space="preserve">ul </w:t>
      </w:r>
      <w:r w:rsidR="00071F74" w:rsidRPr="00D330BB">
        <w:rPr>
          <w:lang w:val="fr-FR"/>
        </w:rPr>
        <w:t>Neam</w:t>
      </w:r>
      <w:r w:rsidR="00EA47DA" w:rsidRPr="00D330BB">
        <w:rPr>
          <w:lang w:val="fr-FR"/>
        </w:rPr>
        <w:t>ț</w:t>
      </w:r>
      <w:r w:rsidRPr="00D330BB">
        <w:rPr>
          <w:lang w:val="fr-FR"/>
        </w:rPr>
        <w:t xml:space="preserve"> în perioada 2013-2017, pe medii de reziden</w:t>
      </w:r>
      <w:r w:rsidR="00EA47DA" w:rsidRPr="00D330BB">
        <w:rPr>
          <w:lang w:val="fr-FR"/>
        </w:rPr>
        <w:t>ț</w:t>
      </w:r>
      <w:r w:rsidRPr="00D330BB">
        <w:rPr>
          <w:lang w:val="fr-FR"/>
        </w:rPr>
        <w:t>ă.</w:t>
      </w:r>
    </w:p>
    <w:tbl>
      <w:tblPr>
        <w:tblW w:w="5000" w:type="pct"/>
        <w:tblLook w:val="04A0" w:firstRow="1" w:lastRow="0" w:firstColumn="1" w:lastColumn="0" w:noHBand="0" w:noVBand="1"/>
      </w:tblPr>
      <w:tblGrid>
        <w:gridCol w:w="1286"/>
        <w:gridCol w:w="708"/>
        <w:gridCol w:w="1472"/>
        <w:gridCol w:w="1474"/>
        <w:gridCol w:w="1474"/>
        <w:gridCol w:w="1474"/>
        <w:gridCol w:w="1467"/>
      </w:tblGrid>
      <w:tr w:rsidR="002E1440" w:rsidRPr="00101CC7" w14:paraId="3005DEBA" w14:textId="77777777" w:rsidTr="004850B6">
        <w:trPr>
          <w:trHeight w:val="397"/>
        </w:trPr>
        <w:tc>
          <w:tcPr>
            <w:tcW w:w="687" w:type="pct"/>
            <w:tcBorders>
              <w:top w:val="nil"/>
              <w:left w:val="nil"/>
              <w:bottom w:val="single" w:sz="4" w:space="0" w:color="auto"/>
              <w:right w:val="single" w:sz="4" w:space="0" w:color="000000"/>
            </w:tcBorders>
            <w:shd w:val="clear" w:color="auto" w:fill="auto"/>
            <w:noWrap/>
            <w:vAlign w:val="center"/>
            <w:hideMark/>
          </w:tcPr>
          <w:p w14:paraId="5CB493C4" w14:textId="77777777" w:rsidR="002E1440" w:rsidRPr="00AB1C1A" w:rsidRDefault="002E1440" w:rsidP="00094790">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 </w:t>
            </w:r>
          </w:p>
        </w:tc>
        <w:tc>
          <w:tcPr>
            <w:tcW w:w="378" w:type="pct"/>
            <w:tcBorders>
              <w:top w:val="single" w:sz="4" w:space="0" w:color="auto"/>
              <w:left w:val="nil"/>
              <w:bottom w:val="single" w:sz="4" w:space="0" w:color="auto"/>
              <w:right w:val="nil"/>
            </w:tcBorders>
            <w:shd w:val="clear" w:color="auto" w:fill="00B0F0"/>
            <w:noWrap/>
            <w:vAlign w:val="center"/>
            <w:hideMark/>
          </w:tcPr>
          <w:p w14:paraId="1695A2AB" w14:textId="77777777" w:rsidR="002E1440" w:rsidRPr="00AB1C1A" w:rsidRDefault="002E1440" w:rsidP="00094790">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Anii</w:t>
            </w:r>
          </w:p>
        </w:tc>
        <w:tc>
          <w:tcPr>
            <w:tcW w:w="787"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58E3325" w14:textId="77777777" w:rsidR="002E1440" w:rsidRPr="00AB1C1A" w:rsidRDefault="002E1440" w:rsidP="00094790">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2013</w:t>
            </w:r>
          </w:p>
        </w:tc>
        <w:tc>
          <w:tcPr>
            <w:tcW w:w="788" w:type="pct"/>
            <w:tcBorders>
              <w:top w:val="single" w:sz="4" w:space="0" w:color="auto"/>
              <w:left w:val="nil"/>
              <w:bottom w:val="single" w:sz="4" w:space="0" w:color="auto"/>
              <w:right w:val="single" w:sz="4" w:space="0" w:color="auto"/>
            </w:tcBorders>
            <w:shd w:val="clear" w:color="auto" w:fill="00B0F0"/>
            <w:noWrap/>
            <w:vAlign w:val="center"/>
            <w:hideMark/>
          </w:tcPr>
          <w:p w14:paraId="3B4CCEAF" w14:textId="77777777" w:rsidR="002E1440" w:rsidRPr="00AB1C1A" w:rsidRDefault="002E1440" w:rsidP="00094790">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2014</w:t>
            </w:r>
          </w:p>
        </w:tc>
        <w:tc>
          <w:tcPr>
            <w:tcW w:w="788" w:type="pct"/>
            <w:tcBorders>
              <w:top w:val="single" w:sz="4" w:space="0" w:color="auto"/>
              <w:left w:val="nil"/>
              <w:bottom w:val="single" w:sz="4" w:space="0" w:color="auto"/>
              <w:right w:val="single" w:sz="4" w:space="0" w:color="auto"/>
            </w:tcBorders>
            <w:shd w:val="clear" w:color="auto" w:fill="00B0F0"/>
            <w:noWrap/>
            <w:vAlign w:val="center"/>
            <w:hideMark/>
          </w:tcPr>
          <w:p w14:paraId="0CA1EAEA" w14:textId="77777777" w:rsidR="002E1440" w:rsidRPr="00AB1C1A" w:rsidRDefault="002E1440" w:rsidP="00094790">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2015</w:t>
            </w:r>
          </w:p>
        </w:tc>
        <w:tc>
          <w:tcPr>
            <w:tcW w:w="788" w:type="pct"/>
            <w:tcBorders>
              <w:top w:val="single" w:sz="4" w:space="0" w:color="auto"/>
              <w:left w:val="nil"/>
              <w:bottom w:val="single" w:sz="4" w:space="0" w:color="auto"/>
              <w:right w:val="single" w:sz="4" w:space="0" w:color="auto"/>
            </w:tcBorders>
            <w:shd w:val="clear" w:color="auto" w:fill="00B0F0"/>
            <w:noWrap/>
            <w:vAlign w:val="center"/>
            <w:hideMark/>
          </w:tcPr>
          <w:p w14:paraId="3ABDD698" w14:textId="77777777" w:rsidR="002E1440" w:rsidRPr="00AB1C1A" w:rsidRDefault="002E1440" w:rsidP="00094790">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2016</w:t>
            </w:r>
          </w:p>
        </w:tc>
        <w:tc>
          <w:tcPr>
            <w:tcW w:w="784" w:type="pct"/>
            <w:tcBorders>
              <w:top w:val="single" w:sz="4" w:space="0" w:color="auto"/>
              <w:left w:val="nil"/>
              <w:bottom w:val="single" w:sz="4" w:space="0" w:color="auto"/>
              <w:right w:val="single" w:sz="4" w:space="0" w:color="auto"/>
            </w:tcBorders>
            <w:shd w:val="clear" w:color="auto" w:fill="00B0F0"/>
            <w:noWrap/>
            <w:vAlign w:val="center"/>
            <w:hideMark/>
          </w:tcPr>
          <w:p w14:paraId="1FDE58EA" w14:textId="77777777" w:rsidR="002E1440" w:rsidRPr="00AB1C1A" w:rsidRDefault="002E1440" w:rsidP="00094790">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2017</w:t>
            </w:r>
          </w:p>
        </w:tc>
      </w:tr>
      <w:tr w:rsidR="002E1440" w:rsidRPr="00101CC7" w14:paraId="126DADD5" w14:textId="77777777" w:rsidTr="004850B6">
        <w:trPr>
          <w:trHeight w:val="397"/>
        </w:trPr>
        <w:tc>
          <w:tcPr>
            <w:tcW w:w="68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C3E579D" w14:textId="77777777" w:rsidR="002E1440" w:rsidRPr="00AB1C1A" w:rsidRDefault="002E1440" w:rsidP="002E1440">
            <w:pPr>
              <w:spacing w:after="0" w:line="240" w:lineRule="auto"/>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Total</w:t>
            </w:r>
          </w:p>
        </w:tc>
        <w:tc>
          <w:tcPr>
            <w:tcW w:w="378" w:type="pct"/>
            <w:tcBorders>
              <w:top w:val="nil"/>
              <w:left w:val="nil"/>
              <w:bottom w:val="single" w:sz="4" w:space="0" w:color="auto"/>
              <w:right w:val="nil"/>
            </w:tcBorders>
            <w:shd w:val="clear" w:color="auto" w:fill="00B0F0"/>
            <w:noWrap/>
            <w:vAlign w:val="center"/>
            <w:hideMark/>
          </w:tcPr>
          <w:p w14:paraId="2EB41E45" w14:textId="77777777" w:rsidR="002E1440" w:rsidRPr="00AB1C1A" w:rsidRDefault="002E1440" w:rsidP="002E1440">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Loc.</w:t>
            </w:r>
          </w:p>
        </w:tc>
        <w:tc>
          <w:tcPr>
            <w:tcW w:w="787" w:type="pct"/>
            <w:tcBorders>
              <w:top w:val="nil"/>
              <w:left w:val="single" w:sz="4" w:space="0" w:color="auto"/>
              <w:bottom w:val="single" w:sz="4" w:space="0" w:color="auto"/>
              <w:right w:val="single" w:sz="4" w:space="0" w:color="auto"/>
            </w:tcBorders>
            <w:shd w:val="clear" w:color="auto" w:fill="auto"/>
            <w:noWrap/>
            <w:vAlign w:val="center"/>
          </w:tcPr>
          <w:p w14:paraId="4EF9F6D6" w14:textId="3CCDAD23" w:rsidR="002E1440" w:rsidRPr="002E1440" w:rsidRDefault="002E1440" w:rsidP="002E1440">
            <w:pPr>
              <w:spacing w:after="0" w:line="240" w:lineRule="auto"/>
              <w:jc w:val="center"/>
              <w:rPr>
                <w:rFonts w:asciiTheme="majorHAnsi" w:eastAsia="Times New Roman" w:hAnsiTheme="majorHAnsi" w:cs="Arial"/>
                <w:b/>
                <w:bCs/>
                <w:lang w:val="ro-RO" w:eastAsia="ro-RO"/>
              </w:rPr>
            </w:pPr>
            <w:r w:rsidRPr="002E1440">
              <w:rPr>
                <w:rFonts w:asciiTheme="majorHAnsi" w:hAnsiTheme="majorHAnsi" w:cs="Arial"/>
                <w:b/>
                <w:bCs/>
              </w:rPr>
              <w:t>464.757</w:t>
            </w:r>
          </w:p>
        </w:tc>
        <w:tc>
          <w:tcPr>
            <w:tcW w:w="788" w:type="pct"/>
            <w:tcBorders>
              <w:top w:val="nil"/>
              <w:left w:val="nil"/>
              <w:bottom w:val="single" w:sz="4" w:space="0" w:color="auto"/>
              <w:right w:val="single" w:sz="4" w:space="0" w:color="auto"/>
            </w:tcBorders>
            <w:shd w:val="clear" w:color="auto" w:fill="auto"/>
            <w:noWrap/>
            <w:vAlign w:val="center"/>
            <w:hideMark/>
          </w:tcPr>
          <w:p w14:paraId="667F4B4D" w14:textId="47F697B7" w:rsidR="002E1440" w:rsidRPr="002E1440" w:rsidRDefault="002E1440" w:rsidP="002E1440">
            <w:pPr>
              <w:spacing w:after="0" w:line="240" w:lineRule="auto"/>
              <w:jc w:val="center"/>
              <w:rPr>
                <w:rFonts w:asciiTheme="majorHAnsi" w:eastAsia="Times New Roman" w:hAnsiTheme="majorHAnsi" w:cs="Arial"/>
                <w:b/>
                <w:bCs/>
                <w:lang w:val="ro-RO" w:eastAsia="ro-RO"/>
              </w:rPr>
            </w:pPr>
            <w:r w:rsidRPr="002E1440">
              <w:rPr>
                <w:rFonts w:asciiTheme="majorHAnsi" w:hAnsiTheme="majorHAnsi" w:cs="Arial"/>
                <w:b/>
                <w:bCs/>
              </w:rPr>
              <w:t>462.110</w:t>
            </w:r>
          </w:p>
        </w:tc>
        <w:tc>
          <w:tcPr>
            <w:tcW w:w="788" w:type="pct"/>
            <w:tcBorders>
              <w:top w:val="nil"/>
              <w:left w:val="nil"/>
              <w:bottom w:val="single" w:sz="4" w:space="0" w:color="auto"/>
              <w:right w:val="single" w:sz="4" w:space="0" w:color="auto"/>
            </w:tcBorders>
            <w:shd w:val="clear" w:color="auto" w:fill="auto"/>
            <w:noWrap/>
            <w:vAlign w:val="center"/>
            <w:hideMark/>
          </w:tcPr>
          <w:p w14:paraId="3C78C7D4" w14:textId="2D079800" w:rsidR="002E1440" w:rsidRPr="002E1440" w:rsidRDefault="002E1440" w:rsidP="002E1440">
            <w:pPr>
              <w:spacing w:after="0" w:line="240" w:lineRule="auto"/>
              <w:jc w:val="center"/>
              <w:rPr>
                <w:rFonts w:asciiTheme="majorHAnsi" w:eastAsia="Times New Roman" w:hAnsiTheme="majorHAnsi" w:cs="Arial"/>
                <w:b/>
                <w:bCs/>
                <w:lang w:val="ro-RO" w:eastAsia="ro-RO"/>
              </w:rPr>
            </w:pPr>
            <w:r w:rsidRPr="002E1440">
              <w:rPr>
                <w:rFonts w:asciiTheme="majorHAnsi" w:hAnsiTheme="majorHAnsi" w:cs="Arial"/>
                <w:b/>
                <w:bCs/>
              </w:rPr>
              <w:t>459.458</w:t>
            </w:r>
          </w:p>
        </w:tc>
        <w:tc>
          <w:tcPr>
            <w:tcW w:w="788" w:type="pct"/>
            <w:tcBorders>
              <w:top w:val="nil"/>
              <w:left w:val="nil"/>
              <w:bottom w:val="single" w:sz="4" w:space="0" w:color="auto"/>
              <w:right w:val="single" w:sz="4" w:space="0" w:color="auto"/>
            </w:tcBorders>
            <w:shd w:val="clear" w:color="auto" w:fill="auto"/>
            <w:noWrap/>
            <w:vAlign w:val="center"/>
            <w:hideMark/>
          </w:tcPr>
          <w:p w14:paraId="0096D75A" w14:textId="35619519" w:rsidR="002E1440" w:rsidRPr="002E1440" w:rsidRDefault="002E1440" w:rsidP="002E1440">
            <w:pPr>
              <w:spacing w:after="0" w:line="240" w:lineRule="auto"/>
              <w:jc w:val="center"/>
              <w:rPr>
                <w:rFonts w:asciiTheme="majorHAnsi" w:eastAsia="Times New Roman" w:hAnsiTheme="majorHAnsi" w:cs="Arial"/>
                <w:b/>
                <w:bCs/>
                <w:lang w:val="ro-RO" w:eastAsia="ro-RO"/>
              </w:rPr>
            </w:pPr>
            <w:r w:rsidRPr="002E1440">
              <w:rPr>
                <w:rFonts w:asciiTheme="majorHAnsi" w:hAnsiTheme="majorHAnsi" w:cs="Arial"/>
                <w:b/>
                <w:bCs/>
              </w:rPr>
              <w:t>455.644</w:t>
            </w:r>
          </w:p>
        </w:tc>
        <w:tc>
          <w:tcPr>
            <w:tcW w:w="784" w:type="pct"/>
            <w:tcBorders>
              <w:top w:val="nil"/>
              <w:left w:val="nil"/>
              <w:bottom w:val="single" w:sz="4" w:space="0" w:color="auto"/>
              <w:right w:val="single" w:sz="4" w:space="0" w:color="auto"/>
            </w:tcBorders>
            <w:shd w:val="clear" w:color="auto" w:fill="auto"/>
            <w:noWrap/>
            <w:vAlign w:val="center"/>
            <w:hideMark/>
          </w:tcPr>
          <w:p w14:paraId="35D0482D" w14:textId="040D9F70" w:rsidR="002E1440" w:rsidRPr="002E1440" w:rsidRDefault="002E1440" w:rsidP="002E1440">
            <w:pPr>
              <w:spacing w:after="0" w:line="240" w:lineRule="auto"/>
              <w:jc w:val="center"/>
              <w:rPr>
                <w:rFonts w:asciiTheme="majorHAnsi" w:eastAsia="Times New Roman" w:hAnsiTheme="majorHAnsi" w:cs="Arial"/>
                <w:b/>
                <w:bCs/>
                <w:lang w:val="ro-RO" w:eastAsia="ro-RO"/>
              </w:rPr>
            </w:pPr>
            <w:r w:rsidRPr="002E1440">
              <w:rPr>
                <w:rFonts w:asciiTheme="majorHAnsi" w:hAnsiTheme="majorHAnsi" w:cs="Arial"/>
                <w:b/>
                <w:bCs/>
              </w:rPr>
              <w:t>451.500</w:t>
            </w:r>
          </w:p>
        </w:tc>
      </w:tr>
      <w:tr w:rsidR="004850B6" w:rsidRPr="00101CC7" w14:paraId="4B5FA662" w14:textId="77777777" w:rsidTr="004850B6">
        <w:trPr>
          <w:trHeight w:val="397"/>
        </w:trPr>
        <w:tc>
          <w:tcPr>
            <w:tcW w:w="687" w:type="pct"/>
            <w:vMerge w:val="restart"/>
            <w:tcBorders>
              <w:top w:val="single" w:sz="4" w:space="0" w:color="auto"/>
              <w:left w:val="single" w:sz="4" w:space="0" w:color="auto"/>
              <w:right w:val="single" w:sz="4" w:space="0" w:color="auto"/>
            </w:tcBorders>
            <w:shd w:val="clear" w:color="auto" w:fill="00B0F0"/>
            <w:vAlign w:val="center"/>
            <w:hideMark/>
          </w:tcPr>
          <w:p w14:paraId="14B28E43" w14:textId="77777777" w:rsidR="004850B6" w:rsidRPr="00AB1C1A" w:rsidRDefault="004850B6" w:rsidP="004850B6">
            <w:pPr>
              <w:spacing w:after="0" w:line="240" w:lineRule="auto"/>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Urban</w:t>
            </w:r>
          </w:p>
        </w:tc>
        <w:tc>
          <w:tcPr>
            <w:tcW w:w="378" w:type="pct"/>
            <w:tcBorders>
              <w:top w:val="nil"/>
              <w:left w:val="nil"/>
              <w:bottom w:val="single" w:sz="4" w:space="0" w:color="auto"/>
              <w:right w:val="nil"/>
            </w:tcBorders>
            <w:shd w:val="clear" w:color="auto" w:fill="00B0F0"/>
            <w:noWrap/>
            <w:vAlign w:val="center"/>
            <w:hideMark/>
          </w:tcPr>
          <w:p w14:paraId="21085790" w14:textId="77777777" w:rsidR="004850B6" w:rsidRPr="00AB1C1A" w:rsidRDefault="004850B6" w:rsidP="004850B6">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Loc.</w:t>
            </w:r>
          </w:p>
        </w:tc>
        <w:tc>
          <w:tcPr>
            <w:tcW w:w="787" w:type="pct"/>
            <w:tcBorders>
              <w:top w:val="nil"/>
              <w:left w:val="single" w:sz="4" w:space="0" w:color="auto"/>
              <w:bottom w:val="single" w:sz="4" w:space="0" w:color="auto"/>
              <w:right w:val="single" w:sz="4" w:space="0" w:color="auto"/>
            </w:tcBorders>
            <w:shd w:val="clear" w:color="auto" w:fill="auto"/>
            <w:noWrap/>
            <w:vAlign w:val="center"/>
          </w:tcPr>
          <w:p w14:paraId="58140421" w14:textId="4308545C"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183.990</w:t>
            </w:r>
          </w:p>
        </w:tc>
        <w:tc>
          <w:tcPr>
            <w:tcW w:w="788" w:type="pct"/>
            <w:tcBorders>
              <w:top w:val="nil"/>
              <w:left w:val="nil"/>
              <w:bottom w:val="single" w:sz="4" w:space="0" w:color="auto"/>
              <w:right w:val="single" w:sz="4" w:space="0" w:color="auto"/>
            </w:tcBorders>
            <w:shd w:val="clear" w:color="auto" w:fill="auto"/>
            <w:noWrap/>
            <w:vAlign w:val="center"/>
            <w:hideMark/>
          </w:tcPr>
          <w:p w14:paraId="12EF5782" w14:textId="5CA09A35"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182.456</w:t>
            </w:r>
          </w:p>
        </w:tc>
        <w:tc>
          <w:tcPr>
            <w:tcW w:w="788" w:type="pct"/>
            <w:tcBorders>
              <w:top w:val="nil"/>
              <w:left w:val="nil"/>
              <w:bottom w:val="single" w:sz="4" w:space="0" w:color="auto"/>
              <w:right w:val="single" w:sz="4" w:space="0" w:color="auto"/>
            </w:tcBorders>
            <w:shd w:val="clear" w:color="auto" w:fill="auto"/>
            <w:noWrap/>
            <w:vAlign w:val="center"/>
            <w:hideMark/>
          </w:tcPr>
          <w:p w14:paraId="02FCD0D3" w14:textId="3B935BFC"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181.089</w:t>
            </w:r>
          </w:p>
        </w:tc>
        <w:tc>
          <w:tcPr>
            <w:tcW w:w="788" w:type="pct"/>
            <w:tcBorders>
              <w:top w:val="nil"/>
              <w:left w:val="nil"/>
              <w:bottom w:val="single" w:sz="4" w:space="0" w:color="auto"/>
              <w:right w:val="single" w:sz="4" w:space="0" w:color="auto"/>
            </w:tcBorders>
            <w:shd w:val="clear" w:color="auto" w:fill="auto"/>
            <w:noWrap/>
            <w:vAlign w:val="center"/>
            <w:hideMark/>
          </w:tcPr>
          <w:p w14:paraId="37E3E3C7" w14:textId="731061C4"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179.048</w:t>
            </w:r>
          </w:p>
        </w:tc>
        <w:tc>
          <w:tcPr>
            <w:tcW w:w="784" w:type="pct"/>
            <w:tcBorders>
              <w:top w:val="nil"/>
              <w:left w:val="nil"/>
              <w:bottom w:val="single" w:sz="4" w:space="0" w:color="auto"/>
              <w:right w:val="single" w:sz="4" w:space="0" w:color="auto"/>
            </w:tcBorders>
            <w:shd w:val="clear" w:color="auto" w:fill="auto"/>
            <w:noWrap/>
            <w:vAlign w:val="center"/>
            <w:hideMark/>
          </w:tcPr>
          <w:p w14:paraId="3CA61AD1" w14:textId="122DF24B"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176.848</w:t>
            </w:r>
          </w:p>
        </w:tc>
      </w:tr>
      <w:tr w:rsidR="004850B6" w:rsidRPr="00101CC7" w14:paraId="04B8B729" w14:textId="77777777" w:rsidTr="004850B6">
        <w:trPr>
          <w:trHeight w:val="397"/>
        </w:trPr>
        <w:tc>
          <w:tcPr>
            <w:tcW w:w="687" w:type="pct"/>
            <w:vMerge/>
            <w:tcBorders>
              <w:left w:val="single" w:sz="4" w:space="0" w:color="auto"/>
              <w:bottom w:val="single" w:sz="4" w:space="0" w:color="auto"/>
              <w:right w:val="single" w:sz="4" w:space="0" w:color="auto"/>
            </w:tcBorders>
            <w:shd w:val="clear" w:color="auto" w:fill="00B0F0"/>
            <w:vAlign w:val="center"/>
          </w:tcPr>
          <w:p w14:paraId="6CC1160B" w14:textId="77777777" w:rsidR="004850B6" w:rsidRPr="00AB1C1A" w:rsidRDefault="004850B6" w:rsidP="004850B6">
            <w:pPr>
              <w:spacing w:after="0" w:line="240" w:lineRule="auto"/>
              <w:rPr>
                <w:rFonts w:asciiTheme="majorHAnsi" w:eastAsia="Times New Roman" w:hAnsiTheme="majorHAnsi" w:cs="Arial"/>
                <w:b/>
                <w:bCs/>
                <w:lang w:val="ro-RO" w:eastAsia="ro-RO"/>
              </w:rPr>
            </w:pPr>
          </w:p>
        </w:tc>
        <w:tc>
          <w:tcPr>
            <w:tcW w:w="378" w:type="pct"/>
            <w:tcBorders>
              <w:top w:val="nil"/>
              <w:left w:val="nil"/>
              <w:bottom w:val="single" w:sz="4" w:space="0" w:color="auto"/>
              <w:right w:val="nil"/>
            </w:tcBorders>
            <w:shd w:val="clear" w:color="auto" w:fill="00B0F0"/>
            <w:noWrap/>
            <w:vAlign w:val="center"/>
          </w:tcPr>
          <w:p w14:paraId="46778F98" w14:textId="3D574F79" w:rsidR="004850B6" w:rsidRPr="00AB1C1A" w:rsidRDefault="004850B6" w:rsidP="004850B6">
            <w:pPr>
              <w:spacing w:after="0" w:line="240" w:lineRule="auto"/>
              <w:jc w:val="center"/>
              <w:rPr>
                <w:rFonts w:asciiTheme="majorHAnsi" w:eastAsia="Times New Roman" w:hAnsiTheme="majorHAnsi" w:cs="Arial"/>
                <w:b/>
                <w:bCs/>
                <w:lang w:val="ro-RO" w:eastAsia="ro-RO"/>
              </w:rPr>
            </w:pPr>
            <w:r>
              <w:rPr>
                <w:rFonts w:asciiTheme="majorHAnsi" w:eastAsia="Times New Roman" w:hAnsiTheme="majorHAnsi" w:cs="Arial"/>
                <w:b/>
                <w:bCs/>
                <w:lang w:val="ro-RO" w:eastAsia="ro-RO"/>
              </w:rPr>
              <w:t>%</w:t>
            </w:r>
          </w:p>
        </w:tc>
        <w:tc>
          <w:tcPr>
            <w:tcW w:w="787" w:type="pct"/>
            <w:tcBorders>
              <w:top w:val="nil"/>
              <w:left w:val="single" w:sz="4" w:space="0" w:color="auto"/>
              <w:bottom w:val="single" w:sz="4" w:space="0" w:color="auto"/>
              <w:right w:val="single" w:sz="4" w:space="0" w:color="auto"/>
            </w:tcBorders>
            <w:shd w:val="clear" w:color="auto" w:fill="auto"/>
            <w:noWrap/>
            <w:vAlign w:val="center"/>
          </w:tcPr>
          <w:p w14:paraId="73CC8DC3" w14:textId="588578D4"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39,59%</w:t>
            </w:r>
          </w:p>
        </w:tc>
        <w:tc>
          <w:tcPr>
            <w:tcW w:w="788" w:type="pct"/>
            <w:tcBorders>
              <w:top w:val="nil"/>
              <w:left w:val="nil"/>
              <w:bottom w:val="single" w:sz="4" w:space="0" w:color="auto"/>
              <w:right w:val="single" w:sz="4" w:space="0" w:color="auto"/>
            </w:tcBorders>
            <w:shd w:val="clear" w:color="auto" w:fill="auto"/>
            <w:noWrap/>
            <w:vAlign w:val="center"/>
          </w:tcPr>
          <w:p w14:paraId="09675FFD" w14:textId="13794625"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39,48%</w:t>
            </w:r>
          </w:p>
        </w:tc>
        <w:tc>
          <w:tcPr>
            <w:tcW w:w="788" w:type="pct"/>
            <w:tcBorders>
              <w:top w:val="nil"/>
              <w:left w:val="nil"/>
              <w:bottom w:val="single" w:sz="4" w:space="0" w:color="auto"/>
              <w:right w:val="single" w:sz="4" w:space="0" w:color="auto"/>
            </w:tcBorders>
            <w:shd w:val="clear" w:color="auto" w:fill="auto"/>
            <w:noWrap/>
            <w:vAlign w:val="center"/>
          </w:tcPr>
          <w:p w14:paraId="5DDA20FC" w14:textId="2E84A6D9"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39,41%</w:t>
            </w:r>
          </w:p>
        </w:tc>
        <w:tc>
          <w:tcPr>
            <w:tcW w:w="788" w:type="pct"/>
            <w:tcBorders>
              <w:top w:val="nil"/>
              <w:left w:val="nil"/>
              <w:bottom w:val="single" w:sz="4" w:space="0" w:color="auto"/>
              <w:right w:val="single" w:sz="4" w:space="0" w:color="auto"/>
            </w:tcBorders>
            <w:shd w:val="clear" w:color="auto" w:fill="auto"/>
            <w:noWrap/>
            <w:vAlign w:val="center"/>
          </w:tcPr>
          <w:p w14:paraId="1430469B" w14:textId="3201AF85"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39,30%</w:t>
            </w:r>
          </w:p>
        </w:tc>
        <w:tc>
          <w:tcPr>
            <w:tcW w:w="784" w:type="pct"/>
            <w:tcBorders>
              <w:top w:val="nil"/>
              <w:left w:val="nil"/>
              <w:bottom w:val="single" w:sz="4" w:space="0" w:color="auto"/>
              <w:right w:val="single" w:sz="4" w:space="0" w:color="auto"/>
            </w:tcBorders>
            <w:shd w:val="clear" w:color="auto" w:fill="auto"/>
            <w:noWrap/>
            <w:vAlign w:val="center"/>
          </w:tcPr>
          <w:p w14:paraId="1B1160BB" w14:textId="05B74F3F"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39,17%</w:t>
            </w:r>
          </w:p>
        </w:tc>
      </w:tr>
      <w:tr w:rsidR="004850B6" w:rsidRPr="00101CC7" w14:paraId="09299772" w14:textId="77777777" w:rsidTr="004850B6">
        <w:trPr>
          <w:trHeight w:val="397"/>
        </w:trPr>
        <w:tc>
          <w:tcPr>
            <w:tcW w:w="687" w:type="pct"/>
            <w:vMerge w:val="restart"/>
            <w:tcBorders>
              <w:top w:val="single" w:sz="4" w:space="0" w:color="auto"/>
              <w:left w:val="single" w:sz="4" w:space="0" w:color="auto"/>
              <w:right w:val="single" w:sz="4" w:space="0" w:color="auto"/>
            </w:tcBorders>
            <w:shd w:val="clear" w:color="auto" w:fill="00B0F0"/>
            <w:vAlign w:val="center"/>
            <w:hideMark/>
          </w:tcPr>
          <w:p w14:paraId="2F7ECB01" w14:textId="77777777" w:rsidR="004850B6" w:rsidRPr="00AB1C1A" w:rsidRDefault="004850B6" w:rsidP="004850B6">
            <w:pPr>
              <w:spacing w:after="0" w:line="240" w:lineRule="auto"/>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Rural</w:t>
            </w:r>
          </w:p>
        </w:tc>
        <w:tc>
          <w:tcPr>
            <w:tcW w:w="378" w:type="pct"/>
            <w:tcBorders>
              <w:top w:val="single" w:sz="4" w:space="0" w:color="auto"/>
              <w:left w:val="nil"/>
              <w:bottom w:val="single" w:sz="4" w:space="0" w:color="auto"/>
              <w:right w:val="nil"/>
            </w:tcBorders>
            <w:shd w:val="clear" w:color="auto" w:fill="00B0F0"/>
            <w:noWrap/>
            <w:vAlign w:val="center"/>
            <w:hideMark/>
          </w:tcPr>
          <w:p w14:paraId="2E3EB131" w14:textId="77777777" w:rsidR="004850B6" w:rsidRPr="00AB1C1A" w:rsidRDefault="004850B6" w:rsidP="004850B6">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Loc.</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2077BF" w14:textId="7F3609B6"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280.767</w:t>
            </w:r>
          </w:p>
        </w:tc>
        <w:tc>
          <w:tcPr>
            <w:tcW w:w="788" w:type="pct"/>
            <w:tcBorders>
              <w:top w:val="single" w:sz="4" w:space="0" w:color="auto"/>
              <w:left w:val="nil"/>
              <w:bottom w:val="single" w:sz="4" w:space="0" w:color="auto"/>
              <w:right w:val="single" w:sz="4" w:space="0" w:color="auto"/>
            </w:tcBorders>
            <w:shd w:val="clear" w:color="auto" w:fill="auto"/>
            <w:noWrap/>
            <w:vAlign w:val="center"/>
            <w:hideMark/>
          </w:tcPr>
          <w:p w14:paraId="169EB727" w14:textId="7127CF69"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279.654</w:t>
            </w:r>
          </w:p>
        </w:tc>
        <w:tc>
          <w:tcPr>
            <w:tcW w:w="788" w:type="pct"/>
            <w:tcBorders>
              <w:top w:val="single" w:sz="4" w:space="0" w:color="auto"/>
              <w:left w:val="nil"/>
              <w:bottom w:val="single" w:sz="4" w:space="0" w:color="auto"/>
              <w:right w:val="single" w:sz="4" w:space="0" w:color="auto"/>
            </w:tcBorders>
            <w:shd w:val="clear" w:color="auto" w:fill="auto"/>
            <w:noWrap/>
            <w:vAlign w:val="center"/>
            <w:hideMark/>
          </w:tcPr>
          <w:p w14:paraId="61E501B2" w14:textId="65225F87"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278.369</w:t>
            </w:r>
          </w:p>
        </w:tc>
        <w:tc>
          <w:tcPr>
            <w:tcW w:w="788" w:type="pct"/>
            <w:tcBorders>
              <w:top w:val="single" w:sz="4" w:space="0" w:color="auto"/>
              <w:left w:val="nil"/>
              <w:bottom w:val="single" w:sz="4" w:space="0" w:color="auto"/>
              <w:right w:val="single" w:sz="4" w:space="0" w:color="auto"/>
            </w:tcBorders>
            <w:shd w:val="clear" w:color="auto" w:fill="auto"/>
            <w:noWrap/>
            <w:vAlign w:val="center"/>
            <w:hideMark/>
          </w:tcPr>
          <w:p w14:paraId="297F0227" w14:textId="0C97793F"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276.596</w:t>
            </w:r>
          </w:p>
        </w:tc>
        <w:tc>
          <w:tcPr>
            <w:tcW w:w="784" w:type="pct"/>
            <w:tcBorders>
              <w:top w:val="single" w:sz="4" w:space="0" w:color="auto"/>
              <w:left w:val="nil"/>
              <w:bottom w:val="single" w:sz="4" w:space="0" w:color="auto"/>
              <w:right w:val="single" w:sz="4" w:space="0" w:color="auto"/>
            </w:tcBorders>
            <w:shd w:val="clear" w:color="auto" w:fill="auto"/>
            <w:noWrap/>
            <w:vAlign w:val="center"/>
            <w:hideMark/>
          </w:tcPr>
          <w:p w14:paraId="088248A5" w14:textId="38E0A08C" w:rsidR="004850B6" w:rsidRPr="004850B6" w:rsidRDefault="004850B6" w:rsidP="004850B6">
            <w:pPr>
              <w:keepNext/>
              <w:spacing w:after="0" w:line="240" w:lineRule="auto"/>
              <w:jc w:val="center"/>
              <w:rPr>
                <w:rFonts w:asciiTheme="majorHAnsi" w:eastAsia="Times New Roman" w:hAnsiTheme="majorHAnsi" w:cs="Arial"/>
                <w:lang w:val="ro-RO" w:eastAsia="ro-RO"/>
              </w:rPr>
            </w:pPr>
            <w:r w:rsidRPr="004850B6">
              <w:rPr>
                <w:rFonts w:asciiTheme="majorHAnsi" w:hAnsiTheme="majorHAnsi" w:cs="Arial"/>
              </w:rPr>
              <w:t>274.652</w:t>
            </w:r>
          </w:p>
        </w:tc>
      </w:tr>
      <w:tr w:rsidR="004850B6" w:rsidRPr="00101CC7" w14:paraId="02D98C83" w14:textId="77777777" w:rsidTr="004850B6">
        <w:trPr>
          <w:trHeight w:val="397"/>
        </w:trPr>
        <w:tc>
          <w:tcPr>
            <w:tcW w:w="687" w:type="pct"/>
            <w:vMerge/>
            <w:tcBorders>
              <w:left w:val="single" w:sz="4" w:space="0" w:color="auto"/>
              <w:bottom w:val="single" w:sz="4" w:space="0" w:color="auto"/>
              <w:right w:val="single" w:sz="4" w:space="0" w:color="auto"/>
            </w:tcBorders>
            <w:shd w:val="clear" w:color="auto" w:fill="00B0F0"/>
            <w:vAlign w:val="center"/>
          </w:tcPr>
          <w:p w14:paraId="3DE925FB" w14:textId="77777777" w:rsidR="004850B6" w:rsidRPr="00AB1C1A" w:rsidRDefault="004850B6" w:rsidP="004850B6">
            <w:pPr>
              <w:spacing w:after="0" w:line="240" w:lineRule="auto"/>
              <w:rPr>
                <w:rFonts w:asciiTheme="majorHAnsi" w:eastAsia="Times New Roman" w:hAnsiTheme="majorHAnsi" w:cs="Arial"/>
                <w:b/>
                <w:bCs/>
                <w:lang w:val="ro-RO" w:eastAsia="ro-RO"/>
              </w:rPr>
            </w:pPr>
          </w:p>
        </w:tc>
        <w:tc>
          <w:tcPr>
            <w:tcW w:w="378" w:type="pct"/>
            <w:tcBorders>
              <w:top w:val="single" w:sz="4" w:space="0" w:color="auto"/>
              <w:left w:val="nil"/>
              <w:bottom w:val="single" w:sz="4" w:space="0" w:color="auto"/>
              <w:right w:val="nil"/>
            </w:tcBorders>
            <w:shd w:val="clear" w:color="auto" w:fill="00B0F0"/>
            <w:noWrap/>
            <w:vAlign w:val="center"/>
          </w:tcPr>
          <w:p w14:paraId="3462E5ED" w14:textId="6EF0260C" w:rsidR="004850B6" w:rsidRPr="00AB1C1A" w:rsidRDefault="004850B6" w:rsidP="004850B6">
            <w:pPr>
              <w:spacing w:after="0" w:line="240" w:lineRule="auto"/>
              <w:jc w:val="center"/>
              <w:rPr>
                <w:rFonts w:asciiTheme="majorHAnsi" w:eastAsia="Times New Roman" w:hAnsiTheme="majorHAnsi" w:cs="Arial"/>
                <w:b/>
                <w:bCs/>
                <w:lang w:val="ro-RO" w:eastAsia="ro-RO"/>
              </w:rPr>
            </w:pPr>
            <w:r>
              <w:rPr>
                <w:rFonts w:asciiTheme="majorHAnsi" w:eastAsia="Times New Roman" w:hAnsiTheme="majorHAnsi" w:cs="Arial"/>
                <w:b/>
                <w:bCs/>
                <w:lang w:val="ro-RO" w:eastAsia="ro-RO"/>
              </w:rPr>
              <w:t>%</w:t>
            </w:r>
          </w:p>
        </w:tc>
        <w:tc>
          <w:tcPr>
            <w:tcW w:w="78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1B8379" w14:textId="2F219385"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60,41%</w:t>
            </w:r>
          </w:p>
        </w:tc>
        <w:tc>
          <w:tcPr>
            <w:tcW w:w="788" w:type="pct"/>
            <w:tcBorders>
              <w:top w:val="single" w:sz="4" w:space="0" w:color="auto"/>
              <w:left w:val="nil"/>
              <w:bottom w:val="single" w:sz="4" w:space="0" w:color="auto"/>
              <w:right w:val="single" w:sz="4" w:space="0" w:color="auto"/>
            </w:tcBorders>
            <w:shd w:val="clear" w:color="auto" w:fill="auto"/>
            <w:noWrap/>
            <w:vAlign w:val="center"/>
          </w:tcPr>
          <w:p w14:paraId="278F92A6" w14:textId="3625233E"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60,52%</w:t>
            </w:r>
          </w:p>
        </w:tc>
        <w:tc>
          <w:tcPr>
            <w:tcW w:w="788" w:type="pct"/>
            <w:tcBorders>
              <w:top w:val="single" w:sz="4" w:space="0" w:color="auto"/>
              <w:left w:val="nil"/>
              <w:bottom w:val="single" w:sz="4" w:space="0" w:color="auto"/>
              <w:right w:val="single" w:sz="4" w:space="0" w:color="auto"/>
            </w:tcBorders>
            <w:shd w:val="clear" w:color="auto" w:fill="auto"/>
            <w:noWrap/>
            <w:vAlign w:val="center"/>
          </w:tcPr>
          <w:p w14:paraId="49F9AE0A" w14:textId="49C5D7C4"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60,59%</w:t>
            </w:r>
          </w:p>
        </w:tc>
        <w:tc>
          <w:tcPr>
            <w:tcW w:w="788" w:type="pct"/>
            <w:tcBorders>
              <w:top w:val="single" w:sz="4" w:space="0" w:color="auto"/>
              <w:left w:val="nil"/>
              <w:bottom w:val="single" w:sz="4" w:space="0" w:color="auto"/>
              <w:right w:val="single" w:sz="4" w:space="0" w:color="auto"/>
            </w:tcBorders>
            <w:shd w:val="clear" w:color="auto" w:fill="auto"/>
            <w:noWrap/>
            <w:vAlign w:val="center"/>
          </w:tcPr>
          <w:p w14:paraId="0A969745" w14:textId="45F356AA" w:rsidR="004850B6" w:rsidRPr="004850B6" w:rsidRDefault="004850B6" w:rsidP="004850B6">
            <w:pPr>
              <w:spacing w:after="0" w:line="240" w:lineRule="auto"/>
              <w:jc w:val="center"/>
              <w:rPr>
                <w:rFonts w:asciiTheme="majorHAnsi" w:eastAsia="Times New Roman" w:hAnsiTheme="majorHAnsi" w:cs="Arial"/>
                <w:lang w:val="ro-RO" w:eastAsia="ro-RO"/>
              </w:rPr>
            </w:pPr>
            <w:r w:rsidRPr="004850B6">
              <w:rPr>
                <w:rFonts w:asciiTheme="majorHAnsi" w:hAnsiTheme="majorHAnsi" w:cs="Arial"/>
              </w:rPr>
              <w:t>60,70%</w:t>
            </w:r>
          </w:p>
        </w:tc>
        <w:tc>
          <w:tcPr>
            <w:tcW w:w="784" w:type="pct"/>
            <w:tcBorders>
              <w:top w:val="single" w:sz="4" w:space="0" w:color="auto"/>
              <w:left w:val="nil"/>
              <w:bottom w:val="single" w:sz="4" w:space="0" w:color="auto"/>
              <w:right w:val="single" w:sz="4" w:space="0" w:color="auto"/>
            </w:tcBorders>
            <w:shd w:val="clear" w:color="auto" w:fill="auto"/>
            <w:noWrap/>
            <w:vAlign w:val="center"/>
          </w:tcPr>
          <w:p w14:paraId="4E35D92E" w14:textId="23509725" w:rsidR="004850B6" w:rsidRPr="004850B6" w:rsidRDefault="004850B6" w:rsidP="004850B6">
            <w:pPr>
              <w:keepNext/>
              <w:spacing w:after="0" w:line="240" w:lineRule="auto"/>
              <w:jc w:val="center"/>
              <w:rPr>
                <w:rFonts w:asciiTheme="majorHAnsi" w:eastAsia="Times New Roman" w:hAnsiTheme="majorHAnsi" w:cs="Arial"/>
                <w:lang w:val="ro-RO" w:eastAsia="ro-RO"/>
              </w:rPr>
            </w:pPr>
            <w:r w:rsidRPr="004850B6">
              <w:rPr>
                <w:rFonts w:asciiTheme="majorHAnsi" w:hAnsiTheme="majorHAnsi" w:cs="Arial"/>
              </w:rPr>
              <w:t>60,83%</w:t>
            </w:r>
          </w:p>
        </w:tc>
      </w:tr>
    </w:tbl>
    <w:p w14:paraId="140AC975" w14:textId="2DAAC2C5" w:rsidR="004850B6" w:rsidRPr="004850B6" w:rsidRDefault="004850B6" w:rsidP="004850B6">
      <w:pPr>
        <w:pStyle w:val="Subtitlu"/>
        <w:jc w:val="center"/>
        <w:rPr>
          <w:rStyle w:val="Accentuaresubtil"/>
          <w:lang w:val="fr-FR"/>
        </w:rPr>
      </w:pPr>
      <w:bookmarkStart w:id="40" w:name="_Toc22396354"/>
      <w:bookmarkStart w:id="41" w:name="_Toc22554935"/>
      <w:bookmarkStart w:id="42" w:name="_Toc24737212"/>
      <w:r w:rsidRPr="004850B6">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2</w:t>
      </w:r>
      <w:r w:rsidR="00636E14">
        <w:rPr>
          <w:rStyle w:val="Accentuaresubtil"/>
          <w:lang w:val="fr-FR"/>
        </w:rPr>
        <w:fldChar w:fldCharType="end"/>
      </w:r>
      <w:r w:rsidRPr="004850B6">
        <w:rPr>
          <w:rStyle w:val="Accentuaresubtil"/>
          <w:lang w:val="fr-FR"/>
        </w:rPr>
        <w:t>: Evoluția populației rezidente din judeţul Neamț</w:t>
      </w:r>
      <w:bookmarkEnd w:id="40"/>
      <w:bookmarkEnd w:id="41"/>
      <w:bookmarkEnd w:id="42"/>
    </w:p>
    <w:p w14:paraId="0B7EDE20" w14:textId="594D69F9" w:rsidR="004006EE" w:rsidRPr="00115C77" w:rsidRDefault="004006EE" w:rsidP="00E56C41">
      <w:pPr>
        <w:pStyle w:val="Frspaiere"/>
        <w:ind w:firstLine="0"/>
      </w:pPr>
      <w:r w:rsidRPr="00D94AE3">
        <w:rPr>
          <w:lang w:val="ro-RO"/>
        </w:rPr>
        <w:t>În perioada de analiză 2013-2017, se observă o tendin</w:t>
      </w:r>
      <w:r w:rsidR="00EA47DA" w:rsidRPr="00D94AE3">
        <w:rPr>
          <w:lang w:val="ro-RO"/>
        </w:rPr>
        <w:t>ț</w:t>
      </w:r>
      <w:r w:rsidRPr="00D94AE3">
        <w:rPr>
          <w:lang w:val="ro-RO"/>
        </w:rPr>
        <w:t>ă u</w:t>
      </w:r>
      <w:r w:rsidR="00F5330C" w:rsidRPr="00D94AE3">
        <w:rPr>
          <w:lang w:val="ro-RO"/>
        </w:rPr>
        <w:t>ș</w:t>
      </w:r>
      <w:r w:rsidRPr="00D94AE3">
        <w:rPr>
          <w:lang w:val="ro-RO"/>
        </w:rPr>
        <w:t>oară de scădere a popula</w:t>
      </w:r>
      <w:r w:rsidR="00EA47DA" w:rsidRPr="00D94AE3">
        <w:rPr>
          <w:lang w:val="ro-RO"/>
        </w:rPr>
        <w:t>ț</w:t>
      </w:r>
      <w:r w:rsidRPr="00D94AE3">
        <w:rPr>
          <w:lang w:val="ro-RO"/>
        </w:rPr>
        <w:t xml:space="preserve">iei </w:t>
      </w:r>
      <w:r w:rsidR="008B34AF" w:rsidRPr="00D94AE3">
        <w:rPr>
          <w:lang w:val="ro-RO"/>
        </w:rPr>
        <w:t>județul</w:t>
      </w:r>
      <w:r w:rsidRPr="00D94AE3">
        <w:rPr>
          <w:lang w:val="ro-RO"/>
        </w:rPr>
        <w:t>ui Neam</w:t>
      </w:r>
      <w:r w:rsidR="00EA47DA" w:rsidRPr="00D94AE3">
        <w:rPr>
          <w:lang w:val="ro-RO"/>
        </w:rPr>
        <w:t>ț</w:t>
      </w:r>
      <w:r w:rsidRPr="00D94AE3">
        <w:rPr>
          <w:lang w:val="ro-RO"/>
        </w:rPr>
        <w:t>, înregistrându-se o scădere a numărului popula</w:t>
      </w:r>
      <w:r w:rsidR="00EA47DA" w:rsidRPr="00D94AE3">
        <w:rPr>
          <w:lang w:val="ro-RO"/>
        </w:rPr>
        <w:t>ț</w:t>
      </w:r>
      <w:r w:rsidRPr="00D94AE3">
        <w:rPr>
          <w:lang w:val="ro-RO"/>
        </w:rPr>
        <w:t xml:space="preserve">iei rezidente cu 13.257 persoane. </w:t>
      </w:r>
      <w:r w:rsidRPr="00115C77">
        <w:t>Se identific</w:t>
      </w:r>
      <w:r w:rsidR="00551667" w:rsidRPr="00115C77">
        <w:t>ă</w:t>
      </w:r>
      <w:r w:rsidRPr="00115C77">
        <w:t xml:space="preserve"> o tendin</w:t>
      </w:r>
      <w:r w:rsidR="00EA47DA" w:rsidRPr="00115C77">
        <w:t>ț</w:t>
      </w:r>
      <w:r w:rsidRPr="00115C77">
        <w:t xml:space="preserve">ă de scădere în mediul rural </w:t>
      </w:r>
      <w:r w:rsidR="00F5330C" w:rsidRPr="00115C77">
        <w:t>ș</w:t>
      </w:r>
      <w:r w:rsidR="003E0A6C" w:rsidRPr="00115C77">
        <w:t>i</w:t>
      </w:r>
      <w:r w:rsidRPr="00115C77">
        <w:t xml:space="preserve"> </w:t>
      </w:r>
      <w:r w:rsidR="00551667" w:rsidRPr="00115C77">
        <w:t>o</w:t>
      </w:r>
      <w:r w:rsidRPr="00115C77">
        <w:t xml:space="preserve"> cre</w:t>
      </w:r>
      <w:r w:rsidR="00F5330C" w:rsidRPr="00115C77">
        <w:t>ș</w:t>
      </w:r>
      <w:r w:rsidRPr="00115C77">
        <w:t>tere în mediu urban.</w:t>
      </w:r>
    </w:p>
    <w:p w14:paraId="1D1C3630" w14:textId="3CF1F345" w:rsidR="004006EE" w:rsidRPr="00017843" w:rsidRDefault="004006EE" w:rsidP="00E56C41">
      <w:pPr>
        <w:pStyle w:val="Frspaiere"/>
        <w:ind w:firstLine="0"/>
        <w:rPr>
          <w:lang w:val="fr-FR"/>
        </w:rPr>
      </w:pPr>
      <w:r w:rsidRPr="00017843">
        <w:rPr>
          <w:lang w:val="fr-FR"/>
        </w:rPr>
        <w:t>Din punct de vedere statistic, popula</w:t>
      </w:r>
      <w:r w:rsidR="00EA47DA" w:rsidRPr="00017843">
        <w:rPr>
          <w:lang w:val="fr-FR"/>
        </w:rPr>
        <w:t>ț</w:t>
      </w:r>
      <w:r w:rsidRPr="00017843">
        <w:rPr>
          <w:lang w:val="fr-FR"/>
        </w:rPr>
        <w:t xml:space="preserve">ia rezidentă a </w:t>
      </w:r>
      <w:r w:rsidR="008B34AF" w:rsidRPr="00017843">
        <w:rPr>
          <w:lang w:val="fr-FR"/>
        </w:rPr>
        <w:t>județul</w:t>
      </w:r>
      <w:r w:rsidRPr="00017843">
        <w:rPr>
          <w:lang w:val="fr-FR"/>
        </w:rPr>
        <w:t>ui Neam</w:t>
      </w:r>
      <w:r w:rsidR="00EA47DA" w:rsidRPr="00017843">
        <w:rPr>
          <w:lang w:val="fr-FR"/>
        </w:rPr>
        <w:t>ț</w:t>
      </w:r>
      <w:r w:rsidRPr="00017843">
        <w:rPr>
          <w:lang w:val="fr-FR"/>
        </w:rPr>
        <w:t xml:space="preserve"> este diferită de popula</w:t>
      </w:r>
      <w:r w:rsidR="00EA47DA" w:rsidRPr="00017843">
        <w:rPr>
          <w:lang w:val="fr-FR"/>
        </w:rPr>
        <w:t>ț</w:t>
      </w:r>
      <w:r w:rsidRPr="00017843">
        <w:rPr>
          <w:lang w:val="fr-FR"/>
        </w:rPr>
        <w:t>ia cu domiciliul stabil. De</w:t>
      </w:r>
      <w:r w:rsidR="00F5330C" w:rsidRPr="00017843">
        <w:rPr>
          <w:lang w:val="fr-FR"/>
        </w:rPr>
        <w:t>ș</w:t>
      </w:r>
      <w:r w:rsidR="003E0A6C" w:rsidRPr="00017843">
        <w:rPr>
          <w:lang w:val="fr-FR"/>
        </w:rPr>
        <w:t>i</w:t>
      </w:r>
      <w:r w:rsidRPr="00017843">
        <w:rPr>
          <w:lang w:val="fr-FR"/>
        </w:rPr>
        <w:t xml:space="preserve"> popula</w:t>
      </w:r>
      <w:r w:rsidR="00EA47DA" w:rsidRPr="00017843">
        <w:rPr>
          <w:lang w:val="fr-FR"/>
        </w:rPr>
        <w:t>ț</w:t>
      </w:r>
      <w:r w:rsidRPr="00017843">
        <w:rPr>
          <w:lang w:val="fr-FR"/>
        </w:rPr>
        <w:t>ia rezident</w:t>
      </w:r>
      <w:r w:rsidR="00551667" w:rsidRPr="00017843">
        <w:rPr>
          <w:lang w:val="fr-FR"/>
        </w:rPr>
        <w:t>ă</w:t>
      </w:r>
      <w:r w:rsidRPr="00017843">
        <w:rPr>
          <w:lang w:val="fr-FR"/>
        </w:rPr>
        <w:t xml:space="preserve"> are un rol foarte important în ceea ce prive</w:t>
      </w:r>
      <w:r w:rsidR="00F5330C" w:rsidRPr="00017843">
        <w:rPr>
          <w:lang w:val="fr-FR"/>
        </w:rPr>
        <w:t>ș</w:t>
      </w:r>
      <w:r w:rsidRPr="00017843">
        <w:rPr>
          <w:lang w:val="fr-FR"/>
        </w:rPr>
        <w:t xml:space="preserve">te generarea de </w:t>
      </w:r>
      <w:r w:rsidR="003E0A6C" w:rsidRPr="00017843">
        <w:rPr>
          <w:lang w:val="fr-FR"/>
        </w:rPr>
        <w:t>de</w:t>
      </w:r>
      <w:r w:rsidR="00F5330C" w:rsidRPr="00017843">
        <w:rPr>
          <w:lang w:val="fr-FR"/>
        </w:rPr>
        <w:t>ș</w:t>
      </w:r>
      <w:r w:rsidR="003E0A6C" w:rsidRPr="00017843">
        <w:rPr>
          <w:lang w:val="fr-FR"/>
        </w:rPr>
        <w:t>euri</w:t>
      </w:r>
      <w:r w:rsidRPr="00017843">
        <w:rPr>
          <w:lang w:val="fr-FR"/>
        </w:rPr>
        <w:t>, popula</w:t>
      </w:r>
      <w:r w:rsidR="00EA47DA" w:rsidRPr="00017843">
        <w:rPr>
          <w:lang w:val="fr-FR"/>
        </w:rPr>
        <w:t>ț</w:t>
      </w:r>
      <w:r w:rsidRPr="00017843">
        <w:rPr>
          <w:lang w:val="fr-FR"/>
        </w:rPr>
        <w:t>ia cu domiciliul stabil este cea care influen</w:t>
      </w:r>
      <w:r w:rsidR="00EA47DA" w:rsidRPr="00017843">
        <w:rPr>
          <w:lang w:val="fr-FR"/>
        </w:rPr>
        <w:t>ț</w:t>
      </w:r>
      <w:r w:rsidRPr="00017843">
        <w:rPr>
          <w:lang w:val="fr-FR"/>
        </w:rPr>
        <w:t xml:space="preserve">ează generarea acestora, de aceea, pentru scopurile planificării </w:t>
      </w:r>
      <w:r w:rsidR="00551667" w:rsidRPr="00017843">
        <w:rPr>
          <w:lang w:val="fr-FR"/>
        </w:rPr>
        <w:t>d</w:t>
      </w:r>
      <w:r w:rsidR="002B1F82" w:rsidRPr="00017843">
        <w:rPr>
          <w:lang w:val="fr-FR"/>
        </w:rPr>
        <w:t>eșeurilor</w:t>
      </w:r>
      <w:r w:rsidRPr="00017843">
        <w:rPr>
          <w:lang w:val="fr-FR"/>
        </w:rPr>
        <w:t xml:space="preserve">, este important să analizăm ambele categorii. </w:t>
      </w:r>
    </w:p>
    <w:p w14:paraId="5E578AA1" w14:textId="289B445A" w:rsidR="00AB1C1A" w:rsidRDefault="004006EE" w:rsidP="00E56C41">
      <w:pPr>
        <w:pStyle w:val="Frspaiere"/>
        <w:ind w:firstLine="0"/>
        <w:rPr>
          <w:lang w:val="fr-FR"/>
        </w:rPr>
      </w:pPr>
      <w:r w:rsidRPr="00017843">
        <w:rPr>
          <w:lang w:val="fr-FR"/>
        </w:rPr>
        <w:t>Numărul popula</w:t>
      </w:r>
      <w:r w:rsidR="00EA47DA" w:rsidRPr="00017843">
        <w:rPr>
          <w:lang w:val="fr-FR"/>
        </w:rPr>
        <w:t>ț</w:t>
      </w:r>
      <w:r w:rsidRPr="00017843">
        <w:rPr>
          <w:lang w:val="fr-FR"/>
        </w:rPr>
        <w:t xml:space="preserve">iei rezidente în </w:t>
      </w:r>
      <w:r w:rsidR="008B34AF" w:rsidRPr="00017843">
        <w:rPr>
          <w:lang w:val="fr-FR"/>
        </w:rPr>
        <w:t>județul</w:t>
      </w:r>
      <w:r w:rsidRPr="00017843">
        <w:rPr>
          <w:lang w:val="fr-FR"/>
        </w:rPr>
        <w:t xml:space="preserve"> Neam</w:t>
      </w:r>
      <w:r w:rsidR="00EA47DA" w:rsidRPr="00017843">
        <w:rPr>
          <w:lang w:val="fr-FR"/>
        </w:rPr>
        <w:t>ț</w:t>
      </w:r>
      <w:r w:rsidRPr="00017843">
        <w:rPr>
          <w:lang w:val="fr-FR"/>
        </w:rPr>
        <w:t xml:space="preserve"> s-a aflat în continuă scădere în decursul anilor 2013-2017. În această perioadă, numărul popula</w:t>
      </w:r>
      <w:r w:rsidR="00EA47DA" w:rsidRPr="00017843">
        <w:rPr>
          <w:lang w:val="fr-FR"/>
        </w:rPr>
        <w:t>ț</w:t>
      </w:r>
      <w:r w:rsidRPr="00017843">
        <w:rPr>
          <w:lang w:val="fr-FR"/>
        </w:rPr>
        <w:t>iei a scăzut cu 13.257 de locuitori, 7.142 apar</w:t>
      </w:r>
      <w:r w:rsidR="00EA47DA" w:rsidRPr="00017843">
        <w:rPr>
          <w:lang w:val="fr-FR"/>
        </w:rPr>
        <w:t>ț</w:t>
      </w:r>
      <w:r w:rsidRPr="00017843">
        <w:rPr>
          <w:lang w:val="fr-FR"/>
        </w:rPr>
        <w:t>inând mediului urban iar 6.115, mediului rural. Cea mai mare scădere a fost înregistrată în anul 2017, numărului locuitorilor fiind redus cu 4.144 fa</w:t>
      </w:r>
      <w:r w:rsidR="00EA47DA" w:rsidRPr="00017843">
        <w:rPr>
          <w:lang w:val="fr-FR"/>
        </w:rPr>
        <w:t>ț</w:t>
      </w:r>
      <w:r w:rsidRPr="00017843">
        <w:rPr>
          <w:lang w:val="fr-FR"/>
        </w:rPr>
        <w:t>ă de anul 2016.</w:t>
      </w:r>
    </w:p>
    <w:p w14:paraId="3E6766BC" w14:textId="7C71D892" w:rsidR="00F72FF2" w:rsidRDefault="00F72FF2">
      <w:pPr>
        <w:spacing w:after="0" w:line="240" w:lineRule="auto"/>
        <w:rPr>
          <w:rFonts w:asciiTheme="majorHAnsi" w:eastAsia="Times New Roman" w:hAnsiTheme="majorHAnsi"/>
          <w:sz w:val="22"/>
          <w:lang w:val="fr-FR"/>
        </w:rPr>
      </w:pPr>
      <w:r>
        <w:rPr>
          <w:lang w:val="fr-FR"/>
        </w:rPr>
        <w:br w:type="page"/>
      </w:r>
    </w:p>
    <w:tbl>
      <w:tblPr>
        <w:tblW w:w="5000" w:type="pct"/>
        <w:tblLook w:val="04A0" w:firstRow="1" w:lastRow="0" w:firstColumn="1" w:lastColumn="0" w:noHBand="0" w:noVBand="1"/>
      </w:tblPr>
      <w:tblGrid>
        <w:gridCol w:w="1285"/>
        <w:gridCol w:w="707"/>
        <w:gridCol w:w="1472"/>
        <w:gridCol w:w="1474"/>
        <w:gridCol w:w="1474"/>
        <w:gridCol w:w="1474"/>
        <w:gridCol w:w="1469"/>
      </w:tblGrid>
      <w:tr w:rsidR="00101CC7" w:rsidRPr="00101CC7" w14:paraId="791857F7" w14:textId="77777777" w:rsidTr="00F72FF2">
        <w:trPr>
          <w:trHeight w:val="397"/>
        </w:trPr>
        <w:tc>
          <w:tcPr>
            <w:tcW w:w="686" w:type="pct"/>
            <w:tcBorders>
              <w:top w:val="nil"/>
              <w:left w:val="nil"/>
              <w:bottom w:val="single" w:sz="4" w:space="0" w:color="auto"/>
              <w:right w:val="single" w:sz="4" w:space="0" w:color="000000"/>
            </w:tcBorders>
            <w:shd w:val="clear" w:color="auto" w:fill="auto"/>
            <w:noWrap/>
            <w:vAlign w:val="center"/>
            <w:hideMark/>
          </w:tcPr>
          <w:p w14:paraId="13EABF1D" w14:textId="77777777" w:rsidR="00AB1C1A" w:rsidRPr="00AB1C1A" w:rsidRDefault="00AB1C1A" w:rsidP="00AB1C1A">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 </w:t>
            </w:r>
          </w:p>
        </w:tc>
        <w:tc>
          <w:tcPr>
            <w:tcW w:w="378" w:type="pct"/>
            <w:tcBorders>
              <w:top w:val="single" w:sz="4" w:space="0" w:color="auto"/>
              <w:left w:val="nil"/>
              <w:bottom w:val="single" w:sz="4" w:space="0" w:color="auto"/>
              <w:right w:val="nil"/>
            </w:tcBorders>
            <w:shd w:val="clear" w:color="auto" w:fill="00B0F0"/>
            <w:noWrap/>
            <w:vAlign w:val="center"/>
            <w:hideMark/>
          </w:tcPr>
          <w:p w14:paraId="2FB2862A"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Anii</w:t>
            </w:r>
          </w:p>
        </w:tc>
        <w:tc>
          <w:tcPr>
            <w:tcW w:w="787"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ED1CFCC"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2013</w:t>
            </w:r>
          </w:p>
        </w:tc>
        <w:tc>
          <w:tcPr>
            <w:tcW w:w="788" w:type="pct"/>
            <w:tcBorders>
              <w:top w:val="single" w:sz="4" w:space="0" w:color="auto"/>
              <w:left w:val="nil"/>
              <w:bottom w:val="single" w:sz="4" w:space="0" w:color="auto"/>
              <w:right w:val="single" w:sz="4" w:space="0" w:color="auto"/>
            </w:tcBorders>
            <w:shd w:val="clear" w:color="auto" w:fill="00B0F0"/>
            <w:noWrap/>
            <w:vAlign w:val="center"/>
            <w:hideMark/>
          </w:tcPr>
          <w:p w14:paraId="021DBD73"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2014</w:t>
            </w:r>
          </w:p>
        </w:tc>
        <w:tc>
          <w:tcPr>
            <w:tcW w:w="788" w:type="pct"/>
            <w:tcBorders>
              <w:top w:val="single" w:sz="4" w:space="0" w:color="auto"/>
              <w:left w:val="nil"/>
              <w:bottom w:val="single" w:sz="4" w:space="0" w:color="auto"/>
              <w:right w:val="single" w:sz="4" w:space="0" w:color="auto"/>
            </w:tcBorders>
            <w:shd w:val="clear" w:color="auto" w:fill="00B0F0"/>
            <w:noWrap/>
            <w:vAlign w:val="center"/>
            <w:hideMark/>
          </w:tcPr>
          <w:p w14:paraId="49F98D77"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2015</w:t>
            </w:r>
          </w:p>
        </w:tc>
        <w:tc>
          <w:tcPr>
            <w:tcW w:w="788" w:type="pct"/>
            <w:tcBorders>
              <w:top w:val="single" w:sz="4" w:space="0" w:color="auto"/>
              <w:left w:val="nil"/>
              <w:bottom w:val="single" w:sz="4" w:space="0" w:color="auto"/>
              <w:right w:val="single" w:sz="4" w:space="0" w:color="auto"/>
            </w:tcBorders>
            <w:shd w:val="clear" w:color="auto" w:fill="00B0F0"/>
            <w:noWrap/>
            <w:vAlign w:val="center"/>
            <w:hideMark/>
          </w:tcPr>
          <w:p w14:paraId="05B4D9EA"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2016</w:t>
            </w:r>
          </w:p>
        </w:tc>
        <w:tc>
          <w:tcPr>
            <w:tcW w:w="786" w:type="pct"/>
            <w:tcBorders>
              <w:top w:val="single" w:sz="4" w:space="0" w:color="auto"/>
              <w:left w:val="nil"/>
              <w:bottom w:val="single" w:sz="4" w:space="0" w:color="auto"/>
              <w:right w:val="single" w:sz="4" w:space="0" w:color="auto"/>
            </w:tcBorders>
            <w:shd w:val="clear" w:color="auto" w:fill="00B0F0"/>
            <w:noWrap/>
            <w:vAlign w:val="center"/>
            <w:hideMark/>
          </w:tcPr>
          <w:p w14:paraId="06189BA9"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2017</w:t>
            </w:r>
          </w:p>
        </w:tc>
      </w:tr>
      <w:tr w:rsidR="00101CC7" w:rsidRPr="00101CC7" w14:paraId="1AA69052" w14:textId="77777777" w:rsidTr="00F72FF2">
        <w:trPr>
          <w:trHeight w:val="397"/>
        </w:trPr>
        <w:tc>
          <w:tcPr>
            <w:tcW w:w="68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5F39A10" w14:textId="77777777" w:rsidR="00AB1C1A" w:rsidRPr="00AB1C1A" w:rsidRDefault="00AB1C1A" w:rsidP="00AB1C1A">
            <w:pPr>
              <w:spacing w:after="0" w:line="240" w:lineRule="auto"/>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Total</w:t>
            </w:r>
          </w:p>
        </w:tc>
        <w:tc>
          <w:tcPr>
            <w:tcW w:w="378" w:type="pct"/>
            <w:tcBorders>
              <w:top w:val="nil"/>
              <w:left w:val="nil"/>
              <w:bottom w:val="single" w:sz="4" w:space="0" w:color="auto"/>
              <w:right w:val="nil"/>
            </w:tcBorders>
            <w:shd w:val="clear" w:color="auto" w:fill="00B0F0"/>
            <w:noWrap/>
            <w:vAlign w:val="center"/>
            <w:hideMark/>
          </w:tcPr>
          <w:p w14:paraId="5D6A310D"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Loc.</w:t>
            </w:r>
          </w:p>
        </w:tc>
        <w:tc>
          <w:tcPr>
            <w:tcW w:w="787" w:type="pct"/>
            <w:tcBorders>
              <w:top w:val="nil"/>
              <w:left w:val="single" w:sz="4" w:space="0" w:color="auto"/>
              <w:bottom w:val="single" w:sz="4" w:space="0" w:color="auto"/>
              <w:right w:val="single" w:sz="4" w:space="0" w:color="auto"/>
            </w:tcBorders>
            <w:shd w:val="clear" w:color="auto" w:fill="auto"/>
            <w:noWrap/>
            <w:vAlign w:val="center"/>
          </w:tcPr>
          <w:p w14:paraId="4DE8A660" w14:textId="47EA667E" w:rsidR="00AB1C1A" w:rsidRPr="00AB1C1A" w:rsidRDefault="00AB1C1A" w:rsidP="00101CC7">
            <w:pPr>
              <w:spacing w:after="0" w:line="240" w:lineRule="auto"/>
              <w:jc w:val="center"/>
              <w:rPr>
                <w:rFonts w:asciiTheme="majorHAnsi" w:eastAsia="Times New Roman" w:hAnsiTheme="majorHAnsi" w:cs="Arial"/>
                <w:b/>
                <w:bCs/>
                <w:lang w:val="ro-RO" w:eastAsia="ro-RO"/>
              </w:rPr>
            </w:pPr>
          </w:p>
        </w:tc>
        <w:tc>
          <w:tcPr>
            <w:tcW w:w="788" w:type="pct"/>
            <w:tcBorders>
              <w:top w:val="nil"/>
              <w:left w:val="nil"/>
              <w:bottom w:val="single" w:sz="4" w:space="0" w:color="auto"/>
              <w:right w:val="single" w:sz="4" w:space="0" w:color="auto"/>
            </w:tcBorders>
            <w:shd w:val="clear" w:color="auto" w:fill="auto"/>
            <w:noWrap/>
            <w:vAlign w:val="center"/>
            <w:hideMark/>
          </w:tcPr>
          <w:p w14:paraId="714384DE" w14:textId="77777777" w:rsidR="00AB1C1A" w:rsidRPr="00AB1C1A" w:rsidRDefault="00AB1C1A" w:rsidP="00101CC7">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-2.647</w:t>
            </w:r>
          </w:p>
        </w:tc>
        <w:tc>
          <w:tcPr>
            <w:tcW w:w="788" w:type="pct"/>
            <w:tcBorders>
              <w:top w:val="nil"/>
              <w:left w:val="nil"/>
              <w:bottom w:val="single" w:sz="4" w:space="0" w:color="auto"/>
              <w:right w:val="single" w:sz="4" w:space="0" w:color="auto"/>
            </w:tcBorders>
            <w:shd w:val="clear" w:color="auto" w:fill="auto"/>
            <w:noWrap/>
            <w:vAlign w:val="center"/>
            <w:hideMark/>
          </w:tcPr>
          <w:p w14:paraId="464D2A3D" w14:textId="77777777" w:rsidR="00AB1C1A" w:rsidRPr="00AB1C1A" w:rsidRDefault="00AB1C1A" w:rsidP="00101CC7">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-2.652</w:t>
            </w:r>
          </w:p>
        </w:tc>
        <w:tc>
          <w:tcPr>
            <w:tcW w:w="788" w:type="pct"/>
            <w:tcBorders>
              <w:top w:val="nil"/>
              <w:left w:val="nil"/>
              <w:bottom w:val="single" w:sz="4" w:space="0" w:color="auto"/>
              <w:right w:val="single" w:sz="4" w:space="0" w:color="auto"/>
            </w:tcBorders>
            <w:shd w:val="clear" w:color="auto" w:fill="auto"/>
            <w:noWrap/>
            <w:vAlign w:val="center"/>
            <w:hideMark/>
          </w:tcPr>
          <w:p w14:paraId="195A4E17" w14:textId="77777777" w:rsidR="00AB1C1A" w:rsidRPr="00AB1C1A" w:rsidRDefault="00AB1C1A" w:rsidP="00101CC7">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-3.814</w:t>
            </w:r>
          </w:p>
        </w:tc>
        <w:tc>
          <w:tcPr>
            <w:tcW w:w="786" w:type="pct"/>
            <w:tcBorders>
              <w:top w:val="nil"/>
              <w:left w:val="nil"/>
              <w:bottom w:val="single" w:sz="4" w:space="0" w:color="auto"/>
              <w:right w:val="single" w:sz="4" w:space="0" w:color="auto"/>
            </w:tcBorders>
            <w:shd w:val="clear" w:color="auto" w:fill="auto"/>
            <w:noWrap/>
            <w:vAlign w:val="center"/>
            <w:hideMark/>
          </w:tcPr>
          <w:p w14:paraId="3872795C" w14:textId="77777777" w:rsidR="00AB1C1A" w:rsidRPr="00AB1C1A" w:rsidRDefault="00AB1C1A" w:rsidP="00101CC7">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-4.144</w:t>
            </w:r>
          </w:p>
        </w:tc>
      </w:tr>
      <w:tr w:rsidR="00101CC7" w:rsidRPr="00101CC7" w14:paraId="485DC29F" w14:textId="77777777" w:rsidTr="00F72FF2">
        <w:trPr>
          <w:trHeight w:val="397"/>
        </w:trPr>
        <w:tc>
          <w:tcPr>
            <w:tcW w:w="68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2FB61B9" w14:textId="77777777" w:rsidR="00AB1C1A" w:rsidRPr="00AB1C1A" w:rsidRDefault="00AB1C1A" w:rsidP="00AB1C1A">
            <w:pPr>
              <w:spacing w:after="0" w:line="240" w:lineRule="auto"/>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Urban</w:t>
            </w:r>
          </w:p>
        </w:tc>
        <w:tc>
          <w:tcPr>
            <w:tcW w:w="378" w:type="pct"/>
            <w:tcBorders>
              <w:top w:val="nil"/>
              <w:left w:val="nil"/>
              <w:bottom w:val="single" w:sz="4" w:space="0" w:color="auto"/>
              <w:right w:val="nil"/>
            </w:tcBorders>
            <w:shd w:val="clear" w:color="auto" w:fill="00B0F0"/>
            <w:noWrap/>
            <w:vAlign w:val="center"/>
            <w:hideMark/>
          </w:tcPr>
          <w:p w14:paraId="00E0B813"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Loc.</w:t>
            </w:r>
          </w:p>
        </w:tc>
        <w:tc>
          <w:tcPr>
            <w:tcW w:w="787" w:type="pct"/>
            <w:tcBorders>
              <w:top w:val="nil"/>
              <w:left w:val="single" w:sz="4" w:space="0" w:color="auto"/>
              <w:bottom w:val="single" w:sz="4" w:space="0" w:color="auto"/>
              <w:right w:val="single" w:sz="4" w:space="0" w:color="auto"/>
            </w:tcBorders>
            <w:shd w:val="clear" w:color="auto" w:fill="auto"/>
            <w:noWrap/>
            <w:vAlign w:val="center"/>
          </w:tcPr>
          <w:p w14:paraId="4802576B" w14:textId="066AD8AD" w:rsidR="00AB1C1A" w:rsidRPr="00AB1C1A" w:rsidRDefault="00AB1C1A" w:rsidP="00101CC7">
            <w:pPr>
              <w:spacing w:after="0" w:line="240" w:lineRule="auto"/>
              <w:jc w:val="center"/>
              <w:rPr>
                <w:rFonts w:asciiTheme="majorHAnsi" w:eastAsia="Times New Roman" w:hAnsiTheme="majorHAnsi" w:cs="Arial"/>
                <w:lang w:val="ro-RO" w:eastAsia="ro-RO"/>
              </w:rPr>
            </w:pPr>
          </w:p>
        </w:tc>
        <w:tc>
          <w:tcPr>
            <w:tcW w:w="788" w:type="pct"/>
            <w:tcBorders>
              <w:top w:val="nil"/>
              <w:left w:val="nil"/>
              <w:bottom w:val="single" w:sz="4" w:space="0" w:color="auto"/>
              <w:right w:val="single" w:sz="4" w:space="0" w:color="auto"/>
            </w:tcBorders>
            <w:shd w:val="clear" w:color="auto" w:fill="auto"/>
            <w:noWrap/>
            <w:vAlign w:val="center"/>
            <w:hideMark/>
          </w:tcPr>
          <w:p w14:paraId="1CE07C48" w14:textId="77777777" w:rsidR="00AB1C1A" w:rsidRPr="00AB1C1A" w:rsidRDefault="00AB1C1A" w:rsidP="00101CC7">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-1.534</w:t>
            </w:r>
          </w:p>
        </w:tc>
        <w:tc>
          <w:tcPr>
            <w:tcW w:w="788" w:type="pct"/>
            <w:tcBorders>
              <w:top w:val="nil"/>
              <w:left w:val="nil"/>
              <w:bottom w:val="single" w:sz="4" w:space="0" w:color="auto"/>
              <w:right w:val="single" w:sz="4" w:space="0" w:color="auto"/>
            </w:tcBorders>
            <w:shd w:val="clear" w:color="auto" w:fill="auto"/>
            <w:noWrap/>
            <w:vAlign w:val="center"/>
            <w:hideMark/>
          </w:tcPr>
          <w:p w14:paraId="6B0CA9C6" w14:textId="77777777" w:rsidR="00AB1C1A" w:rsidRPr="00AB1C1A" w:rsidRDefault="00AB1C1A" w:rsidP="00101CC7">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-1.367</w:t>
            </w:r>
          </w:p>
        </w:tc>
        <w:tc>
          <w:tcPr>
            <w:tcW w:w="788" w:type="pct"/>
            <w:tcBorders>
              <w:top w:val="nil"/>
              <w:left w:val="nil"/>
              <w:bottom w:val="single" w:sz="4" w:space="0" w:color="auto"/>
              <w:right w:val="single" w:sz="4" w:space="0" w:color="auto"/>
            </w:tcBorders>
            <w:shd w:val="clear" w:color="auto" w:fill="auto"/>
            <w:noWrap/>
            <w:vAlign w:val="center"/>
            <w:hideMark/>
          </w:tcPr>
          <w:p w14:paraId="5FDA060A" w14:textId="77777777" w:rsidR="00AB1C1A" w:rsidRPr="00AB1C1A" w:rsidRDefault="00AB1C1A" w:rsidP="00101CC7">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-2.041</w:t>
            </w:r>
          </w:p>
        </w:tc>
        <w:tc>
          <w:tcPr>
            <w:tcW w:w="786" w:type="pct"/>
            <w:tcBorders>
              <w:top w:val="nil"/>
              <w:left w:val="nil"/>
              <w:bottom w:val="single" w:sz="4" w:space="0" w:color="auto"/>
              <w:right w:val="single" w:sz="4" w:space="0" w:color="auto"/>
            </w:tcBorders>
            <w:shd w:val="clear" w:color="auto" w:fill="auto"/>
            <w:noWrap/>
            <w:vAlign w:val="center"/>
            <w:hideMark/>
          </w:tcPr>
          <w:p w14:paraId="4A26AA3D" w14:textId="77777777" w:rsidR="00AB1C1A" w:rsidRPr="00AB1C1A" w:rsidRDefault="00AB1C1A" w:rsidP="00101CC7">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-2.200</w:t>
            </w:r>
          </w:p>
        </w:tc>
      </w:tr>
      <w:tr w:rsidR="00101CC7" w:rsidRPr="00101CC7" w14:paraId="1FB3EF6D" w14:textId="77777777" w:rsidTr="00F72FF2">
        <w:trPr>
          <w:trHeight w:val="397"/>
        </w:trPr>
        <w:tc>
          <w:tcPr>
            <w:tcW w:w="68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0002D25" w14:textId="77777777" w:rsidR="00AB1C1A" w:rsidRPr="00AB1C1A" w:rsidRDefault="00AB1C1A" w:rsidP="00AB1C1A">
            <w:pPr>
              <w:spacing w:after="0" w:line="240" w:lineRule="auto"/>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Rural</w:t>
            </w:r>
          </w:p>
        </w:tc>
        <w:tc>
          <w:tcPr>
            <w:tcW w:w="378" w:type="pct"/>
            <w:tcBorders>
              <w:top w:val="nil"/>
              <w:left w:val="nil"/>
              <w:bottom w:val="single" w:sz="4" w:space="0" w:color="auto"/>
              <w:right w:val="nil"/>
            </w:tcBorders>
            <w:shd w:val="clear" w:color="auto" w:fill="00B0F0"/>
            <w:noWrap/>
            <w:vAlign w:val="center"/>
            <w:hideMark/>
          </w:tcPr>
          <w:p w14:paraId="31D0C70C" w14:textId="77777777" w:rsidR="00AB1C1A" w:rsidRPr="00AB1C1A" w:rsidRDefault="00AB1C1A" w:rsidP="00AB1C1A">
            <w:pPr>
              <w:spacing w:after="0" w:line="240" w:lineRule="auto"/>
              <w:jc w:val="center"/>
              <w:rPr>
                <w:rFonts w:asciiTheme="majorHAnsi" w:eastAsia="Times New Roman" w:hAnsiTheme="majorHAnsi" w:cs="Arial"/>
                <w:b/>
                <w:bCs/>
                <w:lang w:val="ro-RO" w:eastAsia="ro-RO"/>
              </w:rPr>
            </w:pPr>
            <w:r w:rsidRPr="00AB1C1A">
              <w:rPr>
                <w:rFonts w:asciiTheme="majorHAnsi" w:eastAsia="Times New Roman" w:hAnsiTheme="majorHAnsi" w:cs="Arial"/>
                <w:b/>
                <w:bCs/>
                <w:lang w:val="ro-RO" w:eastAsia="ro-RO"/>
              </w:rPr>
              <w:t>Loc.</w:t>
            </w:r>
          </w:p>
        </w:tc>
        <w:tc>
          <w:tcPr>
            <w:tcW w:w="787" w:type="pct"/>
            <w:tcBorders>
              <w:top w:val="nil"/>
              <w:left w:val="single" w:sz="4" w:space="0" w:color="auto"/>
              <w:bottom w:val="single" w:sz="4" w:space="0" w:color="auto"/>
              <w:right w:val="single" w:sz="4" w:space="0" w:color="auto"/>
            </w:tcBorders>
            <w:shd w:val="clear" w:color="auto" w:fill="auto"/>
            <w:noWrap/>
            <w:vAlign w:val="center"/>
          </w:tcPr>
          <w:p w14:paraId="3170F2B3" w14:textId="4C0723B6" w:rsidR="00AB1C1A" w:rsidRPr="00AB1C1A" w:rsidRDefault="00AB1C1A" w:rsidP="00101CC7">
            <w:pPr>
              <w:spacing w:after="0" w:line="240" w:lineRule="auto"/>
              <w:jc w:val="center"/>
              <w:rPr>
                <w:rFonts w:asciiTheme="majorHAnsi" w:eastAsia="Times New Roman" w:hAnsiTheme="majorHAnsi" w:cs="Arial"/>
                <w:lang w:val="ro-RO" w:eastAsia="ro-RO"/>
              </w:rPr>
            </w:pPr>
          </w:p>
        </w:tc>
        <w:tc>
          <w:tcPr>
            <w:tcW w:w="788" w:type="pct"/>
            <w:tcBorders>
              <w:top w:val="nil"/>
              <w:left w:val="nil"/>
              <w:bottom w:val="single" w:sz="4" w:space="0" w:color="auto"/>
              <w:right w:val="single" w:sz="4" w:space="0" w:color="auto"/>
            </w:tcBorders>
            <w:shd w:val="clear" w:color="auto" w:fill="auto"/>
            <w:noWrap/>
            <w:vAlign w:val="center"/>
            <w:hideMark/>
          </w:tcPr>
          <w:p w14:paraId="551B809D" w14:textId="77777777" w:rsidR="00AB1C1A" w:rsidRPr="00AB1C1A" w:rsidRDefault="00AB1C1A" w:rsidP="00101CC7">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-1.113</w:t>
            </w:r>
          </w:p>
        </w:tc>
        <w:tc>
          <w:tcPr>
            <w:tcW w:w="788" w:type="pct"/>
            <w:tcBorders>
              <w:top w:val="nil"/>
              <w:left w:val="nil"/>
              <w:bottom w:val="single" w:sz="4" w:space="0" w:color="auto"/>
              <w:right w:val="single" w:sz="4" w:space="0" w:color="auto"/>
            </w:tcBorders>
            <w:shd w:val="clear" w:color="auto" w:fill="auto"/>
            <w:noWrap/>
            <w:vAlign w:val="center"/>
            <w:hideMark/>
          </w:tcPr>
          <w:p w14:paraId="1B21DABC" w14:textId="77777777" w:rsidR="00AB1C1A" w:rsidRPr="00AB1C1A" w:rsidRDefault="00AB1C1A" w:rsidP="00101CC7">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-1.285</w:t>
            </w:r>
          </w:p>
        </w:tc>
        <w:tc>
          <w:tcPr>
            <w:tcW w:w="788" w:type="pct"/>
            <w:tcBorders>
              <w:top w:val="nil"/>
              <w:left w:val="nil"/>
              <w:bottom w:val="single" w:sz="4" w:space="0" w:color="auto"/>
              <w:right w:val="single" w:sz="4" w:space="0" w:color="auto"/>
            </w:tcBorders>
            <w:shd w:val="clear" w:color="auto" w:fill="auto"/>
            <w:noWrap/>
            <w:vAlign w:val="center"/>
            <w:hideMark/>
          </w:tcPr>
          <w:p w14:paraId="7CD10DA6" w14:textId="77777777" w:rsidR="00AB1C1A" w:rsidRPr="00AB1C1A" w:rsidRDefault="00AB1C1A" w:rsidP="00101CC7">
            <w:pPr>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-1.773</w:t>
            </w:r>
          </w:p>
        </w:tc>
        <w:tc>
          <w:tcPr>
            <w:tcW w:w="786" w:type="pct"/>
            <w:tcBorders>
              <w:top w:val="nil"/>
              <w:left w:val="nil"/>
              <w:bottom w:val="single" w:sz="4" w:space="0" w:color="auto"/>
              <w:right w:val="single" w:sz="4" w:space="0" w:color="auto"/>
            </w:tcBorders>
            <w:shd w:val="clear" w:color="auto" w:fill="auto"/>
            <w:noWrap/>
            <w:vAlign w:val="center"/>
            <w:hideMark/>
          </w:tcPr>
          <w:p w14:paraId="7B0591B6" w14:textId="77777777" w:rsidR="00AB1C1A" w:rsidRPr="00AB1C1A" w:rsidRDefault="00AB1C1A" w:rsidP="00101CC7">
            <w:pPr>
              <w:keepNext/>
              <w:spacing w:after="0" w:line="240" w:lineRule="auto"/>
              <w:jc w:val="center"/>
              <w:rPr>
                <w:rFonts w:asciiTheme="majorHAnsi" w:eastAsia="Times New Roman" w:hAnsiTheme="majorHAnsi" w:cs="Arial"/>
                <w:lang w:val="ro-RO" w:eastAsia="ro-RO"/>
              </w:rPr>
            </w:pPr>
            <w:r w:rsidRPr="00AB1C1A">
              <w:rPr>
                <w:rFonts w:asciiTheme="majorHAnsi" w:eastAsia="Times New Roman" w:hAnsiTheme="majorHAnsi" w:cs="Arial"/>
                <w:lang w:val="ro-RO" w:eastAsia="ro-RO"/>
              </w:rPr>
              <w:t>-1.944</w:t>
            </w:r>
          </w:p>
        </w:tc>
      </w:tr>
    </w:tbl>
    <w:p w14:paraId="6799FBB2" w14:textId="0EEC0F16" w:rsidR="00AB1C1A" w:rsidRPr="00101CC7" w:rsidRDefault="00101CC7" w:rsidP="00101CC7">
      <w:pPr>
        <w:pStyle w:val="Subtitlu"/>
        <w:jc w:val="center"/>
        <w:rPr>
          <w:rStyle w:val="Accentuaresubtil"/>
          <w:lang w:val="fr-FR"/>
        </w:rPr>
      </w:pPr>
      <w:bookmarkStart w:id="43" w:name="_Toc22396355"/>
      <w:bookmarkStart w:id="44" w:name="_Toc22554936"/>
      <w:bookmarkStart w:id="45" w:name="_Toc24737213"/>
      <w:r w:rsidRPr="00101CC7">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Pr="00101CC7">
        <w:rPr>
          <w:rStyle w:val="Accentuaresubtil"/>
          <w:lang w:val="fr-FR"/>
        </w:rPr>
        <w:t>: Evoluția populației la nivelul județului Neamț - raportat la anul precedent (Sursa: Institutul Național de Statistică)</w:t>
      </w:r>
      <w:bookmarkEnd w:id="43"/>
      <w:bookmarkEnd w:id="44"/>
      <w:bookmarkEnd w:id="45"/>
    </w:p>
    <w:p w14:paraId="5925907D" w14:textId="676AB923" w:rsidR="004006EE" w:rsidRPr="00115C77" w:rsidRDefault="001E4C95" w:rsidP="007F77FD">
      <w:pPr>
        <w:rPr>
          <w:lang w:val="ro-RO"/>
        </w:rPr>
      </w:pPr>
      <w:r>
        <w:rPr>
          <w:noProof/>
          <w:lang w:val="ro-RO" w:eastAsia="ro-RO"/>
        </w:rPr>
        <w:drawing>
          <wp:anchor distT="0" distB="0" distL="114300" distR="114300" simplePos="0" relativeHeight="251853312" behindDoc="0" locked="0" layoutInCell="1" allowOverlap="1" wp14:anchorId="4299BE10" wp14:editId="591E6093">
            <wp:simplePos x="0" y="0"/>
            <wp:positionH relativeFrom="column">
              <wp:posOffset>876300</wp:posOffset>
            </wp:positionH>
            <wp:positionV relativeFrom="paragraph">
              <wp:posOffset>4445</wp:posOffset>
            </wp:positionV>
            <wp:extent cx="4140000" cy="248312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4140000" cy="2483125"/>
                    </a:xfrm>
                    <a:prstGeom prst="rect">
                      <a:avLst/>
                    </a:prstGeom>
                  </pic:spPr>
                </pic:pic>
              </a:graphicData>
            </a:graphic>
            <wp14:sizeRelH relativeFrom="margin">
              <wp14:pctWidth>0</wp14:pctWidth>
            </wp14:sizeRelH>
            <wp14:sizeRelV relativeFrom="margin">
              <wp14:pctHeight>0</wp14:pctHeight>
            </wp14:sizeRelV>
          </wp:anchor>
        </w:drawing>
      </w:r>
    </w:p>
    <w:p w14:paraId="1124F3F1" w14:textId="77777777" w:rsidR="004006EE" w:rsidRPr="00115C77" w:rsidRDefault="004006EE" w:rsidP="007F77FD">
      <w:pPr>
        <w:rPr>
          <w:lang w:val="ro-RO"/>
        </w:rPr>
      </w:pPr>
    </w:p>
    <w:p w14:paraId="51AF1794" w14:textId="77777777" w:rsidR="004006EE" w:rsidRPr="00115C77" w:rsidRDefault="004006EE" w:rsidP="007F77FD">
      <w:pPr>
        <w:rPr>
          <w:lang w:val="ro-RO"/>
        </w:rPr>
      </w:pPr>
    </w:p>
    <w:p w14:paraId="452856FE" w14:textId="0E8B4E8E" w:rsidR="004006EE" w:rsidRPr="00115C77" w:rsidRDefault="004006EE" w:rsidP="007F77FD">
      <w:pPr>
        <w:rPr>
          <w:lang w:val="ro-RO"/>
        </w:rPr>
      </w:pPr>
    </w:p>
    <w:p w14:paraId="379E1A07" w14:textId="019BA6A8" w:rsidR="004006EE" w:rsidRPr="00115C77" w:rsidRDefault="004006EE" w:rsidP="007F77FD">
      <w:pPr>
        <w:rPr>
          <w:lang w:val="ro-RO"/>
        </w:rPr>
      </w:pPr>
    </w:p>
    <w:p w14:paraId="47594A85" w14:textId="77777777" w:rsidR="004006EE" w:rsidRPr="00115C77" w:rsidRDefault="004006EE" w:rsidP="007F77FD">
      <w:pPr>
        <w:rPr>
          <w:lang w:val="ro-RO"/>
        </w:rPr>
      </w:pPr>
    </w:p>
    <w:p w14:paraId="478CB133" w14:textId="10B4A34D" w:rsidR="004006EE" w:rsidRPr="00115C77" w:rsidRDefault="004006EE" w:rsidP="007F77FD">
      <w:pPr>
        <w:rPr>
          <w:lang w:val="ro-RO"/>
        </w:rPr>
      </w:pPr>
    </w:p>
    <w:p w14:paraId="7B76C60B" w14:textId="77777777" w:rsidR="004006EE" w:rsidRPr="00115C77" w:rsidRDefault="004006EE" w:rsidP="007F77FD">
      <w:pPr>
        <w:rPr>
          <w:lang w:val="ro-RO"/>
        </w:rPr>
      </w:pPr>
    </w:p>
    <w:p w14:paraId="75D94183" w14:textId="77777777" w:rsidR="004006EE" w:rsidRPr="00115C77" w:rsidRDefault="004006EE" w:rsidP="007F77FD">
      <w:pPr>
        <w:rPr>
          <w:lang w:val="ro-RO"/>
        </w:rPr>
      </w:pPr>
    </w:p>
    <w:p w14:paraId="2AB345E9" w14:textId="650C3DD2" w:rsidR="004006EE" w:rsidRDefault="001E4C95" w:rsidP="007F77FD">
      <w:pPr>
        <w:rPr>
          <w:lang w:val="ro-RO"/>
        </w:rPr>
      </w:pPr>
      <w:r>
        <w:rPr>
          <w:noProof/>
          <w:lang w:val="ro-RO" w:eastAsia="ro-RO"/>
        </w:rPr>
        <mc:AlternateContent>
          <mc:Choice Requires="wps">
            <w:drawing>
              <wp:anchor distT="0" distB="0" distL="114300" distR="114300" simplePos="0" relativeHeight="251741696" behindDoc="0" locked="0" layoutInCell="1" allowOverlap="1" wp14:anchorId="4B4BEABF" wp14:editId="7D6BD9AA">
                <wp:simplePos x="0" y="0"/>
                <wp:positionH relativeFrom="column">
                  <wp:posOffset>876300</wp:posOffset>
                </wp:positionH>
                <wp:positionV relativeFrom="paragraph">
                  <wp:posOffset>67310</wp:posOffset>
                </wp:positionV>
                <wp:extent cx="4139565" cy="635"/>
                <wp:effectExtent l="0" t="0" r="0" b="1905"/>
                <wp:wrapNone/>
                <wp:docPr id="139" name="Text Box 139"/>
                <wp:cNvGraphicFramePr/>
                <a:graphic xmlns:a="http://schemas.openxmlformats.org/drawingml/2006/main">
                  <a:graphicData uri="http://schemas.microsoft.com/office/word/2010/wordprocessingShape">
                    <wps:wsp>
                      <wps:cNvSpPr txBox="1"/>
                      <wps:spPr>
                        <a:xfrm>
                          <a:off x="0" y="0"/>
                          <a:ext cx="4139565" cy="635"/>
                        </a:xfrm>
                        <a:prstGeom prst="rect">
                          <a:avLst/>
                        </a:prstGeom>
                        <a:solidFill>
                          <a:prstClr val="white"/>
                        </a:solidFill>
                        <a:ln>
                          <a:noFill/>
                        </a:ln>
                        <a:effectLst/>
                      </wps:spPr>
                      <wps:txbx>
                        <w:txbxContent>
                          <w:p w14:paraId="3DC98498" w14:textId="7A69F962" w:rsidR="00BB090E" w:rsidRPr="00CD7EC0" w:rsidRDefault="00BB090E" w:rsidP="00BD5DF7">
                            <w:pPr>
                              <w:pStyle w:val="Subtitlu"/>
                              <w:jc w:val="center"/>
                              <w:rPr>
                                <w:rFonts w:ascii="Calibri" w:hAnsi="Calibri"/>
                                <w:b/>
                                <w:i/>
                                <w:noProof/>
                                <w:color w:val="767171" w:themeColor="background2" w:themeShade="80"/>
                                <w:sz w:val="20"/>
                                <w:szCs w:val="20"/>
                                <w:lang w:val="fr-FR"/>
                              </w:rPr>
                            </w:pPr>
                            <w:bookmarkStart w:id="46" w:name="_Toc24737354"/>
                            <w:r w:rsidRPr="00CD7EC0">
                              <w:rPr>
                                <w:b/>
                                <w:i/>
                                <w:color w:val="767171" w:themeColor="background2" w:themeShade="80"/>
                                <w:sz w:val="20"/>
                                <w:lang w:val="fr-FR"/>
                              </w:rPr>
                              <w:t xml:space="preserve">Figură </w:t>
                            </w:r>
                            <w:r>
                              <w:rPr>
                                <w:b/>
                                <w:i/>
                                <w:color w:val="767171" w:themeColor="background2" w:themeShade="80"/>
                                <w:sz w:val="20"/>
                                <w:lang w:val="fr-FR"/>
                              </w:rPr>
                              <w:fldChar w:fldCharType="begin"/>
                            </w:r>
                            <w:r>
                              <w:rPr>
                                <w:b/>
                                <w:i/>
                                <w:color w:val="767171" w:themeColor="background2" w:themeShade="80"/>
                                <w:sz w:val="20"/>
                                <w:lang w:val="fr-FR"/>
                              </w:rPr>
                              <w:instrText xml:space="preserve"> STYLEREF 1 \s </w:instrText>
                            </w:r>
                            <w:r>
                              <w:rPr>
                                <w:b/>
                                <w:i/>
                                <w:color w:val="767171" w:themeColor="background2" w:themeShade="80"/>
                                <w:sz w:val="20"/>
                                <w:lang w:val="fr-FR"/>
                              </w:rPr>
                              <w:fldChar w:fldCharType="separate"/>
                            </w:r>
                            <w:r w:rsidR="00DC62E9">
                              <w:rPr>
                                <w:b/>
                                <w:i/>
                                <w:noProof/>
                                <w:color w:val="767171" w:themeColor="background2" w:themeShade="80"/>
                                <w:sz w:val="20"/>
                                <w:lang w:val="fr-FR"/>
                              </w:rPr>
                              <w:t>3</w:t>
                            </w:r>
                            <w:r>
                              <w:rPr>
                                <w:b/>
                                <w:i/>
                                <w:color w:val="767171" w:themeColor="background2" w:themeShade="80"/>
                                <w:sz w:val="20"/>
                                <w:lang w:val="fr-FR"/>
                              </w:rPr>
                              <w:fldChar w:fldCharType="end"/>
                            </w:r>
                            <w:r>
                              <w:rPr>
                                <w:b/>
                                <w:i/>
                                <w:color w:val="767171" w:themeColor="background2" w:themeShade="80"/>
                                <w:sz w:val="20"/>
                                <w:lang w:val="fr-FR"/>
                              </w:rPr>
                              <w:noBreakHyphen/>
                            </w:r>
                            <w:r>
                              <w:rPr>
                                <w:b/>
                                <w:i/>
                                <w:color w:val="767171" w:themeColor="background2" w:themeShade="80"/>
                                <w:sz w:val="20"/>
                                <w:lang w:val="fr-FR"/>
                              </w:rPr>
                              <w:fldChar w:fldCharType="begin"/>
                            </w:r>
                            <w:r>
                              <w:rPr>
                                <w:b/>
                                <w:i/>
                                <w:color w:val="767171" w:themeColor="background2" w:themeShade="80"/>
                                <w:sz w:val="20"/>
                                <w:lang w:val="fr-FR"/>
                              </w:rPr>
                              <w:instrText xml:space="preserve"> SEQ Figură \* ARABIC \s 1 </w:instrText>
                            </w:r>
                            <w:r>
                              <w:rPr>
                                <w:b/>
                                <w:i/>
                                <w:color w:val="767171" w:themeColor="background2" w:themeShade="80"/>
                                <w:sz w:val="20"/>
                                <w:lang w:val="fr-FR"/>
                              </w:rPr>
                              <w:fldChar w:fldCharType="separate"/>
                            </w:r>
                            <w:r w:rsidR="00DC62E9">
                              <w:rPr>
                                <w:b/>
                                <w:i/>
                                <w:noProof/>
                                <w:color w:val="767171" w:themeColor="background2" w:themeShade="80"/>
                                <w:sz w:val="20"/>
                                <w:lang w:val="fr-FR"/>
                              </w:rPr>
                              <w:t>1</w:t>
                            </w:r>
                            <w:r>
                              <w:rPr>
                                <w:b/>
                                <w:i/>
                                <w:color w:val="767171" w:themeColor="background2" w:themeShade="80"/>
                                <w:sz w:val="20"/>
                                <w:lang w:val="fr-FR"/>
                              </w:rPr>
                              <w:fldChar w:fldCharType="end"/>
                            </w:r>
                            <w:r w:rsidRPr="00CD7EC0">
                              <w:rPr>
                                <w:b/>
                                <w:i/>
                                <w:color w:val="767171" w:themeColor="background2" w:themeShade="80"/>
                                <w:sz w:val="20"/>
                                <w:lang w:val="fr-FR"/>
                              </w:rPr>
                              <w:t xml:space="preserve">: </w:t>
                            </w:r>
                            <w:r w:rsidRPr="00CD7EC0">
                              <w:rPr>
                                <w:rStyle w:val="Accentuaresubtil"/>
                                <w:lang w:val="fr-FR"/>
                              </w:rPr>
                              <w:t>Evoluția populației la nivelul județului Neamț - raportat la anul precedent</w:t>
                            </w:r>
                            <w:bookmarkEnd w:id="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B4BEABF" id="_x0000_t202" coordsize="21600,21600" o:spt="202" path="m,l,21600r21600,l21600,xe">
                <v:stroke joinstyle="miter"/>
                <v:path gradientshapeok="t" o:connecttype="rect"/>
              </v:shapetype>
              <v:shape id="Text Box 139" o:spid="_x0000_s1026" type="#_x0000_t202" style="position:absolute;margin-left:69pt;margin-top:5.3pt;width:325.95pt;height:.05pt;z-index:25174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" stroked="f">
                <v:textbox style="mso-fit-shape-to-text:t" inset="0,0,0,0">
                  <w:txbxContent>
                    <w:p w14:paraId="3DC98498" w14:textId="7A69F962" w:rsidR="00BB090E" w:rsidRPr="00CD7EC0" w:rsidRDefault="00BB090E" w:rsidP="00BD5DF7">
                      <w:pPr>
                        <w:pStyle w:val="Subtitle"/>
                        <w:jc w:val="center"/>
                        <w:rPr>
                          <w:rFonts w:ascii="Calibri" w:hAnsi="Calibri"/>
                          <w:b/>
                          <w:i/>
                          <w:noProof/>
                          <w:color w:val="767171" w:themeColor="background2" w:themeShade="80"/>
                          <w:sz w:val="20"/>
                          <w:szCs w:val="20"/>
                          <w:lang w:val="fr-FR"/>
                        </w:rPr>
                      </w:pPr>
                      <w:bookmarkStart w:id="46" w:name="_Toc24737354"/>
                      <w:r w:rsidRPr="00CD7EC0">
                        <w:rPr>
                          <w:b/>
                          <w:i/>
                          <w:color w:val="767171" w:themeColor="background2" w:themeShade="80"/>
                          <w:sz w:val="20"/>
                          <w:lang w:val="fr-FR"/>
                        </w:rPr>
                        <w:t xml:space="preserve">Figură </w:t>
                      </w:r>
                      <w:r>
                        <w:rPr>
                          <w:b/>
                          <w:i/>
                          <w:color w:val="767171" w:themeColor="background2" w:themeShade="80"/>
                          <w:sz w:val="20"/>
                          <w:lang w:val="fr-FR"/>
                        </w:rPr>
                        <w:fldChar w:fldCharType="begin"/>
                      </w:r>
                      <w:r>
                        <w:rPr>
                          <w:b/>
                          <w:i/>
                          <w:color w:val="767171" w:themeColor="background2" w:themeShade="80"/>
                          <w:sz w:val="20"/>
                          <w:lang w:val="fr-FR"/>
                        </w:rPr>
                        <w:instrText xml:space="preserve"> STYLEREF 1 \s </w:instrText>
                      </w:r>
                      <w:r>
                        <w:rPr>
                          <w:b/>
                          <w:i/>
                          <w:color w:val="767171" w:themeColor="background2" w:themeShade="80"/>
                          <w:sz w:val="20"/>
                          <w:lang w:val="fr-FR"/>
                        </w:rPr>
                        <w:fldChar w:fldCharType="separate"/>
                      </w:r>
                      <w:r w:rsidR="00DC62E9">
                        <w:rPr>
                          <w:b/>
                          <w:i/>
                          <w:noProof/>
                          <w:color w:val="767171" w:themeColor="background2" w:themeShade="80"/>
                          <w:sz w:val="20"/>
                          <w:lang w:val="fr-FR"/>
                        </w:rPr>
                        <w:t>3</w:t>
                      </w:r>
                      <w:r>
                        <w:rPr>
                          <w:b/>
                          <w:i/>
                          <w:color w:val="767171" w:themeColor="background2" w:themeShade="80"/>
                          <w:sz w:val="20"/>
                          <w:lang w:val="fr-FR"/>
                        </w:rPr>
                        <w:fldChar w:fldCharType="end"/>
                      </w:r>
                      <w:r>
                        <w:rPr>
                          <w:b/>
                          <w:i/>
                          <w:color w:val="767171" w:themeColor="background2" w:themeShade="80"/>
                          <w:sz w:val="20"/>
                          <w:lang w:val="fr-FR"/>
                        </w:rPr>
                        <w:noBreakHyphen/>
                      </w:r>
                      <w:r>
                        <w:rPr>
                          <w:b/>
                          <w:i/>
                          <w:color w:val="767171" w:themeColor="background2" w:themeShade="80"/>
                          <w:sz w:val="20"/>
                          <w:lang w:val="fr-FR"/>
                        </w:rPr>
                        <w:fldChar w:fldCharType="begin"/>
                      </w:r>
                      <w:r>
                        <w:rPr>
                          <w:b/>
                          <w:i/>
                          <w:color w:val="767171" w:themeColor="background2" w:themeShade="80"/>
                          <w:sz w:val="20"/>
                          <w:lang w:val="fr-FR"/>
                        </w:rPr>
                        <w:instrText xml:space="preserve"> SEQ Figură \* ARABIC \s 1 </w:instrText>
                      </w:r>
                      <w:r>
                        <w:rPr>
                          <w:b/>
                          <w:i/>
                          <w:color w:val="767171" w:themeColor="background2" w:themeShade="80"/>
                          <w:sz w:val="20"/>
                          <w:lang w:val="fr-FR"/>
                        </w:rPr>
                        <w:fldChar w:fldCharType="separate"/>
                      </w:r>
                      <w:r w:rsidR="00DC62E9">
                        <w:rPr>
                          <w:b/>
                          <w:i/>
                          <w:noProof/>
                          <w:color w:val="767171" w:themeColor="background2" w:themeShade="80"/>
                          <w:sz w:val="20"/>
                          <w:lang w:val="fr-FR"/>
                        </w:rPr>
                        <w:t>1</w:t>
                      </w:r>
                      <w:r>
                        <w:rPr>
                          <w:b/>
                          <w:i/>
                          <w:color w:val="767171" w:themeColor="background2" w:themeShade="80"/>
                          <w:sz w:val="20"/>
                          <w:lang w:val="fr-FR"/>
                        </w:rPr>
                        <w:fldChar w:fldCharType="end"/>
                      </w:r>
                      <w:r w:rsidRPr="00CD7EC0">
                        <w:rPr>
                          <w:b/>
                          <w:i/>
                          <w:color w:val="767171" w:themeColor="background2" w:themeShade="80"/>
                          <w:sz w:val="20"/>
                          <w:lang w:val="fr-FR"/>
                        </w:rPr>
                        <w:t xml:space="preserve">: </w:t>
                      </w:r>
                      <w:r w:rsidRPr="00CD7EC0">
                        <w:rPr>
                          <w:rStyle w:val="SubtleEmphasis"/>
                          <w:lang w:val="fr-FR"/>
                        </w:rPr>
                        <w:t>Evoluția populației la nivelul județului Neamț - raportat la anul precedent</w:t>
                      </w:r>
                      <w:bookmarkEnd w:id="46"/>
                    </w:p>
                  </w:txbxContent>
                </v:textbox>
              </v:shape>
            </w:pict>
          </mc:Fallback>
        </mc:AlternateContent>
      </w:r>
    </w:p>
    <w:p w14:paraId="50CF33F9" w14:textId="4673D702" w:rsidR="00AA3FA0" w:rsidRDefault="00AA3FA0" w:rsidP="007F77FD">
      <w:pPr>
        <w:rPr>
          <w:lang w:val="ro-RO"/>
        </w:rPr>
      </w:pPr>
    </w:p>
    <w:p w14:paraId="714EA3D8" w14:textId="0BAA66A2" w:rsidR="00AA3FA0" w:rsidRPr="00115C77" w:rsidRDefault="00AA3FA0" w:rsidP="007F77FD">
      <w:pPr>
        <w:rPr>
          <w:lang w:val="ro-RO"/>
        </w:rPr>
      </w:pPr>
    </w:p>
    <w:p w14:paraId="3A8DD748" w14:textId="45E066B8" w:rsidR="004006EE" w:rsidRPr="001E4C95" w:rsidRDefault="004006EE" w:rsidP="00AA3FA0">
      <w:pPr>
        <w:autoSpaceDE w:val="0"/>
        <w:autoSpaceDN w:val="0"/>
        <w:adjustRightInd w:val="0"/>
        <w:spacing w:after="165" w:line="254" w:lineRule="auto"/>
        <w:rPr>
          <w:rFonts w:cs="Calibri"/>
          <w:b/>
          <w:bCs/>
          <w:sz w:val="22"/>
          <w:lang w:val="ro-RO" w:bidi="hi-IN"/>
        </w:rPr>
      </w:pPr>
      <w:r w:rsidRPr="001E4C95">
        <w:rPr>
          <w:rFonts w:cs="Calibri"/>
          <w:b/>
          <w:bCs/>
          <w:sz w:val="22"/>
          <w:lang w:val="ro-RO" w:bidi="hi-IN"/>
        </w:rPr>
        <w:t>Densitatea popula</w:t>
      </w:r>
      <w:r w:rsidR="00EA47DA" w:rsidRPr="001E4C95">
        <w:rPr>
          <w:rFonts w:cs="Calibri"/>
          <w:b/>
          <w:bCs/>
          <w:sz w:val="22"/>
          <w:lang w:val="ro-RO" w:bidi="hi-IN"/>
        </w:rPr>
        <w:t>ț</w:t>
      </w:r>
      <w:r w:rsidRPr="001E4C95">
        <w:rPr>
          <w:rFonts w:cs="Calibri"/>
          <w:b/>
          <w:bCs/>
          <w:sz w:val="22"/>
          <w:lang w:val="ro-RO" w:bidi="hi-IN"/>
        </w:rPr>
        <w:t>iei</w:t>
      </w:r>
    </w:p>
    <w:p w14:paraId="6E88C49D" w14:textId="4CD1895E" w:rsidR="004006EE" w:rsidRPr="00017843" w:rsidRDefault="001E4C95" w:rsidP="00AA3FA0">
      <w:pPr>
        <w:pStyle w:val="Frspaiere"/>
        <w:rPr>
          <w:lang w:val="ro-RO"/>
        </w:rPr>
      </w:pPr>
      <w:r>
        <w:rPr>
          <w:noProof/>
          <w:lang w:val="ro-RO" w:eastAsia="ro-RO"/>
        </w:rPr>
        <w:drawing>
          <wp:anchor distT="0" distB="0" distL="114300" distR="114300" simplePos="0" relativeHeight="251854336" behindDoc="0" locked="0" layoutInCell="1" allowOverlap="1" wp14:anchorId="11F65213" wp14:editId="2D8A4F09">
            <wp:simplePos x="0" y="0"/>
            <wp:positionH relativeFrom="column">
              <wp:posOffset>876300</wp:posOffset>
            </wp:positionH>
            <wp:positionV relativeFrom="paragraph">
              <wp:posOffset>748030</wp:posOffset>
            </wp:positionV>
            <wp:extent cx="4140000" cy="260634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4140000" cy="2606340"/>
                    </a:xfrm>
                    <a:prstGeom prst="rect">
                      <a:avLst/>
                    </a:prstGeom>
                  </pic:spPr>
                </pic:pic>
              </a:graphicData>
            </a:graphic>
            <wp14:sizeRelH relativeFrom="margin">
              <wp14:pctWidth>0</wp14:pctWidth>
            </wp14:sizeRelH>
            <wp14:sizeRelV relativeFrom="margin">
              <wp14:pctHeight>0</wp14:pctHeight>
            </wp14:sizeRelV>
          </wp:anchor>
        </w:drawing>
      </w:r>
      <w:r w:rsidR="004006EE" w:rsidRPr="00017843">
        <w:rPr>
          <w:lang w:val="ro-RO"/>
        </w:rPr>
        <w:t>Referitor la densitatea popula</w:t>
      </w:r>
      <w:r w:rsidR="00EA47DA" w:rsidRPr="00017843">
        <w:rPr>
          <w:lang w:val="ro-RO"/>
        </w:rPr>
        <w:t>ț</w:t>
      </w:r>
      <w:r w:rsidR="004006EE" w:rsidRPr="00017843">
        <w:rPr>
          <w:lang w:val="ro-RO"/>
        </w:rPr>
        <w:t xml:space="preserve">iei rezidente </w:t>
      </w:r>
      <w:r w:rsidR="008B34AF" w:rsidRPr="00017843">
        <w:rPr>
          <w:lang w:val="ro-RO"/>
        </w:rPr>
        <w:t>județul</w:t>
      </w:r>
      <w:r w:rsidR="004006EE" w:rsidRPr="00017843">
        <w:rPr>
          <w:lang w:val="ro-RO"/>
        </w:rPr>
        <w:t>ui Neam</w:t>
      </w:r>
      <w:r w:rsidR="00EA47DA" w:rsidRPr="00017843">
        <w:rPr>
          <w:lang w:val="ro-RO"/>
        </w:rPr>
        <w:t>ț</w:t>
      </w:r>
      <w:r w:rsidR="004006EE" w:rsidRPr="00017843">
        <w:rPr>
          <w:lang w:val="ro-RO"/>
        </w:rPr>
        <w:t>, aceasta înregistrează o scădere constantă, corespunzător scăderii numărului de locuitori, de la 78,83 locuitori/km</w:t>
      </w:r>
      <w:r w:rsidR="004006EE" w:rsidRPr="00017843">
        <w:rPr>
          <w:vertAlign w:val="superscript"/>
          <w:lang w:val="ro-RO"/>
        </w:rPr>
        <w:t>2</w:t>
      </w:r>
      <w:r w:rsidR="004006EE" w:rsidRPr="00017843">
        <w:rPr>
          <w:lang w:val="ro-RO"/>
        </w:rPr>
        <w:t xml:space="preserve"> în 2013 la 76,58 locuitori/km</w:t>
      </w:r>
      <w:r w:rsidR="004006EE" w:rsidRPr="00017843">
        <w:rPr>
          <w:vertAlign w:val="superscript"/>
          <w:lang w:val="ro-RO"/>
        </w:rPr>
        <w:t>2</w:t>
      </w:r>
      <w:r w:rsidR="004006EE" w:rsidRPr="00017843">
        <w:rPr>
          <w:lang w:val="ro-RO"/>
        </w:rPr>
        <w:t xml:space="preserve"> în 2017. Evolu</w:t>
      </w:r>
      <w:r w:rsidR="00EA47DA" w:rsidRPr="00017843">
        <w:rPr>
          <w:lang w:val="ro-RO"/>
        </w:rPr>
        <w:t>ț</w:t>
      </w:r>
      <w:r w:rsidR="004006EE" w:rsidRPr="00017843">
        <w:rPr>
          <w:lang w:val="ro-RO"/>
        </w:rPr>
        <w:t>ia densită</w:t>
      </w:r>
      <w:r w:rsidR="00EA47DA" w:rsidRPr="00017843">
        <w:rPr>
          <w:lang w:val="ro-RO"/>
        </w:rPr>
        <w:t>ț</w:t>
      </w:r>
      <w:r w:rsidR="004006EE" w:rsidRPr="00017843">
        <w:rPr>
          <w:lang w:val="ro-RO"/>
        </w:rPr>
        <w:t>ii locuitorilor în perioada 2012-2017 este prezentată în figura următoare:</w:t>
      </w:r>
    </w:p>
    <w:p w14:paraId="0FEBA49D" w14:textId="4BE497D5" w:rsidR="004006EE" w:rsidRPr="00115C77" w:rsidRDefault="004006EE" w:rsidP="007F77FD">
      <w:pPr>
        <w:rPr>
          <w:lang w:val="ro-RO"/>
        </w:rPr>
      </w:pPr>
    </w:p>
    <w:p w14:paraId="5E16CBF6" w14:textId="77777777" w:rsidR="004006EE" w:rsidRPr="00115C77" w:rsidRDefault="004006EE" w:rsidP="007F77FD">
      <w:pPr>
        <w:rPr>
          <w:lang w:val="ro-RO"/>
        </w:rPr>
      </w:pPr>
    </w:p>
    <w:p w14:paraId="2B9B8DA9" w14:textId="77777777" w:rsidR="004006EE" w:rsidRPr="00115C77" w:rsidRDefault="004006EE" w:rsidP="007F77FD">
      <w:pPr>
        <w:rPr>
          <w:lang w:val="ro-RO"/>
        </w:rPr>
      </w:pPr>
    </w:p>
    <w:p w14:paraId="09965873" w14:textId="77777777" w:rsidR="004006EE" w:rsidRPr="00115C77" w:rsidRDefault="004006EE" w:rsidP="007F77FD">
      <w:pPr>
        <w:rPr>
          <w:lang w:val="ro-RO"/>
        </w:rPr>
      </w:pPr>
    </w:p>
    <w:p w14:paraId="67CBF543" w14:textId="77777777" w:rsidR="004006EE" w:rsidRPr="00115C77" w:rsidRDefault="004006EE" w:rsidP="007F77FD">
      <w:pPr>
        <w:rPr>
          <w:lang w:val="ro-RO"/>
        </w:rPr>
      </w:pPr>
    </w:p>
    <w:p w14:paraId="168D021B" w14:textId="77777777" w:rsidR="004006EE" w:rsidRPr="00115C77" w:rsidRDefault="004006EE" w:rsidP="007F77FD">
      <w:pPr>
        <w:rPr>
          <w:lang w:val="ro-RO"/>
        </w:rPr>
      </w:pPr>
    </w:p>
    <w:p w14:paraId="3A967577" w14:textId="77777777" w:rsidR="004006EE" w:rsidRPr="00115C77" w:rsidRDefault="004006EE" w:rsidP="007F77FD">
      <w:pPr>
        <w:rPr>
          <w:lang w:val="ro-RO"/>
        </w:rPr>
      </w:pPr>
    </w:p>
    <w:p w14:paraId="39251DCA" w14:textId="77777777" w:rsidR="004006EE" w:rsidRPr="00115C77" w:rsidRDefault="004006EE" w:rsidP="007F77FD">
      <w:pPr>
        <w:rPr>
          <w:lang w:val="ro-RO"/>
        </w:rPr>
      </w:pPr>
    </w:p>
    <w:p w14:paraId="5FF493C4" w14:textId="77777777" w:rsidR="004006EE" w:rsidRPr="00115C77" w:rsidRDefault="004006EE" w:rsidP="007F77FD">
      <w:pPr>
        <w:rPr>
          <w:lang w:val="ro-RO"/>
        </w:rPr>
      </w:pPr>
    </w:p>
    <w:p w14:paraId="27FA855C" w14:textId="2737EB7C" w:rsidR="004006EE" w:rsidRPr="00115C77" w:rsidRDefault="00742028" w:rsidP="00742028">
      <w:pPr>
        <w:rPr>
          <w:lang w:val="ro-RO"/>
        </w:rPr>
      </w:pPr>
      <w:r>
        <w:rPr>
          <w:noProof/>
          <w:lang w:val="ro-RO" w:eastAsia="ro-RO"/>
        </w:rPr>
        <mc:AlternateContent>
          <mc:Choice Requires="wps">
            <w:drawing>
              <wp:anchor distT="0" distB="0" distL="114300" distR="114300" simplePos="0" relativeHeight="251743744" behindDoc="0" locked="0" layoutInCell="1" allowOverlap="1" wp14:anchorId="46923ACB" wp14:editId="2E06E4E9">
                <wp:simplePos x="0" y="0"/>
                <wp:positionH relativeFrom="column">
                  <wp:posOffset>904875</wp:posOffset>
                </wp:positionH>
                <wp:positionV relativeFrom="paragraph">
                  <wp:posOffset>95885</wp:posOffset>
                </wp:positionV>
                <wp:extent cx="4110990" cy="635"/>
                <wp:effectExtent l="0" t="0" r="3810" b="0"/>
                <wp:wrapNone/>
                <wp:docPr id="1" name="Text Box 1"/>
                <wp:cNvGraphicFramePr/>
                <a:graphic xmlns:a="http://schemas.openxmlformats.org/drawingml/2006/main">
                  <a:graphicData uri="http://schemas.microsoft.com/office/word/2010/wordprocessingShape">
                    <wps:wsp>
                      <wps:cNvSpPr txBox="1"/>
                      <wps:spPr>
                        <a:xfrm>
                          <a:off x="0" y="0"/>
                          <a:ext cx="4110990" cy="635"/>
                        </a:xfrm>
                        <a:prstGeom prst="rect">
                          <a:avLst/>
                        </a:prstGeom>
                        <a:solidFill>
                          <a:prstClr val="white"/>
                        </a:solidFill>
                        <a:ln>
                          <a:noFill/>
                        </a:ln>
                        <a:effectLst/>
                      </wps:spPr>
                      <wps:txbx>
                        <w:txbxContent>
                          <w:p w14:paraId="10D933D7" w14:textId="0F0F7E78" w:rsidR="00BB090E" w:rsidRPr="00CD7EC0" w:rsidRDefault="00BB090E" w:rsidP="00E94BD7">
                            <w:pPr>
                              <w:pStyle w:val="Legend"/>
                              <w:jc w:val="center"/>
                              <w:rPr>
                                <w:rFonts w:asciiTheme="minorHAnsi" w:hAnsiTheme="minorHAnsi"/>
                                <w:b/>
                                <w:i/>
                                <w:noProof/>
                                <w:color w:val="767171" w:themeColor="background2" w:themeShade="80"/>
                                <w:szCs w:val="20"/>
                              </w:rPr>
                            </w:pPr>
                            <w:bookmarkStart w:id="47" w:name="_Toc24737355"/>
                            <w:r w:rsidRPr="00CD7EC0">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2</w:t>
                            </w:r>
                            <w:r>
                              <w:rPr>
                                <w:rFonts w:asciiTheme="minorHAnsi" w:hAnsiTheme="minorHAnsi"/>
                                <w:b/>
                                <w:i/>
                                <w:color w:val="767171" w:themeColor="background2" w:themeShade="80"/>
                              </w:rPr>
                              <w:fldChar w:fldCharType="end"/>
                            </w:r>
                            <w:r w:rsidRPr="00CD7EC0">
                              <w:rPr>
                                <w:rFonts w:asciiTheme="minorHAnsi" w:hAnsiTheme="minorHAnsi"/>
                                <w:b/>
                                <w:i/>
                                <w:color w:val="767171" w:themeColor="background2" w:themeShade="80"/>
                              </w:rPr>
                              <w:t xml:space="preserve">: </w:t>
                            </w:r>
                            <w:r w:rsidRPr="00CD7EC0">
                              <w:rPr>
                                <w:rStyle w:val="Accentuaresubtil"/>
                              </w:rPr>
                              <w:t>Evoluția densității locuitorilor județului Neamț</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923ACB" id="Text Box 1" o:spid="_x0000_s1027" type="#_x0000_t202" style="position:absolute;margin-left:71.25pt;margin-top:7.55pt;width:323.7pt;height:.05pt;z-index:251743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" stroked="f">
                <v:textbox style="mso-fit-shape-to-text:t" inset="0,0,0,0">
                  <w:txbxContent>
                    <w:p w14:paraId="10D933D7" w14:textId="0F0F7E78" w:rsidR="00BB090E" w:rsidRPr="00CD7EC0" w:rsidRDefault="00BB090E" w:rsidP="00E94BD7">
                      <w:pPr>
                        <w:pStyle w:val="Caption"/>
                        <w:jc w:val="center"/>
                        <w:rPr>
                          <w:rFonts w:asciiTheme="minorHAnsi" w:hAnsiTheme="minorHAnsi"/>
                          <w:b/>
                          <w:i/>
                          <w:noProof/>
                          <w:color w:val="767171" w:themeColor="background2" w:themeShade="80"/>
                          <w:szCs w:val="20"/>
                        </w:rPr>
                      </w:pPr>
                      <w:bookmarkStart w:id="48" w:name="_Toc24737355"/>
                      <w:r w:rsidRPr="00CD7EC0">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2</w:t>
                      </w:r>
                      <w:r>
                        <w:rPr>
                          <w:rFonts w:asciiTheme="minorHAnsi" w:hAnsiTheme="minorHAnsi"/>
                          <w:b/>
                          <w:i/>
                          <w:color w:val="767171" w:themeColor="background2" w:themeShade="80"/>
                        </w:rPr>
                        <w:fldChar w:fldCharType="end"/>
                      </w:r>
                      <w:r w:rsidRPr="00CD7EC0">
                        <w:rPr>
                          <w:rFonts w:asciiTheme="minorHAnsi" w:hAnsiTheme="minorHAnsi"/>
                          <w:b/>
                          <w:i/>
                          <w:color w:val="767171" w:themeColor="background2" w:themeShade="80"/>
                        </w:rPr>
                        <w:t xml:space="preserve">: </w:t>
                      </w:r>
                      <w:r w:rsidRPr="00CD7EC0">
                        <w:rPr>
                          <w:rStyle w:val="SubtleEmphasis"/>
                        </w:rPr>
                        <w:t>Evoluția densității locuitorilor județului Neamț</w:t>
                      </w:r>
                      <w:bookmarkEnd w:id="48"/>
                    </w:p>
                  </w:txbxContent>
                </v:textbox>
              </v:shape>
            </w:pict>
          </mc:Fallback>
        </mc:AlternateContent>
      </w:r>
      <w:r w:rsidR="004006EE" w:rsidRPr="00115C77">
        <w:rPr>
          <w:lang w:val="ro-RO"/>
        </w:rPr>
        <w:br w:type="page"/>
      </w:r>
    </w:p>
    <w:p w14:paraId="50DAE87F" w14:textId="703BBCC0" w:rsidR="004006EE" w:rsidRPr="00115C77" w:rsidRDefault="00E94BD7" w:rsidP="007F77FD">
      <w:pPr>
        <w:rPr>
          <w:lang w:val="ro-RO"/>
        </w:rPr>
      </w:pPr>
      <w:r>
        <w:rPr>
          <w:noProof/>
          <w:lang w:val="ro-RO" w:eastAsia="ro-RO"/>
        </w:rPr>
        <mc:AlternateContent>
          <mc:Choice Requires="wps">
            <w:drawing>
              <wp:anchor distT="0" distB="0" distL="114300" distR="114300" simplePos="0" relativeHeight="251745792" behindDoc="0" locked="0" layoutInCell="1" allowOverlap="1" wp14:anchorId="3EC4FB19" wp14:editId="598893E9">
                <wp:simplePos x="0" y="0"/>
                <wp:positionH relativeFrom="column">
                  <wp:posOffset>154940</wp:posOffset>
                </wp:positionH>
                <wp:positionV relativeFrom="paragraph">
                  <wp:posOffset>3622675</wp:posOffset>
                </wp:positionV>
                <wp:extent cx="5464810" cy="635"/>
                <wp:effectExtent l="0" t="0" r="0" b="0"/>
                <wp:wrapNone/>
                <wp:docPr id="141" name="Text Box 141"/>
                <wp:cNvGraphicFramePr/>
                <a:graphic xmlns:a="http://schemas.openxmlformats.org/drawingml/2006/main">
                  <a:graphicData uri="http://schemas.microsoft.com/office/word/2010/wordprocessingShape">
                    <wps:wsp>
                      <wps:cNvSpPr txBox="1"/>
                      <wps:spPr>
                        <a:xfrm>
                          <a:off x="0" y="0"/>
                          <a:ext cx="5464810" cy="635"/>
                        </a:xfrm>
                        <a:prstGeom prst="rect">
                          <a:avLst/>
                        </a:prstGeom>
                        <a:solidFill>
                          <a:prstClr val="white"/>
                        </a:solidFill>
                        <a:ln>
                          <a:noFill/>
                        </a:ln>
                        <a:effectLst/>
                      </wps:spPr>
                      <wps:txbx>
                        <w:txbxContent>
                          <w:p w14:paraId="5D3FB626" w14:textId="7BFB9434" w:rsidR="00BB090E" w:rsidRPr="00CD7EC0" w:rsidRDefault="00BB090E" w:rsidP="00E94BD7">
                            <w:pPr>
                              <w:pStyle w:val="Legend"/>
                              <w:jc w:val="center"/>
                              <w:rPr>
                                <w:rFonts w:asciiTheme="minorHAnsi" w:hAnsiTheme="minorHAnsi"/>
                                <w:noProof/>
                                <w:color w:val="767171" w:themeColor="background2" w:themeShade="80"/>
                                <w:szCs w:val="20"/>
                              </w:rPr>
                            </w:pPr>
                            <w:bookmarkStart w:id="48" w:name="_Toc24737356"/>
                            <w:r w:rsidRPr="00CD7EC0">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CD7EC0">
                              <w:rPr>
                                <w:rFonts w:asciiTheme="minorHAnsi" w:hAnsiTheme="minorHAnsi"/>
                                <w:b/>
                                <w:i/>
                                <w:color w:val="767171" w:themeColor="background2" w:themeShade="80"/>
                              </w:rPr>
                              <w:t xml:space="preserve">: </w:t>
                            </w:r>
                            <w:r w:rsidRPr="00CD7EC0">
                              <w:rPr>
                                <w:rStyle w:val="Accentuaresubtil"/>
                                <w:rFonts w:asciiTheme="minorHAnsi" w:hAnsiTheme="minorHAnsi"/>
                              </w:rPr>
                              <w:t>Raport privind starea teritoriului – Scăderi accentuate de populație</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C4FB19" id="Text Box 141" o:spid="_x0000_s1028" type="#_x0000_t202" style="position:absolute;margin-left:12.2pt;margin-top:285.25pt;width:430.3pt;height:.05pt;z-index:251745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" stroked="f">
                <v:textbox style="mso-fit-shape-to-text:t" inset="0,0,0,0">
                  <w:txbxContent>
                    <w:p w14:paraId="5D3FB626" w14:textId="7BFB9434" w:rsidR="00BB090E" w:rsidRPr="00CD7EC0" w:rsidRDefault="00BB090E" w:rsidP="00E94BD7">
                      <w:pPr>
                        <w:pStyle w:val="Caption"/>
                        <w:jc w:val="center"/>
                        <w:rPr>
                          <w:rFonts w:asciiTheme="minorHAnsi" w:hAnsiTheme="minorHAnsi"/>
                          <w:noProof/>
                          <w:color w:val="767171" w:themeColor="background2" w:themeShade="80"/>
                          <w:szCs w:val="20"/>
                        </w:rPr>
                      </w:pPr>
                      <w:bookmarkStart w:id="50" w:name="_Toc24737356"/>
                      <w:r w:rsidRPr="00CD7EC0">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CD7EC0">
                        <w:rPr>
                          <w:rFonts w:asciiTheme="minorHAnsi" w:hAnsiTheme="minorHAnsi"/>
                          <w:b/>
                          <w:i/>
                          <w:color w:val="767171" w:themeColor="background2" w:themeShade="80"/>
                        </w:rPr>
                        <w:t xml:space="preserve">: </w:t>
                      </w:r>
                      <w:r w:rsidRPr="00CD7EC0">
                        <w:rPr>
                          <w:rStyle w:val="SubtleEmphasis"/>
                          <w:rFonts w:asciiTheme="minorHAnsi" w:hAnsiTheme="minorHAnsi"/>
                        </w:rPr>
                        <w:t>Raport privind starea teritoriului – Scăderi accentuate de populație</w:t>
                      </w:r>
                      <w:bookmarkEnd w:id="50"/>
                    </w:p>
                  </w:txbxContent>
                </v:textbox>
              </v:shape>
            </w:pict>
          </mc:Fallback>
        </mc:AlternateContent>
      </w:r>
      <w:r>
        <w:rPr>
          <w:noProof/>
          <w:lang w:val="ro-RO" w:eastAsia="ro-RO"/>
        </w:rPr>
        <w:drawing>
          <wp:anchor distT="0" distB="0" distL="114300" distR="114300" simplePos="0" relativeHeight="251468288" behindDoc="0" locked="0" layoutInCell="1" allowOverlap="1" wp14:anchorId="354187E9" wp14:editId="679F469B">
            <wp:simplePos x="0" y="0"/>
            <wp:positionH relativeFrom="column">
              <wp:posOffset>155275</wp:posOffset>
            </wp:positionH>
            <wp:positionV relativeFrom="paragraph">
              <wp:posOffset>-104643</wp:posOffset>
            </wp:positionV>
            <wp:extent cx="5465135" cy="3670175"/>
            <wp:effectExtent l="0" t="0" r="2540" b="6985"/>
            <wp:wrapNone/>
            <wp:docPr id="16"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jpeg"/>
                    <pic:cNvPicPr>
                      <a:picLocks noChangeAspect="1"/>
                    </pic:cNvPicPr>
                  </pic:nvPicPr>
                  <pic:blipFill rotWithShape="1">
                    <a:blip r:embed="rId66" cstate="screen">
                      <a:extLst>
                        <a:ext uri="{28A0092B-C50C-407E-A947-70E740481C1C}">
                          <a14:useLocalDpi xmlns:a14="http://schemas.microsoft.com/office/drawing/2010/main"/>
                        </a:ext>
                      </a:extLst>
                    </a:blip>
                    <a:srcRect/>
                    <a:stretch/>
                  </pic:blipFill>
                  <pic:spPr bwMode="auto">
                    <a:xfrm>
                      <a:off x="0" y="0"/>
                      <a:ext cx="5465135" cy="3670175"/>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79163450" w14:textId="77777777" w:rsidR="004006EE" w:rsidRPr="00115C77" w:rsidRDefault="004006EE" w:rsidP="007F77FD">
      <w:pPr>
        <w:rPr>
          <w:lang w:val="ro-RO"/>
        </w:rPr>
      </w:pPr>
    </w:p>
    <w:p w14:paraId="63E1DBA5" w14:textId="77777777" w:rsidR="004006EE" w:rsidRPr="00115C77" w:rsidRDefault="004006EE" w:rsidP="007F77FD">
      <w:pPr>
        <w:rPr>
          <w:lang w:val="ro-RO"/>
        </w:rPr>
      </w:pPr>
    </w:p>
    <w:p w14:paraId="6AB42912" w14:textId="77777777" w:rsidR="004006EE" w:rsidRPr="00115C77" w:rsidRDefault="004006EE" w:rsidP="007F77FD">
      <w:pPr>
        <w:rPr>
          <w:lang w:val="ro-RO"/>
        </w:rPr>
      </w:pPr>
    </w:p>
    <w:p w14:paraId="1C989978" w14:textId="77777777" w:rsidR="004006EE" w:rsidRPr="00115C77" w:rsidRDefault="004006EE" w:rsidP="007F77FD">
      <w:pPr>
        <w:rPr>
          <w:lang w:val="ro-RO"/>
        </w:rPr>
      </w:pPr>
    </w:p>
    <w:p w14:paraId="254442B9" w14:textId="77777777" w:rsidR="004006EE" w:rsidRPr="00115C77" w:rsidRDefault="004006EE" w:rsidP="007F77FD">
      <w:pPr>
        <w:rPr>
          <w:lang w:val="ro-RO"/>
        </w:rPr>
      </w:pPr>
    </w:p>
    <w:p w14:paraId="46C07A8A" w14:textId="77777777" w:rsidR="004006EE" w:rsidRPr="00115C77" w:rsidRDefault="004006EE" w:rsidP="007F77FD">
      <w:pPr>
        <w:rPr>
          <w:lang w:val="ro-RO"/>
        </w:rPr>
      </w:pPr>
    </w:p>
    <w:p w14:paraId="6129D6F9" w14:textId="77777777" w:rsidR="004006EE" w:rsidRPr="00115C77" w:rsidRDefault="004006EE" w:rsidP="007F77FD">
      <w:pPr>
        <w:rPr>
          <w:lang w:val="ro-RO"/>
        </w:rPr>
      </w:pPr>
    </w:p>
    <w:p w14:paraId="1D28FC4E" w14:textId="77777777" w:rsidR="004006EE" w:rsidRPr="00115C77" w:rsidRDefault="004006EE" w:rsidP="007F77FD">
      <w:pPr>
        <w:rPr>
          <w:lang w:val="ro-RO"/>
        </w:rPr>
      </w:pPr>
    </w:p>
    <w:p w14:paraId="4863FAC0" w14:textId="77777777" w:rsidR="004006EE" w:rsidRPr="00115C77" w:rsidRDefault="004006EE" w:rsidP="007F77FD">
      <w:pPr>
        <w:rPr>
          <w:lang w:val="ro-RO"/>
        </w:rPr>
      </w:pPr>
    </w:p>
    <w:p w14:paraId="3E977D5A" w14:textId="77777777" w:rsidR="004006EE" w:rsidRPr="00115C77" w:rsidRDefault="004006EE" w:rsidP="007F77FD">
      <w:pPr>
        <w:rPr>
          <w:lang w:val="ro-RO"/>
        </w:rPr>
      </w:pPr>
    </w:p>
    <w:p w14:paraId="54B0CB39" w14:textId="77777777" w:rsidR="004006EE" w:rsidRPr="00115C77" w:rsidRDefault="004006EE" w:rsidP="007F77FD">
      <w:pPr>
        <w:rPr>
          <w:lang w:val="ro-RO"/>
        </w:rPr>
      </w:pPr>
    </w:p>
    <w:p w14:paraId="1D712845" w14:textId="77777777" w:rsidR="004006EE" w:rsidRPr="00115C77" w:rsidRDefault="004006EE" w:rsidP="007F77FD">
      <w:pPr>
        <w:rPr>
          <w:lang w:val="ro-RO"/>
        </w:rPr>
      </w:pPr>
    </w:p>
    <w:p w14:paraId="4D3503A5" w14:textId="569BCB5E" w:rsidR="00AB1C1A" w:rsidRDefault="00AB1C1A" w:rsidP="007F77FD">
      <w:pPr>
        <w:rPr>
          <w:b/>
          <w:lang w:val="ro-RO"/>
        </w:rPr>
      </w:pPr>
    </w:p>
    <w:p w14:paraId="316501DD" w14:textId="145F0FAA" w:rsidR="00906176" w:rsidRPr="00115C77" w:rsidRDefault="00906176" w:rsidP="007F77FD">
      <w:pPr>
        <w:rPr>
          <w:b/>
          <w:lang w:val="ro-RO"/>
        </w:rPr>
      </w:pPr>
    </w:p>
    <w:p w14:paraId="19229B63" w14:textId="6A9C3BBD" w:rsidR="004006EE" w:rsidRPr="00742028" w:rsidRDefault="004006EE" w:rsidP="00AB1C1A">
      <w:pPr>
        <w:autoSpaceDE w:val="0"/>
        <w:autoSpaceDN w:val="0"/>
        <w:adjustRightInd w:val="0"/>
        <w:spacing w:after="165" w:line="254" w:lineRule="auto"/>
        <w:rPr>
          <w:rFonts w:cs="Calibri"/>
          <w:b/>
          <w:bCs/>
          <w:sz w:val="22"/>
          <w:lang w:val="ro-RO" w:bidi="hi-IN"/>
        </w:rPr>
      </w:pPr>
      <w:r w:rsidRPr="00742028">
        <w:rPr>
          <w:rFonts w:cs="Calibri"/>
          <w:b/>
          <w:bCs/>
          <w:sz w:val="22"/>
          <w:lang w:val="ro-RO" w:bidi="hi-IN"/>
        </w:rPr>
        <w:t>Numărul mediu de persoane per gospodărie</w:t>
      </w:r>
    </w:p>
    <w:p w14:paraId="5FAFE0E8" w14:textId="4856FDAD" w:rsidR="004006EE" w:rsidRPr="00017843" w:rsidRDefault="004006EE" w:rsidP="00AB1C1A">
      <w:pPr>
        <w:pStyle w:val="Frspaiere"/>
        <w:rPr>
          <w:lang w:val="fr-FR"/>
        </w:rPr>
      </w:pPr>
      <w:r w:rsidRPr="00017843">
        <w:rPr>
          <w:lang w:val="fr-FR"/>
        </w:rPr>
        <w:t>Numărul mediu de persoane per gospodărie de la nivel na</w:t>
      </w:r>
      <w:r w:rsidR="00EA47DA" w:rsidRPr="00017843">
        <w:rPr>
          <w:lang w:val="fr-FR"/>
        </w:rPr>
        <w:t>ț</w:t>
      </w:r>
      <w:r w:rsidRPr="00017843">
        <w:rPr>
          <w:lang w:val="fr-FR"/>
        </w:rPr>
        <w:t xml:space="preserve">ional este identic cu cel de la nivelul macroregiunii 2, </w:t>
      </w:r>
      <w:r w:rsidR="00F5330C" w:rsidRPr="00017843">
        <w:rPr>
          <w:lang w:val="fr-FR"/>
        </w:rPr>
        <w:t>ș</w:t>
      </w:r>
      <w:r w:rsidR="003E0A6C" w:rsidRPr="00017843">
        <w:rPr>
          <w:lang w:val="fr-FR"/>
        </w:rPr>
        <w:t>i</w:t>
      </w:r>
      <w:r w:rsidRPr="00017843">
        <w:rPr>
          <w:lang w:val="fr-FR"/>
        </w:rPr>
        <w:t xml:space="preserve"> anume 2,67. În regiunea Nord-Est, numărul mediu de persoane pe o gospodărie a popula</w:t>
      </w:r>
      <w:r w:rsidR="00EA47DA" w:rsidRPr="00017843">
        <w:rPr>
          <w:lang w:val="fr-FR"/>
        </w:rPr>
        <w:t>ț</w:t>
      </w:r>
      <w:r w:rsidRPr="00017843">
        <w:rPr>
          <w:lang w:val="fr-FR"/>
        </w:rPr>
        <w:t xml:space="preserve">iei este de 2,68, în timp ce în </w:t>
      </w:r>
      <w:r w:rsidR="008B34AF" w:rsidRPr="00017843">
        <w:rPr>
          <w:lang w:val="fr-FR"/>
        </w:rPr>
        <w:t>județul</w:t>
      </w:r>
      <w:r w:rsidRPr="00017843">
        <w:rPr>
          <w:lang w:val="fr-FR"/>
        </w:rPr>
        <w:t xml:space="preserve"> Neam</w:t>
      </w:r>
      <w:r w:rsidR="00EA47DA" w:rsidRPr="00017843">
        <w:rPr>
          <w:lang w:val="fr-FR"/>
        </w:rPr>
        <w:t>ț</w:t>
      </w:r>
      <w:r w:rsidRPr="00017843">
        <w:rPr>
          <w:lang w:val="fr-FR"/>
        </w:rPr>
        <w:t xml:space="preserve"> este de 2,56. Conform datelor prezentate nu se observ</w:t>
      </w:r>
      <w:r w:rsidR="00551667" w:rsidRPr="00017843">
        <w:rPr>
          <w:lang w:val="fr-FR"/>
        </w:rPr>
        <w:t>ă</w:t>
      </w:r>
      <w:r w:rsidRPr="00017843">
        <w:rPr>
          <w:lang w:val="fr-FR"/>
        </w:rPr>
        <w:t xml:space="preserve"> diferen</w:t>
      </w:r>
      <w:r w:rsidR="00EA47DA" w:rsidRPr="00017843">
        <w:rPr>
          <w:lang w:val="fr-FR"/>
        </w:rPr>
        <w:t>ț</w:t>
      </w:r>
      <w:r w:rsidRPr="00017843">
        <w:rPr>
          <w:lang w:val="fr-FR"/>
        </w:rPr>
        <w:t>e majore între situa</w:t>
      </w:r>
      <w:r w:rsidR="00EA47DA" w:rsidRPr="00017843">
        <w:rPr>
          <w:lang w:val="fr-FR"/>
        </w:rPr>
        <w:t>ț</w:t>
      </w:r>
      <w:r w:rsidRPr="00017843">
        <w:rPr>
          <w:lang w:val="fr-FR"/>
        </w:rPr>
        <w:t>ia de la nivel na</w:t>
      </w:r>
      <w:r w:rsidR="00EA47DA" w:rsidRPr="00017843">
        <w:rPr>
          <w:lang w:val="fr-FR"/>
        </w:rPr>
        <w:t>ț</w:t>
      </w:r>
      <w:r w:rsidRPr="00017843">
        <w:rPr>
          <w:lang w:val="fr-FR"/>
        </w:rPr>
        <w:t xml:space="preserve">ional, macroregional, regional </w:t>
      </w:r>
      <w:r w:rsidR="00F5330C" w:rsidRPr="00017843">
        <w:rPr>
          <w:lang w:val="fr-FR"/>
        </w:rPr>
        <w:t>ș</w:t>
      </w:r>
      <w:r w:rsidR="003E0A6C" w:rsidRPr="00017843">
        <w:rPr>
          <w:lang w:val="fr-FR"/>
        </w:rPr>
        <w:t>i</w:t>
      </w:r>
      <w:r w:rsidRPr="00017843">
        <w:rPr>
          <w:lang w:val="fr-FR"/>
        </w:rPr>
        <w:t xml:space="preserve"> </w:t>
      </w:r>
      <w:r w:rsidR="008B34AF" w:rsidRPr="00017843">
        <w:rPr>
          <w:lang w:val="fr-FR"/>
        </w:rPr>
        <w:t>județean</w:t>
      </w:r>
      <w:r w:rsidRPr="00017843">
        <w:rPr>
          <w:lang w:val="fr-FR"/>
        </w:rPr>
        <w:t>, valorile fiind aproximativ similare.</w:t>
      </w:r>
    </w:p>
    <w:tbl>
      <w:tblPr>
        <w:tblW w:w="7249" w:type="dxa"/>
        <w:jc w:val="center"/>
        <w:tblLook w:val="04A0" w:firstRow="1" w:lastRow="0" w:firstColumn="1" w:lastColumn="0" w:noHBand="0" w:noVBand="1"/>
      </w:tblPr>
      <w:tblGrid>
        <w:gridCol w:w="1413"/>
        <w:gridCol w:w="2918"/>
        <w:gridCol w:w="2918"/>
      </w:tblGrid>
      <w:tr w:rsidR="004006EE" w:rsidRPr="00115C77" w14:paraId="4A9E4A64" w14:textId="77777777" w:rsidTr="007F77FD">
        <w:trPr>
          <w:trHeight w:val="397"/>
          <w:jc w:val="center"/>
        </w:trPr>
        <w:tc>
          <w:tcPr>
            <w:tcW w:w="1413"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9540A1B" w14:textId="77777777" w:rsidR="004006EE" w:rsidRPr="00115C77" w:rsidRDefault="004006EE" w:rsidP="00AB1C1A">
            <w:pPr>
              <w:spacing w:after="0"/>
              <w:jc w:val="center"/>
              <w:rPr>
                <w:b/>
                <w:lang w:val="ro-RO"/>
              </w:rPr>
            </w:pPr>
            <w:r w:rsidRPr="00115C77">
              <w:rPr>
                <w:b/>
                <w:lang w:val="ro-RO"/>
              </w:rPr>
              <w:t>Anul</w:t>
            </w:r>
          </w:p>
        </w:tc>
        <w:tc>
          <w:tcPr>
            <w:tcW w:w="2918" w:type="dxa"/>
            <w:tcBorders>
              <w:top w:val="single" w:sz="4" w:space="0" w:color="auto"/>
              <w:left w:val="nil"/>
              <w:bottom w:val="single" w:sz="4" w:space="0" w:color="auto"/>
              <w:right w:val="single" w:sz="4" w:space="0" w:color="auto"/>
            </w:tcBorders>
            <w:shd w:val="clear" w:color="auto" w:fill="00B0F0"/>
            <w:noWrap/>
            <w:vAlign w:val="center"/>
            <w:hideMark/>
          </w:tcPr>
          <w:p w14:paraId="2814A83E" w14:textId="77777777" w:rsidR="004006EE" w:rsidRPr="00115C77" w:rsidRDefault="004006EE" w:rsidP="00AB1C1A">
            <w:pPr>
              <w:spacing w:after="0"/>
              <w:jc w:val="center"/>
              <w:rPr>
                <w:b/>
                <w:lang w:val="ro-RO"/>
              </w:rPr>
            </w:pPr>
            <w:r w:rsidRPr="00115C77">
              <w:rPr>
                <w:b/>
                <w:lang w:val="ro-RO"/>
              </w:rPr>
              <w:t>Gospodării</w:t>
            </w:r>
          </w:p>
        </w:tc>
        <w:tc>
          <w:tcPr>
            <w:tcW w:w="2918" w:type="dxa"/>
            <w:tcBorders>
              <w:top w:val="single" w:sz="4" w:space="0" w:color="auto"/>
              <w:left w:val="nil"/>
              <w:bottom w:val="single" w:sz="4" w:space="0" w:color="auto"/>
              <w:right w:val="single" w:sz="4" w:space="0" w:color="auto"/>
            </w:tcBorders>
            <w:shd w:val="clear" w:color="auto" w:fill="00B0F0"/>
            <w:vAlign w:val="center"/>
            <w:hideMark/>
          </w:tcPr>
          <w:p w14:paraId="3B8724DF" w14:textId="77777777" w:rsidR="004006EE" w:rsidRPr="00115C77" w:rsidRDefault="004006EE" w:rsidP="00AB1C1A">
            <w:pPr>
              <w:spacing w:after="0"/>
              <w:jc w:val="center"/>
              <w:rPr>
                <w:b/>
                <w:lang w:val="ro-RO"/>
              </w:rPr>
            </w:pPr>
            <w:r w:rsidRPr="00115C77">
              <w:rPr>
                <w:b/>
                <w:lang w:val="ro-RO"/>
              </w:rPr>
              <w:t>Numărul mediu de persoane pe gospodărie</w:t>
            </w:r>
          </w:p>
        </w:tc>
      </w:tr>
      <w:tr w:rsidR="004006EE" w:rsidRPr="00115C77" w14:paraId="3A583075" w14:textId="77777777" w:rsidTr="007F77FD">
        <w:trPr>
          <w:trHeight w:val="397"/>
          <w:jc w:val="center"/>
        </w:trPr>
        <w:tc>
          <w:tcPr>
            <w:tcW w:w="1413" w:type="dxa"/>
            <w:tcBorders>
              <w:top w:val="nil"/>
              <w:left w:val="single" w:sz="4" w:space="0" w:color="auto"/>
              <w:bottom w:val="single" w:sz="4" w:space="0" w:color="auto"/>
              <w:right w:val="single" w:sz="4" w:space="0" w:color="auto"/>
            </w:tcBorders>
            <w:shd w:val="clear" w:color="auto" w:fill="00B0F0"/>
            <w:noWrap/>
            <w:vAlign w:val="center"/>
            <w:hideMark/>
          </w:tcPr>
          <w:p w14:paraId="3598ADD4" w14:textId="77777777" w:rsidR="004006EE" w:rsidRPr="00115C77" w:rsidRDefault="004006EE" w:rsidP="00AB1C1A">
            <w:pPr>
              <w:spacing w:after="0"/>
              <w:jc w:val="center"/>
              <w:rPr>
                <w:b/>
                <w:lang w:val="ro-RO"/>
              </w:rPr>
            </w:pPr>
            <w:r w:rsidRPr="00115C77">
              <w:rPr>
                <w:b/>
                <w:lang w:val="ro-RO"/>
              </w:rPr>
              <w:t>2013</w:t>
            </w:r>
          </w:p>
        </w:tc>
        <w:tc>
          <w:tcPr>
            <w:tcW w:w="2918" w:type="dxa"/>
            <w:tcBorders>
              <w:top w:val="nil"/>
              <w:left w:val="nil"/>
              <w:bottom w:val="single" w:sz="4" w:space="0" w:color="auto"/>
              <w:right w:val="single" w:sz="4" w:space="0" w:color="auto"/>
            </w:tcBorders>
            <w:shd w:val="clear" w:color="auto" w:fill="auto"/>
            <w:vAlign w:val="center"/>
            <w:hideMark/>
          </w:tcPr>
          <w:p w14:paraId="3D516D24" w14:textId="77777777" w:rsidR="004006EE" w:rsidRPr="00115C77" w:rsidRDefault="004006EE" w:rsidP="00AB1C1A">
            <w:pPr>
              <w:spacing w:after="0"/>
              <w:jc w:val="center"/>
              <w:rPr>
                <w:rFonts w:eastAsia="Times New Roman"/>
                <w:bCs/>
                <w:lang w:val="ro-RO"/>
              </w:rPr>
            </w:pPr>
            <w:r w:rsidRPr="00115C77">
              <w:rPr>
                <w:lang w:val="ro-RO"/>
              </w:rPr>
              <w:t>220.025</w:t>
            </w:r>
          </w:p>
        </w:tc>
        <w:tc>
          <w:tcPr>
            <w:tcW w:w="2918" w:type="dxa"/>
            <w:tcBorders>
              <w:top w:val="nil"/>
              <w:left w:val="nil"/>
              <w:bottom w:val="single" w:sz="4" w:space="0" w:color="auto"/>
              <w:right w:val="single" w:sz="4" w:space="0" w:color="auto"/>
            </w:tcBorders>
            <w:shd w:val="clear" w:color="auto" w:fill="auto"/>
            <w:vAlign w:val="center"/>
            <w:hideMark/>
          </w:tcPr>
          <w:p w14:paraId="77D4D0B9" w14:textId="77777777" w:rsidR="004006EE" w:rsidRPr="00115C77" w:rsidRDefault="004006EE" w:rsidP="00AB1C1A">
            <w:pPr>
              <w:spacing w:after="0"/>
              <w:jc w:val="center"/>
              <w:rPr>
                <w:lang w:val="ro-RO"/>
              </w:rPr>
            </w:pPr>
            <w:r w:rsidRPr="00115C77">
              <w:rPr>
                <w:lang w:val="ro-RO"/>
              </w:rPr>
              <w:t>2,67</w:t>
            </w:r>
          </w:p>
        </w:tc>
      </w:tr>
      <w:tr w:rsidR="004006EE" w:rsidRPr="00115C77" w14:paraId="68F1F6F3" w14:textId="77777777" w:rsidTr="007F77FD">
        <w:trPr>
          <w:trHeight w:val="397"/>
          <w:jc w:val="center"/>
        </w:trPr>
        <w:tc>
          <w:tcPr>
            <w:tcW w:w="1413" w:type="dxa"/>
            <w:tcBorders>
              <w:top w:val="nil"/>
              <w:left w:val="single" w:sz="4" w:space="0" w:color="auto"/>
              <w:bottom w:val="single" w:sz="4" w:space="0" w:color="auto"/>
              <w:right w:val="single" w:sz="4" w:space="0" w:color="auto"/>
            </w:tcBorders>
            <w:shd w:val="clear" w:color="auto" w:fill="00B0F0"/>
            <w:noWrap/>
            <w:vAlign w:val="center"/>
            <w:hideMark/>
          </w:tcPr>
          <w:p w14:paraId="6447DE08" w14:textId="77777777" w:rsidR="004006EE" w:rsidRPr="00115C77" w:rsidRDefault="004006EE" w:rsidP="00AB1C1A">
            <w:pPr>
              <w:spacing w:after="0"/>
              <w:jc w:val="center"/>
              <w:rPr>
                <w:b/>
                <w:lang w:val="ro-RO"/>
              </w:rPr>
            </w:pPr>
            <w:r w:rsidRPr="00115C77">
              <w:rPr>
                <w:b/>
                <w:lang w:val="ro-RO"/>
              </w:rPr>
              <w:t>2014</w:t>
            </w:r>
          </w:p>
        </w:tc>
        <w:tc>
          <w:tcPr>
            <w:tcW w:w="2918" w:type="dxa"/>
            <w:tcBorders>
              <w:top w:val="nil"/>
              <w:left w:val="nil"/>
              <w:bottom w:val="single" w:sz="4" w:space="0" w:color="auto"/>
              <w:right w:val="single" w:sz="4" w:space="0" w:color="auto"/>
            </w:tcBorders>
            <w:shd w:val="clear" w:color="auto" w:fill="auto"/>
            <w:vAlign w:val="center"/>
            <w:hideMark/>
          </w:tcPr>
          <w:p w14:paraId="341DB778" w14:textId="77777777" w:rsidR="004006EE" w:rsidRPr="00115C77" w:rsidRDefault="004006EE" w:rsidP="00AB1C1A">
            <w:pPr>
              <w:spacing w:after="0"/>
              <w:jc w:val="center"/>
              <w:rPr>
                <w:rFonts w:eastAsia="Times New Roman"/>
                <w:lang w:val="ro-RO"/>
              </w:rPr>
            </w:pPr>
            <w:r w:rsidRPr="00115C77">
              <w:rPr>
                <w:lang w:val="ro-RO"/>
              </w:rPr>
              <w:t>220.786</w:t>
            </w:r>
          </w:p>
        </w:tc>
        <w:tc>
          <w:tcPr>
            <w:tcW w:w="2918" w:type="dxa"/>
            <w:tcBorders>
              <w:top w:val="nil"/>
              <w:left w:val="nil"/>
              <w:bottom w:val="single" w:sz="4" w:space="0" w:color="auto"/>
              <w:right w:val="single" w:sz="4" w:space="0" w:color="auto"/>
            </w:tcBorders>
            <w:shd w:val="clear" w:color="auto" w:fill="auto"/>
            <w:vAlign w:val="center"/>
            <w:hideMark/>
          </w:tcPr>
          <w:p w14:paraId="731432E9" w14:textId="77777777" w:rsidR="004006EE" w:rsidRPr="00115C77" w:rsidRDefault="004006EE" w:rsidP="00AB1C1A">
            <w:pPr>
              <w:spacing w:after="0"/>
              <w:jc w:val="center"/>
              <w:rPr>
                <w:lang w:val="ro-RO"/>
              </w:rPr>
            </w:pPr>
            <w:r w:rsidRPr="00115C77">
              <w:rPr>
                <w:lang w:val="ro-RO"/>
              </w:rPr>
              <w:t>2,65</w:t>
            </w:r>
          </w:p>
        </w:tc>
      </w:tr>
      <w:tr w:rsidR="004006EE" w:rsidRPr="00115C77" w14:paraId="3F4AF6A1" w14:textId="77777777" w:rsidTr="007F77FD">
        <w:trPr>
          <w:trHeight w:val="397"/>
          <w:jc w:val="center"/>
        </w:trPr>
        <w:tc>
          <w:tcPr>
            <w:tcW w:w="1413"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59BAE1B" w14:textId="77777777" w:rsidR="004006EE" w:rsidRPr="00115C77" w:rsidRDefault="004006EE" w:rsidP="00AB1C1A">
            <w:pPr>
              <w:spacing w:after="0"/>
              <w:jc w:val="center"/>
              <w:rPr>
                <w:b/>
                <w:lang w:val="ro-RO"/>
              </w:rPr>
            </w:pPr>
            <w:r w:rsidRPr="00115C77">
              <w:rPr>
                <w:b/>
                <w:lang w:val="ro-RO"/>
              </w:rPr>
              <w:t>2015</w:t>
            </w:r>
          </w:p>
        </w:tc>
        <w:tc>
          <w:tcPr>
            <w:tcW w:w="2918" w:type="dxa"/>
            <w:tcBorders>
              <w:top w:val="single" w:sz="4" w:space="0" w:color="auto"/>
              <w:left w:val="nil"/>
              <w:bottom w:val="single" w:sz="4" w:space="0" w:color="auto"/>
              <w:right w:val="single" w:sz="4" w:space="0" w:color="auto"/>
            </w:tcBorders>
            <w:shd w:val="clear" w:color="auto" w:fill="auto"/>
            <w:vAlign w:val="center"/>
            <w:hideMark/>
          </w:tcPr>
          <w:p w14:paraId="607315E0" w14:textId="77777777" w:rsidR="004006EE" w:rsidRPr="00115C77" w:rsidRDefault="004006EE" w:rsidP="00AB1C1A">
            <w:pPr>
              <w:spacing w:after="0"/>
              <w:jc w:val="center"/>
              <w:rPr>
                <w:lang w:val="ro-RO"/>
              </w:rPr>
            </w:pPr>
            <w:r w:rsidRPr="00115C77">
              <w:rPr>
                <w:lang w:val="ro-RO"/>
              </w:rPr>
              <w:t>129.760</w:t>
            </w:r>
          </w:p>
        </w:tc>
        <w:tc>
          <w:tcPr>
            <w:tcW w:w="2918" w:type="dxa"/>
            <w:tcBorders>
              <w:top w:val="single" w:sz="4" w:space="0" w:color="auto"/>
              <w:left w:val="nil"/>
              <w:bottom w:val="single" w:sz="4" w:space="0" w:color="auto"/>
              <w:right w:val="single" w:sz="4" w:space="0" w:color="auto"/>
            </w:tcBorders>
            <w:shd w:val="clear" w:color="auto" w:fill="auto"/>
            <w:vAlign w:val="center"/>
            <w:hideMark/>
          </w:tcPr>
          <w:p w14:paraId="3A1B2AEF" w14:textId="77777777" w:rsidR="004006EE" w:rsidRPr="00115C77" w:rsidRDefault="004006EE" w:rsidP="00AB1C1A">
            <w:pPr>
              <w:spacing w:after="0"/>
              <w:jc w:val="center"/>
              <w:rPr>
                <w:lang w:val="ro-RO"/>
              </w:rPr>
            </w:pPr>
            <w:r w:rsidRPr="00115C77">
              <w:rPr>
                <w:lang w:val="ro-RO"/>
              </w:rPr>
              <w:t>2,61</w:t>
            </w:r>
          </w:p>
        </w:tc>
      </w:tr>
      <w:tr w:rsidR="004006EE" w:rsidRPr="00115C77" w14:paraId="3D87CF90" w14:textId="77777777" w:rsidTr="007F77FD">
        <w:trPr>
          <w:trHeight w:val="397"/>
          <w:jc w:val="center"/>
        </w:trPr>
        <w:tc>
          <w:tcPr>
            <w:tcW w:w="1413" w:type="dxa"/>
            <w:tcBorders>
              <w:top w:val="single" w:sz="4" w:space="0" w:color="auto"/>
              <w:left w:val="single" w:sz="4" w:space="0" w:color="auto"/>
              <w:bottom w:val="single" w:sz="4" w:space="0" w:color="auto"/>
              <w:right w:val="single" w:sz="4" w:space="0" w:color="auto"/>
            </w:tcBorders>
            <w:shd w:val="clear" w:color="auto" w:fill="00B0F0"/>
            <w:noWrap/>
            <w:vAlign w:val="center"/>
          </w:tcPr>
          <w:p w14:paraId="39E4563B" w14:textId="77777777" w:rsidR="004006EE" w:rsidRPr="00115C77" w:rsidRDefault="004006EE" w:rsidP="00AB1C1A">
            <w:pPr>
              <w:spacing w:after="0"/>
              <w:jc w:val="center"/>
              <w:rPr>
                <w:b/>
                <w:lang w:val="ro-RO"/>
              </w:rPr>
            </w:pPr>
            <w:r w:rsidRPr="00115C77">
              <w:rPr>
                <w:b/>
                <w:lang w:val="ro-RO"/>
              </w:rPr>
              <w:t>2016</w:t>
            </w:r>
          </w:p>
        </w:tc>
        <w:tc>
          <w:tcPr>
            <w:tcW w:w="2918" w:type="dxa"/>
            <w:tcBorders>
              <w:top w:val="single" w:sz="4" w:space="0" w:color="auto"/>
              <w:left w:val="nil"/>
              <w:bottom w:val="single" w:sz="4" w:space="0" w:color="auto"/>
              <w:right w:val="single" w:sz="4" w:space="0" w:color="auto"/>
            </w:tcBorders>
            <w:shd w:val="clear" w:color="auto" w:fill="auto"/>
            <w:vAlign w:val="center"/>
          </w:tcPr>
          <w:p w14:paraId="07CCE3D0" w14:textId="77777777" w:rsidR="004006EE" w:rsidRPr="00115C77" w:rsidRDefault="004006EE" w:rsidP="00AB1C1A">
            <w:pPr>
              <w:spacing w:after="0"/>
              <w:jc w:val="center"/>
              <w:rPr>
                <w:lang w:val="ro-RO"/>
              </w:rPr>
            </w:pPr>
            <w:r w:rsidRPr="00115C77">
              <w:rPr>
                <w:lang w:val="ro-RO"/>
              </w:rPr>
              <w:t>222.281</w:t>
            </w:r>
          </w:p>
        </w:tc>
        <w:tc>
          <w:tcPr>
            <w:tcW w:w="2918" w:type="dxa"/>
            <w:tcBorders>
              <w:top w:val="single" w:sz="4" w:space="0" w:color="auto"/>
              <w:left w:val="nil"/>
              <w:bottom w:val="single" w:sz="4" w:space="0" w:color="auto"/>
              <w:right w:val="single" w:sz="4" w:space="0" w:color="auto"/>
            </w:tcBorders>
            <w:shd w:val="clear" w:color="auto" w:fill="auto"/>
            <w:vAlign w:val="center"/>
          </w:tcPr>
          <w:p w14:paraId="5A4C55E3" w14:textId="77777777" w:rsidR="004006EE" w:rsidRPr="00115C77" w:rsidRDefault="004006EE" w:rsidP="00017843">
            <w:pPr>
              <w:keepNext/>
              <w:spacing w:after="0"/>
              <w:jc w:val="center"/>
              <w:rPr>
                <w:lang w:val="ro-RO"/>
              </w:rPr>
            </w:pPr>
            <w:r w:rsidRPr="00115C77">
              <w:rPr>
                <w:lang w:val="ro-RO"/>
              </w:rPr>
              <w:t>2,59</w:t>
            </w:r>
          </w:p>
        </w:tc>
      </w:tr>
    </w:tbl>
    <w:p w14:paraId="079D2A82" w14:textId="2E1DDA0B" w:rsidR="00017843" w:rsidRPr="00017843" w:rsidRDefault="00017843" w:rsidP="00017843">
      <w:pPr>
        <w:pStyle w:val="Subtitlu"/>
        <w:jc w:val="center"/>
        <w:rPr>
          <w:rStyle w:val="Accentuaresubtil"/>
          <w:lang w:val="fr-FR"/>
        </w:rPr>
      </w:pPr>
      <w:bookmarkStart w:id="49" w:name="_Toc22396356"/>
      <w:bookmarkStart w:id="50" w:name="_Toc22554937"/>
      <w:bookmarkStart w:id="51" w:name="_Toc24737214"/>
      <w:r w:rsidRPr="00017843">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4</w:t>
      </w:r>
      <w:r w:rsidR="00636E14">
        <w:rPr>
          <w:rStyle w:val="Accentuaresubtil"/>
          <w:lang w:val="fr-FR"/>
        </w:rPr>
        <w:fldChar w:fldCharType="end"/>
      </w:r>
      <w:r w:rsidRPr="00017843">
        <w:rPr>
          <w:rStyle w:val="Accentuaresubtil"/>
          <w:lang w:val="fr-FR"/>
        </w:rPr>
        <w:t>: Număr mediu de persoane pe gospodărie</w:t>
      </w:r>
      <w:bookmarkEnd w:id="49"/>
      <w:bookmarkEnd w:id="50"/>
      <w:bookmarkEnd w:id="51"/>
    </w:p>
    <w:p w14:paraId="18881965" w14:textId="53961E83" w:rsidR="004006EE" w:rsidRPr="00115C77" w:rsidRDefault="004006EE" w:rsidP="00045E85">
      <w:pPr>
        <w:pStyle w:val="Titlu2"/>
        <w:numPr>
          <w:ilvl w:val="1"/>
          <w:numId w:val="3"/>
        </w:numPr>
        <w:spacing w:before="200" w:after="200" w:line="276" w:lineRule="auto"/>
        <w:ind w:left="578" w:hanging="578"/>
        <w:rPr>
          <w:lang w:val="ro-RO"/>
        </w:rPr>
      </w:pPr>
      <w:bookmarkStart w:id="52" w:name="_Toc24737088"/>
      <w:r w:rsidRPr="00115C77">
        <w:rPr>
          <w:lang w:val="ro-RO"/>
        </w:rPr>
        <w:t>CONDI</w:t>
      </w:r>
      <w:r w:rsidR="00EA47DA" w:rsidRPr="00115C77">
        <w:rPr>
          <w:lang w:val="ro-RO"/>
        </w:rPr>
        <w:t>Ț</w:t>
      </w:r>
      <w:r w:rsidRPr="00115C77">
        <w:rPr>
          <w:lang w:val="ro-RO"/>
        </w:rPr>
        <w:t xml:space="preserve">II DE MEDIU </w:t>
      </w:r>
      <w:r w:rsidR="00F5330C" w:rsidRPr="00115C77">
        <w:rPr>
          <w:lang w:val="ro-RO"/>
        </w:rPr>
        <w:t>Ș</w:t>
      </w:r>
      <w:r w:rsidR="003E0A6C" w:rsidRPr="00115C77">
        <w:rPr>
          <w:lang w:val="ro-RO"/>
        </w:rPr>
        <w:t>I</w:t>
      </w:r>
      <w:r w:rsidRPr="00115C77">
        <w:rPr>
          <w:lang w:val="ro-RO"/>
        </w:rPr>
        <w:t xml:space="preserve"> RESURSE</w:t>
      </w:r>
      <w:bookmarkEnd w:id="52"/>
    </w:p>
    <w:p w14:paraId="3842E420" w14:textId="49CA0DD4" w:rsidR="004006EE" w:rsidRPr="00EA4C6C" w:rsidRDefault="004006EE" w:rsidP="00906176">
      <w:pPr>
        <w:pStyle w:val="Frspaiere"/>
        <w:rPr>
          <w:lang w:val="fr-FR"/>
        </w:rPr>
      </w:pPr>
      <w:r w:rsidRPr="00EA4C6C">
        <w:rPr>
          <w:lang w:val="ro-RO"/>
        </w:rPr>
        <w:t>Învecinat cu jude</w:t>
      </w:r>
      <w:r w:rsidR="00EA47DA" w:rsidRPr="00EA4C6C">
        <w:rPr>
          <w:lang w:val="ro-RO"/>
        </w:rPr>
        <w:t>ț</w:t>
      </w:r>
      <w:r w:rsidRPr="00EA4C6C">
        <w:rPr>
          <w:lang w:val="ro-RO"/>
        </w:rPr>
        <w:t xml:space="preserve">ele Suceava la nord, Harghita la vest, Bacău la sud </w:t>
      </w:r>
      <w:r w:rsidR="00F5330C" w:rsidRPr="00EA4C6C">
        <w:rPr>
          <w:lang w:val="ro-RO"/>
        </w:rPr>
        <w:t>ș</w:t>
      </w:r>
      <w:r w:rsidR="003E0A6C" w:rsidRPr="00EA4C6C">
        <w:rPr>
          <w:lang w:val="ro-RO"/>
        </w:rPr>
        <w:t>i</w:t>
      </w:r>
      <w:r w:rsidRPr="00EA4C6C">
        <w:rPr>
          <w:lang w:val="ro-RO"/>
        </w:rPr>
        <w:t xml:space="preserve"> cu jude</w:t>
      </w:r>
      <w:r w:rsidR="00EA47DA" w:rsidRPr="00EA4C6C">
        <w:rPr>
          <w:lang w:val="ro-RO"/>
        </w:rPr>
        <w:t>ț</w:t>
      </w:r>
      <w:r w:rsidRPr="00EA4C6C">
        <w:rPr>
          <w:lang w:val="ro-RO"/>
        </w:rPr>
        <w:t>ele Ia</w:t>
      </w:r>
      <w:r w:rsidR="00F5330C" w:rsidRPr="00EA4C6C">
        <w:rPr>
          <w:lang w:val="ro-RO"/>
        </w:rPr>
        <w:t>ș</w:t>
      </w:r>
      <w:r w:rsidR="003E0A6C" w:rsidRPr="00EA4C6C">
        <w:rPr>
          <w:lang w:val="ro-RO"/>
        </w:rPr>
        <w:t>i</w:t>
      </w:r>
      <w:r w:rsidRPr="00EA4C6C">
        <w:rPr>
          <w:lang w:val="ro-RO"/>
        </w:rPr>
        <w:t xml:space="preserve"> </w:t>
      </w:r>
      <w:r w:rsidR="00F5330C" w:rsidRPr="00EA4C6C">
        <w:rPr>
          <w:lang w:val="ro-RO"/>
        </w:rPr>
        <w:t>ș</w:t>
      </w:r>
      <w:r w:rsidR="003E0A6C" w:rsidRPr="00EA4C6C">
        <w:rPr>
          <w:lang w:val="ro-RO"/>
        </w:rPr>
        <w:t>i</w:t>
      </w:r>
      <w:r w:rsidRPr="00EA4C6C">
        <w:rPr>
          <w:lang w:val="ro-RO"/>
        </w:rPr>
        <w:t xml:space="preserve"> Vaslui la est, </w:t>
      </w:r>
      <w:r w:rsidR="008B34AF" w:rsidRPr="00EA4C6C">
        <w:rPr>
          <w:lang w:val="ro-RO"/>
        </w:rPr>
        <w:t>Județul</w:t>
      </w:r>
      <w:r w:rsidRPr="00EA4C6C">
        <w:rPr>
          <w:lang w:val="ro-RO"/>
        </w:rPr>
        <w:t xml:space="preserve"> Neam</w:t>
      </w:r>
      <w:r w:rsidR="00EA47DA" w:rsidRPr="00EA4C6C">
        <w:rPr>
          <w:lang w:val="ro-RO"/>
        </w:rPr>
        <w:t>ț</w:t>
      </w:r>
      <w:r w:rsidRPr="00EA4C6C">
        <w:rPr>
          <w:lang w:val="ro-RO"/>
        </w:rPr>
        <w:t xml:space="preserve"> este situat în partea central-estică a României în regiunea Nord Est </w:t>
      </w:r>
      <w:r w:rsidR="00F5330C" w:rsidRPr="00EA4C6C">
        <w:rPr>
          <w:lang w:val="ro-RO"/>
        </w:rPr>
        <w:t>ș</w:t>
      </w:r>
      <w:r w:rsidR="003E0A6C" w:rsidRPr="00EA4C6C">
        <w:rPr>
          <w:lang w:val="ro-RO"/>
        </w:rPr>
        <w:t>i</w:t>
      </w:r>
      <w:r w:rsidRPr="00EA4C6C">
        <w:rPr>
          <w:lang w:val="ro-RO"/>
        </w:rPr>
        <w:t xml:space="preserve"> se încadrează, din punct de vedere geografic, între 460 40' </w:t>
      </w:r>
      <w:r w:rsidR="00F5330C" w:rsidRPr="00EA4C6C">
        <w:rPr>
          <w:lang w:val="ro-RO"/>
        </w:rPr>
        <w:t>ș</w:t>
      </w:r>
      <w:r w:rsidR="003E0A6C" w:rsidRPr="00EA4C6C">
        <w:rPr>
          <w:lang w:val="ro-RO"/>
        </w:rPr>
        <w:t>i</w:t>
      </w:r>
      <w:r w:rsidRPr="00EA4C6C">
        <w:rPr>
          <w:lang w:val="ro-RO"/>
        </w:rPr>
        <w:t xml:space="preserve"> 470 20' latitudine nordică </w:t>
      </w:r>
      <w:r w:rsidR="00F5330C" w:rsidRPr="00EA4C6C">
        <w:rPr>
          <w:lang w:val="ro-RO"/>
        </w:rPr>
        <w:t>ș</w:t>
      </w:r>
      <w:r w:rsidR="003E0A6C" w:rsidRPr="00EA4C6C">
        <w:rPr>
          <w:lang w:val="ro-RO"/>
        </w:rPr>
        <w:t>i</w:t>
      </w:r>
      <w:r w:rsidRPr="00EA4C6C">
        <w:rPr>
          <w:lang w:val="ro-RO"/>
        </w:rPr>
        <w:t xml:space="preserve"> 250 43' </w:t>
      </w:r>
      <w:r w:rsidR="00F5330C" w:rsidRPr="00EA4C6C">
        <w:rPr>
          <w:lang w:val="ro-RO"/>
        </w:rPr>
        <w:t>ș</w:t>
      </w:r>
      <w:r w:rsidR="003E0A6C" w:rsidRPr="00EA4C6C">
        <w:rPr>
          <w:lang w:val="ro-RO"/>
        </w:rPr>
        <w:t>i</w:t>
      </w:r>
      <w:r w:rsidRPr="00EA4C6C">
        <w:rPr>
          <w:lang w:val="ro-RO"/>
        </w:rPr>
        <w:t xml:space="preserve"> 270 15' longitudine estică. </w:t>
      </w:r>
      <w:r w:rsidRPr="00EA4C6C">
        <w:rPr>
          <w:lang w:val="fr-FR"/>
        </w:rPr>
        <w:t>Formele de relief au înăl</w:t>
      </w:r>
      <w:r w:rsidR="00EA47DA" w:rsidRPr="00EA4C6C">
        <w:rPr>
          <w:lang w:val="fr-FR"/>
        </w:rPr>
        <w:t>ț</w:t>
      </w:r>
      <w:r w:rsidRPr="00EA4C6C">
        <w:rPr>
          <w:lang w:val="fr-FR"/>
        </w:rPr>
        <w:t>imi cuprinse între 1907 m (vârful Ocola</w:t>
      </w:r>
      <w:r w:rsidR="00F5330C" w:rsidRPr="00EA4C6C">
        <w:rPr>
          <w:lang w:val="fr-FR"/>
        </w:rPr>
        <w:t>ș</w:t>
      </w:r>
      <w:r w:rsidRPr="00EA4C6C">
        <w:rPr>
          <w:lang w:val="fr-FR"/>
        </w:rPr>
        <w:t xml:space="preserve">ul Mare) </w:t>
      </w:r>
      <w:r w:rsidR="00F5330C" w:rsidRPr="00EA4C6C">
        <w:rPr>
          <w:lang w:val="fr-FR"/>
        </w:rPr>
        <w:t>ș</w:t>
      </w:r>
      <w:r w:rsidR="003E0A6C" w:rsidRPr="00EA4C6C">
        <w:rPr>
          <w:lang w:val="fr-FR"/>
        </w:rPr>
        <w:t>i</w:t>
      </w:r>
      <w:r w:rsidRPr="00EA4C6C">
        <w:rPr>
          <w:lang w:val="fr-FR"/>
        </w:rPr>
        <w:t xml:space="preserve"> 169 m (lunca Siretului).</w:t>
      </w:r>
    </w:p>
    <w:p w14:paraId="2A833A42" w14:textId="075EC9C0" w:rsidR="00906176" w:rsidRPr="00EA4C6C" w:rsidRDefault="004006EE" w:rsidP="00E56C41">
      <w:pPr>
        <w:pStyle w:val="Frspaiere"/>
        <w:ind w:firstLine="0"/>
        <w:rPr>
          <w:lang w:val="fr-FR"/>
        </w:rPr>
      </w:pPr>
      <w:r w:rsidRPr="00EA4C6C">
        <w:rPr>
          <w:lang w:val="fr-FR"/>
        </w:rPr>
        <w:t>Suprafa</w:t>
      </w:r>
      <w:r w:rsidR="00EA47DA" w:rsidRPr="00EA4C6C">
        <w:rPr>
          <w:lang w:val="fr-FR"/>
        </w:rPr>
        <w:t>ț</w:t>
      </w:r>
      <w:r w:rsidRPr="00EA4C6C">
        <w:rPr>
          <w:lang w:val="fr-FR"/>
        </w:rPr>
        <w:t xml:space="preserve">a </w:t>
      </w:r>
      <w:r w:rsidR="008B34AF" w:rsidRPr="00EA4C6C">
        <w:rPr>
          <w:lang w:val="fr-FR"/>
        </w:rPr>
        <w:t>județul</w:t>
      </w:r>
      <w:r w:rsidRPr="00EA4C6C">
        <w:rPr>
          <w:lang w:val="fr-FR"/>
        </w:rPr>
        <w:t xml:space="preserve">ui este de 589.616 ha, ceea ce reprezintă 2,5% din teritoriul </w:t>
      </w:r>
      <w:r w:rsidR="00EA47DA" w:rsidRPr="00EA4C6C">
        <w:rPr>
          <w:lang w:val="fr-FR"/>
        </w:rPr>
        <w:t>ț</w:t>
      </w:r>
      <w:r w:rsidRPr="00EA4C6C">
        <w:rPr>
          <w:lang w:val="fr-FR"/>
        </w:rPr>
        <w:t>ării si 16% din suprafa</w:t>
      </w:r>
      <w:r w:rsidR="00EA47DA" w:rsidRPr="00EA4C6C">
        <w:rPr>
          <w:lang w:val="fr-FR"/>
        </w:rPr>
        <w:t>ț</w:t>
      </w:r>
      <w:r w:rsidRPr="00EA4C6C">
        <w:rPr>
          <w:lang w:val="fr-FR"/>
        </w:rPr>
        <w:t>a totală a regiunii Nord-Est (36.850 km²).</w:t>
      </w:r>
      <w:r w:rsidR="00906176" w:rsidRPr="00EA4C6C">
        <w:rPr>
          <w:lang w:val="fr-FR"/>
        </w:rPr>
        <w:br w:type="page"/>
      </w:r>
    </w:p>
    <w:p w14:paraId="38380EEA" w14:textId="77777777" w:rsidR="004006EE" w:rsidRPr="00115C77" w:rsidRDefault="004006EE" w:rsidP="00045E85">
      <w:pPr>
        <w:pStyle w:val="Titlu3"/>
        <w:numPr>
          <w:ilvl w:val="2"/>
          <w:numId w:val="3"/>
        </w:numPr>
        <w:spacing w:before="200" w:after="200" w:line="276" w:lineRule="auto"/>
        <w:rPr>
          <w:lang w:val="ro-RO"/>
        </w:rPr>
      </w:pPr>
      <w:bookmarkStart w:id="53" w:name="_Toc24737089"/>
      <w:r w:rsidRPr="00115C77">
        <w:rPr>
          <w:lang w:val="ro-RO"/>
        </w:rPr>
        <w:t>Clima</w:t>
      </w:r>
      <w:bookmarkEnd w:id="53"/>
    </w:p>
    <w:p w14:paraId="59A0F874" w14:textId="2DEFDDA5" w:rsidR="004006EE" w:rsidRPr="00EA4C6C" w:rsidRDefault="004006EE" w:rsidP="00906176">
      <w:pPr>
        <w:pStyle w:val="Frspaiere"/>
        <w:rPr>
          <w:lang w:val="fr-FR"/>
        </w:rPr>
      </w:pPr>
      <w:r w:rsidRPr="00EA4C6C">
        <w:rPr>
          <w:lang w:val="fr-FR"/>
        </w:rPr>
        <w:t xml:space="preserve">Clima </w:t>
      </w:r>
      <w:r w:rsidR="008B34AF" w:rsidRPr="00EA4C6C">
        <w:rPr>
          <w:lang w:val="fr-FR"/>
        </w:rPr>
        <w:t>județul</w:t>
      </w:r>
      <w:r w:rsidRPr="00EA4C6C">
        <w:rPr>
          <w:lang w:val="fr-FR"/>
        </w:rPr>
        <w:t>ui Neam</w:t>
      </w:r>
      <w:r w:rsidR="00EA47DA" w:rsidRPr="00EA4C6C">
        <w:rPr>
          <w:lang w:val="fr-FR"/>
        </w:rPr>
        <w:t>ț</w:t>
      </w:r>
      <w:r w:rsidRPr="00EA4C6C">
        <w:rPr>
          <w:lang w:val="fr-FR"/>
        </w:rPr>
        <w:t xml:space="preserve"> este temperat continentală, iar caracteristicile acesteia sunt determinate de particularită</w:t>
      </w:r>
      <w:r w:rsidR="00EA47DA" w:rsidRPr="00EA4C6C">
        <w:rPr>
          <w:lang w:val="fr-FR"/>
        </w:rPr>
        <w:t>ț</w:t>
      </w:r>
      <w:r w:rsidRPr="00EA4C6C">
        <w:rPr>
          <w:lang w:val="fr-FR"/>
        </w:rPr>
        <w:t>ile circula</w:t>
      </w:r>
      <w:r w:rsidR="00EA47DA" w:rsidRPr="00EA4C6C">
        <w:rPr>
          <w:lang w:val="fr-FR"/>
        </w:rPr>
        <w:t>ț</w:t>
      </w:r>
      <w:r w:rsidRPr="00EA4C6C">
        <w:rPr>
          <w:lang w:val="fr-FR"/>
        </w:rPr>
        <w:t xml:space="preserve">iei atmosferice, de altitudine, de formele </w:t>
      </w:r>
      <w:r w:rsidR="00F5330C" w:rsidRPr="00EA4C6C">
        <w:rPr>
          <w:lang w:val="fr-FR"/>
        </w:rPr>
        <w:t>ș</w:t>
      </w:r>
      <w:r w:rsidR="003E0A6C" w:rsidRPr="00EA4C6C">
        <w:rPr>
          <w:lang w:val="fr-FR"/>
        </w:rPr>
        <w:t>i</w:t>
      </w:r>
      <w:r w:rsidRPr="00EA4C6C">
        <w:rPr>
          <w:lang w:val="fr-FR"/>
        </w:rPr>
        <w:t xml:space="preserve"> fragmentarea reliefului, dar </w:t>
      </w:r>
      <w:r w:rsidR="00F5330C" w:rsidRPr="00EA4C6C">
        <w:rPr>
          <w:lang w:val="fr-FR"/>
        </w:rPr>
        <w:t>ș</w:t>
      </w:r>
      <w:r w:rsidR="003E0A6C" w:rsidRPr="00EA4C6C">
        <w:rPr>
          <w:lang w:val="fr-FR"/>
        </w:rPr>
        <w:t>i</w:t>
      </w:r>
      <w:r w:rsidRPr="00EA4C6C">
        <w:rPr>
          <w:lang w:val="fr-FR"/>
        </w:rPr>
        <w:t xml:space="preserve"> de suprafe</w:t>
      </w:r>
      <w:r w:rsidR="00EA47DA" w:rsidRPr="00EA4C6C">
        <w:rPr>
          <w:lang w:val="fr-FR"/>
        </w:rPr>
        <w:t>ț</w:t>
      </w:r>
      <w:r w:rsidRPr="00EA4C6C">
        <w:rPr>
          <w:lang w:val="fr-FR"/>
        </w:rPr>
        <w:t>ele lacustre ale amenajării hidroenergetice a râului Bistri</w:t>
      </w:r>
      <w:r w:rsidR="00EA47DA" w:rsidRPr="00EA4C6C">
        <w:rPr>
          <w:lang w:val="fr-FR"/>
        </w:rPr>
        <w:t>ț</w:t>
      </w:r>
      <w:r w:rsidRPr="00EA4C6C">
        <w:rPr>
          <w:lang w:val="fr-FR"/>
        </w:rPr>
        <w:t>a. În ceea ce prive</w:t>
      </w:r>
      <w:r w:rsidR="00F5330C" w:rsidRPr="00EA4C6C">
        <w:rPr>
          <w:lang w:val="fr-FR"/>
        </w:rPr>
        <w:t>ș</w:t>
      </w:r>
      <w:r w:rsidRPr="00EA4C6C">
        <w:rPr>
          <w:lang w:val="fr-FR"/>
        </w:rPr>
        <w:t xml:space="preserve">te regimul climatic, acesta prezintă un caracter continental în estul </w:t>
      </w:r>
      <w:r w:rsidR="008B34AF" w:rsidRPr="00EA4C6C">
        <w:rPr>
          <w:lang w:val="fr-FR"/>
        </w:rPr>
        <w:t>județul</w:t>
      </w:r>
      <w:r w:rsidRPr="00EA4C6C">
        <w:rPr>
          <w:lang w:val="fr-FR"/>
        </w:rPr>
        <w:t>ui unde aerul este mai uscat decât în zona montană. În cazul maselor de aer rece, zona montană deviază înaintarea acestora, determinând geruri intense în condi</w:t>
      </w:r>
      <w:r w:rsidR="00EA47DA" w:rsidRPr="00EA4C6C">
        <w:rPr>
          <w:lang w:val="fr-FR"/>
        </w:rPr>
        <w:t>ț</w:t>
      </w:r>
      <w:r w:rsidRPr="00EA4C6C">
        <w:rPr>
          <w:lang w:val="fr-FR"/>
        </w:rPr>
        <w:t>iile existen</w:t>
      </w:r>
      <w:r w:rsidR="00EA47DA" w:rsidRPr="00EA4C6C">
        <w:rPr>
          <w:lang w:val="fr-FR"/>
        </w:rPr>
        <w:t>ț</w:t>
      </w:r>
      <w:r w:rsidRPr="00EA4C6C">
        <w:rPr>
          <w:lang w:val="fr-FR"/>
        </w:rPr>
        <w:t xml:space="preserve">ei unor depresiuni barice adânci deasupra Mării Negre </w:t>
      </w:r>
      <w:r w:rsidR="00F5330C" w:rsidRPr="00EA4C6C">
        <w:rPr>
          <w:lang w:val="fr-FR"/>
        </w:rPr>
        <w:t>ș</w:t>
      </w:r>
      <w:r w:rsidR="003E0A6C" w:rsidRPr="00EA4C6C">
        <w:rPr>
          <w:lang w:val="fr-FR"/>
        </w:rPr>
        <w:t>i</w:t>
      </w:r>
      <w:r w:rsidRPr="00EA4C6C">
        <w:rPr>
          <w:lang w:val="fr-FR"/>
        </w:rPr>
        <w:t xml:space="preserve"> Mării Mediterane. Astfel de efecte contribuie la apari</w:t>
      </w:r>
      <w:r w:rsidR="00EA47DA" w:rsidRPr="00EA4C6C">
        <w:rPr>
          <w:lang w:val="fr-FR"/>
        </w:rPr>
        <w:t>ț</w:t>
      </w:r>
      <w:r w:rsidRPr="00EA4C6C">
        <w:rPr>
          <w:lang w:val="fr-FR"/>
        </w:rPr>
        <w:t xml:space="preserve">ia unor viscole violente în zona estică a </w:t>
      </w:r>
      <w:r w:rsidR="008B34AF" w:rsidRPr="00EA4C6C">
        <w:rPr>
          <w:lang w:val="fr-FR"/>
        </w:rPr>
        <w:t>județul</w:t>
      </w:r>
      <w:r w:rsidRPr="00EA4C6C">
        <w:rPr>
          <w:lang w:val="fr-FR"/>
        </w:rPr>
        <w:t>ui. În cazul maselor de aer instabile, ascensiunea for</w:t>
      </w:r>
      <w:r w:rsidR="00EA47DA" w:rsidRPr="00EA4C6C">
        <w:rPr>
          <w:lang w:val="fr-FR"/>
        </w:rPr>
        <w:t>ț</w:t>
      </w:r>
      <w:r w:rsidRPr="00EA4C6C">
        <w:rPr>
          <w:lang w:val="fr-FR"/>
        </w:rPr>
        <w:t>ată a aerului umed pe versan</w:t>
      </w:r>
      <w:r w:rsidR="00EA47DA" w:rsidRPr="00EA4C6C">
        <w:rPr>
          <w:lang w:val="fr-FR"/>
        </w:rPr>
        <w:t>ț</w:t>
      </w:r>
      <w:r w:rsidRPr="00EA4C6C">
        <w:rPr>
          <w:lang w:val="fr-FR"/>
        </w:rPr>
        <w:t>ii estici contribuie la producerea efectelor de foehn în masivul Ceahlău spre valea Bistri</w:t>
      </w:r>
      <w:r w:rsidR="00EA47DA" w:rsidRPr="00EA4C6C">
        <w:rPr>
          <w:lang w:val="fr-FR"/>
        </w:rPr>
        <w:t>ț</w:t>
      </w:r>
      <w:r w:rsidRPr="00EA4C6C">
        <w:rPr>
          <w:lang w:val="fr-FR"/>
        </w:rPr>
        <w:t xml:space="preserve">ei </w:t>
      </w:r>
      <w:r w:rsidR="00F5330C" w:rsidRPr="00EA4C6C">
        <w:rPr>
          <w:lang w:val="fr-FR"/>
        </w:rPr>
        <w:t>ș</w:t>
      </w:r>
      <w:r w:rsidR="003E0A6C" w:rsidRPr="00EA4C6C">
        <w:rPr>
          <w:lang w:val="fr-FR"/>
        </w:rPr>
        <w:t>i</w:t>
      </w:r>
      <w:r w:rsidRPr="00EA4C6C">
        <w:rPr>
          <w:lang w:val="fr-FR"/>
        </w:rPr>
        <w:t xml:space="preserve"> în depresiunile subcarpatice Neam</w:t>
      </w:r>
      <w:r w:rsidR="00EA47DA" w:rsidRPr="00EA4C6C">
        <w:rPr>
          <w:lang w:val="fr-FR"/>
        </w:rPr>
        <w:t>ț</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Cracău-Bistri</w:t>
      </w:r>
      <w:r w:rsidR="00EA47DA" w:rsidRPr="00EA4C6C">
        <w:rPr>
          <w:lang w:val="fr-FR"/>
        </w:rPr>
        <w:t>ț</w:t>
      </w:r>
      <w:r w:rsidRPr="00EA4C6C">
        <w:rPr>
          <w:lang w:val="fr-FR"/>
        </w:rPr>
        <w:t>a. În ceea ce prive</w:t>
      </w:r>
      <w:r w:rsidR="00F5330C" w:rsidRPr="00EA4C6C">
        <w:rPr>
          <w:lang w:val="fr-FR"/>
        </w:rPr>
        <w:t>ș</w:t>
      </w:r>
      <w:r w:rsidRPr="00EA4C6C">
        <w:rPr>
          <w:lang w:val="fr-FR"/>
        </w:rPr>
        <w:t>te regimul precipita</w:t>
      </w:r>
      <w:r w:rsidR="00EA47DA" w:rsidRPr="00EA4C6C">
        <w:rPr>
          <w:lang w:val="fr-FR"/>
        </w:rPr>
        <w:t>ț</w:t>
      </w:r>
      <w:r w:rsidRPr="00EA4C6C">
        <w:rPr>
          <w:lang w:val="fr-FR"/>
        </w:rPr>
        <w:t>iilor, maximul de precipita</w:t>
      </w:r>
      <w:r w:rsidR="00EA47DA" w:rsidRPr="00EA4C6C">
        <w:rPr>
          <w:lang w:val="fr-FR"/>
        </w:rPr>
        <w:t>ț</w:t>
      </w:r>
      <w:r w:rsidRPr="00EA4C6C">
        <w:rPr>
          <w:lang w:val="fr-FR"/>
        </w:rPr>
        <w:t xml:space="preserve">ii se înregistrează în luna iunie </w:t>
      </w:r>
      <w:r w:rsidR="00F5330C" w:rsidRPr="00EA4C6C">
        <w:rPr>
          <w:lang w:val="fr-FR"/>
        </w:rPr>
        <w:t>ș</w:t>
      </w:r>
      <w:r w:rsidR="003E0A6C" w:rsidRPr="00EA4C6C">
        <w:rPr>
          <w:lang w:val="fr-FR"/>
        </w:rPr>
        <w:t>i</w:t>
      </w:r>
      <w:r w:rsidRPr="00EA4C6C">
        <w:rPr>
          <w:lang w:val="fr-FR"/>
        </w:rPr>
        <w:t xml:space="preserve"> minimul în lunile ianuarie – februarie, în zona montană minimul înregistrându-se în luna octombrie.</w:t>
      </w:r>
      <w:r w:rsidR="002837A4">
        <w:rPr>
          <w:rStyle w:val="Referinnotdesubsol"/>
          <w:lang w:val="fr-FR"/>
        </w:rPr>
        <w:footnoteReference w:id="1"/>
      </w:r>
    </w:p>
    <w:p w14:paraId="0F6864FE" w14:textId="114016BC" w:rsidR="004006EE" w:rsidRPr="00EA4C6C" w:rsidRDefault="004006EE" w:rsidP="00E56C41">
      <w:pPr>
        <w:pStyle w:val="Frspaiere"/>
        <w:ind w:firstLine="0"/>
        <w:rPr>
          <w:lang w:val="fr-FR"/>
        </w:rPr>
      </w:pPr>
      <w:r w:rsidRPr="00EA4C6C">
        <w:rPr>
          <w:lang w:val="fr-FR"/>
        </w:rPr>
        <w:t>Regimul precipita</w:t>
      </w:r>
      <w:r w:rsidR="00EA47DA" w:rsidRPr="00EA4C6C">
        <w:rPr>
          <w:lang w:val="fr-FR"/>
        </w:rPr>
        <w:t>ț</w:t>
      </w:r>
      <w:r w:rsidRPr="00EA4C6C">
        <w:rPr>
          <w:lang w:val="fr-FR"/>
        </w:rPr>
        <w:t>iilor</w:t>
      </w:r>
      <w:r w:rsidR="002837A4">
        <w:rPr>
          <w:rStyle w:val="Referinnotdesubsol"/>
          <w:lang w:val="fr-FR"/>
        </w:rPr>
        <w:footnoteReference w:id="2"/>
      </w:r>
      <w:r w:rsidRPr="00EA4C6C">
        <w:rPr>
          <w:lang w:val="fr-FR"/>
        </w:rPr>
        <w:t>. Prin analiza cantită</w:t>
      </w:r>
      <w:r w:rsidR="00EA47DA" w:rsidRPr="00EA4C6C">
        <w:rPr>
          <w:lang w:val="fr-FR"/>
        </w:rPr>
        <w:t>ț</w:t>
      </w:r>
      <w:r w:rsidRPr="00EA4C6C">
        <w:rPr>
          <w:lang w:val="fr-FR"/>
        </w:rPr>
        <w:t>ilor anuale de precipita</w:t>
      </w:r>
      <w:r w:rsidR="00EA47DA" w:rsidRPr="00EA4C6C">
        <w:rPr>
          <w:lang w:val="fr-FR"/>
        </w:rPr>
        <w:t>ț</w:t>
      </w:r>
      <w:r w:rsidRPr="00EA4C6C">
        <w:rPr>
          <w:lang w:val="fr-FR"/>
        </w:rPr>
        <w:t>ii în jude</w:t>
      </w:r>
      <w:r w:rsidR="00EA47DA" w:rsidRPr="00EA4C6C">
        <w:rPr>
          <w:lang w:val="fr-FR"/>
        </w:rPr>
        <w:t>ț</w:t>
      </w:r>
      <w:r w:rsidRPr="00EA4C6C">
        <w:rPr>
          <w:lang w:val="fr-FR"/>
        </w:rPr>
        <w:t>, remarcăm o cre</w:t>
      </w:r>
      <w:r w:rsidR="00F5330C" w:rsidRPr="00EA4C6C">
        <w:rPr>
          <w:lang w:val="fr-FR"/>
        </w:rPr>
        <w:t>ș</w:t>
      </w:r>
      <w:r w:rsidRPr="00EA4C6C">
        <w:rPr>
          <w:lang w:val="fr-FR"/>
        </w:rPr>
        <w:t>tere de la est la vest, de la 490 mm în zona Roman la 742 mm la Toaca. Valorile cresc deci pe măsura cre</w:t>
      </w:r>
      <w:r w:rsidR="00F5330C" w:rsidRPr="00EA4C6C">
        <w:rPr>
          <w:lang w:val="fr-FR"/>
        </w:rPr>
        <w:t>ș</w:t>
      </w:r>
      <w:r w:rsidRPr="00EA4C6C">
        <w:rPr>
          <w:lang w:val="fr-FR"/>
        </w:rPr>
        <w:t xml:space="preserve">terii altitudinii, gradientul pluviometric vertical fiind cuprins între 8 </w:t>
      </w:r>
      <w:r w:rsidR="00F5330C" w:rsidRPr="00EA4C6C">
        <w:rPr>
          <w:lang w:val="fr-FR"/>
        </w:rPr>
        <w:t>ș</w:t>
      </w:r>
      <w:r w:rsidR="003E0A6C" w:rsidRPr="00EA4C6C">
        <w:rPr>
          <w:lang w:val="fr-FR"/>
        </w:rPr>
        <w:t>i</w:t>
      </w:r>
      <w:r w:rsidRPr="00EA4C6C">
        <w:rPr>
          <w:lang w:val="fr-FR"/>
        </w:rPr>
        <w:t xml:space="preserve"> 22 mm/100 m. Nu lipsesc excep</w:t>
      </w:r>
      <w:r w:rsidR="00EA47DA" w:rsidRPr="00EA4C6C">
        <w:rPr>
          <w:lang w:val="fr-FR"/>
        </w:rPr>
        <w:t>ț</w:t>
      </w:r>
      <w:r w:rsidRPr="00EA4C6C">
        <w:rPr>
          <w:lang w:val="fr-FR"/>
        </w:rPr>
        <w:t>iile de la regulă: zona Ceahlău sat – Grin</w:t>
      </w:r>
      <w:r w:rsidR="00EA47DA" w:rsidRPr="00EA4C6C">
        <w:rPr>
          <w:lang w:val="fr-FR"/>
        </w:rPr>
        <w:t>ț</w:t>
      </w:r>
      <w:r w:rsidRPr="00EA4C6C">
        <w:rPr>
          <w:lang w:val="fr-FR"/>
        </w:rPr>
        <w:t>ie</w:t>
      </w:r>
      <w:r w:rsidR="00F5330C" w:rsidRPr="00EA4C6C">
        <w:rPr>
          <w:lang w:val="fr-FR"/>
        </w:rPr>
        <w:t>ș</w:t>
      </w:r>
      <w:r w:rsidRPr="00EA4C6C">
        <w:rPr>
          <w:lang w:val="fr-FR"/>
        </w:rPr>
        <w:t xml:space="preserve"> – Farca</w:t>
      </w:r>
      <w:r w:rsidR="00F5330C" w:rsidRPr="00EA4C6C">
        <w:rPr>
          <w:lang w:val="fr-FR"/>
        </w:rPr>
        <w:t>ș</w:t>
      </w:r>
      <w:r w:rsidRPr="00EA4C6C">
        <w:rPr>
          <w:lang w:val="fr-FR"/>
        </w:rPr>
        <w:t>a – Borca are un gradient pluviometric negativ. La fel zona Fântânele fa</w:t>
      </w:r>
      <w:r w:rsidR="00EA47DA" w:rsidRPr="00EA4C6C">
        <w:rPr>
          <w:lang w:val="fr-FR"/>
        </w:rPr>
        <w:t>ț</w:t>
      </w:r>
      <w:r w:rsidRPr="00EA4C6C">
        <w:rPr>
          <w:lang w:val="fr-FR"/>
        </w:rPr>
        <w:t>ă de Toaca. Determinată de altitudine, zona de precipita</w:t>
      </w:r>
      <w:r w:rsidR="00EA47DA" w:rsidRPr="00EA4C6C">
        <w:rPr>
          <w:lang w:val="fr-FR"/>
        </w:rPr>
        <w:t>ț</w:t>
      </w:r>
      <w:r w:rsidRPr="00EA4C6C">
        <w:rPr>
          <w:lang w:val="fr-FR"/>
        </w:rPr>
        <w:t>ii maxime este cuprinsă între 1300 – 1800 m. De regulă, maximul de precipita</w:t>
      </w:r>
      <w:r w:rsidR="00EA47DA" w:rsidRPr="00EA4C6C">
        <w:rPr>
          <w:lang w:val="fr-FR"/>
        </w:rPr>
        <w:t>ț</w:t>
      </w:r>
      <w:r w:rsidRPr="00EA4C6C">
        <w:rPr>
          <w:lang w:val="fr-FR"/>
        </w:rPr>
        <w:t xml:space="preserve">ii se înregistrează în luna iunie iar minimul în lunile ianuarie – februarie. În zona montană minimul se înregistrează în octombrie. </w:t>
      </w:r>
    </w:p>
    <w:p w14:paraId="32F71880" w14:textId="14FA8FE6" w:rsidR="004006EE" w:rsidRPr="00EA4C6C" w:rsidRDefault="004006EE" w:rsidP="00E56C41">
      <w:pPr>
        <w:pStyle w:val="Frspaiere"/>
        <w:ind w:firstLine="0"/>
        <w:rPr>
          <w:lang w:val="fr-FR"/>
        </w:rPr>
      </w:pPr>
      <w:r w:rsidRPr="00EA4C6C">
        <w:rPr>
          <w:lang w:val="fr-FR"/>
        </w:rPr>
        <w:t>Cele mai mari cantită</w:t>
      </w:r>
      <w:r w:rsidR="00EA47DA" w:rsidRPr="00EA4C6C">
        <w:rPr>
          <w:lang w:val="fr-FR"/>
        </w:rPr>
        <w:t>ț</w:t>
      </w:r>
      <w:r w:rsidRPr="00EA4C6C">
        <w:rPr>
          <w:lang w:val="fr-FR"/>
        </w:rPr>
        <w:t>i de precipita</w:t>
      </w:r>
      <w:r w:rsidR="00EA47DA" w:rsidRPr="00EA4C6C">
        <w:rPr>
          <w:lang w:val="fr-FR"/>
        </w:rPr>
        <w:t>ț</w:t>
      </w:r>
      <w:r w:rsidRPr="00EA4C6C">
        <w:rPr>
          <w:lang w:val="fr-FR"/>
        </w:rPr>
        <w:t xml:space="preserve">ii cad vara, între 38 </w:t>
      </w:r>
      <w:r w:rsidR="00F5330C" w:rsidRPr="00EA4C6C">
        <w:rPr>
          <w:lang w:val="fr-FR"/>
        </w:rPr>
        <w:t>ș</w:t>
      </w:r>
      <w:r w:rsidR="003E0A6C" w:rsidRPr="00EA4C6C">
        <w:rPr>
          <w:lang w:val="fr-FR"/>
        </w:rPr>
        <w:t>i</w:t>
      </w:r>
      <w:r w:rsidRPr="00EA4C6C">
        <w:rPr>
          <w:lang w:val="fr-FR"/>
        </w:rPr>
        <w:t xml:space="preserve"> 46% din totalul anual, iar cele mai mici iarna, între 9 </w:t>
      </w:r>
      <w:r w:rsidR="00F5330C" w:rsidRPr="00EA4C6C">
        <w:rPr>
          <w:lang w:val="fr-FR"/>
        </w:rPr>
        <w:t>ș</w:t>
      </w:r>
      <w:r w:rsidR="003E0A6C" w:rsidRPr="00EA4C6C">
        <w:rPr>
          <w:lang w:val="fr-FR"/>
        </w:rPr>
        <w:t>i</w:t>
      </w:r>
      <w:r w:rsidRPr="00EA4C6C">
        <w:rPr>
          <w:lang w:val="fr-FR"/>
        </w:rPr>
        <w:t xml:space="preserve"> 18% din totalul anual. Anual, numărul zilelor de ploaie este cuprins între 90 </w:t>
      </w:r>
      <w:r w:rsidR="00F5330C" w:rsidRPr="00EA4C6C">
        <w:rPr>
          <w:lang w:val="fr-FR"/>
        </w:rPr>
        <w:t>ș</w:t>
      </w:r>
      <w:r w:rsidR="003E0A6C" w:rsidRPr="00EA4C6C">
        <w:rPr>
          <w:lang w:val="fr-FR"/>
        </w:rPr>
        <w:t>i</w:t>
      </w:r>
      <w:r w:rsidRPr="00EA4C6C">
        <w:rPr>
          <w:lang w:val="fr-FR"/>
        </w:rPr>
        <w:t xml:space="preserve"> 107, exceptând zona montană. În această zonă se măre</w:t>
      </w:r>
      <w:r w:rsidR="00F5330C" w:rsidRPr="00EA4C6C">
        <w:rPr>
          <w:lang w:val="fr-FR"/>
        </w:rPr>
        <w:t>ș</w:t>
      </w:r>
      <w:r w:rsidRPr="00EA4C6C">
        <w:rPr>
          <w:lang w:val="fr-FR"/>
        </w:rPr>
        <w:t>te numărul zilelor cu precipita</w:t>
      </w:r>
      <w:r w:rsidR="00EA47DA" w:rsidRPr="00EA4C6C">
        <w:rPr>
          <w:lang w:val="fr-FR"/>
        </w:rPr>
        <w:t>ț</w:t>
      </w:r>
      <w:r w:rsidRPr="00EA4C6C">
        <w:rPr>
          <w:lang w:val="fr-FR"/>
        </w:rPr>
        <w:t>ii solide – la Toaca, spre exemplu, se înregistrează peste 106 zile cu ninsoare.</w:t>
      </w:r>
    </w:p>
    <w:p w14:paraId="4C73B121" w14:textId="34881F1F" w:rsidR="004006EE" w:rsidRPr="00EA4C6C" w:rsidRDefault="004006EE" w:rsidP="00E56C41">
      <w:pPr>
        <w:pStyle w:val="Frspaiere"/>
        <w:ind w:firstLine="0"/>
        <w:rPr>
          <w:lang w:val="fr-FR"/>
        </w:rPr>
      </w:pPr>
      <w:r w:rsidRPr="00EA4C6C">
        <w:rPr>
          <w:lang w:val="fr-FR"/>
        </w:rPr>
        <w:t>Regimul termic</w:t>
      </w:r>
      <w:r w:rsidR="002837A4" w:rsidRPr="009E457D">
        <w:rPr>
          <w:rStyle w:val="Referinnotdesubsol"/>
          <w:lang w:val="fr-FR"/>
        </w:rPr>
        <w:footnoteReference w:id="3"/>
      </w:r>
      <w:r w:rsidRPr="00E56C41">
        <w:rPr>
          <w:rStyle w:val="Referinnotdesubsol"/>
          <w:lang w:val="fr-FR"/>
        </w:rPr>
        <w:t>.</w:t>
      </w:r>
      <w:r w:rsidRPr="00EA4C6C">
        <w:rPr>
          <w:lang w:val="fr-FR"/>
        </w:rPr>
        <w:t xml:space="preserve"> O scurtă analiză pune în eviden</w:t>
      </w:r>
      <w:r w:rsidR="00EA47DA" w:rsidRPr="00EA4C6C">
        <w:rPr>
          <w:lang w:val="fr-FR"/>
        </w:rPr>
        <w:t>ț</w:t>
      </w:r>
      <w:r w:rsidRPr="00EA4C6C">
        <w:rPr>
          <w:lang w:val="fr-FR"/>
        </w:rPr>
        <w:t>ă varia</w:t>
      </w:r>
      <w:r w:rsidR="00EA47DA" w:rsidRPr="00EA4C6C">
        <w:rPr>
          <w:lang w:val="fr-FR"/>
        </w:rPr>
        <w:t>ț</w:t>
      </w:r>
      <w:r w:rsidRPr="00EA4C6C">
        <w:rPr>
          <w:lang w:val="fr-FR"/>
        </w:rPr>
        <w:t>ia regimului termic în func</w:t>
      </w:r>
      <w:r w:rsidR="00EA47DA" w:rsidRPr="00EA4C6C">
        <w:rPr>
          <w:lang w:val="fr-FR"/>
        </w:rPr>
        <w:t>ț</w:t>
      </w:r>
      <w:r w:rsidRPr="00EA4C6C">
        <w:rPr>
          <w:lang w:val="fr-FR"/>
        </w:rPr>
        <w:t xml:space="preserve">ie de relief </w:t>
      </w:r>
      <w:r w:rsidR="00F5330C" w:rsidRPr="00EA4C6C">
        <w:rPr>
          <w:lang w:val="fr-FR"/>
        </w:rPr>
        <w:t>ș</w:t>
      </w:r>
      <w:r w:rsidR="003E0A6C" w:rsidRPr="00EA4C6C">
        <w:rPr>
          <w:lang w:val="fr-FR"/>
        </w:rPr>
        <w:t>i</w:t>
      </w:r>
      <w:r w:rsidRPr="00EA4C6C">
        <w:rPr>
          <w:lang w:val="fr-FR"/>
        </w:rPr>
        <w:t xml:space="preserve"> de circula</w:t>
      </w:r>
      <w:r w:rsidR="00EA47DA" w:rsidRPr="00EA4C6C">
        <w:rPr>
          <w:lang w:val="fr-FR"/>
        </w:rPr>
        <w:t>ț</w:t>
      </w:r>
      <w:r w:rsidRPr="00EA4C6C">
        <w:rPr>
          <w:lang w:val="fr-FR"/>
        </w:rPr>
        <w:t>ia maselor de aer pe anotimpuri. Temperatura medie anuală cre</w:t>
      </w:r>
      <w:r w:rsidR="00F5330C" w:rsidRPr="00EA4C6C">
        <w:rPr>
          <w:lang w:val="fr-FR"/>
        </w:rPr>
        <w:t>ș</w:t>
      </w:r>
      <w:r w:rsidRPr="00EA4C6C">
        <w:rPr>
          <w:lang w:val="fr-FR"/>
        </w:rPr>
        <w:t>te, de la 0,7</w:t>
      </w:r>
      <w:r w:rsidRPr="00742028">
        <w:rPr>
          <w:rFonts w:ascii="Cambria Math" w:hAnsi="Cambria Math" w:cs="Cambria Math"/>
          <w:lang w:val="fr-FR"/>
        </w:rPr>
        <w:t>℃</w:t>
      </w:r>
      <w:r w:rsidRPr="00EA4C6C">
        <w:rPr>
          <w:lang w:val="fr-FR"/>
        </w:rPr>
        <w:t xml:space="preserve"> la Ceahlău Toaca, până la 8,8</w:t>
      </w:r>
      <w:r w:rsidR="005916F4" w:rsidRPr="00742028">
        <w:rPr>
          <w:rFonts w:ascii="Cambria Math" w:hAnsi="Cambria Math" w:cs="Cambria Math"/>
          <w:lang w:val="fr-FR"/>
        </w:rPr>
        <w:t>℃</w:t>
      </w:r>
      <w:r w:rsidRPr="00EA4C6C">
        <w:rPr>
          <w:lang w:val="fr-FR"/>
        </w:rPr>
        <w:t xml:space="preserve"> la Piatra Neam</w:t>
      </w:r>
      <w:r w:rsidR="00EA47DA" w:rsidRPr="00EA4C6C">
        <w:rPr>
          <w:lang w:val="fr-FR"/>
        </w:rPr>
        <w:t>ț</w:t>
      </w:r>
      <w:r w:rsidRPr="00EA4C6C">
        <w:rPr>
          <w:lang w:val="fr-FR"/>
        </w:rPr>
        <w:t xml:space="preserve">. </w:t>
      </w:r>
    </w:p>
    <w:p w14:paraId="0D5F1589" w14:textId="7183B0B4" w:rsidR="004006EE" w:rsidRPr="00EA4C6C" w:rsidRDefault="004006EE" w:rsidP="00E56C41">
      <w:pPr>
        <w:pStyle w:val="Frspaiere"/>
        <w:ind w:firstLine="0"/>
        <w:rPr>
          <w:lang w:val="fr-FR"/>
        </w:rPr>
      </w:pPr>
      <w:r w:rsidRPr="00EA4C6C">
        <w:rPr>
          <w:lang w:val="fr-FR"/>
        </w:rPr>
        <w:t xml:space="preserve">Jumătatea estică a </w:t>
      </w:r>
      <w:r w:rsidR="008B34AF" w:rsidRPr="00EA4C6C">
        <w:rPr>
          <w:lang w:val="fr-FR"/>
        </w:rPr>
        <w:t>județul</w:t>
      </w:r>
      <w:r w:rsidRPr="00EA4C6C">
        <w:rPr>
          <w:lang w:val="fr-FR"/>
        </w:rPr>
        <w:t xml:space="preserve">ui are valori termice cuprinse între 8,2 </w:t>
      </w:r>
      <w:r w:rsidR="00F5330C" w:rsidRPr="00EA4C6C">
        <w:rPr>
          <w:lang w:val="fr-FR"/>
        </w:rPr>
        <w:t>ș</w:t>
      </w:r>
      <w:r w:rsidR="003E0A6C" w:rsidRPr="00EA4C6C">
        <w:rPr>
          <w:lang w:val="fr-FR"/>
        </w:rPr>
        <w:t>i</w:t>
      </w:r>
      <w:r w:rsidRPr="00EA4C6C">
        <w:rPr>
          <w:lang w:val="fr-FR"/>
        </w:rPr>
        <w:t xml:space="preserve"> 8,8</w:t>
      </w:r>
      <w:r w:rsidR="005916F4" w:rsidRPr="00742028">
        <w:rPr>
          <w:rFonts w:ascii="Cambria Math" w:hAnsi="Cambria Math" w:cs="Cambria Math"/>
          <w:lang w:val="fr-FR"/>
        </w:rPr>
        <w:t>℃</w:t>
      </w:r>
      <w:r w:rsidRPr="00EA4C6C">
        <w:rPr>
          <w:lang w:val="fr-FR"/>
        </w:rPr>
        <w:t>. Apoi temperatura descre</w:t>
      </w:r>
      <w:r w:rsidR="00F5330C" w:rsidRPr="00EA4C6C">
        <w:rPr>
          <w:lang w:val="fr-FR"/>
        </w:rPr>
        <w:t>ș</w:t>
      </w:r>
      <w:r w:rsidRPr="00EA4C6C">
        <w:rPr>
          <w:lang w:val="fr-FR"/>
        </w:rPr>
        <w:t>te spre zona montană, o fâ</w:t>
      </w:r>
      <w:r w:rsidR="00F5330C" w:rsidRPr="00EA4C6C">
        <w:rPr>
          <w:lang w:val="fr-FR"/>
        </w:rPr>
        <w:t>ș</w:t>
      </w:r>
      <w:r w:rsidR="003E0A6C" w:rsidRPr="00EA4C6C">
        <w:rPr>
          <w:lang w:val="fr-FR"/>
        </w:rPr>
        <w:t>i</w:t>
      </w:r>
      <w:r w:rsidRPr="00EA4C6C">
        <w:rPr>
          <w:lang w:val="fr-FR"/>
        </w:rPr>
        <w:t xml:space="preserve">e relativ îngustă cu valori medii anuale cuprinse între 7 </w:t>
      </w:r>
      <w:r w:rsidR="00F5330C" w:rsidRPr="00EA4C6C">
        <w:rPr>
          <w:lang w:val="fr-FR"/>
        </w:rPr>
        <w:t>ș</w:t>
      </w:r>
      <w:r w:rsidR="003E0A6C" w:rsidRPr="00EA4C6C">
        <w:rPr>
          <w:lang w:val="fr-FR"/>
        </w:rPr>
        <w:t>i</w:t>
      </w:r>
      <w:r w:rsidRPr="00EA4C6C">
        <w:rPr>
          <w:lang w:val="fr-FR"/>
        </w:rPr>
        <w:t xml:space="preserve"> 8</w:t>
      </w:r>
      <w:r w:rsidR="00AB3189" w:rsidRPr="00EA4C6C">
        <w:rPr>
          <w:lang w:val="fr-FR"/>
        </w:rPr>
        <w:t xml:space="preserve"> </w:t>
      </w:r>
      <w:r w:rsidRPr="00EA4C6C">
        <w:rPr>
          <w:lang w:val="fr-FR"/>
        </w:rPr>
        <w:t>oC, urmată de o zonă orientată nord-sud, în văile Bistri</w:t>
      </w:r>
      <w:r w:rsidR="00EA47DA" w:rsidRPr="00EA4C6C">
        <w:rPr>
          <w:lang w:val="fr-FR"/>
        </w:rPr>
        <w:t>ț</w:t>
      </w:r>
      <w:r w:rsidRPr="00EA4C6C">
        <w:rPr>
          <w:lang w:val="fr-FR"/>
        </w:rPr>
        <w:t xml:space="preserve">ei, Bicazului </w:t>
      </w:r>
      <w:r w:rsidR="00F5330C" w:rsidRPr="00EA4C6C">
        <w:rPr>
          <w:lang w:val="fr-FR"/>
        </w:rPr>
        <w:t>ș</w:t>
      </w:r>
      <w:r w:rsidR="003E0A6C" w:rsidRPr="00EA4C6C">
        <w:rPr>
          <w:lang w:val="fr-FR"/>
        </w:rPr>
        <w:t>i</w:t>
      </w:r>
      <w:r w:rsidRPr="00EA4C6C">
        <w:rPr>
          <w:lang w:val="fr-FR"/>
        </w:rPr>
        <w:t xml:space="preserve"> Tarcăului, cu valori medii anuale cuprinse între 6 </w:t>
      </w:r>
      <w:r w:rsidR="00F5330C" w:rsidRPr="00EA4C6C">
        <w:rPr>
          <w:lang w:val="fr-FR"/>
        </w:rPr>
        <w:t>ș</w:t>
      </w:r>
      <w:r w:rsidR="003E0A6C" w:rsidRPr="00EA4C6C">
        <w:rPr>
          <w:lang w:val="fr-FR"/>
        </w:rPr>
        <w:t>i</w:t>
      </w:r>
      <w:r w:rsidRPr="00EA4C6C">
        <w:rPr>
          <w:lang w:val="fr-FR"/>
        </w:rPr>
        <w:t xml:space="preserve"> 7</w:t>
      </w:r>
      <w:r w:rsidR="005916F4" w:rsidRPr="00742028">
        <w:rPr>
          <w:rFonts w:ascii="Cambria Math" w:hAnsi="Cambria Math" w:cs="Cambria Math"/>
          <w:lang w:val="fr-FR"/>
        </w:rPr>
        <w:t>℃</w:t>
      </w:r>
      <w:r w:rsidRPr="00EA4C6C">
        <w:rPr>
          <w:lang w:val="fr-FR"/>
        </w:rPr>
        <w:t xml:space="preserve"> </w:t>
      </w:r>
      <w:r w:rsidR="00F5330C" w:rsidRPr="00EA4C6C">
        <w:rPr>
          <w:lang w:val="fr-FR"/>
        </w:rPr>
        <w:t>ș</w:t>
      </w:r>
      <w:r w:rsidR="003E0A6C" w:rsidRPr="00EA4C6C">
        <w:rPr>
          <w:lang w:val="fr-FR"/>
        </w:rPr>
        <w:t>i</w:t>
      </w:r>
      <w:r w:rsidRPr="00EA4C6C">
        <w:rPr>
          <w:lang w:val="fr-FR"/>
        </w:rPr>
        <w:t>, în sfâr</w:t>
      </w:r>
      <w:r w:rsidR="00F5330C" w:rsidRPr="00EA4C6C">
        <w:rPr>
          <w:lang w:val="fr-FR"/>
        </w:rPr>
        <w:t>ș</w:t>
      </w:r>
      <w:r w:rsidR="003E0A6C" w:rsidRPr="00EA4C6C">
        <w:rPr>
          <w:lang w:val="fr-FR"/>
        </w:rPr>
        <w:t>i</w:t>
      </w:r>
      <w:r w:rsidRPr="00EA4C6C">
        <w:rPr>
          <w:lang w:val="fr-FR"/>
        </w:rPr>
        <w:t>t, zona montană în care temperaturile medii anuale coboară de la 6</w:t>
      </w:r>
      <w:r w:rsidR="00AB3189" w:rsidRPr="00EA4C6C">
        <w:rPr>
          <w:lang w:val="fr-FR"/>
        </w:rPr>
        <w:t xml:space="preserve"> </w:t>
      </w:r>
      <w:r w:rsidRPr="00EA4C6C">
        <w:rPr>
          <w:lang w:val="fr-FR"/>
        </w:rPr>
        <w:t>o până la 0,7</w:t>
      </w:r>
      <w:r w:rsidR="005916F4" w:rsidRPr="00742028">
        <w:rPr>
          <w:rFonts w:ascii="Cambria Math" w:hAnsi="Cambria Math" w:cs="Cambria Math"/>
          <w:lang w:val="fr-FR"/>
        </w:rPr>
        <w:t>℃</w:t>
      </w:r>
      <w:r w:rsidRPr="00EA4C6C">
        <w:rPr>
          <w:lang w:val="fr-FR"/>
        </w:rPr>
        <w:t xml:space="preserve"> la Toaca. </w:t>
      </w:r>
    </w:p>
    <w:p w14:paraId="13C9D461" w14:textId="2028B5E3" w:rsidR="004006EE" w:rsidRDefault="004006EE" w:rsidP="00E56C41">
      <w:pPr>
        <w:pStyle w:val="Frspaiere"/>
        <w:ind w:firstLine="0"/>
        <w:rPr>
          <w:lang w:val="fr-FR"/>
        </w:rPr>
      </w:pPr>
      <w:r w:rsidRPr="00EA4C6C">
        <w:rPr>
          <w:lang w:val="fr-FR"/>
        </w:rPr>
        <w:t>Luna cea mai friguroasă este ianuarie (între -3,4</w:t>
      </w:r>
      <w:r w:rsidR="005916F4" w:rsidRPr="00742028">
        <w:rPr>
          <w:rFonts w:ascii="Cambria Math" w:hAnsi="Cambria Math" w:cs="Cambria Math"/>
          <w:lang w:val="fr-FR"/>
        </w:rPr>
        <w:t>℃</w:t>
      </w:r>
      <w:r w:rsidR="009E457D">
        <w:rPr>
          <w:rFonts w:ascii="Cambria Math" w:hAnsi="Cambria Math" w:cs="Cambria Math"/>
          <w:lang w:val="fr-FR"/>
        </w:rPr>
        <w:t xml:space="preserve"> </w:t>
      </w:r>
      <w:r w:rsidRPr="00EA4C6C">
        <w:rPr>
          <w:lang w:val="fr-FR"/>
        </w:rPr>
        <w:t>la Piatra Neam</w:t>
      </w:r>
      <w:r w:rsidR="00EA47DA" w:rsidRPr="00EA4C6C">
        <w:rPr>
          <w:lang w:val="fr-FR"/>
        </w:rPr>
        <w:t>ț</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-8,7</w:t>
      </w:r>
      <w:r w:rsidR="005916F4" w:rsidRPr="00742028">
        <w:rPr>
          <w:rFonts w:ascii="Cambria Math" w:hAnsi="Cambria Math" w:cs="Cambria Math"/>
          <w:lang w:val="fr-FR"/>
        </w:rPr>
        <w:t>℃</w:t>
      </w:r>
      <w:r w:rsidRPr="00EA4C6C">
        <w:rPr>
          <w:lang w:val="fr-FR"/>
        </w:rPr>
        <w:t xml:space="preserve"> la Toaca) iar cea mai călduroasă, iulie (între 8,9</w:t>
      </w:r>
      <w:r w:rsidR="005916F4" w:rsidRPr="00742028">
        <w:rPr>
          <w:rFonts w:ascii="Cambria Math" w:hAnsi="Cambria Math" w:cs="Cambria Math"/>
          <w:lang w:val="fr-FR"/>
        </w:rPr>
        <w:t>℃</w:t>
      </w:r>
      <w:r w:rsidRPr="00EA4C6C">
        <w:rPr>
          <w:lang w:val="fr-FR"/>
        </w:rPr>
        <w:t xml:space="preserve"> la Toaca </w:t>
      </w:r>
      <w:r w:rsidR="00F5330C" w:rsidRPr="00EA4C6C">
        <w:rPr>
          <w:lang w:val="fr-FR"/>
        </w:rPr>
        <w:t>ș</w:t>
      </w:r>
      <w:r w:rsidR="003E0A6C" w:rsidRPr="00EA4C6C">
        <w:rPr>
          <w:lang w:val="fr-FR"/>
        </w:rPr>
        <w:t>i</w:t>
      </w:r>
      <w:r w:rsidRPr="00EA4C6C">
        <w:rPr>
          <w:lang w:val="fr-FR"/>
        </w:rPr>
        <w:t xml:space="preserve"> 19,3</w:t>
      </w:r>
      <w:r w:rsidR="005916F4" w:rsidRPr="00742028">
        <w:rPr>
          <w:rFonts w:ascii="Cambria Math" w:hAnsi="Cambria Math" w:cs="Cambria Math"/>
          <w:lang w:val="fr-FR"/>
        </w:rPr>
        <w:t>℃</w:t>
      </w:r>
      <w:r w:rsidRPr="00EA4C6C">
        <w:rPr>
          <w:lang w:val="fr-FR"/>
        </w:rPr>
        <w:t xml:space="preserve"> la Roman). Pe anotimpuri temperaturile medii oscilează astfel: primăvara între 8,9</w:t>
      </w:r>
      <w:r w:rsidR="005916F4" w:rsidRPr="00742028">
        <w:rPr>
          <w:rFonts w:ascii="Cambria Math" w:hAnsi="Cambria Math" w:cs="Cambria Math"/>
          <w:lang w:val="fr-FR"/>
        </w:rPr>
        <w:t>℃</w:t>
      </w:r>
      <w:r w:rsidRPr="00EA4C6C">
        <w:rPr>
          <w:lang w:val="fr-FR"/>
        </w:rPr>
        <w:t xml:space="preserve"> la Roman </w:t>
      </w:r>
      <w:r w:rsidR="00F5330C" w:rsidRPr="00EA4C6C">
        <w:rPr>
          <w:lang w:val="fr-FR"/>
        </w:rPr>
        <w:t>ș</w:t>
      </w:r>
      <w:r w:rsidR="003E0A6C" w:rsidRPr="00EA4C6C">
        <w:rPr>
          <w:lang w:val="fr-FR"/>
        </w:rPr>
        <w:t>i</w:t>
      </w:r>
      <w:r w:rsidRPr="00EA4C6C">
        <w:rPr>
          <w:lang w:val="fr-FR"/>
        </w:rPr>
        <w:t xml:space="preserve"> -0,5</w:t>
      </w:r>
      <w:r w:rsidR="005916F4" w:rsidRPr="00742028">
        <w:rPr>
          <w:rFonts w:ascii="Cambria Math" w:hAnsi="Cambria Math" w:cs="Cambria Math"/>
          <w:lang w:val="fr-FR"/>
        </w:rPr>
        <w:t>℃</w:t>
      </w:r>
      <w:r w:rsidRPr="00EA4C6C">
        <w:rPr>
          <w:lang w:val="fr-FR"/>
        </w:rPr>
        <w:t xml:space="preserve"> la Toaca, vara între 19,3</w:t>
      </w:r>
      <w:r w:rsidR="005916F4" w:rsidRPr="00742028">
        <w:rPr>
          <w:rFonts w:ascii="Cambria Math" w:hAnsi="Cambria Math" w:cs="Cambria Math"/>
          <w:lang w:val="fr-FR"/>
        </w:rPr>
        <w:t>℃</w:t>
      </w:r>
      <w:r w:rsidRPr="00EA4C6C">
        <w:rPr>
          <w:lang w:val="fr-FR"/>
        </w:rPr>
        <w:t xml:space="preserve"> la Roman </w:t>
      </w:r>
      <w:r w:rsidR="00F5330C" w:rsidRPr="00EA4C6C">
        <w:rPr>
          <w:lang w:val="fr-FR"/>
        </w:rPr>
        <w:t>ș</w:t>
      </w:r>
      <w:r w:rsidR="003E0A6C" w:rsidRPr="00EA4C6C">
        <w:rPr>
          <w:lang w:val="fr-FR"/>
        </w:rPr>
        <w:t>i</w:t>
      </w:r>
      <w:r w:rsidRPr="00EA4C6C">
        <w:rPr>
          <w:lang w:val="fr-FR"/>
        </w:rPr>
        <w:t xml:space="preserve"> 8,9</w:t>
      </w:r>
      <w:r w:rsidR="005916F4" w:rsidRPr="00742028">
        <w:rPr>
          <w:rFonts w:ascii="Cambria Math" w:hAnsi="Cambria Math" w:cs="Cambria Math"/>
          <w:lang w:val="fr-FR"/>
        </w:rPr>
        <w:t>℃</w:t>
      </w:r>
      <w:r w:rsidRPr="00EA4C6C">
        <w:rPr>
          <w:lang w:val="fr-FR"/>
        </w:rPr>
        <w:t xml:space="preserve"> la Toaca, toamna între 9,6</w:t>
      </w:r>
      <w:r w:rsidR="005916F4" w:rsidRPr="00742028">
        <w:rPr>
          <w:rFonts w:ascii="Cambria Math" w:hAnsi="Cambria Math" w:cs="Cambria Math"/>
          <w:lang w:val="fr-FR"/>
        </w:rPr>
        <w:t>℃</w:t>
      </w:r>
      <w:r w:rsidRPr="00EA4C6C">
        <w:rPr>
          <w:lang w:val="fr-FR"/>
        </w:rPr>
        <w:t xml:space="preserve"> la Piatra Neam</w:t>
      </w:r>
      <w:r w:rsidR="00EA47DA" w:rsidRPr="00EA4C6C">
        <w:rPr>
          <w:lang w:val="fr-FR"/>
        </w:rPr>
        <w:t>ț</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2,1</w:t>
      </w:r>
      <w:r w:rsidR="005916F4" w:rsidRPr="00742028">
        <w:rPr>
          <w:rFonts w:ascii="Cambria Math" w:hAnsi="Cambria Math" w:cs="Cambria Math"/>
          <w:lang w:val="fr-FR"/>
        </w:rPr>
        <w:t>℃</w:t>
      </w:r>
      <w:r w:rsidRPr="00EA4C6C">
        <w:rPr>
          <w:lang w:val="fr-FR"/>
        </w:rPr>
        <w:t xml:space="preserve"> la Toaca </w:t>
      </w:r>
      <w:r w:rsidR="00F5330C" w:rsidRPr="00EA4C6C">
        <w:rPr>
          <w:lang w:val="fr-FR"/>
        </w:rPr>
        <w:t>ș</w:t>
      </w:r>
      <w:r w:rsidR="003E0A6C" w:rsidRPr="00EA4C6C">
        <w:rPr>
          <w:lang w:val="fr-FR"/>
        </w:rPr>
        <w:t>i</w:t>
      </w:r>
      <w:r w:rsidRPr="00EA4C6C">
        <w:rPr>
          <w:lang w:val="fr-FR"/>
        </w:rPr>
        <w:t xml:space="preserve"> iarna între -3,4</w:t>
      </w:r>
      <w:r w:rsidR="005916F4" w:rsidRPr="00742028">
        <w:rPr>
          <w:rFonts w:ascii="Cambria Math" w:hAnsi="Cambria Math" w:cs="Cambria Math"/>
          <w:lang w:val="fr-FR"/>
        </w:rPr>
        <w:t>℃</w:t>
      </w:r>
      <w:r w:rsidRPr="00EA4C6C">
        <w:rPr>
          <w:lang w:val="fr-FR"/>
        </w:rPr>
        <w:t xml:space="preserve"> la Piatra Neam</w:t>
      </w:r>
      <w:r w:rsidR="00EA47DA" w:rsidRPr="00EA4C6C">
        <w:rPr>
          <w:lang w:val="fr-FR"/>
        </w:rPr>
        <w:t>ț</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-8,7</w:t>
      </w:r>
      <w:r w:rsidR="005916F4" w:rsidRPr="00742028">
        <w:rPr>
          <w:rFonts w:ascii="Cambria Math" w:hAnsi="Cambria Math" w:cs="Cambria Math"/>
          <w:lang w:val="fr-FR"/>
        </w:rPr>
        <w:t>℃</w:t>
      </w:r>
      <w:r w:rsidR="009E457D">
        <w:rPr>
          <w:lang w:val="fr-FR"/>
        </w:rPr>
        <w:t xml:space="preserve"> la Toaca.</w:t>
      </w:r>
    </w:p>
    <w:p w14:paraId="720AB759" w14:textId="77777777" w:rsidR="009E457D" w:rsidRPr="00EA4C6C" w:rsidRDefault="009E457D" w:rsidP="00906176">
      <w:pPr>
        <w:pStyle w:val="Frspaiere"/>
        <w:rPr>
          <w:lang w:val="fr-FR"/>
        </w:rPr>
      </w:pPr>
    </w:p>
    <w:p w14:paraId="40E55C23" w14:textId="1457AFCB" w:rsidR="004006EE" w:rsidRPr="00EA4C6C" w:rsidRDefault="004006EE" w:rsidP="00E56C41">
      <w:pPr>
        <w:pStyle w:val="Frspaiere"/>
        <w:ind w:firstLine="0"/>
        <w:rPr>
          <w:lang w:val="fr-FR"/>
        </w:rPr>
      </w:pPr>
      <w:r w:rsidRPr="00EA4C6C">
        <w:rPr>
          <w:lang w:val="fr-FR"/>
        </w:rPr>
        <w:t>Exceptând zona de munte, anual în jude</w:t>
      </w:r>
      <w:r w:rsidR="00EA47DA" w:rsidRPr="00EA4C6C">
        <w:rPr>
          <w:lang w:val="fr-FR"/>
        </w:rPr>
        <w:t>ț</w:t>
      </w:r>
      <w:r w:rsidRPr="00EA4C6C">
        <w:rPr>
          <w:lang w:val="fr-FR"/>
        </w:rPr>
        <w:t xml:space="preserve"> se înregistrează cca. 270 zile cu temperaturi medii &gt; 0</w:t>
      </w:r>
      <w:r w:rsidR="005916F4" w:rsidRPr="009E457D">
        <w:rPr>
          <w:rFonts w:ascii="Cambria Math" w:hAnsi="Cambria Math" w:cs="Cambria Math"/>
          <w:lang w:val="fr-FR"/>
        </w:rPr>
        <w:t>℃</w:t>
      </w:r>
      <w:r w:rsidRPr="00EA4C6C">
        <w:rPr>
          <w:lang w:val="fr-FR"/>
        </w:rPr>
        <w:t>, 220 zile cu temperaturi &gt;5</w:t>
      </w:r>
      <w:r w:rsidR="005916F4" w:rsidRPr="009E457D">
        <w:rPr>
          <w:rFonts w:ascii="Cambria Math" w:hAnsi="Cambria Math" w:cs="Cambria Math"/>
          <w:lang w:val="fr-FR"/>
        </w:rPr>
        <w:t>℃</w:t>
      </w:r>
      <w:r w:rsidRPr="00EA4C6C">
        <w:rPr>
          <w:lang w:val="fr-FR"/>
        </w:rPr>
        <w:t>, 170 zile cu temperaturi &gt;10</w:t>
      </w:r>
      <w:r w:rsidR="005916F4" w:rsidRPr="009E457D">
        <w:rPr>
          <w:rFonts w:ascii="Cambria Math" w:hAnsi="Cambria Math" w:cs="Cambria Math"/>
          <w:lang w:val="fr-FR"/>
        </w:rPr>
        <w:t>℃</w:t>
      </w:r>
      <w:r w:rsidRPr="00EA4C6C">
        <w:rPr>
          <w:lang w:val="fr-FR"/>
        </w:rPr>
        <w:t>, 115 zile cu temperaturi &gt;15</w:t>
      </w:r>
      <w:r w:rsidR="005916F4" w:rsidRPr="009E457D">
        <w:rPr>
          <w:rFonts w:ascii="Cambria Math" w:hAnsi="Cambria Math" w:cs="Cambria Math"/>
          <w:lang w:val="fr-FR"/>
        </w:rPr>
        <w:t>℃</w:t>
      </w:r>
      <w:r w:rsidRPr="00EA4C6C">
        <w:rPr>
          <w:lang w:val="fr-FR"/>
        </w:rPr>
        <w:t>, 68 zile cu temperaturi &gt;18</w:t>
      </w:r>
      <w:r w:rsidR="005916F4" w:rsidRPr="009E457D">
        <w:rPr>
          <w:rFonts w:ascii="Cambria Math" w:hAnsi="Cambria Math" w:cs="Cambria Math"/>
          <w:lang w:val="fr-FR"/>
        </w:rPr>
        <w:t>℃</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23 zile cu temperaturi medii &gt;20</w:t>
      </w:r>
      <w:r w:rsidR="005916F4" w:rsidRPr="009E457D">
        <w:rPr>
          <w:rFonts w:ascii="Cambria Math" w:hAnsi="Cambria Math" w:cs="Cambria Math"/>
          <w:lang w:val="fr-FR"/>
        </w:rPr>
        <w:t>℃</w:t>
      </w:r>
      <w:r w:rsidRPr="00EA4C6C">
        <w:rPr>
          <w:lang w:val="fr-FR"/>
        </w:rPr>
        <w:t>.</w:t>
      </w:r>
    </w:p>
    <w:p w14:paraId="3A0C8ED2" w14:textId="1003E455" w:rsidR="004006EE" w:rsidRPr="00115C77" w:rsidRDefault="004006EE" w:rsidP="00045E85">
      <w:pPr>
        <w:pStyle w:val="Titlu3"/>
        <w:numPr>
          <w:ilvl w:val="2"/>
          <w:numId w:val="3"/>
        </w:numPr>
        <w:spacing w:before="200" w:after="200" w:line="276" w:lineRule="auto"/>
        <w:rPr>
          <w:lang w:val="ro-RO"/>
        </w:rPr>
      </w:pPr>
      <w:bookmarkStart w:id="54" w:name="_Toc24737090"/>
      <w:r w:rsidRPr="00115C77">
        <w:rPr>
          <w:lang w:val="ro-RO"/>
        </w:rPr>
        <w:t>Relief</w:t>
      </w:r>
      <w:bookmarkEnd w:id="54"/>
    </w:p>
    <w:p w14:paraId="0ECFDB8B" w14:textId="330F05CF" w:rsidR="004006EE" w:rsidRPr="00EA4C6C" w:rsidRDefault="008B34AF" w:rsidP="00906176">
      <w:pPr>
        <w:pStyle w:val="Frspaiere"/>
        <w:rPr>
          <w:lang w:val="fr-FR"/>
        </w:rPr>
      </w:pPr>
      <w:r w:rsidRPr="00EA4C6C">
        <w:rPr>
          <w:lang w:val="ro-RO"/>
        </w:rPr>
        <w:t>Județul</w:t>
      </w:r>
      <w:r w:rsidR="004006EE" w:rsidRPr="00EA4C6C">
        <w:rPr>
          <w:lang w:val="ro-RO"/>
        </w:rPr>
        <w:t xml:space="preserve"> Neam</w:t>
      </w:r>
      <w:r w:rsidR="00EA47DA" w:rsidRPr="00EA4C6C">
        <w:rPr>
          <w:lang w:val="ro-RO"/>
        </w:rPr>
        <w:t>ț</w:t>
      </w:r>
      <w:r w:rsidR="00F70446">
        <w:rPr>
          <w:rStyle w:val="Referinnotdesubsol"/>
          <w:lang w:val="ro-RO"/>
        </w:rPr>
        <w:footnoteReference w:id="4"/>
      </w:r>
      <w:r w:rsidR="004006EE" w:rsidRPr="00EA4C6C">
        <w:rPr>
          <w:lang w:val="ro-RO"/>
        </w:rPr>
        <w:t xml:space="preserve"> prezintă un relief variat, muntos în partea de vest, coborând în trepte către Podi</w:t>
      </w:r>
      <w:r w:rsidR="00F5330C" w:rsidRPr="00EA4C6C">
        <w:rPr>
          <w:lang w:val="ro-RO"/>
        </w:rPr>
        <w:t>ș</w:t>
      </w:r>
      <w:r w:rsidR="004006EE" w:rsidRPr="00EA4C6C">
        <w:rPr>
          <w:lang w:val="ro-RO"/>
        </w:rPr>
        <w:t xml:space="preserve">ul Central Moldovenesc </w:t>
      </w:r>
      <w:r w:rsidR="00F5330C" w:rsidRPr="00EA4C6C">
        <w:rPr>
          <w:lang w:val="ro-RO"/>
        </w:rPr>
        <w:t>ș</w:t>
      </w:r>
      <w:r w:rsidR="003E0A6C" w:rsidRPr="00EA4C6C">
        <w:rPr>
          <w:lang w:val="ro-RO"/>
        </w:rPr>
        <w:t>i</w:t>
      </w:r>
      <w:r w:rsidR="004006EE" w:rsidRPr="00EA4C6C">
        <w:rPr>
          <w:lang w:val="ro-RO"/>
        </w:rPr>
        <w:t xml:space="preserve"> culoarele râurilor Siret </w:t>
      </w:r>
      <w:r w:rsidR="00F5330C" w:rsidRPr="00EA4C6C">
        <w:rPr>
          <w:lang w:val="ro-RO"/>
        </w:rPr>
        <w:t>ș</w:t>
      </w:r>
      <w:r w:rsidR="003E0A6C" w:rsidRPr="00EA4C6C">
        <w:rPr>
          <w:lang w:val="ro-RO"/>
        </w:rPr>
        <w:t>i</w:t>
      </w:r>
      <w:r w:rsidR="004006EE" w:rsidRPr="00EA4C6C">
        <w:rPr>
          <w:lang w:val="ro-RO"/>
        </w:rPr>
        <w:t xml:space="preserve"> Moldova în partea de est. </w:t>
      </w:r>
      <w:r w:rsidR="004006EE" w:rsidRPr="00EA4C6C">
        <w:rPr>
          <w:lang w:val="fr-FR"/>
        </w:rPr>
        <w:t>Principalele unită</w:t>
      </w:r>
      <w:r w:rsidR="00EA47DA" w:rsidRPr="00EA4C6C">
        <w:rPr>
          <w:lang w:val="fr-FR"/>
        </w:rPr>
        <w:t>ț</w:t>
      </w:r>
      <w:r w:rsidR="004006EE" w:rsidRPr="00EA4C6C">
        <w:rPr>
          <w:lang w:val="fr-FR"/>
        </w:rPr>
        <w:t>i muntoase au altitudini situate între 1664 m în Mun</w:t>
      </w:r>
      <w:r w:rsidR="00EA47DA" w:rsidRPr="00EA4C6C">
        <w:rPr>
          <w:lang w:val="fr-FR"/>
        </w:rPr>
        <w:t>ț</w:t>
      </w:r>
      <w:r w:rsidR="004006EE" w:rsidRPr="00EA4C6C">
        <w:rPr>
          <w:lang w:val="fr-FR"/>
        </w:rPr>
        <w:t xml:space="preserve">ii Tarcău, la sud de valea Bicazului </w:t>
      </w:r>
      <w:r w:rsidR="00F5330C" w:rsidRPr="00EA4C6C">
        <w:rPr>
          <w:lang w:val="fr-FR"/>
        </w:rPr>
        <w:t>ș</w:t>
      </w:r>
      <w:r w:rsidR="003E0A6C" w:rsidRPr="00EA4C6C">
        <w:rPr>
          <w:lang w:val="fr-FR"/>
        </w:rPr>
        <w:t>i</w:t>
      </w:r>
      <w:r w:rsidR="004006EE" w:rsidRPr="00EA4C6C">
        <w:rPr>
          <w:lang w:val="fr-FR"/>
        </w:rPr>
        <w:t xml:space="preserve"> la est de valea Dămucului </w:t>
      </w:r>
      <w:r w:rsidR="00F5330C" w:rsidRPr="00EA4C6C">
        <w:rPr>
          <w:lang w:val="fr-FR"/>
        </w:rPr>
        <w:t>ș</w:t>
      </w:r>
      <w:r w:rsidR="003E0A6C" w:rsidRPr="00EA4C6C">
        <w:rPr>
          <w:lang w:val="fr-FR"/>
        </w:rPr>
        <w:t>i</w:t>
      </w:r>
      <w:r w:rsidR="004006EE" w:rsidRPr="00EA4C6C">
        <w:rPr>
          <w:lang w:val="fr-FR"/>
        </w:rPr>
        <w:t xml:space="preserve"> 1907 m în masivul Ceahlău. In zona estică, teritoriul </w:t>
      </w:r>
      <w:r w:rsidRPr="00EA4C6C">
        <w:rPr>
          <w:lang w:val="fr-FR"/>
        </w:rPr>
        <w:t>județul</w:t>
      </w:r>
      <w:r w:rsidR="004006EE" w:rsidRPr="00EA4C6C">
        <w:rPr>
          <w:lang w:val="fr-FR"/>
        </w:rPr>
        <w:t>ui Neam</w:t>
      </w:r>
      <w:r w:rsidR="00EA47DA" w:rsidRPr="00EA4C6C">
        <w:rPr>
          <w:lang w:val="fr-FR"/>
        </w:rPr>
        <w:t>ț</w:t>
      </w:r>
      <w:r w:rsidR="004006EE" w:rsidRPr="00EA4C6C">
        <w:rPr>
          <w:lang w:val="fr-FR"/>
        </w:rPr>
        <w:t xml:space="preserve"> cuprinde depresiunile Neam</w:t>
      </w:r>
      <w:r w:rsidR="00EA47DA" w:rsidRPr="00EA4C6C">
        <w:rPr>
          <w:lang w:val="fr-FR"/>
        </w:rPr>
        <w:t>ț</w:t>
      </w:r>
      <w:r w:rsidR="004006EE" w:rsidRPr="00EA4C6C">
        <w:rPr>
          <w:lang w:val="fr-FR"/>
        </w:rPr>
        <w:t>, Cracău-Bistri</w:t>
      </w:r>
      <w:r w:rsidR="00EA47DA" w:rsidRPr="00EA4C6C">
        <w:rPr>
          <w:lang w:val="fr-FR"/>
        </w:rPr>
        <w:t>ț</w:t>
      </w:r>
      <w:r w:rsidR="004006EE" w:rsidRPr="00EA4C6C">
        <w:rPr>
          <w:lang w:val="fr-FR"/>
        </w:rPr>
        <w:t xml:space="preserve">a </w:t>
      </w:r>
      <w:r w:rsidR="00F5330C" w:rsidRPr="00EA4C6C">
        <w:rPr>
          <w:lang w:val="fr-FR"/>
        </w:rPr>
        <w:t>ș</w:t>
      </w:r>
      <w:r w:rsidR="003E0A6C" w:rsidRPr="00EA4C6C">
        <w:rPr>
          <w:lang w:val="fr-FR"/>
        </w:rPr>
        <w:t>i</w:t>
      </w:r>
      <w:r w:rsidR="004006EE" w:rsidRPr="00EA4C6C">
        <w:rPr>
          <w:lang w:val="fr-FR"/>
        </w:rPr>
        <w:t xml:space="preserve"> o parte din depresiunea Tazlău. Unitatea de podi</w:t>
      </w:r>
      <w:r w:rsidR="00F5330C" w:rsidRPr="00EA4C6C">
        <w:rPr>
          <w:lang w:val="fr-FR"/>
        </w:rPr>
        <w:t>ș</w:t>
      </w:r>
      <w:r w:rsidR="004006EE" w:rsidRPr="00EA4C6C">
        <w:rPr>
          <w:lang w:val="fr-FR"/>
        </w:rPr>
        <w:t xml:space="preserve"> are caracteristicile generale ale Podi</w:t>
      </w:r>
      <w:r w:rsidR="00F5330C" w:rsidRPr="00EA4C6C">
        <w:rPr>
          <w:lang w:val="fr-FR"/>
        </w:rPr>
        <w:t>ș</w:t>
      </w:r>
      <w:r w:rsidR="004006EE" w:rsidRPr="00EA4C6C">
        <w:rPr>
          <w:lang w:val="fr-FR"/>
        </w:rPr>
        <w:t>ului Central Modovenesc.</w:t>
      </w:r>
    </w:p>
    <w:p w14:paraId="57262163" w14:textId="61879B17" w:rsidR="004006EE" w:rsidRPr="00EA4C6C" w:rsidRDefault="004006EE" w:rsidP="00E56C41">
      <w:pPr>
        <w:pStyle w:val="Frspaiere"/>
        <w:ind w:firstLine="0"/>
        <w:rPr>
          <w:lang w:val="fr-FR"/>
        </w:rPr>
      </w:pPr>
      <w:r w:rsidRPr="00EA4C6C">
        <w:rPr>
          <w:lang w:val="fr-FR"/>
        </w:rPr>
        <w:t xml:space="preserve">Relieful </w:t>
      </w:r>
      <w:r w:rsidR="008B34AF" w:rsidRPr="00EA4C6C">
        <w:rPr>
          <w:lang w:val="fr-FR"/>
        </w:rPr>
        <w:t>județul</w:t>
      </w:r>
      <w:r w:rsidRPr="00EA4C6C">
        <w:rPr>
          <w:lang w:val="fr-FR"/>
        </w:rPr>
        <w:t xml:space="preserve">ui prezintă o diversitate deosebită determinată într-o lungă perioadă de timp de alcătuirea </w:t>
      </w:r>
      <w:r w:rsidR="00F5330C" w:rsidRPr="00EA4C6C">
        <w:rPr>
          <w:lang w:val="fr-FR"/>
        </w:rPr>
        <w:t>ș</w:t>
      </w:r>
      <w:r w:rsidR="003E0A6C" w:rsidRPr="00EA4C6C">
        <w:rPr>
          <w:lang w:val="fr-FR"/>
        </w:rPr>
        <w:t>i</w:t>
      </w:r>
      <w:r w:rsidRPr="00EA4C6C">
        <w:rPr>
          <w:lang w:val="fr-FR"/>
        </w:rPr>
        <w:t xml:space="preserve"> structura geologică, de mi</w:t>
      </w:r>
      <w:r w:rsidR="00F5330C" w:rsidRPr="00EA4C6C">
        <w:rPr>
          <w:lang w:val="fr-FR"/>
        </w:rPr>
        <w:t>ș</w:t>
      </w:r>
      <w:r w:rsidRPr="00EA4C6C">
        <w:rPr>
          <w:lang w:val="fr-FR"/>
        </w:rPr>
        <w:t>cările tectonice, de succesiunea de sisteme morfoclimaterice. Este dispus în trepte care coboară de la vest spre est, cuprinzând unită</w:t>
      </w:r>
      <w:r w:rsidR="00EA47DA" w:rsidRPr="00EA4C6C">
        <w:rPr>
          <w:lang w:val="fr-FR"/>
        </w:rPr>
        <w:t>ț</w:t>
      </w:r>
      <w:r w:rsidRPr="00EA4C6C">
        <w:rPr>
          <w:lang w:val="fr-FR"/>
        </w:rPr>
        <w:t>i muntoase, unitatea subcarpatică, unitate de podi</w:t>
      </w:r>
      <w:r w:rsidR="00F5330C" w:rsidRPr="00EA4C6C">
        <w:rPr>
          <w:lang w:val="fr-FR"/>
        </w:rPr>
        <w:t>ș</w:t>
      </w:r>
      <w:r w:rsidRPr="00EA4C6C">
        <w:rPr>
          <w:lang w:val="fr-FR"/>
        </w:rPr>
        <w:t xml:space="preserve">, culoarele de vale ale Siretului </w:t>
      </w:r>
      <w:r w:rsidR="00F5330C" w:rsidRPr="00EA4C6C">
        <w:rPr>
          <w:lang w:val="fr-FR"/>
        </w:rPr>
        <w:t>ș</w:t>
      </w:r>
      <w:r w:rsidR="003E0A6C" w:rsidRPr="00EA4C6C">
        <w:rPr>
          <w:lang w:val="fr-FR"/>
        </w:rPr>
        <w:t>i</w:t>
      </w:r>
      <w:r w:rsidRPr="00EA4C6C">
        <w:rPr>
          <w:lang w:val="fr-FR"/>
        </w:rPr>
        <w:t xml:space="preserve"> Moldovei. </w:t>
      </w:r>
    </w:p>
    <w:p w14:paraId="6CDBAE26" w14:textId="721A5362" w:rsidR="004006EE" w:rsidRPr="00EA4C6C" w:rsidRDefault="004006EE" w:rsidP="00906176">
      <w:pPr>
        <w:pStyle w:val="Frspaiere"/>
        <w:rPr>
          <w:lang w:val="fr-FR"/>
        </w:rPr>
      </w:pPr>
      <w:r w:rsidRPr="00EA4C6C">
        <w:rPr>
          <w:lang w:val="fr-FR"/>
        </w:rPr>
        <w:t>Principalele unită</w:t>
      </w:r>
      <w:r w:rsidR="00EA47DA" w:rsidRPr="00EA4C6C">
        <w:rPr>
          <w:lang w:val="fr-FR"/>
        </w:rPr>
        <w:t>ț</w:t>
      </w:r>
      <w:r w:rsidRPr="00EA4C6C">
        <w:rPr>
          <w:lang w:val="fr-FR"/>
        </w:rPr>
        <w:t xml:space="preserve">i muntoase, amplasate în vestul </w:t>
      </w:r>
      <w:r w:rsidR="008B34AF" w:rsidRPr="00EA4C6C">
        <w:rPr>
          <w:lang w:val="fr-FR"/>
        </w:rPr>
        <w:t>județul</w:t>
      </w:r>
      <w:r w:rsidRPr="00EA4C6C">
        <w:rPr>
          <w:lang w:val="fr-FR"/>
        </w:rPr>
        <w:t xml:space="preserve">ui, sunt: </w:t>
      </w:r>
    </w:p>
    <w:p w14:paraId="42B4EA2E" w14:textId="7654DD76" w:rsidR="004006EE" w:rsidRPr="00EA4C6C" w:rsidRDefault="004006EE" w:rsidP="00697F9B">
      <w:pPr>
        <w:pStyle w:val="Frspaiere"/>
        <w:numPr>
          <w:ilvl w:val="0"/>
          <w:numId w:val="29"/>
        </w:numPr>
        <w:spacing w:after="0"/>
        <w:ind w:left="851" w:hanging="284"/>
        <w:rPr>
          <w:lang w:val="fr-FR"/>
        </w:rPr>
      </w:pPr>
      <w:r w:rsidRPr="00EA4C6C">
        <w:rPr>
          <w:lang w:val="fr-FR"/>
        </w:rPr>
        <w:t>Masivul Ceahlău, cu înăl</w:t>
      </w:r>
      <w:r w:rsidR="00EA47DA" w:rsidRPr="00EA4C6C">
        <w:rPr>
          <w:lang w:val="fr-FR"/>
        </w:rPr>
        <w:t>ț</w:t>
      </w:r>
      <w:r w:rsidRPr="00EA4C6C">
        <w:rPr>
          <w:lang w:val="fr-FR"/>
        </w:rPr>
        <w:t xml:space="preserve">imea maximă de 1.907 m; </w:t>
      </w:r>
    </w:p>
    <w:p w14:paraId="3188C2A6" w14:textId="5F52E14C" w:rsidR="004006EE" w:rsidRPr="00EA4C6C" w:rsidRDefault="004006EE" w:rsidP="00697F9B">
      <w:pPr>
        <w:pStyle w:val="Frspaiere"/>
        <w:numPr>
          <w:ilvl w:val="0"/>
          <w:numId w:val="29"/>
        </w:numPr>
        <w:spacing w:after="0"/>
        <w:ind w:left="851" w:hanging="284"/>
        <w:rPr>
          <w:lang w:val="fr-FR"/>
        </w:rPr>
      </w:pPr>
      <w:r w:rsidRPr="00EA4C6C">
        <w:rPr>
          <w:lang w:val="fr-FR"/>
        </w:rPr>
        <w:t>M-</w:t>
      </w:r>
      <w:r w:rsidR="00EA47DA" w:rsidRPr="00EA4C6C">
        <w:rPr>
          <w:lang w:val="fr-FR"/>
        </w:rPr>
        <w:t>ț</w:t>
      </w:r>
      <w:r w:rsidRPr="00EA4C6C">
        <w:rPr>
          <w:lang w:val="fr-FR"/>
        </w:rPr>
        <w:t>ii Hă</w:t>
      </w:r>
      <w:r w:rsidR="00F5330C" w:rsidRPr="00EA4C6C">
        <w:rPr>
          <w:lang w:val="fr-FR"/>
        </w:rPr>
        <w:t>ș</w:t>
      </w:r>
      <w:r w:rsidRPr="00EA4C6C">
        <w:rPr>
          <w:lang w:val="fr-FR"/>
        </w:rPr>
        <w:t>ma</w:t>
      </w:r>
      <w:r w:rsidR="00F5330C" w:rsidRPr="00EA4C6C">
        <w:rPr>
          <w:lang w:val="fr-FR"/>
        </w:rPr>
        <w:t>ș</w:t>
      </w:r>
      <w:r w:rsidRPr="00EA4C6C">
        <w:rPr>
          <w:lang w:val="fr-FR"/>
        </w:rPr>
        <w:t>, situa</w:t>
      </w:r>
      <w:r w:rsidR="00EA47DA" w:rsidRPr="00EA4C6C">
        <w:rPr>
          <w:lang w:val="fr-FR"/>
        </w:rPr>
        <w:t>ț</w:t>
      </w:r>
      <w:r w:rsidRPr="00EA4C6C">
        <w:rPr>
          <w:lang w:val="fr-FR"/>
        </w:rPr>
        <w:t>i în bazinul superior al râului Bicaz, cu înăl</w:t>
      </w:r>
      <w:r w:rsidR="00EA47DA" w:rsidRPr="00EA4C6C">
        <w:rPr>
          <w:lang w:val="fr-FR"/>
        </w:rPr>
        <w:t>ț</w:t>
      </w:r>
      <w:r w:rsidRPr="00EA4C6C">
        <w:rPr>
          <w:lang w:val="fr-FR"/>
        </w:rPr>
        <w:t xml:space="preserve">imea maximă de 1.792 m; </w:t>
      </w:r>
    </w:p>
    <w:p w14:paraId="66A02F45" w14:textId="09F4E54A" w:rsidR="004006EE" w:rsidRPr="00EA4C6C" w:rsidRDefault="004006EE" w:rsidP="00697F9B">
      <w:pPr>
        <w:pStyle w:val="Frspaiere"/>
        <w:numPr>
          <w:ilvl w:val="0"/>
          <w:numId w:val="29"/>
        </w:numPr>
        <w:spacing w:after="0"/>
        <w:ind w:left="851" w:hanging="284"/>
        <w:rPr>
          <w:lang w:val="fr-FR"/>
        </w:rPr>
      </w:pPr>
      <w:r w:rsidRPr="00EA4C6C">
        <w:rPr>
          <w:lang w:val="fr-FR"/>
        </w:rPr>
        <w:t>M-</w:t>
      </w:r>
      <w:r w:rsidR="00EA47DA" w:rsidRPr="00EA4C6C">
        <w:rPr>
          <w:lang w:val="fr-FR"/>
        </w:rPr>
        <w:t>ț</w:t>
      </w:r>
      <w:r w:rsidRPr="00EA4C6C">
        <w:rPr>
          <w:lang w:val="fr-FR"/>
        </w:rPr>
        <w:t>ii Bistri</w:t>
      </w:r>
      <w:r w:rsidR="00EA47DA" w:rsidRPr="00EA4C6C">
        <w:rPr>
          <w:lang w:val="fr-FR"/>
        </w:rPr>
        <w:t>ț</w:t>
      </w:r>
      <w:r w:rsidRPr="00EA4C6C">
        <w:rPr>
          <w:lang w:val="fr-FR"/>
        </w:rPr>
        <w:t>ei, cu masivul Grin</w:t>
      </w:r>
      <w:r w:rsidR="00EA47DA" w:rsidRPr="00EA4C6C">
        <w:rPr>
          <w:lang w:val="fr-FR"/>
        </w:rPr>
        <w:t>ț</w:t>
      </w:r>
      <w:r w:rsidRPr="00EA4C6C">
        <w:rPr>
          <w:lang w:val="fr-FR"/>
        </w:rPr>
        <w:t>ie</w:t>
      </w:r>
      <w:r w:rsidR="00F5330C" w:rsidRPr="00EA4C6C">
        <w:rPr>
          <w:lang w:val="fr-FR"/>
        </w:rPr>
        <w:t>ș</w:t>
      </w:r>
      <w:r w:rsidRPr="00EA4C6C">
        <w:rPr>
          <w:lang w:val="fr-FR"/>
        </w:rPr>
        <w:t xml:space="preserve"> de 1.757 m </w:t>
      </w:r>
      <w:r w:rsidR="00F5330C" w:rsidRPr="00EA4C6C">
        <w:rPr>
          <w:lang w:val="fr-FR"/>
        </w:rPr>
        <w:t>ș</w:t>
      </w:r>
      <w:r w:rsidR="003E0A6C" w:rsidRPr="00EA4C6C">
        <w:rPr>
          <w:lang w:val="fr-FR"/>
        </w:rPr>
        <w:t>i</w:t>
      </w:r>
      <w:r w:rsidRPr="00EA4C6C">
        <w:rPr>
          <w:lang w:val="fr-FR"/>
        </w:rPr>
        <w:t xml:space="preserve"> o parte a masivului Budacu; </w:t>
      </w:r>
    </w:p>
    <w:p w14:paraId="2A426985" w14:textId="17803243" w:rsidR="004006EE" w:rsidRPr="00906176" w:rsidRDefault="004006EE" w:rsidP="00697F9B">
      <w:pPr>
        <w:pStyle w:val="Frspaiere"/>
        <w:numPr>
          <w:ilvl w:val="0"/>
          <w:numId w:val="29"/>
        </w:numPr>
        <w:spacing w:after="0"/>
        <w:ind w:left="851" w:hanging="284"/>
        <w:rPr>
          <w:lang w:val="fr-FR"/>
        </w:rPr>
      </w:pPr>
      <w:r w:rsidRPr="00906176">
        <w:rPr>
          <w:lang w:val="fr-FR"/>
        </w:rPr>
        <w:t>M-</w:t>
      </w:r>
      <w:r w:rsidR="00EA47DA" w:rsidRPr="00906176">
        <w:rPr>
          <w:lang w:val="fr-FR"/>
        </w:rPr>
        <w:t>ț</w:t>
      </w:r>
      <w:r w:rsidRPr="00906176">
        <w:rPr>
          <w:lang w:val="fr-FR"/>
        </w:rPr>
        <w:t xml:space="preserve">ii Tarcău, la sud de valea Bicazului </w:t>
      </w:r>
      <w:r w:rsidR="00F5330C" w:rsidRPr="00906176">
        <w:rPr>
          <w:lang w:val="fr-FR"/>
        </w:rPr>
        <w:t>ș</w:t>
      </w:r>
      <w:r w:rsidR="003E0A6C" w:rsidRPr="00906176">
        <w:rPr>
          <w:lang w:val="fr-FR"/>
        </w:rPr>
        <w:t>i</w:t>
      </w:r>
      <w:r w:rsidRPr="00906176">
        <w:rPr>
          <w:lang w:val="fr-FR"/>
        </w:rPr>
        <w:t xml:space="preserve"> la est de valea Dămucului, cu înăl</w:t>
      </w:r>
      <w:r w:rsidR="00EA47DA" w:rsidRPr="00906176">
        <w:rPr>
          <w:lang w:val="fr-FR"/>
        </w:rPr>
        <w:t>ț</w:t>
      </w:r>
      <w:r w:rsidRPr="00906176">
        <w:rPr>
          <w:lang w:val="fr-FR"/>
        </w:rPr>
        <w:t>imea maximă de 1</w:t>
      </w:r>
      <w:r w:rsidR="00906176" w:rsidRPr="00906176">
        <w:rPr>
          <w:lang w:val="fr-FR"/>
        </w:rPr>
        <w:t>.</w:t>
      </w:r>
      <w:r w:rsidRPr="00906176">
        <w:rPr>
          <w:lang w:val="fr-FR"/>
        </w:rPr>
        <w:t xml:space="preserve">664 m; </w:t>
      </w:r>
    </w:p>
    <w:p w14:paraId="50D6EC08" w14:textId="7B293397" w:rsidR="004006EE" w:rsidRDefault="004006EE" w:rsidP="00697F9B">
      <w:pPr>
        <w:pStyle w:val="Frspaiere"/>
        <w:numPr>
          <w:ilvl w:val="0"/>
          <w:numId w:val="29"/>
        </w:numPr>
        <w:spacing w:after="0"/>
        <w:ind w:left="851" w:hanging="284"/>
        <w:rPr>
          <w:lang w:val="fr-FR"/>
        </w:rPr>
      </w:pPr>
      <w:r w:rsidRPr="00EA4C6C">
        <w:rPr>
          <w:lang w:val="fr-FR"/>
        </w:rPr>
        <w:t>M-</w:t>
      </w:r>
      <w:r w:rsidR="00EA47DA" w:rsidRPr="00EA4C6C">
        <w:rPr>
          <w:lang w:val="fr-FR"/>
        </w:rPr>
        <w:t>ț</w:t>
      </w:r>
      <w:r w:rsidRPr="00EA4C6C">
        <w:rPr>
          <w:lang w:val="fr-FR"/>
        </w:rPr>
        <w:t>ii Stîni</w:t>
      </w:r>
      <w:r w:rsidR="00F5330C" w:rsidRPr="00EA4C6C">
        <w:rPr>
          <w:lang w:val="fr-FR"/>
        </w:rPr>
        <w:t>ș</w:t>
      </w:r>
      <w:r w:rsidRPr="00EA4C6C">
        <w:rPr>
          <w:lang w:val="fr-FR"/>
        </w:rPr>
        <w:t>oarei care ocupă zona de la nord de valea Bistri</w:t>
      </w:r>
      <w:r w:rsidR="00EA47DA" w:rsidRPr="00EA4C6C">
        <w:rPr>
          <w:lang w:val="fr-FR"/>
        </w:rPr>
        <w:t>ț</w:t>
      </w:r>
      <w:r w:rsidRPr="00EA4C6C">
        <w:rPr>
          <w:lang w:val="fr-FR"/>
        </w:rPr>
        <w:t>ei, cu culmi joase rotunjite ce ating 1.529 m, separate de văi</w:t>
      </w:r>
      <w:r w:rsidR="007F70FA">
        <w:rPr>
          <w:lang w:val="fr-FR"/>
        </w:rPr>
        <w:t xml:space="preserve"> largi cu aspect de depresiune.</w:t>
      </w:r>
    </w:p>
    <w:p w14:paraId="76AD2E59" w14:textId="77777777" w:rsidR="007F70FA" w:rsidRPr="00EA4C6C" w:rsidRDefault="007F70FA" w:rsidP="007F70FA">
      <w:pPr>
        <w:pStyle w:val="Frspaiere"/>
        <w:spacing w:after="0"/>
        <w:rPr>
          <w:lang w:val="fr-FR"/>
        </w:rPr>
      </w:pPr>
    </w:p>
    <w:p w14:paraId="6029CB24" w14:textId="593402AE" w:rsidR="004006EE" w:rsidRPr="007F70FA" w:rsidRDefault="004006EE" w:rsidP="00E56C41">
      <w:pPr>
        <w:pStyle w:val="Frspaiere"/>
        <w:ind w:firstLine="0"/>
        <w:rPr>
          <w:lang w:val="fr-FR"/>
        </w:rPr>
      </w:pPr>
      <w:r w:rsidRPr="007F70FA">
        <w:rPr>
          <w:lang w:val="fr-FR"/>
        </w:rPr>
        <w:t xml:space="preserve">Unitatea subcarpatică este situată la est de zona montană </w:t>
      </w:r>
      <w:r w:rsidR="00F5330C" w:rsidRPr="007F70FA">
        <w:rPr>
          <w:lang w:val="fr-FR"/>
        </w:rPr>
        <w:t>ș</w:t>
      </w:r>
      <w:r w:rsidR="003E0A6C" w:rsidRPr="007F70FA">
        <w:rPr>
          <w:lang w:val="fr-FR"/>
        </w:rPr>
        <w:t>i</w:t>
      </w:r>
      <w:r w:rsidRPr="007F70FA">
        <w:rPr>
          <w:lang w:val="fr-FR"/>
        </w:rPr>
        <w:t xml:space="preserve"> cuprinde depresiunile: Neam</w:t>
      </w:r>
      <w:r w:rsidR="00EA47DA" w:rsidRPr="007F70FA">
        <w:rPr>
          <w:lang w:val="fr-FR"/>
        </w:rPr>
        <w:t>ț</w:t>
      </w:r>
      <w:r w:rsidRPr="007F70FA">
        <w:rPr>
          <w:lang w:val="fr-FR"/>
        </w:rPr>
        <w:t>, Cracău-Bistri</w:t>
      </w:r>
      <w:r w:rsidR="00EA47DA" w:rsidRPr="007F70FA">
        <w:rPr>
          <w:lang w:val="fr-FR"/>
        </w:rPr>
        <w:t>ț</w:t>
      </w:r>
      <w:r w:rsidRPr="007F70FA">
        <w:rPr>
          <w:lang w:val="fr-FR"/>
        </w:rPr>
        <w:t xml:space="preserve">a </w:t>
      </w:r>
      <w:r w:rsidR="00F5330C" w:rsidRPr="007F70FA">
        <w:rPr>
          <w:lang w:val="fr-FR"/>
        </w:rPr>
        <w:t>ș</w:t>
      </w:r>
      <w:r w:rsidR="003E0A6C" w:rsidRPr="007F70FA">
        <w:rPr>
          <w:lang w:val="fr-FR"/>
        </w:rPr>
        <w:t>i</w:t>
      </w:r>
      <w:r w:rsidRPr="007F70FA">
        <w:rPr>
          <w:lang w:val="fr-FR"/>
        </w:rPr>
        <w:t xml:space="preserve"> o parte din depresiunea Tazlău. Unitatea de podi</w:t>
      </w:r>
      <w:r w:rsidR="00F5330C" w:rsidRPr="007F70FA">
        <w:rPr>
          <w:lang w:val="fr-FR"/>
        </w:rPr>
        <w:t>ș</w:t>
      </w:r>
      <w:r w:rsidRPr="007F70FA">
        <w:rPr>
          <w:lang w:val="fr-FR"/>
        </w:rPr>
        <w:t xml:space="preserve"> apare la est de Subcarpa</w:t>
      </w:r>
      <w:r w:rsidR="00EA47DA" w:rsidRPr="007F70FA">
        <w:rPr>
          <w:lang w:val="fr-FR"/>
        </w:rPr>
        <w:t>ț</w:t>
      </w:r>
      <w:r w:rsidRPr="007F70FA">
        <w:rPr>
          <w:lang w:val="fr-FR"/>
        </w:rPr>
        <w:t xml:space="preserve">i </w:t>
      </w:r>
      <w:r w:rsidR="00F5330C" w:rsidRPr="007F70FA">
        <w:rPr>
          <w:lang w:val="fr-FR"/>
        </w:rPr>
        <w:t>ș</w:t>
      </w:r>
      <w:r w:rsidR="003E0A6C" w:rsidRPr="007F70FA">
        <w:rPr>
          <w:lang w:val="fr-FR"/>
        </w:rPr>
        <w:t>i</w:t>
      </w:r>
      <w:r w:rsidRPr="007F70FA">
        <w:rPr>
          <w:lang w:val="fr-FR"/>
        </w:rPr>
        <w:t xml:space="preserve"> se integrează prin toate elementele morfologice </w:t>
      </w:r>
      <w:r w:rsidR="00F5330C" w:rsidRPr="007F70FA">
        <w:rPr>
          <w:lang w:val="fr-FR"/>
        </w:rPr>
        <w:t>ș</w:t>
      </w:r>
      <w:r w:rsidR="003E0A6C" w:rsidRPr="007F70FA">
        <w:rPr>
          <w:lang w:val="fr-FR"/>
        </w:rPr>
        <w:t>i</w:t>
      </w:r>
      <w:r w:rsidRPr="007F70FA">
        <w:rPr>
          <w:lang w:val="fr-FR"/>
        </w:rPr>
        <w:t xml:space="preserve"> de evolu</w:t>
      </w:r>
      <w:r w:rsidR="00EA47DA" w:rsidRPr="007F70FA">
        <w:rPr>
          <w:lang w:val="fr-FR"/>
        </w:rPr>
        <w:t>ț</w:t>
      </w:r>
      <w:r w:rsidRPr="007F70FA">
        <w:rPr>
          <w:lang w:val="fr-FR"/>
        </w:rPr>
        <w:t>ie Podi</w:t>
      </w:r>
      <w:r w:rsidR="00F5330C" w:rsidRPr="007F70FA">
        <w:rPr>
          <w:lang w:val="fr-FR"/>
        </w:rPr>
        <w:t>ș</w:t>
      </w:r>
      <w:r w:rsidRPr="007F70FA">
        <w:rPr>
          <w:lang w:val="fr-FR"/>
        </w:rPr>
        <w:t xml:space="preserve">ului Central Moldovenesc. Cea mai joasă formă de relief o reprezintă culoarele de vale ale Siretului </w:t>
      </w:r>
      <w:r w:rsidR="00F5330C" w:rsidRPr="007F70FA">
        <w:rPr>
          <w:lang w:val="fr-FR"/>
        </w:rPr>
        <w:t>ș</w:t>
      </w:r>
      <w:r w:rsidR="003E0A6C" w:rsidRPr="007F70FA">
        <w:rPr>
          <w:lang w:val="fr-FR"/>
        </w:rPr>
        <w:t>i</w:t>
      </w:r>
      <w:r w:rsidRPr="007F70FA">
        <w:rPr>
          <w:lang w:val="fr-FR"/>
        </w:rPr>
        <w:t xml:space="preserve"> Moldovei care ating o lărgime maximă de 5-6 km la nivelul luncilor, având aspectul unor câmpii largi terasate.</w:t>
      </w:r>
    </w:p>
    <w:p w14:paraId="3E6314EC" w14:textId="236D398E" w:rsidR="004006EE" w:rsidRPr="00115C77" w:rsidRDefault="004006EE" w:rsidP="00045E85">
      <w:pPr>
        <w:pStyle w:val="Titlu3"/>
        <w:numPr>
          <w:ilvl w:val="2"/>
          <w:numId w:val="3"/>
        </w:numPr>
        <w:spacing w:before="200" w:after="200" w:line="276" w:lineRule="auto"/>
        <w:rPr>
          <w:lang w:val="ro-RO"/>
        </w:rPr>
      </w:pPr>
      <w:bookmarkStart w:id="55" w:name="_Toc24737091"/>
      <w:r w:rsidRPr="00115C77">
        <w:rPr>
          <w:lang w:val="ro-RO"/>
        </w:rPr>
        <w:t>Geologie si h</w:t>
      </w:r>
      <w:r w:rsidR="002610DC" w:rsidRPr="00115C77">
        <w:rPr>
          <w:lang w:val="ro-RO"/>
        </w:rPr>
        <w:t>i</w:t>
      </w:r>
      <w:r w:rsidRPr="00115C77">
        <w:rPr>
          <w:lang w:val="ro-RO"/>
        </w:rPr>
        <w:t>drogeologie</w:t>
      </w:r>
      <w:bookmarkEnd w:id="55"/>
    </w:p>
    <w:p w14:paraId="7A266A56" w14:textId="77777777" w:rsidR="004006EE" w:rsidRPr="00115C77" w:rsidRDefault="004006EE" w:rsidP="00045E85">
      <w:pPr>
        <w:pStyle w:val="Titlu4"/>
        <w:numPr>
          <w:ilvl w:val="3"/>
          <w:numId w:val="3"/>
        </w:numPr>
        <w:spacing w:line="276" w:lineRule="auto"/>
        <w:rPr>
          <w:lang w:val="ro-RO"/>
        </w:rPr>
      </w:pPr>
      <w:r w:rsidRPr="00115C77">
        <w:rPr>
          <w:lang w:val="ro-RO"/>
        </w:rPr>
        <w:t>Geologie</w:t>
      </w:r>
    </w:p>
    <w:p w14:paraId="2ECA65D2" w14:textId="440C6A44" w:rsidR="004006EE" w:rsidRPr="00115C77" w:rsidRDefault="004006EE" w:rsidP="00954E83">
      <w:pPr>
        <w:pStyle w:val="Frspaiere"/>
      </w:pPr>
      <w:r w:rsidRPr="00115C77">
        <w:t>Evolu</w:t>
      </w:r>
      <w:r w:rsidR="00EA47DA" w:rsidRPr="00115C77">
        <w:t>ț</w:t>
      </w:r>
      <w:r w:rsidRPr="00115C77">
        <w:t>ia în decursul erelor geologice a dus la existen</w:t>
      </w:r>
      <w:r w:rsidR="00EA47DA" w:rsidRPr="00115C77">
        <w:t>ț</w:t>
      </w:r>
      <w:r w:rsidRPr="00115C77">
        <w:t>a în prezent a trei unită</w:t>
      </w:r>
      <w:r w:rsidR="00EA47DA" w:rsidRPr="00115C77">
        <w:t>ț</w:t>
      </w:r>
      <w:r w:rsidRPr="00115C77">
        <w:t>i morfostructurale cu alcătuire geologică:</w:t>
      </w:r>
    </w:p>
    <w:p w14:paraId="25B0F771" w14:textId="77777777" w:rsidR="004006EE" w:rsidRPr="00954E83" w:rsidRDefault="004006EE" w:rsidP="00697F9B">
      <w:pPr>
        <w:pStyle w:val="Frspaiere"/>
        <w:numPr>
          <w:ilvl w:val="0"/>
          <w:numId w:val="29"/>
        </w:numPr>
        <w:spacing w:after="0"/>
        <w:ind w:left="851" w:hanging="284"/>
      </w:pPr>
      <w:r w:rsidRPr="00954E83">
        <w:t>unitatea montană cristalino - mezozoică, parte a orogenului carpatic</w:t>
      </w:r>
    </w:p>
    <w:p w14:paraId="11116ED7" w14:textId="77777777" w:rsidR="004006EE" w:rsidRPr="00954E83" w:rsidRDefault="004006EE" w:rsidP="00697F9B">
      <w:pPr>
        <w:pStyle w:val="Frspaiere"/>
        <w:numPr>
          <w:ilvl w:val="0"/>
          <w:numId w:val="29"/>
        </w:numPr>
        <w:spacing w:after="0"/>
        <w:ind w:left="851" w:hanging="284"/>
      </w:pPr>
      <w:r w:rsidRPr="00954E83">
        <w:t>unitatea subcarpatică neogenă</w:t>
      </w:r>
    </w:p>
    <w:p w14:paraId="64D5D7D7" w14:textId="77777777" w:rsidR="004006EE" w:rsidRPr="00EA4C6C" w:rsidRDefault="004006EE" w:rsidP="00697F9B">
      <w:pPr>
        <w:pStyle w:val="Frspaiere"/>
        <w:numPr>
          <w:ilvl w:val="0"/>
          <w:numId w:val="29"/>
        </w:numPr>
        <w:spacing w:after="0"/>
        <w:ind w:left="851" w:hanging="284"/>
        <w:rPr>
          <w:lang w:val="fr-FR"/>
        </w:rPr>
      </w:pPr>
      <w:r w:rsidRPr="00EA4C6C">
        <w:rPr>
          <w:lang w:val="fr-FR"/>
        </w:rPr>
        <w:t>unitatea de platformă de vârstă mai recentă</w:t>
      </w:r>
    </w:p>
    <w:p w14:paraId="269DCCBD" w14:textId="77777777" w:rsidR="00954E83" w:rsidRPr="00EA4C6C" w:rsidRDefault="00954E83" w:rsidP="00954E83">
      <w:pPr>
        <w:pStyle w:val="Frspaiere"/>
        <w:spacing w:after="0"/>
        <w:rPr>
          <w:lang w:val="fr-FR"/>
        </w:rPr>
      </w:pPr>
    </w:p>
    <w:p w14:paraId="0EC440A3" w14:textId="19F055C1" w:rsidR="00954E83" w:rsidRPr="00EA4C6C" w:rsidRDefault="00954E83">
      <w:pPr>
        <w:spacing w:after="0" w:line="240" w:lineRule="auto"/>
        <w:rPr>
          <w:rFonts w:asciiTheme="majorHAnsi" w:eastAsia="Times New Roman" w:hAnsiTheme="majorHAnsi"/>
          <w:sz w:val="22"/>
          <w:lang w:val="fr-FR"/>
        </w:rPr>
      </w:pPr>
      <w:r w:rsidRPr="00EA4C6C">
        <w:rPr>
          <w:lang w:val="fr-FR"/>
        </w:rPr>
        <w:br w:type="page"/>
      </w:r>
    </w:p>
    <w:p w14:paraId="7AC6339C" w14:textId="4E36C7DA" w:rsidR="004006EE" w:rsidRPr="00EA4C6C" w:rsidRDefault="004006EE" w:rsidP="00E56C41">
      <w:pPr>
        <w:pStyle w:val="Frspaiere"/>
        <w:ind w:firstLine="0"/>
        <w:rPr>
          <w:lang w:val="fr-FR"/>
        </w:rPr>
      </w:pPr>
      <w:r w:rsidRPr="00954E83">
        <w:rPr>
          <w:lang w:val="fr-FR"/>
        </w:rPr>
        <w:t>Reparti</w:t>
      </w:r>
      <w:r w:rsidR="00EA47DA" w:rsidRPr="00954E83">
        <w:rPr>
          <w:lang w:val="fr-FR"/>
        </w:rPr>
        <w:t>ț</w:t>
      </w:r>
      <w:r w:rsidRPr="00954E83">
        <w:rPr>
          <w:lang w:val="fr-FR"/>
        </w:rPr>
        <w:t xml:space="preserve">ia în teritoriu a principalelor tipuri </w:t>
      </w:r>
      <w:r w:rsidR="00F5330C" w:rsidRPr="00954E83">
        <w:rPr>
          <w:lang w:val="fr-FR"/>
        </w:rPr>
        <w:t>ș</w:t>
      </w:r>
      <w:r w:rsidR="003E0A6C" w:rsidRPr="00954E83">
        <w:rPr>
          <w:lang w:val="fr-FR"/>
        </w:rPr>
        <w:t>i</w:t>
      </w:r>
      <w:r w:rsidRPr="00954E83">
        <w:rPr>
          <w:lang w:val="fr-FR"/>
        </w:rPr>
        <w:t xml:space="preserve"> subtipuri de soluri este condi</w:t>
      </w:r>
      <w:r w:rsidR="00EA47DA" w:rsidRPr="00954E83">
        <w:rPr>
          <w:lang w:val="fr-FR"/>
        </w:rPr>
        <w:t>ț</w:t>
      </w:r>
      <w:r w:rsidRPr="00954E83">
        <w:rPr>
          <w:lang w:val="fr-FR"/>
        </w:rPr>
        <w:t xml:space="preserve">ionată de factorii antropici, climatici </w:t>
      </w:r>
      <w:r w:rsidR="00F5330C" w:rsidRPr="00954E83">
        <w:rPr>
          <w:lang w:val="fr-FR"/>
        </w:rPr>
        <w:t>ș</w:t>
      </w:r>
      <w:r w:rsidR="003E0A6C" w:rsidRPr="00954E83">
        <w:rPr>
          <w:lang w:val="fr-FR"/>
        </w:rPr>
        <w:t>i</w:t>
      </w:r>
      <w:r w:rsidRPr="00954E83">
        <w:rPr>
          <w:lang w:val="fr-FR"/>
        </w:rPr>
        <w:t xml:space="preserve"> de relief: volumul edafic util, compactarea, panta terenului, toate acestea se regăsesc în formula unită</w:t>
      </w:r>
      <w:r w:rsidR="00EA47DA" w:rsidRPr="00954E83">
        <w:rPr>
          <w:lang w:val="fr-FR"/>
        </w:rPr>
        <w:t>ț</w:t>
      </w:r>
      <w:r w:rsidRPr="00954E83">
        <w:rPr>
          <w:lang w:val="fr-FR"/>
        </w:rPr>
        <w:t xml:space="preserve">ii de sol. </w:t>
      </w:r>
      <w:r w:rsidRPr="00EA4C6C">
        <w:rPr>
          <w:lang w:val="fr-FR"/>
        </w:rPr>
        <w:t>Caracteristice pentru zona Subcarpa</w:t>
      </w:r>
      <w:r w:rsidR="00EA47DA" w:rsidRPr="00EA4C6C">
        <w:rPr>
          <w:lang w:val="fr-FR"/>
        </w:rPr>
        <w:t>ț</w:t>
      </w:r>
      <w:r w:rsidRPr="00EA4C6C">
        <w:rPr>
          <w:lang w:val="fr-FR"/>
        </w:rPr>
        <w:t xml:space="preserve">ilor Moldovei sunt solurile brune de pădure tipice sau cu diferite grade de podzolire. </w:t>
      </w:r>
    </w:p>
    <w:p w14:paraId="20B6E614" w14:textId="3045B276" w:rsidR="004006EE" w:rsidRPr="00EA4C6C" w:rsidRDefault="004006EE" w:rsidP="00E56C41">
      <w:pPr>
        <w:pStyle w:val="Frspaiere"/>
        <w:ind w:firstLine="0"/>
        <w:rPr>
          <w:lang w:val="fr-FR"/>
        </w:rPr>
      </w:pPr>
      <w:r w:rsidRPr="00EA4C6C">
        <w:rPr>
          <w:lang w:val="fr-FR"/>
        </w:rPr>
        <w:t>În propor</w:t>
      </w:r>
      <w:r w:rsidR="00EA47DA" w:rsidRPr="00EA4C6C">
        <w:rPr>
          <w:lang w:val="fr-FR"/>
        </w:rPr>
        <w:t>ț</w:t>
      </w:r>
      <w:r w:rsidRPr="00EA4C6C">
        <w:rPr>
          <w:lang w:val="fr-FR"/>
        </w:rPr>
        <w:t>ie de 50% fac parte din seria tipică provinciei montane, iar celelalte apar</w:t>
      </w:r>
      <w:r w:rsidR="00EA47DA" w:rsidRPr="00EA4C6C">
        <w:rPr>
          <w:lang w:val="fr-FR"/>
        </w:rPr>
        <w:t>ț</w:t>
      </w:r>
      <w:r w:rsidRPr="00EA4C6C">
        <w:rPr>
          <w:lang w:val="fr-FR"/>
        </w:rPr>
        <w:t>in a</w:t>
      </w:r>
      <w:r w:rsidR="00F5330C" w:rsidRPr="00EA4C6C">
        <w:rPr>
          <w:lang w:val="fr-FR"/>
        </w:rPr>
        <w:t>ș</w:t>
      </w:r>
      <w:r w:rsidRPr="00EA4C6C">
        <w:rPr>
          <w:lang w:val="fr-FR"/>
        </w:rPr>
        <w:t>a</w:t>
      </w:r>
      <w:r w:rsidR="002610DC" w:rsidRPr="00EA4C6C">
        <w:rPr>
          <w:lang w:val="fr-FR"/>
        </w:rPr>
        <w:t xml:space="preserve"> </w:t>
      </w:r>
      <w:r w:rsidRPr="00EA4C6C">
        <w:rPr>
          <w:lang w:val="fr-FR"/>
        </w:rPr>
        <w:t xml:space="preserve">numitei provincii carpato-moldave. În zona montană sunt soluri silvestre (brune acide, brune podzolice </w:t>
      </w:r>
      <w:r w:rsidR="00F5330C" w:rsidRPr="00EA4C6C">
        <w:rPr>
          <w:lang w:val="fr-FR"/>
        </w:rPr>
        <w:t>ș</w:t>
      </w:r>
      <w:r w:rsidR="003E0A6C" w:rsidRPr="00EA4C6C">
        <w:rPr>
          <w:lang w:val="fr-FR"/>
        </w:rPr>
        <w:t>i</w:t>
      </w:r>
      <w:r w:rsidRPr="00EA4C6C">
        <w:rPr>
          <w:lang w:val="fr-FR"/>
        </w:rPr>
        <w:t xml:space="preserve"> rendzine brune pe por</w:t>
      </w:r>
      <w:r w:rsidR="00EA47DA" w:rsidRPr="00EA4C6C">
        <w:rPr>
          <w:lang w:val="fr-FR"/>
        </w:rPr>
        <w:t>ț</w:t>
      </w:r>
      <w:r w:rsidRPr="00EA4C6C">
        <w:rPr>
          <w:lang w:val="fr-FR"/>
        </w:rPr>
        <w:t xml:space="preserve">iuni mai restrânse) care au, în general grosimi mici </w:t>
      </w:r>
      <w:r w:rsidR="00F5330C" w:rsidRPr="00EA4C6C">
        <w:rPr>
          <w:lang w:val="fr-FR"/>
        </w:rPr>
        <w:t>ș</w:t>
      </w:r>
      <w:r w:rsidR="003E0A6C" w:rsidRPr="00EA4C6C">
        <w:rPr>
          <w:lang w:val="fr-FR"/>
        </w:rPr>
        <w:t>i</w:t>
      </w:r>
      <w:r w:rsidRPr="00EA4C6C">
        <w:rPr>
          <w:lang w:val="fr-FR"/>
        </w:rPr>
        <w:t xml:space="preserve"> sunt acoperite cu păduri </w:t>
      </w:r>
      <w:r w:rsidR="00F5330C" w:rsidRPr="00EA4C6C">
        <w:rPr>
          <w:lang w:val="fr-FR"/>
        </w:rPr>
        <w:t>ș</w:t>
      </w:r>
      <w:r w:rsidR="003E0A6C" w:rsidRPr="00EA4C6C">
        <w:rPr>
          <w:lang w:val="fr-FR"/>
        </w:rPr>
        <w:t>i</w:t>
      </w:r>
      <w:r w:rsidRPr="00EA4C6C">
        <w:rPr>
          <w:lang w:val="fr-FR"/>
        </w:rPr>
        <w:t xml:space="preserve"> paji</w:t>
      </w:r>
      <w:r w:rsidR="00F5330C" w:rsidRPr="00EA4C6C">
        <w:rPr>
          <w:lang w:val="fr-FR"/>
        </w:rPr>
        <w:t>ș</w:t>
      </w:r>
      <w:r w:rsidRPr="00EA4C6C">
        <w:rPr>
          <w:lang w:val="fr-FR"/>
        </w:rPr>
        <w:t>ti naturale</w:t>
      </w:r>
    </w:p>
    <w:p w14:paraId="23A5513A" w14:textId="4D32A21A" w:rsidR="004006EE" w:rsidRPr="00EA4C6C" w:rsidRDefault="004006EE" w:rsidP="00E56C41">
      <w:pPr>
        <w:pStyle w:val="Frspaiere"/>
        <w:ind w:firstLine="0"/>
        <w:rPr>
          <w:lang w:val="fr-FR"/>
        </w:rPr>
      </w:pPr>
      <w:r w:rsidRPr="00EA4C6C">
        <w:rPr>
          <w:lang w:val="fr-FR"/>
        </w:rPr>
        <w:t>În zona ora</w:t>
      </w:r>
      <w:r w:rsidR="00F5330C" w:rsidRPr="00EA4C6C">
        <w:rPr>
          <w:lang w:val="fr-FR"/>
        </w:rPr>
        <w:t>ș</w:t>
      </w:r>
      <w:r w:rsidRPr="00EA4C6C">
        <w:rPr>
          <w:lang w:val="fr-FR"/>
        </w:rPr>
        <w:t xml:space="preserve">ului </w:t>
      </w:r>
      <w:r w:rsidR="00F70446" w:rsidRPr="00EA4C6C">
        <w:rPr>
          <w:lang w:val="fr-FR"/>
        </w:rPr>
        <w:t>Târgu</w:t>
      </w:r>
      <w:r w:rsidRPr="00EA4C6C">
        <w:rPr>
          <w:lang w:val="fr-FR"/>
        </w:rPr>
        <w:t xml:space="preserve"> Neam</w:t>
      </w:r>
      <w:r w:rsidR="00EA47DA" w:rsidRPr="00EA4C6C">
        <w:rPr>
          <w:lang w:val="fr-FR"/>
        </w:rPr>
        <w:t>ț</w:t>
      </w:r>
      <w:r w:rsidRPr="00EA4C6C">
        <w:rPr>
          <w:lang w:val="fr-FR"/>
        </w:rPr>
        <w:t xml:space="preserve"> predomină solurile podzolite brune argilo-iluviale, care se găsesc în acela</w:t>
      </w:r>
      <w:r w:rsidR="00F5330C" w:rsidRPr="00EA4C6C">
        <w:rPr>
          <w:lang w:val="fr-FR"/>
        </w:rPr>
        <w:t>ș</w:t>
      </w:r>
      <w:r w:rsidR="003E0A6C" w:rsidRPr="00EA4C6C">
        <w:rPr>
          <w:lang w:val="fr-FR"/>
        </w:rPr>
        <w:t>i</w:t>
      </w:r>
      <w:r w:rsidRPr="00EA4C6C">
        <w:rPr>
          <w:lang w:val="fr-FR"/>
        </w:rPr>
        <w:t xml:space="preserve"> areal cu solurile brune de pădure din care au evoluat. Subtipurile de sol prezente în zonă sunt: solurile brune podzolite, soluri brune-gălbui podzolite </w:t>
      </w:r>
      <w:r w:rsidR="00F5330C" w:rsidRPr="00EA4C6C">
        <w:rPr>
          <w:lang w:val="fr-FR"/>
        </w:rPr>
        <w:t>ș</w:t>
      </w:r>
      <w:r w:rsidR="003E0A6C" w:rsidRPr="00EA4C6C">
        <w:rPr>
          <w:lang w:val="fr-FR"/>
        </w:rPr>
        <w:t>i</w:t>
      </w:r>
      <w:r w:rsidRPr="00EA4C6C">
        <w:rPr>
          <w:lang w:val="fr-FR"/>
        </w:rPr>
        <w:t xml:space="preserve"> soluri brun-montane podzolite. </w:t>
      </w:r>
    </w:p>
    <w:p w14:paraId="1829EE3F" w14:textId="6674145F" w:rsidR="004006EE" w:rsidRPr="00EA4C6C" w:rsidRDefault="004006EE" w:rsidP="00E56C41">
      <w:pPr>
        <w:pStyle w:val="Frspaiere"/>
        <w:ind w:firstLine="0"/>
        <w:rPr>
          <w:lang w:val="fr-FR"/>
        </w:rPr>
      </w:pPr>
      <w:r w:rsidRPr="00EA4C6C">
        <w:rPr>
          <w:lang w:val="fr-FR"/>
        </w:rPr>
        <w:t xml:space="preserve">Solurile brune podzolite sunt sărace în humus, iar cele podzolite sunt acide. Toate aceste tipuri sunt sărace în azot, fosfor, potasiu </w:t>
      </w:r>
      <w:r w:rsidR="00F5330C" w:rsidRPr="00EA4C6C">
        <w:rPr>
          <w:lang w:val="fr-FR"/>
        </w:rPr>
        <w:t>ș</w:t>
      </w:r>
      <w:r w:rsidR="003E0A6C" w:rsidRPr="00EA4C6C">
        <w:rPr>
          <w:lang w:val="fr-FR"/>
        </w:rPr>
        <w:t>i</w:t>
      </w:r>
      <w:r w:rsidRPr="00EA4C6C">
        <w:rPr>
          <w:lang w:val="fr-FR"/>
        </w:rPr>
        <w:t xml:space="preserve"> microelemente. Astfel de soluri sunt prielnice unui număr mic de plante, îndeosebi pentru grâu, secară, orz, porumb, cartofi, trifoi, mazăre, fasole, rădăcinoase </w:t>
      </w:r>
      <w:r w:rsidR="00F5330C" w:rsidRPr="00EA4C6C">
        <w:rPr>
          <w:lang w:val="fr-FR"/>
        </w:rPr>
        <w:t>ș</w:t>
      </w:r>
      <w:r w:rsidR="003E0A6C" w:rsidRPr="00EA4C6C">
        <w:rPr>
          <w:lang w:val="fr-FR"/>
        </w:rPr>
        <w:t>i</w:t>
      </w:r>
      <w:r w:rsidRPr="00EA4C6C">
        <w:rPr>
          <w:lang w:val="fr-FR"/>
        </w:rPr>
        <w:t xml:space="preserve"> in de fibre. Necesită o fertilizare mai puternică cu gunoi de grajd în doze mari, turbă la intervale de 2-3 ani sau îngră</w:t>
      </w:r>
      <w:r w:rsidR="00F5330C" w:rsidRPr="00EA4C6C">
        <w:rPr>
          <w:lang w:val="fr-FR"/>
        </w:rPr>
        <w:t>ș</w:t>
      </w:r>
      <w:r w:rsidRPr="00EA4C6C">
        <w:rPr>
          <w:lang w:val="fr-FR"/>
        </w:rPr>
        <w:t>ăminte verzi.</w:t>
      </w:r>
    </w:p>
    <w:p w14:paraId="1BA5A800" w14:textId="4C0DE736" w:rsidR="004006EE" w:rsidRPr="00115C77" w:rsidRDefault="004006EE" w:rsidP="00045E85">
      <w:pPr>
        <w:pStyle w:val="Titlu4"/>
        <w:numPr>
          <w:ilvl w:val="3"/>
          <w:numId w:val="3"/>
        </w:numPr>
        <w:spacing w:line="276" w:lineRule="auto"/>
        <w:rPr>
          <w:lang w:val="ro-RO"/>
        </w:rPr>
      </w:pPr>
      <w:r w:rsidRPr="00115C77">
        <w:rPr>
          <w:lang w:val="ro-RO"/>
        </w:rPr>
        <w:t>Hidrogeologie</w:t>
      </w:r>
      <w:r w:rsidR="00F70446">
        <w:rPr>
          <w:rStyle w:val="Referinnotdesubsol"/>
          <w:lang w:val="ro-RO"/>
        </w:rPr>
        <w:footnoteReference w:id="5"/>
      </w:r>
    </w:p>
    <w:p w14:paraId="3D2ADBEC" w14:textId="0320AED8" w:rsidR="004006EE" w:rsidRPr="00EA4C6C" w:rsidRDefault="004006EE" w:rsidP="00AE6DE8">
      <w:pPr>
        <w:pStyle w:val="Frspaiere"/>
        <w:rPr>
          <w:lang w:val="fr-FR"/>
        </w:rPr>
      </w:pPr>
      <w:r w:rsidRPr="00EA4C6C">
        <w:rPr>
          <w:lang w:val="ro-RO"/>
        </w:rPr>
        <w:t>Re</w:t>
      </w:r>
      <w:r w:rsidR="00EA47DA" w:rsidRPr="00EA4C6C">
        <w:rPr>
          <w:lang w:val="ro-RO"/>
        </w:rPr>
        <w:t>ț</w:t>
      </w:r>
      <w:r w:rsidRPr="00EA4C6C">
        <w:rPr>
          <w:lang w:val="ro-RO"/>
        </w:rPr>
        <w:t xml:space="preserve">eaua hidrografică a </w:t>
      </w:r>
      <w:r w:rsidR="008B34AF" w:rsidRPr="00EA4C6C">
        <w:rPr>
          <w:lang w:val="ro-RO"/>
        </w:rPr>
        <w:t>județul</w:t>
      </w:r>
      <w:r w:rsidRPr="00EA4C6C">
        <w:rPr>
          <w:lang w:val="ro-RO"/>
        </w:rPr>
        <w:t>ui Neam</w:t>
      </w:r>
      <w:r w:rsidR="00EA47DA" w:rsidRPr="00EA4C6C">
        <w:rPr>
          <w:lang w:val="ro-RO"/>
        </w:rPr>
        <w:t>ț</w:t>
      </w:r>
      <w:r w:rsidRPr="00EA4C6C">
        <w:rPr>
          <w:lang w:val="ro-RO"/>
        </w:rPr>
        <w:t xml:space="preserve"> este colectată, în cea mai mare parte, de râul Siret cu afluen</w:t>
      </w:r>
      <w:r w:rsidR="00EA47DA" w:rsidRPr="00EA4C6C">
        <w:rPr>
          <w:lang w:val="ro-RO"/>
        </w:rPr>
        <w:t>ț</w:t>
      </w:r>
      <w:r w:rsidRPr="00EA4C6C">
        <w:rPr>
          <w:lang w:val="ro-RO"/>
        </w:rPr>
        <w:t xml:space="preserve">ii săi de ordinul I, Moldova </w:t>
      </w:r>
      <w:r w:rsidR="00F5330C" w:rsidRPr="00EA4C6C">
        <w:rPr>
          <w:lang w:val="ro-RO"/>
        </w:rPr>
        <w:t>ș</w:t>
      </w:r>
      <w:r w:rsidR="003E0A6C" w:rsidRPr="00EA4C6C">
        <w:rPr>
          <w:lang w:val="ro-RO"/>
        </w:rPr>
        <w:t>i</w:t>
      </w:r>
      <w:r w:rsidRPr="00EA4C6C">
        <w:rPr>
          <w:lang w:val="ro-RO"/>
        </w:rPr>
        <w:t xml:space="preserve"> Bistri</w:t>
      </w:r>
      <w:r w:rsidR="00EA47DA" w:rsidRPr="00EA4C6C">
        <w:rPr>
          <w:lang w:val="ro-RO"/>
        </w:rPr>
        <w:t>ț</w:t>
      </w:r>
      <w:r w:rsidRPr="00EA4C6C">
        <w:rPr>
          <w:lang w:val="ro-RO"/>
        </w:rPr>
        <w:t xml:space="preserve">a </w:t>
      </w:r>
      <w:r w:rsidR="00F5330C" w:rsidRPr="00EA4C6C">
        <w:rPr>
          <w:lang w:val="ro-RO"/>
        </w:rPr>
        <w:t>ș</w:t>
      </w:r>
      <w:r w:rsidR="003E0A6C" w:rsidRPr="00EA4C6C">
        <w:rPr>
          <w:lang w:val="ro-RO"/>
        </w:rPr>
        <w:t>i</w:t>
      </w:r>
      <w:r w:rsidRPr="00EA4C6C">
        <w:rPr>
          <w:lang w:val="ro-RO"/>
        </w:rPr>
        <w:t>, în mică măsură, de afluentul său de ordinul II Tazlău, din bazinul Trotu</w:t>
      </w:r>
      <w:r w:rsidR="00F5330C" w:rsidRPr="00EA4C6C">
        <w:rPr>
          <w:lang w:val="ro-RO"/>
        </w:rPr>
        <w:t>ș</w:t>
      </w:r>
      <w:r w:rsidRPr="00EA4C6C">
        <w:rPr>
          <w:lang w:val="ro-RO"/>
        </w:rPr>
        <w:t xml:space="preserve">ului. </w:t>
      </w:r>
      <w:r w:rsidRPr="00EA4C6C">
        <w:rPr>
          <w:lang w:val="fr-FR"/>
        </w:rPr>
        <w:t>Densitatea re</w:t>
      </w:r>
      <w:r w:rsidR="00EA47DA" w:rsidRPr="00EA4C6C">
        <w:rPr>
          <w:lang w:val="fr-FR"/>
        </w:rPr>
        <w:t>ț</w:t>
      </w:r>
      <w:r w:rsidRPr="00EA4C6C">
        <w:rPr>
          <w:lang w:val="fr-FR"/>
        </w:rPr>
        <w:t xml:space="preserve">elei hidrografice variază, în limite largi, de la 0,3 la 1,10 /00, valorile extreme înregistrându-se pe zone restrânse din regiunea înaltă a bazinului râului Bistricioara (0,9 - 1,10 /00) </w:t>
      </w:r>
      <w:r w:rsidR="00F5330C" w:rsidRPr="00EA4C6C">
        <w:rPr>
          <w:lang w:val="fr-FR"/>
        </w:rPr>
        <w:t>ș</w:t>
      </w:r>
      <w:r w:rsidR="003E0A6C" w:rsidRPr="00EA4C6C">
        <w:rPr>
          <w:lang w:val="fr-FR"/>
        </w:rPr>
        <w:t>i</w:t>
      </w:r>
      <w:r w:rsidRPr="00EA4C6C">
        <w:rPr>
          <w:lang w:val="fr-FR"/>
        </w:rPr>
        <w:t xml:space="preserve"> din zonele joase depresionare (0,3 – 0,50 /00). În restul teritoriului predominantă este densitatea medie de 0,5 – 0,70 /00. </w:t>
      </w:r>
    </w:p>
    <w:p w14:paraId="3043B0FF" w14:textId="3E7E0DF5" w:rsidR="004006EE" w:rsidRPr="00EA4C6C" w:rsidRDefault="004006EE" w:rsidP="002B4457">
      <w:pPr>
        <w:pStyle w:val="Frspaiere"/>
        <w:ind w:firstLine="0"/>
        <w:rPr>
          <w:lang w:val="fr-FR"/>
        </w:rPr>
      </w:pPr>
      <w:r w:rsidRPr="00EA4C6C">
        <w:rPr>
          <w:lang w:val="fr-FR"/>
        </w:rPr>
        <w:t>Scurgerea medie multianuală specifică de apă variază pe teritoriu între 10 l/s. km2 , în zona înaltă a mun</w:t>
      </w:r>
      <w:r w:rsidR="00EA47DA" w:rsidRPr="00EA4C6C">
        <w:rPr>
          <w:lang w:val="fr-FR"/>
        </w:rPr>
        <w:t>ț</w:t>
      </w:r>
      <w:r w:rsidRPr="00EA4C6C">
        <w:rPr>
          <w:lang w:val="fr-FR"/>
        </w:rPr>
        <w:t>ilor Hă</w:t>
      </w:r>
      <w:r w:rsidR="00F5330C" w:rsidRPr="00EA4C6C">
        <w:rPr>
          <w:lang w:val="fr-FR"/>
        </w:rPr>
        <w:t>ș</w:t>
      </w:r>
      <w:r w:rsidRPr="00EA4C6C">
        <w:rPr>
          <w:lang w:val="fr-FR"/>
        </w:rPr>
        <w:t>ma</w:t>
      </w:r>
      <w:r w:rsidR="00F5330C" w:rsidRPr="00EA4C6C">
        <w:rPr>
          <w:lang w:val="fr-FR"/>
        </w:rPr>
        <w:t>ș</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Tarcău </w:t>
      </w:r>
      <w:r w:rsidR="00F5330C" w:rsidRPr="00EA4C6C">
        <w:rPr>
          <w:lang w:val="fr-FR"/>
        </w:rPr>
        <w:t>ș</w:t>
      </w:r>
      <w:r w:rsidR="003E0A6C" w:rsidRPr="00EA4C6C">
        <w:rPr>
          <w:lang w:val="fr-FR"/>
        </w:rPr>
        <w:t>i</w:t>
      </w:r>
      <w:r w:rsidRPr="00EA4C6C">
        <w:rPr>
          <w:lang w:val="fr-FR"/>
        </w:rPr>
        <w:t xml:space="preserve"> circa 2 l/s. km2 într-o zonă restrânsă din podi</w:t>
      </w:r>
      <w:r w:rsidR="00F5330C" w:rsidRPr="00EA4C6C">
        <w:rPr>
          <w:lang w:val="fr-FR"/>
        </w:rPr>
        <w:t>ș</w:t>
      </w:r>
      <w:r w:rsidRPr="00EA4C6C">
        <w:rPr>
          <w:lang w:val="fr-FR"/>
        </w:rPr>
        <w:t xml:space="preserve">ul </w:t>
      </w:r>
      <w:r w:rsidR="00F70446" w:rsidRPr="00EA4C6C">
        <w:rPr>
          <w:lang w:val="fr-FR"/>
        </w:rPr>
        <w:t>Bâ</w:t>
      </w:r>
      <w:r w:rsidRPr="00EA4C6C">
        <w:rPr>
          <w:lang w:val="fr-FR"/>
        </w:rPr>
        <w:t xml:space="preserve">rladului; majoritatea teritoriului se încadrează între izoliniile de 2 </w:t>
      </w:r>
      <w:r w:rsidR="00F5330C" w:rsidRPr="00EA4C6C">
        <w:rPr>
          <w:lang w:val="fr-FR"/>
        </w:rPr>
        <w:t>ș</w:t>
      </w:r>
      <w:r w:rsidR="003E0A6C" w:rsidRPr="00EA4C6C">
        <w:rPr>
          <w:lang w:val="fr-FR"/>
        </w:rPr>
        <w:t>i</w:t>
      </w:r>
      <w:r w:rsidRPr="00EA4C6C">
        <w:rPr>
          <w:lang w:val="fr-FR"/>
        </w:rPr>
        <w:t xml:space="preserve"> 5 l/s km2 . În cursul anului, volumul maxim scurs pe anotimpuri se înregistrează, în mod obi</w:t>
      </w:r>
      <w:r w:rsidR="00F5330C" w:rsidRPr="00EA4C6C">
        <w:rPr>
          <w:lang w:val="fr-FR"/>
        </w:rPr>
        <w:t>ș</w:t>
      </w:r>
      <w:r w:rsidRPr="00EA4C6C">
        <w:rPr>
          <w:lang w:val="fr-FR"/>
        </w:rPr>
        <w:t xml:space="preserve">nuit, primăvara (aprilie – iunie) </w:t>
      </w:r>
      <w:r w:rsidR="00F5330C" w:rsidRPr="00EA4C6C">
        <w:rPr>
          <w:lang w:val="fr-FR"/>
        </w:rPr>
        <w:t>ș</w:t>
      </w:r>
      <w:r w:rsidR="003E0A6C" w:rsidRPr="00EA4C6C">
        <w:rPr>
          <w:lang w:val="fr-FR"/>
        </w:rPr>
        <w:t>i</w:t>
      </w:r>
      <w:r w:rsidRPr="00EA4C6C">
        <w:rPr>
          <w:lang w:val="fr-FR"/>
        </w:rPr>
        <w:t xml:space="preserve"> reprezintă, în medie, 40 – 50% din volumul anual, iar volumul minim în sezonul de iarnă, obi</w:t>
      </w:r>
      <w:r w:rsidR="00F5330C" w:rsidRPr="00EA4C6C">
        <w:rPr>
          <w:lang w:val="fr-FR"/>
        </w:rPr>
        <w:t>ș</w:t>
      </w:r>
      <w:r w:rsidRPr="00EA4C6C">
        <w:rPr>
          <w:lang w:val="fr-FR"/>
        </w:rPr>
        <w:t xml:space="preserve">nuit în intervalul noiembrie – ianuarie </w:t>
      </w:r>
      <w:r w:rsidR="00F5330C" w:rsidRPr="00EA4C6C">
        <w:rPr>
          <w:lang w:val="fr-FR"/>
        </w:rPr>
        <w:t>ș</w:t>
      </w:r>
      <w:r w:rsidR="003E0A6C" w:rsidRPr="00EA4C6C">
        <w:rPr>
          <w:lang w:val="fr-FR"/>
        </w:rPr>
        <w:t>i</w:t>
      </w:r>
      <w:r w:rsidRPr="00EA4C6C">
        <w:rPr>
          <w:lang w:val="fr-FR"/>
        </w:rPr>
        <w:t xml:space="preserve"> însumează, în medie, 10 – 13% din volumul anual. </w:t>
      </w:r>
    </w:p>
    <w:p w14:paraId="2FE9EC52" w14:textId="03834B14" w:rsidR="004006EE" w:rsidRDefault="004006EE" w:rsidP="002B4457">
      <w:pPr>
        <w:pStyle w:val="Frspaiere"/>
        <w:ind w:firstLine="0"/>
        <w:rPr>
          <w:lang w:val="fr-FR"/>
        </w:rPr>
      </w:pPr>
      <w:r w:rsidRPr="00EA4C6C">
        <w:rPr>
          <w:lang w:val="fr-FR"/>
        </w:rPr>
        <w:t xml:space="preserve">Lunar, cel mai mare volum scurs se produce în lunile aprilie sau mai, iar cel mai scăzut în luna ianuarie </w:t>
      </w:r>
      <w:r w:rsidR="00F5330C" w:rsidRPr="00EA4C6C">
        <w:rPr>
          <w:lang w:val="fr-FR"/>
        </w:rPr>
        <w:t>ș</w:t>
      </w:r>
      <w:r w:rsidR="003E0A6C" w:rsidRPr="00EA4C6C">
        <w:rPr>
          <w:lang w:val="fr-FR"/>
        </w:rPr>
        <w:t>i</w:t>
      </w:r>
      <w:r w:rsidRPr="00EA4C6C">
        <w:rPr>
          <w:lang w:val="fr-FR"/>
        </w:rPr>
        <w:t xml:space="preserve"> reprezintă, în medie, 17 – 20% </w:t>
      </w:r>
      <w:r w:rsidR="00F5330C" w:rsidRPr="00EA4C6C">
        <w:rPr>
          <w:lang w:val="fr-FR"/>
        </w:rPr>
        <w:t>ș</w:t>
      </w:r>
      <w:r w:rsidR="003E0A6C" w:rsidRPr="00EA4C6C">
        <w:rPr>
          <w:lang w:val="fr-FR"/>
        </w:rPr>
        <w:t>i</w:t>
      </w:r>
      <w:r w:rsidRPr="00EA4C6C">
        <w:rPr>
          <w:lang w:val="fr-FR"/>
        </w:rPr>
        <w:t xml:space="preserve"> respectiv 3% din volumul anual scurs. Scurgerea medie multianuală de aluviuni în suspensie variază între 5,0 t/ha/an </w:t>
      </w:r>
      <w:r w:rsidR="00F5330C" w:rsidRPr="00EA4C6C">
        <w:rPr>
          <w:lang w:val="fr-FR"/>
        </w:rPr>
        <w:t>ș</w:t>
      </w:r>
      <w:r w:rsidR="003E0A6C" w:rsidRPr="00EA4C6C">
        <w:rPr>
          <w:lang w:val="fr-FR"/>
        </w:rPr>
        <w:t>i</w:t>
      </w:r>
      <w:r w:rsidRPr="00EA4C6C">
        <w:rPr>
          <w:lang w:val="fr-FR"/>
        </w:rPr>
        <w:t xml:space="preserve"> 0,5 t/ha/an, valorile ridicate fiind în zona depresionară Neam</w:t>
      </w:r>
      <w:r w:rsidR="00EA47DA" w:rsidRPr="00EA4C6C">
        <w:rPr>
          <w:lang w:val="fr-FR"/>
        </w:rPr>
        <w:t>ț</w:t>
      </w:r>
      <w:r w:rsidRPr="00EA4C6C">
        <w:rPr>
          <w:lang w:val="fr-FR"/>
        </w:rPr>
        <w:t>, din bazinul Moldovei, datorită unei intense activită</w:t>
      </w:r>
      <w:r w:rsidR="00EA47DA" w:rsidRPr="00EA4C6C">
        <w:rPr>
          <w:lang w:val="fr-FR"/>
        </w:rPr>
        <w:t>ț</w:t>
      </w:r>
      <w:r w:rsidRPr="00EA4C6C">
        <w:rPr>
          <w:lang w:val="fr-FR"/>
        </w:rPr>
        <w:t>i a re</w:t>
      </w:r>
      <w:r w:rsidR="00EA47DA" w:rsidRPr="00EA4C6C">
        <w:rPr>
          <w:lang w:val="fr-FR"/>
        </w:rPr>
        <w:t>ț</w:t>
      </w:r>
      <w:r w:rsidRPr="00EA4C6C">
        <w:rPr>
          <w:lang w:val="fr-FR"/>
        </w:rPr>
        <w:t>elei de organisme toren</w:t>
      </w:r>
      <w:r w:rsidR="00EA47DA" w:rsidRPr="00EA4C6C">
        <w:rPr>
          <w:lang w:val="fr-FR"/>
        </w:rPr>
        <w:t>ț</w:t>
      </w:r>
      <w:r w:rsidRPr="00EA4C6C">
        <w:rPr>
          <w:lang w:val="fr-FR"/>
        </w:rPr>
        <w:t>iale dezvoltată în rama subcarpatică din jur, iar cele mai scăzute în bazinul Bistri</w:t>
      </w:r>
      <w:r w:rsidR="00EA47DA" w:rsidRPr="00EA4C6C">
        <w:rPr>
          <w:lang w:val="fr-FR"/>
        </w:rPr>
        <w:t>ț</w:t>
      </w:r>
      <w:r w:rsidRPr="00EA4C6C">
        <w:rPr>
          <w:lang w:val="fr-FR"/>
        </w:rPr>
        <w:t>ei, în amonte de municipiul Piatra Neam</w:t>
      </w:r>
      <w:r w:rsidR="00EA47DA" w:rsidRPr="00EA4C6C">
        <w:rPr>
          <w:lang w:val="fr-FR"/>
        </w:rPr>
        <w:t>ț</w:t>
      </w:r>
      <w:r w:rsidRPr="00EA4C6C">
        <w:rPr>
          <w:lang w:val="fr-FR"/>
        </w:rPr>
        <w:t xml:space="preserve">. În restul teritoriului valorile sunt cuprinse între 1,0 </w:t>
      </w:r>
      <w:r w:rsidR="00F5330C" w:rsidRPr="00EA4C6C">
        <w:rPr>
          <w:lang w:val="fr-FR"/>
        </w:rPr>
        <w:t>ș</w:t>
      </w:r>
      <w:r w:rsidR="003E0A6C" w:rsidRPr="00EA4C6C">
        <w:rPr>
          <w:lang w:val="fr-FR"/>
        </w:rPr>
        <w:t>i</w:t>
      </w:r>
      <w:r w:rsidRPr="00EA4C6C">
        <w:rPr>
          <w:lang w:val="fr-FR"/>
        </w:rPr>
        <w:t xml:space="preserve"> 2,5 t/ha/an. Debitele medii multianuale de aluviuni târâte au valori nesemnificative în raport cu cele de suspensie, în zonele joase, unde pantele râurilor sunt reduse, </w:t>
      </w:r>
      <w:r w:rsidR="00F5330C" w:rsidRPr="00EA4C6C">
        <w:rPr>
          <w:lang w:val="fr-FR"/>
        </w:rPr>
        <w:t>ș</w:t>
      </w:r>
      <w:r w:rsidR="003E0A6C" w:rsidRPr="00EA4C6C">
        <w:rPr>
          <w:lang w:val="fr-FR"/>
        </w:rPr>
        <w:t>i</w:t>
      </w:r>
      <w:r w:rsidRPr="00EA4C6C">
        <w:rPr>
          <w:lang w:val="fr-FR"/>
        </w:rPr>
        <w:t xml:space="preserve"> au valori importante, putând depă</w:t>
      </w:r>
      <w:r w:rsidR="00F5330C" w:rsidRPr="00EA4C6C">
        <w:rPr>
          <w:lang w:val="fr-FR"/>
        </w:rPr>
        <w:t>ș</w:t>
      </w:r>
      <w:r w:rsidR="003E0A6C" w:rsidRPr="00EA4C6C">
        <w:rPr>
          <w:lang w:val="fr-FR"/>
        </w:rPr>
        <w:t>i</w:t>
      </w:r>
      <w:r w:rsidRPr="00EA4C6C">
        <w:rPr>
          <w:lang w:val="fr-FR"/>
        </w:rPr>
        <w:t xml:space="preserve"> pe cele în suspensie, în zonele înalte cu pante accentuate ale râurilor.</w:t>
      </w:r>
    </w:p>
    <w:p w14:paraId="2A8B56C3" w14:textId="6C359929" w:rsidR="007F70FA" w:rsidRDefault="007F70FA">
      <w:pPr>
        <w:spacing w:after="0" w:line="240" w:lineRule="auto"/>
        <w:rPr>
          <w:rFonts w:asciiTheme="majorHAnsi" w:eastAsia="Times New Roman" w:hAnsiTheme="majorHAnsi"/>
          <w:sz w:val="22"/>
          <w:lang w:val="fr-FR"/>
        </w:rPr>
      </w:pPr>
      <w:r>
        <w:rPr>
          <w:lang w:val="fr-FR"/>
        </w:rPr>
        <w:br w:type="page"/>
      </w:r>
    </w:p>
    <w:p w14:paraId="3C1BDCC8" w14:textId="3AFEF3BE" w:rsidR="004006EE" w:rsidRPr="00EA4C6C" w:rsidRDefault="004006EE" w:rsidP="00E56C41">
      <w:pPr>
        <w:pStyle w:val="Frspaiere"/>
        <w:ind w:firstLine="0"/>
        <w:rPr>
          <w:lang w:val="fr-FR"/>
        </w:rPr>
      </w:pPr>
      <w:r w:rsidRPr="00EA4C6C">
        <w:rPr>
          <w:lang w:val="fr-FR"/>
        </w:rPr>
        <w:t xml:space="preserve">Râul Siret străbate teritoriul </w:t>
      </w:r>
      <w:r w:rsidR="008B34AF" w:rsidRPr="00EA4C6C">
        <w:rPr>
          <w:lang w:val="fr-FR"/>
        </w:rPr>
        <w:t>județul</w:t>
      </w:r>
      <w:r w:rsidRPr="00EA4C6C">
        <w:rPr>
          <w:lang w:val="fr-FR"/>
        </w:rPr>
        <w:t>ui pe o distan</w:t>
      </w:r>
      <w:r w:rsidR="00EA47DA" w:rsidRPr="00EA4C6C">
        <w:rPr>
          <w:lang w:val="fr-FR"/>
        </w:rPr>
        <w:t>ț</w:t>
      </w:r>
      <w:r w:rsidRPr="00EA4C6C">
        <w:rPr>
          <w:lang w:val="fr-FR"/>
        </w:rPr>
        <w:t xml:space="preserve">ă redusă, de numai 38 km, între amonte pr. Albuia </w:t>
      </w:r>
      <w:r w:rsidR="00F5330C" w:rsidRPr="00EA4C6C">
        <w:rPr>
          <w:lang w:val="fr-FR"/>
        </w:rPr>
        <w:t>ș</w:t>
      </w:r>
      <w:r w:rsidR="003E0A6C" w:rsidRPr="00EA4C6C">
        <w:rPr>
          <w:lang w:val="fr-FR"/>
        </w:rPr>
        <w:t>i</w:t>
      </w:r>
      <w:r w:rsidRPr="00EA4C6C">
        <w:rPr>
          <w:lang w:val="fr-FR"/>
        </w:rPr>
        <w:t xml:space="preserve"> aval confluen</w:t>
      </w:r>
      <w:r w:rsidR="00EA47DA" w:rsidRPr="00EA4C6C">
        <w:rPr>
          <w:lang w:val="fr-FR"/>
        </w:rPr>
        <w:t>ț</w:t>
      </w:r>
      <w:r w:rsidRPr="00EA4C6C">
        <w:rPr>
          <w:lang w:val="fr-FR"/>
        </w:rPr>
        <w:t>a cu pr. Valea Neagră. În sec</w:t>
      </w:r>
      <w:r w:rsidR="00EA47DA" w:rsidRPr="00EA4C6C">
        <w:rPr>
          <w:lang w:val="fr-FR"/>
        </w:rPr>
        <w:t>ț</w:t>
      </w:r>
      <w:r w:rsidRPr="00EA4C6C">
        <w:rPr>
          <w:lang w:val="fr-FR"/>
        </w:rPr>
        <w:t>iunea de intrare, suprafa</w:t>
      </w:r>
      <w:r w:rsidR="00EA47DA" w:rsidRPr="00EA4C6C">
        <w:rPr>
          <w:lang w:val="fr-FR"/>
        </w:rPr>
        <w:t>ț</w:t>
      </w:r>
      <w:r w:rsidRPr="00EA4C6C">
        <w:rPr>
          <w:lang w:val="fr-FR"/>
        </w:rPr>
        <w:t>a de bazin este de 6.617 km</w:t>
      </w:r>
      <w:r w:rsidRPr="00C14B72">
        <w:rPr>
          <w:vertAlign w:val="superscript"/>
          <w:lang w:val="fr-FR"/>
        </w:rPr>
        <w:t>2</w:t>
      </w:r>
      <w:r w:rsidRPr="00EA4C6C">
        <w:rPr>
          <w:lang w:val="fr-FR"/>
        </w:rPr>
        <w:t xml:space="preserve"> , iar în cea de ie</w:t>
      </w:r>
      <w:r w:rsidR="00F5330C" w:rsidRPr="00EA4C6C">
        <w:rPr>
          <w:lang w:val="fr-FR"/>
        </w:rPr>
        <w:t>ș</w:t>
      </w:r>
      <w:r w:rsidR="003E0A6C" w:rsidRPr="00EA4C6C">
        <w:rPr>
          <w:lang w:val="fr-FR"/>
        </w:rPr>
        <w:t>i</w:t>
      </w:r>
      <w:r w:rsidRPr="00EA4C6C">
        <w:rPr>
          <w:lang w:val="fr-FR"/>
        </w:rPr>
        <w:t>re d</w:t>
      </w:r>
      <w:r w:rsidR="005916F4">
        <w:rPr>
          <w:lang w:val="fr-FR"/>
        </w:rPr>
        <w:t>e 11.620 km</w:t>
      </w:r>
      <w:r w:rsidR="005916F4" w:rsidRPr="00C14B72">
        <w:rPr>
          <w:vertAlign w:val="superscript"/>
          <w:lang w:val="fr-FR"/>
        </w:rPr>
        <w:t>2</w:t>
      </w:r>
      <w:r w:rsidRPr="00EA4C6C">
        <w:rPr>
          <w:lang w:val="fr-FR"/>
        </w:rPr>
        <w:t>, aportul cel mai mare datorându-se râului Moldova (S=4.315 km</w:t>
      </w:r>
      <w:r w:rsidRPr="00C14B72">
        <w:rPr>
          <w:vertAlign w:val="superscript"/>
          <w:lang w:val="fr-FR"/>
        </w:rPr>
        <w:t>2</w:t>
      </w:r>
      <w:r w:rsidRPr="00EA4C6C">
        <w:rPr>
          <w:lang w:val="fr-FR"/>
        </w:rPr>
        <w:t>), cu care are confluen</w:t>
      </w:r>
      <w:r w:rsidR="00EA47DA" w:rsidRPr="00EA4C6C">
        <w:rPr>
          <w:lang w:val="fr-FR"/>
        </w:rPr>
        <w:t>ț</w:t>
      </w:r>
      <w:r w:rsidRPr="00EA4C6C">
        <w:rPr>
          <w:lang w:val="fr-FR"/>
        </w:rPr>
        <w:t>a în dreptul municipiului Roman. Dintre afluen</w:t>
      </w:r>
      <w:r w:rsidR="00EA47DA" w:rsidRPr="00EA4C6C">
        <w:rPr>
          <w:lang w:val="fr-FR"/>
        </w:rPr>
        <w:t>ț</w:t>
      </w:r>
      <w:r w:rsidRPr="00EA4C6C">
        <w:rPr>
          <w:lang w:val="fr-FR"/>
        </w:rPr>
        <w:t xml:space="preserve">ii de pe teritoriul </w:t>
      </w:r>
      <w:r w:rsidR="008B34AF" w:rsidRPr="00EA4C6C">
        <w:rPr>
          <w:lang w:val="fr-FR"/>
        </w:rPr>
        <w:t>județul</w:t>
      </w:r>
      <w:r w:rsidRPr="00EA4C6C">
        <w:rPr>
          <w:lang w:val="fr-FR"/>
        </w:rPr>
        <w:t>ui Neam</w:t>
      </w:r>
      <w:r w:rsidR="00EA47DA" w:rsidRPr="00EA4C6C">
        <w:rPr>
          <w:lang w:val="fr-FR"/>
        </w:rPr>
        <w:t>ț</w:t>
      </w:r>
      <w:r w:rsidRPr="00EA4C6C">
        <w:rPr>
          <w:lang w:val="fr-FR"/>
        </w:rPr>
        <w:t xml:space="preserve"> men</w:t>
      </w:r>
      <w:r w:rsidR="00EA47DA" w:rsidRPr="00EA4C6C">
        <w:rPr>
          <w:lang w:val="fr-FR"/>
        </w:rPr>
        <w:t>ț</w:t>
      </w:r>
      <w:r w:rsidRPr="00EA4C6C">
        <w:rPr>
          <w:lang w:val="fr-FR"/>
        </w:rPr>
        <w:t xml:space="preserve">ionăm Valea Neagră, afluent de dreapta cu o lungime de 40 km </w:t>
      </w:r>
      <w:r w:rsidR="00F5330C" w:rsidRPr="00EA4C6C">
        <w:rPr>
          <w:lang w:val="fr-FR"/>
        </w:rPr>
        <w:t>ș</w:t>
      </w:r>
      <w:r w:rsidR="003E0A6C" w:rsidRPr="00EA4C6C">
        <w:rPr>
          <w:lang w:val="fr-FR"/>
        </w:rPr>
        <w:t>i</w:t>
      </w:r>
      <w:r w:rsidRPr="00EA4C6C">
        <w:rPr>
          <w:lang w:val="fr-FR"/>
        </w:rPr>
        <w:t xml:space="preserve"> o suprafa</w:t>
      </w:r>
      <w:r w:rsidR="00EA47DA" w:rsidRPr="00EA4C6C">
        <w:rPr>
          <w:lang w:val="fr-FR"/>
        </w:rPr>
        <w:t>ț</w:t>
      </w:r>
      <w:r w:rsidRPr="00EA4C6C">
        <w:rPr>
          <w:lang w:val="fr-FR"/>
        </w:rPr>
        <w:t>ă de 304 km</w:t>
      </w:r>
      <w:r w:rsidRPr="00C14B72">
        <w:rPr>
          <w:vertAlign w:val="superscript"/>
          <w:lang w:val="fr-FR"/>
        </w:rPr>
        <w:t>2</w:t>
      </w:r>
      <w:r w:rsidRPr="00EA4C6C">
        <w:rPr>
          <w:lang w:val="fr-FR"/>
        </w:rPr>
        <w:t xml:space="preserve">. Debitul mediu multianual al râului Siret, pe perioada ultimilor 30 ani, variază pe teritoriul </w:t>
      </w:r>
      <w:r w:rsidR="008B34AF" w:rsidRPr="00EA4C6C">
        <w:rPr>
          <w:lang w:val="fr-FR"/>
        </w:rPr>
        <w:t>județul</w:t>
      </w:r>
      <w:r w:rsidRPr="00EA4C6C">
        <w:rPr>
          <w:lang w:val="fr-FR"/>
        </w:rPr>
        <w:t>ui între 37 m</w:t>
      </w:r>
      <w:r w:rsidRPr="00C14B72">
        <w:rPr>
          <w:vertAlign w:val="superscript"/>
          <w:lang w:val="fr-FR"/>
        </w:rPr>
        <w:t>3</w:t>
      </w:r>
      <w:r w:rsidRPr="00EA4C6C">
        <w:rPr>
          <w:lang w:val="fr-FR"/>
        </w:rPr>
        <w:t xml:space="preserve"> /s </w:t>
      </w:r>
      <w:r w:rsidR="00F5330C" w:rsidRPr="00EA4C6C">
        <w:rPr>
          <w:lang w:val="fr-FR"/>
        </w:rPr>
        <w:t>ș</w:t>
      </w:r>
      <w:r w:rsidR="003E0A6C" w:rsidRPr="00EA4C6C">
        <w:rPr>
          <w:lang w:val="fr-FR"/>
        </w:rPr>
        <w:t>i</w:t>
      </w:r>
      <w:r w:rsidRPr="00EA4C6C">
        <w:rPr>
          <w:lang w:val="fr-FR"/>
        </w:rPr>
        <w:t xml:space="preserve"> 70 m</w:t>
      </w:r>
      <w:r w:rsidRPr="00C14B72">
        <w:rPr>
          <w:vertAlign w:val="superscript"/>
          <w:lang w:val="fr-FR"/>
        </w:rPr>
        <w:t>3</w:t>
      </w:r>
      <w:r w:rsidRPr="00EA4C6C">
        <w:rPr>
          <w:lang w:val="fr-FR"/>
        </w:rPr>
        <w:t xml:space="preserve"> /s. Debitele medii anuale depă</w:t>
      </w:r>
      <w:r w:rsidR="00F5330C" w:rsidRPr="00EA4C6C">
        <w:rPr>
          <w:lang w:val="fr-FR"/>
        </w:rPr>
        <w:t>ș</w:t>
      </w:r>
      <w:r w:rsidRPr="00EA4C6C">
        <w:rPr>
          <w:lang w:val="fr-FR"/>
        </w:rPr>
        <w:t>esc în anii ploio</w:t>
      </w:r>
      <w:r w:rsidR="00F5330C" w:rsidRPr="00EA4C6C">
        <w:rPr>
          <w:lang w:val="fr-FR"/>
        </w:rPr>
        <w:t>ș</w:t>
      </w:r>
      <w:r w:rsidR="003E0A6C" w:rsidRPr="00EA4C6C">
        <w:rPr>
          <w:lang w:val="fr-FR"/>
        </w:rPr>
        <w:t>i</w:t>
      </w:r>
      <w:r w:rsidRPr="00EA4C6C">
        <w:rPr>
          <w:lang w:val="fr-FR"/>
        </w:rPr>
        <w:t xml:space="preserve"> (1955) de două ori debitul mediu multianual, iar în anii seceto</w:t>
      </w:r>
      <w:r w:rsidR="00F5330C" w:rsidRPr="00EA4C6C">
        <w:rPr>
          <w:lang w:val="fr-FR"/>
        </w:rPr>
        <w:t>ș</w:t>
      </w:r>
      <w:r w:rsidR="003E0A6C" w:rsidRPr="00EA4C6C">
        <w:rPr>
          <w:lang w:val="fr-FR"/>
        </w:rPr>
        <w:t>i</w:t>
      </w:r>
      <w:r w:rsidRPr="00EA4C6C">
        <w:rPr>
          <w:lang w:val="fr-FR"/>
        </w:rPr>
        <w:t xml:space="preserve"> (1950) ajung la mai pu</w:t>
      </w:r>
      <w:r w:rsidR="00EA47DA" w:rsidRPr="00EA4C6C">
        <w:rPr>
          <w:lang w:val="fr-FR"/>
        </w:rPr>
        <w:t>ț</w:t>
      </w:r>
      <w:r w:rsidRPr="00EA4C6C">
        <w:rPr>
          <w:lang w:val="fr-FR"/>
        </w:rPr>
        <w:t>in de jumătate din acesta. Debitele maxime cu probabilitatea de depă</w:t>
      </w:r>
      <w:r w:rsidR="00F5330C" w:rsidRPr="00EA4C6C">
        <w:rPr>
          <w:lang w:val="fr-FR"/>
        </w:rPr>
        <w:t>ș</w:t>
      </w:r>
      <w:r w:rsidR="003E0A6C" w:rsidRPr="00EA4C6C">
        <w:rPr>
          <w:lang w:val="fr-FR"/>
        </w:rPr>
        <w:t>i</w:t>
      </w:r>
      <w:r w:rsidRPr="00EA4C6C">
        <w:rPr>
          <w:lang w:val="fr-FR"/>
        </w:rPr>
        <w:t>re 1% (o dată la 100 de ani) variază pe sectorul aferent jude</w:t>
      </w:r>
      <w:r w:rsidR="00EA47DA" w:rsidRPr="00EA4C6C">
        <w:rPr>
          <w:lang w:val="fr-FR"/>
        </w:rPr>
        <w:t>ț</w:t>
      </w:r>
      <w:r w:rsidRPr="00EA4C6C">
        <w:rPr>
          <w:lang w:val="fr-FR"/>
        </w:rPr>
        <w:t>ului între 2.020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xml:space="preserve"> 2</w:t>
      </w:r>
      <w:r w:rsidR="007F70FA">
        <w:rPr>
          <w:lang w:val="fr-FR"/>
        </w:rPr>
        <w:t>.</w:t>
      </w:r>
      <w:r w:rsidRPr="00EA4C6C">
        <w:rPr>
          <w:lang w:val="fr-FR"/>
        </w:rPr>
        <w:t>530 m</w:t>
      </w:r>
      <w:r w:rsidRPr="00C14B72">
        <w:rPr>
          <w:vertAlign w:val="superscript"/>
          <w:lang w:val="fr-FR"/>
        </w:rPr>
        <w:t>3</w:t>
      </w:r>
      <w:r w:rsidRPr="00EA4C6C">
        <w:rPr>
          <w:lang w:val="fr-FR"/>
        </w:rPr>
        <w:t>/s. Volumele de apă care se scurg în timpul viiturilor au valori ridicate. De exemplu, volumul maxim scurs cu probabilitate 1% într-o perioadă de 10 zile este de 620 mil.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respectiv, 1.050 mil. m</w:t>
      </w:r>
      <w:r w:rsidRPr="00C14B72">
        <w:rPr>
          <w:vertAlign w:val="superscript"/>
          <w:lang w:val="fr-FR"/>
        </w:rPr>
        <w:t>3</w:t>
      </w:r>
      <w:r w:rsidRPr="00EA4C6C">
        <w:rPr>
          <w:lang w:val="fr-FR"/>
        </w:rPr>
        <w:t>/s, pentru cele două sec</w:t>
      </w:r>
      <w:r w:rsidR="00EA47DA" w:rsidRPr="00EA4C6C">
        <w:rPr>
          <w:lang w:val="fr-FR"/>
        </w:rPr>
        <w:t>ț</w:t>
      </w:r>
      <w:r w:rsidRPr="00EA4C6C">
        <w:rPr>
          <w:lang w:val="fr-FR"/>
        </w:rPr>
        <w:t xml:space="preserve">iuni, de intrare </w:t>
      </w:r>
      <w:r w:rsidR="00F5330C" w:rsidRPr="00EA4C6C">
        <w:rPr>
          <w:lang w:val="fr-FR"/>
        </w:rPr>
        <w:t>ș</w:t>
      </w:r>
      <w:r w:rsidR="003E0A6C" w:rsidRPr="00EA4C6C">
        <w:rPr>
          <w:lang w:val="fr-FR"/>
        </w:rPr>
        <w:t>i</w:t>
      </w:r>
      <w:r w:rsidRPr="00EA4C6C">
        <w:rPr>
          <w:lang w:val="fr-FR"/>
        </w:rPr>
        <w:t xml:space="preserve"> ie</w:t>
      </w:r>
      <w:r w:rsidR="00F5330C" w:rsidRPr="00EA4C6C">
        <w:rPr>
          <w:lang w:val="fr-FR"/>
        </w:rPr>
        <w:t>ș</w:t>
      </w:r>
      <w:r w:rsidR="003E0A6C" w:rsidRPr="00EA4C6C">
        <w:rPr>
          <w:lang w:val="fr-FR"/>
        </w:rPr>
        <w:t>i</w:t>
      </w:r>
      <w:r w:rsidRPr="00EA4C6C">
        <w:rPr>
          <w:lang w:val="fr-FR"/>
        </w:rPr>
        <w:t>re din jude</w:t>
      </w:r>
      <w:r w:rsidR="00EA47DA" w:rsidRPr="00EA4C6C">
        <w:rPr>
          <w:lang w:val="fr-FR"/>
        </w:rPr>
        <w:t>ț</w:t>
      </w:r>
      <w:r w:rsidRPr="00EA4C6C">
        <w:rPr>
          <w:lang w:val="fr-FR"/>
        </w:rPr>
        <w:t xml:space="preserve">. Debitele medii zilnice minime (anuale) cu probabilitatea de 80% (o dată la 5 ani) variază pe teritoriul </w:t>
      </w:r>
      <w:r w:rsidR="008B34AF" w:rsidRPr="00EA4C6C">
        <w:rPr>
          <w:lang w:val="fr-FR"/>
        </w:rPr>
        <w:t>județul</w:t>
      </w:r>
      <w:r w:rsidRPr="00EA4C6C">
        <w:rPr>
          <w:lang w:val="fr-FR"/>
        </w:rPr>
        <w:t>ui între 2,6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xml:space="preserve"> 5,0 m</w:t>
      </w:r>
      <w:r w:rsidRPr="00C14B72">
        <w:rPr>
          <w:vertAlign w:val="superscript"/>
          <w:lang w:val="fr-FR"/>
        </w:rPr>
        <w:t>3</w:t>
      </w:r>
      <w:r w:rsidRPr="00EA4C6C">
        <w:rPr>
          <w:lang w:val="fr-FR"/>
        </w:rPr>
        <w:t>/s, iar cele corespunzătoare aceleia</w:t>
      </w:r>
      <w:r w:rsidR="00F5330C" w:rsidRPr="00EA4C6C">
        <w:rPr>
          <w:lang w:val="fr-FR"/>
        </w:rPr>
        <w:t>ș</w:t>
      </w:r>
      <w:r w:rsidR="003E0A6C" w:rsidRPr="00EA4C6C">
        <w:rPr>
          <w:lang w:val="fr-FR"/>
        </w:rPr>
        <w:t>i</w:t>
      </w:r>
      <w:r w:rsidRPr="00EA4C6C">
        <w:rPr>
          <w:lang w:val="fr-FR"/>
        </w:rPr>
        <w:t xml:space="preserve"> probabilită</w:t>
      </w:r>
      <w:r w:rsidR="00EA47DA" w:rsidRPr="00EA4C6C">
        <w:rPr>
          <w:lang w:val="fr-FR"/>
        </w:rPr>
        <w:t>ț</w:t>
      </w:r>
      <w:r w:rsidRPr="00EA4C6C">
        <w:rPr>
          <w:lang w:val="fr-FR"/>
        </w:rPr>
        <w:t>i, dar calculate pentru perioada iunie – august când cerin</w:t>
      </w:r>
      <w:r w:rsidR="00EA47DA" w:rsidRPr="00EA4C6C">
        <w:rPr>
          <w:lang w:val="fr-FR"/>
        </w:rPr>
        <w:t>ț</w:t>
      </w:r>
      <w:r w:rsidRPr="00EA4C6C">
        <w:rPr>
          <w:lang w:val="fr-FR"/>
        </w:rPr>
        <w:t>ele pentru majoritatea folosin</w:t>
      </w:r>
      <w:r w:rsidR="00EA47DA" w:rsidRPr="00EA4C6C">
        <w:rPr>
          <w:lang w:val="fr-FR"/>
        </w:rPr>
        <w:t>ț</w:t>
      </w:r>
      <w:r w:rsidRPr="00EA4C6C">
        <w:rPr>
          <w:lang w:val="fr-FR"/>
        </w:rPr>
        <w:t>elor sunt maxime, între 6,5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xml:space="preserve"> 12,5 m</w:t>
      </w:r>
      <w:r w:rsidRPr="00C14B72">
        <w:rPr>
          <w:vertAlign w:val="superscript"/>
          <w:lang w:val="fr-FR"/>
        </w:rPr>
        <w:t>3</w:t>
      </w:r>
      <w:r w:rsidRPr="00EA4C6C">
        <w:rPr>
          <w:lang w:val="fr-FR"/>
        </w:rPr>
        <w:t>/s. Debitul mediu multianual de aluviuni în suspensie, calculat pe perioada ultimilor 30 de ani, înregistrează, în sec</w:t>
      </w:r>
      <w:r w:rsidR="00EA47DA" w:rsidRPr="00EA4C6C">
        <w:rPr>
          <w:lang w:val="fr-FR"/>
        </w:rPr>
        <w:t>ț</w:t>
      </w:r>
      <w:r w:rsidRPr="00EA4C6C">
        <w:rPr>
          <w:lang w:val="fr-FR"/>
        </w:rPr>
        <w:t xml:space="preserve">iunile de intrare </w:t>
      </w:r>
      <w:r w:rsidR="00F5330C" w:rsidRPr="00EA4C6C">
        <w:rPr>
          <w:lang w:val="fr-FR"/>
        </w:rPr>
        <w:t>ș</w:t>
      </w:r>
      <w:r w:rsidR="003E0A6C" w:rsidRPr="00EA4C6C">
        <w:rPr>
          <w:lang w:val="fr-FR"/>
        </w:rPr>
        <w:t>i</w:t>
      </w:r>
      <w:r w:rsidRPr="00EA4C6C">
        <w:rPr>
          <w:lang w:val="fr-FR"/>
        </w:rPr>
        <w:t xml:space="preserve"> ie</w:t>
      </w:r>
      <w:r w:rsidR="00F5330C" w:rsidRPr="00EA4C6C">
        <w:rPr>
          <w:lang w:val="fr-FR"/>
        </w:rPr>
        <w:t>ș</w:t>
      </w:r>
      <w:r w:rsidR="003E0A6C" w:rsidRPr="00EA4C6C">
        <w:rPr>
          <w:lang w:val="fr-FR"/>
        </w:rPr>
        <w:t>i</w:t>
      </w:r>
      <w:r w:rsidRPr="00EA4C6C">
        <w:rPr>
          <w:lang w:val="fr-FR"/>
        </w:rPr>
        <w:t xml:space="preserve">re din bazin, valori de 60 kg/s </w:t>
      </w:r>
      <w:r w:rsidR="00F5330C" w:rsidRPr="00EA4C6C">
        <w:rPr>
          <w:lang w:val="fr-FR"/>
        </w:rPr>
        <w:t>ș</w:t>
      </w:r>
      <w:r w:rsidR="003E0A6C" w:rsidRPr="00EA4C6C">
        <w:rPr>
          <w:lang w:val="fr-FR"/>
        </w:rPr>
        <w:t>i</w:t>
      </w:r>
      <w:r w:rsidRPr="00EA4C6C">
        <w:rPr>
          <w:lang w:val="fr-FR"/>
        </w:rPr>
        <w:t>, respectiv, 95 kg/s. Fenomene de înghe</w:t>
      </w:r>
      <w:r w:rsidR="00EA47DA" w:rsidRPr="00EA4C6C">
        <w:rPr>
          <w:lang w:val="fr-FR"/>
        </w:rPr>
        <w:t>ț</w:t>
      </w:r>
      <w:r w:rsidRPr="00EA4C6C">
        <w:rPr>
          <w:lang w:val="fr-FR"/>
        </w:rPr>
        <w:t xml:space="preserve"> (curgeri de sloiuri, ghea</w:t>
      </w:r>
      <w:r w:rsidR="00EA47DA" w:rsidRPr="00EA4C6C">
        <w:rPr>
          <w:lang w:val="fr-FR"/>
        </w:rPr>
        <w:t>ț</w:t>
      </w:r>
      <w:r w:rsidRPr="00EA4C6C">
        <w:rPr>
          <w:lang w:val="fr-FR"/>
        </w:rPr>
        <w:t>ă la mal, pod de ghea</w:t>
      </w:r>
      <w:r w:rsidR="00EA47DA" w:rsidRPr="00EA4C6C">
        <w:rPr>
          <w:lang w:val="fr-FR"/>
        </w:rPr>
        <w:t>ț</w:t>
      </w:r>
      <w:r w:rsidRPr="00EA4C6C">
        <w:rPr>
          <w:lang w:val="fr-FR"/>
        </w:rPr>
        <w:t xml:space="preserve">ă) se înregistrează în fiecare iarnă </w:t>
      </w:r>
      <w:r w:rsidR="00F5330C" w:rsidRPr="00EA4C6C">
        <w:rPr>
          <w:lang w:val="fr-FR"/>
        </w:rPr>
        <w:t>ș</w:t>
      </w:r>
      <w:r w:rsidR="003E0A6C" w:rsidRPr="00EA4C6C">
        <w:rPr>
          <w:lang w:val="fr-FR"/>
        </w:rPr>
        <w:t>i</w:t>
      </w:r>
      <w:r w:rsidRPr="00EA4C6C">
        <w:rPr>
          <w:lang w:val="fr-FR"/>
        </w:rPr>
        <w:t xml:space="preserve"> au o durată medie de cca. 100 zile, cea mai mare fiind de 125 zile, iar cea mai mică de 50 zile. Podul de ghea</w:t>
      </w:r>
      <w:r w:rsidR="00EA47DA" w:rsidRPr="00EA4C6C">
        <w:rPr>
          <w:lang w:val="fr-FR"/>
        </w:rPr>
        <w:t>ț</w:t>
      </w:r>
      <w:r w:rsidRPr="00EA4C6C">
        <w:rPr>
          <w:lang w:val="fr-FR"/>
        </w:rPr>
        <w:t xml:space="preserve">ă apare destul de des, în peste 90% din ierni </w:t>
      </w:r>
      <w:r w:rsidR="00F5330C" w:rsidRPr="00EA4C6C">
        <w:rPr>
          <w:lang w:val="fr-FR"/>
        </w:rPr>
        <w:t>ș</w:t>
      </w:r>
      <w:r w:rsidR="003E0A6C" w:rsidRPr="00EA4C6C">
        <w:rPr>
          <w:lang w:val="fr-FR"/>
        </w:rPr>
        <w:t>i</w:t>
      </w:r>
      <w:r w:rsidRPr="00EA4C6C">
        <w:rPr>
          <w:lang w:val="fr-FR"/>
        </w:rPr>
        <w:t xml:space="preserve"> durează, în medie 65 zile, cea mai lungă perioadă fiind de 110 zile, iar cea mai scurtă de 33 zile.</w:t>
      </w:r>
    </w:p>
    <w:p w14:paraId="13F1BA14" w14:textId="2DFC16AF" w:rsidR="004006EE" w:rsidRPr="00EA4C6C" w:rsidRDefault="004006EE" w:rsidP="00E56C41">
      <w:pPr>
        <w:pStyle w:val="Frspaiere"/>
        <w:ind w:firstLine="0"/>
        <w:rPr>
          <w:lang w:val="fr-FR"/>
        </w:rPr>
      </w:pPr>
      <w:r w:rsidRPr="00EA4C6C">
        <w:rPr>
          <w:lang w:val="fr-FR"/>
        </w:rPr>
        <w:t>Râul Bistri</w:t>
      </w:r>
      <w:r w:rsidR="00EA47DA" w:rsidRPr="00EA4C6C">
        <w:rPr>
          <w:lang w:val="fr-FR"/>
        </w:rPr>
        <w:t>ț</w:t>
      </w:r>
      <w:r w:rsidRPr="00EA4C6C">
        <w:rPr>
          <w:lang w:val="fr-FR"/>
        </w:rPr>
        <w:t>a, prezent în jude</w:t>
      </w:r>
      <w:r w:rsidR="00EA47DA" w:rsidRPr="00EA4C6C">
        <w:rPr>
          <w:lang w:val="fr-FR"/>
        </w:rPr>
        <w:t>ț</w:t>
      </w:r>
      <w:r w:rsidRPr="00EA4C6C">
        <w:rPr>
          <w:lang w:val="fr-FR"/>
        </w:rPr>
        <w:t xml:space="preserve"> prin sectorul său mijlociu, curge pe o distan</w:t>
      </w:r>
      <w:r w:rsidR="00EA47DA" w:rsidRPr="00EA4C6C">
        <w:rPr>
          <w:lang w:val="fr-FR"/>
        </w:rPr>
        <w:t>ț</w:t>
      </w:r>
      <w:r w:rsidRPr="00EA4C6C">
        <w:rPr>
          <w:lang w:val="fr-FR"/>
        </w:rPr>
        <w:t>ă de 126 km, între aval confluen</w:t>
      </w:r>
      <w:r w:rsidR="00EA47DA" w:rsidRPr="00EA4C6C">
        <w:rPr>
          <w:lang w:val="fr-FR"/>
        </w:rPr>
        <w:t>ț</w:t>
      </w:r>
      <w:r w:rsidRPr="00EA4C6C">
        <w:rPr>
          <w:lang w:val="fr-FR"/>
        </w:rPr>
        <w:t>a cu Pietroasa (S=2</w:t>
      </w:r>
      <w:r w:rsidR="007F70FA">
        <w:rPr>
          <w:lang w:val="fr-FR"/>
        </w:rPr>
        <w:t>.</w:t>
      </w:r>
      <w:r w:rsidRPr="00EA4C6C">
        <w:rPr>
          <w:lang w:val="fr-FR"/>
        </w:rPr>
        <w:t>532 km</w:t>
      </w:r>
      <w:r w:rsidRPr="00C14B72">
        <w:rPr>
          <w:vertAlign w:val="superscript"/>
          <w:lang w:val="fr-FR"/>
        </w:rPr>
        <w:t>2</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amonte confluen</w:t>
      </w:r>
      <w:r w:rsidR="00EA47DA" w:rsidRPr="00EA4C6C">
        <w:rPr>
          <w:lang w:val="fr-FR"/>
        </w:rPr>
        <w:t>ț</w:t>
      </w:r>
      <w:r w:rsidRPr="00EA4C6C">
        <w:rPr>
          <w:lang w:val="fr-FR"/>
        </w:rPr>
        <w:t>a cu Români (S=6</w:t>
      </w:r>
      <w:r w:rsidR="007F70FA">
        <w:rPr>
          <w:lang w:val="fr-FR"/>
        </w:rPr>
        <w:t>.</w:t>
      </w:r>
      <w:r w:rsidRPr="00EA4C6C">
        <w:rPr>
          <w:lang w:val="fr-FR"/>
        </w:rPr>
        <w:t>400 km</w:t>
      </w:r>
      <w:r w:rsidRPr="00C14B72">
        <w:rPr>
          <w:vertAlign w:val="superscript"/>
          <w:lang w:val="fr-FR"/>
        </w:rPr>
        <w:t>2</w:t>
      </w:r>
      <w:r w:rsidRPr="00EA4C6C">
        <w:rPr>
          <w:lang w:val="fr-FR"/>
        </w:rPr>
        <w:t>). La intrarea în jude</w:t>
      </w:r>
      <w:r w:rsidR="00EA47DA" w:rsidRPr="00EA4C6C">
        <w:rPr>
          <w:lang w:val="fr-FR"/>
        </w:rPr>
        <w:t>ț</w:t>
      </w:r>
      <w:r w:rsidRPr="00EA4C6C">
        <w:rPr>
          <w:lang w:val="fr-FR"/>
        </w:rPr>
        <w:t>, Bistri</w:t>
      </w:r>
      <w:r w:rsidR="00EA47DA" w:rsidRPr="00EA4C6C">
        <w:rPr>
          <w:lang w:val="fr-FR"/>
        </w:rPr>
        <w:t>ț</w:t>
      </w:r>
      <w:r w:rsidRPr="00EA4C6C">
        <w:rPr>
          <w:lang w:val="fr-FR"/>
        </w:rPr>
        <w:t>a are aspectul unui râu tipic de munte, în aval de Fărca</w:t>
      </w:r>
      <w:r w:rsidR="00F5330C" w:rsidRPr="00EA4C6C">
        <w:rPr>
          <w:lang w:val="fr-FR"/>
        </w:rPr>
        <w:t>ș</w:t>
      </w:r>
      <w:r w:rsidRPr="00EA4C6C">
        <w:rPr>
          <w:lang w:val="fr-FR"/>
        </w:rPr>
        <w:t xml:space="preserve">a </w:t>
      </w:r>
      <w:r w:rsidR="00F5330C" w:rsidRPr="00EA4C6C">
        <w:rPr>
          <w:lang w:val="fr-FR"/>
        </w:rPr>
        <w:t>ș</w:t>
      </w:r>
      <w:r w:rsidR="003E0A6C" w:rsidRPr="00EA4C6C">
        <w:rPr>
          <w:lang w:val="fr-FR"/>
        </w:rPr>
        <w:t>i</w:t>
      </w:r>
      <w:r w:rsidRPr="00EA4C6C">
        <w:rPr>
          <w:lang w:val="fr-FR"/>
        </w:rPr>
        <w:t xml:space="preserve"> în special de Lacul de acumulare </w:t>
      </w:r>
      <w:r w:rsidR="00F5330C" w:rsidRPr="00EA4C6C">
        <w:rPr>
          <w:lang w:val="fr-FR"/>
        </w:rPr>
        <w:t>ș</w:t>
      </w:r>
      <w:r w:rsidR="003E0A6C" w:rsidRPr="00EA4C6C">
        <w:rPr>
          <w:lang w:val="fr-FR"/>
        </w:rPr>
        <w:t>i</w:t>
      </w:r>
      <w:r w:rsidRPr="00EA4C6C">
        <w:rPr>
          <w:lang w:val="fr-FR"/>
        </w:rPr>
        <w:t xml:space="preserve"> barajul Izvorul Muntelui, aspectul </w:t>
      </w:r>
      <w:r w:rsidR="00F5330C" w:rsidRPr="00EA4C6C">
        <w:rPr>
          <w:lang w:val="fr-FR"/>
        </w:rPr>
        <w:t>ș</w:t>
      </w:r>
      <w:r w:rsidR="003E0A6C" w:rsidRPr="00EA4C6C">
        <w:rPr>
          <w:lang w:val="fr-FR"/>
        </w:rPr>
        <w:t>i</w:t>
      </w:r>
      <w:r w:rsidRPr="00EA4C6C">
        <w:rPr>
          <w:lang w:val="fr-FR"/>
        </w:rPr>
        <w:t xml:space="preserve"> condi</w:t>
      </w:r>
      <w:r w:rsidR="00EA47DA" w:rsidRPr="00EA4C6C">
        <w:rPr>
          <w:lang w:val="fr-FR"/>
        </w:rPr>
        <w:t>ț</w:t>
      </w:r>
      <w:r w:rsidRPr="00EA4C6C">
        <w:rPr>
          <w:lang w:val="fr-FR"/>
        </w:rPr>
        <w:t>iile naturale ale râului sunt complet modificate prin interven</w:t>
      </w:r>
      <w:r w:rsidR="00EA47DA" w:rsidRPr="00EA4C6C">
        <w:rPr>
          <w:lang w:val="fr-FR"/>
        </w:rPr>
        <w:t>ț</w:t>
      </w:r>
      <w:r w:rsidRPr="00EA4C6C">
        <w:rPr>
          <w:lang w:val="fr-FR"/>
        </w:rPr>
        <w:t xml:space="preserve">ia omului. Până în dreptul satului Stejaru, unde revin debitele de apă dinspre hidrocentrală, în albia râului curge un mic firicel de apă format din izvoarele din jurul barajului, după care începe să apară salba de lacuri de acumulare </w:t>
      </w:r>
      <w:r w:rsidR="00F5330C" w:rsidRPr="00EA4C6C">
        <w:rPr>
          <w:lang w:val="fr-FR"/>
        </w:rPr>
        <w:t>ș</w:t>
      </w:r>
      <w:r w:rsidR="003E0A6C" w:rsidRPr="00EA4C6C">
        <w:rPr>
          <w:lang w:val="fr-FR"/>
        </w:rPr>
        <w:t>i</w:t>
      </w:r>
      <w:r w:rsidRPr="00EA4C6C">
        <w:rPr>
          <w:lang w:val="fr-FR"/>
        </w:rPr>
        <w:t xml:space="preserve"> hidrocentrale. În aval de Piatra Neam</w:t>
      </w:r>
      <w:r w:rsidR="00EA47DA" w:rsidRPr="00EA4C6C">
        <w:rPr>
          <w:lang w:val="fr-FR"/>
        </w:rPr>
        <w:t>ț</w:t>
      </w:r>
      <w:r w:rsidRPr="00EA4C6C">
        <w:rPr>
          <w:lang w:val="fr-FR"/>
        </w:rPr>
        <w:t>, râul pătrunde în Depresiunea Cracău – Bistri</w:t>
      </w:r>
      <w:r w:rsidR="00EA47DA" w:rsidRPr="00EA4C6C">
        <w:rPr>
          <w:lang w:val="fr-FR"/>
        </w:rPr>
        <w:t>ț</w:t>
      </w:r>
      <w:r w:rsidRPr="00EA4C6C">
        <w:rPr>
          <w:lang w:val="fr-FR"/>
        </w:rPr>
        <w:t>a, valea se lărge</w:t>
      </w:r>
      <w:r w:rsidR="00F5330C" w:rsidRPr="00EA4C6C">
        <w:rPr>
          <w:lang w:val="fr-FR"/>
        </w:rPr>
        <w:t>ș</w:t>
      </w:r>
      <w:r w:rsidRPr="00EA4C6C">
        <w:rPr>
          <w:lang w:val="fr-FR"/>
        </w:rPr>
        <w:t>te, iar panta râului scade în jur de 10/00. Albia sa, cu puternice tendin</w:t>
      </w:r>
      <w:r w:rsidR="00EA47DA" w:rsidRPr="00EA4C6C">
        <w:rPr>
          <w:lang w:val="fr-FR"/>
        </w:rPr>
        <w:t>ț</w:t>
      </w:r>
      <w:r w:rsidRPr="00EA4C6C">
        <w:rPr>
          <w:lang w:val="fr-FR"/>
        </w:rPr>
        <w:t>e de divagare, este în afara utilizărilor hidraulice, Bistri</w:t>
      </w:r>
      <w:r w:rsidR="00EA47DA" w:rsidRPr="00EA4C6C">
        <w:rPr>
          <w:lang w:val="fr-FR"/>
        </w:rPr>
        <w:t>ț</w:t>
      </w:r>
      <w:r w:rsidRPr="00EA4C6C">
        <w:rPr>
          <w:lang w:val="fr-FR"/>
        </w:rPr>
        <w:t>a, curgând prin canale de deriva</w:t>
      </w:r>
      <w:r w:rsidR="00EA47DA" w:rsidRPr="00EA4C6C">
        <w:rPr>
          <w:lang w:val="fr-FR"/>
        </w:rPr>
        <w:t>ț</w:t>
      </w:r>
      <w:r w:rsidRPr="00EA4C6C">
        <w:rPr>
          <w:lang w:val="fr-FR"/>
        </w:rPr>
        <w:t>ie, pe linia cărora se înscriu uzinele hidroelectrice Zăne</w:t>
      </w:r>
      <w:r w:rsidR="00F5330C" w:rsidRPr="00EA4C6C">
        <w:rPr>
          <w:lang w:val="fr-FR"/>
        </w:rPr>
        <w:t>ș</w:t>
      </w:r>
      <w:r w:rsidRPr="00EA4C6C">
        <w:rPr>
          <w:lang w:val="fr-FR"/>
        </w:rPr>
        <w:t xml:space="preserve">ti (14 MW, din anul 1964) </w:t>
      </w:r>
      <w:r w:rsidR="00F5330C" w:rsidRPr="00EA4C6C">
        <w:rPr>
          <w:lang w:val="fr-FR"/>
        </w:rPr>
        <w:t>ș</w:t>
      </w:r>
      <w:r w:rsidR="003E0A6C" w:rsidRPr="00EA4C6C">
        <w:rPr>
          <w:lang w:val="fr-FR"/>
        </w:rPr>
        <w:t>i</w:t>
      </w:r>
      <w:r w:rsidRPr="00EA4C6C">
        <w:rPr>
          <w:lang w:val="fr-FR"/>
        </w:rPr>
        <w:t xml:space="preserve"> Costi</w:t>
      </w:r>
      <w:r w:rsidR="00F5330C" w:rsidRPr="00EA4C6C">
        <w:rPr>
          <w:lang w:val="fr-FR"/>
        </w:rPr>
        <w:t>ș</w:t>
      </w:r>
      <w:r w:rsidRPr="00EA4C6C">
        <w:rPr>
          <w:lang w:val="fr-FR"/>
        </w:rPr>
        <w:t>a (14 MW, din 1965). Afluen</w:t>
      </w:r>
      <w:r w:rsidR="00EA47DA" w:rsidRPr="00EA4C6C">
        <w:rPr>
          <w:lang w:val="fr-FR"/>
        </w:rPr>
        <w:t>ț</w:t>
      </w:r>
      <w:r w:rsidRPr="00EA4C6C">
        <w:rPr>
          <w:lang w:val="fr-FR"/>
        </w:rPr>
        <w:t xml:space="preserve">ii săi până în dreptul Lacului Izvorul Muntelui au lungimi cuprinse între 8 </w:t>
      </w:r>
      <w:r w:rsidR="00F5330C" w:rsidRPr="00EA4C6C">
        <w:rPr>
          <w:lang w:val="fr-FR"/>
        </w:rPr>
        <w:t>ș</w:t>
      </w:r>
      <w:r w:rsidR="003E0A6C" w:rsidRPr="00EA4C6C">
        <w:rPr>
          <w:lang w:val="fr-FR"/>
        </w:rPr>
        <w:t>i</w:t>
      </w:r>
      <w:r w:rsidRPr="00EA4C6C">
        <w:rPr>
          <w:lang w:val="fr-FR"/>
        </w:rPr>
        <w:t xml:space="preserve"> 22 km. </w:t>
      </w:r>
      <w:r w:rsidR="00F5330C" w:rsidRPr="00EA4C6C">
        <w:rPr>
          <w:lang w:val="fr-FR"/>
        </w:rPr>
        <w:t>ș</w:t>
      </w:r>
      <w:r w:rsidR="003E0A6C" w:rsidRPr="00EA4C6C">
        <w:rPr>
          <w:lang w:val="fr-FR"/>
        </w:rPr>
        <w:t>i</w:t>
      </w:r>
      <w:r w:rsidRPr="00EA4C6C">
        <w:rPr>
          <w:lang w:val="fr-FR"/>
        </w:rPr>
        <w:t xml:space="preserve"> suprafe</w:t>
      </w:r>
      <w:r w:rsidR="00EA47DA" w:rsidRPr="00EA4C6C">
        <w:rPr>
          <w:lang w:val="fr-FR"/>
        </w:rPr>
        <w:t>ț</w:t>
      </w:r>
      <w:r w:rsidRPr="00EA4C6C">
        <w:rPr>
          <w:lang w:val="fr-FR"/>
        </w:rPr>
        <w:t xml:space="preserve">e între 12 </w:t>
      </w:r>
      <w:r w:rsidR="00F5330C" w:rsidRPr="00EA4C6C">
        <w:rPr>
          <w:lang w:val="fr-FR"/>
        </w:rPr>
        <w:t>ș</w:t>
      </w:r>
      <w:r w:rsidR="003E0A6C" w:rsidRPr="00EA4C6C">
        <w:rPr>
          <w:lang w:val="fr-FR"/>
        </w:rPr>
        <w:t>i</w:t>
      </w:r>
      <w:r w:rsidRPr="00EA4C6C">
        <w:rPr>
          <w:lang w:val="fr-FR"/>
        </w:rPr>
        <w:t xml:space="preserve"> 84 km</w:t>
      </w:r>
      <w:r w:rsidRPr="00C14B72">
        <w:rPr>
          <w:vertAlign w:val="superscript"/>
          <w:lang w:val="fr-FR"/>
        </w:rPr>
        <w:t>2</w:t>
      </w:r>
      <w:r w:rsidRPr="00EA4C6C">
        <w:rPr>
          <w:lang w:val="fr-FR"/>
        </w:rPr>
        <w:t>. În zona lacului, afluen</w:t>
      </w:r>
      <w:r w:rsidR="00EA47DA" w:rsidRPr="00EA4C6C">
        <w:rPr>
          <w:lang w:val="fr-FR"/>
        </w:rPr>
        <w:t>ț</w:t>
      </w:r>
      <w:r w:rsidRPr="00EA4C6C">
        <w:rPr>
          <w:lang w:val="fr-FR"/>
        </w:rPr>
        <w:t xml:space="preserve">ii au dimensiuni </w:t>
      </w:r>
      <w:r w:rsidR="00F5330C" w:rsidRPr="00EA4C6C">
        <w:rPr>
          <w:lang w:val="fr-FR"/>
        </w:rPr>
        <w:t>ș</w:t>
      </w:r>
      <w:r w:rsidR="003E0A6C" w:rsidRPr="00EA4C6C">
        <w:rPr>
          <w:lang w:val="fr-FR"/>
        </w:rPr>
        <w:t>i</w:t>
      </w:r>
      <w:r w:rsidRPr="00EA4C6C">
        <w:rPr>
          <w:lang w:val="fr-FR"/>
        </w:rPr>
        <w:t xml:space="preserve"> mai reduse, ce variază între 5 </w:t>
      </w:r>
      <w:r w:rsidR="00F5330C" w:rsidRPr="00EA4C6C">
        <w:rPr>
          <w:lang w:val="fr-FR"/>
        </w:rPr>
        <w:t>ș</w:t>
      </w:r>
      <w:r w:rsidR="003E0A6C" w:rsidRPr="00EA4C6C">
        <w:rPr>
          <w:lang w:val="fr-FR"/>
        </w:rPr>
        <w:t>i</w:t>
      </w:r>
      <w:r w:rsidRPr="00EA4C6C">
        <w:rPr>
          <w:lang w:val="fr-FR"/>
        </w:rPr>
        <w:t xml:space="preserve"> 12 km lungime </w:t>
      </w:r>
      <w:r w:rsidR="00F5330C" w:rsidRPr="00EA4C6C">
        <w:rPr>
          <w:lang w:val="fr-FR"/>
        </w:rPr>
        <w:t>ș</w:t>
      </w:r>
      <w:r w:rsidR="003E0A6C" w:rsidRPr="00EA4C6C">
        <w:rPr>
          <w:lang w:val="fr-FR"/>
        </w:rPr>
        <w:t>i</w:t>
      </w:r>
      <w:r w:rsidRPr="00EA4C6C">
        <w:rPr>
          <w:lang w:val="fr-FR"/>
        </w:rPr>
        <w:t xml:space="preserve"> între 10 </w:t>
      </w:r>
      <w:r w:rsidR="00F5330C" w:rsidRPr="00EA4C6C">
        <w:rPr>
          <w:lang w:val="fr-FR"/>
        </w:rPr>
        <w:t>ș</w:t>
      </w:r>
      <w:r w:rsidR="003E0A6C" w:rsidRPr="00EA4C6C">
        <w:rPr>
          <w:lang w:val="fr-FR"/>
        </w:rPr>
        <w:t>i</w:t>
      </w:r>
      <w:r w:rsidRPr="00EA4C6C">
        <w:rPr>
          <w:lang w:val="fr-FR"/>
        </w:rPr>
        <w:t xml:space="preserve"> 64 km</w:t>
      </w:r>
      <w:r w:rsidRPr="00C14B72">
        <w:rPr>
          <w:vertAlign w:val="superscript"/>
          <w:lang w:val="fr-FR"/>
        </w:rPr>
        <w:t>2</w:t>
      </w:r>
      <w:r w:rsidRPr="00EA4C6C">
        <w:rPr>
          <w:lang w:val="fr-FR"/>
        </w:rPr>
        <w:t xml:space="preserve"> suprafa</w:t>
      </w:r>
      <w:r w:rsidR="00EA47DA" w:rsidRPr="00EA4C6C">
        <w:rPr>
          <w:lang w:val="fr-FR"/>
        </w:rPr>
        <w:t>ț</w:t>
      </w:r>
      <w:r w:rsidRPr="00EA4C6C">
        <w:rPr>
          <w:lang w:val="fr-FR"/>
        </w:rPr>
        <w:t>ă de bazin, cu excep</w:t>
      </w:r>
      <w:r w:rsidR="00EA47DA" w:rsidRPr="00EA4C6C">
        <w:rPr>
          <w:lang w:val="fr-FR"/>
        </w:rPr>
        <w:t>ț</w:t>
      </w:r>
      <w:r w:rsidRPr="00EA4C6C">
        <w:rPr>
          <w:lang w:val="fr-FR"/>
        </w:rPr>
        <w:t xml:space="preserve">ia Bistricioarei, afluent de ordinul I situat pe dreapta, cu o lungime de 55 km </w:t>
      </w:r>
      <w:r w:rsidR="00F5330C" w:rsidRPr="00EA4C6C">
        <w:rPr>
          <w:lang w:val="fr-FR"/>
        </w:rPr>
        <w:t>ș</w:t>
      </w:r>
      <w:r w:rsidR="003E0A6C" w:rsidRPr="00EA4C6C">
        <w:rPr>
          <w:lang w:val="fr-FR"/>
        </w:rPr>
        <w:t>i</w:t>
      </w:r>
      <w:r w:rsidRPr="00EA4C6C">
        <w:rPr>
          <w:lang w:val="fr-FR"/>
        </w:rPr>
        <w:t xml:space="preserve"> o suprafa</w:t>
      </w:r>
      <w:r w:rsidR="00EA47DA" w:rsidRPr="00EA4C6C">
        <w:rPr>
          <w:lang w:val="fr-FR"/>
        </w:rPr>
        <w:t>ț</w:t>
      </w:r>
      <w:r w:rsidRPr="00EA4C6C">
        <w:rPr>
          <w:lang w:val="fr-FR"/>
        </w:rPr>
        <w:t>ă totală de 763 km</w:t>
      </w:r>
      <w:r w:rsidRPr="00C14B72">
        <w:rPr>
          <w:vertAlign w:val="superscript"/>
          <w:lang w:val="fr-FR"/>
        </w:rPr>
        <w:t>2</w:t>
      </w:r>
      <w:r w:rsidRPr="00EA4C6C">
        <w:rPr>
          <w:lang w:val="fr-FR"/>
        </w:rPr>
        <w:t xml:space="preserve">, din care numai 20% revine </w:t>
      </w:r>
      <w:r w:rsidR="008B34AF" w:rsidRPr="00EA4C6C">
        <w:rPr>
          <w:lang w:val="fr-FR"/>
        </w:rPr>
        <w:t>județul</w:t>
      </w:r>
      <w:r w:rsidRPr="00EA4C6C">
        <w:rPr>
          <w:lang w:val="fr-FR"/>
        </w:rPr>
        <w:t>ui prin sectorul său inferior.</w:t>
      </w:r>
    </w:p>
    <w:p w14:paraId="3B7C4770" w14:textId="549D747E" w:rsidR="004006EE" w:rsidRPr="00EA4C6C" w:rsidRDefault="004006EE" w:rsidP="00E56C41">
      <w:pPr>
        <w:pStyle w:val="Frspaiere"/>
        <w:ind w:firstLine="0"/>
        <w:rPr>
          <w:lang w:val="fr-FR"/>
        </w:rPr>
      </w:pPr>
      <w:r w:rsidRPr="00EA4C6C">
        <w:rPr>
          <w:lang w:val="fr-FR"/>
        </w:rPr>
        <w:t>În aval de lac, afluen</w:t>
      </w:r>
      <w:r w:rsidR="00EA47DA" w:rsidRPr="00EA4C6C">
        <w:rPr>
          <w:lang w:val="fr-FR"/>
        </w:rPr>
        <w:t>ț</w:t>
      </w:r>
      <w:r w:rsidRPr="00EA4C6C">
        <w:rPr>
          <w:lang w:val="fr-FR"/>
        </w:rPr>
        <w:t>ii importan</w:t>
      </w:r>
      <w:r w:rsidR="00EA47DA" w:rsidRPr="00EA4C6C">
        <w:rPr>
          <w:lang w:val="fr-FR"/>
        </w:rPr>
        <w:t>ț</w:t>
      </w:r>
      <w:r w:rsidRPr="00EA4C6C">
        <w:rPr>
          <w:lang w:val="fr-FR"/>
        </w:rPr>
        <w:t>i de ordinul I sunt Bicazul (L=35 km, S= 563 km</w:t>
      </w:r>
      <w:r w:rsidRPr="00C14B72">
        <w:rPr>
          <w:vertAlign w:val="superscript"/>
          <w:lang w:val="fr-FR"/>
        </w:rPr>
        <w:t>2</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Tarcăul (L=29 km, S=393 km</w:t>
      </w:r>
      <w:r w:rsidRPr="00C14B72">
        <w:rPr>
          <w:vertAlign w:val="superscript"/>
          <w:lang w:val="fr-FR"/>
        </w:rPr>
        <w:t>2</w:t>
      </w:r>
      <w:r w:rsidRPr="00EA4C6C">
        <w:rPr>
          <w:lang w:val="fr-FR"/>
        </w:rPr>
        <w:t xml:space="preserve">), pe partea dreaptă </w:t>
      </w:r>
      <w:r w:rsidR="00F5330C" w:rsidRPr="00EA4C6C">
        <w:rPr>
          <w:lang w:val="fr-FR"/>
        </w:rPr>
        <w:t>ș</w:t>
      </w:r>
      <w:r w:rsidR="003E0A6C" w:rsidRPr="00EA4C6C">
        <w:rPr>
          <w:lang w:val="fr-FR"/>
        </w:rPr>
        <w:t>i</w:t>
      </w:r>
      <w:r w:rsidRPr="00EA4C6C">
        <w:rPr>
          <w:lang w:val="fr-FR"/>
        </w:rPr>
        <w:t xml:space="preserve"> Cracăul (L=58 km, S=408 km</w:t>
      </w:r>
      <w:r w:rsidRPr="00C14B72">
        <w:rPr>
          <w:vertAlign w:val="superscript"/>
          <w:lang w:val="fr-FR"/>
        </w:rPr>
        <w:t>2</w:t>
      </w:r>
      <w:r w:rsidRPr="00EA4C6C">
        <w:rPr>
          <w:lang w:val="fr-FR"/>
        </w:rPr>
        <w:t>) pe partea stângă, iar de ordinul II, Dămucul (L=21 km, S=150 km</w:t>
      </w:r>
      <w:r w:rsidRPr="00C14B72">
        <w:rPr>
          <w:vertAlign w:val="superscript"/>
          <w:lang w:val="fr-FR"/>
        </w:rPr>
        <w:t>2</w:t>
      </w:r>
      <w:r w:rsidRPr="00EA4C6C">
        <w:rPr>
          <w:lang w:val="fr-FR"/>
        </w:rPr>
        <w:t>) din bazinul râului Bicaz.</w:t>
      </w:r>
    </w:p>
    <w:p w14:paraId="29CD7A0B" w14:textId="731EAE65" w:rsidR="004006EE" w:rsidRPr="00EA4C6C" w:rsidRDefault="004006EE" w:rsidP="00E56C41">
      <w:pPr>
        <w:pStyle w:val="Frspaiere"/>
        <w:ind w:firstLine="0"/>
        <w:rPr>
          <w:lang w:val="fr-FR"/>
        </w:rPr>
      </w:pPr>
      <w:r w:rsidRPr="00EA4C6C">
        <w:rPr>
          <w:lang w:val="fr-FR"/>
        </w:rPr>
        <w:t>Debitul mediu multianual al râului Bistri</w:t>
      </w:r>
      <w:r w:rsidR="00EA47DA" w:rsidRPr="00EA4C6C">
        <w:rPr>
          <w:lang w:val="fr-FR"/>
        </w:rPr>
        <w:t>ț</w:t>
      </w:r>
      <w:r w:rsidRPr="00EA4C6C">
        <w:rPr>
          <w:lang w:val="fr-FR"/>
        </w:rPr>
        <w:t xml:space="preserve">a, în regim natural de scurgere, variază pe sectorul corespunzător </w:t>
      </w:r>
      <w:r w:rsidR="008B34AF" w:rsidRPr="00EA4C6C">
        <w:rPr>
          <w:lang w:val="fr-FR"/>
        </w:rPr>
        <w:t>județul</w:t>
      </w:r>
      <w:r w:rsidRPr="00EA4C6C">
        <w:rPr>
          <w:lang w:val="fr-FR"/>
        </w:rPr>
        <w:t>ui între 35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xml:space="preserve"> 66 m</w:t>
      </w:r>
      <w:r w:rsidRPr="00C14B72">
        <w:rPr>
          <w:vertAlign w:val="superscript"/>
          <w:lang w:val="fr-FR"/>
        </w:rPr>
        <w:t>3</w:t>
      </w:r>
      <w:r w:rsidRPr="00EA4C6C">
        <w:rPr>
          <w:lang w:val="fr-FR"/>
        </w:rPr>
        <w:t>/s, o contribu</w:t>
      </w:r>
      <w:r w:rsidR="00EA47DA" w:rsidRPr="00EA4C6C">
        <w:rPr>
          <w:lang w:val="fr-FR"/>
        </w:rPr>
        <w:t>ț</w:t>
      </w:r>
      <w:r w:rsidRPr="00EA4C6C">
        <w:rPr>
          <w:lang w:val="fr-FR"/>
        </w:rPr>
        <w:t>ie importantă având-o râurile Bistricioara (6,1 m</w:t>
      </w:r>
      <w:r w:rsidRPr="00C14B72">
        <w:rPr>
          <w:vertAlign w:val="superscript"/>
          <w:lang w:val="fr-FR"/>
        </w:rPr>
        <w:t>3</w:t>
      </w:r>
      <w:r w:rsidRPr="00EA4C6C">
        <w:rPr>
          <w:lang w:val="fr-FR"/>
        </w:rPr>
        <w:t>/s), Bicaz (5,4 m</w:t>
      </w:r>
      <w:r w:rsidRPr="00C14B72">
        <w:rPr>
          <w:vertAlign w:val="superscript"/>
          <w:lang w:val="fr-FR"/>
        </w:rPr>
        <w:t>3</w:t>
      </w:r>
      <w:r w:rsidRPr="00EA4C6C">
        <w:rPr>
          <w:lang w:val="fr-FR"/>
        </w:rPr>
        <w:t>/s), Tarcău (3,5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xml:space="preserve"> Cracău (1,7 m</w:t>
      </w:r>
      <w:r w:rsidRPr="00C14B72">
        <w:rPr>
          <w:vertAlign w:val="superscript"/>
          <w:lang w:val="fr-FR"/>
        </w:rPr>
        <w:t>3</w:t>
      </w:r>
      <w:r w:rsidRPr="00EA4C6C">
        <w:rPr>
          <w:lang w:val="fr-FR"/>
        </w:rPr>
        <w:t>/s). Debitele maxime cu probabilitatea de depă</w:t>
      </w:r>
      <w:r w:rsidR="00F5330C" w:rsidRPr="00EA4C6C">
        <w:rPr>
          <w:lang w:val="fr-FR"/>
        </w:rPr>
        <w:t>ș</w:t>
      </w:r>
      <w:r w:rsidR="003E0A6C" w:rsidRPr="00EA4C6C">
        <w:rPr>
          <w:lang w:val="fr-FR"/>
        </w:rPr>
        <w:t>i</w:t>
      </w:r>
      <w:r w:rsidRPr="00EA4C6C">
        <w:rPr>
          <w:lang w:val="fr-FR"/>
        </w:rPr>
        <w:t>re de 1%, au valori de 1</w:t>
      </w:r>
      <w:r w:rsidR="007F70FA">
        <w:rPr>
          <w:lang w:val="fr-FR"/>
        </w:rPr>
        <w:t>.</w:t>
      </w:r>
      <w:r w:rsidRPr="00EA4C6C">
        <w:rPr>
          <w:lang w:val="fr-FR"/>
        </w:rPr>
        <w:t>250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respectiv, 1</w:t>
      </w:r>
      <w:r w:rsidR="007F70FA">
        <w:rPr>
          <w:lang w:val="fr-FR"/>
        </w:rPr>
        <w:t>.</w:t>
      </w:r>
      <w:r w:rsidRPr="00EA4C6C">
        <w:rPr>
          <w:lang w:val="fr-FR"/>
        </w:rPr>
        <w:t>800 m</w:t>
      </w:r>
      <w:r w:rsidRPr="00C14B72">
        <w:rPr>
          <w:vertAlign w:val="superscript"/>
          <w:lang w:val="fr-FR"/>
        </w:rPr>
        <w:t>3</w:t>
      </w:r>
      <w:r w:rsidRPr="00EA4C6C">
        <w:rPr>
          <w:lang w:val="fr-FR"/>
        </w:rPr>
        <w:t>/s, în regim natural de scurgere, pentru sec</w:t>
      </w:r>
      <w:r w:rsidR="00EA47DA" w:rsidRPr="00EA4C6C">
        <w:rPr>
          <w:lang w:val="fr-FR"/>
        </w:rPr>
        <w:t>ț</w:t>
      </w:r>
      <w:r w:rsidRPr="00EA4C6C">
        <w:rPr>
          <w:lang w:val="fr-FR"/>
        </w:rPr>
        <w:t xml:space="preserve">iunile extreme, de intrare </w:t>
      </w:r>
      <w:r w:rsidR="00F5330C" w:rsidRPr="00EA4C6C">
        <w:rPr>
          <w:lang w:val="fr-FR"/>
        </w:rPr>
        <w:t>ș</w:t>
      </w:r>
      <w:r w:rsidR="003E0A6C" w:rsidRPr="00EA4C6C">
        <w:rPr>
          <w:lang w:val="fr-FR"/>
        </w:rPr>
        <w:t>i</w:t>
      </w:r>
      <w:r w:rsidRPr="00EA4C6C">
        <w:rPr>
          <w:lang w:val="fr-FR"/>
        </w:rPr>
        <w:t xml:space="preserve"> ie</w:t>
      </w:r>
      <w:r w:rsidR="00F5330C" w:rsidRPr="00EA4C6C">
        <w:rPr>
          <w:lang w:val="fr-FR"/>
        </w:rPr>
        <w:t>ș</w:t>
      </w:r>
      <w:r w:rsidR="003E0A6C" w:rsidRPr="00EA4C6C">
        <w:rPr>
          <w:lang w:val="fr-FR"/>
        </w:rPr>
        <w:t>i</w:t>
      </w:r>
      <w:r w:rsidRPr="00EA4C6C">
        <w:rPr>
          <w:lang w:val="fr-FR"/>
        </w:rPr>
        <w:t>re din jude</w:t>
      </w:r>
      <w:r w:rsidR="00EA47DA" w:rsidRPr="00EA4C6C">
        <w:rPr>
          <w:lang w:val="fr-FR"/>
        </w:rPr>
        <w:t>ț</w:t>
      </w:r>
      <w:r w:rsidRPr="00EA4C6C">
        <w:rPr>
          <w:lang w:val="fr-FR"/>
        </w:rPr>
        <w:t>, iar volumele maxime scurse, de aceea</w:t>
      </w:r>
      <w:r w:rsidR="00F5330C" w:rsidRPr="00EA4C6C">
        <w:rPr>
          <w:lang w:val="fr-FR"/>
        </w:rPr>
        <w:t>ș</w:t>
      </w:r>
      <w:r w:rsidR="003E0A6C" w:rsidRPr="00EA4C6C">
        <w:rPr>
          <w:lang w:val="fr-FR"/>
        </w:rPr>
        <w:t>i</w:t>
      </w:r>
      <w:r w:rsidRPr="00EA4C6C">
        <w:rPr>
          <w:lang w:val="fr-FR"/>
        </w:rPr>
        <w:t xml:space="preserve"> probabilitate, pentru un interval de 10 zile, sunt estimate la 330 mil. m</w:t>
      </w:r>
      <w:r w:rsidRPr="00C14B72">
        <w:rPr>
          <w:vertAlign w:val="superscript"/>
          <w:lang w:val="fr-FR"/>
        </w:rPr>
        <w:t>3</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respectiv 600 mil. m</w:t>
      </w:r>
      <w:r w:rsidRPr="00C14B72">
        <w:rPr>
          <w:vertAlign w:val="superscript"/>
          <w:lang w:val="fr-FR"/>
        </w:rPr>
        <w:t>3</w:t>
      </w:r>
      <w:r w:rsidRPr="00EA4C6C">
        <w:rPr>
          <w:lang w:val="fr-FR"/>
        </w:rPr>
        <w:t>. Debitele medii zilnice minime (anuale) cu probabilitatea de 80% în regim natural de scurgere, pentru acelea</w:t>
      </w:r>
      <w:r w:rsidR="00F5330C" w:rsidRPr="00EA4C6C">
        <w:rPr>
          <w:lang w:val="fr-FR"/>
        </w:rPr>
        <w:t>ș</w:t>
      </w:r>
      <w:r w:rsidR="003E0A6C" w:rsidRPr="00EA4C6C">
        <w:rPr>
          <w:lang w:val="fr-FR"/>
        </w:rPr>
        <w:t>i</w:t>
      </w:r>
      <w:r w:rsidRPr="00EA4C6C">
        <w:rPr>
          <w:lang w:val="fr-FR"/>
        </w:rPr>
        <w:t xml:space="preserve"> sec</w:t>
      </w:r>
      <w:r w:rsidR="00EA47DA" w:rsidRPr="00EA4C6C">
        <w:rPr>
          <w:lang w:val="fr-FR"/>
        </w:rPr>
        <w:t>ț</w:t>
      </w:r>
      <w:r w:rsidRPr="00EA4C6C">
        <w:rPr>
          <w:lang w:val="fr-FR"/>
        </w:rPr>
        <w:t>iuni de mai sus au valori de 4,0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respectiv 8,0 m</w:t>
      </w:r>
      <w:r w:rsidRPr="00C14B72">
        <w:rPr>
          <w:vertAlign w:val="superscript"/>
          <w:lang w:val="fr-FR"/>
        </w:rPr>
        <w:t>3</w:t>
      </w:r>
      <w:r w:rsidRPr="00EA4C6C">
        <w:rPr>
          <w:lang w:val="fr-FR"/>
        </w:rPr>
        <w:t>/s, iar cele corespunzătoare perioadei iunie – august de 7,0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respectiv, 15,0 m</w:t>
      </w:r>
      <w:r w:rsidRPr="00C14B72">
        <w:rPr>
          <w:vertAlign w:val="superscript"/>
          <w:lang w:val="fr-FR"/>
        </w:rPr>
        <w:t>3</w:t>
      </w:r>
      <w:r w:rsidRPr="00EA4C6C">
        <w:rPr>
          <w:lang w:val="fr-FR"/>
        </w:rPr>
        <w:t>/s. Debitul mediu multianual de aluviuni în suspensie, de asemenea în regim natural de scurgere, este de 20 kg/s, în sec</w:t>
      </w:r>
      <w:r w:rsidR="00EA47DA" w:rsidRPr="00EA4C6C">
        <w:rPr>
          <w:lang w:val="fr-FR"/>
        </w:rPr>
        <w:t>ț</w:t>
      </w:r>
      <w:r w:rsidRPr="00EA4C6C">
        <w:rPr>
          <w:lang w:val="fr-FR"/>
        </w:rPr>
        <w:t>iunea corespunzătoare ie</w:t>
      </w:r>
      <w:r w:rsidR="00F5330C" w:rsidRPr="00EA4C6C">
        <w:rPr>
          <w:lang w:val="fr-FR"/>
        </w:rPr>
        <w:t>ș</w:t>
      </w:r>
      <w:r w:rsidR="003E0A6C" w:rsidRPr="00EA4C6C">
        <w:rPr>
          <w:lang w:val="fr-FR"/>
        </w:rPr>
        <w:t>i</w:t>
      </w:r>
      <w:r w:rsidRPr="00EA4C6C">
        <w:rPr>
          <w:lang w:val="fr-FR"/>
        </w:rPr>
        <w:t>rii din jude</w:t>
      </w:r>
      <w:r w:rsidR="00EA47DA" w:rsidRPr="00EA4C6C">
        <w:rPr>
          <w:lang w:val="fr-FR"/>
        </w:rPr>
        <w:t>ț</w:t>
      </w:r>
      <w:r w:rsidRPr="00EA4C6C">
        <w:rPr>
          <w:lang w:val="fr-FR"/>
        </w:rPr>
        <w:t>. În aceea</w:t>
      </w:r>
      <w:r w:rsidR="00F5330C" w:rsidRPr="00EA4C6C">
        <w:rPr>
          <w:lang w:val="fr-FR"/>
        </w:rPr>
        <w:t>ș</w:t>
      </w:r>
      <w:r w:rsidR="003E0A6C" w:rsidRPr="00EA4C6C">
        <w:rPr>
          <w:lang w:val="fr-FR"/>
        </w:rPr>
        <w:t>i</w:t>
      </w:r>
      <w:r w:rsidRPr="00EA4C6C">
        <w:rPr>
          <w:lang w:val="fr-FR"/>
        </w:rPr>
        <w:t xml:space="preserve"> sec</w:t>
      </w:r>
      <w:r w:rsidR="00EA47DA" w:rsidRPr="00EA4C6C">
        <w:rPr>
          <w:lang w:val="fr-FR"/>
        </w:rPr>
        <w:t>ț</w:t>
      </w:r>
      <w:r w:rsidRPr="00EA4C6C">
        <w:rPr>
          <w:lang w:val="fr-FR"/>
        </w:rPr>
        <w:t>iune, fenomenele de înghe</w:t>
      </w:r>
      <w:r w:rsidR="00EA47DA" w:rsidRPr="00EA4C6C">
        <w:rPr>
          <w:lang w:val="fr-FR"/>
        </w:rPr>
        <w:t>ț</w:t>
      </w:r>
      <w:r w:rsidRPr="00EA4C6C">
        <w:rPr>
          <w:lang w:val="fr-FR"/>
        </w:rPr>
        <w:t xml:space="preserve"> se înregistrează în fiecare an cu o durată medie de 75 zile, iar podul de ghea</w:t>
      </w:r>
      <w:r w:rsidR="00EA47DA" w:rsidRPr="00EA4C6C">
        <w:rPr>
          <w:lang w:val="fr-FR"/>
        </w:rPr>
        <w:t>ț</w:t>
      </w:r>
      <w:r w:rsidRPr="00EA4C6C">
        <w:rPr>
          <w:lang w:val="fr-FR"/>
        </w:rPr>
        <w:t>ă mai rar, la un interval de 4-5 ani, cu o durată medie de 35 zile. În amonte de lacul Izvorul Muntelui se manifestă anual fenomenul de zăpor, lungimea sa atingând peste 17 Km.</w:t>
      </w:r>
    </w:p>
    <w:p w14:paraId="4ACFB01E" w14:textId="7E23799C" w:rsidR="004006EE" w:rsidRPr="00EA4C6C" w:rsidRDefault="004006EE" w:rsidP="00E56C41">
      <w:pPr>
        <w:pStyle w:val="Frspaiere"/>
        <w:ind w:firstLine="0"/>
        <w:rPr>
          <w:lang w:val="fr-FR"/>
        </w:rPr>
      </w:pPr>
      <w:r w:rsidRPr="00EA4C6C">
        <w:rPr>
          <w:lang w:val="fr-FR"/>
        </w:rPr>
        <w:t>Râul Moldova se încadrează în jude</w:t>
      </w:r>
      <w:r w:rsidR="00EA47DA" w:rsidRPr="00EA4C6C">
        <w:rPr>
          <w:lang w:val="fr-FR"/>
        </w:rPr>
        <w:t>ț</w:t>
      </w:r>
      <w:r w:rsidRPr="00EA4C6C">
        <w:rPr>
          <w:lang w:val="fr-FR"/>
        </w:rPr>
        <w:t xml:space="preserve"> cu bazinul său inferior cuprins între aval localitate Drăgu</w:t>
      </w:r>
      <w:r w:rsidR="00F5330C" w:rsidRPr="00EA4C6C">
        <w:rPr>
          <w:lang w:val="fr-FR"/>
        </w:rPr>
        <w:t>ș</w:t>
      </w:r>
      <w:r w:rsidRPr="00EA4C6C">
        <w:rPr>
          <w:lang w:val="fr-FR"/>
        </w:rPr>
        <w:t>eni (S=2.575 km</w:t>
      </w:r>
      <w:r w:rsidRPr="00C14B72">
        <w:rPr>
          <w:vertAlign w:val="superscript"/>
          <w:lang w:val="fr-FR"/>
        </w:rPr>
        <w:t>2</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vărsarea în Siret (S=4.315 km</w:t>
      </w:r>
      <w:r w:rsidRPr="00C14B72">
        <w:rPr>
          <w:vertAlign w:val="superscript"/>
          <w:lang w:val="fr-FR"/>
        </w:rPr>
        <w:t>2</w:t>
      </w:r>
      <w:r w:rsidRPr="00EA4C6C">
        <w:rPr>
          <w:lang w:val="fr-FR"/>
        </w:rPr>
        <w:t>). Străbate teritoriul pe o lungime de 76 km, din totalul lungimii sale de 216 km, formând, pe sectorul de la intrare până la confluen</w:t>
      </w:r>
      <w:r w:rsidR="00EA47DA" w:rsidRPr="00EA4C6C">
        <w:rPr>
          <w:lang w:val="fr-FR"/>
        </w:rPr>
        <w:t>ț</w:t>
      </w:r>
      <w:r w:rsidRPr="00EA4C6C">
        <w:rPr>
          <w:lang w:val="fr-FR"/>
        </w:rPr>
        <w:t xml:space="preserve">a cu Petroaia, limita comună cu </w:t>
      </w:r>
      <w:r w:rsidR="008B34AF" w:rsidRPr="00EA4C6C">
        <w:rPr>
          <w:lang w:val="fr-FR"/>
        </w:rPr>
        <w:t>județul</w:t>
      </w:r>
      <w:r w:rsidRPr="00EA4C6C">
        <w:rPr>
          <w:lang w:val="fr-FR"/>
        </w:rPr>
        <w:t xml:space="preserve"> Ia</w:t>
      </w:r>
      <w:r w:rsidR="00F5330C" w:rsidRPr="00EA4C6C">
        <w:rPr>
          <w:lang w:val="fr-FR"/>
        </w:rPr>
        <w:t>ș</w:t>
      </w:r>
      <w:r w:rsidR="003E0A6C" w:rsidRPr="00EA4C6C">
        <w:rPr>
          <w:lang w:val="fr-FR"/>
        </w:rPr>
        <w:t>i</w:t>
      </w:r>
      <w:r w:rsidRPr="00EA4C6C">
        <w:rPr>
          <w:lang w:val="fr-FR"/>
        </w:rPr>
        <w:t xml:space="preserve">. Râul se caracterizează printr-o mobilitate mare a albiei </w:t>
      </w:r>
      <w:r w:rsidR="00F5330C" w:rsidRPr="00EA4C6C">
        <w:rPr>
          <w:lang w:val="fr-FR"/>
        </w:rPr>
        <w:t>ș</w:t>
      </w:r>
      <w:r w:rsidR="003E0A6C" w:rsidRPr="00EA4C6C">
        <w:rPr>
          <w:lang w:val="fr-FR"/>
        </w:rPr>
        <w:t>i</w:t>
      </w:r>
      <w:r w:rsidRPr="00EA4C6C">
        <w:rPr>
          <w:lang w:val="fr-FR"/>
        </w:rPr>
        <w:t xml:space="preserve"> printr-o pantă medie relativ ridicată pe acest sector (1,70/00). Prime</w:t>
      </w:r>
      <w:r w:rsidR="00F5330C" w:rsidRPr="00EA4C6C">
        <w:rPr>
          <w:lang w:val="fr-FR"/>
        </w:rPr>
        <w:t>ș</w:t>
      </w:r>
      <w:r w:rsidRPr="00EA4C6C">
        <w:rPr>
          <w:lang w:val="fr-FR"/>
        </w:rPr>
        <w:t>te pe stânga afluen</w:t>
      </w:r>
      <w:r w:rsidR="00EA47DA" w:rsidRPr="00EA4C6C">
        <w:rPr>
          <w:lang w:val="fr-FR"/>
        </w:rPr>
        <w:t>ț</w:t>
      </w:r>
      <w:r w:rsidRPr="00EA4C6C">
        <w:rPr>
          <w:lang w:val="fr-FR"/>
        </w:rPr>
        <w:t>i neînsemna</w:t>
      </w:r>
      <w:r w:rsidR="00EA47DA" w:rsidRPr="00EA4C6C">
        <w:rPr>
          <w:lang w:val="fr-FR"/>
        </w:rPr>
        <w:t>ț</w:t>
      </w:r>
      <w:r w:rsidRPr="00EA4C6C">
        <w:rPr>
          <w:lang w:val="fr-FR"/>
        </w:rPr>
        <w:t>i ce apar</w:t>
      </w:r>
      <w:r w:rsidR="00EA47DA" w:rsidRPr="00EA4C6C">
        <w:rPr>
          <w:lang w:val="fr-FR"/>
        </w:rPr>
        <w:t>ț</w:t>
      </w:r>
      <w:r w:rsidRPr="00EA4C6C">
        <w:rPr>
          <w:lang w:val="fr-FR"/>
        </w:rPr>
        <w:t xml:space="preserve">in în majoritate </w:t>
      </w:r>
      <w:r w:rsidR="008B34AF" w:rsidRPr="00EA4C6C">
        <w:rPr>
          <w:lang w:val="fr-FR"/>
        </w:rPr>
        <w:t>județul</w:t>
      </w:r>
      <w:r w:rsidRPr="00EA4C6C">
        <w:rPr>
          <w:lang w:val="fr-FR"/>
        </w:rPr>
        <w:t>ui Ia</w:t>
      </w:r>
      <w:r w:rsidR="00F5330C" w:rsidRPr="00EA4C6C">
        <w:rPr>
          <w:lang w:val="fr-FR"/>
        </w:rPr>
        <w:t>ș</w:t>
      </w:r>
      <w:r w:rsidR="003E0A6C" w:rsidRPr="00EA4C6C">
        <w:rPr>
          <w:lang w:val="fr-FR"/>
        </w:rPr>
        <w:t>i</w:t>
      </w:r>
      <w:r w:rsidRPr="00EA4C6C">
        <w:rPr>
          <w:lang w:val="fr-FR"/>
        </w:rPr>
        <w:t>, iar pe dreapta: Rî</w:t>
      </w:r>
      <w:r w:rsidR="00F5330C" w:rsidRPr="00EA4C6C">
        <w:rPr>
          <w:lang w:val="fr-FR"/>
        </w:rPr>
        <w:t>ș</w:t>
      </w:r>
      <w:r w:rsidRPr="00EA4C6C">
        <w:rPr>
          <w:lang w:val="fr-FR"/>
        </w:rPr>
        <w:t>ca (L= 54 km., S=401 km</w:t>
      </w:r>
      <w:r w:rsidRPr="00C14B72">
        <w:rPr>
          <w:vertAlign w:val="superscript"/>
          <w:lang w:val="fr-FR"/>
        </w:rPr>
        <w:t>2</w:t>
      </w:r>
      <w:r w:rsidRPr="00EA4C6C">
        <w:rPr>
          <w:lang w:val="fr-FR"/>
        </w:rPr>
        <w:t>), Neam</w:t>
      </w:r>
      <w:r w:rsidR="00EA47DA" w:rsidRPr="00EA4C6C">
        <w:rPr>
          <w:lang w:val="fr-FR"/>
        </w:rPr>
        <w:t>ț</w:t>
      </w:r>
      <w:r w:rsidRPr="00EA4C6C">
        <w:rPr>
          <w:lang w:val="fr-FR"/>
        </w:rPr>
        <w:t xml:space="preserve"> sau Ozana (L=54 km., S=425 km</w:t>
      </w:r>
      <w:r w:rsidRPr="00C14B72">
        <w:rPr>
          <w:vertAlign w:val="superscript"/>
          <w:lang w:val="fr-FR"/>
        </w:rPr>
        <w:t>2</w:t>
      </w:r>
      <w:r w:rsidRPr="00EA4C6C">
        <w:rPr>
          <w:lang w:val="fr-FR"/>
        </w:rPr>
        <w:t>), Topoli</w:t>
      </w:r>
      <w:r w:rsidR="00EA47DA" w:rsidRPr="00EA4C6C">
        <w:rPr>
          <w:lang w:val="fr-FR"/>
        </w:rPr>
        <w:t>ț</w:t>
      </w:r>
      <w:r w:rsidRPr="00EA4C6C">
        <w:rPr>
          <w:lang w:val="fr-FR"/>
        </w:rPr>
        <w:t>a (L=30 km, S=285 km</w:t>
      </w:r>
      <w:r w:rsidRPr="00C14B72">
        <w:rPr>
          <w:vertAlign w:val="superscript"/>
          <w:lang w:val="fr-FR"/>
        </w:rPr>
        <w:t>2</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încă patru afluen</w:t>
      </w:r>
      <w:r w:rsidR="00EA47DA" w:rsidRPr="00EA4C6C">
        <w:rPr>
          <w:lang w:val="fr-FR"/>
        </w:rPr>
        <w:t>ț</w:t>
      </w:r>
      <w:r w:rsidRPr="00EA4C6C">
        <w:rPr>
          <w:lang w:val="fr-FR"/>
        </w:rPr>
        <w:t xml:space="preserve">i cu lungimile </w:t>
      </w:r>
      <w:r w:rsidR="00F5330C" w:rsidRPr="00EA4C6C">
        <w:rPr>
          <w:lang w:val="fr-FR"/>
        </w:rPr>
        <w:t>ș</w:t>
      </w:r>
      <w:r w:rsidR="003E0A6C" w:rsidRPr="00EA4C6C">
        <w:rPr>
          <w:lang w:val="fr-FR"/>
        </w:rPr>
        <w:t>i</w:t>
      </w:r>
      <w:r w:rsidRPr="00EA4C6C">
        <w:rPr>
          <w:lang w:val="fr-FR"/>
        </w:rPr>
        <w:t xml:space="preserve"> suprafe</w:t>
      </w:r>
      <w:r w:rsidR="00EA47DA" w:rsidRPr="00EA4C6C">
        <w:rPr>
          <w:lang w:val="fr-FR"/>
        </w:rPr>
        <w:t>ț</w:t>
      </w:r>
      <w:r w:rsidRPr="00EA4C6C">
        <w:rPr>
          <w:lang w:val="fr-FR"/>
        </w:rPr>
        <w:t xml:space="preserve">ele cuprinse între 7 </w:t>
      </w:r>
      <w:r w:rsidR="00F5330C" w:rsidRPr="00EA4C6C">
        <w:rPr>
          <w:lang w:val="fr-FR"/>
        </w:rPr>
        <w:t>ș</w:t>
      </w:r>
      <w:r w:rsidR="003E0A6C" w:rsidRPr="00EA4C6C">
        <w:rPr>
          <w:lang w:val="fr-FR"/>
        </w:rPr>
        <w:t>i</w:t>
      </w:r>
      <w:r w:rsidRPr="00EA4C6C">
        <w:rPr>
          <w:lang w:val="fr-FR"/>
        </w:rPr>
        <w:t xml:space="preserve"> 16 km</w:t>
      </w:r>
      <w:r w:rsidRPr="00C14B72">
        <w:rPr>
          <w:vertAlign w:val="superscript"/>
          <w:lang w:val="fr-FR"/>
        </w:rPr>
        <w:t>2</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respectiv, 18 </w:t>
      </w:r>
      <w:r w:rsidR="00F5330C" w:rsidRPr="00EA4C6C">
        <w:rPr>
          <w:lang w:val="fr-FR"/>
        </w:rPr>
        <w:t>ș</w:t>
      </w:r>
      <w:r w:rsidR="003E0A6C" w:rsidRPr="00EA4C6C">
        <w:rPr>
          <w:lang w:val="fr-FR"/>
        </w:rPr>
        <w:t>i</w:t>
      </w:r>
      <w:r w:rsidRPr="00EA4C6C">
        <w:rPr>
          <w:lang w:val="fr-FR"/>
        </w:rPr>
        <w:t xml:space="preserve"> 72 km</w:t>
      </w:r>
      <w:r w:rsidRPr="00C14B72">
        <w:rPr>
          <w:vertAlign w:val="superscript"/>
          <w:lang w:val="fr-FR"/>
        </w:rPr>
        <w:t>2</w:t>
      </w:r>
      <w:r w:rsidRPr="00EA4C6C">
        <w:rPr>
          <w:lang w:val="fr-FR"/>
        </w:rPr>
        <w:t>.</w:t>
      </w:r>
    </w:p>
    <w:p w14:paraId="1CA44A9D" w14:textId="122332ED" w:rsidR="004006EE" w:rsidRPr="00EA4C6C" w:rsidRDefault="004006EE" w:rsidP="00E56C41">
      <w:pPr>
        <w:pStyle w:val="Frspaiere"/>
        <w:ind w:firstLine="0"/>
        <w:rPr>
          <w:lang w:val="fr-FR"/>
        </w:rPr>
      </w:pPr>
      <w:r w:rsidRPr="00EA4C6C">
        <w:rPr>
          <w:lang w:val="fr-FR"/>
        </w:rPr>
        <w:t>Debitul mediu multianual în sec</w:t>
      </w:r>
      <w:r w:rsidR="00EA47DA" w:rsidRPr="00EA4C6C">
        <w:rPr>
          <w:lang w:val="fr-FR"/>
        </w:rPr>
        <w:t>ț</w:t>
      </w:r>
      <w:r w:rsidRPr="00EA4C6C">
        <w:rPr>
          <w:lang w:val="fr-FR"/>
        </w:rPr>
        <w:t>iunea de vărsare este de 32 m</w:t>
      </w:r>
      <w:r w:rsidRPr="00C14B72">
        <w:rPr>
          <w:vertAlign w:val="superscript"/>
          <w:lang w:val="fr-FR"/>
        </w:rPr>
        <w:t>3</w:t>
      </w:r>
      <w:r w:rsidRPr="00EA4C6C">
        <w:rPr>
          <w:lang w:val="fr-FR"/>
        </w:rPr>
        <w:t>/s, aportul cel mai important datorându-se, pe sectorul aferent jude</w:t>
      </w:r>
      <w:r w:rsidR="00EA47DA" w:rsidRPr="00EA4C6C">
        <w:rPr>
          <w:lang w:val="fr-FR"/>
        </w:rPr>
        <w:t>ț</w:t>
      </w:r>
      <w:r w:rsidRPr="00EA4C6C">
        <w:rPr>
          <w:lang w:val="fr-FR"/>
        </w:rPr>
        <w:t>ului, râurilor R</w:t>
      </w:r>
      <w:r w:rsidR="00F70446" w:rsidRPr="00EA4C6C">
        <w:rPr>
          <w:lang w:val="fr-FR"/>
        </w:rPr>
        <w:t>â</w:t>
      </w:r>
      <w:r w:rsidR="00F5330C" w:rsidRPr="00EA4C6C">
        <w:rPr>
          <w:lang w:val="fr-FR"/>
        </w:rPr>
        <w:t>ș</w:t>
      </w:r>
      <w:r w:rsidRPr="00EA4C6C">
        <w:rPr>
          <w:lang w:val="fr-FR"/>
        </w:rPr>
        <w:t>ca (2 m</w:t>
      </w:r>
      <w:r w:rsidRPr="00C14B72">
        <w:rPr>
          <w:vertAlign w:val="superscript"/>
          <w:lang w:val="fr-FR"/>
        </w:rPr>
        <w:t>3</w:t>
      </w:r>
      <w:r w:rsidRPr="00EA4C6C">
        <w:rPr>
          <w:lang w:val="fr-FR"/>
        </w:rPr>
        <w:t xml:space="preserve">/s) </w:t>
      </w:r>
      <w:r w:rsidR="00F5330C" w:rsidRPr="00EA4C6C">
        <w:rPr>
          <w:lang w:val="fr-FR"/>
        </w:rPr>
        <w:t>ș</w:t>
      </w:r>
      <w:r w:rsidR="003E0A6C" w:rsidRPr="00EA4C6C">
        <w:rPr>
          <w:lang w:val="fr-FR"/>
        </w:rPr>
        <w:t>i</w:t>
      </w:r>
      <w:r w:rsidRPr="00EA4C6C">
        <w:rPr>
          <w:lang w:val="fr-FR"/>
        </w:rPr>
        <w:t xml:space="preserve"> Neam</w:t>
      </w:r>
      <w:r w:rsidR="00EA47DA" w:rsidRPr="00EA4C6C">
        <w:rPr>
          <w:lang w:val="fr-FR"/>
        </w:rPr>
        <w:t>ț</w:t>
      </w:r>
      <w:r w:rsidRPr="00EA4C6C">
        <w:rPr>
          <w:lang w:val="fr-FR"/>
        </w:rPr>
        <w:t xml:space="preserve"> (2,5 m</w:t>
      </w:r>
      <w:r w:rsidRPr="00C14B72">
        <w:rPr>
          <w:vertAlign w:val="superscript"/>
          <w:lang w:val="fr-FR"/>
        </w:rPr>
        <w:t>3</w:t>
      </w:r>
      <w:r w:rsidRPr="00EA4C6C">
        <w:rPr>
          <w:lang w:val="fr-FR"/>
        </w:rPr>
        <w:t>/s. Debitul maxim cu probabilitatea de 1% în aceea</w:t>
      </w:r>
      <w:r w:rsidR="00F5330C" w:rsidRPr="00EA4C6C">
        <w:rPr>
          <w:lang w:val="fr-FR"/>
        </w:rPr>
        <w:t>ș</w:t>
      </w:r>
      <w:r w:rsidR="003E0A6C" w:rsidRPr="00EA4C6C">
        <w:rPr>
          <w:lang w:val="fr-FR"/>
        </w:rPr>
        <w:t>i</w:t>
      </w:r>
      <w:r w:rsidRPr="00EA4C6C">
        <w:rPr>
          <w:lang w:val="fr-FR"/>
        </w:rPr>
        <w:t xml:space="preserve"> sec</w:t>
      </w:r>
      <w:r w:rsidR="00EA47DA" w:rsidRPr="00EA4C6C">
        <w:rPr>
          <w:lang w:val="fr-FR"/>
        </w:rPr>
        <w:t>ț</w:t>
      </w:r>
      <w:r w:rsidRPr="00EA4C6C">
        <w:rPr>
          <w:lang w:val="fr-FR"/>
        </w:rPr>
        <w:t>iune este de 1</w:t>
      </w:r>
      <w:r w:rsidR="00AF0B25">
        <w:rPr>
          <w:lang w:val="fr-FR"/>
        </w:rPr>
        <w:t>.</w:t>
      </w:r>
      <w:r w:rsidRPr="00EA4C6C">
        <w:rPr>
          <w:lang w:val="fr-FR"/>
        </w:rPr>
        <w:t>770 m</w:t>
      </w:r>
      <w:r w:rsidRPr="00C14B72">
        <w:rPr>
          <w:vertAlign w:val="superscript"/>
          <w:lang w:val="fr-FR"/>
        </w:rPr>
        <w:t>3</w:t>
      </w:r>
      <w:r w:rsidRPr="00EA4C6C">
        <w:rPr>
          <w:lang w:val="fr-FR"/>
        </w:rPr>
        <w:t>/s. Volumul de apă scurs în timpul viiturii din anul 1955, pe un interval de 10 zile, a fost de 580 mil. m</w:t>
      </w:r>
      <w:r w:rsidRPr="00C14B72">
        <w:rPr>
          <w:vertAlign w:val="superscript"/>
          <w:lang w:val="fr-FR"/>
        </w:rPr>
        <w:t>3</w:t>
      </w:r>
      <w:r w:rsidRPr="00EA4C6C">
        <w:rPr>
          <w:lang w:val="fr-FR"/>
        </w:rPr>
        <w:t>, valoare considerată a avea probabilitatea de 1%. Debitul mediu zilnic minim (anual) cu probabilitatea de 80% are valoarea de aproximativ 2,2 m</w:t>
      </w:r>
      <w:r w:rsidRPr="00C14B72">
        <w:rPr>
          <w:vertAlign w:val="superscript"/>
          <w:lang w:val="fr-FR"/>
        </w:rPr>
        <w:t>3</w:t>
      </w:r>
      <w:r w:rsidRPr="00EA4C6C">
        <w:rPr>
          <w:lang w:val="fr-FR"/>
        </w:rPr>
        <w:t>/s, iar cel corespunzător perioadei iunie – august de aproximativ 7,0 m</w:t>
      </w:r>
      <w:r w:rsidRPr="00C14B72">
        <w:rPr>
          <w:vertAlign w:val="superscript"/>
          <w:lang w:val="fr-FR"/>
        </w:rPr>
        <w:t>3</w:t>
      </w:r>
      <w:r w:rsidRPr="00EA4C6C">
        <w:rPr>
          <w:lang w:val="fr-FR"/>
        </w:rPr>
        <w:t>/s. Debitul mediu multianual de aluviuni în suspensie, calculat pe perioada ultimilor 30 de ani, este de 37 kg/s. Fenomene de înghe</w:t>
      </w:r>
      <w:r w:rsidR="00EA47DA" w:rsidRPr="00EA4C6C">
        <w:rPr>
          <w:lang w:val="fr-FR"/>
        </w:rPr>
        <w:t>ț</w:t>
      </w:r>
      <w:r w:rsidRPr="00EA4C6C">
        <w:rPr>
          <w:lang w:val="fr-FR"/>
        </w:rPr>
        <w:t xml:space="preserve"> se produc în fiecare iarnă </w:t>
      </w:r>
      <w:r w:rsidR="00F5330C" w:rsidRPr="00EA4C6C">
        <w:rPr>
          <w:lang w:val="fr-FR"/>
        </w:rPr>
        <w:t>ș</w:t>
      </w:r>
      <w:r w:rsidR="003E0A6C" w:rsidRPr="00EA4C6C">
        <w:rPr>
          <w:lang w:val="fr-FR"/>
        </w:rPr>
        <w:t>i</w:t>
      </w:r>
      <w:r w:rsidRPr="00EA4C6C">
        <w:rPr>
          <w:lang w:val="fr-FR"/>
        </w:rPr>
        <w:t xml:space="preserve"> au o durată medie de 70 zile, iar podul de ghea</w:t>
      </w:r>
      <w:r w:rsidR="00EA47DA" w:rsidRPr="00EA4C6C">
        <w:rPr>
          <w:lang w:val="fr-FR"/>
        </w:rPr>
        <w:t>ț</w:t>
      </w:r>
      <w:r w:rsidRPr="00EA4C6C">
        <w:rPr>
          <w:lang w:val="fr-FR"/>
        </w:rPr>
        <w:t>ă, de asemenea, în fiecare iarnă cu o durată medie de 25 – 30 zile, cea maximă fiind de 65 zile, iar cea minimă de 4 zile.</w:t>
      </w:r>
    </w:p>
    <w:p w14:paraId="65CF2919" w14:textId="77777777" w:rsidR="004006EE" w:rsidRPr="00EA4C6C" w:rsidRDefault="004006EE" w:rsidP="000D3B45">
      <w:pPr>
        <w:pStyle w:val="TableParagraph"/>
        <w:rPr>
          <w:lang w:val="fr-FR"/>
        </w:rPr>
      </w:pPr>
      <w:r w:rsidRPr="00EA4C6C">
        <w:rPr>
          <w:lang w:val="fr-FR"/>
        </w:rPr>
        <w:t>Lacuri, iazuri</w:t>
      </w:r>
    </w:p>
    <w:p w14:paraId="57688989" w14:textId="4EFC4F0A" w:rsidR="004006EE" w:rsidRPr="00EA4C6C" w:rsidRDefault="004006EE" w:rsidP="00AE6DE8">
      <w:pPr>
        <w:pStyle w:val="Frspaiere"/>
        <w:rPr>
          <w:lang w:val="fr-FR"/>
        </w:rPr>
      </w:pPr>
      <w:r w:rsidRPr="00EA4C6C">
        <w:rPr>
          <w:lang w:val="fr-FR"/>
        </w:rPr>
        <w:t xml:space="preserve">Caracteristice </w:t>
      </w:r>
      <w:r w:rsidR="008B34AF" w:rsidRPr="00EA4C6C">
        <w:rPr>
          <w:lang w:val="fr-FR"/>
        </w:rPr>
        <w:t>județul</w:t>
      </w:r>
      <w:r w:rsidRPr="00EA4C6C">
        <w:rPr>
          <w:lang w:val="fr-FR"/>
        </w:rPr>
        <w:t>ui Neam</w:t>
      </w:r>
      <w:r w:rsidR="00EA47DA" w:rsidRPr="00EA4C6C">
        <w:rPr>
          <w:lang w:val="fr-FR"/>
        </w:rPr>
        <w:t>ț</w:t>
      </w:r>
      <w:r w:rsidRPr="00EA4C6C">
        <w:rPr>
          <w:lang w:val="fr-FR"/>
        </w:rPr>
        <w:t xml:space="preserve"> sunt lacurile de acumulare de pe valea Bistri</w:t>
      </w:r>
      <w:r w:rsidR="00EA47DA" w:rsidRPr="00EA4C6C">
        <w:rPr>
          <w:lang w:val="fr-FR"/>
        </w:rPr>
        <w:t>ț</w:t>
      </w:r>
      <w:r w:rsidRPr="00EA4C6C">
        <w:rPr>
          <w:lang w:val="fr-FR"/>
        </w:rPr>
        <w:t>ei, de interes hidroenergetic, ca Izvorul Muntelui, P</w:t>
      </w:r>
      <w:r w:rsidR="00F70446" w:rsidRPr="00EA4C6C">
        <w:rPr>
          <w:lang w:val="fr-FR"/>
        </w:rPr>
        <w:t>â</w:t>
      </w:r>
      <w:r w:rsidRPr="00EA4C6C">
        <w:rPr>
          <w:lang w:val="fr-FR"/>
        </w:rPr>
        <w:t>ngăra</w:t>
      </w:r>
      <w:r w:rsidR="00EA47DA" w:rsidRPr="00EA4C6C">
        <w:rPr>
          <w:lang w:val="fr-FR"/>
        </w:rPr>
        <w:t>ț</w:t>
      </w:r>
      <w:r w:rsidRPr="00EA4C6C">
        <w:rPr>
          <w:lang w:val="fr-FR"/>
        </w:rPr>
        <w:t xml:space="preserve">i, Vaduri </w:t>
      </w:r>
      <w:r w:rsidR="00F5330C" w:rsidRPr="00EA4C6C">
        <w:rPr>
          <w:lang w:val="fr-FR"/>
        </w:rPr>
        <w:t>ș</w:t>
      </w:r>
      <w:r w:rsidR="003E0A6C" w:rsidRPr="00EA4C6C">
        <w:rPr>
          <w:lang w:val="fr-FR"/>
        </w:rPr>
        <w:t>i</w:t>
      </w:r>
      <w:r w:rsidRPr="00EA4C6C">
        <w:rPr>
          <w:lang w:val="fr-FR"/>
        </w:rPr>
        <w:t xml:space="preserve"> B</w:t>
      </w:r>
      <w:r w:rsidR="00F70446" w:rsidRPr="00EA4C6C">
        <w:rPr>
          <w:lang w:val="fr-FR"/>
        </w:rPr>
        <w:t>â</w:t>
      </w:r>
      <w:r w:rsidRPr="00EA4C6C">
        <w:rPr>
          <w:lang w:val="fr-FR"/>
        </w:rPr>
        <w:t>tca Doamnei. Cel mai mare este Lacul Izvorul Muntelui care, la nivelul normal de reten</w:t>
      </w:r>
      <w:r w:rsidR="00EA47DA" w:rsidRPr="00EA4C6C">
        <w:rPr>
          <w:lang w:val="fr-FR"/>
        </w:rPr>
        <w:t>ț</w:t>
      </w:r>
      <w:r w:rsidRPr="00EA4C6C">
        <w:rPr>
          <w:lang w:val="fr-FR"/>
        </w:rPr>
        <w:t>ie are o suprafa</w:t>
      </w:r>
      <w:r w:rsidR="00EA47DA" w:rsidRPr="00EA4C6C">
        <w:rPr>
          <w:lang w:val="fr-FR"/>
        </w:rPr>
        <w:t>ț</w:t>
      </w:r>
      <w:r w:rsidRPr="00EA4C6C">
        <w:rPr>
          <w:lang w:val="fr-FR"/>
        </w:rPr>
        <w:t xml:space="preserve">ă de 3.100 ha </w:t>
      </w:r>
      <w:r w:rsidR="00F5330C" w:rsidRPr="00EA4C6C">
        <w:rPr>
          <w:lang w:val="fr-FR"/>
        </w:rPr>
        <w:t>ș</w:t>
      </w:r>
      <w:r w:rsidR="003E0A6C" w:rsidRPr="00EA4C6C">
        <w:rPr>
          <w:lang w:val="fr-FR"/>
        </w:rPr>
        <w:t>i</w:t>
      </w:r>
      <w:r w:rsidRPr="00EA4C6C">
        <w:rPr>
          <w:lang w:val="fr-FR"/>
        </w:rPr>
        <w:t xml:space="preserve"> un volum de 1.230 mil. m</w:t>
      </w:r>
      <w:r w:rsidRPr="00C14B72">
        <w:rPr>
          <w:vertAlign w:val="superscript"/>
          <w:lang w:val="fr-FR"/>
        </w:rPr>
        <w:t>3</w:t>
      </w:r>
      <w:r w:rsidRPr="00EA4C6C">
        <w:rPr>
          <w:lang w:val="fr-FR"/>
        </w:rPr>
        <w:t>. Puterea instalată a hidrocentralei este de 210 MW. Barajul are înăl</w:t>
      </w:r>
      <w:r w:rsidR="00EA47DA" w:rsidRPr="00EA4C6C">
        <w:rPr>
          <w:lang w:val="fr-FR"/>
        </w:rPr>
        <w:t>ț</w:t>
      </w:r>
      <w:r w:rsidRPr="00EA4C6C">
        <w:rPr>
          <w:lang w:val="fr-FR"/>
        </w:rPr>
        <w:t>imea de 127 m, iar lungimea coronamentului atinge 430 m. Celelalte lacuri de acumulare au dimensiuni mai reduse (conform tabelului).</w:t>
      </w:r>
    </w:p>
    <w:p w14:paraId="6071245C" w14:textId="327BBD99" w:rsidR="004006EE" w:rsidRPr="00EA4C6C" w:rsidRDefault="004006EE" w:rsidP="002B4457">
      <w:pPr>
        <w:pStyle w:val="Frspaiere"/>
        <w:ind w:firstLine="0"/>
        <w:rPr>
          <w:lang w:val="fr-FR"/>
        </w:rPr>
      </w:pPr>
      <w:r w:rsidRPr="00EA4C6C">
        <w:rPr>
          <w:lang w:val="fr-FR"/>
        </w:rPr>
        <w:t>În jude</w:t>
      </w:r>
      <w:r w:rsidR="00EA47DA" w:rsidRPr="00EA4C6C">
        <w:rPr>
          <w:lang w:val="fr-FR"/>
        </w:rPr>
        <w:t>ț</w:t>
      </w:r>
      <w:r w:rsidRPr="00EA4C6C">
        <w:rPr>
          <w:lang w:val="fr-FR"/>
        </w:rPr>
        <w:t xml:space="preserve"> s-a format, în anul 1991, în urma unei masive alunecări de teren, un lac natural, pe pârâul Cuiejdel, în amonte de municipiul Piatra Neam</w:t>
      </w:r>
      <w:r w:rsidR="00EA47DA" w:rsidRPr="00EA4C6C">
        <w:rPr>
          <w:lang w:val="fr-FR"/>
        </w:rPr>
        <w:t>ț</w:t>
      </w:r>
      <w:r w:rsidRPr="00EA4C6C">
        <w:rPr>
          <w:lang w:val="fr-FR"/>
        </w:rPr>
        <w:t>, cu un volum de apă de aproximativ 1.000.000 m</w:t>
      </w:r>
      <w:r w:rsidR="00C14B72" w:rsidRPr="00C14B72">
        <w:rPr>
          <w:vertAlign w:val="superscript"/>
          <w:lang w:val="fr-FR"/>
        </w:rPr>
        <w:t>3</w:t>
      </w:r>
      <w:r w:rsidRPr="00EA4C6C">
        <w:rPr>
          <w:lang w:val="fr-FR"/>
        </w:rPr>
        <w:t>.</w:t>
      </w:r>
    </w:p>
    <w:p w14:paraId="6F8CC439" w14:textId="58B58107" w:rsidR="004006EE" w:rsidRPr="00EA4C6C" w:rsidRDefault="004006EE" w:rsidP="002B4457">
      <w:pPr>
        <w:pStyle w:val="Frspaiere"/>
        <w:ind w:firstLine="0"/>
        <w:rPr>
          <w:lang w:val="fr-FR"/>
        </w:rPr>
      </w:pPr>
      <w:r w:rsidRPr="00EA4C6C">
        <w:rPr>
          <w:lang w:val="fr-FR"/>
        </w:rPr>
        <w:t>Amenajarea hidrotehnică Izvorul Muntelui – barajul este amplasat amonte de confluen</w:t>
      </w:r>
      <w:r w:rsidR="00EA47DA" w:rsidRPr="00EA4C6C">
        <w:rPr>
          <w:lang w:val="fr-FR"/>
        </w:rPr>
        <w:t>ț</w:t>
      </w:r>
      <w:r w:rsidRPr="00EA4C6C">
        <w:rPr>
          <w:lang w:val="fr-FR"/>
        </w:rPr>
        <w:t>a pârâului Izvorul Muntelui cu râul Bistri</w:t>
      </w:r>
      <w:r w:rsidR="00EA47DA" w:rsidRPr="00EA4C6C">
        <w:rPr>
          <w:lang w:val="fr-FR"/>
        </w:rPr>
        <w:t>ț</w:t>
      </w:r>
      <w:r w:rsidRPr="00EA4C6C">
        <w:rPr>
          <w:lang w:val="fr-FR"/>
        </w:rPr>
        <w:t xml:space="preserve">a. Este un baraj de greutate, construit din beton. </w:t>
      </w:r>
    </w:p>
    <w:p w14:paraId="0650A0A4" w14:textId="179F6CCE" w:rsidR="004006EE" w:rsidRPr="000D3B45" w:rsidRDefault="004006EE" w:rsidP="002B4457">
      <w:pPr>
        <w:pStyle w:val="Frspaiere"/>
        <w:ind w:firstLine="0"/>
        <w:rPr>
          <w:lang w:val="fr-FR"/>
        </w:rPr>
      </w:pPr>
      <w:r w:rsidRPr="000D3B45">
        <w:rPr>
          <w:lang w:val="fr-FR"/>
        </w:rPr>
        <w:t>Barajul este prevăzut la partea superioară cu 4 descărcători amplasa</w:t>
      </w:r>
      <w:r w:rsidR="00EA47DA" w:rsidRPr="000D3B45">
        <w:rPr>
          <w:lang w:val="fr-FR"/>
        </w:rPr>
        <w:t>ț</w:t>
      </w:r>
      <w:r w:rsidRPr="000D3B45">
        <w:rPr>
          <w:lang w:val="fr-FR"/>
        </w:rPr>
        <w:t xml:space="preserve">i în partea centrală </w:t>
      </w:r>
      <w:r w:rsidR="00F5330C" w:rsidRPr="000D3B45">
        <w:rPr>
          <w:lang w:val="fr-FR"/>
        </w:rPr>
        <w:t>ș</w:t>
      </w:r>
      <w:r w:rsidR="003E0A6C" w:rsidRPr="000D3B45">
        <w:rPr>
          <w:lang w:val="fr-FR"/>
        </w:rPr>
        <w:t>i</w:t>
      </w:r>
      <w:r w:rsidRPr="000D3B45">
        <w:rPr>
          <w:lang w:val="fr-FR"/>
        </w:rPr>
        <w:t xml:space="preserve"> din 4 goliri de fund echipate cu vane ochelari de diametru 2,5 m. Capacitatea totală de evacuare este de 2</w:t>
      </w:r>
      <w:r w:rsidR="000D3B45" w:rsidRPr="000D3B45">
        <w:rPr>
          <w:lang w:val="fr-FR"/>
        </w:rPr>
        <w:t>.</w:t>
      </w:r>
      <w:r w:rsidRPr="000D3B45">
        <w:rPr>
          <w:lang w:val="fr-FR"/>
        </w:rPr>
        <w:t>283 mc/s la nivelul maxim în lac (516).</w:t>
      </w:r>
    </w:p>
    <w:p w14:paraId="5E2F76A3" w14:textId="74BAF939" w:rsidR="004006EE" w:rsidRPr="00EA4C6C" w:rsidRDefault="004006EE" w:rsidP="002B4457">
      <w:pPr>
        <w:pStyle w:val="Frspaiere"/>
        <w:ind w:firstLine="0"/>
        <w:rPr>
          <w:lang w:val="fr-FR"/>
        </w:rPr>
      </w:pPr>
      <w:r w:rsidRPr="00EA4C6C">
        <w:rPr>
          <w:lang w:val="fr-FR"/>
        </w:rPr>
        <w:t>Amenajarea hidroenergetică Pângăra</w:t>
      </w:r>
      <w:r w:rsidR="00EA47DA" w:rsidRPr="00EA4C6C">
        <w:rPr>
          <w:lang w:val="fr-FR"/>
        </w:rPr>
        <w:t>ț</w:t>
      </w:r>
      <w:r w:rsidRPr="00EA4C6C">
        <w:rPr>
          <w:lang w:val="fr-FR"/>
        </w:rPr>
        <w:t xml:space="preserve">i – barajul este compus din trei câmpuri deversante amplasate în linie cu centrala. Este echipat cu 3 vane segment </w:t>
      </w:r>
      <w:r w:rsidR="00F5330C" w:rsidRPr="00EA4C6C">
        <w:rPr>
          <w:lang w:val="fr-FR"/>
        </w:rPr>
        <w:t>ș</w:t>
      </w:r>
      <w:r w:rsidR="003E0A6C" w:rsidRPr="00EA4C6C">
        <w:rPr>
          <w:lang w:val="fr-FR"/>
        </w:rPr>
        <w:t>i</w:t>
      </w:r>
      <w:r w:rsidRPr="00EA4C6C">
        <w:rPr>
          <w:lang w:val="fr-FR"/>
        </w:rPr>
        <w:t xml:space="preserve"> 3 clapete cu o capacitate maximă de descărcare la viituri de 2</w:t>
      </w:r>
      <w:r w:rsidR="0029662F">
        <w:rPr>
          <w:lang w:val="fr-FR"/>
        </w:rPr>
        <w:t>.</w:t>
      </w:r>
      <w:r w:rsidRPr="00EA4C6C">
        <w:rPr>
          <w:lang w:val="fr-FR"/>
        </w:rPr>
        <w:t>270 mc/s. Volumul de atenuare a viiturilor este de 1,45 mil. m</w:t>
      </w:r>
      <w:r w:rsidRPr="00C14B72">
        <w:rPr>
          <w:vertAlign w:val="superscript"/>
          <w:lang w:val="fr-FR"/>
        </w:rPr>
        <w:t>3</w:t>
      </w:r>
      <w:r w:rsidRPr="00EA4C6C">
        <w:rPr>
          <w:lang w:val="fr-FR"/>
        </w:rPr>
        <w:t>.</w:t>
      </w:r>
    </w:p>
    <w:p w14:paraId="5DE73ADB" w14:textId="44EAFFF3" w:rsidR="004006EE" w:rsidRPr="00EA4C6C" w:rsidRDefault="004006EE" w:rsidP="002B4457">
      <w:pPr>
        <w:pStyle w:val="Frspaiere"/>
        <w:ind w:firstLine="0"/>
        <w:rPr>
          <w:lang w:val="fr-FR"/>
        </w:rPr>
      </w:pPr>
      <w:r w:rsidRPr="00EA4C6C">
        <w:rPr>
          <w:lang w:val="fr-FR"/>
        </w:rPr>
        <w:t xml:space="preserve">Amenajarea hidroenergetică Vaduri – barajul este format din 3 deschideri echipate cu 3 vane segment </w:t>
      </w:r>
      <w:r w:rsidR="00F5330C" w:rsidRPr="00EA4C6C">
        <w:rPr>
          <w:lang w:val="fr-FR"/>
        </w:rPr>
        <w:t>ș</w:t>
      </w:r>
      <w:r w:rsidR="003E0A6C" w:rsidRPr="00EA4C6C">
        <w:rPr>
          <w:lang w:val="fr-FR"/>
        </w:rPr>
        <w:t>i</w:t>
      </w:r>
      <w:r w:rsidRPr="00EA4C6C">
        <w:rPr>
          <w:lang w:val="fr-FR"/>
        </w:rPr>
        <w:t xml:space="preserve"> 3 clapete având o capacitate maximă de evacuare de 2</w:t>
      </w:r>
      <w:r w:rsidR="000D3B45" w:rsidRPr="00EA4C6C">
        <w:rPr>
          <w:lang w:val="fr-FR"/>
        </w:rPr>
        <w:t>.</w:t>
      </w:r>
      <w:r w:rsidRPr="00EA4C6C">
        <w:rPr>
          <w:lang w:val="fr-FR"/>
        </w:rPr>
        <w:t>270 mc/s. Amenajarea hidrotehnică Piatra Neam</w:t>
      </w:r>
      <w:r w:rsidR="00EA47DA" w:rsidRPr="00EA4C6C">
        <w:rPr>
          <w:lang w:val="fr-FR"/>
        </w:rPr>
        <w:t>ț</w:t>
      </w:r>
      <w:r w:rsidRPr="00EA4C6C">
        <w:rPr>
          <w:lang w:val="fr-FR"/>
        </w:rPr>
        <w:t xml:space="preserve"> – barajul este format din 3 câmpuri deversante amplasate în linie cu centrala. Este echipat cu 3 vane segment </w:t>
      </w:r>
      <w:r w:rsidR="00F5330C" w:rsidRPr="00EA4C6C">
        <w:rPr>
          <w:lang w:val="fr-FR"/>
        </w:rPr>
        <w:t>ș</w:t>
      </w:r>
      <w:r w:rsidR="003E0A6C" w:rsidRPr="00EA4C6C">
        <w:rPr>
          <w:lang w:val="fr-FR"/>
        </w:rPr>
        <w:t>i</w:t>
      </w:r>
      <w:r w:rsidRPr="00EA4C6C">
        <w:rPr>
          <w:lang w:val="fr-FR"/>
        </w:rPr>
        <w:t xml:space="preserve"> 3 clapete având capacitatea maximă de evacuare de 2</w:t>
      </w:r>
      <w:r w:rsidR="000D3B45" w:rsidRPr="00EA4C6C">
        <w:rPr>
          <w:lang w:val="fr-FR"/>
        </w:rPr>
        <w:t>.</w:t>
      </w:r>
      <w:r w:rsidRPr="00EA4C6C">
        <w:rPr>
          <w:lang w:val="fr-FR"/>
        </w:rPr>
        <w:t>270 mc/s.</w:t>
      </w:r>
    </w:p>
    <w:p w14:paraId="0AC9D621" w14:textId="598AA57F" w:rsidR="004006EE" w:rsidRPr="00EA4C6C" w:rsidRDefault="004006EE" w:rsidP="002B4457">
      <w:pPr>
        <w:pStyle w:val="Frspaiere"/>
        <w:ind w:firstLine="0"/>
        <w:rPr>
          <w:lang w:val="fr-FR"/>
        </w:rPr>
      </w:pPr>
      <w:r w:rsidRPr="00EA4C6C">
        <w:rPr>
          <w:lang w:val="fr-FR"/>
        </w:rPr>
        <w:t xml:space="preserve">Amenajarea hidroenergetică Vânători – barajul este format din 5 câmpuri deversoare echipate cu stavile segment, iar câmpul adiacent prizei este echipat în plus </w:t>
      </w:r>
      <w:r w:rsidR="00F5330C" w:rsidRPr="00EA4C6C">
        <w:rPr>
          <w:lang w:val="fr-FR"/>
        </w:rPr>
        <w:t>ș</w:t>
      </w:r>
      <w:r w:rsidR="003E0A6C" w:rsidRPr="00EA4C6C">
        <w:rPr>
          <w:lang w:val="fr-FR"/>
        </w:rPr>
        <w:t>i</w:t>
      </w:r>
      <w:r w:rsidRPr="00EA4C6C">
        <w:rPr>
          <w:lang w:val="fr-FR"/>
        </w:rPr>
        <w:t xml:space="preserve"> cu clapetă.</w:t>
      </w:r>
    </w:p>
    <w:p w14:paraId="7C28590C" w14:textId="7982A854" w:rsidR="004006EE" w:rsidRPr="00EA4C6C" w:rsidRDefault="004006EE" w:rsidP="002B4457">
      <w:pPr>
        <w:pStyle w:val="Frspaiere"/>
        <w:ind w:firstLine="0"/>
        <w:rPr>
          <w:lang w:val="fr-FR"/>
        </w:rPr>
      </w:pPr>
      <w:r w:rsidRPr="00EA4C6C">
        <w:rPr>
          <w:lang w:val="fr-FR"/>
        </w:rPr>
        <w:t>Amenajarea complexă a bazinului hidrografic Cuejdiu Râul Cuejdiu, afluent al Râului Bistri</w:t>
      </w:r>
      <w:r w:rsidR="00EA47DA" w:rsidRPr="00EA4C6C">
        <w:rPr>
          <w:lang w:val="fr-FR"/>
        </w:rPr>
        <w:t>ț</w:t>
      </w:r>
      <w:r w:rsidRPr="00EA4C6C">
        <w:rPr>
          <w:lang w:val="fr-FR"/>
        </w:rPr>
        <w:t>a la Piatra Neam</w:t>
      </w:r>
      <w:r w:rsidR="00EA47DA" w:rsidRPr="00EA4C6C">
        <w:rPr>
          <w:lang w:val="fr-FR"/>
        </w:rPr>
        <w:t>ț</w:t>
      </w:r>
      <w:r w:rsidRPr="00EA4C6C">
        <w:rPr>
          <w:lang w:val="fr-FR"/>
        </w:rPr>
        <w:t>, are un bazin de 96 km</w:t>
      </w:r>
      <w:r w:rsidRPr="00C14B72">
        <w:rPr>
          <w:vertAlign w:val="superscript"/>
          <w:lang w:val="fr-FR"/>
        </w:rPr>
        <w:t>2</w:t>
      </w:r>
      <w:r w:rsidRPr="00EA4C6C">
        <w:rPr>
          <w:lang w:val="fr-FR"/>
        </w:rPr>
        <w:t xml:space="preserve"> </w:t>
      </w:r>
      <w:r w:rsidR="00F5330C" w:rsidRPr="00EA4C6C">
        <w:rPr>
          <w:lang w:val="fr-FR"/>
        </w:rPr>
        <w:t>ș</w:t>
      </w:r>
      <w:r w:rsidR="003E0A6C" w:rsidRPr="00EA4C6C">
        <w:rPr>
          <w:lang w:val="fr-FR"/>
        </w:rPr>
        <w:t>i</w:t>
      </w:r>
      <w:r w:rsidRPr="00EA4C6C">
        <w:rPr>
          <w:lang w:val="fr-FR"/>
        </w:rPr>
        <w:t xml:space="preserve"> un debit mediu de 0,65 mc/s.</w:t>
      </w:r>
    </w:p>
    <w:p w14:paraId="32ED0FE1" w14:textId="34D39AA0" w:rsidR="004006EE" w:rsidRPr="00EA4C6C" w:rsidRDefault="004006EE" w:rsidP="002B4457">
      <w:pPr>
        <w:pStyle w:val="Frspaiere"/>
        <w:ind w:firstLine="0"/>
        <w:rPr>
          <w:lang w:val="fr-FR"/>
        </w:rPr>
      </w:pPr>
      <w:r w:rsidRPr="00EA4C6C">
        <w:rPr>
          <w:lang w:val="fr-FR"/>
        </w:rPr>
        <w:t xml:space="preserve">Amenajarea râurilor Siret </w:t>
      </w:r>
      <w:r w:rsidR="00F5330C" w:rsidRPr="00EA4C6C">
        <w:rPr>
          <w:lang w:val="fr-FR"/>
        </w:rPr>
        <w:t>ș</w:t>
      </w:r>
      <w:r w:rsidR="003E0A6C" w:rsidRPr="00EA4C6C">
        <w:rPr>
          <w:lang w:val="fr-FR"/>
        </w:rPr>
        <w:t>i</w:t>
      </w:r>
      <w:r w:rsidRPr="00EA4C6C">
        <w:rPr>
          <w:lang w:val="fr-FR"/>
        </w:rPr>
        <w:t xml:space="preserve"> Moldova la Roman Lucrarea cuprinde amenajarea râurilor Siret </w:t>
      </w:r>
      <w:r w:rsidR="00F5330C" w:rsidRPr="00EA4C6C">
        <w:rPr>
          <w:lang w:val="fr-FR"/>
        </w:rPr>
        <w:t>ș</w:t>
      </w:r>
      <w:r w:rsidR="003E0A6C" w:rsidRPr="00EA4C6C">
        <w:rPr>
          <w:lang w:val="fr-FR"/>
        </w:rPr>
        <w:t>i</w:t>
      </w:r>
      <w:r w:rsidRPr="00EA4C6C">
        <w:rPr>
          <w:lang w:val="fr-FR"/>
        </w:rPr>
        <w:t xml:space="preserve"> Moldova pe o lungime de 9,84 km (din care 3,13 km pe râul Siret </w:t>
      </w:r>
      <w:r w:rsidR="00F5330C" w:rsidRPr="00EA4C6C">
        <w:rPr>
          <w:lang w:val="fr-FR"/>
        </w:rPr>
        <w:t>ș</w:t>
      </w:r>
      <w:r w:rsidR="003E0A6C" w:rsidRPr="00EA4C6C">
        <w:rPr>
          <w:lang w:val="fr-FR"/>
        </w:rPr>
        <w:t>i</w:t>
      </w:r>
      <w:r w:rsidRPr="00EA4C6C">
        <w:rPr>
          <w:lang w:val="fr-FR"/>
        </w:rPr>
        <w:t xml:space="preserve"> 6,72 km pe râul Moldova). Principalul scop al lucrării este apărarea împotriva inunda</w:t>
      </w:r>
      <w:r w:rsidR="00EA47DA" w:rsidRPr="00EA4C6C">
        <w:rPr>
          <w:lang w:val="fr-FR"/>
        </w:rPr>
        <w:t>ț</w:t>
      </w:r>
      <w:r w:rsidRPr="00EA4C6C">
        <w:rPr>
          <w:lang w:val="fr-FR"/>
        </w:rPr>
        <w:t xml:space="preserve">iilor a municipiului Roman, situat pe malul stâng al râului Moldova </w:t>
      </w:r>
      <w:r w:rsidR="00F5330C" w:rsidRPr="00EA4C6C">
        <w:rPr>
          <w:lang w:val="fr-FR"/>
        </w:rPr>
        <w:t>ș</w:t>
      </w:r>
      <w:r w:rsidR="003E0A6C" w:rsidRPr="00EA4C6C">
        <w:rPr>
          <w:lang w:val="fr-FR"/>
        </w:rPr>
        <w:t>i</w:t>
      </w:r>
      <w:r w:rsidRPr="00EA4C6C">
        <w:rPr>
          <w:lang w:val="fr-FR"/>
        </w:rPr>
        <w:t xml:space="preserve"> pe malul drept al râului Siret.</w:t>
      </w:r>
    </w:p>
    <w:p w14:paraId="4B870194" w14:textId="215FB6DC" w:rsidR="004006EE" w:rsidRPr="00EA4C6C" w:rsidRDefault="004006EE" w:rsidP="002B4457">
      <w:pPr>
        <w:pStyle w:val="Frspaiere"/>
        <w:ind w:firstLine="0"/>
        <w:rPr>
          <w:lang w:val="fr-FR"/>
        </w:rPr>
      </w:pPr>
      <w:r w:rsidRPr="00EA4C6C">
        <w:rPr>
          <w:lang w:val="fr-FR"/>
        </w:rPr>
        <w:t xml:space="preserve">Consolidare </w:t>
      </w:r>
      <w:r w:rsidR="00F5330C" w:rsidRPr="00EA4C6C">
        <w:rPr>
          <w:lang w:val="fr-FR"/>
        </w:rPr>
        <w:t>ș</w:t>
      </w:r>
      <w:r w:rsidR="003E0A6C" w:rsidRPr="00EA4C6C">
        <w:rPr>
          <w:lang w:val="fr-FR"/>
        </w:rPr>
        <w:t>i</w:t>
      </w:r>
      <w:r w:rsidRPr="00EA4C6C">
        <w:rPr>
          <w:lang w:val="fr-FR"/>
        </w:rPr>
        <w:t xml:space="preserve"> îndiguire mal râu Siret în zona Complexului de porci Ba</w:t>
      </w:r>
      <w:r w:rsidR="00F5330C" w:rsidRPr="00EA4C6C">
        <w:rPr>
          <w:lang w:val="fr-FR"/>
        </w:rPr>
        <w:t>ș</w:t>
      </w:r>
      <w:r w:rsidRPr="00EA4C6C">
        <w:rPr>
          <w:lang w:val="fr-FR"/>
        </w:rPr>
        <w:t>ta – Moldoveni Lucrarea este amplasată pe râul Siret, în dreptul complexului de porci Ba</w:t>
      </w:r>
      <w:r w:rsidR="00F5330C" w:rsidRPr="00EA4C6C">
        <w:rPr>
          <w:lang w:val="fr-FR"/>
        </w:rPr>
        <w:t>ș</w:t>
      </w:r>
      <w:r w:rsidRPr="00EA4C6C">
        <w:rPr>
          <w:lang w:val="fr-FR"/>
        </w:rPr>
        <w:t>ta – Moldoveni, jud. Neam</w:t>
      </w:r>
      <w:r w:rsidR="00EA47DA" w:rsidRPr="00EA4C6C">
        <w:rPr>
          <w:lang w:val="fr-FR"/>
        </w:rPr>
        <w:t>ț</w:t>
      </w:r>
      <w:r w:rsidRPr="00EA4C6C">
        <w:rPr>
          <w:lang w:val="fr-FR"/>
        </w:rPr>
        <w:t>, la cca. 15 km aval de confluen</w:t>
      </w:r>
      <w:r w:rsidR="00EA47DA" w:rsidRPr="00EA4C6C">
        <w:rPr>
          <w:lang w:val="fr-FR"/>
        </w:rPr>
        <w:t>ț</w:t>
      </w:r>
      <w:r w:rsidRPr="00EA4C6C">
        <w:rPr>
          <w:lang w:val="fr-FR"/>
        </w:rPr>
        <w:t>a râului Moldova cu râul Siret.</w:t>
      </w:r>
    </w:p>
    <w:p w14:paraId="1554789D" w14:textId="0669E7A5" w:rsidR="004006EE" w:rsidRPr="00EA4C6C" w:rsidRDefault="004006EE" w:rsidP="002B4457">
      <w:pPr>
        <w:pStyle w:val="Frspaiere"/>
        <w:ind w:firstLine="0"/>
        <w:rPr>
          <w:lang w:val="fr-FR"/>
        </w:rPr>
      </w:pPr>
      <w:r w:rsidRPr="00EA4C6C">
        <w:rPr>
          <w:lang w:val="fr-FR"/>
        </w:rPr>
        <w:t>Dig Roman – Răchiteni Lucrarea „Dig Roman-Răchiteni” a fost executată în scopul apărării inunda</w:t>
      </w:r>
      <w:r w:rsidR="00EA47DA" w:rsidRPr="00EA4C6C">
        <w:rPr>
          <w:lang w:val="fr-FR"/>
        </w:rPr>
        <w:t>ț</w:t>
      </w:r>
      <w:r w:rsidRPr="00EA4C6C">
        <w:rPr>
          <w:lang w:val="fr-FR"/>
        </w:rPr>
        <w:t>iilor a localită</w:t>
      </w:r>
      <w:r w:rsidR="00EA47DA" w:rsidRPr="00EA4C6C">
        <w:rPr>
          <w:lang w:val="fr-FR"/>
        </w:rPr>
        <w:t>ț</w:t>
      </w:r>
      <w:r w:rsidRPr="00EA4C6C">
        <w:rPr>
          <w:lang w:val="fr-FR"/>
        </w:rPr>
        <w:t>ilor din Lunca râul Siret, Răchiteni, Adjudeni, Dolje</w:t>
      </w:r>
      <w:r w:rsidR="00F5330C" w:rsidRPr="00EA4C6C">
        <w:rPr>
          <w:lang w:val="fr-FR"/>
        </w:rPr>
        <w:t>ș</w:t>
      </w:r>
      <w:r w:rsidRPr="00EA4C6C">
        <w:rPr>
          <w:lang w:val="fr-FR"/>
        </w:rPr>
        <w:t>ti, Tămă</w:t>
      </w:r>
      <w:r w:rsidR="00F5330C" w:rsidRPr="00EA4C6C">
        <w:rPr>
          <w:lang w:val="fr-FR"/>
        </w:rPr>
        <w:t>ș</w:t>
      </w:r>
      <w:r w:rsidRPr="00EA4C6C">
        <w:rPr>
          <w:lang w:val="fr-FR"/>
        </w:rPr>
        <w:t>eni, Sagna, Lu</w:t>
      </w:r>
      <w:r w:rsidR="00EA47DA" w:rsidRPr="00EA4C6C">
        <w:rPr>
          <w:lang w:val="fr-FR"/>
        </w:rPr>
        <w:t>ț</w:t>
      </w:r>
      <w:r w:rsidRPr="00EA4C6C">
        <w:rPr>
          <w:lang w:val="fr-FR"/>
        </w:rPr>
        <w:t xml:space="preserve">ca </w:t>
      </w:r>
      <w:r w:rsidR="00F5330C" w:rsidRPr="00EA4C6C">
        <w:rPr>
          <w:lang w:val="fr-FR"/>
        </w:rPr>
        <w:t>ș</w:t>
      </w:r>
      <w:r w:rsidR="003E0A6C" w:rsidRPr="00EA4C6C">
        <w:rPr>
          <w:lang w:val="fr-FR"/>
        </w:rPr>
        <w:t>i</w:t>
      </w:r>
      <w:r w:rsidRPr="00EA4C6C">
        <w:rPr>
          <w:lang w:val="fr-FR"/>
        </w:rPr>
        <w:t xml:space="preserve"> Cartier Nicolae Bălcescu-Roman, motiv pentru care s-a impus dimensionarea acestuia la asigurarea de calcul de 2%. Ca urmare a viiturilor din vara anului 2008 în zona localită</w:t>
      </w:r>
      <w:r w:rsidR="00EA47DA" w:rsidRPr="00EA4C6C">
        <w:rPr>
          <w:lang w:val="fr-FR"/>
        </w:rPr>
        <w:t>ț</w:t>
      </w:r>
      <w:r w:rsidRPr="00EA4C6C">
        <w:rPr>
          <w:lang w:val="fr-FR"/>
        </w:rPr>
        <w:t>ilor Tămă</w:t>
      </w:r>
      <w:r w:rsidR="00F5330C" w:rsidRPr="00EA4C6C">
        <w:rPr>
          <w:lang w:val="fr-FR"/>
        </w:rPr>
        <w:t>ș</w:t>
      </w:r>
      <w:r w:rsidRPr="00EA4C6C">
        <w:rPr>
          <w:lang w:val="fr-FR"/>
        </w:rPr>
        <w:t>eni, Rotunda, Buru</w:t>
      </w:r>
      <w:r w:rsidR="00F70446" w:rsidRPr="00EA4C6C">
        <w:rPr>
          <w:lang w:val="fr-FR"/>
        </w:rPr>
        <w:t>i</w:t>
      </w:r>
      <w:r w:rsidRPr="00EA4C6C">
        <w:rPr>
          <w:lang w:val="fr-FR"/>
        </w:rPr>
        <w:t>ene</w:t>
      </w:r>
      <w:r w:rsidR="00F5330C" w:rsidRPr="00EA4C6C">
        <w:rPr>
          <w:lang w:val="fr-FR"/>
        </w:rPr>
        <w:t>ș</w:t>
      </w:r>
      <w:r w:rsidRPr="00EA4C6C">
        <w:rPr>
          <w:lang w:val="fr-FR"/>
        </w:rPr>
        <w:t>ti, Sagna, G</w:t>
      </w:r>
      <w:r w:rsidR="00F70446" w:rsidRPr="00EA4C6C">
        <w:rPr>
          <w:lang w:val="fr-FR"/>
        </w:rPr>
        <w:t>â</w:t>
      </w:r>
      <w:r w:rsidRPr="00EA4C6C">
        <w:rPr>
          <w:lang w:val="fr-FR"/>
        </w:rPr>
        <w:t>din</w:t>
      </w:r>
      <w:r w:rsidR="00EA47DA" w:rsidRPr="00EA4C6C">
        <w:rPr>
          <w:lang w:val="fr-FR"/>
        </w:rPr>
        <w:t>ț</w:t>
      </w:r>
      <w:r w:rsidRPr="00EA4C6C">
        <w:rPr>
          <w:lang w:val="fr-FR"/>
        </w:rPr>
        <w:t xml:space="preserve">i </w:t>
      </w:r>
      <w:r w:rsidR="00F5330C" w:rsidRPr="00EA4C6C">
        <w:rPr>
          <w:lang w:val="fr-FR"/>
        </w:rPr>
        <w:t>ș</w:t>
      </w:r>
      <w:r w:rsidR="003E0A6C" w:rsidRPr="00EA4C6C">
        <w:rPr>
          <w:lang w:val="fr-FR"/>
        </w:rPr>
        <w:t>i</w:t>
      </w:r>
      <w:r w:rsidRPr="00EA4C6C">
        <w:rPr>
          <w:lang w:val="fr-FR"/>
        </w:rPr>
        <w:t xml:space="preserve"> Ion Creangă lucrările de apărare a malurilor au fost distruse pe o lungime de 2</w:t>
      </w:r>
      <w:r w:rsidR="000D3B45" w:rsidRPr="00EA4C6C">
        <w:rPr>
          <w:lang w:val="fr-FR"/>
        </w:rPr>
        <w:t>.</w:t>
      </w:r>
      <w:r w:rsidRPr="00EA4C6C">
        <w:rPr>
          <w:lang w:val="fr-FR"/>
        </w:rPr>
        <w:t>255 m. Lucrările de refacere pentru cre</w:t>
      </w:r>
      <w:r w:rsidR="00F5330C" w:rsidRPr="00EA4C6C">
        <w:rPr>
          <w:lang w:val="fr-FR"/>
        </w:rPr>
        <w:t>ș</w:t>
      </w:r>
      <w:r w:rsidRPr="00EA4C6C">
        <w:rPr>
          <w:lang w:val="fr-FR"/>
        </w:rPr>
        <w:t>terea siguran</w:t>
      </w:r>
      <w:r w:rsidR="00EA47DA" w:rsidRPr="00EA4C6C">
        <w:rPr>
          <w:lang w:val="fr-FR"/>
        </w:rPr>
        <w:t>ț</w:t>
      </w:r>
      <w:r w:rsidRPr="00EA4C6C">
        <w:rPr>
          <w:lang w:val="fr-FR"/>
        </w:rPr>
        <w:t>ei în exploatare a digului se află în diferite stadii de execu</w:t>
      </w:r>
      <w:r w:rsidR="00EA47DA" w:rsidRPr="00EA4C6C">
        <w:rPr>
          <w:lang w:val="fr-FR"/>
        </w:rPr>
        <w:t>ț</w:t>
      </w:r>
      <w:r w:rsidRPr="00EA4C6C">
        <w:rPr>
          <w:lang w:val="fr-FR"/>
        </w:rPr>
        <w:t>ie.</w:t>
      </w:r>
    </w:p>
    <w:p w14:paraId="7D736A60" w14:textId="0C4948A8" w:rsidR="004006EE" w:rsidRPr="00EA4C6C" w:rsidRDefault="004006EE" w:rsidP="002B4457">
      <w:pPr>
        <w:pStyle w:val="Frspaiere"/>
        <w:ind w:firstLine="0"/>
        <w:rPr>
          <w:lang w:val="fr-FR"/>
        </w:rPr>
      </w:pPr>
      <w:r w:rsidRPr="00EA4C6C">
        <w:rPr>
          <w:lang w:val="fr-FR"/>
        </w:rPr>
        <w:t>Îndiguire râu Bicaz la Ta</w:t>
      </w:r>
      <w:r w:rsidR="00F5330C" w:rsidRPr="00EA4C6C">
        <w:rPr>
          <w:lang w:val="fr-FR"/>
        </w:rPr>
        <w:t>ș</w:t>
      </w:r>
      <w:r w:rsidRPr="00EA4C6C">
        <w:rPr>
          <w:lang w:val="fr-FR"/>
        </w:rPr>
        <w:t xml:space="preserve">ca </w:t>
      </w:r>
      <w:r w:rsidR="00F70446" w:rsidRPr="00EA4C6C">
        <w:rPr>
          <w:lang w:val="fr-FR"/>
        </w:rPr>
        <w:t>a</w:t>
      </w:r>
      <w:r w:rsidRPr="00EA4C6C">
        <w:rPr>
          <w:lang w:val="fr-FR"/>
        </w:rPr>
        <w:t xml:space="preserve">mplasat pe malul drept al râului Bicaz, între hm =288 </w:t>
      </w:r>
      <w:r w:rsidR="00F5330C" w:rsidRPr="00EA4C6C">
        <w:rPr>
          <w:lang w:val="fr-FR"/>
        </w:rPr>
        <w:t>ș</w:t>
      </w:r>
      <w:r w:rsidR="003E0A6C" w:rsidRPr="00EA4C6C">
        <w:rPr>
          <w:lang w:val="fr-FR"/>
        </w:rPr>
        <w:t>i</w:t>
      </w:r>
      <w:r w:rsidRPr="00EA4C6C">
        <w:rPr>
          <w:lang w:val="fr-FR"/>
        </w:rPr>
        <w:t xml:space="preserve"> 303, digul are o lungime de 1,5 km </w:t>
      </w:r>
      <w:r w:rsidR="00F5330C" w:rsidRPr="00EA4C6C">
        <w:rPr>
          <w:lang w:val="fr-FR"/>
        </w:rPr>
        <w:t>ș</w:t>
      </w:r>
      <w:r w:rsidR="003E0A6C" w:rsidRPr="00EA4C6C">
        <w:rPr>
          <w:lang w:val="fr-FR"/>
        </w:rPr>
        <w:t>i</w:t>
      </w:r>
      <w:r w:rsidRPr="00EA4C6C">
        <w:rPr>
          <w:lang w:val="fr-FR"/>
        </w:rPr>
        <w:t xml:space="preserve"> apără împotriva inunda</w:t>
      </w:r>
      <w:r w:rsidR="00EA47DA" w:rsidRPr="00EA4C6C">
        <w:rPr>
          <w:lang w:val="fr-FR"/>
        </w:rPr>
        <w:t>ț</w:t>
      </w:r>
      <w:r w:rsidRPr="00EA4C6C">
        <w:rPr>
          <w:lang w:val="fr-FR"/>
        </w:rPr>
        <w:t>iilor SC MOLDOCIM SA – Fabrica de ciment Ta</w:t>
      </w:r>
      <w:r w:rsidR="00F5330C" w:rsidRPr="00EA4C6C">
        <w:rPr>
          <w:lang w:val="fr-FR"/>
        </w:rPr>
        <w:t>ș</w:t>
      </w:r>
      <w:r w:rsidRPr="00EA4C6C">
        <w:rPr>
          <w:lang w:val="fr-FR"/>
        </w:rPr>
        <w:t xml:space="preserve">ca. </w:t>
      </w:r>
    </w:p>
    <w:p w14:paraId="4FC4F0C4" w14:textId="77777777" w:rsidR="004006EE" w:rsidRPr="00914BE1" w:rsidRDefault="004006EE" w:rsidP="00045E85">
      <w:pPr>
        <w:pStyle w:val="Titlu3"/>
        <w:numPr>
          <w:ilvl w:val="2"/>
          <w:numId w:val="3"/>
        </w:numPr>
        <w:spacing w:before="200" w:after="200" w:line="276" w:lineRule="auto"/>
        <w:rPr>
          <w:lang w:val="ro-RO"/>
        </w:rPr>
      </w:pPr>
      <w:bookmarkStart w:id="56" w:name="_Toc24737092"/>
      <w:r w:rsidRPr="00914BE1">
        <w:rPr>
          <w:lang w:val="ro-RO"/>
        </w:rPr>
        <w:t>Ecologie si arii protejate</w:t>
      </w:r>
      <w:r w:rsidRPr="00C14B72">
        <w:rPr>
          <w:vertAlign w:val="superscript"/>
          <w:lang w:val="ro-RO"/>
        </w:rPr>
        <w:footnoteReference w:id="6"/>
      </w:r>
      <w:bookmarkEnd w:id="56"/>
    </w:p>
    <w:p w14:paraId="51556DD6" w14:textId="778ABA9B" w:rsidR="004006EE" w:rsidRPr="00D330BB" w:rsidRDefault="004006EE" w:rsidP="000D3B45">
      <w:pPr>
        <w:pStyle w:val="Frspaiere"/>
        <w:rPr>
          <w:lang w:val="ro-RO"/>
        </w:rPr>
      </w:pPr>
      <w:r w:rsidRPr="00D330BB">
        <w:rPr>
          <w:lang w:val="ro-RO"/>
        </w:rPr>
        <w:t xml:space="preserve">Cadrul natural al </w:t>
      </w:r>
      <w:r w:rsidR="008B34AF" w:rsidRPr="00D330BB">
        <w:rPr>
          <w:lang w:val="ro-RO"/>
        </w:rPr>
        <w:t>județul</w:t>
      </w:r>
      <w:r w:rsidRPr="00D330BB">
        <w:rPr>
          <w:lang w:val="ro-RO"/>
        </w:rPr>
        <w:t>ui Neam</w:t>
      </w:r>
      <w:r w:rsidR="00EA47DA" w:rsidRPr="00D330BB">
        <w:rPr>
          <w:lang w:val="ro-RO"/>
        </w:rPr>
        <w:t>ț</w:t>
      </w:r>
      <w:r w:rsidRPr="00D330BB">
        <w:rPr>
          <w:lang w:val="ro-RO"/>
        </w:rPr>
        <w:t xml:space="preserve"> este divers </w:t>
      </w:r>
      <w:r w:rsidR="00F5330C" w:rsidRPr="00D330BB">
        <w:rPr>
          <w:lang w:val="ro-RO"/>
        </w:rPr>
        <w:t>ș</w:t>
      </w:r>
      <w:r w:rsidR="003E0A6C" w:rsidRPr="00D330BB">
        <w:rPr>
          <w:lang w:val="ro-RO"/>
        </w:rPr>
        <w:t>i</w:t>
      </w:r>
      <w:r w:rsidRPr="00D330BB">
        <w:rPr>
          <w:lang w:val="ro-RO"/>
        </w:rPr>
        <w:t xml:space="preserve"> complex, incluzând câmpii, dealuri, văi </w:t>
      </w:r>
      <w:r w:rsidR="00F5330C" w:rsidRPr="00D330BB">
        <w:rPr>
          <w:lang w:val="ro-RO"/>
        </w:rPr>
        <w:t>ș</w:t>
      </w:r>
      <w:r w:rsidR="003E0A6C" w:rsidRPr="00D330BB">
        <w:rPr>
          <w:lang w:val="ro-RO"/>
        </w:rPr>
        <w:t>i</w:t>
      </w:r>
      <w:r w:rsidRPr="00D330BB">
        <w:rPr>
          <w:lang w:val="ro-RO"/>
        </w:rPr>
        <w:t xml:space="preserve"> mun</w:t>
      </w:r>
      <w:r w:rsidR="00EA47DA" w:rsidRPr="00D330BB">
        <w:rPr>
          <w:lang w:val="ro-RO"/>
        </w:rPr>
        <w:t>ț</w:t>
      </w:r>
      <w:r w:rsidRPr="00D330BB">
        <w:rPr>
          <w:lang w:val="ro-RO"/>
        </w:rPr>
        <w:t>i. Acesta prezintă o mare varietate de forma</w:t>
      </w:r>
      <w:r w:rsidR="00EA47DA" w:rsidRPr="00D330BB">
        <w:rPr>
          <w:lang w:val="ro-RO"/>
        </w:rPr>
        <w:t>ț</w:t>
      </w:r>
      <w:r w:rsidRPr="00D330BB">
        <w:rPr>
          <w:lang w:val="ro-RO"/>
        </w:rPr>
        <w:t xml:space="preserve">iuni vegetale, game de culori </w:t>
      </w:r>
      <w:r w:rsidR="00F5330C" w:rsidRPr="00D330BB">
        <w:rPr>
          <w:lang w:val="ro-RO"/>
        </w:rPr>
        <w:t>ș</w:t>
      </w:r>
      <w:r w:rsidR="003E0A6C" w:rsidRPr="00D330BB">
        <w:rPr>
          <w:lang w:val="ro-RO"/>
        </w:rPr>
        <w:t>i</w:t>
      </w:r>
      <w:r w:rsidRPr="00D330BB">
        <w:rPr>
          <w:lang w:val="ro-RO"/>
        </w:rPr>
        <w:t xml:space="preserve"> forme, toate acestea conferindu-i acestui teritoriu un caracter de specificitate aparte.</w:t>
      </w:r>
    </w:p>
    <w:p w14:paraId="55639464" w14:textId="47581F92" w:rsidR="004006EE" w:rsidRPr="00115C77" w:rsidRDefault="004006EE" w:rsidP="000D3B45">
      <w:pPr>
        <w:pStyle w:val="TableParagraph"/>
        <w:rPr>
          <w:lang w:val="ro-RO"/>
        </w:rPr>
      </w:pPr>
      <w:r w:rsidRPr="00115C77">
        <w:rPr>
          <w:lang w:val="ro-RO"/>
        </w:rPr>
        <w:t>Ariile naturale protejate din jude</w:t>
      </w:r>
      <w:r w:rsidR="00EA47DA" w:rsidRPr="00115C77">
        <w:rPr>
          <w:lang w:val="ro-RO"/>
        </w:rPr>
        <w:t>ț</w:t>
      </w:r>
      <w:r w:rsidRPr="00115C77">
        <w:rPr>
          <w:lang w:val="ro-RO"/>
        </w:rPr>
        <w:t>ul Neam</w:t>
      </w:r>
      <w:r w:rsidR="00EA47DA" w:rsidRPr="00115C77">
        <w:rPr>
          <w:lang w:val="ro-RO"/>
        </w:rPr>
        <w:t>ț</w:t>
      </w:r>
      <w:r w:rsidRPr="00115C77">
        <w:rPr>
          <w:lang w:val="ro-RO"/>
        </w:rPr>
        <w:t xml:space="preserve"> </w:t>
      </w:r>
    </w:p>
    <w:p w14:paraId="68409E83" w14:textId="1C0693AE" w:rsidR="004006EE" w:rsidRPr="00EA4C6C" w:rsidRDefault="004006EE" w:rsidP="000D3B45">
      <w:pPr>
        <w:pStyle w:val="Frspaiere"/>
        <w:rPr>
          <w:lang w:val="fr-FR"/>
        </w:rPr>
      </w:pPr>
      <w:r w:rsidRPr="00EA4C6C">
        <w:rPr>
          <w:lang w:val="fr-FR"/>
        </w:rPr>
        <w:t>Parcuri Na</w:t>
      </w:r>
      <w:r w:rsidR="00EA47DA" w:rsidRPr="00EA4C6C">
        <w:rPr>
          <w:lang w:val="fr-FR"/>
        </w:rPr>
        <w:t>ț</w:t>
      </w:r>
      <w:r w:rsidR="008B5BE7" w:rsidRPr="00EA4C6C">
        <w:rPr>
          <w:lang w:val="fr-FR"/>
        </w:rPr>
        <w:t>ionale:</w:t>
      </w:r>
    </w:p>
    <w:p w14:paraId="120DEDCC" w14:textId="37EABEF2" w:rsidR="004006EE" w:rsidRPr="00EA4C6C" w:rsidRDefault="004006EE" w:rsidP="00697F9B">
      <w:pPr>
        <w:pStyle w:val="Frspaiere"/>
        <w:numPr>
          <w:ilvl w:val="0"/>
          <w:numId w:val="29"/>
        </w:numPr>
        <w:spacing w:after="0"/>
        <w:ind w:left="851" w:hanging="284"/>
        <w:rPr>
          <w:lang w:val="fr-FR"/>
        </w:rPr>
      </w:pPr>
      <w:r w:rsidRPr="00EA4C6C">
        <w:rPr>
          <w:lang w:val="fr-FR"/>
        </w:rPr>
        <w:t>Cheile Bicazului-Hă</w:t>
      </w:r>
      <w:r w:rsidR="00F5330C" w:rsidRPr="00EA4C6C">
        <w:rPr>
          <w:lang w:val="fr-FR"/>
        </w:rPr>
        <w:t>ș</w:t>
      </w:r>
      <w:r w:rsidRPr="00EA4C6C">
        <w:rPr>
          <w:lang w:val="fr-FR"/>
        </w:rPr>
        <w:t>ma</w:t>
      </w:r>
      <w:r w:rsidR="00F5330C" w:rsidRPr="00EA4C6C">
        <w:rPr>
          <w:lang w:val="fr-FR"/>
        </w:rPr>
        <w:t>ș</w:t>
      </w:r>
      <w:r w:rsidRPr="00EA4C6C">
        <w:rPr>
          <w:lang w:val="fr-FR"/>
        </w:rPr>
        <w:t xml:space="preserve"> – 3.315,82 ha pe teritoriul </w:t>
      </w:r>
      <w:r w:rsidR="008B34AF" w:rsidRPr="00EA4C6C">
        <w:rPr>
          <w:lang w:val="fr-FR"/>
        </w:rPr>
        <w:t>Județul</w:t>
      </w:r>
      <w:r w:rsidRPr="00EA4C6C">
        <w:rPr>
          <w:lang w:val="fr-FR"/>
        </w:rPr>
        <w:t>ui Neam</w:t>
      </w:r>
      <w:r w:rsidR="00EA47DA" w:rsidRPr="00EA4C6C">
        <w:rPr>
          <w:lang w:val="fr-FR"/>
        </w:rPr>
        <w:t>ț</w:t>
      </w:r>
      <w:r w:rsidRPr="00EA4C6C">
        <w:rPr>
          <w:lang w:val="fr-FR"/>
        </w:rPr>
        <w:t xml:space="preserve"> (comunele Bicaz Chei, Bicazu Ardelean, Dămuc), 3.621,27 ha pe teritoriul </w:t>
      </w:r>
      <w:r w:rsidR="008B34AF" w:rsidRPr="00EA4C6C">
        <w:rPr>
          <w:lang w:val="fr-FR"/>
        </w:rPr>
        <w:t>Județul</w:t>
      </w:r>
      <w:r w:rsidR="008B5BE7" w:rsidRPr="00EA4C6C">
        <w:rPr>
          <w:lang w:val="fr-FR"/>
        </w:rPr>
        <w:t>ui Harghita;</w:t>
      </w:r>
    </w:p>
    <w:p w14:paraId="3B68554B" w14:textId="6550079D" w:rsidR="004006EE" w:rsidRPr="00EA4C6C" w:rsidRDefault="004006EE" w:rsidP="00697F9B">
      <w:pPr>
        <w:pStyle w:val="Frspaiere"/>
        <w:numPr>
          <w:ilvl w:val="0"/>
          <w:numId w:val="29"/>
        </w:numPr>
        <w:spacing w:after="0"/>
        <w:ind w:left="851" w:hanging="284"/>
        <w:rPr>
          <w:lang w:val="fr-FR"/>
        </w:rPr>
      </w:pPr>
      <w:r w:rsidRPr="00EA4C6C">
        <w:rPr>
          <w:lang w:val="fr-FR"/>
        </w:rPr>
        <w:t xml:space="preserve">Ceahlău – 7.742,5 ha, aflate doar pe teritoriul </w:t>
      </w:r>
      <w:r w:rsidR="008B34AF" w:rsidRPr="00EA4C6C">
        <w:rPr>
          <w:lang w:val="fr-FR"/>
        </w:rPr>
        <w:t>Județul</w:t>
      </w:r>
      <w:r w:rsidRPr="00EA4C6C">
        <w:rPr>
          <w:lang w:val="fr-FR"/>
        </w:rPr>
        <w:t>ui Neam</w:t>
      </w:r>
      <w:r w:rsidR="00EA47DA" w:rsidRPr="00EA4C6C">
        <w:rPr>
          <w:lang w:val="fr-FR"/>
        </w:rPr>
        <w:t>ț</w:t>
      </w:r>
      <w:r w:rsidRPr="00EA4C6C">
        <w:rPr>
          <w:lang w:val="fr-FR"/>
        </w:rPr>
        <w:t xml:space="preserve"> (ora</w:t>
      </w:r>
      <w:r w:rsidR="00F5330C" w:rsidRPr="00EA4C6C">
        <w:rPr>
          <w:lang w:val="fr-FR"/>
        </w:rPr>
        <w:t>ș</w:t>
      </w:r>
      <w:r w:rsidRPr="00EA4C6C">
        <w:rPr>
          <w:lang w:val="fr-FR"/>
        </w:rPr>
        <w:t xml:space="preserve">ul Bicaz, comunele Bicazul Ardelean, Ceahlău </w:t>
      </w:r>
      <w:r w:rsidR="00F5330C" w:rsidRPr="00EA4C6C">
        <w:rPr>
          <w:lang w:val="fr-FR"/>
        </w:rPr>
        <w:t>ș</w:t>
      </w:r>
      <w:r w:rsidR="003E0A6C" w:rsidRPr="00EA4C6C">
        <w:rPr>
          <w:lang w:val="fr-FR"/>
        </w:rPr>
        <w:t>i</w:t>
      </w:r>
      <w:r w:rsidRPr="00EA4C6C">
        <w:rPr>
          <w:lang w:val="fr-FR"/>
        </w:rPr>
        <w:t xml:space="preserve"> Ta</w:t>
      </w:r>
      <w:r w:rsidR="00F5330C" w:rsidRPr="00EA4C6C">
        <w:rPr>
          <w:lang w:val="fr-FR"/>
        </w:rPr>
        <w:t>ș</w:t>
      </w:r>
      <w:r w:rsidR="008B5BE7" w:rsidRPr="00EA4C6C">
        <w:rPr>
          <w:lang w:val="fr-FR"/>
        </w:rPr>
        <w:t>ca).</w:t>
      </w:r>
    </w:p>
    <w:p w14:paraId="2A57461E" w14:textId="77777777" w:rsidR="008B5BE7" w:rsidRPr="00EA4C6C" w:rsidRDefault="008B5BE7" w:rsidP="008B5BE7">
      <w:pPr>
        <w:pStyle w:val="Frspaiere"/>
        <w:spacing w:after="0"/>
        <w:rPr>
          <w:lang w:val="fr-FR"/>
        </w:rPr>
      </w:pPr>
    </w:p>
    <w:p w14:paraId="2C9D0234" w14:textId="37781183" w:rsidR="004006EE" w:rsidRPr="00115C77" w:rsidRDefault="008B5BE7" w:rsidP="000D3B45">
      <w:pPr>
        <w:pStyle w:val="Frspaiere"/>
      </w:pPr>
      <w:r>
        <w:t>Parcuri natural:</w:t>
      </w:r>
    </w:p>
    <w:p w14:paraId="1E6A4435" w14:textId="31213533" w:rsidR="004006EE" w:rsidRDefault="004006EE" w:rsidP="00697F9B">
      <w:pPr>
        <w:pStyle w:val="Frspaiere"/>
        <w:numPr>
          <w:ilvl w:val="0"/>
          <w:numId w:val="29"/>
        </w:numPr>
        <w:spacing w:after="0"/>
        <w:ind w:left="851" w:hanging="284"/>
      </w:pPr>
      <w:r w:rsidRPr="008B5BE7">
        <w:t>Vânători-Neam</w:t>
      </w:r>
      <w:r w:rsidR="00EA47DA" w:rsidRPr="008B5BE7">
        <w:t>ț</w:t>
      </w:r>
      <w:r w:rsidRPr="008B5BE7">
        <w:t xml:space="preserve"> – 30.818 ha, aflate în întregime pe teritoriul </w:t>
      </w:r>
      <w:r w:rsidR="008B34AF" w:rsidRPr="008B5BE7">
        <w:t>Județul</w:t>
      </w:r>
      <w:r w:rsidRPr="008B5BE7">
        <w:t>ui Neam</w:t>
      </w:r>
      <w:r w:rsidR="00EA47DA" w:rsidRPr="008B5BE7">
        <w:t>ț</w:t>
      </w:r>
      <w:r w:rsidRPr="008B5BE7">
        <w:t xml:space="preserve"> (Agapia, Băl</w:t>
      </w:r>
      <w:r w:rsidR="00EA47DA" w:rsidRPr="008B5BE7">
        <w:t>ț</w:t>
      </w:r>
      <w:r w:rsidRPr="008B5BE7">
        <w:t>ăte</w:t>
      </w:r>
      <w:r w:rsidR="00F5330C" w:rsidRPr="008B5BE7">
        <w:t>ș</w:t>
      </w:r>
      <w:r w:rsidRPr="008B5BE7">
        <w:t>ti, Brusturi, Crăcăoani, Vânători Neam</w:t>
      </w:r>
      <w:r w:rsidR="00EA47DA" w:rsidRPr="008B5BE7">
        <w:t>ț</w:t>
      </w:r>
      <w:r w:rsidRPr="008B5BE7">
        <w:t>, Răuce</w:t>
      </w:r>
      <w:r w:rsidR="00F5330C" w:rsidRPr="008B5BE7">
        <w:t>ș</w:t>
      </w:r>
      <w:r w:rsidRPr="008B5BE7">
        <w:t xml:space="preserve">ti, Pipirig </w:t>
      </w:r>
      <w:r w:rsidR="00F5330C" w:rsidRPr="008B5BE7">
        <w:t>ș</w:t>
      </w:r>
      <w:r w:rsidR="003E0A6C" w:rsidRPr="008B5BE7">
        <w:t>i</w:t>
      </w:r>
      <w:r w:rsidRPr="008B5BE7">
        <w:t xml:space="preserve"> ora</w:t>
      </w:r>
      <w:r w:rsidR="00F5330C" w:rsidRPr="008B5BE7">
        <w:t>ș</w:t>
      </w:r>
      <w:r w:rsidRPr="008B5BE7">
        <w:t>ul Tg. Neam</w:t>
      </w:r>
      <w:r w:rsidR="00EA47DA" w:rsidRPr="008B5BE7">
        <w:t>ț</w:t>
      </w:r>
      <w:r w:rsidRPr="008B5BE7">
        <w:t xml:space="preserve">). </w:t>
      </w:r>
    </w:p>
    <w:p w14:paraId="43AC0D20" w14:textId="77777777" w:rsidR="008B5BE7" w:rsidRPr="008B5BE7" w:rsidRDefault="008B5BE7" w:rsidP="008B5BE7">
      <w:pPr>
        <w:pStyle w:val="Frspaiere"/>
        <w:spacing w:after="0"/>
      </w:pPr>
    </w:p>
    <w:p w14:paraId="6DC76B62" w14:textId="088A5F2B" w:rsidR="004006EE" w:rsidRPr="008B5BE7" w:rsidRDefault="004006EE" w:rsidP="008B5BE7">
      <w:pPr>
        <w:pStyle w:val="Frspaiere"/>
      </w:pPr>
      <w:r w:rsidRPr="008B5BE7">
        <w:t>Rezerva</w:t>
      </w:r>
      <w:r w:rsidR="00EA47DA" w:rsidRPr="008B5BE7">
        <w:t>ț</w:t>
      </w:r>
      <w:r w:rsidR="008B5BE7">
        <w:t>ii forestiere:</w:t>
      </w:r>
    </w:p>
    <w:p w14:paraId="166F8F68" w14:textId="5179A772" w:rsidR="004006EE" w:rsidRPr="008B5BE7" w:rsidRDefault="008B5BE7" w:rsidP="00697F9B">
      <w:pPr>
        <w:pStyle w:val="Frspaiere"/>
        <w:numPr>
          <w:ilvl w:val="0"/>
          <w:numId w:val="29"/>
        </w:numPr>
        <w:spacing w:after="0"/>
        <w:ind w:left="851" w:hanging="284"/>
      </w:pPr>
      <w:r>
        <w:t>Dobreni – Comuna Dobreni, 37 ha;</w:t>
      </w:r>
    </w:p>
    <w:p w14:paraId="50DD458C" w14:textId="4319AC76" w:rsidR="004006EE" w:rsidRPr="008B5BE7" w:rsidRDefault="004006EE" w:rsidP="00697F9B">
      <w:pPr>
        <w:pStyle w:val="Frspaiere"/>
        <w:numPr>
          <w:ilvl w:val="0"/>
          <w:numId w:val="29"/>
        </w:numPr>
        <w:spacing w:after="0"/>
        <w:ind w:left="851" w:hanging="284"/>
      </w:pPr>
      <w:r w:rsidRPr="008B5BE7">
        <w:t>Pângăra</w:t>
      </w:r>
      <w:r w:rsidR="00EA47DA" w:rsidRPr="008B5BE7">
        <w:t>ț</w:t>
      </w:r>
      <w:r w:rsidRPr="008B5BE7">
        <w:t>i – Comuna Pângăra</w:t>
      </w:r>
      <w:r w:rsidR="00EA47DA" w:rsidRPr="008B5BE7">
        <w:t>ț</w:t>
      </w:r>
      <w:r w:rsidRPr="008B5BE7">
        <w:t>i, 2 ha</w:t>
      </w:r>
      <w:r w:rsidR="008B5BE7">
        <w:t>;</w:t>
      </w:r>
    </w:p>
    <w:p w14:paraId="53C1F19C" w14:textId="74262A56" w:rsidR="004006EE" w:rsidRPr="008B5BE7" w:rsidRDefault="004006EE" w:rsidP="00697F9B">
      <w:pPr>
        <w:pStyle w:val="Frspaiere"/>
        <w:numPr>
          <w:ilvl w:val="0"/>
          <w:numId w:val="29"/>
        </w:numPr>
        <w:spacing w:after="0"/>
        <w:ind w:left="851" w:hanging="284"/>
      </w:pPr>
      <w:r w:rsidRPr="008B5BE7">
        <w:t xml:space="preserve">Codrul Secular </w:t>
      </w:r>
      <w:r w:rsidR="008B5BE7">
        <w:t>Runc – Localitatea Bahna, 58 ha;</w:t>
      </w:r>
    </w:p>
    <w:p w14:paraId="525EE123" w14:textId="77332824" w:rsidR="004006EE" w:rsidRPr="008B5BE7" w:rsidRDefault="004006EE" w:rsidP="00697F9B">
      <w:pPr>
        <w:pStyle w:val="Frspaiere"/>
        <w:numPr>
          <w:ilvl w:val="0"/>
          <w:numId w:val="29"/>
        </w:numPr>
        <w:spacing w:after="0"/>
        <w:ind w:left="851" w:hanging="284"/>
      </w:pPr>
      <w:r w:rsidRPr="008B5BE7">
        <w:t>Secu – Localitatea Secu, 776,7 ha, în cadrul ROSPA0129 Masivul Ceahlău</w:t>
      </w:r>
      <w:r w:rsidR="008B5BE7">
        <w:t>;</w:t>
      </w:r>
    </w:p>
    <w:p w14:paraId="1CEFD209" w14:textId="5B99E164" w:rsidR="004006EE" w:rsidRPr="008B5BE7" w:rsidRDefault="008B5BE7" w:rsidP="00697F9B">
      <w:pPr>
        <w:pStyle w:val="Frspaiere"/>
        <w:numPr>
          <w:ilvl w:val="0"/>
          <w:numId w:val="29"/>
        </w:numPr>
        <w:spacing w:after="0"/>
        <w:ind w:left="851" w:hanging="284"/>
      </w:pPr>
      <w:r>
        <w:t>Gosman – Comuna Tarcău, 175 ha;</w:t>
      </w:r>
    </w:p>
    <w:p w14:paraId="37596056" w14:textId="7C97CD9B" w:rsidR="004006EE" w:rsidRPr="008B5BE7" w:rsidRDefault="004006EE" w:rsidP="00697F9B">
      <w:pPr>
        <w:pStyle w:val="Frspaiere"/>
        <w:numPr>
          <w:ilvl w:val="0"/>
          <w:numId w:val="29"/>
        </w:numPr>
        <w:spacing w:after="0"/>
        <w:ind w:left="851" w:hanging="284"/>
        <w:rPr>
          <w:lang w:val="fr-FR"/>
        </w:rPr>
      </w:pPr>
      <w:r w:rsidRPr="008B5BE7">
        <w:rPr>
          <w:lang w:val="fr-FR"/>
        </w:rPr>
        <w:t>Poli</w:t>
      </w:r>
      <w:r w:rsidR="00EA47DA" w:rsidRPr="008B5BE7">
        <w:rPr>
          <w:lang w:val="fr-FR"/>
        </w:rPr>
        <w:t>ț</w:t>
      </w:r>
      <w:r w:rsidRPr="008B5BE7">
        <w:rPr>
          <w:lang w:val="fr-FR"/>
        </w:rPr>
        <w:t>a cu Crini – Comuna Ceahlău, 370 ha; în cadrul Parcului Na</w:t>
      </w:r>
      <w:r w:rsidR="00EA47DA" w:rsidRPr="008B5BE7">
        <w:rPr>
          <w:lang w:val="fr-FR"/>
        </w:rPr>
        <w:t>ț</w:t>
      </w:r>
      <w:r w:rsidR="008B5BE7" w:rsidRPr="008B5BE7">
        <w:rPr>
          <w:lang w:val="fr-FR"/>
        </w:rPr>
        <w:t>ional Ceahlău;</w:t>
      </w:r>
    </w:p>
    <w:p w14:paraId="7AD19E80" w14:textId="77777777" w:rsidR="004006EE" w:rsidRPr="00EA4C6C" w:rsidRDefault="004006EE" w:rsidP="00697F9B">
      <w:pPr>
        <w:pStyle w:val="Frspaiere"/>
        <w:numPr>
          <w:ilvl w:val="0"/>
          <w:numId w:val="29"/>
        </w:numPr>
        <w:spacing w:after="0"/>
        <w:ind w:left="851" w:hanging="284"/>
        <w:rPr>
          <w:lang w:val="fr-FR"/>
        </w:rPr>
      </w:pPr>
      <w:r w:rsidRPr="00EA4C6C">
        <w:rPr>
          <w:lang w:val="fr-FR"/>
        </w:rPr>
        <w:t xml:space="preserve">Codrii de Aramă – Comuna Agapia, 7 ha; </w:t>
      </w:r>
    </w:p>
    <w:p w14:paraId="56BA9DD8" w14:textId="77777777" w:rsidR="004006EE" w:rsidRDefault="004006EE" w:rsidP="00697F9B">
      <w:pPr>
        <w:pStyle w:val="Frspaiere"/>
        <w:numPr>
          <w:ilvl w:val="0"/>
          <w:numId w:val="29"/>
        </w:numPr>
        <w:spacing w:after="0"/>
        <w:ind w:left="851" w:hanging="284"/>
      </w:pPr>
      <w:r w:rsidRPr="008B5BE7">
        <w:t xml:space="preserve">Pădurea de Argint – Comuna Agapia, 2 ha. </w:t>
      </w:r>
    </w:p>
    <w:p w14:paraId="66B7B3F5" w14:textId="77777777" w:rsidR="008B5BE7" w:rsidRPr="008B5BE7" w:rsidRDefault="008B5BE7" w:rsidP="008B5BE7">
      <w:pPr>
        <w:pStyle w:val="Frspaiere"/>
        <w:spacing w:after="0"/>
      </w:pPr>
    </w:p>
    <w:p w14:paraId="50463F5C" w14:textId="787C182F" w:rsidR="004006EE" w:rsidRPr="008B5BE7" w:rsidRDefault="004006EE" w:rsidP="008B5BE7">
      <w:pPr>
        <w:pStyle w:val="Frspaiere"/>
      </w:pPr>
      <w:r w:rsidRPr="008B5BE7">
        <w:t>Rezerva</w:t>
      </w:r>
      <w:r w:rsidR="00EA47DA" w:rsidRPr="008B5BE7">
        <w:t>ț</w:t>
      </w:r>
      <w:r w:rsidRPr="008B5BE7">
        <w:t>ii faun</w:t>
      </w:r>
      <w:r w:rsidR="008B5BE7">
        <w:t>istice:</w:t>
      </w:r>
    </w:p>
    <w:p w14:paraId="31F988BC" w14:textId="4795839D" w:rsidR="004006EE" w:rsidRPr="008B5BE7" w:rsidRDefault="004006EE" w:rsidP="00697F9B">
      <w:pPr>
        <w:pStyle w:val="Frspaiere"/>
        <w:numPr>
          <w:ilvl w:val="0"/>
          <w:numId w:val="29"/>
        </w:numPr>
        <w:spacing w:after="0"/>
        <w:ind w:left="851" w:hanging="284"/>
      </w:pPr>
      <w:r w:rsidRPr="008B5BE7">
        <w:t>Rezerva</w:t>
      </w:r>
      <w:r w:rsidR="00EA47DA" w:rsidRPr="008B5BE7">
        <w:t>ț</w:t>
      </w:r>
      <w:r w:rsidRPr="008B5BE7">
        <w:t>ia de zimbri Neam</w:t>
      </w:r>
      <w:r w:rsidR="00EA47DA" w:rsidRPr="008B5BE7">
        <w:t>ț</w:t>
      </w:r>
      <w:r w:rsidRPr="008B5BE7">
        <w:t xml:space="preserve"> – Comuna Vânători-Neam</w:t>
      </w:r>
      <w:r w:rsidR="00EA47DA" w:rsidRPr="008B5BE7">
        <w:t>ț</w:t>
      </w:r>
      <w:r w:rsidRPr="008B5BE7">
        <w:t>, 11.500 ha; în c</w:t>
      </w:r>
      <w:r w:rsidR="008B5BE7">
        <w:t>adrul Parcului Natural Vânători;</w:t>
      </w:r>
    </w:p>
    <w:p w14:paraId="4CFF65BE" w14:textId="3069E1EE" w:rsidR="004006EE" w:rsidRPr="008B5BE7" w:rsidRDefault="004006EE" w:rsidP="00697F9B">
      <w:pPr>
        <w:pStyle w:val="Frspaiere"/>
        <w:numPr>
          <w:ilvl w:val="0"/>
          <w:numId w:val="29"/>
        </w:numPr>
        <w:spacing w:after="0"/>
        <w:ind w:left="851" w:hanging="284"/>
      </w:pPr>
      <w:r w:rsidRPr="008B5BE7">
        <w:t>Brate</w:t>
      </w:r>
      <w:r w:rsidR="00F5330C" w:rsidRPr="008B5BE7">
        <w:t>ș</w:t>
      </w:r>
      <w:r w:rsidR="008B5BE7">
        <w:t xml:space="preserve"> – Comuna Tarcău, 30,7 ha;</w:t>
      </w:r>
    </w:p>
    <w:p w14:paraId="7CEF14DE" w14:textId="3805ACE5" w:rsidR="004006EE" w:rsidRDefault="008B5BE7" w:rsidP="00697F9B">
      <w:pPr>
        <w:pStyle w:val="Frspaiere"/>
        <w:numPr>
          <w:ilvl w:val="0"/>
          <w:numId w:val="29"/>
        </w:numPr>
        <w:spacing w:after="0"/>
        <w:ind w:left="851" w:hanging="284"/>
      </w:pPr>
      <w:r>
        <w:t>Borca – Comuna Borca, 357 ha.</w:t>
      </w:r>
    </w:p>
    <w:p w14:paraId="3F719A3C" w14:textId="77777777" w:rsidR="008B5BE7" w:rsidRPr="008B5BE7" w:rsidRDefault="008B5BE7" w:rsidP="008B5BE7">
      <w:pPr>
        <w:pStyle w:val="Frspaiere"/>
        <w:spacing w:after="0"/>
      </w:pPr>
    </w:p>
    <w:p w14:paraId="7B008999" w14:textId="16E9838D" w:rsidR="004006EE" w:rsidRPr="008B5BE7" w:rsidRDefault="004006EE" w:rsidP="008B5BE7">
      <w:pPr>
        <w:pStyle w:val="Frspaiere"/>
      </w:pPr>
      <w:r w:rsidRPr="008B5BE7">
        <w:t>Rezerva</w:t>
      </w:r>
      <w:r w:rsidR="00EA47DA" w:rsidRPr="008B5BE7">
        <w:t>ț</w:t>
      </w:r>
      <w:r w:rsidR="008B5BE7">
        <w:t>ii floristice:</w:t>
      </w:r>
    </w:p>
    <w:p w14:paraId="5EABA3A6" w14:textId="050CDD24" w:rsidR="004006EE" w:rsidRDefault="004006EE" w:rsidP="00697F9B">
      <w:pPr>
        <w:pStyle w:val="Frspaiere"/>
        <w:numPr>
          <w:ilvl w:val="0"/>
          <w:numId w:val="29"/>
        </w:numPr>
        <w:spacing w:after="0"/>
        <w:ind w:left="851" w:hanging="284"/>
      </w:pPr>
      <w:r w:rsidRPr="008B5BE7">
        <w:t>Dealul Vulpii-Botoaia ( Ochiul de stepă) – Municipiul Piatra-Neam</w:t>
      </w:r>
      <w:r w:rsidR="00EA47DA" w:rsidRPr="008B5BE7">
        <w:t>ț</w:t>
      </w:r>
      <w:r w:rsidRPr="008B5BE7">
        <w:t>, 2 ha</w:t>
      </w:r>
      <w:r w:rsidR="008B5BE7">
        <w:t>.</w:t>
      </w:r>
    </w:p>
    <w:p w14:paraId="17B13A0E" w14:textId="77777777" w:rsidR="008B5BE7" w:rsidRPr="008B5BE7" w:rsidRDefault="008B5BE7" w:rsidP="008B5BE7">
      <w:pPr>
        <w:pStyle w:val="Frspaiere"/>
        <w:spacing w:after="0"/>
      </w:pPr>
    </w:p>
    <w:p w14:paraId="79B1F4E3" w14:textId="3E612E88" w:rsidR="004006EE" w:rsidRPr="008B5BE7" w:rsidRDefault="004006EE" w:rsidP="008B5BE7">
      <w:pPr>
        <w:pStyle w:val="Frspaiere"/>
      </w:pPr>
      <w:r w:rsidRPr="008B5BE7">
        <w:t>Rezerva</w:t>
      </w:r>
      <w:r w:rsidR="00EA47DA" w:rsidRPr="008B5BE7">
        <w:t>ț</w:t>
      </w:r>
      <w:r w:rsidR="00DB0C41">
        <w:t>ii paleontologice:</w:t>
      </w:r>
    </w:p>
    <w:p w14:paraId="3B0CA3A6" w14:textId="3A428729" w:rsidR="004006EE" w:rsidRPr="00DB0C41" w:rsidRDefault="004006EE" w:rsidP="00697F9B">
      <w:pPr>
        <w:pStyle w:val="Frspaiere"/>
        <w:numPr>
          <w:ilvl w:val="0"/>
          <w:numId w:val="29"/>
        </w:numPr>
        <w:spacing w:after="0"/>
        <w:ind w:left="851" w:hanging="284"/>
      </w:pPr>
      <w:r w:rsidRPr="00DB0C41">
        <w:t>Locul fosilifer Cozla - Municipiul Piatra-Neam</w:t>
      </w:r>
      <w:r w:rsidR="00EA47DA" w:rsidRPr="00DB0C41">
        <w:t>ț</w:t>
      </w:r>
      <w:r w:rsidR="00DB0C41">
        <w:t>, 10 ha;</w:t>
      </w:r>
    </w:p>
    <w:p w14:paraId="6EEEE275" w14:textId="57D56107" w:rsidR="004006EE" w:rsidRPr="00DB0C41" w:rsidRDefault="004006EE" w:rsidP="00697F9B">
      <w:pPr>
        <w:pStyle w:val="Frspaiere"/>
        <w:numPr>
          <w:ilvl w:val="0"/>
          <w:numId w:val="29"/>
        </w:numPr>
        <w:spacing w:after="0"/>
        <w:ind w:left="851" w:hanging="284"/>
      </w:pPr>
      <w:r w:rsidRPr="00DB0C41">
        <w:t>Locul fosilifer Pietricica - Municipiul Piatra-Neam</w:t>
      </w:r>
      <w:r w:rsidR="00EA47DA" w:rsidRPr="00DB0C41">
        <w:t>ț</w:t>
      </w:r>
      <w:r w:rsidR="00DB0C41">
        <w:t>, 39,50 ha;</w:t>
      </w:r>
    </w:p>
    <w:p w14:paraId="5D728376" w14:textId="5F9CFF50" w:rsidR="004006EE" w:rsidRPr="00DB0C41" w:rsidRDefault="004006EE" w:rsidP="00697F9B">
      <w:pPr>
        <w:pStyle w:val="Frspaiere"/>
        <w:numPr>
          <w:ilvl w:val="0"/>
          <w:numId w:val="29"/>
        </w:numPr>
        <w:spacing w:after="0"/>
        <w:ind w:left="851" w:hanging="284"/>
      </w:pPr>
      <w:r w:rsidRPr="00DB0C41">
        <w:t>Locul fosilifer Cernegura - Municipiul Piatra-Neam</w:t>
      </w:r>
      <w:r w:rsidR="00EA47DA" w:rsidRPr="00DB0C41">
        <w:t>ț</w:t>
      </w:r>
      <w:r w:rsidRPr="00DB0C41">
        <w:t>, 198,2 ha în cadrul ROSCI0156 Mun</w:t>
      </w:r>
      <w:r w:rsidR="00EA47DA" w:rsidRPr="00DB0C41">
        <w:t>ț</w:t>
      </w:r>
      <w:r w:rsidRPr="00DB0C41">
        <w:t>ii Go</w:t>
      </w:r>
      <w:r w:rsidR="00F5330C" w:rsidRPr="00DB0C41">
        <w:t>ș</w:t>
      </w:r>
      <w:r w:rsidR="00DB0C41">
        <w:t>man;</w:t>
      </w:r>
    </w:p>
    <w:p w14:paraId="0D2A2182" w14:textId="6CA7FDEB" w:rsidR="004006EE" w:rsidRDefault="004006EE" w:rsidP="00697F9B">
      <w:pPr>
        <w:pStyle w:val="Frspaiere"/>
        <w:numPr>
          <w:ilvl w:val="0"/>
          <w:numId w:val="29"/>
        </w:numPr>
        <w:spacing w:after="0"/>
        <w:ind w:left="851" w:hanging="284"/>
      </w:pPr>
      <w:r w:rsidRPr="00DB0C41">
        <w:t>Locul fosilifer Agârcia - Municipiul Piatra-Neam</w:t>
      </w:r>
      <w:r w:rsidR="00EA47DA" w:rsidRPr="00DB0C41">
        <w:t>ț</w:t>
      </w:r>
      <w:r w:rsidR="00DB0C41">
        <w:t>, 1 ha.</w:t>
      </w:r>
    </w:p>
    <w:p w14:paraId="5FF8F3A6" w14:textId="77777777" w:rsidR="00DB0C41" w:rsidRPr="00DB0C41" w:rsidRDefault="00DB0C41" w:rsidP="00DB0C41">
      <w:pPr>
        <w:pStyle w:val="Frspaiere"/>
        <w:spacing w:after="0"/>
      </w:pPr>
    </w:p>
    <w:p w14:paraId="24543153" w14:textId="3C5CFAB4" w:rsidR="004006EE" w:rsidRPr="008B5BE7" w:rsidRDefault="004006EE" w:rsidP="008B5BE7">
      <w:pPr>
        <w:pStyle w:val="Frspaiere"/>
      </w:pPr>
      <w:r w:rsidRPr="008B5BE7">
        <w:t>Rezerva</w:t>
      </w:r>
      <w:r w:rsidR="00EA47DA" w:rsidRPr="008B5BE7">
        <w:t>ț</w:t>
      </w:r>
      <w:r w:rsidR="00DB0C41">
        <w:t>ii acvatice:</w:t>
      </w:r>
    </w:p>
    <w:p w14:paraId="4CF5005D" w14:textId="5F60CACB" w:rsidR="004006EE" w:rsidRPr="00DB0C41" w:rsidRDefault="004006EE" w:rsidP="00697F9B">
      <w:pPr>
        <w:pStyle w:val="Frspaiere"/>
        <w:numPr>
          <w:ilvl w:val="0"/>
          <w:numId w:val="29"/>
        </w:numPr>
        <w:spacing w:after="0"/>
        <w:ind w:left="851" w:hanging="284"/>
      </w:pPr>
      <w:r w:rsidRPr="00DB0C41">
        <w:t>Pârâul Borcu</w:t>
      </w:r>
      <w:r w:rsidR="00EA47DA" w:rsidRPr="00DB0C41">
        <w:t>ț</w:t>
      </w:r>
      <w:r w:rsidR="00DB0C41">
        <w:t>a – Comuna Borca, 1,2 ha;</w:t>
      </w:r>
    </w:p>
    <w:p w14:paraId="6E1BC700" w14:textId="783C28FE" w:rsidR="004006EE" w:rsidRPr="00DB0C41" w:rsidRDefault="004006EE" w:rsidP="00697F9B">
      <w:pPr>
        <w:pStyle w:val="Frspaiere"/>
        <w:numPr>
          <w:ilvl w:val="0"/>
          <w:numId w:val="29"/>
        </w:numPr>
        <w:spacing w:after="0"/>
        <w:ind w:left="851" w:hanging="284"/>
      </w:pPr>
      <w:r w:rsidRPr="00DB0C41">
        <w:t>Lacul C</w:t>
      </w:r>
      <w:r w:rsidR="00DB0C41">
        <w:t>uejdel – Comuna Gârcina, 114 ha;</w:t>
      </w:r>
    </w:p>
    <w:p w14:paraId="3AAE3553" w14:textId="1DA0DEF3" w:rsidR="004006EE" w:rsidRDefault="004006EE" w:rsidP="00697F9B">
      <w:pPr>
        <w:pStyle w:val="Frspaiere"/>
        <w:numPr>
          <w:ilvl w:val="0"/>
          <w:numId w:val="29"/>
        </w:numPr>
        <w:spacing w:after="0"/>
        <w:ind w:left="851" w:hanging="284"/>
      </w:pPr>
      <w:r w:rsidRPr="00DB0C41">
        <w:t>Lacul Izvorul Muntelui – Ora</w:t>
      </w:r>
      <w:r w:rsidR="00F5330C" w:rsidRPr="00DB0C41">
        <w:t>ș</w:t>
      </w:r>
      <w:r w:rsidRPr="00DB0C41">
        <w:t>ul Bicaz, 150 ha, par</w:t>
      </w:r>
      <w:r w:rsidR="00EA47DA" w:rsidRPr="00DB0C41">
        <w:t>ț</w:t>
      </w:r>
      <w:r w:rsidRPr="00DB0C41">
        <w:t>i</w:t>
      </w:r>
      <w:r w:rsidR="00DB0C41">
        <w:t>al în ROSPA0129 Masivul Ceahlău’</w:t>
      </w:r>
    </w:p>
    <w:p w14:paraId="3F95E266" w14:textId="77777777" w:rsidR="00DB0C41" w:rsidRPr="00DB0C41" w:rsidRDefault="00DB0C41" w:rsidP="00DB0C41">
      <w:pPr>
        <w:pStyle w:val="Frspaiere"/>
        <w:spacing w:after="0"/>
      </w:pPr>
    </w:p>
    <w:p w14:paraId="48408166" w14:textId="4CDFA332" w:rsidR="004006EE" w:rsidRPr="00DB0C41" w:rsidRDefault="004006EE" w:rsidP="008B5BE7">
      <w:pPr>
        <w:pStyle w:val="Frspaiere"/>
        <w:rPr>
          <w:lang w:val="fr-FR"/>
        </w:rPr>
      </w:pPr>
      <w:r w:rsidRPr="00DB0C41">
        <w:rPr>
          <w:lang w:val="fr-FR"/>
        </w:rPr>
        <w:t>Arii de protec</w:t>
      </w:r>
      <w:r w:rsidR="00EA47DA" w:rsidRPr="00DB0C41">
        <w:rPr>
          <w:lang w:val="fr-FR"/>
        </w:rPr>
        <w:t>ț</w:t>
      </w:r>
      <w:r w:rsidR="00DB0C41">
        <w:rPr>
          <w:lang w:val="fr-FR"/>
        </w:rPr>
        <w:t>ie specială avifaunistică:</w:t>
      </w:r>
    </w:p>
    <w:p w14:paraId="6DB1147F" w14:textId="0B6EBF87" w:rsidR="004006EE" w:rsidRPr="00DB0C41" w:rsidRDefault="004006EE" w:rsidP="00697F9B">
      <w:pPr>
        <w:pStyle w:val="Frspaiere"/>
        <w:numPr>
          <w:ilvl w:val="0"/>
          <w:numId w:val="29"/>
        </w:numPr>
        <w:spacing w:after="0"/>
        <w:ind w:left="851" w:hanging="284"/>
        <w:rPr>
          <w:lang w:val="fr-FR"/>
        </w:rPr>
      </w:pPr>
      <w:r w:rsidRPr="00DB0C41">
        <w:rPr>
          <w:lang w:val="fr-FR"/>
        </w:rPr>
        <w:t>Lacul Vaduri – C</w:t>
      </w:r>
      <w:r w:rsidR="00DB0C41" w:rsidRPr="00DB0C41">
        <w:rPr>
          <w:lang w:val="fr-FR"/>
        </w:rPr>
        <w:t>omuna Alexandru cel Bun, 119 ha;</w:t>
      </w:r>
    </w:p>
    <w:p w14:paraId="3D6C424D" w14:textId="6628BA80" w:rsidR="004006EE" w:rsidRDefault="004006EE" w:rsidP="00697F9B">
      <w:pPr>
        <w:pStyle w:val="Frspaiere"/>
        <w:numPr>
          <w:ilvl w:val="0"/>
          <w:numId w:val="29"/>
        </w:numPr>
        <w:spacing w:after="0"/>
        <w:ind w:left="851" w:hanging="284"/>
        <w:rPr>
          <w:lang w:val="fr-FR"/>
        </w:rPr>
      </w:pPr>
      <w:r w:rsidRPr="00DB0C41">
        <w:rPr>
          <w:lang w:val="fr-FR"/>
        </w:rPr>
        <w:t>Lacul Pângăra</w:t>
      </w:r>
      <w:r w:rsidR="00EA47DA" w:rsidRPr="00DB0C41">
        <w:rPr>
          <w:lang w:val="fr-FR"/>
        </w:rPr>
        <w:t>ț</w:t>
      </w:r>
      <w:r w:rsidRPr="00DB0C41">
        <w:rPr>
          <w:lang w:val="fr-FR"/>
        </w:rPr>
        <w:t>i – Comuna Pângăra</w:t>
      </w:r>
      <w:r w:rsidR="00EA47DA" w:rsidRPr="00DB0C41">
        <w:rPr>
          <w:lang w:val="fr-FR"/>
        </w:rPr>
        <w:t>ț</w:t>
      </w:r>
      <w:r w:rsidR="00DB0C41">
        <w:rPr>
          <w:lang w:val="fr-FR"/>
        </w:rPr>
        <w:t>i,153 ha.</w:t>
      </w:r>
    </w:p>
    <w:p w14:paraId="50E46CA4" w14:textId="77777777" w:rsidR="00DB0C41" w:rsidRPr="00DB0C41" w:rsidRDefault="00DB0C41" w:rsidP="00DB0C41">
      <w:pPr>
        <w:pStyle w:val="Frspaiere"/>
        <w:spacing w:after="0"/>
        <w:rPr>
          <w:lang w:val="fr-FR"/>
        </w:rPr>
      </w:pPr>
    </w:p>
    <w:p w14:paraId="7D3848AE" w14:textId="0254579C" w:rsidR="004006EE" w:rsidRPr="008B5BE7" w:rsidRDefault="00DB0C41" w:rsidP="008B5BE7">
      <w:pPr>
        <w:pStyle w:val="Frspaiere"/>
      </w:pPr>
      <w:r>
        <w:t>Monumente ale naturii:</w:t>
      </w:r>
    </w:p>
    <w:p w14:paraId="73492AB4" w14:textId="4560DFF5" w:rsidR="004006EE" w:rsidRPr="00DB0C41" w:rsidRDefault="004006EE" w:rsidP="00697F9B">
      <w:pPr>
        <w:pStyle w:val="Frspaiere"/>
        <w:numPr>
          <w:ilvl w:val="0"/>
          <w:numId w:val="29"/>
        </w:numPr>
        <w:spacing w:after="0"/>
        <w:ind w:left="851" w:hanging="284"/>
      </w:pPr>
      <w:r w:rsidRPr="00DB0C41">
        <w:t>Cascada Duruitoarea – Comuna Ceahlău, 1 ha; în cadrul Parcului Na</w:t>
      </w:r>
      <w:r w:rsidR="00EA47DA" w:rsidRPr="00DB0C41">
        <w:t>ț</w:t>
      </w:r>
      <w:r w:rsidR="00DB0C41">
        <w:t>ional Ceahlău;</w:t>
      </w:r>
    </w:p>
    <w:p w14:paraId="58F82005" w14:textId="35D07C2F" w:rsidR="004006EE" w:rsidRPr="00DB0C41" w:rsidRDefault="004006EE" w:rsidP="00697F9B">
      <w:pPr>
        <w:pStyle w:val="Frspaiere"/>
        <w:numPr>
          <w:ilvl w:val="0"/>
          <w:numId w:val="29"/>
        </w:numPr>
        <w:spacing w:after="0"/>
        <w:ind w:left="851" w:hanging="284"/>
      </w:pPr>
      <w:r w:rsidRPr="00DB0C41">
        <w:t>Cheile Bicazului – Comuna Bicaz-Chei, 11.600 ha; în cadrul Parcului Na</w:t>
      </w:r>
      <w:r w:rsidR="00EA47DA" w:rsidRPr="00DB0C41">
        <w:t>ț</w:t>
      </w:r>
      <w:r w:rsidRPr="00DB0C41">
        <w:t>ional Cheile Bicazului Hă</w:t>
      </w:r>
      <w:r w:rsidR="00F5330C" w:rsidRPr="00DB0C41">
        <w:t>ș</w:t>
      </w:r>
      <w:r w:rsidRPr="00DB0C41">
        <w:t>ma</w:t>
      </w:r>
      <w:r w:rsidR="00F5330C" w:rsidRPr="00DB0C41">
        <w:t>ș</w:t>
      </w:r>
      <w:r w:rsidR="00DB0C41">
        <w:t>;</w:t>
      </w:r>
    </w:p>
    <w:p w14:paraId="41F1378F" w14:textId="1684A6EA" w:rsidR="004006EE" w:rsidRPr="00DB0C41" w:rsidRDefault="004006EE" w:rsidP="00697F9B">
      <w:pPr>
        <w:pStyle w:val="Frspaiere"/>
        <w:numPr>
          <w:ilvl w:val="0"/>
          <w:numId w:val="29"/>
        </w:numPr>
        <w:spacing w:after="0"/>
        <w:ind w:left="851" w:hanging="284"/>
        <w:rPr>
          <w:lang w:val="fr-FR"/>
        </w:rPr>
      </w:pPr>
      <w:r w:rsidRPr="00DB0C41">
        <w:rPr>
          <w:lang w:val="fr-FR"/>
        </w:rPr>
        <w:t>Cheile Sugăului – Comuna Bicaz- Chei, 90 ha, în ROSC</w:t>
      </w:r>
      <w:r w:rsidR="00DB0C41" w:rsidRPr="00DB0C41">
        <w:rPr>
          <w:lang w:val="fr-FR"/>
        </w:rPr>
        <w:t>I0033 Cheile Sugăului Munticelu;</w:t>
      </w:r>
    </w:p>
    <w:p w14:paraId="5DED3753" w14:textId="0A7F42A0" w:rsidR="004006EE" w:rsidRPr="00DB0C41" w:rsidRDefault="004006EE" w:rsidP="00697F9B">
      <w:pPr>
        <w:pStyle w:val="Frspaiere"/>
        <w:numPr>
          <w:ilvl w:val="0"/>
          <w:numId w:val="29"/>
        </w:numPr>
        <w:spacing w:after="0"/>
        <w:ind w:left="851" w:hanging="284"/>
        <w:rPr>
          <w:lang w:val="fr-FR"/>
        </w:rPr>
      </w:pPr>
      <w:r w:rsidRPr="00DB0C41">
        <w:rPr>
          <w:lang w:val="fr-FR"/>
        </w:rPr>
        <w:t xml:space="preserve">Stânca </w:t>
      </w:r>
      <w:r w:rsidR="00F5330C" w:rsidRPr="00DB0C41">
        <w:rPr>
          <w:lang w:val="fr-FR"/>
        </w:rPr>
        <w:t>Ș</w:t>
      </w:r>
      <w:r w:rsidRPr="00DB0C41">
        <w:rPr>
          <w:lang w:val="fr-FR"/>
        </w:rPr>
        <w:t>erbe</w:t>
      </w:r>
      <w:r w:rsidR="00F5330C" w:rsidRPr="00DB0C41">
        <w:rPr>
          <w:lang w:val="fr-FR"/>
        </w:rPr>
        <w:t>ș</w:t>
      </w:r>
      <w:r w:rsidRPr="00DB0C41">
        <w:rPr>
          <w:lang w:val="fr-FR"/>
        </w:rPr>
        <w:t xml:space="preserve">ti – Comuna </w:t>
      </w:r>
      <w:r w:rsidR="00F5330C" w:rsidRPr="00DB0C41">
        <w:rPr>
          <w:lang w:val="fr-FR"/>
        </w:rPr>
        <w:t>Ș</w:t>
      </w:r>
      <w:r w:rsidR="00DB0C41" w:rsidRPr="00DB0C41">
        <w:rPr>
          <w:lang w:val="fr-FR"/>
        </w:rPr>
        <w:t>tefan cel Mare, 5 ha;</w:t>
      </w:r>
    </w:p>
    <w:p w14:paraId="707044D7" w14:textId="5A677DFE" w:rsidR="004006EE" w:rsidRPr="00DB0C41" w:rsidRDefault="004006EE" w:rsidP="00697F9B">
      <w:pPr>
        <w:pStyle w:val="Frspaiere"/>
        <w:numPr>
          <w:ilvl w:val="0"/>
          <w:numId w:val="29"/>
        </w:numPr>
        <w:spacing w:after="0"/>
        <w:ind w:left="851" w:hanging="284"/>
        <w:rPr>
          <w:lang w:val="fr-FR"/>
        </w:rPr>
      </w:pPr>
      <w:r w:rsidRPr="00DB0C41">
        <w:rPr>
          <w:lang w:val="fr-FR"/>
        </w:rPr>
        <w:t xml:space="preserve">Piatra Teiului </w:t>
      </w:r>
      <w:r w:rsidR="00DB0C41" w:rsidRPr="00DB0C41">
        <w:rPr>
          <w:lang w:val="fr-FR"/>
        </w:rPr>
        <w:t>– Comuna Poiana Teiului, 0,2 ha;</w:t>
      </w:r>
    </w:p>
    <w:p w14:paraId="1E0DD635" w14:textId="33D2EECF" w:rsidR="004006EE" w:rsidRPr="00DB0C41" w:rsidRDefault="004006EE" w:rsidP="00697F9B">
      <w:pPr>
        <w:pStyle w:val="Frspaiere"/>
        <w:numPr>
          <w:ilvl w:val="0"/>
          <w:numId w:val="29"/>
        </w:numPr>
        <w:spacing w:after="0"/>
        <w:ind w:left="851" w:hanging="284"/>
      </w:pPr>
      <w:r w:rsidRPr="00DB0C41">
        <w:t>Pe</w:t>
      </w:r>
      <w:r w:rsidR="00F5330C" w:rsidRPr="00DB0C41">
        <w:t>ș</w:t>
      </w:r>
      <w:r w:rsidRPr="00DB0C41">
        <w:t>tera To</w:t>
      </w:r>
      <w:r w:rsidR="00F5330C" w:rsidRPr="00DB0C41">
        <w:t>ș</w:t>
      </w:r>
      <w:r w:rsidRPr="00DB0C41">
        <w:t>orog –</w:t>
      </w:r>
      <w:r w:rsidR="00DB0C41">
        <w:t xml:space="preserve"> Comuna Bicazu Ardelean, 0,1 ha;</w:t>
      </w:r>
    </w:p>
    <w:p w14:paraId="13DF6A86" w14:textId="7BF3ED22" w:rsidR="004006EE" w:rsidRDefault="004006EE" w:rsidP="00697F9B">
      <w:pPr>
        <w:pStyle w:val="Frspaiere"/>
        <w:numPr>
          <w:ilvl w:val="0"/>
          <w:numId w:val="29"/>
        </w:numPr>
        <w:spacing w:after="0"/>
        <w:ind w:left="851" w:hanging="284"/>
      </w:pPr>
      <w:r w:rsidRPr="00DB0C41">
        <w:t>Pe</w:t>
      </w:r>
      <w:r w:rsidR="00F5330C" w:rsidRPr="00DB0C41">
        <w:t>ș</w:t>
      </w:r>
      <w:r w:rsidRPr="00DB0C41">
        <w:t>tera Munticelu – Comuna Bicazu Ardelean, 1 ha, în ROSCI0033 Cheile Sugăului Munticelu.</w:t>
      </w:r>
    </w:p>
    <w:p w14:paraId="3E203E8F" w14:textId="77777777" w:rsidR="00DB0C41" w:rsidRDefault="00DB0C41" w:rsidP="00DB0C41">
      <w:pPr>
        <w:pStyle w:val="Frspaiere"/>
        <w:spacing w:after="0"/>
      </w:pPr>
    </w:p>
    <w:p w14:paraId="760CD919" w14:textId="65F19C86" w:rsidR="00DB0C41" w:rsidRDefault="00DB0C41">
      <w:pPr>
        <w:spacing w:after="0" w:line="240" w:lineRule="auto"/>
        <w:rPr>
          <w:rFonts w:asciiTheme="majorHAnsi" w:eastAsia="Times New Roman" w:hAnsiTheme="majorHAnsi"/>
          <w:sz w:val="22"/>
          <w:lang w:val="en-GB"/>
        </w:rPr>
      </w:pPr>
      <w:r>
        <w:br w:type="page"/>
      </w:r>
    </w:p>
    <w:p w14:paraId="7D066427" w14:textId="3D6A4C40" w:rsidR="004006EE" w:rsidRPr="00DB0C41" w:rsidRDefault="004006EE" w:rsidP="008B5BE7">
      <w:pPr>
        <w:pStyle w:val="Frspaiere"/>
        <w:rPr>
          <w:lang w:val="fr-FR"/>
        </w:rPr>
      </w:pPr>
      <w:r w:rsidRPr="00DB0C41">
        <w:rPr>
          <w:lang w:val="fr-FR"/>
        </w:rPr>
        <w:t>Ariile naturale</w:t>
      </w:r>
      <w:r w:rsidR="0044082B">
        <w:rPr>
          <w:lang w:val="fr-FR"/>
        </w:rPr>
        <w:t xml:space="preserve"> protejate de interes comunitar</w:t>
      </w:r>
      <w:r w:rsidR="00DB0C41">
        <w:rPr>
          <w:lang w:val="fr-FR"/>
        </w:rPr>
        <w:t>:</w:t>
      </w:r>
    </w:p>
    <w:p w14:paraId="793D2553" w14:textId="5BD9E54C" w:rsidR="004006EE" w:rsidRPr="00EA4C6C" w:rsidRDefault="004006EE" w:rsidP="002B4457">
      <w:pPr>
        <w:pStyle w:val="Frspaiere"/>
        <w:ind w:firstLine="0"/>
        <w:rPr>
          <w:lang w:val="fr-FR"/>
        </w:rPr>
      </w:pPr>
      <w:r w:rsidRPr="00EA4C6C">
        <w:rPr>
          <w:lang w:val="fr-FR"/>
        </w:rPr>
        <w:t xml:space="preserve">SPA – declarate prin HG. nr. 971 din 5 octombrie 2011 pentru modificarea </w:t>
      </w:r>
      <w:r w:rsidR="00F5330C" w:rsidRPr="00EA4C6C">
        <w:rPr>
          <w:lang w:val="fr-FR"/>
        </w:rPr>
        <w:t>ș</w:t>
      </w:r>
      <w:r w:rsidR="003E0A6C" w:rsidRPr="00EA4C6C">
        <w:rPr>
          <w:lang w:val="fr-FR"/>
        </w:rPr>
        <w:t>i</w:t>
      </w:r>
      <w:r w:rsidRPr="00EA4C6C">
        <w:rPr>
          <w:lang w:val="fr-FR"/>
        </w:rPr>
        <w:t xml:space="preserve"> completarea Hotărârii Guvernului nr. 1.284/2007 privind declararea ariilor de protec</w:t>
      </w:r>
      <w:r w:rsidR="00EA47DA" w:rsidRPr="00EA4C6C">
        <w:rPr>
          <w:lang w:val="fr-FR"/>
        </w:rPr>
        <w:t>ț</w:t>
      </w:r>
      <w:r w:rsidRPr="00EA4C6C">
        <w:rPr>
          <w:lang w:val="fr-FR"/>
        </w:rPr>
        <w:t>ie specială avifaunistică - parte integrantă a re</w:t>
      </w:r>
      <w:r w:rsidR="00EA47DA" w:rsidRPr="00EA4C6C">
        <w:rPr>
          <w:lang w:val="fr-FR"/>
        </w:rPr>
        <w:t>ț</w:t>
      </w:r>
      <w:r w:rsidRPr="00EA4C6C">
        <w:rPr>
          <w:lang w:val="fr-FR"/>
        </w:rPr>
        <w:t>elei ecologice europene Natura 2000 în România.</w:t>
      </w:r>
    </w:p>
    <w:tbl>
      <w:tblPr>
        <w:tblStyle w:val="TableGridLigh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1591"/>
        <w:gridCol w:w="3112"/>
        <w:gridCol w:w="1204"/>
        <w:gridCol w:w="1206"/>
        <w:gridCol w:w="1700"/>
      </w:tblGrid>
      <w:tr w:rsidR="004006EE" w:rsidRPr="00115C77" w14:paraId="159D1948" w14:textId="77777777" w:rsidTr="004E39E1">
        <w:tc>
          <w:tcPr>
            <w:tcW w:w="287" w:type="pct"/>
            <w:vMerge w:val="restart"/>
            <w:shd w:val="clear" w:color="auto" w:fill="00B0F0"/>
            <w:vAlign w:val="center"/>
          </w:tcPr>
          <w:p w14:paraId="39CDD66A" w14:textId="77777777" w:rsidR="004006EE" w:rsidRPr="00115C77" w:rsidRDefault="004006EE" w:rsidP="004E39E1">
            <w:pPr>
              <w:spacing w:after="0"/>
              <w:jc w:val="center"/>
              <w:rPr>
                <w:rFonts w:eastAsia="Verdana"/>
                <w:b/>
                <w:lang w:val="ro-RO"/>
              </w:rPr>
            </w:pPr>
            <w:r w:rsidRPr="00115C77">
              <w:rPr>
                <w:b/>
                <w:lang w:val="ro-RO"/>
              </w:rPr>
              <w:t>Nr. crt.</w:t>
            </w:r>
          </w:p>
        </w:tc>
        <w:tc>
          <w:tcPr>
            <w:tcW w:w="851" w:type="pct"/>
            <w:vMerge w:val="restart"/>
            <w:shd w:val="clear" w:color="auto" w:fill="00B0F0"/>
            <w:vAlign w:val="center"/>
          </w:tcPr>
          <w:p w14:paraId="28A784B0" w14:textId="77777777" w:rsidR="004006EE" w:rsidRPr="00115C77" w:rsidRDefault="004006EE" w:rsidP="004E39E1">
            <w:pPr>
              <w:spacing w:after="0"/>
              <w:jc w:val="center"/>
              <w:rPr>
                <w:rFonts w:eastAsia="Verdana"/>
                <w:b/>
                <w:lang w:val="ro-RO"/>
              </w:rPr>
            </w:pPr>
            <w:r w:rsidRPr="00115C77">
              <w:rPr>
                <w:b/>
                <w:lang w:val="ro-RO"/>
              </w:rPr>
              <w:t>Denumire</w:t>
            </w:r>
          </w:p>
        </w:tc>
        <w:tc>
          <w:tcPr>
            <w:tcW w:w="1664" w:type="pct"/>
            <w:vMerge w:val="restart"/>
            <w:shd w:val="clear" w:color="auto" w:fill="00B0F0"/>
            <w:vAlign w:val="center"/>
          </w:tcPr>
          <w:p w14:paraId="3D9A2828" w14:textId="77777777" w:rsidR="004006EE" w:rsidRPr="00115C77" w:rsidRDefault="004006EE" w:rsidP="004E39E1">
            <w:pPr>
              <w:spacing w:after="0"/>
              <w:jc w:val="center"/>
              <w:rPr>
                <w:rFonts w:eastAsia="Verdana"/>
                <w:b/>
                <w:lang w:val="ro-RO"/>
              </w:rPr>
            </w:pPr>
            <w:r w:rsidRPr="00115C77">
              <w:rPr>
                <w:b/>
                <w:lang w:val="ro-RO"/>
              </w:rPr>
              <w:t>Localizare</w:t>
            </w:r>
          </w:p>
        </w:tc>
        <w:tc>
          <w:tcPr>
            <w:tcW w:w="1289" w:type="pct"/>
            <w:gridSpan w:val="2"/>
            <w:shd w:val="clear" w:color="auto" w:fill="00B0F0"/>
            <w:vAlign w:val="center"/>
          </w:tcPr>
          <w:p w14:paraId="5E0366AA" w14:textId="0083A3ED" w:rsidR="004006EE" w:rsidRPr="00115C77" w:rsidRDefault="004006EE" w:rsidP="004E39E1">
            <w:pPr>
              <w:spacing w:after="0"/>
              <w:jc w:val="center"/>
              <w:rPr>
                <w:rFonts w:eastAsia="Verdana"/>
                <w:b/>
                <w:lang w:val="ro-RO"/>
              </w:rPr>
            </w:pPr>
            <w:r w:rsidRPr="00115C77">
              <w:rPr>
                <w:b/>
                <w:lang w:val="ro-RO"/>
              </w:rPr>
              <w:t>Suprafa</w:t>
            </w:r>
            <w:r w:rsidR="00EA47DA" w:rsidRPr="00115C77">
              <w:rPr>
                <w:b/>
                <w:lang w:val="ro-RO"/>
              </w:rPr>
              <w:t>ț</w:t>
            </w:r>
            <w:r w:rsidRPr="00115C77">
              <w:rPr>
                <w:b/>
                <w:lang w:val="ro-RO"/>
              </w:rPr>
              <w:t>a (ha)</w:t>
            </w:r>
          </w:p>
        </w:tc>
        <w:tc>
          <w:tcPr>
            <w:tcW w:w="909" w:type="pct"/>
            <w:vMerge w:val="restart"/>
            <w:shd w:val="clear" w:color="auto" w:fill="00B0F0"/>
            <w:vAlign w:val="center"/>
          </w:tcPr>
          <w:p w14:paraId="43866352" w14:textId="57746FB9" w:rsidR="004006EE" w:rsidRPr="00115C77" w:rsidRDefault="004006EE" w:rsidP="004E39E1">
            <w:pPr>
              <w:spacing w:after="0"/>
              <w:jc w:val="center"/>
              <w:rPr>
                <w:rFonts w:eastAsia="Verdana"/>
                <w:b/>
                <w:lang w:val="ro-RO"/>
              </w:rPr>
            </w:pPr>
            <w:r w:rsidRPr="00115C77">
              <w:rPr>
                <w:b/>
                <w:lang w:val="ro-RO"/>
              </w:rPr>
              <w:t>Suprafa</w:t>
            </w:r>
            <w:r w:rsidR="00EA47DA" w:rsidRPr="00115C77">
              <w:rPr>
                <w:b/>
                <w:lang w:val="ro-RO"/>
              </w:rPr>
              <w:t>ț</w:t>
            </w:r>
            <w:r w:rsidRPr="00115C77">
              <w:rPr>
                <w:b/>
                <w:lang w:val="ro-RO"/>
              </w:rPr>
              <w:t>a suprapusă pe supraf. ANP (%)</w:t>
            </w:r>
          </w:p>
        </w:tc>
      </w:tr>
      <w:tr w:rsidR="004006EE" w:rsidRPr="00115C77" w14:paraId="6D70E2FF" w14:textId="77777777" w:rsidTr="00982772">
        <w:tc>
          <w:tcPr>
            <w:tcW w:w="287" w:type="pct"/>
            <w:vMerge/>
            <w:shd w:val="clear" w:color="auto" w:fill="00B0F0"/>
            <w:vAlign w:val="center"/>
          </w:tcPr>
          <w:p w14:paraId="46DFA67D" w14:textId="77777777" w:rsidR="004006EE" w:rsidRPr="00115C77" w:rsidRDefault="004006EE" w:rsidP="004E39E1">
            <w:pPr>
              <w:spacing w:after="0"/>
              <w:jc w:val="center"/>
              <w:rPr>
                <w:b/>
                <w:lang w:val="ro-RO"/>
              </w:rPr>
            </w:pPr>
          </w:p>
        </w:tc>
        <w:tc>
          <w:tcPr>
            <w:tcW w:w="851" w:type="pct"/>
            <w:vMerge/>
            <w:shd w:val="clear" w:color="auto" w:fill="00B0F0"/>
            <w:vAlign w:val="center"/>
          </w:tcPr>
          <w:p w14:paraId="0D02E041" w14:textId="77777777" w:rsidR="004006EE" w:rsidRPr="00115C77" w:rsidRDefault="004006EE" w:rsidP="004E39E1">
            <w:pPr>
              <w:spacing w:after="0"/>
              <w:jc w:val="center"/>
              <w:rPr>
                <w:b/>
                <w:lang w:val="ro-RO"/>
              </w:rPr>
            </w:pPr>
          </w:p>
        </w:tc>
        <w:tc>
          <w:tcPr>
            <w:tcW w:w="1664" w:type="pct"/>
            <w:vMerge/>
            <w:shd w:val="clear" w:color="auto" w:fill="00B0F0"/>
            <w:vAlign w:val="center"/>
          </w:tcPr>
          <w:p w14:paraId="4261E518" w14:textId="77777777" w:rsidR="004006EE" w:rsidRPr="00115C77" w:rsidRDefault="004006EE" w:rsidP="004E39E1">
            <w:pPr>
              <w:spacing w:after="0"/>
              <w:jc w:val="center"/>
              <w:rPr>
                <w:b/>
                <w:lang w:val="ro-RO"/>
              </w:rPr>
            </w:pPr>
          </w:p>
        </w:tc>
        <w:tc>
          <w:tcPr>
            <w:tcW w:w="644" w:type="pct"/>
            <w:shd w:val="clear" w:color="auto" w:fill="00B0F0"/>
            <w:vAlign w:val="center"/>
          </w:tcPr>
          <w:p w14:paraId="409EAE7F" w14:textId="77777777" w:rsidR="004006EE" w:rsidRPr="00115C77" w:rsidRDefault="004006EE" w:rsidP="004E39E1">
            <w:pPr>
              <w:spacing w:after="0"/>
              <w:jc w:val="center"/>
              <w:rPr>
                <w:rFonts w:eastAsia="Verdana"/>
                <w:b/>
                <w:lang w:val="ro-RO"/>
              </w:rPr>
            </w:pPr>
            <w:r w:rsidRPr="00115C77">
              <w:rPr>
                <w:b/>
                <w:lang w:val="ro-RO"/>
              </w:rPr>
              <w:t>Totală</w:t>
            </w:r>
          </w:p>
        </w:tc>
        <w:tc>
          <w:tcPr>
            <w:tcW w:w="644" w:type="pct"/>
            <w:shd w:val="clear" w:color="auto" w:fill="00B0F0"/>
            <w:vAlign w:val="center"/>
          </w:tcPr>
          <w:p w14:paraId="229923BE" w14:textId="1AD0F4B9" w:rsidR="004006EE" w:rsidRPr="00115C77" w:rsidRDefault="004006EE" w:rsidP="004E39E1">
            <w:pPr>
              <w:spacing w:after="0"/>
              <w:jc w:val="center"/>
              <w:rPr>
                <w:rFonts w:eastAsia="Verdana"/>
                <w:b/>
                <w:lang w:val="ro-RO"/>
              </w:rPr>
            </w:pPr>
            <w:r w:rsidRPr="00115C77">
              <w:rPr>
                <w:b/>
                <w:lang w:val="ro-RO"/>
              </w:rPr>
              <w:t xml:space="preserve">Pe terit. </w:t>
            </w:r>
            <w:r w:rsidR="008B34AF" w:rsidRPr="00115C77">
              <w:rPr>
                <w:b/>
                <w:lang w:val="ro-RO"/>
              </w:rPr>
              <w:t>județul</w:t>
            </w:r>
            <w:r w:rsidRPr="00115C77">
              <w:rPr>
                <w:b/>
                <w:lang w:val="ro-RO"/>
              </w:rPr>
              <w:t>ui</w:t>
            </w:r>
          </w:p>
        </w:tc>
        <w:tc>
          <w:tcPr>
            <w:tcW w:w="909" w:type="pct"/>
            <w:vMerge/>
            <w:shd w:val="clear" w:color="auto" w:fill="00B0F0"/>
            <w:vAlign w:val="center"/>
          </w:tcPr>
          <w:p w14:paraId="67FCEF30" w14:textId="77777777" w:rsidR="004006EE" w:rsidRPr="00115C77" w:rsidRDefault="004006EE" w:rsidP="004E39E1">
            <w:pPr>
              <w:spacing w:after="0"/>
              <w:jc w:val="center"/>
              <w:rPr>
                <w:b/>
                <w:lang w:val="ro-RO"/>
              </w:rPr>
            </w:pPr>
          </w:p>
        </w:tc>
      </w:tr>
      <w:tr w:rsidR="004006EE" w:rsidRPr="00115C77" w14:paraId="5AD28D2F" w14:textId="77777777" w:rsidTr="00982772">
        <w:tc>
          <w:tcPr>
            <w:tcW w:w="287" w:type="pct"/>
            <w:shd w:val="clear" w:color="auto" w:fill="00B0F0"/>
            <w:vAlign w:val="center"/>
          </w:tcPr>
          <w:p w14:paraId="1EC13352" w14:textId="77777777" w:rsidR="004006EE" w:rsidRPr="00115C77" w:rsidRDefault="004006EE" w:rsidP="004E39E1">
            <w:pPr>
              <w:spacing w:after="0"/>
              <w:jc w:val="center"/>
              <w:rPr>
                <w:rFonts w:eastAsia="Verdana"/>
                <w:b/>
                <w:lang w:val="ro-RO"/>
              </w:rPr>
            </w:pPr>
            <w:r w:rsidRPr="00115C77">
              <w:rPr>
                <w:b/>
                <w:lang w:val="ro-RO"/>
              </w:rPr>
              <w:t>1</w:t>
            </w:r>
          </w:p>
        </w:tc>
        <w:tc>
          <w:tcPr>
            <w:tcW w:w="851" w:type="pct"/>
            <w:vAlign w:val="center"/>
          </w:tcPr>
          <w:p w14:paraId="74DA8CCE" w14:textId="63947D2A" w:rsidR="004006EE" w:rsidRPr="00115C77" w:rsidRDefault="004006EE" w:rsidP="004E39E1">
            <w:pPr>
              <w:spacing w:after="0"/>
              <w:rPr>
                <w:rFonts w:eastAsia="Verdana"/>
                <w:lang w:val="ro-RO"/>
              </w:rPr>
            </w:pPr>
            <w:r w:rsidRPr="00115C77">
              <w:rPr>
                <w:lang w:val="ro-RO"/>
              </w:rPr>
              <w:t>ROSPA0018 Cheile Bicazului</w:t>
            </w:r>
            <w:r w:rsidR="004E39E1">
              <w:rPr>
                <w:lang w:val="ro-RO"/>
              </w:rPr>
              <w:t xml:space="preserve"> </w:t>
            </w:r>
            <w:r w:rsidRPr="00115C77">
              <w:rPr>
                <w:lang w:val="ro-RO"/>
              </w:rPr>
              <w:t>Hă</w:t>
            </w:r>
            <w:r w:rsidR="00F5330C" w:rsidRPr="00115C77">
              <w:rPr>
                <w:lang w:val="ro-RO"/>
              </w:rPr>
              <w:t>ș</w:t>
            </w:r>
            <w:r w:rsidRPr="00115C77">
              <w:rPr>
                <w:lang w:val="ro-RO"/>
              </w:rPr>
              <w:t>ma</w:t>
            </w:r>
            <w:r w:rsidR="00F5330C" w:rsidRPr="00115C77">
              <w:rPr>
                <w:lang w:val="ro-RO"/>
              </w:rPr>
              <w:t>ș</w:t>
            </w:r>
          </w:p>
        </w:tc>
        <w:tc>
          <w:tcPr>
            <w:tcW w:w="1664" w:type="pct"/>
            <w:vAlign w:val="center"/>
          </w:tcPr>
          <w:p w14:paraId="7F58A7A1" w14:textId="29F23798" w:rsidR="004006EE" w:rsidRPr="00115C77" w:rsidRDefault="004006EE" w:rsidP="004E39E1">
            <w:pPr>
              <w:spacing w:after="0"/>
              <w:rPr>
                <w:rFonts w:eastAsia="Verdana"/>
                <w:lang w:val="ro-RO"/>
              </w:rPr>
            </w:pPr>
            <w:r w:rsidRPr="00115C77">
              <w:rPr>
                <w:lang w:val="ro-RO"/>
              </w:rPr>
              <w:t>Jude</w:t>
            </w:r>
            <w:r w:rsidR="00EA47DA" w:rsidRPr="00115C77">
              <w:rPr>
                <w:lang w:val="ro-RO"/>
              </w:rPr>
              <w:t>ț</w:t>
            </w:r>
            <w:r w:rsidRPr="00115C77">
              <w:rPr>
                <w:lang w:val="ro-RO"/>
              </w:rPr>
              <w:t>ele Neam</w:t>
            </w:r>
            <w:r w:rsidR="00EA47DA" w:rsidRPr="00115C77">
              <w:rPr>
                <w:lang w:val="ro-RO"/>
              </w:rPr>
              <w:t>ț</w:t>
            </w:r>
            <w:r w:rsidRPr="00115C77">
              <w:rPr>
                <w:lang w:val="ro-RO"/>
              </w:rPr>
              <w:t xml:space="preserve"> (comunele Bicaz Chei, Bicazu Ardelean, Dămuc) </w:t>
            </w:r>
            <w:r w:rsidR="00F5330C" w:rsidRPr="00115C77">
              <w:rPr>
                <w:lang w:val="ro-RO"/>
              </w:rPr>
              <w:t>ș</w:t>
            </w:r>
            <w:r w:rsidR="003E0A6C" w:rsidRPr="00115C77">
              <w:rPr>
                <w:lang w:val="ro-RO"/>
              </w:rPr>
              <w:t>i</w:t>
            </w:r>
            <w:r w:rsidRPr="00115C77">
              <w:rPr>
                <w:lang w:val="ro-RO"/>
              </w:rPr>
              <w:t xml:space="preserve"> Harghita</w:t>
            </w:r>
          </w:p>
        </w:tc>
        <w:tc>
          <w:tcPr>
            <w:tcW w:w="644" w:type="pct"/>
            <w:vAlign w:val="center"/>
          </w:tcPr>
          <w:p w14:paraId="0723C1CE" w14:textId="77777777" w:rsidR="004006EE" w:rsidRPr="00115C77" w:rsidRDefault="004006EE" w:rsidP="004E39E1">
            <w:pPr>
              <w:spacing w:after="0"/>
              <w:jc w:val="center"/>
              <w:rPr>
                <w:rFonts w:eastAsia="Verdana"/>
                <w:lang w:val="ro-RO"/>
              </w:rPr>
            </w:pPr>
            <w:r w:rsidRPr="00115C77">
              <w:rPr>
                <w:lang w:val="ro-RO"/>
              </w:rPr>
              <w:t>7.961</w:t>
            </w:r>
          </w:p>
        </w:tc>
        <w:tc>
          <w:tcPr>
            <w:tcW w:w="644" w:type="pct"/>
            <w:vAlign w:val="center"/>
          </w:tcPr>
          <w:p w14:paraId="01CEA81F" w14:textId="5FA0B5DE" w:rsidR="004006EE" w:rsidRPr="00115C77" w:rsidRDefault="004006EE" w:rsidP="004E39E1">
            <w:pPr>
              <w:spacing w:after="0"/>
              <w:jc w:val="center"/>
              <w:rPr>
                <w:rFonts w:eastAsia="Verdana"/>
                <w:lang w:val="ro-RO"/>
              </w:rPr>
            </w:pPr>
            <w:r w:rsidRPr="00115C77">
              <w:rPr>
                <w:lang w:val="ro-RO"/>
              </w:rPr>
              <w:t>3.582</w:t>
            </w:r>
            <w:r w:rsidR="004E39E1">
              <w:rPr>
                <w:lang w:val="ro-RO"/>
              </w:rPr>
              <w:t>,</w:t>
            </w:r>
            <w:r w:rsidRPr="00115C77">
              <w:rPr>
                <w:lang w:val="ro-RO"/>
              </w:rPr>
              <w:t>4</w:t>
            </w:r>
          </w:p>
        </w:tc>
        <w:tc>
          <w:tcPr>
            <w:tcW w:w="909" w:type="pct"/>
            <w:vAlign w:val="center"/>
          </w:tcPr>
          <w:p w14:paraId="70146E26" w14:textId="001D7893" w:rsidR="004006EE" w:rsidRPr="00115C77" w:rsidRDefault="004006EE" w:rsidP="004E39E1">
            <w:pPr>
              <w:spacing w:after="0"/>
              <w:jc w:val="center"/>
              <w:rPr>
                <w:rFonts w:eastAsia="Verdana"/>
                <w:lang w:val="ro-RO"/>
              </w:rPr>
            </w:pPr>
            <w:r w:rsidRPr="00115C77">
              <w:rPr>
                <w:lang w:val="ro-RO"/>
              </w:rPr>
              <w:t>Include Parcul Na</w:t>
            </w:r>
            <w:r w:rsidR="00EA47DA" w:rsidRPr="00115C77">
              <w:rPr>
                <w:lang w:val="ro-RO"/>
              </w:rPr>
              <w:t>ț</w:t>
            </w:r>
            <w:r w:rsidRPr="00115C77">
              <w:rPr>
                <w:lang w:val="ro-RO"/>
              </w:rPr>
              <w:t>ional Cheile Bicazului Hă</w:t>
            </w:r>
            <w:r w:rsidR="00F5330C" w:rsidRPr="00115C77">
              <w:rPr>
                <w:lang w:val="ro-RO"/>
              </w:rPr>
              <w:t>ș</w:t>
            </w:r>
            <w:r w:rsidRPr="00115C77">
              <w:rPr>
                <w:lang w:val="ro-RO"/>
              </w:rPr>
              <w:t>ma</w:t>
            </w:r>
            <w:r w:rsidR="00F5330C" w:rsidRPr="00115C77">
              <w:rPr>
                <w:lang w:val="ro-RO"/>
              </w:rPr>
              <w:t>ș</w:t>
            </w:r>
          </w:p>
        </w:tc>
      </w:tr>
      <w:tr w:rsidR="004006EE" w:rsidRPr="00115C77" w14:paraId="44073084" w14:textId="77777777" w:rsidTr="00982772">
        <w:tc>
          <w:tcPr>
            <w:tcW w:w="287" w:type="pct"/>
            <w:shd w:val="clear" w:color="auto" w:fill="00B0F0"/>
            <w:vAlign w:val="center"/>
          </w:tcPr>
          <w:p w14:paraId="5A7F2BB3" w14:textId="77777777" w:rsidR="004006EE" w:rsidRPr="00115C77" w:rsidRDefault="004006EE" w:rsidP="004E39E1">
            <w:pPr>
              <w:spacing w:after="0"/>
              <w:jc w:val="center"/>
              <w:rPr>
                <w:b/>
                <w:lang w:val="ro-RO"/>
              </w:rPr>
            </w:pPr>
            <w:r w:rsidRPr="00115C77">
              <w:rPr>
                <w:b/>
                <w:lang w:val="ro-RO"/>
              </w:rPr>
              <w:t>2</w:t>
            </w:r>
          </w:p>
        </w:tc>
        <w:tc>
          <w:tcPr>
            <w:tcW w:w="851" w:type="pct"/>
            <w:vAlign w:val="center"/>
          </w:tcPr>
          <w:p w14:paraId="5BBC53E2" w14:textId="77777777" w:rsidR="004006EE" w:rsidRPr="00115C77" w:rsidRDefault="004006EE" w:rsidP="004E39E1">
            <w:pPr>
              <w:spacing w:after="0"/>
              <w:rPr>
                <w:rFonts w:eastAsia="Verdana"/>
                <w:lang w:val="ro-RO"/>
              </w:rPr>
            </w:pPr>
            <w:r w:rsidRPr="00115C77">
              <w:rPr>
                <w:lang w:val="ro-RO"/>
              </w:rPr>
              <w:t>ROSPA0072 Lunca Siretului Mijlociu</w:t>
            </w:r>
          </w:p>
        </w:tc>
        <w:tc>
          <w:tcPr>
            <w:tcW w:w="1664" w:type="pct"/>
            <w:vAlign w:val="center"/>
          </w:tcPr>
          <w:p w14:paraId="62EAE77B" w14:textId="4FDD8456" w:rsidR="004006EE" w:rsidRPr="00115C77" w:rsidRDefault="004006EE" w:rsidP="004E39E1">
            <w:pPr>
              <w:spacing w:after="0"/>
              <w:rPr>
                <w:rFonts w:eastAsia="Verdana"/>
                <w:lang w:val="ro-RO"/>
              </w:rPr>
            </w:pPr>
            <w:r w:rsidRPr="00115C77">
              <w:rPr>
                <w:lang w:val="ro-RO"/>
              </w:rPr>
              <w:t>Jude</w:t>
            </w:r>
            <w:r w:rsidR="00EA47DA" w:rsidRPr="00115C77">
              <w:rPr>
                <w:lang w:val="ro-RO"/>
              </w:rPr>
              <w:t>ț</w:t>
            </w:r>
            <w:r w:rsidRPr="00115C77">
              <w:rPr>
                <w:lang w:val="ro-RO"/>
              </w:rPr>
              <w:t>ele Ia</w:t>
            </w:r>
            <w:r w:rsidR="00F5330C" w:rsidRPr="00115C77">
              <w:rPr>
                <w:lang w:val="ro-RO"/>
              </w:rPr>
              <w:t>ș</w:t>
            </w:r>
            <w:r w:rsidR="003E0A6C" w:rsidRPr="00115C77">
              <w:rPr>
                <w:lang w:val="ro-RO"/>
              </w:rPr>
              <w:t>i</w:t>
            </w:r>
            <w:r w:rsidRPr="00115C77">
              <w:rPr>
                <w:lang w:val="ro-RO"/>
              </w:rPr>
              <w:t>, Neam</w:t>
            </w:r>
            <w:r w:rsidR="00EA47DA" w:rsidRPr="00115C77">
              <w:rPr>
                <w:lang w:val="ro-RO"/>
              </w:rPr>
              <w:t>ț</w:t>
            </w:r>
            <w:r w:rsidRPr="00115C77">
              <w:rPr>
                <w:lang w:val="ro-RO"/>
              </w:rPr>
              <w:t xml:space="preserve"> (comunele Dolje</w:t>
            </w:r>
            <w:r w:rsidR="00F5330C" w:rsidRPr="00115C77">
              <w:rPr>
                <w:lang w:val="ro-RO"/>
              </w:rPr>
              <w:t>ș</w:t>
            </w:r>
            <w:r w:rsidRPr="00115C77">
              <w:rPr>
                <w:lang w:val="ro-RO"/>
              </w:rPr>
              <w:t>ti, Gâdin</w:t>
            </w:r>
            <w:r w:rsidR="00EA47DA" w:rsidRPr="00115C77">
              <w:rPr>
                <w:lang w:val="ro-RO"/>
              </w:rPr>
              <w:t>ț</w:t>
            </w:r>
            <w:r w:rsidRPr="00115C77">
              <w:rPr>
                <w:lang w:val="ro-RO"/>
              </w:rPr>
              <w:t>i, Horia, Icu</w:t>
            </w:r>
            <w:r w:rsidR="00F5330C" w:rsidRPr="00115C77">
              <w:rPr>
                <w:lang w:val="ro-RO"/>
              </w:rPr>
              <w:t>ș</w:t>
            </w:r>
            <w:r w:rsidRPr="00115C77">
              <w:rPr>
                <w:lang w:val="ro-RO"/>
              </w:rPr>
              <w:t>e</w:t>
            </w:r>
            <w:r w:rsidR="00F5330C" w:rsidRPr="00115C77">
              <w:rPr>
                <w:lang w:val="ro-RO"/>
              </w:rPr>
              <w:t>ș</w:t>
            </w:r>
            <w:r w:rsidRPr="00115C77">
              <w:rPr>
                <w:lang w:val="ro-RO"/>
              </w:rPr>
              <w:t>ti, Ion Creangă, Sagna, Secuieni, Tămă</w:t>
            </w:r>
            <w:r w:rsidR="00F5330C" w:rsidRPr="00115C77">
              <w:rPr>
                <w:lang w:val="ro-RO"/>
              </w:rPr>
              <w:t>ș</w:t>
            </w:r>
            <w:r w:rsidRPr="00115C77">
              <w:rPr>
                <w:lang w:val="ro-RO"/>
              </w:rPr>
              <w:t xml:space="preserve">eni </w:t>
            </w:r>
            <w:r w:rsidR="00F5330C" w:rsidRPr="00115C77">
              <w:rPr>
                <w:lang w:val="ro-RO"/>
              </w:rPr>
              <w:t>ș</w:t>
            </w:r>
            <w:r w:rsidR="003E0A6C" w:rsidRPr="00115C77">
              <w:rPr>
                <w:lang w:val="ro-RO"/>
              </w:rPr>
              <w:t>i</w:t>
            </w:r>
            <w:r w:rsidRPr="00115C77">
              <w:rPr>
                <w:lang w:val="ro-RO"/>
              </w:rPr>
              <w:t xml:space="preserve"> municipiul Roman), Bacău</w:t>
            </w:r>
          </w:p>
        </w:tc>
        <w:tc>
          <w:tcPr>
            <w:tcW w:w="644" w:type="pct"/>
            <w:vAlign w:val="center"/>
          </w:tcPr>
          <w:p w14:paraId="68BF467A" w14:textId="77777777" w:rsidR="004006EE" w:rsidRPr="00115C77" w:rsidRDefault="004006EE" w:rsidP="004E39E1">
            <w:pPr>
              <w:spacing w:after="0"/>
              <w:jc w:val="center"/>
              <w:rPr>
                <w:rFonts w:eastAsia="Verdana"/>
                <w:lang w:val="ro-RO"/>
              </w:rPr>
            </w:pPr>
            <w:r w:rsidRPr="00115C77">
              <w:rPr>
                <w:lang w:val="ro-RO"/>
              </w:rPr>
              <w:t>10.455</w:t>
            </w:r>
          </w:p>
        </w:tc>
        <w:tc>
          <w:tcPr>
            <w:tcW w:w="644" w:type="pct"/>
            <w:vAlign w:val="center"/>
          </w:tcPr>
          <w:p w14:paraId="0CFFACA3" w14:textId="77777777" w:rsidR="004006EE" w:rsidRPr="00115C77" w:rsidRDefault="004006EE" w:rsidP="004E39E1">
            <w:pPr>
              <w:spacing w:after="0"/>
              <w:jc w:val="center"/>
              <w:rPr>
                <w:rFonts w:eastAsia="Verdana"/>
                <w:lang w:val="ro-RO"/>
              </w:rPr>
            </w:pPr>
            <w:r w:rsidRPr="00115C77">
              <w:rPr>
                <w:lang w:val="ro-RO"/>
              </w:rPr>
              <w:t>5.436,6</w:t>
            </w:r>
          </w:p>
        </w:tc>
        <w:tc>
          <w:tcPr>
            <w:tcW w:w="909" w:type="pct"/>
            <w:vAlign w:val="center"/>
          </w:tcPr>
          <w:p w14:paraId="478E956C" w14:textId="77777777" w:rsidR="004006EE" w:rsidRPr="00115C77" w:rsidRDefault="004006EE" w:rsidP="004E39E1">
            <w:pPr>
              <w:spacing w:after="0"/>
              <w:jc w:val="center"/>
              <w:rPr>
                <w:lang w:val="ro-RO"/>
              </w:rPr>
            </w:pPr>
            <w:r w:rsidRPr="00115C77">
              <w:rPr>
                <w:lang w:val="ro-RO"/>
              </w:rPr>
              <w:t>-</w:t>
            </w:r>
          </w:p>
        </w:tc>
      </w:tr>
      <w:tr w:rsidR="004006EE" w:rsidRPr="00115C77" w14:paraId="5E8CFF3E" w14:textId="77777777" w:rsidTr="00982772">
        <w:tc>
          <w:tcPr>
            <w:tcW w:w="287" w:type="pct"/>
            <w:shd w:val="clear" w:color="auto" w:fill="00B0F0"/>
            <w:vAlign w:val="center"/>
          </w:tcPr>
          <w:p w14:paraId="62DD2173" w14:textId="77777777" w:rsidR="004006EE" w:rsidRPr="00115C77" w:rsidRDefault="004006EE" w:rsidP="004E39E1">
            <w:pPr>
              <w:spacing w:after="0"/>
              <w:jc w:val="center"/>
              <w:rPr>
                <w:b/>
                <w:lang w:val="ro-RO"/>
              </w:rPr>
            </w:pPr>
            <w:r w:rsidRPr="00115C77">
              <w:rPr>
                <w:b/>
                <w:lang w:val="ro-RO"/>
              </w:rPr>
              <w:t>3</w:t>
            </w:r>
          </w:p>
        </w:tc>
        <w:tc>
          <w:tcPr>
            <w:tcW w:w="851" w:type="pct"/>
            <w:vAlign w:val="center"/>
          </w:tcPr>
          <w:p w14:paraId="58592F63" w14:textId="3716479E" w:rsidR="004006EE" w:rsidRPr="00115C77" w:rsidRDefault="004006EE" w:rsidP="004E39E1">
            <w:pPr>
              <w:spacing w:after="0"/>
              <w:rPr>
                <w:rFonts w:eastAsia="Verdana"/>
                <w:lang w:val="ro-RO"/>
              </w:rPr>
            </w:pPr>
            <w:r w:rsidRPr="00115C77">
              <w:rPr>
                <w:lang w:val="ro-RO"/>
              </w:rPr>
              <w:t>ROSPA0107 Vânători</w:t>
            </w:r>
            <w:r w:rsidR="004E39E1">
              <w:rPr>
                <w:lang w:val="ro-RO"/>
              </w:rPr>
              <w:t xml:space="preserve"> </w:t>
            </w:r>
            <w:r w:rsidRPr="00115C77">
              <w:rPr>
                <w:lang w:val="ro-RO"/>
              </w:rPr>
              <w:t>Neam</w:t>
            </w:r>
            <w:r w:rsidR="00EA47DA" w:rsidRPr="00115C77">
              <w:rPr>
                <w:lang w:val="ro-RO"/>
              </w:rPr>
              <w:t>ț</w:t>
            </w:r>
          </w:p>
        </w:tc>
        <w:tc>
          <w:tcPr>
            <w:tcW w:w="1664" w:type="pct"/>
            <w:vAlign w:val="center"/>
          </w:tcPr>
          <w:p w14:paraId="707BD768" w14:textId="471F0B7F" w:rsidR="004006EE" w:rsidRPr="00115C77" w:rsidRDefault="004006EE" w:rsidP="004E39E1">
            <w:pPr>
              <w:spacing w:after="0"/>
              <w:rPr>
                <w:rFonts w:eastAsia="Verdana"/>
                <w:lang w:val="ro-RO"/>
              </w:rPr>
            </w:pPr>
            <w:r w:rsidRPr="00115C77">
              <w:rPr>
                <w:lang w:val="ro-RO"/>
              </w:rPr>
              <w:t>Jude</w:t>
            </w:r>
            <w:r w:rsidR="00EA47DA" w:rsidRPr="00115C77">
              <w:rPr>
                <w:lang w:val="ro-RO"/>
              </w:rPr>
              <w:t>ț</w:t>
            </w:r>
            <w:r w:rsidRPr="00115C77">
              <w:rPr>
                <w:lang w:val="ro-RO"/>
              </w:rPr>
              <w:t>ele Neam</w:t>
            </w:r>
            <w:r w:rsidR="00EA47DA" w:rsidRPr="00115C77">
              <w:rPr>
                <w:lang w:val="ro-RO"/>
              </w:rPr>
              <w:t>ț</w:t>
            </w:r>
            <w:r w:rsidRPr="00115C77">
              <w:rPr>
                <w:lang w:val="ro-RO"/>
              </w:rPr>
              <w:t xml:space="preserve"> (comunele Agapia, Băl</w:t>
            </w:r>
            <w:r w:rsidR="00EA47DA" w:rsidRPr="00115C77">
              <w:rPr>
                <w:lang w:val="ro-RO"/>
              </w:rPr>
              <w:t>ț</w:t>
            </w:r>
            <w:r w:rsidRPr="00115C77">
              <w:rPr>
                <w:lang w:val="ro-RO"/>
              </w:rPr>
              <w:t>ăte</w:t>
            </w:r>
            <w:r w:rsidR="00F5330C" w:rsidRPr="00115C77">
              <w:rPr>
                <w:lang w:val="ro-RO"/>
              </w:rPr>
              <w:t>ș</w:t>
            </w:r>
            <w:r w:rsidRPr="00115C77">
              <w:rPr>
                <w:lang w:val="ro-RO"/>
              </w:rPr>
              <w:t>ti, Brusturi, Crăcăoani, Gârcina, Hangu, Pipirig, Răuce</w:t>
            </w:r>
            <w:r w:rsidR="00F5330C" w:rsidRPr="00115C77">
              <w:rPr>
                <w:lang w:val="ro-RO"/>
              </w:rPr>
              <w:t>ș</w:t>
            </w:r>
            <w:r w:rsidRPr="00115C77">
              <w:rPr>
                <w:lang w:val="ro-RO"/>
              </w:rPr>
              <w:t>ti, Vânători Neam</w:t>
            </w:r>
            <w:r w:rsidR="00EA47DA" w:rsidRPr="00115C77">
              <w:rPr>
                <w:lang w:val="ro-RO"/>
              </w:rPr>
              <w:t>ț</w:t>
            </w:r>
            <w:r w:rsidRPr="00115C77">
              <w:rPr>
                <w:lang w:val="ro-RO"/>
              </w:rPr>
              <w:t xml:space="preserve"> </w:t>
            </w:r>
            <w:r w:rsidR="00F5330C" w:rsidRPr="00115C77">
              <w:rPr>
                <w:lang w:val="ro-RO"/>
              </w:rPr>
              <w:t>ș</w:t>
            </w:r>
            <w:r w:rsidR="003E0A6C" w:rsidRPr="00115C77">
              <w:rPr>
                <w:lang w:val="ro-RO"/>
              </w:rPr>
              <w:t>i</w:t>
            </w:r>
            <w:r w:rsidRPr="00115C77">
              <w:rPr>
                <w:lang w:val="ro-RO"/>
              </w:rPr>
              <w:t xml:space="preserve"> ora</w:t>
            </w:r>
            <w:r w:rsidR="00F5330C" w:rsidRPr="00115C77">
              <w:rPr>
                <w:lang w:val="ro-RO"/>
              </w:rPr>
              <w:t>ș</w:t>
            </w:r>
            <w:r w:rsidRPr="00115C77">
              <w:rPr>
                <w:lang w:val="ro-RO"/>
              </w:rPr>
              <w:t xml:space="preserve">ul </w:t>
            </w:r>
            <w:r w:rsidR="00F70446">
              <w:rPr>
                <w:lang w:val="ro-RO"/>
              </w:rPr>
              <w:t>Târgu</w:t>
            </w:r>
            <w:r w:rsidRPr="00115C77">
              <w:rPr>
                <w:lang w:val="ro-RO"/>
              </w:rPr>
              <w:t xml:space="preserve"> Neam</w:t>
            </w:r>
            <w:r w:rsidR="00EA47DA" w:rsidRPr="00115C77">
              <w:rPr>
                <w:lang w:val="ro-RO"/>
              </w:rPr>
              <w:t>ț</w:t>
            </w:r>
            <w:r w:rsidRPr="00115C77">
              <w:rPr>
                <w:lang w:val="ro-RO"/>
              </w:rPr>
              <w:t xml:space="preserve">) </w:t>
            </w:r>
            <w:r w:rsidR="00F5330C" w:rsidRPr="00115C77">
              <w:rPr>
                <w:lang w:val="ro-RO"/>
              </w:rPr>
              <w:t>ș</w:t>
            </w:r>
            <w:r w:rsidR="003E0A6C" w:rsidRPr="00115C77">
              <w:rPr>
                <w:lang w:val="ro-RO"/>
              </w:rPr>
              <w:t>i</w:t>
            </w:r>
            <w:r w:rsidRPr="00115C77">
              <w:rPr>
                <w:lang w:val="ro-RO"/>
              </w:rPr>
              <w:t xml:space="preserve"> Suceava</w:t>
            </w:r>
          </w:p>
        </w:tc>
        <w:tc>
          <w:tcPr>
            <w:tcW w:w="644" w:type="pct"/>
            <w:vAlign w:val="center"/>
          </w:tcPr>
          <w:p w14:paraId="5A03A6F1" w14:textId="77777777" w:rsidR="004006EE" w:rsidRPr="00115C77" w:rsidRDefault="004006EE" w:rsidP="004E39E1">
            <w:pPr>
              <w:spacing w:after="0"/>
              <w:jc w:val="center"/>
              <w:rPr>
                <w:rFonts w:eastAsia="Verdana"/>
                <w:lang w:val="ro-RO"/>
              </w:rPr>
            </w:pPr>
            <w:r w:rsidRPr="00115C77">
              <w:rPr>
                <w:lang w:val="ro-RO"/>
              </w:rPr>
              <w:t>30.841</w:t>
            </w:r>
          </w:p>
        </w:tc>
        <w:tc>
          <w:tcPr>
            <w:tcW w:w="644" w:type="pct"/>
            <w:vAlign w:val="center"/>
          </w:tcPr>
          <w:p w14:paraId="5928569F" w14:textId="77777777" w:rsidR="004006EE" w:rsidRPr="00115C77" w:rsidRDefault="004006EE" w:rsidP="004E39E1">
            <w:pPr>
              <w:spacing w:after="0"/>
              <w:jc w:val="center"/>
              <w:rPr>
                <w:rFonts w:eastAsia="Verdana"/>
                <w:lang w:val="ro-RO"/>
              </w:rPr>
            </w:pPr>
            <w:r w:rsidRPr="00115C77">
              <w:rPr>
                <w:lang w:val="ro-RO"/>
              </w:rPr>
              <w:t>30.841</w:t>
            </w:r>
          </w:p>
        </w:tc>
        <w:tc>
          <w:tcPr>
            <w:tcW w:w="909" w:type="pct"/>
            <w:vAlign w:val="center"/>
          </w:tcPr>
          <w:p w14:paraId="7B900140" w14:textId="415BEC9D" w:rsidR="004006EE" w:rsidRPr="00115C77" w:rsidRDefault="004006EE" w:rsidP="004E39E1">
            <w:pPr>
              <w:spacing w:after="0"/>
              <w:jc w:val="center"/>
              <w:rPr>
                <w:rFonts w:eastAsia="Verdana"/>
                <w:lang w:val="ro-RO"/>
              </w:rPr>
            </w:pPr>
            <w:r w:rsidRPr="00115C77">
              <w:rPr>
                <w:lang w:val="ro-RO"/>
              </w:rPr>
              <w:t>Include Parcul Natural Vânători Neam</w:t>
            </w:r>
            <w:r w:rsidR="00EA47DA" w:rsidRPr="00115C77">
              <w:rPr>
                <w:lang w:val="ro-RO"/>
              </w:rPr>
              <w:t>ț</w:t>
            </w:r>
            <w:r w:rsidRPr="00115C77">
              <w:rPr>
                <w:lang w:val="ro-RO"/>
              </w:rPr>
              <w:t xml:space="preserve"> – 30.818 ha</w:t>
            </w:r>
          </w:p>
        </w:tc>
      </w:tr>
      <w:tr w:rsidR="004006EE" w:rsidRPr="00115C77" w14:paraId="2048844D" w14:textId="77777777" w:rsidTr="00982772">
        <w:tc>
          <w:tcPr>
            <w:tcW w:w="287" w:type="pct"/>
            <w:shd w:val="clear" w:color="auto" w:fill="00B0F0"/>
            <w:vAlign w:val="center"/>
          </w:tcPr>
          <w:p w14:paraId="6228C543" w14:textId="77777777" w:rsidR="004006EE" w:rsidRPr="00115C77" w:rsidRDefault="004006EE" w:rsidP="004E39E1">
            <w:pPr>
              <w:spacing w:after="0"/>
              <w:jc w:val="center"/>
              <w:rPr>
                <w:b/>
                <w:lang w:val="ro-RO"/>
              </w:rPr>
            </w:pPr>
            <w:r w:rsidRPr="00115C77">
              <w:rPr>
                <w:b/>
                <w:lang w:val="ro-RO"/>
              </w:rPr>
              <w:t>4</w:t>
            </w:r>
          </w:p>
        </w:tc>
        <w:tc>
          <w:tcPr>
            <w:tcW w:w="851" w:type="pct"/>
            <w:vAlign w:val="center"/>
          </w:tcPr>
          <w:p w14:paraId="51249014" w14:textId="0B168DAD" w:rsidR="004006EE" w:rsidRPr="00115C77" w:rsidRDefault="004006EE" w:rsidP="004E39E1">
            <w:pPr>
              <w:spacing w:after="0"/>
              <w:rPr>
                <w:rFonts w:eastAsia="Verdana"/>
                <w:lang w:val="ro-RO"/>
              </w:rPr>
            </w:pPr>
            <w:r w:rsidRPr="00115C77">
              <w:rPr>
                <w:lang w:val="ro-RO"/>
              </w:rPr>
              <w:t xml:space="preserve">ROSPA0125 Lacurile Vaduri </w:t>
            </w:r>
            <w:r w:rsidR="00F5330C" w:rsidRPr="00115C77">
              <w:rPr>
                <w:lang w:val="ro-RO"/>
              </w:rPr>
              <w:t>ș</w:t>
            </w:r>
            <w:r w:rsidR="003E0A6C" w:rsidRPr="00115C77">
              <w:rPr>
                <w:lang w:val="ro-RO"/>
              </w:rPr>
              <w:t>i</w:t>
            </w:r>
            <w:r w:rsidRPr="00115C77">
              <w:rPr>
                <w:lang w:val="ro-RO"/>
              </w:rPr>
              <w:t xml:space="preserve"> Pângăra</w:t>
            </w:r>
            <w:r w:rsidR="00EA47DA" w:rsidRPr="00115C77">
              <w:rPr>
                <w:lang w:val="ro-RO"/>
              </w:rPr>
              <w:t>ț</w:t>
            </w:r>
            <w:r w:rsidRPr="00115C77">
              <w:rPr>
                <w:lang w:val="ro-RO"/>
              </w:rPr>
              <w:t>i</w:t>
            </w:r>
          </w:p>
        </w:tc>
        <w:tc>
          <w:tcPr>
            <w:tcW w:w="1664" w:type="pct"/>
            <w:vAlign w:val="center"/>
          </w:tcPr>
          <w:p w14:paraId="02B828F5" w14:textId="5BA0E6BD" w:rsidR="004006EE" w:rsidRPr="00115C77" w:rsidRDefault="008B34AF" w:rsidP="004E39E1">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 Comunele Alexandru cel Bun </w:t>
            </w:r>
            <w:r w:rsidR="00F5330C" w:rsidRPr="00115C77">
              <w:rPr>
                <w:lang w:val="ro-RO"/>
              </w:rPr>
              <w:t>ș</w:t>
            </w:r>
            <w:r w:rsidR="003E0A6C" w:rsidRPr="00115C77">
              <w:rPr>
                <w:lang w:val="ro-RO"/>
              </w:rPr>
              <w:t>i</w:t>
            </w:r>
            <w:r w:rsidR="004006EE" w:rsidRPr="00115C77">
              <w:rPr>
                <w:lang w:val="ro-RO"/>
              </w:rPr>
              <w:t xml:space="preserve"> Pângăra</w:t>
            </w:r>
            <w:r w:rsidR="00EA47DA" w:rsidRPr="00115C77">
              <w:rPr>
                <w:lang w:val="ro-RO"/>
              </w:rPr>
              <w:t>ț</w:t>
            </w:r>
            <w:r w:rsidR="004006EE" w:rsidRPr="00115C77">
              <w:rPr>
                <w:lang w:val="ro-RO"/>
              </w:rPr>
              <w:t xml:space="preserve">i </w:t>
            </w:r>
            <w:r w:rsidR="00F5330C" w:rsidRPr="00115C77">
              <w:rPr>
                <w:lang w:val="ro-RO"/>
              </w:rPr>
              <w:t>ș</w:t>
            </w:r>
            <w:r w:rsidR="003E0A6C" w:rsidRPr="00115C77">
              <w:rPr>
                <w:lang w:val="ro-RO"/>
              </w:rPr>
              <w:t>i</w:t>
            </w:r>
            <w:r w:rsidR="004006EE" w:rsidRPr="00115C77">
              <w:rPr>
                <w:lang w:val="ro-RO"/>
              </w:rPr>
              <w:t xml:space="preserve"> ora</w:t>
            </w:r>
            <w:r w:rsidR="00F5330C" w:rsidRPr="00115C77">
              <w:rPr>
                <w:lang w:val="ro-RO"/>
              </w:rPr>
              <w:t>ș</w:t>
            </w:r>
            <w:r w:rsidR="004006EE" w:rsidRPr="00115C77">
              <w:rPr>
                <w:lang w:val="ro-RO"/>
              </w:rPr>
              <w:t>ul Piatra Neam</w:t>
            </w:r>
            <w:r w:rsidR="00EA47DA" w:rsidRPr="00115C77">
              <w:rPr>
                <w:lang w:val="ro-RO"/>
              </w:rPr>
              <w:t>ț</w:t>
            </w:r>
          </w:p>
        </w:tc>
        <w:tc>
          <w:tcPr>
            <w:tcW w:w="644" w:type="pct"/>
            <w:vAlign w:val="center"/>
          </w:tcPr>
          <w:p w14:paraId="6E0802BD" w14:textId="77777777" w:rsidR="004006EE" w:rsidRPr="00115C77" w:rsidRDefault="004006EE" w:rsidP="004E39E1">
            <w:pPr>
              <w:spacing w:after="0"/>
              <w:jc w:val="center"/>
              <w:rPr>
                <w:rFonts w:eastAsia="Verdana"/>
                <w:lang w:val="ro-RO"/>
              </w:rPr>
            </w:pPr>
            <w:r w:rsidRPr="00115C77">
              <w:rPr>
                <w:lang w:val="ro-RO"/>
              </w:rPr>
              <w:t>452</w:t>
            </w:r>
          </w:p>
        </w:tc>
        <w:tc>
          <w:tcPr>
            <w:tcW w:w="644" w:type="pct"/>
            <w:vAlign w:val="center"/>
          </w:tcPr>
          <w:p w14:paraId="445DEE4B" w14:textId="77777777" w:rsidR="004006EE" w:rsidRPr="00115C77" w:rsidRDefault="004006EE" w:rsidP="004E39E1">
            <w:pPr>
              <w:spacing w:after="0"/>
              <w:jc w:val="center"/>
              <w:rPr>
                <w:rFonts w:eastAsia="Verdana"/>
                <w:lang w:val="ro-RO"/>
              </w:rPr>
            </w:pPr>
            <w:r w:rsidRPr="00115C77">
              <w:rPr>
                <w:lang w:val="ro-RO"/>
              </w:rPr>
              <w:t>452</w:t>
            </w:r>
          </w:p>
        </w:tc>
        <w:tc>
          <w:tcPr>
            <w:tcW w:w="909" w:type="pct"/>
            <w:vAlign w:val="center"/>
          </w:tcPr>
          <w:p w14:paraId="628B97B9" w14:textId="77777777" w:rsidR="004006EE" w:rsidRPr="00115C77" w:rsidRDefault="004006EE" w:rsidP="004E39E1">
            <w:pPr>
              <w:spacing w:after="0"/>
              <w:jc w:val="center"/>
              <w:rPr>
                <w:rFonts w:eastAsia="Verdana"/>
                <w:lang w:val="ro-RO"/>
              </w:rPr>
            </w:pPr>
            <w:r w:rsidRPr="00115C77">
              <w:rPr>
                <w:lang w:val="ro-RO"/>
              </w:rPr>
              <w:t>272</w:t>
            </w:r>
          </w:p>
        </w:tc>
      </w:tr>
      <w:tr w:rsidR="004006EE" w:rsidRPr="00115C77" w14:paraId="6452D6C1" w14:textId="77777777" w:rsidTr="00982772">
        <w:tc>
          <w:tcPr>
            <w:tcW w:w="287" w:type="pct"/>
            <w:shd w:val="clear" w:color="auto" w:fill="00B0F0"/>
            <w:vAlign w:val="center"/>
          </w:tcPr>
          <w:p w14:paraId="19084DA0" w14:textId="77777777" w:rsidR="004006EE" w:rsidRPr="00115C77" w:rsidRDefault="004006EE" w:rsidP="004E39E1">
            <w:pPr>
              <w:spacing w:after="0"/>
              <w:jc w:val="center"/>
              <w:rPr>
                <w:b/>
                <w:lang w:val="ro-RO"/>
              </w:rPr>
            </w:pPr>
            <w:r w:rsidRPr="00115C77">
              <w:rPr>
                <w:b/>
                <w:lang w:val="ro-RO"/>
              </w:rPr>
              <w:t>5</w:t>
            </w:r>
          </w:p>
        </w:tc>
        <w:tc>
          <w:tcPr>
            <w:tcW w:w="851" w:type="pct"/>
            <w:vAlign w:val="center"/>
          </w:tcPr>
          <w:p w14:paraId="6E96A9D2" w14:textId="77777777" w:rsidR="004006EE" w:rsidRPr="00115C77" w:rsidRDefault="004006EE" w:rsidP="004E39E1">
            <w:pPr>
              <w:spacing w:after="0"/>
              <w:rPr>
                <w:rFonts w:eastAsia="Verdana"/>
                <w:lang w:val="ro-RO"/>
              </w:rPr>
            </w:pPr>
            <w:r w:rsidRPr="00115C77">
              <w:rPr>
                <w:lang w:val="ro-RO"/>
              </w:rPr>
              <w:t>ROSPA0129 Masivul Ceahlău</w:t>
            </w:r>
          </w:p>
        </w:tc>
        <w:tc>
          <w:tcPr>
            <w:tcW w:w="1664" w:type="pct"/>
            <w:vAlign w:val="center"/>
          </w:tcPr>
          <w:p w14:paraId="24FDCE0F" w14:textId="7A61071A" w:rsidR="004006EE" w:rsidRPr="00115C77" w:rsidRDefault="008B34AF" w:rsidP="004E39E1">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Bicazu Ardelean, Ceahlău, Grin</w:t>
            </w:r>
            <w:r w:rsidR="00EA47DA" w:rsidRPr="00115C77">
              <w:rPr>
                <w:lang w:val="ro-RO"/>
              </w:rPr>
              <w:t>ț</w:t>
            </w:r>
            <w:r w:rsidR="004006EE" w:rsidRPr="00115C77">
              <w:rPr>
                <w:lang w:val="ro-RO"/>
              </w:rPr>
              <w:t>ie</w:t>
            </w:r>
            <w:r w:rsidR="00F5330C" w:rsidRPr="00115C77">
              <w:rPr>
                <w:lang w:val="ro-RO"/>
              </w:rPr>
              <w:t>ș</w:t>
            </w:r>
            <w:r w:rsidR="004006EE" w:rsidRPr="00115C77">
              <w:rPr>
                <w:lang w:val="ro-RO"/>
              </w:rPr>
              <w:t>, Ta</w:t>
            </w:r>
            <w:r w:rsidR="00F5330C" w:rsidRPr="00115C77">
              <w:rPr>
                <w:lang w:val="ro-RO"/>
              </w:rPr>
              <w:t>ș</w:t>
            </w:r>
            <w:r w:rsidR="004006EE" w:rsidRPr="00115C77">
              <w:rPr>
                <w:lang w:val="ro-RO"/>
              </w:rPr>
              <w:t xml:space="preserve">ca </w:t>
            </w:r>
            <w:r w:rsidR="00F5330C" w:rsidRPr="00115C77">
              <w:rPr>
                <w:lang w:val="ro-RO"/>
              </w:rPr>
              <w:t>ș</w:t>
            </w:r>
            <w:r w:rsidR="003E0A6C" w:rsidRPr="00115C77">
              <w:rPr>
                <w:lang w:val="ro-RO"/>
              </w:rPr>
              <w:t>i</w:t>
            </w:r>
            <w:r w:rsidR="004006EE" w:rsidRPr="00115C77">
              <w:rPr>
                <w:lang w:val="ro-RO"/>
              </w:rPr>
              <w:t xml:space="preserve"> Ora</w:t>
            </w:r>
            <w:r w:rsidR="00F5330C" w:rsidRPr="00115C77">
              <w:rPr>
                <w:lang w:val="ro-RO"/>
              </w:rPr>
              <w:t>ș</w:t>
            </w:r>
            <w:r w:rsidR="004006EE" w:rsidRPr="00115C77">
              <w:rPr>
                <w:lang w:val="ro-RO"/>
              </w:rPr>
              <w:t xml:space="preserve">ul Bicaz) </w:t>
            </w:r>
            <w:r w:rsidR="00F5330C" w:rsidRPr="00115C77">
              <w:rPr>
                <w:lang w:val="ro-RO"/>
              </w:rPr>
              <w:t>ș</w:t>
            </w:r>
            <w:r w:rsidR="003E0A6C" w:rsidRPr="00115C77">
              <w:rPr>
                <w:lang w:val="ro-RO"/>
              </w:rPr>
              <w:t>i</w:t>
            </w:r>
            <w:r w:rsidR="004006EE" w:rsidRPr="00115C77">
              <w:rPr>
                <w:lang w:val="ro-RO"/>
              </w:rPr>
              <w:t xml:space="preserve"> </w:t>
            </w:r>
            <w:r w:rsidRPr="00115C77">
              <w:rPr>
                <w:lang w:val="ro-RO"/>
              </w:rPr>
              <w:t>județul</w:t>
            </w:r>
            <w:r w:rsidR="004006EE" w:rsidRPr="00115C77">
              <w:rPr>
                <w:lang w:val="ro-RO"/>
              </w:rPr>
              <w:t xml:space="preserve"> Harghita</w:t>
            </w:r>
          </w:p>
        </w:tc>
        <w:tc>
          <w:tcPr>
            <w:tcW w:w="644" w:type="pct"/>
            <w:vAlign w:val="center"/>
          </w:tcPr>
          <w:p w14:paraId="37D6D72A" w14:textId="77777777" w:rsidR="004006EE" w:rsidRPr="00115C77" w:rsidRDefault="004006EE" w:rsidP="004E39E1">
            <w:pPr>
              <w:spacing w:after="0"/>
              <w:jc w:val="center"/>
              <w:rPr>
                <w:rFonts w:eastAsia="Verdana"/>
                <w:lang w:val="ro-RO"/>
              </w:rPr>
            </w:pPr>
            <w:r w:rsidRPr="00115C77">
              <w:rPr>
                <w:lang w:val="ro-RO"/>
              </w:rPr>
              <w:t>27.837</w:t>
            </w:r>
          </w:p>
        </w:tc>
        <w:tc>
          <w:tcPr>
            <w:tcW w:w="644" w:type="pct"/>
            <w:vAlign w:val="center"/>
          </w:tcPr>
          <w:p w14:paraId="48092533" w14:textId="77777777" w:rsidR="004006EE" w:rsidRPr="00115C77" w:rsidRDefault="004006EE" w:rsidP="004E39E1">
            <w:pPr>
              <w:spacing w:after="0"/>
              <w:jc w:val="center"/>
              <w:rPr>
                <w:rFonts w:eastAsia="Verdana"/>
                <w:lang w:val="ro-RO"/>
              </w:rPr>
            </w:pPr>
            <w:r w:rsidRPr="00115C77">
              <w:rPr>
                <w:lang w:val="ro-RO"/>
              </w:rPr>
              <w:t>27.827</w:t>
            </w:r>
          </w:p>
        </w:tc>
        <w:tc>
          <w:tcPr>
            <w:tcW w:w="909" w:type="pct"/>
            <w:vAlign w:val="center"/>
          </w:tcPr>
          <w:p w14:paraId="21E4DF2F" w14:textId="0D53D699" w:rsidR="004006EE" w:rsidRPr="00115C77" w:rsidRDefault="004006EE" w:rsidP="004E39E1">
            <w:pPr>
              <w:spacing w:after="0"/>
              <w:jc w:val="center"/>
              <w:rPr>
                <w:rFonts w:eastAsia="Verdana"/>
                <w:lang w:val="ro-RO"/>
              </w:rPr>
            </w:pPr>
            <w:r w:rsidRPr="00115C77">
              <w:rPr>
                <w:lang w:val="ro-RO"/>
              </w:rPr>
              <w:t>7.742</w:t>
            </w:r>
            <w:r w:rsidR="004E39E1">
              <w:rPr>
                <w:lang w:val="ro-RO"/>
              </w:rPr>
              <w:t>,</w:t>
            </w:r>
            <w:r w:rsidRPr="00115C77">
              <w:rPr>
                <w:lang w:val="ro-RO"/>
              </w:rPr>
              <w:t>5</w:t>
            </w:r>
          </w:p>
        </w:tc>
      </w:tr>
      <w:tr w:rsidR="004006EE" w:rsidRPr="00115C77" w14:paraId="7448BA35" w14:textId="77777777" w:rsidTr="00982772">
        <w:tc>
          <w:tcPr>
            <w:tcW w:w="287" w:type="pct"/>
            <w:shd w:val="clear" w:color="auto" w:fill="00B0F0"/>
            <w:vAlign w:val="center"/>
          </w:tcPr>
          <w:p w14:paraId="59058B4B" w14:textId="77777777" w:rsidR="004006EE" w:rsidRPr="00115C77" w:rsidRDefault="004006EE" w:rsidP="004E39E1">
            <w:pPr>
              <w:spacing w:after="0"/>
              <w:jc w:val="center"/>
              <w:rPr>
                <w:b/>
                <w:lang w:val="ro-RO"/>
              </w:rPr>
            </w:pPr>
            <w:r w:rsidRPr="00115C77">
              <w:rPr>
                <w:b/>
                <w:lang w:val="ro-RO"/>
              </w:rPr>
              <w:t>6</w:t>
            </w:r>
          </w:p>
        </w:tc>
        <w:tc>
          <w:tcPr>
            <w:tcW w:w="851" w:type="pct"/>
            <w:vAlign w:val="center"/>
          </w:tcPr>
          <w:p w14:paraId="44BDACA3" w14:textId="2DAB5A38" w:rsidR="004006EE" w:rsidRPr="00115C77" w:rsidRDefault="004006EE" w:rsidP="004E39E1">
            <w:pPr>
              <w:spacing w:after="0"/>
              <w:rPr>
                <w:rFonts w:eastAsia="Verdana"/>
                <w:lang w:val="ro-RO"/>
              </w:rPr>
            </w:pPr>
            <w:r w:rsidRPr="00115C77">
              <w:rPr>
                <w:lang w:val="ro-RO"/>
              </w:rPr>
              <w:t xml:space="preserve">ROSPA0138 Piatra </w:t>
            </w:r>
            <w:r w:rsidR="00F5330C" w:rsidRPr="00115C77">
              <w:rPr>
                <w:lang w:val="ro-RO"/>
              </w:rPr>
              <w:t>Ș</w:t>
            </w:r>
            <w:r w:rsidRPr="00115C77">
              <w:rPr>
                <w:lang w:val="ro-RO"/>
              </w:rPr>
              <w:t>oimului-Scor</w:t>
            </w:r>
            <w:r w:rsidR="00EA47DA" w:rsidRPr="00115C77">
              <w:rPr>
                <w:lang w:val="ro-RO"/>
              </w:rPr>
              <w:t>ț</w:t>
            </w:r>
            <w:r w:rsidRPr="00115C77">
              <w:rPr>
                <w:lang w:val="ro-RO"/>
              </w:rPr>
              <w:t>eni-Gârleni</w:t>
            </w:r>
          </w:p>
        </w:tc>
        <w:tc>
          <w:tcPr>
            <w:tcW w:w="1664" w:type="pct"/>
            <w:vAlign w:val="center"/>
          </w:tcPr>
          <w:p w14:paraId="3B94D4BD" w14:textId="64B7356E" w:rsidR="004006EE" w:rsidRPr="00115C77" w:rsidRDefault="008B34AF" w:rsidP="004E39E1">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Borle</w:t>
            </w:r>
            <w:r w:rsidR="00F5330C" w:rsidRPr="00115C77">
              <w:rPr>
                <w:lang w:val="ro-RO"/>
              </w:rPr>
              <w:t>ș</w:t>
            </w:r>
            <w:r w:rsidR="004006EE" w:rsidRPr="00115C77">
              <w:rPr>
                <w:lang w:val="ro-RO"/>
              </w:rPr>
              <w:t>ti, Cânde</w:t>
            </w:r>
            <w:r w:rsidR="00F5330C" w:rsidRPr="00115C77">
              <w:rPr>
                <w:lang w:val="ro-RO"/>
              </w:rPr>
              <w:t>ș</w:t>
            </w:r>
            <w:r w:rsidR="004006EE" w:rsidRPr="00115C77">
              <w:rPr>
                <w:lang w:val="ro-RO"/>
              </w:rPr>
              <w:t>ti, Dumbrava Ro</w:t>
            </w:r>
            <w:r w:rsidR="00F5330C" w:rsidRPr="00115C77">
              <w:rPr>
                <w:lang w:val="ro-RO"/>
              </w:rPr>
              <w:t>ș</w:t>
            </w:r>
            <w:r w:rsidR="003E0A6C" w:rsidRPr="00115C77">
              <w:rPr>
                <w:lang w:val="ro-RO"/>
              </w:rPr>
              <w:t>i</w:t>
            </w:r>
            <w:r w:rsidR="004006EE" w:rsidRPr="00115C77">
              <w:rPr>
                <w:lang w:val="ro-RO"/>
              </w:rPr>
              <w:t xml:space="preserve">e, Piatra </w:t>
            </w:r>
            <w:r w:rsidR="00F5330C" w:rsidRPr="00115C77">
              <w:rPr>
                <w:lang w:val="ro-RO"/>
              </w:rPr>
              <w:t>Ș</w:t>
            </w:r>
            <w:r w:rsidR="004006EE" w:rsidRPr="00115C77">
              <w:rPr>
                <w:lang w:val="ro-RO"/>
              </w:rPr>
              <w:t xml:space="preserve">oimului, Rediu </w:t>
            </w:r>
            <w:r w:rsidR="00F5330C" w:rsidRPr="00115C77">
              <w:rPr>
                <w:lang w:val="ro-RO"/>
              </w:rPr>
              <w:t>ș</w:t>
            </w:r>
            <w:r w:rsidR="003E0A6C" w:rsidRPr="00115C77">
              <w:rPr>
                <w:lang w:val="ro-RO"/>
              </w:rPr>
              <w:t>i</w:t>
            </w:r>
            <w:r w:rsidR="004006EE" w:rsidRPr="00115C77">
              <w:rPr>
                <w:lang w:val="ro-RO"/>
              </w:rPr>
              <w:t xml:space="preserve"> Tazlău </w:t>
            </w:r>
            <w:r w:rsidR="00F5330C" w:rsidRPr="00115C77">
              <w:rPr>
                <w:lang w:val="ro-RO"/>
              </w:rPr>
              <w:t>ș</w:t>
            </w:r>
            <w:r w:rsidR="003E0A6C" w:rsidRPr="00115C77">
              <w:rPr>
                <w:lang w:val="ro-RO"/>
              </w:rPr>
              <w:t>i</w:t>
            </w:r>
            <w:r w:rsidR="004006EE" w:rsidRPr="00115C77">
              <w:rPr>
                <w:lang w:val="ro-RO"/>
              </w:rPr>
              <w:t xml:space="preserve"> ora</w:t>
            </w:r>
            <w:r w:rsidR="00F5330C" w:rsidRPr="00115C77">
              <w:rPr>
                <w:lang w:val="ro-RO"/>
              </w:rPr>
              <w:t>ș</w:t>
            </w:r>
            <w:r w:rsidR="004006EE" w:rsidRPr="00115C77">
              <w:rPr>
                <w:lang w:val="ro-RO"/>
              </w:rPr>
              <w:t>ul Piatra Neam</w:t>
            </w:r>
            <w:r w:rsidR="00EA47DA" w:rsidRPr="00115C77">
              <w:rPr>
                <w:lang w:val="ro-RO"/>
              </w:rPr>
              <w:t>ț</w:t>
            </w:r>
            <w:r w:rsidR="004006EE" w:rsidRPr="00115C77">
              <w:rPr>
                <w:lang w:val="ro-RO"/>
              </w:rPr>
              <w:t xml:space="preserve">) </w:t>
            </w:r>
            <w:r w:rsidR="00F5330C" w:rsidRPr="00115C77">
              <w:rPr>
                <w:lang w:val="ro-RO"/>
              </w:rPr>
              <w:t>ș</w:t>
            </w:r>
            <w:r w:rsidR="003E0A6C" w:rsidRPr="00115C77">
              <w:rPr>
                <w:lang w:val="ro-RO"/>
              </w:rPr>
              <w:t>i</w:t>
            </w:r>
            <w:r w:rsidR="004006EE" w:rsidRPr="00115C77">
              <w:rPr>
                <w:lang w:val="ro-RO"/>
              </w:rPr>
              <w:t xml:space="preserve"> jud. Bacău</w:t>
            </w:r>
          </w:p>
        </w:tc>
        <w:tc>
          <w:tcPr>
            <w:tcW w:w="644" w:type="pct"/>
            <w:vAlign w:val="center"/>
          </w:tcPr>
          <w:p w14:paraId="57B2233C" w14:textId="77777777" w:rsidR="004006EE" w:rsidRPr="00115C77" w:rsidRDefault="004006EE" w:rsidP="004E39E1">
            <w:pPr>
              <w:spacing w:after="0"/>
              <w:jc w:val="center"/>
              <w:rPr>
                <w:rFonts w:eastAsia="Verdana"/>
                <w:lang w:val="ro-RO"/>
              </w:rPr>
            </w:pPr>
            <w:r w:rsidRPr="00115C77">
              <w:rPr>
                <w:lang w:val="ro-RO"/>
              </w:rPr>
              <w:t>37.445</w:t>
            </w:r>
          </w:p>
        </w:tc>
        <w:tc>
          <w:tcPr>
            <w:tcW w:w="644" w:type="pct"/>
            <w:vAlign w:val="center"/>
          </w:tcPr>
          <w:p w14:paraId="67FEA70F" w14:textId="256CC057" w:rsidR="004006EE" w:rsidRPr="00115C77" w:rsidRDefault="004E39E1" w:rsidP="004E39E1">
            <w:pPr>
              <w:spacing w:after="0"/>
              <w:jc w:val="center"/>
              <w:rPr>
                <w:rFonts w:eastAsia="Verdana"/>
                <w:lang w:val="ro-RO"/>
              </w:rPr>
            </w:pPr>
            <w:r>
              <w:rPr>
                <w:lang w:val="ro-RO"/>
              </w:rPr>
              <w:t>20.594,</w:t>
            </w:r>
            <w:r w:rsidR="004006EE" w:rsidRPr="00115C77">
              <w:rPr>
                <w:lang w:val="ro-RO"/>
              </w:rPr>
              <w:t>7</w:t>
            </w:r>
          </w:p>
        </w:tc>
        <w:tc>
          <w:tcPr>
            <w:tcW w:w="909" w:type="pct"/>
            <w:vAlign w:val="center"/>
          </w:tcPr>
          <w:p w14:paraId="2F5BEABA" w14:textId="77777777" w:rsidR="004006EE" w:rsidRPr="00115C77" w:rsidRDefault="004006EE" w:rsidP="004E39E1">
            <w:pPr>
              <w:keepNext/>
              <w:spacing w:after="0"/>
              <w:jc w:val="center"/>
              <w:rPr>
                <w:rFonts w:eastAsia="Verdana"/>
                <w:lang w:val="ro-RO"/>
              </w:rPr>
            </w:pPr>
            <w:r w:rsidRPr="00115C77">
              <w:rPr>
                <w:lang w:val="ro-RO"/>
              </w:rPr>
              <w:t>-</w:t>
            </w:r>
          </w:p>
        </w:tc>
      </w:tr>
    </w:tbl>
    <w:p w14:paraId="251C7EE3" w14:textId="05DD35B1" w:rsidR="004006EE" w:rsidRPr="00982772" w:rsidRDefault="004006EE" w:rsidP="00982772">
      <w:pPr>
        <w:pStyle w:val="Subtitlu"/>
        <w:jc w:val="center"/>
        <w:rPr>
          <w:rStyle w:val="Accentuaresubtil"/>
          <w:lang w:val="fr-FR"/>
        </w:rPr>
      </w:pPr>
      <w:bookmarkStart w:id="57" w:name="_Toc22396357"/>
      <w:bookmarkStart w:id="58" w:name="_Toc22554938"/>
      <w:bookmarkStart w:id="59" w:name="_Toc24737215"/>
      <w:r w:rsidRPr="00982772">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5</w:t>
      </w:r>
      <w:r w:rsidR="00636E14">
        <w:rPr>
          <w:rStyle w:val="Accentuaresubtil"/>
          <w:lang w:val="fr-FR"/>
        </w:rPr>
        <w:fldChar w:fldCharType="end"/>
      </w:r>
      <w:r w:rsidRPr="00982772">
        <w:rPr>
          <w:rStyle w:val="Accentuaresubtil"/>
          <w:lang w:val="fr-FR"/>
        </w:rPr>
        <w:t>: Ariile naturale protejate - SPA</w:t>
      </w:r>
      <w:bookmarkEnd w:id="57"/>
      <w:bookmarkEnd w:id="58"/>
      <w:bookmarkEnd w:id="59"/>
    </w:p>
    <w:p w14:paraId="513C9937" w14:textId="2AA5FF05" w:rsidR="004006EE" w:rsidRPr="00EA4C6C" w:rsidRDefault="004006EE" w:rsidP="002B4457">
      <w:pPr>
        <w:pStyle w:val="Frspaiere"/>
        <w:ind w:firstLine="0"/>
        <w:rPr>
          <w:lang w:val="fr-FR"/>
        </w:rPr>
      </w:pPr>
      <w:r w:rsidRPr="00EA4C6C">
        <w:rPr>
          <w:lang w:val="fr-FR"/>
        </w:rPr>
        <w:t xml:space="preserve">SCI - declarate prin Ordin nr. 2387/2011 pentru modificarea </w:t>
      </w:r>
      <w:r w:rsidR="00F5330C" w:rsidRPr="00EA4C6C">
        <w:rPr>
          <w:lang w:val="fr-FR"/>
        </w:rPr>
        <w:t>ș</w:t>
      </w:r>
      <w:r w:rsidR="003E0A6C" w:rsidRPr="00EA4C6C">
        <w:rPr>
          <w:lang w:val="fr-FR"/>
        </w:rPr>
        <w:t>i</w:t>
      </w:r>
      <w:r w:rsidRPr="00EA4C6C">
        <w:rPr>
          <w:lang w:val="fr-FR"/>
        </w:rPr>
        <w:t xml:space="preserve"> completarea Hotărârii Guvernului nr. 1.964/2007 privind instituirea regimului de arie naturală protejată a siturilor de importan</w:t>
      </w:r>
      <w:r w:rsidR="00EA47DA" w:rsidRPr="00EA4C6C">
        <w:rPr>
          <w:lang w:val="fr-FR"/>
        </w:rPr>
        <w:t>ț</w:t>
      </w:r>
      <w:r w:rsidRPr="00EA4C6C">
        <w:rPr>
          <w:lang w:val="fr-FR"/>
        </w:rPr>
        <w:t>ă comunitară, ca parte integrantă a re</w:t>
      </w:r>
      <w:r w:rsidR="00EA47DA" w:rsidRPr="00EA4C6C">
        <w:rPr>
          <w:lang w:val="fr-FR"/>
        </w:rPr>
        <w:t>ț</w:t>
      </w:r>
      <w:r w:rsidRPr="00EA4C6C">
        <w:rPr>
          <w:lang w:val="fr-FR"/>
        </w:rPr>
        <w:t>elei ecologice europene Natura 2000 în România.</w:t>
      </w:r>
    </w:p>
    <w:p w14:paraId="0A558EA1" w14:textId="0F4D6F96" w:rsidR="00982772" w:rsidRPr="00EA4C6C" w:rsidRDefault="00982772">
      <w:pPr>
        <w:spacing w:after="0" w:line="240" w:lineRule="auto"/>
        <w:rPr>
          <w:rFonts w:asciiTheme="majorHAnsi" w:eastAsia="Times New Roman" w:hAnsiTheme="majorHAnsi"/>
          <w:sz w:val="22"/>
          <w:lang w:val="fr-FR"/>
        </w:rPr>
      </w:pPr>
      <w:r w:rsidRPr="00EA4C6C">
        <w:rPr>
          <w:lang w:val="fr-FR"/>
        </w:rPr>
        <w:br w:type="page"/>
      </w:r>
    </w:p>
    <w:tbl>
      <w:tblPr>
        <w:tblStyle w:val="TableGridLight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1499"/>
        <w:gridCol w:w="3093"/>
        <w:gridCol w:w="1216"/>
        <w:gridCol w:w="1216"/>
        <w:gridCol w:w="1704"/>
      </w:tblGrid>
      <w:tr w:rsidR="004006EE" w:rsidRPr="00115C77" w14:paraId="3CC83CE0" w14:textId="77777777" w:rsidTr="00982772">
        <w:tc>
          <w:tcPr>
            <w:tcW w:w="333" w:type="pct"/>
            <w:vMerge w:val="restart"/>
            <w:shd w:val="clear" w:color="auto" w:fill="00B0F0"/>
            <w:vAlign w:val="center"/>
          </w:tcPr>
          <w:p w14:paraId="1CCEA927" w14:textId="77777777" w:rsidR="004006EE" w:rsidRPr="00115C77" w:rsidRDefault="004006EE" w:rsidP="00982772">
            <w:pPr>
              <w:spacing w:after="0"/>
              <w:jc w:val="center"/>
              <w:rPr>
                <w:rFonts w:eastAsia="Verdana"/>
                <w:b/>
                <w:lang w:val="ro-RO"/>
              </w:rPr>
            </w:pPr>
            <w:r w:rsidRPr="00115C77">
              <w:rPr>
                <w:b/>
                <w:lang w:val="ro-RO"/>
              </w:rPr>
              <w:t>Nr. crt.</w:t>
            </w:r>
          </w:p>
        </w:tc>
        <w:tc>
          <w:tcPr>
            <w:tcW w:w="802" w:type="pct"/>
            <w:vMerge w:val="restart"/>
            <w:shd w:val="clear" w:color="auto" w:fill="00B0F0"/>
            <w:vAlign w:val="center"/>
          </w:tcPr>
          <w:p w14:paraId="3F3BEC4C" w14:textId="77777777" w:rsidR="004006EE" w:rsidRPr="00115C77" w:rsidRDefault="004006EE" w:rsidP="00982772">
            <w:pPr>
              <w:spacing w:after="0"/>
              <w:jc w:val="center"/>
              <w:rPr>
                <w:rFonts w:eastAsia="Verdana"/>
                <w:b/>
                <w:lang w:val="ro-RO"/>
              </w:rPr>
            </w:pPr>
            <w:r w:rsidRPr="00115C77">
              <w:rPr>
                <w:b/>
                <w:lang w:val="ro-RO"/>
              </w:rPr>
              <w:t>Denumire</w:t>
            </w:r>
          </w:p>
        </w:tc>
        <w:tc>
          <w:tcPr>
            <w:tcW w:w="1654" w:type="pct"/>
            <w:vMerge w:val="restart"/>
            <w:shd w:val="clear" w:color="auto" w:fill="00B0F0"/>
            <w:vAlign w:val="center"/>
          </w:tcPr>
          <w:p w14:paraId="78E5031C" w14:textId="77777777" w:rsidR="004006EE" w:rsidRPr="00115C77" w:rsidRDefault="004006EE" w:rsidP="00982772">
            <w:pPr>
              <w:spacing w:after="0"/>
              <w:jc w:val="center"/>
              <w:rPr>
                <w:rFonts w:eastAsia="Verdana"/>
                <w:b/>
                <w:lang w:val="ro-RO"/>
              </w:rPr>
            </w:pPr>
            <w:r w:rsidRPr="00115C77">
              <w:rPr>
                <w:b/>
                <w:lang w:val="ro-RO"/>
              </w:rPr>
              <w:t>Localizare</w:t>
            </w:r>
          </w:p>
        </w:tc>
        <w:tc>
          <w:tcPr>
            <w:tcW w:w="1299" w:type="pct"/>
            <w:gridSpan w:val="2"/>
            <w:shd w:val="clear" w:color="auto" w:fill="00B0F0"/>
            <w:vAlign w:val="center"/>
          </w:tcPr>
          <w:p w14:paraId="04B551C5" w14:textId="31892A1A" w:rsidR="004006EE" w:rsidRPr="00115C77" w:rsidRDefault="004006EE" w:rsidP="00982772">
            <w:pPr>
              <w:spacing w:after="0"/>
              <w:jc w:val="center"/>
              <w:rPr>
                <w:rFonts w:eastAsia="Verdana"/>
                <w:b/>
                <w:lang w:val="ro-RO"/>
              </w:rPr>
            </w:pPr>
            <w:r w:rsidRPr="00115C77">
              <w:rPr>
                <w:b/>
                <w:lang w:val="ro-RO"/>
              </w:rPr>
              <w:t>Suprafa</w:t>
            </w:r>
            <w:r w:rsidR="00EA47DA" w:rsidRPr="00115C77">
              <w:rPr>
                <w:b/>
                <w:lang w:val="ro-RO"/>
              </w:rPr>
              <w:t>ț</w:t>
            </w:r>
            <w:r w:rsidRPr="00115C77">
              <w:rPr>
                <w:b/>
                <w:lang w:val="ro-RO"/>
              </w:rPr>
              <w:t>a (ha)</w:t>
            </w:r>
          </w:p>
        </w:tc>
        <w:tc>
          <w:tcPr>
            <w:tcW w:w="912" w:type="pct"/>
            <w:vMerge w:val="restart"/>
            <w:shd w:val="clear" w:color="auto" w:fill="00B0F0"/>
            <w:vAlign w:val="center"/>
          </w:tcPr>
          <w:p w14:paraId="3B0EAB23" w14:textId="6BDEF7D1" w:rsidR="004006EE" w:rsidRPr="00115C77" w:rsidRDefault="004006EE" w:rsidP="00982772">
            <w:pPr>
              <w:spacing w:after="0"/>
              <w:jc w:val="center"/>
              <w:rPr>
                <w:rFonts w:eastAsia="Verdana"/>
                <w:b/>
                <w:lang w:val="ro-RO"/>
              </w:rPr>
            </w:pPr>
            <w:r w:rsidRPr="00115C77">
              <w:rPr>
                <w:b/>
                <w:lang w:val="ro-RO"/>
              </w:rPr>
              <w:t>Suprafa</w:t>
            </w:r>
            <w:r w:rsidR="00EA47DA" w:rsidRPr="00115C77">
              <w:rPr>
                <w:b/>
                <w:lang w:val="ro-RO"/>
              </w:rPr>
              <w:t>ț</w:t>
            </w:r>
            <w:r w:rsidRPr="00115C77">
              <w:rPr>
                <w:b/>
                <w:lang w:val="ro-RO"/>
              </w:rPr>
              <w:t>a suprapusă pe supraf. ANP (%)</w:t>
            </w:r>
          </w:p>
        </w:tc>
      </w:tr>
      <w:tr w:rsidR="004006EE" w:rsidRPr="00115C77" w14:paraId="75DA8397" w14:textId="77777777" w:rsidTr="00982772">
        <w:tc>
          <w:tcPr>
            <w:tcW w:w="333" w:type="pct"/>
            <w:vMerge/>
            <w:shd w:val="clear" w:color="auto" w:fill="00B0F0"/>
            <w:vAlign w:val="center"/>
          </w:tcPr>
          <w:p w14:paraId="68D42B13" w14:textId="77777777" w:rsidR="004006EE" w:rsidRPr="00115C77" w:rsidRDefault="004006EE" w:rsidP="00982772">
            <w:pPr>
              <w:spacing w:after="0"/>
              <w:jc w:val="center"/>
              <w:rPr>
                <w:b/>
                <w:lang w:val="ro-RO"/>
              </w:rPr>
            </w:pPr>
          </w:p>
        </w:tc>
        <w:tc>
          <w:tcPr>
            <w:tcW w:w="802" w:type="pct"/>
            <w:vMerge/>
            <w:shd w:val="clear" w:color="auto" w:fill="00B0F0"/>
            <w:vAlign w:val="center"/>
          </w:tcPr>
          <w:p w14:paraId="2E855F9B" w14:textId="77777777" w:rsidR="004006EE" w:rsidRPr="00115C77" w:rsidRDefault="004006EE" w:rsidP="00982772">
            <w:pPr>
              <w:spacing w:after="0"/>
              <w:jc w:val="center"/>
              <w:rPr>
                <w:b/>
                <w:lang w:val="ro-RO"/>
              </w:rPr>
            </w:pPr>
          </w:p>
        </w:tc>
        <w:tc>
          <w:tcPr>
            <w:tcW w:w="1654" w:type="pct"/>
            <w:vMerge/>
            <w:shd w:val="clear" w:color="auto" w:fill="00B0F0"/>
            <w:vAlign w:val="center"/>
          </w:tcPr>
          <w:p w14:paraId="4DB17FC5" w14:textId="77777777" w:rsidR="004006EE" w:rsidRPr="00115C77" w:rsidRDefault="004006EE" w:rsidP="00982772">
            <w:pPr>
              <w:spacing w:after="0"/>
              <w:jc w:val="center"/>
              <w:rPr>
                <w:b/>
                <w:lang w:val="ro-RO"/>
              </w:rPr>
            </w:pPr>
          </w:p>
        </w:tc>
        <w:tc>
          <w:tcPr>
            <w:tcW w:w="650" w:type="pct"/>
            <w:shd w:val="clear" w:color="auto" w:fill="00B0F0"/>
            <w:vAlign w:val="center"/>
          </w:tcPr>
          <w:p w14:paraId="2D7F86D4" w14:textId="77777777" w:rsidR="004006EE" w:rsidRPr="00115C77" w:rsidRDefault="004006EE" w:rsidP="00982772">
            <w:pPr>
              <w:spacing w:after="0"/>
              <w:jc w:val="center"/>
              <w:rPr>
                <w:rFonts w:eastAsia="Verdana"/>
                <w:b/>
                <w:lang w:val="ro-RO"/>
              </w:rPr>
            </w:pPr>
            <w:r w:rsidRPr="00115C77">
              <w:rPr>
                <w:b/>
                <w:lang w:val="ro-RO"/>
              </w:rPr>
              <w:t>Totală</w:t>
            </w:r>
          </w:p>
        </w:tc>
        <w:tc>
          <w:tcPr>
            <w:tcW w:w="650" w:type="pct"/>
            <w:shd w:val="clear" w:color="auto" w:fill="00B0F0"/>
            <w:vAlign w:val="center"/>
          </w:tcPr>
          <w:p w14:paraId="106439D3" w14:textId="33B26262" w:rsidR="004006EE" w:rsidRPr="00115C77" w:rsidRDefault="004006EE" w:rsidP="00982772">
            <w:pPr>
              <w:spacing w:after="0"/>
              <w:jc w:val="center"/>
              <w:rPr>
                <w:rFonts w:eastAsia="Verdana"/>
                <w:b/>
                <w:lang w:val="ro-RO"/>
              </w:rPr>
            </w:pPr>
            <w:r w:rsidRPr="00115C77">
              <w:rPr>
                <w:b/>
                <w:lang w:val="ro-RO"/>
              </w:rPr>
              <w:t xml:space="preserve">Pe terit. </w:t>
            </w:r>
            <w:r w:rsidR="008B34AF" w:rsidRPr="00115C77">
              <w:rPr>
                <w:b/>
                <w:lang w:val="ro-RO"/>
              </w:rPr>
              <w:t>județul</w:t>
            </w:r>
            <w:r w:rsidRPr="00115C77">
              <w:rPr>
                <w:b/>
                <w:lang w:val="ro-RO"/>
              </w:rPr>
              <w:t>ui</w:t>
            </w:r>
          </w:p>
        </w:tc>
        <w:tc>
          <w:tcPr>
            <w:tcW w:w="912" w:type="pct"/>
            <w:vMerge/>
            <w:shd w:val="clear" w:color="auto" w:fill="00B0F0"/>
            <w:vAlign w:val="center"/>
          </w:tcPr>
          <w:p w14:paraId="700B2014" w14:textId="77777777" w:rsidR="004006EE" w:rsidRPr="00115C77" w:rsidRDefault="004006EE" w:rsidP="00982772">
            <w:pPr>
              <w:spacing w:after="0"/>
              <w:jc w:val="center"/>
              <w:rPr>
                <w:b/>
                <w:lang w:val="ro-RO"/>
              </w:rPr>
            </w:pPr>
          </w:p>
        </w:tc>
      </w:tr>
      <w:tr w:rsidR="004006EE" w:rsidRPr="00115C77" w14:paraId="20C905EB" w14:textId="77777777" w:rsidTr="00982772">
        <w:trPr>
          <w:trHeight w:val="1197"/>
        </w:trPr>
        <w:tc>
          <w:tcPr>
            <w:tcW w:w="333" w:type="pct"/>
            <w:shd w:val="clear" w:color="auto" w:fill="00B0F0"/>
            <w:vAlign w:val="center"/>
          </w:tcPr>
          <w:p w14:paraId="5AF74073" w14:textId="77777777" w:rsidR="004006EE" w:rsidRPr="00115C77" w:rsidRDefault="004006EE" w:rsidP="00982772">
            <w:pPr>
              <w:spacing w:after="0"/>
              <w:jc w:val="center"/>
              <w:rPr>
                <w:b/>
                <w:lang w:val="ro-RO"/>
              </w:rPr>
            </w:pPr>
            <w:r w:rsidRPr="00115C77">
              <w:rPr>
                <w:b/>
                <w:lang w:val="ro-RO"/>
              </w:rPr>
              <w:t>1</w:t>
            </w:r>
          </w:p>
        </w:tc>
        <w:tc>
          <w:tcPr>
            <w:tcW w:w="802" w:type="pct"/>
            <w:vAlign w:val="center"/>
          </w:tcPr>
          <w:p w14:paraId="5A705AB6" w14:textId="77777777" w:rsidR="004006EE" w:rsidRPr="00115C77" w:rsidRDefault="004006EE" w:rsidP="00982772">
            <w:pPr>
              <w:spacing w:after="0"/>
              <w:rPr>
                <w:rFonts w:eastAsia="Verdana"/>
                <w:lang w:val="ro-RO"/>
              </w:rPr>
            </w:pPr>
            <w:r w:rsidRPr="00115C77">
              <w:rPr>
                <w:lang w:val="ro-RO"/>
              </w:rPr>
              <w:t>Ceahlău</w:t>
            </w:r>
          </w:p>
        </w:tc>
        <w:tc>
          <w:tcPr>
            <w:tcW w:w="1654" w:type="pct"/>
            <w:vAlign w:val="center"/>
          </w:tcPr>
          <w:p w14:paraId="2354D747" w14:textId="6FAFD0CF"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(ora</w:t>
            </w:r>
            <w:r w:rsidR="00F5330C" w:rsidRPr="00115C77">
              <w:rPr>
                <w:lang w:val="ro-RO"/>
              </w:rPr>
              <w:t>ș</w:t>
            </w:r>
            <w:r w:rsidR="004006EE" w:rsidRPr="00115C77">
              <w:rPr>
                <w:lang w:val="ro-RO"/>
              </w:rPr>
              <w:t>ul Bicaz, comunele Bicazu Ardelean, Ceahlău, Grin</w:t>
            </w:r>
            <w:r w:rsidR="00EA47DA" w:rsidRPr="00115C77">
              <w:rPr>
                <w:lang w:val="ro-RO"/>
              </w:rPr>
              <w:t>ț</w:t>
            </w:r>
            <w:r w:rsidR="004006EE" w:rsidRPr="00115C77">
              <w:rPr>
                <w:lang w:val="ro-RO"/>
              </w:rPr>
              <w:t>ie</w:t>
            </w:r>
            <w:r w:rsidR="00F5330C" w:rsidRPr="00115C77">
              <w:rPr>
                <w:lang w:val="ro-RO"/>
              </w:rPr>
              <w:t>ș</w:t>
            </w:r>
            <w:r w:rsidR="004006EE" w:rsidRPr="00115C77">
              <w:rPr>
                <w:lang w:val="ro-RO"/>
              </w:rPr>
              <w:t>, Ta</w:t>
            </w:r>
            <w:r w:rsidR="00F5330C" w:rsidRPr="00115C77">
              <w:rPr>
                <w:lang w:val="ro-RO"/>
              </w:rPr>
              <w:t>ș</w:t>
            </w:r>
            <w:r w:rsidR="004006EE" w:rsidRPr="00115C77">
              <w:rPr>
                <w:lang w:val="ro-RO"/>
              </w:rPr>
              <w:t>ca)</w:t>
            </w:r>
          </w:p>
        </w:tc>
        <w:tc>
          <w:tcPr>
            <w:tcW w:w="650" w:type="pct"/>
            <w:vAlign w:val="center"/>
          </w:tcPr>
          <w:p w14:paraId="08D38C7F" w14:textId="77777777" w:rsidR="004006EE" w:rsidRPr="00115C77" w:rsidRDefault="004006EE" w:rsidP="00982772">
            <w:pPr>
              <w:spacing w:after="0"/>
              <w:jc w:val="center"/>
              <w:rPr>
                <w:rFonts w:eastAsia="Verdana"/>
                <w:lang w:val="ro-RO"/>
              </w:rPr>
            </w:pPr>
            <w:r w:rsidRPr="00115C77">
              <w:rPr>
                <w:lang w:val="ro-RO"/>
              </w:rPr>
              <w:t>7.737</w:t>
            </w:r>
          </w:p>
        </w:tc>
        <w:tc>
          <w:tcPr>
            <w:tcW w:w="650" w:type="pct"/>
            <w:vAlign w:val="center"/>
          </w:tcPr>
          <w:p w14:paraId="36C1A57A" w14:textId="77777777" w:rsidR="004006EE" w:rsidRPr="00115C77" w:rsidRDefault="004006EE" w:rsidP="00982772">
            <w:pPr>
              <w:spacing w:after="0"/>
              <w:jc w:val="center"/>
              <w:rPr>
                <w:rFonts w:eastAsia="Verdana"/>
                <w:lang w:val="ro-RO"/>
              </w:rPr>
            </w:pPr>
            <w:r w:rsidRPr="00115C77">
              <w:rPr>
                <w:lang w:val="ro-RO"/>
              </w:rPr>
              <w:t>7.737</w:t>
            </w:r>
          </w:p>
        </w:tc>
        <w:tc>
          <w:tcPr>
            <w:tcW w:w="912" w:type="pct"/>
            <w:vAlign w:val="center"/>
          </w:tcPr>
          <w:p w14:paraId="3DF5FBC8" w14:textId="5993EB42" w:rsidR="004006EE" w:rsidRPr="00115C77" w:rsidRDefault="004006EE" w:rsidP="00982772">
            <w:pPr>
              <w:spacing w:after="0"/>
              <w:jc w:val="center"/>
              <w:rPr>
                <w:rFonts w:eastAsia="Verdana"/>
                <w:lang w:val="ro-RO"/>
              </w:rPr>
            </w:pPr>
            <w:r w:rsidRPr="00115C77">
              <w:rPr>
                <w:lang w:val="ro-RO"/>
              </w:rPr>
              <w:t>Este inclus în totalitate în Parcul Na</w:t>
            </w:r>
            <w:r w:rsidR="00EA47DA" w:rsidRPr="00115C77">
              <w:rPr>
                <w:lang w:val="ro-RO"/>
              </w:rPr>
              <w:t>ț</w:t>
            </w:r>
            <w:r w:rsidRPr="00115C77">
              <w:rPr>
                <w:lang w:val="ro-RO"/>
              </w:rPr>
              <w:t>ional Ceahlău 100</w:t>
            </w:r>
          </w:p>
        </w:tc>
      </w:tr>
      <w:tr w:rsidR="004006EE" w:rsidRPr="000B1631" w14:paraId="66931261" w14:textId="77777777" w:rsidTr="00982772">
        <w:tc>
          <w:tcPr>
            <w:tcW w:w="333" w:type="pct"/>
            <w:shd w:val="clear" w:color="auto" w:fill="00B0F0"/>
            <w:vAlign w:val="center"/>
          </w:tcPr>
          <w:p w14:paraId="5AF4CF2D" w14:textId="77777777" w:rsidR="004006EE" w:rsidRPr="00115C77" w:rsidRDefault="004006EE" w:rsidP="00982772">
            <w:pPr>
              <w:spacing w:after="0"/>
              <w:jc w:val="center"/>
              <w:rPr>
                <w:b/>
                <w:lang w:val="ro-RO"/>
              </w:rPr>
            </w:pPr>
            <w:r w:rsidRPr="00115C77">
              <w:rPr>
                <w:b/>
                <w:lang w:val="ro-RO"/>
              </w:rPr>
              <w:t>2</w:t>
            </w:r>
          </w:p>
        </w:tc>
        <w:tc>
          <w:tcPr>
            <w:tcW w:w="802" w:type="pct"/>
            <w:vAlign w:val="center"/>
          </w:tcPr>
          <w:p w14:paraId="7CBCE422" w14:textId="50396193" w:rsidR="004006EE" w:rsidRPr="00115C77" w:rsidRDefault="004006EE" w:rsidP="00982772">
            <w:pPr>
              <w:spacing w:after="0"/>
              <w:rPr>
                <w:rFonts w:eastAsia="Verdana"/>
                <w:lang w:val="ro-RO"/>
              </w:rPr>
            </w:pPr>
            <w:r w:rsidRPr="00115C77">
              <w:rPr>
                <w:lang w:val="ro-RO"/>
              </w:rPr>
              <w:t>Cheile Bicazului – Hă</w:t>
            </w:r>
            <w:r w:rsidR="00F5330C" w:rsidRPr="00115C77">
              <w:rPr>
                <w:lang w:val="ro-RO"/>
              </w:rPr>
              <w:t>ș</w:t>
            </w:r>
            <w:r w:rsidRPr="00115C77">
              <w:rPr>
                <w:lang w:val="ro-RO"/>
              </w:rPr>
              <w:t>ma</w:t>
            </w:r>
            <w:r w:rsidR="00F5330C" w:rsidRPr="00115C77">
              <w:rPr>
                <w:lang w:val="ro-RO"/>
              </w:rPr>
              <w:t>ș</w:t>
            </w:r>
          </w:p>
        </w:tc>
        <w:tc>
          <w:tcPr>
            <w:tcW w:w="1654" w:type="pct"/>
            <w:vAlign w:val="center"/>
          </w:tcPr>
          <w:p w14:paraId="7588F70A" w14:textId="5EF149C0" w:rsidR="004006EE" w:rsidRPr="00115C77" w:rsidRDefault="004006EE" w:rsidP="00982772">
            <w:pPr>
              <w:spacing w:after="0"/>
              <w:rPr>
                <w:rFonts w:eastAsia="Verdana"/>
                <w:lang w:val="ro-RO"/>
              </w:rPr>
            </w:pPr>
            <w:r w:rsidRPr="00115C77">
              <w:rPr>
                <w:lang w:val="ro-RO"/>
              </w:rPr>
              <w:t>Jude</w:t>
            </w:r>
            <w:r w:rsidR="00EA47DA" w:rsidRPr="00115C77">
              <w:rPr>
                <w:lang w:val="ro-RO"/>
              </w:rPr>
              <w:t>ț</w:t>
            </w:r>
            <w:r w:rsidRPr="00115C77">
              <w:rPr>
                <w:lang w:val="ro-RO"/>
              </w:rPr>
              <w:t>ele Neam</w:t>
            </w:r>
            <w:r w:rsidR="00EA47DA" w:rsidRPr="00115C77">
              <w:rPr>
                <w:lang w:val="ro-RO"/>
              </w:rPr>
              <w:t>ț</w:t>
            </w:r>
            <w:r w:rsidRPr="00115C77">
              <w:rPr>
                <w:lang w:val="ro-RO"/>
              </w:rPr>
              <w:t xml:space="preserve"> (comunele Bicaz Chei, Dămuc) </w:t>
            </w:r>
            <w:r w:rsidR="00F5330C" w:rsidRPr="00115C77">
              <w:rPr>
                <w:lang w:val="ro-RO"/>
              </w:rPr>
              <w:t>ș</w:t>
            </w:r>
            <w:r w:rsidR="003E0A6C" w:rsidRPr="00115C77">
              <w:rPr>
                <w:lang w:val="ro-RO"/>
              </w:rPr>
              <w:t>i</w:t>
            </w:r>
            <w:r w:rsidRPr="00115C77">
              <w:rPr>
                <w:lang w:val="ro-RO"/>
              </w:rPr>
              <w:t xml:space="preserve"> Harghita</w:t>
            </w:r>
          </w:p>
        </w:tc>
        <w:tc>
          <w:tcPr>
            <w:tcW w:w="650" w:type="pct"/>
            <w:vAlign w:val="center"/>
          </w:tcPr>
          <w:p w14:paraId="227A433B" w14:textId="77777777" w:rsidR="004006EE" w:rsidRPr="00115C77" w:rsidRDefault="004006EE" w:rsidP="00982772">
            <w:pPr>
              <w:spacing w:after="0"/>
              <w:jc w:val="center"/>
              <w:rPr>
                <w:rFonts w:eastAsia="Verdana"/>
                <w:lang w:val="ro-RO"/>
              </w:rPr>
            </w:pPr>
            <w:r w:rsidRPr="00115C77">
              <w:rPr>
                <w:lang w:val="ro-RO"/>
              </w:rPr>
              <w:t>7.642</w:t>
            </w:r>
          </w:p>
        </w:tc>
        <w:tc>
          <w:tcPr>
            <w:tcW w:w="650" w:type="pct"/>
            <w:vAlign w:val="center"/>
          </w:tcPr>
          <w:p w14:paraId="4771E701" w14:textId="77777777" w:rsidR="004006EE" w:rsidRPr="00115C77" w:rsidRDefault="004006EE" w:rsidP="00982772">
            <w:pPr>
              <w:spacing w:after="0"/>
              <w:jc w:val="center"/>
              <w:rPr>
                <w:rFonts w:eastAsia="Verdana"/>
                <w:lang w:val="ro-RO"/>
              </w:rPr>
            </w:pPr>
            <w:r w:rsidRPr="00115C77">
              <w:rPr>
                <w:lang w:val="ro-RO"/>
              </w:rPr>
              <w:t>3.286</w:t>
            </w:r>
          </w:p>
        </w:tc>
        <w:tc>
          <w:tcPr>
            <w:tcW w:w="912" w:type="pct"/>
            <w:vAlign w:val="center"/>
          </w:tcPr>
          <w:p w14:paraId="77B7F085" w14:textId="3D1DE1B9" w:rsidR="004006EE" w:rsidRPr="00115C77" w:rsidRDefault="004006EE" w:rsidP="00982772">
            <w:pPr>
              <w:spacing w:after="0"/>
              <w:jc w:val="center"/>
              <w:rPr>
                <w:rFonts w:eastAsia="Verdana"/>
                <w:lang w:val="ro-RO"/>
              </w:rPr>
            </w:pPr>
            <w:r w:rsidRPr="00115C77">
              <w:rPr>
                <w:lang w:val="ro-RO"/>
              </w:rPr>
              <w:t>Este inclus în totalitate în Parcul Na</w:t>
            </w:r>
            <w:r w:rsidR="00EA47DA" w:rsidRPr="00115C77">
              <w:rPr>
                <w:lang w:val="ro-RO"/>
              </w:rPr>
              <w:t>ț</w:t>
            </w:r>
            <w:r w:rsidRPr="00115C77">
              <w:rPr>
                <w:lang w:val="ro-RO"/>
              </w:rPr>
              <w:t>ional Cheile Bicazului-Hă</w:t>
            </w:r>
            <w:r w:rsidR="00F5330C" w:rsidRPr="00115C77">
              <w:rPr>
                <w:lang w:val="ro-RO"/>
              </w:rPr>
              <w:t>ș</w:t>
            </w:r>
            <w:r w:rsidRPr="00115C77">
              <w:rPr>
                <w:lang w:val="ro-RO"/>
              </w:rPr>
              <w:t>ma</w:t>
            </w:r>
            <w:r w:rsidR="00F5330C" w:rsidRPr="00115C77">
              <w:rPr>
                <w:lang w:val="ro-RO"/>
              </w:rPr>
              <w:t>ș</w:t>
            </w:r>
            <w:r w:rsidRPr="00115C77">
              <w:rPr>
                <w:lang w:val="ro-RO"/>
              </w:rPr>
              <w:t xml:space="preserve"> 100</w:t>
            </w:r>
          </w:p>
        </w:tc>
      </w:tr>
      <w:tr w:rsidR="004006EE" w:rsidRPr="00115C77" w14:paraId="3888843A" w14:textId="77777777" w:rsidTr="00982772">
        <w:tc>
          <w:tcPr>
            <w:tcW w:w="333" w:type="pct"/>
            <w:shd w:val="clear" w:color="auto" w:fill="00B0F0"/>
            <w:vAlign w:val="center"/>
          </w:tcPr>
          <w:p w14:paraId="3334FB04" w14:textId="77777777" w:rsidR="004006EE" w:rsidRPr="00115C77" w:rsidRDefault="004006EE" w:rsidP="00982772">
            <w:pPr>
              <w:spacing w:after="0"/>
              <w:jc w:val="center"/>
              <w:rPr>
                <w:b/>
                <w:lang w:val="ro-RO"/>
              </w:rPr>
            </w:pPr>
            <w:r w:rsidRPr="00115C77">
              <w:rPr>
                <w:b/>
                <w:lang w:val="ro-RO"/>
              </w:rPr>
              <w:t>3</w:t>
            </w:r>
          </w:p>
        </w:tc>
        <w:tc>
          <w:tcPr>
            <w:tcW w:w="802" w:type="pct"/>
            <w:vAlign w:val="center"/>
          </w:tcPr>
          <w:p w14:paraId="128E91E3" w14:textId="65CF74F5" w:rsidR="004006EE" w:rsidRPr="00115C77" w:rsidRDefault="004006EE" w:rsidP="00982772">
            <w:pPr>
              <w:spacing w:after="0"/>
              <w:rPr>
                <w:rFonts w:eastAsia="Verdana"/>
                <w:lang w:val="ro-RO"/>
              </w:rPr>
            </w:pPr>
            <w:r w:rsidRPr="00115C77">
              <w:rPr>
                <w:lang w:val="ro-RO"/>
              </w:rPr>
              <w:t xml:space="preserve">Cheile </w:t>
            </w:r>
            <w:r w:rsidR="00F5330C" w:rsidRPr="00115C77">
              <w:rPr>
                <w:lang w:val="ro-RO"/>
              </w:rPr>
              <w:t>Ș</w:t>
            </w:r>
            <w:r w:rsidRPr="00115C77">
              <w:rPr>
                <w:lang w:val="ro-RO"/>
              </w:rPr>
              <w:t>ugăului – Munticelu</w:t>
            </w:r>
          </w:p>
        </w:tc>
        <w:tc>
          <w:tcPr>
            <w:tcW w:w="1654" w:type="pct"/>
            <w:vAlign w:val="center"/>
          </w:tcPr>
          <w:p w14:paraId="027F653F" w14:textId="2F756D8C"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Bicaz Chei </w:t>
            </w:r>
            <w:r w:rsidR="00F5330C" w:rsidRPr="00115C77">
              <w:rPr>
                <w:lang w:val="ro-RO"/>
              </w:rPr>
              <w:t>ș</w:t>
            </w:r>
            <w:r w:rsidR="003E0A6C" w:rsidRPr="00115C77">
              <w:rPr>
                <w:lang w:val="ro-RO"/>
              </w:rPr>
              <w:t>i</w:t>
            </w:r>
            <w:r w:rsidR="004006EE" w:rsidRPr="00115C77">
              <w:rPr>
                <w:lang w:val="ro-RO"/>
              </w:rPr>
              <w:t xml:space="preserve"> Bicazu Ardelean)</w:t>
            </w:r>
          </w:p>
        </w:tc>
        <w:tc>
          <w:tcPr>
            <w:tcW w:w="650" w:type="pct"/>
            <w:vAlign w:val="center"/>
          </w:tcPr>
          <w:p w14:paraId="6C5BC2B4" w14:textId="77777777" w:rsidR="004006EE" w:rsidRPr="00115C77" w:rsidRDefault="004006EE" w:rsidP="00982772">
            <w:pPr>
              <w:spacing w:after="0"/>
              <w:jc w:val="center"/>
              <w:rPr>
                <w:rFonts w:eastAsia="Verdana"/>
                <w:lang w:val="ro-RO"/>
              </w:rPr>
            </w:pPr>
            <w:r w:rsidRPr="00115C77">
              <w:rPr>
                <w:lang w:val="ro-RO"/>
              </w:rPr>
              <w:t>335</w:t>
            </w:r>
          </w:p>
        </w:tc>
        <w:tc>
          <w:tcPr>
            <w:tcW w:w="650" w:type="pct"/>
            <w:vAlign w:val="center"/>
          </w:tcPr>
          <w:p w14:paraId="174962AA" w14:textId="77777777" w:rsidR="004006EE" w:rsidRPr="00115C77" w:rsidRDefault="004006EE" w:rsidP="00982772">
            <w:pPr>
              <w:spacing w:after="0"/>
              <w:jc w:val="center"/>
              <w:rPr>
                <w:rFonts w:eastAsia="Verdana"/>
                <w:lang w:val="ro-RO"/>
              </w:rPr>
            </w:pPr>
            <w:r w:rsidRPr="00115C77">
              <w:rPr>
                <w:lang w:val="ro-RO"/>
              </w:rPr>
              <w:t>335</w:t>
            </w:r>
          </w:p>
        </w:tc>
        <w:tc>
          <w:tcPr>
            <w:tcW w:w="912" w:type="pct"/>
            <w:vAlign w:val="center"/>
          </w:tcPr>
          <w:p w14:paraId="755AD41E" w14:textId="68D5F9DB" w:rsidR="004006EE" w:rsidRPr="00115C77" w:rsidRDefault="004006EE" w:rsidP="00E57AE6">
            <w:pPr>
              <w:spacing w:after="0"/>
              <w:jc w:val="center"/>
              <w:rPr>
                <w:rFonts w:eastAsia="Verdana"/>
                <w:lang w:val="ro-RO"/>
              </w:rPr>
            </w:pPr>
            <w:r w:rsidRPr="00115C77">
              <w:rPr>
                <w:lang w:val="ro-RO"/>
              </w:rPr>
              <w:t>Include Rezerva</w:t>
            </w:r>
            <w:r w:rsidR="00EA47DA" w:rsidRPr="00115C77">
              <w:rPr>
                <w:lang w:val="ro-RO"/>
              </w:rPr>
              <w:t>ț</w:t>
            </w:r>
            <w:r w:rsidRPr="00115C77">
              <w:rPr>
                <w:lang w:val="ro-RO"/>
              </w:rPr>
              <w:t xml:space="preserve">ia Naturală Cheile </w:t>
            </w:r>
            <w:r w:rsidR="00F5330C" w:rsidRPr="00115C77">
              <w:rPr>
                <w:lang w:val="ro-RO"/>
              </w:rPr>
              <w:t>Ș</w:t>
            </w:r>
            <w:r w:rsidRPr="00115C77">
              <w:rPr>
                <w:lang w:val="ro-RO"/>
              </w:rPr>
              <w:t>ugăului – Munticelu – 26</w:t>
            </w:r>
            <w:r w:rsidR="00E57AE6">
              <w:rPr>
                <w:lang w:val="ro-RO"/>
              </w:rPr>
              <w:t>,</w:t>
            </w:r>
            <w:r w:rsidRPr="00115C77">
              <w:rPr>
                <w:lang w:val="ro-RO"/>
              </w:rPr>
              <w:t>8</w:t>
            </w:r>
          </w:p>
        </w:tc>
      </w:tr>
      <w:tr w:rsidR="004006EE" w:rsidRPr="00115C77" w14:paraId="30AF76A4" w14:textId="77777777" w:rsidTr="00982772">
        <w:tc>
          <w:tcPr>
            <w:tcW w:w="333" w:type="pct"/>
            <w:shd w:val="clear" w:color="auto" w:fill="00B0F0"/>
            <w:vAlign w:val="center"/>
          </w:tcPr>
          <w:p w14:paraId="68456C53" w14:textId="77777777" w:rsidR="004006EE" w:rsidRPr="00115C77" w:rsidRDefault="004006EE" w:rsidP="00982772">
            <w:pPr>
              <w:spacing w:after="0"/>
              <w:jc w:val="center"/>
              <w:rPr>
                <w:b/>
                <w:lang w:val="ro-RO"/>
              </w:rPr>
            </w:pPr>
            <w:r w:rsidRPr="00115C77">
              <w:rPr>
                <w:b/>
                <w:lang w:val="ro-RO"/>
              </w:rPr>
              <w:t>4</w:t>
            </w:r>
          </w:p>
        </w:tc>
        <w:tc>
          <w:tcPr>
            <w:tcW w:w="802" w:type="pct"/>
            <w:vAlign w:val="center"/>
          </w:tcPr>
          <w:p w14:paraId="4A59A264" w14:textId="0565F452" w:rsidR="004006EE" w:rsidRPr="00115C77" w:rsidRDefault="004006EE" w:rsidP="00982772">
            <w:pPr>
              <w:spacing w:after="0"/>
              <w:rPr>
                <w:rFonts w:eastAsia="Verdana"/>
                <w:lang w:val="ro-RO"/>
              </w:rPr>
            </w:pPr>
            <w:r w:rsidRPr="00115C77">
              <w:rPr>
                <w:lang w:val="ro-RO"/>
              </w:rPr>
              <w:t>Pădurea Floreanu-Frumu</w:t>
            </w:r>
            <w:r w:rsidR="00F5330C" w:rsidRPr="00115C77">
              <w:rPr>
                <w:lang w:val="ro-RO"/>
              </w:rPr>
              <w:t>ș</w:t>
            </w:r>
            <w:r w:rsidR="003E0A6C" w:rsidRPr="00115C77">
              <w:rPr>
                <w:lang w:val="ro-RO"/>
              </w:rPr>
              <w:t>i</w:t>
            </w:r>
            <w:r w:rsidRPr="00115C77">
              <w:rPr>
                <w:lang w:val="ro-RO"/>
              </w:rPr>
              <w:t>ca-Ciurea</w:t>
            </w:r>
          </w:p>
        </w:tc>
        <w:tc>
          <w:tcPr>
            <w:tcW w:w="1654" w:type="pct"/>
            <w:vAlign w:val="center"/>
          </w:tcPr>
          <w:p w14:paraId="6BB7A1EE" w14:textId="20BBC0F7"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(comuna Stăni</w:t>
            </w:r>
            <w:r w:rsidR="00EA47DA" w:rsidRPr="00115C77">
              <w:rPr>
                <w:lang w:val="ro-RO"/>
              </w:rPr>
              <w:t>ț</w:t>
            </w:r>
            <w:r w:rsidR="004006EE" w:rsidRPr="00115C77">
              <w:rPr>
                <w:lang w:val="ro-RO"/>
              </w:rPr>
              <w:t xml:space="preserve">a) </w:t>
            </w:r>
            <w:r w:rsidR="00F5330C" w:rsidRPr="00115C77">
              <w:rPr>
                <w:lang w:val="ro-RO"/>
              </w:rPr>
              <w:t>ș</w:t>
            </w:r>
            <w:r w:rsidR="003E0A6C" w:rsidRPr="00115C77">
              <w:rPr>
                <w:lang w:val="ro-RO"/>
              </w:rPr>
              <w:t>i</w:t>
            </w:r>
            <w:r w:rsidR="004006EE" w:rsidRPr="00115C77">
              <w:rPr>
                <w:lang w:val="ro-RO"/>
              </w:rPr>
              <w:t xml:space="preserve"> </w:t>
            </w:r>
            <w:r w:rsidRPr="00115C77">
              <w:rPr>
                <w:lang w:val="ro-RO"/>
              </w:rPr>
              <w:t>județul</w:t>
            </w:r>
            <w:r w:rsidR="004006EE" w:rsidRPr="00115C77">
              <w:rPr>
                <w:lang w:val="ro-RO"/>
              </w:rPr>
              <w:t xml:space="preserve"> Ia</w:t>
            </w:r>
            <w:r w:rsidR="00F5330C" w:rsidRPr="00115C77">
              <w:rPr>
                <w:lang w:val="ro-RO"/>
              </w:rPr>
              <w:t>ș</w:t>
            </w:r>
            <w:r w:rsidR="003E0A6C" w:rsidRPr="00115C77">
              <w:rPr>
                <w:lang w:val="ro-RO"/>
              </w:rPr>
              <w:t>i</w:t>
            </w:r>
          </w:p>
        </w:tc>
        <w:tc>
          <w:tcPr>
            <w:tcW w:w="650" w:type="pct"/>
            <w:vAlign w:val="center"/>
          </w:tcPr>
          <w:p w14:paraId="7ECC0BDD" w14:textId="77777777" w:rsidR="004006EE" w:rsidRPr="00115C77" w:rsidRDefault="004006EE" w:rsidP="00982772">
            <w:pPr>
              <w:spacing w:after="0"/>
              <w:jc w:val="center"/>
              <w:rPr>
                <w:rFonts w:eastAsia="Verdana"/>
                <w:lang w:val="ro-RO"/>
              </w:rPr>
            </w:pPr>
            <w:r w:rsidRPr="00115C77">
              <w:rPr>
                <w:lang w:val="ro-RO"/>
              </w:rPr>
              <w:t>18.978</w:t>
            </w:r>
          </w:p>
        </w:tc>
        <w:tc>
          <w:tcPr>
            <w:tcW w:w="650" w:type="pct"/>
            <w:vAlign w:val="center"/>
          </w:tcPr>
          <w:p w14:paraId="74F00668" w14:textId="093767D8" w:rsidR="004006EE" w:rsidRPr="00115C77" w:rsidRDefault="004006EE" w:rsidP="00982772">
            <w:pPr>
              <w:spacing w:after="0"/>
              <w:jc w:val="center"/>
              <w:rPr>
                <w:rFonts w:eastAsia="Verdana"/>
                <w:lang w:val="ro-RO"/>
              </w:rPr>
            </w:pPr>
            <w:r w:rsidRPr="00115C77">
              <w:rPr>
                <w:lang w:val="ro-RO"/>
              </w:rPr>
              <w:t>2.277</w:t>
            </w:r>
            <w:r w:rsidR="00982772">
              <w:rPr>
                <w:lang w:val="ro-RO"/>
              </w:rPr>
              <w:t>,</w:t>
            </w:r>
            <w:r w:rsidRPr="00115C77">
              <w:rPr>
                <w:lang w:val="ro-RO"/>
              </w:rPr>
              <w:t>3</w:t>
            </w:r>
          </w:p>
        </w:tc>
        <w:tc>
          <w:tcPr>
            <w:tcW w:w="912" w:type="pct"/>
            <w:vAlign w:val="center"/>
          </w:tcPr>
          <w:p w14:paraId="3732BDFD" w14:textId="77777777" w:rsidR="004006EE" w:rsidRPr="00115C77" w:rsidRDefault="004006EE" w:rsidP="00982772">
            <w:pPr>
              <w:spacing w:after="0"/>
              <w:jc w:val="center"/>
              <w:rPr>
                <w:lang w:val="ro-RO"/>
              </w:rPr>
            </w:pPr>
            <w:r w:rsidRPr="00115C77">
              <w:rPr>
                <w:lang w:val="ro-RO"/>
              </w:rPr>
              <w:t>-</w:t>
            </w:r>
          </w:p>
        </w:tc>
      </w:tr>
      <w:tr w:rsidR="004006EE" w:rsidRPr="00115C77" w14:paraId="4EF88301" w14:textId="77777777" w:rsidTr="00982772">
        <w:tc>
          <w:tcPr>
            <w:tcW w:w="333" w:type="pct"/>
            <w:shd w:val="clear" w:color="auto" w:fill="00B0F0"/>
            <w:vAlign w:val="center"/>
          </w:tcPr>
          <w:p w14:paraId="5667425A" w14:textId="77777777" w:rsidR="004006EE" w:rsidRPr="00115C77" w:rsidRDefault="004006EE" w:rsidP="00982772">
            <w:pPr>
              <w:spacing w:after="0"/>
              <w:jc w:val="center"/>
              <w:rPr>
                <w:b/>
                <w:lang w:val="ro-RO"/>
              </w:rPr>
            </w:pPr>
            <w:r w:rsidRPr="00115C77">
              <w:rPr>
                <w:b/>
                <w:lang w:val="ro-RO"/>
              </w:rPr>
              <w:t>5</w:t>
            </w:r>
          </w:p>
        </w:tc>
        <w:tc>
          <w:tcPr>
            <w:tcW w:w="802" w:type="pct"/>
            <w:vAlign w:val="center"/>
          </w:tcPr>
          <w:p w14:paraId="52694931" w14:textId="7409FF0D" w:rsidR="004006EE" w:rsidRPr="00115C77" w:rsidRDefault="004006EE" w:rsidP="00982772">
            <w:pPr>
              <w:spacing w:after="0"/>
              <w:rPr>
                <w:rFonts w:eastAsia="Verdana"/>
                <w:lang w:val="ro-RO"/>
              </w:rPr>
            </w:pPr>
            <w:r w:rsidRPr="00115C77">
              <w:rPr>
                <w:lang w:val="ro-RO"/>
              </w:rPr>
              <w:t>Mun</w:t>
            </w:r>
            <w:r w:rsidR="00EA47DA" w:rsidRPr="00115C77">
              <w:rPr>
                <w:lang w:val="ro-RO"/>
              </w:rPr>
              <w:t>ț</w:t>
            </w:r>
            <w:r w:rsidRPr="00115C77">
              <w:rPr>
                <w:lang w:val="ro-RO"/>
              </w:rPr>
              <w:t>ii Go</w:t>
            </w:r>
            <w:r w:rsidR="00F5330C" w:rsidRPr="00115C77">
              <w:rPr>
                <w:lang w:val="ro-RO"/>
              </w:rPr>
              <w:t>ș</w:t>
            </w:r>
            <w:r w:rsidRPr="00115C77">
              <w:rPr>
                <w:lang w:val="ro-RO"/>
              </w:rPr>
              <w:t>man</w:t>
            </w:r>
          </w:p>
        </w:tc>
        <w:tc>
          <w:tcPr>
            <w:tcW w:w="1654" w:type="pct"/>
            <w:vAlign w:val="center"/>
          </w:tcPr>
          <w:p w14:paraId="2C29B61E" w14:textId="6F7A86C6"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Alexandru cel Bun, Dumbrava Ro</w:t>
            </w:r>
            <w:r w:rsidR="00F5330C" w:rsidRPr="00115C77">
              <w:rPr>
                <w:lang w:val="ro-RO"/>
              </w:rPr>
              <w:t>ș</w:t>
            </w:r>
            <w:r w:rsidR="003E0A6C" w:rsidRPr="00115C77">
              <w:rPr>
                <w:lang w:val="ro-RO"/>
              </w:rPr>
              <w:t>i</w:t>
            </w:r>
            <w:r w:rsidR="004006EE" w:rsidRPr="00115C77">
              <w:rPr>
                <w:lang w:val="ro-RO"/>
              </w:rPr>
              <w:t xml:space="preserve">e, Piatra </w:t>
            </w:r>
            <w:r w:rsidR="00F5330C" w:rsidRPr="00115C77">
              <w:rPr>
                <w:lang w:val="ro-RO"/>
              </w:rPr>
              <w:t>Ș</w:t>
            </w:r>
            <w:r w:rsidR="004006EE" w:rsidRPr="00115C77">
              <w:rPr>
                <w:lang w:val="ro-RO"/>
              </w:rPr>
              <w:t>oimului, Pângăra</w:t>
            </w:r>
            <w:r w:rsidR="00EA47DA" w:rsidRPr="00115C77">
              <w:rPr>
                <w:lang w:val="ro-RO"/>
              </w:rPr>
              <w:t>ț</w:t>
            </w:r>
            <w:r w:rsidR="004006EE" w:rsidRPr="00115C77">
              <w:rPr>
                <w:lang w:val="ro-RO"/>
              </w:rPr>
              <w:t xml:space="preserve">i </w:t>
            </w:r>
            <w:r w:rsidR="00F5330C" w:rsidRPr="00115C77">
              <w:rPr>
                <w:lang w:val="ro-RO"/>
              </w:rPr>
              <w:t>ș</w:t>
            </w:r>
            <w:r w:rsidR="003E0A6C" w:rsidRPr="00115C77">
              <w:rPr>
                <w:lang w:val="ro-RO"/>
              </w:rPr>
              <w:t>i</w:t>
            </w:r>
            <w:r w:rsidR="004006EE" w:rsidRPr="00115C77">
              <w:rPr>
                <w:lang w:val="ro-RO"/>
              </w:rPr>
              <w:t xml:space="preserve"> Tarcău </w:t>
            </w:r>
            <w:r w:rsidR="00F5330C" w:rsidRPr="00115C77">
              <w:rPr>
                <w:lang w:val="ro-RO"/>
              </w:rPr>
              <w:t>ș</w:t>
            </w:r>
            <w:r w:rsidR="003E0A6C" w:rsidRPr="00115C77">
              <w:rPr>
                <w:lang w:val="ro-RO"/>
              </w:rPr>
              <w:t>i</w:t>
            </w:r>
            <w:r w:rsidR="004006EE" w:rsidRPr="00115C77">
              <w:rPr>
                <w:lang w:val="ro-RO"/>
              </w:rPr>
              <w:t xml:space="preserve"> ora</w:t>
            </w:r>
            <w:r w:rsidR="00F5330C" w:rsidRPr="00115C77">
              <w:rPr>
                <w:lang w:val="ro-RO"/>
              </w:rPr>
              <w:t>ș</w:t>
            </w:r>
            <w:r w:rsidR="004006EE" w:rsidRPr="00115C77">
              <w:rPr>
                <w:lang w:val="ro-RO"/>
              </w:rPr>
              <w:t>ul Piatra Neam</w:t>
            </w:r>
            <w:r w:rsidR="00EA47DA" w:rsidRPr="00115C77">
              <w:rPr>
                <w:lang w:val="ro-RO"/>
              </w:rPr>
              <w:t>ț</w:t>
            </w:r>
            <w:r w:rsidR="004006EE" w:rsidRPr="00115C77">
              <w:rPr>
                <w:lang w:val="ro-RO"/>
              </w:rPr>
              <w:t>)</w:t>
            </w:r>
          </w:p>
        </w:tc>
        <w:tc>
          <w:tcPr>
            <w:tcW w:w="650" w:type="pct"/>
            <w:vAlign w:val="center"/>
          </w:tcPr>
          <w:p w14:paraId="573C6427" w14:textId="77777777" w:rsidR="004006EE" w:rsidRPr="00115C77" w:rsidRDefault="004006EE" w:rsidP="00982772">
            <w:pPr>
              <w:spacing w:after="0"/>
              <w:jc w:val="center"/>
              <w:rPr>
                <w:rFonts w:eastAsia="Verdana"/>
                <w:lang w:val="ro-RO"/>
              </w:rPr>
            </w:pPr>
            <w:r w:rsidRPr="00115C77">
              <w:rPr>
                <w:lang w:val="ro-RO"/>
              </w:rPr>
              <w:t>17.156</w:t>
            </w:r>
          </w:p>
        </w:tc>
        <w:tc>
          <w:tcPr>
            <w:tcW w:w="650" w:type="pct"/>
            <w:vAlign w:val="center"/>
          </w:tcPr>
          <w:p w14:paraId="42DB2268" w14:textId="77777777" w:rsidR="004006EE" w:rsidRPr="00115C77" w:rsidRDefault="004006EE" w:rsidP="00982772">
            <w:pPr>
              <w:spacing w:after="0"/>
              <w:jc w:val="center"/>
              <w:rPr>
                <w:rFonts w:eastAsia="Verdana"/>
                <w:lang w:val="ro-RO"/>
              </w:rPr>
            </w:pPr>
            <w:r w:rsidRPr="00115C77">
              <w:rPr>
                <w:lang w:val="ro-RO"/>
              </w:rPr>
              <w:t>17.156</w:t>
            </w:r>
          </w:p>
        </w:tc>
        <w:tc>
          <w:tcPr>
            <w:tcW w:w="912" w:type="pct"/>
            <w:vAlign w:val="center"/>
          </w:tcPr>
          <w:p w14:paraId="6BC3BB62" w14:textId="7466387F" w:rsidR="004006EE" w:rsidRPr="00115C77" w:rsidRDefault="004006EE" w:rsidP="00982772">
            <w:pPr>
              <w:spacing w:after="0"/>
              <w:jc w:val="center"/>
              <w:rPr>
                <w:rFonts w:eastAsia="Verdana"/>
                <w:lang w:val="ro-RO"/>
              </w:rPr>
            </w:pPr>
            <w:r w:rsidRPr="00115C77">
              <w:rPr>
                <w:lang w:val="ro-RO"/>
              </w:rPr>
              <w:t xml:space="preserve">Include Locurile Fosilifere Cernegura </w:t>
            </w:r>
            <w:r w:rsidR="00F5330C" w:rsidRPr="00115C77">
              <w:rPr>
                <w:lang w:val="ro-RO"/>
              </w:rPr>
              <w:t>ș</w:t>
            </w:r>
            <w:r w:rsidR="003E0A6C" w:rsidRPr="00115C77">
              <w:rPr>
                <w:lang w:val="ro-RO"/>
              </w:rPr>
              <w:t>i</w:t>
            </w:r>
            <w:r w:rsidRPr="00115C77">
              <w:rPr>
                <w:lang w:val="ro-RO"/>
              </w:rPr>
              <w:t xml:space="preserve"> Agârcia 1,15%</w:t>
            </w:r>
          </w:p>
        </w:tc>
      </w:tr>
      <w:tr w:rsidR="004006EE" w:rsidRPr="00115C77" w14:paraId="2A9F2BD6" w14:textId="77777777" w:rsidTr="00982772">
        <w:tc>
          <w:tcPr>
            <w:tcW w:w="333" w:type="pct"/>
            <w:shd w:val="clear" w:color="auto" w:fill="00B0F0"/>
            <w:vAlign w:val="center"/>
          </w:tcPr>
          <w:p w14:paraId="2EC6A67D" w14:textId="77777777" w:rsidR="004006EE" w:rsidRPr="00115C77" w:rsidRDefault="004006EE" w:rsidP="00982772">
            <w:pPr>
              <w:spacing w:after="0"/>
              <w:jc w:val="center"/>
              <w:rPr>
                <w:b/>
                <w:lang w:val="ro-RO"/>
              </w:rPr>
            </w:pPr>
            <w:r w:rsidRPr="00115C77">
              <w:rPr>
                <w:b/>
                <w:lang w:val="ro-RO"/>
              </w:rPr>
              <w:t>6</w:t>
            </w:r>
          </w:p>
        </w:tc>
        <w:tc>
          <w:tcPr>
            <w:tcW w:w="802" w:type="pct"/>
            <w:vAlign w:val="center"/>
          </w:tcPr>
          <w:p w14:paraId="15EDDD2F" w14:textId="5C994AB0" w:rsidR="004006EE" w:rsidRPr="00115C77" w:rsidRDefault="004006EE" w:rsidP="00982772">
            <w:pPr>
              <w:spacing w:after="0"/>
              <w:rPr>
                <w:rFonts w:eastAsia="Verdana"/>
                <w:lang w:val="ro-RO"/>
              </w:rPr>
            </w:pPr>
            <w:r w:rsidRPr="00115C77">
              <w:rPr>
                <w:lang w:val="ro-RO"/>
              </w:rPr>
              <w:t>Vânători - Neam</w:t>
            </w:r>
            <w:r w:rsidR="00EA47DA" w:rsidRPr="00115C77">
              <w:rPr>
                <w:lang w:val="ro-RO"/>
              </w:rPr>
              <w:t>ț</w:t>
            </w:r>
          </w:p>
        </w:tc>
        <w:tc>
          <w:tcPr>
            <w:tcW w:w="1654" w:type="pct"/>
            <w:vAlign w:val="center"/>
          </w:tcPr>
          <w:p w14:paraId="614B0A65" w14:textId="2EA02EE1" w:rsidR="004006EE" w:rsidRPr="00115C77" w:rsidRDefault="004006EE" w:rsidP="00982772">
            <w:pPr>
              <w:spacing w:after="0"/>
              <w:rPr>
                <w:rFonts w:eastAsia="Verdana"/>
                <w:lang w:val="ro-RO"/>
              </w:rPr>
            </w:pPr>
            <w:r w:rsidRPr="00115C77">
              <w:rPr>
                <w:lang w:val="ro-RO"/>
              </w:rPr>
              <w:t>Jude</w:t>
            </w:r>
            <w:r w:rsidR="00EA47DA" w:rsidRPr="00115C77">
              <w:rPr>
                <w:lang w:val="ro-RO"/>
              </w:rPr>
              <w:t>ț</w:t>
            </w:r>
            <w:r w:rsidRPr="00115C77">
              <w:rPr>
                <w:lang w:val="ro-RO"/>
              </w:rPr>
              <w:t>ul Neam</w:t>
            </w:r>
            <w:r w:rsidR="00EA47DA" w:rsidRPr="00115C77">
              <w:rPr>
                <w:lang w:val="ro-RO"/>
              </w:rPr>
              <w:t>ț</w:t>
            </w:r>
            <w:r w:rsidRPr="00115C77">
              <w:rPr>
                <w:lang w:val="ro-RO"/>
              </w:rPr>
              <w:t xml:space="preserve"> (comunele Agapia, Băl</w:t>
            </w:r>
            <w:r w:rsidR="00EA47DA" w:rsidRPr="00115C77">
              <w:rPr>
                <w:lang w:val="ro-RO"/>
              </w:rPr>
              <w:t>ț</w:t>
            </w:r>
            <w:r w:rsidRPr="00115C77">
              <w:rPr>
                <w:lang w:val="ro-RO"/>
              </w:rPr>
              <w:t>ăte</w:t>
            </w:r>
            <w:r w:rsidR="00F5330C" w:rsidRPr="00115C77">
              <w:rPr>
                <w:lang w:val="ro-RO"/>
              </w:rPr>
              <w:t>ș</w:t>
            </w:r>
            <w:r w:rsidRPr="00115C77">
              <w:rPr>
                <w:lang w:val="ro-RO"/>
              </w:rPr>
              <w:t>ti, Brusturi, Crăcăoani, Gârcina, Hangu, Pipirig, Răuce</w:t>
            </w:r>
            <w:r w:rsidR="00F5330C" w:rsidRPr="00115C77">
              <w:rPr>
                <w:lang w:val="ro-RO"/>
              </w:rPr>
              <w:t>ș</w:t>
            </w:r>
            <w:r w:rsidRPr="00115C77">
              <w:rPr>
                <w:lang w:val="ro-RO"/>
              </w:rPr>
              <w:t>ti, Vânători- Neam</w:t>
            </w:r>
            <w:r w:rsidR="00EA47DA" w:rsidRPr="00115C77">
              <w:rPr>
                <w:lang w:val="ro-RO"/>
              </w:rPr>
              <w:t>ț</w:t>
            </w:r>
            <w:r w:rsidRPr="00115C77">
              <w:rPr>
                <w:lang w:val="ro-RO"/>
              </w:rPr>
              <w:t xml:space="preserve"> </w:t>
            </w:r>
            <w:r w:rsidR="00F5330C" w:rsidRPr="00115C77">
              <w:rPr>
                <w:lang w:val="ro-RO"/>
              </w:rPr>
              <w:t>ș</w:t>
            </w:r>
            <w:r w:rsidR="003E0A6C" w:rsidRPr="00115C77">
              <w:rPr>
                <w:lang w:val="ro-RO"/>
              </w:rPr>
              <w:t>i</w:t>
            </w:r>
            <w:r w:rsidRPr="00115C77">
              <w:rPr>
                <w:lang w:val="ro-RO"/>
              </w:rPr>
              <w:t xml:space="preserve"> ora</w:t>
            </w:r>
            <w:r w:rsidR="00F5330C" w:rsidRPr="00115C77">
              <w:rPr>
                <w:lang w:val="ro-RO"/>
              </w:rPr>
              <w:t>ș</w:t>
            </w:r>
            <w:r w:rsidRPr="00115C77">
              <w:rPr>
                <w:lang w:val="ro-RO"/>
              </w:rPr>
              <w:t>ul T</w:t>
            </w:r>
            <w:r w:rsidR="00F70446">
              <w:rPr>
                <w:lang w:val="ro-RO"/>
              </w:rPr>
              <w:t>âr</w:t>
            </w:r>
            <w:r w:rsidRPr="00115C77">
              <w:rPr>
                <w:lang w:val="ro-RO"/>
              </w:rPr>
              <w:t>gu Neam</w:t>
            </w:r>
            <w:r w:rsidR="00EA47DA" w:rsidRPr="00115C77">
              <w:rPr>
                <w:lang w:val="ro-RO"/>
              </w:rPr>
              <w:t>ț</w:t>
            </w:r>
            <w:r w:rsidRPr="00115C77">
              <w:rPr>
                <w:lang w:val="ro-RO"/>
              </w:rPr>
              <w:t xml:space="preserve">) </w:t>
            </w:r>
            <w:r w:rsidR="00F5330C" w:rsidRPr="00115C77">
              <w:rPr>
                <w:lang w:val="ro-RO"/>
              </w:rPr>
              <w:t>ș</w:t>
            </w:r>
            <w:r w:rsidR="003E0A6C" w:rsidRPr="00115C77">
              <w:rPr>
                <w:lang w:val="ro-RO"/>
              </w:rPr>
              <w:t>i</w:t>
            </w:r>
            <w:r w:rsidRPr="00115C77">
              <w:rPr>
                <w:lang w:val="ro-RO"/>
              </w:rPr>
              <w:t xml:space="preserve"> </w:t>
            </w:r>
            <w:r w:rsidR="008B34AF" w:rsidRPr="00115C77">
              <w:rPr>
                <w:lang w:val="ro-RO"/>
              </w:rPr>
              <w:t>județul</w:t>
            </w:r>
            <w:r w:rsidRPr="00115C77">
              <w:rPr>
                <w:lang w:val="ro-RO"/>
              </w:rPr>
              <w:t xml:space="preserve"> Suceava</w:t>
            </w:r>
          </w:p>
        </w:tc>
        <w:tc>
          <w:tcPr>
            <w:tcW w:w="650" w:type="pct"/>
            <w:vAlign w:val="center"/>
          </w:tcPr>
          <w:p w14:paraId="16DAB8FC" w14:textId="77777777" w:rsidR="004006EE" w:rsidRPr="00115C77" w:rsidRDefault="004006EE" w:rsidP="00982772">
            <w:pPr>
              <w:spacing w:after="0"/>
              <w:jc w:val="center"/>
              <w:rPr>
                <w:rFonts w:eastAsia="Verdana"/>
                <w:lang w:val="ro-RO"/>
              </w:rPr>
            </w:pPr>
            <w:r w:rsidRPr="00115C77">
              <w:rPr>
                <w:lang w:val="ro-RO"/>
              </w:rPr>
              <w:t>30.206</w:t>
            </w:r>
          </w:p>
        </w:tc>
        <w:tc>
          <w:tcPr>
            <w:tcW w:w="650" w:type="pct"/>
            <w:vAlign w:val="center"/>
          </w:tcPr>
          <w:p w14:paraId="5FF74B6D" w14:textId="77777777" w:rsidR="004006EE" w:rsidRPr="00115C77" w:rsidRDefault="004006EE" w:rsidP="00982772">
            <w:pPr>
              <w:spacing w:after="0"/>
              <w:jc w:val="center"/>
              <w:rPr>
                <w:rFonts w:eastAsia="Verdana"/>
                <w:lang w:val="ro-RO"/>
              </w:rPr>
            </w:pPr>
            <w:r w:rsidRPr="00115C77">
              <w:rPr>
                <w:lang w:val="ro-RO"/>
              </w:rPr>
              <w:t>30.206</w:t>
            </w:r>
          </w:p>
        </w:tc>
        <w:tc>
          <w:tcPr>
            <w:tcW w:w="912" w:type="pct"/>
            <w:vAlign w:val="center"/>
          </w:tcPr>
          <w:p w14:paraId="2D157110" w14:textId="3F9F0C52" w:rsidR="004006EE" w:rsidRPr="00115C77" w:rsidRDefault="004006EE" w:rsidP="00982772">
            <w:pPr>
              <w:spacing w:after="0"/>
              <w:jc w:val="center"/>
              <w:rPr>
                <w:rFonts w:eastAsia="Verdana"/>
                <w:lang w:val="ro-RO"/>
              </w:rPr>
            </w:pPr>
            <w:r w:rsidRPr="00115C77">
              <w:rPr>
                <w:lang w:val="ro-RO"/>
              </w:rPr>
              <w:t>Include par</w:t>
            </w:r>
            <w:r w:rsidR="00EA47DA" w:rsidRPr="00115C77">
              <w:rPr>
                <w:lang w:val="ro-RO"/>
              </w:rPr>
              <w:t>ț</w:t>
            </w:r>
            <w:r w:rsidRPr="00115C77">
              <w:rPr>
                <w:lang w:val="ro-RO"/>
              </w:rPr>
              <w:t>ial Parcul Natural Vânători Neam</w:t>
            </w:r>
            <w:r w:rsidR="00EA47DA" w:rsidRPr="00115C77">
              <w:rPr>
                <w:lang w:val="ro-RO"/>
              </w:rPr>
              <w:t>ț</w:t>
            </w:r>
          </w:p>
        </w:tc>
      </w:tr>
      <w:tr w:rsidR="004006EE" w:rsidRPr="00115C77" w14:paraId="159D8DAE" w14:textId="77777777" w:rsidTr="00982772">
        <w:tc>
          <w:tcPr>
            <w:tcW w:w="333" w:type="pct"/>
            <w:shd w:val="clear" w:color="auto" w:fill="00B0F0"/>
            <w:vAlign w:val="center"/>
          </w:tcPr>
          <w:p w14:paraId="37616CFC" w14:textId="77777777" w:rsidR="004006EE" w:rsidRPr="00115C77" w:rsidRDefault="004006EE" w:rsidP="00982772">
            <w:pPr>
              <w:spacing w:after="0"/>
              <w:jc w:val="center"/>
              <w:rPr>
                <w:b/>
                <w:lang w:val="ro-RO"/>
              </w:rPr>
            </w:pPr>
            <w:r w:rsidRPr="00115C77">
              <w:rPr>
                <w:b/>
                <w:lang w:val="ro-RO"/>
              </w:rPr>
              <w:t>7</w:t>
            </w:r>
          </w:p>
        </w:tc>
        <w:tc>
          <w:tcPr>
            <w:tcW w:w="802" w:type="pct"/>
            <w:vAlign w:val="center"/>
          </w:tcPr>
          <w:p w14:paraId="2F9EDAE3" w14:textId="01B69ADB" w:rsidR="004006EE" w:rsidRPr="00115C77" w:rsidRDefault="004006EE" w:rsidP="00982772">
            <w:pPr>
              <w:spacing w:after="0"/>
              <w:rPr>
                <w:rFonts w:eastAsia="Verdana"/>
                <w:lang w:val="ro-RO"/>
              </w:rPr>
            </w:pPr>
            <w:r w:rsidRPr="00115C77">
              <w:rPr>
                <w:lang w:val="ro-RO"/>
              </w:rPr>
              <w:t>Mun</w:t>
            </w:r>
            <w:r w:rsidR="00EA47DA" w:rsidRPr="00115C77">
              <w:rPr>
                <w:lang w:val="ro-RO"/>
              </w:rPr>
              <w:t>ț</w:t>
            </w:r>
            <w:r w:rsidRPr="00115C77">
              <w:rPr>
                <w:lang w:val="ro-RO"/>
              </w:rPr>
              <w:t>ii Ciucului</w:t>
            </w:r>
          </w:p>
        </w:tc>
        <w:tc>
          <w:tcPr>
            <w:tcW w:w="1654" w:type="pct"/>
            <w:vAlign w:val="center"/>
          </w:tcPr>
          <w:p w14:paraId="7C3FFA0C" w14:textId="25CA0553"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Dămuc, Tarcău) </w:t>
            </w:r>
            <w:r w:rsidR="00F5330C" w:rsidRPr="00115C77">
              <w:rPr>
                <w:lang w:val="ro-RO"/>
              </w:rPr>
              <w:t>ș</w:t>
            </w:r>
            <w:r w:rsidR="003E0A6C" w:rsidRPr="00115C77">
              <w:rPr>
                <w:lang w:val="ro-RO"/>
              </w:rPr>
              <w:t>i</w:t>
            </w:r>
            <w:r w:rsidR="004006EE" w:rsidRPr="00115C77">
              <w:rPr>
                <w:lang w:val="ro-RO"/>
              </w:rPr>
              <w:t xml:space="preserve"> jude</w:t>
            </w:r>
            <w:r w:rsidR="00EA47DA" w:rsidRPr="00115C77">
              <w:rPr>
                <w:lang w:val="ro-RO"/>
              </w:rPr>
              <w:t>ț</w:t>
            </w:r>
            <w:r w:rsidR="004006EE" w:rsidRPr="00115C77">
              <w:rPr>
                <w:lang w:val="ro-RO"/>
              </w:rPr>
              <w:t xml:space="preserve">ele Bacău </w:t>
            </w:r>
            <w:r w:rsidR="00F5330C" w:rsidRPr="00115C77">
              <w:rPr>
                <w:lang w:val="ro-RO"/>
              </w:rPr>
              <w:t>ș</w:t>
            </w:r>
            <w:r w:rsidR="003E0A6C" w:rsidRPr="00115C77">
              <w:rPr>
                <w:lang w:val="ro-RO"/>
              </w:rPr>
              <w:t>i</w:t>
            </w:r>
            <w:r w:rsidR="004006EE" w:rsidRPr="00115C77">
              <w:rPr>
                <w:lang w:val="ro-RO"/>
              </w:rPr>
              <w:t xml:space="preserve"> Harghita</w:t>
            </w:r>
          </w:p>
        </w:tc>
        <w:tc>
          <w:tcPr>
            <w:tcW w:w="650" w:type="pct"/>
            <w:vAlign w:val="center"/>
          </w:tcPr>
          <w:p w14:paraId="3D68986B" w14:textId="77777777" w:rsidR="004006EE" w:rsidRPr="00115C77" w:rsidRDefault="004006EE" w:rsidP="00982772">
            <w:pPr>
              <w:spacing w:after="0"/>
              <w:jc w:val="center"/>
              <w:rPr>
                <w:rFonts w:eastAsia="Verdana"/>
                <w:lang w:val="ro-RO"/>
              </w:rPr>
            </w:pPr>
            <w:r w:rsidRPr="00115C77">
              <w:rPr>
                <w:lang w:val="ro-RO"/>
              </w:rPr>
              <w:t>59.641</w:t>
            </w:r>
          </w:p>
        </w:tc>
        <w:tc>
          <w:tcPr>
            <w:tcW w:w="650" w:type="pct"/>
            <w:vAlign w:val="center"/>
          </w:tcPr>
          <w:p w14:paraId="70AC16A9" w14:textId="77777777" w:rsidR="004006EE" w:rsidRPr="00115C77" w:rsidRDefault="004006EE" w:rsidP="00982772">
            <w:pPr>
              <w:spacing w:after="0"/>
              <w:jc w:val="center"/>
              <w:rPr>
                <w:lang w:val="ro-RO"/>
              </w:rPr>
            </w:pPr>
            <w:r w:rsidRPr="00115C77">
              <w:rPr>
                <w:lang w:val="ro-RO"/>
              </w:rPr>
              <w:t>-</w:t>
            </w:r>
          </w:p>
        </w:tc>
        <w:tc>
          <w:tcPr>
            <w:tcW w:w="912" w:type="pct"/>
            <w:vAlign w:val="center"/>
          </w:tcPr>
          <w:p w14:paraId="14EE50C7" w14:textId="77777777" w:rsidR="004006EE" w:rsidRPr="00115C77" w:rsidRDefault="004006EE" w:rsidP="00982772">
            <w:pPr>
              <w:spacing w:after="0"/>
              <w:jc w:val="center"/>
              <w:rPr>
                <w:lang w:val="ro-RO"/>
              </w:rPr>
            </w:pPr>
            <w:r w:rsidRPr="00115C77">
              <w:rPr>
                <w:lang w:val="ro-RO"/>
              </w:rPr>
              <w:t>-</w:t>
            </w:r>
          </w:p>
        </w:tc>
      </w:tr>
      <w:tr w:rsidR="004006EE" w:rsidRPr="00115C77" w14:paraId="05FE0D9E" w14:textId="77777777" w:rsidTr="00982772">
        <w:tc>
          <w:tcPr>
            <w:tcW w:w="333" w:type="pct"/>
            <w:shd w:val="clear" w:color="auto" w:fill="00B0F0"/>
            <w:vAlign w:val="center"/>
          </w:tcPr>
          <w:p w14:paraId="58510634" w14:textId="77777777" w:rsidR="004006EE" w:rsidRPr="00115C77" w:rsidRDefault="004006EE" w:rsidP="00982772">
            <w:pPr>
              <w:spacing w:after="0"/>
              <w:jc w:val="center"/>
              <w:rPr>
                <w:b/>
                <w:lang w:val="ro-RO"/>
              </w:rPr>
            </w:pPr>
            <w:r w:rsidRPr="00115C77">
              <w:rPr>
                <w:b/>
                <w:lang w:val="ro-RO"/>
              </w:rPr>
              <w:t>8</w:t>
            </w:r>
          </w:p>
        </w:tc>
        <w:tc>
          <w:tcPr>
            <w:tcW w:w="802" w:type="pct"/>
            <w:vAlign w:val="center"/>
          </w:tcPr>
          <w:p w14:paraId="3767E95C" w14:textId="379A4809" w:rsidR="004006EE" w:rsidRPr="00115C77" w:rsidRDefault="004006EE" w:rsidP="00982772">
            <w:pPr>
              <w:spacing w:after="0"/>
              <w:rPr>
                <w:rFonts w:eastAsia="Verdana"/>
                <w:lang w:val="ro-RO"/>
              </w:rPr>
            </w:pPr>
            <w:r w:rsidRPr="00115C77">
              <w:rPr>
                <w:lang w:val="ro-RO"/>
              </w:rPr>
              <w:t xml:space="preserve">Râul Moldova între Oniceni </w:t>
            </w:r>
            <w:r w:rsidR="00F5330C" w:rsidRPr="00115C77">
              <w:rPr>
                <w:lang w:val="ro-RO"/>
              </w:rPr>
              <w:t>ș</w:t>
            </w:r>
            <w:r w:rsidR="003E0A6C" w:rsidRPr="00115C77">
              <w:rPr>
                <w:lang w:val="ro-RO"/>
              </w:rPr>
              <w:t>i</w:t>
            </w:r>
            <w:r w:rsidRPr="00115C77">
              <w:rPr>
                <w:lang w:val="ro-RO"/>
              </w:rPr>
              <w:t xml:space="preserve"> Mite</w:t>
            </w:r>
            <w:r w:rsidR="00F5330C" w:rsidRPr="00115C77">
              <w:rPr>
                <w:lang w:val="ro-RO"/>
              </w:rPr>
              <w:t>ș</w:t>
            </w:r>
            <w:r w:rsidRPr="00115C77">
              <w:rPr>
                <w:lang w:val="ro-RO"/>
              </w:rPr>
              <w:t>ti</w:t>
            </w:r>
          </w:p>
        </w:tc>
        <w:tc>
          <w:tcPr>
            <w:tcW w:w="1654" w:type="pct"/>
            <w:vAlign w:val="center"/>
          </w:tcPr>
          <w:p w14:paraId="28703A8D" w14:textId="401738FD"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Drăgăne</w:t>
            </w:r>
            <w:r w:rsidR="00F5330C" w:rsidRPr="00115C77">
              <w:rPr>
                <w:lang w:val="ro-RO"/>
              </w:rPr>
              <w:t>ș</w:t>
            </w:r>
            <w:r w:rsidR="004006EE" w:rsidRPr="00115C77">
              <w:rPr>
                <w:lang w:val="ro-RO"/>
              </w:rPr>
              <w:t>ti, Păstrăveni, Răuce</w:t>
            </w:r>
            <w:r w:rsidR="00F5330C" w:rsidRPr="00115C77">
              <w:rPr>
                <w:lang w:val="ro-RO"/>
              </w:rPr>
              <w:t>ș</w:t>
            </w:r>
            <w:r w:rsidR="004006EE" w:rsidRPr="00115C77">
              <w:rPr>
                <w:lang w:val="ro-RO"/>
              </w:rPr>
              <w:t>ti, Timi</w:t>
            </w:r>
            <w:r w:rsidR="00F5330C" w:rsidRPr="00115C77">
              <w:rPr>
                <w:lang w:val="ro-RO"/>
              </w:rPr>
              <w:t>ș</w:t>
            </w:r>
            <w:r w:rsidR="004006EE" w:rsidRPr="00115C77">
              <w:rPr>
                <w:lang w:val="ro-RO"/>
              </w:rPr>
              <w:t>e</w:t>
            </w:r>
            <w:r w:rsidR="00F5330C" w:rsidRPr="00115C77">
              <w:rPr>
                <w:lang w:val="ro-RO"/>
              </w:rPr>
              <w:t>ș</w:t>
            </w:r>
            <w:r w:rsidR="004006EE" w:rsidRPr="00115C77">
              <w:rPr>
                <w:lang w:val="ro-RO"/>
              </w:rPr>
              <w:t xml:space="preserve">ti, Urecheni, </w:t>
            </w:r>
            <w:r w:rsidR="00EA47DA" w:rsidRPr="00115C77">
              <w:rPr>
                <w:lang w:val="ro-RO"/>
              </w:rPr>
              <w:t>Ț</w:t>
            </w:r>
            <w:r w:rsidR="004006EE" w:rsidRPr="00115C77">
              <w:rPr>
                <w:lang w:val="ro-RO"/>
              </w:rPr>
              <w:t>ibucani), jude</w:t>
            </w:r>
            <w:r w:rsidR="00EA47DA" w:rsidRPr="00115C77">
              <w:rPr>
                <w:lang w:val="ro-RO"/>
              </w:rPr>
              <w:t>ț</w:t>
            </w:r>
            <w:r w:rsidR="004006EE" w:rsidRPr="00115C77">
              <w:rPr>
                <w:lang w:val="ro-RO"/>
              </w:rPr>
              <w:t>ele Ia</w:t>
            </w:r>
            <w:r w:rsidR="00F5330C" w:rsidRPr="00115C77">
              <w:rPr>
                <w:lang w:val="ro-RO"/>
              </w:rPr>
              <w:t>ș</w:t>
            </w:r>
            <w:r w:rsidR="003E0A6C" w:rsidRPr="00115C77">
              <w:rPr>
                <w:lang w:val="ro-RO"/>
              </w:rPr>
              <w:t>i</w:t>
            </w:r>
            <w:r w:rsidR="004006EE" w:rsidRPr="00115C77">
              <w:rPr>
                <w:lang w:val="ro-RO"/>
              </w:rPr>
              <w:t xml:space="preserve"> </w:t>
            </w:r>
            <w:r w:rsidR="00F5330C" w:rsidRPr="00115C77">
              <w:rPr>
                <w:lang w:val="ro-RO"/>
              </w:rPr>
              <w:t>ș</w:t>
            </w:r>
            <w:r w:rsidR="003E0A6C" w:rsidRPr="00115C77">
              <w:rPr>
                <w:lang w:val="ro-RO"/>
              </w:rPr>
              <w:t>i</w:t>
            </w:r>
            <w:r w:rsidR="004006EE" w:rsidRPr="00115C77">
              <w:rPr>
                <w:lang w:val="ro-RO"/>
              </w:rPr>
              <w:t xml:space="preserve"> Suceava</w:t>
            </w:r>
          </w:p>
        </w:tc>
        <w:tc>
          <w:tcPr>
            <w:tcW w:w="650" w:type="pct"/>
            <w:vAlign w:val="center"/>
          </w:tcPr>
          <w:p w14:paraId="7482FBAD" w14:textId="77777777" w:rsidR="004006EE" w:rsidRPr="00115C77" w:rsidRDefault="004006EE" w:rsidP="00982772">
            <w:pPr>
              <w:spacing w:after="0"/>
              <w:jc w:val="center"/>
              <w:rPr>
                <w:rFonts w:eastAsia="Verdana"/>
                <w:lang w:val="ro-RO"/>
              </w:rPr>
            </w:pPr>
            <w:r w:rsidRPr="00115C77">
              <w:rPr>
                <w:lang w:val="ro-RO"/>
              </w:rPr>
              <w:t>3.215</w:t>
            </w:r>
          </w:p>
        </w:tc>
        <w:tc>
          <w:tcPr>
            <w:tcW w:w="650" w:type="pct"/>
            <w:vAlign w:val="center"/>
          </w:tcPr>
          <w:p w14:paraId="5FFE0E7D" w14:textId="77777777" w:rsidR="004006EE" w:rsidRPr="00115C77" w:rsidRDefault="004006EE" w:rsidP="00982772">
            <w:pPr>
              <w:spacing w:after="0"/>
              <w:jc w:val="center"/>
              <w:rPr>
                <w:rFonts w:eastAsia="Verdana"/>
                <w:lang w:val="ro-RO"/>
              </w:rPr>
            </w:pPr>
            <w:r w:rsidRPr="00115C77">
              <w:rPr>
                <w:lang w:val="ro-RO"/>
              </w:rPr>
              <w:t>1.028,8</w:t>
            </w:r>
          </w:p>
        </w:tc>
        <w:tc>
          <w:tcPr>
            <w:tcW w:w="912" w:type="pct"/>
            <w:vAlign w:val="center"/>
          </w:tcPr>
          <w:p w14:paraId="307EA7F4" w14:textId="77777777" w:rsidR="004006EE" w:rsidRPr="00115C77" w:rsidRDefault="004006EE" w:rsidP="00982772">
            <w:pPr>
              <w:spacing w:after="0"/>
              <w:jc w:val="center"/>
              <w:rPr>
                <w:lang w:val="ro-RO"/>
              </w:rPr>
            </w:pPr>
            <w:r w:rsidRPr="00115C77">
              <w:rPr>
                <w:lang w:val="ro-RO"/>
              </w:rPr>
              <w:t>-</w:t>
            </w:r>
          </w:p>
        </w:tc>
      </w:tr>
      <w:tr w:rsidR="004006EE" w:rsidRPr="00115C77" w14:paraId="677DD870" w14:textId="77777777" w:rsidTr="00982772">
        <w:tc>
          <w:tcPr>
            <w:tcW w:w="333" w:type="pct"/>
            <w:shd w:val="clear" w:color="auto" w:fill="00B0F0"/>
            <w:vAlign w:val="center"/>
          </w:tcPr>
          <w:p w14:paraId="7E5D0EEE" w14:textId="77777777" w:rsidR="004006EE" w:rsidRPr="00115C77" w:rsidRDefault="004006EE" w:rsidP="00982772">
            <w:pPr>
              <w:spacing w:after="0"/>
              <w:jc w:val="center"/>
              <w:rPr>
                <w:b/>
                <w:lang w:val="ro-RO"/>
              </w:rPr>
            </w:pPr>
            <w:r w:rsidRPr="00115C77">
              <w:rPr>
                <w:b/>
                <w:lang w:val="ro-RO"/>
              </w:rPr>
              <w:t>9</w:t>
            </w:r>
          </w:p>
        </w:tc>
        <w:tc>
          <w:tcPr>
            <w:tcW w:w="802" w:type="pct"/>
            <w:vAlign w:val="center"/>
          </w:tcPr>
          <w:p w14:paraId="5312CAED" w14:textId="7DB8973F" w:rsidR="004006EE" w:rsidRPr="00115C77" w:rsidRDefault="004006EE" w:rsidP="00982772">
            <w:pPr>
              <w:spacing w:after="0"/>
              <w:rPr>
                <w:rFonts w:eastAsia="Verdana"/>
                <w:lang w:val="ro-RO"/>
              </w:rPr>
            </w:pPr>
            <w:r w:rsidRPr="00115C77">
              <w:rPr>
                <w:lang w:val="ro-RO"/>
              </w:rPr>
              <w:t>Râul Moldova între Tupila</w:t>
            </w:r>
            <w:r w:rsidR="00EA47DA" w:rsidRPr="00115C77">
              <w:rPr>
                <w:lang w:val="ro-RO"/>
              </w:rPr>
              <w:t>ț</w:t>
            </w:r>
            <w:r w:rsidRPr="00115C77">
              <w:rPr>
                <w:lang w:val="ro-RO"/>
              </w:rPr>
              <w:t xml:space="preserve">i </w:t>
            </w:r>
            <w:r w:rsidR="00F5330C" w:rsidRPr="00115C77">
              <w:rPr>
                <w:lang w:val="ro-RO"/>
              </w:rPr>
              <w:t>ș</w:t>
            </w:r>
            <w:r w:rsidR="003E0A6C" w:rsidRPr="00115C77">
              <w:rPr>
                <w:lang w:val="ro-RO"/>
              </w:rPr>
              <w:t>i</w:t>
            </w:r>
            <w:r w:rsidRPr="00115C77">
              <w:rPr>
                <w:lang w:val="ro-RO"/>
              </w:rPr>
              <w:t xml:space="preserve"> Roman</w:t>
            </w:r>
          </w:p>
        </w:tc>
        <w:tc>
          <w:tcPr>
            <w:tcW w:w="1654" w:type="pct"/>
            <w:vAlign w:val="center"/>
          </w:tcPr>
          <w:p w14:paraId="12FFD9B7" w14:textId="19E75722"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Bote</w:t>
            </w:r>
            <w:r w:rsidR="00F5330C" w:rsidRPr="00115C77">
              <w:rPr>
                <w:lang w:val="ro-RO"/>
              </w:rPr>
              <w:t>ș</w:t>
            </w:r>
            <w:r w:rsidR="004006EE" w:rsidRPr="00115C77">
              <w:rPr>
                <w:lang w:val="ro-RO"/>
              </w:rPr>
              <w:t>ti, Cordun, Dulce</w:t>
            </w:r>
            <w:r w:rsidR="00F5330C" w:rsidRPr="00115C77">
              <w:rPr>
                <w:lang w:val="ro-RO"/>
              </w:rPr>
              <w:t>ș</w:t>
            </w:r>
            <w:r w:rsidR="004006EE" w:rsidRPr="00115C77">
              <w:rPr>
                <w:lang w:val="ro-RO"/>
              </w:rPr>
              <w:t>ti, Gherăe</w:t>
            </w:r>
            <w:r w:rsidR="00F5330C" w:rsidRPr="00115C77">
              <w:rPr>
                <w:lang w:val="ro-RO"/>
              </w:rPr>
              <w:t>ș</w:t>
            </w:r>
            <w:r w:rsidR="004006EE" w:rsidRPr="00115C77">
              <w:rPr>
                <w:lang w:val="ro-RO"/>
              </w:rPr>
              <w:t>ti, Horia, Tupila</w:t>
            </w:r>
            <w:r w:rsidR="00EA47DA" w:rsidRPr="00115C77">
              <w:rPr>
                <w:lang w:val="ro-RO"/>
              </w:rPr>
              <w:t>ț</w:t>
            </w:r>
            <w:r w:rsidR="004006EE" w:rsidRPr="00115C77">
              <w:rPr>
                <w:lang w:val="ro-RO"/>
              </w:rPr>
              <w:t xml:space="preserve">i, Văleni, </w:t>
            </w:r>
            <w:r w:rsidR="00EA47DA" w:rsidRPr="00115C77">
              <w:rPr>
                <w:lang w:val="ro-RO"/>
              </w:rPr>
              <w:t>Ț</w:t>
            </w:r>
            <w:r w:rsidR="004006EE" w:rsidRPr="00115C77">
              <w:rPr>
                <w:lang w:val="ro-RO"/>
              </w:rPr>
              <w:t xml:space="preserve">ibucani </w:t>
            </w:r>
            <w:r w:rsidR="00F5330C" w:rsidRPr="00115C77">
              <w:rPr>
                <w:lang w:val="ro-RO"/>
              </w:rPr>
              <w:t>ș</w:t>
            </w:r>
            <w:r w:rsidR="003E0A6C" w:rsidRPr="00115C77">
              <w:rPr>
                <w:lang w:val="ro-RO"/>
              </w:rPr>
              <w:t>i</w:t>
            </w:r>
            <w:r w:rsidR="004006EE" w:rsidRPr="00115C77">
              <w:rPr>
                <w:lang w:val="ro-RO"/>
              </w:rPr>
              <w:t xml:space="preserve"> </w:t>
            </w:r>
            <w:r w:rsidR="00F70446">
              <w:rPr>
                <w:lang w:val="ro-RO"/>
              </w:rPr>
              <w:t>mun.</w:t>
            </w:r>
            <w:r w:rsidR="004006EE" w:rsidRPr="00115C77">
              <w:rPr>
                <w:lang w:val="ro-RO"/>
              </w:rPr>
              <w:t xml:space="preserve"> Roman) </w:t>
            </w:r>
            <w:r w:rsidR="00F5330C" w:rsidRPr="00115C77">
              <w:rPr>
                <w:lang w:val="ro-RO"/>
              </w:rPr>
              <w:t>ș</w:t>
            </w:r>
            <w:r w:rsidR="003E0A6C" w:rsidRPr="00115C77">
              <w:rPr>
                <w:lang w:val="ro-RO"/>
              </w:rPr>
              <w:t>i</w:t>
            </w:r>
            <w:r w:rsidR="004006EE" w:rsidRPr="00115C77">
              <w:rPr>
                <w:lang w:val="ro-RO"/>
              </w:rPr>
              <w:t xml:space="preserve"> </w:t>
            </w:r>
            <w:r w:rsidRPr="00115C77">
              <w:rPr>
                <w:lang w:val="ro-RO"/>
              </w:rPr>
              <w:t>județul</w:t>
            </w:r>
            <w:r w:rsidR="004006EE" w:rsidRPr="00115C77">
              <w:rPr>
                <w:lang w:val="ro-RO"/>
              </w:rPr>
              <w:t xml:space="preserve"> Ia</w:t>
            </w:r>
            <w:r w:rsidR="00F5330C" w:rsidRPr="00115C77">
              <w:rPr>
                <w:lang w:val="ro-RO"/>
              </w:rPr>
              <w:t>ș</w:t>
            </w:r>
            <w:r w:rsidR="003E0A6C" w:rsidRPr="00115C77">
              <w:rPr>
                <w:lang w:val="ro-RO"/>
              </w:rPr>
              <w:t>i</w:t>
            </w:r>
          </w:p>
        </w:tc>
        <w:tc>
          <w:tcPr>
            <w:tcW w:w="650" w:type="pct"/>
            <w:vAlign w:val="center"/>
          </w:tcPr>
          <w:p w14:paraId="7C4FFF5E" w14:textId="77777777" w:rsidR="004006EE" w:rsidRPr="00115C77" w:rsidRDefault="004006EE" w:rsidP="00982772">
            <w:pPr>
              <w:spacing w:after="0"/>
              <w:jc w:val="center"/>
              <w:rPr>
                <w:rFonts w:eastAsia="Verdana"/>
                <w:lang w:val="ro-RO"/>
              </w:rPr>
            </w:pPr>
            <w:r w:rsidRPr="00115C77">
              <w:rPr>
                <w:lang w:val="ro-RO"/>
              </w:rPr>
              <w:t>4.720</w:t>
            </w:r>
          </w:p>
        </w:tc>
        <w:tc>
          <w:tcPr>
            <w:tcW w:w="650" w:type="pct"/>
            <w:vAlign w:val="center"/>
          </w:tcPr>
          <w:p w14:paraId="2404BAB4" w14:textId="77777777" w:rsidR="004006EE" w:rsidRPr="00115C77" w:rsidRDefault="004006EE" w:rsidP="00982772">
            <w:pPr>
              <w:spacing w:after="0"/>
              <w:jc w:val="center"/>
              <w:rPr>
                <w:rFonts w:eastAsia="Verdana"/>
                <w:lang w:val="ro-RO"/>
              </w:rPr>
            </w:pPr>
            <w:r w:rsidRPr="00115C77">
              <w:rPr>
                <w:lang w:val="ro-RO"/>
              </w:rPr>
              <w:t>4.720</w:t>
            </w:r>
          </w:p>
        </w:tc>
        <w:tc>
          <w:tcPr>
            <w:tcW w:w="912" w:type="pct"/>
            <w:vAlign w:val="center"/>
          </w:tcPr>
          <w:p w14:paraId="647B411D" w14:textId="77777777" w:rsidR="004006EE" w:rsidRPr="00115C77" w:rsidRDefault="004006EE" w:rsidP="00982772">
            <w:pPr>
              <w:spacing w:after="0"/>
              <w:jc w:val="center"/>
              <w:rPr>
                <w:lang w:val="ro-RO"/>
              </w:rPr>
            </w:pPr>
            <w:r w:rsidRPr="00115C77">
              <w:rPr>
                <w:lang w:val="ro-RO"/>
              </w:rPr>
              <w:t>-</w:t>
            </w:r>
          </w:p>
        </w:tc>
      </w:tr>
      <w:tr w:rsidR="004006EE" w:rsidRPr="00115C77" w14:paraId="34AC6BD9" w14:textId="77777777" w:rsidTr="00982772">
        <w:tc>
          <w:tcPr>
            <w:tcW w:w="333" w:type="pct"/>
            <w:shd w:val="clear" w:color="auto" w:fill="00B0F0"/>
            <w:vAlign w:val="center"/>
          </w:tcPr>
          <w:p w14:paraId="61E537E6" w14:textId="77777777" w:rsidR="004006EE" w:rsidRPr="00115C77" w:rsidRDefault="004006EE" w:rsidP="00982772">
            <w:pPr>
              <w:spacing w:after="0"/>
              <w:jc w:val="center"/>
              <w:rPr>
                <w:b/>
                <w:lang w:val="ro-RO"/>
              </w:rPr>
            </w:pPr>
            <w:r w:rsidRPr="00115C77">
              <w:rPr>
                <w:b/>
                <w:lang w:val="ro-RO"/>
              </w:rPr>
              <w:t>10</w:t>
            </w:r>
          </w:p>
        </w:tc>
        <w:tc>
          <w:tcPr>
            <w:tcW w:w="802" w:type="pct"/>
            <w:vAlign w:val="center"/>
          </w:tcPr>
          <w:p w14:paraId="319E4C05" w14:textId="2DAF2759" w:rsidR="004006EE" w:rsidRPr="00115C77" w:rsidRDefault="004006EE" w:rsidP="00982772">
            <w:pPr>
              <w:spacing w:after="0"/>
              <w:rPr>
                <w:rFonts w:eastAsia="Verdana"/>
                <w:lang w:val="ro-RO"/>
              </w:rPr>
            </w:pPr>
            <w:r w:rsidRPr="00115C77">
              <w:rPr>
                <w:lang w:val="ro-RO"/>
              </w:rPr>
              <w:t xml:space="preserve">Râul Moldova între Păltinoasa </w:t>
            </w:r>
            <w:r w:rsidR="00F5330C" w:rsidRPr="00115C77">
              <w:rPr>
                <w:lang w:val="ro-RO"/>
              </w:rPr>
              <w:t>ș</w:t>
            </w:r>
            <w:r w:rsidR="003E0A6C" w:rsidRPr="00115C77">
              <w:rPr>
                <w:lang w:val="ro-RO"/>
              </w:rPr>
              <w:t>i</w:t>
            </w:r>
            <w:r w:rsidRPr="00115C77">
              <w:rPr>
                <w:lang w:val="ro-RO"/>
              </w:rPr>
              <w:t xml:space="preserve"> Ru</w:t>
            </w:r>
            <w:r w:rsidR="00F5330C" w:rsidRPr="00115C77">
              <w:rPr>
                <w:lang w:val="ro-RO"/>
              </w:rPr>
              <w:t>ș</w:t>
            </w:r>
            <w:r w:rsidR="003E0A6C" w:rsidRPr="00115C77">
              <w:rPr>
                <w:lang w:val="ro-RO"/>
              </w:rPr>
              <w:t>i</w:t>
            </w:r>
          </w:p>
        </w:tc>
        <w:tc>
          <w:tcPr>
            <w:tcW w:w="1654" w:type="pct"/>
            <w:vAlign w:val="center"/>
          </w:tcPr>
          <w:p w14:paraId="20D73103" w14:textId="13BA6E3E"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(comuna Drăgăne</w:t>
            </w:r>
            <w:r w:rsidR="00F5330C" w:rsidRPr="00115C77">
              <w:rPr>
                <w:lang w:val="ro-RO"/>
              </w:rPr>
              <w:t>ș</w:t>
            </w:r>
            <w:r w:rsidR="004006EE" w:rsidRPr="00115C77">
              <w:rPr>
                <w:lang w:val="ro-RO"/>
              </w:rPr>
              <w:t xml:space="preserve">ti) </w:t>
            </w:r>
            <w:r w:rsidR="00F5330C" w:rsidRPr="00115C77">
              <w:rPr>
                <w:lang w:val="ro-RO"/>
              </w:rPr>
              <w:t>ș</w:t>
            </w:r>
            <w:r w:rsidR="003E0A6C" w:rsidRPr="00115C77">
              <w:rPr>
                <w:lang w:val="ro-RO"/>
              </w:rPr>
              <w:t>i</w:t>
            </w:r>
            <w:r w:rsidR="004006EE" w:rsidRPr="00115C77">
              <w:rPr>
                <w:lang w:val="ro-RO"/>
              </w:rPr>
              <w:t xml:space="preserve"> jude</w:t>
            </w:r>
            <w:r w:rsidR="00EA47DA" w:rsidRPr="00115C77">
              <w:rPr>
                <w:lang w:val="ro-RO"/>
              </w:rPr>
              <w:t>ț</w:t>
            </w:r>
            <w:r w:rsidR="004006EE" w:rsidRPr="00115C77">
              <w:rPr>
                <w:lang w:val="ro-RO"/>
              </w:rPr>
              <w:t>ul Suceava</w:t>
            </w:r>
          </w:p>
        </w:tc>
        <w:tc>
          <w:tcPr>
            <w:tcW w:w="650" w:type="pct"/>
            <w:vAlign w:val="center"/>
          </w:tcPr>
          <w:p w14:paraId="7A8007B8" w14:textId="77777777" w:rsidR="004006EE" w:rsidRPr="00115C77" w:rsidRDefault="004006EE" w:rsidP="00982772">
            <w:pPr>
              <w:spacing w:after="0"/>
              <w:jc w:val="center"/>
              <w:rPr>
                <w:rFonts w:eastAsia="Verdana"/>
                <w:lang w:val="ro-RO"/>
              </w:rPr>
            </w:pPr>
            <w:r w:rsidRPr="00115C77">
              <w:rPr>
                <w:lang w:val="ro-RO"/>
              </w:rPr>
              <w:t>5.303</w:t>
            </w:r>
          </w:p>
        </w:tc>
        <w:tc>
          <w:tcPr>
            <w:tcW w:w="650" w:type="pct"/>
            <w:vAlign w:val="center"/>
          </w:tcPr>
          <w:p w14:paraId="1CB51090" w14:textId="77777777" w:rsidR="004006EE" w:rsidRPr="00115C77" w:rsidRDefault="004006EE" w:rsidP="00982772">
            <w:pPr>
              <w:spacing w:after="0"/>
              <w:jc w:val="center"/>
              <w:rPr>
                <w:rFonts w:eastAsia="Verdana"/>
                <w:lang w:val="ro-RO"/>
              </w:rPr>
            </w:pPr>
            <w:r w:rsidRPr="00115C77">
              <w:rPr>
                <w:lang w:val="ro-RO"/>
              </w:rPr>
              <w:t>106</w:t>
            </w:r>
          </w:p>
        </w:tc>
        <w:tc>
          <w:tcPr>
            <w:tcW w:w="912" w:type="pct"/>
            <w:vAlign w:val="center"/>
          </w:tcPr>
          <w:p w14:paraId="69491B62" w14:textId="77777777" w:rsidR="004006EE" w:rsidRPr="00115C77" w:rsidRDefault="004006EE" w:rsidP="00982772">
            <w:pPr>
              <w:spacing w:after="0"/>
              <w:jc w:val="center"/>
              <w:rPr>
                <w:lang w:val="ro-RO"/>
              </w:rPr>
            </w:pPr>
            <w:r w:rsidRPr="00115C77">
              <w:rPr>
                <w:lang w:val="ro-RO"/>
              </w:rPr>
              <w:t>-</w:t>
            </w:r>
          </w:p>
        </w:tc>
      </w:tr>
      <w:tr w:rsidR="004006EE" w:rsidRPr="000B1631" w14:paraId="1DBA40C3" w14:textId="77777777" w:rsidTr="00982772">
        <w:tc>
          <w:tcPr>
            <w:tcW w:w="333" w:type="pct"/>
            <w:shd w:val="clear" w:color="auto" w:fill="00B0F0"/>
            <w:vAlign w:val="center"/>
          </w:tcPr>
          <w:p w14:paraId="55B2373A" w14:textId="77777777" w:rsidR="004006EE" w:rsidRPr="00115C77" w:rsidRDefault="004006EE" w:rsidP="00982772">
            <w:pPr>
              <w:spacing w:after="0"/>
              <w:jc w:val="center"/>
              <w:rPr>
                <w:b/>
                <w:lang w:val="ro-RO"/>
              </w:rPr>
            </w:pPr>
            <w:r w:rsidRPr="00115C77">
              <w:rPr>
                <w:b/>
                <w:lang w:val="ro-RO"/>
              </w:rPr>
              <w:t>11</w:t>
            </w:r>
          </w:p>
        </w:tc>
        <w:tc>
          <w:tcPr>
            <w:tcW w:w="802" w:type="pct"/>
            <w:vAlign w:val="center"/>
          </w:tcPr>
          <w:p w14:paraId="30FD8C48" w14:textId="03D3D052" w:rsidR="004006EE" w:rsidRPr="00115C77" w:rsidRDefault="004006EE" w:rsidP="00982772">
            <w:pPr>
              <w:spacing w:after="0"/>
              <w:rPr>
                <w:rFonts w:eastAsia="Verdana"/>
                <w:lang w:val="ro-RO"/>
              </w:rPr>
            </w:pPr>
            <w:r w:rsidRPr="00115C77">
              <w:rPr>
                <w:lang w:val="ro-RO"/>
              </w:rPr>
              <w:t>Râul Siret între Pa</w:t>
            </w:r>
            <w:r w:rsidR="00F5330C" w:rsidRPr="00115C77">
              <w:rPr>
                <w:lang w:val="ro-RO"/>
              </w:rPr>
              <w:t>ș</w:t>
            </w:r>
            <w:r w:rsidRPr="00115C77">
              <w:rPr>
                <w:lang w:val="ro-RO"/>
              </w:rPr>
              <w:t xml:space="preserve">cani </w:t>
            </w:r>
            <w:r w:rsidR="00F5330C" w:rsidRPr="00115C77">
              <w:rPr>
                <w:lang w:val="ro-RO"/>
              </w:rPr>
              <w:t>ș</w:t>
            </w:r>
            <w:r w:rsidR="003E0A6C" w:rsidRPr="00115C77">
              <w:rPr>
                <w:lang w:val="ro-RO"/>
              </w:rPr>
              <w:t>i</w:t>
            </w:r>
            <w:r w:rsidRPr="00115C77">
              <w:rPr>
                <w:lang w:val="ro-RO"/>
              </w:rPr>
              <w:t xml:space="preserve"> Roman</w:t>
            </w:r>
          </w:p>
        </w:tc>
        <w:tc>
          <w:tcPr>
            <w:tcW w:w="1654" w:type="pct"/>
            <w:vAlign w:val="center"/>
          </w:tcPr>
          <w:p w14:paraId="09FB6254" w14:textId="7C77D341" w:rsidR="004006EE" w:rsidRPr="00115C77" w:rsidRDefault="008B34AF" w:rsidP="00982772">
            <w:pPr>
              <w:spacing w:after="0"/>
              <w:rPr>
                <w:rFonts w:eastAsia="Verdana"/>
                <w:lang w:val="ro-RO"/>
              </w:rPr>
            </w:pPr>
            <w:r w:rsidRPr="00115C77">
              <w:rPr>
                <w:lang w:val="ro-RO"/>
              </w:rPr>
              <w:t>Județul</w:t>
            </w:r>
            <w:r w:rsidR="004006EE" w:rsidRPr="00115C77">
              <w:rPr>
                <w:lang w:val="ro-RO"/>
              </w:rPr>
              <w:t xml:space="preserve"> Neam</w:t>
            </w:r>
            <w:r w:rsidR="00EA47DA" w:rsidRPr="00115C77">
              <w:rPr>
                <w:lang w:val="ro-RO"/>
              </w:rPr>
              <w:t>ț</w:t>
            </w:r>
            <w:r w:rsidR="004006EE" w:rsidRPr="00115C77">
              <w:rPr>
                <w:lang w:val="ro-RO"/>
              </w:rPr>
              <w:t xml:space="preserve"> (comunele Dolje</w:t>
            </w:r>
            <w:r w:rsidR="00F5330C" w:rsidRPr="00115C77">
              <w:rPr>
                <w:lang w:val="ro-RO"/>
              </w:rPr>
              <w:t>ș</w:t>
            </w:r>
            <w:r w:rsidR="004006EE" w:rsidRPr="00115C77">
              <w:rPr>
                <w:lang w:val="ro-RO"/>
              </w:rPr>
              <w:t>ti, Gâdin</w:t>
            </w:r>
            <w:r w:rsidR="00EA47DA" w:rsidRPr="00115C77">
              <w:rPr>
                <w:lang w:val="ro-RO"/>
              </w:rPr>
              <w:t>ț</w:t>
            </w:r>
            <w:r w:rsidR="004006EE" w:rsidRPr="00115C77">
              <w:rPr>
                <w:lang w:val="ro-RO"/>
              </w:rPr>
              <w:t>i, Horia, Ion Creangă, Sagna, Tămă</w:t>
            </w:r>
            <w:r w:rsidR="00F5330C" w:rsidRPr="00115C77">
              <w:rPr>
                <w:lang w:val="ro-RO"/>
              </w:rPr>
              <w:t>ș</w:t>
            </w:r>
            <w:r w:rsidR="004006EE" w:rsidRPr="00115C77">
              <w:rPr>
                <w:lang w:val="ro-RO"/>
              </w:rPr>
              <w:t xml:space="preserve">eni </w:t>
            </w:r>
            <w:r w:rsidR="00F5330C" w:rsidRPr="00115C77">
              <w:rPr>
                <w:lang w:val="ro-RO"/>
              </w:rPr>
              <w:t>ș</w:t>
            </w:r>
            <w:r w:rsidR="003E0A6C" w:rsidRPr="00115C77">
              <w:rPr>
                <w:lang w:val="ro-RO"/>
              </w:rPr>
              <w:t>i</w:t>
            </w:r>
            <w:r w:rsidR="004006EE" w:rsidRPr="00115C77">
              <w:rPr>
                <w:lang w:val="ro-RO"/>
              </w:rPr>
              <w:t xml:space="preserve"> </w:t>
            </w:r>
            <w:r w:rsidR="00F70446">
              <w:rPr>
                <w:lang w:val="ro-RO"/>
              </w:rPr>
              <w:t>mun.</w:t>
            </w:r>
            <w:r w:rsidR="004006EE" w:rsidRPr="00115C77">
              <w:rPr>
                <w:lang w:val="ro-RO"/>
              </w:rPr>
              <w:t xml:space="preserve"> Roman) </w:t>
            </w:r>
            <w:r w:rsidR="00F5330C" w:rsidRPr="00115C77">
              <w:rPr>
                <w:lang w:val="ro-RO"/>
              </w:rPr>
              <w:t>ș</w:t>
            </w:r>
            <w:r w:rsidR="003E0A6C" w:rsidRPr="00115C77">
              <w:rPr>
                <w:lang w:val="ro-RO"/>
              </w:rPr>
              <w:t>i</w:t>
            </w:r>
            <w:r w:rsidR="004006EE" w:rsidRPr="00115C77">
              <w:rPr>
                <w:lang w:val="ro-RO"/>
              </w:rPr>
              <w:t xml:space="preserve"> </w:t>
            </w:r>
            <w:r w:rsidRPr="00115C77">
              <w:rPr>
                <w:lang w:val="ro-RO"/>
              </w:rPr>
              <w:t>județul</w:t>
            </w:r>
            <w:r w:rsidR="004006EE" w:rsidRPr="00115C77">
              <w:rPr>
                <w:lang w:val="ro-RO"/>
              </w:rPr>
              <w:t xml:space="preserve"> Ia</w:t>
            </w:r>
            <w:r w:rsidR="00F5330C" w:rsidRPr="00115C77">
              <w:rPr>
                <w:lang w:val="ro-RO"/>
              </w:rPr>
              <w:t>ș</w:t>
            </w:r>
            <w:r w:rsidR="003E0A6C" w:rsidRPr="00115C77">
              <w:rPr>
                <w:lang w:val="ro-RO"/>
              </w:rPr>
              <w:t>i</w:t>
            </w:r>
          </w:p>
        </w:tc>
        <w:tc>
          <w:tcPr>
            <w:tcW w:w="650" w:type="pct"/>
            <w:vAlign w:val="center"/>
          </w:tcPr>
          <w:p w14:paraId="0BF7DE86" w14:textId="77777777" w:rsidR="004006EE" w:rsidRPr="00115C77" w:rsidRDefault="004006EE" w:rsidP="00982772">
            <w:pPr>
              <w:spacing w:after="0"/>
              <w:jc w:val="center"/>
              <w:rPr>
                <w:rFonts w:eastAsia="Verdana"/>
                <w:lang w:val="ro-RO"/>
              </w:rPr>
            </w:pPr>
            <w:r w:rsidRPr="00115C77">
              <w:rPr>
                <w:lang w:val="ro-RO"/>
              </w:rPr>
              <w:t>3.711</w:t>
            </w:r>
          </w:p>
        </w:tc>
        <w:tc>
          <w:tcPr>
            <w:tcW w:w="650" w:type="pct"/>
            <w:vAlign w:val="center"/>
          </w:tcPr>
          <w:p w14:paraId="3F208263" w14:textId="77777777" w:rsidR="004006EE" w:rsidRPr="00115C77" w:rsidRDefault="004006EE" w:rsidP="00982772">
            <w:pPr>
              <w:spacing w:after="0"/>
              <w:jc w:val="center"/>
              <w:rPr>
                <w:rFonts w:eastAsia="Verdana"/>
                <w:lang w:val="ro-RO"/>
              </w:rPr>
            </w:pPr>
            <w:r w:rsidRPr="00115C77">
              <w:rPr>
                <w:lang w:val="ro-RO"/>
              </w:rPr>
              <w:t>1.447,2</w:t>
            </w:r>
          </w:p>
        </w:tc>
        <w:tc>
          <w:tcPr>
            <w:tcW w:w="912" w:type="pct"/>
            <w:vAlign w:val="center"/>
          </w:tcPr>
          <w:p w14:paraId="5D36E349" w14:textId="641D7658" w:rsidR="004006EE" w:rsidRPr="00115C77" w:rsidRDefault="004006EE" w:rsidP="00982772">
            <w:pPr>
              <w:keepNext/>
              <w:spacing w:after="0"/>
              <w:jc w:val="center"/>
              <w:rPr>
                <w:rFonts w:eastAsia="Verdana"/>
                <w:lang w:val="ro-RO"/>
              </w:rPr>
            </w:pPr>
            <w:r w:rsidRPr="00115C77">
              <w:rPr>
                <w:lang w:val="ro-RO"/>
              </w:rPr>
              <w:t>Se suprapune par</w:t>
            </w:r>
            <w:r w:rsidR="00EA47DA" w:rsidRPr="00115C77">
              <w:rPr>
                <w:lang w:val="ro-RO"/>
              </w:rPr>
              <w:t>ț</w:t>
            </w:r>
            <w:r w:rsidRPr="00115C77">
              <w:rPr>
                <w:lang w:val="ro-RO"/>
              </w:rPr>
              <w:t>ial peste ROSPA Lunca Siretului Mijlociu</w:t>
            </w:r>
          </w:p>
        </w:tc>
      </w:tr>
    </w:tbl>
    <w:p w14:paraId="0D533922" w14:textId="1F625E8A" w:rsidR="004006EE" w:rsidRPr="00982772" w:rsidRDefault="004006EE" w:rsidP="00982772">
      <w:pPr>
        <w:pStyle w:val="Subtitlu"/>
        <w:jc w:val="center"/>
        <w:rPr>
          <w:rStyle w:val="Accentuaresubtil"/>
          <w:lang w:val="fr-FR"/>
        </w:rPr>
      </w:pPr>
      <w:bookmarkStart w:id="60" w:name="_Toc22396358"/>
      <w:bookmarkStart w:id="61" w:name="_Toc22554939"/>
      <w:bookmarkStart w:id="62" w:name="_Toc24737216"/>
      <w:r w:rsidRPr="00982772">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6</w:t>
      </w:r>
      <w:r w:rsidR="00636E14">
        <w:rPr>
          <w:rStyle w:val="Accentuaresubtil"/>
          <w:lang w:val="fr-FR"/>
        </w:rPr>
        <w:fldChar w:fldCharType="end"/>
      </w:r>
      <w:r w:rsidRPr="00982772">
        <w:rPr>
          <w:rStyle w:val="Accentuaresubtil"/>
          <w:lang w:val="fr-FR"/>
        </w:rPr>
        <w:t>: Ariile naturale protejate - SCI</w:t>
      </w:r>
      <w:bookmarkEnd w:id="60"/>
      <w:bookmarkEnd w:id="61"/>
      <w:bookmarkEnd w:id="62"/>
    </w:p>
    <w:p w14:paraId="4CC37AFC" w14:textId="77777777" w:rsidR="004006EE" w:rsidRPr="00914BE1" w:rsidRDefault="004006EE" w:rsidP="00045E85">
      <w:pPr>
        <w:pStyle w:val="Titlu3"/>
        <w:numPr>
          <w:ilvl w:val="2"/>
          <w:numId w:val="3"/>
        </w:numPr>
        <w:spacing w:before="200" w:after="200" w:line="276" w:lineRule="auto"/>
        <w:rPr>
          <w:lang w:val="ro-RO"/>
        </w:rPr>
      </w:pPr>
      <w:bookmarkStart w:id="63" w:name="_Toc24737093"/>
      <w:r w:rsidRPr="00914BE1">
        <w:rPr>
          <w:lang w:val="ro-RO"/>
        </w:rPr>
        <w:t>Riscuri naturale</w:t>
      </w:r>
      <w:bookmarkEnd w:id="63"/>
    </w:p>
    <w:p w14:paraId="0251E0C7" w14:textId="7C72818E" w:rsidR="004006EE" w:rsidRPr="00EA4C6C" w:rsidRDefault="004006EE" w:rsidP="00B34107">
      <w:pPr>
        <w:pStyle w:val="Frspaiere"/>
        <w:rPr>
          <w:lang w:val="fr-FR"/>
        </w:rPr>
      </w:pPr>
      <w:r w:rsidRPr="00EA4C6C">
        <w:rPr>
          <w:lang w:val="fr-FR"/>
        </w:rPr>
        <w:t>Riscurile naturale de mediu prezentate mai jos sunt extrase din cadrul “Schemei cu riscurile teritoriale din zona de competen</w:t>
      </w:r>
      <w:r w:rsidR="00EA47DA" w:rsidRPr="00EA4C6C">
        <w:rPr>
          <w:lang w:val="fr-FR"/>
        </w:rPr>
        <w:t>ț</w:t>
      </w:r>
      <w:r w:rsidRPr="00EA4C6C">
        <w:rPr>
          <w:lang w:val="fr-FR"/>
        </w:rPr>
        <w:t>ă a Inspectoratului pentru Situa</w:t>
      </w:r>
      <w:r w:rsidR="00EA47DA" w:rsidRPr="00EA4C6C">
        <w:rPr>
          <w:lang w:val="fr-FR"/>
        </w:rPr>
        <w:t>ț</w:t>
      </w:r>
      <w:r w:rsidRPr="00EA4C6C">
        <w:rPr>
          <w:lang w:val="fr-FR"/>
        </w:rPr>
        <w:t>ii de Urgen</w:t>
      </w:r>
      <w:r w:rsidR="00EA47DA" w:rsidRPr="00EA4C6C">
        <w:rPr>
          <w:lang w:val="fr-FR"/>
        </w:rPr>
        <w:t>ț</w:t>
      </w:r>
      <w:r w:rsidRPr="00EA4C6C">
        <w:rPr>
          <w:lang w:val="fr-FR"/>
        </w:rPr>
        <w:t xml:space="preserve">ă Petrodava al </w:t>
      </w:r>
      <w:r w:rsidR="008B34AF" w:rsidRPr="00EA4C6C">
        <w:rPr>
          <w:lang w:val="fr-FR"/>
        </w:rPr>
        <w:t>județul</w:t>
      </w:r>
      <w:r w:rsidRPr="00EA4C6C">
        <w:rPr>
          <w:lang w:val="fr-FR"/>
        </w:rPr>
        <w:t>ui Neam</w:t>
      </w:r>
      <w:r w:rsidR="00EA47DA" w:rsidRPr="00EA4C6C">
        <w:rPr>
          <w:lang w:val="fr-FR"/>
        </w:rPr>
        <w:t>ț</w:t>
      </w:r>
      <w:r w:rsidRPr="00EA4C6C">
        <w:rPr>
          <w:lang w:val="fr-FR"/>
        </w:rPr>
        <w:t xml:space="preserve">”. </w:t>
      </w:r>
    </w:p>
    <w:p w14:paraId="1A28F3DC" w14:textId="4C1A306B" w:rsidR="004006EE" w:rsidRPr="00115C77" w:rsidRDefault="004006EE" w:rsidP="00B34107">
      <w:pPr>
        <w:pStyle w:val="TableParagraph"/>
        <w:rPr>
          <w:lang w:val="ro-RO"/>
        </w:rPr>
      </w:pPr>
      <w:r w:rsidRPr="00115C77">
        <w:rPr>
          <w:lang w:val="ro-RO"/>
        </w:rPr>
        <w:t>Fen</w:t>
      </w:r>
      <w:r w:rsidR="00EA4C6C">
        <w:rPr>
          <w:lang w:val="ro-RO"/>
        </w:rPr>
        <w:t>omene meteorologice periculoase:</w:t>
      </w:r>
    </w:p>
    <w:p w14:paraId="301FEFEE" w14:textId="53586EFF" w:rsidR="004006EE" w:rsidRPr="00115C77" w:rsidRDefault="004006EE" w:rsidP="00697F9B">
      <w:pPr>
        <w:pStyle w:val="TableParagraph"/>
        <w:numPr>
          <w:ilvl w:val="0"/>
          <w:numId w:val="31"/>
        </w:numPr>
        <w:ind w:left="567"/>
        <w:rPr>
          <w:lang w:val="ro-RO"/>
        </w:rPr>
      </w:pPr>
      <w:r w:rsidRPr="00115C77">
        <w:rPr>
          <w:lang w:val="ro-RO"/>
        </w:rPr>
        <w:t>Inunda</w:t>
      </w:r>
      <w:r w:rsidR="00EA47DA" w:rsidRPr="00115C77">
        <w:rPr>
          <w:lang w:val="ro-RO"/>
        </w:rPr>
        <w:t>ț</w:t>
      </w:r>
      <w:r w:rsidR="00EA4C6C">
        <w:rPr>
          <w:lang w:val="ro-RO"/>
        </w:rPr>
        <w:t>ii:</w:t>
      </w:r>
    </w:p>
    <w:p w14:paraId="54443FFF" w14:textId="3CDE2000" w:rsidR="004006EE" w:rsidRPr="00EA4C6C" w:rsidRDefault="004006EE" w:rsidP="00B34107">
      <w:pPr>
        <w:pStyle w:val="Frspaiere"/>
        <w:rPr>
          <w:lang w:val="ro-RO"/>
        </w:rPr>
      </w:pPr>
      <w:r w:rsidRPr="00EA4C6C">
        <w:rPr>
          <w:lang w:val="ro-RO"/>
        </w:rPr>
        <w:t xml:space="preserve">Teritoriul </w:t>
      </w:r>
      <w:r w:rsidR="008B34AF" w:rsidRPr="00EA4C6C">
        <w:rPr>
          <w:lang w:val="ro-RO"/>
        </w:rPr>
        <w:t>județul</w:t>
      </w:r>
      <w:r w:rsidRPr="00EA4C6C">
        <w:rPr>
          <w:lang w:val="ro-RO"/>
        </w:rPr>
        <w:t>ui Neam</w:t>
      </w:r>
      <w:r w:rsidR="00EA47DA" w:rsidRPr="00EA4C6C">
        <w:rPr>
          <w:lang w:val="ro-RO"/>
        </w:rPr>
        <w:t>ț</w:t>
      </w:r>
      <w:r w:rsidRPr="00EA4C6C">
        <w:rPr>
          <w:lang w:val="ro-RO"/>
        </w:rPr>
        <w:t xml:space="preserve"> apar</w:t>
      </w:r>
      <w:r w:rsidR="00EA47DA" w:rsidRPr="00EA4C6C">
        <w:rPr>
          <w:lang w:val="ro-RO"/>
        </w:rPr>
        <w:t>ț</w:t>
      </w:r>
      <w:r w:rsidRPr="00EA4C6C">
        <w:rPr>
          <w:lang w:val="ro-RO"/>
        </w:rPr>
        <w:t>ine în propor</w:t>
      </w:r>
      <w:r w:rsidR="00EA47DA" w:rsidRPr="00EA4C6C">
        <w:rPr>
          <w:lang w:val="ro-RO"/>
        </w:rPr>
        <w:t>ț</w:t>
      </w:r>
      <w:r w:rsidRPr="00EA4C6C">
        <w:rPr>
          <w:lang w:val="ro-RO"/>
        </w:rPr>
        <w:t xml:space="preserve">ii aproximativ egale sectorului cu climă de munte (partea de vest) </w:t>
      </w:r>
      <w:r w:rsidR="00F5330C" w:rsidRPr="00EA4C6C">
        <w:rPr>
          <w:lang w:val="ro-RO"/>
        </w:rPr>
        <w:t>ș</w:t>
      </w:r>
      <w:r w:rsidR="003E0A6C" w:rsidRPr="00EA4C6C">
        <w:rPr>
          <w:lang w:val="ro-RO"/>
        </w:rPr>
        <w:t>i</w:t>
      </w:r>
      <w:r w:rsidRPr="00EA4C6C">
        <w:rPr>
          <w:lang w:val="ro-RO"/>
        </w:rPr>
        <w:t xml:space="preserve"> celui cu climă continentală - </w:t>
      </w:r>
      <w:r w:rsidR="00EA47DA" w:rsidRPr="00EA4C6C">
        <w:rPr>
          <w:lang w:val="ro-RO"/>
        </w:rPr>
        <w:t>ț</w:t>
      </w:r>
      <w:r w:rsidRPr="00EA4C6C">
        <w:rPr>
          <w:lang w:val="ro-RO"/>
        </w:rPr>
        <w:t>inutul climei de dealuri, districtul Subcarpa</w:t>
      </w:r>
      <w:r w:rsidR="00EA47DA" w:rsidRPr="00EA4C6C">
        <w:rPr>
          <w:lang w:val="ro-RO"/>
        </w:rPr>
        <w:t>ț</w:t>
      </w:r>
      <w:r w:rsidRPr="00EA4C6C">
        <w:rPr>
          <w:lang w:val="ro-RO"/>
        </w:rPr>
        <w:t xml:space="preserve">ilor estici </w:t>
      </w:r>
      <w:r w:rsidR="00F5330C" w:rsidRPr="00EA4C6C">
        <w:rPr>
          <w:lang w:val="ro-RO"/>
        </w:rPr>
        <w:t>ș</w:t>
      </w:r>
      <w:r w:rsidR="003E0A6C" w:rsidRPr="00EA4C6C">
        <w:rPr>
          <w:lang w:val="ro-RO"/>
        </w:rPr>
        <w:t>i</w:t>
      </w:r>
      <w:r w:rsidRPr="00EA4C6C">
        <w:rPr>
          <w:lang w:val="ro-RO"/>
        </w:rPr>
        <w:t xml:space="preserve"> par</w:t>
      </w:r>
      <w:r w:rsidR="00EA47DA" w:rsidRPr="00EA4C6C">
        <w:rPr>
          <w:lang w:val="ro-RO"/>
        </w:rPr>
        <w:t>ț</w:t>
      </w:r>
      <w:r w:rsidRPr="00EA4C6C">
        <w:rPr>
          <w:lang w:val="ro-RO"/>
        </w:rPr>
        <w:t>ial Podi</w:t>
      </w:r>
      <w:r w:rsidR="00F5330C" w:rsidRPr="00EA4C6C">
        <w:rPr>
          <w:lang w:val="ro-RO"/>
        </w:rPr>
        <w:t>ș</w:t>
      </w:r>
      <w:r w:rsidRPr="00EA4C6C">
        <w:rPr>
          <w:lang w:val="ro-RO"/>
        </w:rPr>
        <w:t xml:space="preserve">ului Central Moldovenesc (jumătatea de est). </w:t>
      </w:r>
    </w:p>
    <w:p w14:paraId="5957FEDD" w14:textId="6DBD95AC" w:rsidR="004006EE" w:rsidRPr="00EA4C6C" w:rsidRDefault="004006EE" w:rsidP="002B4457">
      <w:pPr>
        <w:pStyle w:val="Frspaiere"/>
        <w:ind w:firstLine="0"/>
        <w:rPr>
          <w:lang w:val="fr-FR"/>
        </w:rPr>
      </w:pPr>
      <w:r w:rsidRPr="00EA4C6C">
        <w:rPr>
          <w:lang w:val="fr-FR"/>
        </w:rPr>
        <w:t>Cantită</w:t>
      </w:r>
      <w:r w:rsidR="00EA47DA" w:rsidRPr="00EA4C6C">
        <w:rPr>
          <w:lang w:val="fr-FR"/>
        </w:rPr>
        <w:t>ț</w:t>
      </w:r>
      <w:r w:rsidRPr="00EA4C6C">
        <w:rPr>
          <w:lang w:val="fr-FR"/>
        </w:rPr>
        <w:t>ile medii anuale de precipita</w:t>
      </w:r>
      <w:r w:rsidR="00EA47DA" w:rsidRPr="00EA4C6C">
        <w:rPr>
          <w:lang w:val="fr-FR"/>
        </w:rPr>
        <w:t>ț</w:t>
      </w:r>
      <w:r w:rsidRPr="00EA4C6C">
        <w:rPr>
          <w:lang w:val="fr-FR"/>
        </w:rPr>
        <w:t xml:space="preserve">ii cresc gradat de la est către vest, de la 550 mm în est, la peste 1000 mm în vest. Zona montană </w:t>
      </w:r>
      <w:r w:rsidR="00F5330C" w:rsidRPr="00EA4C6C">
        <w:rPr>
          <w:lang w:val="fr-FR"/>
        </w:rPr>
        <w:t>ș</w:t>
      </w:r>
      <w:r w:rsidR="003E0A6C" w:rsidRPr="00EA4C6C">
        <w:rPr>
          <w:lang w:val="fr-FR"/>
        </w:rPr>
        <w:t>i</w:t>
      </w:r>
      <w:r w:rsidRPr="00EA4C6C">
        <w:rPr>
          <w:lang w:val="fr-FR"/>
        </w:rPr>
        <w:t xml:space="preserve"> subcarpatică cu altitudini mai mari prime</w:t>
      </w:r>
      <w:r w:rsidR="00F5330C" w:rsidRPr="00EA4C6C">
        <w:rPr>
          <w:lang w:val="fr-FR"/>
        </w:rPr>
        <w:t>ș</w:t>
      </w:r>
      <w:r w:rsidRPr="00EA4C6C">
        <w:rPr>
          <w:lang w:val="fr-FR"/>
        </w:rPr>
        <w:t xml:space="preserve">te anual între 800 </w:t>
      </w:r>
      <w:r w:rsidR="00F5330C" w:rsidRPr="00EA4C6C">
        <w:rPr>
          <w:lang w:val="fr-FR"/>
        </w:rPr>
        <w:t>ș</w:t>
      </w:r>
      <w:r w:rsidR="003E0A6C" w:rsidRPr="00EA4C6C">
        <w:rPr>
          <w:lang w:val="fr-FR"/>
        </w:rPr>
        <w:t>i</w:t>
      </w:r>
      <w:r w:rsidRPr="00EA4C6C">
        <w:rPr>
          <w:lang w:val="fr-FR"/>
        </w:rPr>
        <w:t xml:space="preserve"> 1050 mm, sectorul de podi</w:t>
      </w:r>
      <w:r w:rsidR="00F5330C" w:rsidRPr="00EA4C6C">
        <w:rPr>
          <w:lang w:val="fr-FR"/>
        </w:rPr>
        <w:t>ș</w:t>
      </w:r>
      <w:r w:rsidRPr="00EA4C6C">
        <w:rPr>
          <w:lang w:val="fr-FR"/>
        </w:rPr>
        <w:t xml:space="preserve"> între 600 </w:t>
      </w:r>
      <w:r w:rsidR="00F5330C" w:rsidRPr="00EA4C6C">
        <w:rPr>
          <w:lang w:val="fr-FR"/>
        </w:rPr>
        <w:t>ș</w:t>
      </w:r>
      <w:r w:rsidR="003E0A6C" w:rsidRPr="00EA4C6C">
        <w:rPr>
          <w:lang w:val="fr-FR"/>
        </w:rPr>
        <w:t>i</w:t>
      </w:r>
      <w:r w:rsidRPr="00EA4C6C">
        <w:rPr>
          <w:lang w:val="fr-FR"/>
        </w:rPr>
        <w:t xml:space="preserve"> 800 mm (Piatra-Neam</w:t>
      </w:r>
      <w:r w:rsidR="00EA47DA" w:rsidRPr="00EA4C6C">
        <w:rPr>
          <w:lang w:val="fr-FR"/>
        </w:rPr>
        <w:t>ț</w:t>
      </w:r>
      <w:r w:rsidRPr="00EA4C6C">
        <w:rPr>
          <w:lang w:val="fr-FR"/>
        </w:rPr>
        <w:t xml:space="preserve"> - 649 mm, T</w:t>
      </w:r>
      <w:r w:rsidR="00F70446" w:rsidRPr="00EA4C6C">
        <w:rPr>
          <w:lang w:val="fr-FR"/>
        </w:rPr>
        <w:t>â</w:t>
      </w:r>
      <w:r w:rsidRPr="00EA4C6C">
        <w:rPr>
          <w:lang w:val="fr-FR"/>
        </w:rPr>
        <w:t>rgu Neam</w:t>
      </w:r>
      <w:r w:rsidR="00EA47DA" w:rsidRPr="00EA4C6C">
        <w:rPr>
          <w:lang w:val="fr-FR"/>
        </w:rPr>
        <w:t>ț</w:t>
      </w:r>
      <w:r w:rsidRPr="00EA4C6C">
        <w:rPr>
          <w:lang w:val="fr-FR"/>
        </w:rPr>
        <w:t xml:space="preserve"> - 672 mm) iar pe văile largi ale Bistri</w:t>
      </w:r>
      <w:r w:rsidR="00EA47DA" w:rsidRPr="00EA4C6C">
        <w:rPr>
          <w:lang w:val="fr-FR"/>
        </w:rPr>
        <w:t>ț</w:t>
      </w:r>
      <w:r w:rsidRPr="00EA4C6C">
        <w:rPr>
          <w:lang w:val="fr-FR"/>
        </w:rPr>
        <w:t xml:space="preserve">ei, Moldovei </w:t>
      </w:r>
      <w:r w:rsidR="00F5330C" w:rsidRPr="00EA4C6C">
        <w:rPr>
          <w:lang w:val="fr-FR"/>
        </w:rPr>
        <w:t>ș</w:t>
      </w:r>
      <w:r w:rsidR="003E0A6C" w:rsidRPr="00EA4C6C">
        <w:rPr>
          <w:lang w:val="fr-FR"/>
        </w:rPr>
        <w:t>i</w:t>
      </w:r>
      <w:r w:rsidRPr="00EA4C6C">
        <w:rPr>
          <w:lang w:val="fr-FR"/>
        </w:rPr>
        <w:t xml:space="preserve"> Siretului între 550 </w:t>
      </w:r>
      <w:r w:rsidR="00F5330C" w:rsidRPr="00EA4C6C">
        <w:rPr>
          <w:lang w:val="fr-FR"/>
        </w:rPr>
        <w:t>ș</w:t>
      </w:r>
      <w:r w:rsidR="003E0A6C" w:rsidRPr="00EA4C6C">
        <w:rPr>
          <w:lang w:val="fr-FR"/>
        </w:rPr>
        <w:t>i</w:t>
      </w:r>
      <w:r w:rsidRPr="00EA4C6C">
        <w:rPr>
          <w:lang w:val="fr-FR"/>
        </w:rPr>
        <w:t xml:space="preserve"> 600 mm (Roman - 529 mm). Cantită</w:t>
      </w:r>
      <w:r w:rsidR="00EA47DA" w:rsidRPr="00EA4C6C">
        <w:rPr>
          <w:lang w:val="fr-FR"/>
        </w:rPr>
        <w:t>ț</w:t>
      </w:r>
      <w:r w:rsidRPr="00EA4C6C">
        <w:rPr>
          <w:lang w:val="fr-FR"/>
        </w:rPr>
        <w:t>ile medii în luna iulie variază pe mai mult de jumătate din suprafa</w:t>
      </w:r>
      <w:r w:rsidR="00EA47DA" w:rsidRPr="00EA4C6C">
        <w:rPr>
          <w:lang w:val="fr-FR"/>
        </w:rPr>
        <w:t>ț</w:t>
      </w:r>
      <w:r w:rsidRPr="00EA4C6C">
        <w:rPr>
          <w:lang w:val="fr-FR"/>
        </w:rPr>
        <w:t xml:space="preserve">a </w:t>
      </w:r>
      <w:r w:rsidR="008B34AF" w:rsidRPr="00EA4C6C">
        <w:rPr>
          <w:lang w:val="fr-FR"/>
        </w:rPr>
        <w:t>județul</w:t>
      </w:r>
      <w:r w:rsidRPr="00EA4C6C">
        <w:rPr>
          <w:lang w:val="fr-FR"/>
        </w:rPr>
        <w:t xml:space="preserve">ui între 90 </w:t>
      </w:r>
      <w:r w:rsidR="00F5330C" w:rsidRPr="00EA4C6C">
        <w:rPr>
          <w:lang w:val="fr-FR"/>
        </w:rPr>
        <w:t>ș</w:t>
      </w:r>
      <w:r w:rsidR="003E0A6C" w:rsidRPr="00EA4C6C">
        <w:rPr>
          <w:lang w:val="fr-FR"/>
        </w:rPr>
        <w:t>i</w:t>
      </w:r>
      <w:r w:rsidRPr="00EA4C6C">
        <w:rPr>
          <w:lang w:val="fr-FR"/>
        </w:rPr>
        <w:t xml:space="preserve"> 140 mm, iar în valea râului Siret scad până la 70 mm.  </w:t>
      </w:r>
    </w:p>
    <w:p w14:paraId="1FD94D56" w14:textId="4170FE5C" w:rsidR="004006EE" w:rsidRPr="00EA4C6C" w:rsidRDefault="004006EE" w:rsidP="002B4457">
      <w:pPr>
        <w:pStyle w:val="Frspaiere"/>
        <w:ind w:firstLine="0"/>
        <w:rPr>
          <w:lang w:val="fr-FR"/>
        </w:rPr>
      </w:pPr>
      <w:r w:rsidRPr="00EA4C6C">
        <w:rPr>
          <w:lang w:val="fr-FR"/>
        </w:rPr>
        <w:t>Seceta este un fenomen deseori întâlnit în timpul verii. Cantită</w:t>
      </w:r>
      <w:r w:rsidR="00EA47DA" w:rsidRPr="00EA4C6C">
        <w:rPr>
          <w:lang w:val="fr-FR"/>
        </w:rPr>
        <w:t>ț</w:t>
      </w:r>
      <w:r w:rsidRPr="00EA4C6C">
        <w:rPr>
          <w:lang w:val="fr-FR"/>
        </w:rPr>
        <w:t xml:space="preserve">ile medii ale lunii ianuarie se încadrează între 30 </w:t>
      </w:r>
      <w:r w:rsidR="00F5330C" w:rsidRPr="00EA4C6C">
        <w:rPr>
          <w:lang w:val="fr-FR"/>
        </w:rPr>
        <w:t>ș</w:t>
      </w:r>
      <w:r w:rsidR="003E0A6C" w:rsidRPr="00EA4C6C">
        <w:rPr>
          <w:lang w:val="fr-FR"/>
        </w:rPr>
        <w:t>i</w:t>
      </w:r>
      <w:r w:rsidRPr="00EA4C6C">
        <w:rPr>
          <w:lang w:val="fr-FR"/>
        </w:rPr>
        <w:t xml:space="preserve"> 70 mm, iar în zona montană 80 mm. </w:t>
      </w:r>
    </w:p>
    <w:p w14:paraId="6E78A90B" w14:textId="4919D425" w:rsidR="004006EE" w:rsidRPr="00EA4C6C" w:rsidRDefault="004006EE" w:rsidP="002B4457">
      <w:pPr>
        <w:pStyle w:val="Frspaiere"/>
        <w:ind w:firstLine="0"/>
        <w:rPr>
          <w:lang w:val="fr-FR"/>
        </w:rPr>
      </w:pPr>
      <w:r w:rsidRPr="00EA4C6C">
        <w:rPr>
          <w:lang w:val="fr-FR"/>
        </w:rPr>
        <w:t>Inunda</w:t>
      </w:r>
      <w:r w:rsidR="00EA47DA" w:rsidRPr="00EA4C6C">
        <w:rPr>
          <w:lang w:val="fr-FR"/>
        </w:rPr>
        <w:t>ț</w:t>
      </w:r>
      <w:r w:rsidRPr="00EA4C6C">
        <w:rPr>
          <w:lang w:val="fr-FR"/>
        </w:rPr>
        <w:t>iile sunt în multe cazuri amplificate de activită</w:t>
      </w:r>
      <w:r w:rsidR="00EA47DA" w:rsidRPr="00EA4C6C">
        <w:rPr>
          <w:lang w:val="fr-FR"/>
        </w:rPr>
        <w:t>ț</w:t>
      </w:r>
      <w:r w:rsidRPr="00EA4C6C">
        <w:rPr>
          <w:lang w:val="fr-FR"/>
        </w:rPr>
        <w:t xml:space="preserve">i umane ca: depozitarea de materiale </w:t>
      </w:r>
      <w:r w:rsidR="00F5330C" w:rsidRPr="00EA4C6C">
        <w:rPr>
          <w:lang w:val="fr-FR"/>
        </w:rPr>
        <w:t>ș</w:t>
      </w:r>
      <w:r w:rsidR="003E0A6C" w:rsidRPr="00EA4C6C">
        <w:rPr>
          <w:lang w:val="fr-FR"/>
        </w:rPr>
        <w:t>i</w:t>
      </w:r>
      <w:r w:rsidRPr="00EA4C6C">
        <w:rPr>
          <w:lang w:val="fr-FR"/>
        </w:rPr>
        <w:t xml:space="preserve"> </w:t>
      </w:r>
      <w:r w:rsidR="003E0A6C" w:rsidRPr="00EA4C6C">
        <w:rPr>
          <w:lang w:val="fr-FR"/>
        </w:rPr>
        <w:t>de</w:t>
      </w:r>
      <w:r w:rsidR="00F5330C" w:rsidRPr="00EA4C6C">
        <w:rPr>
          <w:lang w:val="fr-FR"/>
        </w:rPr>
        <w:t>ș</w:t>
      </w:r>
      <w:r w:rsidR="003E0A6C" w:rsidRPr="00EA4C6C">
        <w:rPr>
          <w:lang w:val="fr-FR"/>
        </w:rPr>
        <w:t>euri</w:t>
      </w:r>
      <w:r w:rsidRPr="00EA4C6C">
        <w:rPr>
          <w:lang w:val="fr-FR"/>
        </w:rPr>
        <w:t xml:space="preserve"> pe maluri care sunt antrenate la ape mari </w:t>
      </w:r>
      <w:r w:rsidR="00F5330C" w:rsidRPr="00EA4C6C">
        <w:rPr>
          <w:lang w:val="fr-FR"/>
        </w:rPr>
        <w:t>ș</w:t>
      </w:r>
      <w:r w:rsidR="003E0A6C" w:rsidRPr="00EA4C6C">
        <w:rPr>
          <w:lang w:val="fr-FR"/>
        </w:rPr>
        <w:t>i</w:t>
      </w:r>
      <w:r w:rsidRPr="00EA4C6C">
        <w:rPr>
          <w:lang w:val="fr-FR"/>
        </w:rPr>
        <w:t xml:space="preserve"> produc blocaje în special la traversări, reducerea sec</w:t>
      </w:r>
      <w:r w:rsidR="00EA47DA" w:rsidRPr="00EA4C6C">
        <w:rPr>
          <w:lang w:val="fr-FR"/>
        </w:rPr>
        <w:t>ț</w:t>
      </w:r>
      <w:r w:rsidRPr="00EA4C6C">
        <w:rPr>
          <w:lang w:val="fr-FR"/>
        </w:rPr>
        <w:t>iunii de scurgere prin executarea de lucrări de traversare, executarea de construc</w:t>
      </w:r>
      <w:r w:rsidR="00EA47DA" w:rsidRPr="00EA4C6C">
        <w:rPr>
          <w:lang w:val="fr-FR"/>
        </w:rPr>
        <w:t>ț</w:t>
      </w:r>
      <w:r w:rsidRPr="00EA4C6C">
        <w:rPr>
          <w:lang w:val="fr-FR"/>
        </w:rPr>
        <w:t xml:space="preserve">ii neautorizate în zonele inundabile ale cursurilor de apă, în mod special împrejmuiri </w:t>
      </w:r>
      <w:r w:rsidR="00F5330C" w:rsidRPr="00EA4C6C">
        <w:rPr>
          <w:lang w:val="fr-FR"/>
        </w:rPr>
        <w:t>ș</w:t>
      </w:r>
      <w:r w:rsidR="003E0A6C" w:rsidRPr="00EA4C6C">
        <w:rPr>
          <w:lang w:val="fr-FR"/>
        </w:rPr>
        <w:t>i</w:t>
      </w:r>
      <w:r w:rsidRPr="00EA4C6C">
        <w:rPr>
          <w:lang w:val="fr-FR"/>
        </w:rPr>
        <w:t xml:space="preserve"> anexe gospodăre</w:t>
      </w:r>
      <w:r w:rsidR="00F5330C" w:rsidRPr="00EA4C6C">
        <w:rPr>
          <w:lang w:val="fr-FR"/>
        </w:rPr>
        <w:t>ș</w:t>
      </w:r>
      <w:r w:rsidRPr="00EA4C6C">
        <w:rPr>
          <w:lang w:val="fr-FR"/>
        </w:rPr>
        <w:t xml:space="preserve">ti. </w:t>
      </w:r>
    </w:p>
    <w:p w14:paraId="25F9EBCE" w14:textId="353A22A3" w:rsidR="00B34107" w:rsidRPr="00EA4C6C" w:rsidRDefault="004006EE" w:rsidP="002B4457">
      <w:pPr>
        <w:pStyle w:val="Frspaiere"/>
        <w:ind w:firstLine="0"/>
        <w:rPr>
          <w:lang w:val="fr-FR"/>
        </w:rPr>
      </w:pPr>
      <w:r w:rsidRPr="00EA4C6C">
        <w:rPr>
          <w:lang w:val="fr-FR"/>
        </w:rPr>
        <w:t>Toate comunele din jude</w:t>
      </w:r>
      <w:r w:rsidR="00EA47DA" w:rsidRPr="00EA4C6C">
        <w:rPr>
          <w:lang w:val="fr-FR"/>
        </w:rPr>
        <w:t>ț</w:t>
      </w:r>
      <w:r w:rsidRPr="00EA4C6C">
        <w:rPr>
          <w:lang w:val="fr-FR"/>
        </w:rPr>
        <w:t xml:space="preserve"> pot fi afectate mai mult sau mai pu</w:t>
      </w:r>
      <w:r w:rsidR="00EA47DA" w:rsidRPr="00EA4C6C">
        <w:rPr>
          <w:lang w:val="fr-FR"/>
        </w:rPr>
        <w:t>ț</w:t>
      </w:r>
      <w:r w:rsidRPr="00EA4C6C">
        <w:rPr>
          <w:lang w:val="fr-FR"/>
        </w:rPr>
        <w:t>in de inunda</w:t>
      </w:r>
      <w:r w:rsidR="00EA47DA" w:rsidRPr="00EA4C6C">
        <w:rPr>
          <w:lang w:val="fr-FR"/>
        </w:rPr>
        <w:t>ț</w:t>
      </w:r>
      <w:r w:rsidRPr="00EA4C6C">
        <w:rPr>
          <w:lang w:val="fr-FR"/>
        </w:rPr>
        <w:t>ii, cu excep</w:t>
      </w:r>
      <w:r w:rsidR="00EA47DA" w:rsidRPr="00EA4C6C">
        <w:rPr>
          <w:lang w:val="fr-FR"/>
        </w:rPr>
        <w:t>ț</w:t>
      </w:r>
      <w:r w:rsidRPr="00EA4C6C">
        <w:rPr>
          <w:lang w:val="fr-FR"/>
        </w:rPr>
        <w:t xml:space="preserve">ia comunei Săbăoani. </w:t>
      </w:r>
    </w:p>
    <w:p w14:paraId="124FA5A1" w14:textId="77777777" w:rsidR="00B34107" w:rsidRPr="00EA4C6C" w:rsidRDefault="00B34107">
      <w:pPr>
        <w:spacing w:after="0" w:line="240" w:lineRule="auto"/>
        <w:rPr>
          <w:rFonts w:asciiTheme="majorHAnsi" w:eastAsia="Times New Roman" w:hAnsiTheme="majorHAnsi"/>
          <w:sz w:val="22"/>
          <w:lang w:val="fr-FR"/>
        </w:rPr>
      </w:pPr>
      <w:r w:rsidRPr="00EA4C6C">
        <w:rPr>
          <w:lang w:val="fr-FR"/>
        </w:rPr>
        <w:br w:type="page"/>
      </w:r>
    </w:p>
    <w:p w14:paraId="7FD80B62" w14:textId="3FF26B41" w:rsidR="004006EE" w:rsidRPr="00EA4C6C" w:rsidRDefault="004006EE" w:rsidP="002B4457">
      <w:pPr>
        <w:pStyle w:val="Frspaiere"/>
        <w:ind w:firstLine="0"/>
        <w:rPr>
          <w:lang w:val="fr-FR"/>
        </w:rPr>
      </w:pPr>
      <w:r w:rsidRPr="00EA4C6C">
        <w:rPr>
          <w:lang w:val="fr-FR"/>
        </w:rPr>
        <w:t>Acest tip de risc poate afecta în jude</w:t>
      </w:r>
      <w:r w:rsidR="00EA47DA" w:rsidRPr="00EA4C6C">
        <w:rPr>
          <w:lang w:val="fr-FR"/>
        </w:rPr>
        <w:t>ț</w:t>
      </w:r>
      <w:r w:rsidRPr="00EA4C6C">
        <w:rPr>
          <w:lang w:val="fr-FR"/>
        </w:rPr>
        <w:t>, cu aproxima</w:t>
      </w:r>
      <w:r w:rsidR="00EA47DA" w:rsidRPr="00EA4C6C">
        <w:rPr>
          <w:lang w:val="fr-FR"/>
        </w:rPr>
        <w:t>ț</w:t>
      </w:r>
      <w:r w:rsidRPr="00EA4C6C">
        <w:rPr>
          <w:lang w:val="fr-FR"/>
        </w:rPr>
        <w:t>ie, următoarele obiective aflate în zona inundabilă:</w:t>
      </w:r>
    </w:p>
    <w:p w14:paraId="1E39AEBB" w14:textId="1C823A3C" w:rsidR="004006EE" w:rsidRPr="00B34107" w:rsidRDefault="004006EE" w:rsidP="00697F9B">
      <w:pPr>
        <w:pStyle w:val="Frspaiere"/>
        <w:numPr>
          <w:ilvl w:val="0"/>
          <w:numId w:val="29"/>
        </w:numPr>
        <w:spacing w:after="0"/>
        <w:ind w:left="851" w:hanging="284"/>
      </w:pPr>
      <w:r w:rsidRPr="00B34107">
        <w:t>2</w:t>
      </w:r>
      <w:r w:rsidR="00B34107">
        <w:t>.</w:t>
      </w:r>
      <w:r w:rsidRPr="00B34107">
        <w:t>300 gospodării individuale;</w:t>
      </w:r>
    </w:p>
    <w:p w14:paraId="25F106CA" w14:textId="24CF184C" w:rsidR="004006EE" w:rsidRPr="00EA4C6C" w:rsidRDefault="004006EE" w:rsidP="00697F9B">
      <w:pPr>
        <w:pStyle w:val="Frspaiere"/>
        <w:numPr>
          <w:ilvl w:val="0"/>
          <w:numId w:val="29"/>
        </w:numPr>
        <w:spacing w:after="0"/>
        <w:ind w:left="851" w:hanging="284"/>
        <w:rPr>
          <w:lang w:val="fr-FR"/>
        </w:rPr>
      </w:pPr>
      <w:r w:rsidRPr="00EA4C6C">
        <w:rPr>
          <w:lang w:val="fr-FR"/>
        </w:rPr>
        <w:t>97 societă</w:t>
      </w:r>
      <w:r w:rsidR="00EA47DA" w:rsidRPr="00EA4C6C">
        <w:rPr>
          <w:lang w:val="fr-FR"/>
        </w:rPr>
        <w:t>ț</w:t>
      </w:r>
      <w:r w:rsidRPr="00EA4C6C">
        <w:rPr>
          <w:lang w:val="fr-FR"/>
        </w:rPr>
        <w:t>i comerciale sau institu</w:t>
      </w:r>
      <w:r w:rsidR="00EA47DA" w:rsidRPr="00EA4C6C">
        <w:rPr>
          <w:lang w:val="fr-FR"/>
        </w:rPr>
        <w:t>ț</w:t>
      </w:r>
      <w:r w:rsidRPr="00EA4C6C">
        <w:rPr>
          <w:lang w:val="fr-FR"/>
        </w:rPr>
        <w:t>ii publice;</w:t>
      </w:r>
    </w:p>
    <w:p w14:paraId="2A9E3878" w14:textId="58F38953" w:rsidR="004006EE" w:rsidRPr="00B34107" w:rsidRDefault="004006EE" w:rsidP="00697F9B">
      <w:pPr>
        <w:pStyle w:val="Frspaiere"/>
        <w:numPr>
          <w:ilvl w:val="0"/>
          <w:numId w:val="29"/>
        </w:numPr>
        <w:spacing w:after="0"/>
        <w:ind w:left="851" w:hanging="284"/>
      </w:pPr>
      <w:r w:rsidRPr="00B34107">
        <w:t>9</w:t>
      </w:r>
      <w:r w:rsidR="00B34107">
        <w:t>.</w:t>
      </w:r>
      <w:r w:rsidRPr="00B34107">
        <w:t>049 ha terenuri agricole;</w:t>
      </w:r>
    </w:p>
    <w:p w14:paraId="1378AFEB" w14:textId="447389F3" w:rsidR="004006EE" w:rsidRPr="00B34107" w:rsidRDefault="00B34107" w:rsidP="00697F9B">
      <w:pPr>
        <w:pStyle w:val="Frspaiere"/>
        <w:numPr>
          <w:ilvl w:val="0"/>
          <w:numId w:val="29"/>
        </w:numPr>
        <w:spacing w:after="0"/>
        <w:ind w:left="851" w:hanging="284"/>
      </w:pPr>
      <w:r>
        <w:t>232 km de drumuri.</w:t>
      </w:r>
    </w:p>
    <w:p w14:paraId="2A36BEA3" w14:textId="4AB62B03" w:rsidR="00B34107" w:rsidRDefault="00CD7EC0" w:rsidP="007F77FD">
      <w:pPr>
        <w:rPr>
          <w:lang w:val="ro-RO"/>
        </w:rPr>
      </w:pPr>
      <w:r>
        <w:rPr>
          <w:noProof/>
          <w:lang w:val="ro-RO" w:eastAsia="ro-RO"/>
        </w:rPr>
        <w:drawing>
          <wp:anchor distT="0" distB="0" distL="114300" distR="114300" simplePos="0" relativeHeight="251545088" behindDoc="0" locked="0" layoutInCell="1" allowOverlap="1" wp14:anchorId="29E075AB" wp14:editId="646496E7">
            <wp:simplePos x="0" y="0"/>
            <wp:positionH relativeFrom="column">
              <wp:posOffset>534838</wp:posOffset>
            </wp:positionH>
            <wp:positionV relativeFrom="paragraph">
              <wp:posOffset>113485</wp:posOffset>
            </wp:positionV>
            <wp:extent cx="4791075" cy="2796540"/>
            <wp:effectExtent l="0" t="0" r="9525" b="3810"/>
            <wp:wrapNone/>
            <wp:docPr id="1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8.jpeg"/>
                    <pic:cNvPicPr>
                      <a:picLocks noChangeAspect="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4791075" cy="2796540"/>
                    </a:xfrm>
                    <a:prstGeom prst="rect">
                      <a:avLst/>
                    </a:prstGeom>
                    <a:ln>
                      <a:noFill/>
                    </a:ln>
                    <a:extLst>
                      <a:ext uri="{53640926-AAD7-44D8-BBD7-CCE9431645EC}">
                        <a14:shadowObscured xmlns:a14="http://schemas.microsoft.com/office/drawing/2010/main"/>
                      </a:ex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113C4843" w14:textId="61396B99" w:rsidR="00B34107" w:rsidRDefault="00B34107" w:rsidP="007F77FD">
      <w:pPr>
        <w:rPr>
          <w:lang w:val="ro-RO"/>
        </w:rPr>
      </w:pPr>
    </w:p>
    <w:p w14:paraId="18017D8D" w14:textId="3CC4BA58" w:rsidR="004006EE" w:rsidRPr="00115C77" w:rsidRDefault="004006EE" w:rsidP="007F77FD">
      <w:pPr>
        <w:rPr>
          <w:lang w:val="ro-RO"/>
        </w:rPr>
      </w:pPr>
    </w:p>
    <w:p w14:paraId="0C3A4006" w14:textId="7AF43204" w:rsidR="004006EE" w:rsidRPr="00115C77" w:rsidRDefault="004006EE" w:rsidP="007F77FD">
      <w:pPr>
        <w:rPr>
          <w:lang w:val="ro-RO"/>
        </w:rPr>
      </w:pPr>
    </w:p>
    <w:p w14:paraId="31B6E9B1" w14:textId="77777777" w:rsidR="004006EE" w:rsidRPr="00115C77" w:rsidRDefault="004006EE" w:rsidP="007F77FD">
      <w:pPr>
        <w:rPr>
          <w:lang w:val="ro-RO"/>
        </w:rPr>
      </w:pPr>
    </w:p>
    <w:p w14:paraId="512FF807" w14:textId="77777777" w:rsidR="004006EE" w:rsidRPr="00115C77" w:rsidRDefault="004006EE" w:rsidP="007F77FD">
      <w:pPr>
        <w:rPr>
          <w:lang w:val="ro-RO"/>
        </w:rPr>
      </w:pPr>
    </w:p>
    <w:p w14:paraId="384AFE62" w14:textId="77777777" w:rsidR="004006EE" w:rsidRPr="00115C77" w:rsidRDefault="004006EE" w:rsidP="007F77FD">
      <w:pPr>
        <w:rPr>
          <w:lang w:val="ro-RO"/>
        </w:rPr>
      </w:pPr>
    </w:p>
    <w:p w14:paraId="300DC746" w14:textId="77777777" w:rsidR="004006EE" w:rsidRPr="00115C77" w:rsidRDefault="004006EE" w:rsidP="007F77FD">
      <w:pPr>
        <w:rPr>
          <w:lang w:val="ro-RO"/>
        </w:rPr>
      </w:pPr>
    </w:p>
    <w:p w14:paraId="1BA2A1D2" w14:textId="77777777" w:rsidR="004006EE" w:rsidRPr="00115C77" w:rsidRDefault="004006EE" w:rsidP="007F77FD">
      <w:pPr>
        <w:rPr>
          <w:lang w:val="ro-RO"/>
        </w:rPr>
      </w:pPr>
    </w:p>
    <w:p w14:paraId="4926C384" w14:textId="77777777" w:rsidR="004006EE" w:rsidRPr="00115C77" w:rsidRDefault="004006EE" w:rsidP="007F77FD">
      <w:pPr>
        <w:rPr>
          <w:lang w:val="ro-RO"/>
        </w:rPr>
      </w:pPr>
    </w:p>
    <w:p w14:paraId="6F276AB4" w14:textId="1A15B1D3" w:rsidR="004006EE" w:rsidRPr="00115C77" w:rsidRDefault="004006EE" w:rsidP="007F77FD">
      <w:pPr>
        <w:rPr>
          <w:lang w:val="ro-RO"/>
        </w:rPr>
      </w:pPr>
    </w:p>
    <w:p w14:paraId="56356DBB" w14:textId="499CE170" w:rsidR="004006EE" w:rsidRPr="00115C77" w:rsidRDefault="00CD7EC0" w:rsidP="007F77FD">
      <w:pPr>
        <w:rPr>
          <w:lang w:val="ro-RO"/>
        </w:rPr>
      </w:pPr>
      <w:r>
        <w:rPr>
          <w:noProof/>
          <w:lang w:val="ro-RO" w:eastAsia="ro-RO"/>
        </w:rPr>
        <mc:AlternateContent>
          <mc:Choice Requires="wps">
            <w:drawing>
              <wp:anchor distT="0" distB="0" distL="114300" distR="114300" simplePos="0" relativeHeight="251747840" behindDoc="0" locked="0" layoutInCell="1" allowOverlap="1" wp14:anchorId="121EE275" wp14:editId="01FDF9A8">
                <wp:simplePos x="0" y="0"/>
                <wp:positionH relativeFrom="column">
                  <wp:posOffset>534838</wp:posOffset>
                </wp:positionH>
                <wp:positionV relativeFrom="paragraph">
                  <wp:posOffset>10999</wp:posOffset>
                </wp:positionV>
                <wp:extent cx="4791075" cy="207034"/>
                <wp:effectExtent l="0" t="0" r="9525" b="2540"/>
                <wp:wrapNone/>
                <wp:docPr id="142" name="Text Box 142"/>
                <wp:cNvGraphicFramePr/>
                <a:graphic xmlns:a="http://schemas.openxmlformats.org/drawingml/2006/main">
                  <a:graphicData uri="http://schemas.microsoft.com/office/word/2010/wordprocessingShape">
                    <wps:wsp>
                      <wps:cNvSpPr txBox="1"/>
                      <wps:spPr>
                        <a:xfrm>
                          <a:off x="0" y="0"/>
                          <a:ext cx="4791075" cy="207034"/>
                        </a:xfrm>
                        <a:prstGeom prst="rect">
                          <a:avLst/>
                        </a:prstGeom>
                        <a:solidFill>
                          <a:prstClr val="white"/>
                        </a:solidFill>
                        <a:ln>
                          <a:noFill/>
                        </a:ln>
                        <a:effectLst/>
                      </wps:spPr>
                      <wps:txbx>
                        <w:txbxContent>
                          <w:p w14:paraId="5BC7A5D0" w14:textId="776915E5" w:rsidR="00BB090E" w:rsidRPr="00CD7EC0" w:rsidRDefault="00BB090E" w:rsidP="00CD7EC0">
                            <w:pPr>
                              <w:pStyle w:val="Legend"/>
                              <w:jc w:val="center"/>
                              <w:rPr>
                                <w:rFonts w:ascii="Calibri" w:hAnsi="Calibri"/>
                                <w:noProof/>
                                <w:color w:val="767171" w:themeColor="background2" w:themeShade="80"/>
                                <w:szCs w:val="20"/>
                              </w:rPr>
                            </w:pPr>
                            <w:bookmarkStart w:id="64" w:name="_Toc24737357"/>
                            <w:r w:rsidRPr="00CD7EC0">
                              <w:rPr>
                                <w:rStyle w:val="Accentuaresubtil"/>
                                <w:lang w:val="fr-FR"/>
                              </w:rPr>
                              <w:t xml:space="preserve">Figură </w:t>
                            </w:r>
                            <w:r>
                              <w:rPr>
                                <w:rStyle w:val="Accentuaresubtil"/>
                                <w:lang w:val="fr-FR"/>
                              </w:rPr>
                              <w:fldChar w:fldCharType="begin"/>
                            </w:r>
                            <w:r>
                              <w:rPr>
                                <w:rStyle w:val="Accentuaresubtil"/>
                                <w:lang w:val="fr-FR"/>
                              </w:rPr>
                              <w:instrText xml:space="preserve"> STYLEREF 1 \s </w:instrText>
                            </w:r>
                            <w:r>
                              <w:rPr>
                                <w:rStyle w:val="Accentuaresubtil"/>
                                <w:lang w:val="fr-FR"/>
                              </w:rPr>
                              <w:fldChar w:fldCharType="separate"/>
                            </w:r>
                            <w:r w:rsidR="00DC62E9">
                              <w:rPr>
                                <w:rStyle w:val="Accentuaresubtil"/>
                                <w:noProof/>
                                <w:lang w:val="fr-FR"/>
                              </w:rPr>
                              <w:t>3</w:t>
                            </w:r>
                            <w:r>
                              <w:rPr>
                                <w:rStyle w:val="Accentuaresubtil"/>
                                <w:lang w:val="fr-FR"/>
                              </w:rPr>
                              <w:fldChar w:fldCharType="end"/>
                            </w:r>
                            <w:r>
                              <w:rPr>
                                <w:rStyle w:val="Accentuaresubtil"/>
                                <w:lang w:val="fr-FR"/>
                              </w:rPr>
                              <w:noBreakHyphen/>
                            </w:r>
                            <w:r>
                              <w:rPr>
                                <w:rStyle w:val="Accentuaresubtil"/>
                                <w:lang w:val="fr-FR"/>
                              </w:rPr>
                              <w:fldChar w:fldCharType="begin"/>
                            </w:r>
                            <w:r>
                              <w:rPr>
                                <w:rStyle w:val="Accentuaresubtil"/>
                                <w:lang w:val="fr-FR"/>
                              </w:rPr>
                              <w:instrText xml:space="preserve"> SEQ Figură \* ARABIC \s 1 </w:instrText>
                            </w:r>
                            <w:r>
                              <w:rPr>
                                <w:rStyle w:val="Accentuaresubtil"/>
                                <w:lang w:val="fr-FR"/>
                              </w:rPr>
                              <w:fldChar w:fldCharType="separate"/>
                            </w:r>
                            <w:r w:rsidR="00DC62E9">
                              <w:rPr>
                                <w:rStyle w:val="Accentuaresubtil"/>
                                <w:noProof/>
                                <w:lang w:val="fr-FR"/>
                              </w:rPr>
                              <w:t>4</w:t>
                            </w:r>
                            <w:r>
                              <w:rPr>
                                <w:rStyle w:val="Accentuaresubtil"/>
                                <w:lang w:val="fr-FR"/>
                              </w:rPr>
                              <w:fldChar w:fldCharType="end"/>
                            </w:r>
                            <w:r w:rsidRPr="00CD7EC0">
                              <w:rPr>
                                <w:rStyle w:val="Accentuaresubtil"/>
                                <w:lang w:val="fr-FR"/>
                              </w:rPr>
                              <w:t>: Vulnerabilitatea orașelor și municipiilor la inundații</w:t>
                            </w:r>
                            <w:bookmarkEnd w:id="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1EE275" id="Text Box 142" o:spid="_x0000_s1029" type="#_x0000_t202" style="position:absolute;margin-left:42.1pt;margin-top:.85pt;width:377.25pt;height:16.3pt;z-index:251747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" stroked="f">
                <v:textbox inset="0,0,0,0">
                  <w:txbxContent>
                    <w:p w14:paraId="5BC7A5D0" w14:textId="776915E5" w:rsidR="00BB090E" w:rsidRPr="00CD7EC0" w:rsidRDefault="00BB090E" w:rsidP="00CD7EC0">
                      <w:pPr>
                        <w:pStyle w:val="Caption"/>
                        <w:jc w:val="center"/>
                        <w:rPr>
                          <w:rFonts w:ascii="Calibri" w:hAnsi="Calibri"/>
                          <w:noProof/>
                          <w:color w:val="767171" w:themeColor="background2" w:themeShade="80"/>
                          <w:szCs w:val="20"/>
                        </w:rPr>
                      </w:pPr>
                      <w:bookmarkStart w:id="67" w:name="_Toc24737357"/>
                      <w:r w:rsidRPr="00CD7EC0">
                        <w:rPr>
                          <w:rStyle w:val="SubtleEmphasis"/>
                          <w:lang w:val="fr-FR"/>
                        </w:rPr>
                        <w:t xml:space="preserve">Figură </w:t>
                      </w:r>
                      <w:r>
                        <w:rPr>
                          <w:rStyle w:val="SubtleEmphasis"/>
                          <w:lang w:val="fr-FR"/>
                        </w:rPr>
                        <w:fldChar w:fldCharType="begin"/>
                      </w:r>
                      <w:r>
                        <w:rPr>
                          <w:rStyle w:val="SubtleEmphasis"/>
                          <w:lang w:val="fr-FR"/>
                        </w:rPr>
                        <w:instrText xml:space="preserve"> STYLEREF 1 \s </w:instrText>
                      </w:r>
                      <w:r>
                        <w:rPr>
                          <w:rStyle w:val="SubtleEmphasis"/>
                          <w:lang w:val="fr-FR"/>
                        </w:rPr>
                        <w:fldChar w:fldCharType="separate"/>
                      </w:r>
                      <w:r w:rsidR="00DC62E9">
                        <w:rPr>
                          <w:rStyle w:val="SubtleEmphasis"/>
                          <w:noProof/>
                          <w:lang w:val="fr-FR"/>
                        </w:rPr>
                        <w:t>3</w:t>
                      </w:r>
                      <w:r>
                        <w:rPr>
                          <w:rStyle w:val="SubtleEmphasis"/>
                          <w:lang w:val="fr-FR"/>
                        </w:rPr>
                        <w:fldChar w:fldCharType="end"/>
                      </w:r>
                      <w:r>
                        <w:rPr>
                          <w:rStyle w:val="SubtleEmphasis"/>
                          <w:lang w:val="fr-FR"/>
                        </w:rPr>
                        <w:noBreakHyphen/>
                      </w:r>
                      <w:r>
                        <w:rPr>
                          <w:rStyle w:val="SubtleEmphasis"/>
                          <w:lang w:val="fr-FR"/>
                        </w:rPr>
                        <w:fldChar w:fldCharType="begin"/>
                      </w:r>
                      <w:r>
                        <w:rPr>
                          <w:rStyle w:val="SubtleEmphasis"/>
                          <w:lang w:val="fr-FR"/>
                        </w:rPr>
                        <w:instrText xml:space="preserve"> SEQ Figură \* ARABIC \s 1 </w:instrText>
                      </w:r>
                      <w:r>
                        <w:rPr>
                          <w:rStyle w:val="SubtleEmphasis"/>
                          <w:lang w:val="fr-FR"/>
                        </w:rPr>
                        <w:fldChar w:fldCharType="separate"/>
                      </w:r>
                      <w:r w:rsidR="00DC62E9">
                        <w:rPr>
                          <w:rStyle w:val="SubtleEmphasis"/>
                          <w:noProof/>
                          <w:lang w:val="fr-FR"/>
                        </w:rPr>
                        <w:t>4</w:t>
                      </w:r>
                      <w:r>
                        <w:rPr>
                          <w:rStyle w:val="SubtleEmphasis"/>
                          <w:lang w:val="fr-FR"/>
                        </w:rPr>
                        <w:fldChar w:fldCharType="end"/>
                      </w:r>
                      <w:r w:rsidRPr="00CD7EC0">
                        <w:rPr>
                          <w:rStyle w:val="SubtleEmphasis"/>
                          <w:lang w:val="fr-FR"/>
                        </w:rPr>
                        <w:t>: Vulnerabilitatea orașelor și municipiilor la inundații</w:t>
                      </w:r>
                      <w:bookmarkEnd w:id="67"/>
                    </w:p>
                  </w:txbxContent>
                </v:textbox>
              </v:shape>
            </w:pict>
          </mc:Fallback>
        </mc:AlternateContent>
      </w:r>
    </w:p>
    <w:p w14:paraId="6E83AD37" w14:textId="483480D3" w:rsidR="004006EE" w:rsidRPr="00EA4C6C" w:rsidRDefault="00EA4C6C" w:rsidP="00697F9B">
      <w:pPr>
        <w:pStyle w:val="TableParagraph"/>
        <w:numPr>
          <w:ilvl w:val="0"/>
          <w:numId w:val="31"/>
        </w:numPr>
        <w:ind w:left="567"/>
        <w:rPr>
          <w:lang w:val="ro-RO"/>
        </w:rPr>
      </w:pPr>
      <w:r>
        <w:rPr>
          <w:lang w:val="ro-RO"/>
        </w:rPr>
        <w:t>Secetă hidrologică:</w:t>
      </w:r>
    </w:p>
    <w:p w14:paraId="4C99129D" w14:textId="43B3E2B9" w:rsidR="004006EE" w:rsidRPr="00D330BB" w:rsidRDefault="004006EE" w:rsidP="00EA4C6C">
      <w:pPr>
        <w:pStyle w:val="Frspaiere"/>
        <w:rPr>
          <w:lang w:val="fr-FR"/>
        </w:rPr>
      </w:pPr>
      <w:r w:rsidRPr="00D330BB">
        <w:rPr>
          <w:lang w:val="ro-RO"/>
        </w:rPr>
        <w:t>Seceta hidrologică este caracterizată prin mic</w:t>
      </w:r>
      <w:r w:rsidR="00F5330C" w:rsidRPr="00D330BB">
        <w:rPr>
          <w:lang w:val="ro-RO"/>
        </w:rPr>
        <w:t>ș</w:t>
      </w:r>
      <w:r w:rsidRPr="00D330BB">
        <w:rPr>
          <w:lang w:val="ro-RO"/>
        </w:rPr>
        <w:t xml:space="preserve">orarea accentuată a debitelor pe cursurile de apă, din care unele sunt afectate intermitent sau prelungit de fenomenul de secare. </w:t>
      </w:r>
      <w:r w:rsidRPr="00D330BB">
        <w:rPr>
          <w:lang w:val="fr-FR"/>
        </w:rPr>
        <w:t>Lipsa debitelor pe cursurile de apă afectează consumatorii de apă care au sta</w:t>
      </w:r>
      <w:r w:rsidR="00EA47DA" w:rsidRPr="00D330BB">
        <w:rPr>
          <w:lang w:val="fr-FR"/>
        </w:rPr>
        <w:t>ț</w:t>
      </w:r>
      <w:r w:rsidRPr="00D330BB">
        <w:rPr>
          <w:lang w:val="fr-FR"/>
        </w:rPr>
        <w:t xml:space="preserve">ii de captare în bazinele unor astfel de cursuri de apă. În </w:t>
      </w:r>
      <w:r w:rsidR="008B34AF" w:rsidRPr="00D330BB">
        <w:rPr>
          <w:lang w:val="fr-FR"/>
        </w:rPr>
        <w:t>județul</w:t>
      </w:r>
      <w:r w:rsidRPr="00D330BB">
        <w:rPr>
          <w:lang w:val="fr-FR"/>
        </w:rPr>
        <w:t xml:space="preserve"> Neam</w:t>
      </w:r>
      <w:r w:rsidR="00EA47DA" w:rsidRPr="00D330BB">
        <w:rPr>
          <w:lang w:val="fr-FR"/>
        </w:rPr>
        <w:t>ț</w:t>
      </w:r>
      <w:r w:rsidRPr="00D330BB">
        <w:rPr>
          <w:lang w:val="fr-FR"/>
        </w:rPr>
        <w:t xml:space="preserve"> zona afectată de secetă hidrologică se află în bazinul hidrografic al râului Moldova cu afluen</w:t>
      </w:r>
      <w:r w:rsidR="00EA47DA" w:rsidRPr="00D330BB">
        <w:rPr>
          <w:lang w:val="fr-FR"/>
        </w:rPr>
        <w:t>ț</w:t>
      </w:r>
      <w:r w:rsidRPr="00D330BB">
        <w:rPr>
          <w:lang w:val="fr-FR"/>
        </w:rPr>
        <w:t>ii de dreapta cei mai importan</w:t>
      </w:r>
      <w:r w:rsidR="00EA47DA" w:rsidRPr="00D330BB">
        <w:rPr>
          <w:lang w:val="fr-FR"/>
        </w:rPr>
        <w:t>ț</w:t>
      </w:r>
      <w:r w:rsidRPr="00D330BB">
        <w:rPr>
          <w:lang w:val="fr-FR"/>
        </w:rPr>
        <w:t>i, respectiv râul Neam</w:t>
      </w:r>
      <w:r w:rsidR="00EA47DA" w:rsidRPr="00D330BB">
        <w:rPr>
          <w:lang w:val="fr-FR"/>
        </w:rPr>
        <w:t>ț</w:t>
      </w:r>
      <w:r w:rsidRPr="00D330BB">
        <w:rPr>
          <w:lang w:val="fr-FR"/>
        </w:rPr>
        <w:t xml:space="preserve"> (Ozana) </w:t>
      </w:r>
      <w:r w:rsidR="00F5330C" w:rsidRPr="00D330BB">
        <w:rPr>
          <w:lang w:val="fr-FR"/>
        </w:rPr>
        <w:t>ș</w:t>
      </w:r>
      <w:r w:rsidR="003E0A6C" w:rsidRPr="00D330BB">
        <w:rPr>
          <w:lang w:val="fr-FR"/>
        </w:rPr>
        <w:t>i</w:t>
      </w:r>
      <w:r w:rsidRPr="00D330BB">
        <w:rPr>
          <w:lang w:val="fr-FR"/>
        </w:rPr>
        <w:t xml:space="preserve"> pârâul Topoli</w:t>
      </w:r>
      <w:r w:rsidR="00EA47DA" w:rsidRPr="00D330BB">
        <w:rPr>
          <w:lang w:val="fr-FR"/>
        </w:rPr>
        <w:t>ț</w:t>
      </w:r>
      <w:r w:rsidRPr="00D330BB">
        <w:rPr>
          <w:lang w:val="fr-FR"/>
        </w:rPr>
        <w:t xml:space="preserve">a.   </w:t>
      </w:r>
    </w:p>
    <w:p w14:paraId="276BDFC9" w14:textId="22E072E9" w:rsidR="004006EE" w:rsidRPr="00EA4C6C" w:rsidRDefault="00782437" w:rsidP="00697F9B">
      <w:pPr>
        <w:pStyle w:val="TableParagraph"/>
        <w:numPr>
          <w:ilvl w:val="0"/>
          <w:numId w:val="31"/>
        </w:numPr>
        <w:ind w:left="567"/>
        <w:rPr>
          <w:lang w:val="ro-RO"/>
        </w:rPr>
      </w:pPr>
      <w:r>
        <w:rPr>
          <w:lang w:val="ro-RO"/>
        </w:rPr>
        <w:t>Ploi cu caracter de aversă:</w:t>
      </w:r>
    </w:p>
    <w:p w14:paraId="7074F82F" w14:textId="060336AF" w:rsidR="004006EE" w:rsidRPr="00D330BB" w:rsidRDefault="004006EE" w:rsidP="00EA4C6C">
      <w:pPr>
        <w:pStyle w:val="Frspaiere"/>
        <w:rPr>
          <w:lang w:val="ro-RO"/>
        </w:rPr>
      </w:pPr>
      <w:r w:rsidRPr="00D330BB">
        <w:rPr>
          <w:lang w:val="ro-RO"/>
        </w:rPr>
        <w:t>Ploile cu caracter de aversă sunt mai frecvente în zonele de munte: municipiul Piatra-Neam</w:t>
      </w:r>
      <w:r w:rsidR="00EA47DA" w:rsidRPr="00D330BB">
        <w:rPr>
          <w:lang w:val="ro-RO"/>
        </w:rPr>
        <w:t>ț</w:t>
      </w:r>
      <w:r w:rsidRPr="00D330BB">
        <w:rPr>
          <w:lang w:val="ro-RO"/>
        </w:rPr>
        <w:t>, ora</w:t>
      </w:r>
      <w:r w:rsidR="00F5330C" w:rsidRPr="00D330BB">
        <w:rPr>
          <w:lang w:val="ro-RO"/>
        </w:rPr>
        <w:t>ș</w:t>
      </w:r>
      <w:r w:rsidRPr="00D330BB">
        <w:rPr>
          <w:lang w:val="ro-RO"/>
        </w:rPr>
        <w:t>ul T</w:t>
      </w:r>
      <w:r w:rsidR="00F70446" w:rsidRPr="00D330BB">
        <w:rPr>
          <w:lang w:val="ro-RO"/>
        </w:rPr>
        <w:t>â</w:t>
      </w:r>
      <w:r w:rsidRPr="00D330BB">
        <w:rPr>
          <w:lang w:val="ro-RO"/>
        </w:rPr>
        <w:t>rgu Neam</w:t>
      </w:r>
      <w:r w:rsidR="00EA47DA" w:rsidRPr="00D330BB">
        <w:rPr>
          <w:lang w:val="ro-RO"/>
        </w:rPr>
        <w:t>ț</w:t>
      </w:r>
      <w:r w:rsidRPr="00D330BB">
        <w:rPr>
          <w:lang w:val="ro-RO"/>
        </w:rPr>
        <w:t xml:space="preserve">, comunele Piatra </w:t>
      </w:r>
      <w:r w:rsidR="00F5330C" w:rsidRPr="00D330BB">
        <w:rPr>
          <w:lang w:val="ro-RO"/>
        </w:rPr>
        <w:t>Ș</w:t>
      </w:r>
      <w:r w:rsidRPr="00D330BB">
        <w:rPr>
          <w:lang w:val="ro-RO"/>
        </w:rPr>
        <w:t>oimului, Tazlău, Tarcău, Dămuc, Bicazu Ardelean, Borca, Farca</w:t>
      </w:r>
      <w:r w:rsidR="00F5330C" w:rsidRPr="00D330BB">
        <w:rPr>
          <w:lang w:val="ro-RO"/>
        </w:rPr>
        <w:t>ș</w:t>
      </w:r>
      <w:r w:rsidRPr="00D330BB">
        <w:rPr>
          <w:lang w:val="ro-RO"/>
        </w:rPr>
        <w:t xml:space="preserve">a, Poiana Teiului, Bicaz Chei </w:t>
      </w:r>
      <w:r w:rsidR="00F5330C" w:rsidRPr="00D330BB">
        <w:rPr>
          <w:lang w:val="ro-RO"/>
        </w:rPr>
        <w:t>ș</w:t>
      </w:r>
      <w:r w:rsidR="003E0A6C" w:rsidRPr="00D330BB">
        <w:rPr>
          <w:lang w:val="ro-RO"/>
        </w:rPr>
        <w:t>i</w:t>
      </w:r>
      <w:r w:rsidRPr="00D330BB">
        <w:rPr>
          <w:lang w:val="ro-RO"/>
        </w:rPr>
        <w:t xml:space="preserve"> Pipirig. </w:t>
      </w:r>
    </w:p>
    <w:p w14:paraId="52621EEE" w14:textId="15026686" w:rsidR="004006EE" w:rsidRPr="00115C77" w:rsidRDefault="004006EE" w:rsidP="007F77FD">
      <w:pPr>
        <w:rPr>
          <w:lang w:val="ro-RO"/>
        </w:rPr>
      </w:pPr>
    </w:p>
    <w:p w14:paraId="1949740B" w14:textId="7D9F0DC2" w:rsidR="00EA4C6C" w:rsidRDefault="00EA4C6C">
      <w:pPr>
        <w:spacing w:after="0" w:line="240" w:lineRule="auto"/>
        <w:rPr>
          <w:lang w:val="ro-RO"/>
        </w:rPr>
      </w:pPr>
      <w:r>
        <w:rPr>
          <w:lang w:val="ro-RO"/>
        </w:rPr>
        <w:br w:type="page"/>
      </w:r>
    </w:p>
    <w:p w14:paraId="59DFB69F" w14:textId="18B00AC5" w:rsidR="004006EE" w:rsidRPr="00115C77" w:rsidRDefault="00CD7EC0" w:rsidP="007F77FD">
      <w:pPr>
        <w:rPr>
          <w:lang w:val="ro-RO"/>
        </w:rPr>
      </w:pPr>
      <w:r>
        <w:rPr>
          <w:noProof/>
          <w:lang w:val="ro-RO" w:eastAsia="ro-RO"/>
        </w:rPr>
        <w:drawing>
          <wp:anchor distT="0" distB="0" distL="114300" distR="114300" simplePos="0" relativeHeight="251548160" behindDoc="0" locked="0" layoutInCell="1" allowOverlap="1" wp14:anchorId="57CE6EA3" wp14:editId="075F5E6D">
            <wp:simplePos x="0" y="0"/>
            <wp:positionH relativeFrom="column">
              <wp:posOffset>215660</wp:posOffset>
            </wp:positionH>
            <wp:positionV relativeFrom="paragraph">
              <wp:posOffset>50632</wp:posOffset>
            </wp:positionV>
            <wp:extent cx="5705475" cy="4050665"/>
            <wp:effectExtent l="0" t="0" r="9525" b="6985"/>
            <wp:wrapNone/>
            <wp:docPr id="22"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jpeg"/>
                    <pic:cNvPicPr>
                      <a:picLocks noChangeAspect="1"/>
                    </pic:cNvPicPr>
                  </pic:nvPicPr>
                  <pic:blipFill rotWithShape="1">
                    <a:blip r:embed="rId68" cstate="screen">
                      <a:extLst>
                        <a:ext uri="{28A0092B-C50C-407E-A947-70E740481C1C}">
                          <a14:useLocalDpi xmlns:a14="http://schemas.microsoft.com/office/drawing/2010/main"/>
                        </a:ext>
                      </a:extLst>
                    </a:blip>
                    <a:srcRect/>
                    <a:stretch/>
                  </pic:blipFill>
                  <pic:spPr bwMode="auto">
                    <a:xfrm>
                      <a:off x="0" y="0"/>
                      <a:ext cx="5705475" cy="4050665"/>
                    </a:xfrm>
                    <a:prstGeom prst="rect">
                      <a:avLst/>
                    </a:prstGeom>
                    <a:ln>
                      <a:noFill/>
                    </a:ln>
                    <a:extLst>
                      <a:ext uri="{53640926-AAD7-44D8-BBD7-CCE9431645EC}">
                        <a14:shadowObscured xmlns:a14="http://schemas.microsoft.com/office/drawing/2010/main"/>
                      </a:ext>
                    </a:extLst>
                  </pic:spPr>
                </pic:pic>
              </a:graphicData>
            </a:graphic>
          </wp:anchor>
        </w:drawing>
      </w:r>
    </w:p>
    <w:p w14:paraId="31F58CD5" w14:textId="75093411" w:rsidR="004006EE" w:rsidRPr="00115C77" w:rsidRDefault="004006EE" w:rsidP="007F77FD">
      <w:pPr>
        <w:rPr>
          <w:lang w:val="ro-RO"/>
        </w:rPr>
      </w:pPr>
    </w:p>
    <w:p w14:paraId="3428A21E" w14:textId="7EA9EA02" w:rsidR="004006EE" w:rsidRPr="00115C77" w:rsidRDefault="004006EE" w:rsidP="007F77FD">
      <w:pPr>
        <w:rPr>
          <w:lang w:val="ro-RO"/>
        </w:rPr>
      </w:pPr>
    </w:p>
    <w:p w14:paraId="15E03177" w14:textId="538ADF6F" w:rsidR="004006EE" w:rsidRPr="00115C77" w:rsidRDefault="004006EE" w:rsidP="007F77FD">
      <w:pPr>
        <w:rPr>
          <w:lang w:val="ro-RO"/>
        </w:rPr>
      </w:pPr>
    </w:p>
    <w:p w14:paraId="54D67088" w14:textId="42E37162" w:rsidR="004006EE" w:rsidRPr="00115C77" w:rsidRDefault="004006EE" w:rsidP="007F77FD">
      <w:pPr>
        <w:rPr>
          <w:lang w:val="ro-RO"/>
        </w:rPr>
      </w:pPr>
    </w:p>
    <w:p w14:paraId="41A7E421" w14:textId="70CECD3E" w:rsidR="004006EE" w:rsidRPr="00115C77" w:rsidRDefault="004006EE" w:rsidP="007F77FD">
      <w:pPr>
        <w:rPr>
          <w:lang w:val="ro-RO"/>
        </w:rPr>
      </w:pPr>
    </w:p>
    <w:p w14:paraId="60E78DD8" w14:textId="77777777" w:rsidR="004006EE" w:rsidRPr="00115C77" w:rsidRDefault="004006EE" w:rsidP="007F77FD">
      <w:pPr>
        <w:rPr>
          <w:lang w:val="ro-RO"/>
        </w:rPr>
      </w:pPr>
    </w:p>
    <w:p w14:paraId="2E3978BA" w14:textId="77777777" w:rsidR="004006EE" w:rsidRPr="00115C77" w:rsidRDefault="004006EE" w:rsidP="007F77FD">
      <w:pPr>
        <w:rPr>
          <w:lang w:val="ro-RO"/>
        </w:rPr>
      </w:pPr>
    </w:p>
    <w:p w14:paraId="6DD94891" w14:textId="77777777" w:rsidR="004006EE" w:rsidRPr="00115C77" w:rsidRDefault="004006EE" w:rsidP="007F77FD">
      <w:pPr>
        <w:rPr>
          <w:lang w:val="ro-RO"/>
        </w:rPr>
      </w:pPr>
    </w:p>
    <w:p w14:paraId="43C1CA14" w14:textId="77777777" w:rsidR="004006EE" w:rsidRPr="00115C77" w:rsidRDefault="004006EE" w:rsidP="007F77FD">
      <w:pPr>
        <w:rPr>
          <w:lang w:val="ro-RO"/>
        </w:rPr>
      </w:pPr>
    </w:p>
    <w:p w14:paraId="7C722E37" w14:textId="77777777" w:rsidR="004006EE" w:rsidRPr="00115C77" w:rsidRDefault="004006EE" w:rsidP="007F77FD">
      <w:pPr>
        <w:rPr>
          <w:lang w:val="ro-RO"/>
        </w:rPr>
      </w:pPr>
    </w:p>
    <w:p w14:paraId="4363E2BA" w14:textId="77777777" w:rsidR="004006EE" w:rsidRPr="00115C77" w:rsidRDefault="004006EE" w:rsidP="007F77FD">
      <w:pPr>
        <w:rPr>
          <w:lang w:val="ro-RO"/>
        </w:rPr>
      </w:pPr>
    </w:p>
    <w:p w14:paraId="69FDBF07" w14:textId="77777777" w:rsidR="004006EE" w:rsidRDefault="004006EE" w:rsidP="007F77FD">
      <w:pPr>
        <w:rPr>
          <w:lang w:val="ro-RO"/>
        </w:rPr>
      </w:pPr>
    </w:p>
    <w:p w14:paraId="3C9FE810" w14:textId="77777777" w:rsidR="00EA4C6C" w:rsidRDefault="00EA4C6C" w:rsidP="007F77FD">
      <w:pPr>
        <w:rPr>
          <w:lang w:val="ro-RO"/>
        </w:rPr>
      </w:pPr>
    </w:p>
    <w:p w14:paraId="43161F9D" w14:textId="544BAC6F" w:rsidR="00EA4C6C" w:rsidRDefault="00EA4C6C" w:rsidP="007F77FD">
      <w:pPr>
        <w:rPr>
          <w:lang w:val="ro-RO"/>
        </w:rPr>
      </w:pPr>
    </w:p>
    <w:p w14:paraId="42C7AD51" w14:textId="3499DF9D" w:rsidR="00EA4C6C" w:rsidRDefault="0052469B" w:rsidP="007F77FD">
      <w:pPr>
        <w:rPr>
          <w:lang w:val="ro-RO"/>
        </w:rPr>
      </w:pPr>
      <w:r>
        <w:rPr>
          <w:noProof/>
          <w:lang w:val="ro-RO" w:eastAsia="ro-RO"/>
        </w:rPr>
        <mc:AlternateContent>
          <mc:Choice Requires="wps">
            <w:drawing>
              <wp:anchor distT="0" distB="0" distL="114300" distR="114300" simplePos="0" relativeHeight="251749888" behindDoc="0" locked="0" layoutInCell="1" allowOverlap="1" wp14:anchorId="15CC2D3B" wp14:editId="70B63E82">
                <wp:simplePos x="0" y="0"/>
                <wp:positionH relativeFrom="column">
                  <wp:posOffset>215265</wp:posOffset>
                </wp:positionH>
                <wp:positionV relativeFrom="paragraph">
                  <wp:posOffset>68951</wp:posOffset>
                </wp:positionV>
                <wp:extent cx="5705475" cy="635"/>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5705475" cy="635"/>
                        </a:xfrm>
                        <a:prstGeom prst="rect">
                          <a:avLst/>
                        </a:prstGeom>
                        <a:solidFill>
                          <a:prstClr val="white"/>
                        </a:solidFill>
                        <a:ln>
                          <a:noFill/>
                        </a:ln>
                        <a:effectLst/>
                      </wps:spPr>
                      <wps:txbx>
                        <w:txbxContent>
                          <w:p w14:paraId="6DACA5E1" w14:textId="19F720D6" w:rsidR="00BB090E" w:rsidRPr="0052469B" w:rsidRDefault="00BB090E" w:rsidP="0052469B">
                            <w:pPr>
                              <w:pStyle w:val="Legend"/>
                              <w:jc w:val="center"/>
                              <w:rPr>
                                <w:rFonts w:asciiTheme="minorHAnsi" w:hAnsiTheme="minorHAnsi"/>
                                <w:i/>
                                <w:noProof/>
                                <w:color w:val="767171" w:themeColor="background2" w:themeShade="80"/>
                                <w:szCs w:val="20"/>
                              </w:rPr>
                            </w:pPr>
                            <w:bookmarkStart w:id="65" w:name="_Toc24737358"/>
                            <w:r w:rsidRPr="0052469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sidRPr="0052469B">
                              <w:rPr>
                                <w:rStyle w:val="Accentuaresubtil"/>
                                <w:rFonts w:asciiTheme="minorHAnsi" w:hAnsiTheme="minorHAnsi"/>
                                <w:b w:val="0"/>
                                <w:lang w:val="fr-FR"/>
                              </w:rPr>
                              <w:t>:</w:t>
                            </w:r>
                            <w:r w:rsidRPr="0052469B">
                              <w:rPr>
                                <w:rStyle w:val="Accentuaresubtil"/>
                                <w:rFonts w:asciiTheme="minorHAnsi" w:hAnsiTheme="minorHAnsi"/>
                                <w:lang w:val="fr-FR"/>
                              </w:rPr>
                              <w:t xml:space="preserve"> Număr ani în care s-au produs indundații în perioada 2006-2015</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CC2D3B" id="Text Box 144" o:spid="_x0000_s1030" type="#_x0000_t202" style="position:absolute;margin-left:16.95pt;margin-top:5.45pt;width:449.25pt;height:.05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" stroked="f">
                <v:textbox style="mso-fit-shape-to-text:t" inset="0,0,0,0">
                  <w:txbxContent>
                    <w:p w14:paraId="6DACA5E1" w14:textId="19F720D6" w:rsidR="00BB090E" w:rsidRPr="0052469B" w:rsidRDefault="00BB090E" w:rsidP="0052469B">
                      <w:pPr>
                        <w:pStyle w:val="Caption"/>
                        <w:jc w:val="center"/>
                        <w:rPr>
                          <w:rFonts w:asciiTheme="minorHAnsi" w:hAnsiTheme="minorHAnsi"/>
                          <w:i/>
                          <w:noProof/>
                          <w:color w:val="767171" w:themeColor="background2" w:themeShade="80"/>
                          <w:szCs w:val="20"/>
                        </w:rPr>
                      </w:pPr>
                      <w:bookmarkStart w:id="69" w:name="_Toc24737358"/>
                      <w:r w:rsidRPr="0052469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sidRPr="0052469B">
                        <w:rPr>
                          <w:rStyle w:val="SubtleEmphasis"/>
                          <w:rFonts w:asciiTheme="minorHAnsi" w:hAnsiTheme="minorHAnsi"/>
                          <w:b w:val="0"/>
                          <w:lang w:val="fr-FR"/>
                        </w:rPr>
                        <w:t>:</w:t>
                      </w:r>
                      <w:r w:rsidRPr="0052469B">
                        <w:rPr>
                          <w:rStyle w:val="SubtleEmphasis"/>
                          <w:rFonts w:asciiTheme="minorHAnsi" w:hAnsiTheme="minorHAnsi"/>
                          <w:lang w:val="fr-FR"/>
                        </w:rPr>
                        <w:t xml:space="preserve"> Număr ani în care s-au produs indundații în perioada 2006-2015</w:t>
                      </w:r>
                      <w:bookmarkEnd w:id="69"/>
                    </w:p>
                  </w:txbxContent>
                </v:textbox>
              </v:shape>
            </w:pict>
          </mc:Fallback>
        </mc:AlternateContent>
      </w:r>
    </w:p>
    <w:p w14:paraId="469657FE" w14:textId="50669E90" w:rsidR="004006EE" w:rsidRPr="00782437" w:rsidRDefault="00782437" w:rsidP="00697F9B">
      <w:pPr>
        <w:pStyle w:val="TableParagraph"/>
        <w:numPr>
          <w:ilvl w:val="0"/>
          <w:numId w:val="31"/>
        </w:numPr>
        <w:ind w:left="567"/>
        <w:rPr>
          <w:lang w:val="ro-RO"/>
        </w:rPr>
      </w:pPr>
      <w:r>
        <w:rPr>
          <w:lang w:val="ro-RO"/>
        </w:rPr>
        <w:t>Grindină:</w:t>
      </w:r>
    </w:p>
    <w:p w14:paraId="10BA8D0F" w14:textId="2281CF5A" w:rsidR="004006EE" w:rsidRPr="00D330BB" w:rsidRDefault="004006EE" w:rsidP="00782437">
      <w:pPr>
        <w:pStyle w:val="Frspaiere"/>
        <w:rPr>
          <w:lang w:val="ro-RO"/>
        </w:rPr>
      </w:pPr>
      <w:r w:rsidRPr="00D330BB">
        <w:rPr>
          <w:lang w:val="ro-RO"/>
        </w:rPr>
        <w:t>Conform istoricului, localită</w:t>
      </w:r>
      <w:r w:rsidR="00EA47DA" w:rsidRPr="00D330BB">
        <w:rPr>
          <w:lang w:val="ro-RO"/>
        </w:rPr>
        <w:t>ț</w:t>
      </w:r>
      <w:r w:rsidRPr="00D330BB">
        <w:rPr>
          <w:lang w:val="ro-RO"/>
        </w:rPr>
        <w:t xml:space="preserve">ile cele mai des afectate de căderi de grindină se află în zona de sud a </w:t>
      </w:r>
      <w:r w:rsidR="008B34AF" w:rsidRPr="00D330BB">
        <w:rPr>
          <w:lang w:val="ro-RO"/>
        </w:rPr>
        <w:t>județul</w:t>
      </w:r>
      <w:r w:rsidRPr="00D330BB">
        <w:rPr>
          <w:lang w:val="ro-RO"/>
        </w:rPr>
        <w:t>ui, de-a lungul comunica</w:t>
      </w:r>
      <w:r w:rsidR="00EA47DA" w:rsidRPr="00D330BB">
        <w:rPr>
          <w:lang w:val="ro-RO"/>
        </w:rPr>
        <w:t>ț</w:t>
      </w:r>
      <w:r w:rsidRPr="00D330BB">
        <w:rPr>
          <w:lang w:val="ro-RO"/>
        </w:rPr>
        <w:t>iilor Piatra Neam</w:t>
      </w:r>
      <w:r w:rsidR="00EA47DA" w:rsidRPr="00D330BB">
        <w:rPr>
          <w:lang w:val="ro-RO"/>
        </w:rPr>
        <w:t>ț</w:t>
      </w:r>
      <w:r w:rsidRPr="00D330BB">
        <w:rPr>
          <w:lang w:val="ro-RO"/>
        </w:rPr>
        <w:t>-Costi</w:t>
      </w:r>
      <w:r w:rsidR="00F5330C" w:rsidRPr="00D330BB">
        <w:rPr>
          <w:lang w:val="ro-RO"/>
        </w:rPr>
        <w:t>ș</w:t>
      </w:r>
      <w:r w:rsidRPr="00D330BB">
        <w:rPr>
          <w:lang w:val="ro-RO"/>
        </w:rPr>
        <w:t xml:space="preserve">a </w:t>
      </w:r>
      <w:r w:rsidR="00F5330C" w:rsidRPr="00D330BB">
        <w:rPr>
          <w:lang w:val="ro-RO"/>
        </w:rPr>
        <w:t>ș</w:t>
      </w:r>
      <w:r w:rsidR="003E0A6C" w:rsidRPr="00D330BB">
        <w:rPr>
          <w:lang w:val="ro-RO"/>
        </w:rPr>
        <w:t>i</w:t>
      </w:r>
      <w:r w:rsidRPr="00D330BB">
        <w:rPr>
          <w:lang w:val="ro-RO"/>
        </w:rPr>
        <w:t xml:space="preserve"> Români - Secuieni, în zona de nord, pe direc</w:t>
      </w:r>
      <w:r w:rsidR="00EA47DA" w:rsidRPr="00D330BB">
        <w:rPr>
          <w:lang w:val="ro-RO"/>
        </w:rPr>
        <w:t>ț</w:t>
      </w:r>
      <w:r w:rsidRPr="00D330BB">
        <w:rPr>
          <w:lang w:val="ro-RO"/>
        </w:rPr>
        <w:t xml:space="preserve">ia </w:t>
      </w:r>
      <w:r w:rsidR="00F70446" w:rsidRPr="00D330BB">
        <w:rPr>
          <w:lang w:val="ro-RO"/>
        </w:rPr>
        <w:t>Târgu</w:t>
      </w:r>
      <w:r w:rsidRPr="00D330BB">
        <w:rPr>
          <w:lang w:val="ro-RO"/>
        </w:rPr>
        <w:t xml:space="preserve"> Neam</w:t>
      </w:r>
      <w:r w:rsidR="00EA47DA" w:rsidRPr="00D330BB">
        <w:rPr>
          <w:lang w:val="ro-RO"/>
        </w:rPr>
        <w:t>ț</w:t>
      </w:r>
      <w:r w:rsidRPr="00D330BB">
        <w:rPr>
          <w:lang w:val="ro-RO"/>
        </w:rPr>
        <w:t xml:space="preserve"> - Păstrăveni, </w:t>
      </w:r>
      <w:r w:rsidR="00F5330C" w:rsidRPr="00D330BB">
        <w:rPr>
          <w:lang w:val="ro-RO"/>
        </w:rPr>
        <w:t>ș</w:t>
      </w:r>
      <w:r w:rsidR="003E0A6C" w:rsidRPr="00D330BB">
        <w:rPr>
          <w:lang w:val="ro-RO"/>
        </w:rPr>
        <w:t>i</w:t>
      </w:r>
      <w:r w:rsidRPr="00D330BB">
        <w:rPr>
          <w:lang w:val="ro-RO"/>
        </w:rPr>
        <w:t xml:space="preserve"> în zona de est - localită</w:t>
      </w:r>
      <w:r w:rsidR="00EA47DA" w:rsidRPr="00D330BB">
        <w:rPr>
          <w:lang w:val="ro-RO"/>
        </w:rPr>
        <w:t>ț</w:t>
      </w:r>
      <w:r w:rsidRPr="00D330BB">
        <w:rPr>
          <w:lang w:val="ro-RO"/>
        </w:rPr>
        <w:t>ile Săbăoani, Gherăe</w:t>
      </w:r>
      <w:r w:rsidR="00F5330C" w:rsidRPr="00D330BB">
        <w:rPr>
          <w:lang w:val="ro-RO"/>
        </w:rPr>
        <w:t>ș</w:t>
      </w:r>
      <w:r w:rsidRPr="00D330BB">
        <w:rPr>
          <w:lang w:val="ro-RO"/>
        </w:rPr>
        <w:t>ti, Tămă</w:t>
      </w:r>
      <w:r w:rsidR="00F5330C" w:rsidRPr="00D330BB">
        <w:rPr>
          <w:lang w:val="ro-RO"/>
        </w:rPr>
        <w:t>ș</w:t>
      </w:r>
      <w:r w:rsidRPr="00D330BB">
        <w:rPr>
          <w:lang w:val="ro-RO"/>
        </w:rPr>
        <w:t>eni, Dolje</w:t>
      </w:r>
      <w:r w:rsidR="00F5330C" w:rsidRPr="00D330BB">
        <w:rPr>
          <w:lang w:val="ro-RO"/>
        </w:rPr>
        <w:t>ș</w:t>
      </w:r>
      <w:r w:rsidRPr="00D330BB">
        <w:rPr>
          <w:lang w:val="ro-RO"/>
        </w:rPr>
        <w:t>ti, Stăni</w:t>
      </w:r>
      <w:r w:rsidR="00EA47DA" w:rsidRPr="00D330BB">
        <w:rPr>
          <w:lang w:val="ro-RO"/>
        </w:rPr>
        <w:t>ț</w:t>
      </w:r>
      <w:r w:rsidRPr="00D330BB">
        <w:rPr>
          <w:lang w:val="ro-RO"/>
        </w:rPr>
        <w:t>a, Icu</w:t>
      </w:r>
      <w:r w:rsidR="00F5330C" w:rsidRPr="00D330BB">
        <w:rPr>
          <w:lang w:val="ro-RO"/>
        </w:rPr>
        <w:t>ș</w:t>
      </w:r>
      <w:r w:rsidRPr="00D330BB">
        <w:rPr>
          <w:lang w:val="ro-RO"/>
        </w:rPr>
        <w:t>e</w:t>
      </w:r>
      <w:r w:rsidR="00F5330C" w:rsidRPr="00D330BB">
        <w:rPr>
          <w:lang w:val="ro-RO"/>
        </w:rPr>
        <w:t>ș</w:t>
      </w:r>
      <w:r w:rsidRPr="00D330BB">
        <w:rPr>
          <w:lang w:val="ro-RO"/>
        </w:rPr>
        <w:t xml:space="preserve">ti, Valea Ursului, Oniceni, Boghicea </w:t>
      </w:r>
      <w:r w:rsidR="00F5330C" w:rsidRPr="00D330BB">
        <w:rPr>
          <w:lang w:val="ro-RO"/>
        </w:rPr>
        <w:t>ș</w:t>
      </w:r>
      <w:r w:rsidR="003E0A6C" w:rsidRPr="00D330BB">
        <w:rPr>
          <w:lang w:val="ro-RO"/>
        </w:rPr>
        <w:t>i</w:t>
      </w:r>
      <w:r w:rsidRPr="00D330BB">
        <w:rPr>
          <w:lang w:val="ro-RO"/>
        </w:rPr>
        <w:t xml:space="preserve"> Bîra; </w:t>
      </w:r>
    </w:p>
    <w:p w14:paraId="5FC22D7F" w14:textId="3766AA49" w:rsidR="004006EE" w:rsidRPr="00D330BB" w:rsidRDefault="004006EE" w:rsidP="002B4457">
      <w:pPr>
        <w:pStyle w:val="Frspaiere"/>
        <w:ind w:firstLine="0"/>
        <w:rPr>
          <w:lang w:val="ro-RO"/>
        </w:rPr>
      </w:pPr>
      <w:r w:rsidRPr="00D330BB">
        <w:rPr>
          <w:lang w:val="ro-RO"/>
        </w:rPr>
        <w:t xml:space="preserve">Ninsori abundente </w:t>
      </w:r>
      <w:r w:rsidR="00F5330C" w:rsidRPr="00D330BB">
        <w:rPr>
          <w:lang w:val="ro-RO"/>
        </w:rPr>
        <w:t>ș</w:t>
      </w:r>
      <w:r w:rsidR="003E0A6C" w:rsidRPr="00D330BB">
        <w:rPr>
          <w:lang w:val="ro-RO"/>
        </w:rPr>
        <w:t>i</w:t>
      </w:r>
      <w:r w:rsidRPr="00D330BB">
        <w:rPr>
          <w:lang w:val="ro-RO"/>
        </w:rPr>
        <w:t xml:space="preserve"> viscolite care blochează circula</w:t>
      </w:r>
      <w:r w:rsidR="00EA47DA" w:rsidRPr="00D330BB">
        <w:rPr>
          <w:lang w:val="ro-RO"/>
        </w:rPr>
        <w:t>ț</w:t>
      </w:r>
      <w:r w:rsidRPr="00D330BB">
        <w:rPr>
          <w:lang w:val="ro-RO"/>
        </w:rPr>
        <w:t>ia auto se înregistrează în special pe traseele Piatra-Neam</w:t>
      </w:r>
      <w:r w:rsidR="00EA47DA" w:rsidRPr="00D330BB">
        <w:rPr>
          <w:lang w:val="ro-RO"/>
        </w:rPr>
        <w:t>ț</w:t>
      </w:r>
      <w:r w:rsidRPr="00D330BB">
        <w:rPr>
          <w:lang w:val="ro-RO"/>
        </w:rPr>
        <w:t xml:space="preserve"> - Brusturi, Piatra Neam</w:t>
      </w:r>
      <w:r w:rsidR="00EA47DA" w:rsidRPr="00D330BB">
        <w:rPr>
          <w:lang w:val="ro-RO"/>
        </w:rPr>
        <w:t>ț</w:t>
      </w:r>
      <w:r w:rsidRPr="00D330BB">
        <w:rPr>
          <w:lang w:val="ro-RO"/>
        </w:rPr>
        <w:t xml:space="preserve"> – Roman - Poienari, Bicaz - Potoci, Petru Vodă - Pluton, Români – Moldoveni – Secuieni, Piatra Neam</w:t>
      </w:r>
      <w:r w:rsidR="00EA47DA" w:rsidRPr="00D330BB">
        <w:rPr>
          <w:lang w:val="ro-RO"/>
        </w:rPr>
        <w:t>ț</w:t>
      </w:r>
      <w:r w:rsidRPr="00D330BB">
        <w:rPr>
          <w:lang w:val="ro-RO"/>
        </w:rPr>
        <w:t xml:space="preserve"> – Mărgineni, Girov – </w:t>
      </w:r>
      <w:r w:rsidR="00F5330C" w:rsidRPr="00D330BB">
        <w:rPr>
          <w:lang w:val="ro-RO"/>
        </w:rPr>
        <w:t>Ș</w:t>
      </w:r>
      <w:r w:rsidRPr="00D330BB">
        <w:rPr>
          <w:lang w:val="ro-RO"/>
        </w:rPr>
        <w:t>tefan cel Mare – Dragomire</w:t>
      </w:r>
      <w:r w:rsidR="00F5330C" w:rsidRPr="00D330BB">
        <w:rPr>
          <w:lang w:val="ro-RO"/>
        </w:rPr>
        <w:t>ș</w:t>
      </w:r>
      <w:r w:rsidRPr="00D330BB">
        <w:rPr>
          <w:lang w:val="ro-RO"/>
        </w:rPr>
        <w:t xml:space="preserve">ti – Războieni etc.;  lntensificări ale vântului cu aspect de tornadă au avut loc în </w:t>
      </w:r>
      <w:r w:rsidR="00F70446" w:rsidRPr="00D330BB">
        <w:rPr>
          <w:lang w:val="ro-RO"/>
        </w:rPr>
        <w:t>Târgu</w:t>
      </w:r>
      <w:r w:rsidRPr="00D330BB">
        <w:rPr>
          <w:lang w:val="ro-RO"/>
        </w:rPr>
        <w:t xml:space="preserve"> Neam</w:t>
      </w:r>
      <w:r w:rsidR="00EA47DA" w:rsidRPr="00D330BB">
        <w:rPr>
          <w:lang w:val="ro-RO"/>
        </w:rPr>
        <w:t>ț</w:t>
      </w:r>
      <w:r w:rsidRPr="00D330BB">
        <w:rPr>
          <w:lang w:val="ro-RO"/>
        </w:rPr>
        <w:t>, Ceahlău, Grin</w:t>
      </w:r>
      <w:r w:rsidR="00EA47DA" w:rsidRPr="00D330BB">
        <w:rPr>
          <w:lang w:val="ro-RO"/>
        </w:rPr>
        <w:t>ț</w:t>
      </w:r>
      <w:r w:rsidRPr="00D330BB">
        <w:rPr>
          <w:lang w:val="ro-RO"/>
        </w:rPr>
        <w:t>ie</w:t>
      </w:r>
      <w:r w:rsidR="00F5330C" w:rsidRPr="00D330BB">
        <w:rPr>
          <w:lang w:val="ro-RO"/>
        </w:rPr>
        <w:t>ș</w:t>
      </w:r>
      <w:r w:rsidRPr="00D330BB">
        <w:rPr>
          <w:lang w:val="ro-RO"/>
        </w:rPr>
        <w:t xml:space="preserve"> </w:t>
      </w:r>
      <w:r w:rsidR="00F5330C" w:rsidRPr="00D330BB">
        <w:rPr>
          <w:lang w:val="ro-RO"/>
        </w:rPr>
        <w:t>ș</w:t>
      </w:r>
      <w:r w:rsidR="003E0A6C" w:rsidRPr="00D330BB">
        <w:rPr>
          <w:lang w:val="ro-RO"/>
        </w:rPr>
        <w:t>i</w:t>
      </w:r>
      <w:r w:rsidRPr="00D330BB">
        <w:rPr>
          <w:lang w:val="ro-RO"/>
        </w:rPr>
        <w:t xml:space="preserve"> Poiana Teiului.</w:t>
      </w:r>
    </w:p>
    <w:p w14:paraId="3758520E" w14:textId="4DF4E93E" w:rsidR="004006EE" w:rsidRPr="00782437" w:rsidRDefault="004006EE" w:rsidP="00697F9B">
      <w:pPr>
        <w:pStyle w:val="TableParagraph"/>
        <w:numPr>
          <w:ilvl w:val="0"/>
          <w:numId w:val="31"/>
        </w:numPr>
        <w:ind w:left="567"/>
        <w:rPr>
          <w:lang w:val="ro-RO"/>
        </w:rPr>
      </w:pPr>
      <w:r w:rsidRPr="00782437">
        <w:rPr>
          <w:lang w:val="ro-RO"/>
        </w:rPr>
        <w:t>Înghe</w:t>
      </w:r>
      <w:r w:rsidR="00EA47DA" w:rsidRPr="00782437">
        <w:rPr>
          <w:lang w:val="ro-RO"/>
        </w:rPr>
        <w:t>ț</w:t>
      </w:r>
      <w:r w:rsidR="00782437">
        <w:rPr>
          <w:lang w:val="ro-RO"/>
        </w:rPr>
        <w:t>:</w:t>
      </w:r>
    </w:p>
    <w:p w14:paraId="5250B2A9" w14:textId="71C388F1" w:rsidR="004006EE" w:rsidRPr="00D330BB" w:rsidRDefault="004006EE" w:rsidP="00782437">
      <w:pPr>
        <w:pStyle w:val="Frspaiere"/>
        <w:rPr>
          <w:lang w:val="ro-RO"/>
        </w:rPr>
      </w:pPr>
      <w:r w:rsidRPr="00D330BB">
        <w:rPr>
          <w:lang w:val="ro-RO"/>
        </w:rPr>
        <w:t xml:space="preserve">O particularitate a </w:t>
      </w:r>
      <w:r w:rsidR="008B34AF" w:rsidRPr="00D330BB">
        <w:rPr>
          <w:lang w:val="ro-RO"/>
        </w:rPr>
        <w:t>județul</w:t>
      </w:r>
      <w:r w:rsidRPr="00D330BB">
        <w:rPr>
          <w:lang w:val="ro-RO"/>
        </w:rPr>
        <w:t>ui Neam</w:t>
      </w:r>
      <w:r w:rsidR="00EA47DA" w:rsidRPr="00D330BB">
        <w:rPr>
          <w:lang w:val="ro-RO"/>
        </w:rPr>
        <w:t>ț</w:t>
      </w:r>
      <w:r w:rsidRPr="00D330BB">
        <w:rPr>
          <w:lang w:val="ro-RO"/>
        </w:rPr>
        <w:t xml:space="preserve"> o reprezintă fenomenul de zăpor de pe râul Bistri</w:t>
      </w:r>
      <w:r w:rsidR="00EA47DA" w:rsidRPr="00D330BB">
        <w:rPr>
          <w:lang w:val="ro-RO"/>
        </w:rPr>
        <w:t>ț</w:t>
      </w:r>
      <w:r w:rsidRPr="00D330BB">
        <w:rPr>
          <w:lang w:val="ro-RO"/>
        </w:rPr>
        <w:t>a. Localită</w:t>
      </w:r>
      <w:r w:rsidR="00EA47DA" w:rsidRPr="00D330BB">
        <w:rPr>
          <w:lang w:val="ro-RO"/>
        </w:rPr>
        <w:t>ț</w:t>
      </w:r>
      <w:r w:rsidRPr="00D330BB">
        <w:rPr>
          <w:lang w:val="ro-RO"/>
        </w:rPr>
        <w:t>ile afectate de acest fenomen fiind Poiana Teiului, Farca</w:t>
      </w:r>
      <w:r w:rsidR="00F5330C" w:rsidRPr="00D330BB">
        <w:rPr>
          <w:lang w:val="ro-RO"/>
        </w:rPr>
        <w:t>ș</w:t>
      </w:r>
      <w:r w:rsidRPr="00D330BB">
        <w:rPr>
          <w:lang w:val="ro-RO"/>
        </w:rPr>
        <w:t xml:space="preserve">a </w:t>
      </w:r>
      <w:r w:rsidR="00F5330C" w:rsidRPr="00D330BB">
        <w:rPr>
          <w:lang w:val="ro-RO"/>
        </w:rPr>
        <w:t>ș</w:t>
      </w:r>
      <w:r w:rsidR="003E0A6C" w:rsidRPr="00D330BB">
        <w:rPr>
          <w:lang w:val="ro-RO"/>
        </w:rPr>
        <w:t>i</w:t>
      </w:r>
      <w:r w:rsidRPr="00D330BB">
        <w:rPr>
          <w:lang w:val="ro-RO"/>
        </w:rPr>
        <w:t xml:space="preserve"> Borca. </w:t>
      </w:r>
    </w:p>
    <w:p w14:paraId="7CE2D37C" w14:textId="3CDF4167" w:rsidR="004006EE" w:rsidRPr="00782437" w:rsidRDefault="00782437" w:rsidP="00697F9B">
      <w:pPr>
        <w:pStyle w:val="TableParagraph"/>
        <w:numPr>
          <w:ilvl w:val="0"/>
          <w:numId w:val="31"/>
        </w:numPr>
        <w:ind w:left="567"/>
        <w:rPr>
          <w:lang w:val="ro-RO"/>
        </w:rPr>
      </w:pPr>
      <w:r>
        <w:rPr>
          <w:lang w:val="ro-RO"/>
        </w:rPr>
        <w:t>Incendii de pădure:</w:t>
      </w:r>
    </w:p>
    <w:p w14:paraId="24D830F0" w14:textId="04351E0B" w:rsidR="004006EE" w:rsidRPr="00D330BB" w:rsidRDefault="004006EE" w:rsidP="00782437">
      <w:pPr>
        <w:pStyle w:val="Frspaiere"/>
        <w:rPr>
          <w:lang w:val="ro-RO"/>
        </w:rPr>
      </w:pPr>
      <w:r w:rsidRPr="00D330BB">
        <w:rPr>
          <w:lang w:val="ro-RO"/>
        </w:rPr>
        <w:t>Suprafa</w:t>
      </w:r>
      <w:r w:rsidR="00EA47DA" w:rsidRPr="00D330BB">
        <w:rPr>
          <w:lang w:val="ro-RO"/>
        </w:rPr>
        <w:t>ț</w:t>
      </w:r>
      <w:r w:rsidRPr="00D330BB">
        <w:rPr>
          <w:lang w:val="ro-RO"/>
        </w:rPr>
        <w:t xml:space="preserve">a fondului forestier din </w:t>
      </w:r>
      <w:r w:rsidR="008B34AF" w:rsidRPr="00D330BB">
        <w:rPr>
          <w:lang w:val="ro-RO"/>
        </w:rPr>
        <w:t>județul</w:t>
      </w:r>
      <w:r w:rsidRPr="00D330BB">
        <w:rPr>
          <w:lang w:val="ro-RO"/>
        </w:rPr>
        <w:t xml:space="preserve"> Neam</w:t>
      </w:r>
      <w:r w:rsidR="00EA47DA" w:rsidRPr="00D330BB">
        <w:rPr>
          <w:lang w:val="ro-RO"/>
        </w:rPr>
        <w:t>ț</w:t>
      </w:r>
      <w:r w:rsidRPr="00D330BB">
        <w:rPr>
          <w:lang w:val="ro-RO"/>
        </w:rPr>
        <w:t xml:space="preserve"> este de 262.445 ha, din care 224.205 ha sunt acoperite cu păduri. Acesta este răspândit pe toată suprafa</w:t>
      </w:r>
      <w:r w:rsidR="00EA47DA" w:rsidRPr="00D330BB">
        <w:rPr>
          <w:lang w:val="ro-RO"/>
        </w:rPr>
        <w:t>ț</w:t>
      </w:r>
      <w:r w:rsidRPr="00D330BB">
        <w:rPr>
          <w:lang w:val="ro-RO"/>
        </w:rPr>
        <w:t xml:space="preserve">a </w:t>
      </w:r>
      <w:r w:rsidR="008B34AF" w:rsidRPr="00D330BB">
        <w:rPr>
          <w:lang w:val="ro-RO"/>
        </w:rPr>
        <w:t>județul</w:t>
      </w:r>
      <w:r w:rsidRPr="00D330BB">
        <w:rPr>
          <w:lang w:val="ro-RO"/>
        </w:rPr>
        <w:t xml:space="preserve">ui, cu o pondere mai însemnată în jumătatea vestică, acolo unde </w:t>
      </w:r>
      <w:r w:rsidR="00F5330C" w:rsidRPr="00D330BB">
        <w:rPr>
          <w:lang w:val="ro-RO"/>
        </w:rPr>
        <w:t>ș</w:t>
      </w:r>
      <w:r w:rsidR="003E0A6C" w:rsidRPr="00D330BB">
        <w:rPr>
          <w:lang w:val="ro-RO"/>
        </w:rPr>
        <w:t>i</w:t>
      </w:r>
      <w:r w:rsidRPr="00D330BB">
        <w:rPr>
          <w:lang w:val="ro-RO"/>
        </w:rPr>
        <w:t xml:space="preserve"> relieful este muntos.  Suprafe</w:t>
      </w:r>
      <w:r w:rsidR="00EA47DA" w:rsidRPr="00D330BB">
        <w:rPr>
          <w:lang w:val="ro-RO"/>
        </w:rPr>
        <w:t>ț</w:t>
      </w:r>
      <w:r w:rsidRPr="00D330BB">
        <w:rPr>
          <w:lang w:val="ro-RO"/>
        </w:rPr>
        <w:t>ele împădurite care pot fi afectate de incendiile de pădure reprezintă cca. 60 % din suprafa</w:t>
      </w:r>
      <w:r w:rsidR="00EA47DA" w:rsidRPr="00D330BB">
        <w:rPr>
          <w:lang w:val="ro-RO"/>
        </w:rPr>
        <w:t>ț</w:t>
      </w:r>
      <w:r w:rsidRPr="00D330BB">
        <w:rPr>
          <w:lang w:val="ro-RO"/>
        </w:rPr>
        <w:t xml:space="preserve">ă. </w:t>
      </w:r>
    </w:p>
    <w:p w14:paraId="14DA2874" w14:textId="78B067C1" w:rsidR="004006EE" w:rsidRPr="00D330BB" w:rsidRDefault="004006EE" w:rsidP="002B4457">
      <w:pPr>
        <w:pStyle w:val="Frspaiere"/>
        <w:ind w:firstLine="0"/>
        <w:rPr>
          <w:lang w:val="ro-RO"/>
        </w:rPr>
      </w:pPr>
      <w:r w:rsidRPr="00D330BB">
        <w:rPr>
          <w:lang w:val="ro-RO"/>
        </w:rPr>
        <w:t xml:space="preserve">Fondul forestier al </w:t>
      </w:r>
      <w:r w:rsidR="008B34AF" w:rsidRPr="00D330BB">
        <w:rPr>
          <w:lang w:val="ro-RO"/>
        </w:rPr>
        <w:t>județul</w:t>
      </w:r>
      <w:r w:rsidRPr="00D330BB">
        <w:rPr>
          <w:lang w:val="ro-RO"/>
        </w:rPr>
        <w:t>ui Neam</w:t>
      </w:r>
      <w:r w:rsidR="00EA47DA" w:rsidRPr="00D330BB">
        <w:rPr>
          <w:lang w:val="ro-RO"/>
        </w:rPr>
        <w:t>ț</w:t>
      </w:r>
      <w:r w:rsidRPr="00D330BB">
        <w:rPr>
          <w:lang w:val="ro-RO"/>
        </w:rPr>
        <w:t xml:space="preserve"> este format din păduri de molid, pin, brad </w:t>
      </w:r>
      <w:r w:rsidR="00F5330C" w:rsidRPr="00D330BB">
        <w:rPr>
          <w:lang w:val="ro-RO"/>
        </w:rPr>
        <w:t>ș</w:t>
      </w:r>
      <w:r w:rsidR="003E0A6C" w:rsidRPr="00D330BB">
        <w:rPr>
          <w:lang w:val="ro-RO"/>
        </w:rPr>
        <w:t>i</w:t>
      </w:r>
      <w:r w:rsidRPr="00D330BB">
        <w:rPr>
          <w:lang w:val="ro-RO"/>
        </w:rPr>
        <w:t xml:space="preserve"> alte conifere care posedă o mare capacitate de ardere, precum </w:t>
      </w:r>
      <w:r w:rsidR="00F5330C" w:rsidRPr="00D330BB">
        <w:rPr>
          <w:lang w:val="ro-RO"/>
        </w:rPr>
        <w:t>ș</w:t>
      </w:r>
      <w:r w:rsidR="003E0A6C" w:rsidRPr="00D330BB">
        <w:rPr>
          <w:lang w:val="ro-RO"/>
        </w:rPr>
        <w:t>i</w:t>
      </w:r>
      <w:r w:rsidRPr="00D330BB">
        <w:rPr>
          <w:lang w:val="ro-RO"/>
        </w:rPr>
        <w:t xml:space="preserve"> din diferite categorii de foioase care au o mai mică capacitate de ardere (stejar, mesteacăn, plop de munte, etc.). </w:t>
      </w:r>
    </w:p>
    <w:p w14:paraId="34351A3C" w14:textId="30CA046C" w:rsidR="004006EE" w:rsidRPr="00782437" w:rsidRDefault="00782437" w:rsidP="00697F9B">
      <w:pPr>
        <w:pStyle w:val="TableParagraph"/>
        <w:numPr>
          <w:ilvl w:val="0"/>
          <w:numId w:val="31"/>
        </w:numPr>
        <w:ind w:left="567"/>
        <w:rPr>
          <w:lang w:val="ro-RO"/>
        </w:rPr>
      </w:pPr>
      <w:r>
        <w:rPr>
          <w:lang w:val="ro-RO"/>
        </w:rPr>
        <w:t>Cutremure de pământ:</w:t>
      </w:r>
    </w:p>
    <w:p w14:paraId="743C363A" w14:textId="2A17A244" w:rsidR="004006EE" w:rsidRPr="00D330BB" w:rsidRDefault="004006EE" w:rsidP="00782437">
      <w:pPr>
        <w:pStyle w:val="Frspaiere"/>
        <w:rPr>
          <w:lang w:val="ro-RO"/>
        </w:rPr>
      </w:pPr>
      <w:r w:rsidRPr="00D330BB">
        <w:rPr>
          <w:lang w:val="ro-RO"/>
        </w:rPr>
        <w:t xml:space="preserve">Teritoriul </w:t>
      </w:r>
      <w:r w:rsidR="008B34AF" w:rsidRPr="00D330BB">
        <w:rPr>
          <w:lang w:val="ro-RO"/>
        </w:rPr>
        <w:t>județul</w:t>
      </w:r>
      <w:r w:rsidRPr="00D330BB">
        <w:rPr>
          <w:lang w:val="ro-RO"/>
        </w:rPr>
        <w:t>ui Neam</w:t>
      </w:r>
      <w:r w:rsidR="00EA47DA" w:rsidRPr="00D330BB">
        <w:rPr>
          <w:lang w:val="ro-RO"/>
        </w:rPr>
        <w:t>ț</w:t>
      </w:r>
      <w:r w:rsidRPr="00D330BB">
        <w:rPr>
          <w:lang w:val="ro-RO"/>
        </w:rPr>
        <w:t xml:space="preserve"> poate fi afectat de mi</w:t>
      </w:r>
      <w:r w:rsidR="00F5330C" w:rsidRPr="00D330BB">
        <w:rPr>
          <w:lang w:val="ro-RO"/>
        </w:rPr>
        <w:t>ș</w:t>
      </w:r>
      <w:r w:rsidRPr="00D330BB">
        <w:rPr>
          <w:lang w:val="ro-RO"/>
        </w:rPr>
        <w:t>cările seismice din zona Vrancea situată la cca. 150 km depărtare. De</w:t>
      </w:r>
      <w:r w:rsidR="00F5330C" w:rsidRPr="00D330BB">
        <w:rPr>
          <w:lang w:val="ro-RO"/>
        </w:rPr>
        <w:t>ș</w:t>
      </w:r>
      <w:r w:rsidR="003E0A6C" w:rsidRPr="00D330BB">
        <w:rPr>
          <w:lang w:val="ro-RO"/>
        </w:rPr>
        <w:t>i</w:t>
      </w:r>
      <w:r w:rsidRPr="00D330BB">
        <w:rPr>
          <w:lang w:val="ro-RO"/>
        </w:rPr>
        <w:t xml:space="preserve"> au fost înregistrate mi</w:t>
      </w:r>
      <w:r w:rsidR="00F5330C" w:rsidRPr="00D330BB">
        <w:rPr>
          <w:lang w:val="ro-RO"/>
        </w:rPr>
        <w:t>ș</w:t>
      </w:r>
      <w:r w:rsidRPr="00D330BB">
        <w:rPr>
          <w:lang w:val="ro-RO"/>
        </w:rPr>
        <w:t>cări seismice cu epicentrul în zona Tazlău, probabilitatea de apari</w:t>
      </w:r>
      <w:r w:rsidR="00EA47DA" w:rsidRPr="00D330BB">
        <w:rPr>
          <w:lang w:val="ro-RO"/>
        </w:rPr>
        <w:t>ț</w:t>
      </w:r>
      <w:r w:rsidRPr="00D330BB">
        <w:rPr>
          <w:lang w:val="ro-RO"/>
        </w:rPr>
        <w:t>ie a unor astfel de mi</w:t>
      </w:r>
      <w:r w:rsidR="00F5330C" w:rsidRPr="00D330BB">
        <w:rPr>
          <w:lang w:val="ro-RO"/>
        </w:rPr>
        <w:t>ș</w:t>
      </w:r>
      <w:r w:rsidRPr="00D330BB">
        <w:rPr>
          <w:lang w:val="ro-RO"/>
        </w:rPr>
        <w:t xml:space="preserve">cări cu epicentrul în </w:t>
      </w:r>
      <w:r w:rsidR="008B34AF" w:rsidRPr="00D330BB">
        <w:rPr>
          <w:lang w:val="ro-RO"/>
        </w:rPr>
        <w:t>județul</w:t>
      </w:r>
      <w:r w:rsidRPr="00D330BB">
        <w:rPr>
          <w:lang w:val="ro-RO"/>
        </w:rPr>
        <w:t xml:space="preserve"> Neam</w:t>
      </w:r>
      <w:r w:rsidR="00EA47DA" w:rsidRPr="00D330BB">
        <w:rPr>
          <w:lang w:val="ro-RO"/>
        </w:rPr>
        <w:t>ț</w:t>
      </w:r>
      <w:r w:rsidRPr="00D330BB">
        <w:rPr>
          <w:lang w:val="ro-RO"/>
        </w:rPr>
        <w:t xml:space="preserve"> este redusă. </w:t>
      </w:r>
    </w:p>
    <w:p w14:paraId="44F94562" w14:textId="5EDE6918" w:rsidR="004006EE" w:rsidRPr="00782437" w:rsidRDefault="0052469B" w:rsidP="002B4457">
      <w:pPr>
        <w:pStyle w:val="Frspaiere"/>
        <w:ind w:firstLine="0"/>
        <w:rPr>
          <w:lang w:val="fr-FR"/>
        </w:rPr>
      </w:pPr>
      <w:r>
        <w:rPr>
          <w:noProof/>
          <w:lang w:val="ro-RO" w:eastAsia="ro-RO"/>
        </w:rPr>
        <mc:AlternateContent>
          <mc:Choice Requires="wps">
            <w:drawing>
              <wp:anchor distT="0" distB="0" distL="114300" distR="114300" simplePos="0" relativeHeight="251751936" behindDoc="0" locked="0" layoutInCell="1" allowOverlap="1" wp14:anchorId="1572A306" wp14:editId="1A88F9EE">
                <wp:simplePos x="0" y="0"/>
                <wp:positionH relativeFrom="column">
                  <wp:posOffset>215265</wp:posOffset>
                </wp:positionH>
                <wp:positionV relativeFrom="paragraph">
                  <wp:posOffset>4500880</wp:posOffset>
                </wp:positionV>
                <wp:extent cx="5727700" cy="635"/>
                <wp:effectExtent l="0" t="0" r="0" b="0"/>
                <wp:wrapNone/>
                <wp:docPr id="145" name="Text Box 145"/>
                <wp:cNvGraphicFramePr/>
                <a:graphic xmlns:a="http://schemas.openxmlformats.org/drawingml/2006/main">
                  <a:graphicData uri="http://schemas.microsoft.com/office/word/2010/wordprocessingShape">
                    <wps:wsp>
                      <wps:cNvSpPr txBox="1"/>
                      <wps:spPr>
                        <a:xfrm>
                          <a:off x="0" y="0"/>
                          <a:ext cx="5727700" cy="635"/>
                        </a:xfrm>
                        <a:prstGeom prst="rect">
                          <a:avLst/>
                        </a:prstGeom>
                        <a:solidFill>
                          <a:prstClr val="white"/>
                        </a:solidFill>
                        <a:ln>
                          <a:noFill/>
                        </a:ln>
                        <a:effectLst/>
                      </wps:spPr>
                      <wps:txbx>
                        <w:txbxContent>
                          <w:p w14:paraId="4846CAC9" w14:textId="56732BDA" w:rsidR="00BB090E" w:rsidRPr="0052469B" w:rsidRDefault="00BB090E" w:rsidP="0052469B">
                            <w:pPr>
                              <w:pStyle w:val="Legend"/>
                              <w:jc w:val="center"/>
                              <w:rPr>
                                <w:rFonts w:asciiTheme="minorHAnsi" w:eastAsia="Times New Roman" w:hAnsiTheme="minorHAnsi"/>
                                <w:b/>
                                <w:i/>
                                <w:noProof/>
                                <w:color w:val="767171" w:themeColor="background2" w:themeShade="80"/>
                                <w:szCs w:val="20"/>
                                <w:lang w:val="fr-FR"/>
                              </w:rPr>
                            </w:pPr>
                            <w:bookmarkStart w:id="66" w:name="_Toc24737359"/>
                            <w:r w:rsidRPr="0052469B">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3</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6</w:t>
                            </w:r>
                            <w:r>
                              <w:rPr>
                                <w:rFonts w:asciiTheme="minorHAnsi" w:hAnsiTheme="minorHAnsi"/>
                                <w:b/>
                                <w:i/>
                                <w:color w:val="767171" w:themeColor="background2" w:themeShade="80"/>
                                <w:lang w:val="fr-FR"/>
                              </w:rPr>
                              <w:fldChar w:fldCharType="end"/>
                            </w:r>
                            <w:r w:rsidRPr="0052469B">
                              <w:rPr>
                                <w:rFonts w:asciiTheme="minorHAnsi" w:hAnsiTheme="minorHAnsi"/>
                                <w:b/>
                                <w:i/>
                                <w:color w:val="767171" w:themeColor="background2" w:themeShade="80"/>
                                <w:lang w:val="fr-FR"/>
                              </w:rPr>
                              <w:t>: Vulnerabilitatea orașelor și municipiilor la cutremure</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72A306" id="Text Box 145" o:spid="_x0000_s1031" type="#_x0000_t202" style="position:absolute;left:0;text-align:left;margin-left:16.95pt;margin-top:354.4pt;width:451pt;height:.05pt;z-index:2517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" stroked="f">
                <v:textbox style="mso-fit-shape-to-text:t" inset="0,0,0,0">
                  <w:txbxContent>
                    <w:p w14:paraId="4846CAC9" w14:textId="56732BDA" w:rsidR="00BB090E" w:rsidRPr="0052469B" w:rsidRDefault="00BB090E" w:rsidP="0052469B">
                      <w:pPr>
                        <w:pStyle w:val="Caption"/>
                        <w:jc w:val="center"/>
                        <w:rPr>
                          <w:rFonts w:asciiTheme="minorHAnsi" w:eastAsia="Times New Roman" w:hAnsiTheme="minorHAnsi"/>
                          <w:b/>
                          <w:i/>
                          <w:noProof/>
                          <w:color w:val="767171" w:themeColor="background2" w:themeShade="80"/>
                          <w:szCs w:val="20"/>
                          <w:lang w:val="fr-FR"/>
                        </w:rPr>
                      </w:pPr>
                      <w:bookmarkStart w:id="71" w:name="_Toc24737359"/>
                      <w:r w:rsidRPr="0052469B">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3</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6</w:t>
                      </w:r>
                      <w:r>
                        <w:rPr>
                          <w:rFonts w:asciiTheme="minorHAnsi" w:hAnsiTheme="minorHAnsi"/>
                          <w:b/>
                          <w:i/>
                          <w:color w:val="767171" w:themeColor="background2" w:themeShade="80"/>
                          <w:lang w:val="fr-FR"/>
                        </w:rPr>
                        <w:fldChar w:fldCharType="end"/>
                      </w:r>
                      <w:r w:rsidRPr="0052469B">
                        <w:rPr>
                          <w:rFonts w:asciiTheme="minorHAnsi" w:hAnsiTheme="minorHAnsi"/>
                          <w:b/>
                          <w:i/>
                          <w:color w:val="767171" w:themeColor="background2" w:themeShade="80"/>
                          <w:lang w:val="fr-FR"/>
                        </w:rPr>
                        <w:t>: Vulnerabilitatea orașelor și municipiilor la cutremure</w:t>
                      </w:r>
                      <w:bookmarkEnd w:id="71"/>
                    </w:p>
                  </w:txbxContent>
                </v:textbox>
              </v:shape>
            </w:pict>
          </mc:Fallback>
        </mc:AlternateContent>
      </w:r>
      <w:r>
        <w:rPr>
          <w:noProof/>
          <w:lang w:val="ro-RO" w:eastAsia="ro-RO"/>
        </w:rPr>
        <w:drawing>
          <wp:anchor distT="0" distB="0" distL="114300" distR="114300" simplePos="0" relativeHeight="251471360" behindDoc="0" locked="0" layoutInCell="1" allowOverlap="1" wp14:anchorId="42494C36" wp14:editId="13E8DBA2">
            <wp:simplePos x="0" y="0"/>
            <wp:positionH relativeFrom="column">
              <wp:posOffset>215660</wp:posOffset>
            </wp:positionH>
            <wp:positionV relativeFrom="paragraph">
              <wp:posOffset>453725</wp:posOffset>
            </wp:positionV>
            <wp:extent cx="5727700" cy="3990340"/>
            <wp:effectExtent l="0" t="0" r="6350" b="0"/>
            <wp:wrapNone/>
            <wp:docPr id="2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7.jpeg"/>
                    <pic:cNvPicPr>
                      <a:picLocks noChangeAspect="1"/>
                    </pic:cNvPicPr>
                  </pic:nvPicPr>
                  <pic:blipFill rotWithShape="1">
                    <a:blip r:embed="rId69" cstate="screen">
                      <a:extLst>
                        <a:ext uri="{28A0092B-C50C-407E-A947-70E740481C1C}">
                          <a14:useLocalDpi xmlns:a14="http://schemas.microsoft.com/office/drawing/2010/main"/>
                        </a:ext>
                      </a:extLst>
                    </a:blip>
                    <a:srcRect/>
                    <a:stretch/>
                  </pic:blipFill>
                  <pic:spPr bwMode="auto">
                    <a:xfrm>
                      <a:off x="0" y="0"/>
                      <a:ext cx="5727700" cy="3990340"/>
                    </a:xfrm>
                    <a:prstGeom prst="rect">
                      <a:avLst/>
                    </a:prstGeom>
                    <a:ln>
                      <a:noFill/>
                    </a:ln>
                    <a:extLst>
                      <a:ext uri="{53640926-AAD7-44D8-BBD7-CCE9431645EC}">
                        <a14:shadowObscured xmlns:a14="http://schemas.microsoft.com/office/drawing/2010/main"/>
                      </a:ext>
                    </a:extLst>
                  </pic:spPr>
                </pic:pic>
              </a:graphicData>
            </a:graphic>
          </wp:anchor>
        </w:drawing>
      </w:r>
      <w:r w:rsidR="004006EE" w:rsidRPr="00782437">
        <w:rPr>
          <w:lang w:val="fr-FR"/>
        </w:rPr>
        <w:t>Conform normativului men</w:t>
      </w:r>
      <w:r w:rsidR="00EA47DA" w:rsidRPr="00782437">
        <w:rPr>
          <w:lang w:val="fr-FR"/>
        </w:rPr>
        <w:t>ț</w:t>
      </w:r>
      <w:r w:rsidR="004006EE" w:rsidRPr="00782437">
        <w:rPr>
          <w:lang w:val="fr-FR"/>
        </w:rPr>
        <w:t xml:space="preserve">ionat, </w:t>
      </w:r>
      <w:r w:rsidR="008B34AF" w:rsidRPr="00782437">
        <w:rPr>
          <w:lang w:val="fr-FR"/>
        </w:rPr>
        <w:t>județul</w:t>
      </w:r>
      <w:r w:rsidR="004006EE" w:rsidRPr="00782437">
        <w:rPr>
          <w:lang w:val="fr-FR"/>
        </w:rPr>
        <w:t xml:space="preserve"> Neam</w:t>
      </w:r>
      <w:r w:rsidR="00EA47DA" w:rsidRPr="00782437">
        <w:rPr>
          <w:lang w:val="fr-FR"/>
        </w:rPr>
        <w:t>ț</w:t>
      </w:r>
      <w:r w:rsidR="004006EE" w:rsidRPr="00782437">
        <w:rPr>
          <w:lang w:val="fr-FR"/>
        </w:rPr>
        <w:t xml:space="preserve"> este situat în totalitate în zona de intensitate seismică VII (exprimată în grade MSK rotunjite la numere întregi). </w:t>
      </w:r>
    </w:p>
    <w:p w14:paraId="29E79340" w14:textId="0E28DB61" w:rsidR="004006EE" w:rsidRPr="00115C77" w:rsidRDefault="004006EE" w:rsidP="007F77FD">
      <w:pPr>
        <w:rPr>
          <w:lang w:val="ro-RO"/>
        </w:rPr>
      </w:pPr>
    </w:p>
    <w:p w14:paraId="3408BF24" w14:textId="704AD85B" w:rsidR="004006EE" w:rsidRPr="00115C77" w:rsidRDefault="004006EE" w:rsidP="007F77FD">
      <w:pPr>
        <w:rPr>
          <w:lang w:val="ro-RO"/>
        </w:rPr>
      </w:pPr>
    </w:p>
    <w:p w14:paraId="4E998718" w14:textId="257E9388" w:rsidR="004006EE" w:rsidRPr="00115C77" w:rsidRDefault="004006EE" w:rsidP="007F77FD">
      <w:pPr>
        <w:rPr>
          <w:lang w:val="ro-RO"/>
        </w:rPr>
      </w:pPr>
    </w:p>
    <w:p w14:paraId="72E07457" w14:textId="19267CF9" w:rsidR="004006EE" w:rsidRPr="00115C77" w:rsidRDefault="004006EE" w:rsidP="007F77FD">
      <w:pPr>
        <w:rPr>
          <w:lang w:val="ro-RO"/>
        </w:rPr>
      </w:pPr>
    </w:p>
    <w:p w14:paraId="27DC1888" w14:textId="74D9BE3E" w:rsidR="004006EE" w:rsidRPr="00115C77" w:rsidRDefault="004006EE" w:rsidP="007F77FD">
      <w:pPr>
        <w:rPr>
          <w:lang w:val="ro-RO"/>
        </w:rPr>
      </w:pPr>
    </w:p>
    <w:p w14:paraId="41A5D4AD" w14:textId="7F1A5502" w:rsidR="004006EE" w:rsidRPr="00115C77" w:rsidRDefault="004006EE" w:rsidP="007F77FD">
      <w:pPr>
        <w:rPr>
          <w:lang w:val="ro-RO"/>
        </w:rPr>
      </w:pPr>
    </w:p>
    <w:p w14:paraId="11DCBE54" w14:textId="5AEB4920" w:rsidR="004006EE" w:rsidRPr="00115C77" w:rsidRDefault="004006EE" w:rsidP="007F77FD">
      <w:pPr>
        <w:rPr>
          <w:lang w:val="ro-RO"/>
        </w:rPr>
      </w:pPr>
    </w:p>
    <w:p w14:paraId="5C7E48F2" w14:textId="4E69D1E2" w:rsidR="004006EE" w:rsidRPr="00115C77" w:rsidRDefault="004006EE" w:rsidP="007F77FD">
      <w:pPr>
        <w:rPr>
          <w:lang w:val="ro-RO"/>
        </w:rPr>
      </w:pPr>
    </w:p>
    <w:p w14:paraId="73C16119" w14:textId="3786A84F" w:rsidR="004006EE" w:rsidRPr="00115C77" w:rsidRDefault="004006EE" w:rsidP="007F77FD">
      <w:pPr>
        <w:rPr>
          <w:lang w:val="ro-RO"/>
        </w:rPr>
      </w:pPr>
    </w:p>
    <w:p w14:paraId="5CB6FF94" w14:textId="77777777" w:rsidR="004006EE" w:rsidRPr="00115C77" w:rsidRDefault="004006EE" w:rsidP="007F77FD">
      <w:pPr>
        <w:rPr>
          <w:lang w:val="ro-RO"/>
        </w:rPr>
      </w:pPr>
    </w:p>
    <w:p w14:paraId="7377C893" w14:textId="77777777" w:rsidR="004006EE" w:rsidRPr="00115C77" w:rsidRDefault="004006EE" w:rsidP="007F77FD">
      <w:pPr>
        <w:rPr>
          <w:lang w:val="ro-RO"/>
        </w:rPr>
      </w:pPr>
    </w:p>
    <w:p w14:paraId="55569A40" w14:textId="77777777" w:rsidR="004006EE" w:rsidRPr="00115C77" w:rsidRDefault="004006EE" w:rsidP="007F77FD">
      <w:pPr>
        <w:rPr>
          <w:lang w:val="ro-RO"/>
        </w:rPr>
      </w:pPr>
    </w:p>
    <w:p w14:paraId="766863FC" w14:textId="77777777" w:rsidR="004006EE" w:rsidRPr="00115C77" w:rsidRDefault="004006EE" w:rsidP="007F77FD">
      <w:pPr>
        <w:rPr>
          <w:lang w:val="ro-RO"/>
        </w:rPr>
      </w:pPr>
    </w:p>
    <w:p w14:paraId="1DD0B97A" w14:textId="77777777" w:rsidR="004006EE" w:rsidRPr="00115C77" w:rsidRDefault="004006EE" w:rsidP="007F77FD">
      <w:pPr>
        <w:rPr>
          <w:lang w:val="ro-RO"/>
        </w:rPr>
      </w:pPr>
    </w:p>
    <w:p w14:paraId="6B684BC5" w14:textId="4ACA78D4" w:rsidR="004006EE" w:rsidRPr="00115C77" w:rsidRDefault="004006EE" w:rsidP="007F77FD">
      <w:pPr>
        <w:rPr>
          <w:lang w:val="ro-RO"/>
        </w:rPr>
      </w:pPr>
    </w:p>
    <w:p w14:paraId="1B2FA53A" w14:textId="01375B36" w:rsidR="004006EE" w:rsidRPr="00115C77" w:rsidRDefault="004006EE" w:rsidP="007F77FD">
      <w:pPr>
        <w:rPr>
          <w:lang w:val="ro-RO"/>
        </w:rPr>
      </w:pPr>
    </w:p>
    <w:p w14:paraId="47763C40" w14:textId="2671DB48" w:rsidR="004006EE" w:rsidRPr="00D330BB" w:rsidRDefault="004006EE" w:rsidP="002B4457">
      <w:pPr>
        <w:pStyle w:val="Frspaiere"/>
        <w:ind w:firstLine="0"/>
        <w:rPr>
          <w:lang w:val="ro-RO"/>
        </w:rPr>
      </w:pPr>
      <w:r w:rsidRPr="00D330BB">
        <w:rPr>
          <w:lang w:val="ro-RO"/>
        </w:rPr>
        <w:t>Pericolul producerii unor alunecări de teren ca urmare a mi</w:t>
      </w:r>
      <w:r w:rsidR="00F5330C" w:rsidRPr="00D330BB">
        <w:rPr>
          <w:lang w:val="ro-RO"/>
        </w:rPr>
        <w:t>ș</w:t>
      </w:r>
      <w:r w:rsidRPr="00D330BB">
        <w:rPr>
          <w:lang w:val="ro-RO"/>
        </w:rPr>
        <w:t>cărilor seismice este prezent pe cca. 48,6% din suprafa</w:t>
      </w:r>
      <w:r w:rsidR="00EA47DA" w:rsidRPr="00D330BB">
        <w:rPr>
          <w:lang w:val="ro-RO"/>
        </w:rPr>
        <w:t>ț</w:t>
      </w:r>
      <w:r w:rsidRPr="00D330BB">
        <w:rPr>
          <w:lang w:val="ro-RO"/>
        </w:rPr>
        <w:t>a jude</w:t>
      </w:r>
      <w:r w:rsidR="00EA47DA" w:rsidRPr="00D330BB">
        <w:rPr>
          <w:lang w:val="ro-RO"/>
        </w:rPr>
        <w:t>ț</w:t>
      </w:r>
      <w:r w:rsidRPr="00D330BB">
        <w:rPr>
          <w:lang w:val="ro-RO"/>
        </w:rPr>
        <w:t>ului Neam</w:t>
      </w:r>
      <w:r w:rsidR="00EA47DA" w:rsidRPr="00D330BB">
        <w:rPr>
          <w:lang w:val="ro-RO"/>
        </w:rPr>
        <w:t>ț</w:t>
      </w:r>
      <w:r w:rsidRPr="00D330BB">
        <w:rPr>
          <w:lang w:val="ro-RO"/>
        </w:rPr>
        <w:t xml:space="preserve">, procent ce reprezintă relieful muntos, cu pante mari, cu o mai mare susceptibilitate la alunecări de teren. </w:t>
      </w:r>
    </w:p>
    <w:p w14:paraId="1DF22D48" w14:textId="65E8045E" w:rsidR="004006EE" w:rsidRPr="00D330BB" w:rsidRDefault="004006EE" w:rsidP="002B4457">
      <w:pPr>
        <w:pStyle w:val="Frspaiere"/>
        <w:ind w:firstLine="0"/>
        <w:rPr>
          <w:lang w:val="ro-RO"/>
        </w:rPr>
      </w:pPr>
      <w:r w:rsidRPr="00D330BB">
        <w:rPr>
          <w:lang w:val="ro-RO"/>
        </w:rPr>
        <w:t>Apari</w:t>
      </w:r>
      <w:r w:rsidR="00EA47DA" w:rsidRPr="00D330BB">
        <w:rPr>
          <w:lang w:val="ro-RO"/>
        </w:rPr>
        <w:t>ț</w:t>
      </w:r>
      <w:r w:rsidRPr="00D330BB">
        <w:rPr>
          <w:lang w:val="ro-RO"/>
        </w:rPr>
        <w:t>ia unor mi</w:t>
      </w:r>
      <w:r w:rsidR="00F5330C" w:rsidRPr="00D330BB">
        <w:rPr>
          <w:lang w:val="ro-RO"/>
        </w:rPr>
        <w:t>ș</w:t>
      </w:r>
      <w:r w:rsidRPr="00D330BB">
        <w:rPr>
          <w:lang w:val="ro-RO"/>
        </w:rPr>
        <w:t>cări seismice în alte zone ale României (Făgăra</w:t>
      </w:r>
      <w:r w:rsidR="00F5330C" w:rsidRPr="00D330BB">
        <w:rPr>
          <w:lang w:val="ro-RO"/>
        </w:rPr>
        <w:t>ș</w:t>
      </w:r>
      <w:r w:rsidRPr="00D330BB">
        <w:rPr>
          <w:lang w:val="ro-RO"/>
        </w:rPr>
        <w:t xml:space="preserve">, Banat, Moldova Nouă, Carei) sau în zone învecinate sub limita a 200-300 km din Moldova </w:t>
      </w:r>
      <w:r w:rsidR="00F5330C" w:rsidRPr="00D330BB">
        <w:rPr>
          <w:lang w:val="ro-RO"/>
        </w:rPr>
        <w:t>ș</w:t>
      </w:r>
      <w:r w:rsidR="003E0A6C" w:rsidRPr="00D330BB">
        <w:rPr>
          <w:lang w:val="ro-RO"/>
        </w:rPr>
        <w:t>i</w:t>
      </w:r>
      <w:r w:rsidRPr="00D330BB">
        <w:rPr>
          <w:lang w:val="ro-RO"/>
        </w:rPr>
        <w:t xml:space="preserve"> Ucraina este posibilă (există sub aspectul hazardului), dar nu prezintă importan</w:t>
      </w:r>
      <w:r w:rsidR="00EA47DA" w:rsidRPr="00D330BB">
        <w:rPr>
          <w:lang w:val="ro-RO"/>
        </w:rPr>
        <w:t>ț</w:t>
      </w:r>
      <w:r w:rsidRPr="00D330BB">
        <w:rPr>
          <w:lang w:val="ro-RO"/>
        </w:rPr>
        <w:t xml:space="preserve">ă ca risc (probabilitate </w:t>
      </w:r>
      <w:r w:rsidR="00F5330C" w:rsidRPr="00D330BB">
        <w:rPr>
          <w:lang w:val="ro-RO"/>
        </w:rPr>
        <w:t>ș</w:t>
      </w:r>
      <w:r w:rsidR="003E0A6C" w:rsidRPr="00D330BB">
        <w:rPr>
          <w:lang w:val="ro-RO"/>
        </w:rPr>
        <w:t>i</w:t>
      </w:r>
      <w:r w:rsidRPr="00D330BB">
        <w:rPr>
          <w:lang w:val="ro-RO"/>
        </w:rPr>
        <w:t xml:space="preserve"> intensitate foarte reduse). </w:t>
      </w:r>
    </w:p>
    <w:p w14:paraId="6EBFF3C7" w14:textId="5E33056E" w:rsidR="004006EE" w:rsidRPr="00D330BB" w:rsidRDefault="004006EE" w:rsidP="002B4457">
      <w:pPr>
        <w:pStyle w:val="Frspaiere"/>
        <w:ind w:firstLine="0"/>
        <w:rPr>
          <w:rFonts w:eastAsia="Verdana"/>
          <w:lang w:val="fr-FR"/>
        </w:rPr>
      </w:pPr>
      <w:r w:rsidRPr="00D330BB">
        <w:rPr>
          <w:lang w:val="fr-FR"/>
        </w:rPr>
        <w:t>Ca urmare a mi</w:t>
      </w:r>
      <w:r w:rsidR="00F5330C" w:rsidRPr="00D330BB">
        <w:rPr>
          <w:lang w:val="fr-FR"/>
        </w:rPr>
        <w:t>ș</w:t>
      </w:r>
      <w:r w:rsidRPr="00D330BB">
        <w:rPr>
          <w:lang w:val="fr-FR"/>
        </w:rPr>
        <w:t>cărilor seismice sunt posibile apari</w:t>
      </w:r>
      <w:r w:rsidR="00EA47DA" w:rsidRPr="00D330BB">
        <w:rPr>
          <w:lang w:val="fr-FR"/>
        </w:rPr>
        <w:t>ț</w:t>
      </w:r>
      <w:r w:rsidRPr="00D330BB">
        <w:rPr>
          <w:lang w:val="fr-FR"/>
        </w:rPr>
        <w:t>ii locale a unor dezastre complementare la construc</w:t>
      </w:r>
      <w:r w:rsidR="00EA47DA" w:rsidRPr="00D330BB">
        <w:rPr>
          <w:lang w:val="fr-FR"/>
        </w:rPr>
        <w:t>ț</w:t>
      </w:r>
      <w:r w:rsidRPr="00D330BB">
        <w:rPr>
          <w:lang w:val="fr-FR"/>
        </w:rPr>
        <w:t xml:space="preserve">iile </w:t>
      </w:r>
      <w:r w:rsidR="00F5330C" w:rsidRPr="00D330BB">
        <w:rPr>
          <w:lang w:val="fr-FR"/>
        </w:rPr>
        <w:t>ș</w:t>
      </w:r>
      <w:r w:rsidR="003E0A6C" w:rsidRPr="00D330BB">
        <w:rPr>
          <w:lang w:val="fr-FR"/>
        </w:rPr>
        <w:t>i</w:t>
      </w:r>
      <w:r w:rsidRPr="00D330BB">
        <w:rPr>
          <w:lang w:val="fr-FR"/>
        </w:rPr>
        <w:t xml:space="preserve"> instala</w:t>
      </w:r>
      <w:r w:rsidR="00EA47DA" w:rsidRPr="00D330BB">
        <w:rPr>
          <w:lang w:val="fr-FR"/>
        </w:rPr>
        <w:t>ț</w:t>
      </w:r>
      <w:r w:rsidRPr="00D330BB">
        <w:rPr>
          <w:lang w:val="fr-FR"/>
        </w:rPr>
        <w:t>iile tehnologice. Vechimea în serviciu a construc</w:t>
      </w:r>
      <w:r w:rsidR="00EA47DA" w:rsidRPr="00D330BB">
        <w:rPr>
          <w:lang w:val="fr-FR"/>
        </w:rPr>
        <w:t>ț</w:t>
      </w:r>
      <w:r w:rsidRPr="00D330BB">
        <w:rPr>
          <w:lang w:val="fr-FR"/>
        </w:rPr>
        <w:t xml:space="preserve">iilor industriale din </w:t>
      </w:r>
      <w:r w:rsidR="008B34AF" w:rsidRPr="00D330BB">
        <w:rPr>
          <w:lang w:val="fr-FR"/>
        </w:rPr>
        <w:t>județul</w:t>
      </w:r>
      <w:r w:rsidRPr="00D330BB">
        <w:rPr>
          <w:lang w:val="fr-FR"/>
        </w:rPr>
        <w:t xml:space="preserve"> Neam</w:t>
      </w:r>
      <w:r w:rsidR="00EA47DA" w:rsidRPr="00D330BB">
        <w:rPr>
          <w:lang w:val="fr-FR"/>
        </w:rPr>
        <w:t>ț</w:t>
      </w:r>
      <w:r w:rsidRPr="00D330BB">
        <w:rPr>
          <w:rFonts w:eastAsia="Verdana"/>
          <w:lang w:val="fr-FR"/>
        </w:rPr>
        <w:t xml:space="preserve"> este variabilă. Acestea cuprind instala</w:t>
      </w:r>
      <w:r w:rsidR="00EA47DA" w:rsidRPr="00D330BB">
        <w:rPr>
          <w:rFonts w:eastAsia="Verdana"/>
          <w:lang w:val="fr-FR"/>
        </w:rPr>
        <w:t>ț</w:t>
      </w:r>
      <w:r w:rsidRPr="00D330BB">
        <w:rPr>
          <w:rFonts w:eastAsia="Verdana"/>
          <w:lang w:val="fr-FR"/>
        </w:rPr>
        <w:t>ii ce lucrează sub presiune, folosesc substan</w:t>
      </w:r>
      <w:r w:rsidR="00EA47DA" w:rsidRPr="00D330BB">
        <w:rPr>
          <w:rFonts w:eastAsia="Verdana"/>
          <w:lang w:val="fr-FR"/>
        </w:rPr>
        <w:t>ț</w:t>
      </w:r>
      <w:r w:rsidRPr="00D330BB">
        <w:rPr>
          <w:rFonts w:eastAsia="Verdana"/>
          <w:lang w:val="fr-FR"/>
        </w:rPr>
        <w:t>e toxice, iar avarierea lor ar putea produce pierderi de vie</w:t>
      </w:r>
      <w:r w:rsidR="00EA47DA" w:rsidRPr="00D330BB">
        <w:rPr>
          <w:rFonts w:eastAsia="Verdana"/>
          <w:lang w:val="fr-FR"/>
        </w:rPr>
        <w:t>ț</w:t>
      </w:r>
      <w:r w:rsidRPr="00D330BB">
        <w:rPr>
          <w:rFonts w:eastAsia="Verdana"/>
          <w:lang w:val="fr-FR"/>
        </w:rPr>
        <w:t>i omene</w:t>
      </w:r>
      <w:r w:rsidR="00F5330C" w:rsidRPr="00D330BB">
        <w:rPr>
          <w:rFonts w:eastAsia="Verdana"/>
          <w:lang w:val="fr-FR"/>
        </w:rPr>
        <w:t>ș</w:t>
      </w:r>
      <w:r w:rsidRPr="00D330BB">
        <w:rPr>
          <w:rFonts w:eastAsia="Verdana"/>
          <w:lang w:val="fr-FR"/>
        </w:rPr>
        <w:t xml:space="preserve">ti, mari pagube materiale, precum </w:t>
      </w:r>
      <w:r w:rsidR="00F5330C" w:rsidRPr="00D330BB">
        <w:rPr>
          <w:rFonts w:eastAsia="Verdana"/>
          <w:lang w:val="fr-FR"/>
        </w:rPr>
        <w:t>ș</w:t>
      </w:r>
      <w:r w:rsidR="003E0A6C" w:rsidRPr="00D330BB">
        <w:rPr>
          <w:rFonts w:eastAsia="Verdana"/>
          <w:lang w:val="fr-FR"/>
        </w:rPr>
        <w:t>i</w:t>
      </w:r>
      <w:r w:rsidRPr="00D330BB">
        <w:rPr>
          <w:rFonts w:eastAsia="Verdana"/>
          <w:lang w:val="fr-FR"/>
        </w:rPr>
        <w:t xml:space="preserve"> importante dezechilibre ecologice. </w:t>
      </w:r>
    </w:p>
    <w:p w14:paraId="54F80437" w14:textId="5FB9ACA8" w:rsidR="004006EE" w:rsidRPr="00115C77" w:rsidRDefault="004006EE" w:rsidP="002B4457">
      <w:pPr>
        <w:pStyle w:val="Frspaiere"/>
        <w:ind w:firstLine="0"/>
        <w:rPr>
          <w:lang w:val="ro-RO"/>
        </w:rPr>
      </w:pPr>
      <w:r w:rsidRPr="00115C77">
        <w:rPr>
          <w:lang w:val="ro-RO"/>
        </w:rPr>
        <w:t>Depozitele de carburan</w:t>
      </w:r>
      <w:r w:rsidR="00EA47DA" w:rsidRPr="00115C77">
        <w:rPr>
          <w:lang w:val="ro-RO"/>
        </w:rPr>
        <w:t>ț</w:t>
      </w:r>
      <w:r w:rsidRPr="00115C77">
        <w:rPr>
          <w:lang w:val="ro-RO"/>
        </w:rPr>
        <w:t xml:space="preserve">i, care sunt amplasate în mod curent în perimetrele construibile, reprezintă o sursă de explozii </w:t>
      </w:r>
      <w:r w:rsidR="00F5330C" w:rsidRPr="00115C77">
        <w:rPr>
          <w:lang w:val="ro-RO"/>
        </w:rPr>
        <w:t>ș</w:t>
      </w:r>
      <w:r w:rsidR="003E0A6C" w:rsidRPr="00115C77">
        <w:rPr>
          <w:lang w:val="ro-RO"/>
        </w:rPr>
        <w:t>i</w:t>
      </w:r>
      <w:r w:rsidRPr="00115C77">
        <w:rPr>
          <w:lang w:val="ro-RO"/>
        </w:rPr>
        <w:t xml:space="preserve"> incendii. </w:t>
      </w:r>
    </w:p>
    <w:p w14:paraId="49C6939D" w14:textId="28CEECA4" w:rsidR="004006EE" w:rsidRPr="00356F4D" w:rsidRDefault="00356F4D" w:rsidP="00697F9B">
      <w:pPr>
        <w:pStyle w:val="TableParagraph"/>
        <w:numPr>
          <w:ilvl w:val="0"/>
          <w:numId w:val="31"/>
        </w:numPr>
        <w:ind w:left="567"/>
        <w:rPr>
          <w:lang w:val="ro-RO"/>
        </w:rPr>
      </w:pPr>
      <w:r>
        <w:rPr>
          <w:lang w:val="ro-RO"/>
        </w:rPr>
        <w:t>Alunecări de teren:</w:t>
      </w:r>
    </w:p>
    <w:p w14:paraId="6219BB82" w14:textId="70C7A54D" w:rsidR="004006EE" w:rsidRPr="00D330BB" w:rsidRDefault="004006EE" w:rsidP="00356F4D">
      <w:pPr>
        <w:pStyle w:val="Frspaiere"/>
        <w:rPr>
          <w:lang w:val="ro-RO"/>
        </w:rPr>
      </w:pPr>
      <w:r w:rsidRPr="00D330BB">
        <w:rPr>
          <w:lang w:val="ro-RO"/>
        </w:rPr>
        <w:t>Alunecările de teren ca situa</w:t>
      </w:r>
      <w:r w:rsidR="00EA47DA" w:rsidRPr="00D330BB">
        <w:rPr>
          <w:lang w:val="ro-RO"/>
        </w:rPr>
        <w:t>ț</w:t>
      </w:r>
      <w:r w:rsidRPr="00D330BB">
        <w:rPr>
          <w:lang w:val="ro-RO"/>
        </w:rPr>
        <w:t>ie de urgen</w:t>
      </w:r>
      <w:r w:rsidR="00EA47DA" w:rsidRPr="00D330BB">
        <w:rPr>
          <w:lang w:val="ro-RO"/>
        </w:rPr>
        <w:t>ț</w:t>
      </w:r>
      <w:r w:rsidRPr="00D330BB">
        <w:rPr>
          <w:lang w:val="ro-RO"/>
        </w:rPr>
        <w:t xml:space="preserve">ă independentă nu prezintă periodicitate. Fiind o pierdere de echilibru a unui masiv de pământ, ele sunt provocate </w:t>
      </w:r>
      <w:r w:rsidR="00F5330C" w:rsidRPr="00D330BB">
        <w:rPr>
          <w:lang w:val="ro-RO"/>
        </w:rPr>
        <w:t>ș</w:t>
      </w:r>
      <w:r w:rsidR="003E0A6C" w:rsidRPr="00D330BB">
        <w:rPr>
          <w:lang w:val="ro-RO"/>
        </w:rPr>
        <w:t>i</w:t>
      </w:r>
      <w:r w:rsidRPr="00D330BB">
        <w:rPr>
          <w:lang w:val="ro-RO"/>
        </w:rPr>
        <w:t xml:space="preserve"> favorizate de alterarea calită</w:t>
      </w:r>
      <w:r w:rsidR="00EA47DA" w:rsidRPr="00D330BB">
        <w:rPr>
          <w:lang w:val="ro-RO"/>
        </w:rPr>
        <w:t>ț</w:t>
      </w:r>
      <w:r w:rsidRPr="00D330BB">
        <w:rPr>
          <w:lang w:val="ro-RO"/>
        </w:rPr>
        <w:t>ii pământurilor (prin umezire, interzicerea traseelor tradi</w:t>
      </w:r>
      <w:r w:rsidR="00EA47DA" w:rsidRPr="00D330BB">
        <w:rPr>
          <w:lang w:val="ro-RO"/>
        </w:rPr>
        <w:t>ț</w:t>
      </w:r>
      <w:r w:rsidRPr="00D330BB">
        <w:rPr>
          <w:lang w:val="ro-RO"/>
        </w:rPr>
        <w:t>ionale de circula</w:t>
      </w:r>
      <w:r w:rsidR="00EA47DA" w:rsidRPr="00D330BB">
        <w:rPr>
          <w:lang w:val="ro-RO"/>
        </w:rPr>
        <w:t>ț</w:t>
      </w:r>
      <w:r w:rsidRPr="00D330BB">
        <w:rPr>
          <w:lang w:val="ro-RO"/>
        </w:rPr>
        <w:t>ie, eliminarea apelor subterane etc.) de cre</w:t>
      </w:r>
      <w:r w:rsidR="00F5330C" w:rsidRPr="00D330BB">
        <w:rPr>
          <w:lang w:val="ro-RO"/>
        </w:rPr>
        <w:t>ș</w:t>
      </w:r>
      <w:r w:rsidRPr="00D330BB">
        <w:rPr>
          <w:lang w:val="ro-RO"/>
        </w:rPr>
        <w:t>terea valorii sarcinilor gravita</w:t>
      </w:r>
      <w:r w:rsidR="00EA47DA" w:rsidRPr="00D330BB">
        <w:rPr>
          <w:lang w:val="ro-RO"/>
        </w:rPr>
        <w:t>ț</w:t>
      </w:r>
      <w:r w:rsidRPr="00D330BB">
        <w:rPr>
          <w:lang w:val="ro-RO"/>
        </w:rPr>
        <w:t>ionale (construc</w:t>
      </w:r>
      <w:r w:rsidR="00EA47DA" w:rsidRPr="00D330BB">
        <w:rPr>
          <w:lang w:val="ro-RO"/>
        </w:rPr>
        <w:t>ț</w:t>
      </w:r>
      <w:r w:rsidRPr="00D330BB">
        <w:rPr>
          <w:lang w:val="ro-RO"/>
        </w:rPr>
        <w:t>ii, depozite de pământ sau materiale) sau de interven</w:t>
      </w:r>
      <w:r w:rsidR="00EA47DA" w:rsidRPr="00D330BB">
        <w:rPr>
          <w:lang w:val="ro-RO"/>
        </w:rPr>
        <w:t>ț</w:t>
      </w:r>
      <w:r w:rsidRPr="00D330BB">
        <w:rPr>
          <w:lang w:val="ro-RO"/>
        </w:rPr>
        <w:t xml:space="preserve">ii neautorizate, fără o bază corectă asupra geometriei sistemului (săpături locale la bază, </w:t>
      </w:r>
      <w:r w:rsidR="00F5330C" w:rsidRPr="00D330BB">
        <w:rPr>
          <w:lang w:val="ro-RO"/>
        </w:rPr>
        <w:t>ș</w:t>
      </w:r>
      <w:r w:rsidRPr="00D330BB">
        <w:rPr>
          <w:lang w:val="ro-RO"/>
        </w:rPr>
        <w:t>an</w:t>
      </w:r>
      <w:r w:rsidR="00EA47DA" w:rsidRPr="00D330BB">
        <w:rPr>
          <w:lang w:val="ro-RO"/>
        </w:rPr>
        <w:t>ț</w:t>
      </w:r>
      <w:r w:rsidRPr="00D330BB">
        <w:rPr>
          <w:lang w:val="ro-RO"/>
        </w:rPr>
        <w:t>uri, tunele, cre</w:t>
      </w:r>
      <w:r w:rsidR="00F5330C" w:rsidRPr="00D330BB">
        <w:rPr>
          <w:lang w:val="ro-RO"/>
        </w:rPr>
        <w:t>ș</w:t>
      </w:r>
      <w:r w:rsidRPr="00D330BB">
        <w:rPr>
          <w:lang w:val="ro-RO"/>
        </w:rPr>
        <w:t>terea unghiului de pantă a taluzurilor). Ultimele două cauze ale alunecărilor de teren, fiind provocate prin interven</w:t>
      </w:r>
      <w:r w:rsidR="00EA47DA" w:rsidRPr="00D330BB">
        <w:rPr>
          <w:lang w:val="ro-RO"/>
        </w:rPr>
        <w:t>ț</w:t>
      </w:r>
      <w:r w:rsidRPr="00D330BB">
        <w:rPr>
          <w:lang w:val="ro-RO"/>
        </w:rPr>
        <w:t xml:space="preserve">ii umane, pot fi prevenite </w:t>
      </w:r>
      <w:r w:rsidR="00F5330C" w:rsidRPr="00D330BB">
        <w:rPr>
          <w:lang w:val="ro-RO"/>
        </w:rPr>
        <w:t>ș</w:t>
      </w:r>
      <w:r w:rsidR="003E0A6C" w:rsidRPr="00D330BB">
        <w:rPr>
          <w:lang w:val="ro-RO"/>
        </w:rPr>
        <w:t>i</w:t>
      </w:r>
      <w:r w:rsidRPr="00D330BB">
        <w:rPr>
          <w:lang w:val="ro-RO"/>
        </w:rPr>
        <w:t xml:space="preserve"> </w:t>
      </w:r>
      <w:r w:rsidR="00EA47DA" w:rsidRPr="00D330BB">
        <w:rPr>
          <w:lang w:val="ro-RO"/>
        </w:rPr>
        <w:t>ț</w:t>
      </w:r>
      <w:r w:rsidRPr="00D330BB">
        <w:rPr>
          <w:lang w:val="ro-RO"/>
        </w:rPr>
        <w:t xml:space="preserve">inute sub control, eventual prin severe măsuri coercitive. </w:t>
      </w:r>
    </w:p>
    <w:p w14:paraId="103B6364" w14:textId="094065C9" w:rsidR="004006EE" w:rsidRPr="00D330BB" w:rsidRDefault="004006EE" w:rsidP="002B4457">
      <w:pPr>
        <w:pStyle w:val="Frspaiere"/>
        <w:ind w:firstLine="0"/>
        <w:rPr>
          <w:lang w:val="ro-RO"/>
        </w:rPr>
      </w:pPr>
      <w:r w:rsidRPr="00D330BB">
        <w:rPr>
          <w:lang w:val="ro-RO"/>
        </w:rPr>
        <w:t>Zonele cu poten</w:t>
      </w:r>
      <w:r w:rsidR="00EA47DA" w:rsidRPr="00D330BB">
        <w:rPr>
          <w:lang w:val="ro-RO"/>
        </w:rPr>
        <w:t>ț</w:t>
      </w:r>
      <w:r w:rsidRPr="00D330BB">
        <w:rPr>
          <w:lang w:val="ro-RO"/>
        </w:rPr>
        <w:t>ial ridicat de producere a alunecărilor de teren se găsesc pe teritoriul următoarelor localită</w:t>
      </w:r>
      <w:r w:rsidR="00EA47DA" w:rsidRPr="00D330BB">
        <w:rPr>
          <w:lang w:val="ro-RO"/>
        </w:rPr>
        <w:t>ț</w:t>
      </w:r>
      <w:r w:rsidRPr="00D330BB">
        <w:rPr>
          <w:lang w:val="ro-RO"/>
        </w:rPr>
        <w:t>i: Piatra-Neam</w:t>
      </w:r>
      <w:r w:rsidR="00EA47DA" w:rsidRPr="00D330BB">
        <w:rPr>
          <w:lang w:val="ro-RO"/>
        </w:rPr>
        <w:t>ț</w:t>
      </w:r>
      <w:r w:rsidRPr="00D330BB">
        <w:rPr>
          <w:lang w:val="ro-RO"/>
        </w:rPr>
        <w:t>, Bicaz (Izvorul Alb, Potoci), Bicazu Ardelean, Bîra, Borle</w:t>
      </w:r>
      <w:r w:rsidR="00F5330C" w:rsidRPr="00D330BB">
        <w:rPr>
          <w:lang w:val="ro-RO"/>
        </w:rPr>
        <w:t>ș</w:t>
      </w:r>
      <w:r w:rsidRPr="00D330BB">
        <w:rPr>
          <w:lang w:val="ro-RO"/>
        </w:rPr>
        <w:t>ti, Bote</w:t>
      </w:r>
      <w:r w:rsidR="00F5330C" w:rsidRPr="00D330BB">
        <w:rPr>
          <w:lang w:val="ro-RO"/>
        </w:rPr>
        <w:t>ș</w:t>
      </w:r>
      <w:r w:rsidRPr="00D330BB">
        <w:rPr>
          <w:lang w:val="ro-RO"/>
        </w:rPr>
        <w:t>ti, Dobreni, Dulce</w:t>
      </w:r>
      <w:r w:rsidR="00F5330C" w:rsidRPr="00D330BB">
        <w:rPr>
          <w:lang w:val="ro-RO"/>
        </w:rPr>
        <w:t>ș</w:t>
      </w:r>
      <w:r w:rsidRPr="00D330BB">
        <w:rPr>
          <w:lang w:val="ro-RO"/>
        </w:rPr>
        <w:t>ti (Corhana), Făurei, Icu</w:t>
      </w:r>
      <w:r w:rsidR="00F5330C" w:rsidRPr="00D330BB">
        <w:rPr>
          <w:lang w:val="ro-RO"/>
        </w:rPr>
        <w:t>ș</w:t>
      </w:r>
      <w:r w:rsidRPr="00D330BB">
        <w:rPr>
          <w:lang w:val="ro-RO"/>
        </w:rPr>
        <w:t>e</w:t>
      </w:r>
      <w:r w:rsidR="00F5330C" w:rsidRPr="00D330BB">
        <w:rPr>
          <w:lang w:val="ro-RO"/>
        </w:rPr>
        <w:t>ș</w:t>
      </w:r>
      <w:r w:rsidRPr="00D330BB">
        <w:rPr>
          <w:lang w:val="ro-RO"/>
        </w:rPr>
        <w:t>ti, Moldoveni, Păstrăveni, Răuce</w:t>
      </w:r>
      <w:r w:rsidR="00F5330C" w:rsidRPr="00D330BB">
        <w:rPr>
          <w:lang w:val="ro-RO"/>
        </w:rPr>
        <w:t>ș</w:t>
      </w:r>
      <w:r w:rsidRPr="00D330BB">
        <w:rPr>
          <w:lang w:val="ro-RO"/>
        </w:rPr>
        <w:t xml:space="preserve">ti, Războieni, Români, Sagna, </w:t>
      </w:r>
      <w:r w:rsidR="00F5330C" w:rsidRPr="00D330BB">
        <w:rPr>
          <w:lang w:val="ro-RO"/>
        </w:rPr>
        <w:t>Ș</w:t>
      </w:r>
      <w:r w:rsidRPr="00D330BB">
        <w:rPr>
          <w:lang w:val="ro-RO"/>
        </w:rPr>
        <w:t>tefan Cel Mare, Tupila</w:t>
      </w:r>
      <w:r w:rsidR="00EA47DA" w:rsidRPr="00D330BB">
        <w:rPr>
          <w:lang w:val="ro-RO"/>
        </w:rPr>
        <w:t>ț</w:t>
      </w:r>
      <w:r w:rsidRPr="00D330BB">
        <w:rPr>
          <w:lang w:val="ro-RO"/>
        </w:rPr>
        <w:t xml:space="preserve">i </w:t>
      </w:r>
      <w:r w:rsidR="00F5330C" w:rsidRPr="00D330BB">
        <w:rPr>
          <w:lang w:val="ro-RO"/>
        </w:rPr>
        <w:t>ș</w:t>
      </w:r>
      <w:r w:rsidR="003E0A6C" w:rsidRPr="00D330BB">
        <w:rPr>
          <w:lang w:val="ro-RO"/>
        </w:rPr>
        <w:t>i</w:t>
      </w:r>
      <w:r w:rsidRPr="00D330BB">
        <w:rPr>
          <w:lang w:val="ro-RO"/>
        </w:rPr>
        <w:t xml:space="preserve"> Urecheni.  </w:t>
      </w:r>
    </w:p>
    <w:p w14:paraId="51609BCA" w14:textId="1AA34740" w:rsidR="004006EE" w:rsidRPr="00D330BB" w:rsidRDefault="004006EE" w:rsidP="002B4457">
      <w:pPr>
        <w:pStyle w:val="Frspaiere"/>
        <w:ind w:firstLine="0"/>
        <w:rPr>
          <w:lang w:val="ro-RO"/>
        </w:rPr>
      </w:pPr>
      <w:r w:rsidRPr="00D330BB">
        <w:rPr>
          <w:lang w:val="ro-RO"/>
        </w:rPr>
        <w:t>Zonele cu poten</w:t>
      </w:r>
      <w:r w:rsidR="00EA47DA" w:rsidRPr="00D330BB">
        <w:rPr>
          <w:lang w:val="ro-RO"/>
        </w:rPr>
        <w:t>ț</w:t>
      </w:r>
      <w:r w:rsidRPr="00D330BB">
        <w:rPr>
          <w:lang w:val="ro-RO"/>
        </w:rPr>
        <w:t>ial mediu de producere a alunecărilor de teren se găsesc pe teritoriul următoarelor localită</w:t>
      </w:r>
      <w:r w:rsidR="00EA47DA" w:rsidRPr="00D330BB">
        <w:rPr>
          <w:lang w:val="ro-RO"/>
        </w:rPr>
        <w:t>ț</w:t>
      </w:r>
      <w:r w:rsidRPr="00D330BB">
        <w:rPr>
          <w:lang w:val="ro-RO"/>
        </w:rPr>
        <w:t>i: Agapia, Băl</w:t>
      </w:r>
      <w:r w:rsidR="00EA47DA" w:rsidRPr="00D330BB">
        <w:rPr>
          <w:lang w:val="ro-RO"/>
        </w:rPr>
        <w:t>ț</w:t>
      </w:r>
      <w:r w:rsidRPr="00D330BB">
        <w:rPr>
          <w:lang w:val="ro-RO"/>
        </w:rPr>
        <w:t>ăte</w:t>
      </w:r>
      <w:r w:rsidR="00F5330C" w:rsidRPr="00D330BB">
        <w:rPr>
          <w:lang w:val="ro-RO"/>
        </w:rPr>
        <w:t>ș</w:t>
      </w:r>
      <w:r w:rsidRPr="00D330BB">
        <w:rPr>
          <w:lang w:val="ro-RO"/>
        </w:rPr>
        <w:t>ti, Borca, Ceahlău, Farca</w:t>
      </w:r>
      <w:r w:rsidR="00F5330C" w:rsidRPr="00D330BB">
        <w:rPr>
          <w:lang w:val="ro-RO"/>
        </w:rPr>
        <w:t>ș</w:t>
      </w:r>
      <w:r w:rsidRPr="00D330BB">
        <w:rPr>
          <w:lang w:val="ro-RO"/>
        </w:rPr>
        <w:t xml:space="preserve">a, Gârcina (Cuejdel), Hangu, Ion Creangă, Piatra </w:t>
      </w:r>
      <w:r w:rsidR="00F5330C" w:rsidRPr="00D330BB">
        <w:rPr>
          <w:lang w:val="ro-RO"/>
        </w:rPr>
        <w:t>Ș</w:t>
      </w:r>
      <w:r w:rsidRPr="00D330BB">
        <w:rPr>
          <w:lang w:val="ro-RO"/>
        </w:rPr>
        <w:t>oimului, Pipirig (Dolhe</w:t>
      </w:r>
      <w:r w:rsidR="00F5330C" w:rsidRPr="00D330BB">
        <w:rPr>
          <w:lang w:val="ro-RO"/>
        </w:rPr>
        <w:t>ș</w:t>
      </w:r>
      <w:r w:rsidRPr="00D330BB">
        <w:rPr>
          <w:lang w:val="ro-RO"/>
        </w:rPr>
        <w:t xml:space="preserve">ti, Pluton), Poiana Teiului (Petru Vodă) </w:t>
      </w:r>
      <w:r w:rsidR="00F5330C" w:rsidRPr="00D330BB">
        <w:rPr>
          <w:lang w:val="ro-RO"/>
        </w:rPr>
        <w:t>ș</w:t>
      </w:r>
      <w:r w:rsidR="003E0A6C" w:rsidRPr="00D330BB">
        <w:rPr>
          <w:lang w:val="ro-RO"/>
        </w:rPr>
        <w:t>i</w:t>
      </w:r>
      <w:r w:rsidRPr="00D330BB">
        <w:rPr>
          <w:lang w:val="ro-RO"/>
        </w:rPr>
        <w:t xml:space="preserve"> Ta</w:t>
      </w:r>
      <w:r w:rsidR="00F5330C" w:rsidRPr="00D330BB">
        <w:rPr>
          <w:lang w:val="ro-RO"/>
        </w:rPr>
        <w:t>ș</w:t>
      </w:r>
      <w:r w:rsidRPr="00D330BB">
        <w:rPr>
          <w:lang w:val="ro-RO"/>
        </w:rPr>
        <w:t>ca (Ta</w:t>
      </w:r>
      <w:r w:rsidR="00F5330C" w:rsidRPr="00D330BB">
        <w:rPr>
          <w:lang w:val="ro-RO"/>
        </w:rPr>
        <w:t>ș</w:t>
      </w:r>
      <w:r w:rsidRPr="00D330BB">
        <w:rPr>
          <w:lang w:val="ro-RO"/>
        </w:rPr>
        <w:t xml:space="preserve">ca Deal </w:t>
      </w:r>
      <w:r w:rsidR="00F5330C" w:rsidRPr="00D330BB">
        <w:rPr>
          <w:lang w:val="ro-RO"/>
        </w:rPr>
        <w:t>ș</w:t>
      </w:r>
      <w:r w:rsidR="003E0A6C" w:rsidRPr="00D330BB">
        <w:rPr>
          <w:lang w:val="ro-RO"/>
        </w:rPr>
        <w:t>i</w:t>
      </w:r>
      <w:r w:rsidRPr="00D330BB">
        <w:rPr>
          <w:lang w:val="ro-RO"/>
        </w:rPr>
        <w:t xml:space="preserve"> Hamzoaia).</w:t>
      </w:r>
    </w:p>
    <w:p w14:paraId="02457186" w14:textId="017489F4" w:rsidR="004006EE" w:rsidRPr="00115C77" w:rsidRDefault="0015154C" w:rsidP="007F77FD">
      <w:pPr>
        <w:rPr>
          <w:lang w:val="ro-RO"/>
        </w:rPr>
      </w:pPr>
      <w:r>
        <w:rPr>
          <w:noProof/>
          <w:lang w:val="ro-RO" w:eastAsia="ro-RO"/>
        </w:rPr>
        <mc:AlternateContent>
          <mc:Choice Requires="wps">
            <w:drawing>
              <wp:anchor distT="0" distB="0" distL="114300" distR="114300" simplePos="0" relativeHeight="251753984" behindDoc="0" locked="0" layoutInCell="1" allowOverlap="1" wp14:anchorId="6EDCF6FB" wp14:editId="673E83DB">
                <wp:simplePos x="0" y="0"/>
                <wp:positionH relativeFrom="column">
                  <wp:posOffset>94615</wp:posOffset>
                </wp:positionH>
                <wp:positionV relativeFrom="paragraph">
                  <wp:posOffset>3749675</wp:posOffset>
                </wp:positionV>
                <wp:extent cx="5665470" cy="635"/>
                <wp:effectExtent l="0" t="0" r="0" b="0"/>
                <wp:wrapNone/>
                <wp:docPr id="164" name="Text Box 164"/>
                <wp:cNvGraphicFramePr/>
                <a:graphic xmlns:a="http://schemas.openxmlformats.org/drawingml/2006/main">
                  <a:graphicData uri="http://schemas.microsoft.com/office/word/2010/wordprocessingShape">
                    <wps:wsp>
                      <wps:cNvSpPr txBox="1"/>
                      <wps:spPr>
                        <a:xfrm>
                          <a:off x="0" y="0"/>
                          <a:ext cx="5665470" cy="635"/>
                        </a:xfrm>
                        <a:prstGeom prst="rect">
                          <a:avLst/>
                        </a:prstGeom>
                        <a:solidFill>
                          <a:prstClr val="white"/>
                        </a:solidFill>
                        <a:ln>
                          <a:noFill/>
                        </a:ln>
                        <a:effectLst/>
                      </wps:spPr>
                      <wps:txbx>
                        <w:txbxContent>
                          <w:p w14:paraId="3CA0D768" w14:textId="0C883EF4" w:rsidR="00BB090E" w:rsidRPr="0015154C" w:rsidRDefault="00BB090E" w:rsidP="0015154C">
                            <w:pPr>
                              <w:pStyle w:val="Legend"/>
                              <w:jc w:val="center"/>
                              <w:rPr>
                                <w:rFonts w:ascii="Calibri" w:hAnsi="Calibri"/>
                                <w:b/>
                                <w:i/>
                                <w:noProof/>
                                <w:color w:val="767171" w:themeColor="background2" w:themeShade="80"/>
                                <w:szCs w:val="20"/>
                                <w:lang w:val="fr-FR"/>
                              </w:rPr>
                            </w:pPr>
                            <w:bookmarkStart w:id="67" w:name="_Toc24737360"/>
                            <w:r w:rsidRPr="0015154C">
                              <w:rPr>
                                <w:b/>
                                <w:i/>
                                <w:color w:val="767171" w:themeColor="background2" w:themeShade="80"/>
                                <w:lang w:val="fr-FR"/>
                              </w:rPr>
                              <w:t xml:space="preserve">Figură </w:t>
                            </w:r>
                            <w:r>
                              <w:rPr>
                                <w:b/>
                                <w:i/>
                                <w:color w:val="767171" w:themeColor="background2" w:themeShade="80"/>
                                <w:lang w:val="fr-FR"/>
                              </w:rPr>
                              <w:fldChar w:fldCharType="begin"/>
                            </w:r>
                            <w:r>
                              <w:rPr>
                                <w:b/>
                                <w:i/>
                                <w:color w:val="767171" w:themeColor="background2" w:themeShade="80"/>
                                <w:lang w:val="fr-FR"/>
                              </w:rPr>
                              <w:instrText xml:space="preserve"> STYLEREF 1 \s </w:instrText>
                            </w:r>
                            <w:r>
                              <w:rPr>
                                <w:b/>
                                <w:i/>
                                <w:color w:val="767171" w:themeColor="background2" w:themeShade="80"/>
                                <w:lang w:val="fr-FR"/>
                              </w:rPr>
                              <w:fldChar w:fldCharType="separate"/>
                            </w:r>
                            <w:r w:rsidR="00DC62E9">
                              <w:rPr>
                                <w:b/>
                                <w:i/>
                                <w:noProof/>
                                <w:color w:val="767171" w:themeColor="background2" w:themeShade="80"/>
                                <w:lang w:val="fr-FR"/>
                              </w:rPr>
                              <w:t>3</w:t>
                            </w:r>
                            <w:r>
                              <w:rPr>
                                <w:b/>
                                <w:i/>
                                <w:color w:val="767171" w:themeColor="background2" w:themeShade="80"/>
                                <w:lang w:val="fr-FR"/>
                              </w:rPr>
                              <w:fldChar w:fldCharType="end"/>
                            </w:r>
                            <w:r>
                              <w:rPr>
                                <w:b/>
                                <w:i/>
                                <w:color w:val="767171" w:themeColor="background2" w:themeShade="80"/>
                                <w:lang w:val="fr-FR"/>
                              </w:rPr>
                              <w:noBreakHyphen/>
                            </w:r>
                            <w:r>
                              <w:rPr>
                                <w:b/>
                                <w:i/>
                                <w:color w:val="767171" w:themeColor="background2" w:themeShade="80"/>
                                <w:lang w:val="fr-FR"/>
                              </w:rPr>
                              <w:fldChar w:fldCharType="begin"/>
                            </w:r>
                            <w:r>
                              <w:rPr>
                                <w:b/>
                                <w:i/>
                                <w:color w:val="767171" w:themeColor="background2" w:themeShade="80"/>
                                <w:lang w:val="fr-FR"/>
                              </w:rPr>
                              <w:instrText xml:space="preserve"> SEQ Figură \* ARABIC \s 1 </w:instrText>
                            </w:r>
                            <w:r>
                              <w:rPr>
                                <w:b/>
                                <w:i/>
                                <w:color w:val="767171" w:themeColor="background2" w:themeShade="80"/>
                                <w:lang w:val="fr-FR"/>
                              </w:rPr>
                              <w:fldChar w:fldCharType="separate"/>
                            </w:r>
                            <w:r w:rsidR="00DC62E9">
                              <w:rPr>
                                <w:b/>
                                <w:i/>
                                <w:noProof/>
                                <w:color w:val="767171" w:themeColor="background2" w:themeShade="80"/>
                                <w:lang w:val="fr-FR"/>
                              </w:rPr>
                              <w:t>7</w:t>
                            </w:r>
                            <w:r>
                              <w:rPr>
                                <w:b/>
                                <w:i/>
                                <w:color w:val="767171" w:themeColor="background2" w:themeShade="80"/>
                                <w:lang w:val="fr-FR"/>
                              </w:rPr>
                              <w:fldChar w:fldCharType="end"/>
                            </w:r>
                            <w:r w:rsidRPr="0015154C">
                              <w:rPr>
                                <w:b/>
                                <w:i/>
                                <w:color w:val="767171" w:themeColor="background2" w:themeShade="80"/>
                                <w:lang w:val="fr-FR"/>
                              </w:rPr>
                              <w:t>: Vulnerabilitatea orașelor și municipiilor la alunecări de teren</w:t>
                            </w:r>
                            <w:bookmarkEnd w:id="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DCF6FB" id="Text Box 164" o:spid="_x0000_s1032" type="#_x0000_t202" style="position:absolute;margin-left:7.45pt;margin-top:295.25pt;width:446.1pt;height:.05pt;z-index:251753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" stroked="f">
                <v:textbox style="mso-fit-shape-to-text:t" inset="0,0,0,0">
                  <w:txbxContent>
                    <w:p w14:paraId="3CA0D768" w14:textId="0C883EF4" w:rsidR="00BB090E" w:rsidRPr="0015154C" w:rsidRDefault="00BB090E" w:rsidP="0015154C">
                      <w:pPr>
                        <w:pStyle w:val="Caption"/>
                        <w:jc w:val="center"/>
                        <w:rPr>
                          <w:rFonts w:ascii="Calibri" w:hAnsi="Calibri"/>
                          <w:b/>
                          <w:i/>
                          <w:noProof/>
                          <w:color w:val="767171" w:themeColor="background2" w:themeShade="80"/>
                          <w:szCs w:val="20"/>
                          <w:lang w:val="fr-FR"/>
                        </w:rPr>
                      </w:pPr>
                      <w:bookmarkStart w:id="73" w:name="_Toc24737360"/>
                      <w:r w:rsidRPr="0015154C">
                        <w:rPr>
                          <w:b/>
                          <w:i/>
                          <w:color w:val="767171" w:themeColor="background2" w:themeShade="80"/>
                          <w:lang w:val="fr-FR"/>
                        </w:rPr>
                        <w:t xml:space="preserve">Figură </w:t>
                      </w:r>
                      <w:r>
                        <w:rPr>
                          <w:b/>
                          <w:i/>
                          <w:color w:val="767171" w:themeColor="background2" w:themeShade="80"/>
                          <w:lang w:val="fr-FR"/>
                        </w:rPr>
                        <w:fldChar w:fldCharType="begin"/>
                      </w:r>
                      <w:r>
                        <w:rPr>
                          <w:b/>
                          <w:i/>
                          <w:color w:val="767171" w:themeColor="background2" w:themeShade="80"/>
                          <w:lang w:val="fr-FR"/>
                        </w:rPr>
                        <w:instrText xml:space="preserve"> STYLEREF 1 \s </w:instrText>
                      </w:r>
                      <w:r>
                        <w:rPr>
                          <w:b/>
                          <w:i/>
                          <w:color w:val="767171" w:themeColor="background2" w:themeShade="80"/>
                          <w:lang w:val="fr-FR"/>
                        </w:rPr>
                        <w:fldChar w:fldCharType="separate"/>
                      </w:r>
                      <w:r w:rsidR="00DC62E9">
                        <w:rPr>
                          <w:b/>
                          <w:i/>
                          <w:noProof/>
                          <w:color w:val="767171" w:themeColor="background2" w:themeShade="80"/>
                          <w:lang w:val="fr-FR"/>
                        </w:rPr>
                        <w:t>3</w:t>
                      </w:r>
                      <w:r>
                        <w:rPr>
                          <w:b/>
                          <w:i/>
                          <w:color w:val="767171" w:themeColor="background2" w:themeShade="80"/>
                          <w:lang w:val="fr-FR"/>
                        </w:rPr>
                        <w:fldChar w:fldCharType="end"/>
                      </w:r>
                      <w:r>
                        <w:rPr>
                          <w:b/>
                          <w:i/>
                          <w:color w:val="767171" w:themeColor="background2" w:themeShade="80"/>
                          <w:lang w:val="fr-FR"/>
                        </w:rPr>
                        <w:noBreakHyphen/>
                      </w:r>
                      <w:r>
                        <w:rPr>
                          <w:b/>
                          <w:i/>
                          <w:color w:val="767171" w:themeColor="background2" w:themeShade="80"/>
                          <w:lang w:val="fr-FR"/>
                        </w:rPr>
                        <w:fldChar w:fldCharType="begin"/>
                      </w:r>
                      <w:r>
                        <w:rPr>
                          <w:b/>
                          <w:i/>
                          <w:color w:val="767171" w:themeColor="background2" w:themeShade="80"/>
                          <w:lang w:val="fr-FR"/>
                        </w:rPr>
                        <w:instrText xml:space="preserve"> SEQ Figură \* ARABIC \s 1 </w:instrText>
                      </w:r>
                      <w:r>
                        <w:rPr>
                          <w:b/>
                          <w:i/>
                          <w:color w:val="767171" w:themeColor="background2" w:themeShade="80"/>
                          <w:lang w:val="fr-FR"/>
                        </w:rPr>
                        <w:fldChar w:fldCharType="separate"/>
                      </w:r>
                      <w:r w:rsidR="00DC62E9">
                        <w:rPr>
                          <w:b/>
                          <w:i/>
                          <w:noProof/>
                          <w:color w:val="767171" w:themeColor="background2" w:themeShade="80"/>
                          <w:lang w:val="fr-FR"/>
                        </w:rPr>
                        <w:t>7</w:t>
                      </w:r>
                      <w:r>
                        <w:rPr>
                          <w:b/>
                          <w:i/>
                          <w:color w:val="767171" w:themeColor="background2" w:themeShade="80"/>
                          <w:lang w:val="fr-FR"/>
                        </w:rPr>
                        <w:fldChar w:fldCharType="end"/>
                      </w:r>
                      <w:r w:rsidRPr="0015154C">
                        <w:rPr>
                          <w:b/>
                          <w:i/>
                          <w:color w:val="767171" w:themeColor="background2" w:themeShade="80"/>
                          <w:lang w:val="fr-FR"/>
                        </w:rPr>
                        <w:t>: Vulnerabilitatea orașelor și municipiilor la alunecări de teren</w:t>
                      </w:r>
                      <w:bookmarkEnd w:id="73"/>
                    </w:p>
                  </w:txbxContent>
                </v:textbox>
              </v:shape>
            </w:pict>
          </mc:Fallback>
        </mc:AlternateContent>
      </w:r>
      <w:r>
        <w:rPr>
          <w:noProof/>
          <w:lang w:val="ro-RO" w:eastAsia="ro-RO"/>
        </w:rPr>
        <w:drawing>
          <wp:anchor distT="0" distB="0" distL="114300" distR="114300" simplePos="0" relativeHeight="251551232" behindDoc="0" locked="0" layoutInCell="1" allowOverlap="1" wp14:anchorId="09853F13" wp14:editId="645556A0">
            <wp:simplePos x="0" y="0"/>
            <wp:positionH relativeFrom="column">
              <wp:posOffset>94891</wp:posOffset>
            </wp:positionH>
            <wp:positionV relativeFrom="paragraph">
              <wp:posOffset>64027</wp:posOffset>
            </wp:positionV>
            <wp:extent cx="5665470" cy="3629025"/>
            <wp:effectExtent l="0" t="0" r="0" b="9525"/>
            <wp:wrapNone/>
            <wp:docPr id="28"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jpeg"/>
                    <pic:cNvPicPr>
                      <a:picLocks noChangeAspect="1"/>
                    </pic:cNvPicPr>
                  </pic:nvPicPr>
                  <pic:blipFill rotWithShape="1">
                    <a:blip r:embed="rId70" cstate="screen">
                      <a:extLst>
                        <a:ext uri="{28A0092B-C50C-407E-A947-70E740481C1C}">
                          <a14:useLocalDpi xmlns:a14="http://schemas.microsoft.com/office/drawing/2010/main"/>
                        </a:ext>
                      </a:extLst>
                    </a:blip>
                    <a:srcRect/>
                    <a:stretch/>
                  </pic:blipFill>
                  <pic:spPr bwMode="auto">
                    <a:xfrm>
                      <a:off x="0" y="0"/>
                      <a:ext cx="5665470" cy="3629025"/>
                    </a:xfrm>
                    <a:prstGeom prst="rect">
                      <a:avLst/>
                    </a:prstGeom>
                    <a:ln>
                      <a:noFill/>
                    </a:ln>
                    <a:extLst>
                      <a:ext uri="{53640926-AAD7-44D8-BBD7-CCE9431645EC}">
                        <a14:shadowObscured xmlns:a14="http://schemas.microsoft.com/office/drawing/2010/main"/>
                      </a:ext>
                    </a:extLst>
                  </pic:spPr>
                </pic:pic>
              </a:graphicData>
            </a:graphic>
          </wp:anchor>
        </w:drawing>
      </w:r>
    </w:p>
    <w:p w14:paraId="3D20CCB0" w14:textId="4714C054" w:rsidR="004006EE" w:rsidRPr="00115C77" w:rsidRDefault="004006EE" w:rsidP="007F77FD">
      <w:pPr>
        <w:rPr>
          <w:lang w:val="ro-RO"/>
        </w:rPr>
      </w:pPr>
    </w:p>
    <w:p w14:paraId="2E595FD2" w14:textId="13E175F7" w:rsidR="004006EE" w:rsidRPr="00115C77" w:rsidRDefault="004006EE" w:rsidP="007F77FD">
      <w:pPr>
        <w:rPr>
          <w:lang w:val="ro-RO"/>
        </w:rPr>
      </w:pPr>
    </w:p>
    <w:p w14:paraId="35BDCAA4" w14:textId="77777777" w:rsidR="004006EE" w:rsidRPr="00115C77" w:rsidRDefault="004006EE" w:rsidP="007F77FD">
      <w:pPr>
        <w:rPr>
          <w:lang w:val="ro-RO"/>
        </w:rPr>
      </w:pPr>
    </w:p>
    <w:p w14:paraId="4D13B6C4" w14:textId="77777777" w:rsidR="004006EE" w:rsidRPr="00115C77" w:rsidRDefault="004006EE" w:rsidP="007F77FD">
      <w:pPr>
        <w:rPr>
          <w:lang w:val="ro-RO"/>
        </w:rPr>
      </w:pPr>
    </w:p>
    <w:p w14:paraId="08575818" w14:textId="77777777" w:rsidR="004006EE" w:rsidRPr="00115C77" w:rsidRDefault="004006EE" w:rsidP="007F77FD">
      <w:pPr>
        <w:rPr>
          <w:lang w:val="ro-RO"/>
        </w:rPr>
      </w:pPr>
    </w:p>
    <w:p w14:paraId="19DB50DC" w14:textId="77777777" w:rsidR="004006EE" w:rsidRPr="00115C77" w:rsidRDefault="004006EE" w:rsidP="007F77FD">
      <w:pPr>
        <w:rPr>
          <w:lang w:val="ro-RO"/>
        </w:rPr>
      </w:pPr>
    </w:p>
    <w:p w14:paraId="0DB9CDFC" w14:textId="77777777" w:rsidR="004006EE" w:rsidRDefault="004006EE" w:rsidP="007F77FD">
      <w:pPr>
        <w:rPr>
          <w:lang w:val="ro-RO"/>
        </w:rPr>
      </w:pPr>
    </w:p>
    <w:p w14:paraId="1AB33724" w14:textId="77777777" w:rsidR="00356F4D" w:rsidRDefault="00356F4D" w:rsidP="007F77FD">
      <w:pPr>
        <w:rPr>
          <w:lang w:val="ro-RO"/>
        </w:rPr>
      </w:pPr>
    </w:p>
    <w:p w14:paraId="685714E7" w14:textId="77777777" w:rsidR="00356F4D" w:rsidRDefault="00356F4D" w:rsidP="007F77FD">
      <w:pPr>
        <w:rPr>
          <w:lang w:val="ro-RO"/>
        </w:rPr>
      </w:pPr>
    </w:p>
    <w:p w14:paraId="6FC9BDED" w14:textId="77777777" w:rsidR="00356F4D" w:rsidRDefault="00356F4D" w:rsidP="007F77FD">
      <w:pPr>
        <w:rPr>
          <w:lang w:val="ro-RO"/>
        </w:rPr>
      </w:pPr>
    </w:p>
    <w:p w14:paraId="29882F66" w14:textId="77777777" w:rsidR="00356F4D" w:rsidRDefault="00356F4D" w:rsidP="007F77FD">
      <w:pPr>
        <w:rPr>
          <w:lang w:val="ro-RO"/>
        </w:rPr>
      </w:pPr>
    </w:p>
    <w:p w14:paraId="688F3119" w14:textId="77777777" w:rsidR="00356F4D" w:rsidRDefault="00356F4D" w:rsidP="007F77FD">
      <w:pPr>
        <w:rPr>
          <w:lang w:val="ro-RO"/>
        </w:rPr>
      </w:pPr>
    </w:p>
    <w:p w14:paraId="585B6C24" w14:textId="77777777" w:rsidR="00356F4D" w:rsidRDefault="00356F4D" w:rsidP="007F77FD">
      <w:pPr>
        <w:rPr>
          <w:lang w:val="ro-RO"/>
        </w:rPr>
      </w:pPr>
    </w:p>
    <w:p w14:paraId="17BF2419" w14:textId="655148E3" w:rsidR="00356F4D" w:rsidRPr="00115C77" w:rsidRDefault="00356F4D" w:rsidP="007F77FD">
      <w:pPr>
        <w:rPr>
          <w:lang w:val="ro-RO"/>
        </w:rPr>
      </w:pPr>
    </w:p>
    <w:p w14:paraId="5E5C6C4A" w14:textId="568380F5" w:rsidR="00356F4D" w:rsidRDefault="00356F4D">
      <w:pPr>
        <w:spacing w:after="0" w:line="240" w:lineRule="auto"/>
        <w:rPr>
          <w:lang w:val="ro-RO"/>
        </w:rPr>
      </w:pPr>
      <w:r>
        <w:rPr>
          <w:lang w:val="ro-RO"/>
        </w:rPr>
        <w:br w:type="page"/>
      </w:r>
    </w:p>
    <w:p w14:paraId="73013331" w14:textId="074EDB5B" w:rsidR="004006EE" w:rsidRPr="001A0376" w:rsidRDefault="004006EE" w:rsidP="00045E85">
      <w:pPr>
        <w:pStyle w:val="Titlu3"/>
        <w:numPr>
          <w:ilvl w:val="2"/>
          <w:numId w:val="3"/>
        </w:numPr>
        <w:spacing w:before="200" w:after="200" w:line="276" w:lineRule="auto"/>
        <w:rPr>
          <w:lang w:val="ro-RO"/>
        </w:rPr>
      </w:pPr>
      <w:bookmarkStart w:id="68" w:name="_Toc24737094"/>
      <w:r w:rsidRPr="001A0376">
        <w:rPr>
          <w:lang w:val="ro-RO"/>
        </w:rPr>
        <w:t>Utilizarea terenurilor</w:t>
      </w:r>
      <w:bookmarkEnd w:id="68"/>
    </w:p>
    <w:p w14:paraId="1015E1C7" w14:textId="3ADF9648" w:rsidR="004006EE" w:rsidRPr="00115C77" w:rsidRDefault="004006EE" w:rsidP="00D94AE3">
      <w:pPr>
        <w:pStyle w:val="Frspaiere"/>
      </w:pPr>
      <w:r w:rsidRPr="00D330BB">
        <w:rPr>
          <w:lang w:val="ro-RO"/>
        </w:rPr>
        <w:t xml:space="preserve">Totalitatea terenurilor, inclusiv cele acoperite de ape de pe teritoriul </w:t>
      </w:r>
      <w:r w:rsidR="00EA47DA" w:rsidRPr="00D330BB">
        <w:rPr>
          <w:lang w:val="ro-RO"/>
        </w:rPr>
        <w:t>ț</w:t>
      </w:r>
      <w:r w:rsidRPr="00D330BB">
        <w:rPr>
          <w:lang w:val="ro-RO"/>
        </w:rPr>
        <w:t xml:space="preserve">ării </w:t>
      </w:r>
      <w:r w:rsidR="00F5330C" w:rsidRPr="00D330BB">
        <w:rPr>
          <w:lang w:val="ro-RO"/>
        </w:rPr>
        <w:t>ș</w:t>
      </w:r>
      <w:r w:rsidR="003E0A6C" w:rsidRPr="00D330BB">
        <w:rPr>
          <w:lang w:val="ro-RO"/>
        </w:rPr>
        <w:t>i</w:t>
      </w:r>
      <w:r w:rsidRPr="00D330BB">
        <w:rPr>
          <w:lang w:val="ro-RO"/>
        </w:rPr>
        <w:t xml:space="preserve"> modul de utilizare a acestora reprezintă fondul funciar. </w:t>
      </w:r>
      <w:r w:rsidRPr="00115C77">
        <w:t>După destina</w:t>
      </w:r>
      <w:r w:rsidR="00EA47DA" w:rsidRPr="00115C77">
        <w:t>ț</w:t>
      </w:r>
      <w:r w:rsidRPr="00115C77">
        <w:t xml:space="preserve">ie, fondul funciar este alcătuit din: </w:t>
      </w:r>
    </w:p>
    <w:p w14:paraId="32835640" w14:textId="1F04C0E6" w:rsidR="004006EE" w:rsidRPr="00D94AE3" w:rsidRDefault="004006EE" w:rsidP="00697F9B">
      <w:pPr>
        <w:pStyle w:val="Frspaiere"/>
        <w:numPr>
          <w:ilvl w:val="0"/>
          <w:numId w:val="29"/>
        </w:numPr>
        <w:spacing w:after="0"/>
        <w:ind w:left="851" w:hanging="284"/>
      </w:pPr>
      <w:r w:rsidRPr="00D94AE3">
        <w:t>terenuri cu destina</w:t>
      </w:r>
      <w:r w:rsidR="00EA47DA" w:rsidRPr="00D94AE3">
        <w:t>ț</w:t>
      </w:r>
      <w:r w:rsidR="00D94AE3">
        <w:t>ie agricolă;</w:t>
      </w:r>
    </w:p>
    <w:p w14:paraId="7390AF9C" w14:textId="14690509" w:rsidR="004006EE" w:rsidRPr="005B7304" w:rsidRDefault="004006EE" w:rsidP="00697F9B">
      <w:pPr>
        <w:pStyle w:val="Frspaiere"/>
        <w:numPr>
          <w:ilvl w:val="0"/>
          <w:numId w:val="29"/>
        </w:numPr>
        <w:spacing w:after="0"/>
        <w:ind w:left="851" w:hanging="284"/>
        <w:rPr>
          <w:lang w:val="de-CH"/>
        </w:rPr>
      </w:pPr>
      <w:r w:rsidRPr="005B7304">
        <w:rPr>
          <w:lang w:val="de-CH"/>
        </w:rPr>
        <w:t xml:space="preserve">păduri </w:t>
      </w:r>
      <w:r w:rsidR="00F5330C" w:rsidRPr="005B7304">
        <w:rPr>
          <w:lang w:val="de-CH"/>
        </w:rPr>
        <w:t>ș</w:t>
      </w:r>
      <w:r w:rsidR="003E0A6C" w:rsidRPr="005B7304">
        <w:rPr>
          <w:lang w:val="de-CH"/>
        </w:rPr>
        <w:t>i</w:t>
      </w:r>
      <w:r w:rsidRPr="005B7304">
        <w:rPr>
          <w:lang w:val="de-CH"/>
        </w:rPr>
        <w:t xml:space="preserve"> alte terenuri cu vegeta</w:t>
      </w:r>
      <w:r w:rsidR="00EA47DA" w:rsidRPr="005B7304">
        <w:rPr>
          <w:lang w:val="de-CH"/>
        </w:rPr>
        <w:t>ț</w:t>
      </w:r>
      <w:r w:rsidRPr="005B7304">
        <w:rPr>
          <w:lang w:val="de-CH"/>
        </w:rPr>
        <w:t>ie forestieră</w:t>
      </w:r>
      <w:r w:rsidR="00D94AE3" w:rsidRPr="005B7304">
        <w:rPr>
          <w:lang w:val="de-CH"/>
        </w:rPr>
        <w:t>;</w:t>
      </w:r>
    </w:p>
    <w:p w14:paraId="10ADF620" w14:textId="1BF2D6B4" w:rsidR="004006EE" w:rsidRPr="00D94AE3" w:rsidRDefault="004006EE" w:rsidP="00697F9B">
      <w:pPr>
        <w:pStyle w:val="Frspaiere"/>
        <w:numPr>
          <w:ilvl w:val="0"/>
          <w:numId w:val="29"/>
        </w:numPr>
        <w:spacing w:after="0"/>
        <w:ind w:left="851" w:hanging="284"/>
      </w:pPr>
      <w:r w:rsidRPr="00D94AE3">
        <w:t>construc</w:t>
      </w:r>
      <w:r w:rsidR="00EA47DA" w:rsidRPr="00D94AE3">
        <w:t>ț</w:t>
      </w:r>
      <w:r w:rsidRPr="00D94AE3">
        <w:t xml:space="preserve">ii, drumuri </w:t>
      </w:r>
      <w:r w:rsidR="00F5330C" w:rsidRPr="00D94AE3">
        <w:t>ș</w:t>
      </w:r>
      <w:r w:rsidR="003E0A6C" w:rsidRPr="00D94AE3">
        <w:t>i</w:t>
      </w:r>
      <w:r w:rsidRPr="00D94AE3">
        <w:t xml:space="preserve"> căi ferate</w:t>
      </w:r>
      <w:r w:rsidR="00D94AE3">
        <w:t>;</w:t>
      </w:r>
      <w:r w:rsidRPr="00D94AE3">
        <w:t xml:space="preserve"> </w:t>
      </w:r>
    </w:p>
    <w:p w14:paraId="7CC7E63D" w14:textId="4E238637" w:rsidR="004006EE" w:rsidRPr="00D94AE3" w:rsidRDefault="004006EE" w:rsidP="00697F9B">
      <w:pPr>
        <w:pStyle w:val="Frspaiere"/>
        <w:numPr>
          <w:ilvl w:val="0"/>
          <w:numId w:val="29"/>
        </w:numPr>
        <w:spacing w:after="0"/>
        <w:ind w:left="851" w:hanging="284"/>
      </w:pPr>
      <w:r w:rsidRPr="00D94AE3">
        <w:t xml:space="preserve">ape </w:t>
      </w:r>
      <w:r w:rsidR="00F5330C" w:rsidRPr="00D94AE3">
        <w:t>ș</w:t>
      </w:r>
      <w:r w:rsidR="003E0A6C" w:rsidRPr="00D94AE3">
        <w:t>i</w:t>
      </w:r>
      <w:r w:rsidRPr="00D94AE3">
        <w:t xml:space="preserve"> băl</w:t>
      </w:r>
      <w:r w:rsidR="00EA47DA" w:rsidRPr="00D94AE3">
        <w:t>ț</w:t>
      </w:r>
      <w:r w:rsidRPr="00D94AE3">
        <w:t>i</w:t>
      </w:r>
      <w:r w:rsidR="00D94AE3">
        <w:t>;</w:t>
      </w:r>
      <w:r w:rsidRPr="00D94AE3">
        <w:t xml:space="preserve"> </w:t>
      </w:r>
    </w:p>
    <w:p w14:paraId="1BD8B058" w14:textId="21905546" w:rsidR="004006EE" w:rsidRDefault="004006EE" w:rsidP="00697F9B">
      <w:pPr>
        <w:pStyle w:val="Frspaiere"/>
        <w:numPr>
          <w:ilvl w:val="0"/>
          <w:numId w:val="29"/>
        </w:numPr>
        <w:spacing w:after="0"/>
        <w:ind w:left="851" w:hanging="284"/>
      </w:pPr>
      <w:r w:rsidRPr="00D94AE3">
        <w:t>alte suprafe</w:t>
      </w:r>
      <w:r w:rsidR="00EA47DA" w:rsidRPr="00D94AE3">
        <w:t>ț</w:t>
      </w:r>
      <w:r w:rsidRPr="00D94AE3">
        <w:t>e</w:t>
      </w:r>
      <w:r w:rsidR="00D94AE3">
        <w:t>.</w:t>
      </w:r>
    </w:p>
    <w:p w14:paraId="39241BF2" w14:textId="77777777" w:rsidR="00D94AE3" w:rsidRPr="00D94AE3" w:rsidRDefault="00D94AE3" w:rsidP="00D94AE3">
      <w:pPr>
        <w:pStyle w:val="Frspaiere"/>
        <w:spacing w:after="0"/>
      </w:pPr>
    </w:p>
    <w:p w14:paraId="62F1CEF2" w14:textId="217D44A6" w:rsidR="004006EE" w:rsidRPr="00115C77" w:rsidRDefault="008B34AF" w:rsidP="002B4457">
      <w:pPr>
        <w:pStyle w:val="Frspaiere"/>
        <w:ind w:firstLine="0"/>
      </w:pPr>
      <w:r w:rsidRPr="00115C77">
        <w:t>Județul</w:t>
      </w:r>
      <w:r w:rsidR="004006EE" w:rsidRPr="00115C77">
        <w:t xml:space="preserve"> Neam</w:t>
      </w:r>
      <w:r w:rsidR="00EA47DA" w:rsidRPr="00115C77">
        <w:t>ț</w:t>
      </w:r>
      <w:r w:rsidR="004006EE" w:rsidRPr="00115C77">
        <w:t xml:space="preserve"> are o suprafa</w:t>
      </w:r>
      <w:r w:rsidR="00EA47DA" w:rsidRPr="00115C77">
        <w:t>ț</w:t>
      </w:r>
      <w:r w:rsidR="004006EE" w:rsidRPr="00115C77">
        <w:t>ă totală de 589</w:t>
      </w:r>
      <w:r w:rsidR="00E57AE6">
        <w:t>.</w:t>
      </w:r>
      <w:r w:rsidR="004006EE" w:rsidRPr="00115C77">
        <w:t xml:space="preserve">614 ha. </w:t>
      </w:r>
      <w:r w:rsidR="004006EE" w:rsidRPr="00D330BB">
        <w:rPr>
          <w:lang w:val="fr-FR"/>
        </w:rPr>
        <w:t>Suprafa</w:t>
      </w:r>
      <w:r w:rsidR="00EA47DA" w:rsidRPr="00D330BB">
        <w:rPr>
          <w:lang w:val="fr-FR"/>
        </w:rPr>
        <w:t>ț</w:t>
      </w:r>
      <w:r w:rsidR="004006EE" w:rsidRPr="00D330BB">
        <w:rPr>
          <w:lang w:val="fr-FR"/>
        </w:rPr>
        <w:t xml:space="preserve">a agricolă a </w:t>
      </w:r>
      <w:r w:rsidRPr="00D330BB">
        <w:rPr>
          <w:lang w:val="fr-FR"/>
        </w:rPr>
        <w:t>județul</w:t>
      </w:r>
      <w:r w:rsidR="004006EE" w:rsidRPr="00D330BB">
        <w:rPr>
          <w:lang w:val="fr-FR"/>
        </w:rPr>
        <w:t>ui, este de 281</w:t>
      </w:r>
      <w:r w:rsidR="00E57AE6">
        <w:rPr>
          <w:lang w:val="fr-FR"/>
        </w:rPr>
        <w:t>.</w:t>
      </w:r>
      <w:r w:rsidR="004006EE" w:rsidRPr="00D330BB">
        <w:rPr>
          <w:lang w:val="fr-FR"/>
        </w:rPr>
        <w:t>649 ha, adică 47</w:t>
      </w:r>
      <w:r w:rsidR="00E57AE6">
        <w:rPr>
          <w:lang w:val="fr-FR"/>
        </w:rPr>
        <w:t>,</w:t>
      </w:r>
      <w:r w:rsidR="004006EE" w:rsidRPr="00D330BB">
        <w:rPr>
          <w:lang w:val="fr-FR"/>
        </w:rPr>
        <w:t>77% din suprafa</w:t>
      </w:r>
      <w:r w:rsidR="00EA47DA" w:rsidRPr="00D330BB">
        <w:rPr>
          <w:lang w:val="fr-FR"/>
        </w:rPr>
        <w:t>ț</w:t>
      </w:r>
      <w:r w:rsidR="004006EE" w:rsidRPr="00D330BB">
        <w:rPr>
          <w:lang w:val="fr-FR"/>
        </w:rPr>
        <w:t xml:space="preserve">a totală a </w:t>
      </w:r>
      <w:r w:rsidRPr="00D330BB">
        <w:rPr>
          <w:lang w:val="fr-FR"/>
        </w:rPr>
        <w:t>județul</w:t>
      </w:r>
      <w:r w:rsidR="004006EE" w:rsidRPr="00D330BB">
        <w:rPr>
          <w:lang w:val="fr-FR"/>
        </w:rPr>
        <w:t>ui, iar cea a fondului forestier la 260</w:t>
      </w:r>
      <w:r w:rsidR="00E57AE6">
        <w:rPr>
          <w:lang w:val="fr-FR"/>
        </w:rPr>
        <w:t>.</w:t>
      </w:r>
      <w:r w:rsidR="004006EE" w:rsidRPr="00D330BB">
        <w:rPr>
          <w:lang w:val="fr-FR"/>
        </w:rPr>
        <w:t>950 ha, adică 44,26% din suprafa</w:t>
      </w:r>
      <w:r w:rsidR="00EA47DA" w:rsidRPr="00D330BB">
        <w:rPr>
          <w:lang w:val="fr-FR"/>
        </w:rPr>
        <w:t>ț</w:t>
      </w:r>
      <w:r w:rsidR="004006EE" w:rsidRPr="00D330BB">
        <w:rPr>
          <w:lang w:val="fr-FR"/>
        </w:rPr>
        <w:t xml:space="preserve">a totală </w:t>
      </w:r>
      <w:r w:rsidRPr="00D330BB">
        <w:rPr>
          <w:lang w:val="fr-FR"/>
        </w:rPr>
        <w:t>județul</w:t>
      </w:r>
      <w:r w:rsidR="004006EE" w:rsidRPr="00D330BB">
        <w:rPr>
          <w:lang w:val="fr-FR"/>
        </w:rPr>
        <w:t>ui. Conform datelor prezentate de către Institutul Na</w:t>
      </w:r>
      <w:r w:rsidR="00EA47DA" w:rsidRPr="00D330BB">
        <w:rPr>
          <w:lang w:val="fr-FR"/>
        </w:rPr>
        <w:t>ț</w:t>
      </w:r>
      <w:r w:rsidR="004006EE" w:rsidRPr="00D330BB">
        <w:rPr>
          <w:lang w:val="fr-FR"/>
        </w:rPr>
        <w:t xml:space="preserve">ional de Statistică, cu date statistice pe anul 2014, în </w:t>
      </w:r>
      <w:r w:rsidRPr="00D330BB">
        <w:rPr>
          <w:lang w:val="fr-FR"/>
        </w:rPr>
        <w:t>județul</w:t>
      </w:r>
      <w:r w:rsidR="004006EE" w:rsidRPr="00D330BB">
        <w:rPr>
          <w:lang w:val="fr-FR"/>
        </w:rPr>
        <w:t xml:space="preserve"> Neam</w:t>
      </w:r>
      <w:r w:rsidR="00EA47DA" w:rsidRPr="00D330BB">
        <w:rPr>
          <w:lang w:val="fr-FR"/>
        </w:rPr>
        <w:t>ț</w:t>
      </w:r>
      <w:r w:rsidR="004006EE" w:rsidRPr="00D330BB">
        <w:rPr>
          <w:lang w:val="fr-FR"/>
        </w:rPr>
        <w:t>, reparti</w:t>
      </w:r>
      <w:r w:rsidR="00EA47DA" w:rsidRPr="00D330BB">
        <w:rPr>
          <w:lang w:val="fr-FR"/>
        </w:rPr>
        <w:t>ț</w:t>
      </w:r>
      <w:r w:rsidR="004006EE" w:rsidRPr="00D330BB">
        <w:rPr>
          <w:lang w:val="fr-FR"/>
        </w:rPr>
        <w:t xml:space="preserve">ia terenurilor pe categorii de utilizare este prezentată în tabelul 3-8. </w:t>
      </w:r>
      <w:r w:rsidR="004006EE" w:rsidRPr="00115C77">
        <w:t>În acest sens, procentele privind suprafa</w:t>
      </w:r>
      <w:r w:rsidR="00EA47DA" w:rsidRPr="00115C77">
        <w:t>ț</w:t>
      </w:r>
      <w:r w:rsidR="004006EE" w:rsidRPr="00115C77">
        <w:t>a de teren pe categorii de utilizare se referă strict la datele raportate.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5"/>
        <w:gridCol w:w="2790"/>
        <w:gridCol w:w="2785"/>
      </w:tblGrid>
      <w:tr w:rsidR="004006EE" w:rsidRPr="004850B6" w14:paraId="0B2AA0BD" w14:textId="77777777" w:rsidTr="007F77FD">
        <w:trPr>
          <w:trHeight w:val="397"/>
        </w:trPr>
        <w:tc>
          <w:tcPr>
            <w:tcW w:w="3775" w:type="dxa"/>
            <w:vMerge w:val="restart"/>
            <w:shd w:val="clear" w:color="auto" w:fill="00B0F0"/>
            <w:vAlign w:val="center"/>
          </w:tcPr>
          <w:p w14:paraId="719D15D8" w14:textId="77777777" w:rsidR="004006EE" w:rsidRPr="004850B6" w:rsidRDefault="004006EE" w:rsidP="004850B6">
            <w:pPr>
              <w:spacing w:after="0"/>
              <w:jc w:val="center"/>
              <w:rPr>
                <w:rFonts w:asciiTheme="majorHAnsi" w:hAnsiTheme="majorHAnsi"/>
                <w:b/>
                <w:lang w:val="ro-RO"/>
              </w:rPr>
            </w:pPr>
            <w:r w:rsidRPr="004850B6">
              <w:rPr>
                <w:rFonts w:asciiTheme="majorHAnsi" w:hAnsiTheme="majorHAnsi"/>
                <w:b/>
                <w:lang w:val="ro-RO"/>
              </w:rPr>
              <w:t>Categoria de utilizare</w:t>
            </w:r>
          </w:p>
        </w:tc>
        <w:tc>
          <w:tcPr>
            <w:tcW w:w="5575" w:type="dxa"/>
            <w:gridSpan w:val="2"/>
            <w:shd w:val="clear" w:color="auto" w:fill="00B0F0"/>
            <w:vAlign w:val="center"/>
          </w:tcPr>
          <w:p w14:paraId="325BE9F1" w14:textId="3818AB39" w:rsidR="004006EE" w:rsidRPr="004850B6" w:rsidRDefault="004006EE" w:rsidP="004850B6">
            <w:pPr>
              <w:spacing w:after="0"/>
              <w:jc w:val="center"/>
              <w:rPr>
                <w:rFonts w:asciiTheme="majorHAnsi" w:hAnsiTheme="majorHAnsi"/>
                <w:b/>
                <w:lang w:val="ro-RO"/>
              </w:rPr>
            </w:pPr>
            <w:r w:rsidRPr="004850B6">
              <w:rPr>
                <w:rFonts w:asciiTheme="majorHAnsi" w:hAnsiTheme="majorHAnsi"/>
                <w:b/>
                <w:lang w:val="ro-RO"/>
              </w:rPr>
              <w:t>Suprafa</w:t>
            </w:r>
            <w:r w:rsidR="00EA47DA" w:rsidRPr="004850B6">
              <w:rPr>
                <w:rFonts w:asciiTheme="majorHAnsi" w:hAnsiTheme="majorHAnsi"/>
                <w:b/>
                <w:lang w:val="ro-RO"/>
              </w:rPr>
              <w:t>ț</w:t>
            </w:r>
            <w:r w:rsidRPr="004850B6">
              <w:rPr>
                <w:rFonts w:asciiTheme="majorHAnsi" w:hAnsiTheme="majorHAnsi"/>
                <w:b/>
                <w:lang w:val="ro-RO"/>
              </w:rPr>
              <w:t>ă</w:t>
            </w:r>
          </w:p>
        </w:tc>
      </w:tr>
      <w:tr w:rsidR="004006EE" w:rsidRPr="004850B6" w14:paraId="01FDE39D" w14:textId="77777777" w:rsidTr="007F77FD">
        <w:trPr>
          <w:trHeight w:val="397"/>
        </w:trPr>
        <w:tc>
          <w:tcPr>
            <w:tcW w:w="3775" w:type="dxa"/>
            <w:vMerge/>
            <w:shd w:val="clear" w:color="auto" w:fill="00B0F0"/>
            <w:vAlign w:val="center"/>
          </w:tcPr>
          <w:p w14:paraId="7D65327F" w14:textId="77777777" w:rsidR="004006EE" w:rsidRPr="004850B6" w:rsidRDefault="004006EE" w:rsidP="004850B6">
            <w:pPr>
              <w:spacing w:after="0"/>
              <w:jc w:val="center"/>
              <w:rPr>
                <w:rFonts w:asciiTheme="majorHAnsi" w:hAnsiTheme="majorHAnsi"/>
                <w:b/>
                <w:lang w:val="ro-RO"/>
              </w:rPr>
            </w:pPr>
          </w:p>
        </w:tc>
        <w:tc>
          <w:tcPr>
            <w:tcW w:w="2790" w:type="dxa"/>
            <w:shd w:val="clear" w:color="auto" w:fill="00B0F0"/>
            <w:vAlign w:val="center"/>
          </w:tcPr>
          <w:p w14:paraId="2E4F290D" w14:textId="77777777" w:rsidR="004006EE" w:rsidRPr="004850B6" w:rsidRDefault="004006EE" w:rsidP="004850B6">
            <w:pPr>
              <w:spacing w:after="0"/>
              <w:jc w:val="center"/>
              <w:rPr>
                <w:rFonts w:asciiTheme="majorHAnsi" w:hAnsiTheme="majorHAnsi"/>
                <w:b/>
                <w:lang w:val="ro-RO"/>
              </w:rPr>
            </w:pPr>
            <w:r w:rsidRPr="004850B6">
              <w:rPr>
                <w:rFonts w:asciiTheme="majorHAnsi" w:hAnsiTheme="majorHAnsi"/>
                <w:b/>
                <w:lang w:val="ro-RO"/>
              </w:rPr>
              <w:t>ha</w:t>
            </w:r>
          </w:p>
        </w:tc>
        <w:tc>
          <w:tcPr>
            <w:tcW w:w="2785" w:type="dxa"/>
            <w:shd w:val="clear" w:color="auto" w:fill="00B0F0"/>
            <w:vAlign w:val="center"/>
          </w:tcPr>
          <w:p w14:paraId="2DE69564" w14:textId="77777777" w:rsidR="004006EE" w:rsidRPr="004850B6" w:rsidRDefault="004006EE" w:rsidP="004850B6">
            <w:pPr>
              <w:spacing w:after="0"/>
              <w:jc w:val="center"/>
              <w:rPr>
                <w:rFonts w:asciiTheme="majorHAnsi" w:hAnsiTheme="majorHAnsi"/>
                <w:b/>
                <w:lang w:val="ro-RO"/>
              </w:rPr>
            </w:pPr>
            <w:r w:rsidRPr="004850B6">
              <w:rPr>
                <w:rFonts w:asciiTheme="majorHAnsi" w:hAnsiTheme="majorHAnsi"/>
                <w:b/>
                <w:lang w:val="ro-RO"/>
              </w:rPr>
              <w:t>%</w:t>
            </w:r>
          </w:p>
        </w:tc>
      </w:tr>
      <w:tr w:rsidR="004006EE" w:rsidRPr="004850B6" w14:paraId="3373EEC8" w14:textId="77777777" w:rsidTr="007F77FD">
        <w:trPr>
          <w:trHeight w:val="397"/>
        </w:trPr>
        <w:tc>
          <w:tcPr>
            <w:tcW w:w="3775" w:type="dxa"/>
            <w:vAlign w:val="center"/>
          </w:tcPr>
          <w:p w14:paraId="0411C00D" w14:textId="77777777" w:rsidR="004006EE" w:rsidRPr="00094790" w:rsidRDefault="004006EE" w:rsidP="004850B6">
            <w:pPr>
              <w:spacing w:after="0"/>
              <w:rPr>
                <w:rFonts w:asciiTheme="majorHAnsi" w:hAnsiTheme="majorHAnsi"/>
                <w:b/>
                <w:i/>
                <w:lang w:val="ro-RO"/>
              </w:rPr>
            </w:pPr>
            <w:r w:rsidRPr="00094790">
              <w:rPr>
                <w:rFonts w:asciiTheme="majorHAnsi" w:hAnsiTheme="majorHAnsi"/>
                <w:b/>
                <w:i/>
                <w:lang w:val="ro-RO"/>
              </w:rPr>
              <w:t>Terenuri agricole, din care:</w:t>
            </w:r>
          </w:p>
        </w:tc>
        <w:tc>
          <w:tcPr>
            <w:tcW w:w="2790" w:type="dxa"/>
            <w:vAlign w:val="center"/>
          </w:tcPr>
          <w:p w14:paraId="3801672D" w14:textId="77777777" w:rsidR="004006EE" w:rsidRPr="00094790" w:rsidRDefault="004006EE" w:rsidP="004850B6">
            <w:pPr>
              <w:spacing w:after="0"/>
              <w:jc w:val="center"/>
              <w:rPr>
                <w:rFonts w:asciiTheme="majorHAnsi" w:hAnsiTheme="majorHAnsi"/>
                <w:b/>
                <w:i/>
                <w:lang w:val="ro-RO"/>
              </w:rPr>
            </w:pPr>
            <w:r w:rsidRPr="00094790">
              <w:rPr>
                <w:rFonts w:asciiTheme="majorHAnsi" w:hAnsiTheme="majorHAnsi"/>
                <w:b/>
                <w:i/>
                <w:lang w:val="ro-RO"/>
              </w:rPr>
              <w:t>281.649</w:t>
            </w:r>
          </w:p>
        </w:tc>
        <w:tc>
          <w:tcPr>
            <w:tcW w:w="2785" w:type="dxa"/>
            <w:vAlign w:val="center"/>
          </w:tcPr>
          <w:p w14:paraId="28DFF983" w14:textId="77777777" w:rsidR="004006EE" w:rsidRPr="00094790" w:rsidRDefault="004006EE" w:rsidP="004850B6">
            <w:pPr>
              <w:spacing w:after="0"/>
              <w:jc w:val="center"/>
              <w:rPr>
                <w:rFonts w:asciiTheme="majorHAnsi" w:hAnsiTheme="majorHAnsi"/>
                <w:b/>
                <w:i/>
                <w:lang w:val="ro-RO"/>
              </w:rPr>
            </w:pPr>
            <w:r w:rsidRPr="00094790">
              <w:rPr>
                <w:rFonts w:asciiTheme="majorHAnsi" w:hAnsiTheme="majorHAnsi"/>
                <w:b/>
                <w:i/>
                <w:lang w:val="ro-RO"/>
              </w:rPr>
              <w:t>47,77</w:t>
            </w:r>
          </w:p>
        </w:tc>
      </w:tr>
      <w:tr w:rsidR="004006EE" w:rsidRPr="004850B6" w14:paraId="4AA563D9" w14:textId="77777777" w:rsidTr="007F77FD">
        <w:trPr>
          <w:trHeight w:val="397"/>
        </w:trPr>
        <w:tc>
          <w:tcPr>
            <w:tcW w:w="3775" w:type="dxa"/>
            <w:vAlign w:val="center"/>
          </w:tcPr>
          <w:p w14:paraId="019C407B" w14:textId="77777777"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Arabile</w:t>
            </w:r>
          </w:p>
        </w:tc>
        <w:tc>
          <w:tcPr>
            <w:tcW w:w="2790" w:type="dxa"/>
            <w:vAlign w:val="center"/>
          </w:tcPr>
          <w:p w14:paraId="62626FA5"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168.906</w:t>
            </w:r>
          </w:p>
        </w:tc>
        <w:tc>
          <w:tcPr>
            <w:tcW w:w="2785" w:type="dxa"/>
            <w:vAlign w:val="center"/>
          </w:tcPr>
          <w:p w14:paraId="7561F949"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28,65</w:t>
            </w:r>
          </w:p>
        </w:tc>
      </w:tr>
      <w:tr w:rsidR="004006EE" w:rsidRPr="004850B6" w14:paraId="69CD61E9" w14:textId="77777777" w:rsidTr="007F77FD">
        <w:trPr>
          <w:trHeight w:val="397"/>
        </w:trPr>
        <w:tc>
          <w:tcPr>
            <w:tcW w:w="3775" w:type="dxa"/>
            <w:vAlign w:val="center"/>
          </w:tcPr>
          <w:p w14:paraId="45F45F43" w14:textId="5DCBE5C2"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Pă</w:t>
            </w:r>
            <w:r w:rsidR="00F5330C" w:rsidRPr="004850B6">
              <w:rPr>
                <w:rFonts w:asciiTheme="majorHAnsi" w:hAnsiTheme="majorHAnsi"/>
                <w:lang w:val="ro-RO"/>
              </w:rPr>
              <w:t>ș</w:t>
            </w:r>
            <w:r w:rsidRPr="004850B6">
              <w:rPr>
                <w:rFonts w:asciiTheme="majorHAnsi" w:hAnsiTheme="majorHAnsi"/>
                <w:lang w:val="ro-RO"/>
              </w:rPr>
              <w:t>uni</w:t>
            </w:r>
          </w:p>
        </w:tc>
        <w:tc>
          <w:tcPr>
            <w:tcW w:w="2790" w:type="dxa"/>
            <w:vAlign w:val="center"/>
          </w:tcPr>
          <w:p w14:paraId="4AF7689A"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68.145</w:t>
            </w:r>
          </w:p>
        </w:tc>
        <w:tc>
          <w:tcPr>
            <w:tcW w:w="2785" w:type="dxa"/>
            <w:vAlign w:val="center"/>
          </w:tcPr>
          <w:p w14:paraId="1074BEEE"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11,56</w:t>
            </w:r>
          </w:p>
        </w:tc>
      </w:tr>
      <w:tr w:rsidR="004006EE" w:rsidRPr="004850B6" w14:paraId="6741BEAC" w14:textId="77777777" w:rsidTr="007F77FD">
        <w:trPr>
          <w:trHeight w:val="397"/>
        </w:trPr>
        <w:tc>
          <w:tcPr>
            <w:tcW w:w="3775" w:type="dxa"/>
            <w:vAlign w:val="center"/>
          </w:tcPr>
          <w:p w14:paraId="0732235B" w14:textId="73389E32"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Fâne</w:t>
            </w:r>
            <w:r w:rsidR="00EA47DA" w:rsidRPr="004850B6">
              <w:rPr>
                <w:rFonts w:asciiTheme="majorHAnsi" w:hAnsiTheme="majorHAnsi"/>
                <w:lang w:val="ro-RO"/>
              </w:rPr>
              <w:t>ț</w:t>
            </w:r>
            <w:r w:rsidRPr="004850B6">
              <w:rPr>
                <w:rFonts w:asciiTheme="majorHAnsi" w:hAnsiTheme="majorHAnsi"/>
                <w:lang w:val="ro-RO"/>
              </w:rPr>
              <w:t>e</w:t>
            </w:r>
          </w:p>
        </w:tc>
        <w:tc>
          <w:tcPr>
            <w:tcW w:w="2790" w:type="dxa"/>
            <w:vAlign w:val="center"/>
          </w:tcPr>
          <w:p w14:paraId="29830944"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42.283</w:t>
            </w:r>
          </w:p>
        </w:tc>
        <w:tc>
          <w:tcPr>
            <w:tcW w:w="2785" w:type="dxa"/>
            <w:vAlign w:val="center"/>
          </w:tcPr>
          <w:p w14:paraId="230739D1"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7,17</w:t>
            </w:r>
          </w:p>
        </w:tc>
      </w:tr>
      <w:tr w:rsidR="004006EE" w:rsidRPr="004850B6" w14:paraId="012CE1D3" w14:textId="77777777" w:rsidTr="007F77FD">
        <w:trPr>
          <w:trHeight w:val="397"/>
        </w:trPr>
        <w:tc>
          <w:tcPr>
            <w:tcW w:w="3775" w:type="dxa"/>
            <w:vAlign w:val="center"/>
          </w:tcPr>
          <w:p w14:paraId="603CABB7" w14:textId="3C524947"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 xml:space="preserve">Vii </w:t>
            </w:r>
            <w:r w:rsidR="00F5330C" w:rsidRPr="004850B6">
              <w:rPr>
                <w:rFonts w:asciiTheme="majorHAnsi" w:hAnsiTheme="majorHAnsi"/>
                <w:lang w:val="ro-RO"/>
              </w:rPr>
              <w:t>ș</w:t>
            </w:r>
            <w:r w:rsidR="003E0A6C" w:rsidRPr="004850B6">
              <w:rPr>
                <w:rFonts w:asciiTheme="majorHAnsi" w:hAnsiTheme="majorHAnsi"/>
                <w:lang w:val="ro-RO"/>
              </w:rPr>
              <w:t>i</w:t>
            </w:r>
            <w:r w:rsidRPr="004850B6">
              <w:rPr>
                <w:rFonts w:asciiTheme="majorHAnsi" w:hAnsiTheme="majorHAnsi"/>
                <w:lang w:val="ro-RO"/>
              </w:rPr>
              <w:t xml:space="preserve"> pepiniere viticole</w:t>
            </w:r>
          </w:p>
        </w:tc>
        <w:tc>
          <w:tcPr>
            <w:tcW w:w="2790" w:type="dxa"/>
            <w:vAlign w:val="center"/>
          </w:tcPr>
          <w:p w14:paraId="12948684"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548</w:t>
            </w:r>
          </w:p>
        </w:tc>
        <w:tc>
          <w:tcPr>
            <w:tcW w:w="2785" w:type="dxa"/>
            <w:vAlign w:val="center"/>
          </w:tcPr>
          <w:p w14:paraId="66F9332B"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0,09</w:t>
            </w:r>
          </w:p>
        </w:tc>
      </w:tr>
      <w:tr w:rsidR="004006EE" w:rsidRPr="004850B6" w14:paraId="08DF4DF1" w14:textId="77777777" w:rsidTr="007F77FD">
        <w:trPr>
          <w:trHeight w:val="397"/>
        </w:trPr>
        <w:tc>
          <w:tcPr>
            <w:tcW w:w="3775" w:type="dxa"/>
            <w:vAlign w:val="center"/>
          </w:tcPr>
          <w:p w14:paraId="31E01007" w14:textId="00FB66B4"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 xml:space="preserve">Livezi </w:t>
            </w:r>
            <w:r w:rsidR="00F5330C" w:rsidRPr="004850B6">
              <w:rPr>
                <w:rFonts w:asciiTheme="majorHAnsi" w:hAnsiTheme="majorHAnsi"/>
                <w:lang w:val="ro-RO"/>
              </w:rPr>
              <w:t>ș</w:t>
            </w:r>
            <w:r w:rsidR="003E0A6C" w:rsidRPr="004850B6">
              <w:rPr>
                <w:rFonts w:asciiTheme="majorHAnsi" w:hAnsiTheme="majorHAnsi"/>
                <w:lang w:val="ro-RO"/>
              </w:rPr>
              <w:t>i</w:t>
            </w:r>
            <w:r w:rsidRPr="004850B6">
              <w:rPr>
                <w:rFonts w:asciiTheme="majorHAnsi" w:hAnsiTheme="majorHAnsi"/>
                <w:lang w:val="ro-RO"/>
              </w:rPr>
              <w:t xml:space="preserve"> pepiniere pomicole</w:t>
            </w:r>
          </w:p>
        </w:tc>
        <w:tc>
          <w:tcPr>
            <w:tcW w:w="2790" w:type="dxa"/>
            <w:vAlign w:val="center"/>
          </w:tcPr>
          <w:p w14:paraId="7BD3B51B"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1.767</w:t>
            </w:r>
          </w:p>
        </w:tc>
        <w:tc>
          <w:tcPr>
            <w:tcW w:w="2785" w:type="dxa"/>
            <w:vAlign w:val="center"/>
          </w:tcPr>
          <w:p w14:paraId="03D7CCFA"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0,30</w:t>
            </w:r>
          </w:p>
        </w:tc>
      </w:tr>
      <w:tr w:rsidR="004006EE" w:rsidRPr="004850B6" w14:paraId="677DF641" w14:textId="77777777" w:rsidTr="007F77FD">
        <w:trPr>
          <w:trHeight w:val="397"/>
        </w:trPr>
        <w:tc>
          <w:tcPr>
            <w:tcW w:w="3775" w:type="dxa"/>
            <w:vAlign w:val="center"/>
          </w:tcPr>
          <w:p w14:paraId="79BDD616" w14:textId="77777777" w:rsidR="004006EE" w:rsidRPr="00094790" w:rsidRDefault="004006EE" w:rsidP="004850B6">
            <w:pPr>
              <w:spacing w:after="0"/>
              <w:rPr>
                <w:rFonts w:asciiTheme="majorHAnsi" w:hAnsiTheme="majorHAnsi"/>
                <w:b/>
                <w:i/>
                <w:lang w:val="ro-RO"/>
              </w:rPr>
            </w:pPr>
            <w:r w:rsidRPr="00094790">
              <w:rPr>
                <w:rFonts w:asciiTheme="majorHAnsi" w:hAnsiTheme="majorHAnsi"/>
                <w:b/>
                <w:i/>
                <w:lang w:val="ro-RO"/>
              </w:rPr>
              <w:t>Terenuri neagricole, din care:</w:t>
            </w:r>
          </w:p>
        </w:tc>
        <w:tc>
          <w:tcPr>
            <w:tcW w:w="2790" w:type="dxa"/>
            <w:vAlign w:val="center"/>
          </w:tcPr>
          <w:p w14:paraId="02CB0B66" w14:textId="77777777" w:rsidR="004006EE" w:rsidRPr="00094790" w:rsidRDefault="004006EE" w:rsidP="004850B6">
            <w:pPr>
              <w:spacing w:after="0"/>
              <w:jc w:val="center"/>
              <w:rPr>
                <w:rFonts w:asciiTheme="majorHAnsi" w:hAnsiTheme="majorHAnsi"/>
                <w:b/>
                <w:i/>
                <w:lang w:val="ro-RO"/>
              </w:rPr>
            </w:pPr>
            <w:r w:rsidRPr="00094790">
              <w:rPr>
                <w:rFonts w:asciiTheme="majorHAnsi" w:hAnsiTheme="majorHAnsi"/>
                <w:b/>
                <w:i/>
                <w:lang w:val="ro-RO"/>
              </w:rPr>
              <w:t>307.965</w:t>
            </w:r>
          </w:p>
        </w:tc>
        <w:tc>
          <w:tcPr>
            <w:tcW w:w="2785" w:type="dxa"/>
            <w:vAlign w:val="center"/>
          </w:tcPr>
          <w:p w14:paraId="4280EFD7" w14:textId="77777777" w:rsidR="004006EE" w:rsidRPr="00094790" w:rsidRDefault="004006EE" w:rsidP="004850B6">
            <w:pPr>
              <w:spacing w:after="0"/>
              <w:jc w:val="center"/>
              <w:rPr>
                <w:rFonts w:asciiTheme="majorHAnsi" w:hAnsiTheme="majorHAnsi"/>
                <w:b/>
                <w:i/>
                <w:lang w:val="ro-RO"/>
              </w:rPr>
            </w:pPr>
            <w:r w:rsidRPr="00094790">
              <w:rPr>
                <w:rFonts w:asciiTheme="majorHAnsi" w:hAnsiTheme="majorHAnsi"/>
                <w:b/>
                <w:i/>
                <w:lang w:val="ro-RO"/>
              </w:rPr>
              <w:t>52,23</w:t>
            </w:r>
          </w:p>
        </w:tc>
      </w:tr>
      <w:tr w:rsidR="004006EE" w:rsidRPr="004850B6" w14:paraId="7C201AC1" w14:textId="77777777" w:rsidTr="007F77FD">
        <w:trPr>
          <w:trHeight w:val="397"/>
        </w:trPr>
        <w:tc>
          <w:tcPr>
            <w:tcW w:w="3775" w:type="dxa"/>
            <w:vAlign w:val="center"/>
          </w:tcPr>
          <w:p w14:paraId="665D02B6" w14:textId="77777777"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Păduri</w:t>
            </w:r>
          </w:p>
        </w:tc>
        <w:tc>
          <w:tcPr>
            <w:tcW w:w="2790" w:type="dxa"/>
            <w:vAlign w:val="center"/>
          </w:tcPr>
          <w:p w14:paraId="193DFDED"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260.950</w:t>
            </w:r>
          </w:p>
        </w:tc>
        <w:tc>
          <w:tcPr>
            <w:tcW w:w="2785" w:type="dxa"/>
            <w:vAlign w:val="center"/>
          </w:tcPr>
          <w:p w14:paraId="7A431F99"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44,26</w:t>
            </w:r>
          </w:p>
        </w:tc>
      </w:tr>
      <w:tr w:rsidR="004006EE" w:rsidRPr="004850B6" w14:paraId="14BB4547" w14:textId="77777777" w:rsidTr="007F77FD">
        <w:trPr>
          <w:trHeight w:val="397"/>
        </w:trPr>
        <w:tc>
          <w:tcPr>
            <w:tcW w:w="3775" w:type="dxa"/>
            <w:vAlign w:val="center"/>
          </w:tcPr>
          <w:p w14:paraId="76AF46C9" w14:textId="77777777"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Ape</w:t>
            </w:r>
          </w:p>
        </w:tc>
        <w:tc>
          <w:tcPr>
            <w:tcW w:w="2790" w:type="dxa"/>
            <w:vAlign w:val="center"/>
          </w:tcPr>
          <w:p w14:paraId="3D3B83C8"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10.623</w:t>
            </w:r>
          </w:p>
        </w:tc>
        <w:tc>
          <w:tcPr>
            <w:tcW w:w="2785" w:type="dxa"/>
            <w:vAlign w:val="center"/>
          </w:tcPr>
          <w:p w14:paraId="2F3B65C0"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1,80</w:t>
            </w:r>
          </w:p>
        </w:tc>
      </w:tr>
      <w:tr w:rsidR="004006EE" w:rsidRPr="004850B6" w14:paraId="08349214" w14:textId="77777777" w:rsidTr="007F77FD">
        <w:trPr>
          <w:trHeight w:val="397"/>
        </w:trPr>
        <w:tc>
          <w:tcPr>
            <w:tcW w:w="3775" w:type="dxa"/>
            <w:vAlign w:val="center"/>
          </w:tcPr>
          <w:p w14:paraId="6F5D760E" w14:textId="77777777"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Drumuri</w:t>
            </w:r>
          </w:p>
        </w:tc>
        <w:tc>
          <w:tcPr>
            <w:tcW w:w="2790" w:type="dxa"/>
            <w:vAlign w:val="center"/>
          </w:tcPr>
          <w:p w14:paraId="6F86D8F1"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15.224</w:t>
            </w:r>
          </w:p>
        </w:tc>
        <w:tc>
          <w:tcPr>
            <w:tcW w:w="2785" w:type="dxa"/>
            <w:vAlign w:val="center"/>
          </w:tcPr>
          <w:p w14:paraId="233D7815"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2,58</w:t>
            </w:r>
          </w:p>
        </w:tc>
      </w:tr>
      <w:tr w:rsidR="004006EE" w:rsidRPr="004850B6" w14:paraId="09F8AD1A" w14:textId="77777777" w:rsidTr="007F77FD">
        <w:trPr>
          <w:trHeight w:val="397"/>
        </w:trPr>
        <w:tc>
          <w:tcPr>
            <w:tcW w:w="3775" w:type="dxa"/>
            <w:vAlign w:val="center"/>
          </w:tcPr>
          <w:p w14:paraId="63D4B193" w14:textId="545AF922"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Cur</w:t>
            </w:r>
            <w:r w:rsidR="00EA47DA" w:rsidRPr="004850B6">
              <w:rPr>
                <w:rFonts w:asciiTheme="majorHAnsi" w:hAnsiTheme="majorHAnsi"/>
                <w:lang w:val="ro-RO"/>
              </w:rPr>
              <w:t>ț</w:t>
            </w:r>
            <w:r w:rsidRPr="004850B6">
              <w:rPr>
                <w:rFonts w:asciiTheme="majorHAnsi" w:hAnsiTheme="majorHAnsi"/>
                <w:lang w:val="ro-RO"/>
              </w:rPr>
              <w:t xml:space="preserve">i </w:t>
            </w:r>
            <w:r w:rsidR="00F5330C" w:rsidRPr="004850B6">
              <w:rPr>
                <w:rFonts w:asciiTheme="majorHAnsi" w:hAnsiTheme="majorHAnsi"/>
                <w:lang w:val="ro-RO"/>
              </w:rPr>
              <w:t>ș</w:t>
            </w:r>
            <w:r w:rsidR="003E0A6C" w:rsidRPr="004850B6">
              <w:rPr>
                <w:rFonts w:asciiTheme="majorHAnsi" w:hAnsiTheme="majorHAnsi"/>
                <w:lang w:val="ro-RO"/>
              </w:rPr>
              <w:t>i</w:t>
            </w:r>
            <w:r w:rsidRPr="004850B6">
              <w:rPr>
                <w:rFonts w:asciiTheme="majorHAnsi" w:hAnsiTheme="majorHAnsi"/>
                <w:lang w:val="ro-RO"/>
              </w:rPr>
              <w:t xml:space="preserve"> construc</w:t>
            </w:r>
            <w:r w:rsidR="00EA47DA" w:rsidRPr="004850B6">
              <w:rPr>
                <w:rFonts w:asciiTheme="majorHAnsi" w:hAnsiTheme="majorHAnsi"/>
                <w:lang w:val="ro-RO"/>
              </w:rPr>
              <w:t>ț</w:t>
            </w:r>
            <w:r w:rsidRPr="004850B6">
              <w:rPr>
                <w:rFonts w:asciiTheme="majorHAnsi" w:hAnsiTheme="majorHAnsi"/>
                <w:lang w:val="ro-RO"/>
              </w:rPr>
              <w:t>ii</w:t>
            </w:r>
          </w:p>
        </w:tc>
        <w:tc>
          <w:tcPr>
            <w:tcW w:w="2790" w:type="dxa"/>
            <w:vAlign w:val="center"/>
          </w:tcPr>
          <w:p w14:paraId="71AD49F6"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7.912</w:t>
            </w:r>
          </w:p>
        </w:tc>
        <w:tc>
          <w:tcPr>
            <w:tcW w:w="2785" w:type="dxa"/>
            <w:vAlign w:val="center"/>
          </w:tcPr>
          <w:p w14:paraId="1FFB6259"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1,34</w:t>
            </w:r>
          </w:p>
        </w:tc>
      </w:tr>
      <w:tr w:rsidR="004006EE" w:rsidRPr="004850B6" w14:paraId="4D82A573" w14:textId="77777777" w:rsidTr="007F77FD">
        <w:trPr>
          <w:trHeight w:val="397"/>
        </w:trPr>
        <w:tc>
          <w:tcPr>
            <w:tcW w:w="3775" w:type="dxa"/>
            <w:vAlign w:val="center"/>
          </w:tcPr>
          <w:p w14:paraId="24157DD6" w14:textId="483A63CA" w:rsidR="004006EE" w:rsidRPr="004850B6" w:rsidRDefault="004006EE" w:rsidP="00094790">
            <w:pPr>
              <w:spacing w:after="0"/>
              <w:ind w:left="454"/>
              <w:rPr>
                <w:rFonts w:asciiTheme="majorHAnsi" w:hAnsiTheme="majorHAnsi"/>
                <w:lang w:val="ro-RO"/>
              </w:rPr>
            </w:pPr>
            <w:r w:rsidRPr="004850B6">
              <w:rPr>
                <w:rFonts w:asciiTheme="majorHAnsi" w:hAnsiTheme="majorHAnsi"/>
                <w:lang w:val="ro-RO"/>
              </w:rPr>
              <w:t xml:space="preserve">Terenuri degradate </w:t>
            </w:r>
            <w:r w:rsidR="00F5330C" w:rsidRPr="004850B6">
              <w:rPr>
                <w:rFonts w:asciiTheme="majorHAnsi" w:hAnsiTheme="majorHAnsi"/>
                <w:lang w:val="ro-RO"/>
              </w:rPr>
              <w:t>ș</w:t>
            </w:r>
            <w:r w:rsidR="003E0A6C" w:rsidRPr="004850B6">
              <w:rPr>
                <w:rFonts w:asciiTheme="majorHAnsi" w:hAnsiTheme="majorHAnsi"/>
                <w:lang w:val="ro-RO"/>
              </w:rPr>
              <w:t>i</w:t>
            </w:r>
            <w:r w:rsidRPr="004850B6">
              <w:rPr>
                <w:rFonts w:asciiTheme="majorHAnsi" w:hAnsiTheme="majorHAnsi"/>
                <w:lang w:val="ro-RO"/>
              </w:rPr>
              <w:t xml:space="preserve"> neproductive</w:t>
            </w:r>
          </w:p>
        </w:tc>
        <w:tc>
          <w:tcPr>
            <w:tcW w:w="2790" w:type="dxa"/>
            <w:vAlign w:val="center"/>
          </w:tcPr>
          <w:p w14:paraId="678947D7"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13.256</w:t>
            </w:r>
          </w:p>
        </w:tc>
        <w:tc>
          <w:tcPr>
            <w:tcW w:w="2785" w:type="dxa"/>
            <w:vAlign w:val="center"/>
          </w:tcPr>
          <w:p w14:paraId="1895FFCA" w14:textId="77777777" w:rsidR="004006EE" w:rsidRPr="00094790" w:rsidRDefault="004006EE" w:rsidP="004850B6">
            <w:pPr>
              <w:spacing w:after="0"/>
              <w:jc w:val="center"/>
              <w:rPr>
                <w:rFonts w:asciiTheme="majorHAnsi" w:hAnsiTheme="majorHAnsi"/>
                <w:i/>
                <w:lang w:val="ro-RO"/>
              </w:rPr>
            </w:pPr>
            <w:r w:rsidRPr="00094790">
              <w:rPr>
                <w:rFonts w:asciiTheme="majorHAnsi" w:hAnsiTheme="majorHAnsi"/>
                <w:i/>
                <w:lang w:val="ro-RO"/>
              </w:rPr>
              <w:t>2,25</w:t>
            </w:r>
          </w:p>
        </w:tc>
      </w:tr>
      <w:tr w:rsidR="004006EE" w:rsidRPr="004850B6" w14:paraId="4E96C08A" w14:textId="77777777" w:rsidTr="00094790">
        <w:trPr>
          <w:trHeight w:val="397"/>
        </w:trPr>
        <w:tc>
          <w:tcPr>
            <w:tcW w:w="3775" w:type="dxa"/>
            <w:vAlign w:val="center"/>
          </w:tcPr>
          <w:p w14:paraId="2812080B" w14:textId="77777777" w:rsidR="004006EE" w:rsidRPr="00094790" w:rsidRDefault="004006EE" w:rsidP="00094790">
            <w:pPr>
              <w:spacing w:after="0"/>
              <w:jc w:val="right"/>
              <w:rPr>
                <w:rFonts w:asciiTheme="majorHAnsi" w:hAnsiTheme="majorHAnsi"/>
                <w:b/>
                <w:lang w:val="ro-RO"/>
              </w:rPr>
            </w:pPr>
            <w:r w:rsidRPr="00094790">
              <w:rPr>
                <w:rFonts w:asciiTheme="majorHAnsi" w:hAnsiTheme="majorHAnsi"/>
                <w:b/>
                <w:lang w:val="ro-RO"/>
              </w:rPr>
              <w:t>TOTAL</w:t>
            </w:r>
          </w:p>
        </w:tc>
        <w:tc>
          <w:tcPr>
            <w:tcW w:w="2790" w:type="dxa"/>
            <w:vAlign w:val="center"/>
          </w:tcPr>
          <w:p w14:paraId="56CB4A9D" w14:textId="77777777" w:rsidR="004006EE" w:rsidRPr="00094790" w:rsidRDefault="004006EE" w:rsidP="004850B6">
            <w:pPr>
              <w:spacing w:after="0"/>
              <w:jc w:val="center"/>
              <w:rPr>
                <w:rFonts w:asciiTheme="majorHAnsi" w:hAnsiTheme="majorHAnsi"/>
                <w:b/>
                <w:lang w:val="ro-RO"/>
              </w:rPr>
            </w:pPr>
            <w:r w:rsidRPr="00094790">
              <w:rPr>
                <w:rFonts w:asciiTheme="majorHAnsi" w:hAnsiTheme="majorHAnsi"/>
                <w:b/>
                <w:lang w:val="ro-RO"/>
              </w:rPr>
              <w:t>589.614</w:t>
            </w:r>
          </w:p>
        </w:tc>
        <w:tc>
          <w:tcPr>
            <w:tcW w:w="2785" w:type="dxa"/>
            <w:vAlign w:val="center"/>
          </w:tcPr>
          <w:p w14:paraId="4FFA40DA" w14:textId="77777777" w:rsidR="004006EE" w:rsidRPr="00094790" w:rsidRDefault="004006EE" w:rsidP="00094790">
            <w:pPr>
              <w:keepNext/>
              <w:spacing w:after="0"/>
              <w:jc w:val="center"/>
              <w:rPr>
                <w:rFonts w:asciiTheme="majorHAnsi" w:hAnsiTheme="majorHAnsi"/>
                <w:b/>
                <w:lang w:val="ro-RO"/>
              </w:rPr>
            </w:pPr>
            <w:r w:rsidRPr="00094790">
              <w:rPr>
                <w:rFonts w:asciiTheme="majorHAnsi" w:hAnsiTheme="majorHAnsi"/>
                <w:b/>
                <w:lang w:val="ro-RO"/>
              </w:rPr>
              <w:t>100</w:t>
            </w:r>
          </w:p>
        </w:tc>
      </w:tr>
    </w:tbl>
    <w:p w14:paraId="3950F1A0" w14:textId="4F3C06CB" w:rsidR="00D94AE3" w:rsidRPr="000910E3" w:rsidRDefault="00094790" w:rsidP="000910E3">
      <w:pPr>
        <w:pStyle w:val="Subtitlu"/>
        <w:jc w:val="center"/>
        <w:rPr>
          <w:rStyle w:val="Accentuaresubtil"/>
        </w:rPr>
      </w:pPr>
      <w:bookmarkStart w:id="69" w:name="_Toc22396359"/>
      <w:bookmarkStart w:id="70" w:name="_Toc22554940"/>
      <w:bookmarkStart w:id="71" w:name="_Toc24737217"/>
      <w:r w:rsidRPr="000910E3">
        <w:rPr>
          <w:rStyle w:val="Accentuaresubtil"/>
        </w:rPr>
        <w:t xml:space="preserve">Tabel </w:t>
      </w:r>
      <w:r w:rsidR="00636E14">
        <w:rPr>
          <w:rStyle w:val="Accentuaresubtil"/>
        </w:rPr>
        <w:fldChar w:fldCharType="begin"/>
      </w:r>
      <w:r w:rsidR="00636E14">
        <w:rPr>
          <w:rStyle w:val="Accentuaresubtil"/>
        </w:rPr>
        <w:instrText xml:space="preserve"> STYLEREF 1 \s </w:instrText>
      </w:r>
      <w:r w:rsidR="00636E14">
        <w:rPr>
          <w:rStyle w:val="Accentuaresubtil"/>
        </w:rPr>
        <w:fldChar w:fldCharType="separate"/>
      </w:r>
      <w:r w:rsidR="00DC62E9">
        <w:rPr>
          <w:rStyle w:val="Accentuaresubtil"/>
          <w:noProof/>
        </w:rPr>
        <w:t>3</w:t>
      </w:r>
      <w:r w:rsidR="00636E14">
        <w:rPr>
          <w:rStyle w:val="Accentuaresubtil"/>
        </w:rPr>
        <w:fldChar w:fldCharType="end"/>
      </w:r>
      <w:r w:rsidR="00636E14">
        <w:rPr>
          <w:rStyle w:val="Accentuaresubtil"/>
        </w:rPr>
        <w:noBreakHyphen/>
      </w:r>
      <w:r w:rsidR="00636E14">
        <w:rPr>
          <w:rStyle w:val="Accentuaresubtil"/>
        </w:rPr>
        <w:fldChar w:fldCharType="begin"/>
      </w:r>
      <w:r w:rsidR="00636E14">
        <w:rPr>
          <w:rStyle w:val="Accentuaresubtil"/>
        </w:rPr>
        <w:instrText xml:space="preserve"> SEQ Tabel \* ARABIC \s 1 </w:instrText>
      </w:r>
      <w:r w:rsidR="00636E14">
        <w:rPr>
          <w:rStyle w:val="Accentuaresubtil"/>
        </w:rPr>
        <w:fldChar w:fldCharType="separate"/>
      </w:r>
      <w:r w:rsidR="00DC62E9">
        <w:rPr>
          <w:rStyle w:val="Accentuaresubtil"/>
          <w:noProof/>
        </w:rPr>
        <w:t>7</w:t>
      </w:r>
      <w:r w:rsidR="00636E14">
        <w:rPr>
          <w:rStyle w:val="Accentuaresubtil"/>
        </w:rPr>
        <w:fldChar w:fldCharType="end"/>
      </w:r>
      <w:r w:rsidRPr="000910E3">
        <w:rPr>
          <w:rStyle w:val="Accentuaresubtil"/>
        </w:rPr>
        <w:t>: Repartiția terenurilor pe categorii de utilizare</w:t>
      </w:r>
      <w:bookmarkEnd w:id="69"/>
      <w:bookmarkEnd w:id="70"/>
      <w:bookmarkEnd w:id="71"/>
    </w:p>
    <w:p w14:paraId="2FE31480" w14:textId="3B4A8CEB" w:rsidR="004006EE" w:rsidRPr="00115C77" w:rsidRDefault="004006EE" w:rsidP="000910E3">
      <w:pPr>
        <w:pStyle w:val="Frspaiere"/>
      </w:pPr>
      <w:r w:rsidRPr="00115C77">
        <w:t>Din terenul agricol ponderea cea mai ridicată o de</w:t>
      </w:r>
      <w:r w:rsidR="00EA47DA" w:rsidRPr="00115C77">
        <w:t>ț</w:t>
      </w:r>
      <w:r w:rsidRPr="00115C77">
        <w:t>ine terenul arabil (59</w:t>
      </w:r>
      <w:r w:rsidR="00A562D0">
        <w:t>,</w:t>
      </w:r>
      <w:r w:rsidRPr="00115C77">
        <w:t>97% din terenul agricol total), urmat de pă</w:t>
      </w:r>
      <w:r w:rsidR="00F5330C" w:rsidRPr="00115C77">
        <w:t>ș</w:t>
      </w:r>
      <w:r w:rsidRPr="00115C77">
        <w:t>uni (24</w:t>
      </w:r>
      <w:r w:rsidR="00A562D0">
        <w:t>,</w:t>
      </w:r>
      <w:r w:rsidRPr="00115C77">
        <w:t>19% din totalul terenului agricol), pe ultimul loc ca suprafa</w:t>
      </w:r>
      <w:r w:rsidR="00EA47DA" w:rsidRPr="00115C77">
        <w:t>ț</w:t>
      </w:r>
      <w:r w:rsidRPr="00115C77">
        <w:t xml:space="preserve">ă ocupată se situează terenurile acoperite cu vii </w:t>
      </w:r>
      <w:r w:rsidR="00F5330C" w:rsidRPr="00115C77">
        <w:t>ș</w:t>
      </w:r>
      <w:r w:rsidR="003E0A6C" w:rsidRPr="00115C77">
        <w:t>i</w:t>
      </w:r>
      <w:r w:rsidRPr="00115C77">
        <w:t xml:space="preserve"> livezi (0</w:t>
      </w:r>
      <w:r w:rsidR="00A562D0">
        <w:t>,</w:t>
      </w:r>
      <w:r w:rsidRPr="00115C77">
        <w:t xml:space="preserve">82% din terenul agricol). </w:t>
      </w:r>
    </w:p>
    <w:p w14:paraId="1195EFDB" w14:textId="711FC424" w:rsidR="000910E3" w:rsidRDefault="000910E3">
      <w:pPr>
        <w:spacing w:after="0" w:line="240" w:lineRule="auto"/>
        <w:rPr>
          <w:lang w:val="ro-RO"/>
        </w:rPr>
      </w:pPr>
      <w:r>
        <w:rPr>
          <w:lang w:val="ro-RO"/>
        </w:rPr>
        <w:br w:type="page"/>
      </w:r>
    </w:p>
    <w:p w14:paraId="6AB4898B" w14:textId="5A3BAA14" w:rsidR="000910E3" w:rsidRDefault="00A562D0" w:rsidP="007F77FD">
      <w:pPr>
        <w:rPr>
          <w:lang w:val="ro-RO"/>
        </w:rPr>
      </w:pPr>
      <w:r>
        <w:rPr>
          <w:noProof/>
          <w:lang w:val="ro-RO" w:eastAsia="ro-RO"/>
        </w:rPr>
        <w:drawing>
          <wp:anchor distT="0" distB="0" distL="114300" distR="114300" simplePos="0" relativeHeight="251855360" behindDoc="0" locked="0" layoutInCell="1" allowOverlap="1" wp14:anchorId="1B1BEBE4" wp14:editId="38E931CF">
            <wp:simplePos x="0" y="0"/>
            <wp:positionH relativeFrom="column">
              <wp:posOffset>389782</wp:posOffset>
            </wp:positionH>
            <wp:positionV relativeFrom="paragraph">
              <wp:posOffset>137795</wp:posOffset>
            </wp:positionV>
            <wp:extent cx="5040000" cy="2948616"/>
            <wp:effectExtent l="0" t="0" r="8255" b="44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screen">
                      <a:extLst>
                        <a:ext uri="{28A0092B-C50C-407E-A947-70E740481C1C}">
                          <a14:useLocalDpi xmlns:a14="http://schemas.microsoft.com/office/drawing/2010/main"/>
                        </a:ext>
                      </a:extLst>
                    </a:blip>
                    <a:stretch>
                      <a:fillRect/>
                    </a:stretch>
                  </pic:blipFill>
                  <pic:spPr>
                    <a:xfrm>
                      <a:off x="0" y="0"/>
                      <a:ext cx="5040000" cy="2948616"/>
                    </a:xfrm>
                    <a:prstGeom prst="rect">
                      <a:avLst/>
                    </a:prstGeom>
                  </pic:spPr>
                </pic:pic>
              </a:graphicData>
            </a:graphic>
            <wp14:sizeRelH relativeFrom="margin">
              <wp14:pctWidth>0</wp14:pctWidth>
            </wp14:sizeRelH>
            <wp14:sizeRelV relativeFrom="margin">
              <wp14:pctHeight>0</wp14:pctHeight>
            </wp14:sizeRelV>
          </wp:anchor>
        </w:drawing>
      </w:r>
      <w:r w:rsidRPr="00A562D0">
        <w:rPr>
          <w:noProof/>
          <w:lang w:val="ro-RO" w:eastAsia="ro-RO"/>
        </w:rPr>
        <w:t xml:space="preserve"> </w:t>
      </w:r>
    </w:p>
    <w:p w14:paraId="401F5736" w14:textId="200C09F2" w:rsidR="000910E3" w:rsidRDefault="000910E3" w:rsidP="007F77FD">
      <w:pPr>
        <w:rPr>
          <w:lang w:val="ro-RO"/>
        </w:rPr>
      </w:pPr>
    </w:p>
    <w:p w14:paraId="0D61845E" w14:textId="0918F7C2" w:rsidR="000910E3" w:rsidRDefault="000910E3" w:rsidP="007F77FD">
      <w:pPr>
        <w:rPr>
          <w:lang w:val="ro-RO"/>
        </w:rPr>
      </w:pPr>
    </w:p>
    <w:p w14:paraId="3596509C" w14:textId="426FB67E" w:rsidR="004006EE" w:rsidRPr="00115C77" w:rsidRDefault="004006EE" w:rsidP="007F77FD">
      <w:pPr>
        <w:rPr>
          <w:lang w:val="ro-RO"/>
        </w:rPr>
      </w:pPr>
    </w:p>
    <w:p w14:paraId="629F4FE7" w14:textId="77777777" w:rsidR="004006EE" w:rsidRPr="00115C77" w:rsidRDefault="004006EE" w:rsidP="007F77FD">
      <w:pPr>
        <w:rPr>
          <w:lang w:val="ro-RO"/>
        </w:rPr>
      </w:pPr>
    </w:p>
    <w:p w14:paraId="14C94BF4" w14:textId="77777777" w:rsidR="004006EE" w:rsidRPr="00115C77" w:rsidRDefault="004006EE" w:rsidP="007F77FD">
      <w:pPr>
        <w:rPr>
          <w:lang w:val="ro-RO"/>
        </w:rPr>
      </w:pPr>
    </w:p>
    <w:p w14:paraId="09738CDC" w14:textId="77777777" w:rsidR="004006EE" w:rsidRPr="00115C77" w:rsidRDefault="004006EE" w:rsidP="007F77FD">
      <w:pPr>
        <w:rPr>
          <w:lang w:val="ro-RO"/>
        </w:rPr>
      </w:pPr>
    </w:p>
    <w:p w14:paraId="30EF96C2" w14:textId="77777777" w:rsidR="004006EE" w:rsidRPr="00115C77" w:rsidRDefault="004006EE" w:rsidP="007F77FD">
      <w:pPr>
        <w:rPr>
          <w:lang w:val="ro-RO"/>
        </w:rPr>
      </w:pPr>
    </w:p>
    <w:p w14:paraId="72776B36" w14:textId="77777777" w:rsidR="004006EE" w:rsidRPr="00115C77" w:rsidRDefault="004006EE" w:rsidP="007F77FD">
      <w:pPr>
        <w:rPr>
          <w:lang w:val="ro-RO"/>
        </w:rPr>
      </w:pPr>
    </w:p>
    <w:p w14:paraId="6A58F58B" w14:textId="77777777" w:rsidR="004006EE" w:rsidRPr="00115C77" w:rsidRDefault="004006EE" w:rsidP="007F77FD">
      <w:pPr>
        <w:rPr>
          <w:lang w:val="ro-RO"/>
        </w:rPr>
      </w:pPr>
    </w:p>
    <w:p w14:paraId="71D0CA4E" w14:textId="77777777" w:rsidR="004006EE" w:rsidRPr="00115C77" w:rsidRDefault="004006EE" w:rsidP="007F77FD">
      <w:pPr>
        <w:rPr>
          <w:lang w:val="ro-RO"/>
        </w:rPr>
      </w:pPr>
    </w:p>
    <w:p w14:paraId="71EE195B" w14:textId="3DF89782" w:rsidR="004006EE" w:rsidRPr="00115C77" w:rsidRDefault="00A562D0" w:rsidP="007F77FD">
      <w:pPr>
        <w:rPr>
          <w:lang w:val="ro-RO"/>
        </w:rPr>
      </w:pPr>
      <w:r>
        <w:rPr>
          <w:noProof/>
          <w:lang w:val="ro-RO" w:eastAsia="ro-RO"/>
        </w:rPr>
        <mc:AlternateContent>
          <mc:Choice Requires="wps">
            <w:drawing>
              <wp:anchor distT="0" distB="0" distL="114300" distR="114300" simplePos="0" relativeHeight="251756032" behindDoc="0" locked="0" layoutInCell="1" allowOverlap="1" wp14:anchorId="150F1D8D" wp14:editId="6528AB70">
                <wp:simplePos x="0" y="0"/>
                <wp:positionH relativeFrom="column">
                  <wp:posOffset>390417</wp:posOffset>
                </wp:positionH>
                <wp:positionV relativeFrom="paragraph">
                  <wp:posOffset>153035</wp:posOffset>
                </wp:positionV>
                <wp:extent cx="5029200" cy="635"/>
                <wp:effectExtent l="0" t="0" r="0" b="0"/>
                <wp:wrapNone/>
                <wp:docPr id="165" name="Text Box 165"/>
                <wp:cNvGraphicFramePr/>
                <a:graphic xmlns:a="http://schemas.openxmlformats.org/drawingml/2006/main">
                  <a:graphicData uri="http://schemas.microsoft.com/office/word/2010/wordprocessingShape">
                    <wps:wsp>
                      <wps:cNvSpPr txBox="1"/>
                      <wps:spPr>
                        <a:xfrm>
                          <a:off x="0" y="0"/>
                          <a:ext cx="5029200" cy="635"/>
                        </a:xfrm>
                        <a:prstGeom prst="rect">
                          <a:avLst/>
                        </a:prstGeom>
                        <a:solidFill>
                          <a:prstClr val="white"/>
                        </a:solidFill>
                        <a:ln>
                          <a:noFill/>
                        </a:ln>
                        <a:effectLst/>
                      </wps:spPr>
                      <wps:txbx>
                        <w:txbxContent>
                          <w:p w14:paraId="03E7F5E6" w14:textId="76447E81" w:rsidR="00BB090E" w:rsidRPr="0015154C" w:rsidRDefault="00BB090E" w:rsidP="0015154C">
                            <w:pPr>
                              <w:pStyle w:val="Legend"/>
                              <w:jc w:val="center"/>
                              <w:rPr>
                                <w:rFonts w:asciiTheme="minorHAnsi" w:hAnsiTheme="minorHAnsi"/>
                                <w:b/>
                                <w:i/>
                                <w:noProof/>
                                <w:color w:val="767171" w:themeColor="background2" w:themeShade="80"/>
                                <w:szCs w:val="20"/>
                              </w:rPr>
                            </w:pPr>
                            <w:bookmarkStart w:id="72" w:name="_Toc24737361"/>
                            <w:r w:rsidRPr="0015154C">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sidRPr="0015154C">
                              <w:rPr>
                                <w:rFonts w:asciiTheme="minorHAnsi" w:hAnsiTheme="minorHAnsi"/>
                                <w:b/>
                                <w:i/>
                                <w:color w:val="767171" w:themeColor="background2" w:themeShade="80"/>
                              </w:rPr>
                              <w:t>: Utilizarea terenurilor Agricole în anul 2014 în județul Neamț</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0F1D8D" id="Text Box 165" o:spid="_x0000_s1033" type="#_x0000_t202" style="position:absolute;margin-left:30.75pt;margin-top:12.05pt;width:396pt;height:.05pt;z-index:251756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" stroked="f">
                <v:textbox style="mso-fit-shape-to-text:t" inset="0,0,0,0">
                  <w:txbxContent>
                    <w:p w14:paraId="03E7F5E6" w14:textId="76447E81" w:rsidR="00BB090E" w:rsidRPr="0015154C" w:rsidRDefault="00BB090E" w:rsidP="0015154C">
                      <w:pPr>
                        <w:pStyle w:val="Caption"/>
                        <w:jc w:val="center"/>
                        <w:rPr>
                          <w:rFonts w:asciiTheme="minorHAnsi" w:hAnsiTheme="minorHAnsi"/>
                          <w:b/>
                          <w:i/>
                          <w:noProof/>
                          <w:color w:val="767171" w:themeColor="background2" w:themeShade="80"/>
                          <w:szCs w:val="20"/>
                        </w:rPr>
                      </w:pPr>
                      <w:bookmarkStart w:id="79" w:name="_Toc24737361"/>
                      <w:r w:rsidRPr="0015154C">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sidRPr="0015154C">
                        <w:rPr>
                          <w:rFonts w:asciiTheme="minorHAnsi" w:hAnsiTheme="minorHAnsi"/>
                          <w:b/>
                          <w:i/>
                          <w:color w:val="767171" w:themeColor="background2" w:themeShade="80"/>
                        </w:rPr>
                        <w:t>: Utilizarea terenurilor Agricole în anul 2014 în județul Neamț</w:t>
                      </w:r>
                      <w:bookmarkEnd w:id="79"/>
                    </w:p>
                  </w:txbxContent>
                </v:textbox>
              </v:shape>
            </w:pict>
          </mc:Fallback>
        </mc:AlternateContent>
      </w:r>
    </w:p>
    <w:p w14:paraId="564F9E2F" w14:textId="6BAB6FA2" w:rsidR="004006EE" w:rsidRDefault="004006EE" w:rsidP="007F77FD">
      <w:pPr>
        <w:rPr>
          <w:lang w:val="ro-RO"/>
        </w:rPr>
      </w:pPr>
    </w:p>
    <w:p w14:paraId="1D143E31" w14:textId="48A79204" w:rsidR="004006EE" w:rsidRPr="001A0376" w:rsidRDefault="004006EE" w:rsidP="000910E3">
      <w:pPr>
        <w:pStyle w:val="Frspaiere"/>
        <w:rPr>
          <w:lang w:val="ro-RO"/>
        </w:rPr>
      </w:pPr>
      <w:r w:rsidRPr="001A0376">
        <w:rPr>
          <w:lang w:val="ro-RO"/>
        </w:rPr>
        <w:t>Analizând datele raportate în anul 2014 se observă că suprafa</w:t>
      </w:r>
      <w:r w:rsidR="00EA47DA" w:rsidRPr="001A0376">
        <w:rPr>
          <w:lang w:val="ro-RO"/>
        </w:rPr>
        <w:t>ț</w:t>
      </w:r>
      <w:r w:rsidRPr="001A0376">
        <w:rPr>
          <w:lang w:val="ro-RO"/>
        </w:rPr>
        <w:t xml:space="preserve">a </w:t>
      </w:r>
      <w:r w:rsidR="008B34AF" w:rsidRPr="001A0376">
        <w:rPr>
          <w:lang w:val="ro-RO"/>
        </w:rPr>
        <w:t>județul</w:t>
      </w:r>
      <w:r w:rsidRPr="001A0376">
        <w:rPr>
          <w:lang w:val="ro-RO"/>
        </w:rPr>
        <w:t xml:space="preserve">ui </w:t>
      </w:r>
      <w:r w:rsidR="00071F74" w:rsidRPr="001A0376">
        <w:rPr>
          <w:lang w:val="ro-RO"/>
        </w:rPr>
        <w:t>Neam</w:t>
      </w:r>
      <w:r w:rsidR="00EA47DA" w:rsidRPr="001A0376">
        <w:rPr>
          <w:lang w:val="ro-RO"/>
        </w:rPr>
        <w:t>ț</w:t>
      </w:r>
      <w:r w:rsidRPr="001A0376">
        <w:rPr>
          <w:lang w:val="ro-RO"/>
        </w:rPr>
        <w:t xml:space="preserve"> este preponderent acoperită de terenuri arabile, urmate de păduri </w:t>
      </w:r>
      <w:r w:rsidR="00F5330C" w:rsidRPr="001A0376">
        <w:rPr>
          <w:lang w:val="ro-RO"/>
        </w:rPr>
        <w:t>ș</w:t>
      </w:r>
      <w:r w:rsidR="003E0A6C" w:rsidRPr="001A0376">
        <w:rPr>
          <w:lang w:val="ro-RO"/>
        </w:rPr>
        <w:t>i</w:t>
      </w:r>
      <w:r w:rsidRPr="001A0376">
        <w:rPr>
          <w:lang w:val="ro-RO"/>
        </w:rPr>
        <w:t xml:space="preserve"> pă</w:t>
      </w:r>
      <w:r w:rsidR="00F5330C" w:rsidRPr="001A0376">
        <w:rPr>
          <w:lang w:val="ro-RO"/>
        </w:rPr>
        <w:t>ș</w:t>
      </w:r>
      <w:r w:rsidRPr="001A0376">
        <w:rPr>
          <w:lang w:val="ro-RO"/>
        </w:rPr>
        <w:t>uni.</w:t>
      </w:r>
    </w:p>
    <w:p w14:paraId="2CA2A2F6" w14:textId="77777777" w:rsidR="004006EE" w:rsidRPr="001A0376" w:rsidRDefault="004006EE" w:rsidP="00045E85">
      <w:pPr>
        <w:pStyle w:val="Titlu3"/>
        <w:numPr>
          <w:ilvl w:val="2"/>
          <w:numId w:val="3"/>
        </w:numPr>
        <w:spacing w:before="200" w:after="200" w:line="276" w:lineRule="auto"/>
        <w:rPr>
          <w:lang w:val="ro-RO"/>
        </w:rPr>
      </w:pPr>
      <w:bookmarkStart w:id="73" w:name="_Toc24737095"/>
      <w:r w:rsidRPr="001A0376">
        <w:rPr>
          <w:lang w:val="ro-RO"/>
        </w:rPr>
        <w:t>Resurse</w:t>
      </w:r>
      <w:bookmarkEnd w:id="73"/>
    </w:p>
    <w:p w14:paraId="765283F1" w14:textId="3CC6E0F1" w:rsidR="004006EE" w:rsidRPr="001A0376" w:rsidRDefault="008B34AF" w:rsidP="000910E3">
      <w:pPr>
        <w:pStyle w:val="Frspaiere"/>
        <w:rPr>
          <w:lang w:val="fr-FR"/>
        </w:rPr>
      </w:pPr>
      <w:r w:rsidRPr="001A0376">
        <w:rPr>
          <w:lang w:val="fr-FR"/>
        </w:rPr>
        <w:t>Județul</w:t>
      </w:r>
      <w:r w:rsidR="004006EE" w:rsidRPr="001A0376">
        <w:rPr>
          <w:lang w:val="fr-FR"/>
        </w:rPr>
        <w:t xml:space="preserve"> </w:t>
      </w:r>
      <w:r w:rsidR="00071F74" w:rsidRPr="001A0376">
        <w:rPr>
          <w:lang w:val="fr-FR"/>
        </w:rPr>
        <w:t>Neam</w:t>
      </w:r>
      <w:r w:rsidR="00EA47DA" w:rsidRPr="001A0376">
        <w:rPr>
          <w:lang w:val="fr-FR"/>
        </w:rPr>
        <w:t>ț</w:t>
      </w:r>
      <w:r w:rsidR="004006EE" w:rsidRPr="001A0376">
        <w:rPr>
          <w:lang w:val="fr-FR"/>
        </w:rPr>
        <w:t xml:space="preserve"> dispune de bogate </w:t>
      </w:r>
      <w:r w:rsidR="00F5330C" w:rsidRPr="001A0376">
        <w:rPr>
          <w:lang w:val="fr-FR"/>
        </w:rPr>
        <w:t>ș</w:t>
      </w:r>
      <w:r w:rsidR="003E0A6C" w:rsidRPr="001A0376">
        <w:rPr>
          <w:lang w:val="fr-FR"/>
        </w:rPr>
        <w:t>i</w:t>
      </w:r>
      <w:r w:rsidR="004006EE" w:rsidRPr="001A0376">
        <w:rPr>
          <w:lang w:val="fr-FR"/>
        </w:rPr>
        <w:t xml:space="preserve"> variate resurse naturale:</w:t>
      </w:r>
    </w:p>
    <w:p w14:paraId="569CA6D1" w14:textId="048E07F8" w:rsidR="004006EE" w:rsidRPr="001A0376" w:rsidRDefault="004006EE" w:rsidP="00697F9B">
      <w:pPr>
        <w:pStyle w:val="Frspaiere"/>
        <w:numPr>
          <w:ilvl w:val="0"/>
          <w:numId w:val="29"/>
        </w:numPr>
        <w:spacing w:after="0"/>
        <w:ind w:left="851" w:hanging="284"/>
        <w:rPr>
          <w:lang w:val="fr-FR"/>
        </w:rPr>
      </w:pPr>
      <w:r w:rsidRPr="001A0376">
        <w:rPr>
          <w:lang w:val="fr-FR"/>
        </w:rPr>
        <w:t>Sare gema – T</w:t>
      </w:r>
      <w:r w:rsidR="00F70446" w:rsidRPr="001A0376">
        <w:rPr>
          <w:lang w:val="fr-FR"/>
        </w:rPr>
        <w:t>â</w:t>
      </w:r>
      <w:r w:rsidRPr="001A0376">
        <w:rPr>
          <w:lang w:val="fr-FR"/>
        </w:rPr>
        <w:t xml:space="preserve">rgu </w:t>
      </w:r>
      <w:r w:rsidR="00071F74" w:rsidRPr="001A0376">
        <w:rPr>
          <w:lang w:val="fr-FR"/>
        </w:rPr>
        <w:t>Neam</w:t>
      </w:r>
      <w:r w:rsidR="00EA47DA" w:rsidRPr="001A0376">
        <w:rPr>
          <w:lang w:val="fr-FR"/>
        </w:rPr>
        <w:t>ț</w:t>
      </w:r>
      <w:r w:rsidRPr="001A0376">
        <w:rPr>
          <w:lang w:val="fr-FR"/>
        </w:rPr>
        <w:t xml:space="preserve">, Dobreni, Piatra </w:t>
      </w:r>
      <w:r w:rsidR="00071F74" w:rsidRPr="001A0376">
        <w:rPr>
          <w:lang w:val="fr-FR"/>
        </w:rPr>
        <w:t>Neam</w:t>
      </w:r>
      <w:r w:rsidR="00EA47DA" w:rsidRPr="001A0376">
        <w:rPr>
          <w:lang w:val="fr-FR"/>
        </w:rPr>
        <w:t>ț</w:t>
      </w:r>
      <w:r w:rsidRPr="001A0376">
        <w:rPr>
          <w:lang w:val="fr-FR"/>
        </w:rPr>
        <w:t>, Borle</w:t>
      </w:r>
      <w:r w:rsidR="00F70446" w:rsidRPr="001A0376">
        <w:rPr>
          <w:lang w:val="fr-FR"/>
        </w:rPr>
        <w:t>ș</w:t>
      </w:r>
      <w:r w:rsidRPr="001A0376">
        <w:rPr>
          <w:lang w:val="fr-FR"/>
        </w:rPr>
        <w:t>ti</w:t>
      </w:r>
      <w:r w:rsidRPr="00914BE1">
        <w:rPr>
          <w:vertAlign w:val="superscript"/>
        </w:rPr>
        <w:footnoteReference w:id="7"/>
      </w:r>
      <w:r w:rsidR="00914BE1" w:rsidRPr="001A0376">
        <w:rPr>
          <w:lang w:val="fr-FR"/>
        </w:rPr>
        <w:t>;</w:t>
      </w:r>
    </w:p>
    <w:p w14:paraId="52B879EA" w14:textId="57D4729C" w:rsidR="004006EE" w:rsidRPr="001A0376" w:rsidRDefault="004006EE" w:rsidP="00697F9B">
      <w:pPr>
        <w:pStyle w:val="Frspaiere"/>
        <w:numPr>
          <w:ilvl w:val="0"/>
          <w:numId w:val="29"/>
        </w:numPr>
        <w:spacing w:after="0"/>
        <w:ind w:left="851" w:hanging="284"/>
        <w:rPr>
          <w:lang w:val="fr-FR"/>
        </w:rPr>
      </w:pPr>
      <w:r w:rsidRPr="001A0376">
        <w:rPr>
          <w:lang w:val="fr-FR"/>
        </w:rPr>
        <w:t>S</w:t>
      </w:r>
      <w:r w:rsidR="005B3F00" w:rsidRPr="001A0376">
        <w:rPr>
          <w:lang w:val="fr-FR"/>
        </w:rPr>
        <w:t>ă</w:t>
      </w:r>
      <w:r w:rsidRPr="001A0376">
        <w:rPr>
          <w:lang w:val="fr-FR"/>
        </w:rPr>
        <w:t>ruri de potasiu – Cracaoani, Negre</w:t>
      </w:r>
      <w:r w:rsidR="00F70446" w:rsidRPr="001A0376">
        <w:rPr>
          <w:lang w:val="fr-FR"/>
        </w:rPr>
        <w:t>ș</w:t>
      </w:r>
      <w:r w:rsidRPr="001A0376">
        <w:rPr>
          <w:lang w:val="fr-FR"/>
        </w:rPr>
        <w:t>ti, Garcina, Cut, Mastacan, Borle</w:t>
      </w:r>
      <w:r w:rsidR="00F70446" w:rsidRPr="001A0376">
        <w:rPr>
          <w:lang w:val="fr-FR"/>
        </w:rPr>
        <w:t>ș</w:t>
      </w:r>
      <w:r w:rsidRPr="001A0376">
        <w:rPr>
          <w:lang w:val="fr-FR"/>
        </w:rPr>
        <w:t>ti, B</w:t>
      </w:r>
      <w:r w:rsidR="00F70446" w:rsidRPr="001A0376">
        <w:rPr>
          <w:lang w:val="fr-FR"/>
        </w:rPr>
        <w:t>ă</w:t>
      </w:r>
      <w:r w:rsidRPr="001A0376">
        <w:rPr>
          <w:lang w:val="fr-FR"/>
        </w:rPr>
        <w:t>lta</w:t>
      </w:r>
      <w:r w:rsidR="00F70446" w:rsidRPr="001A0376">
        <w:rPr>
          <w:lang w:val="fr-FR"/>
        </w:rPr>
        <w:t>ț</w:t>
      </w:r>
      <w:r w:rsidRPr="001A0376">
        <w:rPr>
          <w:lang w:val="fr-FR"/>
        </w:rPr>
        <w:t>e</w:t>
      </w:r>
      <w:r w:rsidR="00F70446" w:rsidRPr="001A0376">
        <w:rPr>
          <w:lang w:val="fr-FR"/>
        </w:rPr>
        <w:t>ș</w:t>
      </w:r>
      <w:r w:rsidRPr="001A0376">
        <w:rPr>
          <w:lang w:val="fr-FR"/>
        </w:rPr>
        <w:t>ti, Tazl</w:t>
      </w:r>
      <w:r w:rsidR="00F70446" w:rsidRPr="001A0376">
        <w:rPr>
          <w:lang w:val="fr-FR"/>
        </w:rPr>
        <w:t>ă</w:t>
      </w:r>
      <w:r w:rsidRPr="001A0376">
        <w:rPr>
          <w:lang w:val="fr-FR"/>
        </w:rPr>
        <w:t>u</w:t>
      </w:r>
      <w:r w:rsidR="00914BE1" w:rsidRPr="001A0376">
        <w:rPr>
          <w:lang w:val="fr-FR"/>
        </w:rPr>
        <w:t>;</w:t>
      </w:r>
    </w:p>
    <w:p w14:paraId="0A29E59F" w14:textId="0C3DA962" w:rsidR="004006EE" w:rsidRPr="00914BE1" w:rsidRDefault="004006EE" w:rsidP="00697F9B">
      <w:pPr>
        <w:pStyle w:val="Frspaiere"/>
        <w:numPr>
          <w:ilvl w:val="0"/>
          <w:numId w:val="29"/>
        </w:numPr>
        <w:spacing w:after="0"/>
        <w:ind w:left="851" w:hanging="284"/>
      </w:pPr>
      <w:r w:rsidRPr="00914BE1">
        <w:t>Calcare: Bicaz-Chei, D</w:t>
      </w:r>
      <w:r w:rsidR="00F70446" w:rsidRPr="00914BE1">
        <w:t>ă</w:t>
      </w:r>
      <w:r w:rsidRPr="00914BE1">
        <w:t>muc</w:t>
      </w:r>
      <w:r w:rsidR="00914BE1">
        <w:t>;</w:t>
      </w:r>
    </w:p>
    <w:p w14:paraId="045AAF8D" w14:textId="3497DEDB" w:rsidR="004006EE" w:rsidRPr="00914BE1" w:rsidRDefault="004006EE" w:rsidP="00697F9B">
      <w:pPr>
        <w:pStyle w:val="Frspaiere"/>
        <w:numPr>
          <w:ilvl w:val="0"/>
          <w:numId w:val="29"/>
        </w:numPr>
        <w:spacing w:after="0"/>
        <w:ind w:left="851" w:hanging="284"/>
      </w:pPr>
      <w:r w:rsidRPr="00914BE1">
        <w:t xml:space="preserve">Nisipuri </w:t>
      </w:r>
      <w:r w:rsidR="005B3F00" w:rsidRPr="00914BE1">
        <w:t>ș</w:t>
      </w:r>
      <w:r w:rsidRPr="00914BE1">
        <w:t>i pietri</w:t>
      </w:r>
      <w:r w:rsidR="005B3F00" w:rsidRPr="00914BE1">
        <w:t>ș</w:t>
      </w:r>
      <w:r w:rsidRPr="00914BE1">
        <w:t>uri: bazinele r</w:t>
      </w:r>
      <w:r w:rsidR="005B3F00" w:rsidRPr="00914BE1">
        <w:t>â</w:t>
      </w:r>
      <w:r w:rsidRPr="00914BE1">
        <w:t>urilor Bistri</w:t>
      </w:r>
      <w:r w:rsidR="005B3F00" w:rsidRPr="00914BE1">
        <w:t>ț</w:t>
      </w:r>
      <w:r w:rsidRPr="00914BE1">
        <w:t xml:space="preserve">a, Moldova, Siret </w:t>
      </w:r>
      <w:r w:rsidR="005B3F00" w:rsidRPr="00914BE1">
        <w:t>ș</w:t>
      </w:r>
      <w:r w:rsidRPr="00914BE1">
        <w:t>i la Girov, C</w:t>
      </w:r>
      <w:r w:rsidR="00F70446" w:rsidRPr="00914BE1">
        <w:t>ă</w:t>
      </w:r>
      <w:r w:rsidRPr="00914BE1">
        <w:t>ciulesti, Cr</w:t>
      </w:r>
      <w:r w:rsidR="00F70446" w:rsidRPr="00914BE1">
        <w:t>ă</w:t>
      </w:r>
      <w:r w:rsidRPr="00914BE1">
        <w:t>c</w:t>
      </w:r>
      <w:r w:rsidR="00F70446" w:rsidRPr="00914BE1">
        <w:t>ă</w:t>
      </w:r>
      <w:r w:rsidRPr="00914BE1">
        <w:t>uani, T</w:t>
      </w:r>
      <w:r w:rsidR="005B3F00" w:rsidRPr="00914BE1">
        <w:t>â</w:t>
      </w:r>
      <w:r w:rsidRPr="00914BE1">
        <w:t xml:space="preserve">rgu </w:t>
      </w:r>
      <w:r w:rsidR="00071F74" w:rsidRPr="00914BE1">
        <w:t>Neam</w:t>
      </w:r>
      <w:r w:rsidR="00EA47DA" w:rsidRPr="00914BE1">
        <w:t>ț</w:t>
      </w:r>
      <w:r w:rsidRPr="00914BE1">
        <w:t>, V</w:t>
      </w:r>
      <w:r w:rsidR="00F70446" w:rsidRPr="00914BE1">
        <w:t>â</w:t>
      </w:r>
      <w:r w:rsidRPr="00914BE1">
        <w:t>n</w:t>
      </w:r>
      <w:r w:rsidR="00F70446" w:rsidRPr="00914BE1">
        <w:t>ă</w:t>
      </w:r>
      <w:r w:rsidRPr="00914BE1">
        <w:t>tori, Leghiu, Brani</w:t>
      </w:r>
      <w:r w:rsidR="00F70446" w:rsidRPr="00914BE1">
        <w:t>ș</w:t>
      </w:r>
      <w:r w:rsidRPr="00914BE1">
        <w:t>te</w:t>
      </w:r>
      <w:r w:rsidR="00914BE1">
        <w:t>;</w:t>
      </w:r>
    </w:p>
    <w:p w14:paraId="260D5CD6" w14:textId="414D519F" w:rsidR="004006EE" w:rsidRPr="00914BE1" w:rsidRDefault="004006EE" w:rsidP="00697F9B">
      <w:pPr>
        <w:pStyle w:val="Frspaiere"/>
        <w:numPr>
          <w:ilvl w:val="0"/>
          <w:numId w:val="29"/>
        </w:numPr>
        <w:spacing w:after="0"/>
        <w:ind w:left="851" w:hanging="284"/>
      </w:pPr>
      <w:r w:rsidRPr="00914BE1">
        <w:t>Argile – Ciritei, Sagna, R</w:t>
      </w:r>
      <w:r w:rsidR="00F70446" w:rsidRPr="00914BE1">
        <w:t>ă</w:t>
      </w:r>
      <w:r w:rsidRPr="00914BE1">
        <w:t>ucesti, Gadinti, Ta</w:t>
      </w:r>
      <w:r w:rsidR="00F70446" w:rsidRPr="00914BE1">
        <w:t>ș</w:t>
      </w:r>
      <w:r w:rsidRPr="00914BE1">
        <w:t>ca-Bicaz, Roman, V</w:t>
      </w:r>
      <w:r w:rsidR="00F70446" w:rsidRPr="00914BE1">
        <w:t>â</w:t>
      </w:r>
      <w:r w:rsidRPr="00914BE1">
        <w:t>n</w:t>
      </w:r>
      <w:r w:rsidR="00F70446" w:rsidRPr="00914BE1">
        <w:t>ă</w:t>
      </w:r>
      <w:r w:rsidRPr="00914BE1">
        <w:t>tori-T</w:t>
      </w:r>
      <w:r w:rsidR="00F70446" w:rsidRPr="00914BE1">
        <w:t>â</w:t>
      </w:r>
      <w:r w:rsidRPr="00914BE1">
        <w:t xml:space="preserve">rgu </w:t>
      </w:r>
      <w:r w:rsidR="00071F74" w:rsidRPr="00914BE1">
        <w:t>Neam</w:t>
      </w:r>
      <w:r w:rsidR="00EA47DA" w:rsidRPr="00914BE1">
        <w:t>ț</w:t>
      </w:r>
      <w:r w:rsidRPr="00914BE1">
        <w:t>, Tarc</w:t>
      </w:r>
      <w:r w:rsidR="00F70446" w:rsidRPr="00914BE1">
        <w:t>ă</w:t>
      </w:r>
      <w:r w:rsidRPr="00914BE1">
        <w:t>u</w:t>
      </w:r>
      <w:r w:rsidR="00914BE1">
        <w:t>;</w:t>
      </w:r>
    </w:p>
    <w:p w14:paraId="69AF4273" w14:textId="4E412757" w:rsidR="004006EE" w:rsidRPr="00914BE1" w:rsidRDefault="004006EE" w:rsidP="00697F9B">
      <w:pPr>
        <w:pStyle w:val="Frspaiere"/>
        <w:numPr>
          <w:ilvl w:val="0"/>
          <w:numId w:val="29"/>
        </w:numPr>
        <w:spacing w:after="0"/>
        <w:ind w:left="851" w:hanging="284"/>
      </w:pPr>
      <w:r w:rsidRPr="00914BE1">
        <w:t>Gresii-  T</w:t>
      </w:r>
      <w:r w:rsidR="00F70446" w:rsidRPr="00914BE1">
        <w:t>a</w:t>
      </w:r>
      <w:r w:rsidRPr="00914BE1">
        <w:t>rc</w:t>
      </w:r>
      <w:r w:rsidR="00F70446" w:rsidRPr="00914BE1">
        <w:t>ă</w:t>
      </w:r>
      <w:r w:rsidRPr="00914BE1">
        <w:t>u – P</w:t>
      </w:r>
      <w:r w:rsidR="00F70446" w:rsidRPr="00914BE1">
        <w:t>â</w:t>
      </w:r>
      <w:r w:rsidRPr="00914BE1">
        <w:t>r</w:t>
      </w:r>
      <w:r w:rsidR="00F70446" w:rsidRPr="00914BE1">
        <w:t>â</w:t>
      </w:r>
      <w:r w:rsidRPr="00914BE1">
        <w:t>ul Capra, Ardelu</w:t>
      </w:r>
      <w:r w:rsidR="00F70446" w:rsidRPr="00914BE1">
        <w:t>ț</w:t>
      </w:r>
      <w:r w:rsidRPr="00914BE1">
        <w:t>a</w:t>
      </w:r>
      <w:r w:rsidR="00914BE1">
        <w:t>;</w:t>
      </w:r>
    </w:p>
    <w:p w14:paraId="03952546" w14:textId="348F01A2" w:rsidR="004006EE" w:rsidRPr="00914BE1" w:rsidRDefault="004006EE" w:rsidP="00697F9B">
      <w:pPr>
        <w:pStyle w:val="Frspaiere"/>
        <w:numPr>
          <w:ilvl w:val="0"/>
          <w:numId w:val="29"/>
        </w:numPr>
        <w:spacing w:after="0"/>
        <w:ind w:left="851" w:hanging="284"/>
        <w:rPr>
          <w:lang w:val="fr-FR"/>
        </w:rPr>
      </w:pPr>
      <w:r w:rsidRPr="00914BE1">
        <w:rPr>
          <w:lang w:val="fr-FR"/>
        </w:rPr>
        <w:t xml:space="preserve">Petrol </w:t>
      </w:r>
      <w:r w:rsidR="005B3F00" w:rsidRPr="00914BE1">
        <w:rPr>
          <w:lang w:val="fr-FR"/>
        </w:rPr>
        <w:t>ș</w:t>
      </w:r>
      <w:r w:rsidRPr="00914BE1">
        <w:rPr>
          <w:lang w:val="fr-FR"/>
        </w:rPr>
        <w:t>i gaze naturale – Tazl</w:t>
      </w:r>
      <w:r w:rsidR="00A968B0" w:rsidRPr="00914BE1">
        <w:rPr>
          <w:lang w:val="fr-FR"/>
        </w:rPr>
        <w:t>ă</w:t>
      </w:r>
      <w:r w:rsidRPr="00914BE1">
        <w:rPr>
          <w:lang w:val="fr-FR"/>
        </w:rPr>
        <w:t>u, Roman, Pipirig</w:t>
      </w:r>
      <w:r w:rsidR="00914BE1" w:rsidRPr="00914BE1">
        <w:rPr>
          <w:lang w:val="fr-FR"/>
        </w:rPr>
        <w:t>;</w:t>
      </w:r>
    </w:p>
    <w:p w14:paraId="0BC3ACB3" w14:textId="6D3E7333" w:rsidR="004006EE" w:rsidRPr="00914BE1" w:rsidRDefault="005B3F00" w:rsidP="00697F9B">
      <w:pPr>
        <w:pStyle w:val="Frspaiere"/>
        <w:numPr>
          <w:ilvl w:val="0"/>
          <w:numId w:val="29"/>
        </w:numPr>
        <w:spacing w:after="0"/>
        <w:ind w:left="851" w:hanging="284"/>
      </w:pPr>
      <w:r w:rsidRPr="00914BE1">
        <w:t>Ș</w:t>
      </w:r>
      <w:r w:rsidR="004006EE" w:rsidRPr="00914BE1">
        <w:t>isturi bituminoase</w:t>
      </w:r>
      <w:r w:rsidR="00914BE1">
        <w:t>;</w:t>
      </w:r>
    </w:p>
    <w:p w14:paraId="6CC50054" w14:textId="0FD65315" w:rsidR="004006EE" w:rsidRPr="001A0376" w:rsidRDefault="004006EE" w:rsidP="00697F9B">
      <w:pPr>
        <w:pStyle w:val="Frspaiere"/>
        <w:numPr>
          <w:ilvl w:val="0"/>
          <w:numId w:val="29"/>
        </w:numPr>
        <w:spacing w:after="0"/>
        <w:ind w:left="851" w:hanging="284"/>
        <w:rPr>
          <w:lang w:val="fr-FR"/>
        </w:rPr>
      </w:pPr>
      <w:r w:rsidRPr="001A0376">
        <w:rPr>
          <w:lang w:val="fr-FR"/>
        </w:rPr>
        <w:t>Ape minerale terapeutice - Clorosodice, clorurate, iodurate, bromurate – Dur</w:t>
      </w:r>
      <w:r w:rsidR="00A968B0" w:rsidRPr="001A0376">
        <w:rPr>
          <w:lang w:val="fr-FR"/>
        </w:rPr>
        <w:t>ă</w:t>
      </w:r>
      <w:r w:rsidRPr="001A0376">
        <w:rPr>
          <w:lang w:val="fr-FR"/>
        </w:rPr>
        <w:t>u, Bal</w:t>
      </w:r>
      <w:r w:rsidR="00A968B0" w:rsidRPr="001A0376">
        <w:rPr>
          <w:lang w:val="fr-FR"/>
        </w:rPr>
        <w:t>ță</w:t>
      </w:r>
      <w:r w:rsidRPr="001A0376">
        <w:rPr>
          <w:lang w:val="fr-FR"/>
        </w:rPr>
        <w:t>te</w:t>
      </w:r>
      <w:r w:rsidR="00A968B0" w:rsidRPr="001A0376">
        <w:rPr>
          <w:lang w:val="fr-FR"/>
        </w:rPr>
        <w:t>ș</w:t>
      </w:r>
      <w:r w:rsidRPr="001A0376">
        <w:rPr>
          <w:lang w:val="fr-FR"/>
        </w:rPr>
        <w:t>ti, Oglinzi-B</w:t>
      </w:r>
      <w:r w:rsidR="00A968B0" w:rsidRPr="001A0376">
        <w:rPr>
          <w:lang w:val="fr-FR"/>
        </w:rPr>
        <w:t>ă</w:t>
      </w:r>
      <w:r w:rsidRPr="001A0376">
        <w:rPr>
          <w:lang w:val="fr-FR"/>
        </w:rPr>
        <w:t xml:space="preserve">i, Piatra </w:t>
      </w:r>
      <w:r w:rsidR="00A968B0" w:rsidRPr="001A0376">
        <w:rPr>
          <w:lang w:val="fr-FR"/>
        </w:rPr>
        <w:t>Ș</w:t>
      </w:r>
      <w:r w:rsidRPr="001A0376">
        <w:rPr>
          <w:lang w:val="fr-FR"/>
        </w:rPr>
        <w:t>oimului</w:t>
      </w:r>
      <w:r w:rsidR="00914BE1" w:rsidRPr="001A0376">
        <w:rPr>
          <w:lang w:val="fr-FR"/>
        </w:rPr>
        <w:t>;</w:t>
      </w:r>
    </w:p>
    <w:p w14:paraId="5CAA8449" w14:textId="2C3E014E" w:rsidR="004006EE" w:rsidRPr="00914BE1" w:rsidRDefault="004006EE" w:rsidP="00697F9B">
      <w:pPr>
        <w:pStyle w:val="Frspaiere"/>
        <w:numPr>
          <w:ilvl w:val="0"/>
          <w:numId w:val="29"/>
        </w:numPr>
        <w:spacing w:after="0"/>
        <w:ind w:left="851" w:hanging="284"/>
      </w:pPr>
      <w:r w:rsidRPr="00914BE1">
        <w:t>Ape minerale carbogazoase – To</w:t>
      </w:r>
      <w:r w:rsidR="00A968B0" w:rsidRPr="00914BE1">
        <w:t>ș</w:t>
      </w:r>
      <w:r w:rsidRPr="00914BE1">
        <w:t>orog, Bicazu Ardelean, Dealul Gherman</w:t>
      </w:r>
      <w:r w:rsidR="00914BE1">
        <w:t>;</w:t>
      </w:r>
    </w:p>
    <w:p w14:paraId="14A1C268" w14:textId="61C4DB69" w:rsidR="004006EE" w:rsidRDefault="004006EE" w:rsidP="00697F9B">
      <w:pPr>
        <w:pStyle w:val="Frspaiere"/>
        <w:numPr>
          <w:ilvl w:val="0"/>
          <w:numId w:val="29"/>
        </w:numPr>
        <w:spacing w:after="0"/>
        <w:ind w:left="851" w:hanging="284"/>
      </w:pPr>
      <w:r w:rsidRPr="00914BE1">
        <w:t>Ape minerale necarbogazoase (plate) – perimetrul Munticelul, Bicazu Ardelean, Leghin-Pipirig, Izvorul Muntelui, Tazl</w:t>
      </w:r>
      <w:r w:rsidR="00A968B0" w:rsidRPr="00914BE1">
        <w:t>ă</w:t>
      </w:r>
      <w:r w:rsidRPr="00914BE1">
        <w:t>u-Ardelu</w:t>
      </w:r>
      <w:r w:rsidR="00A968B0" w:rsidRPr="00914BE1">
        <w:t>ț</w:t>
      </w:r>
      <w:r w:rsidRPr="00914BE1">
        <w:t>a</w:t>
      </w:r>
      <w:r w:rsidR="00914BE1">
        <w:t>.</w:t>
      </w:r>
    </w:p>
    <w:p w14:paraId="48627778" w14:textId="77777777" w:rsidR="00914BE1" w:rsidRPr="00914BE1" w:rsidRDefault="00914BE1" w:rsidP="00914BE1">
      <w:pPr>
        <w:pStyle w:val="Frspaiere"/>
        <w:spacing w:after="0"/>
      </w:pPr>
    </w:p>
    <w:p w14:paraId="55673817" w14:textId="135A3233" w:rsidR="004006EE" w:rsidRDefault="004006EE" w:rsidP="002B4457">
      <w:pPr>
        <w:pStyle w:val="Frspaiere"/>
        <w:ind w:firstLine="0"/>
      </w:pPr>
      <w:r w:rsidRPr="00115C77">
        <w:t>Situa</w:t>
      </w:r>
      <w:r w:rsidR="00EA47DA" w:rsidRPr="00115C77">
        <w:t>ț</w:t>
      </w:r>
      <w:r w:rsidRPr="00115C77">
        <w:t>ia p</w:t>
      </w:r>
      <w:r w:rsidR="005B3F00" w:rsidRPr="00115C77">
        <w:t>ă</w:t>
      </w:r>
      <w:r w:rsidRPr="00115C77">
        <w:t>durilor, terenurilor a</w:t>
      </w:r>
      <w:r w:rsidR="005B3F00" w:rsidRPr="00115C77">
        <w:t>r</w:t>
      </w:r>
      <w:r w:rsidRPr="00115C77">
        <w:t>abile, etc., sunt prezente în subcapitolul 3.2.6.</w:t>
      </w:r>
    </w:p>
    <w:p w14:paraId="533CE946" w14:textId="62CE1478" w:rsidR="001A0376" w:rsidRDefault="001A0376">
      <w:pPr>
        <w:spacing w:after="0" w:line="240" w:lineRule="auto"/>
        <w:rPr>
          <w:rFonts w:asciiTheme="majorHAnsi" w:eastAsia="Times New Roman" w:hAnsiTheme="majorHAnsi"/>
          <w:sz w:val="22"/>
          <w:lang w:val="en-GB"/>
        </w:rPr>
      </w:pPr>
      <w:r>
        <w:br w:type="page"/>
      </w:r>
    </w:p>
    <w:p w14:paraId="07DB4535" w14:textId="77777777" w:rsidR="004006EE" w:rsidRPr="001A0376" w:rsidRDefault="004006EE" w:rsidP="00045E85">
      <w:pPr>
        <w:pStyle w:val="Titlu2"/>
        <w:numPr>
          <w:ilvl w:val="1"/>
          <w:numId w:val="3"/>
        </w:numPr>
        <w:spacing w:before="200" w:after="200" w:line="276" w:lineRule="auto"/>
        <w:ind w:left="578" w:hanging="578"/>
        <w:rPr>
          <w:lang w:val="ro-RO"/>
        </w:rPr>
      </w:pPr>
      <w:bookmarkStart w:id="74" w:name="_Toc24737096"/>
      <w:r w:rsidRPr="001A0376">
        <w:rPr>
          <w:lang w:val="ro-RO"/>
        </w:rPr>
        <w:t>INFRASTRUCTURA</w:t>
      </w:r>
      <w:bookmarkEnd w:id="74"/>
    </w:p>
    <w:p w14:paraId="01FABE5A" w14:textId="77777777" w:rsidR="004006EE" w:rsidRPr="001A0376" w:rsidRDefault="004006EE" w:rsidP="00045E85">
      <w:pPr>
        <w:pStyle w:val="Titlu3"/>
        <w:numPr>
          <w:ilvl w:val="2"/>
          <w:numId w:val="3"/>
        </w:numPr>
        <w:spacing w:before="200" w:after="200" w:line="276" w:lineRule="auto"/>
        <w:rPr>
          <w:lang w:val="ro-RO"/>
        </w:rPr>
      </w:pPr>
      <w:bookmarkStart w:id="75" w:name="_Toc24737097"/>
      <w:r w:rsidRPr="001A0376">
        <w:rPr>
          <w:lang w:val="ro-RO"/>
        </w:rPr>
        <w:t>Transportul</w:t>
      </w:r>
      <w:bookmarkEnd w:id="75"/>
    </w:p>
    <w:p w14:paraId="37B3C516" w14:textId="60F2FDC1" w:rsidR="004006EE" w:rsidRPr="001A0376" w:rsidRDefault="004006EE" w:rsidP="001A0376">
      <w:pPr>
        <w:pStyle w:val="Frspaiere"/>
        <w:rPr>
          <w:lang w:val="fr-FR"/>
        </w:rPr>
      </w:pPr>
      <w:r w:rsidRPr="001A0376">
        <w:rPr>
          <w:lang w:val="fr-FR"/>
        </w:rPr>
        <w:t>În jude</w:t>
      </w:r>
      <w:r w:rsidR="00EA47DA" w:rsidRPr="001A0376">
        <w:rPr>
          <w:lang w:val="fr-FR"/>
        </w:rPr>
        <w:t>ț</w:t>
      </w:r>
      <w:r w:rsidRPr="001A0376">
        <w:rPr>
          <w:lang w:val="fr-FR"/>
        </w:rPr>
        <w:t>ul Neam</w:t>
      </w:r>
      <w:r w:rsidR="00EA47DA" w:rsidRPr="001A0376">
        <w:rPr>
          <w:lang w:val="fr-FR"/>
        </w:rPr>
        <w:t>ț</w:t>
      </w:r>
      <w:r w:rsidRPr="001A0376">
        <w:rPr>
          <w:lang w:val="fr-FR"/>
        </w:rPr>
        <w:t xml:space="preserve"> situa</w:t>
      </w:r>
      <w:r w:rsidR="00EA47DA" w:rsidRPr="001A0376">
        <w:rPr>
          <w:lang w:val="fr-FR"/>
        </w:rPr>
        <w:t>ț</w:t>
      </w:r>
      <w:r w:rsidRPr="001A0376">
        <w:rPr>
          <w:lang w:val="fr-FR"/>
        </w:rPr>
        <w:t>ia infrastructurii pentru anul 2017 se poate urmări în tabelul de mai jos:</w:t>
      </w:r>
    </w:p>
    <w:tbl>
      <w:tblPr>
        <w:tblW w:w="0" w:type="auto"/>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3"/>
        <w:gridCol w:w="2552"/>
      </w:tblGrid>
      <w:tr w:rsidR="004006EE" w:rsidRPr="00115C77" w14:paraId="0AF20631" w14:textId="77777777" w:rsidTr="00D330BB">
        <w:trPr>
          <w:trHeight w:val="397"/>
        </w:trPr>
        <w:tc>
          <w:tcPr>
            <w:tcW w:w="5953" w:type="dxa"/>
            <w:shd w:val="clear" w:color="auto" w:fill="00B0F0"/>
            <w:vAlign w:val="center"/>
          </w:tcPr>
          <w:p w14:paraId="069CB09E" w14:textId="77777777" w:rsidR="004006EE" w:rsidRPr="00115C77" w:rsidRDefault="004006EE" w:rsidP="001A0376">
            <w:pPr>
              <w:spacing w:after="0"/>
              <w:rPr>
                <w:b/>
                <w:lang w:val="ro-RO"/>
              </w:rPr>
            </w:pPr>
            <w:r w:rsidRPr="00115C77">
              <w:rPr>
                <w:b/>
                <w:lang w:val="ro-RO"/>
              </w:rPr>
              <w:t>Categorii de drumuri publice</w:t>
            </w:r>
          </w:p>
        </w:tc>
        <w:tc>
          <w:tcPr>
            <w:tcW w:w="2552" w:type="dxa"/>
            <w:shd w:val="clear" w:color="auto" w:fill="00B0F0"/>
            <w:vAlign w:val="center"/>
          </w:tcPr>
          <w:p w14:paraId="443045C9" w14:textId="77777777" w:rsidR="004006EE" w:rsidRPr="00115C77" w:rsidRDefault="004006EE" w:rsidP="001A0376">
            <w:pPr>
              <w:spacing w:after="0"/>
              <w:jc w:val="center"/>
              <w:rPr>
                <w:b/>
                <w:lang w:val="ro-RO"/>
              </w:rPr>
            </w:pPr>
            <w:r w:rsidRPr="00115C77">
              <w:rPr>
                <w:b/>
                <w:lang w:val="ro-RO"/>
              </w:rPr>
              <w:t>Km</w:t>
            </w:r>
          </w:p>
        </w:tc>
      </w:tr>
      <w:tr w:rsidR="004006EE" w:rsidRPr="00115C77" w14:paraId="7353F2F6" w14:textId="77777777" w:rsidTr="00D330BB">
        <w:trPr>
          <w:trHeight w:val="397"/>
        </w:trPr>
        <w:tc>
          <w:tcPr>
            <w:tcW w:w="5953" w:type="dxa"/>
            <w:shd w:val="clear" w:color="auto" w:fill="auto"/>
            <w:vAlign w:val="center"/>
          </w:tcPr>
          <w:p w14:paraId="01E434EF" w14:textId="77777777" w:rsidR="004006EE" w:rsidRPr="00115C77" w:rsidRDefault="004006EE" w:rsidP="001A0376">
            <w:pPr>
              <w:spacing w:after="0"/>
              <w:rPr>
                <w:b/>
                <w:lang w:val="ro-RO"/>
              </w:rPr>
            </w:pPr>
            <w:r w:rsidRPr="00115C77">
              <w:rPr>
                <w:b/>
                <w:lang w:val="ro-RO"/>
              </w:rPr>
              <w:t>Total din care:</w:t>
            </w:r>
          </w:p>
        </w:tc>
        <w:tc>
          <w:tcPr>
            <w:tcW w:w="2552" w:type="dxa"/>
            <w:shd w:val="clear" w:color="auto" w:fill="auto"/>
            <w:vAlign w:val="center"/>
          </w:tcPr>
          <w:p w14:paraId="2ACF71F8" w14:textId="77777777" w:rsidR="004006EE" w:rsidRPr="00115C77" w:rsidRDefault="004006EE" w:rsidP="001A0376">
            <w:pPr>
              <w:spacing w:after="0"/>
              <w:jc w:val="center"/>
              <w:rPr>
                <w:b/>
                <w:lang w:val="ro-RO"/>
              </w:rPr>
            </w:pPr>
            <w:r w:rsidRPr="00115C77">
              <w:rPr>
                <w:b/>
                <w:lang w:val="ro-RO"/>
              </w:rPr>
              <w:t>2.039</w:t>
            </w:r>
          </w:p>
        </w:tc>
      </w:tr>
      <w:tr w:rsidR="004006EE" w:rsidRPr="00115C77" w14:paraId="043FD38B" w14:textId="77777777" w:rsidTr="00D330BB">
        <w:trPr>
          <w:trHeight w:val="397"/>
        </w:trPr>
        <w:tc>
          <w:tcPr>
            <w:tcW w:w="5953" w:type="dxa"/>
            <w:shd w:val="clear" w:color="auto" w:fill="auto"/>
            <w:vAlign w:val="center"/>
          </w:tcPr>
          <w:p w14:paraId="769CBD3A" w14:textId="7410AE18" w:rsidR="004006EE" w:rsidRPr="00115C77" w:rsidRDefault="004006EE" w:rsidP="001A0376">
            <w:pPr>
              <w:spacing w:after="0"/>
              <w:ind w:left="527"/>
              <w:rPr>
                <w:lang w:val="ro-RO"/>
              </w:rPr>
            </w:pPr>
            <w:r w:rsidRPr="00115C77">
              <w:rPr>
                <w:lang w:val="ro-RO"/>
              </w:rPr>
              <w:t>Na</w:t>
            </w:r>
            <w:r w:rsidR="00EA47DA" w:rsidRPr="00115C77">
              <w:rPr>
                <w:rFonts w:cs="Calibri"/>
                <w:lang w:val="ro-RO"/>
              </w:rPr>
              <w:t>ț</w:t>
            </w:r>
            <w:r w:rsidRPr="00115C77">
              <w:rPr>
                <w:lang w:val="ro-RO"/>
              </w:rPr>
              <w:t>ionale</w:t>
            </w:r>
          </w:p>
        </w:tc>
        <w:tc>
          <w:tcPr>
            <w:tcW w:w="2552" w:type="dxa"/>
            <w:shd w:val="clear" w:color="auto" w:fill="auto"/>
            <w:vAlign w:val="center"/>
          </w:tcPr>
          <w:p w14:paraId="76144FA1" w14:textId="77777777" w:rsidR="004006EE" w:rsidRPr="00115C77" w:rsidRDefault="004006EE" w:rsidP="001A0376">
            <w:pPr>
              <w:spacing w:after="0"/>
              <w:jc w:val="center"/>
              <w:rPr>
                <w:lang w:val="ro-RO"/>
              </w:rPr>
            </w:pPr>
            <w:r w:rsidRPr="00115C77">
              <w:rPr>
                <w:lang w:val="ro-RO"/>
              </w:rPr>
              <w:t>419</w:t>
            </w:r>
          </w:p>
        </w:tc>
      </w:tr>
      <w:tr w:rsidR="004006EE" w:rsidRPr="00115C77" w14:paraId="775F6F8A" w14:textId="77777777" w:rsidTr="00D330BB">
        <w:trPr>
          <w:trHeight w:val="397"/>
        </w:trPr>
        <w:tc>
          <w:tcPr>
            <w:tcW w:w="5953" w:type="dxa"/>
            <w:shd w:val="clear" w:color="auto" w:fill="auto"/>
            <w:vAlign w:val="center"/>
          </w:tcPr>
          <w:p w14:paraId="1FA33F4F" w14:textId="27790663" w:rsidR="004006EE" w:rsidRPr="00115C77" w:rsidRDefault="004006EE" w:rsidP="001A0376">
            <w:pPr>
              <w:spacing w:after="0"/>
              <w:ind w:left="527"/>
              <w:rPr>
                <w:lang w:val="ro-RO"/>
              </w:rPr>
            </w:pPr>
            <w:r w:rsidRPr="00115C77">
              <w:rPr>
                <w:lang w:val="ro-RO"/>
              </w:rPr>
              <w:t>Jude</w:t>
            </w:r>
            <w:r w:rsidR="00EA47DA" w:rsidRPr="00115C77">
              <w:rPr>
                <w:rFonts w:cs="Calibri"/>
                <w:lang w:val="ro-RO"/>
              </w:rPr>
              <w:t>ț</w:t>
            </w:r>
            <w:r w:rsidRPr="00115C77">
              <w:rPr>
                <w:lang w:val="ro-RO"/>
              </w:rPr>
              <w:t>ene</w:t>
            </w:r>
          </w:p>
        </w:tc>
        <w:tc>
          <w:tcPr>
            <w:tcW w:w="2552" w:type="dxa"/>
            <w:shd w:val="clear" w:color="auto" w:fill="auto"/>
            <w:vAlign w:val="center"/>
          </w:tcPr>
          <w:p w14:paraId="54C07BEF" w14:textId="77777777" w:rsidR="004006EE" w:rsidRPr="00115C77" w:rsidRDefault="004006EE" w:rsidP="001A0376">
            <w:pPr>
              <w:spacing w:after="0"/>
              <w:jc w:val="center"/>
              <w:rPr>
                <w:lang w:val="ro-RO"/>
              </w:rPr>
            </w:pPr>
            <w:r w:rsidRPr="00115C77">
              <w:rPr>
                <w:lang w:val="ro-RO"/>
              </w:rPr>
              <w:t>727</w:t>
            </w:r>
          </w:p>
        </w:tc>
      </w:tr>
      <w:tr w:rsidR="004006EE" w:rsidRPr="00115C77" w14:paraId="4B4606DF" w14:textId="77777777" w:rsidTr="00D330BB">
        <w:trPr>
          <w:trHeight w:val="397"/>
        </w:trPr>
        <w:tc>
          <w:tcPr>
            <w:tcW w:w="5953" w:type="dxa"/>
            <w:shd w:val="clear" w:color="auto" w:fill="auto"/>
            <w:vAlign w:val="center"/>
          </w:tcPr>
          <w:p w14:paraId="2346FAAB" w14:textId="77777777" w:rsidR="004006EE" w:rsidRPr="00115C77" w:rsidRDefault="004006EE" w:rsidP="001A0376">
            <w:pPr>
              <w:spacing w:after="0"/>
              <w:ind w:left="527"/>
              <w:rPr>
                <w:lang w:val="ro-RO"/>
              </w:rPr>
            </w:pPr>
            <w:r w:rsidRPr="00115C77">
              <w:rPr>
                <w:lang w:val="ro-RO"/>
              </w:rPr>
              <w:t>Comunale</w:t>
            </w:r>
          </w:p>
        </w:tc>
        <w:tc>
          <w:tcPr>
            <w:tcW w:w="2552" w:type="dxa"/>
            <w:shd w:val="clear" w:color="auto" w:fill="auto"/>
            <w:vAlign w:val="center"/>
          </w:tcPr>
          <w:p w14:paraId="750B3D92" w14:textId="77777777" w:rsidR="004006EE" w:rsidRPr="00115C77" w:rsidRDefault="004006EE" w:rsidP="001A0376">
            <w:pPr>
              <w:keepNext/>
              <w:spacing w:after="0"/>
              <w:jc w:val="center"/>
              <w:rPr>
                <w:lang w:val="ro-RO"/>
              </w:rPr>
            </w:pPr>
            <w:r w:rsidRPr="00115C77">
              <w:rPr>
                <w:lang w:val="ro-RO"/>
              </w:rPr>
              <w:t>893</w:t>
            </w:r>
          </w:p>
        </w:tc>
      </w:tr>
    </w:tbl>
    <w:p w14:paraId="2B0EC238" w14:textId="32C3F36E" w:rsidR="001A0376" w:rsidRPr="00E37C3E" w:rsidRDefault="001A0376" w:rsidP="001A0376">
      <w:pPr>
        <w:pStyle w:val="Subtitlu"/>
        <w:jc w:val="center"/>
        <w:rPr>
          <w:rStyle w:val="Accentuaresubtil"/>
          <w:lang w:val="fr-FR"/>
        </w:rPr>
      </w:pPr>
      <w:bookmarkStart w:id="76" w:name="_Toc22396360"/>
      <w:bookmarkStart w:id="77" w:name="_Toc22554941"/>
      <w:bookmarkStart w:id="78" w:name="_Toc24737218"/>
      <w:bookmarkStart w:id="79" w:name="_Toc22321118"/>
      <w:r w:rsidRPr="00E37C3E">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8</w:t>
      </w:r>
      <w:r w:rsidR="00636E14">
        <w:rPr>
          <w:rStyle w:val="Accentuaresubtil"/>
          <w:lang w:val="fr-FR"/>
        </w:rPr>
        <w:fldChar w:fldCharType="end"/>
      </w:r>
      <w:r w:rsidRPr="00E37C3E">
        <w:rPr>
          <w:rStyle w:val="Accentuaresubtil"/>
          <w:lang w:val="fr-FR"/>
        </w:rPr>
        <w:t>: Drumurile publice în județul Neamț (Sursa: Institutul Național de Statistică)</w:t>
      </w:r>
      <w:bookmarkEnd w:id="76"/>
      <w:bookmarkEnd w:id="77"/>
      <w:bookmarkEnd w:id="78"/>
    </w:p>
    <w:bookmarkEnd w:id="79"/>
    <w:p w14:paraId="1D498038" w14:textId="19B83069" w:rsidR="004006EE" w:rsidRPr="00115C77" w:rsidRDefault="004006EE" w:rsidP="002B4457">
      <w:pPr>
        <w:pStyle w:val="Frspaiere"/>
        <w:ind w:firstLine="0"/>
        <w:rPr>
          <w:lang w:val="ro-RO"/>
        </w:rPr>
      </w:pPr>
      <w:r w:rsidRPr="00115C77">
        <w:rPr>
          <w:lang w:val="ro-RO"/>
        </w:rPr>
        <w:t>Din totalul de drumuri de 2</w:t>
      </w:r>
      <w:r w:rsidR="00D330BB">
        <w:rPr>
          <w:lang w:val="ro-RO"/>
        </w:rPr>
        <w:t>.</w:t>
      </w:r>
      <w:r w:rsidRPr="00115C77">
        <w:rPr>
          <w:lang w:val="ro-RO"/>
        </w:rPr>
        <w:t xml:space="preserve">039 km la nivelul </w:t>
      </w:r>
      <w:r w:rsidR="008B34AF" w:rsidRPr="00115C77">
        <w:rPr>
          <w:lang w:val="ro-RO"/>
        </w:rPr>
        <w:t>județul</w:t>
      </w:r>
      <w:r w:rsidRPr="00115C77">
        <w:rPr>
          <w:lang w:val="ro-RO"/>
        </w:rPr>
        <w:t>ui Neam</w:t>
      </w:r>
      <w:r w:rsidR="00EA47DA" w:rsidRPr="00115C77">
        <w:rPr>
          <w:lang w:val="ro-RO"/>
        </w:rPr>
        <w:t>ț</w:t>
      </w:r>
      <w:r w:rsidRPr="00115C77">
        <w:rPr>
          <w:lang w:val="ro-RO"/>
        </w:rPr>
        <w:t>, 568 km au fost modernizate până în anul 2017 din care: 407 km de drumuri na</w:t>
      </w:r>
      <w:r w:rsidR="00EA47DA" w:rsidRPr="00115C77">
        <w:rPr>
          <w:lang w:val="ro-RO"/>
        </w:rPr>
        <w:t>ț</w:t>
      </w:r>
      <w:r w:rsidRPr="00115C77">
        <w:rPr>
          <w:lang w:val="ro-RO"/>
        </w:rPr>
        <w:t xml:space="preserve">ionale </w:t>
      </w:r>
      <w:r w:rsidR="00F5330C" w:rsidRPr="00115C77">
        <w:rPr>
          <w:lang w:val="ro-RO"/>
        </w:rPr>
        <w:t>ș</w:t>
      </w:r>
      <w:r w:rsidR="003E0A6C" w:rsidRPr="00115C77">
        <w:rPr>
          <w:lang w:val="ro-RO"/>
        </w:rPr>
        <w:t>i</w:t>
      </w:r>
      <w:r w:rsidRPr="00115C77">
        <w:rPr>
          <w:lang w:val="ro-RO"/>
        </w:rPr>
        <w:t xml:space="preserve"> 161 km de drumuri jude</w:t>
      </w:r>
      <w:r w:rsidR="00EA47DA" w:rsidRPr="00115C77">
        <w:rPr>
          <w:lang w:val="ro-RO"/>
        </w:rPr>
        <w:t>ț</w:t>
      </w:r>
      <w:r w:rsidRPr="00115C77">
        <w:rPr>
          <w:lang w:val="ro-RO"/>
        </w:rPr>
        <w:t xml:space="preserve">ene </w:t>
      </w:r>
      <w:r w:rsidR="00F5330C" w:rsidRPr="00115C77">
        <w:rPr>
          <w:lang w:val="ro-RO"/>
        </w:rPr>
        <w:t>ș</w:t>
      </w:r>
      <w:r w:rsidR="003E0A6C" w:rsidRPr="00115C77">
        <w:rPr>
          <w:lang w:val="ro-RO"/>
        </w:rPr>
        <w:t>i</w:t>
      </w:r>
      <w:r w:rsidRPr="00115C77">
        <w:rPr>
          <w:lang w:val="ro-RO"/>
        </w:rPr>
        <w:t xml:space="preserve"> comunale.</w:t>
      </w:r>
    </w:p>
    <w:p w14:paraId="27C89978" w14:textId="44FAA8AE" w:rsidR="004006EE" w:rsidRPr="00115C77" w:rsidRDefault="004006EE" w:rsidP="002B4457">
      <w:pPr>
        <w:pStyle w:val="Frspaiere"/>
        <w:ind w:firstLine="0"/>
        <w:rPr>
          <w:lang w:val="ro-RO"/>
        </w:rPr>
      </w:pPr>
      <w:r w:rsidRPr="00115C77">
        <w:rPr>
          <w:lang w:val="ro-RO"/>
        </w:rPr>
        <w:t>Principala arter</w:t>
      </w:r>
      <w:r w:rsidR="00382B5B" w:rsidRPr="00115C77">
        <w:rPr>
          <w:lang w:val="ro-RO"/>
        </w:rPr>
        <w:t>ă</w:t>
      </w:r>
      <w:r w:rsidRPr="00115C77">
        <w:rPr>
          <w:lang w:val="ro-RO"/>
        </w:rPr>
        <w:t xml:space="preserve"> rutier</w:t>
      </w:r>
      <w:r w:rsidR="00382B5B" w:rsidRPr="00115C77">
        <w:rPr>
          <w:lang w:val="ro-RO"/>
        </w:rPr>
        <w:t>ă -</w:t>
      </w:r>
      <w:r w:rsidRPr="00115C77">
        <w:rPr>
          <w:lang w:val="ro-RO"/>
        </w:rPr>
        <w:t xml:space="preserve"> drumul european E 85 străbate </w:t>
      </w:r>
      <w:r w:rsidR="008B34AF" w:rsidRPr="00115C77">
        <w:rPr>
          <w:lang w:val="ro-RO"/>
        </w:rPr>
        <w:t>județul</w:t>
      </w:r>
      <w:r w:rsidRPr="00115C77">
        <w:rPr>
          <w:lang w:val="ro-RO"/>
        </w:rPr>
        <w:t xml:space="preserve"> de la sud la nord în lungul Culoarului Siret.</w:t>
      </w:r>
    </w:p>
    <w:p w14:paraId="55B4621D" w14:textId="11946C89" w:rsidR="004006EE" w:rsidRPr="00115C77" w:rsidRDefault="004006EE" w:rsidP="001A0376">
      <w:pPr>
        <w:pStyle w:val="Frspaiere"/>
        <w:rPr>
          <w:lang w:val="ro-RO"/>
        </w:rPr>
      </w:pPr>
      <w:r w:rsidRPr="00115C77">
        <w:rPr>
          <w:lang w:val="ro-RO"/>
        </w:rPr>
        <w:t>Cele mai importante drumuri na</w:t>
      </w:r>
      <w:r w:rsidR="00EA47DA" w:rsidRPr="00115C77">
        <w:rPr>
          <w:lang w:val="ro-RO"/>
        </w:rPr>
        <w:t>ț</w:t>
      </w:r>
      <w:r w:rsidRPr="00115C77">
        <w:rPr>
          <w:lang w:val="ro-RO"/>
        </w:rPr>
        <w:t>ionale sunt:</w:t>
      </w:r>
    </w:p>
    <w:p w14:paraId="0424E45B" w14:textId="6C84A7F3" w:rsidR="004006EE" w:rsidRPr="00D330BB" w:rsidRDefault="004006EE" w:rsidP="00697F9B">
      <w:pPr>
        <w:pStyle w:val="Frspaiere"/>
        <w:numPr>
          <w:ilvl w:val="0"/>
          <w:numId w:val="29"/>
        </w:numPr>
        <w:spacing w:after="0"/>
        <w:ind w:left="851" w:hanging="284"/>
        <w:rPr>
          <w:lang w:val="ro-RO"/>
        </w:rPr>
      </w:pPr>
      <w:r w:rsidRPr="00D330BB">
        <w:rPr>
          <w:lang w:val="ro-RO"/>
        </w:rPr>
        <w:t xml:space="preserve">DN 15: străbate </w:t>
      </w:r>
      <w:r w:rsidR="008B34AF" w:rsidRPr="00D330BB">
        <w:rPr>
          <w:lang w:val="ro-RO"/>
        </w:rPr>
        <w:t>județul</w:t>
      </w:r>
      <w:r w:rsidRPr="00D330BB">
        <w:rPr>
          <w:lang w:val="ro-RO"/>
        </w:rPr>
        <w:t xml:space="preserve"> de la sud - est la vest pe ruta Costi</w:t>
      </w:r>
      <w:r w:rsidR="00F5330C" w:rsidRPr="00D330BB">
        <w:rPr>
          <w:lang w:val="ro-RO"/>
        </w:rPr>
        <w:t>ș</w:t>
      </w:r>
      <w:r w:rsidRPr="00D330BB">
        <w:rPr>
          <w:lang w:val="ro-RO"/>
        </w:rPr>
        <w:t>a – Roznov – Piatra Neam</w:t>
      </w:r>
      <w:r w:rsidR="00EA47DA" w:rsidRPr="00D330BB">
        <w:rPr>
          <w:lang w:val="ro-RO"/>
        </w:rPr>
        <w:t>ț</w:t>
      </w:r>
      <w:r w:rsidRPr="00D330BB">
        <w:rPr>
          <w:lang w:val="ro-RO"/>
        </w:rPr>
        <w:t xml:space="preserve"> – Bicaz – Poiana Largului - Grin</w:t>
      </w:r>
      <w:r w:rsidR="00EA47DA" w:rsidRPr="00D330BB">
        <w:rPr>
          <w:lang w:val="ro-RO"/>
        </w:rPr>
        <w:t>ț</w:t>
      </w:r>
      <w:r w:rsidRPr="00D330BB">
        <w:rPr>
          <w:lang w:val="ro-RO"/>
        </w:rPr>
        <w:t xml:space="preserve">ies </w:t>
      </w:r>
      <w:r w:rsidR="00F5330C" w:rsidRPr="00D330BB">
        <w:rPr>
          <w:lang w:val="ro-RO"/>
        </w:rPr>
        <w:t>ș</w:t>
      </w:r>
      <w:r w:rsidR="003E0A6C" w:rsidRPr="00D330BB">
        <w:rPr>
          <w:lang w:val="ro-RO"/>
        </w:rPr>
        <w:t>i</w:t>
      </w:r>
      <w:r w:rsidRPr="00D330BB">
        <w:rPr>
          <w:lang w:val="ro-RO"/>
        </w:rPr>
        <w:t xml:space="preserve"> asigura legătura cu Ardealul prin Borsec – Topli</w:t>
      </w:r>
      <w:r w:rsidR="00EA47DA" w:rsidRPr="00D330BB">
        <w:rPr>
          <w:lang w:val="ro-RO"/>
        </w:rPr>
        <w:t>ț</w:t>
      </w:r>
      <w:r w:rsidR="00D330BB" w:rsidRPr="00D330BB">
        <w:rPr>
          <w:lang w:val="ro-RO"/>
        </w:rPr>
        <w:t>a;</w:t>
      </w:r>
    </w:p>
    <w:p w14:paraId="1659272A" w14:textId="522251AC" w:rsidR="004006EE" w:rsidRPr="00E37C3E" w:rsidRDefault="004006EE" w:rsidP="00697F9B">
      <w:pPr>
        <w:pStyle w:val="Frspaiere"/>
        <w:numPr>
          <w:ilvl w:val="0"/>
          <w:numId w:val="29"/>
        </w:numPr>
        <w:spacing w:after="0"/>
        <w:ind w:left="851" w:hanging="284"/>
        <w:rPr>
          <w:lang w:val="fr-FR"/>
        </w:rPr>
      </w:pPr>
      <w:r w:rsidRPr="00E37C3E">
        <w:rPr>
          <w:lang w:val="fr-FR"/>
        </w:rPr>
        <w:t>DN 15 B: din E 85 ( Timi</w:t>
      </w:r>
      <w:r w:rsidR="00F5330C" w:rsidRPr="00E37C3E">
        <w:rPr>
          <w:lang w:val="fr-FR"/>
        </w:rPr>
        <w:t>ș</w:t>
      </w:r>
      <w:r w:rsidRPr="00E37C3E">
        <w:rPr>
          <w:lang w:val="fr-FR"/>
        </w:rPr>
        <w:t>e</w:t>
      </w:r>
      <w:r w:rsidR="00F5330C" w:rsidRPr="00E37C3E">
        <w:rPr>
          <w:lang w:val="fr-FR"/>
        </w:rPr>
        <w:t>ș</w:t>
      </w:r>
      <w:r w:rsidRPr="00E37C3E">
        <w:rPr>
          <w:lang w:val="fr-FR"/>
        </w:rPr>
        <w:t>ti), prin Târgu Neam</w:t>
      </w:r>
      <w:r w:rsidR="00EA47DA" w:rsidRPr="00E37C3E">
        <w:rPr>
          <w:lang w:val="fr-FR"/>
        </w:rPr>
        <w:t>ț</w:t>
      </w:r>
      <w:r w:rsidRPr="00E37C3E">
        <w:rPr>
          <w:lang w:val="fr-FR"/>
        </w:rPr>
        <w:t>, la Poiana Largului (racord la   DN 15);</w:t>
      </w:r>
    </w:p>
    <w:p w14:paraId="75404142" w14:textId="2331C705" w:rsidR="004006EE" w:rsidRPr="00E37C3E" w:rsidRDefault="004006EE" w:rsidP="00697F9B">
      <w:pPr>
        <w:pStyle w:val="Frspaiere"/>
        <w:numPr>
          <w:ilvl w:val="0"/>
          <w:numId w:val="29"/>
        </w:numPr>
        <w:spacing w:after="0"/>
        <w:ind w:left="851" w:hanging="284"/>
        <w:rPr>
          <w:lang w:val="fr-FR"/>
        </w:rPr>
      </w:pPr>
      <w:r w:rsidRPr="00E37C3E">
        <w:rPr>
          <w:lang w:val="fr-FR"/>
        </w:rPr>
        <w:t>DN 15 C: Piatra Neam</w:t>
      </w:r>
      <w:r w:rsidR="00EA47DA" w:rsidRPr="00E37C3E">
        <w:rPr>
          <w:lang w:val="fr-FR"/>
        </w:rPr>
        <w:t>ț</w:t>
      </w:r>
      <w:r w:rsidRPr="00E37C3E">
        <w:rPr>
          <w:lang w:val="fr-FR"/>
        </w:rPr>
        <w:t xml:space="preserve"> –Târgu Neam</w:t>
      </w:r>
      <w:r w:rsidR="00EA47DA" w:rsidRPr="00E37C3E">
        <w:rPr>
          <w:lang w:val="fr-FR"/>
        </w:rPr>
        <w:t>ț</w:t>
      </w:r>
      <w:r w:rsidRPr="00E37C3E">
        <w:rPr>
          <w:lang w:val="fr-FR"/>
        </w:rPr>
        <w:t xml:space="preserve">, spre Fălticeni </w:t>
      </w:r>
      <w:r w:rsidR="00F5330C" w:rsidRPr="00E37C3E">
        <w:rPr>
          <w:lang w:val="fr-FR"/>
        </w:rPr>
        <w:t>ș</w:t>
      </w:r>
      <w:r w:rsidR="003E0A6C" w:rsidRPr="00E37C3E">
        <w:rPr>
          <w:lang w:val="fr-FR"/>
        </w:rPr>
        <w:t>i</w:t>
      </w:r>
      <w:r w:rsidRPr="00E37C3E">
        <w:rPr>
          <w:lang w:val="fr-FR"/>
        </w:rPr>
        <w:t xml:space="preserve"> Suceava prin Brusturi-Drăgăne</w:t>
      </w:r>
      <w:r w:rsidR="00F5330C" w:rsidRPr="00E37C3E">
        <w:rPr>
          <w:lang w:val="fr-FR"/>
        </w:rPr>
        <w:t>ș</w:t>
      </w:r>
      <w:r w:rsidRPr="00E37C3E">
        <w:rPr>
          <w:lang w:val="fr-FR"/>
        </w:rPr>
        <w:t>ti;</w:t>
      </w:r>
    </w:p>
    <w:p w14:paraId="3D147A5C" w14:textId="32FFC284" w:rsidR="004006EE" w:rsidRPr="00E37C3E" w:rsidRDefault="004006EE" w:rsidP="00697F9B">
      <w:pPr>
        <w:pStyle w:val="Frspaiere"/>
        <w:numPr>
          <w:ilvl w:val="0"/>
          <w:numId w:val="29"/>
        </w:numPr>
        <w:spacing w:after="0"/>
        <w:ind w:left="851" w:hanging="284"/>
        <w:rPr>
          <w:lang w:val="fr-FR"/>
        </w:rPr>
      </w:pPr>
      <w:r w:rsidRPr="00E37C3E">
        <w:rPr>
          <w:lang w:val="fr-FR"/>
        </w:rPr>
        <w:t>DN 15 D: Piatra  Neam</w:t>
      </w:r>
      <w:r w:rsidR="00EA47DA" w:rsidRPr="00E37C3E">
        <w:rPr>
          <w:lang w:val="fr-FR"/>
        </w:rPr>
        <w:t>ț</w:t>
      </w:r>
      <w:r w:rsidRPr="00E37C3E">
        <w:rPr>
          <w:lang w:val="fr-FR"/>
        </w:rPr>
        <w:t xml:space="preserve"> – Roman (cu racord din Roman la E 85 ); în continuare din Roman, prin Poienari, spre Vaslui;</w:t>
      </w:r>
    </w:p>
    <w:p w14:paraId="55A6FF27" w14:textId="382C0D8A" w:rsidR="004006EE" w:rsidRPr="00D330BB" w:rsidRDefault="004006EE" w:rsidP="00697F9B">
      <w:pPr>
        <w:pStyle w:val="Frspaiere"/>
        <w:numPr>
          <w:ilvl w:val="0"/>
          <w:numId w:val="29"/>
        </w:numPr>
        <w:spacing w:after="0"/>
        <w:ind w:left="851" w:hanging="284"/>
        <w:rPr>
          <w:lang w:val="fr-FR"/>
        </w:rPr>
      </w:pPr>
      <w:r w:rsidRPr="00D330BB">
        <w:rPr>
          <w:lang w:val="fr-FR"/>
        </w:rPr>
        <w:t>DN 12 C din Gheorgheni, prin Lacul Ro</w:t>
      </w:r>
      <w:r w:rsidR="00F5330C" w:rsidRPr="00D330BB">
        <w:rPr>
          <w:lang w:val="fr-FR"/>
        </w:rPr>
        <w:t>ș</w:t>
      </w:r>
      <w:r w:rsidRPr="00D330BB">
        <w:rPr>
          <w:lang w:val="fr-FR"/>
        </w:rPr>
        <w:t>u – Cheile Bicazului, la Bicaz ( racord la DN 15 )</w:t>
      </w:r>
      <w:r w:rsidR="00D330BB" w:rsidRPr="00D330BB">
        <w:rPr>
          <w:lang w:val="fr-FR"/>
        </w:rPr>
        <w:t>;</w:t>
      </w:r>
    </w:p>
    <w:p w14:paraId="02974BF2" w14:textId="7E6BA1C5" w:rsidR="004006EE" w:rsidRPr="00E37C3E" w:rsidRDefault="004006EE" w:rsidP="00697F9B">
      <w:pPr>
        <w:pStyle w:val="Frspaiere"/>
        <w:numPr>
          <w:ilvl w:val="0"/>
          <w:numId w:val="29"/>
        </w:numPr>
        <w:spacing w:after="0"/>
        <w:ind w:left="851" w:hanging="284"/>
        <w:rPr>
          <w:lang w:val="fr-FR"/>
        </w:rPr>
      </w:pPr>
      <w:r w:rsidRPr="00E37C3E">
        <w:rPr>
          <w:lang w:val="fr-FR"/>
        </w:rPr>
        <w:t>DN 17B: de la Vatra Dornei prin Borca – Fărca</w:t>
      </w:r>
      <w:r w:rsidR="00F5330C" w:rsidRPr="00E37C3E">
        <w:rPr>
          <w:lang w:val="fr-FR"/>
        </w:rPr>
        <w:t>ș</w:t>
      </w:r>
      <w:r w:rsidRPr="00E37C3E">
        <w:rPr>
          <w:lang w:val="fr-FR"/>
        </w:rPr>
        <w:t>a la Poiana Teiului ( racord la DN 15).</w:t>
      </w:r>
    </w:p>
    <w:p w14:paraId="0D102F24" w14:textId="77777777" w:rsidR="00D330BB" w:rsidRPr="00E37C3E" w:rsidRDefault="00D330BB" w:rsidP="00D330BB">
      <w:pPr>
        <w:pStyle w:val="Frspaiere"/>
        <w:spacing w:after="0"/>
        <w:rPr>
          <w:lang w:val="fr-FR"/>
        </w:rPr>
      </w:pPr>
    </w:p>
    <w:p w14:paraId="01492F0D" w14:textId="11819C9C" w:rsidR="004006EE" w:rsidRPr="00115C77" w:rsidRDefault="004006EE" w:rsidP="00D330BB">
      <w:pPr>
        <w:pStyle w:val="TableParagraph"/>
        <w:rPr>
          <w:lang w:val="ro-RO"/>
        </w:rPr>
      </w:pPr>
      <w:r w:rsidRPr="00115C77">
        <w:rPr>
          <w:lang w:val="ro-RO"/>
        </w:rPr>
        <w:t>Re</w:t>
      </w:r>
      <w:r w:rsidR="00EA47DA" w:rsidRPr="00115C77">
        <w:rPr>
          <w:lang w:val="ro-RO"/>
        </w:rPr>
        <w:t>ț</w:t>
      </w:r>
      <w:r w:rsidRPr="00115C77">
        <w:rPr>
          <w:lang w:val="ro-RO"/>
        </w:rPr>
        <w:t>eaua de căi ferate</w:t>
      </w:r>
      <w:r w:rsidR="003B340D">
        <w:rPr>
          <w:lang w:val="ro-RO"/>
        </w:rPr>
        <w:t>:</w:t>
      </w:r>
    </w:p>
    <w:p w14:paraId="6F9EB8AC" w14:textId="5BBF4AE1" w:rsidR="004006EE" w:rsidRPr="00FB1ECA" w:rsidRDefault="004006EE" w:rsidP="00D330BB">
      <w:pPr>
        <w:pStyle w:val="Frspaiere"/>
        <w:rPr>
          <w:lang w:val="ro-RO"/>
        </w:rPr>
      </w:pPr>
      <w:r w:rsidRPr="00FB1ECA">
        <w:rPr>
          <w:lang w:val="ro-RO"/>
        </w:rPr>
        <w:t>Re</w:t>
      </w:r>
      <w:r w:rsidR="00EA47DA" w:rsidRPr="00FB1ECA">
        <w:rPr>
          <w:lang w:val="ro-RO"/>
        </w:rPr>
        <w:t>ț</w:t>
      </w:r>
      <w:r w:rsidRPr="00FB1ECA">
        <w:rPr>
          <w:lang w:val="ro-RO"/>
        </w:rPr>
        <w:t xml:space="preserve">eaua de căi ferate care traversează </w:t>
      </w:r>
      <w:r w:rsidR="008B34AF" w:rsidRPr="00FB1ECA">
        <w:rPr>
          <w:lang w:val="ro-RO"/>
        </w:rPr>
        <w:t>județul</w:t>
      </w:r>
      <w:r w:rsidRPr="00FB1ECA">
        <w:rPr>
          <w:lang w:val="ro-RO"/>
        </w:rPr>
        <w:t xml:space="preserve"> </w:t>
      </w:r>
      <w:r w:rsidR="00071F74" w:rsidRPr="00FB1ECA">
        <w:rPr>
          <w:lang w:val="ro-RO"/>
        </w:rPr>
        <w:t>Neam</w:t>
      </w:r>
      <w:r w:rsidR="00EA47DA" w:rsidRPr="00FB1ECA">
        <w:rPr>
          <w:lang w:val="ro-RO"/>
        </w:rPr>
        <w:t>ț</w:t>
      </w:r>
      <w:r w:rsidRPr="00FB1ECA">
        <w:rPr>
          <w:lang w:val="ro-RO"/>
        </w:rPr>
        <w:t>, măsoară o lungime totală de 173 km, din care 89 km sunt electrifica</w:t>
      </w:r>
      <w:r w:rsidR="00EA47DA" w:rsidRPr="00FB1ECA">
        <w:rPr>
          <w:lang w:val="ro-RO"/>
        </w:rPr>
        <w:t>ț</w:t>
      </w:r>
      <w:r w:rsidRPr="00FB1ECA">
        <w:rPr>
          <w:lang w:val="ro-RO"/>
        </w:rPr>
        <w:t>i.</w:t>
      </w:r>
    </w:p>
    <w:tbl>
      <w:tblPr>
        <w:tblW w:w="8359" w:type="dxa"/>
        <w:jc w:val="center"/>
        <w:tblLook w:val="04A0" w:firstRow="1" w:lastRow="0" w:firstColumn="1" w:lastColumn="0" w:noHBand="0" w:noVBand="1"/>
      </w:tblPr>
      <w:tblGrid>
        <w:gridCol w:w="6531"/>
        <w:gridCol w:w="1828"/>
      </w:tblGrid>
      <w:tr w:rsidR="004006EE" w:rsidRPr="00115C77" w14:paraId="2CC09FAD" w14:textId="77777777" w:rsidTr="00D330BB">
        <w:trPr>
          <w:trHeight w:val="397"/>
          <w:jc w:val="center"/>
        </w:trPr>
        <w:tc>
          <w:tcPr>
            <w:tcW w:w="6531"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71FA31A" w14:textId="61FB91AC" w:rsidR="004006EE" w:rsidRPr="00115C77" w:rsidRDefault="004006EE" w:rsidP="00D330BB">
            <w:pPr>
              <w:spacing w:after="0"/>
              <w:rPr>
                <w:b/>
                <w:lang w:val="ro-RO"/>
              </w:rPr>
            </w:pPr>
            <w:r w:rsidRPr="00115C77">
              <w:rPr>
                <w:b/>
                <w:lang w:val="ro-RO"/>
              </w:rPr>
              <w:br w:type="page"/>
            </w:r>
            <w:r w:rsidR="008B34AF" w:rsidRPr="00115C77">
              <w:rPr>
                <w:b/>
                <w:lang w:val="ro-RO"/>
              </w:rPr>
              <w:t>Județul</w:t>
            </w:r>
            <w:r w:rsidRPr="00115C77">
              <w:rPr>
                <w:b/>
                <w:lang w:val="ro-RO"/>
              </w:rPr>
              <w:t xml:space="preserve"> </w:t>
            </w:r>
            <w:r w:rsidR="00071F74" w:rsidRPr="00115C77">
              <w:rPr>
                <w:b/>
                <w:lang w:val="ro-RO"/>
              </w:rPr>
              <w:t>Neam</w:t>
            </w:r>
            <w:r w:rsidR="00EA47DA" w:rsidRPr="00115C77">
              <w:rPr>
                <w:b/>
                <w:lang w:val="ro-RO"/>
              </w:rPr>
              <w:t>ț</w:t>
            </w:r>
          </w:p>
        </w:tc>
        <w:tc>
          <w:tcPr>
            <w:tcW w:w="1828" w:type="dxa"/>
            <w:tcBorders>
              <w:top w:val="single" w:sz="4" w:space="0" w:color="auto"/>
              <w:left w:val="nil"/>
              <w:bottom w:val="single" w:sz="4" w:space="0" w:color="auto"/>
              <w:right w:val="single" w:sz="4" w:space="0" w:color="auto"/>
            </w:tcBorders>
            <w:shd w:val="clear" w:color="auto" w:fill="00B0F0"/>
            <w:noWrap/>
            <w:vAlign w:val="center"/>
            <w:hideMark/>
          </w:tcPr>
          <w:p w14:paraId="53C0F695" w14:textId="77777777" w:rsidR="004006EE" w:rsidRPr="00115C77" w:rsidRDefault="004006EE" w:rsidP="00D330BB">
            <w:pPr>
              <w:spacing w:after="0"/>
              <w:jc w:val="center"/>
              <w:rPr>
                <w:b/>
                <w:lang w:val="ro-RO"/>
              </w:rPr>
            </w:pPr>
            <w:r w:rsidRPr="00115C77">
              <w:rPr>
                <w:b/>
                <w:lang w:val="ro-RO"/>
              </w:rPr>
              <w:t>Km</w:t>
            </w:r>
          </w:p>
        </w:tc>
      </w:tr>
      <w:tr w:rsidR="004006EE" w:rsidRPr="00115C77" w14:paraId="04181CC7" w14:textId="77777777" w:rsidTr="00D330BB">
        <w:trPr>
          <w:trHeight w:val="397"/>
          <w:jc w:val="center"/>
        </w:trPr>
        <w:tc>
          <w:tcPr>
            <w:tcW w:w="6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BA78C0" w14:textId="77777777" w:rsidR="004006EE" w:rsidRPr="00115C77" w:rsidRDefault="004006EE" w:rsidP="00D330BB">
            <w:pPr>
              <w:spacing w:after="0"/>
              <w:rPr>
                <w:b/>
                <w:lang w:val="ro-RO"/>
              </w:rPr>
            </w:pPr>
            <w:r w:rsidRPr="00115C77">
              <w:rPr>
                <w:b/>
                <w:lang w:val="ro-RO"/>
              </w:rPr>
              <w:t>Total din care:</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30B753D7" w14:textId="77777777" w:rsidR="004006EE" w:rsidRPr="00115C77" w:rsidRDefault="004006EE" w:rsidP="00D330BB">
            <w:pPr>
              <w:spacing w:after="0"/>
              <w:jc w:val="center"/>
              <w:rPr>
                <w:b/>
                <w:lang w:val="ro-RO"/>
              </w:rPr>
            </w:pPr>
            <w:r w:rsidRPr="00115C77">
              <w:rPr>
                <w:b/>
                <w:lang w:val="ro-RO"/>
              </w:rPr>
              <w:t>262</w:t>
            </w:r>
          </w:p>
        </w:tc>
      </w:tr>
      <w:tr w:rsidR="004006EE" w:rsidRPr="00115C77" w14:paraId="46839C16" w14:textId="77777777" w:rsidTr="00D330BB">
        <w:trPr>
          <w:trHeight w:val="397"/>
          <w:jc w:val="center"/>
        </w:trPr>
        <w:tc>
          <w:tcPr>
            <w:tcW w:w="6531" w:type="dxa"/>
            <w:tcBorders>
              <w:top w:val="nil"/>
              <w:left w:val="single" w:sz="4" w:space="0" w:color="auto"/>
              <w:bottom w:val="single" w:sz="4" w:space="0" w:color="auto"/>
              <w:right w:val="single" w:sz="4" w:space="0" w:color="auto"/>
            </w:tcBorders>
            <w:shd w:val="clear" w:color="auto" w:fill="auto"/>
            <w:vAlign w:val="center"/>
            <w:hideMark/>
          </w:tcPr>
          <w:p w14:paraId="2C149E37" w14:textId="77777777" w:rsidR="004006EE" w:rsidRPr="00115C77" w:rsidRDefault="004006EE" w:rsidP="00D330BB">
            <w:pPr>
              <w:spacing w:after="0"/>
              <w:ind w:left="596"/>
              <w:rPr>
                <w:lang w:val="ro-RO"/>
              </w:rPr>
            </w:pPr>
            <w:r w:rsidRPr="00115C77">
              <w:rPr>
                <w:lang w:val="ro-RO"/>
              </w:rPr>
              <w:t>Electrificată</w:t>
            </w:r>
          </w:p>
        </w:tc>
        <w:tc>
          <w:tcPr>
            <w:tcW w:w="1828" w:type="dxa"/>
            <w:tcBorders>
              <w:top w:val="nil"/>
              <w:left w:val="nil"/>
              <w:bottom w:val="single" w:sz="4" w:space="0" w:color="auto"/>
              <w:right w:val="single" w:sz="4" w:space="0" w:color="auto"/>
            </w:tcBorders>
            <w:shd w:val="clear" w:color="auto" w:fill="auto"/>
            <w:vAlign w:val="center"/>
            <w:hideMark/>
          </w:tcPr>
          <w:p w14:paraId="2E0665FE" w14:textId="77777777" w:rsidR="004006EE" w:rsidRPr="00115C77" w:rsidRDefault="004006EE" w:rsidP="00D330BB">
            <w:pPr>
              <w:spacing w:after="0"/>
              <w:jc w:val="center"/>
              <w:rPr>
                <w:lang w:val="ro-RO"/>
              </w:rPr>
            </w:pPr>
            <w:r w:rsidRPr="00115C77">
              <w:rPr>
                <w:lang w:val="ro-RO"/>
              </w:rPr>
              <w:t>89</w:t>
            </w:r>
          </w:p>
        </w:tc>
      </w:tr>
      <w:tr w:rsidR="004006EE" w:rsidRPr="00115C77" w14:paraId="67B4FDCD" w14:textId="77777777" w:rsidTr="00D330BB">
        <w:trPr>
          <w:trHeight w:val="397"/>
          <w:jc w:val="center"/>
        </w:trPr>
        <w:tc>
          <w:tcPr>
            <w:tcW w:w="6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7D787" w14:textId="77777777" w:rsidR="004006EE" w:rsidRPr="00115C77" w:rsidRDefault="004006EE" w:rsidP="00D330BB">
            <w:pPr>
              <w:spacing w:after="0"/>
              <w:rPr>
                <w:b/>
                <w:lang w:val="ro-RO"/>
              </w:rPr>
            </w:pPr>
            <w:r w:rsidRPr="00115C77">
              <w:rPr>
                <w:b/>
                <w:lang w:val="ro-RO"/>
              </w:rPr>
              <w:t>Linii normale din care:</w:t>
            </w:r>
          </w:p>
        </w:tc>
        <w:tc>
          <w:tcPr>
            <w:tcW w:w="1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E42039" w14:textId="77777777" w:rsidR="004006EE" w:rsidRPr="00115C77" w:rsidRDefault="004006EE" w:rsidP="00D330BB">
            <w:pPr>
              <w:spacing w:after="0"/>
              <w:jc w:val="center"/>
              <w:rPr>
                <w:b/>
                <w:lang w:val="ro-RO"/>
              </w:rPr>
            </w:pPr>
            <w:r w:rsidRPr="00115C77">
              <w:rPr>
                <w:b/>
                <w:lang w:val="ro-RO"/>
              </w:rPr>
              <w:t>173</w:t>
            </w:r>
          </w:p>
        </w:tc>
      </w:tr>
      <w:tr w:rsidR="004006EE" w:rsidRPr="00115C77" w14:paraId="6ED38015" w14:textId="77777777" w:rsidTr="00D330BB">
        <w:trPr>
          <w:trHeight w:val="397"/>
          <w:jc w:val="center"/>
        </w:trPr>
        <w:tc>
          <w:tcPr>
            <w:tcW w:w="65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798C2C" w14:textId="77777777" w:rsidR="004006EE" w:rsidRPr="00115C77" w:rsidRDefault="004006EE" w:rsidP="00D330BB">
            <w:pPr>
              <w:spacing w:after="0"/>
              <w:ind w:left="596"/>
              <w:rPr>
                <w:lang w:val="ro-RO"/>
              </w:rPr>
            </w:pPr>
            <w:r w:rsidRPr="00115C77">
              <w:rPr>
                <w:lang w:val="ro-RO"/>
              </w:rPr>
              <w:t>Cu o cale</w:t>
            </w:r>
          </w:p>
        </w:tc>
        <w:tc>
          <w:tcPr>
            <w:tcW w:w="1828" w:type="dxa"/>
            <w:tcBorders>
              <w:top w:val="single" w:sz="4" w:space="0" w:color="auto"/>
              <w:left w:val="nil"/>
              <w:bottom w:val="single" w:sz="4" w:space="0" w:color="auto"/>
              <w:right w:val="single" w:sz="4" w:space="0" w:color="auto"/>
            </w:tcBorders>
            <w:shd w:val="clear" w:color="auto" w:fill="auto"/>
            <w:vAlign w:val="center"/>
            <w:hideMark/>
          </w:tcPr>
          <w:p w14:paraId="430340A3" w14:textId="77777777" w:rsidR="004006EE" w:rsidRPr="00115C77" w:rsidRDefault="004006EE" w:rsidP="00D330BB">
            <w:pPr>
              <w:spacing w:after="0"/>
              <w:jc w:val="center"/>
              <w:rPr>
                <w:lang w:val="ro-RO"/>
              </w:rPr>
            </w:pPr>
            <w:r w:rsidRPr="00115C77">
              <w:rPr>
                <w:lang w:val="ro-RO"/>
              </w:rPr>
              <w:t>99</w:t>
            </w:r>
          </w:p>
        </w:tc>
      </w:tr>
      <w:tr w:rsidR="004006EE" w:rsidRPr="00115C77" w14:paraId="07A58BE4" w14:textId="77777777" w:rsidTr="00D330BB">
        <w:trPr>
          <w:trHeight w:val="397"/>
          <w:jc w:val="center"/>
        </w:trPr>
        <w:tc>
          <w:tcPr>
            <w:tcW w:w="6531" w:type="dxa"/>
            <w:tcBorders>
              <w:top w:val="nil"/>
              <w:left w:val="single" w:sz="4" w:space="0" w:color="auto"/>
              <w:bottom w:val="single" w:sz="4" w:space="0" w:color="auto"/>
              <w:right w:val="single" w:sz="4" w:space="0" w:color="auto"/>
            </w:tcBorders>
            <w:shd w:val="clear" w:color="auto" w:fill="auto"/>
            <w:vAlign w:val="center"/>
            <w:hideMark/>
          </w:tcPr>
          <w:p w14:paraId="42E5A1C9" w14:textId="77777777" w:rsidR="004006EE" w:rsidRPr="00115C77" w:rsidRDefault="004006EE" w:rsidP="00D330BB">
            <w:pPr>
              <w:spacing w:after="0"/>
              <w:ind w:left="596"/>
              <w:rPr>
                <w:lang w:val="ro-RO"/>
              </w:rPr>
            </w:pPr>
            <w:r w:rsidRPr="00115C77">
              <w:rPr>
                <w:lang w:val="ro-RO"/>
              </w:rPr>
              <w:t>Cu 2 căi</w:t>
            </w:r>
          </w:p>
        </w:tc>
        <w:tc>
          <w:tcPr>
            <w:tcW w:w="1828" w:type="dxa"/>
            <w:tcBorders>
              <w:top w:val="nil"/>
              <w:left w:val="nil"/>
              <w:bottom w:val="single" w:sz="4" w:space="0" w:color="auto"/>
              <w:right w:val="single" w:sz="4" w:space="0" w:color="auto"/>
            </w:tcBorders>
            <w:shd w:val="clear" w:color="auto" w:fill="auto"/>
            <w:vAlign w:val="center"/>
            <w:hideMark/>
          </w:tcPr>
          <w:p w14:paraId="7E7C751B" w14:textId="77777777" w:rsidR="004006EE" w:rsidRPr="00115C77" w:rsidRDefault="004006EE" w:rsidP="00E37C3E">
            <w:pPr>
              <w:keepNext/>
              <w:spacing w:after="0"/>
              <w:jc w:val="center"/>
              <w:rPr>
                <w:lang w:val="ro-RO"/>
              </w:rPr>
            </w:pPr>
            <w:r w:rsidRPr="00115C77">
              <w:rPr>
                <w:lang w:val="ro-RO"/>
              </w:rPr>
              <w:t>74</w:t>
            </w:r>
          </w:p>
        </w:tc>
      </w:tr>
    </w:tbl>
    <w:p w14:paraId="40ED40E9" w14:textId="3336CDA1" w:rsidR="00D330BB" w:rsidRPr="00B579F9" w:rsidRDefault="00E37C3E" w:rsidP="00E37C3E">
      <w:pPr>
        <w:pStyle w:val="Subtitlu"/>
        <w:jc w:val="center"/>
        <w:rPr>
          <w:rStyle w:val="Accentuaresubtil"/>
          <w:lang w:val="fr-FR"/>
        </w:rPr>
      </w:pPr>
      <w:bookmarkStart w:id="80" w:name="_Toc22396361"/>
      <w:bookmarkStart w:id="81" w:name="_Toc22554942"/>
      <w:bookmarkStart w:id="82" w:name="_Toc24737219"/>
      <w:bookmarkStart w:id="83" w:name="_Toc22321119"/>
      <w:r w:rsidRPr="00E37C3E">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9</w:t>
      </w:r>
      <w:r w:rsidR="00636E14">
        <w:rPr>
          <w:rStyle w:val="Accentuaresubtil"/>
          <w:lang w:val="fr-FR"/>
        </w:rPr>
        <w:fldChar w:fldCharType="end"/>
      </w:r>
      <w:r w:rsidRPr="00E37C3E">
        <w:rPr>
          <w:rStyle w:val="Accentuaresubtil"/>
          <w:lang w:val="fr-FR"/>
        </w:rPr>
        <w:t xml:space="preserve">: </w:t>
      </w:r>
      <w:r w:rsidRPr="00B579F9">
        <w:rPr>
          <w:rStyle w:val="Accentuaresubtil"/>
          <w:lang w:val="fr-FR"/>
        </w:rPr>
        <w:t>Linii de cale ferată la nivelul județului Neamț, 2017</w:t>
      </w:r>
      <w:bookmarkEnd w:id="80"/>
      <w:bookmarkEnd w:id="81"/>
      <w:bookmarkEnd w:id="82"/>
    </w:p>
    <w:p w14:paraId="68DFF366" w14:textId="0F7F2807" w:rsidR="00E37C3E" w:rsidRPr="00B579F9" w:rsidRDefault="00E37C3E">
      <w:pPr>
        <w:spacing w:after="0" w:line="240" w:lineRule="auto"/>
        <w:rPr>
          <w:rFonts w:asciiTheme="majorHAnsi" w:eastAsia="Times New Roman" w:hAnsiTheme="majorHAnsi"/>
          <w:sz w:val="22"/>
          <w:lang w:val="fr-FR"/>
        </w:rPr>
      </w:pPr>
      <w:r w:rsidRPr="00B579F9">
        <w:rPr>
          <w:lang w:val="fr-FR"/>
        </w:rPr>
        <w:br w:type="page"/>
      </w:r>
    </w:p>
    <w:bookmarkEnd w:id="83"/>
    <w:p w14:paraId="5E0846DE" w14:textId="3461CC10" w:rsidR="004006EE" w:rsidRPr="00115C77" w:rsidRDefault="004006EE" w:rsidP="00E37C3E">
      <w:pPr>
        <w:pStyle w:val="TableParagraph"/>
        <w:rPr>
          <w:lang w:val="ro-RO"/>
        </w:rPr>
      </w:pPr>
      <w:r w:rsidRPr="00115C77">
        <w:rPr>
          <w:lang w:val="ro-RO"/>
        </w:rPr>
        <w:t>Transportul public</w:t>
      </w:r>
      <w:r w:rsidR="003B340D">
        <w:rPr>
          <w:lang w:val="ro-RO"/>
        </w:rPr>
        <w:t>:</w:t>
      </w:r>
    </w:p>
    <w:p w14:paraId="7E93A1C3" w14:textId="70245365" w:rsidR="004006EE" w:rsidRPr="00E37C3E" w:rsidRDefault="004006EE" w:rsidP="00E37C3E">
      <w:pPr>
        <w:pStyle w:val="Frspaiere"/>
        <w:rPr>
          <w:lang w:val="fr-FR"/>
        </w:rPr>
      </w:pPr>
      <w:r w:rsidRPr="00B579F9">
        <w:rPr>
          <w:lang w:val="fr-FR"/>
        </w:rPr>
        <w:t>În jude</w:t>
      </w:r>
      <w:r w:rsidR="00EA47DA" w:rsidRPr="00B579F9">
        <w:rPr>
          <w:lang w:val="fr-FR"/>
        </w:rPr>
        <w:t>ț</w:t>
      </w:r>
      <w:r w:rsidRPr="00B579F9">
        <w:rPr>
          <w:lang w:val="fr-FR"/>
        </w:rPr>
        <w:t>ul Neam</w:t>
      </w:r>
      <w:r w:rsidR="00EA47DA" w:rsidRPr="00B579F9">
        <w:rPr>
          <w:lang w:val="fr-FR"/>
        </w:rPr>
        <w:t>ț</w:t>
      </w:r>
      <w:r w:rsidRPr="00B579F9">
        <w:rPr>
          <w:lang w:val="fr-FR"/>
        </w:rPr>
        <w:t>, exist</w:t>
      </w:r>
      <w:r w:rsidR="005B3F00" w:rsidRPr="00B579F9">
        <w:rPr>
          <w:lang w:val="fr-FR"/>
        </w:rPr>
        <w:t>ă</w:t>
      </w:r>
      <w:r w:rsidRPr="00B579F9">
        <w:rPr>
          <w:lang w:val="fr-FR"/>
        </w:rPr>
        <w:t xml:space="preserve"> 3 mijloace de transport, autobuze, microbuze si troleibuze. </w:t>
      </w:r>
      <w:r w:rsidR="005B3F00" w:rsidRPr="00E37C3E">
        <w:rPr>
          <w:lang w:val="fr-FR"/>
        </w:rPr>
        <w:t>Î</w:t>
      </w:r>
      <w:r w:rsidRPr="00E37C3E">
        <w:rPr>
          <w:lang w:val="fr-FR"/>
        </w:rPr>
        <w:t>n anul 2017 au fost transporta</w:t>
      </w:r>
      <w:r w:rsidR="005B3F00" w:rsidRPr="00E37C3E">
        <w:rPr>
          <w:lang w:val="fr-FR"/>
        </w:rPr>
        <w:t>ț</w:t>
      </w:r>
      <w:r w:rsidRPr="00E37C3E">
        <w:rPr>
          <w:lang w:val="fr-FR"/>
        </w:rPr>
        <w:t>i 3</w:t>
      </w:r>
      <w:r w:rsidR="00E37C3E" w:rsidRPr="00E37C3E">
        <w:rPr>
          <w:lang w:val="fr-FR"/>
        </w:rPr>
        <w:t>.</w:t>
      </w:r>
      <w:r w:rsidRPr="00E37C3E">
        <w:rPr>
          <w:lang w:val="fr-FR"/>
        </w:rPr>
        <w:t>622</w:t>
      </w:r>
      <w:r w:rsidR="00E37C3E">
        <w:rPr>
          <w:lang w:val="fr-FR"/>
        </w:rPr>
        <w:t>.</w:t>
      </w:r>
      <w:r w:rsidRPr="00E37C3E">
        <w:rPr>
          <w:lang w:val="fr-FR"/>
        </w:rPr>
        <w:t xml:space="preserve">000 de pasageri cu autobuze </w:t>
      </w:r>
      <w:r w:rsidR="005B3F00" w:rsidRPr="00E37C3E">
        <w:rPr>
          <w:lang w:val="fr-FR"/>
        </w:rPr>
        <w:t>ș</w:t>
      </w:r>
      <w:r w:rsidRPr="00E37C3E">
        <w:rPr>
          <w:lang w:val="fr-FR"/>
        </w:rPr>
        <w:t xml:space="preserve">i microbuze </w:t>
      </w:r>
      <w:r w:rsidR="005B3F00" w:rsidRPr="00E37C3E">
        <w:rPr>
          <w:lang w:val="fr-FR"/>
        </w:rPr>
        <w:t>ș</w:t>
      </w:r>
      <w:r w:rsidRPr="00E37C3E">
        <w:rPr>
          <w:lang w:val="fr-FR"/>
        </w:rPr>
        <w:t>i 977 cu troleibuze.</w:t>
      </w:r>
    </w:p>
    <w:p w14:paraId="00B1C45C" w14:textId="7FDAD34E" w:rsidR="004006EE" w:rsidRPr="00115C77" w:rsidRDefault="004006EE" w:rsidP="00E37C3E">
      <w:pPr>
        <w:pStyle w:val="TableParagraph"/>
        <w:rPr>
          <w:lang w:val="ro-RO"/>
        </w:rPr>
      </w:pPr>
      <w:r w:rsidRPr="00115C77">
        <w:rPr>
          <w:lang w:val="ro-RO"/>
        </w:rPr>
        <w:t xml:space="preserve">Transport naval </w:t>
      </w:r>
      <w:r w:rsidR="005B3F00" w:rsidRPr="00115C77">
        <w:rPr>
          <w:lang w:val="ro-RO"/>
        </w:rPr>
        <w:t>ș</w:t>
      </w:r>
      <w:r w:rsidRPr="00115C77">
        <w:rPr>
          <w:lang w:val="ro-RO"/>
        </w:rPr>
        <w:t>i aerian:</w:t>
      </w:r>
    </w:p>
    <w:p w14:paraId="3EC69D1E" w14:textId="5E6DBBB0" w:rsidR="004006EE" w:rsidRPr="00B579F9" w:rsidRDefault="004006EE" w:rsidP="00E37C3E">
      <w:pPr>
        <w:pStyle w:val="Frspaiere"/>
        <w:rPr>
          <w:lang w:val="fr-FR"/>
        </w:rPr>
      </w:pPr>
      <w:r w:rsidRPr="00B579F9">
        <w:rPr>
          <w:lang w:val="fr-FR"/>
        </w:rPr>
        <w:t xml:space="preserve">În </w:t>
      </w:r>
      <w:r w:rsidR="008B34AF" w:rsidRPr="00B579F9">
        <w:rPr>
          <w:lang w:val="fr-FR"/>
        </w:rPr>
        <w:t>județul</w:t>
      </w:r>
      <w:r w:rsidRPr="00B579F9">
        <w:rPr>
          <w:lang w:val="fr-FR"/>
        </w:rPr>
        <w:t xml:space="preserve"> </w:t>
      </w:r>
      <w:r w:rsidR="00071F74" w:rsidRPr="00B579F9">
        <w:rPr>
          <w:lang w:val="fr-FR"/>
        </w:rPr>
        <w:t>Neam</w:t>
      </w:r>
      <w:r w:rsidR="00EA47DA" w:rsidRPr="00B579F9">
        <w:rPr>
          <w:lang w:val="fr-FR"/>
        </w:rPr>
        <w:t>ț</w:t>
      </w:r>
      <w:r w:rsidRPr="00B579F9">
        <w:rPr>
          <w:lang w:val="fr-FR"/>
        </w:rPr>
        <w:t xml:space="preserve"> nu există căi de comunica</w:t>
      </w:r>
      <w:r w:rsidR="00EA47DA" w:rsidRPr="00B579F9">
        <w:rPr>
          <w:lang w:val="fr-FR"/>
        </w:rPr>
        <w:t>ț</w:t>
      </w:r>
      <w:r w:rsidRPr="00B579F9">
        <w:rPr>
          <w:lang w:val="fr-FR"/>
        </w:rPr>
        <w:t xml:space="preserve">ie naval </w:t>
      </w:r>
      <w:r w:rsidR="00F5330C" w:rsidRPr="00B579F9">
        <w:rPr>
          <w:lang w:val="fr-FR"/>
        </w:rPr>
        <w:t>ș</w:t>
      </w:r>
      <w:r w:rsidR="003E0A6C" w:rsidRPr="00B579F9">
        <w:rPr>
          <w:lang w:val="fr-FR"/>
        </w:rPr>
        <w:t>i</w:t>
      </w:r>
      <w:r w:rsidRPr="00B579F9">
        <w:rPr>
          <w:lang w:val="fr-FR"/>
        </w:rPr>
        <w:t xml:space="preserve"> aerian.</w:t>
      </w:r>
    </w:p>
    <w:p w14:paraId="64865B5E" w14:textId="6DBFA7D8" w:rsidR="004006EE" w:rsidRPr="00115C77" w:rsidRDefault="004006EE" w:rsidP="00045E85">
      <w:pPr>
        <w:pStyle w:val="Titlu3"/>
        <w:numPr>
          <w:ilvl w:val="2"/>
          <w:numId w:val="3"/>
        </w:numPr>
        <w:spacing w:before="200" w:after="200" w:line="276" w:lineRule="auto"/>
        <w:rPr>
          <w:lang w:val="ro-RO"/>
        </w:rPr>
      </w:pPr>
      <w:bookmarkStart w:id="84" w:name="_Toc24737098"/>
      <w:r w:rsidRPr="00115C77">
        <w:rPr>
          <w:lang w:val="ro-RO"/>
        </w:rPr>
        <w:t>Telecomunica</w:t>
      </w:r>
      <w:r w:rsidR="00EA47DA" w:rsidRPr="00115C77">
        <w:rPr>
          <w:lang w:val="ro-RO"/>
        </w:rPr>
        <w:t>ț</w:t>
      </w:r>
      <w:r w:rsidRPr="00115C77">
        <w:rPr>
          <w:lang w:val="ro-RO"/>
        </w:rPr>
        <w:t>iile</w:t>
      </w:r>
      <w:bookmarkEnd w:id="84"/>
    </w:p>
    <w:p w14:paraId="116C17CB" w14:textId="7A41C77E" w:rsidR="004006EE" w:rsidRPr="00B579F9" w:rsidRDefault="004006EE" w:rsidP="00E37C3E">
      <w:pPr>
        <w:pStyle w:val="Frspaiere"/>
        <w:rPr>
          <w:lang w:val="fr-FR"/>
        </w:rPr>
      </w:pPr>
      <w:r w:rsidRPr="00B579F9">
        <w:rPr>
          <w:lang w:val="fr-FR"/>
        </w:rPr>
        <w:t xml:space="preserve">La nivelul </w:t>
      </w:r>
      <w:r w:rsidR="008B34AF" w:rsidRPr="00B579F9">
        <w:rPr>
          <w:lang w:val="fr-FR"/>
        </w:rPr>
        <w:t>județul</w:t>
      </w:r>
      <w:r w:rsidRPr="00B579F9">
        <w:rPr>
          <w:lang w:val="fr-FR"/>
        </w:rPr>
        <w:t xml:space="preserve">ui </w:t>
      </w:r>
      <w:r w:rsidR="00071F74" w:rsidRPr="00B579F9">
        <w:rPr>
          <w:lang w:val="fr-FR"/>
        </w:rPr>
        <w:t>Neam</w:t>
      </w:r>
      <w:r w:rsidR="00EA47DA" w:rsidRPr="00B579F9">
        <w:rPr>
          <w:lang w:val="fr-FR"/>
        </w:rPr>
        <w:t>ț</w:t>
      </w:r>
      <w:r w:rsidRPr="00B579F9">
        <w:rPr>
          <w:lang w:val="fr-FR"/>
        </w:rPr>
        <w:t>, sunt reprezentate diverse categorii de telecomunica</w:t>
      </w:r>
      <w:r w:rsidR="00EA47DA" w:rsidRPr="00B579F9">
        <w:rPr>
          <w:lang w:val="fr-FR"/>
        </w:rPr>
        <w:t>ț</w:t>
      </w:r>
      <w:r w:rsidRPr="00B579F9">
        <w:rPr>
          <w:lang w:val="fr-FR"/>
        </w:rPr>
        <w:t xml:space="preserve">ii, precum: </w:t>
      </w:r>
    </w:p>
    <w:p w14:paraId="7AD976C6" w14:textId="5F7EE691" w:rsidR="004006EE" w:rsidRPr="00E37C3E" w:rsidRDefault="004006EE" w:rsidP="00697F9B">
      <w:pPr>
        <w:pStyle w:val="Frspaiere"/>
        <w:numPr>
          <w:ilvl w:val="0"/>
          <w:numId w:val="29"/>
        </w:numPr>
        <w:spacing w:after="0"/>
        <w:ind w:left="851" w:hanging="284"/>
        <w:rPr>
          <w:lang w:val="fr-FR"/>
        </w:rPr>
      </w:pPr>
      <w:r w:rsidRPr="00E37C3E">
        <w:rPr>
          <w:lang w:val="fr-FR"/>
        </w:rPr>
        <w:t xml:space="preserve">radio </w:t>
      </w:r>
      <w:r w:rsidR="00F5330C" w:rsidRPr="00E37C3E">
        <w:rPr>
          <w:lang w:val="fr-FR"/>
        </w:rPr>
        <w:t>ș</w:t>
      </w:r>
      <w:r w:rsidR="003E0A6C" w:rsidRPr="00E37C3E">
        <w:rPr>
          <w:lang w:val="fr-FR"/>
        </w:rPr>
        <w:t>i</w:t>
      </w:r>
      <w:r w:rsidR="00E37C3E">
        <w:rPr>
          <w:lang w:val="fr-FR"/>
        </w:rPr>
        <w:t xml:space="preserve"> televiziune;</w:t>
      </w:r>
    </w:p>
    <w:p w14:paraId="03AE7455" w14:textId="2DBC9606" w:rsidR="004006EE" w:rsidRPr="00E37C3E" w:rsidRDefault="004006EE" w:rsidP="00697F9B">
      <w:pPr>
        <w:pStyle w:val="Frspaiere"/>
        <w:numPr>
          <w:ilvl w:val="0"/>
          <w:numId w:val="29"/>
        </w:numPr>
        <w:spacing w:after="0"/>
        <w:ind w:left="851" w:hanging="284"/>
        <w:rPr>
          <w:lang w:val="fr-FR"/>
        </w:rPr>
      </w:pPr>
      <w:r w:rsidRPr="00E37C3E">
        <w:rPr>
          <w:lang w:val="fr-FR"/>
        </w:rPr>
        <w:t>telefonia fixă</w:t>
      </w:r>
      <w:r w:rsidR="005B3F00" w:rsidRPr="00E37C3E">
        <w:rPr>
          <w:lang w:val="fr-FR"/>
        </w:rPr>
        <w:t xml:space="preserve"> </w:t>
      </w:r>
      <w:r w:rsidR="00F5330C" w:rsidRPr="00E37C3E">
        <w:rPr>
          <w:lang w:val="fr-FR"/>
        </w:rPr>
        <w:t>ș</w:t>
      </w:r>
      <w:r w:rsidR="003E0A6C" w:rsidRPr="00E37C3E">
        <w:rPr>
          <w:lang w:val="fr-FR"/>
        </w:rPr>
        <w:t>i</w:t>
      </w:r>
      <w:r w:rsidR="00E37C3E">
        <w:rPr>
          <w:lang w:val="fr-FR"/>
        </w:rPr>
        <w:t xml:space="preserve"> mobilă;</w:t>
      </w:r>
    </w:p>
    <w:p w14:paraId="56B191A8" w14:textId="0542A6AE" w:rsidR="004006EE" w:rsidRDefault="004006EE" w:rsidP="00697F9B">
      <w:pPr>
        <w:pStyle w:val="Frspaiere"/>
        <w:numPr>
          <w:ilvl w:val="0"/>
          <w:numId w:val="29"/>
        </w:numPr>
        <w:spacing w:after="0"/>
        <w:ind w:left="851" w:hanging="284"/>
        <w:rPr>
          <w:lang w:val="fr-FR"/>
        </w:rPr>
      </w:pPr>
      <w:r w:rsidRPr="00E37C3E">
        <w:rPr>
          <w:lang w:val="fr-FR"/>
        </w:rPr>
        <w:t>re</w:t>
      </w:r>
      <w:r w:rsidR="00EA47DA" w:rsidRPr="00E37C3E">
        <w:rPr>
          <w:lang w:val="fr-FR"/>
        </w:rPr>
        <w:t>ț</w:t>
      </w:r>
      <w:r w:rsidRPr="00E37C3E">
        <w:rPr>
          <w:lang w:val="fr-FR"/>
        </w:rPr>
        <w:t>ele internet</w:t>
      </w:r>
      <w:r w:rsidR="00E37C3E">
        <w:rPr>
          <w:lang w:val="fr-FR"/>
        </w:rPr>
        <w:t>.</w:t>
      </w:r>
    </w:p>
    <w:p w14:paraId="36D43003" w14:textId="77777777" w:rsidR="00E37C3E" w:rsidRPr="00E37C3E" w:rsidRDefault="00E37C3E" w:rsidP="00E37C3E">
      <w:pPr>
        <w:pStyle w:val="Frspaiere"/>
        <w:spacing w:after="0"/>
        <w:rPr>
          <w:lang w:val="fr-FR"/>
        </w:rPr>
      </w:pPr>
    </w:p>
    <w:p w14:paraId="752DBD62" w14:textId="26DE4EEA" w:rsidR="004006EE" w:rsidRPr="00B579F9" w:rsidRDefault="004006EE" w:rsidP="002B4457">
      <w:pPr>
        <w:pStyle w:val="Frspaiere"/>
        <w:ind w:firstLine="0"/>
        <w:rPr>
          <w:lang w:val="fr-FR"/>
        </w:rPr>
      </w:pPr>
      <w:r w:rsidRPr="00B579F9">
        <w:rPr>
          <w:lang w:val="fr-FR"/>
        </w:rPr>
        <w:t>În tabelul 3-</w:t>
      </w:r>
      <w:r w:rsidR="00A968B0" w:rsidRPr="00B579F9">
        <w:rPr>
          <w:lang w:val="fr-FR"/>
        </w:rPr>
        <w:t>1</w:t>
      </w:r>
      <w:r w:rsidR="00B579F9">
        <w:rPr>
          <w:lang w:val="fr-FR"/>
        </w:rPr>
        <w:t>0</w:t>
      </w:r>
      <w:r w:rsidRPr="00B579F9">
        <w:rPr>
          <w:lang w:val="fr-FR"/>
        </w:rPr>
        <w:t xml:space="preserve"> este prezentată situa</w:t>
      </w:r>
      <w:r w:rsidR="00EA47DA" w:rsidRPr="00B579F9">
        <w:rPr>
          <w:lang w:val="fr-FR"/>
        </w:rPr>
        <w:t>ț</w:t>
      </w:r>
      <w:r w:rsidRPr="00B579F9">
        <w:rPr>
          <w:lang w:val="fr-FR"/>
        </w:rPr>
        <w:t>ia privind localită</w:t>
      </w:r>
      <w:r w:rsidR="00EA47DA" w:rsidRPr="00B579F9">
        <w:rPr>
          <w:lang w:val="fr-FR"/>
        </w:rPr>
        <w:t>ț</w:t>
      </w:r>
      <w:r w:rsidRPr="00B579F9">
        <w:rPr>
          <w:lang w:val="fr-FR"/>
        </w:rPr>
        <w:t>ile care nu sunt deservite de re</w:t>
      </w:r>
      <w:r w:rsidR="00EA47DA" w:rsidRPr="00B579F9">
        <w:rPr>
          <w:lang w:val="fr-FR"/>
        </w:rPr>
        <w:t>ț</w:t>
      </w:r>
      <w:r w:rsidRPr="00B579F9">
        <w:rPr>
          <w:lang w:val="fr-FR"/>
        </w:rPr>
        <w:t>ele fixe de internet, la persoane fizice, astfel 5</w:t>
      </w:r>
      <w:r w:rsidR="003B340D">
        <w:rPr>
          <w:lang w:val="fr-FR"/>
        </w:rPr>
        <w:t>.</w:t>
      </w:r>
      <w:r w:rsidRPr="00B579F9">
        <w:rPr>
          <w:lang w:val="fr-FR"/>
        </w:rPr>
        <w:t>814 persoane nu beneficiază de acest tip de servicii.</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3"/>
        <w:gridCol w:w="2177"/>
        <w:gridCol w:w="1176"/>
        <w:gridCol w:w="1174"/>
      </w:tblGrid>
      <w:tr w:rsidR="004006EE" w:rsidRPr="00B579F9" w14:paraId="25A329AB" w14:textId="77777777" w:rsidTr="00B579F9">
        <w:trPr>
          <w:trHeight w:val="300"/>
          <w:jc w:val="center"/>
        </w:trPr>
        <w:tc>
          <w:tcPr>
            <w:tcW w:w="1786" w:type="pct"/>
            <w:shd w:val="clear" w:color="auto" w:fill="00B0F0"/>
            <w:noWrap/>
            <w:vAlign w:val="center"/>
            <w:hideMark/>
          </w:tcPr>
          <w:p w14:paraId="76C75342" w14:textId="45CFA40F" w:rsidR="004006EE" w:rsidRPr="00B579F9" w:rsidRDefault="004006EE" w:rsidP="00B579F9">
            <w:pPr>
              <w:spacing w:after="0"/>
              <w:jc w:val="center"/>
              <w:rPr>
                <w:rFonts w:asciiTheme="minorHAnsi" w:hAnsiTheme="minorHAnsi"/>
                <w:b/>
                <w:lang w:val="ro-RO"/>
              </w:rPr>
            </w:pPr>
            <w:r w:rsidRPr="00B579F9">
              <w:rPr>
                <w:rFonts w:asciiTheme="minorHAnsi" w:hAnsiTheme="minorHAnsi"/>
                <w:b/>
                <w:lang w:val="ro-RO"/>
              </w:rPr>
              <w:t>Comuna/Ora</w:t>
            </w:r>
            <w:r w:rsidR="00F5330C" w:rsidRPr="00B579F9">
              <w:rPr>
                <w:rFonts w:asciiTheme="minorHAnsi" w:hAnsiTheme="minorHAnsi"/>
                <w:b/>
                <w:lang w:val="ro-RO"/>
              </w:rPr>
              <w:t>ș</w:t>
            </w:r>
            <w:r w:rsidRPr="00B579F9">
              <w:rPr>
                <w:rFonts w:asciiTheme="minorHAnsi" w:hAnsiTheme="minorHAnsi"/>
                <w:b/>
                <w:lang w:val="ro-RO"/>
              </w:rPr>
              <w:t>ul/Municipiul de care apar</w:t>
            </w:r>
            <w:r w:rsidR="00EA47DA" w:rsidRPr="00B579F9">
              <w:rPr>
                <w:rFonts w:asciiTheme="minorHAnsi" w:hAnsiTheme="minorHAnsi"/>
                <w:b/>
                <w:lang w:val="ro-RO"/>
              </w:rPr>
              <w:t>ț</w:t>
            </w:r>
            <w:r w:rsidRPr="00B579F9">
              <w:rPr>
                <w:rFonts w:asciiTheme="minorHAnsi" w:hAnsiTheme="minorHAnsi"/>
                <w:b/>
                <w:lang w:val="ro-RO"/>
              </w:rPr>
              <w:t>ine localitatea</w:t>
            </w:r>
          </w:p>
        </w:tc>
        <w:tc>
          <w:tcPr>
            <w:tcW w:w="1429" w:type="pct"/>
            <w:shd w:val="clear" w:color="auto" w:fill="00B0F0"/>
            <w:noWrap/>
            <w:vAlign w:val="center"/>
            <w:hideMark/>
          </w:tcPr>
          <w:p w14:paraId="57D1F227" w14:textId="77777777" w:rsidR="004006EE" w:rsidRPr="00B579F9" w:rsidRDefault="004006EE" w:rsidP="00B579F9">
            <w:pPr>
              <w:spacing w:after="0"/>
              <w:jc w:val="center"/>
              <w:rPr>
                <w:rFonts w:asciiTheme="minorHAnsi" w:hAnsiTheme="minorHAnsi"/>
                <w:b/>
                <w:lang w:val="ro-RO"/>
              </w:rPr>
            </w:pPr>
            <w:r w:rsidRPr="00B579F9">
              <w:rPr>
                <w:rFonts w:asciiTheme="minorHAnsi" w:hAnsiTheme="minorHAnsi"/>
                <w:b/>
                <w:lang w:val="ro-RO"/>
              </w:rPr>
              <w:t>Nume localitate</w:t>
            </w:r>
          </w:p>
        </w:tc>
        <w:tc>
          <w:tcPr>
            <w:tcW w:w="893" w:type="pct"/>
            <w:shd w:val="clear" w:color="auto" w:fill="00B0F0"/>
            <w:noWrap/>
            <w:vAlign w:val="center"/>
            <w:hideMark/>
          </w:tcPr>
          <w:p w14:paraId="2C43A0A7" w14:textId="77777777" w:rsidR="004006EE" w:rsidRPr="00B579F9" w:rsidRDefault="004006EE" w:rsidP="00B579F9">
            <w:pPr>
              <w:spacing w:after="0"/>
              <w:jc w:val="center"/>
              <w:rPr>
                <w:rFonts w:asciiTheme="minorHAnsi" w:hAnsiTheme="minorHAnsi"/>
                <w:b/>
                <w:lang w:val="ro-RO"/>
              </w:rPr>
            </w:pPr>
            <w:r w:rsidRPr="00B579F9">
              <w:rPr>
                <w:rFonts w:asciiTheme="minorHAnsi" w:hAnsiTheme="minorHAnsi"/>
                <w:b/>
                <w:lang w:val="ro-RO"/>
              </w:rPr>
              <w:t>Gospodării</w:t>
            </w:r>
          </w:p>
        </w:tc>
        <w:tc>
          <w:tcPr>
            <w:tcW w:w="893" w:type="pct"/>
            <w:shd w:val="clear" w:color="auto" w:fill="00B0F0"/>
            <w:noWrap/>
            <w:vAlign w:val="center"/>
            <w:hideMark/>
          </w:tcPr>
          <w:p w14:paraId="39770262" w14:textId="34A7FB49" w:rsidR="004006EE" w:rsidRPr="00B579F9" w:rsidRDefault="004006EE" w:rsidP="00B579F9">
            <w:pPr>
              <w:spacing w:after="0"/>
              <w:jc w:val="center"/>
              <w:rPr>
                <w:rFonts w:asciiTheme="minorHAnsi" w:hAnsiTheme="minorHAnsi"/>
                <w:b/>
                <w:lang w:val="ro-RO"/>
              </w:rPr>
            </w:pPr>
            <w:r w:rsidRPr="00B579F9">
              <w:rPr>
                <w:rFonts w:asciiTheme="minorHAnsi" w:hAnsiTheme="minorHAnsi"/>
                <w:b/>
                <w:lang w:val="ro-RO"/>
              </w:rPr>
              <w:t>Popula</w:t>
            </w:r>
            <w:r w:rsidR="00EA47DA" w:rsidRPr="00B579F9">
              <w:rPr>
                <w:rFonts w:asciiTheme="minorHAnsi" w:hAnsiTheme="minorHAnsi"/>
                <w:b/>
                <w:lang w:val="ro-RO"/>
              </w:rPr>
              <w:t>ț</w:t>
            </w:r>
            <w:r w:rsidRPr="00B579F9">
              <w:rPr>
                <w:rFonts w:asciiTheme="minorHAnsi" w:hAnsiTheme="minorHAnsi"/>
                <w:b/>
                <w:lang w:val="ro-RO"/>
              </w:rPr>
              <w:t>ie</w:t>
            </w:r>
          </w:p>
        </w:tc>
      </w:tr>
      <w:tr w:rsidR="004006EE" w:rsidRPr="00B579F9" w14:paraId="47B2E2B1" w14:textId="77777777" w:rsidTr="00B579F9">
        <w:trPr>
          <w:trHeight w:val="397"/>
          <w:jc w:val="center"/>
        </w:trPr>
        <w:tc>
          <w:tcPr>
            <w:tcW w:w="1786" w:type="pct"/>
            <w:shd w:val="clear" w:color="auto" w:fill="auto"/>
            <w:noWrap/>
            <w:vAlign w:val="center"/>
            <w:hideMark/>
          </w:tcPr>
          <w:p w14:paraId="7F824435"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Bahna</w:t>
            </w:r>
          </w:p>
        </w:tc>
        <w:tc>
          <w:tcPr>
            <w:tcW w:w="1429" w:type="pct"/>
            <w:shd w:val="clear" w:color="auto" w:fill="auto"/>
            <w:noWrap/>
            <w:vAlign w:val="center"/>
            <w:hideMark/>
          </w:tcPr>
          <w:p w14:paraId="437FA335" w14:textId="21371D2F" w:rsidR="004006EE" w:rsidRPr="00B579F9" w:rsidRDefault="00EA47DA" w:rsidP="00B579F9">
            <w:pPr>
              <w:spacing w:after="0"/>
              <w:jc w:val="center"/>
              <w:rPr>
                <w:rFonts w:asciiTheme="minorHAnsi" w:hAnsiTheme="minorHAnsi"/>
                <w:lang w:val="ro-RO"/>
              </w:rPr>
            </w:pPr>
            <w:r w:rsidRPr="00B579F9">
              <w:rPr>
                <w:rFonts w:asciiTheme="minorHAnsi" w:hAnsiTheme="minorHAnsi"/>
                <w:lang w:val="ro-RO"/>
              </w:rPr>
              <w:t>Ț</w:t>
            </w:r>
            <w:r w:rsidR="004006EE" w:rsidRPr="00B579F9">
              <w:rPr>
                <w:rFonts w:asciiTheme="minorHAnsi" w:hAnsiTheme="minorHAnsi"/>
                <w:lang w:val="ro-RO"/>
              </w:rPr>
              <w:t>u</w:t>
            </w:r>
            <w:r w:rsidRPr="00B579F9">
              <w:rPr>
                <w:rFonts w:asciiTheme="minorHAnsi" w:hAnsiTheme="minorHAnsi"/>
                <w:lang w:val="ro-RO"/>
              </w:rPr>
              <w:t>ț</w:t>
            </w:r>
            <w:r w:rsidR="004006EE" w:rsidRPr="00B579F9">
              <w:rPr>
                <w:rFonts w:asciiTheme="minorHAnsi" w:hAnsiTheme="minorHAnsi"/>
                <w:lang w:val="ro-RO"/>
              </w:rPr>
              <w:t>canii din Deal</w:t>
            </w:r>
          </w:p>
        </w:tc>
        <w:tc>
          <w:tcPr>
            <w:tcW w:w="893" w:type="pct"/>
            <w:shd w:val="clear" w:color="auto" w:fill="auto"/>
            <w:noWrap/>
            <w:vAlign w:val="center"/>
            <w:hideMark/>
          </w:tcPr>
          <w:p w14:paraId="12A50F22"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22</w:t>
            </w:r>
          </w:p>
        </w:tc>
        <w:tc>
          <w:tcPr>
            <w:tcW w:w="893" w:type="pct"/>
            <w:shd w:val="clear" w:color="auto" w:fill="auto"/>
            <w:noWrap/>
            <w:vAlign w:val="center"/>
            <w:hideMark/>
          </w:tcPr>
          <w:p w14:paraId="61424DE3"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40</w:t>
            </w:r>
          </w:p>
        </w:tc>
      </w:tr>
      <w:tr w:rsidR="004006EE" w:rsidRPr="00B579F9" w14:paraId="35C649FF" w14:textId="77777777" w:rsidTr="00B579F9">
        <w:trPr>
          <w:trHeight w:val="397"/>
          <w:jc w:val="center"/>
        </w:trPr>
        <w:tc>
          <w:tcPr>
            <w:tcW w:w="1786" w:type="pct"/>
            <w:shd w:val="clear" w:color="auto" w:fill="auto"/>
            <w:noWrap/>
            <w:vAlign w:val="center"/>
            <w:hideMark/>
          </w:tcPr>
          <w:p w14:paraId="34AF895A"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Boghicea</w:t>
            </w:r>
          </w:p>
        </w:tc>
        <w:tc>
          <w:tcPr>
            <w:tcW w:w="1429" w:type="pct"/>
            <w:shd w:val="clear" w:color="auto" w:fill="auto"/>
            <w:noWrap/>
            <w:vAlign w:val="center"/>
            <w:hideMark/>
          </w:tcPr>
          <w:p w14:paraId="4D350E7F" w14:textId="258B1FE0"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Cău</w:t>
            </w:r>
            <w:r w:rsidR="00F5330C" w:rsidRPr="00B579F9">
              <w:rPr>
                <w:rFonts w:asciiTheme="minorHAnsi" w:hAnsiTheme="minorHAnsi"/>
                <w:lang w:val="ro-RO"/>
              </w:rPr>
              <w:t>ș</w:t>
            </w:r>
            <w:r w:rsidRPr="00B579F9">
              <w:rPr>
                <w:rFonts w:asciiTheme="minorHAnsi" w:hAnsiTheme="minorHAnsi"/>
                <w:lang w:val="ro-RO"/>
              </w:rPr>
              <w:t>eni</w:t>
            </w:r>
          </w:p>
        </w:tc>
        <w:tc>
          <w:tcPr>
            <w:tcW w:w="893" w:type="pct"/>
            <w:shd w:val="clear" w:color="auto" w:fill="auto"/>
            <w:noWrap/>
            <w:vAlign w:val="center"/>
            <w:hideMark/>
          </w:tcPr>
          <w:p w14:paraId="0779FEF3"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70</w:t>
            </w:r>
          </w:p>
        </w:tc>
        <w:tc>
          <w:tcPr>
            <w:tcW w:w="893" w:type="pct"/>
            <w:shd w:val="clear" w:color="auto" w:fill="auto"/>
            <w:noWrap/>
            <w:vAlign w:val="center"/>
            <w:hideMark/>
          </w:tcPr>
          <w:p w14:paraId="6E365776"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198</w:t>
            </w:r>
          </w:p>
        </w:tc>
      </w:tr>
      <w:tr w:rsidR="004006EE" w:rsidRPr="00B579F9" w14:paraId="736B2B7F" w14:textId="77777777" w:rsidTr="00B579F9">
        <w:trPr>
          <w:trHeight w:val="397"/>
          <w:jc w:val="center"/>
        </w:trPr>
        <w:tc>
          <w:tcPr>
            <w:tcW w:w="1786" w:type="pct"/>
            <w:shd w:val="clear" w:color="auto" w:fill="auto"/>
            <w:noWrap/>
            <w:vAlign w:val="center"/>
            <w:hideMark/>
          </w:tcPr>
          <w:p w14:paraId="1311867E"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Bozieni</w:t>
            </w:r>
          </w:p>
        </w:tc>
        <w:tc>
          <w:tcPr>
            <w:tcW w:w="1429" w:type="pct"/>
            <w:shd w:val="clear" w:color="auto" w:fill="auto"/>
            <w:noWrap/>
            <w:vAlign w:val="center"/>
            <w:hideMark/>
          </w:tcPr>
          <w:p w14:paraId="226154DC"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Băneasa</w:t>
            </w:r>
          </w:p>
        </w:tc>
        <w:tc>
          <w:tcPr>
            <w:tcW w:w="893" w:type="pct"/>
            <w:shd w:val="clear" w:color="auto" w:fill="auto"/>
            <w:noWrap/>
            <w:vAlign w:val="center"/>
            <w:hideMark/>
          </w:tcPr>
          <w:p w14:paraId="0B014189"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55</w:t>
            </w:r>
          </w:p>
        </w:tc>
        <w:tc>
          <w:tcPr>
            <w:tcW w:w="893" w:type="pct"/>
            <w:shd w:val="clear" w:color="auto" w:fill="auto"/>
            <w:noWrap/>
            <w:vAlign w:val="center"/>
            <w:hideMark/>
          </w:tcPr>
          <w:p w14:paraId="4A3BCE6E"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158</w:t>
            </w:r>
          </w:p>
        </w:tc>
      </w:tr>
      <w:tr w:rsidR="004006EE" w:rsidRPr="00B579F9" w14:paraId="115A0C9D" w14:textId="77777777" w:rsidTr="00B579F9">
        <w:trPr>
          <w:trHeight w:val="397"/>
          <w:jc w:val="center"/>
        </w:trPr>
        <w:tc>
          <w:tcPr>
            <w:tcW w:w="1786" w:type="pct"/>
            <w:shd w:val="clear" w:color="auto" w:fill="auto"/>
            <w:noWrap/>
            <w:vAlign w:val="center"/>
            <w:hideMark/>
          </w:tcPr>
          <w:p w14:paraId="7170A9A9" w14:textId="2D9980AF" w:rsidR="004006EE" w:rsidRPr="00B579F9" w:rsidRDefault="004006EE" w:rsidP="00B579F9">
            <w:pPr>
              <w:spacing w:after="0"/>
              <w:rPr>
                <w:rFonts w:asciiTheme="minorHAnsi" w:hAnsiTheme="minorHAnsi"/>
                <w:b/>
                <w:lang w:val="ro-RO"/>
              </w:rPr>
            </w:pPr>
            <w:r w:rsidRPr="00B579F9">
              <w:rPr>
                <w:rFonts w:asciiTheme="minorHAnsi" w:hAnsiTheme="minorHAnsi"/>
                <w:b/>
                <w:lang w:val="ro-RO"/>
              </w:rPr>
              <w:t>Cînde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0A29A26C"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Pădureni</w:t>
            </w:r>
          </w:p>
        </w:tc>
        <w:tc>
          <w:tcPr>
            <w:tcW w:w="893" w:type="pct"/>
            <w:shd w:val="clear" w:color="auto" w:fill="auto"/>
            <w:noWrap/>
            <w:vAlign w:val="center"/>
            <w:hideMark/>
          </w:tcPr>
          <w:p w14:paraId="7A48BD9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77</w:t>
            </w:r>
          </w:p>
        </w:tc>
        <w:tc>
          <w:tcPr>
            <w:tcW w:w="893" w:type="pct"/>
            <w:shd w:val="clear" w:color="auto" w:fill="auto"/>
            <w:noWrap/>
            <w:vAlign w:val="center"/>
            <w:hideMark/>
          </w:tcPr>
          <w:p w14:paraId="539EE23C"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200</w:t>
            </w:r>
          </w:p>
        </w:tc>
      </w:tr>
      <w:tr w:rsidR="004006EE" w:rsidRPr="00B579F9" w14:paraId="6AAC7339" w14:textId="77777777" w:rsidTr="00B579F9">
        <w:trPr>
          <w:trHeight w:val="397"/>
          <w:jc w:val="center"/>
        </w:trPr>
        <w:tc>
          <w:tcPr>
            <w:tcW w:w="1786" w:type="pct"/>
            <w:shd w:val="clear" w:color="auto" w:fill="auto"/>
            <w:noWrap/>
            <w:vAlign w:val="center"/>
            <w:hideMark/>
          </w:tcPr>
          <w:p w14:paraId="46A29D54" w14:textId="62ED204B" w:rsidR="004006EE" w:rsidRPr="00B579F9" w:rsidRDefault="004006EE" w:rsidP="00B579F9">
            <w:pPr>
              <w:spacing w:after="0"/>
              <w:rPr>
                <w:rFonts w:asciiTheme="minorHAnsi" w:hAnsiTheme="minorHAnsi"/>
                <w:b/>
                <w:lang w:val="ro-RO"/>
              </w:rPr>
            </w:pPr>
            <w:r w:rsidRPr="00B579F9">
              <w:rPr>
                <w:rFonts w:asciiTheme="minorHAnsi" w:hAnsiTheme="minorHAnsi"/>
                <w:b/>
                <w:lang w:val="ro-RO"/>
              </w:rPr>
              <w:t>Cînde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677A857E" w14:textId="47C9170A" w:rsidR="004006EE" w:rsidRPr="00B579F9" w:rsidRDefault="00EA47DA" w:rsidP="00B579F9">
            <w:pPr>
              <w:spacing w:after="0"/>
              <w:jc w:val="center"/>
              <w:rPr>
                <w:rFonts w:asciiTheme="minorHAnsi" w:hAnsiTheme="minorHAnsi"/>
                <w:lang w:val="ro-RO"/>
              </w:rPr>
            </w:pPr>
            <w:r w:rsidRPr="00B579F9">
              <w:rPr>
                <w:rFonts w:asciiTheme="minorHAnsi" w:hAnsiTheme="minorHAnsi"/>
                <w:lang w:val="ro-RO"/>
              </w:rPr>
              <w:t>Ț</w:t>
            </w:r>
            <w:r w:rsidR="004006EE" w:rsidRPr="00B579F9">
              <w:rPr>
                <w:rFonts w:asciiTheme="minorHAnsi" w:hAnsiTheme="minorHAnsi"/>
                <w:lang w:val="ro-RO"/>
              </w:rPr>
              <w:t>îrdenii Mici</w:t>
            </w:r>
          </w:p>
        </w:tc>
        <w:tc>
          <w:tcPr>
            <w:tcW w:w="893" w:type="pct"/>
            <w:shd w:val="clear" w:color="auto" w:fill="auto"/>
            <w:noWrap/>
            <w:vAlign w:val="center"/>
            <w:hideMark/>
          </w:tcPr>
          <w:p w14:paraId="626014C7"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53</w:t>
            </w:r>
          </w:p>
        </w:tc>
        <w:tc>
          <w:tcPr>
            <w:tcW w:w="893" w:type="pct"/>
            <w:shd w:val="clear" w:color="auto" w:fill="auto"/>
            <w:noWrap/>
            <w:vAlign w:val="center"/>
            <w:hideMark/>
          </w:tcPr>
          <w:p w14:paraId="1B0A069D"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125</w:t>
            </w:r>
          </w:p>
        </w:tc>
      </w:tr>
      <w:tr w:rsidR="004006EE" w:rsidRPr="00B579F9" w14:paraId="78E260E7" w14:textId="77777777" w:rsidTr="00B579F9">
        <w:trPr>
          <w:trHeight w:val="397"/>
          <w:jc w:val="center"/>
        </w:trPr>
        <w:tc>
          <w:tcPr>
            <w:tcW w:w="1786" w:type="pct"/>
            <w:shd w:val="clear" w:color="auto" w:fill="auto"/>
            <w:noWrap/>
            <w:vAlign w:val="center"/>
            <w:hideMark/>
          </w:tcPr>
          <w:p w14:paraId="74CD48C4" w14:textId="27BFE259" w:rsidR="004006EE" w:rsidRPr="00B579F9" w:rsidRDefault="004006EE" w:rsidP="00B579F9">
            <w:pPr>
              <w:spacing w:after="0"/>
              <w:rPr>
                <w:rFonts w:asciiTheme="minorHAnsi" w:hAnsiTheme="minorHAnsi"/>
                <w:b/>
                <w:lang w:val="ro-RO"/>
              </w:rPr>
            </w:pPr>
            <w:r w:rsidRPr="00B579F9">
              <w:rPr>
                <w:rFonts w:asciiTheme="minorHAnsi" w:hAnsiTheme="minorHAnsi"/>
                <w:b/>
                <w:lang w:val="ro-RO"/>
              </w:rPr>
              <w:t>Drăgăne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026D7919" w14:textId="537B9431"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Or</w:t>
            </w:r>
            <w:r w:rsidR="00EA47DA" w:rsidRPr="00B579F9">
              <w:rPr>
                <w:rFonts w:asciiTheme="minorHAnsi" w:hAnsiTheme="minorHAnsi"/>
                <w:lang w:val="ro-RO"/>
              </w:rPr>
              <w:t>ț</w:t>
            </w:r>
            <w:r w:rsidRPr="00B579F9">
              <w:rPr>
                <w:rFonts w:asciiTheme="minorHAnsi" w:hAnsiTheme="minorHAnsi"/>
                <w:lang w:val="ro-RO"/>
              </w:rPr>
              <w:t>ă</w:t>
            </w:r>
            <w:r w:rsidR="00F5330C" w:rsidRPr="00B579F9">
              <w:rPr>
                <w:rFonts w:asciiTheme="minorHAnsi" w:hAnsiTheme="minorHAnsi"/>
                <w:lang w:val="ro-RO"/>
              </w:rPr>
              <w:t>ș</w:t>
            </w:r>
            <w:r w:rsidRPr="00B579F9">
              <w:rPr>
                <w:rFonts w:asciiTheme="minorHAnsi" w:hAnsiTheme="minorHAnsi"/>
                <w:lang w:val="ro-RO"/>
              </w:rPr>
              <w:t>ti</w:t>
            </w:r>
          </w:p>
        </w:tc>
        <w:tc>
          <w:tcPr>
            <w:tcW w:w="893" w:type="pct"/>
            <w:shd w:val="clear" w:color="auto" w:fill="auto"/>
            <w:noWrap/>
            <w:vAlign w:val="center"/>
            <w:hideMark/>
          </w:tcPr>
          <w:p w14:paraId="3CCB6B28"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126</w:t>
            </w:r>
          </w:p>
        </w:tc>
        <w:tc>
          <w:tcPr>
            <w:tcW w:w="893" w:type="pct"/>
            <w:shd w:val="clear" w:color="auto" w:fill="auto"/>
            <w:noWrap/>
            <w:vAlign w:val="center"/>
            <w:hideMark/>
          </w:tcPr>
          <w:p w14:paraId="62DAA46A"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315</w:t>
            </w:r>
          </w:p>
        </w:tc>
      </w:tr>
      <w:tr w:rsidR="004006EE" w:rsidRPr="00B579F9" w14:paraId="32F3C5ED" w14:textId="77777777" w:rsidTr="00B579F9">
        <w:trPr>
          <w:trHeight w:val="397"/>
          <w:jc w:val="center"/>
        </w:trPr>
        <w:tc>
          <w:tcPr>
            <w:tcW w:w="1786" w:type="pct"/>
            <w:shd w:val="clear" w:color="auto" w:fill="auto"/>
            <w:noWrap/>
            <w:vAlign w:val="center"/>
            <w:hideMark/>
          </w:tcPr>
          <w:p w14:paraId="1FAC7B6D" w14:textId="257F6114" w:rsidR="004006EE" w:rsidRPr="00B579F9" w:rsidRDefault="004006EE" w:rsidP="00B579F9">
            <w:pPr>
              <w:spacing w:after="0"/>
              <w:rPr>
                <w:rFonts w:asciiTheme="minorHAnsi" w:hAnsiTheme="minorHAnsi"/>
                <w:b/>
                <w:lang w:val="ro-RO"/>
              </w:rPr>
            </w:pPr>
            <w:r w:rsidRPr="00B579F9">
              <w:rPr>
                <w:rFonts w:asciiTheme="minorHAnsi" w:hAnsiTheme="minorHAnsi"/>
                <w:b/>
                <w:lang w:val="ro-RO"/>
              </w:rPr>
              <w:t>Drăgăne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3707C1AA" w14:textId="68464217" w:rsidR="004006EE" w:rsidRPr="00B579F9" w:rsidRDefault="00F5330C" w:rsidP="00B579F9">
            <w:pPr>
              <w:spacing w:after="0"/>
              <w:jc w:val="center"/>
              <w:rPr>
                <w:rFonts w:asciiTheme="minorHAnsi" w:hAnsiTheme="minorHAnsi"/>
                <w:lang w:val="ro-RO"/>
              </w:rPr>
            </w:pPr>
            <w:r w:rsidRPr="00B579F9">
              <w:rPr>
                <w:rFonts w:asciiTheme="minorHAnsi" w:hAnsiTheme="minorHAnsi"/>
                <w:lang w:val="ro-RO"/>
              </w:rPr>
              <w:t>Ș</w:t>
            </w:r>
            <w:r w:rsidR="004006EE" w:rsidRPr="00B579F9">
              <w:rPr>
                <w:rFonts w:asciiTheme="minorHAnsi" w:hAnsiTheme="minorHAnsi"/>
                <w:lang w:val="ro-RO"/>
              </w:rPr>
              <w:t>oimăre</w:t>
            </w:r>
            <w:r w:rsidRPr="00B579F9">
              <w:rPr>
                <w:rFonts w:asciiTheme="minorHAnsi" w:hAnsiTheme="minorHAnsi"/>
                <w:lang w:val="ro-RO"/>
              </w:rPr>
              <w:t>ș</w:t>
            </w:r>
            <w:r w:rsidR="004006EE" w:rsidRPr="00B579F9">
              <w:rPr>
                <w:rFonts w:asciiTheme="minorHAnsi" w:hAnsiTheme="minorHAnsi"/>
                <w:lang w:val="ro-RO"/>
              </w:rPr>
              <w:t>ti</w:t>
            </w:r>
          </w:p>
        </w:tc>
        <w:tc>
          <w:tcPr>
            <w:tcW w:w="893" w:type="pct"/>
            <w:shd w:val="clear" w:color="auto" w:fill="auto"/>
            <w:noWrap/>
            <w:vAlign w:val="center"/>
            <w:hideMark/>
          </w:tcPr>
          <w:p w14:paraId="3F9D7205"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138</w:t>
            </w:r>
          </w:p>
        </w:tc>
        <w:tc>
          <w:tcPr>
            <w:tcW w:w="893" w:type="pct"/>
            <w:shd w:val="clear" w:color="auto" w:fill="auto"/>
            <w:noWrap/>
            <w:vAlign w:val="center"/>
            <w:hideMark/>
          </w:tcPr>
          <w:p w14:paraId="162C0CCD"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358</w:t>
            </w:r>
          </w:p>
        </w:tc>
      </w:tr>
      <w:tr w:rsidR="004006EE" w:rsidRPr="00B579F9" w14:paraId="07437680" w14:textId="77777777" w:rsidTr="00B579F9">
        <w:trPr>
          <w:trHeight w:val="397"/>
          <w:jc w:val="center"/>
        </w:trPr>
        <w:tc>
          <w:tcPr>
            <w:tcW w:w="1786" w:type="pct"/>
            <w:shd w:val="clear" w:color="auto" w:fill="auto"/>
            <w:noWrap/>
            <w:vAlign w:val="center"/>
            <w:hideMark/>
          </w:tcPr>
          <w:p w14:paraId="4CFCEA71" w14:textId="57FAB486" w:rsidR="004006EE" w:rsidRPr="00B579F9" w:rsidRDefault="004006EE" w:rsidP="00B579F9">
            <w:pPr>
              <w:spacing w:after="0"/>
              <w:rPr>
                <w:rFonts w:asciiTheme="minorHAnsi" w:hAnsiTheme="minorHAnsi"/>
                <w:b/>
                <w:lang w:val="ro-RO"/>
              </w:rPr>
            </w:pPr>
            <w:r w:rsidRPr="00B579F9">
              <w:rPr>
                <w:rFonts w:asciiTheme="minorHAnsi" w:hAnsiTheme="minorHAnsi"/>
                <w:b/>
                <w:lang w:val="ro-RO"/>
              </w:rPr>
              <w:t>Dulce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1DBAC69F" w14:textId="53869895"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Bri</w:t>
            </w:r>
            <w:r w:rsidR="00EA47DA" w:rsidRPr="00B579F9">
              <w:rPr>
                <w:rFonts w:asciiTheme="minorHAnsi" w:hAnsiTheme="minorHAnsi"/>
                <w:lang w:val="ro-RO"/>
              </w:rPr>
              <w:t>ț</w:t>
            </w:r>
            <w:r w:rsidRPr="00B579F9">
              <w:rPr>
                <w:rFonts w:asciiTheme="minorHAnsi" w:hAnsiTheme="minorHAnsi"/>
                <w:lang w:val="ro-RO"/>
              </w:rPr>
              <w:t>cani</w:t>
            </w:r>
          </w:p>
        </w:tc>
        <w:tc>
          <w:tcPr>
            <w:tcW w:w="893" w:type="pct"/>
            <w:shd w:val="clear" w:color="auto" w:fill="auto"/>
            <w:noWrap/>
            <w:vAlign w:val="center"/>
            <w:hideMark/>
          </w:tcPr>
          <w:p w14:paraId="216285E0"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42</w:t>
            </w:r>
          </w:p>
        </w:tc>
        <w:tc>
          <w:tcPr>
            <w:tcW w:w="893" w:type="pct"/>
            <w:shd w:val="clear" w:color="auto" w:fill="auto"/>
            <w:noWrap/>
            <w:vAlign w:val="center"/>
            <w:hideMark/>
          </w:tcPr>
          <w:p w14:paraId="5BB69A1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73</w:t>
            </w:r>
          </w:p>
        </w:tc>
      </w:tr>
      <w:tr w:rsidR="004006EE" w:rsidRPr="00B579F9" w14:paraId="74499356" w14:textId="77777777" w:rsidTr="00B579F9">
        <w:trPr>
          <w:trHeight w:val="397"/>
          <w:jc w:val="center"/>
        </w:trPr>
        <w:tc>
          <w:tcPr>
            <w:tcW w:w="1786" w:type="pct"/>
            <w:shd w:val="clear" w:color="auto" w:fill="auto"/>
            <w:noWrap/>
            <w:vAlign w:val="center"/>
            <w:hideMark/>
          </w:tcPr>
          <w:p w14:paraId="4225BACE" w14:textId="519C392D" w:rsidR="004006EE" w:rsidRPr="00B579F9" w:rsidRDefault="004006EE" w:rsidP="00B579F9">
            <w:pPr>
              <w:spacing w:after="0"/>
              <w:rPr>
                <w:rFonts w:asciiTheme="minorHAnsi" w:hAnsiTheme="minorHAnsi"/>
                <w:b/>
                <w:lang w:val="ro-RO"/>
              </w:rPr>
            </w:pPr>
            <w:r w:rsidRPr="00B579F9">
              <w:rPr>
                <w:rFonts w:asciiTheme="minorHAnsi" w:hAnsiTheme="minorHAnsi"/>
                <w:b/>
                <w:lang w:val="ro-RO"/>
              </w:rPr>
              <w:t>Dulce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3C7C546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Cârlig</w:t>
            </w:r>
          </w:p>
        </w:tc>
        <w:tc>
          <w:tcPr>
            <w:tcW w:w="893" w:type="pct"/>
            <w:shd w:val="clear" w:color="auto" w:fill="auto"/>
            <w:noWrap/>
            <w:vAlign w:val="center"/>
            <w:hideMark/>
          </w:tcPr>
          <w:p w14:paraId="08BF4FB6"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163</w:t>
            </w:r>
          </w:p>
        </w:tc>
        <w:tc>
          <w:tcPr>
            <w:tcW w:w="893" w:type="pct"/>
            <w:shd w:val="clear" w:color="auto" w:fill="auto"/>
            <w:noWrap/>
            <w:vAlign w:val="center"/>
            <w:hideMark/>
          </w:tcPr>
          <w:p w14:paraId="2E61AD7E"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330</w:t>
            </w:r>
          </w:p>
        </w:tc>
      </w:tr>
      <w:tr w:rsidR="004006EE" w:rsidRPr="00B579F9" w14:paraId="22D5B526" w14:textId="77777777" w:rsidTr="00B579F9">
        <w:trPr>
          <w:trHeight w:val="397"/>
          <w:jc w:val="center"/>
        </w:trPr>
        <w:tc>
          <w:tcPr>
            <w:tcW w:w="1786" w:type="pct"/>
            <w:shd w:val="clear" w:color="auto" w:fill="auto"/>
            <w:noWrap/>
            <w:vAlign w:val="center"/>
            <w:hideMark/>
          </w:tcPr>
          <w:p w14:paraId="45A63EE8" w14:textId="4AA27A8F" w:rsidR="004006EE" w:rsidRPr="00B579F9" w:rsidRDefault="004006EE" w:rsidP="00B579F9">
            <w:pPr>
              <w:spacing w:after="0"/>
              <w:rPr>
                <w:rFonts w:asciiTheme="minorHAnsi" w:hAnsiTheme="minorHAnsi"/>
                <w:b/>
                <w:lang w:val="ro-RO"/>
              </w:rPr>
            </w:pPr>
            <w:r w:rsidRPr="00B579F9">
              <w:rPr>
                <w:rFonts w:asciiTheme="minorHAnsi" w:hAnsiTheme="minorHAnsi"/>
                <w:b/>
                <w:lang w:val="ro-RO"/>
              </w:rPr>
              <w:t>Dulce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15C81D14"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Poiana</w:t>
            </w:r>
          </w:p>
        </w:tc>
        <w:tc>
          <w:tcPr>
            <w:tcW w:w="893" w:type="pct"/>
            <w:shd w:val="clear" w:color="auto" w:fill="auto"/>
            <w:noWrap/>
            <w:vAlign w:val="center"/>
            <w:hideMark/>
          </w:tcPr>
          <w:p w14:paraId="39105717"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69</w:t>
            </w:r>
          </w:p>
        </w:tc>
        <w:tc>
          <w:tcPr>
            <w:tcW w:w="893" w:type="pct"/>
            <w:shd w:val="clear" w:color="auto" w:fill="auto"/>
            <w:noWrap/>
            <w:vAlign w:val="center"/>
            <w:hideMark/>
          </w:tcPr>
          <w:p w14:paraId="42E9EA7E"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161</w:t>
            </w:r>
          </w:p>
        </w:tc>
      </w:tr>
      <w:tr w:rsidR="004006EE" w:rsidRPr="00B579F9" w14:paraId="5D0E42EC" w14:textId="77777777" w:rsidTr="00B579F9">
        <w:trPr>
          <w:trHeight w:val="397"/>
          <w:jc w:val="center"/>
        </w:trPr>
        <w:tc>
          <w:tcPr>
            <w:tcW w:w="1786" w:type="pct"/>
            <w:shd w:val="clear" w:color="auto" w:fill="auto"/>
            <w:noWrap/>
            <w:vAlign w:val="center"/>
            <w:hideMark/>
          </w:tcPr>
          <w:p w14:paraId="7B933051"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Mărgineni</w:t>
            </w:r>
          </w:p>
        </w:tc>
        <w:tc>
          <w:tcPr>
            <w:tcW w:w="1429" w:type="pct"/>
            <w:shd w:val="clear" w:color="auto" w:fill="auto"/>
            <w:noWrap/>
            <w:vAlign w:val="center"/>
            <w:hideMark/>
          </w:tcPr>
          <w:p w14:paraId="58B1987F" w14:textId="1F17BFB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Itrine</w:t>
            </w:r>
            <w:r w:rsidR="00F5330C" w:rsidRPr="00B579F9">
              <w:rPr>
                <w:rFonts w:asciiTheme="minorHAnsi" w:hAnsiTheme="minorHAnsi"/>
                <w:lang w:val="ro-RO"/>
              </w:rPr>
              <w:t>ș</w:t>
            </w:r>
            <w:r w:rsidRPr="00B579F9">
              <w:rPr>
                <w:rFonts w:asciiTheme="minorHAnsi" w:hAnsiTheme="minorHAnsi"/>
                <w:lang w:val="ro-RO"/>
              </w:rPr>
              <w:t>ti</w:t>
            </w:r>
          </w:p>
        </w:tc>
        <w:tc>
          <w:tcPr>
            <w:tcW w:w="893" w:type="pct"/>
            <w:shd w:val="clear" w:color="auto" w:fill="auto"/>
            <w:noWrap/>
            <w:vAlign w:val="center"/>
            <w:hideMark/>
          </w:tcPr>
          <w:p w14:paraId="303430C1"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120</w:t>
            </w:r>
          </w:p>
        </w:tc>
        <w:tc>
          <w:tcPr>
            <w:tcW w:w="893" w:type="pct"/>
            <w:shd w:val="clear" w:color="auto" w:fill="auto"/>
            <w:noWrap/>
            <w:vAlign w:val="center"/>
            <w:hideMark/>
          </w:tcPr>
          <w:p w14:paraId="5D3F362D"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295</w:t>
            </w:r>
          </w:p>
        </w:tc>
      </w:tr>
      <w:tr w:rsidR="004006EE" w:rsidRPr="00B579F9" w14:paraId="0BDD8D48" w14:textId="77777777" w:rsidTr="00B579F9">
        <w:trPr>
          <w:trHeight w:val="397"/>
          <w:jc w:val="center"/>
        </w:trPr>
        <w:tc>
          <w:tcPr>
            <w:tcW w:w="1786" w:type="pct"/>
            <w:shd w:val="clear" w:color="auto" w:fill="auto"/>
            <w:noWrap/>
            <w:vAlign w:val="center"/>
            <w:hideMark/>
          </w:tcPr>
          <w:p w14:paraId="072A4B21"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Oniceni</w:t>
            </w:r>
          </w:p>
        </w:tc>
        <w:tc>
          <w:tcPr>
            <w:tcW w:w="1429" w:type="pct"/>
            <w:shd w:val="clear" w:color="auto" w:fill="auto"/>
            <w:noWrap/>
            <w:vAlign w:val="center"/>
            <w:hideMark/>
          </w:tcPr>
          <w:p w14:paraId="7C90D9F8"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Gorun</w:t>
            </w:r>
          </w:p>
        </w:tc>
        <w:tc>
          <w:tcPr>
            <w:tcW w:w="893" w:type="pct"/>
            <w:shd w:val="clear" w:color="auto" w:fill="auto"/>
            <w:noWrap/>
            <w:vAlign w:val="center"/>
            <w:hideMark/>
          </w:tcPr>
          <w:p w14:paraId="5C070D02"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98</w:t>
            </w:r>
          </w:p>
        </w:tc>
        <w:tc>
          <w:tcPr>
            <w:tcW w:w="893" w:type="pct"/>
            <w:shd w:val="clear" w:color="auto" w:fill="auto"/>
            <w:noWrap/>
            <w:vAlign w:val="center"/>
            <w:hideMark/>
          </w:tcPr>
          <w:p w14:paraId="158AE0C4"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355</w:t>
            </w:r>
          </w:p>
        </w:tc>
      </w:tr>
      <w:tr w:rsidR="004006EE" w:rsidRPr="00B579F9" w14:paraId="7FA9AFE0" w14:textId="77777777" w:rsidTr="00B579F9">
        <w:trPr>
          <w:trHeight w:val="397"/>
          <w:jc w:val="center"/>
        </w:trPr>
        <w:tc>
          <w:tcPr>
            <w:tcW w:w="1786" w:type="pct"/>
            <w:shd w:val="clear" w:color="auto" w:fill="auto"/>
            <w:noWrap/>
            <w:vAlign w:val="center"/>
            <w:hideMark/>
          </w:tcPr>
          <w:p w14:paraId="4D81C0F9"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Oniceni</w:t>
            </w:r>
          </w:p>
        </w:tc>
        <w:tc>
          <w:tcPr>
            <w:tcW w:w="1429" w:type="pct"/>
            <w:shd w:val="clear" w:color="auto" w:fill="auto"/>
            <w:noWrap/>
            <w:vAlign w:val="center"/>
            <w:hideMark/>
          </w:tcPr>
          <w:p w14:paraId="05D4E4AE"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Poiana Humei</w:t>
            </w:r>
          </w:p>
        </w:tc>
        <w:tc>
          <w:tcPr>
            <w:tcW w:w="893" w:type="pct"/>
            <w:shd w:val="clear" w:color="auto" w:fill="auto"/>
            <w:noWrap/>
            <w:vAlign w:val="center"/>
            <w:hideMark/>
          </w:tcPr>
          <w:p w14:paraId="5355A0F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95</w:t>
            </w:r>
          </w:p>
        </w:tc>
        <w:tc>
          <w:tcPr>
            <w:tcW w:w="893" w:type="pct"/>
            <w:shd w:val="clear" w:color="auto" w:fill="auto"/>
            <w:noWrap/>
            <w:vAlign w:val="center"/>
            <w:hideMark/>
          </w:tcPr>
          <w:p w14:paraId="170D98C0"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248</w:t>
            </w:r>
          </w:p>
        </w:tc>
      </w:tr>
      <w:tr w:rsidR="004006EE" w:rsidRPr="00B579F9" w14:paraId="43DCAB33" w14:textId="77777777" w:rsidTr="00B579F9">
        <w:trPr>
          <w:trHeight w:val="397"/>
          <w:jc w:val="center"/>
        </w:trPr>
        <w:tc>
          <w:tcPr>
            <w:tcW w:w="1786" w:type="pct"/>
            <w:shd w:val="clear" w:color="auto" w:fill="auto"/>
            <w:noWrap/>
            <w:vAlign w:val="center"/>
            <w:hideMark/>
          </w:tcPr>
          <w:p w14:paraId="2BCD1212"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Oniceni</w:t>
            </w:r>
          </w:p>
        </w:tc>
        <w:tc>
          <w:tcPr>
            <w:tcW w:w="1429" w:type="pct"/>
            <w:shd w:val="clear" w:color="auto" w:fill="auto"/>
            <w:noWrap/>
            <w:vAlign w:val="center"/>
            <w:hideMark/>
          </w:tcPr>
          <w:p w14:paraId="753B1361"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Solca</w:t>
            </w:r>
          </w:p>
        </w:tc>
        <w:tc>
          <w:tcPr>
            <w:tcW w:w="893" w:type="pct"/>
            <w:shd w:val="clear" w:color="auto" w:fill="auto"/>
            <w:noWrap/>
            <w:vAlign w:val="center"/>
            <w:hideMark/>
          </w:tcPr>
          <w:p w14:paraId="76635E15"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211</w:t>
            </w:r>
          </w:p>
        </w:tc>
        <w:tc>
          <w:tcPr>
            <w:tcW w:w="893" w:type="pct"/>
            <w:shd w:val="clear" w:color="auto" w:fill="auto"/>
            <w:noWrap/>
            <w:vAlign w:val="center"/>
            <w:hideMark/>
          </w:tcPr>
          <w:p w14:paraId="5D1D308E"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865</w:t>
            </w:r>
          </w:p>
        </w:tc>
      </w:tr>
      <w:tr w:rsidR="004006EE" w:rsidRPr="00B579F9" w14:paraId="79DA8ABA" w14:textId="77777777" w:rsidTr="00B579F9">
        <w:trPr>
          <w:trHeight w:val="397"/>
          <w:jc w:val="center"/>
        </w:trPr>
        <w:tc>
          <w:tcPr>
            <w:tcW w:w="1786" w:type="pct"/>
            <w:shd w:val="clear" w:color="auto" w:fill="auto"/>
            <w:noWrap/>
            <w:vAlign w:val="center"/>
            <w:hideMark/>
          </w:tcPr>
          <w:p w14:paraId="03A0A7C9"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Păstrăveni</w:t>
            </w:r>
          </w:p>
        </w:tc>
        <w:tc>
          <w:tcPr>
            <w:tcW w:w="1429" w:type="pct"/>
            <w:shd w:val="clear" w:color="auto" w:fill="auto"/>
            <w:noWrap/>
            <w:vAlign w:val="center"/>
            <w:hideMark/>
          </w:tcPr>
          <w:p w14:paraId="45517ED8" w14:textId="61D86DB9"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Spie</w:t>
            </w:r>
            <w:r w:rsidR="00F5330C" w:rsidRPr="00B579F9">
              <w:rPr>
                <w:rFonts w:asciiTheme="minorHAnsi" w:hAnsiTheme="minorHAnsi"/>
                <w:lang w:val="ro-RO"/>
              </w:rPr>
              <w:t>ș</w:t>
            </w:r>
            <w:r w:rsidRPr="00B579F9">
              <w:rPr>
                <w:rFonts w:asciiTheme="minorHAnsi" w:hAnsiTheme="minorHAnsi"/>
                <w:lang w:val="ro-RO"/>
              </w:rPr>
              <w:t>ti</w:t>
            </w:r>
          </w:p>
        </w:tc>
        <w:tc>
          <w:tcPr>
            <w:tcW w:w="893" w:type="pct"/>
            <w:shd w:val="clear" w:color="auto" w:fill="auto"/>
            <w:noWrap/>
            <w:vAlign w:val="center"/>
            <w:hideMark/>
          </w:tcPr>
          <w:p w14:paraId="627C007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w:t>
            </w:r>
          </w:p>
        </w:tc>
        <w:tc>
          <w:tcPr>
            <w:tcW w:w="893" w:type="pct"/>
            <w:shd w:val="clear" w:color="auto" w:fill="auto"/>
            <w:noWrap/>
            <w:vAlign w:val="center"/>
            <w:hideMark/>
          </w:tcPr>
          <w:p w14:paraId="4A2B4A9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w:t>
            </w:r>
          </w:p>
        </w:tc>
      </w:tr>
      <w:tr w:rsidR="004006EE" w:rsidRPr="00B579F9" w14:paraId="042951DD" w14:textId="77777777" w:rsidTr="00B579F9">
        <w:trPr>
          <w:trHeight w:val="397"/>
          <w:jc w:val="center"/>
        </w:trPr>
        <w:tc>
          <w:tcPr>
            <w:tcW w:w="1786" w:type="pct"/>
            <w:shd w:val="clear" w:color="auto" w:fill="auto"/>
            <w:noWrap/>
            <w:vAlign w:val="center"/>
            <w:hideMark/>
          </w:tcPr>
          <w:p w14:paraId="50090106" w14:textId="7062F33B" w:rsidR="004006EE" w:rsidRPr="00B579F9" w:rsidRDefault="004006EE" w:rsidP="00B579F9">
            <w:pPr>
              <w:spacing w:after="0"/>
              <w:rPr>
                <w:rFonts w:asciiTheme="minorHAnsi" w:hAnsiTheme="minorHAnsi"/>
                <w:b/>
                <w:lang w:val="ro-RO"/>
              </w:rPr>
            </w:pPr>
            <w:r w:rsidRPr="00B579F9">
              <w:rPr>
                <w:rFonts w:asciiTheme="minorHAnsi" w:hAnsiTheme="minorHAnsi"/>
                <w:b/>
                <w:lang w:val="ro-RO"/>
              </w:rPr>
              <w:t>Pânce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04791BF9"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Holm</w:t>
            </w:r>
          </w:p>
        </w:tc>
        <w:tc>
          <w:tcPr>
            <w:tcW w:w="893" w:type="pct"/>
            <w:shd w:val="clear" w:color="auto" w:fill="auto"/>
            <w:noWrap/>
            <w:vAlign w:val="center"/>
            <w:hideMark/>
          </w:tcPr>
          <w:p w14:paraId="3532DC4D"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60</w:t>
            </w:r>
          </w:p>
        </w:tc>
        <w:tc>
          <w:tcPr>
            <w:tcW w:w="893" w:type="pct"/>
            <w:shd w:val="clear" w:color="auto" w:fill="auto"/>
            <w:noWrap/>
            <w:vAlign w:val="center"/>
            <w:hideMark/>
          </w:tcPr>
          <w:p w14:paraId="7B3A3C54"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175</w:t>
            </w:r>
          </w:p>
        </w:tc>
      </w:tr>
      <w:tr w:rsidR="004006EE" w:rsidRPr="00B579F9" w14:paraId="589F3A02" w14:textId="77777777" w:rsidTr="00B579F9">
        <w:trPr>
          <w:trHeight w:val="397"/>
          <w:jc w:val="center"/>
        </w:trPr>
        <w:tc>
          <w:tcPr>
            <w:tcW w:w="1786" w:type="pct"/>
            <w:shd w:val="clear" w:color="auto" w:fill="auto"/>
            <w:noWrap/>
            <w:vAlign w:val="center"/>
            <w:hideMark/>
          </w:tcPr>
          <w:p w14:paraId="40363BC4" w14:textId="46B774BD" w:rsidR="004006EE" w:rsidRPr="00B579F9" w:rsidRDefault="004006EE" w:rsidP="00B579F9">
            <w:pPr>
              <w:spacing w:after="0"/>
              <w:rPr>
                <w:rFonts w:asciiTheme="minorHAnsi" w:hAnsiTheme="minorHAnsi"/>
                <w:b/>
                <w:lang w:val="ro-RO"/>
              </w:rPr>
            </w:pPr>
            <w:r w:rsidRPr="00B579F9">
              <w:rPr>
                <w:rFonts w:asciiTheme="minorHAnsi" w:hAnsiTheme="minorHAnsi"/>
                <w:b/>
                <w:lang w:val="ro-RO"/>
              </w:rPr>
              <w:t>Pânce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7B9F95AE"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Patricheni</w:t>
            </w:r>
          </w:p>
        </w:tc>
        <w:tc>
          <w:tcPr>
            <w:tcW w:w="893" w:type="pct"/>
            <w:shd w:val="clear" w:color="auto" w:fill="auto"/>
            <w:noWrap/>
            <w:vAlign w:val="center"/>
            <w:hideMark/>
          </w:tcPr>
          <w:p w14:paraId="343E3F5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62</w:t>
            </w:r>
          </w:p>
        </w:tc>
        <w:tc>
          <w:tcPr>
            <w:tcW w:w="893" w:type="pct"/>
            <w:shd w:val="clear" w:color="auto" w:fill="auto"/>
            <w:noWrap/>
            <w:vAlign w:val="center"/>
            <w:hideMark/>
          </w:tcPr>
          <w:p w14:paraId="5311455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138</w:t>
            </w:r>
          </w:p>
        </w:tc>
      </w:tr>
      <w:tr w:rsidR="004006EE" w:rsidRPr="00B579F9" w14:paraId="2AC962D0" w14:textId="77777777" w:rsidTr="00B579F9">
        <w:trPr>
          <w:trHeight w:val="397"/>
          <w:jc w:val="center"/>
        </w:trPr>
        <w:tc>
          <w:tcPr>
            <w:tcW w:w="1786" w:type="pct"/>
            <w:shd w:val="clear" w:color="auto" w:fill="auto"/>
            <w:noWrap/>
            <w:vAlign w:val="center"/>
            <w:hideMark/>
          </w:tcPr>
          <w:p w14:paraId="6F81392A" w14:textId="19E05DF1" w:rsidR="004006EE" w:rsidRPr="00B579F9" w:rsidRDefault="004006EE" w:rsidP="00B579F9">
            <w:pPr>
              <w:spacing w:after="0"/>
              <w:rPr>
                <w:rFonts w:asciiTheme="minorHAnsi" w:hAnsiTheme="minorHAnsi"/>
                <w:b/>
                <w:lang w:val="ro-RO"/>
              </w:rPr>
            </w:pPr>
            <w:r w:rsidRPr="00B579F9">
              <w:rPr>
                <w:rFonts w:asciiTheme="minorHAnsi" w:hAnsiTheme="minorHAnsi"/>
                <w:b/>
                <w:lang w:val="ro-RO"/>
              </w:rPr>
              <w:t>Pânce</w:t>
            </w:r>
            <w:r w:rsidR="00F5330C" w:rsidRPr="00B579F9">
              <w:rPr>
                <w:rFonts w:asciiTheme="minorHAnsi" w:hAnsiTheme="minorHAnsi"/>
                <w:b/>
                <w:lang w:val="ro-RO"/>
              </w:rPr>
              <w:t>ș</w:t>
            </w:r>
            <w:r w:rsidRPr="00B579F9">
              <w:rPr>
                <w:rFonts w:asciiTheme="minorHAnsi" w:hAnsiTheme="minorHAnsi"/>
                <w:b/>
                <w:lang w:val="ro-RO"/>
              </w:rPr>
              <w:t>ti</w:t>
            </w:r>
          </w:p>
        </w:tc>
        <w:tc>
          <w:tcPr>
            <w:tcW w:w="1429" w:type="pct"/>
            <w:shd w:val="clear" w:color="auto" w:fill="auto"/>
            <w:noWrap/>
            <w:vAlign w:val="center"/>
            <w:hideMark/>
          </w:tcPr>
          <w:p w14:paraId="4B7AE350"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Tălpălăi</w:t>
            </w:r>
          </w:p>
        </w:tc>
        <w:tc>
          <w:tcPr>
            <w:tcW w:w="893" w:type="pct"/>
            <w:shd w:val="clear" w:color="auto" w:fill="auto"/>
            <w:noWrap/>
            <w:vAlign w:val="center"/>
            <w:hideMark/>
          </w:tcPr>
          <w:p w14:paraId="446F52F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59</w:t>
            </w:r>
          </w:p>
        </w:tc>
        <w:tc>
          <w:tcPr>
            <w:tcW w:w="893" w:type="pct"/>
            <w:shd w:val="clear" w:color="auto" w:fill="auto"/>
            <w:noWrap/>
            <w:vAlign w:val="center"/>
            <w:hideMark/>
          </w:tcPr>
          <w:p w14:paraId="7DCFDFC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137</w:t>
            </w:r>
          </w:p>
        </w:tc>
      </w:tr>
      <w:tr w:rsidR="004006EE" w:rsidRPr="00B579F9" w14:paraId="3966A07F" w14:textId="77777777" w:rsidTr="00B579F9">
        <w:trPr>
          <w:trHeight w:val="397"/>
          <w:jc w:val="center"/>
        </w:trPr>
        <w:tc>
          <w:tcPr>
            <w:tcW w:w="1786" w:type="pct"/>
            <w:shd w:val="clear" w:color="auto" w:fill="auto"/>
            <w:noWrap/>
            <w:vAlign w:val="center"/>
            <w:hideMark/>
          </w:tcPr>
          <w:p w14:paraId="0AE086FA"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Poienari</w:t>
            </w:r>
          </w:p>
        </w:tc>
        <w:tc>
          <w:tcPr>
            <w:tcW w:w="1429" w:type="pct"/>
            <w:shd w:val="clear" w:color="auto" w:fill="auto"/>
            <w:noWrap/>
            <w:vAlign w:val="center"/>
            <w:hideMark/>
          </w:tcPr>
          <w:p w14:paraId="62A6EE40"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Bunghi</w:t>
            </w:r>
          </w:p>
        </w:tc>
        <w:tc>
          <w:tcPr>
            <w:tcW w:w="893" w:type="pct"/>
            <w:shd w:val="clear" w:color="auto" w:fill="auto"/>
            <w:noWrap/>
            <w:vAlign w:val="center"/>
            <w:hideMark/>
          </w:tcPr>
          <w:p w14:paraId="390EE764"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86</w:t>
            </w:r>
          </w:p>
        </w:tc>
        <w:tc>
          <w:tcPr>
            <w:tcW w:w="893" w:type="pct"/>
            <w:shd w:val="clear" w:color="auto" w:fill="auto"/>
            <w:noWrap/>
            <w:vAlign w:val="center"/>
            <w:hideMark/>
          </w:tcPr>
          <w:p w14:paraId="0BCFAE83"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219</w:t>
            </w:r>
          </w:p>
        </w:tc>
      </w:tr>
      <w:tr w:rsidR="004006EE" w:rsidRPr="00B579F9" w14:paraId="0837EEFD" w14:textId="77777777" w:rsidTr="00B579F9">
        <w:trPr>
          <w:trHeight w:val="397"/>
          <w:jc w:val="center"/>
        </w:trPr>
        <w:tc>
          <w:tcPr>
            <w:tcW w:w="1786" w:type="pct"/>
            <w:shd w:val="clear" w:color="auto" w:fill="auto"/>
            <w:noWrap/>
            <w:vAlign w:val="center"/>
            <w:hideMark/>
          </w:tcPr>
          <w:p w14:paraId="3127F7DD"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Poienari</w:t>
            </w:r>
          </w:p>
        </w:tc>
        <w:tc>
          <w:tcPr>
            <w:tcW w:w="1429" w:type="pct"/>
            <w:shd w:val="clear" w:color="auto" w:fill="auto"/>
            <w:noWrap/>
            <w:vAlign w:val="center"/>
            <w:hideMark/>
          </w:tcPr>
          <w:p w14:paraId="655C96F3"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Săcăleni</w:t>
            </w:r>
          </w:p>
        </w:tc>
        <w:tc>
          <w:tcPr>
            <w:tcW w:w="893" w:type="pct"/>
            <w:shd w:val="clear" w:color="auto" w:fill="auto"/>
            <w:noWrap/>
            <w:vAlign w:val="center"/>
            <w:hideMark/>
          </w:tcPr>
          <w:p w14:paraId="2C17D4ED"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148</w:t>
            </w:r>
          </w:p>
        </w:tc>
        <w:tc>
          <w:tcPr>
            <w:tcW w:w="893" w:type="pct"/>
            <w:shd w:val="clear" w:color="auto" w:fill="auto"/>
            <w:noWrap/>
            <w:vAlign w:val="center"/>
            <w:hideMark/>
          </w:tcPr>
          <w:p w14:paraId="29504A1C"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335</w:t>
            </w:r>
          </w:p>
        </w:tc>
      </w:tr>
      <w:tr w:rsidR="004006EE" w:rsidRPr="00B579F9" w14:paraId="4228E791" w14:textId="77777777" w:rsidTr="00B579F9">
        <w:trPr>
          <w:trHeight w:val="397"/>
          <w:jc w:val="center"/>
        </w:trPr>
        <w:tc>
          <w:tcPr>
            <w:tcW w:w="1786" w:type="pct"/>
            <w:shd w:val="clear" w:color="auto" w:fill="auto"/>
            <w:noWrap/>
            <w:vAlign w:val="center"/>
            <w:hideMark/>
          </w:tcPr>
          <w:p w14:paraId="64D81914"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Secuieni</w:t>
            </w:r>
          </w:p>
        </w:tc>
        <w:tc>
          <w:tcPr>
            <w:tcW w:w="1429" w:type="pct"/>
            <w:shd w:val="clear" w:color="auto" w:fill="auto"/>
            <w:noWrap/>
            <w:vAlign w:val="center"/>
            <w:hideMark/>
          </w:tcPr>
          <w:p w14:paraId="514704CF" w14:textId="12B8FAB1"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Bogze</w:t>
            </w:r>
            <w:r w:rsidR="00F5330C" w:rsidRPr="00B579F9">
              <w:rPr>
                <w:rFonts w:asciiTheme="minorHAnsi" w:hAnsiTheme="minorHAnsi"/>
                <w:lang w:val="ro-RO"/>
              </w:rPr>
              <w:t>ș</w:t>
            </w:r>
            <w:r w:rsidRPr="00B579F9">
              <w:rPr>
                <w:rFonts w:asciiTheme="minorHAnsi" w:hAnsiTheme="minorHAnsi"/>
                <w:lang w:val="ro-RO"/>
              </w:rPr>
              <w:t>ti</w:t>
            </w:r>
          </w:p>
        </w:tc>
        <w:tc>
          <w:tcPr>
            <w:tcW w:w="893" w:type="pct"/>
            <w:shd w:val="clear" w:color="auto" w:fill="auto"/>
            <w:noWrap/>
            <w:vAlign w:val="center"/>
            <w:hideMark/>
          </w:tcPr>
          <w:p w14:paraId="2C904C4C"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31</w:t>
            </w:r>
          </w:p>
        </w:tc>
        <w:tc>
          <w:tcPr>
            <w:tcW w:w="893" w:type="pct"/>
            <w:shd w:val="clear" w:color="auto" w:fill="auto"/>
            <w:noWrap/>
            <w:vAlign w:val="center"/>
            <w:hideMark/>
          </w:tcPr>
          <w:p w14:paraId="36CBC3F2"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60</w:t>
            </w:r>
          </w:p>
        </w:tc>
      </w:tr>
      <w:tr w:rsidR="004006EE" w:rsidRPr="00B579F9" w14:paraId="46E44826" w14:textId="77777777" w:rsidTr="00B579F9">
        <w:trPr>
          <w:trHeight w:val="397"/>
          <w:jc w:val="center"/>
        </w:trPr>
        <w:tc>
          <w:tcPr>
            <w:tcW w:w="1786" w:type="pct"/>
            <w:shd w:val="clear" w:color="auto" w:fill="auto"/>
            <w:noWrap/>
            <w:vAlign w:val="center"/>
            <w:hideMark/>
          </w:tcPr>
          <w:p w14:paraId="3648788C"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Secuieni</w:t>
            </w:r>
          </w:p>
        </w:tc>
        <w:tc>
          <w:tcPr>
            <w:tcW w:w="1429" w:type="pct"/>
            <w:shd w:val="clear" w:color="auto" w:fill="auto"/>
            <w:noWrap/>
            <w:vAlign w:val="center"/>
            <w:hideMark/>
          </w:tcPr>
          <w:p w14:paraId="154568A8" w14:textId="18A55551"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Giule</w:t>
            </w:r>
            <w:r w:rsidR="00F5330C" w:rsidRPr="00B579F9">
              <w:rPr>
                <w:rFonts w:asciiTheme="minorHAnsi" w:hAnsiTheme="minorHAnsi"/>
                <w:lang w:val="ro-RO"/>
              </w:rPr>
              <w:t>ș</w:t>
            </w:r>
            <w:r w:rsidRPr="00B579F9">
              <w:rPr>
                <w:rFonts w:asciiTheme="minorHAnsi" w:hAnsiTheme="minorHAnsi"/>
                <w:lang w:val="ro-RO"/>
              </w:rPr>
              <w:t>ti</w:t>
            </w:r>
          </w:p>
        </w:tc>
        <w:tc>
          <w:tcPr>
            <w:tcW w:w="893" w:type="pct"/>
            <w:shd w:val="clear" w:color="auto" w:fill="auto"/>
            <w:noWrap/>
            <w:vAlign w:val="center"/>
            <w:hideMark/>
          </w:tcPr>
          <w:p w14:paraId="22CCA7A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65</w:t>
            </w:r>
          </w:p>
        </w:tc>
        <w:tc>
          <w:tcPr>
            <w:tcW w:w="893" w:type="pct"/>
            <w:shd w:val="clear" w:color="auto" w:fill="auto"/>
            <w:noWrap/>
            <w:vAlign w:val="center"/>
            <w:hideMark/>
          </w:tcPr>
          <w:p w14:paraId="2049B653"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159</w:t>
            </w:r>
          </w:p>
        </w:tc>
      </w:tr>
      <w:tr w:rsidR="004006EE" w:rsidRPr="00B579F9" w14:paraId="360DAFEB" w14:textId="77777777" w:rsidTr="00B579F9">
        <w:trPr>
          <w:trHeight w:val="397"/>
          <w:jc w:val="center"/>
        </w:trPr>
        <w:tc>
          <w:tcPr>
            <w:tcW w:w="1786" w:type="pct"/>
            <w:shd w:val="clear" w:color="auto" w:fill="auto"/>
            <w:noWrap/>
            <w:vAlign w:val="center"/>
            <w:hideMark/>
          </w:tcPr>
          <w:p w14:paraId="3EB0A3E9" w14:textId="7777777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Secuieni</w:t>
            </w:r>
          </w:p>
        </w:tc>
        <w:tc>
          <w:tcPr>
            <w:tcW w:w="1429" w:type="pct"/>
            <w:shd w:val="clear" w:color="auto" w:fill="auto"/>
            <w:noWrap/>
            <w:vAlign w:val="center"/>
            <w:hideMark/>
          </w:tcPr>
          <w:p w14:paraId="198CEDC6" w14:textId="77EE860F"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Prăje</w:t>
            </w:r>
            <w:r w:rsidR="00F5330C" w:rsidRPr="00B579F9">
              <w:rPr>
                <w:rFonts w:asciiTheme="minorHAnsi" w:hAnsiTheme="minorHAnsi"/>
                <w:lang w:val="ro-RO"/>
              </w:rPr>
              <w:t>ș</w:t>
            </w:r>
            <w:r w:rsidRPr="00B579F9">
              <w:rPr>
                <w:rFonts w:asciiTheme="minorHAnsi" w:hAnsiTheme="minorHAnsi"/>
                <w:lang w:val="ro-RO"/>
              </w:rPr>
              <w:t>ti</w:t>
            </w:r>
          </w:p>
        </w:tc>
        <w:tc>
          <w:tcPr>
            <w:tcW w:w="893" w:type="pct"/>
            <w:shd w:val="clear" w:color="auto" w:fill="auto"/>
            <w:noWrap/>
            <w:vAlign w:val="center"/>
            <w:hideMark/>
          </w:tcPr>
          <w:p w14:paraId="4E8A8D63"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32</w:t>
            </w:r>
          </w:p>
        </w:tc>
        <w:tc>
          <w:tcPr>
            <w:tcW w:w="893" w:type="pct"/>
            <w:shd w:val="clear" w:color="auto" w:fill="auto"/>
            <w:noWrap/>
            <w:vAlign w:val="center"/>
            <w:hideMark/>
          </w:tcPr>
          <w:p w14:paraId="345EDB3E"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66</w:t>
            </w:r>
          </w:p>
        </w:tc>
      </w:tr>
      <w:tr w:rsidR="004006EE" w:rsidRPr="00B579F9" w14:paraId="7B994867" w14:textId="77777777" w:rsidTr="00B579F9">
        <w:trPr>
          <w:trHeight w:val="397"/>
          <w:jc w:val="center"/>
        </w:trPr>
        <w:tc>
          <w:tcPr>
            <w:tcW w:w="1786" w:type="pct"/>
            <w:shd w:val="clear" w:color="auto" w:fill="auto"/>
            <w:noWrap/>
            <w:vAlign w:val="center"/>
            <w:hideMark/>
          </w:tcPr>
          <w:p w14:paraId="46228E68" w14:textId="093C5BE7" w:rsidR="004006EE" w:rsidRPr="00B579F9" w:rsidRDefault="004006EE" w:rsidP="00B579F9">
            <w:pPr>
              <w:spacing w:after="0"/>
              <w:rPr>
                <w:rFonts w:asciiTheme="minorHAnsi" w:hAnsiTheme="minorHAnsi"/>
                <w:b/>
                <w:lang w:val="ro-RO"/>
              </w:rPr>
            </w:pPr>
            <w:r w:rsidRPr="00B579F9">
              <w:rPr>
                <w:rFonts w:asciiTheme="minorHAnsi" w:hAnsiTheme="minorHAnsi"/>
                <w:b/>
                <w:lang w:val="ro-RO"/>
              </w:rPr>
              <w:t>Stăni</w:t>
            </w:r>
            <w:r w:rsidR="00EA47DA" w:rsidRPr="00B579F9">
              <w:rPr>
                <w:rFonts w:asciiTheme="minorHAnsi" w:hAnsiTheme="minorHAnsi"/>
                <w:b/>
                <w:lang w:val="ro-RO"/>
              </w:rPr>
              <w:t>ț</w:t>
            </w:r>
            <w:r w:rsidRPr="00B579F9">
              <w:rPr>
                <w:rFonts w:asciiTheme="minorHAnsi" w:hAnsiTheme="minorHAnsi"/>
                <w:b/>
                <w:lang w:val="ro-RO"/>
              </w:rPr>
              <w:t>a</w:t>
            </w:r>
          </w:p>
        </w:tc>
        <w:tc>
          <w:tcPr>
            <w:tcW w:w="1429" w:type="pct"/>
            <w:shd w:val="clear" w:color="auto" w:fill="auto"/>
            <w:noWrap/>
            <w:vAlign w:val="center"/>
            <w:hideMark/>
          </w:tcPr>
          <w:p w14:paraId="36BE02EC"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Veja</w:t>
            </w:r>
          </w:p>
        </w:tc>
        <w:tc>
          <w:tcPr>
            <w:tcW w:w="893" w:type="pct"/>
            <w:shd w:val="clear" w:color="auto" w:fill="auto"/>
            <w:noWrap/>
            <w:vAlign w:val="center"/>
            <w:hideMark/>
          </w:tcPr>
          <w:p w14:paraId="3282FB17"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80</w:t>
            </w:r>
          </w:p>
        </w:tc>
        <w:tc>
          <w:tcPr>
            <w:tcW w:w="893" w:type="pct"/>
            <w:shd w:val="clear" w:color="auto" w:fill="auto"/>
            <w:noWrap/>
            <w:vAlign w:val="center"/>
            <w:hideMark/>
          </w:tcPr>
          <w:p w14:paraId="65E775A6"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273</w:t>
            </w:r>
          </w:p>
        </w:tc>
      </w:tr>
      <w:tr w:rsidR="004006EE" w:rsidRPr="00B579F9" w14:paraId="7BCD74E6" w14:textId="77777777" w:rsidTr="00B579F9">
        <w:trPr>
          <w:trHeight w:val="397"/>
          <w:jc w:val="center"/>
        </w:trPr>
        <w:tc>
          <w:tcPr>
            <w:tcW w:w="1786" w:type="pct"/>
            <w:shd w:val="clear" w:color="auto" w:fill="auto"/>
            <w:noWrap/>
            <w:vAlign w:val="center"/>
            <w:hideMark/>
          </w:tcPr>
          <w:p w14:paraId="427B9539" w14:textId="335B3198" w:rsidR="004006EE" w:rsidRPr="00B579F9" w:rsidRDefault="004006EE" w:rsidP="00B579F9">
            <w:pPr>
              <w:spacing w:after="0"/>
              <w:rPr>
                <w:rFonts w:asciiTheme="minorHAnsi" w:hAnsiTheme="minorHAnsi"/>
                <w:b/>
                <w:lang w:val="ro-RO"/>
              </w:rPr>
            </w:pPr>
            <w:r w:rsidRPr="00B579F9">
              <w:rPr>
                <w:rFonts w:asciiTheme="minorHAnsi" w:hAnsiTheme="minorHAnsi"/>
                <w:b/>
                <w:lang w:val="ro-RO"/>
              </w:rPr>
              <w:t>Stăni</w:t>
            </w:r>
            <w:r w:rsidR="00EA47DA" w:rsidRPr="00B579F9">
              <w:rPr>
                <w:rFonts w:asciiTheme="minorHAnsi" w:hAnsiTheme="minorHAnsi"/>
                <w:b/>
                <w:lang w:val="ro-RO"/>
              </w:rPr>
              <w:t>ț</w:t>
            </w:r>
            <w:r w:rsidRPr="00B579F9">
              <w:rPr>
                <w:rFonts w:asciiTheme="minorHAnsi" w:hAnsiTheme="minorHAnsi"/>
                <w:b/>
                <w:lang w:val="ro-RO"/>
              </w:rPr>
              <w:t>a</w:t>
            </w:r>
          </w:p>
        </w:tc>
        <w:tc>
          <w:tcPr>
            <w:tcW w:w="1429" w:type="pct"/>
            <w:shd w:val="clear" w:color="auto" w:fill="auto"/>
            <w:noWrap/>
            <w:vAlign w:val="center"/>
            <w:hideMark/>
          </w:tcPr>
          <w:p w14:paraId="1A1884A6"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Vlădnicele</w:t>
            </w:r>
          </w:p>
        </w:tc>
        <w:tc>
          <w:tcPr>
            <w:tcW w:w="893" w:type="pct"/>
            <w:shd w:val="clear" w:color="auto" w:fill="auto"/>
            <w:noWrap/>
            <w:vAlign w:val="center"/>
            <w:hideMark/>
          </w:tcPr>
          <w:p w14:paraId="39A59F15"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31</w:t>
            </w:r>
          </w:p>
        </w:tc>
        <w:tc>
          <w:tcPr>
            <w:tcW w:w="893" w:type="pct"/>
            <w:shd w:val="clear" w:color="auto" w:fill="auto"/>
            <w:noWrap/>
            <w:vAlign w:val="center"/>
            <w:hideMark/>
          </w:tcPr>
          <w:p w14:paraId="21D4CD1C"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84</w:t>
            </w:r>
          </w:p>
        </w:tc>
      </w:tr>
      <w:tr w:rsidR="004006EE" w:rsidRPr="00B579F9" w14:paraId="48C82BD7" w14:textId="77777777" w:rsidTr="00B579F9">
        <w:trPr>
          <w:trHeight w:val="397"/>
          <w:jc w:val="center"/>
        </w:trPr>
        <w:tc>
          <w:tcPr>
            <w:tcW w:w="1786" w:type="pct"/>
            <w:shd w:val="clear" w:color="auto" w:fill="auto"/>
            <w:noWrap/>
            <w:vAlign w:val="center"/>
            <w:hideMark/>
          </w:tcPr>
          <w:p w14:paraId="140A9192" w14:textId="718F4235" w:rsidR="004006EE" w:rsidRPr="00B579F9" w:rsidRDefault="00F5330C" w:rsidP="00B579F9">
            <w:pPr>
              <w:spacing w:after="0"/>
              <w:rPr>
                <w:rFonts w:asciiTheme="minorHAnsi" w:hAnsiTheme="minorHAnsi"/>
                <w:b/>
                <w:lang w:val="ro-RO"/>
              </w:rPr>
            </w:pPr>
            <w:r w:rsidRPr="00B579F9">
              <w:rPr>
                <w:rFonts w:asciiTheme="minorHAnsi" w:hAnsiTheme="minorHAnsi"/>
                <w:b/>
                <w:lang w:val="ro-RO"/>
              </w:rPr>
              <w:t>Ș</w:t>
            </w:r>
            <w:r w:rsidR="004006EE" w:rsidRPr="00B579F9">
              <w:rPr>
                <w:rFonts w:asciiTheme="minorHAnsi" w:hAnsiTheme="minorHAnsi"/>
                <w:b/>
                <w:lang w:val="ro-RO"/>
              </w:rPr>
              <w:t>tefan Cel Mare</w:t>
            </w:r>
          </w:p>
        </w:tc>
        <w:tc>
          <w:tcPr>
            <w:tcW w:w="1429" w:type="pct"/>
            <w:shd w:val="clear" w:color="auto" w:fill="auto"/>
            <w:noWrap/>
            <w:vAlign w:val="center"/>
            <w:hideMark/>
          </w:tcPr>
          <w:p w14:paraId="747F44C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Bordea</w:t>
            </w:r>
          </w:p>
        </w:tc>
        <w:tc>
          <w:tcPr>
            <w:tcW w:w="893" w:type="pct"/>
            <w:shd w:val="clear" w:color="auto" w:fill="auto"/>
            <w:noWrap/>
            <w:vAlign w:val="center"/>
            <w:hideMark/>
          </w:tcPr>
          <w:p w14:paraId="517FB0E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75</w:t>
            </w:r>
          </w:p>
        </w:tc>
        <w:tc>
          <w:tcPr>
            <w:tcW w:w="893" w:type="pct"/>
            <w:shd w:val="clear" w:color="auto" w:fill="auto"/>
            <w:noWrap/>
            <w:vAlign w:val="center"/>
            <w:hideMark/>
          </w:tcPr>
          <w:p w14:paraId="2AB3A4D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161</w:t>
            </w:r>
          </w:p>
        </w:tc>
      </w:tr>
      <w:tr w:rsidR="004006EE" w:rsidRPr="00B579F9" w14:paraId="7A5F57DA" w14:textId="77777777" w:rsidTr="00B579F9">
        <w:trPr>
          <w:trHeight w:val="397"/>
          <w:jc w:val="center"/>
        </w:trPr>
        <w:tc>
          <w:tcPr>
            <w:tcW w:w="1786" w:type="pct"/>
            <w:shd w:val="clear" w:color="auto" w:fill="auto"/>
            <w:noWrap/>
            <w:vAlign w:val="center"/>
            <w:hideMark/>
          </w:tcPr>
          <w:p w14:paraId="4246BF7B" w14:textId="355EFFBD" w:rsidR="004006EE" w:rsidRPr="00B579F9" w:rsidRDefault="00F5330C" w:rsidP="00B579F9">
            <w:pPr>
              <w:spacing w:after="0"/>
              <w:rPr>
                <w:rFonts w:asciiTheme="minorHAnsi" w:hAnsiTheme="minorHAnsi"/>
                <w:b/>
                <w:lang w:val="ro-RO"/>
              </w:rPr>
            </w:pPr>
            <w:r w:rsidRPr="00B579F9">
              <w:rPr>
                <w:rFonts w:asciiTheme="minorHAnsi" w:hAnsiTheme="minorHAnsi"/>
                <w:b/>
                <w:lang w:val="ro-RO"/>
              </w:rPr>
              <w:t>Ș</w:t>
            </w:r>
            <w:r w:rsidR="004006EE" w:rsidRPr="00B579F9">
              <w:rPr>
                <w:rFonts w:asciiTheme="minorHAnsi" w:hAnsiTheme="minorHAnsi"/>
                <w:b/>
                <w:lang w:val="ro-RO"/>
              </w:rPr>
              <w:t>tefan Cel Mare</w:t>
            </w:r>
          </w:p>
        </w:tc>
        <w:tc>
          <w:tcPr>
            <w:tcW w:w="1429" w:type="pct"/>
            <w:shd w:val="clear" w:color="auto" w:fill="auto"/>
            <w:noWrap/>
            <w:vAlign w:val="center"/>
            <w:hideMark/>
          </w:tcPr>
          <w:p w14:paraId="2F2CAC7F"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Deleni</w:t>
            </w:r>
          </w:p>
        </w:tc>
        <w:tc>
          <w:tcPr>
            <w:tcW w:w="893" w:type="pct"/>
            <w:shd w:val="clear" w:color="auto" w:fill="auto"/>
            <w:noWrap/>
            <w:vAlign w:val="center"/>
            <w:hideMark/>
          </w:tcPr>
          <w:p w14:paraId="5FE263A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4</w:t>
            </w:r>
          </w:p>
        </w:tc>
        <w:tc>
          <w:tcPr>
            <w:tcW w:w="893" w:type="pct"/>
            <w:shd w:val="clear" w:color="auto" w:fill="auto"/>
            <w:noWrap/>
            <w:vAlign w:val="center"/>
            <w:hideMark/>
          </w:tcPr>
          <w:p w14:paraId="0B1687AB"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14</w:t>
            </w:r>
          </w:p>
        </w:tc>
      </w:tr>
      <w:tr w:rsidR="004006EE" w:rsidRPr="00B579F9" w14:paraId="62295F11" w14:textId="77777777" w:rsidTr="00B579F9">
        <w:trPr>
          <w:trHeight w:val="397"/>
          <w:jc w:val="center"/>
        </w:trPr>
        <w:tc>
          <w:tcPr>
            <w:tcW w:w="1786" w:type="pct"/>
            <w:shd w:val="clear" w:color="auto" w:fill="auto"/>
            <w:noWrap/>
            <w:vAlign w:val="center"/>
            <w:hideMark/>
          </w:tcPr>
          <w:p w14:paraId="36BA30E5" w14:textId="5C2F0472" w:rsidR="004006EE" w:rsidRPr="00B579F9" w:rsidRDefault="00F5330C" w:rsidP="00B579F9">
            <w:pPr>
              <w:spacing w:after="0"/>
              <w:rPr>
                <w:rFonts w:asciiTheme="minorHAnsi" w:hAnsiTheme="minorHAnsi"/>
                <w:b/>
                <w:lang w:val="ro-RO"/>
              </w:rPr>
            </w:pPr>
            <w:r w:rsidRPr="00B579F9">
              <w:rPr>
                <w:rFonts w:asciiTheme="minorHAnsi" w:hAnsiTheme="minorHAnsi"/>
                <w:b/>
                <w:lang w:val="ro-RO"/>
              </w:rPr>
              <w:t>Ș</w:t>
            </w:r>
            <w:r w:rsidR="004006EE" w:rsidRPr="00B579F9">
              <w:rPr>
                <w:rFonts w:asciiTheme="minorHAnsi" w:hAnsiTheme="minorHAnsi"/>
                <w:b/>
                <w:lang w:val="ro-RO"/>
              </w:rPr>
              <w:t>tefan Cel Mare</w:t>
            </w:r>
          </w:p>
        </w:tc>
        <w:tc>
          <w:tcPr>
            <w:tcW w:w="1429" w:type="pct"/>
            <w:shd w:val="clear" w:color="auto" w:fill="auto"/>
            <w:noWrap/>
            <w:vAlign w:val="center"/>
            <w:hideMark/>
          </w:tcPr>
          <w:p w14:paraId="1FF28DD8" w14:textId="1E6D7B4E"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Du</w:t>
            </w:r>
            <w:r w:rsidR="00F5330C" w:rsidRPr="00B579F9">
              <w:rPr>
                <w:rFonts w:asciiTheme="minorHAnsi" w:hAnsiTheme="minorHAnsi"/>
                <w:lang w:val="ro-RO"/>
              </w:rPr>
              <w:t>ș</w:t>
            </w:r>
            <w:r w:rsidRPr="00B579F9">
              <w:rPr>
                <w:rFonts w:asciiTheme="minorHAnsi" w:hAnsiTheme="minorHAnsi"/>
                <w:lang w:val="ro-RO"/>
              </w:rPr>
              <w:t>e</w:t>
            </w:r>
            <w:r w:rsidR="00F5330C" w:rsidRPr="00B579F9">
              <w:rPr>
                <w:rFonts w:asciiTheme="minorHAnsi" w:hAnsiTheme="minorHAnsi"/>
                <w:lang w:val="ro-RO"/>
              </w:rPr>
              <w:t>ș</w:t>
            </w:r>
            <w:r w:rsidRPr="00B579F9">
              <w:rPr>
                <w:rFonts w:asciiTheme="minorHAnsi" w:hAnsiTheme="minorHAnsi"/>
                <w:lang w:val="ro-RO"/>
              </w:rPr>
              <w:t>ti</w:t>
            </w:r>
          </w:p>
        </w:tc>
        <w:tc>
          <w:tcPr>
            <w:tcW w:w="893" w:type="pct"/>
            <w:shd w:val="clear" w:color="auto" w:fill="auto"/>
            <w:noWrap/>
            <w:vAlign w:val="center"/>
            <w:hideMark/>
          </w:tcPr>
          <w:p w14:paraId="37386A57"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56</w:t>
            </w:r>
          </w:p>
        </w:tc>
        <w:tc>
          <w:tcPr>
            <w:tcW w:w="893" w:type="pct"/>
            <w:shd w:val="clear" w:color="auto" w:fill="auto"/>
            <w:noWrap/>
            <w:vAlign w:val="center"/>
            <w:hideMark/>
          </w:tcPr>
          <w:p w14:paraId="0A546167"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134</w:t>
            </w:r>
          </w:p>
        </w:tc>
      </w:tr>
      <w:tr w:rsidR="004006EE" w:rsidRPr="00B579F9" w14:paraId="56570809" w14:textId="77777777" w:rsidTr="00B579F9">
        <w:trPr>
          <w:trHeight w:val="397"/>
          <w:jc w:val="center"/>
        </w:trPr>
        <w:tc>
          <w:tcPr>
            <w:tcW w:w="1786" w:type="pct"/>
            <w:shd w:val="clear" w:color="auto" w:fill="auto"/>
            <w:noWrap/>
            <w:vAlign w:val="center"/>
            <w:hideMark/>
          </w:tcPr>
          <w:p w14:paraId="68310749" w14:textId="0E2B2AFD" w:rsidR="004006EE" w:rsidRPr="00B579F9" w:rsidRDefault="00F5330C" w:rsidP="00B579F9">
            <w:pPr>
              <w:spacing w:after="0"/>
              <w:rPr>
                <w:rFonts w:asciiTheme="minorHAnsi" w:hAnsiTheme="minorHAnsi"/>
                <w:b/>
                <w:lang w:val="ro-RO"/>
              </w:rPr>
            </w:pPr>
            <w:r w:rsidRPr="00B579F9">
              <w:rPr>
                <w:rFonts w:asciiTheme="minorHAnsi" w:hAnsiTheme="minorHAnsi"/>
                <w:b/>
                <w:lang w:val="ro-RO"/>
              </w:rPr>
              <w:t>Ș</w:t>
            </w:r>
            <w:r w:rsidR="004006EE" w:rsidRPr="00B579F9">
              <w:rPr>
                <w:rFonts w:asciiTheme="minorHAnsi" w:hAnsiTheme="minorHAnsi"/>
                <w:b/>
                <w:lang w:val="ro-RO"/>
              </w:rPr>
              <w:t>tefan Cel Mare</w:t>
            </w:r>
          </w:p>
        </w:tc>
        <w:tc>
          <w:tcPr>
            <w:tcW w:w="1429" w:type="pct"/>
            <w:shd w:val="clear" w:color="auto" w:fill="auto"/>
            <w:noWrap/>
            <w:vAlign w:val="center"/>
            <w:hideMark/>
          </w:tcPr>
          <w:p w14:paraId="3BF15BE1"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Soci</w:t>
            </w:r>
          </w:p>
        </w:tc>
        <w:tc>
          <w:tcPr>
            <w:tcW w:w="893" w:type="pct"/>
            <w:shd w:val="clear" w:color="auto" w:fill="auto"/>
            <w:noWrap/>
            <w:vAlign w:val="center"/>
            <w:hideMark/>
          </w:tcPr>
          <w:p w14:paraId="355E90D8" w14:textId="77777777" w:rsidR="004006EE" w:rsidRPr="00B579F9" w:rsidRDefault="004006EE" w:rsidP="00B579F9">
            <w:pPr>
              <w:spacing w:after="0"/>
              <w:jc w:val="center"/>
              <w:rPr>
                <w:rFonts w:asciiTheme="minorHAnsi" w:hAnsiTheme="minorHAnsi"/>
                <w:lang w:val="ro-RO"/>
              </w:rPr>
            </w:pPr>
            <w:r w:rsidRPr="00B579F9">
              <w:rPr>
                <w:rFonts w:asciiTheme="minorHAnsi" w:hAnsiTheme="minorHAnsi"/>
                <w:lang w:val="ro-RO"/>
              </w:rPr>
              <w:t>61</w:t>
            </w:r>
          </w:p>
        </w:tc>
        <w:tc>
          <w:tcPr>
            <w:tcW w:w="893" w:type="pct"/>
            <w:shd w:val="clear" w:color="auto" w:fill="auto"/>
            <w:noWrap/>
            <w:vAlign w:val="center"/>
            <w:hideMark/>
          </w:tcPr>
          <w:p w14:paraId="07E77A9A" w14:textId="77777777" w:rsidR="004006EE" w:rsidRPr="00B579F9" w:rsidRDefault="004006EE" w:rsidP="00B579F9">
            <w:pPr>
              <w:keepNext/>
              <w:spacing w:after="0"/>
              <w:jc w:val="center"/>
              <w:rPr>
                <w:rFonts w:asciiTheme="minorHAnsi" w:hAnsiTheme="minorHAnsi"/>
                <w:lang w:val="ro-RO"/>
              </w:rPr>
            </w:pPr>
            <w:r w:rsidRPr="00B579F9">
              <w:rPr>
                <w:rFonts w:asciiTheme="minorHAnsi" w:hAnsiTheme="minorHAnsi"/>
                <w:lang w:val="ro-RO"/>
              </w:rPr>
              <w:t>136</w:t>
            </w:r>
          </w:p>
        </w:tc>
      </w:tr>
    </w:tbl>
    <w:p w14:paraId="69010E8A" w14:textId="5CD4FAD1" w:rsidR="00E37C3E" w:rsidRPr="00B579F9" w:rsidRDefault="00B579F9" w:rsidP="00B579F9">
      <w:pPr>
        <w:pStyle w:val="Subtitlu"/>
        <w:jc w:val="center"/>
        <w:rPr>
          <w:rStyle w:val="Accentuaresubtil"/>
          <w:lang w:val="fr-FR"/>
        </w:rPr>
      </w:pPr>
      <w:bookmarkStart w:id="85" w:name="_Toc22396362"/>
      <w:bookmarkStart w:id="86" w:name="_Toc22554943"/>
      <w:bookmarkStart w:id="87" w:name="_Toc24737220"/>
      <w:bookmarkStart w:id="88" w:name="_Toc22321120"/>
      <w:r w:rsidRPr="00B579F9">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10</w:t>
      </w:r>
      <w:r w:rsidR="00636E14">
        <w:rPr>
          <w:rStyle w:val="Accentuaresubtil"/>
          <w:lang w:val="fr-FR"/>
        </w:rPr>
        <w:fldChar w:fldCharType="end"/>
      </w:r>
      <w:r w:rsidRPr="00B579F9">
        <w:rPr>
          <w:rStyle w:val="Accentuaresubtil"/>
          <w:lang w:val="fr-FR"/>
        </w:rPr>
        <w:t xml:space="preserve">: Situația privind localitățile care nu sunt deservite de retele fixe de internet Sursa: </w:t>
      </w:r>
      <w:hyperlink r:id="rId72" w:history="1">
        <w:r w:rsidRPr="00B579F9">
          <w:rPr>
            <w:rStyle w:val="Hyperlink"/>
            <w:rFonts w:asciiTheme="majorHAnsi" w:eastAsia="Calibri" w:hAnsiTheme="majorHAnsi" w:cs="Times New Roman"/>
            <w:b/>
            <w:i/>
            <w:iCs/>
            <w:spacing w:val="0"/>
            <w:szCs w:val="18"/>
            <w:lang w:val="ro-RO"/>
          </w:rPr>
          <w:t>http://www.ancom.org.ro/formdata-269-49-343</w:t>
        </w:r>
        <w:bookmarkEnd w:id="85"/>
        <w:bookmarkEnd w:id="86"/>
        <w:bookmarkEnd w:id="87"/>
      </w:hyperlink>
    </w:p>
    <w:p w14:paraId="11C0480A" w14:textId="77777777" w:rsidR="004006EE" w:rsidRPr="00B579F9" w:rsidRDefault="004006EE" w:rsidP="00045E85">
      <w:pPr>
        <w:pStyle w:val="Titlu3"/>
        <w:numPr>
          <w:ilvl w:val="2"/>
          <w:numId w:val="3"/>
        </w:numPr>
        <w:spacing w:before="200" w:after="200" w:line="276" w:lineRule="auto"/>
        <w:rPr>
          <w:lang w:val="ro-RO"/>
        </w:rPr>
      </w:pPr>
      <w:bookmarkStart w:id="89" w:name="_Toc24737099"/>
      <w:bookmarkEnd w:id="88"/>
      <w:r w:rsidRPr="00B579F9">
        <w:rPr>
          <w:lang w:val="ro-RO"/>
        </w:rPr>
        <w:t>Energia</w:t>
      </w:r>
      <w:bookmarkEnd w:id="89"/>
      <w:r w:rsidRPr="00B579F9">
        <w:rPr>
          <w:lang w:val="ro-RO"/>
        </w:rPr>
        <w:t xml:space="preserve"> </w:t>
      </w:r>
    </w:p>
    <w:p w14:paraId="18986BAC" w14:textId="11397FC0" w:rsidR="004006EE" w:rsidRPr="00347363" w:rsidRDefault="004006EE" w:rsidP="00B579F9">
      <w:pPr>
        <w:pStyle w:val="Frspaiere"/>
        <w:rPr>
          <w:lang w:val="fr-FR"/>
        </w:rPr>
      </w:pPr>
      <w:r w:rsidRPr="00347363">
        <w:rPr>
          <w:lang w:val="fr-FR"/>
        </w:rPr>
        <w:t>Încălzirea se asigură centralizat, îndeosebi în ora</w:t>
      </w:r>
      <w:r w:rsidR="00F5330C" w:rsidRPr="00347363">
        <w:rPr>
          <w:lang w:val="fr-FR"/>
        </w:rPr>
        <w:t>ș</w:t>
      </w:r>
      <w:r w:rsidRPr="00347363">
        <w:rPr>
          <w:lang w:val="fr-FR"/>
        </w:rPr>
        <w:t xml:space="preserve">e, prin centrale termice de cartier, de bloc sau individual (centrale termice de apartament sau </w:t>
      </w:r>
      <w:r w:rsidR="005B3F00" w:rsidRPr="00347363">
        <w:rPr>
          <w:lang w:val="fr-FR"/>
        </w:rPr>
        <w:t>î</w:t>
      </w:r>
      <w:r w:rsidRPr="00347363">
        <w:rPr>
          <w:lang w:val="fr-FR"/>
        </w:rPr>
        <w:t>nc</w:t>
      </w:r>
      <w:r w:rsidR="005B3F00" w:rsidRPr="00347363">
        <w:rPr>
          <w:lang w:val="fr-FR"/>
        </w:rPr>
        <w:t>ă</w:t>
      </w:r>
      <w:r w:rsidRPr="00347363">
        <w:rPr>
          <w:lang w:val="fr-FR"/>
        </w:rPr>
        <w:t xml:space="preserve">lzire la sobe ). Agentul termic utilizat este îndeosebi gazul natural, combustibilul solid (lemn </w:t>
      </w:r>
      <w:r w:rsidR="00F5330C" w:rsidRPr="00347363">
        <w:rPr>
          <w:lang w:val="fr-FR"/>
        </w:rPr>
        <w:t>ș</w:t>
      </w:r>
      <w:r w:rsidR="003E0A6C" w:rsidRPr="00347363">
        <w:rPr>
          <w:lang w:val="fr-FR"/>
        </w:rPr>
        <w:t>i</w:t>
      </w:r>
      <w:r w:rsidRPr="00347363">
        <w:rPr>
          <w:lang w:val="fr-FR"/>
        </w:rPr>
        <w:t xml:space="preserve"> </w:t>
      </w:r>
      <w:r w:rsidR="003E0A6C" w:rsidRPr="00347363">
        <w:rPr>
          <w:lang w:val="fr-FR"/>
        </w:rPr>
        <w:t>de</w:t>
      </w:r>
      <w:r w:rsidR="00F5330C" w:rsidRPr="00347363">
        <w:rPr>
          <w:lang w:val="fr-FR"/>
        </w:rPr>
        <w:t>ș</w:t>
      </w:r>
      <w:r w:rsidR="003E0A6C" w:rsidRPr="00347363">
        <w:rPr>
          <w:lang w:val="fr-FR"/>
        </w:rPr>
        <w:t>euri</w:t>
      </w:r>
      <w:r w:rsidRPr="00347363">
        <w:rPr>
          <w:lang w:val="fr-FR"/>
        </w:rPr>
        <w:t xml:space="preserve"> din lemn) sau lichid (păcura, CLU). În mediul rural domin</w:t>
      </w:r>
      <w:r w:rsidR="005B3F00" w:rsidRPr="00347363">
        <w:rPr>
          <w:lang w:val="fr-FR"/>
        </w:rPr>
        <w:t>ă</w:t>
      </w:r>
      <w:r w:rsidRPr="00347363">
        <w:rPr>
          <w:lang w:val="fr-FR"/>
        </w:rPr>
        <w:t xml:space="preserve"> sistemele de încălzire pe baz</w:t>
      </w:r>
      <w:r w:rsidR="005B3F00" w:rsidRPr="00347363">
        <w:rPr>
          <w:lang w:val="fr-FR"/>
        </w:rPr>
        <w:t>ă</w:t>
      </w:r>
      <w:r w:rsidRPr="00347363">
        <w:rPr>
          <w:lang w:val="fr-FR"/>
        </w:rPr>
        <w:t xml:space="preserve"> de lemn sau </w:t>
      </w:r>
      <w:r w:rsidR="003E0A6C" w:rsidRPr="00347363">
        <w:rPr>
          <w:lang w:val="fr-FR"/>
        </w:rPr>
        <w:t>de</w:t>
      </w:r>
      <w:r w:rsidR="00F5330C" w:rsidRPr="00347363">
        <w:rPr>
          <w:lang w:val="fr-FR"/>
        </w:rPr>
        <w:t>ș</w:t>
      </w:r>
      <w:r w:rsidR="003E0A6C" w:rsidRPr="00347363">
        <w:rPr>
          <w:lang w:val="fr-FR"/>
        </w:rPr>
        <w:t>euri</w:t>
      </w:r>
      <w:r w:rsidRPr="00347363">
        <w:rPr>
          <w:lang w:val="fr-FR"/>
        </w:rPr>
        <w:t xml:space="preserve"> din lemn. În ora</w:t>
      </w:r>
      <w:r w:rsidR="00F5330C" w:rsidRPr="00347363">
        <w:rPr>
          <w:lang w:val="fr-FR"/>
        </w:rPr>
        <w:t>ș</w:t>
      </w:r>
      <w:r w:rsidRPr="00347363">
        <w:rPr>
          <w:lang w:val="fr-FR"/>
        </w:rPr>
        <w:t>e agentul termic cel mai frecvent utilizat este gazul natural</w:t>
      </w:r>
      <w:r w:rsidR="005B3F00" w:rsidRPr="00347363">
        <w:rPr>
          <w:lang w:val="fr-FR"/>
        </w:rPr>
        <w:t>.</w:t>
      </w:r>
    </w:p>
    <w:p w14:paraId="2A675644" w14:textId="39863D53" w:rsidR="004006EE" w:rsidRPr="00115C77" w:rsidRDefault="004006EE" w:rsidP="00347363">
      <w:pPr>
        <w:pStyle w:val="TableParagraph"/>
        <w:rPr>
          <w:lang w:val="ro-RO"/>
        </w:rPr>
      </w:pPr>
      <w:r w:rsidRPr="00115C77">
        <w:rPr>
          <w:lang w:val="ro-RO"/>
        </w:rPr>
        <w:t>Furnizarea gazului natural</w:t>
      </w:r>
      <w:r w:rsidR="003B340D">
        <w:rPr>
          <w:lang w:val="ro-RO"/>
        </w:rPr>
        <w:t>:</w:t>
      </w:r>
    </w:p>
    <w:p w14:paraId="59652BB2" w14:textId="3EDD02BA" w:rsidR="004006EE" w:rsidRPr="00115C77" w:rsidRDefault="004006EE" w:rsidP="00347363">
      <w:pPr>
        <w:pStyle w:val="Frspaiere"/>
      </w:pPr>
      <w:r w:rsidRPr="00347363">
        <w:rPr>
          <w:lang w:val="fr-FR"/>
        </w:rPr>
        <w:t>La nivelul anului 2017, lungimea totală a conductelor de distribu</w:t>
      </w:r>
      <w:r w:rsidR="00EA47DA" w:rsidRPr="00347363">
        <w:rPr>
          <w:lang w:val="fr-FR"/>
        </w:rPr>
        <w:t>ț</w:t>
      </w:r>
      <w:r w:rsidRPr="00347363">
        <w:rPr>
          <w:lang w:val="fr-FR"/>
        </w:rPr>
        <w:t>ie a gazelor este de 592,8 km, în cre</w:t>
      </w:r>
      <w:r w:rsidR="00F5330C" w:rsidRPr="00347363">
        <w:rPr>
          <w:lang w:val="fr-FR"/>
        </w:rPr>
        <w:t>ș</w:t>
      </w:r>
      <w:r w:rsidRPr="00347363">
        <w:rPr>
          <w:lang w:val="fr-FR"/>
        </w:rPr>
        <w:t>tere fa</w:t>
      </w:r>
      <w:r w:rsidR="00EA47DA" w:rsidRPr="00347363">
        <w:rPr>
          <w:lang w:val="fr-FR"/>
        </w:rPr>
        <w:t>ț</w:t>
      </w:r>
      <w:r w:rsidRPr="00347363">
        <w:rPr>
          <w:lang w:val="fr-FR"/>
        </w:rPr>
        <w:t xml:space="preserve">ă de 2014 (479,8). </w:t>
      </w:r>
      <w:r w:rsidRPr="00115C77">
        <w:t>Gazele naturale sunt distribuite în 16 localită</w:t>
      </w:r>
      <w:r w:rsidR="00EA47DA" w:rsidRPr="00115C77">
        <w:t>ț</w:t>
      </w:r>
      <w:r w:rsidRPr="00115C77">
        <w:t>i, 4 apar</w:t>
      </w:r>
      <w:r w:rsidR="00EA47DA" w:rsidRPr="00115C77">
        <w:t>ț</w:t>
      </w:r>
      <w:r w:rsidRPr="00115C77">
        <w:t xml:space="preserve">inând mediului urban </w:t>
      </w:r>
      <w:r w:rsidR="00F5330C" w:rsidRPr="00115C77">
        <w:t>ș</w:t>
      </w:r>
      <w:r w:rsidR="003E0A6C" w:rsidRPr="00115C77">
        <w:t>i</w:t>
      </w:r>
      <w:r w:rsidRPr="00115C77">
        <w:t xml:space="preserve"> 12 mediului rural.</w:t>
      </w:r>
    </w:p>
    <w:tbl>
      <w:tblPr>
        <w:tblW w:w="5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214"/>
        <w:gridCol w:w="1056"/>
        <w:gridCol w:w="1056"/>
        <w:gridCol w:w="1057"/>
        <w:gridCol w:w="1901"/>
        <w:gridCol w:w="1535"/>
        <w:gridCol w:w="1535"/>
      </w:tblGrid>
      <w:tr w:rsidR="00347363" w:rsidRPr="00347363" w14:paraId="0BAA125B" w14:textId="77777777" w:rsidTr="00347363">
        <w:trPr>
          <w:trHeight w:val="554"/>
          <w:tblHeader/>
        </w:trPr>
        <w:tc>
          <w:tcPr>
            <w:tcW w:w="1176" w:type="dxa"/>
            <w:vMerge w:val="restart"/>
            <w:shd w:val="clear" w:color="auto" w:fill="00B0F0"/>
            <w:vAlign w:val="center"/>
          </w:tcPr>
          <w:p w14:paraId="194A1FF6" w14:textId="35FCD8BE" w:rsidR="004006EE" w:rsidRPr="00347363" w:rsidRDefault="008B34AF" w:rsidP="00347363">
            <w:pPr>
              <w:spacing w:after="0"/>
              <w:jc w:val="center"/>
              <w:rPr>
                <w:rFonts w:asciiTheme="minorHAnsi" w:hAnsiTheme="minorHAnsi"/>
                <w:b/>
                <w:lang w:val="ro-RO"/>
              </w:rPr>
            </w:pPr>
            <w:r w:rsidRPr="00347363">
              <w:rPr>
                <w:rFonts w:asciiTheme="minorHAnsi" w:hAnsiTheme="minorHAnsi"/>
                <w:b/>
                <w:lang w:val="ro-RO"/>
              </w:rPr>
              <w:t>Județul</w:t>
            </w:r>
            <w:r w:rsidR="004006EE" w:rsidRPr="00347363">
              <w:rPr>
                <w:rFonts w:asciiTheme="minorHAnsi" w:hAnsiTheme="minorHAnsi"/>
                <w:b/>
                <w:lang w:val="ro-RO"/>
              </w:rPr>
              <w:t xml:space="preserve"> Neam</w:t>
            </w:r>
            <w:r w:rsidR="00EA47DA" w:rsidRPr="00347363">
              <w:rPr>
                <w:rFonts w:asciiTheme="minorHAnsi" w:hAnsiTheme="minorHAnsi"/>
                <w:b/>
                <w:lang w:val="ro-RO"/>
              </w:rPr>
              <w:t>ț</w:t>
            </w:r>
          </w:p>
          <w:p w14:paraId="4BB8E11B"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Anii</w:t>
            </w:r>
          </w:p>
        </w:tc>
        <w:tc>
          <w:tcPr>
            <w:tcW w:w="3073" w:type="dxa"/>
            <w:gridSpan w:val="3"/>
            <w:shd w:val="clear" w:color="auto" w:fill="00B0F0"/>
            <w:noWrap/>
            <w:vAlign w:val="center"/>
          </w:tcPr>
          <w:p w14:paraId="0EA0A041" w14:textId="059B34A2"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Localită</w:t>
            </w:r>
            <w:r w:rsidR="00EA47DA" w:rsidRPr="00347363">
              <w:rPr>
                <w:rFonts w:asciiTheme="minorHAnsi" w:hAnsiTheme="minorHAnsi"/>
                <w:b/>
                <w:lang w:val="ro-RO"/>
              </w:rPr>
              <w:t>ț</w:t>
            </w:r>
            <w:r w:rsidRPr="00347363">
              <w:rPr>
                <w:rFonts w:asciiTheme="minorHAnsi" w:hAnsiTheme="minorHAnsi"/>
                <w:b/>
                <w:lang w:val="ro-RO"/>
              </w:rPr>
              <w:t>i în care se distribuie gaze naturale (număr)-la sfâr</w:t>
            </w:r>
            <w:r w:rsidR="00F5330C" w:rsidRPr="00347363">
              <w:rPr>
                <w:rFonts w:asciiTheme="minorHAnsi" w:hAnsiTheme="minorHAnsi"/>
                <w:b/>
                <w:lang w:val="ro-RO"/>
              </w:rPr>
              <w:t>ș</w:t>
            </w:r>
            <w:r w:rsidR="003E0A6C" w:rsidRPr="00347363">
              <w:rPr>
                <w:rFonts w:asciiTheme="minorHAnsi" w:hAnsiTheme="minorHAnsi"/>
                <w:b/>
                <w:lang w:val="ro-RO"/>
              </w:rPr>
              <w:t>i</w:t>
            </w:r>
            <w:r w:rsidRPr="00347363">
              <w:rPr>
                <w:rFonts w:asciiTheme="minorHAnsi" w:hAnsiTheme="minorHAnsi"/>
                <w:b/>
                <w:lang w:val="ro-RO"/>
              </w:rPr>
              <w:t>tul anului</w:t>
            </w:r>
          </w:p>
        </w:tc>
        <w:tc>
          <w:tcPr>
            <w:tcW w:w="1843" w:type="dxa"/>
            <w:vMerge w:val="restart"/>
            <w:shd w:val="clear" w:color="auto" w:fill="00B0F0"/>
            <w:vAlign w:val="center"/>
          </w:tcPr>
          <w:p w14:paraId="4330901D" w14:textId="3F4572C5"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Lungimea total a conductelor de distribu</w:t>
            </w:r>
            <w:r w:rsidR="00EA47DA" w:rsidRPr="00347363">
              <w:rPr>
                <w:rFonts w:asciiTheme="minorHAnsi" w:hAnsiTheme="minorHAnsi"/>
                <w:b/>
                <w:lang w:val="ro-RO"/>
              </w:rPr>
              <w:t>ț</w:t>
            </w:r>
            <w:r w:rsidRPr="00347363">
              <w:rPr>
                <w:rFonts w:asciiTheme="minorHAnsi" w:hAnsiTheme="minorHAnsi"/>
                <w:b/>
                <w:lang w:val="ro-RO"/>
              </w:rPr>
              <w:t>ie a gazelor naturale (km)-la sfâr</w:t>
            </w:r>
            <w:r w:rsidR="00F5330C" w:rsidRPr="00347363">
              <w:rPr>
                <w:rFonts w:asciiTheme="minorHAnsi" w:hAnsiTheme="minorHAnsi"/>
                <w:b/>
                <w:lang w:val="ro-RO"/>
              </w:rPr>
              <w:t>ș</w:t>
            </w:r>
            <w:r w:rsidR="003E0A6C" w:rsidRPr="00347363">
              <w:rPr>
                <w:rFonts w:asciiTheme="minorHAnsi" w:hAnsiTheme="minorHAnsi"/>
                <w:b/>
                <w:lang w:val="ro-RO"/>
              </w:rPr>
              <w:t>i</w:t>
            </w:r>
            <w:r w:rsidRPr="00347363">
              <w:rPr>
                <w:rFonts w:asciiTheme="minorHAnsi" w:hAnsiTheme="minorHAnsi"/>
                <w:b/>
                <w:lang w:val="ro-RO"/>
              </w:rPr>
              <w:t>tul anului</w:t>
            </w:r>
          </w:p>
        </w:tc>
        <w:tc>
          <w:tcPr>
            <w:tcW w:w="2976" w:type="dxa"/>
            <w:gridSpan w:val="2"/>
            <w:shd w:val="clear" w:color="auto" w:fill="00B0F0"/>
            <w:vAlign w:val="center"/>
          </w:tcPr>
          <w:p w14:paraId="391592B6"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Volumul gazelor naturale distribuite (mii m³)</w:t>
            </w:r>
          </w:p>
        </w:tc>
      </w:tr>
      <w:tr w:rsidR="00347363" w:rsidRPr="00347363" w14:paraId="5CC5199F" w14:textId="77777777" w:rsidTr="00347363">
        <w:trPr>
          <w:trHeight w:val="705"/>
          <w:tblHeader/>
        </w:trPr>
        <w:tc>
          <w:tcPr>
            <w:tcW w:w="1176" w:type="dxa"/>
            <w:vMerge/>
            <w:shd w:val="clear" w:color="auto" w:fill="00B0F0"/>
            <w:vAlign w:val="center"/>
          </w:tcPr>
          <w:p w14:paraId="168EF66B" w14:textId="77777777" w:rsidR="004006EE" w:rsidRPr="00347363" w:rsidRDefault="004006EE" w:rsidP="00347363">
            <w:pPr>
              <w:spacing w:after="0"/>
              <w:jc w:val="center"/>
              <w:rPr>
                <w:rFonts w:asciiTheme="minorHAnsi" w:hAnsiTheme="minorHAnsi"/>
                <w:b/>
                <w:lang w:val="ro-RO"/>
              </w:rPr>
            </w:pPr>
          </w:p>
        </w:tc>
        <w:tc>
          <w:tcPr>
            <w:tcW w:w="1024" w:type="dxa"/>
            <w:shd w:val="clear" w:color="auto" w:fill="00B0F0"/>
            <w:noWrap/>
            <w:vAlign w:val="center"/>
          </w:tcPr>
          <w:p w14:paraId="059013AF"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Total</w:t>
            </w:r>
          </w:p>
        </w:tc>
        <w:tc>
          <w:tcPr>
            <w:tcW w:w="1024" w:type="dxa"/>
            <w:shd w:val="clear" w:color="auto" w:fill="00B0F0"/>
            <w:noWrap/>
            <w:vAlign w:val="center"/>
          </w:tcPr>
          <w:p w14:paraId="034FC585"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Urban</w:t>
            </w:r>
          </w:p>
        </w:tc>
        <w:tc>
          <w:tcPr>
            <w:tcW w:w="1025" w:type="dxa"/>
            <w:shd w:val="clear" w:color="auto" w:fill="00B0F0"/>
            <w:vAlign w:val="center"/>
          </w:tcPr>
          <w:p w14:paraId="2659217C"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Rural</w:t>
            </w:r>
          </w:p>
        </w:tc>
        <w:tc>
          <w:tcPr>
            <w:tcW w:w="1843" w:type="dxa"/>
            <w:vMerge/>
            <w:shd w:val="clear" w:color="auto" w:fill="00B0F0"/>
            <w:vAlign w:val="center"/>
          </w:tcPr>
          <w:p w14:paraId="4466654B" w14:textId="77777777" w:rsidR="004006EE" w:rsidRPr="00347363" w:rsidRDefault="004006EE" w:rsidP="00347363">
            <w:pPr>
              <w:spacing w:after="0"/>
              <w:jc w:val="center"/>
              <w:rPr>
                <w:rFonts w:asciiTheme="minorHAnsi" w:hAnsiTheme="minorHAnsi"/>
                <w:b/>
                <w:lang w:val="ro-RO"/>
              </w:rPr>
            </w:pPr>
          </w:p>
        </w:tc>
        <w:tc>
          <w:tcPr>
            <w:tcW w:w="1488" w:type="dxa"/>
            <w:shd w:val="clear" w:color="auto" w:fill="00B0F0"/>
            <w:vAlign w:val="center"/>
          </w:tcPr>
          <w:p w14:paraId="2748D786"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Total</w:t>
            </w:r>
          </w:p>
        </w:tc>
        <w:tc>
          <w:tcPr>
            <w:tcW w:w="1488" w:type="dxa"/>
            <w:shd w:val="clear" w:color="auto" w:fill="00B0F0"/>
            <w:vAlign w:val="center"/>
          </w:tcPr>
          <w:p w14:paraId="3080EB06"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din care: pentru uz casnic</w:t>
            </w:r>
          </w:p>
        </w:tc>
      </w:tr>
      <w:tr w:rsidR="00347363" w:rsidRPr="00347363" w14:paraId="21CBEB83" w14:textId="77777777" w:rsidTr="00347363">
        <w:trPr>
          <w:trHeight w:val="378"/>
        </w:trPr>
        <w:tc>
          <w:tcPr>
            <w:tcW w:w="1176" w:type="dxa"/>
            <w:shd w:val="clear" w:color="auto" w:fill="00B0F0"/>
            <w:vAlign w:val="center"/>
          </w:tcPr>
          <w:p w14:paraId="1074DDCE"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2013</w:t>
            </w:r>
          </w:p>
        </w:tc>
        <w:tc>
          <w:tcPr>
            <w:tcW w:w="1024" w:type="dxa"/>
            <w:shd w:val="clear" w:color="auto" w:fill="auto"/>
            <w:noWrap/>
            <w:vAlign w:val="center"/>
          </w:tcPr>
          <w:p w14:paraId="6E6DD0AB"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18</w:t>
            </w:r>
          </w:p>
        </w:tc>
        <w:tc>
          <w:tcPr>
            <w:tcW w:w="1024" w:type="dxa"/>
            <w:shd w:val="clear" w:color="auto" w:fill="auto"/>
            <w:noWrap/>
            <w:vAlign w:val="center"/>
          </w:tcPr>
          <w:p w14:paraId="05EB301A"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w:t>
            </w:r>
          </w:p>
        </w:tc>
        <w:tc>
          <w:tcPr>
            <w:tcW w:w="1025" w:type="dxa"/>
            <w:vAlign w:val="center"/>
          </w:tcPr>
          <w:p w14:paraId="2AA11237"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14</w:t>
            </w:r>
          </w:p>
        </w:tc>
        <w:tc>
          <w:tcPr>
            <w:tcW w:w="1843" w:type="dxa"/>
            <w:shd w:val="clear" w:color="auto" w:fill="auto"/>
            <w:noWrap/>
            <w:vAlign w:val="center"/>
          </w:tcPr>
          <w:p w14:paraId="00448760"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479,8</w:t>
            </w:r>
          </w:p>
        </w:tc>
        <w:tc>
          <w:tcPr>
            <w:tcW w:w="1488" w:type="dxa"/>
            <w:shd w:val="clear" w:color="auto" w:fill="auto"/>
            <w:vAlign w:val="center"/>
          </w:tcPr>
          <w:p w14:paraId="600A149C"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99.781</w:t>
            </w:r>
          </w:p>
        </w:tc>
        <w:tc>
          <w:tcPr>
            <w:tcW w:w="1488" w:type="dxa"/>
            <w:shd w:val="clear" w:color="auto" w:fill="auto"/>
            <w:vAlign w:val="center"/>
          </w:tcPr>
          <w:p w14:paraId="7DC5A15A"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49.751</w:t>
            </w:r>
          </w:p>
        </w:tc>
      </w:tr>
      <w:tr w:rsidR="00347363" w:rsidRPr="00347363" w14:paraId="0A8C118F" w14:textId="77777777" w:rsidTr="00347363">
        <w:trPr>
          <w:trHeight w:val="378"/>
        </w:trPr>
        <w:tc>
          <w:tcPr>
            <w:tcW w:w="1176" w:type="dxa"/>
            <w:shd w:val="clear" w:color="auto" w:fill="00B0F0"/>
            <w:vAlign w:val="center"/>
          </w:tcPr>
          <w:p w14:paraId="2716D722"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2013</w:t>
            </w:r>
          </w:p>
        </w:tc>
        <w:tc>
          <w:tcPr>
            <w:tcW w:w="1024" w:type="dxa"/>
            <w:shd w:val="clear" w:color="auto" w:fill="auto"/>
            <w:noWrap/>
            <w:vAlign w:val="center"/>
          </w:tcPr>
          <w:p w14:paraId="32480553"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18</w:t>
            </w:r>
          </w:p>
        </w:tc>
        <w:tc>
          <w:tcPr>
            <w:tcW w:w="1024" w:type="dxa"/>
            <w:shd w:val="clear" w:color="auto" w:fill="auto"/>
            <w:noWrap/>
            <w:vAlign w:val="center"/>
          </w:tcPr>
          <w:p w14:paraId="1001100E"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w:t>
            </w:r>
          </w:p>
        </w:tc>
        <w:tc>
          <w:tcPr>
            <w:tcW w:w="1025" w:type="dxa"/>
            <w:vAlign w:val="center"/>
          </w:tcPr>
          <w:p w14:paraId="13D1A6D4"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14</w:t>
            </w:r>
          </w:p>
        </w:tc>
        <w:tc>
          <w:tcPr>
            <w:tcW w:w="1843" w:type="dxa"/>
            <w:shd w:val="clear" w:color="auto" w:fill="auto"/>
            <w:noWrap/>
            <w:vAlign w:val="center"/>
          </w:tcPr>
          <w:p w14:paraId="6CF9E044"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479,8</w:t>
            </w:r>
          </w:p>
        </w:tc>
        <w:tc>
          <w:tcPr>
            <w:tcW w:w="1488" w:type="dxa"/>
            <w:shd w:val="clear" w:color="auto" w:fill="auto"/>
            <w:vAlign w:val="center"/>
          </w:tcPr>
          <w:p w14:paraId="491D74F5"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99.781</w:t>
            </w:r>
          </w:p>
        </w:tc>
        <w:tc>
          <w:tcPr>
            <w:tcW w:w="1488" w:type="dxa"/>
            <w:shd w:val="clear" w:color="auto" w:fill="auto"/>
            <w:vAlign w:val="center"/>
          </w:tcPr>
          <w:p w14:paraId="0A1CB658"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49.751</w:t>
            </w:r>
          </w:p>
        </w:tc>
      </w:tr>
      <w:tr w:rsidR="00347363" w:rsidRPr="00347363" w14:paraId="75F6DBBA" w14:textId="77777777" w:rsidTr="00347363">
        <w:trPr>
          <w:trHeight w:val="378"/>
        </w:trPr>
        <w:tc>
          <w:tcPr>
            <w:tcW w:w="1176" w:type="dxa"/>
            <w:shd w:val="clear" w:color="auto" w:fill="00B0F0"/>
            <w:vAlign w:val="center"/>
          </w:tcPr>
          <w:p w14:paraId="3A8A4848"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2014</w:t>
            </w:r>
          </w:p>
        </w:tc>
        <w:tc>
          <w:tcPr>
            <w:tcW w:w="1024" w:type="dxa"/>
            <w:shd w:val="clear" w:color="auto" w:fill="auto"/>
            <w:noWrap/>
            <w:vAlign w:val="center"/>
          </w:tcPr>
          <w:p w14:paraId="6603C7DF"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18</w:t>
            </w:r>
          </w:p>
        </w:tc>
        <w:tc>
          <w:tcPr>
            <w:tcW w:w="1024" w:type="dxa"/>
            <w:shd w:val="clear" w:color="auto" w:fill="auto"/>
            <w:noWrap/>
            <w:vAlign w:val="center"/>
          </w:tcPr>
          <w:p w14:paraId="3A17AE6C"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w:t>
            </w:r>
          </w:p>
        </w:tc>
        <w:tc>
          <w:tcPr>
            <w:tcW w:w="1025" w:type="dxa"/>
            <w:vAlign w:val="center"/>
          </w:tcPr>
          <w:p w14:paraId="398B3B1A"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14</w:t>
            </w:r>
          </w:p>
        </w:tc>
        <w:tc>
          <w:tcPr>
            <w:tcW w:w="1843" w:type="dxa"/>
            <w:shd w:val="clear" w:color="auto" w:fill="auto"/>
            <w:noWrap/>
            <w:vAlign w:val="center"/>
          </w:tcPr>
          <w:p w14:paraId="2D67346E"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510</w:t>
            </w:r>
          </w:p>
        </w:tc>
        <w:tc>
          <w:tcPr>
            <w:tcW w:w="1488" w:type="dxa"/>
            <w:shd w:val="clear" w:color="auto" w:fill="auto"/>
            <w:vAlign w:val="center"/>
          </w:tcPr>
          <w:p w14:paraId="6B532D96"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135.786</w:t>
            </w:r>
          </w:p>
        </w:tc>
        <w:tc>
          <w:tcPr>
            <w:tcW w:w="1488" w:type="dxa"/>
            <w:shd w:val="clear" w:color="auto" w:fill="auto"/>
            <w:vAlign w:val="center"/>
          </w:tcPr>
          <w:p w14:paraId="7108B439"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56.128</w:t>
            </w:r>
          </w:p>
        </w:tc>
      </w:tr>
      <w:tr w:rsidR="00347363" w:rsidRPr="00347363" w14:paraId="272B3DCB" w14:textId="77777777" w:rsidTr="00347363">
        <w:trPr>
          <w:trHeight w:val="378"/>
        </w:trPr>
        <w:tc>
          <w:tcPr>
            <w:tcW w:w="1176" w:type="dxa"/>
            <w:shd w:val="clear" w:color="auto" w:fill="00B0F0"/>
            <w:vAlign w:val="center"/>
          </w:tcPr>
          <w:p w14:paraId="1A585380"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2015</w:t>
            </w:r>
          </w:p>
        </w:tc>
        <w:tc>
          <w:tcPr>
            <w:tcW w:w="1024" w:type="dxa"/>
            <w:shd w:val="clear" w:color="auto" w:fill="auto"/>
            <w:noWrap/>
            <w:vAlign w:val="center"/>
          </w:tcPr>
          <w:p w14:paraId="498822C0"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16</w:t>
            </w:r>
          </w:p>
        </w:tc>
        <w:tc>
          <w:tcPr>
            <w:tcW w:w="1024" w:type="dxa"/>
            <w:shd w:val="clear" w:color="auto" w:fill="auto"/>
            <w:noWrap/>
            <w:vAlign w:val="center"/>
          </w:tcPr>
          <w:p w14:paraId="06AA0402"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w:t>
            </w:r>
          </w:p>
        </w:tc>
        <w:tc>
          <w:tcPr>
            <w:tcW w:w="1025" w:type="dxa"/>
            <w:vAlign w:val="center"/>
          </w:tcPr>
          <w:p w14:paraId="4368758D"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12</w:t>
            </w:r>
          </w:p>
        </w:tc>
        <w:tc>
          <w:tcPr>
            <w:tcW w:w="1843" w:type="dxa"/>
            <w:shd w:val="clear" w:color="auto" w:fill="auto"/>
            <w:noWrap/>
            <w:vAlign w:val="center"/>
          </w:tcPr>
          <w:p w14:paraId="19727E3D"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552,7</w:t>
            </w:r>
          </w:p>
        </w:tc>
        <w:tc>
          <w:tcPr>
            <w:tcW w:w="1488" w:type="dxa"/>
            <w:shd w:val="clear" w:color="auto" w:fill="auto"/>
            <w:vAlign w:val="center"/>
          </w:tcPr>
          <w:p w14:paraId="58619FBC"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99.482</w:t>
            </w:r>
          </w:p>
        </w:tc>
        <w:tc>
          <w:tcPr>
            <w:tcW w:w="1488" w:type="dxa"/>
            <w:shd w:val="clear" w:color="auto" w:fill="auto"/>
            <w:vAlign w:val="center"/>
          </w:tcPr>
          <w:p w14:paraId="3439C444"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47.733</w:t>
            </w:r>
          </w:p>
        </w:tc>
      </w:tr>
      <w:tr w:rsidR="00347363" w:rsidRPr="00347363" w14:paraId="2CB467DE" w14:textId="77777777" w:rsidTr="00347363">
        <w:trPr>
          <w:trHeight w:val="378"/>
        </w:trPr>
        <w:tc>
          <w:tcPr>
            <w:tcW w:w="1176" w:type="dxa"/>
            <w:shd w:val="clear" w:color="auto" w:fill="00B0F0"/>
            <w:vAlign w:val="center"/>
          </w:tcPr>
          <w:p w14:paraId="40EE6D76"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2016</w:t>
            </w:r>
          </w:p>
        </w:tc>
        <w:tc>
          <w:tcPr>
            <w:tcW w:w="1024" w:type="dxa"/>
            <w:shd w:val="clear" w:color="auto" w:fill="auto"/>
            <w:noWrap/>
            <w:vAlign w:val="center"/>
          </w:tcPr>
          <w:p w14:paraId="15EA241B"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16</w:t>
            </w:r>
          </w:p>
        </w:tc>
        <w:tc>
          <w:tcPr>
            <w:tcW w:w="1024" w:type="dxa"/>
            <w:shd w:val="clear" w:color="auto" w:fill="auto"/>
            <w:noWrap/>
            <w:vAlign w:val="center"/>
          </w:tcPr>
          <w:p w14:paraId="5277EA49"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w:t>
            </w:r>
          </w:p>
        </w:tc>
        <w:tc>
          <w:tcPr>
            <w:tcW w:w="1025" w:type="dxa"/>
            <w:vAlign w:val="center"/>
          </w:tcPr>
          <w:p w14:paraId="5D63E17D"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12</w:t>
            </w:r>
          </w:p>
        </w:tc>
        <w:tc>
          <w:tcPr>
            <w:tcW w:w="1843" w:type="dxa"/>
            <w:shd w:val="clear" w:color="auto" w:fill="auto"/>
            <w:noWrap/>
            <w:vAlign w:val="center"/>
          </w:tcPr>
          <w:p w14:paraId="5BCE529F"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575,1</w:t>
            </w:r>
          </w:p>
        </w:tc>
        <w:tc>
          <w:tcPr>
            <w:tcW w:w="1488" w:type="dxa"/>
            <w:shd w:val="clear" w:color="auto" w:fill="auto"/>
            <w:vAlign w:val="center"/>
          </w:tcPr>
          <w:p w14:paraId="15449247"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97.956</w:t>
            </w:r>
          </w:p>
        </w:tc>
        <w:tc>
          <w:tcPr>
            <w:tcW w:w="1488" w:type="dxa"/>
            <w:shd w:val="clear" w:color="auto" w:fill="auto"/>
            <w:vAlign w:val="center"/>
          </w:tcPr>
          <w:p w14:paraId="02AC7295"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47.870</w:t>
            </w:r>
          </w:p>
        </w:tc>
      </w:tr>
      <w:tr w:rsidR="00347363" w:rsidRPr="00347363" w14:paraId="53E6E42D" w14:textId="77777777" w:rsidTr="00347363">
        <w:trPr>
          <w:trHeight w:val="378"/>
        </w:trPr>
        <w:tc>
          <w:tcPr>
            <w:tcW w:w="1176" w:type="dxa"/>
            <w:shd w:val="clear" w:color="auto" w:fill="00B0F0"/>
            <w:vAlign w:val="center"/>
          </w:tcPr>
          <w:p w14:paraId="200169CC" w14:textId="77777777" w:rsidR="004006EE" w:rsidRPr="00347363" w:rsidRDefault="004006EE" w:rsidP="00347363">
            <w:pPr>
              <w:spacing w:after="0"/>
              <w:jc w:val="center"/>
              <w:rPr>
                <w:rFonts w:asciiTheme="minorHAnsi" w:hAnsiTheme="minorHAnsi"/>
                <w:b/>
                <w:lang w:val="ro-RO"/>
              </w:rPr>
            </w:pPr>
            <w:r w:rsidRPr="00347363">
              <w:rPr>
                <w:rFonts w:asciiTheme="minorHAnsi" w:hAnsiTheme="minorHAnsi"/>
                <w:b/>
                <w:lang w:val="ro-RO"/>
              </w:rPr>
              <w:t>2017</w:t>
            </w:r>
          </w:p>
        </w:tc>
        <w:tc>
          <w:tcPr>
            <w:tcW w:w="1024" w:type="dxa"/>
            <w:shd w:val="clear" w:color="auto" w:fill="auto"/>
            <w:noWrap/>
            <w:vAlign w:val="center"/>
          </w:tcPr>
          <w:p w14:paraId="71447FCA"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16</w:t>
            </w:r>
          </w:p>
        </w:tc>
        <w:tc>
          <w:tcPr>
            <w:tcW w:w="1024" w:type="dxa"/>
            <w:shd w:val="clear" w:color="auto" w:fill="auto"/>
            <w:noWrap/>
            <w:vAlign w:val="center"/>
          </w:tcPr>
          <w:p w14:paraId="6BE74990"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4</w:t>
            </w:r>
          </w:p>
        </w:tc>
        <w:tc>
          <w:tcPr>
            <w:tcW w:w="1025" w:type="dxa"/>
            <w:vAlign w:val="center"/>
          </w:tcPr>
          <w:p w14:paraId="22FE09C8"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12</w:t>
            </w:r>
          </w:p>
        </w:tc>
        <w:tc>
          <w:tcPr>
            <w:tcW w:w="1843" w:type="dxa"/>
            <w:shd w:val="clear" w:color="auto" w:fill="auto"/>
            <w:noWrap/>
            <w:vAlign w:val="center"/>
          </w:tcPr>
          <w:p w14:paraId="06CA09DD"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592,8</w:t>
            </w:r>
          </w:p>
        </w:tc>
        <w:tc>
          <w:tcPr>
            <w:tcW w:w="1488" w:type="dxa"/>
            <w:shd w:val="clear" w:color="auto" w:fill="auto"/>
            <w:vAlign w:val="center"/>
          </w:tcPr>
          <w:p w14:paraId="0FE90C59" w14:textId="77777777" w:rsidR="004006EE" w:rsidRPr="00347363" w:rsidRDefault="004006EE" w:rsidP="00347363">
            <w:pPr>
              <w:spacing w:after="0"/>
              <w:jc w:val="center"/>
              <w:rPr>
                <w:rFonts w:asciiTheme="minorHAnsi" w:hAnsiTheme="minorHAnsi"/>
                <w:lang w:val="ro-RO"/>
              </w:rPr>
            </w:pPr>
            <w:r w:rsidRPr="00347363">
              <w:rPr>
                <w:rFonts w:asciiTheme="minorHAnsi" w:hAnsiTheme="minorHAnsi"/>
                <w:lang w:val="ro-RO"/>
              </w:rPr>
              <w:t>99.480</w:t>
            </w:r>
          </w:p>
        </w:tc>
        <w:tc>
          <w:tcPr>
            <w:tcW w:w="1488" w:type="dxa"/>
            <w:shd w:val="clear" w:color="auto" w:fill="auto"/>
            <w:vAlign w:val="center"/>
          </w:tcPr>
          <w:p w14:paraId="7A8B7A7C" w14:textId="77777777" w:rsidR="004006EE" w:rsidRPr="00347363" w:rsidRDefault="004006EE" w:rsidP="00347363">
            <w:pPr>
              <w:keepNext/>
              <w:spacing w:after="0"/>
              <w:jc w:val="center"/>
              <w:rPr>
                <w:rFonts w:asciiTheme="minorHAnsi" w:hAnsiTheme="minorHAnsi"/>
                <w:lang w:val="ro-RO"/>
              </w:rPr>
            </w:pPr>
            <w:r w:rsidRPr="00347363">
              <w:rPr>
                <w:rFonts w:asciiTheme="minorHAnsi" w:hAnsiTheme="minorHAnsi"/>
                <w:lang w:val="ro-RO"/>
              </w:rPr>
              <w:t>49.739</w:t>
            </w:r>
          </w:p>
        </w:tc>
      </w:tr>
    </w:tbl>
    <w:p w14:paraId="7F239987" w14:textId="746C84AC" w:rsidR="00347363" w:rsidRPr="00FB1ECA" w:rsidRDefault="00347363" w:rsidP="00FB1ECA">
      <w:pPr>
        <w:pStyle w:val="Subtitlu"/>
        <w:jc w:val="center"/>
        <w:rPr>
          <w:rStyle w:val="Accentuaresubtil"/>
          <w:lang w:val="fr-FR"/>
        </w:rPr>
      </w:pPr>
      <w:bookmarkStart w:id="90" w:name="_Toc22396363"/>
      <w:bookmarkStart w:id="91" w:name="_Toc22554944"/>
      <w:bookmarkStart w:id="92" w:name="_Toc24737221"/>
      <w:r w:rsidRPr="00FB1ECA">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11</w:t>
      </w:r>
      <w:r w:rsidR="00636E14">
        <w:rPr>
          <w:rStyle w:val="Accentuaresubtil"/>
          <w:lang w:val="fr-FR"/>
        </w:rPr>
        <w:fldChar w:fldCharType="end"/>
      </w:r>
      <w:r w:rsidRPr="00FB1ECA">
        <w:rPr>
          <w:rStyle w:val="Accentuaresubtil"/>
          <w:lang w:val="fr-FR"/>
        </w:rPr>
        <w:t>: Activitățile de furnizare a gazului natural în perioada 2013-2017 – județul Neamț</w:t>
      </w:r>
      <w:bookmarkEnd w:id="90"/>
      <w:bookmarkEnd w:id="91"/>
      <w:bookmarkEnd w:id="92"/>
    </w:p>
    <w:p w14:paraId="1108D1A2" w14:textId="77777777" w:rsidR="00347363" w:rsidRPr="00FB1ECA" w:rsidRDefault="00347363">
      <w:pPr>
        <w:spacing w:after="0" w:line="240" w:lineRule="auto"/>
        <w:rPr>
          <w:rFonts w:asciiTheme="majorHAnsi" w:eastAsia="Times New Roman" w:hAnsiTheme="majorHAnsi"/>
          <w:sz w:val="22"/>
          <w:lang w:val="fr-FR"/>
        </w:rPr>
      </w:pPr>
      <w:r w:rsidRPr="00FB1ECA">
        <w:rPr>
          <w:rFonts w:asciiTheme="majorHAnsi" w:eastAsia="Times New Roman" w:hAnsiTheme="majorHAnsi"/>
          <w:sz w:val="22"/>
          <w:lang w:val="fr-FR"/>
        </w:rPr>
        <w:br w:type="page"/>
      </w:r>
    </w:p>
    <w:p w14:paraId="4E592859" w14:textId="3F2BDEA2" w:rsidR="004006EE" w:rsidRPr="00115C77" w:rsidRDefault="004006EE" w:rsidP="00347363">
      <w:pPr>
        <w:pStyle w:val="TableParagraph"/>
        <w:rPr>
          <w:lang w:val="ro-RO"/>
        </w:rPr>
      </w:pPr>
      <w:r w:rsidRPr="00115C77">
        <w:rPr>
          <w:lang w:val="ro-RO"/>
        </w:rPr>
        <w:t>Energie termica:</w:t>
      </w:r>
    </w:p>
    <w:p w14:paraId="4D6DBB51" w14:textId="198DE0BF" w:rsidR="004006EE" w:rsidRPr="00FB1ECA" w:rsidRDefault="004006EE" w:rsidP="00FB1ECA">
      <w:pPr>
        <w:pStyle w:val="Frspaiere"/>
        <w:rPr>
          <w:lang w:val="ro-RO"/>
        </w:rPr>
      </w:pPr>
      <w:r w:rsidRPr="00FB1ECA">
        <w:rPr>
          <w:lang w:val="ro-RO"/>
        </w:rPr>
        <w:t xml:space="preserve">Energia termică distribuită în </w:t>
      </w:r>
      <w:r w:rsidR="008B34AF" w:rsidRPr="00FB1ECA">
        <w:rPr>
          <w:lang w:val="ro-RO"/>
        </w:rPr>
        <w:t>județul</w:t>
      </w:r>
      <w:r w:rsidRPr="00FB1ECA">
        <w:rPr>
          <w:lang w:val="ro-RO"/>
        </w:rPr>
        <w:t xml:space="preserve"> </w:t>
      </w:r>
      <w:r w:rsidR="00071F74" w:rsidRPr="00FB1ECA">
        <w:rPr>
          <w:lang w:val="ro-RO"/>
        </w:rPr>
        <w:t>Neam</w:t>
      </w:r>
      <w:r w:rsidR="00EA47DA" w:rsidRPr="00FB1ECA">
        <w:rPr>
          <w:lang w:val="ro-RO"/>
        </w:rPr>
        <w:t>ț</w:t>
      </w:r>
      <w:r w:rsidRPr="00FB1ECA">
        <w:rPr>
          <w:lang w:val="ro-RO"/>
        </w:rPr>
        <w:t xml:space="preserve"> </w:t>
      </w:r>
      <w:r w:rsidR="005B3F00" w:rsidRPr="00FB1ECA">
        <w:rPr>
          <w:lang w:val="ro-RO"/>
        </w:rPr>
        <w:t>înregistrează</w:t>
      </w:r>
      <w:r w:rsidRPr="00FB1ECA">
        <w:rPr>
          <w:lang w:val="ro-RO"/>
        </w:rPr>
        <w:t xml:space="preserve"> o </w:t>
      </w:r>
      <w:r w:rsidR="005B3F00" w:rsidRPr="00FB1ECA">
        <w:rPr>
          <w:lang w:val="ro-RO"/>
        </w:rPr>
        <w:t>scădere</w:t>
      </w:r>
      <w:r w:rsidRPr="00FB1ECA">
        <w:rPr>
          <w:lang w:val="ro-RO"/>
        </w:rPr>
        <w:t xml:space="preserve"> major</w:t>
      </w:r>
      <w:r w:rsidR="005B3F00" w:rsidRPr="00FB1ECA">
        <w:rPr>
          <w:lang w:val="ro-RO"/>
        </w:rPr>
        <w:t>ă</w:t>
      </w:r>
      <w:r w:rsidRPr="00FB1ECA">
        <w:rPr>
          <w:lang w:val="ro-RO"/>
        </w:rPr>
        <w:t xml:space="preserve"> </w:t>
      </w:r>
      <w:r w:rsidR="005B3F00" w:rsidRPr="00FB1ECA">
        <w:rPr>
          <w:lang w:val="ro-RO"/>
        </w:rPr>
        <w:t>î</w:t>
      </w:r>
      <w:r w:rsidRPr="00FB1ECA">
        <w:rPr>
          <w:lang w:val="ro-RO"/>
        </w:rPr>
        <w:t>n per</w:t>
      </w:r>
      <w:r w:rsidR="00FB1ECA">
        <w:rPr>
          <w:lang w:val="ro-RO"/>
        </w:rPr>
        <w:t>ioada 2013 – 2017, de la 13.574</w:t>
      </w:r>
      <w:r w:rsidRPr="00FB1ECA">
        <w:rPr>
          <w:lang w:val="ro-RO"/>
        </w:rPr>
        <w:t xml:space="preserve"> gigacalorii în anul 2013, ajungând la 3.488 gigacalorii în anul 2017.</w:t>
      </w:r>
    </w:p>
    <w:tbl>
      <w:tblPr>
        <w:tblStyle w:val="Tabelgril"/>
        <w:tblW w:w="5000" w:type="pct"/>
        <w:tblLook w:val="04A0" w:firstRow="1" w:lastRow="0" w:firstColumn="1" w:lastColumn="0" w:noHBand="0" w:noVBand="1"/>
      </w:tblPr>
      <w:tblGrid>
        <w:gridCol w:w="2758"/>
        <w:gridCol w:w="1025"/>
        <w:gridCol w:w="1113"/>
        <w:gridCol w:w="1113"/>
        <w:gridCol w:w="1113"/>
        <w:gridCol w:w="1113"/>
        <w:gridCol w:w="1115"/>
      </w:tblGrid>
      <w:tr w:rsidR="004006EE" w:rsidRPr="00115C77" w14:paraId="1E886A8C" w14:textId="77777777" w:rsidTr="00FB1ECA">
        <w:trPr>
          <w:trHeight w:val="397"/>
        </w:trPr>
        <w:tc>
          <w:tcPr>
            <w:tcW w:w="1474" w:type="pct"/>
            <w:shd w:val="clear" w:color="auto" w:fill="00B0F0"/>
            <w:vAlign w:val="center"/>
          </w:tcPr>
          <w:p w14:paraId="05B7FC3A" w14:textId="77777777" w:rsidR="004006EE" w:rsidRPr="00115C77" w:rsidRDefault="004006EE" w:rsidP="00FB1ECA">
            <w:pPr>
              <w:spacing w:after="0"/>
              <w:rPr>
                <w:b/>
                <w:lang w:val="ro-RO"/>
              </w:rPr>
            </w:pPr>
            <w:r w:rsidRPr="00115C77">
              <w:rPr>
                <w:b/>
                <w:lang w:val="ro-RO"/>
              </w:rPr>
              <w:t>Denumire</w:t>
            </w:r>
          </w:p>
        </w:tc>
        <w:tc>
          <w:tcPr>
            <w:tcW w:w="548" w:type="pct"/>
            <w:shd w:val="clear" w:color="auto" w:fill="00B0F0"/>
            <w:vAlign w:val="center"/>
          </w:tcPr>
          <w:p w14:paraId="7E5402D3" w14:textId="77777777" w:rsidR="004006EE" w:rsidRPr="00115C77" w:rsidRDefault="004006EE" w:rsidP="00FB1ECA">
            <w:pPr>
              <w:spacing w:after="0"/>
              <w:jc w:val="center"/>
              <w:rPr>
                <w:b/>
                <w:lang w:val="ro-RO"/>
              </w:rPr>
            </w:pPr>
            <w:r w:rsidRPr="00115C77">
              <w:rPr>
                <w:b/>
                <w:lang w:val="ro-RO"/>
              </w:rPr>
              <w:t>UM</w:t>
            </w:r>
          </w:p>
        </w:tc>
        <w:tc>
          <w:tcPr>
            <w:tcW w:w="595" w:type="pct"/>
            <w:shd w:val="clear" w:color="auto" w:fill="00B0F0"/>
            <w:vAlign w:val="center"/>
          </w:tcPr>
          <w:p w14:paraId="77FD5CF9" w14:textId="77777777" w:rsidR="004006EE" w:rsidRPr="00115C77" w:rsidRDefault="004006EE" w:rsidP="00FB1ECA">
            <w:pPr>
              <w:spacing w:after="0"/>
              <w:jc w:val="center"/>
              <w:rPr>
                <w:b/>
                <w:lang w:val="ro-RO"/>
              </w:rPr>
            </w:pPr>
            <w:r w:rsidRPr="00115C77">
              <w:rPr>
                <w:b/>
                <w:lang w:val="ro-RO"/>
              </w:rPr>
              <w:t>2013</w:t>
            </w:r>
          </w:p>
        </w:tc>
        <w:tc>
          <w:tcPr>
            <w:tcW w:w="595" w:type="pct"/>
            <w:shd w:val="clear" w:color="auto" w:fill="00B0F0"/>
            <w:vAlign w:val="center"/>
          </w:tcPr>
          <w:p w14:paraId="4DE4B444" w14:textId="77777777" w:rsidR="004006EE" w:rsidRPr="00115C77" w:rsidRDefault="004006EE" w:rsidP="00FB1ECA">
            <w:pPr>
              <w:spacing w:after="0"/>
              <w:jc w:val="center"/>
              <w:rPr>
                <w:b/>
                <w:lang w:val="ro-RO"/>
              </w:rPr>
            </w:pPr>
            <w:r w:rsidRPr="00115C77">
              <w:rPr>
                <w:b/>
                <w:lang w:val="ro-RO"/>
              </w:rPr>
              <w:t>2014</w:t>
            </w:r>
          </w:p>
        </w:tc>
        <w:tc>
          <w:tcPr>
            <w:tcW w:w="595" w:type="pct"/>
            <w:shd w:val="clear" w:color="auto" w:fill="00B0F0"/>
            <w:vAlign w:val="center"/>
          </w:tcPr>
          <w:p w14:paraId="59E47FA0" w14:textId="77777777" w:rsidR="004006EE" w:rsidRPr="00115C77" w:rsidRDefault="004006EE" w:rsidP="00FB1ECA">
            <w:pPr>
              <w:spacing w:after="0"/>
              <w:jc w:val="center"/>
              <w:rPr>
                <w:b/>
                <w:lang w:val="ro-RO"/>
              </w:rPr>
            </w:pPr>
            <w:r w:rsidRPr="00115C77">
              <w:rPr>
                <w:b/>
                <w:lang w:val="ro-RO"/>
              </w:rPr>
              <w:t>2015</w:t>
            </w:r>
          </w:p>
        </w:tc>
        <w:tc>
          <w:tcPr>
            <w:tcW w:w="595" w:type="pct"/>
            <w:shd w:val="clear" w:color="auto" w:fill="00B0F0"/>
            <w:vAlign w:val="center"/>
          </w:tcPr>
          <w:p w14:paraId="2E00FEAF" w14:textId="77777777" w:rsidR="004006EE" w:rsidRPr="00115C77" w:rsidRDefault="004006EE" w:rsidP="00FB1ECA">
            <w:pPr>
              <w:spacing w:after="0"/>
              <w:jc w:val="center"/>
              <w:rPr>
                <w:b/>
                <w:lang w:val="ro-RO"/>
              </w:rPr>
            </w:pPr>
            <w:r w:rsidRPr="00115C77">
              <w:rPr>
                <w:b/>
                <w:lang w:val="ro-RO"/>
              </w:rPr>
              <w:t>2016</w:t>
            </w:r>
          </w:p>
        </w:tc>
        <w:tc>
          <w:tcPr>
            <w:tcW w:w="596" w:type="pct"/>
            <w:shd w:val="clear" w:color="auto" w:fill="00B0F0"/>
            <w:vAlign w:val="center"/>
          </w:tcPr>
          <w:p w14:paraId="77374614" w14:textId="77777777" w:rsidR="004006EE" w:rsidRPr="00115C77" w:rsidRDefault="004006EE" w:rsidP="00FB1ECA">
            <w:pPr>
              <w:spacing w:after="0"/>
              <w:jc w:val="center"/>
              <w:rPr>
                <w:b/>
                <w:lang w:val="ro-RO"/>
              </w:rPr>
            </w:pPr>
            <w:r w:rsidRPr="00115C77">
              <w:rPr>
                <w:b/>
                <w:lang w:val="ro-RO"/>
              </w:rPr>
              <w:t>2017</w:t>
            </w:r>
          </w:p>
        </w:tc>
      </w:tr>
      <w:tr w:rsidR="004006EE" w:rsidRPr="00115C77" w14:paraId="2F926098" w14:textId="77777777" w:rsidTr="00FB1ECA">
        <w:trPr>
          <w:trHeight w:val="567"/>
        </w:trPr>
        <w:tc>
          <w:tcPr>
            <w:tcW w:w="1474" w:type="pct"/>
            <w:shd w:val="clear" w:color="auto" w:fill="00B0F0"/>
            <w:vAlign w:val="center"/>
          </w:tcPr>
          <w:p w14:paraId="726C4B4E" w14:textId="4F44EC30" w:rsidR="004006EE" w:rsidRPr="00115C77" w:rsidRDefault="005B3F00" w:rsidP="00FB1ECA">
            <w:pPr>
              <w:spacing w:after="0"/>
              <w:rPr>
                <w:b/>
                <w:lang w:val="ro-RO"/>
              </w:rPr>
            </w:pPr>
            <w:r w:rsidRPr="00115C77">
              <w:rPr>
                <w:b/>
                <w:lang w:val="ro-RO"/>
              </w:rPr>
              <w:t>Localități</w:t>
            </w:r>
            <w:r w:rsidR="004006EE" w:rsidRPr="00115C77">
              <w:rPr>
                <w:b/>
                <w:lang w:val="ro-RO"/>
              </w:rPr>
              <w:t xml:space="preserve"> </w:t>
            </w:r>
            <w:r w:rsidRPr="00115C77">
              <w:rPr>
                <w:b/>
                <w:lang w:val="ro-RO"/>
              </w:rPr>
              <w:t>î</w:t>
            </w:r>
            <w:r w:rsidR="004006EE" w:rsidRPr="00115C77">
              <w:rPr>
                <w:b/>
                <w:lang w:val="ro-RO"/>
              </w:rPr>
              <w:t>n care se distribuie energie termic</w:t>
            </w:r>
            <w:r w:rsidRPr="00115C77">
              <w:rPr>
                <w:b/>
                <w:lang w:val="ro-RO"/>
              </w:rPr>
              <w:t>ă</w:t>
            </w:r>
          </w:p>
        </w:tc>
        <w:tc>
          <w:tcPr>
            <w:tcW w:w="548" w:type="pct"/>
            <w:shd w:val="clear" w:color="auto" w:fill="00B0F0"/>
            <w:vAlign w:val="center"/>
          </w:tcPr>
          <w:p w14:paraId="3F91F65B" w14:textId="2E5605E7" w:rsidR="004006EE" w:rsidRPr="00115C77" w:rsidRDefault="005B3F00" w:rsidP="00FB1ECA">
            <w:pPr>
              <w:spacing w:after="0"/>
              <w:jc w:val="center"/>
              <w:rPr>
                <w:b/>
                <w:lang w:val="ro-RO"/>
              </w:rPr>
            </w:pPr>
            <w:r w:rsidRPr="00115C77">
              <w:rPr>
                <w:b/>
                <w:lang w:val="ro-RO"/>
              </w:rPr>
              <w:t>N</w:t>
            </w:r>
            <w:r w:rsidR="004006EE" w:rsidRPr="00115C77">
              <w:rPr>
                <w:b/>
                <w:lang w:val="ro-RO"/>
              </w:rPr>
              <w:t>r</w:t>
            </w:r>
            <w:r w:rsidRPr="00115C77">
              <w:rPr>
                <w:b/>
                <w:lang w:val="ro-RO"/>
              </w:rPr>
              <w:t>.</w:t>
            </w:r>
          </w:p>
        </w:tc>
        <w:tc>
          <w:tcPr>
            <w:tcW w:w="595" w:type="pct"/>
            <w:vAlign w:val="center"/>
          </w:tcPr>
          <w:p w14:paraId="5DA4E72F" w14:textId="77777777" w:rsidR="004006EE" w:rsidRPr="00115C77" w:rsidRDefault="004006EE" w:rsidP="00FB1ECA">
            <w:pPr>
              <w:spacing w:after="0"/>
              <w:jc w:val="center"/>
              <w:rPr>
                <w:lang w:val="ro-RO"/>
              </w:rPr>
            </w:pPr>
            <w:r w:rsidRPr="00115C77">
              <w:rPr>
                <w:lang w:val="ro-RO"/>
              </w:rPr>
              <w:t>3</w:t>
            </w:r>
          </w:p>
        </w:tc>
        <w:tc>
          <w:tcPr>
            <w:tcW w:w="595" w:type="pct"/>
            <w:vAlign w:val="center"/>
          </w:tcPr>
          <w:p w14:paraId="1A45E605" w14:textId="77777777" w:rsidR="004006EE" w:rsidRPr="00115C77" w:rsidRDefault="004006EE" w:rsidP="00FB1ECA">
            <w:pPr>
              <w:spacing w:after="0"/>
              <w:jc w:val="center"/>
              <w:rPr>
                <w:lang w:val="ro-RO"/>
              </w:rPr>
            </w:pPr>
            <w:r w:rsidRPr="00115C77">
              <w:rPr>
                <w:lang w:val="ro-RO"/>
              </w:rPr>
              <w:t>3</w:t>
            </w:r>
          </w:p>
        </w:tc>
        <w:tc>
          <w:tcPr>
            <w:tcW w:w="595" w:type="pct"/>
            <w:vAlign w:val="center"/>
          </w:tcPr>
          <w:p w14:paraId="06960F88" w14:textId="77777777" w:rsidR="004006EE" w:rsidRPr="00115C77" w:rsidRDefault="004006EE" w:rsidP="00FB1ECA">
            <w:pPr>
              <w:spacing w:after="0"/>
              <w:jc w:val="center"/>
              <w:rPr>
                <w:lang w:val="ro-RO"/>
              </w:rPr>
            </w:pPr>
            <w:r w:rsidRPr="00115C77">
              <w:rPr>
                <w:lang w:val="ro-RO"/>
              </w:rPr>
              <w:t>2</w:t>
            </w:r>
          </w:p>
        </w:tc>
        <w:tc>
          <w:tcPr>
            <w:tcW w:w="595" w:type="pct"/>
            <w:vAlign w:val="center"/>
          </w:tcPr>
          <w:p w14:paraId="45DE9359" w14:textId="77777777" w:rsidR="004006EE" w:rsidRPr="00115C77" w:rsidRDefault="004006EE" w:rsidP="00FB1ECA">
            <w:pPr>
              <w:spacing w:after="0"/>
              <w:jc w:val="center"/>
              <w:rPr>
                <w:lang w:val="ro-RO"/>
              </w:rPr>
            </w:pPr>
            <w:r w:rsidRPr="00115C77">
              <w:rPr>
                <w:lang w:val="ro-RO"/>
              </w:rPr>
              <w:t>2</w:t>
            </w:r>
          </w:p>
        </w:tc>
        <w:tc>
          <w:tcPr>
            <w:tcW w:w="596" w:type="pct"/>
            <w:vAlign w:val="center"/>
          </w:tcPr>
          <w:p w14:paraId="06C786FE" w14:textId="77777777" w:rsidR="004006EE" w:rsidRPr="00115C77" w:rsidRDefault="004006EE" w:rsidP="00FB1ECA">
            <w:pPr>
              <w:spacing w:after="0"/>
              <w:jc w:val="center"/>
              <w:rPr>
                <w:lang w:val="ro-RO"/>
              </w:rPr>
            </w:pPr>
            <w:r w:rsidRPr="00115C77">
              <w:rPr>
                <w:lang w:val="ro-RO"/>
              </w:rPr>
              <w:t>2</w:t>
            </w:r>
          </w:p>
        </w:tc>
      </w:tr>
      <w:tr w:rsidR="004006EE" w:rsidRPr="00115C77" w14:paraId="705D5EE0" w14:textId="77777777" w:rsidTr="00FB1ECA">
        <w:trPr>
          <w:trHeight w:val="397"/>
        </w:trPr>
        <w:tc>
          <w:tcPr>
            <w:tcW w:w="1474" w:type="pct"/>
            <w:shd w:val="clear" w:color="auto" w:fill="00B0F0"/>
            <w:vAlign w:val="center"/>
          </w:tcPr>
          <w:p w14:paraId="1D90620A" w14:textId="5A66E7E9" w:rsidR="004006EE" w:rsidRPr="00115C77" w:rsidRDefault="004006EE" w:rsidP="00FB1ECA">
            <w:pPr>
              <w:spacing w:after="0"/>
              <w:rPr>
                <w:b/>
                <w:lang w:val="ro-RO"/>
              </w:rPr>
            </w:pPr>
            <w:r w:rsidRPr="00115C77">
              <w:rPr>
                <w:b/>
                <w:lang w:val="ro-RO"/>
              </w:rPr>
              <w:t>Din care: municipi</w:t>
            </w:r>
            <w:r w:rsidR="005B3F00" w:rsidRPr="00115C77">
              <w:rPr>
                <w:b/>
                <w:lang w:val="ro-RO"/>
              </w:rPr>
              <w:t>i</w:t>
            </w:r>
            <w:r w:rsidRPr="00115C77">
              <w:rPr>
                <w:b/>
                <w:lang w:val="ro-RO"/>
              </w:rPr>
              <w:t xml:space="preserve"> </w:t>
            </w:r>
            <w:r w:rsidR="005B3F00" w:rsidRPr="00115C77">
              <w:rPr>
                <w:b/>
                <w:lang w:val="ro-RO"/>
              </w:rPr>
              <w:t>ș</w:t>
            </w:r>
            <w:r w:rsidRPr="00115C77">
              <w:rPr>
                <w:b/>
                <w:lang w:val="ro-RO"/>
              </w:rPr>
              <w:t>i ora</w:t>
            </w:r>
            <w:r w:rsidR="005B3F00" w:rsidRPr="00115C77">
              <w:rPr>
                <w:b/>
                <w:lang w:val="ro-RO"/>
              </w:rPr>
              <w:t>ș</w:t>
            </w:r>
            <w:r w:rsidRPr="00115C77">
              <w:rPr>
                <w:b/>
                <w:lang w:val="ro-RO"/>
              </w:rPr>
              <w:t>e</w:t>
            </w:r>
          </w:p>
        </w:tc>
        <w:tc>
          <w:tcPr>
            <w:tcW w:w="548" w:type="pct"/>
            <w:shd w:val="clear" w:color="auto" w:fill="00B0F0"/>
            <w:vAlign w:val="center"/>
          </w:tcPr>
          <w:p w14:paraId="470DE3A9" w14:textId="35F3BE8B" w:rsidR="004006EE" w:rsidRPr="00115C77" w:rsidRDefault="005B3F00" w:rsidP="00FB1ECA">
            <w:pPr>
              <w:spacing w:after="0"/>
              <w:jc w:val="center"/>
              <w:rPr>
                <w:b/>
                <w:lang w:val="ro-RO"/>
              </w:rPr>
            </w:pPr>
            <w:r w:rsidRPr="00115C77">
              <w:rPr>
                <w:b/>
                <w:lang w:val="ro-RO"/>
              </w:rPr>
              <w:t>N</w:t>
            </w:r>
            <w:r w:rsidR="004006EE" w:rsidRPr="00115C77">
              <w:rPr>
                <w:b/>
                <w:lang w:val="ro-RO"/>
              </w:rPr>
              <w:t>r</w:t>
            </w:r>
            <w:r w:rsidRPr="00115C77">
              <w:rPr>
                <w:b/>
                <w:lang w:val="ro-RO"/>
              </w:rPr>
              <w:t>.</w:t>
            </w:r>
          </w:p>
        </w:tc>
        <w:tc>
          <w:tcPr>
            <w:tcW w:w="595" w:type="pct"/>
            <w:vAlign w:val="center"/>
          </w:tcPr>
          <w:p w14:paraId="7AE3B5EA" w14:textId="77777777" w:rsidR="004006EE" w:rsidRPr="00115C77" w:rsidRDefault="004006EE" w:rsidP="00FB1ECA">
            <w:pPr>
              <w:spacing w:after="0"/>
              <w:jc w:val="center"/>
              <w:rPr>
                <w:lang w:val="ro-RO"/>
              </w:rPr>
            </w:pPr>
            <w:r w:rsidRPr="00115C77">
              <w:rPr>
                <w:lang w:val="ro-RO"/>
              </w:rPr>
              <w:t>1</w:t>
            </w:r>
          </w:p>
        </w:tc>
        <w:tc>
          <w:tcPr>
            <w:tcW w:w="595" w:type="pct"/>
            <w:vAlign w:val="center"/>
          </w:tcPr>
          <w:p w14:paraId="0CC6C4F4" w14:textId="77777777" w:rsidR="004006EE" w:rsidRPr="00115C77" w:rsidRDefault="004006EE" w:rsidP="00FB1ECA">
            <w:pPr>
              <w:spacing w:after="0"/>
              <w:jc w:val="center"/>
              <w:rPr>
                <w:lang w:val="ro-RO"/>
              </w:rPr>
            </w:pPr>
            <w:r w:rsidRPr="00115C77">
              <w:rPr>
                <w:lang w:val="ro-RO"/>
              </w:rPr>
              <w:t>1</w:t>
            </w:r>
          </w:p>
        </w:tc>
        <w:tc>
          <w:tcPr>
            <w:tcW w:w="595" w:type="pct"/>
            <w:vAlign w:val="center"/>
          </w:tcPr>
          <w:p w14:paraId="407E6A54" w14:textId="77777777" w:rsidR="004006EE" w:rsidRPr="00115C77" w:rsidRDefault="004006EE" w:rsidP="00FB1ECA">
            <w:pPr>
              <w:spacing w:after="0"/>
              <w:jc w:val="center"/>
              <w:rPr>
                <w:lang w:val="ro-RO"/>
              </w:rPr>
            </w:pPr>
            <w:r w:rsidRPr="00115C77">
              <w:rPr>
                <w:lang w:val="ro-RO"/>
              </w:rPr>
              <w:t>-</w:t>
            </w:r>
          </w:p>
        </w:tc>
        <w:tc>
          <w:tcPr>
            <w:tcW w:w="595" w:type="pct"/>
            <w:vAlign w:val="center"/>
          </w:tcPr>
          <w:p w14:paraId="4CC2005E" w14:textId="77777777" w:rsidR="004006EE" w:rsidRPr="00115C77" w:rsidRDefault="004006EE" w:rsidP="00FB1ECA">
            <w:pPr>
              <w:spacing w:after="0"/>
              <w:jc w:val="center"/>
              <w:rPr>
                <w:lang w:val="ro-RO"/>
              </w:rPr>
            </w:pPr>
            <w:r w:rsidRPr="00115C77">
              <w:rPr>
                <w:lang w:val="ro-RO"/>
              </w:rPr>
              <w:t>-</w:t>
            </w:r>
          </w:p>
        </w:tc>
        <w:tc>
          <w:tcPr>
            <w:tcW w:w="596" w:type="pct"/>
            <w:vAlign w:val="center"/>
          </w:tcPr>
          <w:p w14:paraId="4994E68C" w14:textId="77777777" w:rsidR="004006EE" w:rsidRPr="00115C77" w:rsidRDefault="004006EE" w:rsidP="00FB1ECA">
            <w:pPr>
              <w:spacing w:after="0"/>
              <w:jc w:val="center"/>
              <w:rPr>
                <w:lang w:val="ro-RO"/>
              </w:rPr>
            </w:pPr>
            <w:r w:rsidRPr="00115C77">
              <w:rPr>
                <w:lang w:val="ro-RO"/>
              </w:rPr>
              <w:t>-</w:t>
            </w:r>
          </w:p>
        </w:tc>
      </w:tr>
      <w:tr w:rsidR="004006EE" w:rsidRPr="00115C77" w14:paraId="01DAD79E" w14:textId="77777777" w:rsidTr="00FB1ECA">
        <w:trPr>
          <w:trHeight w:val="397"/>
        </w:trPr>
        <w:tc>
          <w:tcPr>
            <w:tcW w:w="1474" w:type="pct"/>
            <w:shd w:val="clear" w:color="auto" w:fill="00B0F0"/>
            <w:vAlign w:val="center"/>
          </w:tcPr>
          <w:p w14:paraId="490DA54B" w14:textId="4181F4C4" w:rsidR="004006EE" w:rsidRPr="00115C77" w:rsidRDefault="004006EE" w:rsidP="00FB1ECA">
            <w:pPr>
              <w:spacing w:after="0"/>
              <w:rPr>
                <w:b/>
                <w:lang w:val="ro-RO"/>
              </w:rPr>
            </w:pPr>
            <w:r w:rsidRPr="00115C77">
              <w:rPr>
                <w:b/>
                <w:lang w:val="ro-RO"/>
              </w:rPr>
              <w:t>Energie termic</w:t>
            </w:r>
            <w:r w:rsidR="005B3F00" w:rsidRPr="00115C77">
              <w:rPr>
                <w:b/>
                <w:lang w:val="ro-RO"/>
              </w:rPr>
              <w:t>ă</w:t>
            </w:r>
            <w:r w:rsidRPr="00115C77">
              <w:rPr>
                <w:b/>
                <w:lang w:val="ro-RO"/>
              </w:rPr>
              <w:t xml:space="preserve"> distribuit</w:t>
            </w:r>
            <w:r w:rsidR="005B3F00" w:rsidRPr="00115C77">
              <w:rPr>
                <w:b/>
                <w:lang w:val="ro-RO"/>
              </w:rPr>
              <w:t>ă</w:t>
            </w:r>
          </w:p>
        </w:tc>
        <w:tc>
          <w:tcPr>
            <w:tcW w:w="548" w:type="pct"/>
            <w:shd w:val="clear" w:color="auto" w:fill="00B0F0"/>
            <w:vAlign w:val="center"/>
          </w:tcPr>
          <w:p w14:paraId="2B8B1A12" w14:textId="77777777" w:rsidR="004006EE" w:rsidRPr="00115C77" w:rsidRDefault="004006EE" w:rsidP="00FB1ECA">
            <w:pPr>
              <w:spacing w:after="0"/>
              <w:jc w:val="center"/>
              <w:rPr>
                <w:b/>
                <w:lang w:val="ro-RO"/>
              </w:rPr>
            </w:pPr>
            <w:r w:rsidRPr="00115C77">
              <w:rPr>
                <w:b/>
                <w:lang w:val="ro-RO"/>
              </w:rPr>
              <w:t>gcal</w:t>
            </w:r>
          </w:p>
        </w:tc>
        <w:tc>
          <w:tcPr>
            <w:tcW w:w="595" w:type="pct"/>
            <w:vAlign w:val="center"/>
          </w:tcPr>
          <w:p w14:paraId="1273E6A1" w14:textId="77777777" w:rsidR="004006EE" w:rsidRPr="00115C77" w:rsidRDefault="004006EE" w:rsidP="00FB1ECA">
            <w:pPr>
              <w:spacing w:after="0"/>
              <w:jc w:val="center"/>
              <w:rPr>
                <w:lang w:val="ro-RO"/>
              </w:rPr>
            </w:pPr>
            <w:r w:rsidRPr="00115C77">
              <w:rPr>
                <w:lang w:val="ro-RO"/>
              </w:rPr>
              <w:t>13.574</w:t>
            </w:r>
          </w:p>
        </w:tc>
        <w:tc>
          <w:tcPr>
            <w:tcW w:w="595" w:type="pct"/>
            <w:vAlign w:val="center"/>
          </w:tcPr>
          <w:p w14:paraId="036369E9" w14:textId="77777777" w:rsidR="004006EE" w:rsidRPr="00115C77" w:rsidRDefault="004006EE" w:rsidP="00FB1ECA">
            <w:pPr>
              <w:spacing w:after="0"/>
              <w:jc w:val="center"/>
              <w:rPr>
                <w:lang w:val="ro-RO"/>
              </w:rPr>
            </w:pPr>
            <w:r w:rsidRPr="00115C77">
              <w:rPr>
                <w:lang w:val="ro-RO"/>
              </w:rPr>
              <w:t>7.685</w:t>
            </w:r>
          </w:p>
        </w:tc>
        <w:tc>
          <w:tcPr>
            <w:tcW w:w="595" w:type="pct"/>
            <w:vAlign w:val="center"/>
          </w:tcPr>
          <w:p w14:paraId="17E2C4B2" w14:textId="77777777" w:rsidR="004006EE" w:rsidRPr="00115C77" w:rsidRDefault="004006EE" w:rsidP="00FB1ECA">
            <w:pPr>
              <w:spacing w:after="0"/>
              <w:jc w:val="center"/>
              <w:rPr>
                <w:lang w:val="ro-RO"/>
              </w:rPr>
            </w:pPr>
            <w:r w:rsidRPr="00115C77">
              <w:rPr>
                <w:lang w:val="ro-RO"/>
              </w:rPr>
              <w:t>2.868</w:t>
            </w:r>
          </w:p>
        </w:tc>
        <w:tc>
          <w:tcPr>
            <w:tcW w:w="595" w:type="pct"/>
            <w:vAlign w:val="center"/>
          </w:tcPr>
          <w:p w14:paraId="71A0AB37" w14:textId="77777777" w:rsidR="004006EE" w:rsidRPr="00115C77" w:rsidRDefault="004006EE" w:rsidP="00FB1ECA">
            <w:pPr>
              <w:spacing w:after="0"/>
              <w:jc w:val="center"/>
              <w:rPr>
                <w:lang w:val="ro-RO"/>
              </w:rPr>
            </w:pPr>
            <w:r w:rsidRPr="00115C77">
              <w:rPr>
                <w:lang w:val="ro-RO"/>
              </w:rPr>
              <w:t>2.437</w:t>
            </w:r>
          </w:p>
        </w:tc>
        <w:tc>
          <w:tcPr>
            <w:tcW w:w="596" w:type="pct"/>
            <w:vAlign w:val="center"/>
          </w:tcPr>
          <w:p w14:paraId="3BD552EB" w14:textId="77777777" w:rsidR="004006EE" w:rsidRPr="00115C77" w:rsidRDefault="004006EE" w:rsidP="00FB1ECA">
            <w:pPr>
              <w:spacing w:after="0"/>
              <w:jc w:val="center"/>
              <w:rPr>
                <w:lang w:val="ro-RO"/>
              </w:rPr>
            </w:pPr>
            <w:r w:rsidRPr="00115C77">
              <w:rPr>
                <w:lang w:val="ro-RO"/>
              </w:rPr>
              <w:t>3.488</w:t>
            </w:r>
          </w:p>
        </w:tc>
      </w:tr>
      <w:tr w:rsidR="004006EE" w:rsidRPr="00115C77" w14:paraId="4939F7D9" w14:textId="77777777" w:rsidTr="00FB1ECA">
        <w:trPr>
          <w:trHeight w:val="397"/>
        </w:trPr>
        <w:tc>
          <w:tcPr>
            <w:tcW w:w="1474" w:type="pct"/>
            <w:shd w:val="clear" w:color="auto" w:fill="00B0F0"/>
            <w:vAlign w:val="center"/>
          </w:tcPr>
          <w:p w14:paraId="438E7E7F" w14:textId="2783DDA4" w:rsidR="004006EE" w:rsidRPr="00115C77" w:rsidRDefault="004006EE" w:rsidP="00FB1ECA">
            <w:pPr>
              <w:spacing w:after="0"/>
              <w:rPr>
                <w:b/>
                <w:lang w:val="ro-RO"/>
              </w:rPr>
            </w:pPr>
            <w:r w:rsidRPr="00115C77">
              <w:rPr>
                <w:b/>
                <w:lang w:val="ro-RO"/>
              </w:rPr>
              <w:t>din care: pentru popula</w:t>
            </w:r>
            <w:r w:rsidR="005B3F00" w:rsidRPr="00115C77">
              <w:rPr>
                <w:b/>
                <w:lang w:val="ro-RO"/>
              </w:rPr>
              <w:t>ț</w:t>
            </w:r>
            <w:r w:rsidRPr="00115C77">
              <w:rPr>
                <w:b/>
                <w:lang w:val="ro-RO"/>
              </w:rPr>
              <w:t>ie</w:t>
            </w:r>
          </w:p>
        </w:tc>
        <w:tc>
          <w:tcPr>
            <w:tcW w:w="548" w:type="pct"/>
            <w:shd w:val="clear" w:color="auto" w:fill="00B0F0"/>
            <w:vAlign w:val="center"/>
          </w:tcPr>
          <w:p w14:paraId="4C97AD86" w14:textId="77777777" w:rsidR="004006EE" w:rsidRPr="00115C77" w:rsidRDefault="004006EE" w:rsidP="00FB1ECA">
            <w:pPr>
              <w:spacing w:after="0"/>
              <w:jc w:val="center"/>
              <w:rPr>
                <w:b/>
                <w:lang w:val="ro-RO"/>
              </w:rPr>
            </w:pPr>
            <w:r w:rsidRPr="00115C77">
              <w:rPr>
                <w:b/>
                <w:lang w:val="ro-RO"/>
              </w:rPr>
              <w:t>gcal</w:t>
            </w:r>
          </w:p>
        </w:tc>
        <w:tc>
          <w:tcPr>
            <w:tcW w:w="595" w:type="pct"/>
            <w:vAlign w:val="center"/>
          </w:tcPr>
          <w:p w14:paraId="71E8C0EC" w14:textId="77777777" w:rsidR="004006EE" w:rsidRPr="00115C77" w:rsidRDefault="004006EE" w:rsidP="00FB1ECA">
            <w:pPr>
              <w:spacing w:after="0"/>
              <w:jc w:val="center"/>
              <w:rPr>
                <w:lang w:val="ro-RO"/>
              </w:rPr>
            </w:pPr>
            <w:r w:rsidRPr="00115C77">
              <w:rPr>
                <w:lang w:val="ro-RO"/>
              </w:rPr>
              <w:t>10.402</w:t>
            </w:r>
          </w:p>
        </w:tc>
        <w:tc>
          <w:tcPr>
            <w:tcW w:w="595" w:type="pct"/>
            <w:vAlign w:val="center"/>
          </w:tcPr>
          <w:p w14:paraId="093E165F" w14:textId="77777777" w:rsidR="004006EE" w:rsidRPr="00115C77" w:rsidRDefault="004006EE" w:rsidP="00FB1ECA">
            <w:pPr>
              <w:spacing w:after="0"/>
              <w:jc w:val="center"/>
              <w:rPr>
                <w:lang w:val="ro-RO"/>
              </w:rPr>
            </w:pPr>
            <w:r w:rsidRPr="00115C77">
              <w:rPr>
                <w:lang w:val="ro-RO"/>
              </w:rPr>
              <w:t>5.248</w:t>
            </w:r>
          </w:p>
        </w:tc>
        <w:tc>
          <w:tcPr>
            <w:tcW w:w="595" w:type="pct"/>
            <w:vAlign w:val="center"/>
          </w:tcPr>
          <w:p w14:paraId="2DECFF13" w14:textId="77777777" w:rsidR="004006EE" w:rsidRPr="00115C77" w:rsidRDefault="004006EE" w:rsidP="00FB1ECA">
            <w:pPr>
              <w:spacing w:after="0"/>
              <w:jc w:val="center"/>
              <w:rPr>
                <w:lang w:val="ro-RO"/>
              </w:rPr>
            </w:pPr>
            <w:r w:rsidRPr="00115C77">
              <w:rPr>
                <w:lang w:val="ro-RO"/>
              </w:rPr>
              <w:t>485</w:t>
            </w:r>
          </w:p>
        </w:tc>
        <w:tc>
          <w:tcPr>
            <w:tcW w:w="595" w:type="pct"/>
            <w:vAlign w:val="center"/>
          </w:tcPr>
          <w:p w14:paraId="78023718" w14:textId="77777777" w:rsidR="004006EE" w:rsidRPr="00115C77" w:rsidRDefault="004006EE" w:rsidP="00FB1ECA">
            <w:pPr>
              <w:spacing w:after="0"/>
              <w:jc w:val="center"/>
              <w:rPr>
                <w:lang w:val="ro-RO"/>
              </w:rPr>
            </w:pPr>
            <w:r w:rsidRPr="00115C77">
              <w:rPr>
                <w:lang w:val="ro-RO"/>
              </w:rPr>
              <w:t>493</w:t>
            </w:r>
          </w:p>
        </w:tc>
        <w:tc>
          <w:tcPr>
            <w:tcW w:w="596" w:type="pct"/>
            <w:vAlign w:val="center"/>
          </w:tcPr>
          <w:p w14:paraId="08088098" w14:textId="77777777" w:rsidR="004006EE" w:rsidRPr="00115C77" w:rsidRDefault="004006EE" w:rsidP="00FB1ECA">
            <w:pPr>
              <w:keepNext/>
              <w:spacing w:after="0"/>
              <w:jc w:val="center"/>
              <w:rPr>
                <w:lang w:val="ro-RO"/>
              </w:rPr>
            </w:pPr>
            <w:r w:rsidRPr="00115C77">
              <w:rPr>
                <w:lang w:val="ro-RO"/>
              </w:rPr>
              <w:t>897</w:t>
            </w:r>
          </w:p>
        </w:tc>
      </w:tr>
    </w:tbl>
    <w:p w14:paraId="68E09520" w14:textId="3E4DD867" w:rsidR="00FB1ECA" w:rsidRPr="00FB1ECA" w:rsidRDefault="00FB1ECA" w:rsidP="00FB1ECA">
      <w:pPr>
        <w:pStyle w:val="Subtitlu"/>
        <w:jc w:val="center"/>
        <w:rPr>
          <w:rStyle w:val="Accentuaresubtil"/>
          <w:lang w:val="fr-FR"/>
        </w:rPr>
      </w:pPr>
      <w:bookmarkStart w:id="93" w:name="_Toc22396364"/>
      <w:bookmarkStart w:id="94" w:name="_Toc22554945"/>
      <w:bookmarkStart w:id="95" w:name="_Toc24737222"/>
      <w:r w:rsidRPr="00FB1ECA">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12</w:t>
      </w:r>
      <w:r w:rsidR="00636E14">
        <w:rPr>
          <w:rStyle w:val="Accentuaresubtil"/>
          <w:lang w:val="fr-FR"/>
        </w:rPr>
        <w:fldChar w:fldCharType="end"/>
      </w:r>
      <w:r w:rsidRPr="00FB1ECA">
        <w:rPr>
          <w:rStyle w:val="Accentuaresubtil"/>
          <w:lang w:val="fr-FR"/>
        </w:rPr>
        <w:t>: Evoluția energiei termică distribuită în județul Neamț</w:t>
      </w:r>
      <w:bookmarkEnd w:id="93"/>
      <w:bookmarkEnd w:id="94"/>
      <w:bookmarkEnd w:id="95"/>
    </w:p>
    <w:p w14:paraId="48CA14C9" w14:textId="6B2F0F97" w:rsidR="004006EE" w:rsidRPr="00A47B67" w:rsidRDefault="005B3F00" w:rsidP="002B4457">
      <w:pPr>
        <w:pStyle w:val="Frspaiere"/>
        <w:ind w:firstLine="0"/>
        <w:rPr>
          <w:lang w:val="fr-FR"/>
        </w:rPr>
      </w:pPr>
      <w:r w:rsidRPr="00A47B67">
        <w:rPr>
          <w:lang w:val="fr-FR"/>
        </w:rPr>
        <w:t>Î</w:t>
      </w:r>
      <w:r w:rsidR="004006EE" w:rsidRPr="00A47B67">
        <w:rPr>
          <w:lang w:val="fr-FR"/>
        </w:rPr>
        <w:t>n anul 2013, din volumul total de 20</w:t>
      </w:r>
      <w:r w:rsidR="00A47B67" w:rsidRPr="00A47B67">
        <w:rPr>
          <w:lang w:val="fr-FR"/>
        </w:rPr>
        <w:t>.</w:t>
      </w:r>
      <w:r w:rsidR="004006EE" w:rsidRPr="00A47B67">
        <w:rPr>
          <w:lang w:val="fr-FR"/>
        </w:rPr>
        <w:t>205 de gigacalorii distribui</w:t>
      </w:r>
      <w:r w:rsidRPr="00A47B67">
        <w:rPr>
          <w:lang w:val="fr-FR"/>
        </w:rPr>
        <w:t>ț</w:t>
      </w:r>
      <w:r w:rsidR="004006EE" w:rsidRPr="00A47B67">
        <w:rPr>
          <w:lang w:val="fr-FR"/>
        </w:rPr>
        <w:t xml:space="preserve">i </w:t>
      </w:r>
      <w:r w:rsidRPr="00A47B67">
        <w:rPr>
          <w:lang w:val="fr-FR"/>
        </w:rPr>
        <w:t>î</w:t>
      </w:r>
      <w:r w:rsidR="004006EE" w:rsidRPr="00A47B67">
        <w:rPr>
          <w:lang w:val="fr-FR"/>
        </w:rPr>
        <w:t xml:space="preserve">n </w:t>
      </w:r>
      <w:r w:rsidR="008B34AF" w:rsidRPr="00A47B67">
        <w:rPr>
          <w:lang w:val="fr-FR"/>
        </w:rPr>
        <w:t>județul</w:t>
      </w:r>
      <w:r w:rsidR="004006EE" w:rsidRPr="00A47B67">
        <w:rPr>
          <w:lang w:val="fr-FR"/>
        </w:rPr>
        <w:t xml:space="preserve"> </w:t>
      </w:r>
      <w:r w:rsidR="00071F74" w:rsidRPr="00A47B67">
        <w:rPr>
          <w:lang w:val="fr-FR"/>
        </w:rPr>
        <w:t>Neam</w:t>
      </w:r>
      <w:r w:rsidR="00EA47DA" w:rsidRPr="00A47B67">
        <w:rPr>
          <w:lang w:val="fr-FR"/>
        </w:rPr>
        <w:t>ț</w:t>
      </w:r>
      <w:r w:rsidR="004006EE" w:rsidRPr="00A47B67">
        <w:rPr>
          <w:lang w:val="fr-FR"/>
        </w:rPr>
        <w:t>, 49,57% sunt distribui</w:t>
      </w:r>
      <w:r w:rsidRPr="00A47B67">
        <w:rPr>
          <w:lang w:val="fr-FR"/>
        </w:rPr>
        <w:t>ț</w:t>
      </w:r>
      <w:r w:rsidR="004006EE" w:rsidRPr="00A47B67">
        <w:rPr>
          <w:lang w:val="fr-FR"/>
        </w:rPr>
        <w:t xml:space="preserve">i </w:t>
      </w:r>
      <w:r w:rsidRPr="00A47B67">
        <w:rPr>
          <w:lang w:val="fr-FR"/>
        </w:rPr>
        <w:t>î</w:t>
      </w:r>
      <w:r w:rsidR="004006EE" w:rsidRPr="00A47B67">
        <w:rPr>
          <w:lang w:val="fr-FR"/>
        </w:rPr>
        <w:t xml:space="preserve">n municipiul Piatra </w:t>
      </w:r>
      <w:r w:rsidR="00071F74" w:rsidRPr="00A47B67">
        <w:rPr>
          <w:lang w:val="fr-FR"/>
        </w:rPr>
        <w:t>Neam</w:t>
      </w:r>
      <w:r w:rsidR="00EA47DA" w:rsidRPr="00A47B67">
        <w:rPr>
          <w:lang w:val="fr-FR"/>
        </w:rPr>
        <w:t>ț</w:t>
      </w:r>
      <w:r w:rsidR="004006EE" w:rsidRPr="00A47B67">
        <w:rPr>
          <w:lang w:val="fr-FR"/>
        </w:rPr>
        <w:t>.</w:t>
      </w:r>
    </w:p>
    <w:tbl>
      <w:tblPr>
        <w:tblStyle w:val="Tabelgril"/>
        <w:tblW w:w="5000" w:type="pct"/>
        <w:tblLook w:val="04A0" w:firstRow="1" w:lastRow="0" w:firstColumn="1" w:lastColumn="0" w:noHBand="0" w:noVBand="1"/>
      </w:tblPr>
      <w:tblGrid>
        <w:gridCol w:w="2793"/>
        <w:gridCol w:w="1225"/>
        <w:gridCol w:w="1066"/>
        <w:gridCol w:w="1066"/>
        <w:gridCol w:w="1066"/>
        <w:gridCol w:w="1066"/>
        <w:gridCol w:w="1068"/>
      </w:tblGrid>
      <w:tr w:rsidR="004006EE" w:rsidRPr="00115C77" w14:paraId="3475BD8F" w14:textId="77777777" w:rsidTr="00FB1ECA">
        <w:trPr>
          <w:trHeight w:val="397"/>
        </w:trPr>
        <w:tc>
          <w:tcPr>
            <w:tcW w:w="1493" w:type="pct"/>
            <w:shd w:val="clear" w:color="auto" w:fill="00B0F0"/>
            <w:vAlign w:val="center"/>
          </w:tcPr>
          <w:p w14:paraId="0B8C4960" w14:textId="77777777" w:rsidR="004006EE" w:rsidRPr="00115C77" w:rsidRDefault="004006EE" w:rsidP="00FB1ECA">
            <w:pPr>
              <w:spacing w:after="0"/>
              <w:rPr>
                <w:b/>
                <w:lang w:val="ro-RO"/>
              </w:rPr>
            </w:pPr>
            <w:r w:rsidRPr="00115C77">
              <w:rPr>
                <w:b/>
                <w:lang w:val="ro-RO"/>
              </w:rPr>
              <w:t>Localitate</w:t>
            </w:r>
          </w:p>
        </w:tc>
        <w:tc>
          <w:tcPr>
            <w:tcW w:w="655" w:type="pct"/>
            <w:shd w:val="clear" w:color="auto" w:fill="00B0F0"/>
            <w:vAlign w:val="center"/>
          </w:tcPr>
          <w:p w14:paraId="1FE7A000" w14:textId="77777777" w:rsidR="004006EE" w:rsidRPr="00115C77" w:rsidRDefault="004006EE" w:rsidP="00FB1ECA">
            <w:pPr>
              <w:spacing w:after="0"/>
              <w:jc w:val="center"/>
              <w:rPr>
                <w:b/>
                <w:lang w:val="ro-RO"/>
              </w:rPr>
            </w:pPr>
            <w:r w:rsidRPr="00115C77">
              <w:rPr>
                <w:b/>
                <w:lang w:val="ro-RO"/>
              </w:rPr>
              <w:t>UM</w:t>
            </w:r>
          </w:p>
        </w:tc>
        <w:tc>
          <w:tcPr>
            <w:tcW w:w="570" w:type="pct"/>
            <w:shd w:val="clear" w:color="auto" w:fill="00B0F0"/>
            <w:vAlign w:val="center"/>
          </w:tcPr>
          <w:p w14:paraId="13F1D55A" w14:textId="77777777" w:rsidR="004006EE" w:rsidRPr="00115C77" w:rsidRDefault="004006EE" w:rsidP="00FB1ECA">
            <w:pPr>
              <w:spacing w:after="0"/>
              <w:jc w:val="center"/>
              <w:rPr>
                <w:b/>
                <w:lang w:val="ro-RO"/>
              </w:rPr>
            </w:pPr>
            <w:r w:rsidRPr="00115C77">
              <w:rPr>
                <w:b/>
                <w:lang w:val="ro-RO"/>
              </w:rPr>
              <w:t>2013</w:t>
            </w:r>
          </w:p>
        </w:tc>
        <w:tc>
          <w:tcPr>
            <w:tcW w:w="570" w:type="pct"/>
            <w:shd w:val="clear" w:color="auto" w:fill="00B0F0"/>
            <w:vAlign w:val="center"/>
          </w:tcPr>
          <w:p w14:paraId="3F929DC2" w14:textId="77777777" w:rsidR="004006EE" w:rsidRPr="00115C77" w:rsidRDefault="004006EE" w:rsidP="00FB1ECA">
            <w:pPr>
              <w:spacing w:after="0"/>
              <w:jc w:val="center"/>
              <w:rPr>
                <w:b/>
                <w:lang w:val="ro-RO"/>
              </w:rPr>
            </w:pPr>
            <w:r w:rsidRPr="00115C77">
              <w:rPr>
                <w:b/>
                <w:lang w:val="ro-RO"/>
              </w:rPr>
              <w:t>2014</w:t>
            </w:r>
          </w:p>
        </w:tc>
        <w:tc>
          <w:tcPr>
            <w:tcW w:w="570" w:type="pct"/>
            <w:shd w:val="clear" w:color="auto" w:fill="00B0F0"/>
            <w:vAlign w:val="center"/>
          </w:tcPr>
          <w:p w14:paraId="76BB00ED" w14:textId="77777777" w:rsidR="004006EE" w:rsidRPr="00115C77" w:rsidRDefault="004006EE" w:rsidP="00FB1ECA">
            <w:pPr>
              <w:spacing w:after="0"/>
              <w:jc w:val="center"/>
              <w:rPr>
                <w:b/>
                <w:lang w:val="ro-RO"/>
              </w:rPr>
            </w:pPr>
            <w:r w:rsidRPr="00115C77">
              <w:rPr>
                <w:b/>
                <w:lang w:val="ro-RO"/>
              </w:rPr>
              <w:t>2015</w:t>
            </w:r>
          </w:p>
        </w:tc>
        <w:tc>
          <w:tcPr>
            <w:tcW w:w="570" w:type="pct"/>
            <w:shd w:val="clear" w:color="auto" w:fill="00B0F0"/>
            <w:vAlign w:val="center"/>
          </w:tcPr>
          <w:p w14:paraId="7F1F820C" w14:textId="77777777" w:rsidR="004006EE" w:rsidRPr="00115C77" w:rsidRDefault="004006EE" w:rsidP="00FB1ECA">
            <w:pPr>
              <w:spacing w:after="0"/>
              <w:jc w:val="center"/>
              <w:rPr>
                <w:b/>
                <w:lang w:val="ro-RO"/>
              </w:rPr>
            </w:pPr>
            <w:r w:rsidRPr="00115C77">
              <w:rPr>
                <w:b/>
                <w:lang w:val="ro-RO"/>
              </w:rPr>
              <w:t>2016</w:t>
            </w:r>
          </w:p>
        </w:tc>
        <w:tc>
          <w:tcPr>
            <w:tcW w:w="571" w:type="pct"/>
            <w:shd w:val="clear" w:color="auto" w:fill="00B0F0"/>
            <w:vAlign w:val="center"/>
          </w:tcPr>
          <w:p w14:paraId="76CD1399" w14:textId="77777777" w:rsidR="004006EE" w:rsidRPr="00115C77" w:rsidRDefault="004006EE" w:rsidP="00FB1ECA">
            <w:pPr>
              <w:spacing w:after="0"/>
              <w:jc w:val="center"/>
              <w:rPr>
                <w:b/>
                <w:lang w:val="ro-RO"/>
              </w:rPr>
            </w:pPr>
            <w:r w:rsidRPr="00115C77">
              <w:rPr>
                <w:b/>
                <w:lang w:val="ro-RO"/>
              </w:rPr>
              <w:t>2017</w:t>
            </w:r>
          </w:p>
        </w:tc>
      </w:tr>
      <w:tr w:rsidR="004006EE" w:rsidRPr="00115C77" w14:paraId="73219681" w14:textId="77777777" w:rsidTr="00FB1ECA">
        <w:trPr>
          <w:trHeight w:val="397"/>
        </w:trPr>
        <w:tc>
          <w:tcPr>
            <w:tcW w:w="1493" w:type="pct"/>
            <w:vAlign w:val="center"/>
          </w:tcPr>
          <w:p w14:paraId="23F5DCDC" w14:textId="411A43EF" w:rsidR="004006EE" w:rsidRPr="00115C77" w:rsidRDefault="008B34AF" w:rsidP="00FB1ECA">
            <w:pPr>
              <w:spacing w:after="0"/>
              <w:rPr>
                <w:b/>
                <w:lang w:val="ro-RO"/>
              </w:rPr>
            </w:pPr>
            <w:r w:rsidRPr="00115C77">
              <w:rPr>
                <w:b/>
                <w:lang w:val="ro-RO"/>
              </w:rPr>
              <w:t>Județul</w:t>
            </w:r>
            <w:r w:rsidR="004006EE" w:rsidRPr="00115C77">
              <w:rPr>
                <w:b/>
                <w:lang w:val="ro-RO"/>
              </w:rPr>
              <w:t xml:space="preserve"> </w:t>
            </w:r>
            <w:r w:rsidR="00071F74" w:rsidRPr="00115C77">
              <w:rPr>
                <w:b/>
                <w:lang w:val="ro-RO"/>
              </w:rPr>
              <w:t>NEAM</w:t>
            </w:r>
            <w:r w:rsidR="00EA47DA" w:rsidRPr="00115C77">
              <w:rPr>
                <w:b/>
                <w:lang w:val="ro-RO"/>
              </w:rPr>
              <w:t>Ț</w:t>
            </w:r>
          </w:p>
        </w:tc>
        <w:tc>
          <w:tcPr>
            <w:tcW w:w="655" w:type="pct"/>
            <w:shd w:val="clear" w:color="auto" w:fill="00B0F0"/>
            <w:vAlign w:val="center"/>
          </w:tcPr>
          <w:p w14:paraId="2A26A975" w14:textId="77777777" w:rsidR="004006EE" w:rsidRPr="00115C77" w:rsidRDefault="004006EE" w:rsidP="00FB1ECA">
            <w:pPr>
              <w:spacing w:after="0"/>
              <w:jc w:val="center"/>
              <w:rPr>
                <w:b/>
                <w:lang w:val="ro-RO"/>
              </w:rPr>
            </w:pPr>
            <w:r w:rsidRPr="00115C77">
              <w:rPr>
                <w:b/>
                <w:lang w:val="ro-RO"/>
              </w:rPr>
              <w:t>gcal</w:t>
            </w:r>
          </w:p>
        </w:tc>
        <w:tc>
          <w:tcPr>
            <w:tcW w:w="570" w:type="pct"/>
            <w:vAlign w:val="center"/>
          </w:tcPr>
          <w:p w14:paraId="283FB690" w14:textId="77777777" w:rsidR="004006EE" w:rsidRPr="00115C77" w:rsidRDefault="004006EE" w:rsidP="00FB1ECA">
            <w:pPr>
              <w:spacing w:after="0"/>
              <w:jc w:val="center"/>
              <w:rPr>
                <w:lang w:val="ro-RO"/>
              </w:rPr>
            </w:pPr>
            <w:r w:rsidRPr="00115C77">
              <w:rPr>
                <w:lang w:val="ro-RO"/>
              </w:rPr>
              <w:t>20.205</w:t>
            </w:r>
          </w:p>
        </w:tc>
        <w:tc>
          <w:tcPr>
            <w:tcW w:w="570" w:type="pct"/>
            <w:vAlign w:val="center"/>
          </w:tcPr>
          <w:p w14:paraId="2F4B699C" w14:textId="77777777" w:rsidR="004006EE" w:rsidRPr="00115C77" w:rsidRDefault="004006EE" w:rsidP="00FB1ECA">
            <w:pPr>
              <w:spacing w:after="0"/>
              <w:jc w:val="center"/>
              <w:rPr>
                <w:lang w:val="ro-RO"/>
              </w:rPr>
            </w:pPr>
            <w:r w:rsidRPr="00115C77">
              <w:rPr>
                <w:lang w:val="ro-RO"/>
              </w:rPr>
              <w:t>7.685</w:t>
            </w:r>
          </w:p>
        </w:tc>
        <w:tc>
          <w:tcPr>
            <w:tcW w:w="570" w:type="pct"/>
            <w:vAlign w:val="center"/>
          </w:tcPr>
          <w:p w14:paraId="7B1F6175" w14:textId="77777777" w:rsidR="004006EE" w:rsidRPr="00115C77" w:rsidRDefault="004006EE" w:rsidP="00FB1ECA">
            <w:pPr>
              <w:spacing w:after="0"/>
              <w:jc w:val="center"/>
              <w:rPr>
                <w:lang w:val="ro-RO"/>
              </w:rPr>
            </w:pPr>
            <w:r w:rsidRPr="00115C77">
              <w:rPr>
                <w:lang w:val="ro-RO"/>
              </w:rPr>
              <w:t>2.868</w:t>
            </w:r>
          </w:p>
        </w:tc>
        <w:tc>
          <w:tcPr>
            <w:tcW w:w="570" w:type="pct"/>
            <w:vAlign w:val="center"/>
          </w:tcPr>
          <w:p w14:paraId="7DEAB2E5" w14:textId="77777777" w:rsidR="004006EE" w:rsidRPr="00115C77" w:rsidRDefault="004006EE" w:rsidP="00FB1ECA">
            <w:pPr>
              <w:spacing w:after="0"/>
              <w:jc w:val="center"/>
              <w:rPr>
                <w:lang w:val="ro-RO"/>
              </w:rPr>
            </w:pPr>
            <w:r w:rsidRPr="00115C77">
              <w:rPr>
                <w:lang w:val="ro-RO"/>
              </w:rPr>
              <w:t>2.437</w:t>
            </w:r>
          </w:p>
        </w:tc>
        <w:tc>
          <w:tcPr>
            <w:tcW w:w="571" w:type="pct"/>
            <w:vAlign w:val="center"/>
          </w:tcPr>
          <w:p w14:paraId="2FDE02E3" w14:textId="77777777" w:rsidR="004006EE" w:rsidRPr="00115C77" w:rsidRDefault="004006EE" w:rsidP="00FB1ECA">
            <w:pPr>
              <w:spacing w:after="0"/>
              <w:jc w:val="center"/>
              <w:rPr>
                <w:lang w:val="ro-RO"/>
              </w:rPr>
            </w:pPr>
            <w:r w:rsidRPr="00115C77">
              <w:rPr>
                <w:lang w:val="ro-RO"/>
              </w:rPr>
              <w:t>3.488</w:t>
            </w:r>
          </w:p>
        </w:tc>
      </w:tr>
      <w:tr w:rsidR="004006EE" w:rsidRPr="00115C77" w14:paraId="413F52A5" w14:textId="77777777" w:rsidTr="00FB1ECA">
        <w:trPr>
          <w:trHeight w:val="397"/>
        </w:trPr>
        <w:tc>
          <w:tcPr>
            <w:tcW w:w="1493" w:type="pct"/>
            <w:vAlign w:val="center"/>
          </w:tcPr>
          <w:p w14:paraId="6A97BD1C" w14:textId="381E5D8E" w:rsidR="004006EE" w:rsidRPr="00115C77" w:rsidRDefault="004006EE" w:rsidP="00FB1ECA">
            <w:pPr>
              <w:spacing w:after="0"/>
              <w:rPr>
                <w:b/>
                <w:lang w:val="ro-RO"/>
              </w:rPr>
            </w:pPr>
            <w:r w:rsidRPr="00115C77">
              <w:rPr>
                <w:b/>
                <w:lang w:val="ro-RO"/>
              </w:rPr>
              <w:t xml:space="preserve">Municipiul Piatra </w:t>
            </w:r>
            <w:r w:rsidR="00071F74" w:rsidRPr="00115C77">
              <w:rPr>
                <w:b/>
                <w:lang w:val="ro-RO"/>
              </w:rPr>
              <w:t>Neam</w:t>
            </w:r>
            <w:r w:rsidR="00EA47DA" w:rsidRPr="00115C77">
              <w:rPr>
                <w:b/>
                <w:lang w:val="ro-RO"/>
              </w:rPr>
              <w:t>ț</w:t>
            </w:r>
          </w:p>
        </w:tc>
        <w:tc>
          <w:tcPr>
            <w:tcW w:w="655" w:type="pct"/>
            <w:shd w:val="clear" w:color="auto" w:fill="00B0F0"/>
            <w:vAlign w:val="center"/>
          </w:tcPr>
          <w:p w14:paraId="5A3ECAE4" w14:textId="77777777" w:rsidR="004006EE" w:rsidRPr="00115C77" w:rsidRDefault="004006EE" w:rsidP="00FB1ECA">
            <w:pPr>
              <w:spacing w:after="0"/>
              <w:jc w:val="center"/>
              <w:rPr>
                <w:b/>
                <w:lang w:val="ro-RO"/>
              </w:rPr>
            </w:pPr>
            <w:r w:rsidRPr="00115C77">
              <w:rPr>
                <w:b/>
                <w:lang w:val="ro-RO"/>
              </w:rPr>
              <w:t>gcal</w:t>
            </w:r>
          </w:p>
        </w:tc>
        <w:tc>
          <w:tcPr>
            <w:tcW w:w="570" w:type="pct"/>
            <w:vAlign w:val="center"/>
          </w:tcPr>
          <w:p w14:paraId="35FA6000" w14:textId="77777777" w:rsidR="004006EE" w:rsidRPr="00115C77" w:rsidRDefault="004006EE" w:rsidP="00FB1ECA">
            <w:pPr>
              <w:spacing w:after="0"/>
              <w:jc w:val="center"/>
              <w:rPr>
                <w:lang w:val="ro-RO"/>
              </w:rPr>
            </w:pPr>
            <w:r w:rsidRPr="00115C77">
              <w:rPr>
                <w:lang w:val="ro-RO"/>
              </w:rPr>
              <w:t>10.017</w:t>
            </w:r>
          </w:p>
        </w:tc>
        <w:tc>
          <w:tcPr>
            <w:tcW w:w="570" w:type="pct"/>
            <w:vAlign w:val="center"/>
          </w:tcPr>
          <w:p w14:paraId="6141AB4D" w14:textId="77777777" w:rsidR="004006EE" w:rsidRPr="00115C77" w:rsidRDefault="004006EE" w:rsidP="00FB1ECA">
            <w:pPr>
              <w:spacing w:after="0"/>
              <w:jc w:val="center"/>
              <w:rPr>
                <w:lang w:val="ro-RO"/>
              </w:rPr>
            </w:pPr>
            <w:r w:rsidRPr="00115C77">
              <w:rPr>
                <w:lang w:val="ro-RO"/>
              </w:rPr>
              <w:t>4.702</w:t>
            </w:r>
          </w:p>
        </w:tc>
        <w:tc>
          <w:tcPr>
            <w:tcW w:w="570" w:type="pct"/>
            <w:vAlign w:val="center"/>
          </w:tcPr>
          <w:p w14:paraId="2F5597DE" w14:textId="77777777" w:rsidR="004006EE" w:rsidRPr="00115C77" w:rsidRDefault="004006EE" w:rsidP="00FB1ECA">
            <w:pPr>
              <w:spacing w:after="0"/>
              <w:jc w:val="center"/>
              <w:rPr>
                <w:lang w:val="ro-RO"/>
              </w:rPr>
            </w:pPr>
            <w:r w:rsidRPr="00115C77">
              <w:rPr>
                <w:lang w:val="ro-RO"/>
              </w:rPr>
              <w:t>-</w:t>
            </w:r>
          </w:p>
        </w:tc>
        <w:tc>
          <w:tcPr>
            <w:tcW w:w="570" w:type="pct"/>
            <w:vAlign w:val="center"/>
          </w:tcPr>
          <w:p w14:paraId="01AFF2E6" w14:textId="77777777" w:rsidR="004006EE" w:rsidRPr="00115C77" w:rsidRDefault="004006EE" w:rsidP="00FB1ECA">
            <w:pPr>
              <w:spacing w:after="0"/>
              <w:jc w:val="center"/>
              <w:rPr>
                <w:lang w:val="ro-RO"/>
              </w:rPr>
            </w:pPr>
            <w:r w:rsidRPr="00115C77">
              <w:rPr>
                <w:lang w:val="ro-RO"/>
              </w:rPr>
              <w:t>-</w:t>
            </w:r>
          </w:p>
        </w:tc>
        <w:tc>
          <w:tcPr>
            <w:tcW w:w="571" w:type="pct"/>
            <w:vAlign w:val="center"/>
          </w:tcPr>
          <w:p w14:paraId="56060D76" w14:textId="77777777" w:rsidR="004006EE" w:rsidRPr="00115C77" w:rsidRDefault="004006EE" w:rsidP="00FB1ECA">
            <w:pPr>
              <w:spacing w:after="0"/>
              <w:jc w:val="center"/>
              <w:rPr>
                <w:lang w:val="ro-RO"/>
              </w:rPr>
            </w:pPr>
            <w:r w:rsidRPr="00115C77">
              <w:rPr>
                <w:lang w:val="ro-RO"/>
              </w:rPr>
              <w:t>-</w:t>
            </w:r>
          </w:p>
        </w:tc>
      </w:tr>
      <w:tr w:rsidR="004006EE" w:rsidRPr="00115C77" w14:paraId="1F000CF6" w14:textId="77777777" w:rsidTr="00FB1ECA">
        <w:trPr>
          <w:trHeight w:val="397"/>
        </w:trPr>
        <w:tc>
          <w:tcPr>
            <w:tcW w:w="1493" w:type="pct"/>
            <w:vAlign w:val="center"/>
          </w:tcPr>
          <w:p w14:paraId="35524834" w14:textId="3712C543" w:rsidR="004006EE" w:rsidRPr="00115C77" w:rsidRDefault="004006EE" w:rsidP="00FB1ECA">
            <w:pPr>
              <w:spacing w:after="0"/>
              <w:rPr>
                <w:b/>
                <w:lang w:val="ro-RO"/>
              </w:rPr>
            </w:pPr>
            <w:r w:rsidRPr="00115C77">
              <w:rPr>
                <w:b/>
                <w:lang w:val="ro-RO"/>
              </w:rPr>
              <w:t>Ora</w:t>
            </w:r>
            <w:r w:rsidR="00A968B0">
              <w:rPr>
                <w:b/>
                <w:lang w:val="ro-RO"/>
              </w:rPr>
              <w:t>ș</w:t>
            </w:r>
            <w:r w:rsidRPr="00115C77">
              <w:rPr>
                <w:b/>
                <w:lang w:val="ro-RO"/>
              </w:rPr>
              <w:t xml:space="preserve"> T</w:t>
            </w:r>
            <w:r w:rsidR="00A968B0">
              <w:rPr>
                <w:b/>
                <w:lang w:val="ro-RO"/>
              </w:rPr>
              <w:t>â</w:t>
            </w:r>
            <w:r w:rsidRPr="00115C77">
              <w:rPr>
                <w:b/>
                <w:lang w:val="ro-RO"/>
              </w:rPr>
              <w:t xml:space="preserve">rgu </w:t>
            </w:r>
            <w:r w:rsidR="00071F74" w:rsidRPr="00115C77">
              <w:rPr>
                <w:b/>
                <w:lang w:val="ro-RO"/>
              </w:rPr>
              <w:t>Neam</w:t>
            </w:r>
            <w:r w:rsidR="00EA47DA" w:rsidRPr="00115C77">
              <w:rPr>
                <w:b/>
                <w:lang w:val="ro-RO"/>
              </w:rPr>
              <w:t>ț</w:t>
            </w:r>
          </w:p>
        </w:tc>
        <w:tc>
          <w:tcPr>
            <w:tcW w:w="655" w:type="pct"/>
            <w:shd w:val="clear" w:color="auto" w:fill="00B0F0"/>
            <w:vAlign w:val="center"/>
          </w:tcPr>
          <w:p w14:paraId="30A8B893" w14:textId="77777777" w:rsidR="004006EE" w:rsidRPr="00115C77" w:rsidRDefault="004006EE" w:rsidP="00FB1ECA">
            <w:pPr>
              <w:spacing w:after="0"/>
              <w:jc w:val="center"/>
              <w:rPr>
                <w:b/>
                <w:lang w:val="ro-RO"/>
              </w:rPr>
            </w:pPr>
            <w:r w:rsidRPr="00115C77">
              <w:rPr>
                <w:b/>
                <w:lang w:val="ro-RO"/>
              </w:rPr>
              <w:t>gcal</w:t>
            </w:r>
          </w:p>
        </w:tc>
        <w:tc>
          <w:tcPr>
            <w:tcW w:w="570" w:type="pct"/>
            <w:vAlign w:val="center"/>
          </w:tcPr>
          <w:p w14:paraId="53BDB665" w14:textId="77777777" w:rsidR="004006EE" w:rsidRPr="00115C77" w:rsidRDefault="004006EE" w:rsidP="00FB1ECA">
            <w:pPr>
              <w:spacing w:after="0"/>
              <w:jc w:val="center"/>
              <w:rPr>
                <w:lang w:val="ro-RO"/>
              </w:rPr>
            </w:pPr>
            <w:r w:rsidRPr="00115C77">
              <w:rPr>
                <w:lang w:val="ro-RO"/>
              </w:rPr>
              <w:t>-</w:t>
            </w:r>
          </w:p>
        </w:tc>
        <w:tc>
          <w:tcPr>
            <w:tcW w:w="570" w:type="pct"/>
            <w:vAlign w:val="center"/>
          </w:tcPr>
          <w:p w14:paraId="300B161C" w14:textId="77777777" w:rsidR="004006EE" w:rsidRPr="00115C77" w:rsidRDefault="004006EE" w:rsidP="00FB1ECA">
            <w:pPr>
              <w:spacing w:after="0"/>
              <w:jc w:val="center"/>
              <w:rPr>
                <w:lang w:val="ro-RO"/>
              </w:rPr>
            </w:pPr>
            <w:r w:rsidRPr="00115C77">
              <w:rPr>
                <w:lang w:val="ro-RO"/>
              </w:rPr>
              <w:t>-</w:t>
            </w:r>
          </w:p>
        </w:tc>
        <w:tc>
          <w:tcPr>
            <w:tcW w:w="570" w:type="pct"/>
            <w:vAlign w:val="center"/>
          </w:tcPr>
          <w:p w14:paraId="345C0CB6" w14:textId="77777777" w:rsidR="004006EE" w:rsidRPr="00115C77" w:rsidRDefault="004006EE" w:rsidP="00FB1ECA">
            <w:pPr>
              <w:spacing w:after="0"/>
              <w:jc w:val="center"/>
              <w:rPr>
                <w:lang w:val="ro-RO"/>
              </w:rPr>
            </w:pPr>
            <w:r w:rsidRPr="00115C77">
              <w:rPr>
                <w:lang w:val="ro-RO"/>
              </w:rPr>
              <w:t>-</w:t>
            </w:r>
          </w:p>
        </w:tc>
        <w:tc>
          <w:tcPr>
            <w:tcW w:w="570" w:type="pct"/>
            <w:vAlign w:val="center"/>
          </w:tcPr>
          <w:p w14:paraId="4A60621B" w14:textId="77777777" w:rsidR="004006EE" w:rsidRPr="00115C77" w:rsidRDefault="004006EE" w:rsidP="00FB1ECA">
            <w:pPr>
              <w:spacing w:after="0"/>
              <w:jc w:val="center"/>
              <w:rPr>
                <w:lang w:val="ro-RO"/>
              </w:rPr>
            </w:pPr>
            <w:r w:rsidRPr="00115C77">
              <w:rPr>
                <w:lang w:val="ro-RO"/>
              </w:rPr>
              <w:t>-</w:t>
            </w:r>
          </w:p>
        </w:tc>
        <w:tc>
          <w:tcPr>
            <w:tcW w:w="571" w:type="pct"/>
            <w:vAlign w:val="center"/>
          </w:tcPr>
          <w:p w14:paraId="6EA0844A" w14:textId="77777777" w:rsidR="004006EE" w:rsidRPr="00115C77" w:rsidRDefault="004006EE" w:rsidP="00FB1ECA">
            <w:pPr>
              <w:spacing w:after="0"/>
              <w:jc w:val="center"/>
              <w:rPr>
                <w:lang w:val="ro-RO"/>
              </w:rPr>
            </w:pPr>
            <w:r w:rsidRPr="00115C77">
              <w:rPr>
                <w:lang w:val="ro-RO"/>
              </w:rPr>
              <w:t>-</w:t>
            </w:r>
          </w:p>
        </w:tc>
      </w:tr>
      <w:tr w:rsidR="004006EE" w:rsidRPr="00115C77" w14:paraId="5C24BE34" w14:textId="77777777" w:rsidTr="00FB1ECA">
        <w:trPr>
          <w:trHeight w:val="397"/>
        </w:trPr>
        <w:tc>
          <w:tcPr>
            <w:tcW w:w="1493" w:type="pct"/>
            <w:vAlign w:val="center"/>
          </w:tcPr>
          <w:p w14:paraId="5FFDF96E" w14:textId="77777777" w:rsidR="004006EE" w:rsidRPr="00115C77" w:rsidRDefault="004006EE" w:rsidP="00FB1ECA">
            <w:pPr>
              <w:spacing w:after="0"/>
              <w:rPr>
                <w:b/>
                <w:lang w:val="ro-RO"/>
              </w:rPr>
            </w:pPr>
            <w:r w:rsidRPr="00115C77">
              <w:rPr>
                <w:b/>
                <w:lang w:val="ro-RO"/>
              </w:rPr>
              <w:t>Alexandru cel Bun</w:t>
            </w:r>
          </w:p>
        </w:tc>
        <w:tc>
          <w:tcPr>
            <w:tcW w:w="655" w:type="pct"/>
            <w:shd w:val="clear" w:color="auto" w:fill="00B0F0"/>
            <w:vAlign w:val="center"/>
          </w:tcPr>
          <w:p w14:paraId="2D56D66A" w14:textId="77777777" w:rsidR="004006EE" w:rsidRPr="00115C77" w:rsidRDefault="004006EE" w:rsidP="00FB1ECA">
            <w:pPr>
              <w:spacing w:after="0"/>
              <w:jc w:val="center"/>
              <w:rPr>
                <w:b/>
                <w:lang w:val="ro-RO"/>
              </w:rPr>
            </w:pPr>
            <w:r w:rsidRPr="00115C77">
              <w:rPr>
                <w:b/>
                <w:lang w:val="ro-RO"/>
              </w:rPr>
              <w:t>gcal</w:t>
            </w:r>
          </w:p>
        </w:tc>
        <w:tc>
          <w:tcPr>
            <w:tcW w:w="570" w:type="pct"/>
            <w:vAlign w:val="center"/>
          </w:tcPr>
          <w:p w14:paraId="776C7819" w14:textId="77777777" w:rsidR="004006EE" w:rsidRPr="00115C77" w:rsidRDefault="004006EE" w:rsidP="00FB1ECA">
            <w:pPr>
              <w:spacing w:after="0"/>
              <w:jc w:val="center"/>
              <w:rPr>
                <w:lang w:val="ro-RO"/>
              </w:rPr>
            </w:pPr>
            <w:r w:rsidRPr="00115C77">
              <w:rPr>
                <w:lang w:val="ro-RO"/>
              </w:rPr>
              <w:t>2.693</w:t>
            </w:r>
          </w:p>
        </w:tc>
        <w:tc>
          <w:tcPr>
            <w:tcW w:w="570" w:type="pct"/>
            <w:vAlign w:val="center"/>
          </w:tcPr>
          <w:p w14:paraId="17483DE3" w14:textId="77777777" w:rsidR="004006EE" w:rsidRPr="00115C77" w:rsidRDefault="004006EE" w:rsidP="00FB1ECA">
            <w:pPr>
              <w:spacing w:after="0"/>
              <w:jc w:val="center"/>
              <w:rPr>
                <w:lang w:val="ro-RO"/>
              </w:rPr>
            </w:pPr>
            <w:r w:rsidRPr="00115C77">
              <w:rPr>
                <w:lang w:val="ro-RO"/>
              </w:rPr>
              <w:t>2.134</w:t>
            </w:r>
          </w:p>
        </w:tc>
        <w:tc>
          <w:tcPr>
            <w:tcW w:w="570" w:type="pct"/>
            <w:vAlign w:val="center"/>
          </w:tcPr>
          <w:p w14:paraId="497AE908" w14:textId="77777777" w:rsidR="004006EE" w:rsidRPr="00115C77" w:rsidRDefault="004006EE" w:rsidP="00FB1ECA">
            <w:pPr>
              <w:spacing w:after="0"/>
              <w:jc w:val="center"/>
              <w:rPr>
                <w:lang w:val="ro-RO"/>
              </w:rPr>
            </w:pPr>
            <w:r w:rsidRPr="00115C77">
              <w:rPr>
                <w:lang w:val="ro-RO"/>
              </w:rPr>
              <w:t>1.970</w:t>
            </w:r>
          </w:p>
        </w:tc>
        <w:tc>
          <w:tcPr>
            <w:tcW w:w="570" w:type="pct"/>
            <w:vAlign w:val="center"/>
          </w:tcPr>
          <w:p w14:paraId="0B4AC142" w14:textId="77777777" w:rsidR="004006EE" w:rsidRPr="00115C77" w:rsidRDefault="004006EE" w:rsidP="00FB1ECA">
            <w:pPr>
              <w:spacing w:after="0"/>
              <w:jc w:val="center"/>
              <w:rPr>
                <w:lang w:val="ro-RO"/>
              </w:rPr>
            </w:pPr>
            <w:r w:rsidRPr="00115C77">
              <w:rPr>
                <w:lang w:val="ro-RO"/>
              </w:rPr>
              <w:t>1.780</w:t>
            </w:r>
          </w:p>
        </w:tc>
        <w:tc>
          <w:tcPr>
            <w:tcW w:w="571" w:type="pct"/>
            <w:vAlign w:val="center"/>
          </w:tcPr>
          <w:p w14:paraId="4DE4C34A" w14:textId="77777777" w:rsidR="004006EE" w:rsidRPr="00115C77" w:rsidRDefault="004006EE" w:rsidP="00FB1ECA">
            <w:pPr>
              <w:spacing w:after="0"/>
              <w:jc w:val="center"/>
              <w:rPr>
                <w:lang w:val="ro-RO"/>
              </w:rPr>
            </w:pPr>
            <w:r w:rsidRPr="00115C77">
              <w:rPr>
                <w:lang w:val="ro-RO"/>
              </w:rPr>
              <w:t>2.293</w:t>
            </w:r>
          </w:p>
        </w:tc>
      </w:tr>
      <w:tr w:rsidR="004006EE" w:rsidRPr="00115C77" w14:paraId="29F13731" w14:textId="77777777" w:rsidTr="00FB1ECA">
        <w:trPr>
          <w:trHeight w:val="397"/>
        </w:trPr>
        <w:tc>
          <w:tcPr>
            <w:tcW w:w="1493" w:type="pct"/>
            <w:vAlign w:val="center"/>
          </w:tcPr>
          <w:p w14:paraId="08A1C64F" w14:textId="68DDE03F" w:rsidR="004006EE" w:rsidRPr="00115C77" w:rsidRDefault="004006EE" w:rsidP="00FB1ECA">
            <w:pPr>
              <w:spacing w:after="0"/>
              <w:rPr>
                <w:b/>
                <w:lang w:val="ro-RO"/>
              </w:rPr>
            </w:pPr>
            <w:r w:rsidRPr="00115C77">
              <w:rPr>
                <w:b/>
                <w:lang w:val="ro-RO"/>
              </w:rPr>
              <w:t>Ta</w:t>
            </w:r>
            <w:r w:rsidR="00A968B0">
              <w:rPr>
                <w:b/>
                <w:lang w:val="ro-RO"/>
              </w:rPr>
              <w:t>ș</w:t>
            </w:r>
            <w:r w:rsidRPr="00115C77">
              <w:rPr>
                <w:b/>
                <w:lang w:val="ro-RO"/>
              </w:rPr>
              <w:t>ca</w:t>
            </w:r>
          </w:p>
        </w:tc>
        <w:tc>
          <w:tcPr>
            <w:tcW w:w="655" w:type="pct"/>
            <w:shd w:val="clear" w:color="auto" w:fill="00B0F0"/>
            <w:vAlign w:val="center"/>
          </w:tcPr>
          <w:p w14:paraId="41416A04" w14:textId="77777777" w:rsidR="004006EE" w:rsidRPr="00115C77" w:rsidRDefault="004006EE" w:rsidP="00FB1ECA">
            <w:pPr>
              <w:spacing w:after="0"/>
              <w:jc w:val="center"/>
              <w:rPr>
                <w:b/>
                <w:lang w:val="ro-RO"/>
              </w:rPr>
            </w:pPr>
            <w:r w:rsidRPr="00115C77">
              <w:rPr>
                <w:b/>
                <w:lang w:val="ro-RO"/>
              </w:rPr>
              <w:t>gcal</w:t>
            </w:r>
          </w:p>
        </w:tc>
        <w:tc>
          <w:tcPr>
            <w:tcW w:w="570" w:type="pct"/>
            <w:vAlign w:val="center"/>
          </w:tcPr>
          <w:p w14:paraId="058CE077" w14:textId="77777777" w:rsidR="004006EE" w:rsidRPr="00115C77" w:rsidRDefault="004006EE" w:rsidP="00FB1ECA">
            <w:pPr>
              <w:spacing w:after="0"/>
              <w:jc w:val="center"/>
              <w:rPr>
                <w:lang w:val="ro-RO"/>
              </w:rPr>
            </w:pPr>
            <w:r w:rsidRPr="00115C77">
              <w:rPr>
                <w:lang w:val="ro-RO"/>
              </w:rPr>
              <w:t>864</w:t>
            </w:r>
          </w:p>
        </w:tc>
        <w:tc>
          <w:tcPr>
            <w:tcW w:w="570" w:type="pct"/>
            <w:vAlign w:val="center"/>
          </w:tcPr>
          <w:p w14:paraId="088BF3E0" w14:textId="77777777" w:rsidR="004006EE" w:rsidRPr="00115C77" w:rsidRDefault="004006EE" w:rsidP="00FB1ECA">
            <w:pPr>
              <w:spacing w:after="0"/>
              <w:jc w:val="center"/>
              <w:rPr>
                <w:lang w:val="ro-RO"/>
              </w:rPr>
            </w:pPr>
            <w:r w:rsidRPr="00115C77">
              <w:rPr>
                <w:lang w:val="ro-RO"/>
              </w:rPr>
              <w:t>849</w:t>
            </w:r>
          </w:p>
        </w:tc>
        <w:tc>
          <w:tcPr>
            <w:tcW w:w="570" w:type="pct"/>
            <w:vAlign w:val="center"/>
          </w:tcPr>
          <w:p w14:paraId="7C178627" w14:textId="77777777" w:rsidR="004006EE" w:rsidRPr="00115C77" w:rsidRDefault="004006EE" w:rsidP="00FB1ECA">
            <w:pPr>
              <w:spacing w:after="0"/>
              <w:jc w:val="center"/>
              <w:rPr>
                <w:lang w:val="ro-RO"/>
              </w:rPr>
            </w:pPr>
            <w:r w:rsidRPr="00115C77">
              <w:rPr>
                <w:lang w:val="ro-RO"/>
              </w:rPr>
              <w:t>898</w:t>
            </w:r>
          </w:p>
        </w:tc>
        <w:tc>
          <w:tcPr>
            <w:tcW w:w="570" w:type="pct"/>
            <w:vAlign w:val="center"/>
          </w:tcPr>
          <w:p w14:paraId="2D8285B3" w14:textId="77777777" w:rsidR="004006EE" w:rsidRPr="00115C77" w:rsidRDefault="004006EE" w:rsidP="00FB1ECA">
            <w:pPr>
              <w:spacing w:after="0"/>
              <w:jc w:val="center"/>
              <w:rPr>
                <w:lang w:val="ro-RO"/>
              </w:rPr>
            </w:pPr>
            <w:r w:rsidRPr="00115C77">
              <w:rPr>
                <w:lang w:val="ro-RO"/>
              </w:rPr>
              <w:t>657</w:t>
            </w:r>
          </w:p>
        </w:tc>
        <w:tc>
          <w:tcPr>
            <w:tcW w:w="571" w:type="pct"/>
            <w:vAlign w:val="center"/>
          </w:tcPr>
          <w:p w14:paraId="034FDD80" w14:textId="77777777" w:rsidR="004006EE" w:rsidRPr="00115C77" w:rsidRDefault="004006EE" w:rsidP="00A47B67">
            <w:pPr>
              <w:keepNext/>
              <w:spacing w:after="0"/>
              <w:jc w:val="center"/>
              <w:rPr>
                <w:lang w:val="ro-RO"/>
              </w:rPr>
            </w:pPr>
            <w:r w:rsidRPr="00115C77">
              <w:rPr>
                <w:lang w:val="ro-RO"/>
              </w:rPr>
              <w:t>1.195</w:t>
            </w:r>
          </w:p>
        </w:tc>
      </w:tr>
    </w:tbl>
    <w:p w14:paraId="07760407" w14:textId="76336190" w:rsidR="00A47B67" w:rsidRPr="00A47B67" w:rsidRDefault="00A47B67" w:rsidP="00A47B67">
      <w:pPr>
        <w:pStyle w:val="Subtitlu"/>
        <w:jc w:val="center"/>
        <w:rPr>
          <w:rStyle w:val="Accentuaresubtil"/>
          <w:lang w:val="fr-FR"/>
        </w:rPr>
      </w:pPr>
      <w:bookmarkStart w:id="96" w:name="_Toc22396365"/>
      <w:bookmarkStart w:id="97" w:name="_Toc22554946"/>
      <w:bookmarkStart w:id="98" w:name="_Toc24737223"/>
      <w:r w:rsidRPr="00A47B67">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13</w:t>
      </w:r>
      <w:r w:rsidR="00636E14">
        <w:rPr>
          <w:rStyle w:val="Accentuaresubtil"/>
          <w:lang w:val="fr-FR"/>
        </w:rPr>
        <w:fldChar w:fldCharType="end"/>
      </w:r>
      <w:r w:rsidRPr="00A47B67">
        <w:rPr>
          <w:rStyle w:val="Accentuaresubtil"/>
          <w:lang w:val="fr-FR"/>
        </w:rPr>
        <w:t>: Evoluția energiei termică distribuită în Piatra- Neamț</w:t>
      </w:r>
      <w:bookmarkEnd w:id="96"/>
      <w:bookmarkEnd w:id="97"/>
      <w:bookmarkEnd w:id="98"/>
    </w:p>
    <w:p w14:paraId="7A456057" w14:textId="3E9CE0F0" w:rsidR="004006EE" w:rsidRPr="00115C77" w:rsidRDefault="004006EE" w:rsidP="00045E85">
      <w:pPr>
        <w:pStyle w:val="Titlu3"/>
        <w:numPr>
          <w:ilvl w:val="2"/>
          <w:numId w:val="3"/>
        </w:numPr>
        <w:spacing w:before="200" w:after="200" w:line="276" w:lineRule="auto"/>
        <w:rPr>
          <w:lang w:val="ro-RO"/>
        </w:rPr>
      </w:pPr>
      <w:bookmarkStart w:id="99" w:name="_Toc24737100"/>
      <w:r w:rsidRPr="00115C77">
        <w:rPr>
          <w:lang w:val="ro-RO"/>
        </w:rPr>
        <w:t xml:space="preserve">Alimentarea cu apă </w:t>
      </w:r>
      <w:r w:rsidR="00F5330C" w:rsidRPr="00115C77">
        <w:rPr>
          <w:lang w:val="ro-RO"/>
        </w:rPr>
        <w:t>ș</w:t>
      </w:r>
      <w:r w:rsidR="003E0A6C" w:rsidRPr="00115C77">
        <w:rPr>
          <w:lang w:val="ro-RO"/>
        </w:rPr>
        <w:t>i</w:t>
      </w:r>
      <w:r w:rsidRPr="00115C77">
        <w:rPr>
          <w:lang w:val="ro-RO"/>
        </w:rPr>
        <w:t xml:space="preserve"> canalizarea, colectarea </w:t>
      </w:r>
      <w:r w:rsidR="00F5330C" w:rsidRPr="00115C77">
        <w:rPr>
          <w:lang w:val="ro-RO"/>
        </w:rPr>
        <w:t>ș</w:t>
      </w:r>
      <w:r w:rsidR="003E0A6C" w:rsidRPr="00115C77">
        <w:rPr>
          <w:lang w:val="ro-RO"/>
        </w:rPr>
        <w:t>i</w:t>
      </w:r>
      <w:r w:rsidRPr="00115C77">
        <w:rPr>
          <w:lang w:val="ro-RO"/>
        </w:rPr>
        <w:t xml:space="preserve"> tratarea apei uzate</w:t>
      </w:r>
      <w:bookmarkEnd w:id="99"/>
    </w:p>
    <w:p w14:paraId="528DEBD4" w14:textId="426012C9" w:rsidR="004006EE" w:rsidRPr="00182010" w:rsidRDefault="004006EE" w:rsidP="00A47B67">
      <w:pPr>
        <w:pStyle w:val="Frspaiere"/>
        <w:rPr>
          <w:lang w:val="ro-RO"/>
        </w:rPr>
      </w:pPr>
      <w:r w:rsidRPr="00182010">
        <w:rPr>
          <w:lang w:val="ro-RO"/>
        </w:rPr>
        <w:t>Situa</w:t>
      </w:r>
      <w:r w:rsidR="00EA47DA" w:rsidRPr="00182010">
        <w:rPr>
          <w:lang w:val="ro-RO"/>
        </w:rPr>
        <w:t>ț</w:t>
      </w:r>
      <w:r w:rsidRPr="00182010">
        <w:rPr>
          <w:lang w:val="ro-RO"/>
        </w:rPr>
        <w:t xml:space="preserve">ia privind alimentarea cu apă, canalizarea publică </w:t>
      </w:r>
      <w:r w:rsidR="00F5330C" w:rsidRPr="00182010">
        <w:rPr>
          <w:lang w:val="ro-RO"/>
        </w:rPr>
        <w:t>ș</w:t>
      </w:r>
      <w:r w:rsidR="003E0A6C" w:rsidRPr="00182010">
        <w:rPr>
          <w:lang w:val="ro-RO"/>
        </w:rPr>
        <w:t>i</w:t>
      </w:r>
      <w:r w:rsidRPr="00182010">
        <w:rPr>
          <w:lang w:val="ro-RO"/>
        </w:rPr>
        <w:t xml:space="preserve"> distribu</w:t>
      </w:r>
      <w:r w:rsidR="00EA47DA" w:rsidRPr="00182010">
        <w:rPr>
          <w:lang w:val="ro-RO"/>
        </w:rPr>
        <w:t>ț</w:t>
      </w:r>
      <w:r w:rsidRPr="00182010">
        <w:rPr>
          <w:lang w:val="ro-RO"/>
        </w:rPr>
        <w:t>ia gazelor naturale, pe localită</w:t>
      </w:r>
      <w:r w:rsidR="00EA47DA" w:rsidRPr="00182010">
        <w:rPr>
          <w:lang w:val="ro-RO"/>
        </w:rPr>
        <w:t>ț</w:t>
      </w:r>
      <w:r w:rsidRPr="00182010">
        <w:rPr>
          <w:lang w:val="ro-RO"/>
        </w:rPr>
        <w:t>i, la 31 decembrie 2017, este prezentat</w:t>
      </w:r>
      <w:r w:rsidR="005B3F00" w:rsidRPr="00182010">
        <w:rPr>
          <w:lang w:val="ro-RO"/>
        </w:rPr>
        <w:t>ă</w:t>
      </w:r>
      <w:r w:rsidRPr="00182010">
        <w:rPr>
          <w:lang w:val="ro-RO"/>
        </w:rPr>
        <w:t xml:space="preserve"> </w:t>
      </w:r>
      <w:r w:rsidR="005B3F00" w:rsidRPr="00182010">
        <w:rPr>
          <w:lang w:val="ro-RO"/>
        </w:rPr>
        <w:t>î</w:t>
      </w:r>
      <w:r w:rsidRPr="00182010">
        <w:rPr>
          <w:lang w:val="ro-RO"/>
        </w:rPr>
        <w:t>n tabelul urm</w:t>
      </w:r>
      <w:r w:rsidR="005B3F00" w:rsidRPr="00182010">
        <w:rPr>
          <w:lang w:val="ro-RO"/>
        </w:rPr>
        <w:t>ă</w:t>
      </w:r>
      <w:r w:rsidRPr="00182010">
        <w:rPr>
          <w:lang w:val="ro-RO"/>
        </w:rPr>
        <w:t>tor:</w:t>
      </w:r>
    </w:p>
    <w:tbl>
      <w:tblPr>
        <w:tblW w:w="5002" w:type="pct"/>
        <w:tblLayout w:type="fixed"/>
        <w:tblLook w:val="04A0" w:firstRow="1" w:lastRow="0" w:firstColumn="1" w:lastColumn="0" w:noHBand="0" w:noVBand="1"/>
      </w:tblPr>
      <w:tblGrid>
        <w:gridCol w:w="1694"/>
        <w:gridCol w:w="1095"/>
        <w:gridCol w:w="1094"/>
        <w:gridCol w:w="1094"/>
        <w:gridCol w:w="1094"/>
        <w:gridCol w:w="1094"/>
        <w:gridCol w:w="1098"/>
        <w:gridCol w:w="1091"/>
      </w:tblGrid>
      <w:tr w:rsidR="004006EE" w:rsidRPr="000B1631" w14:paraId="5A0BF99E" w14:textId="77777777" w:rsidTr="00182010">
        <w:trPr>
          <w:trHeight w:val="1800"/>
        </w:trPr>
        <w:tc>
          <w:tcPr>
            <w:tcW w:w="905" w:type="pct"/>
            <w:vMerge w:val="restart"/>
            <w:tcBorders>
              <w:top w:val="single" w:sz="4" w:space="0" w:color="auto"/>
              <w:left w:val="single" w:sz="4" w:space="0" w:color="auto"/>
              <w:bottom w:val="single" w:sz="4" w:space="0" w:color="000000"/>
              <w:right w:val="single" w:sz="4" w:space="0" w:color="auto"/>
            </w:tcBorders>
            <w:shd w:val="clear" w:color="auto" w:fill="00B0F0"/>
            <w:vAlign w:val="center"/>
            <w:hideMark/>
          </w:tcPr>
          <w:p w14:paraId="299D1888" w14:textId="77777777"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Localitate</w:t>
            </w:r>
          </w:p>
        </w:tc>
        <w:tc>
          <w:tcPr>
            <w:tcW w:w="585" w:type="pct"/>
            <w:tcBorders>
              <w:top w:val="single" w:sz="4" w:space="0" w:color="auto"/>
              <w:left w:val="single" w:sz="4" w:space="0" w:color="auto"/>
              <w:bottom w:val="single" w:sz="4" w:space="0" w:color="000000"/>
              <w:right w:val="single" w:sz="4" w:space="0" w:color="auto"/>
            </w:tcBorders>
            <w:shd w:val="clear" w:color="auto" w:fill="00B0F0"/>
            <w:vAlign w:val="center"/>
            <w:hideMark/>
          </w:tcPr>
          <w:p w14:paraId="0AC2DE32" w14:textId="38E622A7"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Lungimea total</w:t>
            </w:r>
            <w:r w:rsidR="005B3F00" w:rsidRPr="00182010">
              <w:rPr>
                <w:rFonts w:asciiTheme="minorHAnsi" w:hAnsiTheme="minorHAnsi"/>
                <w:b/>
                <w:lang w:val="ro-RO"/>
              </w:rPr>
              <w:t>ă</w:t>
            </w:r>
            <w:r w:rsidRPr="00182010">
              <w:rPr>
                <w:rFonts w:asciiTheme="minorHAnsi" w:hAnsiTheme="minorHAnsi"/>
                <w:b/>
                <w:lang w:val="ro-RO"/>
              </w:rPr>
              <w:t xml:space="preserve"> simpl</w:t>
            </w:r>
            <w:r w:rsidR="005B3F00" w:rsidRPr="00182010">
              <w:rPr>
                <w:rFonts w:asciiTheme="minorHAnsi" w:hAnsiTheme="minorHAnsi"/>
                <w:b/>
                <w:lang w:val="ro-RO"/>
              </w:rPr>
              <w:t>ă</w:t>
            </w:r>
            <w:r w:rsidRPr="00182010">
              <w:rPr>
                <w:rFonts w:asciiTheme="minorHAnsi" w:hAnsiTheme="minorHAnsi"/>
                <w:b/>
                <w:lang w:val="ro-RO"/>
              </w:rPr>
              <w:t xml:space="preserve"> a re</w:t>
            </w:r>
            <w:r w:rsidR="005B3F00" w:rsidRPr="00182010">
              <w:rPr>
                <w:rFonts w:asciiTheme="minorHAnsi" w:hAnsiTheme="minorHAnsi"/>
                <w:b/>
                <w:lang w:val="ro-RO"/>
              </w:rPr>
              <w:t>ț</w:t>
            </w:r>
            <w:r w:rsidRPr="00182010">
              <w:rPr>
                <w:rFonts w:asciiTheme="minorHAnsi" w:hAnsiTheme="minorHAnsi"/>
                <w:b/>
                <w:lang w:val="ro-RO"/>
              </w:rPr>
              <w:t>elei de distribu</w:t>
            </w:r>
            <w:r w:rsidR="005B3F00" w:rsidRPr="00182010">
              <w:rPr>
                <w:rFonts w:asciiTheme="minorHAnsi" w:hAnsiTheme="minorHAnsi"/>
                <w:b/>
                <w:lang w:val="ro-RO"/>
              </w:rPr>
              <w:t>ț</w:t>
            </w:r>
            <w:r w:rsidRPr="00182010">
              <w:rPr>
                <w:rFonts w:asciiTheme="minorHAnsi" w:hAnsiTheme="minorHAnsi"/>
                <w:b/>
                <w:lang w:val="ro-RO"/>
              </w:rPr>
              <w:t>ie a apei potabile (km)</w:t>
            </w:r>
          </w:p>
        </w:tc>
        <w:tc>
          <w:tcPr>
            <w:tcW w:w="1170" w:type="pct"/>
            <w:gridSpan w:val="2"/>
            <w:tcBorders>
              <w:top w:val="single" w:sz="4" w:space="0" w:color="auto"/>
              <w:left w:val="nil"/>
              <w:bottom w:val="single" w:sz="4" w:space="0" w:color="auto"/>
              <w:right w:val="single" w:sz="4" w:space="0" w:color="000000"/>
            </w:tcBorders>
            <w:shd w:val="clear" w:color="auto" w:fill="00B0F0"/>
            <w:vAlign w:val="center"/>
            <w:hideMark/>
          </w:tcPr>
          <w:p w14:paraId="70D2CDE5" w14:textId="5A717D0E"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Apa potabil</w:t>
            </w:r>
            <w:r w:rsidR="005B3F00" w:rsidRPr="00182010">
              <w:rPr>
                <w:rFonts w:asciiTheme="minorHAnsi" w:hAnsiTheme="minorHAnsi"/>
                <w:b/>
                <w:lang w:val="ro-RO"/>
              </w:rPr>
              <w:t>ă</w:t>
            </w:r>
            <w:r w:rsidRPr="00182010">
              <w:rPr>
                <w:rFonts w:asciiTheme="minorHAnsi" w:hAnsiTheme="minorHAnsi"/>
                <w:b/>
                <w:lang w:val="ro-RO"/>
              </w:rPr>
              <w:t xml:space="preserve"> distribuit</w:t>
            </w:r>
            <w:r w:rsidR="005B3F00" w:rsidRPr="00182010">
              <w:rPr>
                <w:rFonts w:asciiTheme="minorHAnsi" w:hAnsiTheme="minorHAnsi"/>
                <w:b/>
                <w:lang w:val="ro-RO"/>
              </w:rPr>
              <w:t xml:space="preserve">ă </w:t>
            </w:r>
            <w:r w:rsidRPr="00182010">
              <w:rPr>
                <w:rFonts w:asciiTheme="minorHAnsi" w:hAnsiTheme="minorHAnsi"/>
                <w:b/>
                <w:lang w:val="ro-RO"/>
              </w:rPr>
              <w:t>consumatorilor (mii m3)</w:t>
            </w:r>
          </w:p>
        </w:tc>
        <w:tc>
          <w:tcPr>
            <w:tcW w:w="585" w:type="pct"/>
            <w:tcBorders>
              <w:top w:val="single" w:sz="4" w:space="0" w:color="auto"/>
              <w:left w:val="single" w:sz="4" w:space="0" w:color="auto"/>
              <w:bottom w:val="single" w:sz="4" w:space="0" w:color="000000"/>
              <w:right w:val="single" w:sz="4" w:space="0" w:color="auto"/>
            </w:tcBorders>
            <w:shd w:val="clear" w:color="auto" w:fill="00B0F0"/>
            <w:vAlign w:val="center"/>
            <w:hideMark/>
          </w:tcPr>
          <w:p w14:paraId="6231D110" w14:textId="08D83EB3"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Lungimea total</w:t>
            </w:r>
            <w:r w:rsidR="005B3F00" w:rsidRPr="00182010">
              <w:rPr>
                <w:rFonts w:asciiTheme="minorHAnsi" w:hAnsiTheme="minorHAnsi"/>
                <w:b/>
                <w:lang w:val="ro-RO"/>
              </w:rPr>
              <w:t>ă</w:t>
            </w:r>
            <w:r w:rsidRPr="00182010">
              <w:rPr>
                <w:rFonts w:asciiTheme="minorHAnsi" w:hAnsiTheme="minorHAnsi"/>
                <w:b/>
                <w:lang w:val="ro-RO"/>
              </w:rPr>
              <w:t xml:space="preserve"> simpl</w:t>
            </w:r>
            <w:r w:rsidR="005B3F00" w:rsidRPr="00182010">
              <w:rPr>
                <w:rFonts w:asciiTheme="minorHAnsi" w:hAnsiTheme="minorHAnsi"/>
                <w:b/>
                <w:lang w:val="ro-RO"/>
              </w:rPr>
              <w:t>ă</w:t>
            </w:r>
            <w:r w:rsidRPr="00182010">
              <w:rPr>
                <w:rFonts w:asciiTheme="minorHAnsi" w:hAnsiTheme="minorHAnsi"/>
                <w:b/>
                <w:lang w:val="ro-RO"/>
              </w:rPr>
              <w:t xml:space="preserve"> a conductelor de canalizare (km)</w:t>
            </w:r>
          </w:p>
        </w:tc>
        <w:tc>
          <w:tcPr>
            <w:tcW w:w="585" w:type="pct"/>
            <w:tcBorders>
              <w:top w:val="single" w:sz="4" w:space="0" w:color="auto"/>
              <w:left w:val="single" w:sz="4" w:space="0" w:color="auto"/>
              <w:bottom w:val="single" w:sz="4" w:space="0" w:color="000000"/>
              <w:right w:val="single" w:sz="4" w:space="0" w:color="auto"/>
            </w:tcBorders>
            <w:shd w:val="clear" w:color="auto" w:fill="00B0F0"/>
            <w:vAlign w:val="center"/>
            <w:hideMark/>
          </w:tcPr>
          <w:p w14:paraId="2C2E2ADB" w14:textId="78A627A5"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Lungimea simpl</w:t>
            </w:r>
            <w:r w:rsidR="005B3F00" w:rsidRPr="00182010">
              <w:rPr>
                <w:rFonts w:asciiTheme="minorHAnsi" w:hAnsiTheme="minorHAnsi"/>
                <w:b/>
                <w:lang w:val="ro-RO"/>
              </w:rPr>
              <w:t>ă</w:t>
            </w:r>
            <w:r w:rsidRPr="00182010">
              <w:rPr>
                <w:rFonts w:asciiTheme="minorHAnsi" w:hAnsiTheme="minorHAnsi"/>
                <w:b/>
                <w:lang w:val="ro-RO"/>
              </w:rPr>
              <w:t xml:space="preserve"> a conductelor de distribu</w:t>
            </w:r>
            <w:r w:rsidR="005B3F00" w:rsidRPr="00182010">
              <w:rPr>
                <w:rFonts w:asciiTheme="minorHAnsi" w:hAnsiTheme="minorHAnsi"/>
                <w:b/>
                <w:lang w:val="ro-RO"/>
              </w:rPr>
              <w:t>ț</w:t>
            </w:r>
            <w:r w:rsidRPr="00182010">
              <w:rPr>
                <w:rFonts w:asciiTheme="minorHAnsi" w:hAnsiTheme="minorHAnsi"/>
                <w:b/>
                <w:lang w:val="ro-RO"/>
              </w:rPr>
              <w:t>ie gaze naturale (km)</w:t>
            </w:r>
          </w:p>
        </w:tc>
        <w:tc>
          <w:tcPr>
            <w:tcW w:w="1168" w:type="pct"/>
            <w:gridSpan w:val="2"/>
            <w:tcBorders>
              <w:top w:val="single" w:sz="4" w:space="0" w:color="auto"/>
              <w:left w:val="nil"/>
              <w:bottom w:val="single" w:sz="4" w:space="0" w:color="auto"/>
              <w:right w:val="single" w:sz="4" w:space="0" w:color="000000"/>
            </w:tcBorders>
            <w:shd w:val="clear" w:color="auto" w:fill="00B0F0"/>
            <w:vAlign w:val="center"/>
            <w:hideMark/>
          </w:tcPr>
          <w:p w14:paraId="022ED773" w14:textId="77777777"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Gaze naturale distribuite (mii m3)</w:t>
            </w:r>
          </w:p>
        </w:tc>
      </w:tr>
      <w:tr w:rsidR="00A47B67" w:rsidRPr="00182010" w14:paraId="551E4C78" w14:textId="77777777" w:rsidTr="00182010">
        <w:trPr>
          <w:trHeight w:val="704"/>
        </w:trPr>
        <w:tc>
          <w:tcPr>
            <w:tcW w:w="905"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8740E00" w14:textId="77777777" w:rsidR="004006EE" w:rsidRPr="00182010" w:rsidRDefault="004006EE" w:rsidP="00182010">
            <w:pPr>
              <w:spacing w:after="0"/>
              <w:jc w:val="center"/>
              <w:rPr>
                <w:rFonts w:asciiTheme="minorHAnsi" w:hAnsiTheme="minorHAnsi"/>
                <w:b/>
                <w:lang w:val="ro-RO"/>
              </w:rPr>
            </w:pPr>
          </w:p>
        </w:tc>
        <w:tc>
          <w:tcPr>
            <w:tcW w:w="585" w:type="pct"/>
            <w:tcBorders>
              <w:top w:val="single" w:sz="4" w:space="0" w:color="auto"/>
              <w:left w:val="single" w:sz="4" w:space="0" w:color="auto"/>
              <w:bottom w:val="single" w:sz="4" w:space="0" w:color="000000"/>
              <w:right w:val="single" w:sz="4" w:space="0" w:color="auto"/>
            </w:tcBorders>
            <w:shd w:val="clear" w:color="auto" w:fill="00B0F0"/>
            <w:vAlign w:val="center"/>
            <w:hideMark/>
          </w:tcPr>
          <w:p w14:paraId="3749DA30" w14:textId="77777777" w:rsidR="004006EE" w:rsidRPr="00182010" w:rsidRDefault="004006EE" w:rsidP="00182010">
            <w:pPr>
              <w:spacing w:after="0"/>
              <w:jc w:val="center"/>
              <w:rPr>
                <w:rFonts w:asciiTheme="minorHAnsi" w:hAnsiTheme="minorHAnsi"/>
                <w:b/>
                <w:lang w:val="ro-RO"/>
              </w:rPr>
            </w:pPr>
          </w:p>
        </w:tc>
        <w:tc>
          <w:tcPr>
            <w:tcW w:w="585" w:type="pct"/>
            <w:tcBorders>
              <w:top w:val="nil"/>
              <w:left w:val="nil"/>
              <w:bottom w:val="single" w:sz="4" w:space="0" w:color="auto"/>
              <w:right w:val="single" w:sz="4" w:space="0" w:color="auto"/>
            </w:tcBorders>
            <w:shd w:val="clear" w:color="auto" w:fill="00B0F0"/>
            <w:vAlign w:val="center"/>
            <w:hideMark/>
          </w:tcPr>
          <w:p w14:paraId="27442228" w14:textId="77777777"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Total</w:t>
            </w:r>
          </w:p>
        </w:tc>
        <w:tc>
          <w:tcPr>
            <w:tcW w:w="585" w:type="pct"/>
            <w:tcBorders>
              <w:top w:val="nil"/>
              <w:left w:val="nil"/>
              <w:bottom w:val="single" w:sz="4" w:space="0" w:color="auto"/>
              <w:right w:val="single" w:sz="4" w:space="0" w:color="auto"/>
            </w:tcBorders>
            <w:shd w:val="clear" w:color="auto" w:fill="00B0F0"/>
            <w:vAlign w:val="center"/>
            <w:hideMark/>
          </w:tcPr>
          <w:p w14:paraId="7BDF0D47" w14:textId="77777777"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din care pentru uz casnic</w:t>
            </w:r>
          </w:p>
        </w:tc>
        <w:tc>
          <w:tcPr>
            <w:tcW w:w="585" w:type="pct"/>
            <w:tcBorders>
              <w:top w:val="single" w:sz="4" w:space="0" w:color="auto"/>
              <w:left w:val="single" w:sz="4" w:space="0" w:color="auto"/>
              <w:bottom w:val="single" w:sz="4" w:space="0" w:color="000000"/>
              <w:right w:val="single" w:sz="4" w:space="0" w:color="auto"/>
            </w:tcBorders>
            <w:shd w:val="clear" w:color="auto" w:fill="00B0F0"/>
            <w:vAlign w:val="center"/>
            <w:hideMark/>
          </w:tcPr>
          <w:p w14:paraId="370D5833" w14:textId="77777777" w:rsidR="004006EE" w:rsidRPr="00182010" w:rsidRDefault="004006EE" w:rsidP="00182010">
            <w:pPr>
              <w:spacing w:after="0"/>
              <w:jc w:val="center"/>
              <w:rPr>
                <w:rFonts w:asciiTheme="minorHAnsi" w:hAnsiTheme="minorHAnsi"/>
                <w:b/>
                <w:lang w:val="ro-RO"/>
              </w:rPr>
            </w:pPr>
          </w:p>
        </w:tc>
        <w:tc>
          <w:tcPr>
            <w:tcW w:w="585" w:type="pct"/>
            <w:tcBorders>
              <w:top w:val="single" w:sz="4" w:space="0" w:color="auto"/>
              <w:left w:val="single" w:sz="4" w:space="0" w:color="auto"/>
              <w:bottom w:val="single" w:sz="4" w:space="0" w:color="000000"/>
              <w:right w:val="single" w:sz="4" w:space="0" w:color="auto"/>
            </w:tcBorders>
            <w:shd w:val="clear" w:color="auto" w:fill="00B0F0"/>
            <w:vAlign w:val="center"/>
            <w:hideMark/>
          </w:tcPr>
          <w:p w14:paraId="15FD7CAA" w14:textId="77777777" w:rsidR="004006EE" w:rsidRPr="00182010" w:rsidRDefault="004006EE" w:rsidP="00182010">
            <w:pPr>
              <w:spacing w:after="0"/>
              <w:jc w:val="center"/>
              <w:rPr>
                <w:rFonts w:asciiTheme="minorHAnsi" w:hAnsiTheme="minorHAnsi"/>
                <w:b/>
                <w:lang w:val="ro-RO"/>
              </w:rPr>
            </w:pPr>
          </w:p>
        </w:tc>
        <w:tc>
          <w:tcPr>
            <w:tcW w:w="587" w:type="pct"/>
            <w:tcBorders>
              <w:top w:val="nil"/>
              <w:left w:val="nil"/>
              <w:bottom w:val="single" w:sz="4" w:space="0" w:color="auto"/>
              <w:right w:val="single" w:sz="4" w:space="0" w:color="auto"/>
            </w:tcBorders>
            <w:shd w:val="clear" w:color="auto" w:fill="00B0F0"/>
            <w:vAlign w:val="center"/>
            <w:hideMark/>
          </w:tcPr>
          <w:p w14:paraId="38A43AF5" w14:textId="77777777"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Total</w:t>
            </w:r>
          </w:p>
        </w:tc>
        <w:tc>
          <w:tcPr>
            <w:tcW w:w="583" w:type="pct"/>
            <w:tcBorders>
              <w:top w:val="nil"/>
              <w:left w:val="nil"/>
              <w:bottom w:val="single" w:sz="4" w:space="0" w:color="auto"/>
              <w:right w:val="single" w:sz="4" w:space="0" w:color="auto"/>
            </w:tcBorders>
            <w:shd w:val="clear" w:color="auto" w:fill="00B0F0"/>
            <w:vAlign w:val="center"/>
            <w:hideMark/>
          </w:tcPr>
          <w:p w14:paraId="0F76A17F" w14:textId="77777777" w:rsidR="004006EE" w:rsidRPr="00182010" w:rsidRDefault="004006EE" w:rsidP="00182010">
            <w:pPr>
              <w:spacing w:after="0"/>
              <w:jc w:val="center"/>
              <w:rPr>
                <w:rFonts w:asciiTheme="minorHAnsi" w:hAnsiTheme="minorHAnsi"/>
                <w:b/>
                <w:lang w:val="ro-RO"/>
              </w:rPr>
            </w:pPr>
            <w:r w:rsidRPr="00182010">
              <w:rPr>
                <w:rFonts w:asciiTheme="minorHAnsi" w:hAnsiTheme="minorHAnsi"/>
                <w:b/>
                <w:lang w:val="ro-RO"/>
              </w:rPr>
              <w:t>din care: pentru uz casnic</w:t>
            </w:r>
          </w:p>
        </w:tc>
      </w:tr>
      <w:tr w:rsidR="00A47B67" w:rsidRPr="00182010" w14:paraId="6FE91E39"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06686E71" w14:textId="34B81653" w:rsidR="004006EE" w:rsidRPr="00182010" w:rsidRDefault="008B34AF" w:rsidP="00182010">
            <w:pPr>
              <w:spacing w:after="0"/>
              <w:rPr>
                <w:rFonts w:asciiTheme="minorHAnsi" w:hAnsiTheme="minorHAnsi"/>
                <w:b/>
                <w:lang w:val="ro-RO"/>
              </w:rPr>
            </w:pPr>
            <w:r w:rsidRPr="00182010">
              <w:rPr>
                <w:rFonts w:asciiTheme="minorHAnsi" w:hAnsiTheme="minorHAnsi"/>
                <w:b/>
                <w:lang w:val="ro-RO"/>
              </w:rPr>
              <w:t>Județul</w:t>
            </w:r>
            <w:r w:rsidR="004006EE" w:rsidRPr="00182010">
              <w:rPr>
                <w:rFonts w:asciiTheme="minorHAnsi" w:hAnsiTheme="minorHAnsi"/>
                <w:b/>
                <w:lang w:val="ro-RO"/>
              </w:rPr>
              <w:t xml:space="preserve"> </w:t>
            </w:r>
            <w:r w:rsidR="00071F74" w:rsidRPr="00182010">
              <w:rPr>
                <w:rFonts w:asciiTheme="minorHAnsi" w:hAnsiTheme="minorHAnsi"/>
                <w:b/>
                <w:lang w:val="ro-RO"/>
              </w:rPr>
              <w:t>NEAM</w:t>
            </w:r>
            <w:r w:rsidR="00EA47DA" w:rsidRPr="00182010">
              <w:rPr>
                <w:rFonts w:asciiTheme="minorHAnsi" w:hAnsiTheme="minorHAnsi"/>
                <w:b/>
                <w:lang w:val="ro-RO"/>
              </w:rPr>
              <w:t>Ț</w:t>
            </w:r>
          </w:p>
        </w:tc>
        <w:tc>
          <w:tcPr>
            <w:tcW w:w="585" w:type="pct"/>
            <w:tcBorders>
              <w:top w:val="nil"/>
              <w:left w:val="nil"/>
              <w:bottom w:val="single" w:sz="4" w:space="0" w:color="auto"/>
              <w:right w:val="single" w:sz="4" w:space="0" w:color="auto"/>
            </w:tcBorders>
            <w:shd w:val="clear" w:color="auto" w:fill="auto"/>
            <w:noWrap/>
            <w:vAlign w:val="center"/>
            <w:hideMark/>
          </w:tcPr>
          <w:p w14:paraId="6F61862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1.512,8</w:t>
            </w:r>
          </w:p>
        </w:tc>
        <w:tc>
          <w:tcPr>
            <w:tcW w:w="585" w:type="pct"/>
            <w:tcBorders>
              <w:top w:val="nil"/>
              <w:left w:val="nil"/>
              <w:bottom w:val="single" w:sz="4" w:space="0" w:color="auto"/>
              <w:right w:val="single" w:sz="4" w:space="0" w:color="auto"/>
            </w:tcBorders>
            <w:shd w:val="clear" w:color="auto" w:fill="auto"/>
            <w:noWrap/>
            <w:vAlign w:val="center"/>
            <w:hideMark/>
          </w:tcPr>
          <w:p w14:paraId="0B65046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10.390</w:t>
            </w:r>
          </w:p>
        </w:tc>
        <w:tc>
          <w:tcPr>
            <w:tcW w:w="585" w:type="pct"/>
            <w:tcBorders>
              <w:top w:val="nil"/>
              <w:left w:val="nil"/>
              <w:bottom w:val="single" w:sz="4" w:space="0" w:color="auto"/>
              <w:right w:val="single" w:sz="4" w:space="0" w:color="auto"/>
            </w:tcBorders>
            <w:shd w:val="clear" w:color="auto" w:fill="auto"/>
            <w:noWrap/>
            <w:vAlign w:val="center"/>
            <w:hideMark/>
          </w:tcPr>
          <w:p w14:paraId="3D66A2B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8.320</w:t>
            </w:r>
          </w:p>
        </w:tc>
        <w:tc>
          <w:tcPr>
            <w:tcW w:w="585" w:type="pct"/>
            <w:tcBorders>
              <w:top w:val="nil"/>
              <w:left w:val="nil"/>
              <w:bottom w:val="single" w:sz="4" w:space="0" w:color="auto"/>
              <w:right w:val="single" w:sz="4" w:space="0" w:color="auto"/>
            </w:tcBorders>
            <w:shd w:val="clear" w:color="auto" w:fill="auto"/>
            <w:noWrap/>
            <w:vAlign w:val="center"/>
            <w:hideMark/>
          </w:tcPr>
          <w:p w14:paraId="257DCC6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479,9</w:t>
            </w:r>
          </w:p>
        </w:tc>
        <w:tc>
          <w:tcPr>
            <w:tcW w:w="585" w:type="pct"/>
            <w:tcBorders>
              <w:top w:val="nil"/>
              <w:left w:val="nil"/>
              <w:bottom w:val="single" w:sz="4" w:space="0" w:color="auto"/>
              <w:right w:val="single" w:sz="4" w:space="0" w:color="auto"/>
            </w:tcBorders>
            <w:shd w:val="clear" w:color="auto" w:fill="auto"/>
            <w:noWrap/>
            <w:vAlign w:val="center"/>
            <w:hideMark/>
          </w:tcPr>
          <w:p w14:paraId="6618726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592,8</w:t>
            </w:r>
          </w:p>
        </w:tc>
        <w:tc>
          <w:tcPr>
            <w:tcW w:w="587" w:type="pct"/>
            <w:tcBorders>
              <w:top w:val="nil"/>
              <w:left w:val="nil"/>
              <w:bottom w:val="single" w:sz="4" w:space="0" w:color="auto"/>
              <w:right w:val="single" w:sz="4" w:space="0" w:color="auto"/>
            </w:tcBorders>
            <w:shd w:val="clear" w:color="auto" w:fill="auto"/>
            <w:noWrap/>
            <w:vAlign w:val="center"/>
            <w:hideMark/>
          </w:tcPr>
          <w:p w14:paraId="52E9961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99.480</w:t>
            </w:r>
          </w:p>
        </w:tc>
        <w:tc>
          <w:tcPr>
            <w:tcW w:w="583" w:type="pct"/>
            <w:tcBorders>
              <w:top w:val="nil"/>
              <w:left w:val="nil"/>
              <w:bottom w:val="single" w:sz="4" w:space="0" w:color="auto"/>
              <w:right w:val="single" w:sz="4" w:space="0" w:color="auto"/>
            </w:tcBorders>
            <w:shd w:val="clear" w:color="auto" w:fill="auto"/>
            <w:noWrap/>
            <w:vAlign w:val="center"/>
            <w:hideMark/>
          </w:tcPr>
          <w:p w14:paraId="66308EF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49.739</w:t>
            </w:r>
          </w:p>
        </w:tc>
      </w:tr>
      <w:tr w:rsidR="00A47B67" w:rsidRPr="00182010" w14:paraId="55B72DF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D396D03"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Mediul urban</w:t>
            </w:r>
          </w:p>
        </w:tc>
        <w:tc>
          <w:tcPr>
            <w:tcW w:w="585" w:type="pct"/>
            <w:tcBorders>
              <w:top w:val="nil"/>
              <w:left w:val="nil"/>
              <w:bottom w:val="single" w:sz="4" w:space="0" w:color="auto"/>
              <w:right w:val="single" w:sz="4" w:space="0" w:color="auto"/>
            </w:tcBorders>
            <w:shd w:val="clear" w:color="auto" w:fill="auto"/>
            <w:noWrap/>
            <w:vAlign w:val="center"/>
            <w:hideMark/>
          </w:tcPr>
          <w:p w14:paraId="7F17F31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546,8</w:t>
            </w:r>
          </w:p>
        </w:tc>
        <w:tc>
          <w:tcPr>
            <w:tcW w:w="585" w:type="pct"/>
            <w:tcBorders>
              <w:top w:val="nil"/>
              <w:left w:val="nil"/>
              <w:bottom w:val="single" w:sz="4" w:space="0" w:color="auto"/>
              <w:right w:val="single" w:sz="4" w:space="0" w:color="auto"/>
            </w:tcBorders>
            <w:shd w:val="clear" w:color="auto" w:fill="auto"/>
            <w:noWrap/>
            <w:vAlign w:val="center"/>
            <w:hideMark/>
          </w:tcPr>
          <w:p w14:paraId="54D6965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6.817</w:t>
            </w:r>
          </w:p>
        </w:tc>
        <w:tc>
          <w:tcPr>
            <w:tcW w:w="585" w:type="pct"/>
            <w:tcBorders>
              <w:top w:val="nil"/>
              <w:left w:val="nil"/>
              <w:bottom w:val="single" w:sz="4" w:space="0" w:color="auto"/>
              <w:right w:val="single" w:sz="4" w:space="0" w:color="auto"/>
            </w:tcBorders>
            <w:shd w:val="clear" w:color="auto" w:fill="auto"/>
            <w:noWrap/>
            <w:vAlign w:val="center"/>
            <w:hideMark/>
          </w:tcPr>
          <w:p w14:paraId="475397A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6.160</w:t>
            </w:r>
          </w:p>
        </w:tc>
        <w:tc>
          <w:tcPr>
            <w:tcW w:w="585" w:type="pct"/>
            <w:tcBorders>
              <w:top w:val="nil"/>
              <w:left w:val="nil"/>
              <w:bottom w:val="single" w:sz="4" w:space="0" w:color="auto"/>
              <w:right w:val="single" w:sz="4" w:space="0" w:color="auto"/>
            </w:tcBorders>
            <w:shd w:val="clear" w:color="auto" w:fill="auto"/>
            <w:noWrap/>
            <w:vAlign w:val="center"/>
            <w:hideMark/>
          </w:tcPr>
          <w:p w14:paraId="6CED8CA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385,9</w:t>
            </w:r>
          </w:p>
        </w:tc>
        <w:tc>
          <w:tcPr>
            <w:tcW w:w="585" w:type="pct"/>
            <w:tcBorders>
              <w:top w:val="nil"/>
              <w:left w:val="nil"/>
              <w:bottom w:val="single" w:sz="4" w:space="0" w:color="auto"/>
              <w:right w:val="single" w:sz="4" w:space="0" w:color="auto"/>
            </w:tcBorders>
            <w:shd w:val="clear" w:color="auto" w:fill="auto"/>
            <w:noWrap/>
            <w:vAlign w:val="center"/>
            <w:hideMark/>
          </w:tcPr>
          <w:p w14:paraId="703AACB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163,1</w:t>
            </w:r>
          </w:p>
        </w:tc>
        <w:tc>
          <w:tcPr>
            <w:tcW w:w="587" w:type="pct"/>
            <w:tcBorders>
              <w:top w:val="nil"/>
              <w:left w:val="nil"/>
              <w:bottom w:val="single" w:sz="4" w:space="0" w:color="auto"/>
              <w:right w:val="single" w:sz="4" w:space="0" w:color="auto"/>
            </w:tcBorders>
            <w:shd w:val="clear" w:color="auto" w:fill="auto"/>
            <w:noWrap/>
            <w:vAlign w:val="center"/>
            <w:hideMark/>
          </w:tcPr>
          <w:p w14:paraId="16013A5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88.752</w:t>
            </w:r>
          </w:p>
        </w:tc>
        <w:tc>
          <w:tcPr>
            <w:tcW w:w="583" w:type="pct"/>
            <w:tcBorders>
              <w:top w:val="nil"/>
              <w:left w:val="nil"/>
              <w:bottom w:val="single" w:sz="4" w:space="0" w:color="auto"/>
              <w:right w:val="single" w:sz="4" w:space="0" w:color="auto"/>
            </w:tcBorders>
            <w:shd w:val="clear" w:color="auto" w:fill="auto"/>
            <w:noWrap/>
            <w:vAlign w:val="center"/>
            <w:hideMark/>
          </w:tcPr>
          <w:p w14:paraId="4828865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45.088</w:t>
            </w:r>
          </w:p>
        </w:tc>
      </w:tr>
      <w:tr w:rsidR="00A47B67" w:rsidRPr="00182010" w14:paraId="38C616C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F6B65EC" w14:textId="3F6F3C25" w:rsidR="004006EE" w:rsidRPr="00182010" w:rsidRDefault="004006EE" w:rsidP="00182010">
            <w:pPr>
              <w:spacing w:after="0"/>
              <w:rPr>
                <w:rFonts w:asciiTheme="minorHAnsi" w:hAnsiTheme="minorHAnsi"/>
                <w:b/>
                <w:lang w:val="ro-RO"/>
              </w:rPr>
            </w:pPr>
            <w:r w:rsidRPr="00182010">
              <w:rPr>
                <w:rFonts w:asciiTheme="minorHAnsi" w:hAnsiTheme="minorHAnsi"/>
                <w:b/>
                <w:lang w:val="ro-RO"/>
              </w:rPr>
              <w:t xml:space="preserve">Municipiul Piatra </w:t>
            </w:r>
            <w:r w:rsidR="00071F74" w:rsidRPr="00182010">
              <w:rPr>
                <w:rFonts w:asciiTheme="minorHAnsi" w:hAnsiTheme="minorHAnsi"/>
                <w:b/>
                <w:lang w:val="ro-RO"/>
              </w:rPr>
              <w:t>Neam</w:t>
            </w:r>
            <w:r w:rsidR="00EA47DA" w:rsidRPr="00182010">
              <w:rPr>
                <w:rFonts w:asciiTheme="minorHAnsi" w:hAnsiTheme="minorHAnsi"/>
                <w:b/>
                <w:lang w:val="ro-RO"/>
              </w:rPr>
              <w:t>ț</w:t>
            </w:r>
          </w:p>
        </w:tc>
        <w:tc>
          <w:tcPr>
            <w:tcW w:w="585" w:type="pct"/>
            <w:tcBorders>
              <w:top w:val="nil"/>
              <w:left w:val="nil"/>
              <w:bottom w:val="single" w:sz="4" w:space="0" w:color="auto"/>
              <w:right w:val="single" w:sz="4" w:space="0" w:color="auto"/>
            </w:tcBorders>
            <w:shd w:val="clear" w:color="auto" w:fill="auto"/>
            <w:noWrap/>
            <w:vAlign w:val="center"/>
            <w:hideMark/>
          </w:tcPr>
          <w:p w14:paraId="0631FEF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193,5</w:t>
            </w:r>
          </w:p>
        </w:tc>
        <w:tc>
          <w:tcPr>
            <w:tcW w:w="585" w:type="pct"/>
            <w:tcBorders>
              <w:top w:val="nil"/>
              <w:left w:val="nil"/>
              <w:bottom w:val="single" w:sz="4" w:space="0" w:color="auto"/>
              <w:right w:val="single" w:sz="4" w:space="0" w:color="auto"/>
            </w:tcBorders>
            <w:shd w:val="clear" w:color="auto" w:fill="auto"/>
            <w:noWrap/>
            <w:vAlign w:val="center"/>
            <w:hideMark/>
          </w:tcPr>
          <w:p w14:paraId="470F9A8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3.845</w:t>
            </w:r>
          </w:p>
        </w:tc>
        <w:tc>
          <w:tcPr>
            <w:tcW w:w="585" w:type="pct"/>
            <w:tcBorders>
              <w:top w:val="nil"/>
              <w:left w:val="nil"/>
              <w:bottom w:val="single" w:sz="4" w:space="0" w:color="auto"/>
              <w:right w:val="single" w:sz="4" w:space="0" w:color="auto"/>
            </w:tcBorders>
            <w:shd w:val="clear" w:color="auto" w:fill="auto"/>
            <w:noWrap/>
            <w:vAlign w:val="center"/>
            <w:hideMark/>
          </w:tcPr>
          <w:p w14:paraId="3CA91C5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2.910</w:t>
            </w:r>
          </w:p>
        </w:tc>
        <w:tc>
          <w:tcPr>
            <w:tcW w:w="585" w:type="pct"/>
            <w:tcBorders>
              <w:top w:val="nil"/>
              <w:left w:val="nil"/>
              <w:bottom w:val="single" w:sz="4" w:space="0" w:color="auto"/>
              <w:right w:val="single" w:sz="4" w:space="0" w:color="auto"/>
            </w:tcBorders>
            <w:shd w:val="clear" w:color="auto" w:fill="auto"/>
            <w:noWrap/>
            <w:vAlign w:val="center"/>
            <w:hideMark/>
          </w:tcPr>
          <w:p w14:paraId="3EB11EE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176,3</w:t>
            </w:r>
          </w:p>
        </w:tc>
        <w:tc>
          <w:tcPr>
            <w:tcW w:w="585" w:type="pct"/>
            <w:tcBorders>
              <w:top w:val="nil"/>
              <w:left w:val="nil"/>
              <w:bottom w:val="single" w:sz="4" w:space="0" w:color="auto"/>
              <w:right w:val="single" w:sz="4" w:space="0" w:color="auto"/>
            </w:tcBorders>
            <w:shd w:val="clear" w:color="auto" w:fill="auto"/>
            <w:noWrap/>
            <w:vAlign w:val="center"/>
            <w:hideMark/>
          </w:tcPr>
          <w:p w14:paraId="2BFA7F7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97,9</w:t>
            </w:r>
          </w:p>
        </w:tc>
        <w:tc>
          <w:tcPr>
            <w:tcW w:w="587" w:type="pct"/>
            <w:tcBorders>
              <w:top w:val="nil"/>
              <w:left w:val="nil"/>
              <w:bottom w:val="single" w:sz="4" w:space="0" w:color="auto"/>
              <w:right w:val="single" w:sz="4" w:space="0" w:color="auto"/>
            </w:tcBorders>
            <w:shd w:val="clear" w:color="auto" w:fill="auto"/>
            <w:noWrap/>
            <w:vAlign w:val="center"/>
            <w:hideMark/>
          </w:tcPr>
          <w:p w14:paraId="43F80CD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37.401</w:t>
            </w:r>
          </w:p>
        </w:tc>
        <w:tc>
          <w:tcPr>
            <w:tcW w:w="583" w:type="pct"/>
            <w:tcBorders>
              <w:top w:val="nil"/>
              <w:left w:val="nil"/>
              <w:bottom w:val="single" w:sz="4" w:space="0" w:color="auto"/>
              <w:right w:val="single" w:sz="4" w:space="0" w:color="auto"/>
            </w:tcBorders>
            <w:shd w:val="clear" w:color="auto" w:fill="auto"/>
            <w:noWrap/>
            <w:vAlign w:val="center"/>
            <w:hideMark/>
          </w:tcPr>
          <w:p w14:paraId="1E12229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25.190</w:t>
            </w:r>
          </w:p>
        </w:tc>
      </w:tr>
      <w:tr w:rsidR="00A47B67" w:rsidRPr="00182010" w14:paraId="336D5AE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2264D046"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Municipiul Roman</w:t>
            </w:r>
          </w:p>
        </w:tc>
        <w:tc>
          <w:tcPr>
            <w:tcW w:w="585" w:type="pct"/>
            <w:tcBorders>
              <w:top w:val="nil"/>
              <w:left w:val="nil"/>
              <w:bottom w:val="single" w:sz="4" w:space="0" w:color="auto"/>
              <w:right w:val="single" w:sz="4" w:space="0" w:color="auto"/>
            </w:tcBorders>
            <w:shd w:val="clear" w:color="auto" w:fill="auto"/>
            <w:noWrap/>
            <w:vAlign w:val="center"/>
            <w:hideMark/>
          </w:tcPr>
          <w:p w14:paraId="1096CA3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193</w:t>
            </w:r>
          </w:p>
        </w:tc>
        <w:tc>
          <w:tcPr>
            <w:tcW w:w="585" w:type="pct"/>
            <w:tcBorders>
              <w:top w:val="nil"/>
              <w:left w:val="nil"/>
              <w:bottom w:val="single" w:sz="4" w:space="0" w:color="auto"/>
              <w:right w:val="single" w:sz="4" w:space="0" w:color="auto"/>
            </w:tcBorders>
            <w:shd w:val="clear" w:color="auto" w:fill="auto"/>
            <w:noWrap/>
            <w:vAlign w:val="center"/>
            <w:hideMark/>
          </w:tcPr>
          <w:p w14:paraId="03D7C5E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.1994</w:t>
            </w:r>
          </w:p>
        </w:tc>
        <w:tc>
          <w:tcPr>
            <w:tcW w:w="585" w:type="pct"/>
            <w:tcBorders>
              <w:top w:val="nil"/>
              <w:left w:val="nil"/>
              <w:bottom w:val="single" w:sz="4" w:space="0" w:color="auto"/>
              <w:right w:val="single" w:sz="4" w:space="0" w:color="auto"/>
            </w:tcBorders>
            <w:shd w:val="clear" w:color="auto" w:fill="auto"/>
            <w:noWrap/>
            <w:vAlign w:val="center"/>
            <w:hideMark/>
          </w:tcPr>
          <w:p w14:paraId="07D0957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1.507</w:t>
            </w:r>
          </w:p>
        </w:tc>
        <w:tc>
          <w:tcPr>
            <w:tcW w:w="585" w:type="pct"/>
            <w:tcBorders>
              <w:top w:val="nil"/>
              <w:left w:val="nil"/>
              <w:bottom w:val="single" w:sz="4" w:space="0" w:color="auto"/>
              <w:right w:val="single" w:sz="4" w:space="0" w:color="auto"/>
            </w:tcBorders>
            <w:shd w:val="clear" w:color="auto" w:fill="auto"/>
            <w:noWrap/>
            <w:vAlign w:val="center"/>
            <w:hideMark/>
          </w:tcPr>
          <w:p w14:paraId="6803194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147</w:t>
            </w:r>
          </w:p>
        </w:tc>
        <w:tc>
          <w:tcPr>
            <w:tcW w:w="585" w:type="pct"/>
            <w:tcBorders>
              <w:top w:val="nil"/>
              <w:left w:val="nil"/>
              <w:bottom w:val="single" w:sz="4" w:space="0" w:color="auto"/>
              <w:right w:val="single" w:sz="4" w:space="0" w:color="auto"/>
            </w:tcBorders>
            <w:shd w:val="clear" w:color="auto" w:fill="auto"/>
            <w:noWrap/>
            <w:vAlign w:val="center"/>
            <w:hideMark/>
          </w:tcPr>
          <w:p w14:paraId="59ED75D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23,9</w:t>
            </w:r>
          </w:p>
        </w:tc>
        <w:tc>
          <w:tcPr>
            <w:tcW w:w="587" w:type="pct"/>
            <w:tcBorders>
              <w:top w:val="nil"/>
              <w:left w:val="nil"/>
              <w:bottom w:val="single" w:sz="4" w:space="0" w:color="auto"/>
              <w:right w:val="single" w:sz="4" w:space="0" w:color="auto"/>
            </w:tcBorders>
            <w:shd w:val="clear" w:color="auto" w:fill="auto"/>
            <w:noWrap/>
            <w:vAlign w:val="center"/>
            <w:hideMark/>
          </w:tcPr>
          <w:p w14:paraId="05CF543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43.123</w:t>
            </w:r>
          </w:p>
        </w:tc>
        <w:tc>
          <w:tcPr>
            <w:tcW w:w="583" w:type="pct"/>
            <w:tcBorders>
              <w:top w:val="nil"/>
              <w:left w:val="nil"/>
              <w:bottom w:val="single" w:sz="4" w:space="0" w:color="auto"/>
              <w:right w:val="single" w:sz="4" w:space="0" w:color="auto"/>
            </w:tcBorders>
            <w:shd w:val="clear" w:color="auto" w:fill="auto"/>
            <w:noWrap/>
            <w:vAlign w:val="center"/>
            <w:hideMark/>
          </w:tcPr>
          <w:p w14:paraId="7DDD720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14.990</w:t>
            </w:r>
          </w:p>
        </w:tc>
      </w:tr>
      <w:tr w:rsidR="00A47B67" w:rsidRPr="00182010" w14:paraId="42FEAF58" w14:textId="77777777" w:rsidTr="00182010">
        <w:trPr>
          <w:trHeight w:val="20"/>
        </w:trPr>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52544"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Oras Bicaz</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48B350E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28,6</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2233BEC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193</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3629D03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152</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7D25F9F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15,3</w:t>
            </w:r>
          </w:p>
        </w:tc>
        <w:tc>
          <w:tcPr>
            <w:tcW w:w="585" w:type="pct"/>
            <w:tcBorders>
              <w:top w:val="single" w:sz="4" w:space="0" w:color="auto"/>
              <w:left w:val="nil"/>
              <w:bottom w:val="single" w:sz="4" w:space="0" w:color="auto"/>
              <w:right w:val="single" w:sz="4" w:space="0" w:color="auto"/>
            </w:tcBorders>
            <w:shd w:val="clear" w:color="auto" w:fill="auto"/>
            <w:noWrap/>
            <w:vAlign w:val="center"/>
            <w:hideMark/>
          </w:tcPr>
          <w:p w14:paraId="34F2673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163,1</w:t>
            </w:r>
          </w:p>
        </w:tc>
        <w:tc>
          <w:tcPr>
            <w:tcW w:w="587" w:type="pct"/>
            <w:tcBorders>
              <w:top w:val="single" w:sz="4" w:space="0" w:color="auto"/>
              <w:left w:val="nil"/>
              <w:bottom w:val="single" w:sz="4" w:space="0" w:color="auto"/>
              <w:right w:val="single" w:sz="4" w:space="0" w:color="auto"/>
            </w:tcBorders>
            <w:shd w:val="clear" w:color="auto" w:fill="auto"/>
            <w:noWrap/>
            <w:vAlign w:val="center"/>
            <w:hideMark/>
          </w:tcPr>
          <w:p w14:paraId="526EB31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1.745</w:t>
            </w:r>
          </w:p>
        </w:tc>
        <w:tc>
          <w:tcPr>
            <w:tcW w:w="583" w:type="pct"/>
            <w:tcBorders>
              <w:top w:val="single" w:sz="4" w:space="0" w:color="auto"/>
              <w:left w:val="nil"/>
              <w:bottom w:val="single" w:sz="4" w:space="0" w:color="auto"/>
              <w:right w:val="single" w:sz="4" w:space="0" w:color="auto"/>
            </w:tcBorders>
            <w:shd w:val="clear" w:color="auto" w:fill="auto"/>
            <w:noWrap/>
            <w:vAlign w:val="center"/>
            <w:hideMark/>
          </w:tcPr>
          <w:p w14:paraId="7BD8B0A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1.117</w:t>
            </w:r>
          </w:p>
        </w:tc>
      </w:tr>
      <w:tr w:rsidR="00A47B67" w:rsidRPr="00182010" w14:paraId="7FA1051A"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3F999C5C"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Oras Roznov</w:t>
            </w:r>
          </w:p>
        </w:tc>
        <w:tc>
          <w:tcPr>
            <w:tcW w:w="585" w:type="pct"/>
            <w:tcBorders>
              <w:top w:val="nil"/>
              <w:left w:val="nil"/>
              <w:bottom w:val="single" w:sz="4" w:space="0" w:color="auto"/>
              <w:right w:val="single" w:sz="4" w:space="0" w:color="auto"/>
            </w:tcBorders>
            <w:shd w:val="clear" w:color="auto" w:fill="auto"/>
            <w:noWrap/>
            <w:vAlign w:val="center"/>
            <w:hideMark/>
          </w:tcPr>
          <w:p w14:paraId="031043A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35,8</w:t>
            </w:r>
          </w:p>
        </w:tc>
        <w:tc>
          <w:tcPr>
            <w:tcW w:w="585" w:type="pct"/>
            <w:tcBorders>
              <w:top w:val="nil"/>
              <w:left w:val="nil"/>
              <w:bottom w:val="single" w:sz="4" w:space="0" w:color="auto"/>
              <w:right w:val="single" w:sz="4" w:space="0" w:color="auto"/>
            </w:tcBorders>
            <w:shd w:val="clear" w:color="auto" w:fill="auto"/>
            <w:noWrap/>
            <w:vAlign w:val="center"/>
            <w:hideMark/>
          </w:tcPr>
          <w:p w14:paraId="2200030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132</w:t>
            </w:r>
          </w:p>
        </w:tc>
        <w:tc>
          <w:tcPr>
            <w:tcW w:w="585" w:type="pct"/>
            <w:tcBorders>
              <w:top w:val="nil"/>
              <w:left w:val="nil"/>
              <w:bottom w:val="single" w:sz="4" w:space="0" w:color="auto"/>
              <w:right w:val="single" w:sz="4" w:space="0" w:color="auto"/>
            </w:tcBorders>
            <w:shd w:val="clear" w:color="auto" w:fill="auto"/>
            <w:noWrap/>
            <w:vAlign w:val="center"/>
            <w:hideMark/>
          </w:tcPr>
          <w:p w14:paraId="7582226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115</w:t>
            </w:r>
          </w:p>
        </w:tc>
        <w:tc>
          <w:tcPr>
            <w:tcW w:w="585" w:type="pct"/>
            <w:tcBorders>
              <w:top w:val="nil"/>
              <w:left w:val="nil"/>
              <w:bottom w:val="single" w:sz="4" w:space="0" w:color="auto"/>
              <w:right w:val="single" w:sz="4" w:space="0" w:color="auto"/>
            </w:tcBorders>
            <w:shd w:val="clear" w:color="auto" w:fill="auto"/>
            <w:noWrap/>
            <w:vAlign w:val="center"/>
            <w:hideMark/>
          </w:tcPr>
          <w:p w14:paraId="1C6FA77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7,4</w:t>
            </w:r>
          </w:p>
        </w:tc>
        <w:tc>
          <w:tcPr>
            <w:tcW w:w="585" w:type="pct"/>
            <w:tcBorders>
              <w:top w:val="nil"/>
              <w:left w:val="nil"/>
              <w:bottom w:val="single" w:sz="4" w:space="0" w:color="auto"/>
              <w:right w:val="single" w:sz="4" w:space="0" w:color="auto"/>
            </w:tcBorders>
            <w:shd w:val="clear" w:color="auto" w:fill="auto"/>
            <w:noWrap/>
            <w:vAlign w:val="center"/>
            <w:hideMark/>
          </w:tcPr>
          <w:p w14:paraId="02790B8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78BB03F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39940C1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2BD9EC72"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F4DB778" w14:textId="5DD3A3EA" w:rsidR="004006EE" w:rsidRPr="00182010" w:rsidRDefault="004006EE" w:rsidP="00182010">
            <w:pPr>
              <w:spacing w:after="0"/>
              <w:rPr>
                <w:rFonts w:asciiTheme="minorHAnsi" w:hAnsiTheme="minorHAnsi"/>
                <w:b/>
                <w:lang w:val="ro-RO"/>
              </w:rPr>
            </w:pPr>
            <w:r w:rsidRPr="00182010">
              <w:rPr>
                <w:rFonts w:asciiTheme="minorHAnsi" w:hAnsiTheme="minorHAnsi"/>
                <w:b/>
                <w:lang w:val="ro-RO"/>
              </w:rPr>
              <w:t xml:space="preserve">Oras Tirgu </w:t>
            </w:r>
            <w:r w:rsidR="00071F74" w:rsidRPr="00182010">
              <w:rPr>
                <w:rFonts w:asciiTheme="minorHAnsi" w:hAnsiTheme="minorHAnsi"/>
                <w:b/>
                <w:lang w:val="ro-RO"/>
              </w:rPr>
              <w:t>Neam</w:t>
            </w:r>
            <w:r w:rsidR="00EA47DA" w:rsidRPr="00182010">
              <w:rPr>
                <w:rFonts w:asciiTheme="minorHAnsi" w:hAnsiTheme="minorHAnsi"/>
                <w:b/>
                <w:lang w:val="ro-RO"/>
              </w:rPr>
              <w:t>ț</w:t>
            </w:r>
          </w:p>
        </w:tc>
        <w:tc>
          <w:tcPr>
            <w:tcW w:w="585" w:type="pct"/>
            <w:tcBorders>
              <w:top w:val="nil"/>
              <w:left w:val="nil"/>
              <w:bottom w:val="single" w:sz="4" w:space="0" w:color="auto"/>
              <w:right w:val="single" w:sz="4" w:space="0" w:color="auto"/>
            </w:tcBorders>
            <w:shd w:val="clear" w:color="auto" w:fill="auto"/>
            <w:noWrap/>
            <w:vAlign w:val="center"/>
            <w:hideMark/>
          </w:tcPr>
          <w:p w14:paraId="43846EB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95,9</w:t>
            </w:r>
          </w:p>
        </w:tc>
        <w:tc>
          <w:tcPr>
            <w:tcW w:w="585" w:type="pct"/>
            <w:tcBorders>
              <w:top w:val="nil"/>
              <w:left w:val="nil"/>
              <w:bottom w:val="single" w:sz="4" w:space="0" w:color="auto"/>
              <w:right w:val="single" w:sz="4" w:space="0" w:color="auto"/>
            </w:tcBorders>
            <w:shd w:val="clear" w:color="auto" w:fill="auto"/>
            <w:noWrap/>
            <w:vAlign w:val="center"/>
            <w:hideMark/>
          </w:tcPr>
          <w:p w14:paraId="4A97CFC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653</w:t>
            </w:r>
          </w:p>
        </w:tc>
        <w:tc>
          <w:tcPr>
            <w:tcW w:w="585" w:type="pct"/>
            <w:tcBorders>
              <w:top w:val="nil"/>
              <w:left w:val="nil"/>
              <w:bottom w:val="single" w:sz="4" w:space="0" w:color="auto"/>
              <w:right w:val="single" w:sz="4" w:space="0" w:color="auto"/>
            </w:tcBorders>
            <w:shd w:val="clear" w:color="auto" w:fill="auto"/>
            <w:noWrap/>
            <w:vAlign w:val="center"/>
            <w:hideMark/>
          </w:tcPr>
          <w:p w14:paraId="3D09C2D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476</w:t>
            </w:r>
          </w:p>
        </w:tc>
        <w:tc>
          <w:tcPr>
            <w:tcW w:w="585" w:type="pct"/>
            <w:tcBorders>
              <w:top w:val="nil"/>
              <w:left w:val="nil"/>
              <w:bottom w:val="single" w:sz="4" w:space="0" w:color="auto"/>
              <w:right w:val="single" w:sz="4" w:space="0" w:color="auto"/>
            </w:tcBorders>
            <w:shd w:val="clear" w:color="auto" w:fill="auto"/>
            <w:noWrap/>
            <w:vAlign w:val="center"/>
            <w:hideMark/>
          </w:tcPr>
          <w:p w14:paraId="3A8517B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39,9</w:t>
            </w:r>
          </w:p>
        </w:tc>
        <w:tc>
          <w:tcPr>
            <w:tcW w:w="585" w:type="pct"/>
            <w:tcBorders>
              <w:top w:val="nil"/>
              <w:left w:val="nil"/>
              <w:bottom w:val="single" w:sz="4" w:space="0" w:color="auto"/>
              <w:right w:val="single" w:sz="4" w:space="0" w:color="auto"/>
            </w:tcBorders>
            <w:shd w:val="clear" w:color="auto" w:fill="auto"/>
            <w:noWrap/>
            <w:vAlign w:val="center"/>
            <w:hideMark/>
          </w:tcPr>
          <w:p w14:paraId="1EEA836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59,4</w:t>
            </w:r>
          </w:p>
        </w:tc>
        <w:tc>
          <w:tcPr>
            <w:tcW w:w="587" w:type="pct"/>
            <w:tcBorders>
              <w:top w:val="nil"/>
              <w:left w:val="nil"/>
              <w:bottom w:val="single" w:sz="4" w:space="0" w:color="auto"/>
              <w:right w:val="single" w:sz="4" w:space="0" w:color="auto"/>
            </w:tcBorders>
            <w:shd w:val="clear" w:color="auto" w:fill="auto"/>
            <w:noWrap/>
            <w:vAlign w:val="center"/>
            <w:hideMark/>
          </w:tcPr>
          <w:p w14:paraId="25BF85F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6.483</w:t>
            </w:r>
          </w:p>
        </w:tc>
        <w:tc>
          <w:tcPr>
            <w:tcW w:w="583" w:type="pct"/>
            <w:tcBorders>
              <w:top w:val="nil"/>
              <w:left w:val="nil"/>
              <w:bottom w:val="single" w:sz="4" w:space="0" w:color="auto"/>
              <w:right w:val="single" w:sz="4" w:space="0" w:color="auto"/>
            </w:tcBorders>
            <w:shd w:val="clear" w:color="auto" w:fill="auto"/>
            <w:noWrap/>
            <w:vAlign w:val="center"/>
            <w:hideMark/>
          </w:tcPr>
          <w:p w14:paraId="3F83517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3.791</w:t>
            </w:r>
          </w:p>
        </w:tc>
      </w:tr>
      <w:tr w:rsidR="00A47B67" w:rsidRPr="00182010" w14:paraId="4ECDFF95"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250A88E"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Mediul rural</w:t>
            </w:r>
          </w:p>
        </w:tc>
        <w:tc>
          <w:tcPr>
            <w:tcW w:w="585" w:type="pct"/>
            <w:tcBorders>
              <w:top w:val="nil"/>
              <w:left w:val="nil"/>
              <w:bottom w:val="single" w:sz="4" w:space="0" w:color="auto"/>
              <w:right w:val="single" w:sz="4" w:space="0" w:color="auto"/>
            </w:tcBorders>
            <w:shd w:val="clear" w:color="auto" w:fill="auto"/>
            <w:noWrap/>
            <w:vAlign w:val="center"/>
            <w:hideMark/>
          </w:tcPr>
          <w:p w14:paraId="4B5F32F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966</w:t>
            </w:r>
          </w:p>
        </w:tc>
        <w:tc>
          <w:tcPr>
            <w:tcW w:w="585" w:type="pct"/>
            <w:tcBorders>
              <w:top w:val="nil"/>
              <w:left w:val="nil"/>
              <w:bottom w:val="single" w:sz="4" w:space="0" w:color="auto"/>
              <w:right w:val="single" w:sz="4" w:space="0" w:color="auto"/>
            </w:tcBorders>
            <w:shd w:val="clear" w:color="auto" w:fill="auto"/>
            <w:noWrap/>
            <w:vAlign w:val="center"/>
            <w:hideMark/>
          </w:tcPr>
          <w:p w14:paraId="1E321BD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3.573</w:t>
            </w:r>
          </w:p>
        </w:tc>
        <w:tc>
          <w:tcPr>
            <w:tcW w:w="585" w:type="pct"/>
            <w:tcBorders>
              <w:top w:val="nil"/>
              <w:left w:val="nil"/>
              <w:bottom w:val="single" w:sz="4" w:space="0" w:color="auto"/>
              <w:right w:val="single" w:sz="4" w:space="0" w:color="auto"/>
            </w:tcBorders>
            <w:shd w:val="clear" w:color="auto" w:fill="auto"/>
            <w:noWrap/>
            <w:vAlign w:val="center"/>
            <w:hideMark/>
          </w:tcPr>
          <w:p w14:paraId="0363149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3.160</w:t>
            </w:r>
          </w:p>
        </w:tc>
        <w:tc>
          <w:tcPr>
            <w:tcW w:w="585" w:type="pct"/>
            <w:tcBorders>
              <w:top w:val="nil"/>
              <w:left w:val="nil"/>
              <w:bottom w:val="single" w:sz="4" w:space="0" w:color="auto"/>
              <w:right w:val="single" w:sz="4" w:space="0" w:color="auto"/>
            </w:tcBorders>
            <w:shd w:val="clear" w:color="auto" w:fill="auto"/>
            <w:noWrap/>
            <w:vAlign w:val="center"/>
            <w:hideMark/>
          </w:tcPr>
          <w:p w14:paraId="0B18FC7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94</w:t>
            </w:r>
          </w:p>
        </w:tc>
        <w:tc>
          <w:tcPr>
            <w:tcW w:w="585" w:type="pct"/>
            <w:tcBorders>
              <w:top w:val="nil"/>
              <w:left w:val="nil"/>
              <w:bottom w:val="single" w:sz="4" w:space="0" w:color="auto"/>
              <w:right w:val="single" w:sz="4" w:space="0" w:color="auto"/>
            </w:tcBorders>
            <w:shd w:val="clear" w:color="auto" w:fill="auto"/>
            <w:noWrap/>
            <w:vAlign w:val="center"/>
            <w:hideMark/>
          </w:tcPr>
          <w:p w14:paraId="589AD38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6B28C0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10.728</w:t>
            </w:r>
          </w:p>
        </w:tc>
        <w:tc>
          <w:tcPr>
            <w:tcW w:w="583" w:type="pct"/>
            <w:tcBorders>
              <w:top w:val="nil"/>
              <w:left w:val="nil"/>
              <w:bottom w:val="single" w:sz="4" w:space="0" w:color="auto"/>
              <w:right w:val="single" w:sz="4" w:space="0" w:color="auto"/>
            </w:tcBorders>
            <w:shd w:val="clear" w:color="auto" w:fill="auto"/>
            <w:noWrap/>
            <w:vAlign w:val="center"/>
            <w:hideMark/>
          </w:tcPr>
          <w:p w14:paraId="4AB2F78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4.651</w:t>
            </w:r>
          </w:p>
        </w:tc>
      </w:tr>
      <w:tr w:rsidR="00A47B67" w:rsidRPr="00182010" w14:paraId="37DD8C63"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FD2CA4C"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Agapia</w:t>
            </w:r>
          </w:p>
        </w:tc>
        <w:tc>
          <w:tcPr>
            <w:tcW w:w="585" w:type="pct"/>
            <w:tcBorders>
              <w:top w:val="nil"/>
              <w:left w:val="nil"/>
              <w:bottom w:val="single" w:sz="4" w:space="0" w:color="auto"/>
              <w:right w:val="single" w:sz="4" w:space="0" w:color="auto"/>
            </w:tcBorders>
            <w:shd w:val="clear" w:color="auto" w:fill="auto"/>
            <w:noWrap/>
            <w:vAlign w:val="center"/>
            <w:hideMark/>
          </w:tcPr>
          <w:p w14:paraId="64A7B74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39,2</w:t>
            </w:r>
          </w:p>
        </w:tc>
        <w:tc>
          <w:tcPr>
            <w:tcW w:w="585" w:type="pct"/>
            <w:tcBorders>
              <w:top w:val="nil"/>
              <w:left w:val="nil"/>
              <w:bottom w:val="single" w:sz="4" w:space="0" w:color="auto"/>
              <w:right w:val="single" w:sz="4" w:space="0" w:color="auto"/>
            </w:tcBorders>
            <w:shd w:val="clear" w:color="auto" w:fill="auto"/>
            <w:noWrap/>
            <w:vAlign w:val="center"/>
            <w:hideMark/>
          </w:tcPr>
          <w:p w14:paraId="112EE75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103</w:t>
            </w:r>
          </w:p>
        </w:tc>
        <w:tc>
          <w:tcPr>
            <w:tcW w:w="585" w:type="pct"/>
            <w:tcBorders>
              <w:top w:val="nil"/>
              <w:left w:val="nil"/>
              <w:bottom w:val="single" w:sz="4" w:space="0" w:color="auto"/>
              <w:right w:val="single" w:sz="4" w:space="0" w:color="auto"/>
            </w:tcBorders>
            <w:shd w:val="clear" w:color="auto" w:fill="auto"/>
            <w:noWrap/>
            <w:vAlign w:val="center"/>
            <w:hideMark/>
          </w:tcPr>
          <w:p w14:paraId="4F6D2E6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77</w:t>
            </w:r>
          </w:p>
        </w:tc>
        <w:tc>
          <w:tcPr>
            <w:tcW w:w="585" w:type="pct"/>
            <w:tcBorders>
              <w:top w:val="nil"/>
              <w:left w:val="nil"/>
              <w:bottom w:val="single" w:sz="4" w:space="0" w:color="auto"/>
              <w:right w:val="single" w:sz="4" w:space="0" w:color="auto"/>
            </w:tcBorders>
            <w:shd w:val="clear" w:color="auto" w:fill="auto"/>
            <w:noWrap/>
            <w:vAlign w:val="center"/>
            <w:hideMark/>
          </w:tcPr>
          <w:p w14:paraId="2A99D15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5,8</w:t>
            </w:r>
          </w:p>
        </w:tc>
        <w:tc>
          <w:tcPr>
            <w:tcW w:w="585" w:type="pct"/>
            <w:tcBorders>
              <w:top w:val="nil"/>
              <w:left w:val="nil"/>
              <w:bottom w:val="single" w:sz="4" w:space="0" w:color="auto"/>
              <w:right w:val="single" w:sz="4" w:space="0" w:color="auto"/>
            </w:tcBorders>
            <w:shd w:val="clear" w:color="auto" w:fill="auto"/>
            <w:noWrap/>
            <w:vAlign w:val="center"/>
            <w:hideMark/>
          </w:tcPr>
          <w:p w14:paraId="6A0047E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27D422B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1044BB9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010FB39E"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95F8775"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Alexandru cel Bun</w:t>
            </w:r>
          </w:p>
        </w:tc>
        <w:tc>
          <w:tcPr>
            <w:tcW w:w="585" w:type="pct"/>
            <w:tcBorders>
              <w:top w:val="nil"/>
              <w:left w:val="nil"/>
              <w:bottom w:val="single" w:sz="4" w:space="0" w:color="auto"/>
              <w:right w:val="single" w:sz="4" w:space="0" w:color="auto"/>
            </w:tcBorders>
            <w:shd w:val="clear" w:color="auto" w:fill="auto"/>
            <w:noWrap/>
            <w:vAlign w:val="center"/>
            <w:hideMark/>
          </w:tcPr>
          <w:p w14:paraId="70DC770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63,9</w:t>
            </w:r>
          </w:p>
        </w:tc>
        <w:tc>
          <w:tcPr>
            <w:tcW w:w="585" w:type="pct"/>
            <w:tcBorders>
              <w:top w:val="nil"/>
              <w:left w:val="nil"/>
              <w:bottom w:val="single" w:sz="4" w:space="0" w:color="auto"/>
              <w:right w:val="single" w:sz="4" w:space="0" w:color="auto"/>
            </w:tcBorders>
            <w:shd w:val="clear" w:color="auto" w:fill="auto"/>
            <w:noWrap/>
            <w:vAlign w:val="center"/>
            <w:hideMark/>
          </w:tcPr>
          <w:p w14:paraId="54CE69F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200</w:t>
            </w:r>
          </w:p>
        </w:tc>
        <w:tc>
          <w:tcPr>
            <w:tcW w:w="585" w:type="pct"/>
            <w:tcBorders>
              <w:top w:val="nil"/>
              <w:left w:val="nil"/>
              <w:bottom w:val="single" w:sz="4" w:space="0" w:color="auto"/>
              <w:right w:val="single" w:sz="4" w:space="0" w:color="auto"/>
            </w:tcBorders>
            <w:shd w:val="clear" w:color="auto" w:fill="auto"/>
            <w:noWrap/>
            <w:vAlign w:val="center"/>
            <w:hideMark/>
          </w:tcPr>
          <w:p w14:paraId="0DC3BAF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149</w:t>
            </w:r>
          </w:p>
        </w:tc>
        <w:tc>
          <w:tcPr>
            <w:tcW w:w="585" w:type="pct"/>
            <w:tcBorders>
              <w:top w:val="nil"/>
              <w:left w:val="nil"/>
              <w:bottom w:val="single" w:sz="4" w:space="0" w:color="auto"/>
              <w:right w:val="single" w:sz="4" w:space="0" w:color="auto"/>
            </w:tcBorders>
            <w:shd w:val="clear" w:color="auto" w:fill="auto"/>
            <w:noWrap/>
            <w:vAlign w:val="center"/>
            <w:hideMark/>
          </w:tcPr>
          <w:p w14:paraId="28E7685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1,3</w:t>
            </w:r>
          </w:p>
        </w:tc>
        <w:tc>
          <w:tcPr>
            <w:tcW w:w="585" w:type="pct"/>
            <w:tcBorders>
              <w:top w:val="nil"/>
              <w:left w:val="nil"/>
              <w:bottom w:val="single" w:sz="4" w:space="0" w:color="auto"/>
              <w:right w:val="single" w:sz="4" w:space="0" w:color="auto"/>
            </w:tcBorders>
            <w:shd w:val="clear" w:color="auto" w:fill="auto"/>
            <w:noWrap/>
            <w:vAlign w:val="center"/>
            <w:hideMark/>
          </w:tcPr>
          <w:p w14:paraId="509AEC0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29,5</w:t>
            </w:r>
          </w:p>
        </w:tc>
        <w:tc>
          <w:tcPr>
            <w:tcW w:w="587" w:type="pct"/>
            <w:tcBorders>
              <w:top w:val="nil"/>
              <w:left w:val="nil"/>
              <w:bottom w:val="single" w:sz="4" w:space="0" w:color="auto"/>
              <w:right w:val="single" w:sz="4" w:space="0" w:color="auto"/>
            </w:tcBorders>
            <w:shd w:val="clear" w:color="auto" w:fill="auto"/>
            <w:noWrap/>
            <w:vAlign w:val="center"/>
            <w:hideMark/>
          </w:tcPr>
          <w:p w14:paraId="625DD69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1.294</w:t>
            </w:r>
          </w:p>
        </w:tc>
        <w:tc>
          <w:tcPr>
            <w:tcW w:w="583" w:type="pct"/>
            <w:tcBorders>
              <w:top w:val="nil"/>
              <w:left w:val="nil"/>
              <w:bottom w:val="single" w:sz="4" w:space="0" w:color="auto"/>
              <w:right w:val="single" w:sz="4" w:space="0" w:color="auto"/>
            </w:tcBorders>
            <w:shd w:val="clear" w:color="auto" w:fill="auto"/>
            <w:noWrap/>
            <w:vAlign w:val="center"/>
            <w:hideMark/>
          </w:tcPr>
          <w:p w14:paraId="44FEE12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875</w:t>
            </w:r>
          </w:p>
        </w:tc>
      </w:tr>
      <w:tr w:rsidR="00A47B67" w:rsidRPr="00182010" w14:paraId="1F97D98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26A54D7"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Bahna</w:t>
            </w:r>
          </w:p>
        </w:tc>
        <w:tc>
          <w:tcPr>
            <w:tcW w:w="585" w:type="pct"/>
            <w:tcBorders>
              <w:top w:val="nil"/>
              <w:left w:val="nil"/>
              <w:bottom w:val="single" w:sz="4" w:space="0" w:color="auto"/>
              <w:right w:val="single" w:sz="4" w:space="0" w:color="auto"/>
            </w:tcBorders>
            <w:shd w:val="clear" w:color="auto" w:fill="auto"/>
            <w:noWrap/>
            <w:vAlign w:val="center"/>
            <w:hideMark/>
          </w:tcPr>
          <w:p w14:paraId="5445AEE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12,4</w:t>
            </w:r>
          </w:p>
        </w:tc>
        <w:tc>
          <w:tcPr>
            <w:tcW w:w="585" w:type="pct"/>
            <w:tcBorders>
              <w:top w:val="nil"/>
              <w:left w:val="nil"/>
              <w:bottom w:val="single" w:sz="4" w:space="0" w:color="auto"/>
              <w:right w:val="single" w:sz="4" w:space="0" w:color="auto"/>
            </w:tcBorders>
            <w:shd w:val="clear" w:color="auto" w:fill="auto"/>
            <w:noWrap/>
            <w:vAlign w:val="center"/>
            <w:hideMark/>
          </w:tcPr>
          <w:p w14:paraId="105376F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59</w:t>
            </w:r>
          </w:p>
        </w:tc>
        <w:tc>
          <w:tcPr>
            <w:tcW w:w="585" w:type="pct"/>
            <w:tcBorders>
              <w:top w:val="nil"/>
              <w:left w:val="nil"/>
              <w:bottom w:val="single" w:sz="4" w:space="0" w:color="auto"/>
              <w:right w:val="single" w:sz="4" w:space="0" w:color="auto"/>
            </w:tcBorders>
            <w:shd w:val="clear" w:color="auto" w:fill="auto"/>
            <w:noWrap/>
            <w:vAlign w:val="center"/>
            <w:hideMark/>
          </w:tcPr>
          <w:p w14:paraId="6D087BA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59</w:t>
            </w:r>
          </w:p>
        </w:tc>
        <w:tc>
          <w:tcPr>
            <w:tcW w:w="585" w:type="pct"/>
            <w:tcBorders>
              <w:top w:val="nil"/>
              <w:left w:val="nil"/>
              <w:bottom w:val="single" w:sz="4" w:space="0" w:color="auto"/>
              <w:right w:val="single" w:sz="4" w:space="0" w:color="auto"/>
            </w:tcBorders>
            <w:shd w:val="clear" w:color="auto" w:fill="auto"/>
            <w:noWrap/>
            <w:vAlign w:val="center"/>
            <w:hideMark/>
          </w:tcPr>
          <w:p w14:paraId="797DD61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B8C2C5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7B8CFD2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6AD8F0B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2B7F15D4"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1F80CE50"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Baltateti</w:t>
            </w:r>
          </w:p>
        </w:tc>
        <w:tc>
          <w:tcPr>
            <w:tcW w:w="585" w:type="pct"/>
            <w:tcBorders>
              <w:top w:val="nil"/>
              <w:left w:val="nil"/>
              <w:bottom w:val="single" w:sz="4" w:space="0" w:color="auto"/>
              <w:right w:val="single" w:sz="4" w:space="0" w:color="auto"/>
            </w:tcBorders>
            <w:shd w:val="clear" w:color="auto" w:fill="auto"/>
            <w:noWrap/>
            <w:vAlign w:val="center"/>
            <w:hideMark/>
          </w:tcPr>
          <w:p w14:paraId="2B77845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16,2</w:t>
            </w:r>
          </w:p>
        </w:tc>
        <w:tc>
          <w:tcPr>
            <w:tcW w:w="585" w:type="pct"/>
            <w:tcBorders>
              <w:top w:val="nil"/>
              <w:left w:val="nil"/>
              <w:bottom w:val="single" w:sz="4" w:space="0" w:color="auto"/>
              <w:right w:val="single" w:sz="4" w:space="0" w:color="auto"/>
            </w:tcBorders>
            <w:shd w:val="clear" w:color="auto" w:fill="auto"/>
            <w:noWrap/>
            <w:vAlign w:val="center"/>
            <w:hideMark/>
          </w:tcPr>
          <w:p w14:paraId="231DD18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91</w:t>
            </w:r>
          </w:p>
        </w:tc>
        <w:tc>
          <w:tcPr>
            <w:tcW w:w="585" w:type="pct"/>
            <w:tcBorders>
              <w:top w:val="nil"/>
              <w:left w:val="nil"/>
              <w:bottom w:val="single" w:sz="4" w:space="0" w:color="auto"/>
              <w:right w:val="single" w:sz="4" w:space="0" w:color="auto"/>
            </w:tcBorders>
            <w:shd w:val="clear" w:color="auto" w:fill="auto"/>
            <w:noWrap/>
            <w:vAlign w:val="center"/>
            <w:hideMark/>
          </w:tcPr>
          <w:p w14:paraId="49FD126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60</w:t>
            </w:r>
          </w:p>
        </w:tc>
        <w:tc>
          <w:tcPr>
            <w:tcW w:w="585" w:type="pct"/>
            <w:tcBorders>
              <w:top w:val="nil"/>
              <w:left w:val="nil"/>
              <w:bottom w:val="single" w:sz="4" w:space="0" w:color="auto"/>
              <w:right w:val="single" w:sz="4" w:space="0" w:color="auto"/>
            </w:tcBorders>
            <w:shd w:val="clear" w:color="auto" w:fill="auto"/>
            <w:noWrap/>
            <w:vAlign w:val="center"/>
            <w:hideMark/>
          </w:tcPr>
          <w:p w14:paraId="0CB7966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w:t>
            </w:r>
          </w:p>
        </w:tc>
        <w:tc>
          <w:tcPr>
            <w:tcW w:w="585" w:type="pct"/>
            <w:tcBorders>
              <w:top w:val="nil"/>
              <w:left w:val="nil"/>
              <w:bottom w:val="single" w:sz="4" w:space="0" w:color="auto"/>
              <w:right w:val="single" w:sz="4" w:space="0" w:color="auto"/>
            </w:tcBorders>
            <w:shd w:val="clear" w:color="auto" w:fill="auto"/>
            <w:noWrap/>
            <w:vAlign w:val="center"/>
            <w:hideMark/>
          </w:tcPr>
          <w:p w14:paraId="7A1245A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2A07467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427875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55F40A05"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57532F8"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Bicazu Ardelean</w:t>
            </w:r>
          </w:p>
        </w:tc>
        <w:tc>
          <w:tcPr>
            <w:tcW w:w="585" w:type="pct"/>
            <w:tcBorders>
              <w:top w:val="nil"/>
              <w:left w:val="nil"/>
              <w:bottom w:val="single" w:sz="4" w:space="0" w:color="auto"/>
              <w:right w:val="single" w:sz="4" w:space="0" w:color="auto"/>
            </w:tcBorders>
            <w:shd w:val="clear" w:color="auto" w:fill="auto"/>
            <w:noWrap/>
            <w:vAlign w:val="center"/>
            <w:hideMark/>
          </w:tcPr>
          <w:p w14:paraId="3C311C7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21,5</w:t>
            </w:r>
          </w:p>
        </w:tc>
        <w:tc>
          <w:tcPr>
            <w:tcW w:w="585" w:type="pct"/>
            <w:tcBorders>
              <w:top w:val="nil"/>
              <w:left w:val="nil"/>
              <w:bottom w:val="single" w:sz="4" w:space="0" w:color="auto"/>
              <w:right w:val="single" w:sz="4" w:space="0" w:color="auto"/>
            </w:tcBorders>
            <w:shd w:val="clear" w:color="auto" w:fill="auto"/>
            <w:noWrap/>
            <w:vAlign w:val="center"/>
            <w:hideMark/>
          </w:tcPr>
          <w:p w14:paraId="431E39A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87</w:t>
            </w:r>
          </w:p>
        </w:tc>
        <w:tc>
          <w:tcPr>
            <w:tcW w:w="585" w:type="pct"/>
            <w:tcBorders>
              <w:top w:val="nil"/>
              <w:left w:val="nil"/>
              <w:bottom w:val="single" w:sz="4" w:space="0" w:color="auto"/>
              <w:right w:val="single" w:sz="4" w:space="0" w:color="auto"/>
            </w:tcBorders>
            <w:shd w:val="clear" w:color="auto" w:fill="auto"/>
            <w:noWrap/>
            <w:vAlign w:val="center"/>
            <w:hideMark/>
          </w:tcPr>
          <w:p w14:paraId="7995B00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61</w:t>
            </w:r>
          </w:p>
        </w:tc>
        <w:tc>
          <w:tcPr>
            <w:tcW w:w="585" w:type="pct"/>
            <w:tcBorders>
              <w:top w:val="nil"/>
              <w:left w:val="nil"/>
              <w:bottom w:val="single" w:sz="4" w:space="0" w:color="auto"/>
              <w:right w:val="single" w:sz="4" w:space="0" w:color="auto"/>
            </w:tcBorders>
            <w:shd w:val="clear" w:color="auto" w:fill="auto"/>
            <w:noWrap/>
            <w:vAlign w:val="center"/>
            <w:hideMark/>
          </w:tcPr>
          <w:p w14:paraId="7E8DDA0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0,1</w:t>
            </w:r>
          </w:p>
        </w:tc>
        <w:tc>
          <w:tcPr>
            <w:tcW w:w="585" w:type="pct"/>
            <w:tcBorders>
              <w:top w:val="nil"/>
              <w:left w:val="nil"/>
              <w:bottom w:val="single" w:sz="4" w:space="0" w:color="auto"/>
              <w:right w:val="single" w:sz="4" w:space="0" w:color="auto"/>
            </w:tcBorders>
            <w:shd w:val="clear" w:color="auto" w:fill="auto"/>
            <w:noWrap/>
            <w:vAlign w:val="center"/>
            <w:hideMark/>
          </w:tcPr>
          <w:p w14:paraId="22F1F2E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3700FA0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3B841A5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5DE48672"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0E31506A"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Bira</w:t>
            </w:r>
          </w:p>
        </w:tc>
        <w:tc>
          <w:tcPr>
            <w:tcW w:w="585" w:type="pct"/>
            <w:tcBorders>
              <w:top w:val="nil"/>
              <w:left w:val="nil"/>
              <w:bottom w:val="single" w:sz="4" w:space="0" w:color="auto"/>
              <w:right w:val="single" w:sz="4" w:space="0" w:color="auto"/>
            </w:tcBorders>
            <w:shd w:val="clear" w:color="auto" w:fill="auto"/>
            <w:noWrap/>
            <w:vAlign w:val="center"/>
            <w:hideMark/>
          </w:tcPr>
          <w:p w14:paraId="14E6A9E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12,5</w:t>
            </w:r>
          </w:p>
        </w:tc>
        <w:tc>
          <w:tcPr>
            <w:tcW w:w="585" w:type="pct"/>
            <w:tcBorders>
              <w:top w:val="nil"/>
              <w:left w:val="nil"/>
              <w:bottom w:val="single" w:sz="4" w:space="0" w:color="auto"/>
              <w:right w:val="single" w:sz="4" w:space="0" w:color="auto"/>
            </w:tcBorders>
            <w:shd w:val="clear" w:color="auto" w:fill="auto"/>
            <w:noWrap/>
            <w:vAlign w:val="center"/>
            <w:hideMark/>
          </w:tcPr>
          <w:p w14:paraId="700FFF7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w:t>
            </w:r>
          </w:p>
        </w:tc>
        <w:tc>
          <w:tcPr>
            <w:tcW w:w="585" w:type="pct"/>
            <w:tcBorders>
              <w:top w:val="nil"/>
              <w:left w:val="nil"/>
              <w:bottom w:val="single" w:sz="4" w:space="0" w:color="auto"/>
              <w:right w:val="single" w:sz="4" w:space="0" w:color="auto"/>
            </w:tcBorders>
            <w:shd w:val="clear" w:color="auto" w:fill="auto"/>
            <w:noWrap/>
            <w:vAlign w:val="center"/>
            <w:hideMark/>
          </w:tcPr>
          <w:p w14:paraId="30C96E0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w:t>
            </w:r>
          </w:p>
        </w:tc>
        <w:tc>
          <w:tcPr>
            <w:tcW w:w="585" w:type="pct"/>
            <w:tcBorders>
              <w:top w:val="nil"/>
              <w:left w:val="nil"/>
              <w:bottom w:val="single" w:sz="4" w:space="0" w:color="auto"/>
              <w:right w:val="single" w:sz="4" w:space="0" w:color="auto"/>
            </w:tcBorders>
            <w:shd w:val="clear" w:color="auto" w:fill="auto"/>
            <w:noWrap/>
            <w:vAlign w:val="center"/>
            <w:hideMark/>
          </w:tcPr>
          <w:p w14:paraId="3A8FA42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3398D47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091CB05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CA5561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6F7B8F51"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2306B84E"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Birgauani</w:t>
            </w:r>
          </w:p>
        </w:tc>
        <w:tc>
          <w:tcPr>
            <w:tcW w:w="585" w:type="pct"/>
            <w:tcBorders>
              <w:top w:val="nil"/>
              <w:left w:val="nil"/>
              <w:bottom w:val="single" w:sz="4" w:space="0" w:color="auto"/>
              <w:right w:val="single" w:sz="4" w:space="0" w:color="auto"/>
            </w:tcBorders>
            <w:shd w:val="clear" w:color="auto" w:fill="auto"/>
            <w:noWrap/>
            <w:vAlign w:val="center"/>
            <w:hideMark/>
          </w:tcPr>
          <w:p w14:paraId="53D9499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23,2</w:t>
            </w:r>
          </w:p>
        </w:tc>
        <w:tc>
          <w:tcPr>
            <w:tcW w:w="585" w:type="pct"/>
            <w:tcBorders>
              <w:top w:val="nil"/>
              <w:left w:val="nil"/>
              <w:bottom w:val="single" w:sz="4" w:space="0" w:color="auto"/>
              <w:right w:val="single" w:sz="4" w:space="0" w:color="auto"/>
            </w:tcBorders>
            <w:shd w:val="clear" w:color="auto" w:fill="auto"/>
            <w:noWrap/>
            <w:vAlign w:val="center"/>
            <w:hideMark/>
          </w:tcPr>
          <w:p w14:paraId="51E9547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w:t>
            </w:r>
          </w:p>
        </w:tc>
        <w:tc>
          <w:tcPr>
            <w:tcW w:w="585" w:type="pct"/>
            <w:tcBorders>
              <w:top w:val="nil"/>
              <w:left w:val="nil"/>
              <w:bottom w:val="single" w:sz="4" w:space="0" w:color="auto"/>
              <w:right w:val="single" w:sz="4" w:space="0" w:color="auto"/>
            </w:tcBorders>
            <w:shd w:val="clear" w:color="auto" w:fill="auto"/>
            <w:noWrap/>
            <w:vAlign w:val="center"/>
            <w:hideMark/>
          </w:tcPr>
          <w:p w14:paraId="7F592F1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w:t>
            </w:r>
          </w:p>
        </w:tc>
        <w:tc>
          <w:tcPr>
            <w:tcW w:w="585" w:type="pct"/>
            <w:tcBorders>
              <w:top w:val="nil"/>
              <w:left w:val="nil"/>
              <w:bottom w:val="single" w:sz="4" w:space="0" w:color="auto"/>
              <w:right w:val="single" w:sz="4" w:space="0" w:color="auto"/>
            </w:tcBorders>
            <w:shd w:val="clear" w:color="auto" w:fill="auto"/>
            <w:noWrap/>
            <w:vAlign w:val="center"/>
            <w:hideMark/>
          </w:tcPr>
          <w:p w14:paraId="1B6F8BF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1599F6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06452B5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69CFBF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59D43E81"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2360D09"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Bodesti</w:t>
            </w:r>
          </w:p>
        </w:tc>
        <w:tc>
          <w:tcPr>
            <w:tcW w:w="585" w:type="pct"/>
            <w:tcBorders>
              <w:top w:val="nil"/>
              <w:left w:val="nil"/>
              <w:bottom w:val="single" w:sz="4" w:space="0" w:color="auto"/>
              <w:right w:val="single" w:sz="4" w:space="0" w:color="auto"/>
            </w:tcBorders>
            <w:shd w:val="clear" w:color="auto" w:fill="auto"/>
            <w:noWrap/>
            <w:vAlign w:val="center"/>
            <w:hideMark/>
          </w:tcPr>
          <w:p w14:paraId="1E9F00C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20,3</w:t>
            </w:r>
          </w:p>
        </w:tc>
        <w:tc>
          <w:tcPr>
            <w:tcW w:w="585" w:type="pct"/>
            <w:tcBorders>
              <w:top w:val="nil"/>
              <w:left w:val="nil"/>
              <w:bottom w:val="single" w:sz="4" w:space="0" w:color="auto"/>
              <w:right w:val="single" w:sz="4" w:space="0" w:color="auto"/>
            </w:tcBorders>
            <w:shd w:val="clear" w:color="auto" w:fill="auto"/>
            <w:noWrap/>
            <w:vAlign w:val="center"/>
            <w:hideMark/>
          </w:tcPr>
          <w:p w14:paraId="54EE1C3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72</w:t>
            </w:r>
          </w:p>
        </w:tc>
        <w:tc>
          <w:tcPr>
            <w:tcW w:w="585" w:type="pct"/>
            <w:tcBorders>
              <w:top w:val="nil"/>
              <w:left w:val="nil"/>
              <w:bottom w:val="single" w:sz="4" w:space="0" w:color="auto"/>
              <w:right w:val="single" w:sz="4" w:space="0" w:color="auto"/>
            </w:tcBorders>
            <w:shd w:val="clear" w:color="auto" w:fill="auto"/>
            <w:noWrap/>
            <w:vAlign w:val="center"/>
            <w:hideMark/>
          </w:tcPr>
          <w:p w14:paraId="4DBDA48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62</w:t>
            </w:r>
          </w:p>
        </w:tc>
        <w:tc>
          <w:tcPr>
            <w:tcW w:w="585" w:type="pct"/>
            <w:tcBorders>
              <w:top w:val="nil"/>
              <w:left w:val="nil"/>
              <w:bottom w:val="single" w:sz="4" w:space="0" w:color="auto"/>
              <w:right w:val="single" w:sz="4" w:space="0" w:color="auto"/>
            </w:tcBorders>
            <w:shd w:val="clear" w:color="auto" w:fill="auto"/>
            <w:noWrap/>
            <w:vAlign w:val="center"/>
            <w:hideMark/>
          </w:tcPr>
          <w:p w14:paraId="7F5E99F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B46D79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17CA147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3E80449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3DC25A0D"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3E6EB90C"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Borca</w:t>
            </w:r>
          </w:p>
        </w:tc>
        <w:tc>
          <w:tcPr>
            <w:tcW w:w="585" w:type="pct"/>
            <w:tcBorders>
              <w:top w:val="nil"/>
              <w:left w:val="nil"/>
              <w:bottom w:val="single" w:sz="4" w:space="0" w:color="auto"/>
              <w:right w:val="single" w:sz="4" w:space="0" w:color="auto"/>
            </w:tcBorders>
            <w:shd w:val="clear" w:color="auto" w:fill="auto"/>
            <w:noWrap/>
            <w:vAlign w:val="center"/>
            <w:hideMark/>
          </w:tcPr>
          <w:p w14:paraId="38BDE79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57,9</w:t>
            </w:r>
          </w:p>
        </w:tc>
        <w:tc>
          <w:tcPr>
            <w:tcW w:w="585" w:type="pct"/>
            <w:tcBorders>
              <w:top w:val="nil"/>
              <w:left w:val="nil"/>
              <w:bottom w:val="single" w:sz="4" w:space="0" w:color="auto"/>
              <w:right w:val="single" w:sz="4" w:space="0" w:color="auto"/>
            </w:tcBorders>
            <w:shd w:val="clear" w:color="auto" w:fill="auto"/>
            <w:noWrap/>
            <w:vAlign w:val="center"/>
            <w:hideMark/>
          </w:tcPr>
          <w:p w14:paraId="68694FD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118</w:t>
            </w:r>
          </w:p>
        </w:tc>
        <w:tc>
          <w:tcPr>
            <w:tcW w:w="585" w:type="pct"/>
            <w:tcBorders>
              <w:top w:val="nil"/>
              <w:left w:val="nil"/>
              <w:bottom w:val="single" w:sz="4" w:space="0" w:color="auto"/>
              <w:right w:val="single" w:sz="4" w:space="0" w:color="auto"/>
            </w:tcBorders>
            <w:shd w:val="clear" w:color="auto" w:fill="auto"/>
            <w:noWrap/>
            <w:vAlign w:val="center"/>
            <w:hideMark/>
          </w:tcPr>
          <w:p w14:paraId="2B298EE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104</w:t>
            </w:r>
          </w:p>
        </w:tc>
        <w:tc>
          <w:tcPr>
            <w:tcW w:w="585" w:type="pct"/>
            <w:tcBorders>
              <w:top w:val="nil"/>
              <w:left w:val="nil"/>
              <w:bottom w:val="single" w:sz="4" w:space="0" w:color="auto"/>
              <w:right w:val="single" w:sz="4" w:space="0" w:color="auto"/>
            </w:tcBorders>
            <w:shd w:val="clear" w:color="auto" w:fill="auto"/>
            <w:noWrap/>
            <w:vAlign w:val="center"/>
            <w:hideMark/>
          </w:tcPr>
          <w:p w14:paraId="745B0D0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410983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6BAC76C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5255B9B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1863028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40583E1"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Borlesti</w:t>
            </w:r>
          </w:p>
        </w:tc>
        <w:tc>
          <w:tcPr>
            <w:tcW w:w="585" w:type="pct"/>
            <w:tcBorders>
              <w:top w:val="nil"/>
              <w:left w:val="nil"/>
              <w:bottom w:val="single" w:sz="4" w:space="0" w:color="auto"/>
              <w:right w:val="single" w:sz="4" w:space="0" w:color="auto"/>
            </w:tcBorders>
            <w:shd w:val="clear" w:color="auto" w:fill="auto"/>
            <w:noWrap/>
            <w:vAlign w:val="center"/>
            <w:hideMark/>
          </w:tcPr>
          <w:p w14:paraId="42A142C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2,4</w:t>
            </w:r>
          </w:p>
        </w:tc>
        <w:tc>
          <w:tcPr>
            <w:tcW w:w="585" w:type="pct"/>
            <w:tcBorders>
              <w:top w:val="nil"/>
              <w:left w:val="nil"/>
              <w:bottom w:val="single" w:sz="4" w:space="0" w:color="auto"/>
              <w:right w:val="single" w:sz="4" w:space="0" w:color="auto"/>
            </w:tcBorders>
            <w:shd w:val="clear" w:color="auto" w:fill="auto"/>
            <w:noWrap/>
            <w:vAlign w:val="center"/>
            <w:hideMark/>
          </w:tcPr>
          <w:p w14:paraId="3F8C9A2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w:t>
            </w:r>
          </w:p>
        </w:tc>
        <w:tc>
          <w:tcPr>
            <w:tcW w:w="585" w:type="pct"/>
            <w:tcBorders>
              <w:top w:val="nil"/>
              <w:left w:val="nil"/>
              <w:bottom w:val="single" w:sz="4" w:space="0" w:color="auto"/>
              <w:right w:val="single" w:sz="4" w:space="0" w:color="auto"/>
            </w:tcBorders>
            <w:shd w:val="clear" w:color="auto" w:fill="auto"/>
            <w:noWrap/>
            <w:vAlign w:val="center"/>
            <w:hideMark/>
          </w:tcPr>
          <w:p w14:paraId="100372D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17</w:t>
            </w:r>
          </w:p>
        </w:tc>
        <w:tc>
          <w:tcPr>
            <w:tcW w:w="585" w:type="pct"/>
            <w:tcBorders>
              <w:top w:val="nil"/>
              <w:left w:val="nil"/>
              <w:bottom w:val="single" w:sz="4" w:space="0" w:color="auto"/>
              <w:right w:val="single" w:sz="4" w:space="0" w:color="auto"/>
            </w:tcBorders>
            <w:shd w:val="clear" w:color="auto" w:fill="auto"/>
            <w:noWrap/>
            <w:vAlign w:val="center"/>
            <w:hideMark/>
          </w:tcPr>
          <w:p w14:paraId="6F584D7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9A06EA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0AC2AF5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69CDD4A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1CCAD58E"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2964A6F2"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Brusturi</w:t>
            </w:r>
          </w:p>
        </w:tc>
        <w:tc>
          <w:tcPr>
            <w:tcW w:w="585" w:type="pct"/>
            <w:tcBorders>
              <w:top w:val="nil"/>
              <w:left w:val="nil"/>
              <w:bottom w:val="single" w:sz="4" w:space="0" w:color="auto"/>
              <w:right w:val="single" w:sz="4" w:space="0" w:color="auto"/>
            </w:tcBorders>
            <w:shd w:val="clear" w:color="auto" w:fill="auto"/>
            <w:noWrap/>
            <w:vAlign w:val="center"/>
            <w:hideMark/>
          </w:tcPr>
          <w:p w14:paraId="15656AB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12,3</w:t>
            </w:r>
          </w:p>
        </w:tc>
        <w:tc>
          <w:tcPr>
            <w:tcW w:w="585" w:type="pct"/>
            <w:tcBorders>
              <w:top w:val="nil"/>
              <w:left w:val="nil"/>
              <w:bottom w:val="single" w:sz="4" w:space="0" w:color="auto"/>
              <w:right w:val="single" w:sz="4" w:space="0" w:color="auto"/>
            </w:tcBorders>
            <w:shd w:val="clear" w:color="auto" w:fill="auto"/>
            <w:noWrap/>
            <w:vAlign w:val="center"/>
            <w:hideMark/>
          </w:tcPr>
          <w:p w14:paraId="6EBB5E9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w:t>
            </w:r>
          </w:p>
        </w:tc>
        <w:tc>
          <w:tcPr>
            <w:tcW w:w="585" w:type="pct"/>
            <w:tcBorders>
              <w:top w:val="nil"/>
              <w:left w:val="nil"/>
              <w:bottom w:val="single" w:sz="4" w:space="0" w:color="auto"/>
              <w:right w:val="single" w:sz="4" w:space="0" w:color="auto"/>
            </w:tcBorders>
            <w:shd w:val="clear" w:color="auto" w:fill="auto"/>
            <w:noWrap/>
            <w:vAlign w:val="center"/>
            <w:hideMark/>
          </w:tcPr>
          <w:p w14:paraId="2528D9F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w:t>
            </w:r>
          </w:p>
        </w:tc>
        <w:tc>
          <w:tcPr>
            <w:tcW w:w="585" w:type="pct"/>
            <w:tcBorders>
              <w:top w:val="nil"/>
              <w:left w:val="nil"/>
              <w:bottom w:val="single" w:sz="4" w:space="0" w:color="auto"/>
              <w:right w:val="single" w:sz="4" w:space="0" w:color="auto"/>
            </w:tcBorders>
            <w:shd w:val="clear" w:color="auto" w:fill="auto"/>
            <w:noWrap/>
            <w:vAlign w:val="center"/>
            <w:hideMark/>
          </w:tcPr>
          <w:p w14:paraId="2B3DBB9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8,5</w:t>
            </w:r>
          </w:p>
        </w:tc>
        <w:tc>
          <w:tcPr>
            <w:tcW w:w="585" w:type="pct"/>
            <w:tcBorders>
              <w:top w:val="nil"/>
              <w:left w:val="nil"/>
              <w:bottom w:val="single" w:sz="4" w:space="0" w:color="auto"/>
              <w:right w:val="single" w:sz="4" w:space="0" w:color="auto"/>
            </w:tcBorders>
            <w:shd w:val="clear" w:color="auto" w:fill="auto"/>
            <w:noWrap/>
            <w:vAlign w:val="center"/>
            <w:hideMark/>
          </w:tcPr>
          <w:p w14:paraId="7A5306F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5E3F33E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39B62C3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40A1C6EE"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2C6F7C6F"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Ceahlau</w:t>
            </w:r>
          </w:p>
        </w:tc>
        <w:tc>
          <w:tcPr>
            <w:tcW w:w="585" w:type="pct"/>
            <w:tcBorders>
              <w:top w:val="nil"/>
              <w:left w:val="nil"/>
              <w:bottom w:val="single" w:sz="4" w:space="0" w:color="auto"/>
              <w:right w:val="single" w:sz="4" w:space="0" w:color="auto"/>
            </w:tcBorders>
            <w:shd w:val="clear" w:color="auto" w:fill="auto"/>
            <w:noWrap/>
            <w:vAlign w:val="center"/>
            <w:hideMark/>
          </w:tcPr>
          <w:p w14:paraId="4C056B9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8,9</w:t>
            </w:r>
          </w:p>
        </w:tc>
        <w:tc>
          <w:tcPr>
            <w:tcW w:w="585" w:type="pct"/>
            <w:tcBorders>
              <w:top w:val="nil"/>
              <w:left w:val="nil"/>
              <w:bottom w:val="single" w:sz="4" w:space="0" w:color="auto"/>
              <w:right w:val="single" w:sz="4" w:space="0" w:color="auto"/>
            </w:tcBorders>
            <w:shd w:val="clear" w:color="auto" w:fill="auto"/>
            <w:noWrap/>
            <w:vAlign w:val="center"/>
            <w:hideMark/>
          </w:tcPr>
          <w:p w14:paraId="06FE563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84</w:t>
            </w:r>
          </w:p>
        </w:tc>
        <w:tc>
          <w:tcPr>
            <w:tcW w:w="585" w:type="pct"/>
            <w:tcBorders>
              <w:top w:val="nil"/>
              <w:left w:val="nil"/>
              <w:bottom w:val="single" w:sz="4" w:space="0" w:color="auto"/>
              <w:right w:val="single" w:sz="4" w:space="0" w:color="auto"/>
            </w:tcBorders>
            <w:shd w:val="clear" w:color="auto" w:fill="auto"/>
            <w:noWrap/>
            <w:vAlign w:val="center"/>
            <w:hideMark/>
          </w:tcPr>
          <w:p w14:paraId="663DDF8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69</w:t>
            </w:r>
          </w:p>
        </w:tc>
        <w:tc>
          <w:tcPr>
            <w:tcW w:w="585" w:type="pct"/>
            <w:tcBorders>
              <w:top w:val="nil"/>
              <w:left w:val="nil"/>
              <w:bottom w:val="single" w:sz="4" w:space="0" w:color="auto"/>
              <w:right w:val="single" w:sz="4" w:space="0" w:color="auto"/>
            </w:tcBorders>
            <w:shd w:val="clear" w:color="auto" w:fill="auto"/>
            <w:noWrap/>
            <w:vAlign w:val="center"/>
            <w:hideMark/>
          </w:tcPr>
          <w:p w14:paraId="6EB4572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w:t>
            </w:r>
          </w:p>
        </w:tc>
        <w:tc>
          <w:tcPr>
            <w:tcW w:w="585" w:type="pct"/>
            <w:tcBorders>
              <w:top w:val="nil"/>
              <w:left w:val="nil"/>
              <w:bottom w:val="single" w:sz="4" w:space="0" w:color="auto"/>
              <w:right w:val="single" w:sz="4" w:space="0" w:color="auto"/>
            </w:tcBorders>
            <w:shd w:val="clear" w:color="auto" w:fill="auto"/>
            <w:noWrap/>
            <w:vAlign w:val="center"/>
            <w:hideMark/>
          </w:tcPr>
          <w:p w14:paraId="1780D76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4D448A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1EF5393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72BD3222"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19597646"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Cordun</w:t>
            </w:r>
          </w:p>
        </w:tc>
        <w:tc>
          <w:tcPr>
            <w:tcW w:w="585" w:type="pct"/>
            <w:tcBorders>
              <w:top w:val="nil"/>
              <w:left w:val="nil"/>
              <w:bottom w:val="single" w:sz="4" w:space="0" w:color="auto"/>
              <w:right w:val="single" w:sz="4" w:space="0" w:color="auto"/>
            </w:tcBorders>
            <w:shd w:val="clear" w:color="auto" w:fill="auto"/>
            <w:noWrap/>
            <w:vAlign w:val="center"/>
            <w:hideMark/>
          </w:tcPr>
          <w:p w14:paraId="181B1EC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7,5</w:t>
            </w:r>
          </w:p>
        </w:tc>
        <w:tc>
          <w:tcPr>
            <w:tcW w:w="585" w:type="pct"/>
            <w:tcBorders>
              <w:top w:val="nil"/>
              <w:left w:val="nil"/>
              <w:bottom w:val="single" w:sz="4" w:space="0" w:color="auto"/>
              <w:right w:val="single" w:sz="4" w:space="0" w:color="auto"/>
            </w:tcBorders>
            <w:shd w:val="clear" w:color="auto" w:fill="auto"/>
            <w:noWrap/>
            <w:vAlign w:val="center"/>
            <w:hideMark/>
          </w:tcPr>
          <w:p w14:paraId="6379108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w:t>
            </w:r>
          </w:p>
        </w:tc>
        <w:tc>
          <w:tcPr>
            <w:tcW w:w="585" w:type="pct"/>
            <w:tcBorders>
              <w:top w:val="nil"/>
              <w:left w:val="nil"/>
              <w:bottom w:val="single" w:sz="4" w:space="0" w:color="auto"/>
              <w:right w:val="single" w:sz="4" w:space="0" w:color="auto"/>
            </w:tcBorders>
            <w:shd w:val="clear" w:color="auto" w:fill="auto"/>
            <w:noWrap/>
            <w:vAlign w:val="center"/>
            <w:hideMark/>
          </w:tcPr>
          <w:p w14:paraId="367C39D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w:t>
            </w:r>
          </w:p>
        </w:tc>
        <w:tc>
          <w:tcPr>
            <w:tcW w:w="585" w:type="pct"/>
            <w:tcBorders>
              <w:top w:val="nil"/>
              <w:left w:val="nil"/>
              <w:bottom w:val="single" w:sz="4" w:space="0" w:color="auto"/>
              <w:right w:val="single" w:sz="4" w:space="0" w:color="auto"/>
            </w:tcBorders>
            <w:shd w:val="clear" w:color="auto" w:fill="auto"/>
            <w:noWrap/>
            <w:vAlign w:val="center"/>
            <w:hideMark/>
          </w:tcPr>
          <w:p w14:paraId="56C4311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3F9D2C5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54,1</w:t>
            </w:r>
          </w:p>
        </w:tc>
        <w:tc>
          <w:tcPr>
            <w:tcW w:w="587" w:type="pct"/>
            <w:tcBorders>
              <w:top w:val="nil"/>
              <w:left w:val="nil"/>
              <w:bottom w:val="single" w:sz="4" w:space="0" w:color="auto"/>
              <w:right w:val="single" w:sz="4" w:space="0" w:color="auto"/>
            </w:tcBorders>
            <w:shd w:val="clear" w:color="auto" w:fill="auto"/>
            <w:noWrap/>
            <w:vAlign w:val="center"/>
            <w:hideMark/>
          </w:tcPr>
          <w:p w14:paraId="0BBA89F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3.379</w:t>
            </w:r>
          </w:p>
        </w:tc>
        <w:tc>
          <w:tcPr>
            <w:tcW w:w="583" w:type="pct"/>
            <w:tcBorders>
              <w:top w:val="nil"/>
              <w:left w:val="nil"/>
              <w:bottom w:val="single" w:sz="4" w:space="0" w:color="auto"/>
              <w:right w:val="single" w:sz="4" w:space="0" w:color="auto"/>
            </w:tcBorders>
            <w:shd w:val="clear" w:color="auto" w:fill="auto"/>
            <w:noWrap/>
            <w:vAlign w:val="center"/>
            <w:hideMark/>
          </w:tcPr>
          <w:p w14:paraId="0E4B1DA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1.197</w:t>
            </w:r>
          </w:p>
        </w:tc>
      </w:tr>
      <w:tr w:rsidR="00A47B67" w:rsidRPr="00182010" w14:paraId="7D2CDCA2"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F393178"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Damuc</w:t>
            </w:r>
          </w:p>
        </w:tc>
        <w:tc>
          <w:tcPr>
            <w:tcW w:w="585" w:type="pct"/>
            <w:tcBorders>
              <w:top w:val="nil"/>
              <w:left w:val="nil"/>
              <w:bottom w:val="single" w:sz="4" w:space="0" w:color="auto"/>
              <w:right w:val="single" w:sz="4" w:space="0" w:color="auto"/>
            </w:tcBorders>
            <w:shd w:val="clear" w:color="auto" w:fill="auto"/>
            <w:noWrap/>
            <w:vAlign w:val="center"/>
            <w:hideMark/>
          </w:tcPr>
          <w:p w14:paraId="302BB0D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13</w:t>
            </w:r>
          </w:p>
        </w:tc>
        <w:tc>
          <w:tcPr>
            <w:tcW w:w="585" w:type="pct"/>
            <w:tcBorders>
              <w:top w:val="nil"/>
              <w:left w:val="nil"/>
              <w:bottom w:val="single" w:sz="4" w:space="0" w:color="auto"/>
              <w:right w:val="single" w:sz="4" w:space="0" w:color="auto"/>
            </w:tcBorders>
            <w:shd w:val="clear" w:color="auto" w:fill="auto"/>
            <w:noWrap/>
            <w:vAlign w:val="center"/>
            <w:hideMark/>
          </w:tcPr>
          <w:p w14:paraId="172B352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26</w:t>
            </w:r>
          </w:p>
        </w:tc>
        <w:tc>
          <w:tcPr>
            <w:tcW w:w="585" w:type="pct"/>
            <w:tcBorders>
              <w:top w:val="nil"/>
              <w:left w:val="nil"/>
              <w:bottom w:val="single" w:sz="4" w:space="0" w:color="auto"/>
              <w:right w:val="single" w:sz="4" w:space="0" w:color="auto"/>
            </w:tcBorders>
            <w:shd w:val="clear" w:color="auto" w:fill="auto"/>
            <w:noWrap/>
            <w:vAlign w:val="center"/>
            <w:hideMark/>
          </w:tcPr>
          <w:p w14:paraId="6FA3740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25</w:t>
            </w:r>
          </w:p>
        </w:tc>
        <w:tc>
          <w:tcPr>
            <w:tcW w:w="585" w:type="pct"/>
            <w:tcBorders>
              <w:top w:val="nil"/>
              <w:left w:val="nil"/>
              <w:bottom w:val="single" w:sz="4" w:space="0" w:color="auto"/>
              <w:right w:val="single" w:sz="4" w:space="0" w:color="auto"/>
            </w:tcBorders>
            <w:shd w:val="clear" w:color="auto" w:fill="auto"/>
            <w:noWrap/>
            <w:vAlign w:val="center"/>
            <w:hideMark/>
          </w:tcPr>
          <w:p w14:paraId="6CA746B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8501B2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642F07E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B4E129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650DABD0"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3D193DB2"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Dobreni</w:t>
            </w:r>
          </w:p>
        </w:tc>
        <w:tc>
          <w:tcPr>
            <w:tcW w:w="585" w:type="pct"/>
            <w:tcBorders>
              <w:top w:val="nil"/>
              <w:left w:val="nil"/>
              <w:bottom w:val="single" w:sz="4" w:space="0" w:color="auto"/>
              <w:right w:val="single" w:sz="4" w:space="0" w:color="auto"/>
            </w:tcBorders>
            <w:shd w:val="clear" w:color="auto" w:fill="auto"/>
            <w:noWrap/>
            <w:vAlign w:val="center"/>
            <w:hideMark/>
          </w:tcPr>
          <w:p w14:paraId="0C609F7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w:t>
            </w:r>
          </w:p>
        </w:tc>
        <w:tc>
          <w:tcPr>
            <w:tcW w:w="585" w:type="pct"/>
            <w:tcBorders>
              <w:top w:val="nil"/>
              <w:left w:val="nil"/>
              <w:bottom w:val="single" w:sz="4" w:space="0" w:color="auto"/>
              <w:right w:val="single" w:sz="4" w:space="0" w:color="auto"/>
            </w:tcBorders>
            <w:shd w:val="clear" w:color="auto" w:fill="auto"/>
            <w:noWrap/>
            <w:vAlign w:val="center"/>
            <w:hideMark/>
          </w:tcPr>
          <w:p w14:paraId="71D2953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35</w:t>
            </w:r>
          </w:p>
        </w:tc>
        <w:tc>
          <w:tcPr>
            <w:tcW w:w="585" w:type="pct"/>
            <w:tcBorders>
              <w:top w:val="nil"/>
              <w:left w:val="nil"/>
              <w:bottom w:val="single" w:sz="4" w:space="0" w:color="auto"/>
              <w:right w:val="single" w:sz="4" w:space="0" w:color="auto"/>
            </w:tcBorders>
            <w:shd w:val="clear" w:color="auto" w:fill="auto"/>
            <w:noWrap/>
            <w:vAlign w:val="center"/>
            <w:hideMark/>
          </w:tcPr>
          <w:p w14:paraId="36B3118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31</w:t>
            </w:r>
          </w:p>
        </w:tc>
        <w:tc>
          <w:tcPr>
            <w:tcW w:w="585" w:type="pct"/>
            <w:tcBorders>
              <w:top w:val="nil"/>
              <w:left w:val="nil"/>
              <w:bottom w:val="single" w:sz="4" w:space="0" w:color="auto"/>
              <w:right w:val="single" w:sz="4" w:space="0" w:color="auto"/>
            </w:tcBorders>
            <w:shd w:val="clear" w:color="auto" w:fill="auto"/>
            <w:noWrap/>
            <w:vAlign w:val="center"/>
            <w:hideMark/>
          </w:tcPr>
          <w:p w14:paraId="0EB565C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00F54E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739A75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09D5AAF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048C64F0"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88526B9"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Dochia</w:t>
            </w:r>
          </w:p>
        </w:tc>
        <w:tc>
          <w:tcPr>
            <w:tcW w:w="585" w:type="pct"/>
            <w:tcBorders>
              <w:top w:val="nil"/>
              <w:left w:val="nil"/>
              <w:bottom w:val="single" w:sz="4" w:space="0" w:color="auto"/>
              <w:right w:val="single" w:sz="4" w:space="0" w:color="auto"/>
            </w:tcBorders>
            <w:shd w:val="clear" w:color="auto" w:fill="auto"/>
            <w:noWrap/>
            <w:vAlign w:val="center"/>
            <w:hideMark/>
          </w:tcPr>
          <w:p w14:paraId="072B711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12,7</w:t>
            </w:r>
          </w:p>
        </w:tc>
        <w:tc>
          <w:tcPr>
            <w:tcW w:w="585" w:type="pct"/>
            <w:tcBorders>
              <w:top w:val="nil"/>
              <w:left w:val="nil"/>
              <w:bottom w:val="single" w:sz="4" w:space="0" w:color="auto"/>
              <w:right w:val="single" w:sz="4" w:space="0" w:color="auto"/>
            </w:tcBorders>
            <w:shd w:val="clear" w:color="auto" w:fill="auto"/>
            <w:noWrap/>
            <w:vAlign w:val="center"/>
            <w:hideMark/>
          </w:tcPr>
          <w:p w14:paraId="289DFF5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33</w:t>
            </w:r>
          </w:p>
        </w:tc>
        <w:tc>
          <w:tcPr>
            <w:tcW w:w="585" w:type="pct"/>
            <w:tcBorders>
              <w:top w:val="nil"/>
              <w:left w:val="nil"/>
              <w:bottom w:val="single" w:sz="4" w:space="0" w:color="auto"/>
              <w:right w:val="single" w:sz="4" w:space="0" w:color="auto"/>
            </w:tcBorders>
            <w:shd w:val="clear" w:color="auto" w:fill="auto"/>
            <w:noWrap/>
            <w:vAlign w:val="center"/>
            <w:hideMark/>
          </w:tcPr>
          <w:p w14:paraId="505A1FE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32</w:t>
            </w:r>
          </w:p>
        </w:tc>
        <w:tc>
          <w:tcPr>
            <w:tcW w:w="585" w:type="pct"/>
            <w:tcBorders>
              <w:top w:val="nil"/>
              <w:left w:val="nil"/>
              <w:bottom w:val="single" w:sz="4" w:space="0" w:color="auto"/>
              <w:right w:val="single" w:sz="4" w:space="0" w:color="auto"/>
            </w:tcBorders>
            <w:shd w:val="clear" w:color="auto" w:fill="auto"/>
            <w:noWrap/>
            <w:vAlign w:val="center"/>
            <w:hideMark/>
          </w:tcPr>
          <w:p w14:paraId="2C868C3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w:t>
            </w:r>
          </w:p>
        </w:tc>
        <w:tc>
          <w:tcPr>
            <w:tcW w:w="585" w:type="pct"/>
            <w:tcBorders>
              <w:top w:val="nil"/>
              <w:left w:val="nil"/>
              <w:bottom w:val="single" w:sz="4" w:space="0" w:color="auto"/>
              <w:right w:val="single" w:sz="4" w:space="0" w:color="auto"/>
            </w:tcBorders>
            <w:shd w:val="clear" w:color="auto" w:fill="auto"/>
            <w:noWrap/>
            <w:vAlign w:val="center"/>
            <w:hideMark/>
          </w:tcPr>
          <w:p w14:paraId="40BE667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636D8B1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C7DE37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08CEDA23"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190905DC"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Doljesti</w:t>
            </w:r>
          </w:p>
        </w:tc>
        <w:tc>
          <w:tcPr>
            <w:tcW w:w="585" w:type="pct"/>
            <w:tcBorders>
              <w:top w:val="nil"/>
              <w:left w:val="nil"/>
              <w:bottom w:val="single" w:sz="4" w:space="0" w:color="auto"/>
              <w:right w:val="single" w:sz="4" w:space="0" w:color="auto"/>
            </w:tcBorders>
            <w:shd w:val="clear" w:color="auto" w:fill="auto"/>
            <w:noWrap/>
            <w:vAlign w:val="center"/>
            <w:hideMark/>
          </w:tcPr>
          <w:p w14:paraId="0A32850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24,8</w:t>
            </w:r>
          </w:p>
        </w:tc>
        <w:tc>
          <w:tcPr>
            <w:tcW w:w="585" w:type="pct"/>
            <w:tcBorders>
              <w:top w:val="nil"/>
              <w:left w:val="nil"/>
              <w:bottom w:val="single" w:sz="4" w:space="0" w:color="auto"/>
              <w:right w:val="single" w:sz="4" w:space="0" w:color="auto"/>
            </w:tcBorders>
            <w:shd w:val="clear" w:color="auto" w:fill="auto"/>
            <w:noWrap/>
            <w:vAlign w:val="center"/>
            <w:hideMark/>
          </w:tcPr>
          <w:p w14:paraId="4F25B7D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29</w:t>
            </w:r>
          </w:p>
        </w:tc>
        <w:tc>
          <w:tcPr>
            <w:tcW w:w="585" w:type="pct"/>
            <w:tcBorders>
              <w:top w:val="nil"/>
              <w:left w:val="nil"/>
              <w:bottom w:val="single" w:sz="4" w:space="0" w:color="auto"/>
              <w:right w:val="single" w:sz="4" w:space="0" w:color="auto"/>
            </w:tcBorders>
            <w:shd w:val="clear" w:color="auto" w:fill="auto"/>
            <w:noWrap/>
            <w:vAlign w:val="center"/>
            <w:hideMark/>
          </w:tcPr>
          <w:p w14:paraId="750B186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26</w:t>
            </w:r>
          </w:p>
        </w:tc>
        <w:tc>
          <w:tcPr>
            <w:tcW w:w="585" w:type="pct"/>
            <w:tcBorders>
              <w:top w:val="nil"/>
              <w:left w:val="nil"/>
              <w:bottom w:val="single" w:sz="4" w:space="0" w:color="auto"/>
              <w:right w:val="single" w:sz="4" w:space="0" w:color="auto"/>
            </w:tcBorders>
            <w:shd w:val="clear" w:color="auto" w:fill="auto"/>
            <w:noWrap/>
            <w:vAlign w:val="center"/>
            <w:hideMark/>
          </w:tcPr>
          <w:p w14:paraId="45B360E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19,6</w:t>
            </w:r>
          </w:p>
        </w:tc>
        <w:tc>
          <w:tcPr>
            <w:tcW w:w="585" w:type="pct"/>
            <w:tcBorders>
              <w:top w:val="nil"/>
              <w:left w:val="nil"/>
              <w:bottom w:val="single" w:sz="4" w:space="0" w:color="auto"/>
              <w:right w:val="single" w:sz="4" w:space="0" w:color="auto"/>
            </w:tcBorders>
            <w:shd w:val="clear" w:color="auto" w:fill="auto"/>
            <w:noWrap/>
            <w:vAlign w:val="center"/>
            <w:hideMark/>
          </w:tcPr>
          <w:p w14:paraId="0D99A77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5ABAF58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516AC9D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22872790"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029322B2"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Dragomiresti</w:t>
            </w:r>
          </w:p>
        </w:tc>
        <w:tc>
          <w:tcPr>
            <w:tcW w:w="585" w:type="pct"/>
            <w:tcBorders>
              <w:top w:val="nil"/>
              <w:left w:val="nil"/>
              <w:bottom w:val="single" w:sz="4" w:space="0" w:color="auto"/>
              <w:right w:val="single" w:sz="4" w:space="0" w:color="auto"/>
            </w:tcBorders>
            <w:shd w:val="clear" w:color="auto" w:fill="auto"/>
            <w:noWrap/>
            <w:vAlign w:val="center"/>
            <w:hideMark/>
          </w:tcPr>
          <w:p w14:paraId="61A6C00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4,2</w:t>
            </w:r>
          </w:p>
        </w:tc>
        <w:tc>
          <w:tcPr>
            <w:tcW w:w="585" w:type="pct"/>
            <w:tcBorders>
              <w:top w:val="nil"/>
              <w:left w:val="nil"/>
              <w:bottom w:val="single" w:sz="4" w:space="0" w:color="auto"/>
              <w:right w:val="single" w:sz="4" w:space="0" w:color="auto"/>
            </w:tcBorders>
            <w:shd w:val="clear" w:color="auto" w:fill="auto"/>
            <w:noWrap/>
            <w:vAlign w:val="center"/>
            <w:hideMark/>
          </w:tcPr>
          <w:p w14:paraId="5522DE8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w:t>
            </w:r>
          </w:p>
        </w:tc>
        <w:tc>
          <w:tcPr>
            <w:tcW w:w="585" w:type="pct"/>
            <w:tcBorders>
              <w:top w:val="nil"/>
              <w:left w:val="nil"/>
              <w:bottom w:val="single" w:sz="4" w:space="0" w:color="auto"/>
              <w:right w:val="single" w:sz="4" w:space="0" w:color="auto"/>
            </w:tcBorders>
            <w:shd w:val="clear" w:color="auto" w:fill="auto"/>
            <w:noWrap/>
            <w:vAlign w:val="center"/>
            <w:hideMark/>
          </w:tcPr>
          <w:p w14:paraId="35C00B8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w:t>
            </w:r>
          </w:p>
        </w:tc>
        <w:tc>
          <w:tcPr>
            <w:tcW w:w="585" w:type="pct"/>
            <w:tcBorders>
              <w:top w:val="nil"/>
              <w:left w:val="nil"/>
              <w:bottom w:val="single" w:sz="4" w:space="0" w:color="auto"/>
              <w:right w:val="single" w:sz="4" w:space="0" w:color="auto"/>
            </w:tcBorders>
            <w:shd w:val="clear" w:color="auto" w:fill="auto"/>
            <w:noWrap/>
            <w:vAlign w:val="center"/>
            <w:hideMark/>
          </w:tcPr>
          <w:p w14:paraId="2386369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3,8</w:t>
            </w:r>
          </w:p>
        </w:tc>
        <w:tc>
          <w:tcPr>
            <w:tcW w:w="585" w:type="pct"/>
            <w:tcBorders>
              <w:top w:val="nil"/>
              <w:left w:val="nil"/>
              <w:bottom w:val="single" w:sz="4" w:space="0" w:color="auto"/>
              <w:right w:val="single" w:sz="4" w:space="0" w:color="auto"/>
            </w:tcBorders>
            <w:shd w:val="clear" w:color="auto" w:fill="auto"/>
            <w:noWrap/>
            <w:vAlign w:val="center"/>
            <w:hideMark/>
          </w:tcPr>
          <w:p w14:paraId="6EEA34A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29F38C3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F56083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458A5241"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36058EAA"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Dulcesti</w:t>
            </w:r>
          </w:p>
        </w:tc>
        <w:tc>
          <w:tcPr>
            <w:tcW w:w="585" w:type="pct"/>
            <w:tcBorders>
              <w:top w:val="nil"/>
              <w:left w:val="nil"/>
              <w:bottom w:val="single" w:sz="4" w:space="0" w:color="auto"/>
              <w:right w:val="single" w:sz="4" w:space="0" w:color="auto"/>
            </w:tcBorders>
            <w:shd w:val="clear" w:color="auto" w:fill="auto"/>
            <w:noWrap/>
            <w:vAlign w:val="center"/>
            <w:hideMark/>
          </w:tcPr>
          <w:p w14:paraId="0E3ED0F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1AE2AEC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0558D4F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3BEF40E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498CB3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14,3</w:t>
            </w:r>
          </w:p>
        </w:tc>
        <w:tc>
          <w:tcPr>
            <w:tcW w:w="587" w:type="pct"/>
            <w:tcBorders>
              <w:top w:val="nil"/>
              <w:left w:val="nil"/>
              <w:bottom w:val="single" w:sz="4" w:space="0" w:color="auto"/>
              <w:right w:val="single" w:sz="4" w:space="0" w:color="auto"/>
            </w:tcBorders>
            <w:shd w:val="clear" w:color="auto" w:fill="auto"/>
            <w:noWrap/>
            <w:vAlign w:val="center"/>
            <w:hideMark/>
          </w:tcPr>
          <w:p w14:paraId="54B8976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185</w:t>
            </w:r>
          </w:p>
        </w:tc>
        <w:tc>
          <w:tcPr>
            <w:tcW w:w="583" w:type="pct"/>
            <w:tcBorders>
              <w:top w:val="nil"/>
              <w:left w:val="nil"/>
              <w:bottom w:val="single" w:sz="4" w:space="0" w:color="auto"/>
              <w:right w:val="single" w:sz="4" w:space="0" w:color="auto"/>
            </w:tcBorders>
            <w:shd w:val="clear" w:color="auto" w:fill="auto"/>
            <w:noWrap/>
            <w:vAlign w:val="center"/>
            <w:hideMark/>
          </w:tcPr>
          <w:p w14:paraId="4896355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158</w:t>
            </w:r>
          </w:p>
        </w:tc>
      </w:tr>
      <w:tr w:rsidR="00A47B67" w:rsidRPr="00182010" w14:paraId="0E841B4C"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6827229"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Dumbrava Rosie</w:t>
            </w:r>
          </w:p>
        </w:tc>
        <w:tc>
          <w:tcPr>
            <w:tcW w:w="585" w:type="pct"/>
            <w:tcBorders>
              <w:top w:val="nil"/>
              <w:left w:val="nil"/>
              <w:bottom w:val="single" w:sz="4" w:space="0" w:color="auto"/>
              <w:right w:val="single" w:sz="4" w:space="0" w:color="auto"/>
            </w:tcBorders>
            <w:shd w:val="clear" w:color="auto" w:fill="auto"/>
            <w:noWrap/>
            <w:vAlign w:val="center"/>
            <w:hideMark/>
          </w:tcPr>
          <w:p w14:paraId="356273F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27,4</w:t>
            </w:r>
          </w:p>
        </w:tc>
        <w:tc>
          <w:tcPr>
            <w:tcW w:w="585" w:type="pct"/>
            <w:tcBorders>
              <w:top w:val="nil"/>
              <w:left w:val="nil"/>
              <w:bottom w:val="single" w:sz="4" w:space="0" w:color="auto"/>
              <w:right w:val="single" w:sz="4" w:space="0" w:color="auto"/>
            </w:tcBorders>
            <w:shd w:val="clear" w:color="auto" w:fill="auto"/>
            <w:noWrap/>
            <w:vAlign w:val="center"/>
            <w:hideMark/>
          </w:tcPr>
          <w:p w14:paraId="1D07F29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260</w:t>
            </w:r>
          </w:p>
        </w:tc>
        <w:tc>
          <w:tcPr>
            <w:tcW w:w="585" w:type="pct"/>
            <w:tcBorders>
              <w:top w:val="nil"/>
              <w:left w:val="nil"/>
              <w:bottom w:val="single" w:sz="4" w:space="0" w:color="auto"/>
              <w:right w:val="single" w:sz="4" w:space="0" w:color="auto"/>
            </w:tcBorders>
            <w:shd w:val="clear" w:color="auto" w:fill="auto"/>
            <w:noWrap/>
            <w:vAlign w:val="center"/>
            <w:hideMark/>
          </w:tcPr>
          <w:p w14:paraId="54F1A01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207</w:t>
            </w:r>
          </w:p>
        </w:tc>
        <w:tc>
          <w:tcPr>
            <w:tcW w:w="585" w:type="pct"/>
            <w:tcBorders>
              <w:top w:val="nil"/>
              <w:left w:val="nil"/>
              <w:bottom w:val="single" w:sz="4" w:space="0" w:color="auto"/>
              <w:right w:val="single" w:sz="4" w:space="0" w:color="auto"/>
            </w:tcBorders>
            <w:shd w:val="clear" w:color="auto" w:fill="auto"/>
            <w:noWrap/>
            <w:vAlign w:val="center"/>
            <w:hideMark/>
          </w:tcPr>
          <w:p w14:paraId="549725B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458DA58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66142F0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F5C99C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7E4A020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D17E854"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Farcasa</w:t>
            </w:r>
          </w:p>
        </w:tc>
        <w:tc>
          <w:tcPr>
            <w:tcW w:w="585" w:type="pct"/>
            <w:tcBorders>
              <w:top w:val="nil"/>
              <w:left w:val="nil"/>
              <w:bottom w:val="single" w:sz="4" w:space="0" w:color="auto"/>
              <w:right w:val="single" w:sz="4" w:space="0" w:color="auto"/>
            </w:tcBorders>
            <w:shd w:val="clear" w:color="auto" w:fill="auto"/>
            <w:noWrap/>
            <w:vAlign w:val="center"/>
            <w:hideMark/>
          </w:tcPr>
          <w:p w14:paraId="1938E7C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12,3</w:t>
            </w:r>
          </w:p>
        </w:tc>
        <w:tc>
          <w:tcPr>
            <w:tcW w:w="585" w:type="pct"/>
            <w:tcBorders>
              <w:top w:val="nil"/>
              <w:left w:val="nil"/>
              <w:bottom w:val="single" w:sz="4" w:space="0" w:color="auto"/>
              <w:right w:val="single" w:sz="4" w:space="0" w:color="auto"/>
            </w:tcBorders>
            <w:shd w:val="clear" w:color="auto" w:fill="auto"/>
            <w:noWrap/>
            <w:vAlign w:val="center"/>
            <w:hideMark/>
          </w:tcPr>
          <w:p w14:paraId="3720DAD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36</w:t>
            </w:r>
          </w:p>
        </w:tc>
        <w:tc>
          <w:tcPr>
            <w:tcW w:w="585" w:type="pct"/>
            <w:tcBorders>
              <w:top w:val="nil"/>
              <w:left w:val="nil"/>
              <w:bottom w:val="single" w:sz="4" w:space="0" w:color="auto"/>
              <w:right w:val="single" w:sz="4" w:space="0" w:color="auto"/>
            </w:tcBorders>
            <w:shd w:val="clear" w:color="auto" w:fill="auto"/>
            <w:noWrap/>
            <w:vAlign w:val="center"/>
            <w:hideMark/>
          </w:tcPr>
          <w:p w14:paraId="0279501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36</w:t>
            </w:r>
          </w:p>
        </w:tc>
        <w:tc>
          <w:tcPr>
            <w:tcW w:w="585" w:type="pct"/>
            <w:tcBorders>
              <w:top w:val="nil"/>
              <w:left w:val="nil"/>
              <w:bottom w:val="single" w:sz="4" w:space="0" w:color="auto"/>
              <w:right w:val="single" w:sz="4" w:space="0" w:color="auto"/>
            </w:tcBorders>
            <w:shd w:val="clear" w:color="auto" w:fill="auto"/>
            <w:noWrap/>
            <w:vAlign w:val="center"/>
            <w:hideMark/>
          </w:tcPr>
          <w:p w14:paraId="03033DB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E63F69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BF6FC0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5D2F653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69B656E6"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83CE90F"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Gheraiesti</w:t>
            </w:r>
          </w:p>
        </w:tc>
        <w:tc>
          <w:tcPr>
            <w:tcW w:w="585" w:type="pct"/>
            <w:tcBorders>
              <w:top w:val="nil"/>
              <w:left w:val="nil"/>
              <w:bottom w:val="single" w:sz="4" w:space="0" w:color="auto"/>
              <w:right w:val="single" w:sz="4" w:space="0" w:color="auto"/>
            </w:tcBorders>
            <w:shd w:val="clear" w:color="auto" w:fill="auto"/>
            <w:noWrap/>
            <w:vAlign w:val="center"/>
            <w:hideMark/>
          </w:tcPr>
          <w:p w14:paraId="53C5E3E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8,01</w:t>
            </w:r>
          </w:p>
        </w:tc>
        <w:tc>
          <w:tcPr>
            <w:tcW w:w="585" w:type="pct"/>
            <w:tcBorders>
              <w:top w:val="nil"/>
              <w:left w:val="nil"/>
              <w:bottom w:val="single" w:sz="4" w:space="0" w:color="auto"/>
              <w:right w:val="single" w:sz="4" w:space="0" w:color="auto"/>
            </w:tcBorders>
            <w:shd w:val="clear" w:color="auto" w:fill="auto"/>
            <w:noWrap/>
            <w:vAlign w:val="center"/>
            <w:hideMark/>
          </w:tcPr>
          <w:p w14:paraId="69C4EDB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w:t>
            </w:r>
          </w:p>
        </w:tc>
        <w:tc>
          <w:tcPr>
            <w:tcW w:w="585" w:type="pct"/>
            <w:tcBorders>
              <w:top w:val="nil"/>
              <w:left w:val="nil"/>
              <w:bottom w:val="single" w:sz="4" w:space="0" w:color="auto"/>
              <w:right w:val="single" w:sz="4" w:space="0" w:color="auto"/>
            </w:tcBorders>
            <w:shd w:val="clear" w:color="auto" w:fill="auto"/>
            <w:noWrap/>
            <w:vAlign w:val="center"/>
            <w:hideMark/>
          </w:tcPr>
          <w:p w14:paraId="42E01BF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13</w:t>
            </w:r>
          </w:p>
        </w:tc>
        <w:tc>
          <w:tcPr>
            <w:tcW w:w="585" w:type="pct"/>
            <w:tcBorders>
              <w:top w:val="nil"/>
              <w:left w:val="nil"/>
              <w:bottom w:val="single" w:sz="4" w:space="0" w:color="auto"/>
              <w:right w:val="single" w:sz="4" w:space="0" w:color="auto"/>
            </w:tcBorders>
            <w:shd w:val="clear" w:color="auto" w:fill="auto"/>
            <w:noWrap/>
            <w:vAlign w:val="center"/>
            <w:hideMark/>
          </w:tcPr>
          <w:p w14:paraId="2A9D72B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7</w:t>
            </w:r>
          </w:p>
        </w:tc>
        <w:tc>
          <w:tcPr>
            <w:tcW w:w="585" w:type="pct"/>
            <w:tcBorders>
              <w:top w:val="nil"/>
              <w:left w:val="nil"/>
              <w:bottom w:val="single" w:sz="4" w:space="0" w:color="auto"/>
              <w:right w:val="single" w:sz="4" w:space="0" w:color="auto"/>
            </w:tcBorders>
            <w:shd w:val="clear" w:color="auto" w:fill="auto"/>
            <w:noWrap/>
            <w:vAlign w:val="center"/>
            <w:hideMark/>
          </w:tcPr>
          <w:p w14:paraId="7547128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29F81E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C47CDF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4F14A03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1330964A"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Gircina</w:t>
            </w:r>
          </w:p>
        </w:tc>
        <w:tc>
          <w:tcPr>
            <w:tcW w:w="585" w:type="pct"/>
            <w:tcBorders>
              <w:top w:val="nil"/>
              <w:left w:val="nil"/>
              <w:bottom w:val="single" w:sz="4" w:space="0" w:color="auto"/>
              <w:right w:val="single" w:sz="4" w:space="0" w:color="auto"/>
            </w:tcBorders>
            <w:shd w:val="clear" w:color="auto" w:fill="auto"/>
            <w:noWrap/>
            <w:vAlign w:val="center"/>
            <w:hideMark/>
          </w:tcPr>
          <w:p w14:paraId="4A025B7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8,1</w:t>
            </w:r>
          </w:p>
        </w:tc>
        <w:tc>
          <w:tcPr>
            <w:tcW w:w="585" w:type="pct"/>
            <w:tcBorders>
              <w:top w:val="nil"/>
              <w:left w:val="nil"/>
              <w:bottom w:val="single" w:sz="4" w:space="0" w:color="auto"/>
              <w:right w:val="single" w:sz="4" w:space="0" w:color="auto"/>
            </w:tcBorders>
            <w:shd w:val="clear" w:color="auto" w:fill="auto"/>
            <w:noWrap/>
            <w:vAlign w:val="center"/>
            <w:hideMark/>
          </w:tcPr>
          <w:p w14:paraId="577BC21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w:t>
            </w:r>
          </w:p>
        </w:tc>
        <w:tc>
          <w:tcPr>
            <w:tcW w:w="585" w:type="pct"/>
            <w:tcBorders>
              <w:top w:val="nil"/>
              <w:left w:val="nil"/>
              <w:bottom w:val="single" w:sz="4" w:space="0" w:color="auto"/>
              <w:right w:val="single" w:sz="4" w:space="0" w:color="auto"/>
            </w:tcBorders>
            <w:shd w:val="clear" w:color="auto" w:fill="auto"/>
            <w:noWrap/>
            <w:vAlign w:val="center"/>
            <w:hideMark/>
          </w:tcPr>
          <w:p w14:paraId="41D2C33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13</w:t>
            </w:r>
          </w:p>
        </w:tc>
        <w:tc>
          <w:tcPr>
            <w:tcW w:w="585" w:type="pct"/>
            <w:tcBorders>
              <w:top w:val="nil"/>
              <w:left w:val="nil"/>
              <w:bottom w:val="single" w:sz="4" w:space="0" w:color="auto"/>
              <w:right w:val="single" w:sz="4" w:space="0" w:color="auto"/>
            </w:tcBorders>
            <w:shd w:val="clear" w:color="auto" w:fill="auto"/>
            <w:noWrap/>
            <w:vAlign w:val="center"/>
            <w:hideMark/>
          </w:tcPr>
          <w:p w14:paraId="4D98691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B04ECE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3701275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424E40B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20406CD3"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553369E"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Girov</w:t>
            </w:r>
          </w:p>
        </w:tc>
        <w:tc>
          <w:tcPr>
            <w:tcW w:w="585" w:type="pct"/>
            <w:tcBorders>
              <w:top w:val="nil"/>
              <w:left w:val="nil"/>
              <w:bottom w:val="single" w:sz="4" w:space="0" w:color="auto"/>
              <w:right w:val="single" w:sz="4" w:space="0" w:color="auto"/>
            </w:tcBorders>
            <w:shd w:val="clear" w:color="auto" w:fill="auto"/>
            <w:noWrap/>
            <w:vAlign w:val="center"/>
            <w:hideMark/>
          </w:tcPr>
          <w:p w14:paraId="4463470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8,6</w:t>
            </w:r>
          </w:p>
        </w:tc>
        <w:tc>
          <w:tcPr>
            <w:tcW w:w="585" w:type="pct"/>
            <w:tcBorders>
              <w:top w:val="nil"/>
              <w:left w:val="nil"/>
              <w:bottom w:val="single" w:sz="4" w:space="0" w:color="auto"/>
              <w:right w:val="single" w:sz="4" w:space="0" w:color="auto"/>
            </w:tcBorders>
            <w:shd w:val="clear" w:color="auto" w:fill="auto"/>
            <w:noWrap/>
            <w:vAlign w:val="center"/>
            <w:hideMark/>
          </w:tcPr>
          <w:p w14:paraId="2FA8CC8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43</w:t>
            </w:r>
          </w:p>
        </w:tc>
        <w:tc>
          <w:tcPr>
            <w:tcW w:w="585" w:type="pct"/>
            <w:tcBorders>
              <w:top w:val="nil"/>
              <w:left w:val="nil"/>
              <w:bottom w:val="single" w:sz="4" w:space="0" w:color="auto"/>
              <w:right w:val="single" w:sz="4" w:space="0" w:color="auto"/>
            </w:tcBorders>
            <w:shd w:val="clear" w:color="auto" w:fill="auto"/>
            <w:noWrap/>
            <w:vAlign w:val="center"/>
            <w:hideMark/>
          </w:tcPr>
          <w:p w14:paraId="79BA5F7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39</w:t>
            </w:r>
          </w:p>
        </w:tc>
        <w:tc>
          <w:tcPr>
            <w:tcW w:w="585" w:type="pct"/>
            <w:tcBorders>
              <w:top w:val="nil"/>
              <w:left w:val="nil"/>
              <w:bottom w:val="single" w:sz="4" w:space="0" w:color="auto"/>
              <w:right w:val="single" w:sz="4" w:space="0" w:color="auto"/>
            </w:tcBorders>
            <w:shd w:val="clear" w:color="auto" w:fill="auto"/>
            <w:noWrap/>
            <w:vAlign w:val="center"/>
            <w:hideMark/>
          </w:tcPr>
          <w:p w14:paraId="7DECE93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04BCABF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551EF93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04C0AA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15068E2D"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29BA62E"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Grinties</w:t>
            </w:r>
          </w:p>
        </w:tc>
        <w:tc>
          <w:tcPr>
            <w:tcW w:w="585" w:type="pct"/>
            <w:tcBorders>
              <w:top w:val="nil"/>
              <w:left w:val="nil"/>
              <w:bottom w:val="single" w:sz="4" w:space="0" w:color="auto"/>
              <w:right w:val="single" w:sz="4" w:space="0" w:color="auto"/>
            </w:tcBorders>
            <w:shd w:val="clear" w:color="auto" w:fill="auto"/>
            <w:noWrap/>
            <w:vAlign w:val="center"/>
            <w:hideMark/>
          </w:tcPr>
          <w:p w14:paraId="0843102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48,5</w:t>
            </w:r>
          </w:p>
        </w:tc>
        <w:tc>
          <w:tcPr>
            <w:tcW w:w="585" w:type="pct"/>
            <w:tcBorders>
              <w:top w:val="nil"/>
              <w:left w:val="nil"/>
              <w:bottom w:val="single" w:sz="4" w:space="0" w:color="auto"/>
              <w:right w:val="single" w:sz="4" w:space="0" w:color="auto"/>
            </w:tcBorders>
            <w:shd w:val="clear" w:color="auto" w:fill="auto"/>
            <w:noWrap/>
            <w:vAlign w:val="center"/>
            <w:hideMark/>
          </w:tcPr>
          <w:p w14:paraId="0FCF48B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150</w:t>
            </w:r>
          </w:p>
        </w:tc>
        <w:tc>
          <w:tcPr>
            <w:tcW w:w="585" w:type="pct"/>
            <w:tcBorders>
              <w:top w:val="nil"/>
              <w:left w:val="nil"/>
              <w:bottom w:val="single" w:sz="4" w:space="0" w:color="auto"/>
              <w:right w:val="single" w:sz="4" w:space="0" w:color="auto"/>
            </w:tcBorders>
            <w:shd w:val="clear" w:color="auto" w:fill="auto"/>
            <w:noWrap/>
            <w:vAlign w:val="center"/>
            <w:hideMark/>
          </w:tcPr>
          <w:p w14:paraId="1E245B5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109</w:t>
            </w:r>
          </w:p>
        </w:tc>
        <w:tc>
          <w:tcPr>
            <w:tcW w:w="585" w:type="pct"/>
            <w:tcBorders>
              <w:top w:val="nil"/>
              <w:left w:val="nil"/>
              <w:bottom w:val="single" w:sz="4" w:space="0" w:color="auto"/>
              <w:right w:val="single" w:sz="4" w:space="0" w:color="auto"/>
            </w:tcBorders>
            <w:shd w:val="clear" w:color="auto" w:fill="auto"/>
            <w:noWrap/>
            <w:vAlign w:val="center"/>
            <w:hideMark/>
          </w:tcPr>
          <w:p w14:paraId="73D0AC1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3,7</w:t>
            </w:r>
          </w:p>
        </w:tc>
        <w:tc>
          <w:tcPr>
            <w:tcW w:w="585" w:type="pct"/>
            <w:tcBorders>
              <w:top w:val="nil"/>
              <w:left w:val="nil"/>
              <w:bottom w:val="single" w:sz="4" w:space="0" w:color="auto"/>
              <w:right w:val="single" w:sz="4" w:space="0" w:color="auto"/>
            </w:tcBorders>
            <w:shd w:val="clear" w:color="auto" w:fill="auto"/>
            <w:noWrap/>
            <w:vAlign w:val="center"/>
            <w:hideMark/>
          </w:tcPr>
          <w:p w14:paraId="2766AA8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28A8AB2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69B9B94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761CC67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37890799"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Grumazesti</w:t>
            </w:r>
          </w:p>
        </w:tc>
        <w:tc>
          <w:tcPr>
            <w:tcW w:w="585" w:type="pct"/>
            <w:tcBorders>
              <w:top w:val="nil"/>
              <w:left w:val="nil"/>
              <w:bottom w:val="single" w:sz="4" w:space="0" w:color="auto"/>
              <w:right w:val="single" w:sz="4" w:space="0" w:color="auto"/>
            </w:tcBorders>
            <w:shd w:val="clear" w:color="auto" w:fill="auto"/>
            <w:noWrap/>
            <w:vAlign w:val="center"/>
            <w:hideMark/>
          </w:tcPr>
          <w:p w14:paraId="1EF55BB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w:t>
            </w:r>
          </w:p>
        </w:tc>
        <w:tc>
          <w:tcPr>
            <w:tcW w:w="585" w:type="pct"/>
            <w:tcBorders>
              <w:top w:val="nil"/>
              <w:left w:val="nil"/>
              <w:bottom w:val="single" w:sz="4" w:space="0" w:color="auto"/>
              <w:right w:val="single" w:sz="4" w:space="0" w:color="auto"/>
            </w:tcBorders>
            <w:shd w:val="clear" w:color="auto" w:fill="auto"/>
            <w:noWrap/>
            <w:vAlign w:val="center"/>
            <w:hideMark/>
          </w:tcPr>
          <w:p w14:paraId="45CC3AD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469</w:t>
            </w:r>
          </w:p>
        </w:tc>
        <w:tc>
          <w:tcPr>
            <w:tcW w:w="585" w:type="pct"/>
            <w:tcBorders>
              <w:top w:val="nil"/>
              <w:left w:val="nil"/>
              <w:bottom w:val="single" w:sz="4" w:space="0" w:color="auto"/>
              <w:right w:val="single" w:sz="4" w:space="0" w:color="auto"/>
            </w:tcBorders>
            <w:shd w:val="clear" w:color="auto" w:fill="auto"/>
            <w:noWrap/>
            <w:vAlign w:val="center"/>
            <w:hideMark/>
          </w:tcPr>
          <w:p w14:paraId="46FB4A1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469</w:t>
            </w:r>
          </w:p>
        </w:tc>
        <w:tc>
          <w:tcPr>
            <w:tcW w:w="585" w:type="pct"/>
            <w:tcBorders>
              <w:top w:val="nil"/>
              <w:left w:val="nil"/>
              <w:bottom w:val="single" w:sz="4" w:space="0" w:color="auto"/>
              <w:right w:val="single" w:sz="4" w:space="0" w:color="auto"/>
            </w:tcBorders>
            <w:shd w:val="clear" w:color="auto" w:fill="auto"/>
            <w:noWrap/>
            <w:vAlign w:val="center"/>
            <w:hideMark/>
          </w:tcPr>
          <w:p w14:paraId="315710D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742E5E9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31F0FB6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04E8E81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3FE3011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8F6DD0F"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Hangu</w:t>
            </w:r>
          </w:p>
        </w:tc>
        <w:tc>
          <w:tcPr>
            <w:tcW w:w="585" w:type="pct"/>
            <w:tcBorders>
              <w:top w:val="nil"/>
              <w:left w:val="nil"/>
              <w:bottom w:val="single" w:sz="4" w:space="0" w:color="auto"/>
              <w:right w:val="single" w:sz="4" w:space="0" w:color="auto"/>
            </w:tcBorders>
            <w:shd w:val="clear" w:color="auto" w:fill="auto"/>
            <w:noWrap/>
            <w:vAlign w:val="center"/>
            <w:hideMark/>
          </w:tcPr>
          <w:p w14:paraId="418B5ED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44</w:t>
            </w:r>
          </w:p>
        </w:tc>
        <w:tc>
          <w:tcPr>
            <w:tcW w:w="585" w:type="pct"/>
            <w:tcBorders>
              <w:top w:val="nil"/>
              <w:left w:val="nil"/>
              <w:bottom w:val="single" w:sz="4" w:space="0" w:color="auto"/>
              <w:right w:val="single" w:sz="4" w:space="0" w:color="auto"/>
            </w:tcBorders>
            <w:shd w:val="clear" w:color="auto" w:fill="auto"/>
            <w:noWrap/>
            <w:vAlign w:val="center"/>
            <w:hideMark/>
          </w:tcPr>
          <w:p w14:paraId="1AC2488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55</w:t>
            </w:r>
          </w:p>
        </w:tc>
        <w:tc>
          <w:tcPr>
            <w:tcW w:w="585" w:type="pct"/>
            <w:tcBorders>
              <w:top w:val="nil"/>
              <w:left w:val="nil"/>
              <w:bottom w:val="single" w:sz="4" w:space="0" w:color="auto"/>
              <w:right w:val="single" w:sz="4" w:space="0" w:color="auto"/>
            </w:tcBorders>
            <w:shd w:val="clear" w:color="auto" w:fill="auto"/>
            <w:noWrap/>
            <w:vAlign w:val="center"/>
            <w:hideMark/>
          </w:tcPr>
          <w:p w14:paraId="2A64540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55</w:t>
            </w:r>
          </w:p>
        </w:tc>
        <w:tc>
          <w:tcPr>
            <w:tcW w:w="585" w:type="pct"/>
            <w:tcBorders>
              <w:top w:val="nil"/>
              <w:left w:val="nil"/>
              <w:bottom w:val="single" w:sz="4" w:space="0" w:color="auto"/>
              <w:right w:val="single" w:sz="4" w:space="0" w:color="auto"/>
            </w:tcBorders>
            <w:shd w:val="clear" w:color="auto" w:fill="auto"/>
            <w:noWrap/>
            <w:vAlign w:val="center"/>
            <w:hideMark/>
          </w:tcPr>
          <w:p w14:paraId="65F78DB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17,4</w:t>
            </w:r>
          </w:p>
        </w:tc>
        <w:tc>
          <w:tcPr>
            <w:tcW w:w="585" w:type="pct"/>
            <w:tcBorders>
              <w:top w:val="nil"/>
              <w:left w:val="nil"/>
              <w:bottom w:val="single" w:sz="4" w:space="0" w:color="auto"/>
              <w:right w:val="single" w:sz="4" w:space="0" w:color="auto"/>
            </w:tcBorders>
            <w:shd w:val="clear" w:color="auto" w:fill="auto"/>
            <w:noWrap/>
            <w:vAlign w:val="center"/>
            <w:hideMark/>
          </w:tcPr>
          <w:p w14:paraId="6504A02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7D8045D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3D033A5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361B0BA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02AD9A23"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Horia</w:t>
            </w:r>
          </w:p>
        </w:tc>
        <w:tc>
          <w:tcPr>
            <w:tcW w:w="585" w:type="pct"/>
            <w:tcBorders>
              <w:top w:val="nil"/>
              <w:left w:val="nil"/>
              <w:bottom w:val="single" w:sz="4" w:space="0" w:color="auto"/>
              <w:right w:val="single" w:sz="4" w:space="0" w:color="auto"/>
            </w:tcBorders>
            <w:shd w:val="clear" w:color="auto" w:fill="auto"/>
            <w:noWrap/>
            <w:vAlign w:val="center"/>
            <w:hideMark/>
          </w:tcPr>
          <w:p w14:paraId="58FEEED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48,5</w:t>
            </w:r>
          </w:p>
        </w:tc>
        <w:tc>
          <w:tcPr>
            <w:tcW w:w="585" w:type="pct"/>
            <w:tcBorders>
              <w:top w:val="nil"/>
              <w:left w:val="nil"/>
              <w:bottom w:val="single" w:sz="4" w:space="0" w:color="auto"/>
              <w:right w:val="single" w:sz="4" w:space="0" w:color="auto"/>
            </w:tcBorders>
            <w:shd w:val="clear" w:color="auto" w:fill="auto"/>
            <w:noWrap/>
            <w:vAlign w:val="center"/>
            <w:hideMark/>
          </w:tcPr>
          <w:p w14:paraId="471D2B1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186</w:t>
            </w:r>
          </w:p>
        </w:tc>
        <w:tc>
          <w:tcPr>
            <w:tcW w:w="585" w:type="pct"/>
            <w:tcBorders>
              <w:top w:val="nil"/>
              <w:left w:val="nil"/>
              <w:bottom w:val="single" w:sz="4" w:space="0" w:color="auto"/>
              <w:right w:val="single" w:sz="4" w:space="0" w:color="auto"/>
            </w:tcBorders>
            <w:shd w:val="clear" w:color="auto" w:fill="auto"/>
            <w:noWrap/>
            <w:vAlign w:val="center"/>
            <w:hideMark/>
          </w:tcPr>
          <w:p w14:paraId="450BB7D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178</w:t>
            </w:r>
          </w:p>
        </w:tc>
        <w:tc>
          <w:tcPr>
            <w:tcW w:w="585" w:type="pct"/>
            <w:tcBorders>
              <w:top w:val="nil"/>
              <w:left w:val="nil"/>
              <w:bottom w:val="single" w:sz="4" w:space="0" w:color="auto"/>
              <w:right w:val="single" w:sz="4" w:space="0" w:color="auto"/>
            </w:tcBorders>
            <w:shd w:val="clear" w:color="auto" w:fill="auto"/>
            <w:noWrap/>
            <w:vAlign w:val="center"/>
            <w:hideMark/>
          </w:tcPr>
          <w:p w14:paraId="6D97EDA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7884C48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46</w:t>
            </w:r>
          </w:p>
        </w:tc>
        <w:tc>
          <w:tcPr>
            <w:tcW w:w="587" w:type="pct"/>
            <w:tcBorders>
              <w:top w:val="nil"/>
              <w:left w:val="nil"/>
              <w:bottom w:val="single" w:sz="4" w:space="0" w:color="auto"/>
              <w:right w:val="single" w:sz="4" w:space="0" w:color="auto"/>
            </w:tcBorders>
            <w:shd w:val="clear" w:color="auto" w:fill="auto"/>
            <w:noWrap/>
            <w:vAlign w:val="center"/>
            <w:hideMark/>
          </w:tcPr>
          <w:p w14:paraId="18747D5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1.918</w:t>
            </w:r>
          </w:p>
        </w:tc>
        <w:tc>
          <w:tcPr>
            <w:tcW w:w="583" w:type="pct"/>
            <w:tcBorders>
              <w:top w:val="nil"/>
              <w:left w:val="nil"/>
              <w:bottom w:val="single" w:sz="4" w:space="0" w:color="auto"/>
              <w:right w:val="single" w:sz="4" w:space="0" w:color="auto"/>
            </w:tcBorders>
            <w:shd w:val="clear" w:color="auto" w:fill="auto"/>
            <w:noWrap/>
            <w:vAlign w:val="center"/>
            <w:hideMark/>
          </w:tcPr>
          <w:p w14:paraId="47F8FD5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576</w:t>
            </w:r>
          </w:p>
        </w:tc>
      </w:tr>
      <w:tr w:rsidR="00A47B67" w:rsidRPr="00182010" w14:paraId="3354B542"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69AEFD7"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Moldoveni</w:t>
            </w:r>
          </w:p>
        </w:tc>
        <w:tc>
          <w:tcPr>
            <w:tcW w:w="585" w:type="pct"/>
            <w:tcBorders>
              <w:top w:val="nil"/>
              <w:left w:val="nil"/>
              <w:bottom w:val="single" w:sz="4" w:space="0" w:color="auto"/>
              <w:right w:val="single" w:sz="4" w:space="0" w:color="auto"/>
            </w:tcBorders>
            <w:shd w:val="clear" w:color="auto" w:fill="auto"/>
            <w:noWrap/>
            <w:vAlign w:val="center"/>
            <w:hideMark/>
          </w:tcPr>
          <w:p w14:paraId="40EFF3B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8,6</w:t>
            </w:r>
          </w:p>
        </w:tc>
        <w:tc>
          <w:tcPr>
            <w:tcW w:w="585" w:type="pct"/>
            <w:tcBorders>
              <w:top w:val="nil"/>
              <w:left w:val="nil"/>
              <w:bottom w:val="single" w:sz="4" w:space="0" w:color="auto"/>
              <w:right w:val="single" w:sz="4" w:space="0" w:color="auto"/>
            </w:tcBorders>
            <w:shd w:val="clear" w:color="auto" w:fill="auto"/>
            <w:noWrap/>
            <w:vAlign w:val="center"/>
            <w:hideMark/>
          </w:tcPr>
          <w:p w14:paraId="5065301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20</w:t>
            </w:r>
          </w:p>
        </w:tc>
        <w:tc>
          <w:tcPr>
            <w:tcW w:w="585" w:type="pct"/>
            <w:tcBorders>
              <w:top w:val="nil"/>
              <w:left w:val="nil"/>
              <w:bottom w:val="single" w:sz="4" w:space="0" w:color="auto"/>
              <w:right w:val="single" w:sz="4" w:space="0" w:color="auto"/>
            </w:tcBorders>
            <w:shd w:val="clear" w:color="auto" w:fill="auto"/>
            <w:noWrap/>
            <w:vAlign w:val="center"/>
            <w:hideMark/>
          </w:tcPr>
          <w:p w14:paraId="54F3755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17</w:t>
            </w:r>
          </w:p>
        </w:tc>
        <w:tc>
          <w:tcPr>
            <w:tcW w:w="585" w:type="pct"/>
            <w:tcBorders>
              <w:top w:val="nil"/>
              <w:left w:val="nil"/>
              <w:bottom w:val="single" w:sz="4" w:space="0" w:color="auto"/>
              <w:right w:val="single" w:sz="4" w:space="0" w:color="auto"/>
            </w:tcBorders>
            <w:shd w:val="clear" w:color="auto" w:fill="auto"/>
            <w:noWrap/>
            <w:vAlign w:val="center"/>
            <w:hideMark/>
          </w:tcPr>
          <w:p w14:paraId="1AE97C4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0A5151F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6CC21D9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6DF6E24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3CBB4FD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3BA869B"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Oniceni</w:t>
            </w:r>
          </w:p>
        </w:tc>
        <w:tc>
          <w:tcPr>
            <w:tcW w:w="585" w:type="pct"/>
            <w:tcBorders>
              <w:top w:val="nil"/>
              <w:left w:val="nil"/>
              <w:bottom w:val="single" w:sz="4" w:space="0" w:color="auto"/>
              <w:right w:val="single" w:sz="4" w:space="0" w:color="auto"/>
            </w:tcBorders>
            <w:shd w:val="clear" w:color="auto" w:fill="auto"/>
            <w:noWrap/>
            <w:vAlign w:val="center"/>
            <w:hideMark/>
          </w:tcPr>
          <w:p w14:paraId="35CADC2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426C709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21</w:t>
            </w:r>
          </w:p>
        </w:tc>
        <w:tc>
          <w:tcPr>
            <w:tcW w:w="585" w:type="pct"/>
            <w:tcBorders>
              <w:top w:val="nil"/>
              <w:left w:val="nil"/>
              <w:bottom w:val="single" w:sz="4" w:space="0" w:color="auto"/>
              <w:right w:val="single" w:sz="4" w:space="0" w:color="auto"/>
            </w:tcBorders>
            <w:shd w:val="clear" w:color="auto" w:fill="auto"/>
            <w:noWrap/>
            <w:vAlign w:val="center"/>
            <w:hideMark/>
          </w:tcPr>
          <w:p w14:paraId="552892C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21</w:t>
            </w:r>
          </w:p>
        </w:tc>
        <w:tc>
          <w:tcPr>
            <w:tcW w:w="585" w:type="pct"/>
            <w:tcBorders>
              <w:top w:val="nil"/>
              <w:left w:val="nil"/>
              <w:bottom w:val="single" w:sz="4" w:space="0" w:color="auto"/>
              <w:right w:val="single" w:sz="4" w:space="0" w:color="auto"/>
            </w:tcBorders>
            <w:shd w:val="clear" w:color="auto" w:fill="auto"/>
            <w:noWrap/>
            <w:vAlign w:val="center"/>
            <w:hideMark/>
          </w:tcPr>
          <w:p w14:paraId="10936CB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02BE06C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F164AB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53D538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27422BB4"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8F2E277"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Pastraveni</w:t>
            </w:r>
          </w:p>
        </w:tc>
        <w:tc>
          <w:tcPr>
            <w:tcW w:w="585" w:type="pct"/>
            <w:tcBorders>
              <w:top w:val="nil"/>
              <w:left w:val="nil"/>
              <w:bottom w:val="single" w:sz="4" w:space="0" w:color="auto"/>
              <w:right w:val="single" w:sz="4" w:space="0" w:color="auto"/>
            </w:tcBorders>
            <w:shd w:val="clear" w:color="auto" w:fill="auto"/>
            <w:noWrap/>
            <w:vAlign w:val="center"/>
            <w:hideMark/>
          </w:tcPr>
          <w:p w14:paraId="18E6D6A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10,9</w:t>
            </w:r>
          </w:p>
        </w:tc>
        <w:tc>
          <w:tcPr>
            <w:tcW w:w="585" w:type="pct"/>
            <w:tcBorders>
              <w:top w:val="nil"/>
              <w:left w:val="nil"/>
              <w:bottom w:val="single" w:sz="4" w:space="0" w:color="auto"/>
              <w:right w:val="single" w:sz="4" w:space="0" w:color="auto"/>
            </w:tcBorders>
            <w:shd w:val="clear" w:color="auto" w:fill="auto"/>
            <w:noWrap/>
            <w:vAlign w:val="center"/>
            <w:hideMark/>
          </w:tcPr>
          <w:p w14:paraId="6AC4D1C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24</w:t>
            </w:r>
          </w:p>
        </w:tc>
        <w:tc>
          <w:tcPr>
            <w:tcW w:w="585" w:type="pct"/>
            <w:tcBorders>
              <w:top w:val="nil"/>
              <w:left w:val="nil"/>
              <w:bottom w:val="single" w:sz="4" w:space="0" w:color="auto"/>
              <w:right w:val="single" w:sz="4" w:space="0" w:color="auto"/>
            </w:tcBorders>
            <w:shd w:val="clear" w:color="auto" w:fill="auto"/>
            <w:noWrap/>
            <w:vAlign w:val="center"/>
            <w:hideMark/>
          </w:tcPr>
          <w:p w14:paraId="1BB1943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21</w:t>
            </w:r>
          </w:p>
        </w:tc>
        <w:tc>
          <w:tcPr>
            <w:tcW w:w="585" w:type="pct"/>
            <w:tcBorders>
              <w:top w:val="nil"/>
              <w:left w:val="nil"/>
              <w:bottom w:val="single" w:sz="4" w:space="0" w:color="auto"/>
              <w:right w:val="single" w:sz="4" w:space="0" w:color="auto"/>
            </w:tcBorders>
            <w:shd w:val="clear" w:color="auto" w:fill="auto"/>
            <w:noWrap/>
            <w:vAlign w:val="center"/>
            <w:hideMark/>
          </w:tcPr>
          <w:p w14:paraId="068FEDC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5AA2B9E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2FC3748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859C75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50C2C752"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3093680A"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Petricani</w:t>
            </w:r>
          </w:p>
        </w:tc>
        <w:tc>
          <w:tcPr>
            <w:tcW w:w="585" w:type="pct"/>
            <w:tcBorders>
              <w:top w:val="nil"/>
              <w:left w:val="nil"/>
              <w:bottom w:val="single" w:sz="4" w:space="0" w:color="auto"/>
              <w:right w:val="single" w:sz="4" w:space="0" w:color="auto"/>
            </w:tcBorders>
            <w:shd w:val="clear" w:color="auto" w:fill="auto"/>
            <w:noWrap/>
            <w:vAlign w:val="center"/>
            <w:hideMark/>
          </w:tcPr>
          <w:p w14:paraId="220B24B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7,7</w:t>
            </w:r>
          </w:p>
        </w:tc>
        <w:tc>
          <w:tcPr>
            <w:tcW w:w="585" w:type="pct"/>
            <w:tcBorders>
              <w:top w:val="nil"/>
              <w:left w:val="nil"/>
              <w:bottom w:val="single" w:sz="4" w:space="0" w:color="auto"/>
              <w:right w:val="single" w:sz="4" w:space="0" w:color="auto"/>
            </w:tcBorders>
            <w:shd w:val="clear" w:color="auto" w:fill="auto"/>
            <w:noWrap/>
            <w:vAlign w:val="center"/>
            <w:hideMark/>
          </w:tcPr>
          <w:p w14:paraId="208B8B1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w:t>
            </w:r>
          </w:p>
        </w:tc>
        <w:tc>
          <w:tcPr>
            <w:tcW w:w="585" w:type="pct"/>
            <w:tcBorders>
              <w:top w:val="nil"/>
              <w:left w:val="nil"/>
              <w:bottom w:val="single" w:sz="4" w:space="0" w:color="auto"/>
              <w:right w:val="single" w:sz="4" w:space="0" w:color="auto"/>
            </w:tcBorders>
            <w:shd w:val="clear" w:color="auto" w:fill="auto"/>
            <w:noWrap/>
            <w:vAlign w:val="center"/>
            <w:hideMark/>
          </w:tcPr>
          <w:p w14:paraId="2462F32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w:t>
            </w:r>
          </w:p>
        </w:tc>
        <w:tc>
          <w:tcPr>
            <w:tcW w:w="585" w:type="pct"/>
            <w:tcBorders>
              <w:top w:val="nil"/>
              <w:left w:val="nil"/>
              <w:bottom w:val="single" w:sz="4" w:space="0" w:color="auto"/>
              <w:right w:val="single" w:sz="4" w:space="0" w:color="auto"/>
            </w:tcBorders>
            <w:shd w:val="clear" w:color="auto" w:fill="auto"/>
            <w:noWrap/>
            <w:vAlign w:val="center"/>
            <w:hideMark/>
          </w:tcPr>
          <w:p w14:paraId="0317E3B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46867E5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30AA0B0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0674FAB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1701C700"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B657F43"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Pingarati</w:t>
            </w:r>
          </w:p>
        </w:tc>
        <w:tc>
          <w:tcPr>
            <w:tcW w:w="585" w:type="pct"/>
            <w:tcBorders>
              <w:top w:val="nil"/>
              <w:left w:val="nil"/>
              <w:bottom w:val="single" w:sz="4" w:space="0" w:color="auto"/>
              <w:right w:val="single" w:sz="4" w:space="0" w:color="auto"/>
            </w:tcBorders>
            <w:shd w:val="clear" w:color="auto" w:fill="auto"/>
            <w:noWrap/>
            <w:vAlign w:val="center"/>
            <w:hideMark/>
          </w:tcPr>
          <w:p w14:paraId="5FD00B7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27,3</w:t>
            </w:r>
          </w:p>
        </w:tc>
        <w:tc>
          <w:tcPr>
            <w:tcW w:w="585" w:type="pct"/>
            <w:tcBorders>
              <w:top w:val="nil"/>
              <w:left w:val="nil"/>
              <w:bottom w:val="single" w:sz="4" w:space="0" w:color="auto"/>
              <w:right w:val="single" w:sz="4" w:space="0" w:color="auto"/>
            </w:tcBorders>
            <w:shd w:val="clear" w:color="auto" w:fill="auto"/>
            <w:noWrap/>
            <w:vAlign w:val="center"/>
            <w:hideMark/>
          </w:tcPr>
          <w:p w14:paraId="4B541A0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152</w:t>
            </w:r>
          </w:p>
        </w:tc>
        <w:tc>
          <w:tcPr>
            <w:tcW w:w="585" w:type="pct"/>
            <w:tcBorders>
              <w:top w:val="nil"/>
              <w:left w:val="nil"/>
              <w:bottom w:val="single" w:sz="4" w:space="0" w:color="auto"/>
              <w:right w:val="single" w:sz="4" w:space="0" w:color="auto"/>
            </w:tcBorders>
            <w:shd w:val="clear" w:color="auto" w:fill="auto"/>
            <w:noWrap/>
            <w:vAlign w:val="center"/>
            <w:hideMark/>
          </w:tcPr>
          <w:p w14:paraId="7476B9C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152</w:t>
            </w:r>
          </w:p>
        </w:tc>
        <w:tc>
          <w:tcPr>
            <w:tcW w:w="585" w:type="pct"/>
            <w:tcBorders>
              <w:top w:val="nil"/>
              <w:left w:val="nil"/>
              <w:bottom w:val="single" w:sz="4" w:space="0" w:color="auto"/>
              <w:right w:val="single" w:sz="4" w:space="0" w:color="auto"/>
            </w:tcBorders>
            <w:shd w:val="clear" w:color="auto" w:fill="auto"/>
            <w:noWrap/>
            <w:vAlign w:val="center"/>
            <w:hideMark/>
          </w:tcPr>
          <w:p w14:paraId="09C12B0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w:t>
            </w:r>
          </w:p>
        </w:tc>
        <w:tc>
          <w:tcPr>
            <w:tcW w:w="585" w:type="pct"/>
            <w:tcBorders>
              <w:top w:val="nil"/>
              <w:left w:val="nil"/>
              <w:bottom w:val="single" w:sz="4" w:space="0" w:color="auto"/>
              <w:right w:val="single" w:sz="4" w:space="0" w:color="auto"/>
            </w:tcBorders>
            <w:shd w:val="clear" w:color="auto" w:fill="auto"/>
            <w:noWrap/>
            <w:vAlign w:val="center"/>
            <w:hideMark/>
          </w:tcPr>
          <w:p w14:paraId="529DA15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3,4</w:t>
            </w:r>
          </w:p>
        </w:tc>
        <w:tc>
          <w:tcPr>
            <w:tcW w:w="587" w:type="pct"/>
            <w:tcBorders>
              <w:top w:val="nil"/>
              <w:left w:val="nil"/>
              <w:bottom w:val="single" w:sz="4" w:space="0" w:color="auto"/>
              <w:right w:val="single" w:sz="4" w:space="0" w:color="auto"/>
            </w:tcBorders>
            <w:shd w:val="clear" w:color="auto" w:fill="auto"/>
            <w:noWrap/>
            <w:vAlign w:val="center"/>
            <w:hideMark/>
          </w:tcPr>
          <w:p w14:paraId="0444282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181</w:t>
            </w:r>
          </w:p>
        </w:tc>
        <w:tc>
          <w:tcPr>
            <w:tcW w:w="583" w:type="pct"/>
            <w:tcBorders>
              <w:top w:val="nil"/>
              <w:left w:val="nil"/>
              <w:bottom w:val="single" w:sz="4" w:space="0" w:color="auto"/>
              <w:right w:val="single" w:sz="4" w:space="0" w:color="auto"/>
            </w:tcBorders>
            <w:shd w:val="clear" w:color="auto" w:fill="auto"/>
            <w:noWrap/>
            <w:vAlign w:val="center"/>
            <w:hideMark/>
          </w:tcPr>
          <w:p w14:paraId="45C44E6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65</w:t>
            </w:r>
          </w:p>
        </w:tc>
      </w:tr>
      <w:tr w:rsidR="00A47B67" w:rsidRPr="00182010" w14:paraId="2E6C8F16"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3A3C1A33"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Piping</w:t>
            </w:r>
          </w:p>
        </w:tc>
        <w:tc>
          <w:tcPr>
            <w:tcW w:w="585" w:type="pct"/>
            <w:tcBorders>
              <w:top w:val="nil"/>
              <w:left w:val="nil"/>
              <w:bottom w:val="single" w:sz="4" w:space="0" w:color="auto"/>
              <w:right w:val="single" w:sz="4" w:space="0" w:color="auto"/>
            </w:tcBorders>
            <w:shd w:val="clear" w:color="auto" w:fill="auto"/>
            <w:noWrap/>
            <w:vAlign w:val="center"/>
            <w:hideMark/>
          </w:tcPr>
          <w:p w14:paraId="2EC5F02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w:t>
            </w:r>
          </w:p>
        </w:tc>
        <w:tc>
          <w:tcPr>
            <w:tcW w:w="585" w:type="pct"/>
            <w:tcBorders>
              <w:top w:val="nil"/>
              <w:left w:val="nil"/>
              <w:bottom w:val="single" w:sz="4" w:space="0" w:color="auto"/>
              <w:right w:val="single" w:sz="4" w:space="0" w:color="auto"/>
            </w:tcBorders>
            <w:shd w:val="clear" w:color="auto" w:fill="auto"/>
            <w:noWrap/>
            <w:vAlign w:val="center"/>
            <w:hideMark/>
          </w:tcPr>
          <w:p w14:paraId="7A9A783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28</w:t>
            </w:r>
          </w:p>
        </w:tc>
        <w:tc>
          <w:tcPr>
            <w:tcW w:w="585" w:type="pct"/>
            <w:tcBorders>
              <w:top w:val="nil"/>
              <w:left w:val="nil"/>
              <w:bottom w:val="single" w:sz="4" w:space="0" w:color="auto"/>
              <w:right w:val="single" w:sz="4" w:space="0" w:color="auto"/>
            </w:tcBorders>
            <w:shd w:val="clear" w:color="auto" w:fill="auto"/>
            <w:noWrap/>
            <w:vAlign w:val="center"/>
            <w:hideMark/>
          </w:tcPr>
          <w:p w14:paraId="13026F0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25</w:t>
            </w:r>
          </w:p>
        </w:tc>
        <w:tc>
          <w:tcPr>
            <w:tcW w:w="585" w:type="pct"/>
            <w:tcBorders>
              <w:top w:val="nil"/>
              <w:left w:val="nil"/>
              <w:bottom w:val="single" w:sz="4" w:space="0" w:color="auto"/>
              <w:right w:val="single" w:sz="4" w:space="0" w:color="auto"/>
            </w:tcBorders>
            <w:shd w:val="clear" w:color="auto" w:fill="auto"/>
            <w:noWrap/>
            <w:vAlign w:val="center"/>
            <w:hideMark/>
          </w:tcPr>
          <w:p w14:paraId="5F696CF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0,8</w:t>
            </w:r>
          </w:p>
        </w:tc>
        <w:tc>
          <w:tcPr>
            <w:tcW w:w="585" w:type="pct"/>
            <w:tcBorders>
              <w:top w:val="nil"/>
              <w:left w:val="nil"/>
              <w:bottom w:val="single" w:sz="4" w:space="0" w:color="auto"/>
              <w:right w:val="single" w:sz="4" w:space="0" w:color="auto"/>
            </w:tcBorders>
            <w:shd w:val="clear" w:color="auto" w:fill="auto"/>
            <w:noWrap/>
            <w:vAlign w:val="center"/>
            <w:hideMark/>
          </w:tcPr>
          <w:p w14:paraId="6A86971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85E8F1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6EA4415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72DBB2C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15BA140A"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Podoleni</w:t>
            </w:r>
          </w:p>
        </w:tc>
        <w:tc>
          <w:tcPr>
            <w:tcW w:w="585" w:type="pct"/>
            <w:tcBorders>
              <w:top w:val="nil"/>
              <w:left w:val="nil"/>
              <w:bottom w:val="single" w:sz="4" w:space="0" w:color="auto"/>
              <w:right w:val="single" w:sz="4" w:space="0" w:color="auto"/>
            </w:tcBorders>
            <w:shd w:val="clear" w:color="auto" w:fill="auto"/>
            <w:noWrap/>
            <w:vAlign w:val="center"/>
            <w:hideMark/>
          </w:tcPr>
          <w:p w14:paraId="1E9F7D5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4,8</w:t>
            </w:r>
          </w:p>
        </w:tc>
        <w:tc>
          <w:tcPr>
            <w:tcW w:w="585" w:type="pct"/>
            <w:tcBorders>
              <w:top w:val="nil"/>
              <w:left w:val="nil"/>
              <w:bottom w:val="single" w:sz="4" w:space="0" w:color="auto"/>
              <w:right w:val="single" w:sz="4" w:space="0" w:color="auto"/>
            </w:tcBorders>
            <w:shd w:val="clear" w:color="auto" w:fill="auto"/>
            <w:noWrap/>
            <w:vAlign w:val="center"/>
            <w:hideMark/>
          </w:tcPr>
          <w:p w14:paraId="6797D41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100</w:t>
            </w:r>
          </w:p>
        </w:tc>
        <w:tc>
          <w:tcPr>
            <w:tcW w:w="585" w:type="pct"/>
            <w:tcBorders>
              <w:top w:val="nil"/>
              <w:left w:val="nil"/>
              <w:bottom w:val="single" w:sz="4" w:space="0" w:color="auto"/>
              <w:right w:val="single" w:sz="4" w:space="0" w:color="auto"/>
            </w:tcBorders>
            <w:shd w:val="clear" w:color="auto" w:fill="auto"/>
            <w:noWrap/>
            <w:vAlign w:val="center"/>
            <w:hideMark/>
          </w:tcPr>
          <w:p w14:paraId="46B112C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90</w:t>
            </w:r>
          </w:p>
        </w:tc>
        <w:tc>
          <w:tcPr>
            <w:tcW w:w="585" w:type="pct"/>
            <w:tcBorders>
              <w:top w:val="nil"/>
              <w:left w:val="nil"/>
              <w:bottom w:val="single" w:sz="4" w:space="0" w:color="auto"/>
              <w:right w:val="single" w:sz="4" w:space="0" w:color="auto"/>
            </w:tcBorders>
            <w:shd w:val="clear" w:color="auto" w:fill="auto"/>
            <w:noWrap/>
            <w:vAlign w:val="center"/>
            <w:hideMark/>
          </w:tcPr>
          <w:p w14:paraId="122A6FF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0116A43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9,1</w:t>
            </w:r>
          </w:p>
        </w:tc>
        <w:tc>
          <w:tcPr>
            <w:tcW w:w="587" w:type="pct"/>
            <w:tcBorders>
              <w:top w:val="nil"/>
              <w:left w:val="nil"/>
              <w:bottom w:val="single" w:sz="4" w:space="0" w:color="auto"/>
              <w:right w:val="single" w:sz="4" w:space="0" w:color="auto"/>
            </w:tcBorders>
            <w:shd w:val="clear" w:color="auto" w:fill="auto"/>
            <w:noWrap/>
            <w:vAlign w:val="center"/>
            <w:hideMark/>
          </w:tcPr>
          <w:p w14:paraId="5CA57B2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176</w:t>
            </w:r>
          </w:p>
        </w:tc>
        <w:tc>
          <w:tcPr>
            <w:tcW w:w="583" w:type="pct"/>
            <w:tcBorders>
              <w:top w:val="nil"/>
              <w:left w:val="nil"/>
              <w:bottom w:val="single" w:sz="4" w:space="0" w:color="auto"/>
              <w:right w:val="single" w:sz="4" w:space="0" w:color="auto"/>
            </w:tcBorders>
            <w:shd w:val="clear" w:color="auto" w:fill="auto"/>
            <w:noWrap/>
            <w:vAlign w:val="center"/>
            <w:hideMark/>
          </w:tcPr>
          <w:p w14:paraId="5372B6C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122</w:t>
            </w:r>
          </w:p>
        </w:tc>
      </w:tr>
      <w:tr w:rsidR="00A47B67" w:rsidRPr="00182010" w14:paraId="38FCB481"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1669A77"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Poiana Teiului</w:t>
            </w:r>
          </w:p>
        </w:tc>
        <w:tc>
          <w:tcPr>
            <w:tcW w:w="585" w:type="pct"/>
            <w:tcBorders>
              <w:top w:val="nil"/>
              <w:left w:val="nil"/>
              <w:bottom w:val="single" w:sz="4" w:space="0" w:color="auto"/>
              <w:right w:val="single" w:sz="4" w:space="0" w:color="auto"/>
            </w:tcBorders>
            <w:shd w:val="clear" w:color="auto" w:fill="auto"/>
            <w:noWrap/>
            <w:vAlign w:val="center"/>
            <w:hideMark/>
          </w:tcPr>
          <w:p w14:paraId="0840B22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35,4</w:t>
            </w:r>
          </w:p>
        </w:tc>
        <w:tc>
          <w:tcPr>
            <w:tcW w:w="585" w:type="pct"/>
            <w:tcBorders>
              <w:top w:val="nil"/>
              <w:left w:val="nil"/>
              <w:bottom w:val="single" w:sz="4" w:space="0" w:color="auto"/>
              <w:right w:val="single" w:sz="4" w:space="0" w:color="auto"/>
            </w:tcBorders>
            <w:shd w:val="clear" w:color="auto" w:fill="auto"/>
            <w:noWrap/>
            <w:vAlign w:val="center"/>
            <w:hideMark/>
          </w:tcPr>
          <w:p w14:paraId="34FF63C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112</w:t>
            </w:r>
          </w:p>
        </w:tc>
        <w:tc>
          <w:tcPr>
            <w:tcW w:w="585" w:type="pct"/>
            <w:tcBorders>
              <w:top w:val="nil"/>
              <w:left w:val="nil"/>
              <w:bottom w:val="single" w:sz="4" w:space="0" w:color="auto"/>
              <w:right w:val="single" w:sz="4" w:space="0" w:color="auto"/>
            </w:tcBorders>
            <w:shd w:val="clear" w:color="auto" w:fill="auto"/>
            <w:noWrap/>
            <w:vAlign w:val="center"/>
            <w:hideMark/>
          </w:tcPr>
          <w:p w14:paraId="44A47CF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112</w:t>
            </w:r>
          </w:p>
        </w:tc>
        <w:tc>
          <w:tcPr>
            <w:tcW w:w="585" w:type="pct"/>
            <w:tcBorders>
              <w:top w:val="nil"/>
              <w:left w:val="nil"/>
              <w:bottom w:val="single" w:sz="4" w:space="0" w:color="auto"/>
              <w:right w:val="single" w:sz="4" w:space="0" w:color="auto"/>
            </w:tcBorders>
            <w:shd w:val="clear" w:color="auto" w:fill="auto"/>
            <w:noWrap/>
            <w:vAlign w:val="center"/>
            <w:hideMark/>
          </w:tcPr>
          <w:p w14:paraId="755A491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3B22CB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056AB8B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6A3CC92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771E407C"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1A59792"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Raucesti</w:t>
            </w:r>
          </w:p>
        </w:tc>
        <w:tc>
          <w:tcPr>
            <w:tcW w:w="585" w:type="pct"/>
            <w:tcBorders>
              <w:top w:val="nil"/>
              <w:left w:val="nil"/>
              <w:bottom w:val="single" w:sz="4" w:space="0" w:color="auto"/>
              <w:right w:val="single" w:sz="4" w:space="0" w:color="auto"/>
            </w:tcBorders>
            <w:shd w:val="clear" w:color="auto" w:fill="auto"/>
            <w:noWrap/>
            <w:vAlign w:val="center"/>
            <w:hideMark/>
          </w:tcPr>
          <w:p w14:paraId="58B4ACA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18,1</w:t>
            </w:r>
          </w:p>
        </w:tc>
        <w:tc>
          <w:tcPr>
            <w:tcW w:w="585" w:type="pct"/>
            <w:tcBorders>
              <w:top w:val="nil"/>
              <w:left w:val="nil"/>
              <w:bottom w:val="single" w:sz="4" w:space="0" w:color="auto"/>
              <w:right w:val="single" w:sz="4" w:space="0" w:color="auto"/>
            </w:tcBorders>
            <w:shd w:val="clear" w:color="auto" w:fill="auto"/>
            <w:noWrap/>
            <w:vAlign w:val="center"/>
            <w:hideMark/>
          </w:tcPr>
          <w:p w14:paraId="2650831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45</w:t>
            </w:r>
          </w:p>
        </w:tc>
        <w:tc>
          <w:tcPr>
            <w:tcW w:w="585" w:type="pct"/>
            <w:tcBorders>
              <w:top w:val="nil"/>
              <w:left w:val="nil"/>
              <w:bottom w:val="single" w:sz="4" w:space="0" w:color="auto"/>
              <w:right w:val="single" w:sz="4" w:space="0" w:color="auto"/>
            </w:tcBorders>
            <w:shd w:val="clear" w:color="auto" w:fill="auto"/>
            <w:noWrap/>
            <w:vAlign w:val="center"/>
            <w:hideMark/>
          </w:tcPr>
          <w:p w14:paraId="79C2164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44</w:t>
            </w:r>
          </w:p>
        </w:tc>
        <w:tc>
          <w:tcPr>
            <w:tcW w:w="585" w:type="pct"/>
            <w:tcBorders>
              <w:top w:val="nil"/>
              <w:left w:val="nil"/>
              <w:bottom w:val="single" w:sz="4" w:space="0" w:color="auto"/>
              <w:right w:val="single" w:sz="4" w:space="0" w:color="auto"/>
            </w:tcBorders>
            <w:shd w:val="clear" w:color="auto" w:fill="auto"/>
            <w:noWrap/>
            <w:vAlign w:val="center"/>
            <w:hideMark/>
          </w:tcPr>
          <w:p w14:paraId="25DE2EA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57AFF29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13F965D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61C5AA2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15BFB10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E9CC177"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Romani</w:t>
            </w:r>
          </w:p>
        </w:tc>
        <w:tc>
          <w:tcPr>
            <w:tcW w:w="585" w:type="pct"/>
            <w:tcBorders>
              <w:top w:val="nil"/>
              <w:left w:val="nil"/>
              <w:bottom w:val="single" w:sz="4" w:space="0" w:color="auto"/>
              <w:right w:val="single" w:sz="4" w:space="0" w:color="auto"/>
            </w:tcBorders>
            <w:shd w:val="clear" w:color="auto" w:fill="auto"/>
            <w:noWrap/>
            <w:vAlign w:val="center"/>
            <w:hideMark/>
          </w:tcPr>
          <w:p w14:paraId="3EB6EC2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6,9</w:t>
            </w:r>
          </w:p>
        </w:tc>
        <w:tc>
          <w:tcPr>
            <w:tcW w:w="585" w:type="pct"/>
            <w:tcBorders>
              <w:top w:val="nil"/>
              <w:left w:val="nil"/>
              <w:bottom w:val="single" w:sz="4" w:space="0" w:color="auto"/>
              <w:right w:val="single" w:sz="4" w:space="0" w:color="auto"/>
            </w:tcBorders>
            <w:shd w:val="clear" w:color="auto" w:fill="auto"/>
            <w:noWrap/>
            <w:vAlign w:val="center"/>
            <w:hideMark/>
          </w:tcPr>
          <w:p w14:paraId="0A8DE8D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58</w:t>
            </w:r>
          </w:p>
        </w:tc>
        <w:tc>
          <w:tcPr>
            <w:tcW w:w="585" w:type="pct"/>
            <w:tcBorders>
              <w:top w:val="nil"/>
              <w:left w:val="nil"/>
              <w:bottom w:val="single" w:sz="4" w:space="0" w:color="auto"/>
              <w:right w:val="single" w:sz="4" w:space="0" w:color="auto"/>
            </w:tcBorders>
            <w:shd w:val="clear" w:color="auto" w:fill="auto"/>
            <w:noWrap/>
            <w:vAlign w:val="center"/>
            <w:hideMark/>
          </w:tcPr>
          <w:p w14:paraId="012B1A3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58</w:t>
            </w:r>
          </w:p>
        </w:tc>
        <w:tc>
          <w:tcPr>
            <w:tcW w:w="585" w:type="pct"/>
            <w:tcBorders>
              <w:top w:val="nil"/>
              <w:left w:val="nil"/>
              <w:bottom w:val="single" w:sz="4" w:space="0" w:color="auto"/>
              <w:right w:val="single" w:sz="4" w:space="0" w:color="auto"/>
            </w:tcBorders>
            <w:shd w:val="clear" w:color="auto" w:fill="auto"/>
            <w:noWrap/>
            <w:vAlign w:val="center"/>
            <w:hideMark/>
          </w:tcPr>
          <w:p w14:paraId="6D995EB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FD4395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7BA8013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744641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551AC46C"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5F70CB7"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Ruginoasa</w:t>
            </w:r>
          </w:p>
        </w:tc>
        <w:tc>
          <w:tcPr>
            <w:tcW w:w="585" w:type="pct"/>
            <w:tcBorders>
              <w:top w:val="nil"/>
              <w:left w:val="nil"/>
              <w:bottom w:val="single" w:sz="4" w:space="0" w:color="auto"/>
              <w:right w:val="single" w:sz="4" w:space="0" w:color="auto"/>
            </w:tcBorders>
            <w:shd w:val="clear" w:color="auto" w:fill="auto"/>
            <w:noWrap/>
            <w:vAlign w:val="center"/>
            <w:hideMark/>
          </w:tcPr>
          <w:p w14:paraId="21AFCB0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16,4</w:t>
            </w:r>
          </w:p>
        </w:tc>
        <w:tc>
          <w:tcPr>
            <w:tcW w:w="585" w:type="pct"/>
            <w:tcBorders>
              <w:top w:val="nil"/>
              <w:left w:val="nil"/>
              <w:bottom w:val="single" w:sz="4" w:space="0" w:color="auto"/>
              <w:right w:val="single" w:sz="4" w:space="0" w:color="auto"/>
            </w:tcBorders>
            <w:shd w:val="clear" w:color="auto" w:fill="auto"/>
            <w:noWrap/>
            <w:vAlign w:val="center"/>
            <w:hideMark/>
          </w:tcPr>
          <w:p w14:paraId="700BCF6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w:t>
            </w:r>
          </w:p>
        </w:tc>
        <w:tc>
          <w:tcPr>
            <w:tcW w:w="585" w:type="pct"/>
            <w:tcBorders>
              <w:top w:val="nil"/>
              <w:left w:val="nil"/>
              <w:bottom w:val="single" w:sz="4" w:space="0" w:color="auto"/>
              <w:right w:val="single" w:sz="4" w:space="0" w:color="auto"/>
            </w:tcBorders>
            <w:shd w:val="clear" w:color="auto" w:fill="auto"/>
            <w:noWrap/>
            <w:vAlign w:val="center"/>
            <w:hideMark/>
          </w:tcPr>
          <w:p w14:paraId="101FE3A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w:t>
            </w:r>
          </w:p>
        </w:tc>
        <w:tc>
          <w:tcPr>
            <w:tcW w:w="585" w:type="pct"/>
            <w:tcBorders>
              <w:top w:val="nil"/>
              <w:left w:val="nil"/>
              <w:bottom w:val="single" w:sz="4" w:space="0" w:color="auto"/>
              <w:right w:val="single" w:sz="4" w:space="0" w:color="auto"/>
            </w:tcBorders>
            <w:shd w:val="clear" w:color="auto" w:fill="auto"/>
            <w:noWrap/>
            <w:vAlign w:val="center"/>
            <w:hideMark/>
          </w:tcPr>
          <w:p w14:paraId="326C693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040E032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289BDFA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7EDF3C5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5FF20AC3"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EEE55F2"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Sabaoani</w:t>
            </w:r>
          </w:p>
        </w:tc>
        <w:tc>
          <w:tcPr>
            <w:tcW w:w="585" w:type="pct"/>
            <w:tcBorders>
              <w:top w:val="nil"/>
              <w:left w:val="nil"/>
              <w:bottom w:val="single" w:sz="4" w:space="0" w:color="auto"/>
              <w:right w:val="single" w:sz="4" w:space="0" w:color="auto"/>
            </w:tcBorders>
            <w:shd w:val="clear" w:color="auto" w:fill="auto"/>
            <w:noWrap/>
            <w:vAlign w:val="center"/>
            <w:hideMark/>
          </w:tcPr>
          <w:p w14:paraId="186428A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26,3</w:t>
            </w:r>
          </w:p>
        </w:tc>
        <w:tc>
          <w:tcPr>
            <w:tcW w:w="585" w:type="pct"/>
            <w:tcBorders>
              <w:top w:val="nil"/>
              <w:left w:val="nil"/>
              <w:bottom w:val="single" w:sz="4" w:space="0" w:color="auto"/>
              <w:right w:val="single" w:sz="4" w:space="0" w:color="auto"/>
            </w:tcBorders>
            <w:shd w:val="clear" w:color="auto" w:fill="auto"/>
            <w:noWrap/>
            <w:vAlign w:val="center"/>
            <w:hideMark/>
          </w:tcPr>
          <w:p w14:paraId="5577DBA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166</w:t>
            </w:r>
          </w:p>
        </w:tc>
        <w:tc>
          <w:tcPr>
            <w:tcW w:w="585" w:type="pct"/>
            <w:tcBorders>
              <w:top w:val="nil"/>
              <w:left w:val="nil"/>
              <w:bottom w:val="single" w:sz="4" w:space="0" w:color="auto"/>
              <w:right w:val="single" w:sz="4" w:space="0" w:color="auto"/>
            </w:tcBorders>
            <w:shd w:val="clear" w:color="auto" w:fill="auto"/>
            <w:noWrap/>
            <w:vAlign w:val="center"/>
            <w:hideMark/>
          </w:tcPr>
          <w:p w14:paraId="7232080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163</w:t>
            </w:r>
          </w:p>
        </w:tc>
        <w:tc>
          <w:tcPr>
            <w:tcW w:w="585" w:type="pct"/>
            <w:tcBorders>
              <w:top w:val="nil"/>
              <w:left w:val="nil"/>
              <w:bottom w:val="single" w:sz="4" w:space="0" w:color="auto"/>
              <w:right w:val="single" w:sz="4" w:space="0" w:color="auto"/>
            </w:tcBorders>
            <w:shd w:val="clear" w:color="auto" w:fill="auto"/>
            <w:noWrap/>
            <w:vAlign w:val="center"/>
            <w:hideMark/>
          </w:tcPr>
          <w:p w14:paraId="046AF28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2,5</w:t>
            </w:r>
          </w:p>
        </w:tc>
        <w:tc>
          <w:tcPr>
            <w:tcW w:w="585" w:type="pct"/>
            <w:tcBorders>
              <w:top w:val="nil"/>
              <w:left w:val="nil"/>
              <w:bottom w:val="single" w:sz="4" w:space="0" w:color="auto"/>
              <w:right w:val="single" w:sz="4" w:space="0" w:color="auto"/>
            </w:tcBorders>
            <w:shd w:val="clear" w:color="auto" w:fill="auto"/>
            <w:noWrap/>
            <w:vAlign w:val="center"/>
            <w:hideMark/>
          </w:tcPr>
          <w:p w14:paraId="15E5D90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51</w:t>
            </w:r>
          </w:p>
        </w:tc>
        <w:tc>
          <w:tcPr>
            <w:tcW w:w="587" w:type="pct"/>
            <w:tcBorders>
              <w:top w:val="nil"/>
              <w:left w:val="nil"/>
              <w:bottom w:val="single" w:sz="4" w:space="0" w:color="auto"/>
              <w:right w:val="single" w:sz="4" w:space="0" w:color="auto"/>
            </w:tcBorders>
            <w:shd w:val="clear" w:color="auto" w:fill="auto"/>
            <w:noWrap/>
            <w:vAlign w:val="center"/>
            <w:hideMark/>
          </w:tcPr>
          <w:p w14:paraId="2DC330F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1.090</w:t>
            </w:r>
          </w:p>
        </w:tc>
        <w:tc>
          <w:tcPr>
            <w:tcW w:w="583" w:type="pct"/>
            <w:tcBorders>
              <w:top w:val="nil"/>
              <w:left w:val="nil"/>
              <w:bottom w:val="single" w:sz="4" w:space="0" w:color="auto"/>
              <w:right w:val="single" w:sz="4" w:space="0" w:color="auto"/>
            </w:tcBorders>
            <w:shd w:val="clear" w:color="auto" w:fill="auto"/>
            <w:noWrap/>
            <w:vAlign w:val="center"/>
            <w:hideMark/>
          </w:tcPr>
          <w:p w14:paraId="343B3F2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697</w:t>
            </w:r>
          </w:p>
        </w:tc>
      </w:tr>
      <w:tr w:rsidR="00A47B67" w:rsidRPr="00182010" w14:paraId="3B879DAC"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393CE01"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Savinesti</w:t>
            </w:r>
          </w:p>
        </w:tc>
        <w:tc>
          <w:tcPr>
            <w:tcW w:w="585" w:type="pct"/>
            <w:tcBorders>
              <w:top w:val="nil"/>
              <w:left w:val="nil"/>
              <w:bottom w:val="single" w:sz="4" w:space="0" w:color="auto"/>
              <w:right w:val="single" w:sz="4" w:space="0" w:color="auto"/>
            </w:tcBorders>
            <w:shd w:val="clear" w:color="auto" w:fill="auto"/>
            <w:noWrap/>
            <w:vAlign w:val="center"/>
            <w:hideMark/>
          </w:tcPr>
          <w:p w14:paraId="3852DD2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12,3</w:t>
            </w:r>
          </w:p>
        </w:tc>
        <w:tc>
          <w:tcPr>
            <w:tcW w:w="585" w:type="pct"/>
            <w:tcBorders>
              <w:top w:val="nil"/>
              <w:left w:val="nil"/>
              <w:bottom w:val="single" w:sz="4" w:space="0" w:color="auto"/>
              <w:right w:val="single" w:sz="4" w:space="0" w:color="auto"/>
            </w:tcBorders>
            <w:shd w:val="clear" w:color="auto" w:fill="auto"/>
            <w:noWrap/>
            <w:vAlign w:val="center"/>
            <w:hideMark/>
          </w:tcPr>
          <w:p w14:paraId="5DFBAE8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136</w:t>
            </w:r>
          </w:p>
        </w:tc>
        <w:tc>
          <w:tcPr>
            <w:tcW w:w="585" w:type="pct"/>
            <w:tcBorders>
              <w:top w:val="nil"/>
              <w:left w:val="nil"/>
              <w:bottom w:val="single" w:sz="4" w:space="0" w:color="auto"/>
              <w:right w:val="single" w:sz="4" w:space="0" w:color="auto"/>
            </w:tcBorders>
            <w:shd w:val="clear" w:color="auto" w:fill="auto"/>
            <w:noWrap/>
            <w:vAlign w:val="center"/>
            <w:hideMark/>
          </w:tcPr>
          <w:p w14:paraId="1B63978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114</w:t>
            </w:r>
          </w:p>
        </w:tc>
        <w:tc>
          <w:tcPr>
            <w:tcW w:w="585" w:type="pct"/>
            <w:tcBorders>
              <w:top w:val="nil"/>
              <w:left w:val="nil"/>
              <w:bottom w:val="single" w:sz="4" w:space="0" w:color="auto"/>
              <w:right w:val="single" w:sz="4" w:space="0" w:color="auto"/>
            </w:tcBorders>
            <w:shd w:val="clear" w:color="auto" w:fill="auto"/>
            <w:noWrap/>
            <w:vAlign w:val="center"/>
            <w:hideMark/>
          </w:tcPr>
          <w:p w14:paraId="56B92D7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w:t>
            </w:r>
          </w:p>
        </w:tc>
        <w:tc>
          <w:tcPr>
            <w:tcW w:w="585" w:type="pct"/>
            <w:tcBorders>
              <w:top w:val="nil"/>
              <w:left w:val="nil"/>
              <w:bottom w:val="single" w:sz="4" w:space="0" w:color="auto"/>
              <w:right w:val="single" w:sz="4" w:space="0" w:color="auto"/>
            </w:tcBorders>
            <w:shd w:val="clear" w:color="auto" w:fill="auto"/>
            <w:noWrap/>
            <w:vAlign w:val="center"/>
            <w:hideMark/>
          </w:tcPr>
          <w:p w14:paraId="1912587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22</w:t>
            </w:r>
          </w:p>
        </w:tc>
        <w:tc>
          <w:tcPr>
            <w:tcW w:w="587" w:type="pct"/>
            <w:tcBorders>
              <w:top w:val="nil"/>
              <w:left w:val="nil"/>
              <w:bottom w:val="single" w:sz="4" w:space="0" w:color="auto"/>
              <w:right w:val="single" w:sz="4" w:space="0" w:color="auto"/>
            </w:tcBorders>
            <w:shd w:val="clear" w:color="auto" w:fill="auto"/>
            <w:noWrap/>
            <w:vAlign w:val="center"/>
            <w:hideMark/>
          </w:tcPr>
          <w:p w14:paraId="6FD8C17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1.211</w:t>
            </w:r>
          </w:p>
        </w:tc>
        <w:tc>
          <w:tcPr>
            <w:tcW w:w="583" w:type="pct"/>
            <w:tcBorders>
              <w:top w:val="nil"/>
              <w:left w:val="nil"/>
              <w:bottom w:val="single" w:sz="4" w:space="0" w:color="auto"/>
              <w:right w:val="single" w:sz="4" w:space="0" w:color="auto"/>
            </w:tcBorders>
            <w:shd w:val="clear" w:color="auto" w:fill="auto"/>
            <w:noWrap/>
            <w:vAlign w:val="center"/>
            <w:hideMark/>
          </w:tcPr>
          <w:p w14:paraId="698201B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790</w:t>
            </w:r>
          </w:p>
        </w:tc>
      </w:tr>
      <w:tr w:rsidR="00A47B67" w:rsidRPr="00182010" w14:paraId="02A39796"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CB89611"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Secuieni</w:t>
            </w:r>
          </w:p>
        </w:tc>
        <w:tc>
          <w:tcPr>
            <w:tcW w:w="585" w:type="pct"/>
            <w:tcBorders>
              <w:top w:val="nil"/>
              <w:left w:val="nil"/>
              <w:bottom w:val="single" w:sz="4" w:space="0" w:color="auto"/>
              <w:right w:val="single" w:sz="4" w:space="0" w:color="auto"/>
            </w:tcBorders>
            <w:shd w:val="clear" w:color="auto" w:fill="auto"/>
            <w:noWrap/>
            <w:vAlign w:val="center"/>
            <w:hideMark/>
          </w:tcPr>
          <w:p w14:paraId="3061E81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6,3</w:t>
            </w:r>
          </w:p>
        </w:tc>
        <w:tc>
          <w:tcPr>
            <w:tcW w:w="585" w:type="pct"/>
            <w:tcBorders>
              <w:top w:val="nil"/>
              <w:left w:val="nil"/>
              <w:bottom w:val="single" w:sz="4" w:space="0" w:color="auto"/>
              <w:right w:val="single" w:sz="4" w:space="0" w:color="auto"/>
            </w:tcBorders>
            <w:shd w:val="clear" w:color="auto" w:fill="auto"/>
            <w:noWrap/>
            <w:vAlign w:val="center"/>
            <w:hideMark/>
          </w:tcPr>
          <w:p w14:paraId="3710782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w:t>
            </w:r>
          </w:p>
        </w:tc>
        <w:tc>
          <w:tcPr>
            <w:tcW w:w="585" w:type="pct"/>
            <w:tcBorders>
              <w:top w:val="nil"/>
              <w:left w:val="nil"/>
              <w:bottom w:val="single" w:sz="4" w:space="0" w:color="auto"/>
              <w:right w:val="single" w:sz="4" w:space="0" w:color="auto"/>
            </w:tcBorders>
            <w:shd w:val="clear" w:color="auto" w:fill="auto"/>
            <w:noWrap/>
            <w:vAlign w:val="center"/>
            <w:hideMark/>
          </w:tcPr>
          <w:p w14:paraId="0DDDDE1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w:t>
            </w:r>
          </w:p>
        </w:tc>
        <w:tc>
          <w:tcPr>
            <w:tcW w:w="585" w:type="pct"/>
            <w:tcBorders>
              <w:top w:val="nil"/>
              <w:left w:val="nil"/>
              <w:bottom w:val="single" w:sz="4" w:space="0" w:color="auto"/>
              <w:right w:val="single" w:sz="4" w:space="0" w:color="auto"/>
            </w:tcBorders>
            <w:shd w:val="clear" w:color="auto" w:fill="auto"/>
            <w:noWrap/>
            <w:vAlign w:val="center"/>
            <w:hideMark/>
          </w:tcPr>
          <w:p w14:paraId="139EBAA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6,3</w:t>
            </w:r>
          </w:p>
        </w:tc>
        <w:tc>
          <w:tcPr>
            <w:tcW w:w="585" w:type="pct"/>
            <w:tcBorders>
              <w:top w:val="nil"/>
              <w:left w:val="nil"/>
              <w:bottom w:val="single" w:sz="4" w:space="0" w:color="auto"/>
              <w:right w:val="single" w:sz="4" w:space="0" w:color="auto"/>
            </w:tcBorders>
            <w:shd w:val="clear" w:color="auto" w:fill="auto"/>
            <w:noWrap/>
            <w:vAlign w:val="center"/>
            <w:hideMark/>
          </w:tcPr>
          <w:p w14:paraId="4B6A7FE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4FB919A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w:t>
            </w:r>
          </w:p>
        </w:tc>
        <w:tc>
          <w:tcPr>
            <w:tcW w:w="583" w:type="pct"/>
            <w:tcBorders>
              <w:top w:val="nil"/>
              <w:left w:val="nil"/>
              <w:bottom w:val="single" w:sz="4" w:space="0" w:color="auto"/>
              <w:right w:val="single" w:sz="4" w:space="0" w:color="auto"/>
            </w:tcBorders>
            <w:shd w:val="clear" w:color="auto" w:fill="auto"/>
            <w:noWrap/>
            <w:vAlign w:val="center"/>
            <w:hideMark/>
          </w:tcPr>
          <w:p w14:paraId="0B1A14F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2BA998E6"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8FB0405"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Stefan cel Mare</w:t>
            </w:r>
          </w:p>
        </w:tc>
        <w:tc>
          <w:tcPr>
            <w:tcW w:w="585" w:type="pct"/>
            <w:tcBorders>
              <w:top w:val="nil"/>
              <w:left w:val="nil"/>
              <w:bottom w:val="single" w:sz="4" w:space="0" w:color="auto"/>
              <w:right w:val="single" w:sz="4" w:space="0" w:color="auto"/>
            </w:tcBorders>
            <w:shd w:val="clear" w:color="auto" w:fill="auto"/>
            <w:noWrap/>
            <w:vAlign w:val="center"/>
            <w:hideMark/>
          </w:tcPr>
          <w:p w14:paraId="30D62C4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43,6</w:t>
            </w:r>
          </w:p>
        </w:tc>
        <w:tc>
          <w:tcPr>
            <w:tcW w:w="585" w:type="pct"/>
            <w:tcBorders>
              <w:top w:val="nil"/>
              <w:left w:val="nil"/>
              <w:bottom w:val="single" w:sz="4" w:space="0" w:color="auto"/>
              <w:right w:val="single" w:sz="4" w:space="0" w:color="auto"/>
            </w:tcBorders>
            <w:shd w:val="clear" w:color="auto" w:fill="auto"/>
            <w:noWrap/>
            <w:vAlign w:val="center"/>
            <w:hideMark/>
          </w:tcPr>
          <w:p w14:paraId="236E79D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53</w:t>
            </w:r>
          </w:p>
        </w:tc>
        <w:tc>
          <w:tcPr>
            <w:tcW w:w="585" w:type="pct"/>
            <w:tcBorders>
              <w:top w:val="nil"/>
              <w:left w:val="nil"/>
              <w:bottom w:val="single" w:sz="4" w:space="0" w:color="auto"/>
              <w:right w:val="single" w:sz="4" w:space="0" w:color="auto"/>
            </w:tcBorders>
            <w:shd w:val="clear" w:color="auto" w:fill="auto"/>
            <w:noWrap/>
            <w:vAlign w:val="center"/>
            <w:hideMark/>
          </w:tcPr>
          <w:p w14:paraId="6043F35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41</w:t>
            </w:r>
          </w:p>
        </w:tc>
        <w:tc>
          <w:tcPr>
            <w:tcW w:w="585" w:type="pct"/>
            <w:tcBorders>
              <w:top w:val="nil"/>
              <w:left w:val="nil"/>
              <w:bottom w:val="single" w:sz="4" w:space="0" w:color="auto"/>
              <w:right w:val="single" w:sz="4" w:space="0" w:color="auto"/>
            </w:tcBorders>
            <w:shd w:val="clear" w:color="auto" w:fill="auto"/>
            <w:noWrap/>
            <w:vAlign w:val="center"/>
            <w:hideMark/>
          </w:tcPr>
          <w:p w14:paraId="29DBDF4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7310510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5401248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4AE4194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53CEF040"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245B7192"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Tamaseni</w:t>
            </w:r>
          </w:p>
        </w:tc>
        <w:tc>
          <w:tcPr>
            <w:tcW w:w="585" w:type="pct"/>
            <w:tcBorders>
              <w:top w:val="nil"/>
              <w:left w:val="nil"/>
              <w:bottom w:val="single" w:sz="4" w:space="0" w:color="auto"/>
              <w:right w:val="single" w:sz="4" w:space="0" w:color="auto"/>
            </w:tcBorders>
            <w:shd w:val="clear" w:color="auto" w:fill="auto"/>
            <w:noWrap/>
            <w:vAlign w:val="center"/>
            <w:hideMark/>
          </w:tcPr>
          <w:p w14:paraId="6320A27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14,1</w:t>
            </w:r>
          </w:p>
        </w:tc>
        <w:tc>
          <w:tcPr>
            <w:tcW w:w="585" w:type="pct"/>
            <w:tcBorders>
              <w:top w:val="nil"/>
              <w:left w:val="nil"/>
              <w:bottom w:val="single" w:sz="4" w:space="0" w:color="auto"/>
              <w:right w:val="single" w:sz="4" w:space="0" w:color="auto"/>
            </w:tcBorders>
            <w:shd w:val="clear" w:color="auto" w:fill="auto"/>
            <w:noWrap/>
            <w:vAlign w:val="center"/>
            <w:hideMark/>
          </w:tcPr>
          <w:p w14:paraId="760674F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112</w:t>
            </w:r>
          </w:p>
        </w:tc>
        <w:tc>
          <w:tcPr>
            <w:tcW w:w="585" w:type="pct"/>
            <w:tcBorders>
              <w:top w:val="nil"/>
              <w:left w:val="nil"/>
              <w:bottom w:val="single" w:sz="4" w:space="0" w:color="auto"/>
              <w:right w:val="single" w:sz="4" w:space="0" w:color="auto"/>
            </w:tcBorders>
            <w:shd w:val="clear" w:color="auto" w:fill="auto"/>
            <w:noWrap/>
            <w:vAlign w:val="center"/>
            <w:hideMark/>
          </w:tcPr>
          <w:p w14:paraId="70C1321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106</w:t>
            </w:r>
          </w:p>
        </w:tc>
        <w:tc>
          <w:tcPr>
            <w:tcW w:w="585" w:type="pct"/>
            <w:tcBorders>
              <w:top w:val="nil"/>
              <w:left w:val="nil"/>
              <w:bottom w:val="single" w:sz="4" w:space="0" w:color="auto"/>
              <w:right w:val="single" w:sz="4" w:space="0" w:color="auto"/>
            </w:tcBorders>
            <w:shd w:val="clear" w:color="auto" w:fill="auto"/>
            <w:noWrap/>
            <w:vAlign w:val="center"/>
            <w:hideMark/>
          </w:tcPr>
          <w:p w14:paraId="3EAB95F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57A4F71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6EA785A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BBEDA7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62D35062"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4E3A0DD"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Tarcau</w:t>
            </w:r>
          </w:p>
        </w:tc>
        <w:tc>
          <w:tcPr>
            <w:tcW w:w="585" w:type="pct"/>
            <w:tcBorders>
              <w:top w:val="nil"/>
              <w:left w:val="nil"/>
              <w:bottom w:val="single" w:sz="4" w:space="0" w:color="auto"/>
              <w:right w:val="single" w:sz="4" w:space="0" w:color="auto"/>
            </w:tcBorders>
            <w:shd w:val="clear" w:color="auto" w:fill="auto"/>
            <w:noWrap/>
            <w:vAlign w:val="center"/>
            <w:hideMark/>
          </w:tcPr>
          <w:p w14:paraId="6B9F216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4,3</w:t>
            </w:r>
          </w:p>
        </w:tc>
        <w:tc>
          <w:tcPr>
            <w:tcW w:w="585" w:type="pct"/>
            <w:tcBorders>
              <w:top w:val="nil"/>
              <w:left w:val="nil"/>
              <w:bottom w:val="single" w:sz="4" w:space="0" w:color="auto"/>
              <w:right w:val="single" w:sz="4" w:space="0" w:color="auto"/>
            </w:tcBorders>
            <w:shd w:val="clear" w:color="auto" w:fill="auto"/>
            <w:noWrap/>
            <w:vAlign w:val="center"/>
            <w:hideMark/>
          </w:tcPr>
          <w:p w14:paraId="52D1C542"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w:t>
            </w:r>
          </w:p>
        </w:tc>
        <w:tc>
          <w:tcPr>
            <w:tcW w:w="585" w:type="pct"/>
            <w:tcBorders>
              <w:top w:val="nil"/>
              <w:left w:val="nil"/>
              <w:bottom w:val="single" w:sz="4" w:space="0" w:color="auto"/>
              <w:right w:val="single" w:sz="4" w:space="0" w:color="auto"/>
            </w:tcBorders>
            <w:shd w:val="clear" w:color="auto" w:fill="auto"/>
            <w:noWrap/>
            <w:vAlign w:val="center"/>
            <w:hideMark/>
          </w:tcPr>
          <w:p w14:paraId="5489689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w:t>
            </w:r>
          </w:p>
        </w:tc>
        <w:tc>
          <w:tcPr>
            <w:tcW w:w="585" w:type="pct"/>
            <w:tcBorders>
              <w:top w:val="nil"/>
              <w:left w:val="nil"/>
              <w:bottom w:val="single" w:sz="4" w:space="0" w:color="auto"/>
              <w:right w:val="single" w:sz="4" w:space="0" w:color="auto"/>
            </w:tcBorders>
            <w:shd w:val="clear" w:color="auto" w:fill="auto"/>
            <w:noWrap/>
            <w:vAlign w:val="center"/>
            <w:hideMark/>
          </w:tcPr>
          <w:p w14:paraId="367E4D1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661065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733DD36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5E5254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3C691DB6"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FBF9FA8"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Tasca</w:t>
            </w:r>
          </w:p>
        </w:tc>
        <w:tc>
          <w:tcPr>
            <w:tcW w:w="585" w:type="pct"/>
            <w:tcBorders>
              <w:top w:val="nil"/>
              <w:left w:val="nil"/>
              <w:bottom w:val="single" w:sz="4" w:space="0" w:color="auto"/>
              <w:right w:val="single" w:sz="4" w:space="0" w:color="auto"/>
            </w:tcBorders>
            <w:shd w:val="clear" w:color="auto" w:fill="auto"/>
            <w:noWrap/>
            <w:vAlign w:val="center"/>
            <w:hideMark/>
          </w:tcPr>
          <w:p w14:paraId="555CEAF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23,1</w:t>
            </w:r>
          </w:p>
        </w:tc>
        <w:tc>
          <w:tcPr>
            <w:tcW w:w="585" w:type="pct"/>
            <w:tcBorders>
              <w:top w:val="nil"/>
              <w:left w:val="nil"/>
              <w:bottom w:val="single" w:sz="4" w:space="0" w:color="auto"/>
              <w:right w:val="single" w:sz="4" w:space="0" w:color="auto"/>
            </w:tcBorders>
            <w:shd w:val="clear" w:color="auto" w:fill="auto"/>
            <w:noWrap/>
            <w:vAlign w:val="center"/>
            <w:hideMark/>
          </w:tcPr>
          <w:p w14:paraId="68AFC88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40</w:t>
            </w:r>
          </w:p>
        </w:tc>
        <w:tc>
          <w:tcPr>
            <w:tcW w:w="585" w:type="pct"/>
            <w:tcBorders>
              <w:top w:val="nil"/>
              <w:left w:val="nil"/>
              <w:bottom w:val="single" w:sz="4" w:space="0" w:color="auto"/>
              <w:right w:val="single" w:sz="4" w:space="0" w:color="auto"/>
            </w:tcBorders>
            <w:shd w:val="clear" w:color="auto" w:fill="auto"/>
            <w:noWrap/>
            <w:vAlign w:val="center"/>
            <w:hideMark/>
          </w:tcPr>
          <w:p w14:paraId="3AAC83A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35</w:t>
            </w:r>
          </w:p>
        </w:tc>
        <w:tc>
          <w:tcPr>
            <w:tcW w:w="585" w:type="pct"/>
            <w:tcBorders>
              <w:top w:val="nil"/>
              <w:left w:val="nil"/>
              <w:bottom w:val="single" w:sz="4" w:space="0" w:color="auto"/>
              <w:right w:val="single" w:sz="4" w:space="0" w:color="auto"/>
            </w:tcBorders>
            <w:shd w:val="clear" w:color="auto" w:fill="auto"/>
            <w:noWrap/>
            <w:vAlign w:val="center"/>
            <w:hideMark/>
          </w:tcPr>
          <w:p w14:paraId="0742DE9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0,4</w:t>
            </w:r>
          </w:p>
        </w:tc>
        <w:tc>
          <w:tcPr>
            <w:tcW w:w="585" w:type="pct"/>
            <w:tcBorders>
              <w:top w:val="nil"/>
              <w:left w:val="nil"/>
              <w:bottom w:val="single" w:sz="4" w:space="0" w:color="auto"/>
              <w:right w:val="single" w:sz="4" w:space="0" w:color="auto"/>
            </w:tcBorders>
            <w:shd w:val="clear" w:color="auto" w:fill="auto"/>
            <w:noWrap/>
            <w:vAlign w:val="center"/>
            <w:hideMark/>
          </w:tcPr>
          <w:p w14:paraId="2B61AFD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14,9</w:t>
            </w:r>
          </w:p>
        </w:tc>
        <w:tc>
          <w:tcPr>
            <w:tcW w:w="587" w:type="pct"/>
            <w:tcBorders>
              <w:top w:val="nil"/>
              <w:left w:val="nil"/>
              <w:bottom w:val="single" w:sz="4" w:space="0" w:color="auto"/>
              <w:right w:val="single" w:sz="4" w:space="0" w:color="auto"/>
            </w:tcBorders>
            <w:shd w:val="clear" w:color="auto" w:fill="auto"/>
            <w:noWrap/>
            <w:vAlign w:val="center"/>
            <w:hideMark/>
          </w:tcPr>
          <w:p w14:paraId="5DA4211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1.122</w:t>
            </w:r>
          </w:p>
        </w:tc>
        <w:tc>
          <w:tcPr>
            <w:tcW w:w="583" w:type="pct"/>
            <w:tcBorders>
              <w:top w:val="nil"/>
              <w:left w:val="nil"/>
              <w:bottom w:val="single" w:sz="4" w:space="0" w:color="auto"/>
              <w:right w:val="single" w:sz="4" w:space="0" w:color="auto"/>
            </w:tcBorders>
            <w:shd w:val="clear" w:color="auto" w:fill="auto"/>
            <w:noWrap/>
            <w:vAlign w:val="center"/>
            <w:hideMark/>
          </w:tcPr>
          <w:p w14:paraId="7C96B34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147</w:t>
            </w:r>
          </w:p>
        </w:tc>
      </w:tr>
      <w:tr w:rsidR="00A47B67" w:rsidRPr="00182010" w14:paraId="7569D0C9"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27A5A476"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Tazlau</w:t>
            </w:r>
          </w:p>
        </w:tc>
        <w:tc>
          <w:tcPr>
            <w:tcW w:w="585" w:type="pct"/>
            <w:tcBorders>
              <w:top w:val="nil"/>
              <w:left w:val="nil"/>
              <w:bottom w:val="single" w:sz="4" w:space="0" w:color="auto"/>
              <w:right w:val="single" w:sz="4" w:space="0" w:color="auto"/>
            </w:tcBorders>
            <w:shd w:val="clear" w:color="auto" w:fill="auto"/>
            <w:noWrap/>
            <w:vAlign w:val="center"/>
            <w:hideMark/>
          </w:tcPr>
          <w:p w14:paraId="18A3187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10,5</w:t>
            </w:r>
          </w:p>
        </w:tc>
        <w:tc>
          <w:tcPr>
            <w:tcW w:w="585" w:type="pct"/>
            <w:tcBorders>
              <w:top w:val="nil"/>
              <w:left w:val="nil"/>
              <w:bottom w:val="single" w:sz="4" w:space="0" w:color="auto"/>
              <w:right w:val="single" w:sz="4" w:space="0" w:color="auto"/>
            </w:tcBorders>
            <w:shd w:val="clear" w:color="auto" w:fill="auto"/>
            <w:noWrap/>
            <w:vAlign w:val="center"/>
            <w:hideMark/>
          </w:tcPr>
          <w:p w14:paraId="43ED44C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20</w:t>
            </w:r>
          </w:p>
        </w:tc>
        <w:tc>
          <w:tcPr>
            <w:tcW w:w="585" w:type="pct"/>
            <w:tcBorders>
              <w:top w:val="nil"/>
              <w:left w:val="nil"/>
              <w:bottom w:val="single" w:sz="4" w:space="0" w:color="auto"/>
              <w:right w:val="single" w:sz="4" w:space="0" w:color="auto"/>
            </w:tcBorders>
            <w:shd w:val="clear" w:color="auto" w:fill="auto"/>
            <w:noWrap/>
            <w:vAlign w:val="center"/>
            <w:hideMark/>
          </w:tcPr>
          <w:p w14:paraId="0075243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8FB579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4D5B9D6F"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3,9</w:t>
            </w:r>
          </w:p>
        </w:tc>
        <w:tc>
          <w:tcPr>
            <w:tcW w:w="587" w:type="pct"/>
            <w:tcBorders>
              <w:top w:val="nil"/>
              <w:left w:val="nil"/>
              <w:bottom w:val="single" w:sz="4" w:space="0" w:color="auto"/>
              <w:right w:val="single" w:sz="4" w:space="0" w:color="auto"/>
            </w:tcBorders>
            <w:shd w:val="clear" w:color="auto" w:fill="auto"/>
            <w:noWrap/>
            <w:vAlign w:val="center"/>
            <w:hideMark/>
          </w:tcPr>
          <w:p w14:paraId="4EB39A6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69</w:t>
            </w:r>
          </w:p>
        </w:tc>
        <w:tc>
          <w:tcPr>
            <w:tcW w:w="583" w:type="pct"/>
            <w:tcBorders>
              <w:top w:val="nil"/>
              <w:left w:val="nil"/>
              <w:bottom w:val="single" w:sz="4" w:space="0" w:color="auto"/>
              <w:right w:val="single" w:sz="4" w:space="0" w:color="auto"/>
            </w:tcBorders>
            <w:shd w:val="clear" w:color="auto" w:fill="auto"/>
            <w:noWrap/>
            <w:vAlign w:val="center"/>
            <w:hideMark/>
          </w:tcPr>
          <w:p w14:paraId="5B37594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24</w:t>
            </w:r>
          </w:p>
        </w:tc>
      </w:tr>
      <w:tr w:rsidR="00A47B67" w:rsidRPr="00182010" w14:paraId="169E731C"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777BABD9"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Timisesti</w:t>
            </w:r>
          </w:p>
        </w:tc>
        <w:tc>
          <w:tcPr>
            <w:tcW w:w="585" w:type="pct"/>
            <w:tcBorders>
              <w:top w:val="nil"/>
              <w:left w:val="nil"/>
              <w:bottom w:val="single" w:sz="4" w:space="0" w:color="auto"/>
              <w:right w:val="single" w:sz="4" w:space="0" w:color="auto"/>
            </w:tcBorders>
            <w:shd w:val="clear" w:color="auto" w:fill="auto"/>
            <w:noWrap/>
            <w:vAlign w:val="center"/>
            <w:hideMark/>
          </w:tcPr>
          <w:p w14:paraId="5E7C9559"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21</w:t>
            </w:r>
          </w:p>
        </w:tc>
        <w:tc>
          <w:tcPr>
            <w:tcW w:w="585" w:type="pct"/>
            <w:tcBorders>
              <w:top w:val="nil"/>
              <w:left w:val="nil"/>
              <w:bottom w:val="single" w:sz="4" w:space="0" w:color="auto"/>
              <w:right w:val="single" w:sz="4" w:space="0" w:color="auto"/>
            </w:tcBorders>
            <w:shd w:val="clear" w:color="auto" w:fill="auto"/>
            <w:noWrap/>
            <w:vAlign w:val="center"/>
            <w:hideMark/>
          </w:tcPr>
          <w:p w14:paraId="6C7A585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45</w:t>
            </w:r>
          </w:p>
        </w:tc>
        <w:tc>
          <w:tcPr>
            <w:tcW w:w="585" w:type="pct"/>
            <w:tcBorders>
              <w:top w:val="nil"/>
              <w:left w:val="nil"/>
              <w:bottom w:val="single" w:sz="4" w:space="0" w:color="auto"/>
              <w:right w:val="single" w:sz="4" w:space="0" w:color="auto"/>
            </w:tcBorders>
            <w:shd w:val="clear" w:color="auto" w:fill="auto"/>
            <w:noWrap/>
            <w:vAlign w:val="center"/>
            <w:hideMark/>
          </w:tcPr>
          <w:p w14:paraId="2C9CCA3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40</w:t>
            </w:r>
          </w:p>
        </w:tc>
        <w:tc>
          <w:tcPr>
            <w:tcW w:w="585" w:type="pct"/>
            <w:tcBorders>
              <w:top w:val="nil"/>
              <w:left w:val="nil"/>
              <w:bottom w:val="single" w:sz="4" w:space="0" w:color="auto"/>
              <w:right w:val="single" w:sz="4" w:space="0" w:color="auto"/>
            </w:tcBorders>
            <w:shd w:val="clear" w:color="auto" w:fill="auto"/>
            <w:noWrap/>
            <w:vAlign w:val="center"/>
            <w:hideMark/>
          </w:tcPr>
          <w:p w14:paraId="16077A1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37E304A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1B36DED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230F222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4C1B263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57B2C872"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Tupilati</w:t>
            </w:r>
          </w:p>
        </w:tc>
        <w:tc>
          <w:tcPr>
            <w:tcW w:w="585" w:type="pct"/>
            <w:tcBorders>
              <w:top w:val="nil"/>
              <w:left w:val="nil"/>
              <w:bottom w:val="single" w:sz="4" w:space="0" w:color="auto"/>
              <w:right w:val="single" w:sz="4" w:space="0" w:color="auto"/>
            </w:tcBorders>
            <w:shd w:val="clear" w:color="auto" w:fill="auto"/>
            <w:noWrap/>
            <w:vAlign w:val="center"/>
            <w:hideMark/>
          </w:tcPr>
          <w:p w14:paraId="00C09E0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787A1EA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7FF6861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2F8235B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31543501"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0,3</w:t>
            </w:r>
          </w:p>
        </w:tc>
        <w:tc>
          <w:tcPr>
            <w:tcW w:w="587" w:type="pct"/>
            <w:tcBorders>
              <w:top w:val="nil"/>
              <w:left w:val="nil"/>
              <w:bottom w:val="single" w:sz="4" w:space="0" w:color="auto"/>
              <w:right w:val="single" w:sz="4" w:space="0" w:color="auto"/>
            </w:tcBorders>
            <w:shd w:val="clear" w:color="auto" w:fill="auto"/>
            <w:noWrap/>
            <w:vAlign w:val="center"/>
            <w:hideMark/>
          </w:tcPr>
          <w:p w14:paraId="06823AB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98</w:t>
            </w:r>
          </w:p>
        </w:tc>
        <w:tc>
          <w:tcPr>
            <w:tcW w:w="583" w:type="pct"/>
            <w:tcBorders>
              <w:top w:val="nil"/>
              <w:left w:val="nil"/>
              <w:bottom w:val="single" w:sz="4" w:space="0" w:color="auto"/>
              <w:right w:val="single" w:sz="4" w:space="0" w:color="auto"/>
            </w:tcBorders>
            <w:shd w:val="clear" w:color="auto" w:fill="auto"/>
            <w:noWrap/>
            <w:vAlign w:val="center"/>
            <w:hideMark/>
          </w:tcPr>
          <w:p w14:paraId="4D1224D0" w14:textId="77777777" w:rsidR="004006EE" w:rsidRPr="00182010" w:rsidRDefault="004006EE" w:rsidP="00182010">
            <w:pPr>
              <w:spacing w:after="0"/>
              <w:jc w:val="center"/>
              <w:rPr>
                <w:rFonts w:asciiTheme="minorHAnsi" w:hAnsiTheme="minorHAnsi"/>
                <w:lang w:val="ro-RO"/>
              </w:rPr>
            </w:pPr>
          </w:p>
        </w:tc>
      </w:tr>
      <w:tr w:rsidR="00A47B67" w:rsidRPr="00182010" w14:paraId="04E86428"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895DFFA"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Urecheni</w:t>
            </w:r>
          </w:p>
        </w:tc>
        <w:tc>
          <w:tcPr>
            <w:tcW w:w="585" w:type="pct"/>
            <w:tcBorders>
              <w:top w:val="nil"/>
              <w:left w:val="nil"/>
              <w:bottom w:val="single" w:sz="4" w:space="0" w:color="auto"/>
              <w:right w:val="single" w:sz="4" w:space="0" w:color="auto"/>
            </w:tcBorders>
            <w:shd w:val="clear" w:color="auto" w:fill="auto"/>
            <w:noWrap/>
            <w:vAlign w:val="center"/>
            <w:hideMark/>
          </w:tcPr>
          <w:p w14:paraId="38BE450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16,2</w:t>
            </w:r>
          </w:p>
        </w:tc>
        <w:tc>
          <w:tcPr>
            <w:tcW w:w="585" w:type="pct"/>
            <w:tcBorders>
              <w:top w:val="nil"/>
              <w:left w:val="nil"/>
              <w:bottom w:val="single" w:sz="4" w:space="0" w:color="auto"/>
              <w:right w:val="single" w:sz="4" w:space="0" w:color="auto"/>
            </w:tcBorders>
            <w:shd w:val="clear" w:color="auto" w:fill="auto"/>
            <w:noWrap/>
            <w:vAlign w:val="center"/>
            <w:hideMark/>
          </w:tcPr>
          <w:p w14:paraId="766BC548"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43</w:t>
            </w:r>
          </w:p>
        </w:tc>
        <w:tc>
          <w:tcPr>
            <w:tcW w:w="585" w:type="pct"/>
            <w:tcBorders>
              <w:top w:val="nil"/>
              <w:left w:val="nil"/>
              <w:bottom w:val="single" w:sz="4" w:space="0" w:color="auto"/>
              <w:right w:val="single" w:sz="4" w:space="0" w:color="auto"/>
            </w:tcBorders>
            <w:shd w:val="clear" w:color="auto" w:fill="auto"/>
            <w:noWrap/>
            <w:vAlign w:val="center"/>
            <w:hideMark/>
          </w:tcPr>
          <w:p w14:paraId="1F7C58E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37</w:t>
            </w:r>
          </w:p>
        </w:tc>
        <w:tc>
          <w:tcPr>
            <w:tcW w:w="585" w:type="pct"/>
            <w:tcBorders>
              <w:top w:val="nil"/>
              <w:left w:val="nil"/>
              <w:bottom w:val="single" w:sz="4" w:space="0" w:color="auto"/>
              <w:right w:val="single" w:sz="4" w:space="0" w:color="auto"/>
            </w:tcBorders>
            <w:shd w:val="clear" w:color="auto" w:fill="auto"/>
            <w:noWrap/>
            <w:vAlign w:val="center"/>
            <w:hideMark/>
          </w:tcPr>
          <w:p w14:paraId="006ACE8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1C814D7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2785617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42F9D18A"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2579AC2C"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6256F333" w14:textId="1F4959B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Vinatori-</w:t>
            </w:r>
            <w:r w:rsidR="00071F74" w:rsidRPr="00182010">
              <w:rPr>
                <w:rFonts w:asciiTheme="minorHAnsi" w:hAnsiTheme="minorHAnsi"/>
                <w:b/>
                <w:lang w:val="ro-RO"/>
              </w:rPr>
              <w:t>Neam</w:t>
            </w:r>
            <w:r w:rsidR="00EA47DA" w:rsidRPr="00182010">
              <w:rPr>
                <w:rFonts w:asciiTheme="minorHAnsi" w:hAnsiTheme="minorHAnsi"/>
                <w:b/>
                <w:lang w:val="ro-RO"/>
              </w:rPr>
              <w:t>ț</w:t>
            </w:r>
          </w:p>
        </w:tc>
        <w:tc>
          <w:tcPr>
            <w:tcW w:w="585" w:type="pct"/>
            <w:tcBorders>
              <w:top w:val="nil"/>
              <w:left w:val="nil"/>
              <w:bottom w:val="single" w:sz="4" w:space="0" w:color="auto"/>
              <w:right w:val="single" w:sz="4" w:space="0" w:color="auto"/>
            </w:tcBorders>
            <w:shd w:val="clear" w:color="auto" w:fill="auto"/>
            <w:noWrap/>
            <w:vAlign w:val="center"/>
            <w:hideMark/>
          </w:tcPr>
          <w:p w14:paraId="3CBCCCDC"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25,6</w:t>
            </w:r>
          </w:p>
        </w:tc>
        <w:tc>
          <w:tcPr>
            <w:tcW w:w="585" w:type="pct"/>
            <w:tcBorders>
              <w:top w:val="nil"/>
              <w:left w:val="nil"/>
              <w:bottom w:val="single" w:sz="4" w:space="0" w:color="auto"/>
              <w:right w:val="single" w:sz="4" w:space="0" w:color="auto"/>
            </w:tcBorders>
            <w:shd w:val="clear" w:color="auto" w:fill="auto"/>
            <w:noWrap/>
            <w:vAlign w:val="center"/>
            <w:hideMark/>
          </w:tcPr>
          <w:p w14:paraId="320BEBE4"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66</w:t>
            </w:r>
          </w:p>
        </w:tc>
        <w:tc>
          <w:tcPr>
            <w:tcW w:w="585" w:type="pct"/>
            <w:tcBorders>
              <w:top w:val="nil"/>
              <w:left w:val="nil"/>
              <w:bottom w:val="single" w:sz="4" w:space="0" w:color="auto"/>
              <w:right w:val="single" w:sz="4" w:space="0" w:color="auto"/>
            </w:tcBorders>
            <w:shd w:val="clear" w:color="auto" w:fill="auto"/>
            <w:noWrap/>
            <w:vAlign w:val="center"/>
            <w:hideMark/>
          </w:tcPr>
          <w:p w14:paraId="0E6546C0"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61</w:t>
            </w:r>
          </w:p>
        </w:tc>
        <w:tc>
          <w:tcPr>
            <w:tcW w:w="585" w:type="pct"/>
            <w:tcBorders>
              <w:top w:val="nil"/>
              <w:left w:val="nil"/>
              <w:bottom w:val="single" w:sz="4" w:space="0" w:color="auto"/>
              <w:right w:val="single" w:sz="4" w:space="0" w:color="auto"/>
            </w:tcBorders>
            <w:shd w:val="clear" w:color="auto" w:fill="auto"/>
            <w:noWrap/>
            <w:vAlign w:val="center"/>
            <w:hideMark/>
          </w:tcPr>
          <w:p w14:paraId="5E57DAB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6B6E635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04E5D7AD"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008FBE06"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r>
      <w:tr w:rsidR="00A47B67" w:rsidRPr="00182010" w14:paraId="1C48FC77" w14:textId="77777777" w:rsidTr="00182010">
        <w:trPr>
          <w:trHeight w:val="20"/>
        </w:trPr>
        <w:tc>
          <w:tcPr>
            <w:tcW w:w="905" w:type="pct"/>
            <w:tcBorders>
              <w:top w:val="nil"/>
              <w:left w:val="single" w:sz="4" w:space="0" w:color="auto"/>
              <w:bottom w:val="single" w:sz="4" w:space="0" w:color="auto"/>
              <w:right w:val="single" w:sz="4" w:space="0" w:color="auto"/>
            </w:tcBorders>
            <w:shd w:val="clear" w:color="auto" w:fill="auto"/>
            <w:noWrap/>
            <w:vAlign w:val="center"/>
            <w:hideMark/>
          </w:tcPr>
          <w:p w14:paraId="47CECC1B" w14:textId="77777777" w:rsidR="004006EE" w:rsidRPr="00182010" w:rsidRDefault="004006EE" w:rsidP="00182010">
            <w:pPr>
              <w:spacing w:after="0"/>
              <w:rPr>
                <w:rFonts w:asciiTheme="minorHAnsi" w:hAnsiTheme="minorHAnsi"/>
                <w:b/>
                <w:lang w:val="ro-RO"/>
              </w:rPr>
            </w:pPr>
            <w:r w:rsidRPr="00182010">
              <w:rPr>
                <w:rFonts w:asciiTheme="minorHAnsi" w:hAnsiTheme="minorHAnsi"/>
                <w:b/>
                <w:lang w:val="ro-RO"/>
              </w:rPr>
              <w:t>Zanesti</w:t>
            </w:r>
          </w:p>
        </w:tc>
        <w:tc>
          <w:tcPr>
            <w:tcW w:w="585" w:type="pct"/>
            <w:tcBorders>
              <w:top w:val="nil"/>
              <w:left w:val="nil"/>
              <w:bottom w:val="single" w:sz="4" w:space="0" w:color="auto"/>
              <w:right w:val="single" w:sz="4" w:space="0" w:color="auto"/>
            </w:tcBorders>
            <w:shd w:val="clear" w:color="auto" w:fill="auto"/>
            <w:noWrap/>
            <w:vAlign w:val="center"/>
            <w:hideMark/>
          </w:tcPr>
          <w:p w14:paraId="63790F05"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40,8</w:t>
            </w:r>
          </w:p>
        </w:tc>
        <w:tc>
          <w:tcPr>
            <w:tcW w:w="585" w:type="pct"/>
            <w:tcBorders>
              <w:top w:val="nil"/>
              <w:left w:val="nil"/>
              <w:bottom w:val="single" w:sz="4" w:space="0" w:color="auto"/>
              <w:right w:val="single" w:sz="4" w:space="0" w:color="auto"/>
            </w:tcBorders>
            <w:shd w:val="clear" w:color="auto" w:fill="auto"/>
            <w:noWrap/>
            <w:vAlign w:val="center"/>
            <w:hideMark/>
          </w:tcPr>
          <w:p w14:paraId="364227D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89</w:t>
            </w:r>
          </w:p>
        </w:tc>
        <w:tc>
          <w:tcPr>
            <w:tcW w:w="585" w:type="pct"/>
            <w:tcBorders>
              <w:top w:val="nil"/>
              <w:left w:val="nil"/>
              <w:bottom w:val="single" w:sz="4" w:space="0" w:color="auto"/>
              <w:right w:val="single" w:sz="4" w:space="0" w:color="auto"/>
            </w:tcBorders>
            <w:shd w:val="clear" w:color="auto" w:fill="auto"/>
            <w:noWrap/>
            <w:vAlign w:val="center"/>
            <w:hideMark/>
          </w:tcPr>
          <w:p w14:paraId="22FFCBC3"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82</w:t>
            </w:r>
          </w:p>
        </w:tc>
        <w:tc>
          <w:tcPr>
            <w:tcW w:w="585" w:type="pct"/>
            <w:tcBorders>
              <w:top w:val="nil"/>
              <w:left w:val="nil"/>
              <w:bottom w:val="single" w:sz="4" w:space="0" w:color="auto"/>
              <w:right w:val="single" w:sz="4" w:space="0" w:color="auto"/>
            </w:tcBorders>
            <w:shd w:val="clear" w:color="auto" w:fill="auto"/>
            <w:noWrap/>
            <w:vAlign w:val="center"/>
            <w:hideMark/>
          </w:tcPr>
          <w:p w14:paraId="4A38AB17"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5" w:type="pct"/>
            <w:tcBorders>
              <w:top w:val="nil"/>
              <w:left w:val="nil"/>
              <w:bottom w:val="single" w:sz="4" w:space="0" w:color="auto"/>
              <w:right w:val="single" w:sz="4" w:space="0" w:color="auto"/>
            </w:tcBorders>
            <w:shd w:val="clear" w:color="auto" w:fill="auto"/>
            <w:noWrap/>
            <w:vAlign w:val="center"/>
            <w:hideMark/>
          </w:tcPr>
          <w:p w14:paraId="7B08747B"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7" w:type="pct"/>
            <w:tcBorders>
              <w:top w:val="nil"/>
              <w:left w:val="nil"/>
              <w:bottom w:val="single" w:sz="4" w:space="0" w:color="auto"/>
              <w:right w:val="single" w:sz="4" w:space="0" w:color="auto"/>
            </w:tcBorders>
            <w:shd w:val="clear" w:color="auto" w:fill="auto"/>
            <w:noWrap/>
            <w:vAlign w:val="center"/>
            <w:hideMark/>
          </w:tcPr>
          <w:p w14:paraId="0E699ECE" w14:textId="77777777" w:rsidR="004006EE" w:rsidRPr="00182010" w:rsidRDefault="004006EE" w:rsidP="00182010">
            <w:pPr>
              <w:spacing w:after="0"/>
              <w:jc w:val="center"/>
              <w:rPr>
                <w:rFonts w:asciiTheme="minorHAnsi" w:hAnsiTheme="minorHAnsi"/>
                <w:lang w:val="ro-RO"/>
              </w:rPr>
            </w:pPr>
            <w:r w:rsidRPr="00182010">
              <w:rPr>
                <w:rFonts w:asciiTheme="minorHAnsi" w:hAnsiTheme="minorHAnsi"/>
                <w:lang w:val="ro-RO"/>
              </w:rPr>
              <w:t>-</w:t>
            </w:r>
          </w:p>
        </w:tc>
        <w:tc>
          <w:tcPr>
            <w:tcW w:w="583" w:type="pct"/>
            <w:tcBorders>
              <w:top w:val="nil"/>
              <w:left w:val="nil"/>
              <w:bottom w:val="single" w:sz="4" w:space="0" w:color="auto"/>
              <w:right w:val="single" w:sz="4" w:space="0" w:color="auto"/>
            </w:tcBorders>
            <w:shd w:val="clear" w:color="auto" w:fill="auto"/>
            <w:noWrap/>
            <w:vAlign w:val="center"/>
            <w:hideMark/>
          </w:tcPr>
          <w:p w14:paraId="04FDEBBA" w14:textId="77777777" w:rsidR="004006EE" w:rsidRPr="00182010" w:rsidRDefault="004006EE" w:rsidP="00182010">
            <w:pPr>
              <w:keepNext/>
              <w:spacing w:after="0"/>
              <w:jc w:val="center"/>
              <w:rPr>
                <w:rFonts w:asciiTheme="minorHAnsi" w:hAnsiTheme="minorHAnsi"/>
                <w:lang w:val="ro-RO"/>
              </w:rPr>
            </w:pPr>
            <w:r w:rsidRPr="00182010">
              <w:rPr>
                <w:rFonts w:asciiTheme="minorHAnsi" w:hAnsiTheme="minorHAnsi"/>
                <w:lang w:val="ro-RO"/>
              </w:rPr>
              <w:t>-</w:t>
            </w:r>
          </w:p>
        </w:tc>
      </w:tr>
    </w:tbl>
    <w:p w14:paraId="62229D9F" w14:textId="17030BB4" w:rsidR="00182010" w:rsidRPr="00182010" w:rsidRDefault="00182010" w:rsidP="00182010">
      <w:pPr>
        <w:pStyle w:val="Subtitlu"/>
        <w:jc w:val="center"/>
        <w:rPr>
          <w:rStyle w:val="Accentuaresubtil"/>
          <w:lang w:val="fr-FR"/>
        </w:rPr>
      </w:pPr>
      <w:bookmarkStart w:id="100" w:name="_Toc22396366"/>
      <w:bookmarkStart w:id="101" w:name="_Toc22554947"/>
      <w:bookmarkStart w:id="102" w:name="_Toc24737224"/>
      <w:r w:rsidRPr="00182010">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14</w:t>
      </w:r>
      <w:r w:rsidR="00636E14">
        <w:rPr>
          <w:rStyle w:val="Accentuaresubtil"/>
          <w:lang w:val="fr-FR"/>
        </w:rPr>
        <w:fldChar w:fldCharType="end"/>
      </w:r>
      <w:r w:rsidRPr="00182010">
        <w:rPr>
          <w:rStyle w:val="Accentuaresubtil"/>
          <w:lang w:val="fr-FR"/>
        </w:rPr>
        <w:t>: Situația privind alimentarea cu apă, canalizarea publică și distribuția gazelor naturale</w:t>
      </w:r>
      <w:bookmarkEnd w:id="100"/>
      <w:bookmarkEnd w:id="101"/>
      <w:bookmarkEnd w:id="102"/>
    </w:p>
    <w:p w14:paraId="18FCF31A" w14:textId="2B67D996" w:rsidR="004006EE" w:rsidRPr="00182010" w:rsidRDefault="004006EE" w:rsidP="002B4457">
      <w:pPr>
        <w:pStyle w:val="Frspaiere"/>
        <w:ind w:firstLine="0"/>
        <w:rPr>
          <w:lang w:val="fr-FR"/>
        </w:rPr>
      </w:pPr>
      <w:r w:rsidRPr="00182010">
        <w:rPr>
          <w:lang w:val="fr-FR"/>
        </w:rPr>
        <w:t>Lungimea totală a re</w:t>
      </w:r>
      <w:r w:rsidR="00EA47DA" w:rsidRPr="00182010">
        <w:rPr>
          <w:lang w:val="fr-FR"/>
        </w:rPr>
        <w:t>ț</w:t>
      </w:r>
      <w:r w:rsidRPr="00182010">
        <w:rPr>
          <w:lang w:val="fr-FR"/>
        </w:rPr>
        <w:t>elei simple de distribu</w:t>
      </w:r>
      <w:r w:rsidR="00EA47DA" w:rsidRPr="00182010">
        <w:rPr>
          <w:lang w:val="fr-FR"/>
        </w:rPr>
        <w:t>ț</w:t>
      </w:r>
      <w:r w:rsidRPr="00182010">
        <w:rPr>
          <w:lang w:val="fr-FR"/>
        </w:rPr>
        <w:t xml:space="preserve">ie a apei potabile reprezintă lungimea tuburilor </w:t>
      </w:r>
      <w:r w:rsidR="00F5330C" w:rsidRPr="00182010">
        <w:rPr>
          <w:lang w:val="fr-FR"/>
        </w:rPr>
        <w:t>ș</w:t>
      </w:r>
      <w:r w:rsidR="003E0A6C" w:rsidRPr="00182010">
        <w:rPr>
          <w:lang w:val="fr-FR"/>
        </w:rPr>
        <w:t>i</w:t>
      </w:r>
      <w:r w:rsidRPr="00182010">
        <w:rPr>
          <w:lang w:val="fr-FR"/>
        </w:rPr>
        <w:t xml:space="preserve"> conductelor instalate pe teritoriul localită</w:t>
      </w:r>
      <w:r w:rsidR="00EA47DA" w:rsidRPr="00182010">
        <w:rPr>
          <w:lang w:val="fr-FR"/>
        </w:rPr>
        <w:t>ț</w:t>
      </w:r>
      <w:r w:rsidRPr="00182010">
        <w:rPr>
          <w:lang w:val="fr-FR"/>
        </w:rPr>
        <w:t>ii, pentru transportul apei potabile de la conductele de aduc</w:t>
      </w:r>
      <w:r w:rsidR="00EA47DA" w:rsidRPr="00182010">
        <w:rPr>
          <w:lang w:val="fr-FR"/>
        </w:rPr>
        <w:t>ț</w:t>
      </w:r>
      <w:r w:rsidRPr="00182010">
        <w:rPr>
          <w:lang w:val="fr-FR"/>
        </w:rPr>
        <w:t>iune sau de la sta</w:t>
      </w:r>
      <w:r w:rsidR="00EA47DA" w:rsidRPr="00182010">
        <w:rPr>
          <w:lang w:val="fr-FR"/>
        </w:rPr>
        <w:t>ț</w:t>
      </w:r>
      <w:r w:rsidRPr="00182010">
        <w:rPr>
          <w:lang w:val="fr-FR"/>
        </w:rPr>
        <w:t>iile de pompare, până la punctele de bran</w:t>
      </w:r>
      <w:r w:rsidR="00F5330C" w:rsidRPr="00182010">
        <w:rPr>
          <w:lang w:val="fr-FR"/>
        </w:rPr>
        <w:t>ș</w:t>
      </w:r>
      <w:r w:rsidRPr="00182010">
        <w:rPr>
          <w:lang w:val="fr-FR"/>
        </w:rPr>
        <w:t>are a consumatorilor. În perioada 2013-2017 se poate observa o cre</w:t>
      </w:r>
      <w:r w:rsidR="00F5330C" w:rsidRPr="00182010">
        <w:rPr>
          <w:lang w:val="fr-FR"/>
        </w:rPr>
        <w:t>ș</w:t>
      </w:r>
      <w:r w:rsidRPr="00182010">
        <w:rPr>
          <w:lang w:val="fr-FR"/>
        </w:rPr>
        <w:t>te a numărului de localită</w:t>
      </w:r>
      <w:r w:rsidR="00EA47DA" w:rsidRPr="00182010">
        <w:rPr>
          <w:lang w:val="fr-FR"/>
        </w:rPr>
        <w:t>ț</w:t>
      </w:r>
      <w:r w:rsidRPr="00182010">
        <w:rPr>
          <w:lang w:val="fr-FR"/>
        </w:rPr>
        <w:t>i cu re</w:t>
      </w:r>
      <w:r w:rsidR="00EA47DA" w:rsidRPr="00182010">
        <w:rPr>
          <w:lang w:val="fr-FR"/>
        </w:rPr>
        <w:t>ț</w:t>
      </w:r>
      <w:r w:rsidRPr="00182010">
        <w:rPr>
          <w:lang w:val="fr-FR"/>
        </w:rPr>
        <w:t>ea de distribu</w:t>
      </w:r>
      <w:r w:rsidR="00EA47DA" w:rsidRPr="00182010">
        <w:rPr>
          <w:lang w:val="fr-FR"/>
        </w:rPr>
        <w:t>ț</w:t>
      </w:r>
      <w:r w:rsidRPr="00182010">
        <w:rPr>
          <w:lang w:val="fr-FR"/>
        </w:rPr>
        <w:t>ie a apei, în mediul rural, fiind racordate, în acest interval de timp, două localită</w:t>
      </w:r>
      <w:r w:rsidR="00EA47DA" w:rsidRPr="00182010">
        <w:rPr>
          <w:lang w:val="fr-FR"/>
        </w:rPr>
        <w:t>ț</w:t>
      </w:r>
      <w:r w:rsidRPr="00182010">
        <w:rPr>
          <w:lang w:val="fr-FR"/>
        </w:rPr>
        <w:t>i, comparativ cu anul 2013.</w:t>
      </w:r>
    </w:p>
    <w:tbl>
      <w:tblPr>
        <w:tblW w:w="5000" w:type="pct"/>
        <w:tblLook w:val="04A0" w:firstRow="1" w:lastRow="0" w:firstColumn="1" w:lastColumn="0" w:noHBand="0" w:noVBand="1"/>
      </w:tblPr>
      <w:tblGrid>
        <w:gridCol w:w="2249"/>
        <w:gridCol w:w="1419"/>
        <w:gridCol w:w="1419"/>
        <w:gridCol w:w="1421"/>
        <w:gridCol w:w="1419"/>
        <w:gridCol w:w="1423"/>
      </w:tblGrid>
      <w:tr w:rsidR="004006EE" w:rsidRPr="000B1631" w14:paraId="1219AECA" w14:textId="77777777" w:rsidTr="00E9255D">
        <w:trPr>
          <w:trHeight w:val="397"/>
        </w:trPr>
        <w:tc>
          <w:tcPr>
            <w:tcW w:w="5000" w:type="pct"/>
            <w:gridSpan w:val="6"/>
            <w:tcBorders>
              <w:top w:val="single" w:sz="4" w:space="0" w:color="auto"/>
              <w:left w:val="single" w:sz="4" w:space="0" w:color="auto"/>
              <w:bottom w:val="single" w:sz="4" w:space="0" w:color="auto"/>
              <w:right w:val="single" w:sz="4" w:space="0" w:color="auto"/>
            </w:tcBorders>
            <w:shd w:val="clear" w:color="auto" w:fill="00B0F0"/>
            <w:vAlign w:val="center"/>
            <w:hideMark/>
          </w:tcPr>
          <w:p w14:paraId="3B06E205" w14:textId="1197C448" w:rsidR="004006EE" w:rsidRPr="00115C77" w:rsidRDefault="004006EE" w:rsidP="00E9255D">
            <w:pPr>
              <w:spacing w:after="0"/>
              <w:jc w:val="center"/>
              <w:rPr>
                <w:b/>
                <w:lang w:val="ro-RO"/>
              </w:rPr>
            </w:pPr>
            <w:r w:rsidRPr="00115C77">
              <w:rPr>
                <w:b/>
                <w:lang w:val="ro-RO"/>
              </w:rPr>
              <w:t>Numărul localită</w:t>
            </w:r>
            <w:r w:rsidR="00EA47DA" w:rsidRPr="00115C77">
              <w:rPr>
                <w:b/>
                <w:lang w:val="ro-RO"/>
              </w:rPr>
              <w:t>ț</w:t>
            </w:r>
            <w:r w:rsidRPr="00115C77">
              <w:rPr>
                <w:b/>
                <w:lang w:val="ro-RO"/>
              </w:rPr>
              <w:t>ilor cu re</w:t>
            </w:r>
            <w:r w:rsidR="00EA47DA" w:rsidRPr="00115C77">
              <w:rPr>
                <w:b/>
                <w:lang w:val="ro-RO"/>
              </w:rPr>
              <w:t>ț</w:t>
            </w:r>
            <w:r w:rsidRPr="00115C77">
              <w:rPr>
                <w:b/>
                <w:lang w:val="ro-RO"/>
              </w:rPr>
              <w:t>ea de distribu</w:t>
            </w:r>
            <w:r w:rsidR="00EA47DA" w:rsidRPr="00115C77">
              <w:rPr>
                <w:b/>
                <w:lang w:val="ro-RO"/>
              </w:rPr>
              <w:t>ț</w:t>
            </w:r>
            <w:r w:rsidRPr="00115C77">
              <w:rPr>
                <w:b/>
                <w:lang w:val="ro-RO"/>
              </w:rPr>
              <w:t>ie a apei, pe medii de reziden</w:t>
            </w:r>
            <w:r w:rsidR="00EA47DA" w:rsidRPr="00115C77">
              <w:rPr>
                <w:b/>
                <w:lang w:val="ro-RO"/>
              </w:rPr>
              <w:t>ț</w:t>
            </w:r>
            <w:r w:rsidRPr="00115C77">
              <w:rPr>
                <w:b/>
                <w:lang w:val="ro-RO"/>
              </w:rPr>
              <w:t>ă</w:t>
            </w:r>
          </w:p>
        </w:tc>
      </w:tr>
      <w:tr w:rsidR="004006EE" w:rsidRPr="00115C77" w14:paraId="6220A0B3" w14:textId="77777777" w:rsidTr="00E9255D">
        <w:trPr>
          <w:trHeight w:val="397"/>
        </w:trPr>
        <w:tc>
          <w:tcPr>
            <w:tcW w:w="1202" w:type="pct"/>
            <w:vMerge w:val="restart"/>
            <w:tcBorders>
              <w:top w:val="nil"/>
              <w:left w:val="single" w:sz="4" w:space="0" w:color="auto"/>
              <w:bottom w:val="single" w:sz="4" w:space="0" w:color="auto"/>
              <w:right w:val="single" w:sz="4" w:space="0" w:color="auto"/>
            </w:tcBorders>
            <w:shd w:val="clear" w:color="auto" w:fill="00B0F0"/>
            <w:vAlign w:val="center"/>
            <w:hideMark/>
          </w:tcPr>
          <w:p w14:paraId="7E532E1B" w14:textId="089C7411" w:rsidR="004006EE" w:rsidRPr="00115C77" w:rsidRDefault="004006EE" w:rsidP="00E9255D">
            <w:pPr>
              <w:spacing w:after="0"/>
              <w:jc w:val="center"/>
              <w:rPr>
                <w:b/>
                <w:lang w:val="ro-RO"/>
              </w:rPr>
            </w:pPr>
            <w:r w:rsidRPr="00115C77">
              <w:rPr>
                <w:b/>
                <w:lang w:val="ro-RO"/>
              </w:rPr>
              <w:t>Medii de reziden</w:t>
            </w:r>
            <w:r w:rsidR="00EA47DA" w:rsidRPr="00115C77">
              <w:rPr>
                <w:b/>
                <w:lang w:val="ro-RO"/>
              </w:rPr>
              <w:t>ț</w:t>
            </w:r>
            <w:r w:rsidRPr="00115C77">
              <w:rPr>
                <w:b/>
                <w:lang w:val="ro-RO"/>
              </w:rPr>
              <w:t>ă</w:t>
            </w:r>
          </w:p>
        </w:tc>
        <w:tc>
          <w:tcPr>
            <w:tcW w:w="3798" w:type="pct"/>
            <w:gridSpan w:val="5"/>
            <w:tcBorders>
              <w:top w:val="single" w:sz="4" w:space="0" w:color="auto"/>
              <w:left w:val="nil"/>
              <w:bottom w:val="single" w:sz="4" w:space="0" w:color="auto"/>
              <w:right w:val="single" w:sz="4" w:space="0" w:color="auto"/>
            </w:tcBorders>
            <w:shd w:val="clear" w:color="auto" w:fill="00B0F0"/>
            <w:vAlign w:val="center"/>
            <w:hideMark/>
          </w:tcPr>
          <w:p w14:paraId="581CC0E3" w14:textId="368B69AE" w:rsidR="004006EE" w:rsidRPr="00115C77" w:rsidRDefault="004006EE" w:rsidP="00E9255D">
            <w:pPr>
              <w:spacing w:after="0"/>
              <w:jc w:val="center"/>
              <w:rPr>
                <w:b/>
                <w:lang w:val="ro-RO"/>
              </w:rPr>
            </w:pPr>
            <w:r w:rsidRPr="00115C77">
              <w:rPr>
                <w:b/>
                <w:lang w:val="ro-RO"/>
              </w:rPr>
              <w:t>Ani</w:t>
            </w:r>
            <w:r w:rsidR="00E9255D">
              <w:rPr>
                <w:b/>
                <w:lang w:val="ro-RO"/>
              </w:rPr>
              <w:t>i</w:t>
            </w:r>
          </w:p>
        </w:tc>
      </w:tr>
      <w:tr w:rsidR="004006EE" w:rsidRPr="00115C77" w14:paraId="7E729915" w14:textId="77777777" w:rsidTr="00E9255D">
        <w:trPr>
          <w:trHeight w:val="397"/>
        </w:trPr>
        <w:tc>
          <w:tcPr>
            <w:tcW w:w="1202" w:type="pct"/>
            <w:vMerge/>
            <w:tcBorders>
              <w:top w:val="nil"/>
              <w:left w:val="single" w:sz="4" w:space="0" w:color="auto"/>
              <w:bottom w:val="single" w:sz="4" w:space="0" w:color="auto"/>
              <w:right w:val="single" w:sz="4" w:space="0" w:color="auto"/>
            </w:tcBorders>
            <w:shd w:val="clear" w:color="auto" w:fill="00B0F0"/>
            <w:vAlign w:val="center"/>
            <w:hideMark/>
          </w:tcPr>
          <w:p w14:paraId="18C1E3DF" w14:textId="77777777" w:rsidR="004006EE" w:rsidRPr="00115C77" w:rsidRDefault="004006EE" w:rsidP="00E9255D">
            <w:pPr>
              <w:spacing w:after="0"/>
              <w:jc w:val="center"/>
              <w:rPr>
                <w:b/>
                <w:lang w:val="ro-RO"/>
              </w:rPr>
            </w:pPr>
          </w:p>
        </w:tc>
        <w:tc>
          <w:tcPr>
            <w:tcW w:w="759" w:type="pct"/>
            <w:tcBorders>
              <w:top w:val="nil"/>
              <w:left w:val="nil"/>
              <w:bottom w:val="single" w:sz="4" w:space="0" w:color="auto"/>
              <w:right w:val="single" w:sz="4" w:space="0" w:color="auto"/>
            </w:tcBorders>
            <w:shd w:val="clear" w:color="auto" w:fill="00B0F0"/>
            <w:vAlign w:val="center"/>
            <w:hideMark/>
          </w:tcPr>
          <w:p w14:paraId="614FAA9E" w14:textId="77777777" w:rsidR="004006EE" w:rsidRPr="00115C77" w:rsidRDefault="004006EE" w:rsidP="00E9255D">
            <w:pPr>
              <w:spacing w:after="0"/>
              <w:jc w:val="center"/>
              <w:rPr>
                <w:b/>
                <w:lang w:val="ro-RO"/>
              </w:rPr>
            </w:pPr>
            <w:r w:rsidRPr="00115C77">
              <w:rPr>
                <w:b/>
                <w:lang w:val="ro-RO"/>
              </w:rPr>
              <w:t>2013</w:t>
            </w:r>
          </w:p>
        </w:tc>
        <w:tc>
          <w:tcPr>
            <w:tcW w:w="759" w:type="pct"/>
            <w:tcBorders>
              <w:top w:val="nil"/>
              <w:left w:val="nil"/>
              <w:bottom w:val="single" w:sz="4" w:space="0" w:color="auto"/>
              <w:right w:val="single" w:sz="4" w:space="0" w:color="auto"/>
            </w:tcBorders>
            <w:shd w:val="clear" w:color="auto" w:fill="00B0F0"/>
            <w:vAlign w:val="center"/>
            <w:hideMark/>
          </w:tcPr>
          <w:p w14:paraId="4851499D" w14:textId="77777777" w:rsidR="004006EE" w:rsidRPr="00115C77" w:rsidRDefault="004006EE" w:rsidP="00E9255D">
            <w:pPr>
              <w:spacing w:after="0"/>
              <w:jc w:val="center"/>
              <w:rPr>
                <w:b/>
                <w:lang w:val="ro-RO"/>
              </w:rPr>
            </w:pPr>
            <w:r w:rsidRPr="00115C77">
              <w:rPr>
                <w:b/>
                <w:lang w:val="ro-RO"/>
              </w:rPr>
              <w:t>2014</w:t>
            </w:r>
          </w:p>
        </w:tc>
        <w:tc>
          <w:tcPr>
            <w:tcW w:w="760" w:type="pct"/>
            <w:tcBorders>
              <w:top w:val="nil"/>
              <w:left w:val="nil"/>
              <w:bottom w:val="single" w:sz="4" w:space="0" w:color="auto"/>
              <w:right w:val="single" w:sz="4" w:space="0" w:color="auto"/>
            </w:tcBorders>
            <w:shd w:val="clear" w:color="auto" w:fill="00B0F0"/>
            <w:vAlign w:val="center"/>
            <w:hideMark/>
          </w:tcPr>
          <w:p w14:paraId="7181DA2F" w14:textId="77777777" w:rsidR="004006EE" w:rsidRPr="00115C77" w:rsidRDefault="004006EE" w:rsidP="00E9255D">
            <w:pPr>
              <w:spacing w:after="0"/>
              <w:jc w:val="center"/>
              <w:rPr>
                <w:b/>
                <w:lang w:val="ro-RO"/>
              </w:rPr>
            </w:pPr>
            <w:r w:rsidRPr="00115C77">
              <w:rPr>
                <w:b/>
                <w:lang w:val="ro-RO"/>
              </w:rPr>
              <w:t>2015</w:t>
            </w:r>
          </w:p>
        </w:tc>
        <w:tc>
          <w:tcPr>
            <w:tcW w:w="759" w:type="pct"/>
            <w:tcBorders>
              <w:top w:val="nil"/>
              <w:left w:val="nil"/>
              <w:bottom w:val="single" w:sz="4" w:space="0" w:color="auto"/>
              <w:right w:val="single" w:sz="4" w:space="0" w:color="auto"/>
            </w:tcBorders>
            <w:shd w:val="clear" w:color="auto" w:fill="00B0F0"/>
            <w:vAlign w:val="center"/>
            <w:hideMark/>
          </w:tcPr>
          <w:p w14:paraId="1D9C2839" w14:textId="77777777" w:rsidR="004006EE" w:rsidRPr="00115C77" w:rsidRDefault="004006EE" w:rsidP="00E9255D">
            <w:pPr>
              <w:spacing w:after="0"/>
              <w:jc w:val="center"/>
              <w:rPr>
                <w:b/>
                <w:lang w:val="ro-RO"/>
              </w:rPr>
            </w:pPr>
            <w:r w:rsidRPr="00115C77">
              <w:rPr>
                <w:b/>
                <w:lang w:val="ro-RO"/>
              </w:rPr>
              <w:t>2016</w:t>
            </w:r>
          </w:p>
        </w:tc>
        <w:tc>
          <w:tcPr>
            <w:tcW w:w="760" w:type="pct"/>
            <w:tcBorders>
              <w:top w:val="nil"/>
              <w:left w:val="nil"/>
              <w:bottom w:val="single" w:sz="4" w:space="0" w:color="auto"/>
              <w:right w:val="single" w:sz="4" w:space="0" w:color="auto"/>
            </w:tcBorders>
            <w:shd w:val="clear" w:color="auto" w:fill="00B0F0"/>
            <w:vAlign w:val="center"/>
            <w:hideMark/>
          </w:tcPr>
          <w:p w14:paraId="0ABFE2F5" w14:textId="77777777" w:rsidR="004006EE" w:rsidRPr="00115C77" w:rsidRDefault="004006EE" w:rsidP="00E9255D">
            <w:pPr>
              <w:spacing w:after="0"/>
              <w:jc w:val="center"/>
              <w:rPr>
                <w:b/>
                <w:lang w:val="ro-RO"/>
              </w:rPr>
            </w:pPr>
            <w:r w:rsidRPr="00115C77">
              <w:rPr>
                <w:b/>
                <w:lang w:val="ro-RO"/>
              </w:rPr>
              <w:t>2017</w:t>
            </w:r>
          </w:p>
        </w:tc>
      </w:tr>
      <w:tr w:rsidR="004006EE" w:rsidRPr="00115C77" w14:paraId="4647F1A2" w14:textId="77777777" w:rsidTr="00E9255D">
        <w:trPr>
          <w:trHeight w:val="397"/>
        </w:trPr>
        <w:tc>
          <w:tcPr>
            <w:tcW w:w="1202" w:type="pct"/>
            <w:vMerge/>
            <w:tcBorders>
              <w:top w:val="nil"/>
              <w:left w:val="single" w:sz="4" w:space="0" w:color="auto"/>
              <w:bottom w:val="single" w:sz="4" w:space="0" w:color="auto"/>
              <w:right w:val="single" w:sz="4" w:space="0" w:color="auto"/>
            </w:tcBorders>
            <w:shd w:val="clear" w:color="auto" w:fill="00B0F0"/>
            <w:vAlign w:val="center"/>
            <w:hideMark/>
          </w:tcPr>
          <w:p w14:paraId="0D67B0CB" w14:textId="77777777" w:rsidR="004006EE" w:rsidRPr="00115C77" w:rsidRDefault="004006EE" w:rsidP="00E9255D">
            <w:pPr>
              <w:spacing w:after="0"/>
              <w:jc w:val="center"/>
              <w:rPr>
                <w:b/>
                <w:lang w:val="ro-RO"/>
              </w:rPr>
            </w:pPr>
          </w:p>
        </w:tc>
        <w:tc>
          <w:tcPr>
            <w:tcW w:w="3798" w:type="pct"/>
            <w:gridSpan w:val="5"/>
            <w:tcBorders>
              <w:top w:val="single" w:sz="4" w:space="0" w:color="auto"/>
              <w:left w:val="nil"/>
              <w:bottom w:val="single" w:sz="4" w:space="0" w:color="auto"/>
              <w:right w:val="single" w:sz="4" w:space="0" w:color="auto"/>
            </w:tcBorders>
            <w:shd w:val="clear" w:color="auto" w:fill="00B0F0"/>
            <w:vAlign w:val="center"/>
            <w:hideMark/>
          </w:tcPr>
          <w:p w14:paraId="5DF62074" w14:textId="77777777" w:rsidR="004006EE" w:rsidRPr="00115C77" w:rsidRDefault="004006EE" w:rsidP="00E9255D">
            <w:pPr>
              <w:spacing w:after="0"/>
              <w:jc w:val="center"/>
              <w:rPr>
                <w:b/>
                <w:lang w:val="ro-RO"/>
              </w:rPr>
            </w:pPr>
            <w:r w:rsidRPr="00115C77">
              <w:rPr>
                <w:b/>
                <w:lang w:val="ro-RO"/>
              </w:rPr>
              <w:t>UM: Număr</w:t>
            </w:r>
          </w:p>
        </w:tc>
      </w:tr>
      <w:tr w:rsidR="004006EE" w:rsidRPr="00115C77" w14:paraId="37ECC4A5" w14:textId="77777777" w:rsidTr="00E9255D">
        <w:trPr>
          <w:trHeight w:val="397"/>
        </w:trPr>
        <w:tc>
          <w:tcPr>
            <w:tcW w:w="1202" w:type="pct"/>
            <w:tcBorders>
              <w:top w:val="nil"/>
              <w:left w:val="single" w:sz="4" w:space="0" w:color="auto"/>
              <w:bottom w:val="single" w:sz="4" w:space="0" w:color="auto"/>
              <w:right w:val="single" w:sz="4" w:space="0" w:color="auto"/>
            </w:tcBorders>
            <w:shd w:val="clear" w:color="auto" w:fill="00B0F0"/>
            <w:vAlign w:val="center"/>
            <w:hideMark/>
          </w:tcPr>
          <w:p w14:paraId="510DB87B" w14:textId="77777777" w:rsidR="004006EE" w:rsidRPr="00115C77" w:rsidRDefault="004006EE" w:rsidP="00E9255D">
            <w:pPr>
              <w:spacing w:after="0"/>
              <w:rPr>
                <w:b/>
                <w:lang w:val="ro-RO"/>
              </w:rPr>
            </w:pPr>
            <w:r w:rsidRPr="00115C77">
              <w:rPr>
                <w:b/>
                <w:lang w:val="ro-RO"/>
              </w:rPr>
              <w:t>Urban</w:t>
            </w:r>
          </w:p>
        </w:tc>
        <w:tc>
          <w:tcPr>
            <w:tcW w:w="759" w:type="pct"/>
            <w:tcBorders>
              <w:top w:val="nil"/>
              <w:left w:val="nil"/>
              <w:bottom w:val="single" w:sz="4" w:space="0" w:color="auto"/>
              <w:right w:val="single" w:sz="4" w:space="0" w:color="auto"/>
            </w:tcBorders>
            <w:shd w:val="clear" w:color="auto" w:fill="auto"/>
            <w:vAlign w:val="center"/>
            <w:hideMark/>
          </w:tcPr>
          <w:p w14:paraId="166B1E5A" w14:textId="77777777" w:rsidR="004006EE" w:rsidRPr="00115C77" w:rsidRDefault="004006EE" w:rsidP="00E9255D">
            <w:pPr>
              <w:spacing w:after="0"/>
              <w:jc w:val="center"/>
              <w:rPr>
                <w:lang w:val="ro-RO"/>
              </w:rPr>
            </w:pPr>
            <w:r w:rsidRPr="00115C77">
              <w:rPr>
                <w:lang w:val="ro-RO"/>
              </w:rPr>
              <w:t>5</w:t>
            </w:r>
          </w:p>
        </w:tc>
        <w:tc>
          <w:tcPr>
            <w:tcW w:w="759" w:type="pct"/>
            <w:tcBorders>
              <w:top w:val="nil"/>
              <w:left w:val="nil"/>
              <w:bottom w:val="single" w:sz="4" w:space="0" w:color="auto"/>
              <w:right w:val="single" w:sz="4" w:space="0" w:color="auto"/>
            </w:tcBorders>
            <w:shd w:val="clear" w:color="auto" w:fill="auto"/>
            <w:vAlign w:val="center"/>
            <w:hideMark/>
          </w:tcPr>
          <w:p w14:paraId="26782A1B" w14:textId="77777777" w:rsidR="004006EE" w:rsidRPr="00115C77" w:rsidRDefault="004006EE" w:rsidP="00E9255D">
            <w:pPr>
              <w:spacing w:after="0"/>
              <w:jc w:val="center"/>
              <w:rPr>
                <w:lang w:val="ro-RO"/>
              </w:rPr>
            </w:pPr>
            <w:r w:rsidRPr="00115C77">
              <w:rPr>
                <w:lang w:val="ro-RO"/>
              </w:rPr>
              <w:t>5</w:t>
            </w:r>
          </w:p>
        </w:tc>
        <w:tc>
          <w:tcPr>
            <w:tcW w:w="760" w:type="pct"/>
            <w:tcBorders>
              <w:top w:val="nil"/>
              <w:left w:val="nil"/>
              <w:bottom w:val="single" w:sz="4" w:space="0" w:color="auto"/>
              <w:right w:val="single" w:sz="4" w:space="0" w:color="auto"/>
            </w:tcBorders>
            <w:shd w:val="clear" w:color="auto" w:fill="auto"/>
            <w:vAlign w:val="center"/>
            <w:hideMark/>
          </w:tcPr>
          <w:p w14:paraId="6AF40541" w14:textId="77777777" w:rsidR="004006EE" w:rsidRPr="00115C77" w:rsidRDefault="004006EE" w:rsidP="00E9255D">
            <w:pPr>
              <w:spacing w:after="0"/>
              <w:jc w:val="center"/>
              <w:rPr>
                <w:lang w:val="ro-RO"/>
              </w:rPr>
            </w:pPr>
            <w:r w:rsidRPr="00115C77">
              <w:rPr>
                <w:lang w:val="ro-RO"/>
              </w:rPr>
              <w:t>5</w:t>
            </w:r>
          </w:p>
        </w:tc>
        <w:tc>
          <w:tcPr>
            <w:tcW w:w="759" w:type="pct"/>
            <w:tcBorders>
              <w:top w:val="nil"/>
              <w:left w:val="nil"/>
              <w:bottom w:val="single" w:sz="4" w:space="0" w:color="auto"/>
              <w:right w:val="single" w:sz="4" w:space="0" w:color="auto"/>
            </w:tcBorders>
            <w:shd w:val="clear" w:color="auto" w:fill="auto"/>
            <w:vAlign w:val="center"/>
            <w:hideMark/>
          </w:tcPr>
          <w:p w14:paraId="2E7A7857" w14:textId="77777777" w:rsidR="004006EE" w:rsidRPr="00115C77" w:rsidRDefault="004006EE" w:rsidP="00E9255D">
            <w:pPr>
              <w:spacing w:after="0"/>
              <w:jc w:val="center"/>
              <w:rPr>
                <w:lang w:val="ro-RO"/>
              </w:rPr>
            </w:pPr>
            <w:r w:rsidRPr="00115C77">
              <w:rPr>
                <w:lang w:val="ro-RO"/>
              </w:rPr>
              <w:t>5</w:t>
            </w:r>
          </w:p>
        </w:tc>
        <w:tc>
          <w:tcPr>
            <w:tcW w:w="760" w:type="pct"/>
            <w:tcBorders>
              <w:top w:val="nil"/>
              <w:left w:val="nil"/>
              <w:bottom w:val="single" w:sz="4" w:space="0" w:color="auto"/>
              <w:right w:val="single" w:sz="4" w:space="0" w:color="auto"/>
            </w:tcBorders>
            <w:shd w:val="clear" w:color="auto" w:fill="auto"/>
            <w:vAlign w:val="center"/>
            <w:hideMark/>
          </w:tcPr>
          <w:p w14:paraId="2B676079" w14:textId="77777777" w:rsidR="004006EE" w:rsidRPr="00115C77" w:rsidRDefault="004006EE" w:rsidP="00E9255D">
            <w:pPr>
              <w:spacing w:after="0"/>
              <w:jc w:val="center"/>
              <w:rPr>
                <w:lang w:val="ro-RO"/>
              </w:rPr>
            </w:pPr>
            <w:r w:rsidRPr="00115C77">
              <w:rPr>
                <w:lang w:val="ro-RO"/>
              </w:rPr>
              <w:t>5</w:t>
            </w:r>
          </w:p>
        </w:tc>
      </w:tr>
      <w:tr w:rsidR="004006EE" w:rsidRPr="00115C77" w14:paraId="0392C01C" w14:textId="77777777" w:rsidTr="00E9255D">
        <w:trPr>
          <w:trHeight w:val="397"/>
        </w:trPr>
        <w:tc>
          <w:tcPr>
            <w:tcW w:w="1202" w:type="pct"/>
            <w:tcBorders>
              <w:top w:val="nil"/>
              <w:left w:val="single" w:sz="4" w:space="0" w:color="auto"/>
              <w:bottom w:val="single" w:sz="4" w:space="0" w:color="auto"/>
              <w:right w:val="single" w:sz="4" w:space="0" w:color="auto"/>
            </w:tcBorders>
            <w:shd w:val="clear" w:color="auto" w:fill="00B0F0"/>
            <w:vAlign w:val="center"/>
            <w:hideMark/>
          </w:tcPr>
          <w:p w14:paraId="1140BABF" w14:textId="77777777" w:rsidR="004006EE" w:rsidRPr="00115C77" w:rsidRDefault="004006EE" w:rsidP="00E9255D">
            <w:pPr>
              <w:spacing w:after="0"/>
              <w:rPr>
                <w:b/>
                <w:lang w:val="ro-RO"/>
              </w:rPr>
            </w:pPr>
            <w:r w:rsidRPr="00115C77">
              <w:rPr>
                <w:b/>
                <w:lang w:val="ro-RO"/>
              </w:rPr>
              <w:t>Rural</w:t>
            </w:r>
          </w:p>
        </w:tc>
        <w:tc>
          <w:tcPr>
            <w:tcW w:w="759" w:type="pct"/>
            <w:tcBorders>
              <w:top w:val="nil"/>
              <w:left w:val="nil"/>
              <w:bottom w:val="single" w:sz="4" w:space="0" w:color="auto"/>
              <w:right w:val="single" w:sz="4" w:space="0" w:color="auto"/>
            </w:tcBorders>
            <w:shd w:val="clear" w:color="auto" w:fill="auto"/>
            <w:vAlign w:val="center"/>
            <w:hideMark/>
          </w:tcPr>
          <w:p w14:paraId="7B48EBD4" w14:textId="77777777" w:rsidR="004006EE" w:rsidRPr="00115C77" w:rsidRDefault="004006EE" w:rsidP="00E9255D">
            <w:pPr>
              <w:spacing w:after="0"/>
              <w:jc w:val="center"/>
              <w:rPr>
                <w:lang w:val="ro-RO"/>
              </w:rPr>
            </w:pPr>
            <w:r w:rsidRPr="00115C77">
              <w:rPr>
                <w:lang w:val="ro-RO"/>
              </w:rPr>
              <w:t>47</w:t>
            </w:r>
          </w:p>
        </w:tc>
        <w:tc>
          <w:tcPr>
            <w:tcW w:w="759" w:type="pct"/>
            <w:tcBorders>
              <w:top w:val="nil"/>
              <w:left w:val="nil"/>
              <w:bottom w:val="single" w:sz="4" w:space="0" w:color="auto"/>
              <w:right w:val="single" w:sz="4" w:space="0" w:color="auto"/>
            </w:tcBorders>
            <w:shd w:val="clear" w:color="auto" w:fill="auto"/>
            <w:vAlign w:val="center"/>
            <w:hideMark/>
          </w:tcPr>
          <w:p w14:paraId="378C17EE" w14:textId="77777777" w:rsidR="004006EE" w:rsidRPr="00115C77" w:rsidRDefault="004006EE" w:rsidP="00E9255D">
            <w:pPr>
              <w:spacing w:after="0"/>
              <w:jc w:val="center"/>
              <w:rPr>
                <w:lang w:val="ro-RO"/>
              </w:rPr>
            </w:pPr>
            <w:r w:rsidRPr="00115C77">
              <w:rPr>
                <w:lang w:val="ro-RO"/>
              </w:rPr>
              <w:t>47</w:t>
            </w:r>
          </w:p>
        </w:tc>
        <w:tc>
          <w:tcPr>
            <w:tcW w:w="760" w:type="pct"/>
            <w:tcBorders>
              <w:top w:val="nil"/>
              <w:left w:val="nil"/>
              <w:bottom w:val="single" w:sz="4" w:space="0" w:color="auto"/>
              <w:right w:val="single" w:sz="4" w:space="0" w:color="auto"/>
            </w:tcBorders>
            <w:shd w:val="clear" w:color="auto" w:fill="auto"/>
            <w:vAlign w:val="center"/>
            <w:hideMark/>
          </w:tcPr>
          <w:p w14:paraId="147EDF4E" w14:textId="77777777" w:rsidR="004006EE" w:rsidRPr="00115C77" w:rsidRDefault="004006EE" w:rsidP="00E9255D">
            <w:pPr>
              <w:spacing w:after="0"/>
              <w:jc w:val="center"/>
              <w:rPr>
                <w:lang w:val="ro-RO"/>
              </w:rPr>
            </w:pPr>
            <w:r w:rsidRPr="00115C77">
              <w:rPr>
                <w:lang w:val="ro-RO"/>
              </w:rPr>
              <w:t>48</w:t>
            </w:r>
          </w:p>
        </w:tc>
        <w:tc>
          <w:tcPr>
            <w:tcW w:w="759" w:type="pct"/>
            <w:tcBorders>
              <w:top w:val="nil"/>
              <w:left w:val="nil"/>
              <w:bottom w:val="single" w:sz="4" w:space="0" w:color="auto"/>
              <w:right w:val="single" w:sz="4" w:space="0" w:color="auto"/>
            </w:tcBorders>
            <w:shd w:val="clear" w:color="auto" w:fill="auto"/>
            <w:vAlign w:val="center"/>
            <w:hideMark/>
          </w:tcPr>
          <w:p w14:paraId="62495EA5" w14:textId="77777777" w:rsidR="004006EE" w:rsidRPr="00115C77" w:rsidRDefault="004006EE" w:rsidP="00E9255D">
            <w:pPr>
              <w:spacing w:after="0"/>
              <w:jc w:val="center"/>
              <w:rPr>
                <w:lang w:val="ro-RO"/>
              </w:rPr>
            </w:pPr>
            <w:r w:rsidRPr="00115C77">
              <w:rPr>
                <w:lang w:val="ro-RO"/>
              </w:rPr>
              <w:t>48</w:t>
            </w:r>
          </w:p>
        </w:tc>
        <w:tc>
          <w:tcPr>
            <w:tcW w:w="760" w:type="pct"/>
            <w:tcBorders>
              <w:top w:val="nil"/>
              <w:left w:val="nil"/>
              <w:bottom w:val="single" w:sz="4" w:space="0" w:color="auto"/>
              <w:right w:val="single" w:sz="4" w:space="0" w:color="auto"/>
            </w:tcBorders>
            <w:shd w:val="clear" w:color="auto" w:fill="auto"/>
            <w:vAlign w:val="center"/>
            <w:hideMark/>
          </w:tcPr>
          <w:p w14:paraId="33C0B955" w14:textId="77777777" w:rsidR="004006EE" w:rsidRPr="00115C77" w:rsidRDefault="004006EE" w:rsidP="00E9255D">
            <w:pPr>
              <w:keepNext/>
              <w:spacing w:after="0"/>
              <w:jc w:val="center"/>
              <w:rPr>
                <w:lang w:val="ro-RO"/>
              </w:rPr>
            </w:pPr>
            <w:r w:rsidRPr="00115C77">
              <w:rPr>
                <w:lang w:val="ro-RO"/>
              </w:rPr>
              <w:t>49</w:t>
            </w:r>
          </w:p>
        </w:tc>
      </w:tr>
    </w:tbl>
    <w:p w14:paraId="109A3DF7" w14:textId="1621D93C" w:rsidR="00182010" w:rsidRPr="00E9255D" w:rsidRDefault="00E9255D" w:rsidP="00E9255D">
      <w:pPr>
        <w:pStyle w:val="Subtitlu"/>
        <w:jc w:val="center"/>
        <w:rPr>
          <w:rStyle w:val="Accentuaresubtil"/>
        </w:rPr>
      </w:pPr>
      <w:bookmarkStart w:id="103" w:name="_Toc22396367"/>
      <w:bookmarkStart w:id="104" w:name="_Toc22554948"/>
      <w:bookmarkStart w:id="105" w:name="_Toc24737225"/>
      <w:r w:rsidRPr="00E9255D">
        <w:rPr>
          <w:rStyle w:val="Accentuaresubtil"/>
        </w:rPr>
        <w:t xml:space="preserve">Tabel </w:t>
      </w:r>
      <w:r w:rsidR="00636E14">
        <w:rPr>
          <w:rStyle w:val="Accentuaresubtil"/>
        </w:rPr>
        <w:fldChar w:fldCharType="begin"/>
      </w:r>
      <w:r w:rsidR="00636E14">
        <w:rPr>
          <w:rStyle w:val="Accentuaresubtil"/>
        </w:rPr>
        <w:instrText xml:space="preserve"> STYLEREF 1 \s </w:instrText>
      </w:r>
      <w:r w:rsidR="00636E14">
        <w:rPr>
          <w:rStyle w:val="Accentuaresubtil"/>
        </w:rPr>
        <w:fldChar w:fldCharType="separate"/>
      </w:r>
      <w:r w:rsidR="00DC62E9">
        <w:rPr>
          <w:rStyle w:val="Accentuaresubtil"/>
          <w:noProof/>
        </w:rPr>
        <w:t>3</w:t>
      </w:r>
      <w:r w:rsidR="00636E14">
        <w:rPr>
          <w:rStyle w:val="Accentuaresubtil"/>
        </w:rPr>
        <w:fldChar w:fldCharType="end"/>
      </w:r>
      <w:r w:rsidR="00636E14">
        <w:rPr>
          <w:rStyle w:val="Accentuaresubtil"/>
        </w:rPr>
        <w:noBreakHyphen/>
      </w:r>
      <w:r w:rsidR="00636E14">
        <w:rPr>
          <w:rStyle w:val="Accentuaresubtil"/>
        </w:rPr>
        <w:fldChar w:fldCharType="begin"/>
      </w:r>
      <w:r w:rsidR="00636E14">
        <w:rPr>
          <w:rStyle w:val="Accentuaresubtil"/>
        </w:rPr>
        <w:instrText xml:space="preserve"> SEQ Tabel \* ARABIC \s 1 </w:instrText>
      </w:r>
      <w:r w:rsidR="00636E14">
        <w:rPr>
          <w:rStyle w:val="Accentuaresubtil"/>
        </w:rPr>
        <w:fldChar w:fldCharType="separate"/>
      </w:r>
      <w:r w:rsidR="00DC62E9">
        <w:rPr>
          <w:rStyle w:val="Accentuaresubtil"/>
          <w:noProof/>
        </w:rPr>
        <w:t>15</w:t>
      </w:r>
      <w:r w:rsidR="00636E14">
        <w:rPr>
          <w:rStyle w:val="Accentuaresubtil"/>
        </w:rPr>
        <w:fldChar w:fldCharType="end"/>
      </w:r>
      <w:r w:rsidRPr="00E9255D">
        <w:rPr>
          <w:rStyle w:val="Accentuaresubtil"/>
        </w:rPr>
        <w:t>: Numărul localităților cu rețea de distribuție a apei, pe medii de rezidență: Numărul localităților cu rețea de distribuție a apei, pe medii de rezidență</w:t>
      </w:r>
      <w:bookmarkEnd w:id="103"/>
      <w:bookmarkEnd w:id="104"/>
      <w:bookmarkEnd w:id="105"/>
    </w:p>
    <w:p w14:paraId="56233B4A" w14:textId="6DEB7C94" w:rsidR="004006EE" w:rsidRPr="00E9255D" w:rsidRDefault="004006EE" w:rsidP="002B4457">
      <w:pPr>
        <w:pStyle w:val="Frspaiere"/>
        <w:ind w:firstLine="0"/>
        <w:rPr>
          <w:lang w:val="fr-FR"/>
        </w:rPr>
      </w:pPr>
      <w:r w:rsidRPr="00E9255D">
        <w:rPr>
          <w:lang w:val="fr-FR"/>
        </w:rPr>
        <w:t>Capacitatea instala</w:t>
      </w:r>
      <w:r w:rsidR="00EA47DA" w:rsidRPr="00E9255D">
        <w:rPr>
          <w:lang w:val="fr-FR"/>
        </w:rPr>
        <w:t>ț</w:t>
      </w:r>
      <w:r w:rsidRPr="00E9255D">
        <w:rPr>
          <w:lang w:val="fr-FR"/>
        </w:rPr>
        <w:t xml:space="preserve">iilor de producere a apei potabile reprezintă, </w:t>
      </w:r>
      <w:r w:rsidR="00F5330C" w:rsidRPr="00E9255D">
        <w:rPr>
          <w:lang w:val="fr-FR"/>
        </w:rPr>
        <w:t>ș</w:t>
      </w:r>
      <w:r w:rsidR="003E0A6C" w:rsidRPr="00E9255D">
        <w:rPr>
          <w:lang w:val="fr-FR"/>
        </w:rPr>
        <w:t>i</w:t>
      </w:r>
      <w:r w:rsidRPr="00E9255D">
        <w:rPr>
          <w:lang w:val="fr-FR"/>
        </w:rPr>
        <w:t xml:space="preserve"> anume cantitatea maximă de apă potabilă ce poate fi debitată de instala</w:t>
      </w:r>
      <w:r w:rsidR="00EA47DA" w:rsidRPr="00E9255D">
        <w:rPr>
          <w:lang w:val="fr-FR"/>
        </w:rPr>
        <w:t>ț</w:t>
      </w:r>
      <w:r w:rsidRPr="00E9255D">
        <w:rPr>
          <w:lang w:val="fr-FR"/>
        </w:rPr>
        <w:t xml:space="preserve">ia de alimentare cu apă într-o unitate de timp, a </w:t>
      </w:r>
      <w:r w:rsidR="008B34AF" w:rsidRPr="00E9255D">
        <w:rPr>
          <w:lang w:val="fr-FR"/>
        </w:rPr>
        <w:t>județul</w:t>
      </w:r>
      <w:r w:rsidRPr="00E9255D">
        <w:rPr>
          <w:lang w:val="fr-FR"/>
        </w:rPr>
        <w:t>ui Neam</w:t>
      </w:r>
      <w:r w:rsidR="00EA47DA" w:rsidRPr="00E9255D">
        <w:rPr>
          <w:lang w:val="fr-FR"/>
        </w:rPr>
        <w:t>ț</w:t>
      </w:r>
      <w:r w:rsidRPr="00E9255D">
        <w:rPr>
          <w:lang w:val="fr-FR"/>
        </w:rPr>
        <w:t xml:space="preserve"> este de 209</w:t>
      </w:r>
      <w:r w:rsidR="003B340D">
        <w:rPr>
          <w:lang w:val="fr-FR"/>
        </w:rPr>
        <w:t>.</w:t>
      </w:r>
      <w:r w:rsidRPr="00E9255D">
        <w:rPr>
          <w:lang w:val="fr-FR"/>
        </w:rPr>
        <w:t>871 de metri cubi pe zi.</w:t>
      </w:r>
    </w:p>
    <w:tbl>
      <w:tblPr>
        <w:tblStyle w:val="Tabelgril"/>
        <w:tblW w:w="5000" w:type="pct"/>
        <w:jc w:val="center"/>
        <w:tblLook w:val="04A0" w:firstRow="1" w:lastRow="0" w:firstColumn="1" w:lastColumn="0" w:noHBand="0" w:noVBand="1"/>
      </w:tblPr>
      <w:tblGrid>
        <w:gridCol w:w="2266"/>
        <w:gridCol w:w="1417"/>
        <w:gridCol w:w="1417"/>
        <w:gridCol w:w="1417"/>
        <w:gridCol w:w="1417"/>
        <w:gridCol w:w="1416"/>
      </w:tblGrid>
      <w:tr w:rsidR="004006EE" w:rsidRPr="000B1631" w14:paraId="2AC141B9" w14:textId="77777777" w:rsidTr="00E9255D">
        <w:trPr>
          <w:trHeight w:val="397"/>
          <w:jc w:val="center"/>
        </w:trPr>
        <w:tc>
          <w:tcPr>
            <w:tcW w:w="5000" w:type="pct"/>
            <w:gridSpan w:val="6"/>
            <w:shd w:val="clear" w:color="auto" w:fill="00B0F0"/>
            <w:vAlign w:val="center"/>
          </w:tcPr>
          <w:p w14:paraId="20A666C4" w14:textId="77777777" w:rsidR="004006EE" w:rsidRPr="00E9255D" w:rsidRDefault="004006EE" w:rsidP="00E9255D">
            <w:pPr>
              <w:spacing w:after="0"/>
              <w:jc w:val="center"/>
              <w:rPr>
                <w:b/>
                <w:sz w:val="20"/>
                <w:szCs w:val="20"/>
                <w:lang w:val="ro-RO"/>
              </w:rPr>
            </w:pPr>
            <w:r w:rsidRPr="00E9255D">
              <w:rPr>
                <w:b/>
                <w:sz w:val="20"/>
                <w:szCs w:val="20"/>
                <w:lang w:val="ro-RO"/>
              </w:rPr>
              <w:t>Cantitatea de apă potabilă distribuită consumatorilor</w:t>
            </w:r>
          </w:p>
        </w:tc>
      </w:tr>
      <w:tr w:rsidR="004006EE" w:rsidRPr="00E9255D" w14:paraId="535AF86B" w14:textId="77777777" w:rsidTr="00E9255D">
        <w:trPr>
          <w:trHeight w:val="397"/>
          <w:jc w:val="center"/>
        </w:trPr>
        <w:tc>
          <w:tcPr>
            <w:tcW w:w="1211" w:type="pct"/>
            <w:vMerge w:val="restart"/>
            <w:shd w:val="clear" w:color="auto" w:fill="00B0F0"/>
            <w:vAlign w:val="center"/>
            <w:hideMark/>
          </w:tcPr>
          <w:p w14:paraId="53032BD9" w14:textId="21E6CB73" w:rsidR="004006EE" w:rsidRPr="00E9255D" w:rsidRDefault="0049413C" w:rsidP="00E9255D">
            <w:pPr>
              <w:spacing w:after="0"/>
              <w:jc w:val="center"/>
              <w:rPr>
                <w:b/>
                <w:sz w:val="20"/>
                <w:szCs w:val="20"/>
                <w:lang w:val="ro-RO"/>
              </w:rPr>
            </w:pPr>
            <w:r w:rsidRPr="00E9255D">
              <w:rPr>
                <w:b/>
                <w:sz w:val="20"/>
                <w:szCs w:val="20"/>
                <w:lang w:val="ro-RO"/>
              </w:rPr>
              <w:t>Destinația</w:t>
            </w:r>
            <w:r w:rsidR="004006EE" w:rsidRPr="00E9255D">
              <w:rPr>
                <w:b/>
                <w:sz w:val="20"/>
                <w:szCs w:val="20"/>
                <w:lang w:val="ro-RO"/>
              </w:rPr>
              <w:t xml:space="preserve"> apei potabile distribuite</w:t>
            </w:r>
          </w:p>
        </w:tc>
        <w:tc>
          <w:tcPr>
            <w:tcW w:w="3789" w:type="pct"/>
            <w:gridSpan w:val="5"/>
            <w:shd w:val="clear" w:color="auto" w:fill="00B0F0"/>
            <w:vAlign w:val="center"/>
            <w:hideMark/>
          </w:tcPr>
          <w:p w14:paraId="3BB61546" w14:textId="77777777" w:rsidR="004006EE" w:rsidRPr="00E9255D" w:rsidRDefault="004006EE" w:rsidP="00E9255D">
            <w:pPr>
              <w:spacing w:after="0"/>
              <w:jc w:val="center"/>
              <w:rPr>
                <w:b/>
                <w:sz w:val="20"/>
                <w:szCs w:val="20"/>
                <w:lang w:val="ro-RO"/>
              </w:rPr>
            </w:pPr>
            <w:r w:rsidRPr="00E9255D">
              <w:rPr>
                <w:b/>
                <w:sz w:val="20"/>
                <w:szCs w:val="20"/>
                <w:lang w:val="ro-RO"/>
              </w:rPr>
              <w:t>Ani</w:t>
            </w:r>
          </w:p>
        </w:tc>
      </w:tr>
      <w:tr w:rsidR="004006EE" w:rsidRPr="00E9255D" w14:paraId="76EC79AC" w14:textId="77777777" w:rsidTr="00E9255D">
        <w:trPr>
          <w:trHeight w:val="397"/>
          <w:jc w:val="center"/>
        </w:trPr>
        <w:tc>
          <w:tcPr>
            <w:tcW w:w="1211" w:type="pct"/>
            <w:vMerge/>
            <w:shd w:val="clear" w:color="auto" w:fill="00B0F0"/>
            <w:vAlign w:val="center"/>
            <w:hideMark/>
          </w:tcPr>
          <w:p w14:paraId="63F9007A" w14:textId="77777777" w:rsidR="004006EE" w:rsidRPr="00E9255D" w:rsidRDefault="004006EE" w:rsidP="00E9255D">
            <w:pPr>
              <w:spacing w:after="0"/>
              <w:jc w:val="center"/>
              <w:rPr>
                <w:b/>
                <w:sz w:val="20"/>
                <w:szCs w:val="20"/>
                <w:lang w:val="ro-RO"/>
              </w:rPr>
            </w:pPr>
          </w:p>
        </w:tc>
        <w:tc>
          <w:tcPr>
            <w:tcW w:w="758" w:type="pct"/>
            <w:shd w:val="clear" w:color="auto" w:fill="00B0F0"/>
            <w:vAlign w:val="center"/>
            <w:hideMark/>
          </w:tcPr>
          <w:p w14:paraId="62943FD4" w14:textId="77777777" w:rsidR="004006EE" w:rsidRPr="00E9255D" w:rsidRDefault="004006EE" w:rsidP="00E9255D">
            <w:pPr>
              <w:spacing w:after="0"/>
              <w:jc w:val="center"/>
              <w:rPr>
                <w:b/>
                <w:sz w:val="20"/>
                <w:szCs w:val="20"/>
                <w:lang w:val="ro-RO"/>
              </w:rPr>
            </w:pPr>
            <w:r w:rsidRPr="00E9255D">
              <w:rPr>
                <w:b/>
                <w:sz w:val="20"/>
                <w:szCs w:val="20"/>
                <w:lang w:val="ro-RO"/>
              </w:rPr>
              <w:t>2013</w:t>
            </w:r>
          </w:p>
        </w:tc>
        <w:tc>
          <w:tcPr>
            <w:tcW w:w="758" w:type="pct"/>
            <w:shd w:val="clear" w:color="auto" w:fill="00B0F0"/>
            <w:vAlign w:val="center"/>
            <w:hideMark/>
          </w:tcPr>
          <w:p w14:paraId="6C619D5A" w14:textId="77777777" w:rsidR="004006EE" w:rsidRPr="00E9255D" w:rsidRDefault="004006EE" w:rsidP="00E9255D">
            <w:pPr>
              <w:spacing w:after="0"/>
              <w:jc w:val="center"/>
              <w:rPr>
                <w:b/>
                <w:sz w:val="20"/>
                <w:szCs w:val="20"/>
                <w:lang w:val="ro-RO"/>
              </w:rPr>
            </w:pPr>
            <w:r w:rsidRPr="00E9255D">
              <w:rPr>
                <w:b/>
                <w:sz w:val="20"/>
                <w:szCs w:val="20"/>
                <w:lang w:val="ro-RO"/>
              </w:rPr>
              <w:t>2014</w:t>
            </w:r>
          </w:p>
        </w:tc>
        <w:tc>
          <w:tcPr>
            <w:tcW w:w="758" w:type="pct"/>
            <w:shd w:val="clear" w:color="auto" w:fill="00B0F0"/>
            <w:vAlign w:val="center"/>
            <w:hideMark/>
          </w:tcPr>
          <w:p w14:paraId="77DE70C4" w14:textId="77777777" w:rsidR="004006EE" w:rsidRPr="00E9255D" w:rsidRDefault="004006EE" w:rsidP="00E9255D">
            <w:pPr>
              <w:spacing w:after="0"/>
              <w:jc w:val="center"/>
              <w:rPr>
                <w:b/>
                <w:sz w:val="20"/>
                <w:szCs w:val="20"/>
                <w:lang w:val="ro-RO"/>
              </w:rPr>
            </w:pPr>
            <w:r w:rsidRPr="00E9255D">
              <w:rPr>
                <w:b/>
                <w:sz w:val="20"/>
                <w:szCs w:val="20"/>
                <w:lang w:val="ro-RO"/>
              </w:rPr>
              <w:t>2015</w:t>
            </w:r>
          </w:p>
        </w:tc>
        <w:tc>
          <w:tcPr>
            <w:tcW w:w="758" w:type="pct"/>
            <w:shd w:val="clear" w:color="auto" w:fill="00B0F0"/>
            <w:vAlign w:val="center"/>
            <w:hideMark/>
          </w:tcPr>
          <w:p w14:paraId="2B98FEC6" w14:textId="77777777" w:rsidR="004006EE" w:rsidRPr="00E9255D" w:rsidRDefault="004006EE" w:rsidP="00E9255D">
            <w:pPr>
              <w:spacing w:after="0"/>
              <w:jc w:val="center"/>
              <w:rPr>
                <w:b/>
                <w:sz w:val="20"/>
                <w:szCs w:val="20"/>
                <w:lang w:val="ro-RO"/>
              </w:rPr>
            </w:pPr>
            <w:r w:rsidRPr="00E9255D">
              <w:rPr>
                <w:b/>
                <w:sz w:val="20"/>
                <w:szCs w:val="20"/>
                <w:lang w:val="ro-RO"/>
              </w:rPr>
              <w:t>2016</w:t>
            </w:r>
          </w:p>
        </w:tc>
        <w:tc>
          <w:tcPr>
            <w:tcW w:w="758" w:type="pct"/>
            <w:shd w:val="clear" w:color="auto" w:fill="00B0F0"/>
            <w:vAlign w:val="center"/>
            <w:hideMark/>
          </w:tcPr>
          <w:p w14:paraId="2772B73D" w14:textId="77777777" w:rsidR="004006EE" w:rsidRPr="00E9255D" w:rsidRDefault="004006EE" w:rsidP="00E9255D">
            <w:pPr>
              <w:spacing w:after="0"/>
              <w:jc w:val="center"/>
              <w:rPr>
                <w:b/>
                <w:sz w:val="20"/>
                <w:szCs w:val="20"/>
                <w:lang w:val="ro-RO"/>
              </w:rPr>
            </w:pPr>
            <w:r w:rsidRPr="00E9255D">
              <w:rPr>
                <w:b/>
                <w:sz w:val="20"/>
                <w:szCs w:val="20"/>
                <w:lang w:val="ro-RO"/>
              </w:rPr>
              <w:t>2017</w:t>
            </w:r>
          </w:p>
        </w:tc>
      </w:tr>
      <w:tr w:rsidR="004006EE" w:rsidRPr="000B1631" w14:paraId="40054A4C" w14:textId="77777777" w:rsidTr="00E9255D">
        <w:trPr>
          <w:trHeight w:val="397"/>
          <w:jc w:val="center"/>
        </w:trPr>
        <w:tc>
          <w:tcPr>
            <w:tcW w:w="1211" w:type="pct"/>
            <w:vMerge/>
            <w:shd w:val="clear" w:color="auto" w:fill="00B0F0"/>
            <w:vAlign w:val="center"/>
          </w:tcPr>
          <w:p w14:paraId="6904A581" w14:textId="77777777" w:rsidR="004006EE" w:rsidRPr="00E9255D" w:rsidRDefault="004006EE" w:rsidP="00E9255D">
            <w:pPr>
              <w:spacing w:after="0"/>
              <w:jc w:val="center"/>
              <w:rPr>
                <w:b/>
                <w:sz w:val="20"/>
                <w:szCs w:val="20"/>
                <w:lang w:val="ro-RO"/>
              </w:rPr>
            </w:pPr>
          </w:p>
        </w:tc>
        <w:tc>
          <w:tcPr>
            <w:tcW w:w="3789" w:type="pct"/>
            <w:gridSpan w:val="5"/>
            <w:shd w:val="clear" w:color="auto" w:fill="00B0F0"/>
            <w:vAlign w:val="center"/>
          </w:tcPr>
          <w:p w14:paraId="724E46F6" w14:textId="77777777" w:rsidR="004006EE" w:rsidRPr="00E9255D" w:rsidRDefault="004006EE" w:rsidP="00E9255D">
            <w:pPr>
              <w:spacing w:after="0"/>
              <w:jc w:val="center"/>
              <w:rPr>
                <w:b/>
                <w:sz w:val="20"/>
                <w:szCs w:val="20"/>
                <w:lang w:val="ro-RO"/>
              </w:rPr>
            </w:pPr>
            <w:r w:rsidRPr="00E9255D">
              <w:rPr>
                <w:b/>
                <w:sz w:val="20"/>
                <w:szCs w:val="20"/>
                <w:lang w:val="ro-RO"/>
              </w:rPr>
              <w:t>Unitati de masura: Mii metri cubi</w:t>
            </w:r>
          </w:p>
        </w:tc>
      </w:tr>
      <w:tr w:rsidR="004006EE" w:rsidRPr="00E9255D" w14:paraId="53632D17" w14:textId="77777777" w:rsidTr="00E9255D">
        <w:trPr>
          <w:trHeight w:val="397"/>
          <w:jc w:val="center"/>
        </w:trPr>
        <w:tc>
          <w:tcPr>
            <w:tcW w:w="1211" w:type="pct"/>
            <w:shd w:val="clear" w:color="auto" w:fill="00B0F0"/>
            <w:vAlign w:val="center"/>
            <w:hideMark/>
          </w:tcPr>
          <w:p w14:paraId="26001410" w14:textId="77777777" w:rsidR="004006EE" w:rsidRPr="00E9255D" w:rsidRDefault="004006EE" w:rsidP="00E9255D">
            <w:pPr>
              <w:spacing w:after="0"/>
              <w:rPr>
                <w:b/>
                <w:sz w:val="20"/>
                <w:szCs w:val="20"/>
                <w:lang w:val="ro-RO"/>
              </w:rPr>
            </w:pPr>
            <w:r w:rsidRPr="00E9255D">
              <w:rPr>
                <w:b/>
                <w:sz w:val="20"/>
                <w:szCs w:val="20"/>
                <w:lang w:val="ro-RO"/>
              </w:rPr>
              <w:t>Total</w:t>
            </w:r>
          </w:p>
        </w:tc>
        <w:tc>
          <w:tcPr>
            <w:tcW w:w="758" w:type="pct"/>
            <w:vAlign w:val="center"/>
            <w:hideMark/>
          </w:tcPr>
          <w:p w14:paraId="6C0E641B" w14:textId="77777777" w:rsidR="004006EE" w:rsidRPr="00E9255D" w:rsidRDefault="004006EE" w:rsidP="00E9255D">
            <w:pPr>
              <w:spacing w:after="0"/>
              <w:jc w:val="center"/>
              <w:rPr>
                <w:b/>
                <w:sz w:val="20"/>
                <w:szCs w:val="20"/>
                <w:lang w:val="ro-RO"/>
              </w:rPr>
            </w:pPr>
            <w:r w:rsidRPr="00E9255D">
              <w:rPr>
                <w:b/>
                <w:sz w:val="20"/>
                <w:szCs w:val="20"/>
                <w:lang w:val="ro-RO"/>
              </w:rPr>
              <w:t>10.656</w:t>
            </w:r>
          </w:p>
        </w:tc>
        <w:tc>
          <w:tcPr>
            <w:tcW w:w="758" w:type="pct"/>
            <w:vAlign w:val="center"/>
            <w:hideMark/>
          </w:tcPr>
          <w:p w14:paraId="7F2345C8" w14:textId="77777777" w:rsidR="004006EE" w:rsidRPr="00E9255D" w:rsidRDefault="004006EE" w:rsidP="00E9255D">
            <w:pPr>
              <w:spacing w:after="0"/>
              <w:jc w:val="center"/>
              <w:rPr>
                <w:b/>
                <w:sz w:val="20"/>
                <w:szCs w:val="20"/>
                <w:lang w:val="ro-RO"/>
              </w:rPr>
            </w:pPr>
            <w:r w:rsidRPr="00E9255D">
              <w:rPr>
                <w:b/>
                <w:sz w:val="20"/>
                <w:szCs w:val="20"/>
                <w:lang w:val="ro-RO"/>
              </w:rPr>
              <w:t>10.318</w:t>
            </w:r>
          </w:p>
        </w:tc>
        <w:tc>
          <w:tcPr>
            <w:tcW w:w="758" w:type="pct"/>
            <w:vAlign w:val="center"/>
            <w:hideMark/>
          </w:tcPr>
          <w:p w14:paraId="0739121B" w14:textId="77777777" w:rsidR="004006EE" w:rsidRPr="00E9255D" w:rsidRDefault="004006EE" w:rsidP="00E9255D">
            <w:pPr>
              <w:spacing w:after="0"/>
              <w:jc w:val="center"/>
              <w:rPr>
                <w:b/>
                <w:sz w:val="20"/>
                <w:szCs w:val="20"/>
                <w:lang w:val="ro-RO"/>
              </w:rPr>
            </w:pPr>
            <w:r w:rsidRPr="00E9255D">
              <w:rPr>
                <w:b/>
                <w:sz w:val="20"/>
                <w:szCs w:val="20"/>
                <w:lang w:val="ro-RO"/>
              </w:rPr>
              <w:t>10.602</w:t>
            </w:r>
          </w:p>
        </w:tc>
        <w:tc>
          <w:tcPr>
            <w:tcW w:w="758" w:type="pct"/>
            <w:vAlign w:val="center"/>
            <w:hideMark/>
          </w:tcPr>
          <w:p w14:paraId="33784072" w14:textId="77777777" w:rsidR="004006EE" w:rsidRPr="00E9255D" w:rsidRDefault="004006EE" w:rsidP="00E9255D">
            <w:pPr>
              <w:spacing w:after="0"/>
              <w:jc w:val="center"/>
              <w:rPr>
                <w:b/>
                <w:sz w:val="20"/>
                <w:szCs w:val="20"/>
                <w:lang w:val="ro-RO"/>
              </w:rPr>
            </w:pPr>
            <w:r w:rsidRPr="00E9255D">
              <w:rPr>
                <w:b/>
                <w:sz w:val="20"/>
                <w:szCs w:val="20"/>
                <w:lang w:val="ro-RO"/>
              </w:rPr>
              <w:t>10.475</w:t>
            </w:r>
          </w:p>
        </w:tc>
        <w:tc>
          <w:tcPr>
            <w:tcW w:w="758" w:type="pct"/>
            <w:vAlign w:val="center"/>
            <w:hideMark/>
          </w:tcPr>
          <w:p w14:paraId="274D1674" w14:textId="77777777" w:rsidR="004006EE" w:rsidRPr="00E9255D" w:rsidRDefault="004006EE" w:rsidP="00E9255D">
            <w:pPr>
              <w:spacing w:after="0"/>
              <w:jc w:val="center"/>
              <w:rPr>
                <w:b/>
                <w:sz w:val="20"/>
                <w:szCs w:val="20"/>
                <w:lang w:val="ro-RO"/>
              </w:rPr>
            </w:pPr>
            <w:r w:rsidRPr="00E9255D">
              <w:rPr>
                <w:b/>
                <w:sz w:val="20"/>
                <w:szCs w:val="20"/>
                <w:lang w:val="ro-RO"/>
              </w:rPr>
              <w:t>10.390</w:t>
            </w:r>
          </w:p>
        </w:tc>
      </w:tr>
      <w:tr w:rsidR="004006EE" w:rsidRPr="00E9255D" w14:paraId="11F5F50B" w14:textId="77777777" w:rsidTr="00E9255D">
        <w:trPr>
          <w:trHeight w:val="397"/>
          <w:jc w:val="center"/>
        </w:trPr>
        <w:tc>
          <w:tcPr>
            <w:tcW w:w="1211" w:type="pct"/>
            <w:shd w:val="clear" w:color="auto" w:fill="00B0F0"/>
            <w:vAlign w:val="center"/>
            <w:hideMark/>
          </w:tcPr>
          <w:p w14:paraId="1EC5BA1A" w14:textId="77777777" w:rsidR="004006EE" w:rsidRPr="00E9255D" w:rsidRDefault="004006EE" w:rsidP="00E9255D">
            <w:pPr>
              <w:spacing w:after="0"/>
              <w:rPr>
                <w:b/>
                <w:sz w:val="20"/>
                <w:szCs w:val="20"/>
                <w:lang w:val="ro-RO"/>
              </w:rPr>
            </w:pPr>
            <w:r w:rsidRPr="00E9255D">
              <w:rPr>
                <w:b/>
                <w:sz w:val="20"/>
                <w:szCs w:val="20"/>
                <w:lang w:val="ro-RO"/>
              </w:rPr>
              <w:t>din care: pentru uz casnic</w:t>
            </w:r>
          </w:p>
        </w:tc>
        <w:tc>
          <w:tcPr>
            <w:tcW w:w="758" w:type="pct"/>
            <w:vAlign w:val="center"/>
            <w:hideMark/>
          </w:tcPr>
          <w:p w14:paraId="22813CC2" w14:textId="77777777" w:rsidR="004006EE" w:rsidRPr="00E9255D" w:rsidRDefault="004006EE" w:rsidP="00E9255D">
            <w:pPr>
              <w:spacing w:after="0"/>
              <w:jc w:val="center"/>
              <w:rPr>
                <w:sz w:val="20"/>
                <w:szCs w:val="20"/>
                <w:lang w:val="ro-RO"/>
              </w:rPr>
            </w:pPr>
            <w:r w:rsidRPr="00E9255D">
              <w:rPr>
                <w:sz w:val="20"/>
                <w:szCs w:val="20"/>
                <w:lang w:val="ro-RO"/>
              </w:rPr>
              <w:t>8.168</w:t>
            </w:r>
          </w:p>
        </w:tc>
        <w:tc>
          <w:tcPr>
            <w:tcW w:w="758" w:type="pct"/>
            <w:vAlign w:val="center"/>
            <w:hideMark/>
          </w:tcPr>
          <w:p w14:paraId="530492A0" w14:textId="77777777" w:rsidR="004006EE" w:rsidRPr="00E9255D" w:rsidRDefault="004006EE" w:rsidP="00E9255D">
            <w:pPr>
              <w:spacing w:after="0"/>
              <w:jc w:val="center"/>
              <w:rPr>
                <w:sz w:val="20"/>
                <w:szCs w:val="20"/>
                <w:lang w:val="ro-RO"/>
              </w:rPr>
            </w:pPr>
            <w:r w:rsidRPr="00E9255D">
              <w:rPr>
                <w:sz w:val="20"/>
                <w:szCs w:val="20"/>
                <w:lang w:val="ro-RO"/>
              </w:rPr>
              <w:t>7.862</w:t>
            </w:r>
          </w:p>
        </w:tc>
        <w:tc>
          <w:tcPr>
            <w:tcW w:w="758" w:type="pct"/>
            <w:vAlign w:val="center"/>
            <w:hideMark/>
          </w:tcPr>
          <w:p w14:paraId="7179EE25" w14:textId="77777777" w:rsidR="004006EE" w:rsidRPr="00E9255D" w:rsidRDefault="004006EE" w:rsidP="00E9255D">
            <w:pPr>
              <w:spacing w:after="0"/>
              <w:jc w:val="center"/>
              <w:rPr>
                <w:sz w:val="20"/>
                <w:szCs w:val="20"/>
                <w:lang w:val="ro-RO"/>
              </w:rPr>
            </w:pPr>
            <w:r w:rsidRPr="00E9255D">
              <w:rPr>
                <w:sz w:val="20"/>
                <w:szCs w:val="20"/>
                <w:lang w:val="ro-RO"/>
              </w:rPr>
              <w:t>8.213</w:t>
            </w:r>
          </w:p>
        </w:tc>
        <w:tc>
          <w:tcPr>
            <w:tcW w:w="758" w:type="pct"/>
            <w:vAlign w:val="center"/>
            <w:hideMark/>
          </w:tcPr>
          <w:p w14:paraId="6DB20277" w14:textId="77777777" w:rsidR="004006EE" w:rsidRPr="00E9255D" w:rsidRDefault="004006EE" w:rsidP="00E9255D">
            <w:pPr>
              <w:spacing w:after="0"/>
              <w:jc w:val="center"/>
              <w:rPr>
                <w:sz w:val="20"/>
                <w:szCs w:val="20"/>
                <w:lang w:val="ro-RO"/>
              </w:rPr>
            </w:pPr>
            <w:r w:rsidRPr="00E9255D">
              <w:rPr>
                <w:sz w:val="20"/>
                <w:szCs w:val="20"/>
                <w:lang w:val="ro-RO"/>
              </w:rPr>
              <w:t>8.340</w:t>
            </w:r>
          </w:p>
        </w:tc>
        <w:tc>
          <w:tcPr>
            <w:tcW w:w="758" w:type="pct"/>
            <w:vAlign w:val="center"/>
            <w:hideMark/>
          </w:tcPr>
          <w:p w14:paraId="61158757" w14:textId="77777777" w:rsidR="004006EE" w:rsidRPr="00E9255D" w:rsidRDefault="004006EE" w:rsidP="00E9255D">
            <w:pPr>
              <w:spacing w:after="0"/>
              <w:jc w:val="center"/>
              <w:rPr>
                <w:sz w:val="20"/>
                <w:szCs w:val="20"/>
                <w:lang w:val="ro-RO"/>
              </w:rPr>
            </w:pPr>
            <w:r w:rsidRPr="00E9255D">
              <w:rPr>
                <w:sz w:val="20"/>
                <w:szCs w:val="20"/>
                <w:lang w:val="ro-RO"/>
              </w:rPr>
              <w:t>8.320</w:t>
            </w:r>
          </w:p>
        </w:tc>
      </w:tr>
      <w:tr w:rsidR="004006EE" w:rsidRPr="00E9255D" w14:paraId="00155C12" w14:textId="77777777" w:rsidTr="00E9255D">
        <w:trPr>
          <w:trHeight w:val="397"/>
          <w:jc w:val="center"/>
        </w:trPr>
        <w:tc>
          <w:tcPr>
            <w:tcW w:w="1211" w:type="pct"/>
            <w:shd w:val="clear" w:color="auto" w:fill="00B0F0"/>
            <w:vAlign w:val="center"/>
            <w:hideMark/>
          </w:tcPr>
          <w:p w14:paraId="23C651B5" w14:textId="77777777" w:rsidR="004006EE" w:rsidRPr="00E9255D" w:rsidRDefault="004006EE" w:rsidP="00E9255D">
            <w:pPr>
              <w:spacing w:after="0"/>
              <w:rPr>
                <w:b/>
                <w:sz w:val="20"/>
                <w:szCs w:val="20"/>
                <w:lang w:val="ro-RO"/>
              </w:rPr>
            </w:pPr>
            <w:r w:rsidRPr="00E9255D">
              <w:rPr>
                <w:b/>
                <w:sz w:val="20"/>
                <w:szCs w:val="20"/>
                <w:lang w:val="ro-RO"/>
              </w:rPr>
              <w:t>din care: consumatorilor cu apometre</w:t>
            </w:r>
          </w:p>
        </w:tc>
        <w:tc>
          <w:tcPr>
            <w:tcW w:w="758" w:type="pct"/>
            <w:vAlign w:val="center"/>
            <w:hideMark/>
          </w:tcPr>
          <w:p w14:paraId="0A3954C3" w14:textId="77777777" w:rsidR="004006EE" w:rsidRPr="00E9255D" w:rsidRDefault="004006EE" w:rsidP="00E9255D">
            <w:pPr>
              <w:spacing w:after="0"/>
              <w:jc w:val="center"/>
              <w:rPr>
                <w:sz w:val="20"/>
                <w:szCs w:val="20"/>
                <w:lang w:val="ro-RO"/>
              </w:rPr>
            </w:pPr>
            <w:r w:rsidRPr="00E9255D">
              <w:rPr>
                <w:sz w:val="20"/>
                <w:szCs w:val="20"/>
                <w:lang w:val="ro-RO"/>
              </w:rPr>
              <w:t>9.202</w:t>
            </w:r>
          </w:p>
        </w:tc>
        <w:tc>
          <w:tcPr>
            <w:tcW w:w="758" w:type="pct"/>
            <w:vAlign w:val="center"/>
            <w:hideMark/>
          </w:tcPr>
          <w:p w14:paraId="547585AB" w14:textId="77777777" w:rsidR="004006EE" w:rsidRPr="00E9255D" w:rsidRDefault="004006EE" w:rsidP="00E9255D">
            <w:pPr>
              <w:spacing w:after="0"/>
              <w:jc w:val="center"/>
              <w:rPr>
                <w:sz w:val="20"/>
                <w:szCs w:val="20"/>
                <w:lang w:val="ro-RO"/>
              </w:rPr>
            </w:pPr>
            <w:r w:rsidRPr="00E9255D">
              <w:rPr>
                <w:sz w:val="20"/>
                <w:szCs w:val="20"/>
                <w:lang w:val="ro-RO"/>
              </w:rPr>
              <w:t>8.999</w:t>
            </w:r>
          </w:p>
        </w:tc>
        <w:tc>
          <w:tcPr>
            <w:tcW w:w="758" w:type="pct"/>
            <w:vAlign w:val="center"/>
            <w:hideMark/>
          </w:tcPr>
          <w:p w14:paraId="3B95E03E" w14:textId="77777777" w:rsidR="004006EE" w:rsidRPr="00E9255D" w:rsidRDefault="004006EE" w:rsidP="00E9255D">
            <w:pPr>
              <w:spacing w:after="0"/>
              <w:jc w:val="center"/>
              <w:rPr>
                <w:sz w:val="20"/>
                <w:szCs w:val="20"/>
                <w:lang w:val="ro-RO"/>
              </w:rPr>
            </w:pPr>
            <w:r w:rsidRPr="00E9255D">
              <w:rPr>
                <w:sz w:val="20"/>
                <w:szCs w:val="20"/>
                <w:lang w:val="ro-RO"/>
              </w:rPr>
              <w:t>9.290</w:t>
            </w:r>
          </w:p>
        </w:tc>
        <w:tc>
          <w:tcPr>
            <w:tcW w:w="758" w:type="pct"/>
            <w:vAlign w:val="center"/>
            <w:hideMark/>
          </w:tcPr>
          <w:p w14:paraId="7FC86C4F" w14:textId="77777777" w:rsidR="004006EE" w:rsidRPr="00E9255D" w:rsidRDefault="004006EE" w:rsidP="00E9255D">
            <w:pPr>
              <w:spacing w:after="0"/>
              <w:jc w:val="center"/>
              <w:rPr>
                <w:sz w:val="20"/>
                <w:szCs w:val="20"/>
                <w:lang w:val="ro-RO"/>
              </w:rPr>
            </w:pPr>
            <w:r w:rsidRPr="00E9255D">
              <w:rPr>
                <w:sz w:val="20"/>
                <w:szCs w:val="20"/>
                <w:lang w:val="ro-RO"/>
              </w:rPr>
              <w:t>9.305</w:t>
            </w:r>
          </w:p>
        </w:tc>
        <w:tc>
          <w:tcPr>
            <w:tcW w:w="758" w:type="pct"/>
            <w:vAlign w:val="center"/>
            <w:hideMark/>
          </w:tcPr>
          <w:p w14:paraId="46EFFEF8" w14:textId="77777777" w:rsidR="004006EE" w:rsidRPr="00E9255D" w:rsidRDefault="004006EE" w:rsidP="00E9255D">
            <w:pPr>
              <w:keepNext/>
              <w:spacing w:after="0"/>
              <w:jc w:val="center"/>
              <w:rPr>
                <w:sz w:val="20"/>
                <w:szCs w:val="20"/>
                <w:lang w:val="ro-RO"/>
              </w:rPr>
            </w:pPr>
            <w:r w:rsidRPr="00E9255D">
              <w:rPr>
                <w:sz w:val="20"/>
                <w:szCs w:val="20"/>
                <w:lang w:val="ro-RO"/>
              </w:rPr>
              <w:t>9.185</w:t>
            </w:r>
          </w:p>
        </w:tc>
      </w:tr>
    </w:tbl>
    <w:p w14:paraId="0C1E58C2" w14:textId="2976BD47" w:rsidR="00E9255D" w:rsidRPr="00B248B8" w:rsidRDefault="00E9255D" w:rsidP="00E9255D">
      <w:pPr>
        <w:pStyle w:val="Subtitlu"/>
        <w:jc w:val="center"/>
        <w:rPr>
          <w:rStyle w:val="Accentuaresubtil"/>
          <w:lang w:val="fr-FR"/>
        </w:rPr>
      </w:pPr>
      <w:bookmarkStart w:id="106" w:name="_Toc22396368"/>
      <w:bookmarkStart w:id="107" w:name="_Toc22554949"/>
      <w:bookmarkStart w:id="108" w:name="_Toc24737226"/>
      <w:r w:rsidRPr="00B248B8">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16</w:t>
      </w:r>
      <w:r w:rsidR="00636E14">
        <w:rPr>
          <w:rStyle w:val="Accentuaresubtil"/>
          <w:lang w:val="fr-FR"/>
        </w:rPr>
        <w:fldChar w:fldCharType="end"/>
      </w:r>
      <w:r w:rsidRPr="00B248B8">
        <w:rPr>
          <w:rStyle w:val="Accentuaresubtil"/>
          <w:lang w:val="fr-FR"/>
        </w:rPr>
        <w:t>: Cantitatea de apă potabilă distribuită consumatorilor</w:t>
      </w:r>
      <w:bookmarkEnd w:id="106"/>
      <w:bookmarkEnd w:id="107"/>
      <w:bookmarkEnd w:id="108"/>
    </w:p>
    <w:p w14:paraId="73BB3BCB" w14:textId="77777777" w:rsidR="00E9255D" w:rsidRPr="00B248B8" w:rsidRDefault="00E9255D">
      <w:pPr>
        <w:spacing w:after="0" w:line="240" w:lineRule="auto"/>
        <w:rPr>
          <w:rFonts w:asciiTheme="majorHAnsi" w:eastAsia="Times New Roman" w:hAnsiTheme="majorHAnsi"/>
          <w:sz w:val="22"/>
          <w:lang w:val="fr-FR"/>
        </w:rPr>
      </w:pPr>
      <w:r w:rsidRPr="00B248B8">
        <w:rPr>
          <w:rFonts w:eastAsia="Times New Roman"/>
          <w:iCs/>
          <w:sz w:val="22"/>
          <w:lang w:val="fr-FR"/>
        </w:rPr>
        <w:br w:type="page"/>
      </w:r>
    </w:p>
    <w:p w14:paraId="31022612" w14:textId="1B733CD9" w:rsidR="004006EE" w:rsidRPr="00115C77" w:rsidRDefault="004006EE" w:rsidP="00045E85">
      <w:pPr>
        <w:pStyle w:val="Titlu2"/>
        <w:numPr>
          <w:ilvl w:val="1"/>
          <w:numId w:val="3"/>
        </w:numPr>
        <w:spacing w:before="200" w:after="200" w:line="276" w:lineRule="auto"/>
        <w:ind w:left="578" w:hanging="578"/>
        <w:rPr>
          <w:lang w:val="ro-RO"/>
        </w:rPr>
      </w:pPr>
      <w:bookmarkStart w:id="109" w:name="_Toc24737101"/>
      <w:r w:rsidRPr="00115C77">
        <w:rPr>
          <w:lang w:val="ro-RO"/>
        </w:rPr>
        <w:t>SITUA</w:t>
      </w:r>
      <w:r w:rsidR="00EA47DA" w:rsidRPr="00115C77">
        <w:rPr>
          <w:lang w:val="ro-RO"/>
        </w:rPr>
        <w:t>Ț</w:t>
      </w:r>
      <w:r w:rsidRPr="00115C77">
        <w:rPr>
          <w:lang w:val="ro-RO"/>
        </w:rPr>
        <w:t>IA SOCIO-ECONOMICĂ</w:t>
      </w:r>
      <w:bookmarkEnd w:id="109"/>
    </w:p>
    <w:p w14:paraId="3A7B43FA" w14:textId="60EBBE19" w:rsidR="004006EE" w:rsidRPr="005B5A7D" w:rsidRDefault="004006EE" w:rsidP="00E9255D">
      <w:pPr>
        <w:pStyle w:val="Frspaiere"/>
        <w:rPr>
          <w:lang w:val="ro-RO"/>
        </w:rPr>
      </w:pPr>
      <w:r w:rsidRPr="005B5A7D">
        <w:rPr>
          <w:lang w:val="ro-RO"/>
        </w:rPr>
        <w:t xml:space="preserve">Dezvoltarea economică </w:t>
      </w:r>
      <w:r w:rsidR="00F5330C" w:rsidRPr="005B5A7D">
        <w:rPr>
          <w:lang w:val="ro-RO"/>
        </w:rPr>
        <w:t>ș</w:t>
      </w:r>
      <w:r w:rsidR="003E0A6C" w:rsidRPr="005B5A7D">
        <w:rPr>
          <w:lang w:val="ro-RO"/>
        </w:rPr>
        <w:t>i</w:t>
      </w:r>
      <w:r w:rsidRPr="005B5A7D">
        <w:rPr>
          <w:lang w:val="ro-RO"/>
        </w:rPr>
        <w:t xml:space="preserve"> veniturile popula</w:t>
      </w:r>
      <w:r w:rsidR="00EA47DA" w:rsidRPr="005B5A7D">
        <w:rPr>
          <w:lang w:val="ro-RO"/>
        </w:rPr>
        <w:t>ț</w:t>
      </w:r>
      <w:r w:rsidRPr="005B5A7D">
        <w:rPr>
          <w:lang w:val="ro-RO"/>
        </w:rPr>
        <w:t>iei sunt doi din factorii cu importan</w:t>
      </w:r>
      <w:r w:rsidR="00EA47DA" w:rsidRPr="005B5A7D">
        <w:rPr>
          <w:lang w:val="ro-RO"/>
        </w:rPr>
        <w:t>ț</w:t>
      </w:r>
      <w:r w:rsidRPr="005B5A7D">
        <w:rPr>
          <w:lang w:val="ro-RO"/>
        </w:rPr>
        <w:t xml:space="preserve">ă majoră în planificarea managementului </w:t>
      </w:r>
      <w:r w:rsidR="0049413C" w:rsidRPr="005B5A7D">
        <w:rPr>
          <w:lang w:val="ro-RO"/>
        </w:rPr>
        <w:t>d</w:t>
      </w:r>
      <w:r w:rsidR="002B1F82" w:rsidRPr="005B5A7D">
        <w:rPr>
          <w:lang w:val="ro-RO"/>
        </w:rPr>
        <w:t>eșeurilor</w:t>
      </w:r>
      <w:r w:rsidRPr="005B5A7D">
        <w:rPr>
          <w:lang w:val="ro-RO"/>
        </w:rPr>
        <w:t>, fiind utiliza</w:t>
      </w:r>
      <w:r w:rsidR="00EA47DA" w:rsidRPr="005B5A7D">
        <w:rPr>
          <w:lang w:val="ro-RO"/>
        </w:rPr>
        <w:t>ț</w:t>
      </w:r>
      <w:r w:rsidRPr="005B5A7D">
        <w:rPr>
          <w:lang w:val="ro-RO"/>
        </w:rPr>
        <w:t>i în determinarea pragului de suportabilitate al cheltuielilor aferente serviciului de salubrizare.</w:t>
      </w:r>
    </w:p>
    <w:p w14:paraId="25EB9395" w14:textId="79DDC5C9" w:rsidR="004006EE" w:rsidRPr="005B5A7D" w:rsidRDefault="004006EE" w:rsidP="002B4457">
      <w:pPr>
        <w:pStyle w:val="Frspaiere"/>
        <w:ind w:firstLine="0"/>
        <w:rPr>
          <w:lang w:val="fr-FR"/>
        </w:rPr>
      </w:pPr>
      <w:r w:rsidRPr="005B5A7D">
        <w:rPr>
          <w:lang w:val="fr-FR"/>
        </w:rPr>
        <w:t xml:space="preserve">In figura </w:t>
      </w:r>
      <w:r w:rsidR="001E1E33">
        <w:rPr>
          <w:lang w:val="fr-FR"/>
        </w:rPr>
        <w:t>3-</w:t>
      </w:r>
      <w:r w:rsidR="00382B5B" w:rsidRPr="005B5A7D">
        <w:rPr>
          <w:lang w:val="fr-FR"/>
        </w:rPr>
        <w:t>9</w:t>
      </w:r>
      <w:r w:rsidRPr="005B5A7D">
        <w:rPr>
          <w:lang w:val="fr-FR"/>
        </w:rPr>
        <w:t xml:space="preserve"> se poate observa ca 34,17 persoane care </w:t>
      </w:r>
      <w:r w:rsidR="0049413C" w:rsidRPr="005B5A7D">
        <w:rPr>
          <w:lang w:val="fr-FR"/>
        </w:rPr>
        <w:t>aparțin</w:t>
      </w:r>
      <w:r w:rsidRPr="005B5A7D">
        <w:rPr>
          <w:lang w:val="fr-FR"/>
        </w:rPr>
        <w:t xml:space="preserve"> </w:t>
      </w:r>
      <w:r w:rsidR="0049413C" w:rsidRPr="005B5A7D">
        <w:rPr>
          <w:lang w:val="fr-FR"/>
        </w:rPr>
        <w:t>populației</w:t>
      </w:r>
      <w:r w:rsidRPr="005B5A7D">
        <w:rPr>
          <w:lang w:val="fr-FR"/>
        </w:rPr>
        <w:t xml:space="preserve"> ocupate civile, </w:t>
      </w:r>
      <w:r w:rsidR="0049413C" w:rsidRPr="005B5A7D">
        <w:rPr>
          <w:lang w:val="fr-FR"/>
        </w:rPr>
        <w:t>activează</w:t>
      </w:r>
      <w:r w:rsidRPr="005B5A7D">
        <w:rPr>
          <w:lang w:val="fr-FR"/>
        </w:rPr>
        <w:t xml:space="preserve"> </w:t>
      </w:r>
      <w:r w:rsidR="0049413C" w:rsidRPr="005B5A7D">
        <w:rPr>
          <w:lang w:val="fr-FR"/>
        </w:rPr>
        <w:t>î</w:t>
      </w:r>
      <w:r w:rsidRPr="005B5A7D">
        <w:rPr>
          <w:lang w:val="fr-FR"/>
        </w:rPr>
        <w:t xml:space="preserve">n domeniul agriculturii, silviculturii </w:t>
      </w:r>
      <w:r w:rsidR="0049413C" w:rsidRPr="005B5A7D">
        <w:rPr>
          <w:lang w:val="fr-FR"/>
        </w:rPr>
        <w:t>ș</w:t>
      </w:r>
      <w:r w:rsidRPr="005B5A7D">
        <w:rPr>
          <w:lang w:val="fr-FR"/>
        </w:rPr>
        <w:t xml:space="preserve">i pescuitului, ponderea acestora </w:t>
      </w:r>
      <w:r w:rsidR="0049413C" w:rsidRPr="005B5A7D">
        <w:rPr>
          <w:lang w:val="fr-FR"/>
        </w:rPr>
        <w:t>crescând</w:t>
      </w:r>
      <w:r w:rsidRPr="005B5A7D">
        <w:rPr>
          <w:lang w:val="fr-FR"/>
        </w:rPr>
        <w:t xml:space="preserve"> din 2016 cu un procent de 0,23%</w:t>
      </w:r>
    </w:p>
    <w:p w14:paraId="598972B9" w14:textId="56BB5367" w:rsidR="004006EE" w:rsidRPr="00115C77" w:rsidRDefault="00E92EB7" w:rsidP="007F77FD">
      <w:pPr>
        <w:rPr>
          <w:lang w:val="ro-RO"/>
        </w:rPr>
      </w:pPr>
      <w:r>
        <w:rPr>
          <w:noProof/>
          <w:lang w:val="ro-RO" w:eastAsia="ro-RO"/>
        </w:rPr>
        <mc:AlternateContent>
          <mc:Choice Requires="wps">
            <w:drawing>
              <wp:anchor distT="0" distB="0" distL="114300" distR="114300" simplePos="0" relativeHeight="251758080" behindDoc="0" locked="0" layoutInCell="1" allowOverlap="1" wp14:anchorId="6B7B7068" wp14:editId="6445CE56">
                <wp:simplePos x="0" y="0"/>
                <wp:positionH relativeFrom="column">
                  <wp:posOffset>53975</wp:posOffset>
                </wp:positionH>
                <wp:positionV relativeFrom="paragraph">
                  <wp:posOffset>2687320</wp:posOffset>
                </wp:positionV>
                <wp:extent cx="5740400" cy="635"/>
                <wp:effectExtent l="0" t="0" r="0" b="0"/>
                <wp:wrapNone/>
                <wp:docPr id="11" name="Text Box 11"/>
                <wp:cNvGraphicFramePr/>
                <a:graphic xmlns:a="http://schemas.openxmlformats.org/drawingml/2006/main">
                  <a:graphicData uri="http://schemas.microsoft.com/office/word/2010/wordprocessingShape">
                    <wps:wsp>
                      <wps:cNvSpPr txBox="1"/>
                      <wps:spPr>
                        <a:xfrm>
                          <a:off x="0" y="0"/>
                          <a:ext cx="5740400" cy="635"/>
                        </a:xfrm>
                        <a:prstGeom prst="rect">
                          <a:avLst/>
                        </a:prstGeom>
                        <a:solidFill>
                          <a:prstClr val="white"/>
                        </a:solidFill>
                        <a:ln>
                          <a:noFill/>
                        </a:ln>
                        <a:effectLst/>
                      </wps:spPr>
                      <wps:txbx>
                        <w:txbxContent>
                          <w:p w14:paraId="3BDC0B52" w14:textId="0E8214BC" w:rsidR="00BB090E" w:rsidRPr="00E92EB7" w:rsidRDefault="00BB090E" w:rsidP="00E92EB7">
                            <w:pPr>
                              <w:pStyle w:val="Legend"/>
                              <w:jc w:val="center"/>
                              <w:rPr>
                                <w:rFonts w:asciiTheme="minorHAnsi" w:hAnsiTheme="minorHAnsi"/>
                                <w:b/>
                                <w:i/>
                                <w:noProof/>
                                <w:color w:val="767171" w:themeColor="background2" w:themeShade="80"/>
                                <w:szCs w:val="20"/>
                                <w:lang w:val="fr-FR"/>
                              </w:rPr>
                            </w:pPr>
                            <w:bookmarkStart w:id="110" w:name="_Toc24737362"/>
                            <w:r w:rsidRPr="00E92EB7">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3</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9</w:t>
                            </w:r>
                            <w:r>
                              <w:rPr>
                                <w:rFonts w:asciiTheme="minorHAnsi" w:hAnsiTheme="minorHAnsi"/>
                                <w:b/>
                                <w:i/>
                                <w:color w:val="767171" w:themeColor="background2" w:themeShade="80"/>
                                <w:lang w:val="fr-FR"/>
                              </w:rPr>
                              <w:fldChar w:fldCharType="end"/>
                            </w:r>
                            <w:r w:rsidRPr="00E92EB7">
                              <w:rPr>
                                <w:rFonts w:asciiTheme="minorHAnsi" w:hAnsiTheme="minorHAnsi"/>
                                <w:b/>
                                <w:i/>
                                <w:color w:val="767171" w:themeColor="background2" w:themeShade="80"/>
                                <w:lang w:val="fr-FR"/>
                              </w:rPr>
                              <w:t>: Populația ocupată civilă, pe principalele activități ale economiei naționale</w:t>
                            </w:r>
                            <w:bookmarkEnd w:id="1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7B7068" id="Text Box 11" o:spid="_x0000_s1034" type="#_x0000_t202" style="position:absolute;margin-left:4.25pt;margin-top:211.6pt;width:452pt;height:.05pt;z-index:251758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" stroked="f">
                <v:textbox style="mso-fit-shape-to-text:t" inset="0,0,0,0">
                  <w:txbxContent>
                    <w:p w14:paraId="3BDC0B52" w14:textId="0E8214BC" w:rsidR="00BB090E" w:rsidRPr="00E92EB7" w:rsidRDefault="00BB090E" w:rsidP="00E92EB7">
                      <w:pPr>
                        <w:pStyle w:val="Caption"/>
                        <w:jc w:val="center"/>
                        <w:rPr>
                          <w:rFonts w:asciiTheme="minorHAnsi" w:hAnsiTheme="minorHAnsi"/>
                          <w:b/>
                          <w:i/>
                          <w:noProof/>
                          <w:color w:val="767171" w:themeColor="background2" w:themeShade="80"/>
                          <w:szCs w:val="20"/>
                          <w:lang w:val="fr-FR"/>
                        </w:rPr>
                      </w:pPr>
                      <w:bookmarkStart w:id="118" w:name="_Toc24737362"/>
                      <w:r w:rsidRPr="00E92EB7">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3</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9</w:t>
                      </w:r>
                      <w:r>
                        <w:rPr>
                          <w:rFonts w:asciiTheme="minorHAnsi" w:hAnsiTheme="minorHAnsi"/>
                          <w:b/>
                          <w:i/>
                          <w:color w:val="767171" w:themeColor="background2" w:themeShade="80"/>
                          <w:lang w:val="fr-FR"/>
                        </w:rPr>
                        <w:fldChar w:fldCharType="end"/>
                      </w:r>
                      <w:r w:rsidRPr="00E92EB7">
                        <w:rPr>
                          <w:rFonts w:asciiTheme="minorHAnsi" w:hAnsiTheme="minorHAnsi"/>
                          <w:b/>
                          <w:i/>
                          <w:color w:val="767171" w:themeColor="background2" w:themeShade="80"/>
                          <w:lang w:val="fr-FR"/>
                        </w:rPr>
                        <w:t>: Populația ocupată civilă, pe principalele activități ale economiei naționale</w:t>
                      </w:r>
                      <w:bookmarkEnd w:id="118"/>
                    </w:p>
                  </w:txbxContent>
                </v:textbox>
              </v:shape>
            </w:pict>
          </mc:Fallback>
        </mc:AlternateContent>
      </w:r>
      <w:r>
        <w:rPr>
          <w:noProof/>
          <w:lang w:val="ro-RO" w:eastAsia="ro-RO"/>
        </w:rPr>
        <w:drawing>
          <wp:anchor distT="0" distB="0" distL="114300" distR="114300" simplePos="0" relativeHeight="251569664" behindDoc="0" locked="0" layoutInCell="1" allowOverlap="1" wp14:anchorId="3DC6137F" wp14:editId="6509B399">
            <wp:simplePos x="0" y="0"/>
            <wp:positionH relativeFrom="column">
              <wp:posOffset>54591</wp:posOffset>
            </wp:positionH>
            <wp:positionV relativeFrom="paragraph">
              <wp:posOffset>50089</wp:posOffset>
            </wp:positionV>
            <wp:extent cx="5740400" cy="258064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73">
                      <a:extLst>
                        <a:ext uri="{28A0092B-C50C-407E-A947-70E740481C1C}">
                          <a14:useLocalDpi xmlns:a14="http://schemas.microsoft.com/office/drawing/2010/main"/>
                        </a:ext>
                      </a:extLst>
                    </a:blip>
                    <a:stretch>
                      <a:fillRect/>
                    </a:stretch>
                  </pic:blipFill>
                  <pic:spPr>
                    <a:xfrm>
                      <a:off x="0" y="0"/>
                      <a:ext cx="5740400" cy="2580640"/>
                    </a:xfrm>
                    <a:prstGeom prst="rect">
                      <a:avLst/>
                    </a:prstGeom>
                  </pic:spPr>
                </pic:pic>
              </a:graphicData>
            </a:graphic>
          </wp:anchor>
        </w:drawing>
      </w:r>
    </w:p>
    <w:p w14:paraId="176BB7C8" w14:textId="731686E5" w:rsidR="004006EE" w:rsidRPr="00115C77" w:rsidRDefault="004006EE" w:rsidP="007F77FD">
      <w:pPr>
        <w:rPr>
          <w:lang w:val="ro-RO"/>
        </w:rPr>
      </w:pPr>
    </w:p>
    <w:p w14:paraId="1A763D8A" w14:textId="0DE0A8D9" w:rsidR="004006EE" w:rsidRPr="00115C77" w:rsidRDefault="004006EE" w:rsidP="007F77FD">
      <w:pPr>
        <w:rPr>
          <w:lang w:val="ro-RO"/>
        </w:rPr>
      </w:pPr>
    </w:p>
    <w:p w14:paraId="45238E5B" w14:textId="0A4828F3" w:rsidR="004006EE" w:rsidRPr="00115C77" w:rsidRDefault="004006EE" w:rsidP="007F77FD">
      <w:pPr>
        <w:rPr>
          <w:lang w:val="ro-RO"/>
        </w:rPr>
      </w:pPr>
    </w:p>
    <w:p w14:paraId="00190DE2" w14:textId="77777777" w:rsidR="004006EE" w:rsidRPr="00115C77" w:rsidRDefault="004006EE" w:rsidP="007F77FD">
      <w:pPr>
        <w:rPr>
          <w:lang w:val="ro-RO"/>
        </w:rPr>
      </w:pPr>
    </w:p>
    <w:p w14:paraId="5C363BE4" w14:textId="77777777" w:rsidR="004006EE" w:rsidRPr="00115C77" w:rsidRDefault="004006EE" w:rsidP="007F77FD">
      <w:pPr>
        <w:rPr>
          <w:lang w:val="ro-RO"/>
        </w:rPr>
      </w:pPr>
    </w:p>
    <w:p w14:paraId="27A47ACA" w14:textId="77777777" w:rsidR="004006EE" w:rsidRPr="00115C77" w:rsidRDefault="004006EE" w:rsidP="007F77FD">
      <w:pPr>
        <w:rPr>
          <w:lang w:val="ro-RO"/>
        </w:rPr>
      </w:pPr>
    </w:p>
    <w:p w14:paraId="6C075A24" w14:textId="77777777" w:rsidR="004006EE" w:rsidRPr="00115C77" w:rsidRDefault="004006EE" w:rsidP="007F77FD">
      <w:pPr>
        <w:rPr>
          <w:lang w:val="ro-RO"/>
        </w:rPr>
      </w:pPr>
    </w:p>
    <w:p w14:paraId="711A1135" w14:textId="77777777" w:rsidR="004006EE" w:rsidRPr="00115C77" w:rsidRDefault="004006EE" w:rsidP="007F77FD">
      <w:pPr>
        <w:rPr>
          <w:lang w:val="ro-RO"/>
        </w:rPr>
      </w:pPr>
    </w:p>
    <w:p w14:paraId="10132175" w14:textId="22D86A56" w:rsidR="004006EE" w:rsidRPr="00115C77" w:rsidRDefault="004006EE" w:rsidP="007F77FD">
      <w:pPr>
        <w:rPr>
          <w:lang w:val="ro-RO"/>
        </w:rPr>
      </w:pPr>
    </w:p>
    <w:p w14:paraId="48F73B14" w14:textId="34BD323A" w:rsidR="004006EE" w:rsidRDefault="004006EE" w:rsidP="007F77FD">
      <w:pPr>
        <w:rPr>
          <w:lang w:val="ro-RO"/>
        </w:rPr>
      </w:pPr>
    </w:p>
    <w:p w14:paraId="7C7722E3" w14:textId="77777777" w:rsidR="00E92EB7" w:rsidRDefault="00E92EB7" w:rsidP="007F77FD">
      <w:pPr>
        <w:rPr>
          <w:lang w:val="ro-RO"/>
        </w:rPr>
      </w:pPr>
    </w:p>
    <w:p w14:paraId="018268B6" w14:textId="77777777" w:rsidR="00E92EB7" w:rsidRDefault="00E92EB7" w:rsidP="007F77FD">
      <w:pPr>
        <w:rPr>
          <w:lang w:val="ro-RO"/>
        </w:rPr>
      </w:pPr>
    </w:p>
    <w:p w14:paraId="02F7C68B" w14:textId="77777777" w:rsidR="00E92EB7" w:rsidRPr="00115C77" w:rsidRDefault="00E92EB7" w:rsidP="007F77FD">
      <w:pPr>
        <w:rPr>
          <w:lang w:val="ro-RO"/>
        </w:rPr>
      </w:pPr>
    </w:p>
    <w:p w14:paraId="4FA2433C" w14:textId="1322B3E6" w:rsidR="00B40A64" w:rsidRDefault="00B40A64">
      <w:pPr>
        <w:spacing w:after="0" w:line="240" w:lineRule="auto"/>
        <w:rPr>
          <w:rFonts w:asciiTheme="minorHAnsi" w:eastAsia="Times New Roman" w:hAnsiTheme="minorHAnsi"/>
          <w:lang w:val="fr-FR"/>
        </w:rPr>
      </w:pPr>
      <w:r>
        <w:rPr>
          <w:rFonts w:asciiTheme="minorHAnsi" w:hAnsiTheme="minorHAnsi"/>
          <w:lang w:val="fr-FR"/>
        </w:rPr>
        <w:br w:type="page"/>
      </w:r>
    </w:p>
    <w:tbl>
      <w:tblPr>
        <w:tblW w:w="5000" w:type="pct"/>
        <w:tblLayout w:type="fixed"/>
        <w:tblLook w:val="04A0" w:firstRow="1" w:lastRow="0" w:firstColumn="1" w:lastColumn="0" w:noHBand="0" w:noVBand="1"/>
      </w:tblPr>
      <w:tblGrid>
        <w:gridCol w:w="2919"/>
        <w:gridCol w:w="1316"/>
        <w:gridCol w:w="1023"/>
        <w:gridCol w:w="1023"/>
        <w:gridCol w:w="1023"/>
        <w:gridCol w:w="1023"/>
        <w:gridCol w:w="1023"/>
      </w:tblGrid>
      <w:tr w:rsidR="004006EE" w:rsidRPr="00E910FF" w14:paraId="1D5E63EB" w14:textId="77777777" w:rsidTr="00E910FF">
        <w:trPr>
          <w:trHeight w:val="397"/>
        </w:trPr>
        <w:tc>
          <w:tcPr>
            <w:tcW w:w="1561"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EFA2DE4"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Indicator</w:t>
            </w:r>
          </w:p>
        </w:tc>
        <w:tc>
          <w:tcPr>
            <w:tcW w:w="704" w:type="pct"/>
            <w:tcBorders>
              <w:top w:val="single" w:sz="4" w:space="0" w:color="auto"/>
              <w:left w:val="nil"/>
              <w:bottom w:val="single" w:sz="4" w:space="0" w:color="auto"/>
              <w:right w:val="single" w:sz="4" w:space="0" w:color="auto"/>
            </w:tcBorders>
            <w:shd w:val="clear" w:color="auto" w:fill="00B0F0"/>
            <w:vAlign w:val="center"/>
            <w:hideMark/>
          </w:tcPr>
          <w:p w14:paraId="7EBF362D"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UM</w:t>
            </w:r>
          </w:p>
        </w:tc>
        <w:tc>
          <w:tcPr>
            <w:tcW w:w="547" w:type="pct"/>
            <w:tcBorders>
              <w:top w:val="single" w:sz="4" w:space="0" w:color="auto"/>
              <w:left w:val="nil"/>
              <w:bottom w:val="nil"/>
              <w:right w:val="single" w:sz="4" w:space="0" w:color="auto"/>
            </w:tcBorders>
            <w:shd w:val="clear" w:color="auto" w:fill="00B0F0"/>
            <w:vAlign w:val="center"/>
            <w:hideMark/>
          </w:tcPr>
          <w:p w14:paraId="088E5EF4"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2013</w:t>
            </w:r>
          </w:p>
        </w:tc>
        <w:tc>
          <w:tcPr>
            <w:tcW w:w="547" w:type="pct"/>
            <w:tcBorders>
              <w:top w:val="single" w:sz="4" w:space="0" w:color="auto"/>
              <w:left w:val="nil"/>
              <w:bottom w:val="nil"/>
              <w:right w:val="single" w:sz="4" w:space="0" w:color="auto"/>
            </w:tcBorders>
            <w:shd w:val="clear" w:color="auto" w:fill="00B0F0"/>
            <w:vAlign w:val="center"/>
            <w:hideMark/>
          </w:tcPr>
          <w:p w14:paraId="58DD5AD4"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2014</w:t>
            </w:r>
          </w:p>
        </w:tc>
        <w:tc>
          <w:tcPr>
            <w:tcW w:w="547" w:type="pct"/>
            <w:tcBorders>
              <w:top w:val="single" w:sz="4" w:space="0" w:color="auto"/>
              <w:left w:val="nil"/>
              <w:bottom w:val="nil"/>
              <w:right w:val="single" w:sz="4" w:space="0" w:color="auto"/>
            </w:tcBorders>
            <w:shd w:val="clear" w:color="auto" w:fill="00B0F0"/>
            <w:vAlign w:val="center"/>
            <w:hideMark/>
          </w:tcPr>
          <w:p w14:paraId="3EF26CF4"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2015</w:t>
            </w:r>
          </w:p>
        </w:tc>
        <w:tc>
          <w:tcPr>
            <w:tcW w:w="547" w:type="pct"/>
            <w:tcBorders>
              <w:top w:val="single" w:sz="4" w:space="0" w:color="auto"/>
              <w:left w:val="nil"/>
              <w:bottom w:val="nil"/>
              <w:right w:val="single" w:sz="4" w:space="0" w:color="auto"/>
            </w:tcBorders>
            <w:shd w:val="clear" w:color="auto" w:fill="00B0F0"/>
            <w:vAlign w:val="center"/>
            <w:hideMark/>
          </w:tcPr>
          <w:p w14:paraId="754AA2BB"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2016</w:t>
            </w:r>
          </w:p>
        </w:tc>
        <w:tc>
          <w:tcPr>
            <w:tcW w:w="547" w:type="pct"/>
            <w:tcBorders>
              <w:top w:val="single" w:sz="4" w:space="0" w:color="auto"/>
              <w:left w:val="nil"/>
              <w:bottom w:val="nil"/>
              <w:right w:val="single" w:sz="4" w:space="0" w:color="auto"/>
            </w:tcBorders>
            <w:shd w:val="clear" w:color="auto" w:fill="00B0F0"/>
            <w:vAlign w:val="center"/>
            <w:hideMark/>
          </w:tcPr>
          <w:p w14:paraId="4B51D4D2"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2017</w:t>
            </w:r>
          </w:p>
        </w:tc>
      </w:tr>
      <w:tr w:rsidR="004006EE" w:rsidRPr="00E910FF" w14:paraId="34B7A5AB" w14:textId="77777777" w:rsidTr="00E910FF">
        <w:trPr>
          <w:trHeight w:val="397"/>
        </w:trPr>
        <w:tc>
          <w:tcPr>
            <w:tcW w:w="5000" w:type="pct"/>
            <w:gridSpan w:val="7"/>
            <w:tcBorders>
              <w:top w:val="single" w:sz="4" w:space="0" w:color="auto"/>
              <w:left w:val="single" w:sz="4" w:space="0" w:color="auto"/>
              <w:bottom w:val="single" w:sz="4" w:space="0" w:color="auto"/>
              <w:right w:val="single" w:sz="4" w:space="0" w:color="000000"/>
            </w:tcBorders>
            <w:shd w:val="clear" w:color="auto" w:fill="00B0F0"/>
            <w:vAlign w:val="center"/>
            <w:hideMark/>
          </w:tcPr>
          <w:p w14:paraId="492BE9DD" w14:textId="77777777" w:rsidR="004006EE" w:rsidRPr="00E910FF" w:rsidRDefault="004006EE" w:rsidP="00E910FF">
            <w:pPr>
              <w:spacing w:after="0"/>
              <w:ind w:left="720"/>
              <w:rPr>
                <w:rFonts w:asciiTheme="minorHAnsi" w:hAnsiTheme="minorHAnsi"/>
                <w:b/>
                <w:lang w:val="ro-RO"/>
              </w:rPr>
            </w:pPr>
            <w:r w:rsidRPr="00E910FF">
              <w:rPr>
                <w:rFonts w:asciiTheme="minorHAnsi" w:hAnsiTheme="minorHAnsi"/>
                <w:b/>
                <w:lang w:val="ro-RO"/>
              </w:rPr>
              <w:t>Regiunea Nord-Est</w:t>
            </w:r>
          </w:p>
        </w:tc>
      </w:tr>
      <w:tr w:rsidR="004006EE" w:rsidRPr="00E910FF" w14:paraId="5B95EAA6" w14:textId="77777777" w:rsidTr="00B40A64">
        <w:trPr>
          <w:trHeight w:val="397"/>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045B578F" w14:textId="68E02A15" w:rsidR="004006EE" w:rsidRPr="00E910FF" w:rsidRDefault="004006EE" w:rsidP="00E910FF">
            <w:pPr>
              <w:spacing w:after="0"/>
              <w:rPr>
                <w:rFonts w:asciiTheme="minorHAnsi" w:hAnsiTheme="minorHAnsi"/>
                <w:b/>
                <w:lang w:val="ro-RO"/>
              </w:rPr>
            </w:pPr>
            <w:r w:rsidRPr="00E910FF">
              <w:rPr>
                <w:rFonts w:asciiTheme="minorHAnsi" w:hAnsiTheme="minorHAnsi"/>
                <w:b/>
                <w:lang w:val="ro-RO"/>
              </w:rPr>
              <w:t>Cre</w:t>
            </w:r>
            <w:r w:rsidR="00F5330C" w:rsidRPr="00E910FF">
              <w:rPr>
                <w:rFonts w:asciiTheme="minorHAnsi" w:hAnsiTheme="minorHAnsi"/>
                <w:b/>
                <w:lang w:val="ro-RO"/>
              </w:rPr>
              <w:t>ș</w:t>
            </w:r>
            <w:r w:rsidRPr="00E910FF">
              <w:rPr>
                <w:rFonts w:asciiTheme="minorHAnsi" w:hAnsiTheme="minorHAnsi"/>
                <w:b/>
                <w:lang w:val="ro-RO"/>
              </w:rPr>
              <w:t>terea reală a PIB (fa</w:t>
            </w:r>
            <w:r w:rsidR="00EA47DA" w:rsidRPr="00E910FF">
              <w:rPr>
                <w:rFonts w:asciiTheme="minorHAnsi" w:hAnsiTheme="minorHAnsi"/>
                <w:b/>
                <w:lang w:val="ro-RO"/>
              </w:rPr>
              <w:t>ț</w:t>
            </w:r>
            <w:r w:rsidRPr="00E910FF">
              <w:rPr>
                <w:rFonts w:asciiTheme="minorHAnsi" w:hAnsiTheme="minorHAnsi"/>
                <w:b/>
                <w:lang w:val="ro-RO"/>
              </w:rPr>
              <w:t>ă de anul anterior)</w:t>
            </w:r>
          </w:p>
        </w:tc>
        <w:tc>
          <w:tcPr>
            <w:tcW w:w="704" w:type="pct"/>
            <w:tcBorders>
              <w:top w:val="nil"/>
              <w:left w:val="nil"/>
              <w:bottom w:val="single" w:sz="4" w:space="0" w:color="auto"/>
              <w:right w:val="single" w:sz="4" w:space="0" w:color="auto"/>
            </w:tcBorders>
            <w:shd w:val="clear" w:color="auto" w:fill="00B0F0"/>
            <w:vAlign w:val="center"/>
            <w:hideMark/>
          </w:tcPr>
          <w:p w14:paraId="3F3AB289"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w:t>
            </w:r>
          </w:p>
        </w:tc>
        <w:tc>
          <w:tcPr>
            <w:tcW w:w="547" w:type="pct"/>
            <w:tcBorders>
              <w:top w:val="nil"/>
              <w:left w:val="nil"/>
              <w:bottom w:val="single" w:sz="4" w:space="0" w:color="auto"/>
              <w:right w:val="single" w:sz="4" w:space="0" w:color="auto"/>
            </w:tcBorders>
            <w:shd w:val="clear" w:color="auto" w:fill="auto"/>
            <w:vAlign w:val="center"/>
            <w:hideMark/>
          </w:tcPr>
          <w:p w14:paraId="49E0045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1,6</w:t>
            </w:r>
          </w:p>
        </w:tc>
        <w:tc>
          <w:tcPr>
            <w:tcW w:w="547" w:type="pct"/>
            <w:tcBorders>
              <w:top w:val="nil"/>
              <w:left w:val="nil"/>
              <w:bottom w:val="single" w:sz="4" w:space="0" w:color="auto"/>
              <w:right w:val="single" w:sz="4" w:space="0" w:color="auto"/>
            </w:tcBorders>
            <w:shd w:val="clear" w:color="auto" w:fill="auto"/>
            <w:vAlign w:val="center"/>
            <w:hideMark/>
          </w:tcPr>
          <w:p w14:paraId="32135DE4"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2,8</w:t>
            </w:r>
          </w:p>
        </w:tc>
        <w:tc>
          <w:tcPr>
            <w:tcW w:w="547" w:type="pct"/>
            <w:tcBorders>
              <w:top w:val="nil"/>
              <w:left w:val="nil"/>
              <w:bottom w:val="single" w:sz="4" w:space="0" w:color="auto"/>
              <w:right w:val="single" w:sz="4" w:space="0" w:color="auto"/>
            </w:tcBorders>
            <w:shd w:val="clear" w:color="auto" w:fill="auto"/>
            <w:vAlign w:val="center"/>
            <w:hideMark/>
          </w:tcPr>
          <w:p w14:paraId="2C05B6F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3,0</w:t>
            </w:r>
          </w:p>
        </w:tc>
        <w:tc>
          <w:tcPr>
            <w:tcW w:w="547" w:type="pct"/>
            <w:tcBorders>
              <w:top w:val="nil"/>
              <w:left w:val="nil"/>
              <w:bottom w:val="single" w:sz="4" w:space="0" w:color="auto"/>
              <w:right w:val="single" w:sz="4" w:space="0" w:color="auto"/>
            </w:tcBorders>
            <w:shd w:val="clear" w:color="auto" w:fill="auto"/>
            <w:vAlign w:val="center"/>
            <w:hideMark/>
          </w:tcPr>
          <w:p w14:paraId="7248F1FA"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w:t>
            </w:r>
          </w:p>
        </w:tc>
        <w:tc>
          <w:tcPr>
            <w:tcW w:w="547" w:type="pct"/>
            <w:tcBorders>
              <w:top w:val="nil"/>
              <w:left w:val="nil"/>
              <w:bottom w:val="single" w:sz="4" w:space="0" w:color="auto"/>
              <w:right w:val="single" w:sz="4" w:space="0" w:color="auto"/>
            </w:tcBorders>
            <w:shd w:val="clear" w:color="auto" w:fill="auto"/>
            <w:vAlign w:val="center"/>
            <w:hideMark/>
          </w:tcPr>
          <w:p w14:paraId="7377F243"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5,7</w:t>
            </w:r>
          </w:p>
        </w:tc>
      </w:tr>
      <w:tr w:rsidR="004006EE" w:rsidRPr="00E910FF" w14:paraId="2230C732" w14:textId="77777777" w:rsidTr="00B40A64">
        <w:trPr>
          <w:trHeight w:val="397"/>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2157DB51" w14:textId="77777777" w:rsidR="004006EE" w:rsidRPr="00E910FF" w:rsidRDefault="004006EE" w:rsidP="00E910FF">
            <w:pPr>
              <w:spacing w:after="0"/>
              <w:rPr>
                <w:rFonts w:asciiTheme="minorHAnsi" w:hAnsiTheme="minorHAnsi"/>
                <w:b/>
                <w:lang w:val="ro-RO"/>
              </w:rPr>
            </w:pPr>
            <w:r w:rsidRPr="00E910FF">
              <w:rPr>
                <w:rFonts w:asciiTheme="minorHAnsi" w:hAnsiTheme="minorHAnsi"/>
                <w:b/>
                <w:lang w:val="ro-RO"/>
              </w:rPr>
              <w:t>PIB/capita</w:t>
            </w:r>
          </w:p>
        </w:tc>
        <w:tc>
          <w:tcPr>
            <w:tcW w:w="704" w:type="pct"/>
            <w:tcBorders>
              <w:top w:val="nil"/>
              <w:left w:val="nil"/>
              <w:bottom w:val="single" w:sz="4" w:space="0" w:color="auto"/>
              <w:right w:val="single" w:sz="4" w:space="0" w:color="auto"/>
            </w:tcBorders>
            <w:shd w:val="clear" w:color="auto" w:fill="00B0F0"/>
            <w:vAlign w:val="center"/>
            <w:hideMark/>
          </w:tcPr>
          <w:p w14:paraId="42857350"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Euro / persoană</w:t>
            </w:r>
          </w:p>
        </w:tc>
        <w:tc>
          <w:tcPr>
            <w:tcW w:w="547" w:type="pct"/>
            <w:tcBorders>
              <w:top w:val="nil"/>
              <w:left w:val="nil"/>
              <w:bottom w:val="single" w:sz="4" w:space="0" w:color="auto"/>
              <w:right w:val="single" w:sz="4" w:space="0" w:color="auto"/>
            </w:tcBorders>
            <w:shd w:val="clear" w:color="auto" w:fill="auto"/>
            <w:vAlign w:val="center"/>
            <w:hideMark/>
          </w:tcPr>
          <w:p w14:paraId="14A5A972"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4.150</w:t>
            </w:r>
          </w:p>
        </w:tc>
        <w:tc>
          <w:tcPr>
            <w:tcW w:w="547" w:type="pct"/>
            <w:tcBorders>
              <w:top w:val="nil"/>
              <w:left w:val="nil"/>
              <w:bottom w:val="single" w:sz="4" w:space="0" w:color="auto"/>
              <w:right w:val="single" w:sz="4" w:space="0" w:color="auto"/>
            </w:tcBorders>
            <w:shd w:val="clear" w:color="auto" w:fill="auto"/>
            <w:vAlign w:val="center"/>
            <w:hideMark/>
          </w:tcPr>
          <w:p w14:paraId="326224AD"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4.687</w:t>
            </w:r>
          </w:p>
        </w:tc>
        <w:tc>
          <w:tcPr>
            <w:tcW w:w="547" w:type="pct"/>
            <w:tcBorders>
              <w:top w:val="nil"/>
              <w:left w:val="nil"/>
              <w:bottom w:val="single" w:sz="4" w:space="0" w:color="auto"/>
              <w:right w:val="single" w:sz="4" w:space="0" w:color="auto"/>
            </w:tcBorders>
            <w:shd w:val="clear" w:color="auto" w:fill="auto"/>
            <w:vAlign w:val="center"/>
            <w:hideMark/>
          </w:tcPr>
          <w:p w14:paraId="7A25C56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4.938</w:t>
            </w:r>
          </w:p>
        </w:tc>
        <w:tc>
          <w:tcPr>
            <w:tcW w:w="547" w:type="pct"/>
            <w:tcBorders>
              <w:top w:val="nil"/>
              <w:left w:val="nil"/>
              <w:bottom w:val="single" w:sz="4" w:space="0" w:color="auto"/>
              <w:right w:val="single" w:sz="4" w:space="0" w:color="auto"/>
            </w:tcBorders>
            <w:shd w:val="clear" w:color="auto" w:fill="auto"/>
            <w:vAlign w:val="center"/>
            <w:hideMark/>
          </w:tcPr>
          <w:p w14:paraId="1613085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5.191</w:t>
            </w:r>
          </w:p>
        </w:tc>
        <w:tc>
          <w:tcPr>
            <w:tcW w:w="547" w:type="pct"/>
            <w:tcBorders>
              <w:top w:val="nil"/>
              <w:left w:val="nil"/>
              <w:bottom w:val="single" w:sz="4" w:space="0" w:color="auto"/>
              <w:right w:val="single" w:sz="4" w:space="0" w:color="auto"/>
            </w:tcBorders>
            <w:shd w:val="clear" w:color="auto" w:fill="auto"/>
            <w:vAlign w:val="center"/>
            <w:hideMark/>
          </w:tcPr>
          <w:p w14:paraId="7333B843"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5.657</w:t>
            </w:r>
          </w:p>
        </w:tc>
      </w:tr>
      <w:tr w:rsidR="004006EE" w:rsidRPr="00E910FF" w14:paraId="1EED3B7C"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44568F86" w14:textId="7FAE2906" w:rsidR="004006EE" w:rsidRPr="00E910FF" w:rsidRDefault="004006EE" w:rsidP="00E910FF">
            <w:pPr>
              <w:spacing w:after="0"/>
              <w:rPr>
                <w:rFonts w:asciiTheme="minorHAnsi" w:hAnsiTheme="minorHAnsi"/>
                <w:b/>
                <w:lang w:val="ro-RO"/>
              </w:rPr>
            </w:pPr>
            <w:r w:rsidRPr="00E910FF">
              <w:rPr>
                <w:rFonts w:asciiTheme="minorHAnsi" w:hAnsiTheme="minorHAnsi"/>
                <w:b/>
                <w:lang w:val="ro-RO"/>
              </w:rPr>
              <w:t xml:space="preserve">Rata </w:t>
            </w:r>
            <w:r w:rsidR="00F5330C" w:rsidRPr="00E910FF">
              <w:rPr>
                <w:rFonts w:asciiTheme="minorHAnsi" w:hAnsiTheme="minorHAnsi"/>
                <w:b/>
                <w:lang w:val="ro-RO"/>
              </w:rPr>
              <w:t>ș</w:t>
            </w:r>
            <w:r w:rsidRPr="00E910FF">
              <w:rPr>
                <w:rFonts w:asciiTheme="minorHAnsi" w:hAnsiTheme="minorHAnsi"/>
                <w:b/>
                <w:lang w:val="ro-RO"/>
              </w:rPr>
              <w:t>omaj înregistrată</w:t>
            </w:r>
          </w:p>
        </w:tc>
        <w:tc>
          <w:tcPr>
            <w:tcW w:w="704" w:type="pct"/>
            <w:tcBorders>
              <w:top w:val="nil"/>
              <w:left w:val="nil"/>
              <w:bottom w:val="single" w:sz="4" w:space="0" w:color="auto"/>
              <w:right w:val="single" w:sz="4" w:space="0" w:color="auto"/>
            </w:tcBorders>
            <w:shd w:val="clear" w:color="auto" w:fill="00B0F0"/>
            <w:vAlign w:val="center"/>
            <w:hideMark/>
          </w:tcPr>
          <w:p w14:paraId="47CCD0A9"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w:t>
            </w:r>
          </w:p>
        </w:tc>
        <w:tc>
          <w:tcPr>
            <w:tcW w:w="547" w:type="pct"/>
            <w:tcBorders>
              <w:top w:val="nil"/>
              <w:left w:val="nil"/>
              <w:bottom w:val="single" w:sz="4" w:space="0" w:color="auto"/>
              <w:right w:val="single" w:sz="4" w:space="0" w:color="auto"/>
            </w:tcBorders>
            <w:shd w:val="clear" w:color="auto" w:fill="auto"/>
            <w:vAlign w:val="center"/>
            <w:hideMark/>
          </w:tcPr>
          <w:p w14:paraId="176DBA1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5,6</w:t>
            </w:r>
          </w:p>
        </w:tc>
        <w:tc>
          <w:tcPr>
            <w:tcW w:w="547" w:type="pct"/>
            <w:tcBorders>
              <w:top w:val="nil"/>
              <w:left w:val="nil"/>
              <w:bottom w:val="single" w:sz="4" w:space="0" w:color="auto"/>
              <w:right w:val="single" w:sz="4" w:space="0" w:color="auto"/>
            </w:tcBorders>
            <w:shd w:val="clear" w:color="auto" w:fill="auto"/>
            <w:vAlign w:val="center"/>
            <w:hideMark/>
          </w:tcPr>
          <w:p w14:paraId="6788BDE6"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6,6</w:t>
            </w:r>
          </w:p>
        </w:tc>
        <w:tc>
          <w:tcPr>
            <w:tcW w:w="547" w:type="pct"/>
            <w:tcBorders>
              <w:top w:val="nil"/>
              <w:left w:val="nil"/>
              <w:bottom w:val="single" w:sz="4" w:space="0" w:color="auto"/>
              <w:right w:val="single" w:sz="4" w:space="0" w:color="auto"/>
            </w:tcBorders>
            <w:shd w:val="clear" w:color="auto" w:fill="auto"/>
            <w:vAlign w:val="center"/>
            <w:hideMark/>
          </w:tcPr>
          <w:p w14:paraId="03EA0D94"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6,3</w:t>
            </w:r>
          </w:p>
        </w:tc>
        <w:tc>
          <w:tcPr>
            <w:tcW w:w="547" w:type="pct"/>
            <w:tcBorders>
              <w:top w:val="nil"/>
              <w:left w:val="nil"/>
              <w:bottom w:val="single" w:sz="4" w:space="0" w:color="auto"/>
              <w:right w:val="single" w:sz="4" w:space="0" w:color="auto"/>
            </w:tcBorders>
            <w:shd w:val="clear" w:color="auto" w:fill="auto"/>
            <w:vAlign w:val="center"/>
            <w:hideMark/>
          </w:tcPr>
          <w:p w14:paraId="4517A541"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6,5</w:t>
            </w:r>
          </w:p>
        </w:tc>
        <w:tc>
          <w:tcPr>
            <w:tcW w:w="547" w:type="pct"/>
            <w:tcBorders>
              <w:top w:val="nil"/>
              <w:left w:val="nil"/>
              <w:bottom w:val="single" w:sz="4" w:space="0" w:color="auto"/>
              <w:right w:val="single" w:sz="4" w:space="0" w:color="auto"/>
            </w:tcBorders>
            <w:shd w:val="clear" w:color="auto" w:fill="auto"/>
            <w:vAlign w:val="center"/>
            <w:hideMark/>
          </w:tcPr>
          <w:p w14:paraId="372B9B2F"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5,8</w:t>
            </w:r>
          </w:p>
        </w:tc>
      </w:tr>
      <w:tr w:rsidR="004006EE" w:rsidRPr="00E910FF" w14:paraId="040C43FD"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0E0FBC9F" w14:textId="6C82A700" w:rsidR="004006EE" w:rsidRPr="00E910FF" w:rsidRDefault="004006EE" w:rsidP="00E910FF">
            <w:pPr>
              <w:spacing w:after="0"/>
              <w:rPr>
                <w:rFonts w:asciiTheme="minorHAnsi" w:hAnsiTheme="minorHAnsi"/>
                <w:b/>
                <w:lang w:val="ro-RO"/>
              </w:rPr>
            </w:pPr>
            <w:r w:rsidRPr="00E910FF">
              <w:rPr>
                <w:rFonts w:asciiTheme="minorHAnsi" w:hAnsiTheme="minorHAnsi"/>
                <w:b/>
                <w:lang w:val="ro-RO"/>
              </w:rPr>
              <w:t>Câ</w:t>
            </w:r>
            <w:r w:rsidR="00F5330C" w:rsidRPr="00E910FF">
              <w:rPr>
                <w:rFonts w:asciiTheme="minorHAnsi" w:hAnsiTheme="minorHAnsi"/>
                <w:b/>
                <w:lang w:val="ro-RO"/>
              </w:rPr>
              <w:t>ș</w:t>
            </w:r>
            <w:r w:rsidRPr="00E910FF">
              <w:rPr>
                <w:rFonts w:asciiTheme="minorHAnsi" w:hAnsiTheme="minorHAnsi"/>
                <w:b/>
                <w:lang w:val="ro-RO"/>
              </w:rPr>
              <w:t>tig salarial mediu net lunar</w:t>
            </w:r>
          </w:p>
        </w:tc>
        <w:tc>
          <w:tcPr>
            <w:tcW w:w="704" w:type="pct"/>
            <w:tcBorders>
              <w:top w:val="nil"/>
              <w:left w:val="nil"/>
              <w:bottom w:val="single" w:sz="4" w:space="0" w:color="auto"/>
              <w:right w:val="single" w:sz="4" w:space="0" w:color="auto"/>
            </w:tcBorders>
            <w:shd w:val="clear" w:color="auto" w:fill="00B0F0"/>
            <w:vAlign w:val="center"/>
            <w:hideMark/>
          </w:tcPr>
          <w:p w14:paraId="0CC3D890"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Lei/lună</w:t>
            </w:r>
          </w:p>
        </w:tc>
        <w:tc>
          <w:tcPr>
            <w:tcW w:w="547" w:type="pct"/>
            <w:tcBorders>
              <w:top w:val="nil"/>
              <w:left w:val="nil"/>
              <w:bottom w:val="single" w:sz="4" w:space="0" w:color="auto"/>
              <w:right w:val="single" w:sz="4" w:space="0" w:color="auto"/>
            </w:tcBorders>
            <w:shd w:val="clear" w:color="auto" w:fill="auto"/>
            <w:vAlign w:val="center"/>
            <w:hideMark/>
          </w:tcPr>
          <w:p w14:paraId="5057B3A6"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1.295</w:t>
            </w:r>
          </w:p>
        </w:tc>
        <w:tc>
          <w:tcPr>
            <w:tcW w:w="547" w:type="pct"/>
            <w:tcBorders>
              <w:top w:val="nil"/>
              <w:left w:val="nil"/>
              <w:bottom w:val="single" w:sz="4" w:space="0" w:color="auto"/>
              <w:right w:val="single" w:sz="4" w:space="0" w:color="auto"/>
            </w:tcBorders>
            <w:shd w:val="clear" w:color="auto" w:fill="auto"/>
            <w:vAlign w:val="center"/>
            <w:hideMark/>
          </w:tcPr>
          <w:p w14:paraId="4F93CF01"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1.437</w:t>
            </w:r>
          </w:p>
        </w:tc>
        <w:tc>
          <w:tcPr>
            <w:tcW w:w="547" w:type="pct"/>
            <w:tcBorders>
              <w:top w:val="nil"/>
              <w:left w:val="nil"/>
              <w:bottom w:val="single" w:sz="4" w:space="0" w:color="auto"/>
              <w:right w:val="single" w:sz="4" w:space="0" w:color="auto"/>
            </w:tcBorders>
            <w:shd w:val="clear" w:color="auto" w:fill="auto"/>
            <w:vAlign w:val="center"/>
            <w:hideMark/>
          </w:tcPr>
          <w:p w14:paraId="7479422F"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1.539</w:t>
            </w:r>
          </w:p>
        </w:tc>
        <w:tc>
          <w:tcPr>
            <w:tcW w:w="547" w:type="pct"/>
            <w:tcBorders>
              <w:top w:val="nil"/>
              <w:left w:val="nil"/>
              <w:bottom w:val="single" w:sz="4" w:space="0" w:color="auto"/>
              <w:right w:val="single" w:sz="4" w:space="0" w:color="auto"/>
            </w:tcBorders>
            <w:shd w:val="clear" w:color="auto" w:fill="auto"/>
            <w:vAlign w:val="center"/>
            <w:hideMark/>
          </w:tcPr>
          <w:p w14:paraId="6AED09B2"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1.718</w:t>
            </w:r>
          </w:p>
        </w:tc>
        <w:tc>
          <w:tcPr>
            <w:tcW w:w="547" w:type="pct"/>
            <w:tcBorders>
              <w:top w:val="nil"/>
              <w:left w:val="nil"/>
              <w:bottom w:val="single" w:sz="4" w:space="0" w:color="auto"/>
              <w:right w:val="single" w:sz="4" w:space="0" w:color="auto"/>
            </w:tcBorders>
            <w:shd w:val="clear" w:color="auto" w:fill="auto"/>
            <w:vAlign w:val="center"/>
            <w:hideMark/>
          </w:tcPr>
          <w:p w14:paraId="2299DEFD"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2.029</w:t>
            </w:r>
          </w:p>
        </w:tc>
      </w:tr>
      <w:tr w:rsidR="004006EE" w:rsidRPr="00E910FF" w14:paraId="5C7BAFD9" w14:textId="77777777" w:rsidTr="00E910FF">
        <w:trPr>
          <w:trHeight w:val="20"/>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6598FD9A" w14:textId="2ED3FB6A" w:rsidR="004006EE" w:rsidRPr="00E910FF" w:rsidRDefault="004006EE" w:rsidP="00E910FF">
            <w:pPr>
              <w:spacing w:after="0"/>
              <w:rPr>
                <w:rFonts w:asciiTheme="minorHAnsi" w:hAnsiTheme="minorHAnsi"/>
                <w:b/>
                <w:lang w:val="ro-RO"/>
              </w:rPr>
            </w:pPr>
            <w:r w:rsidRPr="00E910FF">
              <w:rPr>
                <w:rFonts w:asciiTheme="minorHAnsi" w:hAnsiTheme="minorHAnsi"/>
                <w:b/>
                <w:lang w:val="ro-RO"/>
              </w:rPr>
              <w:t>Cre</w:t>
            </w:r>
            <w:r w:rsidR="00F5330C" w:rsidRPr="00E910FF">
              <w:rPr>
                <w:rFonts w:asciiTheme="minorHAnsi" w:hAnsiTheme="minorHAnsi"/>
                <w:b/>
                <w:lang w:val="ro-RO"/>
              </w:rPr>
              <w:t>ș</w:t>
            </w:r>
            <w:r w:rsidRPr="00E910FF">
              <w:rPr>
                <w:rFonts w:asciiTheme="minorHAnsi" w:hAnsiTheme="minorHAnsi"/>
                <w:b/>
                <w:lang w:val="ro-RO"/>
              </w:rPr>
              <w:t>terea câ</w:t>
            </w:r>
            <w:r w:rsidR="00F5330C" w:rsidRPr="00E910FF">
              <w:rPr>
                <w:rFonts w:asciiTheme="minorHAnsi" w:hAnsiTheme="minorHAnsi"/>
                <w:b/>
                <w:lang w:val="ro-RO"/>
              </w:rPr>
              <w:t>ș</w:t>
            </w:r>
            <w:r w:rsidRPr="00E910FF">
              <w:rPr>
                <w:rFonts w:asciiTheme="minorHAnsi" w:hAnsiTheme="minorHAnsi"/>
                <w:b/>
                <w:lang w:val="ro-RO"/>
              </w:rPr>
              <w:t>tigului salarial mediu net lunar(fa</w:t>
            </w:r>
            <w:r w:rsidR="00EA47DA" w:rsidRPr="00E910FF">
              <w:rPr>
                <w:rFonts w:asciiTheme="minorHAnsi" w:hAnsiTheme="minorHAnsi"/>
                <w:b/>
                <w:lang w:val="ro-RO"/>
              </w:rPr>
              <w:t>ț</w:t>
            </w:r>
            <w:r w:rsidRPr="00E910FF">
              <w:rPr>
                <w:rFonts w:asciiTheme="minorHAnsi" w:hAnsiTheme="minorHAnsi"/>
                <w:b/>
                <w:lang w:val="ro-RO"/>
              </w:rPr>
              <w:t>ă de anul anterior)</w:t>
            </w:r>
          </w:p>
        </w:tc>
        <w:tc>
          <w:tcPr>
            <w:tcW w:w="704" w:type="pct"/>
            <w:tcBorders>
              <w:top w:val="nil"/>
              <w:left w:val="nil"/>
              <w:bottom w:val="single" w:sz="4" w:space="0" w:color="auto"/>
              <w:right w:val="single" w:sz="4" w:space="0" w:color="auto"/>
            </w:tcBorders>
            <w:shd w:val="clear" w:color="auto" w:fill="00B0F0"/>
            <w:vAlign w:val="center"/>
            <w:hideMark/>
          </w:tcPr>
          <w:p w14:paraId="3945DBBB"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w:t>
            </w:r>
          </w:p>
        </w:tc>
        <w:tc>
          <w:tcPr>
            <w:tcW w:w="547" w:type="pct"/>
            <w:tcBorders>
              <w:top w:val="nil"/>
              <w:left w:val="nil"/>
              <w:bottom w:val="single" w:sz="4" w:space="0" w:color="auto"/>
              <w:right w:val="single" w:sz="4" w:space="0" w:color="auto"/>
            </w:tcBorders>
            <w:shd w:val="clear" w:color="auto" w:fill="auto"/>
            <w:vAlign w:val="center"/>
            <w:hideMark/>
          </w:tcPr>
          <w:p w14:paraId="480B6628"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5,3</w:t>
            </w:r>
          </w:p>
        </w:tc>
        <w:tc>
          <w:tcPr>
            <w:tcW w:w="547" w:type="pct"/>
            <w:tcBorders>
              <w:top w:val="nil"/>
              <w:left w:val="nil"/>
              <w:bottom w:val="single" w:sz="4" w:space="0" w:color="auto"/>
              <w:right w:val="single" w:sz="4" w:space="0" w:color="auto"/>
            </w:tcBorders>
            <w:shd w:val="clear" w:color="auto" w:fill="auto"/>
            <w:vAlign w:val="center"/>
            <w:hideMark/>
          </w:tcPr>
          <w:p w14:paraId="785AE279"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8,8</w:t>
            </w:r>
          </w:p>
        </w:tc>
        <w:tc>
          <w:tcPr>
            <w:tcW w:w="547" w:type="pct"/>
            <w:tcBorders>
              <w:top w:val="nil"/>
              <w:left w:val="nil"/>
              <w:bottom w:val="single" w:sz="4" w:space="0" w:color="auto"/>
              <w:right w:val="single" w:sz="4" w:space="0" w:color="auto"/>
            </w:tcBorders>
            <w:shd w:val="clear" w:color="auto" w:fill="auto"/>
            <w:vAlign w:val="center"/>
            <w:hideMark/>
          </w:tcPr>
          <w:p w14:paraId="51AF22E8"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7,1</w:t>
            </w:r>
          </w:p>
        </w:tc>
        <w:tc>
          <w:tcPr>
            <w:tcW w:w="547" w:type="pct"/>
            <w:tcBorders>
              <w:top w:val="nil"/>
              <w:left w:val="nil"/>
              <w:bottom w:val="single" w:sz="4" w:space="0" w:color="auto"/>
              <w:right w:val="single" w:sz="4" w:space="0" w:color="auto"/>
            </w:tcBorders>
            <w:shd w:val="clear" w:color="auto" w:fill="auto"/>
            <w:vAlign w:val="center"/>
            <w:hideMark/>
          </w:tcPr>
          <w:p w14:paraId="46DB0E4D"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10,0</w:t>
            </w:r>
          </w:p>
        </w:tc>
        <w:tc>
          <w:tcPr>
            <w:tcW w:w="547" w:type="pct"/>
            <w:tcBorders>
              <w:top w:val="nil"/>
              <w:left w:val="nil"/>
              <w:bottom w:val="single" w:sz="4" w:space="0" w:color="auto"/>
              <w:right w:val="single" w:sz="4" w:space="0" w:color="auto"/>
            </w:tcBorders>
            <w:shd w:val="clear" w:color="auto" w:fill="auto"/>
            <w:vAlign w:val="center"/>
            <w:hideMark/>
          </w:tcPr>
          <w:p w14:paraId="5CC068A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18,1</w:t>
            </w:r>
          </w:p>
        </w:tc>
      </w:tr>
      <w:tr w:rsidR="004006EE" w:rsidRPr="00E910FF" w14:paraId="38465E3B" w14:textId="77777777" w:rsidTr="00E910FF">
        <w:trPr>
          <w:trHeight w:val="397"/>
        </w:trPr>
        <w:tc>
          <w:tcPr>
            <w:tcW w:w="5000" w:type="pct"/>
            <w:gridSpan w:val="7"/>
            <w:tcBorders>
              <w:top w:val="single" w:sz="4" w:space="0" w:color="auto"/>
              <w:left w:val="single" w:sz="4" w:space="0" w:color="auto"/>
              <w:bottom w:val="single" w:sz="4" w:space="0" w:color="auto"/>
              <w:right w:val="single" w:sz="4" w:space="0" w:color="auto"/>
            </w:tcBorders>
            <w:shd w:val="clear" w:color="auto" w:fill="00B0F0"/>
            <w:vAlign w:val="center"/>
            <w:hideMark/>
          </w:tcPr>
          <w:p w14:paraId="1016083A" w14:textId="0937EE4B" w:rsidR="004006EE" w:rsidRPr="00E910FF" w:rsidRDefault="008B34AF" w:rsidP="00E910FF">
            <w:pPr>
              <w:spacing w:after="0"/>
              <w:ind w:left="720"/>
              <w:rPr>
                <w:rFonts w:asciiTheme="minorHAnsi" w:hAnsiTheme="minorHAnsi"/>
                <w:b/>
                <w:lang w:val="ro-RO"/>
              </w:rPr>
            </w:pPr>
            <w:r w:rsidRPr="00E910FF">
              <w:rPr>
                <w:rFonts w:asciiTheme="minorHAnsi" w:hAnsiTheme="minorHAnsi"/>
                <w:b/>
                <w:lang w:val="ro-RO"/>
              </w:rPr>
              <w:t>Județul</w:t>
            </w:r>
            <w:r w:rsidR="004006EE" w:rsidRPr="00E910FF">
              <w:rPr>
                <w:rFonts w:asciiTheme="minorHAnsi" w:hAnsiTheme="minorHAnsi"/>
                <w:b/>
                <w:lang w:val="ro-RO"/>
              </w:rPr>
              <w:t xml:space="preserve"> </w:t>
            </w:r>
            <w:r w:rsidR="00071F74" w:rsidRPr="00E910FF">
              <w:rPr>
                <w:rFonts w:asciiTheme="minorHAnsi" w:hAnsiTheme="minorHAnsi"/>
                <w:b/>
                <w:lang w:val="ro-RO"/>
              </w:rPr>
              <w:t>Neam</w:t>
            </w:r>
            <w:r w:rsidR="00EA47DA" w:rsidRPr="00E910FF">
              <w:rPr>
                <w:rFonts w:asciiTheme="minorHAnsi" w:hAnsiTheme="minorHAnsi"/>
                <w:b/>
                <w:lang w:val="ro-RO"/>
              </w:rPr>
              <w:t>ț</w:t>
            </w:r>
          </w:p>
        </w:tc>
      </w:tr>
      <w:tr w:rsidR="004006EE" w:rsidRPr="00E910FF" w14:paraId="782DFB08"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7E99CA02" w14:textId="453CB68E" w:rsidR="004006EE" w:rsidRPr="00E910FF" w:rsidRDefault="004006EE" w:rsidP="00E910FF">
            <w:pPr>
              <w:spacing w:after="0"/>
              <w:rPr>
                <w:rFonts w:asciiTheme="minorHAnsi" w:hAnsiTheme="minorHAnsi"/>
                <w:b/>
                <w:lang w:val="ro-RO"/>
              </w:rPr>
            </w:pPr>
            <w:r w:rsidRPr="00E910FF">
              <w:rPr>
                <w:rFonts w:asciiTheme="minorHAnsi" w:hAnsiTheme="minorHAnsi"/>
                <w:b/>
                <w:lang w:val="ro-RO"/>
              </w:rPr>
              <w:t>Rata infla</w:t>
            </w:r>
            <w:r w:rsidR="00EA47DA" w:rsidRPr="00E910FF">
              <w:rPr>
                <w:rFonts w:asciiTheme="minorHAnsi" w:hAnsiTheme="minorHAnsi"/>
                <w:b/>
                <w:lang w:val="ro-RO"/>
              </w:rPr>
              <w:t>ț</w:t>
            </w:r>
            <w:r w:rsidRPr="00E910FF">
              <w:rPr>
                <w:rFonts w:asciiTheme="minorHAnsi" w:hAnsiTheme="minorHAnsi"/>
                <w:b/>
                <w:lang w:val="ro-RO"/>
              </w:rPr>
              <w:t>iei (pentru leu)</w:t>
            </w:r>
          </w:p>
        </w:tc>
        <w:tc>
          <w:tcPr>
            <w:tcW w:w="704" w:type="pct"/>
            <w:tcBorders>
              <w:top w:val="nil"/>
              <w:left w:val="nil"/>
              <w:bottom w:val="single" w:sz="4" w:space="0" w:color="auto"/>
              <w:right w:val="single" w:sz="4" w:space="0" w:color="auto"/>
            </w:tcBorders>
            <w:shd w:val="clear" w:color="auto" w:fill="00B0F0"/>
            <w:vAlign w:val="center"/>
            <w:hideMark/>
          </w:tcPr>
          <w:p w14:paraId="6CE7A0FD"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w:t>
            </w:r>
          </w:p>
        </w:tc>
        <w:tc>
          <w:tcPr>
            <w:tcW w:w="547" w:type="pct"/>
            <w:tcBorders>
              <w:top w:val="nil"/>
              <w:left w:val="nil"/>
              <w:bottom w:val="single" w:sz="4" w:space="0" w:color="auto"/>
              <w:right w:val="single" w:sz="4" w:space="0" w:color="auto"/>
            </w:tcBorders>
            <w:shd w:val="clear" w:color="auto" w:fill="auto"/>
            <w:vAlign w:val="center"/>
            <w:hideMark/>
          </w:tcPr>
          <w:p w14:paraId="0D180A44"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0,1</w:t>
            </w:r>
          </w:p>
        </w:tc>
        <w:tc>
          <w:tcPr>
            <w:tcW w:w="547" w:type="pct"/>
            <w:tcBorders>
              <w:top w:val="nil"/>
              <w:left w:val="nil"/>
              <w:bottom w:val="single" w:sz="4" w:space="0" w:color="auto"/>
              <w:right w:val="single" w:sz="4" w:space="0" w:color="auto"/>
            </w:tcBorders>
            <w:shd w:val="clear" w:color="auto" w:fill="auto"/>
            <w:vAlign w:val="center"/>
            <w:hideMark/>
          </w:tcPr>
          <w:p w14:paraId="6E4E8C05"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0,1</w:t>
            </w:r>
          </w:p>
        </w:tc>
        <w:tc>
          <w:tcPr>
            <w:tcW w:w="547" w:type="pct"/>
            <w:tcBorders>
              <w:top w:val="nil"/>
              <w:left w:val="nil"/>
              <w:bottom w:val="single" w:sz="4" w:space="0" w:color="auto"/>
              <w:right w:val="single" w:sz="4" w:space="0" w:color="auto"/>
            </w:tcBorders>
            <w:shd w:val="clear" w:color="auto" w:fill="auto"/>
            <w:vAlign w:val="center"/>
            <w:hideMark/>
          </w:tcPr>
          <w:p w14:paraId="565E9A4B"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-0,1</w:t>
            </w:r>
          </w:p>
        </w:tc>
        <w:tc>
          <w:tcPr>
            <w:tcW w:w="547" w:type="pct"/>
            <w:tcBorders>
              <w:top w:val="nil"/>
              <w:left w:val="nil"/>
              <w:bottom w:val="single" w:sz="4" w:space="0" w:color="auto"/>
              <w:right w:val="single" w:sz="4" w:space="0" w:color="auto"/>
            </w:tcBorders>
            <w:shd w:val="clear" w:color="auto" w:fill="auto"/>
            <w:vAlign w:val="center"/>
            <w:hideMark/>
          </w:tcPr>
          <w:p w14:paraId="0652207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0,0</w:t>
            </w:r>
          </w:p>
        </w:tc>
        <w:tc>
          <w:tcPr>
            <w:tcW w:w="547" w:type="pct"/>
            <w:tcBorders>
              <w:top w:val="nil"/>
              <w:left w:val="nil"/>
              <w:bottom w:val="single" w:sz="4" w:space="0" w:color="auto"/>
              <w:right w:val="single" w:sz="4" w:space="0" w:color="auto"/>
            </w:tcBorders>
            <w:shd w:val="clear" w:color="auto" w:fill="auto"/>
            <w:vAlign w:val="center"/>
            <w:hideMark/>
          </w:tcPr>
          <w:p w14:paraId="17B43A51"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0,3</w:t>
            </w:r>
          </w:p>
        </w:tc>
      </w:tr>
      <w:tr w:rsidR="004006EE" w:rsidRPr="00E910FF" w14:paraId="3BD9B0FB"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1704584C" w14:textId="77777777" w:rsidR="004006EE" w:rsidRPr="00E910FF" w:rsidRDefault="004006EE" w:rsidP="00E910FF">
            <w:pPr>
              <w:spacing w:after="0"/>
              <w:rPr>
                <w:rFonts w:asciiTheme="minorHAnsi" w:hAnsiTheme="minorHAnsi"/>
                <w:b/>
                <w:lang w:val="ro-RO"/>
              </w:rPr>
            </w:pPr>
            <w:r w:rsidRPr="00E910FF">
              <w:rPr>
                <w:rFonts w:asciiTheme="minorHAnsi" w:hAnsiTheme="minorHAnsi"/>
                <w:b/>
                <w:lang w:val="ro-RO"/>
              </w:rPr>
              <w:t>Curs mediu de schimb</w:t>
            </w:r>
          </w:p>
        </w:tc>
        <w:tc>
          <w:tcPr>
            <w:tcW w:w="704" w:type="pct"/>
            <w:tcBorders>
              <w:top w:val="nil"/>
              <w:left w:val="nil"/>
              <w:bottom w:val="single" w:sz="4" w:space="0" w:color="auto"/>
              <w:right w:val="single" w:sz="4" w:space="0" w:color="auto"/>
            </w:tcBorders>
            <w:shd w:val="clear" w:color="auto" w:fill="00B0F0"/>
            <w:vAlign w:val="center"/>
            <w:hideMark/>
          </w:tcPr>
          <w:p w14:paraId="1CBC0ECA"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Lei/euro</w:t>
            </w:r>
          </w:p>
        </w:tc>
        <w:tc>
          <w:tcPr>
            <w:tcW w:w="547" w:type="pct"/>
            <w:tcBorders>
              <w:top w:val="nil"/>
              <w:left w:val="nil"/>
              <w:bottom w:val="single" w:sz="4" w:space="0" w:color="auto"/>
              <w:right w:val="single" w:sz="4" w:space="0" w:color="auto"/>
            </w:tcBorders>
            <w:shd w:val="clear" w:color="auto" w:fill="auto"/>
            <w:vAlign w:val="center"/>
            <w:hideMark/>
          </w:tcPr>
          <w:p w14:paraId="7590112E"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4,4190</w:t>
            </w:r>
          </w:p>
        </w:tc>
        <w:tc>
          <w:tcPr>
            <w:tcW w:w="547" w:type="pct"/>
            <w:tcBorders>
              <w:top w:val="nil"/>
              <w:left w:val="nil"/>
              <w:bottom w:val="single" w:sz="4" w:space="0" w:color="auto"/>
              <w:right w:val="single" w:sz="4" w:space="0" w:color="auto"/>
            </w:tcBorders>
            <w:shd w:val="clear" w:color="auto" w:fill="auto"/>
            <w:vAlign w:val="center"/>
            <w:hideMark/>
          </w:tcPr>
          <w:p w14:paraId="32EFFB96"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4,4446</w:t>
            </w:r>
          </w:p>
        </w:tc>
        <w:tc>
          <w:tcPr>
            <w:tcW w:w="547" w:type="pct"/>
            <w:tcBorders>
              <w:top w:val="nil"/>
              <w:left w:val="nil"/>
              <w:bottom w:val="single" w:sz="4" w:space="0" w:color="auto"/>
              <w:right w:val="single" w:sz="4" w:space="0" w:color="auto"/>
            </w:tcBorders>
            <w:shd w:val="clear" w:color="auto" w:fill="auto"/>
            <w:vAlign w:val="center"/>
            <w:hideMark/>
          </w:tcPr>
          <w:p w14:paraId="3B93764B"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4,4450</w:t>
            </w:r>
          </w:p>
        </w:tc>
        <w:tc>
          <w:tcPr>
            <w:tcW w:w="547" w:type="pct"/>
            <w:tcBorders>
              <w:top w:val="nil"/>
              <w:left w:val="nil"/>
              <w:bottom w:val="single" w:sz="4" w:space="0" w:color="auto"/>
              <w:right w:val="single" w:sz="4" w:space="0" w:color="auto"/>
            </w:tcBorders>
            <w:shd w:val="clear" w:color="auto" w:fill="auto"/>
            <w:vAlign w:val="center"/>
            <w:hideMark/>
          </w:tcPr>
          <w:p w14:paraId="232DFC0E"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4,4908</w:t>
            </w:r>
          </w:p>
        </w:tc>
        <w:tc>
          <w:tcPr>
            <w:tcW w:w="547" w:type="pct"/>
            <w:tcBorders>
              <w:top w:val="nil"/>
              <w:left w:val="nil"/>
              <w:bottom w:val="single" w:sz="4" w:space="0" w:color="auto"/>
              <w:right w:val="single" w:sz="4" w:space="0" w:color="auto"/>
            </w:tcBorders>
            <w:shd w:val="clear" w:color="auto" w:fill="auto"/>
            <w:vAlign w:val="center"/>
            <w:hideMark/>
          </w:tcPr>
          <w:p w14:paraId="362B72A3"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4,5680</w:t>
            </w:r>
          </w:p>
        </w:tc>
      </w:tr>
      <w:tr w:rsidR="004006EE" w:rsidRPr="00E910FF" w14:paraId="6D78DFCC"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296757E4" w14:textId="7EF3BB77" w:rsidR="004006EE" w:rsidRPr="00E910FF" w:rsidRDefault="004006EE" w:rsidP="00E910FF">
            <w:pPr>
              <w:spacing w:after="0"/>
              <w:rPr>
                <w:rFonts w:asciiTheme="minorHAnsi" w:hAnsiTheme="minorHAnsi"/>
                <w:b/>
                <w:lang w:val="ro-RO"/>
              </w:rPr>
            </w:pPr>
            <w:r w:rsidRPr="00E910FF">
              <w:rPr>
                <w:rFonts w:asciiTheme="minorHAnsi" w:hAnsiTheme="minorHAnsi"/>
                <w:b/>
                <w:lang w:val="ro-RO"/>
              </w:rPr>
              <w:t>PIB (pre</w:t>
            </w:r>
            <w:r w:rsidR="00EA47DA" w:rsidRPr="00E910FF">
              <w:rPr>
                <w:rFonts w:asciiTheme="minorHAnsi" w:hAnsiTheme="minorHAnsi"/>
                <w:b/>
                <w:lang w:val="ro-RO"/>
              </w:rPr>
              <w:t>ț</w:t>
            </w:r>
            <w:r w:rsidRPr="00E910FF">
              <w:rPr>
                <w:rFonts w:asciiTheme="minorHAnsi" w:hAnsiTheme="minorHAnsi"/>
                <w:b/>
                <w:lang w:val="ro-RO"/>
              </w:rPr>
              <w:t>uri curente)</w:t>
            </w:r>
          </w:p>
        </w:tc>
        <w:tc>
          <w:tcPr>
            <w:tcW w:w="704" w:type="pct"/>
            <w:tcBorders>
              <w:top w:val="nil"/>
              <w:left w:val="nil"/>
              <w:bottom w:val="single" w:sz="4" w:space="0" w:color="auto"/>
              <w:right w:val="single" w:sz="4" w:space="0" w:color="auto"/>
            </w:tcBorders>
            <w:shd w:val="clear" w:color="auto" w:fill="00B0F0"/>
            <w:vAlign w:val="center"/>
            <w:hideMark/>
          </w:tcPr>
          <w:p w14:paraId="7CA37CF9"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mld. lei</w:t>
            </w:r>
          </w:p>
        </w:tc>
        <w:tc>
          <w:tcPr>
            <w:tcW w:w="547" w:type="pct"/>
            <w:tcBorders>
              <w:top w:val="nil"/>
              <w:left w:val="nil"/>
              <w:bottom w:val="single" w:sz="4" w:space="0" w:color="auto"/>
              <w:right w:val="single" w:sz="4" w:space="0" w:color="auto"/>
            </w:tcBorders>
            <w:shd w:val="clear" w:color="auto" w:fill="auto"/>
            <w:vAlign w:val="center"/>
            <w:hideMark/>
          </w:tcPr>
          <w:p w14:paraId="26FE50AC"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8,5</w:t>
            </w:r>
          </w:p>
        </w:tc>
        <w:tc>
          <w:tcPr>
            <w:tcW w:w="547" w:type="pct"/>
            <w:tcBorders>
              <w:top w:val="nil"/>
              <w:left w:val="nil"/>
              <w:bottom w:val="single" w:sz="4" w:space="0" w:color="auto"/>
              <w:right w:val="single" w:sz="4" w:space="0" w:color="auto"/>
            </w:tcBorders>
            <w:shd w:val="clear" w:color="auto" w:fill="auto"/>
            <w:vAlign w:val="center"/>
            <w:hideMark/>
          </w:tcPr>
          <w:p w14:paraId="0569A5D6"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9,9</w:t>
            </w:r>
          </w:p>
        </w:tc>
        <w:tc>
          <w:tcPr>
            <w:tcW w:w="547" w:type="pct"/>
            <w:tcBorders>
              <w:top w:val="nil"/>
              <w:left w:val="nil"/>
              <w:bottom w:val="single" w:sz="4" w:space="0" w:color="auto"/>
              <w:right w:val="single" w:sz="4" w:space="0" w:color="auto"/>
            </w:tcBorders>
            <w:shd w:val="clear" w:color="auto" w:fill="auto"/>
            <w:vAlign w:val="center"/>
            <w:hideMark/>
          </w:tcPr>
          <w:p w14:paraId="410BC3EE"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9,51</w:t>
            </w:r>
          </w:p>
        </w:tc>
        <w:tc>
          <w:tcPr>
            <w:tcW w:w="547" w:type="pct"/>
            <w:tcBorders>
              <w:top w:val="nil"/>
              <w:left w:val="nil"/>
              <w:bottom w:val="single" w:sz="4" w:space="0" w:color="auto"/>
              <w:right w:val="single" w:sz="4" w:space="0" w:color="auto"/>
            </w:tcBorders>
            <w:shd w:val="clear" w:color="auto" w:fill="auto"/>
            <w:vAlign w:val="center"/>
            <w:hideMark/>
          </w:tcPr>
          <w:p w14:paraId="7B685C58"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10</w:t>
            </w:r>
          </w:p>
        </w:tc>
        <w:tc>
          <w:tcPr>
            <w:tcW w:w="547" w:type="pct"/>
            <w:tcBorders>
              <w:top w:val="nil"/>
              <w:left w:val="nil"/>
              <w:bottom w:val="single" w:sz="4" w:space="0" w:color="auto"/>
              <w:right w:val="single" w:sz="4" w:space="0" w:color="auto"/>
            </w:tcBorders>
            <w:shd w:val="clear" w:color="auto" w:fill="auto"/>
            <w:vAlign w:val="center"/>
            <w:hideMark/>
          </w:tcPr>
          <w:p w14:paraId="6DABA8D5" w14:textId="577F6917" w:rsidR="004006EE" w:rsidRPr="00E910FF" w:rsidRDefault="00972A42" w:rsidP="00E910FF">
            <w:pPr>
              <w:spacing w:after="0"/>
              <w:jc w:val="center"/>
              <w:rPr>
                <w:rFonts w:asciiTheme="minorHAnsi" w:hAnsiTheme="minorHAnsi"/>
                <w:lang w:val="ro-RO"/>
              </w:rPr>
            </w:pPr>
            <w:r w:rsidRPr="00E910FF">
              <w:rPr>
                <w:rFonts w:asciiTheme="minorHAnsi" w:hAnsiTheme="minorHAnsi"/>
                <w:lang w:val="ro-RO"/>
              </w:rPr>
              <w:t>-</w:t>
            </w:r>
          </w:p>
        </w:tc>
      </w:tr>
      <w:tr w:rsidR="004006EE" w:rsidRPr="00E910FF" w14:paraId="1790B7BA"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512E8F04" w14:textId="42EF3E78" w:rsidR="004006EE" w:rsidRPr="00E910FF" w:rsidRDefault="004006EE" w:rsidP="00E910FF">
            <w:pPr>
              <w:spacing w:after="0"/>
              <w:rPr>
                <w:rFonts w:asciiTheme="minorHAnsi" w:hAnsiTheme="minorHAnsi"/>
                <w:b/>
                <w:lang w:val="ro-RO"/>
              </w:rPr>
            </w:pPr>
            <w:r w:rsidRPr="00E910FF">
              <w:rPr>
                <w:rFonts w:asciiTheme="minorHAnsi" w:hAnsiTheme="minorHAnsi"/>
                <w:b/>
                <w:lang w:val="ro-RO"/>
              </w:rPr>
              <w:t>Cre</w:t>
            </w:r>
            <w:r w:rsidR="00F5330C" w:rsidRPr="00E910FF">
              <w:rPr>
                <w:rFonts w:asciiTheme="minorHAnsi" w:hAnsiTheme="minorHAnsi"/>
                <w:b/>
                <w:lang w:val="ro-RO"/>
              </w:rPr>
              <w:t>ș</w:t>
            </w:r>
            <w:r w:rsidRPr="00E910FF">
              <w:rPr>
                <w:rFonts w:asciiTheme="minorHAnsi" w:hAnsiTheme="minorHAnsi"/>
                <w:b/>
                <w:lang w:val="ro-RO"/>
              </w:rPr>
              <w:t>terea reală a PIB (fa</w:t>
            </w:r>
            <w:r w:rsidR="00EA47DA" w:rsidRPr="00E910FF">
              <w:rPr>
                <w:rFonts w:asciiTheme="minorHAnsi" w:hAnsiTheme="minorHAnsi"/>
                <w:b/>
                <w:lang w:val="ro-RO"/>
              </w:rPr>
              <w:t>ț</w:t>
            </w:r>
            <w:r w:rsidRPr="00E910FF">
              <w:rPr>
                <w:rFonts w:asciiTheme="minorHAnsi" w:hAnsiTheme="minorHAnsi"/>
                <w:b/>
                <w:lang w:val="ro-RO"/>
              </w:rPr>
              <w:t>ă de anul anterior)</w:t>
            </w:r>
          </w:p>
        </w:tc>
        <w:tc>
          <w:tcPr>
            <w:tcW w:w="704" w:type="pct"/>
            <w:tcBorders>
              <w:top w:val="nil"/>
              <w:left w:val="nil"/>
              <w:bottom w:val="single" w:sz="4" w:space="0" w:color="auto"/>
              <w:right w:val="single" w:sz="4" w:space="0" w:color="auto"/>
            </w:tcBorders>
            <w:shd w:val="clear" w:color="auto" w:fill="00B0F0"/>
            <w:vAlign w:val="center"/>
            <w:hideMark/>
          </w:tcPr>
          <w:p w14:paraId="02317AAD"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w:t>
            </w:r>
          </w:p>
        </w:tc>
        <w:tc>
          <w:tcPr>
            <w:tcW w:w="547" w:type="pct"/>
            <w:tcBorders>
              <w:top w:val="nil"/>
              <w:left w:val="nil"/>
              <w:bottom w:val="single" w:sz="4" w:space="0" w:color="auto"/>
              <w:right w:val="single" w:sz="4" w:space="0" w:color="auto"/>
            </w:tcBorders>
            <w:shd w:val="clear" w:color="auto" w:fill="auto"/>
            <w:vAlign w:val="center"/>
            <w:hideMark/>
          </w:tcPr>
          <w:p w14:paraId="3F3BF9BE"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1,8</w:t>
            </w:r>
          </w:p>
        </w:tc>
        <w:tc>
          <w:tcPr>
            <w:tcW w:w="547" w:type="pct"/>
            <w:tcBorders>
              <w:top w:val="nil"/>
              <w:left w:val="nil"/>
              <w:bottom w:val="single" w:sz="4" w:space="0" w:color="auto"/>
              <w:right w:val="single" w:sz="4" w:space="0" w:color="auto"/>
            </w:tcBorders>
            <w:shd w:val="clear" w:color="auto" w:fill="auto"/>
            <w:vAlign w:val="center"/>
            <w:hideMark/>
          </w:tcPr>
          <w:p w14:paraId="7AE8BF05"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1,9</w:t>
            </w:r>
          </w:p>
        </w:tc>
        <w:tc>
          <w:tcPr>
            <w:tcW w:w="547" w:type="pct"/>
            <w:tcBorders>
              <w:top w:val="nil"/>
              <w:left w:val="nil"/>
              <w:bottom w:val="single" w:sz="4" w:space="0" w:color="auto"/>
              <w:right w:val="single" w:sz="4" w:space="0" w:color="auto"/>
            </w:tcBorders>
            <w:shd w:val="clear" w:color="auto" w:fill="auto"/>
            <w:vAlign w:val="center"/>
            <w:hideMark/>
          </w:tcPr>
          <w:p w14:paraId="4DF52138"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1,0</w:t>
            </w:r>
          </w:p>
        </w:tc>
        <w:tc>
          <w:tcPr>
            <w:tcW w:w="547" w:type="pct"/>
            <w:tcBorders>
              <w:top w:val="nil"/>
              <w:left w:val="nil"/>
              <w:bottom w:val="single" w:sz="4" w:space="0" w:color="auto"/>
              <w:right w:val="single" w:sz="4" w:space="0" w:color="auto"/>
            </w:tcBorders>
            <w:shd w:val="clear" w:color="auto" w:fill="auto"/>
            <w:vAlign w:val="center"/>
            <w:hideMark/>
          </w:tcPr>
          <w:p w14:paraId="50084BAB"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2,5</w:t>
            </w:r>
          </w:p>
        </w:tc>
        <w:tc>
          <w:tcPr>
            <w:tcW w:w="547" w:type="pct"/>
            <w:tcBorders>
              <w:top w:val="nil"/>
              <w:left w:val="nil"/>
              <w:bottom w:val="single" w:sz="4" w:space="0" w:color="auto"/>
              <w:right w:val="single" w:sz="4" w:space="0" w:color="auto"/>
            </w:tcBorders>
            <w:shd w:val="clear" w:color="auto" w:fill="auto"/>
            <w:vAlign w:val="center"/>
            <w:hideMark/>
          </w:tcPr>
          <w:p w14:paraId="694BAF4B"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4,4</w:t>
            </w:r>
          </w:p>
        </w:tc>
      </w:tr>
      <w:tr w:rsidR="004006EE" w:rsidRPr="00E910FF" w14:paraId="6D39AB76"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25E50821" w14:textId="77777777" w:rsidR="004006EE" w:rsidRPr="00E910FF" w:rsidRDefault="004006EE" w:rsidP="00E910FF">
            <w:pPr>
              <w:spacing w:after="0"/>
              <w:rPr>
                <w:rFonts w:asciiTheme="minorHAnsi" w:hAnsiTheme="minorHAnsi"/>
                <w:b/>
                <w:lang w:val="ro-RO"/>
              </w:rPr>
            </w:pPr>
            <w:r w:rsidRPr="00E910FF">
              <w:rPr>
                <w:rFonts w:asciiTheme="minorHAnsi" w:hAnsiTheme="minorHAnsi"/>
                <w:b/>
                <w:lang w:val="ro-RO"/>
              </w:rPr>
              <w:t>PIB/capita</w:t>
            </w:r>
          </w:p>
        </w:tc>
        <w:tc>
          <w:tcPr>
            <w:tcW w:w="704" w:type="pct"/>
            <w:tcBorders>
              <w:top w:val="nil"/>
              <w:left w:val="nil"/>
              <w:bottom w:val="single" w:sz="4" w:space="0" w:color="auto"/>
              <w:right w:val="single" w:sz="4" w:space="0" w:color="auto"/>
            </w:tcBorders>
            <w:shd w:val="clear" w:color="auto" w:fill="00B0F0"/>
            <w:vAlign w:val="center"/>
            <w:hideMark/>
          </w:tcPr>
          <w:p w14:paraId="5E759E3F"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Euro / persoană</w:t>
            </w:r>
          </w:p>
        </w:tc>
        <w:tc>
          <w:tcPr>
            <w:tcW w:w="547" w:type="pct"/>
            <w:tcBorders>
              <w:top w:val="nil"/>
              <w:left w:val="nil"/>
              <w:bottom w:val="single" w:sz="4" w:space="0" w:color="auto"/>
              <w:right w:val="single" w:sz="4" w:space="0" w:color="auto"/>
            </w:tcBorders>
            <w:shd w:val="clear" w:color="auto" w:fill="auto"/>
            <w:vAlign w:val="center"/>
            <w:hideMark/>
          </w:tcPr>
          <w:p w14:paraId="6144C2EE"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3.485</w:t>
            </w:r>
          </w:p>
        </w:tc>
        <w:tc>
          <w:tcPr>
            <w:tcW w:w="547" w:type="pct"/>
            <w:tcBorders>
              <w:top w:val="nil"/>
              <w:left w:val="nil"/>
              <w:bottom w:val="single" w:sz="4" w:space="0" w:color="auto"/>
              <w:right w:val="single" w:sz="4" w:space="0" w:color="auto"/>
            </w:tcBorders>
            <w:shd w:val="clear" w:color="auto" w:fill="auto"/>
            <w:vAlign w:val="center"/>
            <w:hideMark/>
          </w:tcPr>
          <w:p w14:paraId="25F721D1"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4.458</w:t>
            </w:r>
          </w:p>
        </w:tc>
        <w:tc>
          <w:tcPr>
            <w:tcW w:w="547" w:type="pct"/>
            <w:tcBorders>
              <w:top w:val="nil"/>
              <w:left w:val="nil"/>
              <w:bottom w:val="single" w:sz="4" w:space="0" w:color="auto"/>
              <w:right w:val="single" w:sz="4" w:space="0" w:color="auto"/>
            </w:tcBorders>
            <w:shd w:val="clear" w:color="auto" w:fill="auto"/>
            <w:vAlign w:val="center"/>
            <w:hideMark/>
          </w:tcPr>
          <w:p w14:paraId="14D92459"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4.619</w:t>
            </w:r>
          </w:p>
        </w:tc>
        <w:tc>
          <w:tcPr>
            <w:tcW w:w="547" w:type="pct"/>
            <w:tcBorders>
              <w:top w:val="nil"/>
              <w:left w:val="nil"/>
              <w:bottom w:val="single" w:sz="4" w:space="0" w:color="auto"/>
              <w:right w:val="single" w:sz="4" w:space="0" w:color="auto"/>
            </w:tcBorders>
            <w:shd w:val="clear" w:color="auto" w:fill="auto"/>
            <w:vAlign w:val="center"/>
            <w:hideMark/>
          </w:tcPr>
          <w:p w14:paraId="69542081"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4.710</w:t>
            </w:r>
          </w:p>
        </w:tc>
        <w:tc>
          <w:tcPr>
            <w:tcW w:w="547" w:type="pct"/>
            <w:tcBorders>
              <w:top w:val="nil"/>
              <w:left w:val="nil"/>
              <w:bottom w:val="single" w:sz="4" w:space="0" w:color="auto"/>
              <w:right w:val="single" w:sz="4" w:space="0" w:color="auto"/>
            </w:tcBorders>
            <w:shd w:val="clear" w:color="auto" w:fill="auto"/>
            <w:vAlign w:val="center"/>
            <w:hideMark/>
          </w:tcPr>
          <w:p w14:paraId="5B6FDB37"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5.092</w:t>
            </w:r>
          </w:p>
        </w:tc>
      </w:tr>
      <w:tr w:rsidR="004006EE" w:rsidRPr="00E910FF" w14:paraId="24D134B3"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5873CFF1" w14:textId="78F709B8" w:rsidR="004006EE" w:rsidRPr="00E910FF" w:rsidRDefault="004006EE" w:rsidP="00E910FF">
            <w:pPr>
              <w:spacing w:after="0"/>
              <w:rPr>
                <w:rFonts w:asciiTheme="minorHAnsi" w:hAnsiTheme="minorHAnsi"/>
                <w:b/>
                <w:lang w:val="ro-RO"/>
              </w:rPr>
            </w:pPr>
            <w:r w:rsidRPr="00E910FF">
              <w:rPr>
                <w:rFonts w:asciiTheme="minorHAnsi" w:hAnsiTheme="minorHAnsi"/>
                <w:b/>
                <w:lang w:val="ro-RO"/>
              </w:rPr>
              <w:t xml:space="preserve">Rata </w:t>
            </w:r>
            <w:r w:rsidR="00F5330C" w:rsidRPr="00E910FF">
              <w:rPr>
                <w:rFonts w:asciiTheme="minorHAnsi" w:hAnsiTheme="minorHAnsi"/>
                <w:b/>
                <w:lang w:val="ro-RO"/>
              </w:rPr>
              <w:t>ș</w:t>
            </w:r>
            <w:r w:rsidRPr="00E910FF">
              <w:rPr>
                <w:rFonts w:asciiTheme="minorHAnsi" w:hAnsiTheme="minorHAnsi"/>
                <w:b/>
                <w:lang w:val="ro-RO"/>
              </w:rPr>
              <w:t>omaj înregistrată</w:t>
            </w:r>
          </w:p>
        </w:tc>
        <w:tc>
          <w:tcPr>
            <w:tcW w:w="704" w:type="pct"/>
            <w:tcBorders>
              <w:top w:val="nil"/>
              <w:left w:val="nil"/>
              <w:bottom w:val="single" w:sz="4" w:space="0" w:color="auto"/>
              <w:right w:val="single" w:sz="4" w:space="0" w:color="auto"/>
            </w:tcBorders>
            <w:shd w:val="clear" w:color="auto" w:fill="00B0F0"/>
            <w:vAlign w:val="center"/>
            <w:hideMark/>
          </w:tcPr>
          <w:p w14:paraId="6DFD36FA"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w:t>
            </w:r>
          </w:p>
        </w:tc>
        <w:tc>
          <w:tcPr>
            <w:tcW w:w="547" w:type="pct"/>
            <w:tcBorders>
              <w:top w:val="nil"/>
              <w:left w:val="nil"/>
              <w:bottom w:val="single" w:sz="4" w:space="0" w:color="auto"/>
              <w:right w:val="single" w:sz="4" w:space="0" w:color="auto"/>
            </w:tcBorders>
            <w:shd w:val="clear" w:color="auto" w:fill="auto"/>
            <w:vAlign w:val="center"/>
            <w:hideMark/>
          </w:tcPr>
          <w:p w14:paraId="2632FA46"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4,7</w:t>
            </w:r>
          </w:p>
        </w:tc>
        <w:tc>
          <w:tcPr>
            <w:tcW w:w="547" w:type="pct"/>
            <w:tcBorders>
              <w:top w:val="nil"/>
              <w:left w:val="nil"/>
              <w:bottom w:val="single" w:sz="4" w:space="0" w:color="auto"/>
              <w:right w:val="single" w:sz="4" w:space="0" w:color="auto"/>
            </w:tcBorders>
            <w:shd w:val="clear" w:color="auto" w:fill="auto"/>
            <w:vAlign w:val="center"/>
            <w:hideMark/>
          </w:tcPr>
          <w:p w14:paraId="0CB8272D"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6,1</w:t>
            </w:r>
          </w:p>
        </w:tc>
        <w:tc>
          <w:tcPr>
            <w:tcW w:w="547" w:type="pct"/>
            <w:tcBorders>
              <w:top w:val="nil"/>
              <w:left w:val="nil"/>
              <w:bottom w:val="single" w:sz="4" w:space="0" w:color="auto"/>
              <w:right w:val="single" w:sz="4" w:space="0" w:color="auto"/>
            </w:tcBorders>
            <w:shd w:val="clear" w:color="auto" w:fill="auto"/>
            <w:vAlign w:val="center"/>
            <w:hideMark/>
          </w:tcPr>
          <w:p w14:paraId="0FC3915D"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5,8</w:t>
            </w:r>
          </w:p>
        </w:tc>
        <w:tc>
          <w:tcPr>
            <w:tcW w:w="547" w:type="pct"/>
            <w:tcBorders>
              <w:top w:val="nil"/>
              <w:left w:val="nil"/>
              <w:bottom w:val="single" w:sz="4" w:space="0" w:color="auto"/>
              <w:right w:val="single" w:sz="4" w:space="0" w:color="auto"/>
            </w:tcBorders>
            <w:shd w:val="clear" w:color="auto" w:fill="auto"/>
            <w:vAlign w:val="center"/>
            <w:hideMark/>
          </w:tcPr>
          <w:p w14:paraId="5CAC501C"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6,1</w:t>
            </w:r>
          </w:p>
        </w:tc>
        <w:tc>
          <w:tcPr>
            <w:tcW w:w="547" w:type="pct"/>
            <w:tcBorders>
              <w:top w:val="nil"/>
              <w:left w:val="nil"/>
              <w:bottom w:val="single" w:sz="4" w:space="0" w:color="auto"/>
              <w:right w:val="single" w:sz="4" w:space="0" w:color="auto"/>
            </w:tcBorders>
            <w:shd w:val="clear" w:color="auto" w:fill="auto"/>
            <w:vAlign w:val="center"/>
            <w:hideMark/>
          </w:tcPr>
          <w:p w14:paraId="598A2C45"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5,4</w:t>
            </w:r>
          </w:p>
        </w:tc>
      </w:tr>
      <w:tr w:rsidR="004006EE" w:rsidRPr="00E910FF" w14:paraId="22654BA2" w14:textId="77777777" w:rsidTr="00B40A64">
        <w:trPr>
          <w:trHeight w:val="283"/>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08DF8482" w14:textId="0ECC320B" w:rsidR="004006EE" w:rsidRPr="00E910FF" w:rsidRDefault="004006EE" w:rsidP="00E910FF">
            <w:pPr>
              <w:spacing w:after="0"/>
              <w:rPr>
                <w:rFonts w:asciiTheme="minorHAnsi" w:hAnsiTheme="minorHAnsi"/>
                <w:b/>
                <w:lang w:val="ro-RO"/>
              </w:rPr>
            </w:pPr>
            <w:r w:rsidRPr="00E910FF">
              <w:rPr>
                <w:rFonts w:asciiTheme="minorHAnsi" w:hAnsiTheme="minorHAnsi"/>
                <w:b/>
                <w:lang w:val="ro-RO"/>
              </w:rPr>
              <w:t>Câ</w:t>
            </w:r>
            <w:r w:rsidR="00F5330C" w:rsidRPr="00E910FF">
              <w:rPr>
                <w:rFonts w:asciiTheme="minorHAnsi" w:hAnsiTheme="minorHAnsi"/>
                <w:b/>
                <w:lang w:val="ro-RO"/>
              </w:rPr>
              <w:t>ș</w:t>
            </w:r>
            <w:r w:rsidRPr="00E910FF">
              <w:rPr>
                <w:rFonts w:asciiTheme="minorHAnsi" w:hAnsiTheme="minorHAnsi"/>
                <w:b/>
                <w:lang w:val="ro-RO"/>
              </w:rPr>
              <w:t>tig salarial mediu net lunar</w:t>
            </w:r>
          </w:p>
        </w:tc>
        <w:tc>
          <w:tcPr>
            <w:tcW w:w="704" w:type="pct"/>
            <w:tcBorders>
              <w:top w:val="nil"/>
              <w:left w:val="nil"/>
              <w:bottom w:val="single" w:sz="4" w:space="0" w:color="auto"/>
              <w:right w:val="single" w:sz="4" w:space="0" w:color="auto"/>
            </w:tcBorders>
            <w:shd w:val="clear" w:color="auto" w:fill="00B0F0"/>
            <w:vAlign w:val="center"/>
            <w:hideMark/>
          </w:tcPr>
          <w:p w14:paraId="01EB1BAA"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Lei/lună</w:t>
            </w:r>
          </w:p>
        </w:tc>
        <w:tc>
          <w:tcPr>
            <w:tcW w:w="547" w:type="pct"/>
            <w:tcBorders>
              <w:top w:val="nil"/>
              <w:left w:val="nil"/>
              <w:bottom w:val="single" w:sz="4" w:space="0" w:color="auto"/>
              <w:right w:val="single" w:sz="4" w:space="0" w:color="auto"/>
            </w:tcBorders>
            <w:shd w:val="clear" w:color="auto" w:fill="auto"/>
            <w:vAlign w:val="center"/>
            <w:hideMark/>
          </w:tcPr>
          <w:p w14:paraId="3390F138"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1.188</w:t>
            </w:r>
          </w:p>
        </w:tc>
        <w:tc>
          <w:tcPr>
            <w:tcW w:w="547" w:type="pct"/>
            <w:tcBorders>
              <w:top w:val="nil"/>
              <w:left w:val="nil"/>
              <w:bottom w:val="single" w:sz="4" w:space="0" w:color="auto"/>
              <w:right w:val="single" w:sz="4" w:space="0" w:color="auto"/>
            </w:tcBorders>
            <w:shd w:val="clear" w:color="auto" w:fill="auto"/>
            <w:vAlign w:val="center"/>
            <w:hideMark/>
          </w:tcPr>
          <w:p w14:paraId="5A82CE7B"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1.274</w:t>
            </w:r>
          </w:p>
        </w:tc>
        <w:tc>
          <w:tcPr>
            <w:tcW w:w="547" w:type="pct"/>
            <w:tcBorders>
              <w:top w:val="nil"/>
              <w:left w:val="nil"/>
              <w:bottom w:val="single" w:sz="4" w:space="0" w:color="auto"/>
              <w:right w:val="single" w:sz="4" w:space="0" w:color="auto"/>
            </w:tcBorders>
            <w:shd w:val="clear" w:color="auto" w:fill="auto"/>
            <w:vAlign w:val="center"/>
            <w:hideMark/>
          </w:tcPr>
          <w:p w14:paraId="67382D0E"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1.365</w:t>
            </w:r>
          </w:p>
        </w:tc>
        <w:tc>
          <w:tcPr>
            <w:tcW w:w="547" w:type="pct"/>
            <w:tcBorders>
              <w:top w:val="nil"/>
              <w:left w:val="nil"/>
              <w:bottom w:val="single" w:sz="4" w:space="0" w:color="auto"/>
              <w:right w:val="single" w:sz="4" w:space="0" w:color="auto"/>
            </w:tcBorders>
            <w:shd w:val="clear" w:color="auto" w:fill="auto"/>
            <w:vAlign w:val="center"/>
            <w:hideMark/>
          </w:tcPr>
          <w:p w14:paraId="71257342"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1.575</w:t>
            </w:r>
          </w:p>
        </w:tc>
        <w:tc>
          <w:tcPr>
            <w:tcW w:w="547" w:type="pct"/>
            <w:tcBorders>
              <w:top w:val="nil"/>
              <w:left w:val="nil"/>
              <w:bottom w:val="single" w:sz="4" w:space="0" w:color="auto"/>
              <w:right w:val="single" w:sz="4" w:space="0" w:color="auto"/>
            </w:tcBorders>
            <w:shd w:val="clear" w:color="auto" w:fill="auto"/>
            <w:vAlign w:val="center"/>
            <w:hideMark/>
          </w:tcPr>
          <w:p w14:paraId="44C3B0E0"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1.867</w:t>
            </w:r>
          </w:p>
        </w:tc>
      </w:tr>
      <w:tr w:rsidR="004006EE" w:rsidRPr="00E910FF" w14:paraId="2863D411" w14:textId="77777777" w:rsidTr="00E910FF">
        <w:trPr>
          <w:trHeight w:val="20"/>
        </w:trPr>
        <w:tc>
          <w:tcPr>
            <w:tcW w:w="1561" w:type="pct"/>
            <w:tcBorders>
              <w:top w:val="nil"/>
              <w:left w:val="single" w:sz="4" w:space="0" w:color="auto"/>
              <w:bottom w:val="single" w:sz="4" w:space="0" w:color="auto"/>
              <w:right w:val="single" w:sz="4" w:space="0" w:color="auto"/>
            </w:tcBorders>
            <w:shd w:val="clear" w:color="auto" w:fill="00B0F0"/>
            <w:vAlign w:val="center"/>
            <w:hideMark/>
          </w:tcPr>
          <w:p w14:paraId="2313398E" w14:textId="70D92BB0" w:rsidR="004006EE" w:rsidRPr="00E910FF" w:rsidRDefault="004006EE" w:rsidP="00E910FF">
            <w:pPr>
              <w:spacing w:after="0"/>
              <w:rPr>
                <w:rFonts w:asciiTheme="minorHAnsi" w:hAnsiTheme="minorHAnsi"/>
                <w:b/>
                <w:lang w:val="ro-RO"/>
              </w:rPr>
            </w:pPr>
            <w:r w:rsidRPr="00E910FF">
              <w:rPr>
                <w:rFonts w:asciiTheme="minorHAnsi" w:hAnsiTheme="minorHAnsi"/>
                <w:b/>
                <w:lang w:val="ro-RO"/>
              </w:rPr>
              <w:t>Cre</w:t>
            </w:r>
            <w:r w:rsidR="00F5330C" w:rsidRPr="00E910FF">
              <w:rPr>
                <w:rFonts w:asciiTheme="minorHAnsi" w:hAnsiTheme="minorHAnsi"/>
                <w:b/>
                <w:lang w:val="ro-RO"/>
              </w:rPr>
              <w:t>ș</w:t>
            </w:r>
            <w:r w:rsidRPr="00E910FF">
              <w:rPr>
                <w:rFonts w:asciiTheme="minorHAnsi" w:hAnsiTheme="minorHAnsi"/>
                <w:b/>
                <w:lang w:val="ro-RO"/>
              </w:rPr>
              <w:t>terea câ</w:t>
            </w:r>
            <w:r w:rsidR="00F5330C" w:rsidRPr="00E910FF">
              <w:rPr>
                <w:rFonts w:asciiTheme="minorHAnsi" w:hAnsiTheme="minorHAnsi"/>
                <w:b/>
                <w:lang w:val="ro-RO"/>
              </w:rPr>
              <w:t>ș</w:t>
            </w:r>
            <w:r w:rsidRPr="00E910FF">
              <w:rPr>
                <w:rFonts w:asciiTheme="minorHAnsi" w:hAnsiTheme="minorHAnsi"/>
                <w:b/>
                <w:lang w:val="ro-RO"/>
              </w:rPr>
              <w:t>tigului salarial mediu net lunar(fa</w:t>
            </w:r>
            <w:r w:rsidR="00EA47DA" w:rsidRPr="00E910FF">
              <w:rPr>
                <w:rFonts w:asciiTheme="minorHAnsi" w:hAnsiTheme="minorHAnsi"/>
                <w:b/>
                <w:lang w:val="ro-RO"/>
              </w:rPr>
              <w:t>ț</w:t>
            </w:r>
            <w:r w:rsidRPr="00E910FF">
              <w:rPr>
                <w:rFonts w:asciiTheme="minorHAnsi" w:hAnsiTheme="minorHAnsi"/>
                <w:b/>
                <w:lang w:val="ro-RO"/>
              </w:rPr>
              <w:t>ă de anul anterior)</w:t>
            </w:r>
          </w:p>
        </w:tc>
        <w:tc>
          <w:tcPr>
            <w:tcW w:w="704" w:type="pct"/>
            <w:tcBorders>
              <w:top w:val="nil"/>
              <w:left w:val="nil"/>
              <w:bottom w:val="single" w:sz="4" w:space="0" w:color="auto"/>
              <w:right w:val="single" w:sz="4" w:space="0" w:color="auto"/>
            </w:tcBorders>
            <w:shd w:val="clear" w:color="auto" w:fill="00B0F0"/>
            <w:vAlign w:val="center"/>
            <w:hideMark/>
          </w:tcPr>
          <w:p w14:paraId="3393BCCD" w14:textId="77777777" w:rsidR="004006EE" w:rsidRPr="00E910FF" w:rsidRDefault="004006EE" w:rsidP="00E910FF">
            <w:pPr>
              <w:spacing w:after="0"/>
              <w:jc w:val="center"/>
              <w:rPr>
                <w:rFonts w:asciiTheme="minorHAnsi" w:hAnsiTheme="minorHAnsi"/>
                <w:b/>
                <w:lang w:val="ro-RO"/>
              </w:rPr>
            </w:pPr>
            <w:r w:rsidRPr="00E910FF">
              <w:rPr>
                <w:rFonts w:asciiTheme="minorHAnsi" w:hAnsiTheme="minorHAnsi"/>
                <w:b/>
                <w:lang w:val="ro-RO"/>
              </w:rPr>
              <w:t>%</w:t>
            </w:r>
          </w:p>
        </w:tc>
        <w:tc>
          <w:tcPr>
            <w:tcW w:w="547" w:type="pct"/>
            <w:tcBorders>
              <w:top w:val="nil"/>
              <w:left w:val="nil"/>
              <w:bottom w:val="single" w:sz="4" w:space="0" w:color="auto"/>
              <w:right w:val="single" w:sz="4" w:space="0" w:color="auto"/>
            </w:tcBorders>
            <w:shd w:val="clear" w:color="auto" w:fill="auto"/>
            <w:vAlign w:val="center"/>
            <w:hideMark/>
          </w:tcPr>
          <w:p w14:paraId="45BED180"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5,8</w:t>
            </w:r>
          </w:p>
        </w:tc>
        <w:tc>
          <w:tcPr>
            <w:tcW w:w="547" w:type="pct"/>
            <w:tcBorders>
              <w:top w:val="nil"/>
              <w:left w:val="nil"/>
              <w:bottom w:val="single" w:sz="4" w:space="0" w:color="auto"/>
              <w:right w:val="single" w:sz="4" w:space="0" w:color="auto"/>
            </w:tcBorders>
            <w:shd w:val="clear" w:color="auto" w:fill="auto"/>
            <w:vAlign w:val="center"/>
            <w:hideMark/>
          </w:tcPr>
          <w:p w14:paraId="4477EAD9"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6,3</w:t>
            </w:r>
          </w:p>
        </w:tc>
        <w:tc>
          <w:tcPr>
            <w:tcW w:w="547" w:type="pct"/>
            <w:tcBorders>
              <w:top w:val="nil"/>
              <w:left w:val="nil"/>
              <w:bottom w:val="single" w:sz="4" w:space="0" w:color="auto"/>
              <w:right w:val="single" w:sz="4" w:space="0" w:color="auto"/>
            </w:tcBorders>
            <w:shd w:val="clear" w:color="auto" w:fill="auto"/>
            <w:vAlign w:val="center"/>
            <w:hideMark/>
          </w:tcPr>
          <w:p w14:paraId="47796E62"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7,1</w:t>
            </w:r>
          </w:p>
        </w:tc>
        <w:tc>
          <w:tcPr>
            <w:tcW w:w="547" w:type="pct"/>
            <w:tcBorders>
              <w:top w:val="nil"/>
              <w:left w:val="nil"/>
              <w:bottom w:val="single" w:sz="4" w:space="0" w:color="auto"/>
              <w:right w:val="single" w:sz="4" w:space="0" w:color="auto"/>
            </w:tcBorders>
            <w:shd w:val="clear" w:color="auto" w:fill="auto"/>
            <w:vAlign w:val="center"/>
            <w:hideMark/>
          </w:tcPr>
          <w:p w14:paraId="188C807E" w14:textId="77777777" w:rsidR="004006EE" w:rsidRPr="00E910FF" w:rsidRDefault="004006EE" w:rsidP="00E910FF">
            <w:pPr>
              <w:spacing w:after="0"/>
              <w:jc w:val="center"/>
              <w:rPr>
                <w:rFonts w:asciiTheme="minorHAnsi" w:hAnsiTheme="minorHAnsi"/>
                <w:lang w:val="ro-RO"/>
              </w:rPr>
            </w:pPr>
            <w:r w:rsidRPr="00E910FF">
              <w:rPr>
                <w:rFonts w:asciiTheme="minorHAnsi" w:hAnsiTheme="minorHAnsi"/>
                <w:lang w:val="ro-RO"/>
              </w:rPr>
              <w:t>15,9</w:t>
            </w:r>
          </w:p>
        </w:tc>
        <w:tc>
          <w:tcPr>
            <w:tcW w:w="547" w:type="pct"/>
            <w:tcBorders>
              <w:top w:val="nil"/>
              <w:left w:val="nil"/>
              <w:bottom w:val="single" w:sz="4" w:space="0" w:color="auto"/>
              <w:right w:val="single" w:sz="4" w:space="0" w:color="auto"/>
            </w:tcBorders>
            <w:shd w:val="clear" w:color="auto" w:fill="auto"/>
            <w:vAlign w:val="center"/>
            <w:hideMark/>
          </w:tcPr>
          <w:p w14:paraId="612A21E9" w14:textId="77777777" w:rsidR="004006EE" w:rsidRPr="00E910FF" w:rsidRDefault="004006EE" w:rsidP="00B40A64">
            <w:pPr>
              <w:keepNext/>
              <w:spacing w:after="0"/>
              <w:jc w:val="center"/>
              <w:rPr>
                <w:rFonts w:asciiTheme="minorHAnsi" w:hAnsiTheme="minorHAnsi"/>
                <w:lang w:val="ro-RO"/>
              </w:rPr>
            </w:pPr>
            <w:r w:rsidRPr="00E910FF">
              <w:rPr>
                <w:rFonts w:asciiTheme="minorHAnsi" w:hAnsiTheme="minorHAnsi"/>
                <w:lang w:val="ro-RO"/>
              </w:rPr>
              <w:t>18,6</w:t>
            </w:r>
          </w:p>
        </w:tc>
      </w:tr>
    </w:tbl>
    <w:p w14:paraId="5A8A0319" w14:textId="03A78FDA" w:rsidR="00B40A64" w:rsidRPr="00B40A64" w:rsidRDefault="00B40A64" w:rsidP="00B40A64">
      <w:pPr>
        <w:pStyle w:val="Subtitlu"/>
        <w:jc w:val="center"/>
        <w:rPr>
          <w:rStyle w:val="Accentuaresubtil"/>
          <w:lang w:val="fr-FR"/>
        </w:rPr>
      </w:pPr>
      <w:bookmarkStart w:id="111" w:name="_Toc22396369"/>
      <w:bookmarkStart w:id="112" w:name="_Toc22554950"/>
      <w:bookmarkStart w:id="113" w:name="_Toc24737227"/>
      <w:r w:rsidRPr="00B40A6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17</w:t>
      </w:r>
      <w:r w:rsidR="00636E14">
        <w:rPr>
          <w:rStyle w:val="Accentuaresubtil"/>
          <w:lang w:val="fr-FR"/>
        </w:rPr>
        <w:fldChar w:fldCharType="end"/>
      </w:r>
      <w:r w:rsidRPr="00B40A64">
        <w:rPr>
          <w:rStyle w:val="Accentuaresubtil"/>
          <w:lang w:val="fr-FR"/>
        </w:rPr>
        <w:t xml:space="preserve">: Evoluția principalilor indicatori socio-economici la nivelul județului Neamț (sursa: </w:t>
      </w:r>
      <w:hyperlink r:id="rId74" w:history="1">
        <w:r w:rsidRPr="00B40A64">
          <w:rPr>
            <w:rStyle w:val="Accentuaresubtil"/>
            <w:lang w:val="fr-FR"/>
          </w:rPr>
          <w:t>www.cnp.ro/ro/prognoze</w:t>
        </w:r>
      </w:hyperlink>
      <w:r w:rsidRPr="00B40A64">
        <w:rPr>
          <w:rStyle w:val="Accentuaresubtil"/>
          <w:lang w:val="fr-FR"/>
        </w:rPr>
        <w:t xml:space="preserve">; </w:t>
      </w:r>
      <w:hyperlink r:id="rId75" w:history="1">
        <w:r w:rsidRPr="00B40A64">
          <w:rPr>
            <w:rStyle w:val="Accentuaresubtil"/>
            <w:lang w:val="fr-FR"/>
          </w:rPr>
          <w:t>www.insse.ro</w:t>
        </w:r>
      </w:hyperlink>
      <w:r w:rsidRPr="00B40A64">
        <w:rPr>
          <w:rStyle w:val="Accentuaresubtil"/>
          <w:lang w:val="fr-FR"/>
        </w:rPr>
        <w:t>)</w:t>
      </w:r>
      <w:bookmarkEnd w:id="111"/>
      <w:bookmarkEnd w:id="112"/>
      <w:bookmarkEnd w:id="1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3"/>
        <w:gridCol w:w="1311"/>
        <w:gridCol w:w="1311"/>
        <w:gridCol w:w="1313"/>
        <w:gridCol w:w="1311"/>
        <w:gridCol w:w="1311"/>
      </w:tblGrid>
      <w:tr w:rsidR="004006EE" w:rsidRPr="00115C77" w14:paraId="35EECC72" w14:textId="77777777" w:rsidTr="00B40A64">
        <w:trPr>
          <w:trHeight w:val="397"/>
          <w:tblHeader/>
        </w:trPr>
        <w:tc>
          <w:tcPr>
            <w:tcW w:w="5000" w:type="pct"/>
            <w:gridSpan w:val="6"/>
            <w:shd w:val="clear" w:color="auto" w:fill="00B0F0"/>
            <w:vAlign w:val="center"/>
          </w:tcPr>
          <w:p w14:paraId="0A6A9550" w14:textId="77777777" w:rsidR="004006EE" w:rsidRPr="00115C77" w:rsidRDefault="004006EE" w:rsidP="00B40A64">
            <w:pPr>
              <w:spacing w:after="0"/>
              <w:rPr>
                <w:b/>
                <w:lang w:val="ro-RO"/>
              </w:rPr>
            </w:pPr>
            <w:r w:rsidRPr="00115C77">
              <w:rPr>
                <w:b/>
                <w:lang w:val="ro-RO"/>
              </w:rPr>
              <w:t>Lei lună/gospodărie</w:t>
            </w:r>
          </w:p>
        </w:tc>
      </w:tr>
      <w:tr w:rsidR="004006EE" w:rsidRPr="00115C77" w14:paraId="680704F4" w14:textId="77777777" w:rsidTr="00B40A64">
        <w:trPr>
          <w:trHeight w:val="397"/>
          <w:tblHeader/>
        </w:trPr>
        <w:tc>
          <w:tcPr>
            <w:tcW w:w="1494" w:type="pct"/>
            <w:shd w:val="clear" w:color="auto" w:fill="00B0F0"/>
            <w:vAlign w:val="center"/>
          </w:tcPr>
          <w:p w14:paraId="2525F59A" w14:textId="77777777" w:rsidR="004006EE" w:rsidRPr="00115C77" w:rsidRDefault="004006EE" w:rsidP="00B40A64">
            <w:pPr>
              <w:spacing w:after="0"/>
              <w:rPr>
                <w:b/>
                <w:lang w:val="ro-RO"/>
              </w:rPr>
            </w:pPr>
            <w:r w:rsidRPr="00115C77">
              <w:rPr>
                <w:b/>
                <w:lang w:val="ro-RO"/>
              </w:rPr>
              <w:t>Regiunea NE</w:t>
            </w:r>
          </w:p>
        </w:tc>
        <w:tc>
          <w:tcPr>
            <w:tcW w:w="701" w:type="pct"/>
            <w:shd w:val="clear" w:color="auto" w:fill="00B0F0"/>
            <w:vAlign w:val="center"/>
          </w:tcPr>
          <w:p w14:paraId="3C4BD3A9" w14:textId="77777777" w:rsidR="004006EE" w:rsidRPr="00115C77" w:rsidRDefault="004006EE" w:rsidP="00B40A64">
            <w:pPr>
              <w:spacing w:after="0"/>
              <w:jc w:val="center"/>
              <w:rPr>
                <w:b/>
                <w:lang w:val="ro-RO"/>
              </w:rPr>
            </w:pPr>
            <w:r w:rsidRPr="00115C77">
              <w:rPr>
                <w:b/>
                <w:lang w:val="ro-RO"/>
              </w:rPr>
              <w:t>2013</w:t>
            </w:r>
          </w:p>
        </w:tc>
        <w:tc>
          <w:tcPr>
            <w:tcW w:w="701" w:type="pct"/>
            <w:shd w:val="clear" w:color="auto" w:fill="00B0F0"/>
            <w:vAlign w:val="center"/>
          </w:tcPr>
          <w:p w14:paraId="4403D582" w14:textId="77777777" w:rsidR="004006EE" w:rsidRPr="00115C77" w:rsidRDefault="004006EE" w:rsidP="00B40A64">
            <w:pPr>
              <w:spacing w:after="0"/>
              <w:jc w:val="center"/>
              <w:rPr>
                <w:b/>
                <w:lang w:val="ro-RO"/>
              </w:rPr>
            </w:pPr>
            <w:r w:rsidRPr="00115C77">
              <w:rPr>
                <w:b/>
                <w:lang w:val="ro-RO"/>
              </w:rPr>
              <w:t>2014</w:t>
            </w:r>
          </w:p>
        </w:tc>
        <w:tc>
          <w:tcPr>
            <w:tcW w:w="702" w:type="pct"/>
            <w:shd w:val="clear" w:color="auto" w:fill="00B0F0"/>
            <w:vAlign w:val="center"/>
          </w:tcPr>
          <w:p w14:paraId="6222B145" w14:textId="77777777" w:rsidR="004006EE" w:rsidRPr="00115C77" w:rsidRDefault="004006EE" w:rsidP="00B40A64">
            <w:pPr>
              <w:spacing w:after="0"/>
              <w:jc w:val="center"/>
              <w:rPr>
                <w:b/>
                <w:lang w:val="ro-RO"/>
              </w:rPr>
            </w:pPr>
            <w:r w:rsidRPr="00115C77">
              <w:rPr>
                <w:b/>
                <w:lang w:val="ro-RO"/>
              </w:rPr>
              <w:t>2015</w:t>
            </w:r>
          </w:p>
        </w:tc>
        <w:tc>
          <w:tcPr>
            <w:tcW w:w="701" w:type="pct"/>
            <w:shd w:val="clear" w:color="auto" w:fill="00B0F0"/>
            <w:vAlign w:val="center"/>
          </w:tcPr>
          <w:p w14:paraId="67F7841F" w14:textId="77777777" w:rsidR="004006EE" w:rsidRPr="00115C77" w:rsidRDefault="004006EE" w:rsidP="00B40A64">
            <w:pPr>
              <w:spacing w:after="0"/>
              <w:jc w:val="center"/>
              <w:rPr>
                <w:b/>
                <w:lang w:val="ro-RO"/>
              </w:rPr>
            </w:pPr>
            <w:r w:rsidRPr="00115C77">
              <w:rPr>
                <w:b/>
                <w:lang w:val="ro-RO"/>
              </w:rPr>
              <w:t>2016</w:t>
            </w:r>
          </w:p>
        </w:tc>
        <w:tc>
          <w:tcPr>
            <w:tcW w:w="701" w:type="pct"/>
            <w:shd w:val="clear" w:color="auto" w:fill="00B0F0"/>
            <w:vAlign w:val="center"/>
          </w:tcPr>
          <w:p w14:paraId="1D949439" w14:textId="77777777" w:rsidR="004006EE" w:rsidRPr="00115C77" w:rsidRDefault="004006EE" w:rsidP="00B40A64">
            <w:pPr>
              <w:spacing w:after="0"/>
              <w:jc w:val="center"/>
              <w:rPr>
                <w:b/>
                <w:lang w:val="ro-RO"/>
              </w:rPr>
            </w:pPr>
            <w:r w:rsidRPr="00115C77">
              <w:rPr>
                <w:b/>
                <w:lang w:val="ro-RO"/>
              </w:rPr>
              <w:t>2017</w:t>
            </w:r>
          </w:p>
        </w:tc>
      </w:tr>
      <w:tr w:rsidR="004006EE" w:rsidRPr="00115C77" w14:paraId="11358928" w14:textId="77777777" w:rsidTr="00B40A64">
        <w:trPr>
          <w:trHeight w:val="397"/>
        </w:trPr>
        <w:tc>
          <w:tcPr>
            <w:tcW w:w="1494" w:type="pct"/>
            <w:shd w:val="clear" w:color="auto" w:fill="00B0F0"/>
            <w:vAlign w:val="center"/>
          </w:tcPr>
          <w:p w14:paraId="7055F1F5" w14:textId="77777777" w:rsidR="004006EE" w:rsidRPr="00115C77" w:rsidRDefault="004006EE" w:rsidP="00B40A64">
            <w:pPr>
              <w:spacing w:after="0"/>
              <w:rPr>
                <w:b/>
                <w:lang w:val="ro-RO"/>
              </w:rPr>
            </w:pPr>
            <w:r w:rsidRPr="00115C77">
              <w:rPr>
                <w:b/>
                <w:lang w:val="ro-RO"/>
              </w:rPr>
              <w:t>Venit mediu lunar/gospodărie</w:t>
            </w:r>
          </w:p>
        </w:tc>
        <w:tc>
          <w:tcPr>
            <w:tcW w:w="701" w:type="pct"/>
            <w:shd w:val="clear" w:color="auto" w:fill="auto"/>
            <w:vAlign w:val="center"/>
          </w:tcPr>
          <w:p w14:paraId="2C3044BB" w14:textId="77777777" w:rsidR="004006EE" w:rsidRPr="00115C77" w:rsidRDefault="004006EE" w:rsidP="00B40A64">
            <w:pPr>
              <w:spacing w:after="0"/>
              <w:jc w:val="center"/>
              <w:rPr>
                <w:bCs/>
                <w:lang w:val="ro-RO"/>
              </w:rPr>
            </w:pPr>
            <w:r w:rsidRPr="00115C77">
              <w:rPr>
                <w:lang w:val="ro-RO"/>
              </w:rPr>
              <w:t>2.303,47</w:t>
            </w:r>
          </w:p>
        </w:tc>
        <w:tc>
          <w:tcPr>
            <w:tcW w:w="701" w:type="pct"/>
            <w:shd w:val="clear" w:color="auto" w:fill="auto"/>
            <w:vAlign w:val="center"/>
          </w:tcPr>
          <w:p w14:paraId="52C9962B" w14:textId="77777777" w:rsidR="004006EE" w:rsidRPr="00115C77" w:rsidRDefault="004006EE" w:rsidP="00B40A64">
            <w:pPr>
              <w:spacing w:after="0"/>
              <w:jc w:val="center"/>
              <w:rPr>
                <w:bCs/>
                <w:lang w:val="ro-RO"/>
              </w:rPr>
            </w:pPr>
            <w:r w:rsidRPr="00115C77">
              <w:rPr>
                <w:lang w:val="ro-RO"/>
              </w:rPr>
              <w:t>2.122,56</w:t>
            </w:r>
          </w:p>
        </w:tc>
        <w:tc>
          <w:tcPr>
            <w:tcW w:w="702" w:type="pct"/>
            <w:shd w:val="clear" w:color="auto" w:fill="auto"/>
            <w:vAlign w:val="center"/>
          </w:tcPr>
          <w:p w14:paraId="1A92E077" w14:textId="77777777" w:rsidR="004006EE" w:rsidRPr="00115C77" w:rsidRDefault="004006EE" w:rsidP="00B40A64">
            <w:pPr>
              <w:spacing w:after="0"/>
              <w:jc w:val="center"/>
              <w:rPr>
                <w:bCs/>
                <w:lang w:val="ro-RO"/>
              </w:rPr>
            </w:pPr>
            <w:r w:rsidRPr="00115C77">
              <w:rPr>
                <w:lang w:val="ro-RO"/>
              </w:rPr>
              <w:t>2.176,76</w:t>
            </w:r>
          </w:p>
        </w:tc>
        <w:tc>
          <w:tcPr>
            <w:tcW w:w="701" w:type="pct"/>
            <w:shd w:val="clear" w:color="auto" w:fill="auto"/>
            <w:vAlign w:val="center"/>
          </w:tcPr>
          <w:p w14:paraId="0FB9FDD7" w14:textId="77777777" w:rsidR="004006EE" w:rsidRPr="00115C77" w:rsidRDefault="004006EE" w:rsidP="00B40A64">
            <w:pPr>
              <w:spacing w:after="0"/>
              <w:jc w:val="center"/>
              <w:rPr>
                <w:bCs/>
                <w:lang w:val="ro-RO"/>
              </w:rPr>
            </w:pPr>
            <w:r w:rsidRPr="00115C77">
              <w:rPr>
                <w:lang w:val="ro-RO"/>
              </w:rPr>
              <w:t>2.382,47</w:t>
            </w:r>
          </w:p>
        </w:tc>
        <w:tc>
          <w:tcPr>
            <w:tcW w:w="701" w:type="pct"/>
            <w:shd w:val="clear" w:color="auto" w:fill="auto"/>
            <w:vAlign w:val="center"/>
          </w:tcPr>
          <w:p w14:paraId="6D4BD4F4" w14:textId="77777777" w:rsidR="004006EE" w:rsidRPr="00115C77" w:rsidRDefault="004006EE" w:rsidP="00B40A64">
            <w:pPr>
              <w:spacing w:after="0"/>
              <w:jc w:val="center"/>
              <w:rPr>
                <w:bCs/>
                <w:lang w:val="ro-RO"/>
              </w:rPr>
            </w:pPr>
            <w:r w:rsidRPr="00115C77">
              <w:rPr>
                <w:lang w:val="ro-RO"/>
              </w:rPr>
              <w:t>2.845,69</w:t>
            </w:r>
          </w:p>
        </w:tc>
      </w:tr>
      <w:tr w:rsidR="004006EE" w:rsidRPr="00115C77" w14:paraId="1117BB7B" w14:textId="77777777" w:rsidTr="00B40A64">
        <w:trPr>
          <w:trHeight w:val="397"/>
        </w:trPr>
        <w:tc>
          <w:tcPr>
            <w:tcW w:w="1494" w:type="pct"/>
            <w:shd w:val="clear" w:color="auto" w:fill="00B0F0"/>
            <w:vAlign w:val="center"/>
          </w:tcPr>
          <w:p w14:paraId="4DDB8864" w14:textId="77777777" w:rsidR="004006EE" w:rsidRPr="00115C77" w:rsidRDefault="004006EE" w:rsidP="00B40A64">
            <w:pPr>
              <w:spacing w:after="0"/>
              <w:rPr>
                <w:b/>
                <w:lang w:val="ro-RO"/>
              </w:rPr>
            </w:pPr>
            <w:r w:rsidRPr="00115C77">
              <w:rPr>
                <w:b/>
                <w:lang w:val="ro-RO"/>
              </w:rPr>
              <w:t>Venit mediu lunar/persoană</w:t>
            </w:r>
          </w:p>
        </w:tc>
        <w:tc>
          <w:tcPr>
            <w:tcW w:w="701" w:type="pct"/>
            <w:shd w:val="clear" w:color="auto" w:fill="auto"/>
            <w:vAlign w:val="center"/>
          </w:tcPr>
          <w:p w14:paraId="7A0C3B64" w14:textId="77777777" w:rsidR="004006EE" w:rsidRPr="00115C77" w:rsidRDefault="004006EE" w:rsidP="00B40A64">
            <w:pPr>
              <w:spacing w:after="0"/>
              <w:jc w:val="center"/>
              <w:rPr>
                <w:lang w:val="ro-RO"/>
              </w:rPr>
            </w:pPr>
            <w:r w:rsidRPr="00115C77">
              <w:rPr>
                <w:shd w:val="clear" w:color="auto" w:fill="FAFAFA"/>
                <w:lang w:val="ro-RO"/>
              </w:rPr>
              <w:t>777,28</w:t>
            </w:r>
          </w:p>
        </w:tc>
        <w:tc>
          <w:tcPr>
            <w:tcW w:w="701" w:type="pct"/>
            <w:shd w:val="clear" w:color="auto" w:fill="auto"/>
            <w:vAlign w:val="center"/>
          </w:tcPr>
          <w:p w14:paraId="424F6E14" w14:textId="77777777" w:rsidR="004006EE" w:rsidRPr="00115C77" w:rsidRDefault="004006EE" w:rsidP="00B40A64">
            <w:pPr>
              <w:spacing w:after="0"/>
              <w:jc w:val="center"/>
              <w:rPr>
                <w:lang w:val="ro-RO"/>
              </w:rPr>
            </w:pPr>
            <w:r w:rsidRPr="00115C77">
              <w:rPr>
                <w:lang w:val="ro-RO"/>
              </w:rPr>
              <w:t>791,72</w:t>
            </w:r>
          </w:p>
        </w:tc>
        <w:tc>
          <w:tcPr>
            <w:tcW w:w="702" w:type="pct"/>
            <w:shd w:val="clear" w:color="auto" w:fill="auto"/>
            <w:vAlign w:val="center"/>
          </w:tcPr>
          <w:p w14:paraId="7C3ECDC1" w14:textId="77777777" w:rsidR="004006EE" w:rsidRPr="00115C77" w:rsidRDefault="004006EE" w:rsidP="00B40A64">
            <w:pPr>
              <w:spacing w:after="0"/>
              <w:jc w:val="center"/>
              <w:rPr>
                <w:lang w:val="ro-RO"/>
              </w:rPr>
            </w:pPr>
            <w:r w:rsidRPr="00115C77">
              <w:rPr>
                <w:lang w:val="ro-RO"/>
              </w:rPr>
              <w:t>812,61</w:t>
            </w:r>
          </w:p>
        </w:tc>
        <w:tc>
          <w:tcPr>
            <w:tcW w:w="701" w:type="pct"/>
            <w:shd w:val="clear" w:color="auto" w:fill="auto"/>
            <w:vAlign w:val="center"/>
          </w:tcPr>
          <w:p w14:paraId="106852D0" w14:textId="77777777" w:rsidR="004006EE" w:rsidRPr="00115C77" w:rsidRDefault="004006EE" w:rsidP="00B40A64">
            <w:pPr>
              <w:spacing w:after="0"/>
              <w:jc w:val="center"/>
              <w:rPr>
                <w:lang w:val="ro-RO"/>
              </w:rPr>
            </w:pPr>
            <w:r w:rsidRPr="00115C77">
              <w:rPr>
                <w:lang w:val="ro-RO"/>
              </w:rPr>
              <w:t>891,82</w:t>
            </w:r>
          </w:p>
        </w:tc>
        <w:tc>
          <w:tcPr>
            <w:tcW w:w="701" w:type="pct"/>
            <w:shd w:val="clear" w:color="auto" w:fill="auto"/>
            <w:vAlign w:val="center"/>
          </w:tcPr>
          <w:p w14:paraId="0D3DA60B" w14:textId="77777777" w:rsidR="004006EE" w:rsidRPr="00115C77" w:rsidRDefault="004006EE" w:rsidP="00B40A64">
            <w:pPr>
              <w:keepNext/>
              <w:spacing w:after="0"/>
              <w:jc w:val="center"/>
              <w:rPr>
                <w:lang w:val="ro-RO"/>
              </w:rPr>
            </w:pPr>
            <w:r w:rsidRPr="00115C77">
              <w:rPr>
                <w:lang w:val="ro-RO"/>
              </w:rPr>
              <w:t>1.071,77</w:t>
            </w:r>
          </w:p>
        </w:tc>
      </w:tr>
    </w:tbl>
    <w:p w14:paraId="1CEF2391" w14:textId="75812D16" w:rsidR="00B40A64" w:rsidRPr="00B40A64" w:rsidRDefault="00B40A64" w:rsidP="00B40A64">
      <w:pPr>
        <w:pStyle w:val="Subtitlu"/>
        <w:jc w:val="center"/>
        <w:rPr>
          <w:rStyle w:val="Accentuaresubtil"/>
          <w:lang w:val="fr-FR"/>
        </w:rPr>
      </w:pPr>
      <w:bookmarkStart w:id="114" w:name="_Toc22396370"/>
      <w:bookmarkStart w:id="115" w:name="_Toc22554951"/>
      <w:bookmarkStart w:id="116" w:name="_Toc24737228"/>
      <w:bookmarkStart w:id="117" w:name="_Toc22321121"/>
      <w:r w:rsidRPr="00B40A6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18</w:t>
      </w:r>
      <w:r w:rsidR="00636E14">
        <w:rPr>
          <w:rStyle w:val="Accentuaresubtil"/>
          <w:lang w:val="fr-FR"/>
        </w:rPr>
        <w:fldChar w:fldCharType="end"/>
      </w:r>
      <w:r w:rsidRPr="00B40A64">
        <w:rPr>
          <w:rStyle w:val="Accentuaresubtil"/>
          <w:lang w:val="fr-FR"/>
        </w:rPr>
        <w:t>: Venit populație</w:t>
      </w:r>
      <w:bookmarkEnd w:id="114"/>
      <w:bookmarkEnd w:id="115"/>
      <w:bookmarkEnd w:id="1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firstRow="0" w:lastRow="0" w:firstColumn="0" w:lastColumn="0" w:noHBand="0" w:noVBand="0"/>
      </w:tblPr>
      <w:tblGrid>
        <w:gridCol w:w="2769"/>
        <w:gridCol w:w="1096"/>
        <w:gridCol w:w="1096"/>
        <w:gridCol w:w="1096"/>
        <w:gridCol w:w="1096"/>
        <w:gridCol w:w="1096"/>
        <w:gridCol w:w="1101"/>
      </w:tblGrid>
      <w:tr w:rsidR="004006EE" w:rsidRPr="00115C77" w14:paraId="06665702" w14:textId="77777777" w:rsidTr="00B40A64">
        <w:trPr>
          <w:trHeight w:val="397"/>
        </w:trPr>
        <w:tc>
          <w:tcPr>
            <w:tcW w:w="5000" w:type="pct"/>
            <w:gridSpan w:val="7"/>
            <w:shd w:val="clear" w:color="auto" w:fill="00B0F0"/>
            <w:vAlign w:val="center"/>
          </w:tcPr>
          <w:bookmarkEnd w:id="117"/>
          <w:p w14:paraId="4BCCAF1A" w14:textId="77777777" w:rsidR="004006EE" w:rsidRPr="00115C77" w:rsidRDefault="004006EE" w:rsidP="00B40A64">
            <w:pPr>
              <w:spacing w:after="0"/>
              <w:rPr>
                <w:b/>
                <w:snapToGrid w:val="0"/>
                <w:lang w:val="ro-RO"/>
              </w:rPr>
            </w:pPr>
            <w:r w:rsidRPr="00115C77">
              <w:rPr>
                <w:b/>
                <w:lang w:val="ro-RO"/>
              </w:rPr>
              <w:t>Lei / salariat</w:t>
            </w:r>
          </w:p>
        </w:tc>
      </w:tr>
      <w:tr w:rsidR="004006EE" w:rsidRPr="00115C77" w14:paraId="364C35D8" w14:textId="77777777" w:rsidTr="00B40A64">
        <w:trPr>
          <w:trHeight w:val="397"/>
        </w:trPr>
        <w:tc>
          <w:tcPr>
            <w:tcW w:w="1481" w:type="pct"/>
            <w:vMerge w:val="restart"/>
            <w:shd w:val="clear" w:color="auto" w:fill="00B0F0"/>
            <w:vAlign w:val="center"/>
          </w:tcPr>
          <w:p w14:paraId="1F24A40C" w14:textId="77777777" w:rsidR="004006EE" w:rsidRPr="00115C77" w:rsidRDefault="004006EE" w:rsidP="00B40A64">
            <w:pPr>
              <w:spacing w:after="0"/>
              <w:rPr>
                <w:b/>
                <w:snapToGrid w:val="0"/>
                <w:lang w:val="ro-RO"/>
              </w:rPr>
            </w:pPr>
            <w:r w:rsidRPr="00115C77">
              <w:rPr>
                <w:b/>
                <w:snapToGrid w:val="0"/>
                <w:lang w:val="ro-RO"/>
              </w:rPr>
              <w:t>Denumire</w:t>
            </w:r>
          </w:p>
        </w:tc>
        <w:tc>
          <w:tcPr>
            <w:tcW w:w="1172" w:type="pct"/>
            <w:gridSpan w:val="2"/>
            <w:shd w:val="clear" w:color="auto" w:fill="00B0F0"/>
            <w:vAlign w:val="center"/>
          </w:tcPr>
          <w:p w14:paraId="5BB61C4D" w14:textId="77777777" w:rsidR="004006EE" w:rsidRPr="00115C77" w:rsidRDefault="004006EE" w:rsidP="00B40A64">
            <w:pPr>
              <w:spacing w:after="0"/>
              <w:jc w:val="center"/>
              <w:rPr>
                <w:b/>
                <w:snapToGrid w:val="0"/>
                <w:lang w:val="ro-RO"/>
              </w:rPr>
            </w:pPr>
            <w:r w:rsidRPr="00115C77">
              <w:rPr>
                <w:b/>
                <w:snapToGrid w:val="0"/>
                <w:lang w:val="ro-RO"/>
              </w:rPr>
              <w:t>Total</w:t>
            </w:r>
          </w:p>
        </w:tc>
        <w:tc>
          <w:tcPr>
            <w:tcW w:w="1172" w:type="pct"/>
            <w:gridSpan w:val="2"/>
            <w:shd w:val="clear" w:color="auto" w:fill="00B0F0"/>
            <w:vAlign w:val="center"/>
          </w:tcPr>
          <w:p w14:paraId="74689BCC" w14:textId="62B2AC03" w:rsidR="004006EE" w:rsidRPr="00115C77" w:rsidRDefault="004006EE" w:rsidP="00B40A64">
            <w:pPr>
              <w:spacing w:after="0"/>
              <w:jc w:val="center"/>
              <w:rPr>
                <w:b/>
                <w:snapToGrid w:val="0"/>
                <w:lang w:val="ro-RO"/>
              </w:rPr>
            </w:pPr>
            <w:r w:rsidRPr="00115C77">
              <w:rPr>
                <w:b/>
                <w:snapToGrid w:val="0"/>
                <w:lang w:val="ro-RO"/>
              </w:rPr>
              <w:t>Bărba</w:t>
            </w:r>
            <w:r w:rsidR="00EA47DA" w:rsidRPr="00115C77">
              <w:rPr>
                <w:b/>
                <w:snapToGrid w:val="0"/>
                <w:lang w:val="ro-RO"/>
              </w:rPr>
              <w:t>ț</w:t>
            </w:r>
            <w:r w:rsidRPr="00115C77">
              <w:rPr>
                <w:b/>
                <w:snapToGrid w:val="0"/>
                <w:lang w:val="ro-RO"/>
              </w:rPr>
              <w:t>i</w:t>
            </w:r>
          </w:p>
        </w:tc>
        <w:tc>
          <w:tcPr>
            <w:tcW w:w="1174" w:type="pct"/>
            <w:gridSpan w:val="2"/>
            <w:shd w:val="clear" w:color="auto" w:fill="00B0F0"/>
            <w:vAlign w:val="center"/>
          </w:tcPr>
          <w:p w14:paraId="6C2DDB8A" w14:textId="77777777" w:rsidR="004006EE" w:rsidRPr="00115C77" w:rsidRDefault="004006EE" w:rsidP="00B40A64">
            <w:pPr>
              <w:spacing w:after="0"/>
              <w:jc w:val="center"/>
              <w:rPr>
                <w:b/>
                <w:snapToGrid w:val="0"/>
                <w:lang w:val="ro-RO"/>
              </w:rPr>
            </w:pPr>
            <w:r w:rsidRPr="00115C77">
              <w:rPr>
                <w:b/>
                <w:snapToGrid w:val="0"/>
                <w:lang w:val="ro-RO"/>
              </w:rPr>
              <w:t>Femei</w:t>
            </w:r>
          </w:p>
        </w:tc>
      </w:tr>
      <w:tr w:rsidR="004006EE" w:rsidRPr="00115C77" w14:paraId="59B03A8A" w14:textId="77777777" w:rsidTr="00B40A64">
        <w:trPr>
          <w:trHeight w:val="397"/>
        </w:trPr>
        <w:tc>
          <w:tcPr>
            <w:tcW w:w="1481" w:type="pct"/>
            <w:vMerge/>
            <w:shd w:val="clear" w:color="auto" w:fill="00B0F0"/>
            <w:vAlign w:val="center"/>
          </w:tcPr>
          <w:p w14:paraId="24BA6AEC" w14:textId="77777777" w:rsidR="004006EE" w:rsidRPr="00115C77" w:rsidRDefault="004006EE" w:rsidP="00B40A64">
            <w:pPr>
              <w:spacing w:after="0"/>
              <w:rPr>
                <w:b/>
                <w:snapToGrid w:val="0"/>
                <w:lang w:val="ro-RO"/>
              </w:rPr>
            </w:pPr>
          </w:p>
        </w:tc>
        <w:tc>
          <w:tcPr>
            <w:tcW w:w="586" w:type="pct"/>
            <w:shd w:val="clear" w:color="auto" w:fill="00B0F0"/>
            <w:vAlign w:val="center"/>
          </w:tcPr>
          <w:p w14:paraId="1EA4B634" w14:textId="77777777" w:rsidR="004006EE" w:rsidRPr="00115C77" w:rsidRDefault="004006EE" w:rsidP="00B40A64">
            <w:pPr>
              <w:spacing w:after="0"/>
              <w:jc w:val="center"/>
              <w:rPr>
                <w:b/>
                <w:lang w:val="ro-RO"/>
              </w:rPr>
            </w:pPr>
            <w:r w:rsidRPr="00115C77">
              <w:rPr>
                <w:b/>
                <w:lang w:val="ro-RO"/>
              </w:rPr>
              <w:t>Brut</w:t>
            </w:r>
          </w:p>
        </w:tc>
        <w:tc>
          <w:tcPr>
            <w:tcW w:w="586" w:type="pct"/>
            <w:shd w:val="clear" w:color="auto" w:fill="00B0F0"/>
            <w:vAlign w:val="center"/>
          </w:tcPr>
          <w:p w14:paraId="2FEEB3E5" w14:textId="77777777" w:rsidR="004006EE" w:rsidRPr="00115C77" w:rsidRDefault="004006EE" w:rsidP="00B40A64">
            <w:pPr>
              <w:spacing w:after="0"/>
              <w:jc w:val="center"/>
              <w:rPr>
                <w:b/>
                <w:lang w:val="ro-RO"/>
              </w:rPr>
            </w:pPr>
            <w:r w:rsidRPr="00115C77">
              <w:rPr>
                <w:b/>
                <w:lang w:val="ro-RO"/>
              </w:rPr>
              <w:t>Net</w:t>
            </w:r>
          </w:p>
        </w:tc>
        <w:tc>
          <w:tcPr>
            <w:tcW w:w="586" w:type="pct"/>
            <w:shd w:val="clear" w:color="auto" w:fill="00B0F0"/>
            <w:vAlign w:val="center"/>
          </w:tcPr>
          <w:p w14:paraId="73782B36" w14:textId="77777777" w:rsidR="004006EE" w:rsidRPr="00115C77" w:rsidRDefault="004006EE" w:rsidP="00B40A64">
            <w:pPr>
              <w:spacing w:after="0"/>
              <w:jc w:val="center"/>
              <w:rPr>
                <w:b/>
                <w:lang w:val="ro-RO"/>
              </w:rPr>
            </w:pPr>
            <w:r w:rsidRPr="00115C77">
              <w:rPr>
                <w:b/>
                <w:lang w:val="ro-RO"/>
              </w:rPr>
              <w:t>Brut</w:t>
            </w:r>
          </w:p>
        </w:tc>
        <w:tc>
          <w:tcPr>
            <w:tcW w:w="586" w:type="pct"/>
            <w:shd w:val="clear" w:color="auto" w:fill="00B0F0"/>
            <w:vAlign w:val="center"/>
          </w:tcPr>
          <w:p w14:paraId="641E9A58" w14:textId="77777777" w:rsidR="004006EE" w:rsidRPr="00115C77" w:rsidRDefault="004006EE" w:rsidP="00B40A64">
            <w:pPr>
              <w:spacing w:after="0"/>
              <w:jc w:val="center"/>
              <w:rPr>
                <w:b/>
                <w:lang w:val="ro-RO"/>
              </w:rPr>
            </w:pPr>
            <w:r w:rsidRPr="00115C77">
              <w:rPr>
                <w:b/>
                <w:lang w:val="ro-RO"/>
              </w:rPr>
              <w:t>Net</w:t>
            </w:r>
          </w:p>
        </w:tc>
        <w:tc>
          <w:tcPr>
            <w:tcW w:w="586" w:type="pct"/>
            <w:shd w:val="clear" w:color="auto" w:fill="00B0F0"/>
            <w:vAlign w:val="center"/>
          </w:tcPr>
          <w:p w14:paraId="0514192F" w14:textId="77777777" w:rsidR="004006EE" w:rsidRPr="00115C77" w:rsidRDefault="004006EE" w:rsidP="00B40A64">
            <w:pPr>
              <w:spacing w:after="0"/>
              <w:jc w:val="center"/>
              <w:rPr>
                <w:b/>
                <w:lang w:val="ro-RO"/>
              </w:rPr>
            </w:pPr>
            <w:r w:rsidRPr="00115C77">
              <w:rPr>
                <w:b/>
                <w:lang w:val="ro-RO"/>
              </w:rPr>
              <w:t>Brut</w:t>
            </w:r>
          </w:p>
        </w:tc>
        <w:tc>
          <w:tcPr>
            <w:tcW w:w="588" w:type="pct"/>
            <w:shd w:val="clear" w:color="auto" w:fill="00B0F0"/>
            <w:vAlign w:val="center"/>
          </w:tcPr>
          <w:p w14:paraId="6F16D32C" w14:textId="77777777" w:rsidR="004006EE" w:rsidRPr="00115C77" w:rsidRDefault="004006EE" w:rsidP="00B40A64">
            <w:pPr>
              <w:spacing w:after="0"/>
              <w:jc w:val="center"/>
              <w:rPr>
                <w:b/>
                <w:lang w:val="ro-RO"/>
              </w:rPr>
            </w:pPr>
            <w:r w:rsidRPr="00115C77">
              <w:rPr>
                <w:b/>
                <w:lang w:val="ro-RO"/>
              </w:rPr>
              <w:t>Net</w:t>
            </w:r>
          </w:p>
        </w:tc>
      </w:tr>
      <w:tr w:rsidR="004006EE" w:rsidRPr="00115C77" w14:paraId="37730712" w14:textId="77777777" w:rsidTr="00B40A64">
        <w:trPr>
          <w:trHeight w:val="397"/>
        </w:trPr>
        <w:tc>
          <w:tcPr>
            <w:tcW w:w="1481" w:type="pct"/>
            <w:shd w:val="clear" w:color="auto" w:fill="00B0F0"/>
            <w:vAlign w:val="center"/>
          </w:tcPr>
          <w:p w14:paraId="58C2AE34" w14:textId="77777777" w:rsidR="004006EE" w:rsidRPr="00115C77" w:rsidRDefault="004006EE" w:rsidP="00B40A64">
            <w:pPr>
              <w:spacing w:after="0"/>
              <w:rPr>
                <w:b/>
                <w:snapToGrid w:val="0"/>
                <w:lang w:val="ro-RO"/>
              </w:rPr>
            </w:pPr>
            <w:r w:rsidRPr="00115C77">
              <w:rPr>
                <w:b/>
                <w:snapToGrid w:val="0"/>
                <w:lang w:val="ro-RO"/>
              </w:rPr>
              <w:t>Regiunea Nord – Est</w:t>
            </w:r>
          </w:p>
        </w:tc>
        <w:tc>
          <w:tcPr>
            <w:tcW w:w="586" w:type="pct"/>
            <w:vAlign w:val="center"/>
          </w:tcPr>
          <w:p w14:paraId="3FA1D436" w14:textId="77777777" w:rsidR="004006EE" w:rsidRPr="00115C77" w:rsidRDefault="004006EE" w:rsidP="00B40A64">
            <w:pPr>
              <w:spacing w:after="0"/>
              <w:jc w:val="center"/>
              <w:rPr>
                <w:b/>
                <w:lang w:val="ro-RO"/>
              </w:rPr>
            </w:pPr>
            <w:r w:rsidRPr="00115C77">
              <w:rPr>
                <w:b/>
                <w:lang w:val="ro-RO"/>
              </w:rPr>
              <w:t>2363</w:t>
            </w:r>
          </w:p>
        </w:tc>
        <w:tc>
          <w:tcPr>
            <w:tcW w:w="586" w:type="pct"/>
            <w:vAlign w:val="center"/>
          </w:tcPr>
          <w:p w14:paraId="3E56F4DB" w14:textId="77777777" w:rsidR="004006EE" w:rsidRPr="00115C77" w:rsidRDefault="004006EE" w:rsidP="00B40A64">
            <w:pPr>
              <w:spacing w:after="0"/>
              <w:jc w:val="center"/>
              <w:rPr>
                <w:b/>
                <w:lang w:val="ro-RO"/>
              </w:rPr>
            </w:pPr>
            <w:r w:rsidRPr="00115C77">
              <w:rPr>
                <w:b/>
                <w:lang w:val="ro-RO"/>
              </w:rPr>
              <w:t>1718</w:t>
            </w:r>
          </w:p>
        </w:tc>
        <w:tc>
          <w:tcPr>
            <w:tcW w:w="586" w:type="pct"/>
            <w:vAlign w:val="center"/>
          </w:tcPr>
          <w:p w14:paraId="28FC5C36" w14:textId="77777777" w:rsidR="004006EE" w:rsidRPr="00115C77" w:rsidRDefault="004006EE" w:rsidP="00B40A64">
            <w:pPr>
              <w:spacing w:after="0"/>
              <w:jc w:val="center"/>
              <w:rPr>
                <w:lang w:val="ro-RO"/>
              </w:rPr>
            </w:pPr>
            <w:r w:rsidRPr="00115C77">
              <w:rPr>
                <w:lang w:val="ro-RO"/>
              </w:rPr>
              <w:t>2383</w:t>
            </w:r>
          </w:p>
        </w:tc>
        <w:tc>
          <w:tcPr>
            <w:tcW w:w="586" w:type="pct"/>
            <w:vAlign w:val="center"/>
          </w:tcPr>
          <w:p w14:paraId="746A579C" w14:textId="77777777" w:rsidR="004006EE" w:rsidRPr="00115C77" w:rsidRDefault="004006EE" w:rsidP="00B40A64">
            <w:pPr>
              <w:spacing w:after="0"/>
              <w:jc w:val="center"/>
              <w:rPr>
                <w:lang w:val="ro-RO"/>
              </w:rPr>
            </w:pPr>
            <w:r w:rsidRPr="00115C77">
              <w:rPr>
                <w:lang w:val="ro-RO"/>
              </w:rPr>
              <w:t>1732</w:t>
            </w:r>
          </w:p>
        </w:tc>
        <w:tc>
          <w:tcPr>
            <w:tcW w:w="586" w:type="pct"/>
            <w:vAlign w:val="center"/>
          </w:tcPr>
          <w:p w14:paraId="2EAFED44" w14:textId="77777777" w:rsidR="004006EE" w:rsidRPr="00115C77" w:rsidRDefault="004006EE" w:rsidP="00B40A64">
            <w:pPr>
              <w:spacing w:after="0"/>
              <w:jc w:val="center"/>
              <w:rPr>
                <w:lang w:val="ro-RO"/>
              </w:rPr>
            </w:pPr>
            <w:r w:rsidRPr="00115C77">
              <w:rPr>
                <w:lang w:val="ro-RO"/>
              </w:rPr>
              <w:t>2342</w:t>
            </w:r>
          </w:p>
        </w:tc>
        <w:tc>
          <w:tcPr>
            <w:tcW w:w="588" w:type="pct"/>
            <w:vAlign w:val="center"/>
          </w:tcPr>
          <w:p w14:paraId="2E2E0B44" w14:textId="77777777" w:rsidR="004006EE" w:rsidRPr="00115C77" w:rsidRDefault="004006EE" w:rsidP="00B40A64">
            <w:pPr>
              <w:spacing w:after="0"/>
              <w:jc w:val="center"/>
              <w:rPr>
                <w:lang w:val="ro-RO"/>
              </w:rPr>
            </w:pPr>
            <w:r w:rsidRPr="00115C77">
              <w:rPr>
                <w:lang w:val="ro-RO"/>
              </w:rPr>
              <w:t>1702</w:t>
            </w:r>
          </w:p>
        </w:tc>
      </w:tr>
      <w:tr w:rsidR="004006EE" w:rsidRPr="00115C77" w14:paraId="666B44E2" w14:textId="77777777" w:rsidTr="00B40A64">
        <w:trPr>
          <w:trHeight w:val="397"/>
        </w:trPr>
        <w:tc>
          <w:tcPr>
            <w:tcW w:w="1481" w:type="pct"/>
            <w:shd w:val="clear" w:color="auto" w:fill="00B0F0"/>
            <w:vAlign w:val="center"/>
          </w:tcPr>
          <w:p w14:paraId="52E30F6F" w14:textId="36865CD6" w:rsidR="004006EE" w:rsidRPr="00115C77" w:rsidRDefault="008B34AF" w:rsidP="00B40A64">
            <w:pPr>
              <w:spacing w:after="0"/>
              <w:rPr>
                <w:b/>
                <w:snapToGrid w:val="0"/>
                <w:lang w:val="ro-RO"/>
              </w:rPr>
            </w:pPr>
            <w:r w:rsidRPr="00115C77">
              <w:rPr>
                <w:b/>
                <w:snapToGrid w:val="0"/>
                <w:lang w:val="ro-RO"/>
              </w:rPr>
              <w:t>Județul</w:t>
            </w:r>
            <w:r w:rsidR="004006EE" w:rsidRPr="00115C77">
              <w:rPr>
                <w:b/>
                <w:snapToGrid w:val="0"/>
                <w:lang w:val="ro-RO"/>
              </w:rPr>
              <w:t xml:space="preserve"> NEAM</w:t>
            </w:r>
            <w:r w:rsidR="00EA47DA" w:rsidRPr="00115C77">
              <w:rPr>
                <w:b/>
                <w:snapToGrid w:val="0"/>
                <w:lang w:val="ro-RO"/>
              </w:rPr>
              <w:t>Ț</w:t>
            </w:r>
          </w:p>
        </w:tc>
        <w:tc>
          <w:tcPr>
            <w:tcW w:w="586" w:type="pct"/>
            <w:vAlign w:val="center"/>
          </w:tcPr>
          <w:p w14:paraId="6BD4039E" w14:textId="77777777" w:rsidR="004006EE" w:rsidRPr="00115C77" w:rsidRDefault="004006EE" w:rsidP="00B40A64">
            <w:pPr>
              <w:spacing w:after="0"/>
              <w:jc w:val="center"/>
              <w:rPr>
                <w:b/>
                <w:lang w:val="ro-RO"/>
              </w:rPr>
            </w:pPr>
            <w:r w:rsidRPr="00115C77">
              <w:rPr>
                <w:b/>
                <w:lang w:val="ro-RO"/>
              </w:rPr>
              <w:t>2182</w:t>
            </w:r>
          </w:p>
        </w:tc>
        <w:tc>
          <w:tcPr>
            <w:tcW w:w="586" w:type="pct"/>
            <w:vAlign w:val="center"/>
          </w:tcPr>
          <w:p w14:paraId="3F9BACA0" w14:textId="77777777" w:rsidR="004006EE" w:rsidRPr="00115C77" w:rsidRDefault="004006EE" w:rsidP="00B40A64">
            <w:pPr>
              <w:spacing w:after="0"/>
              <w:jc w:val="center"/>
              <w:rPr>
                <w:b/>
                <w:lang w:val="ro-RO"/>
              </w:rPr>
            </w:pPr>
            <w:r w:rsidRPr="00115C77">
              <w:rPr>
                <w:b/>
                <w:lang w:val="ro-RO"/>
              </w:rPr>
              <w:t>1575</w:t>
            </w:r>
          </w:p>
        </w:tc>
        <w:tc>
          <w:tcPr>
            <w:tcW w:w="586" w:type="pct"/>
            <w:vAlign w:val="center"/>
          </w:tcPr>
          <w:p w14:paraId="523A4313" w14:textId="77777777" w:rsidR="004006EE" w:rsidRPr="00115C77" w:rsidRDefault="004006EE" w:rsidP="00B40A64">
            <w:pPr>
              <w:spacing w:after="0"/>
              <w:jc w:val="center"/>
              <w:rPr>
                <w:lang w:val="ro-RO"/>
              </w:rPr>
            </w:pPr>
            <w:r w:rsidRPr="00115C77">
              <w:rPr>
                <w:lang w:val="ro-RO"/>
              </w:rPr>
              <w:t>2138</w:t>
            </w:r>
          </w:p>
        </w:tc>
        <w:tc>
          <w:tcPr>
            <w:tcW w:w="586" w:type="pct"/>
            <w:vAlign w:val="center"/>
          </w:tcPr>
          <w:p w14:paraId="202C1EA6" w14:textId="77777777" w:rsidR="004006EE" w:rsidRPr="00115C77" w:rsidRDefault="004006EE" w:rsidP="00B40A64">
            <w:pPr>
              <w:spacing w:after="0"/>
              <w:jc w:val="center"/>
              <w:rPr>
                <w:lang w:val="ro-RO"/>
              </w:rPr>
            </w:pPr>
            <w:r w:rsidRPr="00115C77">
              <w:rPr>
                <w:lang w:val="ro-RO"/>
              </w:rPr>
              <w:t>1542</w:t>
            </w:r>
          </w:p>
        </w:tc>
        <w:tc>
          <w:tcPr>
            <w:tcW w:w="586" w:type="pct"/>
            <w:vAlign w:val="center"/>
          </w:tcPr>
          <w:p w14:paraId="57A08B9D" w14:textId="77777777" w:rsidR="004006EE" w:rsidRPr="00115C77" w:rsidRDefault="004006EE" w:rsidP="00B40A64">
            <w:pPr>
              <w:spacing w:after="0"/>
              <w:jc w:val="center"/>
              <w:rPr>
                <w:lang w:val="ro-RO"/>
              </w:rPr>
            </w:pPr>
            <w:r w:rsidRPr="00115C77">
              <w:rPr>
                <w:lang w:val="ro-RO"/>
              </w:rPr>
              <w:t>2239</w:t>
            </w:r>
          </w:p>
        </w:tc>
        <w:tc>
          <w:tcPr>
            <w:tcW w:w="588" w:type="pct"/>
            <w:vAlign w:val="center"/>
          </w:tcPr>
          <w:p w14:paraId="4518E08C" w14:textId="77777777" w:rsidR="004006EE" w:rsidRPr="00115C77" w:rsidRDefault="004006EE" w:rsidP="00CA0274">
            <w:pPr>
              <w:keepNext/>
              <w:spacing w:after="0"/>
              <w:jc w:val="center"/>
              <w:rPr>
                <w:lang w:val="ro-RO"/>
              </w:rPr>
            </w:pPr>
            <w:r w:rsidRPr="00115C77">
              <w:rPr>
                <w:lang w:val="ro-RO"/>
              </w:rPr>
              <w:t>1617</w:t>
            </w:r>
          </w:p>
        </w:tc>
      </w:tr>
    </w:tbl>
    <w:p w14:paraId="7A020E14" w14:textId="4FE75869" w:rsidR="00B40A64" w:rsidRPr="00CA0274" w:rsidRDefault="00CA0274" w:rsidP="00CA0274">
      <w:pPr>
        <w:pStyle w:val="Subtitlu"/>
        <w:jc w:val="center"/>
        <w:rPr>
          <w:rStyle w:val="Accentuaresubtil"/>
        </w:rPr>
      </w:pPr>
      <w:bookmarkStart w:id="118" w:name="_Toc22396371"/>
      <w:bookmarkStart w:id="119" w:name="_Toc22554952"/>
      <w:bookmarkStart w:id="120" w:name="_Toc24737229"/>
      <w:r w:rsidRPr="00CA0274">
        <w:rPr>
          <w:rStyle w:val="Accentuaresubtil"/>
        </w:rPr>
        <w:t xml:space="preserve">Tabel </w:t>
      </w:r>
      <w:r w:rsidR="00636E14">
        <w:rPr>
          <w:rStyle w:val="Accentuaresubtil"/>
        </w:rPr>
        <w:fldChar w:fldCharType="begin"/>
      </w:r>
      <w:r w:rsidR="00636E14">
        <w:rPr>
          <w:rStyle w:val="Accentuaresubtil"/>
        </w:rPr>
        <w:instrText xml:space="preserve"> STYLEREF 1 \s </w:instrText>
      </w:r>
      <w:r w:rsidR="00636E14">
        <w:rPr>
          <w:rStyle w:val="Accentuaresubtil"/>
        </w:rPr>
        <w:fldChar w:fldCharType="separate"/>
      </w:r>
      <w:r w:rsidR="00DC62E9">
        <w:rPr>
          <w:rStyle w:val="Accentuaresubtil"/>
          <w:noProof/>
        </w:rPr>
        <w:t>3</w:t>
      </w:r>
      <w:r w:rsidR="00636E14">
        <w:rPr>
          <w:rStyle w:val="Accentuaresubtil"/>
        </w:rPr>
        <w:fldChar w:fldCharType="end"/>
      </w:r>
      <w:r w:rsidR="00636E14">
        <w:rPr>
          <w:rStyle w:val="Accentuaresubtil"/>
        </w:rPr>
        <w:noBreakHyphen/>
      </w:r>
      <w:r w:rsidR="00636E14">
        <w:rPr>
          <w:rStyle w:val="Accentuaresubtil"/>
        </w:rPr>
        <w:fldChar w:fldCharType="begin"/>
      </w:r>
      <w:r w:rsidR="00636E14">
        <w:rPr>
          <w:rStyle w:val="Accentuaresubtil"/>
        </w:rPr>
        <w:instrText xml:space="preserve"> SEQ Tabel \* ARABIC \s 1 </w:instrText>
      </w:r>
      <w:r w:rsidR="00636E14">
        <w:rPr>
          <w:rStyle w:val="Accentuaresubtil"/>
        </w:rPr>
        <w:fldChar w:fldCharType="separate"/>
      </w:r>
      <w:r w:rsidR="00DC62E9">
        <w:rPr>
          <w:rStyle w:val="Accentuaresubtil"/>
          <w:noProof/>
        </w:rPr>
        <w:t>19</w:t>
      </w:r>
      <w:r w:rsidR="00636E14">
        <w:rPr>
          <w:rStyle w:val="Accentuaresubtil"/>
        </w:rPr>
        <w:fldChar w:fldCharType="end"/>
      </w:r>
      <w:r w:rsidRPr="00CA0274">
        <w:rPr>
          <w:rStyle w:val="Accentuaresubtil"/>
        </w:rPr>
        <w:t>: Câștigul salarial nominal mediu brut și net lunar, pe sexe, în anul 2016 (Sursa: Cercetarea statistică privind costul forței de muncă – 2016)</w:t>
      </w:r>
      <w:bookmarkEnd w:id="118"/>
      <w:bookmarkEnd w:id="119"/>
      <w:bookmarkEnd w:id="120"/>
    </w:p>
    <w:p w14:paraId="3BE301D6" w14:textId="6D63847E" w:rsidR="00CA0274" w:rsidRDefault="00CA0274">
      <w:pPr>
        <w:spacing w:after="0" w:line="240" w:lineRule="auto"/>
        <w:rPr>
          <w:rFonts w:asciiTheme="majorHAnsi" w:eastAsia="Times New Roman" w:hAnsiTheme="majorHAnsi"/>
          <w:sz w:val="22"/>
          <w:lang w:val="en-GB"/>
        </w:rPr>
      </w:pPr>
      <w:r>
        <w:br w:type="page"/>
      </w:r>
    </w:p>
    <w:tbl>
      <w:tblPr>
        <w:tblW w:w="5000" w:type="pct"/>
        <w:tblLook w:val="04A0" w:firstRow="1" w:lastRow="0" w:firstColumn="1" w:lastColumn="0" w:noHBand="0" w:noVBand="1"/>
      </w:tblPr>
      <w:tblGrid>
        <w:gridCol w:w="4253"/>
        <w:gridCol w:w="1274"/>
        <w:gridCol w:w="1275"/>
        <w:gridCol w:w="1275"/>
        <w:gridCol w:w="1273"/>
      </w:tblGrid>
      <w:tr w:rsidR="004006EE" w:rsidRPr="00115C77" w14:paraId="3E26DEC4" w14:textId="77777777" w:rsidTr="00CA0274">
        <w:trPr>
          <w:trHeight w:val="397"/>
        </w:trPr>
        <w:tc>
          <w:tcPr>
            <w:tcW w:w="2274"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2FA4118A" w14:textId="77777777" w:rsidR="004006EE" w:rsidRPr="00115C77" w:rsidRDefault="004006EE" w:rsidP="00CA0274">
            <w:pPr>
              <w:spacing w:after="0"/>
              <w:rPr>
                <w:b/>
                <w:lang w:val="ro-RO"/>
              </w:rPr>
            </w:pPr>
            <w:bookmarkStart w:id="121" w:name="RANGE!A3"/>
            <w:bookmarkStart w:id="122" w:name="_Hlk184112900" w:colFirst="1" w:colLast="4"/>
            <w:r w:rsidRPr="00115C77">
              <w:rPr>
                <w:b/>
                <w:snapToGrid w:val="0"/>
                <w:lang w:val="ro-RO"/>
              </w:rPr>
              <w:t>Denumire</w:t>
            </w:r>
            <w:bookmarkEnd w:id="121"/>
          </w:p>
        </w:tc>
        <w:tc>
          <w:tcPr>
            <w:tcW w:w="681" w:type="pct"/>
            <w:tcBorders>
              <w:top w:val="single" w:sz="4" w:space="0" w:color="auto"/>
              <w:left w:val="nil"/>
              <w:bottom w:val="single" w:sz="4" w:space="0" w:color="auto"/>
              <w:right w:val="single" w:sz="4" w:space="0" w:color="auto"/>
            </w:tcBorders>
            <w:shd w:val="clear" w:color="auto" w:fill="00B0F0"/>
            <w:vAlign w:val="center"/>
            <w:hideMark/>
          </w:tcPr>
          <w:p w14:paraId="4441A683" w14:textId="77777777" w:rsidR="004006EE" w:rsidRPr="00115C77" w:rsidRDefault="004006EE" w:rsidP="00CA0274">
            <w:pPr>
              <w:spacing w:after="0"/>
              <w:jc w:val="center"/>
              <w:rPr>
                <w:b/>
                <w:lang w:val="ro-RO"/>
              </w:rPr>
            </w:pPr>
            <w:r w:rsidRPr="00115C77">
              <w:rPr>
                <w:b/>
                <w:snapToGrid w:val="0"/>
                <w:lang w:val="ro-RO"/>
              </w:rPr>
              <w:t>2013</w:t>
            </w:r>
          </w:p>
        </w:tc>
        <w:tc>
          <w:tcPr>
            <w:tcW w:w="682" w:type="pct"/>
            <w:tcBorders>
              <w:top w:val="single" w:sz="4" w:space="0" w:color="auto"/>
              <w:left w:val="nil"/>
              <w:bottom w:val="single" w:sz="4" w:space="0" w:color="auto"/>
              <w:right w:val="single" w:sz="4" w:space="0" w:color="auto"/>
            </w:tcBorders>
            <w:shd w:val="clear" w:color="auto" w:fill="00B0F0"/>
            <w:vAlign w:val="center"/>
            <w:hideMark/>
          </w:tcPr>
          <w:p w14:paraId="259DBF17" w14:textId="77777777" w:rsidR="004006EE" w:rsidRPr="00115C77" w:rsidRDefault="004006EE" w:rsidP="00CA0274">
            <w:pPr>
              <w:spacing w:after="0"/>
              <w:jc w:val="center"/>
              <w:rPr>
                <w:b/>
                <w:lang w:val="ro-RO"/>
              </w:rPr>
            </w:pPr>
            <w:r w:rsidRPr="00115C77">
              <w:rPr>
                <w:b/>
                <w:snapToGrid w:val="0"/>
                <w:lang w:val="ro-RO"/>
              </w:rPr>
              <w:t>2014</w:t>
            </w:r>
          </w:p>
        </w:tc>
        <w:tc>
          <w:tcPr>
            <w:tcW w:w="682" w:type="pct"/>
            <w:tcBorders>
              <w:top w:val="single" w:sz="4" w:space="0" w:color="auto"/>
              <w:left w:val="nil"/>
              <w:bottom w:val="single" w:sz="4" w:space="0" w:color="auto"/>
              <w:right w:val="single" w:sz="4" w:space="0" w:color="auto"/>
            </w:tcBorders>
            <w:shd w:val="clear" w:color="auto" w:fill="00B0F0"/>
            <w:vAlign w:val="center"/>
            <w:hideMark/>
          </w:tcPr>
          <w:p w14:paraId="2FB8A47B" w14:textId="77777777" w:rsidR="004006EE" w:rsidRPr="00115C77" w:rsidRDefault="004006EE" w:rsidP="00CA0274">
            <w:pPr>
              <w:spacing w:after="0"/>
              <w:jc w:val="center"/>
              <w:rPr>
                <w:b/>
                <w:lang w:val="ro-RO"/>
              </w:rPr>
            </w:pPr>
            <w:r w:rsidRPr="00115C77">
              <w:rPr>
                <w:b/>
                <w:snapToGrid w:val="0"/>
                <w:lang w:val="ro-RO"/>
              </w:rPr>
              <w:t>2015</w:t>
            </w:r>
          </w:p>
        </w:tc>
        <w:tc>
          <w:tcPr>
            <w:tcW w:w="682" w:type="pct"/>
            <w:tcBorders>
              <w:top w:val="single" w:sz="4" w:space="0" w:color="auto"/>
              <w:left w:val="nil"/>
              <w:bottom w:val="single" w:sz="4" w:space="0" w:color="auto"/>
              <w:right w:val="single" w:sz="4" w:space="0" w:color="auto"/>
            </w:tcBorders>
            <w:shd w:val="clear" w:color="auto" w:fill="00B0F0"/>
            <w:vAlign w:val="center"/>
            <w:hideMark/>
          </w:tcPr>
          <w:p w14:paraId="598AD554" w14:textId="77777777" w:rsidR="004006EE" w:rsidRPr="00115C77" w:rsidRDefault="004006EE" w:rsidP="00CA0274">
            <w:pPr>
              <w:spacing w:after="0"/>
              <w:jc w:val="center"/>
              <w:rPr>
                <w:b/>
                <w:lang w:val="ro-RO"/>
              </w:rPr>
            </w:pPr>
            <w:r w:rsidRPr="00115C77">
              <w:rPr>
                <w:b/>
                <w:snapToGrid w:val="0"/>
                <w:lang w:val="ro-RO"/>
              </w:rPr>
              <w:t>2016</w:t>
            </w:r>
          </w:p>
        </w:tc>
      </w:tr>
      <w:bookmarkEnd w:id="122"/>
      <w:tr w:rsidR="004006EE" w:rsidRPr="00115C77" w14:paraId="1F80D165"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743CEA94" w14:textId="77777777" w:rsidR="004006EE" w:rsidRPr="00115C77" w:rsidRDefault="004006EE" w:rsidP="00CA0274">
            <w:pPr>
              <w:spacing w:after="0"/>
              <w:rPr>
                <w:b/>
                <w:lang w:val="ro-RO"/>
              </w:rPr>
            </w:pPr>
            <w:r w:rsidRPr="00115C77">
              <w:rPr>
                <w:b/>
                <w:snapToGrid w:val="0"/>
                <w:lang w:val="ro-RO"/>
              </w:rPr>
              <w:t>Regiunea Nord – Est</w:t>
            </w:r>
          </w:p>
        </w:tc>
        <w:tc>
          <w:tcPr>
            <w:tcW w:w="681" w:type="pct"/>
            <w:tcBorders>
              <w:top w:val="nil"/>
              <w:left w:val="nil"/>
              <w:bottom w:val="single" w:sz="4" w:space="0" w:color="auto"/>
              <w:right w:val="single" w:sz="4" w:space="0" w:color="auto"/>
            </w:tcBorders>
            <w:shd w:val="clear" w:color="auto" w:fill="auto"/>
            <w:vAlign w:val="center"/>
            <w:hideMark/>
          </w:tcPr>
          <w:p w14:paraId="600026C0" w14:textId="77777777" w:rsidR="004006EE" w:rsidRPr="00115C77" w:rsidRDefault="004006EE" w:rsidP="00CA0274">
            <w:pPr>
              <w:spacing w:after="0"/>
              <w:jc w:val="center"/>
              <w:rPr>
                <w:b/>
                <w:lang w:val="ro-RO"/>
              </w:rPr>
            </w:pPr>
            <w:r w:rsidRPr="00115C77">
              <w:rPr>
                <w:b/>
                <w:lang w:val="ro-RO"/>
              </w:rPr>
              <w:t>1.321</w:t>
            </w:r>
          </w:p>
        </w:tc>
        <w:tc>
          <w:tcPr>
            <w:tcW w:w="682" w:type="pct"/>
            <w:tcBorders>
              <w:top w:val="nil"/>
              <w:left w:val="nil"/>
              <w:bottom w:val="single" w:sz="4" w:space="0" w:color="auto"/>
              <w:right w:val="single" w:sz="4" w:space="0" w:color="auto"/>
            </w:tcBorders>
            <w:shd w:val="clear" w:color="auto" w:fill="auto"/>
            <w:vAlign w:val="center"/>
            <w:hideMark/>
          </w:tcPr>
          <w:p w14:paraId="00DB7EAD" w14:textId="77777777" w:rsidR="004006EE" w:rsidRPr="00115C77" w:rsidRDefault="004006EE" w:rsidP="00CA0274">
            <w:pPr>
              <w:spacing w:after="0"/>
              <w:jc w:val="center"/>
              <w:rPr>
                <w:b/>
                <w:lang w:val="ro-RO"/>
              </w:rPr>
            </w:pPr>
            <w:r w:rsidRPr="00115C77">
              <w:rPr>
                <w:b/>
                <w:lang w:val="ro-RO"/>
              </w:rPr>
              <w:t>1.437</w:t>
            </w:r>
          </w:p>
        </w:tc>
        <w:tc>
          <w:tcPr>
            <w:tcW w:w="682" w:type="pct"/>
            <w:tcBorders>
              <w:top w:val="nil"/>
              <w:left w:val="nil"/>
              <w:bottom w:val="single" w:sz="4" w:space="0" w:color="auto"/>
              <w:right w:val="single" w:sz="4" w:space="0" w:color="auto"/>
            </w:tcBorders>
            <w:shd w:val="clear" w:color="auto" w:fill="auto"/>
            <w:vAlign w:val="center"/>
            <w:hideMark/>
          </w:tcPr>
          <w:p w14:paraId="7F976E0A" w14:textId="77777777" w:rsidR="004006EE" w:rsidRPr="00115C77" w:rsidRDefault="004006EE" w:rsidP="00CA0274">
            <w:pPr>
              <w:spacing w:after="0"/>
              <w:jc w:val="center"/>
              <w:rPr>
                <w:b/>
                <w:lang w:val="ro-RO"/>
              </w:rPr>
            </w:pPr>
            <w:r w:rsidRPr="00115C77">
              <w:rPr>
                <w:b/>
                <w:lang w:val="ro-RO"/>
              </w:rPr>
              <w:t>1.562</w:t>
            </w:r>
          </w:p>
        </w:tc>
        <w:tc>
          <w:tcPr>
            <w:tcW w:w="682" w:type="pct"/>
            <w:tcBorders>
              <w:top w:val="nil"/>
              <w:left w:val="nil"/>
              <w:bottom w:val="single" w:sz="4" w:space="0" w:color="auto"/>
              <w:right w:val="single" w:sz="4" w:space="0" w:color="auto"/>
            </w:tcBorders>
            <w:shd w:val="clear" w:color="auto" w:fill="auto"/>
            <w:vAlign w:val="center"/>
            <w:hideMark/>
          </w:tcPr>
          <w:p w14:paraId="6F656281" w14:textId="77777777" w:rsidR="004006EE" w:rsidRPr="00115C77" w:rsidRDefault="004006EE" w:rsidP="00CA0274">
            <w:pPr>
              <w:spacing w:after="0"/>
              <w:jc w:val="center"/>
              <w:rPr>
                <w:b/>
                <w:lang w:val="ro-RO"/>
              </w:rPr>
            </w:pPr>
            <w:r w:rsidRPr="00115C77">
              <w:rPr>
                <w:b/>
                <w:lang w:val="ro-RO"/>
              </w:rPr>
              <w:t>1.718</w:t>
            </w:r>
          </w:p>
        </w:tc>
      </w:tr>
      <w:tr w:rsidR="004006EE" w:rsidRPr="00115C77" w14:paraId="25CA36B9"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2BEDE423" w14:textId="47C14355" w:rsidR="004006EE" w:rsidRPr="00115C77" w:rsidRDefault="008B34AF" w:rsidP="00CA0274">
            <w:pPr>
              <w:spacing w:after="0"/>
              <w:rPr>
                <w:b/>
                <w:lang w:val="ro-RO"/>
              </w:rPr>
            </w:pPr>
            <w:r w:rsidRPr="00115C77">
              <w:rPr>
                <w:b/>
                <w:snapToGrid w:val="0"/>
                <w:lang w:val="ro-RO"/>
              </w:rPr>
              <w:t>Județul</w:t>
            </w:r>
            <w:r w:rsidR="004006EE" w:rsidRPr="00115C77">
              <w:rPr>
                <w:b/>
                <w:snapToGrid w:val="0"/>
                <w:lang w:val="ro-RO"/>
              </w:rPr>
              <w:t xml:space="preserve"> NEAM</w:t>
            </w:r>
            <w:r w:rsidR="00EA47DA" w:rsidRPr="00115C77">
              <w:rPr>
                <w:b/>
                <w:snapToGrid w:val="0"/>
                <w:lang w:val="ro-RO"/>
              </w:rPr>
              <w:t>Ț</w:t>
            </w:r>
          </w:p>
        </w:tc>
        <w:tc>
          <w:tcPr>
            <w:tcW w:w="681" w:type="pct"/>
            <w:vMerge w:val="restart"/>
            <w:tcBorders>
              <w:top w:val="nil"/>
              <w:left w:val="single" w:sz="4" w:space="0" w:color="auto"/>
              <w:bottom w:val="single" w:sz="4" w:space="0" w:color="auto"/>
              <w:right w:val="single" w:sz="4" w:space="0" w:color="auto"/>
            </w:tcBorders>
            <w:shd w:val="clear" w:color="auto" w:fill="auto"/>
            <w:vAlign w:val="center"/>
            <w:hideMark/>
          </w:tcPr>
          <w:p w14:paraId="6055E163" w14:textId="77777777" w:rsidR="004006EE" w:rsidRPr="00115C77" w:rsidRDefault="004006EE" w:rsidP="00CA0274">
            <w:pPr>
              <w:spacing w:after="0"/>
              <w:jc w:val="center"/>
              <w:rPr>
                <w:b/>
                <w:lang w:val="ro-RO"/>
              </w:rPr>
            </w:pPr>
            <w:r w:rsidRPr="00115C77">
              <w:rPr>
                <w:b/>
                <w:lang w:val="ro-RO"/>
              </w:rPr>
              <w:t>1.198</w:t>
            </w:r>
          </w:p>
        </w:tc>
        <w:tc>
          <w:tcPr>
            <w:tcW w:w="682" w:type="pct"/>
            <w:vMerge w:val="restart"/>
            <w:tcBorders>
              <w:top w:val="nil"/>
              <w:left w:val="single" w:sz="4" w:space="0" w:color="auto"/>
              <w:bottom w:val="single" w:sz="4" w:space="0" w:color="auto"/>
              <w:right w:val="single" w:sz="4" w:space="0" w:color="auto"/>
            </w:tcBorders>
            <w:shd w:val="clear" w:color="auto" w:fill="auto"/>
            <w:vAlign w:val="center"/>
            <w:hideMark/>
          </w:tcPr>
          <w:p w14:paraId="59B48887" w14:textId="77777777" w:rsidR="004006EE" w:rsidRPr="00115C77" w:rsidRDefault="004006EE" w:rsidP="00CA0274">
            <w:pPr>
              <w:spacing w:after="0"/>
              <w:jc w:val="center"/>
              <w:rPr>
                <w:b/>
                <w:lang w:val="ro-RO"/>
              </w:rPr>
            </w:pPr>
            <w:r w:rsidRPr="00115C77">
              <w:rPr>
                <w:b/>
                <w:lang w:val="ro-RO"/>
              </w:rPr>
              <w:t>1.274</w:t>
            </w:r>
          </w:p>
        </w:tc>
        <w:tc>
          <w:tcPr>
            <w:tcW w:w="682" w:type="pct"/>
            <w:vMerge w:val="restart"/>
            <w:tcBorders>
              <w:top w:val="nil"/>
              <w:left w:val="single" w:sz="4" w:space="0" w:color="auto"/>
              <w:bottom w:val="single" w:sz="4" w:space="0" w:color="auto"/>
              <w:right w:val="single" w:sz="4" w:space="0" w:color="auto"/>
            </w:tcBorders>
            <w:shd w:val="clear" w:color="auto" w:fill="auto"/>
            <w:vAlign w:val="center"/>
            <w:hideMark/>
          </w:tcPr>
          <w:p w14:paraId="7DE67CA7" w14:textId="77777777" w:rsidR="004006EE" w:rsidRPr="00115C77" w:rsidRDefault="004006EE" w:rsidP="00CA0274">
            <w:pPr>
              <w:spacing w:after="0"/>
              <w:jc w:val="center"/>
              <w:rPr>
                <w:b/>
                <w:lang w:val="ro-RO"/>
              </w:rPr>
            </w:pPr>
            <w:r w:rsidRPr="00115C77">
              <w:rPr>
                <w:b/>
                <w:lang w:val="ro-RO"/>
              </w:rPr>
              <w:t>1.359</w:t>
            </w:r>
          </w:p>
        </w:tc>
        <w:tc>
          <w:tcPr>
            <w:tcW w:w="682" w:type="pct"/>
            <w:vMerge w:val="restart"/>
            <w:tcBorders>
              <w:top w:val="nil"/>
              <w:left w:val="single" w:sz="4" w:space="0" w:color="auto"/>
              <w:bottom w:val="single" w:sz="4" w:space="0" w:color="auto"/>
              <w:right w:val="single" w:sz="4" w:space="0" w:color="auto"/>
            </w:tcBorders>
            <w:shd w:val="clear" w:color="auto" w:fill="auto"/>
            <w:vAlign w:val="center"/>
            <w:hideMark/>
          </w:tcPr>
          <w:p w14:paraId="0E491C2A" w14:textId="77777777" w:rsidR="004006EE" w:rsidRPr="00115C77" w:rsidRDefault="004006EE" w:rsidP="00CA0274">
            <w:pPr>
              <w:spacing w:after="0"/>
              <w:jc w:val="center"/>
              <w:rPr>
                <w:b/>
                <w:lang w:val="ro-RO"/>
              </w:rPr>
            </w:pPr>
            <w:r w:rsidRPr="00115C77">
              <w:rPr>
                <w:b/>
                <w:lang w:val="ro-RO"/>
              </w:rPr>
              <w:t>1.575</w:t>
            </w:r>
          </w:p>
        </w:tc>
      </w:tr>
      <w:tr w:rsidR="004006EE" w:rsidRPr="00115C77" w14:paraId="0FEE0D52"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59A22B46" w14:textId="77777777" w:rsidR="004006EE" w:rsidRPr="00115C77" w:rsidRDefault="004006EE" w:rsidP="00CA0274">
            <w:pPr>
              <w:spacing w:after="0"/>
              <w:rPr>
                <w:b/>
                <w:lang w:val="ro-RO"/>
              </w:rPr>
            </w:pPr>
            <w:r w:rsidRPr="00115C77">
              <w:rPr>
                <w:b/>
                <w:snapToGrid w:val="0"/>
                <w:lang w:val="ro-RO"/>
              </w:rPr>
              <w:t>din care:</w:t>
            </w:r>
          </w:p>
        </w:tc>
        <w:tc>
          <w:tcPr>
            <w:tcW w:w="681" w:type="pct"/>
            <w:vMerge/>
            <w:tcBorders>
              <w:top w:val="nil"/>
              <w:left w:val="single" w:sz="4" w:space="0" w:color="auto"/>
              <w:bottom w:val="single" w:sz="4" w:space="0" w:color="auto"/>
              <w:right w:val="single" w:sz="4" w:space="0" w:color="auto"/>
            </w:tcBorders>
            <w:vAlign w:val="center"/>
            <w:hideMark/>
          </w:tcPr>
          <w:p w14:paraId="3D6314FD" w14:textId="77777777" w:rsidR="004006EE" w:rsidRPr="00115C77" w:rsidRDefault="004006EE" w:rsidP="00CA0274">
            <w:pPr>
              <w:spacing w:after="0"/>
              <w:jc w:val="center"/>
              <w:rPr>
                <w:lang w:val="ro-RO"/>
              </w:rPr>
            </w:pPr>
          </w:p>
        </w:tc>
        <w:tc>
          <w:tcPr>
            <w:tcW w:w="682" w:type="pct"/>
            <w:vMerge/>
            <w:tcBorders>
              <w:top w:val="nil"/>
              <w:left w:val="single" w:sz="4" w:space="0" w:color="auto"/>
              <w:bottom w:val="single" w:sz="4" w:space="0" w:color="auto"/>
              <w:right w:val="single" w:sz="4" w:space="0" w:color="auto"/>
            </w:tcBorders>
            <w:vAlign w:val="center"/>
            <w:hideMark/>
          </w:tcPr>
          <w:p w14:paraId="1D2911B8" w14:textId="77777777" w:rsidR="004006EE" w:rsidRPr="00115C77" w:rsidRDefault="004006EE" w:rsidP="00CA0274">
            <w:pPr>
              <w:spacing w:after="0"/>
              <w:jc w:val="center"/>
              <w:rPr>
                <w:lang w:val="ro-RO"/>
              </w:rPr>
            </w:pPr>
          </w:p>
        </w:tc>
        <w:tc>
          <w:tcPr>
            <w:tcW w:w="682" w:type="pct"/>
            <w:vMerge/>
            <w:tcBorders>
              <w:top w:val="nil"/>
              <w:left w:val="single" w:sz="4" w:space="0" w:color="auto"/>
              <w:bottom w:val="single" w:sz="4" w:space="0" w:color="auto"/>
              <w:right w:val="single" w:sz="4" w:space="0" w:color="auto"/>
            </w:tcBorders>
            <w:vAlign w:val="center"/>
            <w:hideMark/>
          </w:tcPr>
          <w:p w14:paraId="4B997139" w14:textId="77777777" w:rsidR="004006EE" w:rsidRPr="00115C77" w:rsidRDefault="004006EE" w:rsidP="00CA0274">
            <w:pPr>
              <w:spacing w:after="0"/>
              <w:jc w:val="center"/>
              <w:rPr>
                <w:lang w:val="ro-RO"/>
              </w:rPr>
            </w:pPr>
          </w:p>
        </w:tc>
        <w:tc>
          <w:tcPr>
            <w:tcW w:w="682" w:type="pct"/>
            <w:vMerge/>
            <w:tcBorders>
              <w:top w:val="nil"/>
              <w:left w:val="single" w:sz="4" w:space="0" w:color="auto"/>
              <w:bottom w:val="single" w:sz="4" w:space="0" w:color="auto"/>
              <w:right w:val="single" w:sz="4" w:space="0" w:color="auto"/>
            </w:tcBorders>
            <w:vAlign w:val="center"/>
            <w:hideMark/>
          </w:tcPr>
          <w:p w14:paraId="58996615" w14:textId="77777777" w:rsidR="004006EE" w:rsidRPr="00115C77" w:rsidRDefault="004006EE" w:rsidP="00CA0274">
            <w:pPr>
              <w:spacing w:after="0"/>
              <w:jc w:val="center"/>
              <w:rPr>
                <w:lang w:val="ro-RO"/>
              </w:rPr>
            </w:pPr>
          </w:p>
        </w:tc>
      </w:tr>
      <w:tr w:rsidR="004006EE" w:rsidRPr="00115C77" w14:paraId="4E3258A8"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3A81C686" w14:textId="77777777" w:rsidR="004006EE" w:rsidRPr="00115C77" w:rsidRDefault="004006EE" w:rsidP="00CA0274">
            <w:pPr>
              <w:spacing w:after="0"/>
              <w:ind w:left="720"/>
              <w:rPr>
                <w:b/>
                <w:lang w:val="ro-RO"/>
              </w:rPr>
            </w:pPr>
            <w:r w:rsidRPr="00115C77">
              <w:rPr>
                <w:b/>
                <w:snapToGrid w:val="0"/>
                <w:lang w:val="ro-RO"/>
              </w:rPr>
              <w:t>proprietate integrală de stat</w:t>
            </w:r>
          </w:p>
        </w:tc>
        <w:tc>
          <w:tcPr>
            <w:tcW w:w="681" w:type="pct"/>
            <w:tcBorders>
              <w:top w:val="nil"/>
              <w:left w:val="nil"/>
              <w:bottom w:val="single" w:sz="4" w:space="0" w:color="auto"/>
              <w:right w:val="single" w:sz="4" w:space="0" w:color="auto"/>
            </w:tcBorders>
            <w:shd w:val="clear" w:color="auto" w:fill="auto"/>
            <w:vAlign w:val="center"/>
            <w:hideMark/>
          </w:tcPr>
          <w:p w14:paraId="1FA9E450" w14:textId="77777777" w:rsidR="004006EE" w:rsidRPr="00115C77" w:rsidRDefault="004006EE" w:rsidP="00CA0274">
            <w:pPr>
              <w:spacing w:after="0"/>
              <w:jc w:val="center"/>
              <w:rPr>
                <w:lang w:val="ro-RO"/>
              </w:rPr>
            </w:pPr>
            <w:r w:rsidRPr="00115C77">
              <w:rPr>
                <w:lang w:val="ro-RO"/>
              </w:rPr>
              <w:t>2.039</w:t>
            </w:r>
          </w:p>
        </w:tc>
        <w:tc>
          <w:tcPr>
            <w:tcW w:w="682" w:type="pct"/>
            <w:tcBorders>
              <w:top w:val="nil"/>
              <w:left w:val="nil"/>
              <w:bottom w:val="single" w:sz="4" w:space="0" w:color="auto"/>
              <w:right w:val="single" w:sz="4" w:space="0" w:color="auto"/>
            </w:tcBorders>
            <w:shd w:val="clear" w:color="auto" w:fill="auto"/>
            <w:vAlign w:val="center"/>
            <w:hideMark/>
          </w:tcPr>
          <w:p w14:paraId="53A89E8A" w14:textId="77777777" w:rsidR="004006EE" w:rsidRPr="00115C77" w:rsidRDefault="004006EE" w:rsidP="00CA0274">
            <w:pPr>
              <w:spacing w:after="0"/>
              <w:jc w:val="center"/>
              <w:rPr>
                <w:lang w:val="ro-RO"/>
              </w:rPr>
            </w:pPr>
            <w:r w:rsidRPr="00115C77">
              <w:rPr>
                <w:lang w:val="ro-RO"/>
              </w:rPr>
              <w:t>2.217</w:t>
            </w:r>
          </w:p>
        </w:tc>
        <w:tc>
          <w:tcPr>
            <w:tcW w:w="682" w:type="pct"/>
            <w:tcBorders>
              <w:top w:val="nil"/>
              <w:left w:val="nil"/>
              <w:bottom w:val="single" w:sz="4" w:space="0" w:color="auto"/>
              <w:right w:val="single" w:sz="4" w:space="0" w:color="auto"/>
            </w:tcBorders>
            <w:shd w:val="clear" w:color="auto" w:fill="auto"/>
            <w:vAlign w:val="center"/>
            <w:hideMark/>
          </w:tcPr>
          <w:p w14:paraId="06D6E6EF" w14:textId="77777777" w:rsidR="004006EE" w:rsidRPr="00115C77" w:rsidRDefault="004006EE" w:rsidP="00CA0274">
            <w:pPr>
              <w:spacing w:after="0"/>
              <w:jc w:val="center"/>
              <w:rPr>
                <w:lang w:val="ro-RO"/>
              </w:rPr>
            </w:pPr>
            <w:r w:rsidRPr="00115C77">
              <w:rPr>
                <w:lang w:val="ro-RO"/>
              </w:rPr>
              <w:t>2.289</w:t>
            </w:r>
          </w:p>
        </w:tc>
        <w:tc>
          <w:tcPr>
            <w:tcW w:w="682" w:type="pct"/>
            <w:tcBorders>
              <w:top w:val="nil"/>
              <w:left w:val="nil"/>
              <w:bottom w:val="single" w:sz="4" w:space="0" w:color="auto"/>
              <w:right w:val="single" w:sz="4" w:space="0" w:color="auto"/>
            </w:tcBorders>
            <w:shd w:val="clear" w:color="auto" w:fill="auto"/>
            <w:vAlign w:val="center"/>
            <w:hideMark/>
          </w:tcPr>
          <w:p w14:paraId="7D660748" w14:textId="77777777" w:rsidR="004006EE" w:rsidRPr="00115C77" w:rsidRDefault="004006EE" w:rsidP="00CA0274">
            <w:pPr>
              <w:spacing w:after="0"/>
              <w:jc w:val="center"/>
              <w:rPr>
                <w:lang w:val="ro-RO"/>
              </w:rPr>
            </w:pPr>
            <w:r w:rsidRPr="00115C77">
              <w:rPr>
                <w:lang w:val="ro-RO"/>
              </w:rPr>
              <w:t>2.333</w:t>
            </w:r>
          </w:p>
        </w:tc>
      </w:tr>
      <w:tr w:rsidR="004006EE" w:rsidRPr="00115C77" w14:paraId="53740856"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7C7FF67A" w14:textId="77777777" w:rsidR="004006EE" w:rsidRPr="00115C77" w:rsidRDefault="004006EE" w:rsidP="00CA0274">
            <w:pPr>
              <w:spacing w:after="0"/>
              <w:ind w:left="720"/>
              <w:rPr>
                <w:b/>
                <w:lang w:val="ro-RO"/>
              </w:rPr>
            </w:pPr>
            <w:r w:rsidRPr="00115C77">
              <w:rPr>
                <w:b/>
                <w:snapToGrid w:val="0"/>
                <w:lang w:val="ro-RO"/>
              </w:rPr>
              <w:t>proprietate mixtă</w:t>
            </w:r>
          </w:p>
        </w:tc>
        <w:tc>
          <w:tcPr>
            <w:tcW w:w="681" w:type="pct"/>
            <w:tcBorders>
              <w:top w:val="nil"/>
              <w:left w:val="nil"/>
              <w:bottom w:val="single" w:sz="4" w:space="0" w:color="auto"/>
              <w:right w:val="single" w:sz="4" w:space="0" w:color="auto"/>
            </w:tcBorders>
            <w:shd w:val="clear" w:color="auto" w:fill="auto"/>
            <w:vAlign w:val="center"/>
            <w:hideMark/>
          </w:tcPr>
          <w:p w14:paraId="541F912B" w14:textId="77777777" w:rsidR="004006EE" w:rsidRPr="00115C77" w:rsidRDefault="004006EE" w:rsidP="00CA0274">
            <w:pPr>
              <w:spacing w:after="0"/>
              <w:jc w:val="center"/>
              <w:rPr>
                <w:lang w:val="ro-RO"/>
              </w:rPr>
            </w:pPr>
            <w:r w:rsidRPr="00115C77">
              <w:rPr>
                <w:lang w:val="ro-RO"/>
              </w:rPr>
              <w:t>1.638</w:t>
            </w:r>
          </w:p>
        </w:tc>
        <w:tc>
          <w:tcPr>
            <w:tcW w:w="682" w:type="pct"/>
            <w:tcBorders>
              <w:top w:val="nil"/>
              <w:left w:val="nil"/>
              <w:bottom w:val="single" w:sz="4" w:space="0" w:color="auto"/>
              <w:right w:val="single" w:sz="4" w:space="0" w:color="auto"/>
            </w:tcBorders>
            <w:shd w:val="clear" w:color="auto" w:fill="auto"/>
            <w:vAlign w:val="center"/>
            <w:hideMark/>
          </w:tcPr>
          <w:p w14:paraId="5A10F95C" w14:textId="77777777" w:rsidR="004006EE" w:rsidRPr="00115C77" w:rsidRDefault="004006EE" w:rsidP="00CA0274">
            <w:pPr>
              <w:spacing w:after="0"/>
              <w:jc w:val="center"/>
              <w:rPr>
                <w:lang w:val="ro-RO"/>
              </w:rPr>
            </w:pPr>
            <w:r w:rsidRPr="00115C77">
              <w:rPr>
                <w:lang w:val="ro-RO"/>
              </w:rPr>
              <w:t>1.732</w:t>
            </w:r>
          </w:p>
        </w:tc>
        <w:tc>
          <w:tcPr>
            <w:tcW w:w="682" w:type="pct"/>
            <w:tcBorders>
              <w:top w:val="nil"/>
              <w:left w:val="nil"/>
              <w:bottom w:val="single" w:sz="4" w:space="0" w:color="auto"/>
              <w:right w:val="single" w:sz="4" w:space="0" w:color="auto"/>
            </w:tcBorders>
            <w:shd w:val="clear" w:color="auto" w:fill="auto"/>
            <w:vAlign w:val="center"/>
            <w:hideMark/>
          </w:tcPr>
          <w:p w14:paraId="583B16FC" w14:textId="77777777" w:rsidR="004006EE" w:rsidRPr="00115C77" w:rsidRDefault="004006EE" w:rsidP="00CA0274">
            <w:pPr>
              <w:spacing w:after="0"/>
              <w:jc w:val="center"/>
              <w:rPr>
                <w:lang w:val="ro-RO"/>
              </w:rPr>
            </w:pPr>
            <w:r w:rsidRPr="00115C77">
              <w:rPr>
                <w:lang w:val="ro-RO"/>
              </w:rPr>
              <w:t>1.868</w:t>
            </w:r>
          </w:p>
        </w:tc>
        <w:tc>
          <w:tcPr>
            <w:tcW w:w="682" w:type="pct"/>
            <w:tcBorders>
              <w:top w:val="nil"/>
              <w:left w:val="nil"/>
              <w:bottom w:val="single" w:sz="4" w:space="0" w:color="auto"/>
              <w:right w:val="single" w:sz="4" w:space="0" w:color="auto"/>
            </w:tcBorders>
            <w:shd w:val="clear" w:color="auto" w:fill="auto"/>
            <w:vAlign w:val="center"/>
            <w:hideMark/>
          </w:tcPr>
          <w:p w14:paraId="6DEDB635" w14:textId="77777777" w:rsidR="004006EE" w:rsidRPr="00115C77" w:rsidRDefault="004006EE" w:rsidP="00CA0274">
            <w:pPr>
              <w:spacing w:after="0"/>
              <w:jc w:val="center"/>
              <w:rPr>
                <w:lang w:val="ro-RO"/>
              </w:rPr>
            </w:pPr>
            <w:r w:rsidRPr="00115C77">
              <w:rPr>
                <w:lang w:val="ro-RO"/>
              </w:rPr>
              <w:t>2.318</w:t>
            </w:r>
          </w:p>
        </w:tc>
      </w:tr>
      <w:tr w:rsidR="004006EE" w:rsidRPr="00115C77" w14:paraId="2413B5E4"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2570B977" w14:textId="77777777" w:rsidR="004006EE" w:rsidRPr="00115C77" w:rsidRDefault="004006EE" w:rsidP="00CA0274">
            <w:pPr>
              <w:spacing w:after="0"/>
              <w:ind w:left="720"/>
              <w:rPr>
                <w:b/>
                <w:lang w:val="ro-RO"/>
              </w:rPr>
            </w:pPr>
            <w:r w:rsidRPr="00115C77">
              <w:rPr>
                <w:b/>
                <w:snapToGrid w:val="0"/>
                <w:lang w:val="ro-RO"/>
              </w:rPr>
              <w:t>proprietate integral privată</w:t>
            </w:r>
          </w:p>
        </w:tc>
        <w:tc>
          <w:tcPr>
            <w:tcW w:w="681" w:type="pct"/>
            <w:tcBorders>
              <w:top w:val="nil"/>
              <w:left w:val="nil"/>
              <w:bottom w:val="single" w:sz="4" w:space="0" w:color="auto"/>
              <w:right w:val="single" w:sz="4" w:space="0" w:color="auto"/>
            </w:tcBorders>
            <w:shd w:val="clear" w:color="auto" w:fill="auto"/>
            <w:vAlign w:val="center"/>
            <w:hideMark/>
          </w:tcPr>
          <w:p w14:paraId="7087C51F" w14:textId="77777777" w:rsidR="004006EE" w:rsidRPr="00115C77" w:rsidRDefault="004006EE" w:rsidP="00CA0274">
            <w:pPr>
              <w:spacing w:after="0"/>
              <w:jc w:val="center"/>
              <w:rPr>
                <w:lang w:val="ro-RO"/>
              </w:rPr>
            </w:pPr>
            <w:r w:rsidRPr="00115C77">
              <w:rPr>
                <w:lang w:val="ro-RO"/>
              </w:rPr>
              <w:t>10.07</w:t>
            </w:r>
          </w:p>
        </w:tc>
        <w:tc>
          <w:tcPr>
            <w:tcW w:w="682" w:type="pct"/>
            <w:tcBorders>
              <w:top w:val="nil"/>
              <w:left w:val="nil"/>
              <w:bottom w:val="single" w:sz="4" w:space="0" w:color="auto"/>
              <w:right w:val="single" w:sz="4" w:space="0" w:color="auto"/>
            </w:tcBorders>
            <w:shd w:val="clear" w:color="auto" w:fill="auto"/>
            <w:vAlign w:val="center"/>
            <w:hideMark/>
          </w:tcPr>
          <w:p w14:paraId="23A22DA0" w14:textId="77777777" w:rsidR="004006EE" w:rsidRPr="00115C77" w:rsidRDefault="004006EE" w:rsidP="00CA0274">
            <w:pPr>
              <w:spacing w:after="0"/>
              <w:jc w:val="center"/>
              <w:rPr>
                <w:lang w:val="ro-RO"/>
              </w:rPr>
            </w:pPr>
            <w:r w:rsidRPr="00115C77">
              <w:rPr>
                <w:lang w:val="ro-RO"/>
              </w:rPr>
              <w:t>1.042</w:t>
            </w:r>
          </w:p>
        </w:tc>
        <w:tc>
          <w:tcPr>
            <w:tcW w:w="682" w:type="pct"/>
            <w:tcBorders>
              <w:top w:val="nil"/>
              <w:left w:val="nil"/>
              <w:bottom w:val="single" w:sz="4" w:space="0" w:color="auto"/>
              <w:right w:val="single" w:sz="4" w:space="0" w:color="auto"/>
            </w:tcBorders>
            <w:shd w:val="clear" w:color="auto" w:fill="auto"/>
            <w:vAlign w:val="center"/>
            <w:hideMark/>
          </w:tcPr>
          <w:p w14:paraId="1FBD143D" w14:textId="77777777" w:rsidR="004006EE" w:rsidRPr="00115C77" w:rsidRDefault="004006EE" w:rsidP="00CA0274">
            <w:pPr>
              <w:spacing w:after="0"/>
              <w:jc w:val="center"/>
              <w:rPr>
                <w:lang w:val="ro-RO"/>
              </w:rPr>
            </w:pPr>
            <w:r w:rsidRPr="00115C77">
              <w:rPr>
                <w:lang w:val="ro-RO"/>
              </w:rPr>
              <w:t>1.156</w:t>
            </w:r>
          </w:p>
        </w:tc>
        <w:tc>
          <w:tcPr>
            <w:tcW w:w="682" w:type="pct"/>
            <w:tcBorders>
              <w:top w:val="nil"/>
              <w:left w:val="nil"/>
              <w:bottom w:val="single" w:sz="4" w:space="0" w:color="auto"/>
              <w:right w:val="single" w:sz="4" w:space="0" w:color="auto"/>
            </w:tcBorders>
            <w:shd w:val="clear" w:color="auto" w:fill="auto"/>
            <w:vAlign w:val="center"/>
            <w:hideMark/>
          </w:tcPr>
          <w:p w14:paraId="33BE3C15" w14:textId="77777777" w:rsidR="004006EE" w:rsidRPr="00115C77" w:rsidRDefault="004006EE" w:rsidP="00CA0274">
            <w:pPr>
              <w:spacing w:after="0"/>
              <w:jc w:val="center"/>
              <w:rPr>
                <w:lang w:val="ro-RO"/>
              </w:rPr>
            </w:pPr>
            <w:r w:rsidRPr="00115C77">
              <w:rPr>
                <w:lang w:val="ro-RO"/>
              </w:rPr>
              <w:t>1.339</w:t>
            </w:r>
          </w:p>
        </w:tc>
      </w:tr>
      <w:tr w:rsidR="004006EE" w:rsidRPr="00115C77" w14:paraId="25133A7C"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2335B183" w14:textId="77777777" w:rsidR="004006EE" w:rsidRPr="00115C77" w:rsidRDefault="004006EE" w:rsidP="00CA0274">
            <w:pPr>
              <w:spacing w:after="0"/>
              <w:ind w:left="720"/>
              <w:rPr>
                <w:b/>
                <w:lang w:val="ro-RO"/>
              </w:rPr>
            </w:pPr>
            <w:r w:rsidRPr="00115C77">
              <w:rPr>
                <w:b/>
                <w:snapToGrid w:val="0"/>
                <w:lang w:val="ro-RO"/>
              </w:rPr>
              <w:t>proprietate cooperatistă</w:t>
            </w:r>
          </w:p>
        </w:tc>
        <w:tc>
          <w:tcPr>
            <w:tcW w:w="681" w:type="pct"/>
            <w:tcBorders>
              <w:top w:val="nil"/>
              <w:left w:val="nil"/>
              <w:bottom w:val="single" w:sz="4" w:space="0" w:color="auto"/>
              <w:right w:val="single" w:sz="4" w:space="0" w:color="auto"/>
            </w:tcBorders>
            <w:shd w:val="clear" w:color="auto" w:fill="auto"/>
            <w:vAlign w:val="center"/>
            <w:hideMark/>
          </w:tcPr>
          <w:p w14:paraId="5DE7C595" w14:textId="77777777" w:rsidR="004006EE" w:rsidRPr="00115C77" w:rsidRDefault="004006EE" w:rsidP="00CA0274">
            <w:pPr>
              <w:spacing w:after="0"/>
              <w:jc w:val="center"/>
              <w:rPr>
                <w:lang w:val="ro-RO"/>
              </w:rPr>
            </w:pPr>
            <w:r w:rsidRPr="00115C77">
              <w:rPr>
                <w:lang w:val="ro-RO"/>
              </w:rPr>
              <w:t>988</w:t>
            </w:r>
          </w:p>
        </w:tc>
        <w:tc>
          <w:tcPr>
            <w:tcW w:w="682" w:type="pct"/>
            <w:tcBorders>
              <w:top w:val="nil"/>
              <w:left w:val="nil"/>
              <w:bottom w:val="single" w:sz="4" w:space="0" w:color="auto"/>
              <w:right w:val="single" w:sz="4" w:space="0" w:color="auto"/>
            </w:tcBorders>
            <w:shd w:val="clear" w:color="auto" w:fill="auto"/>
            <w:vAlign w:val="center"/>
            <w:hideMark/>
          </w:tcPr>
          <w:p w14:paraId="1F93BA8D" w14:textId="77777777" w:rsidR="004006EE" w:rsidRPr="00115C77" w:rsidRDefault="004006EE" w:rsidP="00CA0274">
            <w:pPr>
              <w:spacing w:after="0"/>
              <w:jc w:val="center"/>
              <w:rPr>
                <w:lang w:val="ro-RO"/>
              </w:rPr>
            </w:pPr>
            <w:r w:rsidRPr="00115C77">
              <w:rPr>
                <w:lang w:val="ro-RO"/>
              </w:rPr>
              <w:t>975</w:t>
            </w:r>
          </w:p>
        </w:tc>
        <w:tc>
          <w:tcPr>
            <w:tcW w:w="682" w:type="pct"/>
            <w:tcBorders>
              <w:top w:val="nil"/>
              <w:left w:val="nil"/>
              <w:bottom w:val="single" w:sz="4" w:space="0" w:color="auto"/>
              <w:right w:val="single" w:sz="4" w:space="0" w:color="auto"/>
            </w:tcBorders>
            <w:shd w:val="clear" w:color="auto" w:fill="auto"/>
            <w:vAlign w:val="center"/>
            <w:hideMark/>
          </w:tcPr>
          <w:p w14:paraId="01686966" w14:textId="77777777" w:rsidR="004006EE" w:rsidRPr="00115C77" w:rsidRDefault="004006EE" w:rsidP="00CA0274">
            <w:pPr>
              <w:spacing w:after="0"/>
              <w:jc w:val="center"/>
              <w:rPr>
                <w:lang w:val="ro-RO"/>
              </w:rPr>
            </w:pPr>
            <w:r w:rsidRPr="00115C77">
              <w:rPr>
                <w:lang w:val="ro-RO"/>
              </w:rPr>
              <w:t>913</w:t>
            </w:r>
          </w:p>
        </w:tc>
        <w:tc>
          <w:tcPr>
            <w:tcW w:w="682" w:type="pct"/>
            <w:tcBorders>
              <w:top w:val="nil"/>
              <w:left w:val="nil"/>
              <w:bottom w:val="single" w:sz="4" w:space="0" w:color="auto"/>
              <w:right w:val="single" w:sz="4" w:space="0" w:color="auto"/>
            </w:tcBorders>
            <w:shd w:val="clear" w:color="auto" w:fill="auto"/>
            <w:vAlign w:val="center"/>
            <w:hideMark/>
          </w:tcPr>
          <w:p w14:paraId="1DA02E0C" w14:textId="77777777" w:rsidR="004006EE" w:rsidRPr="00115C77" w:rsidRDefault="004006EE" w:rsidP="00CA0274">
            <w:pPr>
              <w:spacing w:after="0"/>
              <w:jc w:val="center"/>
              <w:rPr>
                <w:lang w:val="ro-RO"/>
              </w:rPr>
            </w:pPr>
            <w:r w:rsidRPr="00115C77">
              <w:rPr>
                <w:lang w:val="ro-RO"/>
              </w:rPr>
              <w:t>1.132</w:t>
            </w:r>
          </w:p>
        </w:tc>
      </w:tr>
      <w:tr w:rsidR="004006EE" w:rsidRPr="00115C77" w14:paraId="63E94A29"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6DB767E5" w14:textId="72D5B281" w:rsidR="004006EE" w:rsidRPr="00115C77" w:rsidRDefault="004006EE" w:rsidP="00CA0274">
            <w:pPr>
              <w:spacing w:after="0"/>
              <w:ind w:left="720"/>
              <w:rPr>
                <w:b/>
                <w:lang w:val="ro-RO"/>
              </w:rPr>
            </w:pPr>
            <w:r w:rsidRPr="00115C77">
              <w:rPr>
                <w:b/>
                <w:snapToGrid w:val="0"/>
                <w:lang w:val="ro-RO"/>
              </w:rPr>
              <w:t>proprietate ob</w:t>
            </w:r>
            <w:r w:rsidR="00F5330C" w:rsidRPr="00115C77">
              <w:rPr>
                <w:b/>
                <w:snapToGrid w:val="0"/>
                <w:lang w:val="ro-RO"/>
              </w:rPr>
              <w:t>ș</w:t>
            </w:r>
            <w:r w:rsidRPr="00115C77">
              <w:rPr>
                <w:b/>
                <w:snapToGrid w:val="0"/>
                <w:lang w:val="ro-RO"/>
              </w:rPr>
              <w:t>tească</w:t>
            </w:r>
          </w:p>
        </w:tc>
        <w:tc>
          <w:tcPr>
            <w:tcW w:w="681" w:type="pct"/>
            <w:tcBorders>
              <w:top w:val="nil"/>
              <w:left w:val="nil"/>
              <w:bottom w:val="single" w:sz="4" w:space="0" w:color="auto"/>
              <w:right w:val="single" w:sz="4" w:space="0" w:color="auto"/>
            </w:tcBorders>
            <w:shd w:val="clear" w:color="auto" w:fill="auto"/>
            <w:vAlign w:val="center"/>
            <w:hideMark/>
          </w:tcPr>
          <w:p w14:paraId="3019B145" w14:textId="77777777" w:rsidR="004006EE" w:rsidRPr="00115C77" w:rsidRDefault="004006EE" w:rsidP="00CA0274">
            <w:pPr>
              <w:spacing w:after="0"/>
              <w:jc w:val="center"/>
              <w:rPr>
                <w:lang w:val="ro-RO"/>
              </w:rPr>
            </w:pPr>
            <w:r w:rsidRPr="00115C77">
              <w:rPr>
                <w:lang w:val="ro-RO"/>
              </w:rPr>
              <w:t>1.227</w:t>
            </w:r>
          </w:p>
        </w:tc>
        <w:tc>
          <w:tcPr>
            <w:tcW w:w="682" w:type="pct"/>
            <w:tcBorders>
              <w:top w:val="nil"/>
              <w:left w:val="nil"/>
              <w:bottom w:val="single" w:sz="4" w:space="0" w:color="auto"/>
              <w:right w:val="single" w:sz="4" w:space="0" w:color="auto"/>
            </w:tcBorders>
            <w:shd w:val="clear" w:color="auto" w:fill="auto"/>
            <w:vAlign w:val="center"/>
            <w:hideMark/>
          </w:tcPr>
          <w:p w14:paraId="64B263AE" w14:textId="77777777" w:rsidR="004006EE" w:rsidRPr="00115C77" w:rsidRDefault="004006EE" w:rsidP="00CA0274">
            <w:pPr>
              <w:spacing w:after="0"/>
              <w:jc w:val="center"/>
              <w:rPr>
                <w:lang w:val="ro-RO"/>
              </w:rPr>
            </w:pPr>
            <w:r w:rsidRPr="00115C77">
              <w:rPr>
                <w:lang w:val="ro-RO"/>
              </w:rPr>
              <w:t>1.209</w:t>
            </w:r>
          </w:p>
        </w:tc>
        <w:tc>
          <w:tcPr>
            <w:tcW w:w="682" w:type="pct"/>
            <w:tcBorders>
              <w:top w:val="nil"/>
              <w:left w:val="nil"/>
              <w:bottom w:val="single" w:sz="4" w:space="0" w:color="auto"/>
              <w:right w:val="single" w:sz="4" w:space="0" w:color="auto"/>
            </w:tcBorders>
            <w:shd w:val="clear" w:color="auto" w:fill="auto"/>
            <w:vAlign w:val="center"/>
            <w:hideMark/>
          </w:tcPr>
          <w:p w14:paraId="2AA6EC38" w14:textId="77777777" w:rsidR="004006EE" w:rsidRPr="00115C77" w:rsidRDefault="004006EE" w:rsidP="00CA0274">
            <w:pPr>
              <w:spacing w:after="0"/>
              <w:jc w:val="center"/>
              <w:rPr>
                <w:lang w:val="ro-RO"/>
              </w:rPr>
            </w:pPr>
            <w:r w:rsidRPr="00115C77">
              <w:rPr>
                <w:lang w:val="ro-RO"/>
              </w:rPr>
              <w:t>1.277</w:t>
            </w:r>
          </w:p>
        </w:tc>
        <w:tc>
          <w:tcPr>
            <w:tcW w:w="682" w:type="pct"/>
            <w:tcBorders>
              <w:top w:val="nil"/>
              <w:left w:val="nil"/>
              <w:bottom w:val="single" w:sz="4" w:space="0" w:color="auto"/>
              <w:right w:val="single" w:sz="4" w:space="0" w:color="auto"/>
            </w:tcBorders>
            <w:shd w:val="clear" w:color="auto" w:fill="auto"/>
            <w:vAlign w:val="center"/>
            <w:hideMark/>
          </w:tcPr>
          <w:p w14:paraId="60C0EA4C" w14:textId="77777777" w:rsidR="004006EE" w:rsidRPr="00115C77" w:rsidRDefault="004006EE" w:rsidP="00CA0274">
            <w:pPr>
              <w:spacing w:after="0"/>
              <w:jc w:val="center"/>
              <w:rPr>
                <w:lang w:val="ro-RO"/>
              </w:rPr>
            </w:pPr>
            <w:r w:rsidRPr="00115C77">
              <w:rPr>
                <w:lang w:val="ro-RO"/>
              </w:rPr>
              <w:t>1405</w:t>
            </w:r>
          </w:p>
        </w:tc>
      </w:tr>
      <w:tr w:rsidR="004006EE" w:rsidRPr="00115C77" w14:paraId="4C7E0090"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07CEFDF6" w14:textId="77777777" w:rsidR="004006EE" w:rsidRPr="00115C77" w:rsidRDefault="004006EE" w:rsidP="00CA0274">
            <w:pPr>
              <w:spacing w:after="0"/>
              <w:ind w:left="720"/>
              <w:rPr>
                <w:b/>
                <w:lang w:val="ro-RO"/>
              </w:rPr>
            </w:pPr>
            <w:r w:rsidRPr="00115C77">
              <w:rPr>
                <w:b/>
                <w:snapToGrid w:val="0"/>
                <w:lang w:val="ro-RO"/>
              </w:rPr>
              <w:t>integral străină</w:t>
            </w:r>
          </w:p>
        </w:tc>
        <w:tc>
          <w:tcPr>
            <w:tcW w:w="681" w:type="pct"/>
            <w:tcBorders>
              <w:top w:val="nil"/>
              <w:left w:val="nil"/>
              <w:bottom w:val="single" w:sz="4" w:space="0" w:color="auto"/>
              <w:right w:val="single" w:sz="4" w:space="0" w:color="auto"/>
            </w:tcBorders>
            <w:shd w:val="clear" w:color="auto" w:fill="auto"/>
            <w:vAlign w:val="center"/>
            <w:hideMark/>
          </w:tcPr>
          <w:p w14:paraId="2AF16B89" w14:textId="77777777" w:rsidR="004006EE" w:rsidRPr="00115C77" w:rsidRDefault="004006EE" w:rsidP="00CA0274">
            <w:pPr>
              <w:spacing w:after="0"/>
              <w:jc w:val="center"/>
              <w:rPr>
                <w:lang w:val="ro-RO"/>
              </w:rPr>
            </w:pPr>
            <w:r w:rsidRPr="00115C77">
              <w:rPr>
                <w:lang w:val="ro-RO"/>
              </w:rPr>
              <w:t>1.426</w:t>
            </w:r>
          </w:p>
        </w:tc>
        <w:tc>
          <w:tcPr>
            <w:tcW w:w="682" w:type="pct"/>
            <w:tcBorders>
              <w:top w:val="nil"/>
              <w:left w:val="nil"/>
              <w:bottom w:val="single" w:sz="4" w:space="0" w:color="auto"/>
              <w:right w:val="single" w:sz="4" w:space="0" w:color="auto"/>
            </w:tcBorders>
            <w:shd w:val="clear" w:color="auto" w:fill="auto"/>
            <w:vAlign w:val="center"/>
            <w:hideMark/>
          </w:tcPr>
          <w:p w14:paraId="0AB71DD8" w14:textId="77777777" w:rsidR="004006EE" w:rsidRPr="00115C77" w:rsidRDefault="004006EE" w:rsidP="00CA0274">
            <w:pPr>
              <w:spacing w:after="0"/>
              <w:jc w:val="center"/>
              <w:rPr>
                <w:lang w:val="ro-RO"/>
              </w:rPr>
            </w:pPr>
            <w:r w:rsidRPr="00115C77">
              <w:rPr>
                <w:lang w:val="ro-RO"/>
              </w:rPr>
              <w:t>1.495</w:t>
            </w:r>
          </w:p>
        </w:tc>
        <w:tc>
          <w:tcPr>
            <w:tcW w:w="682" w:type="pct"/>
            <w:tcBorders>
              <w:top w:val="nil"/>
              <w:left w:val="nil"/>
              <w:bottom w:val="single" w:sz="4" w:space="0" w:color="auto"/>
              <w:right w:val="single" w:sz="4" w:space="0" w:color="auto"/>
            </w:tcBorders>
            <w:shd w:val="clear" w:color="auto" w:fill="auto"/>
            <w:vAlign w:val="center"/>
            <w:hideMark/>
          </w:tcPr>
          <w:p w14:paraId="2E00AE5A" w14:textId="77777777" w:rsidR="004006EE" w:rsidRPr="00115C77" w:rsidRDefault="004006EE" w:rsidP="00CA0274">
            <w:pPr>
              <w:spacing w:after="0"/>
              <w:jc w:val="center"/>
              <w:rPr>
                <w:lang w:val="ro-RO"/>
              </w:rPr>
            </w:pPr>
            <w:r w:rsidRPr="00115C77">
              <w:rPr>
                <w:lang w:val="ro-RO"/>
              </w:rPr>
              <w:t>1.502</w:t>
            </w:r>
          </w:p>
        </w:tc>
        <w:tc>
          <w:tcPr>
            <w:tcW w:w="682" w:type="pct"/>
            <w:tcBorders>
              <w:top w:val="nil"/>
              <w:left w:val="nil"/>
              <w:bottom w:val="single" w:sz="4" w:space="0" w:color="auto"/>
              <w:right w:val="single" w:sz="4" w:space="0" w:color="auto"/>
            </w:tcBorders>
            <w:shd w:val="clear" w:color="auto" w:fill="auto"/>
            <w:vAlign w:val="center"/>
            <w:hideMark/>
          </w:tcPr>
          <w:p w14:paraId="6B2D8617" w14:textId="77777777" w:rsidR="004006EE" w:rsidRPr="00115C77" w:rsidRDefault="004006EE" w:rsidP="00CA0274">
            <w:pPr>
              <w:spacing w:after="0"/>
              <w:jc w:val="center"/>
              <w:rPr>
                <w:lang w:val="ro-RO"/>
              </w:rPr>
            </w:pPr>
            <w:r w:rsidRPr="00115C77">
              <w:rPr>
                <w:lang w:val="ro-RO"/>
              </w:rPr>
              <w:t>1..585</w:t>
            </w:r>
          </w:p>
        </w:tc>
      </w:tr>
      <w:tr w:rsidR="004006EE" w:rsidRPr="00115C77" w14:paraId="3146E442" w14:textId="77777777" w:rsidTr="00CA0274">
        <w:trPr>
          <w:trHeight w:val="397"/>
        </w:trPr>
        <w:tc>
          <w:tcPr>
            <w:tcW w:w="2274" w:type="pct"/>
            <w:tcBorders>
              <w:top w:val="nil"/>
              <w:left w:val="single" w:sz="4" w:space="0" w:color="auto"/>
              <w:bottom w:val="single" w:sz="4" w:space="0" w:color="auto"/>
              <w:right w:val="single" w:sz="4" w:space="0" w:color="auto"/>
            </w:tcBorders>
            <w:shd w:val="clear" w:color="auto" w:fill="00B0F0"/>
            <w:vAlign w:val="center"/>
            <w:hideMark/>
          </w:tcPr>
          <w:p w14:paraId="18E876D9" w14:textId="7E938170" w:rsidR="004006EE" w:rsidRPr="00115C77" w:rsidRDefault="004006EE" w:rsidP="00CA0274">
            <w:pPr>
              <w:spacing w:after="0"/>
              <w:ind w:left="720"/>
              <w:rPr>
                <w:b/>
                <w:lang w:val="ro-RO"/>
              </w:rPr>
            </w:pPr>
            <w:r w:rsidRPr="00115C77">
              <w:rPr>
                <w:b/>
                <w:snapToGrid w:val="0"/>
                <w:lang w:val="ro-RO"/>
              </w:rPr>
              <w:t>proprietate publică de interes na</w:t>
            </w:r>
            <w:r w:rsidR="00EA47DA" w:rsidRPr="00115C77">
              <w:rPr>
                <w:b/>
                <w:snapToGrid w:val="0"/>
                <w:lang w:val="ro-RO"/>
              </w:rPr>
              <w:t>ț</w:t>
            </w:r>
            <w:r w:rsidRPr="00115C77">
              <w:rPr>
                <w:b/>
                <w:snapToGrid w:val="0"/>
                <w:lang w:val="ro-RO"/>
              </w:rPr>
              <w:t xml:space="preserve">ional </w:t>
            </w:r>
            <w:r w:rsidR="00F5330C" w:rsidRPr="00115C77">
              <w:rPr>
                <w:b/>
                <w:snapToGrid w:val="0"/>
                <w:lang w:val="ro-RO"/>
              </w:rPr>
              <w:t>ș</w:t>
            </w:r>
            <w:r w:rsidR="003E0A6C" w:rsidRPr="00115C77">
              <w:rPr>
                <w:b/>
                <w:snapToGrid w:val="0"/>
                <w:lang w:val="ro-RO"/>
              </w:rPr>
              <w:t>i</w:t>
            </w:r>
            <w:r w:rsidRPr="00115C77">
              <w:rPr>
                <w:b/>
                <w:snapToGrid w:val="0"/>
                <w:lang w:val="ro-RO"/>
              </w:rPr>
              <w:t xml:space="preserve"> local</w:t>
            </w:r>
          </w:p>
        </w:tc>
        <w:tc>
          <w:tcPr>
            <w:tcW w:w="681" w:type="pct"/>
            <w:tcBorders>
              <w:top w:val="nil"/>
              <w:left w:val="nil"/>
              <w:bottom w:val="single" w:sz="4" w:space="0" w:color="auto"/>
              <w:right w:val="single" w:sz="4" w:space="0" w:color="auto"/>
            </w:tcBorders>
            <w:shd w:val="clear" w:color="auto" w:fill="auto"/>
            <w:vAlign w:val="center"/>
            <w:hideMark/>
          </w:tcPr>
          <w:p w14:paraId="292410D7" w14:textId="77777777" w:rsidR="004006EE" w:rsidRPr="00115C77" w:rsidRDefault="004006EE" w:rsidP="00CA0274">
            <w:pPr>
              <w:spacing w:after="0"/>
              <w:jc w:val="center"/>
              <w:rPr>
                <w:lang w:val="ro-RO"/>
              </w:rPr>
            </w:pPr>
            <w:r w:rsidRPr="00115C77">
              <w:rPr>
                <w:lang w:val="ro-RO"/>
              </w:rPr>
              <w:t>1.494</w:t>
            </w:r>
          </w:p>
        </w:tc>
        <w:tc>
          <w:tcPr>
            <w:tcW w:w="682" w:type="pct"/>
            <w:tcBorders>
              <w:top w:val="nil"/>
              <w:left w:val="nil"/>
              <w:bottom w:val="single" w:sz="4" w:space="0" w:color="auto"/>
              <w:right w:val="single" w:sz="4" w:space="0" w:color="auto"/>
            </w:tcBorders>
            <w:shd w:val="clear" w:color="auto" w:fill="auto"/>
            <w:vAlign w:val="center"/>
            <w:hideMark/>
          </w:tcPr>
          <w:p w14:paraId="67A6CFCF" w14:textId="77777777" w:rsidR="004006EE" w:rsidRPr="00115C77" w:rsidRDefault="004006EE" w:rsidP="00CA0274">
            <w:pPr>
              <w:spacing w:after="0"/>
              <w:jc w:val="center"/>
              <w:rPr>
                <w:lang w:val="ro-RO"/>
              </w:rPr>
            </w:pPr>
            <w:r w:rsidRPr="00115C77">
              <w:rPr>
                <w:lang w:val="ro-RO"/>
              </w:rPr>
              <w:t>1.666</w:t>
            </w:r>
          </w:p>
        </w:tc>
        <w:tc>
          <w:tcPr>
            <w:tcW w:w="682" w:type="pct"/>
            <w:tcBorders>
              <w:top w:val="nil"/>
              <w:left w:val="nil"/>
              <w:bottom w:val="single" w:sz="4" w:space="0" w:color="auto"/>
              <w:right w:val="single" w:sz="4" w:space="0" w:color="auto"/>
            </w:tcBorders>
            <w:shd w:val="clear" w:color="auto" w:fill="auto"/>
            <w:vAlign w:val="center"/>
            <w:hideMark/>
          </w:tcPr>
          <w:p w14:paraId="057F31E3" w14:textId="77777777" w:rsidR="004006EE" w:rsidRPr="00115C77" w:rsidRDefault="004006EE" w:rsidP="00CA0274">
            <w:pPr>
              <w:spacing w:after="0"/>
              <w:jc w:val="center"/>
              <w:rPr>
                <w:lang w:val="ro-RO"/>
              </w:rPr>
            </w:pPr>
            <w:r w:rsidRPr="00115C77">
              <w:rPr>
                <w:lang w:val="ro-RO"/>
              </w:rPr>
              <w:t>1.721</w:t>
            </w:r>
          </w:p>
        </w:tc>
        <w:tc>
          <w:tcPr>
            <w:tcW w:w="682" w:type="pct"/>
            <w:tcBorders>
              <w:top w:val="nil"/>
              <w:left w:val="nil"/>
              <w:bottom w:val="single" w:sz="4" w:space="0" w:color="auto"/>
              <w:right w:val="single" w:sz="4" w:space="0" w:color="auto"/>
            </w:tcBorders>
            <w:shd w:val="clear" w:color="auto" w:fill="auto"/>
            <w:vAlign w:val="center"/>
            <w:hideMark/>
          </w:tcPr>
          <w:p w14:paraId="7BA98456" w14:textId="77777777" w:rsidR="004006EE" w:rsidRPr="00115C77" w:rsidRDefault="004006EE" w:rsidP="00CA0274">
            <w:pPr>
              <w:keepNext/>
              <w:spacing w:after="0"/>
              <w:jc w:val="center"/>
              <w:rPr>
                <w:lang w:val="ro-RO"/>
              </w:rPr>
            </w:pPr>
            <w:r w:rsidRPr="00115C77">
              <w:rPr>
                <w:lang w:val="ro-RO"/>
              </w:rPr>
              <w:t>2.048</w:t>
            </w:r>
          </w:p>
        </w:tc>
      </w:tr>
    </w:tbl>
    <w:p w14:paraId="6A9A42A5" w14:textId="0EBDCAC8" w:rsidR="00CA0274" w:rsidRPr="00CA0274" w:rsidRDefault="00CA0274" w:rsidP="00CA0274">
      <w:pPr>
        <w:pStyle w:val="Subtitlu"/>
        <w:jc w:val="center"/>
        <w:rPr>
          <w:rStyle w:val="Accentuaresubtil"/>
          <w:lang w:val="fr-FR"/>
        </w:rPr>
      </w:pPr>
      <w:bookmarkStart w:id="123" w:name="_Toc22396372"/>
      <w:bookmarkStart w:id="124" w:name="_Toc22554953"/>
      <w:bookmarkStart w:id="125" w:name="_Toc24737230"/>
      <w:r w:rsidRPr="00CA027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20</w:t>
      </w:r>
      <w:r w:rsidR="00636E14">
        <w:rPr>
          <w:rStyle w:val="Accentuaresubtil"/>
          <w:lang w:val="fr-FR"/>
        </w:rPr>
        <w:fldChar w:fldCharType="end"/>
      </w:r>
      <w:r w:rsidRPr="00CA0274">
        <w:rPr>
          <w:rStyle w:val="Accentuaresubtil"/>
          <w:lang w:val="fr-FR"/>
        </w:rPr>
        <w:t>: Câștigul salarial nominal mediu net lunar, pe forme de proprietate Sursa: Cercetarea statistică privind costul forței de muncă</w:t>
      </w:r>
      <w:bookmarkEnd w:id="123"/>
      <w:bookmarkEnd w:id="124"/>
      <w:bookmarkEnd w:id="125"/>
    </w:p>
    <w:tbl>
      <w:tblPr>
        <w:tblW w:w="5000" w:type="pct"/>
        <w:tblLook w:val="04A0" w:firstRow="1" w:lastRow="0" w:firstColumn="1" w:lastColumn="0" w:noHBand="0" w:noVBand="1"/>
      </w:tblPr>
      <w:tblGrid>
        <w:gridCol w:w="2794"/>
        <w:gridCol w:w="819"/>
        <w:gridCol w:w="821"/>
        <w:gridCol w:w="821"/>
        <w:gridCol w:w="819"/>
        <w:gridCol w:w="819"/>
        <w:gridCol w:w="821"/>
        <w:gridCol w:w="819"/>
        <w:gridCol w:w="817"/>
      </w:tblGrid>
      <w:tr w:rsidR="004006EE" w:rsidRPr="00115C77" w14:paraId="48D023C3" w14:textId="77777777" w:rsidTr="007F77FD">
        <w:trPr>
          <w:trHeight w:val="313"/>
        </w:trPr>
        <w:tc>
          <w:tcPr>
            <w:tcW w:w="1494"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205CE749" w14:textId="77777777" w:rsidR="004006EE" w:rsidRPr="00115C77" w:rsidRDefault="004006EE" w:rsidP="00CA0274">
            <w:pPr>
              <w:spacing w:after="0"/>
              <w:rPr>
                <w:b/>
                <w:lang w:val="ro-RO"/>
              </w:rPr>
            </w:pPr>
            <w:r w:rsidRPr="00115C77">
              <w:rPr>
                <w:b/>
                <w:snapToGrid w:val="0"/>
                <w:lang w:val="ro-RO"/>
              </w:rPr>
              <w:t>Denumire</w:t>
            </w:r>
          </w:p>
        </w:tc>
        <w:tc>
          <w:tcPr>
            <w:tcW w:w="877" w:type="pct"/>
            <w:gridSpan w:val="2"/>
            <w:tcBorders>
              <w:top w:val="single" w:sz="4" w:space="0" w:color="auto"/>
              <w:left w:val="nil"/>
              <w:bottom w:val="single" w:sz="4" w:space="0" w:color="auto"/>
              <w:right w:val="single" w:sz="4" w:space="0" w:color="auto"/>
            </w:tcBorders>
            <w:shd w:val="clear" w:color="auto" w:fill="00B0F0"/>
            <w:vAlign w:val="center"/>
            <w:hideMark/>
          </w:tcPr>
          <w:p w14:paraId="27218D59" w14:textId="77777777" w:rsidR="004006EE" w:rsidRPr="00115C77" w:rsidRDefault="004006EE" w:rsidP="00CA0274">
            <w:pPr>
              <w:spacing w:after="0"/>
              <w:jc w:val="center"/>
              <w:rPr>
                <w:b/>
                <w:lang w:val="ro-RO"/>
              </w:rPr>
            </w:pPr>
            <w:r w:rsidRPr="00115C77">
              <w:rPr>
                <w:b/>
                <w:snapToGrid w:val="0"/>
                <w:lang w:val="ro-RO"/>
              </w:rPr>
              <w:t>2013</w:t>
            </w:r>
          </w:p>
        </w:tc>
        <w:tc>
          <w:tcPr>
            <w:tcW w:w="877" w:type="pct"/>
            <w:gridSpan w:val="2"/>
            <w:tcBorders>
              <w:top w:val="single" w:sz="4" w:space="0" w:color="auto"/>
              <w:left w:val="nil"/>
              <w:bottom w:val="single" w:sz="4" w:space="0" w:color="auto"/>
              <w:right w:val="single" w:sz="4" w:space="0" w:color="auto"/>
            </w:tcBorders>
            <w:shd w:val="clear" w:color="auto" w:fill="00B0F0"/>
            <w:vAlign w:val="center"/>
            <w:hideMark/>
          </w:tcPr>
          <w:p w14:paraId="4D386127" w14:textId="77777777" w:rsidR="004006EE" w:rsidRPr="00115C77" w:rsidRDefault="004006EE" w:rsidP="00CA0274">
            <w:pPr>
              <w:spacing w:after="0"/>
              <w:jc w:val="center"/>
              <w:rPr>
                <w:b/>
                <w:lang w:val="ro-RO"/>
              </w:rPr>
            </w:pPr>
            <w:r w:rsidRPr="00115C77">
              <w:rPr>
                <w:b/>
                <w:snapToGrid w:val="0"/>
                <w:lang w:val="ro-RO"/>
              </w:rPr>
              <w:t>2014</w:t>
            </w:r>
          </w:p>
        </w:tc>
        <w:tc>
          <w:tcPr>
            <w:tcW w:w="877" w:type="pct"/>
            <w:gridSpan w:val="2"/>
            <w:tcBorders>
              <w:top w:val="single" w:sz="4" w:space="0" w:color="auto"/>
              <w:left w:val="nil"/>
              <w:bottom w:val="single" w:sz="4" w:space="0" w:color="auto"/>
              <w:right w:val="single" w:sz="4" w:space="0" w:color="auto"/>
            </w:tcBorders>
            <w:shd w:val="clear" w:color="auto" w:fill="00B0F0"/>
            <w:vAlign w:val="center"/>
            <w:hideMark/>
          </w:tcPr>
          <w:p w14:paraId="06F3FC7F" w14:textId="77777777" w:rsidR="004006EE" w:rsidRPr="00115C77" w:rsidRDefault="004006EE" w:rsidP="00CA0274">
            <w:pPr>
              <w:spacing w:after="0"/>
              <w:jc w:val="center"/>
              <w:rPr>
                <w:b/>
                <w:lang w:val="ro-RO"/>
              </w:rPr>
            </w:pPr>
            <w:r w:rsidRPr="00115C77">
              <w:rPr>
                <w:b/>
                <w:snapToGrid w:val="0"/>
                <w:lang w:val="ro-RO"/>
              </w:rPr>
              <w:t>2015</w:t>
            </w:r>
          </w:p>
        </w:tc>
        <w:tc>
          <w:tcPr>
            <w:tcW w:w="875" w:type="pct"/>
            <w:gridSpan w:val="2"/>
            <w:tcBorders>
              <w:top w:val="single" w:sz="4" w:space="0" w:color="auto"/>
              <w:left w:val="nil"/>
              <w:bottom w:val="single" w:sz="4" w:space="0" w:color="auto"/>
              <w:right w:val="single" w:sz="4" w:space="0" w:color="auto"/>
            </w:tcBorders>
            <w:shd w:val="clear" w:color="auto" w:fill="00B0F0"/>
            <w:vAlign w:val="center"/>
            <w:hideMark/>
          </w:tcPr>
          <w:p w14:paraId="592A5A1E" w14:textId="77777777" w:rsidR="004006EE" w:rsidRPr="00115C77" w:rsidRDefault="004006EE" w:rsidP="00CA0274">
            <w:pPr>
              <w:spacing w:after="0"/>
              <w:jc w:val="center"/>
              <w:rPr>
                <w:b/>
                <w:lang w:val="ro-RO"/>
              </w:rPr>
            </w:pPr>
            <w:r w:rsidRPr="00115C77">
              <w:rPr>
                <w:b/>
                <w:snapToGrid w:val="0"/>
                <w:lang w:val="ro-RO"/>
              </w:rPr>
              <w:t>2016</w:t>
            </w:r>
          </w:p>
        </w:tc>
      </w:tr>
      <w:tr w:rsidR="004006EE" w:rsidRPr="00115C77" w14:paraId="1F6EE668"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73F8DB22" w14:textId="3A7076A9" w:rsidR="004006EE" w:rsidRPr="00115C77" w:rsidRDefault="004006EE" w:rsidP="00CA0274">
            <w:pPr>
              <w:spacing w:after="0"/>
              <w:rPr>
                <w:b/>
                <w:lang w:val="ro-RO"/>
              </w:rPr>
            </w:pPr>
            <w:r w:rsidRPr="00115C77">
              <w:rPr>
                <w:b/>
                <w:lang w:val="ro-RO"/>
              </w:rPr>
              <w:t>Sec</w:t>
            </w:r>
            <w:r w:rsidR="00EA47DA" w:rsidRPr="00115C77">
              <w:rPr>
                <w:b/>
                <w:lang w:val="ro-RO"/>
              </w:rPr>
              <w:t>ț</w:t>
            </w:r>
            <w:r w:rsidRPr="00115C77">
              <w:rPr>
                <w:b/>
                <w:lang w:val="ro-RO"/>
              </w:rPr>
              <w:t>iuni CAEN Rev.2</w:t>
            </w:r>
          </w:p>
        </w:tc>
        <w:tc>
          <w:tcPr>
            <w:tcW w:w="438" w:type="pct"/>
            <w:tcBorders>
              <w:top w:val="nil"/>
              <w:left w:val="nil"/>
              <w:bottom w:val="single" w:sz="4" w:space="0" w:color="auto"/>
              <w:right w:val="single" w:sz="4" w:space="0" w:color="auto"/>
            </w:tcBorders>
            <w:shd w:val="clear" w:color="auto" w:fill="00B0F0"/>
            <w:vAlign w:val="center"/>
            <w:hideMark/>
          </w:tcPr>
          <w:p w14:paraId="2CFBABC0" w14:textId="77777777" w:rsidR="004006EE" w:rsidRPr="00115C77" w:rsidRDefault="004006EE" w:rsidP="00CA0274">
            <w:pPr>
              <w:spacing w:after="0"/>
              <w:jc w:val="center"/>
              <w:rPr>
                <w:b/>
                <w:lang w:val="ro-RO"/>
              </w:rPr>
            </w:pPr>
            <w:r w:rsidRPr="00115C77">
              <w:rPr>
                <w:b/>
                <w:lang w:val="ro-RO"/>
              </w:rPr>
              <w:t>Brut</w:t>
            </w:r>
          </w:p>
        </w:tc>
        <w:tc>
          <w:tcPr>
            <w:tcW w:w="439" w:type="pct"/>
            <w:tcBorders>
              <w:top w:val="nil"/>
              <w:left w:val="nil"/>
              <w:bottom w:val="single" w:sz="4" w:space="0" w:color="auto"/>
              <w:right w:val="single" w:sz="4" w:space="0" w:color="auto"/>
            </w:tcBorders>
            <w:shd w:val="clear" w:color="auto" w:fill="00B0F0"/>
            <w:vAlign w:val="center"/>
            <w:hideMark/>
          </w:tcPr>
          <w:p w14:paraId="4DF8BD17" w14:textId="77777777" w:rsidR="004006EE" w:rsidRPr="00115C77" w:rsidRDefault="004006EE" w:rsidP="00CA0274">
            <w:pPr>
              <w:spacing w:after="0"/>
              <w:jc w:val="center"/>
              <w:rPr>
                <w:b/>
                <w:lang w:val="ro-RO"/>
              </w:rPr>
            </w:pPr>
            <w:r w:rsidRPr="00115C77">
              <w:rPr>
                <w:b/>
                <w:lang w:val="ro-RO"/>
              </w:rPr>
              <w:t>Net</w:t>
            </w:r>
          </w:p>
        </w:tc>
        <w:tc>
          <w:tcPr>
            <w:tcW w:w="439" w:type="pct"/>
            <w:tcBorders>
              <w:top w:val="nil"/>
              <w:left w:val="nil"/>
              <w:bottom w:val="single" w:sz="4" w:space="0" w:color="auto"/>
              <w:right w:val="single" w:sz="4" w:space="0" w:color="auto"/>
            </w:tcBorders>
            <w:shd w:val="clear" w:color="auto" w:fill="00B0F0"/>
            <w:vAlign w:val="center"/>
            <w:hideMark/>
          </w:tcPr>
          <w:p w14:paraId="5A7AFB1D" w14:textId="77777777" w:rsidR="004006EE" w:rsidRPr="00115C77" w:rsidRDefault="004006EE" w:rsidP="00CA0274">
            <w:pPr>
              <w:spacing w:after="0"/>
              <w:jc w:val="center"/>
              <w:rPr>
                <w:b/>
                <w:lang w:val="ro-RO"/>
              </w:rPr>
            </w:pPr>
            <w:r w:rsidRPr="00115C77">
              <w:rPr>
                <w:b/>
                <w:lang w:val="ro-RO"/>
              </w:rPr>
              <w:t>Brut</w:t>
            </w:r>
          </w:p>
        </w:tc>
        <w:tc>
          <w:tcPr>
            <w:tcW w:w="438" w:type="pct"/>
            <w:tcBorders>
              <w:top w:val="nil"/>
              <w:left w:val="nil"/>
              <w:bottom w:val="single" w:sz="4" w:space="0" w:color="auto"/>
              <w:right w:val="single" w:sz="4" w:space="0" w:color="auto"/>
            </w:tcBorders>
            <w:shd w:val="clear" w:color="auto" w:fill="00B0F0"/>
            <w:vAlign w:val="center"/>
            <w:hideMark/>
          </w:tcPr>
          <w:p w14:paraId="3B00669F" w14:textId="77777777" w:rsidR="004006EE" w:rsidRPr="00115C77" w:rsidRDefault="004006EE" w:rsidP="00CA0274">
            <w:pPr>
              <w:spacing w:after="0"/>
              <w:jc w:val="center"/>
              <w:rPr>
                <w:b/>
                <w:lang w:val="ro-RO"/>
              </w:rPr>
            </w:pPr>
            <w:r w:rsidRPr="00115C77">
              <w:rPr>
                <w:b/>
                <w:lang w:val="ro-RO"/>
              </w:rPr>
              <w:t>Net</w:t>
            </w:r>
          </w:p>
        </w:tc>
        <w:tc>
          <w:tcPr>
            <w:tcW w:w="438" w:type="pct"/>
            <w:tcBorders>
              <w:top w:val="nil"/>
              <w:left w:val="nil"/>
              <w:bottom w:val="single" w:sz="4" w:space="0" w:color="auto"/>
              <w:right w:val="single" w:sz="4" w:space="0" w:color="auto"/>
            </w:tcBorders>
            <w:shd w:val="clear" w:color="auto" w:fill="00B0F0"/>
            <w:vAlign w:val="center"/>
            <w:hideMark/>
          </w:tcPr>
          <w:p w14:paraId="196DA87F" w14:textId="77777777" w:rsidR="004006EE" w:rsidRPr="00115C77" w:rsidRDefault="004006EE" w:rsidP="00CA0274">
            <w:pPr>
              <w:spacing w:after="0"/>
              <w:jc w:val="center"/>
              <w:rPr>
                <w:b/>
                <w:lang w:val="ro-RO"/>
              </w:rPr>
            </w:pPr>
            <w:r w:rsidRPr="00115C77">
              <w:rPr>
                <w:b/>
                <w:lang w:val="ro-RO"/>
              </w:rPr>
              <w:t>Brut</w:t>
            </w:r>
          </w:p>
        </w:tc>
        <w:tc>
          <w:tcPr>
            <w:tcW w:w="439" w:type="pct"/>
            <w:tcBorders>
              <w:top w:val="nil"/>
              <w:left w:val="nil"/>
              <w:bottom w:val="single" w:sz="4" w:space="0" w:color="auto"/>
              <w:right w:val="single" w:sz="4" w:space="0" w:color="auto"/>
            </w:tcBorders>
            <w:shd w:val="clear" w:color="auto" w:fill="00B0F0"/>
            <w:vAlign w:val="center"/>
            <w:hideMark/>
          </w:tcPr>
          <w:p w14:paraId="1EE5D599" w14:textId="77777777" w:rsidR="004006EE" w:rsidRPr="00115C77" w:rsidRDefault="004006EE" w:rsidP="00CA0274">
            <w:pPr>
              <w:spacing w:after="0"/>
              <w:jc w:val="center"/>
              <w:rPr>
                <w:b/>
                <w:lang w:val="ro-RO"/>
              </w:rPr>
            </w:pPr>
            <w:r w:rsidRPr="00115C77">
              <w:rPr>
                <w:b/>
                <w:lang w:val="ro-RO"/>
              </w:rPr>
              <w:t>Net</w:t>
            </w:r>
          </w:p>
        </w:tc>
        <w:tc>
          <w:tcPr>
            <w:tcW w:w="438" w:type="pct"/>
            <w:tcBorders>
              <w:top w:val="nil"/>
              <w:left w:val="nil"/>
              <w:bottom w:val="single" w:sz="4" w:space="0" w:color="auto"/>
              <w:right w:val="single" w:sz="4" w:space="0" w:color="auto"/>
            </w:tcBorders>
            <w:shd w:val="clear" w:color="auto" w:fill="00B0F0"/>
            <w:vAlign w:val="center"/>
            <w:hideMark/>
          </w:tcPr>
          <w:p w14:paraId="724010AB" w14:textId="77777777" w:rsidR="004006EE" w:rsidRPr="00115C77" w:rsidRDefault="004006EE" w:rsidP="00CA0274">
            <w:pPr>
              <w:spacing w:after="0"/>
              <w:jc w:val="center"/>
              <w:rPr>
                <w:b/>
                <w:lang w:val="ro-RO"/>
              </w:rPr>
            </w:pPr>
            <w:r w:rsidRPr="00115C77">
              <w:rPr>
                <w:b/>
                <w:lang w:val="ro-RO"/>
              </w:rPr>
              <w:t>Brut</w:t>
            </w:r>
          </w:p>
        </w:tc>
        <w:tc>
          <w:tcPr>
            <w:tcW w:w="437" w:type="pct"/>
            <w:tcBorders>
              <w:top w:val="nil"/>
              <w:left w:val="nil"/>
              <w:bottom w:val="single" w:sz="4" w:space="0" w:color="auto"/>
              <w:right w:val="single" w:sz="4" w:space="0" w:color="auto"/>
            </w:tcBorders>
            <w:shd w:val="clear" w:color="auto" w:fill="00B0F0"/>
            <w:vAlign w:val="center"/>
            <w:hideMark/>
          </w:tcPr>
          <w:p w14:paraId="1ECC51E8" w14:textId="77777777" w:rsidR="004006EE" w:rsidRPr="00115C77" w:rsidRDefault="004006EE" w:rsidP="00CA0274">
            <w:pPr>
              <w:spacing w:after="0"/>
              <w:jc w:val="center"/>
              <w:rPr>
                <w:b/>
                <w:lang w:val="ro-RO"/>
              </w:rPr>
            </w:pPr>
            <w:r w:rsidRPr="00115C77">
              <w:rPr>
                <w:b/>
                <w:lang w:val="ro-RO"/>
              </w:rPr>
              <w:t>Net</w:t>
            </w:r>
          </w:p>
        </w:tc>
      </w:tr>
      <w:tr w:rsidR="004006EE" w:rsidRPr="00115C77" w14:paraId="21CEDDC0"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7C89F54D" w14:textId="77777777" w:rsidR="004006EE" w:rsidRPr="00115C77" w:rsidRDefault="004006EE" w:rsidP="00CA0274">
            <w:pPr>
              <w:spacing w:after="0"/>
              <w:rPr>
                <w:b/>
                <w:lang w:val="ro-RO"/>
              </w:rPr>
            </w:pPr>
            <w:r w:rsidRPr="00115C77">
              <w:rPr>
                <w:b/>
                <w:snapToGrid w:val="0"/>
                <w:lang w:val="ro-RO"/>
              </w:rPr>
              <w:t>Regiunea Nord – Est</w:t>
            </w:r>
          </w:p>
        </w:tc>
        <w:tc>
          <w:tcPr>
            <w:tcW w:w="438" w:type="pct"/>
            <w:tcBorders>
              <w:top w:val="nil"/>
              <w:left w:val="nil"/>
              <w:bottom w:val="single" w:sz="4" w:space="0" w:color="auto"/>
              <w:right w:val="single" w:sz="4" w:space="0" w:color="auto"/>
            </w:tcBorders>
            <w:shd w:val="clear" w:color="auto" w:fill="auto"/>
            <w:vAlign w:val="center"/>
            <w:hideMark/>
          </w:tcPr>
          <w:p w14:paraId="53947CCA" w14:textId="4BF9A488"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808</w:t>
            </w:r>
          </w:p>
        </w:tc>
        <w:tc>
          <w:tcPr>
            <w:tcW w:w="439" w:type="pct"/>
            <w:tcBorders>
              <w:top w:val="nil"/>
              <w:left w:val="nil"/>
              <w:bottom w:val="single" w:sz="4" w:space="0" w:color="auto"/>
              <w:right w:val="single" w:sz="4" w:space="0" w:color="auto"/>
            </w:tcBorders>
            <w:shd w:val="clear" w:color="auto" w:fill="auto"/>
            <w:vAlign w:val="center"/>
            <w:hideMark/>
          </w:tcPr>
          <w:p w14:paraId="028427EE" w14:textId="4329E0A1"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321</w:t>
            </w:r>
          </w:p>
        </w:tc>
        <w:tc>
          <w:tcPr>
            <w:tcW w:w="439" w:type="pct"/>
            <w:tcBorders>
              <w:top w:val="nil"/>
              <w:left w:val="nil"/>
              <w:bottom w:val="single" w:sz="4" w:space="0" w:color="auto"/>
              <w:right w:val="single" w:sz="4" w:space="0" w:color="auto"/>
            </w:tcBorders>
            <w:shd w:val="clear" w:color="auto" w:fill="auto"/>
            <w:vAlign w:val="center"/>
            <w:hideMark/>
          </w:tcPr>
          <w:p w14:paraId="22FC8112" w14:textId="389B578E"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974</w:t>
            </w:r>
          </w:p>
        </w:tc>
        <w:tc>
          <w:tcPr>
            <w:tcW w:w="438" w:type="pct"/>
            <w:tcBorders>
              <w:top w:val="nil"/>
              <w:left w:val="nil"/>
              <w:bottom w:val="single" w:sz="4" w:space="0" w:color="auto"/>
              <w:right w:val="single" w:sz="4" w:space="0" w:color="auto"/>
            </w:tcBorders>
            <w:shd w:val="clear" w:color="auto" w:fill="auto"/>
            <w:vAlign w:val="center"/>
            <w:hideMark/>
          </w:tcPr>
          <w:p w14:paraId="4BF05E71" w14:textId="3A7ABEF9"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437</w:t>
            </w:r>
          </w:p>
        </w:tc>
        <w:tc>
          <w:tcPr>
            <w:tcW w:w="438" w:type="pct"/>
            <w:tcBorders>
              <w:top w:val="nil"/>
              <w:left w:val="nil"/>
              <w:bottom w:val="single" w:sz="4" w:space="0" w:color="auto"/>
              <w:right w:val="single" w:sz="4" w:space="0" w:color="auto"/>
            </w:tcBorders>
            <w:shd w:val="clear" w:color="auto" w:fill="auto"/>
            <w:vAlign w:val="center"/>
            <w:hideMark/>
          </w:tcPr>
          <w:p w14:paraId="5F63E9CB" w14:textId="11FD2EE0" w:rsidR="004006EE" w:rsidRPr="00115C77" w:rsidRDefault="004006EE" w:rsidP="00CA0274">
            <w:pPr>
              <w:spacing w:after="0"/>
              <w:jc w:val="center"/>
              <w:rPr>
                <w:b/>
                <w:lang w:val="ro-RO"/>
              </w:rPr>
            </w:pPr>
            <w:r w:rsidRPr="00115C77">
              <w:rPr>
                <w:b/>
                <w:lang w:val="ro-RO"/>
              </w:rPr>
              <w:t>2</w:t>
            </w:r>
            <w:r w:rsidR="001E1E33">
              <w:rPr>
                <w:b/>
                <w:lang w:val="ro-RO"/>
              </w:rPr>
              <w:t>.</w:t>
            </w:r>
            <w:r w:rsidRPr="00115C77">
              <w:rPr>
                <w:b/>
                <w:lang w:val="ro-RO"/>
              </w:rPr>
              <w:t>146</w:t>
            </w:r>
          </w:p>
        </w:tc>
        <w:tc>
          <w:tcPr>
            <w:tcW w:w="439" w:type="pct"/>
            <w:tcBorders>
              <w:top w:val="nil"/>
              <w:left w:val="nil"/>
              <w:bottom w:val="single" w:sz="4" w:space="0" w:color="auto"/>
              <w:right w:val="single" w:sz="4" w:space="0" w:color="auto"/>
            </w:tcBorders>
            <w:shd w:val="clear" w:color="auto" w:fill="auto"/>
            <w:vAlign w:val="center"/>
            <w:hideMark/>
          </w:tcPr>
          <w:p w14:paraId="170CFB4C" w14:textId="38FC07BD"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562</w:t>
            </w:r>
          </w:p>
        </w:tc>
        <w:tc>
          <w:tcPr>
            <w:tcW w:w="438" w:type="pct"/>
            <w:tcBorders>
              <w:top w:val="nil"/>
              <w:left w:val="nil"/>
              <w:bottom w:val="single" w:sz="4" w:space="0" w:color="auto"/>
              <w:right w:val="single" w:sz="4" w:space="0" w:color="auto"/>
            </w:tcBorders>
            <w:shd w:val="clear" w:color="auto" w:fill="auto"/>
            <w:vAlign w:val="center"/>
            <w:hideMark/>
          </w:tcPr>
          <w:p w14:paraId="68115152" w14:textId="37C1B8A0" w:rsidR="004006EE" w:rsidRPr="00115C77" w:rsidRDefault="004006EE" w:rsidP="00CA0274">
            <w:pPr>
              <w:spacing w:after="0"/>
              <w:jc w:val="center"/>
              <w:rPr>
                <w:b/>
                <w:lang w:val="ro-RO"/>
              </w:rPr>
            </w:pPr>
            <w:r w:rsidRPr="00115C77">
              <w:rPr>
                <w:b/>
                <w:lang w:val="ro-RO"/>
              </w:rPr>
              <w:t>2</w:t>
            </w:r>
            <w:r w:rsidR="001E1E33">
              <w:rPr>
                <w:b/>
                <w:lang w:val="ro-RO"/>
              </w:rPr>
              <w:t>.</w:t>
            </w:r>
            <w:r w:rsidRPr="00115C77">
              <w:rPr>
                <w:b/>
                <w:lang w:val="ro-RO"/>
              </w:rPr>
              <w:t>363</w:t>
            </w:r>
          </w:p>
        </w:tc>
        <w:tc>
          <w:tcPr>
            <w:tcW w:w="437" w:type="pct"/>
            <w:tcBorders>
              <w:top w:val="nil"/>
              <w:left w:val="nil"/>
              <w:bottom w:val="single" w:sz="4" w:space="0" w:color="auto"/>
              <w:right w:val="single" w:sz="4" w:space="0" w:color="auto"/>
            </w:tcBorders>
            <w:shd w:val="clear" w:color="auto" w:fill="auto"/>
            <w:vAlign w:val="center"/>
            <w:hideMark/>
          </w:tcPr>
          <w:p w14:paraId="7B69B843" w14:textId="1DD4993C"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718</w:t>
            </w:r>
          </w:p>
        </w:tc>
      </w:tr>
      <w:tr w:rsidR="004006EE" w:rsidRPr="00115C77" w14:paraId="58B68A4C"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181DC886" w14:textId="4006B35F" w:rsidR="004006EE" w:rsidRPr="00115C77" w:rsidRDefault="008B34AF" w:rsidP="00CA0274">
            <w:pPr>
              <w:spacing w:after="0"/>
              <w:rPr>
                <w:b/>
                <w:lang w:val="ro-RO"/>
              </w:rPr>
            </w:pPr>
            <w:r w:rsidRPr="00115C77">
              <w:rPr>
                <w:b/>
                <w:snapToGrid w:val="0"/>
                <w:lang w:val="ro-RO"/>
              </w:rPr>
              <w:t>Județul</w:t>
            </w:r>
            <w:r w:rsidR="004006EE" w:rsidRPr="00115C77">
              <w:rPr>
                <w:b/>
                <w:snapToGrid w:val="0"/>
                <w:lang w:val="ro-RO"/>
              </w:rPr>
              <w:t xml:space="preserve"> NEAM</w:t>
            </w:r>
            <w:r w:rsidR="00EA47DA" w:rsidRPr="00115C77">
              <w:rPr>
                <w:b/>
                <w:snapToGrid w:val="0"/>
                <w:lang w:val="ro-RO"/>
              </w:rPr>
              <w:t>Ț</w:t>
            </w:r>
          </w:p>
        </w:tc>
        <w:tc>
          <w:tcPr>
            <w:tcW w:w="438" w:type="pct"/>
            <w:vMerge w:val="restart"/>
            <w:tcBorders>
              <w:top w:val="nil"/>
              <w:left w:val="single" w:sz="4" w:space="0" w:color="auto"/>
              <w:bottom w:val="single" w:sz="4" w:space="0" w:color="auto"/>
              <w:right w:val="single" w:sz="4" w:space="0" w:color="auto"/>
            </w:tcBorders>
            <w:shd w:val="clear" w:color="auto" w:fill="auto"/>
            <w:vAlign w:val="center"/>
            <w:hideMark/>
          </w:tcPr>
          <w:p w14:paraId="49A271E1" w14:textId="000754BD"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650</w:t>
            </w:r>
          </w:p>
        </w:tc>
        <w:tc>
          <w:tcPr>
            <w:tcW w:w="439" w:type="pct"/>
            <w:vMerge w:val="restart"/>
            <w:tcBorders>
              <w:top w:val="nil"/>
              <w:left w:val="single" w:sz="4" w:space="0" w:color="auto"/>
              <w:bottom w:val="single" w:sz="4" w:space="0" w:color="auto"/>
              <w:right w:val="single" w:sz="4" w:space="0" w:color="auto"/>
            </w:tcBorders>
            <w:shd w:val="clear" w:color="auto" w:fill="auto"/>
            <w:vAlign w:val="center"/>
            <w:hideMark/>
          </w:tcPr>
          <w:p w14:paraId="77F79D3A" w14:textId="344A8425"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198</w:t>
            </w:r>
          </w:p>
        </w:tc>
        <w:tc>
          <w:tcPr>
            <w:tcW w:w="439" w:type="pct"/>
            <w:vMerge w:val="restart"/>
            <w:tcBorders>
              <w:top w:val="nil"/>
              <w:left w:val="single" w:sz="4" w:space="0" w:color="auto"/>
              <w:bottom w:val="single" w:sz="4" w:space="0" w:color="auto"/>
              <w:right w:val="single" w:sz="4" w:space="0" w:color="auto"/>
            </w:tcBorders>
            <w:shd w:val="clear" w:color="auto" w:fill="auto"/>
            <w:vAlign w:val="center"/>
            <w:hideMark/>
          </w:tcPr>
          <w:p w14:paraId="7157A7C3" w14:textId="29BC3CBC"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752</w:t>
            </w:r>
          </w:p>
        </w:tc>
        <w:tc>
          <w:tcPr>
            <w:tcW w:w="438" w:type="pct"/>
            <w:vMerge w:val="restart"/>
            <w:tcBorders>
              <w:top w:val="nil"/>
              <w:left w:val="single" w:sz="4" w:space="0" w:color="auto"/>
              <w:bottom w:val="single" w:sz="4" w:space="0" w:color="auto"/>
              <w:right w:val="single" w:sz="4" w:space="0" w:color="auto"/>
            </w:tcBorders>
            <w:shd w:val="clear" w:color="auto" w:fill="auto"/>
            <w:vAlign w:val="center"/>
            <w:hideMark/>
          </w:tcPr>
          <w:p w14:paraId="4ACBE10B" w14:textId="3572CFBD"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274</w:t>
            </w:r>
          </w:p>
        </w:tc>
        <w:tc>
          <w:tcPr>
            <w:tcW w:w="438" w:type="pct"/>
            <w:vMerge w:val="restart"/>
            <w:tcBorders>
              <w:top w:val="nil"/>
              <w:left w:val="single" w:sz="4" w:space="0" w:color="auto"/>
              <w:bottom w:val="single" w:sz="4" w:space="0" w:color="auto"/>
              <w:right w:val="single" w:sz="4" w:space="0" w:color="auto"/>
            </w:tcBorders>
            <w:shd w:val="clear" w:color="auto" w:fill="auto"/>
            <w:vAlign w:val="center"/>
            <w:hideMark/>
          </w:tcPr>
          <w:p w14:paraId="0A8550EB" w14:textId="10985E87"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887</w:t>
            </w:r>
          </w:p>
        </w:tc>
        <w:tc>
          <w:tcPr>
            <w:tcW w:w="439" w:type="pct"/>
            <w:vMerge w:val="restart"/>
            <w:tcBorders>
              <w:top w:val="nil"/>
              <w:left w:val="single" w:sz="4" w:space="0" w:color="auto"/>
              <w:bottom w:val="single" w:sz="4" w:space="0" w:color="auto"/>
              <w:right w:val="single" w:sz="4" w:space="0" w:color="auto"/>
            </w:tcBorders>
            <w:shd w:val="clear" w:color="auto" w:fill="auto"/>
            <w:vAlign w:val="center"/>
            <w:hideMark/>
          </w:tcPr>
          <w:p w14:paraId="377E0CC1" w14:textId="406F24DA"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359</w:t>
            </w:r>
          </w:p>
        </w:tc>
        <w:tc>
          <w:tcPr>
            <w:tcW w:w="438" w:type="pct"/>
            <w:vMerge w:val="restart"/>
            <w:tcBorders>
              <w:top w:val="nil"/>
              <w:left w:val="single" w:sz="4" w:space="0" w:color="auto"/>
              <w:bottom w:val="single" w:sz="4" w:space="0" w:color="auto"/>
              <w:right w:val="single" w:sz="4" w:space="0" w:color="auto"/>
            </w:tcBorders>
            <w:shd w:val="clear" w:color="auto" w:fill="auto"/>
            <w:vAlign w:val="center"/>
            <w:hideMark/>
          </w:tcPr>
          <w:p w14:paraId="79BC2997" w14:textId="02E5A7CD" w:rsidR="004006EE" w:rsidRPr="00115C77" w:rsidRDefault="004006EE" w:rsidP="00CA0274">
            <w:pPr>
              <w:spacing w:after="0"/>
              <w:jc w:val="center"/>
              <w:rPr>
                <w:b/>
                <w:lang w:val="ro-RO"/>
              </w:rPr>
            </w:pPr>
            <w:r w:rsidRPr="00115C77">
              <w:rPr>
                <w:b/>
                <w:lang w:val="ro-RO"/>
              </w:rPr>
              <w:t>2</w:t>
            </w:r>
            <w:r w:rsidR="001E1E33">
              <w:rPr>
                <w:b/>
                <w:lang w:val="ro-RO"/>
              </w:rPr>
              <w:t>.</w:t>
            </w:r>
            <w:r w:rsidRPr="00115C77">
              <w:rPr>
                <w:b/>
                <w:lang w:val="ro-RO"/>
              </w:rPr>
              <w:t>182</w:t>
            </w:r>
          </w:p>
        </w:tc>
        <w:tc>
          <w:tcPr>
            <w:tcW w:w="437" w:type="pct"/>
            <w:vMerge w:val="restart"/>
            <w:tcBorders>
              <w:top w:val="nil"/>
              <w:left w:val="single" w:sz="4" w:space="0" w:color="auto"/>
              <w:bottom w:val="single" w:sz="4" w:space="0" w:color="auto"/>
              <w:right w:val="single" w:sz="4" w:space="0" w:color="auto"/>
            </w:tcBorders>
            <w:shd w:val="clear" w:color="auto" w:fill="auto"/>
            <w:vAlign w:val="center"/>
            <w:hideMark/>
          </w:tcPr>
          <w:p w14:paraId="4294921F" w14:textId="5C5D0FB9" w:rsidR="004006EE" w:rsidRPr="00115C77" w:rsidRDefault="004006EE" w:rsidP="00CA0274">
            <w:pPr>
              <w:spacing w:after="0"/>
              <w:jc w:val="center"/>
              <w:rPr>
                <w:b/>
                <w:lang w:val="ro-RO"/>
              </w:rPr>
            </w:pPr>
            <w:r w:rsidRPr="00115C77">
              <w:rPr>
                <w:b/>
                <w:lang w:val="ro-RO"/>
              </w:rPr>
              <w:t>1</w:t>
            </w:r>
            <w:r w:rsidR="001E1E33">
              <w:rPr>
                <w:b/>
                <w:lang w:val="ro-RO"/>
              </w:rPr>
              <w:t>.</w:t>
            </w:r>
            <w:r w:rsidRPr="00115C77">
              <w:rPr>
                <w:b/>
                <w:lang w:val="ro-RO"/>
              </w:rPr>
              <w:t>575</w:t>
            </w:r>
          </w:p>
        </w:tc>
      </w:tr>
      <w:tr w:rsidR="004006EE" w:rsidRPr="00115C77" w14:paraId="3A6F31AD"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6DE47A0C" w14:textId="77777777" w:rsidR="004006EE" w:rsidRPr="00115C77" w:rsidRDefault="004006EE" w:rsidP="00CA0274">
            <w:pPr>
              <w:spacing w:after="0"/>
              <w:rPr>
                <w:b/>
                <w:lang w:val="ro-RO"/>
              </w:rPr>
            </w:pPr>
            <w:r w:rsidRPr="00115C77">
              <w:rPr>
                <w:b/>
                <w:snapToGrid w:val="0"/>
                <w:lang w:val="ro-RO"/>
              </w:rPr>
              <w:t>din care:</w:t>
            </w:r>
          </w:p>
        </w:tc>
        <w:tc>
          <w:tcPr>
            <w:tcW w:w="438" w:type="pct"/>
            <w:vMerge/>
            <w:tcBorders>
              <w:top w:val="nil"/>
              <w:left w:val="single" w:sz="4" w:space="0" w:color="auto"/>
              <w:bottom w:val="single" w:sz="4" w:space="0" w:color="auto"/>
              <w:right w:val="single" w:sz="4" w:space="0" w:color="auto"/>
            </w:tcBorders>
            <w:vAlign w:val="center"/>
            <w:hideMark/>
          </w:tcPr>
          <w:p w14:paraId="712B0289" w14:textId="77777777" w:rsidR="004006EE" w:rsidRPr="00115C77" w:rsidRDefault="004006EE" w:rsidP="00CA0274">
            <w:pPr>
              <w:spacing w:after="0"/>
              <w:jc w:val="center"/>
              <w:rPr>
                <w:lang w:val="ro-RO"/>
              </w:rPr>
            </w:pPr>
          </w:p>
        </w:tc>
        <w:tc>
          <w:tcPr>
            <w:tcW w:w="439" w:type="pct"/>
            <w:vMerge/>
            <w:tcBorders>
              <w:top w:val="nil"/>
              <w:left w:val="single" w:sz="4" w:space="0" w:color="auto"/>
              <w:bottom w:val="single" w:sz="4" w:space="0" w:color="auto"/>
              <w:right w:val="single" w:sz="4" w:space="0" w:color="auto"/>
            </w:tcBorders>
            <w:vAlign w:val="center"/>
            <w:hideMark/>
          </w:tcPr>
          <w:p w14:paraId="1A0D3C6E" w14:textId="77777777" w:rsidR="004006EE" w:rsidRPr="00115C77" w:rsidRDefault="004006EE" w:rsidP="00CA0274">
            <w:pPr>
              <w:spacing w:after="0"/>
              <w:jc w:val="center"/>
              <w:rPr>
                <w:lang w:val="ro-RO"/>
              </w:rPr>
            </w:pPr>
          </w:p>
        </w:tc>
        <w:tc>
          <w:tcPr>
            <w:tcW w:w="439" w:type="pct"/>
            <w:vMerge/>
            <w:tcBorders>
              <w:top w:val="nil"/>
              <w:left w:val="single" w:sz="4" w:space="0" w:color="auto"/>
              <w:bottom w:val="single" w:sz="4" w:space="0" w:color="auto"/>
              <w:right w:val="single" w:sz="4" w:space="0" w:color="auto"/>
            </w:tcBorders>
            <w:vAlign w:val="center"/>
            <w:hideMark/>
          </w:tcPr>
          <w:p w14:paraId="08D408C7" w14:textId="77777777" w:rsidR="004006EE" w:rsidRPr="00115C77" w:rsidRDefault="004006EE" w:rsidP="00CA0274">
            <w:pPr>
              <w:spacing w:after="0"/>
              <w:jc w:val="center"/>
              <w:rPr>
                <w:lang w:val="ro-RO"/>
              </w:rPr>
            </w:pPr>
          </w:p>
        </w:tc>
        <w:tc>
          <w:tcPr>
            <w:tcW w:w="438" w:type="pct"/>
            <w:vMerge/>
            <w:tcBorders>
              <w:top w:val="nil"/>
              <w:left w:val="single" w:sz="4" w:space="0" w:color="auto"/>
              <w:bottom w:val="single" w:sz="4" w:space="0" w:color="auto"/>
              <w:right w:val="single" w:sz="4" w:space="0" w:color="auto"/>
            </w:tcBorders>
            <w:vAlign w:val="center"/>
            <w:hideMark/>
          </w:tcPr>
          <w:p w14:paraId="49617257" w14:textId="77777777" w:rsidR="004006EE" w:rsidRPr="00115C77" w:rsidRDefault="004006EE" w:rsidP="00CA0274">
            <w:pPr>
              <w:spacing w:after="0"/>
              <w:jc w:val="center"/>
              <w:rPr>
                <w:lang w:val="ro-RO"/>
              </w:rPr>
            </w:pPr>
          </w:p>
        </w:tc>
        <w:tc>
          <w:tcPr>
            <w:tcW w:w="438" w:type="pct"/>
            <w:vMerge/>
            <w:tcBorders>
              <w:top w:val="nil"/>
              <w:left w:val="single" w:sz="4" w:space="0" w:color="auto"/>
              <w:bottom w:val="single" w:sz="4" w:space="0" w:color="auto"/>
              <w:right w:val="single" w:sz="4" w:space="0" w:color="auto"/>
            </w:tcBorders>
            <w:vAlign w:val="center"/>
            <w:hideMark/>
          </w:tcPr>
          <w:p w14:paraId="3A6C485A" w14:textId="77777777" w:rsidR="004006EE" w:rsidRPr="00115C77" w:rsidRDefault="004006EE" w:rsidP="00CA0274">
            <w:pPr>
              <w:spacing w:after="0"/>
              <w:jc w:val="center"/>
              <w:rPr>
                <w:lang w:val="ro-RO"/>
              </w:rPr>
            </w:pPr>
          </w:p>
        </w:tc>
        <w:tc>
          <w:tcPr>
            <w:tcW w:w="439" w:type="pct"/>
            <w:vMerge/>
            <w:tcBorders>
              <w:top w:val="nil"/>
              <w:left w:val="single" w:sz="4" w:space="0" w:color="auto"/>
              <w:bottom w:val="single" w:sz="4" w:space="0" w:color="auto"/>
              <w:right w:val="single" w:sz="4" w:space="0" w:color="auto"/>
            </w:tcBorders>
            <w:vAlign w:val="center"/>
            <w:hideMark/>
          </w:tcPr>
          <w:p w14:paraId="672068E1" w14:textId="77777777" w:rsidR="004006EE" w:rsidRPr="00115C77" w:rsidRDefault="004006EE" w:rsidP="00CA0274">
            <w:pPr>
              <w:spacing w:after="0"/>
              <w:jc w:val="center"/>
              <w:rPr>
                <w:lang w:val="ro-RO"/>
              </w:rPr>
            </w:pPr>
          </w:p>
        </w:tc>
        <w:tc>
          <w:tcPr>
            <w:tcW w:w="438" w:type="pct"/>
            <w:vMerge/>
            <w:tcBorders>
              <w:top w:val="nil"/>
              <w:left w:val="single" w:sz="4" w:space="0" w:color="auto"/>
              <w:bottom w:val="single" w:sz="4" w:space="0" w:color="auto"/>
              <w:right w:val="single" w:sz="4" w:space="0" w:color="auto"/>
            </w:tcBorders>
            <w:vAlign w:val="center"/>
            <w:hideMark/>
          </w:tcPr>
          <w:p w14:paraId="616464D1" w14:textId="77777777" w:rsidR="004006EE" w:rsidRPr="00115C77" w:rsidRDefault="004006EE" w:rsidP="00CA0274">
            <w:pPr>
              <w:spacing w:after="0"/>
              <w:jc w:val="center"/>
              <w:rPr>
                <w:lang w:val="ro-RO"/>
              </w:rPr>
            </w:pPr>
          </w:p>
        </w:tc>
        <w:tc>
          <w:tcPr>
            <w:tcW w:w="437" w:type="pct"/>
            <w:vMerge/>
            <w:tcBorders>
              <w:top w:val="nil"/>
              <w:left w:val="single" w:sz="4" w:space="0" w:color="auto"/>
              <w:bottom w:val="single" w:sz="4" w:space="0" w:color="auto"/>
              <w:right w:val="single" w:sz="4" w:space="0" w:color="auto"/>
            </w:tcBorders>
            <w:vAlign w:val="center"/>
            <w:hideMark/>
          </w:tcPr>
          <w:p w14:paraId="637C8109" w14:textId="77777777" w:rsidR="004006EE" w:rsidRPr="00115C77" w:rsidRDefault="004006EE" w:rsidP="00CA0274">
            <w:pPr>
              <w:spacing w:after="0"/>
              <w:jc w:val="center"/>
              <w:rPr>
                <w:lang w:val="ro-RO"/>
              </w:rPr>
            </w:pPr>
          </w:p>
        </w:tc>
      </w:tr>
      <w:tr w:rsidR="004006EE" w:rsidRPr="00115C77" w14:paraId="6EF73D12" w14:textId="77777777" w:rsidTr="007F77FD">
        <w:trPr>
          <w:trHeight w:val="626"/>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56D199E8" w14:textId="3DCA0583" w:rsidR="004006EE" w:rsidRPr="00115C77" w:rsidRDefault="004006EE" w:rsidP="00CA0274">
            <w:pPr>
              <w:spacing w:after="0"/>
              <w:ind w:left="720"/>
              <w:rPr>
                <w:b/>
                <w:lang w:val="ro-RO"/>
              </w:rPr>
            </w:pPr>
            <w:r w:rsidRPr="00115C77">
              <w:rPr>
                <w:b/>
                <w:snapToGrid w:val="0"/>
                <w:lang w:val="ro-RO"/>
              </w:rPr>
              <w:t xml:space="preserve">Agricultură, silvicultură </w:t>
            </w:r>
            <w:r w:rsidR="00F5330C" w:rsidRPr="00115C77">
              <w:rPr>
                <w:b/>
                <w:snapToGrid w:val="0"/>
                <w:lang w:val="ro-RO"/>
              </w:rPr>
              <w:t>ș</w:t>
            </w:r>
            <w:r w:rsidR="003E0A6C" w:rsidRPr="00115C77">
              <w:rPr>
                <w:b/>
                <w:snapToGrid w:val="0"/>
                <w:lang w:val="ro-RO"/>
              </w:rPr>
              <w:t>i</w:t>
            </w:r>
            <w:r w:rsidRPr="00115C77">
              <w:rPr>
                <w:b/>
                <w:snapToGrid w:val="0"/>
                <w:lang w:val="ro-RO"/>
              </w:rPr>
              <w:t xml:space="preserve"> pescuit</w:t>
            </w:r>
          </w:p>
        </w:tc>
        <w:tc>
          <w:tcPr>
            <w:tcW w:w="438" w:type="pct"/>
            <w:tcBorders>
              <w:top w:val="nil"/>
              <w:left w:val="nil"/>
              <w:bottom w:val="single" w:sz="4" w:space="0" w:color="auto"/>
              <w:right w:val="single" w:sz="4" w:space="0" w:color="auto"/>
            </w:tcBorders>
            <w:shd w:val="clear" w:color="auto" w:fill="auto"/>
            <w:vAlign w:val="center"/>
            <w:hideMark/>
          </w:tcPr>
          <w:p w14:paraId="420A2DE0" w14:textId="79311208"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632</w:t>
            </w:r>
          </w:p>
        </w:tc>
        <w:tc>
          <w:tcPr>
            <w:tcW w:w="439" w:type="pct"/>
            <w:tcBorders>
              <w:top w:val="nil"/>
              <w:left w:val="nil"/>
              <w:bottom w:val="single" w:sz="4" w:space="0" w:color="auto"/>
              <w:right w:val="single" w:sz="4" w:space="0" w:color="auto"/>
            </w:tcBorders>
            <w:shd w:val="clear" w:color="auto" w:fill="auto"/>
            <w:vAlign w:val="center"/>
            <w:hideMark/>
          </w:tcPr>
          <w:p w14:paraId="1B8EC6FD" w14:textId="6A8DB756"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188</w:t>
            </w:r>
          </w:p>
        </w:tc>
        <w:tc>
          <w:tcPr>
            <w:tcW w:w="439" w:type="pct"/>
            <w:tcBorders>
              <w:top w:val="nil"/>
              <w:left w:val="nil"/>
              <w:bottom w:val="single" w:sz="4" w:space="0" w:color="auto"/>
              <w:right w:val="single" w:sz="4" w:space="0" w:color="auto"/>
            </w:tcBorders>
            <w:shd w:val="clear" w:color="auto" w:fill="auto"/>
            <w:vAlign w:val="center"/>
            <w:hideMark/>
          </w:tcPr>
          <w:p w14:paraId="4F749EDE" w14:textId="59BF56F3"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812</w:t>
            </w:r>
          </w:p>
        </w:tc>
        <w:tc>
          <w:tcPr>
            <w:tcW w:w="438" w:type="pct"/>
            <w:tcBorders>
              <w:top w:val="nil"/>
              <w:left w:val="nil"/>
              <w:bottom w:val="single" w:sz="4" w:space="0" w:color="auto"/>
              <w:right w:val="single" w:sz="4" w:space="0" w:color="auto"/>
            </w:tcBorders>
            <w:shd w:val="clear" w:color="auto" w:fill="auto"/>
            <w:vAlign w:val="center"/>
            <w:hideMark/>
          </w:tcPr>
          <w:p w14:paraId="47FF8503" w14:textId="1C779A05"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310</w:t>
            </w:r>
          </w:p>
        </w:tc>
        <w:tc>
          <w:tcPr>
            <w:tcW w:w="438" w:type="pct"/>
            <w:tcBorders>
              <w:top w:val="nil"/>
              <w:left w:val="nil"/>
              <w:bottom w:val="single" w:sz="4" w:space="0" w:color="auto"/>
              <w:right w:val="single" w:sz="4" w:space="0" w:color="auto"/>
            </w:tcBorders>
            <w:shd w:val="clear" w:color="auto" w:fill="auto"/>
            <w:vAlign w:val="center"/>
            <w:hideMark/>
          </w:tcPr>
          <w:p w14:paraId="309EA02E" w14:textId="335C8151"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974</w:t>
            </w:r>
          </w:p>
        </w:tc>
        <w:tc>
          <w:tcPr>
            <w:tcW w:w="439" w:type="pct"/>
            <w:tcBorders>
              <w:top w:val="nil"/>
              <w:left w:val="nil"/>
              <w:bottom w:val="single" w:sz="4" w:space="0" w:color="auto"/>
              <w:right w:val="single" w:sz="4" w:space="0" w:color="auto"/>
            </w:tcBorders>
            <w:shd w:val="clear" w:color="auto" w:fill="auto"/>
            <w:vAlign w:val="center"/>
            <w:hideMark/>
          </w:tcPr>
          <w:p w14:paraId="5073C141" w14:textId="7ED9CF8C"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425</w:t>
            </w:r>
          </w:p>
        </w:tc>
        <w:tc>
          <w:tcPr>
            <w:tcW w:w="438" w:type="pct"/>
            <w:tcBorders>
              <w:top w:val="nil"/>
              <w:left w:val="nil"/>
              <w:bottom w:val="single" w:sz="4" w:space="0" w:color="auto"/>
              <w:right w:val="single" w:sz="4" w:space="0" w:color="auto"/>
            </w:tcBorders>
            <w:shd w:val="clear" w:color="auto" w:fill="auto"/>
            <w:vAlign w:val="center"/>
            <w:hideMark/>
          </w:tcPr>
          <w:p w14:paraId="03C9AB77" w14:textId="04FC26DF" w:rsidR="004006EE" w:rsidRPr="00115C77" w:rsidRDefault="004006EE" w:rsidP="00CA0274">
            <w:pPr>
              <w:spacing w:after="0"/>
              <w:jc w:val="center"/>
              <w:rPr>
                <w:lang w:val="ro-RO"/>
              </w:rPr>
            </w:pPr>
            <w:r w:rsidRPr="00115C77">
              <w:rPr>
                <w:lang w:val="ro-RO"/>
              </w:rPr>
              <w:t>2</w:t>
            </w:r>
            <w:r w:rsidR="001E1E33">
              <w:rPr>
                <w:b/>
                <w:lang w:val="ro-RO"/>
              </w:rPr>
              <w:t>.</w:t>
            </w:r>
            <w:r w:rsidRPr="00115C77">
              <w:rPr>
                <w:lang w:val="ro-RO"/>
              </w:rPr>
              <w:t>395</w:t>
            </w:r>
          </w:p>
        </w:tc>
        <w:tc>
          <w:tcPr>
            <w:tcW w:w="437" w:type="pct"/>
            <w:tcBorders>
              <w:top w:val="nil"/>
              <w:left w:val="nil"/>
              <w:bottom w:val="single" w:sz="4" w:space="0" w:color="auto"/>
              <w:right w:val="single" w:sz="4" w:space="0" w:color="auto"/>
            </w:tcBorders>
            <w:shd w:val="clear" w:color="auto" w:fill="auto"/>
            <w:vAlign w:val="center"/>
            <w:hideMark/>
          </w:tcPr>
          <w:p w14:paraId="6AC3A754" w14:textId="586BF9F9"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732</w:t>
            </w:r>
          </w:p>
        </w:tc>
      </w:tr>
      <w:tr w:rsidR="004006EE" w:rsidRPr="00115C77" w14:paraId="25AD67EB"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1DEEC989" w14:textId="77777777" w:rsidR="004006EE" w:rsidRPr="00115C77" w:rsidRDefault="004006EE" w:rsidP="00CA0274">
            <w:pPr>
              <w:spacing w:after="0"/>
              <w:ind w:left="720"/>
              <w:rPr>
                <w:b/>
                <w:lang w:val="ro-RO"/>
              </w:rPr>
            </w:pPr>
            <w:r w:rsidRPr="00115C77">
              <w:rPr>
                <w:b/>
                <w:snapToGrid w:val="0"/>
                <w:lang w:val="ro-RO"/>
              </w:rPr>
              <w:t>Industrie - total</w:t>
            </w:r>
          </w:p>
        </w:tc>
        <w:tc>
          <w:tcPr>
            <w:tcW w:w="438" w:type="pct"/>
            <w:tcBorders>
              <w:top w:val="nil"/>
              <w:left w:val="nil"/>
              <w:bottom w:val="single" w:sz="4" w:space="0" w:color="auto"/>
              <w:right w:val="single" w:sz="4" w:space="0" w:color="auto"/>
            </w:tcBorders>
            <w:shd w:val="clear" w:color="auto" w:fill="auto"/>
            <w:vAlign w:val="center"/>
            <w:hideMark/>
          </w:tcPr>
          <w:p w14:paraId="6CB6591E" w14:textId="4161B1CE"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688</w:t>
            </w:r>
          </w:p>
        </w:tc>
        <w:tc>
          <w:tcPr>
            <w:tcW w:w="439" w:type="pct"/>
            <w:tcBorders>
              <w:top w:val="nil"/>
              <w:left w:val="nil"/>
              <w:bottom w:val="single" w:sz="4" w:space="0" w:color="auto"/>
              <w:right w:val="single" w:sz="4" w:space="0" w:color="auto"/>
            </w:tcBorders>
            <w:shd w:val="clear" w:color="auto" w:fill="auto"/>
            <w:vAlign w:val="center"/>
            <w:hideMark/>
          </w:tcPr>
          <w:p w14:paraId="2A85D7A0" w14:textId="5BEEF856"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230</w:t>
            </w:r>
          </w:p>
        </w:tc>
        <w:tc>
          <w:tcPr>
            <w:tcW w:w="439" w:type="pct"/>
            <w:tcBorders>
              <w:top w:val="nil"/>
              <w:left w:val="nil"/>
              <w:bottom w:val="single" w:sz="4" w:space="0" w:color="auto"/>
              <w:right w:val="single" w:sz="4" w:space="0" w:color="auto"/>
            </w:tcBorders>
            <w:shd w:val="clear" w:color="auto" w:fill="auto"/>
            <w:vAlign w:val="center"/>
            <w:hideMark/>
          </w:tcPr>
          <w:p w14:paraId="6BADD530" w14:textId="79B9E689"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741</w:t>
            </w:r>
          </w:p>
        </w:tc>
        <w:tc>
          <w:tcPr>
            <w:tcW w:w="438" w:type="pct"/>
            <w:tcBorders>
              <w:top w:val="nil"/>
              <w:left w:val="nil"/>
              <w:bottom w:val="single" w:sz="4" w:space="0" w:color="auto"/>
              <w:right w:val="single" w:sz="4" w:space="0" w:color="auto"/>
            </w:tcBorders>
            <w:shd w:val="clear" w:color="auto" w:fill="auto"/>
            <w:vAlign w:val="center"/>
            <w:hideMark/>
          </w:tcPr>
          <w:p w14:paraId="06D877E5" w14:textId="6BCE1A2A"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262</w:t>
            </w:r>
          </w:p>
        </w:tc>
        <w:tc>
          <w:tcPr>
            <w:tcW w:w="438" w:type="pct"/>
            <w:tcBorders>
              <w:top w:val="nil"/>
              <w:left w:val="nil"/>
              <w:bottom w:val="single" w:sz="4" w:space="0" w:color="auto"/>
              <w:right w:val="single" w:sz="4" w:space="0" w:color="auto"/>
            </w:tcBorders>
            <w:shd w:val="clear" w:color="auto" w:fill="auto"/>
            <w:vAlign w:val="center"/>
            <w:hideMark/>
          </w:tcPr>
          <w:p w14:paraId="397C3D92" w14:textId="5CCEBBF6"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834</w:t>
            </w:r>
          </w:p>
        </w:tc>
        <w:tc>
          <w:tcPr>
            <w:tcW w:w="439" w:type="pct"/>
            <w:tcBorders>
              <w:top w:val="nil"/>
              <w:left w:val="nil"/>
              <w:bottom w:val="single" w:sz="4" w:space="0" w:color="auto"/>
              <w:right w:val="single" w:sz="4" w:space="0" w:color="auto"/>
            </w:tcBorders>
            <w:shd w:val="clear" w:color="auto" w:fill="auto"/>
            <w:vAlign w:val="center"/>
            <w:hideMark/>
          </w:tcPr>
          <w:p w14:paraId="6E52D869" w14:textId="020DAC34"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482</w:t>
            </w:r>
          </w:p>
        </w:tc>
        <w:tc>
          <w:tcPr>
            <w:tcW w:w="438" w:type="pct"/>
            <w:tcBorders>
              <w:top w:val="nil"/>
              <w:left w:val="nil"/>
              <w:bottom w:val="single" w:sz="4" w:space="0" w:color="auto"/>
              <w:right w:val="single" w:sz="4" w:space="0" w:color="auto"/>
            </w:tcBorders>
            <w:shd w:val="clear" w:color="auto" w:fill="auto"/>
            <w:vAlign w:val="center"/>
            <w:hideMark/>
          </w:tcPr>
          <w:p w14:paraId="7B453432" w14:textId="61940694" w:rsidR="004006EE" w:rsidRPr="00115C77" w:rsidRDefault="004006EE" w:rsidP="00CA0274">
            <w:pPr>
              <w:spacing w:after="0"/>
              <w:jc w:val="center"/>
              <w:rPr>
                <w:lang w:val="ro-RO"/>
              </w:rPr>
            </w:pPr>
            <w:r w:rsidRPr="00115C77">
              <w:rPr>
                <w:lang w:val="ro-RO"/>
              </w:rPr>
              <w:t>2</w:t>
            </w:r>
            <w:r w:rsidR="001E1E33">
              <w:rPr>
                <w:b/>
                <w:lang w:val="ro-RO"/>
              </w:rPr>
              <w:t>.</w:t>
            </w:r>
            <w:r w:rsidRPr="00115C77">
              <w:rPr>
                <w:lang w:val="ro-RO"/>
              </w:rPr>
              <w:t>049</w:t>
            </w:r>
          </w:p>
        </w:tc>
        <w:tc>
          <w:tcPr>
            <w:tcW w:w="437" w:type="pct"/>
            <w:tcBorders>
              <w:top w:val="nil"/>
              <w:left w:val="nil"/>
              <w:bottom w:val="single" w:sz="4" w:space="0" w:color="auto"/>
              <w:right w:val="single" w:sz="4" w:space="0" w:color="auto"/>
            </w:tcBorders>
            <w:shd w:val="clear" w:color="auto" w:fill="auto"/>
            <w:vAlign w:val="center"/>
            <w:hideMark/>
          </w:tcPr>
          <w:p w14:paraId="28F04C57" w14:textId="06CD44BF" w:rsidR="004006EE" w:rsidRPr="00115C77" w:rsidRDefault="004006EE" w:rsidP="00CA0274">
            <w:pPr>
              <w:spacing w:after="0"/>
              <w:jc w:val="center"/>
              <w:rPr>
                <w:lang w:val="ro-RO"/>
              </w:rPr>
            </w:pPr>
            <w:r w:rsidRPr="00115C77">
              <w:rPr>
                <w:lang w:val="ro-RO"/>
              </w:rPr>
              <w:t>1</w:t>
            </w:r>
            <w:r w:rsidR="001E1E33">
              <w:rPr>
                <w:b/>
                <w:lang w:val="ro-RO"/>
              </w:rPr>
              <w:t>.</w:t>
            </w:r>
            <w:r w:rsidRPr="00115C77">
              <w:rPr>
                <w:lang w:val="ro-RO"/>
              </w:rPr>
              <w:t>486</w:t>
            </w:r>
          </w:p>
        </w:tc>
      </w:tr>
      <w:tr w:rsidR="004006EE" w:rsidRPr="00115C77" w14:paraId="5DE0DD92"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087872B3" w14:textId="77777777" w:rsidR="004006EE" w:rsidRPr="00115C77" w:rsidRDefault="004006EE" w:rsidP="00CA0274">
            <w:pPr>
              <w:spacing w:after="0"/>
              <w:ind w:left="720"/>
              <w:rPr>
                <w:b/>
                <w:lang w:val="ro-RO"/>
              </w:rPr>
            </w:pPr>
            <w:r w:rsidRPr="00115C77">
              <w:rPr>
                <w:b/>
                <w:snapToGrid w:val="0"/>
                <w:lang w:val="ro-RO"/>
              </w:rPr>
              <w:t>Industria extractivă</w:t>
            </w:r>
          </w:p>
        </w:tc>
        <w:tc>
          <w:tcPr>
            <w:tcW w:w="438" w:type="pct"/>
            <w:tcBorders>
              <w:top w:val="nil"/>
              <w:left w:val="nil"/>
              <w:bottom w:val="single" w:sz="4" w:space="0" w:color="auto"/>
              <w:right w:val="single" w:sz="4" w:space="0" w:color="auto"/>
            </w:tcBorders>
            <w:shd w:val="clear" w:color="auto" w:fill="auto"/>
            <w:vAlign w:val="center"/>
            <w:hideMark/>
          </w:tcPr>
          <w:p w14:paraId="0FD4E5B7" w14:textId="0BD309DD" w:rsidR="004006EE" w:rsidRPr="00115C77" w:rsidRDefault="004006EE" w:rsidP="00CA0274">
            <w:pPr>
              <w:spacing w:after="0"/>
              <w:jc w:val="center"/>
              <w:rPr>
                <w:lang w:val="ro-RO"/>
              </w:rPr>
            </w:pPr>
            <w:r w:rsidRPr="00115C77">
              <w:rPr>
                <w:lang w:val="ro-RO"/>
              </w:rPr>
              <w:t>3</w:t>
            </w:r>
            <w:r w:rsidR="001E1E33">
              <w:rPr>
                <w:b/>
                <w:lang w:val="ro-RO"/>
              </w:rPr>
              <w:t>.</w:t>
            </w:r>
            <w:r w:rsidRPr="00115C77">
              <w:rPr>
                <w:lang w:val="ro-RO"/>
              </w:rPr>
              <w:t>699</w:t>
            </w:r>
          </w:p>
        </w:tc>
        <w:tc>
          <w:tcPr>
            <w:tcW w:w="439" w:type="pct"/>
            <w:tcBorders>
              <w:top w:val="nil"/>
              <w:left w:val="nil"/>
              <w:bottom w:val="single" w:sz="4" w:space="0" w:color="auto"/>
              <w:right w:val="single" w:sz="4" w:space="0" w:color="auto"/>
            </w:tcBorders>
            <w:shd w:val="clear" w:color="auto" w:fill="auto"/>
            <w:vAlign w:val="center"/>
            <w:hideMark/>
          </w:tcPr>
          <w:p w14:paraId="757D6928" w14:textId="3A2E18C9" w:rsidR="004006EE" w:rsidRPr="00115C77" w:rsidRDefault="004006EE" w:rsidP="00CA0274">
            <w:pPr>
              <w:spacing w:after="0"/>
              <w:jc w:val="center"/>
              <w:rPr>
                <w:lang w:val="ro-RO"/>
              </w:rPr>
            </w:pPr>
            <w:r w:rsidRPr="00115C77">
              <w:rPr>
                <w:lang w:val="ro-RO"/>
              </w:rPr>
              <w:t>2</w:t>
            </w:r>
            <w:r w:rsidR="001E1E33">
              <w:rPr>
                <w:b/>
                <w:lang w:val="ro-RO"/>
              </w:rPr>
              <w:t>.</w:t>
            </w:r>
            <w:r w:rsidRPr="00115C77">
              <w:rPr>
                <w:lang w:val="ro-RO"/>
              </w:rPr>
              <w:t>631</w:t>
            </w:r>
          </w:p>
        </w:tc>
        <w:tc>
          <w:tcPr>
            <w:tcW w:w="439" w:type="pct"/>
            <w:tcBorders>
              <w:top w:val="nil"/>
              <w:left w:val="nil"/>
              <w:bottom w:val="single" w:sz="4" w:space="0" w:color="auto"/>
              <w:right w:val="single" w:sz="4" w:space="0" w:color="auto"/>
            </w:tcBorders>
            <w:shd w:val="clear" w:color="auto" w:fill="auto"/>
            <w:vAlign w:val="center"/>
            <w:hideMark/>
          </w:tcPr>
          <w:p w14:paraId="67380EE7" w14:textId="1579A506" w:rsidR="004006EE" w:rsidRPr="00115C77" w:rsidRDefault="004006EE" w:rsidP="00CA0274">
            <w:pPr>
              <w:spacing w:after="0"/>
              <w:jc w:val="center"/>
              <w:rPr>
                <w:lang w:val="ro-RO"/>
              </w:rPr>
            </w:pPr>
            <w:r w:rsidRPr="00115C77">
              <w:rPr>
                <w:lang w:val="ro-RO"/>
              </w:rPr>
              <w:t>3</w:t>
            </w:r>
            <w:r w:rsidR="001E1E33">
              <w:rPr>
                <w:b/>
                <w:lang w:val="ro-RO"/>
              </w:rPr>
              <w:t>.</w:t>
            </w:r>
            <w:r w:rsidRPr="00115C77">
              <w:rPr>
                <w:lang w:val="ro-RO"/>
              </w:rPr>
              <w:t>836</w:t>
            </w:r>
          </w:p>
        </w:tc>
        <w:tc>
          <w:tcPr>
            <w:tcW w:w="438" w:type="pct"/>
            <w:tcBorders>
              <w:top w:val="nil"/>
              <w:left w:val="nil"/>
              <w:bottom w:val="single" w:sz="4" w:space="0" w:color="auto"/>
              <w:right w:val="single" w:sz="4" w:space="0" w:color="auto"/>
            </w:tcBorders>
            <w:shd w:val="clear" w:color="auto" w:fill="auto"/>
            <w:vAlign w:val="center"/>
            <w:hideMark/>
          </w:tcPr>
          <w:p w14:paraId="6CA098FE" w14:textId="76BC8E06" w:rsidR="004006EE" w:rsidRPr="00115C77" w:rsidRDefault="004006EE" w:rsidP="00CA0274">
            <w:pPr>
              <w:spacing w:after="0"/>
              <w:jc w:val="center"/>
              <w:rPr>
                <w:lang w:val="ro-RO"/>
              </w:rPr>
            </w:pPr>
            <w:r w:rsidRPr="00115C77">
              <w:rPr>
                <w:lang w:val="ro-RO"/>
              </w:rPr>
              <w:t>2</w:t>
            </w:r>
            <w:r w:rsidR="001E1E33">
              <w:rPr>
                <w:b/>
                <w:lang w:val="ro-RO"/>
              </w:rPr>
              <w:t>.</w:t>
            </w:r>
            <w:r w:rsidRPr="00115C77">
              <w:rPr>
                <w:lang w:val="ro-RO"/>
              </w:rPr>
              <w:t>747</w:t>
            </w:r>
          </w:p>
        </w:tc>
        <w:tc>
          <w:tcPr>
            <w:tcW w:w="438" w:type="pct"/>
            <w:tcBorders>
              <w:top w:val="nil"/>
              <w:left w:val="nil"/>
              <w:bottom w:val="single" w:sz="4" w:space="0" w:color="auto"/>
              <w:right w:val="single" w:sz="4" w:space="0" w:color="auto"/>
            </w:tcBorders>
            <w:shd w:val="clear" w:color="auto" w:fill="auto"/>
            <w:vAlign w:val="center"/>
            <w:hideMark/>
          </w:tcPr>
          <w:p w14:paraId="681A49BF" w14:textId="3AA17AE2" w:rsidR="004006EE" w:rsidRPr="00115C77" w:rsidRDefault="004006EE" w:rsidP="00CA0274">
            <w:pPr>
              <w:spacing w:after="0"/>
              <w:jc w:val="center"/>
              <w:rPr>
                <w:lang w:val="ro-RO"/>
              </w:rPr>
            </w:pPr>
            <w:r w:rsidRPr="00115C77">
              <w:rPr>
                <w:lang w:val="ro-RO"/>
              </w:rPr>
              <w:t>4</w:t>
            </w:r>
            <w:r w:rsidR="001E1E33">
              <w:rPr>
                <w:b/>
                <w:lang w:val="ro-RO"/>
              </w:rPr>
              <w:t>.</w:t>
            </w:r>
            <w:r w:rsidRPr="00115C77">
              <w:rPr>
                <w:lang w:val="ro-RO"/>
              </w:rPr>
              <w:t>124</w:t>
            </w:r>
          </w:p>
        </w:tc>
        <w:tc>
          <w:tcPr>
            <w:tcW w:w="439" w:type="pct"/>
            <w:tcBorders>
              <w:top w:val="nil"/>
              <w:left w:val="nil"/>
              <w:bottom w:val="single" w:sz="4" w:space="0" w:color="auto"/>
              <w:right w:val="single" w:sz="4" w:space="0" w:color="auto"/>
            </w:tcBorders>
            <w:shd w:val="clear" w:color="auto" w:fill="auto"/>
            <w:vAlign w:val="center"/>
            <w:hideMark/>
          </w:tcPr>
          <w:p w14:paraId="538C1FCB" w14:textId="5FF40FEF" w:rsidR="004006EE" w:rsidRPr="00115C77" w:rsidRDefault="004006EE" w:rsidP="00CA0274">
            <w:pPr>
              <w:spacing w:after="0"/>
              <w:jc w:val="center"/>
              <w:rPr>
                <w:lang w:val="ro-RO"/>
              </w:rPr>
            </w:pPr>
            <w:r w:rsidRPr="00115C77">
              <w:rPr>
                <w:lang w:val="ro-RO"/>
              </w:rPr>
              <w:t>2</w:t>
            </w:r>
            <w:r w:rsidR="001E1E33">
              <w:rPr>
                <w:b/>
                <w:lang w:val="ro-RO"/>
              </w:rPr>
              <w:t>.</w:t>
            </w:r>
            <w:r w:rsidRPr="00115C77">
              <w:rPr>
                <w:lang w:val="ro-RO"/>
              </w:rPr>
              <w:t>687</w:t>
            </w:r>
          </w:p>
        </w:tc>
        <w:tc>
          <w:tcPr>
            <w:tcW w:w="438" w:type="pct"/>
            <w:tcBorders>
              <w:top w:val="nil"/>
              <w:left w:val="nil"/>
              <w:bottom w:val="single" w:sz="4" w:space="0" w:color="auto"/>
              <w:right w:val="single" w:sz="4" w:space="0" w:color="auto"/>
            </w:tcBorders>
            <w:shd w:val="clear" w:color="auto" w:fill="auto"/>
            <w:vAlign w:val="center"/>
            <w:hideMark/>
          </w:tcPr>
          <w:p w14:paraId="41AC8ECE" w14:textId="311429E1" w:rsidR="004006EE" w:rsidRPr="00115C77" w:rsidRDefault="004006EE" w:rsidP="00CA0274">
            <w:pPr>
              <w:spacing w:after="0"/>
              <w:jc w:val="center"/>
              <w:rPr>
                <w:lang w:val="ro-RO"/>
              </w:rPr>
            </w:pPr>
            <w:r w:rsidRPr="00115C77">
              <w:rPr>
                <w:lang w:val="ro-RO"/>
              </w:rPr>
              <w:t>3</w:t>
            </w:r>
            <w:r w:rsidR="001E1E33">
              <w:rPr>
                <w:b/>
                <w:lang w:val="ro-RO"/>
              </w:rPr>
              <w:t>.</w:t>
            </w:r>
            <w:r w:rsidRPr="00115C77">
              <w:rPr>
                <w:lang w:val="ro-RO"/>
              </w:rPr>
              <w:t>699</w:t>
            </w:r>
          </w:p>
        </w:tc>
        <w:tc>
          <w:tcPr>
            <w:tcW w:w="437" w:type="pct"/>
            <w:tcBorders>
              <w:top w:val="nil"/>
              <w:left w:val="nil"/>
              <w:bottom w:val="single" w:sz="4" w:space="0" w:color="auto"/>
              <w:right w:val="single" w:sz="4" w:space="0" w:color="auto"/>
            </w:tcBorders>
            <w:shd w:val="clear" w:color="auto" w:fill="auto"/>
            <w:vAlign w:val="center"/>
            <w:hideMark/>
          </w:tcPr>
          <w:p w14:paraId="13EF496F" w14:textId="6D975F59" w:rsidR="004006EE" w:rsidRPr="00115C77" w:rsidRDefault="004006EE" w:rsidP="00CA0274">
            <w:pPr>
              <w:spacing w:after="0"/>
              <w:jc w:val="center"/>
              <w:rPr>
                <w:lang w:val="ro-RO"/>
              </w:rPr>
            </w:pPr>
            <w:r w:rsidRPr="00115C77">
              <w:rPr>
                <w:lang w:val="ro-RO"/>
              </w:rPr>
              <w:t>2</w:t>
            </w:r>
            <w:r w:rsidR="001E1E33">
              <w:rPr>
                <w:lang w:val="ro-RO"/>
              </w:rPr>
              <w:t>.</w:t>
            </w:r>
            <w:r w:rsidRPr="00115C77">
              <w:rPr>
                <w:lang w:val="ro-RO"/>
              </w:rPr>
              <w:t>646</w:t>
            </w:r>
          </w:p>
        </w:tc>
      </w:tr>
      <w:tr w:rsidR="004006EE" w:rsidRPr="00115C77" w14:paraId="6CB17D25"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16A1175D" w14:textId="77777777" w:rsidR="004006EE" w:rsidRPr="00115C77" w:rsidRDefault="004006EE" w:rsidP="00CA0274">
            <w:pPr>
              <w:spacing w:after="0"/>
              <w:ind w:left="720"/>
              <w:rPr>
                <w:b/>
                <w:lang w:val="ro-RO"/>
              </w:rPr>
            </w:pPr>
            <w:r w:rsidRPr="00115C77">
              <w:rPr>
                <w:b/>
                <w:snapToGrid w:val="0"/>
                <w:lang w:val="ro-RO"/>
              </w:rPr>
              <w:t>Industria prelucrătoare</w:t>
            </w:r>
          </w:p>
        </w:tc>
        <w:tc>
          <w:tcPr>
            <w:tcW w:w="438" w:type="pct"/>
            <w:tcBorders>
              <w:top w:val="nil"/>
              <w:left w:val="nil"/>
              <w:bottom w:val="single" w:sz="4" w:space="0" w:color="auto"/>
              <w:right w:val="single" w:sz="4" w:space="0" w:color="auto"/>
            </w:tcBorders>
            <w:shd w:val="clear" w:color="auto" w:fill="auto"/>
            <w:vAlign w:val="center"/>
            <w:hideMark/>
          </w:tcPr>
          <w:p w14:paraId="3D09FEC9" w14:textId="6331C587"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562</w:t>
            </w:r>
          </w:p>
        </w:tc>
        <w:tc>
          <w:tcPr>
            <w:tcW w:w="439" w:type="pct"/>
            <w:tcBorders>
              <w:top w:val="nil"/>
              <w:left w:val="nil"/>
              <w:bottom w:val="single" w:sz="4" w:space="0" w:color="auto"/>
              <w:right w:val="single" w:sz="4" w:space="0" w:color="auto"/>
            </w:tcBorders>
            <w:shd w:val="clear" w:color="auto" w:fill="auto"/>
            <w:vAlign w:val="center"/>
            <w:hideMark/>
          </w:tcPr>
          <w:p w14:paraId="4380411B" w14:textId="0773B0FA"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144</w:t>
            </w:r>
          </w:p>
        </w:tc>
        <w:tc>
          <w:tcPr>
            <w:tcW w:w="439" w:type="pct"/>
            <w:tcBorders>
              <w:top w:val="nil"/>
              <w:left w:val="nil"/>
              <w:bottom w:val="single" w:sz="4" w:space="0" w:color="auto"/>
              <w:right w:val="single" w:sz="4" w:space="0" w:color="auto"/>
            </w:tcBorders>
            <w:shd w:val="clear" w:color="auto" w:fill="auto"/>
            <w:vAlign w:val="center"/>
            <w:hideMark/>
          </w:tcPr>
          <w:p w14:paraId="2A4E8BB7" w14:textId="200ABBEA"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579</w:t>
            </w:r>
          </w:p>
        </w:tc>
        <w:tc>
          <w:tcPr>
            <w:tcW w:w="438" w:type="pct"/>
            <w:tcBorders>
              <w:top w:val="nil"/>
              <w:left w:val="nil"/>
              <w:bottom w:val="single" w:sz="4" w:space="0" w:color="auto"/>
              <w:right w:val="single" w:sz="4" w:space="0" w:color="auto"/>
            </w:tcBorders>
            <w:shd w:val="clear" w:color="auto" w:fill="auto"/>
            <w:vAlign w:val="center"/>
            <w:hideMark/>
          </w:tcPr>
          <w:p w14:paraId="2252BC55" w14:textId="56D7BD73"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149</w:t>
            </w:r>
          </w:p>
        </w:tc>
        <w:tc>
          <w:tcPr>
            <w:tcW w:w="438" w:type="pct"/>
            <w:tcBorders>
              <w:top w:val="nil"/>
              <w:left w:val="nil"/>
              <w:bottom w:val="single" w:sz="4" w:space="0" w:color="auto"/>
              <w:right w:val="single" w:sz="4" w:space="0" w:color="auto"/>
            </w:tcBorders>
            <w:shd w:val="clear" w:color="auto" w:fill="auto"/>
            <w:vAlign w:val="center"/>
            <w:hideMark/>
          </w:tcPr>
          <w:p w14:paraId="5B0FBBFB" w14:textId="2D8BBC85"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693</w:t>
            </w:r>
          </w:p>
        </w:tc>
        <w:tc>
          <w:tcPr>
            <w:tcW w:w="439" w:type="pct"/>
            <w:tcBorders>
              <w:top w:val="nil"/>
              <w:left w:val="nil"/>
              <w:bottom w:val="single" w:sz="4" w:space="0" w:color="auto"/>
              <w:right w:val="single" w:sz="4" w:space="0" w:color="auto"/>
            </w:tcBorders>
            <w:shd w:val="clear" w:color="auto" w:fill="auto"/>
            <w:vAlign w:val="center"/>
            <w:hideMark/>
          </w:tcPr>
          <w:p w14:paraId="05AB6162" w14:textId="64CC08B1"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396</w:t>
            </w:r>
          </w:p>
        </w:tc>
        <w:tc>
          <w:tcPr>
            <w:tcW w:w="438" w:type="pct"/>
            <w:tcBorders>
              <w:top w:val="nil"/>
              <w:left w:val="nil"/>
              <w:bottom w:val="single" w:sz="4" w:space="0" w:color="auto"/>
              <w:right w:val="single" w:sz="4" w:space="0" w:color="auto"/>
            </w:tcBorders>
            <w:shd w:val="clear" w:color="auto" w:fill="auto"/>
            <w:vAlign w:val="center"/>
            <w:hideMark/>
          </w:tcPr>
          <w:p w14:paraId="1AC38DDF" w14:textId="027647FE"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897</w:t>
            </w:r>
          </w:p>
        </w:tc>
        <w:tc>
          <w:tcPr>
            <w:tcW w:w="437" w:type="pct"/>
            <w:tcBorders>
              <w:top w:val="nil"/>
              <w:left w:val="nil"/>
              <w:bottom w:val="single" w:sz="4" w:space="0" w:color="auto"/>
              <w:right w:val="single" w:sz="4" w:space="0" w:color="auto"/>
            </w:tcBorders>
            <w:shd w:val="clear" w:color="auto" w:fill="auto"/>
            <w:vAlign w:val="center"/>
            <w:hideMark/>
          </w:tcPr>
          <w:p w14:paraId="5B26705D" w14:textId="0EB49F03"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379</w:t>
            </w:r>
          </w:p>
        </w:tc>
      </w:tr>
      <w:tr w:rsidR="004006EE" w:rsidRPr="00115C77" w14:paraId="1B5BCED8" w14:textId="77777777" w:rsidTr="007F77FD">
        <w:trPr>
          <w:trHeight w:val="125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701ADAB7" w14:textId="10288AD0" w:rsidR="004006EE" w:rsidRPr="00115C77" w:rsidRDefault="004006EE" w:rsidP="00CA0274">
            <w:pPr>
              <w:spacing w:after="0"/>
              <w:ind w:left="720"/>
              <w:rPr>
                <w:b/>
                <w:lang w:val="ro-RO"/>
              </w:rPr>
            </w:pPr>
            <w:r w:rsidRPr="00115C77">
              <w:rPr>
                <w:b/>
                <w:snapToGrid w:val="0"/>
                <w:lang w:val="ro-RO"/>
              </w:rPr>
              <w:t>Produc</w:t>
            </w:r>
            <w:r w:rsidR="00EA47DA" w:rsidRPr="00115C77">
              <w:rPr>
                <w:b/>
                <w:snapToGrid w:val="0"/>
                <w:lang w:val="ro-RO"/>
              </w:rPr>
              <w:t>ț</w:t>
            </w:r>
            <w:r w:rsidRPr="00115C77">
              <w:rPr>
                <w:b/>
                <w:snapToGrid w:val="0"/>
                <w:lang w:val="ro-RO"/>
              </w:rPr>
              <w:t xml:space="preserve">ia </w:t>
            </w:r>
            <w:r w:rsidR="00F5330C" w:rsidRPr="00115C77">
              <w:rPr>
                <w:b/>
                <w:snapToGrid w:val="0"/>
                <w:lang w:val="ro-RO"/>
              </w:rPr>
              <w:t>ș</w:t>
            </w:r>
            <w:r w:rsidR="003E0A6C" w:rsidRPr="00115C77">
              <w:rPr>
                <w:b/>
                <w:snapToGrid w:val="0"/>
                <w:lang w:val="ro-RO"/>
              </w:rPr>
              <w:t>i</w:t>
            </w:r>
            <w:r w:rsidRPr="00115C77">
              <w:rPr>
                <w:b/>
                <w:snapToGrid w:val="0"/>
                <w:lang w:val="ro-RO"/>
              </w:rPr>
              <w:t xml:space="preserve"> furnizarea de energie electrică </w:t>
            </w:r>
            <w:r w:rsidR="00F5330C" w:rsidRPr="00115C77">
              <w:rPr>
                <w:b/>
                <w:snapToGrid w:val="0"/>
                <w:lang w:val="ro-RO"/>
              </w:rPr>
              <w:t>ș</w:t>
            </w:r>
            <w:r w:rsidR="003E0A6C" w:rsidRPr="00115C77">
              <w:rPr>
                <w:b/>
                <w:snapToGrid w:val="0"/>
                <w:lang w:val="ro-RO"/>
              </w:rPr>
              <w:t>i</w:t>
            </w:r>
            <w:r w:rsidRPr="00115C77">
              <w:rPr>
                <w:b/>
                <w:snapToGrid w:val="0"/>
                <w:lang w:val="ro-RO"/>
              </w:rPr>
              <w:t xml:space="preserve"> termică, gaze, apă caldă </w:t>
            </w:r>
            <w:r w:rsidR="00F5330C" w:rsidRPr="00115C77">
              <w:rPr>
                <w:b/>
                <w:snapToGrid w:val="0"/>
                <w:lang w:val="ro-RO"/>
              </w:rPr>
              <w:t>ș</w:t>
            </w:r>
            <w:r w:rsidR="003E0A6C" w:rsidRPr="00115C77">
              <w:rPr>
                <w:b/>
                <w:snapToGrid w:val="0"/>
                <w:lang w:val="ro-RO"/>
              </w:rPr>
              <w:t>i</w:t>
            </w:r>
            <w:r w:rsidRPr="00115C77">
              <w:rPr>
                <w:b/>
                <w:snapToGrid w:val="0"/>
                <w:lang w:val="ro-RO"/>
              </w:rPr>
              <w:t xml:space="preserve"> aer condi</w:t>
            </w:r>
            <w:r w:rsidR="00EA47DA" w:rsidRPr="00115C77">
              <w:rPr>
                <w:b/>
                <w:snapToGrid w:val="0"/>
                <w:lang w:val="ro-RO"/>
              </w:rPr>
              <w:t>ț</w:t>
            </w:r>
            <w:r w:rsidRPr="00115C77">
              <w:rPr>
                <w:b/>
                <w:snapToGrid w:val="0"/>
                <w:lang w:val="ro-RO"/>
              </w:rPr>
              <w:t>ionat</w:t>
            </w:r>
          </w:p>
        </w:tc>
        <w:tc>
          <w:tcPr>
            <w:tcW w:w="438" w:type="pct"/>
            <w:tcBorders>
              <w:top w:val="nil"/>
              <w:left w:val="nil"/>
              <w:bottom w:val="single" w:sz="4" w:space="0" w:color="auto"/>
              <w:right w:val="single" w:sz="4" w:space="0" w:color="auto"/>
            </w:tcBorders>
            <w:shd w:val="clear" w:color="auto" w:fill="auto"/>
            <w:vAlign w:val="center"/>
            <w:hideMark/>
          </w:tcPr>
          <w:p w14:paraId="51459C6F" w14:textId="4244F15C" w:rsidR="004006EE" w:rsidRPr="00115C77" w:rsidRDefault="004006EE" w:rsidP="00CA0274">
            <w:pPr>
              <w:spacing w:after="0"/>
              <w:jc w:val="center"/>
              <w:rPr>
                <w:lang w:val="ro-RO"/>
              </w:rPr>
            </w:pPr>
            <w:r w:rsidRPr="00115C77">
              <w:rPr>
                <w:lang w:val="ro-RO"/>
              </w:rPr>
              <w:t>3</w:t>
            </w:r>
            <w:r w:rsidR="001E1E33">
              <w:rPr>
                <w:lang w:val="ro-RO"/>
              </w:rPr>
              <w:t>.</w:t>
            </w:r>
            <w:r w:rsidRPr="00115C77">
              <w:rPr>
                <w:lang w:val="ro-RO"/>
              </w:rPr>
              <w:t>890</w:t>
            </w:r>
          </w:p>
        </w:tc>
        <w:tc>
          <w:tcPr>
            <w:tcW w:w="439" w:type="pct"/>
            <w:tcBorders>
              <w:top w:val="nil"/>
              <w:left w:val="nil"/>
              <w:bottom w:val="single" w:sz="4" w:space="0" w:color="auto"/>
              <w:right w:val="single" w:sz="4" w:space="0" w:color="auto"/>
            </w:tcBorders>
            <w:shd w:val="clear" w:color="auto" w:fill="auto"/>
            <w:vAlign w:val="center"/>
            <w:hideMark/>
          </w:tcPr>
          <w:p w14:paraId="768F3533" w14:textId="69EC3AE6" w:rsidR="004006EE" w:rsidRPr="00115C77" w:rsidRDefault="004006EE" w:rsidP="00CA0274">
            <w:pPr>
              <w:spacing w:after="0"/>
              <w:jc w:val="center"/>
              <w:rPr>
                <w:lang w:val="ro-RO"/>
              </w:rPr>
            </w:pPr>
            <w:r w:rsidRPr="00115C77">
              <w:rPr>
                <w:lang w:val="ro-RO"/>
              </w:rPr>
              <w:t>2</w:t>
            </w:r>
            <w:r w:rsidR="001E1E33">
              <w:rPr>
                <w:lang w:val="ro-RO"/>
              </w:rPr>
              <w:t>.</w:t>
            </w:r>
            <w:r w:rsidRPr="00115C77">
              <w:rPr>
                <w:lang w:val="ro-RO"/>
              </w:rPr>
              <w:t>736</w:t>
            </w:r>
          </w:p>
        </w:tc>
        <w:tc>
          <w:tcPr>
            <w:tcW w:w="439" w:type="pct"/>
            <w:tcBorders>
              <w:top w:val="nil"/>
              <w:left w:val="nil"/>
              <w:bottom w:val="single" w:sz="4" w:space="0" w:color="auto"/>
              <w:right w:val="single" w:sz="4" w:space="0" w:color="auto"/>
            </w:tcBorders>
            <w:shd w:val="clear" w:color="auto" w:fill="auto"/>
            <w:vAlign w:val="center"/>
            <w:hideMark/>
          </w:tcPr>
          <w:p w14:paraId="6EF8CE6D" w14:textId="269C79A6" w:rsidR="004006EE" w:rsidRPr="00115C77" w:rsidRDefault="004006EE" w:rsidP="00CA0274">
            <w:pPr>
              <w:spacing w:after="0"/>
              <w:jc w:val="center"/>
              <w:rPr>
                <w:lang w:val="ro-RO"/>
              </w:rPr>
            </w:pPr>
            <w:r w:rsidRPr="00115C77">
              <w:rPr>
                <w:lang w:val="ro-RO"/>
              </w:rPr>
              <w:t>3</w:t>
            </w:r>
            <w:r w:rsidR="001E1E33">
              <w:rPr>
                <w:lang w:val="ro-RO"/>
              </w:rPr>
              <w:t>.</w:t>
            </w:r>
            <w:r w:rsidRPr="00115C77">
              <w:rPr>
                <w:lang w:val="ro-RO"/>
              </w:rPr>
              <w:t>954</w:t>
            </w:r>
          </w:p>
        </w:tc>
        <w:tc>
          <w:tcPr>
            <w:tcW w:w="438" w:type="pct"/>
            <w:tcBorders>
              <w:top w:val="nil"/>
              <w:left w:val="nil"/>
              <w:bottom w:val="single" w:sz="4" w:space="0" w:color="auto"/>
              <w:right w:val="single" w:sz="4" w:space="0" w:color="auto"/>
            </w:tcBorders>
            <w:shd w:val="clear" w:color="auto" w:fill="auto"/>
            <w:vAlign w:val="center"/>
            <w:hideMark/>
          </w:tcPr>
          <w:p w14:paraId="5A1410D3" w14:textId="5BF3A4F4" w:rsidR="004006EE" w:rsidRPr="00115C77" w:rsidRDefault="004006EE" w:rsidP="00CA0274">
            <w:pPr>
              <w:spacing w:after="0"/>
              <w:jc w:val="center"/>
              <w:rPr>
                <w:lang w:val="ro-RO"/>
              </w:rPr>
            </w:pPr>
            <w:r w:rsidRPr="00115C77">
              <w:rPr>
                <w:lang w:val="ro-RO"/>
              </w:rPr>
              <w:t>2</w:t>
            </w:r>
            <w:r w:rsidR="001E1E33">
              <w:rPr>
                <w:lang w:val="ro-RO"/>
              </w:rPr>
              <w:t>.</w:t>
            </w:r>
            <w:r w:rsidRPr="00115C77">
              <w:rPr>
                <w:lang w:val="ro-RO"/>
              </w:rPr>
              <w:t>796</w:t>
            </w:r>
          </w:p>
        </w:tc>
        <w:tc>
          <w:tcPr>
            <w:tcW w:w="438" w:type="pct"/>
            <w:tcBorders>
              <w:top w:val="nil"/>
              <w:left w:val="nil"/>
              <w:bottom w:val="single" w:sz="4" w:space="0" w:color="auto"/>
              <w:right w:val="single" w:sz="4" w:space="0" w:color="auto"/>
            </w:tcBorders>
            <w:shd w:val="clear" w:color="auto" w:fill="auto"/>
            <w:vAlign w:val="center"/>
            <w:hideMark/>
          </w:tcPr>
          <w:p w14:paraId="4ED657C7" w14:textId="2D0C01B4" w:rsidR="004006EE" w:rsidRPr="00115C77" w:rsidRDefault="004006EE" w:rsidP="00CA0274">
            <w:pPr>
              <w:spacing w:after="0"/>
              <w:jc w:val="center"/>
              <w:rPr>
                <w:lang w:val="ro-RO"/>
              </w:rPr>
            </w:pPr>
            <w:r w:rsidRPr="00115C77">
              <w:rPr>
                <w:lang w:val="ro-RO"/>
              </w:rPr>
              <w:t>4</w:t>
            </w:r>
            <w:r w:rsidR="001E1E33">
              <w:rPr>
                <w:lang w:val="ro-RO"/>
              </w:rPr>
              <w:t>.</w:t>
            </w:r>
            <w:r w:rsidRPr="00115C77">
              <w:rPr>
                <w:lang w:val="ro-RO"/>
              </w:rPr>
              <w:t>052</w:t>
            </w:r>
          </w:p>
        </w:tc>
        <w:tc>
          <w:tcPr>
            <w:tcW w:w="439" w:type="pct"/>
            <w:tcBorders>
              <w:top w:val="nil"/>
              <w:left w:val="nil"/>
              <w:bottom w:val="single" w:sz="4" w:space="0" w:color="auto"/>
              <w:right w:val="single" w:sz="4" w:space="0" w:color="auto"/>
            </w:tcBorders>
            <w:shd w:val="clear" w:color="auto" w:fill="auto"/>
            <w:vAlign w:val="center"/>
            <w:hideMark/>
          </w:tcPr>
          <w:p w14:paraId="0FF24111" w14:textId="40AA20CB" w:rsidR="004006EE" w:rsidRPr="00115C77" w:rsidRDefault="004006EE" w:rsidP="00CA0274">
            <w:pPr>
              <w:spacing w:after="0"/>
              <w:jc w:val="center"/>
              <w:rPr>
                <w:lang w:val="ro-RO"/>
              </w:rPr>
            </w:pPr>
            <w:r w:rsidRPr="00115C77">
              <w:rPr>
                <w:lang w:val="ro-RO"/>
              </w:rPr>
              <w:t>2</w:t>
            </w:r>
            <w:r w:rsidR="001E1E33">
              <w:rPr>
                <w:lang w:val="ro-RO"/>
              </w:rPr>
              <w:t>.</w:t>
            </w:r>
            <w:r w:rsidRPr="00115C77">
              <w:rPr>
                <w:lang w:val="ro-RO"/>
              </w:rPr>
              <w:t>596</w:t>
            </w:r>
          </w:p>
        </w:tc>
        <w:tc>
          <w:tcPr>
            <w:tcW w:w="438" w:type="pct"/>
            <w:tcBorders>
              <w:top w:val="nil"/>
              <w:left w:val="nil"/>
              <w:bottom w:val="single" w:sz="4" w:space="0" w:color="auto"/>
              <w:right w:val="single" w:sz="4" w:space="0" w:color="auto"/>
            </w:tcBorders>
            <w:shd w:val="clear" w:color="auto" w:fill="auto"/>
            <w:vAlign w:val="center"/>
            <w:hideMark/>
          </w:tcPr>
          <w:p w14:paraId="5BB6DF7F" w14:textId="59B8F3BF" w:rsidR="004006EE" w:rsidRPr="00115C77" w:rsidRDefault="004006EE" w:rsidP="00CA0274">
            <w:pPr>
              <w:spacing w:after="0"/>
              <w:jc w:val="center"/>
              <w:rPr>
                <w:lang w:val="ro-RO"/>
              </w:rPr>
            </w:pPr>
            <w:r w:rsidRPr="00115C77">
              <w:rPr>
                <w:lang w:val="ro-RO"/>
              </w:rPr>
              <w:t>4</w:t>
            </w:r>
            <w:r w:rsidR="001E1E33">
              <w:rPr>
                <w:lang w:val="ro-RO"/>
              </w:rPr>
              <w:t>.</w:t>
            </w:r>
            <w:r w:rsidRPr="00115C77">
              <w:rPr>
                <w:lang w:val="ro-RO"/>
              </w:rPr>
              <w:t>412</w:t>
            </w:r>
          </w:p>
        </w:tc>
        <w:tc>
          <w:tcPr>
            <w:tcW w:w="437" w:type="pct"/>
            <w:tcBorders>
              <w:top w:val="nil"/>
              <w:left w:val="nil"/>
              <w:bottom w:val="single" w:sz="4" w:space="0" w:color="auto"/>
              <w:right w:val="single" w:sz="4" w:space="0" w:color="auto"/>
            </w:tcBorders>
            <w:shd w:val="clear" w:color="auto" w:fill="auto"/>
            <w:vAlign w:val="center"/>
            <w:hideMark/>
          </w:tcPr>
          <w:p w14:paraId="11A8FF6E" w14:textId="276BC4B9" w:rsidR="004006EE" w:rsidRPr="00115C77" w:rsidRDefault="004006EE" w:rsidP="00CA0274">
            <w:pPr>
              <w:spacing w:after="0"/>
              <w:jc w:val="center"/>
              <w:rPr>
                <w:lang w:val="ro-RO"/>
              </w:rPr>
            </w:pPr>
            <w:r w:rsidRPr="00115C77">
              <w:rPr>
                <w:lang w:val="ro-RO"/>
              </w:rPr>
              <w:t>3</w:t>
            </w:r>
            <w:r w:rsidR="001E1E33">
              <w:rPr>
                <w:lang w:val="ro-RO"/>
              </w:rPr>
              <w:t>.</w:t>
            </w:r>
            <w:r w:rsidRPr="00115C77">
              <w:rPr>
                <w:lang w:val="ro-RO"/>
              </w:rPr>
              <w:t>142</w:t>
            </w:r>
          </w:p>
        </w:tc>
      </w:tr>
      <w:tr w:rsidR="004006EE" w:rsidRPr="00115C77" w14:paraId="66EC3A7A" w14:textId="77777777" w:rsidTr="007F77FD">
        <w:trPr>
          <w:trHeight w:val="939"/>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2C1AEA92" w14:textId="20BE7CC0" w:rsidR="004006EE" w:rsidRPr="00115C77" w:rsidRDefault="004006EE" w:rsidP="00CA0274">
            <w:pPr>
              <w:spacing w:after="0"/>
              <w:ind w:left="720"/>
              <w:rPr>
                <w:b/>
                <w:lang w:val="ro-RO"/>
              </w:rPr>
            </w:pPr>
            <w:r w:rsidRPr="00115C77">
              <w:rPr>
                <w:b/>
                <w:snapToGrid w:val="0"/>
                <w:lang w:val="ro-RO"/>
              </w:rPr>
              <w:t>Distribu</w:t>
            </w:r>
            <w:r w:rsidR="00EA47DA" w:rsidRPr="00115C77">
              <w:rPr>
                <w:b/>
                <w:snapToGrid w:val="0"/>
                <w:lang w:val="ro-RO"/>
              </w:rPr>
              <w:t>ț</w:t>
            </w:r>
            <w:r w:rsidRPr="00115C77">
              <w:rPr>
                <w:b/>
                <w:snapToGrid w:val="0"/>
                <w:lang w:val="ro-RO"/>
              </w:rPr>
              <w:t xml:space="preserve">ia apei; salubritate, gestionarea </w:t>
            </w:r>
            <w:r w:rsidR="002B1F82" w:rsidRPr="00115C77">
              <w:rPr>
                <w:b/>
                <w:snapToGrid w:val="0"/>
                <w:lang w:val="ro-RO"/>
              </w:rPr>
              <w:t>Deșeurilor</w:t>
            </w:r>
            <w:r w:rsidRPr="00115C77">
              <w:rPr>
                <w:b/>
                <w:snapToGrid w:val="0"/>
                <w:lang w:val="ro-RO"/>
              </w:rPr>
              <w:t>, activită</w:t>
            </w:r>
            <w:r w:rsidR="00EA47DA" w:rsidRPr="00115C77">
              <w:rPr>
                <w:b/>
                <w:snapToGrid w:val="0"/>
                <w:lang w:val="ro-RO"/>
              </w:rPr>
              <w:t>ț</w:t>
            </w:r>
            <w:r w:rsidRPr="00115C77">
              <w:rPr>
                <w:b/>
                <w:snapToGrid w:val="0"/>
                <w:lang w:val="ro-RO"/>
              </w:rPr>
              <w:t>i de decontaminare</w:t>
            </w:r>
          </w:p>
        </w:tc>
        <w:tc>
          <w:tcPr>
            <w:tcW w:w="438" w:type="pct"/>
            <w:tcBorders>
              <w:top w:val="nil"/>
              <w:left w:val="nil"/>
              <w:bottom w:val="single" w:sz="4" w:space="0" w:color="auto"/>
              <w:right w:val="single" w:sz="4" w:space="0" w:color="auto"/>
            </w:tcBorders>
            <w:shd w:val="clear" w:color="auto" w:fill="auto"/>
            <w:vAlign w:val="center"/>
            <w:hideMark/>
          </w:tcPr>
          <w:p w14:paraId="1FA59C10" w14:textId="6C66BAFB"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968</w:t>
            </w:r>
          </w:p>
        </w:tc>
        <w:tc>
          <w:tcPr>
            <w:tcW w:w="439" w:type="pct"/>
            <w:tcBorders>
              <w:top w:val="nil"/>
              <w:left w:val="nil"/>
              <w:bottom w:val="single" w:sz="4" w:space="0" w:color="auto"/>
              <w:right w:val="single" w:sz="4" w:space="0" w:color="auto"/>
            </w:tcBorders>
            <w:shd w:val="clear" w:color="auto" w:fill="auto"/>
            <w:vAlign w:val="center"/>
            <w:hideMark/>
          </w:tcPr>
          <w:p w14:paraId="2F60CE0E" w14:textId="15F01E71"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424</w:t>
            </w:r>
          </w:p>
        </w:tc>
        <w:tc>
          <w:tcPr>
            <w:tcW w:w="439" w:type="pct"/>
            <w:tcBorders>
              <w:top w:val="nil"/>
              <w:left w:val="nil"/>
              <w:bottom w:val="single" w:sz="4" w:space="0" w:color="auto"/>
              <w:right w:val="single" w:sz="4" w:space="0" w:color="auto"/>
            </w:tcBorders>
            <w:shd w:val="clear" w:color="auto" w:fill="auto"/>
            <w:vAlign w:val="center"/>
            <w:hideMark/>
          </w:tcPr>
          <w:p w14:paraId="2FCDCA6D" w14:textId="7B55B7AC" w:rsidR="004006EE" w:rsidRPr="00115C77" w:rsidRDefault="004006EE" w:rsidP="00CA0274">
            <w:pPr>
              <w:spacing w:after="0"/>
              <w:jc w:val="center"/>
              <w:rPr>
                <w:lang w:val="ro-RO"/>
              </w:rPr>
            </w:pPr>
            <w:r w:rsidRPr="00115C77">
              <w:rPr>
                <w:lang w:val="ro-RO"/>
              </w:rPr>
              <w:t>2</w:t>
            </w:r>
            <w:r w:rsidR="001E1E33">
              <w:rPr>
                <w:lang w:val="ro-RO"/>
              </w:rPr>
              <w:t>.</w:t>
            </w:r>
            <w:r w:rsidRPr="00115C77">
              <w:rPr>
                <w:lang w:val="ro-RO"/>
              </w:rPr>
              <w:t>001</w:t>
            </w:r>
          </w:p>
        </w:tc>
        <w:tc>
          <w:tcPr>
            <w:tcW w:w="438" w:type="pct"/>
            <w:tcBorders>
              <w:top w:val="nil"/>
              <w:left w:val="nil"/>
              <w:bottom w:val="single" w:sz="4" w:space="0" w:color="auto"/>
              <w:right w:val="single" w:sz="4" w:space="0" w:color="auto"/>
            </w:tcBorders>
            <w:shd w:val="clear" w:color="auto" w:fill="auto"/>
            <w:vAlign w:val="center"/>
            <w:hideMark/>
          </w:tcPr>
          <w:p w14:paraId="04DB7B30" w14:textId="5B6636EB"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446</w:t>
            </w:r>
          </w:p>
        </w:tc>
        <w:tc>
          <w:tcPr>
            <w:tcW w:w="438" w:type="pct"/>
            <w:tcBorders>
              <w:top w:val="nil"/>
              <w:left w:val="nil"/>
              <w:bottom w:val="single" w:sz="4" w:space="0" w:color="auto"/>
              <w:right w:val="single" w:sz="4" w:space="0" w:color="auto"/>
            </w:tcBorders>
            <w:shd w:val="clear" w:color="auto" w:fill="auto"/>
            <w:vAlign w:val="center"/>
            <w:hideMark/>
          </w:tcPr>
          <w:p w14:paraId="73118DC4" w14:textId="37CC8E5F" w:rsidR="004006EE" w:rsidRPr="00115C77" w:rsidRDefault="004006EE" w:rsidP="00CA0274">
            <w:pPr>
              <w:spacing w:after="0"/>
              <w:jc w:val="center"/>
              <w:rPr>
                <w:lang w:val="ro-RO"/>
              </w:rPr>
            </w:pPr>
            <w:r w:rsidRPr="00115C77">
              <w:rPr>
                <w:lang w:val="ro-RO"/>
              </w:rPr>
              <w:t>2</w:t>
            </w:r>
            <w:r w:rsidR="001E1E33">
              <w:rPr>
                <w:lang w:val="ro-RO"/>
              </w:rPr>
              <w:t>.</w:t>
            </w:r>
            <w:r w:rsidRPr="00115C77">
              <w:rPr>
                <w:lang w:val="ro-RO"/>
              </w:rPr>
              <w:t>123</w:t>
            </w:r>
          </w:p>
        </w:tc>
        <w:tc>
          <w:tcPr>
            <w:tcW w:w="439" w:type="pct"/>
            <w:tcBorders>
              <w:top w:val="nil"/>
              <w:left w:val="nil"/>
              <w:bottom w:val="single" w:sz="4" w:space="0" w:color="auto"/>
              <w:right w:val="single" w:sz="4" w:space="0" w:color="auto"/>
            </w:tcBorders>
            <w:shd w:val="clear" w:color="auto" w:fill="auto"/>
            <w:vAlign w:val="center"/>
            <w:hideMark/>
          </w:tcPr>
          <w:p w14:paraId="0378944A" w14:textId="7A9FB4B1"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518</w:t>
            </w:r>
          </w:p>
        </w:tc>
        <w:tc>
          <w:tcPr>
            <w:tcW w:w="438" w:type="pct"/>
            <w:tcBorders>
              <w:top w:val="nil"/>
              <w:left w:val="nil"/>
              <w:bottom w:val="single" w:sz="4" w:space="0" w:color="auto"/>
              <w:right w:val="single" w:sz="4" w:space="0" w:color="auto"/>
            </w:tcBorders>
            <w:shd w:val="clear" w:color="auto" w:fill="auto"/>
            <w:vAlign w:val="center"/>
            <w:hideMark/>
          </w:tcPr>
          <w:p w14:paraId="43DD8691" w14:textId="5BE3E0B0" w:rsidR="004006EE" w:rsidRPr="00115C77" w:rsidRDefault="004006EE" w:rsidP="00CA0274">
            <w:pPr>
              <w:spacing w:after="0"/>
              <w:jc w:val="center"/>
              <w:rPr>
                <w:lang w:val="ro-RO"/>
              </w:rPr>
            </w:pPr>
            <w:r w:rsidRPr="00115C77">
              <w:rPr>
                <w:lang w:val="ro-RO"/>
              </w:rPr>
              <w:t>2</w:t>
            </w:r>
            <w:r w:rsidR="001E1E33">
              <w:rPr>
                <w:lang w:val="ro-RO"/>
              </w:rPr>
              <w:t>.</w:t>
            </w:r>
            <w:r w:rsidRPr="00115C77">
              <w:rPr>
                <w:lang w:val="ro-RO"/>
              </w:rPr>
              <w:t>362</w:t>
            </w:r>
          </w:p>
        </w:tc>
        <w:tc>
          <w:tcPr>
            <w:tcW w:w="437" w:type="pct"/>
            <w:tcBorders>
              <w:top w:val="nil"/>
              <w:left w:val="nil"/>
              <w:bottom w:val="single" w:sz="4" w:space="0" w:color="auto"/>
              <w:right w:val="single" w:sz="4" w:space="0" w:color="auto"/>
            </w:tcBorders>
            <w:shd w:val="clear" w:color="auto" w:fill="auto"/>
            <w:vAlign w:val="center"/>
            <w:hideMark/>
          </w:tcPr>
          <w:p w14:paraId="24803E8C" w14:textId="67EC8DAF"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708</w:t>
            </w:r>
          </w:p>
        </w:tc>
      </w:tr>
      <w:tr w:rsidR="004006EE" w:rsidRPr="00115C77" w14:paraId="64B4E69D"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0F8C4E50" w14:textId="635571E6" w:rsidR="004006EE" w:rsidRPr="00115C77" w:rsidRDefault="004006EE" w:rsidP="00CA0274">
            <w:pPr>
              <w:spacing w:after="0"/>
              <w:ind w:left="720"/>
              <w:rPr>
                <w:b/>
                <w:lang w:val="ro-RO"/>
              </w:rPr>
            </w:pPr>
            <w:r w:rsidRPr="00115C77">
              <w:rPr>
                <w:b/>
                <w:snapToGrid w:val="0"/>
                <w:lang w:val="ro-RO"/>
              </w:rPr>
              <w:t>Construc</w:t>
            </w:r>
            <w:r w:rsidR="00EA47DA" w:rsidRPr="00115C77">
              <w:rPr>
                <w:b/>
                <w:snapToGrid w:val="0"/>
                <w:lang w:val="ro-RO"/>
              </w:rPr>
              <w:t>ț</w:t>
            </w:r>
            <w:r w:rsidRPr="00115C77">
              <w:rPr>
                <w:b/>
                <w:snapToGrid w:val="0"/>
                <w:lang w:val="ro-RO"/>
              </w:rPr>
              <w:t>ii</w:t>
            </w:r>
          </w:p>
        </w:tc>
        <w:tc>
          <w:tcPr>
            <w:tcW w:w="438" w:type="pct"/>
            <w:tcBorders>
              <w:top w:val="nil"/>
              <w:left w:val="nil"/>
              <w:bottom w:val="single" w:sz="4" w:space="0" w:color="auto"/>
              <w:right w:val="single" w:sz="4" w:space="0" w:color="auto"/>
            </w:tcBorders>
            <w:shd w:val="clear" w:color="auto" w:fill="auto"/>
            <w:vAlign w:val="center"/>
            <w:hideMark/>
          </w:tcPr>
          <w:p w14:paraId="14A50D6F" w14:textId="3C201DDA"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214</w:t>
            </w:r>
          </w:p>
        </w:tc>
        <w:tc>
          <w:tcPr>
            <w:tcW w:w="439" w:type="pct"/>
            <w:tcBorders>
              <w:top w:val="nil"/>
              <w:left w:val="nil"/>
              <w:bottom w:val="single" w:sz="4" w:space="0" w:color="auto"/>
              <w:right w:val="single" w:sz="4" w:space="0" w:color="auto"/>
            </w:tcBorders>
            <w:shd w:val="clear" w:color="auto" w:fill="auto"/>
            <w:vAlign w:val="center"/>
            <w:hideMark/>
          </w:tcPr>
          <w:p w14:paraId="1B0121E9" w14:textId="62D4B9FE" w:rsidR="004006EE" w:rsidRPr="00115C77" w:rsidRDefault="004006EE" w:rsidP="00CA0274">
            <w:pPr>
              <w:spacing w:after="0"/>
              <w:jc w:val="center"/>
              <w:rPr>
                <w:lang w:val="ro-RO"/>
              </w:rPr>
            </w:pPr>
            <w:r w:rsidRPr="00115C77">
              <w:rPr>
                <w:lang w:val="ro-RO"/>
              </w:rPr>
              <w:t>8</w:t>
            </w:r>
            <w:r w:rsidR="001E1E33">
              <w:rPr>
                <w:lang w:val="ro-RO"/>
              </w:rPr>
              <w:t>.</w:t>
            </w:r>
            <w:r w:rsidRPr="00115C77">
              <w:rPr>
                <w:lang w:val="ro-RO"/>
              </w:rPr>
              <w:t>99</w:t>
            </w:r>
          </w:p>
        </w:tc>
        <w:tc>
          <w:tcPr>
            <w:tcW w:w="439" w:type="pct"/>
            <w:tcBorders>
              <w:top w:val="nil"/>
              <w:left w:val="nil"/>
              <w:bottom w:val="single" w:sz="4" w:space="0" w:color="auto"/>
              <w:right w:val="single" w:sz="4" w:space="0" w:color="auto"/>
            </w:tcBorders>
            <w:shd w:val="clear" w:color="auto" w:fill="auto"/>
            <w:vAlign w:val="center"/>
            <w:hideMark/>
          </w:tcPr>
          <w:p w14:paraId="157E9F2B" w14:textId="22744DAD"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258</w:t>
            </w:r>
          </w:p>
        </w:tc>
        <w:tc>
          <w:tcPr>
            <w:tcW w:w="438" w:type="pct"/>
            <w:tcBorders>
              <w:top w:val="nil"/>
              <w:left w:val="nil"/>
              <w:bottom w:val="single" w:sz="4" w:space="0" w:color="auto"/>
              <w:right w:val="single" w:sz="4" w:space="0" w:color="auto"/>
            </w:tcBorders>
            <w:shd w:val="clear" w:color="auto" w:fill="auto"/>
            <w:vAlign w:val="center"/>
            <w:hideMark/>
          </w:tcPr>
          <w:p w14:paraId="35ACFEF3" w14:textId="77777777" w:rsidR="004006EE" w:rsidRPr="00115C77" w:rsidRDefault="004006EE" w:rsidP="00CA0274">
            <w:pPr>
              <w:spacing w:after="0"/>
              <w:jc w:val="center"/>
              <w:rPr>
                <w:lang w:val="ro-RO"/>
              </w:rPr>
            </w:pPr>
            <w:r w:rsidRPr="00115C77">
              <w:rPr>
                <w:lang w:val="ro-RO"/>
              </w:rPr>
              <w:t>927</w:t>
            </w:r>
          </w:p>
        </w:tc>
        <w:tc>
          <w:tcPr>
            <w:tcW w:w="438" w:type="pct"/>
            <w:tcBorders>
              <w:top w:val="nil"/>
              <w:left w:val="nil"/>
              <w:bottom w:val="single" w:sz="4" w:space="0" w:color="auto"/>
              <w:right w:val="single" w:sz="4" w:space="0" w:color="auto"/>
            </w:tcBorders>
            <w:shd w:val="clear" w:color="auto" w:fill="auto"/>
            <w:vAlign w:val="center"/>
            <w:hideMark/>
          </w:tcPr>
          <w:p w14:paraId="48BD914F" w14:textId="3D7EAAA1"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488</w:t>
            </w:r>
          </w:p>
        </w:tc>
        <w:tc>
          <w:tcPr>
            <w:tcW w:w="439" w:type="pct"/>
            <w:tcBorders>
              <w:top w:val="nil"/>
              <w:left w:val="nil"/>
              <w:bottom w:val="single" w:sz="4" w:space="0" w:color="auto"/>
              <w:right w:val="single" w:sz="4" w:space="0" w:color="auto"/>
            </w:tcBorders>
            <w:shd w:val="clear" w:color="auto" w:fill="auto"/>
            <w:vAlign w:val="center"/>
            <w:hideMark/>
          </w:tcPr>
          <w:p w14:paraId="2B7C6628" w14:textId="145ACE0E"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205</w:t>
            </w:r>
          </w:p>
        </w:tc>
        <w:tc>
          <w:tcPr>
            <w:tcW w:w="438" w:type="pct"/>
            <w:tcBorders>
              <w:top w:val="nil"/>
              <w:left w:val="nil"/>
              <w:bottom w:val="single" w:sz="4" w:space="0" w:color="auto"/>
              <w:right w:val="single" w:sz="4" w:space="0" w:color="auto"/>
            </w:tcBorders>
            <w:shd w:val="clear" w:color="auto" w:fill="auto"/>
            <w:vAlign w:val="center"/>
            <w:hideMark/>
          </w:tcPr>
          <w:p w14:paraId="5E67D9EE" w14:textId="502F997A"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730</w:t>
            </w:r>
          </w:p>
        </w:tc>
        <w:tc>
          <w:tcPr>
            <w:tcW w:w="437" w:type="pct"/>
            <w:tcBorders>
              <w:top w:val="nil"/>
              <w:left w:val="nil"/>
              <w:bottom w:val="single" w:sz="4" w:space="0" w:color="auto"/>
              <w:right w:val="single" w:sz="4" w:space="0" w:color="auto"/>
            </w:tcBorders>
            <w:shd w:val="clear" w:color="auto" w:fill="auto"/>
            <w:vAlign w:val="center"/>
            <w:hideMark/>
          </w:tcPr>
          <w:p w14:paraId="512071A7" w14:textId="1D1273AE"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244</w:t>
            </w:r>
          </w:p>
        </w:tc>
      </w:tr>
      <w:tr w:rsidR="004006EE" w:rsidRPr="00115C77" w14:paraId="45071EBE" w14:textId="77777777" w:rsidTr="007F77FD">
        <w:trPr>
          <w:trHeight w:val="125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0AFFF1CD" w14:textId="6F0973E6" w:rsidR="004006EE" w:rsidRPr="00115C77" w:rsidRDefault="004006EE" w:rsidP="00CA0274">
            <w:pPr>
              <w:spacing w:after="0"/>
              <w:ind w:left="720"/>
              <w:rPr>
                <w:b/>
                <w:lang w:val="ro-RO"/>
              </w:rPr>
            </w:pPr>
            <w:r w:rsidRPr="00115C77">
              <w:rPr>
                <w:b/>
                <w:snapToGrid w:val="0"/>
                <w:lang w:val="ro-RO"/>
              </w:rPr>
              <w:t>Comer</w:t>
            </w:r>
            <w:r w:rsidR="00EA47DA" w:rsidRPr="00115C77">
              <w:rPr>
                <w:b/>
                <w:snapToGrid w:val="0"/>
                <w:lang w:val="ro-RO"/>
              </w:rPr>
              <w:t>ț</w:t>
            </w:r>
            <w:r w:rsidRPr="00115C77">
              <w:rPr>
                <w:b/>
                <w:snapToGrid w:val="0"/>
                <w:lang w:val="ro-RO"/>
              </w:rPr>
              <w:t xml:space="preserve"> cu ridicata </w:t>
            </w:r>
            <w:r w:rsidR="00F5330C" w:rsidRPr="00115C77">
              <w:rPr>
                <w:b/>
                <w:snapToGrid w:val="0"/>
                <w:lang w:val="ro-RO"/>
              </w:rPr>
              <w:t>ș</w:t>
            </w:r>
            <w:r w:rsidR="003E0A6C" w:rsidRPr="00115C77">
              <w:rPr>
                <w:b/>
                <w:snapToGrid w:val="0"/>
                <w:lang w:val="ro-RO"/>
              </w:rPr>
              <w:t>i</w:t>
            </w:r>
            <w:r w:rsidRPr="00115C77">
              <w:rPr>
                <w:b/>
                <w:snapToGrid w:val="0"/>
                <w:lang w:val="ro-RO"/>
              </w:rPr>
              <w:t xml:space="preserve"> cu amănuntul; repararea autovehiculelor </w:t>
            </w:r>
            <w:r w:rsidR="00F5330C" w:rsidRPr="00115C77">
              <w:rPr>
                <w:b/>
                <w:snapToGrid w:val="0"/>
                <w:lang w:val="ro-RO"/>
              </w:rPr>
              <w:t>ș</w:t>
            </w:r>
            <w:r w:rsidR="003E0A6C" w:rsidRPr="00115C77">
              <w:rPr>
                <w:b/>
                <w:snapToGrid w:val="0"/>
                <w:lang w:val="ro-RO"/>
              </w:rPr>
              <w:t>i</w:t>
            </w:r>
            <w:r w:rsidRPr="00115C77">
              <w:rPr>
                <w:b/>
                <w:snapToGrid w:val="0"/>
                <w:lang w:val="ro-RO"/>
              </w:rPr>
              <w:t xml:space="preserve"> motocicletelor</w:t>
            </w:r>
          </w:p>
        </w:tc>
        <w:tc>
          <w:tcPr>
            <w:tcW w:w="438" w:type="pct"/>
            <w:tcBorders>
              <w:top w:val="nil"/>
              <w:left w:val="nil"/>
              <w:bottom w:val="single" w:sz="4" w:space="0" w:color="auto"/>
              <w:right w:val="single" w:sz="4" w:space="0" w:color="auto"/>
            </w:tcBorders>
            <w:shd w:val="clear" w:color="auto" w:fill="auto"/>
            <w:vAlign w:val="center"/>
            <w:hideMark/>
          </w:tcPr>
          <w:p w14:paraId="17EBF402" w14:textId="372618FA"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290</w:t>
            </w:r>
          </w:p>
        </w:tc>
        <w:tc>
          <w:tcPr>
            <w:tcW w:w="439" w:type="pct"/>
            <w:tcBorders>
              <w:top w:val="nil"/>
              <w:left w:val="nil"/>
              <w:bottom w:val="single" w:sz="4" w:space="0" w:color="auto"/>
              <w:right w:val="single" w:sz="4" w:space="0" w:color="auto"/>
            </w:tcBorders>
            <w:shd w:val="clear" w:color="auto" w:fill="auto"/>
            <w:vAlign w:val="center"/>
            <w:hideMark/>
          </w:tcPr>
          <w:p w14:paraId="51FC9C7C" w14:textId="4B98EE0F" w:rsidR="004006EE" w:rsidRPr="00115C77" w:rsidRDefault="004006EE" w:rsidP="00CA0274">
            <w:pPr>
              <w:spacing w:after="0"/>
              <w:jc w:val="center"/>
              <w:rPr>
                <w:lang w:val="ro-RO"/>
              </w:rPr>
            </w:pPr>
            <w:r w:rsidRPr="00115C77">
              <w:rPr>
                <w:lang w:val="ro-RO"/>
              </w:rPr>
              <w:t>9</w:t>
            </w:r>
            <w:r w:rsidR="001E1E33">
              <w:rPr>
                <w:lang w:val="ro-RO"/>
              </w:rPr>
              <w:t>.</w:t>
            </w:r>
            <w:r w:rsidRPr="00115C77">
              <w:rPr>
                <w:lang w:val="ro-RO"/>
              </w:rPr>
              <w:t>39</w:t>
            </w:r>
          </w:p>
        </w:tc>
        <w:tc>
          <w:tcPr>
            <w:tcW w:w="439" w:type="pct"/>
            <w:tcBorders>
              <w:top w:val="nil"/>
              <w:left w:val="nil"/>
              <w:bottom w:val="single" w:sz="4" w:space="0" w:color="auto"/>
              <w:right w:val="single" w:sz="4" w:space="0" w:color="auto"/>
            </w:tcBorders>
            <w:shd w:val="clear" w:color="auto" w:fill="auto"/>
            <w:vAlign w:val="center"/>
            <w:hideMark/>
          </w:tcPr>
          <w:p w14:paraId="630C1DE2" w14:textId="44F19AFA"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354</w:t>
            </w:r>
          </w:p>
        </w:tc>
        <w:tc>
          <w:tcPr>
            <w:tcW w:w="438" w:type="pct"/>
            <w:tcBorders>
              <w:top w:val="nil"/>
              <w:left w:val="nil"/>
              <w:bottom w:val="single" w:sz="4" w:space="0" w:color="auto"/>
              <w:right w:val="single" w:sz="4" w:space="0" w:color="auto"/>
            </w:tcBorders>
            <w:shd w:val="clear" w:color="auto" w:fill="auto"/>
            <w:vAlign w:val="center"/>
            <w:hideMark/>
          </w:tcPr>
          <w:p w14:paraId="62E342F6" w14:textId="77777777" w:rsidR="004006EE" w:rsidRPr="00115C77" w:rsidRDefault="004006EE" w:rsidP="00CA0274">
            <w:pPr>
              <w:spacing w:after="0"/>
              <w:jc w:val="center"/>
              <w:rPr>
                <w:lang w:val="ro-RO"/>
              </w:rPr>
            </w:pPr>
            <w:r w:rsidRPr="00115C77">
              <w:rPr>
                <w:lang w:val="ro-RO"/>
              </w:rPr>
              <w:t>987</w:t>
            </w:r>
          </w:p>
        </w:tc>
        <w:tc>
          <w:tcPr>
            <w:tcW w:w="438" w:type="pct"/>
            <w:tcBorders>
              <w:top w:val="nil"/>
              <w:left w:val="nil"/>
              <w:bottom w:val="single" w:sz="4" w:space="0" w:color="auto"/>
              <w:right w:val="single" w:sz="4" w:space="0" w:color="auto"/>
            </w:tcBorders>
            <w:shd w:val="clear" w:color="auto" w:fill="auto"/>
            <w:vAlign w:val="center"/>
            <w:hideMark/>
          </w:tcPr>
          <w:p w14:paraId="438CCBBB" w14:textId="03D34762"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537</w:t>
            </w:r>
          </w:p>
        </w:tc>
        <w:tc>
          <w:tcPr>
            <w:tcW w:w="439" w:type="pct"/>
            <w:tcBorders>
              <w:top w:val="nil"/>
              <w:left w:val="nil"/>
              <w:bottom w:val="single" w:sz="4" w:space="0" w:color="auto"/>
              <w:right w:val="single" w:sz="4" w:space="0" w:color="auto"/>
            </w:tcBorders>
            <w:shd w:val="clear" w:color="auto" w:fill="auto"/>
            <w:vAlign w:val="center"/>
            <w:hideMark/>
          </w:tcPr>
          <w:p w14:paraId="0B70A226" w14:textId="3F64AD58"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211</w:t>
            </w:r>
          </w:p>
        </w:tc>
        <w:tc>
          <w:tcPr>
            <w:tcW w:w="438" w:type="pct"/>
            <w:tcBorders>
              <w:top w:val="nil"/>
              <w:left w:val="nil"/>
              <w:bottom w:val="single" w:sz="4" w:space="0" w:color="auto"/>
              <w:right w:val="single" w:sz="4" w:space="0" w:color="auto"/>
            </w:tcBorders>
            <w:shd w:val="clear" w:color="auto" w:fill="auto"/>
            <w:vAlign w:val="center"/>
            <w:hideMark/>
          </w:tcPr>
          <w:p w14:paraId="7B093DC7" w14:textId="4D1FB97B"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798</w:t>
            </w:r>
          </w:p>
        </w:tc>
        <w:tc>
          <w:tcPr>
            <w:tcW w:w="437" w:type="pct"/>
            <w:tcBorders>
              <w:top w:val="nil"/>
              <w:left w:val="nil"/>
              <w:bottom w:val="single" w:sz="4" w:space="0" w:color="auto"/>
              <w:right w:val="single" w:sz="4" w:space="0" w:color="auto"/>
            </w:tcBorders>
            <w:shd w:val="clear" w:color="auto" w:fill="auto"/>
            <w:vAlign w:val="center"/>
            <w:hideMark/>
          </w:tcPr>
          <w:p w14:paraId="2C94016B" w14:textId="551B8D8E" w:rsidR="004006EE" w:rsidRPr="00115C77" w:rsidRDefault="004006EE" w:rsidP="00CA0274">
            <w:pPr>
              <w:spacing w:after="0"/>
              <w:jc w:val="center"/>
              <w:rPr>
                <w:lang w:val="ro-RO"/>
              </w:rPr>
            </w:pPr>
            <w:r w:rsidRPr="00115C77">
              <w:rPr>
                <w:lang w:val="ro-RO"/>
              </w:rPr>
              <w:t>1</w:t>
            </w:r>
            <w:r w:rsidR="001E1E33">
              <w:rPr>
                <w:lang w:val="ro-RO"/>
              </w:rPr>
              <w:t>.</w:t>
            </w:r>
            <w:r w:rsidRPr="00115C77">
              <w:rPr>
                <w:lang w:val="ro-RO"/>
              </w:rPr>
              <w:t>302</w:t>
            </w:r>
          </w:p>
        </w:tc>
      </w:tr>
      <w:tr w:rsidR="004006EE" w:rsidRPr="00115C77" w14:paraId="1BE533C9"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3D3333B1" w14:textId="7C9DE7A2" w:rsidR="004006EE" w:rsidRPr="00115C77" w:rsidRDefault="004006EE" w:rsidP="00CA0274">
            <w:pPr>
              <w:spacing w:after="0"/>
              <w:ind w:left="720"/>
              <w:rPr>
                <w:b/>
                <w:lang w:val="ro-RO"/>
              </w:rPr>
            </w:pPr>
            <w:r w:rsidRPr="00115C77">
              <w:rPr>
                <w:b/>
                <w:snapToGrid w:val="0"/>
                <w:lang w:val="ro-RO"/>
              </w:rPr>
              <w:t xml:space="preserve">Transport </w:t>
            </w:r>
            <w:r w:rsidR="00F5330C" w:rsidRPr="00115C77">
              <w:rPr>
                <w:b/>
                <w:snapToGrid w:val="0"/>
                <w:lang w:val="ro-RO"/>
              </w:rPr>
              <w:t>ș</w:t>
            </w:r>
            <w:r w:rsidR="003E0A6C" w:rsidRPr="00115C77">
              <w:rPr>
                <w:b/>
                <w:snapToGrid w:val="0"/>
                <w:lang w:val="ro-RO"/>
              </w:rPr>
              <w:t>i</w:t>
            </w:r>
            <w:r w:rsidRPr="00115C77">
              <w:rPr>
                <w:b/>
                <w:snapToGrid w:val="0"/>
                <w:lang w:val="ro-RO"/>
              </w:rPr>
              <w:t xml:space="preserve"> depozitare </w:t>
            </w:r>
          </w:p>
        </w:tc>
        <w:tc>
          <w:tcPr>
            <w:tcW w:w="438" w:type="pct"/>
            <w:tcBorders>
              <w:top w:val="nil"/>
              <w:left w:val="nil"/>
              <w:bottom w:val="single" w:sz="4" w:space="0" w:color="auto"/>
              <w:right w:val="single" w:sz="4" w:space="0" w:color="auto"/>
            </w:tcBorders>
            <w:shd w:val="clear" w:color="auto" w:fill="auto"/>
            <w:vAlign w:val="center"/>
            <w:hideMark/>
          </w:tcPr>
          <w:p w14:paraId="7052F0E1" w14:textId="111FE1C9"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628</w:t>
            </w:r>
          </w:p>
        </w:tc>
        <w:tc>
          <w:tcPr>
            <w:tcW w:w="439" w:type="pct"/>
            <w:tcBorders>
              <w:top w:val="nil"/>
              <w:left w:val="nil"/>
              <w:bottom w:val="single" w:sz="4" w:space="0" w:color="auto"/>
              <w:right w:val="single" w:sz="4" w:space="0" w:color="auto"/>
            </w:tcBorders>
            <w:shd w:val="clear" w:color="auto" w:fill="auto"/>
            <w:vAlign w:val="center"/>
            <w:hideMark/>
          </w:tcPr>
          <w:p w14:paraId="38EFD0F0" w14:textId="774C3B30"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183</w:t>
            </w:r>
          </w:p>
        </w:tc>
        <w:tc>
          <w:tcPr>
            <w:tcW w:w="439" w:type="pct"/>
            <w:tcBorders>
              <w:top w:val="nil"/>
              <w:left w:val="nil"/>
              <w:bottom w:val="single" w:sz="4" w:space="0" w:color="auto"/>
              <w:right w:val="single" w:sz="4" w:space="0" w:color="auto"/>
            </w:tcBorders>
            <w:shd w:val="clear" w:color="auto" w:fill="auto"/>
            <w:vAlign w:val="center"/>
            <w:hideMark/>
          </w:tcPr>
          <w:p w14:paraId="632F61ED" w14:textId="428795B3"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695</w:t>
            </w:r>
          </w:p>
        </w:tc>
        <w:tc>
          <w:tcPr>
            <w:tcW w:w="438" w:type="pct"/>
            <w:tcBorders>
              <w:top w:val="nil"/>
              <w:left w:val="nil"/>
              <w:bottom w:val="single" w:sz="4" w:space="0" w:color="auto"/>
              <w:right w:val="single" w:sz="4" w:space="0" w:color="auto"/>
            </w:tcBorders>
            <w:shd w:val="clear" w:color="auto" w:fill="auto"/>
            <w:vAlign w:val="center"/>
            <w:hideMark/>
          </w:tcPr>
          <w:p w14:paraId="2BCC99AA" w14:textId="6686D834"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235</w:t>
            </w:r>
          </w:p>
        </w:tc>
        <w:tc>
          <w:tcPr>
            <w:tcW w:w="438" w:type="pct"/>
            <w:tcBorders>
              <w:top w:val="nil"/>
              <w:left w:val="nil"/>
              <w:bottom w:val="single" w:sz="4" w:space="0" w:color="auto"/>
              <w:right w:val="single" w:sz="4" w:space="0" w:color="auto"/>
            </w:tcBorders>
            <w:shd w:val="clear" w:color="auto" w:fill="auto"/>
            <w:vAlign w:val="center"/>
            <w:hideMark/>
          </w:tcPr>
          <w:p w14:paraId="632FDD0E" w14:textId="5E213D79"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736</w:t>
            </w:r>
          </w:p>
        </w:tc>
        <w:tc>
          <w:tcPr>
            <w:tcW w:w="439" w:type="pct"/>
            <w:tcBorders>
              <w:top w:val="nil"/>
              <w:left w:val="nil"/>
              <w:bottom w:val="single" w:sz="4" w:space="0" w:color="auto"/>
              <w:right w:val="single" w:sz="4" w:space="0" w:color="auto"/>
            </w:tcBorders>
            <w:shd w:val="clear" w:color="auto" w:fill="auto"/>
            <w:vAlign w:val="center"/>
            <w:hideMark/>
          </w:tcPr>
          <w:p w14:paraId="3E405B2C" w14:textId="3C402B17"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434</w:t>
            </w:r>
          </w:p>
        </w:tc>
        <w:tc>
          <w:tcPr>
            <w:tcW w:w="438" w:type="pct"/>
            <w:tcBorders>
              <w:top w:val="nil"/>
              <w:left w:val="nil"/>
              <w:bottom w:val="single" w:sz="4" w:space="0" w:color="auto"/>
              <w:right w:val="single" w:sz="4" w:space="0" w:color="auto"/>
            </w:tcBorders>
            <w:shd w:val="clear" w:color="auto" w:fill="auto"/>
            <w:vAlign w:val="center"/>
            <w:hideMark/>
          </w:tcPr>
          <w:p w14:paraId="45F66ED7" w14:textId="04C1ECEC"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103</w:t>
            </w:r>
          </w:p>
        </w:tc>
        <w:tc>
          <w:tcPr>
            <w:tcW w:w="437" w:type="pct"/>
            <w:tcBorders>
              <w:top w:val="nil"/>
              <w:left w:val="nil"/>
              <w:bottom w:val="single" w:sz="4" w:space="0" w:color="auto"/>
              <w:right w:val="single" w:sz="4" w:space="0" w:color="auto"/>
            </w:tcBorders>
            <w:shd w:val="clear" w:color="auto" w:fill="auto"/>
            <w:vAlign w:val="center"/>
            <w:hideMark/>
          </w:tcPr>
          <w:p w14:paraId="1A070F5D" w14:textId="1EAACBDD"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524</w:t>
            </w:r>
          </w:p>
        </w:tc>
      </w:tr>
      <w:tr w:rsidR="004006EE" w:rsidRPr="00115C77" w14:paraId="01AAF593"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4300670F" w14:textId="44C8B37C" w:rsidR="004006EE" w:rsidRPr="00115C77" w:rsidRDefault="004006EE" w:rsidP="00CA0274">
            <w:pPr>
              <w:spacing w:after="0"/>
              <w:ind w:left="720"/>
              <w:rPr>
                <w:b/>
                <w:lang w:val="ro-RO"/>
              </w:rPr>
            </w:pPr>
            <w:r w:rsidRPr="00115C77">
              <w:rPr>
                <w:b/>
                <w:snapToGrid w:val="0"/>
                <w:lang w:val="ro-RO"/>
              </w:rPr>
              <w:t xml:space="preserve">Hoteluri </w:t>
            </w:r>
            <w:r w:rsidR="00F5330C" w:rsidRPr="00115C77">
              <w:rPr>
                <w:b/>
                <w:snapToGrid w:val="0"/>
                <w:lang w:val="ro-RO"/>
              </w:rPr>
              <w:t>ș</w:t>
            </w:r>
            <w:r w:rsidR="003E0A6C" w:rsidRPr="00115C77">
              <w:rPr>
                <w:b/>
                <w:snapToGrid w:val="0"/>
                <w:lang w:val="ro-RO"/>
              </w:rPr>
              <w:t>i</w:t>
            </w:r>
            <w:r w:rsidRPr="00115C77">
              <w:rPr>
                <w:b/>
                <w:snapToGrid w:val="0"/>
                <w:lang w:val="ro-RO"/>
              </w:rPr>
              <w:t xml:space="preserve"> restaurante</w:t>
            </w:r>
          </w:p>
        </w:tc>
        <w:tc>
          <w:tcPr>
            <w:tcW w:w="438" w:type="pct"/>
            <w:tcBorders>
              <w:top w:val="nil"/>
              <w:left w:val="nil"/>
              <w:bottom w:val="single" w:sz="4" w:space="0" w:color="auto"/>
              <w:right w:val="single" w:sz="4" w:space="0" w:color="auto"/>
            </w:tcBorders>
            <w:shd w:val="clear" w:color="auto" w:fill="auto"/>
            <w:vAlign w:val="center"/>
            <w:hideMark/>
          </w:tcPr>
          <w:p w14:paraId="017E7768" w14:textId="0F258B3A"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028</w:t>
            </w:r>
          </w:p>
        </w:tc>
        <w:tc>
          <w:tcPr>
            <w:tcW w:w="439" w:type="pct"/>
            <w:tcBorders>
              <w:top w:val="nil"/>
              <w:left w:val="nil"/>
              <w:bottom w:val="single" w:sz="4" w:space="0" w:color="auto"/>
              <w:right w:val="single" w:sz="4" w:space="0" w:color="auto"/>
            </w:tcBorders>
            <w:shd w:val="clear" w:color="auto" w:fill="auto"/>
            <w:vAlign w:val="center"/>
            <w:hideMark/>
          </w:tcPr>
          <w:p w14:paraId="6BB772CC" w14:textId="77777777" w:rsidR="004006EE" w:rsidRPr="00115C77" w:rsidRDefault="004006EE" w:rsidP="00CA0274">
            <w:pPr>
              <w:spacing w:after="0"/>
              <w:jc w:val="center"/>
              <w:rPr>
                <w:lang w:val="ro-RO"/>
              </w:rPr>
            </w:pPr>
            <w:r w:rsidRPr="00115C77">
              <w:rPr>
                <w:lang w:val="ro-RO"/>
              </w:rPr>
              <w:t>755</w:t>
            </w:r>
          </w:p>
        </w:tc>
        <w:tc>
          <w:tcPr>
            <w:tcW w:w="439" w:type="pct"/>
            <w:tcBorders>
              <w:top w:val="nil"/>
              <w:left w:val="nil"/>
              <w:bottom w:val="single" w:sz="4" w:space="0" w:color="auto"/>
              <w:right w:val="single" w:sz="4" w:space="0" w:color="auto"/>
            </w:tcBorders>
            <w:shd w:val="clear" w:color="auto" w:fill="auto"/>
            <w:vAlign w:val="center"/>
            <w:hideMark/>
          </w:tcPr>
          <w:p w14:paraId="77BBE7C8" w14:textId="77777777" w:rsidR="004006EE" w:rsidRPr="00115C77" w:rsidRDefault="004006EE" w:rsidP="00CA0274">
            <w:pPr>
              <w:spacing w:after="0"/>
              <w:jc w:val="center"/>
              <w:rPr>
                <w:lang w:val="ro-RO"/>
              </w:rPr>
            </w:pPr>
            <w:r w:rsidRPr="00115C77">
              <w:rPr>
                <w:lang w:val="ro-RO"/>
              </w:rPr>
              <w:t>1064</w:t>
            </w:r>
          </w:p>
        </w:tc>
        <w:tc>
          <w:tcPr>
            <w:tcW w:w="438" w:type="pct"/>
            <w:tcBorders>
              <w:top w:val="nil"/>
              <w:left w:val="nil"/>
              <w:bottom w:val="single" w:sz="4" w:space="0" w:color="auto"/>
              <w:right w:val="single" w:sz="4" w:space="0" w:color="auto"/>
            </w:tcBorders>
            <w:shd w:val="clear" w:color="auto" w:fill="auto"/>
            <w:vAlign w:val="center"/>
            <w:hideMark/>
          </w:tcPr>
          <w:p w14:paraId="7EB7C9C8" w14:textId="77777777" w:rsidR="004006EE" w:rsidRPr="00115C77" w:rsidRDefault="004006EE" w:rsidP="00CA0274">
            <w:pPr>
              <w:spacing w:after="0"/>
              <w:jc w:val="center"/>
              <w:rPr>
                <w:lang w:val="ro-RO"/>
              </w:rPr>
            </w:pPr>
            <w:r w:rsidRPr="00115C77">
              <w:rPr>
                <w:lang w:val="ro-RO"/>
              </w:rPr>
              <w:t>777</w:t>
            </w:r>
          </w:p>
        </w:tc>
        <w:tc>
          <w:tcPr>
            <w:tcW w:w="438" w:type="pct"/>
            <w:tcBorders>
              <w:top w:val="nil"/>
              <w:left w:val="nil"/>
              <w:bottom w:val="single" w:sz="4" w:space="0" w:color="auto"/>
              <w:right w:val="single" w:sz="4" w:space="0" w:color="auto"/>
            </w:tcBorders>
            <w:shd w:val="clear" w:color="auto" w:fill="auto"/>
            <w:vAlign w:val="center"/>
            <w:hideMark/>
          </w:tcPr>
          <w:p w14:paraId="6BC4EDAC" w14:textId="195BA49F"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216</w:t>
            </w:r>
          </w:p>
        </w:tc>
        <w:tc>
          <w:tcPr>
            <w:tcW w:w="439" w:type="pct"/>
            <w:tcBorders>
              <w:top w:val="nil"/>
              <w:left w:val="nil"/>
              <w:bottom w:val="single" w:sz="4" w:space="0" w:color="auto"/>
              <w:right w:val="single" w:sz="4" w:space="0" w:color="auto"/>
            </w:tcBorders>
            <w:shd w:val="clear" w:color="auto" w:fill="auto"/>
            <w:vAlign w:val="center"/>
            <w:hideMark/>
          </w:tcPr>
          <w:p w14:paraId="7CDECE9A" w14:textId="77777777" w:rsidR="004006EE" w:rsidRPr="00115C77" w:rsidRDefault="004006EE" w:rsidP="00CA0274">
            <w:pPr>
              <w:spacing w:after="0"/>
              <w:jc w:val="center"/>
              <w:rPr>
                <w:lang w:val="ro-RO"/>
              </w:rPr>
            </w:pPr>
            <w:r w:rsidRPr="00115C77">
              <w:rPr>
                <w:lang w:val="ro-RO"/>
              </w:rPr>
              <w:t>875</w:t>
            </w:r>
          </w:p>
        </w:tc>
        <w:tc>
          <w:tcPr>
            <w:tcW w:w="438" w:type="pct"/>
            <w:tcBorders>
              <w:top w:val="nil"/>
              <w:left w:val="nil"/>
              <w:bottom w:val="single" w:sz="4" w:space="0" w:color="auto"/>
              <w:right w:val="single" w:sz="4" w:space="0" w:color="auto"/>
            </w:tcBorders>
            <w:shd w:val="clear" w:color="auto" w:fill="auto"/>
            <w:vAlign w:val="center"/>
            <w:hideMark/>
          </w:tcPr>
          <w:p w14:paraId="0AA8D22D" w14:textId="6BC7183D"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647</w:t>
            </w:r>
          </w:p>
        </w:tc>
        <w:tc>
          <w:tcPr>
            <w:tcW w:w="437" w:type="pct"/>
            <w:tcBorders>
              <w:top w:val="nil"/>
              <w:left w:val="nil"/>
              <w:bottom w:val="single" w:sz="4" w:space="0" w:color="auto"/>
              <w:right w:val="single" w:sz="4" w:space="0" w:color="auto"/>
            </w:tcBorders>
            <w:shd w:val="clear" w:color="auto" w:fill="auto"/>
            <w:vAlign w:val="center"/>
            <w:hideMark/>
          </w:tcPr>
          <w:p w14:paraId="0993AEF0" w14:textId="4FF9CA01"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207</w:t>
            </w:r>
          </w:p>
        </w:tc>
      </w:tr>
      <w:tr w:rsidR="004006EE" w:rsidRPr="00115C77" w14:paraId="5CD6AEFA"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169BA75A" w14:textId="5BA36BE2" w:rsidR="004006EE" w:rsidRPr="00115C77" w:rsidRDefault="004006EE" w:rsidP="00CA0274">
            <w:pPr>
              <w:spacing w:after="0"/>
              <w:ind w:left="720"/>
              <w:rPr>
                <w:b/>
                <w:lang w:val="ro-RO"/>
              </w:rPr>
            </w:pPr>
            <w:r w:rsidRPr="00115C77">
              <w:rPr>
                <w:b/>
                <w:snapToGrid w:val="0"/>
                <w:lang w:val="ro-RO"/>
              </w:rPr>
              <w:t>Informa</w:t>
            </w:r>
            <w:r w:rsidR="00EA47DA" w:rsidRPr="00115C77">
              <w:rPr>
                <w:b/>
                <w:snapToGrid w:val="0"/>
                <w:lang w:val="ro-RO"/>
              </w:rPr>
              <w:t>ț</w:t>
            </w:r>
            <w:r w:rsidRPr="00115C77">
              <w:rPr>
                <w:b/>
                <w:snapToGrid w:val="0"/>
                <w:lang w:val="ro-RO"/>
              </w:rPr>
              <w:t xml:space="preserve">ii </w:t>
            </w:r>
            <w:r w:rsidR="00F5330C" w:rsidRPr="00115C77">
              <w:rPr>
                <w:b/>
                <w:snapToGrid w:val="0"/>
                <w:lang w:val="ro-RO"/>
              </w:rPr>
              <w:t>ș</w:t>
            </w:r>
            <w:r w:rsidR="003E0A6C" w:rsidRPr="00115C77">
              <w:rPr>
                <w:b/>
                <w:snapToGrid w:val="0"/>
                <w:lang w:val="ro-RO"/>
              </w:rPr>
              <w:t>i</w:t>
            </w:r>
            <w:r w:rsidRPr="00115C77">
              <w:rPr>
                <w:b/>
                <w:snapToGrid w:val="0"/>
                <w:lang w:val="ro-RO"/>
              </w:rPr>
              <w:t xml:space="preserve"> comunica</w:t>
            </w:r>
            <w:r w:rsidR="00EA47DA" w:rsidRPr="00115C77">
              <w:rPr>
                <w:b/>
                <w:snapToGrid w:val="0"/>
                <w:lang w:val="ro-RO"/>
              </w:rPr>
              <w:t>ț</w:t>
            </w:r>
            <w:r w:rsidRPr="00115C77">
              <w:rPr>
                <w:b/>
                <w:snapToGrid w:val="0"/>
                <w:lang w:val="ro-RO"/>
              </w:rPr>
              <w:t xml:space="preserve">ii </w:t>
            </w:r>
          </w:p>
        </w:tc>
        <w:tc>
          <w:tcPr>
            <w:tcW w:w="438" w:type="pct"/>
            <w:tcBorders>
              <w:top w:val="nil"/>
              <w:left w:val="nil"/>
              <w:bottom w:val="single" w:sz="4" w:space="0" w:color="auto"/>
              <w:right w:val="single" w:sz="4" w:space="0" w:color="auto"/>
            </w:tcBorders>
            <w:shd w:val="clear" w:color="auto" w:fill="auto"/>
            <w:vAlign w:val="center"/>
            <w:hideMark/>
          </w:tcPr>
          <w:p w14:paraId="6C6FDBD8" w14:textId="2E5AF42E"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296</w:t>
            </w:r>
          </w:p>
        </w:tc>
        <w:tc>
          <w:tcPr>
            <w:tcW w:w="439" w:type="pct"/>
            <w:tcBorders>
              <w:top w:val="nil"/>
              <w:left w:val="nil"/>
              <w:bottom w:val="single" w:sz="4" w:space="0" w:color="auto"/>
              <w:right w:val="single" w:sz="4" w:space="0" w:color="auto"/>
            </w:tcBorders>
            <w:shd w:val="clear" w:color="auto" w:fill="auto"/>
            <w:vAlign w:val="center"/>
            <w:hideMark/>
          </w:tcPr>
          <w:p w14:paraId="1A51EE7F" w14:textId="28BD0A98"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675</w:t>
            </w:r>
          </w:p>
        </w:tc>
        <w:tc>
          <w:tcPr>
            <w:tcW w:w="439" w:type="pct"/>
            <w:tcBorders>
              <w:top w:val="nil"/>
              <w:left w:val="nil"/>
              <w:bottom w:val="single" w:sz="4" w:space="0" w:color="auto"/>
              <w:right w:val="single" w:sz="4" w:space="0" w:color="auto"/>
            </w:tcBorders>
            <w:shd w:val="clear" w:color="auto" w:fill="auto"/>
            <w:vAlign w:val="center"/>
            <w:hideMark/>
          </w:tcPr>
          <w:p w14:paraId="54374FE2" w14:textId="0D1AE9C4"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074</w:t>
            </w:r>
          </w:p>
        </w:tc>
        <w:tc>
          <w:tcPr>
            <w:tcW w:w="438" w:type="pct"/>
            <w:tcBorders>
              <w:top w:val="nil"/>
              <w:left w:val="nil"/>
              <w:bottom w:val="single" w:sz="4" w:space="0" w:color="auto"/>
              <w:right w:val="single" w:sz="4" w:space="0" w:color="auto"/>
            </w:tcBorders>
            <w:shd w:val="clear" w:color="auto" w:fill="auto"/>
            <w:vAlign w:val="center"/>
            <w:hideMark/>
          </w:tcPr>
          <w:p w14:paraId="69007175" w14:textId="13C524A1"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510</w:t>
            </w:r>
          </w:p>
        </w:tc>
        <w:tc>
          <w:tcPr>
            <w:tcW w:w="438" w:type="pct"/>
            <w:tcBorders>
              <w:top w:val="nil"/>
              <w:left w:val="nil"/>
              <w:bottom w:val="single" w:sz="4" w:space="0" w:color="auto"/>
              <w:right w:val="single" w:sz="4" w:space="0" w:color="auto"/>
            </w:tcBorders>
            <w:shd w:val="clear" w:color="auto" w:fill="auto"/>
            <w:vAlign w:val="center"/>
            <w:hideMark/>
          </w:tcPr>
          <w:p w14:paraId="510D85F8" w14:textId="77777777" w:rsidR="004006EE" w:rsidRPr="00115C77" w:rsidRDefault="004006EE" w:rsidP="00CA0274">
            <w:pPr>
              <w:spacing w:after="0"/>
              <w:jc w:val="center"/>
              <w:rPr>
                <w:lang w:val="ro-RO"/>
              </w:rPr>
            </w:pPr>
            <w:r w:rsidRPr="00115C77">
              <w:rPr>
                <w:lang w:val="ro-RO"/>
              </w:rPr>
              <w:t>2282</w:t>
            </w:r>
          </w:p>
        </w:tc>
        <w:tc>
          <w:tcPr>
            <w:tcW w:w="439" w:type="pct"/>
            <w:tcBorders>
              <w:top w:val="nil"/>
              <w:left w:val="nil"/>
              <w:bottom w:val="single" w:sz="4" w:space="0" w:color="auto"/>
              <w:right w:val="single" w:sz="4" w:space="0" w:color="auto"/>
            </w:tcBorders>
            <w:shd w:val="clear" w:color="auto" w:fill="auto"/>
            <w:vAlign w:val="center"/>
            <w:hideMark/>
          </w:tcPr>
          <w:p w14:paraId="0ED96D96" w14:textId="4B624385"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667</w:t>
            </w:r>
          </w:p>
        </w:tc>
        <w:tc>
          <w:tcPr>
            <w:tcW w:w="438" w:type="pct"/>
            <w:tcBorders>
              <w:top w:val="nil"/>
              <w:left w:val="nil"/>
              <w:bottom w:val="single" w:sz="4" w:space="0" w:color="auto"/>
              <w:right w:val="single" w:sz="4" w:space="0" w:color="auto"/>
            </w:tcBorders>
            <w:shd w:val="clear" w:color="auto" w:fill="auto"/>
            <w:vAlign w:val="center"/>
            <w:hideMark/>
          </w:tcPr>
          <w:p w14:paraId="464DDBF3" w14:textId="49B8A36C"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670</w:t>
            </w:r>
          </w:p>
        </w:tc>
        <w:tc>
          <w:tcPr>
            <w:tcW w:w="437" w:type="pct"/>
            <w:tcBorders>
              <w:top w:val="nil"/>
              <w:left w:val="nil"/>
              <w:bottom w:val="single" w:sz="4" w:space="0" w:color="auto"/>
              <w:right w:val="single" w:sz="4" w:space="0" w:color="auto"/>
            </w:tcBorders>
            <w:shd w:val="clear" w:color="auto" w:fill="auto"/>
            <w:vAlign w:val="center"/>
            <w:hideMark/>
          </w:tcPr>
          <w:p w14:paraId="33FBC58E" w14:textId="3CC76D4B"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959</w:t>
            </w:r>
          </w:p>
        </w:tc>
      </w:tr>
      <w:tr w:rsidR="004006EE" w:rsidRPr="00115C77" w14:paraId="54F4352B" w14:textId="77777777" w:rsidTr="007F77FD">
        <w:trPr>
          <w:trHeight w:val="626"/>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33039738" w14:textId="5C5322AC" w:rsidR="004006EE" w:rsidRPr="00115C77" w:rsidRDefault="004006EE" w:rsidP="00CA0274">
            <w:pPr>
              <w:spacing w:after="0"/>
              <w:ind w:left="720"/>
              <w:rPr>
                <w:b/>
                <w:lang w:val="ro-RO"/>
              </w:rPr>
            </w:pPr>
            <w:r w:rsidRPr="00115C77">
              <w:rPr>
                <w:b/>
                <w:snapToGrid w:val="0"/>
                <w:lang w:val="ro-RO"/>
              </w:rPr>
              <w:t xml:space="preserve">Intermedieri financiare </w:t>
            </w:r>
            <w:r w:rsidR="00F5330C" w:rsidRPr="00115C77">
              <w:rPr>
                <w:b/>
                <w:snapToGrid w:val="0"/>
                <w:lang w:val="ro-RO"/>
              </w:rPr>
              <w:t>ș</w:t>
            </w:r>
            <w:r w:rsidR="003E0A6C" w:rsidRPr="00115C77">
              <w:rPr>
                <w:b/>
                <w:snapToGrid w:val="0"/>
                <w:lang w:val="ro-RO"/>
              </w:rPr>
              <w:t>i</w:t>
            </w:r>
            <w:r w:rsidRPr="00115C77">
              <w:rPr>
                <w:b/>
                <w:snapToGrid w:val="0"/>
                <w:lang w:val="ro-RO"/>
              </w:rPr>
              <w:t xml:space="preserve"> asigurări</w:t>
            </w:r>
          </w:p>
        </w:tc>
        <w:tc>
          <w:tcPr>
            <w:tcW w:w="438" w:type="pct"/>
            <w:tcBorders>
              <w:top w:val="nil"/>
              <w:left w:val="nil"/>
              <w:bottom w:val="single" w:sz="4" w:space="0" w:color="auto"/>
              <w:right w:val="single" w:sz="4" w:space="0" w:color="auto"/>
            </w:tcBorders>
            <w:shd w:val="clear" w:color="auto" w:fill="auto"/>
            <w:vAlign w:val="center"/>
            <w:hideMark/>
          </w:tcPr>
          <w:p w14:paraId="2BCD167D" w14:textId="725666D1" w:rsidR="004006EE" w:rsidRPr="00115C77" w:rsidRDefault="004006EE" w:rsidP="00CA0274">
            <w:pPr>
              <w:spacing w:after="0"/>
              <w:jc w:val="center"/>
              <w:rPr>
                <w:lang w:val="ro-RO"/>
              </w:rPr>
            </w:pPr>
            <w:r w:rsidRPr="00115C77">
              <w:rPr>
                <w:lang w:val="ro-RO"/>
              </w:rPr>
              <w:t>3</w:t>
            </w:r>
            <w:r w:rsidR="008C3067">
              <w:rPr>
                <w:lang w:val="ro-RO"/>
              </w:rPr>
              <w:t>.</w:t>
            </w:r>
            <w:r w:rsidRPr="00115C77">
              <w:rPr>
                <w:lang w:val="ro-RO"/>
              </w:rPr>
              <w:t>071</w:t>
            </w:r>
          </w:p>
        </w:tc>
        <w:tc>
          <w:tcPr>
            <w:tcW w:w="439" w:type="pct"/>
            <w:tcBorders>
              <w:top w:val="nil"/>
              <w:left w:val="nil"/>
              <w:bottom w:val="single" w:sz="4" w:space="0" w:color="auto"/>
              <w:right w:val="single" w:sz="4" w:space="0" w:color="auto"/>
            </w:tcBorders>
            <w:shd w:val="clear" w:color="auto" w:fill="auto"/>
            <w:vAlign w:val="center"/>
            <w:hideMark/>
          </w:tcPr>
          <w:p w14:paraId="75E47666" w14:textId="2CFE0971"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219</w:t>
            </w:r>
          </w:p>
        </w:tc>
        <w:tc>
          <w:tcPr>
            <w:tcW w:w="439" w:type="pct"/>
            <w:tcBorders>
              <w:top w:val="nil"/>
              <w:left w:val="nil"/>
              <w:bottom w:val="single" w:sz="4" w:space="0" w:color="auto"/>
              <w:right w:val="single" w:sz="4" w:space="0" w:color="auto"/>
            </w:tcBorders>
            <w:shd w:val="clear" w:color="auto" w:fill="auto"/>
            <w:vAlign w:val="center"/>
            <w:hideMark/>
          </w:tcPr>
          <w:p w14:paraId="589F21B6" w14:textId="5C86BD4C"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935</w:t>
            </w:r>
          </w:p>
        </w:tc>
        <w:tc>
          <w:tcPr>
            <w:tcW w:w="438" w:type="pct"/>
            <w:tcBorders>
              <w:top w:val="nil"/>
              <w:left w:val="nil"/>
              <w:bottom w:val="single" w:sz="4" w:space="0" w:color="auto"/>
              <w:right w:val="single" w:sz="4" w:space="0" w:color="auto"/>
            </w:tcBorders>
            <w:shd w:val="clear" w:color="auto" w:fill="auto"/>
            <w:vAlign w:val="center"/>
            <w:hideMark/>
          </w:tcPr>
          <w:p w14:paraId="6BDD2A4B" w14:textId="3818F62F"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113</w:t>
            </w:r>
          </w:p>
        </w:tc>
        <w:tc>
          <w:tcPr>
            <w:tcW w:w="438" w:type="pct"/>
            <w:tcBorders>
              <w:top w:val="nil"/>
              <w:left w:val="nil"/>
              <w:bottom w:val="single" w:sz="4" w:space="0" w:color="auto"/>
              <w:right w:val="single" w:sz="4" w:space="0" w:color="auto"/>
            </w:tcBorders>
            <w:shd w:val="clear" w:color="auto" w:fill="auto"/>
            <w:vAlign w:val="center"/>
            <w:hideMark/>
          </w:tcPr>
          <w:p w14:paraId="1EAC5DA8" w14:textId="30A9404B" w:rsidR="004006EE" w:rsidRPr="00115C77" w:rsidRDefault="004006EE" w:rsidP="00CA0274">
            <w:pPr>
              <w:spacing w:after="0"/>
              <w:jc w:val="center"/>
              <w:rPr>
                <w:lang w:val="ro-RO"/>
              </w:rPr>
            </w:pPr>
            <w:r w:rsidRPr="00115C77">
              <w:rPr>
                <w:lang w:val="ro-RO"/>
              </w:rPr>
              <w:t>3</w:t>
            </w:r>
            <w:r w:rsidR="008C3067">
              <w:rPr>
                <w:lang w:val="ro-RO"/>
              </w:rPr>
              <w:t>.</w:t>
            </w:r>
            <w:r w:rsidRPr="00115C77">
              <w:rPr>
                <w:lang w:val="ro-RO"/>
              </w:rPr>
              <w:t>353</w:t>
            </w:r>
          </w:p>
        </w:tc>
        <w:tc>
          <w:tcPr>
            <w:tcW w:w="439" w:type="pct"/>
            <w:tcBorders>
              <w:top w:val="nil"/>
              <w:left w:val="nil"/>
              <w:bottom w:val="single" w:sz="4" w:space="0" w:color="auto"/>
              <w:right w:val="single" w:sz="4" w:space="0" w:color="auto"/>
            </w:tcBorders>
            <w:shd w:val="clear" w:color="auto" w:fill="auto"/>
            <w:vAlign w:val="center"/>
            <w:hideMark/>
          </w:tcPr>
          <w:p w14:paraId="5591CAC6" w14:textId="68144134"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415</w:t>
            </w:r>
          </w:p>
        </w:tc>
        <w:tc>
          <w:tcPr>
            <w:tcW w:w="438" w:type="pct"/>
            <w:tcBorders>
              <w:top w:val="nil"/>
              <w:left w:val="nil"/>
              <w:bottom w:val="single" w:sz="4" w:space="0" w:color="auto"/>
              <w:right w:val="single" w:sz="4" w:space="0" w:color="auto"/>
            </w:tcBorders>
            <w:shd w:val="clear" w:color="auto" w:fill="auto"/>
            <w:vAlign w:val="center"/>
            <w:hideMark/>
          </w:tcPr>
          <w:p w14:paraId="551CF87A" w14:textId="6C165E6D" w:rsidR="004006EE" w:rsidRPr="00115C77" w:rsidRDefault="004006EE" w:rsidP="00CA0274">
            <w:pPr>
              <w:spacing w:after="0"/>
              <w:jc w:val="center"/>
              <w:rPr>
                <w:lang w:val="ro-RO"/>
              </w:rPr>
            </w:pPr>
            <w:r w:rsidRPr="00115C77">
              <w:rPr>
                <w:lang w:val="ro-RO"/>
              </w:rPr>
              <w:t>3</w:t>
            </w:r>
            <w:r w:rsidR="008C3067">
              <w:rPr>
                <w:lang w:val="ro-RO"/>
              </w:rPr>
              <w:t>.</w:t>
            </w:r>
            <w:r w:rsidRPr="00115C77">
              <w:rPr>
                <w:lang w:val="ro-RO"/>
              </w:rPr>
              <w:t>387</w:t>
            </w:r>
          </w:p>
        </w:tc>
        <w:tc>
          <w:tcPr>
            <w:tcW w:w="437" w:type="pct"/>
            <w:tcBorders>
              <w:top w:val="nil"/>
              <w:left w:val="nil"/>
              <w:bottom w:val="single" w:sz="4" w:space="0" w:color="auto"/>
              <w:right w:val="single" w:sz="4" w:space="0" w:color="auto"/>
            </w:tcBorders>
            <w:shd w:val="clear" w:color="auto" w:fill="auto"/>
            <w:vAlign w:val="center"/>
            <w:hideMark/>
          </w:tcPr>
          <w:p w14:paraId="53754566" w14:textId="31316313"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457</w:t>
            </w:r>
          </w:p>
        </w:tc>
      </w:tr>
      <w:tr w:rsidR="004006EE" w:rsidRPr="00115C77" w14:paraId="1B07763F"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37A887AA" w14:textId="74F1D126" w:rsidR="004006EE" w:rsidRPr="00115C77" w:rsidRDefault="004006EE" w:rsidP="00CA0274">
            <w:pPr>
              <w:spacing w:after="0"/>
              <w:ind w:left="720"/>
              <w:rPr>
                <w:b/>
                <w:lang w:val="ro-RO"/>
              </w:rPr>
            </w:pPr>
            <w:r w:rsidRPr="00115C77">
              <w:rPr>
                <w:b/>
                <w:snapToGrid w:val="0"/>
                <w:lang w:val="ro-RO"/>
              </w:rPr>
              <w:t>Tranzac</w:t>
            </w:r>
            <w:r w:rsidR="00EA47DA" w:rsidRPr="00115C77">
              <w:rPr>
                <w:b/>
                <w:snapToGrid w:val="0"/>
                <w:lang w:val="ro-RO"/>
              </w:rPr>
              <w:t>ț</w:t>
            </w:r>
            <w:r w:rsidRPr="00115C77">
              <w:rPr>
                <w:b/>
                <w:snapToGrid w:val="0"/>
                <w:lang w:val="ro-RO"/>
              </w:rPr>
              <w:t xml:space="preserve">ii imobiliare </w:t>
            </w:r>
          </w:p>
        </w:tc>
        <w:tc>
          <w:tcPr>
            <w:tcW w:w="438" w:type="pct"/>
            <w:tcBorders>
              <w:top w:val="nil"/>
              <w:left w:val="nil"/>
              <w:bottom w:val="single" w:sz="4" w:space="0" w:color="auto"/>
              <w:right w:val="single" w:sz="4" w:space="0" w:color="auto"/>
            </w:tcBorders>
            <w:shd w:val="clear" w:color="auto" w:fill="auto"/>
            <w:vAlign w:val="center"/>
            <w:hideMark/>
          </w:tcPr>
          <w:p w14:paraId="576964D1" w14:textId="77B36585"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471</w:t>
            </w:r>
          </w:p>
        </w:tc>
        <w:tc>
          <w:tcPr>
            <w:tcW w:w="439" w:type="pct"/>
            <w:tcBorders>
              <w:top w:val="nil"/>
              <w:left w:val="nil"/>
              <w:bottom w:val="single" w:sz="4" w:space="0" w:color="auto"/>
              <w:right w:val="single" w:sz="4" w:space="0" w:color="auto"/>
            </w:tcBorders>
            <w:shd w:val="clear" w:color="auto" w:fill="auto"/>
            <w:vAlign w:val="center"/>
            <w:hideMark/>
          </w:tcPr>
          <w:p w14:paraId="014D7A86" w14:textId="70C0BC20"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069</w:t>
            </w:r>
          </w:p>
        </w:tc>
        <w:tc>
          <w:tcPr>
            <w:tcW w:w="439" w:type="pct"/>
            <w:tcBorders>
              <w:top w:val="nil"/>
              <w:left w:val="nil"/>
              <w:bottom w:val="single" w:sz="4" w:space="0" w:color="auto"/>
              <w:right w:val="single" w:sz="4" w:space="0" w:color="auto"/>
            </w:tcBorders>
            <w:shd w:val="clear" w:color="auto" w:fill="auto"/>
            <w:vAlign w:val="center"/>
            <w:hideMark/>
          </w:tcPr>
          <w:p w14:paraId="14621CEE" w14:textId="7B663F33"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654</w:t>
            </w:r>
          </w:p>
        </w:tc>
        <w:tc>
          <w:tcPr>
            <w:tcW w:w="438" w:type="pct"/>
            <w:tcBorders>
              <w:top w:val="nil"/>
              <w:left w:val="nil"/>
              <w:bottom w:val="single" w:sz="4" w:space="0" w:color="auto"/>
              <w:right w:val="single" w:sz="4" w:space="0" w:color="auto"/>
            </w:tcBorders>
            <w:shd w:val="clear" w:color="auto" w:fill="auto"/>
            <w:vAlign w:val="center"/>
            <w:hideMark/>
          </w:tcPr>
          <w:p w14:paraId="12FC9D6C" w14:textId="243AB609"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214</w:t>
            </w:r>
          </w:p>
        </w:tc>
        <w:tc>
          <w:tcPr>
            <w:tcW w:w="438" w:type="pct"/>
            <w:tcBorders>
              <w:top w:val="nil"/>
              <w:left w:val="nil"/>
              <w:bottom w:val="single" w:sz="4" w:space="0" w:color="auto"/>
              <w:right w:val="single" w:sz="4" w:space="0" w:color="auto"/>
            </w:tcBorders>
            <w:shd w:val="clear" w:color="auto" w:fill="auto"/>
            <w:vAlign w:val="center"/>
            <w:hideMark/>
          </w:tcPr>
          <w:p w14:paraId="002FF7BE" w14:textId="42A08C7F"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854</w:t>
            </w:r>
          </w:p>
        </w:tc>
        <w:tc>
          <w:tcPr>
            <w:tcW w:w="439" w:type="pct"/>
            <w:tcBorders>
              <w:top w:val="nil"/>
              <w:left w:val="nil"/>
              <w:bottom w:val="single" w:sz="4" w:space="0" w:color="auto"/>
              <w:right w:val="single" w:sz="4" w:space="0" w:color="auto"/>
            </w:tcBorders>
            <w:shd w:val="clear" w:color="auto" w:fill="auto"/>
            <w:vAlign w:val="center"/>
            <w:hideMark/>
          </w:tcPr>
          <w:p w14:paraId="4B3FD208" w14:textId="48BAD595"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311</w:t>
            </w:r>
          </w:p>
        </w:tc>
        <w:tc>
          <w:tcPr>
            <w:tcW w:w="438" w:type="pct"/>
            <w:tcBorders>
              <w:top w:val="nil"/>
              <w:left w:val="nil"/>
              <w:bottom w:val="single" w:sz="4" w:space="0" w:color="auto"/>
              <w:right w:val="single" w:sz="4" w:space="0" w:color="auto"/>
            </w:tcBorders>
            <w:shd w:val="clear" w:color="auto" w:fill="auto"/>
            <w:vAlign w:val="center"/>
            <w:hideMark/>
          </w:tcPr>
          <w:p w14:paraId="6A696039" w14:textId="364679C9"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009</w:t>
            </w:r>
          </w:p>
        </w:tc>
        <w:tc>
          <w:tcPr>
            <w:tcW w:w="437" w:type="pct"/>
            <w:tcBorders>
              <w:top w:val="nil"/>
              <w:left w:val="nil"/>
              <w:bottom w:val="single" w:sz="4" w:space="0" w:color="auto"/>
              <w:right w:val="single" w:sz="4" w:space="0" w:color="auto"/>
            </w:tcBorders>
            <w:shd w:val="clear" w:color="auto" w:fill="auto"/>
            <w:vAlign w:val="center"/>
            <w:hideMark/>
          </w:tcPr>
          <w:p w14:paraId="679D5D0C" w14:textId="4EB2A3E5"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458</w:t>
            </w:r>
          </w:p>
        </w:tc>
      </w:tr>
      <w:tr w:rsidR="004006EE" w:rsidRPr="00115C77" w14:paraId="268861F4" w14:textId="77777777" w:rsidTr="007F77FD">
        <w:trPr>
          <w:trHeight w:val="626"/>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084FFD0C" w14:textId="69D38A48" w:rsidR="004006EE" w:rsidRPr="00115C77" w:rsidRDefault="004006EE" w:rsidP="00CA0274">
            <w:pPr>
              <w:spacing w:after="0"/>
              <w:ind w:left="720"/>
              <w:rPr>
                <w:b/>
                <w:lang w:val="ro-RO"/>
              </w:rPr>
            </w:pPr>
            <w:r w:rsidRPr="00115C77">
              <w:rPr>
                <w:b/>
                <w:snapToGrid w:val="0"/>
                <w:lang w:val="ro-RO"/>
              </w:rPr>
              <w:t>Activită</w:t>
            </w:r>
            <w:r w:rsidR="00EA47DA" w:rsidRPr="00115C77">
              <w:rPr>
                <w:b/>
                <w:snapToGrid w:val="0"/>
                <w:lang w:val="ro-RO"/>
              </w:rPr>
              <w:t>ț</w:t>
            </w:r>
            <w:r w:rsidRPr="00115C77">
              <w:rPr>
                <w:b/>
                <w:snapToGrid w:val="0"/>
                <w:lang w:val="ro-RO"/>
              </w:rPr>
              <w:t xml:space="preserve">i profesionale, </w:t>
            </w:r>
            <w:r w:rsidR="00F5330C" w:rsidRPr="00115C77">
              <w:rPr>
                <w:b/>
                <w:snapToGrid w:val="0"/>
                <w:lang w:val="ro-RO"/>
              </w:rPr>
              <w:t>ș</w:t>
            </w:r>
            <w:r w:rsidRPr="00115C77">
              <w:rPr>
                <w:b/>
                <w:snapToGrid w:val="0"/>
                <w:lang w:val="ro-RO"/>
              </w:rPr>
              <w:t>tiin</w:t>
            </w:r>
            <w:r w:rsidR="00EA47DA" w:rsidRPr="00115C77">
              <w:rPr>
                <w:b/>
                <w:snapToGrid w:val="0"/>
                <w:lang w:val="ro-RO"/>
              </w:rPr>
              <w:t>ț</w:t>
            </w:r>
            <w:r w:rsidRPr="00115C77">
              <w:rPr>
                <w:b/>
                <w:snapToGrid w:val="0"/>
                <w:lang w:val="ro-RO"/>
              </w:rPr>
              <w:t xml:space="preserve">ifice </w:t>
            </w:r>
            <w:r w:rsidR="00F5330C" w:rsidRPr="00115C77">
              <w:rPr>
                <w:b/>
                <w:snapToGrid w:val="0"/>
                <w:lang w:val="ro-RO"/>
              </w:rPr>
              <w:t>ș</w:t>
            </w:r>
            <w:r w:rsidR="003E0A6C" w:rsidRPr="00115C77">
              <w:rPr>
                <w:b/>
                <w:snapToGrid w:val="0"/>
                <w:lang w:val="ro-RO"/>
              </w:rPr>
              <w:t>i</w:t>
            </w:r>
            <w:r w:rsidRPr="00115C77">
              <w:rPr>
                <w:b/>
                <w:snapToGrid w:val="0"/>
                <w:lang w:val="ro-RO"/>
              </w:rPr>
              <w:t xml:space="preserve"> tehnice</w:t>
            </w:r>
          </w:p>
        </w:tc>
        <w:tc>
          <w:tcPr>
            <w:tcW w:w="438" w:type="pct"/>
            <w:tcBorders>
              <w:top w:val="nil"/>
              <w:left w:val="nil"/>
              <w:bottom w:val="single" w:sz="4" w:space="0" w:color="auto"/>
              <w:right w:val="single" w:sz="4" w:space="0" w:color="auto"/>
            </w:tcBorders>
            <w:shd w:val="clear" w:color="auto" w:fill="auto"/>
            <w:vAlign w:val="center"/>
            <w:hideMark/>
          </w:tcPr>
          <w:p w14:paraId="7FAB64A3" w14:textId="384A9A6D"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756</w:t>
            </w:r>
          </w:p>
        </w:tc>
        <w:tc>
          <w:tcPr>
            <w:tcW w:w="439" w:type="pct"/>
            <w:tcBorders>
              <w:top w:val="nil"/>
              <w:left w:val="nil"/>
              <w:bottom w:val="single" w:sz="4" w:space="0" w:color="auto"/>
              <w:right w:val="single" w:sz="4" w:space="0" w:color="auto"/>
            </w:tcBorders>
            <w:shd w:val="clear" w:color="auto" w:fill="auto"/>
            <w:vAlign w:val="center"/>
            <w:hideMark/>
          </w:tcPr>
          <w:p w14:paraId="6D40B2A7" w14:textId="1EA666C1"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265</w:t>
            </w:r>
          </w:p>
        </w:tc>
        <w:tc>
          <w:tcPr>
            <w:tcW w:w="439" w:type="pct"/>
            <w:tcBorders>
              <w:top w:val="nil"/>
              <w:left w:val="nil"/>
              <w:bottom w:val="single" w:sz="4" w:space="0" w:color="auto"/>
              <w:right w:val="single" w:sz="4" w:space="0" w:color="auto"/>
            </w:tcBorders>
            <w:shd w:val="clear" w:color="auto" w:fill="auto"/>
            <w:vAlign w:val="center"/>
            <w:hideMark/>
          </w:tcPr>
          <w:p w14:paraId="6612B12B" w14:textId="1C936FC1"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016</w:t>
            </w:r>
          </w:p>
        </w:tc>
        <w:tc>
          <w:tcPr>
            <w:tcW w:w="438" w:type="pct"/>
            <w:tcBorders>
              <w:top w:val="nil"/>
              <w:left w:val="nil"/>
              <w:bottom w:val="single" w:sz="4" w:space="0" w:color="auto"/>
              <w:right w:val="single" w:sz="4" w:space="0" w:color="auto"/>
            </w:tcBorders>
            <w:shd w:val="clear" w:color="auto" w:fill="auto"/>
            <w:vAlign w:val="center"/>
            <w:hideMark/>
          </w:tcPr>
          <w:p w14:paraId="7623AC3D" w14:textId="5F330C10"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459</w:t>
            </w:r>
          </w:p>
        </w:tc>
        <w:tc>
          <w:tcPr>
            <w:tcW w:w="438" w:type="pct"/>
            <w:tcBorders>
              <w:top w:val="nil"/>
              <w:left w:val="nil"/>
              <w:bottom w:val="single" w:sz="4" w:space="0" w:color="auto"/>
              <w:right w:val="single" w:sz="4" w:space="0" w:color="auto"/>
            </w:tcBorders>
            <w:shd w:val="clear" w:color="auto" w:fill="auto"/>
            <w:vAlign w:val="center"/>
            <w:hideMark/>
          </w:tcPr>
          <w:p w14:paraId="51939665" w14:textId="4462B08E"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056</w:t>
            </w:r>
          </w:p>
        </w:tc>
        <w:tc>
          <w:tcPr>
            <w:tcW w:w="439" w:type="pct"/>
            <w:tcBorders>
              <w:top w:val="nil"/>
              <w:left w:val="nil"/>
              <w:bottom w:val="single" w:sz="4" w:space="0" w:color="auto"/>
              <w:right w:val="single" w:sz="4" w:space="0" w:color="auto"/>
            </w:tcBorders>
            <w:shd w:val="clear" w:color="auto" w:fill="auto"/>
            <w:vAlign w:val="center"/>
            <w:hideMark/>
          </w:tcPr>
          <w:p w14:paraId="25FD92CF" w14:textId="191C2343"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464</w:t>
            </w:r>
          </w:p>
        </w:tc>
        <w:tc>
          <w:tcPr>
            <w:tcW w:w="438" w:type="pct"/>
            <w:tcBorders>
              <w:top w:val="nil"/>
              <w:left w:val="nil"/>
              <w:bottom w:val="single" w:sz="4" w:space="0" w:color="auto"/>
              <w:right w:val="single" w:sz="4" w:space="0" w:color="auto"/>
            </w:tcBorders>
            <w:shd w:val="clear" w:color="auto" w:fill="auto"/>
            <w:vAlign w:val="center"/>
            <w:hideMark/>
          </w:tcPr>
          <w:p w14:paraId="0BF5DB2E" w14:textId="6781757D"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384</w:t>
            </w:r>
          </w:p>
        </w:tc>
        <w:tc>
          <w:tcPr>
            <w:tcW w:w="437" w:type="pct"/>
            <w:tcBorders>
              <w:top w:val="nil"/>
              <w:left w:val="nil"/>
              <w:bottom w:val="single" w:sz="4" w:space="0" w:color="auto"/>
              <w:right w:val="single" w:sz="4" w:space="0" w:color="auto"/>
            </w:tcBorders>
            <w:shd w:val="clear" w:color="auto" w:fill="auto"/>
            <w:vAlign w:val="center"/>
            <w:hideMark/>
          </w:tcPr>
          <w:p w14:paraId="71E62E3A" w14:textId="6C85266E"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720</w:t>
            </w:r>
          </w:p>
        </w:tc>
      </w:tr>
      <w:tr w:rsidR="004006EE" w:rsidRPr="00115C77" w14:paraId="20EF691D" w14:textId="77777777" w:rsidTr="007F77FD">
        <w:trPr>
          <w:trHeight w:val="626"/>
        </w:trPr>
        <w:tc>
          <w:tcPr>
            <w:tcW w:w="1494" w:type="pct"/>
            <w:tcBorders>
              <w:top w:val="nil"/>
              <w:left w:val="single" w:sz="4" w:space="0" w:color="auto"/>
              <w:bottom w:val="single" w:sz="4" w:space="0" w:color="auto"/>
              <w:right w:val="single" w:sz="4" w:space="0" w:color="auto"/>
            </w:tcBorders>
            <w:shd w:val="clear" w:color="auto" w:fill="00B0F0"/>
            <w:vAlign w:val="center"/>
          </w:tcPr>
          <w:p w14:paraId="5922A348" w14:textId="30CEE3F9" w:rsidR="004006EE" w:rsidRPr="00115C77" w:rsidRDefault="004006EE" w:rsidP="00CA0274">
            <w:pPr>
              <w:spacing w:after="0"/>
              <w:ind w:left="720"/>
              <w:rPr>
                <w:b/>
                <w:snapToGrid w:val="0"/>
                <w:lang w:val="ro-RO"/>
              </w:rPr>
            </w:pPr>
            <w:r w:rsidRPr="00115C77">
              <w:rPr>
                <w:b/>
                <w:snapToGrid w:val="0"/>
                <w:lang w:val="ro-RO"/>
              </w:rPr>
              <w:t>Activită</w:t>
            </w:r>
            <w:r w:rsidR="00EA47DA" w:rsidRPr="00115C77">
              <w:rPr>
                <w:b/>
                <w:snapToGrid w:val="0"/>
                <w:lang w:val="ro-RO"/>
              </w:rPr>
              <w:t>ț</w:t>
            </w:r>
            <w:r w:rsidRPr="00115C77">
              <w:rPr>
                <w:b/>
                <w:snapToGrid w:val="0"/>
                <w:lang w:val="ro-RO"/>
              </w:rPr>
              <w:t xml:space="preserve">i de servicii administrative </w:t>
            </w:r>
            <w:r w:rsidR="00F5330C" w:rsidRPr="00115C77">
              <w:rPr>
                <w:b/>
                <w:snapToGrid w:val="0"/>
                <w:lang w:val="ro-RO"/>
              </w:rPr>
              <w:t>ș</w:t>
            </w:r>
            <w:r w:rsidR="003E0A6C" w:rsidRPr="00115C77">
              <w:rPr>
                <w:b/>
                <w:snapToGrid w:val="0"/>
                <w:lang w:val="ro-RO"/>
              </w:rPr>
              <w:t>i</w:t>
            </w:r>
            <w:r w:rsidRPr="00115C77">
              <w:rPr>
                <w:b/>
                <w:snapToGrid w:val="0"/>
                <w:lang w:val="ro-RO"/>
              </w:rPr>
              <w:t xml:space="preserve"> activită</w:t>
            </w:r>
            <w:r w:rsidR="00EA47DA" w:rsidRPr="00115C77">
              <w:rPr>
                <w:b/>
                <w:snapToGrid w:val="0"/>
                <w:lang w:val="ro-RO"/>
              </w:rPr>
              <w:t>ț</w:t>
            </w:r>
            <w:r w:rsidRPr="00115C77">
              <w:rPr>
                <w:b/>
                <w:snapToGrid w:val="0"/>
                <w:lang w:val="ro-RO"/>
              </w:rPr>
              <w:t>i de servicii suport</w:t>
            </w:r>
          </w:p>
        </w:tc>
        <w:tc>
          <w:tcPr>
            <w:tcW w:w="438" w:type="pct"/>
            <w:tcBorders>
              <w:top w:val="nil"/>
              <w:left w:val="nil"/>
              <w:bottom w:val="single" w:sz="4" w:space="0" w:color="auto"/>
              <w:right w:val="single" w:sz="4" w:space="0" w:color="auto"/>
            </w:tcBorders>
            <w:shd w:val="clear" w:color="auto" w:fill="auto"/>
            <w:vAlign w:val="center"/>
          </w:tcPr>
          <w:p w14:paraId="20DEF29A" w14:textId="21130BDC"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268</w:t>
            </w:r>
          </w:p>
        </w:tc>
        <w:tc>
          <w:tcPr>
            <w:tcW w:w="439" w:type="pct"/>
            <w:tcBorders>
              <w:top w:val="nil"/>
              <w:left w:val="nil"/>
              <w:bottom w:val="single" w:sz="4" w:space="0" w:color="auto"/>
              <w:right w:val="single" w:sz="4" w:space="0" w:color="auto"/>
            </w:tcBorders>
            <w:shd w:val="clear" w:color="auto" w:fill="auto"/>
            <w:vAlign w:val="center"/>
          </w:tcPr>
          <w:p w14:paraId="240DB193" w14:textId="77777777" w:rsidR="004006EE" w:rsidRPr="00115C77" w:rsidRDefault="004006EE" w:rsidP="00CA0274">
            <w:pPr>
              <w:spacing w:after="0"/>
              <w:jc w:val="center"/>
              <w:rPr>
                <w:lang w:val="ro-RO"/>
              </w:rPr>
            </w:pPr>
            <w:r w:rsidRPr="00115C77">
              <w:rPr>
                <w:lang w:val="ro-RO"/>
              </w:rPr>
              <w:t>940</w:t>
            </w:r>
          </w:p>
        </w:tc>
        <w:tc>
          <w:tcPr>
            <w:tcW w:w="439" w:type="pct"/>
            <w:tcBorders>
              <w:top w:val="nil"/>
              <w:left w:val="nil"/>
              <w:bottom w:val="single" w:sz="4" w:space="0" w:color="auto"/>
              <w:right w:val="single" w:sz="4" w:space="0" w:color="auto"/>
            </w:tcBorders>
            <w:shd w:val="clear" w:color="auto" w:fill="auto"/>
            <w:vAlign w:val="center"/>
          </w:tcPr>
          <w:p w14:paraId="3C620DA6" w14:textId="0D49A274"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523</w:t>
            </w:r>
          </w:p>
        </w:tc>
        <w:tc>
          <w:tcPr>
            <w:tcW w:w="438" w:type="pct"/>
            <w:tcBorders>
              <w:top w:val="nil"/>
              <w:left w:val="nil"/>
              <w:bottom w:val="single" w:sz="4" w:space="0" w:color="auto"/>
              <w:right w:val="single" w:sz="4" w:space="0" w:color="auto"/>
            </w:tcBorders>
            <w:shd w:val="clear" w:color="auto" w:fill="auto"/>
            <w:vAlign w:val="center"/>
          </w:tcPr>
          <w:p w14:paraId="18B26A74" w14:textId="5CEA0498"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112</w:t>
            </w:r>
          </w:p>
        </w:tc>
        <w:tc>
          <w:tcPr>
            <w:tcW w:w="438" w:type="pct"/>
            <w:tcBorders>
              <w:top w:val="nil"/>
              <w:left w:val="nil"/>
              <w:bottom w:val="single" w:sz="4" w:space="0" w:color="auto"/>
              <w:right w:val="single" w:sz="4" w:space="0" w:color="auto"/>
            </w:tcBorders>
            <w:shd w:val="clear" w:color="auto" w:fill="auto"/>
            <w:vAlign w:val="center"/>
          </w:tcPr>
          <w:p w14:paraId="0FAAB31E" w14:textId="2131C46F"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990</w:t>
            </w:r>
          </w:p>
        </w:tc>
        <w:tc>
          <w:tcPr>
            <w:tcW w:w="439" w:type="pct"/>
            <w:tcBorders>
              <w:top w:val="nil"/>
              <w:left w:val="nil"/>
              <w:bottom w:val="single" w:sz="4" w:space="0" w:color="auto"/>
              <w:right w:val="single" w:sz="4" w:space="0" w:color="auto"/>
            </w:tcBorders>
            <w:shd w:val="clear" w:color="auto" w:fill="auto"/>
            <w:vAlign w:val="center"/>
          </w:tcPr>
          <w:p w14:paraId="22A64A9C" w14:textId="0D521664"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419</w:t>
            </w:r>
          </w:p>
        </w:tc>
        <w:tc>
          <w:tcPr>
            <w:tcW w:w="438" w:type="pct"/>
            <w:tcBorders>
              <w:top w:val="nil"/>
              <w:left w:val="nil"/>
              <w:bottom w:val="single" w:sz="4" w:space="0" w:color="auto"/>
              <w:right w:val="single" w:sz="4" w:space="0" w:color="auto"/>
            </w:tcBorders>
            <w:shd w:val="clear" w:color="auto" w:fill="auto"/>
            <w:vAlign w:val="center"/>
          </w:tcPr>
          <w:p w14:paraId="60890BCD" w14:textId="30E99DA8"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770</w:t>
            </w:r>
          </w:p>
        </w:tc>
        <w:tc>
          <w:tcPr>
            <w:tcW w:w="437" w:type="pct"/>
            <w:tcBorders>
              <w:top w:val="nil"/>
              <w:left w:val="nil"/>
              <w:bottom w:val="single" w:sz="4" w:space="0" w:color="auto"/>
              <w:right w:val="single" w:sz="4" w:space="0" w:color="auto"/>
            </w:tcBorders>
            <w:shd w:val="clear" w:color="auto" w:fill="auto"/>
            <w:vAlign w:val="center"/>
          </w:tcPr>
          <w:p w14:paraId="04969C1B" w14:textId="4B204AFD"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283</w:t>
            </w:r>
          </w:p>
        </w:tc>
      </w:tr>
      <w:tr w:rsidR="004006EE" w:rsidRPr="00115C77" w14:paraId="0A3618CF" w14:textId="77777777" w:rsidTr="007F77FD">
        <w:trPr>
          <w:trHeight w:val="1000"/>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1BA044F2" w14:textId="575BE2E8" w:rsidR="004006EE" w:rsidRPr="00115C77" w:rsidRDefault="004006EE" w:rsidP="00CA0274">
            <w:pPr>
              <w:spacing w:after="0"/>
              <w:ind w:left="720"/>
              <w:rPr>
                <w:b/>
                <w:lang w:val="ro-RO"/>
              </w:rPr>
            </w:pPr>
            <w:r w:rsidRPr="00115C77">
              <w:rPr>
                <w:b/>
                <w:snapToGrid w:val="0"/>
                <w:lang w:val="ro-RO"/>
              </w:rPr>
              <w:t>Administra</w:t>
            </w:r>
            <w:r w:rsidR="00EA47DA" w:rsidRPr="00115C77">
              <w:rPr>
                <w:b/>
                <w:snapToGrid w:val="0"/>
                <w:lang w:val="ro-RO"/>
              </w:rPr>
              <w:t>ț</w:t>
            </w:r>
            <w:r w:rsidRPr="00115C77">
              <w:rPr>
                <w:b/>
                <w:snapToGrid w:val="0"/>
                <w:lang w:val="ro-RO"/>
              </w:rPr>
              <w:t xml:space="preserve">ie publică </w:t>
            </w:r>
            <w:r w:rsidR="00F5330C" w:rsidRPr="00115C77">
              <w:rPr>
                <w:b/>
                <w:snapToGrid w:val="0"/>
                <w:lang w:val="ro-RO"/>
              </w:rPr>
              <w:t>ș</w:t>
            </w:r>
            <w:r w:rsidR="003E0A6C" w:rsidRPr="00115C77">
              <w:rPr>
                <w:b/>
                <w:snapToGrid w:val="0"/>
                <w:lang w:val="ro-RO"/>
              </w:rPr>
              <w:t>i</w:t>
            </w:r>
            <w:r w:rsidRPr="00115C77">
              <w:rPr>
                <w:b/>
                <w:snapToGrid w:val="0"/>
                <w:lang w:val="ro-RO"/>
              </w:rPr>
              <w:t xml:space="preserve"> apărare; asigurări sociale din sistemul public</w:t>
            </w:r>
            <w:r w:rsidRPr="00115C77">
              <w:rPr>
                <w:b/>
                <w:snapToGrid w:val="0"/>
                <w:vertAlign w:val="superscript"/>
                <w:lang w:val="ro-RO"/>
              </w:rPr>
              <w:t>1)</w:t>
            </w:r>
          </w:p>
        </w:tc>
        <w:tc>
          <w:tcPr>
            <w:tcW w:w="438" w:type="pct"/>
            <w:tcBorders>
              <w:top w:val="nil"/>
              <w:left w:val="nil"/>
              <w:bottom w:val="single" w:sz="4" w:space="0" w:color="auto"/>
              <w:right w:val="single" w:sz="4" w:space="0" w:color="auto"/>
            </w:tcBorders>
            <w:shd w:val="clear" w:color="auto" w:fill="auto"/>
            <w:vAlign w:val="center"/>
            <w:hideMark/>
          </w:tcPr>
          <w:p w14:paraId="6E81AF5C" w14:textId="72BABC9A"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821</w:t>
            </w:r>
          </w:p>
        </w:tc>
        <w:tc>
          <w:tcPr>
            <w:tcW w:w="439" w:type="pct"/>
            <w:tcBorders>
              <w:top w:val="nil"/>
              <w:left w:val="nil"/>
              <w:bottom w:val="single" w:sz="4" w:space="0" w:color="auto"/>
              <w:right w:val="single" w:sz="4" w:space="0" w:color="auto"/>
            </w:tcBorders>
            <w:shd w:val="clear" w:color="auto" w:fill="auto"/>
            <w:vAlign w:val="center"/>
            <w:hideMark/>
          </w:tcPr>
          <w:p w14:paraId="00314626" w14:textId="03062AD9"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042</w:t>
            </w:r>
          </w:p>
        </w:tc>
        <w:tc>
          <w:tcPr>
            <w:tcW w:w="439" w:type="pct"/>
            <w:tcBorders>
              <w:top w:val="nil"/>
              <w:left w:val="nil"/>
              <w:bottom w:val="single" w:sz="4" w:space="0" w:color="auto"/>
              <w:right w:val="single" w:sz="4" w:space="0" w:color="auto"/>
            </w:tcBorders>
            <w:shd w:val="clear" w:color="auto" w:fill="auto"/>
            <w:vAlign w:val="center"/>
            <w:hideMark/>
          </w:tcPr>
          <w:p w14:paraId="7D5CDEAB" w14:textId="18BF2DDD" w:rsidR="004006EE" w:rsidRPr="00115C77" w:rsidRDefault="004006EE" w:rsidP="00CA0274">
            <w:pPr>
              <w:spacing w:after="0"/>
              <w:jc w:val="center"/>
              <w:rPr>
                <w:lang w:val="ro-RO"/>
              </w:rPr>
            </w:pPr>
            <w:r w:rsidRPr="00115C77">
              <w:rPr>
                <w:lang w:val="ro-RO"/>
              </w:rPr>
              <w:t>3</w:t>
            </w:r>
            <w:r w:rsidR="008C3067">
              <w:rPr>
                <w:lang w:val="ro-RO"/>
              </w:rPr>
              <w:t>.</w:t>
            </w:r>
            <w:r w:rsidRPr="00115C77">
              <w:rPr>
                <w:lang w:val="ro-RO"/>
              </w:rPr>
              <w:t>143</w:t>
            </w:r>
          </w:p>
        </w:tc>
        <w:tc>
          <w:tcPr>
            <w:tcW w:w="438" w:type="pct"/>
            <w:tcBorders>
              <w:top w:val="nil"/>
              <w:left w:val="nil"/>
              <w:bottom w:val="single" w:sz="4" w:space="0" w:color="auto"/>
              <w:right w:val="single" w:sz="4" w:space="0" w:color="auto"/>
            </w:tcBorders>
            <w:shd w:val="clear" w:color="auto" w:fill="auto"/>
            <w:vAlign w:val="center"/>
            <w:hideMark/>
          </w:tcPr>
          <w:p w14:paraId="6ED72F2B" w14:textId="794F2750"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260</w:t>
            </w:r>
          </w:p>
        </w:tc>
        <w:tc>
          <w:tcPr>
            <w:tcW w:w="438" w:type="pct"/>
            <w:tcBorders>
              <w:top w:val="nil"/>
              <w:left w:val="nil"/>
              <w:bottom w:val="single" w:sz="4" w:space="0" w:color="auto"/>
              <w:right w:val="single" w:sz="4" w:space="0" w:color="auto"/>
            </w:tcBorders>
            <w:shd w:val="clear" w:color="auto" w:fill="auto"/>
            <w:vAlign w:val="center"/>
            <w:hideMark/>
          </w:tcPr>
          <w:p w14:paraId="5039862C" w14:textId="6CA41275" w:rsidR="004006EE" w:rsidRPr="00115C77" w:rsidRDefault="004006EE" w:rsidP="00CA0274">
            <w:pPr>
              <w:spacing w:after="0"/>
              <w:jc w:val="center"/>
              <w:rPr>
                <w:lang w:val="ro-RO"/>
              </w:rPr>
            </w:pPr>
            <w:r w:rsidRPr="00115C77">
              <w:rPr>
                <w:lang w:val="ro-RO"/>
              </w:rPr>
              <w:t>3</w:t>
            </w:r>
            <w:r w:rsidR="008C3067">
              <w:rPr>
                <w:lang w:val="ro-RO"/>
              </w:rPr>
              <w:t>.</w:t>
            </w:r>
            <w:r w:rsidRPr="00115C77">
              <w:rPr>
                <w:lang w:val="ro-RO"/>
              </w:rPr>
              <w:t>227</w:t>
            </w:r>
          </w:p>
        </w:tc>
        <w:tc>
          <w:tcPr>
            <w:tcW w:w="439" w:type="pct"/>
            <w:tcBorders>
              <w:top w:val="nil"/>
              <w:left w:val="nil"/>
              <w:bottom w:val="single" w:sz="4" w:space="0" w:color="auto"/>
              <w:right w:val="single" w:sz="4" w:space="0" w:color="auto"/>
            </w:tcBorders>
            <w:shd w:val="clear" w:color="auto" w:fill="auto"/>
            <w:vAlign w:val="center"/>
            <w:hideMark/>
          </w:tcPr>
          <w:p w14:paraId="49DD2212" w14:textId="6D651002"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303</w:t>
            </w:r>
          </w:p>
        </w:tc>
        <w:tc>
          <w:tcPr>
            <w:tcW w:w="438" w:type="pct"/>
            <w:tcBorders>
              <w:top w:val="nil"/>
              <w:left w:val="nil"/>
              <w:bottom w:val="single" w:sz="4" w:space="0" w:color="auto"/>
              <w:right w:val="single" w:sz="4" w:space="0" w:color="auto"/>
            </w:tcBorders>
            <w:shd w:val="clear" w:color="auto" w:fill="auto"/>
            <w:vAlign w:val="center"/>
            <w:hideMark/>
          </w:tcPr>
          <w:p w14:paraId="4370EF72" w14:textId="59240028" w:rsidR="004006EE" w:rsidRPr="00115C77" w:rsidRDefault="004006EE" w:rsidP="00CA0274">
            <w:pPr>
              <w:spacing w:after="0"/>
              <w:jc w:val="center"/>
              <w:rPr>
                <w:lang w:val="ro-RO"/>
              </w:rPr>
            </w:pPr>
            <w:r w:rsidRPr="00115C77">
              <w:rPr>
                <w:lang w:val="ro-RO"/>
              </w:rPr>
              <w:t>3</w:t>
            </w:r>
            <w:r w:rsidR="008C3067">
              <w:rPr>
                <w:lang w:val="ro-RO"/>
              </w:rPr>
              <w:t>.</w:t>
            </w:r>
            <w:r w:rsidRPr="00115C77">
              <w:rPr>
                <w:lang w:val="ro-RO"/>
              </w:rPr>
              <w:t>448</w:t>
            </w:r>
          </w:p>
        </w:tc>
        <w:tc>
          <w:tcPr>
            <w:tcW w:w="437" w:type="pct"/>
            <w:tcBorders>
              <w:top w:val="nil"/>
              <w:left w:val="nil"/>
              <w:bottom w:val="single" w:sz="4" w:space="0" w:color="auto"/>
              <w:right w:val="single" w:sz="4" w:space="0" w:color="auto"/>
            </w:tcBorders>
            <w:shd w:val="clear" w:color="auto" w:fill="auto"/>
            <w:vAlign w:val="center"/>
            <w:hideMark/>
          </w:tcPr>
          <w:p w14:paraId="5E9EB943" w14:textId="5526D9DE"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472</w:t>
            </w:r>
          </w:p>
        </w:tc>
      </w:tr>
      <w:tr w:rsidR="004006EE" w:rsidRPr="00115C77" w14:paraId="664FF590"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58626C07" w14:textId="669F1F25" w:rsidR="004006EE" w:rsidRPr="00115C77" w:rsidRDefault="004006EE" w:rsidP="00CA0274">
            <w:pPr>
              <w:spacing w:after="0"/>
              <w:ind w:left="720"/>
              <w:rPr>
                <w:b/>
                <w:lang w:val="ro-RO"/>
              </w:rPr>
            </w:pPr>
            <w:r w:rsidRPr="00115C77">
              <w:rPr>
                <w:b/>
                <w:snapToGrid w:val="0"/>
                <w:lang w:val="ro-RO"/>
              </w:rPr>
              <w:t>Învă</w:t>
            </w:r>
            <w:r w:rsidR="00EA47DA" w:rsidRPr="00115C77">
              <w:rPr>
                <w:b/>
                <w:snapToGrid w:val="0"/>
                <w:lang w:val="ro-RO"/>
              </w:rPr>
              <w:t>ț</w:t>
            </w:r>
            <w:r w:rsidRPr="00115C77">
              <w:rPr>
                <w:b/>
                <w:snapToGrid w:val="0"/>
                <w:lang w:val="ro-RO"/>
              </w:rPr>
              <w:t>ământ</w:t>
            </w:r>
          </w:p>
        </w:tc>
        <w:tc>
          <w:tcPr>
            <w:tcW w:w="438" w:type="pct"/>
            <w:tcBorders>
              <w:top w:val="nil"/>
              <w:left w:val="nil"/>
              <w:bottom w:val="single" w:sz="4" w:space="0" w:color="auto"/>
              <w:right w:val="single" w:sz="4" w:space="0" w:color="auto"/>
            </w:tcBorders>
            <w:shd w:val="clear" w:color="auto" w:fill="auto"/>
            <w:vAlign w:val="center"/>
            <w:hideMark/>
          </w:tcPr>
          <w:p w14:paraId="52D73689" w14:textId="00E25D4E"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845</w:t>
            </w:r>
          </w:p>
        </w:tc>
        <w:tc>
          <w:tcPr>
            <w:tcW w:w="439" w:type="pct"/>
            <w:tcBorders>
              <w:top w:val="nil"/>
              <w:left w:val="nil"/>
              <w:bottom w:val="single" w:sz="4" w:space="0" w:color="auto"/>
              <w:right w:val="single" w:sz="4" w:space="0" w:color="auto"/>
            </w:tcBorders>
            <w:shd w:val="clear" w:color="auto" w:fill="auto"/>
            <w:vAlign w:val="center"/>
            <w:hideMark/>
          </w:tcPr>
          <w:p w14:paraId="2554187D" w14:textId="60825510"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304</w:t>
            </w:r>
          </w:p>
        </w:tc>
        <w:tc>
          <w:tcPr>
            <w:tcW w:w="439" w:type="pct"/>
            <w:tcBorders>
              <w:top w:val="nil"/>
              <w:left w:val="nil"/>
              <w:bottom w:val="single" w:sz="4" w:space="0" w:color="auto"/>
              <w:right w:val="single" w:sz="4" w:space="0" w:color="auto"/>
            </w:tcBorders>
            <w:shd w:val="clear" w:color="auto" w:fill="auto"/>
            <w:vAlign w:val="center"/>
            <w:hideMark/>
          </w:tcPr>
          <w:p w14:paraId="263C2A69" w14:textId="4E810399"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905</w:t>
            </w:r>
          </w:p>
        </w:tc>
        <w:tc>
          <w:tcPr>
            <w:tcW w:w="438" w:type="pct"/>
            <w:tcBorders>
              <w:top w:val="nil"/>
              <w:left w:val="nil"/>
              <w:bottom w:val="single" w:sz="4" w:space="0" w:color="auto"/>
              <w:right w:val="single" w:sz="4" w:space="0" w:color="auto"/>
            </w:tcBorders>
            <w:shd w:val="clear" w:color="auto" w:fill="auto"/>
            <w:vAlign w:val="center"/>
            <w:hideMark/>
          </w:tcPr>
          <w:p w14:paraId="6D33BE0E" w14:textId="3FDEC7E9"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363</w:t>
            </w:r>
          </w:p>
        </w:tc>
        <w:tc>
          <w:tcPr>
            <w:tcW w:w="438" w:type="pct"/>
            <w:tcBorders>
              <w:top w:val="nil"/>
              <w:left w:val="nil"/>
              <w:bottom w:val="single" w:sz="4" w:space="0" w:color="auto"/>
              <w:right w:val="single" w:sz="4" w:space="0" w:color="auto"/>
            </w:tcBorders>
            <w:shd w:val="clear" w:color="auto" w:fill="auto"/>
            <w:vAlign w:val="center"/>
            <w:hideMark/>
          </w:tcPr>
          <w:p w14:paraId="750F1CF6" w14:textId="60A7FCF9"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028</w:t>
            </w:r>
          </w:p>
        </w:tc>
        <w:tc>
          <w:tcPr>
            <w:tcW w:w="439" w:type="pct"/>
            <w:tcBorders>
              <w:top w:val="nil"/>
              <w:left w:val="nil"/>
              <w:bottom w:val="single" w:sz="4" w:space="0" w:color="auto"/>
              <w:right w:val="single" w:sz="4" w:space="0" w:color="auto"/>
            </w:tcBorders>
            <w:shd w:val="clear" w:color="auto" w:fill="auto"/>
            <w:vAlign w:val="center"/>
            <w:hideMark/>
          </w:tcPr>
          <w:p w14:paraId="5FD70F90" w14:textId="5260DEB8"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452</w:t>
            </w:r>
          </w:p>
        </w:tc>
        <w:tc>
          <w:tcPr>
            <w:tcW w:w="438" w:type="pct"/>
            <w:tcBorders>
              <w:top w:val="nil"/>
              <w:left w:val="nil"/>
              <w:bottom w:val="single" w:sz="4" w:space="0" w:color="auto"/>
              <w:right w:val="single" w:sz="4" w:space="0" w:color="auto"/>
            </w:tcBorders>
            <w:shd w:val="clear" w:color="auto" w:fill="auto"/>
            <w:vAlign w:val="center"/>
            <w:hideMark/>
          </w:tcPr>
          <w:p w14:paraId="587CED70" w14:textId="694D2916"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419</w:t>
            </w:r>
          </w:p>
        </w:tc>
        <w:tc>
          <w:tcPr>
            <w:tcW w:w="437" w:type="pct"/>
            <w:tcBorders>
              <w:top w:val="nil"/>
              <w:left w:val="nil"/>
              <w:bottom w:val="single" w:sz="4" w:space="0" w:color="auto"/>
              <w:right w:val="single" w:sz="4" w:space="0" w:color="auto"/>
            </w:tcBorders>
            <w:shd w:val="clear" w:color="auto" w:fill="auto"/>
            <w:vAlign w:val="center"/>
            <w:hideMark/>
          </w:tcPr>
          <w:p w14:paraId="4BADD1A1" w14:textId="11F21896"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729</w:t>
            </w:r>
          </w:p>
        </w:tc>
      </w:tr>
      <w:tr w:rsidR="004006EE" w:rsidRPr="00115C77" w14:paraId="29F9F775"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248C7A9E" w14:textId="19FDF5D9" w:rsidR="004006EE" w:rsidRPr="00115C77" w:rsidRDefault="004006EE" w:rsidP="00CA0274">
            <w:pPr>
              <w:spacing w:after="0"/>
              <w:ind w:left="720"/>
              <w:rPr>
                <w:b/>
                <w:lang w:val="ro-RO"/>
              </w:rPr>
            </w:pPr>
            <w:r w:rsidRPr="00115C77">
              <w:rPr>
                <w:b/>
                <w:snapToGrid w:val="0"/>
                <w:lang w:val="ro-RO"/>
              </w:rPr>
              <w:t xml:space="preserve">Sănătate </w:t>
            </w:r>
            <w:r w:rsidR="00F5330C" w:rsidRPr="00115C77">
              <w:rPr>
                <w:b/>
                <w:snapToGrid w:val="0"/>
                <w:lang w:val="ro-RO"/>
              </w:rPr>
              <w:t>ș</w:t>
            </w:r>
            <w:r w:rsidR="003E0A6C" w:rsidRPr="00115C77">
              <w:rPr>
                <w:b/>
                <w:snapToGrid w:val="0"/>
                <w:lang w:val="ro-RO"/>
              </w:rPr>
              <w:t>i</w:t>
            </w:r>
            <w:r w:rsidRPr="00115C77">
              <w:rPr>
                <w:b/>
                <w:snapToGrid w:val="0"/>
                <w:lang w:val="ro-RO"/>
              </w:rPr>
              <w:t xml:space="preserve"> asisten</w:t>
            </w:r>
            <w:r w:rsidR="00EA47DA" w:rsidRPr="00115C77">
              <w:rPr>
                <w:b/>
                <w:snapToGrid w:val="0"/>
                <w:lang w:val="ro-RO"/>
              </w:rPr>
              <w:t>ț</w:t>
            </w:r>
            <w:r w:rsidRPr="00115C77">
              <w:rPr>
                <w:b/>
                <w:snapToGrid w:val="0"/>
                <w:lang w:val="ro-RO"/>
              </w:rPr>
              <w:t>ă socială</w:t>
            </w:r>
          </w:p>
        </w:tc>
        <w:tc>
          <w:tcPr>
            <w:tcW w:w="438" w:type="pct"/>
            <w:tcBorders>
              <w:top w:val="nil"/>
              <w:left w:val="nil"/>
              <w:bottom w:val="single" w:sz="4" w:space="0" w:color="auto"/>
              <w:right w:val="single" w:sz="4" w:space="0" w:color="auto"/>
            </w:tcBorders>
            <w:shd w:val="clear" w:color="auto" w:fill="auto"/>
            <w:vAlign w:val="center"/>
            <w:hideMark/>
          </w:tcPr>
          <w:p w14:paraId="3C48C90E" w14:textId="07222878"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860</w:t>
            </w:r>
          </w:p>
        </w:tc>
        <w:tc>
          <w:tcPr>
            <w:tcW w:w="439" w:type="pct"/>
            <w:tcBorders>
              <w:top w:val="nil"/>
              <w:left w:val="nil"/>
              <w:bottom w:val="single" w:sz="4" w:space="0" w:color="auto"/>
              <w:right w:val="single" w:sz="4" w:space="0" w:color="auto"/>
            </w:tcBorders>
            <w:shd w:val="clear" w:color="auto" w:fill="auto"/>
            <w:vAlign w:val="center"/>
            <w:hideMark/>
          </w:tcPr>
          <w:p w14:paraId="4F55E6C4" w14:textId="540BB743"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352</w:t>
            </w:r>
          </w:p>
        </w:tc>
        <w:tc>
          <w:tcPr>
            <w:tcW w:w="439" w:type="pct"/>
            <w:tcBorders>
              <w:top w:val="nil"/>
              <w:left w:val="nil"/>
              <w:bottom w:val="single" w:sz="4" w:space="0" w:color="auto"/>
              <w:right w:val="single" w:sz="4" w:space="0" w:color="auto"/>
            </w:tcBorders>
            <w:shd w:val="clear" w:color="auto" w:fill="auto"/>
            <w:vAlign w:val="center"/>
            <w:hideMark/>
          </w:tcPr>
          <w:p w14:paraId="2D82CE63" w14:textId="4673D847"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120</w:t>
            </w:r>
          </w:p>
        </w:tc>
        <w:tc>
          <w:tcPr>
            <w:tcW w:w="438" w:type="pct"/>
            <w:tcBorders>
              <w:top w:val="nil"/>
              <w:left w:val="nil"/>
              <w:bottom w:val="single" w:sz="4" w:space="0" w:color="auto"/>
              <w:right w:val="single" w:sz="4" w:space="0" w:color="auto"/>
            </w:tcBorders>
            <w:shd w:val="clear" w:color="auto" w:fill="auto"/>
            <w:vAlign w:val="center"/>
            <w:hideMark/>
          </w:tcPr>
          <w:p w14:paraId="0E3475FF" w14:textId="16A48068"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589</w:t>
            </w:r>
          </w:p>
        </w:tc>
        <w:tc>
          <w:tcPr>
            <w:tcW w:w="438" w:type="pct"/>
            <w:tcBorders>
              <w:top w:val="nil"/>
              <w:left w:val="nil"/>
              <w:bottom w:val="single" w:sz="4" w:space="0" w:color="auto"/>
              <w:right w:val="single" w:sz="4" w:space="0" w:color="auto"/>
            </w:tcBorders>
            <w:shd w:val="clear" w:color="auto" w:fill="auto"/>
            <w:vAlign w:val="center"/>
            <w:hideMark/>
          </w:tcPr>
          <w:p w14:paraId="0D9F7CCD" w14:textId="27A0D9AA"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146</w:t>
            </w:r>
          </w:p>
        </w:tc>
        <w:tc>
          <w:tcPr>
            <w:tcW w:w="439" w:type="pct"/>
            <w:tcBorders>
              <w:top w:val="nil"/>
              <w:left w:val="nil"/>
              <w:bottom w:val="single" w:sz="4" w:space="0" w:color="auto"/>
              <w:right w:val="single" w:sz="4" w:space="0" w:color="auto"/>
            </w:tcBorders>
            <w:shd w:val="clear" w:color="auto" w:fill="auto"/>
            <w:vAlign w:val="center"/>
            <w:hideMark/>
          </w:tcPr>
          <w:p w14:paraId="3A836AB0" w14:textId="4337E534"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534</w:t>
            </w:r>
          </w:p>
        </w:tc>
        <w:tc>
          <w:tcPr>
            <w:tcW w:w="438" w:type="pct"/>
            <w:tcBorders>
              <w:top w:val="nil"/>
              <w:left w:val="nil"/>
              <w:bottom w:val="single" w:sz="4" w:space="0" w:color="auto"/>
              <w:right w:val="single" w:sz="4" w:space="0" w:color="auto"/>
            </w:tcBorders>
            <w:shd w:val="clear" w:color="auto" w:fill="auto"/>
            <w:vAlign w:val="center"/>
            <w:hideMark/>
          </w:tcPr>
          <w:p w14:paraId="5EA0ADD7" w14:textId="502E0E94"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890</w:t>
            </w:r>
          </w:p>
        </w:tc>
        <w:tc>
          <w:tcPr>
            <w:tcW w:w="437" w:type="pct"/>
            <w:tcBorders>
              <w:top w:val="nil"/>
              <w:left w:val="nil"/>
              <w:bottom w:val="single" w:sz="4" w:space="0" w:color="auto"/>
              <w:right w:val="single" w:sz="4" w:space="0" w:color="auto"/>
            </w:tcBorders>
            <w:shd w:val="clear" w:color="auto" w:fill="auto"/>
            <w:vAlign w:val="center"/>
            <w:hideMark/>
          </w:tcPr>
          <w:p w14:paraId="5539EB05" w14:textId="0FA5FDA6"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063</w:t>
            </w:r>
          </w:p>
        </w:tc>
      </w:tr>
      <w:tr w:rsidR="004006EE" w:rsidRPr="00115C77" w14:paraId="6ECBE807" w14:textId="77777777" w:rsidTr="007F77FD">
        <w:trPr>
          <w:trHeight w:val="626"/>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759718C5" w14:textId="62F6D38A" w:rsidR="004006EE" w:rsidRPr="00115C77" w:rsidRDefault="004006EE" w:rsidP="00CA0274">
            <w:pPr>
              <w:spacing w:after="0"/>
              <w:ind w:left="720"/>
              <w:rPr>
                <w:b/>
                <w:lang w:val="ro-RO"/>
              </w:rPr>
            </w:pPr>
            <w:r w:rsidRPr="00115C77">
              <w:rPr>
                <w:b/>
                <w:snapToGrid w:val="0"/>
                <w:lang w:val="ro-RO"/>
              </w:rPr>
              <w:t>Activită</w:t>
            </w:r>
            <w:r w:rsidR="00EA47DA" w:rsidRPr="00115C77">
              <w:rPr>
                <w:b/>
                <w:snapToGrid w:val="0"/>
                <w:lang w:val="ro-RO"/>
              </w:rPr>
              <w:t>ț</w:t>
            </w:r>
            <w:r w:rsidRPr="00115C77">
              <w:rPr>
                <w:b/>
                <w:snapToGrid w:val="0"/>
                <w:lang w:val="ro-RO"/>
              </w:rPr>
              <w:t xml:space="preserve">i de spectacole, culturale </w:t>
            </w:r>
            <w:r w:rsidR="00F5330C" w:rsidRPr="00115C77">
              <w:rPr>
                <w:b/>
                <w:snapToGrid w:val="0"/>
                <w:lang w:val="ro-RO"/>
              </w:rPr>
              <w:t>ș</w:t>
            </w:r>
            <w:r w:rsidR="003E0A6C" w:rsidRPr="00115C77">
              <w:rPr>
                <w:b/>
                <w:snapToGrid w:val="0"/>
                <w:lang w:val="ro-RO"/>
              </w:rPr>
              <w:t>i</w:t>
            </w:r>
            <w:r w:rsidRPr="00115C77">
              <w:rPr>
                <w:b/>
                <w:snapToGrid w:val="0"/>
                <w:lang w:val="ro-RO"/>
              </w:rPr>
              <w:t xml:space="preserve"> recreative</w:t>
            </w:r>
          </w:p>
        </w:tc>
        <w:tc>
          <w:tcPr>
            <w:tcW w:w="438" w:type="pct"/>
            <w:tcBorders>
              <w:top w:val="nil"/>
              <w:left w:val="nil"/>
              <w:bottom w:val="single" w:sz="4" w:space="0" w:color="auto"/>
              <w:right w:val="single" w:sz="4" w:space="0" w:color="auto"/>
            </w:tcBorders>
            <w:shd w:val="clear" w:color="auto" w:fill="auto"/>
            <w:vAlign w:val="center"/>
            <w:hideMark/>
          </w:tcPr>
          <w:p w14:paraId="409E3288" w14:textId="447740BD"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453</w:t>
            </w:r>
          </w:p>
        </w:tc>
        <w:tc>
          <w:tcPr>
            <w:tcW w:w="439" w:type="pct"/>
            <w:tcBorders>
              <w:top w:val="nil"/>
              <w:left w:val="nil"/>
              <w:bottom w:val="single" w:sz="4" w:space="0" w:color="auto"/>
              <w:right w:val="single" w:sz="4" w:space="0" w:color="auto"/>
            </w:tcBorders>
            <w:shd w:val="clear" w:color="auto" w:fill="auto"/>
            <w:vAlign w:val="center"/>
            <w:hideMark/>
          </w:tcPr>
          <w:p w14:paraId="100553B7" w14:textId="1EB9AC17"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065</w:t>
            </w:r>
          </w:p>
        </w:tc>
        <w:tc>
          <w:tcPr>
            <w:tcW w:w="439" w:type="pct"/>
            <w:tcBorders>
              <w:top w:val="nil"/>
              <w:left w:val="nil"/>
              <w:bottom w:val="single" w:sz="4" w:space="0" w:color="auto"/>
              <w:right w:val="single" w:sz="4" w:space="0" w:color="auto"/>
            </w:tcBorders>
            <w:shd w:val="clear" w:color="auto" w:fill="auto"/>
            <w:vAlign w:val="center"/>
            <w:hideMark/>
          </w:tcPr>
          <w:p w14:paraId="376951D2" w14:textId="653CF182"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643</w:t>
            </w:r>
          </w:p>
        </w:tc>
        <w:tc>
          <w:tcPr>
            <w:tcW w:w="438" w:type="pct"/>
            <w:tcBorders>
              <w:top w:val="nil"/>
              <w:left w:val="nil"/>
              <w:bottom w:val="single" w:sz="4" w:space="0" w:color="auto"/>
              <w:right w:val="single" w:sz="4" w:space="0" w:color="auto"/>
            </w:tcBorders>
            <w:shd w:val="clear" w:color="auto" w:fill="auto"/>
            <w:vAlign w:val="center"/>
            <w:hideMark/>
          </w:tcPr>
          <w:p w14:paraId="5E74C3EC" w14:textId="47655CC3"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200</w:t>
            </w:r>
          </w:p>
        </w:tc>
        <w:tc>
          <w:tcPr>
            <w:tcW w:w="438" w:type="pct"/>
            <w:tcBorders>
              <w:top w:val="nil"/>
              <w:left w:val="nil"/>
              <w:bottom w:val="single" w:sz="4" w:space="0" w:color="auto"/>
              <w:right w:val="single" w:sz="4" w:space="0" w:color="auto"/>
            </w:tcBorders>
            <w:shd w:val="clear" w:color="auto" w:fill="auto"/>
            <w:vAlign w:val="center"/>
            <w:hideMark/>
          </w:tcPr>
          <w:p w14:paraId="408D1E62" w14:textId="60CB163D"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539</w:t>
            </w:r>
          </w:p>
        </w:tc>
        <w:tc>
          <w:tcPr>
            <w:tcW w:w="439" w:type="pct"/>
            <w:tcBorders>
              <w:top w:val="nil"/>
              <w:left w:val="nil"/>
              <w:bottom w:val="single" w:sz="4" w:space="0" w:color="auto"/>
              <w:right w:val="single" w:sz="4" w:space="0" w:color="auto"/>
            </w:tcBorders>
            <w:shd w:val="clear" w:color="auto" w:fill="auto"/>
            <w:vAlign w:val="center"/>
            <w:hideMark/>
          </w:tcPr>
          <w:p w14:paraId="00D373CA" w14:textId="6BEECCE9"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121</w:t>
            </w:r>
          </w:p>
        </w:tc>
        <w:tc>
          <w:tcPr>
            <w:tcW w:w="438" w:type="pct"/>
            <w:tcBorders>
              <w:top w:val="nil"/>
              <w:left w:val="nil"/>
              <w:bottom w:val="single" w:sz="4" w:space="0" w:color="auto"/>
              <w:right w:val="single" w:sz="4" w:space="0" w:color="auto"/>
            </w:tcBorders>
            <w:shd w:val="clear" w:color="auto" w:fill="auto"/>
            <w:vAlign w:val="center"/>
            <w:hideMark/>
          </w:tcPr>
          <w:p w14:paraId="4B0DCC39" w14:textId="77777777" w:rsidR="004006EE" w:rsidRPr="00115C77" w:rsidRDefault="004006EE" w:rsidP="00CA0274">
            <w:pPr>
              <w:spacing w:after="0"/>
              <w:jc w:val="center"/>
              <w:rPr>
                <w:lang w:val="ro-RO"/>
              </w:rPr>
            </w:pPr>
            <w:r w:rsidRPr="00115C77">
              <w:rPr>
                <w:lang w:val="ro-RO"/>
              </w:rPr>
              <w:t>1726</w:t>
            </w:r>
          </w:p>
        </w:tc>
        <w:tc>
          <w:tcPr>
            <w:tcW w:w="437" w:type="pct"/>
            <w:tcBorders>
              <w:top w:val="nil"/>
              <w:left w:val="nil"/>
              <w:bottom w:val="single" w:sz="4" w:space="0" w:color="auto"/>
              <w:right w:val="single" w:sz="4" w:space="0" w:color="auto"/>
            </w:tcBorders>
            <w:shd w:val="clear" w:color="auto" w:fill="auto"/>
            <w:vAlign w:val="center"/>
            <w:hideMark/>
          </w:tcPr>
          <w:p w14:paraId="6B607741" w14:textId="6E0083E5"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259</w:t>
            </w:r>
          </w:p>
        </w:tc>
      </w:tr>
      <w:tr w:rsidR="004006EE" w:rsidRPr="00115C77" w14:paraId="7DDD8C74" w14:textId="77777777" w:rsidTr="007F77FD">
        <w:trPr>
          <w:trHeight w:val="313"/>
        </w:trPr>
        <w:tc>
          <w:tcPr>
            <w:tcW w:w="1494" w:type="pct"/>
            <w:tcBorders>
              <w:top w:val="nil"/>
              <w:left w:val="single" w:sz="4" w:space="0" w:color="auto"/>
              <w:bottom w:val="single" w:sz="4" w:space="0" w:color="auto"/>
              <w:right w:val="single" w:sz="4" w:space="0" w:color="auto"/>
            </w:tcBorders>
            <w:shd w:val="clear" w:color="auto" w:fill="00B0F0"/>
            <w:vAlign w:val="center"/>
            <w:hideMark/>
          </w:tcPr>
          <w:p w14:paraId="1F9158A5" w14:textId="0E44EA5F" w:rsidR="004006EE" w:rsidRPr="00115C77" w:rsidRDefault="004006EE" w:rsidP="00CA0274">
            <w:pPr>
              <w:spacing w:after="0"/>
              <w:ind w:left="720"/>
              <w:rPr>
                <w:b/>
                <w:lang w:val="ro-RO"/>
              </w:rPr>
            </w:pPr>
            <w:r w:rsidRPr="00115C77">
              <w:rPr>
                <w:b/>
                <w:snapToGrid w:val="0"/>
                <w:lang w:val="ro-RO"/>
              </w:rPr>
              <w:t>Alte activită</w:t>
            </w:r>
            <w:r w:rsidR="00EA47DA" w:rsidRPr="00115C77">
              <w:rPr>
                <w:b/>
                <w:snapToGrid w:val="0"/>
                <w:lang w:val="ro-RO"/>
              </w:rPr>
              <w:t>ț</w:t>
            </w:r>
            <w:r w:rsidRPr="00115C77">
              <w:rPr>
                <w:b/>
                <w:snapToGrid w:val="0"/>
                <w:lang w:val="ro-RO"/>
              </w:rPr>
              <w:t>i de servicii</w:t>
            </w:r>
          </w:p>
        </w:tc>
        <w:tc>
          <w:tcPr>
            <w:tcW w:w="438" w:type="pct"/>
            <w:tcBorders>
              <w:top w:val="nil"/>
              <w:left w:val="nil"/>
              <w:bottom w:val="single" w:sz="4" w:space="0" w:color="auto"/>
              <w:right w:val="single" w:sz="4" w:space="0" w:color="auto"/>
            </w:tcBorders>
            <w:shd w:val="clear" w:color="auto" w:fill="auto"/>
            <w:vAlign w:val="center"/>
            <w:hideMark/>
          </w:tcPr>
          <w:p w14:paraId="26026E69" w14:textId="2DFB5A08"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218</w:t>
            </w:r>
          </w:p>
        </w:tc>
        <w:tc>
          <w:tcPr>
            <w:tcW w:w="439" w:type="pct"/>
            <w:tcBorders>
              <w:top w:val="nil"/>
              <w:left w:val="nil"/>
              <w:bottom w:val="single" w:sz="4" w:space="0" w:color="auto"/>
              <w:right w:val="single" w:sz="4" w:space="0" w:color="auto"/>
            </w:tcBorders>
            <w:shd w:val="clear" w:color="auto" w:fill="auto"/>
            <w:vAlign w:val="center"/>
            <w:hideMark/>
          </w:tcPr>
          <w:p w14:paraId="46527C06" w14:textId="77777777" w:rsidR="004006EE" w:rsidRPr="00115C77" w:rsidRDefault="004006EE" w:rsidP="00CA0274">
            <w:pPr>
              <w:spacing w:after="0"/>
              <w:jc w:val="center"/>
              <w:rPr>
                <w:lang w:val="ro-RO"/>
              </w:rPr>
            </w:pPr>
            <w:r w:rsidRPr="00115C77">
              <w:rPr>
                <w:lang w:val="ro-RO"/>
              </w:rPr>
              <w:t>885</w:t>
            </w:r>
          </w:p>
        </w:tc>
        <w:tc>
          <w:tcPr>
            <w:tcW w:w="439" w:type="pct"/>
            <w:tcBorders>
              <w:top w:val="nil"/>
              <w:left w:val="nil"/>
              <w:bottom w:val="single" w:sz="4" w:space="0" w:color="auto"/>
              <w:right w:val="single" w:sz="4" w:space="0" w:color="auto"/>
            </w:tcBorders>
            <w:shd w:val="clear" w:color="auto" w:fill="auto"/>
            <w:vAlign w:val="center"/>
            <w:hideMark/>
          </w:tcPr>
          <w:p w14:paraId="656CCFC3" w14:textId="6E0A00A2"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725</w:t>
            </w:r>
          </w:p>
        </w:tc>
        <w:tc>
          <w:tcPr>
            <w:tcW w:w="438" w:type="pct"/>
            <w:tcBorders>
              <w:top w:val="nil"/>
              <w:left w:val="nil"/>
              <w:bottom w:val="single" w:sz="4" w:space="0" w:color="auto"/>
              <w:right w:val="single" w:sz="4" w:space="0" w:color="auto"/>
            </w:tcBorders>
            <w:shd w:val="clear" w:color="auto" w:fill="auto"/>
            <w:vAlign w:val="center"/>
            <w:hideMark/>
          </w:tcPr>
          <w:p w14:paraId="1A6B6706" w14:textId="10C74316" w:rsidR="004006EE" w:rsidRPr="00115C77" w:rsidRDefault="004006EE" w:rsidP="00CA0274">
            <w:pPr>
              <w:spacing w:after="0"/>
              <w:jc w:val="center"/>
              <w:rPr>
                <w:lang w:val="ro-RO"/>
              </w:rPr>
            </w:pPr>
            <w:r w:rsidRPr="00115C77">
              <w:rPr>
                <w:lang w:val="ro-RO"/>
              </w:rPr>
              <w:t>1</w:t>
            </w:r>
            <w:r w:rsidR="008C3067">
              <w:rPr>
                <w:lang w:val="ro-RO"/>
              </w:rPr>
              <w:t>.</w:t>
            </w:r>
            <w:r w:rsidRPr="00115C77">
              <w:rPr>
                <w:lang w:val="ro-RO"/>
              </w:rPr>
              <w:t>959</w:t>
            </w:r>
          </w:p>
        </w:tc>
        <w:tc>
          <w:tcPr>
            <w:tcW w:w="438" w:type="pct"/>
            <w:tcBorders>
              <w:top w:val="nil"/>
              <w:left w:val="nil"/>
              <w:bottom w:val="single" w:sz="4" w:space="0" w:color="auto"/>
              <w:right w:val="single" w:sz="4" w:space="0" w:color="auto"/>
            </w:tcBorders>
            <w:shd w:val="clear" w:color="auto" w:fill="auto"/>
            <w:vAlign w:val="center"/>
            <w:hideMark/>
          </w:tcPr>
          <w:p w14:paraId="255C1C56" w14:textId="6A2106F0"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831</w:t>
            </w:r>
          </w:p>
        </w:tc>
        <w:tc>
          <w:tcPr>
            <w:tcW w:w="439" w:type="pct"/>
            <w:tcBorders>
              <w:top w:val="nil"/>
              <w:left w:val="nil"/>
              <w:bottom w:val="single" w:sz="4" w:space="0" w:color="auto"/>
              <w:right w:val="single" w:sz="4" w:space="0" w:color="auto"/>
            </w:tcBorders>
            <w:shd w:val="clear" w:color="auto" w:fill="auto"/>
            <w:vAlign w:val="center"/>
            <w:hideMark/>
          </w:tcPr>
          <w:p w14:paraId="59B7C9D6" w14:textId="10140ACB" w:rsidR="004006EE" w:rsidRPr="00115C77" w:rsidRDefault="004006EE" w:rsidP="00CA0274">
            <w:pPr>
              <w:spacing w:after="0"/>
              <w:jc w:val="center"/>
              <w:rPr>
                <w:lang w:val="ro-RO"/>
              </w:rPr>
            </w:pPr>
            <w:r w:rsidRPr="00115C77">
              <w:rPr>
                <w:lang w:val="ro-RO"/>
              </w:rPr>
              <w:t>2</w:t>
            </w:r>
            <w:r w:rsidR="008C3067">
              <w:rPr>
                <w:lang w:val="ro-RO"/>
              </w:rPr>
              <w:t>.</w:t>
            </w:r>
            <w:r w:rsidRPr="00115C77">
              <w:rPr>
                <w:lang w:val="ro-RO"/>
              </w:rPr>
              <w:t>037</w:t>
            </w:r>
          </w:p>
        </w:tc>
        <w:tc>
          <w:tcPr>
            <w:tcW w:w="438" w:type="pct"/>
            <w:tcBorders>
              <w:top w:val="nil"/>
              <w:left w:val="nil"/>
              <w:bottom w:val="single" w:sz="4" w:space="0" w:color="auto"/>
              <w:right w:val="single" w:sz="4" w:space="0" w:color="auto"/>
            </w:tcBorders>
            <w:shd w:val="clear" w:color="auto" w:fill="auto"/>
            <w:vAlign w:val="center"/>
            <w:hideMark/>
          </w:tcPr>
          <w:p w14:paraId="7AC6F23A" w14:textId="77777777" w:rsidR="004006EE" w:rsidRPr="00115C77" w:rsidRDefault="004006EE" w:rsidP="00CA0274">
            <w:pPr>
              <w:spacing w:after="0"/>
              <w:jc w:val="center"/>
              <w:rPr>
                <w:lang w:val="ro-RO"/>
              </w:rPr>
            </w:pPr>
            <w:r w:rsidRPr="00115C77">
              <w:rPr>
                <w:lang w:val="ro-RO"/>
              </w:rPr>
              <w:t>2985</w:t>
            </w:r>
          </w:p>
        </w:tc>
        <w:tc>
          <w:tcPr>
            <w:tcW w:w="437" w:type="pct"/>
            <w:tcBorders>
              <w:top w:val="nil"/>
              <w:left w:val="nil"/>
              <w:bottom w:val="single" w:sz="4" w:space="0" w:color="auto"/>
              <w:right w:val="single" w:sz="4" w:space="0" w:color="auto"/>
            </w:tcBorders>
            <w:shd w:val="clear" w:color="auto" w:fill="auto"/>
            <w:vAlign w:val="center"/>
            <w:hideMark/>
          </w:tcPr>
          <w:p w14:paraId="3D4792F5" w14:textId="24D0EA0B" w:rsidR="004006EE" w:rsidRPr="00115C77" w:rsidRDefault="004006EE" w:rsidP="00CA0274">
            <w:pPr>
              <w:keepNext/>
              <w:spacing w:after="0"/>
              <w:jc w:val="center"/>
              <w:rPr>
                <w:lang w:val="ro-RO"/>
              </w:rPr>
            </w:pPr>
            <w:r w:rsidRPr="00115C77">
              <w:rPr>
                <w:lang w:val="ro-RO"/>
              </w:rPr>
              <w:t>2</w:t>
            </w:r>
            <w:r w:rsidR="008C3067">
              <w:rPr>
                <w:lang w:val="ro-RO"/>
              </w:rPr>
              <w:t>.</w:t>
            </w:r>
            <w:r w:rsidRPr="00115C77">
              <w:rPr>
                <w:lang w:val="ro-RO"/>
              </w:rPr>
              <w:t>142</w:t>
            </w:r>
          </w:p>
        </w:tc>
      </w:tr>
    </w:tbl>
    <w:p w14:paraId="5A29D24D" w14:textId="57ABB3B2" w:rsidR="00CA0274" w:rsidRPr="00CA0274" w:rsidRDefault="00CA0274" w:rsidP="00CA0274">
      <w:pPr>
        <w:pStyle w:val="Subtitlu"/>
        <w:jc w:val="center"/>
        <w:rPr>
          <w:rStyle w:val="Accentuaresubtil"/>
          <w:lang w:val="fr-FR"/>
        </w:rPr>
      </w:pPr>
      <w:bookmarkStart w:id="126" w:name="_Toc22396373"/>
      <w:bookmarkStart w:id="127" w:name="_Toc22554954"/>
      <w:bookmarkStart w:id="128" w:name="_Toc24737231"/>
      <w:r w:rsidRPr="00CA027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21</w:t>
      </w:r>
      <w:r w:rsidR="00636E14">
        <w:rPr>
          <w:rStyle w:val="Accentuaresubtil"/>
          <w:lang w:val="fr-FR"/>
        </w:rPr>
        <w:fldChar w:fldCharType="end"/>
      </w:r>
      <w:r w:rsidRPr="00FA2E53">
        <w:rPr>
          <w:rStyle w:val="Accentuaresubtil"/>
          <w:lang w:val="fr-FR"/>
        </w:rPr>
        <w:t>: Câștigul salarial nominal mediu brut și net lunar pe activități ale economiei naționale Sursa: Cercetarea statistică privind costul forței de muncă -20</w:t>
      </w:r>
      <w:bookmarkEnd w:id="126"/>
      <w:bookmarkEnd w:id="127"/>
      <w:bookmarkEnd w:id="128"/>
    </w:p>
    <w:p w14:paraId="4E7D2D9C" w14:textId="0E011CAC" w:rsidR="008276F9" w:rsidRPr="00FA2E53" w:rsidRDefault="008276F9" w:rsidP="00CA0274">
      <w:pPr>
        <w:pStyle w:val="Frspaiere"/>
        <w:rPr>
          <w:lang w:val="fr-FR"/>
        </w:rPr>
      </w:pPr>
      <w:r w:rsidRPr="00FA2E53">
        <w:rPr>
          <w:lang w:val="fr-FR"/>
        </w:rPr>
        <w:br w:type="page"/>
      </w:r>
    </w:p>
    <w:p w14:paraId="67EB2D68" w14:textId="2F2BCB1E" w:rsidR="00E44B35" w:rsidRPr="00115C77" w:rsidRDefault="008B75CB" w:rsidP="00045E85">
      <w:pPr>
        <w:pStyle w:val="Titlu1"/>
        <w:numPr>
          <w:ilvl w:val="0"/>
          <w:numId w:val="3"/>
        </w:numPr>
        <w:spacing w:before="200" w:after="200" w:line="276" w:lineRule="auto"/>
        <w:jc w:val="both"/>
        <w:rPr>
          <w:lang w:val="ro-RO"/>
        </w:rPr>
      </w:pPr>
      <w:bookmarkStart w:id="129" w:name="_TOC_250083"/>
      <w:bookmarkStart w:id="130" w:name="_Toc12286217"/>
      <w:r>
        <w:rPr>
          <w:lang w:val="ro-RO"/>
        </w:rPr>
        <w:t xml:space="preserve"> </w:t>
      </w:r>
      <w:bookmarkStart w:id="131" w:name="_Toc24737102"/>
      <w:r w:rsidR="00E44B35" w:rsidRPr="00115C77">
        <w:rPr>
          <w:lang w:val="ro-RO"/>
        </w:rPr>
        <w:t>SITUA</w:t>
      </w:r>
      <w:r w:rsidR="00EA47DA" w:rsidRPr="00CA0274">
        <w:rPr>
          <w:lang w:val="ro-RO"/>
        </w:rPr>
        <w:t>Ț</w:t>
      </w:r>
      <w:r w:rsidR="00E44B35" w:rsidRPr="00115C77">
        <w:rPr>
          <w:lang w:val="ro-RO"/>
        </w:rPr>
        <w:t xml:space="preserve">IA ACTUALĂ PRIVIND GESTIONAREA </w:t>
      </w:r>
      <w:r w:rsidR="002B1F82" w:rsidRPr="00115C77">
        <w:rPr>
          <w:lang w:val="ro-RO"/>
        </w:rPr>
        <w:t>DEȘEURILOR</w:t>
      </w:r>
      <w:bookmarkEnd w:id="129"/>
      <w:bookmarkEnd w:id="130"/>
      <w:bookmarkEnd w:id="131"/>
    </w:p>
    <w:p w14:paraId="4439D13D" w14:textId="78F5C421" w:rsidR="00E44B35" w:rsidRPr="00115C77" w:rsidRDefault="00E44B35" w:rsidP="00045E85">
      <w:pPr>
        <w:pStyle w:val="Titlu2"/>
        <w:numPr>
          <w:ilvl w:val="1"/>
          <w:numId w:val="3"/>
        </w:numPr>
        <w:spacing w:before="200" w:after="200" w:line="276" w:lineRule="auto"/>
        <w:ind w:left="578" w:hanging="578"/>
        <w:rPr>
          <w:lang w:val="ro-RO"/>
        </w:rPr>
      </w:pPr>
      <w:bookmarkStart w:id="132" w:name="_TOC_250082"/>
      <w:bookmarkStart w:id="133" w:name="_Toc12286218"/>
      <w:bookmarkStart w:id="134" w:name="_Toc24737103"/>
      <w:r w:rsidRPr="00115C77">
        <w:rPr>
          <w:lang w:val="ro-RO"/>
        </w:rPr>
        <w:t xml:space="preserve">Surse de date utilizate </w:t>
      </w:r>
      <w:r w:rsidR="00F5330C" w:rsidRPr="00CA0274">
        <w:rPr>
          <w:lang w:val="ro-RO"/>
        </w:rPr>
        <w:t>ș</w:t>
      </w:r>
      <w:r w:rsidR="003E0A6C" w:rsidRPr="00CA0274">
        <w:rPr>
          <w:lang w:val="ro-RO"/>
        </w:rPr>
        <w:t>i</w:t>
      </w:r>
      <w:r w:rsidRPr="00115C77">
        <w:rPr>
          <w:lang w:val="ro-RO"/>
        </w:rPr>
        <w:t xml:space="preserve"> metodologia de analiză</w:t>
      </w:r>
      <w:bookmarkEnd w:id="132"/>
      <w:bookmarkEnd w:id="133"/>
      <w:bookmarkEnd w:id="134"/>
    </w:p>
    <w:p w14:paraId="791CDE8F" w14:textId="2251DD39" w:rsidR="00E44B35" w:rsidRPr="001B171B" w:rsidRDefault="00E44B35" w:rsidP="001B171B">
      <w:pPr>
        <w:pStyle w:val="Frspaiere"/>
      </w:pPr>
      <w:r w:rsidRPr="001B171B">
        <w:t xml:space="preserve">Categoriile de </w:t>
      </w:r>
      <w:r w:rsidR="003E0A6C" w:rsidRPr="001B171B">
        <w:t>de</w:t>
      </w:r>
      <w:r w:rsidR="00F5330C" w:rsidRPr="001B171B">
        <w:t>ș</w:t>
      </w:r>
      <w:r w:rsidR="003E0A6C" w:rsidRPr="001B171B">
        <w:t>euri</w:t>
      </w:r>
      <w:r w:rsidRPr="001B171B">
        <w:t xml:space="preserve"> care fac obiectul PJGD Neam</w:t>
      </w:r>
      <w:r w:rsidR="00EA47DA" w:rsidRPr="001B171B">
        <w:t>ț</w:t>
      </w:r>
      <w:r w:rsidRPr="001B171B">
        <w:t xml:space="preserve"> sunt următoarele:</w:t>
      </w:r>
    </w:p>
    <w:p w14:paraId="63930623" w14:textId="3C2E8E42" w:rsidR="00E44B35" w:rsidRPr="00BA1AEE" w:rsidRDefault="003E0A6C" w:rsidP="00697F9B">
      <w:pPr>
        <w:pStyle w:val="Frspaiere"/>
        <w:numPr>
          <w:ilvl w:val="0"/>
          <w:numId w:val="29"/>
        </w:numPr>
        <w:spacing w:after="0"/>
        <w:ind w:left="851" w:hanging="284"/>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menajere, generate în gospodăriile popula</w:t>
      </w:r>
      <w:r w:rsidR="00EA47DA" w:rsidRPr="00BA1AEE">
        <w:rPr>
          <w:lang w:val="fr-FR"/>
        </w:rPr>
        <w:t>ț</w:t>
      </w:r>
      <w:r w:rsidR="00E44B35" w:rsidRPr="00BA1AEE">
        <w:rPr>
          <w:lang w:val="fr-FR"/>
        </w:rPr>
        <w:t>iei:</w:t>
      </w:r>
    </w:p>
    <w:p w14:paraId="1A5F6607" w14:textId="60DB0D62"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reciclabile non-ambalaje (hârtie/carton, plastic, metal, sticlă, composite);</w:t>
      </w:r>
    </w:p>
    <w:p w14:paraId="58D9D0F1" w14:textId="0720E024"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biodegradabile de la bucătarii;</w:t>
      </w:r>
    </w:p>
    <w:p w14:paraId="37318272" w14:textId="2054BBAA"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biodegradabile din grădini;</w:t>
      </w:r>
    </w:p>
    <w:p w14:paraId="0166218A" w14:textId="78975DB5"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de baterii </w:t>
      </w:r>
      <w:r w:rsidR="00F5330C" w:rsidRPr="00BA1AEE">
        <w:rPr>
          <w:lang w:val="fr-FR"/>
        </w:rPr>
        <w:t>ș</w:t>
      </w:r>
      <w:r w:rsidRPr="00BA1AEE">
        <w:rPr>
          <w:lang w:val="fr-FR"/>
        </w:rPr>
        <w:t>i</w:t>
      </w:r>
      <w:r w:rsidR="00E44B35" w:rsidRPr="00BA1AEE">
        <w:rPr>
          <w:lang w:val="fr-FR"/>
        </w:rPr>
        <w:t xml:space="preserve"> acumulatori;</w:t>
      </w:r>
    </w:p>
    <w:p w14:paraId="4621619B" w14:textId="4038C13B"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periculoase;</w:t>
      </w:r>
    </w:p>
    <w:p w14:paraId="09AA532D" w14:textId="7DE6329B"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voluminoase (mobile, saltele, etc.);</w:t>
      </w:r>
    </w:p>
    <w:p w14:paraId="66459872" w14:textId="77777777" w:rsidR="00E44B35" w:rsidRPr="00BA1AEE" w:rsidRDefault="00E44B35" w:rsidP="00697F9B">
      <w:pPr>
        <w:pStyle w:val="Frspaiere"/>
        <w:numPr>
          <w:ilvl w:val="0"/>
          <w:numId w:val="32"/>
        </w:numPr>
        <w:spacing w:after="0"/>
        <w:rPr>
          <w:lang w:val="fr-FR"/>
        </w:rPr>
      </w:pPr>
      <w:r w:rsidRPr="00BA1AEE">
        <w:rPr>
          <w:lang w:val="fr-FR"/>
        </w:rPr>
        <w:t>Ulei uzat alimentar;</w:t>
      </w:r>
    </w:p>
    <w:p w14:paraId="16F648F9" w14:textId="7067BFF6"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reziduale;</w:t>
      </w:r>
    </w:p>
    <w:p w14:paraId="015A4018" w14:textId="2B47D169" w:rsidR="00E44B35" w:rsidRPr="00BA1AEE" w:rsidRDefault="003E0A6C" w:rsidP="00697F9B">
      <w:pPr>
        <w:pStyle w:val="Frspaiere"/>
        <w:numPr>
          <w:ilvl w:val="0"/>
          <w:numId w:val="29"/>
        </w:numPr>
        <w:spacing w:after="0"/>
        <w:ind w:left="851" w:hanging="284"/>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similar celor menajere (</w:t>
      </w:r>
      <w:r w:rsidRPr="00BA1AEE">
        <w:rPr>
          <w:lang w:val="fr-FR"/>
        </w:rPr>
        <w:t>de</w:t>
      </w:r>
      <w:r w:rsidR="00F5330C" w:rsidRPr="00BA1AEE">
        <w:rPr>
          <w:lang w:val="fr-FR"/>
        </w:rPr>
        <w:t>ș</w:t>
      </w:r>
      <w:r w:rsidRPr="00BA1AEE">
        <w:rPr>
          <w:lang w:val="fr-FR"/>
        </w:rPr>
        <w:t>euri</w:t>
      </w:r>
      <w:r w:rsidR="00E44B35" w:rsidRPr="00BA1AEE">
        <w:rPr>
          <w:lang w:val="fr-FR"/>
        </w:rPr>
        <w:t xml:space="preserve"> asimilabile), generate în industrie, comer</w:t>
      </w:r>
      <w:r w:rsidR="00EA47DA" w:rsidRPr="00BA1AEE">
        <w:rPr>
          <w:lang w:val="fr-FR"/>
        </w:rPr>
        <w:t>ț</w:t>
      </w:r>
      <w:r w:rsidR="00E44B35" w:rsidRPr="00BA1AEE">
        <w:rPr>
          <w:lang w:val="fr-FR"/>
        </w:rPr>
        <w:t xml:space="preserve"> </w:t>
      </w:r>
      <w:r w:rsidR="00F5330C" w:rsidRPr="00BA1AEE">
        <w:rPr>
          <w:lang w:val="fr-FR"/>
        </w:rPr>
        <w:t>ș</w:t>
      </w:r>
      <w:r w:rsidRPr="00BA1AEE">
        <w:rPr>
          <w:lang w:val="fr-FR"/>
        </w:rPr>
        <w:t>i</w:t>
      </w:r>
      <w:r w:rsidR="00E44B35" w:rsidRPr="00BA1AEE">
        <w:rPr>
          <w:lang w:val="fr-FR"/>
        </w:rPr>
        <w:t xml:space="preserve"> institu</w:t>
      </w:r>
      <w:r w:rsidR="00EA47DA" w:rsidRPr="00BA1AEE">
        <w:rPr>
          <w:lang w:val="fr-FR"/>
        </w:rPr>
        <w:t>ț</w:t>
      </w:r>
      <w:r w:rsidR="00E44B35" w:rsidRPr="00BA1AEE">
        <w:rPr>
          <w:lang w:val="fr-FR"/>
        </w:rPr>
        <w:t xml:space="preserve">ii (nu include </w:t>
      </w:r>
      <w:r w:rsidRPr="00BA1AEE">
        <w:rPr>
          <w:lang w:val="fr-FR"/>
        </w:rPr>
        <w:t>de</w:t>
      </w:r>
      <w:r w:rsidR="00F5330C" w:rsidRPr="00BA1AEE">
        <w:rPr>
          <w:lang w:val="fr-FR"/>
        </w:rPr>
        <w:t>ș</w:t>
      </w:r>
      <w:r w:rsidRPr="00BA1AEE">
        <w:rPr>
          <w:lang w:val="fr-FR"/>
        </w:rPr>
        <w:t>euri</w:t>
      </w:r>
      <w:r w:rsidR="00E44B35" w:rsidRPr="00BA1AEE">
        <w:rPr>
          <w:lang w:val="fr-FR"/>
        </w:rPr>
        <w:t xml:space="preserve"> rezultate din procesul de produc</w:t>
      </w:r>
      <w:r w:rsidR="00EA47DA" w:rsidRPr="00BA1AEE">
        <w:rPr>
          <w:lang w:val="fr-FR"/>
        </w:rPr>
        <w:t>ț</w:t>
      </w:r>
      <w:r w:rsidR="00E44B35" w:rsidRPr="00BA1AEE">
        <w:rPr>
          <w:lang w:val="fr-FR"/>
        </w:rPr>
        <w:t>ie):</w:t>
      </w:r>
    </w:p>
    <w:p w14:paraId="7E597EB4" w14:textId="2231FCEC"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reciclabile non-ambalaje (hârtie/carton, plastic, metal, sticlă, composite);</w:t>
      </w:r>
    </w:p>
    <w:p w14:paraId="4A5EC31E" w14:textId="365DEBF0"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biodegradabile de la unită</w:t>
      </w:r>
      <w:r w:rsidR="00EA47DA" w:rsidRPr="00BA1AEE">
        <w:rPr>
          <w:lang w:val="fr-FR"/>
        </w:rPr>
        <w:t>ț</w:t>
      </w:r>
      <w:r w:rsidR="00E44B35" w:rsidRPr="00BA1AEE">
        <w:rPr>
          <w:lang w:val="fr-FR"/>
        </w:rPr>
        <w:t xml:space="preserve">i din </w:t>
      </w:r>
      <w:r w:rsidR="00290AA6" w:rsidRPr="00BA1AEE">
        <w:rPr>
          <w:lang w:val="fr-FR"/>
        </w:rPr>
        <w:t>sectorul</w:t>
      </w:r>
      <w:r w:rsidR="00E44B35" w:rsidRPr="00BA1AEE">
        <w:rPr>
          <w:lang w:val="fr-FR"/>
        </w:rPr>
        <w:t xml:space="preserve"> HoReCa (ex. Restaurant, cantine, unită</w:t>
      </w:r>
      <w:r w:rsidR="00EA47DA" w:rsidRPr="00BA1AEE">
        <w:rPr>
          <w:lang w:val="fr-FR"/>
        </w:rPr>
        <w:t>ț</w:t>
      </w:r>
      <w:r w:rsidR="00E44B35" w:rsidRPr="00BA1AEE">
        <w:rPr>
          <w:lang w:val="fr-FR"/>
        </w:rPr>
        <w:t>i de tip catering, etc.);</w:t>
      </w:r>
    </w:p>
    <w:p w14:paraId="3070215A" w14:textId="76999044"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de baterii </w:t>
      </w:r>
      <w:r w:rsidR="00F5330C" w:rsidRPr="00BA1AEE">
        <w:rPr>
          <w:lang w:val="fr-FR"/>
        </w:rPr>
        <w:t>ș</w:t>
      </w:r>
      <w:r w:rsidRPr="00BA1AEE">
        <w:rPr>
          <w:lang w:val="fr-FR"/>
        </w:rPr>
        <w:t>i</w:t>
      </w:r>
      <w:r w:rsidR="00E44B35" w:rsidRPr="00BA1AEE">
        <w:rPr>
          <w:lang w:val="fr-FR"/>
        </w:rPr>
        <w:t xml:space="preserve"> acumulatori;</w:t>
      </w:r>
    </w:p>
    <w:p w14:paraId="58BC5029" w14:textId="525EAD70"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periculoase;</w:t>
      </w:r>
    </w:p>
    <w:p w14:paraId="4B5C2643" w14:textId="00E5B15F"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voluminoase (mobile, saltele, etc.);</w:t>
      </w:r>
    </w:p>
    <w:p w14:paraId="2934AB5D" w14:textId="4CBF2D75"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reziduale;</w:t>
      </w:r>
    </w:p>
    <w:p w14:paraId="649ECC26" w14:textId="55D44E79" w:rsidR="00E44B35" w:rsidRPr="00BA1AEE" w:rsidRDefault="003E0A6C" w:rsidP="00697F9B">
      <w:pPr>
        <w:pStyle w:val="Frspaiere"/>
        <w:numPr>
          <w:ilvl w:val="0"/>
          <w:numId w:val="29"/>
        </w:numPr>
        <w:spacing w:after="0"/>
        <w:ind w:left="851" w:hanging="284"/>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din pacuri </w:t>
      </w:r>
      <w:r w:rsidR="00F5330C" w:rsidRPr="00BA1AEE">
        <w:rPr>
          <w:lang w:val="fr-FR"/>
        </w:rPr>
        <w:t>ș</w:t>
      </w:r>
      <w:r w:rsidRPr="00BA1AEE">
        <w:rPr>
          <w:lang w:val="fr-FR"/>
        </w:rPr>
        <w:t>i</w:t>
      </w:r>
      <w:r w:rsidR="00E44B35" w:rsidRPr="00BA1AEE">
        <w:rPr>
          <w:lang w:val="fr-FR"/>
        </w:rPr>
        <w:t xml:space="preserve"> grădini publice (inclusiv cimitire), generate în urma activită</w:t>
      </w:r>
      <w:r w:rsidR="00EA47DA" w:rsidRPr="00BA1AEE">
        <w:rPr>
          <w:lang w:val="fr-FR"/>
        </w:rPr>
        <w:t>ț</w:t>
      </w:r>
      <w:r w:rsidR="00E44B35" w:rsidRPr="00BA1AEE">
        <w:rPr>
          <w:lang w:val="fr-FR"/>
        </w:rPr>
        <w:t>ilor de între</w:t>
      </w:r>
      <w:r w:rsidR="00EA47DA" w:rsidRPr="00BA1AEE">
        <w:rPr>
          <w:lang w:val="fr-FR"/>
        </w:rPr>
        <w:t>ț</w:t>
      </w:r>
      <w:r w:rsidR="00E44B35" w:rsidRPr="00BA1AEE">
        <w:rPr>
          <w:lang w:val="fr-FR"/>
        </w:rPr>
        <w:t>inere:</w:t>
      </w:r>
    </w:p>
    <w:p w14:paraId="3B0AC4F1" w14:textId="62CA8736"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verzi (resturi vegetale);</w:t>
      </w:r>
    </w:p>
    <w:p w14:paraId="2732240C" w14:textId="5D686396" w:rsidR="00E44B35" w:rsidRPr="00BA1AEE" w:rsidRDefault="00E44B35" w:rsidP="00697F9B">
      <w:pPr>
        <w:pStyle w:val="Frspaiere"/>
        <w:numPr>
          <w:ilvl w:val="0"/>
          <w:numId w:val="32"/>
        </w:numPr>
        <w:spacing w:after="0"/>
        <w:rPr>
          <w:lang w:val="fr-FR"/>
        </w:rPr>
      </w:pPr>
      <w:r w:rsidRPr="00BA1AEE">
        <w:rPr>
          <w:lang w:val="fr-FR"/>
        </w:rPr>
        <w:t xml:space="preserve">Pământ </w:t>
      </w:r>
      <w:r w:rsidR="00F5330C" w:rsidRPr="00BA1AEE">
        <w:rPr>
          <w:lang w:val="fr-FR"/>
        </w:rPr>
        <w:t>ș</w:t>
      </w:r>
      <w:r w:rsidR="003E0A6C" w:rsidRPr="00BA1AEE">
        <w:rPr>
          <w:lang w:val="fr-FR"/>
        </w:rPr>
        <w:t>i</w:t>
      </w:r>
      <w:r w:rsidRPr="00BA1AEE">
        <w:rPr>
          <w:lang w:val="fr-FR"/>
        </w:rPr>
        <w:t xml:space="preserve"> pietre;</w:t>
      </w:r>
    </w:p>
    <w:p w14:paraId="499DB9AC" w14:textId="43436488" w:rsidR="00E44B35" w:rsidRPr="00BA1AEE" w:rsidRDefault="00E44B35" w:rsidP="00697F9B">
      <w:pPr>
        <w:pStyle w:val="Frspaiere"/>
        <w:numPr>
          <w:ilvl w:val="0"/>
          <w:numId w:val="32"/>
        </w:numPr>
        <w:spacing w:after="0"/>
        <w:rPr>
          <w:lang w:val="fr-FR"/>
        </w:rPr>
      </w:pPr>
      <w:r w:rsidRPr="00BA1AEE">
        <w:rPr>
          <w:lang w:val="fr-FR"/>
        </w:rPr>
        <w:t xml:space="preserve">Alte tipuri de </w:t>
      </w:r>
      <w:r w:rsidR="003E0A6C" w:rsidRPr="00BA1AEE">
        <w:rPr>
          <w:lang w:val="fr-FR"/>
        </w:rPr>
        <w:t>de</w:t>
      </w:r>
      <w:r w:rsidR="00F5330C" w:rsidRPr="00BA1AEE">
        <w:rPr>
          <w:lang w:val="fr-FR"/>
        </w:rPr>
        <w:t>ș</w:t>
      </w:r>
      <w:r w:rsidR="003E0A6C" w:rsidRPr="00BA1AEE">
        <w:rPr>
          <w:lang w:val="fr-FR"/>
        </w:rPr>
        <w:t>euri</w:t>
      </w:r>
      <w:r w:rsidRPr="00BA1AEE">
        <w:rPr>
          <w:lang w:val="fr-FR"/>
        </w:rPr>
        <w:t xml:space="preserve">, similar </w:t>
      </w:r>
      <w:r w:rsidR="00290AA6" w:rsidRPr="00BA1AEE">
        <w:rPr>
          <w:lang w:val="fr-FR"/>
        </w:rPr>
        <w:t>d</w:t>
      </w:r>
      <w:r w:rsidR="002B1F82" w:rsidRPr="00BA1AEE">
        <w:rPr>
          <w:lang w:val="fr-FR"/>
        </w:rPr>
        <w:t>eșeurilor</w:t>
      </w:r>
      <w:r w:rsidRPr="00BA1AEE">
        <w:rPr>
          <w:lang w:val="fr-FR"/>
        </w:rPr>
        <w:t xml:space="preserve"> menajere (ex. </w:t>
      </w:r>
      <w:r w:rsidR="00290AA6" w:rsidRPr="00BA1AEE">
        <w:rPr>
          <w:lang w:val="fr-FR"/>
        </w:rPr>
        <w:t>d</w:t>
      </w:r>
      <w:r w:rsidR="003E0A6C" w:rsidRPr="00BA1AEE">
        <w:rPr>
          <w:lang w:val="fr-FR"/>
        </w:rPr>
        <w:t>e</w:t>
      </w:r>
      <w:r w:rsidR="00F5330C" w:rsidRPr="00BA1AEE">
        <w:rPr>
          <w:lang w:val="fr-FR"/>
        </w:rPr>
        <w:t>ș</w:t>
      </w:r>
      <w:r w:rsidR="003E0A6C" w:rsidRPr="00BA1AEE">
        <w:rPr>
          <w:lang w:val="fr-FR"/>
        </w:rPr>
        <w:t>euri</w:t>
      </w:r>
      <w:r w:rsidRPr="00BA1AEE">
        <w:rPr>
          <w:lang w:val="fr-FR"/>
        </w:rPr>
        <w:t xml:space="preserve"> reciclabile de ambalaje, </w:t>
      </w:r>
      <w:r w:rsidR="00F5330C" w:rsidRPr="00BA1AEE">
        <w:rPr>
          <w:lang w:val="fr-FR"/>
        </w:rPr>
        <w:t>ș</w:t>
      </w:r>
      <w:r w:rsidR="003E0A6C" w:rsidRPr="00BA1AEE">
        <w:rPr>
          <w:lang w:val="fr-FR"/>
        </w:rPr>
        <w:t>i</w:t>
      </w:r>
      <w:r w:rsidRPr="00BA1AEE">
        <w:rPr>
          <w:lang w:val="fr-FR"/>
        </w:rPr>
        <w:t xml:space="preserve"> non-ambalaje);</w:t>
      </w:r>
    </w:p>
    <w:p w14:paraId="42E8E91B" w14:textId="0BCA100C" w:rsidR="00E44B35" w:rsidRPr="00754C56" w:rsidRDefault="003E0A6C" w:rsidP="00697F9B">
      <w:pPr>
        <w:pStyle w:val="Frspaiere"/>
        <w:numPr>
          <w:ilvl w:val="0"/>
          <w:numId w:val="29"/>
        </w:numPr>
        <w:spacing w:after="0"/>
        <w:ind w:left="851" w:hanging="284"/>
      </w:pPr>
      <w:r w:rsidRPr="00754C56">
        <w:t>De</w:t>
      </w:r>
      <w:r w:rsidR="00F5330C" w:rsidRPr="00754C56">
        <w:t>ș</w:t>
      </w:r>
      <w:r w:rsidRPr="00754C56">
        <w:t>euri</w:t>
      </w:r>
      <w:r w:rsidR="00E44B35" w:rsidRPr="00754C56">
        <w:t xml:space="preserve"> din pie</w:t>
      </w:r>
      <w:r w:rsidR="00EA47DA" w:rsidRPr="00754C56">
        <w:t>ț</w:t>
      </w:r>
      <w:r w:rsidR="00E44B35" w:rsidRPr="00754C56">
        <w:t>e, generate în urma activită</w:t>
      </w:r>
      <w:r w:rsidR="00EA47DA" w:rsidRPr="00754C56">
        <w:t>ț</w:t>
      </w:r>
      <w:r w:rsidR="00E44B35" w:rsidRPr="00754C56">
        <w:t>ilor comerciale din pie</w:t>
      </w:r>
      <w:r w:rsidR="00EA47DA" w:rsidRPr="00754C56">
        <w:t>ț</w:t>
      </w:r>
      <w:r w:rsidR="00E44B35" w:rsidRPr="00754C56">
        <w:t>e:</w:t>
      </w:r>
    </w:p>
    <w:p w14:paraId="7C4380AE" w14:textId="77777777" w:rsidR="00E44B35" w:rsidRPr="00BA1AEE" w:rsidRDefault="00E44B35" w:rsidP="00697F9B">
      <w:pPr>
        <w:pStyle w:val="Frspaiere"/>
        <w:numPr>
          <w:ilvl w:val="0"/>
          <w:numId w:val="32"/>
        </w:numPr>
        <w:spacing w:after="0"/>
        <w:rPr>
          <w:lang w:val="fr-FR"/>
        </w:rPr>
      </w:pPr>
      <w:r w:rsidRPr="00BA1AEE">
        <w:rPr>
          <w:lang w:val="fr-FR"/>
        </w:rPr>
        <w:t>Resturi vegetale;</w:t>
      </w:r>
    </w:p>
    <w:p w14:paraId="44AC852D" w14:textId="0F8EADBF" w:rsidR="00E44B35" w:rsidRPr="00BA1AEE" w:rsidRDefault="00E44B35" w:rsidP="00697F9B">
      <w:pPr>
        <w:pStyle w:val="Frspaiere"/>
        <w:numPr>
          <w:ilvl w:val="0"/>
          <w:numId w:val="32"/>
        </w:numPr>
        <w:spacing w:after="0"/>
        <w:rPr>
          <w:lang w:val="fr-FR"/>
        </w:rPr>
      </w:pPr>
      <w:r w:rsidRPr="00BA1AEE">
        <w:rPr>
          <w:lang w:val="fr-FR"/>
        </w:rPr>
        <w:t xml:space="preserve">Alte tipuri de </w:t>
      </w:r>
      <w:r w:rsidR="003E0A6C" w:rsidRPr="00BA1AEE">
        <w:rPr>
          <w:lang w:val="fr-FR"/>
        </w:rPr>
        <w:t>de</w:t>
      </w:r>
      <w:r w:rsidR="00F5330C" w:rsidRPr="00BA1AEE">
        <w:rPr>
          <w:lang w:val="fr-FR"/>
        </w:rPr>
        <w:t>ș</w:t>
      </w:r>
      <w:r w:rsidR="003E0A6C" w:rsidRPr="00BA1AEE">
        <w:rPr>
          <w:lang w:val="fr-FR"/>
        </w:rPr>
        <w:t>euri</w:t>
      </w:r>
      <w:r w:rsidRPr="00BA1AEE">
        <w:rPr>
          <w:lang w:val="fr-FR"/>
        </w:rPr>
        <w:t xml:space="preserve">, similar </w:t>
      </w:r>
      <w:r w:rsidR="00290AA6" w:rsidRPr="00BA1AEE">
        <w:rPr>
          <w:lang w:val="fr-FR"/>
        </w:rPr>
        <w:t>d</w:t>
      </w:r>
      <w:r w:rsidR="002B1F82" w:rsidRPr="00BA1AEE">
        <w:rPr>
          <w:lang w:val="fr-FR"/>
        </w:rPr>
        <w:t>eșeurilor</w:t>
      </w:r>
      <w:r w:rsidRPr="00BA1AEE">
        <w:rPr>
          <w:lang w:val="fr-FR"/>
        </w:rPr>
        <w:t xml:space="preserve"> menajere (ex. </w:t>
      </w:r>
      <w:r w:rsidR="00290AA6" w:rsidRPr="00BA1AEE">
        <w:rPr>
          <w:lang w:val="fr-FR"/>
        </w:rPr>
        <w:t>d</w:t>
      </w:r>
      <w:r w:rsidR="003E0A6C" w:rsidRPr="00BA1AEE">
        <w:rPr>
          <w:lang w:val="fr-FR"/>
        </w:rPr>
        <w:t>e</w:t>
      </w:r>
      <w:r w:rsidR="00F5330C" w:rsidRPr="00BA1AEE">
        <w:rPr>
          <w:lang w:val="fr-FR"/>
        </w:rPr>
        <w:t>ș</w:t>
      </w:r>
      <w:r w:rsidR="003E0A6C" w:rsidRPr="00BA1AEE">
        <w:rPr>
          <w:lang w:val="fr-FR"/>
        </w:rPr>
        <w:t>euri</w:t>
      </w:r>
      <w:r w:rsidRPr="00BA1AEE">
        <w:rPr>
          <w:lang w:val="fr-FR"/>
        </w:rPr>
        <w:t xml:space="preserve"> reciclabile de ambalaje, </w:t>
      </w:r>
      <w:r w:rsidR="00F5330C" w:rsidRPr="00BA1AEE">
        <w:rPr>
          <w:lang w:val="fr-FR"/>
        </w:rPr>
        <w:t>ș</w:t>
      </w:r>
      <w:r w:rsidR="003E0A6C" w:rsidRPr="00BA1AEE">
        <w:rPr>
          <w:lang w:val="fr-FR"/>
        </w:rPr>
        <w:t>i</w:t>
      </w:r>
      <w:r w:rsidRPr="00BA1AEE">
        <w:rPr>
          <w:lang w:val="fr-FR"/>
        </w:rPr>
        <w:t xml:space="preserve"> non-ambalaje);</w:t>
      </w:r>
    </w:p>
    <w:p w14:paraId="297DF3D4" w14:textId="2DDC0289" w:rsidR="00E44B35" w:rsidRPr="00BA1AEE" w:rsidRDefault="003E0A6C" w:rsidP="00697F9B">
      <w:pPr>
        <w:pStyle w:val="Frspaiere"/>
        <w:numPr>
          <w:ilvl w:val="0"/>
          <w:numId w:val="29"/>
        </w:numPr>
        <w:spacing w:after="0"/>
        <w:ind w:left="851" w:hanging="284"/>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stradale, generate în urma activită</w:t>
      </w:r>
      <w:r w:rsidR="00EA47DA" w:rsidRPr="00BA1AEE">
        <w:rPr>
          <w:lang w:val="fr-FR"/>
        </w:rPr>
        <w:t>ț</w:t>
      </w:r>
      <w:r w:rsidR="00E44B35" w:rsidRPr="00BA1AEE">
        <w:rPr>
          <w:lang w:val="fr-FR"/>
        </w:rPr>
        <w:t>ii de salubrizare a domeniului public:</w:t>
      </w:r>
    </w:p>
    <w:p w14:paraId="5FFFD5BE" w14:textId="5649D3B5"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inerte de la măturat;</w:t>
      </w:r>
    </w:p>
    <w:p w14:paraId="74B7D008" w14:textId="0E6509D9"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rezultate în urma golirii co</w:t>
      </w:r>
      <w:r w:rsidR="00F5330C" w:rsidRPr="00BA1AEE">
        <w:rPr>
          <w:lang w:val="fr-FR"/>
        </w:rPr>
        <w:t>ș</w:t>
      </w:r>
      <w:r w:rsidR="00E44B35" w:rsidRPr="00BA1AEE">
        <w:rPr>
          <w:lang w:val="fr-FR"/>
        </w:rPr>
        <w:t xml:space="preserve">urilor stradale – </w:t>
      </w:r>
      <w:r w:rsidRPr="00BA1AEE">
        <w:rPr>
          <w:lang w:val="fr-FR"/>
        </w:rPr>
        <w:t>de</w:t>
      </w:r>
      <w:r w:rsidR="00F5330C" w:rsidRPr="00BA1AEE">
        <w:rPr>
          <w:lang w:val="fr-FR"/>
        </w:rPr>
        <w:t>ș</w:t>
      </w:r>
      <w:r w:rsidRPr="00BA1AEE">
        <w:rPr>
          <w:lang w:val="fr-FR"/>
        </w:rPr>
        <w:t>euri</w:t>
      </w:r>
      <w:r w:rsidR="00E44B35" w:rsidRPr="00BA1AEE">
        <w:rPr>
          <w:lang w:val="fr-FR"/>
        </w:rPr>
        <w:t xml:space="preserve"> similar celor menajere (ex. </w:t>
      </w:r>
      <w:r w:rsidRPr="00BA1AEE">
        <w:rPr>
          <w:lang w:val="fr-FR"/>
        </w:rPr>
        <w:t>De</w:t>
      </w:r>
      <w:r w:rsidR="00F5330C" w:rsidRPr="00BA1AEE">
        <w:rPr>
          <w:lang w:val="fr-FR"/>
        </w:rPr>
        <w:t>ș</w:t>
      </w:r>
      <w:r w:rsidRPr="00BA1AEE">
        <w:rPr>
          <w:lang w:val="fr-FR"/>
        </w:rPr>
        <w:t>euri</w:t>
      </w:r>
      <w:r w:rsidR="00E44B35" w:rsidRPr="00BA1AEE">
        <w:rPr>
          <w:lang w:val="fr-FR"/>
        </w:rPr>
        <w:t xml:space="preserve"> reciclabile de ambalaje </w:t>
      </w:r>
      <w:r w:rsidR="00F5330C" w:rsidRPr="00BA1AEE">
        <w:rPr>
          <w:lang w:val="fr-FR"/>
        </w:rPr>
        <w:t>ș</w:t>
      </w:r>
      <w:r w:rsidRPr="00BA1AEE">
        <w:rPr>
          <w:lang w:val="fr-FR"/>
        </w:rPr>
        <w:t>i</w:t>
      </w:r>
      <w:r w:rsidR="00E44B35" w:rsidRPr="00BA1AEE">
        <w:rPr>
          <w:lang w:val="fr-FR"/>
        </w:rPr>
        <w:t xml:space="preserve"> non-ambalaje, resturi alimentare);</w:t>
      </w:r>
    </w:p>
    <w:p w14:paraId="4AB4C655" w14:textId="390B9390" w:rsidR="00E44B35" w:rsidRPr="00BA1AEE" w:rsidRDefault="003E0A6C" w:rsidP="00697F9B">
      <w:pPr>
        <w:pStyle w:val="Frspaiere"/>
        <w:numPr>
          <w:ilvl w:val="0"/>
          <w:numId w:val="29"/>
        </w:numPr>
        <w:spacing w:after="0"/>
        <w:ind w:left="851" w:hanging="284"/>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de ambalaje menajere </w:t>
      </w:r>
      <w:r w:rsidR="00F5330C" w:rsidRPr="00BA1AEE">
        <w:rPr>
          <w:lang w:val="fr-FR"/>
        </w:rPr>
        <w:t>ș</w:t>
      </w:r>
      <w:r w:rsidRPr="00BA1AEE">
        <w:rPr>
          <w:lang w:val="fr-FR"/>
        </w:rPr>
        <w:t>i</w:t>
      </w:r>
      <w:r w:rsidR="00E44B35" w:rsidRPr="00BA1AEE">
        <w:rPr>
          <w:lang w:val="fr-FR"/>
        </w:rPr>
        <w:t xml:space="preserve"> similar:</w:t>
      </w:r>
    </w:p>
    <w:p w14:paraId="14297570" w14:textId="15ED8630"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reciclabile de ambalaje (hârtie/carton, plastic, metal, sticlă, composite) generate în gospodăriile popula</w:t>
      </w:r>
      <w:r w:rsidR="00EA47DA" w:rsidRPr="00BA1AEE">
        <w:rPr>
          <w:lang w:val="fr-FR"/>
        </w:rPr>
        <w:t>ț</w:t>
      </w:r>
      <w:r w:rsidR="00E44B35" w:rsidRPr="00BA1AEE">
        <w:rPr>
          <w:lang w:val="fr-FR"/>
        </w:rPr>
        <w:t>iei;</w:t>
      </w:r>
    </w:p>
    <w:p w14:paraId="158AF2E7" w14:textId="420B6DBA"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reciclabile de ambalaje (hârtie/ carton, plastic, metal, sticlă, composite) generate în industrie, comer</w:t>
      </w:r>
      <w:r w:rsidR="00EA47DA" w:rsidRPr="00BA1AEE">
        <w:rPr>
          <w:lang w:val="fr-FR"/>
        </w:rPr>
        <w:t>ț</w:t>
      </w:r>
      <w:r w:rsidR="00E44B35" w:rsidRPr="00BA1AEE">
        <w:rPr>
          <w:lang w:val="fr-FR"/>
        </w:rPr>
        <w:t xml:space="preserve"> </w:t>
      </w:r>
      <w:r w:rsidR="00F5330C" w:rsidRPr="00BA1AEE">
        <w:rPr>
          <w:lang w:val="fr-FR"/>
        </w:rPr>
        <w:t>ș</w:t>
      </w:r>
      <w:r w:rsidRPr="00BA1AEE">
        <w:rPr>
          <w:lang w:val="fr-FR"/>
        </w:rPr>
        <w:t>i</w:t>
      </w:r>
      <w:r w:rsidR="00E44B35" w:rsidRPr="00BA1AEE">
        <w:rPr>
          <w:lang w:val="fr-FR"/>
        </w:rPr>
        <w:t xml:space="preserve"> institu</w:t>
      </w:r>
      <w:r w:rsidR="00EA47DA" w:rsidRPr="00BA1AEE">
        <w:rPr>
          <w:lang w:val="fr-FR"/>
        </w:rPr>
        <w:t>ț</w:t>
      </w:r>
      <w:r w:rsidR="00E44B35" w:rsidRPr="00BA1AEE">
        <w:rPr>
          <w:lang w:val="fr-FR"/>
        </w:rPr>
        <w:t xml:space="preserve">ii (nu include </w:t>
      </w:r>
      <w:r w:rsidRPr="00BA1AEE">
        <w:rPr>
          <w:lang w:val="fr-FR"/>
        </w:rPr>
        <w:t>de</w:t>
      </w:r>
      <w:r w:rsidR="00F5330C" w:rsidRPr="00BA1AEE">
        <w:rPr>
          <w:lang w:val="fr-FR"/>
        </w:rPr>
        <w:t>ș</w:t>
      </w:r>
      <w:r w:rsidRPr="00BA1AEE">
        <w:rPr>
          <w:lang w:val="fr-FR"/>
        </w:rPr>
        <w:t>euri</w:t>
      </w:r>
      <w:r w:rsidR="00E44B35" w:rsidRPr="00BA1AEE">
        <w:rPr>
          <w:lang w:val="fr-FR"/>
        </w:rPr>
        <w:t xml:space="preserve"> rezultate din procesul de produc</w:t>
      </w:r>
      <w:r w:rsidR="00EA47DA" w:rsidRPr="00BA1AEE">
        <w:rPr>
          <w:lang w:val="fr-FR"/>
        </w:rPr>
        <w:t>ț</w:t>
      </w:r>
      <w:r w:rsidR="00E44B35" w:rsidRPr="00BA1AEE">
        <w:rPr>
          <w:lang w:val="fr-FR"/>
        </w:rPr>
        <w:t>ie);</w:t>
      </w:r>
    </w:p>
    <w:p w14:paraId="0E9537A7" w14:textId="053C4691" w:rsidR="00E44B35" w:rsidRPr="00BA1AEE" w:rsidRDefault="003E0A6C" w:rsidP="00697F9B">
      <w:pPr>
        <w:pStyle w:val="Frspaiere"/>
        <w:numPr>
          <w:ilvl w:val="0"/>
          <w:numId w:val="29"/>
        </w:numPr>
        <w:spacing w:after="0"/>
        <w:ind w:left="851" w:hanging="284"/>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de echipamente electrice </w:t>
      </w:r>
      <w:r w:rsidR="00F5330C" w:rsidRPr="00BA1AEE">
        <w:rPr>
          <w:lang w:val="fr-FR"/>
        </w:rPr>
        <w:t>ș</w:t>
      </w:r>
      <w:r w:rsidRPr="00BA1AEE">
        <w:rPr>
          <w:lang w:val="fr-FR"/>
        </w:rPr>
        <w:t>i</w:t>
      </w:r>
      <w:r w:rsidR="00E44B35" w:rsidRPr="00BA1AEE">
        <w:rPr>
          <w:lang w:val="fr-FR"/>
        </w:rPr>
        <w:t xml:space="preserve"> electronice:</w:t>
      </w:r>
    </w:p>
    <w:p w14:paraId="0D84A9D5" w14:textId="5F148B33"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de echipamente electrice </w:t>
      </w:r>
      <w:r w:rsidR="00F5330C" w:rsidRPr="00BA1AEE">
        <w:rPr>
          <w:lang w:val="fr-FR"/>
        </w:rPr>
        <w:t>ș</w:t>
      </w:r>
      <w:r w:rsidRPr="00BA1AEE">
        <w:rPr>
          <w:lang w:val="fr-FR"/>
        </w:rPr>
        <w:t>i</w:t>
      </w:r>
      <w:r w:rsidR="00E44B35" w:rsidRPr="00BA1AEE">
        <w:rPr>
          <w:lang w:val="fr-FR"/>
        </w:rPr>
        <w:t xml:space="preserve"> electronice provenite de la gospodăriile particulare;</w:t>
      </w:r>
    </w:p>
    <w:p w14:paraId="357411A4" w14:textId="16BC65AA"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de echipamente electrice </w:t>
      </w:r>
      <w:r w:rsidR="00F5330C" w:rsidRPr="00BA1AEE">
        <w:rPr>
          <w:lang w:val="fr-FR"/>
        </w:rPr>
        <w:t>ș</w:t>
      </w:r>
      <w:r w:rsidRPr="00BA1AEE">
        <w:rPr>
          <w:lang w:val="fr-FR"/>
        </w:rPr>
        <w:t>i</w:t>
      </w:r>
      <w:r w:rsidR="00E44B35" w:rsidRPr="00BA1AEE">
        <w:rPr>
          <w:lang w:val="fr-FR"/>
        </w:rPr>
        <w:t xml:space="preserve"> electronice de origina comercială, industrial, din institu</w:t>
      </w:r>
      <w:r w:rsidR="00EA47DA" w:rsidRPr="00BA1AEE">
        <w:rPr>
          <w:lang w:val="fr-FR"/>
        </w:rPr>
        <w:t>ț</w:t>
      </w:r>
      <w:r w:rsidR="00E44B35" w:rsidRPr="00BA1AEE">
        <w:rPr>
          <w:lang w:val="fr-FR"/>
        </w:rPr>
        <w:t xml:space="preserve">ii </w:t>
      </w:r>
      <w:r w:rsidR="00F5330C" w:rsidRPr="00BA1AEE">
        <w:rPr>
          <w:lang w:val="fr-FR"/>
        </w:rPr>
        <w:t>ș</w:t>
      </w:r>
      <w:r w:rsidRPr="00BA1AEE">
        <w:rPr>
          <w:lang w:val="fr-FR"/>
        </w:rPr>
        <w:t>i</w:t>
      </w:r>
      <w:r w:rsidR="00E44B35" w:rsidRPr="00BA1AEE">
        <w:rPr>
          <w:lang w:val="fr-FR"/>
        </w:rPr>
        <w:t xml:space="preserve"> din alte surse care, datorită naturii </w:t>
      </w:r>
      <w:r w:rsidR="00F5330C" w:rsidRPr="00BA1AEE">
        <w:rPr>
          <w:lang w:val="fr-FR"/>
        </w:rPr>
        <w:t>ș</w:t>
      </w:r>
      <w:r w:rsidRPr="00BA1AEE">
        <w:rPr>
          <w:lang w:val="fr-FR"/>
        </w:rPr>
        <w:t>i</w:t>
      </w:r>
      <w:r w:rsidR="00E44B35" w:rsidRPr="00BA1AEE">
        <w:rPr>
          <w:lang w:val="fr-FR"/>
        </w:rPr>
        <w:t xml:space="preserve"> cantită</w:t>
      </w:r>
      <w:r w:rsidR="00EA47DA" w:rsidRPr="00BA1AEE">
        <w:rPr>
          <w:lang w:val="fr-FR"/>
        </w:rPr>
        <w:t>ț</w:t>
      </w:r>
      <w:r w:rsidR="00E44B35" w:rsidRPr="00BA1AEE">
        <w:rPr>
          <w:lang w:val="fr-FR"/>
        </w:rPr>
        <w:t>ii lor, sunt similar celor provenite de la gospodarii particulare:</w:t>
      </w:r>
    </w:p>
    <w:p w14:paraId="40D5A26F" w14:textId="2A858169" w:rsidR="00E44B35" w:rsidRPr="00BA1AEE" w:rsidRDefault="003E0A6C" w:rsidP="00697F9B">
      <w:pPr>
        <w:pStyle w:val="Frspaiere"/>
        <w:numPr>
          <w:ilvl w:val="0"/>
          <w:numId w:val="29"/>
        </w:numPr>
        <w:spacing w:after="0"/>
        <w:ind w:left="851" w:hanging="284"/>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de construc</w:t>
      </w:r>
      <w:r w:rsidR="00EA47DA" w:rsidRPr="00BA1AEE">
        <w:rPr>
          <w:lang w:val="fr-FR"/>
        </w:rPr>
        <w:t>ț</w:t>
      </w:r>
      <w:r w:rsidR="00E44B35" w:rsidRPr="00BA1AEE">
        <w:rPr>
          <w:lang w:val="fr-FR"/>
        </w:rPr>
        <w:t xml:space="preserve">ii </w:t>
      </w:r>
      <w:r w:rsidR="00F5330C" w:rsidRPr="00BA1AEE">
        <w:rPr>
          <w:lang w:val="fr-FR"/>
        </w:rPr>
        <w:t>ș</w:t>
      </w:r>
      <w:r w:rsidRPr="00BA1AEE">
        <w:rPr>
          <w:lang w:val="fr-FR"/>
        </w:rPr>
        <w:t>i</w:t>
      </w:r>
      <w:r w:rsidR="00E44B35" w:rsidRPr="00BA1AEE">
        <w:rPr>
          <w:lang w:val="fr-FR"/>
        </w:rPr>
        <w:t xml:space="preserve"> desfiin</w:t>
      </w:r>
      <w:r w:rsidR="00EA47DA" w:rsidRPr="00BA1AEE">
        <w:rPr>
          <w:lang w:val="fr-FR"/>
        </w:rPr>
        <w:t>ț</w:t>
      </w:r>
      <w:r w:rsidR="00E44B35" w:rsidRPr="00BA1AEE">
        <w:rPr>
          <w:lang w:val="fr-FR"/>
        </w:rPr>
        <w:t>ări:</w:t>
      </w:r>
    </w:p>
    <w:p w14:paraId="5EC55EB4" w14:textId="4417AC4F"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din construc</w:t>
      </w:r>
      <w:r w:rsidR="00EA47DA" w:rsidRPr="00BA1AEE">
        <w:rPr>
          <w:lang w:val="fr-FR"/>
        </w:rPr>
        <w:t>ț</w:t>
      </w:r>
      <w:r w:rsidR="00E44B35" w:rsidRPr="00BA1AEE">
        <w:rPr>
          <w:lang w:val="fr-FR"/>
        </w:rPr>
        <w:t xml:space="preserve">ii </w:t>
      </w:r>
      <w:r w:rsidR="00F5330C" w:rsidRPr="00BA1AEE">
        <w:rPr>
          <w:lang w:val="fr-FR"/>
        </w:rPr>
        <w:t>ș</w:t>
      </w:r>
      <w:r w:rsidRPr="00BA1AEE">
        <w:rPr>
          <w:lang w:val="fr-FR"/>
        </w:rPr>
        <w:t>i</w:t>
      </w:r>
      <w:r w:rsidR="00E44B35" w:rsidRPr="00BA1AEE">
        <w:rPr>
          <w:lang w:val="fr-FR"/>
        </w:rPr>
        <w:t xml:space="preserve"> desfiin</w:t>
      </w:r>
      <w:r w:rsidR="00EA47DA" w:rsidRPr="00BA1AEE">
        <w:rPr>
          <w:lang w:val="fr-FR"/>
        </w:rPr>
        <w:t>ț</w:t>
      </w:r>
      <w:r w:rsidR="00E44B35" w:rsidRPr="00BA1AEE">
        <w:rPr>
          <w:lang w:val="fr-FR"/>
        </w:rPr>
        <w:t>ări de la popula</w:t>
      </w:r>
      <w:r w:rsidR="00EA47DA" w:rsidRPr="00BA1AEE">
        <w:rPr>
          <w:lang w:val="fr-FR"/>
        </w:rPr>
        <w:t>ț</w:t>
      </w:r>
      <w:r w:rsidR="00E44B35" w:rsidRPr="00BA1AEE">
        <w:rPr>
          <w:lang w:val="fr-FR"/>
        </w:rPr>
        <w:t>ie;</w:t>
      </w:r>
    </w:p>
    <w:p w14:paraId="54CF0C30" w14:textId="4B3FBA89" w:rsidR="00E44B35" w:rsidRPr="00BA1AEE" w:rsidRDefault="003E0A6C" w:rsidP="00697F9B">
      <w:pPr>
        <w:pStyle w:val="Frspaiere"/>
        <w:numPr>
          <w:ilvl w:val="0"/>
          <w:numId w:val="32"/>
        </w:numPr>
        <w:spacing w:after="0"/>
        <w:rPr>
          <w:lang w:val="fr-FR"/>
        </w:rPr>
      </w:pPr>
      <w:r w:rsidRPr="00BA1AEE">
        <w:rPr>
          <w:lang w:val="fr-FR"/>
        </w:rPr>
        <w:t>De</w:t>
      </w:r>
      <w:r w:rsidR="00F5330C" w:rsidRPr="00BA1AEE">
        <w:rPr>
          <w:lang w:val="fr-FR"/>
        </w:rPr>
        <w:t>ș</w:t>
      </w:r>
      <w:r w:rsidRPr="00BA1AEE">
        <w:rPr>
          <w:lang w:val="fr-FR"/>
        </w:rPr>
        <w:t>euri</w:t>
      </w:r>
      <w:r w:rsidR="00E44B35" w:rsidRPr="00BA1AEE">
        <w:rPr>
          <w:lang w:val="fr-FR"/>
        </w:rPr>
        <w:t xml:space="preserve"> din construc</w:t>
      </w:r>
      <w:r w:rsidR="00EA47DA" w:rsidRPr="00BA1AEE">
        <w:rPr>
          <w:lang w:val="fr-FR"/>
        </w:rPr>
        <w:t>ț</w:t>
      </w:r>
      <w:r w:rsidR="00E44B35" w:rsidRPr="00BA1AEE">
        <w:rPr>
          <w:lang w:val="fr-FR"/>
        </w:rPr>
        <w:t xml:space="preserve">ii </w:t>
      </w:r>
      <w:r w:rsidR="00F5330C" w:rsidRPr="00BA1AEE">
        <w:rPr>
          <w:lang w:val="fr-FR"/>
        </w:rPr>
        <w:t>ș</w:t>
      </w:r>
      <w:r w:rsidRPr="00BA1AEE">
        <w:rPr>
          <w:lang w:val="fr-FR"/>
        </w:rPr>
        <w:t>i</w:t>
      </w:r>
      <w:r w:rsidR="00E44B35" w:rsidRPr="00BA1AEE">
        <w:rPr>
          <w:lang w:val="fr-FR"/>
        </w:rPr>
        <w:t xml:space="preserve"> desfiin</w:t>
      </w:r>
      <w:r w:rsidR="00EA47DA" w:rsidRPr="00BA1AEE">
        <w:rPr>
          <w:lang w:val="fr-FR"/>
        </w:rPr>
        <w:t>ț</w:t>
      </w:r>
      <w:r w:rsidR="00E44B35" w:rsidRPr="00BA1AEE">
        <w:rPr>
          <w:lang w:val="fr-FR"/>
        </w:rPr>
        <w:t>ări rezultate din activită</w:t>
      </w:r>
      <w:r w:rsidR="00EA47DA" w:rsidRPr="00BA1AEE">
        <w:rPr>
          <w:lang w:val="fr-FR"/>
        </w:rPr>
        <w:t>ț</w:t>
      </w:r>
      <w:r w:rsidR="00E44B35" w:rsidRPr="00BA1AEE">
        <w:rPr>
          <w:lang w:val="fr-FR"/>
        </w:rPr>
        <w:t>ile operatorilor economici autoriza</w:t>
      </w:r>
      <w:r w:rsidR="00EA47DA" w:rsidRPr="00BA1AEE">
        <w:rPr>
          <w:lang w:val="fr-FR"/>
        </w:rPr>
        <w:t>ț</w:t>
      </w:r>
      <w:r w:rsidR="00E44B35" w:rsidRPr="00BA1AEE">
        <w:rPr>
          <w:lang w:val="fr-FR"/>
        </w:rPr>
        <w:t>i;</w:t>
      </w:r>
    </w:p>
    <w:p w14:paraId="6AB1F671" w14:textId="43AEA235" w:rsidR="00BE1453" w:rsidRDefault="00E44B35" w:rsidP="000D5BB9">
      <w:pPr>
        <w:pStyle w:val="Frspaiere"/>
        <w:numPr>
          <w:ilvl w:val="0"/>
          <w:numId w:val="29"/>
        </w:numPr>
        <w:spacing w:after="0"/>
        <w:ind w:left="851" w:hanging="284"/>
        <w:rPr>
          <w:lang w:val="fr-FR"/>
        </w:rPr>
      </w:pPr>
      <w:r w:rsidRPr="00BA1AEE">
        <w:rPr>
          <w:lang w:val="fr-FR"/>
        </w:rPr>
        <w:t>Nămoluri de la epurarea apelor uzate oră</w:t>
      </w:r>
      <w:r w:rsidR="00F5330C" w:rsidRPr="00BA1AEE">
        <w:rPr>
          <w:lang w:val="fr-FR"/>
        </w:rPr>
        <w:t>ș</w:t>
      </w:r>
      <w:r w:rsidRPr="00BA1AEE">
        <w:rPr>
          <w:lang w:val="fr-FR"/>
        </w:rPr>
        <w:t>ene</w:t>
      </w:r>
      <w:r w:rsidR="00F5330C" w:rsidRPr="00BA1AEE">
        <w:rPr>
          <w:lang w:val="fr-FR"/>
        </w:rPr>
        <w:t>ș</w:t>
      </w:r>
      <w:r w:rsidRPr="00BA1AEE">
        <w:rPr>
          <w:lang w:val="fr-FR"/>
        </w:rPr>
        <w:t>ti</w:t>
      </w:r>
    </w:p>
    <w:p w14:paraId="75D96E03" w14:textId="77777777" w:rsidR="000D5BB9" w:rsidRPr="000D5BB9" w:rsidRDefault="000D5BB9" w:rsidP="000D5BB9">
      <w:pPr>
        <w:pStyle w:val="Frspaiere"/>
        <w:spacing w:after="0"/>
        <w:rPr>
          <w:lang w:val="fr-FR"/>
        </w:rPr>
      </w:pPr>
    </w:p>
    <w:p w14:paraId="4FF27189" w14:textId="0A98D6B3" w:rsidR="00E44B35" w:rsidRPr="00371765" w:rsidRDefault="00E44B35" w:rsidP="002B4457">
      <w:pPr>
        <w:pStyle w:val="Frspaiere"/>
        <w:ind w:firstLine="0"/>
        <w:rPr>
          <w:lang w:val="fr-FR"/>
        </w:rPr>
      </w:pPr>
      <w:r w:rsidRPr="00371765">
        <w:rPr>
          <w:lang w:val="fr-FR"/>
        </w:rPr>
        <w:t>Perioada de analiz</w:t>
      </w:r>
      <w:r w:rsidR="00290AA6" w:rsidRPr="00371765">
        <w:rPr>
          <w:lang w:val="fr-FR"/>
        </w:rPr>
        <w:t>ă</w:t>
      </w:r>
      <w:r w:rsidRPr="00371765">
        <w:rPr>
          <w:lang w:val="fr-FR"/>
        </w:rPr>
        <w:t xml:space="preserve"> pentru descrierea situa</w:t>
      </w:r>
      <w:r w:rsidR="00EA47DA" w:rsidRPr="00371765">
        <w:rPr>
          <w:lang w:val="fr-FR"/>
        </w:rPr>
        <w:t>ț</w:t>
      </w:r>
      <w:r w:rsidRPr="00371765">
        <w:rPr>
          <w:lang w:val="fr-FR"/>
        </w:rPr>
        <w:t xml:space="preserve">iei actuale privind gestionarea </w:t>
      </w:r>
      <w:r w:rsidR="002B1F82" w:rsidRPr="00371765">
        <w:rPr>
          <w:lang w:val="fr-FR"/>
        </w:rPr>
        <w:t>Deșeurilor</w:t>
      </w:r>
      <w:r w:rsidRPr="00371765">
        <w:rPr>
          <w:lang w:val="fr-FR"/>
        </w:rPr>
        <w:t xml:space="preserve"> a fost cinci ani, 2013 – 2017.</w:t>
      </w:r>
    </w:p>
    <w:p w14:paraId="22FA750E" w14:textId="77777777" w:rsidR="00E44B35" w:rsidRPr="00371765" w:rsidRDefault="00E44B35" w:rsidP="001B171B">
      <w:pPr>
        <w:pStyle w:val="Frspaiere"/>
        <w:rPr>
          <w:lang w:val="fr-FR"/>
        </w:rPr>
      </w:pPr>
      <w:bookmarkStart w:id="135" w:name="_Toc12286219"/>
      <w:r w:rsidRPr="00371765">
        <w:rPr>
          <w:lang w:val="fr-FR"/>
        </w:rPr>
        <w:t>Sursele de date care au fost utilizate sunt:</w:t>
      </w:r>
    </w:p>
    <w:p w14:paraId="7D695D38" w14:textId="23E1FE39" w:rsidR="00E44B35" w:rsidRPr="00754C56" w:rsidRDefault="00E44B35" w:rsidP="00697F9B">
      <w:pPr>
        <w:pStyle w:val="Frspaiere"/>
        <w:numPr>
          <w:ilvl w:val="0"/>
          <w:numId w:val="29"/>
        </w:numPr>
        <w:spacing w:after="0"/>
        <w:ind w:left="851" w:hanging="284"/>
      </w:pPr>
      <w:r w:rsidRPr="00754C56">
        <w:t xml:space="preserve">Operatori economici care asigură colectarea </w:t>
      </w:r>
      <w:r w:rsidR="00F5330C" w:rsidRPr="00754C56">
        <w:t>ș</w:t>
      </w:r>
      <w:r w:rsidR="003E0A6C" w:rsidRPr="00754C56">
        <w:t>i</w:t>
      </w:r>
      <w:r w:rsidRPr="00754C56">
        <w:t xml:space="preserve"> tratarea </w:t>
      </w:r>
      <w:r w:rsidR="00290AA6" w:rsidRPr="00754C56">
        <w:t>d</w:t>
      </w:r>
      <w:r w:rsidR="002B1F82" w:rsidRPr="00754C56">
        <w:t>eșeurilor</w:t>
      </w:r>
      <w:r w:rsidRPr="00754C56">
        <w:t xml:space="preserve"> municipal</w:t>
      </w:r>
      <w:r w:rsidR="00290AA6" w:rsidRPr="00754C56">
        <w:t>e</w:t>
      </w:r>
      <w:r w:rsidRPr="00754C56">
        <w:t>:</w:t>
      </w:r>
    </w:p>
    <w:p w14:paraId="4E2A23F4" w14:textId="226594AF" w:rsidR="00E44B35" w:rsidRPr="00754C56" w:rsidRDefault="00E44B35" w:rsidP="00697F9B">
      <w:pPr>
        <w:pStyle w:val="Frspaiere"/>
        <w:numPr>
          <w:ilvl w:val="0"/>
          <w:numId w:val="32"/>
        </w:numPr>
        <w:spacing w:after="0"/>
      </w:pPr>
      <w:r w:rsidRPr="00754C56">
        <w:t xml:space="preserve">Operatori de salubrizare care asigură colectarea </w:t>
      </w:r>
      <w:r w:rsidR="00290AA6" w:rsidRPr="00754C56">
        <w:t>d</w:t>
      </w:r>
      <w:r w:rsidR="002B1F82" w:rsidRPr="00754C56">
        <w:t>eșeurilor</w:t>
      </w:r>
      <w:r w:rsidRPr="00754C56">
        <w:t xml:space="preserve"> (acei operatori care au încheiate contracte cu unită</w:t>
      </w:r>
      <w:r w:rsidR="00EA47DA" w:rsidRPr="00754C56">
        <w:t>ț</w:t>
      </w:r>
      <w:r w:rsidRPr="00754C56">
        <w:t xml:space="preserve">ile administrative teritoriale ale </w:t>
      </w:r>
      <w:r w:rsidR="008B34AF" w:rsidRPr="00754C56">
        <w:t>județul</w:t>
      </w:r>
      <w:r w:rsidRPr="00754C56">
        <w:t>ui Neam</w:t>
      </w:r>
      <w:r w:rsidR="00EA47DA" w:rsidRPr="00754C56">
        <w:t>ț</w:t>
      </w:r>
      <w:r w:rsidRPr="00754C56">
        <w:t>), al</w:t>
      </w:r>
      <w:r w:rsidR="00EA47DA" w:rsidRPr="00754C56">
        <w:t>ț</w:t>
      </w:r>
      <w:r w:rsidRPr="00754C56">
        <w:t>i operatori autoriza</w:t>
      </w:r>
      <w:r w:rsidR="00EA47DA" w:rsidRPr="00754C56">
        <w:t>ț</w:t>
      </w:r>
      <w:r w:rsidRPr="00754C56">
        <w:t>i pentru activitatea de colectare:</w:t>
      </w:r>
    </w:p>
    <w:p w14:paraId="41B23629" w14:textId="2F4B8485" w:rsidR="00E44B35" w:rsidRPr="00BA1AEE" w:rsidRDefault="00E44B35" w:rsidP="00697F9B">
      <w:pPr>
        <w:pStyle w:val="Frspaiere"/>
        <w:numPr>
          <w:ilvl w:val="0"/>
          <w:numId w:val="32"/>
        </w:numPr>
        <w:spacing w:after="0"/>
        <w:rPr>
          <w:lang w:val="fr-FR"/>
        </w:rPr>
      </w:pPr>
      <w:r w:rsidRPr="00BA1AEE">
        <w:rPr>
          <w:lang w:val="fr-FR"/>
        </w:rPr>
        <w:t>Operatori ai instala</w:t>
      </w:r>
      <w:r w:rsidR="00EA47DA" w:rsidRPr="00BA1AEE">
        <w:rPr>
          <w:lang w:val="fr-FR"/>
        </w:rPr>
        <w:t>ț</w:t>
      </w:r>
      <w:r w:rsidRPr="00BA1AEE">
        <w:rPr>
          <w:lang w:val="fr-FR"/>
        </w:rPr>
        <w:t xml:space="preserve">iilor de tratare a </w:t>
      </w:r>
      <w:r w:rsidR="00290AA6" w:rsidRPr="00BA1AEE">
        <w:rPr>
          <w:lang w:val="fr-FR"/>
        </w:rPr>
        <w:t>d</w:t>
      </w:r>
      <w:r w:rsidR="002B1F82" w:rsidRPr="00BA1AEE">
        <w:rPr>
          <w:lang w:val="fr-FR"/>
        </w:rPr>
        <w:t>eșeurilor</w:t>
      </w:r>
      <w:r w:rsidRPr="00BA1AEE">
        <w:rPr>
          <w:lang w:val="fr-FR"/>
        </w:rPr>
        <w:t xml:space="preserve"> – sta</w:t>
      </w:r>
      <w:r w:rsidR="00EA47DA" w:rsidRPr="00BA1AEE">
        <w:rPr>
          <w:lang w:val="fr-FR"/>
        </w:rPr>
        <w:t>ț</w:t>
      </w:r>
      <w:r w:rsidRPr="00BA1AEE">
        <w:rPr>
          <w:lang w:val="fr-FR"/>
        </w:rPr>
        <w:t>ii de sortare, sta</w:t>
      </w:r>
      <w:r w:rsidR="00EA47DA" w:rsidRPr="00BA1AEE">
        <w:rPr>
          <w:lang w:val="fr-FR"/>
        </w:rPr>
        <w:t>ț</w:t>
      </w:r>
      <w:r w:rsidRPr="00BA1AEE">
        <w:rPr>
          <w:lang w:val="fr-FR"/>
        </w:rPr>
        <w:t>ii de compostare, depozite conforme;</w:t>
      </w:r>
    </w:p>
    <w:p w14:paraId="6CD499A9" w14:textId="7398FD28" w:rsidR="00E44B35" w:rsidRPr="00BA1AEE" w:rsidRDefault="00E44B35" w:rsidP="00697F9B">
      <w:pPr>
        <w:pStyle w:val="Frspaiere"/>
        <w:numPr>
          <w:ilvl w:val="0"/>
          <w:numId w:val="29"/>
        </w:numPr>
        <w:spacing w:after="0"/>
        <w:ind w:left="851" w:hanging="284"/>
        <w:rPr>
          <w:lang w:val="fr-FR"/>
        </w:rPr>
      </w:pPr>
      <w:r w:rsidRPr="00BA1AEE">
        <w:rPr>
          <w:lang w:val="fr-FR"/>
        </w:rPr>
        <w:t>Institu</w:t>
      </w:r>
      <w:r w:rsidR="00EA47DA" w:rsidRPr="00BA1AEE">
        <w:rPr>
          <w:lang w:val="fr-FR"/>
        </w:rPr>
        <w:t>ț</w:t>
      </w:r>
      <w:r w:rsidRPr="00BA1AEE">
        <w:rPr>
          <w:lang w:val="fr-FR"/>
        </w:rPr>
        <w:t xml:space="preserve">ii locale responsabile cu asigurarea salubrizării în </w:t>
      </w:r>
      <w:r w:rsidR="008B34AF" w:rsidRPr="00BA1AEE">
        <w:rPr>
          <w:lang w:val="fr-FR"/>
        </w:rPr>
        <w:t>județul</w:t>
      </w:r>
      <w:r w:rsidRPr="00BA1AEE">
        <w:rPr>
          <w:lang w:val="fr-FR"/>
        </w:rPr>
        <w:t xml:space="preserve"> Neam</w:t>
      </w:r>
      <w:r w:rsidR="00EA47DA" w:rsidRPr="00BA1AEE">
        <w:rPr>
          <w:lang w:val="fr-FR"/>
        </w:rPr>
        <w:t>ț</w:t>
      </w:r>
      <w:r w:rsidRPr="00BA1AEE">
        <w:rPr>
          <w:lang w:val="fr-FR"/>
        </w:rPr>
        <w:t xml:space="preserve"> – primăriile unită</w:t>
      </w:r>
      <w:r w:rsidR="00EA47DA" w:rsidRPr="00BA1AEE">
        <w:rPr>
          <w:lang w:val="fr-FR"/>
        </w:rPr>
        <w:t>ț</w:t>
      </w:r>
      <w:r w:rsidRPr="00BA1AEE">
        <w:rPr>
          <w:lang w:val="fr-FR"/>
        </w:rPr>
        <w:t>ilor administrative teritoriale;</w:t>
      </w:r>
    </w:p>
    <w:p w14:paraId="3317CF46" w14:textId="789DA454" w:rsidR="00E44B35" w:rsidRPr="00BA1AEE" w:rsidRDefault="00E44B35" w:rsidP="00697F9B">
      <w:pPr>
        <w:pStyle w:val="Frspaiere"/>
        <w:numPr>
          <w:ilvl w:val="0"/>
          <w:numId w:val="29"/>
        </w:numPr>
        <w:spacing w:after="0"/>
        <w:ind w:left="851" w:hanging="284"/>
        <w:rPr>
          <w:lang w:val="fr-FR"/>
        </w:rPr>
      </w:pPr>
      <w:r w:rsidRPr="00BA1AEE">
        <w:rPr>
          <w:lang w:val="fr-FR"/>
        </w:rPr>
        <w:t>Institu</w:t>
      </w:r>
      <w:r w:rsidR="00EA47DA" w:rsidRPr="00BA1AEE">
        <w:rPr>
          <w:lang w:val="fr-FR"/>
        </w:rPr>
        <w:t>ț</w:t>
      </w:r>
      <w:r w:rsidRPr="00BA1AEE">
        <w:rPr>
          <w:lang w:val="fr-FR"/>
        </w:rPr>
        <w:t>ii responsabile cu colectarea datelor privind cantită</w:t>
      </w:r>
      <w:r w:rsidR="00EA47DA" w:rsidRPr="00BA1AEE">
        <w:rPr>
          <w:lang w:val="fr-FR"/>
        </w:rPr>
        <w:t>ț</w:t>
      </w:r>
      <w:r w:rsidRPr="00BA1AEE">
        <w:rPr>
          <w:lang w:val="fr-FR"/>
        </w:rPr>
        <w:t xml:space="preserve">ile de </w:t>
      </w:r>
      <w:r w:rsidR="003E0A6C" w:rsidRPr="00BA1AEE">
        <w:rPr>
          <w:lang w:val="fr-FR"/>
        </w:rPr>
        <w:t>de</w:t>
      </w:r>
      <w:r w:rsidR="00F5330C" w:rsidRPr="00BA1AEE">
        <w:rPr>
          <w:lang w:val="fr-FR"/>
        </w:rPr>
        <w:t>ș</w:t>
      </w:r>
      <w:r w:rsidR="003E0A6C" w:rsidRPr="00BA1AEE">
        <w:rPr>
          <w:lang w:val="fr-FR"/>
        </w:rPr>
        <w:t>euri</w:t>
      </w:r>
      <w:r w:rsidRPr="00BA1AEE">
        <w:rPr>
          <w:lang w:val="fr-FR"/>
        </w:rPr>
        <w:t xml:space="preserve"> generate </w:t>
      </w:r>
      <w:r w:rsidR="00F5330C" w:rsidRPr="00BA1AEE">
        <w:rPr>
          <w:lang w:val="fr-FR"/>
        </w:rPr>
        <w:t>ș</w:t>
      </w:r>
      <w:r w:rsidR="003E0A6C" w:rsidRPr="00BA1AEE">
        <w:rPr>
          <w:lang w:val="fr-FR"/>
        </w:rPr>
        <w:t>i</w:t>
      </w:r>
      <w:r w:rsidRPr="00BA1AEE">
        <w:rPr>
          <w:lang w:val="fr-FR"/>
        </w:rPr>
        <w:t xml:space="preserve"> gestionate – Agen</w:t>
      </w:r>
      <w:r w:rsidR="00EA47DA" w:rsidRPr="00BA1AEE">
        <w:rPr>
          <w:lang w:val="fr-FR"/>
        </w:rPr>
        <w:t>ț</w:t>
      </w:r>
      <w:r w:rsidRPr="00BA1AEE">
        <w:rPr>
          <w:lang w:val="fr-FR"/>
        </w:rPr>
        <w:t>ia pentru protec</w:t>
      </w:r>
      <w:r w:rsidR="00EA47DA" w:rsidRPr="00BA1AEE">
        <w:rPr>
          <w:lang w:val="fr-FR"/>
        </w:rPr>
        <w:t>ț</w:t>
      </w:r>
      <w:r w:rsidRPr="00BA1AEE">
        <w:rPr>
          <w:lang w:val="fr-FR"/>
        </w:rPr>
        <w:t>ia mediului Neam</w:t>
      </w:r>
      <w:r w:rsidR="00EA47DA" w:rsidRPr="00BA1AEE">
        <w:rPr>
          <w:lang w:val="fr-FR"/>
        </w:rPr>
        <w:t>ț</w:t>
      </w:r>
      <w:r w:rsidRPr="00BA1AEE">
        <w:rPr>
          <w:lang w:val="fr-FR"/>
        </w:rPr>
        <w:t>;</w:t>
      </w:r>
    </w:p>
    <w:p w14:paraId="3377730B" w14:textId="3B8974EC" w:rsidR="00E44B35" w:rsidRPr="00BA1AEE" w:rsidRDefault="00E44B35" w:rsidP="00697F9B">
      <w:pPr>
        <w:pStyle w:val="Frspaiere"/>
        <w:numPr>
          <w:ilvl w:val="0"/>
          <w:numId w:val="29"/>
        </w:numPr>
        <w:spacing w:after="0"/>
        <w:ind w:left="851" w:hanging="284"/>
        <w:rPr>
          <w:lang w:val="fr-FR"/>
        </w:rPr>
      </w:pPr>
      <w:r w:rsidRPr="00BA1AEE">
        <w:rPr>
          <w:lang w:val="fr-FR"/>
        </w:rPr>
        <w:t>Documentele de planificare existen</w:t>
      </w:r>
      <w:r w:rsidR="00701F08" w:rsidRPr="00BA1AEE">
        <w:rPr>
          <w:lang w:val="fr-FR"/>
        </w:rPr>
        <w:t>t</w:t>
      </w:r>
      <w:r w:rsidRPr="00BA1AEE">
        <w:rPr>
          <w:lang w:val="fr-FR"/>
        </w:rPr>
        <w:t>e:</w:t>
      </w:r>
    </w:p>
    <w:p w14:paraId="088532D5" w14:textId="6CBB8CA7" w:rsidR="00E44B35" w:rsidRPr="00BA1AEE" w:rsidRDefault="00E44B35" w:rsidP="00697F9B">
      <w:pPr>
        <w:pStyle w:val="Frspaiere"/>
        <w:numPr>
          <w:ilvl w:val="0"/>
          <w:numId w:val="32"/>
        </w:numPr>
        <w:spacing w:after="0"/>
        <w:rPr>
          <w:lang w:val="fr-FR"/>
        </w:rPr>
      </w:pPr>
      <w:r w:rsidRPr="00BA1AEE">
        <w:rPr>
          <w:lang w:val="fr-FR"/>
        </w:rPr>
        <w:t>Planul Na</w:t>
      </w:r>
      <w:r w:rsidR="00EA47DA" w:rsidRPr="00BA1AEE">
        <w:rPr>
          <w:lang w:val="fr-FR"/>
        </w:rPr>
        <w:t>ț</w:t>
      </w:r>
      <w:r w:rsidRPr="00BA1AEE">
        <w:rPr>
          <w:lang w:val="fr-FR"/>
        </w:rPr>
        <w:t xml:space="preserve">ional de Gestionare a </w:t>
      </w:r>
      <w:r w:rsidR="002B1F82" w:rsidRPr="00BA1AEE">
        <w:rPr>
          <w:lang w:val="fr-FR"/>
        </w:rPr>
        <w:t>Deșeurilor</w:t>
      </w:r>
      <w:r w:rsidRPr="00BA1AEE">
        <w:rPr>
          <w:lang w:val="fr-FR"/>
        </w:rPr>
        <w:t xml:space="preserve"> aprobat prin HG nr. 942 din 20.12.2017 (PNGD);</w:t>
      </w:r>
    </w:p>
    <w:p w14:paraId="78FBD3F1" w14:textId="25C01D1D" w:rsidR="00E44B35" w:rsidRPr="00BA1AEE" w:rsidRDefault="00E44B35" w:rsidP="00697F9B">
      <w:pPr>
        <w:pStyle w:val="Frspaiere"/>
        <w:numPr>
          <w:ilvl w:val="0"/>
          <w:numId w:val="32"/>
        </w:numPr>
        <w:spacing w:after="0"/>
        <w:rPr>
          <w:lang w:val="fr-FR"/>
        </w:rPr>
      </w:pPr>
      <w:r w:rsidRPr="00BA1AEE">
        <w:rPr>
          <w:lang w:val="fr-FR"/>
        </w:rPr>
        <w:t xml:space="preserve">Planul </w:t>
      </w:r>
      <w:r w:rsidR="008B34AF" w:rsidRPr="00BA1AEE">
        <w:rPr>
          <w:lang w:val="fr-FR"/>
        </w:rPr>
        <w:t>Județean</w:t>
      </w:r>
      <w:r w:rsidRPr="00BA1AEE">
        <w:rPr>
          <w:lang w:val="fr-FR"/>
        </w:rPr>
        <w:t xml:space="preserve"> de Gestionare a </w:t>
      </w:r>
      <w:r w:rsidR="002B1F82" w:rsidRPr="00BA1AEE">
        <w:rPr>
          <w:lang w:val="fr-FR"/>
        </w:rPr>
        <w:t>Deșeurilor</w:t>
      </w:r>
      <w:r w:rsidR="00972A42" w:rsidRPr="00BA1AEE">
        <w:rPr>
          <w:lang w:val="fr-FR"/>
        </w:rPr>
        <w:t xml:space="preserve"> din 2008;</w:t>
      </w:r>
    </w:p>
    <w:p w14:paraId="6FFEB816" w14:textId="1A7DCD3D" w:rsidR="00E44B35" w:rsidRDefault="00E44B35" w:rsidP="00697F9B">
      <w:pPr>
        <w:pStyle w:val="Frspaiere"/>
        <w:numPr>
          <w:ilvl w:val="0"/>
          <w:numId w:val="29"/>
        </w:numPr>
        <w:spacing w:after="0"/>
        <w:ind w:left="851" w:hanging="284"/>
        <w:rPr>
          <w:lang w:val="fr-FR"/>
        </w:rPr>
      </w:pPr>
      <w:r w:rsidRPr="00BA1AEE">
        <w:rPr>
          <w:lang w:val="fr-FR"/>
        </w:rPr>
        <w:t>Pagină web ale Agen</w:t>
      </w:r>
      <w:r w:rsidR="00EA47DA" w:rsidRPr="00BA1AEE">
        <w:rPr>
          <w:lang w:val="fr-FR"/>
        </w:rPr>
        <w:t>ț</w:t>
      </w:r>
      <w:r w:rsidRPr="00BA1AEE">
        <w:rPr>
          <w:lang w:val="fr-FR"/>
        </w:rPr>
        <w:t>iei Na</w:t>
      </w:r>
      <w:r w:rsidR="00EA47DA" w:rsidRPr="00BA1AEE">
        <w:rPr>
          <w:lang w:val="fr-FR"/>
        </w:rPr>
        <w:t>ț</w:t>
      </w:r>
      <w:r w:rsidRPr="00BA1AEE">
        <w:rPr>
          <w:lang w:val="fr-FR"/>
        </w:rPr>
        <w:t>ionale pentru Protec</w:t>
      </w:r>
      <w:r w:rsidR="00EA47DA" w:rsidRPr="00BA1AEE">
        <w:rPr>
          <w:lang w:val="fr-FR"/>
        </w:rPr>
        <w:t>ț</w:t>
      </w:r>
      <w:r w:rsidRPr="00BA1AEE">
        <w:rPr>
          <w:lang w:val="fr-FR"/>
        </w:rPr>
        <w:t xml:space="preserve">ia Mediului </w:t>
      </w:r>
      <w:r w:rsidR="00F5330C" w:rsidRPr="00BA1AEE">
        <w:rPr>
          <w:lang w:val="fr-FR"/>
        </w:rPr>
        <w:t>ș</w:t>
      </w:r>
      <w:r w:rsidR="003E0A6C" w:rsidRPr="00BA1AEE">
        <w:rPr>
          <w:lang w:val="fr-FR"/>
        </w:rPr>
        <w:t>i</w:t>
      </w:r>
      <w:r w:rsidRPr="00BA1AEE">
        <w:rPr>
          <w:lang w:val="fr-FR"/>
        </w:rPr>
        <w:t xml:space="preserve"> EUROSTAT;</w:t>
      </w:r>
    </w:p>
    <w:p w14:paraId="60067029" w14:textId="77777777" w:rsidR="001B171B" w:rsidRPr="00BA1AEE" w:rsidRDefault="001B171B" w:rsidP="001B171B">
      <w:pPr>
        <w:pStyle w:val="Frspaiere"/>
        <w:spacing w:after="0"/>
        <w:rPr>
          <w:lang w:val="fr-FR"/>
        </w:rPr>
      </w:pPr>
    </w:p>
    <w:p w14:paraId="20A85DB5" w14:textId="40DA5293" w:rsidR="00E44B35" w:rsidRPr="00115C77" w:rsidRDefault="00E44B35" w:rsidP="002B4457">
      <w:pPr>
        <w:pStyle w:val="Frspaiere"/>
        <w:ind w:firstLine="0"/>
      </w:pPr>
      <w:r w:rsidRPr="00115C77">
        <w:t xml:space="preserve">Colectarea </w:t>
      </w:r>
      <w:r w:rsidR="00F5330C" w:rsidRPr="00115C77">
        <w:t>ș</w:t>
      </w:r>
      <w:r w:rsidR="003E0A6C" w:rsidRPr="00115C77">
        <w:t>i</w:t>
      </w:r>
      <w:r w:rsidRPr="00115C77">
        <w:t xml:space="preserve"> analiza datelor referitoare la situa</w:t>
      </w:r>
      <w:r w:rsidR="00EA47DA" w:rsidRPr="00115C77">
        <w:t>ț</w:t>
      </w:r>
      <w:r w:rsidRPr="00115C77">
        <w:t xml:space="preserve">ia actuală privind gestionarea </w:t>
      </w:r>
      <w:r w:rsidR="002B1F82" w:rsidRPr="00115C77">
        <w:t>Deșeurilor</w:t>
      </w:r>
      <w:r w:rsidRPr="00115C77">
        <w:t xml:space="preserve"> în </w:t>
      </w:r>
      <w:r w:rsidR="008B34AF" w:rsidRPr="00115C77">
        <w:t>județul</w:t>
      </w:r>
      <w:r w:rsidRPr="00115C77">
        <w:t xml:space="preserve"> Neam</w:t>
      </w:r>
      <w:r w:rsidR="00EA47DA" w:rsidRPr="00115C77">
        <w:t>ț</w:t>
      </w:r>
      <w:r w:rsidRPr="00115C77">
        <w:t xml:space="preserve"> s-a realizat în mai multe etape.</w:t>
      </w:r>
    </w:p>
    <w:p w14:paraId="761F9CC0" w14:textId="2A1FCD35" w:rsidR="00E44B35" w:rsidRPr="002B4457" w:rsidRDefault="00E44B35" w:rsidP="002B4457">
      <w:pPr>
        <w:pStyle w:val="Frspaiere"/>
        <w:ind w:firstLine="0"/>
        <w:rPr>
          <w:lang w:val="fr-FR"/>
        </w:rPr>
      </w:pPr>
      <w:r w:rsidRPr="002B4457">
        <w:rPr>
          <w:lang w:val="fr-FR"/>
        </w:rPr>
        <w:t>În urma analizei tuturor datelor colectate au fost estimate cei doi parametri principali care stau la baza realizării proiec</w:t>
      </w:r>
      <w:r w:rsidR="00EA47DA" w:rsidRPr="002B4457">
        <w:rPr>
          <w:lang w:val="fr-FR"/>
        </w:rPr>
        <w:t>ț</w:t>
      </w:r>
      <w:r w:rsidRPr="002B4457">
        <w:rPr>
          <w:lang w:val="fr-FR"/>
        </w:rPr>
        <w:t xml:space="preserve">iei de generare a </w:t>
      </w:r>
      <w:r w:rsidR="00290AA6" w:rsidRPr="002B4457">
        <w:rPr>
          <w:lang w:val="fr-FR"/>
        </w:rPr>
        <w:t>d</w:t>
      </w:r>
      <w:r w:rsidR="002B1F82" w:rsidRPr="002B4457">
        <w:rPr>
          <w:lang w:val="fr-FR"/>
        </w:rPr>
        <w:t>eșeurilor</w:t>
      </w:r>
      <w:r w:rsidRPr="002B4457">
        <w:rPr>
          <w:lang w:val="fr-FR"/>
        </w:rPr>
        <w:t xml:space="preserve"> municipal</w:t>
      </w:r>
      <w:r w:rsidR="00290AA6" w:rsidRPr="002B4457">
        <w:rPr>
          <w:lang w:val="fr-FR"/>
        </w:rPr>
        <w:t>e</w:t>
      </w:r>
      <w:r w:rsidRPr="002B4457">
        <w:rPr>
          <w:lang w:val="fr-FR"/>
        </w:rPr>
        <w:t xml:space="preserve"> pe următorii 20 de ani, precum </w:t>
      </w:r>
      <w:r w:rsidR="00F5330C" w:rsidRPr="002B4457">
        <w:rPr>
          <w:lang w:val="fr-FR"/>
        </w:rPr>
        <w:t>ș</w:t>
      </w:r>
      <w:r w:rsidR="003E0A6C" w:rsidRPr="002B4457">
        <w:rPr>
          <w:lang w:val="fr-FR"/>
        </w:rPr>
        <w:t>i</w:t>
      </w:r>
      <w:r w:rsidRPr="002B4457">
        <w:rPr>
          <w:lang w:val="fr-FR"/>
        </w:rPr>
        <w:t xml:space="preserve"> la baza stabilirii alternativelor de gestionare a </w:t>
      </w:r>
      <w:r w:rsidR="00290AA6" w:rsidRPr="002B4457">
        <w:rPr>
          <w:lang w:val="fr-FR"/>
        </w:rPr>
        <w:t>d</w:t>
      </w:r>
      <w:r w:rsidR="002B1F82" w:rsidRPr="002B4457">
        <w:rPr>
          <w:lang w:val="fr-FR"/>
        </w:rPr>
        <w:t>eșeurilor</w:t>
      </w:r>
      <w:r w:rsidRPr="002B4457">
        <w:rPr>
          <w:lang w:val="fr-FR"/>
        </w:rPr>
        <w:t xml:space="preserve"> analizate:</w:t>
      </w:r>
    </w:p>
    <w:p w14:paraId="35CD7433" w14:textId="21102BF8" w:rsidR="00E44B35" w:rsidRPr="00115C77" w:rsidRDefault="00E44B35" w:rsidP="00697F9B">
      <w:pPr>
        <w:numPr>
          <w:ilvl w:val="0"/>
          <w:numId w:val="13"/>
        </w:numPr>
        <w:autoSpaceDE w:val="0"/>
        <w:autoSpaceDN w:val="0"/>
        <w:adjustRightInd w:val="0"/>
        <w:spacing w:after="0" w:line="254" w:lineRule="auto"/>
        <w:jc w:val="both"/>
        <w:rPr>
          <w:rFonts w:cs="Calibri"/>
          <w:lang w:val="ro-RO"/>
        </w:rPr>
      </w:pPr>
      <w:r w:rsidRPr="00115C77">
        <w:rPr>
          <w:rFonts w:cs="Calibri"/>
          <w:lang w:val="ro-RO"/>
        </w:rPr>
        <w:t>Cantită</w:t>
      </w:r>
      <w:r w:rsidR="00EA47DA" w:rsidRPr="00115C77">
        <w:rPr>
          <w:rFonts w:cs="Calibri"/>
          <w:lang w:val="ro-RO"/>
        </w:rPr>
        <w:t>ț</w:t>
      </w:r>
      <w:r w:rsidRPr="00115C77">
        <w:rPr>
          <w:rFonts w:cs="Calibri"/>
          <w:lang w:val="ro-RO"/>
        </w:rPr>
        <w:t xml:space="preserve">ile de </w:t>
      </w:r>
      <w:r w:rsidR="003E0A6C" w:rsidRPr="00115C77">
        <w:rPr>
          <w:rFonts w:cs="Calibri"/>
          <w:lang w:val="ro-RO"/>
        </w:rPr>
        <w:t>de</w:t>
      </w:r>
      <w:r w:rsidR="00F5330C" w:rsidRPr="00115C77">
        <w:rPr>
          <w:rFonts w:cs="Calibri"/>
          <w:lang w:val="ro-RO"/>
        </w:rPr>
        <w:t>ș</w:t>
      </w:r>
      <w:r w:rsidR="003E0A6C" w:rsidRPr="00115C77">
        <w:rPr>
          <w:rFonts w:cs="Calibri"/>
          <w:lang w:val="ro-RO"/>
        </w:rPr>
        <w:t>euri</w:t>
      </w:r>
      <w:r w:rsidRPr="00115C77">
        <w:rPr>
          <w:rFonts w:cs="Calibri"/>
          <w:lang w:val="ro-RO"/>
        </w:rPr>
        <w:t xml:space="preserve"> municipal</w:t>
      </w:r>
      <w:r w:rsidR="00290AA6" w:rsidRPr="00115C77">
        <w:rPr>
          <w:rFonts w:cs="Calibri"/>
          <w:lang w:val="ro-RO"/>
        </w:rPr>
        <w:t>e</w:t>
      </w:r>
      <w:r w:rsidRPr="00115C77">
        <w:rPr>
          <w:rFonts w:cs="Calibri"/>
          <w:lang w:val="ro-RO"/>
        </w:rPr>
        <w:t xml:space="preserve"> generate pe teritoriul </w:t>
      </w:r>
      <w:r w:rsidR="008B34AF" w:rsidRPr="00115C77">
        <w:rPr>
          <w:rFonts w:cs="Calibri"/>
          <w:lang w:val="ro-RO"/>
        </w:rPr>
        <w:t>județul</w:t>
      </w:r>
      <w:r w:rsidRPr="00115C77">
        <w:rPr>
          <w:rFonts w:cs="Calibri"/>
          <w:lang w:val="ro-RO"/>
        </w:rPr>
        <w:t>ui Neam</w:t>
      </w:r>
      <w:r w:rsidR="00EA47DA" w:rsidRPr="00115C77">
        <w:rPr>
          <w:rFonts w:cs="Calibri"/>
          <w:lang w:val="ro-RO"/>
        </w:rPr>
        <w:t>ț</w:t>
      </w:r>
      <w:r w:rsidRPr="00115C77">
        <w:rPr>
          <w:rFonts w:cs="Calibri"/>
          <w:lang w:val="ro-RO"/>
        </w:rPr>
        <w:t xml:space="preserve"> </w:t>
      </w:r>
      <w:r w:rsidR="00F5330C" w:rsidRPr="00115C77">
        <w:rPr>
          <w:rFonts w:cs="Calibri"/>
          <w:lang w:val="ro-RO"/>
        </w:rPr>
        <w:t>ș</w:t>
      </w:r>
      <w:r w:rsidR="003E0A6C" w:rsidRPr="00115C77">
        <w:rPr>
          <w:rFonts w:cs="Calibri"/>
          <w:lang w:val="ro-RO"/>
        </w:rPr>
        <w:t>i</w:t>
      </w:r>
      <w:r w:rsidRPr="00115C77">
        <w:rPr>
          <w:rFonts w:cs="Calibri"/>
          <w:lang w:val="ro-RO"/>
        </w:rPr>
        <w:t xml:space="preserve"> tratate în instala</w:t>
      </w:r>
      <w:r w:rsidR="00EA47DA" w:rsidRPr="00115C77">
        <w:rPr>
          <w:rFonts w:cs="Calibri"/>
          <w:lang w:val="ro-RO"/>
        </w:rPr>
        <w:t>ț</w:t>
      </w:r>
      <w:r w:rsidRPr="00115C77">
        <w:rPr>
          <w:rFonts w:cs="Calibri"/>
          <w:lang w:val="ro-RO"/>
        </w:rPr>
        <w:t xml:space="preserve">ii situate în </w:t>
      </w:r>
      <w:r w:rsidR="008B34AF" w:rsidRPr="00115C77">
        <w:rPr>
          <w:rFonts w:cs="Calibri"/>
          <w:lang w:val="ro-RO"/>
        </w:rPr>
        <w:t>județul</w:t>
      </w:r>
      <w:r w:rsidRPr="00115C77">
        <w:rPr>
          <w:rFonts w:cs="Calibri"/>
          <w:lang w:val="ro-RO"/>
        </w:rPr>
        <w:t xml:space="preserve"> Neam</w:t>
      </w:r>
      <w:r w:rsidR="00EA47DA" w:rsidRPr="00115C77">
        <w:rPr>
          <w:rFonts w:cs="Calibri"/>
          <w:lang w:val="ro-RO"/>
        </w:rPr>
        <w:t>ț</w:t>
      </w:r>
      <w:r w:rsidRPr="00115C77">
        <w:rPr>
          <w:rFonts w:cs="Calibri"/>
          <w:lang w:val="ro-RO"/>
        </w:rPr>
        <w:t xml:space="preserve">; </w:t>
      </w:r>
      <w:r w:rsidR="00F5330C" w:rsidRPr="00115C77">
        <w:rPr>
          <w:rFonts w:cs="Calibri"/>
          <w:lang w:val="ro-RO"/>
        </w:rPr>
        <w:t>ș</w:t>
      </w:r>
      <w:r w:rsidR="003E0A6C" w:rsidRPr="00115C77">
        <w:rPr>
          <w:rFonts w:cs="Calibri"/>
          <w:lang w:val="ro-RO"/>
        </w:rPr>
        <w:t>i</w:t>
      </w:r>
    </w:p>
    <w:p w14:paraId="25EFAB82" w14:textId="4A7C6EC7" w:rsidR="00E44B35" w:rsidRPr="00115C77" w:rsidRDefault="00E44B35" w:rsidP="00697F9B">
      <w:pPr>
        <w:numPr>
          <w:ilvl w:val="0"/>
          <w:numId w:val="13"/>
        </w:numPr>
        <w:autoSpaceDE w:val="0"/>
        <w:autoSpaceDN w:val="0"/>
        <w:adjustRightInd w:val="0"/>
        <w:spacing w:after="165" w:line="254" w:lineRule="auto"/>
        <w:jc w:val="both"/>
        <w:rPr>
          <w:rFonts w:cs="Calibri"/>
          <w:lang w:val="ro-RO"/>
        </w:rPr>
      </w:pPr>
      <w:r w:rsidRPr="00115C77">
        <w:rPr>
          <w:rFonts w:cs="Calibri"/>
          <w:lang w:val="ro-RO"/>
        </w:rPr>
        <w:t>Compozi</w:t>
      </w:r>
      <w:r w:rsidR="00EA47DA" w:rsidRPr="00115C77">
        <w:rPr>
          <w:rFonts w:cs="Calibri"/>
          <w:lang w:val="ro-RO"/>
        </w:rPr>
        <w:t>ț</w:t>
      </w:r>
      <w:r w:rsidRPr="00115C77">
        <w:rPr>
          <w:rFonts w:cs="Calibri"/>
          <w:lang w:val="ro-RO"/>
        </w:rPr>
        <w:t xml:space="preserve">ia </w:t>
      </w:r>
      <w:r w:rsidR="00290AA6" w:rsidRPr="00115C77">
        <w:rPr>
          <w:rFonts w:cs="Calibri"/>
          <w:lang w:val="ro-RO"/>
        </w:rPr>
        <w:t>d</w:t>
      </w:r>
      <w:r w:rsidR="002B1F82" w:rsidRPr="00115C77">
        <w:rPr>
          <w:rFonts w:cs="Calibri"/>
          <w:lang w:val="ro-RO"/>
        </w:rPr>
        <w:t>eșeurilor</w:t>
      </w:r>
      <w:r w:rsidRPr="00115C77">
        <w:rPr>
          <w:rFonts w:cs="Calibri"/>
          <w:lang w:val="ro-RO"/>
        </w:rPr>
        <w:t xml:space="preserve"> menajere </w:t>
      </w:r>
      <w:r w:rsidR="00F5330C" w:rsidRPr="00115C77">
        <w:rPr>
          <w:rFonts w:cs="Calibri"/>
          <w:lang w:val="ro-RO"/>
        </w:rPr>
        <w:t>ș</w:t>
      </w:r>
      <w:r w:rsidR="003E0A6C" w:rsidRPr="00115C77">
        <w:rPr>
          <w:rFonts w:cs="Calibri"/>
          <w:lang w:val="ro-RO"/>
        </w:rPr>
        <w:t>i</w:t>
      </w:r>
      <w:r w:rsidRPr="00115C77">
        <w:rPr>
          <w:rFonts w:cs="Calibri"/>
          <w:lang w:val="ro-RO"/>
        </w:rPr>
        <w:t xml:space="preserve"> asimilabile, parametri aferen</w:t>
      </w:r>
      <w:r w:rsidR="00EA47DA" w:rsidRPr="00115C77">
        <w:rPr>
          <w:rFonts w:cs="Calibri"/>
          <w:lang w:val="ro-RO"/>
        </w:rPr>
        <w:t>ț</w:t>
      </w:r>
      <w:r w:rsidRPr="00115C77">
        <w:rPr>
          <w:rFonts w:cs="Calibri"/>
          <w:lang w:val="ro-RO"/>
        </w:rPr>
        <w:t>i anului 2017, respectiv 2018;</w:t>
      </w:r>
    </w:p>
    <w:p w14:paraId="7693720A" w14:textId="6238CC9E" w:rsidR="00E44B35" w:rsidRPr="00754C56" w:rsidRDefault="00E44B35" w:rsidP="002B4457">
      <w:pPr>
        <w:pStyle w:val="Frspaiere"/>
        <w:ind w:firstLine="0"/>
        <w:rPr>
          <w:lang w:val="fr-FR"/>
        </w:rPr>
      </w:pPr>
      <w:r w:rsidRPr="00754C56">
        <w:rPr>
          <w:lang w:val="fr-FR"/>
        </w:rPr>
        <w:t>De asemenea, au fost identificate instala</w:t>
      </w:r>
      <w:r w:rsidR="00EA47DA" w:rsidRPr="00754C56">
        <w:rPr>
          <w:lang w:val="fr-FR"/>
        </w:rPr>
        <w:t>ț</w:t>
      </w:r>
      <w:r w:rsidRPr="00754C56">
        <w:rPr>
          <w:lang w:val="fr-FR"/>
        </w:rPr>
        <w:t xml:space="preserve">iile de tratare a </w:t>
      </w:r>
      <w:r w:rsidR="00290AA6" w:rsidRPr="00754C56">
        <w:rPr>
          <w:lang w:val="fr-FR"/>
        </w:rPr>
        <w:t>d</w:t>
      </w:r>
      <w:r w:rsidR="002B1F82" w:rsidRPr="00754C56">
        <w:rPr>
          <w:lang w:val="fr-FR"/>
        </w:rPr>
        <w:t>eșeurilor</w:t>
      </w:r>
      <w:r w:rsidRPr="00754C56">
        <w:rPr>
          <w:lang w:val="fr-FR"/>
        </w:rPr>
        <w:t xml:space="preserve"> municipal</w:t>
      </w:r>
      <w:r w:rsidR="00290AA6" w:rsidRPr="00754C56">
        <w:rPr>
          <w:lang w:val="fr-FR"/>
        </w:rPr>
        <w:t>e</w:t>
      </w:r>
      <w:r w:rsidRPr="00754C56">
        <w:rPr>
          <w:lang w:val="fr-FR"/>
        </w:rPr>
        <w:t xml:space="preserve"> în care se tratează </w:t>
      </w:r>
      <w:r w:rsidR="003E0A6C" w:rsidRPr="00754C56">
        <w:rPr>
          <w:lang w:val="fr-FR"/>
        </w:rPr>
        <w:t>de</w:t>
      </w:r>
      <w:r w:rsidR="00F5330C" w:rsidRPr="00754C56">
        <w:rPr>
          <w:lang w:val="fr-FR"/>
        </w:rPr>
        <w:t>ș</w:t>
      </w:r>
      <w:r w:rsidR="003E0A6C" w:rsidRPr="00754C56">
        <w:rPr>
          <w:lang w:val="fr-FR"/>
        </w:rPr>
        <w:t>euri</w:t>
      </w:r>
      <w:r w:rsidRPr="00754C56">
        <w:rPr>
          <w:lang w:val="fr-FR"/>
        </w:rPr>
        <w:t>le colectate de p</w:t>
      </w:r>
      <w:r w:rsidR="00290AA6" w:rsidRPr="00754C56">
        <w:rPr>
          <w:lang w:val="fr-FR"/>
        </w:rPr>
        <w:t>e</w:t>
      </w:r>
      <w:r w:rsidRPr="00754C56">
        <w:rPr>
          <w:lang w:val="fr-FR"/>
        </w:rPr>
        <w:t xml:space="preserve"> teritoriul </w:t>
      </w:r>
      <w:r w:rsidR="008B34AF" w:rsidRPr="00754C56">
        <w:rPr>
          <w:lang w:val="fr-FR"/>
        </w:rPr>
        <w:t>județul</w:t>
      </w:r>
      <w:r w:rsidRPr="00754C56">
        <w:rPr>
          <w:lang w:val="fr-FR"/>
        </w:rPr>
        <w:t>ui Neam</w:t>
      </w:r>
      <w:r w:rsidR="00EA47DA" w:rsidRPr="00754C56">
        <w:rPr>
          <w:lang w:val="fr-FR"/>
        </w:rPr>
        <w:t>ț</w:t>
      </w:r>
      <w:r w:rsidRPr="00754C56">
        <w:rPr>
          <w:lang w:val="fr-FR"/>
        </w:rPr>
        <w:t>.</w:t>
      </w:r>
    </w:p>
    <w:p w14:paraId="118AE558" w14:textId="40F8423F" w:rsidR="00BE1453" w:rsidRPr="00754C56" w:rsidRDefault="00BE1453">
      <w:pPr>
        <w:spacing w:after="0" w:line="240" w:lineRule="auto"/>
        <w:rPr>
          <w:rFonts w:asciiTheme="majorHAnsi" w:eastAsia="Times New Roman" w:hAnsiTheme="majorHAnsi"/>
          <w:sz w:val="22"/>
          <w:lang w:val="fr-FR"/>
        </w:rPr>
      </w:pPr>
      <w:r w:rsidRPr="00754C56">
        <w:rPr>
          <w:lang w:val="fr-FR"/>
        </w:rPr>
        <w:br w:type="page"/>
      </w:r>
    </w:p>
    <w:p w14:paraId="188D1040" w14:textId="093B413E" w:rsidR="00E44B35" w:rsidRPr="00115C77" w:rsidRDefault="003E0A6C" w:rsidP="00BE1453">
      <w:pPr>
        <w:pStyle w:val="Titlu2"/>
        <w:numPr>
          <w:ilvl w:val="1"/>
          <w:numId w:val="3"/>
        </w:numPr>
        <w:spacing w:before="200" w:after="200" w:line="276" w:lineRule="auto"/>
        <w:ind w:left="578" w:hanging="578"/>
        <w:rPr>
          <w:lang w:val="ro-RO"/>
        </w:rPr>
      </w:pPr>
      <w:bookmarkStart w:id="136" w:name="_Toc24737104"/>
      <w:r w:rsidRPr="00115C77">
        <w:rPr>
          <w:lang w:val="ro-RO"/>
        </w:rPr>
        <w:t>De</w:t>
      </w:r>
      <w:r w:rsidR="00F5330C" w:rsidRPr="00115C77">
        <w:rPr>
          <w:lang w:val="ro-RO"/>
        </w:rPr>
        <w:t>ș</w:t>
      </w:r>
      <w:r w:rsidRPr="00115C77">
        <w:rPr>
          <w:lang w:val="ro-RO"/>
        </w:rPr>
        <w:t>euri</w:t>
      </w:r>
      <w:r w:rsidR="00E44B35" w:rsidRPr="00115C77">
        <w:rPr>
          <w:lang w:val="ro-RO"/>
        </w:rPr>
        <w:t xml:space="preserve"> municipale</w:t>
      </w:r>
      <w:bookmarkEnd w:id="135"/>
      <w:bookmarkEnd w:id="136"/>
    </w:p>
    <w:p w14:paraId="76B53253" w14:textId="249C0CB4" w:rsidR="00E44B35" w:rsidRPr="00115C77" w:rsidRDefault="00E44B35" w:rsidP="00BE1453">
      <w:pPr>
        <w:pStyle w:val="Titlu3"/>
        <w:numPr>
          <w:ilvl w:val="2"/>
          <w:numId w:val="3"/>
        </w:numPr>
        <w:spacing w:before="200" w:after="200" w:line="276" w:lineRule="auto"/>
        <w:rPr>
          <w:lang w:val="ro-RO"/>
        </w:rPr>
      </w:pPr>
      <w:bookmarkStart w:id="137" w:name="_Toc12286220"/>
      <w:bookmarkStart w:id="138" w:name="_Toc24737105"/>
      <w:r w:rsidRPr="00115C77">
        <w:rPr>
          <w:lang w:val="ro-RO"/>
        </w:rPr>
        <w:t xml:space="preserve">Generarea </w:t>
      </w:r>
      <w:r w:rsidR="00290AA6" w:rsidRPr="00115C77">
        <w:rPr>
          <w:lang w:val="ro-RO"/>
        </w:rPr>
        <w:t>d</w:t>
      </w:r>
      <w:r w:rsidR="002B1F82" w:rsidRPr="00115C77">
        <w:rPr>
          <w:lang w:val="ro-RO"/>
        </w:rPr>
        <w:t>eșeurilor</w:t>
      </w:r>
      <w:r w:rsidRPr="00115C77">
        <w:rPr>
          <w:lang w:val="ro-RO"/>
        </w:rPr>
        <w:t xml:space="preserve"> municipale</w:t>
      </w:r>
      <w:bookmarkEnd w:id="137"/>
      <w:bookmarkEnd w:id="138"/>
    </w:p>
    <w:p w14:paraId="20589A82" w14:textId="62A23692" w:rsidR="00E44B35" w:rsidRPr="00754C56" w:rsidRDefault="003E0A6C" w:rsidP="00BE1453">
      <w:pPr>
        <w:pStyle w:val="Frspaiere"/>
        <w:rPr>
          <w:lang w:val="ro-RO"/>
        </w:rPr>
      </w:pPr>
      <w:r w:rsidRPr="00754C56">
        <w:rPr>
          <w:lang w:val="ro-RO"/>
        </w:rPr>
        <w:t>De</w:t>
      </w:r>
      <w:r w:rsidR="00F5330C" w:rsidRPr="00754C56">
        <w:rPr>
          <w:lang w:val="ro-RO"/>
        </w:rPr>
        <w:t>ș</w:t>
      </w:r>
      <w:r w:rsidRPr="00754C56">
        <w:rPr>
          <w:lang w:val="ro-RO"/>
        </w:rPr>
        <w:t>euri</w:t>
      </w:r>
      <w:r w:rsidR="00E44B35" w:rsidRPr="00754C56">
        <w:rPr>
          <w:lang w:val="ro-RO"/>
        </w:rPr>
        <w:t xml:space="preserve">le municipale generate cuprind atât </w:t>
      </w:r>
      <w:r w:rsidRPr="00754C56">
        <w:rPr>
          <w:lang w:val="ro-RO"/>
        </w:rPr>
        <w:t>de</w:t>
      </w:r>
      <w:r w:rsidR="00F5330C" w:rsidRPr="00754C56">
        <w:rPr>
          <w:lang w:val="ro-RO"/>
        </w:rPr>
        <w:t>ș</w:t>
      </w:r>
      <w:r w:rsidRPr="00754C56">
        <w:rPr>
          <w:lang w:val="ro-RO"/>
        </w:rPr>
        <w:t>euri</w:t>
      </w:r>
      <w:r w:rsidR="00E44B35" w:rsidRPr="00754C56">
        <w:rPr>
          <w:lang w:val="ro-RO"/>
        </w:rPr>
        <w:t xml:space="preserve">le generate </w:t>
      </w:r>
      <w:r w:rsidR="00F5330C" w:rsidRPr="00754C56">
        <w:rPr>
          <w:lang w:val="ro-RO"/>
        </w:rPr>
        <w:t>ș</w:t>
      </w:r>
      <w:r w:rsidRPr="00754C56">
        <w:rPr>
          <w:lang w:val="ro-RO"/>
        </w:rPr>
        <w:t>i</w:t>
      </w:r>
      <w:r w:rsidR="00E44B35" w:rsidRPr="00754C56">
        <w:rPr>
          <w:lang w:val="ro-RO"/>
        </w:rPr>
        <w:t xml:space="preserve"> colectate (în amestec sau separat), cât </w:t>
      </w:r>
      <w:r w:rsidR="00F5330C" w:rsidRPr="00754C56">
        <w:rPr>
          <w:lang w:val="ro-RO"/>
        </w:rPr>
        <w:t>ș</w:t>
      </w:r>
      <w:r w:rsidRPr="00754C56">
        <w:rPr>
          <w:lang w:val="ro-RO"/>
        </w:rPr>
        <w:t>i</w:t>
      </w:r>
      <w:r w:rsidR="00E44B35" w:rsidRPr="00754C56">
        <w:rPr>
          <w:lang w:val="ro-RO"/>
        </w:rPr>
        <w:t xml:space="preserve"> </w:t>
      </w:r>
      <w:r w:rsidRPr="00754C56">
        <w:rPr>
          <w:lang w:val="ro-RO"/>
        </w:rPr>
        <w:t>de</w:t>
      </w:r>
      <w:r w:rsidR="00F5330C" w:rsidRPr="00754C56">
        <w:rPr>
          <w:lang w:val="ro-RO"/>
        </w:rPr>
        <w:t>ș</w:t>
      </w:r>
      <w:r w:rsidRPr="00754C56">
        <w:rPr>
          <w:lang w:val="ro-RO"/>
        </w:rPr>
        <w:t>euri</w:t>
      </w:r>
      <w:r w:rsidR="00E44B35" w:rsidRPr="00754C56">
        <w:rPr>
          <w:lang w:val="ro-RO"/>
        </w:rPr>
        <w:t xml:space="preserve">le generate </w:t>
      </w:r>
      <w:r w:rsidR="00F5330C" w:rsidRPr="00754C56">
        <w:rPr>
          <w:lang w:val="ro-RO"/>
        </w:rPr>
        <w:t>ș</w:t>
      </w:r>
      <w:r w:rsidRPr="00754C56">
        <w:rPr>
          <w:lang w:val="ro-RO"/>
        </w:rPr>
        <w:t>i</w:t>
      </w:r>
      <w:r w:rsidR="00E44B35" w:rsidRPr="00754C56">
        <w:rPr>
          <w:lang w:val="ro-RO"/>
        </w:rPr>
        <w:t xml:space="preserve"> necolectate. </w:t>
      </w:r>
      <w:r w:rsidRPr="00754C56">
        <w:rPr>
          <w:lang w:val="ro-RO"/>
        </w:rPr>
        <w:t>De</w:t>
      </w:r>
      <w:r w:rsidR="00F5330C" w:rsidRPr="00754C56">
        <w:rPr>
          <w:lang w:val="ro-RO"/>
        </w:rPr>
        <w:t>ș</w:t>
      </w:r>
      <w:r w:rsidRPr="00754C56">
        <w:rPr>
          <w:lang w:val="ro-RO"/>
        </w:rPr>
        <w:t>euri</w:t>
      </w:r>
      <w:r w:rsidR="00E44B35" w:rsidRPr="00754C56">
        <w:rPr>
          <w:lang w:val="ro-RO"/>
        </w:rPr>
        <w:t xml:space="preserve">le generate </w:t>
      </w:r>
      <w:r w:rsidR="00F5330C" w:rsidRPr="00754C56">
        <w:rPr>
          <w:lang w:val="ro-RO"/>
        </w:rPr>
        <w:t>ș</w:t>
      </w:r>
      <w:r w:rsidRPr="00754C56">
        <w:rPr>
          <w:lang w:val="ro-RO"/>
        </w:rPr>
        <w:t>i</w:t>
      </w:r>
      <w:r w:rsidR="00E44B35" w:rsidRPr="00754C56">
        <w:rPr>
          <w:lang w:val="ro-RO"/>
        </w:rPr>
        <w:t xml:space="preserve"> necolectate sunt reprezentate în cea mai mare parte de </w:t>
      </w:r>
      <w:r w:rsidRPr="00754C56">
        <w:rPr>
          <w:lang w:val="ro-RO"/>
        </w:rPr>
        <w:t>de</w:t>
      </w:r>
      <w:r w:rsidR="00F5330C" w:rsidRPr="00754C56">
        <w:rPr>
          <w:lang w:val="ro-RO"/>
        </w:rPr>
        <w:t>ș</w:t>
      </w:r>
      <w:r w:rsidRPr="00754C56">
        <w:rPr>
          <w:lang w:val="ro-RO"/>
        </w:rPr>
        <w:t>euri</w:t>
      </w:r>
      <w:r w:rsidR="00E44B35" w:rsidRPr="00754C56">
        <w:rPr>
          <w:lang w:val="ro-RO"/>
        </w:rPr>
        <w:t>le menajere din zonele în care popula</w:t>
      </w:r>
      <w:r w:rsidR="00EA47DA" w:rsidRPr="00754C56">
        <w:rPr>
          <w:lang w:val="ro-RO"/>
        </w:rPr>
        <w:t>ț</w:t>
      </w:r>
      <w:r w:rsidR="00E44B35" w:rsidRPr="00754C56">
        <w:rPr>
          <w:lang w:val="ro-RO"/>
        </w:rPr>
        <w:t>ia nu este conectată la serviciile de salubrizare.</w:t>
      </w:r>
    </w:p>
    <w:p w14:paraId="022C268D" w14:textId="3867F7E7" w:rsidR="00E44B35" w:rsidRPr="00BE71FC" w:rsidRDefault="00E44B35" w:rsidP="002B4457">
      <w:pPr>
        <w:pStyle w:val="Frspaiere"/>
        <w:ind w:firstLine="0"/>
        <w:rPr>
          <w:lang w:val="ro-RO"/>
        </w:rPr>
      </w:pPr>
      <w:r w:rsidRPr="00BE71FC">
        <w:rPr>
          <w:lang w:val="ro-RO"/>
        </w:rPr>
        <w:t>Sursele de date utilizate sunt prezentate în sec</w:t>
      </w:r>
      <w:r w:rsidR="00EA47DA" w:rsidRPr="00BE71FC">
        <w:rPr>
          <w:lang w:val="ro-RO"/>
        </w:rPr>
        <w:t>ț</w:t>
      </w:r>
      <w:r w:rsidRPr="00BE71FC">
        <w:rPr>
          <w:lang w:val="ro-RO"/>
        </w:rPr>
        <w:t>iunea anterioară. În procesul de colectare a datelor derulat pe parcursul elaborării PJGD, datele analizate nu au avut un grad ridicat de încredere. În această situa</w:t>
      </w:r>
      <w:r w:rsidR="00EA47DA" w:rsidRPr="00BE71FC">
        <w:rPr>
          <w:lang w:val="ro-RO"/>
        </w:rPr>
        <w:t>ț</w:t>
      </w:r>
      <w:r w:rsidRPr="00BE71FC">
        <w:rPr>
          <w:lang w:val="ro-RO"/>
        </w:rPr>
        <w:t>ie estimarea datelor privind cantită</w:t>
      </w:r>
      <w:r w:rsidR="00EA47DA" w:rsidRPr="00BE71FC">
        <w:rPr>
          <w:lang w:val="ro-RO"/>
        </w:rPr>
        <w:t>ț</w:t>
      </w:r>
      <w:r w:rsidRPr="00BE71FC">
        <w:rPr>
          <w:lang w:val="ro-RO"/>
        </w:rPr>
        <w:t xml:space="preserve">ile de </w:t>
      </w:r>
      <w:r w:rsidR="003E0A6C" w:rsidRPr="00BE71FC">
        <w:rPr>
          <w:lang w:val="ro-RO"/>
        </w:rPr>
        <w:t>de</w:t>
      </w:r>
      <w:r w:rsidR="00F5330C" w:rsidRPr="00BE71FC">
        <w:rPr>
          <w:lang w:val="ro-RO"/>
        </w:rPr>
        <w:t>ș</w:t>
      </w:r>
      <w:r w:rsidR="003E0A6C" w:rsidRPr="00BE71FC">
        <w:rPr>
          <w:lang w:val="ro-RO"/>
        </w:rPr>
        <w:t>euri</w:t>
      </w:r>
      <w:r w:rsidRPr="00BE71FC">
        <w:rPr>
          <w:lang w:val="ro-RO"/>
        </w:rPr>
        <w:t xml:space="preserve"> municipale generate </w:t>
      </w:r>
      <w:r w:rsidR="00F5330C" w:rsidRPr="00BE71FC">
        <w:rPr>
          <w:lang w:val="ro-RO"/>
        </w:rPr>
        <w:t>ș</w:t>
      </w:r>
      <w:r w:rsidR="003E0A6C" w:rsidRPr="00BE71FC">
        <w:rPr>
          <w:lang w:val="ro-RO"/>
        </w:rPr>
        <w:t>i</w:t>
      </w:r>
      <w:r w:rsidRPr="00BE71FC">
        <w:rPr>
          <w:lang w:val="ro-RO"/>
        </w:rPr>
        <w:t xml:space="preserve"> gestionate în perioada de analiz</w:t>
      </w:r>
      <w:r w:rsidR="0051689A" w:rsidRPr="00BE71FC">
        <w:rPr>
          <w:lang w:val="ro-RO"/>
        </w:rPr>
        <w:t>ă</w:t>
      </w:r>
      <w:r w:rsidRPr="00BE71FC">
        <w:rPr>
          <w:lang w:val="ro-RO"/>
        </w:rPr>
        <w:t xml:space="preserve"> s-a realizat prin compararea datelor privind cantită</w:t>
      </w:r>
      <w:r w:rsidR="00EA47DA" w:rsidRPr="00BE71FC">
        <w:rPr>
          <w:lang w:val="ro-RO"/>
        </w:rPr>
        <w:t>ț</w:t>
      </w:r>
      <w:r w:rsidRPr="00BE71FC">
        <w:rPr>
          <w:lang w:val="ro-RO"/>
        </w:rPr>
        <w:t xml:space="preserve">ile de </w:t>
      </w:r>
      <w:r w:rsidR="003E0A6C" w:rsidRPr="00BE71FC">
        <w:rPr>
          <w:lang w:val="ro-RO"/>
        </w:rPr>
        <w:t>de</w:t>
      </w:r>
      <w:r w:rsidR="00F5330C" w:rsidRPr="00BE71FC">
        <w:rPr>
          <w:lang w:val="ro-RO"/>
        </w:rPr>
        <w:t>ș</w:t>
      </w:r>
      <w:r w:rsidR="003E0A6C" w:rsidRPr="00BE71FC">
        <w:rPr>
          <w:lang w:val="ro-RO"/>
        </w:rPr>
        <w:t>euri</w:t>
      </w:r>
      <w:r w:rsidRPr="00BE71FC">
        <w:rPr>
          <w:lang w:val="ro-RO"/>
        </w:rPr>
        <w:t xml:space="preserve"> colectate </w:t>
      </w:r>
      <w:r w:rsidR="00290AA6" w:rsidRPr="00BE71FC">
        <w:rPr>
          <w:lang w:val="ro-RO"/>
        </w:rPr>
        <w:t>c</w:t>
      </w:r>
      <w:r w:rsidRPr="00BE71FC">
        <w:rPr>
          <w:lang w:val="ro-RO"/>
        </w:rPr>
        <w:t>u datele privind cantită</w:t>
      </w:r>
      <w:r w:rsidR="00EA47DA" w:rsidRPr="00BE71FC">
        <w:rPr>
          <w:lang w:val="ro-RO"/>
        </w:rPr>
        <w:t>ț</w:t>
      </w:r>
      <w:r w:rsidRPr="00BE71FC">
        <w:rPr>
          <w:lang w:val="ro-RO"/>
        </w:rPr>
        <w:t xml:space="preserve">ile de </w:t>
      </w:r>
      <w:r w:rsidR="003E0A6C" w:rsidRPr="00BE71FC">
        <w:rPr>
          <w:lang w:val="ro-RO"/>
        </w:rPr>
        <w:t>de</w:t>
      </w:r>
      <w:r w:rsidR="00F5330C" w:rsidRPr="00BE71FC">
        <w:rPr>
          <w:lang w:val="ro-RO"/>
        </w:rPr>
        <w:t>ș</w:t>
      </w:r>
      <w:r w:rsidR="003E0A6C" w:rsidRPr="00BE71FC">
        <w:rPr>
          <w:lang w:val="ro-RO"/>
        </w:rPr>
        <w:t>euri</w:t>
      </w:r>
      <w:r w:rsidRPr="00BE71FC">
        <w:rPr>
          <w:lang w:val="ro-RO"/>
        </w:rPr>
        <w:t xml:space="preserve"> tratate.</w:t>
      </w:r>
    </w:p>
    <w:p w14:paraId="72CFA0F9" w14:textId="6B3F2796" w:rsidR="00E44B35" w:rsidRPr="00BE71FC" w:rsidRDefault="00E44B35" w:rsidP="002B4457">
      <w:pPr>
        <w:pStyle w:val="Frspaiere"/>
        <w:ind w:firstLine="0"/>
        <w:rPr>
          <w:lang w:val="ro-RO"/>
        </w:rPr>
      </w:pPr>
      <w:r w:rsidRPr="00BE71FC">
        <w:rPr>
          <w:lang w:val="ro-RO"/>
        </w:rPr>
        <w:t>În tabelul de mai jos este prezentată situa</w:t>
      </w:r>
      <w:r w:rsidR="00EA47DA" w:rsidRPr="00BE71FC">
        <w:rPr>
          <w:lang w:val="ro-RO"/>
        </w:rPr>
        <w:t>ț</w:t>
      </w:r>
      <w:r w:rsidRPr="00BE71FC">
        <w:rPr>
          <w:lang w:val="ro-RO"/>
        </w:rPr>
        <w:t>ia cantită</w:t>
      </w:r>
      <w:r w:rsidR="00EA47DA" w:rsidRPr="00BE71FC">
        <w:rPr>
          <w:lang w:val="ro-RO"/>
        </w:rPr>
        <w:t>ț</w:t>
      </w:r>
      <w:r w:rsidRPr="00BE71FC">
        <w:rPr>
          <w:lang w:val="ro-RO"/>
        </w:rPr>
        <w:t xml:space="preserve">ii de </w:t>
      </w:r>
      <w:r w:rsidR="003E0A6C" w:rsidRPr="00BE71FC">
        <w:rPr>
          <w:lang w:val="ro-RO"/>
        </w:rPr>
        <w:t>de</w:t>
      </w:r>
      <w:r w:rsidR="00F5330C" w:rsidRPr="00BE71FC">
        <w:rPr>
          <w:lang w:val="ro-RO"/>
        </w:rPr>
        <w:t>ș</w:t>
      </w:r>
      <w:r w:rsidR="003E0A6C" w:rsidRPr="00BE71FC">
        <w:rPr>
          <w:lang w:val="ro-RO"/>
        </w:rPr>
        <w:t>euri</w:t>
      </w:r>
      <w:r w:rsidRPr="00BE71FC">
        <w:rPr>
          <w:lang w:val="ro-RO"/>
        </w:rPr>
        <w:t xml:space="preserve"> municipale generate în perioada 2013 – 2017 la nivelul </w:t>
      </w:r>
      <w:r w:rsidR="008B34AF" w:rsidRPr="00BE71FC">
        <w:rPr>
          <w:lang w:val="ro-RO"/>
        </w:rPr>
        <w:t>județul</w:t>
      </w:r>
      <w:r w:rsidRPr="00BE71FC">
        <w:rPr>
          <w:lang w:val="ro-RO"/>
        </w:rPr>
        <w:t>ui Neam</w:t>
      </w:r>
      <w:r w:rsidR="00EA47DA" w:rsidRPr="00BE71FC">
        <w:rPr>
          <w:lang w:val="ro-RO"/>
        </w:rPr>
        <w:t>ț</w:t>
      </w:r>
      <w:r w:rsidRPr="00BE71FC">
        <w:rPr>
          <w:lang w:val="ro-RO"/>
        </w:rPr>
        <w:t>, conform datelor din chestionarele MUN.</w:t>
      </w:r>
    </w:p>
    <w:p w14:paraId="225F61AE" w14:textId="0A583A55" w:rsidR="00E44B35" w:rsidRPr="00A968B0" w:rsidRDefault="00E44B35" w:rsidP="00BE1453">
      <w:pPr>
        <w:pStyle w:val="TableParagraph"/>
        <w:rPr>
          <w:lang w:val="ro-RO"/>
        </w:rPr>
      </w:pPr>
      <w:r w:rsidRPr="00A968B0">
        <w:rPr>
          <w:lang w:val="ro-RO"/>
        </w:rPr>
        <w:t>Cantită</w:t>
      </w:r>
      <w:r w:rsidR="00EA47DA" w:rsidRPr="00A968B0">
        <w:rPr>
          <w:lang w:val="ro-RO"/>
        </w:rPr>
        <w:t>ț</w:t>
      </w:r>
      <w:r w:rsidRPr="00A968B0">
        <w:rPr>
          <w:lang w:val="ro-RO"/>
        </w:rPr>
        <w:t xml:space="preserve">i de </w:t>
      </w:r>
      <w:r w:rsidR="003E0A6C" w:rsidRPr="00A968B0">
        <w:rPr>
          <w:lang w:val="ro-RO"/>
        </w:rPr>
        <w:t>de</w:t>
      </w:r>
      <w:r w:rsidR="00F5330C" w:rsidRPr="00A968B0">
        <w:rPr>
          <w:lang w:val="ro-RO"/>
        </w:rPr>
        <w:t>ș</w:t>
      </w:r>
      <w:r w:rsidR="003E0A6C" w:rsidRPr="00A968B0">
        <w:rPr>
          <w:lang w:val="ro-RO"/>
        </w:rPr>
        <w:t>euri</w:t>
      </w:r>
      <w:r w:rsidRPr="00A968B0">
        <w:rPr>
          <w:lang w:val="ro-RO"/>
        </w:rPr>
        <w:t xml:space="preserve"> municipale generate în perioada de analiză</w:t>
      </w:r>
    </w:p>
    <w:tbl>
      <w:tblPr>
        <w:tblW w:w="5000" w:type="pct"/>
        <w:tblLook w:val="04A0" w:firstRow="1" w:lastRow="0" w:firstColumn="1" w:lastColumn="0" w:noHBand="0" w:noVBand="1"/>
      </w:tblPr>
      <w:tblGrid>
        <w:gridCol w:w="4251"/>
        <w:gridCol w:w="716"/>
        <w:gridCol w:w="875"/>
        <w:gridCol w:w="877"/>
        <w:gridCol w:w="877"/>
        <w:gridCol w:w="877"/>
        <w:gridCol w:w="877"/>
      </w:tblGrid>
      <w:tr w:rsidR="00E44B35" w:rsidRPr="00BE1453" w14:paraId="6D792CE7"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03305EF" w14:textId="706DE891" w:rsidR="00E44B35" w:rsidRPr="00BE1453" w:rsidRDefault="00E44B35" w:rsidP="00BE1453">
            <w:pPr>
              <w:spacing w:after="0"/>
              <w:jc w:val="center"/>
              <w:rPr>
                <w:b/>
                <w:lang w:val="ro-RO" w:eastAsia="ro-RO"/>
              </w:rPr>
            </w:pPr>
            <w:r w:rsidRPr="00BE1453">
              <w:rPr>
                <w:b/>
                <w:lang w:val="ro-RO" w:eastAsia="ro-RO"/>
              </w:rPr>
              <w:t xml:space="preserve">Categorii de </w:t>
            </w:r>
            <w:r w:rsidR="003E0A6C" w:rsidRPr="00BE1453">
              <w:rPr>
                <w:b/>
                <w:lang w:val="ro-RO" w:eastAsia="ro-RO"/>
              </w:rPr>
              <w:t>de</w:t>
            </w:r>
            <w:r w:rsidR="00F5330C" w:rsidRPr="00BE1453">
              <w:rPr>
                <w:b/>
                <w:lang w:val="ro-RO" w:eastAsia="ro-RO"/>
              </w:rPr>
              <w:t>ș</w:t>
            </w:r>
            <w:r w:rsidR="003E0A6C" w:rsidRPr="00BE1453">
              <w:rPr>
                <w:b/>
                <w:lang w:val="ro-RO" w:eastAsia="ro-RO"/>
              </w:rPr>
              <w:t>euri</w:t>
            </w:r>
            <w:r w:rsidRPr="00BE1453">
              <w:rPr>
                <w:b/>
                <w:lang w:val="ro-RO" w:eastAsia="ro-RO"/>
              </w:rPr>
              <w:t xml:space="preserve"> municipale</w:t>
            </w:r>
          </w:p>
        </w:tc>
        <w:tc>
          <w:tcPr>
            <w:tcW w:w="383" w:type="pct"/>
            <w:tcBorders>
              <w:top w:val="single" w:sz="4" w:space="0" w:color="auto"/>
              <w:left w:val="nil"/>
              <w:bottom w:val="single" w:sz="4" w:space="0" w:color="auto"/>
              <w:right w:val="nil"/>
            </w:tcBorders>
            <w:shd w:val="clear" w:color="auto" w:fill="00B0F0"/>
            <w:noWrap/>
            <w:vAlign w:val="center"/>
            <w:hideMark/>
          </w:tcPr>
          <w:p w14:paraId="007784BC" w14:textId="77777777" w:rsidR="00E44B35" w:rsidRPr="00BE1453" w:rsidRDefault="00E44B35" w:rsidP="00BE1453">
            <w:pPr>
              <w:spacing w:after="0"/>
              <w:jc w:val="center"/>
              <w:rPr>
                <w:b/>
                <w:lang w:val="ro-RO" w:eastAsia="ro-RO"/>
              </w:rPr>
            </w:pPr>
            <w:r w:rsidRPr="00BE1453">
              <w:rPr>
                <w:b/>
                <w:lang w:val="ro-RO" w:eastAsia="ro-RO"/>
              </w:rPr>
              <w:t>Anii</w:t>
            </w:r>
          </w:p>
        </w:tc>
        <w:tc>
          <w:tcPr>
            <w:tcW w:w="468"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42BCAC9" w14:textId="77777777" w:rsidR="00E44B35" w:rsidRPr="00BE1453" w:rsidRDefault="00E44B35" w:rsidP="00BE1453">
            <w:pPr>
              <w:spacing w:after="0"/>
              <w:jc w:val="center"/>
              <w:rPr>
                <w:b/>
                <w:lang w:val="ro-RO" w:eastAsia="ro-RO"/>
              </w:rPr>
            </w:pPr>
            <w:r w:rsidRPr="00BE1453">
              <w:rPr>
                <w:b/>
                <w:lang w:val="ro-RO" w:eastAsia="ro-RO"/>
              </w:rPr>
              <w:t>2013</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1F0F3420" w14:textId="77777777" w:rsidR="00E44B35" w:rsidRPr="00BE1453" w:rsidRDefault="00E44B35" w:rsidP="00BE1453">
            <w:pPr>
              <w:spacing w:after="0"/>
              <w:jc w:val="center"/>
              <w:rPr>
                <w:b/>
                <w:lang w:val="ro-RO" w:eastAsia="ro-RO"/>
              </w:rPr>
            </w:pPr>
            <w:r w:rsidRPr="00BE1453">
              <w:rPr>
                <w:b/>
                <w:lang w:val="ro-RO" w:eastAsia="ro-RO"/>
              </w:rPr>
              <w:t>2014</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254F69F4" w14:textId="77777777" w:rsidR="00E44B35" w:rsidRPr="00BE1453" w:rsidRDefault="00E44B35" w:rsidP="00BE1453">
            <w:pPr>
              <w:spacing w:after="0"/>
              <w:jc w:val="center"/>
              <w:rPr>
                <w:b/>
                <w:lang w:val="ro-RO" w:eastAsia="ro-RO"/>
              </w:rPr>
            </w:pPr>
            <w:r w:rsidRPr="00BE1453">
              <w:rPr>
                <w:b/>
                <w:lang w:val="ro-RO" w:eastAsia="ro-RO"/>
              </w:rPr>
              <w:t>2015</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72A08446" w14:textId="77777777" w:rsidR="00E44B35" w:rsidRPr="00BE1453" w:rsidRDefault="00E44B35" w:rsidP="00BE1453">
            <w:pPr>
              <w:spacing w:after="0"/>
              <w:jc w:val="center"/>
              <w:rPr>
                <w:b/>
                <w:lang w:val="ro-RO" w:eastAsia="ro-RO"/>
              </w:rPr>
            </w:pPr>
            <w:r w:rsidRPr="00BE1453">
              <w:rPr>
                <w:b/>
                <w:lang w:val="ro-RO" w:eastAsia="ro-RO"/>
              </w:rPr>
              <w:t>2016</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12FF76B1" w14:textId="77777777" w:rsidR="00E44B35" w:rsidRPr="00BE1453" w:rsidRDefault="00E44B35" w:rsidP="00BE1453">
            <w:pPr>
              <w:spacing w:after="0"/>
              <w:jc w:val="center"/>
              <w:rPr>
                <w:b/>
                <w:lang w:val="ro-RO" w:eastAsia="ro-RO"/>
              </w:rPr>
            </w:pPr>
            <w:r w:rsidRPr="00BE1453">
              <w:rPr>
                <w:b/>
                <w:lang w:val="ro-RO" w:eastAsia="ro-RO"/>
              </w:rPr>
              <w:t>2017</w:t>
            </w:r>
          </w:p>
        </w:tc>
      </w:tr>
      <w:tr w:rsidR="00E44B35" w:rsidRPr="00115C77" w14:paraId="26C6C391"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CBC9A7E" w14:textId="28E4975A" w:rsidR="00E44B35" w:rsidRPr="00BE1453" w:rsidRDefault="003E0A6C" w:rsidP="00BE1453">
            <w:pPr>
              <w:spacing w:after="0"/>
              <w:rPr>
                <w:b/>
                <w:lang w:val="ro-RO" w:eastAsia="ro-RO"/>
              </w:rPr>
            </w:pPr>
            <w:r w:rsidRPr="00BE1453">
              <w:rPr>
                <w:b/>
                <w:lang w:val="ro-RO" w:eastAsia="ro-RO"/>
              </w:rPr>
              <w:t>De</w:t>
            </w:r>
            <w:r w:rsidR="00F5330C" w:rsidRPr="00BE1453">
              <w:rPr>
                <w:b/>
                <w:lang w:val="ro-RO" w:eastAsia="ro-RO"/>
              </w:rPr>
              <w:t>ș</w:t>
            </w:r>
            <w:r w:rsidRPr="00BE1453">
              <w:rPr>
                <w:b/>
                <w:lang w:val="ro-RO" w:eastAsia="ro-RO"/>
              </w:rPr>
              <w:t>euri</w:t>
            </w:r>
            <w:r w:rsidR="00E44B35" w:rsidRPr="00BE1453">
              <w:rPr>
                <w:b/>
                <w:lang w:val="ro-RO" w:eastAsia="ro-RO"/>
              </w:rPr>
              <w:t xml:space="preserve"> menajere </w:t>
            </w:r>
            <w:r w:rsidR="00F5330C" w:rsidRPr="00BE1453">
              <w:rPr>
                <w:b/>
                <w:lang w:val="ro-RO" w:eastAsia="ro-RO"/>
              </w:rPr>
              <w:t>ș</w:t>
            </w:r>
            <w:r w:rsidRPr="00BE1453">
              <w:rPr>
                <w:b/>
                <w:lang w:val="ro-RO" w:eastAsia="ro-RO"/>
              </w:rPr>
              <w:t>i</w:t>
            </w:r>
            <w:r w:rsidR="00E44B35" w:rsidRPr="00BE1453">
              <w:rPr>
                <w:b/>
                <w:lang w:val="ro-RO" w:eastAsia="ro-RO"/>
              </w:rPr>
              <w:t xml:space="preserve"> similare colectate în amestec, din care:</w:t>
            </w:r>
          </w:p>
        </w:tc>
        <w:tc>
          <w:tcPr>
            <w:tcW w:w="383" w:type="pct"/>
            <w:tcBorders>
              <w:top w:val="nil"/>
              <w:left w:val="nil"/>
              <w:bottom w:val="single" w:sz="4" w:space="0" w:color="auto"/>
              <w:right w:val="single" w:sz="4" w:space="0" w:color="auto"/>
            </w:tcBorders>
            <w:shd w:val="clear" w:color="auto" w:fill="00B0F0"/>
            <w:noWrap/>
            <w:vAlign w:val="center"/>
            <w:hideMark/>
          </w:tcPr>
          <w:p w14:paraId="4A7FC849"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233383AB" w14:textId="77777777" w:rsidR="00E44B35" w:rsidRPr="00BE1453" w:rsidRDefault="00E44B35" w:rsidP="00BE1453">
            <w:pPr>
              <w:spacing w:after="0"/>
              <w:jc w:val="center"/>
              <w:rPr>
                <w:b/>
                <w:i/>
                <w:lang w:val="ro-RO" w:eastAsia="ro-RO"/>
              </w:rPr>
            </w:pPr>
            <w:r w:rsidRPr="00BE1453">
              <w:rPr>
                <w:b/>
                <w:i/>
                <w:lang w:val="ro-RO" w:eastAsia="ro-RO"/>
              </w:rPr>
              <w:t>31.118</w:t>
            </w:r>
          </w:p>
        </w:tc>
        <w:tc>
          <w:tcPr>
            <w:tcW w:w="469" w:type="pct"/>
            <w:tcBorders>
              <w:top w:val="nil"/>
              <w:left w:val="nil"/>
              <w:bottom w:val="single" w:sz="4" w:space="0" w:color="auto"/>
              <w:right w:val="single" w:sz="4" w:space="0" w:color="auto"/>
            </w:tcBorders>
            <w:shd w:val="clear" w:color="auto" w:fill="auto"/>
            <w:noWrap/>
            <w:vAlign w:val="center"/>
            <w:hideMark/>
          </w:tcPr>
          <w:p w14:paraId="0A4F0739" w14:textId="77777777" w:rsidR="00E44B35" w:rsidRPr="00BE1453" w:rsidRDefault="00E44B35" w:rsidP="00BE1453">
            <w:pPr>
              <w:spacing w:after="0"/>
              <w:jc w:val="center"/>
              <w:rPr>
                <w:b/>
                <w:i/>
                <w:lang w:val="ro-RO" w:eastAsia="ro-RO"/>
              </w:rPr>
            </w:pPr>
            <w:r w:rsidRPr="00BE1453">
              <w:rPr>
                <w:b/>
                <w:i/>
                <w:lang w:val="ro-RO" w:eastAsia="ro-RO"/>
              </w:rPr>
              <w:t>34.542</w:t>
            </w:r>
          </w:p>
        </w:tc>
        <w:tc>
          <w:tcPr>
            <w:tcW w:w="469" w:type="pct"/>
            <w:tcBorders>
              <w:top w:val="nil"/>
              <w:left w:val="nil"/>
              <w:bottom w:val="single" w:sz="4" w:space="0" w:color="auto"/>
              <w:right w:val="single" w:sz="4" w:space="0" w:color="auto"/>
            </w:tcBorders>
            <w:shd w:val="clear" w:color="auto" w:fill="auto"/>
            <w:noWrap/>
            <w:vAlign w:val="center"/>
            <w:hideMark/>
          </w:tcPr>
          <w:p w14:paraId="14D4CFDB" w14:textId="77777777" w:rsidR="00E44B35" w:rsidRPr="00BE1453" w:rsidRDefault="00E44B35" w:rsidP="00BE1453">
            <w:pPr>
              <w:spacing w:after="0"/>
              <w:jc w:val="center"/>
              <w:rPr>
                <w:b/>
                <w:i/>
                <w:lang w:val="ro-RO" w:eastAsia="ro-RO"/>
              </w:rPr>
            </w:pPr>
            <w:r w:rsidRPr="00BE1453">
              <w:rPr>
                <w:b/>
                <w:i/>
                <w:lang w:val="ro-RO" w:eastAsia="ro-RO"/>
              </w:rPr>
              <w:t>39.367</w:t>
            </w:r>
          </w:p>
        </w:tc>
        <w:tc>
          <w:tcPr>
            <w:tcW w:w="469" w:type="pct"/>
            <w:tcBorders>
              <w:top w:val="nil"/>
              <w:left w:val="nil"/>
              <w:bottom w:val="single" w:sz="4" w:space="0" w:color="auto"/>
              <w:right w:val="single" w:sz="4" w:space="0" w:color="auto"/>
            </w:tcBorders>
            <w:shd w:val="clear" w:color="auto" w:fill="auto"/>
            <w:noWrap/>
            <w:vAlign w:val="center"/>
            <w:hideMark/>
          </w:tcPr>
          <w:p w14:paraId="4336B63C" w14:textId="77777777" w:rsidR="00E44B35" w:rsidRPr="00BE1453" w:rsidRDefault="00E44B35" w:rsidP="00BE1453">
            <w:pPr>
              <w:spacing w:after="0"/>
              <w:jc w:val="center"/>
              <w:rPr>
                <w:b/>
                <w:i/>
                <w:lang w:val="ro-RO" w:eastAsia="ro-RO"/>
              </w:rPr>
            </w:pPr>
            <w:r w:rsidRPr="00BE1453">
              <w:rPr>
                <w:b/>
                <w:i/>
                <w:lang w:val="ro-RO" w:eastAsia="ro-RO"/>
              </w:rPr>
              <w:t>43.555</w:t>
            </w:r>
          </w:p>
        </w:tc>
        <w:tc>
          <w:tcPr>
            <w:tcW w:w="469" w:type="pct"/>
            <w:tcBorders>
              <w:top w:val="nil"/>
              <w:left w:val="nil"/>
              <w:bottom w:val="single" w:sz="4" w:space="0" w:color="auto"/>
              <w:right w:val="single" w:sz="4" w:space="0" w:color="auto"/>
            </w:tcBorders>
            <w:shd w:val="clear" w:color="auto" w:fill="auto"/>
            <w:noWrap/>
            <w:vAlign w:val="center"/>
            <w:hideMark/>
          </w:tcPr>
          <w:p w14:paraId="24FA060C" w14:textId="77777777" w:rsidR="00E44B35" w:rsidRPr="00BE1453" w:rsidRDefault="00E44B35" w:rsidP="00BE1453">
            <w:pPr>
              <w:spacing w:after="0"/>
              <w:jc w:val="center"/>
              <w:rPr>
                <w:b/>
                <w:i/>
                <w:lang w:val="ro-RO" w:eastAsia="ro-RO"/>
              </w:rPr>
            </w:pPr>
            <w:r w:rsidRPr="00BE1453">
              <w:rPr>
                <w:b/>
                <w:i/>
                <w:lang w:val="ro-RO" w:eastAsia="ro-RO"/>
              </w:rPr>
              <w:t>49.228</w:t>
            </w:r>
          </w:p>
        </w:tc>
      </w:tr>
      <w:tr w:rsidR="00E44B35" w:rsidRPr="00115C77" w14:paraId="664CF961"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24956E9" w14:textId="62865C4C" w:rsidR="00E44B35" w:rsidRPr="00BE1453" w:rsidRDefault="003E0A6C" w:rsidP="00BE1453">
            <w:pPr>
              <w:spacing w:after="0"/>
              <w:ind w:left="596"/>
              <w:rPr>
                <w:i/>
                <w:lang w:val="ro-RO" w:eastAsia="ro-RO"/>
              </w:rPr>
            </w:pPr>
            <w:r w:rsidRPr="00BE1453">
              <w:rPr>
                <w:i/>
                <w:lang w:val="ro-RO" w:eastAsia="ro-RO"/>
              </w:rPr>
              <w:t>De</w:t>
            </w:r>
            <w:r w:rsidR="00F5330C" w:rsidRPr="00BE1453">
              <w:rPr>
                <w:i/>
                <w:lang w:val="ro-RO" w:eastAsia="ro-RO"/>
              </w:rPr>
              <w:t>ș</w:t>
            </w:r>
            <w:r w:rsidRPr="00BE1453">
              <w:rPr>
                <w:i/>
                <w:lang w:val="ro-RO" w:eastAsia="ro-RO"/>
              </w:rPr>
              <w:t>euri</w:t>
            </w:r>
            <w:r w:rsidR="00E44B35" w:rsidRPr="00BE1453">
              <w:rPr>
                <w:i/>
                <w:lang w:val="ro-RO" w:eastAsia="ro-RO"/>
              </w:rPr>
              <w:t xml:space="preserve"> menajere colectate în amestec</w:t>
            </w:r>
          </w:p>
        </w:tc>
        <w:tc>
          <w:tcPr>
            <w:tcW w:w="383" w:type="pct"/>
            <w:tcBorders>
              <w:top w:val="nil"/>
              <w:left w:val="nil"/>
              <w:bottom w:val="single" w:sz="4" w:space="0" w:color="auto"/>
              <w:right w:val="single" w:sz="4" w:space="0" w:color="auto"/>
            </w:tcBorders>
            <w:shd w:val="clear" w:color="auto" w:fill="00B0F0"/>
            <w:noWrap/>
            <w:vAlign w:val="center"/>
            <w:hideMark/>
          </w:tcPr>
          <w:p w14:paraId="4297FC31"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5BB2AB95" w14:textId="77777777" w:rsidR="00E44B35" w:rsidRPr="00BE1453" w:rsidRDefault="00E44B35" w:rsidP="00BE1453">
            <w:pPr>
              <w:spacing w:after="0"/>
              <w:jc w:val="center"/>
              <w:rPr>
                <w:i/>
                <w:lang w:val="ro-RO" w:eastAsia="ro-RO"/>
              </w:rPr>
            </w:pPr>
            <w:r w:rsidRPr="00BE1453">
              <w:rPr>
                <w:i/>
                <w:lang w:val="ro-RO" w:eastAsia="ro-RO"/>
              </w:rPr>
              <w:t>23.609</w:t>
            </w:r>
          </w:p>
        </w:tc>
        <w:tc>
          <w:tcPr>
            <w:tcW w:w="469" w:type="pct"/>
            <w:tcBorders>
              <w:top w:val="nil"/>
              <w:left w:val="nil"/>
              <w:bottom w:val="single" w:sz="4" w:space="0" w:color="auto"/>
              <w:right w:val="single" w:sz="4" w:space="0" w:color="auto"/>
            </w:tcBorders>
            <w:shd w:val="clear" w:color="auto" w:fill="auto"/>
            <w:noWrap/>
            <w:vAlign w:val="center"/>
            <w:hideMark/>
          </w:tcPr>
          <w:p w14:paraId="706D4D6A" w14:textId="77777777" w:rsidR="00E44B35" w:rsidRPr="00BE1453" w:rsidRDefault="00E44B35" w:rsidP="00BE1453">
            <w:pPr>
              <w:spacing w:after="0"/>
              <w:jc w:val="center"/>
              <w:rPr>
                <w:i/>
                <w:lang w:val="ro-RO" w:eastAsia="ro-RO"/>
              </w:rPr>
            </w:pPr>
            <w:r w:rsidRPr="00BE1453">
              <w:rPr>
                <w:i/>
                <w:lang w:val="ro-RO" w:eastAsia="ro-RO"/>
              </w:rPr>
              <w:t>27.750</w:t>
            </w:r>
          </w:p>
        </w:tc>
        <w:tc>
          <w:tcPr>
            <w:tcW w:w="469" w:type="pct"/>
            <w:tcBorders>
              <w:top w:val="nil"/>
              <w:left w:val="nil"/>
              <w:bottom w:val="single" w:sz="4" w:space="0" w:color="auto"/>
              <w:right w:val="single" w:sz="4" w:space="0" w:color="auto"/>
            </w:tcBorders>
            <w:shd w:val="clear" w:color="auto" w:fill="auto"/>
            <w:noWrap/>
            <w:vAlign w:val="center"/>
            <w:hideMark/>
          </w:tcPr>
          <w:p w14:paraId="2C3FD6FE" w14:textId="77777777" w:rsidR="00E44B35" w:rsidRPr="00BE1453" w:rsidRDefault="00E44B35" w:rsidP="00BE1453">
            <w:pPr>
              <w:spacing w:after="0"/>
              <w:jc w:val="center"/>
              <w:rPr>
                <w:i/>
                <w:lang w:val="ro-RO" w:eastAsia="ro-RO"/>
              </w:rPr>
            </w:pPr>
            <w:r w:rsidRPr="00BE1453">
              <w:rPr>
                <w:i/>
                <w:lang w:val="ro-RO" w:eastAsia="ro-RO"/>
              </w:rPr>
              <w:t>25.945</w:t>
            </w:r>
          </w:p>
        </w:tc>
        <w:tc>
          <w:tcPr>
            <w:tcW w:w="469" w:type="pct"/>
            <w:tcBorders>
              <w:top w:val="nil"/>
              <w:left w:val="nil"/>
              <w:bottom w:val="single" w:sz="4" w:space="0" w:color="auto"/>
              <w:right w:val="single" w:sz="4" w:space="0" w:color="auto"/>
            </w:tcBorders>
            <w:shd w:val="clear" w:color="auto" w:fill="auto"/>
            <w:noWrap/>
            <w:vAlign w:val="center"/>
            <w:hideMark/>
          </w:tcPr>
          <w:p w14:paraId="28278EF0" w14:textId="77777777" w:rsidR="00E44B35" w:rsidRPr="00BE1453" w:rsidRDefault="00E44B35" w:rsidP="00BE1453">
            <w:pPr>
              <w:spacing w:after="0"/>
              <w:jc w:val="center"/>
              <w:rPr>
                <w:i/>
                <w:lang w:val="ro-RO" w:eastAsia="ro-RO"/>
              </w:rPr>
            </w:pPr>
            <w:r w:rsidRPr="00BE1453">
              <w:rPr>
                <w:i/>
                <w:lang w:val="ro-RO" w:eastAsia="ro-RO"/>
              </w:rPr>
              <w:t>33.203</w:t>
            </w:r>
          </w:p>
        </w:tc>
        <w:tc>
          <w:tcPr>
            <w:tcW w:w="469" w:type="pct"/>
            <w:tcBorders>
              <w:top w:val="nil"/>
              <w:left w:val="nil"/>
              <w:bottom w:val="single" w:sz="4" w:space="0" w:color="auto"/>
              <w:right w:val="single" w:sz="4" w:space="0" w:color="auto"/>
            </w:tcBorders>
            <w:shd w:val="clear" w:color="auto" w:fill="auto"/>
            <w:noWrap/>
            <w:vAlign w:val="center"/>
            <w:hideMark/>
          </w:tcPr>
          <w:p w14:paraId="10A35DAA" w14:textId="77777777" w:rsidR="00E44B35" w:rsidRPr="00BE1453" w:rsidRDefault="00E44B35" w:rsidP="00BE1453">
            <w:pPr>
              <w:spacing w:after="0"/>
              <w:jc w:val="center"/>
              <w:rPr>
                <w:i/>
                <w:lang w:val="ro-RO" w:eastAsia="ro-RO"/>
              </w:rPr>
            </w:pPr>
            <w:r w:rsidRPr="00BE1453">
              <w:rPr>
                <w:i/>
                <w:lang w:val="ro-RO" w:eastAsia="ro-RO"/>
              </w:rPr>
              <w:t>37.191</w:t>
            </w:r>
          </w:p>
        </w:tc>
      </w:tr>
      <w:tr w:rsidR="00E44B35" w:rsidRPr="00115C77" w14:paraId="1F8FA268"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207E80A" w14:textId="3E364902" w:rsidR="00E44B35" w:rsidRPr="00BE1453" w:rsidRDefault="003E0A6C" w:rsidP="00BE1453">
            <w:pPr>
              <w:spacing w:after="0"/>
              <w:ind w:left="596"/>
              <w:rPr>
                <w:i/>
                <w:lang w:val="ro-RO" w:eastAsia="ro-RO"/>
              </w:rPr>
            </w:pPr>
            <w:r w:rsidRPr="00BE1453">
              <w:rPr>
                <w:i/>
                <w:lang w:val="ro-RO" w:eastAsia="ro-RO"/>
              </w:rPr>
              <w:t>De</w:t>
            </w:r>
            <w:r w:rsidR="00F5330C" w:rsidRPr="00BE1453">
              <w:rPr>
                <w:i/>
                <w:lang w:val="ro-RO" w:eastAsia="ro-RO"/>
              </w:rPr>
              <w:t>ș</w:t>
            </w:r>
            <w:r w:rsidRPr="00BE1453">
              <w:rPr>
                <w:i/>
                <w:lang w:val="ro-RO" w:eastAsia="ro-RO"/>
              </w:rPr>
              <w:t>euri</w:t>
            </w:r>
            <w:r w:rsidR="00E44B35" w:rsidRPr="00BE1453">
              <w:rPr>
                <w:i/>
                <w:lang w:val="ro-RO" w:eastAsia="ro-RO"/>
              </w:rPr>
              <w:t xml:space="preserve"> similare colectate în amestec</w:t>
            </w:r>
          </w:p>
        </w:tc>
        <w:tc>
          <w:tcPr>
            <w:tcW w:w="383" w:type="pct"/>
            <w:tcBorders>
              <w:top w:val="nil"/>
              <w:left w:val="nil"/>
              <w:bottom w:val="single" w:sz="4" w:space="0" w:color="auto"/>
              <w:right w:val="single" w:sz="4" w:space="0" w:color="auto"/>
            </w:tcBorders>
            <w:shd w:val="clear" w:color="auto" w:fill="00B0F0"/>
            <w:noWrap/>
            <w:vAlign w:val="center"/>
            <w:hideMark/>
          </w:tcPr>
          <w:p w14:paraId="745D8D63"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4406134A" w14:textId="77777777" w:rsidR="00E44B35" w:rsidRPr="00BE1453" w:rsidRDefault="00E44B35" w:rsidP="00BE1453">
            <w:pPr>
              <w:spacing w:after="0"/>
              <w:jc w:val="center"/>
              <w:rPr>
                <w:i/>
                <w:lang w:val="ro-RO" w:eastAsia="ro-RO"/>
              </w:rPr>
            </w:pPr>
            <w:r w:rsidRPr="00BE1453">
              <w:rPr>
                <w:i/>
                <w:lang w:val="ro-RO" w:eastAsia="ro-RO"/>
              </w:rPr>
              <w:t>7.509</w:t>
            </w:r>
          </w:p>
        </w:tc>
        <w:tc>
          <w:tcPr>
            <w:tcW w:w="469" w:type="pct"/>
            <w:tcBorders>
              <w:top w:val="nil"/>
              <w:left w:val="nil"/>
              <w:bottom w:val="single" w:sz="4" w:space="0" w:color="auto"/>
              <w:right w:val="single" w:sz="4" w:space="0" w:color="auto"/>
            </w:tcBorders>
            <w:shd w:val="clear" w:color="auto" w:fill="auto"/>
            <w:noWrap/>
            <w:vAlign w:val="center"/>
            <w:hideMark/>
          </w:tcPr>
          <w:p w14:paraId="381ECF55" w14:textId="77777777" w:rsidR="00E44B35" w:rsidRPr="00BE1453" w:rsidRDefault="00E44B35" w:rsidP="00BE1453">
            <w:pPr>
              <w:spacing w:after="0"/>
              <w:jc w:val="center"/>
              <w:rPr>
                <w:i/>
                <w:lang w:val="ro-RO" w:eastAsia="ro-RO"/>
              </w:rPr>
            </w:pPr>
            <w:r w:rsidRPr="00BE1453">
              <w:rPr>
                <w:i/>
                <w:lang w:val="ro-RO" w:eastAsia="ro-RO"/>
              </w:rPr>
              <w:t>6.792</w:t>
            </w:r>
          </w:p>
        </w:tc>
        <w:tc>
          <w:tcPr>
            <w:tcW w:w="469" w:type="pct"/>
            <w:tcBorders>
              <w:top w:val="nil"/>
              <w:left w:val="nil"/>
              <w:bottom w:val="single" w:sz="4" w:space="0" w:color="auto"/>
              <w:right w:val="single" w:sz="4" w:space="0" w:color="auto"/>
            </w:tcBorders>
            <w:shd w:val="clear" w:color="auto" w:fill="auto"/>
            <w:noWrap/>
            <w:vAlign w:val="center"/>
            <w:hideMark/>
          </w:tcPr>
          <w:p w14:paraId="1104B45E" w14:textId="77777777" w:rsidR="00E44B35" w:rsidRPr="00BE1453" w:rsidRDefault="00E44B35" w:rsidP="00BE1453">
            <w:pPr>
              <w:spacing w:after="0"/>
              <w:jc w:val="center"/>
              <w:rPr>
                <w:i/>
                <w:lang w:val="ro-RO" w:eastAsia="ro-RO"/>
              </w:rPr>
            </w:pPr>
            <w:r w:rsidRPr="00BE1453">
              <w:rPr>
                <w:i/>
                <w:lang w:val="ro-RO" w:eastAsia="ro-RO"/>
              </w:rPr>
              <w:t>13.422</w:t>
            </w:r>
          </w:p>
        </w:tc>
        <w:tc>
          <w:tcPr>
            <w:tcW w:w="469" w:type="pct"/>
            <w:tcBorders>
              <w:top w:val="nil"/>
              <w:left w:val="nil"/>
              <w:bottom w:val="single" w:sz="4" w:space="0" w:color="auto"/>
              <w:right w:val="single" w:sz="4" w:space="0" w:color="auto"/>
            </w:tcBorders>
            <w:shd w:val="clear" w:color="auto" w:fill="auto"/>
            <w:noWrap/>
            <w:vAlign w:val="center"/>
            <w:hideMark/>
          </w:tcPr>
          <w:p w14:paraId="7C882E5F" w14:textId="77777777" w:rsidR="00E44B35" w:rsidRPr="00BE1453" w:rsidRDefault="00E44B35" w:rsidP="00BE1453">
            <w:pPr>
              <w:spacing w:after="0"/>
              <w:jc w:val="center"/>
              <w:rPr>
                <w:i/>
                <w:lang w:val="ro-RO" w:eastAsia="ro-RO"/>
              </w:rPr>
            </w:pPr>
            <w:r w:rsidRPr="00BE1453">
              <w:rPr>
                <w:i/>
                <w:lang w:val="ro-RO" w:eastAsia="ro-RO"/>
              </w:rPr>
              <w:t>10.351</w:t>
            </w:r>
          </w:p>
        </w:tc>
        <w:tc>
          <w:tcPr>
            <w:tcW w:w="469" w:type="pct"/>
            <w:tcBorders>
              <w:top w:val="nil"/>
              <w:left w:val="nil"/>
              <w:bottom w:val="single" w:sz="4" w:space="0" w:color="auto"/>
              <w:right w:val="single" w:sz="4" w:space="0" w:color="auto"/>
            </w:tcBorders>
            <w:shd w:val="clear" w:color="auto" w:fill="auto"/>
            <w:noWrap/>
            <w:vAlign w:val="center"/>
            <w:hideMark/>
          </w:tcPr>
          <w:p w14:paraId="0F67E382" w14:textId="77777777" w:rsidR="00E44B35" w:rsidRPr="00BE1453" w:rsidRDefault="00E44B35" w:rsidP="00BE1453">
            <w:pPr>
              <w:spacing w:after="0"/>
              <w:jc w:val="center"/>
              <w:rPr>
                <w:i/>
                <w:lang w:val="ro-RO" w:eastAsia="ro-RO"/>
              </w:rPr>
            </w:pPr>
            <w:r w:rsidRPr="00BE1453">
              <w:rPr>
                <w:i/>
                <w:lang w:val="ro-RO" w:eastAsia="ro-RO"/>
              </w:rPr>
              <w:t>12.036</w:t>
            </w:r>
          </w:p>
        </w:tc>
      </w:tr>
      <w:tr w:rsidR="00E44B35" w:rsidRPr="00115C77" w14:paraId="0F5E0F2E"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45641C0" w14:textId="721F5CA3" w:rsidR="00E44B35" w:rsidRPr="00BE1453" w:rsidRDefault="003E0A6C" w:rsidP="00BE1453">
            <w:pPr>
              <w:spacing w:after="0"/>
              <w:rPr>
                <w:b/>
                <w:lang w:val="ro-RO" w:eastAsia="ro-RO"/>
              </w:rPr>
            </w:pPr>
            <w:r w:rsidRPr="00BE1453">
              <w:rPr>
                <w:b/>
                <w:lang w:val="ro-RO" w:eastAsia="ro-RO"/>
              </w:rPr>
              <w:t>De</w:t>
            </w:r>
            <w:r w:rsidR="00F5330C" w:rsidRPr="00BE1453">
              <w:rPr>
                <w:b/>
                <w:lang w:val="ro-RO" w:eastAsia="ro-RO"/>
              </w:rPr>
              <w:t>ș</w:t>
            </w:r>
            <w:r w:rsidRPr="00BE1453">
              <w:rPr>
                <w:b/>
                <w:lang w:val="ro-RO" w:eastAsia="ro-RO"/>
              </w:rPr>
              <w:t>euri</w:t>
            </w:r>
            <w:r w:rsidR="00E44B35" w:rsidRPr="00BE1453">
              <w:rPr>
                <w:b/>
                <w:lang w:val="ro-RO" w:eastAsia="ro-RO"/>
              </w:rPr>
              <w:t xml:space="preserve"> menajere </w:t>
            </w:r>
            <w:r w:rsidR="00F5330C" w:rsidRPr="00BE1453">
              <w:rPr>
                <w:b/>
                <w:lang w:val="ro-RO" w:eastAsia="ro-RO"/>
              </w:rPr>
              <w:t>ș</w:t>
            </w:r>
            <w:r w:rsidRPr="00BE1453">
              <w:rPr>
                <w:b/>
                <w:lang w:val="ro-RO" w:eastAsia="ro-RO"/>
              </w:rPr>
              <w:t>i</w:t>
            </w:r>
            <w:r w:rsidR="00E44B35" w:rsidRPr="00BE1453">
              <w:rPr>
                <w:b/>
                <w:lang w:val="ro-RO" w:eastAsia="ro-RO"/>
              </w:rPr>
              <w:t xml:space="preserve"> similare colectate separat, din care:</w:t>
            </w:r>
          </w:p>
        </w:tc>
        <w:tc>
          <w:tcPr>
            <w:tcW w:w="383" w:type="pct"/>
            <w:tcBorders>
              <w:top w:val="nil"/>
              <w:left w:val="nil"/>
              <w:bottom w:val="single" w:sz="4" w:space="0" w:color="auto"/>
              <w:right w:val="single" w:sz="4" w:space="0" w:color="auto"/>
            </w:tcBorders>
            <w:shd w:val="clear" w:color="auto" w:fill="00B0F0"/>
            <w:noWrap/>
            <w:vAlign w:val="center"/>
            <w:hideMark/>
          </w:tcPr>
          <w:p w14:paraId="5C255803"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1FAE4F32" w14:textId="77777777" w:rsidR="00E44B35" w:rsidRPr="00BE1453" w:rsidRDefault="00E44B35" w:rsidP="00BE1453">
            <w:pPr>
              <w:spacing w:after="0"/>
              <w:jc w:val="center"/>
              <w:rPr>
                <w:b/>
                <w:i/>
                <w:lang w:val="ro-RO" w:eastAsia="ro-RO"/>
              </w:rPr>
            </w:pPr>
            <w:r w:rsidRPr="00BE1453">
              <w:rPr>
                <w:b/>
                <w:i/>
                <w:lang w:val="ro-RO" w:eastAsia="ro-RO"/>
              </w:rPr>
              <w:t>27.080</w:t>
            </w:r>
          </w:p>
        </w:tc>
        <w:tc>
          <w:tcPr>
            <w:tcW w:w="469" w:type="pct"/>
            <w:tcBorders>
              <w:top w:val="nil"/>
              <w:left w:val="nil"/>
              <w:bottom w:val="single" w:sz="4" w:space="0" w:color="auto"/>
              <w:right w:val="single" w:sz="4" w:space="0" w:color="auto"/>
            </w:tcBorders>
            <w:shd w:val="clear" w:color="auto" w:fill="auto"/>
            <w:noWrap/>
            <w:vAlign w:val="center"/>
            <w:hideMark/>
          </w:tcPr>
          <w:p w14:paraId="7D20FE69" w14:textId="77777777" w:rsidR="00E44B35" w:rsidRPr="00BE1453" w:rsidRDefault="00E44B35" w:rsidP="00BE1453">
            <w:pPr>
              <w:spacing w:after="0"/>
              <w:jc w:val="center"/>
              <w:rPr>
                <w:b/>
                <w:i/>
                <w:lang w:val="ro-RO" w:eastAsia="ro-RO"/>
              </w:rPr>
            </w:pPr>
            <w:r w:rsidRPr="00BE1453">
              <w:rPr>
                <w:b/>
                <w:i/>
                <w:lang w:val="ro-RO" w:eastAsia="ro-RO"/>
              </w:rPr>
              <w:t>27.811</w:t>
            </w:r>
          </w:p>
        </w:tc>
        <w:tc>
          <w:tcPr>
            <w:tcW w:w="469" w:type="pct"/>
            <w:tcBorders>
              <w:top w:val="nil"/>
              <w:left w:val="nil"/>
              <w:bottom w:val="single" w:sz="4" w:space="0" w:color="auto"/>
              <w:right w:val="single" w:sz="4" w:space="0" w:color="auto"/>
            </w:tcBorders>
            <w:shd w:val="clear" w:color="auto" w:fill="auto"/>
            <w:noWrap/>
            <w:vAlign w:val="center"/>
            <w:hideMark/>
          </w:tcPr>
          <w:p w14:paraId="75CD0CC2" w14:textId="77777777" w:rsidR="00E44B35" w:rsidRPr="00BE1453" w:rsidRDefault="00E44B35" w:rsidP="00BE1453">
            <w:pPr>
              <w:spacing w:after="0"/>
              <w:jc w:val="center"/>
              <w:rPr>
                <w:b/>
                <w:i/>
                <w:lang w:val="ro-RO" w:eastAsia="ro-RO"/>
              </w:rPr>
            </w:pPr>
            <w:r w:rsidRPr="00BE1453">
              <w:rPr>
                <w:b/>
                <w:i/>
                <w:lang w:val="ro-RO" w:eastAsia="ro-RO"/>
              </w:rPr>
              <w:t>30.410</w:t>
            </w:r>
          </w:p>
        </w:tc>
        <w:tc>
          <w:tcPr>
            <w:tcW w:w="469" w:type="pct"/>
            <w:tcBorders>
              <w:top w:val="nil"/>
              <w:left w:val="nil"/>
              <w:bottom w:val="single" w:sz="4" w:space="0" w:color="auto"/>
              <w:right w:val="single" w:sz="4" w:space="0" w:color="auto"/>
            </w:tcBorders>
            <w:shd w:val="clear" w:color="auto" w:fill="auto"/>
            <w:noWrap/>
            <w:vAlign w:val="center"/>
            <w:hideMark/>
          </w:tcPr>
          <w:p w14:paraId="566F702D" w14:textId="77777777" w:rsidR="00E44B35" w:rsidRPr="00BE1453" w:rsidRDefault="00E44B35" w:rsidP="00BE1453">
            <w:pPr>
              <w:spacing w:after="0"/>
              <w:jc w:val="center"/>
              <w:rPr>
                <w:b/>
                <w:i/>
                <w:lang w:val="ro-RO" w:eastAsia="ro-RO"/>
              </w:rPr>
            </w:pPr>
            <w:r w:rsidRPr="00BE1453">
              <w:rPr>
                <w:b/>
                <w:i/>
                <w:lang w:val="ro-RO" w:eastAsia="ro-RO"/>
              </w:rPr>
              <w:t>27.031</w:t>
            </w:r>
          </w:p>
        </w:tc>
        <w:tc>
          <w:tcPr>
            <w:tcW w:w="469" w:type="pct"/>
            <w:tcBorders>
              <w:top w:val="nil"/>
              <w:left w:val="nil"/>
              <w:bottom w:val="single" w:sz="4" w:space="0" w:color="auto"/>
              <w:right w:val="single" w:sz="4" w:space="0" w:color="auto"/>
            </w:tcBorders>
            <w:shd w:val="clear" w:color="auto" w:fill="auto"/>
            <w:noWrap/>
            <w:vAlign w:val="center"/>
            <w:hideMark/>
          </w:tcPr>
          <w:p w14:paraId="0C2F5860" w14:textId="77777777" w:rsidR="00E44B35" w:rsidRPr="00BE1453" w:rsidRDefault="00E44B35" w:rsidP="00BE1453">
            <w:pPr>
              <w:spacing w:after="0"/>
              <w:jc w:val="center"/>
              <w:rPr>
                <w:b/>
                <w:i/>
                <w:lang w:val="ro-RO" w:eastAsia="ro-RO"/>
              </w:rPr>
            </w:pPr>
            <w:r w:rsidRPr="00BE1453">
              <w:rPr>
                <w:b/>
                <w:i/>
                <w:lang w:val="ro-RO" w:eastAsia="ro-RO"/>
              </w:rPr>
              <w:t>28.984</w:t>
            </w:r>
          </w:p>
        </w:tc>
      </w:tr>
      <w:tr w:rsidR="00E44B35" w:rsidRPr="00115C77" w14:paraId="63959ACD"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267902F2" w14:textId="69FEC02B" w:rsidR="00E44B35" w:rsidRPr="00BE1453" w:rsidRDefault="003E0A6C" w:rsidP="00BE1453">
            <w:pPr>
              <w:spacing w:after="0"/>
              <w:ind w:left="596"/>
              <w:rPr>
                <w:i/>
                <w:lang w:val="ro-RO" w:eastAsia="ro-RO"/>
              </w:rPr>
            </w:pPr>
            <w:r w:rsidRPr="00BE1453">
              <w:rPr>
                <w:i/>
                <w:lang w:val="ro-RO" w:eastAsia="ro-RO"/>
              </w:rPr>
              <w:t>De</w:t>
            </w:r>
            <w:r w:rsidR="00F5330C" w:rsidRPr="00BE1453">
              <w:rPr>
                <w:i/>
                <w:lang w:val="ro-RO" w:eastAsia="ro-RO"/>
              </w:rPr>
              <w:t>ș</w:t>
            </w:r>
            <w:r w:rsidRPr="00BE1453">
              <w:rPr>
                <w:i/>
                <w:lang w:val="ro-RO" w:eastAsia="ro-RO"/>
              </w:rPr>
              <w:t>euri</w:t>
            </w:r>
            <w:r w:rsidR="00E44B35" w:rsidRPr="00BE1453">
              <w:rPr>
                <w:i/>
                <w:lang w:val="ro-RO" w:eastAsia="ro-RO"/>
              </w:rPr>
              <w:t xml:space="preserve"> menajere colectate separat</w:t>
            </w:r>
          </w:p>
        </w:tc>
        <w:tc>
          <w:tcPr>
            <w:tcW w:w="383" w:type="pct"/>
            <w:tcBorders>
              <w:top w:val="nil"/>
              <w:left w:val="nil"/>
              <w:bottom w:val="single" w:sz="4" w:space="0" w:color="auto"/>
              <w:right w:val="single" w:sz="4" w:space="0" w:color="auto"/>
            </w:tcBorders>
            <w:shd w:val="clear" w:color="auto" w:fill="00B0F0"/>
            <w:noWrap/>
            <w:vAlign w:val="center"/>
            <w:hideMark/>
          </w:tcPr>
          <w:p w14:paraId="0B72D057"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4EAF4596" w14:textId="77777777" w:rsidR="00E44B35" w:rsidRPr="00BE1453" w:rsidRDefault="00E44B35" w:rsidP="00BE1453">
            <w:pPr>
              <w:spacing w:after="0"/>
              <w:jc w:val="center"/>
              <w:rPr>
                <w:i/>
                <w:lang w:val="ro-RO" w:eastAsia="ro-RO"/>
              </w:rPr>
            </w:pPr>
            <w:r w:rsidRPr="00BE1453">
              <w:rPr>
                <w:i/>
                <w:lang w:val="ro-RO" w:eastAsia="ro-RO"/>
              </w:rPr>
              <w:t>18.909</w:t>
            </w:r>
          </w:p>
        </w:tc>
        <w:tc>
          <w:tcPr>
            <w:tcW w:w="469" w:type="pct"/>
            <w:tcBorders>
              <w:top w:val="nil"/>
              <w:left w:val="nil"/>
              <w:bottom w:val="single" w:sz="4" w:space="0" w:color="auto"/>
              <w:right w:val="single" w:sz="4" w:space="0" w:color="auto"/>
            </w:tcBorders>
            <w:shd w:val="clear" w:color="auto" w:fill="auto"/>
            <w:noWrap/>
            <w:vAlign w:val="center"/>
            <w:hideMark/>
          </w:tcPr>
          <w:p w14:paraId="350D7D3C" w14:textId="77777777" w:rsidR="00E44B35" w:rsidRPr="00BE1453" w:rsidRDefault="00E44B35" w:rsidP="00BE1453">
            <w:pPr>
              <w:spacing w:after="0"/>
              <w:jc w:val="center"/>
              <w:rPr>
                <w:i/>
                <w:lang w:val="ro-RO" w:eastAsia="ro-RO"/>
              </w:rPr>
            </w:pPr>
            <w:r w:rsidRPr="00BE1453">
              <w:rPr>
                <w:i/>
                <w:lang w:val="ro-RO" w:eastAsia="ro-RO"/>
              </w:rPr>
              <w:t>14.528</w:t>
            </w:r>
          </w:p>
        </w:tc>
        <w:tc>
          <w:tcPr>
            <w:tcW w:w="469" w:type="pct"/>
            <w:tcBorders>
              <w:top w:val="nil"/>
              <w:left w:val="nil"/>
              <w:bottom w:val="single" w:sz="4" w:space="0" w:color="auto"/>
              <w:right w:val="single" w:sz="4" w:space="0" w:color="auto"/>
            </w:tcBorders>
            <w:shd w:val="clear" w:color="auto" w:fill="auto"/>
            <w:noWrap/>
            <w:vAlign w:val="center"/>
            <w:hideMark/>
          </w:tcPr>
          <w:p w14:paraId="618A364B" w14:textId="77777777" w:rsidR="00E44B35" w:rsidRPr="00BE1453" w:rsidRDefault="00E44B35" w:rsidP="00BE1453">
            <w:pPr>
              <w:spacing w:after="0"/>
              <w:jc w:val="center"/>
              <w:rPr>
                <w:i/>
                <w:lang w:val="ro-RO" w:eastAsia="ro-RO"/>
              </w:rPr>
            </w:pPr>
            <w:r w:rsidRPr="00BE1453">
              <w:rPr>
                <w:i/>
                <w:lang w:val="ro-RO" w:eastAsia="ro-RO"/>
              </w:rPr>
              <w:t>11.414</w:t>
            </w:r>
          </w:p>
        </w:tc>
        <w:tc>
          <w:tcPr>
            <w:tcW w:w="469" w:type="pct"/>
            <w:tcBorders>
              <w:top w:val="nil"/>
              <w:left w:val="nil"/>
              <w:bottom w:val="single" w:sz="4" w:space="0" w:color="auto"/>
              <w:right w:val="single" w:sz="4" w:space="0" w:color="auto"/>
            </w:tcBorders>
            <w:shd w:val="clear" w:color="auto" w:fill="auto"/>
            <w:noWrap/>
            <w:vAlign w:val="center"/>
            <w:hideMark/>
          </w:tcPr>
          <w:p w14:paraId="0E51D0BD" w14:textId="77777777" w:rsidR="00E44B35" w:rsidRPr="00BE1453" w:rsidRDefault="00E44B35" w:rsidP="00BE1453">
            <w:pPr>
              <w:spacing w:after="0"/>
              <w:jc w:val="center"/>
              <w:rPr>
                <w:i/>
                <w:lang w:val="ro-RO" w:eastAsia="ro-RO"/>
              </w:rPr>
            </w:pPr>
            <w:r w:rsidRPr="00BE1453">
              <w:rPr>
                <w:i/>
                <w:lang w:val="ro-RO" w:eastAsia="ro-RO"/>
              </w:rPr>
              <w:t>10.787</w:t>
            </w:r>
          </w:p>
        </w:tc>
        <w:tc>
          <w:tcPr>
            <w:tcW w:w="469" w:type="pct"/>
            <w:tcBorders>
              <w:top w:val="nil"/>
              <w:left w:val="nil"/>
              <w:bottom w:val="single" w:sz="4" w:space="0" w:color="auto"/>
              <w:right w:val="single" w:sz="4" w:space="0" w:color="auto"/>
            </w:tcBorders>
            <w:shd w:val="clear" w:color="auto" w:fill="auto"/>
            <w:noWrap/>
            <w:vAlign w:val="center"/>
            <w:hideMark/>
          </w:tcPr>
          <w:p w14:paraId="73C18EF1" w14:textId="77777777" w:rsidR="00E44B35" w:rsidRPr="00BE1453" w:rsidRDefault="00E44B35" w:rsidP="00BE1453">
            <w:pPr>
              <w:spacing w:after="0"/>
              <w:jc w:val="center"/>
              <w:rPr>
                <w:i/>
                <w:lang w:val="ro-RO" w:eastAsia="ro-RO"/>
              </w:rPr>
            </w:pPr>
            <w:r w:rsidRPr="00BE1453">
              <w:rPr>
                <w:i/>
                <w:lang w:val="ro-RO" w:eastAsia="ro-RO"/>
              </w:rPr>
              <w:t>11.892</w:t>
            </w:r>
          </w:p>
        </w:tc>
      </w:tr>
      <w:tr w:rsidR="00E44B35" w:rsidRPr="00115C77" w14:paraId="6E7EB4C7"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D608FFF" w14:textId="605162A0" w:rsidR="00E44B35" w:rsidRPr="00BE1453" w:rsidRDefault="003E0A6C" w:rsidP="00BE1453">
            <w:pPr>
              <w:spacing w:after="0"/>
              <w:ind w:left="596"/>
              <w:rPr>
                <w:i/>
                <w:lang w:val="ro-RO" w:eastAsia="ro-RO"/>
              </w:rPr>
            </w:pPr>
            <w:r w:rsidRPr="00BE1453">
              <w:rPr>
                <w:i/>
                <w:lang w:val="ro-RO" w:eastAsia="ro-RO"/>
              </w:rPr>
              <w:t>De</w:t>
            </w:r>
            <w:r w:rsidR="00F5330C" w:rsidRPr="00BE1453">
              <w:rPr>
                <w:i/>
                <w:lang w:val="ro-RO" w:eastAsia="ro-RO"/>
              </w:rPr>
              <w:t>ș</w:t>
            </w:r>
            <w:r w:rsidRPr="00BE1453">
              <w:rPr>
                <w:i/>
                <w:lang w:val="ro-RO" w:eastAsia="ro-RO"/>
              </w:rPr>
              <w:t>euri</w:t>
            </w:r>
            <w:r w:rsidR="00E44B35" w:rsidRPr="00BE1453">
              <w:rPr>
                <w:i/>
                <w:lang w:val="ro-RO" w:eastAsia="ro-RO"/>
              </w:rPr>
              <w:t xml:space="preserve"> similare colectate separat</w:t>
            </w:r>
          </w:p>
        </w:tc>
        <w:tc>
          <w:tcPr>
            <w:tcW w:w="383" w:type="pct"/>
            <w:tcBorders>
              <w:top w:val="nil"/>
              <w:left w:val="nil"/>
              <w:bottom w:val="single" w:sz="4" w:space="0" w:color="auto"/>
              <w:right w:val="single" w:sz="4" w:space="0" w:color="auto"/>
            </w:tcBorders>
            <w:shd w:val="clear" w:color="auto" w:fill="00B0F0"/>
            <w:noWrap/>
            <w:vAlign w:val="center"/>
            <w:hideMark/>
          </w:tcPr>
          <w:p w14:paraId="7C812E8E"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02E406C9" w14:textId="77777777" w:rsidR="00E44B35" w:rsidRPr="00BE1453" w:rsidRDefault="00E44B35" w:rsidP="00BE1453">
            <w:pPr>
              <w:spacing w:after="0"/>
              <w:jc w:val="center"/>
              <w:rPr>
                <w:i/>
                <w:lang w:val="ro-RO" w:eastAsia="ro-RO"/>
              </w:rPr>
            </w:pPr>
            <w:r w:rsidRPr="00BE1453">
              <w:rPr>
                <w:i/>
                <w:lang w:val="ro-RO" w:eastAsia="ro-RO"/>
              </w:rPr>
              <w:t>8.171</w:t>
            </w:r>
          </w:p>
        </w:tc>
        <w:tc>
          <w:tcPr>
            <w:tcW w:w="469" w:type="pct"/>
            <w:tcBorders>
              <w:top w:val="nil"/>
              <w:left w:val="nil"/>
              <w:bottom w:val="single" w:sz="4" w:space="0" w:color="auto"/>
              <w:right w:val="single" w:sz="4" w:space="0" w:color="auto"/>
            </w:tcBorders>
            <w:shd w:val="clear" w:color="auto" w:fill="auto"/>
            <w:noWrap/>
            <w:vAlign w:val="center"/>
            <w:hideMark/>
          </w:tcPr>
          <w:p w14:paraId="00E4F09D" w14:textId="77777777" w:rsidR="00E44B35" w:rsidRPr="00BE1453" w:rsidRDefault="00E44B35" w:rsidP="00BE1453">
            <w:pPr>
              <w:spacing w:after="0"/>
              <w:jc w:val="center"/>
              <w:rPr>
                <w:i/>
                <w:lang w:val="ro-RO" w:eastAsia="ro-RO"/>
              </w:rPr>
            </w:pPr>
            <w:r w:rsidRPr="00BE1453">
              <w:rPr>
                <w:i/>
                <w:lang w:val="ro-RO" w:eastAsia="ro-RO"/>
              </w:rPr>
              <w:t>13.283</w:t>
            </w:r>
          </w:p>
        </w:tc>
        <w:tc>
          <w:tcPr>
            <w:tcW w:w="469" w:type="pct"/>
            <w:tcBorders>
              <w:top w:val="nil"/>
              <w:left w:val="nil"/>
              <w:bottom w:val="single" w:sz="4" w:space="0" w:color="auto"/>
              <w:right w:val="single" w:sz="4" w:space="0" w:color="auto"/>
            </w:tcBorders>
            <w:shd w:val="clear" w:color="auto" w:fill="auto"/>
            <w:noWrap/>
            <w:vAlign w:val="center"/>
            <w:hideMark/>
          </w:tcPr>
          <w:p w14:paraId="69EF753A" w14:textId="77777777" w:rsidR="00E44B35" w:rsidRPr="00BE1453" w:rsidRDefault="00E44B35" w:rsidP="00BE1453">
            <w:pPr>
              <w:spacing w:after="0"/>
              <w:jc w:val="center"/>
              <w:rPr>
                <w:i/>
                <w:lang w:val="ro-RO" w:eastAsia="ro-RO"/>
              </w:rPr>
            </w:pPr>
            <w:r w:rsidRPr="00BE1453">
              <w:rPr>
                <w:i/>
                <w:lang w:val="ro-RO" w:eastAsia="ro-RO"/>
              </w:rPr>
              <w:t>18.996</w:t>
            </w:r>
          </w:p>
        </w:tc>
        <w:tc>
          <w:tcPr>
            <w:tcW w:w="469" w:type="pct"/>
            <w:tcBorders>
              <w:top w:val="nil"/>
              <w:left w:val="nil"/>
              <w:bottom w:val="single" w:sz="4" w:space="0" w:color="auto"/>
              <w:right w:val="single" w:sz="4" w:space="0" w:color="auto"/>
            </w:tcBorders>
            <w:shd w:val="clear" w:color="auto" w:fill="auto"/>
            <w:noWrap/>
            <w:vAlign w:val="center"/>
            <w:hideMark/>
          </w:tcPr>
          <w:p w14:paraId="227119C4" w14:textId="77777777" w:rsidR="00E44B35" w:rsidRPr="00BE1453" w:rsidRDefault="00E44B35" w:rsidP="00BE1453">
            <w:pPr>
              <w:spacing w:after="0"/>
              <w:jc w:val="center"/>
              <w:rPr>
                <w:i/>
                <w:lang w:val="ro-RO" w:eastAsia="ro-RO"/>
              </w:rPr>
            </w:pPr>
            <w:r w:rsidRPr="00BE1453">
              <w:rPr>
                <w:i/>
                <w:lang w:val="ro-RO" w:eastAsia="ro-RO"/>
              </w:rPr>
              <w:t>16.244</w:t>
            </w:r>
          </w:p>
        </w:tc>
        <w:tc>
          <w:tcPr>
            <w:tcW w:w="469" w:type="pct"/>
            <w:tcBorders>
              <w:top w:val="nil"/>
              <w:left w:val="nil"/>
              <w:bottom w:val="single" w:sz="4" w:space="0" w:color="auto"/>
              <w:right w:val="single" w:sz="4" w:space="0" w:color="auto"/>
            </w:tcBorders>
            <w:shd w:val="clear" w:color="auto" w:fill="auto"/>
            <w:noWrap/>
            <w:vAlign w:val="center"/>
            <w:hideMark/>
          </w:tcPr>
          <w:p w14:paraId="67F649EB" w14:textId="77777777" w:rsidR="00E44B35" w:rsidRPr="00BE1453" w:rsidRDefault="00E44B35" w:rsidP="00BE1453">
            <w:pPr>
              <w:spacing w:after="0"/>
              <w:jc w:val="center"/>
              <w:rPr>
                <w:i/>
                <w:lang w:val="ro-RO" w:eastAsia="ro-RO"/>
              </w:rPr>
            </w:pPr>
            <w:r w:rsidRPr="00BE1453">
              <w:rPr>
                <w:i/>
                <w:lang w:val="ro-RO" w:eastAsia="ro-RO"/>
              </w:rPr>
              <w:t>17.092</w:t>
            </w:r>
          </w:p>
        </w:tc>
      </w:tr>
      <w:tr w:rsidR="00E44B35" w:rsidRPr="00115C77" w14:paraId="57F08939"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DEA3287" w14:textId="2729A263" w:rsidR="00E44B35" w:rsidRPr="00BE1453" w:rsidRDefault="003E0A6C" w:rsidP="00BE1453">
            <w:pPr>
              <w:spacing w:after="0"/>
              <w:rPr>
                <w:b/>
                <w:lang w:val="ro-RO" w:eastAsia="ro-RO"/>
              </w:rPr>
            </w:pPr>
            <w:r w:rsidRPr="00BE1453">
              <w:rPr>
                <w:b/>
                <w:lang w:val="ro-RO" w:eastAsia="ro-RO"/>
              </w:rPr>
              <w:t>De</w:t>
            </w:r>
            <w:r w:rsidR="00F5330C" w:rsidRPr="00BE1453">
              <w:rPr>
                <w:b/>
                <w:lang w:val="ro-RO" w:eastAsia="ro-RO"/>
              </w:rPr>
              <w:t>ș</w:t>
            </w:r>
            <w:r w:rsidRPr="00BE1453">
              <w:rPr>
                <w:b/>
                <w:lang w:val="ro-RO" w:eastAsia="ro-RO"/>
              </w:rPr>
              <w:t>euri</w:t>
            </w:r>
            <w:r w:rsidR="00E44B35" w:rsidRPr="00BE1453">
              <w:rPr>
                <w:b/>
                <w:lang w:val="ro-RO" w:eastAsia="ro-RO"/>
              </w:rPr>
              <w:t xml:space="preserve"> din grădini </w:t>
            </w:r>
            <w:r w:rsidR="00F5330C" w:rsidRPr="00BE1453">
              <w:rPr>
                <w:b/>
                <w:lang w:val="ro-RO" w:eastAsia="ro-RO"/>
              </w:rPr>
              <w:t>ș</w:t>
            </w:r>
            <w:r w:rsidRPr="00BE1453">
              <w:rPr>
                <w:b/>
                <w:lang w:val="ro-RO" w:eastAsia="ro-RO"/>
              </w:rPr>
              <w:t>i</w:t>
            </w:r>
            <w:r w:rsidR="00E44B35" w:rsidRPr="00BE1453">
              <w:rPr>
                <w:b/>
                <w:lang w:val="ro-RO" w:eastAsia="ro-RO"/>
              </w:rPr>
              <w:t xml:space="preserve"> parcuri</w:t>
            </w:r>
          </w:p>
        </w:tc>
        <w:tc>
          <w:tcPr>
            <w:tcW w:w="383" w:type="pct"/>
            <w:tcBorders>
              <w:top w:val="nil"/>
              <w:left w:val="nil"/>
              <w:bottom w:val="single" w:sz="4" w:space="0" w:color="auto"/>
              <w:right w:val="single" w:sz="4" w:space="0" w:color="auto"/>
            </w:tcBorders>
            <w:shd w:val="clear" w:color="auto" w:fill="00B0F0"/>
            <w:noWrap/>
            <w:vAlign w:val="center"/>
            <w:hideMark/>
          </w:tcPr>
          <w:p w14:paraId="6CA11ECF"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7C27ED1F" w14:textId="77777777" w:rsidR="00E44B35" w:rsidRPr="00BE1453" w:rsidRDefault="00E44B35" w:rsidP="00BE1453">
            <w:pPr>
              <w:spacing w:after="0"/>
              <w:jc w:val="center"/>
              <w:rPr>
                <w:b/>
                <w:i/>
                <w:lang w:val="ro-RO" w:eastAsia="ro-RO"/>
              </w:rPr>
            </w:pPr>
            <w:r w:rsidRPr="00BE1453">
              <w:rPr>
                <w:b/>
                <w:i/>
                <w:lang w:val="ro-RO" w:eastAsia="ro-RO"/>
              </w:rPr>
              <w:t>1.483</w:t>
            </w:r>
          </w:p>
        </w:tc>
        <w:tc>
          <w:tcPr>
            <w:tcW w:w="469" w:type="pct"/>
            <w:tcBorders>
              <w:top w:val="nil"/>
              <w:left w:val="nil"/>
              <w:bottom w:val="single" w:sz="4" w:space="0" w:color="auto"/>
              <w:right w:val="single" w:sz="4" w:space="0" w:color="auto"/>
            </w:tcBorders>
            <w:shd w:val="clear" w:color="auto" w:fill="auto"/>
            <w:noWrap/>
            <w:vAlign w:val="center"/>
            <w:hideMark/>
          </w:tcPr>
          <w:p w14:paraId="22C0BD44" w14:textId="77777777" w:rsidR="00E44B35" w:rsidRPr="00BE1453" w:rsidRDefault="00E44B35" w:rsidP="00BE1453">
            <w:pPr>
              <w:spacing w:after="0"/>
              <w:jc w:val="center"/>
              <w:rPr>
                <w:b/>
                <w:i/>
                <w:lang w:val="ro-RO" w:eastAsia="ro-RO"/>
              </w:rPr>
            </w:pPr>
            <w:r w:rsidRPr="00BE1453">
              <w:rPr>
                <w:b/>
                <w:i/>
                <w:lang w:val="ro-RO" w:eastAsia="ro-RO"/>
              </w:rPr>
              <w:t>1.280</w:t>
            </w:r>
          </w:p>
        </w:tc>
        <w:tc>
          <w:tcPr>
            <w:tcW w:w="469" w:type="pct"/>
            <w:tcBorders>
              <w:top w:val="nil"/>
              <w:left w:val="nil"/>
              <w:bottom w:val="single" w:sz="4" w:space="0" w:color="auto"/>
              <w:right w:val="single" w:sz="4" w:space="0" w:color="auto"/>
            </w:tcBorders>
            <w:shd w:val="clear" w:color="auto" w:fill="auto"/>
            <w:noWrap/>
            <w:vAlign w:val="center"/>
            <w:hideMark/>
          </w:tcPr>
          <w:p w14:paraId="5729AF0C" w14:textId="77777777" w:rsidR="00E44B35" w:rsidRPr="00BE1453" w:rsidRDefault="00E44B35" w:rsidP="00BE1453">
            <w:pPr>
              <w:spacing w:after="0"/>
              <w:jc w:val="center"/>
              <w:rPr>
                <w:b/>
                <w:i/>
                <w:lang w:val="ro-RO" w:eastAsia="ro-RO"/>
              </w:rPr>
            </w:pPr>
            <w:r w:rsidRPr="00BE1453">
              <w:rPr>
                <w:b/>
                <w:i/>
                <w:lang w:val="ro-RO" w:eastAsia="ro-RO"/>
              </w:rPr>
              <w:t>984</w:t>
            </w:r>
          </w:p>
        </w:tc>
        <w:tc>
          <w:tcPr>
            <w:tcW w:w="469" w:type="pct"/>
            <w:tcBorders>
              <w:top w:val="nil"/>
              <w:left w:val="nil"/>
              <w:bottom w:val="single" w:sz="4" w:space="0" w:color="auto"/>
              <w:right w:val="single" w:sz="4" w:space="0" w:color="auto"/>
            </w:tcBorders>
            <w:shd w:val="clear" w:color="auto" w:fill="auto"/>
            <w:noWrap/>
            <w:vAlign w:val="center"/>
            <w:hideMark/>
          </w:tcPr>
          <w:p w14:paraId="752D34ED" w14:textId="77777777" w:rsidR="00E44B35" w:rsidRPr="00BE1453" w:rsidRDefault="00E44B35" w:rsidP="00BE1453">
            <w:pPr>
              <w:spacing w:after="0"/>
              <w:jc w:val="center"/>
              <w:rPr>
                <w:b/>
                <w:i/>
                <w:lang w:val="ro-RO" w:eastAsia="ro-RO"/>
              </w:rPr>
            </w:pPr>
            <w:r w:rsidRPr="00BE1453">
              <w:rPr>
                <w:b/>
                <w:i/>
                <w:lang w:val="ro-RO" w:eastAsia="ro-RO"/>
              </w:rPr>
              <w:t>1.346</w:t>
            </w:r>
          </w:p>
        </w:tc>
        <w:tc>
          <w:tcPr>
            <w:tcW w:w="469" w:type="pct"/>
            <w:tcBorders>
              <w:top w:val="nil"/>
              <w:left w:val="nil"/>
              <w:bottom w:val="single" w:sz="4" w:space="0" w:color="auto"/>
              <w:right w:val="single" w:sz="4" w:space="0" w:color="auto"/>
            </w:tcBorders>
            <w:shd w:val="clear" w:color="auto" w:fill="auto"/>
            <w:noWrap/>
            <w:vAlign w:val="center"/>
            <w:hideMark/>
          </w:tcPr>
          <w:p w14:paraId="62545292" w14:textId="77777777" w:rsidR="00E44B35" w:rsidRPr="00BE1453" w:rsidRDefault="00E44B35" w:rsidP="00BE1453">
            <w:pPr>
              <w:spacing w:after="0"/>
              <w:jc w:val="center"/>
              <w:rPr>
                <w:b/>
                <w:i/>
                <w:lang w:val="ro-RO" w:eastAsia="ro-RO"/>
              </w:rPr>
            </w:pPr>
            <w:r w:rsidRPr="00BE1453">
              <w:rPr>
                <w:b/>
                <w:i/>
                <w:lang w:val="ro-RO" w:eastAsia="ro-RO"/>
              </w:rPr>
              <w:t>926</w:t>
            </w:r>
          </w:p>
        </w:tc>
      </w:tr>
      <w:tr w:rsidR="00E44B35" w:rsidRPr="00115C77" w14:paraId="2FF2ECF1"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1CD35E9" w14:textId="6542F1C6" w:rsidR="00E44B35" w:rsidRPr="00BE1453" w:rsidRDefault="003E0A6C" w:rsidP="00BE1453">
            <w:pPr>
              <w:spacing w:after="0"/>
              <w:rPr>
                <w:b/>
                <w:lang w:val="ro-RO" w:eastAsia="ro-RO"/>
              </w:rPr>
            </w:pPr>
            <w:r w:rsidRPr="00BE1453">
              <w:rPr>
                <w:b/>
                <w:lang w:val="ro-RO" w:eastAsia="ro-RO"/>
              </w:rPr>
              <w:t>De</w:t>
            </w:r>
            <w:r w:rsidR="00F5330C" w:rsidRPr="00BE1453">
              <w:rPr>
                <w:b/>
                <w:lang w:val="ro-RO" w:eastAsia="ro-RO"/>
              </w:rPr>
              <w:t>ș</w:t>
            </w:r>
            <w:r w:rsidRPr="00BE1453">
              <w:rPr>
                <w:b/>
                <w:lang w:val="ro-RO" w:eastAsia="ro-RO"/>
              </w:rPr>
              <w:t>euri</w:t>
            </w:r>
            <w:r w:rsidR="00E44B35" w:rsidRPr="00BE1453">
              <w:rPr>
                <w:b/>
                <w:lang w:val="ro-RO" w:eastAsia="ro-RO"/>
              </w:rPr>
              <w:t xml:space="preserve"> din pie</w:t>
            </w:r>
            <w:r w:rsidR="00EA47DA" w:rsidRPr="00BE1453">
              <w:rPr>
                <w:b/>
                <w:lang w:val="ro-RO" w:eastAsia="ro-RO"/>
              </w:rPr>
              <w:t>ț</w:t>
            </w:r>
            <w:r w:rsidR="00E44B35" w:rsidRPr="00BE1453">
              <w:rPr>
                <w:b/>
                <w:lang w:val="ro-RO" w:eastAsia="ro-RO"/>
              </w:rPr>
              <w:t>e</w:t>
            </w:r>
          </w:p>
        </w:tc>
        <w:tc>
          <w:tcPr>
            <w:tcW w:w="383" w:type="pct"/>
            <w:tcBorders>
              <w:top w:val="nil"/>
              <w:left w:val="nil"/>
              <w:bottom w:val="single" w:sz="4" w:space="0" w:color="auto"/>
              <w:right w:val="single" w:sz="4" w:space="0" w:color="auto"/>
            </w:tcBorders>
            <w:shd w:val="clear" w:color="auto" w:fill="00B0F0"/>
            <w:noWrap/>
            <w:vAlign w:val="center"/>
            <w:hideMark/>
          </w:tcPr>
          <w:p w14:paraId="7899FC30"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466CC7C1" w14:textId="77777777" w:rsidR="00E44B35" w:rsidRPr="00BE1453" w:rsidRDefault="00E44B35" w:rsidP="00BE1453">
            <w:pPr>
              <w:spacing w:after="0"/>
              <w:jc w:val="center"/>
              <w:rPr>
                <w:b/>
                <w:i/>
                <w:lang w:val="ro-RO" w:eastAsia="ro-RO"/>
              </w:rPr>
            </w:pPr>
            <w:r w:rsidRPr="00BE1453">
              <w:rPr>
                <w:b/>
                <w:i/>
                <w:lang w:val="ro-RO" w:eastAsia="ro-RO"/>
              </w:rPr>
              <w:t>713</w:t>
            </w:r>
          </w:p>
        </w:tc>
        <w:tc>
          <w:tcPr>
            <w:tcW w:w="469" w:type="pct"/>
            <w:tcBorders>
              <w:top w:val="nil"/>
              <w:left w:val="nil"/>
              <w:bottom w:val="single" w:sz="4" w:space="0" w:color="auto"/>
              <w:right w:val="single" w:sz="4" w:space="0" w:color="auto"/>
            </w:tcBorders>
            <w:shd w:val="clear" w:color="auto" w:fill="auto"/>
            <w:noWrap/>
            <w:vAlign w:val="center"/>
            <w:hideMark/>
          </w:tcPr>
          <w:p w14:paraId="56381CF1" w14:textId="77777777" w:rsidR="00E44B35" w:rsidRPr="00BE1453" w:rsidRDefault="00E44B35" w:rsidP="00BE1453">
            <w:pPr>
              <w:spacing w:after="0"/>
              <w:jc w:val="center"/>
              <w:rPr>
                <w:b/>
                <w:i/>
                <w:lang w:val="ro-RO" w:eastAsia="ro-RO"/>
              </w:rPr>
            </w:pPr>
            <w:r w:rsidRPr="00BE1453">
              <w:rPr>
                <w:b/>
                <w:i/>
                <w:lang w:val="ro-RO" w:eastAsia="ro-RO"/>
              </w:rPr>
              <w:t>752</w:t>
            </w:r>
          </w:p>
        </w:tc>
        <w:tc>
          <w:tcPr>
            <w:tcW w:w="469" w:type="pct"/>
            <w:tcBorders>
              <w:top w:val="nil"/>
              <w:left w:val="nil"/>
              <w:bottom w:val="single" w:sz="4" w:space="0" w:color="auto"/>
              <w:right w:val="single" w:sz="4" w:space="0" w:color="auto"/>
            </w:tcBorders>
            <w:shd w:val="clear" w:color="auto" w:fill="auto"/>
            <w:noWrap/>
            <w:vAlign w:val="center"/>
            <w:hideMark/>
          </w:tcPr>
          <w:p w14:paraId="41BB1D9F" w14:textId="77777777" w:rsidR="00E44B35" w:rsidRPr="00BE1453" w:rsidRDefault="00E44B35" w:rsidP="00BE1453">
            <w:pPr>
              <w:spacing w:after="0"/>
              <w:jc w:val="center"/>
              <w:rPr>
                <w:b/>
                <w:i/>
                <w:lang w:val="ro-RO" w:eastAsia="ro-RO"/>
              </w:rPr>
            </w:pPr>
            <w:r w:rsidRPr="00BE1453">
              <w:rPr>
                <w:b/>
                <w:i/>
                <w:lang w:val="ro-RO" w:eastAsia="ro-RO"/>
              </w:rPr>
              <w:t>317</w:t>
            </w:r>
          </w:p>
        </w:tc>
        <w:tc>
          <w:tcPr>
            <w:tcW w:w="469" w:type="pct"/>
            <w:tcBorders>
              <w:top w:val="nil"/>
              <w:left w:val="nil"/>
              <w:bottom w:val="single" w:sz="4" w:space="0" w:color="auto"/>
              <w:right w:val="single" w:sz="4" w:space="0" w:color="auto"/>
            </w:tcBorders>
            <w:shd w:val="clear" w:color="auto" w:fill="auto"/>
            <w:noWrap/>
            <w:vAlign w:val="center"/>
            <w:hideMark/>
          </w:tcPr>
          <w:p w14:paraId="426C2EF5" w14:textId="77777777" w:rsidR="00E44B35" w:rsidRPr="00BE1453" w:rsidRDefault="00E44B35" w:rsidP="00BE1453">
            <w:pPr>
              <w:spacing w:after="0"/>
              <w:jc w:val="center"/>
              <w:rPr>
                <w:b/>
                <w:i/>
                <w:lang w:val="ro-RO" w:eastAsia="ro-RO"/>
              </w:rPr>
            </w:pPr>
            <w:r w:rsidRPr="00BE1453">
              <w:rPr>
                <w:b/>
                <w:i/>
                <w:lang w:val="ro-RO" w:eastAsia="ro-RO"/>
              </w:rPr>
              <w:t>189</w:t>
            </w:r>
          </w:p>
        </w:tc>
        <w:tc>
          <w:tcPr>
            <w:tcW w:w="469" w:type="pct"/>
            <w:tcBorders>
              <w:top w:val="nil"/>
              <w:left w:val="nil"/>
              <w:bottom w:val="single" w:sz="4" w:space="0" w:color="auto"/>
              <w:right w:val="single" w:sz="4" w:space="0" w:color="auto"/>
            </w:tcBorders>
            <w:shd w:val="clear" w:color="auto" w:fill="auto"/>
            <w:noWrap/>
            <w:vAlign w:val="center"/>
            <w:hideMark/>
          </w:tcPr>
          <w:p w14:paraId="4B5250CF" w14:textId="77777777" w:rsidR="00E44B35" w:rsidRPr="00BE1453" w:rsidRDefault="00E44B35" w:rsidP="00BE1453">
            <w:pPr>
              <w:spacing w:after="0"/>
              <w:jc w:val="center"/>
              <w:rPr>
                <w:b/>
                <w:i/>
                <w:lang w:val="ro-RO" w:eastAsia="ro-RO"/>
              </w:rPr>
            </w:pPr>
            <w:r w:rsidRPr="00BE1453">
              <w:rPr>
                <w:b/>
                <w:i/>
                <w:lang w:val="ro-RO" w:eastAsia="ro-RO"/>
              </w:rPr>
              <w:t>51</w:t>
            </w:r>
          </w:p>
        </w:tc>
      </w:tr>
      <w:tr w:rsidR="00E44B35" w:rsidRPr="00115C77" w14:paraId="35D46760"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578A7EE" w14:textId="061BF524" w:rsidR="00E44B35" w:rsidRPr="00BE1453" w:rsidRDefault="003E0A6C" w:rsidP="00BE1453">
            <w:pPr>
              <w:spacing w:after="0"/>
              <w:rPr>
                <w:b/>
                <w:lang w:val="ro-RO" w:eastAsia="ro-RO"/>
              </w:rPr>
            </w:pPr>
            <w:r w:rsidRPr="00BE1453">
              <w:rPr>
                <w:b/>
                <w:lang w:val="ro-RO" w:eastAsia="ro-RO"/>
              </w:rPr>
              <w:t>De</w:t>
            </w:r>
            <w:r w:rsidR="00F5330C" w:rsidRPr="00BE1453">
              <w:rPr>
                <w:b/>
                <w:lang w:val="ro-RO" w:eastAsia="ro-RO"/>
              </w:rPr>
              <w:t>ș</w:t>
            </w:r>
            <w:r w:rsidRPr="00BE1453">
              <w:rPr>
                <w:b/>
                <w:lang w:val="ro-RO" w:eastAsia="ro-RO"/>
              </w:rPr>
              <w:t>euri</w:t>
            </w:r>
            <w:r w:rsidR="00E44B35" w:rsidRPr="00BE1453">
              <w:rPr>
                <w:b/>
                <w:lang w:val="ro-RO" w:eastAsia="ro-RO"/>
              </w:rPr>
              <w:t xml:space="preserve"> stradale</w:t>
            </w:r>
          </w:p>
        </w:tc>
        <w:tc>
          <w:tcPr>
            <w:tcW w:w="383" w:type="pct"/>
            <w:tcBorders>
              <w:top w:val="single" w:sz="4" w:space="0" w:color="auto"/>
              <w:left w:val="nil"/>
              <w:bottom w:val="single" w:sz="4" w:space="0" w:color="auto"/>
              <w:right w:val="single" w:sz="4" w:space="0" w:color="auto"/>
            </w:tcBorders>
            <w:shd w:val="clear" w:color="auto" w:fill="00B0F0"/>
            <w:noWrap/>
            <w:vAlign w:val="center"/>
            <w:hideMark/>
          </w:tcPr>
          <w:p w14:paraId="50CF08C9"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14:paraId="3190F11F" w14:textId="77777777" w:rsidR="00E44B35" w:rsidRPr="00BE1453" w:rsidRDefault="00E44B35" w:rsidP="00BE1453">
            <w:pPr>
              <w:spacing w:after="0"/>
              <w:jc w:val="center"/>
              <w:rPr>
                <w:b/>
                <w:i/>
                <w:lang w:val="ro-RO" w:eastAsia="ro-RO"/>
              </w:rPr>
            </w:pPr>
            <w:r w:rsidRPr="00BE1453">
              <w:rPr>
                <w:b/>
                <w:i/>
                <w:lang w:val="ro-RO" w:eastAsia="ro-RO"/>
              </w:rPr>
              <w:t>15.937</w:t>
            </w:r>
          </w:p>
        </w:tc>
        <w:tc>
          <w:tcPr>
            <w:tcW w:w="469" w:type="pct"/>
            <w:tcBorders>
              <w:top w:val="single" w:sz="4" w:space="0" w:color="auto"/>
              <w:left w:val="nil"/>
              <w:bottom w:val="single" w:sz="4" w:space="0" w:color="auto"/>
              <w:right w:val="single" w:sz="4" w:space="0" w:color="auto"/>
            </w:tcBorders>
            <w:shd w:val="clear" w:color="auto" w:fill="auto"/>
            <w:noWrap/>
            <w:vAlign w:val="center"/>
            <w:hideMark/>
          </w:tcPr>
          <w:p w14:paraId="207EED88" w14:textId="77777777" w:rsidR="00E44B35" w:rsidRPr="00BE1453" w:rsidRDefault="00E44B35" w:rsidP="00BE1453">
            <w:pPr>
              <w:spacing w:after="0"/>
              <w:jc w:val="center"/>
              <w:rPr>
                <w:b/>
                <w:i/>
                <w:lang w:val="ro-RO" w:eastAsia="ro-RO"/>
              </w:rPr>
            </w:pPr>
            <w:r w:rsidRPr="00BE1453">
              <w:rPr>
                <w:b/>
                <w:i/>
                <w:lang w:val="ro-RO" w:eastAsia="ro-RO"/>
              </w:rPr>
              <w:t>3.968</w:t>
            </w:r>
          </w:p>
        </w:tc>
        <w:tc>
          <w:tcPr>
            <w:tcW w:w="469" w:type="pct"/>
            <w:tcBorders>
              <w:top w:val="single" w:sz="4" w:space="0" w:color="auto"/>
              <w:left w:val="nil"/>
              <w:bottom w:val="single" w:sz="4" w:space="0" w:color="auto"/>
              <w:right w:val="single" w:sz="4" w:space="0" w:color="auto"/>
            </w:tcBorders>
            <w:shd w:val="clear" w:color="auto" w:fill="auto"/>
            <w:noWrap/>
            <w:vAlign w:val="center"/>
            <w:hideMark/>
          </w:tcPr>
          <w:p w14:paraId="406B47E2" w14:textId="77777777" w:rsidR="00E44B35" w:rsidRPr="00BE1453" w:rsidRDefault="00E44B35" w:rsidP="00BE1453">
            <w:pPr>
              <w:spacing w:after="0"/>
              <w:jc w:val="center"/>
              <w:rPr>
                <w:b/>
                <w:i/>
                <w:lang w:val="ro-RO" w:eastAsia="ro-RO"/>
              </w:rPr>
            </w:pPr>
            <w:r w:rsidRPr="00BE1453">
              <w:rPr>
                <w:b/>
                <w:i/>
                <w:lang w:val="ro-RO" w:eastAsia="ro-RO"/>
              </w:rPr>
              <w:t>4.251</w:t>
            </w:r>
          </w:p>
        </w:tc>
        <w:tc>
          <w:tcPr>
            <w:tcW w:w="469" w:type="pct"/>
            <w:tcBorders>
              <w:top w:val="single" w:sz="4" w:space="0" w:color="auto"/>
              <w:left w:val="nil"/>
              <w:bottom w:val="single" w:sz="4" w:space="0" w:color="auto"/>
              <w:right w:val="single" w:sz="4" w:space="0" w:color="auto"/>
            </w:tcBorders>
            <w:shd w:val="clear" w:color="auto" w:fill="auto"/>
            <w:noWrap/>
            <w:vAlign w:val="center"/>
            <w:hideMark/>
          </w:tcPr>
          <w:p w14:paraId="6EB17BE5" w14:textId="77777777" w:rsidR="00E44B35" w:rsidRPr="00BE1453" w:rsidRDefault="00E44B35" w:rsidP="00BE1453">
            <w:pPr>
              <w:spacing w:after="0"/>
              <w:jc w:val="center"/>
              <w:rPr>
                <w:b/>
                <w:i/>
                <w:lang w:val="ro-RO" w:eastAsia="ro-RO"/>
              </w:rPr>
            </w:pPr>
            <w:r w:rsidRPr="00BE1453">
              <w:rPr>
                <w:b/>
                <w:i/>
                <w:lang w:val="ro-RO" w:eastAsia="ro-RO"/>
              </w:rPr>
              <w:t>3.292</w:t>
            </w:r>
          </w:p>
        </w:tc>
        <w:tc>
          <w:tcPr>
            <w:tcW w:w="469" w:type="pct"/>
            <w:tcBorders>
              <w:top w:val="single" w:sz="4" w:space="0" w:color="auto"/>
              <w:left w:val="nil"/>
              <w:bottom w:val="single" w:sz="4" w:space="0" w:color="auto"/>
              <w:right w:val="single" w:sz="4" w:space="0" w:color="auto"/>
            </w:tcBorders>
            <w:shd w:val="clear" w:color="auto" w:fill="auto"/>
            <w:noWrap/>
            <w:vAlign w:val="center"/>
            <w:hideMark/>
          </w:tcPr>
          <w:p w14:paraId="29EAF562" w14:textId="77777777" w:rsidR="00E44B35" w:rsidRPr="00BE1453" w:rsidRDefault="00E44B35" w:rsidP="00BE1453">
            <w:pPr>
              <w:spacing w:after="0"/>
              <w:jc w:val="center"/>
              <w:rPr>
                <w:b/>
                <w:i/>
                <w:lang w:val="ro-RO" w:eastAsia="ro-RO"/>
              </w:rPr>
            </w:pPr>
            <w:r w:rsidRPr="00BE1453">
              <w:rPr>
                <w:b/>
                <w:i/>
                <w:lang w:val="ro-RO" w:eastAsia="ro-RO"/>
              </w:rPr>
              <w:t>2.914</w:t>
            </w:r>
          </w:p>
        </w:tc>
      </w:tr>
      <w:tr w:rsidR="00E44B35" w:rsidRPr="00115C77" w14:paraId="63FA141B"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08E9F40" w14:textId="67B16D4A" w:rsidR="00E44B35" w:rsidRPr="00BE1453" w:rsidRDefault="003E0A6C" w:rsidP="00BE1453">
            <w:pPr>
              <w:spacing w:after="0"/>
              <w:rPr>
                <w:b/>
                <w:lang w:val="ro-RO" w:eastAsia="ro-RO"/>
              </w:rPr>
            </w:pPr>
            <w:r w:rsidRPr="00BE1453">
              <w:rPr>
                <w:b/>
                <w:lang w:val="ro-RO" w:eastAsia="ro-RO"/>
              </w:rPr>
              <w:t>De</w:t>
            </w:r>
            <w:r w:rsidR="00F5330C" w:rsidRPr="00BE1453">
              <w:rPr>
                <w:b/>
                <w:lang w:val="ro-RO" w:eastAsia="ro-RO"/>
              </w:rPr>
              <w:t>ș</w:t>
            </w:r>
            <w:r w:rsidRPr="00BE1453">
              <w:rPr>
                <w:b/>
                <w:lang w:val="ro-RO" w:eastAsia="ro-RO"/>
              </w:rPr>
              <w:t>euri</w:t>
            </w:r>
            <w:r w:rsidR="00E44B35" w:rsidRPr="00BE1453">
              <w:rPr>
                <w:b/>
                <w:lang w:val="ro-RO" w:eastAsia="ro-RO"/>
              </w:rPr>
              <w:t xml:space="preserve"> menajere generate </w:t>
            </w:r>
            <w:r w:rsidR="00F5330C" w:rsidRPr="00BE1453">
              <w:rPr>
                <w:b/>
                <w:lang w:val="ro-RO" w:eastAsia="ro-RO"/>
              </w:rPr>
              <w:t>ș</w:t>
            </w:r>
            <w:r w:rsidRPr="00BE1453">
              <w:rPr>
                <w:b/>
                <w:lang w:val="ro-RO" w:eastAsia="ro-RO"/>
              </w:rPr>
              <w:t>i</w:t>
            </w:r>
            <w:r w:rsidR="00E44B35" w:rsidRPr="00BE1453">
              <w:rPr>
                <w:b/>
                <w:lang w:val="ro-RO" w:eastAsia="ro-RO"/>
              </w:rPr>
              <w:t xml:space="preserve"> necolectate</w:t>
            </w:r>
          </w:p>
        </w:tc>
        <w:tc>
          <w:tcPr>
            <w:tcW w:w="383" w:type="pct"/>
            <w:tcBorders>
              <w:top w:val="nil"/>
              <w:left w:val="nil"/>
              <w:bottom w:val="single" w:sz="4" w:space="0" w:color="auto"/>
              <w:right w:val="single" w:sz="4" w:space="0" w:color="auto"/>
            </w:tcBorders>
            <w:shd w:val="clear" w:color="auto" w:fill="00B0F0"/>
            <w:noWrap/>
            <w:vAlign w:val="center"/>
            <w:hideMark/>
          </w:tcPr>
          <w:p w14:paraId="6A8017C4"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4F1C98E9" w14:textId="77777777" w:rsidR="00E44B35" w:rsidRPr="00BE1453" w:rsidRDefault="00E44B35" w:rsidP="00BE1453">
            <w:pPr>
              <w:spacing w:after="0"/>
              <w:jc w:val="center"/>
              <w:rPr>
                <w:b/>
                <w:i/>
                <w:lang w:val="ro-RO" w:eastAsia="ro-RO"/>
              </w:rPr>
            </w:pPr>
            <w:r w:rsidRPr="00BE1453">
              <w:rPr>
                <w:b/>
                <w:i/>
                <w:lang w:val="ro-RO" w:eastAsia="ro-RO"/>
              </w:rPr>
              <w:t>11.861</w:t>
            </w:r>
          </w:p>
        </w:tc>
        <w:tc>
          <w:tcPr>
            <w:tcW w:w="469" w:type="pct"/>
            <w:tcBorders>
              <w:top w:val="nil"/>
              <w:left w:val="nil"/>
              <w:bottom w:val="single" w:sz="4" w:space="0" w:color="auto"/>
              <w:right w:val="single" w:sz="4" w:space="0" w:color="auto"/>
            </w:tcBorders>
            <w:shd w:val="clear" w:color="auto" w:fill="auto"/>
            <w:noWrap/>
            <w:vAlign w:val="center"/>
            <w:hideMark/>
          </w:tcPr>
          <w:p w14:paraId="17231344" w14:textId="77777777" w:rsidR="00E44B35" w:rsidRPr="00BE1453" w:rsidRDefault="00E44B35" w:rsidP="00BE1453">
            <w:pPr>
              <w:spacing w:after="0"/>
              <w:jc w:val="center"/>
              <w:rPr>
                <w:b/>
                <w:i/>
                <w:lang w:val="ro-RO" w:eastAsia="ro-RO"/>
              </w:rPr>
            </w:pPr>
            <w:r w:rsidRPr="00BE1453">
              <w:rPr>
                <w:b/>
                <w:i/>
                <w:lang w:val="ro-RO" w:eastAsia="ro-RO"/>
              </w:rPr>
              <w:t>6.471</w:t>
            </w:r>
          </w:p>
        </w:tc>
        <w:tc>
          <w:tcPr>
            <w:tcW w:w="469" w:type="pct"/>
            <w:tcBorders>
              <w:top w:val="nil"/>
              <w:left w:val="nil"/>
              <w:bottom w:val="single" w:sz="4" w:space="0" w:color="auto"/>
              <w:right w:val="single" w:sz="4" w:space="0" w:color="auto"/>
            </w:tcBorders>
            <w:shd w:val="clear" w:color="auto" w:fill="auto"/>
            <w:noWrap/>
            <w:vAlign w:val="center"/>
            <w:hideMark/>
          </w:tcPr>
          <w:p w14:paraId="37A6CB68" w14:textId="77777777" w:rsidR="00E44B35" w:rsidRPr="00BE1453" w:rsidRDefault="00E44B35" w:rsidP="00BE1453">
            <w:pPr>
              <w:spacing w:after="0"/>
              <w:jc w:val="center"/>
              <w:rPr>
                <w:b/>
                <w:i/>
                <w:lang w:val="ro-RO" w:eastAsia="ro-RO"/>
              </w:rPr>
            </w:pPr>
            <w:r w:rsidRPr="00BE1453">
              <w:rPr>
                <w:b/>
                <w:i/>
                <w:lang w:val="ro-RO" w:eastAsia="ro-RO"/>
              </w:rPr>
              <w:t>3.986</w:t>
            </w:r>
          </w:p>
        </w:tc>
        <w:tc>
          <w:tcPr>
            <w:tcW w:w="469" w:type="pct"/>
            <w:tcBorders>
              <w:top w:val="nil"/>
              <w:left w:val="nil"/>
              <w:bottom w:val="single" w:sz="4" w:space="0" w:color="auto"/>
              <w:right w:val="single" w:sz="4" w:space="0" w:color="auto"/>
            </w:tcBorders>
            <w:shd w:val="clear" w:color="auto" w:fill="auto"/>
            <w:noWrap/>
            <w:vAlign w:val="center"/>
            <w:hideMark/>
          </w:tcPr>
          <w:p w14:paraId="14D614FF" w14:textId="77777777" w:rsidR="00E44B35" w:rsidRPr="00BE1453" w:rsidRDefault="00E44B35" w:rsidP="00BE1453">
            <w:pPr>
              <w:spacing w:after="0"/>
              <w:jc w:val="center"/>
              <w:rPr>
                <w:b/>
                <w:i/>
                <w:lang w:val="ro-RO" w:eastAsia="ro-RO"/>
              </w:rPr>
            </w:pPr>
            <w:r w:rsidRPr="00BE1453">
              <w:rPr>
                <w:b/>
                <w:i/>
                <w:lang w:val="ro-RO" w:eastAsia="ro-RO"/>
              </w:rPr>
              <w:t>5.199</w:t>
            </w:r>
          </w:p>
        </w:tc>
        <w:tc>
          <w:tcPr>
            <w:tcW w:w="469" w:type="pct"/>
            <w:tcBorders>
              <w:top w:val="nil"/>
              <w:left w:val="nil"/>
              <w:bottom w:val="single" w:sz="4" w:space="0" w:color="auto"/>
              <w:right w:val="single" w:sz="4" w:space="0" w:color="auto"/>
            </w:tcBorders>
            <w:shd w:val="clear" w:color="auto" w:fill="auto"/>
            <w:noWrap/>
            <w:vAlign w:val="center"/>
            <w:hideMark/>
          </w:tcPr>
          <w:p w14:paraId="73F047A9" w14:textId="77777777" w:rsidR="00E44B35" w:rsidRPr="00BE1453" w:rsidRDefault="00E44B35" w:rsidP="00BE1453">
            <w:pPr>
              <w:spacing w:after="0"/>
              <w:jc w:val="center"/>
              <w:rPr>
                <w:b/>
                <w:i/>
                <w:lang w:val="ro-RO" w:eastAsia="ro-RO"/>
              </w:rPr>
            </w:pPr>
            <w:r w:rsidRPr="00BE1453">
              <w:rPr>
                <w:b/>
                <w:i/>
                <w:lang w:val="ro-RO" w:eastAsia="ro-RO"/>
              </w:rPr>
              <w:t>4.274</w:t>
            </w:r>
          </w:p>
        </w:tc>
      </w:tr>
      <w:tr w:rsidR="00E44B35" w:rsidRPr="00115C77" w14:paraId="73380B0B" w14:textId="77777777" w:rsidTr="00BE1453">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BE23770" w14:textId="77777777" w:rsidR="00E44B35" w:rsidRPr="00BE1453" w:rsidRDefault="00E44B35" w:rsidP="00BE1453">
            <w:pPr>
              <w:spacing w:after="0"/>
              <w:rPr>
                <w:b/>
                <w:lang w:val="ro-RO" w:eastAsia="ro-RO"/>
              </w:rPr>
            </w:pPr>
            <w:r w:rsidRPr="00BE1453">
              <w:rPr>
                <w:b/>
                <w:lang w:val="ro-RO" w:eastAsia="ro-RO"/>
              </w:rPr>
              <w:t>Total</w:t>
            </w:r>
          </w:p>
        </w:tc>
        <w:tc>
          <w:tcPr>
            <w:tcW w:w="383" w:type="pct"/>
            <w:tcBorders>
              <w:top w:val="nil"/>
              <w:left w:val="nil"/>
              <w:bottom w:val="single" w:sz="4" w:space="0" w:color="auto"/>
              <w:right w:val="single" w:sz="4" w:space="0" w:color="auto"/>
            </w:tcBorders>
            <w:shd w:val="clear" w:color="auto" w:fill="00B0F0"/>
            <w:noWrap/>
            <w:vAlign w:val="center"/>
            <w:hideMark/>
          </w:tcPr>
          <w:p w14:paraId="00757F2F" w14:textId="77777777" w:rsidR="00E44B35" w:rsidRPr="00BE1453" w:rsidRDefault="00E44B35" w:rsidP="00BE1453">
            <w:pPr>
              <w:spacing w:after="0"/>
              <w:jc w:val="center"/>
              <w:rPr>
                <w:b/>
                <w:lang w:val="ro-RO" w:eastAsia="ro-RO"/>
              </w:rPr>
            </w:pPr>
            <w:r w:rsidRPr="00BE1453">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369CEA18" w14:textId="77777777" w:rsidR="00E44B35" w:rsidRPr="00BE1453" w:rsidRDefault="00E44B35" w:rsidP="00BE1453">
            <w:pPr>
              <w:spacing w:after="0"/>
              <w:jc w:val="center"/>
              <w:rPr>
                <w:b/>
                <w:lang w:val="ro-RO" w:eastAsia="ro-RO"/>
              </w:rPr>
            </w:pPr>
            <w:r w:rsidRPr="00BE1453">
              <w:rPr>
                <w:b/>
                <w:lang w:val="ro-RO" w:eastAsia="ro-RO"/>
              </w:rPr>
              <w:t>88.192</w:t>
            </w:r>
          </w:p>
        </w:tc>
        <w:tc>
          <w:tcPr>
            <w:tcW w:w="469" w:type="pct"/>
            <w:tcBorders>
              <w:top w:val="nil"/>
              <w:left w:val="nil"/>
              <w:bottom w:val="single" w:sz="4" w:space="0" w:color="auto"/>
              <w:right w:val="single" w:sz="4" w:space="0" w:color="auto"/>
            </w:tcBorders>
            <w:shd w:val="clear" w:color="auto" w:fill="auto"/>
            <w:noWrap/>
            <w:vAlign w:val="center"/>
            <w:hideMark/>
          </w:tcPr>
          <w:p w14:paraId="3CCD6127" w14:textId="77777777" w:rsidR="00E44B35" w:rsidRPr="00BE1453" w:rsidRDefault="00E44B35" w:rsidP="00BE1453">
            <w:pPr>
              <w:spacing w:after="0"/>
              <w:jc w:val="center"/>
              <w:rPr>
                <w:b/>
                <w:lang w:val="ro-RO" w:eastAsia="ro-RO"/>
              </w:rPr>
            </w:pPr>
            <w:r w:rsidRPr="00BE1453">
              <w:rPr>
                <w:b/>
                <w:lang w:val="ro-RO" w:eastAsia="ro-RO"/>
              </w:rPr>
              <w:t>74.823</w:t>
            </w:r>
          </w:p>
        </w:tc>
        <w:tc>
          <w:tcPr>
            <w:tcW w:w="469" w:type="pct"/>
            <w:tcBorders>
              <w:top w:val="nil"/>
              <w:left w:val="nil"/>
              <w:bottom w:val="single" w:sz="4" w:space="0" w:color="auto"/>
              <w:right w:val="single" w:sz="4" w:space="0" w:color="auto"/>
            </w:tcBorders>
            <w:shd w:val="clear" w:color="auto" w:fill="auto"/>
            <w:noWrap/>
            <w:vAlign w:val="center"/>
            <w:hideMark/>
          </w:tcPr>
          <w:p w14:paraId="2E14F095" w14:textId="77777777" w:rsidR="00E44B35" w:rsidRPr="00BE1453" w:rsidRDefault="00E44B35" w:rsidP="00BE1453">
            <w:pPr>
              <w:spacing w:after="0"/>
              <w:jc w:val="center"/>
              <w:rPr>
                <w:b/>
                <w:lang w:val="ro-RO" w:eastAsia="ro-RO"/>
              </w:rPr>
            </w:pPr>
            <w:r w:rsidRPr="00BE1453">
              <w:rPr>
                <w:b/>
                <w:lang w:val="ro-RO" w:eastAsia="ro-RO"/>
              </w:rPr>
              <w:t>79.315</w:t>
            </w:r>
          </w:p>
        </w:tc>
        <w:tc>
          <w:tcPr>
            <w:tcW w:w="469" w:type="pct"/>
            <w:tcBorders>
              <w:top w:val="nil"/>
              <w:left w:val="nil"/>
              <w:bottom w:val="single" w:sz="4" w:space="0" w:color="auto"/>
              <w:right w:val="single" w:sz="4" w:space="0" w:color="auto"/>
            </w:tcBorders>
            <w:shd w:val="clear" w:color="auto" w:fill="auto"/>
            <w:noWrap/>
            <w:vAlign w:val="center"/>
            <w:hideMark/>
          </w:tcPr>
          <w:p w14:paraId="745E4EAE" w14:textId="77777777" w:rsidR="00E44B35" w:rsidRPr="00BE1453" w:rsidRDefault="00E44B35" w:rsidP="00BE1453">
            <w:pPr>
              <w:spacing w:after="0"/>
              <w:jc w:val="center"/>
              <w:rPr>
                <w:b/>
                <w:lang w:val="ro-RO" w:eastAsia="ro-RO"/>
              </w:rPr>
            </w:pPr>
            <w:r w:rsidRPr="00BE1453">
              <w:rPr>
                <w:b/>
                <w:lang w:val="ro-RO" w:eastAsia="ro-RO"/>
              </w:rPr>
              <w:t>80.612</w:t>
            </w:r>
          </w:p>
        </w:tc>
        <w:tc>
          <w:tcPr>
            <w:tcW w:w="469" w:type="pct"/>
            <w:tcBorders>
              <w:top w:val="nil"/>
              <w:left w:val="nil"/>
              <w:bottom w:val="single" w:sz="4" w:space="0" w:color="auto"/>
              <w:right w:val="single" w:sz="4" w:space="0" w:color="auto"/>
            </w:tcBorders>
            <w:shd w:val="clear" w:color="auto" w:fill="auto"/>
            <w:noWrap/>
            <w:vAlign w:val="center"/>
            <w:hideMark/>
          </w:tcPr>
          <w:p w14:paraId="60FD5F25" w14:textId="77777777" w:rsidR="00E44B35" w:rsidRPr="00BE1453" w:rsidRDefault="00E44B35" w:rsidP="00BE1453">
            <w:pPr>
              <w:spacing w:after="0"/>
              <w:jc w:val="center"/>
              <w:rPr>
                <w:b/>
                <w:lang w:val="ro-RO" w:eastAsia="ro-RO"/>
              </w:rPr>
            </w:pPr>
            <w:r w:rsidRPr="00BE1453">
              <w:rPr>
                <w:b/>
                <w:lang w:val="ro-RO" w:eastAsia="ro-RO"/>
              </w:rPr>
              <w:t>86.377</w:t>
            </w:r>
          </w:p>
        </w:tc>
      </w:tr>
    </w:tbl>
    <w:p w14:paraId="0E564826" w14:textId="319AA09F" w:rsidR="00256F6C" w:rsidRPr="00CA0274" w:rsidRDefault="00256F6C" w:rsidP="00256F6C">
      <w:pPr>
        <w:pStyle w:val="Subtitlu"/>
        <w:jc w:val="center"/>
        <w:rPr>
          <w:rStyle w:val="Accentuaresubtil"/>
          <w:lang w:val="fr-FR"/>
        </w:rPr>
      </w:pPr>
      <w:bookmarkStart w:id="139" w:name="_Toc22554955"/>
      <w:bookmarkStart w:id="140" w:name="_Toc24737232"/>
      <w:r w:rsidRPr="00CA027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4</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1</w:t>
      </w:r>
      <w:r w:rsidR="00636E14">
        <w:rPr>
          <w:rStyle w:val="Accentuaresubtil"/>
          <w:lang w:val="fr-FR"/>
        </w:rPr>
        <w:fldChar w:fldCharType="end"/>
      </w:r>
      <w:r w:rsidRPr="00FA2E53">
        <w:rPr>
          <w:rStyle w:val="Accentuaresubtil"/>
          <w:lang w:val="fr-FR"/>
        </w:rPr>
        <w:t xml:space="preserve">: </w:t>
      </w:r>
      <w:r w:rsidRPr="00256F6C">
        <w:rPr>
          <w:rStyle w:val="Accentuaresubtil"/>
          <w:lang w:val="fr-FR"/>
        </w:rPr>
        <w:t>Cantități de deșeuri municipale generate în perioada de analiză (sursa: date furnizate de către operatori în chestionarele MUN)</w:t>
      </w:r>
      <w:bookmarkEnd w:id="139"/>
      <w:bookmarkEnd w:id="140"/>
    </w:p>
    <w:p w14:paraId="4226F6E0" w14:textId="77777777" w:rsidR="00256F6C" w:rsidRPr="00754C56" w:rsidRDefault="00256F6C">
      <w:pPr>
        <w:spacing w:after="0" w:line="240" w:lineRule="auto"/>
        <w:rPr>
          <w:rFonts w:asciiTheme="majorHAnsi" w:eastAsia="Times New Roman" w:hAnsiTheme="majorHAnsi"/>
          <w:sz w:val="22"/>
          <w:lang w:val="fr-FR"/>
        </w:rPr>
      </w:pPr>
      <w:r w:rsidRPr="00754C56">
        <w:rPr>
          <w:rFonts w:asciiTheme="majorHAnsi" w:eastAsia="Times New Roman" w:hAnsiTheme="majorHAnsi"/>
          <w:sz w:val="22"/>
          <w:lang w:val="fr-FR"/>
        </w:rPr>
        <w:br w:type="page"/>
      </w:r>
    </w:p>
    <w:p w14:paraId="288F02D3" w14:textId="6E049DCF" w:rsidR="00E44B35" w:rsidRPr="00A968B0" w:rsidRDefault="00E44B35" w:rsidP="00256F6C">
      <w:pPr>
        <w:pStyle w:val="TableParagraph"/>
        <w:rPr>
          <w:lang w:val="ro-RO"/>
        </w:rPr>
      </w:pPr>
      <w:r w:rsidRPr="00A968B0">
        <w:rPr>
          <w:lang w:val="ro-RO"/>
        </w:rPr>
        <w:t>Cantită</w:t>
      </w:r>
      <w:r w:rsidR="00EA47DA" w:rsidRPr="00A968B0">
        <w:rPr>
          <w:lang w:val="ro-RO"/>
        </w:rPr>
        <w:t>ț</w:t>
      </w:r>
      <w:r w:rsidRPr="00A968B0">
        <w:rPr>
          <w:lang w:val="ro-RO"/>
        </w:rPr>
        <w:t xml:space="preserve">i de </w:t>
      </w:r>
      <w:r w:rsidR="003E0A6C" w:rsidRPr="00A968B0">
        <w:rPr>
          <w:lang w:val="ro-RO"/>
        </w:rPr>
        <w:t>de</w:t>
      </w:r>
      <w:r w:rsidR="00F5330C" w:rsidRPr="00A968B0">
        <w:rPr>
          <w:lang w:val="ro-RO"/>
        </w:rPr>
        <w:t>ș</w:t>
      </w:r>
      <w:r w:rsidR="003E0A6C" w:rsidRPr="00A968B0">
        <w:rPr>
          <w:lang w:val="ro-RO"/>
        </w:rPr>
        <w:t>euri</w:t>
      </w:r>
      <w:r w:rsidRPr="00A968B0">
        <w:rPr>
          <w:lang w:val="ro-RO"/>
        </w:rPr>
        <w:t xml:space="preserve"> menajere generate în perioada de analiză pe medii de reziden</w:t>
      </w:r>
      <w:r w:rsidR="00EA47DA" w:rsidRPr="00A968B0">
        <w:rPr>
          <w:lang w:val="ro-RO"/>
        </w:rPr>
        <w:t>ț</w:t>
      </w:r>
      <w:r w:rsidRPr="00A968B0">
        <w:rPr>
          <w:lang w:val="ro-RO"/>
        </w:rPr>
        <w:t>ă</w:t>
      </w:r>
    </w:p>
    <w:tbl>
      <w:tblPr>
        <w:tblW w:w="5000" w:type="pct"/>
        <w:tblLook w:val="04A0" w:firstRow="1" w:lastRow="0" w:firstColumn="1" w:lastColumn="0" w:noHBand="0" w:noVBand="1"/>
      </w:tblPr>
      <w:tblGrid>
        <w:gridCol w:w="4251"/>
        <w:gridCol w:w="716"/>
        <w:gridCol w:w="877"/>
        <w:gridCol w:w="877"/>
        <w:gridCol w:w="877"/>
        <w:gridCol w:w="877"/>
        <w:gridCol w:w="875"/>
      </w:tblGrid>
      <w:tr w:rsidR="00E44B35" w:rsidRPr="00115C77" w14:paraId="53E55704" w14:textId="77777777" w:rsidTr="00256F6C">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16C22D6" w14:textId="00A2E240" w:rsidR="00E44B35" w:rsidRPr="00256F6C" w:rsidRDefault="00E44B35" w:rsidP="00256F6C">
            <w:pPr>
              <w:spacing w:after="0"/>
              <w:jc w:val="center"/>
              <w:rPr>
                <w:b/>
                <w:lang w:val="ro-RO" w:eastAsia="ro-RO"/>
              </w:rPr>
            </w:pPr>
            <w:r w:rsidRPr="00256F6C">
              <w:rPr>
                <w:b/>
                <w:lang w:val="ro-RO" w:eastAsia="ro-RO"/>
              </w:rPr>
              <w:t xml:space="preserve">Categorii de </w:t>
            </w:r>
            <w:r w:rsidR="003E0A6C" w:rsidRPr="00256F6C">
              <w:rPr>
                <w:b/>
                <w:lang w:val="ro-RO" w:eastAsia="ro-RO"/>
              </w:rPr>
              <w:t>de</w:t>
            </w:r>
            <w:r w:rsidR="00F5330C" w:rsidRPr="00256F6C">
              <w:rPr>
                <w:b/>
                <w:lang w:val="ro-RO" w:eastAsia="ro-RO"/>
              </w:rPr>
              <w:t>ș</w:t>
            </w:r>
            <w:r w:rsidR="003E0A6C" w:rsidRPr="00256F6C">
              <w:rPr>
                <w:b/>
                <w:lang w:val="ro-RO" w:eastAsia="ro-RO"/>
              </w:rPr>
              <w:t>euri</w:t>
            </w:r>
            <w:r w:rsidRPr="00256F6C">
              <w:rPr>
                <w:b/>
                <w:lang w:val="ro-RO" w:eastAsia="ro-RO"/>
              </w:rPr>
              <w:t xml:space="preserve"> menajere</w:t>
            </w:r>
          </w:p>
        </w:tc>
        <w:tc>
          <w:tcPr>
            <w:tcW w:w="383" w:type="pct"/>
            <w:tcBorders>
              <w:top w:val="single" w:sz="4" w:space="0" w:color="auto"/>
              <w:left w:val="nil"/>
              <w:bottom w:val="single" w:sz="4" w:space="0" w:color="auto"/>
              <w:right w:val="nil"/>
            </w:tcBorders>
            <w:shd w:val="clear" w:color="auto" w:fill="00B0F0"/>
            <w:noWrap/>
            <w:vAlign w:val="center"/>
            <w:hideMark/>
          </w:tcPr>
          <w:p w14:paraId="7C811879" w14:textId="77777777" w:rsidR="00E44B35" w:rsidRPr="00256F6C" w:rsidRDefault="00E44B35" w:rsidP="00256F6C">
            <w:pPr>
              <w:spacing w:after="0"/>
              <w:jc w:val="center"/>
              <w:rPr>
                <w:b/>
                <w:lang w:val="ro-RO" w:eastAsia="ro-RO"/>
              </w:rPr>
            </w:pPr>
            <w:r w:rsidRPr="00256F6C">
              <w:rPr>
                <w:b/>
                <w:lang w:val="ro-RO" w:eastAsia="ro-RO"/>
              </w:rPr>
              <w:t>Anii</w:t>
            </w:r>
          </w:p>
        </w:tc>
        <w:tc>
          <w:tcPr>
            <w:tcW w:w="469"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F94C4A7" w14:textId="77777777" w:rsidR="00E44B35" w:rsidRPr="00256F6C" w:rsidRDefault="00E44B35" w:rsidP="00256F6C">
            <w:pPr>
              <w:spacing w:after="0"/>
              <w:jc w:val="center"/>
              <w:rPr>
                <w:b/>
                <w:lang w:val="ro-RO" w:eastAsia="ro-RO"/>
              </w:rPr>
            </w:pPr>
            <w:r w:rsidRPr="00256F6C">
              <w:rPr>
                <w:b/>
                <w:lang w:val="ro-RO" w:eastAsia="ro-RO"/>
              </w:rPr>
              <w:t>2013</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09492DB0" w14:textId="77777777" w:rsidR="00E44B35" w:rsidRPr="00256F6C" w:rsidRDefault="00E44B35" w:rsidP="00256F6C">
            <w:pPr>
              <w:spacing w:after="0"/>
              <w:jc w:val="center"/>
              <w:rPr>
                <w:b/>
                <w:lang w:val="ro-RO" w:eastAsia="ro-RO"/>
              </w:rPr>
            </w:pPr>
            <w:r w:rsidRPr="00256F6C">
              <w:rPr>
                <w:b/>
                <w:lang w:val="ro-RO" w:eastAsia="ro-RO"/>
              </w:rPr>
              <w:t>2014</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576A6585" w14:textId="77777777" w:rsidR="00E44B35" w:rsidRPr="00256F6C" w:rsidRDefault="00E44B35" w:rsidP="00256F6C">
            <w:pPr>
              <w:spacing w:after="0"/>
              <w:jc w:val="center"/>
              <w:rPr>
                <w:b/>
                <w:lang w:val="ro-RO" w:eastAsia="ro-RO"/>
              </w:rPr>
            </w:pPr>
            <w:r w:rsidRPr="00256F6C">
              <w:rPr>
                <w:b/>
                <w:lang w:val="ro-RO" w:eastAsia="ro-RO"/>
              </w:rPr>
              <w:t>2015</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27C57C14" w14:textId="77777777" w:rsidR="00E44B35" w:rsidRPr="00256F6C" w:rsidRDefault="00E44B35" w:rsidP="00256F6C">
            <w:pPr>
              <w:spacing w:after="0"/>
              <w:jc w:val="center"/>
              <w:rPr>
                <w:b/>
                <w:lang w:val="ro-RO" w:eastAsia="ro-RO"/>
              </w:rPr>
            </w:pPr>
            <w:r w:rsidRPr="00256F6C">
              <w:rPr>
                <w:b/>
                <w:lang w:val="ro-RO" w:eastAsia="ro-RO"/>
              </w:rPr>
              <w:t>2016</w:t>
            </w:r>
          </w:p>
        </w:tc>
        <w:tc>
          <w:tcPr>
            <w:tcW w:w="468" w:type="pct"/>
            <w:tcBorders>
              <w:top w:val="single" w:sz="4" w:space="0" w:color="auto"/>
              <w:left w:val="nil"/>
              <w:bottom w:val="single" w:sz="4" w:space="0" w:color="auto"/>
              <w:right w:val="single" w:sz="4" w:space="0" w:color="auto"/>
            </w:tcBorders>
            <w:shd w:val="clear" w:color="auto" w:fill="00B0F0"/>
            <w:noWrap/>
            <w:vAlign w:val="center"/>
            <w:hideMark/>
          </w:tcPr>
          <w:p w14:paraId="5E35E028" w14:textId="77777777" w:rsidR="00E44B35" w:rsidRPr="00256F6C" w:rsidRDefault="00E44B35" w:rsidP="00256F6C">
            <w:pPr>
              <w:spacing w:after="0"/>
              <w:jc w:val="center"/>
              <w:rPr>
                <w:b/>
                <w:lang w:val="ro-RO" w:eastAsia="ro-RO"/>
              </w:rPr>
            </w:pPr>
            <w:r w:rsidRPr="00256F6C">
              <w:rPr>
                <w:b/>
                <w:lang w:val="ro-RO" w:eastAsia="ro-RO"/>
              </w:rPr>
              <w:t>2017</w:t>
            </w:r>
          </w:p>
        </w:tc>
      </w:tr>
      <w:tr w:rsidR="00E44B35" w:rsidRPr="00115C77" w14:paraId="1F3B433A" w14:textId="77777777" w:rsidTr="00256F6C">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2048114B" w14:textId="20628097" w:rsidR="00E44B35" w:rsidRPr="00256F6C" w:rsidRDefault="003E0A6C" w:rsidP="00256F6C">
            <w:pPr>
              <w:spacing w:after="0"/>
              <w:rPr>
                <w:b/>
                <w:lang w:val="ro-RO" w:eastAsia="ro-RO"/>
              </w:rPr>
            </w:pPr>
            <w:r w:rsidRPr="00256F6C">
              <w:rPr>
                <w:b/>
                <w:lang w:val="ro-RO" w:eastAsia="ro-RO"/>
              </w:rPr>
              <w:t>De</w:t>
            </w:r>
            <w:r w:rsidR="00F5330C" w:rsidRPr="00256F6C">
              <w:rPr>
                <w:b/>
                <w:lang w:val="ro-RO" w:eastAsia="ro-RO"/>
              </w:rPr>
              <w:t>ș</w:t>
            </w:r>
            <w:r w:rsidRPr="00256F6C">
              <w:rPr>
                <w:b/>
                <w:lang w:val="ro-RO" w:eastAsia="ro-RO"/>
              </w:rPr>
              <w:t>euri</w:t>
            </w:r>
            <w:r w:rsidR="00E44B35" w:rsidRPr="00256F6C">
              <w:rPr>
                <w:b/>
                <w:lang w:val="ro-RO" w:eastAsia="ro-RO"/>
              </w:rPr>
              <w:t xml:space="preserve"> menajere colectate în amestec în mediul urban</w:t>
            </w:r>
          </w:p>
        </w:tc>
        <w:tc>
          <w:tcPr>
            <w:tcW w:w="383" w:type="pct"/>
            <w:tcBorders>
              <w:top w:val="nil"/>
              <w:left w:val="nil"/>
              <w:bottom w:val="single" w:sz="4" w:space="0" w:color="auto"/>
              <w:right w:val="single" w:sz="4" w:space="0" w:color="auto"/>
            </w:tcBorders>
            <w:shd w:val="clear" w:color="auto" w:fill="00B0F0"/>
            <w:noWrap/>
            <w:vAlign w:val="center"/>
            <w:hideMark/>
          </w:tcPr>
          <w:p w14:paraId="07CC1FC0" w14:textId="77777777" w:rsidR="00E44B35" w:rsidRPr="00256F6C" w:rsidRDefault="00E44B35" w:rsidP="00256F6C">
            <w:pPr>
              <w:spacing w:after="0"/>
              <w:jc w:val="center"/>
              <w:rPr>
                <w:b/>
                <w:lang w:val="ro-RO" w:eastAsia="ro-RO"/>
              </w:rPr>
            </w:pPr>
            <w:r w:rsidRPr="00256F6C">
              <w:rPr>
                <w:b/>
                <w:lang w:val="ro-RO" w:eastAsia="ro-RO"/>
              </w:rPr>
              <w:t>t/an</w:t>
            </w:r>
          </w:p>
        </w:tc>
        <w:tc>
          <w:tcPr>
            <w:tcW w:w="469" w:type="pct"/>
            <w:tcBorders>
              <w:top w:val="nil"/>
              <w:left w:val="nil"/>
              <w:bottom w:val="single" w:sz="4" w:space="0" w:color="auto"/>
              <w:right w:val="single" w:sz="4" w:space="0" w:color="auto"/>
            </w:tcBorders>
            <w:shd w:val="clear" w:color="auto" w:fill="auto"/>
            <w:noWrap/>
            <w:vAlign w:val="center"/>
            <w:hideMark/>
          </w:tcPr>
          <w:p w14:paraId="3CEAB063" w14:textId="77777777" w:rsidR="00E44B35" w:rsidRPr="00115C77" w:rsidRDefault="00E44B35" w:rsidP="00256F6C">
            <w:pPr>
              <w:spacing w:after="0"/>
              <w:jc w:val="center"/>
              <w:rPr>
                <w:lang w:val="ro-RO" w:eastAsia="ro-RO"/>
              </w:rPr>
            </w:pPr>
            <w:r w:rsidRPr="00115C77">
              <w:rPr>
                <w:lang w:val="ro-RO" w:eastAsia="ro-RO"/>
              </w:rPr>
              <w:t>9.346</w:t>
            </w:r>
          </w:p>
        </w:tc>
        <w:tc>
          <w:tcPr>
            <w:tcW w:w="469" w:type="pct"/>
            <w:tcBorders>
              <w:top w:val="nil"/>
              <w:left w:val="nil"/>
              <w:bottom w:val="single" w:sz="4" w:space="0" w:color="auto"/>
              <w:right w:val="single" w:sz="4" w:space="0" w:color="auto"/>
            </w:tcBorders>
            <w:shd w:val="clear" w:color="auto" w:fill="auto"/>
            <w:noWrap/>
            <w:vAlign w:val="center"/>
            <w:hideMark/>
          </w:tcPr>
          <w:p w14:paraId="127DA32E" w14:textId="77777777" w:rsidR="00E44B35" w:rsidRPr="00115C77" w:rsidRDefault="00E44B35" w:rsidP="00256F6C">
            <w:pPr>
              <w:spacing w:after="0"/>
              <w:jc w:val="center"/>
              <w:rPr>
                <w:lang w:val="ro-RO" w:eastAsia="ro-RO"/>
              </w:rPr>
            </w:pPr>
            <w:r w:rsidRPr="00115C77">
              <w:rPr>
                <w:lang w:val="ro-RO" w:eastAsia="ro-RO"/>
              </w:rPr>
              <w:t>10.956</w:t>
            </w:r>
          </w:p>
        </w:tc>
        <w:tc>
          <w:tcPr>
            <w:tcW w:w="469" w:type="pct"/>
            <w:tcBorders>
              <w:top w:val="nil"/>
              <w:left w:val="nil"/>
              <w:bottom w:val="single" w:sz="4" w:space="0" w:color="auto"/>
              <w:right w:val="single" w:sz="4" w:space="0" w:color="auto"/>
            </w:tcBorders>
            <w:shd w:val="clear" w:color="auto" w:fill="auto"/>
            <w:noWrap/>
            <w:vAlign w:val="center"/>
            <w:hideMark/>
          </w:tcPr>
          <w:p w14:paraId="78E9CDAF" w14:textId="77777777" w:rsidR="00E44B35" w:rsidRPr="00115C77" w:rsidRDefault="00E44B35" w:rsidP="00256F6C">
            <w:pPr>
              <w:spacing w:after="0"/>
              <w:jc w:val="center"/>
              <w:rPr>
                <w:lang w:val="ro-RO" w:eastAsia="ro-RO"/>
              </w:rPr>
            </w:pPr>
            <w:r w:rsidRPr="00115C77">
              <w:rPr>
                <w:lang w:val="ro-RO" w:eastAsia="ro-RO"/>
              </w:rPr>
              <w:t>10.226</w:t>
            </w:r>
          </w:p>
        </w:tc>
        <w:tc>
          <w:tcPr>
            <w:tcW w:w="469" w:type="pct"/>
            <w:tcBorders>
              <w:top w:val="nil"/>
              <w:left w:val="nil"/>
              <w:bottom w:val="single" w:sz="4" w:space="0" w:color="auto"/>
              <w:right w:val="single" w:sz="4" w:space="0" w:color="auto"/>
            </w:tcBorders>
            <w:shd w:val="clear" w:color="auto" w:fill="auto"/>
            <w:noWrap/>
            <w:vAlign w:val="center"/>
            <w:hideMark/>
          </w:tcPr>
          <w:p w14:paraId="3C84B8B2" w14:textId="77777777" w:rsidR="00E44B35" w:rsidRPr="00115C77" w:rsidRDefault="00E44B35" w:rsidP="00256F6C">
            <w:pPr>
              <w:spacing w:after="0"/>
              <w:jc w:val="center"/>
              <w:rPr>
                <w:lang w:val="ro-RO" w:eastAsia="ro-RO"/>
              </w:rPr>
            </w:pPr>
            <w:r w:rsidRPr="00115C77">
              <w:rPr>
                <w:lang w:val="ro-RO" w:eastAsia="ro-RO"/>
              </w:rPr>
              <w:t>13.047</w:t>
            </w:r>
          </w:p>
        </w:tc>
        <w:tc>
          <w:tcPr>
            <w:tcW w:w="468" w:type="pct"/>
            <w:tcBorders>
              <w:top w:val="nil"/>
              <w:left w:val="nil"/>
              <w:bottom w:val="single" w:sz="4" w:space="0" w:color="auto"/>
              <w:right w:val="single" w:sz="4" w:space="0" w:color="auto"/>
            </w:tcBorders>
            <w:shd w:val="clear" w:color="auto" w:fill="auto"/>
            <w:noWrap/>
            <w:vAlign w:val="center"/>
            <w:hideMark/>
          </w:tcPr>
          <w:p w14:paraId="4AAE63E6" w14:textId="77777777" w:rsidR="00E44B35" w:rsidRPr="00115C77" w:rsidRDefault="00E44B35" w:rsidP="00256F6C">
            <w:pPr>
              <w:spacing w:after="0"/>
              <w:jc w:val="center"/>
              <w:rPr>
                <w:lang w:val="ro-RO" w:eastAsia="ro-RO"/>
              </w:rPr>
            </w:pPr>
            <w:r w:rsidRPr="00115C77">
              <w:rPr>
                <w:lang w:val="ro-RO" w:eastAsia="ro-RO"/>
              </w:rPr>
              <w:t>14.567</w:t>
            </w:r>
          </w:p>
        </w:tc>
      </w:tr>
      <w:tr w:rsidR="00E44B35" w:rsidRPr="00115C77" w14:paraId="6C7B93E4" w14:textId="77777777" w:rsidTr="00256F6C">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F8EC549" w14:textId="5DA8D8AC" w:rsidR="00E44B35" w:rsidRPr="00256F6C" w:rsidRDefault="003E0A6C" w:rsidP="00256F6C">
            <w:pPr>
              <w:spacing w:after="0"/>
              <w:rPr>
                <w:b/>
                <w:lang w:val="ro-RO" w:eastAsia="ro-RO"/>
              </w:rPr>
            </w:pPr>
            <w:r w:rsidRPr="00256F6C">
              <w:rPr>
                <w:b/>
                <w:lang w:val="ro-RO" w:eastAsia="ro-RO"/>
              </w:rPr>
              <w:t>De</w:t>
            </w:r>
            <w:r w:rsidR="00F5330C" w:rsidRPr="00256F6C">
              <w:rPr>
                <w:b/>
                <w:lang w:val="ro-RO" w:eastAsia="ro-RO"/>
              </w:rPr>
              <w:t>ș</w:t>
            </w:r>
            <w:r w:rsidRPr="00256F6C">
              <w:rPr>
                <w:b/>
                <w:lang w:val="ro-RO" w:eastAsia="ro-RO"/>
              </w:rPr>
              <w:t>euri</w:t>
            </w:r>
            <w:r w:rsidR="00E44B35" w:rsidRPr="00256F6C">
              <w:rPr>
                <w:b/>
                <w:lang w:val="ro-RO" w:eastAsia="ro-RO"/>
              </w:rPr>
              <w:t xml:space="preserve"> menajere colectate separat în mediul urban</w:t>
            </w:r>
          </w:p>
        </w:tc>
        <w:tc>
          <w:tcPr>
            <w:tcW w:w="383" w:type="pct"/>
            <w:tcBorders>
              <w:top w:val="nil"/>
              <w:left w:val="nil"/>
              <w:bottom w:val="single" w:sz="4" w:space="0" w:color="auto"/>
              <w:right w:val="single" w:sz="4" w:space="0" w:color="auto"/>
            </w:tcBorders>
            <w:shd w:val="clear" w:color="auto" w:fill="00B0F0"/>
            <w:noWrap/>
            <w:vAlign w:val="center"/>
            <w:hideMark/>
          </w:tcPr>
          <w:p w14:paraId="63336AB8" w14:textId="77777777" w:rsidR="00E44B35" w:rsidRPr="00256F6C" w:rsidRDefault="00E44B35" w:rsidP="00256F6C">
            <w:pPr>
              <w:spacing w:after="0"/>
              <w:jc w:val="center"/>
              <w:rPr>
                <w:b/>
                <w:lang w:val="ro-RO" w:eastAsia="ro-RO"/>
              </w:rPr>
            </w:pPr>
            <w:r w:rsidRPr="00256F6C">
              <w:rPr>
                <w:b/>
                <w:lang w:val="ro-RO" w:eastAsia="ro-RO"/>
              </w:rPr>
              <w:t>t/an</w:t>
            </w:r>
          </w:p>
        </w:tc>
        <w:tc>
          <w:tcPr>
            <w:tcW w:w="469" w:type="pct"/>
            <w:tcBorders>
              <w:top w:val="nil"/>
              <w:left w:val="nil"/>
              <w:bottom w:val="single" w:sz="4" w:space="0" w:color="auto"/>
              <w:right w:val="single" w:sz="4" w:space="0" w:color="auto"/>
            </w:tcBorders>
            <w:shd w:val="clear" w:color="auto" w:fill="auto"/>
            <w:noWrap/>
            <w:vAlign w:val="center"/>
            <w:hideMark/>
          </w:tcPr>
          <w:p w14:paraId="4691EF95" w14:textId="77777777" w:rsidR="00E44B35" w:rsidRPr="00115C77" w:rsidRDefault="00E44B35" w:rsidP="00256F6C">
            <w:pPr>
              <w:spacing w:after="0"/>
              <w:jc w:val="center"/>
              <w:rPr>
                <w:lang w:val="ro-RO" w:eastAsia="ro-RO"/>
              </w:rPr>
            </w:pPr>
            <w:r w:rsidRPr="00115C77">
              <w:rPr>
                <w:lang w:val="ro-RO" w:eastAsia="ro-RO"/>
              </w:rPr>
              <w:t>7.486</w:t>
            </w:r>
          </w:p>
        </w:tc>
        <w:tc>
          <w:tcPr>
            <w:tcW w:w="469" w:type="pct"/>
            <w:tcBorders>
              <w:top w:val="nil"/>
              <w:left w:val="nil"/>
              <w:bottom w:val="single" w:sz="4" w:space="0" w:color="auto"/>
              <w:right w:val="single" w:sz="4" w:space="0" w:color="auto"/>
            </w:tcBorders>
            <w:shd w:val="clear" w:color="auto" w:fill="auto"/>
            <w:noWrap/>
            <w:vAlign w:val="center"/>
            <w:hideMark/>
          </w:tcPr>
          <w:p w14:paraId="67A0FFB1" w14:textId="77777777" w:rsidR="00E44B35" w:rsidRPr="00115C77" w:rsidRDefault="00E44B35" w:rsidP="00256F6C">
            <w:pPr>
              <w:spacing w:after="0"/>
              <w:jc w:val="center"/>
              <w:rPr>
                <w:lang w:val="ro-RO" w:eastAsia="ro-RO"/>
              </w:rPr>
            </w:pPr>
            <w:r w:rsidRPr="00115C77">
              <w:rPr>
                <w:lang w:val="ro-RO" w:eastAsia="ro-RO"/>
              </w:rPr>
              <w:t>5.736</w:t>
            </w:r>
          </w:p>
        </w:tc>
        <w:tc>
          <w:tcPr>
            <w:tcW w:w="469" w:type="pct"/>
            <w:tcBorders>
              <w:top w:val="nil"/>
              <w:left w:val="nil"/>
              <w:bottom w:val="single" w:sz="4" w:space="0" w:color="auto"/>
              <w:right w:val="single" w:sz="4" w:space="0" w:color="auto"/>
            </w:tcBorders>
            <w:shd w:val="clear" w:color="auto" w:fill="auto"/>
            <w:noWrap/>
            <w:vAlign w:val="center"/>
            <w:hideMark/>
          </w:tcPr>
          <w:p w14:paraId="267E1DF7" w14:textId="77777777" w:rsidR="00E44B35" w:rsidRPr="00115C77" w:rsidRDefault="00E44B35" w:rsidP="00256F6C">
            <w:pPr>
              <w:spacing w:after="0"/>
              <w:jc w:val="center"/>
              <w:rPr>
                <w:lang w:val="ro-RO" w:eastAsia="ro-RO"/>
              </w:rPr>
            </w:pPr>
            <w:r w:rsidRPr="00115C77">
              <w:rPr>
                <w:lang w:val="ro-RO" w:eastAsia="ro-RO"/>
              </w:rPr>
              <w:t>4.499</w:t>
            </w:r>
          </w:p>
        </w:tc>
        <w:tc>
          <w:tcPr>
            <w:tcW w:w="469" w:type="pct"/>
            <w:tcBorders>
              <w:top w:val="nil"/>
              <w:left w:val="nil"/>
              <w:bottom w:val="single" w:sz="4" w:space="0" w:color="auto"/>
              <w:right w:val="single" w:sz="4" w:space="0" w:color="auto"/>
            </w:tcBorders>
            <w:shd w:val="clear" w:color="auto" w:fill="auto"/>
            <w:noWrap/>
            <w:vAlign w:val="center"/>
            <w:hideMark/>
          </w:tcPr>
          <w:p w14:paraId="4F505F73" w14:textId="77777777" w:rsidR="00E44B35" w:rsidRPr="00115C77" w:rsidRDefault="00E44B35" w:rsidP="00256F6C">
            <w:pPr>
              <w:spacing w:after="0"/>
              <w:jc w:val="center"/>
              <w:rPr>
                <w:lang w:val="ro-RO" w:eastAsia="ro-RO"/>
              </w:rPr>
            </w:pPr>
            <w:r w:rsidRPr="00115C77">
              <w:rPr>
                <w:lang w:val="ro-RO" w:eastAsia="ro-RO"/>
              </w:rPr>
              <w:t>4.239</w:t>
            </w:r>
          </w:p>
        </w:tc>
        <w:tc>
          <w:tcPr>
            <w:tcW w:w="468" w:type="pct"/>
            <w:tcBorders>
              <w:top w:val="nil"/>
              <w:left w:val="nil"/>
              <w:bottom w:val="single" w:sz="4" w:space="0" w:color="auto"/>
              <w:right w:val="single" w:sz="4" w:space="0" w:color="auto"/>
            </w:tcBorders>
            <w:shd w:val="clear" w:color="auto" w:fill="auto"/>
            <w:noWrap/>
            <w:vAlign w:val="center"/>
            <w:hideMark/>
          </w:tcPr>
          <w:p w14:paraId="596AACFF" w14:textId="77777777" w:rsidR="00E44B35" w:rsidRPr="00115C77" w:rsidRDefault="00E44B35" w:rsidP="00256F6C">
            <w:pPr>
              <w:spacing w:after="0"/>
              <w:jc w:val="center"/>
              <w:rPr>
                <w:lang w:val="ro-RO" w:eastAsia="ro-RO"/>
              </w:rPr>
            </w:pPr>
            <w:r w:rsidRPr="00115C77">
              <w:rPr>
                <w:lang w:val="ro-RO" w:eastAsia="ro-RO"/>
              </w:rPr>
              <w:t>4.658</w:t>
            </w:r>
          </w:p>
        </w:tc>
      </w:tr>
      <w:tr w:rsidR="00E44B35" w:rsidRPr="00115C77" w14:paraId="69B38B3C" w14:textId="77777777" w:rsidTr="00256F6C">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BE58930" w14:textId="1196C407" w:rsidR="00E44B35" w:rsidRPr="00256F6C" w:rsidRDefault="003E0A6C" w:rsidP="00256F6C">
            <w:pPr>
              <w:spacing w:after="0"/>
              <w:rPr>
                <w:b/>
                <w:lang w:val="ro-RO" w:eastAsia="ro-RO"/>
              </w:rPr>
            </w:pPr>
            <w:r w:rsidRPr="00256F6C">
              <w:rPr>
                <w:b/>
                <w:lang w:val="ro-RO" w:eastAsia="ro-RO"/>
              </w:rPr>
              <w:t>De</w:t>
            </w:r>
            <w:r w:rsidR="00F5330C" w:rsidRPr="00256F6C">
              <w:rPr>
                <w:b/>
                <w:lang w:val="ro-RO" w:eastAsia="ro-RO"/>
              </w:rPr>
              <w:t>ș</w:t>
            </w:r>
            <w:r w:rsidRPr="00256F6C">
              <w:rPr>
                <w:b/>
                <w:lang w:val="ro-RO" w:eastAsia="ro-RO"/>
              </w:rPr>
              <w:t>euri</w:t>
            </w:r>
            <w:r w:rsidR="00E44B35" w:rsidRPr="00256F6C">
              <w:rPr>
                <w:b/>
                <w:lang w:val="ro-RO" w:eastAsia="ro-RO"/>
              </w:rPr>
              <w:t xml:space="preserve"> menajere colectate în amestec în mediul rural</w:t>
            </w:r>
          </w:p>
        </w:tc>
        <w:tc>
          <w:tcPr>
            <w:tcW w:w="383" w:type="pct"/>
            <w:tcBorders>
              <w:top w:val="nil"/>
              <w:left w:val="nil"/>
              <w:bottom w:val="single" w:sz="4" w:space="0" w:color="auto"/>
              <w:right w:val="single" w:sz="4" w:space="0" w:color="auto"/>
            </w:tcBorders>
            <w:shd w:val="clear" w:color="auto" w:fill="00B0F0"/>
            <w:noWrap/>
            <w:vAlign w:val="center"/>
            <w:hideMark/>
          </w:tcPr>
          <w:p w14:paraId="0FCCDDEB" w14:textId="77777777" w:rsidR="00E44B35" w:rsidRPr="00256F6C" w:rsidRDefault="00E44B35" w:rsidP="00256F6C">
            <w:pPr>
              <w:spacing w:after="0"/>
              <w:jc w:val="center"/>
              <w:rPr>
                <w:b/>
                <w:lang w:val="ro-RO" w:eastAsia="ro-RO"/>
              </w:rPr>
            </w:pPr>
            <w:r w:rsidRPr="00256F6C">
              <w:rPr>
                <w:b/>
                <w:lang w:val="ro-RO" w:eastAsia="ro-RO"/>
              </w:rPr>
              <w:t>t/an</w:t>
            </w:r>
          </w:p>
        </w:tc>
        <w:tc>
          <w:tcPr>
            <w:tcW w:w="469" w:type="pct"/>
            <w:tcBorders>
              <w:top w:val="nil"/>
              <w:left w:val="nil"/>
              <w:bottom w:val="single" w:sz="4" w:space="0" w:color="auto"/>
              <w:right w:val="single" w:sz="4" w:space="0" w:color="auto"/>
            </w:tcBorders>
            <w:shd w:val="clear" w:color="auto" w:fill="auto"/>
            <w:noWrap/>
            <w:vAlign w:val="center"/>
            <w:hideMark/>
          </w:tcPr>
          <w:p w14:paraId="416A2DEE" w14:textId="77777777" w:rsidR="00E44B35" w:rsidRPr="00115C77" w:rsidRDefault="00E44B35" w:rsidP="00256F6C">
            <w:pPr>
              <w:spacing w:after="0"/>
              <w:jc w:val="center"/>
              <w:rPr>
                <w:lang w:val="ro-RO" w:eastAsia="ro-RO"/>
              </w:rPr>
            </w:pPr>
            <w:r w:rsidRPr="00115C77">
              <w:rPr>
                <w:lang w:val="ro-RO" w:eastAsia="ro-RO"/>
              </w:rPr>
              <w:t>14.262</w:t>
            </w:r>
          </w:p>
        </w:tc>
        <w:tc>
          <w:tcPr>
            <w:tcW w:w="469" w:type="pct"/>
            <w:tcBorders>
              <w:top w:val="nil"/>
              <w:left w:val="nil"/>
              <w:bottom w:val="single" w:sz="4" w:space="0" w:color="auto"/>
              <w:right w:val="single" w:sz="4" w:space="0" w:color="auto"/>
            </w:tcBorders>
            <w:shd w:val="clear" w:color="auto" w:fill="auto"/>
            <w:noWrap/>
            <w:vAlign w:val="center"/>
            <w:hideMark/>
          </w:tcPr>
          <w:p w14:paraId="2170C7B9" w14:textId="77777777" w:rsidR="00E44B35" w:rsidRPr="00115C77" w:rsidRDefault="00E44B35" w:rsidP="00256F6C">
            <w:pPr>
              <w:spacing w:after="0"/>
              <w:jc w:val="center"/>
              <w:rPr>
                <w:lang w:val="ro-RO" w:eastAsia="ro-RO"/>
              </w:rPr>
            </w:pPr>
            <w:r w:rsidRPr="00115C77">
              <w:rPr>
                <w:lang w:val="ro-RO" w:eastAsia="ro-RO"/>
              </w:rPr>
              <w:t>16.793</w:t>
            </w:r>
          </w:p>
        </w:tc>
        <w:tc>
          <w:tcPr>
            <w:tcW w:w="469" w:type="pct"/>
            <w:tcBorders>
              <w:top w:val="nil"/>
              <w:left w:val="nil"/>
              <w:bottom w:val="single" w:sz="4" w:space="0" w:color="auto"/>
              <w:right w:val="single" w:sz="4" w:space="0" w:color="auto"/>
            </w:tcBorders>
            <w:shd w:val="clear" w:color="auto" w:fill="auto"/>
            <w:noWrap/>
            <w:vAlign w:val="center"/>
            <w:hideMark/>
          </w:tcPr>
          <w:p w14:paraId="7EAAC9E3" w14:textId="77777777" w:rsidR="00E44B35" w:rsidRPr="00115C77" w:rsidRDefault="00E44B35" w:rsidP="00256F6C">
            <w:pPr>
              <w:spacing w:after="0"/>
              <w:jc w:val="center"/>
              <w:rPr>
                <w:lang w:val="ro-RO" w:eastAsia="ro-RO"/>
              </w:rPr>
            </w:pPr>
            <w:r w:rsidRPr="00115C77">
              <w:rPr>
                <w:lang w:val="ro-RO" w:eastAsia="ro-RO"/>
              </w:rPr>
              <w:t>15.719</w:t>
            </w:r>
          </w:p>
        </w:tc>
        <w:tc>
          <w:tcPr>
            <w:tcW w:w="469" w:type="pct"/>
            <w:tcBorders>
              <w:top w:val="nil"/>
              <w:left w:val="nil"/>
              <w:bottom w:val="single" w:sz="4" w:space="0" w:color="auto"/>
              <w:right w:val="single" w:sz="4" w:space="0" w:color="auto"/>
            </w:tcBorders>
            <w:shd w:val="clear" w:color="auto" w:fill="auto"/>
            <w:noWrap/>
            <w:vAlign w:val="center"/>
            <w:hideMark/>
          </w:tcPr>
          <w:p w14:paraId="791006D1" w14:textId="77777777" w:rsidR="00E44B35" w:rsidRPr="00115C77" w:rsidRDefault="00E44B35" w:rsidP="00256F6C">
            <w:pPr>
              <w:spacing w:after="0"/>
              <w:jc w:val="center"/>
              <w:rPr>
                <w:lang w:val="ro-RO" w:eastAsia="ro-RO"/>
              </w:rPr>
            </w:pPr>
            <w:r w:rsidRPr="00115C77">
              <w:rPr>
                <w:lang w:val="ro-RO" w:eastAsia="ro-RO"/>
              </w:rPr>
              <w:t>20.156</w:t>
            </w:r>
          </w:p>
        </w:tc>
        <w:tc>
          <w:tcPr>
            <w:tcW w:w="468" w:type="pct"/>
            <w:tcBorders>
              <w:top w:val="nil"/>
              <w:left w:val="nil"/>
              <w:bottom w:val="single" w:sz="4" w:space="0" w:color="auto"/>
              <w:right w:val="single" w:sz="4" w:space="0" w:color="auto"/>
            </w:tcBorders>
            <w:shd w:val="clear" w:color="auto" w:fill="auto"/>
            <w:noWrap/>
            <w:vAlign w:val="center"/>
            <w:hideMark/>
          </w:tcPr>
          <w:p w14:paraId="76E27BC7" w14:textId="77777777" w:rsidR="00E44B35" w:rsidRPr="00115C77" w:rsidRDefault="00E44B35" w:rsidP="00256F6C">
            <w:pPr>
              <w:spacing w:after="0"/>
              <w:jc w:val="center"/>
              <w:rPr>
                <w:lang w:val="ro-RO" w:eastAsia="ro-RO"/>
              </w:rPr>
            </w:pPr>
            <w:r w:rsidRPr="00115C77">
              <w:rPr>
                <w:lang w:val="ro-RO" w:eastAsia="ro-RO"/>
              </w:rPr>
              <w:t>22.624</w:t>
            </w:r>
          </w:p>
        </w:tc>
      </w:tr>
      <w:tr w:rsidR="00E44B35" w:rsidRPr="00115C77" w14:paraId="7782E381" w14:textId="77777777" w:rsidTr="00256F6C">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27F16613" w14:textId="555AE192" w:rsidR="00E44B35" w:rsidRPr="00256F6C" w:rsidRDefault="003E0A6C" w:rsidP="00256F6C">
            <w:pPr>
              <w:spacing w:after="0"/>
              <w:rPr>
                <w:b/>
                <w:lang w:val="ro-RO" w:eastAsia="ro-RO"/>
              </w:rPr>
            </w:pPr>
            <w:r w:rsidRPr="00256F6C">
              <w:rPr>
                <w:b/>
                <w:lang w:val="ro-RO" w:eastAsia="ro-RO"/>
              </w:rPr>
              <w:t>De</w:t>
            </w:r>
            <w:r w:rsidR="00F5330C" w:rsidRPr="00256F6C">
              <w:rPr>
                <w:b/>
                <w:lang w:val="ro-RO" w:eastAsia="ro-RO"/>
              </w:rPr>
              <w:t>ș</w:t>
            </w:r>
            <w:r w:rsidRPr="00256F6C">
              <w:rPr>
                <w:b/>
                <w:lang w:val="ro-RO" w:eastAsia="ro-RO"/>
              </w:rPr>
              <w:t>euri</w:t>
            </w:r>
            <w:r w:rsidR="00E44B35" w:rsidRPr="00256F6C">
              <w:rPr>
                <w:b/>
                <w:lang w:val="ro-RO" w:eastAsia="ro-RO"/>
              </w:rPr>
              <w:t xml:space="preserve"> menajere colectate separat în mediul rural</w:t>
            </w:r>
          </w:p>
        </w:tc>
        <w:tc>
          <w:tcPr>
            <w:tcW w:w="383" w:type="pct"/>
            <w:tcBorders>
              <w:top w:val="nil"/>
              <w:left w:val="nil"/>
              <w:bottom w:val="single" w:sz="4" w:space="0" w:color="auto"/>
              <w:right w:val="single" w:sz="4" w:space="0" w:color="auto"/>
            </w:tcBorders>
            <w:shd w:val="clear" w:color="auto" w:fill="00B0F0"/>
            <w:noWrap/>
            <w:vAlign w:val="center"/>
            <w:hideMark/>
          </w:tcPr>
          <w:p w14:paraId="72E5A23E" w14:textId="77777777" w:rsidR="00E44B35" w:rsidRPr="00256F6C" w:rsidRDefault="00E44B35" w:rsidP="00256F6C">
            <w:pPr>
              <w:spacing w:after="0"/>
              <w:jc w:val="center"/>
              <w:rPr>
                <w:b/>
                <w:lang w:val="ro-RO" w:eastAsia="ro-RO"/>
              </w:rPr>
            </w:pPr>
            <w:r w:rsidRPr="00256F6C">
              <w:rPr>
                <w:b/>
                <w:lang w:val="ro-RO" w:eastAsia="ro-RO"/>
              </w:rPr>
              <w:t>t/an</w:t>
            </w:r>
          </w:p>
        </w:tc>
        <w:tc>
          <w:tcPr>
            <w:tcW w:w="469" w:type="pct"/>
            <w:tcBorders>
              <w:top w:val="nil"/>
              <w:left w:val="nil"/>
              <w:bottom w:val="single" w:sz="4" w:space="0" w:color="auto"/>
              <w:right w:val="single" w:sz="4" w:space="0" w:color="auto"/>
            </w:tcBorders>
            <w:shd w:val="clear" w:color="auto" w:fill="auto"/>
            <w:noWrap/>
            <w:vAlign w:val="center"/>
            <w:hideMark/>
          </w:tcPr>
          <w:p w14:paraId="6E8E1F54" w14:textId="77777777" w:rsidR="00E44B35" w:rsidRPr="00115C77" w:rsidRDefault="00E44B35" w:rsidP="00256F6C">
            <w:pPr>
              <w:spacing w:after="0"/>
              <w:jc w:val="center"/>
              <w:rPr>
                <w:lang w:val="ro-RO" w:eastAsia="ro-RO"/>
              </w:rPr>
            </w:pPr>
            <w:r w:rsidRPr="00115C77">
              <w:rPr>
                <w:lang w:val="ro-RO" w:eastAsia="ro-RO"/>
              </w:rPr>
              <w:t>11.423</w:t>
            </w:r>
          </w:p>
        </w:tc>
        <w:tc>
          <w:tcPr>
            <w:tcW w:w="469" w:type="pct"/>
            <w:tcBorders>
              <w:top w:val="nil"/>
              <w:left w:val="nil"/>
              <w:bottom w:val="single" w:sz="4" w:space="0" w:color="auto"/>
              <w:right w:val="single" w:sz="4" w:space="0" w:color="auto"/>
            </w:tcBorders>
            <w:shd w:val="clear" w:color="auto" w:fill="auto"/>
            <w:noWrap/>
            <w:vAlign w:val="center"/>
            <w:hideMark/>
          </w:tcPr>
          <w:p w14:paraId="5D54CEA1" w14:textId="77777777" w:rsidR="00E44B35" w:rsidRPr="00115C77" w:rsidRDefault="00E44B35" w:rsidP="00256F6C">
            <w:pPr>
              <w:spacing w:after="0"/>
              <w:jc w:val="center"/>
              <w:rPr>
                <w:lang w:val="ro-RO" w:eastAsia="ro-RO"/>
              </w:rPr>
            </w:pPr>
            <w:r w:rsidRPr="00115C77">
              <w:rPr>
                <w:lang w:val="ro-RO" w:eastAsia="ro-RO"/>
              </w:rPr>
              <w:t>8.792</w:t>
            </w:r>
          </w:p>
        </w:tc>
        <w:tc>
          <w:tcPr>
            <w:tcW w:w="469" w:type="pct"/>
            <w:tcBorders>
              <w:top w:val="nil"/>
              <w:left w:val="nil"/>
              <w:bottom w:val="single" w:sz="4" w:space="0" w:color="auto"/>
              <w:right w:val="single" w:sz="4" w:space="0" w:color="auto"/>
            </w:tcBorders>
            <w:shd w:val="clear" w:color="auto" w:fill="auto"/>
            <w:noWrap/>
            <w:vAlign w:val="center"/>
            <w:hideMark/>
          </w:tcPr>
          <w:p w14:paraId="1987CCBC" w14:textId="77777777" w:rsidR="00E44B35" w:rsidRPr="00115C77" w:rsidRDefault="00E44B35" w:rsidP="00256F6C">
            <w:pPr>
              <w:spacing w:after="0"/>
              <w:jc w:val="center"/>
              <w:rPr>
                <w:lang w:val="ro-RO" w:eastAsia="ro-RO"/>
              </w:rPr>
            </w:pPr>
            <w:r w:rsidRPr="00115C77">
              <w:rPr>
                <w:lang w:val="ro-RO" w:eastAsia="ro-RO"/>
              </w:rPr>
              <w:t>6.915</w:t>
            </w:r>
          </w:p>
        </w:tc>
        <w:tc>
          <w:tcPr>
            <w:tcW w:w="469" w:type="pct"/>
            <w:tcBorders>
              <w:top w:val="nil"/>
              <w:left w:val="nil"/>
              <w:bottom w:val="single" w:sz="4" w:space="0" w:color="auto"/>
              <w:right w:val="single" w:sz="4" w:space="0" w:color="auto"/>
            </w:tcBorders>
            <w:shd w:val="clear" w:color="auto" w:fill="auto"/>
            <w:noWrap/>
            <w:vAlign w:val="center"/>
            <w:hideMark/>
          </w:tcPr>
          <w:p w14:paraId="09C5FE66" w14:textId="77777777" w:rsidR="00E44B35" w:rsidRPr="00115C77" w:rsidRDefault="00E44B35" w:rsidP="00256F6C">
            <w:pPr>
              <w:spacing w:after="0"/>
              <w:jc w:val="center"/>
              <w:rPr>
                <w:lang w:val="ro-RO" w:eastAsia="ro-RO"/>
              </w:rPr>
            </w:pPr>
            <w:r w:rsidRPr="00115C77">
              <w:rPr>
                <w:lang w:val="ro-RO" w:eastAsia="ro-RO"/>
              </w:rPr>
              <w:t>6.548</w:t>
            </w:r>
          </w:p>
        </w:tc>
        <w:tc>
          <w:tcPr>
            <w:tcW w:w="468" w:type="pct"/>
            <w:tcBorders>
              <w:top w:val="nil"/>
              <w:left w:val="nil"/>
              <w:bottom w:val="single" w:sz="4" w:space="0" w:color="auto"/>
              <w:right w:val="single" w:sz="4" w:space="0" w:color="auto"/>
            </w:tcBorders>
            <w:shd w:val="clear" w:color="auto" w:fill="auto"/>
            <w:noWrap/>
            <w:vAlign w:val="center"/>
            <w:hideMark/>
          </w:tcPr>
          <w:p w14:paraId="0BBD4814" w14:textId="77777777" w:rsidR="00E44B35" w:rsidRPr="00115C77" w:rsidRDefault="00E44B35" w:rsidP="00256F6C">
            <w:pPr>
              <w:spacing w:after="0"/>
              <w:jc w:val="center"/>
              <w:rPr>
                <w:lang w:val="ro-RO" w:eastAsia="ro-RO"/>
              </w:rPr>
            </w:pPr>
            <w:r w:rsidRPr="00115C77">
              <w:rPr>
                <w:lang w:val="ro-RO" w:eastAsia="ro-RO"/>
              </w:rPr>
              <w:t>7.234</w:t>
            </w:r>
          </w:p>
        </w:tc>
      </w:tr>
      <w:tr w:rsidR="00E44B35" w:rsidRPr="00115C77" w14:paraId="73E4AF52" w14:textId="77777777" w:rsidTr="00256F6C">
        <w:trPr>
          <w:trHeight w:val="580"/>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35ECD90" w14:textId="77777777" w:rsidR="00E44B35" w:rsidRPr="00256F6C" w:rsidRDefault="00E44B35" w:rsidP="00256F6C">
            <w:pPr>
              <w:spacing w:after="0"/>
              <w:rPr>
                <w:b/>
                <w:lang w:val="ro-RO" w:eastAsia="ro-RO"/>
              </w:rPr>
            </w:pPr>
            <w:r w:rsidRPr="00256F6C">
              <w:rPr>
                <w:b/>
                <w:lang w:val="ro-RO" w:eastAsia="ro-RO"/>
              </w:rPr>
              <w:t>Total</w:t>
            </w:r>
          </w:p>
        </w:tc>
        <w:tc>
          <w:tcPr>
            <w:tcW w:w="383" w:type="pct"/>
            <w:tcBorders>
              <w:top w:val="nil"/>
              <w:left w:val="nil"/>
              <w:bottom w:val="single" w:sz="4" w:space="0" w:color="auto"/>
              <w:right w:val="single" w:sz="4" w:space="0" w:color="auto"/>
            </w:tcBorders>
            <w:shd w:val="clear" w:color="auto" w:fill="00B0F0"/>
            <w:noWrap/>
            <w:vAlign w:val="center"/>
            <w:hideMark/>
          </w:tcPr>
          <w:p w14:paraId="1700F757" w14:textId="77777777" w:rsidR="00E44B35" w:rsidRPr="00256F6C" w:rsidRDefault="00E44B35" w:rsidP="00256F6C">
            <w:pPr>
              <w:spacing w:after="0"/>
              <w:jc w:val="center"/>
              <w:rPr>
                <w:b/>
                <w:lang w:val="ro-RO" w:eastAsia="ro-RO"/>
              </w:rPr>
            </w:pPr>
            <w:r w:rsidRPr="00256F6C">
              <w:rPr>
                <w:b/>
                <w:lang w:val="ro-RO" w:eastAsia="ro-RO"/>
              </w:rPr>
              <w:t>t/an</w:t>
            </w:r>
          </w:p>
        </w:tc>
        <w:tc>
          <w:tcPr>
            <w:tcW w:w="469" w:type="pct"/>
            <w:tcBorders>
              <w:top w:val="nil"/>
              <w:left w:val="nil"/>
              <w:bottom w:val="single" w:sz="4" w:space="0" w:color="auto"/>
              <w:right w:val="single" w:sz="4" w:space="0" w:color="auto"/>
            </w:tcBorders>
            <w:shd w:val="clear" w:color="auto" w:fill="auto"/>
            <w:noWrap/>
            <w:vAlign w:val="center"/>
            <w:hideMark/>
          </w:tcPr>
          <w:p w14:paraId="1B1D78FC" w14:textId="77777777" w:rsidR="00E44B35" w:rsidRPr="00256F6C" w:rsidRDefault="00E44B35" w:rsidP="00256F6C">
            <w:pPr>
              <w:spacing w:after="0"/>
              <w:jc w:val="center"/>
              <w:rPr>
                <w:b/>
                <w:lang w:val="ro-RO" w:eastAsia="ro-RO"/>
              </w:rPr>
            </w:pPr>
            <w:r w:rsidRPr="00256F6C">
              <w:rPr>
                <w:b/>
                <w:lang w:val="ro-RO" w:eastAsia="ro-RO"/>
              </w:rPr>
              <w:t>42.518</w:t>
            </w:r>
          </w:p>
        </w:tc>
        <w:tc>
          <w:tcPr>
            <w:tcW w:w="469" w:type="pct"/>
            <w:tcBorders>
              <w:top w:val="nil"/>
              <w:left w:val="nil"/>
              <w:bottom w:val="single" w:sz="4" w:space="0" w:color="auto"/>
              <w:right w:val="single" w:sz="4" w:space="0" w:color="auto"/>
            </w:tcBorders>
            <w:shd w:val="clear" w:color="auto" w:fill="auto"/>
            <w:noWrap/>
            <w:vAlign w:val="center"/>
            <w:hideMark/>
          </w:tcPr>
          <w:p w14:paraId="54B70DBF" w14:textId="77777777" w:rsidR="00E44B35" w:rsidRPr="00256F6C" w:rsidRDefault="00E44B35" w:rsidP="00256F6C">
            <w:pPr>
              <w:spacing w:after="0"/>
              <w:jc w:val="center"/>
              <w:rPr>
                <w:b/>
                <w:lang w:val="ro-RO" w:eastAsia="ro-RO"/>
              </w:rPr>
            </w:pPr>
            <w:r w:rsidRPr="00256F6C">
              <w:rPr>
                <w:b/>
                <w:lang w:val="ro-RO" w:eastAsia="ro-RO"/>
              </w:rPr>
              <w:t>42.278</w:t>
            </w:r>
          </w:p>
        </w:tc>
        <w:tc>
          <w:tcPr>
            <w:tcW w:w="469" w:type="pct"/>
            <w:tcBorders>
              <w:top w:val="nil"/>
              <w:left w:val="nil"/>
              <w:bottom w:val="single" w:sz="4" w:space="0" w:color="auto"/>
              <w:right w:val="single" w:sz="4" w:space="0" w:color="auto"/>
            </w:tcBorders>
            <w:shd w:val="clear" w:color="auto" w:fill="auto"/>
            <w:noWrap/>
            <w:vAlign w:val="center"/>
            <w:hideMark/>
          </w:tcPr>
          <w:p w14:paraId="0D974D0E" w14:textId="77777777" w:rsidR="00E44B35" w:rsidRPr="00256F6C" w:rsidRDefault="00E44B35" w:rsidP="00256F6C">
            <w:pPr>
              <w:spacing w:after="0"/>
              <w:jc w:val="center"/>
              <w:rPr>
                <w:b/>
                <w:lang w:val="ro-RO" w:eastAsia="ro-RO"/>
              </w:rPr>
            </w:pPr>
            <w:r w:rsidRPr="00256F6C">
              <w:rPr>
                <w:b/>
                <w:lang w:val="ro-RO" w:eastAsia="ro-RO"/>
              </w:rPr>
              <w:t>37.359</w:t>
            </w:r>
          </w:p>
        </w:tc>
        <w:tc>
          <w:tcPr>
            <w:tcW w:w="469" w:type="pct"/>
            <w:tcBorders>
              <w:top w:val="nil"/>
              <w:left w:val="nil"/>
              <w:bottom w:val="single" w:sz="4" w:space="0" w:color="auto"/>
              <w:right w:val="single" w:sz="4" w:space="0" w:color="auto"/>
            </w:tcBorders>
            <w:shd w:val="clear" w:color="auto" w:fill="auto"/>
            <w:noWrap/>
            <w:vAlign w:val="center"/>
            <w:hideMark/>
          </w:tcPr>
          <w:p w14:paraId="0073BE73" w14:textId="77777777" w:rsidR="00E44B35" w:rsidRPr="00256F6C" w:rsidRDefault="00E44B35" w:rsidP="00256F6C">
            <w:pPr>
              <w:spacing w:after="0"/>
              <w:jc w:val="center"/>
              <w:rPr>
                <w:b/>
                <w:lang w:val="ro-RO" w:eastAsia="ro-RO"/>
              </w:rPr>
            </w:pPr>
            <w:r w:rsidRPr="00256F6C">
              <w:rPr>
                <w:b/>
                <w:lang w:val="ro-RO" w:eastAsia="ro-RO"/>
              </w:rPr>
              <w:t>43.991</w:t>
            </w:r>
          </w:p>
        </w:tc>
        <w:tc>
          <w:tcPr>
            <w:tcW w:w="468" w:type="pct"/>
            <w:tcBorders>
              <w:top w:val="nil"/>
              <w:left w:val="nil"/>
              <w:bottom w:val="single" w:sz="4" w:space="0" w:color="auto"/>
              <w:right w:val="single" w:sz="4" w:space="0" w:color="auto"/>
            </w:tcBorders>
            <w:shd w:val="clear" w:color="auto" w:fill="auto"/>
            <w:noWrap/>
            <w:vAlign w:val="center"/>
            <w:hideMark/>
          </w:tcPr>
          <w:p w14:paraId="735DE344" w14:textId="77777777" w:rsidR="00E44B35" w:rsidRPr="00256F6C" w:rsidRDefault="00E44B35" w:rsidP="00256F6C">
            <w:pPr>
              <w:spacing w:after="0"/>
              <w:jc w:val="center"/>
              <w:rPr>
                <w:b/>
                <w:lang w:val="ro-RO" w:eastAsia="ro-RO"/>
              </w:rPr>
            </w:pPr>
            <w:r w:rsidRPr="00256F6C">
              <w:rPr>
                <w:b/>
                <w:lang w:val="ro-RO" w:eastAsia="ro-RO"/>
              </w:rPr>
              <w:t>49.083</w:t>
            </w:r>
          </w:p>
        </w:tc>
      </w:tr>
    </w:tbl>
    <w:p w14:paraId="1B9EE4F3" w14:textId="4DA381FF" w:rsidR="00256F6C" w:rsidRDefault="00256F6C" w:rsidP="00256F6C">
      <w:pPr>
        <w:pStyle w:val="Subtitlu"/>
        <w:jc w:val="center"/>
        <w:rPr>
          <w:lang w:val="fr-FR"/>
        </w:rPr>
      </w:pPr>
      <w:bookmarkStart w:id="141" w:name="_Toc22554956"/>
      <w:bookmarkStart w:id="142" w:name="_Toc24737233"/>
      <w:bookmarkStart w:id="143" w:name="_Toc22321123"/>
      <w:r w:rsidRPr="00CA027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4</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2</w:t>
      </w:r>
      <w:r w:rsidR="00636E14">
        <w:rPr>
          <w:rStyle w:val="Accentuaresubtil"/>
          <w:lang w:val="fr-FR"/>
        </w:rPr>
        <w:fldChar w:fldCharType="end"/>
      </w:r>
      <w:r w:rsidRPr="00FA2E53">
        <w:rPr>
          <w:rStyle w:val="Accentuaresubtil"/>
          <w:lang w:val="fr-FR"/>
        </w:rPr>
        <w:t xml:space="preserve">: </w:t>
      </w:r>
      <w:r w:rsidRPr="00256F6C">
        <w:rPr>
          <w:rStyle w:val="Accentuaresubtil"/>
          <w:lang w:val="fr-FR"/>
        </w:rPr>
        <w:t>: Cantități de deșeuri menajere generate în perioada de analiză pe medii de rezidență (Sursa: date furnizate, estimări realizate)</w:t>
      </w:r>
      <w:bookmarkEnd w:id="141"/>
      <w:bookmarkEnd w:id="142"/>
    </w:p>
    <w:bookmarkEnd w:id="143"/>
    <w:p w14:paraId="1960495E" w14:textId="55EDDE29" w:rsidR="00E44B35" w:rsidRPr="00115C77" w:rsidRDefault="00BE71FC" w:rsidP="00B634C1">
      <w:pPr>
        <w:rPr>
          <w:lang w:val="ro-RO"/>
        </w:rPr>
      </w:pPr>
      <w:r>
        <w:rPr>
          <w:noProof/>
          <w:lang w:val="ro-RO" w:eastAsia="ro-RO"/>
        </w:rPr>
        <w:drawing>
          <wp:anchor distT="0" distB="0" distL="114300" distR="114300" simplePos="0" relativeHeight="251856384" behindDoc="0" locked="0" layoutInCell="1" allowOverlap="1" wp14:anchorId="40B8060B" wp14:editId="403BE62C">
            <wp:simplePos x="0" y="0"/>
            <wp:positionH relativeFrom="column">
              <wp:posOffset>95250</wp:posOffset>
            </wp:positionH>
            <wp:positionV relativeFrom="paragraph">
              <wp:posOffset>855</wp:posOffset>
            </wp:positionV>
            <wp:extent cx="5760000" cy="3025844"/>
            <wp:effectExtent l="0" t="0" r="0" b="317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screen">
                      <a:extLst>
                        <a:ext uri="{28A0092B-C50C-407E-A947-70E740481C1C}">
                          <a14:useLocalDpi xmlns:a14="http://schemas.microsoft.com/office/drawing/2010/main"/>
                        </a:ext>
                      </a:extLst>
                    </a:blip>
                    <a:stretch>
                      <a:fillRect/>
                    </a:stretch>
                  </pic:blipFill>
                  <pic:spPr>
                    <a:xfrm>
                      <a:off x="0" y="0"/>
                      <a:ext cx="5760000" cy="3025844"/>
                    </a:xfrm>
                    <a:prstGeom prst="rect">
                      <a:avLst/>
                    </a:prstGeom>
                  </pic:spPr>
                </pic:pic>
              </a:graphicData>
            </a:graphic>
            <wp14:sizeRelH relativeFrom="margin">
              <wp14:pctWidth>0</wp14:pctWidth>
            </wp14:sizeRelH>
            <wp14:sizeRelV relativeFrom="margin">
              <wp14:pctHeight>0</wp14:pctHeight>
            </wp14:sizeRelV>
          </wp:anchor>
        </w:drawing>
      </w:r>
    </w:p>
    <w:p w14:paraId="1DEB5A3E" w14:textId="77777777" w:rsidR="00E44B35" w:rsidRPr="00115C77" w:rsidRDefault="00E44B35" w:rsidP="00B634C1">
      <w:pPr>
        <w:rPr>
          <w:lang w:val="ro-RO"/>
        </w:rPr>
      </w:pPr>
    </w:p>
    <w:p w14:paraId="68F1ADC0" w14:textId="77777777" w:rsidR="00E44B35" w:rsidRPr="00115C77" w:rsidRDefault="00E44B35" w:rsidP="00B634C1">
      <w:pPr>
        <w:rPr>
          <w:lang w:val="ro-RO"/>
        </w:rPr>
      </w:pPr>
    </w:p>
    <w:p w14:paraId="1AA3858E" w14:textId="77777777" w:rsidR="00E44B35" w:rsidRPr="00115C77" w:rsidRDefault="00E44B35" w:rsidP="00B634C1">
      <w:pPr>
        <w:rPr>
          <w:lang w:val="ro-RO"/>
        </w:rPr>
      </w:pPr>
    </w:p>
    <w:p w14:paraId="0E475428" w14:textId="77777777" w:rsidR="00E44B35" w:rsidRPr="00115C77" w:rsidRDefault="00E44B35" w:rsidP="00B634C1">
      <w:pPr>
        <w:rPr>
          <w:lang w:val="ro-RO"/>
        </w:rPr>
      </w:pPr>
    </w:p>
    <w:p w14:paraId="61744584" w14:textId="5C98806E" w:rsidR="00E44B35" w:rsidRPr="00115C77" w:rsidRDefault="00E44B35" w:rsidP="00B634C1">
      <w:pPr>
        <w:rPr>
          <w:lang w:val="ro-RO"/>
        </w:rPr>
      </w:pPr>
    </w:p>
    <w:p w14:paraId="449BC1A1" w14:textId="0274A5F9" w:rsidR="00E44B35" w:rsidRPr="00115C77" w:rsidRDefault="00E44B35" w:rsidP="00B634C1">
      <w:pPr>
        <w:rPr>
          <w:lang w:val="ro-RO"/>
        </w:rPr>
      </w:pPr>
    </w:p>
    <w:p w14:paraId="008309A7" w14:textId="38AA8C81" w:rsidR="00B634C1" w:rsidRPr="00115C77" w:rsidRDefault="00B634C1" w:rsidP="00B634C1">
      <w:pPr>
        <w:rPr>
          <w:lang w:val="ro-RO"/>
        </w:rPr>
      </w:pPr>
    </w:p>
    <w:p w14:paraId="6E76AE44" w14:textId="24E8948E" w:rsidR="00B634C1" w:rsidRPr="00115C77" w:rsidRDefault="00B634C1" w:rsidP="00B634C1">
      <w:pPr>
        <w:rPr>
          <w:lang w:val="ro-RO"/>
        </w:rPr>
      </w:pPr>
    </w:p>
    <w:p w14:paraId="0C4A2785" w14:textId="2F46CF11" w:rsidR="00B634C1" w:rsidRPr="00115C77" w:rsidRDefault="00B634C1" w:rsidP="00B634C1">
      <w:pPr>
        <w:rPr>
          <w:lang w:val="ro-RO"/>
        </w:rPr>
      </w:pPr>
    </w:p>
    <w:p w14:paraId="4EFA565F" w14:textId="0DF7486C" w:rsidR="00B634C1" w:rsidRPr="00115C77" w:rsidRDefault="00B634C1" w:rsidP="00B634C1">
      <w:pPr>
        <w:rPr>
          <w:lang w:val="ro-RO"/>
        </w:rPr>
      </w:pPr>
    </w:p>
    <w:p w14:paraId="768BBA83" w14:textId="2170BAD7" w:rsidR="00B634C1" w:rsidRDefault="00BE71FC" w:rsidP="00B634C1">
      <w:pPr>
        <w:rPr>
          <w:lang w:val="ro-RO"/>
        </w:rPr>
      </w:pPr>
      <w:r>
        <w:rPr>
          <w:noProof/>
          <w:lang w:val="ro-RO" w:eastAsia="ro-RO"/>
        </w:rPr>
        <mc:AlternateContent>
          <mc:Choice Requires="wps">
            <w:drawing>
              <wp:anchor distT="0" distB="0" distL="114300" distR="114300" simplePos="0" relativeHeight="251760128" behindDoc="0" locked="0" layoutInCell="1" allowOverlap="1" wp14:anchorId="0198F46C" wp14:editId="54FA0DE9">
                <wp:simplePos x="0" y="0"/>
                <wp:positionH relativeFrom="column">
                  <wp:posOffset>95250</wp:posOffset>
                </wp:positionH>
                <wp:positionV relativeFrom="paragraph">
                  <wp:posOffset>73025</wp:posOffset>
                </wp:positionV>
                <wp:extent cx="5723890" cy="635"/>
                <wp:effectExtent l="0" t="0" r="0" b="0"/>
                <wp:wrapNone/>
                <wp:docPr id="12" name="Text Box 12"/>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a:effectLst/>
                      </wps:spPr>
                      <wps:txbx>
                        <w:txbxContent>
                          <w:p w14:paraId="399A51F9" w14:textId="408B8A40" w:rsidR="00BB090E" w:rsidRPr="001F2CA8" w:rsidRDefault="00BB090E" w:rsidP="001F2CA8">
                            <w:pPr>
                              <w:pStyle w:val="Legend"/>
                              <w:jc w:val="center"/>
                              <w:rPr>
                                <w:rFonts w:ascii="Calibri" w:hAnsi="Calibri"/>
                                <w:b/>
                                <w:i/>
                                <w:noProof/>
                                <w:color w:val="767171" w:themeColor="background2" w:themeShade="80"/>
                                <w:szCs w:val="20"/>
                                <w:lang w:val="fr-FR"/>
                              </w:rPr>
                            </w:pPr>
                            <w:bookmarkStart w:id="144" w:name="_Toc24737363"/>
                            <w:r w:rsidRPr="001F2CA8">
                              <w:rPr>
                                <w:b/>
                                <w:i/>
                                <w:color w:val="767171" w:themeColor="background2" w:themeShade="80"/>
                                <w:lang w:val="fr-FR"/>
                              </w:rPr>
                              <w:t xml:space="preserve">Figură </w:t>
                            </w:r>
                            <w:r>
                              <w:rPr>
                                <w:b/>
                                <w:i/>
                                <w:color w:val="767171" w:themeColor="background2" w:themeShade="80"/>
                                <w:lang w:val="fr-FR"/>
                              </w:rPr>
                              <w:fldChar w:fldCharType="begin"/>
                            </w:r>
                            <w:r>
                              <w:rPr>
                                <w:b/>
                                <w:i/>
                                <w:color w:val="767171" w:themeColor="background2" w:themeShade="80"/>
                                <w:lang w:val="fr-FR"/>
                              </w:rPr>
                              <w:instrText xml:space="preserve"> STYLEREF 1 \s </w:instrText>
                            </w:r>
                            <w:r>
                              <w:rPr>
                                <w:b/>
                                <w:i/>
                                <w:color w:val="767171" w:themeColor="background2" w:themeShade="80"/>
                                <w:lang w:val="fr-FR"/>
                              </w:rPr>
                              <w:fldChar w:fldCharType="separate"/>
                            </w:r>
                            <w:r w:rsidR="00DC62E9">
                              <w:rPr>
                                <w:b/>
                                <w:i/>
                                <w:noProof/>
                                <w:color w:val="767171" w:themeColor="background2" w:themeShade="80"/>
                                <w:lang w:val="fr-FR"/>
                              </w:rPr>
                              <w:t>4</w:t>
                            </w:r>
                            <w:r>
                              <w:rPr>
                                <w:b/>
                                <w:i/>
                                <w:color w:val="767171" w:themeColor="background2" w:themeShade="80"/>
                                <w:lang w:val="fr-FR"/>
                              </w:rPr>
                              <w:fldChar w:fldCharType="end"/>
                            </w:r>
                            <w:r>
                              <w:rPr>
                                <w:b/>
                                <w:i/>
                                <w:color w:val="767171" w:themeColor="background2" w:themeShade="80"/>
                                <w:lang w:val="fr-FR"/>
                              </w:rPr>
                              <w:noBreakHyphen/>
                            </w:r>
                            <w:r>
                              <w:rPr>
                                <w:b/>
                                <w:i/>
                                <w:color w:val="767171" w:themeColor="background2" w:themeShade="80"/>
                                <w:lang w:val="fr-FR"/>
                              </w:rPr>
                              <w:fldChar w:fldCharType="begin"/>
                            </w:r>
                            <w:r>
                              <w:rPr>
                                <w:b/>
                                <w:i/>
                                <w:color w:val="767171" w:themeColor="background2" w:themeShade="80"/>
                                <w:lang w:val="fr-FR"/>
                              </w:rPr>
                              <w:instrText xml:space="preserve"> SEQ Figură \* ARABIC \s 1 </w:instrText>
                            </w:r>
                            <w:r>
                              <w:rPr>
                                <w:b/>
                                <w:i/>
                                <w:color w:val="767171" w:themeColor="background2" w:themeShade="80"/>
                                <w:lang w:val="fr-FR"/>
                              </w:rPr>
                              <w:fldChar w:fldCharType="separate"/>
                            </w:r>
                            <w:r w:rsidR="00DC62E9">
                              <w:rPr>
                                <w:b/>
                                <w:i/>
                                <w:noProof/>
                                <w:color w:val="767171" w:themeColor="background2" w:themeShade="80"/>
                                <w:lang w:val="fr-FR"/>
                              </w:rPr>
                              <w:t>1</w:t>
                            </w:r>
                            <w:r>
                              <w:rPr>
                                <w:b/>
                                <w:i/>
                                <w:color w:val="767171" w:themeColor="background2" w:themeShade="80"/>
                                <w:lang w:val="fr-FR"/>
                              </w:rPr>
                              <w:fldChar w:fldCharType="end"/>
                            </w:r>
                            <w:r w:rsidRPr="001F2CA8">
                              <w:rPr>
                                <w:b/>
                                <w:i/>
                                <w:color w:val="767171" w:themeColor="background2" w:themeShade="80"/>
                                <w:lang w:val="fr-FR"/>
                              </w:rPr>
                              <w:t>: Cantități de deşeuri menajere generate în perioada de analiză pe medii de rezidență</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198F46C" id="Text Box 12" o:spid="_x0000_s1035" type="#_x0000_t202" style="position:absolute;margin-left:7.5pt;margin-top:5.75pt;width:450.7pt;height:.05pt;z-index:251760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" stroked="f">
                <v:textbox style="mso-fit-shape-to-text:t" inset="0,0,0,0">
                  <w:txbxContent>
                    <w:p w14:paraId="399A51F9" w14:textId="408B8A40" w:rsidR="00BB090E" w:rsidRPr="001F2CA8" w:rsidRDefault="00BB090E" w:rsidP="001F2CA8">
                      <w:pPr>
                        <w:pStyle w:val="Caption"/>
                        <w:jc w:val="center"/>
                        <w:rPr>
                          <w:rFonts w:ascii="Calibri" w:hAnsi="Calibri"/>
                          <w:b/>
                          <w:i/>
                          <w:noProof/>
                          <w:color w:val="767171" w:themeColor="background2" w:themeShade="80"/>
                          <w:szCs w:val="20"/>
                          <w:lang w:val="fr-FR"/>
                        </w:rPr>
                      </w:pPr>
                      <w:bookmarkStart w:id="153" w:name="_Toc24737363"/>
                      <w:r w:rsidRPr="001F2CA8">
                        <w:rPr>
                          <w:b/>
                          <w:i/>
                          <w:color w:val="767171" w:themeColor="background2" w:themeShade="80"/>
                          <w:lang w:val="fr-FR"/>
                        </w:rPr>
                        <w:t xml:space="preserve">Figură </w:t>
                      </w:r>
                      <w:r>
                        <w:rPr>
                          <w:b/>
                          <w:i/>
                          <w:color w:val="767171" w:themeColor="background2" w:themeShade="80"/>
                          <w:lang w:val="fr-FR"/>
                        </w:rPr>
                        <w:fldChar w:fldCharType="begin"/>
                      </w:r>
                      <w:r>
                        <w:rPr>
                          <w:b/>
                          <w:i/>
                          <w:color w:val="767171" w:themeColor="background2" w:themeShade="80"/>
                          <w:lang w:val="fr-FR"/>
                        </w:rPr>
                        <w:instrText xml:space="preserve"> STYLEREF 1 \s </w:instrText>
                      </w:r>
                      <w:r>
                        <w:rPr>
                          <w:b/>
                          <w:i/>
                          <w:color w:val="767171" w:themeColor="background2" w:themeShade="80"/>
                          <w:lang w:val="fr-FR"/>
                        </w:rPr>
                        <w:fldChar w:fldCharType="separate"/>
                      </w:r>
                      <w:r w:rsidR="00DC62E9">
                        <w:rPr>
                          <w:b/>
                          <w:i/>
                          <w:noProof/>
                          <w:color w:val="767171" w:themeColor="background2" w:themeShade="80"/>
                          <w:lang w:val="fr-FR"/>
                        </w:rPr>
                        <w:t>4</w:t>
                      </w:r>
                      <w:r>
                        <w:rPr>
                          <w:b/>
                          <w:i/>
                          <w:color w:val="767171" w:themeColor="background2" w:themeShade="80"/>
                          <w:lang w:val="fr-FR"/>
                        </w:rPr>
                        <w:fldChar w:fldCharType="end"/>
                      </w:r>
                      <w:r>
                        <w:rPr>
                          <w:b/>
                          <w:i/>
                          <w:color w:val="767171" w:themeColor="background2" w:themeShade="80"/>
                          <w:lang w:val="fr-FR"/>
                        </w:rPr>
                        <w:noBreakHyphen/>
                      </w:r>
                      <w:r>
                        <w:rPr>
                          <w:b/>
                          <w:i/>
                          <w:color w:val="767171" w:themeColor="background2" w:themeShade="80"/>
                          <w:lang w:val="fr-FR"/>
                        </w:rPr>
                        <w:fldChar w:fldCharType="begin"/>
                      </w:r>
                      <w:r>
                        <w:rPr>
                          <w:b/>
                          <w:i/>
                          <w:color w:val="767171" w:themeColor="background2" w:themeShade="80"/>
                          <w:lang w:val="fr-FR"/>
                        </w:rPr>
                        <w:instrText xml:space="preserve"> SEQ Figură \* ARABIC \s 1 </w:instrText>
                      </w:r>
                      <w:r>
                        <w:rPr>
                          <w:b/>
                          <w:i/>
                          <w:color w:val="767171" w:themeColor="background2" w:themeShade="80"/>
                          <w:lang w:val="fr-FR"/>
                        </w:rPr>
                        <w:fldChar w:fldCharType="separate"/>
                      </w:r>
                      <w:r w:rsidR="00DC62E9">
                        <w:rPr>
                          <w:b/>
                          <w:i/>
                          <w:noProof/>
                          <w:color w:val="767171" w:themeColor="background2" w:themeShade="80"/>
                          <w:lang w:val="fr-FR"/>
                        </w:rPr>
                        <w:t>1</w:t>
                      </w:r>
                      <w:r>
                        <w:rPr>
                          <w:b/>
                          <w:i/>
                          <w:color w:val="767171" w:themeColor="background2" w:themeShade="80"/>
                          <w:lang w:val="fr-FR"/>
                        </w:rPr>
                        <w:fldChar w:fldCharType="end"/>
                      </w:r>
                      <w:r w:rsidRPr="001F2CA8">
                        <w:rPr>
                          <w:b/>
                          <w:i/>
                          <w:color w:val="767171" w:themeColor="background2" w:themeShade="80"/>
                          <w:lang w:val="fr-FR"/>
                        </w:rPr>
                        <w:t>: Cantități de deşeuri menajere generate în perioada de analiză pe medii de rezidență</w:t>
                      </w:r>
                      <w:bookmarkEnd w:id="153"/>
                    </w:p>
                  </w:txbxContent>
                </v:textbox>
              </v:shape>
            </w:pict>
          </mc:Fallback>
        </mc:AlternateContent>
      </w:r>
    </w:p>
    <w:p w14:paraId="26600DD0" w14:textId="433E2AA6" w:rsidR="00E44B35" w:rsidRPr="00115C77" w:rsidRDefault="00E44B35" w:rsidP="00E43599">
      <w:pPr>
        <w:pStyle w:val="TableParagraph"/>
        <w:rPr>
          <w:lang w:val="ro-RO"/>
        </w:rPr>
      </w:pPr>
      <w:r w:rsidRPr="00115C77">
        <w:rPr>
          <w:lang w:val="ro-RO"/>
        </w:rPr>
        <w:t>Popula</w:t>
      </w:r>
      <w:r w:rsidR="00EA47DA" w:rsidRPr="00115C77">
        <w:rPr>
          <w:lang w:val="ro-RO"/>
        </w:rPr>
        <w:t>ț</w:t>
      </w:r>
      <w:r w:rsidRPr="00115C77">
        <w:rPr>
          <w:lang w:val="ro-RO"/>
        </w:rPr>
        <w:t>ia conectată la serviciile de salubrizare</w:t>
      </w:r>
    </w:p>
    <w:p w14:paraId="4DFEB39C" w14:textId="5E25400E" w:rsidR="00E44B35" w:rsidRPr="00172D3E" w:rsidRDefault="00E44B35" w:rsidP="00172D3E">
      <w:pPr>
        <w:pStyle w:val="Frspaiere"/>
        <w:rPr>
          <w:rFonts w:cs="Calibri"/>
          <w:lang w:val="ro-RO"/>
        </w:rPr>
      </w:pPr>
      <w:r w:rsidRPr="00172D3E">
        <w:rPr>
          <w:rFonts w:cs="Calibri"/>
          <w:lang w:val="ro-RO"/>
        </w:rPr>
        <w:t xml:space="preserve">În tabelul de mai jos sunt prezentate datele privind gradul de acoperire cu servicii de salubrizare la nivelul </w:t>
      </w:r>
      <w:r w:rsidR="008B34AF" w:rsidRPr="00172D3E">
        <w:rPr>
          <w:rFonts w:cs="Calibri"/>
          <w:lang w:val="ro-RO"/>
        </w:rPr>
        <w:t>județul</w:t>
      </w:r>
      <w:r w:rsidRPr="00172D3E">
        <w:rPr>
          <w:rFonts w:cs="Calibri"/>
          <w:lang w:val="ro-RO"/>
        </w:rPr>
        <w:t>ui Neam</w:t>
      </w:r>
      <w:r w:rsidR="00EA47DA" w:rsidRPr="00172D3E">
        <w:rPr>
          <w:rFonts w:cs="Calibri"/>
          <w:lang w:val="ro-RO"/>
        </w:rPr>
        <w:t>ț</w:t>
      </w:r>
      <w:r w:rsidRPr="00172D3E">
        <w:rPr>
          <w:rFonts w:cs="Calibri"/>
          <w:lang w:val="ro-RO"/>
        </w:rPr>
        <w:t xml:space="preserve"> în perioada de analiz</w:t>
      </w:r>
      <w:r w:rsidR="0051689A" w:rsidRPr="00172D3E">
        <w:rPr>
          <w:rFonts w:cs="Calibri"/>
          <w:lang w:val="ro-RO"/>
        </w:rPr>
        <w:t>ă</w:t>
      </w:r>
      <w:r w:rsidRPr="00172D3E">
        <w:rPr>
          <w:rFonts w:cs="Calibri"/>
          <w:lang w:val="ro-RO"/>
        </w:rPr>
        <w:t xml:space="preserve">, separat pentru mediul urban </w:t>
      </w:r>
      <w:r w:rsidR="00F5330C" w:rsidRPr="00172D3E">
        <w:rPr>
          <w:rFonts w:cs="Calibri"/>
          <w:lang w:val="ro-RO"/>
        </w:rPr>
        <w:t>ș</w:t>
      </w:r>
      <w:r w:rsidR="003E0A6C" w:rsidRPr="00172D3E">
        <w:rPr>
          <w:rFonts w:cs="Calibri"/>
          <w:lang w:val="ro-RO"/>
        </w:rPr>
        <w:t>i</w:t>
      </w:r>
      <w:r w:rsidRPr="00172D3E">
        <w:rPr>
          <w:rFonts w:cs="Calibri"/>
          <w:lang w:val="ro-RO"/>
        </w:rPr>
        <w:t xml:space="preserve"> rural.</w:t>
      </w:r>
    </w:p>
    <w:tbl>
      <w:tblPr>
        <w:tblW w:w="5000" w:type="pct"/>
        <w:tblLook w:val="04A0" w:firstRow="1" w:lastRow="0" w:firstColumn="1" w:lastColumn="0" w:noHBand="0" w:noVBand="1"/>
      </w:tblPr>
      <w:tblGrid>
        <w:gridCol w:w="1900"/>
        <w:gridCol w:w="733"/>
        <w:gridCol w:w="1121"/>
        <w:gridCol w:w="1121"/>
        <w:gridCol w:w="1121"/>
        <w:gridCol w:w="1121"/>
        <w:gridCol w:w="1121"/>
        <w:gridCol w:w="1117"/>
      </w:tblGrid>
      <w:tr w:rsidR="00E44B35" w:rsidRPr="00115C77" w14:paraId="31DEDA67" w14:textId="77777777" w:rsidTr="001164F6">
        <w:trPr>
          <w:trHeight w:val="297"/>
        </w:trPr>
        <w:tc>
          <w:tcPr>
            <w:tcW w:w="1015" w:type="pct"/>
            <w:tcBorders>
              <w:top w:val="nil"/>
              <w:left w:val="nil"/>
              <w:bottom w:val="single" w:sz="4" w:space="0" w:color="auto"/>
              <w:right w:val="single" w:sz="4" w:space="0" w:color="000000"/>
            </w:tcBorders>
            <w:shd w:val="clear" w:color="auto" w:fill="auto"/>
            <w:noWrap/>
            <w:vAlign w:val="center"/>
            <w:hideMark/>
          </w:tcPr>
          <w:p w14:paraId="3F3D59B7" w14:textId="77777777" w:rsidR="00E44B35" w:rsidRPr="00115C77" w:rsidRDefault="00E44B35" w:rsidP="00E43599">
            <w:pPr>
              <w:spacing w:after="0"/>
              <w:rPr>
                <w:lang w:val="ro-RO" w:eastAsia="ro-RO"/>
              </w:rPr>
            </w:pPr>
            <w:r w:rsidRPr="00115C77">
              <w:rPr>
                <w:lang w:val="ro-RO" w:eastAsia="ro-RO"/>
              </w:rPr>
              <w:t> </w:t>
            </w:r>
          </w:p>
        </w:tc>
        <w:tc>
          <w:tcPr>
            <w:tcW w:w="392" w:type="pct"/>
            <w:tcBorders>
              <w:top w:val="single" w:sz="4" w:space="0" w:color="auto"/>
              <w:left w:val="nil"/>
              <w:bottom w:val="single" w:sz="4" w:space="0" w:color="auto"/>
              <w:right w:val="nil"/>
            </w:tcBorders>
            <w:shd w:val="clear" w:color="auto" w:fill="00B0F0"/>
            <w:noWrap/>
            <w:vAlign w:val="center"/>
            <w:hideMark/>
          </w:tcPr>
          <w:p w14:paraId="2FA7867E" w14:textId="77777777" w:rsidR="00E44B35" w:rsidRPr="00E43599" w:rsidRDefault="00E44B35" w:rsidP="00E43599">
            <w:pPr>
              <w:spacing w:after="0"/>
              <w:jc w:val="center"/>
              <w:rPr>
                <w:b/>
                <w:lang w:val="ro-RO" w:eastAsia="ro-RO"/>
              </w:rPr>
            </w:pPr>
            <w:r w:rsidRPr="00E43599">
              <w:rPr>
                <w:b/>
                <w:lang w:val="ro-RO" w:eastAsia="ro-RO"/>
              </w:rPr>
              <w:t>Anii</w:t>
            </w:r>
          </w:p>
        </w:tc>
        <w:tc>
          <w:tcPr>
            <w:tcW w:w="599"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8DF4E6A" w14:textId="77777777" w:rsidR="00E44B35" w:rsidRPr="00E43599" w:rsidRDefault="00E44B35" w:rsidP="00E43599">
            <w:pPr>
              <w:spacing w:after="0"/>
              <w:jc w:val="center"/>
              <w:rPr>
                <w:b/>
                <w:lang w:val="ro-RO" w:eastAsia="ro-RO"/>
              </w:rPr>
            </w:pPr>
            <w:r w:rsidRPr="00E43599">
              <w:rPr>
                <w:b/>
                <w:lang w:val="ro-RO" w:eastAsia="ro-RO"/>
              </w:rPr>
              <w:t>2013</w:t>
            </w:r>
          </w:p>
        </w:tc>
        <w:tc>
          <w:tcPr>
            <w:tcW w:w="599" w:type="pct"/>
            <w:tcBorders>
              <w:top w:val="single" w:sz="4" w:space="0" w:color="auto"/>
              <w:left w:val="nil"/>
              <w:bottom w:val="single" w:sz="4" w:space="0" w:color="auto"/>
              <w:right w:val="single" w:sz="4" w:space="0" w:color="auto"/>
            </w:tcBorders>
            <w:shd w:val="clear" w:color="auto" w:fill="00B0F0"/>
            <w:noWrap/>
            <w:vAlign w:val="center"/>
            <w:hideMark/>
          </w:tcPr>
          <w:p w14:paraId="39D00CA7" w14:textId="77777777" w:rsidR="00E44B35" w:rsidRPr="00E43599" w:rsidRDefault="00E44B35" w:rsidP="00E43599">
            <w:pPr>
              <w:spacing w:after="0"/>
              <w:jc w:val="center"/>
              <w:rPr>
                <w:b/>
                <w:lang w:val="ro-RO" w:eastAsia="ro-RO"/>
              </w:rPr>
            </w:pPr>
            <w:r w:rsidRPr="00E43599">
              <w:rPr>
                <w:b/>
                <w:lang w:val="ro-RO" w:eastAsia="ro-RO"/>
              </w:rPr>
              <w:t>2014</w:t>
            </w:r>
          </w:p>
        </w:tc>
        <w:tc>
          <w:tcPr>
            <w:tcW w:w="599" w:type="pct"/>
            <w:tcBorders>
              <w:top w:val="single" w:sz="4" w:space="0" w:color="auto"/>
              <w:left w:val="nil"/>
              <w:bottom w:val="single" w:sz="4" w:space="0" w:color="auto"/>
              <w:right w:val="single" w:sz="4" w:space="0" w:color="auto"/>
            </w:tcBorders>
            <w:shd w:val="clear" w:color="auto" w:fill="00B0F0"/>
            <w:noWrap/>
            <w:vAlign w:val="center"/>
            <w:hideMark/>
          </w:tcPr>
          <w:p w14:paraId="7D823BD4" w14:textId="0671C9C5" w:rsidR="00E44B35" w:rsidRPr="00E43599" w:rsidRDefault="00E44B35" w:rsidP="00E43599">
            <w:pPr>
              <w:spacing w:after="0"/>
              <w:jc w:val="center"/>
              <w:rPr>
                <w:b/>
                <w:lang w:val="ro-RO" w:eastAsia="ro-RO"/>
              </w:rPr>
            </w:pPr>
            <w:r w:rsidRPr="00E43599">
              <w:rPr>
                <w:b/>
                <w:lang w:val="ro-RO" w:eastAsia="ro-RO"/>
              </w:rPr>
              <w:t>2015</w:t>
            </w:r>
          </w:p>
        </w:tc>
        <w:tc>
          <w:tcPr>
            <w:tcW w:w="599" w:type="pct"/>
            <w:tcBorders>
              <w:top w:val="single" w:sz="4" w:space="0" w:color="auto"/>
              <w:left w:val="nil"/>
              <w:bottom w:val="single" w:sz="4" w:space="0" w:color="auto"/>
              <w:right w:val="single" w:sz="4" w:space="0" w:color="auto"/>
            </w:tcBorders>
            <w:shd w:val="clear" w:color="auto" w:fill="00B0F0"/>
            <w:noWrap/>
            <w:vAlign w:val="center"/>
            <w:hideMark/>
          </w:tcPr>
          <w:p w14:paraId="083E3A11" w14:textId="77777777" w:rsidR="00E44B35" w:rsidRPr="00E43599" w:rsidRDefault="00E44B35" w:rsidP="00E43599">
            <w:pPr>
              <w:spacing w:after="0"/>
              <w:jc w:val="center"/>
              <w:rPr>
                <w:b/>
                <w:lang w:val="ro-RO" w:eastAsia="ro-RO"/>
              </w:rPr>
            </w:pPr>
            <w:r w:rsidRPr="00E43599">
              <w:rPr>
                <w:b/>
                <w:lang w:val="ro-RO" w:eastAsia="ro-RO"/>
              </w:rPr>
              <w:t>2016</w:t>
            </w:r>
          </w:p>
        </w:tc>
        <w:tc>
          <w:tcPr>
            <w:tcW w:w="599" w:type="pct"/>
            <w:tcBorders>
              <w:top w:val="single" w:sz="4" w:space="0" w:color="auto"/>
              <w:left w:val="nil"/>
              <w:bottom w:val="single" w:sz="4" w:space="0" w:color="auto"/>
              <w:right w:val="single" w:sz="4" w:space="0" w:color="auto"/>
            </w:tcBorders>
            <w:shd w:val="clear" w:color="auto" w:fill="00B0F0"/>
            <w:noWrap/>
            <w:vAlign w:val="center"/>
            <w:hideMark/>
          </w:tcPr>
          <w:p w14:paraId="56465001" w14:textId="77777777" w:rsidR="00E44B35" w:rsidRPr="00E43599" w:rsidRDefault="00E44B35" w:rsidP="00E43599">
            <w:pPr>
              <w:spacing w:after="0"/>
              <w:jc w:val="center"/>
              <w:rPr>
                <w:b/>
                <w:lang w:val="ro-RO" w:eastAsia="ro-RO"/>
              </w:rPr>
            </w:pPr>
            <w:r w:rsidRPr="00E43599">
              <w:rPr>
                <w:b/>
                <w:lang w:val="ro-RO" w:eastAsia="ro-RO"/>
              </w:rPr>
              <w:t>2017</w:t>
            </w:r>
          </w:p>
        </w:tc>
        <w:tc>
          <w:tcPr>
            <w:tcW w:w="597" w:type="pct"/>
            <w:tcBorders>
              <w:top w:val="single" w:sz="4" w:space="0" w:color="auto"/>
              <w:left w:val="nil"/>
              <w:bottom w:val="single" w:sz="4" w:space="0" w:color="auto"/>
              <w:right w:val="single" w:sz="4" w:space="0" w:color="auto"/>
            </w:tcBorders>
            <w:shd w:val="clear" w:color="auto" w:fill="00B0F0"/>
            <w:noWrap/>
            <w:vAlign w:val="center"/>
            <w:hideMark/>
          </w:tcPr>
          <w:p w14:paraId="6278082F" w14:textId="77777777" w:rsidR="00E44B35" w:rsidRPr="00E43599" w:rsidRDefault="00E44B35" w:rsidP="00E43599">
            <w:pPr>
              <w:spacing w:after="0"/>
              <w:jc w:val="center"/>
              <w:rPr>
                <w:b/>
                <w:lang w:val="ro-RO" w:eastAsia="ro-RO"/>
              </w:rPr>
            </w:pPr>
            <w:r w:rsidRPr="00E43599">
              <w:rPr>
                <w:b/>
                <w:lang w:val="ro-RO" w:eastAsia="ro-RO"/>
              </w:rPr>
              <w:t>2018</w:t>
            </w:r>
          </w:p>
        </w:tc>
      </w:tr>
      <w:tr w:rsidR="00E44B35" w:rsidRPr="00115C77" w14:paraId="1FAD1883" w14:textId="77777777" w:rsidTr="001164F6">
        <w:trPr>
          <w:trHeight w:val="297"/>
        </w:trPr>
        <w:tc>
          <w:tcPr>
            <w:tcW w:w="1015"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D6D6767" w14:textId="77777777" w:rsidR="00E44B35" w:rsidRPr="00E43599" w:rsidRDefault="00E44B35" w:rsidP="00E43599">
            <w:pPr>
              <w:spacing w:after="0"/>
              <w:rPr>
                <w:b/>
                <w:lang w:val="ro-RO" w:eastAsia="ro-RO"/>
              </w:rPr>
            </w:pPr>
            <w:r w:rsidRPr="00E43599">
              <w:rPr>
                <w:b/>
                <w:lang w:val="ro-RO" w:eastAsia="ro-RO"/>
              </w:rPr>
              <w:t>Total</w:t>
            </w:r>
          </w:p>
        </w:tc>
        <w:tc>
          <w:tcPr>
            <w:tcW w:w="392" w:type="pct"/>
            <w:tcBorders>
              <w:top w:val="nil"/>
              <w:left w:val="nil"/>
              <w:bottom w:val="single" w:sz="4" w:space="0" w:color="auto"/>
              <w:right w:val="single" w:sz="4" w:space="0" w:color="auto"/>
            </w:tcBorders>
            <w:shd w:val="clear" w:color="auto" w:fill="00B0F0"/>
            <w:noWrap/>
            <w:vAlign w:val="center"/>
            <w:hideMark/>
          </w:tcPr>
          <w:p w14:paraId="7924A6EB" w14:textId="77777777" w:rsidR="00E44B35" w:rsidRPr="00E43599" w:rsidRDefault="00E44B35" w:rsidP="00E43599">
            <w:pPr>
              <w:spacing w:after="0"/>
              <w:jc w:val="center"/>
              <w:rPr>
                <w:b/>
                <w:lang w:val="ro-RO" w:eastAsia="ro-RO"/>
              </w:rPr>
            </w:pPr>
            <w:r w:rsidRPr="00E43599">
              <w:rPr>
                <w:b/>
                <w:lang w:val="ro-RO" w:eastAsia="ro-RO"/>
              </w:rPr>
              <w:t>%</w:t>
            </w:r>
          </w:p>
        </w:tc>
        <w:tc>
          <w:tcPr>
            <w:tcW w:w="599" w:type="pct"/>
            <w:tcBorders>
              <w:top w:val="nil"/>
              <w:left w:val="nil"/>
              <w:bottom w:val="single" w:sz="4" w:space="0" w:color="auto"/>
              <w:right w:val="single" w:sz="4" w:space="0" w:color="auto"/>
            </w:tcBorders>
            <w:shd w:val="clear" w:color="auto" w:fill="auto"/>
            <w:noWrap/>
            <w:vAlign w:val="center"/>
            <w:hideMark/>
          </w:tcPr>
          <w:p w14:paraId="0E2470AC" w14:textId="77777777" w:rsidR="00E44B35" w:rsidRPr="00E43599" w:rsidRDefault="00E44B35" w:rsidP="00E43599">
            <w:pPr>
              <w:spacing w:after="0"/>
              <w:jc w:val="center"/>
              <w:rPr>
                <w:b/>
                <w:lang w:val="ro-RO" w:eastAsia="ro-RO"/>
              </w:rPr>
            </w:pPr>
            <w:r w:rsidRPr="00E43599">
              <w:rPr>
                <w:b/>
                <w:lang w:val="ro-RO" w:eastAsia="ro-RO"/>
              </w:rPr>
              <w:t>72,10%</w:t>
            </w:r>
          </w:p>
        </w:tc>
        <w:tc>
          <w:tcPr>
            <w:tcW w:w="599" w:type="pct"/>
            <w:tcBorders>
              <w:top w:val="nil"/>
              <w:left w:val="nil"/>
              <w:bottom w:val="single" w:sz="4" w:space="0" w:color="auto"/>
              <w:right w:val="single" w:sz="4" w:space="0" w:color="auto"/>
            </w:tcBorders>
            <w:shd w:val="clear" w:color="auto" w:fill="auto"/>
            <w:noWrap/>
            <w:vAlign w:val="center"/>
            <w:hideMark/>
          </w:tcPr>
          <w:p w14:paraId="27032E28" w14:textId="77777777" w:rsidR="00E44B35" w:rsidRPr="00E43599" w:rsidRDefault="00E44B35" w:rsidP="00E43599">
            <w:pPr>
              <w:spacing w:after="0"/>
              <w:jc w:val="center"/>
              <w:rPr>
                <w:b/>
                <w:lang w:val="ro-RO" w:eastAsia="ro-RO"/>
              </w:rPr>
            </w:pPr>
            <w:r w:rsidRPr="00E43599">
              <w:rPr>
                <w:b/>
                <w:lang w:val="ro-RO" w:eastAsia="ro-RO"/>
              </w:rPr>
              <w:t>84,70%</w:t>
            </w:r>
          </w:p>
        </w:tc>
        <w:tc>
          <w:tcPr>
            <w:tcW w:w="599" w:type="pct"/>
            <w:tcBorders>
              <w:top w:val="nil"/>
              <w:left w:val="nil"/>
              <w:bottom w:val="single" w:sz="4" w:space="0" w:color="auto"/>
              <w:right w:val="single" w:sz="4" w:space="0" w:color="auto"/>
            </w:tcBorders>
            <w:shd w:val="clear" w:color="auto" w:fill="auto"/>
            <w:noWrap/>
            <w:vAlign w:val="center"/>
            <w:hideMark/>
          </w:tcPr>
          <w:p w14:paraId="400E8CCC" w14:textId="77777777" w:rsidR="00E44B35" w:rsidRPr="00E43599" w:rsidRDefault="00E44B35" w:rsidP="00E43599">
            <w:pPr>
              <w:spacing w:after="0"/>
              <w:jc w:val="center"/>
              <w:rPr>
                <w:b/>
                <w:lang w:val="ro-RO" w:eastAsia="ro-RO"/>
              </w:rPr>
            </w:pPr>
            <w:r w:rsidRPr="00E43599">
              <w:rPr>
                <w:b/>
                <w:lang w:val="ro-RO" w:eastAsia="ro-RO"/>
              </w:rPr>
              <w:t>89,33%</w:t>
            </w:r>
          </w:p>
        </w:tc>
        <w:tc>
          <w:tcPr>
            <w:tcW w:w="599" w:type="pct"/>
            <w:tcBorders>
              <w:top w:val="nil"/>
              <w:left w:val="nil"/>
              <w:bottom w:val="single" w:sz="4" w:space="0" w:color="auto"/>
              <w:right w:val="single" w:sz="4" w:space="0" w:color="auto"/>
            </w:tcBorders>
            <w:shd w:val="clear" w:color="auto" w:fill="auto"/>
            <w:noWrap/>
            <w:vAlign w:val="center"/>
            <w:hideMark/>
          </w:tcPr>
          <w:p w14:paraId="093C46E7" w14:textId="77777777" w:rsidR="00E44B35" w:rsidRPr="00E43599" w:rsidRDefault="00E44B35" w:rsidP="00E43599">
            <w:pPr>
              <w:spacing w:after="0"/>
              <w:jc w:val="center"/>
              <w:rPr>
                <w:b/>
                <w:lang w:val="ro-RO" w:eastAsia="ro-RO"/>
              </w:rPr>
            </w:pPr>
            <w:r w:rsidRPr="00E43599">
              <w:rPr>
                <w:b/>
                <w:lang w:val="ro-RO" w:eastAsia="ro-RO"/>
              </w:rPr>
              <w:t>88,18%</w:t>
            </w:r>
          </w:p>
        </w:tc>
        <w:tc>
          <w:tcPr>
            <w:tcW w:w="599" w:type="pct"/>
            <w:tcBorders>
              <w:top w:val="nil"/>
              <w:left w:val="nil"/>
              <w:bottom w:val="single" w:sz="4" w:space="0" w:color="auto"/>
              <w:right w:val="single" w:sz="4" w:space="0" w:color="auto"/>
            </w:tcBorders>
            <w:shd w:val="clear" w:color="auto" w:fill="auto"/>
            <w:noWrap/>
            <w:vAlign w:val="center"/>
            <w:hideMark/>
          </w:tcPr>
          <w:p w14:paraId="6878C8C2" w14:textId="77777777" w:rsidR="00E44B35" w:rsidRPr="00E43599" w:rsidRDefault="00E44B35" w:rsidP="00E43599">
            <w:pPr>
              <w:spacing w:after="0"/>
              <w:jc w:val="center"/>
              <w:rPr>
                <w:b/>
                <w:lang w:val="ro-RO" w:eastAsia="ro-RO"/>
              </w:rPr>
            </w:pPr>
            <w:r w:rsidRPr="00E43599">
              <w:rPr>
                <w:b/>
                <w:lang w:val="ro-RO" w:eastAsia="ro-RO"/>
              </w:rPr>
              <w:t>91,29%</w:t>
            </w:r>
          </w:p>
        </w:tc>
        <w:tc>
          <w:tcPr>
            <w:tcW w:w="597" w:type="pct"/>
            <w:tcBorders>
              <w:top w:val="nil"/>
              <w:left w:val="nil"/>
              <w:bottom w:val="single" w:sz="4" w:space="0" w:color="auto"/>
              <w:right w:val="single" w:sz="4" w:space="0" w:color="auto"/>
            </w:tcBorders>
            <w:shd w:val="clear" w:color="auto" w:fill="auto"/>
            <w:noWrap/>
            <w:vAlign w:val="center"/>
            <w:hideMark/>
          </w:tcPr>
          <w:p w14:paraId="7CBAA732" w14:textId="77777777" w:rsidR="00E44B35" w:rsidRPr="00E43599" w:rsidRDefault="00E44B35" w:rsidP="00E43599">
            <w:pPr>
              <w:spacing w:after="0"/>
              <w:jc w:val="center"/>
              <w:rPr>
                <w:b/>
                <w:lang w:val="ro-RO" w:eastAsia="ro-RO"/>
              </w:rPr>
            </w:pPr>
            <w:r w:rsidRPr="00E43599">
              <w:rPr>
                <w:b/>
                <w:lang w:val="ro-RO" w:eastAsia="ro-RO"/>
              </w:rPr>
              <w:t>100,00%</w:t>
            </w:r>
          </w:p>
        </w:tc>
      </w:tr>
      <w:tr w:rsidR="00E44B35" w:rsidRPr="00115C77" w14:paraId="5E506C33" w14:textId="77777777" w:rsidTr="001164F6">
        <w:trPr>
          <w:trHeight w:val="297"/>
        </w:trPr>
        <w:tc>
          <w:tcPr>
            <w:tcW w:w="1015"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E920A11" w14:textId="77777777" w:rsidR="00E44B35" w:rsidRPr="00E43599" w:rsidRDefault="00E44B35" w:rsidP="00E43599">
            <w:pPr>
              <w:spacing w:after="0"/>
              <w:rPr>
                <w:b/>
                <w:lang w:val="ro-RO" w:eastAsia="ro-RO"/>
              </w:rPr>
            </w:pPr>
            <w:r w:rsidRPr="00E43599">
              <w:rPr>
                <w:b/>
                <w:lang w:val="ro-RO" w:eastAsia="ro-RO"/>
              </w:rPr>
              <w:t>Urban</w:t>
            </w:r>
          </w:p>
        </w:tc>
        <w:tc>
          <w:tcPr>
            <w:tcW w:w="392" w:type="pct"/>
            <w:tcBorders>
              <w:top w:val="nil"/>
              <w:left w:val="nil"/>
              <w:bottom w:val="single" w:sz="4" w:space="0" w:color="auto"/>
              <w:right w:val="single" w:sz="4" w:space="0" w:color="auto"/>
            </w:tcBorders>
            <w:shd w:val="clear" w:color="auto" w:fill="00B0F0"/>
            <w:noWrap/>
            <w:vAlign w:val="center"/>
            <w:hideMark/>
          </w:tcPr>
          <w:p w14:paraId="53991C05" w14:textId="77777777" w:rsidR="00E44B35" w:rsidRPr="00E43599" w:rsidRDefault="00E44B35" w:rsidP="00E43599">
            <w:pPr>
              <w:spacing w:after="0"/>
              <w:jc w:val="center"/>
              <w:rPr>
                <w:b/>
                <w:lang w:val="ro-RO" w:eastAsia="ro-RO"/>
              </w:rPr>
            </w:pPr>
            <w:r w:rsidRPr="00E43599">
              <w:rPr>
                <w:b/>
                <w:lang w:val="ro-RO" w:eastAsia="ro-RO"/>
              </w:rPr>
              <w:t>%</w:t>
            </w:r>
          </w:p>
        </w:tc>
        <w:tc>
          <w:tcPr>
            <w:tcW w:w="599" w:type="pct"/>
            <w:tcBorders>
              <w:top w:val="nil"/>
              <w:left w:val="nil"/>
              <w:bottom w:val="single" w:sz="4" w:space="0" w:color="auto"/>
              <w:right w:val="single" w:sz="4" w:space="0" w:color="auto"/>
            </w:tcBorders>
            <w:shd w:val="clear" w:color="auto" w:fill="auto"/>
            <w:noWrap/>
            <w:vAlign w:val="center"/>
            <w:hideMark/>
          </w:tcPr>
          <w:p w14:paraId="33D4D099" w14:textId="77777777" w:rsidR="00E44B35" w:rsidRPr="00115C77" w:rsidRDefault="00E44B35" w:rsidP="00E43599">
            <w:pPr>
              <w:spacing w:after="0"/>
              <w:jc w:val="center"/>
              <w:rPr>
                <w:lang w:val="ro-RO" w:eastAsia="ro-RO"/>
              </w:rPr>
            </w:pPr>
            <w:r w:rsidRPr="00115C77">
              <w:rPr>
                <w:lang w:val="ro-RO" w:eastAsia="ro-RO"/>
              </w:rPr>
              <w:t>72,87%</w:t>
            </w:r>
          </w:p>
        </w:tc>
        <w:tc>
          <w:tcPr>
            <w:tcW w:w="599" w:type="pct"/>
            <w:tcBorders>
              <w:top w:val="nil"/>
              <w:left w:val="nil"/>
              <w:bottom w:val="single" w:sz="4" w:space="0" w:color="auto"/>
              <w:right w:val="single" w:sz="4" w:space="0" w:color="auto"/>
            </w:tcBorders>
            <w:shd w:val="clear" w:color="auto" w:fill="auto"/>
            <w:noWrap/>
            <w:vAlign w:val="center"/>
            <w:hideMark/>
          </w:tcPr>
          <w:p w14:paraId="06533CD3" w14:textId="77777777" w:rsidR="00E44B35" w:rsidRPr="00115C77" w:rsidRDefault="00E44B35" w:rsidP="00E43599">
            <w:pPr>
              <w:spacing w:after="0"/>
              <w:jc w:val="center"/>
              <w:rPr>
                <w:lang w:val="ro-RO" w:eastAsia="ro-RO"/>
              </w:rPr>
            </w:pPr>
            <w:r w:rsidRPr="00115C77">
              <w:rPr>
                <w:lang w:val="ro-RO" w:eastAsia="ro-RO"/>
              </w:rPr>
              <w:t>81,99%</w:t>
            </w:r>
          </w:p>
        </w:tc>
        <w:tc>
          <w:tcPr>
            <w:tcW w:w="599" w:type="pct"/>
            <w:tcBorders>
              <w:top w:val="nil"/>
              <w:left w:val="nil"/>
              <w:bottom w:val="single" w:sz="4" w:space="0" w:color="auto"/>
              <w:right w:val="single" w:sz="4" w:space="0" w:color="auto"/>
            </w:tcBorders>
            <w:shd w:val="clear" w:color="auto" w:fill="auto"/>
            <w:noWrap/>
            <w:vAlign w:val="center"/>
            <w:hideMark/>
          </w:tcPr>
          <w:p w14:paraId="425129D1" w14:textId="77777777" w:rsidR="00E44B35" w:rsidRPr="00115C77" w:rsidRDefault="00E44B35" w:rsidP="00E43599">
            <w:pPr>
              <w:spacing w:after="0"/>
              <w:jc w:val="center"/>
              <w:rPr>
                <w:lang w:val="ro-RO" w:eastAsia="ro-RO"/>
              </w:rPr>
            </w:pPr>
            <w:r w:rsidRPr="00115C77">
              <w:rPr>
                <w:lang w:val="ro-RO" w:eastAsia="ro-RO"/>
              </w:rPr>
              <w:t>82,03%</w:t>
            </w:r>
          </w:p>
        </w:tc>
        <w:tc>
          <w:tcPr>
            <w:tcW w:w="599" w:type="pct"/>
            <w:tcBorders>
              <w:top w:val="nil"/>
              <w:left w:val="nil"/>
              <w:bottom w:val="single" w:sz="4" w:space="0" w:color="auto"/>
              <w:right w:val="single" w:sz="4" w:space="0" w:color="auto"/>
            </w:tcBorders>
            <w:shd w:val="clear" w:color="auto" w:fill="auto"/>
            <w:noWrap/>
            <w:vAlign w:val="center"/>
            <w:hideMark/>
          </w:tcPr>
          <w:p w14:paraId="3EBE157C" w14:textId="77777777" w:rsidR="00E44B35" w:rsidRPr="00115C77" w:rsidRDefault="00E44B35" w:rsidP="00E43599">
            <w:pPr>
              <w:spacing w:after="0"/>
              <w:jc w:val="center"/>
              <w:rPr>
                <w:lang w:val="ro-RO" w:eastAsia="ro-RO"/>
              </w:rPr>
            </w:pPr>
            <w:r w:rsidRPr="00115C77">
              <w:rPr>
                <w:lang w:val="ro-RO" w:eastAsia="ro-RO"/>
              </w:rPr>
              <w:t>82,96%</w:t>
            </w:r>
          </w:p>
        </w:tc>
        <w:tc>
          <w:tcPr>
            <w:tcW w:w="599" w:type="pct"/>
            <w:tcBorders>
              <w:top w:val="nil"/>
              <w:left w:val="nil"/>
              <w:bottom w:val="single" w:sz="4" w:space="0" w:color="auto"/>
              <w:right w:val="single" w:sz="4" w:space="0" w:color="auto"/>
            </w:tcBorders>
            <w:shd w:val="clear" w:color="auto" w:fill="auto"/>
            <w:noWrap/>
            <w:vAlign w:val="center"/>
            <w:hideMark/>
          </w:tcPr>
          <w:p w14:paraId="1D4B18BB" w14:textId="77777777" w:rsidR="00E44B35" w:rsidRPr="00115C77" w:rsidRDefault="00E44B35" w:rsidP="00E43599">
            <w:pPr>
              <w:spacing w:after="0"/>
              <w:jc w:val="center"/>
              <w:rPr>
                <w:lang w:val="ro-RO" w:eastAsia="ro-RO"/>
              </w:rPr>
            </w:pPr>
            <w:r w:rsidRPr="00115C77">
              <w:rPr>
                <w:lang w:val="ro-RO" w:eastAsia="ro-RO"/>
              </w:rPr>
              <w:t>91,08%</w:t>
            </w:r>
          </w:p>
        </w:tc>
        <w:tc>
          <w:tcPr>
            <w:tcW w:w="597" w:type="pct"/>
            <w:tcBorders>
              <w:top w:val="nil"/>
              <w:left w:val="nil"/>
              <w:bottom w:val="single" w:sz="4" w:space="0" w:color="auto"/>
              <w:right w:val="single" w:sz="4" w:space="0" w:color="auto"/>
            </w:tcBorders>
            <w:shd w:val="clear" w:color="auto" w:fill="auto"/>
            <w:noWrap/>
            <w:vAlign w:val="center"/>
            <w:hideMark/>
          </w:tcPr>
          <w:p w14:paraId="650079E0" w14:textId="77777777" w:rsidR="00E44B35" w:rsidRPr="00115C77" w:rsidRDefault="00E44B35" w:rsidP="00E43599">
            <w:pPr>
              <w:spacing w:after="0"/>
              <w:jc w:val="center"/>
              <w:rPr>
                <w:lang w:val="ro-RO" w:eastAsia="ro-RO"/>
              </w:rPr>
            </w:pPr>
            <w:r w:rsidRPr="00115C77">
              <w:rPr>
                <w:lang w:val="ro-RO" w:eastAsia="ro-RO"/>
              </w:rPr>
              <w:t>100,00%</w:t>
            </w:r>
          </w:p>
        </w:tc>
      </w:tr>
      <w:tr w:rsidR="00E44B35" w:rsidRPr="00115C77" w14:paraId="5B5FE9D3" w14:textId="77777777" w:rsidTr="001164F6">
        <w:trPr>
          <w:trHeight w:val="297"/>
        </w:trPr>
        <w:tc>
          <w:tcPr>
            <w:tcW w:w="1015"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E53DAF6" w14:textId="77777777" w:rsidR="00E44B35" w:rsidRPr="00E43599" w:rsidRDefault="00E44B35" w:rsidP="00E43599">
            <w:pPr>
              <w:spacing w:after="0"/>
              <w:rPr>
                <w:b/>
                <w:lang w:val="ro-RO" w:eastAsia="ro-RO"/>
              </w:rPr>
            </w:pPr>
            <w:r w:rsidRPr="00E43599">
              <w:rPr>
                <w:b/>
                <w:lang w:val="ro-RO" w:eastAsia="ro-RO"/>
              </w:rPr>
              <w:t>Rural</w:t>
            </w:r>
          </w:p>
        </w:tc>
        <w:tc>
          <w:tcPr>
            <w:tcW w:w="392" w:type="pct"/>
            <w:tcBorders>
              <w:top w:val="nil"/>
              <w:left w:val="nil"/>
              <w:bottom w:val="single" w:sz="4" w:space="0" w:color="auto"/>
              <w:right w:val="single" w:sz="4" w:space="0" w:color="auto"/>
            </w:tcBorders>
            <w:shd w:val="clear" w:color="auto" w:fill="00B0F0"/>
            <w:noWrap/>
            <w:vAlign w:val="center"/>
            <w:hideMark/>
          </w:tcPr>
          <w:p w14:paraId="0203E191" w14:textId="77777777" w:rsidR="00E44B35" w:rsidRPr="00E43599" w:rsidRDefault="00E44B35" w:rsidP="00E43599">
            <w:pPr>
              <w:spacing w:after="0"/>
              <w:jc w:val="center"/>
              <w:rPr>
                <w:b/>
                <w:lang w:val="ro-RO" w:eastAsia="ro-RO"/>
              </w:rPr>
            </w:pPr>
            <w:r w:rsidRPr="00E43599">
              <w:rPr>
                <w:b/>
                <w:lang w:val="ro-RO" w:eastAsia="ro-RO"/>
              </w:rPr>
              <w:t>%</w:t>
            </w:r>
          </w:p>
        </w:tc>
        <w:tc>
          <w:tcPr>
            <w:tcW w:w="599" w:type="pct"/>
            <w:tcBorders>
              <w:top w:val="nil"/>
              <w:left w:val="nil"/>
              <w:bottom w:val="single" w:sz="4" w:space="0" w:color="auto"/>
              <w:right w:val="single" w:sz="4" w:space="0" w:color="auto"/>
            </w:tcBorders>
            <w:shd w:val="clear" w:color="auto" w:fill="auto"/>
            <w:noWrap/>
            <w:vAlign w:val="center"/>
            <w:hideMark/>
          </w:tcPr>
          <w:p w14:paraId="69F1351D" w14:textId="77777777" w:rsidR="00E44B35" w:rsidRPr="00115C77" w:rsidRDefault="00E44B35" w:rsidP="00E43599">
            <w:pPr>
              <w:spacing w:after="0"/>
              <w:jc w:val="center"/>
              <w:rPr>
                <w:lang w:val="ro-RO" w:eastAsia="ro-RO"/>
              </w:rPr>
            </w:pPr>
            <w:r w:rsidRPr="00115C77">
              <w:rPr>
                <w:lang w:val="ro-RO" w:eastAsia="ro-RO"/>
              </w:rPr>
              <w:t>71,60%</w:t>
            </w:r>
          </w:p>
        </w:tc>
        <w:tc>
          <w:tcPr>
            <w:tcW w:w="599" w:type="pct"/>
            <w:tcBorders>
              <w:top w:val="nil"/>
              <w:left w:val="nil"/>
              <w:bottom w:val="single" w:sz="4" w:space="0" w:color="auto"/>
              <w:right w:val="single" w:sz="4" w:space="0" w:color="auto"/>
            </w:tcBorders>
            <w:shd w:val="clear" w:color="auto" w:fill="auto"/>
            <w:noWrap/>
            <w:vAlign w:val="center"/>
            <w:hideMark/>
          </w:tcPr>
          <w:p w14:paraId="658F97A4" w14:textId="77777777" w:rsidR="00E44B35" w:rsidRPr="00115C77" w:rsidRDefault="00E44B35" w:rsidP="00E43599">
            <w:pPr>
              <w:spacing w:after="0"/>
              <w:jc w:val="center"/>
              <w:rPr>
                <w:lang w:val="ro-RO" w:eastAsia="ro-RO"/>
              </w:rPr>
            </w:pPr>
            <w:r w:rsidRPr="00115C77">
              <w:rPr>
                <w:lang w:val="ro-RO" w:eastAsia="ro-RO"/>
              </w:rPr>
              <w:t>86,46%</w:t>
            </w:r>
          </w:p>
        </w:tc>
        <w:tc>
          <w:tcPr>
            <w:tcW w:w="599" w:type="pct"/>
            <w:tcBorders>
              <w:top w:val="nil"/>
              <w:left w:val="nil"/>
              <w:bottom w:val="single" w:sz="4" w:space="0" w:color="auto"/>
              <w:right w:val="single" w:sz="4" w:space="0" w:color="auto"/>
            </w:tcBorders>
            <w:shd w:val="clear" w:color="auto" w:fill="auto"/>
            <w:noWrap/>
            <w:vAlign w:val="center"/>
            <w:hideMark/>
          </w:tcPr>
          <w:p w14:paraId="50B953F5" w14:textId="77777777" w:rsidR="00E44B35" w:rsidRPr="00115C77" w:rsidRDefault="00E44B35" w:rsidP="00E43599">
            <w:pPr>
              <w:spacing w:after="0"/>
              <w:jc w:val="center"/>
              <w:rPr>
                <w:lang w:val="ro-RO" w:eastAsia="ro-RO"/>
              </w:rPr>
            </w:pPr>
            <w:r w:rsidRPr="00115C77">
              <w:rPr>
                <w:lang w:val="ro-RO" w:eastAsia="ro-RO"/>
              </w:rPr>
              <w:t>94,08%</w:t>
            </w:r>
          </w:p>
        </w:tc>
        <w:tc>
          <w:tcPr>
            <w:tcW w:w="599" w:type="pct"/>
            <w:tcBorders>
              <w:top w:val="nil"/>
              <w:left w:val="nil"/>
              <w:bottom w:val="single" w:sz="4" w:space="0" w:color="auto"/>
              <w:right w:val="single" w:sz="4" w:space="0" w:color="auto"/>
            </w:tcBorders>
            <w:shd w:val="clear" w:color="auto" w:fill="auto"/>
            <w:noWrap/>
            <w:vAlign w:val="center"/>
            <w:hideMark/>
          </w:tcPr>
          <w:p w14:paraId="70D6AEA0" w14:textId="77777777" w:rsidR="00E44B35" w:rsidRPr="00115C77" w:rsidRDefault="00E44B35" w:rsidP="00E43599">
            <w:pPr>
              <w:spacing w:after="0"/>
              <w:jc w:val="center"/>
              <w:rPr>
                <w:lang w:val="ro-RO" w:eastAsia="ro-RO"/>
              </w:rPr>
            </w:pPr>
            <w:r w:rsidRPr="00115C77">
              <w:rPr>
                <w:lang w:val="ro-RO" w:eastAsia="ro-RO"/>
              </w:rPr>
              <w:t>91,56%</w:t>
            </w:r>
          </w:p>
        </w:tc>
        <w:tc>
          <w:tcPr>
            <w:tcW w:w="599" w:type="pct"/>
            <w:tcBorders>
              <w:top w:val="nil"/>
              <w:left w:val="nil"/>
              <w:bottom w:val="single" w:sz="4" w:space="0" w:color="auto"/>
              <w:right w:val="single" w:sz="4" w:space="0" w:color="auto"/>
            </w:tcBorders>
            <w:shd w:val="clear" w:color="auto" w:fill="auto"/>
            <w:noWrap/>
            <w:vAlign w:val="center"/>
            <w:hideMark/>
          </w:tcPr>
          <w:p w14:paraId="76F61B0B" w14:textId="77777777" w:rsidR="00E44B35" w:rsidRPr="00115C77" w:rsidRDefault="00E44B35" w:rsidP="00E43599">
            <w:pPr>
              <w:spacing w:after="0"/>
              <w:jc w:val="center"/>
              <w:rPr>
                <w:lang w:val="ro-RO" w:eastAsia="ro-RO"/>
              </w:rPr>
            </w:pPr>
            <w:r w:rsidRPr="00115C77">
              <w:rPr>
                <w:lang w:val="ro-RO" w:eastAsia="ro-RO"/>
              </w:rPr>
              <w:t>91,43%</w:t>
            </w:r>
          </w:p>
        </w:tc>
        <w:tc>
          <w:tcPr>
            <w:tcW w:w="597" w:type="pct"/>
            <w:tcBorders>
              <w:top w:val="nil"/>
              <w:left w:val="nil"/>
              <w:bottom w:val="single" w:sz="4" w:space="0" w:color="auto"/>
              <w:right w:val="single" w:sz="4" w:space="0" w:color="auto"/>
            </w:tcBorders>
            <w:shd w:val="clear" w:color="auto" w:fill="auto"/>
            <w:noWrap/>
            <w:vAlign w:val="center"/>
            <w:hideMark/>
          </w:tcPr>
          <w:p w14:paraId="5A787CFD" w14:textId="77777777" w:rsidR="00E44B35" w:rsidRPr="00115C77" w:rsidRDefault="00E44B35" w:rsidP="00E43599">
            <w:pPr>
              <w:spacing w:after="0"/>
              <w:jc w:val="center"/>
              <w:rPr>
                <w:lang w:val="ro-RO" w:eastAsia="ro-RO"/>
              </w:rPr>
            </w:pPr>
            <w:r w:rsidRPr="00115C77">
              <w:rPr>
                <w:lang w:val="ro-RO" w:eastAsia="ro-RO"/>
              </w:rPr>
              <w:t>100,00%</w:t>
            </w:r>
          </w:p>
        </w:tc>
      </w:tr>
    </w:tbl>
    <w:p w14:paraId="71BCDA74" w14:textId="077067C0" w:rsidR="001164F6" w:rsidRDefault="001164F6" w:rsidP="001164F6">
      <w:pPr>
        <w:pStyle w:val="Subtitlu"/>
        <w:jc w:val="center"/>
        <w:rPr>
          <w:lang w:val="fr-FR"/>
        </w:rPr>
      </w:pPr>
      <w:bookmarkStart w:id="145" w:name="_Toc22554957"/>
      <w:bookmarkStart w:id="146" w:name="_Toc24737234"/>
      <w:bookmarkStart w:id="147" w:name="_Toc22321124"/>
      <w:r w:rsidRPr="00CA027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4</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3</w:t>
      </w:r>
      <w:r w:rsidR="00636E14">
        <w:rPr>
          <w:rStyle w:val="Accentuaresubtil"/>
          <w:lang w:val="fr-FR"/>
        </w:rPr>
        <w:fldChar w:fldCharType="end"/>
      </w:r>
      <w:r w:rsidRPr="00FA2E53">
        <w:rPr>
          <w:rStyle w:val="Accentuaresubtil"/>
          <w:lang w:val="fr-FR"/>
        </w:rPr>
        <w:t xml:space="preserve">: </w:t>
      </w:r>
      <w:r w:rsidRPr="001164F6">
        <w:rPr>
          <w:rStyle w:val="Accentuaresubtil"/>
          <w:lang w:val="fr-FR"/>
        </w:rPr>
        <w:t>Gradul de acoperire cu servicii de salubrizare în județul Neamț (sursa: date furnizate de către operatori în chestionarele MUN)</w:t>
      </w:r>
      <w:bookmarkEnd w:id="145"/>
      <w:bookmarkEnd w:id="146"/>
    </w:p>
    <w:bookmarkEnd w:id="147"/>
    <w:p w14:paraId="742B619E" w14:textId="77777777" w:rsidR="00C82782" w:rsidRDefault="00C82782">
      <w:pPr>
        <w:spacing w:after="0" w:line="240" w:lineRule="auto"/>
        <w:rPr>
          <w:rFonts w:asciiTheme="minorHAnsi" w:eastAsia="Times New Roman" w:hAnsiTheme="minorHAnsi" w:cstheme="minorHAnsi"/>
          <w:sz w:val="22"/>
          <w:lang w:val="fr-FR"/>
        </w:rPr>
      </w:pPr>
      <w:r>
        <w:rPr>
          <w:rFonts w:asciiTheme="minorHAnsi" w:hAnsiTheme="minorHAnsi" w:cstheme="minorHAnsi"/>
          <w:lang w:val="fr-FR"/>
        </w:rPr>
        <w:br w:type="page"/>
      </w:r>
    </w:p>
    <w:p w14:paraId="099A1D6C" w14:textId="0F74C1A7" w:rsidR="00E44B35" w:rsidRPr="00C82782" w:rsidRDefault="00C82782" w:rsidP="00C82782">
      <w:pPr>
        <w:rPr>
          <w:lang w:val="ro-RO"/>
        </w:rPr>
      </w:pPr>
      <w:r>
        <w:rPr>
          <w:noProof/>
          <w:lang w:val="ro-RO" w:eastAsia="ro-RO"/>
        </w:rPr>
        <w:drawing>
          <wp:anchor distT="0" distB="0" distL="114300" distR="114300" simplePos="0" relativeHeight="251857408" behindDoc="0" locked="0" layoutInCell="1" allowOverlap="1" wp14:anchorId="6659469D" wp14:editId="17F47B04">
            <wp:simplePos x="0" y="0"/>
            <wp:positionH relativeFrom="column">
              <wp:posOffset>123825</wp:posOffset>
            </wp:positionH>
            <wp:positionV relativeFrom="paragraph">
              <wp:posOffset>137795</wp:posOffset>
            </wp:positionV>
            <wp:extent cx="5760000" cy="2924922"/>
            <wp:effectExtent l="0" t="0" r="0" b="889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5760000" cy="2924922"/>
                    </a:xfrm>
                    <a:prstGeom prst="rect">
                      <a:avLst/>
                    </a:prstGeom>
                  </pic:spPr>
                </pic:pic>
              </a:graphicData>
            </a:graphic>
            <wp14:sizeRelH relativeFrom="margin">
              <wp14:pctWidth>0</wp14:pctWidth>
            </wp14:sizeRelH>
            <wp14:sizeRelV relativeFrom="margin">
              <wp14:pctHeight>0</wp14:pctHeight>
            </wp14:sizeRelV>
          </wp:anchor>
        </w:drawing>
      </w:r>
    </w:p>
    <w:p w14:paraId="78675C92" w14:textId="019D8931" w:rsidR="00E44B35" w:rsidRPr="00115C77" w:rsidRDefault="00E44B35" w:rsidP="00B634C1">
      <w:pPr>
        <w:rPr>
          <w:lang w:val="ro-RO"/>
        </w:rPr>
      </w:pPr>
    </w:p>
    <w:p w14:paraId="305750EA" w14:textId="32C2FA06" w:rsidR="00E44B35" w:rsidRPr="00115C77" w:rsidRDefault="00E44B35" w:rsidP="00B634C1">
      <w:pPr>
        <w:rPr>
          <w:lang w:val="ro-RO"/>
        </w:rPr>
      </w:pPr>
    </w:p>
    <w:p w14:paraId="20C7EEDC" w14:textId="675E0E81" w:rsidR="00E44B35" w:rsidRPr="00115C77" w:rsidRDefault="00E44B35" w:rsidP="00B634C1">
      <w:pPr>
        <w:rPr>
          <w:lang w:val="ro-RO"/>
        </w:rPr>
      </w:pPr>
    </w:p>
    <w:p w14:paraId="31233D32" w14:textId="77777777" w:rsidR="00E44B35" w:rsidRPr="00115C77" w:rsidRDefault="00E44B35" w:rsidP="00B634C1">
      <w:pPr>
        <w:rPr>
          <w:lang w:val="ro-RO"/>
        </w:rPr>
      </w:pPr>
    </w:p>
    <w:p w14:paraId="2FEF87BF" w14:textId="77777777" w:rsidR="00E44B35" w:rsidRPr="00115C77" w:rsidRDefault="00E44B35" w:rsidP="00B634C1">
      <w:pPr>
        <w:rPr>
          <w:lang w:val="ro-RO"/>
        </w:rPr>
      </w:pPr>
    </w:p>
    <w:p w14:paraId="13378966" w14:textId="77777777" w:rsidR="00E44B35" w:rsidRPr="00115C77" w:rsidRDefault="00E44B35" w:rsidP="00B634C1">
      <w:pPr>
        <w:rPr>
          <w:lang w:val="ro-RO"/>
        </w:rPr>
      </w:pPr>
    </w:p>
    <w:p w14:paraId="549ECDD1" w14:textId="77777777" w:rsidR="00E44B35" w:rsidRPr="00115C77" w:rsidRDefault="00E44B35" w:rsidP="00B634C1">
      <w:pPr>
        <w:rPr>
          <w:lang w:val="ro-RO"/>
        </w:rPr>
      </w:pPr>
    </w:p>
    <w:p w14:paraId="6B4ABADE" w14:textId="77777777" w:rsidR="00E44B35" w:rsidRPr="00115C77" w:rsidRDefault="00E44B35" w:rsidP="00B634C1">
      <w:pPr>
        <w:rPr>
          <w:lang w:val="ro-RO"/>
        </w:rPr>
      </w:pPr>
    </w:p>
    <w:p w14:paraId="2CEFBEBA" w14:textId="2BBE9709" w:rsidR="00E44B35" w:rsidRPr="00115C77" w:rsidRDefault="00E44B35" w:rsidP="00B634C1">
      <w:pPr>
        <w:rPr>
          <w:lang w:val="ro-RO"/>
        </w:rPr>
      </w:pPr>
    </w:p>
    <w:p w14:paraId="0474A497" w14:textId="36316EC5" w:rsidR="00E44B35" w:rsidRDefault="00E44B35" w:rsidP="00B634C1">
      <w:pPr>
        <w:rPr>
          <w:lang w:val="ro-RO"/>
        </w:rPr>
      </w:pPr>
    </w:p>
    <w:p w14:paraId="666250E7" w14:textId="21733CE8" w:rsidR="001164F6" w:rsidRDefault="00C82782" w:rsidP="00B634C1">
      <w:pPr>
        <w:rPr>
          <w:lang w:val="ro-RO"/>
        </w:rPr>
      </w:pPr>
      <w:r>
        <w:rPr>
          <w:noProof/>
          <w:lang w:val="ro-RO" w:eastAsia="ro-RO"/>
        </w:rPr>
        <mc:AlternateContent>
          <mc:Choice Requires="wps">
            <w:drawing>
              <wp:anchor distT="0" distB="0" distL="114300" distR="114300" simplePos="0" relativeHeight="251762176" behindDoc="0" locked="0" layoutInCell="1" allowOverlap="1" wp14:anchorId="4244795B" wp14:editId="191FF3FD">
                <wp:simplePos x="0" y="0"/>
                <wp:positionH relativeFrom="column">
                  <wp:posOffset>122555</wp:posOffset>
                </wp:positionH>
                <wp:positionV relativeFrom="paragraph">
                  <wp:posOffset>100330</wp:posOffset>
                </wp:positionV>
                <wp:extent cx="5759450" cy="63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5C651868" w14:textId="1258907B" w:rsidR="00BB090E" w:rsidRPr="001F2CA8" w:rsidRDefault="00BB090E" w:rsidP="001F2CA8">
                            <w:pPr>
                              <w:pStyle w:val="Legend"/>
                              <w:jc w:val="center"/>
                              <w:rPr>
                                <w:rFonts w:asciiTheme="minorHAnsi" w:eastAsia="Times New Roman" w:hAnsiTheme="minorHAnsi" w:cstheme="minorHAnsi"/>
                                <w:b/>
                                <w:i/>
                                <w:noProof/>
                                <w:color w:val="767171" w:themeColor="background2" w:themeShade="80"/>
                                <w:szCs w:val="20"/>
                                <w:lang w:val="fr-FR"/>
                              </w:rPr>
                            </w:pPr>
                            <w:bookmarkStart w:id="148" w:name="_Toc24737364"/>
                            <w:r w:rsidRPr="001F2CA8">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2</w:t>
                            </w:r>
                            <w:r>
                              <w:rPr>
                                <w:rFonts w:asciiTheme="minorHAnsi" w:hAnsiTheme="minorHAnsi"/>
                                <w:b/>
                                <w:i/>
                                <w:color w:val="767171" w:themeColor="background2" w:themeShade="80"/>
                                <w:lang w:val="fr-FR"/>
                              </w:rPr>
                              <w:fldChar w:fldCharType="end"/>
                            </w:r>
                            <w:r w:rsidRPr="001F2CA8">
                              <w:rPr>
                                <w:rFonts w:asciiTheme="minorHAnsi" w:hAnsiTheme="minorHAnsi"/>
                                <w:b/>
                                <w:i/>
                                <w:color w:val="767171" w:themeColor="background2" w:themeShade="80"/>
                                <w:lang w:val="fr-FR"/>
                              </w:rPr>
                              <w:t>: Gradul de acoperire cu servicii de salubrizare în județul Neamț</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44795B" id="Text Box 14" o:spid="_x0000_s1036" type="#_x0000_t202" style="position:absolute;margin-left:9.65pt;margin-top:7.9pt;width:453.5pt;height:.05pt;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" stroked="f">
                <v:textbox style="mso-fit-shape-to-text:t" inset="0,0,0,0">
                  <w:txbxContent>
                    <w:p w14:paraId="5C651868" w14:textId="1258907B" w:rsidR="00BB090E" w:rsidRPr="001F2CA8" w:rsidRDefault="00BB090E" w:rsidP="001F2CA8">
                      <w:pPr>
                        <w:pStyle w:val="Caption"/>
                        <w:jc w:val="center"/>
                        <w:rPr>
                          <w:rFonts w:asciiTheme="minorHAnsi" w:eastAsia="Times New Roman" w:hAnsiTheme="minorHAnsi" w:cstheme="minorHAnsi"/>
                          <w:b/>
                          <w:i/>
                          <w:noProof/>
                          <w:color w:val="767171" w:themeColor="background2" w:themeShade="80"/>
                          <w:szCs w:val="20"/>
                          <w:lang w:val="fr-FR"/>
                        </w:rPr>
                      </w:pPr>
                      <w:bookmarkStart w:id="158" w:name="_Toc24737364"/>
                      <w:r w:rsidRPr="001F2CA8">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2</w:t>
                      </w:r>
                      <w:r>
                        <w:rPr>
                          <w:rFonts w:asciiTheme="minorHAnsi" w:hAnsiTheme="minorHAnsi"/>
                          <w:b/>
                          <w:i/>
                          <w:color w:val="767171" w:themeColor="background2" w:themeShade="80"/>
                          <w:lang w:val="fr-FR"/>
                        </w:rPr>
                        <w:fldChar w:fldCharType="end"/>
                      </w:r>
                      <w:r w:rsidRPr="001F2CA8">
                        <w:rPr>
                          <w:rFonts w:asciiTheme="minorHAnsi" w:hAnsiTheme="minorHAnsi"/>
                          <w:b/>
                          <w:i/>
                          <w:color w:val="767171" w:themeColor="background2" w:themeShade="80"/>
                          <w:lang w:val="fr-FR"/>
                        </w:rPr>
                        <w:t>: Gradul de acoperire cu servicii de salubrizare în județul Neamț</w:t>
                      </w:r>
                      <w:bookmarkEnd w:id="158"/>
                    </w:p>
                  </w:txbxContent>
                </v:textbox>
              </v:shape>
            </w:pict>
          </mc:Fallback>
        </mc:AlternateContent>
      </w:r>
    </w:p>
    <w:p w14:paraId="1707986D" w14:textId="14DD81A3" w:rsidR="001164F6" w:rsidRPr="00115C77" w:rsidRDefault="001164F6" w:rsidP="00B634C1">
      <w:pPr>
        <w:rPr>
          <w:lang w:val="ro-RO"/>
        </w:rPr>
      </w:pPr>
    </w:p>
    <w:p w14:paraId="3D5EB4B5" w14:textId="19593EB9" w:rsidR="00E44B35" w:rsidRPr="00C82782" w:rsidRDefault="00E44B35" w:rsidP="002B4457">
      <w:pPr>
        <w:pStyle w:val="Frspaiere"/>
        <w:ind w:firstLine="0"/>
        <w:rPr>
          <w:rFonts w:cs="Calibri"/>
          <w:lang w:val="ro-RO"/>
        </w:rPr>
      </w:pPr>
      <w:r w:rsidRPr="00C82782">
        <w:rPr>
          <w:rFonts w:cs="Calibri"/>
          <w:lang w:val="ro-RO"/>
        </w:rPr>
        <w:t xml:space="preserve">Din datele prezentate se observă că, gradul de acoperire cu servicii de salubrizare în </w:t>
      </w:r>
      <w:r w:rsidR="008B34AF" w:rsidRPr="00C82782">
        <w:rPr>
          <w:rFonts w:cs="Calibri"/>
          <w:lang w:val="ro-RO"/>
        </w:rPr>
        <w:t>județul</w:t>
      </w:r>
      <w:r w:rsidRPr="00C82782">
        <w:rPr>
          <w:rFonts w:cs="Calibri"/>
          <w:lang w:val="ro-RO"/>
        </w:rPr>
        <w:t xml:space="preserve"> Neam</w:t>
      </w:r>
      <w:r w:rsidR="00EA47DA" w:rsidRPr="00C82782">
        <w:rPr>
          <w:rFonts w:cs="Calibri"/>
          <w:lang w:val="ro-RO"/>
        </w:rPr>
        <w:t>ț</w:t>
      </w:r>
      <w:r w:rsidRPr="00C82782">
        <w:rPr>
          <w:rFonts w:cs="Calibri"/>
          <w:lang w:val="ro-RO"/>
        </w:rPr>
        <w:t xml:space="preserve"> se aproprie de 100% în perioada de analiz</w:t>
      </w:r>
      <w:r w:rsidR="0051689A" w:rsidRPr="00C82782">
        <w:rPr>
          <w:rFonts w:cs="Calibri"/>
          <w:lang w:val="ro-RO"/>
        </w:rPr>
        <w:t>ă</w:t>
      </w:r>
      <w:r w:rsidRPr="00C82782">
        <w:rPr>
          <w:rFonts w:cs="Calibri"/>
          <w:lang w:val="ro-RO"/>
        </w:rPr>
        <w:t>. Conform datelor prezentate în continuare, toate unită</w:t>
      </w:r>
      <w:r w:rsidR="00EA47DA" w:rsidRPr="00C82782">
        <w:rPr>
          <w:rFonts w:cs="Calibri"/>
          <w:lang w:val="ro-RO"/>
        </w:rPr>
        <w:t>ț</w:t>
      </w:r>
      <w:r w:rsidRPr="00C82782">
        <w:rPr>
          <w:rFonts w:cs="Calibri"/>
          <w:lang w:val="ro-RO"/>
        </w:rPr>
        <w:t>ile administrativ-teritoriale din jude</w:t>
      </w:r>
      <w:r w:rsidR="00EA47DA" w:rsidRPr="00C82782">
        <w:rPr>
          <w:rFonts w:cs="Calibri"/>
          <w:lang w:val="ro-RO"/>
        </w:rPr>
        <w:t>ț</w:t>
      </w:r>
      <w:r w:rsidRPr="00C82782">
        <w:rPr>
          <w:rFonts w:cs="Calibri"/>
          <w:lang w:val="ro-RO"/>
        </w:rPr>
        <w:t xml:space="preserve"> au încheiate contract de salubrizare, deci se poate afirma că în anul 2018, întreaga popula</w:t>
      </w:r>
      <w:r w:rsidR="00EA47DA" w:rsidRPr="00C82782">
        <w:rPr>
          <w:rFonts w:cs="Calibri"/>
          <w:lang w:val="ro-RO"/>
        </w:rPr>
        <w:t>ț</w:t>
      </w:r>
      <w:r w:rsidRPr="00C82782">
        <w:rPr>
          <w:rFonts w:cs="Calibri"/>
          <w:lang w:val="ro-RO"/>
        </w:rPr>
        <w:t>ie a beneficiat de servicii de salubrizare.</w:t>
      </w:r>
    </w:p>
    <w:p w14:paraId="75475233" w14:textId="3F4E909E" w:rsidR="00E44B35" w:rsidRDefault="00E44B35" w:rsidP="001164F6">
      <w:pPr>
        <w:pStyle w:val="TableParagraph"/>
        <w:rPr>
          <w:lang w:val="ro-RO"/>
        </w:rPr>
      </w:pPr>
      <w:bookmarkStart w:id="149" w:name="_Hlk12265370"/>
      <w:bookmarkEnd w:id="149"/>
      <w:r w:rsidRPr="00A968B0">
        <w:rPr>
          <w:lang w:val="ro-RO"/>
        </w:rPr>
        <w:t>Indici</w:t>
      </w:r>
      <w:r w:rsidRPr="00A968B0">
        <w:rPr>
          <w:spacing w:val="15"/>
          <w:lang w:val="ro-RO"/>
        </w:rPr>
        <w:t xml:space="preserve"> </w:t>
      </w:r>
      <w:r w:rsidRPr="00A968B0">
        <w:rPr>
          <w:lang w:val="ro-RO"/>
        </w:rPr>
        <w:t>de</w:t>
      </w:r>
      <w:r w:rsidRPr="00A968B0">
        <w:rPr>
          <w:spacing w:val="15"/>
          <w:lang w:val="ro-RO"/>
        </w:rPr>
        <w:t xml:space="preserve"> </w:t>
      </w:r>
      <w:r w:rsidRPr="00A968B0">
        <w:rPr>
          <w:lang w:val="ro-RO"/>
        </w:rPr>
        <w:t>generare</w:t>
      </w:r>
      <w:r w:rsidRPr="00A968B0">
        <w:rPr>
          <w:spacing w:val="15"/>
          <w:lang w:val="ro-RO"/>
        </w:rPr>
        <w:t xml:space="preserve"> </w:t>
      </w:r>
      <w:r w:rsidRPr="00A968B0">
        <w:rPr>
          <w:lang w:val="ro-RO"/>
        </w:rPr>
        <w:t>a</w:t>
      </w:r>
      <w:r w:rsidRPr="00A968B0">
        <w:rPr>
          <w:spacing w:val="15"/>
          <w:lang w:val="ro-RO"/>
        </w:rPr>
        <w:t xml:space="preserve"> </w:t>
      </w:r>
      <w:r w:rsidR="0051689A" w:rsidRPr="00A968B0">
        <w:rPr>
          <w:lang w:val="ro-RO"/>
        </w:rPr>
        <w:t>d</w:t>
      </w:r>
      <w:r w:rsidR="002B1F82" w:rsidRPr="00A968B0">
        <w:rPr>
          <w:lang w:val="ro-RO"/>
        </w:rPr>
        <w:t>eșeurilor</w:t>
      </w:r>
      <w:r w:rsidRPr="00A968B0">
        <w:rPr>
          <w:spacing w:val="15"/>
          <w:lang w:val="ro-RO"/>
        </w:rPr>
        <w:t xml:space="preserve"> </w:t>
      </w:r>
      <w:r w:rsidRPr="00A968B0">
        <w:rPr>
          <w:lang w:val="ro-RO"/>
        </w:rPr>
        <w:t>municipale</w:t>
      </w:r>
    </w:p>
    <w:p w14:paraId="4C29758C" w14:textId="7D49704B" w:rsidR="00E44B35" w:rsidRPr="00562B05" w:rsidRDefault="00E44B35" w:rsidP="001164F6">
      <w:pPr>
        <w:pStyle w:val="Frspaiere"/>
        <w:rPr>
          <w:rFonts w:cs="Calibri"/>
          <w:lang w:val="ro-RO"/>
        </w:rPr>
      </w:pPr>
      <w:r w:rsidRPr="00562B05">
        <w:rPr>
          <w:rFonts w:cs="Calibri"/>
          <w:lang w:val="ro-RO"/>
        </w:rPr>
        <w:t xml:space="preserve">Indicii de generare a </w:t>
      </w:r>
      <w:r w:rsidR="0051689A" w:rsidRPr="00562B05">
        <w:rPr>
          <w:rFonts w:cs="Calibri"/>
          <w:lang w:val="ro-RO"/>
        </w:rPr>
        <w:t>d</w:t>
      </w:r>
      <w:r w:rsidR="002B1F82" w:rsidRPr="00562B05">
        <w:rPr>
          <w:rFonts w:cs="Calibri"/>
          <w:lang w:val="ro-RO"/>
        </w:rPr>
        <w:t>eșeurilor</w:t>
      </w:r>
      <w:r w:rsidRPr="00562B05">
        <w:rPr>
          <w:rFonts w:cs="Calibri"/>
          <w:lang w:val="ro-RO"/>
        </w:rPr>
        <w:t xml:space="preserve"> generate, exprima</w:t>
      </w:r>
      <w:r w:rsidR="00EA47DA" w:rsidRPr="00562B05">
        <w:rPr>
          <w:rFonts w:cs="Calibri"/>
          <w:lang w:val="ro-RO"/>
        </w:rPr>
        <w:t>ț</w:t>
      </w:r>
      <w:r w:rsidRPr="00562B05">
        <w:rPr>
          <w:rFonts w:cs="Calibri"/>
          <w:lang w:val="ro-RO"/>
        </w:rPr>
        <w:t>i în kg/locuitor x an, reprezintă un parametru important atât de verificare a plauzibilită</w:t>
      </w:r>
      <w:r w:rsidR="00EA47DA" w:rsidRPr="00562B05">
        <w:rPr>
          <w:rFonts w:cs="Calibri"/>
          <w:lang w:val="ro-RO"/>
        </w:rPr>
        <w:t>ț</w:t>
      </w:r>
      <w:r w:rsidRPr="00562B05">
        <w:rPr>
          <w:rFonts w:cs="Calibri"/>
          <w:lang w:val="ro-RO"/>
        </w:rPr>
        <w:t xml:space="preserve">ii datelor, cât </w:t>
      </w:r>
      <w:r w:rsidR="00F5330C" w:rsidRPr="00562B05">
        <w:rPr>
          <w:rFonts w:cs="Calibri"/>
          <w:lang w:val="ro-RO"/>
        </w:rPr>
        <w:t>ș</w:t>
      </w:r>
      <w:r w:rsidR="003E0A6C" w:rsidRPr="00562B05">
        <w:rPr>
          <w:rFonts w:cs="Calibri"/>
          <w:lang w:val="ro-RO"/>
        </w:rPr>
        <w:t>i</w:t>
      </w:r>
      <w:r w:rsidRPr="00562B05">
        <w:rPr>
          <w:rFonts w:cs="Calibri"/>
          <w:lang w:val="ro-RO"/>
        </w:rPr>
        <w:t xml:space="preserve"> pentru calculul prognozei de generare </w:t>
      </w:r>
      <w:r w:rsidR="00F5330C" w:rsidRPr="00562B05">
        <w:rPr>
          <w:rFonts w:cs="Calibri"/>
          <w:lang w:val="ro-RO"/>
        </w:rPr>
        <w:t>ș</w:t>
      </w:r>
      <w:r w:rsidR="003E0A6C" w:rsidRPr="00562B05">
        <w:rPr>
          <w:rFonts w:cs="Calibri"/>
          <w:lang w:val="ro-RO"/>
        </w:rPr>
        <w:t>i</w:t>
      </w:r>
      <w:r w:rsidRPr="00562B05">
        <w:rPr>
          <w:rFonts w:cs="Calibri"/>
          <w:lang w:val="ro-RO"/>
        </w:rPr>
        <w:t xml:space="preserve"> se estimează în baza datelor de cantită</w:t>
      </w:r>
      <w:r w:rsidR="00EA47DA" w:rsidRPr="00562B05">
        <w:rPr>
          <w:rFonts w:cs="Calibri"/>
          <w:lang w:val="ro-RO"/>
        </w:rPr>
        <w:t>ț</w:t>
      </w:r>
      <w:r w:rsidRPr="00562B05">
        <w:rPr>
          <w:rFonts w:cs="Calibri"/>
          <w:lang w:val="ro-RO"/>
        </w:rPr>
        <w:t xml:space="preserve">i </w:t>
      </w:r>
      <w:r w:rsidR="00F5330C" w:rsidRPr="00562B05">
        <w:rPr>
          <w:rFonts w:cs="Calibri"/>
          <w:lang w:val="ro-RO"/>
        </w:rPr>
        <w:t>ș</w:t>
      </w:r>
      <w:r w:rsidR="003E0A6C" w:rsidRPr="00562B05">
        <w:rPr>
          <w:rFonts w:cs="Calibri"/>
          <w:lang w:val="ro-RO"/>
        </w:rPr>
        <w:t>i</w:t>
      </w:r>
      <w:r w:rsidRPr="00562B05">
        <w:rPr>
          <w:rFonts w:cs="Calibri"/>
          <w:lang w:val="ro-RO"/>
        </w:rPr>
        <w:t xml:space="preserve"> în baza datelor privind popula</w:t>
      </w:r>
      <w:r w:rsidR="00EA47DA" w:rsidRPr="00562B05">
        <w:rPr>
          <w:rFonts w:cs="Calibri"/>
          <w:lang w:val="ro-RO"/>
        </w:rPr>
        <w:t>ț</w:t>
      </w:r>
      <w:r w:rsidRPr="00562B05">
        <w:rPr>
          <w:rFonts w:cs="Calibri"/>
          <w:lang w:val="ro-RO"/>
        </w:rPr>
        <w:t>ia.</w:t>
      </w:r>
    </w:p>
    <w:tbl>
      <w:tblPr>
        <w:tblW w:w="5000" w:type="pct"/>
        <w:tblLook w:val="04A0" w:firstRow="1" w:lastRow="0" w:firstColumn="1" w:lastColumn="0" w:noHBand="0" w:noVBand="1"/>
      </w:tblPr>
      <w:tblGrid>
        <w:gridCol w:w="2624"/>
        <w:gridCol w:w="1315"/>
        <w:gridCol w:w="1081"/>
        <w:gridCol w:w="1083"/>
        <w:gridCol w:w="1081"/>
        <w:gridCol w:w="1083"/>
        <w:gridCol w:w="1083"/>
      </w:tblGrid>
      <w:tr w:rsidR="00E44B35" w:rsidRPr="00115C77" w14:paraId="3D7BBF4B" w14:textId="77777777" w:rsidTr="00562B05">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D8F61FC" w14:textId="34FB9B55" w:rsidR="00E44B35" w:rsidRPr="00562B05" w:rsidRDefault="00A968B0" w:rsidP="00562B05">
            <w:pPr>
              <w:spacing w:after="0"/>
              <w:jc w:val="center"/>
              <w:rPr>
                <w:b/>
                <w:lang w:val="ro-RO" w:eastAsia="ro-RO"/>
              </w:rPr>
            </w:pPr>
            <w:r w:rsidRPr="00562B05">
              <w:rPr>
                <w:b/>
                <w:lang w:val="ro-RO" w:eastAsia="ro-RO"/>
              </w:rPr>
              <w:t>Indici de generare deșeuri</w:t>
            </w:r>
          </w:p>
        </w:tc>
        <w:tc>
          <w:tcPr>
            <w:tcW w:w="703" w:type="pct"/>
            <w:tcBorders>
              <w:top w:val="single" w:sz="4" w:space="0" w:color="auto"/>
              <w:left w:val="single" w:sz="4" w:space="0" w:color="auto"/>
              <w:bottom w:val="single" w:sz="4" w:space="0" w:color="auto"/>
              <w:right w:val="nil"/>
            </w:tcBorders>
            <w:shd w:val="clear" w:color="auto" w:fill="00B0F0"/>
            <w:noWrap/>
            <w:vAlign w:val="center"/>
            <w:hideMark/>
          </w:tcPr>
          <w:p w14:paraId="30AEF07E" w14:textId="77777777" w:rsidR="00E44B35" w:rsidRPr="00562B05" w:rsidRDefault="00E44B35" w:rsidP="00562B05">
            <w:pPr>
              <w:spacing w:after="0"/>
              <w:jc w:val="center"/>
              <w:rPr>
                <w:b/>
                <w:lang w:val="ro-RO" w:eastAsia="ro-RO"/>
              </w:rPr>
            </w:pPr>
            <w:r w:rsidRPr="00562B05">
              <w:rPr>
                <w:b/>
                <w:lang w:val="ro-RO" w:eastAsia="ro-RO"/>
              </w:rPr>
              <w:t>Anii</w:t>
            </w:r>
          </w:p>
        </w:tc>
        <w:tc>
          <w:tcPr>
            <w:tcW w:w="578"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24CD3A3" w14:textId="77777777" w:rsidR="00E44B35" w:rsidRPr="00562B05" w:rsidRDefault="00E44B35" w:rsidP="00562B05">
            <w:pPr>
              <w:spacing w:after="0"/>
              <w:jc w:val="center"/>
              <w:rPr>
                <w:b/>
                <w:lang w:val="ro-RO" w:eastAsia="ro-RO"/>
              </w:rPr>
            </w:pPr>
            <w:r w:rsidRPr="00562B05">
              <w:rPr>
                <w:b/>
                <w:lang w:val="ro-RO" w:eastAsia="ro-RO"/>
              </w:rPr>
              <w:t>2013</w:t>
            </w:r>
          </w:p>
        </w:tc>
        <w:tc>
          <w:tcPr>
            <w:tcW w:w="579" w:type="pct"/>
            <w:tcBorders>
              <w:top w:val="single" w:sz="4" w:space="0" w:color="auto"/>
              <w:left w:val="nil"/>
              <w:bottom w:val="single" w:sz="4" w:space="0" w:color="auto"/>
              <w:right w:val="single" w:sz="4" w:space="0" w:color="auto"/>
            </w:tcBorders>
            <w:shd w:val="clear" w:color="auto" w:fill="00B0F0"/>
            <w:noWrap/>
            <w:vAlign w:val="center"/>
            <w:hideMark/>
          </w:tcPr>
          <w:p w14:paraId="185FE118" w14:textId="77777777" w:rsidR="00E44B35" w:rsidRPr="00562B05" w:rsidRDefault="00E44B35" w:rsidP="00562B05">
            <w:pPr>
              <w:spacing w:after="0"/>
              <w:jc w:val="center"/>
              <w:rPr>
                <w:b/>
                <w:lang w:val="ro-RO" w:eastAsia="ro-RO"/>
              </w:rPr>
            </w:pPr>
            <w:r w:rsidRPr="00562B05">
              <w:rPr>
                <w:b/>
                <w:lang w:val="ro-RO" w:eastAsia="ro-RO"/>
              </w:rPr>
              <w:t>2014</w:t>
            </w:r>
          </w:p>
        </w:tc>
        <w:tc>
          <w:tcPr>
            <w:tcW w:w="578" w:type="pct"/>
            <w:tcBorders>
              <w:top w:val="single" w:sz="4" w:space="0" w:color="auto"/>
              <w:left w:val="nil"/>
              <w:bottom w:val="single" w:sz="4" w:space="0" w:color="auto"/>
              <w:right w:val="single" w:sz="4" w:space="0" w:color="auto"/>
            </w:tcBorders>
            <w:shd w:val="clear" w:color="auto" w:fill="00B0F0"/>
            <w:noWrap/>
            <w:vAlign w:val="center"/>
            <w:hideMark/>
          </w:tcPr>
          <w:p w14:paraId="314B1722" w14:textId="77777777" w:rsidR="00E44B35" w:rsidRPr="00562B05" w:rsidRDefault="00E44B35" w:rsidP="00562B05">
            <w:pPr>
              <w:spacing w:after="0"/>
              <w:jc w:val="center"/>
              <w:rPr>
                <w:b/>
                <w:lang w:val="ro-RO" w:eastAsia="ro-RO"/>
              </w:rPr>
            </w:pPr>
            <w:r w:rsidRPr="00562B05">
              <w:rPr>
                <w:b/>
                <w:lang w:val="ro-RO" w:eastAsia="ro-RO"/>
              </w:rPr>
              <w:t>2015</w:t>
            </w:r>
          </w:p>
        </w:tc>
        <w:tc>
          <w:tcPr>
            <w:tcW w:w="579" w:type="pct"/>
            <w:tcBorders>
              <w:top w:val="single" w:sz="4" w:space="0" w:color="auto"/>
              <w:left w:val="nil"/>
              <w:bottom w:val="single" w:sz="4" w:space="0" w:color="auto"/>
              <w:right w:val="single" w:sz="4" w:space="0" w:color="auto"/>
            </w:tcBorders>
            <w:shd w:val="clear" w:color="auto" w:fill="00B0F0"/>
            <w:noWrap/>
            <w:vAlign w:val="center"/>
            <w:hideMark/>
          </w:tcPr>
          <w:p w14:paraId="28C33CC8" w14:textId="77777777" w:rsidR="00E44B35" w:rsidRPr="00562B05" w:rsidRDefault="00E44B35" w:rsidP="00562B05">
            <w:pPr>
              <w:spacing w:after="0"/>
              <w:jc w:val="center"/>
              <w:rPr>
                <w:b/>
                <w:lang w:val="ro-RO" w:eastAsia="ro-RO"/>
              </w:rPr>
            </w:pPr>
            <w:r w:rsidRPr="00562B05">
              <w:rPr>
                <w:b/>
                <w:lang w:val="ro-RO" w:eastAsia="ro-RO"/>
              </w:rPr>
              <w:t>2016</w:t>
            </w:r>
          </w:p>
        </w:tc>
        <w:tc>
          <w:tcPr>
            <w:tcW w:w="579" w:type="pct"/>
            <w:tcBorders>
              <w:top w:val="single" w:sz="4" w:space="0" w:color="auto"/>
              <w:left w:val="nil"/>
              <w:bottom w:val="single" w:sz="4" w:space="0" w:color="auto"/>
              <w:right w:val="single" w:sz="4" w:space="0" w:color="auto"/>
            </w:tcBorders>
            <w:shd w:val="clear" w:color="auto" w:fill="00B0F0"/>
            <w:noWrap/>
            <w:vAlign w:val="center"/>
            <w:hideMark/>
          </w:tcPr>
          <w:p w14:paraId="64FF9ECB" w14:textId="77777777" w:rsidR="00E44B35" w:rsidRPr="00562B05" w:rsidRDefault="00E44B35" w:rsidP="00562B05">
            <w:pPr>
              <w:spacing w:after="0"/>
              <w:jc w:val="center"/>
              <w:rPr>
                <w:b/>
                <w:lang w:val="ro-RO" w:eastAsia="ro-RO"/>
              </w:rPr>
            </w:pPr>
            <w:r w:rsidRPr="00562B05">
              <w:rPr>
                <w:b/>
                <w:lang w:val="ro-RO" w:eastAsia="ro-RO"/>
              </w:rPr>
              <w:t>2017</w:t>
            </w:r>
          </w:p>
        </w:tc>
      </w:tr>
      <w:tr w:rsidR="00E44B35" w:rsidRPr="00115C77" w14:paraId="50C6F2FE" w14:textId="77777777" w:rsidTr="00562B05">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F666927" w14:textId="6C37C4B0" w:rsidR="00E44B35" w:rsidRPr="00562B05" w:rsidRDefault="00E44B35" w:rsidP="00562B05">
            <w:pPr>
              <w:spacing w:after="0"/>
              <w:rPr>
                <w:b/>
                <w:bCs/>
                <w:lang w:val="ro-RO" w:eastAsia="ro-RO"/>
              </w:rPr>
            </w:pPr>
            <w:r w:rsidRPr="00562B05">
              <w:rPr>
                <w:b/>
                <w:lang w:val="ro-RO"/>
              </w:rPr>
              <w:t>Total</w:t>
            </w:r>
          </w:p>
        </w:tc>
        <w:tc>
          <w:tcPr>
            <w:tcW w:w="703" w:type="pct"/>
            <w:tcBorders>
              <w:top w:val="nil"/>
              <w:left w:val="nil"/>
              <w:bottom w:val="single" w:sz="4" w:space="0" w:color="auto"/>
              <w:right w:val="single" w:sz="4" w:space="0" w:color="auto"/>
            </w:tcBorders>
            <w:shd w:val="clear" w:color="auto" w:fill="00B0F0"/>
            <w:noWrap/>
            <w:vAlign w:val="center"/>
            <w:hideMark/>
          </w:tcPr>
          <w:p w14:paraId="26DCCCE5" w14:textId="77777777" w:rsidR="00E44B35" w:rsidRPr="00562B05" w:rsidRDefault="00E44B35" w:rsidP="00562B05">
            <w:pPr>
              <w:spacing w:after="0"/>
              <w:jc w:val="center"/>
              <w:rPr>
                <w:b/>
                <w:lang w:val="ro-RO" w:eastAsia="ro-RO"/>
              </w:rPr>
            </w:pPr>
            <w:r w:rsidRPr="00562B05">
              <w:rPr>
                <w:b/>
                <w:lang w:val="ro-RO" w:eastAsia="ro-RO"/>
              </w:rPr>
              <w:t>kg/loc/an</w:t>
            </w:r>
          </w:p>
        </w:tc>
        <w:tc>
          <w:tcPr>
            <w:tcW w:w="578" w:type="pct"/>
            <w:tcBorders>
              <w:top w:val="nil"/>
              <w:left w:val="nil"/>
              <w:bottom w:val="single" w:sz="4" w:space="0" w:color="auto"/>
              <w:right w:val="single" w:sz="4" w:space="0" w:color="auto"/>
            </w:tcBorders>
            <w:shd w:val="clear" w:color="auto" w:fill="auto"/>
            <w:noWrap/>
            <w:vAlign w:val="center"/>
            <w:hideMark/>
          </w:tcPr>
          <w:p w14:paraId="7FAD2ADB" w14:textId="77777777" w:rsidR="00E44B35" w:rsidRPr="00562B05" w:rsidRDefault="00E44B35" w:rsidP="00562B05">
            <w:pPr>
              <w:spacing w:after="0"/>
              <w:jc w:val="center"/>
              <w:rPr>
                <w:b/>
                <w:lang w:val="ro-RO" w:eastAsia="ro-RO"/>
              </w:rPr>
            </w:pPr>
            <w:r w:rsidRPr="00562B05">
              <w:rPr>
                <w:b/>
                <w:lang w:val="ro-RO" w:eastAsia="ro-RO"/>
              </w:rPr>
              <w:t>189,76</w:t>
            </w:r>
          </w:p>
        </w:tc>
        <w:tc>
          <w:tcPr>
            <w:tcW w:w="579" w:type="pct"/>
            <w:tcBorders>
              <w:top w:val="nil"/>
              <w:left w:val="nil"/>
              <w:bottom w:val="single" w:sz="4" w:space="0" w:color="auto"/>
              <w:right w:val="single" w:sz="4" w:space="0" w:color="auto"/>
            </w:tcBorders>
            <w:shd w:val="clear" w:color="auto" w:fill="auto"/>
            <w:noWrap/>
            <w:vAlign w:val="center"/>
            <w:hideMark/>
          </w:tcPr>
          <w:p w14:paraId="31520035" w14:textId="77777777" w:rsidR="00E44B35" w:rsidRPr="00562B05" w:rsidRDefault="00E44B35" w:rsidP="00562B05">
            <w:pPr>
              <w:spacing w:after="0"/>
              <w:jc w:val="center"/>
              <w:rPr>
                <w:b/>
                <w:lang w:val="ro-RO" w:eastAsia="ro-RO"/>
              </w:rPr>
            </w:pPr>
            <w:r w:rsidRPr="00562B05">
              <w:rPr>
                <w:b/>
                <w:lang w:val="ro-RO" w:eastAsia="ro-RO"/>
              </w:rPr>
              <w:t>161,92</w:t>
            </w:r>
          </w:p>
        </w:tc>
        <w:tc>
          <w:tcPr>
            <w:tcW w:w="578" w:type="pct"/>
            <w:tcBorders>
              <w:top w:val="nil"/>
              <w:left w:val="nil"/>
              <w:bottom w:val="single" w:sz="4" w:space="0" w:color="auto"/>
              <w:right w:val="single" w:sz="4" w:space="0" w:color="auto"/>
            </w:tcBorders>
            <w:shd w:val="clear" w:color="auto" w:fill="auto"/>
            <w:noWrap/>
            <w:vAlign w:val="center"/>
            <w:hideMark/>
          </w:tcPr>
          <w:p w14:paraId="31DEB36B" w14:textId="77777777" w:rsidR="00E44B35" w:rsidRPr="00562B05" w:rsidRDefault="00E44B35" w:rsidP="00562B05">
            <w:pPr>
              <w:spacing w:after="0"/>
              <w:jc w:val="center"/>
              <w:rPr>
                <w:b/>
                <w:lang w:val="ro-RO" w:eastAsia="ro-RO"/>
              </w:rPr>
            </w:pPr>
            <w:r w:rsidRPr="00562B05">
              <w:rPr>
                <w:b/>
                <w:lang w:val="ro-RO" w:eastAsia="ro-RO"/>
              </w:rPr>
              <w:t>172,63</w:t>
            </w:r>
          </w:p>
        </w:tc>
        <w:tc>
          <w:tcPr>
            <w:tcW w:w="579" w:type="pct"/>
            <w:tcBorders>
              <w:top w:val="nil"/>
              <w:left w:val="nil"/>
              <w:bottom w:val="single" w:sz="4" w:space="0" w:color="auto"/>
              <w:right w:val="single" w:sz="4" w:space="0" w:color="auto"/>
            </w:tcBorders>
            <w:shd w:val="clear" w:color="auto" w:fill="auto"/>
            <w:noWrap/>
            <w:vAlign w:val="center"/>
            <w:hideMark/>
          </w:tcPr>
          <w:p w14:paraId="4795D242" w14:textId="77777777" w:rsidR="00E44B35" w:rsidRPr="00562B05" w:rsidRDefault="00E44B35" w:rsidP="00562B05">
            <w:pPr>
              <w:spacing w:after="0"/>
              <w:jc w:val="center"/>
              <w:rPr>
                <w:b/>
                <w:lang w:val="ro-RO" w:eastAsia="ro-RO"/>
              </w:rPr>
            </w:pPr>
            <w:r w:rsidRPr="00562B05">
              <w:rPr>
                <w:b/>
                <w:lang w:val="ro-RO" w:eastAsia="ro-RO"/>
              </w:rPr>
              <w:t>176,92</w:t>
            </w:r>
          </w:p>
        </w:tc>
        <w:tc>
          <w:tcPr>
            <w:tcW w:w="579" w:type="pct"/>
            <w:tcBorders>
              <w:top w:val="nil"/>
              <w:left w:val="nil"/>
              <w:bottom w:val="single" w:sz="4" w:space="0" w:color="auto"/>
              <w:right w:val="single" w:sz="4" w:space="0" w:color="auto"/>
            </w:tcBorders>
            <w:shd w:val="clear" w:color="auto" w:fill="auto"/>
            <w:noWrap/>
            <w:vAlign w:val="center"/>
            <w:hideMark/>
          </w:tcPr>
          <w:p w14:paraId="59B00544" w14:textId="77777777" w:rsidR="00E44B35" w:rsidRPr="00562B05" w:rsidRDefault="00E44B35" w:rsidP="00562B05">
            <w:pPr>
              <w:spacing w:after="0"/>
              <w:jc w:val="center"/>
              <w:rPr>
                <w:b/>
                <w:lang w:val="ro-RO" w:eastAsia="ro-RO"/>
              </w:rPr>
            </w:pPr>
            <w:r w:rsidRPr="00562B05">
              <w:rPr>
                <w:b/>
                <w:lang w:val="ro-RO" w:eastAsia="ro-RO"/>
              </w:rPr>
              <w:t>191,31</w:t>
            </w:r>
          </w:p>
        </w:tc>
      </w:tr>
      <w:tr w:rsidR="00E44B35" w:rsidRPr="00115C77" w14:paraId="75530543" w14:textId="77777777" w:rsidTr="00562B05">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B64ECB0" w14:textId="77777777" w:rsidR="00E44B35" w:rsidRPr="00562B05" w:rsidRDefault="00E44B35" w:rsidP="00562B05">
            <w:pPr>
              <w:spacing w:after="0"/>
              <w:rPr>
                <w:b/>
                <w:bCs/>
                <w:lang w:val="ro-RO" w:eastAsia="ro-RO"/>
              </w:rPr>
            </w:pPr>
            <w:r w:rsidRPr="00562B05">
              <w:rPr>
                <w:b/>
                <w:lang w:val="ro-RO"/>
              </w:rPr>
              <w:t>Mediul urban</w:t>
            </w:r>
          </w:p>
        </w:tc>
        <w:tc>
          <w:tcPr>
            <w:tcW w:w="703" w:type="pct"/>
            <w:tcBorders>
              <w:top w:val="nil"/>
              <w:left w:val="nil"/>
              <w:bottom w:val="single" w:sz="4" w:space="0" w:color="auto"/>
              <w:right w:val="single" w:sz="4" w:space="0" w:color="auto"/>
            </w:tcBorders>
            <w:shd w:val="clear" w:color="auto" w:fill="00B0F0"/>
            <w:noWrap/>
            <w:vAlign w:val="center"/>
            <w:hideMark/>
          </w:tcPr>
          <w:p w14:paraId="69D903C9" w14:textId="77777777" w:rsidR="00E44B35" w:rsidRPr="00562B05" w:rsidRDefault="00E44B35" w:rsidP="00562B05">
            <w:pPr>
              <w:spacing w:after="0"/>
              <w:jc w:val="center"/>
              <w:rPr>
                <w:b/>
                <w:lang w:val="ro-RO" w:eastAsia="ro-RO"/>
              </w:rPr>
            </w:pPr>
            <w:r w:rsidRPr="00562B05">
              <w:rPr>
                <w:b/>
                <w:lang w:val="ro-RO" w:eastAsia="ro-RO"/>
              </w:rPr>
              <w:t>kg/loc/an</w:t>
            </w:r>
          </w:p>
        </w:tc>
        <w:tc>
          <w:tcPr>
            <w:tcW w:w="578" w:type="pct"/>
            <w:tcBorders>
              <w:top w:val="nil"/>
              <w:left w:val="nil"/>
              <w:bottom w:val="single" w:sz="4" w:space="0" w:color="auto"/>
              <w:right w:val="single" w:sz="4" w:space="0" w:color="auto"/>
            </w:tcBorders>
            <w:shd w:val="clear" w:color="auto" w:fill="auto"/>
            <w:noWrap/>
            <w:vAlign w:val="center"/>
            <w:hideMark/>
          </w:tcPr>
          <w:p w14:paraId="45732CEE" w14:textId="77777777" w:rsidR="00E44B35" w:rsidRPr="00115C77" w:rsidRDefault="00E44B35" w:rsidP="00562B05">
            <w:pPr>
              <w:spacing w:after="0"/>
              <w:jc w:val="center"/>
              <w:rPr>
                <w:lang w:val="ro-RO" w:eastAsia="ro-RO"/>
              </w:rPr>
            </w:pPr>
            <w:r w:rsidRPr="00115C77">
              <w:rPr>
                <w:lang w:val="ro-RO" w:eastAsia="ro-RO"/>
              </w:rPr>
              <w:t>134,61</w:t>
            </w:r>
          </w:p>
        </w:tc>
        <w:tc>
          <w:tcPr>
            <w:tcW w:w="579" w:type="pct"/>
            <w:tcBorders>
              <w:top w:val="nil"/>
              <w:left w:val="nil"/>
              <w:bottom w:val="single" w:sz="4" w:space="0" w:color="auto"/>
              <w:right w:val="single" w:sz="4" w:space="0" w:color="auto"/>
            </w:tcBorders>
            <w:shd w:val="clear" w:color="auto" w:fill="auto"/>
            <w:noWrap/>
            <w:vAlign w:val="center"/>
            <w:hideMark/>
          </w:tcPr>
          <w:p w14:paraId="6E8F8A6A" w14:textId="77777777" w:rsidR="00E44B35" w:rsidRPr="00115C77" w:rsidRDefault="00E44B35" w:rsidP="00562B05">
            <w:pPr>
              <w:spacing w:after="0"/>
              <w:jc w:val="center"/>
              <w:rPr>
                <w:lang w:val="ro-RO" w:eastAsia="ro-RO"/>
              </w:rPr>
            </w:pPr>
            <w:r w:rsidRPr="00115C77">
              <w:rPr>
                <w:lang w:val="ro-RO" w:eastAsia="ro-RO"/>
              </w:rPr>
              <w:t>134,73</w:t>
            </w:r>
          </w:p>
        </w:tc>
        <w:tc>
          <w:tcPr>
            <w:tcW w:w="578" w:type="pct"/>
            <w:tcBorders>
              <w:top w:val="nil"/>
              <w:left w:val="nil"/>
              <w:bottom w:val="single" w:sz="4" w:space="0" w:color="auto"/>
              <w:right w:val="single" w:sz="4" w:space="0" w:color="auto"/>
            </w:tcBorders>
            <w:shd w:val="clear" w:color="auto" w:fill="auto"/>
            <w:noWrap/>
            <w:vAlign w:val="center"/>
            <w:hideMark/>
          </w:tcPr>
          <w:p w14:paraId="13BDEA30" w14:textId="77777777" w:rsidR="00E44B35" w:rsidRPr="00115C77" w:rsidRDefault="00E44B35" w:rsidP="00562B05">
            <w:pPr>
              <w:spacing w:after="0"/>
              <w:jc w:val="center"/>
              <w:rPr>
                <w:lang w:val="ro-RO" w:eastAsia="ro-RO"/>
              </w:rPr>
            </w:pPr>
            <w:r w:rsidRPr="00115C77">
              <w:rPr>
                <w:lang w:val="ro-RO" w:eastAsia="ro-RO"/>
              </w:rPr>
              <w:t>119,80</w:t>
            </w:r>
          </w:p>
        </w:tc>
        <w:tc>
          <w:tcPr>
            <w:tcW w:w="579" w:type="pct"/>
            <w:tcBorders>
              <w:top w:val="nil"/>
              <w:left w:val="nil"/>
              <w:bottom w:val="single" w:sz="4" w:space="0" w:color="auto"/>
              <w:right w:val="single" w:sz="4" w:space="0" w:color="auto"/>
            </w:tcBorders>
            <w:shd w:val="clear" w:color="auto" w:fill="auto"/>
            <w:noWrap/>
            <w:vAlign w:val="center"/>
            <w:hideMark/>
          </w:tcPr>
          <w:p w14:paraId="77CDF9A4" w14:textId="77777777" w:rsidR="00E44B35" w:rsidRPr="00115C77" w:rsidRDefault="00E44B35" w:rsidP="00562B05">
            <w:pPr>
              <w:spacing w:after="0"/>
              <w:jc w:val="center"/>
              <w:rPr>
                <w:lang w:val="ro-RO" w:eastAsia="ro-RO"/>
              </w:rPr>
            </w:pPr>
            <w:r w:rsidRPr="00115C77">
              <w:rPr>
                <w:lang w:val="ro-RO" w:eastAsia="ro-RO"/>
              </w:rPr>
              <w:t>142,38</w:t>
            </w:r>
          </w:p>
        </w:tc>
        <w:tc>
          <w:tcPr>
            <w:tcW w:w="579" w:type="pct"/>
            <w:tcBorders>
              <w:top w:val="nil"/>
              <w:left w:val="nil"/>
              <w:bottom w:val="single" w:sz="4" w:space="0" w:color="auto"/>
              <w:right w:val="single" w:sz="4" w:space="0" w:color="auto"/>
            </w:tcBorders>
            <w:shd w:val="clear" w:color="auto" w:fill="auto"/>
            <w:noWrap/>
            <w:vAlign w:val="center"/>
            <w:hideMark/>
          </w:tcPr>
          <w:p w14:paraId="33EF1059" w14:textId="77777777" w:rsidR="00E44B35" w:rsidRPr="00115C77" w:rsidRDefault="00E44B35" w:rsidP="00562B05">
            <w:pPr>
              <w:spacing w:after="0"/>
              <w:jc w:val="center"/>
              <w:rPr>
                <w:lang w:val="ro-RO" w:eastAsia="ro-RO"/>
              </w:rPr>
            </w:pPr>
            <w:r w:rsidRPr="00115C77">
              <w:rPr>
                <w:lang w:val="ro-RO" w:eastAsia="ro-RO"/>
              </w:rPr>
              <w:t>160,48</w:t>
            </w:r>
          </w:p>
        </w:tc>
      </w:tr>
      <w:tr w:rsidR="00E44B35" w:rsidRPr="00115C77" w14:paraId="060F78BA" w14:textId="77777777" w:rsidTr="00562B05">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CFDE0DE" w14:textId="7A7AF03F" w:rsidR="00E44B35" w:rsidRPr="00562B05" w:rsidRDefault="00E44B35" w:rsidP="00562B05">
            <w:pPr>
              <w:spacing w:after="0"/>
              <w:rPr>
                <w:b/>
                <w:bCs/>
                <w:lang w:val="ro-RO" w:eastAsia="ro-RO"/>
              </w:rPr>
            </w:pPr>
            <w:r w:rsidRPr="00562B05">
              <w:rPr>
                <w:b/>
                <w:lang w:val="ro-RO"/>
              </w:rPr>
              <w:t>Mediul  rural</w:t>
            </w:r>
          </w:p>
        </w:tc>
        <w:tc>
          <w:tcPr>
            <w:tcW w:w="703" w:type="pct"/>
            <w:tcBorders>
              <w:top w:val="nil"/>
              <w:left w:val="nil"/>
              <w:bottom w:val="single" w:sz="4" w:space="0" w:color="auto"/>
              <w:right w:val="single" w:sz="4" w:space="0" w:color="auto"/>
            </w:tcBorders>
            <w:shd w:val="clear" w:color="auto" w:fill="00B0F0"/>
            <w:noWrap/>
            <w:vAlign w:val="center"/>
            <w:hideMark/>
          </w:tcPr>
          <w:p w14:paraId="02A84C24" w14:textId="77777777" w:rsidR="00E44B35" w:rsidRPr="00562B05" w:rsidRDefault="00E44B35" w:rsidP="00562B05">
            <w:pPr>
              <w:spacing w:after="0"/>
              <w:jc w:val="center"/>
              <w:rPr>
                <w:b/>
                <w:lang w:val="ro-RO" w:eastAsia="ro-RO"/>
              </w:rPr>
            </w:pPr>
            <w:r w:rsidRPr="00562B05">
              <w:rPr>
                <w:b/>
                <w:lang w:val="ro-RO" w:eastAsia="ro-RO"/>
              </w:rPr>
              <w:t>kg/loc/an</w:t>
            </w:r>
          </w:p>
        </w:tc>
        <w:tc>
          <w:tcPr>
            <w:tcW w:w="578" w:type="pct"/>
            <w:tcBorders>
              <w:top w:val="nil"/>
              <w:left w:val="nil"/>
              <w:bottom w:val="single" w:sz="4" w:space="0" w:color="auto"/>
              <w:right w:val="single" w:sz="4" w:space="0" w:color="auto"/>
            </w:tcBorders>
            <w:shd w:val="clear" w:color="auto" w:fill="auto"/>
            <w:noWrap/>
            <w:vAlign w:val="center"/>
            <w:hideMark/>
          </w:tcPr>
          <w:p w14:paraId="0D7DA9FE" w14:textId="77777777" w:rsidR="00E44B35" w:rsidRPr="00115C77" w:rsidRDefault="00E44B35" w:rsidP="00562B05">
            <w:pPr>
              <w:spacing w:after="0"/>
              <w:jc w:val="center"/>
              <w:rPr>
                <w:lang w:val="ro-RO" w:eastAsia="ro-RO"/>
              </w:rPr>
            </w:pPr>
            <w:r w:rsidRPr="00115C77">
              <w:rPr>
                <w:lang w:val="ro-RO" w:eastAsia="ro-RO"/>
              </w:rPr>
              <w:t>63,22</w:t>
            </w:r>
          </w:p>
        </w:tc>
        <w:tc>
          <w:tcPr>
            <w:tcW w:w="579" w:type="pct"/>
            <w:tcBorders>
              <w:top w:val="nil"/>
              <w:left w:val="nil"/>
              <w:bottom w:val="single" w:sz="4" w:space="0" w:color="auto"/>
              <w:right w:val="single" w:sz="4" w:space="0" w:color="auto"/>
            </w:tcBorders>
            <w:shd w:val="clear" w:color="auto" w:fill="auto"/>
            <w:noWrap/>
            <w:vAlign w:val="center"/>
            <w:hideMark/>
          </w:tcPr>
          <w:p w14:paraId="28EF2F7F" w14:textId="77777777" w:rsidR="00E44B35" w:rsidRPr="00115C77" w:rsidRDefault="00E44B35" w:rsidP="00562B05">
            <w:pPr>
              <w:spacing w:after="0"/>
              <w:jc w:val="center"/>
              <w:rPr>
                <w:lang w:val="ro-RO" w:eastAsia="ro-RO"/>
              </w:rPr>
            </w:pPr>
            <w:r w:rsidRPr="00115C77">
              <w:rPr>
                <w:lang w:val="ro-RO" w:eastAsia="ro-RO"/>
              </w:rPr>
              <w:t>63,28</w:t>
            </w:r>
          </w:p>
        </w:tc>
        <w:tc>
          <w:tcPr>
            <w:tcW w:w="578" w:type="pct"/>
            <w:tcBorders>
              <w:top w:val="nil"/>
              <w:left w:val="nil"/>
              <w:bottom w:val="single" w:sz="4" w:space="0" w:color="auto"/>
              <w:right w:val="single" w:sz="4" w:space="0" w:color="auto"/>
            </w:tcBorders>
            <w:shd w:val="clear" w:color="auto" w:fill="auto"/>
            <w:noWrap/>
            <w:vAlign w:val="center"/>
            <w:hideMark/>
          </w:tcPr>
          <w:p w14:paraId="7AFDEAC8" w14:textId="77777777" w:rsidR="00E44B35" w:rsidRPr="00115C77" w:rsidRDefault="00E44B35" w:rsidP="00562B05">
            <w:pPr>
              <w:spacing w:after="0"/>
              <w:jc w:val="center"/>
              <w:rPr>
                <w:lang w:val="ro-RO" w:eastAsia="ro-RO"/>
              </w:rPr>
            </w:pPr>
            <w:r w:rsidRPr="00115C77">
              <w:rPr>
                <w:lang w:val="ro-RO" w:eastAsia="ro-RO"/>
              </w:rPr>
              <w:t>56,27</w:t>
            </w:r>
          </w:p>
        </w:tc>
        <w:tc>
          <w:tcPr>
            <w:tcW w:w="579" w:type="pct"/>
            <w:tcBorders>
              <w:top w:val="nil"/>
              <w:left w:val="nil"/>
              <w:bottom w:val="single" w:sz="4" w:space="0" w:color="auto"/>
              <w:right w:val="single" w:sz="4" w:space="0" w:color="auto"/>
            </w:tcBorders>
            <w:shd w:val="clear" w:color="auto" w:fill="auto"/>
            <w:noWrap/>
            <w:vAlign w:val="center"/>
            <w:hideMark/>
          </w:tcPr>
          <w:p w14:paraId="7A24FE14" w14:textId="77777777" w:rsidR="00E44B35" w:rsidRPr="00115C77" w:rsidRDefault="00E44B35" w:rsidP="00562B05">
            <w:pPr>
              <w:spacing w:after="0"/>
              <w:jc w:val="center"/>
              <w:rPr>
                <w:lang w:val="ro-RO" w:eastAsia="ro-RO"/>
              </w:rPr>
            </w:pPr>
            <w:r w:rsidRPr="00115C77">
              <w:rPr>
                <w:lang w:val="ro-RO" w:eastAsia="ro-RO"/>
              </w:rPr>
              <w:t>66,88</w:t>
            </w:r>
          </w:p>
        </w:tc>
        <w:tc>
          <w:tcPr>
            <w:tcW w:w="579" w:type="pct"/>
            <w:tcBorders>
              <w:top w:val="nil"/>
              <w:left w:val="nil"/>
              <w:bottom w:val="single" w:sz="4" w:space="0" w:color="auto"/>
              <w:right w:val="single" w:sz="4" w:space="0" w:color="auto"/>
            </w:tcBorders>
            <w:shd w:val="clear" w:color="auto" w:fill="auto"/>
            <w:noWrap/>
            <w:vAlign w:val="center"/>
            <w:hideMark/>
          </w:tcPr>
          <w:p w14:paraId="7834362E" w14:textId="77777777" w:rsidR="00E44B35" w:rsidRPr="00115C77" w:rsidRDefault="00E44B35" w:rsidP="00562B05">
            <w:pPr>
              <w:spacing w:after="0"/>
              <w:jc w:val="center"/>
              <w:rPr>
                <w:lang w:val="ro-RO" w:eastAsia="ro-RO"/>
              </w:rPr>
            </w:pPr>
            <w:r w:rsidRPr="00115C77">
              <w:rPr>
                <w:lang w:val="ro-RO" w:eastAsia="ro-RO"/>
              </w:rPr>
              <w:t>75,38</w:t>
            </w:r>
          </w:p>
        </w:tc>
      </w:tr>
    </w:tbl>
    <w:p w14:paraId="77A1E133" w14:textId="09DE9DD0" w:rsidR="00562B05" w:rsidRDefault="00562B05" w:rsidP="00562B05">
      <w:pPr>
        <w:pStyle w:val="Subtitlu"/>
        <w:jc w:val="center"/>
        <w:rPr>
          <w:lang w:val="fr-FR"/>
        </w:rPr>
      </w:pPr>
      <w:bookmarkStart w:id="150" w:name="_Toc22554958"/>
      <w:bookmarkStart w:id="151" w:name="_Toc24737235"/>
      <w:bookmarkStart w:id="152" w:name="_Toc22321125"/>
      <w:r w:rsidRPr="00CA027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4</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4</w:t>
      </w:r>
      <w:r w:rsidR="00636E14">
        <w:rPr>
          <w:rStyle w:val="Accentuaresubtil"/>
          <w:lang w:val="fr-FR"/>
        </w:rPr>
        <w:fldChar w:fldCharType="end"/>
      </w:r>
      <w:r w:rsidRPr="00562B05">
        <w:rPr>
          <w:rStyle w:val="Accentuaresubtil"/>
          <w:lang w:val="fr-FR"/>
        </w:rPr>
        <w:t>: Indici de generare a Deșeurilor municipale și menajere (Sursa: dat</w:t>
      </w:r>
      <w:r>
        <w:rPr>
          <w:rStyle w:val="Accentuaresubtil"/>
          <w:lang w:val="fr-FR"/>
        </w:rPr>
        <w:t>e furnizate, estimări realizate</w:t>
      </w:r>
      <w:r w:rsidRPr="001164F6">
        <w:rPr>
          <w:rStyle w:val="Accentuaresubtil"/>
          <w:lang w:val="fr-FR"/>
        </w:rPr>
        <w:t>)</w:t>
      </w:r>
      <w:bookmarkEnd w:id="150"/>
      <w:bookmarkEnd w:id="151"/>
    </w:p>
    <w:bookmarkEnd w:id="152"/>
    <w:p w14:paraId="34D9B758" w14:textId="6BD5A60B" w:rsidR="00E44B35" w:rsidRPr="00115C77" w:rsidRDefault="00E44B35" w:rsidP="002B4457">
      <w:pPr>
        <w:pStyle w:val="Frspaiere"/>
        <w:ind w:firstLine="0"/>
        <w:rPr>
          <w:rFonts w:cs="Calibri"/>
          <w:lang w:val="ro-RO"/>
        </w:rPr>
      </w:pPr>
      <w:r w:rsidRPr="00115C77">
        <w:rPr>
          <w:rFonts w:cs="Calibri"/>
          <w:lang w:val="ro-RO"/>
        </w:rPr>
        <w:t>În continuare este prezentat în mod grafic modul de varia</w:t>
      </w:r>
      <w:r w:rsidR="00EA47DA" w:rsidRPr="00115C77">
        <w:rPr>
          <w:rFonts w:cs="Calibri"/>
          <w:lang w:val="ro-RO"/>
        </w:rPr>
        <w:t>ț</w:t>
      </w:r>
      <w:r w:rsidRPr="00115C77">
        <w:rPr>
          <w:rFonts w:cs="Calibri"/>
          <w:lang w:val="ro-RO"/>
        </w:rPr>
        <w:t xml:space="preserve">ie a indicilor de generare a </w:t>
      </w:r>
      <w:r w:rsidR="0051689A" w:rsidRPr="00115C77">
        <w:rPr>
          <w:rFonts w:cs="Calibri"/>
          <w:lang w:val="ro-RO"/>
        </w:rPr>
        <w:t>d</w:t>
      </w:r>
      <w:r w:rsidR="002B1F82" w:rsidRPr="00115C77">
        <w:rPr>
          <w:rFonts w:cs="Calibri"/>
          <w:lang w:val="ro-RO"/>
        </w:rPr>
        <w:t>eșeurilor</w:t>
      </w:r>
      <w:r w:rsidRPr="00115C77">
        <w:rPr>
          <w:rFonts w:cs="Calibri"/>
          <w:lang w:val="ro-RO"/>
        </w:rPr>
        <w:t xml:space="preserve"> în perioada de analiz</w:t>
      </w:r>
      <w:r w:rsidR="0051689A" w:rsidRPr="00115C77">
        <w:rPr>
          <w:rFonts w:cs="Calibri"/>
          <w:lang w:val="ro-RO"/>
        </w:rPr>
        <w:t>ă</w:t>
      </w:r>
      <w:r w:rsidRPr="00115C77">
        <w:rPr>
          <w:rFonts w:cs="Calibri"/>
          <w:lang w:val="ro-RO"/>
        </w:rPr>
        <w:t>. După cum se observă, varia</w:t>
      </w:r>
      <w:r w:rsidR="00EA47DA" w:rsidRPr="00115C77">
        <w:rPr>
          <w:rFonts w:cs="Calibri"/>
          <w:lang w:val="ro-RO"/>
        </w:rPr>
        <w:t>ț</w:t>
      </w:r>
      <w:r w:rsidRPr="00115C77">
        <w:rPr>
          <w:rFonts w:cs="Calibri"/>
          <w:lang w:val="ro-RO"/>
        </w:rPr>
        <w:t>ia este una atipică, indicatorii de generare înregistrând o scădere în primii doi ani, după care cresc, cre</w:t>
      </w:r>
      <w:r w:rsidR="00F5330C" w:rsidRPr="00115C77">
        <w:rPr>
          <w:rFonts w:cs="Calibri"/>
          <w:lang w:val="ro-RO"/>
        </w:rPr>
        <w:t>ș</w:t>
      </w:r>
      <w:r w:rsidRPr="00115C77">
        <w:rPr>
          <w:rFonts w:cs="Calibri"/>
          <w:lang w:val="ro-RO"/>
        </w:rPr>
        <w:t>terea fiind una semnificativă în anul 2017. Deoarece pe perioada de analiz</w:t>
      </w:r>
      <w:r w:rsidR="0051689A" w:rsidRPr="00115C77">
        <w:rPr>
          <w:rFonts w:cs="Calibri"/>
          <w:lang w:val="ro-RO"/>
        </w:rPr>
        <w:t>ă</w:t>
      </w:r>
      <w:r w:rsidRPr="00115C77">
        <w:rPr>
          <w:rFonts w:cs="Calibri"/>
          <w:lang w:val="ro-RO"/>
        </w:rPr>
        <w:t xml:space="preserve"> s-a înregistrat o scădere constantă a numărului de locuitori deservit.</w:t>
      </w:r>
    </w:p>
    <w:p w14:paraId="652DF0BC" w14:textId="77777777" w:rsidR="00562B05" w:rsidRPr="00754C56" w:rsidRDefault="00562B05">
      <w:pPr>
        <w:spacing w:after="0" w:line="240" w:lineRule="auto"/>
        <w:rPr>
          <w:rFonts w:asciiTheme="majorHAnsi" w:eastAsia="Times New Roman" w:hAnsiTheme="majorHAnsi"/>
          <w:sz w:val="22"/>
          <w:lang w:val="ro-RO"/>
        </w:rPr>
      </w:pPr>
      <w:r w:rsidRPr="00754C56">
        <w:rPr>
          <w:lang w:val="ro-RO"/>
        </w:rPr>
        <w:br w:type="page"/>
      </w:r>
    </w:p>
    <w:p w14:paraId="1F5B687D" w14:textId="14ACB14E" w:rsidR="00E44B35" w:rsidRPr="00754C56" w:rsidRDefault="004C3119" w:rsidP="00172D3E">
      <w:pPr>
        <w:rPr>
          <w:lang w:val="ro-RO"/>
        </w:rPr>
      </w:pPr>
      <w:r>
        <w:rPr>
          <w:noProof/>
          <w:lang w:val="ro-RO" w:eastAsia="ro-RO"/>
        </w:rPr>
        <w:drawing>
          <wp:anchor distT="0" distB="0" distL="114300" distR="114300" simplePos="0" relativeHeight="251858432" behindDoc="0" locked="0" layoutInCell="1" allowOverlap="1" wp14:anchorId="4450DC3B" wp14:editId="79DFF8D7">
            <wp:simplePos x="0" y="0"/>
            <wp:positionH relativeFrom="column">
              <wp:posOffset>104775</wp:posOffset>
            </wp:positionH>
            <wp:positionV relativeFrom="paragraph">
              <wp:posOffset>4639</wp:posOffset>
            </wp:positionV>
            <wp:extent cx="5760000" cy="3044922"/>
            <wp:effectExtent l="0" t="0" r="0" b="317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screen">
                      <a:extLst>
                        <a:ext uri="{28A0092B-C50C-407E-A947-70E740481C1C}">
                          <a14:useLocalDpi xmlns:a14="http://schemas.microsoft.com/office/drawing/2010/main"/>
                        </a:ext>
                      </a:extLst>
                    </a:blip>
                    <a:stretch>
                      <a:fillRect/>
                    </a:stretch>
                  </pic:blipFill>
                  <pic:spPr>
                    <a:xfrm>
                      <a:off x="0" y="0"/>
                      <a:ext cx="5760000" cy="3044922"/>
                    </a:xfrm>
                    <a:prstGeom prst="rect">
                      <a:avLst/>
                    </a:prstGeom>
                  </pic:spPr>
                </pic:pic>
              </a:graphicData>
            </a:graphic>
            <wp14:sizeRelH relativeFrom="margin">
              <wp14:pctWidth>0</wp14:pctWidth>
            </wp14:sizeRelH>
            <wp14:sizeRelV relativeFrom="margin">
              <wp14:pctHeight>0</wp14:pctHeight>
            </wp14:sizeRelV>
          </wp:anchor>
        </w:drawing>
      </w:r>
    </w:p>
    <w:p w14:paraId="10C43BC2" w14:textId="3940873C" w:rsidR="00E44B35" w:rsidRPr="00115C77" w:rsidRDefault="00E44B35" w:rsidP="00B634C1">
      <w:pPr>
        <w:rPr>
          <w:lang w:val="ro-RO"/>
        </w:rPr>
      </w:pPr>
    </w:p>
    <w:p w14:paraId="53354BBB" w14:textId="270C52EE" w:rsidR="00E44B35" w:rsidRPr="00115C77" w:rsidRDefault="00E44B35" w:rsidP="00B634C1">
      <w:pPr>
        <w:rPr>
          <w:lang w:val="ro-RO"/>
        </w:rPr>
      </w:pPr>
    </w:p>
    <w:p w14:paraId="3EA71EFF" w14:textId="77777777" w:rsidR="00E44B35" w:rsidRPr="00115C77" w:rsidRDefault="00E44B35" w:rsidP="00B634C1">
      <w:pPr>
        <w:rPr>
          <w:lang w:val="ro-RO"/>
        </w:rPr>
      </w:pPr>
    </w:p>
    <w:p w14:paraId="2C5D0337" w14:textId="77777777" w:rsidR="00E44B35" w:rsidRPr="00115C77" w:rsidRDefault="00E44B35" w:rsidP="00B634C1">
      <w:pPr>
        <w:rPr>
          <w:lang w:val="ro-RO"/>
        </w:rPr>
      </w:pPr>
    </w:p>
    <w:p w14:paraId="07512203" w14:textId="77777777" w:rsidR="00E44B35" w:rsidRPr="00115C77" w:rsidRDefault="00E44B35" w:rsidP="00B634C1">
      <w:pPr>
        <w:rPr>
          <w:lang w:val="ro-RO"/>
        </w:rPr>
      </w:pPr>
    </w:p>
    <w:p w14:paraId="4E927613" w14:textId="77777777" w:rsidR="00E44B35" w:rsidRPr="00115C77" w:rsidRDefault="00E44B35" w:rsidP="00B634C1">
      <w:pPr>
        <w:rPr>
          <w:lang w:val="ro-RO"/>
        </w:rPr>
      </w:pPr>
    </w:p>
    <w:p w14:paraId="63C89E74" w14:textId="77777777" w:rsidR="00E44B35" w:rsidRPr="00115C77" w:rsidRDefault="00E44B35" w:rsidP="00B634C1">
      <w:pPr>
        <w:rPr>
          <w:lang w:val="ro-RO"/>
        </w:rPr>
      </w:pPr>
    </w:p>
    <w:p w14:paraId="2273A308" w14:textId="77777777" w:rsidR="00E44B35" w:rsidRPr="00115C77" w:rsidRDefault="00E44B35" w:rsidP="00B634C1">
      <w:pPr>
        <w:rPr>
          <w:lang w:val="ro-RO"/>
        </w:rPr>
      </w:pPr>
    </w:p>
    <w:p w14:paraId="49422A0B" w14:textId="77777777" w:rsidR="00E44B35" w:rsidRPr="00115C77" w:rsidRDefault="00E44B35" w:rsidP="00B634C1">
      <w:pPr>
        <w:rPr>
          <w:lang w:val="ro-RO"/>
        </w:rPr>
      </w:pPr>
    </w:p>
    <w:p w14:paraId="0A53D46C" w14:textId="77777777" w:rsidR="00E44B35" w:rsidRPr="00115C77" w:rsidRDefault="00E44B35" w:rsidP="00B634C1">
      <w:pPr>
        <w:rPr>
          <w:lang w:val="ro-RO"/>
        </w:rPr>
      </w:pPr>
    </w:p>
    <w:p w14:paraId="4D08E057" w14:textId="401ABFDF" w:rsidR="00E44B35" w:rsidRPr="00115C77" w:rsidRDefault="004C3119" w:rsidP="00B634C1">
      <w:pPr>
        <w:rPr>
          <w:lang w:val="ro-RO"/>
        </w:rPr>
      </w:pPr>
      <w:r>
        <w:rPr>
          <w:noProof/>
          <w:lang w:val="ro-RO" w:eastAsia="ro-RO"/>
        </w:rPr>
        <mc:AlternateContent>
          <mc:Choice Requires="wps">
            <w:drawing>
              <wp:anchor distT="0" distB="0" distL="114300" distR="114300" simplePos="0" relativeHeight="251764224" behindDoc="0" locked="0" layoutInCell="1" allowOverlap="1" wp14:anchorId="11588E86" wp14:editId="205A3855">
                <wp:simplePos x="0" y="0"/>
                <wp:positionH relativeFrom="column">
                  <wp:posOffset>108585</wp:posOffset>
                </wp:positionH>
                <wp:positionV relativeFrom="paragraph">
                  <wp:posOffset>92075</wp:posOffset>
                </wp:positionV>
                <wp:extent cx="5759450" cy="635"/>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739D1950" w14:textId="3C02785C" w:rsidR="00BB090E" w:rsidRPr="001F2CA8" w:rsidRDefault="00BB090E" w:rsidP="001F2CA8">
                            <w:pPr>
                              <w:pStyle w:val="Legend"/>
                              <w:jc w:val="center"/>
                              <w:rPr>
                                <w:rFonts w:asciiTheme="minorHAnsi" w:eastAsia="Times New Roman" w:hAnsiTheme="minorHAnsi"/>
                                <w:b/>
                                <w:i/>
                                <w:noProof/>
                                <w:color w:val="767171" w:themeColor="background2" w:themeShade="80"/>
                                <w:szCs w:val="20"/>
                                <w:lang w:val="fr-FR"/>
                              </w:rPr>
                            </w:pPr>
                            <w:bookmarkStart w:id="153" w:name="_Toc24737365"/>
                            <w:r w:rsidRPr="001F2CA8">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3</w:t>
                            </w:r>
                            <w:r>
                              <w:rPr>
                                <w:rFonts w:asciiTheme="minorHAnsi" w:hAnsiTheme="minorHAnsi"/>
                                <w:b/>
                                <w:i/>
                                <w:color w:val="767171" w:themeColor="background2" w:themeShade="80"/>
                                <w:lang w:val="fr-FR"/>
                              </w:rPr>
                              <w:fldChar w:fldCharType="end"/>
                            </w:r>
                            <w:r w:rsidRPr="001F2CA8">
                              <w:rPr>
                                <w:rFonts w:asciiTheme="minorHAnsi" w:hAnsiTheme="minorHAnsi"/>
                                <w:b/>
                                <w:i/>
                                <w:color w:val="767171" w:themeColor="background2" w:themeShade="80"/>
                                <w:lang w:val="fr-FR"/>
                              </w:rPr>
                              <w:t>: Indici de generare a deșeurilor municipale și menajere</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588E86" id="Text Box 15" o:spid="_x0000_s1037" type="#_x0000_t202" style="position:absolute;margin-left:8.55pt;margin-top:7.25pt;width:453.5pt;height:.05pt;z-index:251764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" stroked="f">
                <v:textbox style="mso-fit-shape-to-text:t" inset="0,0,0,0">
                  <w:txbxContent>
                    <w:p w14:paraId="739D1950" w14:textId="3C02785C" w:rsidR="00BB090E" w:rsidRPr="001F2CA8" w:rsidRDefault="00BB090E" w:rsidP="001F2CA8">
                      <w:pPr>
                        <w:pStyle w:val="Caption"/>
                        <w:jc w:val="center"/>
                        <w:rPr>
                          <w:rFonts w:asciiTheme="minorHAnsi" w:eastAsia="Times New Roman" w:hAnsiTheme="minorHAnsi"/>
                          <w:b/>
                          <w:i/>
                          <w:noProof/>
                          <w:color w:val="767171" w:themeColor="background2" w:themeShade="80"/>
                          <w:szCs w:val="20"/>
                          <w:lang w:val="fr-FR"/>
                        </w:rPr>
                      </w:pPr>
                      <w:bookmarkStart w:id="164" w:name="_Toc24737365"/>
                      <w:r w:rsidRPr="001F2CA8">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3</w:t>
                      </w:r>
                      <w:r>
                        <w:rPr>
                          <w:rFonts w:asciiTheme="minorHAnsi" w:hAnsiTheme="minorHAnsi"/>
                          <w:b/>
                          <w:i/>
                          <w:color w:val="767171" w:themeColor="background2" w:themeShade="80"/>
                          <w:lang w:val="fr-FR"/>
                        </w:rPr>
                        <w:fldChar w:fldCharType="end"/>
                      </w:r>
                      <w:r w:rsidRPr="001F2CA8">
                        <w:rPr>
                          <w:rFonts w:asciiTheme="minorHAnsi" w:hAnsiTheme="minorHAnsi"/>
                          <w:b/>
                          <w:i/>
                          <w:color w:val="767171" w:themeColor="background2" w:themeShade="80"/>
                          <w:lang w:val="fr-FR"/>
                        </w:rPr>
                        <w:t>: Indici de generare a deșeurilor municipale și menajere</w:t>
                      </w:r>
                      <w:bookmarkEnd w:id="164"/>
                    </w:p>
                  </w:txbxContent>
                </v:textbox>
              </v:shape>
            </w:pict>
          </mc:Fallback>
        </mc:AlternateContent>
      </w:r>
    </w:p>
    <w:p w14:paraId="689350C8" w14:textId="0B15A6BC" w:rsidR="00E44B35" w:rsidRPr="00115C77" w:rsidRDefault="00E44B35" w:rsidP="00B634C1">
      <w:pPr>
        <w:rPr>
          <w:lang w:val="ro-RO"/>
        </w:rPr>
      </w:pPr>
    </w:p>
    <w:p w14:paraId="63434BEB" w14:textId="14FE3E58" w:rsidR="00E44B35" w:rsidRPr="004C3119" w:rsidRDefault="00E44B35" w:rsidP="002B4457">
      <w:pPr>
        <w:pStyle w:val="Frspaiere"/>
        <w:ind w:firstLine="0"/>
        <w:rPr>
          <w:rFonts w:cs="Calibri"/>
          <w:lang w:val="ro-RO"/>
        </w:rPr>
      </w:pPr>
      <w:r w:rsidRPr="003D5F13">
        <w:rPr>
          <w:rFonts w:cs="Calibri"/>
          <w:lang w:val="ro-RO"/>
        </w:rPr>
        <w:t xml:space="preserve">Conform datelor din chestionarele MUN, valoarea indicilor de generare a </w:t>
      </w:r>
      <w:r w:rsidR="0051689A" w:rsidRPr="003D5F13">
        <w:rPr>
          <w:rFonts w:cs="Calibri"/>
          <w:lang w:val="ro-RO"/>
        </w:rPr>
        <w:t>d</w:t>
      </w:r>
      <w:r w:rsidR="002B1F82" w:rsidRPr="003D5F13">
        <w:rPr>
          <w:rFonts w:cs="Calibri"/>
          <w:lang w:val="ro-RO"/>
        </w:rPr>
        <w:t>eșeurilor</w:t>
      </w:r>
      <w:r w:rsidRPr="003D5F13">
        <w:rPr>
          <w:rFonts w:cs="Calibri"/>
          <w:lang w:val="ro-RO"/>
        </w:rPr>
        <w:t xml:space="preserve"> municipale are o plajă foarte mare de varia</w:t>
      </w:r>
      <w:r w:rsidR="00EA47DA" w:rsidRPr="003D5F13">
        <w:rPr>
          <w:rFonts w:cs="Calibri"/>
          <w:lang w:val="ro-RO"/>
        </w:rPr>
        <w:t>ț</w:t>
      </w:r>
      <w:r w:rsidRPr="003D5F13">
        <w:rPr>
          <w:rFonts w:cs="Calibri"/>
          <w:lang w:val="ro-RO"/>
        </w:rPr>
        <w:t>ie de la un operator la altul în perioada de analiz</w:t>
      </w:r>
      <w:r w:rsidR="0051689A" w:rsidRPr="003D5F13">
        <w:rPr>
          <w:rFonts w:cs="Calibri"/>
          <w:lang w:val="ro-RO"/>
        </w:rPr>
        <w:t>ă</w:t>
      </w:r>
      <w:r w:rsidRPr="003D5F13">
        <w:rPr>
          <w:rFonts w:cs="Calibri"/>
          <w:lang w:val="ro-RO"/>
        </w:rPr>
        <w:t xml:space="preserve">, atât în mediul urban, cât </w:t>
      </w:r>
      <w:r w:rsidR="00F5330C" w:rsidRPr="003D5F13">
        <w:rPr>
          <w:rFonts w:cs="Calibri"/>
          <w:lang w:val="ro-RO"/>
        </w:rPr>
        <w:t>ș</w:t>
      </w:r>
      <w:r w:rsidR="003E0A6C" w:rsidRPr="003D5F13">
        <w:rPr>
          <w:rFonts w:cs="Calibri"/>
          <w:lang w:val="ro-RO"/>
        </w:rPr>
        <w:t>i</w:t>
      </w:r>
      <w:r w:rsidRPr="003D5F13">
        <w:rPr>
          <w:rFonts w:cs="Calibri"/>
          <w:lang w:val="ro-RO"/>
        </w:rPr>
        <w:t xml:space="preserve"> în mediul rural. </w:t>
      </w:r>
      <w:r w:rsidRPr="004C3119">
        <w:rPr>
          <w:rFonts w:cs="Calibri"/>
          <w:lang w:val="ro-RO"/>
        </w:rPr>
        <w:t>De asemenea, varia</w:t>
      </w:r>
      <w:r w:rsidR="00EA47DA" w:rsidRPr="004C3119">
        <w:rPr>
          <w:rFonts w:cs="Calibri"/>
          <w:lang w:val="ro-RO"/>
        </w:rPr>
        <w:t>ț</w:t>
      </w:r>
      <w:r w:rsidRPr="004C3119">
        <w:rPr>
          <w:rFonts w:cs="Calibri"/>
          <w:lang w:val="ro-RO"/>
        </w:rPr>
        <w:t xml:space="preserve">ia indicilor de generare a </w:t>
      </w:r>
      <w:r w:rsidR="0051689A" w:rsidRPr="004C3119">
        <w:rPr>
          <w:rFonts w:cs="Calibri"/>
          <w:lang w:val="ro-RO"/>
        </w:rPr>
        <w:t>d</w:t>
      </w:r>
      <w:r w:rsidR="002B1F82" w:rsidRPr="004C3119">
        <w:rPr>
          <w:rFonts w:cs="Calibri"/>
          <w:lang w:val="ro-RO"/>
        </w:rPr>
        <w:t>eșeurilor</w:t>
      </w:r>
      <w:r w:rsidRPr="004C3119">
        <w:rPr>
          <w:rFonts w:cs="Calibri"/>
          <w:lang w:val="ro-RO"/>
        </w:rPr>
        <w:t xml:space="preserve"> menajere este foarte mare. Aceste varia</w:t>
      </w:r>
      <w:r w:rsidR="00EA47DA" w:rsidRPr="004C3119">
        <w:rPr>
          <w:rFonts w:cs="Calibri"/>
          <w:lang w:val="ro-RO"/>
        </w:rPr>
        <w:t>ț</w:t>
      </w:r>
      <w:r w:rsidRPr="004C3119">
        <w:rPr>
          <w:rFonts w:cs="Calibri"/>
          <w:lang w:val="ro-RO"/>
        </w:rPr>
        <w:t xml:space="preserve">ii sunt cauzate, cel mai probabil de faptul că </w:t>
      </w:r>
      <w:r w:rsidR="003E0A6C" w:rsidRPr="004C3119">
        <w:rPr>
          <w:rFonts w:cs="Calibri"/>
          <w:lang w:val="ro-RO"/>
        </w:rPr>
        <w:t>de</w:t>
      </w:r>
      <w:r w:rsidR="00F5330C" w:rsidRPr="004C3119">
        <w:rPr>
          <w:rFonts w:cs="Calibri"/>
          <w:lang w:val="ro-RO"/>
        </w:rPr>
        <w:t>ș</w:t>
      </w:r>
      <w:r w:rsidR="003E0A6C" w:rsidRPr="004C3119">
        <w:rPr>
          <w:rFonts w:cs="Calibri"/>
          <w:lang w:val="ro-RO"/>
        </w:rPr>
        <w:t>euri</w:t>
      </w:r>
      <w:r w:rsidRPr="004C3119">
        <w:rPr>
          <w:rFonts w:cs="Calibri"/>
          <w:lang w:val="ro-RO"/>
        </w:rPr>
        <w:t xml:space="preserve">le menajere </w:t>
      </w:r>
      <w:r w:rsidR="00F5330C" w:rsidRPr="004C3119">
        <w:rPr>
          <w:rFonts w:cs="Calibri"/>
          <w:lang w:val="ro-RO"/>
        </w:rPr>
        <w:t>ș</w:t>
      </w:r>
      <w:r w:rsidR="003E0A6C" w:rsidRPr="004C3119">
        <w:rPr>
          <w:rFonts w:cs="Calibri"/>
          <w:lang w:val="ro-RO"/>
        </w:rPr>
        <w:t>i</w:t>
      </w:r>
      <w:r w:rsidRPr="004C3119">
        <w:rPr>
          <w:rFonts w:cs="Calibri"/>
          <w:lang w:val="ro-RO"/>
        </w:rPr>
        <w:t xml:space="preserve"> </w:t>
      </w:r>
      <w:r w:rsidR="003E0A6C" w:rsidRPr="004C3119">
        <w:rPr>
          <w:rFonts w:cs="Calibri"/>
          <w:lang w:val="ro-RO"/>
        </w:rPr>
        <w:t>de</w:t>
      </w:r>
      <w:r w:rsidR="00F5330C" w:rsidRPr="004C3119">
        <w:rPr>
          <w:rFonts w:cs="Calibri"/>
          <w:lang w:val="ro-RO"/>
        </w:rPr>
        <w:t>ș</w:t>
      </w:r>
      <w:r w:rsidR="003E0A6C" w:rsidRPr="004C3119">
        <w:rPr>
          <w:rFonts w:cs="Calibri"/>
          <w:lang w:val="ro-RO"/>
        </w:rPr>
        <w:t>euri</w:t>
      </w:r>
      <w:r w:rsidRPr="004C3119">
        <w:rPr>
          <w:rFonts w:cs="Calibri"/>
          <w:lang w:val="ro-RO"/>
        </w:rPr>
        <w:t>le similare se colectează de obicei amestecat, datele raportate fiind de cele mai multe ori estimate. De asemenea, este probabil să exist</w:t>
      </w:r>
      <w:r w:rsidR="0051689A" w:rsidRPr="004C3119">
        <w:rPr>
          <w:rFonts w:cs="Calibri"/>
          <w:lang w:val="ro-RO"/>
        </w:rPr>
        <w:t>e</w:t>
      </w:r>
      <w:r w:rsidRPr="004C3119">
        <w:rPr>
          <w:rFonts w:cs="Calibri"/>
          <w:lang w:val="ro-RO"/>
        </w:rPr>
        <w:t xml:space="preserve"> gre</w:t>
      </w:r>
      <w:r w:rsidR="00F5330C" w:rsidRPr="004C3119">
        <w:rPr>
          <w:rFonts w:cs="Calibri"/>
          <w:lang w:val="ro-RO"/>
        </w:rPr>
        <w:t>ș</w:t>
      </w:r>
      <w:r w:rsidRPr="004C3119">
        <w:rPr>
          <w:rFonts w:cs="Calibri"/>
          <w:lang w:val="ro-RO"/>
        </w:rPr>
        <w:t>eli în raportare.</w:t>
      </w:r>
    </w:p>
    <w:p w14:paraId="33C9DC52" w14:textId="6F1614B7" w:rsidR="00E44B35" w:rsidRPr="00115C77" w:rsidRDefault="00E44B35" w:rsidP="003D5F13">
      <w:pPr>
        <w:pStyle w:val="Titlu3"/>
        <w:numPr>
          <w:ilvl w:val="2"/>
          <w:numId w:val="3"/>
        </w:numPr>
        <w:spacing w:before="200" w:after="200" w:line="276" w:lineRule="auto"/>
        <w:rPr>
          <w:lang w:val="ro-RO"/>
        </w:rPr>
      </w:pPr>
      <w:bookmarkStart w:id="154" w:name="_TOC_250079"/>
      <w:bookmarkStart w:id="155" w:name="_Toc12286221"/>
      <w:bookmarkStart w:id="156" w:name="_Toc24737106"/>
      <w:r w:rsidRPr="00115C77">
        <w:rPr>
          <w:lang w:val="ro-RO"/>
        </w:rPr>
        <w:t>Structura</w:t>
      </w:r>
      <w:r w:rsidRPr="003D5F13">
        <w:rPr>
          <w:lang w:val="ro-RO"/>
        </w:rPr>
        <w:t xml:space="preserve"> </w:t>
      </w:r>
      <w:r w:rsidR="0051689A" w:rsidRPr="00115C77">
        <w:rPr>
          <w:lang w:val="ro-RO"/>
        </w:rPr>
        <w:t>d</w:t>
      </w:r>
      <w:r w:rsidR="002B1F82" w:rsidRPr="00115C77">
        <w:rPr>
          <w:lang w:val="ro-RO"/>
        </w:rPr>
        <w:t>eșeurilor</w:t>
      </w:r>
      <w:r w:rsidRPr="003D5F13">
        <w:rPr>
          <w:lang w:val="ro-RO"/>
        </w:rPr>
        <w:t xml:space="preserve"> </w:t>
      </w:r>
      <w:r w:rsidRPr="00115C77">
        <w:rPr>
          <w:lang w:val="ro-RO"/>
        </w:rPr>
        <w:t>municipale</w:t>
      </w:r>
      <w:bookmarkEnd w:id="154"/>
      <w:bookmarkEnd w:id="155"/>
      <w:bookmarkEnd w:id="156"/>
    </w:p>
    <w:tbl>
      <w:tblPr>
        <w:tblW w:w="5000" w:type="pct"/>
        <w:tblLook w:val="04A0" w:firstRow="1" w:lastRow="0" w:firstColumn="1" w:lastColumn="0" w:noHBand="0" w:noVBand="1"/>
      </w:tblPr>
      <w:tblGrid>
        <w:gridCol w:w="5932"/>
        <w:gridCol w:w="1178"/>
        <w:gridCol w:w="2240"/>
      </w:tblGrid>
      <w:tr w:rsidR="00E44B35" w:rsidRPr="00115C77" w14:paraId="6D306A0A"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2160CC7" w14:textId="4E30E07E" w:rsidR="00E44B35" w:rsidRPr="00076075" w:rsidRDefault="003D5F13" w:rsidP="003D5F13">
            <w:pPr>
              <w:spacing w:after="0"/>
              <w:jc w:val="center"/>
              <w:rPr>
                <w:b/>
                <w:lang w:val="ro-RO" w:eastAsia="ro-RO"/>
              </w:rPr>
            </w:pPr>
            <w:r w:rsidRPr="00076075">
              <w:rPr>
                <w:b/>
                <w:lang w:val="ro-RO" w:eastAsia="ro-RO"/>
              </w:rPr>
              <w:t>Categorii de deșeuri municipale</w:t>
            </w:r>
          </w:p>
        </w:tc>
        <w:tc>
          <w:tcPr>
            <w:tcW w:w="630" w:type="pct"/>
            <w:tcBorders>
              <w:top w:val="single" w:sz="4" w:space="0" w:color="auto"/>
              <w:left w:val="single" w:sz="4" w:space="0" w:color="auto"/>
              <w:bottom w:val="single" w:sz="4" w:space="0" w:color="auto"/>
              <w:right w:val="nil"/>
            </w:tcBorders>
            <w:shd w:val="clear" w:color="auto" w:fill="00B0F0"/>
            <w:noWrap/>
            <w:vAlign w:val="center"/>
            <w:hideMark/>
          </w:tcPr>
          <w:p w14:paraId="02F52A14" w14:textId="77777777" w:rsidR="00E44B35" w:rsidRPr="00076075" w:rsidRDefault="00E44B35" w:rsidP="00076075">
            <w:pPr>
              <w:spacing w:after="0"/>
              <w:jc w:val="center"/>
              <w:rPr>
                <w:b/>
                <w:lang w:val="ro-RO" w:eastAsia="ro-RO"/>
              </w:rPr>
            </w:pPr>
            <w:r w:rsidRPr="00076075">
              <w:rPr>
                <w:b/>
                <w:lang w:val="ro-RO" w:eastAsia="ro-RO"/>
              </w:rPr>
              <w:t>Anii</w:t>
            </w:r>
          </w:p>
        </w:tc>
        <w:tc>
          <w:tcPr>
            <w:tcW w:w="1198"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25BF771" w14:textId="5DCAFD74" w:rsidR="00E44B35" w:rsidRPr="00076075" w:rsidRDefault="00E44B35" w:rsidP="006D7498">
            <w:pPr>
              <w:spacing w:after="0"/>
              <w:jc w:val="center"/>
              <w:rPr>
                <w:b/>
                <w:lang w:val="ro-RO" w:eastAsia="ro-RO"/>
              </w:rPr>
            </w:pPr>
            <w:r w:rsidRPr="00076075">
              <w:rPr>
                <w:b/>
                <w:lang w:val="ro-RO" w:eastAsia="ro-RO"/>
              </w:rPr>
              <w:t>201</w:t>
            </w:r>
            <w:r w:rsidR="006D7498">
              <w:rPr>
                <w:b/>
                <w:lang w:val="ro-RO" w:eastAsia="ro-RO"/>
              </w:rPr>
              <w:t>7</w:t>
            </w:r>
          </w:p>
        </w:tc>
      </w:tr>
      <w:tr w:rsidR="00E44B35" w:rsidRPr="00115C77" w14:paraId="1E4587A8"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560F71E" w14:textId="45C53154" w:rsidR="00E44B35" w:rsidRPr="00076075" w:rsidRDefault="003E0A6C" w:rsidP="003D5F13">
            <w:pPr>
              <w:spacing w:after="0"/>
              <w:rPr>
                <w:b/>
                <w:lang w:val="ro-RO" w:eastAsia="ro-RO"/>
              </w:rPr>
            </w:pPr>
            <w:r w:rsidRPr="00076075">
              <w:rPr>
                <w:b/>
                <w:lang w:val="ro-RO" w:eastAsia="ro-RO"/>
              </w:rPr>
              <w:t>De</w:t>
            </w:r>
            <w:r w:rsidR="00F5330C" w:rsidRPr="00076075">
              <w:rPr>
                <w:b/>
                <w:lang w:val="ro-RO" w:eastAsia="ro-RO"/>
              </w:rPr>
              <w:t>ș</w:t>
            </w:r>
            <w:r w:rsidRPr="00076075">
              <w:rPr>
                <w:b/>
                <w:lang w:val="ro-RO" w:eastAsia="ro-RO"/>
              </w:rPr>
              <w:t>euri</w:t>
            </w:r>
            <w:r w:rsidR="00E44B35" w:rsidRPr="00076075">
              <w:rPr>
                <w:b/>
                <w:lang w:val="ro-RO" w:eastAsia="ro-RO"/>
              </w:rPr>
              <w:t xml:space="preserve"> menajere</w:t>
            </w:r>
          </w:p>
        </w:tc>
        <w:tc>
          <w:tcPr>
            <w:tcW w:w="630" w:type="pct"/>
            <w:tcBorders>
              <w:top w:val="nil"/>
              <w:left w:val="nil"/>
              <w:bottom w:val="single" w:sz="4" w:space="0" w:color="auto"/>
              <w:right w:val="single" w:sz="4" w:space="0" w:color="auto"/>
            </w:tcBorders>
            <w:shd w:val="clear" w:color="auto" w:fill="00B0F0"/>
            <w:noWrap/>
            <w:vAlign w:val="center"/>
            <w:hideMark/>
          </w:tcPr>
          <w:p w14:paraId="23F532E9" w14:textId="77777777" w:rsidR="00E44B35" w:rsidRPr="00076075" w:rsidRDefault="00E44B35" w:rsidP="00076075">
            <w:pPr>
              <w:spacing w:after="0"/>
              <w:jc w:val="center"/>
              <w:rPr>
                <w:b/>
                <w:lang w:val="ro-RO" w:eastAsia="ro-RO"/>
              </w:rPr>
            </w:pPr>
            <w:r w:rsidRPr="00076075">
              <w:rPr>
                <w:b/>
                <w:lang w:val="ro-RO" w:eastAsia="ro-RO"/>
              </w:rPr>
              <w:t>t/an</w:t>
            </w:r>
          </w:p>
        </w:tc>
        <w:tc>
          <w:tcPr>
            <w:tcW w:w="1198" w:type="pct"/>
            <w:tcBorders>
              <w:top w:val="nil"/>
              <w:left w:val="nil"/>
              <w:bottom w:val="single" w:sz="4" w:space="0" w:color="auto"/>
              <w:right w:val="single" w:sz="4" w:space="0" w:color="auto"/>
            </w:tcBorders>
            <w:shd w:val="clear" w:color="auto" w:fill="auto"/>
            <w:noWrap/>
            <w:vAlign w:val="center"/>
            <w:hideMark/>
          </w:tcPr>
          <w:p w14:paraId="10AED59C" w14:textId="45E7933B" w:rsidR="00E44B35" w:rsidRPr="00115C77" w:rsidRDefault="006D7498" w:rsidP="00B77295">
            <w:pPr>
              <w:spacing w:after="0"/>
              <w:jc w:val="center"/>
              <w:rPr>
                <w:lang w:val="ro-RO" w:eastAsia="ro-RO"/>
              </w:rPr>
            </w:pPr>
            <w:r>
              <w:rPr>
                <w:lang w:val="ro-RO" w:eastAsia="ro-RO"/>
              </w:rPr>
              <w:t>49</w:t>
            </w:r>
            <w:r w:rsidR="00E44B35" w:rsidRPr="00115C77">
              <w:rPr>
                <w:lang w:val="ro-RO" w:eastAsia="ro-RO"/>
              </w:rPr>
              <w:t>.</w:t>
            </w:r>
            <w:r w:rsidR="00B77295">
              <w:rPr>
                <w:lang w:val="ro-RO" w:eastAsia="ro-RO"/>
              </w:rPr>
              <w:t>083</w:t>
            </w:r>
          </w:p>
        </w:tc>
      </w:tr>
      <w:tr w:rsidR="00E44B35" w:rsidRPr="00115C77" w14:paraId="761B08EF"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C720488" w14:textId="59AFD694" w:rsidR="00E44B35" w:rsidRPr="00076075" w:rsidRDefault="003E0A6C" w:rsidP="003D5F13">
            <w:pPr>
              <w:spacing w:after="0"/>
              <w:rPr>
                <w:b/>
                <w:lang w:val="ro-RO" w:eastAsia="ro-RO"/>
              </w:rPr>
            </w:pPr>
            <w:r w:rsidRPr="00076075">
              <w:rPr>
                <w:b/>
                <w:lang w:val="ro-RO" w:eastAsia="ro-RO"/>
              </w:rPr>
              <w:t>De</w:t>
            </w:r>
            <w:r w:rsidR="00F5330C" w:rsidRPr="00076075">
              <w:rPr>
                <w:b/>
                <w:lang w:val="ro-RO" w:eastAsia="ro-RO"/>
              </w:rPr>
              <w:t>ș</w:t>
            </w:r>
            <w:r w:rsidRPr="00076075">
              <w:rPr>
                <w:b/>
                <w:lang w:val="ro-RO" w:eastAsia="ro-RO"/>
              </w:rPr>
              <w:t>euri</w:t>
            </w:r>
            <w:r w:rsidR="00E44B35" w:rsidRPr="00076075">
              <w:rPr>
                <w:b/>
                <w:lang w:val="ro-RO" w:eastAsia="ro-RO"/>
              </w:rPr>
              <w:t xml:space="preserve"> similare</w:t>
            </w:r>
          </w:p>
        </w:tc>
        <w:tc>
          <w:tcPr>
            <w:tcW w:w="630" w:type="pct"/>
            <w:tcBorders>
              <w:top w:val="nil"/>
              <w:left w:val="nil"/>
              <w:bottom w:val="single" w:sz="4" w:space="0" w:color="auto"/>
              <w:right w:val="single" w:sz="4" w:space="0" w:color="auto"/>
            </w:tcBorders>
            <w:shd w:val="clear" w:color="auto" w:fill="00B0F0"/>
            <w:noWrap/>
            <w:vAlign w:val="center"/>
            <w:hideMark/>
          </w:tcPr>
          <w:p w14:paraId="6D24C0B3" w14:textId="77777777" w:rsidR="00E44B35" w:rsidRPr="00076075" w:rsidRDefault="00E44B35" w:rsidP="00076075">
            <w:pPr>
              <w:spacing w:after="0"/>
              <w:jc w:val="center"/>
              <w:rPr>
                <w:b/>
                <w:lang w:val="ro-RO" w:eastAsia="ro-RO"/>
              </w:rPr>
            </w:pPr>
            <w:r w:rsidRPr="00076075">
              <w:rPr>
                <w:b/>
                <w:lang w:val="ro-RO" w:eastAsia="ro-RO"/>
              </w:rPr>
              <w:t>t/an</w:t>
            </w:r>
          </w:p>
        </w:tc>
        <w:tc>
          <w:tcPr>
            <w:tcW w:w="1198" w:type="pct"/>
            <w:tcBorders>
              <w:top w:val="nil"/>
              <w:left w:val="nil"/>
              <w:bottom w:val="single" w:sz="4" w:space="0" w:color="auto"/>
              <w:right w:val="single" w:sz="4" w:space="0" w:color="auto"/>
            </w:tcBorders>
            <w:shd w:val="clear" w:color="auto" w:fill="auto"/>
            <w:noWrap/>
            <w:vAlign w:val="center"/>
            <w:hideMark/>
          </w:tcPr>
          <w:p w14:paraId="3601976D" w14:textId="1E3961BA" w:rsidR="00E44B35" w:rsidRPr="00115C77" w:rsidRDefault="00E44B35" w:rsidP="00B77295">
            <w:pPr>
              <w:spacing w:after="0"/>
              <w:jc w:val="center"/>
              <w:rPr>
                <w:lang w:val="ro-RO" w:eastAsia="ro-RO"/>
              </w:rPr>
            </w:pPr>
            <w:r w:rsidRPr="00115C77">
              <w:rPr>
                <w:lang w:val="ro-RO" w:eastAsia="ro-RO"/>
              </w:rPr>
              <w:t>2</w:t>
            </w:r>
            <w:r w:rsidR="00B77295">
              <w:rPr>
                <w:lang w:val="ro-RO" w:eastAsia="ro-RO"/>
              </w:rPr>
              <w:t>9</w:t>
            </w:r>
            <w:r w:rsidRPr="00115C77">
              <w:rPr>
                <w:lang w:val="ro-RO" w:eastAsia="ro-RO"/>
              </w:rPr>
              <w:t>.</w:t>
            </w:r>
            <w:r w:rsidR="00B77295">
              <w:rPr>
                <w:lang w:val="ro-RO" w:eastAsia="ro-RO"/>
              </w:rPr>
              <w:t>129</w:t>
            </w:r>
          </w:p>
        </w:tc>
      </w:tr>
      <w:tr w:rsidR="00E44B35" w:rsidRPr="00115C77" w14:paraId="4B96E489"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632BEF3" w14:textId="2512561A" w:rsidR="00E44B35" w:rsidRPr="00076075" w:rsidRDefault="003E0A6C" w:rsidP="003D5F13">
            <w:pPr>
              <w:spacing w:after="0"/>
              <w:rPr>
                <w:b/>
                <w:lang w:val="ro-RO" w:eastAsia="ro-RO"/>
              </w:rPr>
            </w:pPr>
            <w:r w:rsidRPr="00076075">
              <w:rPr>
                <w:b/>
                <w:lang w:val="ro-RO" w:eastAsia="ro-RO"/>
              </w:rPr>
              <w:t>De</w:t>
            </w:r>
            <w:r w:rsidR="00F5330C" w:rsidRPr="00076075">
              <w:rPr>
                <w:b/>
                <w:lang w:val="ro-RO" w:eastAsia="ro-RO"/>
              </w:rPr>
              <w:t>ș</w:t>
            </w:r>
            <w:r w:rsidRPr="00076075">
              <w:rPr>
                <w:b/>
                <w:lang w:val="ro-RO" w:eastAsia="ro-RO"/>
              </w:rPr>
              <w:t>euri</w:t>
            </w:r>
            <w:r w:rsidR="00E44B35" w:rsidRPr="00076075">
              <w:rPr>
                <w:b/>
                <w:lang w:val="ro-RO" w:eastAsia="ro-RO"/>
              </w:rPr>
              <w:t xml:space="preserve"> similare din co</w:t>
            </w:r>
            <w:r w:rsidR="00F5330C" w:rsidRPr="00076075">
              <w:rPr>
                <w:b/>
                <w:lang w:val="ro-RO" w:eastAsia="ro-RO"/>
              </w:rPr>
              <w:t>ș</w:t>
            </w:r>
            <w:r w:rsidR="00E44B35" w:rsidRPr="00076075">
              <w:rPr>
                <w:b/>
                <w:lang w:val="ro-RO" w:eastAsia="ro-RO"/>
              </w:rPr>
              <w:t xml:space="preserve">urile stradale, </w:t>
            </w:r>
            <w:r w:rsidRPr="00076075">
              <w:rPr>
                <w:b/>
                <w:lang w:val="ro-RO" w:eastAsia="ro-RO"/>
              </w:rPr>
              <w:t>de</w:t>
            </w:r>
            <w:r w:rsidR="00F5330C" w:rsidRPr="00076075">
              <w:rPr>
                <w:b/>
                <w:lang w:val="ro-RO" w:eastAsia="ro-RO"/>
              </w:rPr>
              <w:t>ș</w:t>
            </w:r>
            <w:r w:rsidRPr="00076075">
              <w:rPr>
                <w:b/>
                <w:lang w:val="ro-RO" w:eastAsia="ro-RO"/>
              </w:rPr>
              <w:t>euri</w:t>
            </w:r>
            <w:r w:rsidR="00E44B35" w:rsidRPr="00076075">
              <w:rPr>
                <w:b/>
                <w:lang w:val="ro-RO" w:eastAsia="ro-RO"/>
              </w:rPr>
              <w:t xml:space="preserve"> abandonate</w:t>
            </w:r>
          </w:p>
        </w:tc>
        <w:tc>
          <w:tcPr>
            <w:tcW w:w="630" w:type="pct"/>
            <w:tcBorders>
              <w:top w:val="nil"/>
              <w:left w:val="nil"/>
              <w:bottom w:val="single" w:sz="4" w:space="0" w:color="auto"/>
              <w:right w:val="single" w:sz="4" w:space="0" w:color="auto"/>
            </w:tcBorders>
            <w:shd w:val="clear" w:color="auto" w:fill="00B0F0"/>
            <w:noWrap/>
            <w:vAlign w:val="center"/>
            <w:hideMark/>
          </w:tcPr>
          <w:p w14:paraId="63D42925" w14:textId="77777777" w:rsidR="00E44B35" w:rsidRPr="00076075" w:rsidRDefault="00E44B35" w:rsidP="00076075">
            <w:pPr>
              <w:spacing w:after="0"/>
              <w:jc w:val="center"/>
              <w:rPr>
                <w:b/>
                <w:lang w:val="ro-RO" w:eastAsia="ro-RO"/>
              </w:rPr>
            </w:pPr>
            <w:r w:rsidRPr="00076075">
              <w:rPr>
                <w:b/>
                <w:lang w:val="ro-RO" w:eastAsia="ro-RO"/>
              </w:rPr>
              <w:t>t/an</w:t>
            </w:r>
          </w:p>
        </w:tc>
        <w:tc>
          <w:tcPr>
            <w:tcW w:w="1198" w:type="pct"/>
            <w:tcBorders>
              <w:top w:val="nil"/>
              <w:left w:val="nil"/>
              <w:bottom w:val="single" w:sz="4" w:space="0" w:color="auto"/>
              <w:right w:val="single" w:sz="4" w:space="0" w:color="auto"/>
            </w:tcBorders>
            <w:shd w:val="clear" w:color="auto" w:fill="auto"/>
            <w:noWrap/>
            <w:vAlign w:val="center"/>
            <w:hideMark/>
          </w:tcPr>
          <w:p w14:paraId="5D3B6B79" w14:textId="745C6611" w:rsidR="00E44B35" w:rsidRPr="00115C77" w:rsidRDefault="004C5EC4" w:rsidP="004C5EC4">
            <w:pPr>
              <w:spacing w:after="0"/>
              <w:jc w:val="center"/>
              <w:rPr>
                <w:lang w:val="ro-RO" w:eastAsia="ro-RO"/>
              </w:rPr>
            </w:pPr>
            <w:r>
              <w:rPr>
                <w:lang w:val="ro-RO" w:eastAsia="ro-RO"/>
              </w:rPr>
              <w:t>4</w:t>
            </w:r>
            <w:r w:rsidR="00E44B35" w:rsidRPr="00115C77">
              <w:rPr>
                <w:lang w:val="ro-RO" w:eastAsia="ro-RO"/>
              </w:rPr>
              <w:t>.</w:t>
            </w:r>
            <w:r>
              <w:rPr>
                <w:lang w:val="ro-RO" w:eastAsia="ro-RO"/>
              </w:rPr>
              <w:t>274</w:t>
            </w:r>
          </w:p>
        </w:tc>
      </w:tr>
      <w:tr w:rsidR="00E44B35" w:rsidRPr="00115C77" w14:paraId="45B54116"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6CA44F7" w14:textId="149969CA" w:rsidR="00E44B35" w:rsidRPr="00076075" w:rsidRDefault="003E0A6C" w:rsidP="003D5F13">
            <w:pPr>
              <w:spacing w:after="0"/>
              <w:rPr>
                <w:b/>
                <w:lang w:val="ro-RO" w:eastAsia="ro-RO"/>
              </w:rPr>
            </w:pPr>
            <w:r w:rsidRPr="00076075">
              <w:rPr>
                <w:b/>
                <w:lang w:val="ro-RO" w:eastAsia="ro-RO"/>
              </w:rPr>
              <w:t>De</w:t>
            </w:r>
            <w:r w:rsidR="00F5330C" w:rsidRPr="00076075">
              <w:rPr>
                <w:b/>
                <w:lang w:val="ro-RO" w:eastAsia="ro-RO"/>
              </w:rPr>
              <w:t>ș</w:t>
            </w:r>
            <w:r w:rsidRPr="00076075">
              <w:rPr>
                <w:b/>
                <w:lang w:val="ro-RO" w:eastAsia="ro-RO"/>
              </w:rPr>
              <w:t>euri</w:t>
            </w:r>
            <w:r w:rsidR="00E44B35" w:rsidRPr="00076075">
              <w:rPr>
                <w:b/>
                <w:lang w:val="ro-RO" w:eastAsia="ro-RO"/>
              </w:rPr>
              <w:t xml:space="preserve"> din grădini </w:t>
            </w:r>
            <w:r w:rsidR="00F5330C" w:rsidRPr="00076075">
              <w:rPr>
                <w:b/>
                <w:lang w:val="ro-RO" w:eastAsia="ro-RO"/>
              </w:rPr>
              <w:t>ș</w:t>
            </w:r>
            <w:r w:rsidRPr="00076075">
              <w:rPr>
                <w:b/>
                <w:lang w:val="ro-RO" w:eastAsia="ro-RO"/>
              </w:rPr>
              <w:t>i</w:t>
            </w:r>
            <w:r w:rsidR="00E44B35" w:rsidRPr="00076075">
              <w:rPr>
                <w:b/>
                <w:lang w:val="ro-RO" w:eastAsia="ro-RO"/>
              </w:rPr>
              <w:t xml:space="preserve"> parcuri</w:t>
            </w:r>
          </w:p>
        </w:tc>
        <w:tc>
          <w:tcPr>
            <w:tcW w:w="630" w:type="pct"/>
            <w:tcBorders>
              <w:top w:val="nil"/>
              <w:left w:val="nil"/>
              <w:bottom w:val="single" w:sz="4" w:space="0" w:color="auto"/>
              <w:right w:val="single" w:sz="4" w:space="0" w:color="auto"/>
            </w:tcBorders>
            <w:shd w:val="clear" w:color="auto" w:fill="00B0F0"/>
            <w:noWrap/>
            <w:vAlign w:val="center"/>
            <w:hideMark/>
          </w:tcPr>
          <w:p w14:paraId="48C4B8D5" w14:textId="77777777" w:rsidR="00E44B35" w:rsidRPr="00076075" w:rsidRDefault="00E44B35" w:rsidP="00076075">
            <w:pPr>
              <w:spacing w:after="0"/>
              <w:jc w:val="center"/>
              <w:rPr>
                <w:b/>
                <w:lang w:val="ro-RO" w:eastAsia="ro-RO"/>
              </w:rPr>
            </w:pPr>
            <w:r w:rsidRPr="00076075">
              <w:rPr>
                <w:b/>
                <w:lang w:val="ro-RO" w:eastAsia="ro-RO"/>
              </w:rPr>
              <w:t>t/an</w:t>
            </w:r>
          </w:p>
        </w:tc>
        <w:tc>
          <w:tcPr>
            <w:tcW w:w="1198" w:type="pct"/>
            <w:tcBorders>
              <w:top w:val="nil"/>
              <w:left w:val="nil"/>
              <w:bottom w:val="single" w:sz="4" w:space="0" w:color="auto"/>
              <w:right w:val="single" w:sz="4" w:space="0" w:color="auto"/>
            </w:tcBorders>
            <w:shd w:val="clear" w:color="auto" w:fill="auto"/>
            <w:noWrap/>
            <w:vAlign w:val="center"/>
            <w:hideMark/>
          </w:tcPr>
          <w:p w14:paraId="3DF39C05" w14:textId="75DDA74E" w:rsidR="00E44B35" w:rsidRPr="00115C77" w:rsidRDefault="00B77295" w:rsidP="00076075">
            <w:pPr>
              <w:spacing w:after="0"/>
              <w:jc w:val="center"/>
              <w:rPr>
                <w:lang w:val="ro-RO" w:eastAsia="ro-RO"/>
              </w:rPr>
            </w:pPr>
            <w:r>
              <w:rPr>
                <w:lang w:val="ro-RO" w:eastAsia="ro-RO"/>
              </w:rPr>
              <w:t>926</w:t>
            </w:r>
          </w:p>
        </w:tc>
      </w:tr>
      <w:tr w:rsidR="00E44B35" w:rsidRPr="00115C77" w14:paraId="2D057359"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58EB797" w14:textId="216CC8C4" w:rsidR="00E44B35" w:rsidRPr="00076075" w:rsidRDefault="003E0A6C" w:rsidP="003D5F13">
            <w:pPr>
              <w:spacing w:after="0"/>
              <w:rPr>
                <w:b/>
                <w:lang w:val="ro-RO" w:eastAsia="ro-RO"/>
              </w:rPr>
            </w:pPr>
            <w:r w:rsidRPr="00076075">
              <w:rPr>
                <w:b/>
                <w:lang w:val="ro-RO" w:eastAsia="ro-RO"/>
              </w:rPr>
              <w:t>De</w:t>
            </w:r>
            <w:r w:rsidR="00F5330C" w:rsidRPr="00076075">
              <w:rPr>
                <w:b/>
                <w:lang w:val="ro-RO" w:eastAsia="ro-RO"/>
              </w:rPr>
              <w:t>ș</w:t>
            </w:r>
            <w:r w:rsidRPr="00076075">
              <w:rPr>
                <w:b/>
                <w:lang w:val="ro-RO" w:eastAsia="ro-RO"/>
              </w:rPr>
              <w:t>euri</w:t>
            </w:r>
            <w:r w:rsidR="00E44B35" w:rsidRPr="00076075">
              <w:rPr>
                <w:b/>
                <w:lang w:val="ro-RO" w:eastAsia="ro-RO"/>
              </w:rPr>
              <w:t xml:space="preserve"> din pie</w:t>
            </w:r>
            <w:r w:rsidR="00EA47DA" w:rsidRPr="00076075">
              <w:rPr>
                <w:b/>
                <w:lang w:val="ro-RO" w:eastAsia="ro-RO"/>
              </w:rPr>
              <w:t>ț</w:t>
            </w:r>
            <w:r w:rsidR="00E44B35" w:rsidRPr="00076075">
              <w:rPr>
                <w:b/>
                <w:lang w:val="ro-RO" w:eastAsia="ro-RO"/>
              </w:rPr>
              <w:t>e</w:t>
            </w:r>
          </w:p>
        </w:tc>
        <w:tc>
          <w:tcPr>
            <w:tcW w:w="630" w:type="pct"/>
            <w:tcBorders>
              <w:top w:val="nil"/>
              <w:left w:val="nil"/>
              <w:bottom w:val="single" w:sz="4" w:space="0" w:color="auto"/>
              <w:right w:val="single" w:sz="4" w:space="0" w:color="auto"/>
            </w:tcBorders>
            <w:shd w:val="clear" w:color="auto" w:fill="00B0F0"/>
            <w:noWrap/>
            <w:vAlign w:val="center"/>
            <w:hideMark/>
          </w:tcPr>
          <w:p w14:paraId="5F260A73" w14:textId="77777777" w:rsidR="00E44B35" w:rsidRPr="00076075" w:rsidRDefault="00E44B35" w:rsidP="00076075">
            <w:pPr>
              <w:spacing w:after="0"/>
              <w:jc w:val="center"/>
              <w:rPr>
                <w:b/>
                <w:lang w:val="ro-RO" w:eastAsia="ro-RO"/>
              </w:rPr>
            </w:pPr>
            <w:r w:rsidRPr="00076075">
              <w:rPr>
                <w:b/>
                <w:lang w:val="ro-RO" w:eastAsia="ro-RO"/>
              </w:rPr>
              <w:t>t/an</w:t>
            </w:r>
          </w:p>
        </w:tc>
        <w:tc>
          <w:tcPr>
            <w:tcW w:w="1198" w:type="pct"/>
            <w:tcBorders>
              <w:top w:val="nil"/>
              <w:left w:val="nil"/>
              <w:bottom w:val="single" w:sz="4" w:space="0" w:color="auto"/>
              <w:right w:val="single" w:sz="4" w:space="0" w:color="auto"/>
            </w:tcBorders>
            <w:shd w:val="clear" w:color="auto" w:fill="auto"/>
            <w:noWrap/>
            <w:vAlign w:val="center"/>
            <w:hideMark/>
          </w:tcPr>
          <w:p w14:paraId="516BBB83" w14:textId="5368449C" w:rsidR="00E44B35" w:rsidRPr="00115C77" w:rsidRDefault="00E44B35" w:rsidP="00076075">
            <w:pPr>
              <w:spacing w:after="0"/>
              <w:jc w:val="center"/>
              <w:rPr>
                <w:lang w:val="ro-RO" w:eastAsia="ro-RO"/>
              </w:rPr>
            </w:pPr>
            <w:r w:rsidRPr="00115C77">
              <w:rPr>
                <w:lang w:val="ro-RO" w:eastAsia="ro-RO"/>
              </w:rPr>
              <w:t>51</w:t>
            </w:r>
          </w:p>
        </w:tc>
      </w:tr>
      <w:tr w:rsidR="00E44B35" w:rsidRPr="00115C77" w14:paraId="7916917C"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526E03E" w14:textId="02E98050" w:rsidR="00E44B35" w:rsidRPr="00076075" w:rsidRDefault="003E0A6C" w:rsidP="003D5F13">
            <w:pPr>
              <w:spacing w:after="0"/>
              <w:rPr>
                <w:b/>
                <w:lang w:val="ro-RO" w:eastAsia="ro-RO"/>
              </w:rPr>
            </w:pPr>
            <w:r w:rsidRPr="00076075">
              <w:rPr>
                <w:b/>
                <w:lang w:val="ro-RO" w:eastAsia="ro-RO"/>
              </w:rPr>
              <w:t>De</w:t>
            </w:r>
            <w:r w:rsidR="00F5330C" w:rsidRPr="00076075">
              <w:rPr>
                <w:b/>
                <w:lang w:val="ro-RO" w:eastAsia="ro-RO"/>
              </w:rPr>
              <w:t>ș</w:t>
            </w:r>
            <w:r w:rsidRPr="00076075">
              <w:rPr>
                <w:b/>
                <w:lang w:val="ro-RO" w:eastAsia="ro-RO"/>
              </w:rPr>
              <w:t>euri</w:t>
            </w:r>
            <w:r w:rsidR="00E44B35" w:rsidRPr="00076075">
              <w:rPr>
                <w:b/>
                <w:lang w:val="ro-RO" w:eastAsia="ro-RO"/>
              </w:rPr>
              <w:t xml:space="preserve"> de la măturatul stradal</w:t>
            </w:r>
          </w:p>
        </w:tc>
        <w:tc>
          <w:tcPr>
            <w:tcW w:w="630" w:type="pct"/>
            <w:tcBorders>
              <w:top w:val="nil"/>
              <w:left w:val="nil"/>
              <w:bottom w:val="single" w:sz="4" w:space="0" w:color="auto"/>
              <w:right w:val="single" w:sz="4" w:space="0" w:color="auto"/>
            </w:tcBorders>
            <w:shd w:val="clear" w:color="auto" w:fill="00B0F0"/>
            <w:noWrap/>
            <w:vAlign w:val="center"/>
            <w:hideMark/>
          </w:tcPr>
          <w:p w14:paraId="7F758C3A" w14:textId="77777777" w:rsidR="00E44B35" w:rsidRPr="00076075" w:rsidRDefault="00E44B35" w:rsidP="00076075">
            <w:pPr>
              <w:spacing w:after="0"/>
              <w:jc w:val="center"/>
              <w:rPr>
                <w:b/>
                <w:lang w:val="ro-RO" w:eastAsia="ro-RO"/>
              </w:rPr>
            </w:pPr>
            <w:r w:rsidRPr="00076075">
              <w:rPr>
                <w:b/>
                <w:lang w:val="ro-RO" w:eastAsia="ro-RO"/>
              </w:rPr>
              <w:t>t/an</w:t>
            </w:r>
          </w:p>
        </w:tc>
        <w:tc>
          <w:tcPr>
            <w:tcW w:w="1198" w:type="pct"/>
            <w:tcBorders>
              <w:top w:val="nil"/>
              <w:left w:val="nil"/>
              <w:bottom w:val="single" w:sz="4" w:space="0" w:color="auto"/>
              <w:right w:val="single" w:sz="4" w:space="0" w:color="auto"/>
            </w:tcBorders>
            <w:shd w:val="clear" w:color="auto" w:fill="auto"/>
            <w:noWrap/>
            <w:vAlign w:val="center"/>
            <w:hideMark/>
          </w:tcPr>
          <w:p w14:paraId="5B9187E0" w14:textId="0E73D3E7" w:rsidR="00E44B35" w:rsidRPr="00115C77" w:rsidRDefault="004C5EC4" w:rsidP="004C5EC4">
            <w:pPr>
              <w:spacing w:after="0"/>
              <w:jc w:val="center"/>
              <w:rPr>
                <w:lang w:val="ro-RO" w:eastAsia="ro-RO"/>
              </w:rPr>
            </w:pPr>
            <w:r>
              <w:rPr>
                <w:lang w:val="ro-RO" w:eastAsia="ro-RO"/>
              </w:rPr>
              <w:t>2</w:t>
            </w:r>
            <w:r w:rsidR="00E44B35" w:rsidRPr="00115C77">
              <w:rPr>
                <w:lang w:val="ro-RO" w:eastAsia="ro-RO"/>
              </w:rPr>
              <w:t>.</w:t>
            </w:r>
            <w:r>
              <w:rPr>
                <w:lang w:val="ro-RO" w:eastAsia="ro-RO"/>
              </w:rPr>
              <w:t>914</w:t>
            </w:r>
            <w:r w:rsidR="00E44B35" w:rsidRPr="00115C77">
              <w:rPr>
                <w:lang w:val="ro-RO" w:eastAsia="ro-RO"/>
              </w:rPr>
              <w:t>2</w:t>
            </w:r>
          </w:p>
        </w:tc>
      </w:tr>
      <w:tr w:rsidR="00E44B35" w:rsidRPr="00115C77" w14:paraId="58DCE091" w14:textId="77777777" w:rsidTr="00076075">
        <w:trPr>
          <w:trHeight w:val="397"/>
        </w:trPr>
        <w:tc>
          <w:tcPr>
            <w:tcW w:w="3172"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1D83E93" w14:textId="48150691" w:rsidR="00E44B35" w:rsidRPr="00076075" w:rsidRDefault="00E44B35" w:rsidP="003D5F13">
            <w:pPr>
              <w:spacing w:after="0"/>
              <w:rPr>
                <w:b/>
                <w:lang w:val="ro-RO" w:eastAsia="ro-RO"/>
              </w:rPr>
            </w:pPr>
            <w:r w:rsidRPr="00076075">
              <w:rPr>
                <w:b/>
                <w:lang w:val="ro-RO" w:eastAsia="ro-RO"/>
              </w:rPr>
              <w:t xml:space="preserve">Total </w:t>
            </w:r>
            <w:r w:rsidR="003E0A6C" w:rsidRPr="00076075">
              <w:rPr>
                <w:b/>
                <w:lang w:val="ro-RO" w:eastAsia="ro-RO"/>
              </w:rPr>
              <w:t>de</w:t>
            </w:r>
            <w:r w:rsidR="00F5330C" w:rsidRPr="00076075">
              <w:rPr>
                <w:b/>
                <w:lang w:val="ro-RO" w:eastAsia="ro-RO"/>
              </w:rPr>
              <w:t>ș</w:t>
            </w:r>
            <w:r w:rsidR="003E0A6C" w:rsidRPr="00076075">
              <w:rPr>
                <w:b/>
                <w:lang w:val="ro-RO" w:eastAsia="ro-RO"/>
              </w:rPr>
              <w:t>euri</w:t>
            </w:r>
            <w:r w:rsidRPr="00076075">
              <w:rPr>
                <w:b/>
                <w:lang w:val="ro-RO" w:eastAsia="ro-RO"/>
              </w:rPr>
              <w:t xml:space="preserve"> municipale</w:t>
            </w:r>
          </w:p>
        </w:tc>
        <w:tc>
          <w:tcPr>
            <w:tcW w:w="630" w:type="pct"/>
            <w:tcBorders>
              <w:top w:val="nil"/>
              <w:left w:val="nil"/>
              <w:bottom w:val="single" w:sz="4" w:space="0" w:color="auto"/>
              <w:right w:val="single" w:sz="4" w:space="0" w:color="auto"/>
            </w:tcBorders>
            <w:shd w:val="clear" w:color="auto" w:fill="00B0F0"/>
            <w:noWrap/>
            <w:vAlign w:val="center"/>
            <w:hideMark/>
          </w:tcPr>
          <w:p w14:paraId="0FE58969" w14:textId="77777777" w:rsidR="00E44B35" w:rsidRPr="00076075" w:rsidRDefault="00E44B35" w:rsidP="00076075">
            <w:pPr>
              <w:spacing w:after="0"/>
              <w:jc w:val="center"/>
              <w:rPr>
                <w:b/>
                <w:lang w:val="ro-RO" w:eastAsia="ro-RO"/>
              </w:rPr>
            </w:pPr>
            <w:r w:rsidRPr="00076075">
              <w:rPr>
                <w:b/>
                <w:lang w:val="ro-RO" w:eastAsia="ro-RO"/>
              </w:rPr>
              <w:t>t/an</w:t>
            </w:r>
          </w:p>
        </w:tc>
        <w:tc>
          <w:tcPr>
            <w:tcW w:w="1198" w:type="pct"/>
            <w:tcBorders>
              <w:top w:val="nil"/>
              <w:left w:val="nil"/>
              <w:bottom w:val="single" w:sz="4" w:space="0" w:color="auto"/>
              <w:right w:val="single" w:sz="4" w:space="0" w:color="auto"/>
            </w:tcBorders>
            <w:shd w:val="clear" w:color="auto" w:fill="auto"/>
            <w:noWrap/>
            <w:vAlign w:val="center"/>
            <w:hideMark/>
          </w:tcPr>
          <w:p w14:paraId="73D54C4B" w14:textId="3D988E78" w:rsidR="00E44B35" w:rsidRPr="00076075" w:rsidRDefault="004C5EC4" w:rsidP="004C5EC4">
            <w:pPr>
              <w:spacing w:after="0"/>
              <w:jc w:val="center"/>
              <w:rPr>
                <w:b/>
                <w:lang w:val="ro-RO" w:eastAsia="ro-RO"/>
              </w:rPr>
            </w:pPr>
            <w:r>
              <w:rPr>
                <w:b/>
                <w:lang w:val="ro-RO" w:eastAsia="ro-RO"/>
              </w:rPr>
              <w:t>86</w:t>
            </w:r>
            <w:r w:rsidR="00E44B35" w:rsidRPr="00076075">
              <w:rPr>
                <w:b/>
                <w:lang w:val="ro-RO" w:eastAsia="ro-RO"/>
              </w:rPr>
              <w:t>.</w:t>
            </w:r>
            <w:r>
              <w:rPr>
                <w:b/>
                <w:lang w:val="ro-RO" w:eastAsia="ro-RO"/>
              </w:rPr>
              <w:t>37</w:t>
            </w:r>
            <w:r w:rsidR="00E44B35" w:rsidRPr="00076075">
              <w:rPr>
                <w:b/>
                <w:lang w:val="ro-RO" w:eastAsia="ro-RO"/>
              </w:rPr>
              <w:t>7</w:t>
            </w:r>
          </w:p>
        </w:tc>
      </w:tr>
    </w:tbl>
    <w:p w14:paraId="4791A216" w14:textId="10F4FFE9" w:rsidR="00076075" w:rsidRDefault="00076075" w:rsidP="00076075">
      <w:pPr>
        <w:pStyle w:val="Subtitlu"/>
        <w:jc w:val="center"/>
        <w:rPr>
          <w:lang w:val="fr-FR"/>
        </w:rPr>
      </w:pPr>
      <w:bookmarkStart w:id="157" w:name="_Toc22554959"/>
      <w:bookmarkStart w:id="158" w:name="_Toc24737236"/>
      <w:bookmarkStart w:id="159" w:name="_Toc22321126"/>
      <w:r w:rsidRPr="00CA0274">
        <w:rPr>
          <w:rStyle w:val="Accentuaresubtil"/>
          <w:lang w:val="fr-FR"/>
        </w:rPr>
        <w:t xml:space="preserve">Tabel </w:t>
      </w:r>
      <w:r w:rsidR="00636E14">
        <w:rPr>
          <w:rStyle w:val="Accentuaresubtil"/>
          <w:lang w:val="fr-FR"/>
        </w:rPr>
        <w:fldChar w:fldCharType="begin"/>
      </w:r>
      <w:r w:rsidR="00636E14">
        <w:rPr>
          <w:rStyle w:val="Accentuaresubtil"/>
          <w:lang w:val="fr-FR"/>
        </w:rPr>
        <w:instrText xml:space="preserve"> STYLEREF 1 \s </w:instrText>
      </w:r>
      <w:r w:rsidR="00636E14">
        <w:rPr>
          <w:rStyle w:val="Accentuaresubtil"/>
          <w:lang w:val="fr-FR"/>
        </w:rPr>
        <w:fldChar w:fldCharType="separate"/>
      </w:r>
      <w:r w:rsidR="00DC62E9">
        <w:rPr>
          <w:rStyle w:val="Accentuaresubtil"/>
          <w:noProof/>
          <w:lang w:val="fr-FR"/>
        </w:rPr>
        <w:t>4</w:t>
      </w:r>
      <w:r w:rsidR="00636E14">
        <w:rPr>
          <w:rStyle w:val="Accentuaresubtil"/>
          <w:lang w:val="fr-FR"/>
        </w:rPr>
        <w:fldChar w:fldCharType="end"/>
      </w:r>
      <w:r w:rsidR="00636E14">
        <w:rPr>
          <w:rStyle w:val="Accentuaresubtil"/>
          <w:lang w:val="fr-FR"/>
        </w:rPr>
        <w:noBreakHyphen/>
      </w:r>
      <w:r w:rsidR="00636E14">
        <w:rPr>
          <w:rStyle w:val="Accentuaresubtil"/>
          <w:lang w:val="fr-FR"/>
        </w:rPr>
        <w:fldChar w:fldCharType="begin"/>
      </w:r>
      <w:r w:rsidR="00636E14">
        <w:rPr>
          <w:rStyle w:val="Accentuaresubtil"/>
          <w:lang w:val="fr-FR"/>
        </w:rPr>
        <w:instrText xml:space="preserve"> SEQ Tabel \* ARABIC \s 1 </w:instrText>
      </w:r>
      <w:r w:rsidR="00636E14">
        <w:rPr>
          <w:rStyle w:val="Accentuaresubtil"/>
          <w:lang w:val="fr-FR"/>
        </w:rPr>
        <w:fldChar w:fldCharType="separate"/>
      </w:r>
      <w:r w:rsidR="00DC62E9">
        <w:rPr>
          <w:rStyle w:val="Accentuaresubtil"/>
          <w:noProof/>
          <w:lang w:val="fr-FR"/>
        </w:rPr>
        <w:t>5</w:t>
      </w:r>
      <w:r w:rsidR="00636E14">
        <w:rPr>
          <w:rStyle w:val="Accentuaresubtil"/>
          <w:lang w:val="fr-FR"/>
        </w:rPr>
        <w:fldChar w:fldCharType="end"/>
      </w:r>
      <w:r w:rsidRPr="00562B05">
        <w:rPr>
          <w:rStyle w:val="Accentuaresubtil"/>
          <w:lang w:val="fr-FR"/>
        </w:rPr>
        <w:t xml:space="preserve">: </w:t>
      </w:r>
      <w:r w:rsidRPr="00076075">
        <w:rPr>
          <w:rStyle w:val="Accentuaresubtil"/>
          <w:lang w:val="fr-FR"/>
        </w:rPr>
        <w:t>Estimare cantități deșeuri pe categorii, anul 201</w:t>
      </w:r>
      <w:r w:rsidR="00B77295">
        <w:rPr>
          <w:rStyle w:val="Accentuaresubtil"/>
          <w:lang w:val="fr-FR"/>
        </w:rPr>
        <w:t>7</w:t>
      </w:r>
      <w:r w:rsidRPr="00076075">
        <w:rPr>
          <w:rStyle w:val="Accentuaresubtil"/>
          <w:lang w:val="fr-FR"/>
        </w:rPr>
        <w:t xml:space="preserve"> (Sursa: date furnizate, estimări realizate)</w:t>
      </w:r>
      <w:bookmarkEnd w:id="157"/>
      <w:bookmarkEnd w:id="158"/>
    </w:p>
    <w:bookmarkEnd w:id="159"/>
    <w:p w14:paraId="1B8B1742" w14:textId="6541D982" w:rsidR="004C5EC4" w:rsidRPr="004C3119" w:rsidRDefault="00E44B35" w:rsidP="004C3119">
      <w:pPr>
        <w:pStyle w:val="Frspaiere"/>
        <w:rPr>
          <w:rFonts w:cs="Calibri"/>
          <w:lang w:val="ro-RO"/>
        </w:rPr>
      </w:pPr>
      <w:r w:rsidRPr="004C3119">
        <w:rPr>
          <w:rFonts w:cs="Calibri"/>
          <w:lang w:val="ro-RO"/>
        </w:rPr>
        <w:t xml:space="preserve">Procentul de </w:t>
      </w:r>
      <w:r w:rsidR="003E0A6C" w:rsidRPr="004C3119">
        <w:rPr>
          <w:rFonts w:cs="Calibri"/>
          <w:lang w:val="ro-RO"/>
        </w:rPr>
        <w:t>de</w:t>
      </w:r>
      <w:r w:rsidR="00F5330C" w:rsidRPr="004C3119">
        <w:rPr>
          <w:rFonts w:cs="Calibri"/>
          <w:lang w:val="ro-RO"/>
        </w:rPr>
        <w:t>ș</w:t>
      </w:r>
      <w:r w:rsidR="003E0A6C" w:rsidRPr="004C3119">
        <w:rPr>
          <w:rFonts w:cs="Calibri"/>
          <w:lang w:val="ro-RO"/>
        </w:rPr>
        <w:t>euri</w:t>
      </w:r>
      <w:r w:rsidRPr="004C3119">
        <w:rPr>
          <w:rFonts w:cs="Calibri"/>
          <w:lang w:val="ro-RO"/>
        </w:rPr>
        <w:t xml:space="preserve"> similare se stabile</w:t>
      </w:r>
      <w:r w:rsidR="00F5330C" w:rsidRPr="004C3119">
        <w:rPr>
          <w:rFonts w:cs="Calibri"/>
          <w:lang w:val="ro-RO"/>
        </w:rPr>
        <w:t>ș</w:t>
      </w:r>
      <w:r w:rsidRPr="004C3119">
        <w:rPr>
          <w:rFonts w:cs="Calibri"/>
          <w:lang w:val="ro-RO"/>
        </w:rPr>
        <w:t xml:space="preserve">te ca o medie la nivelul </w:t>
      </w:r>
      <w:r w:rsidR="008B34AF" w:rsidRPr="004C3119">
        <w:rPr>
          <w:rFonts w:cs="Calibri"/>
          <w:lang w:val="ro-RO"/>
        </w:rPr>
        <w:t>județul</w:t>
      </w:r>
      <w:r w:rsidRPr="004C3119">
        <w:rPr>
          <w:rFonts w:cs="Calibri"/>
          <w:lang w:val="ro-RO"/>
        </w:rPr>
        <w:t>ui Neam</w:t>
      </w:r>
      <w:r w:rsidR="00EA47DA" w:rsidRPr="004C3119">
        <w:rPr>
          <w:rFonts w:cs="Calibri"/>
          <w:lang w:val="ro-RO"/>
        </w:rPr>
        <w:t>ț</w:t>
      </w:r>
      <w:r w:rsidRPr="004C3119">
        <w:rPr>
          <w:rFonts w:cs="Calibri"/>
          <w:lang w:val="ro-RO"/>
        </w:rPr>
        <w:t xml:space="preserve">, pe baza datelor furnizate de către primării </w:t>
      </w:r>
      <w:r w:rsidR="00F5330C" w:rsidRPr="004C3119">
        <w:rPr>
          <w:rFonts w:cs="Calibri"/>
          <w:lang w:val="ro-RO"/>
        </w:rPr>
        <w:t>ș</w:t>
      </w:r>
      <w:r w:rsidR="003E0A6C" w:rsidRPr="004C3119">
        <w:rPr>
          <w:rFonts w:cs="Calibri"/>
          <w:lang w:val="ro-RO"/>
        </w:rPr>
        <w:t>i</w:t>
      </w:r>
      <w:r w:rsidRPr="004C3119">
        <w:rPr>
          <w:rFonts w:cs="Calibri"/>
          <w:lang w:val="ro-RO"/>
        </w:rPr>
        <w:t xml:space="preserve"> de către operatorii de salubrizare. Prin </w:t>
      </w:r>
      <w:r w:rsidR="003E0A6C" w:rsidRPr="004C3119">
        <w:rPr>
          <w:rFonts w:cs="Calibri"/>
          <w:lang w:val="ro-RO"/>
        </w:rPr>
        <w:t>de</w:t>
      </w:r>
      <w:r w:rsidR="00F5330C" w:rsidRPr="004C3119">
        <w:rPr>
          <w:rFonts w:cs="Calibri"/>
          <w:lang w:val="ro-RO"/>
        </w:rPr>
        <w:t>ș</w:t>
      </w:r>
      <w:r w:rsidR="003E0A6C" w:rsidRPr="004C3119">
        <w:rPr>
          <w:rFonts w:cs="Calibri"/>
          <w:lang w:val="ro-RO"/>
        </w:rPr>
        <w:t>euri</w:t>
      </w:r>
      <w:r w:rsidRPr="004C3119">
        <w:rPr>
          <w:rFonts w:cs="Calibri"/>
          <w:lang w:val="ro-RO"/>
        </w:rPr>
        <w:t xml:space="preserve"> similare se în</w:t>
      </w:r>
      <w:r w:rsidR="00EA47DA" w:rsidRPr="004C3119">
        <w:rPr>
          <w:rFonts w:cs="Calibri"/>
          <w:lang w:val="ro-RO"/>
        </w:rPr>
        <w:t>ț</w:t>
      </w:r>
      <w:r w:rsidRPr="004C3119">
        <w:rPr>
          <w:rFonts w:cs="Calibri"/>
          <w:lang w:val="ro-RO"/>
        </w:rPr>
        <w:t xml:space="preserve">elege </w:t>
      </w:r>
      <w:r w:rsidR="003E0A6C" w:rsidRPr="004C3119">
        <w:rPr>
          <w:rFonts w:cs="Calibri"/>
          <w:lang w:val="ro-RO"/>
        </w:rPr>
        <w:t>de</w:t>
      </w:r>
      <w:r w:rsidR="00F5330C" w:rsidRPr="004C3119">
        <w:rPr>
          <w:rFonts w:cs="Calibri"/>
          <w:lang w:val="ro-RO"/>
        </w:rPr>
        <w:t>ș</w:t>
      </w:r>
      <w:r w:rsidR="003E0A6C" w:rsidRPr="004C3119">
        <w:rPr>
          <w:rFonts w:cs="Calibri"/>
          <w:lang w:val="ro-RO"/>
        </w:rPr>
        <w:t>euri</w:t>
      </w:r>
      <w:r w:rsidRPr="004C3119">
        <w:rPr>
          <w:rFonts w:cs="Calibri"/>
          <w:lang w:val="ro-RO"/>
        </w:rPr>
        <w:t xml:space="preserve"> generate de institu</w:t>
      </w:r>
      <w:r w:rsidR="00EA47DA" w:rsidRPr="004C3119">
        <w:rPr>
          <w:rFonts w:cs="Calibri"/>
          <w:lang w:val="ro-RO"/>
        </w:rPr>
        <w:t>ț</w:t>
      </w:r>
      <w:r w:rsidRPr="004C3119">
        <w:rPr>
          <w:rFonts w:cs="Calibri"/>
          <w:lang w:val="ro-RO"/>
        </w:rPr>
        <w:t xml:space="preserve">ii </w:t>
      </w:r>
      <w:r w:rsidR="00F5330C" w:rsidRPr="004C3119">
        <w:rPr>
          <w:rFonts w:cs="Calibri"/>
          <w:lang w:val="ro-RO"/>
        </w:rPr>
        <w:t>ș</w:t>
      </w:r>
      <w:r w:rsidR="003E0A6C" w:rsidRPr="004C3119">
        <w:rPr>
          <w:rFonts w:cs="Calibri"/>
          <w:lang w:val="ro-RO"/>
        </w:rPr>
        <w:t>i</w:t>
      </w:r>
      <w:r w:rsidRPr="004C3119">
        <w:rPr>
          <w:rFonts w:cs="Calibri"/>
          <w:lang w:val="ro-RO"/>
        </w:rPr>
        <w:t xml:space="preserve"> operatori economici, care din punctul de vedere al naturii </w:t>
      </w:r>
      <w:r w:rsidR="00F5330C" w:rsidRPr="004C3119">
        <w:rPr>
          <w:rFonts w:cs="Calibri"/>
          <w:lang w:val="ro-RO"/>
        </w:rPr>
        <w:t>ș</w:t>
      </w:r>
      <w:r w:rsidR="003E0A6C" w:rsidRPr="004C3119">
        <w:rPr>
          <w:rFonts w:cs="Calibri"/>
          <w:lang w:val="ro-RO"/>
        </w:rPr>
        <w:t>i</w:t>
      </w:r>
      <w:r w:rsidRPr="004C3119">
        <w:rPr>
          <w:rFonts w:cs="Calibri"/>
          <w:lang w:val="ro-RO"/>
        </w:rPr>
        <w:t xml:space="preserve"> al compozi</w:t>
      </w:r>
      <w:r w:rsidR="00EA47DA" w:rsidRPr="004C3119">
        <w:rPr>
          <w:rFonts w:cs="Calibri"/>
          <w:lang w:val="ro-RO"/>
        </w:rPr>
        <w:t>ț</w:t>
      </w:r>
      <w:r w:rsidRPr="004C3119">
        <w:rPr>
          <w:rFonts w:cs="Calibri"/>
          <w:lang w:val="ro-RO"/>
        </w:rPr>
        <w:t xml:space="preserve">iei sunt comparabile </w:t>
      </w:r>
      <w:r w:rsidR="0051689A" w:rsidRPr="004C3119">
        <w:rPr>
          <w:rFonts w:cs="Calibri"/>
          <w:lang w:val="ro-RO"/>
        </w:rPr>
        <w:t>d</w:t>
      </w:r>
      <w:r w:rsidR="002B1F82" w:rsidRPr="004C3119">
        <w:rPr>
          <w:rFonts w:cs="Calibri"/>
          <w:lang w:val="ro-RO"/>
        </w:rPr>
        <w:t>eșeurilor</w:t>
      </w:r>
      <w:r w:rsidRPr="004C3119">
        <w:rPr>
          <w:rFonts w:cs="Calibri"/>
          <w:lang w:val="ro-RO"/>
        </w:rPr>
        <w:t xml:space="preserve"> menajere.</w:t>
      </w:r>
      <w:r w:rsidR="004C5EC4" w:rsidRPr="004C3119">
        <w:rPr>
          <w:rFonts w:cs="Calibri"/>
          <w:lang w:val="ro-RO"/>
        </w:rPr>
        <w:br w:type="page"/>
      </w:r>
    </w:p>
    <w:p w14:paraId="3447A70C" w14:textId="43C62F89" w:rsidR="00E44B35" w:rsidRPr="00115C77" w:rsidRDefault="00E44B35" w:rsidP="003D5F13">
      <w:pPr>
        <w:pStyle w:val="Titlu3"/>
        <w:numPr>
          <w:ilvl w:val="2"/>
          <w:numId w:val="3"/>
        </w:numPr>
        <w:spacing w:before="200" w:after="200" w:line="276" w:lineRule="auto"/>
        <w:rPr>
          <w:lang w:val="ro-RO"/>
        </w:rPr>
      </w:pPr>
      <w:bookmarkStart w:id="160" w:name="_Toc12286222"/>
      <w:bookmarkStart w:id="161" w:name="_Toc24737107"/>
      <w:r w:rsidRPr="00115C77">
        <w:rPr>
          <w:lang w:val="ro-RO"/>
        </w:rPr>
        <w:t>Compozi</w:t>
      </w:r>
      <w:r w:rsidR="00EA47DA" w:rsidRPr="003D5F13">
        <w:rPr>
          <w:lang w:val="ro-RO"/>
        </w:rPr>
        <w:t>ț</w:t>
      </w:r>
      <w:r w:rsidRPr="00115C77">
        <w:rPr>
          <w:lang w:val="ro-RO"/>
        </w:rPr>
        <w:t xml:space="preserve">ia </w:t>
      </w:r>
      <w:r w:rsidR="0051689A" w:rsidRPr="00115C77">
        <w:rPr>
          <w:lang w:val="ro-RO"/>
        </w:rPr>
        <w:t>d</w:t>
      </w:r>
      <w:r w:rsidR="002B1F82" w:rsidRPr="00115C77">
        <w:rPr>
          <w:lang w:val="ro-RO"/>
        </w:rPr>
        <w:t>eșeurilor</w:t>
      </w:r>
      <w:r w:rsidRPr="00115C77">
        <w:rPr>
          <w:lang w:val="ro-RO"/>
        </w:rPr>
        <w:t xml:space="preserve"> municipale</w:t>
      </w:r>
      <w:bookmarkEnd w:id="160"/>
      <w:bookmarkEnd w:id="161"/>
      <w:r w:rsidRPr="00115C77">
        <w:rPr>
          <w:lang w:val="ro-RO"/>
        </w:rPr>
        <w:t xml:space="preserve"> </w:t>
      </w:r>
    </w:p>
    <w:p w14:paraId="3BE03B52" w14:textId="7F8390FD" w:rsidR="00E44B35" w:rsidRPr="00115C77" w:rsidRDefault="00E44B35" w:rsidP="00194DFC">
      <w:pPr>
        <w:pStyle w:val="TableParagraph"/>
        <w:rPr>
          <w:lang w:val="ro-RO"/>
        </w:rPr>
      </w:pPr>
      <w:r w:rsidRPr="00115C77">
        <w:rPr>
          <w:lang w:val="ro-RO"/>
        </w:rPr>
        <w:t>Compozi</w:t>
      </w:r>
      <w:r w:rsidR="00EA47DA" w:rsidRPr="00115C77">
        <w:rPr>
          <w:rFonts w:ascii="Palatino Linotype" w:hAnsi="Palatino Linotype" w:cs="Palatino Linotype"/>
          <w:lang w:val="ro-RO"/>
        </w:rPr>
        <w:t>ț</w:t>
      </w:r>
      <w:r w:rsidRPr="00115C77">
        <w:rPr>
          <w:lang w:val="ro-RO"/>
        </w:rPr>
        <w:t xml:space="preserve">ia </w:t>
      </w:r>
      <w:r w:rsidR="002B1F82" w:rsidRPr="00115C77">
        <w:rPr>
          <w:lang w:val="ro-RO"/>
        </w:rPr>
        <w:t>Deșeurilor</w:t>
      </w:r>
    </w:p>
    <w:p w14:paraId="245088F7" w14:textId="3AD9DD01" w:rsidR="00E44B35" w:rsidRPr="00115C77" w:rsidRDefault="00E44B35" w:rsidP="00194DFC">
      <w:pPr>
        <w:pStyle w:val="Frspaiere"/>
      </w:pPr>
      <w:r w:rsidRPr="00115C77">
        <w:t>Datele privind compozi</w:t>
      </w:r>
      <w:r w:rsidR="00EA47DA" w:rsidRPr="00115C77">
        <w:t>ț</w:t>
      </w:r>
      <w:r w:rsidRPr="00115C77">
        <w:t xml:space="preserve">ia </w:t>
      </w:r>
      <w:r w:rsidR="002B1F82" w:rsidRPr="00115C77">
        <w:t>Deșeurilor</w:t>
      </w:r>
      <w:r w:rsidRPr="00115C77">
        <w:t xml:space="preserve"> municipale sunt furnizate de către operatorii de salubrizare, în baza determinărilor realizate. Acestea sunt preluate în documentele de planificare locale </w:t>
      </w:r>
      <w:r w:rsidR="00F5330C" w:rsidRPr="00115C77">
        <w:t>ș</w:t>
      </w:r>
      <w:r w:rsidR="003E0A6C" w:rsidRPr="00115C77">
        <w:t>i</w:t>
      </w:r>
      <w:r w:rsidRPr="00115C77">
        <w:t xml:space="preserve"> utilizate la realizarea proiec</w:t>
      </w:r>
      <w:r w:rsidR="00EA47DA" w:rsidRPr="00115C77">
        <w:t>ț</w:t>
      </w:r>
      <w:r w:rsidRPr="00115C77">
        <w:t xml:space="preserve">iilor </w:t>
      </w:r>
      <w:r w:rsidR="00F5330C" w:rsidRPr="00115C77">
        <w:t>ș</w:t>
      </w:r>
      <w:r w:rsidR="003E0A6C" w:rsidRPr="00115C77">
        <w:t>i</w:t>
      </w:r>
      <w:r w:rsidRPr="00115C77">
        <w:t xml:space="preserve"> la stabilirea ipotezelor care stau la baza estimărilor utilizate în procesul de planificare.</w:t>
      </w:r>
    </w:p>
    <w:p w14:paraId="337C6D64" w14:textId="77777777" w:rsidR="00DA4ED9" w:rsidRPr="005B5384" w:rsidRDefault="00DA4ED9" w:rsidP="00194DFC">
      <w:pPr>
        <w:pStyle w:val="Frspaiere"/>
        <w:rPr>
          <w:noProof/>
          <w:lang w:eastAsia="ro-RO"/>
        </w:rPr>
      </w:pPr>
    </w:p>
    <w:p w14:paraId="477D6F77" w14:textId="77777777" w:rsidR="00DA4ED9" w:rsidRPr="005B5384" w:rsidRDefault="00DA4ED9" w:rsidP="00194DFC">
      <w:pPr>
        <w:pStyle w:val="Frspaiere"/>
        <w:rPr>
          <w:noProof/>
          <w:lang w:eastAsia="ro-RO"/>
        </w:rPr>
      </w:pPr>
    </w:p>
    <w:p w14:paraId="3B8C7697" w14:textId="77777777" w:rsidR="00E44B35" w:rsidRPr="005B5384" w:rsidRDefault="00E44B35" w:rsidP="00194DFC">
      <w:pPr>
        <w:pStyle w:val="Frspaiere"/>
        <w:rPr>
          <w:noProof/>
          <w:lang w:eastAsia="ro-RO"/>
        </w:rPr>
      </w:pPr>
      <w:r w:rsidRPr="005B5384">
        <w:rPr>
          <w:noProof/>
          <w:lang w:eastAsia="ro-RO"/>
        </w:rPr>
        <w:br w:type="page"/>
      </w:r>
    </w:p>
    <w:p w14:paraId="16AE448B" w14:textId="47E05924" w:rsidR="00E44B35" w:rsidRPr="00115C77" w:rsidRDefault="00E44B35" w:rsidP="00EB1BB7">
      <w:pPr>
        <w:pStyle w:val="TableParagraph"/>
        <w:rPr>
          <w:lang w:val="ro-RO"/>
        </w:rPr>
      </w:pPr>
      <w:r w:rsidRPr="00115C77">
        <w:rPr>
          <w:lang w:val="ro-RO"/>
        </w:rPr>
        <w:t>Compozi</w:t>
      </w:r>
      <w:r w:rsidR="00EA47DA" w:rsidRPr="00115C77">
        <w:rPr>
          <w:rFonts w:ascii="Palatino Linotype" w:hAnsi="Palatino Linotype" w:cs="Palatino Linotype"/>
          <w:lang w:val="ro-RO"/>
        </w:rPr>
        <w:t>ț</w:t>
      </w:r>
      <w:r w:rsidRPr="00115C77">
        <w:rPr>
          <w:lang w:val="ro-RO"/>
        </w:rPr>
        <w:t xml:space="preserve">ia </w:t>
      </w:r>
      <w:r w:rsidR="002B1F82" w:rsidRPr="00115C77">
        <w:rPr>
          <w:lang w:val="ro-RO"/>
        </w:rPr>
        <w:t>Deșeurilor</w:t>
      </w:r>
      <w:r w:rsidRPr="00115C77">
        <w:rPr>
          <w:lang w:val="ro-RO"/>
        </w:rPr>
        <w:t xml:space="preserve"> menajere </w:t>
      </w:r>
      <w:r w:rsidR="00F5330C" w:rsidRPr="00115C77">
        <w:rPr>
          <w:rFonts w:ascii="Palatino Linotype" w:hAnsi="Palatino Linotype" w:cs="Palatino Linotype"/>
          <w:lang w:val="ro-RO"/>
        </w:rPr>
        <w:t>ș</w:t>
      </w:r>
      <w:r w:rsidR="003E0A6C" w:rsidRPr="00115C77">
        <w:rPr>
          <w:rFonts w:ascii="Palatino Linotype" w:hAnsi="Palatino Linotype" w:cs="Palatino Linotype"/>
          <w:lang w:val="ro-RO"/>
        </w:rPr>
        <w:t>i</w:t>
      </w:r>
      <w:r w:rsidRPr="00115C77">
        <w:rPr>
          <w:lang w:val="ro-RO"/>
        </w:rPr>
        <w:t xml:space="preserve"> similare (medii urban si rural) - 201</w:t>
      </w:r>
      <w:r w:rsidR="00AE6282">
        <w:rPr>
          <w:lang w:val="ro-RO"/>
        </w:rPr>
        <w:t>9</w:t>
      </w:r>
    </w:p>
    <w:tbl>
      <w:tblPr>
        <w:tblpPr w:leftFromText="180" w:rightFromText="180" w:vertAnchor="text" w:horzAnchor="page" w:tblpX="2039" w:tblpY="-6"/>
        <w:tblW w:w="2834" w:type="dxa"/>
        <w:tblLook w:val="04A0" w:firstRow="1" w:lastRow="0" w:firstColumn="1" w:lastColumn="0" w:noHBand="0" w:noVBand="1"/>
      </w:tblPr>
      <w:tblGrid>
        <w:gridCol w:w="1984"/>
        <w:gridCol w:w="850"/>
      </w:tblGrid>
      <w:tr w:rsidR="00EB1BB7" w:rsidRPr="00115C77" w14:paraId="22174CCA" w14:textId="77777777" w:rsidTr="00EB1BB7">
        <w:trPr>
          <w:trHeight w:val="454"/>
        </w:trPr>
        <w:tc>
          <w:tcPr>
            <w:tcW w:w="1984" w:type="dxa"/>
            <w:tcBorders>
              <w:top w:val="single" w:sz="4" w:space="0" w:color="auto"/>
              <w:left w:val="single" w:sz="4" w:space="0" w:color="auto"/>
              <w:bottom w:val="single" w:sz="4" w:space="0" w:color="000000"/>
              <w:right w:val="single" w:sz="4" w:space="0" w:color="000000"/>
            </w:tcBorders>
            <w:shd w:val="clear" w:color="auto" w:fill="00B0F0"/>
            <w:vAlign w:val="center"/>
            <w:hideMark/>
          </w:tcPr>
          <w:p w14:paraId="1CE70F25" w14:textId="77777777" w:rsidR="00EB1BB7" w:rsidRPr="00EB1BB7" w:rsidRDefault="00EB1BB7" w:rsidP="00EB1BB7">
            <w:pPr>
              <w:spacing w:after="0"/>
              <w:rPr>
                <w:b/>
                <w:lang w:val="ro-RO" w:eastAsia="ro-RO"/>
              </w:rPr>
            </w:pPr>
            <w:r w:rsidRPr="00EB1BB7">
              <w:rPr>
                <w:b/>
                <w:lang w:val="ro-RO"/>
              </w:rPr>
              <w:t>Compoziția</w:t>
            </w:r>
          </w:p>
        </w:tc>
        <w:tc>
          <w:tcPr>
            <w:tcW w:w="850" w:type="dxa"/>
            <w:tcBorders>
              <w:top w:val="single" w:sz="4" w:space="0" w:color="auto"/>
              <w:left w:val="nil"/>
              <w:right w:val="single" w:sz="4" w:space="0" w:color="auto"/>
            </w:tcBorders>
            <w:shd w:val="clear" w:color="auto" w:fill="00B0F0"/>
            <w:vAlign w:val="center"/>
            <w:hideMark/>
          </w:tcPr>
          <w:p w14:paraId="673CC9D1" w14:textId="77777777" w:rsidR="00EB1BB7" w:rsidRPr="00EB1BB7" w:rsidRDefault="00EB1BB7" w:rsidP="00EB1BB7">
            <w:pPr>
              <w:spacing w:after="0"/>
              <w:jc w:val="center"/>
              <w:rPr>
                <w:b/>
                <w:lang w:val="ro-RO" w:eastAsia="ro-RO"/>
              </w:rPr>
            </w:pPr>
            <w:r w:rsidRPr="00EB1BB7">
              <w:rPr>
                <w:b/>
                <w:lang w:val="ro-RO" w:eastAsia="ro-RO"/>
              </w:rPr>
              <w:t>%</w:t>
            </w:r>
          </w:p>
        </w:tc>
      </w:tr>
      <w:tr w:rsidR="00EB1BB7" w:rsidRPr="00115C77" w14:paraId="51C37B56"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72E9B081" w14:textId="77777777" w:rsidR="00EB1BB7" w:rsidRPr="00EB1BB7" w:rsidRDefault="00EB1BB7" w:rsidP="00EB1BB7">
            <w:pPr>
              <w:spacing w:after="0"/>
              <w:rPr>
                <w:b/>
                <w:color w:val="000000"/>
                <w:lang w:val="ro-RO" w:eastAsia="ro-RO"/>
              </w:rPr>
            </w:pPr>
            <w:r w:rsidRPr="00EB1BB7">
              <w:rPr>
                <w:b/>
                <w:lang w:val="ro-RO"/>
              </w:rPr>
              <w:t>Deșeuri biodegradabile</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A253DE0" w14:textId="77777777" w:rsidR="00EB1BB7" w:rsidRPr="00115C77" w:rsidRDefault="00EB1BB7" w:rsidP="00EB1BB7">
            <w:pPr>
              <w:spacing w:after="0"/>
              <w:jc w:val="center"/>
              <w:rPr>
                <w:lang w:val="ro-RO" w:eastAsia="ro-RO"/>
              </w:rPr>
            </w:pPr>
            <w:r w:rsidRPr="00115C77">
              <w:rPr>
                <w:lang w:val="ro-RO" w:eastAsia="ro-RO"/>
              </w:rPr>
              <w:t>57,50%</w:t>
            </w:r>
          </w:p>
        </w:tc>
      </w:tr>
      <w:tr w:rsidR="00EB1BB7" w:rsidRPr="00115C77" w14:paraId="3127155B"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535F7E96" w14:textId="77777777" w:rsidR="00EB1BB7" w:rsidRPr="00EB1BB7" w:rsidRDefault="00EB1BB7" w:rsidP="00EB1BB7">
            <w:pPr>
              <w:spacing w:after="0"/>
              <w:rPr>
                <w:b/>
                <w:color w:val="000000"/>
                <w:lang w:val="ro-RO" w:eastAsia="ro-RO"/>
              </w:rPr>
            </w:pPr>
            <w:r w:rsidRPr="00EB1BB7">
              <w:rPr>
                <w:b/>
                <w:lang w:val="ro-RO"/>
              </w:rPr>
              <w:t>Hârtie</w:t>
            </w:r>
          </w:p>
        </w:tc>
        <w:tc>
          <w:tcPr>
            <w:tcW w:w="850" w:type="dxa"/>
            <w:tcBorders>
              <w:top w:val="nil"/>
              <w:left w:val="nil"/>
              <w:bottom w:val="single" w:sz="4" w:space="0" w:color="auto"/>
              <w:right w:val="single" w:sz="4" w:space="0" w:color="auto"/>
            </w:tcBorders>
            <w:shd w:val="clear" w:color="auto" w:fill="auto"/>
            <w:noWrap/>
            <w:vAlign w:val="center"/>
            <w:hideMark/>
          </w:tcPr>
          <w:p w14:paraId="1188335C" w14:textId="77777777" w:rsidR="00EB1BB7" w:rsidRPr="00115C77" w:rsidRDefault="00EB1BB7" w:rsidP="00EB1BB7">
            <w:pPr>
              <w:spacing w:after="0"/>
              <w:jc w:val="center"/>
              <w:rPr>
                <w:lang w:val="ro-RO" w:eastAsia="ro-RO"/>
              </w:rPr>
            </w:pPr>
            <w:r w:rsidRPr="00115C77">
              <w:rPr>
                <w:lang w:val="ro-RO" w:eastAsia="ro-RO"/>
              </w:rPr>
              <w:t>8,40%</w:t>
            </w:r>
          </w:p>
        </w:tc>
      </w:tr>
      <w:tr w:rsidR="00EB1BB7" w:rsidRPr="00115C77" w14:paraId="4602FE56"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436B2218" w14:textId="77777777" w:rsidR="00EB1BB7" w:rsidRPr="00EB1BB7" w:rsidRDefault="00EB1BB7" w:rsidP="00EB1BB7">
            <w:pPr>
              <w:spacing w:after="0"/>
              <w:rPr>
                <w:b/>
                <w:color w:val="000000"/>
                <w:lang w:val="ro-RO" w:eastAsia="ro-RO"/>
              </w:rPr>
            </w:pPr>
            <w:r w:rsidRPr="00EB1BB7">
              <w:rPr>
                <w:b/>
                <w:lang w:val="ro-RO"/>
              </w:rPr>
              <w:t>Carton</w:t>
            </w:r>
          </w:p>
        </w:tc>
        <w:tc>
          <w:tcPr>
            <w:tcW w:w="850" w:type="dxa"/>
            <w:tcBorders>
              <w:top w:val="nil"/>
              <w:left w:val="nil"/>
              <w:bottom w:val="single" w:sz="4" w:space="0" w:color="auto"/>
              <w:right w:val="single" w:sz="4" w:space="0" w:color="auto"/>
            </w:tcBorders>
            <w:shd w:val="clear" w:color="auto" w:fill="auto"/>
            <w:noWrap/>
            <w:vAlign w:val="center"/>
            <w:hideMark/>
          </w:tcPr>
          <w:p w14:paraId="0007CAFD" w14:textId="77777777" w:rsidR="00EB1BB7" w:rsidRPr="00115C77" w:rsidRDefault="00EB1BB7" w:rsidP="00EB1BB7">
            <w:pPr>
              <w:spacing w:after="0"/>
              <w:jc w:val="center"/>
              <w:rPr>
                <w:lang w:val="ro-RO" w:eastAsia="ro-RO"/>
              </w:rPr>
            </w:pPr>
            <w:r w:rsidRPr="00115C77">
              <w:rPr>
                <w:lang w:val="ro-RO" w:eastAsia="ro-RO"/>
              </w:rPr>
              <w:t>3,60%</w:t>
            </w:r>
          </w:p>
        </w:tc>
      </w:tr>
      <w:tr w:rsidR="00EB1BB7" w:rsidRPr="00115C77" w14:paraId="0239563D"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7BE40C72" w14:textId="77777777" w:rsidR="00EB1BB7" w:rsidRPr="00EB1BB7" w:rsidRDefault="00EB1BB7" w:rsidP="00EB1BB7">
            <w:pPr>
              <w:spacing w:after="0"/>
              <w:rPr>
                <w:b/>
                <w:color w:val="000000"/>
                <w:lang w:val="ro-RO" w:eastAsia="ro-RO"/>
              </w:rPr>
            </w:pPr>
            <w:r w:rsidRPr="00EB1BB7">
              <w:rPr>
                <w:b/>
                <w:lang w:val="ro-RO"/>
              </w:rPr>
              <w:t>Lemn</w:t>
            </w:r>
          </w:p>
        </w:tc>
        <w:tc>
          <w:tcPr>
            <w:tcW w:w="850" w:type="dxa"/>
            <w:tcBorders>
              <w:top w:val="nil"/>
              <w:left w:val="nil"/>
              <w:bottom w:val="single" w:sz="4" w:space="0" w:color="auto"/>
              <w:right w:val="single" w:sz="4" w:space="0" w:color="auto"/>
            </w:tcBorders>
            <w:shd w:val="clear" w:color="auto" w:fill="auto"/>
            <w:noWrap/>
            <w:vAlign w:val="center"/>
            <w:hideMark/>
          </w:tcPr>
          <w:p w14:paraId="76BE6BC5" w14:textId="77777777" w:rsidR="00EB1BB7" w:rsidRPr="00115C77" w:rsidRDefault="00EB1BB7" w:rsidP="00EB1BB7">
            <w:pPr>
              <w:spacing w:after="0"/>
              <w:jc w:val="center"/>
              <w:rPr>
                <w:lang w:val="ro-RO" w:eastAsia="ro-RO"/>
              </w:rPr>
            </w:pPr>
            <w:r w:rsidRPr="00115C77">
              <w:rPr>
                <w:lang w:val="ro-RO" w:eastAsia="ro-RO"/>
              </w:rPr>
              <w:t>2,50%</w:t>
            </w:r>
          </w:p>
        </w:tc>
      </w:tr>
      <w:tr w:rsidR="00EB1BB7" w:rsidRPr="00115C77" w14:paraId="70D6D514"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6CAE0466" w14:textId="77777777" w:rsidR="00EB1BB7" w:rsidRPr="00EB1BB7" w:rsidRDefault="00EB1BB7" w:rsidP="00EB1BB7">
            <w:pPr>
              <w:spacing w:after="0"/>
              <w:rPr>
                <w:b/>
                <w:color w:val="000000"/>
                <w:lang w:val="ro-RO" w:eastAsia="ro-RO"/>
              </w:rPr>
            </w:pPr>
            <w:r w:rsidRPr="00EB1BB7">
              <w:rPr>
                <w:b/>
                <w:lang w:val="ro-RO"/>
              </w:rPr>
              <w:t>Textile</w:t>
            </w:r>
          </w:p>
        </w:tc>
        <w:tc>
          <w:tcPr>
            <w:tcW w:w="850" w:type="dxa"/>
            <w:tcBorders>
              <w:top w:val="nil"/>
              <w:left w:val="nil"/>
              <w:bottom w:val="single" w:sz="4" w:space="0" w:color="auto"/>
              <w:right w:val="single" w:sz="4" w:space="0" w:color="auto"/>
            </w:tcBorders>
            <w:shd w:val="clear" w:color="auto" w:fill="auto"/>
            <w:noWrap/>
            <w:vAlign w:val="center"/>
            <w:hideMark/>
          </w:tcPr>
          <w:p w14:paraId="6AEBBDA2" w14:textId="77777777" w:rsidR="00EB1BB7" w:rsidRPr="00115C77" w:rsidRDefault="00EB1BB7" w:rsidP="00EB1BB7">
            <w:pPr>
              <w:spacing w:after="0"/>
              <w:jc w:val="center"/>
              <w:rPr>
                <w:lang w:val="ro-RO" w:eastAsia="ro-RO"/>
              </w:rPr>
            </w:pPr>
            <w:r w:rsidRPr="00115C77">
              <w:rPr>
                <w:lang w:val="ro-RO" w:eastAsia="ro-RO"/>
              </w:rPr>
              <w:t>1,00%</w:t>
            </w:r>
          </w:p>
        </w:tc>
      </w:tr>
      <w:tr w:rsidR="00EB1BB7" w:rsidRPr="00115C77" w14:paraId="446D5CB7"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7CB94963" w14:textId="77777777" w:rsidR="00EB1BB7" w:rsidRPr="00EB1BB7" w:rsidRDefault="00EB1BB7" w:rsidP="00EB1BB7">
            <w:pPr>
              <w:spacing w:after="0"/>
              <w:rPr>
                <w:b/>
                <w:color w:val="000000"/>
                <w:lang w:val="ro-RO" w:eastAsia="ro-RO"/>
              </w:rPr>
            </w:pPr>
            <w:r w:rsidRPr="00EB1BB7">
              <w:rPr>
                <w:b/>
                <w:lang w:val="ro-RO"/>
              </w:rPr>
              <w:t>LDPE</w:t>
            </w:r>
          </w:p>
        </w:tc>
        <w:tc>
          <w:tcPr>
            <w:tcW w:w="850" w:type="dxa"/>
            <w:tcBorders>
              <w:top w:val="nil"/>
              <w:left w:val="nil"/>
              <w:bottom w:val="single" w:sz="4" w:space="0" w:color="auto"/>
              <w:right w:val="single" w:sz="4" w:space="0" w:color="auto"/>
            </w:tcBorders>
            <w:shd w:val="clear" w:color="auto" w:fill="auto"/>
            <w:noWrap/>
            <w:vAlign w:val="center"/>
            <w:hideMark/>
          </w:tcPr>
          <w:p w14:paraId="6B41552C" w14:textId="77777777" w:rsidR="00EB1BB7" w:rsidRPr="00115C77" w:rsidRDefault="00EB1BB7" w:rsidP="00EB1BB7">
            <w:pPr>
              <w:spacing w:after="0"/>
              <w:jc w:val="center"/>
              <w:rPr>
                <w:lang w:val="ro-RO" w:eastAsia="ro-RO"/>
              </w:rPr>
            </w:pPr>
            <w:r w:rsidRPr="00115C77">
              <w:rPr>
                <w:lang w:val="ro-RO" w:eastAsia="ro-RO"/>
              </w:rPr>
              <w:t>4,60%</w:t>
            </w:r>
          </w:p>
        </w:tc>
      </w:tr>
      <w:tr w:rsidR="00EB1BB7" w:rsidRPr="00115C77" w14:paraId="5E8D7660"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328AA954" w14:textId="77777777" w:rsidR="00EB1BB7" w:rsidRPr="00EB1BB7" w:rsidRDefault="00EB1BB7" w:rsidP="00EB1BB7">
            <w:pPr>
              <w:spacing w:after="0"/>
              <w:rPr>
                <w:b/>
                <w:color w:val="000000"/>
                <w:lang w:val="ro-RO" w:eastAsia="ro-RO"/>
              </w:rPr>
            </w:pPr>
            <w:r w:rsidRPr="00EB1BB7">
              <w:rPr>
                <w:b/>
                <w:lang w:val="ro-RO"/>
              </w:rPr>
              <w:t>PET</w:t>
            </w:r>
          </w:p>
        </w:tc>
        <w:tc>
          <w:tcPr>
            <w:tcW w:w="850" w:type="dxa"/>
            <w:tcBorders>
              <w:top w:val="nil"/>
              <w:left w:val="nil"/>
              <w:bottom w:val="single" w:sz="4" w:space="0" w:color="auto"/>
              <w:right w:val="single" w:sz="4" w:space="0" w:color="auto"/>
            </w:tcBorders>
            <w:shd w:val="clear" w:color="auto" w:fill="auto"/>
            <w:noWrap/>
            <w:vAlign w:val="center"/>
            <w:hideMark/>
          </w:tcPr>
          <w:p w14:paraId="0C8ED4FC" w14:textId="77777777" w:rsidR="00EB1BB7" w:rsidRPr="00115C77" w:rsidRDefault="00EB1BB7" w:rsidP="00EB1BB7">
            <w:pPr>
              <w:spacing w:after="0"/>
              <w:jc w:val="center"/>
              <w:rPr>
                <w:lang w:val="ro-RO" w:eastAsia="ro-RO"/>
              </w:rPr>
            </w:pPr>
            <w:r w:rsidRPr="00115C77">
              <w:rPr>
                <w:lang w:val="ro-RO" w:eastAsia="ro-RO"/>
              </w:rPr>
              <w:t>4,03%</w:t>
            </w:r>
          </w:p>
        </w:tc>
      </w:tr>
      <w:tr w:rsidR="00EB1BB7" w:rsidRPr="00115C77" w14:paraId="1883E639"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74032EDE" w14:textId="77777777" w:rsidR="00EB1BB7" w:rsidRPr="00EB1BB7" w:rsidRDefault="00EB1BB7" w:rsidP="00EB1BB7">
            <w:pPr>
              <w:spacing w:after="0"/>
              <w:rPr>
                <w:b/>
                <w:color w:val="000000"/>
                <w:lang w:val="ro-RO" w:eastAsia="ro-RO"/>
              </w:rPr>
            </w:pPr>
            <w:r w:rsidRPr="00EB1BB7">
              <w:rPr>
                <w:b/>
                <w:lang w:val="ro-RO"/>
              </w:rPr>
              <w:t>PEID</w:t>
            </w:r>
          </w:p>
        </w:tc>
        <w:tc>
          <w:tcPr>
            <w:tcW w:w="850" w:type="dxa"/>
            <w:tcBorders>
              <w:top w:val="nil"/>
              <w:left w:val="nil"/>
              <w:bottom w:val="single" w:sz="4" w:space="0" w:color="auto"/>
              <w:right w:val="single" w:sz="4" w:space="0" w:color="auto"/>
            </w:tcBorders>
            <w:shd w:val="clear" w:color="auto" w:fill="auto"/>
            <w:noWrap/>
            <w:vAlign w:val="center"/>
            <w:hideMark/>
          </w:tcPr>
          <w:p w14:paraId="3929ED5D" w14:textId="77777777" w:rsidR="00EB1BB7" w:rsidRPr="00115C77" w:rsidRDefault="00EB1BB7" w:rsidP="00EB1BB7">
            <w:pPr>
              <w:spacing w:after="0"/>
              <w:jc w:val="center"/>
              <w:rPr>
                <w:lang w:val="ro-RO" w:eastAsia="ro-RO"/>
              </w:rPr>
            </w:pPr>
            <w:r w:rsidRPr="00115C77">
              <w:rPr>
                <w:lang w:val="ro-RO" w:eastAsia="ro-RO"/>
              </w:rPr>
              <w:t>1,38%</w:t>
            </w:r>
          </w:p>
        </w:tc>
      </w:tr>
      <w:tr w:rsidR="00EB1BB7" w:rsidRPr="00115C77" w14:paraId="41FCB275"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1723DF98" w14:textId="77777777" w:rsidR="00EB1BB7" w:rsidRPr="00EB1BB7" w:rsidRDefault="00EB1BB7" w:rsidP="00EB1BB7">
            <w:pPr>
              <w:spacing w:after="0"/>
              <w:rPr>
                <w:b/>
                <w:color w:val="000000"/>
                <w:lang w:val="ro-RO" w:eastAsia="ro-RO"/>
              </w:rPr>
            </w:pPr>
            <w:r w:rsidRPr="00EB1BB7">
              <w:rPr>
                <w:b/>
                <w:lang w:val="ro-RO"/>
              </w:rPr>
              <w:t>PP/PS</w:t>
            </w:r>
          </w:p>
        </w:tc>
        <w:tc>
          <w:tcPr>
            <w:tcW w:w="850" w:type="dxa"/>
            <w:tcBorders>
              <w:top w:val="nil"/>
              <w:left w:val="nil"/>
              <w:bottom w:val="single" w:sz="4" w:space="0" w:color="auto"/>
              <w:right w:val="single" w:sz="4" w:space="0" w:color="auto"/>
            </w:tcBorders>
            <w:shd w:val="clear" w:color="auto" w:fill="auto"/>
            <w:noWrap/>
            <w:vAlign w:val="center"/>
            <w:hideMark/>
          </w:tcPr>
          <w:p w14:paraId="56457740" w14:textId="77777777" w:rsidR="00EB1BB7" w:rsidRPr="00115C77" w:rsidRDefault="00EB1BB7" w:rsidP="00EB1BB7">
            <w:pPr>
              <w:spacing w:after="0"/>
              <w:jc w:val="center"/>
              <w:rPr>
                <w:lang w:val="ro-RO" w:eastAsia="ro-RO"/>
              </w:rPr>
            </w:pPr>
            <w:r w:rsidRPr="00115C77">
              <w:rPr>
                <w:lang w:val="ro-RO" w:eastAsia="ro-RO"/>
              </w:rPr>
              <w:t>0,23%</w:t>
            </w:r>
          </w:p>
        </w:tc>
      </w:tr>
      <w:tr w:rsidR="00EB1BB7" w:rsidRPr="00115C77" w14:paraId="09DA314A"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1657150A" w14:textId="77777777" w:rsidR="00EB1BB7" w:rsidRPr="00EB1BB7" w:rsidRDefault="00EB1BB7" w:rsidP="00EB1BB7">
            <w:pPr>
              <w:spacing w:after="0"/>
              <w:rPr>
                <w:b/>
                <w:color w:val="000000"/>
                <w:lang w:val="ro-RO" w:eastAsia="ro-RO"/>
              </w:rPr>
            </w:pPr>
            <w:r w:rsidRPr="00EB1BB7">
              <w:rPr>
                <w:b/>
                <w:lang w:val="ro-RO"/>
              </w:rPr>
              <w:t>PVC</w:t>
            </w:r>
          </w:p>
        </w:tc>
        <w:tc>
          <w:tcPr>
            <w:tcW w:w="850" w:type="dxa"/>
            <w:tcBorders>
              <w:top w:val="nil"/>
              <w:left w:val="nil"/>
              <w:bottom w:val="single" w:sz="4" w:space="0" w:color="auto"/>
              <w:right w:val="single" w:sz="4" w:space="0" w:color="auto"/>
            </w:tcBorders>
            <w:shd w:val="clear" w:color="auto" w:fill="auto"/>
            <w:noWrap/>
            <w:vAlign w:val="center"/>
            <w:hideMark/>
          </w:tcPr>
          <w:p w14:paraId="25CECEA4" w14:textId="77777777" w:rsidR="00EB1BB7" w:rsidRPr="00115C77" w:rsidRDefault="00EB1BB7" w:rsidP="00EB1BB7">
            <w:pPr>
              <w:spacing w:after="0"/>
              <w:jc w:val="center"/>
              <w:rPr>
                <w:lang w:val="ro-RO" w:eastAsia="ro-RO"/>
              </w:rPr>
            </w:pPr>
            <w:r w:rsidRPr="00115C77">
              <w:rPr>
                <w:lang w:val="ro-RO" w:eastAsia="ro-RO"/>
              </w:rPr>
              <w:t>0,12%</w:t>
            </w:r>
          </w:p>
        </w:tc>
      </w:tr>
      <w:tr w:rsidR="00EB1BB7" w:rsidRPr="00115C77" w14:paraId="032953A0"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12A190D8" w14:textId="77777777" w:rsidR="00EB1BB7" w:rsidRPr="00EB1BB7" w:rsidRDefault="00EB1BB7" w:rsidP="00EB1BB7">
            <w:pPr>
              <w:spacing w:after="0"/>
              <w:rPr>
                <w:b/>
                <w:color w:val="000000"/>
                <w:lang w:val="ro-RO" w:eastAsia="ro-RO"/>
              </w:rPr>
            </w:pPr>
            <w:r w:rsidRPr="00EB1BB7">
              <w:rPr>
                <w:b/>
                <w:lang w:val="ro-RO"/>
              </w:rPr>
              <w:t>Plastice Altele</w:t>
            </w:r>
          </w:p>
        </w:tc>
        <w:tc>
          <w:tcPr>
            <w:tcW w:w="850" w:type="dxa"/>
            <w:tcBorders>
              <w:top w:val="nil"/>
              <w:left w:val="nil"/>
              <w:bottom w:val="single" w:sz="4" w:space="0" w:color="auto"/>
              <w:right w:val="single" w:sz="4" w:space="0" w:color="auto"/>
            </w:tcBorders>
            <w:shd w:val="clear" w:color="auto" w:fill="auto"/>
            <w:noWrap/>
            <w:vAlign w:val="center"/>
            <w:hideMark/>
          </w:tcPr>
          <w:p w14:paraId="5B3E6158" w14:textId="77777777" w:rsidR="00EB1BB7" w:rsidRPr="00115C77" w:rsidRDefault="00EB1BB7" w:rsidP="00EB1BB7">
            <w:pPr>
              <w:spacing w:after="0"/>
              <w:jc w:val="center"/>
              <w:rPr>
                <w:lang w:val="ro-RO" w:eastAsia="ro-RO"/>
              </w:rPr>
            </w:pPr>
            <w:r w:rsidRPr="00115C77">
              <w:rPr>
                <w:lang w:val="ro-RO" w:eastAsia="ro-RO"/>
              </w:rPr>
              <w:t>1,15%</w:t>
            </w:r>
          </w:p>
        </w:tc>
      </w:tr>
      <w:tr w:rsidR="00EB1BB7" w:rsidRPr="00115C77" w14:paraId="69E3FF51"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6379CEC1" w14:textId="77777777" w:rsidR="00EB1BB7" w:rsidRPr="00EB1BB7" w:rsidRDefault="00EB1BB7" w:rsidP="00EB1BB7">
            <w:pPr>
              <w:spacing w:after="0"/>
              <w:rPr>
                <w:b/>
                <w:color w:val="000000"/>
                <w:lang w:val="ro-RO" w:eastAsia="ro-RO"/>
              </w:rPr>
            </w:pPr>
            <w:r w:rsidRPr="00EB1BB7">
              <w:rPr>
                <w:b/>
                <w:lang w:val="ro-RO"/>
              </w:rPr>
              <w:t>Sticla</w:t>
            </w:r>
          </w:p>
        </w:tc>
        <w:tc>
          <w:tcPr>
            <w:tcW w:w="850" w:type="dxa"/>
            <w:tcBorders>
              <w:top w:val="nil"/>
              <w:left w:val="nil"/>
              <w:bottom w:val="single" w:sz="4" w:space="0" w:color="auto"/>
              <w:right w:val="single" w:sz="4" w:space="0" w:color="auto"/>
            </w:tcBorders>
            <w:shd w:val="clear" w:color="auto" w:fill="auto"/>
            <w:noWrap/>
            <w:vAlign w:val="center"/>
            <w:hideMark/>
          </w:tcPr>
          <w:p w14:paraId="52FDB3B5" w14:textId="77777777" w:rsidR="00EB1BB7" w:rsidRPr="00115C77" w:rsidRDefault="00EB1BB7" w:rsidP="00EB1BB7">
            <w:pPr>
              <w:spacing w:after="0"/>
              <w:jc w:val="center"/>
              <w:rPr>
                <w:lang w:val="ro-RO" w:eastAsia="ro-RO"/>
              </w:rPr>
            </w:pPr>
            <w:r w:rsidRPr="00115C77">
              <w:rPr>
                <w:lang w:val="ro-RO" w:eastAsia="ro-RO"/>
              </w:rPr>
              <w:t>5,00%</w:t>
            </w:r>
          </w:p>
        </w:tc>
      </w:tr>
      <w:tr w:rsidR="00EB1BB7" w:rsidRPr="00115C77" w14:paraId="6D4EAB1F"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6AC6BB16" w14:textId="77777777" w:rsidR="00EB1BB7" w:rsidRPr="00EB1BB7" w:rsidRDefault="00EB1BB7" w:rsidP="00EB1BB7">
            <w:pPr>
              <w:spacing w:after="0"/>
              <w:rPr>
                <w:b/>
                <w:color w:val="000000"/>
                <w:lang w:val="ro-RO" w:eastAsia="ro-RO"/>
              </w:rPr>
            </w:pPr>
            <w:r w:rsidRPr="00EB1BB7">
              <w:rPr>
                <w:b/>
                <w:lang w:val="ro-RO"/>
              </w:rPr>
              <w:t>Metale neferoase</w:t>
            </w:r>
          </w:p>
        </w:tc>
        <w:tc>
          <w:tcPr>
            <w:tcW w:w="850" w:type="dxa"/>
            <w:tcBorders>
              <w:top w:val="nil"/>
              <w:left w:val="nil"/>
              <w:bottom w:val="single" w:sz="4" w:space="0" w:color="auto"/>
              <w:right w:val="single" w:sz="4" w:space="0" w:color="auto"/>
            </w:tcBorders>
            <w:shd w:val="clear" w:color="auto" w:fill="auto"/>
            <w:noWrap/>
            <w:vAlign w:val="center"/>
            <w:hideMark/>
          </w:tcPr>
          <w:p w14:paraId="65043413" w14:textId="77777777" w:rsidR="00EB1BB7" w:rsidRPr="00115C77" w:rsidRDefault="00EB1BB7" w:rsidP="00EB1BB7">
            <w:pPr>
              <w:spacing w:after="0"/>
              <w:jc w:val="center"/>
              <w:rPr>
                <w:lang w:val="ro-RO" w:eastAsia="ro-RO"/>
              </w:rPr>
            </w:pPr>
            <w:r w:rsidRPr="00115C77">
              <w:rPr>
                <w:lang w:val="ro-RO" w:eastAsia="ro-RO"/>
              </w:rPr>
              <w:t>0,36%</w:t>
            </w:r>
          </w:p>
        </w:tc>
      </w:tr>
      <w:tr w:rsidR="00EB1BB7" w:rsidRPr="00115C77" w14:paraId="062F9449"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7E07A584" w14:textId="77777777" w:rsidR="00EB1BB7" w:rsidRPr="00EB1BB7" w:rsidRDefault="00EB1BB7" w:rsidP="00EB1BB7">
            <w:pPr>
              <w:spacing w:after="0"/>
              <w:rPr>
                <w:b/>
                <w:color w:val="000000"/>
                <w:lang w:val="ro-RO" w:eastAsia="ro-RO"/>
              </w:rPr>
            </w:pPr>
            <w:r w:rsidRPr="00EB1BB7">
              <w:rPr>
                <w:b/>
                <w:lang w:val="ro-RO"/>
              </w:rPr>
              <w:t>Metale feroase</w:t>
            </w:r>
          </w:p>
        </w:tc>
        <w:tc>
          <w:tcPr>
            <w:tcW w:w="850" w:type="dxa"/>
            <w:tcBorders>
              <w:top w:val="nil"/>
              <w:left w:val="nil"/>
              <w:bottom w:val="single" w:sz="4" w:space="0" w:color="auto"/>
              <w:right w:val="single" w:sz="4" w:space="0" w:color="auto"/>
            </w:tcBorders>
            <w:shd w:val="clear" w:color="auto" w:fill="auto"/>
            <w:noWrap/>
            <w:vAlign w:val="center"/>
            <w:hideMark/>
          </w:tcPr>
          <w:p w14:paraId="0665B078" w14:textId="77777777" w:rsidR="00EB1BB7" w:rsidRPr="00115C77" w:rsidRDefault="00EB1BB7" w:rsidP="00EB1BB7">
            <w:pPr>
              <w:spacing w:after="0"/>
              <w:jc w:val="center"/>
              <w:rPr>
                <w:lang w:val="ro-RO" w:eastAsia="ro-RO"/>
              </w:rPr>
            </w:pPr>
            <w:r w:rsidRPr="00115C77">
              <w:rPr>
                <w:lang w:val="ro-RO" w:eastAsia="ro-RO"/>
              </w:rPr>
              <w:t>1,44%</w:t>
            </w:r>
          </w:p>
        </w:tc>
      </w:tr>
      <w:tr w:rsidR="00EB1BB7" w:rsidRPr="00115C77" w14:paraId="424A49C1"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6A5859D5" w14:textId="77777777" w:rsidR="00EB1BB7" w:rsidRPr="00EB1BB7" w:rsidRDefault="00EB1BB7" w:rsidP="00EB1BB7">
            <w:pPr>
              <w:spacing w:after="0"/>
              <w:rPr>
                <w:b/>
                <w:color w:val="000000"/>
                <w:lang w:val="ro-RO" w:eastAsia="ro-RO"/>
              </w:rPr>
            </w:pPr>
            <w:r w:rsidRPr="00EB1BB7">
              <w:rPr>
                <w:b/>
                <w:lang w:val="ro-RO"/>
              </w:rPr>
              <w:t>Voluminoase</w:t>
            </w:r>
          </w:p>
        </w:tc>
        <w:tc>
          <w:tcPr>
            <w:tcW w:w="850" w:type="dxa"/>
            <w:tcBorders>
              <w:top w:val="nil"/>
              <w:left w:val="nil"/>
              <w:bottom w:val="single" w:sz="4" w:space="0" w:color="auto"/>
              <w:right w:val="single" w:sz="4" w:space="0" w:color="auto"/>
            </w:tcBorders>
            <w:shd w:val="clear" w:color="auto" w:fill="auto"/>
            <w:noWrap/>
            <w:vAlign w:val="center"/>
            <w:hideMark/>
          </w:tcPr>
          <w:p w14:paraId="5A7B2BC0" w14:textId="77777777" w:rsidR="00EB1BB7" w:rsidRPr="00115C77" w:rsidRDefault="00EB1BB7" w:rsidP="00EB1BB7">
            <w:pPr>
              <w:spacing w:after="0"/>
              <w:jc w:val="center"/>
              <w:rPr>
                <w:lang w:val="ro-RO" w:eastAsia="ro-RO"/>
              </w:rPr>
            </w:pPr>
            <w:r w:rsidRPr="00115C77">
              <w:rPr>
                <w:lang w:val="ro-RO" w:eastAsia="ro-RO"/>
              </w:rPr>
              <w:t>2,00%</w:t>
            </w:r>
          </w:p>
        </w:tc>
      </w:tr>
      <w:tr w:rsidR="00EB1BB7" w:rsidRPr="00115C77" w14:paraId="38661AC3"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36FC4542" w14:textId="77777777" w:rsidR="00EB1BB7" w:rsidRPr="00EB1BB7" w:rsidRDefault="00EB1BB7" w:rsidP="00EB1BB7">
            <w:pPr>
              <w:spacing w:after="0"/>
              <w:rPr>
                <w:b/>
                <w:color w:val="000000"/>
                <w:lang w:val="ro-RO" w:eastAsia="ro-RO"/>
              </w:rPr>
            </w:pPr>
            <w:r w:rsidRPr="00EB1BB7">
              <w:rPr>
                <w:b/>
                <w:lang w:val="ro-RO"/>
              </w:rPr>
              <w:t>Textile sanitare/pampers</w:t>
            </w:r>
          </w:p>
        </w:tc>
        <w:tc>
          <w:tcPr>
            <w:tcW w:w="850" w:type="dxa"/>
            <w:tcBorders>
              <w:top w:val="nil"/>
              <w:left w:val="nil"/>
              <w:bottom w:val="single" w:sz="4" w:space="0" w:color="auto"/>
              <w:right w:val="single" w:sz="4" w:space="0" w:color="auto"/>
            </w:tcBorders>
            <w:shd w:val="clear" w:color="auto" w:fill="auto"/>
            <w:noWrap/>
            <w:vAlign w:val="center"/>
            <w:hideMark/>
          </w:tcPr>
          <w:p w14:paraId="06F9CE25" w14:textId="77777777" w:rsidR="00EB1BB7" w:rsidRPr="00115C77" w:rsidRDefault="00EB1BB7" w:rsidP="00EB1BB7">
            <w:pPr>
              <w:spacing w:after="0"/>
              <w:jc w:val="center"/>
              <w:rPr>
                <w:lang w:val="ro-RO" w:eastAsia="ro-RO"/>
              </w:rPr>
            </w:pPr>
            <w:r w:rsidRPr="00115C77">
              <w:rPr>
                <w:lang w:val="ro-RO" w:eastAsia="ro-RO"/>
              </w:rPr>
              <w:t>0,67%</w:t>
            </w:r>
          </w:p>
        </w:tc>
      </w:tr>
      <w:tr w:rsidR="00EB1BB7" w:rsidRPr="00115C77" w14:paraId="7374AC01" w14:textId="77777777" w:rsidTr="00EB1BB7">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401D82F5" w14:textId="77777777" w:rsidR="00EB1BB7" w:rsidRPr="00EB1BB7" w:rsidRDefault="00EB1BB7" w:rsidP="00EB1BB7">
            <w:pPr>
              <w:spacing w:after="0"/>
              <w:rPr>
                <w:b/>
                <w:color w:val="000000"/>
                <w:lang w:val="ro-RO" w:eastAsia="ro-RO"/>
              </w:rPr>
            </w:pPr>
            <w:r w:rsidRPr="00EB1BB7">
              <w:rPr>
                <w:b/>
                <w:lang w:val="ro-RO"/>
              </w:rPr>
              <w:t>Compozite (Tetra)</w:t>
            </w:r>
          </w:p>
        </w:tc>
        <w:tc>
          <w:tcPr>
            <w:tcW w:w="850" w:type="dxa"/>
            <w:tcBorders>
              <w:top w:val="nil"/>
              <w:left w:val="nil"/>
              <w:bottom w:val="single" w:sz="4" w:space="0" w:color="auto"/>
              <w:right w:val="single" w:sz="4" w:space="0" w:color="auto"/>
            </w:tcBorders>
            <w:shd w:val="clear" w:color="auto" w:fill="auto"/>
            <w:noWrap/>
            <w:vAlign w:val="center"/>
            <w:hideMark/>
          </w:tcPr>
          <w:p w14:paraId="4735BBDB" w14:textId="77777777" w:rsidR="00EB1BB7" w:rsidRPr="00115C77" w:rsidRDefault="00EB1BB7" w:rsidP="00EB1BB7">
            <w:pPr>
              <w:spacing w:after="0"/>
              <w:jc w:val="center"/>
              <w:rPr>
                <w:lang w:val="ro-RO" w:eastAsia="ro-RO"/>
              </w:rPr>
            </w:pPr>
            <w:r w:rsidRPr="00115C77">
              <w:rPr>
                <w:lang w:val="ro-RO" w:eastAsia="ro-RO"/>
              </w:rPr>
              <w:t>0,34%</w:t>
            </w:r>
          </w:p>
        </w:tc>
      </w:tr>
      <w:tr w:rsidR="00EB1BB7" w:rsidRPr="00115C77" w14:paraId="41366F1D"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5DF78E55" w14:textId="77777777" w:rsidR="00EB1BB7" w:rsidRPr="00EB1BB7" w:rsidRDefault="00EB1BB7" w:rsidP="00EB1BB7">
            <w:pPr>
              <w:spacing w:after="0"/>
              <w:rPr>
                <w:b/>
                <w:color w:val="000000"/>
                <w:lang w:val="ro-RO" w:eastAsia="ro-RO"/>
              </w:rPr>
            </w:pPr>
            <w:r w:rsidRPr="00EB1BB7">
              <w:rPr>
                <w:b/>
                <w:lang w:val="ro-RO"/>
              </w:rPr>
              <w:t>Deșeuri periculoase</w:t>
            </w:r>
          </w:p>
        </w:tc>
        <w:tc>
          <w:tcPr>
            <w:tcW w:w="850" w:type="dxa"/>
            <w:tcBorders>
              <w:top w:val="nil"/>
              <w:left w:val="nil"/>
              <w:bottom w:val="single" w:sz="4" w:space="0" w:color="auto"/>
              <w:right w:val="single" w:sz="4" w:space="0" w:color="auto"/>
            </w:tcBorders>
            <w:shd w:val="clear" w:color="auto" w:fill="auto"/>
            <w:noWrap/>
            <w:vAlign w:val="center"/>
            <w:hideMark/>
          </w:tcPr>
          <w:p w14:paraId="7D1C4956" w14:textId="77777777" w:rsidR="00EB1BB7" w:rsidRPr="00115C77" w:rsidRDefault="00EB1BB7" w:rsidP="00EB1BB7">
            <w:pPr>
              <w:spacing w:after="0"/>
              <w:jc w:val="center"/>
              <w:rPr>
                <w:lang w:val="ro-RO" w:eastAsia="ro-RO"/>
              </w:rPr>
            </w:pPr>
            <w:r w:rsidRPr="00115C77">
              <w:rPr>
                <w:lang w:val="ro-RO" w:eastAsia="ro-RO"/>
              </w:rPr>
              <w:t>0,13%</w:t>
            </w:r>
          </w:p>
        </w:tc>
      </w:tr>
      <w:tr w:rsidR="00EB1BB7" w:rsidRPr="00115C77" w14:paraId="315437E0"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60518393" w14:textId="77777777" w:rsidR="00EB1BB7" w:rsidRPr="00EB1BB7" w:rsidRDefault="00EB1BB7" w:rsidP="00EB1BB7">
            <w:pPr>
              <w:spacing w:after="0"/>
              <w:rPr>
                <w:b/>
                <w:color w:val="000000"/>
                <w:lang w:val="ro-RO" w:eastAsia="ro-RO"/>
              </w:rPr>
            </w:pPr>
            <w:r w:rsidRPr="00EB1BB7">
              <w:rPr>
                <w:b/>
                <w:lang w:val="ro-RO"/>
              </w:rPr>
              <w:t>Deșeuri de construcție</w:t>
            </w:r>
          </w:p>
        </w:tc>
        <w:tc>
          <w:tcPr>
            <w:tcW w:w="850" w:type="dxa"/>
            <w:tcBorders>
              <w:top w:val="nil"/>
              <w:left w:val="nil"/>
              <w:bottom w:val="single" w:sz="4" w:space="0" w:color="auto"/>
              <w:right w:val="single" w:sz="4" w:space="0" w:color="auto"/>
            </w:tcBorders>
            <w:shd w:val="clear" w:color="auto" w:fill="auto"/>
            <w:noWrap/>
            <w:vAlign w:val="center"/>
            <w:hideMark/>
          </w:tcPr>
          <w:p w14:paraId="323188A7" w14:textId="77777777" w:rsidR="00EB1BB7" w:rsidRPr="00115C77" w:rsidRDefault="00EB1BB7" w:rsidP="00EB1BB7">
            <w:pPr>
              <w:spacing w:after="0"/>
              <w:jc w:val="center"/>
              <w:rPr>
                <w:lang w:val="ro-RO" w:eastAsia="ro-RO"/>
              </w:rPr>
            </w:pPr>
            <w:r w:rsidRPr="00115C77">
              <w:rPr>
                <w:lang w:val="ro-RO" w:eastAsia="ro-RO"/>
              </w:rPr>
              <w:t>1,01%</w:t>
            </w:r>
          </w:p>
        </w:tc>
      </w:tr>
      <w:tr w:rsidR="00EB1BB7" w:rsidRPr="00115C77" w14:paraId="2470A921"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06F0519D" w14:textId="77777777" w:rsidR="00EB1BB7" w:rsidRPr="00EB1BB7" w:rsidRDefault="00EB1BB7" w:rsidP="00EB1BB7">
            <w:pPr>
              <w:spacing w:after="0"/>
              <w:rPr>
                <w:b/>
                <w:color w:val="000000"/>
                <w:lang w:val="ro-RO" w:eastAsia="ro-RO"/>
              </w:rPr>
            </w:pPr>
            <w:r w:rsidRPr="00EB1BB7">
              <w:rPr>
                <w:b/>
                <w:lang w:val="ro-RO"/>
              </w:rPr>
              <w:t>Deșeuri nespecif. comb.</w:t>
            </w:r>
          </w:p>
        </w:tc>
        <w:tc>
          <w:tcPr>
            <w:tcW w:w="850" w:type="dxa"/>
            <w:tcBorders>
              <w:top w:val="nil"/>
              <w:left w:val="nil"/>
              <w:bottom w:val="single" w:sz="4" w:space="0" w:color="auto"/>
              <w:right w:val="single" w:sz="4" w:space="0" w:color="auto"/>
            </w:tcBorders>
            <w:shd w:val="clear" w:color="auto" w:fill="auto"/>
            <w:noWrap/>
            <w:vAlign w:val="center"/>
            <w:hideMark/>
          </w:tcPr>
          <w:p w14:paraId="4C77A137" w14:textId="77777777" w:rsidR="00EB1BB7" w:rsidRPr="00115C77" w:rsidRDefault="00EB1BB7" w:rsidP="00EB1BB7">
            <w:pPr>
              <w:spacing w:after="0"/>
              <w:jc w:val="center"/>
              <w:rPr>
                <w:lang w:val="ro-RO" w:eastAsia="ro-RO"/>
              </w:rPr>
            </w:pPr>
            <w:r w:rsidRPr="00115C77">
              <w:rPr>
                <w:lang w:val="ro-RO" w:eastAsia="ro-RO"/>
              </w:rPr>
              <w:t>2,35%</w:t>
            </w:r>
          </w:p>
        </w:tc>
      </w:tr>
      <w:tr w:rsidR="00EB1BB7" w:rsidRPr="00115C77" w14:paraId="7F831AA6" w14:textId="77777777" w:rsidTr="00EB1BB7">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11150AEB" w14:textId="77777777" w:rsidR="00EB1BB7" w:rsidRPr="00EB1BB7" w:rsidRDefault="00EB1BB7" w:rsidP="00EB1BB7">
            <w:pPr>
              <w:spacing w:after="0"/>
              <w:rPr>
                <w:b/>
                <w:color w:val="000000"/>
                <w:lang w:val="ro-RO" w:eastAsia="ro-RO"/>
              </w:rPr>
            </w:pPr>
            <w:r w:rsidRPr="00EB1BB7">
              <w:rPr>
                <w:b/>
                <w:lang w:val="ro-RO"/>
              </w:rPr>
              <w:t>Deșeuri nespecif. necomb.</w:t>
            </w:r>
          </w:p>
        </w:tc>
        <w:tc>
          <w:tcPr>
            <w:tcW w:w="850" w:type="dxa"/>
            <w:tcBorders>
              <w:top w:val="nil"/>
              <w:left w:val="nil"/>
              <w:bottom w:val="single" w:sz="4" w:space="0" w:color="auto"/>
              <w:right w:val="single" w:sz="4" w:space="0" w:color="auto"/>
            </w:tcBorders>
            <w:shd w:val="clear" w:color="auto" w:fill="auto"/>
            <w:noWrap/>
            <w:vAlign w:val="center"/>
            <w:hideMark/>
          </w:tcPr>
          <w:p w14:paraId="6F508820" w14:textId="77777777" w:rsidR="00EB1BB7" w:rsidRPr="00115C77" w:rsidRDefault="00EB1BB7" w:rsidP="00EB1BB7">
            <w:pPr>
              <w:spacing w:after="0"/>
              <w:jc w:val="center"/>
              <w:rPr>
                <w:lang w:val="ro-RO" w:eastAsia="ro-RO"/>
              </w:rPr>
            </w:pPr>
            <w:r w:rsidRPr="00115C77">
              <w:rPr>
                <w:lang w:val="ro-RO" w:eastAsia="ro-RO"/>
              </w:rPr>
              <w:t>1,68%</w:t>
            </w:r>
          </w:p>
        </w:tc>
      </w:tr>
      <w:tr w:rsidR="00EB1BB7" w:rsidRPr="00115C77" w14:paraId="1616E460" w14:textId="77777777" w:rsidTr="00EB1BB7">
        <w:trPr>
          <w:trHeight w:val="454"/>
        </w:trPr>
        <w:tc>
          <w:tcPr>
            <w:tcW w:w="1984" w:type="dxa"/>
            <w:tcBorders>
              <w:top w:val="single" w:sz="4" w:space="0" w:color="auto"/>
              <w:left w:val="single" w:sz="4" w:space="0" w:color="auto"/>
              <w:bottom w:val="single" w:sz="4" w:space="0" w:color="auto"/>
              <w:right w:val="single" w:sz="4" w:space="0" w:color="auto"/>
            </w:tcBorders>
            <w:shd w:val="clear" w:color="auto" w:fill="auto"/>
          </w:tcPr>
          <w:p w14:paraId="63A24937" w14:textId="77777777" w:rsidR="00EB1BB7" w:rsidRPr="00EB1BB7" w:rsidRDefault="00EB1BB7" w:rsidP="00EB1BB7">
            <w:pPr>
              <w:spacing w:after="0"/>
              <w:rPr>
                <w:b/>
                <w:color w:val="000000"/>
                <w:lang w:val="ro-RO" w:eastAsia="ro-RO"/>
              </w:rPr>
            </w:pPr>
            <w:r w:rsidRPr="00EB1BB7">
              <w:rPr>
                <w:b/>
                <w:lang w:val="ro-RO"/>
              </w:rPr>
              <w:t>Fine (&lt; 20 mm)</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3DFA702" w14:textId="77777777" w:rsidR="00EB1BB7" w:rsidRPr="00115C77" w:rsidRDefault="00EB1BB7" w:rsidP="00EB1BB7">
            <w:pPr>
              <w:spacing w:after="0"/>
              <w:jc w:val="center"/>
              <w:rPr>
                <w:lang w:val="ro-RO" w:eastAsia="ro-RO"/>
              </w:rPr>
            </w:pPr>
            <w:r w:rsidRPr="00115C77">
              <w:rPr>
                <w:lang w:val="ro-RO" w:eastAsia="ro-RO"/>
              </w:rPr>
              <w:t>0,54%</w:t>
            </w:r>
          </w:p>
        </w:tc>
      </w:tr>
    </w:tbl>
    <w:p w14:paraId="297FFFB1" w14:textId="472513A4" w:rsidR="00F545C7" w:rsidRDefault="00F545C7" w:rsidP="00F545C7">
      <w:pPr>
        <w:pStyle w:val="Legend"/>
      </w:pPr>
    </w:p>
    <w:p w14:paraId="025C2BEC" w14:textId="5E5F8237" w:rsidR="00E44B35" w:rsidRPr="00115C77" w:rsidRDefault="00EB1BB7" w:rsidP="00B634C1">
      <w:pPr>
        <w:rPr>
          <w:noProof/>
          <w:lang w:val="ro-RO" w:eastAsia="ro-RO"/>
        </w:rPr>
      </w:pPr>
      <w:r>
        <w:rPr>
          <w:noProof/>
          <w:lang w:val="ro-RO" w:eastAsia="ro-RO"/>
        </w:rPr>
        <w:drawing>
          <wp:anchor distT="0" distB="0" distL="114300" distR="114300" simplePos="0" relativeHeight="251474432" behindDoc="0" locked="0" layoutInCell="1" allowOverlap="1" wp14:anchorId="1FFBC253" wp14:editId="402FE1D5">
            <wp:simplePos x="0" y="0"/>
            <wp:positionH relativeFrom="column">
              <wp:posOffset>2363190</wp:posOffset>
            </wp:positionH>
            <wp:positionV relativeFrom="paragraph">
              <wp:posOffset>220164</wp:posOffset>
            </wp:positionV>
            <wp:extent cx="3240000" cy="3240000"/>
            <wp:effectExtent l="0" t="0" r="0" b="0"/>
            <wp:wrapNone/>
            <wp:docPr id="715916" name="Picture 7159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916" name="Picture 715916"/>
                    <pic:cNvPicPr>
                      <a:picLocks noChangeAspect="1"/>
                    </pic:cNvPicPr>
                  </pic:nvPicPr>
                  <pic:blipFill>
                    <a:blip r:embed="rId79" cstate="screen">
                      <a:extLst>
                        <a:ext uri="{28A0092B-C50C-407E-A947-70E740481C1C}">
                          <a14:useLocalDpi xmlns:a14="http://schemas.microsoft.com/office/drawing/2010/main"/>
                        </a:ext>
                      </a:extLst>
                    </a:blip>
                    <a:stretch>
                      <a:fillRect/>
                    </a:stretch>
                  </pic:blipFill>
                  <pic:spPr>
                    <a:xfrm>
                      <a:off x="0" y="0"/>
                      <a:ext cx="3240000" cy="3240000"/>
                    </a:xfrm>
                    <a:prstGeom prst="rect">
                      <a:avLst/>
                    </a:prstGeom>
                  </pic:spPr>
                </pic:pic>
              </a:graphicData>
            </a:graphic>
            <wp14:sizeRelH relativeFrom="margin">
              <wp14:pctWidth>0</wp14:pctWidth>
            </wp14:sizeRelH>
            <wp14:sizeRelV relativeFrom="margin">
              <wp14:pctHeight>0</wp14:pctHeight>
            </wp14:sizeRelV>
          </wp:anchor>
        </w:drawing>
      </w:r>
      <w:r>
        <w:rPr>
          <w:noProof/>
          <w:lang w:val="ro-RO" w:eastAsia="ro-RO"/>
        </w:rPr>
        <w:drawing>
          <wp:anchor distT="0" distB="0" distL="114300" distR="114300" simplePos="0" relativeHeight="251473408" behindDoc="0" locked="0" layoutInCell="1" allowOverlap="1" wp14:anchorId="2BAA9C04" wp14:editId="07F770C3">
            <wp:simplePos x="0" y="0"/>
            <wp:positionH relativeFrom="column">
              <wp:posOffset>35626</wp:posOffset>
            </wp:positionH>
            <wp:positionV relativeFrom="paragraph">
              <wp:posOffset>148912</wp:posOffset>
            </wp:positionV>
            <wp:extent cx="309244" cy="6709542"/>
            <wp:effectExtent l="0" t="0" r="0" b="0"/>
            <wp:wrapNone/>
            <wp:docPr id="715915" name="Picture 71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15" name="Picture 715915"/>
                    <pic:cNvPicPr>
                      <a:picLocks noChangeAspect="1"/>
                    </pic:cNvPicPr>
                  </pic:nvPicPr>
                  <pic:blipFill rotWithShape="1">
                    <a:blip r:embed="rId80" cstate="screen">
                      <a:extLst>
                        <a:ext uri="{28A0092B-C50C-407E-A947-70E740481C1C}">
                          <a14:useLocalDpi xmlns:a14="http://schemas.microsoft.com/office/drawing/2010/main"/>
                        </a:ext>
                      </a:extLst>
                    </a:blip>
                    <a:srcRect r="-5"/>
                    <a:stretch/>
                  </pic:blipFill>
                  <pic:spPr bwMode="auto">
                    <a:xfrm>
                      <a:off x="0" y="0"/>
                      <a:ext cx="315009" cy="6834619"/>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0DAF17" w14:textId="24A80F4B" w:rsidR="00E44B35" w:rsidRPr="00115C77" w:rsidRDefault="00E44B35" w:rsidP="00B634C1">
      <w:pPr>
        <w:rPr>
          <w:noProof/>
          <w:lang w:val="ro-RO" w:eastAsia="ro-RO"/>
        </w:rPr>
      </w:pPr>
    </w:p>
    <w:p w14:paraId="1902BB3C" w14:textId="19185489" w:rsidR="00E44B35" w:rsidRPr="00115C77" w:rsidRDefault="00E44B35" w:rsidP="00B634C1">
      <w:pPr>
        <w:rPr>
          <w:lang w:val="ro-RO"/>
        </w:rPr>
      </w:pPr>
    </w:p>
    <w:p w14:paraId="18D5A7EB" w14:textId="2C1D77F5" w:rsidR="00E44B35" w:rsidRPr="00115C77" w:rsidRDefault="00E44B35" w:rsidP="00B634C1">
      <w:pPr>
        <w:rPr>
          <w:lang w:val="ro-RO"/>
        </w:rPr>
      </w:pPr>
    </w:p>
    <w:p w14:paraId="5797A1E9" w14:textId="169846D2" w:rsidR="00E44B35" w:rsidRPr="00115C77" w:rsidRDefault="00E44B35" w:rsidP="00B634C1">
      <w:pPr>
        <w:rPr>
          <w:lang w:val="ro-RO"/>
        </w:rPr>
      </w:pPr>
    </w:p>
    <w:p w14:paraId="6F2B42AE" w14:textId="77777777" w:rsidR="00E44B35" w:rsidRPr="00115C77" w:rsidRDefault="00E44B35" w:rsidP="00B634C1">
      <w:pPr>
        <w:rPr>
          <w:lang w:val="ro-RO"/>
        </w:rPr>
      </w:pPr>
    </w:p>
    <w:p w14:paraId="69AA01A6" w14:textId="29CDF858" w:rsidR="00E44B35" w:rsidRPr="00115C77" w:rsidRDefault="00E44B35" w:rsidP="00B634C1">
      <w:pPr>
        <w:rPr>
          <w:lang w:val="ro-RO"/>
        </w:rPr>
      </w:pPr>
    </w:p>
    <w:p w14:paraId="3A0E21A2" w14:textId="718E5EE0" w:rsidR="00E44B35" w:rsidRPr="00115C77" w:rsidRDefault="00E44B35" w:rsidP="00B634C1">
      <w:pPr>
        <w:rPr>
          <w:lang w:val="ro-RO"/>
        </w:rPr>
      </w:pPr>
    </w:p>
    <w:p w14:paraId="4B2D2602" w14:textId="77777777" w:rsidR="00E44B35" w:rsidRPr="00115C77" w:rsidRDefault="00E44B35" w:rsidP="00B634C1">
      <w:pPr>
        <w:rPr>
          <w:lang w:val="ro-RO"/>
        </w:rPr>
      </w:pPr>
    </w:p>
    <w:p w14:paraId="1E17F29F" w14:textId="7284F410" w:rsidR="00E44B35" w:rsidRPr="00115C77" w:rsidRDefault="00E44B35" w:rsidP="00B634C1">
      <w:pPr>
        <w:rPr>
          <w:lang w:val="ro-RO"/>
        </w:rPr>
      </w:pPr>
    </w:p>
    <w:p w14:paraId="17C373B6" w14:textId="21426A32" w:rsidR="00E44B35" w:rsidRPr="00115C77" w:rsidRDefault="00E44B35" w:rsidP="00B634C1">
      <w:pPr>
        <w:rPr>
          <w:lang w:val="ro-RO"/>
        </w:rPr>
      </w:pPr>
    </w:p>
    <w:p w14:paraId="403ADE91" w14:textId="49B7C71F" w:rsidR="00E44B35" w:rsidRPr="00115C77" w:rsidRDefault="00E44B35" w:rsidP="00B634C1">
      <w:pPr>
        <w:rPr>
          <w:lang w:val="ro-RO"/>
        </w:rPr>
      </w:pPr>
    </w:p>
    <w:p w14:paraId="2D792529" w14:textId="13470C8E" w:rsidR="00E44B35" w:rsidRPr="00115C77" w:rsidRDefault="00E44B35" w:rsidP="00B634C1">
      <w:pPr>
        <w:rPr>
          <w:lang w:val="ro-RO"/>
        </w:rPr>
      </w:pPr>
    </w:p>
    <w:p w14:paraId="1B93707C" w14:textId="6FAA9C35" w:rsidR="00E44B35" w:rsidRPr="00115C77" w:rsidRDefault="00E44B35" w:rsidP="00B634C1">
      <w:pPr>
        <w:rPr>
          <w:lang w:val="ro-RO"/>
        </w:rPr>
      </w:pPr>
    </w:p>
    <w:p w14:paraId="024F0FAE" w14:textId="0B27C4CF" w:rsidR="00E44B35" w:rsidRPr="00115C77" w:rsidRDefault="00E44B35" w:rsidP="00B634C1">
      <w:pPr>
        <w:rPr>
          <w:lang w:val="ro-RO"/>
        </w:rPr>
      </w:pPr>
    </w:p>
    <w:p w14:paraId="2E193664" w14:textId="7C848F0F" w:rsidR="00E44B35" w:rsidRPr="00115C77" w:rsidRDefault="00E44B35" w:rsidP="00B634C1">
      <w:pPr>
        <w:rPr>
          <w:lang w:val="ro-RO"/>
        </w:rPr>
      </w:pPr>
    </w:p>
    <w:p w14:paraId="18486C4E" w14:textId="3036B54F" w:rsidR="00E44B35" w:rsidRPr="00115C77" w:rsidRDefault="00E44B35" w:rsidP="00B634C1">
      <w:pPr>
        <w:rPr>
          <w:lang w:val="ro-RO"/>
        </w:rPr>
      </w:pPr>
    </w:p>
    <w:p w14:paraId="2D6FABE0" w14:textId="77777777" w:rsidR="00E44B35" w:rsidRPr="00115C77" w:rsidRDefault="00E44B35" w:rsidP="00B634C1">
      <w:pPr>
        <w:rPr>
          <w:lang w:val="ro-RO"/>
        </w:rPr>
      </w:pPr>
    </w:p>
    <w:p w14:paraId="30218B6A" w14:textId="77777777" w:rsidR="00E44B35" w:rsidRPr="00115C77" w:rsidRDefault="00E44B35" w:rsidP="00B634C1">
      <w:pPr>
        <w:rPr>
          <w:lang w:val="ro-RO"/>
        </w:rPr>
      </w:pPr>
    </w:p>
    <w:p w14:paraId="11EE2F96" w14:textId="77777777" w:rsidR="00E44B35" w:rsidRPr="00115C77" w:rsidRDefault="00E44B35" w:rsidP="00B634C1">
      <w:pPr>
        <w:rPr>
          <w:lang w:val="ro-RO"/>
        </w:rPr>
      </w:pPr>
    </w:p>
    <w:p w14:paraId="79A44B4E" w14:textId="77777777" w:rsidR="00E44B35" w:rsidRPr="00115C77" w:rsidRDefault="00E44B35" w:rsidP="00B634C1">
      <w:pPr>
        <w:rPr>
          <w:lang w:val="ro-RO"/>
        </w:rPr>
      </w:pPr>
    </w:p>
    <w:p w14:paraId="2EE9E9EC" w14:textId="77777777" w:rsidR="00E44B35" w:rsidRPr="00115C77" w:rsidRDefault="00E44B35" w:rsidP="00B634C1">
      <w:pPr>
        <w:rPr>
          <w:lang w:val="ro-RO"/>
        </w:rPr>
      </w:pPr>
    </w:p>
    <w:p w14:paraId="5EBFBC81" w14:textId="77777777" w:rsidR="00E44B35" w:rsidRPr="00115C77" w:rsidRDefault="00E44B35" w:rsidP="00B634C1">
      <w:pPr>
        <w:rPr>
          <w:lang w:val="ro-RO"/>
        </w:rPr>
      </w:pPr>
    </w:p>
    <w:p w14:paraId="7CAF7C6C" w14:textId="77777777" w:rsidR="00E44B35" w:rsidRPr="00115C77" w:rsidRDefault="00E44B35" w:rsidP="00B634C1">
      <w:pPr>
        <w:rPr>
          <w:lang w:val="ro-RO"/>
        </w:rPr>
      </w:pPr>
    </w:p>
    <w:p w14:paraId="73453A16" w14:textId="77777777" w:rsidR="00E44B35" w:rsidRPr="00115C77" w:rsidRDefault="00E44B35" w:rsidP="00B634C1">
      <w:pPr>
        <w:rPr>
          <w:lang w:val="ro-RO"/>
        </w:rPr>
      </w:pPr>
    </w:p>
    <w:p w14:paraId="41D24BC3" w14:textId="77777777" w:rsidR="00E44B35" w:rsidRPr="00115C77" w:rsidRDefault="00E44B35" w:rsidP="00B634C1">
      <w:pPr>
        <w:rPr>
          <w:lang w:val="ro-RO"/>
        </w:rPr>
      </w:pPr>
    </w:p>
    <w:p w14:paraId="45B3F2ED" w14:textId="4F038F6A" w:rsidR="00AC33CA" w:rsidRPr="00AC33CA" w:rsidRDefault="00AC33CA" w:rsidP="00AC33CA">
      <w:pPr>
        <w:pStyle w:val="Subtitlu"/>
        <w:jc w:val="center"/>
        <w:rPr>
          <w:lang w:val="en-GB"/>
        </w:rPr>
      </w:pPr>
      <w:bookmarkStart w:id="162" w:name="_Toc22554960"/>
      <w:bookmarkStart w:id="163" w:name="_Toc24737237"/>
      <w:r w:rsidRPr="00AC33CA">
        <w:rPr>
          <w:rStyle w:val="Accentuaresubtil"/>
          <w:lang w:val="en-GB"/>
        </w:rPr>
        <w:t xml:space="preserve">Tabel </w:t>
      </w:r>
      <w:r w:rsidR="00636E14">
        <w:rPr>
          <w:rStyle w:val="Accentuaresubtil"/>
          <w:lang w:val="en-GB"/>
        </w:rPr>
        <w:fldChar w:fldCharType="begin"/>
      </w:r>
      <w:r w:rsidR="00636E14">
        <w:rPr>
          <w:rStyle w:val="Accentuaresubtil"/>
          <w:lang w:val="en-GB"/>
        </w:rPr>
        <w:instrText xml:space="preserve"> STYLEREF 1 \s </w:instrText>
      </w:r>
      <w:r w:rsidR="00636E14">
        <w:rPr>
          <w:rStyle w:val="Accentuaresubtil"/>
          <w:lang w:val="en-GB"/>
        </w:rPr>
        <w:fldChar w:fldCharType="separate"/>
      </w:r>
      <w:r w:rsidR="00DC62E9">
        <w:rPr>
          <w:rStyle w:val="Accentuaresubtil"/>
          <w:noProof/>
          <w:lang w:val="en-GB"/>
        </w:rPr>
        <w:t>4</w:t>
      </w:r>
      <w:r w:rsidR="00636E14">
        <w:rPr>
          <w:rStyle w:val="Accentuaresubtil"/>
          <w:lang w:val="en-GB"/>
        </w:rPr>
        <w:fldChar w:fldCharType="end"/>
      </w:r>
      <w:r w:rsidR="00636E14">
        <w:rPr>
          <w:rStyle w:val="Accentuaresubtil"/>
          <w:lang w:val="en-GB"/>
        </w:rPr>
        <w:noBreakHyphen/>
      </w:r>
      <w:r w:rsidR="00636E14">
        <w:rPr>
          <w:rStyle w:val="Accentuaresubtil"/>
          <w:lang w:val="en-GB"/>
        </w:rPr>
        <w:fldChar w:fldCharType="begin"/>
      </w:r>
      <w:r w:rsidR="00636E14">
        <w:rPr>
          <w:rStyle w:val="Accentuaresubtil"/>
          <w:lang w:val="en-GB"/>
        </w:rPr>
        <w:instrText xml:space="preserve"> SEQ Tabel \* ARABIC \s 1 </w:instrText>
      </w:r>
      <w:r w:rsidR="00636E14">
        <w:rPr>
          <w:rStyle w:val="Accentuaresubtil"/>
          <w:lang w:val="en-GB"/>
        </w:rPr>
        <w:fldChar w:fldCharType="separate"/>
      </w:r>
      <w:r w:rsidR="00DC62E9">
        <w:rPr>
          <w:rStyle w:val="Accentuaresubtil"/>
          <w:noProof/>
          <w:lang w:val="en-GB"/>
        </w:rPr>
        <w:t>6</w:t>
      </w:r>
      <w:r w:rsidR="00636E14">
        <w:rPr>
          <w:rStyle w:val="Accentuaresubtil"/>
          <w:lang w:val="en-GB"/>
        </w:rPr>
        <w:fldChar w:fldCharType="end"/>
      </w:r>
      <w:r w:rsidRPr="00AC33CA">
        <w:rPr>
          <w:rStyle w:val="Accentuaresubtil"/>
          <w:lang w:val="en-GB"/>
        </w:rPr>
        <w:t>: Compoziția Deșeurilor menajere și similare (medii urban si rural) - 201</w:t>
      </w:r>
      <w:bookmarkEnd w:id="162"/>
      <w:r w:rsidR="00AE6282">
        <w:rPr>
          <w:rStyle w:val="Accentuaresubtil"/>
          <w:lang w:val="en-GB"/>
        </w:rPr>
        <w:t>9</w:t>
      </w:r>
      <w:bookmarkEnd w:id="163"/>
    </w:p>
    <w:p w14:paraId="1D328AE7" w14:textId="77777777" w:rsidR="00E44B35" w:rsidRPr="00115C77" w:rsidRDefault="00E44B35" w:rsidP="00B634C1">
      <w:pPr>
        <w:rPr>
          <w:lang w:val="ro-RO"/>
        </w:rPr>
      </w:pPr>
      <w:r w:rsidRPr="00115C77">
        <w:rPr>
          <w:lang w:val="ro-RO"/>
        </w:rPr>
        <w:br w:type="page"/>
      </w:r>
    </w:p>
    <w:p w14:paraId="37077A96" w14:textId="55C6841C" w:rsidR="00E44B35" w:rsidRPr="00115C77" w:rsidRDefault="00E44B35" w:rsidP="005E2996">
      <w:pPr>
        <w:pStyle w:val="TableParagraph"/>
        <w:rPr>
          <w:lang w:val="ro-RO"/>
        </w:rPr>
      </w:pPr>
      <w:r w:rsidRPr="00115C77">
        <w:rPr>
          <w:lang w:val="ro-RO"/>
        </w:rPr>
        <w:t>Compozi</w:t>
      </w:r>
      <w:r w:rsidR="00EA47DA" w:rsidRPr="00115C77">
        <w:rPr>
          <w:rFonts w:ascii="Palatino Linotype" w:hAnsi="Palatino Linotype" w:cs="Palatino Linotype"/>
          <w:lang w:val="ro-RO"/>
        </w:rPr>
        <w:t>ț</w:t>
      </w:r>
      <w:r w:rsidRPr="00115C77">
        <w:rPr>
          <w:lang w:val="ro-RO"/>
        </w:rPr>
        <w:t xml:space="preserve">ia </w:t>
      </w:r>
      <w:r w:rsidR="002B1F82" w:rsidRPr="00115C77">
        <w:rPr>
          <w:lang w:val="ro-RO"/>
        </w:rPr>
        <w:t>Deșeurilor</w:t>
      </w:r>
      <w:r w:rsidRPr="00115C77">
        <w:rPr>
          <w:lang w:val="ro-RO"/>
        </w:rPr>
        <w:t xml:space="preserve"> selective (medii urban si rural) - 201</w:t>
      </w:r>
      <w:r w:rsidR="00AE6282">
        <w:rPr>
          <w:lang w:val="ro-RO"/>
        </w:rPr>
        <w:t>9</w:t>
      </w:r>
    </w:p>
    <w:tbl>
      <w:tblPr>
        <w:tblpPr w:leftFromText="180" w:rightFromText="180" w:vertAnchor="text" w:horzAnchor="page" w:tblpX="1983" w:tblpY="83"/>
        <w:tblW w:w="2834" w:type="dxa"/>
        <w:tblLook w:val="04A0" w:firstRow="1" w:lastRow="0" w:firstColumn="1" w:lastColumn="0" w:noHBand="0" w:noVBand="1"/>
      </w:tblPr>
      <w:tblGrid>
        <w:gridCol w:w="1984"/>
        <w:gridCol w:w="850"/>
      </w:tblGrid>
      <w:tr w:rsidR="005E2996" w:rsidRPr="00115C77" w14:paraId="47411C7B" w14:textId="77777777" w:rsidTr="005E2996">
        <w:trPr>
          <w:trHeight w:val="454"/>
        </w:trPr>
        <w:tc>
          <w:tcPr>
            <w:tcW w:w="1984" w:type="dxa"/>
            <w:tcBorders>
              <w:top w:val="single" w:sz="4" w:space="0" w:color="auto"/>
              <w:left w:val="single" w:sz="4" w:space="0" w:color="auto"/>
              <w:bottom w:val="single" w:sz="4" w:space="0" w:color="000000"/>
              <w:right w:val="single" w:sz="4" w:space="0" w:color="000000"/>
            </w:tcBorders>
            <w:shd w:val="clear" w:color="auto" w:fill="00B0F0"/>
            <w:vAlign w:val="center"/>
            <w:hideMark/>
          </w:tcPr>
          <w:p w14:paraId="0E1ADCF1" w14:textId="77777777" w:rsidR="005E2996" w:rsidRPr="005E2996" w:rsidRDefault="005E2996" w:rsidP="005E2996">
            <w:pPr>
              <w:spacing w:after="0"/>
              <w:rPr>
                <w:b/>
                <w:lang w:val="ro-RO" w:eastAsia="ro-RO"/>
              </w:rPr>
            </w:pPr>
            <w:r w:rsidRPr="005E2996">
              <w:rPr>
                <w:b/>
                <w:lang w:val="ro-RO"/>
              </w:rPr>
              <w:t>Compoziția</w:t>
            </w:r>
          </w:p>
        </w:tc>
        <w:tc>
          <w:tcPr>
            <w:tcW w:w="850" w:type="dxa"/>
            <w:tcBorders>
              <w:top w:val="single" w:sz="4" w:space="0" w:color="auto"/>
              <w:left w:val="nil"/>
              <w:right w:val="single" w:sz="4" w:space="0" w:color="auto"/>
            </w:tcBorders>
            <w:shd w:val="clear" w:color="auto" w:fill="00B0F0"/>
            <w:vAlign w:val="center"/>
            <w:hideMark/>
          </w:tcPr>
          <w:p w14:paraId="379AC33F" w14:textId="77777777" w:rsidR="005E2996" w:rsidRPr="005E2996" w:rsidRDefault="005E2996" w:rsidP="005E2996">
            <w:pPr>
              <w:spacing w:after="0"/>
              <w:jc w:val="center"/>
              <w:rPr>
                <w:b/>
                <w:lang w:val="ro-RO" w:eastAsia="ro-RO"/>
              </w:rPr>
            </w:pPr>
            <w:r w:rsidRPr="005E2996">
              <w:rPr>
                <w:b/>
                <w:lang w:val="ro-RO" w:eastAsia="ro-RO"/>
              </w:rPr>
              <w:t>%</w:t>
            </w:r>
          </w:p>
        </w:tc>
      </w:tr>
      <w:tr w:rsidR="005E2996" w:rsidRPr="00115C77" w14:paraId="3A3C460A" w14:textId="77777777" w:rsidTr="005E2996">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27EE774C" w14:textId="77777777" w:rsidR="005E2996" w:rsidRPr="005E2996" w:rsidRDefault="005E2996" w:rsidP="005E2996">
            <w:pPr>
              <w:spacing w:after="0"/>
              <w:rPr>
                <w:b/>
                <w:color w:val="000000"/>
                <w:lang w:val="ro-RO" w:eastAsia="ro-RO"/>
              </w:rPr>
            </w:pPr>
            <w:r w:rsidRPr="005E2996">
              <w:rPr>
                <w:b/>
                <w:lang w:val="ro-RO"/>
              </w:rPr>
              <w:t>Carton</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2636592" w14:textId="77777777" w:rsidR="005E2996" w:rsidRPr="00115C77" w:rsidRDefault="005E2996" w:rsidP="005E2996">
            <w:pPr>
              <w:spacing w:after="0"/>
              <w:jc w:val="center"/>
              <w:rPr>
                <w:color w:val="000000"/>
                <w:lang w:val="ro-RO" w:eastAsia="ro-RO"/>
              </w:rPr>
            </w:pPr>
            <w:r w:rsidRPr="00115C77">
              <w:rPr>
                <w:lang w:val="ro-RO"/>
              </w:rPr>
              <w:t>5,80%</w:t>
            </w:r>
          </w:p>
        </w:tc>
      </w:tr>
      <w:tr w:rsidR="005E2996" w:rsidRPr="00115C77" w14:paraId="25FE60E6"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3557C9B9" w14:textId="77777777" w:rsidR="005E2996" w:rsidRPr="005E2996" w:rsidRDefault="005E2996" w:rsidP="005E2996">
            <w:pPr>
              <w:spacing w:after="0"/>
              <w:rPr>
                <w:b/>
                <w:color w:val="000000"/>
                <w:lang w:val="ro-RO" w:eastAsia="ro-RO"/>
              </w:rPr>
            </w:pPr>
            <w:r w:rsidRPr="005E2996">
              <w:rPr>
                <w:b/>
                <w:lang w:val="ro-RO"/>
              </w:rPr>
              <w:t>Hârtie tipărită</w:t>
            </w:r>
          </w:p>
        </w:tc>
        <w:tc>
          <w:tcPr>
            <w:tcW w:w="850" w:type="dxa"/>
            <w:tcBorders>
              <w:top w:val="nil"/>
              <w:left w:val="nil"/>
              <w:bottom w:val="single" w:sz="4" w:space="0" w:color="auto"/>
              <w:right w:val="single" w:sz="4" w:space="0" w:color="auto"/>
            </w:tcBorders>
            <w:shd w:val="clear" w:color="auto" w:fill="auto"/>
            <w:noWrap/>
            <w:vAlign w:val="center"/>
            <w:hideMark/>
          </w:tcPr>
          <w:p w14:paraId="03E291C2" w14:textId="77777777" w:rsidR="005E2996" w:rsidRPr="00115C77" w:rsidRDefault="005E2996" w:rsidP="005E2996">
            <w:pPr>
              <w:spacing w:after="0"/>
              <w:jc w:val="center"/>
              <w:rPr>
                <w:color w:val="000000"/>
                <w:lang w:val="ro-RO" w:eastAsia="ro-RO"/>
              </w:rPr>
            </w:pPr>
            <w:r w:rsidRPr="00115C77">
              <w:rPr>
                <w:lang w:val="ro-RO"/>
              </w:rPr>
              <w:t>10,15%</w:t>
            </w:r>
          </w:p>
        </w:tc>
      </w:tr>
      <w:tr w:rsidR="005E2996" w:rsidRPr="00115C77" w14:paraId="7238997F"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2AD80B7B" w14:textId="77777777" w:rsidR="005E2996" w:rsidRPr="005E2996" w:rsidRDefault="005E2996" w:rsidP="005E2996">
            <w:pPr>
              <w:spacing w:after="0"/>
              <w:rPr>
                <w:b/>
                <w:color w:val="000000"/>
                <w:lang w:val="ro-RO" w:eastAsia="ro-RO"/>
              </w:rPr>
            </w:pPr>
            <w:r w:rsidRPr="005E2996">
              <w:rPr>
                <w:b/>
                <w:lang w:val="ro-RO"/>
              </w:rPr>
              <w:t>Resturi (amestec)</w:t>
            </w:r>
          </w:p>
        </w:tc>
        <w:tc>
          <w:tcPr>
            <w:tcW w:w="850" w:type="dxa"/>
            <w:tcBorders>
              <w:top w:val="nil"/>
              <w:left w:val="nil"/>
              <w:bottom w:val="single" w:sz="4" w:space="0" w:color="auto"/>
              <w:right w:val="single" w:sz="4" w:space="0" w:color="auto"/>
            </w:tcBorders>
            <w:shd w:val="clear" w:color="auto" w:fill="auto"/>
            <w:noWrap/>
            <w:vAlign w:val="center"/>
            <w:hideMark/>
          </w:tcPr>
          <w:p w14:paraId="3D3D42CD" w14:textId="77777777" w:rsidR="005E2996" w:rsidRPr="00115C77" w:rsidRDefault="005E2996" w:rsidP="005E2996">
            <w:pPr>
              <w:spacing w:after="0"/>
              <w:jc w:val="center"/>
              <w:rPr>
                <w:color w:val="000000"/>
                <w:lang w:val="ro-RO" w:eastAsia="ro-RO"/>
              </w:rPr>
            </w:pPr>
            <w:r w:rsidRPr="00115C77">
              <w:rPr>
                <w:lang w:val="ro-RO"/>
              </w:rPr>
              <w:t>13,05%</w:t>
            </w:r>
          </w:p>
        </w:tc>
      </w:tr>
      <w:tr w:rsidR="005E2996" w:rsidRPr="00115C77" w14:paraId="69535C97"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006593FA" w14:textId="77777777" w:rsidR="005E2996" w:rsidRPr="005E2996" w:rsidRDefault="005E2996" w:rsidP="005E2996">
            <w:pPr>
              <w:spacing w:after="0"/>
              <w:rPr>
                <w:b/>
                <w:color w:val="000000"/>
                <w:lang w:val="ro-RO" w:eastAsia="ro-RO"/>
              </w:rPr>
            </w:pPr>
            <w:r w:rsidRPr="005E2996">
              <w:rPr>
                <w:b/>
                <w:lang w:val="ro-RO"/>
              </w:rPr>
              <w:t>Lemn</w:t>
            </w:r>
          </w:p>
        </w:tc>
        <w:tc>
          <w:tcPr>
            <w:tcW w:w="850" w:type="dxa"/>
            <w:tcBorders>
              <w:top w:val="nil"/>
              <w:left w:val="nil"/>
              <w:bottom w:val="single" w:sz="4" w:space="0" w:color="auto"/>
              <w:right w:val="single" w:sz="4" w:space="0" w:color="auto"/>
            </w:tcBorders>
            <w:shd w:val="clear" w:color="auto" w:fill="auto"/>
            <w:noWrap/>
            <w:vAlign w:val="center"/>
            <w:hideMark/>
          </w:tcPr>
          <w:p w14:paraId="53EA9498" w14:textId="77777777" w:rsidR="005E2996" w:rsidRPr="00115C77" w:rsidRDefault="005E2996" w:rsidP="005E2996">
            <w:pPr>
              <w:spacing w:after="0"/>
              <w:jc w:val="center"/>
              <w:rPr>
                <w:color w:val="000000"/>
                <w:lang w:val="ro-RO" w:eastAsia="ro-RO"/>
              </w:rPr>
            </w:pPr>
            <w:r w:rsidRPr="00115C77">
              <w:rPr>
                <w:lang w:val="ro-RO"/>
              </w:rPr>
              <w:t>1,00%</w:t>
            </w:r>
          </w:p>
        </w:tc>
      </w:tr>
      <w:tr w:rsidR="005E2996" w:rsidRPr="00115C77" w14:paraId="4B3EF0FD"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3E13FF1F" w14:textId="77777777" w:rsidR="005E2996" w:rsidRPr="005E2996" w:rsidRDefault="005E2996" w:rsidP="005E2996">
            <w:pPr>
              <w:spacing w:after="0"/>
              <w:rPr>
                <w:b/>
                <w:color w:val="000000"/>
                <w:lang w:val="ro-RO" w:eastAsia="ro-RO"/>
              </w:rPr>
            </w:pPr>
            <w:r w:rsidRPr="005E2996">
              <w:rPr>
                <w:b/>
                <w:lang w:val="ro-RO"/>
              </w:rPr>
              <w:t>TETRA</w:t>
            </w:r>
          </w:p>
        </w:tc>
        <w:tc>
          <w:tcPr>
            <w:tcW w:w="850" w:type="dxa"/>
            <w:tcBorders>
              <w:top w:val="nil"/>
              <w:left w:val="nil"/>
              <w:bottom w:val="single" w:sz="4" w:space="0" w:color="auto"/>
              <w:right w:val="single" w:sz="4" w:space="0" w:color="auto"/>
            </w:tcBorders>
            <w:shd w:val="clear" w:color="auto" w:fill="auto"/>
            <w:noWrap/>
            <w:vAlign w:val="center"/>
            <w:hideMark/>
          </w:tcPr>
          <w:p w14:paraId="202F222E" w14:textId="77777777" w:rsidR="005E2996" w:rsidRPr="00115C77" w:rsidRDefault="005E2996" w:rsidP="005E2996">
            <w:pPr>
              <w:spacing w:after="0"/>
              <w:jc w:val="center"/>
              <w:rPr>
                <w:color w:val="000000"/>
                <w:lang w:val="ro-RO" w:eastAsia="ro-RO"/>
              </w:rPr>
            </w:pPr>
            <w:r w:rsidRPr="00115C77">
              <w:rPr>
                <w:lang w:val="ro-RO"/>
              </w:rPr>
              <w:t>0,50%</w:t>
            </w:r>
          </w:p>
        </w:tc>
      </w:tr>
      <w:tr w:rsidR="005E2996" w:rsidRPr="00115C77" w14:paraId="2468734C"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48AFEF2E" w14:textId="77777777" w:rsidR="005E2996" w:rsidRPr="005E2996" w:rsidRDefault="005E2996" w:rsidP="005E2996">
            <w:pPr>
              <w:spacing w:after="0"/>
              <w:rPr>
                <w:b/>
                <w:color w:val="000000"/>
                <w:lang w:val="ro-RO" w:eastAsia="ro-RO"/>
              </w:rPr>
            </w:pPr>
            <w:r w:rsidRPr="005E2996">
              <w:rPr>
                <w:b/>
                <w:lang w:val="ro-RO"/>
              </w:rPr>
              <w:t>PET Transparent</w:t>
            </w:r>
          </w:p>
        </w:tc>
        <w:tc>
          <w:tcPr>
            <w:tcW w:w="850" w:type="dxa"/>
            <w:tcBorders>
              <w:top w:val="nil"/>
              <w:left w:val="nil"/>
              <w:bottom w:val="single" w:sz="4" w:space="0" w:color="auto"/>
              <w:right w:val="single" w:sz="4" w:space="0" w:color="auto"/>
            </w:tcBorders>
            <w:shd w:val="clear" w:color="auto" w:fill="auto"/>
            <w:noWrap/>
            <w:vAlign w:val="center"/>
            <w:hideMark/>
          </w:tcPr>
          <w:p w14:paraId="20778650" w14:textId="77777777" w:rsidR="005E2996" w:rsidRPr="00115C77" w:rsidRDefault="005E2996" w:rsidP="005E2996">
            <w:pPr>
              <w:spacing w:after="0"/>
              <w:jc w:val="center"/>
              <w:rPr>
                <w:color w:val="000000"/>
                <w:lang w:val="ro-RO" w:eastAsia="ro-RO"/>
              </w:rPr>
            </w:pPr>
            <w:r w:rsidRPr="00115C77">
              <w:rPr>
                <w:lang w:val="ro-RO"/>
              </w:rPr>
              <w:t>2,42%</w:t>
            </w:r>
          </w:p>
        </w:tc>
      </w:tr>
      <w:tr w:rsidR="005E2996" w:rsidRPr="00115C77" w14:paraId="0B63AC77"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561BE1FB" w14:textId="77777777" w:rsidR="005E2996" w:rsidRPr="005E2996" w:rsidRDefault="005E2996" w:rsidP="005E2996">
            <w:pPr>
              <w:spacing w:after="0"/>
              <w:rPr>
                <w:b/>
                <w:color w:val="000000"/>
                <w:lang w:val="ro-RO" w:eastAsia="ro-RO"/>
              </w:rPr>
            </w:pPr>
            <w:r w:rsidRPr="005E2996">
              <w:rPr>
                <w:b/>
                <w:lang w:val="ro-RO"/>
              </w:rPr>
              <w:t>PETColorat</w:t>
            </w:r>
          </w:p>
        </w:tc>
        <w:tc>
          <w:tcPr>
            <w:tcW w:w="850" w:type="dxa"/>
            <w:tcBorders>
              <w:top w:val="nil"/>
              <w:left w:val="nil"/>
              <w:bottom w:val="single" w:sz="4" w:space="0" w:color="auto"/>
              <w:right w:val="single" w:sz="4" w:space="0" w:color="auto"/>
            </w:tcBorders>
            <w:shd w:val="clear" w:color="auto" w:fill="auto"/>
            <w:noWrap/>
            <w:vAlign w:val="center"/>
            <w:hideMark/>
          </w:tcPr>
          <w:p w14:paraId="06B93CF1" w14:textId="77777777" w:rsidR="005E2996" w:rsidRPr="00115C77" w:rsidRDefault="005E2996" w:rsidP="005E2996">
            <w:pPr>
              <w:spacing w:after="0"/>
              <w:jc w:val="center"/>
              <w:rPr>
                <w:color w:val="000000"/>
                <w:lang w:val="ro-RO" w:eastAsia="ro-RO"/>
              </w:rPr>
            </w:pPr>
            <w:r w:rsidRPr="00115C77">
              <w:rPr>
                <w:lang w:val="ro-RO"/>
              </w:rPr>
              <w:t>3,52%</w:t>
            </w:r>
          </w:p>
        </w:tc>
      </w:tr>
      <w:tr w:rsidR="005E2996" w:rsidRPr="00115C77" w14:paraId="49FA4E82"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09DC0C94" w14:textId="77777777" w:rsidR="005E2996" w:rsidRPr="005E2996" w:rsidRDefault="005E2996" w:rsidP="005E2996">
            <w:pPr>
              <w:spacing w:after="0"/>
              <w:rPr>
                <w:b/>
                <w:color w:val="000000"/>
                <w:lang w:val="ro-RO" w:eastAsia="ro-RO"/>
              </w:rPr>
            </w:pPr>
            <w:r w:rsidRPr="005E2996">
              <w:rPr>
                <w:b/>
                <w:lang w:val="ro-RO"/>
              </w:rPr>
              <w:t>PEID</w:t>
            </w:r>
          </w:p>
        </w:tc>
        <w:tc>
          <w:tcPr>
            <w:tcW w:w="850" w:type="dxa"/>
            <w:tcBorders>
              <w:top w:val="nil"/>
              <w:left w:val="nil"/>
              <w:bottom w:val="single" w:sz="4" w:space="0" w:color="auto"/>
              <w:right w:val="single" w:sz="4" w:space="0" w:color="auto"/>
            </w:tcBorders>
            <w:shd w:val="clear" w:color="auto" w:fill="auto"/>
            <w:noWrap/>
            <w:vAlign w:val="center"/>
            <w:hideMark/>
          </w:tcPr>
          <w:p w14:paraId="59DB37D8" w14:textId="77777777" w:rsidR="005E2996" w:rsidRPr="00115C77" w:rsidRDefault="005E2996" w:rsidP="005E2996">
            <w:pPr>
              <w:spacing w:after="0"/>
              <w:jc w:val="center"/>
              <w:rPr>
                <w:color w:val="000000"/>
                <w:lang w:val="ro-RO" w:eastAsia="ro-RO"/>
              </w:rPr>
            </w:pPr>
            <w:r w:rsidRPr="00115C77">
              <w:rPr>
                <w:lang w:val="ro-RO"/>
              </w:rPr>
              <w:t>3,96%</w:t>
            </w:r>
          </w:p>
        </w:tc>
      </w:tr>
      <w:tr w:rsidR="005E2996" w:rsidRPr="00115C77" w14:paraId="6B78ADBF"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22A2A06E" w14:textId="77777777" w:rsidR="005E2996" w:rsidRPr="005E2996" w:rsidRDefault="005E2996" w:rsidP="005E2996">
            <w:pPr>
              <w:spacing w:after="0"/>
              <w:rPr>
                <w:b/>
                <w:color w:val="000000"/>
                <w:lang w:val="ro-RO" w:eastAsia="ro-RO"/>
              </w:rPr>
            </w:pPr>
            <w:r w:rsidRPr="005E2996">
              <w:rPr>
                <w:b/>
                <w:lang w:val="ro-RO"/>
              </w:rPr>
              <w:t>LDPE Transparent</w:t>
            </w:r>
          </w:p>
        </w:tc>
        <w:tc>
          <w:tcPr>
            <w:tcW w:w="850" w:type="dxa"/>
            <w:tcBorders>
              <w:top w:val="nil"/>
              <w:left w:val="nil"/>
              <w:bottom w:val="single" w:sz="4" w:space="0" w:color="auto"/>
              <w:right w:val="single" w:sz="4" w:space="0" w:color="auto"/>
            </w:tcBorders>
            <w:shd w:val="clear" w:color="auto" w:fill="auto"/>
            <w:noWrap/>
            <w:vAlign w:val="center"/>
            <w:hideMark/>
          </w:tcPr>
          <w:p w14:paraId="53F14F36" w14:textId="77777777" w:rsidR="005E2996" w:rsidRPr="00115C77" w:rsidRDefault="005E2996" w:rsidP="005E2996">
            <w:pPr>
              <w:spacing w:after="0"/>
              <w:jc w:val="center"/>
              <w:rPr>
                <w:color w:val="000000"/>
                <w:lang w:val="ro-RO" w:eastAsia="ro-RO"/>
              </w:rPr>
            </w:pPr>
            <w:r w:rsidRPr="00115C77">
              <w:rPr>
                <w:lang w:val="ro-RO"/>
              </w:rPr>
              <w:t>2,42%</w:t>
            </w:r>
          </w:p>
        </w:tc>
      </w:tr>
      <w:tr w:rsidR="005E2996" w:rsidRPr="00115C77" w14:paraId="516F72C5"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0FAE5E25" w14:textId="77777777" w:rsidR="005E2996" w:rsidRPr="005E2996" w:rsidRDefault="005E2996" w:rsidP="005E2996">
            <w:pPr>
              <w:spacing w:after="0"/>
              <w:rPr>
                <w:b/>
                <w:color w:val="000000"/>
                <w:lang w:val="ro-RO" w:eastAsia="ro-RO"/>
              </w:rPr>
            </w:pPr>
            <w:r w:rsidRPr="005E2996">
              <w:rPr>
                <w:b/>
                <w:lang w:val="ro-RO"/>
              </w:rPr>
              <w:t>LDPE Colorat</w:t>
            </w:r>
          </w:p>
        </w:tc>
        <w:tc>
          <w:tcPr>
            <w:tcW w:w="850" w:type="dxa"/>
            <w:tcBorders>
              <w:top w:val="nil"/>
              <w:left w:val="nil"/>
              <w:bottom w:val="single" w:sz="4" w:space="0" w:color="auto"/>
              <w:right w:val="single" w:sz="4" w:space="0" w:color="auto"/>
            </w:tcBorders>
            <w:shd w:val="clear" w:color="auto" w:fill="auto"/>
            <w:noWrap/>
            <w:vAlign w:val="center"/>
            <w:hideMark/>
          </w:tcPr>
          <w:p w14:paraId="2F5E5855" w14:textId="77777777" w:rsidR="005E2996" w:rsidRPr="00115C77" w:rsidRDefault="005E2996" w:rsidP="005E2996">
            <w:pPr>
              <w:spacing w:after="0"/>
              <w:jc w:val="center"/>
              <w:rPr>
                <w:color w:val="000000"/>
                <w:lang w:val="ro-RO" w:eastAsia="ro-RO"/>
              </w:rPr>
            </w:pPr>
            <w:r w:rsidRPr="00115C77">
              <w:rPr>
                <w:lang w:val="ro-RO"/>
              </w:rPr>
              <w:t>5,72%</w:t>
            </w:r>
          </w:p>
        </w:tc>
      </w:tr>
      <w:tr w:rsidR="005E2996" w:rsidRPr="00115C77" w14:paraId="0851E991"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3B92CAC1" w14:textId="77777777" w:rsidR="005E2996" w:rsidRPr="005E2996" w:rsidRDefault="005E2996" w:rsidP="005E2996">
            <w:pPr>
              <w:spacing w:after="0"/>
              <w:rPr>
                <w:b/>
                <w:color w:val="000000"/>
                <w:lang w:val="ro-RO" w:eastAsia="ro-RO"/>
              </w:rPr>
            </w:pPr>
            <w:r w:rsidRPr="005E2996">
              <w:rPr>
                <w:b/>
                <w:lang w:val="ro-RO"/>
              </w:rPr>
              <w:t>PP</w:t>
            </w:r>
          </w:p>
        </w:tc>
        <w:tc>
          <w:tcPr>
            <w:tcW w:w="850" w:type="dxa"/>
            <w:tcBorders>
              <w:top w:val="nil"/>
              <w:left w:val="nil"/>
              <w:bottom w:val="single" w:sz="4" w:space="0" w:color="auto"/>
              <w:right w:val="single" w:sz="4" w:space="0" w:color="auto"/>
            </w:tcBorders>
            <w:shd w:val="clear" w:color="auto" w:fill="auto"/>
            <w:noWrap/>
            <w:vAlign w:val="center"/>
            <w:hideMark/>
          </w:tcPr>
          <w:p w14:paraId="09792A21" w14:textId="77777777" w:rsidR="005E2996" w:rsidRPr="00115C77" w:rsidRDefault="005E2996" w:rsidP="005E2996">
            <w:pPr>
              <w:spacing w:after="0"/>
              <w:jc w:val="center"/>
              <w:rPr>
                <w:color w:val="000000"/>
                <w:lang w:val="ro-RO" w:eastAsia="ro-RO"/>
              </w:rPr>
            </w:pPr>
            <w:r w:rsidRPr="00115C77">
              <w:rPr>
                <w:lang w:val="ro-RO"/>
              </w:rPr>
              <w:t>1,54%</w:t>
            </w:r>
          </w:p>
        </w:tc>
      </w:tr>
      <w:tr w:rsidR="005E2996" w:rsidRPr="00115C77" w14:paraId="34097E9A"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497A0E48" w14:textId="77777777" w:rsidR="005E2996" w:rsidRPr="005E2996" w:rsidRDefault="005E2996" w:rsidP="005E2996">
            <w:pPr>
              <w:spacing w:after="0"/>
              <w:rPr>
                <w:b/>
                <w:color w:val="000000"/>
                <w:lang w:val="ro-RO" w:eastAsia="ro-RO"/>
              </w:rPr>
            </w:pPr>
            <w:r w:rsidRPr="005E2996">
              <w:rPr>
                <w:b/>
                <w:lang w:val="ro-RO"/>
              </w:rPr>
              <w:t>PS</w:t>
            </w:r>
          </w:p>
        </w:tc>
        <w:tc>
          <w:tcPr>
            <w:tcW w:w="850" w:type="dxa"/>
            <w:tcBorders>
              <w:top w:val="nil"/>
              <w:left w:val="nil"/>
              <w:bottom w:val="single" w:sz="4" w:space="0" w:color="auto"/>
              <w:right w:val="single" w:sz="4" w:space="0" w:color="auto"/>
            </w:tcBorders>
            <w:shd w:val="clear" w:color="auto" w:fill="auto"/>
            <w:noWrap/>
            <w:vAlign w:val="center"/>
            <w:hideMark/>
          </w:tcPr>
          <w:p w14:paraId="6A82B93E" w14:textId="77777777" w:rsidR="005E2996" w:rsidRPr="00115C77" w:rsidRDefault="005E2996" w:rsidP="005E2996">
            <w:pPr>
              <w:spacing w:after="0"/>
              <w:jc w:val="center"/>
              <w:rPr>
                <w:color w:val="000000"/>
                <w:lang w:val="ro-RO" w:eastAsia="ro-RO"/>
              </w:rPr>
            </w:pPr>
            <w:r w:rsidRPr="00115C77">
              <w:rPr>
                <w:lang w:val="ro-RO"/>
              </w:rPr>
              <w:t>0,66%</w:t>
            </w:r>
          </w:p>
        </w:tc>
      </w:tr>
      <w:tr w:rsidR="005E2996" w:rsidRPr="00115C77" w14:paraId="12FB5758" w14:textId="77777777" w:rsidTr="005E2996">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6B4AB62E" w14:textId="77777777" w:rsidR="005E2996" w:rsidRPr="005E2996" w:rsidRDefault="005E2996" w:rsidP="005E2996">
            <w:pPr>
              <w:spacing w:after="0"/>
              <w:rPr>
                <w:b/>
                <w:color w:val="000000"/>
                <w:lang w:val="ro-RO" w:eastAsia="ro-RO"/>
              </w:rPr>
            </w:pPr>
            <w:r w:rsidRPr="005E2996">
              <w:rPr>
                <w:b/>
                <w:lang w:val="ro-RO"/>
              </w:rPr>
              <w:t>PVC</w:t>
            </w:r>
          </w:p>
        </w:tc>
        <w:tc>
          <w:tcPr>
            <w:tcW w:w="850" w:type="dxa"/>
            <w:tcBorders>
              <w:top w:val="nil"/>
              <w:left w:val="nil"/>
              <w:bottom w:val="single" w:sz="4" w:space="0" w:color="auto"/>
              <w:right w:val="single" w:sz="4" w:space="0" w:color="auto"/>
            </w:tcBorders>
            <w:shd w:val="clear" w:color="auto" w:fill="auto"/>
            <w:noWrap/>
            <w:vAlign w:val="center"/>
            <w:hideMark/>
          </w:tcPr>
          <w:p w14:paraId="2C3BF38E" w14:textId="77777777" w:rsidR="005E2996" w:rsidRPr="00115C77" w:rsidRDefault="005E2996" w:rsidP="005E2996">
            <w:pPr>
              <w:spacing w:after="0"/>
              <w:jc w:val="center"/>
              <w:rPr>
                <w:color w:val="000000"/>
                <w:lang w:val="ro-RO" w:eastAsia="ro-RO"/>
              </w:rPr>
            </w:pPr>
            <w:r w:rsidRPr="00115C77">
              <w:rPr>
                <w:lang w:val="ro-RO"/>
              </w:rPr>
              <w:t>0,66%</w:t>
            </w:r>
          </w:p>
        </w:tc>
      </w:tr>
      <w:tr w:rsidR="005E2996" w:rsidRPr="00115C77" w14:paraId="5C8AFF7F" w14:textId="77777777" w:rsidTr="005E2996">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4F528CC1" w14:textId="77777777" w:rsidR="005E2996" w:rsidRPr="005E2996" w:rsidRDefault="005E2996" w:rsidP="005E2996">
            <w:pPr>
              <w:spacing w:after="0"/>
              <w:rPr>
                <w:b/>
                <w:color w:val="000000"/>
                <w:lang w:val="ro-RO" w:eastAsia="ro-RO"/>
              </w:rPr>
            </w:pPr>
            <w:r w:rsidRPr="005E2996">
              <w:rPr>
                <w:b/>
                <w:lang w:val="ro-RO"/>
              </w:rPr>
              <w:t>Resturi de Plastic</w:t>
            </w:r>
          </w:p>
        </w:tc>
        <w:tc>
          <w:tcPr>
            <w:tcW w:w="850" w:type="dxa"/>
            <w:tcBorders>
              <w:top w:val="nil"/>
              <w:left w:val="nil"/>
              <w:bottom w:val="single" w:sz="4" w:space="0" w:color="auto"/>
              <w:right w:val="single" w:sz="4" w:space="0" w:color="auto"/>
            </w:tcBorders>
            <w:shd w:val="clear" w:color="auto" w:fill="auto"/>
            <w:noWrap/>
            <w:vAlign w:val="center"/>
            <w:hideMark/>
          </w:tcPr>
          <w:p w14:paraId="2CEEB463" w14:textId="77777777" w:rsidR="005E2996" w:rsidRPr="00115C77" w:rsidRDefault="005E2996" w:rsidP="005E2996">
            <w:pPr>
              <w:spacing w:after="0"/>
              <w:jc w:val="center"/>
              <w:rPr>
                <w:color w:val="000000"/>
                <w:lang w:val="ro-RO" w:eastAsia="ro-RO"/>
              </w:rPr>
            </w:pPr>
            <w:r w:rsidRPr="00115C77">
              <w:rPr>
                <w:lang w:val="ro-RO"/>
              </w:rPr>
              <w:t>1,10%</w:t>
            </w:r>
          </w:p>
        </w:tc>
      </w:tr>
      <w:tr w:rsidR="005E2996" w:rsidRPr="00115C77" w14:paraId="495EA7AC"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5B789A8E" w14:textId="77777777" w:rsidR="005E2996" w:rsidRPr="005E2996" w:rsidRDefault="005E2996" w:rsidP="005E2996">
            <w:pPr>
              <w:spacing w:after="0"/>
              <w:rPr>
                <w:b/>
                <w:color w:val="000000"/>
                <w:lang w:val="ro-RO" w:eastAsia="ro-RO"/>
              </w:rPr>
            </w:pPr>
            <w:r w:rsidRPr="005E2996">
              <w:rPr>
                <w:b/>
                <w:lang w:val="ro-RO"/>
              </w:rPr>
              <w:t>Metale feroase</w:t>
            </w:r>
          </w:p>
        </w:tc>
        <w:tc>
          <w:tcPr>
            <w:tcW w:w="850" w:type="dxa"/>
            <w:tcBorders>
              <w:top w:val="nil"/>
              <w:left w:val="nil"/>
              <w:bottom w:val="single" w:sz="4" w:space="0" w:color="auto"/>
              <w:right w:val="single" w:sz="4" w:space="0" w:color="auto"/>
            </w:tcBorders>
            <w:shd w:val="clear" w:color="auto" w:fill="auto"/>
            <w:noWrap/>
            <w:vAlign w:val="center"/>
            <w:hideMark/>
          </w:tcPr>
          <w:p w14:paraId="3CCE173F" w14:textId="77777777" w:rsidR="005E2996" w:rsidRPr="00115C77" w:rsidRDefault="005E2996" w:rsidP="005E2996">
            <w:pPr>
              <w:spacing w:after="0"/>
              <w:jc w:val="center"/>
              <w:rPr>
                <w:color w:val="000000"/>
                <w:lang w:val="ro-RO" w:eastAsia="ro-RO"/>
              </w:rPr>
            </w:pPr>
            <w:r w:rsidRPr="00115C77">
              <w:rPr>
                <w:lang w:val="ro-RO"/>
              </w:rPr>
              <w:t>1,75%</w:t>
            </w:r>
          </w:p>
        </w:tc>
      </w:tr>
      <w:tr w:rsidR="005E2996" w:rsidRPr="00115C77" w14:paraId="5C8DED81" w14:textId="77777777" w:rsidTr="005E2996">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4F535EE1" w14:textId="77777777" w:rsidR="005E2996" w:rsidRPr="005E2996" w:rsidRDefault="005E2996" w:rsidP="005E2996">
            <w:pPr>
              <w:spacing w:after="0"/>
              <w:rPr>
                <w:b/>
                <w:color w:val="000000"/>
                <w:lang w:val="ro-RO" w:eastAsia="ro-RO"/>
              </w:rPr>
            </w:pPr>
            <w:r w:rsidRPr="005E2996">
              <w:rPr>
                <w:b/>
                <w:lang w:val="ro-RO"/>
              </w:rPr>
              <w:t>Metale neferoase</w:t>
            </w:r>
          </w:p>
        </w:tc>
        <w:tc>
          <w:tcPr>
            <w:tcW w:w="850" w:type="dxa"/>
            <w:tcBorders>
              <w:top w:val="nil"/>
              <w:left w:val="nil"/>
              <w:bottom w:val="single" w:sz="4" w:space="0" w:color="auto"/>
              <w:right w:val="single" w:sz="4" w:space="0" w:color="auto"/>
            </w:tcBorders>
            <w:shd w:val="clear" w:color="auto" w:fill="auto"/>
            <w:noWrap/>
            <w:vAlign w:val="center"/>
            <w:hideMark/>
          </w:tcPr>
          <w:p w14:paraId="4C6BBF12" w14:textId="77777777" w:rsidR="005E2996" w:rsidRPr="00115C77" w:rsidRDefault="005E2996" w:rsidP="005E2996">
            <w:pPr>
              <w:spacing w:after="0"/>
              <w:jc w:val="center"/>
              <w:rPr>
                <w:color w:val="000000"/>
                <w:lang w:val="ro-RO" w:eastAsia="ro-RO"/>
              </w:rPr>
            </w:pPr>
            <w:r w:rsidRPr="00115C77">
              <w:rPr>
                <w:lang w:val="ro-RO"/>
              </w:rPr>
              <w:t>0,75%</w:t>
            </w:r>
          </w:p>
        </w:tc>
      </w:tr>
      <w:tr w:rsidR="005E2996" w:rsidRPr="00115C77" w14:paraId="0E75DB6E" w14:textId="77777777" w:rsidTr="005E2996">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4BDD5125" w14:textId="77777777" w:rsidR="005E2996" w:rsidRPr="005E2996" w:rsidRDefault="005E2996" w:rsidP="005E2996">
            <w:pPr>
              <w:spacing w:after="0"/>
              <w:rPr>
                <w:b/>
                <w:color w:val="000000"/>
                <w:lang w:val="ro-RO" w:eastAsia="ro-RO"/>
              </w:rPr>
            </w:pPr>
            <w:r w:rsidRPr="005E2996">
              <w:rPr>
                <w:b/>
                <w:lang w:val="ro-RO"/>
              </w:rPr>
              <w:t>Sticla</w:t>
            </w:r>
          </w:p>
        </w:tc>
        <w:tc>
          <w:tcPr>
            <w:tcW w:w="850" w:type="dxa"/>
            <w:tcBorders>
              <w:top w:val="nil"/>
              <w:left w:val="nil"/>
              <w:bottom w:val="single" w:sz="4" w:space="0" w:color="auto"/>
              <w:right w:val="single" w:sz="4" w:space="0" w:color="auto"/>
            </w:tcBorders>
            <w:shd w:val="clear" w:color="auto" w:fill="auto"/>
            <w:noWrap/>
            <w:vAlign w:val="center"/>
            <w:hideMark/>
          </w:tcPr>
          <w:p w14:paraId="047EC5C5" w14:textId="77777777" w:rsidR="005E2996" w:rsidRPr="00115C77" w:rsidRDefault="005E2996" w:rsidP="005E2996">
            <w:pPr>
              <w:spacing w:after="0"/>
              <w:jc w:val="center"/>
              <w:rPr>
                <w:color w:val="000000"/>
                <w:lang w:val="ro-RO" w:eastAsia="ro-RO"/>
              </w:rPr>
            </w:pPr>
            <w:r w:rsidRPr="00115C77">
              <w:rPr>
                <w:lang w:val="ro-RO"/>
              </w:rPr>
              <w:t>2,00%</w:t>
            </w:r>
          </w:p>
        </w:tc>
      </w:tr>
      <w:tr w:rsidR="005E2996" w:rsidRPr="00115C77" w14:paraId="2C8C74DC" w14:textId="77777777" w:rsidTr="005E2996">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5A6FBBAA" w14:textId="77777777" w:rsidR="005E2996" w:rsidRPr="005E2996" w:rsidRDefault="005E2996" w:rsidP="005E2996">
            <w:pPr>
              <w:spacing w:after="0"/>
              <w:rPr>
                <w:b/>
                <w:color w:val="000000"/>
                <w:lang w:val="ro-RO" w:eastAsia="ro-RO"/>
              </w:rPr>
            </w:pPr>
            <w:r w:rsidRPr="005E2996">
              <w:rPr>
                <w:b/>
                <w:lang w:val="ro-RO"/>
              </w:rPr>
              <w:t>Refuzuri</w:t>
            </w:r>
          </w:p>
        </w:tc>
        <w:tc>
          <w:tcPr>
            <w:tcW w:w="850" w:type="dxa"/>
            <w:tcBorders>
              <w:top w:val="nil"/>
              <w:left w:val="nil"/>
              <w:bottom w:val="single" w:sz="4" w:space="0" w:color="auto"/>
              <w:right w:val="single" w:sz="4" w:space="0" w:color="auto"/>
            </w:tcBorders>
            <w:shd w:val="clear" w:color="auto" w:fill="auto"/>
            <w:noWrap/>
            <w:vAlign w:val="center"/>
            <w:hideMark/>
          </w:tcPr>
          <w:p w14:paraId="0B7F4526" w14:textId="77777777" w:rsidR="005E2996" w:rsidRPr="00115C77" w:rsidRDefault="005E2996" w:rsidP="005E2996">
            <w:pPr>
              <w:spacing w:after="0"/>
              <w:jc w:val="center"/>
              <w:rPr>
                <w:color w:val="000000"/>
                <w:lang w:val="ro-RO" w:eastAsia="ro-RO"/>
              </w:rPr>
            </w:pPr>
            <w:r w:rsidRPr="00115C77">
              <w:rPr>
                <w:lang w:val="ro-RO"/>
              </w:rPr>
              <w:t>38,00%</w:t>
            </w:r>
          </w:p>
        </w:tc>
      </w:tr>
      <w:tr w:rsidR="005E2996" w:rsidRPr="00115C77" w14:paraId="1001D728" w14:textId="77777777" w:rsidTr="005E2996">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236BDC4A" w14:textId="77777777" w:rsidR="005E2996" w:rsidRPr="005E2996" w:rsidRDefault="005E2996" w:rsidP="005E2996">
            <w:pPr>
              <w:spacing w:after="0"/>
              <w:rPr>
                <w:b/>
                <w:color w:val="000000"/>
                <w:lang w:val="ro-RO" w:eastAsia="ro-RO"/>
              </w:rPr>
            </w:pPr>
            <w:r w:rsidRPr="005E2996">
              <w:rPr>
                <w:b/>
                <w:lang w:val="ro-RO"/>
              </w:rPr>
              <w:t>Fine (&lt; 20 mm)</w:t>
            </w:r>
          </w:p>
        </w:tc>
        <w:tc>
          <w:tcPr>
            <w:tcW w:w="850" w:type="dxa"/>
            <w:tcBorders>
              <w:top w:val="nil"/>
              <w:left w:val="nil"/>
              <w:bottom w:val="single" w:sz="4" w:space="0" w:color="auto"/>
              <w:right w:val="single" w:sz="4" w:space="0" w:color="auto"/>
            </w:tcBorders>
            <w:shd w:val="clear" w:color="auto" w:fill="auto"/>
            <w:noWrap/>
            <w:vAlign w:val="center"/>
            <w:hideMark/>
          </w:tcPr>
          <w:p w14:paraId="7BEEB77B" w14:textId="77777777" w:rsidR="005E2996" w:rsidRPr="00115C77" w:rsidRDefault="005E2996" w:rsidP="005E2996">
            <w:pPr>
              <w:spacing w:after="0"/>
              <w:jc w:val="center"/>
              <w:rPr>
                <w:color w:val="000000"/>
                <w:lang w:val="ro-RO" w:eastAsia="ro-RO"/>
              </w:rPr>
            </w:pPr>
            <w:r w:rsidRPr="00115C77">
              <w:rPr>
                <w:lang w:val="ro-RO"/>
              </w:rPr>
              <w:t>5,00%</w:t>
            </w:r>
          </w:p>
        </w:tc>
      </w:tr>
    </w:tbl>
    <w:p w14:paraId="6F31B87C" w14:textId="598E4388" w:rsidR="00E44B35" w:rsidRPr="00115C77" w:rsidRDefault="00E44B35" w:rsidP="00B634C1">
      <w:pPr>
        <w:rPr>
          <w:lang w:val="ro-RO"/>
        </w:rPr>
      </w:pPr>
    </w:p>
    <w:p w14:paraId="617F6C93" w14:textId="41C19A7D" w:rsidR="00E44B35" w:rsidRPr="00115C77" w:rsidRDefault="005E2996" w:rsidP="00B634C1">
      <w:pPr>
        <w:rPr>
          <w:lang w:val="ro-RO"/>
        </w:rPr>
      </w:pPr>
      <w:r>
        <w:rPr>
          <w:noProof/>
          <w:lang w:val="ro-RO" w:eastAsia="ro-RO"/>
        </w:rPr>
        <w:drawing>
          <wp:anchor distT="0" distB="0" distL="114300" distR="114300" simplePos="0" relativeHeight="251476480" behindDoc="0" locked="0" layoutInCell="1" allowOverlap="1" wp14:anchorId="62A6197D" wp14:editId="3AADAE26">
            <wp:simplePos x="0" y="0"/>
            <wp:positionH relativeFrom="column">
              <wp:posOffset>2279015</wp:posOffset>
            </wp:positionH>
            <wp:positionV relativeFrom="paragraph">
              <wp:posOffset>100965</wp:posOffset>
            </wp:positionV>
            <wp:extent cx="3418046" cy="3348000"/>
            <wp:effectExtent l="0" t="0" r="0" b="5080"/>
            <wp:wrapNone/>
            <wp:docPr id="715920" name="Picture 715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20" name="Picture 715920"/>
                    <pic:cNvPicPr>
                      <a:picLocks noChangeAspect="1"/>
                    </pic:cNvPicPr>
                  </pic:nvPicPr>
                  <pic:blipFill>
                    <a:blip r:embed="rId81" cstate="screen">
                      <a:extLst>
                        <a:ext uri="{28A0092B-C50C-407E-A947-70E740481C1C}">
                          <a14:useLocalDpi xmlns:a14="http://schemas.microsoft.com/office/drawing/2010/main"/>
                        </a:ext>
                      </a:extLst>
                    </a:blip>
                    <a:stretch>
                      <a:fillRect/>
                    </a:stretch>
                  </pic:blipFill>
                  <pic:spPr>
                    <a:xfrm>
                      <a:off x="0" y="0"/>
                      <a:ext cx="3418046" cy="3348000"/>
                    </a:xfrm>
                    <a:prstGeom prst="rect">
                      <a:avLst/>
                    </a:prstGeom>
                  </pic:spPr>
                </pic:pic>
              </a:graphicData>
            </a:graphic>
            <wp14:sizeRelH relativeFrom="margin">
              <wp14:pctWidth>0</wp14:pctWidth>
            </wp14:sizeRelH>
            <wp14:sizeRelV relativeFrom="margin">
              <wp14:pctHeight>0</wp14:pctHeight>
            </wp14:sizeRelV>
          </wp:anchor>
        </w:drawing>
      </w:r>
      <w:r>
        <w:rPr>
          <w:noProof/>
          <w:lang w:val="ro-RO" w:eastAsia="ro-RO"/>
        </w:rPr>
        <w:drawing>
          <wp:anchor distT="0" distB="0" distL="114300" distR="114300" simplePos="0" relativeHeight="251475456" behindDoc="0" locked="0" layoutInCell="1" allowOverlap="1" wp14:anchorId="5DD46469" wp14:editId="33FEC252">
            <wp:simplePos x="0" y="0"/>
            <wp:positionH relativeFrom="column">
              <wp:posOffset>-12329</wp:posOffset>
            </wp:positionH>
            <wp:positionV relativeFrom="paragraph">
              <wp:posOffset>127173</wp:posOffset>
            </wp:positionV>
            <wp:extent cx="306818" cy="5509659"/>
            <wp:effectExtent l="0" t="0" r="0" b="0"/>
            <wp:wrapNone/>
            <wp:docPr id="715919" name="Picture 71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919" name="Picture 715919"/>
                    <pic:cNvPicPr>
                      <a:picLocks noChangeAspect="1"/>
                    </pic:cNvPicPr>
                  </pic:nvPicPr>
                  <pic:blipFill rotWithShape="1">
                    <a:blip r:embed="rId82" cstate="screen">
                      <a:extLst>
                        <a:ext uri="{28A0092B-C50C-407E-A947-70E740481C1C}">
                          <a14:useLocalDpi xmlns:a14="http://schemas.microsoft.com/office/drawing/2010/main"/>
                        </a:ext>
                      </a:extLst>
                    </a:blip>
                    <a:srcRect r="-4"/>
                    <a:stretch/>
                  </pic:blipFill>
                  <pic:spPr bwMode="auto">
                    <a:xfrm>
                      <a:off x="0" y="0"/>
                      <a:ext cx="306818" cy="5509659"/>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anchor>
        </w:drawing>
      </w:r>
    </w:p>
    <w:p w14:paraId="7075233C" w14:textId="17F820B4" w:rsidR="00E44B35" w:rsidRPr="00115C77" w:rsidRDefault="00E44B35" w:rsidP="00B634C1">
      <w:pPr>
        <w:rPr>
          <w:lang w:val="ro-RO"/>
        </w:rPr>
      </w:pPr>
    </w:p>
    <w:p w14:paraId="58D59AD9" w14:textId="0E27197D" w:rsidR="00E44B35" w:rsidRPr="00115C77" w:rsidRDefault="00E44B35" w:rsidP="00B634C1">
      <w:pPr>
        <w:rPr>
          <w:lang w:val="ro-RO"/>
        </w:rPr>
      </w:pPr>
    </w:p>
    <w:p w14:paraId="15A25FF6" w14:textId="6A9F1F54" w:rsidR="00E44B35" w:rsidRPr="00115C77" w:rsidRDefault="00E44B35" w:rsidP="00B634C1">
      <w:pPr>
        <w:rPr>
          <w:lang w:val="ro-RO"/>
        </w:rPr>
      </w:pPr>
    </w:p>
    <w:p w14:paraId="11480DC7" w14:textId="204B458B" w:rsidR="00E44B35" w:rsidRPr="00115C77" w:rsidRDefault="00E44B35" w:rsidP="00B634C1">
      <w:pPr>
        <w:rPr>
          <w:lang w:val="ro-RO"/>
        </w:rPr>
      </w:pPr>
    </w:p>
    <w:p w14:paraId="1445419E" w14:textId="77777777" w:rsidR="00E44B35" w:rsidRPr="00115C77" w:rsidRDefault="00E44B35" w:rsidP="00B634C1">
      <w:pPr>
        <w:rPr>
          <w:lang w:val="ro-RO"/>
        </w:rPr>
      </w:pPr>
    </w:p>
    <w:p w14:paraId="3FF31853" w14:textId="13600544" w:rsidR="00E44B35" w:rsidRPr="00115C77" w:rsidRDefault="00E44B35" w:rsidP="00B634C1">
      <w:pPr>
        <w:rPr>
          <w:lang w:val="ro-RO"/>
        </w:rPr>
      </w:pPr>
    </w:p>
    <w:p w14:paraId="6BF8FE64" w14:textId="15356D87" w:rsidR="00E44B35" w:rsidRPr="00115C77" w:rsidRDefault="00E44B35" w:rsidP="00B634C1">
      <w:pPr>
        <w:rPr>
          <w:lang w:val="ro-RO"/>
        </w:rPr>
      </w:pPr>
    </w:p>
    <w:p w14:paraId="4A444527" w14:textId="77777777" w:rsidR="00E44B35" w:rsidRPr="00115C77" w:rsidRDefault="00E44B35" w:rsidP="00B634C1">
      <w:pPr>
        <w:rPr>
          <w:lang w:val="ro-RO"/>
        </w:rPr>
      </w:pPr>
    </w:p>
    <w:p w14:paraId="381DC8B4" w14:textId="77777777" w:rsidR="00E44B35" w:rsidRPr="00115C77" w:rsidRDefault="00E44B35" w:rsidP="00B634C1">
      <w:pPr>
        <w:rPr>
          <w:lang w:val="ro-RO"/>
        </w:rPr>
      </w:pPr>
    </w:p>
    <w:p w14:paraId="69A96B91" w14:textId="77777777" w:rsidR="00E44B35" w:rsidRPr="00115C77" w:rsidRDefault="00E44B35" w:rsidP="00B634C1">
      <w:pPr>
        <w:rPr>
          <w:lang w:val="ro-RO"/>
        </w:rPr>
      </w:pPr>
    </w:p>
    <w:p w14:paraId="23909323" w14:textId="5E4B5D34" w:rsidR="00E44B35" w:rsidRPr="00115C77" w:rsidRDefault="00E44B35" w:rsidP="00B634C1">
      <w:pPr>
        <w:rPr>
          <w:lang w:val="ro-RO"/>
        </w:rPr>
      </w:pPr>
    </w:p>
    <w:p w14:paraId="7C696A0C" w14:textId="237FC09A" w:rsidR="00E44B35" w:rsidRPr="00115C77" w:rsidRDefault="00E44B35" w:rsidP="00B634C1">
      <w:pPr>
        <w:rPr>
          <w:lang w:val="ro-RO"/>
        </w:rPr>
      </w:pPr>
    </w:p>
    <w:p w14:paraId="7316415F" w14:textId="6A9A09EC" w:rsidR="00E44B35" w:rsidRPr="00115C77" w:rsidRDefault="00E44B35" w:rsidP="00B634C1">
      <w:pPr>
        <w:rPr>
          <w:lang w:val="ro-RO"/>
        </w:rPr>
      </w:pPr>
    </w:p>
    <w:p w14:paraId="37D6D2D2" w14:textId="5E545756" w:rsidR="00E44B35" w:rsidRPr="00115C77" w:rsidRDefault="00E44B35" w:rsidP="00B634C1">
      <w:pPr>
        <w:rPr>
          <w:lang w:val="ro-RO"/>
        </w:rPr>
      </w:pPr>
    </w:p>
    <w:p w14:paraId="47629F20" w14:textId="7AD5D357" w:rsidR="00E44B35" w:rsidRPr="00115C77" w:rsidRDefault="00E44B35" w:rsidP="00B634C1">
      <w:pPr>
        <w:rPr>
          <w:lang w:val="ro-RO"/>
        </w:rPr>
      </w:pPr>
    </w:p>
    <w:p w14:paraId="2D7F6A7D" w14:textId="77777777" w:rsidR="00E44B35" w:rsidRPr="00115C77" w:rsidRDefault="00E44B35" w:rsidP="00B634C1">
      <w:pPr>
        <w:rPr>
          <w:lang w:val="ro-RO"/>
        </w:rPr>
      </w:pPr>
    </w:p>
    <w:p w14:paraId="0C250B6A" w14:textId="77777777" w:rsidR="00E44B35" w:rsidRPr="00115C77" w:rsidRDefault="00E44B35" w:rsidP="00B634C1">
      <w:pPr>
        <w:rPr>
          <w:lang w:val="ro-RO"/>
        </w:rPr>
      </w:pPr>
    </w:p>
    <w:p w14:paraId="0433985C" w14:textId="77777777" w:rsidR="00E44B35" w:rsidRPr="00115C77" w:rsidRDefault="00E44B35" w:rsidP="00B634C1">
      <w:pPr>
        <w:rPr>
          <w:lang w:val="ro-RO"/>
        </w:rPr>
      </w:pPr>
    </w:p>
    <w:p w14:paraId="4A68B366" w14:textId="77777777" w:rsidR="00E44B35" w:rsidRPr="00115C77" w:rsidRDefault="00E44B35" w:rsidP="00B634C1">
      <w:pPr>
        <w:rPr>
          <w:lang w:val="ro-RO"/>
        </w:rPr>
      </w:pPr>
    </w:p>
    <w:p w14:paraId="2DB72FD1" w14:textId="77777777" w:rsidR="00E44B35" w:rsidRPr="00115C77" w:rsidRDefault="00E44B35" w:rsidP="00B634C1">
      <w:pPr>
        <w:rPr>
          <w:lang w:val="ro-RO"/>
        </w:rPr>
      </w:pPr>
    </w:p>
    <w:p w14:paraId="67B21DA5" w14:textId="77777777" w:rsidR="00E44B35" w:rsidRPr="00115C77" w:rsidRDefault="00E44B35" w:rsidP="00B634C1">
      <w:pPr>
        <w:rPr>
          <w:lang w:val="ro-RO"/>
        </w:rPr>
      </w:pPr>
    </w:p>
    <w:p w14:paraId="2F8536C6" w14:textId="61D1F5BA" w:rsidR="005E2996" w:rsidRPr="00AC33CA" w:rsidRDefault="005E2996" w:rsidP="005E2996">
      <w:pPr>
        <w:pStyle w:val="Subtitlu"/>
        <w:jc w:val="center"/>
        <w:rPr>
          <w:lang w:val="en-GB"/>
        </w:rPr>
      </w:pPr>
      <w:bookmarkStart w:id="164" w:name="_Toc22554961"/>
      <w:bookmarkStart w:id="165" w:name="_Toc24737238"/>
      <w:r w:rsidRPr="00AC33CA">
        <w:rPr>
          <w:rStyle w:val="Accentuaresubtil"/>
          <w:lang w:val="en-GB"/>
        </w:rPr>
        <w:t xml:space="preserve">Tabel </w:t>
      </w:r>
      <w:r w:rsidR="00636E14">
        <w:rPr>
          <w:rStyle w:val="Accentuaresubtil"/>
          <w:lang w:val="en-GB"/>
        </w:rPr>
        <w:fldChar w:fldCharType="begin"/>
      </w:r>
      <w:r w:rsidR="00636E14">
        <w:rPr>
          <w:rStyle w:val="Accentuaresubtil"/>
          <w:lang w:val="en-GB"/>
        </w:rPr>
        <w:instrText xml:space="preserve"> STYLEREF 1 \s </w:instrText>
      </w:r>
      <w:r w:rsidR="00636E14">
        <w:rPr>
          <w:rStyle w:val="Accentuaresubtil"/>
          <w:lang w:val="en-GB"/>
        </w:rPr>
        <w:fldChar w:fldCharType="separate"/>
      </w:r>
      <w:r w:rsidR="00DC62E9">
        <w:rPr>
          <w:rStyle w:val="Accentuaresubtil"/>
          <w:noProof/>
          <w:lang w:val="en-GB"/>
        </w:rPr>
        <w:t>4</w:t>
      </w:r>
      <w:r w:rsidR="00636E14">
        <w:rPr>
          <w:rStyle w:val="Accentuaresubtil"/>
          <w:lang w:val="en-GB"/>
        </w:rPr>
        <w:fldChar w:fldCharType="end"/>
      </w:r>
      <w:r w:rsidR="00636E14">
        <w:rPr>
          <w:rStyle w:val="Accentuaresubtil"/>
          <w:lang w:val="en-GB"/>
        </w:rPr>
        <w:noBreakHyphen/>
      </w:r>
      <w:r w:rsidR="00636E14">
        <w:rPr>
          <w:rStyle w:val="Accentuaresubtil"/>
          <w:lang w:val="en-GB"/>
        </w:rPr>
        <w:fldChar w:fldCharType="begin"/>
      </w:r>
      <w:r w:rsidR="00636E14">
        <w:rPr>
          <w:rStyle w:val="Accentuaresubtil"/>
          <w:lang w:val="en-GB"/>
        </w:rPr>
        <w:instrText xml:space="preserve"> SEQ Tabel \* ARABIC \s 1 </w:instrText>
      </w:r>
      <w:r w:rsidR="00636E14">
        <w:rPr>
          <w:rStyle w:val="Accentuaresubtil"/>
          <w:lang w:val="en-GB"/>
        </w:rPr>
        <w:fldChar w:fldCharType="separate"/>
      </w:r>
      <w:r w:rsidR="00DC62E9">
        <w:rPr>
          <w:rStyle w:val="Accentuaresubtil"/>
          <w:noProof/>
          <w:lang w:val="en-GB"/>
        </w:rPr>
        <w:t>7</w:t>
      </w:r>
      <w:r w:rsidR="00636E14">
        <w:rPr>
          <w:rStyle w:val="Accentuaresubtil"/>
          <w:lang w:val="en-GB"/>
        </w:rPr>
        <w:fldChar w:fldCharType="end"/>
      </w:r>
      <w:r w:rsidRPr="00AC33CA">
        <w:rPr>
          <w:rStyle w:val="Accentuaresubtil"/>
          <w:lang w:val="en-GB"/>
        </w:rPr>
        <w:t xml:space="preserve">: Compoziția Deșeurilor </w:t>
      </w:r>
      <w:r w:rsidR="00FF75CC">
        <w:rPr>
          <w:rStyle w:val="Accentuaresubtil"/>
          <w:lang w:val="en-GB"/>
        </w:rPr>
        <w:t>selective</w:t>
      </w:r>
      <w:r w:rsidRPr="00AC33CA">
        <w:rPr>
          <w:rStyle w:val="Accentuaresubtil"/>
          <w:lang w:val="en-GB"/>
        </w:rPr>
        <w:t xml:space="preserve"> (medii urban si rural) - 201</w:t>
      </w:r>
      <w:bookmarkEnd w:id="164"/>
      <w:r w:rsidR="00AE6282">
        <w:rPr>
          <w:rStyle w:val="Accentuaresubtil"/>
          <w:lang w:val="en-GB"/>
        </w:rPr>
        <w:t>9</w:t>
      </w:r>
      <w:bookmarkEnd w:id="165"/>
    </w:p>
    <w:p w14:paraId="1BC7B518" w14:textId="77777777" w:rsidR="00E44B35" w:rsidRPr="005E2996" w:rsidRDefault="00E44B35" w:rsidP="00B634C1">
      <w:pPr>
        <w:rPr>
          <w:rFonts w:asciiTheme="minorHAnsi" w:hAnsiTheme="minorHAnsi" w:cstheme="minorHAnsi"/>
          <w:lang w:val="en-GB"/>
        </w:rPr>
      </w:pPr>
    </w:p>
    <w:p w14:paraId="577B1BCE" w14:textId="77777777" w:rsidR="00E44B35" w:rsidRPr="00115C77" w:rsidRDefault="00E44B35" w:rsidP="00B634C1">
      <w:pPr>
        <w:rPr>
          <w:lang w:val="ro-RO"/>
        </w:rPr>
      </w:pPr>
    </w:p>
    <w:p w14:paraId="28E68F9E" w14:textId="77777777" w:rsidR="00E44B35" w:rsidRPr="00115C77" w:rsidRDefault="00E44B35" w:rsidP="00B634C1">
      <w:pPr>
        <w:rPr>
          <w:lang w:val="ro-RO"/>
        </w:rPr>
      </w:pPr>
    </w:p>
    <w:p w14:paraId="30207BD0" w14:textId="2DE6BEBE" w:rsidR="00E44B35" w:rsidRPr="00115C77" w:rsidRDefault="00E44B35" w:rsidP="00B634C1">
      <w:pPr>
        <w:rPr>
          <w:lang w:val="ro-RO"/>
        </w:rPr>
      </w:pPr>
      <w:r w:rsidRPr="00115C77">
        <w:rPr>
          <w:lang w:val="ro-RO"/>
        </w:rPr>
        <w:br w:type="page"/>
      </w:r>
    </w:p>
    <w:p w14:paraId="4E959DB2" w14:textId="02F1F8FE" w:rsidR="00FF75CC" w:rsidRPr="00115C77" w:rsidRDefault="00FF75CC" w:rsidP="00FF75CC">
      <w:pPr>
        <w:pStyle w:val="TableParagraph"/>
        <w:rPr>
          <w:lang w:val="ro-RO"/>
        </w:rPr>
      </w:pPr>
      <w:bookmarkStart w:id="166" w:name="_Toc22321128"/>
      <w:r w:rsidRPr="00115C77">
        <w:rPr>
          <w:lang w:val="ro-RO"/>
        </w:rPr>
        <w:t>Compozi</w:t>
      </w:r>
      <w:r w:rsidRPr="00115C77">
        <w:rPr>
          <w:rFonts w:ascii="Palatino Linotype" w:hAnsi="Palatino Linotype" w:cs="Palatino Linotype"/>
          <w:lang w:val="ro-RO"/>
        </w:rPr>
        <w:t>ț</w:t>
      </w:r>
      <w:r w:rsidRPr="00115C77">
        <w:rPr>
          <w:lang w:val="ro-RO"/>
        </w:rPr>
        <w:t xml:space="preserve">ia Deșeurilor </w:t>
      </w:r>
      <w:r w:rsidRPr="00FF75CC">
        <w:rPr>
          <w:lang w:val="ro-RO"/>
        </w:rPr>
        <w:t>din piețe</w:t>
      </w:r>
      <w:r w:rsidRPr="00115C77">
        <w:rPr>
          <w:lang w:val="ro-RO"/>
        </w:rPr>
        <w:t xml:space="preserve"> (medii urban si rural) - 201</w:t>
      </w:r>
      <w:r w:rsidR="00AE6282">
        <w:rPr>
          <w:lang w:val="ro-RO"/>
        </w:rPr>
        <w:t>9</w:t>
      </w:r>
    </w:p>
    <w:tbl>
      <w:tblPr>
        <w:tblpPr w:leftFromText="180" w:rightFromText="180" w:vertAnchor="text" w:horzAnchor="page" w:tblpX="2039" w:tblpY="-6"/>
        <w:tblW w:w="2834" w:type="dxa"/>
        <w:tblLook w:val="04A0" w:firstRow="1" w:lastRow="0" w:firstColumn="1" w:lastColumn="0" w:noHBand="0" w:noVBand="1"/>
      </w:tblPr>
      <w:tblGrid>
        <w:gridCol w:w="1984"/>
        <w:gridCol w:w="850"/>
      </w:tblGrid>
      <w:tr w:rsidR="00FF75CC" w:rsidRPr="00115C77" w14:paraId="699BAD4A" w14:textId="77777777" w:rsidTr="00D978B0">
        <w:trPr>
          <w:trHeight w:val="454"/>
        </w:trPr>
        <w:tc>
          <w:tcPr>
            <w:tcW w:w="1984" w:type="dxa"/>
            <w:tcBorders>
              <w:top w:val="single" w:sz="4" w:space="0" w:color="auto"/>
              <w:left w:val="single" w:sz="4" w:space="0" w:color="auto"/>
              <w:bottom w:val="single" w:sz="4" w:space="0" w:color="000000"/>
              <w:right w:val="single" w:sz="4" w:space="0" w:color="000000"/>
            </w:tcBorders>
            <w:shd w:val="clear" w:color="auto" w:fill="00B0F0"/>
            <w:vAlign w:val="center"/>
            <w:hideMark/>
          </w:tcPr>
          <w:p w14:paraId="065F5D3A" w14:textId="77777777" w:rsidR="00FF75CC" w:rsidRPr="00EB1BB7" w:rsidRDefault="00FF75CC" w:rsidP="00D978B0">
            <w:pPr>
              <w:spacing w:after="0"/>
              <w:rPr>
                <w:b/>
                <w:lang w:val="ro-RO" w:eastAsia="ro-RO"/>
              </w:rPr>
            </w:pPr>
            <w:r w:rsidRPr="00EB1BB7">
              <w:rPr>
                <w:b/>
                <w:lang w:val="ro-RO"/>
              </w:rPr>
              <w:t>Compoziția</w:t>
            </w:r>
          </w:p>
        </w:tc>
        <w:tc>
          <w:tcPr>
            <w:tcW w:w="850" w:type="dxa"/>
            <w:tcBorders>
              <w:top w:val="single" w:sz="4" w:space="0" w:color="auto"/>
              <w:left w:val="nil"/>
              <w:right w:val="single" w:sz="4" w:space="0" w:color="auto"/>
            </w:tcBorders>
            <w:shd w:val="clear" w:color="auto" w:fill="00B0F0"/>
            <w:vAlign w:val="center"/>
            <w:hideMark/>
          </w:tcPr>
          <w:p w14:paraId="1388290E" w14:textId="77777777" w:rsidR="00FF75CC" w:rsidRPr="00EB1BB7" w:rsidRDefault="00FF75CC" w:rsidP="00D978B0">
            <w:pPr>
              <w:spacing w:after="0"/>
              <w:jc w:val="center"/>
              <w:rPr>
                <w:b/>
                <w:lang w:val="ro-RO" w:eastAsia="ro-RO"/>
              </w:rPr>
            </w:pPr>
            <w:r w:rsidRPr="00EB1BB7">
              <w:rPr>
                <w:b/>
                <w:lang w:val="ro-RO" w:eastAsia="ro-RO"/>
              </w:rPr>
              <w:t>%</w:t>
            </w:r>
          </w:p>
        </w:tc>
      </w:tr>
      <w:tr w:rsidR="00FF75CC" w:rsidRPr="00115C77" w14:paraId="66A257DA"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1453DA5C" w14:textId="77777777" w:rsidR="00FF75CC" w:rsidRPr="00EB1BB7" w:rsidRDefault="00FF75CC" w:rsidP="00FF75CC">
            <w:pPr>
              <w:spacing w:after="0"/>
              <w:rPr>
                <w:b/>
                <w:color w:val="000000"/>
                <w:lang w:val="ro-RO" w:eastAsia="ro-RO"/>
              </w:rPr>
            </w:pPr>
            <w:r w:rsidRPr="00EB1BB7">
              <w:rPr>
                <w:b/>
                <w:lang w:val="ro-RO"/>
              </w:rPr>
              <w:t>Deșeuri biodegradabile</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6FECB32A" w14:textId="55D285F6" w:rsidR="00FF75CC" w:rsidRPr="00115C77" w:rsidRDefault="00FF75CC" w:rsidP="00FF75CC">
            <w:pPr>
              <w:spacing w:after="0"/>
              <w:jc w:val="center"/>
              <w:rPr>
                <w:lang w:val="ro-RO" w:eastAsia="ro-RO"/>
              </w:rPr>
            </w:pPr>
            <w:r w:rsidRPr="00115C77">
              <w:rPr>
                <w:lang w:val="ro-RO"/>
              </w:rPr>
              <w:t>74,00%</w:t>
            </w:r>
          </w:p>
        </w:tc>
      </w:tr>
      <w:tr w:rsidR="00FF75CC" w:rsidRPr="00115C77" w14:paraId="02C4008C"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7D11414D" w14:textId="77777777" w:rsidR="00FF75CC" w:rsidRPr="00EB1BB7" w:rsidRDefault="00FF75CC" w:rsidP="00FF75CC">
            <w:pPr>
              <w:spacing w:after="0"/>
              <w:rPr>
                <w:b/>
                <w:color w:val="000000"/>
                <w:lang w:val="ro-RO" w:eastAsia="ro-RO"/>
              </w:rPr>
            </w:pPr>
            <w:r w:rsidRPr="00EB1BB7">
              <w:rPr>
                <w:b/>
                <w:lang w:val="ro-RO"/>
              </w:rPr>
              <w:t>Hârtie</w:t>
            </w:r>
          </w:p>
        </w:tc>
        <w:tc>
          <w:tcPr>
            <w:tcW w:w="850" w:type="dxa"/>
            <w:tcBorders>
              <w:top w:val="nil"/>
              <w:left w:val="nil"/>
              <w:bottom w:val="single" w:sz="4" w:space="0" w:color="auto"/>
              <w:right w:val="single" w:sz="4" w:space="0" w:color="auto"/>
            </w:tcBorders>
            <w:shd w:val="clear" w:color="auto" w:fill="auto"/>
            <w:noWrap/>
            <w:vAlign w:val="center"/>
            <w:hideMark/>
          </w:tcPr>
          <w:p w14:paraId="1A031186" w14:textId="6914108B" w:rsidR="00FF75CC" w:rsidRPr="00115C77" w:rsidRDefault="00FF75CC" w:rsidP="00FF75CC">
            <w:pPr>
              <w:spacing w:after="0"/>
              <w:jc w:val="center"/>
              <w:rPr>
                <w:lang w:val="ro-RO" w:eastAsia="ro-RO"/>
              </w:rPr>
            </w:pPr>
            <w:r w:rsidRPr="00115C77">
              <w:rPr>
                <w:lang w:val="ro-RO"/>
              </w:rPr>
              <w:t>2,37%</w:t>
            </w:r>
          </w:p>
        </w:tc>
      </w:tr>
      <w:tr w:rsidR="00FF75CC" w:rsidRPr="00115C77" w14:paraId="60CFFB34"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3455BD8C" w14:textId="77777777" w:rsidR="00FF75CC" w:rsidRPr="00EB1BB7" w:rsidRDefault="00FF75CC" w:rsidP="00FF75CC">
            <w:pPr>
              <w:spacing w:after="0"/>
              <w:rPr>
                <w:b/>
                <w:color w:val="000000"/>
                <w:lang w:val="ro-RO" w:eastAsia="ro-RO"/>
              </w:rPr>
            </w:pPr>
            <w:r w:rsidRPr="00EB1BB7">
              <w:rPr>
                <w:b/>
                <w:lang w:val="ro-RO"/>
              </w:rPr>
              <w:t>Carton</w:t>
            </w:r>
          </w:p>
        </w:tc>
        <w:tc>
          <w:tcPr>
            <w:tcW w:w="850" w:type="dxa"/>
            <w:tcBorders>
              <w:top w:val="nil"/>
              <w:left w:val="nil"/>
              <w:bottom w:val="single" w:sz="4" w:space="0" w:color="auto"/>
              <w:right w:val="single" w:sz="4" w:space="0" w:color="auto"/>
            </w:tcBorders>
            <w:shd w:val="clear" w:color="auto" w:fill="auto"/>
            <w:noWrap/>
            <w:vAlign w:val="center"/>
            <w:hideMark/>
          </w:tcPr>
          <w:p w14:paraId="585570A9" w14:textId="3727B600" w:rsidR="00FF75CC" w:rsidRPr="00115C77" w:rsidRDefault="00FF75CC" w:rsidP="00FF75CC">
            <w:pPr>
              <w:spacing w:after="0"/>
              <w:jc w:val="center"/>
              <w:rPr>
                <w:lang w:val="ro-RO" w:eastAsia="ro-RO"/>
              </w:rPr>
            </w:pPr>
            <w:r w:rsidRPr="00115C77">
              <w:rPr>
                <w:lang w:val="ro-RO"/>
              </w:rPr>
              <w:t>5,53%</w:t>
            </w:r>
          </w:p>
        </w:tc>
      </w:tr>
      <w:tr w:rsidR="00FF75CC" w:rsidRPr="00115C77" w14:paraId="6EC4BEE0"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25E4E4BE" w14:textId="77777777" w:rsidR="00FF75CC" w:rsidRPr="00EB1BB7" w:rsidRDefault="00FF75CC" w:rsidP="00FF75CC">
            <w:pPr>
              <w:spacing w:after="0"/>
              <w:rPr>
                <w:b/>
                <w:color w:val="000000"/>
                <w:lang w:val="ro-RO" w:eastAsia="ro-RO"/>
              </w:rPr>
            </w:pPr>
            <w:r w:rsidRPr="00EB1BB7">
              <w:rPr>
                <w:b/>
                <w:lang w:val="ro-RO"/>
              </w:rPr>
              <w:t>Lemn</w:t>
            </w:r>
          </w:p>
        </w:tc>
        <w:tc>
          <w:tcPr>
            <w:tcW w:w="850" w:type="dxa"/>
            <w:tcBorders>
              <w:top w:val="nil"/>
              <w:left w:val="nil"/>
              <w:bottom w:val="single" w:sz="4" w:space="0" w:color="auto"/>
              <w:right w:val="single" w:sz="4" w:space="0" w:color="auto"/>
            </w:tcBorders>
            <w:shd w:val="clear" w:color="auto" w:fill="auto"/>
            <w:noWrap/>
            <w:vAlign w:val="center"/>
            <w:hideMark/>
          </w:tcPr>
          <w:p w14:paraId="5928013F" w14:textId="400FCAFC" w:rsidR="00FF75CC" w:rsidRPr="00115C77" w:rsidRDefault="00FF75CC" w:rsidP="00FF75CC">
            <w:pPr>
              <w:spacing w:after="0"/>
              <w:jc w:val="center"/>
              <w:rPr>
                <w:lang w:val="ro-RO" w:eastAsia="ro-RO"/>
              </w:rPr>
            </w:pPr>
            <w:r w:rsidRPr="00115C77">
              <w:rPr>
                <w:lang w:val="ro-RO"/>
              </w:rPr>
              <w:t>1,20%</w:t>
            </w:r>
          </w:p>
        </w:tc>
      </w:tr>
      <w:tr w:rsidR="00FF75CC" w:rsidRPr="00115C77" w14:paraId="147B80C3"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0CDB9449" w14:textId="77777777" w:rsidR="00FF75CC" w:rsidRPr="00EB1BB7" w:rsidRDefault="00FF75CC" w:rsidP="00FF75CC">
            <w:pPr>
              <w:spacing w:after="0"/>
              <w:rPr>
                <w:b/>
                <w:color w:val="000000"/>
                <w:lang w:val="ro-RO" w:eastAsia="ro-RO"/>
              </w:rPr>
            </w:pPr>
            <w:r w:rsidRPr="00EB1BB7">
              <w:rPr>
                <w:b/>
                <w:lang w:val="ro-RO"/>
              </w:rPr>
              <w:t>Textile</w:t>
            </w:r>
          </w:p>
        </w:tc>
        <w:tc>
          <w:tcPr>
            <w:tcW w:w="850" w:type="dxa"/>
            <w:tcBorders>
              <w:top w:val="nil"/>
              <w:left w:val="nil"/>
              <w:bottom w:val="single" w:sz="4" w:space="0" w:color="auto"/>
              <w:right w:val="single" w:sz="4" w:space="0" w:color="auto"/>
            </w:tcBorders>
            <w:shd w:val="clear" w:color="auto" w:fill="auto"/>
            <w:noWrap/>
            <w:vAlign w:val="center"/>
            <w:hideMark/>
          </w:tcPr>
          <w:p w14:paraId="5ED46034" w14:textId="2B290111" w:rsidR="00FF75CC" w:rsidRPr="00115C77" w:rsidRDefault="00FF75CC" w:rsidP="00FF75CC">
            <w:pPr>
              <w:spacing w:after="0"/>
              <w:jc w:val="center"/>
              <w:rPr>
                <w:lang w:val="ro-RO" w:eastAsia="ro-RO"/>
              </w:rPr>
            </w:pPr>
            <w:r w:rsidRPr="00115C77">
              <w:rPr>
                <w:lang w:val="ro-RO"/>
              </w:rPr>
              <w:t>0,10%</w:t>
            </w:r>
          </w:p>
        </w:tc>
      </w:tr>
      <w:tr w:rsidR="00FF75CC" w:rsidRPr="00115C77" w14:paraId="379D5082"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61077275" w14:textId="77777777" w:rsidR="00FF75CC" w:rsidRPr="00EB1BB7" w:rsidRDefault="00FF75CC" w:rsidP="00FF75CC">
            <w:pPr>
              <w:spacing w:after="0"/>
              <w:rPr>
                <w:b/>
                <w:color w:val="000000"/>
                <w:lang w:val="ro-RO" w:eastAsia="ro-RO"/>
              </w:rPr>
            </w:pPr>
            <w:r w:rsidRPr="00EB1BB7">
              <w:rPr>
                <w:b/>
                <w:lang w:val="ro-RO"/>
              </w:rPr>
              <w:t>LDPE</w:t>
            </w:r>
          </w:p>
        </w:tc>
        <w:tc>
          <w:tcPr>
            <w:tcW w:w="850" w:type="dxa"/>
            <w:tcBorders>
              <w:top w:val="nil"/>
              <w:left w:val="nil"/>
              <w:bottom w:val="single" w:sz="4" w:space="0" w:color="auto"/>
              <w:right w:val="single" w:sz="4" w:space="0" w:color="auto"/>
            </w:tcBorders>
            <w:shd w:val="clear" w:color="auto" w:fill="auto"/>
            <w:noWrap/>
            <w:vAlign w:val="center"/>
            <w:hideMark/>
          </w:tcPr>
          <w:p w14:paraId="75BEE67D" w14:textId="20F1BF8A" w:rsidR="00FF75CC" w:rsidRPr="00115C77" w:rsidRDefault="00FF75CC" w:rsidP="00FF75CC">
            <w:pPr>
              <w:spacing w:after="0"/>
              <w:jc w:val="center"/>
              <w:rPr>
                <w:lang w:val="ro-RO" w:eastAsia="ro-RO"/>
              </w:rPr>
            </w:pPr>
            <w:r w:rsidRPr="00115C77">
              <w:rPr>
                <w:lang w:val="ro-RO"/>
              </w:rPr>
              <w:t>3,45%</w:t>
            </w:r>
          </w:p>
        </w:tc>
      </w:tr>
      <w:tr w:rsidR="00FF75CC" w:rsidRPr="00115C77" w14:paraId="73DC9035"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292651E3" w14:textId="77777777" w:rsidR="00FF75CC" w:rsidRPr="00EB1BB7" w:rsidRDefault="00FF75CC" w:rsidP="00FF75CC">
            <w:pPr>
              <w:spacing w:after="0"/>
              <w:rPr>
                <w:b/>
                <w:color w:val="000000"/>
                <w:lang w:val="ro-RO" w:eastAsia="ro-RO"/>
              </w:rPr>
            </w:pPr>
            <w:r w:rsidRPr="00EB1BB7">
              <w:rPr>
                <w:b/>
                <w:lang w:val="ro-RO"/>
              </w:rPr>
              <w:t>PET</w:t>
            </w:r>
          </w:p>
        </w:tc>
        <w:tc>
          <w:tcPr>
            <w:tcW w:w="850" w:type="dxa"/>
            <w:tcBorders>
              <w:top w:val="nil"/>
              <w:left w:val="nil"/>
              <w:bottom w:val="single" w:sz="4" w:space="0" w:color="auto"/>
              <w:right w:val="single" w:sz="4" w:space="0" w:color="auto"/>
            </w:tcBorders>
            <w:shd w:val="clear" w:color="auto" w:fill="auto"/>
            <w:noWrap/>
            <w:vAlign w:val="center"/>
            <w:hideMark/>
          </w:tcPr>
          <w:p w14:paraId="3E202FF5" w14:textId="48506EBC" w:rsidR="00FF75CC" w:rsidRPr="00115C77" w:rsidRDefault="00FF75CC" w:rsidP="00FF75CC">
            <w:pPr>
              <w:spacing w:after="0"/>
              <w:jc w:val="center"/>
              <w:rPr>
                <w:lang w:val="ro-RO" w:eastAsia="ro-RO"/>
              </w:rPr>
            </w:pPr>
            <w:r w:rsidRPr="00115C77">
              <w:rPr>
                <w:lang w:val="ro-RO"/>
              </w:rPr>
              <w:t>1,38%</w:t>
            </w:r>
          </w:p>
        </w:tc>
      </w:tr>
      <w:tr w:rsidR="00FF75CC" w:rsidRPr="00115C77" w14:paraId="446B19C5"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6F954905" w14:textId="77777777" w:rsidR="00FF75CC" w:rsidRPr="00EB1BB7" w:rsidRDefault="00FF75CC" w:rsidP="00FF75CC">
            <w:pPr>
              <w:spacing w:after="0"/>
              <w:rPr>
                <w:b/>
                <w:color w:val="000000"/>
                <w:lang w:val="ro-RO" w:eastAsia="ro-RO"/>
              </w:rPr>
            </w:pPr>
            <w:r w:rsidRPr="00EB1BB7">
              <w:rPr>
                <w:b/>
                <w:lang w:val="ro-RO"/>
              </w:rPr>
              <w:t>PEID</w:t>
            </w:r>
          </w:p>
        </w:tc>
        <w:tc>
          <w:tcPr>
            <w:tcW w:w="850" w:type="dxa"/>
            <w:tcBorders>
              <w:top w:val="nil"/>
              <w:left w:val="nil"/>
              <w:bottom w:val="single" w:sz="4" w:space="0" w:color="auto"/>
              <w:right w:val="single" w:sz="4" w:space="0" w:color="auto"/>
            </w:tcBorders>
            <w:shd w:val="clear" w:color="auto" w:fill="auto"/>
            <w:noWrap/>
            <w:vAlign w:val="center"/>
            <w:hideMark/>
          </w:tcPr>
          <w:p w14:paraId="4D1F4A1D" w14:textId="490EA9D6" w:rsidR="00FF75CC" w:rsidRPr="00115C77" w:rsidRDefault="00FF75CC" w:rsidP="00FF75CC">
            <w:pPr>
              <w:spacing w:after="0"/>
              <w:jc w:val="center"/>
              <w:rPr>
                <w:lang w:val="ro-RO" w:eastAsia="ro-RO"/>
              </w:rPr>
            </w:pPr>
            <w:r w:rsidRPr="00115C77">
              <w:rPr>
                <w:lang w:val="ro-RO"/>
              </w:rPr>
              <w:t>0,35%</w:t>
            </w:r>
          </w:p>
        </w:tc>
      </w:tr>
      <w:tr w:rsidR="00FF75CC" w:rsidRPr="00115C77" w14:paraId="0CC63014"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5BC86F3C" w14:textId="77777777" w:rsidR="00FF75CC" w:rsidRPr="00EB1BB7" w:rsidRDefault="00FF75CC" w:rsidP="00FF75CC">
            <w:pPr>
              <w:spacing w:after="0"/>
              <w:rPr>
                <w:b/>
                <w:color w:val="000000"/>
                <w:lang w:val="ro-RO" w:eastAsia="ro-RO"/>
              </w:rPr>
            </w:pPr>
            <w:r w:rsidRPr="00EB1BB7">
              <w:rPr>
                <w:b/>
                <w:lang w:val="ro-RO"/>
              </w:rPr>
              <w:t>PP/PS</w:t>
            </w:r>
          </w:p>
        </w:tc>
        <w:tc>
          <w:tcPr>
            <w:tcW w:w="850" w:type="dxa"/>
            <w:tcBorders>
              <w:top w:val="nil"/>
              <w:left w:val="nil"/>
              <w:bottom w:val="single" w:sz="4" w:space="0" w:color="auto"/>
              <w:right w:val="single" w:sz="4" w:space="0" w:color="auto"/>
            </w:tcBorders>
            <w:shd w:val="clear" w:color="auto" w:fill="auto"/>
            <w:noWrap/>
            <w:vAlign w:val="center"/>
            <w:hideMark/>
          </w:tcPr>
          <w:p w14:paraId="33603461" w14:textId="6C89EB32" w:rsidR="00FF75CC" w:rsidRPr="00115C77" w:rsidRDefault="00FF75CC" w:rsidP="00FF75CC">
            <w:pPr>
              <w:spacing w:after="0"/>
              <w:jc w:val="center"/>
              <w:rPr>
                <w:lang w:val="ro-RO" w:eastAsia="ro-RO"/>
              </w:rPr>
            </w:pPr>
            <w:r w:rsidRPr="00115C77">
              <w:rPr>
                <w:lang w:val="ro-RO"/>
              </w:rPr>
              <w:t>0,69%</w:t>
            </w:r>
          </w:p>
        </w:tc>
      </w:tr>
      <w:tr w:rsidR="00FF75CC" w:rsidRPr="00115C77" w14:paraId="0E8C10BF"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2A2F23A4" w14:textId="77777777" w:rsidR="00FF75CC" w:rsidRPr="00EB1BB7" w:rsidRDefault="00FF75CC" w:rsidP="00FF75CC">
            <w:pPr>
              <w:spacing w:after="0"/>
              <w:rPr>
                <w:b/>
                <w:color w:val="000000"/>
                <w:lang w:val="ro-RO" w:eastAsia="ro-RO"/>
              </w:rPr>
            </w:pPr>
            <w:r w:rsidRPr="00EB1BB7">
              <w:rPr>
                <w:b/>
                <w:lang w:val="ro-RO"/>
              </w:rPr>
              <w:t>PVC</w:t>
            </w:r>
          </w:p>
        </w:tc>
        <w:tc>
          <w:tcPr>
            <w:tcW w:w="850" w:type="dxa"/>
            <w:tcBorders>
              <w:top w:val="nil"/>
              <w:left w:val="nil"/>
              <w:bottom w:val="single" w:sz="4" w:space="0" w:color="auto"/>
              <w:right w:val="single" w:sz="4" w:space="0" w:color="auto"/>
            </w:tcBorders>
            <w:shd w:val="clear" w:color="auto" w:fill="auto"/>
            <w:noWrap/>
            <w:vAlign w:val="center"/>
            <w:hideMark/>
          </w:tcPr>
          <w:p w14:paraId="6D772324" w14:textId="5751E736" w:rsidR="00FF75CC" w:rsidRPr="00115C77" w:rsidRDefault="00FF75CC" w:rsidP="00FF75CC">
            <w:pPr>
              <w:spacing w:after="0"/>
              <w:jc w:val="center"/>
              <w:rPr>
                <w:lang w:val="ro-RO" w:eastAsia="ro-RO"/>
              </w:rPr>
            </w:pPr>
            <w:r w:rsidRPr="00115C77">
              <w:rPr>
                <w:lang w:val="ro-RO"/>
              </w:rPr>
              <w:t>0,07%</w:t>
            </w:r>
          </w:p>
        </w:tc>
      </w:tr>
      <w:tr w:rsidR="00FF75CC" w:rsidRPr="00115C77" w14:paraId="36B833AC"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2E6B1BD2" w14:textId="77777777" w:rsidR="00FF75CC" w:rsidRPr="00EB1BB7" w:rsidRDefault="00FF75CC" w:rsidP="00FF75CC">
            <w:pPr>
              <w:spacing w:after="0"/>
              <w:rPr>
                <w:b/>
                <w:color w:val="000000"/>
                <w:lang w:val="ro-RO" w:eastAsia="ro-RO"/>
              </w:rPr>
            </w:pPr>
            <w:r w:rsidRPr="00EB1BB7">
              <w:rPr>
                <w:b/>
                <w:lang w:val="ro-RO"/>
              </w:rPr>
              <w:t>Plastice Altele</w:t>
            </w:r>
          </w:p>
        </w:tc>
        <w:tc>
          <w:tcPr>
            <w:tcW w:w="850" w:type="dxa"/>
            <w:tcBorders>
              <w:top w:val="nil"/>
              <w:left w:val="nil"/>
              <w:bottom w:val="single" w:sz="4" w:space="0" w:color="auto"/>
              <w:right w:val="single" w:sz="4" w:space="0" w:color="auto"/>
            </w:tcBorders>
            <w:shd w:val="clear" w:color="auto" w:fill="auto"/>
            <w:noWrap/>
            <w:vAlign w:val="center"/>
            <w:hideMark/>
          </w:tcPr>
          <w:p w14:paraId="5E17161D" w14:textId="6EFFEA2A" w:rsidR="00FF75CC" w:rsidRPr="00115C77" w:rsidRDefault="00FF75CC" w:rsidP="00FF75CC">
            <w:pPr>
              <w:spacing w:after="0"/>
              <w:jc w:val="center"/>
              <w:rPr>
                <w:lang w:val="ro-RO" w:eastAsia="ro-RO"/>
              </w:rPr>
            </w:pPr>
            <w:r w:rsidRPr="00115C77">
              <w:rPr>
                <w:lang w:val="ro-RO"/>
              </w:rPr>
              <w:t>0,97%</w:t>
            </w:r>
          </w:p>
        </w:tc>
      </w:tr>
      <w:tr w:rsidR="00FF75CC" w:rsidRPr="00115C77" w14:paraId="3DCEF666"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53A31EDB" w14:textId="77777777" w:rsidR="00FF75CC" w:rsidRPr="00EB1BB7" w:rsidRDefault="00FF75CC" w:rsidP="00FF75CC">
            <w:pPr>
              <w:spacing w:after="0"/>
              <w:rPr>
                <w:b/>
                <w:color w:val="000000"/>
                <w:lang w:val="ro-RO" w:eastAsia="ro-RO"/>
              </w:rPr>
            </w:pPr>
            <w:r w:rsidRPr="00EB1BB7">
              <w:rPr>
                <w:b/>
                <w:lang w:val="ro-RO"/>
              </w:rPr>
              <w:t>Sticla</w:t>
            </w:r>
          </w:p>
        </w:tc>
        <w:tc>
          <w:tcPr>
            <w:tcW w:w="850" w:type="dxa"/>
            <w:tcBorders>
              <w:top w:val="nil"/>
              <w:left w:val="nil"/>
              <w:bottom w:val="single" w:sz="4" w:space="0" w:color="auto"/>
              <w:right w:val="single" w:sz="4" w:space="0" w:color="auto"/>
            </w:tcBorders>
            <w:shd w:val="clear" w:color="auto" w:fill="auto"/>
            <w:noWrap/>
            <w:vAlign w:val="center"/>
            <w:hideMark/>
          </w:tcPr>
          <w:p w14:paraId="33E39B70" w14:textId="7AB9FC32" w:rsidR="00FF75CC" w:rsidRPr="00115C77" w:rsidRDefault="00FF75CC" w:rsidP="00FF75CC">
            <w:pPr>
              <w:spacing w:after="0"/>
              <w:jc w:val="center"/>
              <w:rPr>
                <w:lang w:val="ro-RO" w:eastAsia="ro-RO"/>
              </w:rPr>
            </w:pPr>
            <w:r w:rsidRPr="00115C77">
              <w:rPr>
                <w:lang w:val="ro-RO"/>
              </w:rPr>
              <w:t>2,70%</w:t>
            </w:r>
          </w:p>
        </w:tc>
      </w:tr>
      <w:tr w:rsidR="00FF75CC" w:rsidRPr="00115C77" w14:paraId="748EC86A"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47CF714F" w14:textId="77777777" w:rsidR="00FF75CC" w:rsidRPr="00EB1BB7" w:rsidRDefault="00FF75CC" w:rsidP="00FF75CC">
            <w:pPr>
              <w:spacing w:after="0"/>
              <w:rPr>
                <w:b/>
                <w:color w:val="000000"/>
                <w:lang w:val="ro-RO" w:eastAsia="ro-RO"/>
              </w:rPr>
            </w:pPr>
            <w:r w:rsidRPr="00EB1BB7">
              <w:rPr>
                <w:b/>
                <w:lang w:val="ro-RO"/>
              </w:rPr>
              <w:t>Metale neferoase</w:t>
            </w:r>
          </w:p>
        </w:tc>
        <w:tc>
          <w:tcPr>
            <w:tcW w:w="850" w:type="dxa"/>
            <w:tcBorders>
              <w:top w:val="nil"/>
              <w:left w:val="nil"/>
              <w:bottom w:val="single" w:sz="4" w:space="0" w:color="auto"/>
              <w:right w:val="single" w:sz="4" w:space="0" w:color="auto"/>
            </w:tcBorders>
            <w:shd w:val="clear" w:color="auto" w:fill="auto"/>
            <w:noWrap/>
            <w:vAlign w:val="center"/>
            <w:hideMark/>
          </w:tcPr>
          <w:p w14:paraId="7C3ABDC2" w14:textId="2D2AF4B0" w:rsidR="00FF75CC" w:rsidRPr="00115C77" w:rsidRDefault="00FF75CC" w:rsidP="00FF75CC">
            <w:pPr>
              <w:spacing w:after="0"/>
              <w:jc w:val="center"/>
              <w:rPr>
                <w:lang w:val="ro-RO" w:eastAsia="ro-RO"/>
              </w:rPr>
            </w:pPr>
            <w:r w:rsidRPr="00115C77">
              <w:rPr>
                <w:lang w:val="ro-RO"/>
              </w:rPr>
              <w:t>0,38%</w:t>
            </w:r>
          </w:p>
        </w:tc>
      </w:tr>
      <w:tr w:rsidR="00FF75CC" w:rsidRPr="00115C77" w14:paraId="16F7623C"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24AB7DF9" w14:textId="77777777" w:rsidR="00FF75CC" w:rsidRPr="00EB1BB7" w:rsidRDefault="00FF75CC" w:rsidP="00FF75CC">
            <w:pPr>
              <w:spacing w:after="0"/>
              <w:rPr>
                <w:b/>
                <w:color w:val="000000"/>
                <w:lang w:val="ro-RO" w:eastAsia="ro-RO"/>
              </w:rPr>
            </w:pPr>
            <w:r w:rsidRPr="00EB1BB7">
              <w:rPr>
                <w:b/>
                <w:lang w:val="ro-RO"/>
              </w:rPr>
              <w:t>Metale feroase</w:t>
            </w:r>
          </w:p>
        </w:tc>
        <w:tc>
          <w:tcPr>
            <w:tcW w:w="850" w:type="dxa"/>
            <w:tcBorders>
              <w:top w:val="nil"/>
              <w:left w:val="nil"/>
              <w:bottom w:val="single" w:sz="4" w:space="0" w:color="auto"/>
              <w:right w:val="single" w:sz="4" w:space="0" w:color="auto"/>
            </w:tcBorders>
            <w:shd w:val="clear" w:color="auto" w:fill="auto"/>
            <w:noWrap/>
            <w:vAlign w:val="center"/>
            <w:hideMark/>
          </w:tcPr>
          <w:p w14:paraId="620C8FD9" w14:textId="012BAA96" w:rsidR="00FF75CC" w:rsidRPr="00115C77" w:rsidRDefault="00FF75CC" w:rsidP="00FF75CC">
            <w:pPr>
              <w:spacing w:after="0"/>
              <w:jc w:val="center"/>
              <w:rPr>
                <w:lang w:val="ro-RO" w:eastAsia="ro-RO"/>
              </w:rPr>
            </w:pPr>
            <w:r w:rsidRPr="00115C77">
              <w:rPr>
                <w:lang w:val="ro-RO"/>
              </w:rPr>
              <w:t>1,52%</w:t>
            </w:r>
          </w:p>
        </w:tc>
      </w:tr>
      <w:tr w:rsidR="00FF75CC" w:rsidRPr="00115C77" w14:paraId="3A7570C6"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2B804894" w14:textId="77777777" w:rsidR="00FF75CC" w:rsidRPr="00EB1BB7" w:rsidRDefault="00FF75CC" w:rsidP="00FF75CC">
            <w:pPr>
              <w:spacing w:after="0"/>
              <w:rPr>
                <w:b/>
                <w:color w:val="000000"/>
                <w:lang w:val="ro-RO" w:eastAsia="ro-RO"/>
              </w:rPr>
            </w:pPr>
            <w:r w:rsidRPr="00EB1BB7">
              <w:rPr>
                <w:b/>
                <w:lang w:val="ro-RO"/>
              </w:rPr>
              <w:t>Voluminoase</w:t>
            </w:r>
          </w:p>
        </w:tc>
        <w:tc>
          <w:tcPr>
            <w:tcW w:w="850" w:type="dxa"/>
            <w:tcBorders>
              <w:top w:val="nil"/>
              <w:left w:val="nil"/>
              <w:bottom w:val="single" w:sz="4" w:space="0" w:color="auto"/>
              <w:right w:val="single" w:sz="4" w:space="0" w:color="auto"/>
            </w:tcBorders>
            <w:shd w:val="clear" w:color="auto" w:fill="auto"/>
            <w:noWrap/>
            <w:vAlign w:val="center"/>
            <w:hideMark/>
          </w:tcPr>
          <w:p w14:paraId="736D12C1" w14:textId="2B134A0E" w:rsidR="00FF75CC" w:rsidRPr="00115C77" w:rsidRDefault="00FF75CC" w:rsidP="00FF75CC">
            <w:pPr>
              <w:spacing w:after="0"/>
              <w:jc w:val="center"/>
              <w:rPr>
                <w:lang w:val="ro-RO" w:eastAsia="ro-RO"/>
              </w:rPr>
            </w:pPr>
            <w:r w:rsidRPr="00115C77">
              <w:rPr>
                <w:lang w:val="ro-RO"/>
              </w:rPr>
              <w:t>0,00%</w:t>
            </w:r>
          </w:p>
        </w:tc>
      </w:tr>
      <w:tr w:rsidR="00FF75CC" w:rsidRPr="00115C77" w14:paraId="09E20E12"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46741CBE" w14:textId="77777777" w:rsidR="00FF75CC" w:rsidRPr="00EB1BB7" w:rsidRDefault="00FF75CC" w:rsidP="00FF75CC">
            <w:pPr>
              <w:spacing w:after="0"/>
              <w:rPr>
                <w:b/>
                <w:color w:val="000000"/>
                <w:lang w:val="ro-RO" w:eastAsia="ro-RO"/>
              </w:rPr>
            </w:pPr>
            <w:r w:rsidRPr="00EB1BB7">
              <w:rPr>
                <w:b/>
                <w:lang w:val="ro-RO"/>
              </w:rPr>
              <w:t>Textile sanitare/pampers</w:t>
            </w:r>
          </w:p>
        </w:tc>
        <w:tc>
          <w:tcPr>
            <w:tcW w:w="850" w:type="dxa"/>
            <w:tcBorders>
              <w:top w:val="nil"/>
              <w:left w:val="nil"/>
              <w:bottom w:val="single" w:sz="4" w:space="0" w:color="auto"/>
              <w:right w:val="single" w:sz="4" w:space="0" w:color="auto"/>
            </w:tcBorders>
            <w:shd w:val="clear" w:color="auto" w:fill="auto"/>
            <w:noWrap/>
            <w:vAlign w:val="center"/>
            <w:hideMark/>
          </w:tcPr>
          <w:p w14:paraId="6F7F836E" w14:textId="6D0DB5CE" w:rsidR="00FF75CC" w:rsidRPr="00115C77" w:rsidRDefault="00FF75CC" w:rsidP="00FF75CC">
            <w:pPr>
              <w:spacing w:after="0"/>
              <w:jc w:val="center"/>
              <w:rPr>
                <w:lang w:val="ro-RO" w:eastAsia="ro-RO"/>
              </w:rPr>
            </w:pPr>
            <w:r w:rsidRPr="00115C77">
              <w:rPr>
                <w:lang w:val="ro-RO"/>
              </w:rPr>
              <w:t>0,00%</w:t>
            </w:r>
          </w:p>
        </w:tc>
      </w:tr>
      <w:tr w:rsidR="00FF75CC" w:rsidRPr="00115C77" w14:paraId="782F8785" w14:textId="77777777" w:rsidTr="00FF75CC">
        <w:trPr>
          <w:trHeight w:val="454"/>
        </w:trPr>
        <w:tc>
          <w:tcPr>
            <w:tcW w:w="1984" w:type="dxa"/>
            <w:tcBorders>
              <w:top w:val="nil"/>
              <w:left w:val="single" w:sz="4" w:space="0" w:color="auto"/>
              <w:bottom w:val="single" w:sz="4" w:space="0" w:color="auto"/>
              <w:right w:val="single" w:sz="4" w:space="0" w:color="auto"/>
            </w:tcBorders>
            <w:shd w:val="clear" w:color="auto" w:fill="auto"/>
            <w:noWrap/>
          </w:tcPr>
          <w:p w14:paraId="40428CCD" w14:textId="77777777" w:rsidR="00FF75CC" w:rsidRPr="00EB1BB7" w:rsidRDefault="00FF75CC" w:rsidP="00FF75CC">
            <w:pPr>
              <w:spacing w:after="0"/>
              <w:rPr>
                <w:b/>
                <w:color w:val="000000"/>
                <w:lang w:val="ro-RO" w:eastAsia="ro-RO"/>
              </w:rPr>
            </w:pPr>
            <w:r w:rsidRPr="00EB1BB7">
              <w:rPr>
                <w:b/>
                <w:lang w:val="ro-RO"/>
              </w:rPr>
              <w:t>Compozite (Tetra)</w:t>
            </w:r>
          </w:p>
        </w:tc>
        <w:tc>
          <w:tcPr>
            <w:tcW w:w="850" w:type="dxa"/>
            <w:tcBorders>
              <w:top w:val="nil"/>
              <w:left w:val="nil"/>
              <w:bottom w:val="single" w:sz="4" w:space="0" w:color="auto"/>
              <w:right w:val="single" w:sz="4" w:space="0" w:color="auto"/>
            </w:tcBorders>
            <w:shd w:val="clear" w:color="auto" w:fill="auto"/>
            <w:noWrap/>
            <w:vAlign w:val="center"/>
            <w:hideMark/>
          </w:tcPr>
          <w:p w14:paraId="54205A28" w14:textId="422B3325" w:rsidR="00FF75CC" w:rsidRPr="00115C77" w:rsidRDefault="00FF75CC" w:rsidP="00FF75CC">
            <w:pPr>
              <w:spacing w:after="0"/>
              <w:jc w:val="center"/>
              <w:rPr>
                <w:lang w:val="ro-RO" w:eastAsia="ro-RO"/>
              </w:rPr>
            </w:pPr>
            <w:r w:rsidRPr="00115C77">
              <w:rPr>
                <w:lang w:val="ro-RO"/>
              </w:rPr>
              <w:t>0,05%</w:t>
            </w:r>
          </w:p>
        </w:tc>
      </w:tr>
      <w:tr w:rsidR="00FF75CC" w:rsidRPr="00115C77" w14:paraId="562E3FC0"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526EF519" w14:textId="77777777" w:rsidR="00FF75CC" w:rsidRPr="00EB1BB7" w:rsidRDefault="00FF75CC" w:rsidP="00FF75CC">
            <w:pPr>
              <w:spacing w:after="0"/>
              <w:rPr>
                <w:b/>
                <w:color w:val="000000"/>
                <w:lang w:val="ro-RO" w:eastAsia="ro-RO"/>
              </w:rPr>
            </w:pPr>
            <w:r w:rsidRPr="00EB1BB7">
              <w:rPr>
                <w:b/>
                <w:lang w:val="ro-RO"/>
              </w:rPr>
              <w:t>Deșeuri periculoase</w:t>
            </w:r>
          </w:p>
        </w:tc>
        <w:tc>
          <w:tcPr>
            <w:tcW w:w="850" w:type="dxa"/>
            <w:tcBorders>
              <w:top w:val="nil"/>
              <w:left w:val="nil"/>
              <w:bottom w:val="single" w:sz="4" w:space="0" w:color="auto"/>
              <w:right w:val="single" w:sz="4" w:space="0" w:color="auto"/>
            </w:tcBorders>
            <w:shd w:val="clear" w:color="auto" w:fill="auto"/>
            <w:noWrap/>
            <w:vAlign w:val="center"/>
            <w:hideMark/>
          </w:tcPr>
          <w:p w14:paraId="05BD9C9F" w14:textId="0ED554AC" w:rsidR="00FF75CC" w:rsidRPr="00115C77" w:rsidRDefault="00FF75CC" w:rsidP="00FF75CC">
            <w:pPr>
              <w:spacing w:after="0"/>
              <w:jc w:val="center"/>
              <w:rPr>
                <w:lang w:val="ro-RO" w:eastAsia="ro-RO"/>
              </w:rPr>
            </w:pPr>
            <w:r w:rsidRPr="00115C77">
              <w:rPr>
                <w:lang w:val="ro-RO"/>
              </w:rPr>
              <w:t>0,05%</w:t>
            </w:r>
          </w:p>
        </w:tc>
      </w:tr>
      <w:tr w:rsidR="00FF75CC" w:rsidRPr="00115C77" w14:paraId="5B2B35A7"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4750873C" w14:textId="77777777" w:rsidR="00FF75CC" w:rsidRPr="00EB1BB7" w:rsidRDefault="00FF75CC" w:rsidP="00FF75CC">
            <w:pPr>
              <w:spacing w:after="0"/>
              <w:rPr>
                <w:b/>
                <w:color w:val="000000"/>
                <w:lang w:val="ro-RO" w:eastAsia="ro-RO"/>
              </w:rPr>
            </w:pPr>
            <w:r w:rsidRPr="00EB1BB7">
              <w:rPr>
                <w:b/>
                <w:lang w:val="ro-RO"/>
              </w:rPr>
              <w:t>Deșeuri de construcție</w:t>
            </w:r>
          </w:p>
        </w:tc>
        <w:tc>
          <w:tcPr>
            <w:tcW w:w="850" w:type="dxa"/>
            <w:tcBorders>
              <w:top w:val="nil"/>
              <w:left w:val="nil"/>
              <w:bottom w:val="single" w:sz="4" w:space="0" w:color="auto"/>
              <w:right w:val="single" w:sz="4" w:space="0" w:color="auto"/>
            </w:tcBorders>
            <w:shd w:val="clear" w:color="auto" w:fill="auto"/>
            <w:noWrap/>
            <w:vAlign w:val="center"/>
            <w:hideMark/>
          </w:tcPr>
          <w:p w14:paraId="7760E482" w14:textId="7E513BC9" w:rsidR="00FF75CC" w:rsidRPr="00115C77" w:rsidRDefault="00FF75CC" w:rsidP="00FF75CC">
            <w:pPr>
              <w:spacing w:after="0"/>
              <w:jc w:val="center"/>
              <w:rPr>
                <w:lang w:val="ro-RO" w:eastAsia="ro-RO"/>
              </w:rPr>
            </w:pPr>
            <w:r w:rsidRPr="00115C77">
              <w:rPr>
                <w:lang w:val="ro-RO"/>
              </w:rPr>
              <w:t>0,00%</w:t>
            </w:r>
          </w:p>
        </w:tc>
      </w:tr>
      <w:tr w:rsidR="00FF75CC" w:rsidRPr="00115C77" w14:paraId="13785CE4"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23B62D33" w14:textId="77777777" w:rsidR="00FF75CC" w:rsidRPr="00EB1BB7" w:rsidRDefault="00FF75CC" w:rsidP="00FF75CC">
            <w:pPr>
              <w:spacing w:after="0"/>
              <w:rPr>
                <w:b/>
                <w:color w:val="000000"/>
                <w:lang w:val="ro-RO" w:eastAsia="ro-RO"/>
              </w:rPr>
            </w:pPr>
            <w:r w:rsidRPr="00EB1BB7">
              <w:rPr>
                <w:b/>
                <w:lang w:val="ro-RO"/>
              </w:rPr>
              <w:t>Deșeuri nespecif. comb.</w:t>
            </w:r>
          </w:p>
        </w:tc>
        <w:tc>
          <w:tcPr>
            <w:tcW w:w="850" w:type="dxa"/>
            <w:tcBorders>
              <w:top w:val="nil"/>
              <w:left w:val="nil"/>
              <w:bottom w:val="single" w:sz="4" w:space="0" w:color="auto"/>
              <w:right w:val="single" w:sz="4" w:space="0" w:color="auto"/>
            </w:tcBorders>
            <w:shd w:val="clear" w:color="auto" w:fill="auto"/>
            <w:noWrap/>
            <w:vAlign w:val="center"/>
            <w:hideMark/>
          </w:tcPr>
          <w:p w14:paraId="1EF0B5BA" w14:textId="0C484B87" w:rsidR="00FF75CC" w:rsidRPr="00115C77" w:rsidRDefault="00FF75CC" w:rsidP="00FF75CC">
            <w:pPr>
              <w:spacing w:after="0"/>
              <w:jc w:val="center"/>
              <w:rPr>
                <w:lang w:val="ro-RO" w:eastAsia="ro-RO"/>
              </w:rPr>
            </w:pPr>
            <w:r w:rsidRPr="00115C77">
              <w:rPr>
                <w:lang w:val="ro-RO"/>
              </w:rPr>
              <w:t>3,45%</w:t>
            </w:r>
          </w:p>
        </w:tc>
      </w:tr>
      <w:tr w:rsidR="00FF75CC" w:rsidRPr="00115C77" w14:paraId="144137C4" w14:textId="77777777" w:rsidTr="00FF75CC">
        <w:trPr>
          <w:trHeight w:val="454"/>
        </w:trPr>
        <w:tc>
          <w:tcPr>
            <w:tcW w:w="1984" w:type="dxa"/>
            <w:tcBorders>
              <w:top w:val="single" w:sz="4" w:space="0" w:color="auto"/>
              <w:left w:val="single" w:sz="4" w:space="0" w:color="auto"/>
              <w:bottom w:val="single" w:sz="4" w:space="0" w:color="auto"/>
              <w:right w:val="single" w:sz="4" w:space="0" w:color="000000"/>
            </w:tcBorders>
            <w:shd w:val="clear" w:color="auto" w:fill="auto"/>
            <w:noWrap/>
          </w:tcPr>
          <w:p w14:paraId="0B9052C6" w14:textId="77777777" w:rsidR="00FF75CC" w:rsidRPr="00EB1BB7" w:rsidRDefault="00FF75CC" w:rsidP="00FF75CC">
            <w:pPr>
              <w:spacing w:after="0"/>
              <w:rPr>
                <w:b/>
                <w:color w:val="000000"/>
                <w:lang w:val="ro-RO" w:eastAsia="ro-RO"/>
              </w:rPr>
            </w:pPr>
            <w:r w:rsidRPr="00EB1BB7">
              <w:rPr>
                <w:b/>
                <w:lang w:val="ro-RO"/>
              </w:rPr>
              <w:t>Deșeuri nespecif. necomb.</w:t>
            </w:r>
          </w:p>
        </w:tc>
        <w:tc>
          <w:tcPr>
            <w:tcW w:w="850" w:type="dxa"/>
            <w:tcBorders>
              <w:top w:val="nil"/>
              <w:left w:val="nil"/>
              <w:bottom w:val="single" w:sz="4" w:space="0" w:color="auto"/>
              <w:right w:val="single" w:sz="4" w:space="0" w:color="auto"/>
            </w:tcBorders>
            <w:shd w:val="clear" w:color="auto" w:fill="auto"/>
            <w:noWrap/>
            <w:vAlign w:val="center"/>
            <w:hideMark/>
          </w:tcPr>
          <w:p w14:paraId="3AC43565" w14:textId="543F2576" w:rsidR="00FF75CC" w:rsidRPr="00115C77" w:rsidRDefault="00FF75CC" w:rsidP="00FF75CC">
            <w:pPr>
              <w:spacing w:after="0"/>
              <w:jc w:val="center"/>
              <w:rPr>
                <w:lang w:val="ro-RO" w:eastAsia="ro-RO"/>
              </w:rPr>
            </w:pPr>
            <w:r w:rsidRPr="00115C77">
              <w:rPr>
                <w:lang w:val="ro-RO"/>
              </w:rPr>
              <w:t>1,33%</w:t>
            </w:r>
          </w:p>
        </w:tc>
      </w:tr>
      <w:tr w:rsidR="00FF75CC" w:rsidRPr="00115C77" w14:paraId="4CA98FA5" w14:textId="77777777" w:rsidTr="00FF75CC">
        <w:trPr>
          <w:trHeight w:val="454"/>
        </w:trPr>
        <w:tc>
          <w:tcPr>
            <w:tcW w:w="1984" w:type="dxa"/>
            <w:tcBorders>
              <w:top w:val="single" w:sz="4" w:space="0" w:color="auto"/>
              <w:left w:val="single" w:sz="4" w:space="0" w:color="auto"/>
              <w:bottom w:val="single" w:sz="4" w:space="0" w:color="auto"/>
              <w:right w:val="single" w:sz="4" w:space="0" w:color="auto"/>
            </w:tcBorders>
            <w:shd w:val="clear" w:color="auto" w:fill="auto"/>
          </w:tcPr>
          <w:p w14:paraId="2505060A" w14:textId="77777777" w:rsidR="00FF75CC" w:rsidRPr="00EB1BB7" w:rsidRDefault="00FF75CC" w:rsidP="00FF75CC">
            <w:pPr>
              <w:spacing w:after="0"/>
              <w:rPr>
                <w:b/>
                <w:color w:val="000000"/>
                <w:lang w:val="ro-RO" w:eastAsia="ro-RO"/>
              </w:rPr>
            </w:pPr>
            <w:r w:rsidRPr="00EB1BB7">
              <w:rPr>
                <w:b/>
                <w:lang w:val="ro-RO"/>
              </w:rPr>
              <w:t>Fine (&lt; 20 mm)</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4CC56B13" w14:textId="5AFE55D0" w:rsidR="00FF75CC" w:rsidRPr="00115C77" w:rsidRDefault="00FF75CC" w:rsidP="00FF75CC">
            <w:pPr>
              <w:spacing w:after="0"/>
              <w:jc w:val="center"/>
              <w:rPr>
                <w:lang w:val="ro-RO" w:eastAsia="ro-RO"/>
              </w:rPr>
            </w:pPr>
            <w:r w:rsidRPr="00115C77">
              <w:rPr>
                <w:lang w:val="ro-RO"/>
              </w:rPr>
              <w:t>0,42%</w:t>
            </w:r>
          </w:p>
        </w:tc>
      </w:tr>
    </w:tbl>
    <w:p w14:paraId="42C75A98" w14:textId="3E1BC3F7" w:rsidR="00FF75CC" w:rsidRPr="00FF75CC" w:rsidRDefault="00FF75CC" w:rsidP="00AD7007">
      <w:pPr>
        <w:pStyle w:val="Legend"/>
        <w:rPr>
          <w:lang w:val="ro-RO"/>
        </w:rPr>
      </w:pPr>
    </w:p>
    <w:p w14:paraId="74EB512F" w14:textId="1ED7D110" w:rsidR="00FF75CC" w:rsidRDefault="00FF75CC" w:rsidP="00AD7007">
      <w:pPr>
        <w:pStyle w:val="Legend"/>
      </w:pPr>
      <w:r>
        <w:rPr>
          <w:noProof/>
          <w:lang w:val="ro-RO" w:eastAsia="ro-RO"/>
        </w:rPr>
        <w:drawing>
          <wp:anchor distT="0" distB="0" distL="114300" distR="114300" simplePos="0" relativeHeight="251478528" behindDoc="0" locked="0" layoutInCell="1" allowOverlap="1" wp14:anchorId="35C373AF" wp14:editId="4F718773">
            <wp:simplePos x="0" y="0"/>
            <wp:positionH relativeFrom="column">
              <wp:posOffset>2409190</wp:posOffset>
            </wp:positionH>
            <wp:positionV relativeFrom="paragraph">
              <wp:posOffset>152400</wp:posOffset>
            </wp:positionV>
            <wp:extent cx="3420000" cy="3420000"/>
            <wp:effectExtent l="0" t="0" r="9525" b="9525"/>
            <wp:wrapNone/>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83" cstate="screen">
                      <a:extLst>
                        <a:ext uri="{28A0092B-C50C-407E-A947-70E740481C1C}">
                          <a14:useLocalDpi xmlns:a14="http://schemas.microsoft.com/office/drawing/2010/main"/>
                        </a:ext>
                      </a:extLst>
                    </a:blip>
                    <a:stretch>
                      <a:fillRect/>
                    </a:stretch>
                  </pic:blipFill>
                  <pic:spPr>
                    <a:xfrm>
                      <a:off x="0" y="0"/>
                      <a:ext cx="3420000" cy="3420000"/>
                    </a:xfrm>
                    <a:prstGeom prst="rect">
                      <a:avLst/>
                    </a:prstGeom>
                  </pic:spPr>
                </pic:pic>
              </a:graphicData>
            </a:graphic>
            <wp14:sizeRelH relativeFrom="margin">
              <wp14:pctWidth>0</wp14:pctWidth>
            </wp14:sizeRelH>
            <wp14:sizeRelV relativeFrom="margin">
              <wp14:pctHeight>0</wp14:pctHeight>
            </wp14:sizeRelV>
          </wp:anchor>
        </w:drawing>
      </w:r>
      <w:r>
        <w:rPr>
          <w:noProof/>
          <w:lang w:val="ro-RO" w:eastAsia="ro-RO"/>
        </w:rPr>
        <w:drawing>
          <wp:anchor distT="0" distB="0" distL="114300" distR="114300" simplePos="0" relativeHeight="251477504" behindDoc="0" locked="0" layoutInCell="1" allowOverlap="1" wp14:anchorId="2AF9E488" wp14:editId="51662171">
            <wp:simplePos x="0" y="0"/>
            <wp:positionH relativeFrom="column">
              <wp:posOffset>-11875</wp:posOffset>
            </wp:positionH>
            <wp:positionV relativeFrom="paragraph">
              <wp:posOffset>148912</wp:posOffset>
            </wp:positionV>
            <wp:extent cx="319405" cy="6673215"/>
            <wp:effectExtent l="0" t="0" r="4445"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rotWithShape="1">
                    <a:blip r:embed="rId84">
                      <a:extLst>
                        <a:ext uri="{28A0092B-C50C-407E-A947-70E740481C1C}">
                          <a14:useLocalDpi xmlns:a14="http://schemas.microsoft.com/office/drawing/2010/main"/>
                        </a:ext>
                      </a:extLst>
                    </a:blip>
                    <a:srcRect/>
                    <a:stretch/>
                  </pic:blipFill>
                  <pic:spPr bwMode="auto">
                    <a:xfrm>
                      <a:off x="0" y="0"/>
                      <a:ext cx="326803" cy="6827779"/>
                    </a:xfrm>
                    <a:prstGeom prst="rect">
                      <a:avLst/>
                    </a:prstGeom>
                    <a:ln>
                      <a:noFill/>
                    </a:ln>
                    <a:extLst>
                      <a:ext uri="{53640926-AAD7-44d8-BBD7-CCE9431645EC}">
                        <a14:shadowObscured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965B5C" w14:textId="7F7AA34E" w:rsidR="00FF75CC" w:rsidRDefault="00FF75CC" w:rsidP="00AD7007">
      <w:pPr>
        <w:pStyle w:val="Legend"/>
      </w:pPr>
    </w:p>
    <w:bookmarkEnd w:id="166"/>
    <w:p w14:paraId="1A573167" w14:textId="60B67054" w:rsidR="00AD7007" w:rsidRDefault="00AD7007" w:rsidP="00AD7007">
      <w:pPr>
        <w:pStyle w:val="Legend"/>
      </w:pPr>
    </w:p>
    <w:p w14:paraId="7D018EC9" w14:textId="33816463" w:rsidR="00E44B35" w:rsidRPr="00115C77" w:rsidRDefault="00E44B35" w:rsidP="00B634C1">
      <w:pPr>
        <w:rPr>
          <w:lang w:val="ro-RO"/>
        </w:rPr>
      </w:pPr>
    </w:p>
    <w:p w14:paraId="3FCFBA51" w14:textId="7A7EE164" w:rsidR="00E44B35" w:rsidRPr="00115C77" w:rsidRDefault="00E44B35" w:rsidP="00B634C1">
      <w:pPr>
        <w:rPr>
          <w:lang w:val="ro-RO"/>
        </w:rPr>
      </w:pPr>
    </w:p>
    <w:p w14:paraId="1F2B94A9" w14:textId="2B97E226" w:rsidR="00E44B35" w:rsidRPr="00115C77" w:rsidRDefault="00E44B35" w:rsidP="00B634C1">
      <w:pPr>
        <w:rPr>
          <w:lang w:val="ro-RO"/>
        </w:rPr>
      </w:pPr>
    </w:p>
    <w:p w14:paraId="65F2EC10" w14:textId="6CFA78AB" w:rsidR="00E44B35" w:rsidRPr="00115C77" w:rsidRDefault="00E44B35" w:rsidP="00B634C1">
      <w:pPr>
        <w:rPr>
          <w:lang w:val="ro-RO"/>
        </w:rPr>
      </w:pPr>
    </w:p>
    <w:p w14:paraId="33570565" w14:textId="5007DC5B" w:rsidR="00E44B35" w:rsidRPr="00115C77" w:rsidRDefault="00E44B35" w:rsidP="00B634C1">
      <w:pPr>
        <w:rPr>
          <w:lang w:val="ro-RO"/>
        </w:rPr>
      </w:pPr>
    </w:p>
    <w:p w14:paraId="2C76B687" w14:textId="32899D7A" w:rsidR="00E44B35" w:rsidRPr="00115C77" w:rsidRDefault="00E44B35" w:rsidP="00B634C1">
      <w:pPr>
        <w:rPr>
          <w:lang w:val="ro-RO"/>
        </w:rPr>
      </w:pPr>
    </w:p>
    <w:p w14:paraId="614533C8" w14:textId="3199D412" w:rsidR="00E44B35" w:rsidRPr="00115C77" w:rsidRDefault="00E44B35" w:rsidP="00B634C1">
      <w:pPr>
        <w:rPr>
          <w:lang w:val="ro-RO"/>
        </w:rPr>
      </w:pPr>
    </w:p>
    <w:p w14:paraId="36E05839" w14:textId="4D1604CA" w:rsidR="00E44B35" w:rsidRPr="00115C77" w:rsidRDefault="00E44B35" w:rsidP="00B634C1">
      <w:pPr>
        <w:rPr>
          <w:lang w:val="ro-RO"/>
        </w:rPr>
      </w:pPr>
    </w:p>
    <w:p w14:paraId="57A55102" w14:textId="4FFEFB8D" w:rsidR="00E44B35" w:rsidRPr="00115C77" w:rsidRDefault="00E44B35" w:rsidP="00B634C1">
      <w:pPr>
        <w:rPr>
          <w:lang w:val="ro-RO"/>
        </w:rPr>
      </w:pPr>
    </w:p>
    <w:p w14:paraId="7C218C72" w14:textId="5FFCE50D" w:rsidR="00E44B35" w:rsidRPr="00115C77" w:rsidRDefault="00E44B35" w:rsidP="00B634C1">
      <w:pPr>
        <w:rPr>
          <w:lang w:val="ro-RO"/>
        </w:rPr>
      </w:pPr>
    </w:p>
    <w:p w14:paraId="2E15DFA3" w14:textId="4C4AC814" w:rsidR="00E44B35" w:rsidRPr="00115C77" w:rsidRDefault="00E44B35" w:rsidP="00B634C1">
      <w:pPr>
        <w:rPr>
          <w:lang w:val="ro-RO"/>
        </w:rPr>
      </w:pPr>
    </w:p>
    <w:p w14:paraId="18312B30" w14:textId="0AB50D3D" w:rsidR="00E44B35" w:rsidRPr="00115C77" w:rsidRDefault="00E44B35" w:rsidP="00B634C1">
      <w:pPr>
        <w:rPr>
          <w:lang w:val="ro-RO"/>
        </w:rPr>
      </w:pPr>
    </w:p>
    <w:p w14:paraId="3152820B" w14:textId="6EAD8518" w:rsidR="00E44B35" w:rsidRPr="00115C77" w:rsidRDefault="00E44B35" w:rsidP="00B634C1">
      <w:pPr>
        <w:rPr>
          <w:lang w:val="ro-RO"/>
        </w:rPr>
      </w:pPr>
    </w:p>
    <w:p w14:paraId="45539CEA" w14:textId="77777777" w:rsidR="00E44B35" w:rsidRPr="00115C77" w:rsidRDefault="00E44B35" w:rsidP="00B634C1">
      <w:pPr>
        <w:rPr>
          <w:lang w:val="ro-RO"/>
        </w:rPr>
      </w:pPr>
    </w:p>
    <w:p w14:paraId="33B78A56" w14:textId="77777777" w:rsidR="00E44B35" w:rsidRPr="00115C77" w:rsidRDefault="00E44B35" w:rsidP="00B634C1">
      <w:pPr>
        <w:rPr>
          <w:lang w:val="ro-RO"/>
        </w:rPr>
      </w:pPr>
    </w:p>
    <w:p w14:paraId="2342CA1A" w14:textId="77777777" w:rsidR="00E44B35" w:rsidRPr="00115C77" w:rsidRDefault="00E44B35" w:rsidP="00B634C1">
      <w:pPr>
        <w:rPr>
          <w:lang w:val="ro-RO"/>
        </w:rPr>
      </w:pPr>
    </w:p>
    <w:p w14:paraId="54501E83" w14:textId="77777777" w:rsidR="00E44B35" w:rsidRPr="00115C77" w:rsidRDefault="00E44B35" w:rsidP="00B634C1">
      <w:pPr>
        <w:rPr>
          <w:lang w:val="ro-RO"/>
        </w:rPr>
      </w:pPr>
    </w:p>
    <w:p w14:paraId="20AF63FB" w14:textId="77777777" w:rsidR="00E44B35" w:rsidRPr="00115C77" w:rsidRDefault="00E44B35" w:rsidP="00B634C1">
      <w:pPr>
        <w:rPr>
          <w:lang w:val="ro-RO"/>
        </w:rPr>
      </w:pPr>
    </w:p>
    <w:p w14:paraId="039B463D" w14:textId="77777777" w:rsidR="00E44B35" w:rsidRPr="00115C77" w:rsidRDefault="00E44B35" w:rsidP="00B634C1">
      <w:pPr>
        <w:rPr>
          <w:lang w:val="ro-RO"/>
        </w:rPr>
      </w:pPr>
    </w:p>
    <w:p w14:paraId="76E25285" w14:textId="77777777" w:rsidR="00E44B35" w:rsidRPr="00115C77" w:rsidRDefault="00E44B35" w:rsidP="00B634C1">
      <w:pPr>
        <w:rPr>
          <w:lang w:val="ro-RO"/>
        </w:rPr>
      </w:pPr>
    </w:p>
    <w:p w14:paraId="6384B9A4" w14:textId="77777777" w:rsidR="00E44B35" w:rsidRPr="00115C77" w:rsidRDefault="00E44B35" w:rsidP="00B634C1">
      <w:pPr>
        <w:rPr>
          <w:lang w:val="ro-RO"/>
        </w:rPr>
      </w:pPr>
    </w:p>
    <w:p w14:paraId="75D2B632" w14:textId="77777777" w:rsidR="00E44B35" w:rsidRPr="00115C77" w:rsidRDefault="00E44B35" w:rsidP="00B634C1">
      <w:pPr>
        <w:rPr>
          <w:lang w:val="ro-RO"/>
        </w:rPr>
      </w:pPr>
    </w:p>
    <w:p w14:paraId="2FA49267" w14:textId="77777777" w:rsidR="00E44B35" w:rsidRPr="00115C77" w:rsidRDefault="00E44B35" w:rsidP="00B634C1">
      <w:pPr>
        <w:rPr>
          <w:lang w:val="ro-RO"/>
        </w:rPr>
      </w:pPr>
    </w:p>
    <w:p w14:paraId="5791452B" w14:textId="77777777" w:rsidR="00E44B35" w:rsidRPr="00115C77" w:rsidRDefault="00E44B35" w:rsidP="00B634C1">
      <w:pPr>
        <w:rPr>
          <w:lang w:val="ro-RO"/>
        </w:rPr>
      </w:pPr>
    </w:p>
    <w:p w14:paraId="060F8558" w14:textId="3BB9CEF6" w:rsidR="00D978B0" w:rsidRPr="00AC33CA" w:rsidRDefault="00D978B0" w:rsidP="00D978B0">
      <w:pPr>
        <w:pStyle w:val="Subtitlu"/>
        <w:jc w:val="center"/>
        <w:rPr>
          <w:lang w:val="en-GB"/>
        </w:rPr>
      </w:pPr>
      <w:bookmarkStart w:id="167" w:name="_Toc22554962"/>
      <w:bookmarkStart w:id="168" w:name="_Toc24737239"/>
      <w:r w:rsidRPr="00AC33CA">
        <w:rPr>
          <w:rStyle w:val="Accentuaresubtil"/>
          <w:lang w:val="en-GB"/>
        </w:rPr>
        <w:t xml:space="preserve">Tabel </w:t>
      </w:r>
      <w:r w:rsidR="00636E14">
        <w:rPr>
          <w:rStyle w:val="Accentuaresubtil"/>
          <w:lang w:val="en-GB"/>
        </w:rPr>
        <w:fldChar w:fldCharType="begin"/>
      </w:r>
      <w:r w:rsidR="00636E14">
        <w:rPr>
          <w:rStyle w:val="Accentuaresubtil"/>
          <w:lang w:val="en-GB"/>
        </w:rPr>
        <w:instrText xml:space="preserve"> STYLEREF 1 \s </w:instrText>
      </w:r>
      <w:r w:rsidR="00636E14">
        <w:rPr>
          <w:rStyle w:val="Accentuaresubtil"/>
          <w:lang w:val="en-GB"/>
        </w:rPr>
        <w:fldChar w:fldCharType="separate"/>
      </w:r>
      <w:r w:rsidR="00DC62E9">
        <w:rPr>
          <w:rStyle w:val="Accentuaresubtil"/>
          <w:noProof/>
          <w:lang w:val="en-GB"/>
        </w:rPr>
        <w:t>4</w:t>
      </w:r>
      <w:r w:rsidR="00636E14">
        <w:rPr>
          <w:rStyle w:val="Accentuaresubtil"/>
          <w:lang w:val="en-GB"/>
        </w:rPr>
        <w:fldChar w:fldCharType="end"/>
      </w:r>
      <w:r w:rsidR="00636E14">
        <w:rPr>
          <w:rStyle w:val="Accentuaresubtil"/>
          <w:lang w:val="en-GB"/>
        </w:rPr>
        <w:noBreakHyphen/>
      </w:r>
      <w:r w:rsidR="00636E14">
        <w:rPr>
          <w:rStyle w:val="Accentuaresubtil"/>
          <w:lang w:val="en-GB"/>
        </w:rPr>
        <w:fldChar w:fldCharType="begin"/>
      </w:r>
      <w:r w:rsidR="00636E14">
        <w:rPr>
          <w:rStyle w:val="Accentuaresubtil"/>
          <w:lang w:val="en-GB"/>
        </w:rPr>
        <w:instrText xml:space="preserve"> SEQ Tabel \* ARABIC \s 1 </w:instrText>
      </w:r>
      <w:r w:rsidR="00636E14">
        <w:rPr>
          <w:rStyle w:val="Accentuaresubtil"/>
          <w:lang w:val="en-GB"/>
        </w:rPr>
        <w:fldChar w:fldCharType="separate"/>
      </w:r>
      <w:r w:rsidR="00DC62E9">
        <w:rPr>
          <w:rStyle w:val="Accentuaresubtil"/>
          <w:noProof/>
          <w:lang w:val="en-GB"/>
        </w:rPr>
        <w:t>8</w:t>
      </w:r>
      <w:r w:rsidR="00636E14">
        <w:rPr>
          <w:rStyle w:val="Accentuaresubtil"/>
          <w:lang w:val="en-GB"/>
        </w:rPr>
        <w:fldChar w:fldCharType="end"/>
      </w:r>
      <w:r w:rsidRPr="00AC33CA">
        <w:rPr>
          <w:rStyle w:val="Accentuaresubtil"/>
          <w:lang w:val="en-GB"/>
        </w:rPr>
        <w:t xml:space="preserve">: Compoziția </w:t>
      </w:r>
      <w:r w:rsidRPr="00D978B0">
        <w:rPr>
          <w:rStyle w:val="Accentuaresubtil"/>
          <w:lang w:val="en-GB"/>
        </w:rPr>
        <w:t xml:space="preserve">Deșeurilor din piețe </w:t>
      </w:r>
      <w:r w:rsidRPr="00AC33CA">
        <w:rPr>
          <w:rStyle w:val="Accentuaresubtil"/>
          <w:lang w:val="en-GB"/>
        </w:rPr>
        <w:t>(medii urban si rural) - 201</w:t>
      </w:r>
      <w:bookmarkEnd w:id="167"/>
      <w:r w:rsidR="00AE6282">
        <w:rPr>
          <w:rStyle w:val="Accentuaresubtil"/>
          <w:lang w:val="en-GB"/>
        </w:rPr>
        <w:t>9</w:t>
      </w:r>
      <w:bookmarkEnd w:id="168"/>
    </w:p>
    <w:p w14:paraId="4DEEE240" w14:textId="77777777" w:rsidR="00E44B35" w:rsidRPr="00D978B0" w:rsidRDefault="00E44B35" w:rsidP="00B634C1">
      <w:pPr>
        <w:rPr>
          <w:lang w:val="en-GB"/>
        </w:rPr>
      </w:pPr>
    </w:p>
    <w:p w14:paraId="606A85D8" w14:textId="77777777" w:rsidR="00E44B35" w:rsidRPr="00D978B0" w:rsidRDefault="00E44B35" w:rsidP="00B634C1">
      <w:pPr>
        <w:rPr>
          <w:lang w:val="en-GB"/>
        </w:rPr>
      </w:pPr>
    </w:p>
    <w:p w14:paraId="719D8C14" w14:textId="77777777" w:rsidR="00E44B35" w:rsidRPr="00115C77" w:rsidRDefault="00E44B35" w:rsidP="00B634C1">
      <w:pPr>
        <w:rPr>
          <w:lang w:val="ro-RO"/>
        </w:rPr>
      </w:pPr>
      <w:r w:rsidRPr="00115C77">
        <w:rPr>
          <w:lang w:val="ro-RO"/>
        </w:rPr>
        <w:br w:type="page"/>
      </w:r>
    </w:p>
    <w:p w14:paraId="4413C896" w14:textId="475139CD" w:rsidR="00E44B35" w:rsidRPr="00115C77" w:rsidRDefault="00E44B35" w:rsidP="00D978B0">
      <w:pPr>
        <w:pStyle w:val="TableParagraph"/>
        <w:rPr>
          <w:lang w:val="ro-RO"/>
        </w:rPr>
      </w:pPr>
      <w:r w:rsidRPr="00115C77">
        <w:rPr>
          <w:lang w:val="ro-RO"/>
        </w:rPr>
        <w:t>Compozi</w:t>
      </w:r>
      <w:r w:rsidR="00EA47DA" w:rsidRPr="00115C77">
        <w:rPr>
          <w:rFonts w:ascii="Palatino Linotype" w:hAnsi="Palatino Linotype" w:cs="Palatino Linotype"/>
          <w:lang w:val="ro-RO"/>
        </w:rPr>
        <w:t>ț</w:t>
      </w:r>
      <w:r w:rsidRPr="00115C77">
        <w:rPr>
          <w:lang w:val="ro-RO"/>
        </w:rPr>
        <w:t xml:space="preserve">ia </w:t>
      </w:r>
      <w:r w:rsidR="00EE11AA" w:rsidRPr="00115C77">
        <w:rPr>
          <w:lang w:val="ro-RO"/>
        </w:rPr>
        <w:t>d</w:t>
      </w:r>
      <w:r w:rsidR="002B1F82" w:rsidRPr="00115C77">
        <w:rPr>
          <w:lang w:val="ro-RO"/>
        </w:rPr>
        <w:t>eșeurilor</w:t>
      </w:r>
      <w:r w:rsidRPr="00115C77">
        <w:rPr>
          <w:lang w:val="ro-RO"/>
        </w:rPr>
        <w:t xml:space="preserve"> stradale </w:t>
      </w:r>
      <w:r w:rsidR="00F5330C" w:rsidRPr="00115C77">
        <w:rPr>
          <w:rFonts w:ascii="Palatino Linotype" w:hAnsi="Palatino Linotype" w:cs="Palatino Linotype"/>
          <w:lang w:val="ro-RO"/>
        </w:rPr>
        <w:t>ș</w:t>
      </w:r>
      <w:r w:rsidR="003E0A6C" w:rsidRPr="00115C77">
        <w:rPr>
          <w:rFonts w:ascii="Palatino Linotype" w:hAnsi="Palatino Linotype" w:cs="Palatino Linotype"/>
          <w:lang w:val="ro-RO"/>
        </w:rPr>
        <w:t>i</w:t>
      </w:r>
      <w:r w:rsidRPr="00115C77">
        <w:rPr>
          <w:lang w:val="ro-RO"/>
        </w:rPr>
        <w:t xml:space="preserve"> din grădini + parcuri (medii urban </w:t>
      </w:r>
      <w:r w:rsidR="0051689A" w:rsidRPr="00115C77">
        <w:rPr>
          <w:lang w:val="ro-RO"/>
        </w:rPr>
        <w:t>ș</w:t>
      </w:r>
      <w:r w:rsidRPr="00115C77">
        <w:rPr>
          <w:lang w:val="ro-RO"/>
        </w:rPr>
        <w:t>i rural) - 201</w:t>
      </w:r>
      <w:r w:rsidR="00AE6282">
        <w:rPr>
          <w:lang w:val="ro-RO"/>
        </w:rPr>
        <w:t>9</w:t>
      </w:r>
    </w:p>
    <w:tbl>
      <w:tblPr>
        <w:tblpPr w:leftFromText="180" w:rightFromText="180" w:vertAnchor="text" w:horzAnchor="page" w:tblpX="3517" w:tblpY="135"/>
        <w:tblW w:w="5239" w:type="dxa"/>
        <w:tblLook w:val="04A0" w:firstRow="1" w:lastRow="0" w:firstColumn="1" w:lastColumn="0" w:noHBand="0" w:noVBand="1"/>
      </w:tblPr>
      <w:tblGrid>
        <w:gridCol w:w="2689"/>
        <w:gridCol w:w="1275"/>
        <w:gridCol w:w="1275"/>
      </w:tblGrid>
      <w:tr w:rsidR="00E44B35" w:rsidRPr="00115C77" w14:paraId="19D012F6" w14:textId="77777777" w:rsidTr="00D978B0">
        <w:trPr>
          <w:trHeight w:val="580"/>
        </w:trPr>
        <w:tc>
          <w:tcPr>
            <w:tcW w:w="2689" w:type="dxa"/>
            <w:vMerge w:val="restart"/>
            <w:tcBorders>
              <w:top w:val="single" w:sz="4" w:space="0" w:color="auto"/>
              <w:left w:val="single" w:sz="4" w:space="0" w:color="auto"/>
              <w:right w:val="single" w:sz="4" w:space="0" w:color="000000"/>
            </w:tcBorders>
            <w:shd w:val="clear" w:color="auto" w:fill="00B0F0"/>
            <w:vAlign w:val="center"/>
          </w:tcPr>
          <w:p w14:paraId="4602FCEE" w14:textId="76B2B1F3" w:rsidR="00E44B35" w:rsidRPr="00D978B0" w:rsidRDefault="00E44B35" w:rsidP="00D978B0">
            <w:pPr>
              <w:spacing w:after="0"/>
              <w:rPr>
                <w:b/>
                <w:lang w:val="ro-RO" w:eastAsia="ro-RO"/>
              </w:rPr>
            </w:pPr>
            <w:r w:rsidRPr="00D978B0">
              <w:rPr>
                <w:b/>
                <w:lang w:val="ro-RO"/>
              </w:rPr>
              <w:t>Compozi</w:t>
            </w:r>
            <w:r w:rsidR="00EA47DA" w:rsidRPr="00D978B0">
              <w:rPr>
                <w:b/>
                <w:lang w:val="ro-RO"/>
              </w:rPr>
              <w:t>ț</w:t>
            </w:r>
            <w:r w:rsidRPr="00D978B0">
              <w:rPr>
                <w:b/>
                <w:lang w:val="ro-RO"/>
              </w:rPr>
              <w:t>ia</w:t>
            </w:r>
          </w:p>
        </w:tc>
        <w:tc>
          <w:tcPr>
            <w:tcW w:w="1275" w:type="dxa"/>
            <w:tcBorders>
              <w:top w:val="single" w:sz="4" w:space="0" w:color="auto"/>
              <w:left w:val="nil"/>
              <w:right w:val="single" w:sz="4" w:space="0" w:color="auto"/>
            </w:tcBorders>
            <w:shd w:val="clear" w:color="auto" w:fill="00B0F0"/>
            <w:vAlign w:val="center"/>
          </w:tcPr>
          <w:p w14:paraId="7BAE1983" w14:textId="77777777" w:rsidR="00E44B35" w:rsidRPr="00D978B0" w:rsidRDefault="00E44B35" w:rsidP="00D978B0">
            <w:pPr>
              <w:spacing w:after="0"/>
              <w:jc w:val="center"/>
              <w:rPr>
                <w:b/>
                <w:sz w:val="18"/>
                <w:szCs w:val="18"/>
                <w:lang w:val="ro-RO" w:eastAsia="ro-RO"/>
              </w:rPr>
            </w:pPr>
            <w:r w:rsidRPr="00D978B0">
              <w:rPr>
                <w:b/>
                <w:lang w:val="ro-RO"/>
              </w:rPr>
              <w:t>Stradale</w:t>
            </w:r>
          </w:p>
        </w:tc>
        <w:tc>
          <w:tcPr>
            <w:tcW w:w="1275" w:type="dxa"/>
            <w:tcBorders>
              <w:top w:val="single" w:sz="4" w:space="0" w:color="auto"/>
              <w:left w:val="nil"/>
              <w:right w:val="single" w:sz="4" w:space="0" w:color="auto"/>
            </w:tcBorders>
            <w:shd w:val="clear" w:color="auto" w:fill="00B0F0"/>
            <w:vAlign w:val="center"/>
          </w:tcPr>
          <w:p w14:paraId="6115BBBC" w14:textId="77777777" w:rsidR="00E44B35" w:rsidRPr="00D978B0" w:rsidRDefault="00E44B35" w:rsidP="00D978B0">
            <w:pPr>
              <w:spacing w:after="0"/>
              <w:jc w:val="center"/>
              <w:rPr>
                <w:b/>
                <w:lang w:val="ro-RO"/>
              </w:rPr>
            </w:pPr>
            <w:r w:rsidRPr="00D978B0">
              <w:rPr>
                <w:b/>
                <w:lang w:val="ro-RO"/>
              </w:rPr>
              <w:t>Grădini + parcuri</w:t>
            </w:r>
          </w:p>
        </w:tc>
      </w:tr>
      <w:tr w:rsidR="00E44B35" w:rsidRPr="00115C77" w14:paraId="1F3E0DFD" w14:textId="77777777" w:rsidTr="00FD49CC">
        <w:trPr>
          <w:trHeight w:val="252"/>
        </w:trPr>
        <w:tc>
          <w:tcPr>
            <w:tcW w:w="2689" w:type="dxa"/>
            <w:vMerge/>
            <w:tcBorders>
              <w:left w:val="single" w:sz="4" w:space="0" w:color="auto"/>
              <w:bottom w:val="single" w:sz="4" w:space="0" w:color="000000"/>
              <w:right w:val="single" w:sz="4" w:space="0" w:color="000000"/>
            </w:tcBorders>
            <w:shd w:val="clear" w:color="auto" w:fill="00B0F0"/>
            <w:vAlign w:val="center"/>
            <w:hideMark/>
          </w:tcPr>
          <w:p w14:paraId="5E741DEA" w14:textId="77777777" w:rsidR="00E44B35" w:rsidRPr="00D978B0" w:rsidRDefault="00E44B35" w:rsidP="00D978B0">
            <w:pPr>
              <w:spacing w:after="0"/>
              <w:rPr>
                <w:b/>
                <w:lang w:val="ro-RO" w:eastAsia="ro-RO"/>
              </w:rPr>
            </w:pPr>
          </w:p>
        </w:tc>
        <w:tc>
          <w:tcPr>
            <w:tcW w:w="2550" w:type="dxa"/>
            <w:gridSpan w:val="2"/>
            <w:tcBorders>
              <w:top w:val="single" w:sz="4" w:space="0" w:color="auto"/>
              <w:left w:val="nil"/>
              <w:right w:val="single" w:sz="4" w:space="0" w:color="auto"/>
            </w:tcBorders>
            <w:shd w:val="clear" w:color="auto" w:fill="00B0F0"/>
            <w:vAlign w:val="center"/>
            <w:hideMark/>
          </w:tcPr>
          <w:p w14:paraId="27AC7CD7" w14:textId="77777777" w:rsidR="00E44B35" w:rsidRPr="00D978B0" w:rsidRDefault="00E44B35" w:rsidP="00D978B0">
            <w:pPr>
              <w:spacing w:after="0"/>
              <w:jc w:val="center"/>
              <w:rPr>
                <w:b/>
                <w:lang w:val="ro-RO" w:eastAsia="ro-RO"/>
              </w:rPr>
            </w:pPr>
            <w:r w:rsidRPr="00D978B0">
              <w:rPr>
                <w:b/>
                <w:lang w:val="ro-RO" w:eastAsia="ro-RO"/>
              </w:rPr>
              <w:t>%</w:t>
            </w:r>
          </w:p>
        </w:tc>
      </w:tr>
      <w:tr w:rsidR="00E44B35" w:rsidRPr="00115C77" w14:paraId="0383EDAD"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2AAB5A22" w14:textId="526AD3AB" w:rsidR="00E44B35" w:rsidRPr="00D978B0" w:rsidRDefault="0051689A" w:rsidP="00D978B0">
            <w:pPr>
              <w:spacing w:after="0"/>
              <w:rPr>
                <w:b/>
                <w:color w:val="000000"/>
                <w:lang w:val="ro-RO" w:eastAsia="ro-RO"/>
              </w:rPr>
            </w:pPr>
            <w:r w:rsidRPr="00D978B0">
              <w:rPr>
                <w:b/>
                <w:lang w:val="ro-RO"/>
              </w:rPr>
              <w:t>Deșeuri</w:t>
            </w:r>
            <w:r w:rsidR="00E44B35" w:rsidRPr="00D978B0">
              <w:rPr>
                <w:b/>
                <w:lang w:val="ro-RO"/>
              </w:rPr>
              <w:t xml:space="preserve"> biodegradabile</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0AAD9F2D" w14:textId="77777777" w:rsidR="00E44B35" w:rsidRPr="00115C77" w:rsidRDefault="00E44B35" w:rsidP="00D978B0">
            <w:pPr>
              <w:spacing w:after="0"/>
              <w:jc w:val="center"/>
              <w:rPr>
                <w:color w:val="000000"/>
                <w:lang w:val="ro-RO" w:eastAsia="ro-RO"/>
              </w:rPr>
            </w:pPr>
            <w:r w:rsidRPr="00115C77">
              <w:rPr>
                <w:lang w:val="ro-RO"/>
              </w:rPr>
              <w:t>60,20%</w:t>
            </w:r>
          </w:p>
        </w:tc>
        <w:tc>
          <w:tcPr>
            <w:tcW w:w="1275" w:type="dxa"/>
            <w:tcBorders>
              <w:top w:val="single" w:sz="4" w:space="0" w:color="auto"/>
              <w:left w:val="nil"/>
              <w:bottom w:val="single" w:sz="4" w:space="0" w:color="auto"/>
              <w:right w:val="single" w:sz="4" w:space="0" w:color="auto"/>
            </w:tcBorders>
            <w:vAlign w:val="center"/>
          </w:tcPr>
          <w:p w14:paraId="41C02623" w14:textId="77777777" w:rsidR="00E44B35" w:rsidRPr="00115C77" w:rsidRDefault="00E44B35" w:rsidP="00D978B0">
            <w:pPr>
              <w:spacing w:after="0"/>
              <w:jc w:val="center"/>
              <w:rPr>
                <w:lang w:val="ro-RO"/>
              </w:rPr>
            </w:pPr>
            <w:r w:rsidRPr="00115C77">
              <w:rPr>
                <w:lang w:val="ro-RO"/>
              </w:rPr>
              <w:t>85,00%</w:t>
            </w:r>
          </w:p>
        </w:tc>
      </w:tr>
      <w:tr w:rsidR="00E44B35" w:rsidRPr="00115C77" w14:paraId="6F3696AE"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7741BAF8" w14:textId="3229881D" w:rsidR="00E44B35" w:rsidRPr="00D978B0" w:rsidRDefault="0051689A" w:rsidP="00D978B0">
            <w:pPr>
              <w:spacing w:after="0"/>
              <w:rPr>
                <w:b/>
                <w:color w:val="000000"/>
                <w:lang w:val="ro-RO" w:eastAsia="ro-RO"/>
              </w:rPr>
            </w:pPr>
            <w:r w:rsidRPr="00D978B0">
              <w:rPr>
                <w:b/>
                <w:lang w:val="ro-RO"/>
              </w:rPr>
              <w:t>Hârtie</w:t>
            </w:r>
          </w:p>
        </w:tc>
        <w:tc>
          <w:tcPr>
            <w:tcW w:w="1275" w:type="dxa"/>
            <w:tcBorders>
              <w:top w:val="nil"/>
              <w:left w:val="nil"/>
              <w:bottom w:val="single" w:sz="4" w:space="0" w:color="auto"/>
              <w:right w:val="single" w:sz="4" w:space="0" w:color="auto"/>
            </w:tcBorders>
            <w:shd w:val="clear" w:color="auto" w:fill="auto"/>
            <w:noWrap/>
            <w:vAlign w:val="center"/>
            <w:hideMark/>
          </w:tcPr>
          <w:p w14:paraId="2FAEB3FB" w14:textId="77777777" w:rsidR="00E44B35" w:rsidRPr="00115C77" w:rsidRDefault="00E44B35" w:rsidP="00D978B0">
            <w:pPr>
              <w:spacing w:after="0"/>
              <w:jc w:val="center"/>
              <w:rPr>
                <w:color w:val="000000"/>
                <w:lang w:val="ro-RO" w:eastAsia="ro-RO"/>
              </w:rPr>
            </w:pPr>
            <w:r w:rsidRPr="00115C77">
              <w:rPr>
                <w:lang w:val="ro-RO"/>
              </w:rPr>
              <w:t>4,04%</w:t>
            </w:r>
          </w:p>
        </w:tc>
        <w:tc>
          <w:tcPr>
            <w:tcW w:w="1275" w:type="dxa"/>
            <w:tcBorders>
              <w:top w:val="nil"/>
              <w:left w:val="nil"/>
              <w:bottom w:val="single" w:sz="4" w:space="0" w:color="auto"/>
              <w:right w:val="single" w:sz="4" w:space="0" w:color="auto"/>
            </w:tcBorders>
            <w:vAlign w:val="center"/>
          </w:tcPr>
          <w:p w14:paraId="5C3B6FA3" w14:textId="77777777" w:rsidR="00E44B35" w:rsidRPr="00115C77" w:rsidRDefault="00E44B35" w:rsidP="00D978B0">
            <w:pPr>
              <w:spacing w:after="0"/>
              <w:jc w:val="center"/>
              <w:rPr>
                <w:lang w:val="ro-RO"/>
              </w:rPr>
            </w:pPr>
            <w:r w:rsidRPr="00115C77">
              <w:rPr>
                <w:lang w:val="ro-RO"/>
              </w:rPr>
              <w:t>0,10%</w:t>
            </w:r>
          </w:p>
        </w:tc>
      </w:tr>
      <w:tr w:rsidR="00E44B35" w:rsidRPr="00115C77" w14:paraId="40A4446A"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1C3F8294" w14:textId="77777777" w:rsidR="00E44B35" w:rsidRPr="00D978B0" w:rsidRDefault="00E44B35" w:rsidP="00D978B0">
            <w:pPr>
              <w:spacing w:after="0"/>
              <w:rPr>
                <w:b/>
                <w:color w:val="000000"/>
                <w:lang w:val="ro-RO" w:eastAsia="ro-RO"/>
              </w:rPr>
            </w:pPr>
            <w:r w:rsidRPr="00D978B0">
              <w:rPr>
                <w:b/>
                <w:lang w:val="ro-RO"/>
              </w:rPr>
              <w:t>Carton</w:t>
            </w:r>
          </w:p>
        </w:tc>
        <w:tc>
          <w:tcPr>
            <w:tcW w:w="1275" w:type="dxa"/>
            <w:tcBorders>
              <w:top w:val="nil"/>
              <w:left w:val="nil"/>
              <w:bottom w:val="single" w:sz="4" w:space="0" w:color="auto"/>
              <w:right w:val="single" w:sz="4" w:space="0" w:color="auto"/>
            </w:tcBorders>
            <w:shd w:val="clear" w:color="auto" w:fill="auto"/>
            <w:noWrap/>
            <w:vAlign w:val="center"/>
            <w:hideMark/>
          </w:tcPr>
          <w:p w14:paraId="4B813ADC" w14:textId="77777777" w:rsidR="00E44B35" w:rsidRPr="00115C77" w:rsidRDefault="00E44B35" w:rsidP="00D978B0">
            <w:pPr>
              <w:spacing w:after="0"/>
              <w:jc w:val="center"/>
              <w:rPr>
                <w:color w:val="000000"/>
                <w:lang w:val="ro-RO" w:eastAsia="ro-RO"/>
              </w:rPr>
            </w:pPr>
            <w:r w:rsidRPr="00115C77">
              <w:rPr>
                <w:lang w:val="ro-RO"/>
              </w:rPr>
              <w:t>6,06%</w:t>
            </w:r>
          </w:p>
        </w:tc>
        <w:tc>
          <w:tcPr>
            <w:tcW w:w="1275" w:type="dxa"/>
            <w:tcBorders>
              <w:top w:val="nil"/>
              <w:left w:val="nil"/>
              <w:bottom w:val="single" w:sz="4" w:space="0" w:color="auto"/>
              <w:right w:val="single" w:sz="4" w:space="0" w:color="auto"/>
            </w:tcBorders>
            <w:vAlign w:val="center"/>
          </w:tcPr>
          <w:p w14:paraId="37BBF49F" w14:textId="77777777" w:rsidR="00E44B35" w:rsidRPr="00115C77" w:rsidRDefault="00E44B35" w:rsidP="00D978B0">
            <w:pPr>
              <w:spacing w:after="0"/>
              <w:jc w:val="center"/>
              <w:rPr>
                <w:lang w:val="ro-RO"/>
              </w:rPr>
            </w:pPr>
            <w:r w:rsidRPr="00115C77">
              <w:rPr>
                <w:lang w:val="ro-RO"/>
              </w:rPr>
              <w:t>0,10%</w:t>
            </w:r>
          </w:p>
        </w:tc>
      </w:tr>
      <w:tr w:rsidR="00E44B35" w:rsidRPr="00115C77" w14:paraId="64FEB26D"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78E16960" w14:textId="77777777" w:rsidR="00E44B35" w:rsidRPr="00D978B0" w:rsidRDefault="00E44B35" w:rsidP="00D978B0">
            <w:pPr>
              <w:spacing w:after="0"/>
              <w:rPr>
                <w:b/>
                <w:color w:val="000000"/>
                <w:lang w:val="ro-RO" w:eastAsia="ro-RO"/>
              </w:rPr>
            </w:pPr>
            <w:r w:rsidRPr="00D978B0">
              <w:rPr>
                <w:b/>
                <w:lang w:val="ro-RO"/>
              </w:rPr>
              <w:t>Lemn</w:t>
            </w:r>
          </w:p>
        </w:tc>
        <w:tc>
          <w:tcPr>
            <w:tcW w:w="1275" w:type="dxa"/>
            <w:tcBorders>
              <w:top w:val="nil"/>
              <w:left w:val="nil"/>
              <w:bottom w:val="single" w:sz="4" w:space="0" w:color="auto"/>
              <w:right w:val="single" w:sz="4" w:space="0" w:color="auto"/>
            </w:tcBorders>
            <w:shd w:val="clear" w:color="auto" w:fill="auto"/>
            <w:noWrap/>
            <w:vAlign w:val="center"/>
            <w:hideMark/>
          </w:tcPr>
          <w:p w14:paraId="7A948407" w14:textId="77777777" w:rsidR="00E44B35" w:rsidRPr="00115C77" w:rsidRDefault="00E44B35" w:rsidP="00D978B0">
            <w:pPr>
              <w:spacing w:after="0"/>
              <w:jc w:val="center"/>
              <w:rPr>
                <w:color w:val="000000"/>
                <w:lang w:val="ro-RO" w:eastAsia="ro-RO"/>
              </w:rPr>
            </w:pPr>
            <w:r w:rsidRPr="00115C77">
              <w:rPr>
                <w:lang w:val="ro-RO"/>
              </w:rPr>
              <w:t>2,90%</w:t>
            </w:r>
          </w:p>
        </w:tc>
        <w:tc>
          <w:tcPr>
            <w:tcW w:w="1275" w:type="dxa"/>
            <w:tcBorders>
              <w:top w:val="nil"/>
              <w:left w:val="nil"/>
              <w:bottom w:val="single" w:sz="4" w:space="0" w:color="auto"/>
              <w:right w:val="single" w:sz="4" w:space="0" w:color="auto"/>
            </w:tcBorders>
            <w:vAlign w:val="center"/>
          </w:tcPr>
          <w:p w14:paraId="2E99FFFF" w14:textId="77777777" w:rsidR="00E44B35" w:rsidRPr="00115C77" w:rsidRDefault="00E44B35" w:rsidP="00D978B0">
            <w:pPr>
              <w:spacing w:after="0"/>
              <w:jc w:val="center"/>
              <w:rPr>
                <w:lang w:val="ro-RO"/>
              </w:rPr>
            </w:pPr>
            <w:r w:rsidRPr="00115C77">
              <w:rPr>
                <w:lang w:val="ro-RO"/>
              </w:rPr>
              <w:t>7,00%</w:t>
            </w:r>
          </w:p>
        </w:tc>
      </w:tr>
      <w:tr w:rsidR="00E44B35" w:rsidRPr="00115C77" w14:paraId="4DEF2448"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1A0FE2CE" w14:textId="77777777" w:rsidR="00E44B35" w:rsidRPr="00D978B0" w:rsidRDefault="00E44B35" w:rsidP="00D978B0">
            <w:pPr>
              <w:spacing w:after="0"/>
              <w:rPr>
                <w:b/>
                <w:color w:val="000000"/>
                <w:lang w:val="ro-RO" w:eastAsia="ro-RO"/>
              </w:rPr>
            </w:pPr>
            <w:r w:rsidRPr="00D978B0">
              <w:rPr>
                <w:b/>
                <w:lang w:val="ro-RO"/>
              </w:rPr>
              <w:t>Textile</w:t>
            </w:r>
          </w:p>
        </w:tc>
        <w:tc>
          <w:tcPr>
            <w:tcW w:w="1275" w:type="dxa"/>
            <w:tcBorders>
              <w:top w:val="nil"/>
              <w:left w:val="nil"/>
              <w:bottom w:val="single" w:sz="4" w:space="0" w:color="auto"/>
              <w:right w:val="single" w:sz="4" w:space="0" w:color="auto"/>
            </w:tcBorders>
            <w:shd w:val="clear" w:color="auto" w:fill="auto"/>
            <w:noWrap/>
            <w:vAlign w:val="center"/>
            <w:hideMark/>
          </w:tcPr>
          <w:p w14:paraId="6E7CBF31" w14:textId="77777777" w:rsidR="00E44B35" w:rsidRPr="00115C77" w:rsidRDefault="00E44B35" w:rsidP="00D978B0">
            <w:pPr>
              <w:spacing w:after="0"/>
              <w:jc w:val="center"/>
              <w:rPr>
                <w:color w:val="000000"/>
                <w:lang w:val="ro-RO" w:eastAsia="ro-RO"/>
              </w:rPr>
            </w:pPr>
            <w:r w:rsidRPr="00115C77">
              <w:rPr>
                <w:lang w:val="ro-RO"/>
              </w:rPr>
              <w:t>0,20%</w:t>
            </w:r>
          </w:p>
        </w:tc>
        <w:tc>
          <w:tcPr>
            <w:tcW w:w="1275" w:type="dxa"/>
            <w:tcBorders>
              <w:top w:val="nil"/>
              <w:left w:val="nil"/>
              <w:bottom w:val="single" w:sz="4" w:space="0" w:color="auto"/>
              <w:right w:val="single" w:sz="4" w:space="0" w:color="auto"/>
            </w:tcBorders>
            <w:vAlign w:val="center"/>
          </w:tcPr>
          <w:p w14:paraId="42BFAA25" w14:textId="77777777" w:rsidR="00E44B35" w:rsidRPr="00115C77" w:rsidRDefault="00E44B35" w:rsidP="00D978B0">
            <w:pPr>
              <w:spacing w:after="0"/>
              <w:jc w:val="center"/>
              <w:rPr>
                <w:lang w:val="ro-RO"/>
              </w:rPr>
            </w:pPr>
            <w:r w:rsidRPr="00115C77">
              <w:rPr>
                <w:lang w:val="ro-RO"/>
              </w:rPr>
              <w:t>0,00%</w:t>
            </w:r>
          </w:p>
        </w:tc>
      </w:tr>
      <w:tr w:rsidR="00E44B35" w:rsidRPr="00115C77" w14:paraId="3D3FB1B8"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6A4FCC00" w14:textId="77777777" w:rsidR="00E44B35" w:rsidRPr="00D978B0" w:rsidRDefault="00E44B35" w:rsidP="00D978B0">
            <w:pPr>
              <w:spacing w:after="0"/>
              <w:rPr>
                <w:b/>
                <w:color w:val="000000"/>
                <w:lang w:val="ro-RO" w:eastAsia="ro-RO"/>
              </w:rPr>
            </w:pPr>
            <w:r w:rsidRPr="00D978B0">
              <w:rPr>
                <w:b/>
                <w:lang w:val="ro-RO"/>
              </w:rPr>
              <w:t>LDPE</w:t>
            </w:r>
          </w:p>
        </w:tc>
        <w:tc>
          <w:tcPr>
            <w:tcW w:w="1275" w:type="dxa"/>
            <w:tcBorders>
              <w:top w:val="nil"/>
              <w:left w:val="nil"/>
              <w:bottom w:val="single" w:sz="4" w:space="0" w:color="auto"/>
              <w:right w:val="single" w:sz="4" w:space="0" w:color="auto"/>
            </w:tcBorders>
            <w:shd w:val="clear" w:color="auto" w:fill="auto"/>
            <w:noWrap/>
            <w:vAlign w:val="center"/>
            <w:hideMark/>
          </w:tcPr>
          <w:p w14:paraId="125200C8" w14:textId="77777777" w:rsidR="00E44B35" w:rsidRPr="00115C77" w:rsidRDefault="00E44B35" w:rsidP="00D978B0">
            <w:pPr>
              <w:spacing w:after="0"/>
              <w:jc w:val="center"/>
              <w:rPr>
                <w:color w:val="000000"/>
                <w:lang w:val="ro-RO" w:eastAsia="ro-RO"/>
              </w:rPr>
            </w:pPr>
            <w:r w:rsidRPr="00115C77">
              <w:rPr>
                <w:lang w:val="ro-RO"/>
              </w:rPr>
              <w:t>1,94%</w:t>
            </w:r>
          </w:p>
        </w:tc>
        <w:tc>
          <w:tcPr>
            <w:tcW w:w="1275" w:type="dxa"/>
            <w:tcBorders>
              <w:top w:val="nil"/>
              <w:left w:val="nil"/>
              <w:bottom w:val="single" w:sz="4" w:space="0" w:color="auto"/>
              <w:right w:val="single" w:sz="4" w:space="0" w:color="auto"/>
            </w:tcBorders>
            <w:vAlign w:val="center"/>
          </w:tcPr>
          <w:p w14:paraId="6EF4B7E5" w14:textId="77777777" w:rsidR="00E44B35" w:rsidRPr="00115C77" w:rsidRDefault="00E44B35" w:rsidP="00D978B0">
            <w:pPr>
              <w:spacing w:after="0"/>
              <w:jc w:val="center"/>
              <w:rPr>
                <w:lang w:val="ro-RO"/>
              </w:rPr>
            </w:pPr>
            <w:r w:rsidRPr="00115C77">
              <w:rPr>
                <w:lang w:val="ro-RO"/>
              </w:rPr>
              <w:t>0,30%</w:t>
            </w:r>
          </w:p>
        </w:tc>
      </w:tr>
      <w:tr w:rsidR="00E44B35" w:rsidRPr="00115C77" w14:paraId="4F67A0FF"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4F91BE7A" w14:textId="77777777" w:rsidR="00E44B35" w:rsidRPr="00D978B0" w:rsidRDefault="00E44B35" w:rsidP="00D978B0">
            <w:pPr>
              <w:spacing w:after="0"/>
              <w:rPr>
                <w:b/>
                <w:color w:val="000000"/>
                <w:lang w:val="ro-RO" w:eastAsia="ro-RO"/>
              </w:rPr>
            </w:pPr>
            <w:r w:rsidRPr="00D978B0">
              <w:rPr>
                <w:b/>
                <w:lang w:val="ro-RO"/>
              </w:rPr>
              <w:t>PET</w:t>
            </w:r>
          </w:p>
        </w:tc>
        <w:tc>
          <w:tcPr>
            <w:tcW w:w="1275" w:type="dxa"/>
            <w:tcBorders>
              <w:top w:val="nil"/>
              <w:left w:val="nil"/>
              <w:bottom w:val="single" w:sz="4" w:space="0" w:color="auto"/>
              <w:right w:val="single" w:sz="4" w:space="0" w:color="auto"/>
            </w:tcBorders>
            <w:shd w:val="clear" w:color="auto" w:fill="auto"/>
            <w:noWrap/>
            <w:vAlign w:val="center"/>
            <w:hideMark/>
          </w:tcPr>
          <w:p w14:paraId="254537F9" w14:textId="77777777" w:rsidR="00E44B35" w:rsidRPr="00115C77" w:rsidRDefault="00E44B35" w:rsidP="00D978B0">
            <w:pPr>
              <w:spacing w:after="0"/>
              <w:jc w:val="center"/>
              <w:rPr>
                <w:color w:val="000000"/>
                <w:lang w:val="ro-RO" w:eastAsia="ro-RO"/>
              </w:rPr>
            </w:pPr>
            <w:r w:rsidRPr="00115C77">
              <w:rPr>
                <w:lang w:val="ro-RO"/>
              </w:rPr>
              <w:t>4,85%</w:t>
            </w:r>
          </w:p>
        </w:tc>
        <w:tc>
          <w:tcPr>
            <w:tcW w:w="1275" w:type="dxa"/>
            <w:tcBorders>
              <w:top w:val="nil"/>
              <w:left w:val="nil"/>
              <w:bottom w:val="single" w:sz="4" w:space="0" w:color="auto"/>
              <w:right w:val="single" w:sz="4" w:space="0" w:color="auto"/>
            </w:tcBorders>
            <w:vAlign w:val="center"/>
          </w:tcPr>
          <w:p w14:paraId="6B810347" w14:textId="77777777" w:rsidR="00E44B35" w:rsidRPr="00115C77" w:rsidRDefault="00E44B35" w:rsidP="00D978B0">
            <w:pPr>
              <w:spacing w:after="0"/>
              <w:jc w:val="center"/>
              <w:rPr>
                <w:lang w:val="ro-RO"/>
              </w:rPr>
            </w:pPr>
            <w:r w:rsidRPr="00115C77">
              <w:rPr>
                <w:lang w:val="ro-RO"/>
              </w:rPr>
              <w:t>0,60%</w:t>
            </w:r>
          </w:p>
        </w:tc>
      </w:tr>
      <w:tr w:rsidR="00E44B35" w:rsidRPr="00115C77" w14:paraId="7B9CA4D6"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5598272F" w14:textId="77777777" w:rsidR="00E44B35" w:rsidRPr="00D978B0" w:rsidRDefault="00E44B35" w:rsidP="00D978B0">
            <w:pPr>
              <w:spacing w:after="0"/>
              <w:rPr>
                <w:b/>
                <w:color w:val="000000"/>
                <w:lang w:val="ro-RO" w:eastAsia="ro-RO"/>
              </w:rPr>
            </w:pPr>
            <w:r w:rsidRPr="00D978B0">
              <w:rPr>
                <w:b/>
                <w:lang w:val="ro-RO"/>
              </w:rPr>
              <w:t>PEID</w:t>
            </w:r>
          </w:p>
        </w:tc>
        <w:tc>
          <w:tcPr>
            <w:tcW w:w="1275" w:type="dxa"/>
            <w:tcBorders>
              <w:top w:val="nil"/>
              <w:left w:val="nil"/>
              <w:bottom w:val="single" w:sz="4" w:space="0" w:color="auto"/>
              <w:right w:val="single" w:sz="4" w:space="0" w:color="auto"/>
            </w:tcBorders>
            <w:shd w:val="clear" w:color="auto" w:fill="auto"/>
            <w:noWrap/>
            <w:vAlign w:val="center"/>
            <w:hideMark/>
          </w:tcPr>
          <w:p w14:paraId="49241A07" w14:textId="77777777" w:rsidR="00E44B35" w:rsidRPr="00115C77" w:rsidRDefault="00E44B35" w:rsidP="00D978B0">
            <w:pPr>
              <w:spacing w:after="0"/>
              <w:jc w:val="center"/>
              <w:rPr>
                <w:color w:val="000000"/>
                <w:lang w:val="ro-RO" w:eastAsia="ro-RO"/>
              </w:rPr>
            </w:pPr>
            <w:r w:rsidRPr="00115C77">
              <w:rPr>
                <w:lang w:val="ro-RO"/>
              </w:rPr>
              <w:t>0,49%</w:t>
            </w:r>
          </w:p>
        </w:tc>
        <w:tc>
          <w:tcPr>
            <w:tcW w:w="1275" w:type="dxa"/>
            <w:tcBorders>
              <w:top w:val="nil"/>
              <w:left w:val="nil"/>
              <w:bottom w:val="single" w:sz="4" w:space="0" w:color="auto"/>
              <w:right w:val="single" w:sz="4" w:space="0" w:color="auto"/>
            </w:tcBorders>
            <w:vAlign w:val="center"/>
          </w:tcPr>
          <w:p w14:paraId="09076439" w14:textId="77777777" w:rsidR="00E44B35" w:rsidRPr="00115C77" w:rsidRDefault="00E44B35" w:rsidP="00D978B0">
            <w:pPr>
              <w:spacing w:after="0"/>
              <w:jc w:val="center"/>
              <w:rPr>
                <w:lang w:val="ro-RO"/>
              </w:rPr>
            </w:pPr>
            <w:r w:rsidRPr="00115C77">
              <w:rPr>
                <w:lang w:val="ro-RO"/>
              </w:rPr>
              <w:t>0,02%</w:t>
            </w:r>
          </w:p>
        </w:tc>
      </w:tr>
      <w:tr w:rsidR="00E44B35" w:rsidRPr="00115C77" w14:paraId="301074D7"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436CA68B" w14:textId="77777777" w:rsidR="00E44B35" w:rsidRPr="00D978B0" w:rsidRDefault="00E44B35" w:rsidP="00D978B0">
            <w:pPr>
              <w:spacing w:after="0"/>
              <w:rPr>
                <w:b/>
                <w:color w:val="000000"/>
                <w:lang w:val="ro-RO" w:eastAsia="ro-RO"/>
              </w:rPr>
            </w:pPr>
            <w:r w:rsidRPr="00D978B0">
              <w:rPr>
                <w:b/>
                <w:lang w:val="ro-RO"/>
              </w:rPr>
              <w:t>PP/PS</w:t>
            </w:r>
          </w:p>
        </w:tc>
        <w:tc>
          <w:tcPr>
            <w:tcW w:w="1275" w:type="dxa"/>
            <w:tcBorders>
              <w:top w:val="nil"/>
              <w:left w:val="nil"/>
              <w:bottom w:val="single" w:sz="4" w:space="0" w:color="auto"/>
              <w:right w:val="single" w:sz="4" w:space="0" w:color="auto"/>
            </w:tcBorders>
            <w:shd w:val="clear" w:color="auto" w:fill="auto"/>
            <w:noWrap/>
            <w:vAlign w:val="center"/>
            <w:hideMark/>
          </w:tcPr>
          <w:p w14:paraId="3A3E05A0" w14:textId="77777777" w:rsidR="00E44B35" w:rsidRPr="00115C77" w:rsidRDefault="00E44B35" w:rsidP="00D978B0">
            <w:pPr>
              <w:spacing w:after="0"/>
              <w:jc w:val="center"/>
              <w:rPr>
                <w:color w:val="000000"/>
                <w:lang w:val="ro-RO" w:eastAsia="ro-RO"/>
              </w:rPr>
            </w:pPr>
            <w:r w:rsidRPr="00115C77">
              <w:rPr>
                <w:lang w:val="ro-RO"/>
              </w:rPr>
              <w:t>0,97%</w:t>
            </w:r>
          </w:p>
        </w:tc>
        <w:tc>
          <w:tcPr>
            <w:tcW w:w="1275" w:type="dxa"/>
            <w:tcBorders>
              <w:top w:val="nil"/>
              <w:left w:val="nil"/>
              <w:bottom w:val="single" w:sz="4" w:space="0" w:color="auto"/>
              <w:right w:val="single" w:sz="4" w:space="0" w:color="auto"/>
            </w:tcBorders>
            <w:vAlign w:val="center"/>
          </w:tcPr>
          <w:p w14:paraId="786AB0E0" w14:textId="77777777" w:rsidR="00E44B35" w:rsidRPr="00115C77" w:rsidRDefault="00E44B35" w:rsidP="00D978B0">
            <w:pPr>
              <w:spacing w:after="0"/>
              <w:jc w:val="center"/>
              <w:rPr>
                <w:lang w:val="ro-RO"/>
              </w:rPr>
            </w:pPr>
            <w:r w:rsidRPr="00115C77">
              <w:rPr>
                <w:lang w:val="ro-RO"/>
              </w:rPr>
              <w:t>0,23%</w:t>
            </w:r>
          </w:p>
        </w:tc>
      </w:tr>
      <w:tr w:rsidR="00E44B35" w:rsidRPr="00115C77" w14:paraId="7AEE0700"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025F3280" w14:textId="77777777" w:rsidR="00E44B35" w:rsidRPr="00D978B0" w:rsidRDefault="00E44B35" w:rsidP="00D978B0">
            <w:pPr>
              <w:spacing w:after="0"/>
              <w:rPr>
                <w:b/>
                <w:color w:val="000000"/>
                <w:lang w:val="ro-RO" w:eastAsia="ro-RO"/>
              </w:rPr>
            </w:pPr>
            <w:r w:rsidRPr="00D978B0">
              <w:rPr>
                <w:b/>
                <w:lang w:val="ro-RO"/>
              </w:rPr>
              <w:t>PVC</w:t>
            </w:r>
          </w:p>
        </w:tc>
        <w:tc>
          <w:tcPr>
            <w:tcW w:w="1275" w:type="dxa"/>
            <w:tcBorders>
              <w:top w:val="nil"/>
              <w:left w:val="nil"/>
              <w:bottom w:val="single" w:sz="4" w:space="0" w:color="auto"/>
              <w:right w:val="single" w:sz="4" w:space="0" w:color="auto"/>
            </w:tcBorders>
            <w:shd w:val="clear" w:color="auto" w:fill="auto"/>
            <w:noWrap/>
            <w:vAlign w:val="center"/>
            <w:hideMark/>
          </w:tcPr>
          <w:p w14:paraId="19211C8A" w14:textId="77777777" w:rsidR="00E44B35" w:rsidRPr="00115C77" w:rsidRDefault="00E44B35" w:rsidP="00D978B0">
            <w:pPr>
              <w:spacing w:after="0"/>
              <w:jc w:val="center"/>
              <w:rPr>
                <w:color w:val="000000"/>
                <w:lang w:val="ro-RO" w:eastAsia="ro-RO"/>
              </w:rPr>
            </w:pPr>
            <w:r w:rsidRPr="00115C77">
              <w:rPr>
                <w:lang w:val="ro-RO"/>
              </w:rPr>
              <w:t>0,10%</w:t>
            </w:r>
          </w:p>
        </w:tc>
        <w:tc>
          <w:tcPr>
            <w:tcW w:w="1275" w:type="dxa"/>
            <w:tcBorders>
              <w:top w:val="nil"/>
              <w:left w:val="nil"/>
              <w:bottom w:val="single" w:sz="4" w:space="0" w:color="auto"/>
              <w:right w:val="single" w:sz="4" w:space="0" w:color="auto"/>
            </w:tcBorders>
            <w:vAlign w:val="center"/>
          </w:tcPr>
          <w:p w14:paraId="26508AEA" w14:textId="77777777" w:rsidR="00E44B35" w:rsidRPr="00115C77" w:rsidRDefault="00E44B35" w:rsidP="00D978B0">
            <w:pPr>
              <w:spacing w:after="0"/>
              <w:jc w:val="center"/>
              <w:rPr>
                <w:lang w:val="ro-RO"/>
              </w:rPr>
            </w:pPr>
            <w:r w:rsidRPr="00115C77">
              <w:rPr>
                <w:lang w:val="ro-RO"/>
              </w:rPr>
              <w:t>0,02%</w:t>
            </w:r>
          </w:p>
        </w:tc>
      </w:tr>
      <w:tr w:rsidR="00E44B35" w:rsidRPr="00115C77" w14:paraId="1E767C14"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188F7C98" w14:textId="77777777" w:rsidR="00E44B35" w:rsidRPr="00D978B0" w:rsidRDefault="00E44B35" w:rsidP="00D978B0">
            <w:pPr>
              <w:spacing w:after="0"/>
              <w:rPr>
                <w:b/>
                <w:color w:val="000000"/>
                <w:lang w:val="ro-RO" w:eastAsia="ro-RO"/>
              </w:rPr>
            </w:pPr>
            <w:r w:rsidRPr="00D978B0">
              <w:rPr>
                <w:b/>
                <w:lang w:val="ro-RO"/>
              </w:rPr>
              <w:t>Plastice Altele</w:t>
            </w:r>
          </w:p>
        </w:tc>
        <w:tc>
          <w:tcPr>
            <w:tcW w:w="1275" w:type="dxa"/>
            <w:tcBorders>
              <w:top w:val="nil"/>
              <w:left w:val="nil"/>
              <w:bottom w:val="single" w:sz="4" w:space="0" w:color="auto"/>
              <w:right w:val="single" w:sz="4" w:space="0" w:color="auto"/>
            </w:tcBorders>
            <w:shd w:val="clear" w:color="auto" w:fill="auto"/>
            <w:noWrap/>
            <w:vAlign w:val="center"/>
            <w:hideMark/>
          </w:tcPr>
          <w:p w14:paraId="53AB94C8" w14:textId="77777777" w:rsidR="00E44B35" w:rsidRPr="00115C77" w:rsidRDefault="00E44B35" w:rsidP="00D978B0">
            <w:pPr>
              <w:spacing w:after="0"/>
              <w:jc w:val="center"/>
              <w:rPr>
                <w:color w:val="000000"/>
                <w:lang w:val="ro-RO" w:eastAsia="ro-RO"/>
              </w:rPr>
            </w:pPr>
            <w:r w:rsidRPr="00115C77">
              <w:rPr>
                <w:lang w:val="ro-RO"/>
              </w:rPr>
              <w:t>1,36%</w:t>
            </w:r>
          </w:p>
        </w:tc>
        <w:tc>
          <w:tcPr>
            <w:tcW w:w="1275" w:type="dxa"/>
            <w:tcBorders>
              <w:top w:val="nil"/>
              <w:left w:val="nil"/>
              <w:bottom w:val="single" w:sz="4" w:space="0" w:color="auto"/>
              <w:right w:val="single" w:sz="4" w:space="0" w:color="auto"/>
            </w:tcBorders>
            <w:vAlign w:val="center"/>
          </w:tcPr>
          <w:p w14:paraId="78779405" w14:textId="77777777" w:rsidR="00E44B35" w:rsidRPr="00115C77" w:rsidRDefault="00E44B35" w:rsidP="00D978B0">
            <w:pPr>
              <w:spacing w:after="0"/>
              <w:jc w:val="center"/>
              <w:rPr>
                <w:lang w:val="ro-RO"/>
              </w:rPr>
            </w:pPr>
            <w:r w:rsidRPr="00115C77">
              <w:rPr>
                <w:lang w:val="ro-RO"/>
              </w:rPr>
              <w:t>0,35%</w:t>
            </w:r>
          </w:p>
        </w:tc>
      </w:tr>
      <w:tr w:rsidR="00E44B35" w:rsidRPr="00115C77" w14:paraId="6E073CDE"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4282D346" w14:textId="77777777" w:rsidR="00E44B35" w:rsidRPr="00D978B0" w:rsidRDefault="00E44B35" w:rsidP="00D978B0">
            <w:pPr>
              <w:spacing w:after="0"/>
              <w:rPr>
                <w:b/>
                <w:color w:val="000000"/>
                <w:lang w:val="ro-RO" w:eastAsia="ro-RO"/>
              </w:rPr>
            </w:pPr>
            <w:r w:rsidRPr="00D978B0">
              <w:rPr>
                <w:b/>
                <w:lang w:val="ro-RO"/>
              </w:rPr>
              <w:t>Sticla</w:t>
            </w:r>
          </w:p>
        </w:tc>
        <w:tc>
          <w:tcPr>
            <w:tcW w:w="1275" w:type="dxa"/>
            <w:tcBorders>
              <w:top w:val="nil"/>
              <w:left w:val="nil"/>
              <w:bottom w:val="single" w:sz="4" w:space="0" w:color="auto"/>
              <w:right w:val="single" w:sz="4" w:space="0" w:color="auto"/>
            </w:tcBorders>
            <w:shd w:val="clear" w:color="auto" w:fill="auto"/>
            <w:noWrap/>
            <w:vAlign w:val="center"/>
            <w:hideMark/>
          </w:tcPr>
          <w:p w14:paraId="2FEFED43" w14:textId="77777777" w:rsidR="00E44B35" w:rsidRPr="00115C77" w:rsidRDefault="00E44B35" w:rsidP="00D978B0">
            <w:pPr>
              <w:spacing w:after="0"/>
              <w:jc w:val="center"/>
              <w:rPr>
                <w:color w:val="000000"/>
                <w:lang w:val="ro-RO" w:eastAsia="ro-RO"/>
              </w:rPr>
            </w:pPr>
            <w:r w:rsidRPr="00115C77">
              <w:rPr>
                <w:lang w:val="ro-RO"/>
              </w:rPr>
              <w:t>4,40%</w:t>
            </w:r>
          </w:p>
        </w:tc>
        <w:tc>
          <w:tcPr>
            <w:tcW w:w="1275" w:type="dxa"/>
            <w:tcBorders>
              <w:top w:val="nil"/>
              <w:left w:val="nil"/>
              <w:bottom w:val="single" w:sz="4" w:space="0" w:color="auto"/>
              <w:right w:val="single" w:sz="4" w:space="0" w:color="auto"/>
            </w:tcBorders>
            <w:vAlign w:val="center"/>
          </w:tcPr>
          <w:p w14:paraId="226DEC19" w14:textId="77777777" w:rsidR="00E44B35" w:rsidRPr="00115C77" w:rsidRDefault="00E44B35" w:rsidP="00D978B0">
            <w:pPr>
              <w:spacing w:after="0"/>
              <w:jc w:val="center"/>
              <w:rPr>
                <w:lang w:val="ro-RO"/>
              </w:rPr>
            </w:pPr>
            <w:r w:rsidRPr="00115C77">
              <w:rPr>
                <w:lang w:val="ro-RO"/>
              </w:rPr>
              <w:t>0,10%</w:t>
            </w:r>
          </w:p>
        </w:tc>
      </w:tr>
      <w:tr w:rsidR="00E44B35" w:rsidRPr="00115C77" w14:paraId="3993F3D0"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26B6FCEC" w14:textId="77777777" w:rsidR="00E44B35" w:rsidRPr="00D978B0" w:rsidRDefault="00E44B35" w:rsidP="00D978B0">
            <w:pPr>
              <w:spacing w:after="0"/>
              <w:rPr>
                <w:b/>
                <w:color w:val="000000"/>
                <w:lang w:val="ro-RO" w:eastAsia="ro-RO"/>
              </w:rPr>
            </w:pPr>
            <w:r w:rsidRPr="00D978B0">
              <w:rPr>
                <w:b/>
                <w:lang w:val="ro-RO"/>
              </w:rPr>
              <w:t>Metale neferoase</w:t>
            </w:r>
          </w:p>
        </w:tc>
        <w:tc>
          <w:tcPr>
            <w:tcW w:w="1275" w:type="dxa"/>
            <w:tcBorders>
              <w:top w:val="nil"/>
              <w:left w:val="nil"/>
              <w:bottom w:val="single" w:sz="4" w:space="0" w:color="auto"/>
              <w:right w:val="single" w:sz="4" w:space="0" w:color="auto"/>
            </w:tcBorders>
            <w:shd w:val="clear" w:color="auto" w:fill="auto"/>
            <w:noWrap/>
            <w:vAlign w:val="center"/>
            <w:hideMark/>
          </w:tcPr>
          <w:p w14:paraId="5511AF58" w14:textId="77777777" w:rsidR="00E44B35" w:rsidRPr="00115C77" w:rsidRDefault="00E44B35" w:rsidP="00D978B0">
            <w:pPr>
              <w:spacing w:after="0"/>
              <w:jc w:val="center"/>
              <w:rPr>
                <w:color w:val="000000"/>
                <w:lang w:val="ro-RO" w:eastAsia="ro-RO"/>
              </w:rPr>
            </w:pPr>
            <w:r w:rsidRPr="00115C77">
              <w:rPr>
                <w:lang w:val="ro-RO"/>
              </w:rPr>
              <w:t>0,66%</w:t>
            </w:r>
          </w:p>
        </w:tc>
        <w:tc>
          <w:tcPr>
            <w:tcW w:w="1275" w:type="dxa"/>
            <w:tcBorders>
              <w:top w:val="nil"/>
              <w:left w:val="nil"/>
              <w:bottom w:val="single" w:sz="4" w:space="0" w:color="auto"/>
              <w:right w:val="single" w:sz="4" w:space="0" w:color="auto"/>
            </w:tcBorders>
            <w:vAlign w:val="center"/>
          </w:tcPr>
          <w:p w14:paraId="228092FF" w14:textId="77777777" w:rsidR="00E44B35" w:rsidRPr="00115C77" w:rsidRDefault="00E44B35" w:rsidP="00D978B0">
            <w:pPr>
              <w:spacing w:after="0"/>
              <w:jc w:val="center"/>
              <w:rPr>
                <w:lang w:val="ro-RO"/>
              </w:rPr>
            </w:pPr>
            <w:r w:rsidRPr="00115C77">
              <w:rPr>
                <w:lang w:val="ro-RO"/>
              </w:rPr>
              <w:t>0,06%</w:t>
            </w:r>
          </w:p>
        </w:tc>
      </w:tr>
      <w:tr w:rsidR="00E44B35" w:rsidRPr="00115C77" w14:paraId="58F5C7C4"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7BFD4EB9" w14:textId="77777777" w:rsidR="00E44B35" w:rsidRPr="00D978B0" w:rsidRDefault="00E44B35" w:rsidP="00D978B0">
            <w:pPr>
              <w:spacing w:after="0"/>
              <w:rPr>
                <w:b/>
                <w:color w:val="000000"/>
                <w:lang w:val="ro-RO" w:eastAsia="ro-RO"/>
              </w:rPr>
            </w:pPr>
            <w:r w:rsidRPr="00D978B0">
              <w:rPr>
                <w:b/>
                <w:lang w:val="ro-RO"/>
              </w:rPr>
              <w:t>Metale feroase</w:t>
            </w:r>
          </w:p>
        </w:tc>
        <w:tc>
          <w:tcPr>
            <w:tcW w:w="1275" w:type="dxa"/>
            <w:tcBorders>
              <w:top w:val="nil"/>
              <w:left w:val="nil"/>
              <w:bottom w:val="single" w:sz="4" w:space="0" w:color="auto"/>
              <w:right w:val="single" w:sz="4" w:space="0" w:color="auto"/>
            </w:tcBorders>
            <w:shd w:val="clear" w:color="auto" w:fill="auto"/>
            <w:noWrap/>
            <w:vAlign w:val="center"/>
            <w:hideMark/>
          </w:tcPr>
          <w:p w14:paraId="3FC1F915" w14:textId="77777777" w:rsidR="00E44B35" w:rsidRPr="00115C77" w:rsidRDefault="00E44B35" w:rsidP="00D978B0">
            <w:pPr>
              <w:spacing w:after="0"/>
              <w:jc w:val="center"/>
              <w:rPr>
                <w:color w:val="000000"/>
                <w:lang w:val="ro-RO" w:eastAsia="ro-RO"/>
              </w:rPr>
            </w:pPr>
            <w:r w:rsidRPr="00115C77">
              <w:rPr>
                <w:lang w:val="ro-RO"/>
              </w:rPr>
              <w:t>1,54%</w:t>
            </w:r>
          </w:p>
        </w:tc>
        <w:tc>
          <w:tcPr>
            <w:tcW w:w="1275" w:type="dxa"/>
            <w:tcBorders>
              <w:top w:val="nil"/>
              <w:left w:val="nil"/>
              <w:bottom w:val="single" w:sz="4" w:space="0" w:color="auto"/>
              <w:right w:val="single" w:sz="4" w:space="0" w:color="auto"/>
            </w:tcBorders>
            <w:vAlign w:val="center"/>
          </w:tcPr>
          <w:p w14:paraId="0F7D676F" w14:textId="77777777" w:rsidR="00E44B35" w:rsidRPr="00115C77" w:rsidRDefault="00E44B35" w:rsidP="00D978B0">
            <w:pPr>
              <w:spacing w:after="0"/>
              <w:jc w:val="center"/>
              <w:rPr>
                <w:lang w:val="ro-RO"/>
              </w:rPr>
            </w:pPr>
            <w:r w:rsidRPr="00115C77">
              <w:rPr>
                <w:lang w:val="ro-RO"/>
              </w:rPr>
              <w:t>0,14%</w:t>
            </w:r>
          </w:p>
        </w:tc>
      </w:tr>
      <w:tr w:rsidR="00E44B35" w:rsidRPr="00115C77" w14:paraId="42176E61"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67FD9E1D" w14:textId="77777777" w:rsidR="00E44B35" w:rsidRPr="00D978B0" w:rsidRDefault="00E44B35" w:rsidP="00D978B0">
            <w:pPr>
              <w:spacing w:after="0"/>
              <w:rPr>
                <w:b/>
                <w:color w:val="000000"/>
                <w:lang w:val="ro-RO" w:eastAsia="ro-RO"/>
              </w:rPr>
            </w:pPr>
            <w:r w:rsidRPr="00D978B0">
              <w:rPr>
                <w:b/>
                <w:lang w:val="ro-RO"/>
              </w:rPr>
              <w:t>Voluminoase</w:t>
            </w:r>
          </w:p>
        </w:tc>
        <w:tc>
          <w:tcPr>
            <w:tcW w:w="1275" w:type="dxa"/>
            <w:tcBorders>
              <w:top w:val="nil"/>
              <w:left w:val="nil"/>
              <w:bottom w:val="single" w:sz="4" w:space="0" w:color="auto"/>
              <w:right w:val="single" w:sz="4" w:space="0" w:color="auto"/>
            </w:tcBorders>
            <w:shd w:val="clear" w:color="auto" w:fill="auto"/>
            <w:noWrap/>
            <w:vAlign w:val="center"/>
            <w:hideMark/>
          </w:tcPr>
          <w:p w14:paraId="07A7BEAB" w14:textId="77777777" w:rsidR="00E44B35" w:rsidRPr="00115C77" w:rsidRDefault="00E44B35" w:rsidP="00D978B0">
            <w:pPr>
              <w:spacing w:after="0"/>
              <w:jc w:val="center"/>
              <w:rPr>
                <w:color w:val="000000"/>
                <w:lang w:val="ro-RO" w:eastAsia="ro-RO"/>
              </w:rPr>
            </w:pPr>
            <w:r w:rsidRPr="00115C77">
              <w:rPr>
                <w:lang w:val="ro-RO"/>
              </w:rPr>
              <w:t>0,50%</w:t>
            </w:r>
          </w:p>
        </w:tc>
        <w:tc>
          <w:tcPr>
            <w:tcW w:w="1275" w:type="dxa"/>
            <w:tcBorders>
              <w:top w:val="nil"/>
              <w:left w:val="nil"/>
              <w:bottom w:val="single" w:sz="4" w:space="0" w:color="auto"/>
              <w:right w:val="single" w:sz="4" w:space="0" w:color="auto"/>
            </w:tcBorders>
            <w:vAlign w:val="center"/>
          </w:tcPr>
          <w:p w14:paraId="494A4A76" w14:textId="77777777" w:rsidR="00E44B35" w:rsidRPr="00115C77" w:rsidRDefault="00E44B35" w:rsidP="00D978B0">
            <w:pPr>
              <w:spacing w:after="0"/>
              <w:jc w:val="center"/>
              <w:rPr>
                <w:lang w:val="ro-RO"/>
              </w:rPr>
            </w:pPr>
            <w:r w:rsidRPr="00115C77">
              <w:rPr>
                <w:lang w:val="ro-RO"/>
              </w:rPr>
              <w:t>0,00%</w:t>
            </w:r>
          </w:p>
        </w:tc>
      </w:tr>
      <w:tr w:rsidR="00E44B35" w:rsidRPr="00115C77" w14:paraId="6F4A788C"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17F24D17" w14:textId="77777777" w:rsidR="00E44B35" w:rsidRPr="00D978B0" w:rsidRDefault="00E44B35" w:rsidP="00D978B0">
            <w:pPr>
              <w:spacing w:after="0"/>
              <w:rPr>
                <w:b/>
                <w:color w:val="000000"/>
                <w:lang w:val="ro-RO" w:eastAsia="ro-RO"/>
              </w:rPr>
            </w:pPr>
            <w:r w:rsidRPr="00D978B0">
              <w:rPr>
                <w:b/>
                <w:lang w:val="ro-RO"/>
              </w:rPr>
              <w:t>Textile sanitare/pampers</w:t>
            </w:r>
          </w:p>
        </w:tc>
        <w:tc>
          <w:tcPr>
            <w:tcW w:w="1275" w:type="dxa"/>
            <w:tcBorders>
              <w:top w:val="nil"/>
              <w:left w:val="nil"/>
              <w:bottom w:val="single" w:sz="4" w:space="0" w:color="auto"/>
              <w:right w:val="single" w:sz="4" w:space="0" w:color="auto"/>
            </w:tcBorders>
            <w:shd w:val="clear" w:color="auto" w:fill="auto"/>
            <w:noWrap/>
            <w:vAlign w:val="center"/>
            <w:hideMark/>
          </w:tcPr>
          <w:p w14:paraId="45843AA1" w14:textId="77777777" w:rsidR="00E44B35" w:rsidRPr="00115C77" w:rsidRDefault="00E44B35" w:rsidP="00D978B0">
            <w:pPr>
              <w:spacing w:after="0"/>
              <w:jc w:val="center"/>
              <w:rPr>
                <w:color w:val="000000"/>
                <w:lang w:val="ro-RO" w:eastAsia="ro-RO"/>
              </w:rPr>
            </w:pPr>
            <w:r w:rsidRPr="00115C77">
              <w:rPr>
                <w:lang w:val="ro-RO"/>
              </w:rPr>
              <w:t>0,10%</w:t>
            </w:r>
          </w:p>
        </w:tc>
        <w:tc>
          <w:tcPr>
            <w:tcW w:w="1275" w:type="dxa"/>
            <w:tcBorders>
              <w:top w:val="nil"/>
              <w:left w:val="nil"/>
              <w:bottom w:val="single" w:sz="4" w:space="0" w:color="auto"/>
              <w:right w:val="single" w:sz="4" w:space="0" w:color="auto"/>
            </w:tcBorders>
            <w:vAlign w:val="center"/>
          </w:tcPr>
          <w:p w14:paraId="7CCA1311" w14:textId="77777777" w:rsidR="00E44B35" w:rsidRPr="00115C77" w:rsidRDefault="00E44B35" w:rsidP="00D978B0">
            <w:pPr>
              <w:spacing w:after="0"/>
              <w:jc w:val="center"/>
              <w:rPr>
                <w:lang w:val="ro-RO"/>
              </w:rPr>
            </w:pPr>
            <w:r w:rsidRPr="00115C77">
              <w:rPr>
                <w:lang w:val="ro-RO"/>
              </w:rPr>
              <w:t>0,00%</w:t>
            </w:r>
          </w:p>
        </w:tc>
      </w:tr>
      <w:tr w:rsidR="00E44B35" w:rsidRPr="00115C77" w14:paraId="5CC8FE3D" w14:textId="77777777" w:rsidTr="00D978B0">
        <w:trPr>
          <w:trHeight w:val="330"/>
        </w:trPr>
        <w:tc>
          <w:tcPr>
            <w:tcW w:w="2689" w:type="dxa"/>
            <w:tcBorders>
              <w:top w:val="nil"/>
              <w:left w:val="single" w:sz="4" w:space="0" w:color="auto"/>
              <w:bottom w:val="single" w:sz="4" w:space="0" w:color="auto"/>
              <w:right w:val="single" w:sz="4" w:space="0" w:color="auto"/>
            </w:tcBorders>
            <w:shd w:val="clear" w:color="auto" w:fill="auto"/>
            <w:noWrap/>
          </w:tcPr>
          <w:p w14:paraId="16FF78FD" w14:textId="77777777" w:rsidR="00E44B35" w:rsidRPr="00D978B0" w:rsidRDefault="00E44B35" w:rsidP="00D978B0">
            <w:pPr>
              <w:spacing w:after="0"/>
              <w:rPr>
                <w:b/>
                <w:color w:val="000000"/>
                <w:lang w:val="ro-RO" w:eastAsia="ro-RO"/>
              </w:rPr>
            </w:pPr>
            <w:r w:rsidRPr="00D978B0">
              <w:rPr>
                <w:b/>
                <w:lang w:val="ro-RO"/>
              </w:rPr>
              <w:t>Compozite (Tetra)</w:t>
            </w:r>
          </w:p>
        </w:tc>
        <w:tc>
          <w:tcPr>
            <w:tcW w:w="1275" w:type="dxa"/>
            <w:tcBorders>
              <w:top w:val="nil"/>
              <w:left w:val="nil"/>
              <w:bottom w:val="single" w:sz="4" w:space="0" w:color="auto"/>
              <w:right w:val="single" w:sz="4" w:space="0" w:color="auto"/>
            </w:tcBorders>
            <w:shd w:val="clear" w:color="auto" w:fill="auto"/>
            <w:noWrap/>
            <w:vAlign w:val="center"/>
            <w:hideMark/>
          </w:tcPr>
          <w:p w14:paraId="61D14B90" w14:textId="77777777" w:rsidR="00E44B35" w:rsidRPr="00115C77" w:rsidRDefault="00E44B35" w:rsidP="00D978B0">
            <w:pPr>
              <w:spacing w:after="0"/>
              <w:jc w:val="center"/>
              <w:rPr>
                <w:color w:val="000000"/>
                <w:lang w:val="ro-RO" w:eastAsia="ro-RO"/>
              </w:rPr>
            </w:pPr>
            <w:r w:rsidRPr="00115C77">
              <w:rPr>
                <w:lang w:val="ro-RO"/>
              </w:rPr>
              <w:t>0,10%</w:t>
            </w:r>
          </w:p>
        </w:tc>
        <w:tc>
          <w:tcPr>
            <w:tcW w:w="1275" w:type="dxa"/>
            <w:tcBorders>
              <w:top w:val="nil"/>
              <w:left w:val="nil"/>
              <w:bottom w:val="single" w:sz="4" w:space="0" w:color="auto"/>
              <w:right w:val="single" w:sz="4" w:space="0" w:color="auto"/>
            </w:tcBorders>
            <w:vAlign w:val="center"/>
          </w:tcPr>
          <w:p w14:paraId="354CC25B" w14:textId="77777777" w:rsidR="00E44B35" w:rsidRPr="00115C77" w:rsidRDefault="00E44B35" w:rsidP="00D978B0">
            <w:pPr>
              <w:spacing w:after="0"/>
              <w:jc w:val="center"/>
              <w:rPr>
                <w:lang w:val="ro-RO"/>
              </w:rPr>
            </w:pPr>
            <w:r w:rsidRPr="00115C77">
              <w:rPr>
                <w:lang w:val="ro-RO"/>
              </w:rPr>
              <w:t>0,06%</w:t>
            </w:r>
          </w:p>
        </w:tc>
      </w:tr>
      <w:tr w:rsidR="00E44B35" w:rsidRPr="00115C77" w14:paraId="250EDCC9"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25CE5A8E" w14:textId="77777777" w:rsidR="00E44B35" w:rsidRPr="00D978B0" w:rsidRDefault="00E44B35" w:rsidP="00D978B0">
            <w:pPr>
              <w:spacing w:after="0"/>
              <w:rPr>
                <w:b/>
                <w:color w:val="000000"/>
                <w:lang w:val="ro-RO" w:eastAsia="ro-RO"/>
              </w:rPr>
            </w:pPr>
            <w:r w:rsidRPr="00D978B0">
              <w:rPr>
                <w:b/>
                <w:lang w:val="ro-RO"/>
              </w:rPr>
              <w:t>Deseuri periculoase</w:t>
            </w:r>
          </w:p>
        </w:tc>
        <w:tc>
          <w:tcPr>
            <w:tcW w:w="1275" w:type="dxa"/>
            <w:tcBorders>
              <w:top w:val="nil"/>
              <w:left w:val="nil"/>
              <w:bottom w:val="single" w:sz="4" w:space="0" w:color="auto"/>
              <w:right w:val="single" w:sz="4" w:space="0" w:color="auto"/>
            </w:tcBorders>
            <w:shd w:val="clear" w:color="auto" w:fill="auto"/>
            <w:noWrap/>
            <w:vAlign w:val="center"/>
            <w:hideMark/>
          </w:tcPr>
          <w:p w14:paraId="7874BEBE" w14:textId="77777777" w:rsidR="00E44B35" w:rsidRPr="00115C77" w:rsidRDefault="00E44B35" w:rsidP="00D978B0">
            <w:pPr>
              <w:spacing w:after="0"/>
              <w:jc w:val="center"/>
              <w:rPr>
                <w:color w:val="000000"/>
                <w:lang w:val="ro-RO" w:eastAsia="ro-RO"/>
              </w:rPr>
            </w:pPr>
            <w:r w:rsidRPr="00115C77">
              <w:rPr>
                <w:lang w:val="ro-RO"/>
              </w:rPr>
              <w:t>0,10%</w:t>
            </w:r>
          </w:p>
        </w:tc>
        <w:tc>
          <w:tcPr>
            <w:tcW w:w="1275" w:type="dxa"/>
            <w:tcBorders>
              <w:top w:val="nil"/>
              <w:left w:val="nil"/>
              <w:bottom w:val="single" w:sz="4" w:space="0" w:color="auto"/>
              <w:right w:val="single" w:sz="4" w:space="0" w:color="auto"/>
            </w:tcBorders>
            <w:vAlign w:val="center"/>
          </w:tcPr>
          <w:p w14:paraId="31C671F7" w14:textId="77777777" w:rsidR="00E44B35" w:rsidRPr="00115C77" w:rsidRDefault="00E44B35" w:rsidP="00D978B0">
            <w:pPr>
              <w:spacing w:after="0"/>
              <w:jc w:val="center"/>
              <w:rPr>
                <w:lang w:val="ro-RO"/>
              </w:rPr>
            </w:pPr>
            <w:r w:rsidRPr="00115C77">
              <w:rPr>
                <w:lang w:val="ro-RO"/>
              </w:rPr>
              <w:t>0,00%</w:t>
            </w:r>
          </w:p>
        </w:tc>
      </w:tr>
      <w:tr w:rsidR="00E44B35" w:rsidRPr="00115C77" w14:paraId="6987C1FF"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4638CC82" w14:textId="77777777" w:rsidR="00E44B35" w:rsidRPr="00D978B0" w:rsidRDefault="00E44B35" w:rsidP="00D978B0">
            <w:pPr>
              <w:spacing w:after="0"/>
              <w:rPr>
                <w:b/>
                <w:color w:val="000000"/>
                <w:lang w:val="ro-RO" w:eastAsia="ro-RO"/>
              </w:rPr>
            </w:pPr>
            <w:r w:rsidRPr="00D978B0">
              <w:rPr>
                <w:b/>
                <w:lang w:val="ro-RO"/>
              </w:rPr>
              <w:t>Deseuri de constructie</w:t>
            </w:r>
          </w:p>
        </w:tc>
        <w:tc>
          <w:tcPr>
            <w:tcW w:w="1275" w:type="dxa"/>
            <w:tcBorders>
              <w:top w:val="nil"/>
              <w:left w:val="nil"/>
              <w:bottom w:val="single" w:sz="4" w:space="0" w:color="auto"/>
              <w:right w:val="single" w:sz="4" w:space="0" w:color="auto"/>
            </w:tcBorders>
            <w:shd w:val="clear" w:color="auto" w:fill="auto"/>
            <w:noWrap/>
            <w:vAlign w:val="center"/>
            <w:hideMark/>
          </w:tcPr>
          <w:p w14:paraId="0C0A67A1" w14:textId="77777777" w:rsidR="00E44B35" w:rsidRPr="00115C77" w:rsidRDefault="00E44B35" w:rsidP="00D978B0">
            <w:pPr>
              <w:spacing w:after="0"/>
              <w:jc w:val="center"/>
              <w:rPr>
                <w:color w:val="000000"/>
                <w:lang w:val="ro-RO" w:eastAsia="ro-RO"/>
              </w:rPr>
            </w:pPr>
            <w:r w:rsidRPr="00115C77">
              <w:rPr>
                <w:lang w:val="ro-RO"/>
              </w:rPr>
              <w:t>0,20%</w:t>
            </w:r>
          </w:p>
        </w:tc>
        <w:tc>
          <w:tcPr>
            <w:tcW w:w="1275" w:type="dxa"/>
            <w:tcBorders>
              <w:top w:val="nil"/>
              <w:left w:val="nil"/>
              <w:bottom w:val="single" w:sz="4" w:space="0" w:color="auto"/>
              <w:right w:val="single" w:sz="4" w:space="0" w:color="auto"/>
            </w:tcBorders>
            <w:vAlign w:val="center"/>
          </w:tcPr>
          <w:p w14:paraId="06363B26" w14:textId="77777777" w:rsidR="00E44B35" w:rsidRPr="00115C77" w:rsidRDefault="00E44B35" w:rsidP="00D978B0">
            <w:pPr>
              <w:spacing w:after="0"/>
              <w:jc w:val="center"/>
              <w:rPr>
                <w:lang w:val="ro-RO"/>
              </w:rPr>
            </w:pPr>
            <w:r w:rsidRPr="00115C77">
              <w:rPr>
                <w:lang w:val="ro-RO"/>
              </w:rPr>
              <w:t>0,00%</w:t>
            </w:r>
          </w:p>
        </w:tc>
      </w:tr>
      <w:tr w:rsidR="00E44B35" w:rsidRPr="00115C77" w14:paraId="0A544F73"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182A3F63" w14:textId="77777777" w:rsidR="00E44B35" w:rsidRPr="00D978B0" w:rsidRDefault="00E44B35" w:rsidP="00D978B0">
            <w:pPr>
              <w:spacing w:after="0"/>
              <w:rPr>
                <w:b/>
                <w:color w:val="000000"/>
                <w:lang w:val="ro-RO" w:eastAsia="ro-RO"/>
              </w:rPr>
            </w:pPr>
            <w:r w:rsidRPr="00D978B0">
              <w:rPr>
                <w:b/>
                <w:lang w:val="ro-RO"/>
              </w:rPr>
              <w:t>Deseuri nespecif. comb.</w:t>
            </w:r>
          </w:p>
        </w:tc>
        <w:tc>
          <w:tcPr>
            <w:tcW w:w="1275" w:type="dxa"/>
            <w:tcBorders>
              <w:top w:val="nil"/>
              <w:left w:val="nil"/>
              <w:bottom w:val="single" w:sz="4" w:space="0" w:color="auto"/>
              <w:right w:val="single" w:sz="4" w:space="0" w:color="auto"/>
            </w:tcBorders>
            <w:shd w:val="clear" w:color="auto" w:fill="auto"/>
            <w:noWrap/>
            <w:vAlign w:val="center"/>
            <w:hideMark/>
          </w:tcPr>
          <w:p w14:paraId="27CE7416" w14:textId="77777777" w:rsidR="00E44B35" w:rsidRPr="00115C77" w:rsidRDefault="00E44B35" w:rsidP="00D978B0">
            <w:pPr>
              <w:spacing w:after="0"/>
              <w:jc w:val="center"/>
              <w:rPr>
                <w:color w:val="000000"/>
                <w:lang w:val="ro-RO" w:eastAsia="ro-RO"/>
              </w:rPr>
            </w:pPr>
            <w:r w:rsidRPr="00115C77">
              <w:rPr>
                <w:lang w:val="ro-RO"/>
              </w:rPr>
              <w:t>2,45%</w:t>
            </w:r>
          </w:p>
        </w:tc>
        <w:tc>
          <w:tcPr>
            <w:tcW w:w="1275" w:type="dxa"/>
            <w:tcBorders>
              <w:top w:val="nil"/>
              <w:left w:val="nil"/>
              <w:bottom w:val="single" w:sz="4" w:space="0" w:color="auto"/>
              <w:right w:val="single" w:sz="4" w:space="0" w:color="auto"/>
            </w:tcBorders>
            <w:vAlign w:val="center"/>
          </w:tcPr>
          <w:p w14:paraId="36482F88" w14:textId="77777777" w:rsidR="00E44B35" w:rsidRPr="00115C77" w:rsidRDefault="00E44B35" w:rsidP="00D978B0">
            <w:pPr>
              <w:spacing w:after="0"/>
              <w:jc w:val="center"/>
              <w:rPr>
                <w:lang w:val="ro-RO"/>
              </w:rPr>
            </w:pPr>
            <w:r w:rsidRPr="00115C77">
              <w:rPr>
                <w:lang w:val="ro-RO"/>
              </w:rPr>
              <w:t>2,94%</w:t>
            </w:r>
          </w:p>
        </w:tc>
      </w:tr>
      <w:tr w:rsidR="00E44B35" w:rsidRPr="00115C77" w14:paraId="3410FF09" w14:textId="77777777" w:rsidTr="00D978B0">
        <w:trPr>
          <w:trHeight w:val="330"/>
        </w:trPr>
        <w:tc>
          <w:tcPr>
            <w:tcW w:w="2689" w:type="dxa"/>
            <w:tcBorders>
              <w:top w:val="single" w:sz="4" w:space="0" w:color="auto"/>
              <w:left w:val="single" w:sz="4" w:space="0" w:color="auto"/>
              <w:bottom w:val="single" w:sz="4" w:space="0" w:color="auto"/>
              <w:right w:val="single" w:sz="4" w:space="0" w:color="000000"/>
            </w:tcBorders>
            <w:shd w:val="clear" w:color="auto" w:fill="auto"/>
            <w:noWrap/>
          </w:tcPr>
          <w:p w14:paraId="5F78967D" w14:textId="77777777" w:rsidR="00E44B35" w:rsidRPr="00D978B0" w:rsidRDefault="00E44B35" w:rsidP="00D978B0">
            <w:pPr>
              <w:spacing w:after="0"/>
              <w:rPr>
                <w:b/>
                <w:color w:val="000000"/>
                <w:lang w:val="ro-RO" w:eastAsia="ro-RO"/>
              </w:rPr>
            </w:pPr>
            <w:r w:rsidRPr="00D978B0">
              <w:rPr>
                <w:b/>
                <w:lang w:val="ro-RO"/>
              </w:rPr>
              <w:t>Deseuri nespecif. necomb.</w:t>
            </w:r>
          </w:p>
        </w:tc>
        <w:tc>
          <w:tcPr>
            <w:tcW w:w="1275" w:type="dxa"/>
            <w:tcBorders>
              <w:top w:val="nil"/>
              <w:left w:val="nil"/>
              <w:bottom w:val="single" w:sz="4" w:space="0" w:color="auto"/>
              <w:right w:val="single" w:sz="4" w:space="0" w:color="auto"/>
            </w:tcBorders>
            <w:shd w:val="clear" w:color="auto" w:fill="auto"/>
            <w:noWrap/>
            <w:vAlign w:val="center"/>
            <w:hideMark/>
          </w:tcPr>
          <w:p w14:paraId="30321D97" w14:textId="77777777" w:rsidR="00E44B35" w:rsidRPr="00115C77" w:rsidRDefault="00E44B35" w:rsidP="00D978B0">
            <w:pPr>
              <w:spacing w:after="0"/>
              <w:jc w:val="center"/>
              <w:rPr>
                <w:color w:val="000000"/>
                <w:lang w:val="ro-RO" w:eastAsia="ro-RO"/>
              </w:rPr>
            </w:pPr>
            <w:r w:rsidRPr="00115C77">
              <w:rPr>
                <w:lang w:val="ro-RO"/>
              </w:rPr>
              <w:t>1,47%</w:t>
            </w:r>
          </w:p>
        </w:tc>
        <w:tc>
          <w:tcPr>
            <w:tcW w:w="1275" w:type="dxa"/>
            <w:tcBorders>
              <w:top w:val="nil"/>
              <w:left w:val="nil"/>
              <w:bottom w:val="single" w:sz="4" w:space="0" w:color="auto"/>
              <w:right w:val="single" w:sz="4" w:space="0" w:color="auto"/>
            </w:tcBorders>
            <w:vAlign w:val="center"/>
          </w:tcPr>
          <w:p w14:paraId="0DA5FE14" w14:textId="77777777" w:rsidR="00E44B35" w:rsidRPr="00115C77" w:rsidRDefault="00E44B35" w:rsidP="00D978B0">
            <w:pPr>
              <w:spacing w:after="0"/>
              <w:jc w:val="center"/>
              <w:rPr>
                <w:lang w:val="ro-RO"/>
              </w:rPr>
            </w:pPr>
            <w:r w:rsidRPr="00115C77">
              <w:rPr>
                <w:lang w:val="ro-RO"/>
              </w:rPr>
              <w:t>1,20%</w:t>
            </w:r>
          </w:p>
        </w:tc>
      </w:tr>
      <w:tr w:rsidR="00E44B35" w:rsidRPr="00115C77" w14:paraId="69CA7ECF" w14:textId="77777777" w:rsidTr="00D978B0">
        <w:trPr>
          <w:trHeight w:val="330"/>
        </w:trPr>
        <w:tc>
          <w:tcPr>
            <w:tcW w:w="2689" w:type="dxa"/>
            <w:tcBorders>
              <w:top w:val="single" w:sz="4" w:space="0" w:color="auto"/>
              <w:left w:val="single" w:sz="4" w:space="0" w:color="auto"/>
              <w:bottom w:val="single" w:sz="4" w:space="0" w:color="auto"/>
              <w:right w:val="single" w:sz="4" w:space="0" w:color="auto"/>
            </w:tcBorders>
            <w:shd w:val="clear" w:color="auto" w:fill="auto"/>
          </w:tcPr>
          <w:p w14:paraId="0B14D7D6" w14:textId="77777777" w:rsidR="00E44B35" w:rsidRPr="00D978B0" w:rsidRDefault="00E44B35" w:rsidP="00D978B0">
            <w:pPr>
              <w:spacing w:after="0"/>
              <w:rPr>
                <w:b/>
                <w:color w:val="000000"/>
                <w:lang w:val="ro-RO" w:eastAsia="ro-RO"/>
              </w:rPr>
            </w:pPr>
            <w:r w:rsidRPr="00D978B0">
              <w:rPr>
                <w:b/>
                <w:lang w:val="ro-RO"/>
              </w:rPr>
              <w:t>Fine (&lt; 20 mm)</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39A8DEDF" w14:textId="77777777" w:rsidR="00E44B35" w:rsidRPr="00115C77" w:rsidRDefault="00E44B35" w:rsidP="00D978B0">
            <w:pPr>
              <w:spacing w:after="0"/>
              <w:jc w:val="center"/>
              <w:rPr>
                <w:color w:val="000000"/>
                <w:lang w:val="ro-RO" w:eastAsia="ro-RO"/>
              </w:rPr>
            </w:pPr>
            <w:r w:rsidRPr="00115C77">
              <w:rPr>
                <w:lang w:val="ro-RO"/>
              </w:rPr>
              <w:t>5,39%</w:t>
            </w:r>
          </w:p>
        </w:tc>
        <w:tc>
          <w:tcPr>
            <w:tcW w:w="1275" w:type="dxa"/>
            <w:tcBorders>
              <w:top w:val="single" w:sz="4" w:space="0" w:color="auto"/>
              <w:left w:val="nil"/>
              <w:bottom w:val="single" w:sz="4" w:space="0" w:color="auto"/>
              <w:right w:val="single" w:sz="4" w:space="0" w:color="auto"/>
            </w:tcBorders>
            <w:vAlign w:val="center"/>
          </w:tcPr>
          <w:p w14:paraId="1E7AD859" w14:textId="77777777" w:rsidR="00E44B35" w:rsidRPr="00115C77" w:rsidRDefault="00E44B35" w:rsidP="00D978B0">
            <w:pPr>
              <w:spacing w:after="0"/>
              <w:jc w:val="center"/>
              <w:rPr>
                <w:lang w:val="ro-RO"/>
              </w:rPr>
            </w:pPr>
            <w:r w:rsidRPr="00115C77">
              <w:rPr>
                <w:lang w:val="ro-RO"/>
              </w:rPr>
              <w:t>1,80%</w:t>
            </w:r>
          </w:p>
        </w:tc>
      </w:tr>
    </w:tbl>
    <w:p w14:paraId="186FB90C" w14:textId="77777777" w:rsidR="00E44B35" w:rsidRPr="00115C77" w:rsidRDefault="00E44B35" w:rsidP="00B634C1">
      <w:pPr>
        <w:rPr>
          <w:lang w:val="ro-RO"/>
        </w:rPr>
      </w:pPr>
    </w:p>
    <w:p w14:paraId="111ABFC7" w14:textId="77777777" w:rsidR="00E44B35" w:rsidRPr="00115C77" w:rsidRDefault="00E44B35" w:rsidP="00B634C1">
      <w:pPr>
        <w:rPr>
          <w:lang w:val="ro-RO"/>
        </w:rPr>
      </w:pPr>
    </w:p>
    <w:p w14:paraId="4A3BF488" w14:textId="77777777" w:rsidR="00E44B35" w:rsidRPr="00115C77" w:rsidRDefault="00E44B35" w:rsidP="00B634C1">
      <w:pPr>
        <w:rPr>
          <w:lang w:val="ro-RO"/>
        </w:rPr>
      </w:pPr>
    </w:p>
    <w:p w14:paraId="7920EAEE" w14:textId="77777777" w:rsidR="00E44B35" w:rsidRPr="00115C77" w:rsidRDefault="00E44B35" w:rsidP="00B634C1">
      <w:pPr>
        <w:rPr>
          <w:lang w:val="ro-RO"/>
        </w:rPr>
      </w:pPr>
    </w:p>
    <w:p w14:paraId="7EE1B161" w14:textId="77777777" w:rsidR="00E44B35" w:rsidRPr="00115C77" w:rsidRDefault="00E44B35" w:rsidP="00B634C1">
      <w:pPr>
        <w:rPr>
          <w:lang w:val="ro-RO"/>
        </w:rPr>
      </w:pPr>
    </w:p>
    <w:p w14:paraId="335EDF6F" w14:textId="77777777" w:rsidR="00E44B35" w:rsidRPr="00115C77" w:rsidRDefault="00E44B35" w:rsidP="00B634C1">
      <w:pPr>
        <w:rPr>
          <w:lang w:val="ro-RO"/>
        </w:rPr>
      </w:pPr>
    </w:p>
    <w:p w14:paraId="59AE6F47" w14:textId="77777777" w:rsidR="00E44B35" w:rsidRPr="00115C77" w:rsidRDefault="00E44B35" w:rsidP="00B634C1">
      <w:pPr>
        <w:rPr>
          <w:lang w:val="ro-RO"/>
        </w:rPr>
      </w:pPr>
    </w:p>
    <w:p w14:paraId="13EFDB5A" w14:textId="77777777" w:rsidR="00E44B35" w:rsidRPr="00115C77" w:rsidRDefault="00E44B35" w:rsidP="00B634C1">
      <w:pPr>
        <w:rPr>
          <w:lang w:val="ro-RO"/>
        </w:rPr>
      </w:pPr>
    </w:p>
    <w:p w14:paraId="73BEB607" w14:textId="77777777" w:rsidR="00E44B35" w:rsidRPr="00115C77" w:rsidRDefault="00E44B35" w:rsidP="00B634C1">
      <w:pPr>
        <w:rPr>
          <w:lang w:val="ro-RO"/>
        </w:rPr>
      </w:pPr>
    </w:p>
    <w:p w14:paraId="765A1C6E" w14:textId="77777777" w:rsidR="00E44B35" w:rsidRPr="00115C77" w:rsidRDefault="00E44B35" w:rsidP="00B634C1">
      <w:pPr>
        <w:rPr>
          <w:lang w:val="ro-RO"/>
        </w:rPr>
      </w:pPr>
    </w:p>
    <w:p w14:paraId="7A01ABC2" w14:textId="77777777" w:rsidR="00E44B35" w:rsidRPr="00115C77" w:rsidRDefault="00E44B35" w:rsidP="00B634C1">
      <w:pPr>
        <w:rPr>
          <w:lang w:val="ro-RO"/>
        </w:rPr>
      </w:pPr>
    </w:p>
    <w:p w14:paraId="2D271ECC" w14:textId="77777777" w:rsidR="00E44B35" w:rsidRPr="00115C77" w:rsidRDefault="00E44B35" w:rsidP="00B634C1">
      <w:pPr>
        <w:rPr>
          <w:lang w:val="ro-RO"/>
        </w:rPr>
      </w:pPr>
    </w:p>
    <w:p w14:paraId="50D5528C" w14:textId="77777777" w:rsidR="00E44B35" w:rsidRPr="00115C77" w:rsidRDefault="00E44B35" w:rsidP="00B634C1">
      <w:pPr>
        <w:rPr>
          <w:lang w:val="ro-RO"/>
        </w:rPr>
      </w:pPr>
    </w:p>
    <w:p w14:paraId="22CCA7EB" w14:textId="77777777" w:rsidR="00E44B35" w:rsidRPr="00115C77" w:rsidRDefault="00E44B35" w:rsidP="00B634C1">
      <w:pPr>
        <w:rPr>
          <w:lang w:val="ro-RO"/>
        </w:rPr>
      </w:pPr>
    </w:p>
    <w:p w14:paraId="20529ACB" w14:textId="77777777" w:rsidR="00E44B35" w:rsidRPr="00115C77" w:rsidRDefault="00E44B35" w:rsidP="00B634C1">
      <w:pPr>
        <w:rPr>
          <w:lang w:val="ro-RO"/>
        </w:rPr>
      </w:pPr>
    </w:p>
    <w:p w14:paraId="1C092EF9" w14:textId="77777777" w:rsidR="00E44B35" w:rsidRPr="00115C77" w:rsidRDefault="00E44B35" w:rsidP="00B634C1">
      <w:pPr>
        <w:rPr>
          <w:lang w:val="ro-RO"/>
        </w:rPr>
      </w:pPr>
    </w:p>
    <w:p w14:paraId="275BB60A" w14:textId="77777777" w:rsidR="00E44B35" w:rsidRPr="00115C77" w:rsidRDefault="00E44B35" w:rsidP="00B634C1">
      <w:pPr>
        <w:rPr>
          <w:lang w:val="ro-RO"/>
        </w:rPr>
      </w:pPr>
    </w:p>
    <w:p w14:paraId="04635E3A" w14:textId="77777777" w:rsidR="00E44B35" w:rsidRPr="00115C77" w:rsidRDefault="00E44B35" w:rsidP="00B634C1">
      <w:pPr>
        <w:rPr>
          <w:lang w:val="ro-RO"/>
        </w:rPr>
      </w:pPr>
    </w:p>
    <w:p w14:paraId="73227A35" w14:textId="77777777" w:rsidR="00E44B35" w:rsidRPr="00115C77" w:rsidRDefault="00E44B35" w:rsidP="00B634C1">
      <w:pPr>
        <w:rPr>
          <w:lang w:val="ro-RO"/>
        </w:rPr>
      </w:pPr>
    </w:p>
    <w:p w14:paraId="0CB74ABA" w14:textId="77777777" w:rsidR="00E44B35" w:rsidRPr="00115C77" w:rsidRDefault="00E44B35" w:rsidP="00B634C1">
      <w:pPr>
        <w:rPr>
          <w:lang w:val="ro-RO"/>
        </w:rPr>
      </w:pPr>
    </w:p>
    <w:p w14:paraId="6EBA84A1" w14:textId="77777777" w:rsidR="00E44B35" w:rsidRPr="00115C77" w:rsidRDefault="00E44B35" w:rsidP="00B634C1">
      <w:pPr>
        <w:rPr>
          <w:lang w:val="ro-RO"/>
        </w:rPr>
      </w:pPr>
    </w:p>
    <w:p w14:paraId="7C44088C" w14:textId="39C48513" w:rsidR="00D978B0" w:rsidRPr="00FD49CC" w:rsidRDefault="00D978B0" w:rsidP="00D978B0">
      <w:pPr>
        <w:pStyle w:val="Subtitlu"/>
        <w:jc w:val="center"/>
        <w:rPr>
          <w:lang w:val="ro-RO"/>
        </w:rPr>
      </w:pPr>
      <w:bookmarkStart w:id="169" w:name="_Toc22554963"/>
      <w:bookmarkStart w:id="170" w:name="_Toc2473724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9</w:t>
      </w:r>
      <w:r w:rsidR="00636E14">
        <w:rPr>
          <w:rStyle w:val="Accentuaresubtil"/>
          <w:lang w:val="ro-RO"/>
        </w:rPr>
        <w:fldChar w:fldCharType="end"/>
      </w:r>
      <w:r w:rsidRPr="00FD49CC">
        <w:rPr>
          <w:rStyle w:val="Accentuaresubtil"/>
          <w:lang w:val="ro-RO"/>
        </w:rPr>
        <w:t xml:space="preserve">: Compoziția </w:t>
      </w:r>
      <w:r w:rsidR="00FD49CC" w:rsidRPr="00FD49CC">
        <w:rPr>
          <w:rStyle w:val="Accentuaresubtil"/>
          <w:lang w:val="ro-RO"/>
        </w:rPr>
        <w:t>deșeurilor stradale și din grădini + parcuri</w:t>
      </w:r>
      <w:r w:rsidRPr="00FD49CC">
        <w:rPr>
          <w:rStyle w:val="Accentuaresubtil"/>
          <w:lang w:val="ro-RO"/>
        </w:rPr>
        <w:t xml:space="preserve"> (medii urban si rural) - 201</w:t>
      </w:r>
      <w:bookmarkEnd w:id="169"/>
      <w:r w:rsidR="00AE6282">
        <w:rPr>
          <w:rStyle w:val="Accentuaresubtil"/>
          <w:lang w:val="ro-RO"/>
        </w:rPr>
        <w:t>9</w:t>
      </w:r>
      <w:bookmarkEnd w:id="170"/>
    </w:p>
    <w:p w14:paraId="32957308" w14:textId="7AD60CFC" w:rsidR="00E44B35" w:rsidRPr="00115C77" w:rsidRDefault="00E44B35" w:rsidP="00FD49CC">
      <w:pPr>
        <w:pStyle w:val="Titlu3"/>
        <w:numPr>
          <w:ilvl w:val="2"/>
          <w:numId w:val="3"/>
        </w:numPr>
        <w:spacing w:before="200" w:after="200" w:line="276" w:lineRule="auto"/>
        <w:rPr>
          <w:lang w:val="ro-RO"/>
        </w:rPr>
      </w:pPr>
      <w:bookmarkStart w:id="171" w:name="_Toc12286223"/>
      <w:bookmarkStart w:id="172" w:name="_Toc24737108"/>
      <w:r w:rsidRPr="00115C77">
        <w:rPr>
          <w:lang w:val="ro-RO"/>
        </w:rPr>
        <w:t xml:space="preserve">Colectarea </w:t>
      </w:r>
      <w:r w:rsidR="00F5330C" w:rsidRPr="00FD49CC">
        <w:rPr>
          <w:lang w:val="ro-RO"/>
        </w:rPr>
        <w:t>ș</w:t>
      </w:r>
      <w:r w:rsidR="003E0A6C" w:rsidRPr="00FD49CC">
        <w:rPr>
          <w:lang w:val="ro-RO"/>
        </w:rPr>
        <w:t>i</w:t>
      </w:r>
      <w:r w:rsidRPr="00115C77">
        <w:rPr>
          <w:lang w:val="ro-RO"/>
        </w:rPr>
        <w:t xml:space="preserve"> transportul </w:t>
      </w:r>
      <w:r w:rsidR="00EE11AA" w:rsidRPr="00115C77">
        <w:rPr>
          <w:lang w:val="ro-RO"/>
        </w:rPr>
        <w:t>d</w:t>
      </w:r>
      <w:r w:rsidR="002B1F82" w:rsidRPr="00115C77">
        <w:rPr>
          <w:lang w:val="ro-RO"/>
        </w:rPr>
        <w:t>eșeurilor</w:t>
      </w:r>
      <w:r w:rsidRPr="00115C77">
        <w:rPr>
          <w:lang w:val="ro-RO"/>
        </w:rPr>
        <w:t xml:space="preserve"> municipale</w:t>
      </w:r>
      <w:bookmarkEnd w:id="171"/>
      <w:bookmarkEnd w:id="172"/>
    </w:p>
    <w:p w14:paraId="2A6AD5B2" w14:textId="3C2F101D" w:rsidR="00E44B35" w:rsidRPr="00754C56" w:rsidRDefault="00E44B35" w:rsidP="00FD49CC">
      <w:pPr>
        <w:pStyle w:val="Frspaiere"/>
        <w:rPr>
          <w:lang w:val="ro-RO"/>
        </w:rPr>
      </w:pPr>
      <w:r w:rsidRPr="00754C56">
        <w:rPr>
          <w:lang w:val="ro-RO"/>
        </w:rPr>
        <w:t xml:space="preserve">În </w:t>
      </w:r>
      <w:r w:rsidR="008B34AF" w:rsidRPr="00754C56">
        <w:rPr>
          <w:lang w:val="ro-RO"/>
        </w:rPr>
        <w:t>județul</w:t>
      </w:r>
      <w:r w:rsidRPr="00754C56">
        <w:rPr>
          <w:lang w:val="ro-RO"/>
        </w:rPr>
        <w:t xml:space="preserve"> Neam</w:t>
      </w:r>
      <w:r w:rsidR="00EA47DA" w:rsidRPr="00754C56">
        <w:rPr>
          <w:lang w:val="ro-RO"/>
        </w:rPr>
        <w:t>ț</w:t>
      </w:r>
      <w:r w:rsidRPr="00754C56">
        <w:rPr>
          <w:lang w:val="ro-RO"/>
        </w:rPr>
        <w:t xml:space="preserve"> î</w:t>
      </w:r>
      <w:r w:rsidR="00F5330C" w:rsidRPr="00754C56">
        <w:rPr>
          <w:lang w:val="ro-RO"/>
        </w:rPr>
        <w:t>ș</w:t>
      </w:r>
      <w:r w:rsidR="003E0A6C" w:rsidRPr="00754C56">
        <w:rPr>
          <w:lang w:val="ro-RO"/>
        </w:rPr>
        <w:t>i</w:t>
      </w:r>
      <w:r w:rsidRPr="00754C56">
        <w:rPr>
          <w:lang w:val="ro-RO"/>
        </w:rPr>
        <w:t xml:space="preserve"> desfă</w:t>
      </w:r>
      <w:r w:rsidR="00F5330C" w:rsidRPr="00754C56">
        <w:rPr>
          <w:lang w:val="ro-RO"/>
        </w:rPr>
        <w:t>ș</w:t>
      </w:r>
      <w:r w:rsidRPr="00754C56">
        <w:rPr>
          <w:lang w:val="ro-RO"/>
        </w:rPr>
        <w:t xml:space="preserve">oară activitatea atât operatori de salubrizare care au contracte cu primăriile pentru serviciile prestate cât </w:t>
      </w:r>
      <w:r w:rsidR="00F5330C" w:rsidRPr="00754C56">
        <w:rPr>
          <w:lang w:val="ro-RO"/>
        </w:rPr>
        <w:t>ș</w:t>
      </w:r>
      <w:r w:rsidR="003E0A6C" w:rsidRPr="00754C56">
        <w:rPr>
          <w:lang w:val="ro-RO"/>
        </w:rPr>
        <w:t>i</w:t>
      </w:r>
      <w:r w:rsidRPr="00754C56">
        <w:rPr>
          <w:lang w:val="ro-RO"/>
        </w:rPr>
        <w:t xml:space="preserve"> al</w:t>
      </w:r>
      <w:r w:rsidR="00EA47DA" w:rsidRPr="00754C56">
        <w:rPr>
          <w:lang w:val="ro-RO"/>
        </w:rPr>
        <w:t>ț</w:t>
      </w:r>
      <w:r w:rsidRPr="00754C56">
        <w:rPr>
          <w:lang w:val="ro-RO"/>
        </w:rPr>
        <w:t>i operatori care nu ac</w:t>
      </w:r>
      <w:r w:rsidR="00EA47DA" w:rsidRPr="00754C56">
        <w:rPr>
          <w:lang w:val="ro-RO"/>
        </w:rPr>
        <w:t>ț</w:t>
      </w:r>
      <w:r w:rsidRPr="00754C56">
        <w:rPr>
          <w:lang w:val="ro-RO"/>
        </w:rPr>
        <w:t>ionează în baza unor astfel de contracte.</w:t>
      </w:r>
    </w:p>
    <w:p w14:paraId="5F94D4B2" w14:textId="4E488A12" w:rsidR="00E44B35" w:rsidRPr="00754C56" w:rsidRDefault="00E44B35" w:rsidP="007159EE">
      <w:pPr>
        <w:pStyle w:val="Frspaiere"/>
        <w:ind w:firstLine="0"/>
        <w:rPr>
          <w:lang w:val="ro-RO"/>
        </w:rPr>
      </w:pPr>
      <w:r w:rsidRPr="00754C56">
        <w:rPr>
          <w:lang w:val="ro-RO"/>
        </w:rPr>
        <w:t>În tabelul de mai jos sunt prezenta</w:t>
      </w:r>
      <w:r w:rsidR="00EA47DA" w:rsidRPr="00754C56">
        <w:rPr>
          <w:lang w:val="ro-RO"/>
        </w:rPr>
        <w:t>ț</w:t>
      </w:r>
      <w:r w:rsidRPr="00754C56">
        <w:rPr>
          <w:lang w:val="ro-RO"/>
        </w:rPr>
        <w:t>i, operatori de salubrizare, unită</w:t>
      </w:r>
      <w:r w:rsidR="00EA47DA" w:rsidRPr="00754C56">
        <w:rPr>
          <w:lang w:val="ro-RO"/>
        </w:rPr>
        <w:t>ț</w:t>
      </w:r>
      <w:r w:rsidRPr="00754C56">
        <w:rPr>
          <w:lang w:val="ro-RO"/>
        </w:rPr>
        <w:t>ile administrativ-teritoriale în care î</w:t>
      </w:r>
      <w:r w:rsidR="00F5330C" w:rsidRPr="00754C56">
        <w:rPr>
          <w:lang w:val="ro-RO"/>
        </w:rPr>
        <w:t>ș</w:t>
      </w:r>
      <w:r w:rsidR="003E0A6C" w:rsidRPr="00754C56">
        <w:rPr>
          <w:lang w:val="ro-RO"/>
        </w:rPr>
        <w:t>i</w:t>
      </w:r>
      <w:r w:rsidRPr="00754C56">
        <w:rPr>
          <w:lang w:val="ro-RO"/>
        </w:rPr>
        <w:t xml:space="preserve"> desfă</w:t>
      </w:r>
      <w:r w:rsidR="00F5330C" w:rsidRPr="00754C56">
        <w:rPr>
          <w:lang w:val="ro-RO"/>
        </w:rPr>
        <w:t>ș</w:t>
      </w:r>
      <w:r w:rsidRPr="00754C56">
        <w:rPr>
          <w:lang w:val="ro-RO"/>
        </w:rPr>
        <w:t>oară activitatea, activită</w:t>
      </w:r>
      <w:r w:rsidR="00EA47DA" w:rsidRPr="00754C56">
        <w:rPr>
          <w:lang w:val="ro-RO"/>
        </w:rPr>
        <w:t>ț</w:t>
      </w:r>
      <w:r w:rsidRPr="00754C56">
        <w:rPr>
          <w:lang w:val="ro-RO"/>
        </w:rPr>
        <w:t xml:space="preserve">ile derulate, precum </w:t>
      </w:r>
      <w:r w:rsidR="00F5330C" w:rsidRPr="00754C56">
        <w:rPr>
          <w:lang w:val="ro-RO"/>
        </w:rPr>
        <w:t>ș</w:t>
      </w:r>
      <w:r w:rsidR="003E0A6C" w:rsidRPr="00754C56">
        <w:rPr>
          <w:lang w:val="ro-RO"/>
        </w:rPr>
        <w:t>i</w:t>
      </w:r>
      <w:r w:rsidRPr="00754C56">
        <w:rPr>
          <w:lang w:val="ro-RO"/>
        </w:rPr>
        <w:t xml:space="preserve"> informa</w:t>
      </w:r>
      <w:r w:rsidR="00EA47DA" w:rsidRPr="00754C56">
        <w:rPr>
          <w:lang w:val="ro-RO"/>
        </w:rPr>
        <w:t>ț</w:t>
      </w:r>
      <w:r w:rsidRPr="00754C56">
        <w:rPr>
          <w:lang w:val="ro-RO"/>
        </w:rPr>
        <w:t>ii cu privire la autoriza</w:t>
      </w:r>
      <w:r w:rsidR="00EA47DA" w:rsidRPr="00754C56">
        <w:rPr>
          <w:lang w:val="ro-RO"/>
        </w:rPr>
        <w:t>ț</w:t>
      </w:r>
      <w:r w:rsidRPr="00754C56">
        <w:rPr>
          <w:lang w:val="ro-RO"/>
        </w:rPr>
        <w:t xml:space="preserve">iile de mediu </w:t>
      </w:r>
      <w:r w:rsidR="00F5330C" w:rsidRPr="00754C56">
        <w:rPr>
          <w:lang w:val="ro-RO"/>
        </w:rPr>
        <w:t>ș</w:t>
      </w:r>
      <w:r w:rsidR="003E0A6C" w:rsidRPr="00754C56">
        <w:rPr>
          <w:lang w:val="ro-RO"/>
        </w:rPr>
        <w:t>i</w:t>
      </w:r>
      <w:r w:rsidRPr="00754C56">
        <w:rPr>
          <w:lang w:val="ro-RO"/>
        </w:rPr>
        <w:t xml:space="preserve"> licen</w:t>
      </w:r>
      <w:r w:rsidR="00EA47DA" w:rsidRPr="00754C56">
        <w:rPr>
          <w:lang w:val="ro-RO"/>
        </w:rPr>
        <w:t>ț</w:t>
      </w:r>
      <w:r w:rsidRPr="00754C56">
        <w:rPr>
          <w:lang w:val="ro-RO"/>
        </w:rPr>
        <w:t>ele de</w:t>
      </w:r>
      <w:r w:rsidR="00EA47DA" w:rsidRPr="00754C56">
        <w:rPr>
          <w:lang w:val="ro-RO"/>
        </w:rPr>
        <w:t>ț</w:t>
      </w:r>
      <w:r w:rsidRPr="00754C56">
        <w:rPr>
          <w:lang w:val="ro-RO"/>
        </w:rPr>
        <w:t>inute.</w:t>
      </w:r>
    </w:p>
    <w:p w14:paraId="6BB091FE" w14:textId="0A38254C" w:rsidR="00E44B35" w:rsidRDefault="00E44B35" w:rsidP="00FD49CC">
      <w:pPr>
        <w:pStyle w:val="TableParagraph"/>
      </w:pPr>
      <w:r w:rsidRPr="003F6361">
        <w:t xml:space="preserve">Date privind operatorii de salubrizare care colectează </w:t>
      </w:r>
      <w:r w:rsidR="00F5330C" w:rsidRPr="003F6361">
        <w:t>ș</w:t>
      </w:r>
      <w:r w:rsidR="003E0A6C" w:rsidRPr="003F6361">
        <w:t>i</w:t>
      </w:r>
      <w:r w:rsidRPr="003F6361">
        <w:t xml:space="preserve"> transportă </w:t>
      </w:r>
      <w:r w:rsidR="003E0A6C" w:rsidRPr="003F6361">
        <w:t>de</w:t>
      </w:r>
      <w:r w:rsidR="00F5330C" w:rsidRPr="003F6361">
        <w:t>ș</w:t>
      </w:r>
      <w:r w:rsidR="003E0A6C" w:rsidRPr="003F6361">
        <w:t>euri</w:t>
      </w:r>
      <w:r w:rsidRPr="003F6361">
        <w:t xml:space="preserve">le </w:t>
      </w:r>
      <w:r w:rsidR="00FD49CC">
        <w:t>municipal</w:t>
      </w:r>
    </w:p>
    <w:p w14:paraId="186A3F25" w14:textId="77777777" w:rsidR="00FD49CC" w:rsidRDefault="00FD49CC" w:rsidP="00FD49CC">
      <w:pPr>
        <w:pStyle w:val="Frspaiere"/>
        <w:sectPr w:rsidR="00FD49CC" w:rsidSect="007C6796">
          <w:headerReference w:type="default" r:id="rId85"/>
          <w:footerReference w:type="default" r:id="rId86"/>
          <w:pgSz w:w="11906" w:h="16838" w:code="9"/>
          <w:pgMar w:top="794" w:right="1106" w:bottom="1440" w:left="1440" w:header="357" w:footer="0" w:gutter="0"/>
          <w:cols w:space="720"/>
          <w:docGrid w:linePitch="360"/>
        </w:sect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489"/>
        <w:gridCol w:w="1628"/>
        <w:gridCol w:w="4396"/>
        <w:gridCol w:w="2267"/>
        <w:gridCol w:w="1984"/>
        <w:gridCol w:w="2127"/>
        <w:gridCol w:w="1695"/>
      </w:tblGrid>
      <w:tr w:rsidR="00EC6A0E" w:rsidRPr="00133902" w14:paraId="35E9875B" w14:textId="77777777" w:rsidTr="001A02E5">
        <w:trPr>
          <w:trHeight w:hRule="exact" w:val="567"/>
        </w:trPr>
        <w:tc>
          <w:tcPr>
            <w:tcW w:w="168" w:type="pct"/>
            <w:shd w:val="clear" w:color="auto" w:fill="00B0F0"/>
            <w:vAlign w:val="center"/>
          </w:tcPr>
          <w:p w14:paraId="6FDDBB9A" w14:textId="77777777" w:rsidR="00E44B35" w:rsidRPr="00133902" w:rsidRDefault="00E44B35" w:rsidP="00EC6A0E">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Nr.</w:t>
            </w:r>
            <w:r w:rsidRPr="00133902">
              <w:rPr>
                <w:rFonts w:asciiTheme="minorHAnsi" w:hAnsiTheme="minorHAnsi"/>
                <w:spacing w:val="21"/>
                <w:w w:val="101"/>
                <w:sz w:val="20"/>
                <w:lang w:val="ro-RO"/>
              </w:rPr>
              <w:t xml:space="preserve"> </w:t>
            </w:r>
            <w:r w:rsidRPr="00133902">
              <w:rPr>
                <w:rFonts w:asciiTheme="minorHAnsi" w:hAnsiTheme="minorHAnsi"/>
                <w:sz w:val="20"/>
                <w:lang w:val="ro-RO"/>
              </w:rPr>
              <w:t>crt.</w:t>
            </w:r>
          </w:p>
        </w:tc>
        <w:tc>
          <w:tcPr>
            <w:tcW w:w="558" w:type="pct"/>
            <w:shd w:val="clear" w:color="auto" w:fill="00B0F0"/>
            <w:vAlign w:val="center"/>
          </w:tcPr>
          <w:p w14:paraId="2872E660" w14:textId="77777777" w:rsidR="00E44B35" w:rsidRPr="00133902" w:rsidRDefault="00E44B35" w:rsidP="00EC6A0E">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Denumire</w:t>
            </w:r>
            <w:r w:rsidRPr="00133902">
              <w:rPr>
                <w:rFonts w:asciiTheme="minorHAnsi" w:hAnsiTheme="minorHAnsi"/>
                <w:spacing w:val="23"/>
                <w:w w:val="101"/>
                <w:sz w:val="20"/>
                <w:lang w:val="ro-RO"/>
              </w:rPr>
              <w:t xml:space="preserve"> </w:t>
            </w:r>
            <w:r w:rsidRPr="00133902">
              <w:rPr>
                <w:rFonts w:asciiTheme="minorHAnsi" w:hAnsiTheme="minorHAnsi"/>
                <w:sz w:val="20"/>
                <w:lang w:val="ro-RO"/>
              </w:rPr>
              <w:t>operator</w:t>
            </w:r>
          </w:p>
        </w:tc>
        <w:tc>
          <w:tcPr>
            <w:tcW w:w="1507" w:type="pct"/>
            <w:shd w:val="clear" w:color="auto" w:fill="00B0F0"/>
            <w:vAlign w:val="center"/>
          </w:tcPr>
          <w:p w14:paraId="5AFCCC36" w14:textId="7ACA3B2B" w:rsidR="00E44B35" w:rsidRPr="00133902" w:rsidRDefault="00E44B35" w:rsidP="00EC6A0E">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Categorie</w:t>
            </w:r>
            <w:r w:rsidRPr="00133902">
              <w:rPr>
                <w:rFonts w:asciiTheme="minorHAnsi" w:hAnsiTheme="minorHAnsi"/>
                <w:spacing w:val="25"/>
                <w:w w:val="101"/>
                <w:sz w:val="20"/>
                <w:lang w:val="ro-RO"/>
              </w:rPr>
              <w:t xml:space="preserve"> </w:t>
            </w:r>
            <w:r w:rsidR="003E0A6C" w:rsidRPr="00133902">
              <w:rPr>
                <w:rFonts w:asciiTheme="minorHAnsi" w:hAnsiTheme="minorHAnsi"/>
                <w:sz w:val="20"/>
                <w:lang w:val="ro-RO"/>
              </w:rPr>
              <w:t>de</w:t>
            </w:r>
            <w:r w:rsidR="00F5330C" w:rsidRPr="00133902">
              <w:rPr>
                <w:rFonts w:asciiTheme="minorHAnsi" w:hAnsiTheme="minorHAnsi"/>
                <w:sz w:val="20"/>
                <w:lang w:val="ro-RO"/>
              </w:rPr>
              <w:t>ș</w:t>
            </w:r>
            <w:r w:rsidR="003E0A6C" w:rsidRPr="00133902">
              <w:rPr>
                <w:rFonts w:asciiTheme="minorHAnsi" w:hAnsiTheme="minorHAnsi"/>
                <w:sz w:val="20"/>
                <w:lang w:val="ro-RO"/>
              </w:rPr>
              <w:t>euri</w:t>
            </w:r>
            <w:r w:rsidRPr="00133902">
              <w:rPr>
                <w:rFonts w:asciiTheme="minorHAnsi" w:hAnsiTheme="minorHAnsi"/>
                <w:spacing w:val="23"/>
                <w:w w:val="101"/>
                <w:sz w:val="20"/>
                <w:lang w:val="ro-RO"/>
              </w:rPr>
              <w:t xml:space="preserve"> </w:t>
            </w:r>
            <w:r w:rsidRPr="00133902">
              <w:rPr>
                <w:rFonts w:asciiTheme="minorHAnsi" w:hAnsiTheme="minorHAnsi"/>
                <w:sz w:val="20"/>
                <w:lang w:val="ro-RO"/>
              </w:rPr>
              <w:t>municipale</w:t>
            </w:r>
          </w:p>
        </w:tc>
        <w:tc>
          <w:tcPr>
            <w:tcW w:w="777" w:type="pct"/>
            <w:shd w:val="clear" w:color="auto" w:fill="00B0F0"/>
            <w:vAlign w:val="center"/>
          </w:tcPr>
          <w:p w14:paraId="2F331D91" w14:textId="5888C4EB" w:rsidR="00E44B35" w:rsidRPr="00133902" w:rsidRDefault="00E44B35" w:rsidP="00EC6A0E">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UAT</w:t>
            </w:r>
            <w:r w:rsidRPr="00133902">
              <w:rPr>
                <w:rFonts w:asciiTheme="minorHAnsi" w:hAnsiTheme="minorHAnsi"/>
                <w:spacing w:val="3"/>
                <w:sz w:val="20"/>
                <w:lang w:val="ro-RO"/>
              </w:rPr>
              <w:t xml:space="preserve"> </w:t>
            </w:r>
            <w:r w:rsidRPr="00133902">
              <w:rPr>
                <w:rFonts w:asciiTheme="minorHAnsi" w:hAnsiTheme="minorHAnsi"/>
                <w:sz w:val="20"/>
                <w:lang w:val="ro-RO"/>
              </w:rPr>
              <w:t>unde</w:t>
            </w:r>
            <w:r w:rsidRPr="00133902">
              <w:rPr>
                <w:rFonts w:asciiTheme="minorHAnsi" w:hAnsiTheme="minorHAnsi"/>
                <w:spacing w:val="4"/>
                <w:sz w:val="20"/>
                <w:lang w:val="ro-RO"/>
              </w:rPr>
              <w:t xml:space="preserve"> </w:t>
            </w:r>
            <w:r w:rsidRPr="00133902">
              <w:rPr>
                <w:rFonts w:asciiTheme="minorHAnsi" w:hAnsiTheme="minorHAnsi"/>
                <w:spacing w:val="-1"/>
                <w:sz w:val="20"/>
                <w:lang w:val="ro-RO"/>
              </w:rPr>
              <w:t>î</w:t>
            </w:r>
            <w:r w:rsidR="00F5330C" w:rsidRPr="00133902">
              <w:rPr>
                <w:rFonts w:asciiTheme="minorHAnsi" w:hAnsiTheme="minorHAnsi"/>
                <w:spacing w:val="-1"/>
                <w:sz w:val="20"/>
                <w:lang w:val="ro-RO"/>
              </w:rPr>
              <w:t>ș</w:t>
            </w:r>
            <w:r w:rsidR="003E0A6C" w:rsidRPr="00133902">
              <w:rPr>
                <w:rFonts w:asciiTheme="minorHAnsi" w:hAnsiTheme="minorHAnsi"/>
                <w:spacing w:val="-1"/>
                <w:sz w:val="20"/>
                <w:lang w:val="ro-RO"/>
              </w:rPr>
              <w:t>i</w:t>
            </w:r>
            <w:r w:rsidRPr="00133902">
              <w:rPr>
                <w:rFonts w:asciiTheme="minorHAnsi" w:hAnsiTheme="minorHAnsi"/>
                <w:spacing w:val="25"/>
                <w:w w:val="101"/>
                <w:sz w:val="20"/>
                <w:lang w:val="ro-RO"/>
              </w:rPr>
              <w:t xml:space="preserve"> </w:t>
            </w:r>
            <w:r w:rsidRPr="00133902">
              <w:rPr>
                <w:rFonts w:asciiTheme="minorHAnsi" w:hAnsiTheme="minorHAnsi"/>
                <w:sz w:val="20"/>
                <w:lang w:val="ro-RO"/>
              </w:rPr>
              <w:t>desfă</w:t>
            </w:r>
            <w:r w:rsidR="00F5330C" w:rsidRPr="00133902">
              <w:rPr>
                <w:rFonts w:asciiTheme="minorHAnsi" w:hAnsiTheme="minorHAnsi"/>
                <w:sz w:val="20"/>
                <w:lang w:val="ro-RO"/>
              </w:rPr>
              <w:t>ș</w:t>
            </w:r>
            <w:r w:rsidRPr="00133902">
              <w:rPr>
                <w:rFonts w:asciiTheme="minorHAnsi" w:hAnsiTheme="minorHAnsi"/>
                <w:sz w:val="20"/>
                <w:lang w:val="ro-RO"/>
              </w:rPr>
              <w:t>oară</w:t>
            </w:r>
            <w:r w:rsidRPr="00133902">
              <w:rPr>
                <w:rFonts w:asciiTheme="minorHAnsi" w:hAnsiTheme="minorHAnsi"/>
                <w:spacing w:val="24"/>
                <w:w w:val="101"/>
                <w:sz w:val="20"/>
                <w:lang w:val="ro-RO"/>
              </w:rPr>
              <w:t xml:space="preserve"> </w:t>
            </w:r>
            <w:r w:rsidRPr="00133902">
              <w:rPr>
                <w:rFonts w:asciiTheme="minorHAnsi" w:hAnsiTheme="minorHAnsi"/>
                <w:sz w:val="20"/>
                <w:lang w:val="ro-RO"/>
              </w:rPr>
              <w:t>activitatea</w:t>
            </w:r>
          </w:p>
        </w:tc>
        <w:tc>
          <w:tcPr>
            <w:tcW w:w="680" w:type="pct"/>
            <w:shd w:val="clear" w:color="auto" w:fill="00B0F0"/>
            <w:vAlign w:val="center"/>
          </w:tcPr>
          <w:p w14:paraId="5702175F" w14:textId="608BF60D" w:rsidR="00E44B35" w:rsidRPr="00133902" w:rsidRDefault="00E44B35" w:rsidP="00EC6A0E">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Activită</w:t>
            </w:r>
            <w:r w:rsidR="00EA47DA" w:rsidRPr="00133902">
              <w:rPr>
                <w:rFonts w:asciiTheme="minorHAnsi" w:hAnsiTheme="minorHAnsi"/>
                <w:sz w:val="20"/>
                <w:lang w:val="ro-RO"/>
              </w:rPr>
              <w:t>ț</w:t>
            </w:r>
            <w:r w:rsidRPr="00133902">
              <w:rPr>
                <w:rFonts w:asciiTheme="minorHAnsi" w:hAnsiTheme="minorHAnsi"/>
                <w:sz w:val="20"/>
                <w:lang w:val="ro-RO"/>
              </w:rPr>
              <w:t>i</w:t>
            </w:r>
            <w:r w:rsidRPr="00133902">
              <w:rPr>
                <w:rFonts w:asciiTheme="minorHAnsi" w:hAnsiTheme="minorHAnsi"/>
                <w:spacing w:val="25"/>
                <w:w w:val="101"/>
                <w:sz w:val="20"/>
                <w:lang w:val="ro-RO"/>
              </w:rPr>
              <w:t xml:space="preserve"> </w:t>
            </w:r>
            <w:r w:rsidRPr="00133902">
              <w:rPr>
                <w:rFonts w:asciiTheme="minorHAnsi" w:hAnsiTheme="minorHAnsi"/>
                <w:sz w:val="20"/>
                <w:lang w:val="ro-RO"/>
              </w:rPr>
              <w:t>derulate</w:t>
            </w:r>
          </w:p>
        </w:tc>
        <w:tc>
          <w:tcPr>
            <w:tcW w:w="729" w:type="pct"/>
            <w:shd w:val="clear" w:color="auto" w:fill="00B0F0"/>
            <w:vAlign w:val="center"/>
          </w:tcPr>
          <w:p w14:paraId="06476D3C" w14:textId="5293D6B6" w:rsidR="00E44B35" w:rsidRPr="00133902" w:rsidRDefault="00E44B35" w:rsidP="00EC6A0E">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Autoriza</w:t>
            </w:r>
            <w:r w:rsidR="00EA47DA" w:rsidRPr="00133902">
              <w:rPr>
                <w:rFonts w:asciiTheme="minorHAnsi" w:hAnsiTheme="minorHAnsi"/>
                <w:sz w:val="20"/>
                <w:lang w:val="ro-RO"/>
              </w:rPr>
              <w:t>ț</w:t>
            </w:r>
            <w:r w:rsidRPr="00133902">
              <w:rPr>
                <w:rFonts w:asciiTheme="minorHAnsi" w:hAnsiTheme="minorHAnsi"/>
                <w:sz w:val="20"/>
                <w:lang w:val="ro-RO"/>
              </w:rPr>
              <w:t>ie</w:t>
            </w:r>
            <w:r w:rsidRPr="00133902">
              <w:rPr>
                <w:rFonts w:asciiTheme="minorHAnsi" w:hAnsiTheme="minorHAnsi"/>
                <w:spacing w:val="25"/>
                <w:w w:val="101"/>
                <w:sz w:val="20"/>
                <w:lang w:val="ro-RO"/>
              </w:rPr>
              <w:t xml:space="preserve"> </w:t>
            </w:r>
            <w:r w:rsidRPr="00133902">
              <w:rPr>
                <w:rFonts w:asciiTheme="minorHAnsi" w:hAnsiTheme="minorHAnsi"/>
                <w:spacing w:val="-1"/>
                <w:sz w:val="20"/>
                <w:lang w:val="ro-RO"/>
              </w:rPr>
              <w:t>de</w:t>
            </w:r>
            <w:r w:rsidRPr="00133902">
              <w:rPr>
                <w:rFonts w:asciiTheme="minorHAnsi" w:hAnsiTheme="minorHAnsi"/>
                <w:spacing w:val="6"/>
                <w:sz w:val="20"/>
                <w:lang w:val="ro-RO"/>
              </w:rPr>
              <w:t xml:space="preserve"> </w:t>
            </w:r>
            <w:r w:rsidRPr="00133902">
              <w:rPr>
                <w:rFonts w:asciiTheme="minorHAnsi" w:hAnsiTheme="minorHAnsi"/>
                <w:sz w:val="20"/>
                <w:lang w:val="ro-RO"/>
              </w:rPr>
              <w:t>mediu</w:t>
            </w:r>
          </w:p>
        </w:tc>
        <w:tc>
          <w:tcPr>
            <w:tcW w:w="581" w:type="pct"/>
            <w:shd w:val="clear" w:color="auto" w:fill="00B0F0"/>
            <w:vAlign w:val="center"/>
          </w:tcPr>
          <w:p w14:paraId="25A13E8E" w14:textId="12CBCD8A" w:rsidR="00E44B35" w:rsidRPr="00133902" w:rsidRDefault="00E44B35" w:rsidP="00EC6A0E">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Licen</w:t>
            </w:r>
            <w:r w:rsidR="00EA47DA" w:rsidRPr="00133902">
              <w:rPr>
                <w:rFonts w:asciiTheme="minorHAnsi" w:hAnsiTheme="minorHAnsi"/>
                <w:sz w:val="20"/>
                <w:lang w:val="ro-RO"/>
              </w:rPr>
              <w:t>ț</w:t>
            </w:r>
            <w:r w:rsidRPr="00133902">
              <w:rPr>
                <w:rFonts w:asciiTheme="minorHAnsi" w:hAnsiTheme="minorHAnsi"/>
                <w:sz w:val="20"/>
                <w:lang w:val="ro-RO"/>
              </w:rPr>
              <w:t>ă</w:t>
            </w:r>
          </w:p>
        </w:tc>
      </w:tr>
      <w:tr w:rsidR="005B5384" w:rsidRPr="000B1631" w14:paraId="0462AA4A" w14:textId="77777777" w:rsidTr="00860F51">
        <w:trPr>
          <w:trHeight w:hRule="exact" w:val="1052"/>
        </w:trPr>
        <w:tc>
          <w:tcPr>
            <w:tcW w:w="168" w:type="pct"/>
            <w:shd w:val="clear" w:color="auto" w:fill="00B0F0"/>
            <w:vAlign w:val="center"/>
          </w:tcPr>
          <w:p w14:paraId="5AFA899F" w14:textId="77777777" w:rsidR="005B5384" w:rsidRPr="00133902" w:rsidRDefault="005B5384" w:rsidP="005B5384">
            <w:pPr>
              <w:spacing w:after="0"/>
              <w:jc w:val="center"/>
              <w:rPr>
                <w:rFonts w:asciiTheme="minorHAnsi" w:hAnsiTheme="minorHAnsi"/>
                <w:b/>
                <w:lang w:val="ro-RO"/>
              </w:rPr>
            </w:pPr>
            <w:r w:rsidRPr="00133902">
              <w:rPr>
                <w:rFonts w:asciiTheme="minorHAnsi" w:hAnsiTheme="minorHAnsi"/>
                <w:b/>
                <w:lang w:val="ro-RO"/>
              </w:rPr>
              <w:t>1</w:t>
            </w:r>
          </w:p>
        </w:tc>
        <w:tc>
          <w:tcPr>
            <w:tcW w:w="558" w:type="pct"/>
            <w:vAlign w:val="center"/>
          </w:tcPr>
          <w:p w14:paraId="62798686" w14:textId="77777777"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S.C. BRANTNER</w:t>
            </w:r>
          </w:p>
          <w:p w14:paraId="587E7140" w14:textId="412D315B"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SERVICII ECOLOGICE S.R.L.</w:t>
            </w:r>
          </w:p>
        </w:tc>
        <w:tc>
          <w:tcPr>
            <w:tcW w:w="1507" w:type="pct"/>
            <w:vAlign w:val="center"/>
          </w:tcPr>
          <w:p w14:paraId="05CB91F3" w14:textId="6EE55F40" w:rsidR="005B5384" w:rsidRPr="00133902" w:rsidRDefault="005B5384" w:rsidP="005B5384">
            <w:pPr>
              <w:spacing w:after="0"/>
              <w:rPr>
                <w:rFonts w:asciiTheme="minorHAnsi" w:hAnsiTheme="minorHAnsi"/>
                <w:lang w:val="ro-RO"/>
              </w:rPr>
            </w:pPr>
            <w:r w:rsidRPr="00133902">
              <w:rPr>
                <w:rFonts w:asciiTheme="minorHAnsi" w:hAnsiTheme="minorHAnsi"/>
                <w:lang w:val="ro-RO"/>
              </w:rPr>
              <w:t xml:space="preserve">Deșeuri de la PPFU vopselurilor, lacurilor </w:t>
            </w:r>
            <w:r w:rsidR="00633D05">
              <w:rPr>
                <w:rFonts w:asciiTheme="minorHAnsi" w:hAnsiTheme="minorHAnsi"/>
                <w:lang w:val="ro-RO"/>
              </w:rPr>
              <w:t>ş</w:t>
            </w:r>
            <w:r w:rsidRPr="00133902">
              <w:rPr>
                <w:rFonts w:asciiTheme="minorHAnsi" w:hAnsiTheme="minorHAnsi"/>
                <w:lang w:val="ro-RO"/>
              </w:rPr>
              <w:t>i îndepărtarea acestora, municipale amestecat</w:t>
            </w:r>
          </w:p>
        </w:tc>
        <w:tc>
          <w:tcPr>
            <w:tcW w:w="777" w:type="pct"/>
            <w:shd w:val="clear" w:color="auto" w:fill="auto"/>
            <w:vAlign w:val="center"/>
          </w:tcPr>
          <w:p w14:paraId="6DAAC7C1" w14:textId="462FF3B6" w:rsidR="005B5384" w:rsidRPr="00133902" w:rsidRDefault="00EB4063" w:rsidP="005B5384">
            <w:pPr>
              <w:spacing w:after="0"/>
              <w:jc w:val="center"/>
              <w:rPr>
                <w:rFonts w:asciiTheme="minorHAnsi" w:hAnsiTheme="minorHAnsi"/>
                <w:lang w:val="ro-RO"/>
              </w:rPr>
            </w:pPr>
            <w:r>
              <w:rPr>
                <w:rFonts w:asciiTheme="minorHAnsi" w:hAnsiTheme="minorHAnsi"/>
                <w:lang w:val="ro-RO"/>
              </w:rPr>
              <w:t>Alexandru cel Bun, Bode</w:t>
            </w:r>
            <w:r w:rsidR="00633D05">
              <w:rPr>
                <w:rFonts w:asciiTheme="minorHAnsi" w:hAnsiTheme="minorHAnsi"/>
                <w:lang w:val="ro-RO"/>
              </w:rPr>
              <w:t>ş</w:t>
            </w:r>
            <w:r>
              <w:rPr>
                <w:rFonts w:asciiTheme="minorHAnsi" w:hAnsiTheme="minorHAnsi"/>
                <w:lang w:val="ro-RO"/>
              </w:rPr>
              <w:t>ti, Dobreni, Dragomire</w:t>
            </w:r>
            <w:r w:rsidR="00633D05">
              <w:rPr>
                <w:rFonts w:asciiTheme="minorHAnsi" w:hAnsiTheme="minorHAnsi"/>
                <w:lang w:val="ro-RO"/>
              </w:rPr>
              <w:t>ş</w:t>
            </w:r>
            <w:r>
              <w:rPr>
                <w:rFonts w:asciiTheme="minorHAnsi" w:hAnsiTheme="minorHAnsi"/>
                <w:lang w:val="ro-RO"/>
              </w:rPr>
              <w:t>ti, F</w:t>
            </w:r>
            <w:r w:rsidR="00633D05">
              <w:rPr>
                <w:rFonts w:asciiTheme="minorHAnsi" w:hAnsiTheme="minorHAnsi"/>
                <w:lang w:val="ro-RO"/>
              </w:rPr>
              <w:t>ă</w:t>
            </w:r>
            <w:r>
              <w:rPr>
                <w:rFonts w:asciiTheme="minorHAnsi" w:hAnsiTheme="minorHAnsi"/>
                <w:lang w:val="ro-RO"/>
              </w:rPr>
              <w:t>urei, Garcina, Girov, Negre</w:t>
            </w:r>
            <w:r w:rsidR="00633D05">
              <w:rPr>
                <w:rFonts w:asciiTheme="minorHAnsi" w:hAnsiTheme="minorHAnsi"/>
                <w:lang w:val="ro-RO"/>
              </w:rPr>
              <w:t>ş</w:t>
            </w:r>
            <w:r>
              <w:rPr>
                <w:rFonts w:asciiTheme="minorHAnsi" w:hAnsiTheme="minorHAnsi"/>
                <w:lang w:val="ro-RO"/>
              </w:rPr>
              <w:t>ti, Ruginoasa</w:t>
            </w:r>
          </w:p>
        </w:tc>
        <w:tc>
          <w:tcPr>
            <w:tcW w:w="680" w:type="pct"/>
            <w:vMerge w:val="restart"/>
            <w:shd w:val="clear" w:color="auto" w:fill="auto"/>
            <w:vAlign w:val="center"/>
          </w:tcPr>
          <w:p w14:paraId="43301C95" w14:textId="77777777" w:rsidR="005B5384" w:rsidRDefault="005B5384" w:rsidP="005B5384">
            <w:pPr>
              <w:spacing w:after="0"/>
              <w:jc w:val="center"/>
              <w:rPr>
                <w:rFonts w:asciiTheme="minorHAnsi" w:hAnsiTheme="minorHAnsi"/>
                <w:lang w:val="ro-RO"/>
              </w:rPr>
            </w:pPr>
            <w:r>
              <w:rPr>
                <w:rFonts w:asciiTheme="minorHAnsi" w:hAnsiTheme="minorHAnsi"/>
                <w:lang w:val="ro-RO"/>
              </w:rPr>
              <w:t>Colectarea deșeurilor reziduale și biodegradabile;</w:t>
            </w:r>
          </w:p>
          <w:p w14:paraId="4BBE24F5" w14:textId="27C55A1F" w:rsidR="005B5384" w:rsidRPr="00133902" w:rsidRDefault="005B5384" w:rsidP="005B5384">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08BAB634" w14:textId="1931FFE0"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Autorizația integrată de mediu nr.2/03.04.2017</w:t>
            </w:r>
          </w:p>
          <w:p w14:paraId="589CAFEE" w14:textId="4F97B9D4"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303/06.12.2010</w:t>
            </w:r>
          </w:p>
        </w:tc>
        <w:tc>
          <w:tcPr>
            <w:tcW w:w="581" w:type="pct"/>
            <w:vAlign w:val="center"/>
          </w:tcPr>
          <w:p w14:paraId="0E163101" w14:textId="2A0461CB"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Licență A.N.R.S.C 3526/22.12.2015</w:t>
            </w:r>
          </w:p>
        </w:tc>
      </w:tr>
      <w:tr w:rsidR="005B5384" w:rsidRPr="000B1631" w14:paraId="574B6457" w14:textId="77777777" w:rsidTr="00860F51">
        <w:trPr>
          <w:trHeight w:hRule="exact" w:val="570"/>
        </w:trPr>
        <w:tc>
          <w:tcPr>
            <w:tcW w:w="168" w:type="pct"/>
            <w:shd w:val="clear" w:color="auto" w:fill="00B0F0"/>
            <w:vAlign w:val="center"/>
          </w:tcPr>
          <w:p w14:paraId="582B91D4" w14:textId="6A59DDE6" w:rsidR="005B5384" w:rsidRPr="00133902" w:rsidRDefault="005B5384" w:rsidP="005B5384">
            <w:pPr>
              <w:spacing w:after="0"/>
              <w:jc w:val="center"/>
              <w:rPr>
                <w:rFonts w:asciiTheme="minorHAnsi" w:hAnsiTheme="minorHAnsi"/>
                <w:b/>
                <w:lang w:val="ro-RO"/>
              </w:rPr>
            </w:pPr>
            <w:r w:rsidRPr="00133902">
              <w:rPr>
                <w:rFonts w:asciiTheme="minorHAnsi" w:hAnsiTheme="minorHAnsi"/>
                <w:b/>
                <w:lang w:val="ro-RO"/>
              </w:rPr>
              <w:t>2</w:t>
            </w:r>
          </w:p>
        </w:tc>
        <w:tc>
          <w:tcPr>
            <w:tcW w:w="558" w:type="pct"/>
            <w:vAlign w:val="center"/>
          </w:tcPr>
          <w:p w14:paraId="1A864DA8" w14:textId="3BFE6F13"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S.C. AGMADY S.R.L.</w:t>
            </w:r>
          </w:p>
        </w:tc>
        <w:tc>
          <w:tcPr>
            <w:tcW w:w="1507" w:type="pct"/>
            <w:vAlign w:val="center"/>
          </w:tcPr>
          <w:p w14:paraId="2D5DDF21" w14:textId="3C595A12"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0545B834" w14:textId="3C72AE4E" w:rsidR="005B5384" w:rsidRPr="00133902" w:rsidRDefault="00E601F7" w:rsidP="005B5384">
            <w:pPr>
              <w:spacing w:after="0"/>
              <w:jc w:val="center"/>
              <w:rPr>
                <w:rFonts w:asciiTheme="minorHAnsi" w:hAnsiTheme="minorHAnsi"/>
                <w:lang w:val="ro-RO"/>
              </w:rPr>
            </w:pPr>
            <w:r>
              <w:rPr>
                <w:rFonts w:asciiTheme="minorHAnsi" w:hAnsiTheme="minorHAnsi"/>
                <w:lang w:val="ro-RO"/>
              </w:rPr>
              <w:t>Bargauani</w:t>
            </w:r>
          </w:p>
        </w:tc>
        <w:tc>
          <w:tcPr>
            <w:tcW w:w="680" w:type="pct"/>
            <w:vMerge/>
            <w:shd w:val="clear" w:color="auto" w:fill="auto"/>
            <w:vAlign w:val="center"/>
          </w:tcPr>
          <w:p w14:paraId="5EB853BE" w14:textId="77777777" w:rsidR="005B5384" w:rsidRPr="00133902" w:rsidRDefault="005B5384" w:rsidP="005B5384">
            <w:pPr>
              <w:spacing w:after="0"/>
              <w:jc w:val="center"/>
              <w:rPr>
                <w:rFonts w:asciiTheme="minorHAnsi" w:hAnsiTheme="minorHAnsi"/>
                <w:lang w:val="ro-RO"/>
              </w:rPr>
            </w:pPr>
          </w:p>
        </w:tc>
        <w:tc>
          <w:tcPr>
            <w:tcW w:w="729" w:type="pct"/>
            <w:shd w:val="clear" w:color="auto" w:fill="auto"/>
            <w:vAlign w:val="center"/>
          </w:tcPr>
          <w:p w14:paraId="60718A58" w14:textId="640E0AF9" w:rsidR="005B5384" w:rsidRPr="00133902" w:rsidRDefault="00E601F7" w:rsidP="005B5384">
            <w:pPr>
              <w:spacing w:after="0"/>
              <w:jc w:val="center"/>
              <w:rPr>
                <w:rFonts w:asciiTheme="minorHAnsi" w:hAnsiTheme="minorHAnsi"/>
                <w:lang w:val="ro-RO"/>
              </w:rPr>
            </w:pPr>
            <w:r>
              <w:rPr>
                <w:rFonts w:asciiTheme="minorHAnsi" w:hAnsiTheme="minorHAnsi"/>
                <w:lang w:val="ro-RO"/>
              </w:rPr>
              <w:t>Autorizație de mediu nr. 161/27.06.2013</w:t>
            </w:r>
          </w:p>
        </w:tc>
        <w:tc>
          <w:tcPr>
            <w:tcW w:w="581" w:type="pct"/>
            <w:shd w:val="clear" w:color="auto" w:fill="auto"/>
            <w:vAlign w:val="center"/>
          </w:tcPr>
          <w:p w14:paraId="7ED54880" w14:textId="28CB99E2" w:rsidR="005B5384" w:rsidRPr="00133902" w:rsidRDefault="00E601F7" w:rsidP="005B5384">
            <w:pPr>
              <w:spacing w:after="0"/>
              <w:jc w:val="center"/>
              <w:rPr>
                <w:rFonts w:asciiTheme="minorHAnsi" w:hAnsiTheme="minorHAnsi"/>
                <w:lang w:val="ro-RO"/>
              </w:rPr>
            </w:pPr>
            <w:r>
              <w:rPr>
                <w:rFonts w:asciiTheme="minorHAnsi" w:hAnsiTheme="minorHAnsi"/>
                <w:lang w:val="ro-RO"/>
              </w:rPr>
              <w:t>Licență A.N.R.S.C 3061</w:t>
            </w:r>
            <w:r w:rsidRPr="00133902">
              <w:rPr>
                <w:rFonts w:asciiTheme="minorHAnsi" w:hAnsiTheme="minorHAnsi"/>
                <w:lang w:val="ro-RO"/>
              </w:rPr>
              <w:t>/</w:t>
            </w:r>
            <w:r>
              <w:rPr>
                <w:rFonts w:asciiTheme="minorHAnsi" w:hAnsiTheme="minorHAnsi"/>
                <w:lang w:val="ro-RO"/>
              </w:rPr>
              <w:t>05.11.2014</w:t>
            </w:r>
          </w:p>
        </w:tc>
      </w:tr>
      <w:tr w:rsidR="005B5384" w:rsidRPr="000B1631" w14:paraId="66257E2F" w14:textId="77777777" w:rsidTr="00860F51">
        <w:trPr>
          <w:trHeight w:hRule="exact" w:val="564"/>
        </w:trPr>
        <w:tc>
          <w:tcPr>
            <w:tcW w:w="168" w:type="pct"/>
            <w:shd w:val="clear" w:color="auto" w:fill="00B0F0"/>
            <w:vAlign w:val="center"/>
          </w:tcPr>
          <w:p w14:paraId="0255319B" w14:textId="22CBFA23" w:rsidR="005B5384" w:rsidRPr="00133902" w:rsidRDefault="005B5384" w:rsidP="005B5384">
            <w:pPr>
              <w:spacing w:after="0"/>
              <w:jc w:val="center"/>
              <w:rPr>
                <w:rFonts w:asciiTheme="minorHAnsi" w:hAnsiTheme="minorHAnsi"/>
                <w:b/>
                <w:lang w:val="ro-RO"/>
              </w:rPr>
            </w:pPr>
            <w:r w:rsidRPr="00133902">
              <w:rPr>
                <w:rFonts w:asciiTheme="minorHAnsi" w:hAnsiTheme="minorHAnsi"/>
                <w:b/>
                <w:lang w:val="ro-RO"/>
              </w:rPr>
              <w:t>3</w:t>
            </w:r>
          </w:p>
        </w:tc>
        <w:tc>
          <w:tcPr>
            <w:tcW w:w="558" w:type="pct"/>
            <w:vAlign w:val="center"/>
          </w:tcPr>
          <w:p w14:paraId="195CAC2D" w14:textId="5A966734"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PRO SALUBRITATE DUMBRAVA ROȘIE S.R.L.</w:t>
            </w:r>
          </w:p>
        </w:tc>
        <w:tc>
          <w:tcPr>
            <w:tcW w:w="1507" w:type="pct"/>
            <w:vAlign w:val="center"/>
          </w:tcPr>
          <w:p w14:paraId="1345FBEA" w14:textId="4F355739"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7EDE0803" w14:textId="3E17E368" w:rsidR="005B5384" w:rsidRPr="00133902" w:rsidRDefault="00E601F7" w:rsidP="005B5384">
            <w:pPr>
              <w:spacing w:after="0"/>
              <w:jc w:val="center"/>
              <w:rPr>
                <w:rFonts w:asciiTheme="minorHAnsi" w:hAnsiTheme="minorHAnsi"/>
                <w:lang w:val="ro-RO"/>
              </w:rPr>
            </w:pPr>
            <w:r>
              <w:rPr>
                <w:rFonts w:asciiTheme="minorHAnsi" w:hAnsiTheme="minorHAnsi"/>
                <w:lang w:val="ro-RO"/>
              </w:rPr>
              <w:t>Dumbrava Ro</w:t>
            </w:r>
            <w:r w:rsidR="00633D05">
              <w:rPr>
                <w:rFonts w:asciiTheme="minorHAnsi" w:hAnsiTheme="minorHAnsi"/>
                <w:lang w:val="ro-RO"/>
              </w:rPr>
              <w:t>ş</w:t>
            </w:r>
            <w:r>
              <w:rPr>
                <w:rFonts w:asciiTheme="minorHAnsi" w:hAnsiTheme="minorHAnsi"/>
                <w:lang w:val="ro-RO"/>
              </w:rPr>
              <w:t>ie</w:t>
            </w:r>
          </w:p>
        </w:tc>
        <w:tc>
          <w:tcPr>
            <w:tcW w:w="680" w:type="pct"/>
            <w:vMerge/>
            <w:shd w:val="clear" w:color="auto" w:fill="auto"/>
            <w:vAlign w:val="center"/>
          </w:tcPr>
          <w:p w14:paraId="26E64A49" w14:textId="77777777" w:rsidR="005B5384" w:rsidRPr="00133902" w:rsidRDefault="005B5384" w:rsidP="005B5384">
            <w:pPr>
              <w:spacing w:after="0"/>
              <w:jc w:val="center"/>
              <w:rPr>
                <w:rFonts w:asciiTheme="minorHAnsi" w:hAnsiTheme="minorHAnsi"/>
                <w:lang w:val="ro-RO"/>
              </w:rPr>
            </w:pPr>
          </w:p>
        </w:tc>
        <w:tc>
          <w:tcPr>
            <w:tcW w:w="729" w:type="pct"/>
            <w:vAlign w:val="center"/>
          </w:tcPr>
          <w:p w14:paraId="6BBC9B46" w14:textId="6634BC84"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nr. 131/20.09.2019</w:t>
            </w:r>
          </w:p>
        </w:tc>
        <w:tc>
          <w:tcPr>
            <w:tcW w:w="581" w:type="pct"/>
            <w:vAlign w:val="center"/>
          </w:tcPr>
          <w:p w14:paraId="3D9DB495" w14:textId="336DC7B3" w:rsidR="005B5384" w:rsidRPr="00133902" w:rsidRDefault="00F4705D" w:rsidP="005B5384">
            <w:pPr>
              <w:spacing w:after="0"/>
              <w:jc w:val="center"/>
              <w:rPr>
                <w:rFonts w:asciiTheme="minorHAnsi" w:hAnsiTheme="minorHAnsi"/>
                <w:lang w:val="ro-RO"/>
              </w:rPr>
            </w:pPr>
            <w:r>
              <w:rPr>
                <w:rFonts w:asciiTheme="minorHAnsi" w:hAnsiTheme="minorHAnsi"/>
                <w:lang w:val="ro-RO"/>
              </w:rPr>
              <w:t>Licență A.N.R.S.C 2638</w:t>
            </w:r>
            <w:r w:rsidRPr="00133902">
              <w:rPr>
                <w:rFonts w:asciiTheme="minorHAnsi" w:hAnsiTheme="minorHAnsi"/>
                <w:lang w:val="ro-RO"/>
              </w:rPr>
              <w:t>/</w:t>
            </w:r>
            <w:r>
              <w:rPr>
                <w:rFonts w:asciiTheme="minorHAnsi" w:hAnsiTheme="minorHAnsi"/>
                <w:lang w:val="ro-RO"/>
              </w:rPr>
              <w:t>07.08.2014</w:t>
            </w:r>
          </w:p>
        </w:tc>
      </w:tr>
      <w:tr w:rsidR="005B5384" w:rsidRPr="000B1631" w14:paraId="47D8BAB5" w14:textId="77777777" w:rsidTr="00860F51">
        <w:trPr>
          <w:trHeight w:hRule="exact" w:val="558"/>
        </w:trPr>
        <w:tc>
          <w:tcPr>
            <w:tcW w:w="168" w:type="pct"/>
            <w:shd w:val="clear" w:color="auto" w:fill="00B0F0"/>
            <w:vAlign w:val="center"/>
          </w:tcPr>
          <w:p w14:paraId="5A1EFD43" w14:textId="03E16F5B" w:rsidR="005B5384" w:rsidRPr="00133902" w:rsidRDefault="00693E40" w:rsidP="005B5384">
            <w:pPr>
              <w:spacing w:after="0"/>
              <w:jc w:val="center"/>
              <w:rPr>
                <w:rFonts w:asciiTheme="minorHAnsi" w:hAnsiTheme="minorHAnsi"/>
                <w:b/>
                <w:lang w:val="ro-RO"/>
              </w:rPr>
            </w:pPr>
            <w:r>
              <w:rPr>
                <w:rFonts w:asciiTheme="minorHAnsi" w:hAnsiTheme="minorHAnsi"/>
                <w:b/>
                <w:lang w:val="ro-RO"/>
              </w:rPr>
              <w:t>4</w:t>
            </w:r>
          </w:p>
        </w:tc>
        <w:tc>
          <w:tcPr>
            <w:tcW w:w="558" w:type="pct"/>
            <w:vAlign w:val="center"/>
          </w:tcPr>
          <w:p w14:paraId="71E6C7EE" w14:textId="5E14FF4F"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S.C. ROZNOVSAL S.R.L.</w:t>
            </w:r>
          </w:p>
        </w:tc>
        <w:tc>
          <w:tcPr>
            <w:tcW w:w="1507" w:type="pct"/>
            <w:vAlign w:val="center"/>
          </w:tcPr>
          <w:p w14:paraId="3D90F870" w14:textId="760304FE" w:rsidR="005B5384" w:rsidRPr="00133902" w:rsidRDefault="005B5384" w:rsidP="005B5384">
            <w:pPr>
              <w:spacing w:after="0"/>
              <w:rPr>
                <w:rFonts w:asciiTheme="minorHAnsi" w:hAnsiTheme="minorHAnsi"/>
                <w:lang w:val="ro-RO"/>
              </w:rPr>
            </w:pPr>
            <w:r w:rsidRPr="00133902">
              <w:rPr>
                <w:rFonts w:asciiTheme="minorHAnsi" w:hAnsiTheme="minorHAnsi"/>
                <w:lang w:val="ro-RO"/>
              </w:rPr>
              <w:t>Alte deșeuri de la tratare mecanică</w:t>
            </w:r>
          </w:p>
        </w:tc>
        <w:tc>
          <w:tcPr>
            <w:tcW w:w="777" w:type="pct"/>
            <w:shd w:val="clear" w:color="auto" w:fill="auto"/>
            <w:vAlign w:val="center"/>
          </w:tcPr>
          <w:p w14:paraId="7D97A7A4" w14:textId="192322E2" w:rsidR="005B5384" w:rsidRPr="00133902" w:rsidRDefault="00F4705D" w:rsidP="005B5384">
            <w:pPr>
              <w:spacing w:after="0"/>
              <w:jc w:val="center"/>
              <w:rPr>
                <w:rFonts w:asciiTheme="minorHAnsi" w:hAnsiTheme="minorHAnsi"/>
                <w:lang w:val="ro-RO"/>
              </w:rPr>
            </w:pPr>
            <w:r>
              <w:rPr>
                <w:rFonts w:asciiTheme="minorHAnsi" w:hAnsiTheme="minorHAnsi"/>
                <w:lang w:val="ro-RO"/>
              </w:rPr>
              <w:t xml:space="preserve">Roznov, Piatra </w:t>
            </w:r>
            <w:r w:rsidR="00633D05">
              <w:rPr>
                <w:rFonts w:asciiTheme="minorHAnsi" w:hAnsiTheme="minorHAnsi"/>
                <w:lang w:val="ro-RO"/>
              </w:rPr>
              <w:t>Ş</w:t>
            </w:r>
            <w:r>
              <w:rPr>
                <w:rFonts w:asciiTheme="minorHAnsi" w:hAnsiTheme="minorHAnsi"/>
                <w:lang w:val="ro-RO"/>
              </w:rPr>
              <w:t>oimului, Rediu, Savine</w:t>
            </w:r>
            <w:r w:rsidR="00633D05">
              <w:rPr>
                <w:rFonts w:asciiTheme="minorHAnsi" w:hAnsiTheme="minorHAnsi"/>
                <w:lang w:val="ro-RO"/>
              </w:rPr>
              <w:t>ş</w:t>
            </w:r>
            <w:r>
              <w:rPr>
                <w:rFonts w:asciiTheme="minorHAnsi" w:hAnsiTheme="minorHAnsi"/>
                <w:lang w:val="ro-RO"/>
              </w:rPr>
              <w:t>ti</w:t>
            </w:r>
          </w:p>
        </w:tc>
        <w:tc>
          <w:tcPr>
            <w:tcW w:w="680" w:type="pct"/>
            <w:vMerge w:val="restart"/>
            <w:shd w:val="clear" w:color="auto" w:fill="auto"/>
            <w:vAlign w:val="center"/>
          </w:tcPr>
          <w:p w14:paraId="4ACDA001" w14:textId="77777777" w:rsidR="005B5384" w:rsidRDefault="005B5384" w:rsidP="005B5384">
            <w:pPr>
              <w:spacing w:after="0"/>
              <w:jc w:val="center"/>
              <w:rPr>
                <w:rFonts w:asciiTheme="minorHAnsi" w:hAnsiTheme="minorHAnsi"/>
                <w:lang w:val="ro-RO"/>
              </w:rPr>
            </w:pPr>
            <w:r>
              <w:rPr>
                <w:rFonts w:asciiTheme="minorHAnsi" w:hAnsiTheme="minorHAnsi"/>
                <w:lang w:val="ro-RO"/>
              </w:rPr>
              <w:t>Colectarea deșeurilor reziduale și biodegradabile;</w:t>
            </w:r>
          </w:p>
          <w:p w14:paraId="3E073F4E" w14:textId="4D8010EB" w:rsidR="005B5384" w:rsidRPr="00133902" w:rsidRDefault="005B5384" w:rsidP="005B5384">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37146F93" w14:textId="4366B0A8"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nr.228/ 29.09.2011</w:t>
            </w:r>
          </w:p>
        </w:tc>
        <w:tc>
          <w:tcPr>
            <w:tcW w:w="581" w:type="pct"/>
            <w:vAlign w:val="center"/>
          </w:tcPr>
          <w:p w14:paraId="260924E2" w14:textId="55651252" w:rsidR="005B5384" w:rsidRPr="00133902" w:rsidRDefault="00F4705D" w:rsidP="005B5384">
            <w:pPr>
              <w:spacing w:after="0"/>
              <w:jc w:val="center"/>
              <w:rPr>
                <w:rFonts w:asciiTheme="minorHAnsi" w:hAnsiTheme="minorHAnsi"/>
                <w:lang w:val="ro-RO"/>
              </w:rPr>
            </w:pPr>
            <w:r>
              <w:rPr>
                <w:rFonts w:asciiTheme="minorHAnsi" w:hAnsiTheme="minorHAnsi"/>
                <w:lang w:val="ro-RO"/>
              </w:rPr>
              <w:t>Licență</w:t>
            </w:r>
            <w:r w:rsidRPr="00133902">
              <w:rPr>
                <w:rFonts w:asciiTheme="minorHAnsi" w:hAnsiTheme="minorHAnsi"/>
                <w:lang w:val="ro-RO"/>
              </w:rPr>
              <w:t xml:space="preserve"> </w:t>
            </w:r>
            <w:r w:rsidR="005B5384" w:rsidRPr="00133902">
              <w:rPr>
                <w:rFonts w:asciiTheme="minorHAnsi" w:hAnsiTheme="minorHAnsi"/>
                <w:lang w:val="ro-RO"/>
              </w:rPr>
              <w:t>A.N.R.S.C. 3716/ 18.05.2016</w:t>
            </w:r>
          </w:p>
        </w:tc>
      </w:tr>
      <w:tr w:rsidR="005B5384" w:rsidRPr="000B1631" w14:paraId="3BC8E97E" w14:textId="77777777" w:rsidTr="00CC64FA">
        <w:trPr>
          <w:trHeight w:hRule="exact" w:val="566"/>
        </w:trPr>
        <w:tc>
          <w:tcPr>
            <w:tcW w:w="168" w:type="pct"/>
            <w:shd w:val="clear" w:color="auto" w:fill="00B0F0"/>
            <w:vAlign w:val="center"/>
          </w:tcPr>
          <w:p w14:paraId="607F8BF7" w14:textId="273ECBE5" w:rsidR="005B5384" w:rsidRPr="00133902" w:rsidRDefault="00693E40" w:rsidP="005B5384">
            <w:pPr>
              <w:spacing w:after="0"/>
              <w:jc w:val="center"/>
              <w:rPr>
                <w:rFonts w:asciiTheme="minorHAnsi" w:hAnsiTheme="minorHAnsi"/>
                <w:b/>
                <w:lang w:val="ro-RO"/>
              </w:rPr>
            </w:pPr>
            <w:r>
              <w:rPr>
                <w:rFonts w:asciiTheme="minorHAnsi" w:hAnsiTheme="minorHAnsi"/>
                <w:b/>
                <w:lang w:val="ro-RO"/>
              </w:rPr>
              <w:t>5</w:t>
            </w:r>
          </w:p>
        </w:tc>
        <w:tc>
          <w:tcPr>
            <w:tcW w:w="558" w:type="pct"/>
            <w:vAlign w:val="center"/>
          </w:tcPr>
          <w:p w14:paraId="1829773F" w14:textId="61960B2B"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S.C. TRANSFOR YOU S.R.L.</w:t>
            </w:r>
          </w:p>
        </w:tc>
        <w:tc>
          <w:tcPr>
            <w:tcW w:w="1507" w:type="pct"/>
            <w:vAlign w:val="center"/>
          </w:tcPr>
          <w:p w14:paraId="09D070AD" w14:textId="6CE3684D"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1C7F4696" w14:textId="1C3AF517" w:rsidR="005B5384" w:rsidRPr="00133902" w:rsidRDefault="00F4705D" w:rsidP="005B5384">
            <w:pPr>
              <w:spacing w:after="0"/>
              <w:jc w:val="center"/>
              <w:rPr>
                <w:rFonts w:asciiTheme="minorHAnsi" w:hAnsiTheme="minorHAnsi"/>
                <w:lang w:val="ro-RO"/>
              </w:rPr>
            </w:pPr>
            <w:r>
              <w:rPr>
                <w:rFonts w:asciiTheme="minorHAnsi" w:hAnsiTheme="minorHAnsi"/>
                <w:lang w:val="ro-RO"/>
              </w:rPr>
              <w:t>Borle</w:t>
            </w:r>
            <w:r w:rsidR="00633D05">
              <w:rPr>
                <w:rFonts w:asciiTheme="minorHAnsi" w:hAnsiTheme="minorHAnsi"/>
                <w:lang w:val="ro-RO"/>
              </w:rPr>
              <w:t>ş</w:t>
            </w:r>
            <w:r>
              <w:rPr>
                <w:rFonts w:asciiTheme="minorHAnsi" w:hAnsiTheme="minorHAnsi"/>
                <w:lang w:val="ro-RO"/>
              </w:rPr>
              <w:t>ti, Tazl</w:t>
            </w:r>
            <w:r w:rsidR="00633D05">
              <w:rPr>
                <w:rFonts w:asciiTheme="minorHAnsi" w:hAnsiTheme="minorHAnsi"/>
                <w:lang w:val="ro-RO"/>
              </w:rPr>
              <w:t>ă</w:t>
            </w:r>
            <w:r>
              <w:rPr>
                <w:rFonts w:asciiTheme="minorHAnsi" w:hAnsiTheme="minorHAnsi"/>
                <w:lang w:val="ro-RO"/>
              </w:rPr>
              <w:t>u</w:t>
            </w:r>
          </w:p>
        </w:tc>
        <w:tc>
          <w:tcPr>
            <w:tcW w:w="680" w:type="pct"/>
            <w:vMerge/>
            <w:shd w:val="clear" w:color="auto" w:fill="auto"/>
            <w:vAlign w:val="center"/>
          </w:tcPr>
          <w:p w14:paraId="59C3A2A3" w14:textId="77777777" w:rsidR="005B5384" w:rsidRPr="00133902" w:rsidRDefault="005B5384" w:rsidP="005B5384">
            <w:pPr>
              <w:spacing w:after="0"/>
              <w:jc w:val="center"/>
              <w:rPr>
                <w:rFonts w:asciiTheme="minorHAnsi" w:hAnsiTheme="minorHAnsi"/>
                <w:lang w:val="ro-RO"/>
              </w:rPr>
            </w:pPr>
          </w:p>
        </w:tc>
        <w:tc>
          <w:tcPr>
            <w:tcW w:w="729" w:type="pct"/>
            <w:vAlign w:val="center"/>
          </w:tcPr>
          <w:p w14:paraId="41431F41" w14:textId="30C86D68" w:rsidR="005B5384" w:rsidRPr="00133902" w:rsidRDefault="00F4705D" w:rsidP="005B5384">
            <w:pPr>
              <w:spacing w:after="0"/>
              <w:jc w:val="center"/>
              <w:rPr>
                <w:rFonts w:asciiTheme="minorHAnsi" w:hAnsiTheme="minorHAnsi"/>
                <w:lang w:val="ro-RO"/>
              </w:rPr>
            </w:pPr>
            <w:r>
              <w:rPr>
                <w:rFonts w:asciiTheme="minorHAnsi" w:hAnsiTheme="minorHAnsi"/>
                <w:lang w:val="ro-RO"/>
              </w:rPr>
              <w:t>Autorizație de mediu nr.285/ 28.11.2013</w:t>
            </w:r>
          </w:p>
        </w:tc>
        <w:tc>
          <w:tcPr>
            <w:tcW w:w="581" w:type="pct"/>
            <w:vAlign w:val="center"/>
          </w:tcPr>
          <w:p w14:paraId="4712EADD" w14:textId="71A03E39" w:rsidR="005B5384" w:rsidRPr="00133902" w:rsidRDefault="00F4705D" w:rsidP="005B5384">
            <w:pPr>
              <w:spacing w:after="0"/>
              <w:jc w:val="center"/>
              <w:rPr>
                <w:rFonts w:asciiTheme="minorHAnsi" w:hAnsiTheme="minorHAnsi"/>
                <w:lang w:val="ro-RO"/>
              </w:rPr>
            </w:pPr>
            <w:r>
              <w:rPr>
                <w:rFonts w:asciiTheme="minorHAnsi" w:hAnsiTheme="minorHAnsi"/>
                <w:lang w:val="ro-RO"/>
              </w:rPr>
              <w:t>Licență A.N.R.S.C 2143</w:t>
            </w:r>
            <w:r w:rsidRPr="00133902">
              <w:rPr>
                <w:rFonts w:asciiTheme="minorHAnsi" w:hAnsiTheme="minorHAnsi"/>
                <w:lang w:val="ro-RO"/>
              </w:rPr>
              <w:t>/</w:t>
            </w:r>
            <w:r>
              <w:rPr>
                <w:rFonts w:asciiTheme="minorHAnsi" w:hAnsiTheme="minorHAnsi"/>
                <w:lang w:val="ro-RO"/>
              </w:rPr>
              <w:t>25.09.2019</w:t>
            </w:r>
          </w:p>
        </w:tc>
      </w:tr>
      <w:tr w:rsidR="005B5384" w:rsidRPr="000B1631" w14:paraId="4D9D4955" w14:textId="77777777" w:rsidTr="00CC64FA">
        <w:trPr>
          <w:trHeight w:hRule="exact" w:val="588"/>
        </w:trPr>
        <w:tc>
          <w:tcPr>
            <w:tcW w:w="168" w:type="pct"/>
            <w:shd w:val="clear" w:color="auto" w:fill="00B0F0"/>
            <w:vAlign w:val="center"/>
          </w:tcPr>
          <w:p w14:paraId="0C6735CA" w14:textId="17F0BDEF" w:rsidR="005B5384" w:rsidRPr="00133902" w:rsidRDefault="00693E40" w:rsidP="005B5384">
            <w:pPr>
              <w:spacing w:after="0"/>
              <w:jc w:val="center"/>
              <w:rPr>
                <w:rFonts w:asciiTheme="minorHAnsi" w:hAnsiTheme="minorHAnsi"/>
                <w:b/>
                <w:lang w:val="ro-RO"/>
              </w:rPr>
            </w:pPr>
            <w:r>
              <w:rPr>
                <w:rFonts w:asciiTheme="minorHAnsi" w:hAnsiTheme="minorHAnsi"/>
                <w:b/>
                <w:lang w:val="ro-RO"/>
              </w:rPr>
              <w:t>6</w:t>
            </w:r>
          </w:p>
        </w:tc>
        <w:tc>
          <w:tcPr>
            <w:tcW w:w="558" w:type="pct"/>
            <w:vAlign w:val="center"/>
          </w:tcPr>
          <w:p w14:paraId="6E874F23" w14:textId="44A5D54B"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S.C. DOMIGHIAN'S S.R.L.</w:t>
            </w:r>
          </w:p>
        </w:tc>
        <w:tc>
          <w:tcPr>
            <w:tcW w:w="1507" w:type="pct"/>
            <w:vAlign w:val="center"/>
          </w:tcPr>
          <w:p w14:paraId="57F3D9DD" w14:textId="4E38B9DF"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40F9DFB5" w14:textId="42419576" w:rsidR="005B5384" w:rsidRPr="00133902" w:rsidRDefault="00C00920" w:rsidP="005B5384">
            <w:pPr>
              <w:spacing w:after="0"/>
              <w:jc w:val="center"/>
              <w:rPr>
                <w:rFonts w:asciiTheme="minorHAnsi" w:hAnsiTheme="minorHAnsi"/>
                <w:lang w:val="ro-RO"/>
              </w:rPr>
            </w:pPr>
            <w:r>
              <w:rPr>
                <w:rFonts w:asciiTheme="minorHAnsi" w:hAnsiTheme="minorHAnsi"/>
                <w:lang w:val="ro-RO"/>
              </w:rPr>
              <w:t>Costisa, Podoleni, Romani, Zanesti</w:t>
            </w:r>
          </w:p>
        </w:tc>
        <w:tc>
          <w:tcPr>
            <w:tcW w:w="680" w:type="pct"/>
            <w:vMerge/>
            <w:shd w:val="clear" w:color="auto" w:fill="auto"/>
            <w:vAlign w:val="center"/>
          </w:tcPr>
          <w:p w14:paraId="4D07F639" w14:textId="77777777" w:rsidR="005B5384" w:rsidRPr="00133902" w:rsidRDefault="005B5384" w:rsidP="005B5384">
            <w:pPr>
              <w:spacing w:after="0"/>
              <w:jc w:val="center"/>
              <w:rPr>
                <w:rFonts w:asciiTheme="minorHAnsi" w:hAnsiTheme="minorHAnsi"/>
                <w:lang w:val="ro-RO"/>
              </w:rPr>
            </w:pPr>
          </w:p>
        </w:tc>
        <w:tc>
          <w:tcPr>
            <w:tcW w:w="729" w:type="pct"/>
            <w:vAlign w:val="center"/>
          </w:tcPr>
          <w:p w14:paraId="457DCFE2" w14:textId="08E77E9F"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nr.44/18.07.2019</w:t>
            </w:r>
          </w:p>
        </w:tc>
        <w:tc>
          <w:tcPr>
            <w:tcW w:w="581" w:type="pct"/>
            <w:vAlign w:val="center"/>
          </w:tcPr>
          <w:p w14:paraId="069CEF84" w14:textId="690FA6A2"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Licență A.N.R.S.C. 4365/21.08.2019</w:t>
            </w:r>
          </w:p>
        </w:tc>
      </w:tr>
      <w:tr w:rsidR="005B5384" w:rsidRPr="000B1631" w14:paraId="22BBBDBA" w14:textId="77777777" w:rsidTr="00CC64FA">
        <w:trPr>
          <w:trHeight w:hRule="exact" w:val="695"/>
        </w:trPr>
        <w:tc>
          <w:tcPr>
            <w:tcW w:w="168" w:type="pct"/>
            <w:shd w:val="clear" w:color="auto" w:fill="00B0F0"/>
            <w:vAlign w:val="center"/>
          </w:tcPr>
          <w:p w14:paraId="0753EF5F" w14:textId="39A9F6F9" w:rsidR="005B5384" w:rsidRPr="00133902" w:rsidRDefault="00693E40" w:rsidP="005B5384">
            <w:pPr>
              <w:spacing w:after="0"/>
              <w:jc w:val="center"/>
              <w:rPr>
                <w:rFonts w:asciiTheme="minorHAnsi" w:hAnsiTheme="minorHAnsi"/>
                <w:b/>
                <w:lang w:val="ro-RO"/>
              </w:rPr>
            </w:pPr>
            <w:r>
              <w:rPr>
                <w:rFonts w:asciiTheme="minorHAnsi" w:hAnsiTheme="minorHAnsi"/>
                <w:b/>
                <w:lang w:val="ro-RO"/>
              </w:rPr>
              <w:t>7</w:t>
            </w:r>
          </w:p>
        </w:tc>
        <w:tc>
          <w:tcPr>
            <w:tcW w:w="558" w:type="pct"/>
            <w:vAlign w:val="center"/>
          </w:tcPr>
          <w:p w14:paraId="3A12D01A" w14:textId="44427E4A" w:rsidR="005B5384" w:rsidRPr="00133902" w:rsidRDefault="00860F51" w:rsidP="00860F51">
            <w:pPr>
              <w:spacing w:after="0"/>
              <w:ind w:right="14"/>
              <w:jc w:val="center"/>
              <w:rPr>
                <w:rFonts w:asciiTheme="minorHAnsi" w:hAnsiTheme="minorHAnsi"/>
                <w:lang w:val="ro-RO"/>
              </w:rPr>
            </w:pPr>
            <w:r>
              <w:rPr>
                <w:rFonts w:asciiTheme="minorHAnsi" w:hAnsiTheme="minorHAnsi"/>
                <w:lang w:val="ro-RO"/>
              </w:rPr>
              <w:t>COMUNA ȘTEFAN CEL MARE</w:t>
            </w:r>
          </w:p>
        </w:tc>
        <w:tc>
          <w:tcPr>
            <w:tcW w:w="1507" w:type="pct"/>
            <w:vAlign w:val="center"/>
          </w:tcPr>
          <w:p w14:paraId="7EC63EF2" w14:textId="2A1E3B60"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1669D163" w14:textId="5279E220" w:rsidR="005B5384" w:rsidRPr="00133902" w:rsidRDefault="00633D05" w:rsidP="005B5384">
            <w:pPr>
              <w:spacing w:after="0" w:line="240" w:lineRule="auto"/>
              <w:jc w:val="center"/>
              <w:rPr>
                <w:rFonts w:asciiTheme="minorHAnsi" w:hAnsiTheme="minorHAnsi" w:cs="Calibri"/>
                <w:color w:val="000000"/>
                <w:lang w:val="ro-RO"/>
              </w:rPr>
            </w:pPr>
            <w:r>
              <w:rPr>
                <w:rFonts w:asciiTheme="minorHAnsi" w:hAnsiTheme="minorHAnsi"/>
                <w:lang w:val="ro-RO"/>
              </w:rPr>
              <w:t>Ş</w:t>
            </w:r>
            <w:r w:rsidR="00C00920">
              <w:rPr>
                <w:rFonts w:asciiTheme="minorHAnsi" w:hAnsiTheme="minorHAnsi"/>
                <w:lang w:val="ro-RO"/>
              </w:rPr>
              <w:t>tefan cel Mare</w:t>
            </w:r>
          </w:p>
        </w:tc>
        <w:tc>
          <w:tcPr>
            <w:tcW w:w="680" w:type="pct"/>
            <w:vMerge/>
            <w:shd w:val="clear" w:color="auto" w:fill="auto"/>
            <w:vAlign w:val="center"/>
          </w:tcPr>
          <w:p w14:paraId="74928606" w14:textId="77777777" w:rsidR="005B5384" w:rsidRPr="00133902" w:rsidRDefault="005B5384" w:rsidP="005B5384">
            <w:pPr>
              <w:spacing w:after="0"/>
              <w:jc w:val="center"/>
              <w:rPr>
                <w:rFonts w:asciiTheme="minorHAnsi" w:hAnsiTheme="minorHAnsi"/>
                <w:lang w:val="ro-RO"/>
              </w:rPr>
            </w:pPr>
          </w:p>
        </w:tc>
        <w:tc>
          <w:tcPr>
            <w:tcW w:w="729" w:type="pct"/>
            <w:vAlign w:val="center"/>
          </w:tcPr>
          <w:p w14:paraId="342C83D3" w14:textId="0F3C1314"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nr.57/28.04.2019</w:t>
            </w:r>
          </w:p>
        </w:tc>
        <w:tc>
          <w:tcPr>
            <w:tcW w:w="581" w:type="pct"/>
            <w:vAlign w:val="center"/>
          </w:tcPr>
          <w:p w14:paraId="2ACA0202" w14:textId="41865F2E"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Licență A.N.R.S.C. nr.3428/19.10.2015</w:t>
            </w:r>
          </w:p>
        </w:tc>
      </w:tr>
      <w:tr w:rsidR="005B5384" w:rsidRPr="000B1631" w14:paraId="1AA23964" w14:textId="77777777" w:rsidTr="00B85FFC">
        <w:tc>
          <w:tcPr>
            <w:tcW w:w="168" w:type="pct"/>
            <w:shd w:val="clear" w:color="auto" w:fill="00B0F0"/>
            <w:vAlign w:val="center"/>
          </w:tcPr>
          <w:p w14:paraId="176A487D" w14:textId="392AA274" w:rsidR="005B5384" w:rsidRPr="00133902" w:rsidRDefault="00693E40" w:rsidP="005B5384">
            <w:pPr>
              <w:spacing w:after="0"/>
              <w:jc w:val="center"/>
              <w:rPr>
                <w:rFonts w:asciiTheme="minorHAnsi" w:hAnsiTheme="minorHAnsi"/>
                <w:b/>
                <w:lang w:val="ro-RO"/>
              </w:rPr>
            </w:pPr>
            <w:r>
              <w:rPr>
                <w:rFonts w:asciiTheme="minorHAnsi" w:hAnsiTheme="minorHAnsi"/>
                <w:b/>
                <w:lang w:val="ro-RO"/>
              </w:rPr>
              <w:t>8</w:t>
            </w:r>
          </w:p>
        </w:tc>
        <w:tc>
          <w:tcPr>
            <w:tcW w:w="558" w:type="pct"/>
            <w:vAlign w:val="center"/>
          </w:tcPr>
          <w:p w14:paraId="636B9490" w14:textId="62279227"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ROSSAL ROMAN S.R.L.</w:t>
            </w:r>
          </w:p>
        </w:tc>
        <w:tc>
          <w:tcPr>
            <w:tcW w:w="1507" w:type="pct"/>
            <w:vAlign w:val="center"/>
          </w:tcPr>
          <w:p w14:paraId="312F3826" w14:textId="64D8A724"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7B89C97E" w14:textId="403DC5A6" w:rsidR="005B5384" w:rsidRPr="00133902" w:rsidRDefault="00C00920" w:rsidP="005B5384">
            <w:pPr>
              <w:spacing w:after="0"/>
              <w:jc w:val="center"/>
              <w:rPr>
                <w:rFonts w:asciiTheme="minorHAnsi" w:hAnsiTheme="minorHAnsi"/>
                <w:lang w:val="ro-RO"/>
              </w:rPr>
            </w:pPr>
            <w:r>
              <w:rPr>
                <w:rFonts w:asciiTheme="minorHAnsi" w:hAnsiTheme="minorHAnsi"/>
                <w:lang w:val="ro-RO"/>
              </w:rPr>
              <w:t>Municipiu</w:t>
            </w:r>
            <w:r w:rsidR="00633D05">
              <w:rPr>
                <w:rFonts w:asciiTheme="minorHAnsi" w:hAnsiTheme="minorHAnsi"/>
                <w:lang w:val="ro-RO"/>
              </w:rPr>
              <w:t>l</w:t>
            </w:r>
            <w:r>
              <w:rPr>
                <w:rFonts w:asciiTheme="minorHAnsi" w:hAnsiTheme="minorHAnsi"/>
                <w:lang w:val="ro-RO"/>
              </w:rPr>
              <w:t xml:space="preserve"> Roman, Bahna, Bira, Boghicea, Botesti, Bozieni, Cordun, Doljesti, Dulce</w:t>
            </w:r>
            <w:r w:rsidR="00633D05">
              <w:rPr>
                <w:rFonts w:asciiTheme="minorHAnsi" w:hAnsiTheme="minorHAnsi"/>
                <w:lang w:val="ro-RO"/>
              </w:rPr>
              <w:t>ş</w:t>
            </w:r>
            <w:r>
              <w:rPr>
                <w:rFonts w:asciiTheme="minorHAnsi" w:hAnsiTheme="minorHAnsi"/>
                <w:lang w:val="ro-RO"/>
              </w:rPr>
              <w:t>ti, Gherae</w:t>
            </w:r>
            <w:r w:rsidR="00633D05">
              <w:rPr>
                <w:rFonts w:asciiTheme="minorHAnsi" w:hAnsiTheme="minorHAnsi"/>
                <w:lang w:val="ro-RO"/>
              </w:rPr>
              <w:t>ş</w:t>
            </w:r>
            <w:r>
              <w:rPr>
                <w:rFonts w:asciiTheme="minorHAnsi" w:hAnsiTheme="minorHAnsi"/>
                <w:lang w:val="ro-RO"/>
              </w:rPr>
              <w:t>ti, Gadinti, Horia, Icusesti, Ion Creanga, Moldoveni, Oniceni, P, P</w:t>
            </w:r>
            <w:r w:rsidR="00633D05">
              <w:rPr>
                <w:rFonts w:asciiTheme="minorHAnsi" w:hAnsiTheme="minorHAnsi"/>
                <w:lang w:val="ro-RO"/>
              </w:rPr>
              <w:t>ă</w:t>
            </w:r>
            <w:r>
              <w:rPr>
                <w:rFonts w:asciiTheme="minorHAnsi" w:hAnsiTheme="minorHAnsi"/>
                <w:lang w:val="ro-RO"/>
              </w:rPr>
              <w:t>nce</w:t>
            </w:r>
            <w:r w:rsidR="00633D05">
              <w:rPr>
                <w:rFonts w:asciiTheme="minorHAnsi" w:hAnsiTheme="minorHAnsi"/>
                <w:lang w:val="ro-RO"/>
              </w:rPr>
              <w:t>ş</w:t>
            </w:r>
            <w:r>
              <w:rPr>
                <w:rFonts w:asciiTheme="minorHAnsi" w:hAnsiTheme="minorHAnsi"/>
                <w:lang w:val="ro-RO"/>
              </w:rPr>
              <w:t>ti, Poienari, Sagna, S</w:t>
            </w:r>
            <w:r w:rsidR="00633D05">
              <w:rPr>
                <w:rFonts w:asciiTheme="minorHAnsi" w:hAnsiTheme="minorHAnsi"/>
                <w:lang w:val="ro-RO"/>
              </w:rPr>
              <w:t>ă</w:t>
            </w:r>
            <w:r>
              <w:rPr>
                <w:rFonts w:asciiTheme="minorHAnsi" w:hAnsiTheme="minorHAnsi"/>
                <w:lang w:val="ro-RO"/>
              </w:rPr>
              <w:t>b</w:t>
            </w:r>
            <w:r w:rsidR="00633D05">
              <w:rPr>
                <w:rFonts w:asciiTheme="minorHAnsi" w:hAnsiTheme="minorHAnsi"/>
                <w:lang w:val="ro-RO"/>
              </w:rPr>
              <w:t>ă</w:t>
            </w:r>
            <w:r>
              <w:rPr>
                <w:rFonts w:asciiTheme="minorHAnsi" w:hAnsiTheme="minorHAnsi"/>
                <w:lang w:val="ro-RO"/>
              </w:rPr>
              <w:t>oani, Secuieni, Stanita, T</w:t>
            </w:r>
            <w:r w:rsidR="00633D05">
              <w:rPr>
                <w:rFonts w:asciiTheme="minorHAnsi" w:hAnsiTheme="minorHAnsi"/>
                <w:lang w:val="ro-RO"/>
              </w:rPr>
              <w:t>ă</w:t>
            </w:r>
            <w:r>
              <w:rPr>
                <w:rFonts w:asciiTheme="minorHAnsi" w:hAnsiTheme="minorHAnsi"/>
                <w:lang w:val="ro-RO"/>
              </w:rPr>
              <w:t>m</w:t>
            </w:r>
            <w:r w:rsidR="00633D05">
              <w:rPr>
                <w:rFonts w:asciiTheme="minorHAnsi" w:hAnsiTheme="minorHAnsi"/>
                <w:lang w:val="ro-RO"/>
              </w:rPr>
              <w:t>ăş</w:t>
            </w:r>
            <w:r>
              <w:rPr>
                <w:rFonts w:asciiTheme="minorHAnsi" w:hAnsiTheme="minorHAnsi"/>
                <w:lang w:val="ro-RO"/>
              </w:rPr>
              <w:t>eni, Trifesti, Valea Ursului, Valenia</w:t>
            </w:r>
          </w:p>
        </w:tc>
        <w:tc>
          <w:tcPr>
            <w:tcW w:w="680" w:type="pct"/>
            <w:shd w:val="clear" w:color="auto" w:fill="auto"/>
            <w:vAlign w:val="center"/>
          </w:tcPr>
          <w:p w14:paraId="2B37E5E1" w14:textId="77777777" w:rsidR="005B5384" w:rsidRDefault="005B5384" w:rsidP="005B5384">
            <w:pPr>
              <w:spacing w:after="0"/>
              <w:jc w:val="center"/>
              <w:rPr>
                <w:rFonts w:asciiTheme="minorHAnsi" w:hAnsiTheme="minorHAnsi"/>
                <w:lang w:val="ro-RO"/>
              </w:rPr>
            </w:pPr>
            <w:r>
              <w:rPr>
                <w:rFonts w:asciiTheme="minorHAnsi" w:hAnsiTheme="minorHAnsi"/>
                <w:lang w:val="ro-RO"/>
              </w:rPr>
              <w:t>Colectarea deșeurilor reziduale și biodegradabile;</w:t>
            </w:r>
          </w:p>
          <w:p w14:paraId="7003CFBF" w14:textId="1A7AA43C" w:rsidR="005B5384" w:rsidRPr="00133902" w:rsidRDefault="005B5384" w:rsidP="005B5384">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5D45BEA8" w14:textId="649BED1F"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nr. 89/29.11.2018</w:t>
            </w:r>
          </w:p>
        </w:tc>
        <w:tc>
          <w:tcPr>
            <w:tcW w:w="581" w:type="pct"/>
            <w:vAlign w:val="center"/>
          </w:tcPr>
          <w:p w14:paraId="57B01F00" w14:textId="7A32DD87"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Licență A.N.R.S.C. 3539/13.01.2016</w:t>
            </w:r>
          </w:p>
        </w:tc>
      </w:tr>
      <w:tr w:rsidR="005B5384" w:rsidRPr="000B1631" w14:paraId="485550B0" w14:textId="77777777" w:rsidTr="00B85FFC">
        <w:tc>
          <w:tcPr>
            <w:tcW w:w="168" w:type="pct"/>
            <w:shd w:val="clear" w:color="auto" w:fill="00B0F0"/>
            <w:vAlign w:val="center"/>
          </w:tcPr>
          <w:p w14:paraId="5C806481" w14:textId="76C98816" w:rsidR="005B5384" w:rsidRPr="00133902" w:rsidRDefault="00693E40" w:rsidP="005B5384">
            <w:pPr>
              <w:spacing w:after="0"/>
              <w:jc w:val="center"/>
              <w:rPr>
                <w:rFonts w:asciiTheme="minorHAnsi" w:hAnsiTheme="minorHAnsi"/>
                <w:b/>
                <w:lang w:val="ro-RO"/>
              </w:rPr>
            </w:pPr>
            <w:r>
              <w:rPr>
                <w:rFonts w:asciiTheme="minorHAnsi" w:hAnsiTheme="minorHAnsi"/>
                <w:b/>
                <w:lang w:val="ro-RO"/>
              </w:rPr>
              <w:t>9</w:t>
            </w:r>
          </w:p>
        </w:tc>
        <w:tc>
          <w:tcPr>
            <w:tcW w:w="558" w:type="pct"/>
            <w:vAlign w:val="center"/>
          </w:tcPr>
          <w:p w14:paraId="449C8506" w14:textId="2921D22B"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ROSSAL ROMAN S.R.L.</w:t>
            </w:r>
          </w:p>
        </w:tc>
        <w:tc>
          <w:tcPr>
            <w:tcW w:w="1507" w:type="pct"/>
            <w:vAlign w:val="center"/>
          </w:tcPr>
          <w:p w14:paraId="43A8210E" w14:textId="6691050A"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2408E2D1" w14:textId="5B792F23" w:rsidR="005B5384" w:rsidRPr="00133902" w:rsidRDefault="00C00920" w:rsidP="005B5384">
            <w:pPr>
              <w:spacing w:after="0"/>
              <w:jc w:val="center"/>
              <w:rPr>
                <w:rFonts w:asciiTheme="minorHAnsi" w:hAnsiTheme="minorHAnsi"/>
                <w:lang w:val="ro-RO"/>
              </w:rPr>
            </w:pPr>
            <w:r>
              <w:rPr>
                <w:rFonts w:asciiTheme="minorHAnsi" w:hAnsiTheme="minorHAnsi"/>
                <w:lang w:val="ro-RO"/>
              </w:rPr>
              <w:t>Ora</w:t>
            </w:r>
            <w:r w:rsidR="00633D05">
              <w:rPr>
                <w:rFonts w:asciiTheme="minorHAnsi" w:hAnsiTheme="minorHAnsi"/>
                <w:lang w:val="ro-RO"/>
              </w:rPr>
              <w:t>ş</w:t>
            </w:r>
            <w:r>
              <w:rPr>
                <w:rFonts w:asciiTheme="minorHAnsi" w:hAnsiTheme="minorHAnsi"/>
                <w:lang w:val="ro-RO"/>
              </w:rPr>
              <w:t>ul T</w:t>
            </w:r>
            <w:r w:rsidR="00633D05">
              <w:rPr>
                <w:rFonts w:asciiTheme="minorHAnsi" w:hAnsiTheme="minorHAnsi"/>
                <w:lang w:val="ro-RO"/>
              </w:rPr>
              <w:t>â</w:t>
            </w:r>
            <w:r>
              <w:rPr>
                <w:rFonts w:asciiTheme="minorHAnsi" w:hAnsiTheme="minorHAnsi"/>
                <w:lang w:val="ro-RO"/>
              </w:rPr>
              <w:t>rgu Neam</w:t>
            </w:r>
            <w:r w:rsidR="00633D05">
              <w:rPr>
                <w:rFonts w:asciiTheme="minorHAnsi" w:hAnsiTheme="minorHAnsi"/>
                <w:lang w:val="ro-RO"/>
              </w:rPr>
              <w:t>ţ</w:t>
            </w:r>
            <w:r>
              <w:rPr>
                <w:rFonts w:asciiTheme="minorHAnsi" w:hAnsiTheme="minorHAnsi"/>
                <w:lang w:val="ro-RO"/>
              </w:rPr>
              <w:t>, comunele Agapia, Baltatesti, Brusturi, Carcaoani, Dr</w:t>
            </w:r>
            <w:r w:rsidR="00633D05">
              <w:rPr>
                <w:rFonts w:asciiTheme="minorHAnsi" w:hAnsiTheme="minorHAnsi"/>
                <w:lang w:val="ro-RO"/>
              </w:rPr>
              <w:t>ă</w:t>
            </w:r>
            <w:r>
              <w:rPr>
                <w:rFonts w:asciiTheme="minorHAnsi" w:hAnsiTheme="minorHAnsi"/>
                <w:lang w:val="ro-RO"/>
              </w:rPr>
              <w:t>g</w:t>
            </w:r>
            <w:r w:rsidR="00633D05">
              <w:rPr>
                <w:rFonts w:asciiTheme="minorHAnsi" w:hAnsiTheme="minorHAnsi"/>
                <w:lang w:val="ro-RO"/>
              </w:rPr>
              <w:t>ă</w:t>
            </w:r>
            <w:r>
              <w:rPr>
                <w:rFonts w:asciiTheme="minorHAnsi" w:hAnsiTheme="minorHAnsi"/>
                <w:lang w:val="ro-RO"/>
              </w:rPr>
              <w:t>ne</w:t>
            </w:r>
            <w:r w:rsidR="00633D05">
              <w:rPr>
                <w:rFonts w:asciiTheme="minorHAnsi" w:hAnsiTheme="minorHAnsi"/>
                <w:lang w:val="ro-RO"/>
              </w:rPr>
              <w:t>ş</w:t>
            </w:r>
            <w:r>
              <w:rPr>
                <w:rFonts w:asciiTheme="minorHAnsi" w:hAnsiTheme="minorHAnsi"/>
                <w:lang w:val="ro-RO"/>
              </w:rPr>
              <w:t>ti, Ghindaoani, Grum</w:t>
            </w:r>
            <w:r w:rsidR="00633D05">
              <w:rPr>
                <w:rFonts w:asciiTheme="minorHAnsi" w:hAnsiTheme="minorHAnsi"/>
                <w:lang w:val="ro-RO"/>
              </w:rPr>
              <w:t>a</w:t>
            </w:r>
            <w:r>
              <w:rPr>
                <w:rFonts w:asciiTheme="minorHAnsi" w:hAnsiTheme="minorHAnsi"/>
                <w:lang w:val="ro-RO"/>
              </w:rPr>
              <w:t>ze</w:t>
            </w:r>
            <w:r w:rsidR="00633D05">
              <w:rPr>
                <w:rFonts w:asciiTheme="minorHAnsi" w:hAnsiTheme="minorHAnsi"/>
                <w:lang w:val="ro-RO"/>
              </w:rPr>
              <w:t>ş</w:t>
            </w:r>
            <w:r>
              <w:rPr>
                <w:rFonts w:asciiTheme="minorHAnsi" w:hAnsiTheme="minorHAnsi"/>
                <w:lang w:val="ro-RO"/>
              </w:rPr>
              <w:t>ti, Pastaveni, Petricani, Pipirig, Raucesti, Razboieni, Timi</w:t>
            </w:r>
            <w:r w:rsidR="00633D05">
              <w:rPr>
                <w:rFonts w:asciiTheme="minorHAnsi" w:hAnsiTheme="minorHAnsi"/>
                <w:lang w:val="ro-RO"/>
              </w:rPr>
              <w:t>ş</w:t>
            </w:r>
            <w:r>
              <w:rPr>
                <w:rFonts w:asciiTheme="minorHAnsi" w:hAnsiTheme="minorHAnsi"/>
                <w:lang w:val="ro-RO"/>
              </w:rPr>
              <w:t>e</w:t>
            </w:r>
            <w:r w:rsidR="00633D05">
              <w:rPr>
                <w:rFonts w:asciiTheme="minorHAnsi" w:hAnsiTheme="minorHAnsi"/>
                <w:lang w:val="ro-RO"/>
              </w:rPr>
              <w:t>ş</w:t>
            </w:r>
            <w:r>
              <w:rPr>
                <w:rFonts w:asciiTheme="minorHAnsi" w:hAnsiTheme="minorHAnsi"/>
                <w:lang w:val="ro-RO"/>
              </w:rPr>
              <w:t>ti, Tupilati, Tibucani</w:t>
            </w:r>
            <w:r w:rsidR="00B85FFC">
              <w:rPr>
                <w:rFonts w:asciiTheme="minorHAnsi" w:hAnsiTheme="minorHAnsi"/>
                <w:lang w:val="ro-RO"/>
              </w:rPr>
              <w:t>, Urechieni, V</w:t>
            </w:r>
            <w:r w:rsidR="00633D05">
              <w:rPr>
                <w:rFonts w:asciiTheme="minorHAnsi" w:hAnsiTheme="minorHAnsi"/>
                <w:lang w:val="ro-RO"/>
              </w:rPr>
              <w:t>â</w:t>
            </w:r>
            <w:r w:rsidR="00B85FFC">
              <w:rPr>
                <w:rFonts w:asciiTheme="minorHAnsi" w:hAnsiTheme="minorHAnsi"/>
                <w:lang w:val="ro-RO"/>
              </w:rPr>
              <w:t>n</w:t>
            </w:r>
            <w:r w:rsidR="00633D05">
              <w:rPr>
                <w:rFonts w:asciiTheme="minorHAnsi" w:hAnsiTheme="minorHAnsi"/>
                <w:lang w:val="ro-RO"/>
              </w:rPr>
              <w:t>ă</w:t>
            </w:r>
            <w:r w:rsidR="00B85FFC">
              <w:rPr>
                <w:rFonts w:asciiTheme="minorHAnsi" w:hAnsiTheme="minorHAnsi"/>
                <w:lang w:val="ro-RO"/>
              </w:rPr>
              <w:t>tori Neam</w:t>
            </w:r>
            <w:r w:rsidR="00633D05">
              <w:rPr>
                <w:rFonts w:asciiTheme="minorHAnsi" w:hAnsiTheme="minorHAnsi"/>
                <w:lang w:val="ro-RO"/>
              </w:rPr>
              <w:t>ţ</w:t>
            </w:r>
          </w:p>
        </w:tc>
        <w:tc>
          <w:tcPr>
            <w:tcW w:w="680" w:type="pct"/>
            <w:shd w:val="clear" w:color="auto" w:fill="auto"/>
            <w:vAlign w:val="center"/>
          </w:tcPr>
          <w:p w14:paraId="6DFB4DD0" w14:textId="77777777" w:rsidR="005B5384" w:rsidRDefault="005B5384" w:rsidP="005B5384">
            <w:pPr>
              <w:spacing w:after="0"/>
              <w:jc w:val="center"/>
              <w:rPr>
                <w:rFonts w:asciiTheme="minorHAnsi" w:hAnsiTheme="minorHAnsi"/>
                <w:lang w:val="ro-RO"/>
              </w:rPr>
            </w:pPr>
            <w:r>
              <w:rPr>
                <w:rFonts w:asciiTheme="minorHAnsi" w:hAnsiTheme="minorHAnsi"/>
                <w:lang w:val="ro-RO"/>
              </w:rPr>
              <w:t>Colectarea deșeurilor reziduale și biodegradabile;</w:t>
            </w:r>
          </w:p>
          <w:p w14:paraId="03F21F68" w14:textId="5CE5115B" w:rsidR="005B5384" w:rsidRPr="00133902" w:rsidRDefault="005B5384" w:rsidP="005B5384">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7AAB8416" w14:textId="43711FC2"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nr. 68/28.03.2011 revizuită la data de 19.12.2017</w:t>
            </w:r>
          </w:p>
        </w:tc>
        <w:tc>
          <w:tcPr>
            <w:tcW w:w="581" w:type="pct"/>
            <w:vAlign w:val="center"/>
          </w:tcPr>
          <w:p w14:paraId="20F73FBF" w14:textId="4CF5D23E"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Licență A.N.R.S.C. 3539/ 13.01.2016</w:t>
            </w:r>
          </w:p>
        </w:tc>
      </w:tr>
      <w:tr w:rsidR="005B5384" w:rsidRPr="000B1631" w14:paraId="4F0BCB6E" w14:textId="77777777" w:rsidTr="00B85FFC">
        <w:tc>
          <w:tcPr>
            <w:tcW w:w="168" w:type="pct"/>
            <w:shd w:val="clear" w:color="auto" w:fill="00B0F0"/>
            <w:vAlign w:val="center"/>
          </w:tcPr>
          <w:p w14:paraId="25B24C02" w14:textId="602B1C80" w:rsidR="005B5384" w:rsidRPr="00133902" w:rsidRDefault="00693E40" w:rsidP="005B5384">
            <w:pPr>
              <w:spacing w:after="0"/>
              <w:jc w:val="center"/>
              <w:rPr>
                <w:rFonts w:asciiTheme="minorHAnsi" w:hAnsiTheme="minorHAnsi"/>
                <w:b/>
                <w:lang w:val="ro-RO"/>
              </w:rPr>
            </w:pPr>
            <w:r>
              <w:rPr>
                <w:rFonts w:asciiTheme="minorHAnsi" w:hAnsiTheme="minorHAnsi"/>
                <w:b/>
                <w:lang w:val="ro-RO"/>
              </w:rPr>
              <w:t>10</w:t>
            </w:r>
          </w:p>
        </w:tc>
        <w:tc>
          <w:tcPr>
            <w:tcW w:w="558" w:type="pct"/>
            <w:vAlign w:val="center"/>
          </w:tcPr>
          <w:p w14:paraId="441ABC46" w14:textId="7A66F41D"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S.C. EDIL INDUSTRY S.R.L.</w:t>
            </w:r>
          </w:p>
        </w:tc>
        <w:tc>
          <w:tcPr>
            <w:tcW w:w="1507" w:type="pct"/>
            <w:vAlign w:val="center"/>
          </w:tcPr>
          <w:p w14:paraId="50B59136" w14:textId="647B3F3A" w:rsidR="005B5384" w:rsidRPr="00133902" w:rsidRDefault="005B5384"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60909EE7" w14:textId="79CD1738" w:rsidR="005B5384" w:rsidRPr="00133902" w:rsidRDefault="00B85FFC" w:rsidP="005B5384">
            <w:pPr>
              <w:spacing w:after="0"/>
              <w:jc w:val="center"/>
              <w:rPr>
                <w:rFonts w:asciiTheme="minorHAnsi" w:hAnsiTheme="minorHAnsi"/>
                <w:lang w:val="ro-RO"/>
              </w:rPr>
            </w:pPr>
            <w:r>
              <w:rPr>
                <w:rFonts w:asciiTheme="minorHAnsi" w:hAnsiTheme="minorHAnsi"/>
                <w:lang w:val="ro-RO"/>
              </w:rPr>
              <w:t>Ora</w:t>
            </w:r>
            <w:r w:rsidR="00633D05">
              <w:rPr>
                <w:rFonts w:asciiTheme="minorHAnsi" w:hAnsiTheme="minorHAnsi"/>
                <w:lang w:val="ro-RO"/>
              </w:rPr>
              <w:t>ş</w:t>
            </w:r>
            <w:r>
              <w:rPr>
                <w:rFonts w:asciiTheme="minorHAnsi" w:hAnsiTheme="minorHAnsi"/>
                <w:lang w:val="ro-RO"/>
              </w:rPr>
              <w:t>ul Bicaz, comunele Bicaz Chei, Bicazu Ardelean, Borca, Ceahl</w:t>
            </w:r>
            <w:r w:rsidR="00633D05">
              <w:rPr>
                <w:rFonts w:asciiTheme="minorHAnsi" w:hAnsiTheme="minorHAnsi"/>
                <w:lang w:val="ro-RO"/>
              </w:rPr>
              <w:t>ă</w:t>
            </w:r>
            <w:r>
              <w:rPr>
                <w:rFonts w:asciiTheme="minorHAnsi" w:hAnsiTheme="minorHAnsi"/>
                <w:lang w:val="ro-RO"/>
              </w:rPr>
              <w:t>u, Damuc, Farcasa, Grin</w:t>
            </w:r>
            <w:r w:rsidR="00633D05">
              <w:rPr>
                <w:rFonts w:asciiTheme="minorHAnsi" w:hAnsiTheme="minorHAnsi"/>
                <w:lang w:val="ro-RO"/>
              </w:rPr>
              <w:t>ţ</w:t>
            </w:r>
            <w:r>
              <w:rPr>
                <w:rFonts w:asciiTheme="minorHAnsi" w:hAnsiTheme="minorHAnsi"/>
                <w:lang w:val="ro-RO"/>
              </w:rPr>
              <w:t>ies, Hangu, Poiana Teilului, Tarc</w:t>
            </w:r>
            <w:r w:rsidR="00633D05">
              <w:rPr>
                <w:rFonts w:asciiTheme="minorHAnsi" w:hAnsiTheme="minorHAnsi"/>
                <w:lang w:val="ro-RO"/>
              </w:rPr>
              <w:t>ă</w:t>
            </w:r>
            <w:r>
              <w:rPr>
                <w:rFonts w:asciiTheme="minorHAnsi" w:hAnsiTheme="minorHAnsi"/>
                <w:lang w:val="ro-RO"/>
              </w:rPr>
              <w:t>u, Ta</w:t>
            </w:r>
            <w:r w:rsidR="00633D05">
              <w:rPr>
                <w:rFonts w:asciiTheme="minorHAnsi" w:hAnsiTheme="minorHAnsi"/>
                <w:lang w:val="ro-RO"/>
              </w:rPr>
              <w:t>ş</w:t>
            </w:r>
            <w:r>
              <w:rPr>
                <w:rFonts w:asciiTheme="minorHAnsi" w:hAnsiTheme="minorHAnsi"/>
                <w:lang w:val="ro-RO"/>
              </w:rPr>
              <w:t>ca</w:t>
            </w:r>
          </w:p>
        </w:tc>
        <w:tc>
          <w:tcPr>
            <w:tcW w:w="680" w:type="pct"/>
            <w:shd w:val="clear" w:color="auto" w:fill="auto"/>
            <w:vAlign w:val="center"/>
          </w:tcPr>
          <w:p w14:paraId="5AD7C65E" w14:textId="77777777" w:rsidR="005B5384" w:rsidRDefault="005B5384" w:rsidP="005B5384">
            <w:pPr>
              <w:spacing w:after="0"/>
              <w:jc w:val="center"/>
              <w:rPr>
                <w:rFonts w:asciiTheme="minorHAnsi" w:hAnsiTheme="minorHAnsi"/>
                <w:lang w:val="ro-RO"/>
              </w:rPr>
            </w:pPr>
            <w:r>
              <w:rPr>
                <w:rFonts w:asciiTheme="minorHAnsi" w:hAnsiTheme="minorHAnsi"/>
                <w:lang w:val="ro-RO"/>
              </w:rPr>
              <w:t>Colectarea deșeurilor reziduale și biodegradabile;</w:t>
            </w:r>
          </w:p>
          <w:p w14:paraId="272CFF67" w14:textId="22E1FD16" w:rsidR="005B5384" w:rsidRPr="00133902" w:rsidRDefault="005B5384" w:rsidP="005B5384">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044ED316" w14:textId="51956273"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Autorizație de mediu nr. 96/12.09.2017</w:t>
            </w:r>
          </w:p>
        </w:tc>
        <w:tc>
          <w:tcPr>
            <w:tcW w:w="581" w:type="pct"/>
            <w:vAlign w:val="center"/>
          </w:tcPr>
          <w:p w14:paraId="5F049D1A" w14:textId="62836A2E" w:rsidR="005B5384" w:rsidRPr="00133902" w:rsidRDefault="005B5384" w:rsidP="005B5384">
            <w:pPr>
              <w:spacing w:after="0"/>
              <w:jc w:val="center"/>
              <w:rPr>
                <w:rFonts w:asciiTheme="minorHAnsi" w:hAnsiTheme="minorHAnsi"/>
                <w:lang w:val="ro-RO"/>
              </w:rPr>
            </w:pPr>
            <w:r w:rsidRPr="00133902">
              <w:rPr>
                <w:rFonts w:asciiTheme="minorHAnsi" w:hAnsiTheme="minorHAnsi"/>
                <w:lang w:val="ro-RO"/>
              </w:rPr>
              <w:t>-Licență A.N.R.S.C. nr. 3966/ 06.06.2017</w:t>
            </w:r>
          </w:p>
        </w:tc>
      </w:tr>
      <w:tr w:rsidR="003D06D2" w:rsidRPr="005B5384" w14:paraId="7ED1F642" w14:textId="77777777" w:rsidTr="00B85FFC">
        <w:tc>
          <w:tcPr>
            <w:tcW w:w="168" w:type="pct"/>
            <w:shd w:val="clear" w:color="auto" w:fill="00B0F0"/>
            <w:vAlign w:val="center"/>
          </w:tcPr>
          <w:p w14:paraId="130B25F6" w14:textId="70F13B74" w:rsidR="003D06D2" w:rsidRPr="00133902" w:rsidRDefault="00693E40" w:rsidP="005B5384">
            <w:pPr>
              <w:spacing w:after="0"/>
              <w:jc w:val="center"/>
              <w:rPr>
                <w:rFonts w:asciiTheme="minorHAnsi" w:hAnsiTheme="minorHAnsi"/>
                <w:b/>
                <w:lang w:val="ro-RO"/>
              </w:rPr>
            </w:pPr>
            <w:r>
              <w:rPr>
                <w:rFonts w:asciiTheme="minorHAnsi" w:hAnsiTheme="minorHAnsi"/>
                <w:b/>
                <w:lang w:val="ro-RO"/>
              </w:rPr>
              <w:t>11</w:t>
            </w:r>
          </w:p>
        </w:tc>
        <w:tc>
          <w:tcPr>
            <w:tcW w:w="558" w:type="pct"/>
            <w:vAlign w:val="center"/>
          </w:tcPr>
          <w:p w14:paraId="2DBC01C5" w14:textId="136B10E7" w:rsidR="003D06D2" w:rsidRPr="00133902" w:rsidRDefault="003D06D2" w:rsidP="005B5384">
            <w:pPr>
              <w:spacing w:after="0"/>
              <w:jc w:val="center"/>
              <w:rPr>
                <w:rFonts w:asciiTheme="minorHAnsi" w:hAnsiTheme="minorHAnsi"/>
                <w:lang w:val="ro-RO"/>
              </w:rPr>
            </w:pPr>
            <w:r>
              <w:rPr>
                <w:rFonts w:asciiTheme="minorHAnsi" w:hAnsiTheme="minorHAnsi"/>
                <w:lang w:val="ro-RO"/>
              </w:rPr>
              <w:t>S.C.Lemar Industries S.R.L.</w:t>
            </w:r>
          </w:p>
        </w:tc>
        <w:tc>
          <w:tcPr>
            <w:tcW w:w="1507" w:type="pct"/>
            <w:vAlign w:val="center"/>
          </w:tcPr>
          <w:p w14:paraId="209CAD46" w14:textId="5A5B76F4" w:rsidR="003D06D2" w:rsidRPr="00133902" w:rsidRDefault="003D06D2" w:rsidP="005B5384">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35B00D94" w14:textId="3D70D780" w:rsidR="003D06D2" w:rsidRDefault="003D06D2" w:rsidP="005B5384">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457F8BA7"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reziduale și biodegradabile;</w:t>
            </w:r>
          </w:p>
          <w:p w14:paraId="3E05B49E" w14:textId="491D553E"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7BEEE0AB" w14:textId="74BC9D6E" w:rsidR="003D06D2" w:rsidRPr="00133902" w:rsidRDefault="003D06D2" w:rsidP="005B5384">
            <w:pPr>
              <w:spacing w:after="0"/>
              <w:jc w:val="center"/>
              <w:rPr>
                <w:rFonts w:asciiTheme="minorHAnsi" w:hAnsiTheme="minorHAnsi"/>
                <w:lang w:val="ro-RO"/>
              </w:rPr>
            </w:pPr>
            <w:r w:rsidRPr="00133902">
              <w:rPr>
                <w:rFonts w:asciiTheme="minorHAnsi" w:hAnsiTheme="minorHAnsi"/>
                <w:lang w:val="ro-RO"/>
              </w:rPr>
              <w:t>Autori</w:t>
            </w:r>
            <w:r>
              <w:rPr>
                <w:rFonts w:asciiTheme="minorHAnsi" w:hAnsiTheme="minorHAnsi"/>
                <w:lang w:val="ro-RO"/>
              </w:rPr>
              <w:t>zație de mediu nr. 102/29.03.2010</w:t>
            </w:r>
          </w:p>
        </w:tc>
        <w:tc>
          <w:tcPr>
            <w:tcW w:w="581" w:type="pct"/>
            <w:vAlign w:val="center"/>
          </w:tcPr>
          <w:p w14:paraId="162E0712" w14:textId="02F08D42" w:rsidR="003D06D2" w:rsidRPr="00133902" w:rsidRDefault="003D06D2" w:rsidP="005B5384">
            <w:pPr>
              <w:spacing w:after="0"/>
              <w:jc w:val="center"/>
              <w:rPr>
                <w:rFonts w:asciiTheme="minorHAnsi" w:hAnsiTheme="minorHAnsi"/>
                <w:lang w:val="ro-RO"/>
              </w:rPr>
            </w:pPr>
            <w:r>
              <w:rPr>
                <w:rFonts w:asciiTheme="minorHAnsi" w:hAnsiTheme="minorHAnsi"/>
                <w:lang w:val="ro-RO"/>
              </w:rPr>
              <w:t>NC</w:t>
            </w:r>
          </w:p>
        </w:tc>
      </w:tr>
      <w:tr w:rsidR="003D06D2" w:rsidRPr="005B5384" w14:paraId="409CE607" w14:textId="77777777" w:rsidTr="00B85FFC">
        <w:tc>
          <w:tcPr>
            <w:tcW w:w="168" w:type="pct"/>
            <w:shd w:val="clear" w:color="auto" w:fill="00B0F0"/>
            <w:vAlign w:val="center"/>
          </w:tcPr>
          <w:p w14:paraId="7E26CF33" w14:textId="7182D2FD" w:rsidR="003D06D2" w:rsidRPr="00133902" w:rsidRDefault="00693E40" w:rsidP="003D06D2">
            <w:pPr>
              <w:spacing w:after="0"/>
              <w:jc w:val="center"/>
              <w:rPr>
                <w:rFonts w:asciiTheme="minorHAnsi" w:hAnsiTheme="minorHAnsi"/>
                <w:b/>
                <w:lang w:val="ro-RO"/>
              </w:rPr>
            </w:pPr>
            <w:r>
              <w:rPr>
                <w:rFonts w:asciiTheme="minorHAnsi" w:hAnsiTheme="minorHAnsi"/>
                <w:b/>
                <w:lang w:val="ro-RO"/>
              </w:rPr>
              <w:t>12</w:t>
            </w:r>
          </w:p>
        </w:tc>
        <w:tc>
          <w:tcPr>
            <w:tcW w:w="558" w:type="pct"/>
            <w:vAlign w:val="center"/>
          </w:tcPr>
          <w:p w14:paraId="31E7E2BF" w14:textId="112B5608" w:rsidR="003D06D2" w:rsidRDefault="003D06D2" w:rsidP="003D06D2">
            <w:pPr>
              <w:spacing w:after="0"/>
              <w:jc w:val="center"/>
              <w:rPr>
                <w:rFonts w:asciiTheme="minorHAnsi" w:hAnsiTheme="minorHAnsi"/>
                <w:lang w:val="ro-RO"/>
              </w:rPr>
            </w:pPr>
            <w:r>
              <w:rPr>
                <w:rFonts w:asciiTheme="minorHAnsi" w:hAnsiTheme="minorHAnsi"/>
                <w:lang w:val="ro-RO"/>
              </w:rPr>
              <w:t>S.C. Eurosal Trade S.R.L.</w:t>
            </w:r>
          </w:p>
        </w:tc>
        <w:tc>
          <w:tcPr>
            <w:tcW w:w="1507" w:type="pct"/>
            <w:vAlign w:val="center"/>
          </w:tcPr>
          <w:p w14:paraId="27F27FBF" w14:textId="3A5DF94E" w:rsidR="003D06D2" w:rsidRPr="00133902" w:rsidRDefault="003D06D2" w:rsidP="003D06D2">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1D1B8B5F" w14:textId="4231F25D"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112BA923"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reziduale și biodegradabile;</w:t>
            </w:r>
          </w:p>
          <w:p w14:paraId="44BE6BD7" w14:textId="530464E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583BF703" w14:textId="609C086D"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Autori</w:t>
            </w:r>
            <w:r>
              <w:rPr>
                <w:rFonts w:asciiTheme="minorHAnsi" w:hAnsiTheme="minorHAnsi"/>
                <w:lang w:val="ro-RO"/>
              </w:rPr>
              <w:t>zație de mediu nr.106/16.05.2013</w:t>
            </w:r>
          </w:p>
        </w:tc>
        <w:tc>
          <w:tcPr>
            <w:tcW w:w="581" w:type="pct"/>
            <w:vAlign w:val="center"/>
          </w:tcPr>
          <w:p w14:paraId="0F801B1D" w14:textId="0F80E15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1964B989" w14:textId="77777777" w:rsidTr="00CC64FA">
        <w:trPr>
          <w:trHeight w:val="1462"/>
        </w:trPr>
        <w:tc>
          <w:tcPr>
            <w:tcW w:w="168" w:type="pct"/>
            <w:shd w:val="clear" w:color="auto" w:fill="00B0F0"/>
            <w:vAlign w:val="center"/>
          </w:tcPr>
          <w:p w14:paraId="72813236" w14:textId="42E52BDF" w:rsidR="003D06D2" w:rsidRPr="00133902" w:rsidRDefault="00693E40" w:rsidP="003D06D2">
            <w:pPr>
              <w:spacing w:after="0"/>
              <w:jc w:val="center"/>
              <w:rPr>
                <w:rFonts w:asciiTheme="minorHAnsi" w:hAnsiTheme="minorHAnsi"/>
                <w:b/>
                <w:lang w:val="ro-RO"/>
              </w:rPr>
            </w:pPr>
            <w:r>
              <w:rPr>
                <w:rFonts w:asciiTheme="minorHAnsi" w:hAnsiTheme="minorHAnsi"/>
                <w:b/>
                <w:lang w:val="ro-RO"/>
              </w:rPr>
              <w:t>13</w:t>
            </w:r>
          </w:p>
        </w:tc>
        <w:tc>
          <w:tcPr>
            <w:tcW w:w="558" w:type="pct"/>
            <w:vAlign w:val="center"/>
          </w:tcPr>
          <w:p w14:paraId="617032AF" w14:textId="541D58C6" w:rsidR="003D06D2" w:rsidRDefault="003D06D2" w:rsidP="003D06D2">
            <w:pPr>
              <w:spacing w:after="0"/>
              <w:jc w:val="center"/>
              <w:rPr>
                <w:rFonts w:asciiTheme="minorHAnsi" w:hAnsiTheme="minorHAnsi"/>
                <w:lang w:val="ro-RO"/>
              </w:rPr>
            </w:pPr>
            <w:r>
              <w:rPr>
                <w:rFonts w:asciiTheme="minorHAnsi" w:hAnsiTheme="minorHAnsi"/>
                <w:lang w:val="ro-RO"/>
              </w:rPr>
              <w:t>S.C. DDD Serv S.R.L.</w:t>
            </w:r>
          </w:p>
        </w:tc>
        <w:tc>
          <w:tcPr>
            <w:tcW w:w="1507" w:type="pct"/>
            <w:vAlign w:val="center"/>
          </w:tcPr>
          <w:p w14:paraId="28554129" w14:textId="3324F23E" w:rsidR="003D06D2" w:rsidRPr="00133902" w:rsidRDefault="003D06D2" w:rsidP="003D06D2">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69B196B6" w14:textId="2B6E0A3E"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378BBE92"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reziduale și biodegradabile;</w:t>
            </w:r>
          </w:p>
          <w:p w14:paraId="5CEFB5A2" w14:textId="071ABCE9"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7317E8CE" w14:textId="07975301"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Autori</w:t>
            </w:r>
            <w:r>
              <w:rPr>
                <w:rFonts w:asciiTheme="minorHAnsi" w:hAnsiTheme="minorHAnsi"/>
                <w:lang w:val="ro-RO"/>
              </w:rPr>
              <w:t>zație de mediu nr.92/03.03.2010</w:t>
            </w:r>
          </w:p>
        </w:tc>
        <w:tc>
          <w:tcPr>
            <w:tcW w:w="581" w:type="pct"/>
            <w:vAlign w:val="center"/>
          </w:tcPr>
          <w:p w14:paraId="774B28AF" w14:textId="22872E55"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2DAEA9D2" w14:textId="77777777" w:rsidTr="00B85FFC">
        <w:tc>
          <w:tcPr>
            <w:tcW w:w="168" w:type="pct"/>
            <w:shd w:val="clear" w:color="auto" w:fill="00B0F0"/>
            <w:vAlign w:val="center"/>
          </w:tcPr>
          <w:p w14:paraId="14226F19" w14:textId="6CD0DC81" w:rsidR="003D06D2" w:rsidRPr="00133902" w:rsidRDefault="00693E40" w:rsidP="003D06D2">
            <w:pPr>
              <w:spacing w:after="0"/>
              <w:jc w:val="center"/>
              <w:rPr>
                <w:rFonts w:asciiTheme="minorHAnsi" w:hAnsiTheme="minorHAnsi"/>
                <w:b/>
                <w:lang w:val="ro-RO"/>
              </w:rPr>
            </w:pPr>
            <w:r>
              <w:rPr>
                <w:rFonts w:asciiTheme="minorHAnsi" w:hAnsiTheme="minorHAnsi"/>
                <w:b/>
                <w:lang w:val="ro-RO"/>
              </w:rPr>
              <w:t>14</w:t>
            </w:r>
          </w:p>
        </w:tc>
        <w:tc>
          <w:tcPr>
            <w:tcW w:w="558" w:type="pct"/>
            <w:vAlign w:val="center"/>
          </w:tcPr>
          <w:p w14:paraId="080CD24D" w14:textId="4A22CDA5" w:rsidR="003D06D2" w:rsidRDefault="003D06D2" w:rsidP="003D06D2">
            <w:pPr>
              <w:spacing w:after="0"/>
              <w:jc w:val="center"/>
              <w:rPr>
                <w:rFonts w:asciiTheme="minorHAnsi" w:hAnsiTheme="minorHAnsi"/>
                <w:lang w:val="ro-RO"/>
              </w:rPr>
            </w:pPr>
            <w:r>
              <w:rPr>
                <w:rFonts w:asciiTheme="minorHAnsi" w:hAnsiTheme="minorHAnsi"/>
                <w:lang w:val="ro-RO"/>
              </w:rPr>
              <w:t>S.C. Ecosalubritate Candesti S.R.L.</w:t>
            </w:r>
          </w:p>
        </w:tc>
        <w:tc>
          <w:tcPr>
            <w:tcW w:w="1507" w:type="pct"/>
            <w:vAlign w:val="center"/>
          </w:tcPr>
          <w:p w14:paraId="6EEC7AA2" w14:textId="48DB438D" w:rsidR="003D06D2" w:rsidRPr="00133902" w:rsidRDefault="003D06D2" w:rsidP="003D06D2">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01298E91" w14:textId="1EBB5FA0"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15504A14"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reziduale și biodegradabile;</w:t>
            </w:r>
          </w:p>
          <w:p w14:paraId="324F11F1" w14:textId="4436A9A5"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1E70060C" w14:textId="50ED7F54"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Autori</w:t>
            </w:r>
            <w:r>
              <w:rPr>
                <w:rFonts w:asciiTheme="minorHAnsi" w:hAnsiTheme="minorHAnsi"/>
                <w:lang w:val="ro-RO"/>
              </w:rPr>
              <w:t>zație de mediu nr.65/24.03.2011</w:t>
            </w:r>
          </w:p>
        </w:tc>
        <w:tc>
          <w:tcPr>
            <w:tcW w:w="581" w:type="pct"/>
            <w:vAlign w:val="center"/>
          </w:tcPr>
          <w:p w14:paraId="4AA4C1E1" w14:textId="0EFF038D"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35BAB01F" w14:textId="77777777" w:rsidTr="00B85FFC">
        <w:tc>
          <w:tcPr>
            <w:tcW w:w="168" w:type="pct"/>
            <w:shd w:val="clear" w:color="auto" w:fill="00B0F0"/>
            <w:vAlign w:val="center"/>
          </w:tcPr>
          <w:p w14:paraId="6E191E9E" w14:textId="23A8408B" w:rsidR="003D06D2" w:rsidRPr="00133902" w:rsidRDefault="00693E40" w:rsidP="003D06D2">
            <w:pPr>
              <w:spacing w:after="0"/>
              <w:jc w:val="center"/>
              <w:rPr>
                <w:rFonts w:asciiTheme="minorHAnsi" w:hAnsiTheme="minorHAnsi"/>
                <w:b/>
                <w:lang w:val="ro-RO"/>
              </w:rPr>
            </w:pPr>
            <w:r>
              <w:rPr>
                <w:rFonts w:asciiTheme="minorHAnsi" w:hAnsiTheme="minorHAnsi"/>
                <w:b/>
                <w:lang w:val="ro-RO"/>
              </w:rPr>
              <w:t>15</w:t>
            </w:r>
          </w:p>
        </w:tc>
        <w:tc>
          <w:tcPr>
            <w:tcW w:w="558" w:type="pct"/>
            <w:vAlign w:val="center"/>
          </w:tcPr>
          <w:p w14:paraId="54B8819E" w14:textId="4FD9DE5A" w:rsidR="003D06D2" w:rsidRDefault="003D06D2" w:rsidP="003D06D2">
            <w:pPr>
              <w:spacing w:after="0"/>
              <w:jc w:val="center"/>
              <w:rPr>
                <w:rFonts w:asciiTheme="minorHAnsi" w:hAnsiTheme="minorHAnsi"/>
                <w:lang w:val="ro-RO"/>
              </w:rPr>
            </w:pPr>
            <w:r>
              <w:rPr>
                <w:rFonts w:asciiTheme="minorHAnsi" w:hAnsiTheme="minorHAnsi"/>
                <w:lang w:val="ro-RO"/>
              </w:rPr>
              <w:t>S.C. Salubritas S.R.L.</w:t>
            </w:r>
          </w:p>
        </w:tc>
        <w:tc>
          <w:tcPr>
            <w:tcW w:w="1507" w:type="pct"/>
            <w:vAlign w:val="center"/>
          </w:tcPr>
          <w:p w14:paraId="45516BBB" w14:textId="3CBDA6A4" w:rsidR="003D06D2" w:rsidRPr="00133902" w:rsidRDefault="003D06D2" w:rsidP="003D06D2">
            <w:pPr>
              <w:spacing w:after="0"/>
              <w:rPr>
                <w:rFonts w:asciiTheme="minorHAnsi" w:hAnsiTheme="minorHAnsi"/>
                <w:lang w:val="ro-RO"/>
              </w:rPr>
            </w:pPr>
            <w:r w:rsidRPr="00133902">
              <w:rPr>
                <w:rFonts w:asciiTheme="minorHAnsi" w:hAnsiTheme="minorHAnsi"/>
                <w:lang w:val="ro-RO"/>
              </w:rPr>
              <w:t>Municipale amestecat</w:t>
            </w:r>
          </w:p>
        </w:tc>
        <w:tc>
          <w:tcPr>
            <w:tcW w:w="777" w:type="pct"/>
            <w:shd w:val="clear" w:color="auto" w:fill="auto"/>
            <w:vAlign w:val="center"/>
          </w:tcPr>
          <w:p w14:paraId="5F9EBCE6" w14:textId="52AEA550"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1108CFB2"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reziduale și biodegradabile;</w:t>
            </w:r>
          </w:p>
          <w:p w14:paraId="67C1A6D5" w14:textId="1A14AD24"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0B2A2D12" w14:textId="41320148"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Autori</w:t>
            </w:r>
            <w:r>
              <w:rPr>
                <w:rFonts w:asciiTheme="minorHAnsi" w:hAnsiTheme="minorHAnsi"/>
                <w:lang w:val="ro-RO"/>
              </w:rPr>
              <w:t>zație de mediu nr.23/02.02.2011</w:t>
            </w:r>
          </w:p>
        </w:tc>
        <w:tc>
          <w:tcPr>
            <w:tcW w:w="581" w:type="pct"/>
            <w:vAlign w:val="center"/>
          </w:tcPr>
          <w:p w14:paraId="6C0FD065" w14:textId="75EB3032" w:rsidR="003D06D2" w:rsidRDefault="003D06D2" w:rsidP="003D06D2">
            <w:pPr>
              <w:spacing w:after="0"/>
              <w:jc w:val="center"/>
              <w:rPr>
                <w:rFonts w:asciiTheme="minorHAnsi" w:hAnsiTheme="minorHAnsi"/>
                <w:lang w:val="ro-RO"/>
              </w:rPr>
            </w:pPr>
            <w:r>
              <w:rPr>
                <w:rFonts w:asciiTheme="minorHAnsi" w:hAnsiTheme="minorHAnsi"/>
                <w:lang w:val="ro-RO"/>
              </w:rPr>
              <w:t>NC</w:t>
            </w:r>
          </w:p>
        </w:tc>
      </w:tr>
    </w:tbl>
    <w:p w14:paraId="09BA6AD9" w14:textId="04AF0999" w:rsidR="00EC6A0E" w:rsidRPr="00FD49CC" w:rsidRDefault="00EC6A0E" w:rsidP="003D06D2">
      <w:pPr>
        <w:pStyle w:val="Subtitlu"/>
        <w:ind w:firstLine="720"/>
        <w:jc w:val="center"/>
        <w:rPr>
          <w:lang w:val="ro-RO"/>
        </w:rPr>
      </w:pPr>
      <w:bookmarkStart w:id="173" w:name="_Toc22554964"/>
      <w:bookmarkStart w:id="174" w:name="_Toc24737241"/>
      <w:bookmarkStart w:id="175" w:name="_Toc2232113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10</w:t>
      </w:r>
      <w:r w:rsidR="00636E14">
        <w:rPr>
          <w:rStyle w:val="Accentuaresubtil"/>
          <w:lang w:val="ro-RO"/>
        </w:rPr>
        <w:fldChar w:fldCharType="end"/>
      </w:r>
      <w:r w:rsidRPr="00FD49CC">
        <w:rPr>
          <w:rStyle w:val="Accentuaresubtil"/>
          <w:lang w:val="ro-RO"/>
        </w:rPr>
        <w:t xml:space="preserve">: </w:t>
      </w:r>
      <w:r w:rsidRPr="00EC6A0E">
        <w:rPr>
          <w:rStyle w:val="Accentuaresubtil"/>
          <w:lang w:val="ro-RO"/>
        </w:rPr>
        <w:t>Operatori de salubrizare care își desfășoară activitatea pe teritoriul județului Neamț anul 2019 (Sursa: date raportate de către UAT, operatori de salubrizare)</w:t>
      </w:r>
      <w:bookmarkEnd w:id="173"/>
      <w:bookmarkEnd w:id="174"/>
    </w:p>
    <w:p w14:paraId="253245EF" w14:textId="77777777" w:rsidR="000D4105" w:rsidRPr="000D4105" w:rsidRDefault="000D4105" w:rsidP="007159EE">
      <w:pPr>
        <w:pStyle w:val="Frspaiere"/>
        <w:ind w:firstLine="0"/>
        <w:rPr>
          <w:lang w:val="ro-RO"/>
        </w:rPr>
      </w:pPr>
      <w:r w:rsidRPr="000D4105">
        <w:rPr>
          <w:lang w:val="ro-RO"/>
        </w:rPr>
        <w:t>Din situația prezentată reiese faptul că nu există localități nedeservite.</w:t>
      </w:r>
    </w:p>
    <w:p w14:paraId="7D5A49E4" w14:textId="77777777" w:rsidR="000D4105" w:rsidRDefault="000D4105" w:rsidP="007159EE">
      <w:pPr>
        <w:pStyle w:val="Frspaiere"/>
        <w:ind w:firstLine="0"/>
        <w:rPr>
          <w:lang w:val="ro-RO"/>
        </w:rPr>
      </w:pPr>
      <w:r w:rsidRPr="00754C56">
        <w:rPr>
          <w:lang w:val="ro-RO"/>
        </w:rPr>
        <w:t>În plus, pe teritoriul județului Neamț își desfășoară activitatea o serie de operatori autorizați din punct de vedere al protecției mediului, care nu sunt operatori de salubrizare, care colectează deșeurile reciclabile de la populație și agenți economici.</w:t>
      </w:r>
    </w:p>
    <w:p w14:paraId="150F50F6" w14:textId="77777777" w:rsidR="00CC64FA" w:rsidRDefault="00CC64FA" w:rsidP="00CC64FA">
      <w:pPr>
        <w:pStyle w:val="Frspaiere"/>
        <w:rPr>
          <w:lang w:val="ro-RO"/>
        </w:rPr>
      </w:pPr>
    </w:p>
    <w:p w14:paraId="07A1B1C8" w14:textId="77777777" w:rsidR="00CC64FA" w:rsidRDefault="00CC64FA" w:rsidP="00CC64FA">
      <w:pPr>
        <w:pStyle w:val="Frspaiere"/>
        <w:rPr>
          <w:lang w:val="ro-RO"/>
        </w:rPr>
      </w:pPr>
    </w:p>
    <w:p w14:paraId="612DF2E9" w14:textId="77777777" w:rsidR="00CC64FA" w:rsidRDefault="00CC64FA" w:rsidP="00CC64FA">
      <w:pPr>
        <w:pStyle w:val="Frspaiere"/>
        <w:rPr>
          <w:lang w:val="ro-RO"/>
        </w:rPr>
      </w:pPr>
    </w:p>
    <w:p w14:paraId="3ACCC9C2" w14:textId="77777777" w:rsidR="00CC64FA" w:rsidRDefault="00CC64FA" w:rsidP="00CC64FA">
      <w:pPr>
        <w:pStyle w:val="Frspaiere"/>
        <w:rPr>
          <w:lang w:val="ro-RO"/>
        </w:rPr>
      </w:pPr>
    </w:p>
    <w:p w14:paraId="5D64EDA5" w14:textId="77777777" w:rsidR="00CC64FA" w:rsidRDefault="00CC64FA" w:rsidP="00CC64FA">
      <w:pPr>
        <w:pStyle w:val="Frspaiere"/>
        <w:rPr>
          <w:lang w:val="ro-RO"/>
        </w:rPr>
      </w:pPr>
    </w:p>
    <w:p w14:paraId="03FDA870" w14:textId="77777777" w:rsidR="00CC64FA" w:rsidRDefault="00CC64FA" w:rsidP="00CC64FA">
      <w:pPr>
        <w:pStyle w:val="Frspaiere"/>
        <w:rPr>
          <w:lang w:val="ro-RO"/>
        </w:rPr>
      </w:pPr>
    </w:p>
    <w:p w14:paraId="35338DD4" w14:textId="77777777" w:rsidR="00CC64FA" w:rsidRDefault="00CC64FA" w:rsidP="00CC64FA">
      <w:pPr>
        <w:pStyle w:val="Frspaiere"/>
        <w:rPr>
          <w:lang w:val="ro-RO"/>
        </w:rPr>
      </w:pPr>
    </w:p>
    <w:p w14:paraId="15D4E040" w14:textId="77777777" w:rsidR="00CC64FA" w:rsidRDefault="00CC64FA" w:rsidP="00CC64FA">
      <w:pPr>
        <w:pStyle w:val="Frspaiere"/>
        <w:rPr>
          <w:lang w:val="ro-RO"/>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489"/>
        <w:gridCol w:w="1628"/>
        <w:gridCol w:w="4396"/>
        <w:gridCol w:w="2267"/>
        <w:gridCol w:w="1984"/>
        <w:gridCol w:w="2127"/>
        <w:gridCol w:w="1695"/>
      </w:tblGrid>
      <w:tr w:rsidR="003D06D2" w:rsidRPr="00133902" w14:paraId="7452E544" w14:textId="77777777" w:rsidTr="003D06D2">
        <w:trPr>
          <w:trHeight w:hRule="exact" w:val="567"/>
        </w:trPr>
        <w:tc>
          <w:tcPr>
            <w:tcW w:w="168" w:type="pct"/>
            <w:shd w:val="clear" w:color="auto" w:fill="00B0F0"/>
            <w:vAlign w:val="center"/>
          </w:tcPr>
          <w:p w14:paraId="3AE6A11F" w14:textId="77777777" w:rsidR="003D06D2" w:rsidRPr="00133902" w:rsidRDefault="003D06D2" w:rsidP="003D06D2">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Nr.</w:t>
            </w:r>
            <w:r w:rsidRPr="00133902">
              <w:rPr>
                <w:rFonts w:asciiTheme="minorHAnsi" w:hAnsiTheme="minorHAnsi"/>
                <w:spacing w:val="21"/>
                <w:w w:val="101"/>
                <w:sz w:val="20"/>
                <w:lang w:val="ro-RO"/>
              </w:rPr>
              <w:t xml:space="preserve"> </w:t>
            </w:r>
            <w:r w:rsidRPr="00133902">
              <w:rPr>
                <w:rFonts w:asciiTheme="minorHAnsi" w:hAnsiTheme="minorHAnsi"/>
                <w:sz w:val="20"/>
                <w:lang w:val="ro-RO"/>
              </w:rPr>
              <w:t>crt.</w:t>
            </w:r>
          </w:p>
        </w:tc>
        <w:tc>
          <w:tcPr>
            <w:tcW w:w="558" w:type="pct"/>
            <w:shd w:val="clear" w:color="auto" w:fill="00B0F0"/>
            <w:vAlign w:val="center"/>
          </w:tcPr>
          <w:p w14:paraId="3CBFEBD8" w14:textId="77777777" w:rsidR="003D06D2" w:rsidRPr="00133902" w:rsidRDefault="003D06D2" w:rsidP="003D06D2">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Denumire</w:t>
            </w:r>
            <w:r w:rsidRPr="00133902">
              <w:rPr>
                <w:rFonts w:asciiTheme="minorHAnsi" w:hAnsiTheme="minorHAnsi"/>
                <w:spacing w:val="23"/>
                <w:w w:val="101"/>
                <w:sz w:val="20"/>
                <w:lang w:val="ro-RO"/>
              </w:rPr>
              <w:t xml:space="preserve"> </w:t>
            </w:r>
            <w:r w:rsidRPr="00133902">
              <w:rPr>
                <w:rFonts w:asciiTheme="minorHAnsi" w:hAnsiTheme="minorHAnsi"/>
                <w:sz w:val="20"/>
                <w:lang w:val="ro-RO"/>
              </w:rPr>
              <w:t>operator</w:t>
            </w:r>
          </w:p>
        </w:tc>
        <w:tc>
          <w:tcPr>
            <w:tcW w:w="1507" w:type="pct"/>
            <w:shd w:val="clear" w:color="auto" w:fill="00B0F0"/>
            <w:vAlign w:val="center"/>
          </w:tcPr>
          <w:p w14:paraId="29C77F2F" w14:textId="77777777" w:rsidR="003D06D2" w:rsidRPr="00133902" w:rsidRDefault="003D06D2" w:rsidP="003D06D2">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Categorie</w:t>
            </w:r>
            <w:r w:rsidRPr="00133902">
              <w:rPr>
                <w:rFonts w:asciiTheme="minorHAnsi" w:hAnsiTheme="minorHAnsi"/>
                <w:spacing w:val="25"/>
                <w:w w:val="101"/>
                <w:sz w:val="20"/>
                <w:lang w:val="ro-RO"/>
              </w:rPr>
              <w:t xml:space="preserve"> </w:t>
            </w:r>
            <w:r w:rsidRPr="00133902">
              <w:rPr>
                <w:rFonts w:asciiTheme="minorHAnsi" w:hAnsiTheme="minorHAnsi"/>
                <w:sz w:val="20"/>
                <w:lang w:val="ro-RO"/>
              </w:rPr>
              <w:t>deșeuri</w:t>
            </w:r>
            <w:r w:rsidRPr="00133902">
              <w:rPr>
                <w:rFonts w:asciiTheme="minorHAnsi" w:hAnsiTheme="minorHAnsi"/>
                <w:spacing w:val="23"/>
                <w:w w:val="101"/>
                <w:sz w:val="20"/>
                <w:lang w:val="ro-RO"/>
              </w:rPr>
              <w:t xml:space="preserve"> </w:t>
            </w:r>
            <w:r w:rsidRPr="00133902">
              <w:rPr>
                <w:rFonts w:asciiTheme="minorHAnsi" w:hAnsiTheme="minorHAnsi"/>
                <w:sz w:val="20"/>
                <w:lang w:val="ro-RO"/>
              </w:rPr>
              <w:t>municipale</w:t>
            </w:r>
          </w:p>
        </w:tc>
        <w:tc>
          <w:tcPr>
            <w:tcW w:w="777" w:type="pct"/>
            <w:shd w:val="clear" w:color="auto" w:fill="00B0F0"/>
            <w:vAlign w:val="center"/>
          </w:tcPr>
          <w:p w14:paraId="6566ED03" w14:textId="77777777" w:rsidR="003D06D2" w:rsidRPr="00133902" w:rsidRDefault="003D06D2" w:rsidP="003D06D2">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UAT</w:t>
            </w:r>
            <w:r w:rsidRPr="00133902">
              <w:rPr>
                <w:rFonts w:asciiTheme="minorHAnsi" w:hAnsiTheme="minorHAnsi"/>
                <w:spacing w:val="3"/>
                <w:sz w:val="20"/>
                <w:lang w:val="ro-RO"/>
              </w:rPr>
              <w:t xml:space="preserve"> </w:t>
            </w:r>
            <w:r w:rsidRPr="00133902">
              <w:rPr>
                <w:rFonts w:asciiTheme="minorHAnsi" w:hAnsiTheme="minorHAnsi"/>
                <w:sz w:val="20"/>
                <w:lang w:val="ro-RO"/>
              </w:rPr>
              <w:t>unde</w:t>
            </w:r>
            <w:r w:rsidRPr="00133902">
              <w:rPr>
                <w:rFonts w:asciiTheme="minorHAnsi" w:hAnsiTheme="minorHAnsi"/>
                <w:spacing w:val="4"/>
                <w:sz w:val="20"/>
                <w:lang w:val="ro-RO"/>
              </w:rPr>
              <w:t xml:space="preserve"> </w:t>
            </w:r>
            <w:r w:rsidRPr="00133902">
              <w:rPr>
                <w:rFonts w:asciiTheme="minorHAnsi" w:hAnsiTheme="minorHAnsi"/>
                <w:spacing w:val="-1"/>
                <w:sz w:val="20"/>
                <w:lang w:val="ro-RO"/>
              </w:rPr>
              <w:t>își</w:t>
            </w:r>
            <w:r w:rsidRPr="00133902">
              <w:rPr>
                <w:rFonts w:asciiTheme="minorHAnsi" w:hAnsiTheme="minorHAnsi"/>
                <w:spacing w:val="25"/>
                <w:w w:val="101"/>
                <w:sz w:val="20"/>
                <w:lang w:val="ro-RO"/>
              </w:rPr>
              <w:t xml:space="preserve"> </w:t>
            </w:r>
            <w:r w:rsidRPr="00133902">
              <w:rPr>
                <w:rFonts w:asciiTheme="minorHAnsi" w:hAnsiTheme="minorHAnsi"/>
                <w:sz w:val="20"/>
                <w:lang w:val="ro-RO"/>
              </w:rPr>
              <w:t>desfășoară</w:t>
            </w:r>
            <w:r w:rsidRPr="00133902">
              <w:rPr>
                <w:rFonts w:asciiTheme="minorHAnsi" w:hAnsiTheme="minorHAnsi"/>
                <w:spacing w:val="24"/>
                <w:w w:val="101"/>
                <w:sz w:val="20"/>
                <w:lang w:val="ro-RO"/>
              </w:rPr>
              <w:t xml:space="preserve"> </w:t>
            </w:r>
            <w:r w:rsidRPr="00133902">
              <w:rPr>
                <w:rFonts w:asciiTheme="minorHAnsi" w:hAnsiTheme="minorHAnsi"/>
                <w:sz w:val="20"/>
                <w:lang w:val="ro-RO"/>
              </w:rPr>
              <w:t>activitatea</w:t>
            </w:r>
          </w:p>
        </w:tc>
        <w:tc>
          <w:tcPr>
            <w:tcW w:w="680" w:type="pct"/>
            <w:shd w:val="clear" w:color="auto" w:fill="00B0F0"/>
            <w:vAlign w:val="center"/>
          </w:tcPr>
          <w:p w14:paraId="389F7C1C" w14:textId="77777777" w:rsidR="003D06D2" w:rsidRPr="00133902" w:rsidRDefault="003D06D2" w:rsidP="003D06D2">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Activități</w:t>
            </w:r>
            <w:r w:rsidRPr="00133902">
              <w:rPr>
                <w:rFonts w:asciiTheme="minorHAnsi" w:hAnsiTheme="minorHAnsi"/>
                <w:spacing w:val="25"/>
                <w:w w:val="101"/>
                <w:sz w:val="20"/>
                <w:lang w:val="ro-RO"/>
              </w:rPr>
              <w:t xml:space="preserve"> </w:t>
            </w:r>
            <w:r w:rsidRPr="00133902">
              <w:rPr>
                <w:rFonts w:asciiTheme="minorHAnsi" w:hAnsiTheme="minorHAnsi"/>
                <w:sz w:val="20"/>
                <w:lang w:val="ro-RO"/>
              </w:rPr>
              <w:t>derulate</w:t>
            </w:r>
          </w:p>
        </w:tc>
        <w:tc>
          <w:tcPr>
            <w:tcW w:w="729" w:type="pct"/>
            <w:shd w:val="clear" w:color="auto" w:fill="00B0F0"/>
            <w:vAlign w:val="center"/>
          </w:tcPr>
          <w:p w14:paraId="596906DA" w14:textId="77777777" w:rsidR="003D06D2" w:rsidRPr="00133902" w:rsidRDefault="003D06D2" w:rsidP="003D06D2">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Autorizație</w:t>
            </w:r>
            <w:r w:rsidRPr="00133902">
              <w:rPr>
                <w:rFonts w:asciiTheme="minorHAnsi" w:hAnsiTheme="minorHAnsi"/>
                <w:spacing w:val="25"/>
                <w:w w:val="101"/>
                <w:sz w:val="20"/>
                <w:lang w:val="ro-RO"/>
              </w:rPr>
              <w:t xml:space="preserve"> </w:t>
            </w:r>
            <w:r w:rsidRPr="00133902">
              <w:rPr>
                <w:rFonts w:asciiTheme="minorHAnsi" w:hAnsiTheme="minorHAnsi"/>
                <w:spacing w:val="-1"/>
                <w:sz w:val="20"/>
                <w:lang w:val="ro-RO"/>
              </w:rPr>
              <w:t>de</w:t>
            </w:r>
            <w:r w:rsidRPr="00133902">
              <w:rPr>
                <w:rFonts w:asciiTheme="minorHAnsi" w:hAnsiTheme="minorHAnsi"/>
                <w:spacing w:val="6"/>
                <w:sz w:val="20"/>
                <w:lang w:val="ro-RO"/>
              </w:rPr>
              <w:t xml:space="preserve"> </w:t>
            </w:r>
            <w:r w:rsidRPr="00133902">
              <w:rPr>
                <w:rFonts w:asciiTheme="minorHAnsi" w:hAnsiTheme="minorHAnsi"/>
                <w:sz w:val="20"/>
                <w:lang w:val="ro-RO"/>
              </w:rPr>
              <w:t>mediu</w:t>
            </w:r>
          </w:p>
        </w:tc>
        <w:tc>
          <w:tcPr>
            <w:tcW w:w="581" w:type="pct"/>
            <w:shd w:val="clear" w:color="auto" w:fill="00B0F0"/>
            <w:vAlign w:val="center"/>
          </w:tcPr>
          <w:p w14:paraId="2D38BA61" w14:textId="77777777" w:rsidR="003D06D2" w:rsidRPr="00133902" w:rsidRDefault="003D06D2" w:rsidP="003D06D2">
            <w:pPr>
              <w:pStyle w:val="TableParagraph"/>
              <w:spacing w:before="0" w:after="0"/>
              <w:jc w:val="center"/>
              <w:rPr>
                <w:rFonts w:asciiTheme="minorHAnsi" w:eastAsia="Verdana" w:hAnsiTheme="minorHAnsi"/>
                <w:sz w:val="20"/>
                <w:lang w:val="ro-RO"/>
              </w:rPr>
            </w:pPr>
            <w:r w:rsidRPr="00133902">
              <w:rPr>
                <w:rFonts w:asciiTheme="minorHAnsi" w:hAnsiTheme="minorHAnsi"/>
                <w:sz w:val="20"/>
                <w:lang w:val="ro-RO"/>
              </w:rPr>
              <w:t>Licență</w:t>
            </w:r>
          </w:p>
        </w:tc>
      </w:tr>
      <w:tr w:rsidR="003D06D2" w:rsidRPr="00133902" w14:paraId="3A92C389" w14:textId="77777777" w:rsidTr="00CC64FA">
        <w:trPr>
          <w:trHeight w:hRule="exact" w:val="4028"/>
        </w:trPr>
        <w:tc>
          <w:tcPr>
            <w:tcW w:w="168" w:type="pct"/>
            <w:shd w:val="clear" w:color="auto" w:fill="00B0F0"/>
            <w:vAlign w:val="center"/>
          </w:tcPr>
          <w:p w14:paraId="4FB90E4F" w14:textId="69BB4AFC" w:rsidR="003D06D2" w:rsidRPr="00133902" w:rsidRDefault="00693E40" w:rsidP="003D06D2">
            <w:pPr>
              <w:spacing w:after="0"/>
              <w:jc w:val="center"/>
              <w:rPr>
                <w:rFonts w:asciiTheme="minorHAnsi" w:hAnsiTheme="minorHAnsi"/>
                <w:b/>
                <w:lang w:val="ro-RO"/>
              </w:rPr>
            </w:pPr>
            <w:r>
              <w:rPr>
                <w:rFonts w:asciiTheme="minorHAnsi" w:hAnsiTheme="minorHAnsi"/>
                <w:b/>
                <w:lang w:val="ro-RO"/>
              </w:rPr>
              <w:t>1</w:t>
            </w:r>
          </w:p>
        </w:tc>
        <w:tc>
          <w:tcPr>
            <w:tcW w:w="558" w:type="pct"/>
            <w:vAlign w:val="center"/>
          </w:tcPr>
          <w:p w14:paraId="0966C292"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S.C. APISORELIA S.R.L.</w:t>
            </w:r>
          </w:p>
        </w:tc>
        <w:tc>
          <w:tcPr>
            <w:tcW w:w="1507" w:type="pct"/>
            <w:vAlign w:val="center"/>
          </w:tcPr>
          <w:p w14:paraId="464314A9" w14:textId="77777777" w:rsidR="003D06D2" w:rsidRPr="00133902" w:rsidRDefault="003D06D2" w:rsidP="003D06D2">
            <w:pPr>
              <w:spacing w:after="0"/>
              <w:rPr>
                <w:rFonts w:asciiTheme="minorHAnsi" w:hAnsiTheme="minorHAnsi"/>
                <w:lang w:val="ro-RO"/>
              </w:rPr>
            </w:pPr>
            <w:r w:rsidRPr="00133902">
              <w:rPr>
                <w:rFonts w:asciiTheme="minorHAnsi" w:hAnsiTheme="minorHAnsi"/>
                <w:lang w:val="ro-RO"/>
              </w:rPr>
              <w:t>Nămoluri de la epurarea efluenților proprii, materii care nu se supun procesării, des. piele tăbăcită, deșeuri agenți finisare textile, nămol de la epurare efluenți în incinte, des. vopsele și lacuri de apă, pulberi de acoperire, deșeuri de tonere de imprimantă, des. span si pulberi PVC, nămoluri de la mașini unelte, des. materiale de sablare, piese de polizare măcinate, absorbanți materiale filtrante, sticlă din dezmembrări auto, deșeuri nespecifice, deșeuri anorganice, material de căptușire, materiale nespecificate (rugină), materiale izolante, amestec din constructii si demolari, namoluri de la epurarea apelor uzate orasenesti, namol din epurare ape reziduale, rasini schimbatoare de ioni, plastice rezultate din sortare, cenusa incinerator</w:t>
            </w:r>
          </w:p>
        </w:tc>
        <w:tc>
          <w:tcPr>
            <w:tcW w:w="777" w:type="pct"/>
            <w:shd w:val="clear" w:color="auto" w:fill="auto"/>
            <w:vAlign w:val="center"/>
          </w:tcPr>
          <w:p w14:paraId="167C6506"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vMerge w:val="restart"/>
            <w:shd w:val="clear" w:color="auto" w:fill="auto"/>
            <w:vAlign w:val="center"/>
          </w:tcPr>
          <w:p w14:paraId="3D3C518D" w14:textId="77777777" w:rsidR="003D06D2" w:rsidRPr="00133902" w:rsidRDefault="003D06D2" w:rsidP="003D06D2">
            <w:pPr>
              <w:spacing w:after="0"/>
              <w:jc w:val="center"/>
              <w:rPr>
                <w:rFonts w:asciiTheme="minorHAnsi" w:hAnsiTheme="minorHAnsi"/>
                <w:lang w:val="ro-RO"/>
              </w:rPr>
            </w:pPr>
          </w:p>
        </w:tc>
        <w:tc>
          <w:tcPr>
            <w:tcW w:w="729" w:type="pct"/>
            <w:vAlign w:val="center"/>
          </w:tcPr>
          <w:p w14:paraId="4E1154CE"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nr.4/ 15.03.2012 revizuită în data de 27.01.2016</w:t>
            </w:r>
          </w:p>
        </w:tc>
        <w:tc>
          <w:tcPr>
            <w:tcW w:w="581" w:type="pct"/>
            <w:shd w:val="clear" w:color="auto" w:fill="auto"/>
            <w:vAlign w:val="center"/>
          </w:tcPr>
          <w:p w14:paraId="09EF40BA"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133902" w14:paraId="552649BF" w14:textId="77777777" w:rsidTr="0034445E">
        <w:trPr>
          <w:trHeight w:hRule="exact" w:val="569"/>
        </w:trPr>
        <w:tc>
          <w:tcPr>
            <w:tcW w:w="168" w:type="pct"/>
            <w:shd w:val="clear" w:color="auto" w:fill="00B0F0"/>
            <w:vAlign w:val="center"/>
          </w:tcPr>
          <w:p w14:paraId="5A0771AD" w14:textId="031960FF" w:rsidR="003D06D2" w:rsidRPr="00133902" w:rsidRDefault="00693E40" w:rsidP="003D06D2">
            <w:pPr>
              <w:spacing w:after="0"/>
              <w:jc w:val="center"/>
              <w:rPr>
                <w:rFonts w:asciiTheme="minorHAnsi" w:hAnsiTheme="minorHAnsi"/>
                <w:b/>
                <w:lang w:val="ro-RO"/>
              </w:rPr>
            </w:pPr>
            <w:r>
              <w:rPr>
                <w:rFonts w:asciiTheme="minorHAnsi" w:hAnsiTheme="minorHAnsi"/>
                <w:b/>
                <w:lang w:val="ro-RO"/>
              </w:rPr>
              <w:t>2</w:t>
            </w:r>
          </w:p>
        </w:tc>
        <w:tc>
          <w:tcPr>
            <w:tcW w:w="558" w:type="pct"/>
            <w:vAlign w:val="center"/>
          </w:tcPr>
          <w:p w14:paraId="6AA0DE06"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S.C. OLARIU S.R.L.</w:t>
            </w:r>
          </w:p>
        </w:tc>
        <w:tc>
          <w:tcPr>
            <w:tcW w:w="1507" w:type="pct"/>
            <w:vAlign w:val="center"/>
          </w:tcPr>
          <w:p w14:paraId="387286C3" w14:textId="77777777" w:rsidR="003D06D2" w:rsidRPr="00133902" w:rsidRDefault="003D06D2" w:rsidP="003D06D2">
            <w:pPr>
              <w:spacing w:after="0"/>
              <w:rPr>
                <w:rFonts w:asciiTheme="minorHAnsi" w:hAnsiTheme="minorHAnsi"/>
                <w:lang w:val="ro-RO"/>
              </w:rPr>
            </w:pPr>
            <w:r w:rsidRPr="00133902">
              <w:rPr>
                <w:rFonts w:asciiTheme="minorHAnsi" w:hAnsiTheme="minorHAnsi"/>
                <w:lang w:val="ro-RO"/>
              </w:rPr>
              <w:t>Scame și măturături textile din filaturi, componente fără altă specificație</w:t>
            </w:r>
          </w:p>
        </w:tc>
        <w:tc>
          <w:tcPr>
            <w:tcW w:w="777" w:type="pct"/>
            <w:shd w:val="clear" w:color="auto" w:fill="auto"/>
            <w:vAlign w:val="center"/>
          </w:tcPr>
          <w:p w14:paraId="1CA8C6FA"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vMerge/>
            <w:shd w:val="clear" w:color="auto" w:fill="auto"/>
            <w:vAlign w:val="center"/>
          </w:tcPr>
          <w:p w14:paraId="11E61A06" w14:textId="77777777" w:rsidR="003D06D2" w:rsidRPr="00133902" w:rsidRDefault="003D06D2" w:rsidP="003D06D2">
            <w:pPr>
              <w:spacing w:after="0"/>
              <w:jc w:val="center"/>
              <w:rPr>
                <w:rFonts w:asciiTheme="minorHAnsi" w:hAnsiTheme="minorHAnsi"/>
                <w:lang w:val="ro-RO"/>
              </w:rPr>
            </w:pPr>
          </w:p>
        </w:tc>
        <w:tc>
          <w:tcPr>
            <w:tcW w:w="729" w:type="pct"/>
            <w:vAlign w:val="center"/>
          </w:tcPr>
          <w:p w14:paraId="43810A4F"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Autorizație de mediu nr.151/ 11.06.2010</w:t>
            </w:r>
          </w:p>
        </w:tc>
        <w:tc>
          <w:tcPr>
            <w:tcW w:w="581" w:type="pct"/>
            <w:vAlign w:val="center"/>
          </w:tcPr>
          <w:p w14:paraId="48754008"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133902" w14:paraId="03A5B550" w14:textId="77777777" w:rsidTr="0034445E">
        <w:trPr>
          <w:trHeight w:hRule="exact" w:val="1131"/>
        </w:trPr>
        <w:tc>
          <w:tcPr>
            <w:tcW w:w="168" w:type="pct"/>
            <w:shd w:val="clear" w:color="auto" w:fill="00B0F0"/>
            <w:vAlign w:val="center"/>
          </w:tcPr>
          <w:p w14:paraId="478042EC" w14:textId="5862F1D3" w:rsidR="003D06D2" w:rsidRPr="00133902" w:rsidRDefault="00693E40" w:rsidP="003D06D2">
            <w:pPr>
              <w:spacing w:after="0"/>
              <w:jc w:val="center"/>
              <w:rPr>
                <w:rFonts w:asciiTheme="minorHAnsi" w:hAnsiTheme="minorHAnsi"/>
                <w:b/>
                <w:lang w:val="ro-RO"/>
              </w:rPr>
            </w:pPr>
            <w:r>
              <w:rPr>
                <w:rFonts w:asciiTheme="minorHAnsi" w:hAnsiTheme="minorHAnsi"/>
                <w:b/>
                <w:lang w:val="ro-RO"/>
              </w:rPr>
              <w:t>3</w:t>
            </w:r>
          </w:p>
        </w:tc>
        <w:tc>
          <w:tcPr>
            <w:tcW w:w="558" w:type="pct"/>
            <w:vAlign w:val="center"/>
          </w:tcPr>
          <w:p w14:paraId="1E9429EF"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S.C. VELPLAST S.R.L.</w:t>
            </w:r>
          </w:p>
        </w:tc>
        <w:tc>
          <w:tcPr>
            <w:tcW w:w="1507" w:type="pct"/>
            <w:vAlign w:val="center"/>
          </w:tcPr>
          <w:p w14:paraId="35197344" w14:textId="58377F47" w:rsidR="003D06D2" w:rsidRPr="00133902" w:rsidRDefault="003D06D2" w:rsidP="003D06D2">
            <w:pPr>
              <w:spacing w:after="0"/>
              <w:rPr>
                <w:rFonts w:asciiTheme="minorHAnsi" w:hAnsiTheme="minorHAnsi"/>
                <w:lang w:val="ro-RO"/>
              </w:rPr>
            </w:pPr>
            <w:r>
              <w:rPr>
                <w:rFonts w:asciiTheme="minorHAnsi" w:hAnsiTheme="minorHAnsi"/>
                <w:lang w:val="ro-RO"/>
              </w:rPr>
              <w:t>De</w:t>
            </w:r>
            <w:r w:rsidR="00FB10B9">
              <w:rPr>
                <w:rFonts w:asciiTheme="minorHAnsi" w:hAnsiTheme="minorHAnsi"/>
                <w:lang w:val="ro-RO"/>
              </w:rPr>
              <w:t>ş</w:t>
            </w:r>
            <w:r>
              <w:rPr>
                <w:rFonts w:asciiTheme="minorHAnsi" w:hAnsiTheme="minorHAnsi"/>
                <w:lang w:val="ro-RO"/>
              </w:rPr>
              <w:t>euri textile</w:t>
            </w:r>
          </w:p>
        </w:tc>
        <w:tc>
          <w:tcPr>
            <w:tcW w:w="777" w:type="pct"/>
            <w:shd w:val="clear" w:color="auto" w:fill="auto"/>
            <w:vAlign w:val="center"/>
          </w:tcPr>
          <w:p w14:paraId="2C67CF72"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vMerge/>
            <w:shd w:val="clear" w:color="auto" w:fill="auto"/>
            <w:vAlign w:val="center"/>
          </w:tcPr>
          <w:p w14:paraId="258E16CA" w14:textId="77777777" w:rsidR="003D06D2" w:rsidRPr="00133902" w:rsidRDefault="003D06D2" w:rsidP="003D06D2">
            <w:pPr>
              <w:spacing w:after="0"/>
              <w:jc w:val="center"/>
              <w:rPr>
                <w:rFonts w:asciiTheme="minorHAnsi" w:hAnsiTheme="minorHAnsi"/>
                <w:lang w:val="ro-RO"/>
              </w:rPr>
            </w:pPr>
          </w:p>
        </w:tc>
        <w:tc>
          <w:tcPr>
            <w:tcW w:w="729" w:type="pct"/>
            <w:vAlign w:val="center"/>
          </w:tcPr>
          <w:p w14:paraId="570D1D12"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Autorizație de mediu nr.60/</w:t>
            </w:r>
          </w:p>
          <w:p w14:paraId="2D2125A4"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08.06.2017 revizuită la data de 05.11.2018</w:t>
            </w:r>
          </w:p>
        </w:tc>
        <w:tc>
          <w:tcPr>
            <w:tcW w:w="581" w:type="pct"/>
            <w:vAlign w:val="center"/>
          </w:tcPr>
          <w:p w14:paraId="6BADBFD8"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059E21F2" w14:textId="77777777" w:rsidTr="003D06D2">
        <w:tc>
          <w:tcPr>
            <w:tcW w:w="168" w:type="pct"/>
            <w:shd w:val="clear" w:color="auto" w:fill="00B0F0"/>
            <w:vAlign w:val="center"/>
          </w:tcPr>
          <w:p w14:paraId="49178E29" w14:textId="589617B3" w:rsidR="003D06D2" w:rsidRPr="00133902" w:rsidRDefault="00693E40" w:rsidP="003D06D2">
            <w:pPr>
              <w:spacing w:after="0"/>
              <w:jc w:val="center"/>
              <w:rPr>
                <w:rFonts w:asciiTheme="minorHAnsi" w:hAnsiTheme="minorHAnsi"/>
                <w:b/>
                <w:lang w:val="ro-RO"/>
              </w:rPr>
            </w:pPr>
            <w:r>
              <w:rPr>
                <w:rFonts w:asciiTheme="minorHAnsi" w:hAnsiTheme="minorHAnsi"/>
                <w:b/>
                <w:lang w:val="ro-RO"/>
              </w:rPr>
              <w:t>4</w:t>
            </w:r>
          </w:p>
        </w:tc>
        <w:tc>
          <w:tcPr>
            <w:tcW w:w="558" w:type="pct"/>
            <w:vAlign w:val="center"/>
          </w:tcPr>
          <w:p w14:paraId="27B5A36C"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S.C Multibox S.R.L</w:t>
            </w:r>
          </w:p>
        </w:tc>
        <w:tc>
          <w:tcPr>
            <w:tcW w:w="1507" w:type="pct"/>
            <w:vAlign w:val="center"/>
          </w:tcPr>
          <w:p w14:paraId="7E4B289E" w14:textId="6437500E" w:rsidR="003D06D2" w:rsidRDefault="003D06D2" w:rsidP="003D06D2">
            <w:pPr>
              <w:spacing w:after="0"/>
              <w:rPr>
                <w:rFonts w:asciiTheme="minorHAnsi" w:hAnsiTheme="minorHAnsi"/>
                <w:lang w:val="ro-RO"/>
              </w:rPr>
            </w:pPr>
            <w:r>
              <w:rPr>
                <w:rFonts w:asciiTheme="minorHAnsi" w:hAnsiTheme="minorHAnsi"/>
                <w:lang w:val="ro-RO"/>
              </w:rPr>
              <w:t>De</w:t>
            </w:r>
            <w:r w:rsidR="00FB10B9">
              <w:rPr>
                <w:rFonts w:asciiTheme="minorHAnsi" w:hAnsiTheme="minorHAnsi"/>
                <w:lang w:val="ro-RO"/>
              </w:rPr>
              <w:t>ş</w:t>
            </w:r>
            <w:r>
              <w:rPr>
                <w:rFonts w:asciiTheme="minorHAnsi" w:hAnsiTheme="minorHAnsi"/>
                <w:lang w:val="ro-RO"/>
              </w:rPr>
              <w:t>euri de ambalaj din h</w:t>
            </w:r>
            <w:r w:rsidR="00FB10B9">
              <w:rPr>
                <w:rFonts w:asciiTheme="minorHAnsi" w:hAnsiTheme="minorHAnsi"/>
                <w:lang w:val="ro-RO"/>
              </w:rPr>
              <w:t>â</w:t>
            </w:r>
            <w:r>
              <w:rPr>
                <w:rFonts w:asciiTheme="minorHAnsi" w:hAnsiTheme="minorHAnsi"/>
                <w:lang w:val="ro-RO"/>
              </w:rPr>
              <w:t xml:space="preserve">rtie / carton </w:t>
            </w:r>
            <w:r w:rsidR="00FB10B9">
              <w:rPr>
                <w:rFonts w:asciiTheme="minorHAnsi" w:hAnsiTheme="minorHAnsi"/>
                <w:lang w:val="ro-RO"/>
              </w:rPr>
              <w:t>ş</w:t>
            </w:r>
            <w:r>
              <w:rPr>
                <w:rFonts w:asciiTheme="minorHAnsi" w:hAnsiTheme="minorHAnsi"/>
                <w:lang w:val="ro-RO"/>
              </w:rPr>
              <w:t>i materii plastice</w:t>
            </w:r>
          </w:p>
          <w:p w14:paraId="2462330E" w14:textId="614C5EA0" w:rsidR="003D06D2" w:rsidRPr="00133902" w:rsidRDefault="003D06D2" w:rsidP="003D06D2">
            <w:pPr>
              <w:spacing w:after="0"/>
              <w:rPr>
                <w:rFonts w:asciiTheme="minorHAnsi" w:hAnsiTheme="minorHAnsi"/>
                <w:lang w:val="ro-RO"/>
              </w:rPr>
            </w:pPr>
            <w:r>
              <w:rPr>
                <w:rFonts w:asciiTheme="minorHAnsi" w:hAnsiTheme="minorHAnsi"/>
                <w:lang w:val="ro-RO"/>
              </w:rPr>
              <w:t>De</w:t>
            </w:r>
            <w:r w:rsidR="00FB10B9">
              <w:rPr>
                <w:rFonts w:asciiTheme="minorHAnsi" w:hAnsiTheme="minorHAnsi"/>
                <w:lang w:val="ro-RO"/>
              </w:rPr>
              <w:t>ş</w:t>
            </w:r>
            <w:r>
              <w:rPr>
                <w:rFonts w:asciiTheme="minorHAnsi" w:hAnsiTheme="minorHAnsi"/>
                <w:lang w:val="ro-RO"/>
              </w:rPr>
              <w:t>euri municipale</w:t>
            </w:r>
          </w:p>
        </w:tc>
        <w:tc>
          <w:tcPr>
            <w:tcW w:w="777" w:type="pct"/>
            <w:shd w:val="clear" w:color="auto" w:fill="auto"/>
            <w:vAlign w:val="center"/>
          </w:tcPr>
          <w:p w14:paraId="664D6B16"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43122460"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reziduale și biodegradabile;</w:t>
            </w:r>
          </w:p>
          <w:p w14:paraId="2A0A5A9B"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6A42BD14"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225/05.09.2013</w:t>
            </w:r>
          </w:p>
        </w:tc>
        <w:tc>
          <w:tcPr>
            <w:tcW w:w="581" w:type="pct"/>
            <w:vAlign w:val="center"/>
          </w:tcPr>
          <w:p w14:paraId="1D5CA121" w14:textId="77777777" w:rsidR="003D06D2" w:rsidRPr="0013390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1D6790AF" w14:textId="77777777" w:rsidTr="003D06D2">
        <w:tc>
          <w:tcPr>
            <w:tcW w:w="168" w:type="pct"/>
            <w:shd w:val="clear" w:color="auto" w:fill="00B0F0"/>
            <w:vAlign w:val="center"/>
          </w:tcPr>
          <w:p w14:paraId="1E88E1CF" w14:textId="60EA2D37" w:rsidR="003D06D2" w:rsidRDefault="00693E40" w:rsidP="003D06D2">
            <w:pPr>
              <w:spacing w:after="0"/>
              <w:jc w:val="center"/>
              <w:rPr>
                <w:rFonts w:asciiTheme="minorHAnsi" w:hAnsiTheme="minorHAnsi"/>
                <w:b/>
                <w:lang w:val="ro-RO"/>
              </w:rPr>
            </w:pPr>
            <w:r>
              <w:rPr>
                <w:rFonts w:asciiTheme="minorHAnsi" w:hAnsiTheme="minorHAnsi"/>
                <w:b/>
                <w:lang w:val="ro-RO"/>
              </w:rPr>
              <w:t>5</w:t>
            </w:r>
          </w:p>
        </w:tc>
        <w:tc>
          <w:tcPr>
            <w:tcW w:w="558" w:type="pct"/>
            <w:vAlign w:val="center"/>
          </w:tcPr>
          <w:p w14:paraId="044B9214" w14:textId="77777777" w:rsidR="003D06D2" w:rsidRDefault="003D06D2" w:rsidP="003D06D2">
            <w:pPr>
              <w:spacing w:after="0"/>
              <w:jc w:val="center"/>
              <w:rPr>
                <w:rFonts w:asciiTheme="minorHAnsi" w:hAnsiTheme="minorHAnsi"/>
                <w:lang w:val="ro-RO"/>
              </w:rPr>
            </w:pPr>
            <w:r>
              <w:rPr>
                <w:rFonts w:asciiTheme="minorHAnsi" w:hAnsiTheme="minorHAnsi"/>
                <w:lang w:val="ro-RO"/>
              </w:rPr>
              <w:t>S.C Partener Irimia S.R.L</w:t>
            </w:r>
          </w:p>
        </w:tc>
        <w:tc>
          <w:tcPr>
            <w:tcW w:w="1507" w:type="pct"/>
            <w:vAlign w:val="center"/>
          </w:tcPr>
          <w:p w14:paraId="622FAE81" w14:textId="20ED0918"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materii plastice</w:t>
            </w:r>
          </w:p>
        </w:tc>
        <w:tc>
          <w:tcPr>
            <w:tcW w:w="777" w:type="pct"/>
            <w:shd w:val="clear" w:color="auto" w:fill="auto"/>
            <w:vAlign w:val="center"/>
          </w:tcPr>
          <w:p w14:paraId="5A466F44"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5B276CD4"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1286D4CA"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46/11.02.2014</w:t>
            </w:r>
          </w:p>
        </w:tc>
        <w:tc>
          <w:tcPr>
            <w:tcW w:w="581" w:type="pct"/>
            <w:vAlign w:val="center"/>
          </w:tcPr>
          <w:p w14:paraId="599DFFB4"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778F0F6F" w14:textId="77777777" w:rsidTr="003D06D2">
        <w:tc>
          <w:tcPr>
            <w:tcW w:w="168" w:type="pct"/>
            <w:shd w:val="clear" w:color="auto" w:fill="00B0F0"/>
            <w:vAlign w:val="center"/>
          </w:tcPr>
          <w:p w14:paraId="29263975" w14:textId="26580049" w:rsidR="003D06D2" w:rsidRDefault="00693E40" w:rsidP="003D06D2">
            <w:pPr>
              <w:spacing w:after="0"/>
              <w:jc w:val="center"/>
              <w:rPr>
                <w:rFonts w:asciiTheme="minorHAnsi" w:hAnsiTheme="minorHAnsi"/>
                <w:b/>
                <w:lang w:val="ro-RO"/>
              </w:rPr>
            </w:pPr>
            <w:r>
              <w:rPr>
                <w:rFonts w:asciiTheme="minorHAnsi" w:hAnsiTheme="minorHAnsi"/>
                <w:b/>
                <w:lang w:val="ro-RO"/>
              </w:rPr>
              <w:t>6</w:t>
            </w:r>
          </w:p>
        </w:tc>
        <w:tc>
          <w:tcPr>
            <w:tcW w:w="558" w:type="pct"/>
            <w:vAlign w:val="center"/>
          </w:tcPr>
          <w:p w14:paraId="3A76F39A" w14:textId="77777777" w:rsidR="003D06D2" w:rsidRDefault="003D06D2" w:rsidP="003D06D2">
            <w:pPr>
              <w:spacing w:after="0"/>
              <w:jc w:val="center"/>
              <w:rPr>
                <w:rFonts w:asciiTheme="minorHAnsi" w:hAnsiTheme="minorHAnsi"/>
                <w:lang w:val="ro-RO"/>
              </w:rPr>
            </w:pPr>
            <w:r>
              <w:rPr>
                <w:rFonts w:asciiTheme="minorHAnsi" w:hAnsiTheme="minorHAnsi"/>
                <w:lang w:val="ro-RO"/>
              </w:rPr>
              <w:t>S.C. Interplus Nay S.R.L</w:t>
            </w:r>
          </w:p>
        </w:tc>
        <w:tc>
          <w:tcPr>
            <w:tcW w:w="1507" w:type="pct"/>
            <w:vAlign w:val="center"/>
          </w:tcPr>
          <w:p w14:paraId="006C3A55" w14:textId="1CB8BE05"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h</w:t>
            </w:r>
            <w:r w:rsidR="00633D05">
              <w:rPr>
                <w:rFonts w:asciiTheme="minorHAnsi" w:hAnsiTheme="minorHAnsi"/>
                <w:lang w:val="ro-RO"/>
              </w:rPr>
              <w:t>â</w:t>
            </w:r>
            <w:r>
              <w:rPr>
                <w:rFonts w:asciiTheme="minorHAnsi" w:hAnsiTheme="minorHAnsi"/>
                <w:lang w:val="ro-RO"/>
              </w:rPr>
              <w:t xml:space="preserve">rtie / carton </w:t>
            </w:r>
            <w:r w:rsidR="00633D05">
              <w:rPr>
                <w:rFonts w:asciiTheme="minorHAnsi" w:hAnsiTheme="minorHAnsi"/>
                <w:lang w:val="ro-RO"/>
              </w:rPr>
              <w:t>ş</w:t>
            </w:r>
            <w:r>
              <w:rPr>
                <w:rFonts w:asciiTheme="minorHAnsi" w:hAnsiTheme="minorHAnsi"/>
                <w:lang w:val="ro-RO"/>
              </w:rPr>
              <w:t>i materii plastice, metale, sticl</w:t>
            </w:r>
            <w:r w:rsidR="00633D05">
              <w:rPr>
                <w:rFonts w:asciiTheme="minorHAnsi" w:hAnsiTheme="minorHAnsi"/>
                <w:lang w:val="ro-RO"/>
              </w:rPr>
              <w:t>ă</w:t>
            </w:r>
          </w:p>
        </w:tc>
        <w:tc>
          <w:tcPr>
            <w:tcW w:w="777" w:type="pct"/>
            <w:shd w:val="clear" w:color="auto" w:fill="auto"/>
            <w:vAlign w:val="center"/>
          </w:tcPr>
          <w:p w14:paraId="53068B1F"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3D13FF9A"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tc>
        <w:tc>
          <w:tcPr>
            <w:tcW w:w="729" w:type="pct"/>
            <w:vAlign w:val="center"/>
          </w:tcPr>
          <w:p w14:paraId="434185FF"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258/24.08.2012</w:t>
            </w:r>
          </w:p>
        </w:tc>
        <w:tc>
          <w:tcPr>
            <w:tcW w:w="581" w:type="pct"/>
            <w:vAlign w:val="center"/>
          </w:tcPr>
          <w:p w14:paraId="43BE5350"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4BB8B799" w14:textId="77777777" w:rsidTr="003D06D2">
        <w:tc>
          <w:tcPr>
            <w:tcW w:w="168" w:type="pct"/>
            <w:shd w:val="clear" w:color="auto" w:fill="00B0F0"/>
            <w:vAlign w:val="center"/>
          </w:tcPr>
          <w:p w14:paraId="464FFA54" w14:textId="08863A24" w:rsidR="003D06D2" w:rsidRDefault="00693E40" w:rsidP="003D06D2">
            <w:pPr>
              <w:spacing w:after="0"/>
              <w:jc w:val="center"/>
              <w:rPr>
                <w:rFonts w:asciiTheme="minorHAnsi" w:hAnsiTheme="minorHAnsi"/>
                <w:b/>
                <w:lang w:val="ro-RO"/>
              </w:rPr>
            </w:pPr>
            <w:r>
              <w:rPr>
                <w:rFonts w:asciiTheme="minorHAnsi" w:hAnsiTheme="minorHAnsi"/>
                <w:b/>
                <w:lang w:val="ro-RO"/>
              </w:rPr>
              <w:t>7</w:t>
            </w:r>
          </w:p>
        </w:tc>
        <w:tc>
          <w:tcPr>
            <w:tcW w:w="558" w:type="pct"/>
            <w:vAlign w:val="center"/>
          </w:tcPr>
          <w:p w14:paraId="05433CAA" w14:textId="77777777" w:rsidR="003D06D2" w:rsidRDefault="003D06D2" w:rsidP="003D06D2">
            <w:pPr>
              <w:spacing w:after="0"/>
              <w:jc w:val="center"/>
              <w:rPr>
                <w:rFonts w:asciiTheme="minorHAnsi" w:hAnsiTheme="minorHAnsi"/>
                <w:lang w:val="ro-RO"/>
              </w:rPr>
            </w:pPr>
            <w:r>
              <w:rPr>
                <w:rFonts w:asciiTheme="minorHAnsi" w:hAnsiTheme="minorHAnsi"/>
                <w:lang w:val="ro-RO"/>
              </w:rPr>
              <w:t>S.C. Colect Verstan S.R.L</w:t>
            </w:r>
          </w:p>
        </w:tc>
        <w:tc>
          <w:tcPr>
            <w:tcW w:w="1507" w:type="pct"/>
            <w:vAlign w:val="center"/>
          </w:tcPr>
          <w:p w14:paraId="7F7AF88E" w14:textId="057126AF"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materii plastice</w:t>
            </w:r>
          </w:p>
        </w:tc>
        <w:tc>
          <w:tcPr>
            <w:tcW w:w="777" w:type="pct"/>
            <w:shd w:val="clear" w:color="auto" w:fill="auto"/>
            <w:vAlign w:val="center"/>
          </w:tcPr>
          <w:p w14:paraId="2B9E65A2"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76ADD00A"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051307D2"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155/26.06.2013</w:t>
            </w:r>
          </w:p>
        </w:tc>
        <w:tc>
          <w:tcPr>
            <w:tcW w:w="581" w:type="pct"/>
            <w:vAlign w:val="center"/>
          </w:tcPr>
          <w:p w14:paraId="461FC440"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717A483F" w14:textId="77777777" w:rsidTr="003D06D2">
        <w:tc>
          <w:tcPr>
            <w:tcW w:w="168" w:type="pct"/>
            <w:shd w:val="clear" w:color="auto" w:fill="00B0F0"/>
            <w:vAlign w:val="center"/>
          </w:tcPr>
          <w:p w14:paraId="08683516" w14:textId="2EB42FB1" w:rsidR="003D06D2" w:rsidRDefault="00693E40" w:rsidP="003D06D2">
            <w:pPr>
              <w:spacing w:after="0"/>
              <w:jc w:val="center"/>
              <w:rPr>
                <w:rFonts w:asciiTheme="minorHAnsi" w:hAnsiTheme="minorHAnsi"/>
                <w:b/>
                <w:lang w:val="ro-RO"/>
              </w:rPr>
            </w:pPr>
            <w:r>
              <w:rPr>
                <w:rFonts w:asciiTheme="minorHAnsi" w:hAnsiTheme="minorHAnsi"/>
                <w:b/>
                <w:lang w:val="ro-RO"/>
              </w:rPr>
              <w:t>8</w:t>
            </w:r>
          </w:p>
        </w:tc>
        <w:tc>
          <w:tcPr>
            <w:tcW w:w="558" w:type="pct"/>
            <w:vAlign w:val="center"/>
          </w:tcPr>
          <w:p w14:paraId="20C951EE" w14:textId="77777777" w:rsidR="003D06D2" w:rsidRDefault="003D06D2" w:rsidP="003D06D2">
            <w:pPr>
              <w:spacing w:after="0"/>
              <w:jc w:val="center"/>
              <w:rPr>
                <w:rFonts w:asciiTheme="minorHAnsi" w:hAnsiTheme="minorHAnsi"/>
                <w:lang w:val="ro-RO"/>
              </w:rPr>
            </w:pPr>
            <w:r>
              <w:rPr>
                <w:rFonts w:asciiTheme="minorHAnsi" w:hAnsiTheme="minorHAnsi"/>
                <w:lang w:val="ro-RO"/>
              </w:rPr>
              <w:t>S.C. Vicorec Colect S.R.L</w:t>
            </w:r>
          </w:p>
        </w:tc>
        <w:tc>
          <w:tcPr>
            <w:tcW w:w="1507" w:type="pct"/>
            <w:vAlign w:val="center"/>
          </w:tcPr>
          <w:p w14:paraId="6658CF21" w14:textId="63CDDB52"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h</w:t>
            </w:r>
            <w:r w:rsidR="00633D05">
              <w:rPr>
                <w:rFonts w:asciiTheme="minorHAnsi" w:hAnsiTheme="minorHAnsi"/>
                <w:lang w:val="ro-RO"/>
              </w:rPr>
              <w:t>â</w:t>
            </w:r>
            <w:r>
              <w:rPr>
                <w:rFonts w:asciiTheme="minorHAnsi" w:hAnsiTheme="minorHAnsi"/>
                <w:lang w:val="ro-RO"/>
              </w:rPr>
              <w:t xml:space="preserve">rtie / carton </w:t>
            </w:r>
            <w:r w:rsidR="00633D05">
              <w:rPr>
                <w:rFonts w:asciiTheme="minorHAnsi" w:hAnsiTheme="minorHAnsi"/>
                <w:lang w:val="ro-RO"/>
              </w:rPr>
              <w:t>ş</w:t>
            </w:r>
            <w:r>
              <w:rPr>
                <w:rFonts w:asciiTheme="minorHAnsi" w:hAnsiTheme="minorHAnsi"/>
                <w:lang w:val="ro-RO"/>
              </w:rPr>
              <w:t>i materii plastice</w:t>
            </w:r>
          </w:p>
          <w:p w14:paraId="780F239D" w14:textId="6CE503D8"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municipale</w:t>
            </w:r>
          </w:p>
        </w:tc>
        <w:tc>
          <w:tcPr>
            <w:tcW w:w="777" w:type="pct"/>
            <w:shd w:val="clear" w:color="auto" w:fill="auto"/>
            <w:vAlign w:val="center"/>
          </w:tcPr>
          <w:p w14:paraId="77D63D2F"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70F63DB7"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reziduale și biodegradabile;</w:t>
            </w:r>
          </w:p>
          <w:p w14:paraId="31AA893F"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766001C9"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24/13.02.2017</w:t>
            </w:r>
          </w:p>
        </w:tc>
        <w:tc>
          <w:tcPr>
            <w:tcW w:w="581" w:type="pct"/>
            <w:vAlign w:val="center"/>
          </w:tcPr>
          <w:p w14:paraId="5C317C4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28A86433" w14:textId="77777777" w:rsidTr="003D06D2">
        <w:tc>
          <w:tcPr>
            <w:tcW w:w="168" w:type="pct"/>
            <w:shd w:val="clear" w:color="auto" w:fill="00B0F0"/>
            <w:vAlign w:val="center"/>
          </w:tcPr>
          <w:p w14:paraId="7B329484" w14:textId="13928057" w:rsidR="003D06D2" w:rsidRDefault="00693E40" w:rsidP="003D06D2">
            <w:pPr>
              <w:spacing w:after="0"/>
              <w:jc w:val="center"/>
              <w:rPr>
                <w:rFonts w:asciiTheme="minorHAnsi" w:hAnsiTheme="minorHAnsi"/>
                <w:b/>
                <w:lang w:val="ro-RO"/>
              </w:rPr>
            </w:pPr>
            <w:r>
              <w:rPr>
                <w:rFonts w:asciiTheme="minorHAnsi" w:hAnsiTheme="minorHAnsi"/>
                <w:b/>
                <w:lang w:val="ro-RO"/>
              </w:rPr>
              <w:t>9</w:t>
            </w:r>
          </w:p>
        </w:tc>
        <w:tc>
          <w:tcPr>
            <w:tcW w:w="558" w:type="pct"/>
            <w:vAlign w:val="center"/>
          </w:tcPr>
          <w:p w14:paraId="5E788111" w14:textId="77777777" w:rsidR="003D06D2" w:rsidRDefault="003D06D2" w:rsidP="003D06D2">
            <w:pPr>
              <w:spacing w:after="0"/>
              <w:jc w:val="center"/>
              <w:rPr>
                <w:rFonts w:asciiTheme="minorHAnsi" w:hAnsiTheme="minorHAnsi"/>
                <w:lang w:val="ro-RO"/>
              </w:rPr>
            </w:pPr>
            <w:r>
              <w:rPr>
                <w:rFonts w:asciiTheme="minorHAnsi" w:hAnsiTheme="minorHAnsi"/>
                <w:lang w:val="ro-RO"/>
              </w:rPr>
              <w:t>S.C. Express Recycling Neamt S.R.L</w:t>
            </w:r>
          </w:p>
        </w:tc>
        <w:tc>
          <w:tcPr>
            <w:tcW w:w="1507" w:type="pct"/>
            <w:vAlign w:val="center"/>
          </w:tcPr>
          <w:p w14:paraId="4FFC3F6B" w14:textId="48878EF1"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materii plastice</w:t>
            </w:r>
          </w:p>
        </w:tc>
        <w:tc>
          <w:tcPr>
            <w:tcW w:w="777" w:type="pct"/>
            <w:shd w:val="clear" w:color="auto" w:fill="auto"/>
            <w:vAlign w:val="center"/>
          </w:tcPr>
          <w:p w14:paraId="1B19C856"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47274443"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4872A0F2"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45/28.06/2018</w:t>
            </w:r>
          </w:p>
        </w:tc>
        <w:tc>
          <w:tcPr>
            <w:tcW w:w="581" w:type="pct"/>
            <w:vAlign w:val="center"/>
          </w:tcPr>
          <w:p w14:paraId="70953F40"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7259657E" w14:textId="77777777" w:rsidTr="003D06D2">
        <w:tc>
          <w:tcPr>
            <w:tcW w:w="168" w:type="pct"/>
            <w:shd w:val="clear" w:color="auto" w:fill="00B0F0"/>
            <w:vAlign w:val="center"/>
          </w:tcPr>
          <w:p w14:paraId="5F18CC5F" w14:textId="4CC7573F" w:rsidR="003D06D2" w:rsidRDefault="00693E40" w:rsidP="003D06D2">
            <w:pPr>
              <w:spacing w:after="0"/>
              <w:jc w:val="center"/>
              <w:rPr>
                <w:rFonts w:asciiTheme="minorHAnsi" w:hAnsiTheme="minorHAnsi"/>
                <w:b/>
                <w:lang w:val="ro-RO"/>
              </w:rPr>
            </w:pPr>
            <w:r>
              <w:rPr>
                <w:rFonts w:asciiTheme="minorHAnsi" w:hAnsiTheme="minorHAnsi"/>
                <w:b/>
                <w:lang w:val="ro-RO"/>
              </w:rPr>
              <w:t>10</w:t>
            </w:r>
          </w:p>
        </w:tc>
        <w:tc>
          <w:tcPr>
            <w:tcW w:w="558" w:type="pct"/>
            <w:vAlign w:val="center"/>
          </w:tcPr>
          <w:p w14:paraId="55653C2A" w14:textId="77777777" w:rsidR="003D06D2" w:rsidRDefault="003D06D2" w:rsidP="003D06D2">
            <w:pPr>
              <w:spacing w:after="0"/>
              <w:jc w:val="center"/>
              <w:rPr>
                <w:rFonts w:asciiTheme="minorHAnsi" w:hAnsiTheme="minorHAnsi"/>
                <w:lang w:val="ro-RO"/>
              </w:rPr>
            </w:pPr>
            <w:r>
              <w:rPr>
                <w:rFonts w:asciiTheme="minorHAnsi" w:hAnsiTheme="minorHAnsi"/>
                <w:lang w:val="ro-RO"/>
              </w:rPr>
              <w:t>S.C. Plastburg S.R.L.</w:t>
            </w:r>
          </w:p>
        </w:tc>
        <w:tc>
          <w:tcPr>
            <w:tcW w:w="1507" w:type="pct"/>
            <w:vAlign w:val="center"/>
          </w:tcPr>
          <w:p w14:paraId="27C2076D" w14:textId="6AF600ED"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materii plastice</w:t>
            </w:r>
          </w:p>
        </w:tc>
        <w:tc>
          <w:tcPr>
            <w:tcW w:w="777" w:type="pct"/>
            <w:shd w:val="clear" w:color="auto" w:fill="auto"/>
            <w:vAlign w:val="center"/>
          </w:tcPr>
          <w:p w14:paraId="59A3B737"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78B891EB"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5BC2D583"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tc>
        <w:tc>
          <w:tcPr>
            <w:tcW w:w="729" w:type="pct"/>
            <w:vAlign w:val="center"/>
          </w:tcPr>
          <w:p w14:paraId="5C85E738"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 xml:space="preserve">nr. 223/18.07.2012 </w:t>
            </w:r>
          </w:p>
        </w:tc>
        <w:tc>
          <w:tcPr>
            <w:tcW w:w="581" w:type="pct"/>
            <w:vAlign w:val="center"/>
          </w:tcPr>
          <w:p w14:paraId="18042703"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4586B6F0" w14:textId="77777777" w:rsidTr="0034445E">
        <w:trPr>
          <w:trHeight w:val="1450"/>
        </w:trPr>
        <w:tc>
          <w:tcPr>
            <w:tcW w:w="168" w:type="pct"/>
            <w:shd w:val="clear" w:color="auto" w:fill="00B0F0"/>
            <w:vAlign w:val="center"/>
          </w:tcPr>
          <w:p w14:paraId="6A9796F2" w14:textId="20ADC335" w:rsidR="003D06D2" w:rsidRDefault="00693E40" w:rsidP="003D06D2">
            <w:pPr>
              <w:spacing w:after="0"/>
              <w:jc w:val="center"/>
              <w:rPr>
                <w:rFonts w:asciiTheme="minorHAnsi" w:hAnsiTheme="minorHAnsi"/>
                <w:b/>
                <w:lang w:val="ro-RO"/>
              </w:rPr>
            </w:pPr>
            <w:r>
              <w:rPr>
                <w:rFonts w:asciiTheme="minorHAnsi" w:hAnsiTheme="minorHAnsi"/>
                <w:b/>
                <w:lang w:val="ro-RO"/>
              </w:rPr>
              <w:t>11</w:t>
            </w:r>
          </w:p>
        </w:tc>
        <w:tc>
          <w:tcPr>
            <w:tcW w:w="558" w:type="pct"/>
            <w:vAlign w:val="center"/>
          </w:tcPr>
          <w:p w14:paraId="5486ABA3" w14:textId="77777777" w:rsidR="003D06D2" w:rsidRDefault="003D06D2" w:rsidP="003D06D2">
            <w:pPr>
              <w:spacing w:after="0"/>
              <w:jc w:val="center"/>
              <w:rPr>
                <w:rFonts w:asciiTheme="minorHAnsi" w:hAnsiTheme="minorHAnsi"/>
                <w:lang w:val="ro-RO"/>
              </w:rPr>
            </w:pPr>
            <w:r>
              <w:rPr>
                <w:rFonts w:asciiTheme="minorHAnsi" w:hAnsiTheme="minorHAnsi"/>
                <w:lang w:val="ro-RO"/>
              </w:rPr>
              <w:t>S.C. Motfolea Riciclaggio S.R.L</w:t>
            </w:r>
          </w:p>
        </w:tc>
        <w:tc>
          <w:tcPr>
            <w:tcW w:w="1507" w:type="pct"/>
            <w:vAlign w:val="center"/>
          </w:tcPr>
          <w:p w14:paraId="4D73715E" w14:textId="51C3BB26"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 xml:space="preserve">euri de ambalaj din materii plastice </w:t>
            </w:r>
            <w:r w:rsidR="00633D05">
              <w:rPr>
                <w:rFonts w:asciiTheme="minorHAnsi" w:hAnsiTheme="minorHAnsi"/>
                <w:lang w:val="ro-RO"/>
              </w:rPr>
              <w:t>ş</w:t>
            </w:r>
            <w:r>
              <w:rPr>
                <w:rFonts w:asciiTheme="minorHAnsi" w:hAnsiTheme="minorHAnsi"/>
                <w:lang w:val="ro-RO"/>
              </w:rPr>
              <w:t>i metale</w:t>
            </w:r>
          </w:p>
        </w:tc>
        <w:tc>
          <w:tcPr>
            <w:tcW w:w="777" w:type="pct"/>
            <w:shd w:val="clear" w:color="auto" w:fill="auto"/>
            <w:vAlign w:val="center"/>
          </w:tcPr>
          <w:p w14:paraId="60D1053A"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4DC2795B"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38B6787E"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tc>
        <w:tc>
          <w:tcPr>
            <w:tcW w:w="729" w:type="pct"/>
            <w:vAlign w:val="center"/>
          </w:tcPr>
          <w:p w14:paraId="4B394AD8"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46/04.07.2018</w:t>
            </w:r>
          </w:p>
        </w:tc>
        <w:tc>
          <w:tcPr>
            <w:tcW w:w="581" w:type="pct"/>
            <w:vAlign w:val="center"/>
          </w:tcPr>
          <w:p w14:paraId="6FF92ED6"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43DE16B3" w14:textId="77777777" w:rsidTr="0034445E">
        <w:trPr>
          <w:trHeight w:val="2235"/>
        </w:trPr>
        <w:tc>
          <w:tcPr>
            <w:tcW w:w="168" w:type="pct"/>
            <w:shd w:val="clear" w:color="auto" w:fill="00B0F0"/>
            <w:vAlign w:val="center"/>
          </w:tcPr>
          <w:p w14:paraId="5C24DDF1" w14:textId="719638E5" w:rsidR="003D06D2" w:rsidRDefault="00693E40" w:rsidP="003D06D2">
            <w:pPr>
              <w:spacing w:after="0"/>
              <w:jc w:val="center"/>
              <w:rPr>
                <w:rFonts w:asciiTheme="minorHAnsi" w:hAnsiTheme="minorHAnsi"/>
                <w:b/>
                <w:lang w:val="ro-RO"/>
              </w:rPr>
            </w:pPr>
            <w:r>
              <w:rPr>
                <w:rFonts w:asciiTheme="minorHAnsi" w:hAnsiTheme="minorHAnsi"/>
                <w:b/>
                <w:lang w:val="ro-RO"/>
              </w:rPr>
              <w:t>12</w:t>
            </w:r>
          </w:p>
        </w:tc>
        <w:tc>
          <w:tcPr>
            <w:tcW w:w="558" w:type="pct"/>
            <w:vAlign w:val="center"/>
          </w:tcPr>
          <w:p w14:paraId="0D634EB4" w14:textId="77777777" w:rsidR="003D06D2" w:rsidRDefault="003D06D2" w:rsidP="003D06D2">
            <w:pPr>
              <w:spacing w:after="0"/>
              <w:jc w:val="center"/>
              <w:rPr>
                <w:rFonts w:asciiTheme="minorHAnsi" w:hAnsiTheme="minorHAnsi"/>
                <w:lang w:val="ro-RO"/>
              </w:rPr>
            </w:pPr>
            <w:r>
              <w:rPr>
                <w:rFonts w:asciiTheme="minorHAnsi" w:hAnsiTheme="minorHAnsi"/>
                <w:lang w:val="ro-RO"/>
              </w:rPr>
              <w:t>S.C. Granibos S.R.L</w:t>
            </w:r>
          </w:p>
        </w:tc>
        <w:tc>
          <w:tcPr>
            <w:tcW w:w="1507" w:type="pct"/>
            <w:vAlign w:val="center"/>
          </w:tcPr>
          <w:p w14:paraId="35CF154D" w14:textId="0C7AC057"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h</w:t>
            </w:r>
            <w:r w:rsidR="00633D05">
              <w:rPr>
                <w:rFonts w:asciiTheme="minorHAnsi" w:hAnsiTheme="minorHAnsi"/>
                <w:lang w:val="ro-RO"/>
              </w:rPr>
              <w:t>â</w:t>
            </w:r>
            <w:r>
              <w:rPr>
                <w:rFonts w:asciiTheme="minorHAnsi" w:hAnsiTheme="minorHAnsi"/>
                <w:lang w:val="ro-RO"/>
              </w:rPr>
              <w:t xml:space="preserve">rtie/carton, materii plastice </w:t>
            </w:r>
            <w:r w:rsidR="00633D05">
              <w:rPr>
                <w:rFonts w:asciiTheme="minorHAnsi" w:hAnsiTheme="minorHAnsi"/>
                <w:lang w:val="ro-RO"/>
              </w:rPr>
              <w:t>ş</w:t>
            </w:r>
            <w:r>
              <w:rPr>
                <w:rFonts w:asciiTheme="minorHAnsi" w:hAnsiTheme="minorHAnsi"/>
                <w:lang w:val="ro-RO"/>
              </w:rPr>
              <w:t>i metale</w:t>
            </w:r>
          </w:p>
        </w:tc>
        <w:tc>
          <w:tcPr>
            <w:tcW w:w="777" w:type="pct"/>
            <w:shd w:val="clear" w:color="auto" w:fill="auto"/>
            <w:vAlign w:val="center"/>
          </w:tcPr>
          <w:p w14:paraId="6470F081"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5BC77448"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0DC4CBD2"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51CBECB6" w14:textId="4E850C1C" w:rsidR="003D06D2" w:rsidRDefault="003D06D2" w:rsidP="003D06D2">
            <w:pPr>
              <w:spacing w:after="0"/>
              <w:jc w:val="center"/>
              <w:rPr>
                <w:rFonts w:asciiTheme="minorHAnsi" w:hAnsiTheme="minorHAnsi"/>
                <w:lang w:val="ro-RO"/>
              </w:rPr>
            </w:pPr>
            <w:r>
              <w:rPr>
                <w:rFonts w:asciiTheme="minorHAnsi" w:hAnsiTheme="minorHAnsi"/>
                <w:lang w:val="ro-RO"/>
              </w:rPr>
              <w:t>Comer</w:t>
            </w:r>
            <w:r w:rsidR="00633D05">
              <w:rPr>
                <w:rFonts w:asciiTheme="minorHAnsi" w:hAnsiTheme="minorHAnsi"/>
                <w:lang w:val="ro-RO"/>
              </w:rPr>
              <w:t>ţ</w:t>
            </w:r>
            <w:r>
              <w:rPr>
                <w:rFonts w:asciiTheme="minorHAnsi" w:hAnsiTheme="minorHAnsi"/>
                <w:lang w:val="ro-RO"/>
              </w:rPr>
              <w:t xml:space="preserve"> cu ridicat al de</w:t>
            </w:r>
            <w:r w:rsidR="00633D05">
              <w:rPr>
                <w:rFonts w:asciiTheme="minorHAnsi" w:hAnsiTheme="minorHAnsi"/>
                <w:lang w:val="ro-RO"/>
              </w:rPr>
              <w:t>ş</w:t>
            </w:r>
            <w:r>
              <w:rPr>
                <w:rFonts w:asciiTheme="minorHAnsi" w:hAnsiTheme="minorHAnsi"/>
                <w:lang w:val="ro-RO"/>
              </w:rPr>
              <w:t>eurilor</w:t>
            </w:r>
          </w:p>
        </w:tc>
        <w:tc>
          <w:tcPr>
            <w:tcW w:w="729" w:type="pct"/>
            <w:vAlign w:val="center"/>
          </w:tcPr>
          <w:p w14:paraId="1744EF84"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51/02.08.2018</w:t>
            </w:r>
          </w:p>
        </w:tc>
        <w:tc>
          <w:tcPr>
            <w:tcW w:w="581" w:type="pct"/>
            <w:vAlign w:val="center"/>
          </w:tcPr>
          <w:p w14:paraId="4AA555E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7483534E" w14:textId="77777777" w:rsidTr="0034445E">
        <w:trPr>
          <w:trHeight w:val="1439"/>
        </w:trPr>
        <w:tc>
          <w:tcPr>
            <w:tcW w:w="168" w:type="pct"/>
            <w:shd w:val="clear" w:color="auto" w:fill="00B0F0"/>
            <w:vAlign w:val="center"/>
          </w:tcPr>
          <w:p w14:paraId="3A19B44F" w14:textId="2C039C5A" w:rsidR="003D06D2" w:rsidRDefault="00693E40" w:rsidP="003D06D2">
            <w:pPr>
              <w:spacing w:after="0"/>
              <w:jc w:val="center"/>
              <w:rPr>
                <w:rFonts w:asciiTheme="minorHAnsi" w:hAnsiTheme="minorHAnsi"/>
                <w:b/>
                <w:lang w:val="ro-RO"/>
              </w:rPr>
            </w:pPr>
            <w:r>
              <w:rPr>
                <w:rFonts w:asciiTheme="minorHAnsi" w:hAnsiTheme="minorHAnsi"/>
                <w:b/>
                <w:lang w:val="ro-RO"/>
              </w:rPr>
              <w:t>13</w:t>
            </w:r>
          </w:p>
        </w:tc>
        <w:tc>
          <w:tcPr>
            <w:tcW w:w="558" w:type="pct"/>
            <w:vAlign w:val="center"/>
          </w:tcPr>
          <w:p w14:paraId="07270807" w14:textId="77777777" w:rsidR="003D06D2" w:rsidRDefault="003D06D2" w:rsidP="003D06D2">
            <w:pPr>
              <w:spacing w:after="0"/>
              <w:jc w:val="center"/>
              <w:rPr>
                <w:rFonts w:asciiTheme="minorHAnsi" w:hAnsiTheme="minorHAnsi"/>
                <w:lang w:val="ro-RO"/>
              </w:rPr>
            </w:pPr>
            <w:r>
              <w:rPr>
                <w:rFonts w:asciiTheme="minorHAnsi" w:hAnsiTheme="minorHAnsi"/>
                <w:lang w:val="ro-RO"/>
              </w:rPr>
              <w:t>S.C. Dmyth S.R.L</w:t>
            </w:r>
          </w:p>
        </w:tc>
        <w:tc>
          <w:tcPr>
            <w:tcW w:w="1507" w:type="pct"/>
            <w:vAlign w:val="center"/>
          </w:tcPr>
          <w:p w14:paraId="7F6BB966" w14:textId="76FABD21"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h</w:t>
            </w:r>
            <w:r w:rsidR="00633D05">
              <w:rPr>
                <w:rFonts w:asciiTheme="minorHAnsi" w:hAnsiTheme="minorHAnsi"/>
                <w:lang w:val="ro-RO"/>
              </w:rPr>
              <w:t>â</w:t>
            </w:r>
            <w:r>
              <w:rPr>
                <w:rFonts w:asciiTheme="minorHAnsi" w:hAnsiTheme="minorHAnsi"/>
                <w:lang w:val="ro-RO"/>
              </w:rPr>
              <w:t xml:space="preserve">rtie/carton, materii plastice </w:t>
            </w:r>
            <w:r w:rsidR="00633D05">
              <w:rPr>
                <w:rFonts w:asciiTheme="minorHAnsi" w:hAnsiTheme="minorHAnsi"/>
                <w:lang w:val="ro-RO"/>
              </w:rPr>
              <w:t>ş</w:t>
            </w:r>
            <w:r>
              <w:rPr>
                <w:rFonts w:asciiTheme="minorHAnsi" w:hAnsiTheme="minorHAnsi"/>
                <w:lang w:val="ro-RO"/>
              </w:rPr>
              <w:t>i metale</w:t>
            </w:r>
          </w:p>
        </w:tc>
        <w:tc>
          <w:tcPr>
            <w:tcW w:w="777" w:type="pct"/>
            <w:shd w:val="clear" w:color="auto" w:fill="auto"/>
            <w:vAlign w:val="center"/>
          </w:tcPr>
          <w:p w14:paraId="62B47B7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40F22095"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23D8DA7C"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tc>
        <w:tc>
          <w:tcPr>
            <w:tcW w:w="729" w:type="pct"/>
            <w:vAlign w:val="center"/>
          </w:tcPr>
          <w:p w14:paraId="51427F2B"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50/02.08.2018</w:t>
            </w:r>
          </w:p>
        </w:tc>
        <w:tc>
          <w:tcPr>
            <w:tcW w:w="581" w:type="pct"/>
            <w:vAlign w:val="center"/>
          </w:tcPr>
          <w:p w14:paraId="7F157054"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03EB7CB1" w14:textId="77777777" w:rsidTr="0034445E">
        <w:trPr>
          <w:trHeight w:val="1969"/>
        </w:trPr>
        <w:tc>
          <w:tcPr>
            <w:tcW w:w="168" w:type="pct"/>
            <w:shd w:val="clear" w:color="auto" w:fill="00B0F0"/>
            <w:vAlign w:val="center"/>
          </w:tcPr>
          <w:p w14:paraId="6D1FBCDD" w14:textId="7727EE14" w:rsidR="003D06D2" w:rsidRDefault="00693E40" w:rsidP="003D06D2">
            <w:pPr>
              <w:spacing w:after="0"/>
              <w:jc w:val="center"/>
              <w:rPr>
                <w:rFonts w:asciiTheme="minorHAnsi" w:hAnsiTheme="minorHAnsi"/>
                <w:b/>
                <w:lang w:val="ro-RO"/>
              </w:rPr>
            </w:pPr>
            <w:r>
              <w:rPr>
                <w:rFonts w:asciiTheme="minorHAnsi" w:hAnsiTheme="minorHAnsi"/>
                <w:b/>
                <w:lang w:val="ro-RO"/>
              </w:rPr>
              <w:t>14</w:t>
            </w:r>
          </w:p>
        </w:tc>
        <w:tc>
          <w:tcPr>
            <w:tcW w:w="558" w:type="pct"/>
            <w:vAlign w:val="center"/>
          </w:tcPr>
          <w:p w14:paraId="759D48EB" w14:textId="77777777" w:rsidR="003D06D2" w:rsidRDefault="003D06D2" w:rsidP="003D06D2">
            <w:pPr>
              <w:spacing w:after="0"/>
              <w:jc w:val="center"/>
              <w:rPr>
                <w:rFonts w:asciiTheme="minorHAnsi" w:hAnsiTheme="minorHAnsi"/>
                <w:lang w:val="ro-RO"/>
              </w:rPr>
            </w:pPr>
            <w:r>
              <w:rPr>
                <w:rFonts w:asciiTheme="minorHAnsi" w:hAnsiTheme="minorHAnsi"/>
                <w:lang w:val="ro-RO"/>
              </w:rPr>
              <w:t>S.C. Ro Colect Eood Ruse S.R.L</w:t>
            </w:r>
          </w:p>
        </w:tc>
        <w:tc>
          <w:tcPr>
            <w:tcW w:w="1507" w:type="pct"/>
            <w:vAlign w:val="center"/>
          </w:tcPr>
          <w:p w14:paraId="2E034919" w14:textId="46903A27"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metale</w:t>
            </w:r>
          </w:p>
        </w:tc>
        <w:tc>
          <w:tcPr>
            <w:tcW w:w="777" w:type="pct"/>
            <w:shd w:val="clear" w:color="auto" w:fill="auto"/>
            <w:vAlign w:val="center"/>
          </w:tcPr>
          <w:p w14:paraId="4F1802F2"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735E6F6"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19EA5E89"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4F396837" w14:textId="1135D6D0" w:rsidR="003D06D2" w:rsidRDefault="003D06D2" w:rsidP="003D06D2">
            <w:pPr>
              <w:spacing w:after="0"/>
              <w:jc w:val="center"/>
              <w:rPr>
                <w:rFonts w:asciiTheme="minorHAnsi" w:hAnsiTheme="minorHAnsi"/>
                <w:lang w:val="ro-RO"/>
              </w:rPr>
            </w:pPr>
            <w:r>
              <w:rPr>
                <w:rFonts w:asciiTheme="minorHAnsi" w:hAnsiTheme="minorHAnsi"/>
                <w:lang w:val="ro-RO"/>
              </w:rPr>
              <w:t>Comer</w:t>
            </w:r>
            <w:r w:rsidR="00633D05">
              <w:rPr>
                <w:rFonts w:asciiTheme="minorHAnsi" w:hAnsiTheme="minorHAnsi"/>
                <w:lang w:val="ro-RO"/>
              </w:rPr>
              <w:t>ţ</w:t>
            </w:r>
            <w:r>
              <w:rPr>
                <w:rFonts w:asciiTheme="minorHAnsi" w:hAnsiTheme="minorHAnsi"/>
                <w:lang w:val="ro-RO"/>
              </w:rPr>
              <w:t xml:space="preserve"> cu ridicat al de</w:t>
            </w:r>
            <w:r w:rsidR="00633D05">
              <w:rPr>
                <w:rFonts w:asciiTheme="minorHAnsi" w:hAnsiTheme="minorHAnsi"/>
                <w:lang w:val="ro-RO"/>
              </w:rPr>
              <w:t>ş</w:t>
            </w:r>
            <w:r>
              <w:rPr>
                <w:rFonts w:asciiTheme="minorHAnsi" w:hAnsiTheme="minorHAnsi"/>
                <w:lang w:val="ro-RO"/>
              </w:rPr>
              <w:t>eurilor</w:t>
            </w:r>
          </w:p>
        </w:tc>
        <w:tc>
          <w:tcPr>
            <w:tcW w:w="729" w:type="pct"/>
            <w:vAlign w:val="center"/>
          </w:tcPr>
          <w:p w14:paraId="685FD387"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16/15.03.2018</w:t>
            </w:r>
          </w:p>
        </w:tc>
        <w:tc>
          <w:tcPr>
            <w:tcW w:w="581" w:type="pct"/>
            <w:vAlign w:val="center"/>
          </w:tcPr>
          <w:p w14:paraId="3F42E22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5598E4E0" w14:textId="77777777" w:rsidTr="0034445E">
        <w:trPr>
          <w:trHeight w:val="1983"/>
        </w:trPr>
        <w:tc>
          <w:tcPr>
            <w:tcW w:w="168" w:type="pct"/>
            <w:shd w:val="clear" w:color="auto" w:fill="00B0F0"/>
            <w:vAlign w:val="center"/>
          </w:tcPr>
          <w:p w14:paraId="7C1B4972" w14:textId="6B84C694" w:rsidR="003D06D2" w:rsidRDefault="00693E40" w:rsidP="003D06D2">
            <w:pPr>
              <w:spacing w:after="0"/>
              <w:jc w:val="center"/>
              <w:rPr>
                <w:rFonts w:asciiTheme="minorHAnsi" w:hAnsiTheme="minorHAnsi"/>
                <w:b/>
                <w:lang w:val="ro-RO"/>
              </w:rPr>
            </w:pPr>
            <w:r>
              <w:rPr>
                <w:rFonts w:asciiTheme="minorHAnsi" w:hAnsiTheme="minorHAnsi"/>
                <w:b/>
                <w:lang w:val="ro-RO"/>
              </w:rPr>
              <w:t>15</w:t>
            </w:r>
          </w:p>
        </w:tc>
        <w:tc>
          <w:tcPr>
            <w:tcW w:w="558" w:type="pct"/>
            <w:vAlign w:val="center"/>
          </w:tcPr>
          <w:p w14:paraId="3DDD8EA1" w14:textId="77777777" w:rsidR="003D06D2" w:rsidRDefault="003D06D2" w:rsidP="003D06D2">
            <w:pPr>
              <w:spacing w:after="0"/>
              <w:jc w:val="center"/>
              <w:rPr>
                <w:rFonts w:asciiTheme="minorHAnsi" w:hAnsiTheme="minorHAnsi"/>
                <w:lang w:val="ro-RO"/>
              </w:rPr>
            </w:pPr>
            <w:r>
              <w:rPr>
                <w:rFonts w:asciiTheme="minorHAnsi" w:hAnsiTheme="minorHAnsi"/>
                <w:lang w:val="ro-RO"/>
              </w:rPr>
              <w:t>S.C. MCI Novotech S.R.L</w:t>
            </w:r>
          </w:p>
        </w:tc>
        <w:tc>
          <w:tcPr>
            <w:tcW w:w="1507" w:type="pct"/>
            <w:vAlign w:val="center"/>
          </w:tcPr>
          <w:p w14:paraId="77B585D6" w14:textId="5DFECF20"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lemn</w:t>
            </w:r>
          </w:p>
        </w:tc>
        <w:tc>
          <w:tcPr>
            <w:tcW w:w="777" w:type="pct"/>
            <w:shd w:val="clear" w:color="auto" w:fill="auto"/>
            <w:vAlign w:val="center"/>
          </w:tcPr>
          <w:p w14:paraId="09DC4A4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31AFA48"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1D009099"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39B7FB66" w14:textId="41B5C96C" w:rsidR="003D06D2" w:rsidRDefault="003D06D2" w:rsidP="003D06D2">
            <w:pPr>
              <w:spacing w:after="0"/>
              <w:jc w:val="center"/>
              <w:rPr>
                <w:rFonts w:asciiTheme="minorHAnsi" w:hAnsiTheme="minorHAnsi"/>
                <w:lang w:val="ro-RO"/>
              </w:rPr>
            </w:pPr>
            <w:r>
              <w:rPr>
                <w:rFonts w:asciiTheme="minorHAnsi" w:hAnsiTheme="minorHAnsi"/>
                <w:lang w:val="ro-RO"/>
              </w:rPr>
              <w:t>Comer</w:t>
            </w:r>
            <w:r w:rsidR="00633D05">
              <w:rPr>
                <w:rFonts w:asciiTheme="minorHAnsi" w:hAnsiTheme="minorHAnsi"/>
                <w:lang w:val="ro-RO"/>
              </w:rPr>
              <w:t>ţ</w:t>
            </w:r>
            <w:r>
              <w:rPr>
                <w:rFonts w:asciiTheme="minorHAnsi" w:hAnsiTheme="minorHAnsi"/>
                <w:lang w:val="ro-RO"/>
              </w:rPr>
              <w:t xml:space="preserve"> cu ridicat al de</w:t>
            </w:r>
            <w:r w:rsidR="00633D05">
              <w:rPr>
                <w:rFonts w:asciiTheme="minorHAnsi" w:hAnsiTheme="minorHAnsi"/>
                <w:lang w:val="ro-RO"/>
              </w:rPr>
              <w:t>ş</w:t>
            </w:r>
            <w:r>
              <w:rPr>
                <w:rFonts w:asciiTheme="minorHAnsi" w:hAnsiTheme="minorHAnsi"/>
                <w:lang w:val="ro-RO"/>
              </w:rPr>
              <w:t>eurilor</w:t>
            </w:r>
          </w:p>
        </w:tc>
        <w:tc>
          <w:tcPr>
            <w:tcW w:w="729" w:type="pct"/>
            <w:vAlign w:val="center"/>
          </w:tcPr>
          <w:p w14:paraId="62344C46"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03.05.2018</w:t>
            </w:r>
          </w:p>
        </w:tc>
        <w:tc>
          <w:tcPr>
            <w:tcW w:w="581" w:type="pct"/>
            <w:vAlign w:val="center"/>
          </w:tcPr>
          <w:p w14:paraId="0B5EF991"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24C22D4E" w14:textId="77777777" w:rsidTr="0034445E">
        <w:trPr>
          <w:trHeight w:val="693"/>
        </w:trPr>
        <w:tc>
          <w:tcPr>
            <w:tcW w:w="168" w:type="pct"/>
            <w:shd w:val="clear" w:color="auto" w:fill="00B0F0"/>
            <w:vAlign w:val="center"/>
          </w:tcPr>
          <w:p w14:paraId="65913DDD" w14:textId="597F7D26" w:rsidR="003D06D2" w:rsidRDefault="00693E40" w:rsidP="003D06D2">
            <w:pPr>
              <w:spacing w:after="0"/>
              <w:jc w:val="center"/>
              <w:rPr>
                <w:rFonts w:asciiTheme="minorHAnsi" w:hAnsiTheme="minorHAnsi"/>
                <w:b/>
                <w:lang w:val="ro-RO"/>
              </w:rPr>
            </w:pPr>
            <w:r>
              <w:rPr>
                <w:rFonts w:asciiTheme="minorHAnsi" w:hAnsiTheme="minorHAnsi"/>
                <w:b/>
                <w:lang w:val="ro-RO"/>
              </w:rPr>
              <w:t>16</w:t>
            </w:r>
          </w:p>
        </w:tc>
        <w:tc>
          <w:tcPr>
            <w:tcW w:w="558" w:type="pct"/>
            <w:vAlign w:val="center"/>
          </w:tcPr>
          <w:p w14:paraId="0FFF34FC" w14:textId="77777777" w:rsidR="003D06D2" w:rsidRDefault="003D06D2" w:rsidP="003D06D2">
            <w:pPr>
              <w:spacing w:after="0"/>
              <w:jc w:val="center"/>
              <w:rPr>
                <w:rFonts w:asciiTheme="minorHAnsi" w:hAnsiTheme="minorHAnsi"/>
                <w:lang w:val="ro-RO"/>
              </w:rPr>
            </w:pPr>
            <w:r>
              <w:rPr>
                <w:rFonts w:asciiTheme="minorHAnsi" w:hAnsiTheme="minorHAnsi"/>
                <w:lang w:val="ro-RO"/>
              </w:rPr>
              <w:t>S.C. Yovo Reciclare</w:t>
            </w:r>
          </w:p>
        </w:tc>
        <w:tc>
          <w:tcPr>
            <w:tcW w:w="1507" w:type="pct"/>
            <w:vAlign w:val="center"/>
          </w:tcPr>
          <w:p w14:paraId="4CA05806" w14:textId="135CE2CF"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 din materi</w:t>
            </w:r>
            <w:r w:rsidR="00633D05">
              <w:rPr>
                <w:rFonts w:asciiTheme="minorHAnsi" w:hAnsiTheme="minorHAnsi"/>
                <w:lang w:val="ro-RO"/>
              </w:rPr>
              <w:t>ale</w:t>
            </w:r>
            <w:r>
              <w:rPr>
                <w:rFonts w:asciiTheme="minorHAnsi" w:hAnsiTheme="minorHAnsi"/>
                <w:lang w:val="ro-RO"/>
              </w:rPr>
              <w:t xml:space="preserve"> plasti</w:t>
            </w:r>
            <w:r w:rsidR="00633D05">
              <w:rPr>
                <w:rFonts w:asciiTheme="minorHAnsi" w:hAnsiTheme="minorHAnsi"/>
                <w:lang w:val="ro-RO"/>
              </w:rPr>
              <w:t>c</w:t>
            </w:r>
            <w:r>
              <w:rPr>
                <w:rFonts w:asciiTheme="minorHAnsi" w:hAnsiTheme="minorHAnsi"/>
                <w:lang w:val="ro-RO"/>
              </w:rPr>
              <w:t>e</w:t>
            </w:r>
          </w:p>
        </w:tc>
        <w:tc>
          <w:tcPr>
            <w:tcW w:w="777" w:type="pct"/>
            <w:shd w:val="clear" w:color="auto" w:fill="auto"/>
            <w:vAlign w:val="center"/>
          </w:tcPr>
          <w:p w14:paraId="3E5DCC06"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2F68E6F6"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66712A9B"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 169/28.10.2015</w:t>
            </w:r>
          </w:p>
        </w:tc>
        <w:tc>
          <w:tcPr>
            <w:tcW w:w="581" w:type="pct"/>
            <w:vAlign w:val="center"/>
          </w:tcPr>
          <w:p w14:paraId="1E7C61D7"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0EB2CC27" w14:textId="77777777" w:rsidTr="0034445E">
        <w:trPr>
          <w:trHeight w:val="2235"/>
        </w:trPr>
        <w:tc>
          <w:tcPr>
            <w:tcW w:w="168" w:type="pct"/>
            <w:shd w:val="clear" w:color="auto" w:fill="00B0F0"/>
            <w:vAlign w:val="center"/>
          </w:tcPr>
          <w:p w14:paraId="4850C5A7" w14:textId="5BC32EA2" w:rsidR="003D06D2" w:rsidRDefault="00693E40" w:rsidP="003D06D2">
            <w:pPr>
              <w:spacing w:after="0"/>
              <w:jc w:val="center"/>
              <w:rPr>
                <w:rFonts w:asciiTheme="minorHAnsi" w:hAnsiTheme="minorHAnsi"/>
                <w:b/>
                <w:lang w:val="ro-RO"/>
              </w:rPr>
            </w:pPr>
            <w:r>
              <w:rPr>
                <w:rFonts w:asciiTheme="minorHAnsi" w:hAnsiTheme="minorHAnsi"/>
                <w:b/>
                <w:lang w:val="ro-RO"/>
              </w:rPr>
              <w:t>17</w:t>
            </w:r>
          </w:p>
        </w:tc>
        <w:tc>
          <w:tcPr>
            <w:tcW w:w="558" w:type="pct"/>
            <w:vAlign w:val="center"/>
          </w:tcPr>
          <w:p w14:paraId="5DBB79F9" w14:textId="77777777" w:rsidR="003D06D2" w:rsidRDefault="003D06D2" w:rsidP="003D06D2">
            <w:pPr>
              <w:spacing w:after="0"/>
              <w:jc w:val="center"/>
              <w:rPr>
                <w:rFonts w:asciiTheme="minorHAnsi" w:hAnsiTheme="minorHAnsi"/>
                <w:lang w:val="ro-RO"/>
              </w:rPr>
            </w:pPr>
            <w:r>
              <w:rPr>
                <w:rFonts w:asciiTheme="minorHAnsi" w:hAnsiTheme="minorHAnsi"/>
                <w:lang w:val="ro-RO"/>
              </w:rPr>
              <w:t>S.C.TCE Remat S.A.</w:t>
            </w:r>
          </w:p>
        </w:tc>
        <w:tc>
          <w:tcPr>
            <w:tcW w:w="1507" w:type="pct"/>
            <w:vAlign w:val="center"/>
          </w:tcPr>
          <w:p w14:paraId="7C432B48" w14:textId="6D75CD0E" w:rsidR="003D06D2" w:rsidRDefault="003D06D2" w:rsidP="003D06D2">
            <w:pPr>
              <w:spacing w:after="0"/>
              <w:rPr>
                <w:rFonts w:asciiTheme="minorHAnsi" w:hAnsiTheme="minorHAnsi"/>
                <w:lang w:val="ro-RO"/>
              </w:rPr>
            </w:pPr>
            <w:r>
              <w:rPr>
                <w:rFonts w:asciiTheme="minorHAnsi" w:hAnsiTheme="minorHAnsi"/>
                <w:lang w:val="ro-RO"/>
              </w:rPr>
              <w:t>De</w:t>
            </w:r>
            <w:r w:rsidR="00633D05">
              <w:rPr>
                <w:rFonts w:asciiTheme="minorHAnsi" w:hAnsiTheme="minorHAnsi"/>
                <w:lang w:val="ro-RO"/>
              </w:rPr>
              <w:t>ş</w:t>
            </w:r>
            <w:r>
              <w:rPr>
                <w:rFonts w:asciiTheme="minorHAnsi" w:hAnsiTheme="minorHAnsi"/>
                <w:lang w:val="ro-RO"/>
              </w:rPr>
              <w:t>euri de ambalaj</w:t>
            </w:r>
          </w:p>
        </w:tc>
        <w:tc>
          <w:tcPr>
            <w:tcW w:w="777" w:type="pct"/>
            <w:shd w:val="clear" w:color="auto" w:fill="auto"/>
            <w:vAlign w:val="center"/>
          </w:tcPr>
          <w:p w14:paraId="37E06397"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36596A34"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1F4C1845"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454BDE91" w14:textId="0E1AFD1C" w:rsidR="003D06D2" w:rsidRDefault="003D06D2" w:rsidP="003D06D2">
            <w:pPr>
              <w:spacing w:after="0"/>
              <w:jc w:val="center"/>
              <w:rPr>
                <w:rFonts w:asciiTheme="minorHAnsi" w:hAnsiTheme="minorHAnsi"/>
                <w:lang w:val="ro-RO"/>
              </w:rPr>
            </w:pPr>
            <w:r>
              <w:rPr>
                <w:rFonts w:asciiTheme="minorHAnsi" w:hAnsiTheme="minorHAnsi"/>
                <w:lang w:val="ro-RO"/>
              </w:rPr>
              <w:t>Comer</w:t>
            </w:r>
            <w:r w:rsidR="00633D05">
              <w:rPr>
                <w:rFonts w:asciiTheme="minorHAnsi" w:hAnsiTheme="minorHAnsi"/>
                <w:lang w:val="ro-RO"/>
              </w:rPr>
              <w:t>ţ</w:t>
            </w:r>
            <w:r>
              <w:rPr>
                <w:rFonts w:asciiTheme="minorHAnsi" w:hAnsiTheme="minorHAnsi"/>
                <w:lang w:val="ro-RO"/>
              </w:rPr>
              <w:t xml:space="preserve"> cu ridicat al de</w:t>
            </w:r>
            <w:r w:rsidR="00633D05">
              <w:rPr>
                <w:rFonts w:asciiTheme="minorHAnsi" w:hAnsiTheme="minorHAnsi"/>
                <w:lang w:val="ro-RO"/>
              </w:rPr>
              <w:t>ş</w:t>
            </w:r>
            <w:r>
              <w:rPr>
                <w:rFonts w:asciiTheme="minorHAnsi" w:hAnsiTheme="minorHAnsi"/>
                <w:lang w:val="ro-RO"/>
              </w:rPr>
              <w:t>eurilor</w:t>
            </w:r>
          </w:p>
        </w:tc>
        <w:tc>
          <w:tcPr>
            <w:tcW w:w="729" w:type="pct"/>
            <w:vAlign w:val="center"/>
          </w:tcPr>
          <w:p w14:paraId="0AA62FCE"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nr.27/29.03.2019</w:t>
            </w:r>
          </w:p>
        </w:tc>
        <w:tc>
          <w:tcPr>
            <w:tcW w:w="581" w:type="pct"/>
            <w:vAlign w:val="center"/>
          </w:tcPr>
          <w:p w14:paraId="24849E1F"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518139D0" w14:textId="77777777" w:rsidTr="003D06D2">
        <w:tc>
          <w:tcPr>
            <w:tcW w:w="168" w:type="pct"/>
            <w:shd w:val="clear" w:color="auto" w:fill="00B0F0"/>
            <w:vAlign w:val="center"/>
          </w:tcPr>
          <w:p w14:paraId="7C4EB32E" w14:textId="7505CE86" w:rsidR="003D06D2" w:rsidRDefault="00693E40" w:rsidP="003D06D2">
            <w:pPr>
              <w:spacing w:after="0"/>
              <w:jc w:val="center"/>
              <w:rPr>
                <w:rFonts w:asciiTheme="minorHAnsi" w:hAnsiTheme="minorHAnsi"/>
                <w:b/>
                <w:lang w:val="ro-RO"/>
              </w:rPr>
            </w:pPr>
            <w:r>
              <w:rPr>
                <w:rFonts w:asciiTheme="minorHAnsi" w:hAnsiTheme="minorHAnsi"/>
                <w:b/>
                <w:lang w:val="ro-RO"/>
              </w:rPr>
              <w:t>18</w:t>
            </w:r>
          </w:p>
        </w:tc>
        <w:tc>
          <w:tcPr>
            <w:tcW w:w="558" w:type="pct"/>
            <w:vAlign w:val="center"/>
          </w:tcPr>
          <w:p w14:paraId="723CE2B2" w14:textId="77777777" w:rsidR="003D06D2" w:rsidRDefault="003D06D2" w:rsidP="003D06D2">
            <w:pPr>
              <w:spacing w:after="0"/>
              <w:jc w:val="center"/>
              <w:rPr>
                <w:rFonts w:asciiTheme="minorHAnsi" w:hAnsiTheme="minorHAnsi"/>
                <w:lang w:val="ro-RO"/>
              </w:rPr>
            </w:pPr>
            <w:r>
              <w:rPr>
                <w:rFonts w:asciiTheme="minorHAnsi" w:hAnsiTheme="minorHAnsi"/>
                <w:lang w:val="ro-RO"/>
              </w:rPr>
              <w:t>S.C. Unipack S.R.L</w:t>
            </w:r>
          </w:p>
        </w:tc>
        <w:tc>
          <w:tcPr>
            <w:tcW w:w="1507" w:type="pct"/>
            <w:vAlign w:val="center"/>
          </w:tcPr>
          <w:p w14:paraId="24D1B197" w14:textId="77777777" w:rsidR="003D06D2" w:rsidRDefault="003D06D2" w:rsidP="003D06D2">
            <w:pPr>
              <w:spacing w:after="0"/>
              <w:rPr>
                <w:rFonts w:asciiTheme="minorHAnsi" w:hAnsiTheme="minorHAnsi"/>
                <w:lang w:val="ro-RO"/>
              </w:rPr>
            </w:pPr>
            <w:r>
              <w:rPr>
                <w:rFonts w:asciiTheme="minorHAnsi" w:hAnsiTheme="minorHAnsi"/>
                <w:lang w:val="ro-RO"/>
              </w:rPr>
              <w:t>Deseuri de ambalaj din hartie/carton, materii plastice</w:t>
            </w:r>
          </w:p>
        </w:tc>
        <w:tc>
          <w:tcPr>
            <w:tcW w:w="777" w:type="pct"/>
            <w:shd w:val="clear" w:color="auto" w:fill="auto"/>
            <w:vAlign w:val="center"/>
          </w:tcPr>
          <w:p w14:paraId="1B96A920"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7DE2FE19"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083AFE3F"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5A385F6C"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3FB19657"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nr.234/30.09.2010</w:t>
            </w:r>
          </w:p>
        </w:tc>
        <w:tc>
          <w:tcPr>
            <w:tcW w:w="581" w:type="pct"/>
            <w:vAlign w:val="center"/>
          </w:tcPr>
          <w:p w14:paraId="1AE154D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0C2ABBF6" w14:textId="77777777" w:rsidTr="003D06D2">
        <w:tc>
          <w:tcPr>
            <w:tcW w:w="168" w:type="pct"/>
            <w:shd w:val="clear" w:color="auto" w:fill="00B0F0"/>
            <w:vAlign w:val="center"/>
          </w:tcPr>
          <w:p w14:paraId="6593BBC0" w14:textId="3D1A430D" w:rsidR="003D06D2" w:rsidRDefault="00693E40" w:rsidP="003D06D2">
            <w:pPr>
              <w:spacing w:after="0"/>
              <w:jc w:val="center"/>
              <w:rPr>
                <w:rFonts w:asciiTheme="minorHAnsi" w:hAnsiTheme="minorHAnsi"/>
                <w:b/>
                <w:lang w:val="ro-RO"/>
              </w:rPr>
            </w:pPr>
            <w:r>
              <w:rPr>
                <w:rFonts w:asciiTheme="minorHAnsi" w:hAnsiTheme="minorHAnsi"/>
                <w:b/>
                <w:lang w:val="ro-RO"/>
              </w:rPr>
              <w:t>19</w:t>
            </w:r>
          </w:p>
        </w:tc>
        <w:tc>
          <w:tcPr>
            <w:tcW w:w="558" w:type="pct"/>
            <w:vAlign w:val="center"/>
          </w:tcPr>
          <w:p w14:paraId="6F9690C2" w14:textId="77777777" w:rsidR="003D06D2" w:rsidRDefault="003D06D2" w:rsidP="003D06D2">
            <w:pPr>
              <w:spacing w:after="0"/>
              <w:jc w:val="center"/>
              <w:rPr>
                <w:rFonts w:asciiTheme="minorHAnsi" w:hAnsiTheme="minorHAnsi"/>
                <w:lang w:val="ro-RO"/>
              </w:rPr>
            </w:pPr>
            <w:r>
              <w:rPr>
                <w:rFonts w:asciiTheme="minorHAnsi" w:hAnsiTheme="minorHAnsi"/>
                <w:lang w:val="ro-RO"/>
              </w:rPr>
              <w:t>S.C. Dacomex S.R.L</w:t>
            </w:r>
          </w:p>
        </w:tc>
        <w:tc>
          <w:tcPr>
            <w:tcW w:w="1507" w:type="pct"/>
            <w:vAlign w:val="center"/>
          </w:tcPr>
          <w:p w14:paraId="7E3C64C6" w14:textId="77777777" w:rsidR="003D06D2" w:rsidRDefault="003D06D2" w:rsidP="003D06D2">
            <w:pPr>
              <w:spacing w:after="0"/>
              <w:rPr>
                <w:rFonts w:asciiTheme="minorHAnsi" w:hAnsiTheme="minorHAnsi"/>
                <w:lang w:val="ro-RO"/>
              </w:rPr>
            </w:pPr>
            <w:r>
              <w:rPr>
                <w:rFonts w:asciiTheme="minorHAnsi" w:hAnsiTheme="minorHAnsi"/>
                <w:lang w:val="ro-RO"/>
              </w:rPr>
              <w:t>Deseuri de ambalaj din hartie/carton</w:t>
            </w:r>
          </w:p>
        </w:tc>
        <w:tc>
          <w:tcPr>
            <w:tcW w:w="777" w:type="pct"/>
            <w:shd w:val="clear" w:color="auto" w:fill="auto"/>
            <w:vAlign w:val="center"/>
          </w:tcPr>
          <w:p w14:paraId="6DF2FB56"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1DA0F261"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427F2883"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2342090D"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3761FAEF"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nr.03.03.2011</w:t>
            </w:r>
          </w:p>
        </w:tc>
        <w:tc>
          <w:tcPr>
            <w:tcW w:w="581" w:type="pct"/>
            <w:vAlign w:val="center"/>
          </w:tcPr>
          <w:p w14:paraId="44E47A0A"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2604E2B3" w14:textId="77777777" w:rsidTr="003D06D2">
        <w:tc>
          <w:tcPr>
            <w:tcW w:w="168" w:type="pct"/>
            <w:shd w:val="clear" w:color="auto" w:fill="00B0F0"/>
            <w:vAlign w:val="center"/>
          </w:tcPr>
          <w:p w14:paraId="5E79762D" w14:textId="7BE01CFB" w:rsidR="003D06D2" w:rsidRDefault="00693E40" w:rsidP="003D06D2">
            <w:pPr>
              <w:spacing w:after="0"/>
              <w:jc w:val="center"/>
              <w:rPr>
                <w:rFonts w:asciiTheme="minorHAnsi" w:hAnsiTheme="minorHAnsi"/>
                <w:b/>
                <w:lang w:val="ro-RO"/>
              </w:rPr>
            </w:pPr>
            <w:r>
              <w:rPr>
                <w:rFonts w:asciiTheme="minorHAnsi" w:hAnsiTheme="minorHAnsi"/>
                <w:b/>
                <w:lang w:val="ro-RO"/>
              </w:rPr>
              <w:t>20</w:t>
            </w:r>
          </w:p>
        </w:tc>
        <w:tc>
          <w:tcPr>
            <w:tcW w:w="558" w:type="pct"/>
            <w:vAlign w:val="center"/>
          </w:tcPr>
          <w:p w14:paraId="74B783D2" w14:textId="77777777" w:rsidR="003D06D2" w:rsidRDefault="003D06D2" w:rsidP="003D06D2">
            <w:pPr>
              <w:spacing w:after="0"/>
              <w:jc w:val="center"/>
              <w:rPr>
                <w:rFonts w:asciiTheme="minorHAnsi" w:hAnsiTheme="minorHAnsi"/>
                <w:lang w:val="ro-RO"/>
              </w:rPr>
            </w:pPr>
            <w:r>
              <w:rPr>
                <w:rFonts w:asciiTheme="minorHAnsi" w:hAnsiTheme="minorHAnsi"/>
                <w:lang w:val="ro-RO"/>
              </w:rPr>
              <w:t>S.C. Ecolis S.R.L.</w:t>
            </w:r>
          </w:p>
        </w:tc>
        <w:tc>
          <w:tcPr>
            <w:tcW w:w="1507" w:type="pct"/>
            <w:vAlign w:val="center"/>
          </w:tcPr>
          <w:p w14:paraId="3F490993" w14:textId="77777777" w:rsidR="003D06D2" w:rsidRDefault="003D06D2" w:rsidP="003D06D2">
            <w:pPr>
              <w:spacing w:after="0"/>
              <w:rPr>
                <w:rFonts w:asciiTheme="minorHAnsi" w:hAnsiTheme="minorHAnsi"/>
                <w:lang w:val="ro-RO"/>
              </w:rPr>
            </w:pPr>
            <w:r>
              <w:rPr>
                <w:rFonts w:asciiTheme="minorHAnsi" w:hAnsiTheme="minorHAnsi"/>
                <w:lang w:val="ro-RO"/>
              </w:rPr>
              <w:t>Deseuri de ambalaj</w:t>
            </w:r>
          </w:p>
        </w:tc>
        <w:tc>
          <w:tcPr>
            <w:tcW w:w="777" w:type="pct"/>
            <w:shd w:val="clear" w:color="auto" w:fill="auto"/>
            <w:vAlign w:val="center"/>
          </w:tcPr>
          <w:p w14:paraId="700110A9"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73E90F70"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tc>
        <w:tc>
          <w:tcPr>
            <w:tcW w:w="729" w:type="pct"/>
            <w:vAlign w:val="center"/>
          </w:tcPr>
          <w:p w14:paraId="4F023931"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nr.102/07.05.2013</w:t>
            </w:r>
          </w:p>
        </w:tc>
        <w:tc>
          <w:tcPr>
            <w:tcW w:w="581" w:type="pct"/>
            <w:vAlign w:val="center"/>
          </w:tcPr>
          <w:p w14:paraId="2358F03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5179952F" w14:textId="77777777" w:rsidTr="003D06D2">
        <w:tc>
          <w:tcPr>
            <w:tcW w:w="168" w:type="pct"/>
            <w:shd w:val="clear" w:color="auto" w:fill="00B0F0"/>
            <w:vAlign w:val="center"/>
          </w:tcPr>
          <w:p w14:paraId="2479A9A5" w14:textId="6A3E2721" w:rsidR="003D06D2" w:rsidRDefault="00693E40" w:rsidP="003D06D2">
            <w:pPr>
              <w:spacing w:after="0"/>
              <w:jc w:val="center"/>
              <w:rPr>
                <w:rFonts w:asciiTheme="minorHAnsi" w:hAnsiTheme="minorHAnsi"/>
                <w:b/>
                <w:lang w:val="ro-RO"/>
              </w:rPr>
            </w:pPr>
            <w:r>
              <w:rPr>
                <w:rFonts w:asciiTheme="minorHAnsi" w:hAnsiTheme="minorHAnsi"/>
                <w:b/>
                <w:lang w:val="ro-RO"/>
              </w:rPr>
              <w:t>21</w:t>
            </w:r>
          </w:p>
        </w:tc>
        <w:tc>
          <w:tcPr>
            <w:tcW w:w="558" w:type="pct"/>
            <w:vAlign w:val="center"/>
          </w:tcPr>
          <w:p w14:paraId="6A6DF6C1" w14:textId="77777777" w:rsidR="003D06D2" w:rsidRDefault="003D06D2" w:rsidP="003D06D2">
            <w:pPr>
              <w:spacing w:after="0"/>
              <w:jc w:val="center"/>
              <w:rPr>
                <w:rFonts w:asciiTheme="minorHAnsi" w:hAnsiTheme="minorHAnsi"/>
                <w:lang w:val="ro-RO"/>
              </w:rPr>
            </w:pPr>
            <w:r>
              <w:rPr>
                <w:rFonts w:asciiTheme="minorHAnsi" w:hAnsiTheme="minorHAnsi"/>
                <w:lang w:val="ro-RO"/>
              </w:rPr>
              <w:t>S.C. Oniprodcom S.R.L</w:t>
            </w:r>
          </w:p>
        </w:tc>
        <w:tc>
          <w:tcPr>
            <w:tcW w:w="1507" w:type="pct"/>
            <w:vAlign w:val="center"/>
          </w:tcPr>
          <w:p w14:paraId="17A045D3" w14:textId="77777777" w:rsidR="003D06D2" w:rsidRDefault="003D06D2" w:rsidP="003D06D2">
            <w:pPr>
              <w:spacing w:after="0"/>
              <w:rPr>
                <w:rFonts w:asciiTheme="minorHAnsi" w:hAnsiTheme="minorHAnsi"/>
                <w:lang w:val="ro-RO"/>
              </w:rPr>
            </w:pPr>
            <w:r>
              <w:rPr>
                <w:rFonts w:asciiTheme="minorHAnsi" w:hAnsiTheme="minorHAnsi"/>
                <w:lang w:val="ro-RO"/>
              </w:rPr>
              <w:t>Deseuri din prelucrarea lemnului</w:t>
            </w:r>
          </w:p>
        </w:tc>
        <w:tc>
          <w:tcPr>
            <w:tcW w:w="777" w:type="pct"/>
            <w:shd w:val="clear" w:color="auto" w:fill="auto"/>
            <w:vAlign w:val="center"/>
          </w:tcPr>
          <w:p w14:paraId="7AA35EDB"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87AE208"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4D3E2B17"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6507F78E"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7DB0F97E"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nr.43/26.06.2018</w:t>
            </w:r>
          </w:p>
        </w:tc>
        <w:tc>
          <w:tcPr>
            <w:tcW w:w="581" w:type="pct"/>
            <w:vAlign w:val="center"/>
          </w:tcPr>
          <w:p w14:paraId="09606118"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31ADDC86" w14:textId="77777777" w:rsidTr="003D06D2">
        <w:tc>
          <w:tcPr>
            <w:tcW w:w="168" w:type="pct"/>
            <w:shd w:val="clear" w:color="auto" w:fill="00B0F0"/>
            <w:vAlign w:val="center"/>
          </w:tcPr>
          <w:p w14:paraId="405D0025" w14:textId="7E6AD182" w:rsidR="003D06D2" w:rsidRDefault="00693E40" w:rsidP="003D06D2">
            <w:pPr>
              <w:spacing w:after="0"/>
              <w:jc w:val="center"/>
              <w:rPr>
                <w:rFonts w:asciiTheme="minorHAnsi" w:hAnsiTheme="minorHAnsi"/>
                <w:b/>
                <w:lang w:val="ro-RO"/>
              </w:rPr>
            </w:pPr>
            <w:r>
              <w:rPr>
                <w:rFonts w:asciiTheme="minorHAnsi" w:hAnsiTheme="minorHAnsi"/>
                <w:b/>
                <w:lang w:val="ro-RO"/>
              </w:rPr>
              <w:t>22</w:t>
            </w:r>
          </w:p>
        </w:tc>
        <w:tc>
          <w:tcPr>
            <w:tcW w:w="558" w:type="pct"/>
            <w:vAlign w:val="center"/>
          </w:tcPr>
          <w:p w14:paraId="4ADB5DA3" w14:textId="77777777" w:rsidR="003D06D2" w:rsidRDefault="003D06D2" w:rsidP="003D06D2">
            <w:pPr>
              <w:spacing w:after="0"/>
              <w:jc w:val="center"/>
              <w:rPr>
                <w:rFonts w:asciiTheme="minorHAnsi" w:hAnsiTheme="minorHAnsi"/>
                <w:lang w:val="ro-RO"/>
              </w:rPr>
            </w:pPr>
            <w:r>
              <w:rPr>
                <w:rFonts w:asciiTheme="minorHAnsi" w:hAnsiTheme="minorHAnsi"/>
                <w:lang w:val="ro-RO"/>
              </w:rPr>
              <w:t>S.C. Ro Ecologic Combustibil Alternativ S.R.L</w:t>
            </w:r>
          </w:p>
        </w:tc>
        <w:tc>
          <w:tcPr>
            <w:tcW w:w="1507" w:type="pct"/>
            <w:vAlign w:val="center"/>
          </w:tcPr>
          <w:p w14:paraId="5CA41A05" w14:textId="77777777" w:rsidR="003D06D2" w:rsidRDefault="003D06D2" w:rsidP="003D06D2">
            <w:pPr>
              <w:spacing w:after="0"/>
              <w:rPr>
                <w:rFonts w:asciiTheme="minorHAnsi" w:hAnsiTheme="minorHAnsi"/>
                <w:lang w:val="ro-RO"/>
              </w:rPr>
            </w:pPr>
            <w:r>
              <w:rPr>
                <w:rFonts w:asciiTheme="minorHAnsi" w:hAnsiTheme="minorHAnsi"/>
                <w:lang w:val="ro-RO"/>
              </w:rPr>
              <w:t>Deseuri municipale</w:t>
            </w:r>
          </w:p>
        </w:tc>
        <w:tc>
          <w:tcPr>
            <w:tcW w:w="777" w:type="pct"/>
            <w:shd w:val="clear" w:color="auto" w:fill="auto"/>
            <w:vAlign w:val="center"/>
          </w:tcPr>
          <w:p w14:paraId="1E87098F"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3D868153"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sortare si eliminare deșeurilor</w:t>
            </w:r>
          </w:p>
        </w:tc>
        <w:tc>
          <w:tcPr>
            <w:tcW w:w="729" w:type="pct"/>
            <w:vAlign w:val="center"/>
          </w:tcPr>
          <w:p w14:paraId="6C1C26D7"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nr.215/22.08.2013</w:t>
            </w:r>
          </w:p>
        </w:tc>
        <w:tc>
          <w:tcPr>
            <w:tcW w:w="581" w:type="pct"/>
            <w:vAlign w:val="center"/>
          </w:tcPr>
          <w:p w14:paraId="0F0AF035"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78698280" w14:textId="77777777" w:rsidTr="003D06D2">
        <w:tc>
          <w:tcPr>
            <w:tcW w:w="168" w:type="pct"/>
            <w:shd w:val="clear" w:color="auto" w:fill="00B0F0"/>
            <w:vAlign w:val="center"/>
          </w:tcPr>
          <w:p w14:paraId="75F1CE27" w14:textId="5409A4B5" w:rsidR="003D06D2" w:rsidRDefault="00693E40" w:rsidP="003D06D2">
            <w:pPr>
              <w:spacing w:after="0"/>
              <w:jc w:val="center"/>
              <w:rPr>
                <w:rFonts w:asciiTheme="minorHAnsi" w:hAnsiTheme="minorHAnsi"/>
                <w:b/>
                <w:lang w:val="ro-RO"/>
              </w:rPr>
            </w:pPr>
            <w:r>
              <w:rPr>
                <w:rFonts w:asciiTheme="minorHAnsi" w:hAnsiTheme="minorHAnsi"/>
                <w:b/>
                <w:lang w:val="ro-RO"/>
              </w:rPr>
              <w:t>23</w:t>
            </w:r>
          </w:p>
        </w:tc>
        <w:tc>
          <w:tcPr>
            <w:tcW w:w="558" w:type="pct"/>
            <w:vAlign w:val="center"/>
          </w:tcPr>
          <w:p w14:paraId="587EA753" w14:textId="77777777" w:rsidR="003D06D2" w:rsidRDefault="003D06D2" w:rsidP="003D06D2">
            <w:pPr>
              <w:spacing w:after="0"/>
              <w:jc w:val="center"/>
              <w:rPr>
                <w:rFonts w:asciiTheme="minorHAnsi" w:hAnsiTheme="minorHAnsi"/>
                <w:lang w:val="ro-RO"/>
              </w:rPr>
            </w:pPr>
            <w:r>
              <w:rPr>
                <w:rFonts w:asciiTheme="minorHAnsi" w:hAnsiTheme="minorHAnsi"/>
                <w:lang w:val="ro-RO"/>
              </w:rPr>
              <w:t>S.C. Her Comtrans S.R.L</w:t>
            </w:r>
          </w:p>
        </w:tc>
        <w:tc>
          <w:tcPr>
            <w:tcW w:w="1507" w:type="pct"/>
            <w:vAlign w:val="center"/>
          </w:tcPr>
          <w:p w14:paraId="0DE6106B" w14:textId="77777777" w:rsidR="003D06D2" w:rsidRDefault="003D06D2" w:rsidP="003D06D2">
            <w:pPr>
              <w:spacing w:after="0"/>
              <w:rPr>
                <w:rFonts w:asciiTheme="minorHAnsi" w:hAnsiTheme="minorHAnsi"/>
                <w:lang w:val="ro-RO"/>
              </w:rPr>
            </w:pPr>
            <w:r>
              <w:rPr>
                <w:rFonts w:asciiTheme="minorHAnsi" w:hAnsiTheme="minorHAnsi"/>
                <w:lang w:val="ro-RO"/>
              </w:rPr>
              <w:t>Deseuri din prelucrarea lemnului</w:t>
            </w:r>
          </w:p>
        </w:tc>
        <w:tc>
          <w:tcPr>
            <w:tcW w:w="777" w:type="pct"/>
            <w:shd w:val="clear" w:color="auto" w:fill="auto"/>
            <w:vAlign w:val="center"/>
          </w:tcPr>
          <w:p w14:paraId="4E10969D"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D6ED249"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4F861EC6"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67576D44"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2007B3A7"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nr.59/23.05.2017</w:t>
            </w:r>
          </w:p>
        </w:tc>
        <w:tc>
          <w:tcPr>
            <w:tcW w:w="581" w:type="pct"/>
            <w:vAlign w:val="center"/>
          </w:tcPr>
          <w:p w14:paraId="6283E15C"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74CBA2A2" w14:textId="77777777" w:rsidTr="003D06D2">
        <w:tc>
          <w:tcPr>
            <w:tcW w:w="168" w:type="pct"/>
            <w:shd w:val="clear" w:color="auto" w:fill="00B0F0"/>
            <w:vAlign w:val="center"/>
          </w:tcPr>
          <w:p w14:paraId="02C060EA" w14:textId="60E5481E" w:rsidR="003D06D2" w:rsidRDefault="00693E40" w:rsidP="003D06D2">
            <w:pPr>
              <w:spacing w:after="0"/>
              <w:jc w:val="center"/>
              <w:rPr>
                <w:rFonts w:asciiTheme="minorHAnsi" w:hAnsiTheme="minorHAnsi"/>
                <w:b/>
                <w:lang w:val="ro-RO"/>
              </w:rPr>
            </w:pPr>
            <w:r>
              <w:rPr>
                <w:rFonts w:asciiTheme="minorHAnsi" w:hAnsiTheme="minorHAnsi"/>
                <w:b/>
                <w:lang w:val="ro-RO"/>
              </w:rPr>
              <w:t>24</w:t>
            </w:r>
          </w:p>
        </w:tc>
        <w:tc>
          <w:tcPr>
            <w:tcW w:w="558" w:type="pct"/>
            <w:vAlign w:val="center"/>
          </w:tcPr>
          <w:p w14:paraId="2952A097" w14:textId="77777777" w:rsidR="003D06D2" w:rsidRDefault="003D06D2" w:rsidP="003D06D2">
            <w:pPr>
              <w:spacing w:after="0"/>
              <w:jc w:val="center"/>
              <w:rPr>
                <w:rFonts w:asciiTheme="minorHAnsi" w:hAnsiTheme="minorHAnsi"/>
                <w:lang w:val="ro-RO"/>
              </w:rPr>
            </w:pPr>
            <w:r>
              <w:rPr>
                <w:rFonts w:asciiTheme="minorHAnsi" w:hAnsiTheme="minorHAnsi"/>
                <w:lang w:val="ro-RO"/>
              </w:rPr>
              <w:t>S.C. Mariuca Impex S.R.L</w:t>
            </w:r>
          </w:p>
        </w:tc>
        <w:tc>
          <w:tcPr>
            <w:tcW w:w="1507" w:type="pct"/>
            <w:vAlign w:val="center"/>
          </w:tcPr>
          <w:p w14:paraId="61E78172" w14:textId="77777777" w:rsidR="003D06D2" w:rsidRDefault="003D06D2" w:rsidP="003D06D2">
            <w:pPr>
              <w:spacing w:after="0"/>
              <w:rPr>
                <w:rFonts w:asciiTheme="minorHAnsi" w:hAnsiTheme="minorHAnsi"/>
                <w:lang w:val="ro-RO"/>
              </w:rPr>
            </w:pPr>
            <w:r>
              <w:rPr>
                <w:rFonts w:asciiTheme="minorHAnsi" w:hAnsiTheme="minorHAnsi"/>
                <w:lang w:val="ro-RO"/>
              </w:rPr>
              <w:t>NC</w:t>
            </w:r>
          </w:p>
        </w:tc>
        <w:tc>
          <w:tcPr>
            <w:tcW w:w="777" w:type="pct"/>
            <w:shd w:val="clear" w:color="auto" w:fill="auto"/>
            <w:vAlign w:val="center"/>
          </w:tcPr>
          <w:p w14:paraId="095DD2ED"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F717FC6"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 reciclabile</w:t>
            </w:r>
          </w:p>
          <w:p w14:paraId="703FB92D" w14:textId="77777777" w:rsidR="003D06D2" w:rsidRDefault="003D06D2" w:rsidP="003D06D2">
            <w:pPr>
              <w:spacing w:after="0"/>
              <w:jc w:val="center"/>
              <w:rPr>
                <w:rFonts w:asciiTheme="minorHAnsi" w:hAnsiTheme="minorHAnsi"/>
                <w:lang w:val="ro-RO"/>
              </w:rPr>
            </w:pPr>
            <w:r>
              <w:rPr>
                <w:rFonts w:asciiTheme="minorHAnsi" w:hAnsiTheme="minorHAnsi"/>
                <w:lang w:val="ro-RO"/>
              </w:rPr>
              <w:t>Recuperarea materialelor reciclabile sortate</w:t>
            </w:r>
          </w:p>
          <w:p w14:paraId="57AFE311"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11A6D66D"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nr.234/02.08.2012</w:t>
            </w:r>
          </w:p>
        </w:tc>
        <w:tc>
          <w:tcPr>
            <w:tcW w:w="581" w:type="pct"/>
            <w:vAlign w:val="center"/>
          </w:tcPr>
          <w:p w14:paraId="487CBF81"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59CDDD02" w14:textId="77777777" w:rsidTr="003D06D2">
        <w:tc>
          <w:tcPr>
            <w:tcW w:w="168" w:type="pct"/>
            <w:shd w:val="clear" w:color="auto" w:fill="00B0F0"/>
            <w:vAlign w:val="center"/>
          </w:tcPr>
          <w:p w14:paraId="432B1AD6" w14:textId="175FF111" w:rsidR="003D06D2" w:rsidRDefault="00693E40" w:rsidP="003D06D2">
            <w:pPr>
              <w:spacing w:after="0"/>
              <w:jc w:val="center"/>
              <w:rPr>
                <w:rFonts w:asciiTheme="minorHAnsi" w:hAnsiTheme="minorHAnsi"/>
                <w:b/>
                <w:lang w:val="ro-RO"/>
              </w:rPr>
            </w:pPr>
            <w:r>
              <w:rPr>
                <w:rFonts w:asciiTheme="minorHAnsi" w:hAnsiTheme="minorHAnsi"/>
                <w:b/>
                <w:lang w:val="ro-RO"/>
              </w:rPr>
              <w:t>25</w:t>
            </w:r>
          </w:p>
        </w:tc>
        <w:tc>
          <w:tcPr>
            <w:tcW w:w="558" w:type="pct"/>
            <w:vAlign w:val="center"/>
          </w:tcPr>
          <w:p w14:paraId="67B1527D" w14:textId="77777777" w:rsidR="003D06D2" w:rsidRDefault="003D06D2" w:rsidP="003D06D2">
            <w:pPr>
              <w:spacing w:after="0"/>
              <w:jc w:val="center"/>
              <w:rPr>
                <w:rFonts w:asciiTheme="minorHAnsi" w:hAnsiTheme="minorHAnsi"/>
                <w:lang w:val="ro-RO"/>
              </w:rPr>
            </w:pPr>
            <w:r>
              <w:rPr>
                <w:rFonts w:asciiTheme="minorHAnsi" w:hAnsiTheme="minorHAnsi"/>
                <w:lang w:val="ro-RO"/>
              </w:rPr>
              <w:t>S.C. Ecopneu S.R.L</w:t>
            </w:r>
          </w:p>
        </w:tc>
        <w:tc>
          <w:tcPr>
            <w:tcW w:w="1507" w:type="pct"/>
            <w:vAlign w:val="center"/>
          </w:tcPr>
          <w:p w14:paraId="18B681F2" w14:textId="77777777" w:rsidR="003D06D2" w:rsidRDefault="003D06D2" w:rsidP="003D06D2">
            <w:pPr>
              <w:spacing w:after="0"/>
              <w:rPr>
                <w:rFonts w:asciiTheme="minorHAnsi" w:hAnsiTheme="minorHAnsi"/>
                <w:lang w:val="ro-RO"/>
              </w:rPr>
            </w:pPr>
            <w:r>
              <w:rPr>
                <w:rFonts w:asciiTheme="minorHAnsi" w:hAnsiTheme="minorHAnsi"/>
                <w:lang w:val="ro-RO"/>
              </w:rPr>
              <w:t>Deseuri de ambalaj din hartie/carton, materii plastice si metale</w:t>
            </w:r>
          </w:p>
          <w:p w14:paraId="2CA3D00C" w14:textId="77777777" w:rsidR="003D06D2" w:rsidRDefault="003D06D2" w:rsidP="003D06D2">
            <w:pPr>
              <w:spacing w:after="0"/>
              <w:rPr>
                <w:rFonts w:asciiTheme="minorHAnsi" w:hAnsiTheme="minorHAnsi"/>
                <w:lang w:val="ro-RO"/>
              </w:rPr>
            </w:pPr>
            <w:r>
              <w:rPr>
                <w:rFonts w:asciiTheme="minorHAnsi" w:hAnsiTheme="minorHAnsi"/>
                <w:lang w:val="ro-RO"/>
              </w:rPr>
              <w:t>Deseuri municipale</w:t>
            </w:r>
          </w:p>
        </w:tc>
        <w:tc>
          <w:tcPr>
            <w:tcW w:w="777" w:type="pct"/>
            <w:shd w:val="clear" w:color="auto" w:fill="auto"/>
            <w:vAlign w:val="center"/>
          </w:tcPr>
          <w:p w14:paraId="23711981"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44EC25BB"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si sortare deșeurilor reciclabile</w:t>
            </w:r>
          </w:p>
        </w:tc>
        <w:tc>
          <w:tcPr>
            <w:tcW w:w="729" w:type="pct"/>
            <w:vAlign w:val="center"/>
          </w:tcPr>
          <w:p w14:paraId="327055CB"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nr.18/05.03.2012</w:t>
            </w:r>
          </w:p>
        </w:tc>
        <w:tc>
          <w:tcPr>
            <w:tcW w:w="581" w:type="pct"/>
            <w:vAlign w:val="center"/>
          </w:tcPr>
          <w:p w14:paraId="1A9824F0"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6B60A975" w14:textId="77777777" w:rsidTr="003D06D2">
        <w:tc>
          <w:tcPr>
            <w:tcW w:w="168" w:type="pct"/>
            <w:shd w:val="clear" w:color="auto" w:fill="00B0F0"/>
            <w:vAlign w:val="center"/>
          </w:tcPr>
          <w:p w14:paraId="49A47D0D" w14:textId="31311581" w:rsidR="003D06D2" w:rsidRDefault="00693E40" w:rsidP="003D06D2">
            <w:pPr>
              <w:spacing w:after="0"/>
              <w:jc w:val="center"/>
              <w:rPr>
                <w:rFonts w:asciiTheme="minorHAnsi" w:hAnsiTheme="minorHAnsi"/>
                <w:b/>
                <w:lang w:val="ro-RO"/>
              </w:rPr>
            </w:pPr>
            <w:r>
              <w:rPr>
                <w:rFonts w:asciiTheme="minorHAnsi" w:hAnsiTheme="minorHAnsi"/>
                <w:b/>
                <w:lang w:val="ro-RO"/>
              </w:rPr>
              <w:t>26</w:t>
            </w:r>
          </w:p>
        </w:tc>
        <w:tc>
          <w:tcPr>
            <w:tcW w:w="558" w:type="pct"/>
            <w:vAlign w:val="center"/>
          </w:tcPr>
          <w:p w14:paraId="465E4812" w14:textId="77777777" w:rsidR="003D06D2" w:rsidRDefault="003D06D2" w:rsidP="003D06D2">
            <w:pPr>
              <w:spacing w:after="0"/>
              <w:jc w:val="center"/>
              <w:rPr>
                <w:rFonts w:asciiTheme="minorHAnsi" w:hAnsiTheme="minorHAnsi"/>
                <w:lang w:val="ro-RO"/>
              </w:rPr>
            </w:pPr>
            <w:r>
              <w:rPr>
                <w:rFonts w:asciiTheme="minorHAnsi" w:hAnsiTheme="minorHAnsi"/>
                <w:lang w:val="ro-RO"/>
              </w:rPr>
              <w:t>S.C. Transmixt S.R.L.</w:t>
            </w:r>
          </w:p>
        </w:tc>
        <w:tc>
          <w:tcPr>
            <w:tcW w:w="1507" w:type="pct"/>
            <w:vAlign w:val="center"/>
          </w:tcPr>
          <w:p w14:paraId="29FFA70B" w14:textId="77777777" w:rsidR="003D06D2" w:rsidRDefault="003D06D2" w:rsidP="003D06D2">
            <w:pPr>
              <w:spacing w:after="0"/>
              <w:rPr>
                <w:rFonts w:asciiTheme="minorHAnsi" w:hAnsiTheme="minorHAnsi"/>
                <w:lang w:val="ro-RO"/>
              </w:rPr>
            </w:pPr>
            <w:r>
              <w:rPr>
                <w:rFonts w:asciiTheme="minorHAnsi" w:hAnsiTheme="minorHAnsi"/>
                <w:lang w:val="ro-RO"/>
              </w:rPr>
              <w:t>Deseuri de ambalaj din hartie/carton, materii plastice si metale</w:t>
            </w:r>
          </w:p>
        </w:tc>
        <w:tc>
          <w:tcPr>
            <w:tcW w:w="777" w:type="pct"/>
            <w:shd w:val="clear" w:color="auto" w:fill="auto"/>
            <w:vAlign w:val="center"/>
          </w:tcPr>
          <w:p w14:paraId="4FB815EE"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42E297E"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si sortare deșeurilor reciclabile</w:t>
            </w:r>
          </w:p>
        </w:tc>
        <w:tc>
          <w:tcPr>
            <w:tcW w:w="729" w:type="pct"/>
            <w:vAlign w:val="center"/>
          </w:tcPr>
          <w:p w14:paraId="59FAC567"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nr.35/06.05.2019</w:t>
            </w:r>
          </w:p>
        </w:tc>
        <w:tc>
          <w:tcPr>
            <w:tcW w:w="581" w:type="pct"/>
            <w:vAlign w:val="center"/>
          </w:tcPr>
          <w:p w14:paraId="0473D936"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3612EB4F" w14:textId="77777777" w:rsidTr="003D06D2">
        <w:tc>
          <w:tcPr>
            <w:tcW w:w="168" w:type="pct"/>
            <w:shd w:val="clear" w:color="auto" w:fill="00B0F0"/>
            <w:vAlign w:val="center"/>
          </w:tcPr>
          <w:p w14:paraId="7651DA39" w14:textId="4374E109" w:rsidR="003D06D2" w:rsidRDefault="00693E40" w:rsidP="003D06D2">
            <w:pPr>
              <w:spacing w:after="0"/>
              <w:jc w:val="center"/>
              <w:rPr>
                <w:rFonts w:asciiTheme="minorHAnsi" w:hAnsiTheme="minorHAnsi"/>
                <w:b/>
                <w:lang w:val="ro-RO"/>
              </w:rPr>
            </w:pPr>
            <w:r>
              <w:rPr>
                <w:rFonts w:asciiTheme="minorHAnsi" w:hAnsiTheme="minorHAnsi"/>
                <w:b/>
                <w:lang w:val="ro-RO"/>
              </w:rPr>
              <w:t>27</w:t>
            </w:r>
          </w:p>
        </w:tc>
        <w:tc>
          <w:tcPr>
            <w:tcW w:w="558" w:type="pct"/>
            <w:vAlign w:val="center"/>
          </w:tcPr>
          <w:p w14:paraId="3D2DAC20" w14:textId="77777777" w:rsidR="003D06D2" w:rsidRDefault="003D06D2" w:rsidP="003D06D2">
            <w:pPr>
              <w:spacing w:after="0"/>
              <w:jc w:val="center"/>
              <w:rPr>
                <w:rFonts w:asciiTheme="minorHAnsi" w:hAnsiTheme="minorHAnsi"/>
                <w:lang w:val="ro-RO"/>
              </w:rPr>
            </w:pPr>
            <w:r>
              <w:rPr>
                <w:rFonts w:asciiTheme="minorHAnsi" w:hAnsiTheme="minorHAnsi"/>
                <w:lang w:val="ro-RO"/>
              </w:rPr>
              <w:t>S.C. Dinamic 92 Distributie S.R.L</w:t>
            </w:r>
          </w:p>
        </w:tc>
        <w:tc>
          <w:tcPr>
            <w:tcW w:w="1507" w:type="pct"/>
            <w:vAlign w:val="center"/>
          </w:tcPr>
          <w:p w14:paraId="1C31255D" w14:textId="77777777" w:rsidR="003D06D2" w:rsidRDefault="003D06D2" w:rsidP="003D06D2">
            <w:pPr>
              <w:spacing w:after="0"/>
              <w:rPr>
                <w:rFonts w:asciiTheme="minorHAnsi" w:hAnsiTheme="minorHAnsi"/>
                <w:lang w:val="ro-RO"/>
              </w:rPr>
            </w:pPr>
            <w:r>
              <w:rPr>
                <w:rFonts w:asciiTheme="minorHAnsi" w:hAnsiTheme="minorHAnsi"/>
                <w:lang w:val="ro-RO"/>
              </w:rPr>
              <w:t>NC</w:t>
            </w:r>
          </w:p>
        </w:tc>
        <w:tc>
          <w:tcPr>
            <w:tcW w:w="777" w:type="pct"/>
            <w:shd w:val="clear" w:color="auto" w:fill="auto"/>
            <w:vAlign w:val="center"/>
          </w:tcPr>
          <w:p w14:paraId="24731D2E"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F33309F"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19DD2579"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nr.104/30.03.2010</w:t>
            </w:r>
          </w:p>
        </w:tc>
        <w:tc>
          <w:tcPr>
            <w:tcW w:w="581" w:type="pct"/>
            <w:vAlign w:val="center"/>
          </w:tcPr>
          <w:p w14:paraId="53F34109"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4D503D04" w14:textId="77777777" w:rsidTr="003D06D2">
        <w:tc>
          <w:tcPr>
            <w:tcW w:w="168" w:type="pct"/>
            <w:shd w:val="clear" w:color="auto" w:fill="00B0F0"/>
            <w:vAlign w:val="center"/>
          </w:tcPr>
          <w:p w14:paraId="0EDA04E7" w14:textId="2D50B574" w:rsidR="003D06D2" w:rsidRDefault="00693E40" w:rsidP="003D06D2">
            <w:pPr>
              <w:spacing w:after="0"/>
              <w:jc w:val="center"/>
              <w:rPr>
                <w:rFonts w:asciiTheme="minorHAnsi" w:hAnsiTheme="minorHAnsi"/>
                <w:b/>
                <w:lang w:val="ro-RO"/>
              </w:rPr>
            </w:pPr>
            <w:r>
              <w:rPr>
                <w:rFonts w:asciiTheme="minorHAnsi" w:hAnsiTheme="minorHAnsi"/>
                <w:b/>
                <w:lang w:val="ro-RO"/>
              </w:rPr>
              <w:t>28</w:t>
            </w:r>
          </w:p>
        </w:tc>
        <w:tc>
          <w:tcPr>
            <w:tcW w:w="558" w:type="pct"/>
            <w:vAlign w:val="center"/>
          </w:tcPr>
          <w:p w14:paraId="5CFAC52B" w14:textId="77777777" w:rsidR="003D06D2" w:rsidRDefault="003D06D2" w:rsidP="003D06D2">
            <w:pPr>
              <w:spacing w:after="0"/>
              <w:jc w:val="center"/>
              <w:rPr>
                <w:rFonts w:asciiTheme="minorHAnsi" w:hAnsiTheme="minorHAnsi"/>
                <w:lang w:val="ro-RO"/>
              </w:rPr>
            </w:pPr>
            <w:r>
              <w:rPr>
                <w:rFonts w:asciiTheme="minorHAnsi" w:hAnsiTheme="minorHAnsi"/>
                <w:lang w:val="ro-RO"/>
              </w:rPr>
              <w:t>S.C. Prim Auto Maty S.R.L</w:t>
            </w:r>
          </w:p>
        </w:tc>
        <w:tc>
          <w:tcPr>
            <w:tcW w:w="1507" w:type="pct"/>
            <w:vAlign w:val="center"/>
          </w:tcPr>
          <w:p w14:paraId="1B6AE5C1" w14:textId="77777777" w:rsidR="003D06D2" w:rsidRDefault="003D06D2" w:rsidP="003D06D2">
            <w:pPr>
              <w:spacing w:after="0"/>
              <w:rPr>
                <w:rFonts w:asciiTheme="minorHAnsi" w:hAnsiTheme="minorHAnsi"/>
                <w:lang w:val="ro-RO"/>
              </w:rPr>
            </w:pPr>
            <w:r>
              <w:rPr>
                <w:rFonts w:asciiTheme="minorHAnsi" w:hAnsiTheme="minorHAnsi"/>
                <w:lang w:val="ro-RO"/>
              </w:rPr>
              <w:t>NC</w:t>
            </w:r>
          </w:p>
        </w:tc>
        <w:tc>
          <w:tcPr>
            <w:tcW w:w="777" w:type="pct"/>
            <w:shd w:val="clear" w:color="auto" w:fill="auto"/>
            <w:vAlign w:val="center"/>
          </w:tcPr>
          <w:p w14:paraId="6EFCDC80"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75A40DF6" w14:textId="77777777" w:rsidR="003D06D2" w:rsidRDefault="003D06D2" w:rsidP="003D06D2">
            <w:pPr>
              <w:spacing w:after="0"/>
              <w:jc w:val="center"/>
              <w:rPr>
                <w:rFonts w:asciiTheme="minorHAnsi" w:hAnsiTheme="minorHAnsi"/>
                <w:lang w:val="ro-RO"/>
              </w:rPr>
            </w:pPr>
            <w:r>
              <w:rPr>
                <w:rFonts w:asciiTheme="minorHAnsi" w:hAnsiTheme="minorHAnsi"/>
                <w:lang w:val="ro-RO"/>
              </w:rPr>
              <w:t>Sortare deșeurilor reciclabile</w:t>
            </w:r>
          </w:p>
          <w:p w14:paraId="31B89320"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10F0F6BD"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nr.6/11.01.2013</w:t>
            </w:r>
          </w:p>
        </w:tc>
        <w:tc>
          <w:tcPr>
            <w:tcW w:w="581" w:type="pct"/>
            <w:vAlign w:val="center"/>
          </w:tcPr>
          <w:p w14:paraId="07366869"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2736678B" w14:textId="77777777" w:rsidTr="003D06D2">
        <w:tc>
          <w:tcPr>
            <w:tcW w:w="168" w:type="pct"/>
            <w:shd w:val="clear" w:color="auto" w:fill="00B0F0"/>
            <w:vAlign w:val="center"/>
          </w:tcPr>
          <w:p w14:paraId="1A419720" w14:textId="25794BAB" w:rsidR="003D06D2" w:rsidRDefault="00693E40" w:rsidP="003D06D2">
            <w:pPr>
              <w:spacing w:after="0"/>
              <w:jc w:val="center"/>
              <w:rPr>
                <w:rFonts w:asciiTheme="minorHAnsi" w:hAnsiTheme="minorHAnsi"/>
                <w:b/>
                <w:lang w:val="ro-RO"/>
              </w:rPr>
            </w:pPr>
            <w:r>
              <w:rPr>
                <w:rFonts w:asciiTheme="minorHAnsi" w:hAnsiTheme="minorHAnsi"/>
                <w:b/>
                <w:lang w:val="ro-RO"/>
              </w:rPr>
              <w:t>29</w:t>
            </w:r>
          </w:p>
        </w:tc>
        <w:tc>
          <w:tcPr>
            <w:tcW w:w="558" w:type="pct"/>
            <w:vAlign w:val="center"/>
          </w:tcPr>
          <w:p w14:paraId="614F63D7" w14:textId="77777777" w:rsidR="003D06D2" w:rsidRDefault="003D06D2" w:rsidP="003D06D2">
            <w:pPr>
              <w:spacing w:after="0"/>
              <w:jc w:val="center"/>
              <w:rPr>
                <w:rFonts w:asciiTheme="minorHAnsi" w:hAnsiTheme="minorHAnsi"/>
                <w:lang w:val="ro-RO"/>
              </w:rPr>
            </w:pPr>
            <w:r>
              <w:rPr>
                <w:rFonts w:asciiTheme="minorHAnsi" w:hAnsiTheme="minorHAnsi"/>
                <w:lang w:val="ro-RO"/>
              </w:rPr>
              <w:t>S.C. Dezmembrari UK S.R.L</w:t>
            </w:r>
          </w:p>
        </w:tc>
        <w:tc>
          <w:tcPr>
            <w:tcW w:w="1507" w:type="pct"/>
            <w:vAlign w:val="center"/>
          </w:tcPr>
          <w:p w14:paraId="3DB6184E" w14:textId="77777777" w:rsidR="003D06D2" w:rsidRDefault="003D06D2" w:rsidP="003D06D2">
            <w:pPr>
              <w:spacing w:after="0"/>
              <w:rPr>
                <w:rFonts w:asciiTheme="minorHAnsi" w:hAnsiTheme="minorHAnsi"/>
                <w:lang w:val="ro-RO"/>
              </w:rPr>
            </w:pPr>
            <w:r>
              <w:rPr>
                <w:rFonts w:asciiTheme="minorHAnsi" w:hAnsiTheme="minorHAnsi"/>
                <w:lang w:val="ro-RO"/>
              </w:rPr>
              <w:t>Vehicule scoase din uz</w:t>
            </w:r>
          </w:p>
        </w:tc>
        <w:tc>
          <w:tcPr>
            <w:tcW w:w="777" w:type="pct"/>
            <w:shd w:val="clear" w:color="auto" w:fill="auto"/>
            <w:vAlign w:val="center"/>
          </w:tcPr>
          <w:p w14:paraId="0DCF4314"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634D0877" w14:textId="77777777" w:rsidR="003D06D2" w:rsidRDefault="003D06D2" w:rsidP="003D06D2">
            <w:pPr>
              <w:spacing w:after="0"/>
              <w:jc w:val="center"/>
              <w:rPr>
                <w:rFonts w:asciiTheme="minorHAnsi" w:hAnsiTheme="minorHAnsi"/>
                <w:lang w:val="ro-RO"/>
              </w:rPr>
            </w:pPr>
            <w:r>
              <w:rPr>
                <w:rFonts w:asciiTheme="minorHAnsi" w:hAnsiTheme="minorHAnsi"/>
                <w:lang w:val="ro-RO"/>
              </w:rPr>
              <w:t>Sortare deșeurilor reciclabile</w:t>
            </w:r>
          </w:p>
          <w:p w14:paraId="1D4AB1E5"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559770E9"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nr.277/30.12.2014</w:t>
            </w:r>
          </w:p>
        </w:tc>
        <w:tc>
          <w:tcPr>
            <w:tcW w:w="581" w:type="pct"/>
            <w:vAlign w:val="center"/>
          </w:tcPr>
          <w:p w14:paraId="2DD388DE"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541E575E" w14:textId="77777777" w:rsidTr="003D06D2">
        <w:tc>
          <w:tcPr>
            <w:tcW w:w="168" w:type="pct"/>
            <w:shd w:val="clear" w:color="auto" w:fill="00B0F0"/>
            <w:vAlign w:val="center"/>
          </w:tcPr>
          <w:p w14:paraId="6D2F107E" w14:textId="53FB76A5" w:rsidR="003D06D2" w:rsidRDefault="00693E40" w:rsidP="003D06D2">
            <w:pPr>
              <w:spacing w:after="0"/>
              <w:jc w:val="center"/>
              <w:rPr>
                <w:rFonts w:asciiTheme="minorHAnsi" w:hAnsiTheme="minorHAnsi"/>
                <w:b/>
                <w:lang w:val="ro-RO"/>
              </w:rPr>
            </w:pPr>
            <w:r>
              <w:rPr>
                <w:rFonts w:asciiTheme="minorHAnsi" w:hAnsiTheme="minorHAnsi"/>
                <w:b/>
                <w:lang w:val="ro-RO"/>
              </w:rPr>
              <w:t>30</w:t>
            </w:r>
          </w:p>
        </w:tc>
        <w:tc>
          <w:tcPr>
            <w:tcW w:w="558" w:type="pct"/>
            <w:vAlign w:val="center"/>
          </w:tcPr>
          <w:p w14:paraId="4198992D" w14:textId="77777777" w:rsidR="003D06D2" w:rsidRDefault="003D06D2" w:rsidP="003D06D2">
            <w:pPr>
              <w:spacing w:after="0"/>
              <w:jc w:val="center"/>
              <w:rPr>
                <w:rFonts w:asciiTheme="minorHAnsi" w:hAnsiTheme="minorHAnsi"/>
                <w:lang w:val="ro-RO"/>
              </w:rPr>
            </w:pPr>
            <w:r>
              <w:rPr>
                <w:rFonts w:asciiTheme="minorHAnsi" w:hAnsiTheme="minorHAnsi"/>
                <w:lang w:val="ro-RO"/>
              </w:rPr>
              <w:t>S.C. Danelys Prest S.R.L.</w:t>
            </w:r>
          </w:p>
        </w:tc>
        <w:tc>
          <w:tcPr>
            <w:tcW w:w="1507" w:type="pct"/>
            <w:vAlign w:val="center"/>
          </w:tcPr>
          <w:p w14:paraId="1639204D" w14:textId="77777777" w:rsidR="003D06D2" w:rsidRDefault="003D06D2" w:rsidP="003D06D2">
            <w:pPr>
              <w:spacing w:after="0"/>
              <w:rPr>
                <w:rFonts w:asciiTheme="minorHAnsi" w:hAnsiTheme="minorHAnsi"/>
                <w:lang w:val="ro-RO"/>
              </w:rPr>
            </w:pPr>
            <w:r>
              <w:rPr>
                <w:rFonts w:asciiTheme="minorHAnsi" w:hAnsiTheme="minorHAnsi"/>
                <w:lang w:val="ro-RO"/>
              </w:rPr>
              <w:t>Vehicule scoase din uz</w:t>
            </w:r>
          </w:p>
        </w:tc>
        <w:tc>
          <w:tcPr>
            <w:tcW w:w="777" w:type="pct"/>
            <w:shd w:val="clear" w:color="auto" w:fill="auto"/>
            <w:vAlign w:val="center"/>
          </w:tcPr>
          <w:p w14:paraId="2898F25B"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0E96525F" w14:textId="77777777" w:rsidR="003D06D2" w:rsidRDefault="003D06D2" w:rsidP="003D06D2">
            <w:pPr>
              <w:spacing w:after="0"/>
              <w:jc w:val="center"/>
              <w:rPr>
                <w:rFonts w:asciiTheme="minorHAnsi" w:hAnsiTheme="minorHAnsi"/>
                <w:lang w:val="ro-RO"/>
              </w:rPr>
            </w:pPr>
            <w:r>
              <w:rPr>
                <w:rFonts w:asciiTheme="minorHAnsi" w:hAnsiTheme="minorHAnsi"/>
                <w:lang w:val="ro-RO"/>
              </w:rPr>
              <w:t>Sortare deșeurilor reciclabile</w:t>
            </w:r>
          </w:p>
          <w:p w14:paraId="37E2BAAA" w14:textId="77777777" w:rsidR="003D06D2" w:rsidRDefault="003D06D2" w:rsidP="003D06D2">
            <w:pPr>
              <w:spacing w:after="0"/>
              <w:jc w:val="center"/>
              <w:rPr>
                <w:rFonts w:asciiTheme="minorHAnsi" w:hAnsiTheme="minorHAnsi"/>
                <w:lang w:val="ro-RO"/>
              </w:rPr>
            </w:pPr>
            <w:r>
              <w:rPr>
                <w:rFonts w:asciiTheme="minorHAnsi" w:hAnsiTheme="minorHAnsi"/>
                <w:lang w:val="ro-RO"/>
              </w:rPr>
              <w:t>Comert cu ridicat al deseurilor</w:t>
            </w:r>
          </w:p>
        </w:tc>
        <w:tc>
          <w:tcPr>
            <w:tcW w:w="729" w:type="pct"/>
            <w:vAlign w:val="center"/>
          </w:tcPr>
          <w:p w14:paraId="101FCF6C"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nr.299/14.12.2011</w:t>
            </w:r>
          </w:p>
        </w:tc>
        <w:tc>
          <w:tcPr>
            <w:tcW w:w="581" w:type="pct"/>
            <w:vAlign w:val="center"/>
          </w:tcPr>
          <w:p w14:paraId="2F651689"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r w:rsidR="003D06D2" w:rsidRPr="005B5384" w14:paraId="1F21C7C6" w14:textId="77777777" w:rsidTr="003D06D2">
        <w:tc>
          <w:tcPr>
            <w:tcW w:w="168" w:type="pct"/>
            <w:shd w:val="clear" w:color="auto" w:fill="00B0F0"/>
            <w:vAlign w:val="center"/>
          </w:tcPr>
          <w:p w14:paraId="2B0A8392" w14:textId="2EDA18AE" w:rsidR="003D06D2" w:rsidRDefault="00693E40" w:rsidP="003D06D2">
            <w:pPr>
              <w:spacing w:after="0"/>
              <w:jc w:val="center"/>
              <w:rPr>
                <w:rFonts w:asciiTheme="minorHAnsi" w:hAnsiTheme="minorHAnsi"/>
                <w:b/>
                <w:lang w:val="ro-RO"/>
              </w:rPr>
            </w:pPr>
            <w:r>
              <w:rPr>
                <w:rFonts w:asciiTheme="minorHAnsi" w:hAnsiTheme="minorHAnsi"/>
                <w:b/>
                <w:lang w:val="ro-RO"/>
              </w:rPr>
              <w:t>31</w:t>
            </w:r>
          </w:p>
        </w:tc>
        <w:tc>
          <w:tcPr>
            <w:tcW w:w="558" w:type="pct"/>
            <w:vAlign w:val="center"/>
          </w:tcPr>
          <w:p w14:paraId="4D664A62" w14:textId="77777777" w:rsidR="003D06D2" w:rsidRDefault="003D06D2" w:rsidP="003D06D2">
            <w:pPr>
              <w:spacing w:after="0"/>
              <w:jc w:val="center"/>
              <w:rPr>
                <w:rFonts w:asciiTheme="minorHAnsi" w:hAnsiTheme="minorHAnsi"/>
                <w:lang w:val="ro-RO"/>
              </w:rPr>
            </w:pPr>
            <w:r>
              <w:rPr>
                <w:rFonts w:asciiTheme="minorHAnsi" w:hAnsiTheme="minorHAnsi"/>
                <w:lang w:val="ro-RO"/>
              </w:rPr>
              <w:t>S.C. Onix Confort S.R.L.</w:t>
            </w:r>
          </w:p>
        </w:tc>
        <w:tc>
          <w:tcPr>
            <w:tcW w:w="1507" w:type="pct"/>
            <w:vAlign w:val="center"/>
          </w:tcPr>
          <w:p w14:paraId="68408357" w14:textId="77777777" w:rsidR="003D06D2" w:rsidRDefault="003D06D2" w:rsidP="003D06D2">
            <w:pPr>
              <w:spacing w:after="0"/>
              <w:rPr>
                <w:rFonts w:asciiTheme="minorHAnsi" w:hAnsiTheme="minorHAnsi"/>
                <w:lang w:val="ro-RO"/>
              </w:rPr>
            </w:pPr>
            <w:r>
              <w:rPr>
                <w:rFonts w:asciiTheme="minorHAnsi" w:hAnsiTheme="minorHAnsi"/>
                <w:lang w:val="ro-RO"/>
              </w:rPr>
              <w:t>NC</w:t>
            </w:r>
          </w:p>
        </w:tc>
        <w:tc>
          <w:tcPr>
            <w:tcW w:w="777" w:type="pct"/>
            <w:shd w:val="clear" w:color="auto" w:fill="auto"/>
            <w:vAlign w:val="center"/>
          </w:tcPr>
          <w:p w14:paraId="0DFB9679"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c>
          <w:tcPr>
            <w:tcW w:w="680" w:type="pct"/>
            <w:shd w:val="clear" w:color="auto" w:fill="auto"/>
            <w:vAlign w:val="center"/>
          </w:tcPr>
          <w:p w14:paraId="07C848B9" w14:textId="77777777" w:rsidR="003D06D2" w:rsidRDefault="003D06D2" w:rsidP="003D06D2">
            <w:pPr>
              <w:spacing w:after="0"/>
              <w:jc w:val="center"/>
              <w:rPr>
                <w:rFonts w:asciiTheme="minorHAnsi" w:hAnsiTheme="minorHAnsi"/>
                <w:lang w:val="ro-RO"/>
              </w:rPr>
            </w:pPr>
            <w:r>
              <w:rPr>
                <w:rFonts w:asciiTheme="minorHAnsi" w:hAnsiTheme="minorHAnsi"/>
                <w:lang w:val="ro-RO"/>
              </w:rPr>
              <w:t>Colectarea deșeurilor</w:t>
            </w:r>
          </w:p>
        </w:tc>
        <w:tc>
          <w:tcPr>
            <w:tcW w:w="729" w:type="pct"/>
            <w:vAlign w:val="center"/>
          </w:tcPr>
          <w:p w14:paraId="299A8D7E" w14:textId="77777777" w:rsidR="003D06D2" w:rsidRPr="00133902" w:rsidRDefault="003D06D2" w:rsidP="003D06D2">
            <w:pPr>
              <w:spacing w:after="0"/>
              <w:jc w:val="center"/>
              <w:rPr>
                <w:rFonts w:asciiTheme="minorHAnsi" w:hAnsiTheme="minorHAnsi"/>
                <w:lang w:val="ro-RO"/>
              </w:rPr>
            </w:pPr>
            <w:r w:rsidRPr="00133902">
              <w:rPr>
                <w:rFonts w:asciiTheme="minorHAnsi" w:hAnsiTheme="minorHAnsi"/>
                <w:lang w:val="ro-RO"/>
              </w:rPr>
              <w:t xml:space="preserve">Autorizație de mediu </w:t>
            </w:r>
            <w:r>
              <w:rPr>
                <w:rFonts w:asciiTheme="minorHAnsi" w:hAnsiTheme="minorHAnsi"/>
                <w:lang w:val="ro-RO"/>
              </w:rPr>
              <w:t>nr.10.10.01.2011</w:t>
            </w:r>
          </w:p>
        </w:tc>
        <w:tc>
          <w:tcPr>
            <w:tcW w:w="581" w:type="pct"/>
            <w:vAlign w:val="center"/>
          </w:tcPr>
          <w:p w14:paraId="2932DBAA" w14:textId="77777777" w:rsidR="003D06D2" w:rsidRDefault="003D06D2" w:rsidP="003D06D2">
            <w:pPr>
              <w:spacing w:after="0"/>
              <w:jc w:val="center"/>
              <w:rPr>
                <w:rFonts w:asciiTheme="minorHAnsi" w:hAnsiTheme="minorHAnsi"/>
                <w:lang w:val="ro-RO"/>
              </w:rPr>
            </w:pPr>
            <w:r>
              <w:rPr>
                <w:rFonts w:asciiTheme="minorHAnsi" w:hAnsiTheme="minorHAnsi"/>
                <w:lang w:val="ro-RO"/>
              </w:rPr>
              <w:t>NC</w:t>
            </w:r>
          </w:p>
        </w:tc>
      </w:tr>
    </w:tbl>
    <w:p w14:paraId="1E65F209" w14:textId="4D255E39" w:rsidR="00693E40" w:rsidRPr="00FD49CC" w:rsidRDefault="00693E40" w:rsidP="00693E40">
      <w:pPr>
        <w:pStyle w:val="Subtitlu"/>
        <w:ind w:firstLine="720"/>
        <w:jc w:val="center"/>
        <w:rPr>
          <w:lang w:val="ro-RO"/>
        </w:rPr>
      </w:pPr>
      <w:bookmarkStart w:id="176" w:name="_Toc24737242"/>
      <w:r w:rsidRPr="00FD49CC">
        <w:rPr>
          <w:rStyle w:val="Accentuaresubtil"/>
          <w:lang w:val="ro-RO"/>
        </w:rPr>
        <w:t xml:space="preserve">Tabel </w:t>
      </w:r>
      <w:r>
        <w:rPr>
          <w:rStyle w:val="Accentuaresubtil"/>
          <w:lang w:val="ro-RO"/>
        </w:rPr>
        <w:fldChar w:fldCharType="begin"/>
      </w:r>
      <w:r>
        <w:rPr>
          <w:rStyle w:val="Accentuaresubtil"/>
          <w:lang w:val="ro-RO"/>
        </w:rPr>
        <w:instrText xml:space="preserve"> STYLEREF 1 \s </w:instrText>
      </w:r>
      <w:r>
        <w:rPr>
          <w:rStyle w:val="Accentuaresubtil"/>
          <w:lang w:val="ro-RO"/>
        </w:rPr>
        <w:fldChar w:fldCharType="separate"/>
      </w:r>
      <w:r w:rsidR="00DC62E9">
        <w:rPr>
          <w:rStyle w:val="Accentuaresubtil"/>
          <w:noProof/>
          <w:lang w:val="ro-RO"/>
        </w:rPr>
        <w:t>4</w:t>
      </w:r>
      <w:r>
        <w:rPr>
          <w:rStyle w:val="Accentuaresubtil"/>
          <w:lang w:val="ro-RO"/>
        </w:rPr>
        <w:fldChar w:fldCharType="end"/>
      </w:r>
      <w:r>
        <w:rPr>
          <w:rStyle w:val="Accentuaresubtil"/>
          <w:lang w:val="ro-RO"/>
        </w:rPr>
        <w:noBreakHyphen/>
      </w:r>
      <w:r>
        <w:rPr>
          <w:rStyle w:val="Accentuaresubtil"/>
          <w:lang w:val="ro-RO"/>
        </w:rPr>
        <w:fldChar w:fldCharType="begin"/>
      </w:r>
      <w:r>
        <w:rPr>
          <w:rStyle w:val="Accentuaresubtil"/>
          <w:lang w:val="ro-RO"/>
        </w:rPr>
        <w:instrText xml:space="preserve"> SEQ Tabel \* ARABIC \s 1 </w:instrText>
      </w:r>
      <w:r>
        <w:rPr>
          <w:rStyle w:val="Accentuaresubtil"/>
          <w:lang w:val="ro-RO"/>
        </w:rPr>
        <w:fldChar w:fldCharType="separate"/>
      </w:r>
      <w:r w:rsidR="00DC62E9">
        <w:rPr>
          <w:rStyle w:val="Accentuaresubtil"/>
          <w:noProof/>
          <w:lang w:val="ro-RO"/>
        </w:rPr>
        <w:t>11</w:t>
      </w:r>
      <w:r>
        <w:rPr>
          <w:rStyle w:val="Accentuaresubtil"/>
          <w:lang w:val="ro-RO"/>
        </w:rPr>
        <w:fldChar w:fldCharType="end"/>
      </w:r>
      <w:r w:rsidRPr="00FD49CC">
        <w:rPr>
          <w:rStyle w:val="Accentuaresubtil"/>
          <w:lang w:val="ro-RO"/>
        </w:rPr>
        <w:t xml:space="preserve">: </w:t>
      </w:r>
      <w:r>
        <w:rPr>
          <w:rStyle w:val="Accentuaresubtil"/>
          <w:lang w:val="ro-RO"/>
        </w:rPr>
        <w:t>Colectori autorizat</w:t>
      </w:r>
      <w:r w:rsidRPr="00EC6A0E">
        <w:rPr>
          <w:rStyle w:val="Accentuaresubtil"/>
          <w:lang w:val="ro-RO"/>
        </w:rPr>
        <w:t xml:space="preserve"> care își desfășoară activitatea pe teritoriul județului Neamț anul 2019 (Sursa: </w:t>
      </w:r>
      <w:r>
        <w:rPr>
          <w:rStyle w:val="Accentuaresubtil"/>
          <w:lang w:val="ro-RO"/>
        </w:rPr>
        <w:t xml:space="preserve">APM </w:t>
      </w:r>
      <w:r w:rsidRPr="00EC6A0E">
        <w:rPr>
          <w:rStyle w:val="Accentuaresubtil"/>
          <w:lang w:val="ro-RO"/>
        </w:rPr>
        <w:t>Neamț)</w:t>
      </w:r>
      <w:bookmarkEnd w:id="176"/>
    </w:p>
    <w:p w14:paraId="63E92F4D" w14:textId="77777777" w:rsidR="00EC6A0E" w:rsidRPr="00EC6A0E" w:rsidRDefault="00EC6A0E" w:rsidP="003F2DC6">
      <w:pPr>
        <w:pStyle w:val="Frspaiere"/>
        <w:ind w:firstLine="0"/>
        <w:rPr>
          <w:lang w:val="ro-RO"/>
        </w:rPr>
      </w:pPr>
    </w:p>
    <w:p w14:paraId="03C87BB0" w14:textId="77777777" w:rsidR="00EC6A0E" w:rsidRPr="00EC6A0E" w:rsidRDefault="00EC6A0E" w:rsidP="00FD49CC">
      <w:pPr>
        <w:pStyle w:val="Frspaiere"/>
        <w:rPr>
          <w:lang w:val="ro-RO"/>
        </w:rPr>
      </w:pPr>
    </w:p>
    <w:p w14:paraId="5DEDBF5A" w14:textId="77777777" w:rsidR="00FD49CC" w:rsidRPr="00EC6A0E" w:rsidRDefault="00FD49CC" w:rsidP="00FD49CC">
      <w:pPr>
        <w:pStyle w:val="Frspaiere"/>
        <w:rPr>
          <w:lang w:val="ro-RO"/>
        </w:rPr>
        <w:sectPr w:rsidR="00FD49CC" w:rsidRPr="00EC6A0E" w:rsidSect="00FD49CC">
          <w:pgSz w:w="16838" w:h="11906" w:orient="landscape" w:code="9"/>
          <w:pgMar w:top="1440" w:right="796" w:bottom="1106" w:left="1440" w:header="360" w:footer="0" w:gutter="0"/>
          <w:cols w:space="720"/>
          <w:docGrid w:linePitch="360"/>
        </w:sectPr>
      </w:pPr>
    </w:p>
    <w:bookmarkEnd w:id="175"/>
    <w:p w14:paraId="3DBEF6A8" w14:textId="46A1B3B2" w:rsidR="00E44B35" w:rsidRPr="00115C77" w:rsidRDefault="00E44B35" w:rsidP="000D4105">
      <w:pPr>
        <w:pStyle w:val="TableParagraph"/>
        <w:rPr>
          <w:lang w:val="ro-RO"/>
        </w:rPr>
      </w:pPr>
      <w:r w:rsidRPr="00115C77">
        <w:rPr>
          <w:lang w:val="ro-RO"/>
        </w:rPr>
        <w:t xml:space="preserve">Colectarea </w:t>
      </w:r>
      <w:r w:rsidR="00D317C8" w:rsidRPr="00115C77">
        <w:rPr>
          <w:lang w:val="ro-RO"/>
        </w:rPr>
        <w:t>d</w:t>
      </w:r>
      <w:r w:rsidR="002B1F82" w:rsidRPr="00115C77">
        <w:rPr>
          <w:lang w:val="ro-RO"/>
        </w:rPr>
        <w:t>eșeurilor</w:t>
      </w:r>
      <w:r w:rsidRPr="00115C77">
        <w:rPr>
          <w:lang w:val="ro-RO"/>
        </w:rPr>
        <w:t xml:space="preserve"> menajere </w:t>
      </w:r>
      <w:r w:rsidR="00F5330C" w:rsidRPr="00115C77">
        <w:rPr>
          <w:lang w:val="ro-RO"/>
        </w:rPr>
        <w:t>ș</w:t>
      </w:r>
      <w:r w:rsidR="003E0A6C" w:rsidRPr="00115C77">
        <w:rPr>
          <w:lang w:val="ro-RO"/>
        </w:rPr>
        <w:t>i</w:t>
      </w:r>
      <w:r w:rsidRPr="00115C77">
        <w:rPr>
          <w:lang w:val="ro-RO"/>
        </w:rPr>
        <w:t xml:space="preserve"> similare în amestec</w:t>
      </w:r>
    </w:p>
    <w:p w14:paraId="62096DDD" w14:textId="4FC54911" w:rsidR="00E44B35" w:rsidRPr="00754C56" w:rsidRDefault="00E44B35" w:rsidP="000D4105">
      <w:pPr>
        <w:pStyle w:val="Frspaiere"/>
        <w:rPr>
          <w:lang w:val="ro-RO"/>
        </w:rPr>
      </w:pPr>
      <w:r w:rsidRPr="00754C56">
        <w:rPr>
          <w:lang w:val="ro-RO"/>
        </w:rPr>
        <w:t xml:space="preserve">Colectarea </w:t>
      </w:r>
      <w:r w:rsidR="00D317C8" w:rsidRPr="00754C56">
        <w:rPr>
          <w:lang w:val="ro-RO"/>
        </w:rPr>
        <w:t>d</w:t>
      </w:r>
      <w:r w:rsidR="002B1F82" w:rsidRPr="00754C56">
        <w:rPr>
          <w:lang w:val="ro-RO"/>
        </w:rPr>
        <w:t>eșeurilor</w:t>
      </w:r>
      <w:r w:rsidRPr="00754C56">
        <w:rPr>
          <w:lang w:val="ro-RO"/>
        </w:rPr>
        <w:t xml:space="preserve"> menajere in </w:t>
      </w:r>
      <w:r w:rsidR="008B34AF" w:rsidRPr="00754C56">
        <w:rPr>
          <w:lang w:val="ro-RO"/>
        </w:rPr>
        <w:t>județul</w:t>
      </w:r>
      <w:r w:rsidRPr="00754C56">
        <w:rPr>
          <w:lang w:val="ro-RO"/>
        </w:rPr>
        <w:t xml:space="preserve"> Neam</w:t>
      </w:r>
      <w:r w:rsidR="00EA47DA" w:rsidRPr="00754C56">
        <w:rPr>
          <w:lang w:val="ro-RO"/>
        </w:rPr>
        <w:t>ț</w:t>
      </w:r>
      <w:r w:rsidRPr="00754C56">
        <w:rPr>
          <w:lang w:val="ro-RO"/>
        </w:rPr>
        <w:t xml:space="preserve"> se </w:t>
      </w:r>
      <w:r w:rsidR="00D317C8" w:rsidRPr="00754C56">
        <w:rPr>
          <w:lang w:val="ro-RO"/>
        </w:rPr>
        <w:t>realizează</w:t>
      </w:r>
      <w:r w:rsidRPr="00754C56">
        <w:rPr>
          <w:lang w:val="ro-RO"/>
        </w:rPr>
        <w:t xml:space="preserve">, </w:t>
      </w:r>
      <w:r w:rsidR="00D317C8" w:rsidRPr="00754C56">
        <w:rPr>
          <w:lang w:val="ro-RO"/>
        </w:rPr>
        <w:t>î</w:t>
      </w:r>
      <w:r w:rsidRPr="00754C56">
        <w:rPr>
          <w:lang w:val="ro-RO"/>
        </w:rPr>
        <w:t xml:space="preserve">n cea mai mare parte, </w:t>
      </w:r>
      <w:r w:rsidR="00D317C8" w:rsidRPr="00754C56">
        <w:rPr>
          <w:lang w:val="ro-RO"/>
        </w:rPr>
        <w:t>î</w:t>
      </w:r>
      <w:r w:rsidRPr="00754C56">
        <w:rPr>
          <w:lang w:val="ro-RO"/>
        </w:rPr>
        <w:t xml:space="preserve">n amestec. </w:t>
      </w:r>
      <w:r w:rsidR="00D317C8" w:rsidRPr="00754C56">
        <w:rPr>
          <w:lang w:val="ro-RO"/>
        </w:rPr>
        <w:t>Î</w:t>
      </w:r>
      <w:r w:rsidRPr="00754C56">
        <w:rPr>
          <w:lang w:val="ro-RO"/>
        </w:rPr>
        <w:t xml:space="preserve">n mediul urban, </w:t>
      </w:r>
      <w:r w:rsidR="00D317C8" w:rsidRPr="00754C56">
        <w:rPr>
          <w:lang w:val="ro-RO"/>
        </w:rPr>
        <w:t>î</w:t>
      </w:r>
      <w:r w:rsidRPr="00754C56">
        <w:rPr>
          <w:lang w:val="ro-RO"/>
        </w:rPr>
        <w:t xml:space="preserve">n zonele de blocuri, </w:t>
      </w:r>
      <w:r w:rsidR="00D317C8" w:rsidRPr="00754C56">
        <w:rPr>
          <w:lang w:val="ro-RO"/>
        </w:rPr>
        <w:t>deșeurile</w:t>
      </w:r>
      <w:r w:rsidRPr="00754C56">
        <w:rPr>
          <w:lang w:val="ro-RO"/>
        </w:rPr>
        <w:t xml:space="preserve"> se </w:t>
      </w:r>
      <w:r w:rsidR="00D317C8" w:rsidRPr="00754C56">
        <w:rPr>
          <w:lang w:val="ro-RO"/>
        </w:rPr>
        <w:t>colectează</w:t>
      </w:r>
      <w:r w:rsidRPr="00754C56">
        <w:rPr>
          <w:lang w:val="ro-RO"/>
        </w:rPr>
        <w:t xml:space="preserve"> </w:t>
      </w:r>
      <w:r w:rsidR="00D317C8" w:rsidRPr="00754C56">
        <w:rPr>
          <w:lang w:val="ro-RO"/>
        </w:rPr>
        <w:t>î</w:t>
      </w:r>
      <w:r w:rsidRPr="00754C56">
        <w:rPr>
          <w:lang w:val="ro-RO"/>
        </w:rPr>
        <w:t xml:space="preserve">n puncte de colectare. </w:t>
      </w:r>
      <w:r w:rsidR="00D317C8" w:rsidRPr="00754C56">
        <w:rPr>
          <w:lang w:val="ro-RO"/>
        </w:rPr>
        <w:t>Î</w:t>
      </w:r>
      <w:r w:rsidRPr="00754C56">
        <w:rPr>
          <w:lang w:val="ro-RO"/>
        </w:rPr>
        <w:t xml:space="preserve">n zonele individuale (mediul urban </w:t>
      </w:r>
      <w:r w:rsidR="00D317C8" w:rsidRPr="00754C56">
        <w:rPr>
          <w:lang w:val="ro-RO"/>
        </w:rPr>
        <w:t>ș</w:t>
      </w:r>
      <w:r w:rsidRPr="00754C56">
        <w:rPr>
          <w:lang w:val="ro-RO"/>
        </w:rPr>
        <w:t xml:space="preserve">i mediul rural) sistemul implementat de colectare a </w:t>
      </w:r>
      <w:r w:rsidR="00D317C8" w:rsidRPr="00754C56">
        <w:rPr>
          <w:lang w:val="ro-RO"/>
        </w:rPr>
        <w:t>d</w:t>
      </w:r>
      <w:r w:rsidR="002B1F82" w:rsidRPr="00754C56">
        <w:rPr>
          <w:lang w:val="ro-RO"/>
        </w:rPr>
        <w:t>eșeurilor</w:t>
      </w:r>
      <w:r w:rsidRPr="00754C56">
        <w:rPr>
          <w:lang w:val="ro-RO"/>
        </w:rPr>
        <w:t xml:space="preserve"> </w:t>
      </w:r>
      <w:r w:rsidR="00D317C8" w:rsidRPr="00754C56">
        <w:rPr>
          <w:lang w:val="ro-RO"/>
        </w:rPr>
        <w:t>rezidențiale</w:t>
      </w:r>
      <w:r w:rsidRPr="00754C56">
        <w:rPr>
          <w:lang w:val="ro-RO"/>
        </w:rPr>
        <w:t xml:space="preserve"> este din u</w:t>
      </w:r>
      <w:r w:rsidR="00D317C8" w:rsidRPr="00754C56">
        <w:rPr>
          <w:lang w:val="ro-RO"/>
        </w:rPr>
        <w:t>șă</w:t>
      </w:r>
      <w:r w:rsidRPr="00754C56">
        <w:rPr>
          <w:lang w:val="ro-RO"/>
        </w:rPr>
        <w:t xml:space="preserve"> </w:t>
      </w:r>
      <w:r w:rsidR="00D317C8" w:rsidRPr="00754C56">
        <w:rPr>
          <w:lang w:val="ro-RO"/>
        </w:rPr>
        <w:t>î</w:t>
      </w:r>
      <w:r w:rsidRPr="00754C56">
        <w:rPr>
          <w:lang w:val="ro-RO"/>
        </w:rPr>
        <w:t>n u</w:t>
      </w:r>
      <w:r w:rsidR="00D317C8" w:rsidRPr="00754C56">
        <w:rPr>
          <w:lang w:val="ro-RO"/>
        </w:rPr>
        <w:t>șă</w:t>
      </w:r>
      <w:r w:rsidRPr="00754C56">
        <w:rPr>
          <w:lang w:val="ro-RO"/>
        </w:rPr>
        <w:t xml:space="preserve">. Conform datelor disponibile, la nivelul </w:t>
      </w:r>
      <w:r w:rsidR="008B34AF" w:rsidRPr="00754C56">
        <w:rPr>
          <w:lang w:val="ro-RO"/>
        </w:rPr>
        <w:t>județul</w:t>
      </w:r>
      <w:r w:rsidRPr="00754C56">
        <w:rPr>
          <w:lang w:val="ro-RO"/>
        </w:rPr>
        <w:t>ui Neam</w:t>
      </w:r>
      <w:r w:rsidR="00EA47DA" w:rsidRPr="00754C56">
        <w:rPr>
          <w:lang w:val="ro-RO"/>
        </w:rPr>
        <w:t>ț</w:t>
      </w:r>
      <w:r w:rsidRPr="00754C56">
        <w:rPr>
          <w:lang w:val="ro-RO"/>
        </w:rPr>
        <w:t xml:space="preserve"> exist</w:t>
      </w:r>
      <w:r w:rsidR="00D317C8" w:rsidRPr="00754C56">
        <w:rPr>
          <w:lang w:val="ro-RO"/>
        </w:rPr>
        <w:t>ă</w:t>
      </w:r>
      <w:r w:rsidRPr="00754C56">
        <w:rPr>
          <w:lang w:val="ro-RO"/>
        </w:rPr>
        <w:t xml:space="preserve"> aproape </w:t>
      </w:r>
      <w:r w:rsidR="00A16BA1" w:rsidRPr="00754C56">
        <w:rPr>
          <w:lang w:val="ro-RO"/>
        </w:rPr>
        <w:t>3192</w:t>
      </w:r>
      <w:r w:rsidRPr="00754C56">
        <w:rPr>
          <w:lang w:val="ro-RO"/>
        </w:rPr>
        <w:t xml:space="preserve"> puncte de colectare a </w:t>
      </w:r>
      <w:r w:rsidR="00D317C8" w:rsidRPr="00754C56">
        <w:rPr>
          <w:lang w:val="ro-RO"/>
        </w:rPr>
        <w:t>d</w:t>
      </w:r>
      <w:r w:rsidR="002B1F82" w:rsidRPr="00754C56">
        <w:rPr>
          <w:lang w:val="ro-RO"/>
        </w:rPr>
        <w:t>eșeurilor</w:t>
      </w:r>
      <w:r w:rsidRPr="00754C56">
        <w:rPr>
          <w:lang w:val="ro-RO"/>
        </w:rPr>
        <w:t xml:space="preserve"> menajere.</w:t>
      </w:r>
    </w:p>
    <w:p w14:paraId="1EC8982B" w14:textId="3E4677D8" w:rsidR="00E44B35" w:rsidRPr="0034445E" w:rsidRDefault="00D317C8" w:rsidP="007159EE">
      <w:pPr>
        <w:pStyle w:val="Frspaiere"/>
        <w:ind w:firstLine="0"/>
        <w:rPr>
          <w:lang w:val="ro-RO"/>
        </w:rPr>
      </w:pPr>
      <w:r w:rsidRPr="0034445E">
        <w:rPr>
          <w:lang w:val="ro-RO"/>
        </w:rPr>
        <w:t>Î</w:t>
      </w:r>
      <w:r w:rsidR="00E44B35" w:rsidRPr="0034445E">
        <w:rPr>
          <w:lang w:val="ro-RO"/>
        </w:rPr>
        <w:t>n tabelul de mai jos este prezentat</w:t>
      </w:r>
      <w:r w:rsidRPr="0034445E">
        <w:rPr>
          <w:lang w:val="ro-RO"/>
        </w:rPr>
        <w:t>ă</w:t>
      </w:r>
      <w:r w:rsidR="00E44B35" w:rsidRPr="0034445E">
        <w:rPr>
          <w:lang w:val="ro-RO"/>
        </w:rPr>
        <w:t xml:space="preserve"> infrastructura de colectare a </w:t>
      </w:r>
      <w:r w:rsidRPr="0034445E">
        <w:rPr>
          <w:lang w:val="ro-RO"/>
        </w:rPr>
        <w:t>d</w:t>
      </w:r>
      <w:r w:rsidR="002B1F82" w:rsidRPr="0034445E">
        <w:rPr>
          <w:lang w:val="ro-RO"/>
        </w:rPr>
        <w:t>eșeurilor</w:t>
      </w:r>
      <w:r w:rsidR="00E44B35" w:rsidRPr="0034445E">
        <w:rPr>
          <w:lang w:val="ro-RO"/>
        </w:rPr>
        <w:t xml:space="preserve"> </w:t>
      </w:r>
      <w:r w:rsidRPr="0034445E">
        <w:rPr>
          <w:lang w:val="ro-RO"/>
        </w:rPr>
        <w:t>î</w:t>
      </w:r>
      <w:r w:rsidR="00E44B35" w:rsidRPr="0034445E">
        <w:rPr>
          <w:lang w:val="ro-RO"/>
        </w:rPr>
        <w:t xml:space="preserve">n amestec (puncte de colectare </w:t>
      </w:r>
      <w:r w:rsidRPr="0034445E">
        <w:rPr>
          <w:lang w:val="ro-RO"/>
        </w:rPr>
        <w:t>ș</w:t>
      </w:r>
      <w:r w:rsidR="00E44B35" w:rsidRPr="0034445E">
        <w:rPr>
          <w:lang w:val="ro-RO"/>
        </w:rPr>
        <w:t>i recipient</w:t>
      </w:r>
      <w:r w:rsidRPr="0034445E">
        <w:rPr>
          <w:lang w:val="ro-RO"/>
        </w:rPr>
        <w:t>e</w:t>
      </w:r>
      <w:r w:rsidR="00E44B35" w:rsidRPr="0034445E">
        <w:rPr>
          <w:lang w:val="ro-RO"/>
        </w:rPr>
        <w:t xml:space="preserve">) </w:t>
      </w:r>
      <w:r w:rsidRPr="0034445E">
        <w:rPr>
          <w:lang w:val="ro-RO"/>
        </w:rPr>
        <w:t>aparținând</w:t>
      </w:r>
      <w:r w:rsidR="00E44B35" w:rsidRPr="0034445E">
        <w:rPr>
          <w:lang w:val="ro-RO"/>
        </w:rPr>
        <w:t xml:space="preserve"> operatorilor de salubrizare, </w:t>
      </w:r>
      <w:r w:rsidRPr="0034445E">
        <w:rPr>
          <w:lang w:val="ro-RO"/>
        </w:rPr>
        <w:t>autorităților</w:t>
      </w:r>
      <w:r w:rsidR="00E44B35" w:rsidRPr="0034445E">
        <w:rPr>
          <w:lang w:val="ro-RO"/>
        </w:rPr>
        <w:t xml:space="preserve"> </w:t>
      </w:r>
      <w:r w:rsidRPr="0034445E">
        <w:rPr>
          <w:lang w:val="ro-RO"/>
        </w:rPr>
        <w:t>administrațiilor</w:t>
      </w:r>
      <w:r w:rsidR="00E44B35" w:rsidRPr="0034445E">
        <w:rPr>
          <w:lang w:val="ro-RO"/>
        </w:rPr>
        <w:t xml:space="preserve"> publice locale, respectiv generatorilor.</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4054"/>
        <w:gridCol w:w="2644"/>
        <w:gridCol w:w="2646"/>
      </w:tblGrid>
      <w:tr w:rsidR="00E44B35" w:rsidRPr="000D4105" w14:paraId="00F020A8" w14:textId="77777777" w:rsidTr="00351AD2">
        <w:trPr>
          <w:trHeight w:val="510"/>
        </w:trPr>
        <w:tc>
          <w:tcPr>
            <w:tcW w:w="2169" w:type="pct"/>
            <w:shd w:val="clear" w:color="auto" w:fill="00B0F0"/>
            <w:vAlign w:val="center"/>
          </w:tcPr>
          <w:p w14:paraId="792E00B8" w14:textId="2C4AA56F" w:rsidR="00E44B35" w:rsidRPr="000D4105" w:rsidRDefault="000D4105" w:rsidP="000D4105">
            <w:pPr>
              <w:spacing w:after="0"/>
              <w:jc w:val="center"/>
              <w:rPr>
                <w:rFonts w:eastAsia="Verdana"/>
                <w:b/>
                <w:lang w:val="ro-RO"/>
              </w:rPr>
            </w:pPr>
            <w:r w:rsidRPr="000D4105">
              <w:rPr>
                <w:b/>
                <w:lang w:val="ro-RO"/>
              </w:rPr>
              <w:t>Infrastructură colectare deșeuri menajere în amestec, anul 2019</w:t>
            </w:r>
          </w:p>
        </w:tc>
        <w:tc>
          <w:tcPr>
            <w:tcW w:w="1415" w:type="pct"/>
            <w:shd w:val="clear" w:color="auto" w:fill="00B0F0"/>
            <w:vAlign w:val="center"/>
          </w:tcPr>
          <w:p w14:paraId="74DE8448" w14:textId="77777777" w:rsidR="00E44B35" w:rsidRPr="000D4105" w:rsidRDefault="00E44B35" w:rsidP="000D4105">
            <w:pPr>
              <w:spacing w:after="0"/>
              <w:jc w:val="center"/>
              <w:rPr>
                <w:rFonts w:eastAsia="Verdana"/>
                <w:b/>
                <w:lang w:val="ro-RO"/>
              </w:rPr>
            </w:pPr>
            <w:r w:rsidRPr="000D4105">
              <w:rPr>
                <w:b/>
                <w:lang w:val="ro-RO"/>
              </w:rPr>
              <w:t>Mediul</w:t>
            </w:r>
            <w:r w:rsidRPr="000D4105">
              <w:rPr>
                <w:b/>
                <w:spacing w:val="11"/>
                <w:lang w:val="ro-RO"/>
              </w:rPr>
              <w:t xml:space="preserve"> </w:t>
            </w:r>
            <w:r w:rsidRPr="000D4105">
              <w:rPr>
                <w:b/>
                <w:lang w:val="ro-RO"/>
              </w:rPr>
              <w:t>urban</w:t>
            </w:r>
          </w:p>
        </w:tc>
        <w:tc>
          <w:tcPr>
            <w:tcW w:w="1416" w:type="pct"/>
            <w:shd w:val="clear" w:color="auto" w:fill="00B0F0"/>
            <w:vAlign w:val="center"/>
          </w:tcPr>
          <w:p w14:paraId="1785BEA9" w14:textId="77777777" w:rsidR="00E44B35" w:rsidRPr="000D4105" w:rsidRDefault="00E44B35" w:rsidP="000D4105">
            <w:pPr>
              <w:spacing w:after="0"/>
              <w:jc w:val="center"/>
              <w:rPr>
                <w:rFonts w:eastAsia="Verdana"/>
                <w:b/>
                <w:lang w:val="ro-RO"/>
              </w:rPr>
            </w:pPr>
            <w:r w:rsidRPr="000D4105">
              <w:rPr>
                <w:b/>
                <w:lang w:val="ro-RO"/>
              </w:rPr>
              <w:t>Mediul</w:t>
            </w:r>
            <w:r w:rsidRPr="000D4105">
              <w:rPr>
                <w:b/>
                <w:spacing w:val="10"/>
                <w:lang w:val="ro-RO"/>
              </w:rPr>
              <w:t xml:space="preserve"> </w:t>
            </w:r>
            <w:r w:rsidRPr="000D4105">
              <w:rPr>
                <w:b/>
                <w:lang w:val="ro-RO"/>
              </w:rPr>
              <w:t>rural</w:t>
            </w:r>
          </w:p>
        </w:tc>
      </w:tr>
      <w:tr w:rsidR="009D1EAF" w:rsidRPr="00CA79B8" w14:paraId="4473DF5B" w14:textId="77777777" w:rsidTr="00351AD2">
        <w:trPr>
          <w:trHeight w:val="510"/>
        </w:trPr>
        <w:tc>
          <w:tcPr>
            <w:tcW w:w="2169" w:type="pct"/>
            <w:shd w:val="clear" w:color="auto" w:fill="00B0F0"/>
            <w:vAlign w:val="center"/>
          </w:tcPr>
          <w:p w14:paraId="1721768B" w14:textId="322F8F73" w:rsidR="009D1EAF" w:rsidRPr="000D4105" w:rsidRDefault="009D1EAF" w:rsidP="00966835">
            <w:pPr>
              <w:spacing w:after="0"/>
              <w:rPr>
                <w:rFonts w:eastAsia="Verdana"/>
                <w:b/>
                <w:lang w:val="ro-RO"/>
              </w:rPr>
            </w:pPr>
            <w:r w:rsidRPr="000D4105">
              <w:rPr>
                <w:b/>
                <w:lang w:val="ro-RO"/>
              </w:rPr>
              <w:t>Număr</w:t>
            </w:r>
            <w:r w:rsidRPr="000D4105">
              <w:rPr>
                <w:b/>
                <w:spacing w:val="15"/>
                <w:lang w:val="ro-RO"/>
              </w:rPr>
              <w:t xml:space="preserve"> </w:t>
            </w:r>
            <w:r w:rsidRPr="000D4105">
              <w:rPr>
                <w:b/>
                <w:lang w:val="ro-RO"/>
              </w:rPr>
              <w:t>puncte</w:t>
            </w:r>
            <w:r w:rsidRPr="000D4105">
              <w:rPr>
                <w:b/>
                <w:spacing w:val="16"/>
                <w:lang w:val="ro-RO"/>
              </w:rPr>
              <w:t xml:space="preserve"> </w:t>
            </w:r>
            <w:r w:rsidRPr="000D4105">
              <w:rPr>
                <w:b/>
                <w:lang w:val="ro-RO"/>
              </w:rPr>
              <w:t>supraterane</w:t>
            </w:r>
          </w:p>
        </w:tc>
        <w:tc>
          <w:tcPr>
            <w:tcW w:w="1415" w:type="pct"/>
            <w:shd w:val="clear" w:color="auto" w:fill="auto"/>
            <w:vAlign w:val="center"/>
          </w:tcPr>
          <w:p w14:paraId="79CD7E19" w14:textId="43C59413" w:rsidR="009D1EAF" w:rsidRPr="00115C77" w:rsidRDefault="009D1EAF" w:rsidP="000D4105">
            <w:pPr>
              <w:spacing w:after="0"/>
              <w:jc w:val="center"/>
              <w:rPr>
                <w:lang w:val="ro-RO"/>
              </w:rPr>
            </w:pPr>
            <w:r>
              <w:rPr>
                <w:lang w:val="ro-RO"/>
              </w:rPr>
              <w:t>-</w:t>
            </w:r>
          </w:p>
        </w:tc>
        <w:tc>
          <w:tcPr>
            <w:tcW w:w="1416" w:type="pct"/>
            <w:shd w:val="clear" w:color="auto" w:fill="auto"/>
            <w:vAlign w:val="center"/>
          </w:tcPr>
          <w:p w14:paraId="5B6B74FC" w14:textId="0DCE631D" w:rsidR="009D1EAF" w:rsidRPr="00115C77" w:rsidRDefault="009D1EAF" w:rsidP="000D4105">
            <w:pPr>
              <w:spacing w:after="0"/>
              <w:jc w:val="center"/>
              <w:rPr>
                <w:lang w:val="ro-RO"/>
              </w:rPr>
            </w:pPr>
            <w:r>
              <w:rPr>
                <w:lang w:val="ro-RO"/>
              </w:rPr>
              <w:t>1.654</w:t>
            </w:r>
          </w:p>
        </w:tc>
      </w:tr>
      <w:tr w:rsidR="009D1EAF" w:rsidRPr="00CA79B8" w14:paraId="16D48920" w14:textId="77777777" w:rsidTr="00351AD2">
        <w:trPr>
          <w:trHeight w:val="510"/>
        </w:trPr>
        <w:tc>
          <w:tcPr>
            <w:tcW w:w="2169" w:type="pct"/>
            <w:shd w:val="clear" w:color="auto" w:fill="00B0F0"/>
            <w:vAlign w:val="center"/>
          </w:tcPr>
          <w:p w14:paraId="2C4C90E8" w14:textId="4073B690" w:rsidR="009D1EAF" w:rsidRPr="000D4105" w:rsidRDefault="009D1EAF" w:rsidP="00966835">
            <w:pPr>
              <w:spacing w:after="0"/>
              <w:rPr>
                <w:rFonts w:eastAsia="Verdana"/>
                <w:b/>
                <w:lang w:val="ro-RO"/>
              </w:rPr>
            </w:pPr>
            <w:r w:rsidRPr="000D4105">
              <w:rPr>
                <w:b/>
                <w:lang w:val="ro-RO"/>
              </w:rPr>
              <w:t>Dotare puncte suprateran</w:t>
            </w:r>
            <w:r w:rsidR="00966835">
              <w:rPr>
                <w:b/>
                <w:lang w:val="ro-RO"/>
              </w:rPr>
              <w:t>e</w:t>
            </w:r>
          </w:p>
        </w:tc>
        <w:tc>
          <w:tcPr>
            <w:tcW w:w="1415" w:type="pct"/>
            <w:shd w:val="clear" w:color="auto" w:fill="auto"/>
            <w:vAlign w:val="center"/>
          </w:tcPr>
          <w:p w14:paraId="105FEEDF" w14:textId="4E79E830" w:rsidR="009D1EAF" w:rsidRPr="00115C77" w:rsidRDefault="009D1EAF" w:rsidP="000D4105">
            <w:pPr>
              <w:spacing w:after="0"/>
              <w:jc w:val="center"/>
              <w:rPr>
                <w:lang w:val="ro-RO"/>
              </w:rPr>
            </w:pPr>
            <w:r>
              <w:rPr>
                <w:lang w:val="ro-RO"/>
              </w:rPr>
              <w:t>-</w:t>
            </w:r>
          </w:p>
        </w:tc>
        <w:tc>
          <w:tcPr>
            <w:tcW w:w="1416" w:type="pct"/>
            <w:shd w:val="clear" w:color="auto" w:fill="auto"/>
            <w:vAlign w:val="center"/>
          </w:tcPr>
          <w:p w14:paraId="4B5BABA4" w14:textId="35CD4724" w:rsidR="009D1EAF" w:rsidRPr="00115C77" w:rsidRDefault="009D1EAF" w:rsidP="000D4105">
            <w:pPr>
              <w:spacing w:after="0"/>
              <w:jc w:val="center"/>
              <w:rPr>
                <w:lang w:val="ro-RO"/>
              </w:rPr>
            </w:pPr>
            <w:r>
              <w:rPr>
                <w:lang w:val="ro-RO"/>
              </w:rPr>
              <w:t>2.873</w:t>
            </w:r>
          </w:p>
        </w:tc>
      </w:tr>
      <w:tr w:rsidR="009D1EAF" w:rsidRPr="00CA79B8" w14:paraId="6F97DAB0" w14:textId="77777777" w:rsidTr="00351AD2">
        <w:trPr>
          <w:trHeight w:val="510"/>
        </w:trPr>
        <w:tc>
          <w:tcPr>
            <w:tcW w:w="2169" w:type="pct"/>
            <w:shd w:val="clear" w:color="auto" w:fill="00B0F0"/>
            <w:vAlign w:val="center"/>
          </w:tcPr>
          <w:p w14:paraId="729D3C3B" w14:textId="659F0026" w:rsidR="009D1EAF" w:rsidRPr="000D4105" w:rsidRDefault="009D1EAF" w:rsidP="00966835">
            <w:pPr>
              <w:spacing w:after="0"/>
              <w:rPr>
                <w:rFonts w:eastAsia="Verdana"/>
                <w:b/>
                <w:lang w:val="ro-RO"/>
              </w:rPr>
            </w:pPr>
            <w:r w:rsidRPr="000D4105">
              <w:rPr>
                <w:b/>
                <w:lang w:val="ro-RO"/>
              </w:rPr>
              <w:t>Număr puncte subterane</w:t>
            </w:r>
          </w:p>
        </w:tc>
        <w:tc>
          <w:tcPr>
            <w:tcW w:w="1415" w:type="pct"/>
            <w:shd w:val="clear" w:color="auto" w:fill="auto"/>
            <w:vAlign w:val="center"/>
          </w:tcPr>
          <w:p w14:paraId="151C98B3" w14:textId="70E106DC" w:rsidR="009D1EAF" w:rsidRPr="00115C77" w:rsidRDefault="009D1EAF" w:rsidP="000D4105">
            <w:pPr>
              <w:spacing w:after="0"/>
              <w:jc w:val="center"/>
              <w:rPr>
                <w:lang w:val="ro-RO"/>
              </w:rPr>
            </w:pPr>
            <w:r>
              <w:rPr>
                <w:lang w:val="ro-RO"/>
              </w:rPr>
              <w:t>Nu exist</w:t>
            </w:r>
            <w:r w:rsidR="00FB10B9">
              <w:rPr>
                <w:lang w:val="ro-RO"/>
              </w:rPr>
              <w:t>ă</w:t>
            </w:r>
          </w:p>
        </w:tc>
        <w:tc>
          <w:tcPr>
            <w:tcW w:w="1416" w:type="pct"/>
            <w:shd w:val="clear" w:color="auto" w:fill="auto"/>
            <w:vAlign w:val="center"/>
          </w:tcPr>
          <w:p w14:paraId="051AC8D9" w14:textId="75D27F21" w:rsidR="009D1EAF" w:rsidRPr="00115C77" w:rsidRDefault="009D1EAF" w:rsidP="000D4105">
            <w:pPr>
              <w:spacing w:after="0"/>
              <w:jc w:val="center"/>
              <w:rPr>
                <w:lang w:val="ro-RO"/>
              </w:rPr>
            </w:pPr>
            <w:r>
              <w:rPr>
                <w:lang w:val="ro-RO"/>
              </w:rPr>
              <w:t>Nu exist</w:t>
            </w:r>
            <w:r w:rsidR="00FB10B9">
              <w:rPr>
                <w:lang w:val="ro-RO"/>
              </w:rPr>
              <w:t>ă</w:t>
            </w:r>
          </w:p>
        </w:tc>
      </w:tr>
      <w:tr w:rsidR="009D1EAF" w:rsidRPr="00CA79B8" w14:paraId="6D198968" w14:textId="77777777" w:rsidTr="00351AD2">
        <w:trPr>
          <w:trHeight w:val="510"/>
        </w:trPr>
        <w:tc>
          <w:tcPr>
            <w:tcW w:w="2169" w:type="pct"/>
            <w:shd w:val="clear" w:color="auto" w:fill="00B0F0"/>
            <w:vAlign w:val="center"/>
          </w:tcPr>
          <w:p w14:paraId="2FAD7212" w14:textId="5FDC3948" w:rsidR="009D1EAF" w:rsidRPr="000D4105" w:rsidRDefault="009D1EAF" w:rsidP="00966835">
            <w:pPr>
              <w:spacing w:after="0"/>
              <w:rPr>
                <w:rFonts w:eastAsia="Verdana"/>
                <w:b/>
                <w:lang w:val="ro-RO"/>
              </w:rPr>
            </w:pPr>
            <w:r w:rsidRPr="000D4105">
              <w:rPr>
                <w:b/>
                <w:lang w:val="ro-RO"/>
              </w:rPr>
              <w:t>Dotare (caracteristici) puncte subterane</w:t>
            </w:r>
          </w:p>
        </w:tc>
        <w:tc>
          <w:tcPr>
            <w:tcW w:w="1415" w:type="pct"/>
            <w:shd w:val="clear" w:color="auto" w:fill="auto"/>
            <w:vAlign w:val="center"/>
          </w:tcPr>
          <w:p w14:paraId="2BFDF82E" w14:textId="72493E45" w:rsidR="009D1EAF" w:rsidRPr="00115C77" w:rsidRDefault="009D1EAF" w:rsidP="000D4105">
            <w:pPr>
              <w:spacing w:after="0"/>
              <w:jc w:val="center"/>
              <w:rPr>
                <w:lang w:val="ro-RO"/>
              </w:rPr>
            </w:pPr>
            <w:r>
              <w:rPr>
                <w:lang w:val="ro-RO"/>
              </w:rPr>
              <w:t>Nu exist</w:t>
            </w:r>
            <w:r w:rsidR="00FB10B9">
              <w:rPr>
                <w:lang w:val="ro-RO"/>
              </w:rPr>
              <w:t>ă</w:t>
            </w:r>
          </w:p>
        </w:tc>
        <w:tc>
          <w:tcPr>
            <w:tcW w:w="1416" w:type="pct"/>
            <w:shd w:val="clear" w:color="auto" w:fill="auto"/>
            <w:vAlign w:val="center"/>
          </w:tcPr>
          <w:p w14:paraId="4926B5CE" w14:textId="43CD5EB9" w:rsidR="009D1EAF" w:rsidRPr="00115C77" w:rsidRDefault="009D1EAF" w:rsidP="000D4105">
            <w:pPr>
              <w:spacing w:after="0"/>
              <w:jc w:val="center"/>
              <w:rPr>
                <w:lang w:val="ro-RO"/>
              </w:rPr>
            </w:pPr>
            <w:r>
              <w:rPr>
                <w:lang w:val="ro-RO"/>
              </w:rPr>
              <w:t>Nu exist</w:t>
            </w:r>
            <w:r w:rsidR="00FB10B9">
              <w:rPr>
                <w:lang w:val="ro-RO"/>
              </w:rPr>
              <w:t>ă</w:t>
            </w:r>
          </w:p>
        </w:tc>
      </w:tr>
      <w:tr w:rsidR="009D1EAF" w:rsidRPr="00115C77" w14:paraId="2625EB94" w14:textId="77777777" w:rsidTr="00351AD2">
        <w:trPr>
          <w:trHeight w:val="510"/>
        </w:trPr>
        <w:tc>
          <w:tcPr>
            <w:tcW w:w="2169" w:type="pct"/>
            <w:shd w:val="clear" w:color="auto" w:fill="00B0F0"/>
            <w:vAlign w:val="center"/>
          </w:tcPr>
          <w:p w14:paraId="07B9585D" w14:textId="1E8E6FC7" w:rsidR="009D1EAF" w:rsidRPr="000D4105" w:rsidRDefault="009D1EAF" w:rsidP="00966835">
            <w:pPr>
              <w:spacing w:after="0"/>
              <w:rPr>
                <w:rFonts w:eastAsia="Verdana"/>
                <w:b/>
                <w:lang w:val="ro-RO"/>
              </w:rPr>
            </w:pPr>
            <w:r w:rsidRPr="000D4105">
              <w:rPr>
                <w:b/>
                <w:lang w:val="ro-RO"/>
              </w:rPr>
              <w:t xml:space="preserve">Recipiente </w:t>
            </w:r>
            <w:r w:rsidRPr="000D4105">
              <w:rPr>
                <w:b/>
                <w:spacing w:val="-1"/>
                <w:lang w:val="ro-RO"/>
              </w:rPr>
              <w:t>din</w:t>
            </w:r>
            <w:r w:rsidRPr="000D4105">
              <w:rPr>
                <w:b/>
                <w:lang w:val="ro-RO"/>
              </w:rPr>
              <w:t xml:space="preserve"> poartă</w:t>
            </w:r>
            <w:r w:rsidRPr="000D4105">
              <w:rPr>
                <w:b/>
                <w:spacing w:val="39"/>
                <w:w w:val="101"/>
                <w:lang w:val="ro-RO"/>
              </w:rPr>
              <w:t xml:space="preserve"> </w:t>
            </w:r>
            <w:r w:rsidRPr="000D4105">
              <w:rPr>
                <w:b/>
                <w:spacing w:val="-1"/>
                <w:lang w:val="ro-RO"/>
              </w:rPr>
              <w:t>în</w:t>
            </w:r>
            <w:r w:rsidRPr="000D4105">
              <w:rPr>
                <w:b/>
                <w:spacing w:val="5"/>
                <w:lang w:val="ro-RO"/>
              </w:rPr>
              <w:t xml:space="preserve"> </w:t>
            </w:r>
            <w:r w:rsidRPr="000D4105">
              <w:rPr>
                <w:b/>
                <w:lang w:val="ro-RO"/>
              </w:rPr>
              <w:t>poartă</w:t>
            </w:r>
          </w:p>
        </w:tc>
        <w:tc>
          <w:tcPr>
            <w:tcW w:w="1415" w:type="pct"/>
            <w:shd w:val="clear" w:color="auto" w:fill="auto"/>
            <w:vAlign w:val="center"/>
          </w:tcPr>
          <w:p w14:paraId="6C7FABBE" w14:textId="651A60BA" w:rsidR="009D1EAF" w:rsidRPr="00115C77" w:rsidRDefault="009D1EAF" w:rsidP="000D4105">
            <w:pPr>
              <w:spacing w:after="0"/>
              <w:jc w:val="center"/>
              <w:rPr>
                <w:lang w:val="ro-RO"/>
              </w:rPr>
            </w:pPr>
            <w:r>
              <w:rPr>
                <w:lang w:val="ro-RO"/>
              </w:rPr>
              <w:t>8.200</w:t>
            </w:r>
          </w:p>
        </w:tc>
        <w:tc>
          <w:tcPr>
            <w:tcW w:w="1416" w:type="pct"/>
            <w:shd w:val="clear" w:color="auto" w:fill="auto"/>
            <w:vAlign w:val="center"/>
          </w:tcPr>
          <w:p w14:paraId="78EC8E8F" w14:textId="3FFDB4FC" w:rsidR="009D1EAF" w:rsidRPr="00115C77" w:rsidRDefault="009D1EAF" w:rsidP="000D4105">
            <w:pPr>
              <w:spacing w:after="0"/>
              <w:jc w:val="center"/>
              <w:rPr>
                <w:lang w:val="ro-RO"/>
              </w:rPr>
            </w:pPr>
            <w:r>
              <w:rPr>
                <w:lang w:val="ro-RO"/>
              </w:rPr>
              <w:t>-</w:t>
            </w:r>
          </w:p>
        </w:tc>
      </w:tr>
      <w:tr w:rsidR="000D4105" w:rsidRPr="00115C77" w14:paraId="56A1C2C9" w14:textId="77777777" w:rsidTr="00193D82">
        <w:trPr>
          <w:trHeight w:val="510"/>
        </w:trPr>
        <w:tc>
          <w:tcPr>
            <w:tcW w:w="2169" w:type="pct"/>
            <w:shd w:val="clear" w:color="auto" w:fill="00B0F0"/>
            <w:vAlign w:val="center"/>
          </w:tcPr>
          <w:p w14:paraId="17CB4856" w14:textId="402B6EDA" w:rsidR="000D4105" w:rsidRPr="000D4105" w:rsidRDefault="000D4105" w:rsidP="00966835">
            <w:pPr>
              <w:spacing w:after="0"/>
              <w:rPr>
                <w:rFonts w:eastAsia="Verdana"/>
                <w:b/>
                <w:lang w:val="ro-RO"/>
              </w:rPr>
            </w:pPr>
            <w:r w:rsidRPr="000D4105">
              <w:rPr>
                <w:b/>
                <w:lang w:val="ro-RO"/>
              </w:rPr>
              <w:t>Mașini</w:t>
            </w:r>
            <w:r w:rsidRPr="000D4105">
              <w:rPr>
                <w:b/>
                <w:spacing w:val="8"/>
                <w:lang w:val="ro-RO"/>
              </w:rPr>
              <w:t xml:space="preserve"> </w:t>
            </w:r>
            <w:r w:rsidRPr="000D4105">
              <w:rPr>
                <w:b/>
                <w:lang w:val="ro-RO"/>
              </w:rPr>
              <w:t>colectare</w:t>
            </w:r>
          </w:p>
        </w:tc>
        <w:tc>
          <w:tcPr>
            <w:tcW w:w="2831" w:type="pct"/>
            <w:gridSpan w:val="2"/>
            <w:shd w:val="clear" w:color="auto" w:fill="auto"/>
            <w:vAlign w:val="center"/>
          </w:tcPr>
          <w:p w14:paraId="3CCE6FBF" w14:textId="4A69EC3F" w:rsidR="00351AD2" w:rsidRPr="00115C77" w:rsidRDefault="00351AD2" w:rsidP="00351AD2">
            <w:pPr>
              <w:spacing w:after="0"/>
              <w:jc w:val="center"/>
              <w:rPr>
                <w:lang w:val="ro-RO"/>
              </w:rPr>
            </w:pPr>
            <w:r>
              <w:rPr>
                <w:lang w:val="ro-RO"/>
              </w:rPr>
              <w:t>41</w:t>
            </w:r>
          </w:p>
        </w:tc>
      </w:tr>
    </w:tbl>
    <w:p w14:paraId="566274EC" w14:textId="7F518CE3" w:rsidR="00351AD2" w:rsidRPr="00BF46F3" w:rsidRDefault="00351AD2" w:rsidP="00351AD2">
      <w:pPr>
        <w:pStyle w:val="Subtitlu"/>
        <w:jc w:val="center"/>
        <w:rPr>
          <w:rStyle w:val="Accentuaresubtil"/>
          <w:lang w:val="fr-FR"/>
        </w:rPr>
      </w:pPr>
      <w:bookmarkStart w:id="177" w:name="_Toc22554965"/>
      <w:bookmarkStart w:id="178" w:name="_Toc24737243"/>
      <w:bookmarkStart w:id="179" w:name="_Toc2232113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Infrastructură colectare deșeuri menajere în amestec, anul 2019 (Sursa: date raportate de către UAT, operatori de salubrizare)</w:t>
      </w:r>
      <w:bookmarkEnd w:id="177"/>
      <w:bookmarkEnd w:id="178"/>
    </w:p>
    <w:bookmarkEnd w:id="179"/>
    <w:p w14:paraId="09429A31" w14:textId="2B3E54D4" w:rsidR="00E44B35" w:rsidRPr="0034445E" w:rsidRDefault="003606B3" w:rsidP="0034445E">
      <w:pPr>
        <w:pStyle w:val="Frspaiere"/>
        <w:rPr>
          <w:lang w:val="ro-RO"/>
        </w:rPr>
      </w:pPr>
      <w:r w:rsidRPr="0034445E">
        <w:rPr>
          <w:lang w:val="ro-RO"/>
        </w:rPr>
        <w:t>Echipamentele de colectare a deșeurilor în amestec  sunt proprietatea Județului Neamț, date în administrare operatorilor delegați ca bunuri de retur. Odată cu atribuirea contractului de delegare unui operator, acesta poate asigura prestarea serviciului și cu propriile echipamente.</w:t>
      </w:r>
    </w:p>
    <w:p w14:paraId="279B3FC4" w14:textId="6874F804" w:rsidR="00F2253F" w:rsidRPr="0034445E" w:rsidRDefault="00F2253F" w:rsidP="0034445E">
      <w:pPr>
        <w:pStyle w:val="Frspaiere"/>
        <w:rPr>
          <w:lang w:val="ro-RO"/>
        </w:rPr>
      </w:pPr>
      <w:r w:rsidRPr="0034445E">
        <w:rPr>
          <w:lang w:val="ro-RO"/>
        </w:rPr>
        <w:t xml:space="preserve">Nu există puncte subterane de colectare a </w:t>
      </w:r>
      <w:r w:rsidR="00AC2E91" w:rsidRPr="0034445E">
        <w:rPr>
          <w:lang w:val="ro-RO"/>
        </w:rPr>
        <w:t>d</w:t>
      </w:r>
      <w:r w:rsidR="002B1F82" w:rsidRPr="0034445E">
        <w:rPr>
          <w:lang w:val="ro-RO"/>
        </w:rPr>
        <w:t>eșeurilor</w:t>
      </w:r>
      <w:r w:rsidRPr="0034445E">
        <w:rPr>
          <w:lang w:val="ro-RO"/>
        </w:rPr>
        <w:t xml:space="preserve"> pe raza jude</w:t>
      </w:r>
      <w:r w:rsidR="00EA47DA" w:rsidRPr="0034445E">
        <w:rPr>
          <w:lang w:val="ro-RO"/>
        </w:rPr>
        <w:t>ț</w:t>
      </w:r>
      <w:r w:rsidRPr="0034445E">
        <w:rPr>
          <w:lang w:val="ro-RO"/>
        </w:rPr>
        <w:t>ului Neam</w:t>
      </w:r>
      <w:r w:rsidR="00EA47DA" w:rsidRPr="0034445E">
        <w:rPr>
          <w:lang w:val="ro-RO"/>
        </w:rPr>
        <w:t>ț</w:t>
      </w:r>
      <w:r w:rsidRPr="0034445E">
        <w:rPr>
          <w:lang w:val="ro-RO"/>
        </w:rPr>
        <w:t>.</w:t>
      </w:r>
    </w:p>
    <w:p w14:paraId="5B220F2F" w14:textId="56DE7831" w:rsidR="00E44B35" w:rsidRPr="00351AD2" w:rsidRDefault="00E44B35" w:rsidP="00351AD2">
      <w:pPr>
        <w:pStyle w:val="TableParagraph"/>
        <w:rPr>
          <w:lang w:val="ro-RO"/>
        </w:rPr>
      </w:pPr>
      <w:r w:rsidRPr="00351AD2">
        <w:rPr>
          <w:lang w:val="ro-RO"/>
        </w:rPr>
        <w:t xml:space="preserve">Colectarea separată a </w:t>
      </w:r>
      <w:r w:rsidR="00AC2E91" w:rsidRPr="00351AD2">
        <w:rPr>
          <w:lang w:val="ro-RO"/>
        </w:rPr>
        <w:t>d</w:t>
      </w:r>
      <w:r w:rsidR="002B1F82" w:rsidRPr="00351AD2">
        <w:rPr>
          <w:lang w:val="ro-RO"/>
        </w:rPr>
        <w:t>eșeurilor</w:t>
      </w:r>
      <w:r w:rsidRPr="00351AD2">
        <w:rPr>
          <w:lang w:val="ro-RO"/>
        </w:rPr>
        <w:t xml:space="preserve"> menajere </w:t>
      </w:r>
      <w:r w:rsidR="00F5330C" w:rsidRPr="00351AD2">
        <w:rPr>
          <w:lang w:val="ro-RO"/>
        </w:rPr>
        <w:t>ș</w:t>
      </w:r>
      <w:r w:rsidR="003E0A6C" w:rsidRPr="00351AD2">
        <w:rPr>
          <w:lang w:val="ro-RO"/>
        </w:rPr>
        <w:t>i</w:t>
      </w:r>
      <w:r w:rsidRPr="00351AD2">
        <w:rPr>
          <w:lang w:val="ro-RO"/>
        </w:rPr>
        <w:t xml:space="preserve"> similare</w:t>
      </w:r>
    </w:p>
    <w:p w14:paraId="44AD5F8E" w14:textId="4C7A303D" w:rsidR="00E44B35" w:rsidRPr="00754C56" w:rsidRDefault="00E44B35" w:rsidP="00966835">
      <w:pPr>
        <w:pStyle w:val="Frspaiere"/>
        <w:rPr>
          <w:lang w:val="ro-RO"/>
        </w:rPr>
      </w:pPr>
      <w:r w:rsidRPr="00754C56">
        <w:rPr>
          <w:lang w:val="ro-RO"/>
        </w:rPr>
        <w:t>În ceea ce prive</w:t>
      </w:r>
      <w:r w:rsidR="00F5330C" w:rsidRPr="00754C56">
        <w:rPr>
          <w:lang w:val="ro-RO"/>
        </w:rPr>
        <w:t>ș</w:t>
      </w:r>
      <w:r w:rsidRPr="00754C56">
        <w:rPr>
          <w:lang w:val="ro-RO"/>
        </w:rPr>
        <w:t>te colectarea separat</w:t>
      </w:r>
      <w:r w:rsidR="00AC2E91" w:rsidRPr="00754C56">
        <w:rPr>
          <w:lang w:val="ro-RO"/>
        </w:rPr>
        <w:t>ă</w:t>
      </w:r>
      <w:r w:rsidRPr="00754C56">
        <w:rPr>
          <w:lang w:val="ro-RO"/>
        </w:rPr>
        <w:t xml:space="preserve"> a </w:t>
      </w:r>
      <w:r w:rsidR="00AC2E91" w:rsidRPr="00754C56">
        <w:rPr>
          <w:lang w:val="ro-RO"/>
        </w:rPr>
        <w:t>d</w:t>
      </w:r>
      <w:r w:rsidR="002B1F82" w:rsidRPr="00754C56">
        <w:rPr>
          <w:lang w:val="ro-RO"/>
        </w:rPr>
        <w:t>eșeurilor</w:t>
      </w:r>
      <w:r w:rsidRPr="00754C56">
        <w:rPr>
          <w:lang w:val="ro-RO"/>
        </w:rPr>
        <w:t xml:space="preserve"> reciclabile, infrastructura existen</w:t>
      </w:r>
      <w:r w:rsidR="00AC2E91" w:rsidRPr="00754C56">
        <w:rPr>
          <w:lang w:val="ro-RO"/>
        </w:rPr>
        <w:t>tă</w:t>
      </w:r>
      <w:r w:rsidRPr="00754C56">
        <w:rPr>
          <w:lang w:val="ro-RO"/>
        </w:rPr>
        <w:t xml:space="preserve"> este alcătuită de cca. </w:t>
      </w:r>
      <w:r w:rsidR="00966835" w:rsidRPr="00754C56">
        <w:rPr>
          <w:lang w:val="ro-RO"/>
        </w:rPr>
        <w:t>2.557</w:t>
      </w:r>
      <w:r w:rsidRPr="00754C56">
        <w:rPr>
          <w:lang w:val="ro-RO"/>
        </w:rPr>
        <w:t xml:space="preserve"> de puncte de colectare, în care se realizează colectarea </w:t>
      </w:r>
      <w:r w:rsidR="00AC2E91" w:rsidRPr="00754C56">
        <w:rPr>
          <w:lang w:val="ro-RO"/>
        </w:rPr>
        <w:t>d</w:t>
      </w:r>
      <w:r w:rsidR="002B1F82" w:rsidRPr="00754C56">
        <w:rPr>
          <w:lang w:val="ro-RO"/>
        </w:rPr>
        <w:t>eșeurilor</w:t>
      </w:r>
      <w:r w:rsidRPr="00754C56">
        <w:rPr>
          <w:lang w:val="ro-RO"/>
        </w:rPr>
        <w:t xml:space="preserve"> reciclabile </w:t>
      </w:r>
      <w:r w:rsidR="004C448C">
        <w:rPr>
          <w:lang w:val="ro-RO"/>
        </w:rPr>
        <w:t>împreună</w:t>
      </w:r>
      <w:r w:rsidRPr="00754C56">
        <w:rPr>
          <w:lang w:val="ro-RO"/>
        </w:rPr>
        <w:t xml:space="preserve"> (a</w:t>
      </w:r>
      <w:r w:rsidR="00F5330C" w:rsidRPr="00754C56">
        <w:rPr>
          <w:lang w:val="ro-RO"/>
        </w:rPr>
        <w:t>ș</w:t>
      </w:r>
      <w:r w:rsidRPr="00754C56">
        <w:rPr>
          <w:lang w:val="ro-RO"/>
        </w:rPr>
        <w:t>a numita frac</w:t>
      </w:r>
      <w:r w:rsidR="00EA47DA" w:rsidRPr="00754C56">
        <w:rPr>
          <w:lang w:val="ro-RO"/>
        </w:rPr>
        <w:t>ț</w:t>
      </w:r>
      <w:r w:rsidRPr="00754C56">
        <w:rPr>
          <w:lang w:val="ro-RO"/>
        </w:rPr>
        <w:t>ia uscată).</w:t>
      </w:r>
    </w:p>
    <w:p w14:paraId="4A37B07D" w14:textId="34AB1FEE" w:rsidR="00E44B35" w:rsidRPr="0034445E" w:rsidRDefault="00E44B35" w:rsidP="007159EE">
      <w:pPr>
        <w:pStyle w:val="Frspaiere"/>
        <w:ind w:firstLine="0"/>
        <w:rPr>
          <w:lang w:val="ro-RO"/>
        </w:rPr>
      </w:pPr>
      <w:r w:rsidRPr="0034445E">
        <w:rPr>
          <w:lang w:val="ro-RO"/>
        </w:rPr>
        <w:t>În tabelul de mai jos este prezentată infrastructura de colectare separat</w:t>
      </w:r>
      <w:r w:rsidR="00AC2E91" w:rsidRPr="0034445E">
        <w:rPr>
          <w:lang w:val="ro-RO"/>
        </w:rPr>
        <w:t>ă</w:t>
      </w:r>
      <w:r w:rsidRPr="0034445E">
        <w:rPr>
          <w:lang w:val="ro-RO"/>
        </w:rPr>
        <w:t xml:space="preserve"> a </w:t>
      </w:r>
      <w:r w:rsidR="00AC2E91" w:rsidRPr="0034445E">
        <w:rPr>
          <w:lang w:val="ro-RO"/>
        </w:rPr>
        <w:t>d</w:t>
      </w:r>
      <w:r w:rsidR="002B1F82" w:rsidRPr="0034445E">
        <w:rPr>
          <w:lang w:val="ro-RO"/>
        </w:rPr>
        <w:t>eșeurilor</w:t>
      </w:r>
      <w:r w:rsidRPr="0034445E">
        <w:rPr>
          <w:lang w:val="ro-RO"/>
        </w:rPr>
        <w:t xml:space="preserve"> reciclabile apar</w:t>
      </w:r>
      <w:r w:rsidR="00EA47DA" w:rsidRPr="0034445E">
        <w:rPr>
          <w:lang w:val="ro-RO"/>
        </w:rPr>
        <w:t>ț</w:t>
      </w:r>
      <w:r w:rsidRPr="0034445E">
        <w:rPr>
          <w:lang w:val="ro-RO"/>
        </w:rPr>
        <w:t xml:space="preserve">inând operatorilor de salubrizare </w:t>
      </w:r>
      <w:r w:rsidR="00F5330C" w:rsidRPr="0034445E">
        <w:rPr>
          <w:lang w:val="ro-RO"/>
        </w:rPr>
        <w:t>ș</w:t>
      </w:r>
      <w:r w:rsidR="003E0A6C" w:rsidRPr="0034445E">
        <w:rPr>
          <w:lang w:val="ro-RO"/>
        </w:rPr>
        <w:t>i</w:t>
      </w:r>
      <w:r w:rsidRPr="0034445E">
        <w:rPr>
          <w:lang w:val="ro-RO"/>
        </w:rPr>
        <w:t>/sau autorită</w:t>
      </w:r>
      <w:r w:rsidR="00EA47DA" w:rsidRPr="0034445E">
        <w:rPr>
          <w:lang w:val="ro-RO"/>
        </w:rPr>
        <w:t>ț</w:t>
      </w:r>
      <w:r w:rsidRPr="0034445E">
        <w:rPr>
          <w:lang w:val="ro-RO"/>
        </w:rPr>
        <w:t>ilor administra</w:t>
      </w:r>
      <w:r w:rsidR="00EA47DA" w:rsidRPr="0034445E">
        <w:rPr>
          <w:lang w:val="ro-RO"/>
        </w:rPr>
        <w:t>ț</w:t>
      </w:r>
      <w:r w:rsidRPr="0034445E">
        <w:rPr>
          <w:lang w:val="ro-RO"/>
        </w:rPr>
        <w:t>iilor publice locale.</w:t>
      </w:r>
    </w:p>
    <w:p w14:paraId="557A8672" w14:textId="31564CC5" w:rsidR="00E44B35" w:rsidRPr="0034445E" w:rsidRDefault="00E44B35" w:rsidP="007159EE">
      <w:pPr>
        <w:pStyle w:val="Frspaiere"/>
        <w:ind w:firstLine="0"/>
        <w:rPr>
          <w:lang w:val="ro-RO"/>
        </w:rPr>
      </w:pPr>
      <w:r w:rsidRPr="0034445E">
        <w:rPr>
          <w:lang w:val="ro-RO"/>
        </w:rPr>
        <w:t>Raportările cu privire la ma</w:t>
      </w:r>
      <w:r w:rsidR="00F5330C" w:rsidRPr="0034445E">
        <w:rPr>
          <w:lang w:val="ro-RO"/>
        </w:rPr>
        <w:t>ș</w:t>
      </w:r>
      <w:r w:rsidR="003E0A6C" w:rsidRPr="0034445E">
        <w:rPr>
          <w:lang w:val="ro-RO"/>
        </w:rPr>
        <w:t>i</w:t>
      </w:r>
      <w:r w:rsidRPr="0034445E">
        <w:rPr>
          <w:lang w:val="ro-RO"/>
        </w:rPr>
        <w:t>nile de colectare utilizate nu permit defalcarea în ma</w:t>
      </w:r>
      <w:r w:rsidR="00F5330C" w:rsidRPr="0034445E">
        <w:rPr>
          <w:lang w:val="ro-RO"/>
        </w:rPr>
        <w:t>ș</w:t>
      </w:r>
      <w:r w:rsidR="003E0A6C" w:rsidRPr="0034445E">
        <w:rPr>
          <w:lang w:val="ro-RO"/>
        </w:rPr>
        <w:t>i</w:t>
      </w:r>
      <w:r w:rsidRPr="0034445E">
        <w:rPr>
          <w:lang w:val="ro-RO"/>
        </w:rPr>
        <w:t xml:space="preserve">ni </w:t>
      </w:r>
      <w:r w:rsidR="00AC2E91" w:rsidRPr="0034445E">
        <w:rPr>
          <w:lang w:val="ro-RO"/>
        </w:rPr>
        <w:t xml:space="preserve"> pentru </w:t>
      </w:r>
      <w:r w:rsidRPr="0034445E">
        <w:rPr>
          <w:lang w:val="ro-RO"/>
        </w:rPr>
        <w:t>colectare</w:t>
      </w:r>
      <w:r w:rsidR="00AC2E91" w:rsidRPr="0034445E">
        <w:rPr>
          <w:lang w:val="ro-RO"/>
        </w:rPr>
        <w:t>a</w:t>
      </w:r>
      <w:r w:rsidRPr="0034445E">
        <w:rPr>
          <w:lang w:val="ro-RO"/>
        </w:rPr>
        <w:t xml:space="preserve"> </w:t>
      </w:r>
      <w:r w:rsidR="003E0A6C" w:rsidRPr="0034445E">
        <w:rPr>
          <w:lang w:val="ro-RO"/>
        </w:rPr>
        <w:t>de</w:t>
      </w:r>
      <w:r w:rsidR="00F5330C" w:rsidRPr="0034445E">
        <w:rPr>
          <w:lang w:val="ro-RO"/>
        </w:rPr>
        <w:t>ș</w:t>
      </w:r>
      <w:r w:rsidR="003E0A6C" w:rsidRPr="0034445E">
        <w:rPr>
          <w:lang w:val="ro-RO"/>
        </w:rPr>
        <w:t>euri</w:t>
      </w:r>
      <w:r w:rsidR="00AC2E91" w:rsidRPr="0034445E">
        <w:rPr>
          <w:lang w:val="ro-RO"/>
        </w:rPr>
        <w:t>lor</w:t>
      </w:r>
      <w:r w:rsidRPr="0034445E">
        <w:rPr>
          <w:lang w:val="ro-RO"/>
        </w:rPr>
        <w:t xml:space="preserve"> municipale în amestec </w:t>
      </w:r>
      <w:r w:rsidR="00F5330C" w:rsidRPr="0034445E">
        <w:rPr>
          <w:lang w:val="ro-RO"/>
        </w:rPr>
        <w:t>ș</w:t>
      </w:r>
      <w:r w:rsidR="003E0A6C" w:rsidRPr="0034445E">
        <w:rPr>
          <w:lang w:val="ro-RO"/>
        </w:rPr>
        <w:t>i</w:t>
      </w:r>
      <w:r w:rsidRPr="0034445E">
        <w:rPr>
          <w:lang w:val="ro-RO"/>
        </w:rPr>
        <w:t xml:space="preserve"> ma</w:t>
      </w:r>
      <w:r w:rsidR="00F5330C" w:rsidRPr="0034445E">
        <w:rPr>
          <w:lang w:val="ro-RO"/>
        </w:rPr>
        <w:t>ș</w:t>
      </w:r>
      <w:r w:rsidR="003E0A6C" w:rsidRPr="0034445E">
        <w:rPr>
          <w:lang w:val="ro-RO"/>
        </w:rPr>
        <w:t>i</w:t>
      </w:r>
      <w:r w:rsidRPr="0034445E">
        <w:rPr>
          <w:lang w:val="ro-RO"/>
        </w:rPr>
        <w:t>ni pentru colectare</w:t>
      </w:r>
      <w:r w:rsidR="00AC2E91" w:rsidRPr="0034445E">
        <w:rPr>
          <w:lang w:val="ro-RO"/>
        </w:rPr>
        <w:t>a</w:t>
      </w:r>
      <w:r w:rsidRPr="0034445E">
        <w:rPr>
          <w:lang w:val="ro-RO"/>
        </w:rPr>
        <w:t xml:space="preserve"> separat</w:t>
      </w:r>
      <w:r w:rsidR="00AC2E91" w:rsidRPr="0034445E">
        <w:rPr>
          <w:lang w:val="ro-RO"/>
        </w:rPr>
        <w:t>ă</w:t>
      </w:r>
      <w:r w:rsidRPr="0034445E">
        <w:rPr>
          <w:lang w:val="ro-RO"/>
        </w:rPr>
        <w:t xml:space="preserve"> a </w:t>
      </w:r>
      <w:r w:rsidR="00AC2E91" w:rsidRPr="0034445E">
        <w:rPr>
          <w:lang w:val="ro-RO"/>
        </w:rPr>
        <w:t>d</w:t>
      </w:r>
      <w:r w:rsidR="002B1F82" w:rsidRPr="0034445E">
        <w:rPr>
          <w:lang w:val="ro-RO"/>
        </w:rPr>
        <w:t>eșeurilor</w:t>
      </w:r>
      <w:r w:rsidRPr="0034445E">
        <w:rPr>
          <w:lang w:val="ro-RO"/>
        </w:rPr>
        <w:t xml:space="preserve"> </w:t>
      </w:r>
      <w:r w:rsidR="00F5330C" w:rsidRPr="0034445E">
        <w:rPr>
          <w:lang w:val="ro-RO"/>
        </w:rPr>
        <w:t>ș</w:t>
      </w:r>
      <w:r w:rsidR="003E0A6C" w:rsidRPr="0034445E">
        <w:rPr>
          <w:lang w:val="ro-RO"/>
        </w:rPr>
        <w:t>i</w:t>
      </w:r>
      <w:r w:rsidRPr="0034445E">
        <w:rPr>
          <w:lang w:val="ro-RO"/>
        </w:rPr>
        <w:t xml:space="preserve"> nici pe medii de locuire, urban </w:t>
      </w:r>
      <w:r w:rsidR="00F5330C" w:rsidRPr="0034445E">
        <w:rPr>
          <w:lang w:val="ro-RO"/>
        </w:rPr>
        <w:t>ș</w:t>
      </w:r>
      <w:r w:rsidR="003E0A6C" w:rsidRPr="0034445E">
        <w:rPr>
          <w:lang w:val="ro-RO"/>
        </w:rPr>
        <w:t>i</w:t>
      </w:r>
      <w:r w:rsidRPr="0034445E">
        <w:rPr>
          <w:lang w:val="ro-RO"/>
        </w:rPr>
        <w:t xml:space="preserve"> rural.</w:t>
      </w:r>
    </w:p>
    <w:p w14:paraId="6C2DD58F" w14:textId="1057CDA1" w:rsidR="00DB4E23" w:rsidRPr="0034445E" w:rsidRDefault="00DB4E23" w:rsidP="007159EE">
      <w:pPr>
        <w:pStyle w:val="Frspaiere"/>
        <w:ind w:firstLine="0"/>
        <w:rPr>
          <w:lang w:val="ro-RO"/>
        </w:rPr>
      </w:pPr>
      <w:r w:rsidRPr="0034445E">
        <w:rPr>
          <w:lang w:val="ro-RO"/>
        </w:rPr>
        <w:t xml:space="preserve">Nu există puncte subterane de colectare a </w:t>
      </w:r>
      <w:r w:rsidR="002B1F82" w:rsidRPr="0034445E">
        <w:rPr>
          <w:lang w:val="ro-RO"/>
        </w:rPr>
        <w:t>Deșeurilor</w:t>
      </w:r>
      <w:r w:rsidRPr="0034445E">
        <w:rPr>
          <w:lang w:val="ro-RO"/>
        </w:rPr>
        <w:t xml:space="preserve"> pe raza jude</w:t>
      </w:r>
      <w:r w:rsidR="00EA47DA" w:rsidRPr="0034445E">
        <w:rPr>
          <w:lang w:val="ro-RO"/>
        </w:rPr>
        <w:t>ț</w:t>
      </w:r>
      <w:r w:rsidRPr="0034445E">
        <w:rPr>
          <w:lang w:val="ro-RO"/>
        </w:rPr>
        <w:t>ului Neam</w:t>
      </w:r>
      <w:r w:rsidR="00EA47DA" w:rsidRPr="0034445E">
        <w:rPr>
          <w:lang w:val="ro-RO"/>
        </w:rPr>
        <w:t>ț</w:t>
      </w:r>
      <w:r w:rsidRPr="0034445E">
        <w:rPr>
          <w:lang w:val="ro-RO"/>
        </w:rPr>
        <w:t>.</w:t>
      </w:r>
    </w:p>
    <w:p w14:paraId="36F70B1A" w14:textId="3E71B179" w:rsidR="00966835" w:rsidRPr="00754C56" w:rsidRDefault="00966835">
      <w:pPr>
        <w:spacing w:after="0" w:line="240" w:lineRule="auto"/>
        <w:rPr>
          <w:rFonts w:asciiTheme="majorHAnsi" w:eastAsia="Times New Roman" w:hAnsiTheme="majorHAnsi"/>
          <w:sz w:val="22"/>
          <w:lang w:val="fr-FR"/>
        </w:rPr>
      </w:pPr>
      <w:r w:rsidRPr="00754C56">
        <w:rPr>
          <w:lang w:val="fr-FR"/>
        </w:rPr>
        <w:br w:type="page"/>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4054"/>
        <w:gridCol w:w="2644"/>
        <w:gridCol w:w="2646"/>
      </w:tblGrid>
      <w:tr w:rsidR="00966835" w:rsidRPr="000D4105" w14:paraId="447A06EC" w14:textId="77777777" w:rsidTr="0045423D">
        <w:trPr>
          <w:trHeight w:val="510"/>
        </w:trPr>
        <w:tc>
          <w:tcPr>
            <w:tcW w:w="2169" w:type="pct"/>
            <w:shd w:val="clear" w:color="auto" w:fill="00B0F0"/>
            <w:vAlign w:val="center"/>
          </w:tcPr>
          <w:p w14:paraId="244474F8" w14:textId="0C5C3694" w:rsidR="00966835" w:rsidRPr="000D4105" w:rsidRDefault="00966835" w:rsidP="0045423D">
            <w:pPr>
              <w:spacing w:after="0"/>
              <w:jc w:val="center"/>
              <w:rPr>
                <w:rFonts w:eastAsia="Verdana"/>
                <w:b/>
                <w:lang w:val="ro-RO"/>
              </w:rPr>
            </w:pPr>
            <w:r w:rsidRPr="000D4105">
              <w:rPr>
                <w:b/>
                <w:lang w:val="ro-RO"/>
              </w:rPr>
              <w:t>Infrastructură colectare</w:t>
            </w:r>
            <w:r w:rsidR="003E17FF">
              <w:rPr>
                <w:b/>
                <w:lang w:val="ro-RO"/>
              </w:rPr>
              <w:t xml:space="preserve"> separate deșeuri menajere</w:t>
            </w:r>
            <w:r w:rsidRPr="000D4105">
              <w:rPr>
                <w:b/>
                <w:lang w:val="ro-RO"/>
              </w:rPr>
              <w:t>, anul 2019</w:t>
            </w:r>
          </w:p>
        </w:tc>
        <w:tc>
          <w:tcPr>
            <w:tcW w:w="1415" w:type="pct"/>
            <w:shd w:val="clear" w:color="auto" w:fill="00B0F0"/>
            <w:vAlign w:val="center"/>
          </w:tcPr>
          <w:p w14:paraId="71481F8A" w14:textId="77777777" w:rsidR="00966835" w:rsidRPr="000D4105" w:rsidRDefault="00966835" w:rsidP="0045423D">
            <w:pPr>
              <w:spacing w:after="0"/>
              <w:jc w:val="center"/>
              <w:rPr>
                <w:rFonts w:eastAsia="Verdana"/>
                <w:b/>
                <w:lang w:val="ro-RO"/>
              </w:rPr>
            </w:pPr>
            <w:r w:rsidRPr="000D4105">
              <w:rPr>
                <w:b/>
                <w:lang w:val="ro-RO"/>
              </w:rPr>
              <w:t>Mediul</w:t>
            </w:r>
            <w:r w:rsidRPr="000D4105">
              <w:rPr>
                <w:b/>
                <w:spacing w:val="11"/>
                <w:lang w:val="ro-RO"/>
              </w:rPr>
              <w:t xml:space="preserve"> </w:t>
            </w:r>
            <w:r w:rsidRPr="000D4105">
              <w:rPr>
                <w:b/>
                <w:lang w:val="ro-RO"/>
              </w:rPr>
              <w:t>urban</w:t>
            </w:r>
          </w:p>
        </w:tc>
        <w:tc>
          <w:tcPr>
            <w:tcW w:w="1416" w:type="pct"/>
            <w:shd w:val="clear" w:color="auto" w:fill="00B0F0"/>
            <w:vAlign w:val="center"/>
          </w:tcPr>
          <w:p w14:paraId="76EEDBFA" w14:textId="77777777" w:rsidR="00966835" w:rsidRPr="000D4105" w:rsidRDefault="00966835" w:rsidP="0045423D">
            <w:pPr>
              <w:spacing w:after="0"/>
              <w:jc w:val="center"/>
              <w:rPr>
                <w:rFonts w:eastAsia="Verdana"/>
                <w:b/>
                <w:lang w:val="ro-RO"/>
              </w:rPr>
            </w:pPr>
            <w:r w:rsidRPr="000D4105">
              <w:rPr>
                <w:b/>
                <w:lang w:val="ro-RO"/>
              </w:rPr>
              <w:t>Mediul</w:t>
            </w:r>
            <w:r w:rsidRPr="000D4105">
              <w:rPr>
                <w:b/>
                <w:spacing w:val="10"/>
                <w:lang w:val="ro-RO"/>
              </w:rPr>
              <w:t xml:space="preserve"> </w:t>
            </w:r>
            <w:r w:rsidRPr="000D4105">
              <w:rPr>
                <w:b/>
                <w:lang w:val="ro-RO"/>
              </w:rPr>
              <w:t>rural</w:t>
            </w:r>
          </w:p>
        </w:tc>
      </w:tr>
      <w:tr w:rsidR="00966835" w:rsidRPr="00CA79B8" w14:paraId="46F60C4D" w14:textId="77777777" w:rsidTr="0045423D">
        <w:trPr>
          <w:trHeight w:val="510"/>
        </w:trPr>
        <w:tc>
          <w:tcPr>
            <w:tcW w:w="2169" w:type="pct"/>
            <w:shd w:val="clear" w:color="auto" w:fill="00B0F0"/>
            <w:vAlign w:val="center"/>
          </w:tcPr>
          <w:p w14:paraId="18686461" w14:textId="422EE354" w:rsidR="00966835" w:rsidRPr="000D4105" w:rsidRDefault="00966835" w:rsidP="00966835">
            <w:pPr>
              <w:spacing w:after="0"/>
              <w:rPr>
                <w:rFonts w:eastAsia="Verdana"/>
                <w:b/>
                <w:lang w:val="ro-RO"/>
              </w:rPr>
            </w:pPr>
            <w:r w:rsidRPr="000D4105">
              <w:rPr>
                <w:b/>
                <w:lang w:val="ro-RO"/>
              </w:rPr>
              <w:t>Număr</w:t>
            </w:r>
            <w:r w:rsidRPr="000D4105">
              <w:rPr>
                <w:b/>
                <w:spacing w:val="15"/>
                <w:lang w:val="ro-RO"/>
              </w:rPr>
              <w:t xml:space="preserve"> </w:t>
            </w:r>
            <w:r w:rsidRPr="000D4105">
              <w:rPr>
                <w:b/>
                <w:lang w:val="ro-RO"/>
              </w:rPr>
              <w:t>puncte</w:t>
            </w:r>
            <w:r w:rsidRPr="000D4105">
              <w:rPr>
                <w:b/>
                <w:spacing w:val="16"/>
                <w:lang w:val="ro-RO"/>
              </w:rPr>
              <w:t xml:space="preserve"> </w:t>
            </w:r>
            <w:r w:rsidRPr="000D4105">
              <w:rPr>
                <w:b/>
                <w:lang w:val="ro-RO"/>
              </w:rPr>
              <w:t>supraterane</w:t>
            </w:r>
          </w:p>
        </w:tc>
        <w:tc>
          <w:tcPr>
            <w:tcW w:w="1415" w:type="pct"/>
            <w:shd w:val="clear" w:color="auto" w:fill="auto"/>
            <w:vAlign w:val="center"/>
          </w:tcPr>
          <w:p w14:paraId="77DF8C24" w14:textId="362D020B" w:rsidR="00966835" w:rsidRPr="00115C77" w:rsidRDefault="003E17FF" w:rsidP="00966835">
            <w:pPr>
              <w:spacing w:after="0"/>
              <w:jc w:val="center"/>
              <w:rPr>
                <w:lang w:val="ro-RO"/>
              </w:rPr>
            </w:pPr>
            <w:r>
              <w:rPr>
                <w:lang w:val="ro-RO"/>
              </w:rPr>
              <w:t>1.194</w:t>
            </w:r>
          </w:p>
        </w:tc>
        <w:tc>
          <w:tcPr>
            <w:tcW w:w="1416" w:type="pct"/>
            <w:shd w:val="clear" w:color="auto" w:fill="auto"/>
            <w:vAlign w:val="center"/>
          </w:tcPr>
          <w:p w14:paraId="5610360A" w14:textId="54614359" w:rsidR="00966835" w:rsidRPr="00115C77" w:rsidRDefault="00966835" w:rsidP="003E17FF">
            <w:pPr>
              <w:spacing w:after="0"/>
              <w:jc w:val="center"/>
              <w:rPr>
                <w:lang w:val="ro-RO"/>
              </w:rPr>
            </w:pPr>
            <w:r>
              <w:rPr>
                <w:lang w:val="ro-RO"/>
              </w:rPr>
              <w:t>1.</w:t>
            </w:r>
            <w:r w:rsidR="003E17FF">
              <w:rPr>
                <w:lang w:val="ro-RO"/>
              </w:rPr>
              <w:t>363</w:t>
            </w:r>
          </w:p>
        </w:tc>
      </w:tr>
      <w:tr w:rsidR="00966835" w:rsidRPr="00CA79B8" w14:paraId="3BFEE810" w14:textId="77777777" w:rsidTr="0045423D">
        <w:trPr>
          <w:trHeight w:val="510"/>
        </w:trPr>
        <w:tc>
          <w:tcPr>
            <w:tcW w:w="2169" w:type="pct"/>
            <w:shd w:val="clear" w:color="auto" w:fill="00B0F0"/>
            <w:vAlign w:val="center"/>
          </w:tcPr>
          <w:p w14:paraId="6842CAAD" w14:textId="2CEC0DE3" w:rsidR="00966835" w:rsidRPr="000D4105" w:rsidRDefault="00966835" w:rsidP="00966835">
            <w:pPr>
              <w:spacing w:after="0"/>
              <w:rPr>
                <w:rFonts w:eastAsia="Verdana"/>
                <w:b/>
                <w:lang w:val="ro-RO"/>
              </w:rPr>
            </w:pPr>
            <w:r w:rsidRPr="000D4105">
              <w:rPr>
                <w:b/>
                <w:lang w:val="ro-RO"/>
              </w:rPr>
              <w:t>Dotare puncte suprateran</w:t>
            </w:r>
            <w:r>
              <w:rPr>
                <w:b/>
                <w:lang w:val="ro-RO"/>
              </w:rPr>
              <w:t>e</w:t>
            </w:r>
          </w:p>
        </w:tc>
        <w:tc>
          <w:tcPr>
            <w:tcW w:w="1415" w:type="pct"/>
            <w:shd w:val="clear" w:color="auto" w:fill="auto"/>
            <w:vAlign w:val="center"/>
          </w:tcPr>
          <w:p w14:paraId="65662D7B" w14:textId="330A394E" w:rsidR="00966835" w:rsidRPr="00115C77" w:rsidRDefault="003E17FF" w:rsidP="00966835">
            <w:pPr>
              <w:spacing w:after="0"/>
              <w:jc w:val="center"/>
              <w:rPr>
                <w:lang w:val="ro-RO"/>
              </w:rPr>
            </w:pPr>
            <w:r>
              <w:rPr>
                <w:lang w:val="ro-RO"/>
              </w:rPr>
              <w:t>531</w:t>
            </w:r>
          </w:p>
        </w:tc>
        <w:tc>
          <w:tcPr>
            <w:tcW w:w="1416" w:type="pct"/>
            <w:shd w:val="clear" w:color="auto" w:fill="auto"/>
            <w:vAlign w:val="center"/>
          </w:tcPr>
          <w:p w14:paraId="1BEBB156" w14:textId="511C8397" w:rsidR="00966835" w:rsidRPr="00115C77" w:rsidRDefault="003E17FF" w:rsidP="00966835">
            <w:pPr>
              <w:spacing w:after="0"/>
              <w:jc w:val="center"/>
              <w:rPr>
                <w:lang w:val="ro-RO"/>
              </w:rPr>
            </w:pPr>
            <w:r>
              <w:rPr>
                <w:lang w:val="ro-RO"/>
              </w:rPr>
              <w:t>3.765</w:t>
            </w:r>
          </w:p>
        </w:tc>
      </w:tr>
      <w:tr w:rsidR="00966835" w:rsidRPr="00CA79B8" w14:paraId="3C7C0B52" w14:textId="77777777" w:rsidTr="0045423D">
        <w:trPr>
          <w:trHeight w:val="510"/>
        </w:trPr>
        <w:tc>
          <w:tcPr>
            <w:tcW w:w="2169" w:type="pct"/>
            <w:shd w:val="clear" w:color="auto" w:fill="00B0F0"/>
            <w:vAlign w:val="center"/>
          </w:tcPr>
          <w:p w14:paraId="3D199404" w14:textId="2934145C" w:rsidR="00966835" w:rsidRPr="000D4105" w:rsidRDefault="00966835" w:rsidP="00966835">
            <w:pPr>
              <w:spacing w:after="0"/>
              <w:rPr>
                <w:rFonts w:eastAsia="Verdana"/>
                <w:b/>
                <w:lang w:val="ro-RO"/>
              </w:rPr>
            </w:pPr>
            <w:r w:rsidRPr="000D4105">
              <w:rPr>
                <w:b/>
                <w:lang w:val="ro-RO"/>
              </w:rPr>
              <w:t>Număr puncte subterane</w:t>
            </w:r>
          </w:p>
        </w:tc>
        <w:tc>
          <w:tcPr>
            <w:tcW w:w="1415" w:type="pct"/>
            <w:shd w:val="clear" w:color="auto" w:fill="auto"/>
            <w:vAlign w:val="center"/>
          </w:tcPr>
          <w:p w14:paraId="19502E01" w14:textId="77777777" w:rsidR="00966835" w:rsidRPr="00115C77" w:rsidRDefault="00966835" w:rsidP="00966835">
            <w:pPr>
              <w:spacing w:after="0"/>
              <w:jc w:val="center"/>
              <w:rPr>
                <w:lang w:val="ro-RO"/>
              </w:rPr>
            </w:pPr>
            <w:r>
              <w:rPr>
                <w:lang w:val="ro-RO"/>
              </w:rPr>
              <w:t>Nu exista</w:t>
            </w:r>
          </w:p>
        </w:tc>
        <w:tc>
          <w:tcPr>
            <w:tcW w:w="1416" w:type="pct"/>
            <w:shd w:val="clear" w:color="auto" w:fill="auto"/>
            <w:vAlign w:val="center"/>
          </w:tcPr>
          <w:p w14:paraId="340199F5" w14:textId="77777777" w:rsidR="00966835" w:rsidRPr="00115C77" w:rsidRDefault="00966835" w:rsidP="00966835">
            <w:pPr>
              <w:spacing w:after="0"/>
              <w:jc w:val="center"/>
              <w:rPr>
                <w:lang w:val="ro-RO"/>
              </w:rPr>
            </w:pPr>
            <w:r>
              <w:rPr>
                <w:lang w:val="ro-RO"/>
              </w:rPr>
              <w:t>Nu exista</w:t>
            </w:r>
          </w:p>
        </w:tc>
      </w:tr>
      <w:tr w:rsidR="00966835" w:rsidRPr="00CA79B8" w14:paraId="31822B5D" w14:textId="77777777" w:rsidTr="0045423D">
        <w:trPr>
          <w:trHeight w:val="510"/>
        </w:trPr>
        <w:tc>
          <w:tcPr>
            <w:tcW w:w="2169" w:type="pct"/>
            <w:shd w:val="clear" w:color="auto" w:fill="00B0F0"/>
            <w:vAlign w:val="center"/>
          </w:tcPr>
          <w:p w14:paraId="7DCB0EEB" w14:textId="206FC915" w:rsidR="00966835" w:rsidRPr="000D4105" w:rsidRDefault="00966835" w:rsidP="00966835">
            <w:pPr>
              <w:spacing w:after="0"/>
              <w:rPr>
                <w:rFonts w:eastAsia="Verdana"/>
                <w:b/>
                <w:lang w:val="ro-RO"/>
              </w:rPr>
            </w:pPr>
            <w:r w:rsidRPr="000D4105">
              <w:rPr>
                <w:b/>
                <w:lang w:val="ro-RO"/>
              </w:rPr>
              <w:t>Dotare (caracteristici) puncte subterane</w:t>
            </w:r>
          </w:p>
        </w:tc>
        <w:tc>
          <w:tcPr>
            <w:tcW w:w="1415" w:type="pct"/>
            <w:shd w:val="clear" w:color="auto" w:fill="auto"/>
            <w:vAlign w:val="center"/>
          </w:tcPr>
          <w:p w14:paraId="72084E2C" w14:textId="77777777" w:rsidR="00966835" w:rsidRPr="00115C77" w:rsidRDefault="00966835" w:rsidP="00966835">
            <w:pPr>
              <w:spacing w:after="0"/>
              <w:jc w:val="center"/>
              <w:rPr>
                <w:lang w:val="ro-RO"/>
              </w:rPr>
            </w:pPr>
            <w:r>
              <w:rPr>
                <w:lang w:val="ro-RO"/>
              </w:rPr>
              <w:t>Nu exista</w:t>
            </w:r>
          </w:p>
        </w:tc>
        <w:tc>
          <w:tcPr>
            <w:tcW w:w="1416" w:type="pct"/>
            <w:shd w:val="clear" w:color="auto" w:fill="auto"/>
            <w:vAlign w:val="center"/>
          </w:tcPr>
          <w:p w14:paraId="43ABD11D" w14:textId="77777777" w:rsidR="00966835" w:rsidRPr="00115C77" w:rsidRDefault="00966835" w:rsidP="00966835">
            <w:pPr>
              <w:spacing w:after="0"/>
              <w:jc w:val="center"/>
              <w:rPr>
                <w:lang w:val="ro-RO"/>
              </w:rPr>
            </w:pPr>
            <w:r>
              <w:rPr>
                <w:lang w:val="ro-RO"/>
              </w:rPr>
              <w:t>Nu exista</w:t>
            </w:r>
          </w:p>
        </w:tc>
      </w:tr>
      <w:tr w:rsidR="00966835" w:rsidRPr="00115C77" w14:paraId="26B6271D" w14:textId="77777777" w:rsidTr="0045423D">
        <w:trPr>
          <w:trHeight w:val="510"/>
        </w:trPr>
        <w:tc>
          <w:tcPr>
            <w:tcW w:w="2169" w:type="pct"/>
            <w:shd w:val="clear" w:color="auto" w:fill="00B0F0"/>
            <w:vAlign w:val="center"/>
          </w:tcPr>
          <w:p w14:paraId="69C662DA" w14:textId="444314AA" w:rsidR="00966835" w:rsidRPr="000D4105" w:rsidRDefault="00966835" w:rsidP="00966835">
            <w:pPr>
              <w:spacing w:after="0"/>
              <w:rPr>
                <w:rFonts w:eastAsia="Verdana"/>
                <w:b/>
                <w:lang w:val="ro-RO"/>
              </w:rPr>
            </w:pPr>
            <w:r w:rsidRPr="000D4105">
              <w:rPr>
                <w:b/>
                <w:lang w:val="ro-RO"/>
              </w:rPr>
              <w:t xml:space="preserve">Recipiente </w:t>
            </w:r>
            <w:r w:rsidRPr="000D4105">
              <w:rPr>
                <w:b/>
                <w:spacing w:val="-1"/>
                <w:lang w:val="ro-RO"/>
              </w:rPr>
              <w:t>din</w:t>
            </w:r>
            <w:r w:rsidRPr="000D4105">
              <w:rPr>
                <w:b/>
                <w:lang w:val="ro-RO"/>
              </w:rPr>
              <w:t xml:space="preserve"> poartă</w:t>
            </w:r>
            <w:r w:rsidRPr="000D4105">
              <w:rPr>
                <w:b/>
                <w:spacing w:val="39"/>
                <w:w w:val="101"/>
                <w:lang w:val="ro-RO"/>
              </w:rPr>
              <w:t xml:space="preserve"> </w:t>
            </w:r>
            <w:r w:rsidRPr="000D4105">
              <w:rPr>
                <w:b/>
                <w:spacing w:val="-1"/>
                <w:lang w:val="ro-RO"/>
              </w:rPr>
              <w:t>în</w:t>
            </w:r>
            <w:r w:rsidRPr="000D4105">
              <w:rPr>
                <w:b/>
                <w:spacing w:val="5"/>
                <w:lang w:val="ro-RO"/>
              </w:rPr>
              <w:t xml:space="preserve"> </w:t>
            </w:r>
            <w:r w:rsidRPr="000D4105">
              <w:rPr>
                <w:b/>
                <w:lang w:val="ro-RO"/>
              </w:rPr>
              <w:t>poartă</w:t>
            </w:r>
          </w:p>
        </w:tc>
        <w:tc>
          <w:tcPr>
            <w:tcW w:w="1415" w:type="pct"/>
            <w:shd w:val="clear" w:color="auto" w:fill="auto"/>
            <w:vAlign w:val="center"/>
          </w:tcPr>
          <w:p w14:paraId="7ACB3DC0" w14:textId="3B39CE2E" w:rsidR="00966835" w:rsidRPr="00115C77" w:rsidRDefault="003E17FF" w:rsidP="00966835">
            <w:pPr>
              <w:spacing w:after="0"/>
              <w:jc w:val="center"/>
              <w:rPr>
                <w:lang w:val="ro-RO"/>
              </w:rPr>
            </w:pPr>
            <w:r>
              <w:rPr>
                <w:lang w:val="ro-RO"/>
              </w:rPr>
              <w:t>12.7</w:t>
            </w:r>
            <w:r w:rsidR="00966835">
              <w:rPr>
                <w:lang w:val="ro-RO"/>
              </w:rPr>
              <w:t>00</w:t>
            </w:r>
          </w:p>
        </w:tc>
        <w:tc>
          <w:tcPr>
            <w:tcW w:w="1416" w:type="pct"/>
            <w:shd w:val="clear" w:color="auto" w:fill="auto"/>
            <w:vAlign w:val="center"/>
          </w:tcPr>
          <w:p w14:paraId="620CF8EA" w14:textId="77777777" w:rsidR="00966835" w:rsidRPr="00115C77" w:rsidRDefault="00966835" w:rsidP="00966835">
            <w:pPr>
              <w:spacing w:after="0"/>
              <w:jc w:val="center"/>
              <w:rPr>
                <w:lang w:val="ro-RO"/>
              </w:rPr>
            </w:pPr>
            <w:r>
              <w:rPr>
                <w:lang w:val="ro-RO"/>
              </w:rPr>
              <w:t>-</w:t>
            </w:r>
          </w:p>
        </w:tc>
      </w:tr>
      <w:tr w:rsidR="00966835" w:rsidRPr="00115C77" w14:paraId="0B1773FB" w14:textId="77777777" w:rsidTr="00193D82">
        <w:trPr>
          <w:trHeight w:val="510"/>
        </w:trPr>
        <w:tc>
          <w:tcPr>
            <w:tcW w:w="2169" w:type="pct"/>
            <w:shd w:val="clear" w:color="auto" w:fill="00B0F0"/>
            <w:vAlign w:val="center"/>
          </w:tcPr>
          <w:p w14:paraId="350751E9" w14:textId="33661388" w:rsidR="00966835" w:rsidRPr="000D4105" w:rsidRDefault="00966835" w:rsidP="00966835">
            <w:pPr>
              <w:spacing w:after="0"/>
              <w:rPr>
                <w:rFonts w:eastAsia="Verdana"/>
                <w:b/>
                <w:lang w:val="ro-RO"/>
              </w:rPr>
            </w:pPr>
            <w:r w:rsidRPr="000D4105">
              <w:rPr>
                <w:b/>
                <w:lang w:val="ro-RO"/>
              </w:rPr>
              <w:t>Mașini</w:t>
            </w:r>
            <w:r w:rsidRPr="000D4105">
              <w:rPr>
                <w:b/>
                <w:spacing w:val="8"/>
                <w:lang w:val="ro-RO"/>
              </w:rPr>
              <w:t xml:space="preserve"> </w:t>
            </w:r>
            <w:r w:rsidRPr="000D4105">
              <w:rPr>
                <w:b/>
                <w:lang w:val="ro-RO"/>
              </w:rPr>
              <w:t>colectare</w:t>
            </w:r>
          </w:p>
        </w:tc>
        <w:tc>
          <w:tcPr>
            <w:tcW w:w="2831" w:type="pct"/>
            <w:gridSpan w:val="2"/>
            <w:shd w:val="clear" w:color="auto" w:fill="auto"/>
            <w:vAlign w:val="center"/>
          </w:tcPr>
          <w:p w14:paraId="74DE3155" w14:textId="77777777" w:rsidR="00966835" w:rsidRPr="00115C77" w:rsidRDefault="00966835" w:rsidP="00966835">
            <w:pPr>
              <w:spacing w:after="0"/>
              <w:jc w:val="center"/>
              <w:rPr>
                <w:lang w:val="ro-RO"/>
              </w:rPr>
            </w:pPr>
            <w:r>
              <w:rPr>
                <w:lang w:val="ro-RO"/>
              </w:rPr>
              <w:t>41</w:t>
            </w:r>
          </w:p>
        </w:tc>
      </w:tr>
    </w:tbl>
    <w:p w14:paraId="3C5FD4E6" w14:textId="7B5B22D2" w:rsidR="003E17FF" w:rsidRPr="00BF46F3" w:rsidRDefault="003E17FF" w:rsidP="003E17FF">
      <w:pPr>
        <w:pStyle w:val="Subtitlu"/>
        <w:jc w:val="center"/>
        <w:rPr>
          <w:rStyle w:val="Accentuaresubtil"/>
          <w:lang w:val="fr-FR"/>
        </w:rPr>
      </w:pPr>
      <w:bookmarkStart w:id="180" w:name="_Toc22554966"/>
      <w:bookmarkStart w:id="181" w:name="_Toc2473724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Infrastructură colectare separate deșeuri menajere, anul 2019 (Sursa: date raportate de către UAT, operatori de salubrizare)</w:t>
      </w:r>
      <w:bookmarkEnd w:id="180"/>
      <w:bookmarkEnd w:id="181"/>
    </w:p>
    <w:p w14:paraId="5EB12025" w14:textId="1DB32335" w:rsidR="00E44B35" w:rsidRPr="0034445E" w:rsidRDefault="00E44B35" w:rsidP="0034445E">
      <w:pPr>
        <w:pStyle w:val="Frspaiere"/>
        <w:rPr>
          <w:lang w:val="ro-RO"/>
        </w:rPr>
      </w:pPr>
      <w:r w:rsidRPr="0034445E">
        <w:rPr>
          <w:lang w:val="ro-RO"/>
        </w:rPr>
        <w:t xml:space="preserve">Infrastructura existentă este însă insuficient </w:t>
      </w:r>
      <w:r w:rsidR="00F5330C" w:rsidRPr="0034445E">
        <w:rPr>
          <w:lang w:val="ro-RO"/>
        </w:rPr>
        <w:t>ș</w:t>
      </w:r>
      <w:r w:rsidR="003E0A6C" w:rsidRPr="0034445E">
        <w:rPr>
          <w:lang w:val="ro-RO"/>
        </w:rPr>
        <w:t>i</w:t>
      </w:r>
      <w:r w:rsidRPr="0034445E">
        <w:rPr>
          <w:lang w:val="ro-RO"/>
        </w:rPr>
        <w:t xml:space="preserve"> incorect utilizată de generatori, cantită</w:t>
      </w:r>
      <w:r w:rsidR="00EA47DA" w:rsidRPr="0034445E">
        <w:rPr>
          <w:lang w:val="ro-RO"/>
        </w:rPr>
        <w:t>ț</w:t>
      </w:r>
      <w:r w:rsidRPr="0034445E">
        <w:rPr>
          <w:lang w:val="ro-RO"/>
        </w:rPr>
        <w:t xml:space="preserve">ile de </w:t>
      </w:r>
      <w:r w:rsidR="003E0A6C" w:rsidRPr="0034445E">
        <w:rPr>
          <w:lang w:val="ro-RO"/>
        </w:rPr>
        <w:t>de</w:t>
      </w:r>
      <w:r w:rsidR="00F5330C" w:rsidRPr="0034445E">
        <w:rPr>
          <w:lang w:val="ro-RO"/>
        </w:rPr>
        <w:t>ș</w:t>
      </w:r>
      <w:r w:rsidR="003E0A6C" w:rsidRPr="0034445E">
        <w:rPr>
          <w:lang w:val="ro-RO"/>
        </w:rPr>
        <w:t>euri</w:t>
      </w:r>
      <w:r w:rsidRPr="0034445E">
        <w:rPr>
          <w:lang w:val="ro-RO"/>
        </w:rPr>
        <w:t xml:space="preserve"> colectate separat de la popula</w:t>
      </w:r>
      <w:r w:rsidR="00EA47DA" w:rsidRPr="0034445E">
        <w:rPr>
          <w:lang w:val="ro-RO"/>
        </w:rPr>
        <w:t>ț</w:t>
      </w:r>
      <w:r w:rsidRPr="0034445E">
        <w:rPr>
          <w:lang w:val="ro-RO"/>
        </w:rPr>
        <w:t>i</w:t>
      </w:r>
      <w:r w:rsidR="00AC2E91" w:rsidRPr="0034445E">
        <w:rPr>
          <w:lang w:val="ro-RO"/>
        </w:rPr>
        <w:t>e</w:t>
      </w:r>
      <w:r w:rsidRPr="0034445E">
        <w:rPr>
          <w:lang w:val="ro-RO"/>
        </w:rPr>
        <w:t xml:space="preserve"> fiind reduse </w:t>
      </w:r>
      <w:r w:rsidR="00F5330C" w:rsidRPr="0034445E">
        <w:rPr>
          <w:lang w:val="ro-RO"/>
        </w:rPr>
        <w:t>ș</w:t>
      </w:r>
      <w:r w:rsidR="003E0A6C" w:rsidRPr="0034445E">
        <w:rPr>
          <w:lang w:val="ro-RO"/>
        </w:rPr>
        <w:t>i</w:t>
      </w:r>
      <w:r w:rsidRPr="0034445E">
        <w:rPr>
          <w:lang w:val="ro-RO"/>
        </w:rPr>
        <w:t xml:space="preserve"> cu un grad uneori ridicat de impurificare. În plus, mai exist</w:t>
      </w:r>
      <w:r w:rsidR="00AC2E91" w:rsidRPr="0034445E">
        <w:rPr>
          <w:lang w:val="ro-RO"/>
        </w:rPr>
        <w:t>ă</w:t>
      </w:r>
      <w:r w:rsidRPr="0034445E">
        <w:rPr>
          <w:lang w:val="ro-RO"/>
        </w:rPr>
        <w:t xml:space="preserve"> încă practica descărcării </w:t>
      </w:r>
      <w:r w:rsidR="00F5330C" w:rsidRPr="0034445E">
        <w:rPr>
          <w:lang w:val="ro-RO"/>
        </w:rPr>
        <w:t>ș</w:t>
      </w:r>
      <w:r w:rsidR="003E0A6C" w:rsidRPr="0034445E">
        <w:rPr>
          <w:lang w:val="ro-RO"/>
        </w:rPr>
        <w:t>i</w:t>
      </w:r>
      <w:r w:rsidRPr="0034445E">
        <w:rPr>
          <w:lang w:val="ro-RO"/>
        </w:rPr>
        <w:t xml:space="preserve"> implicit amestecării a frac</w:t>
      </w:r>
      <w:r w:rsidR="00EA47DA" w:rsidRPr="0034445E">
        <w:rPr>
          <w:lang w:val="ro-RO"/>
        </w:rPr>
        <w:t>ț</w:t>
      </w:r>
      <w:r w:rsidRPr="0034445E">
        <w:rPr>
          <w:lang w:val="ro-RO"/>
        </w:rPr>
        <w:t>iilor colectate separate într-o singură ma</w:t>
      </w:r>
      <w:r w:rsidR="00F5330C" w:rsidRPr="0034445E">
        <w:rPr>
          <w:lang w:val="ro-RO"/>
        </w:rPr>
        <w:t>ș</w:t>
      </w:r>
      <w:r w:rsidR="003E0A6C" w:rsidRPr="0034445E">
        <w:rPr>
          <w:lang w:val="ro-RO"/>
        </w:rPr>
        <w:t>i</w:t>
      </w:r>
      <w:r w:rsidRPr="0034445E">
        <w:rPr>
          <w:lang w:val="ro-RO"/>
        </w:rPr>
        <w:t>nă, în vedere</w:t>
      </w:r>
      <w:r w:rsidR="00AC2E91" w:rsidRPr="0034445E">
        <w:rPr>
          <w:lang w:val="ro-RO"/>
        </w:rPr>
        <w:t>a</w:t>
      </w:r>
      <w:r w:rsidRPr="0034445E">
        <w:rPr>
          <w:lang w:val="ro-RO"/>
        </w:rPr>
        <w:t xml:space="preserve"> transportului, practică ce descurajează generatorii în utilizarea infrastructurii de colectare separată.</w:t>
      </w:r>
    </w:p>
    <w:p w14:paraId="4C2B0FFF" w14:textId="6F86E13C" w:rsidR="00E44B35" w:rsidRPr="0034445E" w:rsidRDefault="00E44B35" w:rsidP="007159EE">
      <w:pPr>
        <w:pStyle w:val="Frspaiere"/>
        <w:ind w:firstLine="0"/>
        <w:rPr>
          <w:lang w:val="ro-RO"/>
        </w:rPr>
      </w:pPr>
      <w:r w:rsidRPr="0034445E">
        <w:rPr>
          <w:lang w:val="ro-RO"/>
        </w:rPr>
        <w:t xml:space="preserve">De cele mai multe ori, recipientele pentru colectarea </w:t>
      </w:r>
      <w:r w:rsidR="00AC2E91" w:rsidRPr="0034445E">
        <w:rPr>
          <w:lang w:val="ro-RO"/>
        </w:rPr>
        <w:t>d</w:t>
      </w:r>
      <w:r w:rsidR="002B1F82" w:rsidRPr="0034445E">
        <w:rPr>
          <w:lang w:val="ro-RO"/>
        </w:rPr>
        <w:t>eșeurilor</w:t>
      </w:r>
      <w:r w:rsidRPr="0034445E">
        <w:rPr>
          <w:lang w:val="ro-RO"/>
        </w:rPr>
        <w:t xml:space="preserve"> reciclabile au fost puse la dispozi</w:t>
      </w:r>
      <w:r w:rsidR="00EA47DA" w:rsidRPr="0034445E">
        <w:rPr>
          <w:lang w:val="ro-RO"/>
        </w:rPr>
        <w:t>ț</w:t>
      </w:r>
      <w:r w:rsidRPr="0034445E">
        <w:rPr>
          <w:lang w:val="ro-RO"/>
        </w:rPr>
        <w:t>ia operatorilor de salubrizare de către organiza</w:t>
      </w:r>
      <w:r w:rsidR="00EA47DA" w:rsidRPr="0034445E">
        <w:rPr>
          <w:lang w:val="ro-RO"/>
        </w:rPr>
        <w:t>ț</w:t>
      </w:r>
      <w:r w:rsidRPr="0034445E">
        <w:rPr>
          <w:lang w:val="ro-RO"/>
        </w:rPr>
        <w:t>iilor de transfer al responsabilită</w:t>
      </w:r>
      <w:r w:rsidR="00EA47DA" w:rsidRPr="0034445E">
        <w:rPr>
          <w:lang w:val="ro-RO"/>
        </w:rPr>
        <w:t>ț</w:t>
      </w:r>
      <w:r w:rsidRPr="0034445E">
        <w:rPr>
          <w:lang w:val="ro-RO"/>
        </w:rPr>
        <w:t xml:space="preserve">ii din domeniul </w:t>
      </w:r>
      <w:r w:rsidR="003F0B05" w:rsidRPr="0034445E">
        <w:rPr>
          <w:lang w:val="ro-RO"/>
        </w:rPr>
        <w:t>gestionării</w:t>
      </w:r>
      <w:r w:rsidRPr="0034445E">
        <w:rPr>
          <w:lang w:val="ro-RO"/>
        </w:rPr>
        <w:t xml:space="preserve"> ambalajelor </w:t>
      </w:r>
      <w:r w:rsidR="00F5330C" w:rsidRPr="0034445E">
        <w:rPr>
          <w:lang w:val="ro-RO"/>
        </w:rPr>
        <w:t>ș</w:t>
      </w:r>
      <w:r w:rsidR="003E0A6C" w:rsidRPr="0034445E">
        <w:rPr>
          <w:lang w:val="ro-RO"/>
        </w:rPr>
        <w:t>i</w:t>
      </w:r>
      <w:r w:rsidRPr="0034445E">
        <w:rPr>
          <w:lang w:val="ro-RO"/>
        </w:rPr>
        <w:t xml:space="preserve"> a </w:t>
      </w:r>
      <w:r w:rsidR="00AC2E91" w:rsidRPr="0034445E">
        <w:rPr>
          <w:lang w:val="ro-RO"/>
        </w:rPr>
        <w:t>d</w:t>
      </w:r>
      <w:r w:rsidR="002B1F82" w:rsidRPr="0034445E">
        <w:rPr>
          <w:lang w:val="ro-RO"/>
        </w:rPr>
        <w:t>eșeurilor</w:t>
      </w:r>
      <w:r w:rsidRPr="0034445E">
        <w:rPr>
          <w:lang w:val="ro-RO"/>
        </w:rPr>
        <w:t xml:space="preserve"> de ambalaje.</w:t>
      </w:r>
    </w:p>
    <w:p w14:paraId="2B117A56" w14:textId="739AE800" w:rsidR="00E44B35" w:rsidRPr="0034445E" w:rsidRDefault="00E44B35" w:rsidP="007159EE">
      <w:pPr>
        <w:pStyle w:val="Frspaiere"/>
        <w:ind w:firstLine="0"/>
        <w:rPr>
          <w:lang w:val="ro-RO"/>
        </w:rPr>
      </w:pPr>
      <w:r w:rsidRPr="0034445E">
        <w:rPr>
          <w:lang w:val="ro-RO"/>
        </w:rPr>
        <w:t>Cantită</w:t>
      </w:r>
      <w:r w:rsidR="00EA47DA" w:rsidRPr="0034445E">
        <w:rPr>
          <w:lang w:val="ro-RO"/>
        </w:rPr>
        <w:t>ț</w:t>
      </w:r>
      <w:r w:rsidRPr="0034445E">
        <w:rPr>
          <w:lang w:val="ro-RO"/>
        </w:rPr>
        <w:t xml:space="preserve">ile de </w:t>
      </w:r>
      <w:r w:rsidR="003E0A6C" w:rsidRPr="0034445E">
        <w:rPr>
          <w:lang w:val="ro-RO"/>
        </w:rPr>
        <w:t>de</w:t>
      </w:r>
      <w:r w:rsidR="00F5330C" w:rsidRPr="0034445E">
        <w:rPr>
          <w:lang w:val="ro-RO"/>
        </w:rPr>
        <w:t>ș</w:t>
      </w:r>
      <w:r w:rsidR="003E0A6C" w:rsidRPr="0034445E">
        <w:rPr>
          <w:lang w:val="ro-RO"/>
        </w:rPr>
        <w:t>euri</w:t>
      </w:r>
      <w:r w:rsidRPr="0034445E">
        <w:rPr>
          <w:lang w:val="ro-RO"/>
        </w:rPr>
        <w:t xml:space="preserve"> reciclabile </w:t>
      </w:r>
      <w:r w:rsidR="00F5330C" w:rsidRPr="0034445E">
        <w:rPr>
          <w:lang w:val="ro-RO"/>
        </w:rPr>
        <w:t>ș</w:t>
      </w:r>
      <w:r w:rsidR="003E0A6C" w:rsidRPr="0034445E">
        <w:rPr>
          <w:lang w:val="ro-RO"/>
        </w:rPr>
        <w:t>i</w:t>
      </w:r>
      <w:r w:rsidRPr="0034445E">
        <w:rPr>
          <w:lang w:val="ro-RO"/>
        </w:rPr>
        <w:t xml:space="preserve"> </w:t>
      </w:r>
      <w:r w:rsidR="00E57035" w:rsidRPr="0034445E">
        <w:rPr>
          <w:lang w:val="ro-RO"/>
        </w:rPr>
        <w:t>biodeșeuri</w:t>
      </w:r>
      <w:r w:rsidRPr="0034445E">
        <w:rPr>
          <w:lang w:val="ro-RO"/>
        </w:rPr>
        <w:t xml:space="preserve"> colectate separat în perioada de anali</w:t>
      </w:r>
      <w:r w:rsidR="00E57035" w:rsidRPr="0034445E">
        <w:rPr>
          <w:lang w:val="ro-RO"/>
        </w:rPr>
        <w:t>ză</w:t>
      </w:r>
      <w:r w:rsidRPr="0034445E">
        <w:rPr>
          <w:lang w:val="ro-RO"/>
        </w:rPr>
        <w:t xml:space="preserve"> de către operator</w:t>
      </w:r>
      <w:r w:rsidR="00E57035" w:rsidRPr="0034445E">
        <w:rPr>
          <w:lang w:val="ro-RO"/>
        </w:rPr>
        <w:t>i</w:t>
      </w:r>
      <w:r w:rsidRPr="0034445E">
        <w:rPr>
          <w:lang w:val="ro-RO"/>
        </w:rPr>
        <w:t>i de salubrizare sunt, pentru anul de referin</w:t>
      </w:r>
      <w:r w:rsidR="00EA47DA" w:rsidRPr="0034445E">
        <w:rPr>
          <w:lang w:val="ro-RO"/>
        </w:rPr>
        <w:t>ț</w:t>
      </w:r>
      <w:r w:rsidRPr="0034445E">
        <w:rPr>
          <w:lang w:val="ro-RO"/>
        </w:rPr>
        <w:t>ă, 4.101 to /an, adică 4%</w:t>
      </w:r>
      <w:r w:rsidR="00E57035" w:rsidRPr="0034445E">
        <w:rPr>
          <w:lang w:val="ro-RO"/>
        </w:rPr>
        <w:t xml:space="preserve"> din total</w:t>
      </w:r>
      <w:r w:rsidR="003E17FF" w:rsidRPr="0034445E">
        <w:rPr>
          <w:lang w:val="ro-RO"/>
        </w:rPr>
        <w:t>.</w:t>
      </w:r>
    </w:p>
    <w:tbl>
      <w:tblPr>
        <w:tblW w:w="5000" w:type="pct"/>
        <w:tblLook w:val="04A0" w:firstRow="1" w:lastRow="0" w:firstColumn="1" w:lastColumn="0" w:noHBand="0" w:noVBand="1"/>
      </w:tblPr>
      <w:tblGrid>
        <w:gridCol w:w="2624"/>
        <w:gridCol w:w="1315"/>
        <w:gridCol w:w="1081"/>
        <w:gridCol w:w="1083"/>
        <w:gridCol w:w="1081"/>
        <w:gridCol w:w="1083"/>
        <w:gridCol w:w="1083"/>
      </w:tblGrid>
      <w:tr w:rsidR="0045423D" w:rsidRPr="00115C77" w14:paraId="7095DC8F" w14:textId="77777777" w:rsidTr="0045423D">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74B6CBE" w14:textId="3C39A7A0" w:rsidR="0045423D" w:rsidRPr="00562B05" w:rsidRDefault="0045423D" w:rsidP="0045423D">
            <w:pPr>
              <w:spacing w:after="0"/>
              <w:jc w:val="center"/>
              <w:rPr>
                <w:b/>
                <w:lang w:val="ro-RO" w:eastAsia="ro-RO"/>
              </w:rPr>
            </w:pPr>
            <w:r>
              <w:rPr>
                <w:b/>
                <w:lang w:val="ro-RO" w:eastAsia="ro-RO"/>
              </w:rPr>
              <w:t>Categorie deșeu</w:t>
            </w:r>
            <w:r w:rsidRPr="00562B05">
              <w:rPr>
                <w:b/>
                <w:lang w:val="ro-RO" w:eastAsia="ro-RO"/>
              </w:rPr>
              <w:t>i</w:t>
            </w:r>
          </w:p>
        </w:tc>
        <w:tc>
          <w:tcPr>
            <w:tcW w:w="703" w:type="pct"/>
            <w:tcBorders>
              <w:top w:val="single" w:sz="4" w:space="0" w:color="auto"/>
              <w:left w:val="single" w:sz="4" w:space="0" w:color="auto"/>
              <w:bottom w:val="single" w:sz="4" w:space="0" w:color="auto"/>
              <w:right w:val="nil"/>
            </w:tcBorders>
            <w:shd w:val="clear" w:color="auto" w:fill="00B0F0"/>
            <w:noWrap/>
            <w:vAlign w:val="center"/>
            <w:hideMark/>
          </w:tcPr>
          <w:p w14:paraId="13978786" w14:textId="77777777" w:rsidR="0045423D" w:rsidRPr="00562B05" w:rsidRDefault="0045423D" w:rsidP="0045423D">
            <w:pPr>
              <w:spacing w:after="0"/>
              <w:jc w:val="center"/>
              <w:rPr>
                <w:b/>
                <w:lang w:val="ro-RO" w:eastAsia="ro-RO"/>
              </w:rPr>
            </w:pPr>
            <w:r w:rsidRPr="00562B05">
              <w:rPr>
                <w:b/>
                <w:lang w:val="ro-RO" w:eastAsia="ro-RO"/>
              </w:rPr>
              <w:t>Anii</w:t>
            </w:r>
          </w:p>
        </w:tc>
        <w:tc>
          <w:tcPr>
            <w:tcW w:w="578"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736D2A2" w14:textId="77777777" w:rsidR="0045423D" w:rsidRPr="00562B05" w:rsidRDefault="0045423D" w:rsidP="0045423D">
            <w:pPr>
              <w:spacing w:after="0"/>
              <w:jc w:val="center"/>
              <w:rPr>
                <w:b/>
                <w:lang w:val="ro-RO" w:eastAsia="ro-RO"/>
              </w:rPr>
            </w:pPr>
            <w:r w:rsidRPr="00562B05">
              <w:rPr>
                <w:b/>
                <w:lang w:val="ro-RO" w:eastAsia="ro-RO"/>
              </w:rPr>
              <w:t>2013</w:t>
            </w:r>
          </w:p>
        </w:tc>
        <w:tc>
          <w:tcPr>
            <w:tcW w:w="579" w:type="pct"/>
            <w:tcBorders>
              <w:top w:val="single" w:sz="4" w:space="0" w:color="auto"/>
              <w:left w:val="nil"/>
              <w:bottom w:val="single" w:sz="4" w:space="0" w:color="auto"/>
              <w:right w:val="single" w:sz="4" w:space="0" w:color="auto"/>
            </w:tcBorders>
            <w:shd w:val="clear" w:color="auto" w:fill="00B0F0"/>
            <w:noWrap/>
            <w:vAlign w:val="center"/>
            <w:hideMark/>
          </w:tcPr>
          <w:p w14:paraId="4D3B581C" w14:textId="77777777" w:rsidR="0045423D" w:rsidRPr="00562B05" w:rsidRDefault="0045423D" w:rsidP="0045423D">
            <w:pPr>
              <w:spacing w:after="0"/>
              <w:jc w:val="center"/>
              <w:rPr>
                <w:b/>
                <w:lang w:val="ro-RO" w:eastAsia="ro-RO"/>
              </w:rPr>
            </w:pPr>
            <w:r w:rsidRPr="00562B05">
              <w:rPr>
                <w:b/>
                <w:lang w:val="ro-RO" w:eastAsia="ro-RO"/>
              </w:rPr>
              <w:t>2014</w:t>
            </w:r>
          </w:p>
        </w:tc>
        <w:tc>
          <w:tcPr>
            <w:tcW w:w="578" w:type="pct"/>
            <w:tcBorders>
              <w:top w:val="single" w:sz="4" w:space="0" w:color="auto"/>
              <w:left w:val="nil"/>
              <w:bottom w:val="single" w:sz="4" w:space="0" w:color="auto"/>
              <w:right w:val="single" w:sz="4" w:space="0" w:color="auto"/>
            </w:tcBorders>
            <w:shd w:val="clear" w:color="auto" w:fill="00B0F0"/>
            <w:noWrap/>
            <w:vAlign w:val="center"/>
            <w:hideMark/>
          </w:tcPr>
          <w:p w14:paraId="78AFFA0B" w14:textId="77777777" w:rsidR="0045423D" w:rsidRPr="00562B05" w:rsidRDefault="0045423D" w:rsidP="0045423D">
            <w:pPr>
              <w:spacing w:after="0"/>
              <w:jc w:val="center"/>
              <w:rPr>
                <w:b/>
                <w:lang w:val="ro-RO" w:eastAsia="ro-RO"/>
              </w:rPr>
            </w:pPr>
            <w:r w:rsidRPr="00562B05">
              <w:rPr>
                <w:b/>
                <w:lang w:val="ro-RO" w:eastAsia="ro-RO"/>
              </w:rPr>
              <w:t>2015</w:t>
            </w:r>
          </w:p>
        </w:tc>
        <w:tc>
          <w:tcPr>
            <w:tcW w:w="579" w:type="pct"/>
            <w:tcBorders>
              <w:top w:val="single" w:sz="4" w:space="0" w:color="auto"/>
              <w:left w:val="nil"/>
              <w:bottom w:val="single" w:sz="4" w:space="0" w:color="auto"/>
              <w:right w:val="single" w:sz="4" w:space="0" w:color="auto"/>
            </w:tcBorders>
            <w:shd w:val="clear" w:color="auto" w:fill="00B0F0"/>
            <w:noWrap/>
            <w:vAlign w:val="center"/>
            <w:hideMark/>
          </w:tcPr>
          <w:p w14:paraId="121869F7" w14:textId="77777777" w:rsidR="0045423D" w:rsidRPr="00562B05" w:rsidRDefault="0045423D" w:rsidP="0045423D">
            <w:pPr>
              <w:spacing w:after="0"/>
              <w:jc w:val="center"/>
              <w:rPr>
                <w:b/>
                <w:lang w:val="ro-RO" w:eastAsia="ro-RO"/>
              </w:rPr>
            </w:pPr>
            <w:r w:rsidRPr="00562B05">
              <w:rPr>
                <w:b/>
                <w:lang w:val="ro-RO" w:eastAsia="ro-RO"/>
              </w:rPr>
              <w:t>2016</w:t>
            </w:r>
          </w:p>
        </w:tc>
        <w:tc>
          <w:tcPr>
            <w:tcW w:w="579" w:type="pct"/>
            <w:tcBorders>
              <w:top w:val="single" w:sz="4" w:space="0" w:color="auto"/>
              <w:left w:val="nil"/>
              <w:bottom w:val="single" w:sz="4" w:space="0" w:color="auto"/>
              <w:right w:val="single" w:sz="4" w:space="0" w:color="auto"/>
            </w:tcBorders>
            <w:shd w:val="clear" w:color="auto" w:fill="00B0F0"/>
            <w:noWrap/>
            <w:vAlign w:val="center"/>
            <w:hideMark/>
          </w:tcPr>
          <w:p w14:paraId="4DA5E6D8" w14:textId="77777777" w:rsidR="0045423D" w:rsidRPr="00562B05" w:rsidRDefault="0045423D" w:rsidP="0045423D">
            <w:pPr>
              <w:spacing w:after="0"/>
              <w:jc w:val="center"/>
              <w:rPr>
                <w:b/>
                <w:lang w:val="ro-RO" w:eastAsia="ro-RO"/>
              </w:rPr>
            </w:pPr>
            <w:r w:rsidRPr="00562B05">
              <w:rPr>
                <w:b/>
                <w:lang w:val="ro-RO" w:eastAsia="ro-RO"/>
              </w:rPr>
              <w:t>2017</w:t>
            </w:r>
          </w:p>
        </w:tc>
      </w:tr>
      <w:tr w:rsidR="006432C8" w:rsidRPr="00115C77" w14:paraId="5CE45E16" w14:textId="77777777" w:rsidTr="006432C8">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03B4FF6" w14:textId="5F5B217C" w:rsidR="006432C8" w:rsidRPr="00562B05" w:rsidRDefault="006432C8" w:rsidP="006432C8">
            <w:pPr>
              <w:spacing w:after="0"/>
              <w:rPr>
                <w:b/>
                <w:bCs/>
                <w:lang w:val="ro-RO" w:eastAsia="ro-RO"/>
              </w:rPr>
            </w:pPr>
            <w:r>
              <w:rPr>
                <w:b/>
                <w:lang w:val="ro-RO"/>
              </w:rPr>
              <w:t>Hârtie/Carton</w:t>
            </w:r>
          </w:p>
        </w:tc>
        <w:tc>
          <w:tcPr>
            <w:tcW w:w="703" w:type="pct"/>
            <w:tcBorders>
              <w:top w:val="nil"/>
              <w:left w:val="nil"/>
              <w:bottom w:val="single" w:sz="4" w:space="0" w:color="auto"/>
              <w:right w:val="single" w:sz="4" w:space="0" w:color="auto"/>
            </w:tcBorders>
            <w:shd w:val="clear" w:color="auto" w:fill="00B0F0"/>
            <w:noWrap/>
            <w:vAlign w:val="center"/>
            <w:hideMark/>
          </w:tcPr>
          <w:p w14:paraId="3E776D81" w14:textId="6281CF3E" w:rsidR="006432C8" w:rsidRPr="00562B05" w:rsidRDefault="006432C8" w:rsidP="006432C8">
            <w:pPr>
              <w:spacing w:after="0"/>
              <w:jc w:val="center"/>
              <w:rPr>
                <w:b/>
                <w:lang w:val="ro-RO" w:eastAsia="ro-RO"/>
              </w:rPr>
            </w:pPr>
            <w:r>
              <w:rPr>
                <w:b/>
                <w:lang w:val="ro-RO" w:eastAsia="ro-RO"/>
              </w:rPr>
              <w:t>t</w:t>
            </w:r>
            <w:r w:rsidRPr="00562B05">
              <w:rPr>
                <w:b/>
                <w:lang w:val="ro-RO" w:eastAsia="ro-RO"/>
              </w:rPr>
              <w:t>/an</w:t>
            </w:r>
          </w:p>
        </w:tc>
        <w:tc>
          <w:tcPr>
            <w:tcW w:w="578" w:type="pct"/>
            <w:tcBorders>
              <w:top w:val="nil"/>
              <w:left w:val="nil"/>
              <w:bottom w:val="single" w:sz="4" w:space="0" w:color="auto"/>
              <w:right w:val="single" w:sz="4" w:space="0" w:color="auto"/>
            </w:tcBorders>
            <w:shd w:val="clear" w:color="auto" w:fill="auto"/>
            <w:noWrap/>
            <w:vAlign w:val="center"/>
            <w:hideMark/>
          </w:tcPr>
          <w:p w14:paraId="06B0BF3D" w14:textId="6EB702EA" w:rsidR="006432C8" w:rsidRPr="006432C8" w:rsidRDefault="006432C8" w:rsidP="006432C8">
            <w:pPr>
              <w:spacing w:after="0"/>
              <w:jc w:val="center"/>
              <w:rPr>
                <w:lang w:val="ro-RO" w:eastAsia="ro-RO"/>
              </w:rPr>
            </w:pPr>
            <w:r w:rsidRPr="00355D69">
              <w:rPr>
                <w:lang w:val="ro-RO" w:eastAsia="ro-RO"/>
              </w:rPr>
              <w:t>nc</w:t>
            </w:r>
          </w:p>
        </w:tc>
        <w:tc>
          <w:tcPr>
            <w:tcW w:w="579" w:type="pct"/>
            <w:tcBorders>
              <w:top w:val="nil"/>
              <w:left w:val="nil"/>
              <w:bottom w:val="single" w:sz="4" w:space="0" w:color="auto"/>
              <w:right w:val="single" w:sz="4" w:space="0" w:color="auto"/>
            </w:tcBorders>
            <w:shd w:val="clear" w:color="auto" w:fill="auto"/>
            <w:noWrap/>
            <w:vAlign w:val="center"/>
            <w:hideMark/>
          </w:tcPr>
          <w:p w14:paraId="45A544AD" w14:textId="31AA0347" w:rsidR="006432C8" w:rsidRPr="006432C8" w:rsidRDefault="006432C8" w:rsidP="006432C8">
            <w:pPr>
              <w:spacing w:after="0"/>
              <w:jc w:val="center"/>
              <w:rPr>
                <w:lang w:val="ro-RO" w:eastAsia="ro-RO"/>
              </w:rPr>
            </w:pPr>
            <w:r w:rsidRPr="00355D69">
              <w:rPr>
                <w:lang w:val="ro-RO" w:eastAsia="ro-RO"/>
              </w:rPr>
              <w:t>nc</w:t>
            </w:r>
          </w:p>
        </w:tc>
        <w:tc>
          <w:tcPr>
            <w:tcW w:w="578" w:type="pct"/>
            <w:tcBorders>
              <w:top w:val="nil"/>
              <w:left w:val="nil"/>
              <w:bottom w:val="single" w:sz="4" w:space="0" w:color="auto"/>
              <w:right w:val="single" w:sz="4" w:space="0" w:color="auto"/>
            </w:tcBorders>
            <w:shd w:val="clear" w:color="auto" w:fill="auto"/>
            <w:noWrap/>
            <w:vAlign w:val="center"/>
            <w:hideMark/>
          </w:tcPr>
          <w:p w14:paraId="70487F8E" w14:textId="0264BFBF" w:rsidR="006432C8" w:rsidRPr="006432C8" w:rsidRDefault="006432C8" w:rsidP="006432C8">
            <w:pPr>
              <w:spacing w:after="0"/>
              <w:jc w:val="center"/>
              <w:rPr>
                <w:lang w:val="ro-RO" w:eastAsia="ro-RO"/>
              </w:rPr>
            </w:pPr>
            <w:r w:rsidRPr="00355D69">
              <w:rPr>
                <w:lang w:val="ro-RO" w:eastAsia="ro-RO"/>
              </w:rPr>
              <w:t>nc</w:t>
            </w:r>
          </w:p>
        </w:tc>
        <w:tc>
          <w:tcPr>
            <w:tcW w:w="579" w:type="pct"/>
            <w:tcBorders>
              <w:top w:val="nil"/>
              <w:left w:val="nil"/>
              <w:bottom w:val="single" w:sz="4" w:space="0" w:color="auto"/>
              <w:right w:val="single" w:sz="4" w:space="0" w:color="auto"/>
            </w:tcBorders>
            <w:shd w:val="clear" w:color="auto" w:fill="auto"/>
            <w:noWrap/>
            <w:vAlign w:val="center"/>
            <w:hideMark/>
          </w:tcPr>
          <w:p w14:paraId="28525B34" w14:textId="4B50A8B1" w:rsidR="006432C8" w:rsidRPr="006432C8" w:rsidRDefault="006432C8" w:rsidP="006432C8">
            <w:pPr>
              <w:spacing w:after="0"/>
              <w:jc w:val="center"/>
              <w:rPr>
                <w:lang w:val="ro-RO" w:eastAsia="ro-RO"/>
              </w:rPr>
            </w:pPr>
            <w:r>
              <w:rPr>
                <w:lang w:val="ro-RO" w:eastAsia="ro-RO"/>
              </w:rPr>
              <w:t>754</w:t>
            </w:r>
          </w:p>
        </w:tc>
        <w:tc>
          <w:tcPr>
            <w:tcW w:w="579" w:type="pct"/>
            <w:tcBorders>
              <w:top w:val="nil"/>
              <w:left w:val="nil"/>
              <w:bottom w:val="single" w:sz="4" w:space="0" w:color="auto"/>
              <w:right w:val="single" w:sz="4" w:space="0" w:color="auto"/>
            </w:tcBorders>
            <w:shd w:val="clear" w:color="auto" w:fill="auto"/>
            <w:noWrap/>
            <w:vAlign w:val="center"/>
            <w:hideMark/>
          </w:tcPr>
          <w:p w14:paraId="7A81B407" w14:textId="41A3BC75" w:rsidR="006432C8" w:rsidRPr="006432C8" w:rsidRDefault="006432C8" w:rsidP="006432C8">
            <w:pPr>
              <w:spacing w:after="0"/>
              <w:jc w:val="center"/>
              <w:rPr>
                <w:lang w:val="ro-RO" w:eastAsia="ro-RO"/>
              </w:rPr>
            </w:pPr>
            <w:r w:rsidRPr="006432C8">
              <w:rPr>
                <w:lang w:val="ro-RO" w:eastAsia="ro-RO"/>
              </w:rPr>
              <w:t>1.751</w:t>
            </w:r>
          </w:p>
        </w:tc>
      </w:tr>
      <w:tr w:rsidR="006432C8" w:rsidRPr="00115C77" w14:paraId="5001AACE" w14:textId="77777777" w:rsidTr="006432C8">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FFA6169" w14:textId="50759E8F" w:rsidR="006432C8" w:rsidRPr="00562B05" w:rsidRDefault="006432C8" w:rsidP="006432C8">
            <w:pPr>
              <w:spacing w:after="0"/>
              <w:rPr>
                <w:b/>
                <w:bCs/>
                <w:lang w:val="ro-RO" w:eastAsia="ro-RO"/>
              </w:rPr>
            </w:pPr>
            <w:r>
              <w:rPr>
                <w:b/>
                <w:lang w:val="ro-RO"/>
              </w:rPr>
              <w:t>Plastic/Metal</w:t>
            </w:r>
          </w:p>
        </w:tc>
        <w:tc>
          <w:tcPr>
            <w:tcW w:w="703" w:type="pct"/>
            <w:tcBorders>
              <w:top w:val="nil"/>
              <w:left w:val="nil"/>
              <w:bottom w:val="single" w:sz="4" w:space="0" w:color="auto"/>
              <w:right w:val="single" w:sz="4" w:space="0" w:color="auto"/>
            </w:tcBorders>
            <w:shd w:val="clear" w:color="auto" w:fill="00B0F0"/>
            <w:noWrap/>
            <w:vAlign w:val="center"/>
            <w:hideMark/>
          </w:tcPr>
          <w:p w14:paraId="0377D6CF" w14:textId="43BE81B9" w:rsidR="006432C8" w:rsidRPr="00562B05" w:rsidRDefault="006432C8" w:rsidP="006432C8">
            <w:pPr>
              <w:spacing w:after="0"/>
              <w:jc w:val="center"/>
              <w:rPr>
                <w:b/>
                <w:lang w:val="ro-RO" w:eastAsia="ro-RO"/>
              </w:rPr>
            </w:pPr>
            <w:r>
              <w:rPr>
                <w:b/>
                <w:lang w:val="ro-RO" w:eastAsia="ro-RO"/>
              </w:rPr>
              <w:t>t</w:t>
            </w:r>
            <w:r w:rsidRPr="00562B05">
              <w:rPr>
                <w:b/>
                <w:lang w:val="ro-RO" w:eastAsia="ro-RO"/>
              </w:rPr>
              <w:t>/an</w:t>
            </w:r>
          </w:p>
        </w:tc>
        <w:tc>
          <w:tcPr>
            <w:tcW w:w="578" w:type="pct"/>
            <w:tcBorders>
              <w:top w:val="nil"/>
              <w:left w:val="nil"/>
              <w:bottom w:val="single" w:sz="4" w:space="0" w:color="auto"/>
              <w:right w:val="single" w:sz="4" w:space="0" w:color="auto"/>
            </w:tcBorders>
            <w:shd w:val="clear" w:color="auto" w:fill="auto"/>
            <w:noWrap/>
            <w:vAlign w:val="center"/>
            <w:hideMark/>
          </w:tcPr>
          <w:p w14:paraId="277878A0" w14:textId="25ABEED5" w:rsidR="006432C8" w:rsidRPr="00115C77" w:rsidRDefault="006432C8" w:rsidP="006432C8">
            <w:pPr>
              <w:spacing w:after="0"/>
              <w:jc w:val="center"/>
              <w:rPr>
                <w:lang w:val="ro-RO" w:eastAsia="ro-RO"/>
              </w:rPr>
            </w:pPr>
            <w:r w:rsidRPr="00355D69">
              <w:rPr>
                <w:lang w:val="ro-RO" w:eastAsia="ro-RO"/>
              </w:rPr>
              <w:t>nc</w:t>
            </w:r>
          </w:p>
        </w:tc>
        <w:tc>
          <w:tcPr>
            <w:tcW w:w="579" w:type="pct"/>
            <w:tcBorders>
              <w:top w:val="nil"/>
              <w:left w:val="nil"/>
              <w:bottom w:val="single" w:sz="4" w:space="0" w:color="auto"/>
              <w:right w:val="single" w:sz="4" w:space="0" w:color="auto"/>
            </w:tcBorders>
            <w:shd w:val="clear" w:color="auto" w:fill="auto"/>
            <w:noWrap/>
            <w:vAlign w:val="center"/>
            <w:hideMark/>
          </w:tcPr>
          <w:p w14:paraId="53B85928" w14:textId="2FA6D43F" w:rsidR="006432C8" w:rsidRPr="00115C77" w:rsidRDefault="006432C8" w:rsidP="006432C8">
            <w:pPr>
              <w:spacing w:after="0"/>
              <w:jc w:val="center"/>
              <w:rPr>
                <w:lang w:val="ro-RO" w:eastAsia="ro-RO"/>
              </w:rPr>
            </w:pPr>
            <w:r w:rsidRPr="00355D69">
              <w:rPr>
                <w:lang w:val="ro-RO" w:eastAsia="ro-RO"/>
              </w:rPr>
              <w:t>nc</w:t>
            </w:r>
          </w:p>
        </w:tc>
        <w:tc>
          <w:tcPr>
            <w:tcW w:w="578" w:type="pct"/>
            <w:tcBorders>
              <w:top w:val="nil"/>
              <w:left w:val="nil"/>
              <w:bottom w:val="single" w:sz="4" w:space="0" w:color="auto"/>
              <w:right w:val="single" w:sz="4" w:space="0" w:color="auto"/>
            </w:tcBorders>
            <w:shd w:val="clear" w:color="auto" w:fill="auto"/>
            <w:noWrap/>
            <w:vAlign w:val="center"/>
            <w:hideMark/>
          </w:tcPr>
          <w:p w14:paraId="624134DD" w14:textId="5D1540FF" w:rsidR="006432C8" w:rsidRPr="00115C77" w:rsidRDefault="006432C8" w:rsidP="006432C8">
            <w:pPr>
              <w:spacing w:after="0"/>
              <w:jc w:val="center"/>
              <w:rPr>
                <w:lang w:val="ro-RO" w:eastAsia="ro-RO"/>
              </w:rPr>
            </w:pPr>
            <w:r w:rsidRPr="00355D69">
              <w:rPr>
                <w:lang w:val="ro-RO" w:eastAsia="ro-RO"/>
              </w:rPr>
              <w:t>nc</w:t>
            </w:r>
          </w:p>
        </w:tc>
        <w:tc>
          <w:tcPr>
            <w:tcW w:w="579" w:type="pct"/>
            <w:tcBorders>
              <w:top w:val="nil"/>
              <w:left w:val="nil"/>
              <w:bottom w:val="single" w:sz="4" w:space="0" w:color="auto"/>
              <w:right w:val="single" w:sz="4" w:space="0" w:color="auto"/>
            </w:tcBorders>
            <w:shd w:val="clear" w:color="auto" w:fill="auto"/>
            <w:noWrap/>
            <w:vAlign w:val="center"/>
            <w:hideMark/>
          </w:tcPr>
          <w:p w14:paraId="7A95DA3F" w14:textId="0F6378DD" w:rsidR="006432C8" w:rsidRPr="00115C77" w:rsidRDefault="006432C8" w:rsidP="006432C8">
            <w:pPr>
              <w:spacing w:after="0"/>
              <w:jc w:val="center"/>
              <w:rPr>
                <w:lang w:val="ro-RO" w:eastAsia="ro-RO"/>
              </w:rPr>
            </w:pPr>
            <w:r>
              <w:rPr>
                <w:lang w:val="ro-RO" w:eastAsia="ro-RO"/>
              </w:rPr>
              <w:t>1.068</w:t>
            </w:r>
          </w:p>
        </w:tc>
        <w:tc>
          <w:tcPr>
            <w:tcW w:w="579" w:type="pct"/>
            <w:tcBorders>
              <w:top w:val="nil"/>
              <w:left w:val="nil"/>
              <w:bottom w:val="single" w:sz="4" w:space="0" w:color="auto"/>
              <w:right w:val="single" w:sz="4" w:space="0" w:color="auto"/>
            </w:tcBorders>
            <w:shd w:val="clear" w:color="auto" w:fill="auto"/>
            <w:noWrap/>
            <w:vAlign w:val="center"/>
            <w:hideMark/>
          </w:tcPr>
          <w:p w14:paraId="61E2AC87" w14:textId="0FB2FA8D" w:rsidR="006432C8" w:rsidRPr="00115C77" w:rsidRDefault="006432C8" w:rsidP="006432C8">
            <w:pPr>
              <w:spacing w:after="0"/>
              <w:jc w:val="center"/>
              <w:rPr>
                <w:lang w:val="ro-RO" w:eastAsia="ro-RO"/>
              </w:rPr>
            </w:pPr>
            <w:r>
              <w:rPr>
                <w:lang w:val="ro-RO" w:eastAsia="ro-RO"/>
              </w:rPr>
              <w:t>2.292</w:t>
            </w:r>
          </w:p>
        </w:tc>
      </w:tr>
      <w:tr w:rsidR="0045423D" w:rsidRPr="00115C77" w14:paraId="03CC6B97" w14:textId="77777777" w:rsidTr="0045423D">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B029306" w14:textId="5EA82164" w:rsidR="0045423D" w:rsidRPr="00562B05" w:rsidRDefault="0045423D" w:rsidP="0045423D">
            <w:pPr>
              <w:spacing w:after="0"/>
              <w:rPr>
                <w:b/>
                <w:bCs/>
                <w:lang w:val="ro-RO" w:eastAsia="ro-RO"/>
              </w:rPr>
            </w:pPr>
            <w:r>
              <w:rPr>
                <w:b/>
                <w:lang w:val="ro-RO"/>
              </w:rPr>
              <w:t>Sticla</w:t>
            </w:r>
          </w:p>
        </w:tc>
        <w:tc>
          <w:tcPr>
            <w:tcW w:w="703" w:type="pct"/>
            <w:tcBorders>
              <w:top w:val="nil"/>
              <w:left w:val="nil"/>
              <w:bottom w:val="single" w:sz="4" w:space="0" w:color="auto"/>
              <w:right w:val="single" w:sz="4" w:space="0" w:color="auto"/>
            </w:tcBorders>
            <w:shd w:val="clear" w:color="auto" w:fill="00B0F0"/>
            <w:noWrap/>
            <w:vAlign w:val="center"/>
            <w:hideMark/>
          </w:tcPr>
          <w:p w14:paraId="5CCF467D" w14:textId="131AF1C9" w:rsidR="0045423D" w:rsidRPr="00562B05" w:rsidRDefault="0045423D" w:rsidP="0045423D">
            <w:pPr>
              <w:spacing w:after="0"/>
              <w:jc w:val="center"/>
              <w:rPr>
                <w:b/>
                <w:lang w:val="ro-RO" w:eastAsia="ro-RO"/>
              </w:rPr>
            </w:pPr>
            <w:r>
              <w:rPr>
                <w:b/>
                <w:lang w:val="ro-RO" w:eastAsia="ro-RO"/>
              </w:rPr>
              <w:t>t</w:t>
            </w:r>
            <w:r w:rsidRPr="00562B05">
              <w:rPr>
                <w:b/>
                <w:lang w:val="ro-RO" w:eastAsia="ro-RO"/>
              </w:rPr>
              <w:t>/an</w:t>
            </w:r>
          </w:p>
        </w:tc>
        <w:tc>
          <w:tcPr>
            <w:tcW w:w="578" w:type="pct"/>
            <w:tcBorders>
              <w:top w:val="nil"/>
              <w:left w:val="nil"/>
              <w:bottom w:val="single" w:sz="4" w:space="0" w:color="auto"/>
              <w:right w:val="single" w:sz="4" w:space="0" w:color="auto"/>
            </w:tcBorders>
            <w:shd w:val="clear" w:color="auto" w:fill="auto"/>
            <w:noWrap/>
            <w:vAlign w:val="center"/>
            <w:hideMark/>
          </w:tcPr>
          <w:p w14:paraId="16D00640" w14:textId="36A52346" w:rsidR="0045423D" w:rsidRPr="00115C77" w:rsidRDefault="006432C8" w:rsidP="0045423D">
            <w:pPr>
              <w:spacing w:after="0"/>
              <w:jc w:val="center"/>
              <w:rPr>
                <w:lang w:val="ro-RO" w:eastAsia="ro-RO"/>
              </w:rPr>
            </w:pPr>
            <w:r>
              <w:rPr>
                <w:lang w:val="ro-RO" w:eastAsia="ro-RO"/>
              </w:rPr>
              <w:t>nc</w:t>
            </w:r>
          </w:p>
        </w:tc>
        <w:tc>
          <w:tcPr>
            <w:tcW w:w="579" w:type="pct"/>
            <w:tcBorders>
              <w:top w:val="nil"/>
              <w:left w:val="nil"/>
              <w:bottom w:val="single" w:sz="4" w:space="0" w:color="auto"/>
              <w:right w:val="single" w:sz="4" w:space="0" w:color="auto"/>
            </w:tcBorders>
            <w:shd w:val="clear" w:color="auto" w:fill="auto"/>
            <w:noWrap/>
            <w:vAlign w:val="center"/>
            <w:hideMark/>
          </w:tcPr>
          <w:p w14:paraId="458C7AC0" w14:textId="6DA84919" w:rsidR="0045423D" w:rsidRPr="00115C77" w:rsidRDefault="006432C8" w:rsidP="0045423D">
            <w:pPr>
              <w:spacing w:after="0"/>
              <w:jc w:val="center"/>
              <w:rPr>
                <w:lang w:val="ro-RO" w:eastAsia="ro-RO"/>
              </w:rPr>
            </w:pPr>
            <w:r>
              <w:rPr>
                <w:lang w:val="ro-RO" w:eastAsia="ro-RO"/>
              </w:rPr>
              <w:t>nc</w:t>
            </w:r>
          </w:p>
        </w:tc>
        <w:tc>
          <w:tcPr>
            <w:tcW w:w="578" w:type="pct"/>
            <w:tcBorders>
              <w:top w:val="nil"/>
              <w:left w:val="nil"/>
              <w:bottom w:val="single" w:sz="4" w:space="0" w:color="auto"/>
              <w:right w:val="single" w:sz="4" w:space="0" w:color="auto"/>
            </w:tcBorders>
            <w:shd w:val="clear" w:color="auto" w:fill="auto"/>
            <w:noWrap/>
            <w:vAlign w:val="center"/>
            <w:hideMark/>
          </w:tcPr>
          <w:p w14:paraId="394DE5C0" w14:textId="456FC946" w:rsidR="0045423D" w:rsidRPr="00115C77" w:rsidRDefault="006432C8" w:rsidP="0045423D">
            <w:pPr>
              <w:spacing w:after="0"/>
              <w:jc w:val="center"/>
              <w:rPr>
                <w:lang w:val="ro-RO" w:eastAsia="ro-RO"/>
              </w:rPr>
            </w:pPr>
            <w:r>
              <w:rPr>
                <w:lang w:val="ro-RO" w:eastAsia="ro-RO"/>
              </w:rPr>
              <w:t>nc</w:t>
            </w:r>
          </w:p>
        </w:tc>
        <w:tc>
          <w:tcPr>
            <w:tcW w:w="579" w:type="pct"/>
            <w:tcBorders>
              <w:top w:val="nil"/>
              <w:left w:val="nil"/>
              <w:bottom w:val="single" w:sz="4" w:space="0" w:color="auto"/>
              <w:right w:val="single" w:sz="4" w:space="0" w:color="auto"/>
            </w:tcBorders>
            <w:shd w:val="clear" w:color="auto" w:fill="auto"/>
            <w:noWrap/>
            <w:vAlign w:val="center"/>
            <w:hideMark/>
          </w:tcPr>
          <w:p w14:paraId="7C73D3F5" w14:textId="1FAFF65E" w:rsidR="0045423D" w:rsidRPr="00115C77" w:rsidRDefault="006432C8" w:rsidP="0045423D">
            <w:pPr>
              <w:spacing w:after="0"/>
              <w:jc w:val="center"/>
              <w:rPr>
                <w:lang w:val="ro-RO" w:eastAsia="ro-RO"/>
              </w:rPr>
            </w:pPr>
            <w:r>
              <w:rPr>
                <w:lang w:val="ro-RO" w:eastAsia="ro-RO"/>
              </w:rPr>
              <w:t>25</w:t>
            </w:r>
          </w:p>
        </w:tc>
        <w:tc>
          <w:tcPr>
            <w:tcW w:w="579" w:type="pct"/>
            <w:tcBorders>
              <w:top w:val="nil"/>
              <w:left w:val="nil"/>
              <w:bottom w:val="single" w:sz="4" w:space="0" w:color="auto"/>
              <w:right w:val="single" w:sz="4" w:space="0" w:color="auto"/>
            </w:tcBorders>
            <w:shd w:val="clear" w:color="auto" w:fill="auto"/>
            <w:noWrap/>
            <w:vAlign w:val="center"/>
            <w:hideMark/>
          </w:tcPr>
          <w:p w14:paraId="02975CB6" w14:textId="7E17D1EA" w:rsidR="0045423D" w:rsidRPr="00115C77" w:rsidRDefault="006432C8" w:rsidP="0045423D">
            <w:pPr>
              <w:spacing w:after="0"/>
              <w:jc w:val="center"/>
              <w:rPr>
                <w:lang w:val="ro-RO" w:eastAsia="ro-RO"/>
              </w:rPr>
            </w:pPr>
            <w:r>
              <w:rPr>
                <w:lang w:val="ro-RO" w:eastAsia="ro-RO"/>
              </w:rPr>
              <w:t>58</w:t>
            </w:r>
          </w:p>
        </w:tc>
      </w:tr>
      <w:tr w:rsidR="0045423D" w:rsidRPr="00115C77" w14:paraId="5395A71A" w14:textId="77777777" w:rsidTr="0045423D">
        <w:trPr>
          <w:trHeight w:val="397"/>
        </w:trPr>
        <w:tc>
          <w:tcPr>
            <w:tcW w:w="1403" w:type="pct"/>
            <w:tcBorders>
              <w:top w:val="single" w:sz="4" w:space="0" w:color="auto"/>
              <w:left w:val="single" w:sz="4" w:space="0" w:color="auto"/>
              <w:bottom w:val="single" w:sz="4" w:space="0" w:color="auto"/>
              <w:right w:val="single" w:sz="4" w:space="0" w:color="auto"/>
            </w:tcBorders>
            <w:shd w:val="clear" w:color="auto" w:fill="00B0F0"/>
            <w:vAlign w:val="center"/>
          </w:tcPr>
          <w:p w14:paraId="3F80ADAC" w14:textId="2F38730D" w:rsidR="0045423D" w:rsidRDefault="0045423D" w:rsidP="0045423D">
            <w:pPr>
              <w:spacing w:after="0"/>
              <w:rPr>
                <w:b/>
                <w:lang w:val="ro-RO"/>
              </w:rPr>
            </w:pPr>
            <w:r>
              <w:rPr>
                <w:b/>
                <w:lang w:val="ro-RO"/>
              </w:rPr>
              <w:t>Biodeșeuri</w:t>
            </w:r>
          </w:p>
        </w:tc>
        <w:tc>
          <w:tcPr>
            <w:tcW w:w="703" w:type="pct"/>
            <w:tcBorders>
              <w:top w:val="single" w:sz="4" w:space="0" w:color="auto"/>
              <w:left w:val="nil"/>
              <w:bottom w:val="single" w:sz="4" w:space="0" w:color="auto"/>
              <w:right w:val="single" w:sz="4" w:space="0" w:color="auto"/>
            </w:tcBorders>
            <w:shd w:val="clear" w:color="auto" w:fill="00B0F0"/>
            <w:noWrap/>
            <w:vAlign w:val="center"/>
          </w:tcPr>
          <w:p w14:paraId="46937461" w14:textId="46077466" w:rsidR="0045423D" w:rsidRDefault="0045423D" w:rsidP="0045423D">
            <w:pPr>
              <w:spacing w:after="0"/>
              <w:jc w:val="center"/>
              <w:rPr>
                <w:b/>
                <w:lang w:val="ro-RO" w:eastAsia="ro-RO"/>
              </w:rPr>
            </w:pPr>
            <w:r>
              <w:rPr>
                <w:b/>
                <w:lang w:val="ro-RO" w:eastAsia="ro-RO"/>
              </w:rPr>
              <w:t>t</w:t>
            </w:r>
            <w:r w:rsidRPr="00562B05">
              <w:rPr>
                <w:b/>
                <w:lang w:val="ro-RO" w:eastAsia="ro-RO"/>
              </w:rPr>
              <w:t>/an</w:t>
            </w:r>
          </w:p>
        </w:tc>
        <w:tc>
          <w:tcPr>
            <w:tcW w:w="578" w:type="pct"/>
            <w:tcBorders>
              <w:top w:val="single" w:sz="4" w:space="0" w:color="auto"/>
              <w:left w:val="nil"/>
              <w:bottom w:val="single" w:sz="4" w:space="0" w:color="auto"/>
              <w:right w:val="single" w:sz="4" w:space="0" w:color="auto"/>
            </w:tcBorders>
            <w:shd w:val="clear" w:color="auto" w:fill="auto"/>
            <w:noWrap/>
            <w:vAlign w:val="center"/>
          </w:tcPr>
          <w:p w14:paraId="21E47F5D" w14:textId="27093AAF" w:rsidR="0045423D" w:rsidRPr="00115C77" w:rsidRDefault="0045423D" w:rsidP="0045423D">
            <w:pPr>
              <w:spacing w:after="0"/>
              <w:jc w:val="center"/>
              <w:rPr>
                <w:lang w:val="ro-RO" w:eastAsia="ro-RO"/>
              </w:rPr>
            </w:pPr>
            <w:r>
              <w:rPr>
                <w:lang w:val="ro-RO" w:eastAsia="ro-RO"/>
              </w:rPr>
              <w:t>0</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55F6C942" w14:textId="49243195" w:rsidR="0045423D" w:rsidRPr="00115C77" w:rsidRDefault="0045423D" w:rsidP="0045423D">
            <w:pPr>
              <w:spacing w:after="0"/>
              <w:jc w:val="center"/>
              <w:rPr>
                <w:lang w:val="ro-RO" w:eastAsia="ro-RO"/>
              </w:rPr>
            </w:pPr>
            <w:r>
              <w:rPr>
                <w:lang w:val="ro-RO" w:eastAsia="ro-RO"/>
              </w:rPr>
              <w:t>0</w:t>
            </w:r>
          </w:p>
        </w:tc>
        <w:tc>
          <w:tcPr>
            <w:tcW w:w="578" w:type="pct"/>
            <w:tcBorders>
              <w:top w:val="single" w:sz="4" w:space="0" w:color="auto"/>
              <w:left w:val="nil"/>
              <w:bottom w:val="single" w:sz="4" w:space="0" w:color="auto"/>
              <w:right w:val="single" w:sz="4" w:space="0" w:color="auto"/>
            </w:tcBorders>
            <w:shd w:val="clear" w:color="auto" w:fill="auto"/>
            <w:noWrap/>
            <w:vAlign w:val="center"/>
          </w:tcPr>
          <w:p w14:paraId="7793C4D6" w14:textId="0C8F0922" w:rsidR="0045423D" w:rsidRPr="00115C77" w:rsidRDefault="0045423D" w:rsidP="0045423D">
            <w:pPr>
              <w:spacing w:after="0"/>
              <w:jc w:val="center"/>
              <w:rPr>
                <w:lang w:val="ro-RO" w:eastAsia="ro-RO"/>
              </w:rPr>
            </w:pPr>
            <w:r>
              <w:rPr>
                <w:lang w:val="ro-RO" w:eastAsia="ro-RO"/>
              </w:rPr>
              <w:t>0</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7AF33A1A" w14:textId="69E67505" w:rsidR="0045423D" w:rsidRPr="00115C77" w:rsidRDefault="0045423D" w:rsidP="0045423D">
            <w:pPr>
              <w:spacing w:after="0"/>
              <w:jc w:val="center"/>
              <w:rPr>
                <w:lang w:val="ro-RO" w:eastAsia="ro-RO"/>
              </w:rPr>
            </w:pPr>
            <w:r>
              <w:rPr>
                <w:lang w:val="ro-RO" w:eastAsia="ro-RO"/>
              </w:rPr>
              <w:t>0</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6008FB18" w14:textId="665E1552" w:rsidR="0045423D" w:rsidRPr="00115C77" w:rsidRDefault="0045423D" w:rsidP="0045423D">
            <w:pPr>
              <w:spacing w:after="0"/>
              <w:jc w:val="center"/>
              <w:rPr>
                <w:lang w:val="ro-RO" w:eastAsia="ro-RO"/>
              </w:rPr>
            </w:pPr>
            <w:r>
              <w:rPr>
                <w:lang w:val="ro-RO" w:eastAsia="ro-RO"/>
              </w:rPr>
              <w:t>0</w:t>
            </w:r>
          </w:p>
        </w:tc>
      </w:tr>
    </w:tbl>
    <w:p w14:paraId="6BDFC7B1" w14:textId="344D3C09" w:rsidR="006432C8" w:rsidRPr="00BF46F3" w:rsidRDefault="006432C8" w:rsidP="006432C8">
      <w:pPr>
        <w:pStyle w:val="Subtitlu"/>
        <w:jc w:val="center"/>
        <w:rPr>
          <w:rStyle w:val="Accentuaresubtil"/>
          <w:lang w:val="fr-FR"/>
        </w:rPr>
      </w:pPr>
      <w:bookmarkStart w:id="182" w:name="_Toc22554967"/>
      <w:bookmarkStart w:id="183" w:name="_Toc2473724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14</w:t>
      </w:r>
      <w:r w:rsidR="00636E14">
        <w:rPr>
          <w:rStyle w:val="Accentuaresubtil"/>
          <w:lang w:val="ro-RO"/>
        </w:rPr>
        <w:fldChar w:fldCharType="end"/>
      </w:r>
      <w:r w:rsidRPr="00FD49CC">
        <w:rPr>
          <w:rStyle w:val="Accentuaresubtil"/>
          <w:lang w:val="ro-RO"/>
        </w:rPr>
        <w:t xml:space="preserve">: </w:t>
      </w:r>
      <w:r w:rsidR="00193D82" w:rsidRPr="00BF46F3">
        <w:rPr>
          <w:rStyle w:val="Accentuaresubtil"/>
          <w:lang w:val="ro-RO"/>
        </w:rPr>
        <w:t>cantități de deșeuri colectate separat de operatorii de salubrizare</w:t>
      </w:r>
      <w:bookmarkEnd w:id="182"/>
      <w:bookmarkEnd w:id="183"/>
    </w:p>
    <w:p w14:paraId="588F00C5" w14:textId="4636080E" w:rsidR="00E44B35" w:rsidRPr="003606B3" w:rsidRDefault="00E44B35" w:rsidP="00193D82">
      <w:pPr>
        <w:pStyle w:val="TableParagraph"/>
        <w:rPr>
          <w:lang w:val="ro-RO"/>
        </w:rPr>
      </w:pPr>
      <w:r w:rsidRPr="003606B3">
        <w:rPr>
          <w:lang w:val="ro-RO"/>
        </w:rPr>
        <w:t>Frecven</w:t>
      </w:r>
      <w:r w:rsidR="00EA47DA" w:rsidRPr="003606B3">
        <w:rPr>
          <w:lang w:val="ro-RO"/>
        </w:rPr>
        <w:t>ț</w:t>
      </w:r>
      <w:r w:rsidRPr="003606B3">
        <w:rPr>
          <w:lang w:val="ro-RO"/>
        </w:rPr>
        <w:t xml:space="preserve">ele de colectare a </w:t>
      </w:r>
      <w:r w:rsidR="00E57035" w:rsidRPr="003606B3">
        <w:rPr>
          <w:lang w:val="ro-RO"/>
        </w:rPr>
        <w:t>d</w:t>
      </w:r>
      <w:r w:rsidR="002B1F82" w:rsidRPr="003606B3">
        <w:rPr>
          <w:lang w:val="ro-RO"/>
        </w:rPr>
        <w:t>eșeurilor</w:t>
      </w:r>
      <w:r w:rsidRPr="003606B3">
        <w:rPr>
          <w:lang w:val="ro-RO"/>
        </w:rPr>
        <w:t xml:space="preserve"> menajere </w:t>
      </w:r>
      <w:r w:rsidR="00F5330C" w:rsidRPr="003606B3">
        <w:rPr>
          <w:lang w:val="ro-RO"/>
        </w:rPr>
        <w:t>ș</w:t>
      </w:r>
      <w:r w:rsidR="003E0A6C" w:rsidRPr="003606B3">
        <w:rPr>
          <w:lang w:val="ro-RO"/>
        </w:rPr>
        <w:t>i</w:t>
      </w:r>
      <w:r w:rsidRPr="003606B3">
        <w:rPr>
          <w:lang w:val="ro-RO"/>
        </w:rPr>
        <w:t xml:space="preserve"> similare</w:t>
      </w:r>
    </w:p>
    <w:p w14:paraId="011D6302" w14:textId="575813C8" w:rsidR="00E44B35" w:rsidRPr="00754C56" w:rsidRDefault="00E44B35" w:rsidP="00193D82">
      <w:pPr>
        <w:pStyle w:val="Frspaiere"/>
        <w:rPr>
          <w:lang w:val="fr-FR"/>
        </w:rPr>
      </w:pPr>
      <w:r w:rsidRPr="00754C56">
        <w:rPr>
          <w:lang w:val="fr-FR"/>
        </w:rPr>
        <w:t>Conform datelor disponibile, frecven</w:t>
      </w:r>
      <w:r w:rsidR="00EA47DA" w:rsidRPr="00754C56">
        <w:rPr>
          <w:lang w:val="fr-FR"/>
        </w:rPr>
        <w:t>ț</w:t>
      </w:r>
      <w:r w:rsidRPr="00754C56">
        <w:rPr>
          <w:lang w:val="fr-FR"/>
        </w:rPr>
        <w:t>ele de colectare practicate variază de la o localitate la alt</w:t>
      </w:r>
      <w:r w:rsidR="00E57035" w:rsidRPr="00754C56">
        <w:rPr>
          <w:lang w:val="fr-FR"/>
        </w:rPr>
        <w:t>a</w:t>
      </w:r>
      <w:r w:rsidRPr="00754C56">
        <w:rPr>
          <w:lang w:val="fr-FR"/>
        </w:rPr>
        <w:t>, în mediul urban comparativ cu mediul rural. Astfel frecven</w:t>
      </w:r>
      <w:r w:rsidR="00EA47DA" w:rsidRPr="00754C56">
        <w:rPr>
          <w:lang w:val="fr-FR"/>
        </w:rPr>
        <w:t>ț</w:t>
      </w:r>
      <w:r w:rsidRPr="00754C56">
        <w:rPr>
          <w:lang w:val="fr-FR"/>
        </w:rPr>
        <w:t xml:space="preserve">a de colectare a </w:t>
      </w:r>
      <w:r w:rsidR="00E57035" w:rsidRPr="00754C56">
        <w:rPr>
          <w:lang w:val="fr-FR"/>
        </w:rPr>
        <w:t>d</w:t>
      </w:r>
      <w:r w:rsidR="002B1F82" w:rsidRPr="00754C56">
        <w:rPr>
          <w:lang w:val="fr-FR"/>
        </w:rPr>
        <w:t>eșeurilor</w:t>
      </w:r>
      <w:r w:rsidRPr="00754C56">
        <w:rPr>
          <w:lang w:val="fr-FR"/>
        </w:rPr>
        <w:t xml:space="preserve"> reziduale menajere din zonele de case este, de cele mai multe ori, de 1 data pe săptămână. Frecven</w:t>
      </w:r>
      <w:r w:rsidR="00EA47DA" w:rsidRPr="00754C56">
        <w:rPr>
          <w:lang w:val="fr-FR"/>
        </w:rPr>
        <w:t>ț</w:t>
      </w:r>
      <w:r w:rsidRPr="00754C56">
        <w:rPr>
          <w:lang w:val="fr-FR"/>
        </w:rPr>
        <w:t xml:space="preserve">a de colectare a </w:t>
      </w:r>
      <w:r w:rsidR="00E57035" w:rsidRPr="00754C56">
        <w:rPr>
          <w:lang w:val="fr-FR"/>
        </w:rPr>
        <w:t>d</w:t>
      </w:r>
      <w:r w:rsidR="002B1F82" w:rsidRPr="00754C56">
        <w:rPr>
          <w:lang w:val="fr-FR"/>
        </w:rPr>
        <w:t>eșeurilor</w:t>
      </w:r>
      <w:r w:rsidRPr="00754C56">
        <w:rPr>
          <w:lang w:val="fr-FR"/>
        </w:rPr>
        <w:t xml:space="preserve"> reziduale menajere în zone de blocuri este, de cele mai multe ori, de 2 ori pe săptămână. Frecven</w:t>
      </w:r>
      <w:r w:rsidR="00EA47DA" w:rsidRPr="00754C56">
        <w:rPr>
          <w:lang w:val="fr-FR"/>
        </w:rPr>
        <w:t>ț</w:t>
      </w:r>
      <w:r w:rsidRPr="00754C56">
        <w:rPr>
          <w:lang w:val="fr-FR"/>
        </w:rPr>
        <w:t xml:space="preserve">a de colectare a </w:t>
      </w:r>
      <w:r w:rsidR="00E57035" w:rsidRPr="00754C56">
        <w:rPr>
          <w:lang w:val="fr-FR"/>
        </w:rPr>
        <w:t>d</w:t>
      </w:r>
      <w:r w:rsidR="002B1F82" w:rsidRPr="00754C56">
        <w:rPr>
          <w:lang w:val="fr-FR"/>
        </w:rPr>
        <w:t>eșeurilor</w:t>
      </w:r>
      <w:r w:rsidRPr="00754C56">
        <w:rPr>
          <w:lang w:val="fr-FR"/>
        </w:rPr>
        <w:t xml:space="preserve"> reciclabile variază în mod similar cu frecven</w:t>
      </w:r>
      <w:r w:rsidR="00EA47DA" w:rsidRPr="00754C56">
        <w:rPr>
          <w:lang w:val="fr-FR"/>
        </w:rPr>
        <w:t>ț</w:t>
      </w:r>
      <w:r w:rsidRPr="00754C56">
        <w:rPr>
          <w:lang w:val="fr-FR"/>
        </w:rPr>
        <w:t xml:space="preserve">a de colectare a </w:t>
      </w:r>
      <w:r w:rsidR="00E57035" w:rsidRPr="00754C56">
        <w:rPr>
          <w:lang w:val="fr-FR"/>
        </w:rPr>
        <w:t>d</w:t>
      </w:r>
      <w:r w:rsidR="002B1F82" w:rsidRPr="00754C56">
        <w:rPr>
          <w:lang w:val="fr-FR"/>
        </w:rPr>
        <w:t>eșeurilor</w:t>
      </w:r>
      <w:r w:rsidR="00193D82" w:rsidRPr="00754C56">
        <w:rPr>
          <w:lang w:val="fr-FR"/>
        </w:rPr>
        <w:t xml:space="preserve"> reziduale.</w:t>
      </w:r>
    </w:p>
    <w:p w14:paraId="6FDB9E62" w14:textId="68FBB4FF" w:rsidR="00193D82" w:rsidRPr="00754C56" w:rsidRDefault="00193D82">
      <w:pPr>
        <w:spacing w:after="0" w:line="240" w:lineRule="auto"/>
        <w:rPr>
          <w:rFonts w:asciiTheme="majorHAnsi" w:eastAsia="Times New Roman" w:hAnsiTheme="majorHAnsi"/>
          <w:sz w:val="22"/>
          <w:lang w:val="fr-FR"/>
        </w:rPr>
      </w:pPr>
      <w:r w:rsidRPr="00754C56">
        <w:rPr>
          <w:lang w:val="fr-FR"/>
        </w:rPr>
        <w:br w:type="page"/>
      </w:r>
    </w:p>
    <w:p w14:paraId="5F6BE43E" w14:textId="0125653B" w:rsidR="00E44B35" w:rsidRPr="00754C56" w:rsidRDefault="00E44B35" w:rsidP="00193D82">
      <w:pPr>
        <w:pStyle w:val="TableParagraph"/>
        <w:rPr>
          <w:lang w:val="fr-FR"/>
        </w:rPr>
      </w:pPr>
      <w:r w:rsidRPr="00754C56">
        <w:rPr>
          <w:lang w:val="fr-FR"/>
        </w:rPr>
        <w:t>Frecven</w:t>
      </w:r>
      <w:r w:rsidR="00EA47DA" w:rsidRPr="00754C56">
        <w:rPr>
          <w:lang w:val="fr-FR"/>
        </w:rPr>
        <w:t>ț</w:t>
      </w:r>
      <w:r w:rsidRPr="00754C56">
        <w:rPr>
          <w:lang w:val="fr-FR"/>
        </w:rPr>
        <w:t xml:space="preserve">ele de colectare a </w:t>
      </w:r>
      <w:r w:rsidR="00E57035" w:rsidRPr="00754C56">
        <w:rPr>
          <w:lang w:val="fr-FR"/>
        </w:rPr>
        <w:t>d</w:t>
      </w:r>
      <w:r w:rsidR="002B1F82" w:rsidRPr="00754C56">
        <w:rPr>
          <w:lang w:val="fr-FR"/>
        </w:rPr>
        <w:t>eșeurilor</w:t>
      </w:r>
      <w:r w:rsidRPr="00754C56">
        <w:rPr>
          <w:lang w:val="fr-FR"/>
        </w:rPr>
        <w:t xml:space="preserve"> din grădini </w:t>
      </w:r>
      <w:r w:rsidR="00F5330C" w:rsidRPr="00754C56">
        <w:rPr>
          <w:lang w:val="fr-FR"/>
        </w:rPr>
        <w:t>ș</w:t>
      </w:r>
      <w:r w:rsidR="003E0A6C" w:rsidRPr="00754C56">
        <w:rPr>
          <w:lang w:val="fr-FR"/>
        </w:rPr>
        <w:t>i</w:t>
      </w:r>
      <w:r w:rsidRPr="00754C56">
        <w:rPr>
          <w:lang w:val="fr-FR"/>
        </w:rPr>
        <w:t xml:space="preserve"> parcuri</w:t>
      </w:r>
    </w:p>
    <w:p w14:paraId="49201848" w14:textId="62F610DE" w:rsidR="00E44B35" w:rsidRPr="00754C56" w:rsidRDefault="00E44B35" w:rsidP="00193D82">
      <w:pPr>
        <w:pStyle w:val="Frspaiere"/>
        <w:rPr>
          <w:lang w:val="fr-FR"/>
        </w:rPr>
      </w:pPr>
      <w:r w:rsidRPr="00754C56">
        <w:rPr>
          <w:lang w:val="fr-FR"/>
        </w:rPr>
        <w:t>Colectare</w:t>
      </w:r>
      <w:r w:rsidR="00E57035" w:rsidRPr="00754C56">
        <w:rPr>
          <w:lang w:val="fr-FR"/>
        </w:rPr>
        <w:t>a</w:t>
      </w:r>
      <w:r w:rsidRPr="00754C56">
        <w:rPr>
          <w:lang w:val="fr-FR"/>
        </w:rPr>
        <w:t xml:space="preserve"> </w:t>
      </w:r>
      <w:r w:rsidR="00E57035" w:rsidRPr="00754C56">
        <w:rPr>
          <w:lang w:val="fr-FR"/>
        </w:rPr>
        <w:t>d</w:t>
      </w:r>
      <w:r w:rsidR="002B1F82" w:rsidRPr="00754C56">
        <w:rPr>
          <w:lang w:val="fr-FR"/>
        </w:rPr>
        <w:t>eșeurilor</w:t>
      </w:r>
      <w:r w:rsidRPr="00754C56">
        <w:rPr>
          <w:lang w:val="fr-FR"/>
        </w:rPr>
        <w:t xml:space="preserve"> din grădinile </w:t>
      </w:r>
      <w:r w:rsidR="00F5330C" w:rsidRPr="00754C56">
        <w:rPr>
          <w:lang w:val="fr-FR"/>
        </w:rPr>
        <w:t>ș</w:t>
      </w:r>
      <w:r w:rsidR="003E0A6C" w:rsidRPr="00754C56">
        <w:rPr>
          <w:lang w:val="fr-FR"/>
        </w:rPr>
        <w:t>i</w:t>
      </w:r>
      <w:r w:rsidRPr="00754C56">
        <w:rPr>
          <w:lang w:val="fr-FR"/>
        </w:rPr>
        <w:t xml:space="preserve"> parcuri de pe teritoriul localită</w:t>
      </w:r>
      <w:r w:rsidR="00EA47DA" w:rsidRPr="00754C56">
        <w:rPr>
          <w:lang w:val="fr-FR"/>
        </w:rPr>
        <w:t>ț</w:t>
      </w:r>
      <w:r w:rsidRPr="00754C56">
        <w:rPr>
          <w:lang w:val="fr-FR"/>
        </w:rPr>
        <w:t>il</w:t>
      </w:r>
      <w:r w:rsidR="00E57035" w:rsidRPr="00754C56">
        <w:rPr>
          <w:lang w:val="fr-FR"/>
        </w:rPr>
        <w:t>or</w:t>
      </w:r>
      <w:r w:rsidRPr="00754C56">
        <w:rPr>
          <w:lang w:val="fr-FR"/>
        </w:rPr>
        <w:t xml:space="preserve"> </w:t>
      </w:r>
      <w:r w:rsidR="008B34AF" w:rsidRPr="00754C56">
        <w:rPr>
          <w:lang w:val="fr-FR"/>
        </w:rPr>
        <w:t>județul</w:t>
      </w:r>
      <w:r w:rsidRPr="00754C56">
        <w:rPr>
          <w:lang w:val="fr-FR"/>
        </w:rPr>
        <w:t>ui Neam</w:t>
      </w:r>
      <w:r w:rsidR="00EA47DA" w:rsidRPr="00754C56">
        <w:rPr>
          <w:lang w:val="fr-FR"/>
        </w:rPr>
        <w:t>ț</w:t>
      </w:r>
      <w:r w:rsidRPr="00754C56">
        <w:rPr>
          <w:lang w:val="fr-FR"/>
        </w:rPr>
        <w:t xml:space="preserve"> se realizează d</w:t>
      </w:r>
      <w:r w:rsidR="00E57035" w:rsidRPr="00754C56">
        <w:rPr>
          <w:lang w:val="fr-FR"/>
        </w:rPr>
        <w:t>e</w:t>
      </w:r>
      <w:r w:rsidRPr="00754C56">
        <w:rPr>
          <w:lang w:val="fr-FR"/>
        </w:rPr>
        <w:t xml:space="preserve"> către operatori</w:t>
      </w:r>
      <w:r w:rsidR="00E57035" w:rsidRPr="00754C56">
        <w:rPr>
          <w:lang w:val="fr-FR"/>
        </w:rPr>
        <w:t>i</w:t>
      </w:r>
      <w:r w:rsidRPr="00754C56">
        <w:rPr>
          <w:lang w:val="fr-FR"/>
        </w:rPr>
        <w:t xml:space="preserve"> de salubrizare sau, în unele cazuri, de către al</w:t>
      </w:r>
      <w:r w:rsidR="00EA47DA" w:rsidRPr="00754C56">
        <w:rPr>
          <w:lang w:val="fr-FR"/>
        </w:rPr>
        <w:t>ț</w:t>
      </w:r>
      <w:r w:rsidRPr="00754C56">
        <w:rPr>
          <w:lang w:val="fr-FR"/>
        </w:rPr>
        <w:t>i operatori economic</w:t>
      </w:r>
      <w:r w:rsidR="00E57035" w:rsidRPr="00754C56">
        <w:rPr>
          <w:lang w:val="fr-FR"/>
        </w:rPr>
        <w:t>i</w:t>
      </w:r>
      <w:r w:rsidRPr="00754C56">
        <w:rPr>
          <w:lang w:val="fr-FR"/>
        </w:rPr>
        <w:t xml:space="preserve"> care prestează activitatea de între</w:t>
      </w:r>
      <w:r w:rsidR="00EA47DA" w:rsidRPr="00754C56">
        <w:rPr>
          <w:lang w:val="fr-FR"/>
        </w:rPr>
        <w:t>ț</w:t>
      </w:r>
      <w:r w:rsidRPr="00754C56">
        <w:rPr>
          <w:lang w:val="fr-FR"/>
        </w:rPr>
        <w:t>inere a spa</w:t>
      </w:r>
      <w:r w:rsidR="00EA47DA" w:rsidRPr="00754C56">
        <w:rPr>
          <w:lang w:val="fr-FR"/>
        </w:rPr>
        <w:t>ț</w:t>
      </w:r>
      <w:r w:rsidRPr="00754C56">
        <w:rPr>
          <w:lang w:val="fr-FR"/>
        </w:rPr>
        <w:t>iilor verzi de pe domeniul public.</w:t>
      </w:r>
    </w:p>
    <w:p w14:paraId="6F506DD3" w14:textId="0801A7AE" w:rsidR="00E44B35" w:rsidRPr="00754C56" w:rsidRDefault="00E44B35" w:rsidP="007159EE">
      <w:pPr>
        <w:pStyle w:val="Frspaiere"/>
        <w:ind w:firstLine="0"/>
        <w:rPr>
          <w:lang w:val="fr-FR"/>
        </w:rPr>
      </w:pPr>
      <w:r w:rsidRPr="00754C56">
        <w:rPr>
          <w:lang w:val="fr-FR"/>
        </w:rPr>
        <w:t>În tabelul de mai jos sunt prezentate cantită</w:t>
      </w:r>
      <w:r w:rsidR="00EA47DA" w:rsidRPr="00754C56">
        <w:rPr>
          <w:lang w:val="fr-FR"/>
        </w:rPr>
        <w:t>ț</w:t>
      </w:r>
      <w:r w:rsidRPr="00754C56">
        <w:rPr>
          <w:lang w:val="fr-FR"/>
        </w:rPr>
        <w:t xml:space="preserve">ile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din grădini </w:t>
      </w:r>
      <w:r w:rsidR="00F5330C" w:rsidRPr="00754C56">
        <w:rPr>
          <w:lang w:val="fr-FR"/>
        </w:rPr>
        <w:t>ș</w:t>
      </w:r>
      <w:r w:rsidR="003E0A6C" w:rsidRPr="00754C56">
        <w:rPr>
          <w:lang w:val="fr-FR"/>
        </w:rPr>
        <w:t>i</w:t>
      </w:r>
      <w:r w:rsidRPr="00754C56">
        <w:rPr>
          <w:lang w:val="fr-FR"/>
        </w:rPr>
        <w:t xml:space="preserve"> parcuri colectate în perioada de analiz</w:t>
      </w:r>
      <w:r w:rsidR="00E57035" w:rsidRPr="00754C56">
        <w:rPr>
          <w:lang w:val="fr-FR"/>
        </w:rPr>
        <w:t>ă</w:t>
      </w:r>
      <w:r w:rsidRPr="00754C56">
        <w:rPr>
          <w:lang w:val="fr-FR"/>
        </w:rPr>
        <w:t xml:space="preserve"> de către operatorii de salubrizare. În func</w:t>
      </w:r>
      <w:r w:rsidR="00EA47DA" w:rsidRPr="00754C56">
        <w:rPr>
          <w:lang w:val="fr-FR"/>
        </w:rPr>
        <w:t>ț</w:t>
      </w:r>
      <w:r w:rsidRPr="00754C56">
        <w:rPr>
          <w:lang w:val="fr-FR"/>
        </w:rPr>
        <w:t xml:space="preserve">ie de sistemul de colectare separată a </w:t>
      </w:r>
      <w:r w:rsidR="00E57035" w:rsidRPr="00754C56">
        <w:rPr>
          <w:lang w:val="fr-FR"/>
        </w:rPr>
        <w:t>d</w:t>
      </w:r>
      <w:r w:rsidR="002B1F82" w:rsidRPr="00754C56">
        <w:rPr>
          <w:lang w:val="fr-FR"/>
        </w:rPr>
        <w:t>eșeurilor</w:t>
      </w:r>
      <w:r w:rsidRPr="00754C56">
        <w:rPr>
          <w:lang w:val="fr-FR"/>
        </w:rPr>
        <w:t xml:space="preserve"> implementat, operatorii de salubrizare pot colecta </w:t>
      </w:r>
      <w:r w:rsidR="00F5330C" w:rsidRPr="00754C56">
        <w:rPr>
          <w:lang w:val="fr-FR"/>
        </w:rPr>
        <w:t>ș</w:t>
      </w:r>
      <w:r w:rsidR="003E0A6C" w:rsidRPr="00754C56">
        <w:rPr>
          <w:lang w:val="fr-FR"/>
        </w:rPr>
        <w:t>i</w:t>
      </w:r>
      <w:r w:rsidRPr="00754C56">
        <w:rPr>
          <w:lang w:val="fr-FR"/>
        </w:rPr>
        <w:t xml:space="preserv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verzi generate în gospodăriile popula</w:t>
      </w:r>
      <w:r w:rsidR="00EA47DA" w:rsidRPr="00754C56">
        <w:rPr>
          <w:lang w:val="fr-FR"/>
        </w:rPr>
        <w:t>ț</w:t>
      </w:r>
      <w:r w:rsidRPr="00754C56">
        <w:rPr>
          <w:lang w:val="fr-FR"/>
        </w:rPr>
        <w:t>iei.</w:t>
      </w:r>
    </w:p>
    <w:tbl>
      <w:tblPr>
        <w:tblW w:w="5000" w:type="pct"/>
        <w:tblLook w:val="04A0" w:firstRow="1" w:lastRow="0" w:firstColumn="1" w:lastColumn="0" w:noHBand="0" w:noVBand="1"/>
      </w:tblPr>
      <w:tblGrid>
        <w:gridCol w:w="4251"/>
        <w:gridCol w:w="716"/>
        <w:gridCol w:w="875"/>
        <w:gridCol w:w="877"/>
        <w:gridCol w:w="877"/>
        <w:gridCol w:w="877"/>
        <w:gridCol w:w="877"/>
      </w:tblGrid>
      <w:tr w:rsidR="00E44B35" w:rsidRPr="00115C77" w14:paraId="089EAE97" w14:textId="77777777" w:rsidTr="00A56E59">
        <w:trPr>
          <w:trHeight w:val="397"/>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B923887" w14:textId="13925A23" w:rsidR="00E44B35" w:rsidRPr="00193D82" w:rsidRDefault="00193D82" w:rsidP="00193D82">
            <w:pPr>
              <w:spacing w:after="0"/>
              <w:jc w:val="center"/>
              <w:rPr>
                <w:b/>
                <w:lang w:val="ro-RO" w:eastAsia="ro-RO"/>
              </w:rPr>
            </w:pPr>
            <w:r w:rsidRPr="00193D82">
              <w:rPr>
                <w:b/>
                <w:lang w:val="ro-RO" w:eastAsia="ro-RO"/>
              </w:rPr>
              <w:t>Categorii de deșeuri municipale</w:t>
            </w:r>
          </w:p>
        </w:tc>
        <w:tc>
          <w:tcPr>
            <w:tcW w:w="383" w:type="pct"/>
            <w:tcBorders>
              <w:top w:val="single" w:sz="4" w:space="0" w:color="auto"/>
              <w:left w:val="nil"/>
              <w:bottom w:val="single" w:sz="4" w:space="0" w:color="auto"/>
              <w:right w:val="nil"/>
            </w:tcBorders>
            <w:shd w:val="clear" w:color="auto" w:fill="00B0F0"/>
            <w:noWrap/>
            <w:vAlign w:val="center"/>
            <w:hideMark/>
          </w:tcPr>
          <w:p w14:paraId="338F7D11" w14:textId="77777777" w:rsidR="00E44B35" w:rsidRPr="00193D82" w:rsidRDefault="00E44B35" w:rsidP="00193D82">
            <w:pPr>
              <w:spacing w:after="0"/>
              <w:jc w:val="center"/>
              <w:rPr>
                <w:b/>
                <w:lang w:val="ro-RO" w:eastAsia="ro-RO"/>
              </w:rPr>
            </w:pPr>
            <w:r w:rsidRPr="00193D82">
              <w:rPr>
                <w:b/>
                <w:lang w:val="ro-RO" w:eastAsia="ro-RO"/>
              </w:rPr>
              <w:t>Anii</w:t>
            </w:r>
          </w:p>
        </w:tc>
        <w:tc>
          <w:tcPr>
            <w:tcW w:w="468"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2BDCFEB" w14:textId="77777777" w:rsidR="00E44B35" w:rsidRPr="00193D82" w:rsidRDefault="00E44B35" w:rsidP="00193D82">
            <w:pPr>
              <w:spacing w:after="0"/>
              <w:jc w:val="center"/>
              <w:rPr>
                <w:b/>
                <w:lang w:val="ro-RO" w:eastAsia="ro-RO"/>
              </w:rPr>
            </w:pPr>
            <w:r w:rsidRPr="00193D82">
              <w:rPr>
                <w:b/>
                <w:lang w:val="ro-RO" w:eastAsia="ro-RO"/>
              </w:rPr>
              <w:t>2013</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66DE1C92" w14:textId="77777777" w:rsidR="00E44B35" w:rsidRPr="00193D82" w:rsidRDefault="00E44B35" w:rsidP="00193D82">
            <w:pPr>
              <w:spacing w:after="0"/>
              <w:jc w:val="center"/>
              <w:rPr>
                <w:b/>
                <w:lang w:val="ro-RO" w:eastAsia="ro-RO"/>
              </w:rPr>
            </w:pPr>
            <w:r w:rsidRPr="00193D82">
              <w:rPr>
                <w:b/>
                <w:lang w:val="ro-RO" w:eastAsia="ro-RO"/>
              </w:rPr>
              <w:t>2014</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71FB01B3" w14:textId="77777777" w:rsidR="00E44B35" w:rsidRPr="00193D82" w:rsidRDefault="00E44B35" w:rsidP="00193D82">
            <w:pPr>
              <w:spacing w:after="0"/>
              <w:jc w:val="center"/>
              <w:rPr>
                <w:b/>
                <w:lang w:val="ro-RO" w:eastAsia="ro-RO"/>
              </w:rPr>
            </w:pPr>
            <w:r w:rsidRPr="00193D82">
              <w:rPr>
                <w:b/>
                <w:lang w:val="ro-RO" w:eastAsia="ro-RO"/>
              </w:rPr>
              <w:t>2015</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457D291D" w14:textId="77777777" w:rsidR="00E44B35" w:rsidRPr="00193D82" w:rsidRDefault="00E44B35" w:rsidP="00193D82">
            <w:pPr>
              <w:spacing w:after="0"/>
              <w:jc w:val="center"/>
              <w:rPr>
                <w:b/>
                <w:lang w:val="ro-RO" w:eastAsia="ro-RO"/>
              </w:rPr>
            </w:pPr>
            <w:r w:rsidRPr="00193D82">
              <w:rPr>
                <w:b/>
                <w:lang w:val="ro-RO" w:eastAsia="ro-RO"/>
              </w:rPr>
              <w:t>2016</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6D9F0564" w14:textId="77777777" w:rsidR="00E44B35" w:rsidRPr="00193D82" w:rsidRDefault="00E44B35" w:rsidP="00193D82">
            <w:pPr>
              <w:spacing w:after="0"/>
              <w:jc w:val="center"/>
              <w:rPr>
                <w:b/>
                <w:lang w:val="ro-RO" w:eastAsia="ro-RO"/>
              </w:rPr>
            </w:pPr>
            <w:r w:rsidRPr="00193D82">
              <w:rPr>
                <w:b/>
                <w:lang w:val="ro-RO" w:eastAsia="ro-RO"/>
              </w:rPr>
              <w:t>2017</w:t>
            </w:r>
          </w:p>
        </w:tc>
      </w:tr>
      <w:tr w:rsidR="00E44B35" w:rsidRPr="00115C77" w14:paraId="12811D8B" w14:textId="77777777" w:rsidTr="00A56E59">
        <w:trPr>
          <w:trHeight w:val="397"/>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A9C81A4" w14:textId="48A29AA6" w:rsidR="00E44B35" w:rsidRPr="00193D82" w:rsidRDefault="003E0A6C" w:rsidP="00193D82">
            <w:pPr>
              <w:spacing w:after="0"/>
              <w:rPr>
                <w:b/>
                <w:lang w:val="ro-RO" w:eastAsia="ro-RO"/>
              </w:rPr>
            </w:pPr>
            <w:r w:rsidRPr="00193D82">
              <w:rPr>
                <w:b/>
                <w:lang w:val="ro-RO" w:eastAsia="ro-RO"/>
              </w:rPr>
              <w:t>De</w:t>
            </w:r>
            <w:r w:rsidR="00F5330C" w:rsidRPr="00193D82">
              <w:rPr>
                <w:b/>
                <w:lang w:val="ro-RO" w:eastAsia="ro-RO"/>
              </w:rPr>
              <w:t>ș</w:t>
            </w:r>
            <w:r w:rsidRPr="00193D82">
              <w:rPr>
                <w:b/>
                <w:lang w:val="ro-RO" w:eastAsia="ro-RO"/>
              </w:rPr>
              <w:t>euri</w:t>
            </w:r>
            <w:r w:rsidR="00E44B35" w:rsidRPr="00193D82">
              <w:rPr>
                <w:b/>
                <w:lang w:val="ro-RO" w:eastAsia="ro-RO"/>
              </w:rPr>
              <w:t xml:space="preserve"> din grădini </w:t>
            </w:r>
            <w:r w:rsidR="00F5330C" w:rsidRPr="00193D82">
              <w:rPr>
                <w:b/>
                <w:lang w:val="ro-RO" w:eastAsia="ro-RO"/>
              </w:rPr>
              <w:t>ș</w:t>
            </w:r>
            <w:r w:rsidRPr="00193D82">
              <w:rPr>
                <w:b/>
                <w:lang w:val="ro-RO" w:eastAsia="ro-RO"/>
              </w:rPr>
              <w:t>i</w:t>
            </w:r>
            <w:r w:rsidR="00E44B35" w:rsidRPr="00193D82">
              <w:rPr>
                <w:b/>
                <w:lang w:val="ro-RO" w:eastAsia="ro-RO"/>
              </w:rPr>
              <w:t xml:space="preserve"> parcuri</w:t>
            </w:r>
          </w:p>
        </w:tc>
        <w:tc>
          <w:tcPr>
            <w:tcW w:w="383" w:type="pct"/>
            <w:tcBorders>
              <w:top w:val="nil"/>
              <w:left w:val="nil"/>
              <w:bottom w:val="single" w:sz="4" w:space="0" w:color="auto"/>
              <w:right w:val="single" w:sz="4" w:space="0" w:color="auto"/>
            </w:tcBorders>
            <w:shd w:val="clear" w:color="auto" w:fill="00B0F0"/>
            <w:noWrap/>
            <w:vAlign w:val="center"/>
            <w:hideMark/>
          </w:tcPr>
          <w:p w14:paraId="71263F8D" w14:textId="77777777" w:rsidR="00E44B35" w:rsidRPr="00193D82" w:rsidRDefault="00E44B35" w:rsidP="00193D82">
            <w:pPr>
              <w:spacing w:after="0"/>
              <w:jc w:val="center"/>
              <w:rPr>
                <w:b/>
                <w:lang w:val="ro-RO" w:eastAsia="ro-RO"/>
              </w:rPr>
            </w:pPr>
            <w:r w:rsidRPr="00193D82">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6360EF4B" w14:textId="77777777" w:rsidR="00E44B35" w:rsidRPr="00115C77" w:rsidRDefault="00E44B35" w:rsidP="00193D82">
            <w:pPr>
              <w:spacing w:after="0"/>
              <w:jc w:val="center"/>
              <w:rPr>
                <w:lang w:val="ro-RO" w:eastAsia="ro-RO"/>
              </w:rPr>
            </w:pPr>
            <w:r w:rsidRPr="00115C77">
              <w:rPr>
                <w:lang w:val="ro-RO" w:eastAsia="ro-RO"/>
              </w:rPr>
              <w:t>1.483</w:t>
            </w:r>
          </w:p>
        </w:tc>
        <w:tc>
          <w:tcPr>
            <w:tcW w:w="469" w:type="pct"/>
            <w:tcBorders>
              <w:top w:val="nil"/>
              <w:left w:val="nil"/>
              <w:bottom w:val="single" w:sz="4" w:space="0" w:color="auto"/>
              <w:right w:val="single" w:sz="4" w:space="0" w:color="auto"/>
            </w:tcBorders>
            <w:shd w:val="clear" w:color="auto" w:fill="auto"/>
            <w:noWrap/>
            <w:vAlign w:val="center"/>
            <w:hideMark/>
          </w:tcPr>
          <w:p w14:paraId="18C8FFD1" w14:textId="77777777" w:rsidR="00E44B35" w:rsidRPr="00115C77" w:rsidRDefault="00E44B35" w:rsidP="00193D82">
            <w:pPr>
              <w:spacing w:after="0"/>
              <w:jc w:val="center"/>
              <w:rPr>
                <w:lang w:val="ro-RO" w:eastAsia="ro-RO"/>
              </w:rPr>
            </w:pPr>
            <w:r w:rsidRPr="00115C77">
              <w:rPr>
                <w:lang w:val="ro-RO" w:eastAsia="ro-RO"/>
              </w:rPr>
              <w:t>1.280</w:t>
            </w:r>
          </w:p>
        </w:tc>
        <w:tc>
          <w:tcPr>
            <w:tcW w:w="469" w:type="pct"/>
            <w:tcBorders>
              <w:top w:val="nil"/>
              <w:left w:val="nil"/>
              <w:bottom w:val="single" w:sz="4" w:space="0" w:color="auto"/>
              <w:right w:val="single" w:sz="4" w:space="0" w:color="auto"/>
            </w:tcBorders>
            <w:shd w:val="clear" w:color="auto" w:fill="auto"/>
            <w:noWrap/>
            <w:vAlign w:val="center"/>
            <w:hideMark/>
          </w:tcPr>
          <w:p w14:paraId="720ABA28" w14:textId="77777777" w:rsidR="00E44B35" w:rsidRPr="00115C77" w:rsidRDefault="00E44B35" w:rsidP="00193D82">
            <w:pPr>
              <w:spacing w:after="0"/>
              <w:jc w:val="center"/>
              <w:rPr>
                <w:lang w:val="ro-RO" w:eastAsia="ro-RO"/>
              </w:rPr>
            </w:pPr>
            <w:r w:rsidRPr="00115C77">
              <w:rPr>
                <w:lang w:val="ro-RO" w:eastAsia="ro-RO"/>
              </w:rPr>
              <w:t>984</w:t>
            </w:r>
          </w:p>
        </w:tc>
        <w:tc>
          <w:tcPr>
            <w:tcW w:w="469" w:type="pct"/>
            <w:tcBorders>
              <w:top w:val="nil"/>
              <w:left w:val="nil"/>
              <w:bottom w:val="single" w:sz="4" w:space="0" w:color="auto"/>
              <w:right w:val="single" w:sz="4" w:space="0" w:color="auto"/>
            </w:tcBorders>
            <w:shd w:val="clear" w:color="auto" w:fill="auto"/>
            <w:noWrap/>
            <w:vAlign w:val="center"/>
            <w:hideMark/>
          </w:tcPr>
          <w:p w14:paraId="20948A71" w14:textId="77777777" w:rsidR="00E44B35" w:rsidRPr="00115C77" w:rsidRDefault="00E44B35" w:rsidP="00193D82">
            <w:pPr>
              <w:spacing w:after="0"/>
              <w:jc w:val="center"/>
              <w:rPr>
                <w:lang w:val="ro-RO" w:eastAsia="ro-RO"/>
              </w:rPr>
            </w:pPr>
            <w:r w:rsidRPr="00115C77">
              <w:rPr>
                <w:lang w:val="ro-RO" w:eastAsia="ro-RO"/>
              </w:rPr>
              <w:t>1.346</w:t>
            </w:r>
          </w:p>
        </w:tc>
        <w:tc>
          <w:tcPr>
            <w:tcW w:w="469" w:type="pct"/>
            <w:tcBorders>
              <w:top w:val="nil"/>
              <w:left w:val="nil"/>
              <w:bottom w:val="single" w:sz="4" w:space="0" w:color="auto"/>
              <w:right w:val="single" w:sz="4" w:space="0" w:color="auto"/>
            </w:tcBorders>
            <w:shd w:val="clear" w:color="auto" w:fill="auto"/>
            <w:noWrap/>
            <w:vAlign w:val="center"/>
            <w:hideMark/>
          </w:tcPr>
          <w:p w14:paraId="7D8FD8E7" w14:textId="77777777" w:rsidR="00E44B35" w:rsidRPr="00115C77" w:rsidRDefault="00E44B35" w:rsidP="00193D82">
            <w:pPr>
              <w:spacing w:after="0"/>
              <w:jc w:val="center"/>
              <w:rPr>
                <w:lang w:val="ro-RO" w:eastAsia="ro-RO"/>
              </w:rPr>
            </w:pPr>
            <w:r w:rsidRPr="00115C77">
              <w:rPr>
                <w:lang w:val="ro-RO" w:eastAsia="ro-RO"/>
              </w:rPr>
              <w:t>926</w:t>
            </w:r>
          </w:p>
        </w:tc>
      </w:tr>
    </w:tbl>
    <w:p w14:paraId="1E39AF46" w14:textId="7359E1AE" w:rsidR="00193D82" w:rsidRPr="00BF46F3" w:rsidRDefault="00193D82" w:rsidP="00193D82">
      <w:pPr>
        <w:pStyle w:val="Subtitlu"/>
        <w:jc w:val="center"/>
        <w:rPr>
          <w:rStyle w:val="Accentuaresubtil"/>
          <w:lang w:val="fr-FR"/>
        </w:rPr>
      </w:pPr>
      <w:bookmarkStart w:id="184" w:name="_Toc22554968"/>
      <w:bookmarkStart w:id="185" w:name="_Toc24737246"/>
      <w:bookmarkStart w:id="186" w:name="_Toc2232113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15</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colectarea deșeurilor din grădini si parcuri</w:t>
      </w:r>
      <w:bookmarkEnd w:id="184"/>
      <w:bookmarkEnd w:id="185"/>
    </w:p>
    <w:bookmarkEnd w:id="186"/>
    <w:p w14:paraId="6BE58121" w14:textId="532FCA82" w:rsidR="00E44B35" w:rsidRPr="003606B3" w:rsidRDefault="00E44B35" w:rsidP="00193D82">
      <w:pPr>
        <w:pStyle w:val="TableParagraph"/>
        <w:rPr>
          <w:lang w:val="ro-RO"/>
        </w:rPr>
      </w:pPr>
      <w:r w:rsidRPr="003606B3">
        <w:rPr>
          <w:lang w:val="ro-RO"/>
        </w:rPr>
        <w:t>Frecven</w:t>
      </w:r>
      <w:r w:rsidR="00EA47DA" w:rsidRPr="003606B3">
        <w:rPr>
          <w:lang w:val="ro-RO"/>
        </w:rPr>
        <w:t>ț</w:t>
      </w:r>
      <w:r w:rsidRPr="003606B3">
        <w:rPr>
          <w:lang w:val="ro-RO"/>
        </w:rPr>
        <w:t xml:space="preserve">ele de colectare a </w:t>
      </w:r>
      <w:r w:rsidR="00E57035" w:rsidRPr="003606B3">
        <w:rPr>
          <w:lang w:val="ro-RO"/>
        </w:rPr>
        <w:t>d</w:t>
      </w:r>
      <w:r w:rsidR="002B1F82" w:rsidRPr="003606B3">
        <w:rPr>
          <w:lang w:val="ro-RO"/>
        </w:rPr>
        <w:t>eșeurilor</w:t>
      </w:r>
      <w:r w:rsidRPr="003606B3">
        <w:rPr>
          <w:lang w:val="ro-RO"/>
        </w:rPr>
        <w:t xml:space="preserve"> din pie</w:t>
      </w:r>
      <w:r w:rsidR="00EA47DA" w:rsidRPr="003606B3">
        <w:rPr>
          <w:lang w:val="ro-RO"/>
        </w:rPr>
        <w:t>ț</w:t>
      </w:r>
      <w:r w:rsidRPr="003606B3">
        <w:rPr>
          <w:lang w:val="ro-RO"/>
        </w:rPr>
        <w:t>e</w:t>
      </w:r>
    </w:p>
    <w:p w14:paraId="5E97BA36" w14:textId="16BEABEC" w:rsidR="00E44B35" w:rsidRPr="00754C56" w:rsidRDefault="00E44B35" w:rsidP="00193D82">
      <w:pPr>
        <w:pStyle w:val="Frspaiere"/>
        <w:rPr>
          <w:lang w:val="fr-FR"/>
        </w:rPr>
      </w:pPr>
      <w:r w:rsidRPr="00754C56">
        <w:rPr>
          <w:lang w:val="fr-FR"/>
        </w:rPr>
        <w:t xml:space="preserve">La nivelul </w:t>
      </w:r>
      <w:r w:rsidR="008B34AF" w:rsidRPr="00754C56">
        <w:rPr>
          <w:lang w:val="fr-FR"/>
        </w:rPr>
        <w:t>județul</w:t>
      </w:r>
      <w:r w:rsidRPr="00754C56">
        <w:rPr>
          <w:lang w:val="fr-FR"/>
        </w:rPr>
        <w:t>ui Neam</w:t>
      </w:r>
      <w:r w:rsidR="00EA47DA" w:rsidRPr="00754C56">
        <w:rPr>
          <w:lang w:val="fr-FR"/>
        </w:rPr>
        <w:t>ț</w:t>
      </w:r>
      <w:r w:rsidRPr="00754C56">
        <w:rPr>
          <w:lang w:val="fr-FR"/>
        </w:rPr>
        <w:t xml:space="preserve"> nu avem date privind numărul de pie</w:t>
      </w:r>
      <w:r w:rsidR="00EA47DA" w:rsidRPr="00754C56">
        <w:rPr>
          <w:lang w:val="fr-FR"/>
        </w:rPr>
        <w:t>ț</w:t>
      </w:r>
      <w:r w:rsidRPr="00754C56">
        <w:rPr>
          <w:lang w:val="fr-FR"/>
        </w:rPr>
        <w:t>e autorizate în func</w:t>
      </w:r>
      <w:r w:rsidR="00EA47DA" w:rsidRPr="00754C56">
        <w:rPr>
          <w:lang w:val="fr-FR"/>
        </w:rPr>
        <w:t>ț</w:t>
      </w:r>
      <w:r w:rsidRPr="00754C56">
        <w:rPr>
          <w:lang w:val="fr-FR"/>
        </w:rPr>
        <w:t>iune. În tabelul de mai jos sunt prezentate cantită</w:t>
      </w:r>
      <w:r w:rsidR="00EA47DA" w:rsidRPr="00754C56">
        <w:rPr>
          <w:lang w:val="fr-FR"/>
        </w:rPr>
        <w:t>ț</w:t>
      </w:r>
      <w:r w:rsidRPr="00754C56">
        <w:rPr>
          <w:lang w:val="fr-FR"/>
        </w:rPr>
        <w:t xml:space="preserve">ile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din pie</w:t>
      </w:r>
      <w:r w:rsidR="00EA47DA" w:rsidRPr="00754C56">
        <w:rPr>
          <w:lang w:val="fr-FR"/>
        </w:rPr>
        <w:t>ț</w:t>
      </w:r>
      <w:r w:rsidRPr="00754C56">
        <w:rPr>
          <w:lang w:val="fr-FR"/>
        </w:rPr>
        <w:t>e colectate în perioada de analiz</w:t>
      </w:r>
      <w:r w:rsidR="00E57035" w:rsidRPr="00754C56">
        <w:rPr>
          <w:lang w:val="fr-FR"/>
        </w:rPr>
        <w:t>ă</w:t>
      </w:r>
      <w:r w:rsidRPr="00754C56">
        <w:rPr>
          <w:lang w:val="fr-FR"/>
        </w:rPr>
        <w:t>, conform datelor raportate de operatori de salubrizare.</w:t>
      </w:r>
    </w:p>
    <w:tbl>
      <w:tblPr>
        <w:tblW w:w="5000" w:type="pct"/>
        <w:tblLook w:val="04A0" w:firstRow="1" w:lastRow="0" w:firstColumn="1" w:lastColumn="0" w:noHBand="0" w:noVBand="1"/>
      </w:tblPr>
      <w:tblGrid>
        <w:gridCol w:w="4251"/>
        <w:gridCol w:w="716"/>
        <w:gridCol w:w="875"/>
        <w:gridCol w:w="877"/>
        <w:gridCol w:w="877"/>
        <w:gridCol w:w="877"/>
        <w:gridCol w:w="877"/>
      </w:tblGrid>
      <w:tr w:rsidR="00E44B35" w:rsidRPr="00115C77" w14:paraId="2F9F4596" w14:textId="77777777" w:rsidTr="00A56E59">
        <w:trPr>
          <w:trHeight w:val="397"/>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DCF80C1" w14:textId="68500AC4" w:rsidR="00E44B35" w:rsidRPr="00A56E59" w:rsidRDefault="00E44B35" w:rsidP="00A56E59">
            <w:pPr>
              <w:spacing w:after="0"/>
              <w:jc w:val="center"/>
              <w:rPr>
                <w:b/>
                <w:lang w:val="ro-RO" w:eastAsia="ro-RO"/>
              </w:rPr>
            </w:pPr>
            <w:r w:rsidRPr="00A56E59">
              <w:rPr>
                <w:b/>
                <w:lang w:val="ro-RO" w:eastAsia="ro-RO"/>
              </w:rPr>
              <w:t xml:space="preserve">Categorii de </w:t>
            </w:r>
            <w:r w:rsidR="003E0A6C" w:rsidRPr="00A56E59">
              <w:rPr>
                <w:b/>
                <w:lang w:val="ro-RO" w:eastAsia="ro-RO"/>
              </w:rPr>
              <w:t>de</w:t>
            </w:r>
            <w:r w:rsidR="00F5330C" w:rsidRPr="00A56E59">
              <w:rPr>
                <w:b/>
                <w:lang w:val="ro-RO" w:eastAsia="ro-RO"/>
              </w:rPr>
              <w:t>ș</w:t>
            </w:r>
            <w:r w:rsidR="003E0A6C" w:rsidRPr="00A56E59">
              <w:rPr>
                <w:b/>
                <w:lang w:val="ro-RO" w:eastAsia="ro-RO"/>
              </w:rPr>
              <w:t>euri</w:t>
            </w:r>
            <w:r w:rsidRPr="00A56E59">
              <w:rPr>
                <w:b/>
                <w:lang w:val="ro-RO" w:eastAsia="ro-RO"/>
              </w:rPr>
              <w:t xml:space="preserve"> municipale</w:t>
            </w:r>
          </w:p>
        </w:tc>
        <w:tc>
          <w:tcPr>
            <w:tcW w:w="383" w:type="pct"/>
            <w:tcBorders>
              <w:top w:val="single" w:sz="4" w:space="0" w:color="auto"/>
              <w:left w:val="nil"/>
              <w:bottom w:val="single" w:sz="4" w:space="0" w:color="auto"/>
              <w:right w:val="nil"/>
            </w:tcBorders>
            <w:shd w:val="clear" w:color="auto" w:fill="00B0F0"/>
            <w:noWrap/>
            <w:vAlign w:val="center"/>
            <w:hideMark/>
          </w:tcPr>
          <w:p w14:paraId="1C8B75D5" w14:textId="77777777" w:rsidR="00E44B35" w:rsidRPr="00A56E59" w:rsidRDefault="00E44B35" w:rsidP="00A56E59">
            <w:pPr>
              <w:spacing w:after="0"/>
              <w:jc w:val="center"/>
              <w:rPr>
                <w:b/>
                <w:lang w:val="ro-RO" w:eastAsia="ro-RO"/>
              </w:rPr>
            </w:pPr>
            <w:r w:rsidRPr="00A56E59">
              <w:rPr>
                <w:b/>
                <w:lang w:val="ro-RO" w:eastAsia="ro-RO"/>
              </w:rPr>
              <w:t>Anii</w:t>
            </w:r>
          </w:p>
        </w:tc>
        <w:tc>
          <w:tcPr>
            <w:tcW w:w="468"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D3440D3" w14:textId="77777777" w:rsidR="00E44B35" w:rsidRPr="00A56E59" w:rsidRDefault="00E44B35" w:rsidP="00A56E59">
            <w:pPr>
              <w:spacing w:after="0"/>
              <w:jc w:val="center"/>
              <w:rPr>
                <w:b/>
                <w:lang w:val="ro-RO" w:eastAsia="ro-RO"/>
              </w:rPr>
            </w:pPr>
            <w:r w:rsidRPr="00A56E59">
              <w:rPr>
                <w:b/>
                <w:lang w:val="ro-RO" w:eastAsia="ro-RO"/>
              </w:rPr>
              <w:t>2013</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48A7AD54" w14:textId="77777777" w:rsidR="00E44B35" w:rsidRPr="00A56E59" w:rsidRDefault="00E44B35" w:rsidP="00A56E59">
            <w:pPr>
              <w:spacing w:after="0"/>
              <w:jc w:val="center"/>
              <w:rPr>
                <w:b/>
                <w:lang w:val="ro-RO" w:eastAsia="ro-RO"/>
              </w:rPr>
            </w:pPr>
            <w:r w:rsidRPr="00A56E59">
              <w:rPr>
                <w:b/>
                <w:lang w:val="ro-RO" w:eastAsia="ro-RO"/>
              </w:rPr>
              <w:t>2014</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63B13EB7" w14:textId="77777777" w:rsidR="00E44B35" w:rsidRPr="00A56E59" w:rsidRDefault="00E44B35" w:rsidP="00A56E59">
            <w:pPr>
              <w:spacing w:after="0"/>
              <w:jc w:val="center"/>
              <w:rPr>
                <w:b/>
                <w:lang w:val="ro-RO" w:eastAsia="ro-RO"/>
              </w:rPr>
            </w:pPr>
            <w:r w:rsidRPr="00A56E59">
              <w:rPr>
                <w:b/>
                <w:lang w:val="ro-RO" w:eastAsia="ro-RO"/>
              </w:rPr>
              <w:t>2015</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21BFCC19" w14:textId="77777777" w:rsidR="00E44B35" w:rsidRPr="00A56E59" w:rsidRDefault="00E44B35" w:rsidP="00A56E59">
            <w:pPr>
              <w:spacing w:after="0"/>
              <w:jc w:val="center"/>
              <w:rPr>
                <w:b/>
                <w:lang w:val="ro-RO" w:eastAsia="ro-RO"/>
              </w:rPr>
            </w:pPr>
            <w:r w:rsidRPr="00A56E59">
              <w:rPr>
                <w:b/>
                <w:lang w:val="ro-RO" w:eastAsia="ro-RO"/>
              </w:rPr>
              <w:t>2016</w:t>
            </w:r>
          </w:p>
        </w:tc>
        <w:tc>
          <w:tcPr>
            <w:tcW w:w="469" w:type="pct"/>
            <w:tcBorders>
              <w:top w:val="single" w:sz="4" w:space="0" w:color="auto"/>
              <w:left w:val="nil"/>
              <w:bottom w:val="single" w:sz="4" w:space="0" w:color="auto"/>
              <w:right w:val="single" w:sz="4" w:space="0" w:color="auto"/>
            </w:tcBorders>
            <w:shd w:val="clear" w:color="auto" w:fill="00B0F0"/>
            <w:noWrap/>
            <w:vAlign w:val="center"/>
            <w:hideMark/>
          </w:tcPr>
          <w:p w14:paraId="560597D9" w14:textId="77777777" w:rsidR="00E44B35" w:rsidRPr="00A56E59" w:rsidRDefault="00E44B35" w:rsidP="00A56E59">
            <w:pPr>
              <w:spacing w:after="0"/>
              <w:jc w:val="center"/>
              <w:rPr>
                <w:b/>
                <w:lang w:val="ro-RO" w:eastAsia="ro-RO"/>
              </w:rPr>
            </w:pPr>
            <w:r w:rsidRPr="00A56E59">
              <w:rPr>
                <w:b/>
                <w:lang w:val="ro-RO" w:eastAsia="ro-RO"/>
              </w:rPr>
              <w:t>2017</w:t>
            </w:r>
          </w:p>
        </w:tc>
      </w:tr>
      <w:tr w:rsidR="00E44B35" w:rsidRPr="00115C77" w14:paraId="3C55E374" w14:textId="77777777" w:rsidTr="00A56E59">
        <w:trPr>
          <w:trHeight w:val="397"/>
        </w:trPr>
        <w:tc>
          <w:tcPr>
            <w:tcW w:w="2273"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C3D5899" w14:textId="351D23C0" w:rsidR="00E44B35" w:rsidRPr="00A56E59" w:rsidRDefault="003E0A6C" w:rsidP="00A56E59">
            <w:pPr>
              <w:spacing w:after="0"/>
              <w:rPr>
                <w:b/>
                <w:lang w:val="ro-RO" w:eastAsia="ro-RO"/>
              </w:rPr>
            </w:pPr>
            <w:r w:rsidRPr="00A56E59">
              <w:rPr>
                <w:b/>
                <w:lang w:val="ro-RO" w:eastAsia="ro-RO"/>
              </w:rPr>
              <w:t>De</w:t>
            </w:r>
            <w:r w:rsidR="00F5330C" w:rsidRPr="00A56E59">
              <w:rPr>
                <w:b/>
                <w:lang w:val="ro-RO" w:eastAsia="ro-RO"/>
              </w:rPr>
              <w:t>ș</w:t>
            </w:r>
            <w:r w:rsidRPr="00A56E59">
              <w:rPr>
                <w:b/>
                <w:lang w:val="ro-RO" w:eastAsia="ro-RO"/>
              </w:rPr>
              <w:t>euri</w:t>
            </w:r>
            <w:r w:rsidR="00E44B35" w:rsidRPr="00A56E59">
              <w:rPr>
                <w:b/>
                <w:lang w:val="ro-RO" w:eastAsia="ro-RO"/>
              </w:rPr>
              <w:t xml:space="preserve"> din pie</w:t>
            </w:r>
            <w:r w:rsidR="00EA47DA" w:rsidRPr="00A56E59">
              <w:rPr>
                <w:b/>
                <w:lang w:val="ro-RO" w:eastAsia="ro-RO"/>
              </w:rPr>
              <w:t>ț</w:t>
            </w:r>
            <w:r w:rsidR="00E44B35" w:rsidRPr="00A56E59">
              <w:rPr>
                <w:b/>
                <w:lang w:val="ro-RO" w:eastAsia="ro-RO"/>
              </w:rPr>
              <w:t>e</w:t>
            </w:r>
          </w:p>
        </w:tc>
        <w:tc>
          <w:tcPr>
            <w:tcW w:w="383" w:type="pct"/>
            <w:tcBorders>
              <w:top w:val="nil"/>
              <w:left w:val="nil"/>
              <w:bottom w:val="single" w:sz="4" w:space="0" w:color="auto"/>
              <w:right w:val="single" w:sz="4" w:space="0" w:color="auto"/>
            </w:tcBorders>
            <w:shd w:val="clear" w:color="auto" w:fill="00B0F0"/>
            <w:noWrap/>
            <w:vAlign w:val="center"/>
            <w:hideMark/>
          </w:tcPr>
          <w:p w14:paraId="287C958A" w14:textId="77777777" w:rsidR="00E44B35" w:rsidRPr="00A56E59" w:rsidRDefault="00E44B35" w:rsidP="00A56E59">
            <w:pPr>
              <w:spacing w:after="0"/>
              <w:jc w:val="center"/>
              <w:rPr>
                <w:b/>
                <w:lang w:val="ro-RO" w:eastAsia="ro-RO"/>
              </w:rPr>
            </w:pPr>
            <w:r w:rsidRPr="00A56E59">
              <w:rPr>
                <w:b/>
                <w:lang w:val="ro-RO" w:eastAsia="ro-RO"/>
              </w:rPr>
              <w:t>t/an</w:t>
            </w:r>
          </w:p>
        </w:tc>
        <w:tc>
          <w:tcPr>
            <w:tcW w:w="468" w:type="pct"/>
            <w:tcBorders>
              <w:top w:val="nil"/>
              <w:left w:val="nil"/>
              <w:bottom w:val="single" w:sz="4" w:space="0" w:color="auto"/>
              <w:right w:val="single" w:sz="4" w:space="0" w:color="auto"/>
            </w:tcBorders>
            <w:shd w:val="clear" w:color="auto" w:fill="auto"/>
            <w:noWrap/>
            <w:vAlign w:val="center"/>
            <w:hideMark/>
          </w:tcPr>
          <w:p w14:paraId="4E818C33" w14:textId="77777777" w:rsidR="00E44B35" w:rsidRPr="00115C77" w:rsidRDefault="00E44B35" w:rsidP="00A56E59">
            <w:pPr>
              <w:spacing w:after="0"/>
              <w:jc w:val="center"/>
              <w:rPr>
                <w:lang w:val="ro-RO" w:eastAsia="ro-RO"/>
              </w:rPr>
            </w:pPr>
            <w:r w:rsidRPr="00115C77">
              <w:rPr>
                <w:lang w:val="ro-RO" w:eastAsia="ro-RO"/>
              </w:rPr>
              <w:t>713</w:t>
            </w:r>
          </w:p>
        </w:tc>
        <w:tc>
          <w:tcPr>
            <w:tcW w:w="469" w:type="pct"/>
            <w:tcBorders>
              <w:top w:val="nil"/>
              <w:left w:val="nil"/>
              <w:bottom w:val="single" w:sz="4" w:space="0" w:color="auto"/>
              <w:right w:val="single" w:sz="4" w:space="0" w:color="auto"/>
            </w:tcBorders>
            <w:shd w:val="clear" w:color="auto" w:fill="auto"/>
            <w:noWrap/>
            <w:vAlign w:val="center"/>
            <w:hideMark/>
          </w:tcPr>
          <w:p w14:paraId="5AEC5BCA" w14:textId="77777777" w:rsidR="00E44B35" w:rsidRPr="00115C77" w:rsidRDefault="00E44B35" w:rsidP="00A56E59">
            <w:pPr>
              <w:spacing w:after="0"/>
              <w:jc w:val="center"/>
              <w:rPr>
                <w:lang w:val="ro-RO" w:eastAsia="ro-RO"/>
              </w:rPr>
            </w:pPr>
            <w:r w:rsidRPr="00115C77">
              <w:rPr>
                <w:lang w:val="ro-RO" w:eastAsia="ro-RO"/>
              </w:rPr>
              <w:t>752</w:t>
            </w:r>
          </w:p>
        </w:tc>
        <w:tc>
          <w:tcPr>
            <w:tcW w:w="469" w:type="pct"/>
            <w:tcBorders>
              <w:top w:val="nil"/>
              <w:left w:val="nil"/>
              <w:bottom w:val="single" w:sz="4" w:space="0" w:color="auto"/>
              <w:right w:val="single" w:sz="4" w:space="0" w:color="auto"/>
            </w:tcBorders>
            <w:shd w:val="clear" w:color="auto" w:fill="auto"/>
            <w:noWrap/>
            <w:vAlign w:val="center"/>
            <w:hideMark/>
          </w:tcPr>
          <w:p w14:paraId="388A375D" w14:textId="77777777" w:rsidR="00E44B35" w:rsidRPr="00115C77" w:rsidRDefault="00E44B35" w:rsidP="00A56E59">
            <w:pPr>
              <w:spacing w:after="0"/>
              <w:jc w:val="center"/>
              <w:rPr>
                <w:lang w:val="ro-RO" w:eastAsia="ro-RO"/>
              </w:rPr>
            </w:pPr>
            <w:r w:rsidRPr="00115C77">
              <w:rPr>
                <w:lang w:val="ro-RO" w:eastAsia="ro-RO"/>
              </w:rPr>
              <w:t>317</w:t>
            </w:r>
          </w:p>
        </w:tc>
        <w:tc>
          <w:tcPr>
            <w:tcW w:w="469" w:type="pct"/>
            <w:tcBorders>
              <w:top w:val="nil"/>
              <w:left w:val="nil"/>
              <w:bottom w:val="single" w:sz="4" w:space="0" w:color="auto"/>
              <w:right w:val="single" w:sz="4" w:space="0" w:color="auto"/>
            </w:tcBorders>
            <w:shd w:val="clear" w:color="auto" w:fill="auto"/>
            <w:noWrap/>
            <w:vAlign w:val="center"/>
            <w:hideMark/>
          </w:tcPr>
          <w:p w14:paraId="297AC29A" w14:textId="77777777" w:rsidR="00E44B35" w:rsidRPr="00115C77" w:rsidRDefault="00E44B35" w:rsidP="00A56E59">
            <w:pPr>
              <w:spacing w:after="0"/>
              <w:jc w:val="center"/>
              <w:rPr>
                <w:lang w:val="ro-RO" w:eastAsia="ro-RO"/>
              </w:rPr>
            </w:pPr>
            <w:r w:rsidRPr="00115C77">
              <w:rPr>
                <w:lang w:val="ro-RO" w:eastAsia="ro-RO"/>
              </w:rPr>
              <w:t>189</w:t>
            </w:r>
          </w:p>
        </w:tc>
        <w:tc>
          <w:tcPr>
            <w:tcW w:w="469" w:type="pct"/>
            <w:tcBorders>
              <w:top w:val="nil"/>
              <w:left w:val="nil"/>
              <w:bottom w:val="single" w:sz="4" w:space="0" w:color="auto"/>
              <w:right w:val="single" w:sz="4" w:space="0" w:color="auto"/>
            </w:tcBorders>
            <w:shd w:val="clear" w:color="auto" w:fill="auto"/>
            <w:noWrap/>
            <w:vAlign w:val="center"/>
            <w:hideMark/>
          </w:tcPr>
          <w:p w14:paraId="65886349" w14:textId="77777777" w:rsidR="00E44B35" w:rsidRPr="00115C77" w:rsidRDefault="00E44B35" w:rsidP="00A56E59">
            <w:pPr>
              <w:spacing w:after="0"/>
              <w:jc w:val="center"/>
              <w:rPr>
                <w:lang w:val="ro-RO" w:eastAsia="ro-RO"/>
              </w:rPr>
            </w:pPr>
            <w:r w:rsidRPr="00115C77">
              <w:rPr>
                <w:lang w:val="ro-RO" w:eastAsia="ro-RO"/>
              </w:rPr>
              <w:t>51</w:t>
            </w:r>
          </w:p>
        </w:tc>
      </w:tr>
    </w:tbl>
    <w:p w14:paraId="1CE946ED" w14:textId="34443651" w:rsidR="00A56E59" w:rsidRPr="00BF46F3" w:rsidRDefault="00A56E59" w:rsidP="00A56E59">
      <w:pPr>
        <w:pStyle w:val="Subtitlu"/>
        <w:jc w:val="center"/>
        <w:rPr>
          <w:rStyle w:val="Accentuaresubtil"/>
        </w:rPr>
      </w:pPr>
      <w:bookmarkStart w:id="187" w:name="_Toc22554969"/>
      <w:bookmarkStart w:id="188" w:name="_Toc24737247"/>
      <w:bookmarkStart w:id="189" w:name="_Toc2232113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16</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colectarea deșeurilor din piețe</w:t>
      </w:r>
      <w:bookmarkEnd w:id="187"/>
      <w:bookmarkEnd w:id="188"/>
    </w:p>
    <w:bookmarkEnd w:id="189"/>
    <w:p w14:paraId="13B47E5D" w14:textId="5F5ED720" w:rsidR="00E44B35" w:rsidRPr="003606B3" w:rsidRDefault="00E44B35" w:rsidP="00A56E59">
      <w:pPr>
        <w:pStyle w:val="TableParagraph"/>
        <w:rPr>
          <w:lang w:val="ro-RO"/>
        </w:rPr>
      </w:pPr>
      <w:r w:rsidRPr="003606B3">
        <w:rPr>
          <w:lang w:val="ro-RO"/>
        </w:rPr>
        <w:t>Date privind sta</w:t>
      </w:r>
      <w:r w:rsidR="00EA47DA" w:rsidRPr="003606B3">
        <w:rPr>
          <w:lang w:val="ro-RO"/>
        </w:rPr>
        <w:t>ț</w:t>
      </w:r>
      <w:r w:rsidRPr="003606B3">
        <w:rPr>
          <w:lang w:val="ro-RO"/>
        </w:rPr>
        <w:t>iile de transfer</w:t>
      </w:r>
    </w:p>
    <w:p w14:paraId="0E606EA9" w14:textId="10C504DF" w:rsidR="00E44B35" w:rsidRPr="00754C56" w:rsidRDefault="00E44B35" w:rsidP="00A56E59">
      <w:pPr>
        <w:pStyle w:val="Frspaiere"/>
        <w:rPr>
          <w:lang w:val="fr-FR"/>
        </w:rPr>
      </w:pPr>
      <w:r w:rsidRPr="00754C56">
        <w:rPr>
          <w:lang w:val="fr-FR"/>
        </w:rPr>
        <w:t xml:space="preserve">Pe teritoriul </w:t>
      </w:r>
      <w:r w:rsidR="008B34AF" w:rsidRPr="00754C56">
        <w:rPr>
          <w:lang w:val="fr-FR"/>
        </w:rPr>
        <w:t>județul</w:t>
      </w:r>
      <w:r w:rsidRPr="00754C56">
        <w:rPr>
          <w:lang w:val="fr-FR"/>
        </w:rPr>
        <w:t>ui Neam</w:t>
      </w:r>
      <w:r w:rsidR="00EA47DA" w:rsidRPr="00754C56">
        <w:rPr>
          <w:lang w:val="fr-FR"/>
        </w:rPr>
        <w:t>ț</w:t>
      </w:r>
      <w:r w:rsidRPr="00754C56">
        <w:rPr>
          <w:lang w:val="fr-FR"/>
        </w:rPr>
        <w:t xml:space="preserve"> exist</w:t>
      </w:r>
      <w:r w:rsidR="00E57035" w:rsidRPr="00754C56">
        <w:rPr>
          <w:lang w:val="fr-FR"/>
        </w:rPr>
        <w:t>ă</w:t>
      </w:r>
      <w:r w:rsidRPr="00754C56">
        <w:rPr>
          <w:lang w:val="fr-FR"/>
        </w:rPr>
        <w:t xml:space="preserve"> 4 sta</w:t>
      </w:r>
      <w:r w:rsidR="00EA47DA" w:rsidRPr="00754C56">
        <w:rPr>
          <w:lang w:val="fr-FR"/>
        </w:rPr>
        <w:t>ț</w:t>
      </w:r>
      <w:r w:rsidRPr="00754C56">
        <w:rPr>
          <w:lang w:val="fr-FR"/>
        </w:rPr>
        <w:t>ii de transfer. În tabelul de mai jos sunt prezentate suprafe</w:t>
      </w:r>
      <w:r w:rsidR="00EA47DA" w:rsidRPr="00754C56">
        <w:rPr>
          <w:lang w:val="fr-FR"/>
        </w:rPr>
        <w:t>ț</w:t>
      </w:r>
      <w:r w:rsidRPr="00754C56">
        <w:rPr>
          <w:lang w:val="fr-FR"/>
        </w:rPr>
        <w:t xml:space="preserve">elor lor </w:t>
      </w:r>
      <w:r w:rsidR="00F5330C" w:rsidRPr="00754C56">
        <w:rPr>
          <w:lang w:val="fr-FR"/>
        </w:rPr>
        <w:t>ș</w:t>
      </w:r>
      <w:r w:rsidR="003E0A6C" w:rsidRPr="00754C56">
        <w:rPr>
          <w:lang w:val="fr-FR"/>
        </w:rPr>
        <w:t>i</w:t>
      </w:r>
      <w:r w:rsidRPr="00754C56">
        <w:rPr>
          <w:lang w:val="fr-FR"/>
        </w:rPr>
        <w:t xml:space="preserve"> capacită</w:t>
      </w:r>
      <w:r w:rsidR="00EA47DA" w:rsidRPr="00754C56">
        <w:rPr>
          <w:lang w:val="fr-FR"/>
        </w:rPr>
        <w:t>ț</w:t>
      </w:r>
      <w:r w:rsidRPr="00754C56">
        <w:rPr>
          <w:lang w:val="fr-FR"/>
        </w:rPr>
        <w:t>ile lor de pre-tratare.</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863"/>
        <w:gridCol w:w="1740"/>
        <w:gridCol w:w="1740"/>
        <w:gridCol w:w="1740"/>
        <w:gridCol w:w="2261"/>
      </w:tblGrid>
      <w:tr w:rsidR="00E44B35" w:rsidRPr="00115C77" w14:paraId="1A68CAE9" w14:textId="77777777" w:rsidTr="00570C0F">
        <w:trPr>
          <w:trHeight w:hRule="exact" w:val="635"/>
        </w:trPr>
        <w:tc>
          <w:tcPr>
            <w:tcW w:w="997" w:type="pct"/>
            <w:shd w:val="clear" w:color="auto" w:fill="00B0F0"/>
            <w:vAlign w:val="center"/>
          </w:tcPr>
          <w:p w14:paraId="2481F7B4" w14:textId="77777777" w:rsidR="00E44B35" w:rsidRPr="00570C0F" w:rsidRDefault="00E44B35" w:rsidP="00570C0F">
            <w:pPr>
              <w:spacing w:after="0"/>
              <w:jc w:val="center"/>
              <w:rPr>
                <w:rFonts w:eastAsia="Verdana"/>
                <w:b/>
                <w:lang w:val="ro-RO"/>
              </w:rPr>
            </w:pPr>
            <w:r w:rsidRPr="00570C0F">
              <w:rPr>
                <w:b/>
                <w:lang w:val="ro-RO"/>
              </w:rPr>
              <w:t>Localizare</w:t>
            </w:r>
          </w:p>
        </w:tc>
        <w:tc>
          <w:tcPr>
            <w:tcW w:w="931" w:type="pct"/>
            <w:shd w:val="clear" w:color="auto" w:fill="00B0F0"/>
            <w:vAlign w:val="center"/>
          </w:tcPr>
          <w:p w14:paraId="2908719C" w14:textId="5DCC8285" w:rsidR="00E44B35" w:rsidRPr="00570C0F" w:rsidRDefault="00E44B35" w:rsidP="00570C0F">
            <w:pPr>
              <w:spacing w:after="0"/>
              <w:jc w:val="center"/>
              <w:rPr>
                <w:rFonts w:eastAsia="Verdana"/>
                <w:b/>
                <w:lang w:val="ro-RO"/>
              </w:rPr>
            </w:pPr>
            <w:r w:rsidRPr="00570C0F">
              <w:rPr>
                <w:b/>
                <w:lang w:val="ro-RO"/>
              </w:rPr>
              <w:t>Suprafa</w:t>
            </w:r>
            <w:r w:rsidR="00EA47DA" w:rsidRPr="00570C0F">
              <w:rPr>
                <w:b/>
                <w:lang w:val="ro-RO"/>
              </w:rPr>
              <w:t>ț</w:t>
            </w:r>
            <w:r w:rsidRPr="00570C0F">
              <w:rPr>
                <w:b/>
                <w:lang w:val="ro-RO"/>
              </w:rPr>
              <w:t>ă</w:t>
            </w:r>
            <w:r w:rsidRPr="00570C0F">
              <w:rPr>
                <w:b/>
                <w:spacing w:val="25"/>
                <w:w w:val="101"/>
                <w:lang w:val="ro-RO"/>
              </w:rPr>
              <w:t xml:space="preserve"> </w:t>
            </w:r>
            <w:r w:rsidRPr="00570C0F">
              <w:rPr>
                <w:b/>
                <w:lang w:val="ro-RO"/>
              </w:rPr>
              <w:t>(m</w:t>
            </w:r>
            <w:r w:rsidRPr="00570C0F">
              <w:rPr>
                <w:b/>
                <w:vertAlign w:val="superscript"/>
                <w:lang w:val="ro-RO"/>
              </w:rPr>
              <w:t>2</w:t>
            </w:r>
            <w:r w:rsidRPr="00570C0F">
              <w:rPr>
                <w:b/>
                <w:lang w:val="ro-RO"/>
              </w:rPr>
              <w:t>)</w:t>
            </w:r>
          </w:p>
        </w:tc>
        <w:tc>
          <w:tcPr>
            <w:tcW w:w="931" w:type="pct"/>
            <w:shd w:val="clear" w:color="auto" w:fill="00B0F0"/>
            <w:vAlign w:val="center"/>
          </w:tcPr>
          <w:p w14:paraId="43FB3082" w14:textId="77777777" w:rsidR="00E44B35" w:rsidRPr="00570C0F" w:rsidRDefault="00E44B35" w:rsidP="00570C0F">
            <w:pPr>
              <w:spacing w:after="0"/>
              <w:jc w:val="center"/>
              <w:rPr>
                <w:rFonts w:eastAsia="Verdana"/>
                <w:b/>
                <w:lang w:val="ro-RO"/>
              </w:rPr>
            </w:pPr>
            <w:r w:rsidRPr="00570C0F">
              <w:rPr>
                <w:b/>
                <w:lang w:val="ro-RO"/>
              </w:rPr>
              <w:t>Capacitate</w:t>
            </w:r>
            <w:r w:rsidRPr="00570C0F">
              <w:rPr>
                <w:b/>
                <w:spacing w:val="26"/>
                <w:w w:val="101"/>
                <w:lang w:val="ro-RO"/>
              </w:rPr>
              <w:t xml:space="preserve"> </w:t>
            </w:r>
            <w:r w:rsidRPr="00570C0F">
              <w:rPr>
                <w:b/>
                <w:lang w:val="ro-RO"/>
              </w:rPr>
              <w:t>proiectată</w:t>
            </w:r>
            <w:r w:rsidRPr="00570C0F">
              <w:rPr>
                <w:b/>
                <w:spacing w:val="15"/>
                <w:lang w:val="ro-RO"/>
              </w:rPr>
              <w:t xml:space="preserve"> </w:t>
            </w:r>
            <w:r w:rsidRPr="00570C0F">
              <w:rPr>
                <w:b/>
                <w:lang w:val="ro-RO"/>
              </w:rPr>
              <w:t>(m</w:t>
            </w:r>
            <w:r w:rsidRPr="00570C0F">
              <w:rPr>
                <w:b/>
                <w:vertAlign w:val="superscript"/>
                <w:lang w:val="ro-RO"/>
              </w:rPr>
              <w:t>3</w:t>
            </w:r>
            <w:r w:rsidRPr="00570C0F">
              <w:rPr>
                <w:b/>
                <w:lang w:val="ro-RO"/>
              </w:rPr>
              <w:t>/an)</w:t>
            </w:r>
          </w:p>
        </w:tc>
        <w:tc>
          <w:tcPr>
            <w:tcW w:w="931" w:type="pct"/>
            <w:shd w:val="clear" w:color="auto" w:fill="00B0F0"/>
            <w:vAlign w:val="center"/>
          </w:tcPr>
          <w:p w14:paraId="1680C5F8" w14:textId="4BE1E396" w:rsidR="00E44B35" w:rsidRPr="00570C0F" w:rsidRDefault="008B141B" w:rsidP="00570C0F">
            <w:pPr>
              <w:spacing w:after="0"/>
              <w:jc w:val="center"/>
              <w:rPr>
                <w:rFonts w:eastAsia="Verdana"/>
                <w:b/>
                <w:lang w:val="ro-RO"/>
              </w:rPr>
            </w:pPr>
            <w:r>
              <w:rPr>
                <w:b/>
                <w:lang w:val="ro-RO"/>
              </w:rPr>
              <w:t>Densitatea</w:t>
            </w:r>
            <w:r w:rsidR="00E44B35" w:rsidRPr="00570C0F">
              <w:rPr>
                <w:b/>
                <w:spacing w:val="25"/>
                <w:w w:val="101"/>
                <w:lang w:val="ro-RO"/>
              </w:rPr>
              <w:t xml:space="preserve"> </w:t>
            </w:r>
            <w:r w:rsidR="002B1F82" w:rsidRPr="00570C0F">
              <w:rPr>
                <w:b/>
                <w:lang w:val="ro-RO"/>
              </w:rPr>
              <w:t>Deșeurilor</w:t>
            </w:r>
            <w:r w:rsidR="00E44B35" w:rsidRPr="00570C0F">
              <w:rPr>
                <w:b/>
                <w:lang w:val="ro-RO"/>
              </w:rPr>
              <w:t xml:space="preserve"> kg/m</w:t>
            </w:r>
            <w:r w:rsidR="00E44B35" w:rsidRPr="00570C0F">
              <w:rPr>
                <w:b/>
                <w:vertAlign w:val="superscript"/>
                <w:lang w:val="ro-RO"/>
              </w:rPr>
              <w:t>3</w:t>
            </w:r>
          </w:p>
        </w:tc>
        <w:tc>
          <w:tcPr>
            <w:tcW w:w="1210" w:type="pct"/>
            <w:shd w:val="clear" w:color="auto" w:fill="00B0F0"/>
            <w:vAlign w:val="center"/>
          </w:tcPr>
          <w:p w14:paraId="65376D4B" w14:textId="6AEC1276" w:rsidR="00E44B35" w:rsidRPr="00570C0F" w:rsidRDefault="00E44B35" w:rsidP="00570C0F">
            <w:pPr>
              <w:spacing w:after="0"/>
              <w:jc w:val="center"/>
              <w:rPr>
                <w:rFonts w:eastAsia="Verdana"/>
                <w:b/>
                <w:lang w:val="ro-RO"/>
              </w:rPr>
            </w:pPr>
            <w:r w:rsidRPr="00570C0F">
              <w:rPr>
                <w:b/>
                <w:lang w:val="ro-RO"/>
              </w:rPr>
              <w:t>Codul</w:t>
            </w:r>
            <w:r w:rsidRPr="00570C0F">
              <w:rPr>
                <w:b/>
                <w:spacing w:val="23"/>
                <w:w w:val="101"/>
                <w:lang w:val="ro-RO"/>
              </w:rPr>
              <w:t xml:space="preserve"> </w:t>
            </w:r>
            <w:r w:rsidRPr="00570C0F">
              <w:rPr>
                <w:b/>
                <w:lang w:val="ro-RO"/>
              </w:rPr>
              <w:t>opera</w:t>
            </w:r>
            <w:r w:rsidR="00EA47DA" w:rsidRPr="00570C0F">
              <w:rPr>
                <w:b/>
                <w:lang w:val="ro-RO"/>
              </w:rPr>
              <w:t>ț</w:t>
            </w:r>
            <w:r w:rsidRPr="00570C0F">
              <w:rPr>
                <w:b/>
                <w:lang w:val="ro-RO"/>
              </w:rPr>
              <w:t>iunii</w:t>
            </w:r>
            <w:r w:rsidRPr="00570C0F">
              <w:rPr>
                <w:b/>
                <w:spacing w:val="12"/>
                <w:lang w:val="ro-RO"/>
              </w:rPr>
              <w:t xml:space="preserve"> </w:t>
            </w:r>
            <w:r w:rsidRPr="00570C0F">
              <w:rPr>
                <w:b/>
                <w:spacing w:val="-1"/>
                <w:lang w:val="ro-RO"/>
              </w:rPr>
              <w:t>de</w:t>
            </w:r>
            <w:r w:rsidRPr="00570C0F">
              <w:rPr>
                <w:b/>
                <w:spacing w:val="25"/>
                <w:w w:val="101"/>
                <w:lang w:val="ro-RO"/>
              </w:rPr>
              <w:t xml:space="preserve"> </w:t>
            </w:r>
            <w:r w:rsidR="008B141B">
              <w:rPr>
                <w:b/>
                <w:lang w:val="ro-RO"/>
              </w:rPr>
              <w:t>valorificare</w:t>
            </w:r>
          </w:p>
        </w:tc>
      </w:tr>
      <w:tr w:rsidR="00E44B35" w:rsidRPr="00115C77" w14:paraId="7190D1B0" w14:textId="77777777" w:rsidTr="00570C0F">
        <w:trPr>
          <w:trHeight w:val="397"/>
        </w:trPr>
        <w:tc>
          <w:tcPr>
            <w:tcW w:w="997" w:type="pct"/>
          </w:tcPr>
          <w:p w14:paraId="413D1F5E" w14:textId="77777777" w:rsidR="00E44B35" w:rsidRPr="00570C0F" w:rsidRDefault="00E44B35" w:rsidP="00A56E59">
            <w:pPr>
              <w:spacing w:after="0"/>
              <w:rPr>
                <w:b/>
                <w:lang w:val="ro-RO"/>
              </w:rPr>
            </w:pPr>
            <w:r w:rsidRPr="00570C0F">
              <w:rPr>
                <w:b/>
                <w:lang w:val="ro-RO"/>
              </w:rPr>
              <w:t>Roznov</w:t>
            </w:r>
          </w:p>
        </w:tc>
        <w:tc>
          <w:tcPr>
            <w:tcW w:w="931" w:type="pct"/>
            <w:vAlign w:val="center"/>
          </w:tcPr>
          <w:p w14:paraId="60E92101" w14:textId="77777777" w:rsidR="00E44B35" w:rsidRPr="00115C77" w:rsidRDefault="00E44B35" w:rsidP="00570C0F">
            <w:pPr>
              <w:spacing w:after="0"/>
              <w:jc w:val="center"/>
              <w:rPr>
                <w:lang w:val="ro-RO"/>
              </w:rPr>
            </w:pPr>
            <w:r w:rsidRPr="00115C77">
              <w:rPr>
                <w:lang w:val="ro-RO"/>
              </w:rPr>
              <w:t>2.300</w:t>
            </w:r>
          </w:p>
        </w:tc>
        <w:tc>
          <w:tcPr>
            <w:tcW w:w="931" w:type="pct"/>
            <w:vAlign w:val="center"/>
          </w:tcPr>
          <w:p w14:paraId="6AA4049E" w14:textId="77777777" w:rsidR="00E44B35" w:rsidRPr="00115C77" w:rsidRDefault="00E44B35" w:rsidP="00570C0F">
            <w:pPr>
              <w:spacing w:after="0"/>
              <w:jc w:val="center"/>
              <w:rPr>
                <w:lang w:val="ro-RO"/>
              </w:rPr>
            </w:pPr>
            <w:r w:rsidRPr="00115C77">
              <w:rPr>
                <w:lang w:val="ro-RO"/>
              </w:rPr>
              <w:t>11.500</w:t>
            </w:r>
          </w:p>
        </w:tc>
        <w:tc>
          <w:tcPr>
            <w:tcW w:w="931" w:type="pct"/>
            <w:vAlign w:val="center"/>
          </w:tcPr>
          <w:p w14:paraId="315218C3" w14:textId="77777777" w:rsidR="00E44B35" w:rsidRPr="00115C77" w:rsidRDefault="00E44B35" w:rsidP="00570C0F">
            <w:pPr>
              <w:spacing w:after="0"/>
              <w:jc w:val="center"/>
              <w:rPr>
                <w:lang w:val="ro-RO"/>
              </w:rPr>
            </w:pPr>
            <w:r w:rsidRPr="00115C77">
              <w:rPr>
                <w:lang w:val="ro-RO"/>
              </w:rPr>
              <w:t>350</w:t>
            </w:r>
          </w:p>
        </w:tc>
        <w:tc>
          <w:tcPr>
            <w:tcW w:w="1210" w:type="pct"/>
            <w:vAlign w:val="center"/>
          </w:tcPr>
          <w:p w14:paraId="358CB1E1" w14:textId="59ACAA97" w:rsidR="00E44B35" w:rsidRPr="00115C77" w:rsidRDefault="00BE7F2E" w:rsidP="00570C0F">
            <w:pPr>
              <w:spacing w:after="0"/>
              <w:jc w:val="center"/>
              <w:rPr>
                <w:lang w:val="ro-RO"/>
              </w:rPr>
            </w:pPr>
            <w:r>
              <w:rPr>
                <w:lang w:val="ro-RO"/>
              </w:rPr>
              <w:t>-</w:t>
            </w:r>
          </w:p>
        </w:tc>
      </w:tr>
      <w:tr w:rsidR="00E44B35" w:rsidRPr="00115C77" w14:paraId="660598DE" w14:textId="77777777" w:rsidTr="00570C0F">
        <w:trPr>
          <w:trHeight w:val="397"/>
        </w:trPr>
        <w:tc>
          <w:tcPr>
            <w:tcW w:w="997" w:type="pct"/>
          </w:tcPr>
          <w:p w14:paraId="5BC93BAE" w14:textId="77777777" w:rsidR="00E44B35" w:rsidRPr="00570C0F" w:rsidRDefault="00E44B35" w:rsidP="00A56E59">
            <w:pPr>
              <w:spacing w:after="0"/>
              <w:rPr>
                <w:b/>
                <w:lang w:val="ro-RO"/>
              </w:rPr>
            </w:pPr>
            <w:r w:rsidRPr="00570C0F">
              <w:rPr>
                <w:b/>
                <w:lang w:val="ro-RO"/>
              </w:rPr>
              <w:t>Roman - Cordun</w:t>
            </w:r>
          </w:p>
        </w:tc>
        <w:tc>
          <w:tcPr>
            <w:tcW w:w="931" w:type="pct"/>
            <w:vAlign w:val="center"/>
          </w:tcPr>
          <w:p w14:paraId="52036E08" w14:textId="77777777" w:rsidR="00E44B35" w:rsidRPr="00115C77" w:rsidRDefault="00E44B35" w:rsidP="00570C0F">
            <w:pPr>
              <w:spacing w:after="0"/>
              <w:jc w:val="center"/>
              <w:rPr>
                <w:lang w:val="ro-RO"/>
              </w:rPr>
            </w:pPr>
            <w:r w:rsidRPr="00115C77">
              <w:rPr>
                <w:lang w:val="ro-RO"/>
              </w:rPr>
              <w:t>25.400</w:t>
            </w:r>
          </w:p>
        </w:tc>
        <w:tc>
          <w:tcPr>
            <w:tcW w:w="931" w:type="pct"/>
            <w:vAlign w:val="center"/>
          </w:tcPr>
          <w:p w14:paraId="68A1115B" w14:textId="77777777" w:rsidR="00E44B35" w:rsidRPr="00115C77" w:rsidRDefault="00E44B35" w:rsidP="00570C0F">
            <w:pPr>
              <w:spacing w:after="0"/>
              <w:jc w:val="center"/>
              <w:rPr>
                <w:lang w:val="ro-RO"/>
              </w:rPr>
            </w:pPr>
            <w:r w:rsidRPr="00115C77">
              <w:rPr>
                <w:lang w:val="ro-RO"/>
              </w:rPr>
              <w:t>128.500</w:t>
            </w:r>
          </w:p>
        </w:tc>
        <w:tc>
          <w:tcPr>
            <w:tcW w:w="931" w:type="pct"/>
            <w:vAlign w:val="center"/>
          </w:tcPr>
          <w:p w14:paraId="0623B1D8" w14:textId="77777777" w:rsidR="00E44B35" w:rsidRPr="00115C77" w:rsidRDefault="00E44B35" w:rsidP="00570C0F">
            <w:pPr>
              <w:spacing w:after="0"/>
              <w:jc w:val="center"/>
              <w:rPr>
                <w:lang w:val="ro-RO"/>
              </w:rPr>
            </w:pPr>
            <w:r w:rsidRPr="00115C77">
              <w:rPr>
                <w:lang w:val="ro-RO"/>
              </w:rPr>
              <w:t>350</w:t>
            </w:r>
          </w:p>
        </w:tc>
        <w:tc>
          <w:tcPr>
            <w:tcW w:w="1210" w:type="pct"/>
            <w:vAlign w:val="center"/>
          </w:tcPr>
          <w:p w14:paraId="226A6085" w14:textId="50193A5F" w:rsidR="00E44B35" w:rsidRPr="00115C77" w:rsidRDefault="00BE7F2E" w:rsidP="00570C0F">
            <w:pPr>
              <w:spacing w:after="0"/>
              <w:jc w:val="center"/>
              <w:rPr>
                <w:lang w:val="ro-RO"/>
              </w:rPr>
            </w:pPr>
            <w:r>
              <w:rPr>
                <w:lang w:val="ro-RO"/>
              </w:rPr>
              <w:t>-</w:t>
            </w:r>
          </w:p>
        </w:tc>
      </w:tr>
      <w:tr w:rsidR="00E44B35" w:rsidRPr="00115C77" w14:paraId="54D28EBC" w14:textId="77777777" w:rsidTr="00570C0F">
        <w:trPr>
          <w:trHeight w:val="397"/>
        </w:trPr>
        <w:tc>
          <w:tcPr>
            <w:tcW w:w="997" w:type="pct"/>
          </w:tcPr>
          <w:p w14:paraId="7FC67295" w14:textId="3ADF094B" w:rsidR="00E44B35" w:rsidRPr="00570C0F" w:rsidRDefault="00E44B35" w:rsidP="00A56E59">
            <w:pPr>
              <w:spacing w:after="0"/>
              <w:rPr>
                <w:b/>
                <w:lang w:val="ro-RO"/>
              </w:rPr>
            </w:pPr>
            <w:r w:rsidRPr="00570C0F">
              <w:rPr>
                <w:b/>
                <w:lang w:val="ro-RO"/>
              </w:rPr>
              <w:t>Targu Neam</w:t>
            </w:r>
            <w:r w:rsidR="00EA47DA" w:rsidRPr="00570C0F">
              <w:rPr>
                <w:b/>
                <w:lang w:val="ro-RO"/>
              </w:rPr>
              <w:t>ț</w:t>
            </w:r>
          </w:p>
        </w:tc>
        <w:tc>
          <w:tcPr>
            <w:tcW w:w="931" w:type="pct"/>
            <w:vAlign w:val="center"/>
          </w:tcPr>
          <w:p w14:paraId="7B26BA95" w14:textId="77777777" w:rsidR="00E44B35" w:rsidRPr="00115C77" w:rsidRDefault="00E44B35" w:rsidP="00570C0F">
            <w:pPr>
              <w:spacing w:after="0"/>
              <w:jc w:val="center"/>
              <w:rPr>
                <w:lang w:val="ro-RO"/>
              </w:rPr>
            </w:pPr>
            <w:r w:rsidRPr="00115C77">
              <w:rPr>
                <w:lang w:val="ro-RO"/>
              </w:rPr>
              <w:t>2.300</w:t>
            </w:r>
          </w:p>
        </w:tc>
        <w:tc>
          <w:tcPr>
            <w:tcW w:w="931" w:type="pct"/>
            <w:vAlign w:val="center"/>
          </w:tcPr>
          <w:p w14:paraId="17D0DB18" w14:textId="77777777" w:rsidR="00E44B35" w:rsidRPr="00115C77" w:rsidRDefault="00E44B35" w:rsidP="00570C0F">
            <w:pPr>
              <w:spacing w:after="0"/>
              <w:jc w:val="center"/>
              <w:rPr>
                <w:lang w:val="ro-RO"/>
              </w:rPr>
            </w:pPr>
            <w:r w:rsidRPr="00115C77">
              <w:rPr>
                <w:lang w:val="ro-RO"/>
              </w:rPr>
              <w:t>48.500</w:t>
            </w:r>
          </w:p>
        </w:tc>
        <w:tc>
          <w:tcPr>
            <w:tcW w:w="931" w:type="pct"/>
            <w:vAlign w:val="center"/>
          </w:tcPr>
          <w:p w14:paraId="4271F006" w14:textId="77777777" w:rsidR="00E44B35" w:rsidRPr="00115C77" w:rsidRDefault="00E44B35" w:rsidP="00570C0F">
            <w:pPr>
              <w:spacing w:after="0"/>
              <w:jc w:val="center"/>
              <w:rPr>
                <w:lang w:val="ro-RO"/>
              </w:rPr>
            </w:pPr>
            <w:r w:rsidRPr="00115C77">
              <w:rPr>
                <w:lang w:val="ro-RO"/>
              </w:rPr>
              <w:t>350</w:t>
            </w:r>
          </w:p>
        </w:tc>
        <w:tc>
          <w:tcPr>
            <w:tcW w:w="1210" w:type="pct"/>
            <w:vAlign w:val="center"/>
          </w:tcPr>
          <w:p w14:paraId="2811FAE3" w14:textId="72E12E58" w:rsidR="00E44B35" w:rsidRPr="00115C77" w:rsidRDefault="00BE7F2E" w:rsidP="00570C0F">
            <w:pPr>
              <w:spacing w:after="0"/>
              <w:jc w:val="center"/>
              <w:rPr>
                <w:lang w:val="ro-RO"/>
              </w:rPr>
            </w:pPr>
            <w:r>
              <w:rPr>
                <w:lang w:val="ro-RO"/>
              </w:rPr>
              <w:t>-</w:t>
            </w:r>
          </w:p>
        </w:tc>
      </w:tr>
      <w:tr w:rsidR="00E44B35" w:rsidRPr="00115C77" w14:paraId="7FDB5AAA" w14:textId="77777777" w:rsidTr="00570C0F">
        <w:trPr>
          <w:trHeight w:val="397"/>
        </w:trPr>
        <w:tc>
          <w:tcPr>
            <w:tcW w:w="997" w:type="pct"/>
          </w:tcPr>
          <w:p w14:paraId="2CBAABF3" w14:textId="77777777" w:rsidR="00E44B35" w:rsidRPr="00570C0F" w:rsidRDefault="00E44B35" w:rsidP="00A56E59">
            <w:pPr>
              <w:spacing w:after="0"/>
              <w:rPr>
                <w:b/>
                <w:lang w:val="ro-RO"/>
              </w:rPr>
            </w:pPr>
            <w:r w:rsidRPr="00570C0F">
              <w:rPr>
                <w:b/>
                <w:lang w:val="ro-RO"/>
              </w:rPr>
              <w:t>Tasca</w:t>
            </w:r>
          </w:p>
        </w:tc>
        <w:tc>
          <w:tcPr>
            <w:tcW w:w="931" w:type="pct"/>
            <w:vAlign w:val="center"/>
          </w:tcPr>
          <w:p w14:paraId="1063411A" w14:textId="77777777" w:rsidR="00E44B35" w:rsidRPr="00115C77" w:rsidRDefault="00E44B35" w:rsidP="00570C0F">
            <w:pPr>
              <w:spacing w:after="0"/>
              <w:jc w:val="center"/>
              <w:rPr>
                <w:lang w:val="ro-RO"/>
              </w:rPr>
            </w:pPr>
            <w:r w:rsidRPr="00115C77">
              <w:rPr>
                <w:lang w:val="ro-RO"/>
              </w:rPr>
              <w:t>5.330</w:t>
            </w:r>
          </w:p>
        </w:tc>
        <w:tc>
          <w:tcPr>
            <w:tcW w:w="931" w:type="pct"/>
            <w:vAlign w:val="center"/>
          </w:tcPr>
          <w:p w14:paraId="4AC54249" w14:textId="77777777" w:rsidR="00E44B35" w:rsidRPr="00115C77" w:rsidRDefault="00E44B35" w:rsidP="00570C0F">
            <w:pPr>
              <w:spacing w:after="0"/>
              <w:jc w:val="center"/>
              <w:rPr>
                <w:lang w:val="ro-RO"/>
              </w:rPr>
            </w:pPr>
            <w:r w:rsidRPr="00115C77">
              <w:rPr>
                <w:lang w:val="ro-RO"/>
              </w:rPr>
              <w:t>25.700</w:t>
            </w:r>
          </w:p>
        </w:tc>
        <w:tc>
          <w:tcPr>
            <w:tcW w:w="931" w:type="pct"/>
            <w:vAlign w:val="center"/>
          </w:tcPr>
          <w:p w14:paraId="0C8CBB12" w14:textId="77777777" w:rsidR="00E44B35" w:rsidRPr="00115C77" w:rsidRDefault="00E44B35" w:rsidP="00570C0F">
            <w:pPr>
              <w:spacing w:after="0"/>
              <w:jc w:val="center"/>
              <w:rPr>
                <w:lang w:val="ro-RO"/>
              </w:rPr>
            </w:pPr>
            <w:r w:rsidRPr="00115C77">
              <w:rPr>
                <w:lang w:val="ro-RO"/>
              </w:rPr>
              <w:t>350</w:t>
            </w:r>
          </w:p>
        </w:tc>
        <w:tc>
          <w:tcPr>
            <w:tcW w:w="1210" w:type="pct"/>
            <w:vAlign w:val="center"/>
          </w:tcPr>
          <w:p w14:paraId="0DF15F22" w14:textId="43BBCC05" w:rsidR="00E44B35" w:rsidRPr="00115C77" w:rsidRDefault="00BE7F2E" w:rsidP="00570C0F">
            <w:pPr>
              <w:spacing w:after="0"/>
              <w:jc w:val="center"/>
              <w:rPr>
                <w:lang w:val="ro-RO"/>
              </w:rPr>
            </w:pPr>
            <w:r>
              <w:rPr>
                <w:lang w:val="ro-RO"/>
              </w:rPr>
              <w:t>-</w:t>
            </w:r>
          </w:p>
        </w:tc>
      </w:tr>
    </w:tbl>
    <w:p w14:paraId="0CFB5F11" w14:textId="18CD7ECE" w:rsidR="00570C0F" w:rsidRPr="00BF46F3" w:rsidRDefault="00570C0F" w:rsidP="00570C0F">
      <w:pPr>
        <w:pStyle w:val="Subtitlu"/>
        <w:jc w:val="center"/>
        <w:rPr>
          <w:rStyle w:val="Accentuaresubtil"/>
        </w:rPr>
      </w:pPr>
      <w:bookmarkStart w:id="190" w:name="_Toc22554970"/>
      <w:bookmarkStart w:id="191" w:name="_Toc24737248"/>
      <w:bookmarkStart w:id="192" w:name="_Toc2232113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17</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Date referitoare la stațiile de transfer, anul 2019</w:t>
      </w:r>
      <w:bookmarkEnd w:id="190"/>
      <w:bookmarkEnd w:id="191"/>
    </w:p>
    <w:bookmarkEnd w:id="192"/>
    <w:p w14:paraId="25D9500E" w14:textId="0E837CB4" w:rsidR="00E44B35" w:rsidRPr="007159EE" w:rsidRDefault="00E44B35" w:rsidP="007159EE">
      <w:pPr>
        <w:pStyle w:val="Frspaiere"/>
        <w:ind w:firstLine="0"/>
        <w:rPr>
          <w:lang w:val="fr-FR"/>
        </w:rPr>
      </w:pPr>
      <w:r w:rsidRPr="007159EE">
        <w:rPr>
          <w:lang w:val="fr-FR"/>
        </w:rPr>
        <w:t>În tabelul de mai jos sunt prezentat</w:t>
      </w:r>
      <w:r w:rsidR="00E57035" w:rsidRPr="007159EE">
        <w:rPr>
          <w:lang w:val="fr-FR"/>
        </w:rPr>
        <w:t>e</w:t>
      </w:r>
      <w:r w:rsidRPr="007159EE">
        <w:rPr>
          <w:lang w:val="fr-FR"/>
        </w:rPr>
        <w:t xml:space="preserve"> cantită</w:t>
      </w:r>
      <w:r w:rsidR="00EA47DA" w:rsidRPr="007159EE">
        <w:rPr>
          <w:lang w:val="fr-FR"/>
        </w:rPr>
        <w:t>ț</w:t>
      </w:r>
      <w:r w:rsidRPr="007159EE">
        <w:rPr>
          <w:lang w:val="fr-FR"/>
        </w:rPr>
        <w:t>il</w:t>
      </w:r>
      <w:r w:rsidR="00E57035" w:rsidRPr="007159EE">
        <w:rPr>
          <w:lang w:val="fr-FR"/>
        </w:rPr>
        <w:t>e</w:t>
      </w:r>
      <w:r w:rsidRPr="007159EE">
        <w:rPr>
          <w:lang w:val="fr-FR"/>
        </w:rPr>
        <w:t xml:space="preserve"> de </w:t>
      </w:r>
      <w:r w:rsidR="003E0A6C" w:rsidRPr="007159EE">
        <w:rPr>
          <w:lang w:val="fr-FR"/>
        </w:rPr>
        <w:t>de</w:t>
      </w:r>
      <w:r w:rsidR="00F5330C" w:rsidRPr="007159EE">
        <w:rPr>
          <w:lang w:val="fr-FR"/>
        </w:rPr>
        <w:t>ș</w:t>
      </w:r>
      <w:r w:rsidR="003E0A6C" w:rsidRPr="007159EE">
        <w:rPr>
          <w:lang w:val="fr-FR"/>
        </w:rPr>
        <w:t>euri</w:t>
      </w:r>
      <w:r w:rsidRPr="007159EE">
        <w:rPr>
          <w:lang w:val="fr-FR"/>
        </w:rPr>
        <w:t xml:space="preserve"> care au prelucrat</w:t>
      </w:r>
      <w:r w:rsidR="00E57035" w:rsidRPr="007159EE">
        <w:rPr>
          <w:lang w:val="fr-FR"/>
        </w:rPr>
        <w:t>e</w:t>
      </w:r>
      <w:r w:rsidRPr="007159EE">
        <w:rPr>
          <w:lang w:val="fr-FR"/>
        </w:rPr>
        <w:t xml:space="preserve"> în fiecare sta</w:t>
      </w:r>
      <w:r w:rsidR="00EA47DA" w:rsidRPr="007159EE">
        <w:rPr>
          <w:lang w:val="fr-FR"/>
        </w:rPr>
        <w:t>ț</w:t>
      </w:r>
      <w:r w:rsidRPr="007159EE">
        <w:rPr>
          <w:lang w:val="fr-FR"/>
        </w:rPr>
        <w:t>ie de transfer.</w:t>
      </w:r>
    </w:p>
    <w:p w14:paraId="50A8C4A1" w14:textId="758C34C5" w:rsidR="00570C0F" w:rsidRDefault="00570C0F">
      <w:pPr>
        <w:spacing w:after="0" w:line="240" w:lineRule="auto"/>
        <w:rPr>
          <w:rFonts w:asciiTheme="majorHAnsi" w:eastAsia="Times New Roman" w:hAnsiTheme="majorHAnsi" w:cs="Calibri"/>
          <w:sz w:val="22"/>
          <w:lang w:val="ro-RO"/>
        </w:rPr>
      </w:pPr>
      <w:r>
        <w:rPr>
          <w:rFonts w:cs="Calibri"/>
          <w:lang w:val="ro-RO"/>
        </w:rPr>
        <w:br w:type="page"/>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903"/>
        <w:gridCol w:w="1490"/>
        <w:gridCol w:w="1489"/>
        <w:gridCol w:w="1489"/>
        <w:gridCol w:w="1489"/>
        <w:gridCol w:w="1484"/>
      </w:tblGrid>
      <w:tr w:rsidR="00E44B35" w:rsidRPr="00570C0F" w14:paraId="607CEA7C" w14:textId="77777777" w:rsidTr="00570C0F">
        <w:trPr>
          <w:trHeight w:hRule="exact" w:val="401"/>
        </w:trPr>
        <w:tc>
          <w:tcPr>
            <w:tcW w:w="1018" w:type="pct"/>
            <w:vMerge w:val="restart"/>
            <w:shd w:val="clear" w:color="auto" w:fill="00B0F0"/>
            <w:vAlign w:val="center"/>
          </w:tcPr>
          <w:p w14:paraId="1CE0E5C8" w14:textId="77777777" w:rsidR="00E44B35" w:rsidRPr="00570C0F" w:rsidRDefault="00E44B35" w:rsidP="00570C0F">
            <w:pPr>
              <w:spacing w:after="0"/>
              <w:jc w:val="center"/>
              <w:rPr>
                <w:rFonts w:eastAsia="Verdana"/>
                <w:b/>
                <w:lang w:val="ro-RO"/>
              </w:rPr>
            </w:pPr>
            <w:r w:rsidRPr="00570C0F">
              <w:rPr>
                <w:b/>
                <w:lang w:val="ro-RO"/>
              </w:rPr>
              <w:t>Localizare</w:t>
            </w:r>
          </w:p>
        </w:tc>
        <w:tc>
          <w:tcPr>
            <w:tcW w:w="3982" w:type="pct"/>
            <w:gridSpan w:val="5"/>
            <w:shd w:val="clear" w:color="auto" w:fill="00B0F0"/>
            <w:vAlign w:val="center"/>
          </w:tcPr>
          <w:p w14:paraId="7ADBE213" w14:textId="77777777" w:rsidR="00E44B35" w:rsidRPr="00570C0F" w:rsidRDefault="00E44B35" w:rsidP="00570C0F">
            <w:pPr>
              <w:spacing w:after="0"/>
              <w:jc w:val="center"/>
              <w:rPr>
                <w:rFonts w:eastAsia="Verdana"/>
                <w:b/>
                <w:lang w:val="ro-RO"/>
              </w:rPr>
            </w:pPr>
            <w:r w:rsidRPr="00570C0F">
              <w:rPr>
                <w:b/>
                <w:lang w:val="ro-RO"/>
              </w:rPr>
              <w:t>Cantitate</w:t>
            </w:r>
            <w:r w:rsidRPr="00570C0F">
              <w:rPr>
                <w:b/>
                <w:spacing w:val="11"/>
                <w:lang w:val="ro-RO"/>
              </w:rPr>
              <w:t xml:space="preserve"> </w:t>
            </w:r>
            <w:r w:rsidRPr="00570C0F">
              <w:rPr>
                <w:b/>
                <w:lang w:val="ro-RO"/>
              </w:rPr>
              <w:t>transferată</w:t>
            </w:r>
            <w:r w:rsidRPr="00570C0F">
              <w:rPr>
                <w:b/>
                <w:spacing w:val="12"/>
                <w:lang w:val="ro-RO"/>
              </w:rPr>
              <w:t xml:space="preserve"> </w:t>
            </w:r>
            <w:r w:rsidRPr="00570C0F">
              <w:rPr>
                <w:b/>
                <w:lang w:val="ro-RO"/>
              </w:rPr>
              <w:t>(t/an)</w:t>
            </w:r>
          </w:p>
        </w:tc>
      </w:tr>
      <w:tr w:rsidR="00E44B35" w:rsidRPr="00570C0F" w14:paraId="7BAAC576" w14:textId="77777777" w:rsidTr="00570C0F">
        <w:trPr>
          <w:trHeight w:hRule="exact" w:val="429"/>
        </w:trPr>
        <w:tc>
          <w:tcPr>
            <w:tcW w:w="1018" w:type="pct"/>
            <w:vMerge/>
            <w:shd w:val="clear" w:color="auto" w:fill="00B0F0"/>
            <w:vAlign w:val="center"/>
          </w:tcPr>
          <w:p w14:paraId="333C935B" w14:textId="77777777" w:rsidR="00E44B35" w:rsidRPr="00570C0F" w:rsidRDefault="00E44B35" w:rsidP="00570C0F">
            <w:pPr>
              <w:spacing w:after="0"/>
              <w:jc w:val="center"/>
              <w:rPr>
                <w:b/>
                <w:lang w:val="ro-RO"/>
              </w:rPr>
            </w:pPr>
          </w:p>
        </w:tc>
        <w:tc>
          <w:tcPr>
            <w:tcW w:w="797" w:type="pct"/>
            <w:shd w:val="clear" w:color="auto" w:fill="00B0F0"/>
            <w:vAlign w:val="center"/>
          </w:tcPr>
          <w:p w14:paraId="35EDCAA6" w14:textId="77777777" w:rsidR="00E44B35" w:rsidRPr="00570C0F" w:rsidRDefault="00E44B35" w:rsidP="00570C0F">
            <w:pPr>
              <w:spacing w:after="0"/>
              <w:jc w:val="center"/>
              <w:rPr>
                <w:rFonts w:eastAsia="Verdana"/>
                <w:b/>
                <w:lang w:val="ro-RO"/>
              </w:rPr>
            </w:pPr>
            <w:r w:rsidRPr="00570C0F">
              <w:rPr>
                <w:b/>
                <w:lang w:val="ro-RO"/>
              </w:rPr>
              <w:t>2014</w:t>
            </w:r>
          </w:p>
        </w:tc>
        <w:tc>
          <w:tcPr>
            <w:tcW w:w="797" w:type="pct"/>
            <w:shd w:val="clear" w:color="auto" w:fill="00B0F0"/>
            <w:vAlign w:val="center"/>
          </w:tcPr>
          <w:p w14:paraId="7E840BCE" w14:textId="77777777" w:rsidR="00E44B35" w:rsidRPr="00570C0F" w:rsidRDefault="00E44B35" w:rsidP="00570C0F">
            <w:pPr>
              <w:spacing w:after="0"/>
              <w:jc w:val="center"/>
              <w:rPr>
                <w:rFonts w:eastAsia="Verdana"/>
                <w:b/>
                <w:lang w:val="ro-RO"/>
              </w:rPr>
            </w:pPr>
            <w:r w:rsidRPr="00570C0F">
              <w:rPr>
                <w:b/>
                <w:lang w:val="ro-RO"/>
              </w:rPr>
              <w:t>2015</w:t>
            </w:r>
          </w:p>
        </w:tc>
        <w:tc>
          <w:tcPr>
            <w:tcW w:w="797" w:type="pct"/>
            <w:shd w:val="clear" w:color="auto" w:fill="00B0F0"/>
            <w:vAlign w:val="center"/>
          </w:tcPr>
          <w:p w14:paraId="2AC5E54F" w14:textId="77777777" w:rsidR="00E44B35" w:rsidRPr="00570C0F" w:rsidRDefault="00E44B35" w:rsidP="00570C0F">
            <w:pPr>
              <w:spacing w:after="0"/>
              <w:jc w:val="center"/>
              <w:rPr>
                <w:rFonts w:eastAsia="Verdana"/>
                <w:b/>
                <w:lang w:val="ro-RO"/>
              </w:rPr>
            </w:pPr>
            <w:r w:rsidRPr="00570C0F">
              <w:rPr>
                <w:b/>
                <w:lang w:val="ro-RO"/>
              </w:rPr>
              <w:t>2016</w:t>
            </w:r>
          </w:p>
        </w:tc>
        <w:tc>
          <w:tcPr>
            <w:tcW w:w="797" w:type="pct"/>
            <w:shd w:val="clear" w:color="auto" w:fill="00B0F0"/>
            <w:vAlign w:val="center"/>
          </w:tcPr>
          <w:p w14:paraId="04FACAC4" w14:textId="77777777" w:rsidR="00E44B35" w:rsidRPr="00570C0F" w:rsidRDefault="00E44B35" w:rsidP="00570C0F">
            <w:pPr>
              <w:spacing w:after="0"/>
              <w:jc w:val="center"/>
              <w:rPr>
                <w:rFonts w:eastAsia="Verdana"/>
                <w:b/>
                <w:lang w:val="ro-RO"/>
              </w:rPr>
            </w:pPr>
            <w:r w:rsidRPr="00570C0F">
              <w:rPr>
                <w:b/>
                <w:lang w:val="ro-RO"/>
              </w:rPr>
              <w:t>2017</w:t>
            </w:r>
          </w:p>
        </w:tc>
        <w:tc>
          <w:tcPr>
            <w:tcW w:w="794" w:type="pct"/>
            <w:shd w:val="clear" w:color="auto" w:fill="00B0F0"/>
            <w:vAlign w:val="center"/>
          </w:tcPr>
          <w:p w14:paraId="2441641F" w14:textId="77777777" w:rsidR="00E44B35" w:rsidRPr="00570C0F" w:rsidRDefault="00E44B35" w:rsidP="00570C0F">
            <w:pPr>
              <w:spacing w:after="0"/>
              <w:jc w:val="center"/>
              <w:rPr>
                <w:rFonts w:eastAsia="Verdana"/>
                <w:b/>
                <w:lang w:val="ro-RO"/>
              </w:rPr>
            </w:pPr>
            <w:r w:rsidRPr="00570C0F">
              <w:rPr>
                <w:b/>
                <w:lang w:val="ro-RO"/>
              </w:rPr>
              <w:t>2018</w:t>
            </w:r>
          </w:p>
        </w:tc>
      </w:tr>
      <w:tr w:rsidR="00E44B35" w:rsidRPr="00115C77" w14:paraId="0FF3948A" w14:textId="77777777" w:rsidTr="00570C0F">
        <w:trPr>
          <w:trHeight w:hRule="exact" w:val="293"/>
        </w:trPr>
        <w:tc>
          <w:tcPr>
            <w:tcW w:w="1018" w:type="pct"/>
            <w:vAlign w:val="center"/>
          </w:tcPr>
          <w:p w14:paraId="616635A7" w14:textId="77777777" w:rsidR="00E44B35" w:rsidRPr="00570C0F" w:rsidRDefault="00E44B35" w:rsidP="00570C0F">
            <w:pPr>
              <w:rPr>
                <w:b/>
                <w:lang w:val="ro-RO"/>
              </w:rPr>
            </w:pPr>
            <w:r w:rsidRPr="00570C0F">
              <w:rPr>
                <w:b/>
                <w:lang w:val="ro-RO"/>
              </w:rPr>
              <w:t>Roznov</w:t>
            </w:r>
          </w:p>
        </w:tc>
        <w:tc>
          <w:tcPr>
            <w:tcW w:w="797" w:type="pct"/>
            <w:vAlign w:val="center"/>
          </w:tcPr>
          <w:p w14:paraId="29253630" w14:textId="77777777" w:rsidR="00E44B35" w:rsidRPr="00115C77" w:rsidRDefault="00E44B35" w:rsidP="00570C0F">
            <w:pPr>
              <w:jc w:val="center"/>
              <w:rPr>
                <w:rFonts w:asciiTheme="minorHAnsi" w:hAnsiTheme="minorHAnsi" w:cstheme="minorHAnsi"/>
                <w:lang w:val="ro-RO"/>
              </w:rPr>
            </w:pPr>
            <w:r w:rsidRPr="00115C77">
              <w:rPr>
                <w:lang w:val="ro-RO"/>
              </w:rPr>
              <w:t>2.909</w:t>
            </w:r>
          </w:p>
        </w:tc>
        <w:tc>
          <w:tcPr>
            <w:tcW w:w="797" w:type="pct"/>
            <w:vAlign w:val="center"/>
          </w:tcPr>
          <w:p w14:paraId="139CA635" w14:textId="77777777" w:rsidR="00E44B35" w:rsidRPr="00115C77" w:rsidRDefault="00E44B35" w:rsidP="00570C0F">
            <w:pPr>
              <w:jc w:val="center"/>
              <w:rPr>
                <w:rFonts w:asciiTheme="minorHAnsi" w:hAnsiTheme="minorHAnsi" w:cstheme="minorHAnsi"/>
                <w:lang w:val="ro-RO"/>
              </w:rPr>
            </w:pPr>
            <w:r w:rsidRPr="00115C77">
              <w:rPr>
                <w:lang w:val="ro-RO"/>
              </w:rPr>
              <w:t>3.205</w:t>
            </w:r>
          </w:p>
        </w:tc>
        <w:tc>
          <w:tcPr>
            <w:tcW w:w="797" w:type="pct"/>
            <w:vAlign w:val="center"/>
          </w:tcPr>
          <w:p w14:paraId="7BA0FFC4" w14:textId="77777777" w:rsidR="00E44B35" w:rsidRPr="00115C77" w:rsidRDefault="00E44B35" w:rsidP="00570C0F">
            <w:pPr>
              <w:jc w:val="center"/>
              <w:rPr>
                <w:rFonts w:asciiTheme="minorHAnsi" w:hAnsiTheme="minorHAnsi" w:cstheme="minorHAnsi"/>
                <w:lang w:val="ro-RO"/>
              </w:rPr>
            </w:pPr>
            <w:r w:rsidRPr="00115C77">
              <w:rPr>
                <w:lang w:val="ro-RO"/>
              </w:rPr>
              <w:t>3.208</w:t>
            </w:r>
          </w:p>
        </w:tc>
        <w:tc>
          <w:tcPr>
            <w:tcW w:w="797" w:type="pct"/>
            <w:vAlign w:val="center"/>
          </w:tcPr>
          <w:p w14:paraId="6A80EB1A" w14:textId="77777777" w:rsidR="00E44B35" w:rsidRPr="00115C77" w:rsidRDefault="00E44B35" w:rsidP="00570C0F">
            <w:pPr>
              <w:jc w:val="center"/>
              <w:rPr>
                <w:rFonts w:asciiTheme="minorHAnsi" w:hAnsiTheme="minorHAnsi" w:cstheme="minorHAnsi"/>
                <w:lang w:val="ro-RO"/>
              </w:rPr>
            </w:pPr>
            <w:r w:rsidRPr="00115C77">
              <w:rPr>
                <w:lang w:val="ro-RO"/>
              </w:rPr>
              <w:t>3.492</w:t>
            </w:r>
          </w:p>
        </w:tc>
        <w:tc>
          <w:tcPr>
            <w:tcW w:w="794" w:type="pct"/>
            <w:vAlign w:val="center"/>
          </w:tcPr>
          <w:p w14:paraId="6EC829AC" w14:textId="77777777" w:rsidR="00E44B35" w:rsidRPr="00115C77" w:rsidRDefault="00E44B35" w:rsidP="00570C0F">
            <w:pPr>
              <w:jc w:val="center"/>
              <w:rPr>
                <w:rFonts w:asciiTheme="minorHAnsi" w:hAnsiTheme="minorHAnsi" w:cstheme="minorHAnsi"/>
                <w:lang w:val="ro-RO"/>
              </w:rPr>
            </w:pPr>
            <w:r w:rsidRPr="00115C77">
              <w:rPr>
                <w:lang w:val="ro-RO"/>
              </w:rPr>
              <w:t>4.361</w:t>
            </w:r>
          </w:p>
        </w:tc>
      </w:tr>
      <w:tr w:rsidR="00E44B35" w:rsidRPr="00115C77" w14:paraId="3F2659EA" w14:textId="77777777" w:rsidTr="00570C0F">
        <w:trPr>
          <w:trHeight w:hRule="exact" w:val="293"/>
        </w:trPr>
        <w:tc>
          <w:tcPr>
            <w:tcW w:w="1018" w:type="pct"/>
            <w:vAlign w:val="center"/>
          </w:tcPr>
          <w:p w14:paraId="0E9618B9" w14:textId="77777777" w:rsidR="00E44B35" w:rsidRPr="00570C0F" w:rsidRDefault="00E44B35" w:rsidP="00570C0F">
            <w:pPr>
              <w:rPr>
                <w:b/>
                <w:lang w:val="ro-RO"/>
              </w:rPr>
            </w:pPr>
            <w:r w:rsidRPr="00570C0F">
              <w:rPr>
                <w:b/>
                <w:lang w:val="ro-RO"/>
              </w:rPr>
              <w:t>Roman - Cordun</w:t>
            </w:r>
          </w:p>
        </w:tc>
        <w:tc>
          <w:tcPr>
            <w:tcW w:w="797" w:type="pct"/>
            <w:vAlign w:val="center"/>
          </w:tcPr>
          <w:p w14:paraId="2F3F3997" w14:textId="2CA214CD" w:rsidR="00E44B35" w:rsidRPr="00115C77" w:rsidRDefault="00570C0F" w:rsidP="00570C0F">
            <w:pPr>
              <w:jc w:val="center"/>
              <w:rPr>
                <w:rFonts w:asciiTheme="minorHAnsi" w:hAnsiTheme="minorHAnsi" w:cstheme="minorHAnsi"/>
                <w:lang w:val="ro-RO"/>
              </w:rPr>
            </w:pPr>
            <w:r>
              <w:rPr>
                <w:lang w:val="ro-RO"/>
              </w:rPr>
              <w:t>22.02</w:t>
            </w:r>
          </w:p>
        </w:tc>
        <w:tc>
          <w:tcPr>
            <w:tcW w:w="797" w:type="pct"/>
            <w:vAlign w:val="center"/>
          </w:tcPr>
          <w:p w14:paraId="27911B2A" w14:textId="20F99EBF" w:rsidR="00E44B35" w:rsidRPr="00115C77" w:rsidRDefault="00E44B35" w:rsidP="00570C0F">
            <w:pPr>
              <w:jc w:val="center"/>
              <w:rPr>
                <w:rFonts w:asciiTheme="minorHAnsi" w:hAnsiTheme="minorHAnsi" w:cstheme="minorHAnsi"/>
                <w:lang w:val="ro-RO"/>
              </w:rPr>
            </w:pPr>
            <w:r w:rsidRPr="00115C77">
              <w:rPr>
                <w:lang w:val="ro-RO"/>
              </w:rPr>
              <w:t>24.262</w:t>
            </w:r>
          </w:p>
        </w:tc>
        <w:tc>
          <w:tcPr>
            <w:tcW w:w="797" w:type="pct"/>
            <w:vAlign w:val="center"/>
          </w:tcPr>
          <w:p w14:paraId="04CBF4C6" w14:textId="5EDAB625" w:rsidR="00E44B35" w:rsidRPr="00115C77" w:rsidRDefault="00E44B35" w:rsidP="00570C0F">
            <w:pPr>
              <w:jc w:val="center"/>
              <w:rPr>
                <w:rFonts w:asciiTheme="minorHAnsi" w:hAnsiTheme="minorHAnsi" w:cstheme="minorHAnsi"/>
                <w:lang w:val="ro-RO"/>
              </w:rPr>
            </w:pPr>
            <w:r w:rsidRPr="00115C77">
              <w:rPr>
                <w:lang w:val="ro-RO"/>
              </w:rPr>
              <w:t>24.294</w:t>
            </w:r>
          </w:p>
        </w:tc>
        <w:tc>
          <w:tcPr>
            <w:tcW w:w="797" w:type="pct"/>
            <w:vAlign w:val="center"/>
          </w:tcPr>
          <w:p w14:paraId="1F7A1398" w14:textId="204B64ED" w:rsidR="00E44B35" w:rsidRPr="00115C77" w:rsidRDefault="00E44B35" w:rsidP="00570C0F">
            <w:pPr>
              <w:jc w:val="center"/>
              <w:rPr>
                <w:rFonts w:asciiTheme="minorHAnsi" w:hAnsiTheme="minorHAnsi" w:cstheme="minorHAnsi"/>
                <w:lang w:val="ro-RO"/>
              </w:rPr>
            </w:pPr>
            <w:r w:rsidRPr="00115C77">
              <w:rPr>
                <w:lang w:val="ro-RO"/>
              </w:rPr>
              <w:t>26.485</w:t>
            </w:r>
          </w:p>
        </w:tc>
        <w:tc>
          <w:tcPr>
            <w:tcW w:w="794" w:type="pct"/>
            <w:vAlign w:val="center"/>
          </w:tcPr>
          <w:p w14:paraId="294E6285" w14:textId="14FBF0A3" w:rsidR="00E44B35" w:rsidRPr="00115C77" w:rsidRDefault="00570C0F" w:rsidP="00570C0F">
            <w:pPr>
              <w:jc w:val="center"/>
              <w:rPr>
                <w:rFonts w:asciiTheme="minorHAnsi" w:hAnsiTheme="minorHAnsi" w:cstheme="minorHAnsi"/>
                <w:lang w:val="ro-RO"/>
              </w:rPr>
            </w:pPr>
            <w:r>
              <w:rPr>
                <w:lang w:val="ro-RO"/>
              </w:rPr>
              <w:t>33.071</w:t>
            </w:r>
          </w:p>
        </w:tc>
      </w:tr>
      <w:tr w:rsidR="00E44B35" w:rsidRPr="00115C77" w14:paraId="09EAAF0A" w14:textId="77777777" w:rsidTr="00570C0F">
        <w:trPr>
          <w:trHeight w:hRule="exact" w:val="298"/>
        </w:trPr>
        <w:tc>
          <w:tcPr>
            <w:tcW w:w="1018" w:type="pct"/>
            <w:vAlign w:val="center"/>
          </w:tcPr>
          <w:p w14:paraId="3D54386E" w14:textId="07F91D2D" w:rsidR="00E44B35" w:rsidRPr="00570C0F" w:rsidRDefault="00E44B35" w:rsidP="00570C0F">
            <w:pPr>
              <w:rPr>
                <w:b/>
                <w:lang w:val="ro-RO"/>
              </w:rPr>
            </w:pPr>
            <w:r w:rsidRPr="00570C0F">
              <w:rPr>
                <w:b/>
                <w:lang w:val="ro-RO"/>
              </w:rPr>
              <w:t>Targu Neam</w:t>
            </w:r>
            <w:r w:rsidR="00EA47DA" w:rsidRPr="00570C0F">
              <w:rPr>
                <w:b/>
                <w:lang w:val="ro-RO"/>
              </w:rPr>
              <w:t>ț</w:t>
            </w:r>
          </w:p>
        </w:tc>
        <w:tc>
          <w:tcPr>
            <w:tcW w:w="797" w:type="pct"/>
            <w:vAlign w:val="center"/>
          </w:tcPr>
          <w:p w14:paraId="6305A64E" w14:textId="16A4348E" w:rsidR="00E44B35" w:rsidRPr="00115C77" w:rsidRDefault="00570C0F" w:rsidP="00570C0F">
            <w:pPr>
              <w:jc w:val="center"/>
              <w:rPr>
                <w:rFonts w:asciiTheme="minorHAnsi" w:hAnsiTheme="minorHAnsi" w:cstheme="minorHAnsi"/>
                <w:lang w:val="ro-RO"/>
              </w:rPr>
            </w:pPr>
            <w:r>
              <w:rPr>
                <w:lang w:val="ro-RO"/>
              </w:rPr>
              <w:t>11.741</w:t>
            </w:r>
          </w:p>
        </w:tc>
        <w:tc>
          <w:tcPr>
            <w:tcW w:w="797" w:type="pct"/>
            <w:vAlign w:val="center"/>
          </w:tcPr>
          <w:p w14:paraId="6AC9F013" w14:textId="16539EA3" w:rsidR="00E44B35" w:rsidRPr="00115C77" w:rsidRDefault="00E44B35" w:rsidP="00570C0F">
            <w:pPr>
              <w:jc w:val="center"/>
              <w:rPr>
                <w:rFonts w:asciiTheme="minorHAnsi" w:hAnsiTheme="minorHAnsi" w:cstheme="minorHAnsi"/>
                <w:lang w:val="ro-RO"/>
              </w:rPr>
            </w:pPr>
            <w:r w:rsidRPr="00115C77">
              <w:rPr>
                <w:lang w:val="ro-RO"/>
              </w:rPr>
              <w:t>12.935</w:t>
            </w:r>
          </w:p>
        </w:tc>
        <w:tc>
          <w:tcPr>
            <w:tcW w:w="797" w:type="pct"/>
            <w:vAlign w:val="center"/>
          </w:tcPr>
          <w:p w14:paraId="600BFEC3" w14:textId="4EBA91B9" w:rsidR="00E44B35" w:rsidRPr="00115C77" w:rsidRDefault="00570C0F" w:rsidP="00570C0F">
            <w:pPr>
              <w:jc w:val="center"/>
              <w:rPr>
                <w:rFonts w:asciiTheme="minorHAnsi" w:hAnsiTheme="minorHAnsi" w:cstheme="minorHAnsi"/>
                <w:lang w:val="ro-RO"/>
              </w:rPr>
            </w:pPr>
            <w:r>
              <w:rPr>
                <w:lang w:val="ro-RO"/>
              </w:rPr>
              <w:t>12.972</w:t>
            </w:r>
          </w:p>
        </w:tc>
        <w:tc>
          <w:tcPr>
            <w:tcW w:w="797" w:type="pct"/>
            <w:vAlign w:val="center"/>
          </w:tcPr>
          <w:p w14:paraId="47397467" w14:textId="076B908F" w:rsidR="00E44B35" w:rsidRPr="00115C77" w:rsidRDefault="00570C0F" w:rsidP="00570C0F">
            <w:pPr>
              <w:jc w:val="center"/>
              <w:rPr>
                <w:rFonts w:asciiTheme="minorHAnsi" w:hAnsiTheme="minorHAnsi" w:cstheme="minorHAnsi"/>
                <w:lang w:val="ro-RO"/>
              </w:rPr>
            </w:pPr>
            <w:r>
              <w:rPr>
                <w:lang w:val="ro-RO"/>
              </w:rPr>
              <w:t>14.125</w:t>
            </w:r>
          </w:p>
        </w:tc>
        <w:tc>
          <w:tcPr>
            <w:tcW w:w="794" w:type="pct"/>
            <w:vAlign w:val="center"/>
          </w:tcPr>
          <w:p w14:paraId="02336D09" w14:textId="0100C115" w:rsidR="00E44B35" w:rsidRPr="00115C77" w:rsidRDefault="00570C0F" w:rsidP="00570C0F">
            <w:pPr>
              <w:jc w:val="center"/>
              <w:rPr>
                <w:rFonts w:asciiTheme="minorHAnsi" w:hAnsiTheme="minorHAnsi" w:cstheme="minorHAnsi"/>
                <w:lang w:val="ro-RO"/>
              </w:rPr>
            </w:pPr>
            <w:r>
              <w:rPr>
                <w:lang w:val="ro-RO"/>
              </w:rPr>
              <w:t>17.665</w:t>
            </w:r>
          </w:p>
        </w:tc>
      </w:tr>
      <w:tr w:rsidR="00E44B35" w:rsidRPr="00115C77" w14:paraId="5F6C777A" w14:textId="77777777" w:rsidTr="00570C0F">
        <w:trPr>
          <w:trHeight w:hRule="exact" w:val="298"/>
        </w:trPr>
        <w:tc>
          <w:tcPr>
            <w:tcW w:w="1018" w:type="pct"/>
            <w:vAlign w:val="center"/>
          </w:tcPr>
          <w:p w14:paraId="0B49D207" w14:textId="77777777" w:rsidR="00E44B35" w:rsidRPr="00570C0F" w:rsidRDefault="00E44B35" w:rsidP="00570C0F">
            <w:pPr>
              <w:rPr>
                <w:b/>
                <w:lang w:val="ro-RO"/>
              </w:rPr>
            </w:pPr>
            <w:r w:rsidRPr="00570C0F">
              <w:rPr>
                <w:b/>
                <w:lang w:val="ro-RO"/>
              </w:rPr>
              <w:t>Tasca</w:t>
            </w:r>
          </w:p>
        </w:tc>
        <w:tc>
          <w:tcPr>
            <w:tcW w:w="797" w:type="pct"/>
            <w:vAlign w:val="center"/>
          </w:tcPr>
          <w:p w14:paraId="2A0B1447" w14:textId="5ECADAF1" w:rsidR="00E44B35" w:rsidRPr="00115C77" w:rsidRDefault="00570C0F" w:rsidP="00570C0F">
            <w:pPr>
              <w:jc w:val="center"/>
              <w:rPr>
                <w:rFonts w:asciiTheme="minorHAnsi" w:hAnsiTheme="minorHAnsi" w:cstheme="minorHAnsi"/>
                <w:lang w:val="ro-RO"/>
              </w:rPr>
            </w:pPr>
            <w:r>
              <w:rPr>
                <w:lang w:val="ro-RO"/>
              </w:rPr>
              <w:t>5.943</w:t>
            </w:r>
          </w:p>
        </w:tc>
        <w:tc>
          <w:tcPr>
            <w:tcW w:w="797" w:type="pct"/>
            <w:vAlign w:val="center"/>
          </w:tcPr>
          <w:p w14:paraId="0615A5CA" w14:textId="6A7B46AF" w:rsidR="00E44B35" w:rsidRPr="00115C77" w:rsidRDefault="00E44B35" w:rsidP="00570C0F">
            <w:pPr>
              <w:jc w:val="center"/>
              <w:rPr>
                <w:rFonts w:asciiTheme="minorHAnsi" w:hAnsiTheme="minorHAnsi" w:cstheme="minorHAnsi"/>
                <w:lang w:val="ro-RO"/>
              </w:rPr>
            </w:pPr>
            <w:r w:rsidRPr="00115C77">
              <w:rPr>
                <w:lang w:val="ro-RO"/>
              </w:rPr>
              <w:t>6.549</w:t>
            </w:r>
          </w:p>
        </w:tc>
        <w:tc>
          <w:tcPr>
            <w:tcW w:w="797" w:type="pct"/>
            <w:vAlign w:val="center"/>
          </w:tcPr>
          <w:p w14:paraId="0785F999" w14:textId="5F20AD3D" w:rsidR="00E44B35" w:rsidRPr="00115C77" w:rsidRDefault="00570C0F" w:rsidP="00570C0F">
            <w:pPr>
              <w:jc w:val="center"/>
              <w:rPr>
                <w:rFonts w:asciiTheme="minorHAnsi" w:hAnsiTheme="minorHAnsi" w:cstheme="minorHAnsi"/>
                <w:lang w:val="ro-RO"/>
              </w:rPr>
            </w:pPr>
            <w:r>
              <w:rPr>
                <w:lang w:val="ro-RO"/>
              </w:rPr>
              <w:t>6.538</w:t>
            </w:r>
          </w:p>
        </w:tc>
        <w:tc>
          <w:tcPr>
            <w:tcW w:w="797" w:type="pct"/>
            <w:vAlign w:val="center"/>
          </w:tcPr>
          <w:p w14:paraId="39C51370" w14:textId="44957F79" w:rsidR="00E44B35" w:rsidRPr="00115C77" w:rsidRDefault="00570C0F" w:rsidP="00570C0F">
            <w:pPr>
              <w:jc w:val="center"/>
              <w:rPr>
                <w:rFonts w:asciiTheme="minorHAnsi" w:hAnsiTheme="minorHAnsi" w:cstheme="minorHAnsi"/>
                <w:lang w:val="ro-RO"/>
              </w:rPr>
            </w:pPr>
            <w:r>
              <w:rPr>
                <w:lang w:val="ro-RO"/>
              </w:rPr>
              <w:t>7.100</w:t>
            </w:r>
          </w:p>
        </w:tc>
        <w:tc>
          <w:tcPr>
            <w:tcW w:w="794" w:type="pct"/>
            <w:vAlign w:val="center"/>
          </w:tcPr>
          <w:p w14:paraId="588773A5" w14:textId="168ED7FD" w:rsidR="00E44B35" w:rsidRPr="00115C77" w:rsidRDefault="00570C0F" w:rsidP="00570C0F">
            <w:pPr>
              <w:jc w:val="center"/>
              <w:rPr>
                <w:rFonts w:asciiTheme="minorHAnsi" w:hAnsiTheme="minorHAnsi" w:cstheme="minorHAnsi"/>
                <w:lang w:val="ro-RO"/>
              </w:rPr>
            </w:pPr>
            <w:r>
              <w:rPr>
                <w:lang w:val="ro-RO"/>
              </w:rPr>
              <w:t>8.85</w:t>
            </w:r>
          </w:p>
        </w:tc>
      </w:tr>
    </w:tbl>
    <w:p w14:paraId="2AB5C7D6" w14:textId="471C9A58" w:rsidR="00570C0F" w:rsidRPr="00BF46F3" w:rsidRDefault="00570C0F" w:rsidP="00570C0F">
      <w:pPr>
        <w:pStyle w:val="Subtitlu"/>
        <w:jc w:val="center"/>
        <w:rPr>
          <w:rStyle w:val="Accentuaresubtil"/>
        </w:rPr>
      </w:pPr>
      <w:bookmarkStart w:id="193" w:name="_Toc22554971"/>
      <w:bookmarkStart w:id="194" w:name="_Toc24737249"/>
      <w:bookmarkStart w:id="195" w:name="_Toc22321136"/>
      <w:bookmarkStart w:id="196" w:name="_Toc1228622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18</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Evoluția cantităților de deșeuri transferate (Sursa: operatori de salubrizare, date furnizate, estimări realizate)</w:t>
      </w:r>
      <w:bookmarkEnd w:id="193"/>
      <w:bookmarkEnd w:id="194"/>
    </w:p>
    <w:bookmarkEnd w:id="195"/>
    <w:p w14:paraId="5F7DE807" w14:textId="7EE997D4" w:rsidR="00E44B35" w:rsidRPr="003606B3" w:rsidRDefault="00E44B35" w:rsidP="00570C0F">
      <w:pPr>
        <w:pStyle w:val="TableParagraph"/>
        <w:rPr>
          <w:lang w:val="ro-RO"/>
        </w:rPr>
      </w:pPr>
      <w:r w:rsidRPr="003606B3">
        <w:rPr>
          <w:lang w:val="ro-RO"/>
        </w:rPr>
        <w:t>Colectarea medicamentelor expirate provenite de la popula</w:t>
      </w:r>
      <w:r w:rsidR="00EA47DA" w:rsidRPr="003606B3">
        <w:rPr>
          <w:lang w:val="ro-RO"/>
        </w:rPr>
        <w:t>ț</w:t>
      </w:r>
      <w:r w:rsidRPr="003606B3">
        <w:rPr>
          <w:lang w:val="ro-RO"/>
        </w:rPr>
        <w:t>ie</w:t>
      </w:r>
    </w:p>
    <w:p w14:paraId="7C3B3F2A" w14:textId="32231805" w:rsidR="00E44B35" w:rsidRPr="00754C56" w:rsidRDefault="00E44B35" w:rsidP="00A85C9B">
      <w:pPr>
        <w:pStyle w:val="Frspaiere"/>
        <w:rPr>
          <w:lang w:val="fr-FR"/>
        </w:rPr>
      </w:pPr>
      <w:r w:rsidRPr="00754C56">
        <w:rPr>
          <w:lang w:val="fr-FR"/>
        </w:rPr>
        <w:t xml:space="preserve">La nivelul </w:t>
      </w:r>
      <w:r w:rsidR="008B34AF" w:rsidRPr="00754C56">
        <w:rPr>
          <w:lang w:val="fr-FR"/>
        </w:rPr>
        <w:t>județul</w:t>
      </w:r>
      <w:r w:rsidRPr="00754C56">
        <w:rPr>
          <w:lang w:val="fr-FR"/>
        </w:rPr>
        <w:t>ui Neam</w:t>
      </w:r>
      <w:r w:rsidR="00EA47DA" w:rsidRPr="00754C56">
        <w:rPr>
          <w:lang w:val="fr-FR"/>
        </w:rPr>
        <w:t>ț</w:t>
      </w:r>
      <w:r w:rsidRPr="00754C56">
        <w:rPr>
          <w:lang w:val="fr-FR"/>
        </w:rPr>
        <w:t xml:space="preserve"> nu există date cantitative privind colectarea medicamentelor expirate provenite de la popula</w:t>
      </w:r>
      <w:r w:rsidR="00EA47DA" w:rsidRPr="00754C56">
        <w:rPr>
          <w:lang w:val="fr-FR"/>
        </w:rPr>
        <w:t>ț</w:t>
      </w:r>
      <w:r w:rsidRPr="00754C56">
        <w:rPr>
          <w:lang w:val="fr-FR"/>
        </w:rPr>
        <w:t xml:space="preserve">ie. </w:t>
      </w:r>
    </w:p>
    <w:p w14:paraId="07F31A4F" w14:textId="488E8EAE" w:rsidR="00E44B35" w:rsidRPr="00754C56" w:rsidRDefault="00E44B35" w:rsidP="007159EE">
      <w:pPr>
        <w:pStyle w:val="Frspaiere"/>
        <w:ind w:firstLine="0"/>
        <w:rPr>
          <w:lang w:val="fr-FR"/>
        </w:rPr>
      </w:pPr>
      <w:r w:rsidRPr="00754C56">
        <w:rPr>
          <w:lang w:val="fr-FR"/>
        </w:rPr>
        <w:t>Conform Ordinului Ministerului Sănătă</w:t>
      </w:r>
      <w:r w:rsidR="00EA47DA" w:rsidRPr="00754C56">
        <w:rPr>
          <w:lang w:val="fr-FR"/>
        </w:rPr>
        <w:t>ț</w:t>
      </w:r>
      <w:r w:rsidRPr="00754C56">
        <w:rPr>
          <w:lang w:val="fr-FR"/>
        </w:rPr>
        <w:t xml:space="preserve">ii nr. 119/2014 pentru aprobarea Normelor de igienă </w:t>
      </w:r>
      <w:r w:rsidR="00F5330C" w:rsidRPr="00754C56">
        <w:rPr>
          <w:lang w:val="fr-FR"/>
        </w:rPr>
        <w:t>ș</w:t>
      </w:r>
      <w:r w:rsidR="003E0A6C" w:rsidRPr="00754C56">
        <w:rPr>
          <w:lang w:val="fr-FR"/>
        </w:rPr>
        <w:t>i</w:t>
      </w:r>
      <w:r w:rsidRPr="00754C56">
        <w:rPr>
          <w:lang w:val="fr-FR"/>
        </w:rPr>
        <w:t xml:space="preserve"> sănătate publică privind mediul de via</w:t>
      </w:r>
      <w:r w:rsidR="00EA47DA" w:rsidRPr="00754C56">
        <w:rPr>
          <w:lang w:val="fr-FR"/>
        </w:rPr>
        <w:t>ț</w:t>
      </w:r>
      <w:r w:rsidRPr="00754C56">
        <w:rPr>
          <w:lang w:val="fr-FR"/>
        </w:rPr>
        <w:t>ă al popula</w:t>
      </w:r>
      <w:r w:rsidR="00EA47DA" w:rsidRPr="00754C56">
        <w:rPr>
          <w:lang w:val="fr-FR"/>
        </w:rPr>
        <w:t>ț</w:t>
      </w:r>
      <w:r w:rsidRPr="00754C56">
        <w:rPr>
          <w:lang w:val="fr-FR"/>
        </w:rPr>
        <w:t xml:space="preserve">iei, cu modificările </w:t>
      </w:r>
      <w:r w:rsidR="00F5330C" w:rsidRPr="00754C56">
        <w:rPr>
          <w:lang w:val="fr-FR"/>
        </w:rPr>
        <w:t>ș</w:t>
      </w:r>
      <w:r w:rsidR="003E0A6C" w:rsidRPr="00754C56">
        <w:rPr>
          <w:lang w:val="fr-FR"/>
        </w:rPr>
        <w:t>i</w:t>
      </w:r>
      <w:r w:rsidRPr="00754C56">
        <w:rPr>
          <w:lang w:val="fr-FR"/>
        </w:rPr>
        <w:t xml:space="preserve"> completările ulterioare, respectiv Art. 38, litera c) a Anexei (Normele de igienă </w:t>
      </w:r>
      <w:r w:rsidR="00F5330C" w:rsidRPr="00754C56">
        <w:rPr>
          <w:lang w:val="fr-FR"/>
        </w:rPr>
        <w:t>ș</w:t>
      </w:r>
      <w:r w:rsidR="003E0A6C" w:rsidRPr="00754C56">
        <w:rPr>
          <w:lang w:val="fr-FR"/>
        </w:rPr>
        <w:t>i</w:t>
      </w:r>
      <w:r w:rsidRPr="00754C56">
        <w:rPr>
          <w:lang w:val="fr-FR"/>
        </w:rPr>
        <w:t xml:space="preserve"> sănătate publică privind mediul de via</w:t>
      </w:r>
      <w:r w:rsidR="00EA47DA" w:rsidRPr="00754C56">
        <w:rPr>
          <w:lang w:val="fr-FR"/>
        </w:rPr>
        <w:t>ț</w:t>
      </w:r>
      <w:r w:rsidRPr="00754C56">
        <w:rPr>
          <w:lang w:val="fr-FR"/>
        </w:rPr>
        <w:t>ă al popula</w:t>
      </w:r>
      <w:r w:rsidR="00EA47DA" w:rsidRPr="00754C56">
        <w:rPr>
          <w:lang w:val="fr-FR"/>
        </w:rPr>
        <w:t>ț</w:t>
      </w:r>
      <w:r w:rsidRPr="00754C56">
        <w:rPr>
          <w:lang w:val="fr-FR"/>
        </w:rPr>
        <w:t>iei din 04.02.2014) la Ordinul 119.2014, medicamentele expirate provenite de la popula</w:t>
      </w:r>
      <w:r w:rsidR="00EA47DA" w:rsidRPr="00754C56">
        <w:rPr>
          <w:lang w:val="fr-FR"/>
        </w:rPr>
        <w:t>ț</w:t>
      </w:r>
      <w:r w:rsidRPr="00754C56">
        <w:rPr>
          <w:lang w:val="fr-FR"/>
        </w:rPr>
        <w:t>ie trebuie depuse la farmacii, ofici</w:t>
      </w:r>
      <w:r w:rsidR="00E57035" w:rsidRPr="00754C56">
        <w:rPr>
          <w:lang w:val="fr-FR"/>
        </w:rPr>
        <w:t>il</w:t>
      </w:r>
      <w:r w:rsidRPr="00754C56">
        <w:rPr>
          <w:lang w:val="fr-FR"/>
        </w:rPr>
        <w:t>e locale de distribu</w:t>
      </w:r>
      <w:r w:rsidR="00EA47DA" w:rsidRPr="00754C56">
        <w:rPr>
          <w:lang w:val="fr-FR"/>
        </w:rPr>
        <w:t>ț</w:t>
      </w:r>
      <w:r w:rsidRPr="00754C56">
        <w:rPr>
          <w:lang w:val="fr-FR"/>
        </w:rPr>
        <w:t xml:space="preserve">ie sau drogherii apropiate, în vederea eliminării finale, prin incinerare. </w:t>
      </w:r>
    </w:p>
    <w:p w14:paraId="1444F97B" w14:textId="2C440994" w:rsidR="00E44B35" w:rsidRPr="007159EE" w:rsidRDefault="00E44B35" w:rsidP="007159EE">
      <w:pPr>
        <w:pStyle w:val="Frspaiere"/>
        <w:ind w:firstLine="0"/>
        <w:rPr>
          <w:lang w:val="fr-FR"/>
        </w:rPr>
      </w:pPr>
      <w:r w:rsidRPr="007159EE">
        <w:rPr>
          <w:lang w:val="fr-FR"/>
        </w:rPr>
        <w:t>Unită</w:t>
      </w:r>
      <w:r w:rsidR="00EA47DA" w:rsidRPr="007159EE">
        <w:rPr>
          <w:lang w:val="fr-FR"/>
        </w:rPr>
        <w:t>ț</w:t>
      </w:r>
      <w:r w:rsidRPr="007159EE">
        <w:rPr>
          <w:lang w:val="fr-FR"/>
        </w:rPr>
        <w:t>ile farmaceutice au obliga</w:t>
      </w:r>
      <w:r w:rsidR="00EA47DA" w:rsidRPr="007159EE">
        <w:rPr>
          <w:lang w:val="fr-FR"/>
        </w:rPr>
        <w:t>ț</w:t>
      </w:r>
      <w:r w:rsidRPr="007159EE">
        <w:rPr>
          <w:lang w:val="fr-FR"/>
        </w:rPr>
        <w:t>ia de a afi</w:t>
      </w:r>
      <w:r w:rsidR="00F5330C" w:rsidRPr="007159EE">
        <w:rPr>
          <w:lang w:val="fr-FR"/>
        </w:rPr>
        <w:t>ș</w:t>
      </w:r>
      <w:r w:rsidRPr="007159EE">
        <w:rPr>
          <w:lang w:val="fr-FR"/>
        </w:rPr>
        <w:t>a la loc vizibil anun</w:t>
      </w:r>
      <w:r w:rsidR="00EA47DA" w:rsidRPr="007159EE">
        <w:rPr>
          <w:lang w:val="fr-FR"/>
        </w:rPr>
        <w:t>ț</w:t>
      </w:r>
      <w:r w:rsidRPr="007159EE">
        <w:rPr>
          <w:lang w:val="fr-FR"/>
        </w:rPr>
        <w:t>ul privind colectarea gratuită a medicamentelor expirate.</w:t>
      </w:r>
    </w:p>
    <w:p w14:paraId="3523A0AD" w14:textId="68DC531E" w:rsidR="00E44B35" w:rsidRPr="00115C77" w:rsidRDefault="00E44B35" w:rsidP="00A85C9B">
      <w:pPr>
        <w:pStyle w:val="Titlu3"/>
        <w:numPr>
          <w:ilvl w:val="2"/>
          <w:numId w:val="3"/>
        </w:numPr>
        <w:spacing w:before="200" w:after="200" w:line="276" w:lineRule="auto"/>
        <w:rPr>
          <w:lang w:val="ro-RO"/>
        </w:rPr>
      </w:pPr>
      <w:bookmarkStart w:id="197" w:name="_Toc24737109"/>
      <w:r w:rsidRPr="00115C77">
        <w:rPr>
          <w:lang w:val="ro-RO"/>
        </w:rPr>
        <w:t xml:space="preserve">Tratarea </w:t>
      </w:r>
      <w:r w:rsidR="00E57035" w:rsidRPr="00115C77">
        <w:rPr>
          <w:lang w:val="ro-RO"/>
        </w:rPr>
        <w:t>d</w:t>
      </w:r>
      <w:r w:rsidR="002B1F82" w:rsidRPr="00115C77">
        <w:rPr>
          <w:lang w:val="ro-RO"/>
        </w:rPr>
        <w:t>eșeurilor</w:t>
      </w:r>
      <w:r w:rsidRPr="00115C77">
        <w:rPr>
          <w:lang w:val="ro-RO"/>
        </w:rPr>
        <w:t xml:space="preserve"> municipale</w:t>
      </w:r>
      <w:bookmarkEnd w:id="196"/>
      <w:bookmarkEnd w:id="197"/>
    </w:p>
    <w:p w14:paraId="32D7E125" w14:textId="76D6E577" w:rsidR="00E44B35" w:rsidRPr="00754C56" w:rsidRDefault="00E44B35" w:rsidP="00BB4CC4">
      <w:pPr>
        <w:pStyle w:val="Frspaiere"/>
        <w:rPr>
          <w:lang w:val="ro-RO"/>
        </w:rPr>
      </w:pPr>
      <w:r w:rsidRPr="00754C56">
        <w:rPr>
          <w:lang w:val="ro-RO"/>
        </w:rPr>
        <w:t>În acest capitol sunt prezentate date referitoare la tratare</w:t>
      </w:r>
      <w:r w:rsidR="00E57035" w:rsidRPr="00754C56">
        <w:rPr>
          <w:lang w:val="ro-RO"/>
        </w:rPr>
        <w:t>a</w:t>
      </w:r>
      <w:r w:rsidRPr="00754C56">
        <w:rPr>
          <w:lang w:val="ro-RO"/>
        </w:rPr>
        <w:t xml:space="preserve"> </w:t>
      </w:r>
      <w:r w:rsidR="00E57035" w:rsidRPr="00754C56">
        <w:rPr>
          <w:lang w:val="ro-RO"/>
        </w:rPr>
        <w:t>d</w:t>
      </w:r>
      <w:r w:rsidR="002B1F82" w:rsidRPr="00754C56">
        <w:rPr>
          <w:lang w:val="ro-RO"/>
        </w:rPr>
        <w:t>eșeurilor</w:t>
      </w:r>
      <w:r w:rsidRPr="00754C56">
        <w:rPr>
          <w:lang w:val="ro-RO"/>
        </w:rPr>
        <w:t xml:space="preserve"> municipale la nivelul </w:t>
      </w:r>
      <w:r w:rsidR="008B34AF" w:rsidRPr="00754C56">
        <w:rPr>
          <w:lang w:val="ro-RO"/>
        </w:rPr>
        <w:t>județul</w:t>
      </w:r>
      <w:r w:rsidRPr="00754C56">
        <w:rPr>
          <w:lang w:val="ro-RO"/>
        </w:rPr>
        <w:t>ui Neam</w:t>
      </w:r>
      <w:r w:rsidR="00EA47DA" w:rsidRPr="00754C56">
        <w:rPr>
          <w:lang w:val="ro-RO"/>
        </w:rPr>
        <w:t>ț</w:t>
      </w:r>
      <w:r w:rsidRPr="00754C56">
        <w:rPr>
          <w:lang w:val="ro-RO"/>
        </w:rPr>
        <w:t>. Principalele opera</w:t>
      </w:r>
      <w:r w:rsidR="00EA47DA" w:rsidRPr="00754C56">
        <w:rPr>
          <w:lang w:val="ro-RO"/>
        </w:rPr>
        <w:t>ț</w:t>
      </w:r>
      <w:r w:rsidRPr="00754C56">
        <w:rPr>
          <w:lang w:val="ro-RO"/>
        </w:rPr>
        <w:t>i</w:t>
      </w:r>
      <w:r w:rsidR="00E57035" w:rsidRPr="00754C56">
        <w:rPr>
          <w:lang w:val="ro-RO"/>
        </w:rPr>
        <w:t>uni</w:t>
      </w:r>
      <w:r w:rsidRPr="00754C56">
        <w:rPr>
          <w:lang w:val="ro-RO"/>
        </w:rPr>
        <w:t xml:space="preserve"> de tratare a </w:t>
      </w:r>
      <w:r w:rsidR="00E57035" w:rsidRPr="00754C56">
        <w:rPr>
          <w:lang w:val="ro-RO"/>
        </w:rPr>
        <w:t>d</w:t>
      </w:r>
      <w:r w:rsidR="002B1F82" w:rsidRPr="00754C56">
        <w:rPr>
          <w:lang w:val="ro-RO"/>
        </w:rPr>
        <w:t>eșeurilor</w:t>
      </w:r>
      <w:r w:rsidRPr="00754C56">
        <w:rPr>
          <w:lang w:val="ro-RO"/>
        </w:rPr>
        <w:t xml:space="preserve"> municipale sunt :</w:t>
      </w:r>
    </w:p>
    <w:p w14:paraId="1EE5092F" w14:textId="629AC1EB" w:rsidR="00E44B35" w:rsidRPr="007159EE"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7159EE">
        <w:rPr>
          <w:rFonts w:asciiTheme="majorHAnsi" w:hAnsiTheme="majorHAnsi" w:cs="Calibri"/>
          <w:sz w:val="22"/>
          <w:lang w:val="ro-RO"/>
        </w:rPr>
        <w:t xml:space="preserve">Sortarea </w:t>
      </w:r>
      <w:r w:rsidR="00E57035" w:rsidRPr="007159EE">
        <w:rPr>
          <w:rFonts w:asciiTheme="majorHAnsi" w:hAnsiTheme="majorHAnsi" w:cs="Calibri"/>
          <w:sz w:val="22"/>
          <w:lang w:val="ro-RO"/>
        </w:rPr>
        <w:t>d</w:t>
      </w:r>
      <w:r w:rsidR="002B1F82" w:rsidRPr="007159EE">
        <w:rPr>
          <w:rFonts w:asciiTheme="majorHAnsi" w:hAnsiTheme="majorHAnsi" w:cs="Calibri"/>
          <w:sz w:val="22"/>
          <w:lang w:val="ro-RO"/>
        </w:rPr>
        <w:t>eșeurilor</w:t>
      </w:r>
      <w:r w:rsidRPr="007159EE">
        <w:rPr>
          <w:rFonts w:asciiTheme="majorHAnsi" w:hAnsiTheme="majorHAnsi" w:cs="Calibri"/>
          <w:sz w:val="22"/>
          <w:lang w:val="ro-RO"/>
        </w:rPr>
        <w:t xml:space="preserve"> (colectate separat </w:t>
      </w:r>
      <w:r w:rsidR="001E2B7D" w:rsidRPr="007159EE">
        <w:rPr>
          <w:rFonts w:asciiTheme="majorHAnsi" w:hAnsiTheme="majorHAnsi" w:cs="Calibri"/>
          <w:sz w:val="22"/>
          <w:lang w:val="ro-RO"/>
        </w:rPr>
        <w:t>și/</w:t>
      </w:r>
      <w:r w:rsidRPr="007159EE">
        <w:rPr>
          <w:rFonts w:asciiTheme="majorHAnsi" w:hAnsiTheme="majorHAnsi" w:cs="Calibri"/>
          <w:sz w:val="22"/>
          <w:lang w:val="ro-RO"/>
        </w:rPr>
        <w:t>sau în amestec);</w:t>
      </w:r>
    </w:p>
    <w:p w14:paraId="539E0127" w14:textId="1ED39F81" w:rsidR="00E44B35" w:rsidRPr="007159EE"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7159EE">
        <w:rPr>
          <w:rFonts w:asciiTheme="majorHAnsi" w:hAnsiTheme="majorHAnsi" w:cs="Calibri"/>
          <w:sz w:val="22"/>
          <w:lang w:val="ro-RO"/>
        </w:rPr>
        <w:t>Compostare</w:t>
      </w:r>
      <w:r w:rsidR="00E57035" w:rsidRPr="007159EE">
        <w:rPr>
          <w:rFonts w:asciiTheme="majorHAnsi" w:hAnsiTheme="majorHAnsi" w:cs="Calibri"/>
          <w:sz w:val="22"/>
          <w:lang w:val="ro-RO"/>
        </w:rPr>
        <w:t>a</w:t>
      </w:r>
      <w:r w:rsidRPr="007159EE">
        <w:rPr>
          <w:rFonts w:asciiTheme="majorHAnsi" w:hAnsiTheme="majorHAnsi" w:cs="Calibri"/>
          <w:sz w:val="22"/>
          <w:lang w:val="ro-RO"/>
        </w:rPr>
        <w:t xml:space="preserve"> </w:t>
      </w:r>
      <w:r w:rsidR="00E57035" w:rsidRPr="007159EE">
        <w:rPr>
          <w:rFonts w:asciiTheme="majorHAnsi" w:hAnsiTheme="majorHAnsi" w:cs="Calibri"/>
          <w:sz w:val="22"/>
          <w:lang w:val="ro-RO"/>
        </w:rPr>
        <w:t>d</w:t>
      </w:r>
      <w:r w:rsidR="002B1F82" w:rsidRPr="007159EE">
        <w:rPr>
          <w:rFonts w:asciiTheme="majorHAnsi" w:hAnsiTheme="majorHAnsi" w:cs="Calibri"/>
          <w:sz w:val="22"/>
          <w:lang w:val="ro-RO"/>
        </w:rPr>
        <w:t>eșeurilor</w:t>
      </w:r>
      <w:r w:rsidRPr="007159EE">
        <w:rPr>
          <w:rFonts w:asciiTheme="majorHAnsi" w:hAnsiTheme="majorHAnsi" w:cs="Calibri"/>
          <w:sz w:val="22"/>
          <w:lang w:val="ro-RO"/>
        </w:rPr>
        <w:t xml:space="preserve"> biodegradabile;</w:t>
      </w:r>
    </w:p>
    <w:p w14:paraId="6F9F0E08" w14:textId="77777777" w:rsidR="00E44B35" w:rsidRPr="007159EE"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7159EE">
        <w:rPr>
          <w:rFonts w:asciiTheme="majorHAnsi" w:hAnsiTheme="majorHAnsi" w:cs="Calibri"/>
          <w:sz w:val="22"/>
          <w:lang w:val="ro-RO"/>
        </w:rPr>
        <w:t>Depozitarea.</w:t>
      </w:r>
    </w:p>
    <w:p w14:paraId="0C6A6A6B" w14:textId="77777777" w:rsidR="00BB4CC4" w:rsidRPr="00115C77" w:rsidRDefault="00BB4CC4" w:rsidP="00BB4CC4">
      <w:pPr>
        <w:autoSpaceDE w:val="0"/>
        <w:autoSpaceDN w:val="0"/>
        <w:adjustRightInd w:val="0"/>
        <w:spacing w:after="0" w:line="254" w:lineRule="auto"/>
        <w:jc w:val="both"/>
        <w:rPr>
          <w:rFonts w:cs="Calibri"/>
          <w:lang w:val="ro-RO"/>
        </w:rPr>
      </w:pPr>
    </w:p>
    <w:p w14:paraId="43EA3314" w14:textId="2C8D129A" w:rsidR="00E44B35" w:rsidRPr="007159EE" w:rsidRDefault="00E44B35" w:rsidP="007159EE">
      <w:pPr>
        <w:pStyle w:val="Frspaiere"/>
        <w:ind w:firstLine="0"/>
        <w:rPr>
          <w:lang w:val="ro-RO"/>
        </w:rPr>
      </w:pPr>
      <w:r w:rsidRPr="007159EE">
        <w:rPr>
          <w:lang w:val="ro-RO"/>
        </w:rPr>
        <w:t>Datele prezentate în acest capitol sunt de două categorii: date referitoare la instala</w:t>
      </w:r>
      <w:r w:rsidR="00EA47DA" w:rsidRPr="007159EE">
        <w:rPr>
          <w:lang w:val="ro-RO"/>
        </w:rPr>
        <w:t>ț</w:t>
      </w:r>
      <w:r w:rsidRPr="007159EE">
        <w:rPr>
          <w:lang w:val="ro-RO"/>
        </w:rPr>
        <w:t xml:space="preserve">ii </w:t>
      </w:r>
      <w:r w:rsidR="00F5330C" w:rsidRPr="007159EE">
        <w:rPr>
          <w:lang w:val="ro-RO"/>
        </w:rPr>
        <w:t>ș</w:t>
      </w:r>
      <w:r w:rsidR="003E0A6C" w:rsidRPr="007159EE">
        <w:rPr>
          <w:lang w:val="ro-RO"/>
        </w:rPr>
        <w:t>i</w:t>
      </w:r>
      <w:r w:rsidRPr="007159EE">
        <w:rPr>
          <w:lang w:val="ro-RO"/>
        </w:rPr>
        <w:t xml:space="preserve"> date referitoare la cantită</w:t>
      </w:r>
      <w:r w:rsidR="00EA47DA" w:rsidRPr="007159EE">
        <w:rPr>
          <w:lang w:val="ro-RO"/>
        </w:rPr>
        <w:t>ț</w:t>
      </w:r>
      <w:r w:rsidRPr="007159EE">
        <w:rPr>
          <w:lang w:val="ro-RO"/>
        </w:rPr>
        <w:t xml:space="preserve">ile de </w:t>
      </w:r>
      <w:r w:rsidR="003E0A6C" w:rsidRPr="007159EE">
        <w:rPr>
          <w:lang w:val="ro-RO"/>
        </w:rPr>
        <w:t>de</w:t>
      </w:r>
      <w:r w:rsidR="00F5330C" w:rsidRPr="007159EE">
        <w:rPr>
          <w:lang w:val="ro-RO"/>
        </w:rPr>
        <w:t>ș</w:t>
      </w:r>
      <w:r w:rsidR="003E0A6C" w:rsidRPr="007159EE">
        <w:rPr>
          <w:lang w:val="ro-RO"/>
        </w:rPr>
        <w:t>euri</w:t>
      </w:r>
      <w:r w:rsidRPr="007159EE">
        <w:rPr>
          <w:lang w:val="ro-RO"/>
        </w:rPr>
        <w:t xml:space="preserve"> prelucrate în instala</w:t>
      </w:r>
      <w:r w:rsidR="00EA47DA" w:rsidRPr="007159EE">
        <w:rPr>
          <w:lang w:val="ro-RO"/>
        </w:rPr>
        <w:t>ț</w:t>
      </w:r>
      <w:r w:rsidRPr="007159EE">
        <w:rPr>
          <w:lang w:val="ro-RO"/>
        </w:rPr>
        <w:t>ii.</w:t>
      </w:r>
    </w:p>
    <w:p w14:paraId="0AB66EF2" w14:textId="7F44C872" w:rsidR="00E44B35" w:rsidRPr="003606B3" w:rsidRDefault="00E44B35" w:rsidP="00BB4CC4">
      <w:pPr>
        <w:pStyle w:val="TableParagraph"/>
        <w:rPr>
          <w:lang w:val="ro-RO"/>
        </w:rPr>
      </w:pPr>
      <w:r w:rsidRPr="003606B3">
        <w:rPr>
          <w:lang w:val="ro-RO"/>
        </w:rPr>
        <w:t xml:space="preserve">Sortarea </w:t>
      </w:r>
      <w:r w:rsidR="002B1F82" w:rsidRPr="003606B3">
        <w:rPr>
          <w:lang w:val="ro-RO"/>
        </w:rPr>
        <w:t>Deșeurilor</w:t>
      </w:r>
      <w:r w:rsidRPr="003606B3">
        <w:rPr>
          <w:lang w:val="ro-RO"/>
        </w:rPr>
        <w:t xml:space="preserve"> municipale</w:t>
      </w:r>
    </w:p>
    <w:p w14:paraId="13CAE3E0" w14:textId="379AD7DA" w:rsidR="00E44B35" w:rsidRPr="00371765" w:rsidRDefault="00E44B35" w:rsidP="00BB4CC4">
      <w:pPr>
        <w:pStyle w:val="Frspaiere"/>
        <w:rPr>
          <w:lang w:val="ro-RO"/>
        </w:rPr>
      </w:pPr>
      <w:r w:rsidRPr="00371765">
        <w:rPr>
          <w:lang w:val="ro-RO"/>
        </w:rPr>
        <w:t>Obiectivul principal a unei instala</w:t>
      </w:r>
      <w:r w:rsidR="00EA47DA" w:rsidRPr="00371765">
        <w:rPr>
          <w:lang w:val="ro-RO"/>
        </w:rPr>
        <w:t>ț</w:t>
      </w:r>
      <w:r w:rsidRPr="00371765">
        <w:rPr>
          <w:lang w:val="ro-RO"/>
        </w:rPr>
        <w:t xml:space="preserve">ii de sortare este separarea din </w:t>
      </w:r>
      <w:r w:rsidR="003E0A6C" w:rsidRPr="00371765">
        <w:rPr>
          <w:lang w:val="ro-RO"/>
        </w:rPr>
        <w:t>de</w:t>
      </w:r>
      <w:r w:rsidR="00F5330C" w:rsidRPr="00371765">
        <w:rPr>
          <w:lang w:val="ro-RO"/>
        </w:rPr>
        <w:t>ș</w:t>
      </w:r>
      <w:r w:rsidR="003E0A6C" w:rsidRPr="00371765">
        <w:rPr>
          <w:lang w:val="ro-RO"/>
        </w:rPr>
        <w:t>euri</w:t>
      </w:r>
      <w:r w:rsidRPr="00371765">
        <w:rPr>
          <w:lang w:val="ro-RO"/>
        </w:rPr>
        <w:t>le municipale colectate separat a frac</w:t>
      </w:r>
      <w:r w:rsidR="00EA47DA" w:rsidRPr="00371765">
        <w:rPr>
          <w:lang w:val="ro-RO"/>
        </w:rPr>
        <w:t>ț</w:t>
      </w:r>
      <w:r w:rsidRPr="00371765">
        <w:rPr>
          <w:lang w:val="ro-RO"/>
        </w:rPr>
        <w:t>iilor valorificabile material. Principalele materiale sortate sunt: hârtia, cartonul</w:t>
      </w:r>
      <w:r w:rsidR="00E57035" w:rsidRPr="00371765">
        <w:rPr>
          <w:lang w:val="ro-RO"/>
        </w:rPr>
        <w:t>,</w:t>
      </w:r>
      <w:r w:rsidRPr="00371765">
        <w:rPr>
          <w:lang w:val="ro-RO"/>
        </w:rPr>
        <w:t xml:space="preserve"> plasticul, sticla, metalele </w:t>
      </w:r>
      <w:r w:rsidR="00F5330C" w:rsidRPr="00371765">
        <w:rPr>
          <w:lang w:val="ro-RO"/>
        </w:rPr>
        <w:t>ș</w:t>
      </w:r>
      <w:r w:rsidR="003E0A6C" w:rsidRPr="00371765">
        <w:rPr>
          <w:lang w:val="ro-RO"/>
        </w:rPr>
        <w:t>i</w:t>
      </w:r>
      <w:r w:rsidRPr="00371765">
        <w:rPr>
          <w:lang w:val="ro-RO"/>
        </w:rPr>
        <w:t xml:space="preserve"> lemnul.</w:t>
      </w:r>
    </w:p>
    <w:p w14:paraId="6994D76C" w14:textId="21E3ED8A" w:rsidR="00E44B35" w:rsidRPr="00754C56" w:rsidRDefault="00E44B35" w:rsidP="001E2B7D">
      <w:pPr>
        <w:pStyle w:val="Frspaiere"/>
        <w:ind w:firstLine="0"/>
        <w:rPr>
          <w:lang w:val="fr-FR"/>
        </w:rPr>
      </w:pPr>
      <w:r w:rsidRPr="00371765">
        <w:rPr>
          <w:lang w:val="ro-RO"/>
        </w:rPr>
        <w:t>Această sec</w:t>
      </w:r>
      <w:r w:rsidR="00EA47DA" w:rsidRPr="00371765">
        <w:rPr>
          <w:lang w:val="ro-RO"/>
        </w:rPr>
        <w:t>ț</w:t>
      </w:r>
      <w:r w:rsidRPr="00371765">
        <w:rPr>
          <w:lang w:val="ro-RO"/>
        </w:rPr>
        <w:t>iune cuprinde date privind instala</w:t>
      </w:r>
      <w:r w:rsidR="00EA47DA" w:rsidRPr="00371765">
        <w:rPr>
          <w:lang w:val="ro-RO"/>
        </w:rPr>
        <w:t>ț</w:t>
      </w:r>
      <w:r w:rsidRPr="00371765">
        <w:rPr>
          <w:lang w:val="ro-RO"/>
        </w:rPr>
        <w:t xml:space="preserve">iile de sortare din </w:t>
      </w:r>
      <w:r w:rsidR="008B34AF" w:rsidRPr="00371765">
        <w:rPr>
          <w:lang w:val="ro-RO"/>
        </w:rPr>
        <w:t>județul</w:t>
      </w:r>
      <w:r w:rsidRPr="00371765">
        <w:rPr>
          <w:lang w:val="ro-RO"/>
        </w:rPr>
        <w:t xml:space="preserve"> Neam</w:t>
      </w:r>
      <w:r w:rsidR="00EA47DA" w:rsidRPr="00371765">
        <w:rPr>
          <w:lang w:val="ro-RO"/>
        </w:rPr>
        <w:t>ț</w:t>
      </w:r>
      <w:r w:rsidRPr="00371765">
        <w:rPr>
          <w:lang w:val="ro-RO"/>
        </w:rPr>
        <w:t>, capacitatea proiectată a instala</w:t>
      </w:r>
      <w:r w:rsidR="00EA47DA" w:rsidRPr="00371765">
        <w:rPr>
          <w:lang w:val="ro-RO"/>
        </w:rPr>
        <w:t>ț</w:t>
      </w:r>
      <w:r w:rsidRPr="00371765">
        <w:rPr>
          <w:lang w:val="ro-RO"/>
        </w:rPr>
        <w:t>iilor, conform tabelelor de mai jos. La nivel na</w:t>
      </w:r>
      <w:r w:rsidR="00EA47DA" w:rsidRPr="00371765">
        <w:rPr>
          <w:lang w:val="ro-RO"/>
        </w:rPr>
        <w:t>ț</w:t>
      </w:r>
      <w:r w:rsidRPr="00371765">
        <w:rPr>
          <w:lang w:val="ro-RO"/>
        </w:rPr>
        <w:t xml:space="preserve">ional, datorită gradului redus al colectării separate a </w:t>
      </w:r>
      <w:r w:rsidR="00E57035" w:rsidRPr="00371765">
        <w:rPr>
          <w:lang w:val="ro-RO"/>
        </w:rPr>
        <w:t>d</w:t>
      </w:r>
      <w:r w:rsidR="002B1F82" w:rsidRPr="00371765">
        <w:rPr>
          <w:lang w:val="ro-RO"/>
        </w:rPr>
        <w:t>eșeurilor</w:t>
      </w:r>
      <w:r w:rsidRPr="00371765">
        <w:rPr>
          <w:lang w:val="ro-RO"/>
        </w:rPr>
        <w:t xml:space="preserve"> se practic</w:t>
      </w:r>
      <w:r w:rsidR="00E57035" w:rsidRPr="00371765">
        <w:rPr>
          <w:lang w:val="ro-RO"/>
        </w:rPr>
        <w:t>ă</w:t>
      </w:r>
      <w:r w:rsidRPr="00371765">
        <w:rPr>
          <w:lang w:val="ro-RO"/>
        </w:rPr>
        <w:t xml:space="preserve"> sortarea manuală a </w:t>
      </w:r>
      <w:r w:rsidR="00E57035" w:rsidRPr="00371765">
        <w:rPr>
          <w:lang w:val="ro-RO"/>
        </w:rPr>
        <w:t>d</w:t>
      </w:r>
      <w:r w:rsidR="002B1F82" w:rsidRPr="00371765">
        <w:rPr>
          <w:lang w:val="ro-RO"/>
        </w:rPr>
        <w:t>eșeurilor</w:t>
      </w:r>
      <w:r w:rsidRPr="00371765">
        <w:rPr>
          <w:lang w:val="ro-RO"/>
        </w:rPr>
        <w:t xml:space="preserve"> colectate în amestec, dar care este ineficientă. </w:t>
      </w:r>
      <w:r w:rsidRPr="00754C56">
        <w:rPr>
          <w:lang w:val="fr-FR"/>
        </w:rPr>
        <w:t xml:space="preserve">Cantitatea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valorificabile material astfel ob</w:t>
      </w:r>
      <w:r w:rsidR="00EA47DA" w:rsidRPr="00754C56">
        <w:rPr>
          <w:lang w:val="fr-FR"/>
        </w:rPr>
        <w:t>ț</w:t>
      </w:r>
      <w:r w:rsidRPr="00754C56">
        <w:rPr>
          <w:lang w:val="fr-FR"/>
        </w:rPr>
        <w:t xml:space="preserve">inută este redusă, parte din </w:t>
      </w:r>
      <w:r w:rsidR="003E0A6C" w:rsidRPr="00754C56">
        <w:rPr>
          <w:lang w:val="fr-FR"/>
        </w:rPr>
        <w:t>de</w:t>
      </w:r>
      <w:r w:rsidR="00F5330C" w:rsidRPr="00754C56">
        <w:rPr>
          <w:lang w:val="fr-FR"/>
        </w:rPr>
        <w:t>ș</w:t>
      </w:r>
      <w:r w:rsidR="003E0A6C" w:rsidRPr="00754C56">
        <w:rPr>
          <w:lang w:val="fr-FR"/>
        </w:rPr>
        <w:t>euri</w:t>
      </w:r>
      <w:r w:rsidRPr="00754C56">
        <w:rPr>
          <w:lang w:val="fr-FR"/>
        </w:rPr>
        <w:t>le sortate fiind valorificate material.</w:t>
      </w:r>
    </w:p>
    <w:p w14:paraId="23FB85F8" w14:textId="034F4D5E" w:rsidR="00BB4CC4" w:rsidRPr="00754C56" w:rsidRDefault="00E44B35" w:rsidP="001E2B7D">
      <w:pPr>
        <w:pStyle w:val="Frspaiere"/>
        <w:ind w:firstLine="0"/>
        <w:rPr>
          <w:lang w:val="fr-FR"/>
        </w:rPr>
      </w:pPr>
      <w:r w:rsidRPr="00754C56">
        <w:rPr>
          <w:lang w:val="fr-FR"/>
        </w:rPr>
        <w:t>În zona de analiza exist</w:t>
      </w:r>
      <w:r w:rsidR="00E57035" w:rsidRPr="00754C56">
        <w:rPr>
          <w:lang w:val="fr-FR"/>
        </w:rPr>
        <w:t>ă</w:t>
      </w:r>
      <w:r w:rsidRPr="00754C56">
        <w:rPr>
          <w:lang w:val="fr-FR"/>
        </w:rPr>
        <w:t xml:space="preserve"> 5 sta</w:t>
      </w:r>
      <w:r w:rsidR="00EA47DA" w:rsidRPr="00754C56">
        <w:rPr>
          <w:lang w:val="fr-FR"/>
        </w:rPr>
        <w:t>ț</w:t>
      </w:r>
      <w:r w:rsidRPr="00754C56">
        <w:rPr>
          <w:lang w:val="fr-FR"/>
        </w:rPr>
        <w:t xml:space="preserve">ii de sortare manual a </w:t>
      </w:r>
      <w:r w:rsidR="00E57035" w:rsidRPr="00754C56">
        <w:rPr>
          <w:lang w:val="fr-FR"/>
        </w:rPr>
        <w:t>d</w:t>
      </w:r>
      <w:r w:rsidR="002B1F82" w:rsidRPr="00754C56">
        <w:rPr>
          <w:lang w:val="fr-FR"/>
        </w:rPr>
        <w:t>eșeurilor</w:t>
      </w:r>
      <w:r w:rsidRPr="00754C56">
        <w:rPr>
          <w:lang w:val="fr-FR"/>
        </w:rPr>
        <w:t xml:space="preserve">, cu o capacitate totală autorizată de cca. 30.600 tone/an. </w:t>
      </w:r>
      <w:r w:rsidR="00BB4CC4" w:rsidRPr="00754C56">
        <w:rPr>
          <w:lang w:val="fr-FR"/>
        </w:rPr>
        <w:br w:type="page"/>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968"/>
        <w:gridCol w:w="1594"/>
        <w:gridCol w:w="1594"/>
        <w:gridCol w:w="1594"/>
        <w:gridCol w:w="1594"/>
      </w:tblGrid>
      <w:tr w:rsidR="00E44B35" w:rsidRPr="00115C77" w14:paraId="26A47011" w14:textId="77777777" w:rsidTr="0008374B">
        <w:trPr>
          <w:trHeight w:hRule="exact" w:val="826"/>
        </w:trPr>
        <w:tc>
          <w:tcPr>
            <w:tcW w:w="1588" w:type="pct"/>
            <w:shd w:val="clear" w:color="auto" w:fill="00B0F0"/>
            <w:vAlign w:val="center"/>
          </w:tcPr>
          <w:p w14:paraId="792A34CC" w14:textId="58F68323" w:rsidR="00E44B35" w:rsidRPr="0008374B" w:rsidRDefault="00E44B35" w:rsidP="0008374B">
            <w:pPr>
              <w:spacing w:after="0"/>
              <w:jc w:val="center"/>
              <w:rPr>
                <w:rFonts w:eastAsia="Verdana"/>
                <w:b/>
                <w:lang w:val="ro-RO"/>
              </w:rPr>
            </w:pPr>
            <w:r w:rsidRPr="0008374B">
              <w:rPr>
                <w:b/>
                <w:lang w:val="ro-RO"/>
              </w:rPr>
              <w:t>Instala</w:t>
            </w:r>
            <w:r w:rsidR="00EA47DA" w:rsidRPr="0008374B">
              <w:rPr>
                <w:b/>
                <w:lang w:val="ro-RO"/>
              </w:rPr>
              <w:t>ț</w:t>
            </w:r>
            <w:r w:rsidRPr="0008374B">
              <w:rPr>
                <w:b/>
                <w:lang w:val="ro-RO"/>
              </w:rPr>
              <w:t>ie</w:t>
            </w:r>
            <w:r w:rsidRPr="0008374B">
              <w:rPr>
                <w:b/>
                <w:spacing w:val="10"/>
                <w:lang w:val="ro-RO"/>
              </w:rPr>
              <w:t xml:space="preserve"> </w:t>
            </w:r>
            <w:r w:rsidRPr="0008374B">
              <w:rPr>
                <w:b/>
                <w:spacing w:val="-1"/>
                <w:lang w:val="ro-RO"/>
              </w:rPr>
              <w:t>de</w:t>
            </w:r>
            <w:r w:rsidRPr="0008374B">
              <w:rPr>
                <w:b/>
                <w:spacing w:val="25"/>
                <w:w w:val="101"/>
                <w:lang w:val="ro-RO"/>
              </w:rPr>
              <w:t xml:space="preserve"> </w:t>
            </w:r>
            <w:r w:rsidRPr="0008374B">
              <w:rPr>
                <w:b/>
                <w:lang w:val="ro-RO"/>
              </w:rPr>
              <w:t>sortare/localitate</w:t>
            </w:r>
          </w:p>
        </w:tc>
        <w:tc>
          <w:tcPr>
            <w:tcW w:w="853" w:type="pct"/>
            <w:shd w:val="clear" w:color="auto" w:fill="00B0F0"/>
            <w:vAlign w:val="center"/>
          </w:tcPr>
          <w:p w14:paraId="63388179" w14:textId="77777777" w:rsidR="00E44B35" w:rsidRPr="0008374B" w:rsidRDefault="00E44B35" w:rsidP="0008374B">
            <w:pPr>
              <w:spacing w:after="0"/>
              <w:jc w:val="center"/>
              <w:rPr>
                <w:rFonts w:eastAsia="Verdana"/>
                <w:b/>
                <w:lang w:val="ro-RO"/>
              </w:rPr>
            </w:pPr>
            <w:r w:rsidRPr="0008374B">
              <w:rPr>
                <w:b/>
                <w:lang w:val="ro-RO"/>
              </w:rPr>
              <w:t>Capacitate</w:t>
            </w:r>
            <w:r w:rsidRPr="0008374B">
              <w:rPr>
                <w:b/>
                <w:spacing w:val="26"/>
                <w:w w:val="101"/>
                <w:lang w:val="ro-RO"/>
              </w:rPr>
              <w:t xml:space="preserve"> </w:t>
            </w:r>
            <w:r w:rsidRPr="0008374B">
              <w:rPr>
                <w:b/>
                <w:lang w:val="ro-RO"/>
              </w:rPr>
              <w:t>proiectată</w:t>
            </w:r>
            <w:r w:rsidRPr="0008374B">
              <w:rPr>
                <w:b/>
                <w:spacing w:val="26"/>
                <w:w w:val="101"/>
                <w:lang w:val="ro-RO"/>
              </w:rPr>
              <w:t xml:space="preserve"> </w:t>
            </w:r>
            <w:r w:rsidRPr="0008374B">
              <w:rPr>
                <w:b/>
                <w:lang w:val="ro-RO"/>
              </w:rPr>
              <w:t>(t/an)</w:t>
            </w:r>
          </w:p>
        </w:tc>
        <w:tc>
          <w:tcPr>
            <w:tcW w:w="853" w:type="pct"/>
            <w:shd w:val="clear" w:color="auto" w:fill="00B0F0"/>
            <w:vAlign w:val="center"/>
          </w:tcPr>
          <w:p w14:paraId="09CBF978" w14:textId="33268122" w:rsidR="00E44B35" w:rsidRPr="0008374B" w:rsidRDefault="00E44B35" w:rsidP="0008374B">
            <w:pPr>
              <w:spacing w:after="0"/>
              <w:jc w:val="center"/>
              <w:rPr>
                <w:rFonts w:eastAsia="Verdana"/>
                <w:b/>
                <w:lang w:val="ro-RO"/>
              </w:rPr>
            </w:pPr>
            <w:r w:rsidRPr="0008374B">
              <w:rPr>
                <w:b/>
                <w:lang w:val="ro-RO"/>
              </w:rPr>
              <w:t>Autoriza</w:t>
            </w:r>
            <w:r w:rsidR="00EA47DA" w:rsidRPr="0008374B">
              <w:rPr>
                <w:b/>
                <w:lang w:val="ro-RO"/>
              </w:rPr>
              <w:t>ț</w:t>
            </w:r>
            <w:r w:rsidRPr="0008374B">
              <w:rPr>
                <w:b/>
                <w:lang w:val="ro-RO"/>
              </w:rPr>
              <w:t>ie</w:t>
            </w:r>
            <w:r w:rsidRPr="0008374B">
              <w:rPr>
                <w:b/>
                <w:spacing w:val="25"/>
                <w:w w:val="101"/>
                <w:lang w:val="ro-RO"/>
              </w:rPr>
              <w:t xml:space="preserve"> </w:t>
            </w:r>
            <w:r w:rsidRPr="0008374B">
              <w:rPr>
                <w:b/>
                <w:spacing w:val="-1"/>
                <w:lang w:val="ro-RO"/>
              </w:rPr>
              <w:t>de</w:t>
            </w:r>
            <w:r w:rsidRPr="0008374B">
              <w:rPr>
                <w:b/>
                <w:spacing w:val="6"/>
                <w:lang w:val="ro-RO"/>
              </w:rPr>
              <w:t xml:space="preserve"> </w:t>
            </w:r>
            <w:r w:rsidRPr="0008374B">
              <w:rPr>
                <w:b/>
                <w:lang w:val="ro-RO"/>
              </w:rPr>
              <w:t>mediu</w:t>
            </w:r>
            <w:r w:rsidRPr="0008374B">
              <w:rPr>
                <w:b/>
                <w:spacing w:val="23"/>
                <w:w w:val="101"/>
                <w:lang w:val="ro-RO"/>
              </w:rPr>
              <w:t xml:space="preserve"> </w:t>
            </w:r>
            <w:r w:rsidRPr="0008374B">
              <w:rPr>
                <w:b/>
                <w:lang w:val="ro-RO"/>
              </w:rPr>
              <w:t>(număr</w:t>
            </w:r>
            <w:r w:rsidRPr="0008374B">
              <w:rPr>
                <w:b/>
                <w:spacing w:val="7"/>
                <w:lang w:val="ro-RO"/>
              </w:rPr>
              <w:t xml:space="preserve"> </w:t>
            </w:r>
            <w:r w:rsidR="00F5330C" w:rsidRPr="0008374B">
              <w:rPr>
                <w:b/>
                <w:spacing w:val="-1"/>
                <w:lang w:val="ro-RO"/>
              </w:rPr>
              <w:t>ș</w:t>
            </w:r>
            <w:r w:rsidR="003E0A6C" w:rsidRPr="0008374B">
              <w:rPr>
                <w:b/>
                <w:spacing w:val="-1"/>
                <w:lang w:val="ro-RO"/>
              </w:rPr>
              <w:t>i</w:t>
            </w:r>
            <w:r w:rsidRPr="0008374B">
              <w:rPr>
                <w:b/>
                <w:spacing w:val="22"/>
                <w:w w:val="101"/>
                <w:lang w:val="ro-RO"/>
              </w:rPr>
              <w:t xml:space="preserve"> </w:t>
            </w:r>
            <w:r w:rsidRPr="0008374B">
              <w:rPr>
                <w:b/>
                <w:lang w:val="ro-RO"/>
              </w:rPr>
              <w:t>valabilitate)</w:t>
            </w:r>
          </w:p>
        </w:tc>
        <w:tc>
          <w:tcPr>
            <w:tcW w:w="853" w:type="pct"/>
            <w:shd w:val="clear" w:color="auto" w:fill="00B0F0"/>
            <w:vAlign w:val="center"/>
          </w:tcPr>
          <w:p w14:paraId="712E2364" w14:textId="6F370565" w:rsidR="00E44B35" w:rsidRPr="0008374B" w:rsidRDefault="00E44B35" w:rsidP="0008374B">
            <w:pPr>
              <w:spacing w:after="0"/>
              <w:jc w:val="center"/>
              <w:rPr>
                <w:rFonts w:eastAsia="Verdana"/>
                <w:b/>
                <w:lang w:val="ro-RO"/>
              </w:rPr>
            </w:pPr>
            <w:r w:rsidRPr="0008374B">
              <w:rPr>
                <w:b/>
                <w:lang w:val="ro-RO"/>
              </w:rPr>
              <w:t>Tipuri</w:t>
            </w:r>
            <w:r w:rsidRPr="0008374B">
              <w:rPr>
                <w:b/>
                <w:spacing w:val="7"/>
                <w:lang w:val="ro-RO"/>
              </w:rPr>
              <w:t xml:space="preserve"> </w:t>
            </w:r>
            <w:r w:rsidRPr="0008374B">
              <w:rPr>
                <w:b/>
                <w:lang w:val="ro-RO"/>
              </w:rPr>
              <w:t>de</w:t>
            </w:r>
            <w:r w:rsidRPr="0008374B">
              <w:rPr>
                <w:b/>
                <w:spacing w:val="22"/>
                <w:w w:val="101"/>
                <w:lang w:val="ro-RO"/>
              </w:rPr>
              <w:t xml:space="preserve"> </w:t>
            </w:r>
            <w:r w:rsidR="003E0A6C" w:rsidRPr="0008374B">
              <w:rPr>
                <w:b/>
                <w:lang w:val="ro-RO"/>
              </w:rPr>
              <w:t>de</w:t>
            </w:r>
            <w:r w:rsidR="00F5330C" w:rsidRPr="0008374B">
              <w:rPr>
                <w:b/>
                <w:lang w:val="ro-RO"/>
              </w:rPr>
              <w:t>ș</w:t>
            </w:r>
            <w:r w:rsidR="003E0A6C" w:rsidRPr="0008374B">
              <w:rPr>
                <w:b/>
                <w:lang w:val="ro-RO"/>
              </w:rPr>
              <w:t>euri</w:t>
            </w:r>
            <w:r w:rsidRPr="0008374B">
              <w:rPr>
                <w:b/>
                <w:spacing w:val="23"/>
                <w:w w:val="101"/>
                <w:lang w:val="ro-RO"/>
              </w:rPr>
              <w:t xml:space="preserve"> </w:t>
            </w:r>
            <w:r w:rsidRPr="0008374B">
              <w:rPr>
                <w:b/>
                <w:lang w:val="ro-RO"/>
              </w:rPr>
              <w:t>sortate*</w:t>
            </w:r>
          </w:p>
        </w:tc>
        <w:tc>
          <w:tcPr>
            <w:tcW w:w="853" w:type="pct"/>
            <w:shd w:val="clear" w:color="auto" w:fill="00B0F0"/>
            <w:vAlign w:val="center"/>
          </w:tcPr>
          <w:p w14:paraId="1210B961" w14:textId="24F3BA93" w:rsidR="00E44B35" w:rsidRPr="0008374B" w:rsidRDefault="00E44B35" w:rsidP="0008374B">
            <w:pPr>
              <w:spacing w:after="0"/>
              <w:jc w:val="center"/>
              <w:rPr>
                <w:rFonts w:eastAsia="Verdana"/>
                <w:b/>
                <w:lang w:val="ro-RO"/>
              </w:rPr>
            </w:pPr>
            <w:r w:rsidRPr="0008374B">
              <w:rPr>
                <w:b/>
                <w:lang w:val="ro-RO"/>
              </w:rPr>
              <w:t>Codul</w:t>
            </w:r>
            <w:r w:rsidRPr="0008374B">
              <w:rPr>
                <w:b/>
                <w:spacing w:val="23"/>
                <w:w w:val="101"/>
                <w:lang w:val="ro-RO"/>
              </w:rPr>
              <w:t xml:space="preserve"> </w:t>
            </w:r>
            <w:r w:rsidRPr="0008374B">
              <w:rPr>
                <w:b/>
                <w:lang w:val="ro-RO"/>
              </w:rPr>
              <w:t>opera</w:t>
            </w:r>
            <w:r w:rsidR="00EA47DA" w:rsidRPr="0008374B">
              <w:rPr>
                <w:b/>
                <w:lang w:val="ro-RO"/>
              </w:rPr>
              <w:t>ț</w:t>
            </w:r>
            <w:r w:rsidRPr="0008374B">
              <w:rPr>
                <w:b/>
                <w:lang w:val="ro-RO"/>
              </w:rPr>
              <w:t>iunii</w:t>
            </w:r>
            <w:r w:rsidRPr="0008374B">
              <w:rPr>
                <w:b/>
                <w:w w:val="101"/>
                <w:lang w:val="ro-RO"/>
              </w:rPr>
              <w:t xml:space="preserve"> </w:t>
            </w:r>
            <w:r w:rsidRPr="0008374B">
              <w:rPr>
                <w:b/>
                <w:lang w:val="ro-RO"/>
              </w:rPr>
              <w:t>de</w:t>
            </w:r>
            <w:r w:rsidRPr="0008374B">
              <w:rPr>
                <w:b/>
                <w:spacing w:val="19"/>
                <w:w w:val="101"/>
                <w:lang w:val="ro-RO"/>
              </w:rPr>
              <w:t xml:space="preserve"> </w:t>
            </w:r>
            <w:r w:rsidRPr="0008374B">
              <w:rPr>
                <w:b/>
                <w:lang w:val="ro-RO"/>
              </w:rPr>
              <w:t>valorificare**</w:t>
            </w:r>
          </w:p>
        </w:tc>
      </w:tr>
      <w:tr w:rsidR="00E44B35" w:rsidRPr="00115C77" w14:paraId="62914FB8" w14:textId="77777777" w:rsidTr="0008374B">
        <w:trPr>
          <w:trHeight w:val="397"/>
        </w:trPr>
        <w:tc>
          <w:tcPr>
            <w:tcW w:w="1588" w:type="pct"/>
            <w:vAlign w:val="center"/>
          </w:tcPr>
          <w:p w14:paraId="0D6C0E00" w14:textId="1EF04153" w:rsidR="00E44B35" w:rsidRPr="0008374B" w:rsidRDefault="00E44B35" w:rsidP="00BB4CC4">
            <w:pPr>
              <w:spacing w:after="0"/>
              <w:rPr>
                <w:b/>
                <w:lang w:val="ro-RO"/>
              </w:rPr>
            </w:pPr>
            <w:r w:rsidRPr="0008374B">
              <w:rPr>
                <w:b/>
                <w:lang w:val="ro-RO"/>
              </w:rPr>
              <w:t>Roznov / Sortare manual</w:t>
            </w:r>
            <w:r w:rsidR="00E57035" w:rsidRPr="0008374B">
              <w:rPr>
                <w:b/>
                <w:lang w:val="ro-RO"/>
              </w:rPr>
              <w:t>ă</w:t>
            </w:r>
          </w:p>
        </w:tc>
        <w:tc>
          <w:tcPr>
            <w:tcW w:w="853" w:type="pct"/>
            <w:vAlign w:val="center"/>
          </w:tcPr>
          <w:p w14:paraId="0561D6F7" w14:textId="77777777" w:rsidR="00E44B35" w:rsidRPr="00115C77" w:rsidRDefault="00E44B35" w:rsidP="0008374B">
            <w:pPr>
              <w:spacing w:after="0"/>
              <w:jc w:val="center"/>
              <w:rPr>
                <w:lang w:val="ro-RO"/>
              </w:rPr>
            </w:pPr>
            <w:r w:rsidRPr="00115C77">
              <w:rPr>
                <w:lang w:val="ro-RO"/>
              </w:rPr>
              <w:t>1.400</w:t>
            </w:r>
          </w:p>
        </w:tc>
        <w:tc>
          <w:tcPr>
            <w:tcW w:w="853" w:type="pct"/>
            <w:vAlign w:val="center"/>
          </w:tcPr>
          <w:p w14:paraId="158087B7" w14:textId="1426E2BE" w:rsidR="00E44B35" w:rsidRPr="00B248E5" w:rsidRDefault="00BB4CC4" w:rsidP="0008374B">
            <w:pPr>
              <w:spacing w:after="0" w:line="240" w:lineRule="auto"/>
              <w:jc w:val="center"/>
              <w:rPr>
                <w:rFonts w:cs="Calibri"/>
                <w:color w:val="000000"/>
              </w:rPr>
            </w:pPr>
            <w:r>
              <w:rPr>
                <w:rFonts w:cs="Calibri"/>
                <w:color w:val="000000"/>
              </w:rPr>
              <w:t>228/</w:t>
            </w:r>
            <w:r w:rsidR="00B248E5">
              <w:rPr>
                <w:rFonts w:cs="Calibri"/>
                <w:color w:val="000000"/>
              </w:rPr>
              <w:t>29.09.2011</w:t>
            </w:r>
          </w:p>
        </w:tc>
        <w:tc>
          <w:tcPr>
            <w:tcW w:w="853" w:type="pct"/>
            <w:vAlign w:val="center"/>
          </w:tcPr>
          <w:p w14:paraId="7EE343FB" w14:textId="77777777" w:rsidR="00E44B35" w:rsidRPr="00115C77" w:rsidRDefault="00E44B35" w:rsidP="0008374B">
            <w:pPr>
              <w:spacing w:after="0"/>
              <w:jc w:val="center"/>
              <w:rPr>
                <w:rFonts w:asciiTheme="minorHAnsi" w:hAnsiTheme="minorHAnsi"/>
                <w:lang w:val="ro-RO"/>
              </w:rPr>
            </w:pPr>
            <w:r w:rsidRPr="00115C77">
              <w:rPr>
                <w:lang w:val="ro-RO"/>
              </w:rPr>
              <w:t>15</w:t>
            </w:r>
            <w:r w:rsidRPr="00115C77">
              <w:rPr>
                <w:spacing w:val="2"/>
                <w:lang w:val="ro-RO"/>
              </w:rPr>
              <w:t xml:space="preserve"> </w:t>
            </w:r>
            <w:r w:rsidRPr="00115C77">
              <w:rPr>
                <w:spacing w:val="-2"/>
                <w:lang w:val="ro-RO"/>
              </w:rPr>
              <w:t>01</w:t>
            </w:r>
          </w:p>
        </w:tc>
        <w:tc>
          <w:tcPr>
            <w:tcW w:w="853" w:type="pct"/>
            <w:vAlign w:val="center"/>
          </w:tcPr>
          <w:p w14:paraId="6FB3DF7A" w14:textId="77777777" w:rsidR="00E44B35" w:rsidRPr="00115C77" w:rsidRDefault="00E44B35" w:rsidP="0008374B">
            <w:pPr>
              <w:spacing w:after="0"/>
              <w:jc w:val="center"/>
              <w:rPr>
                <w:lang w:val="ro-RO"/>
              </w:rPr>
            </w:pPr>
            <w:r w:rsidRPr="00115C77">
              <w:rPr>
                <w:lang w:val="ro-RO"/>
              </w:rPr>
              <w:t>-</w:t>
            </w:r>
          </w:p>
        </w:tc>
      </w:tr>
      <w:tr w:rsidR="00E44B35" w:rsidRPr="00115C77" w14:paraId="198CF409" w14:textId="77777777" w:rsidTr="0008374B">
        <w:trPr>
          <w:trHeight w:val="397"/>
        </w:trPr>
        <w:tc>
          <w:tcPr>
            <w:tcW w:w="1588" w:type="pct"/>
            <w:vAlign w:val="center"/>
          </w:tcPr>
          <w:p w14:paraId="7BAC1E2E" w14:textId="5ABF13A3" w:rsidR="00E44B35" w:rsidRPr="0008374B" w:rsidRDefault="00E44B35" w:rsidP="00BB4CC4">
            <w:pPr>
              <w:spacing w:after="0"/>
              <w:rPr>
                <w:b/>
                <w:lang w:val="ro-RO"/>
              </w:rPr>
            </w:pPr>
            <w:r w:rsidRPr="0008374B">
              <w:rPr>
                <w:b/>
                <w:lang w:val="ro-RO"/>
              </w:rPr>
              <w:t>Piatra Neam</w:t>
            </w:r>
            <w:r w:rsidR="00EA47DA" w:rsidRPr="0008374B">
              <w:rPr>
                <w:b/>
                <w:lang w:val="ro-RO"/>
              </w:rPr>
              <w:t>ț</w:t>
            </w:r>
            <w:r w:rsidRPr="0008374B">
              <w:rPr>
                <w:b/>
                <w:lang w:val="ro-RO"/>
              </w:rPr>
              <w:t xml:space="preserve"> / Sortare manual</w:t>
            </w:r>
            <w:r w:rsidR="00E57035" w:rsidRPr="0008374B">
              <w:rPr>
                <w:b/>
                <w:lang w:val="ro-RO"/>
              </w:rPr>
              <w:t>ă</w:t>
            </w:r>
          </w:p>
        </w:tc>
        <w:tc>
          <w:tcPr>
            <w:tcW w:w="853" w:type="pct"/>
            <w:vAlign w:val="center"/>
          </w:tcPr>
          <w:p w14:paraId="150ED0D6" w14:textId="77777777" w:rsidR="00E44B35" w:rsidRPr="00115C77" w:rsidRDefault="00E44B35" w:rsidP="0008374B">
            <w:pPr>
              <w:spacing w:after="0"/>
              <w:jc w:val="center"/>
              <w:rPr>
                <w:lang w:val="ro-RO"/>
              </w:rPr>
            </w:pPr>
            <w:r w:rsidRPr="00115C77">
              <w:rPr>
                <w:lang w:val="ro-RO"/>
              </w:rPr>
              <w:t>7.000</w:t>
            </w:r>
          </w:p>
        </w:tc>
        <w:tc>
          <w:tcPr>
            <w:tcW w:w="853" w:type="pct"/>
            <w:vAlign w:val="center"/>
          </w:tcPr>
          <w:p w14:paraId="746E5A9C" w14:textId="3A96F2D4" w:rsidR="00E44B35" w:rsidRPr="00115C77" w:rsidRDefault="00B248E5" w:rsidP="0008374B">
            <w:pPr>
              <w:spacing w:after="0"/>
              <w:jc w:val="center"/>
              <w:rPr>
                <w:lang w:val="ro-RO"/>
              </w:rPr>
            </w:pPr>
            <w:r w:rsidRPr="00B248E5">
              <w:rPr>
                <w:lang w:val="ro-RO"/>
              </w:rPr>
              <w:t>2</w:t>
            </w:r>
            <w:r w:rsidR="00BB4CC4">
              <w:rPr>
                <w:lang w:val="ro-RO"/>
              </w:rPr>
              <w:t>/</w:t>
            </w:r>
            <w:r w:rsidRPr="00B248E5">
              <w:rPr>
                <w:lang w:val="ro-RO"/>
              </w:rPr>
              <w:t>03.04.2017</w:t>
            </w:r>
          </w:p>
        </w:tc>
        <w:tc>
          <w:tcPr>
            <w:tcW w:w="853" w:type="pct"/>
            <w:vAlign w:val="center"/>
          </w:tcPr>
          <w:p w14:paraId="48970DB4" w14:textId="77777777" w:rsidR="00E44B35" w:rsidRPr="00115C77" w:rsidRDefault="00E44B35" w:rsidP="0008374B">
            <w:pPr>
              <w:spacing w:after="0"/>
              <w:jc w:val="center"/>
              <w:rPr>
                <w:lang w:val="ro-RO"/>
              </w:rPr>
            </w:pPr>
            <w:r w:rsidRPr="00115C77">
              <w:rPr>
                <w:lang w:val="ro-RO"/>
              </w:rPr>
              <w:t>15</w:t>
            </w:r>
            <w:r w:rsidRPr="00115C77">
              <w:rPr>
                <w:spacing w:val="2"/>
                <w:lang w:val="ro-RO"/>
              </w:rPr>
              <w:t xml:space="preserve"> </w:t>
            </w:r>
            <w:r w:rsidRPr="00115C77">
              <w:rPr>
                <w:spacing w:val="-2"/>
                <w:lang w:val="ro-RO"/>
              </w:rPr>
              <w:t>01</w:t>
            </w:r>
          </w:p>
        </w:tc>
        <w:tc>
          <w:tcPr>
            <w:tcW w:w="853" w:type="pct"/>
            <w:vAlign w:val="center"/>
          </w:tcPr>
          <w:p w14:paraId="65F5961E" w14:textId="77777777" w:rsidR="00E44B35" w:rsidRPr="00115C77" w:rsidRDefault="00E44B35" w:rsidP="0008374B">
            <w:pPr>
              <w:spacing w:after="0"/>
              <w:jc w:val="center"/>
              <w:rPr>
                <w:lang w:val="ro-RO"/>
              </w:rPr>
            </w:pPr>
            <w:r w:rsidRPr="00115C77">
              <w:rPr>
                <w:lang w:val="ro-RO"/>
              </w:rPr>
              <w:t>-</w:t>
            </w:r>
          </w:p>
        </w:tc>
      </w:tr>
      <w:tr w:rsidR="00E44B35" w:rsidRPr="00115C77" w14:paraId="41F00D18" w14:textId="77777777" w:rsidTr="0008374B">
        <w:trPr>
          <w:trHeight w:val="397"/>
        </w:trPr>
        <w:tc>
          <w:tcPr>
            <w:tcW w:w="1588" w:type="pct"/>
            <w:vAlign w:val="center"/>
          </w:tcPr>
          <w:p w14:paraId="4F7ACFC4" w14:textId="01D9CD9B" w:rsidR="00E44B35" w:rsidRPr="0008374B" w:rsidRDefault="00E44B35" w:rsidP="00BB4CC4">
            <w:pPr>
              <w:spacing w:after="0"/>
              <w:rPr>
                <w:b/>
                <w:lang w:val="ro-RO"/>
              </w:rPr>
            </w:pPr>
            <w:r w:rsidRPr="0008374B">
              <w:rPr>
                <w:b/>
                <w:lang w:val="ro-RO"/>
              </w:rPr>
              <w:t>Roman – Cordun / Sortare manual</w:t>
            </w:r>
            <w:r w:rsidR="00E57035" w:rsidRPr="0008374B">
              <w:rPr>
                <w:b/>
                <w:lang w:val="ro-RO"/>
              </w:rPr>
              <w:t>ă</w:t>
            </w:r>
          </w:p>
        </w:tc>
        <w:tc>
          <w:tcPr>
            <w:tcW w:w="853" w:type="pct"/>
            <w:vAlign w:val="center"/>
          </w:tcPr>
          <w:p w14:paraId="35816B85" w14:textId="77777777" w:rsidR="00E44B35" w:rsidRPr="00115C77" w:rsidRDefault="00E44B35" w:rsidP="0008374B">
            <w:pPr>
              <w:spacing w:after="0"/>
              <w:jc w:val="center"/>
              <w:rPr>
                <w:lang w:val="ro-RO"/>
              </w:rPr>
            </w:pPr>
            <w:r w:rsidRPr="00115C77">
              <w:rPr>
                <w:lang w:val="ro-RO"/>
              </w:rPr>
              <w:t>17.000</w:t>
            </w:r>
          </w:p>
        </w:tc>
        <w:tc>
          <w:tcPr>
            <w:tcW w:w="853" w:type="pct"/>
            <w:vAlign w:val="center"/>
          </w:tcPr>
          <w:p w14:paraId="41069493" w14:textId="135DD14B" w:rsidR="00E44B35" w:rsidRPr="00115C77" w:rsidRDefault="006A3AC4" w:rsidP="0008374B">
            <w:pPr>
              <w:spacing w:after="0"/>
              <w:jc w:val="center"/>
              <w:rPr>
                <w:lang w:val="ro-RO"/>
              </w:rPr>
            </w:pPr>
            <w:r>
              <w:rPr>
                <w:lang w:val="ro-RO"/>
              </w:rPr>
              <w:t>Nu exista date disponibile</w:t>
            </w:r>
          </w:p>
        </w:tc>
        <w:tc>
          <w:tcPr>
            <w:tcW w:w="853" w:type="pct"/>
            <w:vAlign w:val="center"/>
          </w:tcPr>
          <w:p w14:paraId="347E9B47" w14:textId="77777777" w:rsidR="00E44B35" w:rsidRPr="00115C77" w:rsidRDefault="00E44B35" w:rsidP="0008374B">
            <w:pPr>
              <w:spacing w:after="0"/>
              <w:jc w:val="center"/>
              <w:rPr>
                <w:rFonts w:asciiTheme="minorHAnsi" w:hAnsiTheme="minorHAnsi"/>
                <w:lang w:val="ro-RO"/>
              </w:rPr>
            </w:pPr>
            <w:r w:rsidRPr="00115C77">
              <w:rPr>
                <w:lang w:val="ro-RO"/>
              </w:rPr>
              <w:t>15</w:t>
            </w:r>
            <w:r w:rsidRPr="00115C77">
              <w:rPr>
                <w:spacing w:val="2"/>
                <w:lang w:val="ro-RO"/>
              </w:rPr>
              <w:t xml:space="preserve"> </w:t>
            </w:r>
            <w:r w:rsidRPr="00115C77">
              <w:rPr>
                <w:spacing w:val="-2"/>
                <w:lang w:val="ro-RO"/>
              </w:rPr>
              <w:t>01</w:t>
            </w:r>
          </w:p>
        </w:tc>
        <w:tc>
          <w:tcPr>
            <w:tcW w:w="853" w:type="pct"/>
            <w:vAlign w:val="center"/>
          </w:tcPr>
          <w:p w14:paraId="7817BE64" w14:textId="77777777" w:rsidR="00E44B35" w:rsidRPr="00115C77" w:rsidRDefault="00E44B35" w:rsidP="0008374B">
            <w:pPr>
              <w:spacing w:after="0"/>
              <w:jc w:val="center"/>
              <w:rPr>
                <w:lang w:val="ro-RO"/>
              </w:rPr>
            </w:pPr>
            <w:r w:rsidRPr="00115C77">
              <w:rPr>
                <w:lang w:val="ro-RO"/>
              </w:rPr>
              <w:t>-</w:t>
            </w:r>
          </w:p>
        </w:tc>
      </w:tr>
      <w:tr w:rsidR="00E44B35" w:rsidRPr="00115C77" w14:paraId="19679D4F" w14:textId="77777777" w:rsidTr="0008374B">
        <w:trPr>
          <w:trHeight w:val="397"/>
        </w:trPr>
        <w:tc>
          <w:tcPr>
            <w:tcW w:w="1588" w:type="pct"/>
            <w:vAlign w:val="center"/>
          </w:tcPr>
          <w:p w14:paraId="31333AD8" w14:textId="7E3A1047" w:rsidR="00E44B35" w:rsidRPr="0008374B" w:rsidRDefault="00E44B35" w:rsidP="00BB4CC4">
            <w:pPr>
              <w:spacing w:after="0"/>
              <w:rPr>
                <w:b/>
                <w:lang w:val="ro-RO"/>
              </w:rPr>
            </w:pPr>
            <w:r w:rsidRPr="0008374B">
              <w:rPr>
                <w:b/>
                <w:lang w:val="ro-RO"/>
              </w:rPr>
              <w:t>Targu Neam</w:t>
            </w:r>
            <w:r w:rsidR="00EA47DA" w:rsidRPr="0008374B">
              <w:rPr>
                <w:b/>
                <w:lang w:val="ro-RO"/>
              </w:rPr>
              <w:t>ț</w:t>
            </w:r>
            <w:r w:rsidRPr="0008374B">
              <w:rPr>
                <w:b/>
                <w:lang w:val="ro-RO"/>
              </w:rPr>
              <w:t xml:space="preserve"> / Sortare manual</w:t>
            </w:r>
            <w:r w:rsidR="00E57035" w:rsidRPr="0008374B">
              <w:rPr>
                <w:b/>
                <w:lang w:val="ro-RO"/>
              </w:rPr>
              <w:t>ă</w:t>
            </w:r>
          </w:p>
        </w:tc>
        <w:tc>
          <w:tcPr>
            <w:tcW w:w="853" w:type="pct"/>
            <w:vAlign w:val="center"/>
          </w:tcPr>
          <w:p w14:paraId="1565443E" w14:textId="77777777" w:rsidR="00E44B35" w:rsidRPr="00115C77" w:rsidRDefault="00E44B35" w:rsidP="0008374B">
            <w:pPr>
              <w:spacing w:after="0"/>
              <w:jc w:val="center"/>
              <w:rPr>
                <w:lang w:val="ro-RO"/>
              </w:rPr>
            </w:pPr>
            <w:r w:rsidRPr="00115C77">
              <w:rPr>
                <w:lang w:val="ro-RO"/>
              </w:rPr>
              <w:t>2.600</w:t>
            </w:r>
          </w:p>
        </w:tc>
        <w:tc>
          <w:tcPr>
            <w:tcW w:w="853" w:type="pct"/>
            <w:vAlign w:val="center"/>
          </w:tcPr>
          <w:p w14:paraId="68F7B4D8" w14:textId="183054CE" w:rsidR="00E44B35" w:rsidRPr="00115C77" w:rsidRDefault="006A3AC4" w:rsidP="0008374B">
            <w:pPr>
              <w:spacing w:after="0"/>
              <w:jc w:val="center"/>
              <w:rPr>
                <w:lang w:val="ro-RO"/>
              </w:rPr>
            </w:pPr>
            <w:r w:rsidRPr="006A3AC4">
              <w:rPr>
                <w:lang w:val="ro-RO"/>
              </w:rPr>
              <w:t>68</w:t>
            </w:r>
            <w:r w:rsidR="00BB4CC4">
              <w:rPr>
                <w:lang w:val="ro-RO"/>
              </w:rPr>
              <w:t>/</w:t>
            </w:r>
            <w:r w:rsidRPr="006A3AC4">
              <w:rPr>
                <w:lang w:val="ro-RO"/>
              </w:rPr>
              <w:t>28.03.2011</w:t>
            </w:r>
          </w:p>
        </w:tc>
        <w:tc>
          <w:tcPr>
            <w:tcW w:w="853" w:type="pct"/>
            <w:vAlign w:val="center"/>
          </w:tcPr>
          <w:p w14:paraId="01E1B6C3" w14:textId="77777777" w:rsidR="00E44B35" w:rsidRPr="00115C77" w:rsidRDefault="00E44B35" w:rsidP="0008374B">
            <w:pPr>
              <w:spacing w:after="0"/>
              <w:jc w:val="center"/>
              <w:rPr>
                <w:rFonts w:asciiTheme="minorHAnsi" w:hAnsiTheme="minorHAnsi"/>
                <w:lang w:val="ro-RO"/>
              </w:rPr>
            </w:pPr>
            <w:r w:rsidRPr="00115C77">
              <w:rPr>
                <w:lang w:val="ro-RO"/>
              </w:rPr>
              <w:t>15</w:t>
            </w:r>
            <w:r w:rsidRPr="00115C77">
              <w:rPr>
                <w:spacing w:val="2"/>
                <w:lang w:val="ro-RO"/>
              </w:rPr>
              <w:t xml:space="preserve"> </w:t>
            </w:r>
            <w:r w:rsidRPr="00115C77">
              <w:rPr>
                <w:spacing w:val="-2"/>
                <w:lang w:val="ro-RO"/>
              </w:rPr>
              <w:t>01</w:t>
            </w:r>
          </w:p>
        </w:tc>
        <w:tc>
          <w:tcPr>
            <w:tcW w:w="853" w:type="pct"/>
            <w:vAlign w:val="center"/>
          </w:tcPr>
          <w:p w14:paraId="4B2D06B8" w14:textId="77777777" w:rsidR="00E44B35" w:rsidRPr="00115C77" w:rsidRDefault="00E44B35" w:rsidP="0008374B">
            <w:pPr>
              <w:spacing w:after="0"/>
              <w:jc w:val="center"/>
              <w:rPr>
                <w:lang w:val="ro-RO"/>
              </w:rPr>
            </w:pPr>
            <w:r w:rsidRPr="00115C77">
              <w:rPr>
                <w:lang w:val="ro-RO"/>
              </w:rPr>
              <w:t>-</w:t>
            </w:r>
          </w:p>
        </w:tc>
      </w:tr>
      <w:tr w:rsidR="00E44B35" w:rsidRPr="00115C77" w14:paraId="4C02D505" w14:textId="77777777" w:rsidTr="0008374B">
        <w:trPr>
          <w:trHeight w:val="397"/>
        </w:trPr>
        <w:tc>
          <w:tcPr>
            <w:tcW w:w="1588" w:type="pct"/>
            <w:vAlign w:val="center"/>
          </w:tcPr>
          <w:p w14:paraId="370AAFB9" w14:textId="5F84223F" w:rsidR="00E44B35" w:rsidRPr="0008374B" w:rsidRDefault="00E44B35" w:rsidP="00BB4CC4">
            <w:pPr>
              <w:spacing w:after="0"/>
              <w:rPr>
                <w:b/>
                <w:lang w:val="ro-RO"/>
              </w:rPr>
            </w:pPr>
            <w:r w:rsidRPr="0008374B">
              <w:rPr>
                <w:b/>
                <w:lang w:val="ro-RO"/>
              </w:rPr>
              <w:t>Tasca / Sortare manual</w:t>
            </w:r>
            <w:r w:rsidR="00E57035" w:rsidRPr="0008374B">
              <w:rPr>
                <w:b/>
                <w:lang w:val="ro-RO"/>
              </w:rPr>
              <w:t>ă</w:t>
            </w:r>
          </w:p>
        </w:tc>
        <w:tc>
          <w:tcPr>
            <w:tcW w:w="853" w:type="pct"/>
            <w:vAlign w:val="center"/>
          </w:tcPr>
          <w:p w14:paraId="300425BF" w14:textId="77777777" w:rsidR="00E44B35" w:rsidRPr="00115C77" w:rsidRDefault="00E44B35" w:rsidP="0008374B">
            <w:pPr>
              <w:spacing w:after="0"/>
              <w:jc w:val="center"/>
              <w:rPr>
                <w:lang w:val="ro-RO"/>
              </w:rPr>
            </w:pPr>
            <w:r w:rsidRPr="00115C77">
              <w:rPr>
                <w:lang w:val="ro-RO"/>
              </w:rPr>
              <w:t>2.600</w:t>
            </w:r>
          </w:p>
        </w:tc>
        <w:tc>
          <w:tcPr>
            <w:tcW w:w="853" w:type="pct"/>
            <w:vAlign w:val="center"/>
          </w:tcPr>
          <w:p w14:paraId="2A28EC8D" w14:textId="07FC24AE" w:rsidR="00E44B35" w:rsidRPr="00115C77" w:rsidRDefault="00BB4CC4" w:rsidP="0008374B">
            <w:pPr>
              <w:spacing w:after="0"/>
              <w:jc w:val="center"/>
              <w:rPr>
                <w:lang w:val="ro-RO"/>
              </w:rPr>
            </w:pPr>
            <w:r>
              <w:rPr>
                <w:lang w:val="ro-RO"/>
              </w:rPr>
              <w:t>9/</w:t>
            </w:r>
            <w:r w:rsidR="006A3AC4" w:rsidRPr="006A3AC4">
              <w:rPr>
                <w:lang w:val="ro-RO"/>
              </w:rPr>
              <w:t>12.09.2017</w:t>
            </w:r>
          </w:p>
        </w:tc>
        <w:tc>
          <w:tcPr>
            <w:tcW w:w="853" w:type="pct"/>
            <w:vAlign w:val="center"/>
          </w:tcPr>
          <w:p w14:paraId="7F07A0BB" w14:textId="77777777" w:rsidR="00E44B35" w:rsidRPr="00115C77" w:rsidRDefault="00E44B35" w:rsidP="0008374B">
            <w:pPr>
              <w:spacing w:after="0"/>
              <w:jc w:val="center"/>
              <w:rPr>
                <w:rFonts w:asciiTheme="minorHAnsi" w:hAnsiTheme="minorHAnsi"/>
                <w:lang w:val="ro-RO"/>
              </w:rPr>
            </w:pPr>
            <w:r w:rsidRPr="00115C77">
              <w:rPr>
                <w:lang w:val="ro-RO"/>
              </w:rPr>
              <w:t>15</w:t>
            </w:r>
            <w:r w:rsidRPr="00115C77">
              <w:rPr>
                <w:spacing w:val="2"/>
                <w:lang w:val="ro-RO"/>
              </w:rPr>
              <w:t xml:space="preserve"> </w:t>
            </w:r>
            <w:r w:rsidRPr="00115C77">
              <w:rPr>
                <w:spacing w:val="-2"/>
                <w:lang w:val="ro-RO"/>
              </w:rPr>
              <w:t>01</w:t>
            </w:r>
          </w:p>
        </w:tc>
        <w:tc>
          <w:tcPr>
            <w:tcW w:w="853" w:type="pct"/>
            <w:vAlign w:val="center"/>
          </w:tcPr>
          <w:p w14:paraId="62AE1906" w14:textId="77777777" w:rsidR="00E44B35" w:rsidRPr="00115C77" w:rsidRDefault="00E44B35" w:rsidP="0008374B">
            <w:pPr>
              <w:spacing w:after="0"/>
              <w:jc w:val="center"/>
              <w:rPr>
                <w:lang w:val="ro-RO"/>
              </w:rPr>
            </w:pPr>
            <w:r w:rsidRPr="00115C77">
              <w:rPr>
                <w:lang w:val="ro-RO"/>
              </w:rPr>
              <w:t>-</w:t>
            </w:r>
          </w:p>
        </w:tc>
      </w:tr>
    </w:tbl>
    <w:p w14:paraId="7B38E614" w14:textId="6B0066CC" w:rsidR="0008374B" w:rsidRPr="005B7304" w:rsidRDefault="0008374B" w:rsidP="0008374B">
      <w:pPr>
        <w:pStyle w:val="Subtitlu"/>
        <w:jc w:val="center"/>
        <w:rPr>
          <w:rStyle w:val="Accentuaresubtil"/>
          <w:lang w:val="de-CH"/>
        </w:rPr>
      </w:pPr>
      <w:bookmarkStart w:id="198" w:name="_Toc22554972"/>
      <w:bookmarkStart w:id="199" w:name="_Toc24737250"/>
      <w:bookmarkStart w:id="200" w:name="_Toc2232113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19</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Date generale privind instalațiile de sortare, anul 2019</w:t>
      </w:r>
      <w:bookmarkEnd w:id="198"/>
      <w:bookmarkEnd w:id="199"/>
    </w:p>
    <w:bookmarkEnd w:id="200"/>
    <w:p w14:paraId="230D7ECD" w14:textId="34652A41" w:rsidR="00E44B35" w:rsidRPr="00115C77" w:rsidRDefault="00E44B35" w:rsidP="0008374B">
      <w:pPr>
        <w:pStyle w:val="Frspaiere"/>
        <w:rPr>
          <w:lang w:val="ro-RO"/>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946"/>
        <w:gridCol w:w="1280"/>
        <w:gridCol w:w="1280"/>
        <w:gridCol w:w="1280"/>
        <w:gridCol w:w="1280"/>
        <w:gridCol w:w="1278"/>
      </w:tblGrid>
      <w:tr w:rsidR="00E44B35" w:rsidRPr="000B1631" w14:paraId="5ED0D6A2" w14:textId="77777777" w:rsidTr="00BF46F3">
        <w:trPr>
          <w:trHeight w:hRule="exact" w:val="401"/>
        </w:trPr>
        <w:tc>
          <w:tcPr>
            <w:tcW w:w="1576" w:type="pct"/>
            <w:vMerge w:val="restart"/>
            <w:shd w:val="clear" w:color="auto" w:fill="00B0F0"/>
            <w:vAlign w:val="center"/>
          </w:tcPr>
          <w:p w14:paraId="57C64CB2" w14:textId="74A56CB6" w:rsidR="00E44B35" w:rsidRPr="00BF46F3" w:rsidRDefault="00E44B35" w:rsidP="00BF46F3">
            <w:pPr>
              <w:spacing w:after="0"/>
              <w:jc w:val="center"/>
              <w:rPr>
                <w:rFonts w:eastAsia="Verdana"/>
                <w:b/>
                <w:lang w:val="ro-RO"/>
              </w:rPr>
            </w:pPr>
            <w:r w:rsidRPr="00BF46F3">
              <w:rPr>
                <w:b/>
                <w:lang w:val="ro-RO"/>
              </w:rPr>
              <w:t>Instala</w:t>
            </w:r>
            <w:r w:rsidR="00EA47DA" w:rsidRPr="00BF46F3">
              <w:rPr>
                <w:b/>
                <w:lang w:val="ro-RO"/>
              </w:rPr>
              <w:t>ț</w:t>
            </w:r>
            <w:r w:rsidRPr="00BF46F3">
              <w:rPr>
                <w:b/>
                <w:lang w:val="ro-RO"/>
              </w:rPr>
              <w:t>ie</w:t>
            </w:r>
            <w:r w:rsidRPr="00BF46F3">
              <w:rPr>
                <w:b/>
                <w:spacing w:val="10"/>
                <w:lang w:val="ro-RO"/>
              </w:rPr>
              <w:t xml:space="preserve"> </w:t>
            </w:r>
            <w:r w:rsidRPr="00BF46F3">
              <w:rPr>
                <w:b/>
                <w:spacing w:val="-1"/>
                <w:lang w:val="ro-RO"/>
              </w:rPr>
              <w:t>de</w:t>
            </w:r>
            <w:r w:rsidRPr="00BF46F3">
              <w:rPr>
                <w:b/>
                <w:spacing w:val="25"/>
                <w:w w:val="101"/>
                <w:lang w:val="ro-RO"/>
              </w:rPr>
              <w:t xml:space="preserve"> </w:t>
            </w:r>
            <w:r w:rsidRPr="00BF46F3">
              <w:rPr>
                <w:b/>
                <w:lang w:val="ro-RO"/>
              </w:rPr>
              <w:t>sortare/localitate</w:t>
            </w:r>
          </w:p>
        </w:tc>
        <w:tc>
          <w:tcPr>
            <w:tcW w:w="3424" w:type="pct"/>
            <w:gridSpan w:val="5"/>
            <w:shd w:val="clear" w:color="auto" w:fill="00B0F0"/>
            <w:vAlign w:val="center"/>
          </w:tcPr>
          <w:p w14:paraId="6D793AC7" w14:textId="49E4F191" w:rsidR="00E44B35" w:rsidRPr="00BF46F3" w:rsidRDefault="00E44B35" w:rsidP="00BF46F3">
            <w:pPr>
              <w:spacing w:after="0"/>
              <w:jc w:val="center"/>
              <w:rPr>
                <w:rFonts w:eastAsia="Verdana"/>
                <w:b/>
                <w:lang w:val="ro-RO"/>
              </w:rPr>
            </w:pPr>
            <w:r w:rsidRPr="00BF46F3">
              <w:rPr>
                <w:b/>
                <w:lang w:val="ro-RO"/>
              </w:rPr>
              <w:t>Cantită</w:t>
            </w:r>
            <w:r w:rsidR="00EA47DA" w:rsidRPr="00BF46F3">
              <w:rPr>
                <w:b/>
                <w:lang w:val="ro-RO"/>
              </w:rPr>
              <w:t>ț</w:t>
            </w:r>
            <w:r w:rsidRPr="00BF46F3">
              <w:rPr>
                <w:b/>
                <w:lang w:val="ro-RO"/>
              </w:rPr>
              <w:t>i</w:t>
            </w:r>
            <w:r w:rsidRPr="00BF46F3">
              <w:rPr>
                <w:b/>
                <w:spacing w:val="6"/>
                <w:lang w:val="ro-RO"/>
              </w:rPr>
              <w:t xml:space="preserve"> </w:t>
            </w:r>
            <w:r w:rsidRPr="00BF46F3">
              <w:rPr>
                <w:b/>
                <w:spacing w:val="-1"/>
                <w:lang w:val="ro-RO"/>
              </w:rPr>
              <w:t>de</w:t>
            </w:r>
            <w:r w:rsidRPr="00BF46F3">
              <w:rPr>
                <w:b/>
                <w:spacing w:val="6"/>
                <w:lang w:val="ro-RO"/>
              </w:rPr>
              <w:t xml:space="preserve"> </w:t>
            </w:r>
            <w:r w:rsidR="003E0A6C" w:rsidRPr="00BF46F3">
              <w:rPr>
                <w:b/>
                <w:lang w:val="ro-RO"/>
              </w:rPr>
              <w:t>de</w:t>
            </w:r>
            <w:r w:rsidR="00F5330C" w:rsidRPr="00BF46F3">
              <w:rPr>
                <w:b/>
                <w:lang w:val="ro-RO"/>
              </w:rPr>
              <w:t>ș</w:t>
            </w:r>
            <w:r w:rsidR="003E0A6C" w:rsidRPr="00BF46F3">
              <w:rPr>
                <w:b/>
                <w:lang w:val="ro-RO"/>
              </w:rPr>
              <w:t>euri</w:t>
            </w:r>
            <w:r w:rsidRPr="00BF46F3">
              <w:rPr>
                <w:b/>
                <w:spacing w:val="6"/>
                <w:lang w:val="ro-RO"/>
              </w:rPr>
              <w:t xml:space="preserve"> </w:t>
            </w:r>
            <w:r w:rsidRPr="00BF46F3">
              <w:rPr>
                <w:b/>
                <w:lang w:val="ro-RO"/>
              </w:rPr>
              <w:t>colectate</w:t>
            </w:r>
            <w:r w:rsidRPr="00BF46F3">
              <w:rPr>
                <w:b/>
                <w:spacing w:val="6"/>
                <w:lang w:val="ro-RO"/>
              </w:rPr>
              <w:t xml:space="preserve"> </w:t>
            </w:r>
            <w:r w:rsidRPr="00BF46F3">
              <w:rPr>
                <w:b/>
                <w:spacing w:val="-1"/>
                <w:lang w:val="ro-RO"/>
              </w:rPr>
              <w:t>în</w:t>
            </w:r>
            <w:r w:rsidRPr="00BF46F3">
              <w:rPr>
                <w:b/>
                <w:spacing w:val="5"/>
                <w:lang w:val="ro-RO"/>
              </w:rPr>
              <w:t xml:space="preserve"> </w:t>
            </w:r>
            <w:r w:rsidRPr="00BF46F3">
              <w:rPr>
                <w:b/>
                <w:lang w:val="ro-RO"/>
              </w:rPr>
              <w:t>amestec</w:t>
            </w:r>
            <w:r w:rsidRPr="00BF46F3">
              <w:rPr>
                <w:b/>
                <w:spacing w:val="6"/>
                <w:lang w:val="ro-RO"/>
              </w:rPr>
              <w:t xml:space="preserve"> </w:t>
            </w:r>
            <w:r w:rsidRPr="00BF46F3">
              <w:rPr>
                <w:b/>
                <w:lang w:val="ro-RO"/>
              </w:rPr>
              <w:t>sortate</w:t>
            </w:r>
            <w:r w:rsidRPr="00BF46F3">
              <w:rPr>
                <w:b/>
                <w:spacing w:val="41"/>
                <w:w w:val="101"/>
                <w:lang w:val="ro-RO"/>
              </w:rPr>
              <w:t xml:space="preserve"> </w:t>
            </w:r>
            <w:r w:rsidRPr="00BF46F3">
              <w:rPr>
                <w:b/>
                <w:lang w:val="ro-RO"/>
              </w:rPr>
              <w:t>(tone/an)</w:t>
            </w:r>
          </w:p>
        </w:tc>
      </w:tr>
      <w:tr w:rsidR="00E44B35" w:rsidRPr="00BF46F3" w14:paraId="65EBA65B" w14:textId="77777777" w:rsidTr="00BF46F3">
        <w:trPr>
          <w:trHeight w:hRule="exact" w:val="279"/>
        </w:trPr>
        <w:tc>
          <w:tcPr>
            <w:tcW w:w="1576" w:type="pct"/>
            <w:vMerge/>
            <w:shd w:val="clear" w:color="auto" w:fill="00B0F0"/>
            <w:vAlign w:val="center"/>
          </w:tcPr>
          <w:p w14:paraId="0CC6E5E3" w14:textId="77777777" w:rsidR="00E44B35" w:rsidRPr="00BF46F3" w:rsidRDefault="00E44B35" w:rsidP="00BF46F3">
            <w:pPr>
              <w:spacing w:after="0"/>
              <w:jc w:val="center"/>
              <w:rPr>
                <w:b/>
                <w:lang w:val="ro-RO"/>
              </w:rPr>
            </w:pPr>
          </w:p>
        </w:tc>
        <w:tc>
          <w:tcPr>
            <w:tcW w:w="685" w:type="pct"/>
            <w:shd w:val="clear" w:color="auto" w:fill="00B0F0"/>
            <w:vAlign w:val="center"/>
          </w:tcPr>
          <w:p w14:paraId="456DF18F" w14:textId="77777777" w:rsidR="00E44B35" w:rsidRPr="00BF46F3" w:rsidRDefault="00E44B35" w:rsidP="00BF46F3">
            <w:pPr>
              <w:spacing w:after="0"/>
              <w:jc w:val="center"/>
              <w:rPr>
                <w:rFonts w:eastAsia="Verdana"/>
                <w:b/>
                <w:lang w:val="ro-RO"/>
              </w:rPr>
            </w:pPr>
            <w:r w:rsidRPr="00BF46F3">
              <w:rPr>
                <w:b/>
                <w:lang w:val="ro-RO"/>
              </w:rPr>
              <w:t>2014</w:t>
            </w:r>
          </w:p>
        </w:tc>
        <w:tc>
          <w:tcPr>
            <w:tcW w:w="685" w:type="pct"/>
            <w:shd w:val="clear" w:color="auto" w:fill="00B0F0"/>
            <w:vAlign w:val="center"/>
          </w:tcPr>
          <w:p w14:paraId="25D8C85A" w14:textId="77777777" w:rsidR="00E44B35" w:rsidRPr="00BF46F3" w:rsidRDefault="00E44B35" w:rsidP="00BF46F3">
            <w:pPr>
              <w:spacing w:after="0"/>
              <w:jc w:val="center"/>
              <w:rPr>
                <w:rFonts w:eastAsia="Verdana"/>
                <w:b/>
                <w:lang w:val="ro-RO"/>
              </w:rPr>
            </w:pPr>
            <w:r w:rsidRPr="00BF46F3">
              <w:rPr>
                <w:b/>
                <w:lang w:val="ro-RO"/>
              </w:rPr>
              <w:t>2015</w:t>
            </w:r>
          </w:p>
        </w:tc>
        <w:tc>
          <w:tcPr>
            <w:tcW w:w="685" w:type="pct"/>
            <w:shd w:val="clear" w:color="auto" w:fill="00B0F0"/>
            <w:vAlign w:val="center"/>
          </w:tcPr>
          <w:p w14:paraId="088AF087" w14:textId="77777777" w:rsidR="00E44B35" w:rsidRPr="00BF46F3" w:rsidRDefault="00E44B35" w:rsidP="00BF46F3">
            <w:pPr>
              <w:spacing w:after="0"/>
              <w:jc w:val="center"/>
              <w:rPr>
                <w:rFonts w:eastAsia="Verdana"/>
                <w:b/>
                <w:lang w:val="ro-RO"/>
              </w:rPr>
            </w:pPr>
            <w:r w:rsidRPr="00BF46F3">
              <w:rPr>
                <w:b/>
                <w:lang w:val="ro-RO"/>
              </w:rPr>
              <w:t>2016</w:t>
            </w:r>
          </w:p>
        </w:tc>
        <w:tc>
          <w:tcPr>
            <w:tcW w:w="685" w:type="pct"/>
            <w:shd w:val="clear" w:color="auto" w:fill="00B0F0"/>
            <w:vAlign w:val="center"/>
          </w:tcPr>
          <w:p w14:paraId="553A17A0" w14:textId="77777777" w:rsidR="00E44B35" w:rsidRPr="00BF46F3" w:rsidRDefault="00E44B35" w:rsidP="00BF46F3">
            <w:pPr>
              <w:spacing w:after="0"/>
              <w:jc w:val="center"/>
              <w:rPr>
                <w:rFonts w:eastAsia="Verdana"/>
                <w:b/>
                <w:lang w:val="ro-RO"/>
              </w:rPr>
            </w:pPr>
            <w:r w:rsidRPr="00BF46F3">
              <w:rPr>
                <w:b/>
                <w:lang w:val="ro-RO"/>
              </w:rPr>
              <w:t>2017</w:t>
            </w:r>
          </w:p>
        </w:tc>
        <w:tc>
          <w:tcPr>
            <w:tcW w:w="684" w:type="pct"/>
            <w:shd w:val="clear" w:color="auto" w:fill="00B0F0"/>
            <w:vAlign w:val="center"/>
          </w:tcPr>
          <w:p w14:paraId="30A931E3" w14:textId="77777777" w:rsidR="00E44B35" w:rsidRPr="00BF46F3" w:rsidRDefault="00E44B35" w:rsidP="00BF46F3">
            <w:pPr>
              <w:spacing w:after="0"/>
              <w:jc w:val="center"/>
              <w:rPr>
                <w:rFonts w:eastAsia="Verdana"/>
                <w:b/>
                <w:lang w:val="ro-RO"/>
              </w:rPr>
            </w:pPr>
            <w:r w:rsidRPr="00BF46F3">
              <w:rPr>
                <w:b/>
                <w:lang w:val="ro-RO"/>
              </w:rPr>
              <w:t>2018</w:t>
            </w:r>
          </w:p>
        </w:tc>
      </w:tr>
      <w:tr w:rsidR="00E44B35" w:rsidRPr="00115C77" w14:paraId="295E21C6" w14:textId="77777777" w:rsidTr="00BF46F3">
        <w:trPr>
          <w:trHeight w:val="397"/>
        </w:trPr>
        <w:tc>
          <w:tcPr>
            <w:tcW w:w="1576" w:type="pct"/>
            <w:vAlign w:val="center"/>
          </w:tcPr>
          <w:p w14:paraId="1C59E98C" w14:textId="2BE25C10" w:rsidR="00E44B35" w:rsidRPr="00BF46F3" w:rsidRDefault="00E44B35" w:rsidP="00BF46F3">
            <w:pPr>
              <w:spacing w:after="0"/>
              <w:rPr>
                <w:b/>
                <w:lang w:val="ro-RO"/>
              </w:rPr>
            </w:pPr>
            <w:r w:rsidRPr="00BF46F3">
              <w:rPr>
                <w:b/>
                <w:lang w:val="ro-RO"/>
              </w:rPr>
              <w:t>Roznov / Sortare manual</w:t>
            </w:r>
            <w:r w:rsidR="00E57035" w:rsidRPr="00BF46F3">
              <w:rPr>
                <w:b/>
                <w:lang w:val="ro-RO"/>
              </w:rPr>
              <w:t>ă</w:t>
            </w:r>
          </w:p>
        </w:tc>
        <w:tc>
          <w:tcPr>
            <w:tcW w:w="685" w:type="pct"/>
            <w:vAlign w:val="center"/>
          </w:tcPr>
          <w:p w14:paraId="40615655" w14:textId="77777777" w:rsidR="00E44B35" w:rsidRPr="00115C77" w:rsidRDefault="00E44B35" w:rsidP="00BF46F3">
            <w:pPr>
              <w:spacing w:after="0"/>
              <w:jc w:val="center"/>
              <w:rPr>
                <w:lang w:val="ro-RO"/>
              </w:rPr>
            </w:pPr>
            <w:r w:rsidRPr="00115C77">
              <w:rPr>
                <w:lang w:val="ro-RO"/>
              </w:rPr>
              <w:t>150</w:t>
            </w:r>
          </w:p>
        </w:tc>
        <w:tc>
          <w:tcPr>
            <w:tcW w:w="685" w:type="pct"/>
            <w:vAlign w:val="center"/>
          </w:tcPr>
          <w:p w14:paraId="7139D6BD" w14:textId="77777777" w:rsidR="00E44B35" w:rsidRPr="00115C77" w:rsidRDefault="00E44B35" w:rsidP="00BF46F3">
            <w:pPr>
              <w:spacing w:after="0"/>
              <w:jc w:val="center"/>
              <w:rPr>
                <w:lang w:val="ro-RO"/>
              </w:rPr>
            </w:pPr>
            <w:r w:rsidRPr="00115C77">
              <w:rPr>
                <w:lang w:val="ro-RO"/>
              </w:rPr>
              <w:t>150</w:t>
            </w:r>
          </w:p>
        </w:tc>
        <w:tc>
          <w:tcPr>
            <w:tcW w:w="685" w:type="pct"/>
            <w:vAlign w:val="center"/>
          </w:tcPr>
          <w:p w14:paraId="52F00506" w14:textId="77777777" w:rsidR="00E44B35" w:rsidRPr="00115C77" w:rsidRDefault="00E44B35" w:rsidP="00BF46F3">
            <w:pPr>
              <w:spacing w:after="0"/>
              <w:jc w:val="center"/>
              <w:rPr>
                <w:lang w:val="ro-RO"/>
              </w:rPr>
            </w:pPr>
            <w:r w:rsidRPr="00115C77">
              <w:rPr>
                <w:lang w:val="ro-RO"/>
              </w:rPr>
              <w:t>150</w:t>
            </w:r>
          </w:p>
        </w:tc>
        <w:tc>
          <w:tcPr>
            <w:tcW w:w="685" w:type="pct"/>
            <w:vAlign w:val="center"/>
          </w:tcPr>
          <w:p w14:paraId="5CFD9477" w14:textId="77777777" w:rsidR="00E44B35" w:rsidRPr="00115C77" w:rsidRDefault="00E44B35" w:rsidP="00BF46F3">
            <w:pPr>
              <w:spacing w:after="0"/>
              <w:jc w:val="center"/>
              <w:rPr>
                <w:lang w:val="ro-RO"/>
              </w:rPr>
            </w:pPr>
            <w:r w:rsidRPr="00115C77">
              <w:rPr>
                <w:lang w:val="ro-RO"/>
              </w:rPr>
              <w:t>300</w:t>
            </w:r>
          </w:p>
        </w:tc>
        <w:tc>
          <w:tcPr>
            <w:tcW w:w="684" w:type="pct"/>
            <w:vAlign w:val="center"/>
          </w:tcPr>
          <w:p w14:paraId="0735788B" w14:textId="77777777" w:rsidR="00E44B35" w:rsidRPr="00115C77" w:rsidRDefault="00E44B35" w:rsidP="00BF46F3">
            <w:pPr>
              <w:spacing w:after="0"/>
              <w:jc w:val="center"/>
              <w:rPr>
                <w:lang w:val="ro-RO"/>
              </w:rPr>
            </w:pPr>
            <w:r w:rsidRPr="00115C77">
              <w:rPr>
                <w:lang w:val="ro-RO"/>
              </w:rPr>
              <w:t>400</w:t>
            </w:r>
          </w:p>
        </w:tc>
      </w:tr>
      <w:tr w:rsidR="00E44B35" w:rsidRPr="00115C77" w14:paraId="317ED9FD" w14:textId="77777777" w:rsidTr="00BF46F3">
        <w:trPr>
          <w:trHeight w:val="397"/>
        </w:trPr>
        <w:tc>
          <w:tcPr>
            <w:tcW w:w="1576" w:type="pct"/>
            <w:vAlign w:val="center"/>
          </w:tcPr>
          <w:p w14:paraId="1B426207" w14:textId="6606E17F" w:rsidR="00E44B35" w:rsidRPr="00BF46F3" w:rsidRDefault="00E44B35" w:rsidP="00BF46F3">
            <w:pPr>
              <w:spacing w:after="0"/>
              <w:rPr>
                <w:b/>
                <w:lang w:val="ro-RO"/>
              </w:rPr>
            </w:pPr>
            <w:r w:rsidRPr="00BF46F3">
              <w:rPr>
                <w:b/>
                <w:lang w:val="ro-RO"/>
              </w:rPr>
              <w:t>Piatra Neam</w:t>
            </w:r>
            <w:r w:rsidR="00EA47DA" w:rsidRPr="00BF46F3">
              <w:rPr>
                <w:b/>
                <w:lang w:val="ro-RO"/>
              </w:rPr>
              <w:t>ț</w:t>
            </w:r>
            <w:r w:rsidRPr="00BF46F3">
              <w:rPr>
                <w:b/>
                <w:lang w:val="ro-RO"/>
              </w:rPr>
              <w:t xml:space="preserve"> / Sortare manual</w:t>
            </w:r>
            <w:r w:rsidR="00E57035" w:rsidRPr="00BF46F3">
              <w:rPr>
                <w:b/>
                <w:lang w:val="ro-RO"/>
              </w:rPr>
              <w:t>ă</w:t>
            </w:r>
          </w:p>
        </w:tc>
        <w:tc>
          <w:tcPr>
            <w:tcW w:w="685" w:type="pct"/>
            <w:vAlign w:val="center"/>
          </w:tcPr>
          <w:p w14:paraId="5CB769C1" w14:textId="77777777" w:rsidR="00E44B35" w:rsidRPr="00115C77" w:rsidRDefault="00E44B35" w:rsidP="00BF46F3">
            <w:pPr>
              <w:spacing w:after="0"/>
              <w:jc w:val="center"/>
              <w:rPr>
                <w:lang w:val="ro-RO"/>
              </w:rPr>
            </w:pPr>
            <w:r w:rsidRPr="00115C77">
              <w:rPr>
                <w:lang w:val="ro-RO"/>
              </w:rPr>
              <w:t>NC</w:t>
            </w:r>
          </w:p>
        </w:tc>
        <w:tc>
          <w:tcPr>
            <w:tcW w:w="685" w:type="pct"/>
            <w:vAlign w:val="center"/>
          </w:tcPr>
          <w:p w14:paraId="0360E855" w14:textId="77777777" w:rsidR="00E44B35" w:rsidRPr="00115C77" w:rsidRDefault="00E44B35" w:rsidP="00BF46F3">
            <w:pPr>
              <w:spacing w:after="0"/>
              <w:jc w:val="center"/>
              <w:rPr>
                <w:lang w:val="ro-RO"/>
              </w:rPr>
            </w:pPr>
            <w:r w:rsidRPr="00115C77">
              <w:rPr>
                <w:lang w:val="ro-RO"/>
              </w:rPr>
              <w:t>NC</w:t>
            </w:r>
          </w:p>
        </w:tc>
        <w:tc>
          <w:tcPr>
            <w:tcW w:w="685" w:type="pct"/>
            <w:vAlign w:val="center"/>
          </w:tcPr>
          <w:p w14:paraId="37BDC8D7" w14:textId="77777777" w:rsidR="00E44B35" w:rsidRPr="00115C77" w:rsidRDefault="00E44B35" w:rsidP="00BF46F3">
            <w:pPr>
              <w:spacing w:after="0"/>
              <w:jc w:val="center"/>
              <w:rPr>
                <w:lang w:val="ro-RO"/>
              </w:rPr>
            </w:pPr>
            <w:r w:rsidRPr="00115C77">
              <w:rPr>
                <w:lang w:val="ro-RO"/>
              </w:rPr>
              <w:t>NC</w:t>
            </w:r>
          </w:p>
        </w:tc>
        <w:tc>
          <w:tcPr>
            <w:tcW w:w="685" w:type="pct"/>
            <w:vAlign w:val="center"/>
          </w:tcPr>
          <w:p w14:paraId="06CEB048" w14:textId="77777777" w:rsidR="00E44B35" w:rsidRPr="00115C77" w:rsidRDefault="00E44B35" w:rsidP="00BF46F3">
            <w:pPr>
              <w:spacing w:after="0"/>
              <w:jc w:val="center"/>
              <w:rPr>
                <w:lang w:val="ro-RO"/>
              </w:rPr>
            </w:pPr>
            <w:r w:rsidRPr="00115C77">
              <w:rPr>
                <w:lang w:val="ro-RO"/>
              </w:rPr>
              <w:t>1.339</w:t>
            </w:r>
          </w:p>
        </w:tc>
        <w:tc>
          <w:tcPr>
            <w:tcW w:w="684" w:type="pct"/>
            <w:vAlign w:val="center"/>
          </w:tcPr>
          <w:p w14:paraId="424D7B45" w14:textId="77777777" w:rsidR="00E44B35" w:rsidRPr="00115C77" w:rsidRDefault="00E44B35" w:rsidP="00BF46F3">
            <w:pPr>
              <w:spacing w:after="0"/>
              <w:jc w:val="center"/>
              <w:rPr>
                <w:lang w:val="ro-RO"/>
              </w:rPr>
            </w:pPr>
            <w:r w:rsidRPr="00115C77">
              <w:rPr>
                <w:lang w:val="ro-RO"/>
              </w:rPr>
              <w:t>1.416</w:t>
            </w:r>
          </w:p>
        </w:tc>
      </w:tr>
      <w:tr w:rsidR="00E44B35" w:rsidRPr="00115C77" w14:paraId="6570BCBD" w14:textId="77777777" w:rsidTr="00BF46F3">
        <w:trPr>
          <w:trHeight w:val="397"/>
        </w:trPr>
        <w:tc>
          <w:tcPr>
            <w:tcW w:w="1576" w:type="pct"/>
            <w:vAlign w:val="center"/>
          </w:tcPr>
          <w:p w14:paraId="6A7D832B" w14:textId="457BEBC3" w:rsidR="00E44B35" w:rsidRPr="00BF46F3" w:rsidRDefault="00E44B35" w:rsidP="00BF46F3">
            <w:pPr>
              <w:spacing w:after="0"/>
              <w:rPr>
                <w:b/>
                <w:lang w:val="ro-RO"/>
              </w:rPr>
            </w:pPr>
            <w:r w:rsidRPr="00BF46F3">
              <w:rPr>
                <w:b/>
                <w:lang w:val="ro-RO"/>
              </w:rPr>
              <w:t>Roman – Cordun / Sortare manual</w:t>
            </w:r>
            <w:r w:rsidR="00E57035" w:rsidRPr="00BF46F3">
              <w:rPr>
                <w:b/>
                <w:lang w:val="ro-RO"/>
              </w:rPr>
              <w:t>ă</w:t>
            </w:r>
          </w:p>
        </w:tc>
        <w:tc>
          <w:tcPr>
            <w:tcW w:w="685" w:type="pct"/>
            <w:vAlign w:val="center"/>
          </w:tcPr>
          <w:p w14:paraId="6C1DF4AA" w14:textId="61C4A688" w:rsidR="00E44B35" w:rsidRPr="00115C77" w:rsidRDefault="00E57035" w:rsidP="00BF46F3">
            <w:pPr>
              <w:spacing w:after="0"/>
              <w:jc w:val="center"/>
              <w:rPr>
                <w:lang w:val="ro-RO"/>
              </w:rPr>
            </w:pPr>
            <w:r w:rsidRPr="00115C77">
              <w:rPr>
                <w:lang w:val="ro-RO"/>
              </w:rPr>
              <w:t>Fără</w:t>
            </w:r>
          </w:p>
          <w:p w14:paraId="54401B1D"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3A5CFD07" w14:textId="50358C51" w:rsidR="00E44B35" w:rsidRPr="00115C77" w:rsidRDefault="00E57035" w:rsidP="00BF46F3">
            <w:pPr>
              <w:spacing w:after="0"/>
              <w:jc w:val="center"/>
              <w:rPr>
                <w:lang w:val="ro-RO"/>
              </w:rPr>
            </w:pPr>
            <w:r w:rsidRPr="00115C77">
              <w:rPr>
                <w:lang w:val="ro-RO"/>
              </w:rPr>
              <w:t>Fără</w:t>
            </w:r>
          </w:p>
          <w:p w14:paraId="1C63D90D"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3D8A8397" w14:textId="3154E242" w:rsidR="00E44B35" w:rsidRPr="00115C77" w:rsidRDefault="00E57035" w:rsidP="00BF46F3">
            <w:pPr>
              <w:spacing w:after="0"/>
              <w:jc w:val="center"/>
              <w:rPr>
                <w:lang w:val="ro-RO"/>
              </w:rPr>
            </w:pPr>
            <w:r w:rsidRPr="00115C77">
              <w:rPr>
                <w:lang w:val="ro-RO"/>
              </w:rPr>
              <w:t>Fără</w:t>
            </w:r>
          </w:p>
          <w:p w14:paraId="05E716B8"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0D5F42AD" w14:textId="2078C7DC" w:rsidR="00E44B35" w:rsidRPr="00115C77" w:rsidRDefault="00E57035" w:rsidP="00BF46F3">
            <w:pPr>
              <w:spacing w:after="0"/>
              <w:jc w:val="center"/>
              <w:rPr>
                <w:lang w:val="ro-RO"/>
              </w:rPr>
            </w:pPr>
            <w:r w:rsidRPr="00115C77">
              <w:rPr>
                <w:lang w:val="ro-RO"/>
              </w:rPr>
              <w:t>Fără</w:t>
            </w:r>
          </w:p>
          <w:p w14:paraId="1A8D924F" w14:textId="77777777" w:rsidR="00E44B35" w:rsidRPr="00115C77" w:rsidRDefault="00E44B35" w:rsidP="00BF46F3">
            <w:pPr>
              <w:spacing w:after="0"/>
              <w:jc w:val="center"/>
              <w:rPr>
                <w:lang w:val="ro-RO"/>
              </w:rPr>
            </w:pPr>
            <w:r w:rsidRPr="00115C77">
              <w:rPr>
                <w:lang w:val="ro-RO"/>
              </w:rPr>
              <w:t>operator</w:t>
            </w:r>
          </w:p>
        </w:tc>
        <w:tc>
          <w:tcPr>
            <w:tcW w:w="684" w:type="pct"/>
            <w:vAlign w:val="center"/>
          </w:tcPr>
          <w:p w14:paraId="4432A1AA" w14:textId="77777777" w:rsidR="00E44B35" w:rsidRPr="00115C77" w:rsidRDefault="00E44B35" w:rsidP="00BF46F3">
            <w:pPr>
              <w:spacing w:after="0"/>
              <w:jc w:val="center"/>
              <w:rPr>
                <w:lang w:val="ro-RO"/>
              </w:rPr>
            </w:pPr>
            <w:r w:rsidRPr="00115C77">
              <w:rPr>
                <w:lang w:val="ro-RO"/>
              </w:rPr>
              <w:t>1.600</w:t>
            </w:r>
          </w:p>
        </w:tc>
      </w:tr>
      <w:tr w:rsidR="00E44B35" w:rsidRPr="00115C77" w14:paraId="339AF1F7" w14:textId="77777777" w:rsidTr="00BF46F3">
        <w:trPr>
          <w:trHeight w:val="397"/>
        </w:trPr>
        <w:tc>
          <w:tcPr>
            <w:tcW w:w="1576" w:type="pct"/>
            <w:vAlign w:val="center"/>
          </w:tcPr>
          <w:p w14:paraId="31059187" w14:textId="155C4F1D" w:rsidR="00E44B35" w:rsidRPr="00BF46F3" w:rsidRDefault="00E44B35" w:rsidP="00BF46F3">
            <w:pPr>
              <w:spacing w:after="0"/>
              <w:rPr>
                <w:b/>
                <w:lang w:val="ro-RO"/>
              </w:rPr>
            </w:pPr>
            <w:r w:rsidRPr="00BF46F3">
              <w:rPr>
                <w:b/>
                <w:lang w:val="ro-RO"/>
              </w:rPr>
              <w:t>Targu Neam</w:t>
            </w:r>
            <w:r w:rsidR="00EA47DA" w:rsidRPr="00BF46F3">
              <w:rPr>
                <w:b/>
                <w:lang w:val="ro-RO"/>
              </w:rPr>
              <w:t>ț</w:t>
            </w:r>
            <w:r w:rsidRPr="00BF46F3">
              <w:rPr>
                <w:b/>
                <w:lang w:val="ro-RO"/>
              </w:rPr>
              <w:t xml:space="preserve"> / Sortare manual</w:t>
            </w:r>
            <w:r w:rsidR="00E57035" w:rsidRPr="00BF46F3">
              <w:rPr>
                <w:b/>
                <w:lang w:val="ro-RO"/>
              </w:rPr>
              <w:t>ă</w:t>
            </w:r>
          </w:p>
        </w:tc>
        <w:tc>
          <w:tcPr>
            <w:tcW w:w="685" w:type="pct"/>
            <w:vAlign w:val="center"/>
          </w:tcPr>
          <w:p w14:paraId="3DACACFA" w14:textId="5497FA25" w:rsidR="00E44B35" w:rsidRPr="00115C77" w:rsidRDefault="00E57035" w:rsidP="00BF46F3">
            <w:pPr>
              <w:spacing w:after="0"/>
              <w:jc w:val="center"/>
              <w:rPr>
                <w:lang w:val="ro-RO"/>
              </w:rPr>
            </w:pPr>
            <w:r w:rsidRPr="00115C77">
              <w:rPr>
                <w:lang w:val="ro-RO"/>
              </w:rPr>
              <w:t>Fără</w:t>
            </w:r>
          </w:p>
          <w:p w14:paraId="2474D0DB"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307D39D3" w14:textId="65643242" w:rsidR="00E44B35" w:rsidRPr="00115C77" w:rsidRDefault="00E57035" w:rsidP="00BF46F3">
            <w:pPr>
              <w:spacing w:after="0"/>
              <w:jc w:val="center"/>
              <w:rPr>
                <w:lang w:val="ro-RO"/>
              </w:rPr>
            </w:pPr>
            <w:r w:rsidRPr="00115C77">
              <w:rPr>
                <w:lang w:val="ro-RO"/>
              </w:rPr>
              <w:t>Fără</w:t>
            </w:r>
          </w:p>
          <w:p w14:paraId="4F202C71"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2055CE42" w14:textId="4FE8FF7E" w:rsidR="00E44B35" w:rsidRPr="00115C77" w:rsidRDefault="00E57035" w:rsidP="00BF46F3">
            <w:pPr>
              <w:spacing w:after="0"/>
              <w:jc w:val="center"/>
              <w:rPr>
                <w:lang w:val="ro-RO"/>
              </w:rPr>
            </w:pPr>
            <w:r w:rsidRPr="00115C77">
              <w:rPr>
                <w:lang w:val="ro-RO"/>
              </w:rPr>
              <w:t>Fără</w:t>
            </w:r>
          </w:p>
          <w:p w14:paraId="16D68056"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3E062C39" w14:textId="77777777" w:rsidR="00E44B35" w:rsidRPr="00115C77" w:rsidRDefault="00E44B35" w:rsidP="00BF46F3">
            <w:pPr>
              <w:spacing w:after="0"/>
              <w:jc w:val="center"/>
              <w:rPr>
                <w:lang w:val="ro-RO"/>
              </w:rPr>
            </w:pPr>
            <w:r w:rsidRPr="00115C77">
              <w:rPr>
                <w:lang w:val="ro-RO"/>
              </w:rPr>
              <w:t>215</w:t>
            </w:r>
          </w:p>
        </w:tc>
        <w:tc>
          <w:tcPr>
            <w:tcW w:w="684" w:type="pct"/>
            <w:vAlign w:val="center"/>
          </w:tcPr>
          <w:p w14:paraId="0DDB5D67" w14:textId="77777777" w:rsidR="00E44B35" w:rsidRPr="00115C77" w:rsidRDefault="00E44B35" w:rsidP="00BF46F3">
            <w:pPr>
              <w:spacing w:after="0"/>
              <w:jc w:val="center"/>
              <w:rPr>
                <w:lang w:val="ro-RO"/>
              </w:rPr>
            </w:pPr>
            <w:r w:rsidRPr="00115C77">
              <w:rPr>
                <w:lang w:val="ro-RO"/>
              </w:rPr>
              <w:t>436</w:t>
            </w:r>
          </w:p>
        </w:tc>
      </w:tr>
      <w:tr w:rsidR="00E44B35" w:rsidRPr="00115C77" w14:paraId="40F62E00" w14:textId="77777777" w:rsidTr="00BF46F3">
        <w:trPr>
          <w:trHeight w:val="397"/>
        </w:trPr>
        <w:tc>
          <w:tcPr>
            <w:tcW w:w="1576" w:type="pct"/>
            <w:vAlign w:val="center"/>
          </w:tcPr>
          <w:p w14:paraId="5A415763" w14:textId="565A962C" w:rsidR="00E44B35" w:rsidRPr="00BF46F3" w:rsidRDefault="00E44B35" w:rsidP="00BF46F3">
            <w:pPr>
              <w:spacing w:after="0"/>
              <w:rPr>
                <w:b/>
                <w:lang w:val="ro-RO"/>
              </w:rPr>
            </w:pPr>
            <w:r w:rsidRPr="00BF46F3">
              <w:rPr>
                <w:b/>
                <w:lang w:val="ro-RO"/>
              </w:rPr>
              <w:t>Tasca / Sortare manual</w:t>
            </w:r>
            <w:r w:rsidR="00E57035" w:rsidRPr="00BF46F3">
              <w:rPr>
                <w:b/>
                <w:lang w:val="ro-RO"/>
              </w:rPr>
              <w:t>ă</w:t>
            </w:r>
          </w:p>
        </w:tc>
        <w:tc>
          <w:tcPr>
            <w:tcW w:w="685" w:type="pct"/>
            <w:vAlign w:val="center"/>
          </w:tcPr>
          <w:p w14:paraId="17C255D2" w14:textId="389E65BB" w:rsidR="00E44B35" w:rsidRPr="00115C77" w:rsidRDefault="00E57035" w:rsidP="00BF46F3">
            <w:pPr>
              <w:spacing w:after="0"/>
              <w:jc w:val="center"/>
              <w:rPr>
                <w:lang w:val="ro-RO"/>
              </w:rPr>
            </w:pPr>
            <w:r w:rsidRPr="00115C77">
              <w:rPr>
                <w:lang w:val="ro-RO"/>
              </w:rPr>
              <w:t>Fără</w:t>
            </w:r>
          </w:p>
          <w:p w14:paraId="15631F80"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16BC2C8C" w14:textId="2FB1926C" w:rsidR="00E44B35" w:rsidRPr="00115C77" w:rsidRDefault="00E57035" w:rsidP="00BF46F3">
            <w:pPr>
              <w:spacing w:after="0"/>
              <w:jc w:val="center"/>
              <w:rPr>
                <w:lang w:val="ro-RO"/>
              </w:rPr>
            </w:pPr>
            <w:r w:rsidRPr="00115C77">
              <w:rPr>
                <w:lang w:val="ro-RO"/>
              </w:rPr>
              <w:t>Fără</w:t>
            </w:r>
          </w:p>
          <w:p w14:paraId="4C05AF6E"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1127EE20" w14:textId="77777777" w:rsidR="00E44B35" w:rsidRPr="00115C77" w:rsidRDefault="00E44B35" w:rsidP="00BF46F3">
            <w:pPr>
              <w:spacing w:after="0"/>
              <w:jc w:val="center"/>
              <w:rPr>
                <w:lang w:val="ro-RO"/>
              </w:rPr>
            </w:pPr>
            <w:r w:rsidRPr="00115C77">
              <w:rPr>
                <w:lang w:val="ro-RO"/>
              </w:rPr>
              <w:t>500</w:t>
            </w:r>
          </w:p>
        </w:tc>
        <w:tc>
          <w:tcPr>
            <w:tcW w:w="685" w:type="pct"/>
            <w:vAlign w:val="center"/>
          </w:tcPr>
          <w:p w14:paraId="43E6E8F6" w14:textId="77777777" w:rsidR="00E44B35" w:rsidRPr="00115C77" w:rsidRDefault="00E44B35" w:rsidP="00BF46F3">
            <w:pPr>
              <w:spacing w:after="0"/>
              <w:jc w:val="center"/>
              <w:rPr>
                <w:lang w:val="ro-RO"/>
              </w:rPr>
            </w:pPr>
            <w:r w:rsidRPr="00115C77">
              <w:rPr>
                <w:lang w:val="ro-RO"/>
              </w:rPr>
              <w:t>500</w:t>
            </w:r>
          </w:p>
        </w:tc>
        <w:tc>
          <w:tcPr>
            <w:tcW w:w="684" w:type="pct"/>
            <w:vAlign w:val="center"/>
          </w:tcPr>
          <w:p w14:paraId="0C840D12" w14:textId="77777777" w:rsidR="00E44B35" w:rsidRPr="00115C77" w:rsidRDefault="00E44B35" w:rsidP="00BF46F3">
            <w:pPr>
              <w:spacing w:after="0"/>
              <w:jc w:val="center"/>
              <w:rPr>
                <w:lang w:val="ro-RO"/>
              </w:rPr>
            </w:pPr>
            <w:r w:rsidRPr="00115C77">
              <w:rPr>
                <w:lang w:val="ro-RO"/>
              </w:rPr>
              <w:t>500</w:t>
            </w:r>
          </w:p>
        </w:tc>
      </w:tr>
      <w:tr w:rsidR="00E44B35" w:rsidRPr="00115C77" w14:paraId="6BF20D5A" w14:textId="77777777" w:rsidTr="00BF46F3">
        <w:trPr>
          <w:trHeight w:val="397"/>
        </w:trPr>
        <w:tc>
          <w:tcPr>
            <w:tcW w:w="1576" w:type="pct"/>
            <w:vAlign w:val="center"/>
          </w:tcPr>
          <w:p w14:paraId="3F4F9443" w14:textId="07F820F3" w:rsidR="00E44B35" w:rsidRPr="00BF46F3" w:rsidRDefault="00E44B35" w:rsidP="00BF46F3">
            <w:pPr>
              <w:spacing w:after="0"/>
              <w:rPr>
                <w:rFonts w:eastAsia="Verdana"/>
                <w:b/>
                <w:lang w:val="ro-RO"/>
              </w:rPr>
            </w:pPr>
            <w:r w:rsidRPr="00BF46F3">
              <w:rPr>
                <w:b/>
                <w:lang w:val="ro-RO"/>
              </w:rPr>
              <w:t>Total</w:t>
            </w:r>
            <w:r w:rsidRPr="00BF46F3">
              <w:rPr>
                <w:b/>
                <w:spacing w:val="8"/>
                <w:lang w:val="ro-RO"/>
              </w:rPr>
              <w:t xml:space="preserve"> </w:t>
            </w:r>
            <w:r w:rsidRPr="00BF46F3">
              <w:rPr>
                <w:b/>
                <w:lang w:val="ro-RO"/>
              </w:rPr>
              <w:t>jude</w:t>
            </w:r>
            <w:r w:rsidR="00EA47DA" w:rsidRPr="00BF46F3">
              <w:rPr>
                <w:b/>
                <w:lang w:val="ro-RO"/>
              </w:rPr>
              <w:t>ț</w:t>
            </w:r>
          </w:p>
        </w:tc>
        <w:tc>
          <w:tcPr>
            <w:tcW w:w="685" w:type="pct"/>
            <w:vAlign w:val="center"/>
          </w:tcPr>
          <w:p w14:paraId="6AF79525" w14:textId="77777777" w:rsidR="00E44B35" w:rsidRPr="00BF46F3" w:rsidRDefault="00E44B35" w:rsidP="00BF46F3">
            <w:pPr>
              <w:spacing w:after="0"/>
              <w:jc w:val="center"/>
              <w:rPr>
                <w:b/>
                <w:lang w:val="ro-RO"/>
              </w:rPr>
            </w:pPr>
            <w:r w:rsidRPr="00BF46F3">
              <w:rPr>
                <w:b/>
                <w:lang w:val="ro-RO"/>
              </w:rPr>
              <w:t>150</w:t>
            </w:r>
          </w:p>
        </w:tc>
        <w:tc>
          <w:tcPr>
            <w:tcW w:w="685" w:type="pct"/>
            <w:vAlign w:val="center"/>
          </w:tcPr>
          <w:p w14:paraId="37219F3B" w14:textId="77777777" w:rsidR="00E44B35" w:rsidRPr="00BF46F3" w:rsidRDefault="00E44B35" w:rsidP="00BF46F3">
            <w:pPr>
              <w:spacing w:after="0"/>
              <w:jc w:val="center"/>
              <w:rPr>
                <w:b/>
                <w:lang w:val="ro-RO"/>
              </w:rPr>
            </w:pPr>
            <w:r w:rsidRPr="00BF46F3">
              <w:rPr>
                <w:b/>
                <w:lang w:val="ro-RO"/>
              </w:rPr>
              <w:t>150</w:t>
            </w:r>
          </w:p>
        </w:tc>
        <w:tc>
          <w:tcPr>
            <w:tcW w:w="685" w:type="pct"/>
            <w:vAlign w:val="center"/>
          </w:tcPr>
          <w:p w14:paraId="1FE67EC4" w14:textId="77777777" w:rsidR="00E44B35" w:rsidRPr="00BF46F3" w:rsidRDefault="00E44B35" w:rsidP="00BF46F3">
            <w:pPr>
              <w:spacing w:after="0"/>
              <w:jc w:val="center"/>
              <w:rPr>
                <w:b/>
                <w:lang w:val="ro-RO"/>
              </w:rPr>
            </w:pPr>
            <w:r w:rsidRPr="00BF46F3">
              <w:rPr>
                <w:b/>
                <w:lang w:val="ro-RO"/>
              </w:rPr>
              <w:t>650</w:t>
            </w:r>
          </w:p>
        </w:tc>
        <w:tc>
          <w:tcPr>
            <w:tcW w:w="685" w:type="pct"/>
            <w:vAlign w:val="center"/>
          </w:tcPr>
          <w:p w14:paraId="6899E0FE" w14:textId="77777777" w:rsidR="00E44B35" w:rsidRPr="00BF46F3" w:rsidRDefault="00E44B35" w:rsidP="00BF46F3">
            <w:pPr>
              <w:spacing w:after="0"/>
              <w:jc w:val="center"/>
              <w:rPr>
                <w:b/>
                <w:lang w:val="ro-RO"/>
              </w:rPr>
            </w:pPr>
            <w:r w:rsidRPr="00BF46F3">
              <w:rPr>
                <w:b/>
                <w:lang w:val="ro-RO"/>
              </w:rPr>
              <w:t>2.354</w:t>
            </w:r>
          </w:p>
        </w:tc>
        <w:tc>
          <w:tcPr>
            <w:tcW w:w="684" w:type="pct"/>
            <w:vAlign w:val="center"/>
          </w:tcPr>
          <w:p w14:paraId="72596E86" w14:textId="77777777" w:rsidR="00E44B35" w:rsidRPr="00BF46F3" w:rsidRDefault="00E44B35" w:rsidP="00BF46F3">
            <w:pPr>
              <w:spacing w:after="0"/>
              <w:jc w:val="center"/>
              <w:rPr>
                <w:b/>
                <w:lang w:val="ro-RO"/>
              </w:rPr>
            </w:pPr>
            <w:r w:rsidRPr="00BF46F3">
              <w:rPr>
                <w:b/>
                <w:lang w:val="ro-RO"/>
              </w:rPr>
              <w:t>4.352</w:t>
            </w:r>
          </w:p>
        </w:tc>
      </w:tr>
    </w:tbl>
    <w:p w14:paraId="1F1DAC77" w14:textId="1D750A5F" w:rsidR="00BF46F3" w:rsidRPr="00BF46F3" w:rsidRDefault="00BF46F3" w:rsidP="00BF46F3">
      <w:pPr>
        <w:pStyle w:val="Subtitlu"/>
        <w:jc w:val="center"/>
        <w:rPr>
          <w:rStyle w:val="Accentuaresubtil"/>
          <w:lang w:val="ro-RO"/>
        </w:rPr>
      </w:pPr>
      <w:bookmarkStart w:id="201" w:name="_Toc22554973"/>
      <w:bookmarkStart w:id="202" w:name="_Toc24737251"/>
      <w:bookmarkStart w:id="203" w:name="_Toc2232113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20</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Evoluția cantităților de deșeuri colectate în amestec sortate (Sursa: date APM, operatori de salubrizare)</w:t>
      </w:r>
      <w:bookmarkEnd w:id="201"/>
      <w:bookmarkEnd w:id="202"/>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946"/>
        <w:gridCol w:w="1280"/>
        <w:gridCol w:w="1280"/>
        <w:gridCol w:w="1280"/>
        <w:gridCol w:w="1280"/>
        <w:gridCol w:w="1278"/>
      </w:tblGrid>
      <w:tr w:rsidR="00E44B35" w:rsidRPr="000B1631" w14:paraId="2C84F059" w14:textId="77777777" w:rsidTr="00BF46F3">
        <w:trPr>
          <w:trHeight w:hRule="exact" w:val="419"/>
        </w:trPr>
        <w:tc>
          <w:tcPr>
            <w:tcW w:w="1576" w:type="pct"/>
            <w:vMerge w:val="restart"/>
            <w:shd w:val="clear" w:color="auto" w:fill="00B0F0"/>
            <w:vAlign w:val="center"/>
          </w:tcPr>
          <w:bookmarkEnd w:id="203"/>
          <w:p w14:paraId="07873894" w14:textId="695BA7AA" w:rsidR="00E44B35" w:rsidRPr="00BF46F3" w:rsidRDefault="00E44B35" w:rsidP="00BF46F3">
            <w:pPr>
              <w:spacing w:after="0"/>
              <w:jc w:val="center"/>
              <w:rPr>
                <w:rFonts w:eastAsia="Verdana"/>
                <w:b/>
                <w:lang w:val="ro-RO"/>
              </w:rPr>
            </w:pPr>
            <w:r w:rsidRPr="00BF46F3">
              <w:rPr>
                <w:b/>
                <w:lang w:val="ro-RO"/>
              </w:rPr>
              <w:t>Instala</w:t>
            </w:r>
            <w:r w:rsidR="00EA47DA" w:rsidRPr="00BF46F3">
              <w:rPr>
                <w:b/>
                <w:lang w:val="ro-RO"/>
              </w:rPr>
              <w:t>ț</w:t>
            </w:r>
            <w:r w:rsidRPr="00BF46F3">
              <w:rPr>
                <w:b/>
                <w:lang w:val="ro-RO"/>
              </w:rPr>
              <w:t>ie</w:t>
            </w:r>
            <w:r w:rsidRPr="00BF46F3">
              <w:rPr>
                <w:b/>
                <w:spacing w:val="10"/>
                <w:lang w:val="ro-RO"/>
              </w:rPr>
              <w:t xml:space="preserve"> </w:t>
            </w:r>
            <w:r w:rsidRPr="00BF46F3">
              <w:rPr>
                <w:b/>
                <w:spacing w:val="-1"/>
                <w:lang w:val="ro-RO"/>
              </w:rPr>
              <w:t>de</w:t>
            </w:r>
            <w:r w:rsidRPr="00BF46F3">
              <w:rPr>
                <w:b/>
                <w:spacing w:val="25"/>
                <w:w w:val="101"/>
                <w:lang w:val="ro-RO"/>
              </w:rPr>
              <w:t xml:space="preserve"> </w:t>
            </w:r>
            <w:r w:rsidRPr="00BF46F3">
              <w:rPr>
                <w:b/>
                <w:lang w:val="ro-RO"/>
              </w:rPr>
              <w:t>sortare/localitate</w:t>
            </w:r>
          </w:p>
        </w:tc>
        <w:tc>
          <w:tcPr>
            <w:tcW w:w="3424" w:type="pct"/>
            <w:gridSpan w:val="5"/>
            <w:shd w:val="clear" w:color="auto" w:fill="00B0F0"/>
            <w:vAlign w:val="center"/>
          </w:tcPr>
          <w:p w14:paraId="69924C45" w14:textId="537E8FAD" w:rsidR="00E44B35" w:rsidRPr="00BF46F3" w:rsidRDefault="00E44B35" w:rsidP="00BF46F3">
            <w:pPr>
              <w:spacing w:after="0"/>
              <w:jc w:val="center"/>
              <w:rPr>
                <w:rFonts w:eastAsia="Verdana"/>
                <w:b/>
                <w:lang w:val="ro-RO"/>
              </w:rPr>
            </w:pPr>
            <w:r w:rsidRPr="00BF46F3">
              <w:rPr>
                <w:b/>
                <w:lang w:val="ro-RO"/>
              </w:rPr>
              <w:t>Cantită</w:t>
            </w:r>
            <w:r w:rsidR="00EA47DA" w:rsidRPr="00BF46F3">
              <w:rPr>
                <w:b/>
                <w:lang w:val="ro-RO"/>
              </w:rPr>
              <w:t>ț</w:t>
            </w:r>
            <w:r w:rsidRPr="00BF46F3">
              <w:rPr>
                <w:b/>
                <w:lang w:val="ro-RO"/>
              </w:rPr>
              <w:t>i</w:t>
            </w:r>
            <w:r w:rsidRPr="00BF46F3">
              <w:rPr>
                <w:b/>
                <w:spacing w:val="6"/>
                <w:lang w:val="ro-RO"/>
              </w:rPr>
              <w:t xml:space="preserve"> </w:t>
            </w:r>
            <w:r w:rsidRPr="00BF46F3">
              <w:rPr>
                <w:b/>
                <w:spacing w:val="-1"/>
                <w:lang w:val="ro-RO"/>
              </w:rPr>
              <w:t>de</w:t>
            </w:r>
            <w:r w:rsidRPr="00BF46F3">
              <w:rPr>
                <w:b/>
                <w:spacing w:val="6"/>
                <w:lang w:val="ro-RO"/>
              </w:rPr>
              <w:t xml:space="preserve"> </w:t>
            </w:r>
            <w:r w:rsidR="003E0A6C" w:rsidRPr="00BF46F3">
              <w:rPr>
                <w:b/>
                <w:lang w:val="ro-RO"/>
              </w:rPr>
              <w:t>de</w:t>
            </w:r>
            <w:r w:rsidR="00F5330C" w:rsidRPr="00BF46F3">
              <w:rPr>
                <w:b/>
                <w:lang w:val="ro-RO"/>
              </w:rPr>
              <w:t>ș</w:t>
            </w:r>
            <w:r w:rsidR="003E0A6C" w:rsidRPr="00BF46F3">
              <w:rPr>
                <w:b/>
                <w:lang w:val="ro-RO"/>
              </w:rPr>
              <w:t>euri</w:t>
            </w:r>
            <w:r w:rsidRPr="00BF46F3">
              <w:rPr>
                <w:b/>
                <w:spacing w:val="6"/>
                <w:lang w:val="ro-RO"/>
              </w:rPr>
              <w:t xml:space="preserve"> </w:t>
            </w:r>
            <w:r w:rsidRPr="00BF46F3">
              <w:rPr>
                <w:b/>
                <w:lang w:val="ro-RO"/>
              </w:rPr>
              <w:t>colectate</w:t>
            </w:r>
            <w:r w:rsidRPr="00BF46F3">
              <w:rPr>
                <w:b/>
                <w:spacing w:val="6"/>
                <w:lang w:val="ro-RO"/>
              </w:rPr>
              <w:t xml:space="preserve"> </w:t>
            </w:r>
            <w:r w:rsidRPr="00BF46F3">
              <w:rPr>
                <w:b/>
                <w:spacing w:val="-1"/>
                <w:lang w:val="ro-RO"/>
              </w:rPr>
              <w:t>separate</w:t>
            </w:r>
            <w:r w:rsidRPr="00BF46F3">
              <w:rPr>
                <w:b/>
                <w:spacing w:val="6"/>
                <w:lang w:val="ro-RO"/>
              </w:rPr>
              <w:t xml:space="preserve"> </w:t>
            </w:r>
            <w:r w:rsidRPr="00BF46F3">
              <w:rPr>
                <w:b/>
                <w:lang w:val="ro-RO"/>
              </w:rPr>
              <w:t>sortate</w:t>
            </w:r>
            <w:r w:rsidRPr="00BF46F3">
              <w:rPr>
                <w:b/>
                <w:spacing w:val="41"/>
                <w:w w:val="101"/>
                <w:lang w:val="ro-RO"/>
              </w:rPr>
              <w:t xml:space="preserve"> </w:t>
            </w:r>
            <w:r w:rsidRPr="00BF46F3">
              <w:rPr>
                <w:b/>
                <w:lang w:val="ro-RO"/>
              </w:rPr>
              <w:t>(tone/an)</w:t>
            </w:r>
          </w:p>
        </w:tc>
      </w:tr>
      <w:tr w:rsidR="00E44B35" w:rsidRPr="00BF46F3" w14:paraId="3C91030E" w14:textId="77777777" w:rsidTr="00BF46F3">
        <w:trPr>
          <w:trHeight w:hRule="exact" w:val="272"/>
        </w:trPr>
        <w:tc>
          <w:tcPr>
            <w:tcW w:w="1576" w:type="pct"/>
            <w:vMerge/>
            <w:shd w:val="clear" w:color="auto" w:fill="00B0F0"/>
            <w:vAlign w:val="center"/>
          </w:tcPr>
          <w:p w14:paraId="030554C9" w14:textId="77777777" w:rsidR="00E44B35" w:rsidRPr="00BF46F3" w:rsidRDefault="00E44B35" w:rsidP="00BF46F3">
            <w:pPr>
              <w:spacing w:after="0"/>
              <w:jc w:val="center"/>
              <w:rPr>
                <w:b/>
                <w:lang w:val="ro-RO"/>
              </w:rPr>
            </w:pPr>
          </w:p>
        </w:tc>
        <w:tc>
          <w:tcPr>
            <w:tcW w:w="685" w:type="pct"/>
            <w:shd w:val="clear" w:color="auto" w:fill="00B0F0"/>
            <w:vAlign w:val="center"/>
          </w:tcPr>
          <w:p w14:paraId="7E925D4F" w14:textId="77777777" w:rsidR="00E44B35" w:rsidRPr="00BF46F3" w:rsidRDefault="00E44B35" w:rsidP="00BF46F3">
            <w:pPr>
              <w:spacing w:after="0"/>
              <w:jc w:val="center"/>
              <w:rPr>
                <w:rFonts w:eastAsia="Verdana"/>
                <w:b/>
                <w:lang w:val="ro-RO"/>
              </w:rPr>
            </w:pPr>
            <w:r w:rsidRPr="00BF46F3">
              <w:rPr>
                <w:b/>
                <w:lang w:val="ro-RO"/>
              </w:rPr>
              <w:t>2014</w:t>
            </w:r>
          </w:p>
        </w:tc>
        <w:tc>
          <w:tcPr>
            <w:tcW w:w="685" w:type="pct"/>
            <w:shd w:val="clear" w:color="auto" w:fill="00B0F0"/>
            <w:vAlign w:val="center"/>
          </w:tcPr>
          <w:p w14:paraId="5012AC0B" w14:textId="77777777" w:rsidR="00E44B35" w:rsidRPr="00BF46F3" w:rsidRDefault="00E44B35" w:rsidP="00BF46F3">
            <w:pPr>
              <w:spacing w:after="0"/>
              <w:jc w:val="center"/>
              <w:rPr>
                <w:rFonts w:eastAsia="Verdana"/>
                <w:b/>
                <w:lang w:val="ro-RO"/>
              </w:rPr>
            </w:pPr>
            <w:r w:rsidRPr="00BF46F3">
              <w:rPr>
                <w:b/>
                <w:lang w:val="ro-RO"/>
              </w:rPr>
              <w:t>2015</w:t>
            </w:r>
          </w:p>
        </w:tc>
        <w:tc>
          <w:tcPr>
            <w:tcW w:w="685" w:type="pct"/>
            <w:shd w:val="clear" w:color="auto" w:fill="00B0F0"/>
            <w:vAlign w:val="center"/>
          </w:tcPr>
          <w:p w14:paraId="775EF4A4" w14:textId="77777777" w:rsidR="00E44B35" w:rsidRPr="00BF46F3" w:rsidRDefault="00E44B35" w:rsidP="00BF46F3">
            <w:pPr>
              <w:spacing w:after="0"/>
              <w:jc w:val="center"/>
              <w:rPr>
                <w:rFonts w:eastAsia="Verdana"/>
                <w:b/>
                <w:lang w:val="ro-RO"/>
              </w:rPr>
            </w:pPr>
            <w:r w:rsidRPr="00BF46F3">
              <w:rPr>
                <w:b/>
                <w:lang w:val="ro-RO"/>
              </w:rPr>
              <w:t>2016</w:t>
            </w:r>
          </w:p>
        </w:tc>
        <w:tc>
          <w:tcPr>
            <w:tcW w:w="685" w:type="pct"/>
            <w:shd w:val="clear" w:color="auto" w:fill="00B0F0"/>
            <w:vAlign w:val="center"/>
          </w:tcPr>
          <w:p w14:paraId="10DC1ED5" w14:textId="77777777" w:rsidR="00E44B35" w:rsidRPr="00BF46F3" w:rsidRDefault="00E44B35" w:rsidP="00BF46F3">
            <w:pPr>
              <w:spacing w:after="0"/>
              <w:jc w:val="center"/>
              <w:rPr>
                <w:rFonts w:eastAsia="Verdana"/>
                <w:b/>
                <w:lang w:val="ro-RO"/>
              </w:rPr>
            </w:pPr>
            <w:r w:rsidRPr="00BF46F3">
              <w:rPr>
                <w:b/>
                <w:lang w:val="ro-RO"/>
              </w:rPr>
              <w:t>2017</w:t>
            </w:r>
          </w:p>
        </w:tc>
        <w:tc>
          <w:tcPr>
            <w:tcW w:w="684" w:type="pct"/>
            <w:shd w:val="clear" w:color="auto" w:fill="00B0F0"/>
            <w:vAlign w:val="center"/>
          </w:tcPr>
          <w:p w14:paraId="6797908B" w14:textId="77777777" w:rsidR="00E44B35" w:rsidRPr="00BF46F3" w:rsidRDefault="00E44B35" w:rsidP="00BF46F3">
            <w:pPr>
              <w:spacing w:after="0"/>
              <w:jc w:val="center"/>
              <w:rPr>
                <w:rFonts w:eastAsia="Verdana"/>
                <w:b/>
                <w:lang w:val="ro-RO"/>
              </w:rPr>
            </w:pPr>
            <w:r w:rsidRPr="00BF46F3">
              <w:rPr>
                <w:b/>
                <w:lang w:val="ro-RO"/>
              </w:rPr>
              <w:t>2018</w:t>
            </w:r>
          </w:p>
        </w:tc>
      </w:tr>
      <w:tr w:rsidR="00E44B35" w:rsidRPr="00115C77" w14:paraId="389E1F20" w14:textId="77777777" w:rsidTr="00BF46F3">
        <w:trPr>
          <w:trHeight w:val="397"/>
        </w:trPr>
        <w:tc>
          <w:tcPr>
            <w:tcW w:w="1576" w:type="pct"/>
            <w:vAlign w:val="center"/>
          </w:tcPr>
          <w:p w14:paraId="222F12C5" w14:textId="3B103DAC" w:rsidR="00E44B35" w:rsidRPr="00BF46F3" w:rsidRDefault="00E44B35" w:rsidP="00BF46F3">
            <w:pPr>
              <w:spacing w:after="0"/>
              <w:rPr>
                <w:b/>
                <w:lang w:val="ro-RO"/>
              </w:rPr>
            </w:pPr>
            <w:r w:rsidRPr="00BF46F3">
              <w:rPr>
                <w:b/>
                <w:lang w:val="ro-RO"/>
              </w:rPr>
              <w:t xml:space="preserve">Roznov / Sortare </w:t>
            </w:r>
            <w:r w:rsidR="00E57035" w:rsidRPr="00BF46F3">
              <w:rPr>
                <w:b/>
                <w:lang w:val="ro-RO"/>
              </w:rPr>
              <w:t>manuală</w:t>
            </w:r>
          </w:p>
        </w:tc>
        <w:tc>
          <w:tcPr>
            <w:tcW w:w="685" w:type="pct"/>
            <w:vAlign w:val="center"/>
          </w:tcPr>
          <w:p w14:paraId="02EFCB83" w14:textId="77777777" w:rsidR="00E44B35" w:rsidRPr="00115C77" w:rsidRDefault="00E44B35" w:rsidP="00BF46F3">
            <w:pPr>
              <w:spacing w:after="0"/>
              <w:jc w:val="center"/>
              <w:rPr>
                <w:lang w:val="ro-RO"/>
              </w:rPr>
            </w:pPr>
            <w:r w:rsidRPr="00115C77">
              <w:rPr>
                <w:lang w:val="ro-RO"/>
              </w:rPr>
              <w:t>0</w:t>
            </w:r>
          </w:p>
        </w:tc>
        <w:tc>
          <w:tcPr>
            <w:tcW w:w="685" w:type="pct"/>
            <w:vAlign w:val="center"/>
          </w:tcPr>
          <w:p w14:paraId="445F200E" w14:textId="77777777" w:rsidR="00E44B35" w:rsidRPr="00115C77" w:rsidRDefault="00E44B35" w:rsidP="00BF46F3">
            <w:pPr>
              <w:spacing w:after="0"/>
              <w:jc w:val="center"/>
              <w:rPr>
                <w:lang w:val="ro-RO"/>
              </w:rPr>
            </w:pPr>
            <w:r w:rsidRPr="00115C77">
              <w:rPr>
                <w:lang w:val="ro-RO"/>
              </w:rPr>
              <w:t>0</w:t>
            </w:r>
          </w:p>
        </w:tc>
        <w:tc>
          <w:tcPr>
            <w:tcW w:w="685" w:type="pct"/>
            <w:vAlign w:val="center"/>
          </w:tcPr>
          <w:p w14:paraId="105D8D29" w14:textId="77777777" w:rsidR="00E44B35" w:rsidRPr="00115C77" w:rsidRDefault="00E44B35" w:rsidP="00BF46F3">
            <w:pPr>
              <w:spacing w:after="0"/>
              <w:jc w:val="center"/>
              <w:rPr>
                <w:lang w:val="ro-RO"/>
              </w:rPr>
            </w:pPr>
            <w:r w:rsidRPr="00115C77">
              <w:rPr>
                <w:lang w:val="ro-RO"/>
              </w:rPr>
              <w:t>0</w:t>
            </w:r>
          </w:p>
        </w:tc>
        <w:tc>
          <w:tcPr>
            <w:tcW w:w="685" w:type="pct"/>
            <w:vAlign w:val="center"/>
          </w:tcPr>
          <w:p w14:paraId="6FFD20BA" w14:textId="77777777" w:rsidR="00E44B35" w:rsidRPr="00115C77" w:rsidRDefault="00E44B35" w:rsidP="00BF46F3">
            <w:pPr>
              <w:spacing w:after="0"/>
              <w:jc w:val="center"/>
              <w:rPr>
                <w:lang w:val="ro-RO"/>
              </w:rPr>
            </w:pPr>
            <w:r w:rsidRPr="00115C77">
              <w:rPr>
                <w:lang w:val="ro-RO"/>
              </w:rPr>
              <w:t>0</w:t>
            </w:r>
          </w:p>
        </w:tc>
        <w:tc>
          <w:tcPr>
            <w:tcW w:w="684" w:type="pct"/>
            <w:vAlign w:val="center"/>
          </w:tcPr>
          <w:p w14:paraId="5CDD80AC" w14:textId="77777777" w:rsidR="00E44B35" w:rsidRPr="00115C77" w:rsidRDefault="00E44B35" w:rsidP="00BF46F3">
            <w:pPr>
              <w:spacing w:after="0"/>
              <w:jc w:val="center"/>
              <w:rPr>
                <w:lang w:val="ro-RO"/>
              </w:rPr>
            </w:pPr>
            <w:r w:rsidRPr="00115C77">
              <w:rPr>
                <w:lang w:val="ro-RO"/>
              </w:rPr>
              <w:t>0</w:t>
            </w:r>
          </w:p>
        </w:tc>
      </w:tr>
      <w:tr w:rsidR="00E44B35" w:rsidRPr="00115C77" w14:paraId="0E67A286" w14:textId="77777777" w:rsidTr="00BF46F3">
        <w:trPr>
          <w:trHeight w:val="397"/>
        </w:trPr>
        <w:tc>
          <w:tcPr>
            <w:tcW w:w="1576" w:type="pct"/>
            <w:vAlign w:val="center"/>
          </w:tcPr>
          <w:p w14:paraId="251CE3E5" w14:textId="1200F0F8" w:rsidR="00E44B35" w:rsidRPr="00BF46F3" w:rsidRDefault="00E44B35" w:rsidP="00BF46F3">
            <w:pPr>
              <w:spacing w:after="0"/>
              <w:rPr>
                <w:b/>
                <w:lang w:val="ro-RO"/>
              </w:rPr>
            </w:pPr>
            <w:r w:rsidRPr="00BF46F3">
              <w:rPr>
                <w:b/>
                <w:lang w:val="ro-RO"/>
              </w:rPr>
              <w:t>Piatra Neam</w:t>
            </w:r>
            <w:r w:rsidR="00EA47DA" w:rsidRPr="00BF46F3">
              <w:rPr>
                <w:b/>
                <w:lang w:val="ro-RO"/>
              </w:rPr>
              <w:t>ț</w:t>
            </w:r>
            <w:r w:rsidRPr="00BF46F3">
              <w:rPr>
                <w:b/>
                <w:lang w:val="ro-RO"/>
              </w:rPr>
              <w:t xml:space="preserve"> / Sortare </w:t>
            </w:r>
            <w:r w:rsidR="00E57035" w:rsidRPr="00BF46F3">
              <w:rPr>
                <w:b/>
                <w:lang w:val="ro-RO"/>
              </w:rPr>
              <w:t>manuală</w:t>
            </w:r>
          </w:p>
        </w:tc>
        <w:tc>
          <w:tcPr>
            <w:tcW w:w="685" w:type="pct"/>
            <w:vAlign w:val="center"/>
          </w:tcPr>
          <w:p w14:paraId="605F96CA" w14:textId="77777777" w:rsidR="00E44B35" w:rsidRPr="00115C77" w:rsidRDefault="00E44B35" w:rsidP="00BF46F3">
            <w:pPr>
              <w:spacing w:after="0"/>
              <w:jc w:val="center"/>
              <w:rPr>
                <w:lang w:val="ro-RO"/>
              </w:rPr>
            </w:pPr>
            <w:r w:rsidRPr="00115C77">
              <w:rPr>
                <w:lang w:val="ro-RO"/>
              </w:rPr>
              <w:t>0</w:t>
            </w:r>
          </w:p>
        </w:tc>
        <w:tc>
          <w:tcPr>
            <w:tcW w:w="685" w:type="pct"/>
            <w:vAlign w:val="center"/>
          </w:tcPr>
          <w:p w14:paraId="4E28B1FA" w14:textId="77777777" w:rsidR="00E44B35" w:rsidRPr="00115C77" w:rsidRDefault="00E44B35" w:rsidP="00BF46F3">
            <w:pPr>
              <w:spacing w:after="0"/>
              <w:jc w:val="center"/>
              <w:rPr>
                <w:lang w:val="ro-RO"/>
              </w:rPr>
            </w:pPr>
            <w:r w:rsidRPr="00115C77">
              <w:rPr>
                <w:lang w:val="ro-RO"/>
              </w:rPr>
              <w:t>0</w:t>
            </w:r>
          </w:p>
        </w:tc>
        <w:tc>
          <w:tcPr>
            <w:tcW w:w="685" w:type="pct"/>
            <w:vAlign w:val="center"/>
          </w:tcPr>
          <w:p w14:paraId="0A40A18F" w14:textId="77777777" w:rsidR="00E44B35" w:rsidRPr="00115C77" w:rsidRDefault="00E44B35" w:rsidP="00BF46F3">
            <w:pPr>
              <w:spacing w:after="0"/>
              <w:jc w:val="center"/>
              <w:rPr>
                <w:lang w:val="ro-RO"/>
              </w:rPr>
            </w:pPr>
            <w:r w:rsidRPr="00115C77">
              <w:rPr>
                <w:lang w:val="ro-RO"/>
              </w:rPr>
              <w:t>0</w:t>
            </w:r>
          </w:p>
        </w:tc>
        <w:tc>
          <w:tcPr>
            <w:tcW w:w="685" w:type="pct"/>
            <w:vAlign w:val="center"/>
          </w:tcPr>
          <w:p w14:paraId="6C82A757" w14:textId="77777777" w:rsidR="00E44B35" w:rsidRPr="00115C77" w:rsidRDefault="00E44B35" w:rsidP="00BF46F3">
            <w:pPr>
              <w:spacing w:after="0"/>
              <w:jc w:val="center"/>
              <w:rPr>
                <w:lang w:val="ro-RO"/>
              </w:rPr>
            </w:pPr>
            <w:r w:rsidRPr="00115C77">
              <w:rPr>
                <w:lang w:val="ro-RO"/>
              </w:rPr>
              <w:t>0</w:t>
            </w:r>
          </w:p>
        </w:tc>
        <w:tc>
          <w:tcPr>
            <w:tcW w:w="684" w:type="pct"/>
            <w:vAlign w:val="center"/>
          </w:tcPr>
          <w:p w14:paraId="6B5A9DE1" w14:textId="77777777" w:rsidR="00E44B35" w:rsidRPr="00115C77" w:rsidRDefault="00E44B35" w:rsidP="00BF46F3">
            <w:pPr>
              <w:spacing w:after="0"/>
              <w:jc w:val="center"/>
              <w:rPr>
                <w:lang w:val="ro-RO"/>
              </w:rPr>
            </w:pPr>
            <w:r w:rsidRPr="00115C77">
              <w:rPr>
                <w:lang w:val="ro-RO"/>
              </w:rPr>
              <w:t>0</w:t>
            </w:r>
          </w:p>
        </w:tc>
      </w:tr>
      <w:tr w:rsidR="00E44B35" w:rsidRPr="00115C77" w14:paraId="59204B3F" w14:textId="77777777" w:rsidTr="00BF46F3">
        <w:trPr>
          <w:trHeight w:val="397"/>
        </w:trPr>
        <w:tc>
          <w:tcPr>
            <w:tcW w:w="1576" w:type="pct"/>
            <w:vAlign w:val="center"/>
          </w:tcPr>
          <w:p w14:paraId="38D2A3CE" w14:textId="4ABA8084" w:rsidR="00E44B35" w:rsidRPr="00BF46F3" w:rsidRDefault="00E44B35" w:rsidP="00BF46F3">
            <w:pPr>
              <w:spacing w:after="0"/>
              <w:rPr>
                <w:b/>
                <w:lang w:val="ro-RO"/>
              </w:rPr>
            </w:pPr>
            <w:r w:rsidRPr="00BF46F3">
              <w:rPr>
                <w:b/>
                <w:lang w:val="ro-RO"/>
              </w:rPr>
              <w:t xml:space="preserve">Roman – Cordun / Sortare </w:t>
            </w:r>
            <w:r w:rsidR="00E57035" w:rsidRPr="00BF46F3">
              <w:rPr>
                <w:b/>
                <w:lang w:val="ro-RO"/>
              </w:rPr>
              <w:t>manuală</w:t>
            </w:r>
          </w:p>
        </w:tc>
        <w:tc>
          <w:tcPr>
            <w:tcW w:w="685" w:type="pct"/>
            <w:vAlign w:val="center"/>
          </w:tcPr>
          <w:p w14:paraId="03E2E75D" w14:textId="0B4C8CD1" w:rsidR="00E44B35" w:rsidRPr="00115C77" w:rsidRDefault="00E57035" w:rsidP="00BF46F3">
            <w:pPr>
              <w:spacing w:after="0"/>
              <w:jc w:val="center"/>
              <w:rPr>
                <w:lang w:val="ro-RO"/>
              </w:rPr>
            </w:pPr>
            <w:r w:rsidRPr="00115C77">
              <w:rPr>
                <w:lang w:val="ro-RO"/>
              </w:rPr>
              <w:t>Fără</w:t>
            </w:r>
          </w:p>
          <w:p w14:paraId="32D27FE0"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50808AD7" w14:textId="12C2F243" w:rsidR="00E44B35" w:rsidRPr="00115C77" w:rsidRDefault="00E57035" w:rsidP="00BF46F3">
            <w:pPr>
              <w:spacing w:after="0"/>
              <w:jc w:val="center"/>
              <w:rPr>
                <w:lang w:val="ro-RO"/>
              </w:rPr>
            </w:pPr>
            <w:r w:rsidRPr="00115C77">
              <w:rPr>
                <w:lang w:val="ro-RO"/>
              </w:rPr>
              <w:t>Fără</w:t>
            </w:r>
          </w:p>
          <w:p w14:paraId="6E5B4B78"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3F6B33FA" w14:textId="5BD4C0FD" w:rsidR="00E44B35" w:rsidRPr="00115C77" w:rsidRDefault="00E57035" w:rsidP="00BF46F3">
            <w:pPr>
              <w:spacing w:after="0"/>
              <w:jc w:val="center"/>
              <w:rPr>
                <w:lang w:val="ro-RO"/>
              </w:rPr>
            </w:pPr>
            <w:r w:rsidRPr="00115C77">
              <w:rPr>
                <w:lang w:val="ro-RO"/>
              </w:rPr>
              <w:t>Fără</w:t>
            </w:r>
          </w:p>
          <w:p w14:paraId="0EB5E18E"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729AAEFE" w14:textId="0BFCA326" w:rsidR="00E44B35" w:rsidRPr="00115C77" w:rsidRDefault="00E57035" w:rsidP="00BF46F3">
            <w:pPr>
              <w:spacing w:after="0"/>
              <w:jc w:val="center"/>
              <w:rPr>
                <w:lang w:val="ro-RO"/>
              </w:rPr>
            </w:pPr>
            <w:r w:rsidRPr="00115C77">
              <w:rPr>
                <w:lang w:val="ro-RO"/>
              </w:rPr>
              <w:t>Fără</w:t>
            </w:r>
          </w:p>
          <w:p w14:paraId="33383F22" w14:textId="77777777" w:rsidR="00E44B35" w:rsidRPr="00115C77" w:rsidRDefault="00E44B35" w:rsidP="00BF46F3">
            <w:pPr>
              <w:spacing w:after="0"/>
              <w:jc w:val="center"/>
              <w:rPr>
                <w:lang w:val="ro-RO"/>
              </w:rPr>
            </w:pPr>
            <w:r w:rsidRPr="00115C77">
              <w:rPr>
                <w:lang w:val="ro-RO"/>
              </w:rPr>
              <w:t>operator</w:t>
            </w:r>
          </w:p>
        </w:tc>
        <w:tc>
          <w:tcPr>
            <w:tcW w:w="684" w:type="pct"/>
            <w:vAlign w:val="center"/>
          </w:tcPr>
          <w:p w14:paraId="0FDAD4BF" w14:textId="77777777" w:rsidR="00E44B35" w:rsidRPr="00115C77" w:rsidRDefault="00E44B35" w:rsidP="00BF46F3">
            <w:pPr>
              <w:spacing w:after="0"/>
              <w:jc w:val="center"/>
              <w:rPr>
                <w:lang w:val="ro-RO"/>
              </w:rPr>
            </w:pPr>
            <w:r w:rsidRPr="00115C77">
              <w:rPr>
                <w:lang w:val="ro-RO"/>
              </w:rPr>
              <w:t>0</w:t>
            </w:r>
          </w:p>
        </w:tc>
      </w:tr>
      <w:tr w:rsidR="00E44B35" w:rsidRPr="00115C77" w14:paraId="76146F02" w14:textId="77777777" w:rsidTr="00BF46F3">
        <w:trPr>
          <w:trHeight w:val="397"/>
        </w:trPr>
        <w:tc>
          <w:tcPr>
            <w:tcW w:w="1576" w:type="pct"/>
            <w:vAlign w:val="center"/>
          </w:tcPr>
          <w:p w14:paraId="46F3A201" w14:textId="2B7B332D" w:rsidR="00E44B35" w:rsidRPr="00BF46F3" w:rsidRDefault="00E44B35" w:rsidP="00BF46F3">
            <w:pPr>
              <w:spacing w:after="0"/>
              <w:rPr>
                <w:b/>
                <w:lang w:val="ro-RO"/>
              </w:rPr>
            </w:pPr>
            <w:r w:rsidRPr="00BF46F3">
              <w:rPr>
                <w:b/>
                <w:lang w:val="ro-RO"/>
              </w:rPr>
              <w:t>Targu Neam</w:t>
            </w:r>
            <w:r w:rsidR="00EA47DA" w:rsidRPr="00BF46F3">
              <w:rPr>
                <w:b/>
                <w:lang w:val="ro-RO"/>
              </w:rPr>
              <w:t>ț</w:t>
            </w:r>
            <w:r w:rsidRPr="00BF46F3">
              <w:rPr>
                <w:b/>
                <w:lang w:val="ro-RO"/>
              </w:rPr>
              <w:t xml:space="preserve"> / Sortare </w:t>
            </w:r>
            <w:r w:rsidR="00E57035" w:rsidRPr="00BF46F3">
              <w:rPr>
                <w:b/>
                <w:lang w:val="ro-RO"/>
              </w:rPr>
              <w:t>manuală</w:t>
            </w:r>
          </w:p>
        </w:tc>
        <w:tc>
          <w:tcPr>
            <w:tcW w:w="685" w:type="pct"/>
            <w:vAlign w:val="center"/>
          </w:tcPr>
          <w:p w14:paraId="0B9ACC58" w14:textId="760B983B" w:rsidR="00E44B35" w:rsidRPr="00115C77" w:rsidRDefault="00E57035" w:rsidP="00BF46F3">
            <w:pPr>
              <w:spacing w:after="0"/>
              <w:jc w:val="center"/>
              <w:rPr>
                <w:lang w:val="ro-RO"/>
              </w:rPr>
            </w:pPr>
            <w:r w:rsidRPr="00115C77">
              <w:rPr>
                <w:lang w:val="ro-RO"/>
              </w:rPr>
              <w:t>Fără</w:t>
            </w:r>
          </w:p>
          <w:p w14:paraId="4C9E067D"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656BBDED" w14:textId="35DC0ED0" w:rsidR="00E44B35" w:rsidRPr="00115C77" w:rsidRDefault="00E57035" w:rsidP="00BF46F3">
            <w:pPr>
              <w:spacing w:after="0"/>
              <w:jc w:val="center"/>
              <w:rPr>
                <w:lang w:val="ro-RO"/>
              </w:rPr>
            </w:pPr>
            <w:r w:rsidRPr="00115C77">
              <w:rPr>
                <w:lang w:val="ro-RO"/>
              </w:rPr>
              <w:t>Fără</w:t>
            </w:r>
          </w:p>
          <w:p w14:paraId="7162291A"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5DCFBBE3" w14:textId="5631134F" w:rsidR="00E44B35" w:rsidRPr="00115C77" w:rsidRDefault="00E57035" w:rsidP="00BF46F3">
            <w:pPr>
              <w:spacing w:after="0"/>
              <w:jc w:val="center"/>
              <w:rPr>
                <w:lang w:val="ro-RO"/>
              </w:rPr>
            </w:pPr>
            <w:r w:rsidRPr="00115C77">
              <w:rPr>
                <w:lang w:val="ro-RO"/>
              </w:rPr>
              <w:t>Fără</w:t>
            </w:r>
          </w:p>
          <w:p w14:paraId="0567CD9C"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7A477A7D" w14:textId="77777777" w:rsidR="00E44B35" w:rsidRPr="00115C77" w:rsidRDefault="00E44B35" w:rsidP="00BF46F3">
            <w:pPr>
              <w:spacing w:after="0"/>
              <w:jc w:val="center"/>
              <w:rPr>
                <w:lang w:val="ro-RO"/>
              </w:rPr>
            </w:pPr>
            <w:r w:rsidRPr="00115C77">
              <w:rPr>
                <w:lang w:val="ro-RO"/>
              </w:rPr>
              <w:t>0</w:t>
            </w:r>
          </w:p>
        </w:tc>
        <w:tc>
          <w:tcPr>
            <w:tcW w:w="684" w:type="pct"/>
            <w:vAlign w:val="center"/>
          </w:tcPr>
          <w:p w14:paraId="2332FCAE" w14:textId="77777777" w:rsidR="00E44B35" w:rsidRPr="00115C77" w:rsidRDefault="00E44B35" w:rsidP="00BF46F3">
            <w:pPr>
              <w:spacing w:after="0"/>
              <w:jc w:val="center"/>
              <w:rPr>
                <w:lang w:val="ro-RO"/>
              </w:rPr>
            </w:pPr>
            <w:r w:rsidRPr="00115C77">
              <w:rPr>
                <w:lang w:val="ro-RO"/>
              </w:rPr>
              <w:t>0</w:t>
            </w:r>
          </w:p>
        </w:tc>
      </w:tr>
      <w:tr w:rsidR="00E44B35" w:rsidRPr="00115C77" w14:paraId="0E21669A" w14:textId="77777777" w:rsidTr="00BF46F3">
        <w:trPr>
          <w:trHeight w:val="397"/>
        </w:trPr>
        <w:tc>
          <w:tcPr>
            <w:tcW w:w="1576" w:type="pct"/>
            <w:vAlign w:val="center"/>
          </w:tcPr>
          <w:p w14:paraId="08F38ABA" w14:textId="7F01C7A8" w:rsidR="00E44B35" w:rsidRPr="00BF46F3" w:rsidRDefault="00E44B35" w:rsidP="00BF46F3">
            <w:pPr>
              <w:spacing w:after="0"/>
              <w:rPr>
                <w:b/>
                <w:lang w:val="ro-RO"/>
              </w:rPr>
            </w:pPr>
            <w:r w:rsidRPr="00BF46F3">
              <w:rPr>
                <w:b/>
                <w:lang w:val="ro-RO"/>
              </w:rPr>
              <w:t xml:space="preserve">Tasca / Sortare </w:t>
            </w:r>
            <w:r w:rsidR="00E57035" w:rsidRPr="00BF46F3">
              <w:rPr>
                <w:b/>
                <w:lang w:val="ro-RO"/>
              </w:rPr>
              <w:t>manuală</w:t>
            </w:r>
          </w:p>
        </w:tc>
        <w:tc>
          <w:tcPr>
            <w:tcW w:w="685" w:type="pct"/>
            <w:vAlign w:val="center"/>
          </w:tcPr>
          <w:p w14:paraId="021DC3BC" w14:textId="33BE9E0F" w:rsidR="00E44B35" w:rsidRPr="00115C77" w:rsidRDefault="00E57035" w:rsidP="00BF46F3">
            <w:pPr>
              <w:spacing w:after="0"/>
              <w:jc w:val="center"/>
              <w:rPr>
                <w:lang w:val="ro-RO"/>
              </w:rPr>
            </w:pPr>
            <w:r w:rsidRPr="00115C77">
              <w:rPr>
                <w:lang w:val="ro-RO"/>
              </w:rPr>
              <w:t>Fără</w:t>
            </w:r>
          </w:p>
          <w:p w14:paraId="4AEAC5AF"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2BAEA1DF" w14:textId="32C26F8E" w:rsidR="00E44B35" w:rsidRPr="00115C77" w:rsidRDefault="00E57035" w:rsidP="00BF46F3">
            <w:pPr>
              <w:spacing w:after="0"/>
              <w:jc w:val="center"/>
              <w:rPr>
                <w:lang w:val="ro-RO"/>
              </w:rPr>
            </w:pPr>
            <w:r w:rsidRPr="00115C77">
              <w:rPr>
                <w:lang w:val="ro-RO"/>
              </w:rPr>
              <w:t>Fără</w:t>
            </w:r>
          </w:p>
          <w:p w14:paraId="6584A394" w14:textId="77777777" w:rsidR="00E44B35" w:rsidRPr="00115C77" w:rsidRDefault="00E44B35" w:rsidP="00BF46F3">
            <w:pPr>
              <w:spacing w:after="0"/>
              <w:jc w:val="center"/>
              <w:rPr>
                <w:lang w:val="ro-RO"/>
              </w:rPr>
            </w:pPr>
            <w:r w:rsidRPr="00115C77">
              <w:rPr>
                <w:lang w:val="ro-RO"/>
              </w:rPr>
              <w:t>operator</w:t>
            </w:r>
          </w:p>
        </w:tc>
        <w:tc>
          <w:tcPr>
            <w:tcW w:w="685" w:type="pct"/>
            <w:vAlign w:val="center"/>
          </w:tcPr>
          <w:p w14:paraId="2C844E1E" w14:textId="77777777" w:rsidR="00E44B35" w:rsidRPr="00115C77" w:rsidRDefault="00E44B35" w:rsidP="00BF46F3">
            <w:pPr>
              <w:spacing w:after="0"/>
              <w:jc w:val="center"/>
              <w:rPr>
                <w:lang w:val="ro-RO"/>
              </w:rPr>
            </w:pPr>
            <w:r w:rsidRPr="00115C77">
              <w:rPr>
                <w:lang w:val="ro-RO"/>
              </w:rPr>
              <w:t>0</w:t>
            </w:r>
          </w:p>
        </w:tc>
        <w:tc>
          <w:tcPr>
            <w:tcW w:w="685" w:type="pct"/>
            <w:vAlign w:val="center"/>
          </w:tcPr>
          <w:p w14:paraId="6AB59735" w14:textId="77777777" w:rsidR="00E44B35" w:rsidRPr="00115C77" w:rsidRDefault="00E44B35" w:rsidP="00BF46F3">
            <w:pPr>
              <w:spacing w:after="0"/>
              <w:jc w:val="center"/>
              <w:rPr>
                <w:lang w:val="ro-RO"/>
              </w:rPr>
            </w:pPr>
            <w:r w:rsidRPr="00115C77">
              <w:rPr>
                <w:lang w:val="ro-RO"/>
              </w:rPr>
              <w:t>0</w:t>
            </w:r>
          </w:p>
        </w:tc>
        <w:tc>
          <w:tcPr>
            <w:tcW w:w="684" w:type="pct"/>
            <w:vAlign w:val="center"/>
          </w:tcPr>
          <w:p w14:paraId="5376C2F1" w14:textId="77777777" w:rsidR="00E44B35" w:rsidRPr="00115C77" w:rsidRDefault="00E44B35" w:rsidP="00BF46F3">
            <w:pPr>
              <w:spacing w:after="0"/>
              <w:jc w:val="center"/>
              <w:rPr>
                <w:lang w:val="ro-RO"/>
              </w:rPr>
            </w:pPr>
            <w:r w:rsidRPr="00115C77">
              <w:rPr>
                <w:lang w:val="ro-RO"/>
              </w:rPr>
              <w:t>0</w:t>
            </w:r>
          </w:p>
        </w:tc>
      </w:tr>
      <w:tr w:rsidR="00E44B35" w:rsidRPr="00115C77" w14:paraId="51DB11AE" w14:textId="77777777" w:rsidTr="00BF46F3">
        <w:trPr>
          <w:trHeight w:val="397"/>
        </w:trPr>
        <w:tc>
          <w:tcPr>
            <w:tcW w:w="1576" w:type="pct"/>
            <w:vAlign w:val="center"/>
          </w:tcPr>
          <w:p w14:paraId="3269EDA0" w14:textId="2D1FC2F9" w:rsidR="00E44B35" w:rsidRPr="00BF46F3" w:rsidRDefault="00E44B35" w:rsidP="00BF46F3">
            <w:pPr>
              <w:spacing w:after="0"/>
              <w:rPr>
                <w:rFonts w:eastAsia="Verdana"/>
                <w:b/>
                <w:lang w:val="ro-RO"/>
              </w:rPr>
            </w:pPr>
            <w:r w:rsidRPr="00BF46F3">
              <w:rPr>
                <w:b/>
                <w:lang w:val="ro-RO"/>
              </w:rPr>
              <w:t>Total</w:t>
            </w:r>
            <w:r w:rsidRPr="00BF46F3">
              <w:rPr>
                <w:b/>
                <w:spacing w:val="8"/>
                <w:lang w:val="ro-RO"/>
              </w:rPr>
              <w:t xml:space="preserve"> </w:t>
            </w:r>
            <w:r w:rsidRPr="00BF46F3">
              <w:rPr>
                <w:b/>
                <w:lang w:val="ro-RO"/>
              </w:rPr>
              <w:t>jude</w:t>
            </w:r>
            <w:r w:rsidR="00EA47DA" w:rsidRPr="00BF46F3">
              <w:rPr>
                <w:b/>
                <w:lang w:val="ro-RO"/>
              </w:rPr>
              <w:t>ț</w:t>
            </w:r>
          </w:p>
        </w:tc>
        <w:tc>
          <w:tcPr>
            <w:tcW w:w="685" w:type="pct"/>
            <w:vAlign w:val="center"/>
          </w:tcPr>
          <w:p w14:paraId="24CDD823" w14:textId="77777777" w:rsidR="00E44B35" w:rsidRPr="005C3A72" w:rsidRDefault="00E44B35" w:rsidP="00BF46F3">
            <w:pPr>
              <w:spacing w:after="0"/>
              <w:jc w:val="center"/>
              <w:rPr>
                <w:rFonts w:asciiTheme="minorHAnsi" w:hAnsiTheme="minorHAnsi"/>
                <w:b/>
                <w:lang w:val="ro-RO"/>
              </w:rPr>
            </w:pPr>
            <w:r w:rsidRPr="005C3A72">
              <w:rPr>
                <w:b/>
                <w:lang w:val="ro-RO"/>
              </w:rPr>
              <w:t>0</w:t>
            </w:r>
          </w:p>
        </w:tc>
        <w:tc>
          <w:tcPr>
            <w:tcW w:w="685" w:type="pct"/>
            <w:vAlign w:val="center"/>
          </w:tcPr>
          <w:p w14:paraId="07E9755C" w14:textId="77777777" w:rsidR="00E44B35" w:rsidRPr="005C3A72" w:rsidRDefault="00E44B35" w:rsidP="00BF46F3">
            <w:pPr>
              <w:spacing w:after="0"/>
              <w:jc w:val="center"/>
              <w:rPr>
                <w:rFonts w:asciiTheme="minorHAnsi" w:hAnsiTheme="minorHAnsi"/>
                <w:b/>
                <w:lang w:val="ro-RO"/>
              </w:rPr>
            </w:pPr>
            <w:r w:rsidRPr="005C3A72">
              <w:rPr>
                <w:b/>
                <w:lang w:val="ro-RO"/>
              </w:rPr>
              <w:t>0</w:t>
            </w:r>
          </w:p>
        </w:tc>
        <w:tc>
          <w:tcPr>
            <w:tcW w:w="685" w:type="pct"/>
            <w:vAlign w:val="center"/>
          </w:tcPr>
          <w:p w14:paraId="2247F835" w14:textId="77777777" w:rsidR="00E44B35" w:rsidRPr="005C3A72" w:rsidRDefault="00E44B35" w:rsidP="00BF46F3">
            <w:pPr>
              <w:spacing w:after="0"/>
              <w:jc w:val="center"/>
              <w:rPr>
                <w:rFonts w:asciiTheme="minorHAnsi" w:hAnsiTheme="minorHAnsi"/>
                <w:b/>
                <w:lang w:val="ro-RO"/>
              </w:rPr>
            </w:pPr>
            <w:r w:rsidRPr="005C3A72">
              <w:rPr>
                <w:b/>
                <w:lang w:val="ro-RO"/>
              </w:rPr>
              <w:t>0</w:t>
            </w:r>
          </w:p>
        </w:tc>
        <w:tc>
          <w:tcPr>
            <w:tcW w:w="685" w:type="pct"/>
            <w:vAlign w:val="center"/>
          </w:tcPr>
          <w:p w14:paraId="3E09BC0E" w14:textId="77777777" w:rsidR="00E44B35" w:rsidRPr="005C3A72" w:rsidRDefault="00E44B35" w:rsidP="00BF46F3">
            <w:pPr>
              <w:spacing w:after="0"/>
              <w:jc w:val="center"/>
              <w:rPr>
                <w:rFonts w:asciiTheme="minorHAnsi" w:hAnsiTheme="minorHAnsi"/>
                <w:b/>
                <w:lang w:val="ro-RO"/>
              </w:rPr>
            </w:pPr>
            <w:r w:rsidRPr="005C3A72">
              <w:rPr>
                <w:b/>
                <w:lang w:val="ro-RO"/>
              </w:rPr>
              <w:t>0</w:t>
            </w:r>
          </w:p>
        </w:tc>
        <w:tc>
          <w:tcPr>
            <w:tcW w:w="684" w:type="pct"/>
            <w:vAlign w:val="center"/>
          </w:tcPr>
          <w:p w14:paraId="168044C6" w14:textId="77777777" w:rsidR="00E44B35" w:rsidRPr="005C3A72" w:rsidRDefault="00E44B35" w:rsidP="00BF46F3">
            <w:pPr>
              <w:spacing w:after="0"/>
              <w:jc w:val="center"/>
              <w:rPr>
                <w:rFonts w:asciiTheme="minorHAnsi" w:hAnsiTheme="minorHAnsi"/>
                <w:b/>
                <w:lang w:val="ro-RO"/>
              </w:rPr>
            </w:pPr>
            <w:r w:rsidRPr="005C3A72">
              <w:rPr>
                <w:b/>
                <w:lang w:val="ro-RO"/>
              </w:rPr>
              <w:t>0</w:t>
            </w:r>
          </w:p>
        </w:tc>
      </w:tr>
    </w:tbl>
    <w:p w14:paraId="39A83312" w14:textId="41C4AB17" w:rsidR="00BF46F3" w:rsidRDefault="00BF46F3" w:rsidP="00BF46F3">
      <w:pPr>
        <w:pStyle w:val="Subtitlu"/>
        <w:jc w:val="center"/>
        <w:rPr>
          <w:rStyle w:val="Accentuaresubtil"/>
          <w:lang w:val="ro-RO"/>
        </w:rPr>
      </w:pPr>
      <w:bookmarkStart w:id="204" w:name="_Toc22321139"/>
      <w:bookmarkStart w:id="205" w:name="_Toc22554974"/>
      <w:bookmarkStart w:id="206" w:name="_Toc2473725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21</w:t>
      </w:r>
      <w:r w:rsidR="00636E14">
        <w:rPr>
          <w:rStyle w:val="Accentuaresubtil"/>
          <w:lang w:val="ro-RO"/>
        </w:rPr>
        <w:fldChar w:fldCharType="end"/>
      </w:r>
      <w:r w:rsidRPr="00FD49CC">
        <w:rPr>
          <w:rStyle w:val="Accentuaresubtil"/>
          <w:lang w:val="ro-RO"/>
        </w:rPr>
        <w:t xml:space="preserve">: </w:t>
      </w:r>
      <w:r w:rsidRPr="00BF46F3">
        <w:rPr>
          <w:rStyle w:val="Accentuaresubtil"/>
          <w:lang w:val="ro-RO"/>
        </w:rPr>
        <w:t>Evoluția cantităților de deșeuri colectate separat sortate (Sursa: date APM, operatori de salubrizare)</w:t>
      </w:r>
      <w:bookmarkEnd w:id="204"/>
      <w:bookmarkEnd w:id="205"/>
      <w:bookmarkEnd w:id="206"/>
    </w:p>
    <w:p w14:paraId="726F0E0B" w14:textId="04BC0D76" w:rsidR="00BF46F3" w:rsidRPr="00754C56" w:rsidRDefault="00BF46F3" w:rsidP="00BF46F3">
      <w:pPr>
        <w:pStyle w:val="Frspaiere"/>
        <w:rPr>
          <w:lang w:val="fr-FR"/>
        </w:rPr>
      </w:pPr>
      <w:r w:rsidRPr="00754C56">
        <w:rPr>
          <w:lang w:val="fr-FR"/>
        </w:rPr>
        <w:br w:type="page"/>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946"/>
        <w:gridCol w:w="1280"/>
        <w:gridCol w:w="1280"/>
        <w:gridCol w:w="1280"/>
        <w:gridCol w:w="1280"/>
        <w:gridCol w:w="1278"/>
      </w:tblGrid>
      <w:tr w:rsidR="00E44B35" w:rsidRPr="000B1631" w14:paraId="1EF02950" w14:textId="77777777" w:rsidTr="005C3A72">
        <w:trPr>
          <w:trHeight w:hRule="exact" w:val="401"/>
        </w:trPr>
        <w:tc>
          <w:tcPr>
            <w:tcW w:w="1576" w:type="pct"/>
            <w:vMerge w:val="restart"/>
            <w:shd w:val="clear" w:color="auto" w:fill="00B0F0"/>
            <w:vAlign w:val="center"/>
          </w:tcPr>
          <w:p w14:paraId="297AA7F8" w14:textId="53666307" w:rsidR="00E44B35" w:rsidRPr="005C3A72" w:rsidRDefault="00E44B35" w:rsidP="005C3A72">
            <w:pPr>
              <w:spacing w:after="0"/>
              <w:jc w:val="center"/>
              <w:rPr>
                <w:rFonts w:eastAsia="Verdana"/>
                <w:b/>
                <w:lang w:val="ro-RO"/>
              </w:rPr>
            </w:pPr>
            <w:r w:rsidRPr="005C3A72">
              <w:rPr>
                <w:b/>
                <w:lang w:val="ro-RO"/>
              </w:rPr>
              <w:t>Instala</w:t>
            </w:r>
            <w:r w:rsidR="00EA47DA" w:rsidRPr="005C3A72">
              <w:rPr>
                <w:b/>
                <w:lang w:val="ro-RO"/>
              </w:rPr>
              <w:t>ț</w:t>
            </w:r>
            <w:r w:rsidRPr="005C3A72">
              <w:rPr>
                <w:b/>
                <w:lang w:val="ro-RO"/>
              </w:rPr>
              <w:t>ie</w:t>
            </w:r>
            <w:r w:rsidRPr="005C3A72">
              <w:rPr>
                <w:b/>
                <w:spacing w:val="10"/>
                <w:lang w:val="ro-RO"/>
              </w:rPr>
              <w:t xml:space="preserve"> </w:t>
            </w:r>
            <w:r w:rsidRPr="005C3A72">
              <w:rPr>
                <w:b/>
                <w:spacing w:val="-1"/>
                <w:lang w:val="ro-RO"/>
              </w:rPr>
              <w:t>de</w:t>
            </w:r>
            <w:r w:rsidRPr="005C3A72">
              <w:rPr>
                <w:b/>
                <w:spacing w:val="25"/>
                <w:w w:val="101"/>
                <w:lang w:val="ro-RO"/>
              </w:rPr>
              <w:t xml:space="preserve"> </w:t>
            </w:r>
            <w:r w:rsidRPr="005C3A72">
              <w:rPr>
                <w:b/>
                <w:lang w:val="ro-RO"/>
              </w:rPr>
              <w:t>sortare/localitate</w:t>
            </w:r>
          </w:p>
        </w:tc>
        <w:tc>
          <w:tcPr>
            <w:tcW w:w="3424" w:type="pct"/>
            <w:gridSpan w:val="5"/>
            <w:shd w:val="clear" w:color="auto" w:fill="00B0F0"/>
            <w:vAlign w:val="center"/>
          </w:tcPr>
          <w:p w14:paraId="618AA531" w14:textId="65EB47D1" w:rsidR="00E44B35" w:rsidRPr="005C3A72" w:rsidRDefault="00E44B35" w:rsidP="005C3A72">
            <w:pPr>
              <w:spacing w:after="0"/>
              <w:jc w:val="center"/>
              <w:rPr>
                <w:rFonts w:eastAsia="Verdana"/>
                <w:b/>
                <w:lang w:val="ro-RO"/>
              </w:rPr>
            </w:pPr>
            <w:r w:rsidRPr="005C3A72">
              <w:rPr>
                <w:b/>
                <w:lang w:val="ro-RO"/>
              </w:rPr>
              <w:t>Cantită</w:t>
            </w:r>
            <w:r w:rsidR="00EA47DA" w:rsidRPr="005C3A72">
              <w:rPr>
                <w:b/>
                <w:lang w:val="ro-RO"/>
              </w:rPr>
              <w:t>ț</w:t>
            </w:r>
            <w:r w:rsidRPr="005C3A72">
              <w:rPr>
                <w:b/>
                <w:lang w:val="ro-RO"/>
              </w:rPr>
              <w:t>i</w:t>
            </w:r>
            <w:r w:rsidRPr="005C3A72">
              <w:rPr>
                <w:b/>
                <w:spacing w:val="6"/>
                <w:lang w:val="ro-RO"/>
              </w:rPr>
              <w:t xml:space="preserve"> </w:t>
            </w:r>
            <w:r w:rsidRPr="005C3A72">
              <w:rPr>
                <w:b/>
                <w:spacing w:val="-1"/>
                <w:lang w:val="ro-RO"/>
              </w:rPr>
              <w:t>de</w:t>
            </w:r>
            <w:r w:rsidRPr="005C3A72">
              <w:rPr>
                <w:b/>
                <w:spacing w:val="6"/>
                <w:lang w:val="ro-RO"/>
              </w:rPr>
              <w:t xml:space="preserve"> </w:t>
            </w:r>
            <w:r w:rsidR="003E0A6C" w:rsidRPr="005C3A72">
              <w:rPr>
                <w:b/>
                <w:lang w:val="ro-RO"/>
              </w:rPr>
              <w:t>de</w:t>
            </w:r>
            <w:r w:rsidR="00F5330C" w:rsidRPr="005C3A72">
              <w:rPr>
                <w:b/>
                <w:lang w:val="ro-RO"/>
              </w:rPr>
              <w:t>ș</w:t>
            </w:r>
            <w:r w:rsidR="003E0A6C" w:rsidRPr="005C3A72">
              <w:rPr>
                <w:b/>
                <w:lang w:val="ro-RO"/>
              </w:rPr>
              <w:t>euri</w:t>
            </w:r>
            <w:r w:rsidRPr="005C3A72">
              <w:rPr>
                <w:b/>
                <w:spacing w:val="6"/>
                <w:lang w:val="ro-RO"/>
              </w:rPr>
              <w:t xml:space="preserve"> </w:t>
            </w:r>
            <w:r w:rsidRPr="005C3A72">
              <w:rPr>
                <w:b/>
                <w:lang w:val="ro-RO"/>
              </w:rPr>
              <w:t>reciclate</w:t>
            </w:r>
            <w:r w:rsidRPr="005C3A72">
              <w:rPr>
                <w:b/>
                <w:spacing w:val="41"/>
                <w:w w:val="101"/>
                <w:lang w:val="ro-RO"/>
              </w:rPr>
              <w:t xml:space="preserve"> </w:t>
            </w:r>
            <w:r w:rsidRPr="005C3A72">
              <w:rPr>
                <w:b/>
                <w:lang w:val="ro-RO"/>
              </w:rPr>
              <w:t>(tone/an)</w:t>
            </w:r>
          </w:p>
        </w:tc>
      </w:tr>
      <w:tr w:rsidR="00E44B35" w:rsidRPr="00115C77" w14:paraId="1695418A" w14:textId="77777777" w:rsidTr="005C3A72">
        <w:trPr>
          <w:trHeight w:hRule="exact" w:val="279"/>
        </w:trPr>
        <w:tc>
          <w:tcPr>
            <w:tcW w:w="1576" w:type="pct"/>
            <w:vMerge/>
            <w:shd w:val="clear" w:color="auto" w:fill="00B0F0"/>
            <w:vAlign w:val="center"/>
          </w:tcPr>
          <w:p w14:paraId="7E6D93BD" w14:textId="77777777" w:rsidR="00E44B35" w:rsidRPr="005C3A72" w:rsidRDefault="00E44B35" w:rsidP="005C3A72">
            <w:pPr>
              <w:spacing w:after="0"/>
              <w:jc w:val="center"/>
              <w:rPr>
                <w:b/>
                <w:lang w:val="ro-RO"/>
              </w:rPr>
            </w:pPr>
          </w:p>
        </w:tc>
        <w:tc>
          <w:tcPr>
            <w:tcW w:w="685" w:type="pct"/>
            <w:shd w:val="clear" w:color="auto" w:fill="00B0F0"/>
            <w:vAlign w:val="center"/>
          </w:tcPr>
          <w:p w14:paraId="4CC9A3E8" w14:textId="77777777" w:rsidR="00E44B35" w:rsidRPr="005C3A72" w:rsidRDefault="00E44B35" w:rsidP="005C3A72">
            <w:pPr>
              <w:spacing w:after="0"/>
              <w:jc w:val="center"/>
              <w:rPr>
                <w:rFonts w:eastAsia="Verdana"/>
                <w:b/>
                <w:lang w:val="ro-RO"/>
              </w:rPr>
            </w:pPr>
            <w:r w:rsidRPr="005C3A72">
              <w:rPr>
                <w:b/>
                <w:lang w:val="ro-RO"/>
              </w:rPr>
              <w:t>2014</w:t>
            </w:r>
          </w:p>
        </w:tc>
        <w:tc>
          <w:tcPr>
            <w:tcW w:w="685" w:type="pct"/>
            <w:shd w:val="clear" w:color="auto" w:fill="00B0F0"/>
            <w:vAlign w:val="center"/>
          </w:tcPr>
          <w:p w14:paraId="6EA1EAFF" w14:textId="77777777" w:rsidR="00E44B35" w:rsidRPr="005C3A72" w:rsidRDefault="00E44B35" w:rsidP="005C3A72">
            <w:pPr>
              <w:spacing w:after="0"/>
              <w:jc w:val="center"/>
              <w:rPr>
                <w:rFonts w:eastAsia="Verdana"/>
                <w:b/>
                <w:lang w:val="ro-RO"/>
              </w:rPr>
            </w:pPr>
            <w:r w:rsidRPr="005C3A72">
              <w:rPr>
                <w:b/>
                <w:lang w:val="ro-RO"/>
              </w:rPr>
              <w:t>2015</w:t>
            </w:r>
          </w:p>
        </w:tc>
        <w:tc>
          <w:tcPr>
            <w:tcW w:w="685" w:type="pct"/>
            <w:shd w:val="clear" w:color="auto" w:fill="00B0F0"/>
            <w:vAlign w:val="center"/>
          </w:tcPr>
          <w:p w14:paraId="54C1322B" w14:textId="77777777" w:rsidR="00E44B35" w:rsidRPr="005C3A72" w:rsidRDefault="00E44B35" w:rsidP="005C3A72">
            <w:pPr>
              <w:spacing w:after="0"/>
              <w:jc w:val="center"/>
              <w:rPr>
                <w:rFonts w:eastAsia="Verdana"/>
                <w:b/>
                <w:lang w:val="ro-RO"/>
              </w:rPr>
            </w:pPr>
            <w:r w:rsidRPr="005C3A72">
              <w:rPr>
                <w:b/>
                <w:lang w:val="ro-RO"/>
              </w:rPr>
              <w:t>2016</w:t>
            </w:r>
          </w:p>
        </w:tc>
        <w:tc>
          <w:tcPr>
            <w:tcW w:w="685" w:type="pct"/>
            <w:shd w:val="clear" w:color="auto" w:fill="00B0F0"/>
            <w:vAlign w:val="center"/>
          </w:tcPr>
          <w:p w14:paraId="12AE8D71" w14:textId="77777777" w:rsidR="00E44B35" w:rsidRPr="005C3A72" w:rsidRDefault="00E44B35" w:rsidP="005C3A72">
            <w:pPr>
              <w:spacing w:after="0"/>
              <w:jc w:val="center"/>
              <w:rPr>
                <w:rFonts w:eastAsia="Verdana"/>
                <w:b/>
                <w:lang w:val="ro-RO"/>
              </w:rPr>
            </w:pPr>
            <w:r w:rsidRPr="005C3A72">
              <w:rPr>
                <w:b/>
                <w:lang w:val="ro-RO"/>
              </w:rPr>
              <w:t>2017</w:t>
            </w:r>
          </w:p>
        </w:tc>
        <w:tc>
          <w:tcPr>
            <w:tcW w:w="684" w:type="pct"/>
            <w:shd w:val="clear" w:color="auto" w:fill="00B0F0"/>
            <w:vAlign w:val="center"/>
          </w:tcPr>
          <w:p w14:paraId="4D74D827" w14:textId="77777777" w:rsidR="00E44B35" w:rsidRPr="005C3A72" w:rsidRDefault="00E44B35" w:rsidP="005C3A72">
            <w:pPr>
              <w:spacing w:after="0"/>
              <w:jc w:val="center"/>
              <w:rPr>
                <w:rFonts w:eastAsia="Verdana"/>
                <w:b/>
                <w:lang w:val="ro-RO"/>
              </w:rPr>
            </w:pPr>
            <w:r w:rsidRPr="005C3A72">
              <w:rPr>
                <w:b/>
                <w:lang w:val="ro-RO"/>
              </w:rPr>
              <w:t>2018</w:t>
            </w:r>
          </w:p>
        </w:tc>
      </w:tr>
      <w:tr w:rsidR="00E44B35" w:rsidRPr="00115C77" w14:paraId="26FE2ECC" w14:textId="77777777" w:rsidTr="005C3A72">
        <w:trPr>
          <w:trHeight w:val="397"/>
        </w:trPr>
        <w:tc>
          <w:tcPr>
            <w:tcW w:w="1576" w:type="pct"/>
            <w:vAlign w:val="center"/>
          </w:tcPr>
          <w:p w14:paraId="76FFF7C9" w14:textId="6EE23E50" w:rsidR="00E44B35" w:rsidRPr="005C3A72" w:rsidRDefault="00E44B35" w:rsidP="005C3A72">
            <w:pPr>
              <w:pStyle w:val="TableParagraph"/>
              <w:spacing w:before="0" w:after="0"/>
              <w:jc w:val="left"/>
              <w:rPr>
                <w:rFonts w:asciiTheme="minorHAnsi" w:hAnsiTheme="minorHAnsi"/>
                <w:sz w:val="20"/>
                <w:lang w:val="ro-RO"/>
              </w:rPr>
            </w:pPr>
            <w:r w:rsidRPr="005C3A72">
              <w:rPr>
                <w:rFonts w:asciiTheme="minorHAnsi" w:hAnsiTheme="minorHAnsi"/>
                <w:sz w:val="20"/>
                <w:lang w:val="ro-RO"/>
              </w:rPr>
              <w:t xml:space="preserve">Roznov / Sortare </w:t>
            </w:r>
            <w:r w:rsidR="00E57035" w:rsidRPr="005C3A72">
              <w:rPr>
                <w:rFonts w:asciiTheme="minorHAnsi" w:hAnsiTheme="minorHAnsi"/>
                <w:sz w:val="20"/>
                <w:lang w:val="ro-RO"/>
              </w:rPr>
              <w:t>manuală</w:t>
            </w:r>
          </w:p>
        </w:tc>
        <w:tc>
          <w:tcPr>
            <w:tcW w:w="685" w:type="pct"/>
            <w:vAlign w:val="center"/>
          </w:tcPr>
          <w:p w14:paraId="54D1E41D" w14:textId="77777777" w:rsidR="00E44B35" w:rsidRPr="00115C77" w:rsidRDefault="00E44B35" w:rsidP="005C3A72">
            <w:pPr>
              <w:spacing w:after="0"/>
              <w:jc w:val="center"/>
              <w:rPr>
                <w:lang w:val="ro-RO"/>
              </w:rPr>
            </w:pPr>
            <w:r w:rsidRPr="00115C77">
              <w:rPr>
                <w:lang w:val="ro-RO"/>
              </w:rPr>
              <w:t>150</w:t>
            </w:r>
          </w:p>
        </w:tc>
        <w:tc>
          <w:tcPr>
            <w:tcW w:w="685" w:type="pct"/>
            <w:vAlign w:val="center"/>
          </w:tcPr>
          <w:p w14:paraId="1328FD63" w14:textId="77777777" w:rsidR="00E44B35" w:rsidRPr="00115C77" w:rsidRDefault="00E44B35" w:rsidP="005C3A72">
            <w:pPr>
              <w:spacing w:after="0"/>
              <w:jc w:val="center"/>
              <w:rPr>
                <w:lang w:val="ro-RO"/>
              </w:rPr>
            </w:pPr>
            <w:r w:rsidRPr="00115C77">
              <w:rPr>
                <w:lang w:val="ro-RO"/>
              </w:rPr>
              <w:t>150</w:t>
            </w:r>
          </w:p>
        </w:tc>
        <w:tc>
          <w:tcPr>
            <w:tcW w:w="685" w:type="pct"/>
            <w:vAlign w:val="center"/>
          </w:tcPr>
          <w:p w14:paraId="268D7211" w14:textId="77777777" w:rsidR="00E44B35" w:rsidRPr="00115C77" w:rsidRDefault="00E44B35" w:rsidP="005C3A72">
            <w:pPr>
              <w:spacing w:after="0"/>
              <w:jc w:val="center"/>
              <w:rPr>
                <w:lang w:val="ro-RO"/>
              </w:rPr>
            </w:pPr>
            <w:r w:rsidRPr="00115C77">
              <w:rPr>
                <w:lang w:val="ro-RO"/>
              </w:rPr>
              <w:t>150</w:t>
            </w:r>
          </w:p>
        </w:tc>
        <w:tc>
          <w:tcPr>
            <w:tcW w:w="685" w:type="pct"/>
            <w:vAlign w:val="center"/>
          </w:tcPr>
          <w:p w14:paraId="1B5DCB5F" w14:textId="77777777" w:rsidR="00E44B35" w:rsidRPr="00115C77" w:rsidRDefault="00E44B35" w:rsidP="005C3A72">
            <w:pPr>
              <w:spacing w:after="0"/>
              <w:jc w:val="center"/>
              <w:rPr>
                <w:lang w:val="ro-RO"/>
              </w:rPr>
            </w:pPr>
            <w:r w:rsidRPr="00115C77">
              <w:rPr>
                <w:lang w:val="ro-RO"/>
              </w:rPr>
              <w:t>300</w:t>
            </w:r>
          </w:p>
        </w:tc>
        <w:tc>
          <w:tcPr>
            <w:tcW w:w="684" w:type="pct"/>
            <w:vAlign w:val="center"/>
          </w:tcPr>
          <w:p w14:paraId="784FC324" w14:textId="77777777" w:rsidR="00E44B35" w:rsidRPr="00115C77" w:rsidRDefault="00E44B35" w:rsidP="005C3A72">
            <w:pPr>
              <w:spacing w:after="0"/>
              <w:jc w:val="center"/>
              <w:rPr>
                <w:lang w:val="ro-RO"/>
              </w:rPr>
            </w:pPr>
            <w:r w:rsidRPr="00115C77">
              <w:rPr>
                <w:lang w:val="ro-RO"/>
              </w:rPr>
              <w:t>400</w:t>
            </w:r>
          </w:p>
        </w:tc>
      </w:tr>
      <w:tr w:rsidR="00E44B35" w:rsidRPr="00115C77" w14:paraId="5DFCF871" w14:textId="77777777" w:rsidTr="005C3A72">
        <w:trPr>
          <w:trHeight w:val="397"/>
        </w:trPr>
        <w:tc>
          <w:tcPr>
            <w:tcW w:w="1576" w:type="pct"/>
            <w:vAlign w:val="center"/>
          </w:tcPr>
          <w:p w14:paraId="0055FF30" w14:textId="01894BC6" w:rsidR="00E44B35" w:rsidRPr="005C3A72" w:rsidRDefault="00E44B35" w:rsidP="005C3A72">
            <w:pPr>
              <w:pStyle w:val="TableParagraph"/>
              <w:spacing w:before="0" w:after="0"/>
              <w:jc w:val="left"/>
              <w:rPr>
                <w:rFonts w:asciiTheme="minorHAnsi" w:hAnsiTheme="minorHAnsi"/>
                <w:sz w:val="20"/>
                <w:lang w:val="ro-RO"/>
              </w:rPr>
            </w:pPr>
            <w:r w:rsidRPr="005C3A72">
              <w:rPr>
                <w:rFonts w:asciiTheme="minorHAnsi" w:hAnsiTheme="minorHAnsi"/>
                <w:sz w:val="20"/>
                <w:lang w:val="ro-RO"/>
              </w:rPr>
              <w:t>Piatra Neam</w:t>
            </w:r>
            <w:r w:rsidR="00EA47DA" w:rsidRPr="005C3A72">
              <w:rPr>
                <w:rFonts w:asciiTheme="minorHAnsi" w:hAnsiTheme="minorHAnsi"/>
                <w:sz w:val="20"/>
                <w:lang w:val="ro-RO"/>
              </w:rPr>
              <w:t>ț</w:t>
            </w:r>
            <w:r w:rsidRPr="005C3A72">
              <w:rPr>
                <w:rFonts w:asciiTheme="minorHAnsi" w:hAnsiTheme="minorHAnsi"/>
                <w:sz w:val="20"/>
                <w:lang w:val="ro-RO"/>
              </w:rPr>
              <w:t xml:space="preserve"> / Sortare </w:t>
            </w:r>
            <w:r w:rsidR="00E57035" w:rsidRPr="005C3A72">
              <w:rPr>
                <w:rFonts w:asciiTheme="minorHAnsi" w:hAnsiTheme="minorHAnsi"/>
                <w:sz w:val="20"/>
                <w:lang w:val="ro-RO"/>
              </w:rPr>
              <w:t>manuală</w:t>
            </w:r>
          </w:p>
        </w:tc>
        <w:tc>
          <w:tcPr>
            <w:tcW w:w="685" w:type="pct"/>
            <w:vAlign w:val="center"/>
          </w:tcPr>
          <w:p w14:paraId="7E2B74F4"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6432AE66"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07596DBA"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0CD336EA" w14:textId="77777777" w:rsidR="00E44B35" w:rsidRPr="00115C77" w:rsidRDefault="00E44B35" w:rsidP="005C3A72">
            <w:pPr>
              <w:spacing w:after="0"/>
              <w:jc w:val="center"/>
              <w:rPr>
                <w:lang w:val="ro-RO"/>
              </w:rPr>
            </w:pPr>
            <w:r w:rsidRPr="00115C77">
              <w:rPr>
                <w:lang w:val="ro-RO"/>
              </w:rPr>
              <w:t>509</w:t>
            </w:r>
          </w:p>
        </w:tc>
        <w:tc>
          <w:tcPr>
            <w:tcW w:w="684" w:type="pct"/>
            <w:vAlign w:val="center"/>
          </w:tcPr>
          <w:p w14:paraId="1DEE6748" w14:textId="77777777" w:rsidR="00E44B35" w:rsidRPr="00115C77" w:rsidRDefault="00E44B35" w:rsidP="005C3A72">
            <w:pPr>
              <w:spacing w:after="0"/>
              <w:jc w:val="center"/>
              <w:rPr>
                <w:lang w:val="ro-RO"/>
              </w:rPr>
            </w:pPr>
            <w:r w:rsidRPr="00115C77">
              <w:rPr>
                <w:lang w:val="ro-RO"/>
              </w:rPr>
              <w:t>538</w:t>
            </w:r>
          </w:p>
        </w:tc>
      </w:tr>
      <w:tr w:rsidR="00E44B35" w:rsidRPr="00115C77" w14:paraId="2E14CBA2" w14:textId="77777777" w:rsidTr="005C3A72">
        <w:trPr>
          <w:trHeight w:val="397"/>
        </w:trPr>
        <w:tc>
          <w:tcPr>
            <w:tcW w:w="1576" w:type="pct"/>
            <w:vAlign w:val="center"/>
          </w:tcPr>
          <w:p w14:paraId="4CD3E53C" w14:textId="47CBE437" w:rsidR="00E44B35" w:rsidRPr="005C3A72" w:rsidRDefault="00E44B35" w:rsidP="005C3A72">
            <w:pPr>
              <w:pStyle w:val="TableParagraph"/>
              <w:spacing w:before="0" w:after="0"/>
              <w:jc w:val="left"/>
              <w:rPr>
                <w:rFonts w:asciiTheme="minorHAnsi" w:hAnsiTheme="minorHAnsi"/>
                <w:sz w:val="20"/>
                <w:lang w:val="ro-RO"/>
              </w:rPr>
            </w:pPr>
            <w:r w:rsidRPr="005C3A72">
              <w:rPr>
                <w:rFonts w:asciiTheme="minorHAnsi" w:hAnsiTheme="minorHAnsi"/>
                <w:sz w:val="20"/>
                <w:lang w:val="ro-RO"/>
              </w:rPr>
              <w:t xml:space="preserve">Roman – Cordun / Sortare </w:t>
            </w:r>
            <w:r w:rsidR="00E57035" w:rsidRPr="005C3A72">
              <w:rPr>
                <w:rFonts w:asciiTheme="minorHAnsi" w:hAnsiTheme="minorHAnsi"/>
                <w:sz w:val="20"/>
                <w:lang w:val="ro-RO"/>
              </w:rPr>
              <w:t>manuală</w:t>
            </w:r>
          </w:p>
        </w:tc>
        <w:tc>
          <w:tcPr>
            <w:tcW w:w="685" w:type="pct"/>
            <w:vAlign w:val="center"/>
          </w:tcPr>
          <w:p w14:paraId="780E14FF" w14:textId="0F8C497C" w:rsidR="00E44B35" w:rsidRPr="00115C77" w:rsidRDefault="00E57035" w:rsidP="005C3A72">
            <w:pPr>
              <w:spacing w:after="0"/>
              <w:jc w:val="center"/>
              <w:rPr>
                <w:lang w:val="ro-RO"/>
              </w:rPr>
            </w:pPr>
            <w:r w:rsidRPr="00115C77">
              <w:rPr>
                <w:lang w:val="ro-RO"/>
              </w:rPr>
              <w:t>Fără</w:t>
            </w:r>
          </w:p>
          <w:p w14:paraId="4F48718C"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2938EBE4" w14:textId="13EBD924" w:rsidR="00E44B35" w:rsidRPr="00115C77" w:rsidRDefault="00E57035" w:rsidP="005C3A72">
            <w:pPr>
              <w:spacing w:after="0"/>
              <w:jc w:val="center"/>
              <w:rPr>
                <w:lang w:val="ro-RO"/>
              </w:rPr>
            </w:pPr>
            <w:r w:rsidRPr="00115C77">
              <w:rPr>
                <w:lang w:val="ro-RO"/>
              </w:rPr>
              <w:t>Fără</w:t>
            </w:r>
          </w:p>
          <w:p w14:paraId="07BE501D"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2B142A8C" w14:textId="59F5EB4E" w:rsidR="00E44B35" w:rsidRPr="00115C77" w:rsidRDefault="00E57035" w:rsidP="005C3A72">
            <w:pPr>
              <w:spacing w:after="0"/>
              <w:jc w:val="center"/>
              <w:rPr>
                <w:lang w:val="ro-RO"/>
              </w:rPr>
            </w:pPr>
            <w:r w:rsidRPr="00115C77">
              <w:rPr>
                <w:lang w:val="ro-RO"/>
              </w:rPr>
              <w:t>Fără</w:t>
            </w:r>
          </w:p>
          <w:p w14:paraId="3FB117AC"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07E60106" w14:textId="4A50F623" w:rsidR="00E44B35" w:rsidRPr="00115C77" w:rsidRDefault="00E57035" w:rsidP="005C3A72">
            <w:pPr>
              <w:spacing w:after="0"/>
              <w:jc w:val="center"/>
              <w:rPr>
                <w:lang w:val="ro-RO"/>
              </w:rPr>
            </w:pPr>
            <w:r w:rsidRPr="00115C77">
              <w:rPr>
                <w:lang w:val="ro-RO"/>
              </w:rPr>
              <w:t>Fără</w:t>
            </w:r>
          </w:p>
          <w:p w14:paraId="1DC1E6FF" w14:textId="77777777" w:rsidR="00E44B35" w:rsidRPr="00115C77" w:rsidRDefault="00E44B35" w:rsidP="005C3A72">
            <w:pPr>
              <w:spacing w:after="0"/>
              <w:jc w:val="center"/>
              <w:rPr>
                <w:lang w:val="ro-RO"/>
              </w:rPr>
            </w:pPr>
            <w:r w:rsidRPr="00115C77">
              <w:rPr>
                <w:lang w:val="ro-RO"/>
              </w:rPr>
              <w:t>operator</w:t>
            </w:r>
          </w:p>
        </w:tc>
        <w:tc>
          <w:tcPr>
            <w:tcW w:w="684" w:type="pct"/>
            <w:vAlign w:val="center"/>
          </w:tcPr>
          <w:p w14:paraId="32C797BC" w14:textId="77777777" w:rsidR="00E44B35" w:rsidRPr="00115C77" w:rsidRDefault="00E44B35" w:rsidP="005C3A72">
            <w:pPr>
              <w:spacing w:after="0"/>
              <w:jc w:val="center"/>
              <w:rPr>
                <w:lang w:val="ro-RO"/>
              </w:rPr>
            </w:pPr>
            <w:r w:rsidRPr="00115C77">
              <w:rPr>
                <w:lang w:val="ro-RO"/>
              </w:rPr>
              <w:t>320</w:t>
            </w:r>
          </w:p>
        </w:tc>
      </w:tr>
      <w:tr w:rsidR="00E44B35" w:rsidRPr="00115C77" w14:paraId="56E5E686" w14:textId="77777777" w:rsidTr="005C3A72">
        <w:trPr>
          <w:trHeight w:val="397"/>
        </w:trPr>
        <w:tc>
          <w:tcPr>
            <w:tcW w:w="1576" w:type="pct"/>
            <w:vAlign w:val="center"/>
          </w:tcPr>
          <w:p w14:paraId="6ED4D280" w14:textId="16C7AC22" w:rsidR="00E44B35" w:rsidRPr="005C3A72" w:rsidRDefault="00E44B35" w:rsidP="005C3A72">
            <w:pPr>
              <w:pStyle w:val="TableParagraph"/>
              <w:spacing w:before="0" w:after="0"/>
              <w:jc w:val="left"/>
              <w:rPr>
                <w:rFonts w:asciiTheme="minorHAnsi" w:hAnsiTheme="minorHAnsi"/>
                <w:sz w:val="20"/>
                <w:lang w:val="ro-RO"/>
              </w:rPr>
            </w:pPr>
            <w:r w:rsidRPr="005C3A72">
              <w:rPr>
                <w:rFonts w:asciiTheme="minorHAnsi" w:hAnsiTheme="minorHAnsi"/>
                <w:sz w:val="20"/>
                <w:lang w:val="ro-RO"/>
              </w:rPr>
              <w:t>Targu Neam</w:t>
            </w:r>
            <w:r w:rsidR="00EA47DA" w:rsidRPr="005C3A72">
              <w:rPr>
                <w:rFonts w:asciiTheme="minorHAnsi" w:hAnsiTheme="minorHAnsi"/>
                <w:sz w:val="20"/>
                <w:lang w:val="ro-RO"/>
              </w:rPr>
              <w:t>ț</w:t>
            </w:r>
            <w:r w:rsidRPr="005C3A72">
              <w:rPr>
                <w:rFonts w:asciiTheme="minorHAnsi" w:hAnsiTheme="minorHAnsi"/>
                <w:sz w:val="20"/>
                <w:lang w:val="ro-RO"/>
              </w:rPr>
              <w:t xml:space="preserve"> / Sortare </w:t>
            </w:r>
            <w:r w:rsidR="00E57035" w:rsidRPr="005C3A72">
              <w:rPr>
                <w:rFonts w:asciiTheme="minorHAnsi" w:hAnsiTheme="minorHAnsi"/>
                <w:sz w:val="20"/>
                <w:lang w:val="ro-RO"/>
              </w:rPr>
              <w:t>manuală</w:t>
            </w:r>
          </w:p>
        </w:tc>
        <w:tc>
          <w:tcPr>
            <w:tcW w:w="685" w:type="pct"/>
            <w:vAlign w:val="center"/>
          </w:tcPr>
          <w:p w14:paraId="759C71BB" w14:textId="1EFF7EA6" w:rsidR="00E44B35" w:rsidRPr="00115C77" w:rsidRDefault="00E57035" w:rsidP="005C3A72">
            <w:pPr>
              <w:spacing w:after="0"/>
              <w:jc w:val="center"/>
              <w:rPr>
                <w:lang w:val="ro-RO"/>
              </w:rPr>
            </w:pPr>
            <w:r w:rsidRPr="00115C77">
              <w:rPr>
                <w:lang w:val="ro-RO"/>
              </w:rPr>
              <w:t>Fără</w:t>
            </w:r>
          </w:p>
          <w:p w14:paraId="0DC40F3E"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35897E30" w14:textId="4AAA694A" w:rsidR="00E44B35" w:rsidRPr="00115C77" w:rsidRDefault="00E57035" w:rsidP="005C3A72">
            <w:pPr>
              <w:spacing w:after="0"/>
              <w:jc w:val="center"/>
              <w:rPr>
                <w:lang w:val="ro-RO"/>
              </w:rPr>
            </w:pPr>
            <w:r w:rsidRPr="00115C77">
              <w:rPr>
                <w:lang w:val="ro-RO"/>
              </w:rPr>
              <w:t>Fără</w:t>
            </w:r>
          </w:p>
          <w:p w14:paraId="76BAC7E8"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769412A1" w14:textId="06962490" w:rsidR="00E44B35" w:rsidRPr="00115C77" w:rsidRDefault="00E57035" w:rsidP="005C3A72">
            <w:pPr>
              <w:spacing w:after="0"/>
              <w:jc w:val="center"/>
              <w:rPr>
                <w:lang w:val="ro-RO"/>
              </w:rPr>
            </w:pPr>
            <w:r w:rsidRPr="00115C77">
              <w:rPr>
                <w:lang w:val="ro-RO"/>
              </w:rPr>
              <w:t>Fără</w:t>
            </w:r>
          </w:p>
          <w:p w14:paraId="299B945D"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50978096" w14:textId="77777777" w:rsidR="00E44B35" w:rsidRPr="00115C77" w:rsidRDefault="00E44B35" w:rsidP="005C3A72">
            <w:pPr>
              <w:spacing w:after="0"/>
              <w:jc w:val="center"/>
              <w:rPr>
                <w:lang w:val="ro-RO"/>
              </w:rPr>
            </w:pPr>
            <w:r w:rsidRPr="00115C77">
              <w:rPr>
                <w:lang w:val="ro-RO"/>
              </w:rPr>
              <w:t>138</w:t>
            </w:r>
          </w:p>
        </w:tc>
        <w:tc>
          <w:tcPr>
            <w:tcW w:w="684" w:type="pct"/>
            <w:vAlign w:val="center"/>
          </w:tcPr>
          <w:p w14:paraId="5F2CDB4C" w14:textId="77777777" w:rsidR="00E44B35" w:rsidRPr="00115C77" w:rsidRDefault="00E44B35" w:rsidP="005C3A72">
            <w:pPr>
              <w:spacing w:after="0"/>
              <w:jc w:val="center"/>
              <w:rPr>
                <w:lang w:val="ro-RO"/>
              </w:rPr>
            </w:pPr>
            <w:r w:rsidRPr="00115C77">
              <w:rPr>
                <w:lang w:val="ro-RO"/>
              </w:rPr>
              <w:t>279</w:t>
            </w:r>
          </w:p>
        </w:tc>
      </w:tr>
      <w:tr w:rsidR="00E44B35" w:rsidRPr="00115C77" w14:paraId="0D533DA5" w14:textId="77777777" w:rsidTr="005C3A72">
        <w:trPr>
          <w:trHeight w:val="397"/>
        </w:trPr>
        <w:tc>
          <w:tcPr>
            <w:tcW w:w="1576" w:type="pct"/>
            <w:vAlign w:val="center"/>
          </w:tcPr>
          <w:p w14:paraId="4CC97C71" w14:textId="37C647D3" w:rsidR="00E44B35" w:rsidRPr="005C3A72" w:rsidRDefault="00E44B35" w:rsidP="005C3A72">
            <w:pPr>
              <w:pStyle w:val="TableParagraph"/>
              <w:spacing w:before="0" w:after="0"/>
              <w:jc w:val="left"/>
              <w:rPr>
                <w:rFonts w:asciiTheme="minorHAnsi" w:hAnsiTheme="minorHAnsi"/>
                <w:sz w:val="20"/>
                <w:lang w:val="ro-RO"/>
              </w:rPr>
            </w:pPr>
            <w:r w:rsidRPr="005C3A72">
              <w:rPr>
                <w:rFonts w:asciiTheme="minorHAnsi" w:hAnsiTheme="minorHAnsi"/>
                <w:sz w:val="20"/>
                <w:lang w:val="ro-RO"/>
              </w:rPr>
              <w:t xml:space="preserve">Tasca / Sortare </w:t>
            </w:r>
            <w:r w:rsidR="00E57035" w:rsidRPr="005C3A72">
              <w:rPr>
                <w:rFonts w:asciiTheme="minorHAnsi" w:hAnsiTheme="minorHAnsi"/>
                <w:sz w:val="20"/>
                <w:lang w:val="ro-RO"/>
              </w:rPr>
              <w:t>manuală</w:t>
            </w:r>
          </w:p>
        </w:tc>
        <w:tc>
          <w:tcPr>
            <w:tcW w:w="685" w:type="pct"/>
            <w:vAlign w:val="center"/>
          </w:tcPr>
          <w:p w14:paraId="68B7EC1E" w14:textId="49055246" w:rsidR="00E44B35" w:rsidRPr="00115C77" w:rsidRDefault="00E57035" w:rsidP="005C3A72">
            <w:pPr>
              <w:spacing w:after="0"/>
              <w:jc w:val="center"/>
              <w:rPr>
                <w:lang w:val="ro-RO"/>
              </w:rPr>
            </w:pPr>
            <w:r w:rsidRPr="00115C77">
              <w:rPr>
                <w:lang w:val="ro-RO"/>
              </w:rPr>
              <w:t>Fără</w:t>
            </w:r>
          </w:p>
          <w:p w14:paraId="72EA1868"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19B741FF" w14:textId="6C32167A" w:rsidR="00E44B35" w:rsidRPr="00115C77" w:rsidRDefault="00E57035" w:rsidP="005C3A72">
            <w:pPr>
              <w:spacing w:after="0"/>
              <w:jc w:val="center"/>
              <w:rPr>
                <w:lang w:val="ro-RO"/>
              </w:rPr>
            </w:pPr>
            <w:r w:rsidRPr="00115C77">
              <w:rPr>
                <w:lang w:val="ro-RO"/>
              </w:rPr>
              <w:t>Fără</w:t>
            </w:r>
          </w:p>
          <w:p w14:paraId="266BA2FD"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0A58851A" w14:textId="77777777" w:rsidR="00E44B35" w:rsidRPr="00115C77" w:rsidRDefault="00E44B35" w:rsidP="005C3A72">
            <w:pPr>
              <w:spacing w:after="0"/>
              <w:jc w:val="center"/>
              <w:rPr>
                <w:lang w:val="ro-RO"/>
              </w:rPr>
            </w:pPr>
            <w:r w:rsidRPr="00115C77">
              <w:rPr>
                <w:lang w:val="ro-RO"/>
              </w:rPr>
              <w:t>350</w:t>
            </w:r>
          </w:p>
        </w:tc>
        <w:tc>
          <w:tcPr>
            <w:tcW w:w="685" w:type="pct"/>
            <w:vAlign w:val="center"/>
          </w:tcPr>
          <w:p w14:paraId="00F6EAF9" w14:textId="77777777" w:rsidR="00E44B35" w:rsidRPr="00115C77" w:rsidRDefault="00E44B35" w:rsidP="005C3A72">
            <w:pPr>
              <w:spacing w:after="0"/>
              <w:jc w:val="center"/>
              <w:rPr>
                <w:lang w:val="ro-RO"/>
              </w:rPr>
            </w:pPr>
            <w:r w:rsidRPr="00115C77">
              <w:rPr>
                <w:lang w:val="ro-RO"/>
              </w:rPr>
              <w:t>350</w:t>
            </w:r>
          </w:p>
        </w:tc>
        <w:tc>
          <w:tcPr>
            <w:tcW w:w="684" w:type="pct"/>
            <w:vAlign w:val="center"/>
          </w:tcPr>
          <w:p w14:paraId="1BA11299" w14:textId="77777777" w:rsidR="00E44B35" w:rsidRPr="00115C77" w:rsidRDefault="00E44B35" w:rsidP="005C3A72">
            <w:pPr>
              <w:spacing w:after="0"/>
              <w:jc w:val="center"/>
              <w:rPr>
                <w:lang w:val="ro-RO"/>
              </w:rPr>
            </w:pPr>
            <w:r w:rsidRPr="00115C77">
              <w:rPr>
                <w:lang w:val="ro-RO"/>
              </w:rPr>
              <w:t>350</w:t>
            </w:r>
          </w:p>
        </w:tc>
      </w:tr>
      <w:tr w:rsidR="00E44B35" w:rsidRPr="00115C77" w14:paraId="189BDF1C" w14:textId="77777777" w:rsidTr="005C3A72">
        <w:trPr>
          <w:trHeight w:val="397"/>
        </w:trPr>
        <w:tc>
          <w:tcPr>
            <w:tcW w:w="1576" w:type="pct"/>
            <w:vAlign w:val="center"/>
          </w:tcPr>
          <w:p w14:paraId="4D709B8D" w14:textId="39BDCDA6" w:rsidR="00E44B35" w:rsidRPr="005C3A72" w:rsidRDefault="00E44B35" w:rsidP="005C3A72">
            <w:pPr>
              <w:pStyle w:val="TableParagraph"/>
              <w:spacing w:before="0" w:after="0"/>
              <w:jc w:val="left"/>
              <w:rPr>
                <w:rFonts w:asciiTheme="minorHAnsi" w:eastAsia="Verdana" w:hAnsiTheme="minorHAnsi"/>
                <w:sz w:val="20"/>
                <w:lang w:val="ro-RO"/>
              </w:rPr>
            </w:pPr>
            <w:r w:rsidRPr="005C3A72">
              <w:rPr>
                <w:rFonts w:asciiTheme="minorHAnsi" w:hAnsiTheme="minorHAnsi"/>
                <w:sz w:val="20"/>
                <w:lang w:val="ro-RO"/>
              </w:rPr>
              <w:t>Total</w:t>
            </w:r>
            <w:r w:rsidRPr="005C3A72">
              <w:rPr>
                <w:rFonts w:asciiTheme="minorHAnsi" w:hAnsiTheme="minorHAnsi"/>
                <w:spacing w:val="8"/>
                <w:sz w:val="20"/>
                <w:lang w:val="ro-RO"/>
              </w:rPr>
              <w:t xml:space="preserve"> </w:t>
            </w:r>
            <w:r w:rsidRPr="005C3A72">
              <w:rPr>
                <w:rFonts w:asciiTheme="minorHAnsi" w:hAnsiTheme="minorHAnsi"/>
                <w:sz w:val="20"/>
                <w:lang w:val="ro-RO"/>
              </w:rPr>
              <w:t>jude</w:t>
            </w:r>
            <w:r w:rsidR="00EA47DA" w:rsidRPr="005C3A72">
              <w:rPr>
                <w:rFonts w:asciiTheme="minorHAnsi" w:hAnsiTheme="minorHAnsi"/>
                <w:sz w:val="20"/>
                <w:lang w:val="ro-RO"/>
              </w:rPr>
              <w:t>ț</w:t>
            </w:r>
          </w:p>
        </w:tc>
        <w:tc>
          <w:tcPr>
            <w:tcW w:w="685" w:type="pct"/>
            <w:vAlign w:val="center"/>
          </w:tcPr>
          <w:p w14:paraId="740C3FAE" w14:textId="77777777" w:rsidR="00E44B35" w:rsidRPr="005C3A72" w:rsidRDefault="00E44B35" w:rsidP="005C3A72">
            <w:pPr>
              <w:spacing w:after="0"/>
              <w:jc w:val="center"/>
              <w:rPr>
                <w:b/>
                <w:lang w:val="ro-RO"/>
              </w:rPr>
            </w:pPr>
            <w:r w:rsidRPr="005C3A72">
              <w:rPr>
                <w:b/>
                <w:lang w:val="ro-RO"/>
              </w:rPr>
              <w:t>150</w:t>
            </w:r>
          </w:p>
        </w:tc>
        <w:tc>
          <w:tcPr>
            <w:tcW w:w="685" w:type="pct"/>
            <w:vAlign w:val="center"/>
          </w:tcPr>
          <w:p w14:paraId="14F3FB70" w14:textId="77777777" w:rsidR="00E44B35" w:rsidRPr="005C3A72" w:rsidRDefault="00E44B35" w:rsidP="005C3A72">
            <w:pPr>
              <w:spacing w:after="0"/>
              <w:jc w:val="center"/>
              <w:rPr>
                <w:b/>
                <w:lang w:val="ro-RO"/>
              </w:rPr>
            </w:pPr>
            <w:r w:rsidRPr="005C3A72">
              <w:rPr>
                <w:b/>
                <w:lang w:val="ro-RO"/>
              </w:rPr>
              <w:t>150</w:t>
            </w:r>
          </w:p>
        </w:tc>
        <w:tc>
          <w:tcPr>
            <w:tcW w:w="685" w:type="pct"/>
            <w:vAlign w:val="center"/>
          </w:tcPr>
          <w:p w14:paraId="6F01A9AA" w14:textId="77777777" w:rsidR="00E44B35" w:rsidRPr="005C3A72" w:rsidRDefault="00E44B35" w:rsidP="005C3A72">
            <w:pPr>
              <w:spacing w:after="0"/>
              <w:jc w:val="center"/>
              <w:rPr>
                <w:b/>
                <w:lang w:val="ro-RO"/>
              </w:rPr>
            </w:pPr>
            <w:r w:rsidRPr="005C3A72">
              <w:rPr>
                <w:b/>
                <w:lang w:val="ro-RO"/>
              </w:rPr>
              <w:t>500</w:t>
            </w:r>
          </w:p>
        </w:tc>
        <w:tc>
          <w:tcPr>
            <w:tcW w:w="685" w:type="pct"/>
            <w:vAlign w:val="center"/>
          </w:tcPr>
          <w:p w14:paraId="2DD6BE85" w14:textId="77777777" w:rsidR="00E44B35" w:rsidRPr="005C3A72" w:rsidRDefault="00E44B35" w:rsidP="005C3A72">
            <w:pPr>
              <w:spacing w:after="0"/>
              <w:jc w:val="center"/>
              <w:rPr>
                <w:b/>
                <w:lang w:val="ro-RO"/>
              </w:rPr>
            </w:pPr>
            <w:r w:rsidRPr="005C3A72">
              <w:rPr>
                <w:b/>
                <w:lang w:val="ro-RO"/>
              </w:rPr>
              <w:t>1.297</w:t>
            </w:r>
          </w:p>
        </w:tc>
        <w:tc>
          <w:tcPr>
            <w:tcW w:w="684" w:type="pct"/>
            <w:vAlign w:val="center"/>
          </w:tcPr>
          <w:p w14:paraId="2257AD30" w14:textId="77777777" w:rsidR="00E44B35" w:rsidRPr="005C3A72" w:rsidRDefault="00E44B35" w:rsidP="005C3A72">
            <w:pPr>
              <w:spacing w:after="0"/>
              <w:jc w:val="center"/>
              <w:rPr>
                <w:b/>
                <w:lang w:val="ro-RO"/>
              </w:rPr>
            </w:pPr>
            <w:r w:rsidRPr="005C3A72">
              <w:rPr>
                <w:b/>
                <w:lang w:val="ro-RO"/>
              </w:rPr>
              <w:t>1.887</w:t>
            </w:r>
          </w:p>
        </w:tc>
      </w:tr>
    </w:tbl>
    <w:p w14:paraId="6A1D6C7D" w14:textId="72640FAE" w:rsidR="005C3A72" w:rsidRDefault="005C3A72" w:rsidP="005C3A72">
      <w:pPr>
        <w:pStyle w:val="Subtitlu"/>
        <w:jc w:val="center"/>
        <w:rPr>
          <w:rStyle w:val="Accentuaresubtil"/>
          <w:lang w:val="ro-RO"/>
        </w:rPr>
      </w:pPr>
      <w:bookmarkStart w:id="207" w:name="_Toc22554975"/>
      <w:bookmarkStart w:id="208" w:name="_Toc24737253"/>
      <w:bookmarkStart w:id="209" w:name="_Toc2232114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22</w:t>
      </w:r>
      <w:r w:rsidR="00636E14">
        <w:rPr>
          <w:rStyle w:val="Accentuaresubtil"/>
          <w:lang w:val="ro-RO"/>
        </w:rPr>
        <w:fldChar w:fldCharType="end"/>
      </w:r>
      <w:r w:rsidRPr="00FD49CC">
        <w:rPr>
          <w:rStyle w:val="Accentuaresubtil"/>
          <w:lang w:val="ro-RO"/>
        </w:rPr>
        <w:t xml:space="preserve">: </w:t>
      </w:r>
      <w:r w:rsidRPr="005C3A72">
        <w:rPr>
          <w:rStyle w:val="Accentuaresubtil"/>
          <w:lang w:val="ro-RO"/>
        </w:rPr>
        <w:t>Evoluția cantităților de deșeuri rezultate de la stațiile de sortare și reciclate (Sursa: date APM, operatori de salubrizare)</w:t>
      </w:r>
      <w:bookmarkEnd w:id="207"/>
      <w:bookmarkEnd w:id="208"/>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946"/>
        <w:gridCol w:w="1280"/>
        <w:gridCol w:w="1280"/>
        <w:gridCol w:w="1280"/>
        <w:gridCol w:w="1280"/>
        <w:gridCol w:w="1278"/>
      </w:tblGrid>
      <w:tr w:rsidR="00E44B35" w:rsidRPr="000B1631" w14:paraId="4D046631" w14:textId="77777777" w:rsidTr="005C3A72">
        <w:trPr>
          <w:trHeight w:hRule="exact" w:val="435"/>
        </w:trPr>
        <w:tc>
          <w:tcPr>
            <w:tcW w:w="1576" w:type="pct"/>
            <w:vMerge w:val="restart"/>
            <w:shd w:val="clear" w:color="auto" w:fill="00B0F0"/>
            <w:vAlign w:val="center"/>
          </w:tcPr>
          <w:bookmarkEnd w:id="209"/>
          <w:p w14:paraId="32838AFF" w14:textId="449DD173" w:rsidR="00E44B35" w:rsidRPr="005C3A72" w:rsidRDefault="00E44B35" w:rsidP="005C3A72">
            <w:pPr>
              <w:spacing w:after="0"/>
              <w:jc w:val="center"/>
              <w:rPr>
                <w:rFonts w:eastAsia="Verdana"/>
                <w:b/>
                <w:lang w:val="ro-RO"/>
              </w:rPr>
            </w:pPr>
            <w:r w:rsidRPr="005C3A72">
              <w:rPr>
                <w:b/>
                <w:lang w:val="ro-RO"/>
              </w:rPr>
              <w:t>Instala</w:t>
            </w:r>
            <w:r w:rsidR="00EA47DA" w:rsidRPr="005C3A72">
              <w:rPr>
                <w:b/>
                <w:lang w:val="ro-RO"/>
              </w:rPr>
              <w:t>ț</w:t>
            </w:r>
            <w:r w:rsidRPr="005C3A72">
              <w:rPr>
                <w:b/>
                <w:lang w:val="ro-RO"/>
              </w:rPr>
              <w:t>ie</w:t>
            </w:r>
            <w:r w:rsidRPr="005C3A72">
              <w:rPr>
                <w:b/>
                <w:spacing w:val="10"/>
                <w:lang w:val="ro-RO"/>
              </w:rPr>
              <w:t xml:space="preserve"> </w:t>
            </w:r>
            <w:r w:rsidRPr="005C3A72">
              <w:rPr>
                <w:b/>
                <w:spacing w:val="-1"/>
                <w:lang w:val="ro-RO"/>
              </w:rPr>
              <w:t>de</w:t>
            </w:r>
            <w:r w:rsidRPr="005C3A72">
              <w:rPr>
                <w:b/>
                <w:spacing w:val="25"/>
                <w:w w:val="101"/>
                <w:lang w:val="ro-RO"/>
              </w:rPr>
              <w:t xml:space="preserve"> </w:t>
            </w:r>
            <w:r w:rsidRPr="005C3A72">
              <w:rPr>
                <w:b/>
                <w:lang w:val="ro-RO"/>
              </w:rPr>
              <w:t>sortare/localitate</w:t>
            </w:r>
          </w:p>
        </w:tc>
        <w:tc>
          <w:tcPr>
            <w:tcW w:w="3424" w:type="pct"/>
            <w:gridSpan w:val="5"/>
            <w:shd w:val="clear" w:color="auto" w:fill="00B0F0"/>
            <w:vAlign w:val="center"/>
          </w:tcPr>
          <w:p w14:paraId="7B783133" w14:textId="2CDBECBF" w:rsidR="00E44B35" w:rsidRPr="005C3A72" w:rsidRDefault="00E44B35" w:rsidP="005C3A72">
            <w:pPr>
              <w:spacing w:after="0"/>
              <w:jc w:val="center"/>
              <w:rPr>
                <w:rFonts w:eastAsia="Verdana"/>
                <w:b/>
                <w:lang w:val="ro-RO"/>
              </w:rPr>
            </w:pPr>
            <w:r w:rsidRPr="005C3A72">
              <w:rPr>
                <w:b/>
                <w:lang w:val="ro-RO"/>
              </w:rPr>
              <w:t>Cantită</w:t>
            </w:r>
            <w:r w:rsidR="00EA47DA" w:rsidRPr="005C3A72">
              <w:rPr>
                <w:b/>
                <w:lang w:val="ro-RO"/>
              </w:rPr>
              <w:t>ț</w:t>
            </w:r>
            <w:r w:rsidRPr="005C3A72">
              <w:rPr>
                <w:b/>
                <w:lang w:val="ro-RO"/>
              </w:rPr>
              <w:t>i</w:t>
            </w:r>
            <w:r w:rsidRPr="005C3A72">
              <w:rPr>
                <w:b/>
                <w:spacing w:val="6"/>
                <w:lang w:val="ro-RO"/>
              </w:rPr>
              <w:t xml:space="preserve"> </w:t>
            </w:r>
            <w:r w:rsidRPr="005C3A72">
              <w:rPr>
                <w:b/>
                <w:spacing w:val="-1"/>
                <w:lang w:val="ro-RO"/>
              </w:rPr>
              <w:t>de</w:t>
            </w:r>
            <w:r w:rsidRPr="005C3A72">
              <w:rPr>
                <w:b/>
                <w:spacing w:val="6"/>
                <w:lang w:val="ro-RO"/>
              </w:rPr>
              <w:t xml:space="preserve"> </w:t>
            </w:r>
            <w:r w:rsidR="003E0A6C" w:rsidRPr="005C3A72">
              <w:rPr>
                <w:b/>
                <w:lang w:val="ro-RO"/>
              </w:rPr>
              <w:t>de</w:t>
            </w:r>
            <w:r w:rsidR="00F5330C" w:rsidRPr="005C3A72">
              <w:rPr>
                <w:b/>
                <w:lang w:val="ro-RO"/>
              </w:rPr>
              <w:t>ș</w:t>
            </w:r>
            <w:r w:rsidR="003E0A6C" w:rsidRPr="005C3A72">
              <w:rPr>
                <w:b/>
                <w:lang w:val="ro-RO"/>
              </w:rPr>
              <w:t>euri</w:t>
            </w:r>
            <w:r w:rsidRPr="005C3A72">
              <w:rPr>
                <w:b/>
                <w:spacing w:val="6"/>
                <w:lang w:val="ro-RO"/>
              </w:rPr>
              <w:t xml:space="preserve"> </w:t>
            </w:r>
            <w:r w:rsidRPr="005C3A72">
              <w:rPr>
                <w:b/>
                <w:lang w:val="ro-RO"/>
              </w:rPr>
              <w:t>valorificate energetic</w:t>
            </w:r>
            <w:r w:rsidRPr="005C3A72">
              <w:rPr>
                <w:b/>
                <w:spacing w:val="41"/>
                <w:w w:val="101"/>
                <w:lang w:val="ro-RO"/>
              </w:rPr>
              <w:t xml:space="preserve"> </w:t>
            </w:r>
            <w:r w:rsidRPr="005C3A72">
              <w:rPr>
                <w:b/>
                <w:lang w:val="ro-RO"/>
              </w:rPr>
              <w:t>(tone/an)</w:t>
            </w:r>
          </w:p>
        </w:tc>
      </w:tr>
      <w:tr w:rsidR="00E44B35" w:rsidRPr="00115C77" w14:paraId="2E8FD09D" w14:textId="77777777" w:rsidTr="005C3A72">
        <w:trPr>
          <w:trHeight w:hRule="exact" w:val="285"/>
        </w:trPr>
        <w:tc>
          <w:tcPr>
            <w:tcW w:w="1576" w:type="pct"/>
            <w:vMerge/>
            <w:shd w:val="clear" w:color="auto" w:fill="00B0F0"/>
            <w:vAlign w:val="center"/>
          </w:tcPr>
          <w:p w14:paraId="3CD13899" w14:textId="77777777" w:rsidR="00E44B35" w:rsidRPr="005C3A72" w:rsidRDefault="00E44B35" w:rsidP="005C3A72">
            <w:pPr>
              <w:spacing w:after="0"/>
              <w:jc w:val="center"/>
              <w:rPr>
                <w:b/>
                <w:lang w:val="ro-RO"/>
              </w:rPr>
            </w:pPr>
          </w:p>
        </w:tc>
        <w:tc>
          <w:tcPr>
            <w:tcW w:w="685" w:type="pct"/>
            <w:shd w:val="clear" w:color="auto" w:fill="00B0F0"/>
            <w:vAlign w:val="center"/>
          </w:tcPr>
          <w:p w14:paraId="41751468" w14:textId="77777777" w:rsidR="00E44B35" w:rsidRPr="005C3A72" w:rsidRDefault="00E44B35" w:rsidP="005C3A72">
            <w:pPr>
              <w:spacing w:after="0"/>
              <w:jc w:val="center"/>
              <w:rPr>
                <w:rFonts w:eastAsia="Verdana"/>
                <w:b/>
                <w:lang w:val="ro-RO"/>
              </w:rPr>
            </w:pPr>
            <w:r w:rsidRPr="005C3A72">
              <w:rPr>
                <w:b/>
                <w:lang w:val="ro-RO"/>
              </w:rPr>
              <w:t>2014</w:t>
            </w:r>
          </w:p>
        </w:tc>
        <w:tc>
          <w:tcPr>
            <w:tcW w:w="685" w:type="pct"/>
            <w:shd w:val="clear" w:color="auto" w:fill="00B0F0"/>
            <w:vAlign w:val="center"/>
          </w:tcPr>
          <w:p w14:paraId="439CB6EB" w14:textId="77777777" w:rsidR="00E44B35" w:rsidRPr="005C3A72" w:rsidRDefault="00E44B35" w:rsidP="005C3A72">
            <w:pPr>
              <w:spacing w:after="0"/>
              <w:jc w:val="center"/>
              <w:rPr>
                <w:rFonts w:eastAsia="Verdana"/>
                <w:b/>
                <w:lang w:val="ro-RO"/>
              </w:rPr>
            </w:pPr>
            <w:r w:rsidRPr="005C3A72">
              <w:rPr>
                <w:b/>
                <w:lang w:val="ro-RO"/>
              </w:rPr>
              <w:t>2015</w:t>
            </w:r>
          </w:p>
        </w:tc>
        <w:tc>
          <w:tcPr>
            <w:tcW w:w="685" w:type="pct"/>
            <w:shd w:val="clear" w:color="auto" w:fill="00B0F0"/>
            <w:vAlign w:val="center"/>
          </w:tcPr>
          <w:p w14:paraId="6E2226BE" w14:textId="77777777" w:rsidR="00E44B35" w:rsidRPr="005C3A72" w:rsidRDefault="00E44B35" w:rsidP="005C3A72">
            <w:pPr>
              <w:spacing w:after="0"/>
              <w:jc w:val="center"/>
              <w:rPr>
                <w:rFonts w:eastAsia="Verdana"/>
                <w:b/>
                <w:lang w:val="ro-RO"/>
              </w:rPr>
            </w:pPr>
            <w:r w:rsidRPr="005C3A72">
              <w:rPr>
                <w:b/>
                <w:lang w:val="ro-RO"/>
              </w:rPr>
              <w:t>2016</w:t>
            </w:r>
          </w:p>
        </w:tc>
        <w:tc>
          <w:tcPr>
            <w:tcW w:w="685" w:type="pct"/>
            <w:shd w:val="clear" w:color="auto" w:fill="00B0F0"/>
            <w:vAlign w:val="center"/>
          </w:tcPr>
          <w:p w14:paraId="2F352AE7" w14:textId="77777777" w:rsidR="00E44B35" w:rsidRPr="005C3A72" w:rsidRDefault="00E44B35" w:rsidP="005C3A72">
            <w:pPr>
              <w:spacing w:after="0"/>
              <w:jc w:val="center"/>
              <w:rPr>
                <w:rFonts w:eastAsia="Verdana"/>
                <w:b/>
                <w:lang w:val="ro-RO"/>
              </w:rPr>
            </w:pPr>
            <w:r w:rsidRPr="005C3A72">
              <w:rPr>
                <w:b/>
                <w:lang w:val="ro-RO"/>
              </w:rPr>
              <w:t>2017</w:t>
            </w:r>
          </w:p>
        </w:tc>
        <w:tc>
          <w:tcPr>
            <w:tcW w:w="684" w:type="pct"/>
            <w:shd w:val="clear" w:color="auto" w:fill="00B0F0"/>
            <w:vAlign w:val="center"/>
          </w:tcPr>
          <w:p w14:paraId="25BBBEB4" w14:textId="77777777" w:rsidR="00E44B35" w:rsidRPr="005C3A72" w:rsidRDefault="00E44B35" w:rsidP="005C3A72">
            <w:pPr>
              <w:spacing w:after="0"/>
              <w:jc w:val="center"/>
              <w:rPr>
                <w:rFonts w:eastAsia="Verdana"/>
                <w:b/>
                <w:lang w:val="ro-RO"/>
              </w:rPr>
            </w:pPr>
            <w:r w:rsidRPr="005C3A72">
              <w:rPr>
                <w:b/>
                <w:lang w:val="ro-RO"/>
              </w:rPr>
              <w:t>2018</w:t>
            </w:r>
          </w:p>
        </w:tc>
      </w:tr>
      <w:tr w:rsidR="00E44B35" w:rsidRPr="00115C77" w14:paraId="683B8616" w14:textId="77777777" w:rsidTr="005C3A72">
        <w:trPr>
          <w:trHeight w:val="397"/>
        </w:trPr>
        <w:tc>
          <w:tcPr>
            <w:tcW w:w="1576" w:type="pct"/>
            <w:vAlign w:val="center"/>
          </w:tcPr>
          <w:p w14:paraId="5E42ECFA" w14:textId="3755EB4B" w:rsidR="00E44B35" w:rsidRPr="005C3A72" w:rsidRDefault="00E44B35" w:rsidP="005C3A72">
            <w:pPr>
              <w:spacing w:after="0"/>
              <w:rPr>
                <w:b/>
                <w:lang w:val="ro-RO"/>
              </w:rPr>
            </w:pPr>
            <w:r w:rsidRPr="005C3A72">
              <w:rPr>
                <w:b/>
                <w:lang w:val="ro-RO"/>
              </w:rPr>
              <w:t xml:space="preserve">Roznov / Sortare </w:t>
            </w:r>
            <w:r w:rsidR="00E57035" w:rsidRPr="005C3A72">
              <w:rPr>
                <w:b/>
                <w:lang w:val="ro-RO"/>
              </w:rPr>
              <w:t>manuală</w:t>
            </w:r>
          </w:p>
        </w:tc>
        <w:tc>
          <w:tcPr>
            <w:tcW w:w="685" w:type="pct"/>
            <w:vAlign w:val="center"/>
          </w:tcPr>
          <w:p w14:paraId="488A19C6" w14:textId="77777777" w:rsidR="00E44B35" w:rsidRPr="00115C77" w:rsidRDefault="00E44B35" w:rsidP="005C3A72">
            <w:pPr>
              <w:spacing w:after="0"/>
              <w:jc w:val="center"/>
              <w:rPr>
                <w:lang w:val="ro-RO"/>
              </w:rPr>
            </w:pPr>
            <w:r w:rsidRPr="00115C77">
              <w:rPr>
                <w:lang w:val="ro-RO"/>
              </w:rPr>
              <w:t>0</w:t>
            </w:r>
          </w:p>
        </w:tc>
        <w:tc>
          <w:tcPr>
            <w:tcW w:w="685" w:type="pct"/>
            <w:vAlign w:val="center"/>
          </w:tcPr>
          <w:p w14:paraId="750B8A6E" w14:textId="77777777" w:rsidR="00E44B35" w:rsidRPr="00115C77" w:rsidRDefault="00E44B35" w:rsidP="005C3A72">
            <w:pPr>
              <w:spacing w:after="0"/>
              <w:jc w:val="center"/>
              <w:rPr>
                <w:lang w:val="ro-RO"/>
              </w:rPr>
            </w:pPr>
            <w:r w:rsidRPr="00115C77">
              <w:rPr>
                <w:lang w:val="ro-RO"/>
              </w:rPr>
              <w:t>0</w:t>
            </w:r>
          </w:p>
        </w:tc>
        <w:tc>
          <w:tcPr>
            <w:tcW w:w="685" w:type="pct"/>
            <w:vAlign w:val="center"/>
          </w:tcPr>
          <w:p w14:paraId="56CAA56E" w14:textId="77777777" w:rsidR="00E44B35" w:rsidRPr="00115C77" w:rsidRDefault="00E44B35" w:rsidP="005C3A72">
            <w:pPr>
              <w:spacing w:after="0"/>
              <w:jc w:val="center"/>
              <w:rPr>
                <w:lang w:val="ro-RO"/>
              </w:rPr>
            </w:pPr>
            <w:r w:rsidRPr="00115C77">
              <w:rPr>
                <w:lang w:val="ro-RO"/>
              </w:rPr>
              <w:t>0</w:t>
            </w:r>
          </w:p>
        </w:tc>
        <w:tc>
          <w:tcPr>
            <w:tcW w:w="685" w:type="pct"/>
            <w:vAlign w:val="center"/>
          </w:tcPr>
          <w:p w14:paraId="37395663" w14:textId="77777777" w:rsidR="00E44B35" w:rsidRPr="00115C77" w:rsidRDefault="00E44B35" w:rsidP="005C3A72">
            <w:pPr>
              <w:spacing w:after="0"/>
              <w:jc w:val="center"/>
              <w:rPr>
                <w:lang w:val="ro-RO"/>
              </w:rPr>
            </w:pPr>
            <w:r w:rsidRPr="00115C77">
              <w:rPr>
                <w:lang w:val="ro-RO"/>
              </w:rPr>
              <w:t>0</w:t>
            </w:r>
          </w:p>
        </w:tc>
        <w:tc>
          <w:tcPr>
            <w:tcW w:w="684" w:type="pct"/>
            <w:vAlign w:val="center"/>
          </w:tcPr>
          <w:p w14:paraId="2DB3DD3F" w14:textId="77777777" w:rsidR="00E44B35" w:rsidRPr="00115C77" w:rsidRDefault="00E44B35" w:rsidP="005C3A72">
            <w:pPr>
              <w:spacing w:after="0"/>
              <w:jc w:val="center"/>
              <w:rPr>
                <w:lang w:val="ro-RO"/>
              </w:rPr>
            </w:pPr>
            <w:r w:rsidRPr="00115C77">
              <w:rPr>
                <w:lang w:val="ro-RO"/>
              </w:rPr>
              <w:t>0</w:t>
            </w:r>
          </w:p>
        </w:tc>
      </w:tr>
      <w:tr w:rsidR="00E44B35" w:rsidRPr="00115C77" w14:paraId="1344C1A9" w14:textId="77777777" w:rsidTr="005C3A72">
        <w:trPr>
          <w:trHeight w:val="397"/>
        </w:trPr>
        <w:tc>
          <w:tcPr>
            <w:tcW w:w="1576" w:type="pct"/>
            <w:vAlign w:val="center"/>
          </w:tcPr>
          <w:p w14:paraId="4E93EFC7" w14:textId="3DC1698F" w:rsidR="00E44B35" w:rsidRPr="005C3A72" w:rsidRDefault="00E44B35" w:rsidP="005C3A72">
            <w:pPr>
              <w:spacing w:after="0"/>
              <w:rPr>
                <w:b/>
                <w:lang w:val="ro-RO"/>
              </w:rPr>
            </w:pPr>
            <w:r w:rsidRPr="005C3A72">
              <w:rPr>
                <w:b/>
                <w:lang w:val="ro-RO"/>
              </w:rPr>
              <w:t>Piatra Neam</w:t>
            </w:r>
            <w:r w:rsidR="00EA47DA" w:rsidRPr="005C3A72">
              <w:rPr>
                <w:b/>
                <w:lang w:val="ro-RO"/>
              </w:rPr>
              <w:t>ț</w:t>
            </w:r>
            <w:r w:rsidRPr="005C3A72">
              <w:rPr>
                <w:b/>
                <w:lang w:val="ro-RO"/>
              </w:rPr>
              <w:t xml:space="preserve"> / Sortare </w:t>
            </w:r>
            <w:r w:rsidR="00E57035" w:rsidRPr="005C3A72">
              <w:rPr>
                <w:b/>
                <w:lang w:val="ro-RO"/>
              </w:rPr>
              <w:t>manuală</w:t>
            </w:r>
          </w:p>
        </w:tc>
        <w:tc>
          <w:tcPr>
            <w:tcW w:w="685" w:type="pct"/>
            <w:vAlign w:val="center"/>
          </w:tcPr>
          <w:p w14:paraId="1C6293D1"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0CCD6955"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3F4EA264"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46B8BF3A" w14:textId="77777777" w:rsidR="00E44B35" w:rsidRPr="00115C77" w:rsidRDefault="00E44B35" w:rsidP="005C3A72">
            <w:pPr>
              <w:spacing w:after="0"/>
              <w:jc w:val="center"/>
              <w:rPr>
                <w:lang w:val="ro-RO"/>
              </w:rPr>
            </w:pPr>
            <w:r w:rsidRPr="00115C77">
              <w:rPr>
                <w:lang w:val="ro-RO"/>
              </w:rPr>
              <w:t>0</w:t>
            </w:r>
          </w:p>
        </w:tc>
        <w:tc>
          <w:tcPr>
            <w:tcW w:w="684" w:type="pct"/>
            <w:vAlign w:val="center"/>
          </w:tcPr>
          <w:p w14:paraId="388CF94D" w14:textId="77777777" w:rsidR="00E44B35" w:rsidRPr="00115C77" w:rsidRDefault="00E44B35" w:rsidP="005C3A72">
            <w:pPr>
              <w:spacing w:after="0"/>
              <w:jc w:val="center"/>
              <w:rPr>
                <w:lang w:val="ro-RO"/>
              </w:rPr>
            </w:pPr>
            <w:r w:rsidRPr="00115C77">
              <w:rPr>
                <w:lang w:val="ro-RO"/>
              </w:rPr>
              <w:t>0</w:t>
            </w:r>
          </w:p>
        </w:tc>
      </w:tr>
      <w:tr w:rsidR="00E44B35" w:rsidRPr="00115C77" w14:paraId="11AC35BC" w14:textId="77777777" w:rsidTr="005C3A72">
        <w:trPr>
          <w:trHeight w:val="397"/>
        </w:trPr>
        <w:tc>
          <w:tcPr>
            <w:tcW w:w="1576" w:type="pct"/>
            <w:vAlign w:val="center"/>
          </w:tcPr>
          <w:p w14:paraId="4FC63D32" w14:textId="2B445629" w:rsidR="00E44B35" w:rsidRPr="005C3A72" w:rsidRDefault="00E44B35" w:rsidP="005C3A72">
            <w:pPr>
              <w:spacing w:after="0"/>
              <w:rPr>
                <w:b/>
                <w:lang w:val="ro-RO"/>
              </w:rPr>
            </w:pPr>
            <w:r w:rsidRPr="005C3A72">
              <w:rPr>
                <w:b/>
                <w:lang w:val="ro-RO"/>
              </w:rPr>
              <w:t xml:space="preserve">Roman – Cordun / Sortare </w:t>
            </w:r>
            <w:r w:rsidR="00E57035" w:rsidRPr="005C3A72">
              <w:rPr>
                <w:b/>
                <w:lang w:val="ro-RO"/>
              </w:rPr>
              <w:t>manuală</w:t>
            </w:r>
          </w:p>
        </w:tc>
        <w:tc>
          <w:tcPr>
            <w:tcW w:w="685" w:type="pct"/>
            <w:vAlign w:val="center"/>
          </w:tcPr>
          <w:p w14:paraId="032687FA" w14:textId="06B9AA70" w:rsidR="00E44B35" w:rsidRPr="00115C77" w:rsidRDefault="00E57035" w:rsidP="005C3A72">
            <w:pPr>
              <w:spacing w:after="0"/>
              <w:jc w:val="center"/>
              <w:rPr>
                <w:lang w:val="ro-RO"/>
              </w:rPr>
            </w:pPr>
            <w:r w:rsidRPr="00115C77">
              <w:rPr>
                <w:lang w:val="ro-RO"/>
              </w:rPr>
              <w:t>Fără</w:t>
            </w:r>
          </w:p>
          <w:p w14:paraId="783B2901"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10A10B7F" w14:textId="1BCC35EC" w:rsidR="00E44B35" w:rsidRPr="00115C77" w:rsidRDefault="00E57035" w:rsidP="005C3A72">
            <w:pPr>
              <w:spacing w:after="0"/>
              <w:jc w:val="center"/>
              <w:rPr>
                <w:lang w:val="ro-RO"/>
              </w:rPr>
            </w:pPr>
            <w:r w:rsidRPr="00115C77">
              <w:rPr>
                <w:lang w:val="ro-RO"/>
              </w:rPr>
              <w:t>Fără</w:t>
            </w:r>
          </w:p>
          <w:p w14:paraId="0D42C28F"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552E9CFF" w14:textId="043D7129" w:rsidR="00E44B35" w:rsidRPr="00115C77" w:rsidRDefault="00E57035" w:rsidP="005C3A72">
            <w:pPr>
              <w:spacing w:after="0"/>
              <w:jc w:val="center"/>
              <w:rPr>
                <w:lang w:val="ro-RO"/>
              </w:rPr>
            </w:pPr>
            <w:r w:rsidRPr="00115C77">
              <w:rPr>
                <w:lang w:val="ro-RO"/>
              </w:rPr>
              <w:t>Fără</w:t>
            </w:r>
          </w:p>
          <w:p w14:paraId="7849D38D"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4345BE29" w14:textId="442ADDE1" w:rsidR="00E44B35" w:rsidRPr="00115C77" w:rsidRDefault="00E57035" w:rsidP="005C3A72">
            <w:pPr>
              <w:spacing w:after="0"/>
              <w:jc w:val="center"/>
              <w:rPr>
                <w:lang w:val="ro-RO"/>
              </w:rPr>
            </w:pPr>
            <w:r w:rsidRPr="00115C77">
              <w:rPr>
                <w:lang w:val="ro-RO"/>
              </w:rPr>
              <w:t>Fără</w:t>
            </w:r>
          </w:p>
          <w:p w14:paraId="659D0123" w14:textId="77777777" w:rsidR="00E44B35" w:rsidRPr="00115C77" w:rsidRDefault="00E44B35" w:rsidP="005C3A72">
            <w:pPr>
              <w:spacing w:after="0"/>
              <w:jc w:val="center"/>
              <w:rPr>
                <w:lang w:val="ro-RO"/>
              </w:rPr>
            </w:pPr>
            <w:r w:rsidRPr="00115C77">
              <w:rPr>
                <w:lang w:val="ro-RO"/>
              </w:rPr>
              <w:t>operator</w:t>
            </w:r>
          </w:p>
        </w:tc>
        <w:tc>
          <w:tcPr>
            <w:tcW w:w="684" w:type="pct"/>
            <w:vAlign w:val="center"/>
          </w:tcPr>
          <w:p w14:paraId="5341782D" w14:textId="77777777" w:rsidR="00E44B35" w:rsidRPr="00115C77" w:rsidRDefault="00E44B35" w:rsidP="005C3A72">
            <w:pPr>
              <w:spacing w:after="0"/>
              <w:jc w:val="center"/>
              <w:rPr>
                <w:lang w:val="ro-RO"/>
              </w:rPr>
            </w:pPr>
            <w:r w:rsidRPr="00115C77">
              <w:rPr>
                <w:lang w:val="ro-RO"/>
              </w:rPr>
              <w:t>432</w:t>
            </w:r>
          </w:p>
        </w:tc>
      </w:tr>
      <w:tr w:rsidR="00E44B35" w:rsidRPr="00115C77" w14:paraId="4F5858FA" w14:textId="77777777" w:rsidTr="005C3A72">
        <w:trPr>
          <w:trHeight w:val="397"/>
        </w:trPr>
        <w:tc>
          <w:tcPr>
            <w:tcW w:w="1576" w:type="pct"/>
            <w:vAlign w:val="center"/>
          </w:tcPr>
          <w:p w14:paraId="1696298B" w14:textId="566AA6AE" w:rsidR="00E44B35" w:rsidRPr="005C3A72" w:rsidRDefault="00E44B35" w:rsidP="005C3A72">
            <w:pPr>
              <w:spacing w:after="0"/>
              <w:rPr>
                <w:b/>
                <w:lang w:val="ro-RO"/>
              </w:rPr>
            </w:pPr>
            <w:r w:rsidRPr="005C3A72">
              <w:rPr>
                <w:b/>
                <w:lang w:val="ro-RO"/>
              </w:rPr>
              <w:t>Targu Neam</w:t>
            </w:r>
            <w:r w:rsidR="00EA47DA" w:rsidRPr="005C3A72">
              <w:rPr>
                <w:b/>
                <w:lang w:val="ro-RO"/>
              </w:rPr>
              <w:t>ț</w:t>
            </w:r>
            <w:r w:rsidRPr="005C3A72">
              <w:rPr>
                <w:b/>
                <w:lang w:val="ro-RO"/>
              </w:rPr>
              <w:t xml:space="preserve"> / Sortare </w:t>
            </w:r>
            <w:r w:rsidR="00E57035" w:rsidRPr="005C3A72">
              <w:rPr>
                <w:b/>
                <w:lang w:val="ro-RO"/>
              </w:rPr>
              <w:t>manuală</w:t>
            </w:r>
          </w:p>
        </w:tc>
        <w:tc>
          <w:tcPr>
            <w:tcW w:w="685" w:type="pct"/>
            <w:vAlign w:val="center"/>
          </w:tcPr>
          <w:p w14:paraId="19C46E79" w14:textId="3B8ECC1E" w:rsidR="00E44B35" w:rsidRPr="00115C77" w:rsidRDefault="00E57035" w:rsidP="005C3A72">
            <w:pPr>
              <w:spacing w:after="0"/>
              <w:jc w:val="center"/>
              <w:rPr>
                <w:lang w:val="ro-RO"/>
              </w:rPr>
            </w:pPr>
            <w:r w:rsidRPr="00115C77">
              <w:rPr>
                <w:lang w:val="ro-RO"/>
              </w:rPr>
              <w:t>Fără</w:t>
            </w:r>
          </w:p>
          <w:p w14:paraId="1FCEDB8B"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5DC93731" w14:textId="70396A65" w:rsidR="00E44B35" w:rsidRPr="00115C77" w:rsidRDefault="00E57035" w:rsidP="005C3A72">
            <w:pPr>
              <w:spacing w:after="0"/>
              <w:jc w:val="center"/>
              <w:rPr>
                <w:lang w:val="ro-RO"/>
              </w:rPr>
            </w:pPr>
            <w:r w:rsidRPr="00115C77">
              <w:rPr>
                <w:lang w:val="ro-RO"/>
              </w:rPr>
              <w:t>Fără</w:t>
            </w:r>
          </w:p>
          <w:p w14:paraId="0B572886"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29BA485D" w14:textId="65B39A2D" w:rsidR="00E44B35" w:rsidRPr="00115C77" w:rsidRDefault="00E57035" w:rsidP="005C3A72">
            <w:pPr>
              <w:spacing w:after="0"/>
              <w:jc w:val="center"/>
              <w:rPr>
                <w:lang w:val="ro-RO"/>
              </w:rPr>
            </w:pPr>
            <w:r w:rsidRPr="00115C77">
              <w:rPr>
                <w:lang w:val="ro-RO"/>
              </w:rPr>
              <w:t>Fără</w:t>
            </w:r>
          </w:p>
          <w:p w14:paraId="6A76EDA7"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6F87FFA6" w14:textId="77777777" w:rsidR="00E44B35" w:rsidRPr="00115C77" w:rsidRDefault="00E44B35" w:rsidP="005C3A72">
            <w:pPr>
              <w:spacing w:after="0"/>
              <w:jc w:val="center"/>
              <w:rPr>
                <w:lang w:val="ro-RO"/>
              </w:rPr>
            </w:pPr>
            <w:r w:rsidRPr="00115C77">
              <w:rPr>
                <w:lang w:val="ro-RO"/>
              </w:rPr>
              <w:t>38</w:t>
            </w:r>
          </w:p>
        </w:tc>
        <w:tc>
          <w:tcPr>
            <w:tcW w:w="684" w:type="pct"/>
            <w:vAlign w:val="center"/>
          </w:tcPr>
          <w:p w14:paraId="4F67774B" w14:textId="77777777" w:rsidR="00E44B35" w:rsidRPr="00115C77" w:rsidRDefault="00E44B35" w:rsidP="005C3A72">
            <w:pPr>
              <w:spacing w:after="0"/>
              <w:jc w:val="center"/>
              <w:rPr>
                <w:lang w:val="ro-RO"/>
              </w:rPr>
            </w:pPr>
            <w:r w:rsidRPr="00115C77">
              <w:rPr>
                <w:lang w:val="ro-RO"/>
              </w:rPr>
              <w:t>76</w:t>
            </w:r>
          </w:p>
        </w:tc>
      </w:tr>
      <w:tr w:rsidR="00E44B35" w:rsidRPr="00115C77" w14:paraId="3D6AF528" w14:textId="77777777" w:rsidTr="005C3A72">
        <w:trPr>
          <w:trHeight w:val="397"/>
        </w:trPr>
        <w:tc>
          <w:tcPr>
            <w:tcW w:w="1576" w:type="pct"/>
            <w:vAlign w:val="center"/>
          </w:tcPr>
          <w:p w14:paraId="0B5A5BC5" w14:textId="2EB9BE42" w:rsidR="00E44B35" w:rsidRPr="005C3A72" w:rsidRDefault="00E44B35" w:rsidP="005C3A72">
            <w:pPr>
              <w:spacing w:after="0"/>
              <w:rPr>
                <w:b/>
                <w:lang w:val="ro-RO"/>
              </w:rPr>
            </w:pPr>
            <w:r w:rsidRPr="005C3A72">
              <w:rPr>
                <w:b/>
                <w:lang w:val="ro-RO"/>
              </w:rPr>
              <w:t xml:space="preserve">Tasca / Sortare </w:t>
            </w:r>
            <w:r w:rsidR="00E57035" w:rsidRPr="005C3A72">
              <w:rPr>
                <w:b/>
                <w:lang w:val="ro-RO"/>
              </w:rPr>
              <w:t>manuală</w:t>
            </w:r>
          </w:p>
        </w:tc>
        <w:tc>
          <w:tcPr>
            <w:tcW w:w="685" w:type="pct"/>
            <w:vAlign w:val="center"/>
          </w:tcPr>
          <w:p w14:paraId="247F4C17" w14:textId="362EA95C" w:rsidR="00E44B35" w:rsidRPr="00115C77" w:rsidRDefault="00E57035" w:rsidP="005C3A72">
            <w:pPr>
              <w:spacing w:after="0"/>
              <w:jc w:val="center"/>
              <w:rPr>
                <w:lang w:val="ro-RO"/>
              </w:rPr>
            </w:pPr>
            <w:r w:rsidRPr="00115C77">
              <w:rPr>
                <w:lang w:val="ro-RO"/>
              </w:rPr>
              <w:t>Fără</w:t>
            </w:r>
          </w:p>
          <w:p w14:paraId="4296D8AF"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3003929C" w14:textId="3723EF50" w:rsidR="00E44B35" w:rsidRPr="00115C77" w:rsidRDefault="00E57035" w:rsidP="005C3A72">
            <w:pPr>
              <w:spacing w:after="0"/>
              <w:jc w:val="center"/>
              <w:rPr>
                <w:lang w:val="ro-RO"/>
              </w:rPr>
            </w:pPr>
            <w:r w:rsidRPr="00115C77">
              <w:rPr>
                <w:lang w:val="ro-RO"/>
              </w:rPr>
              <w:t>Fără</w:t>
            </w:r>
          </w:p>
          <w:p w14:paraId="141C26C4"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1707FA9B" w14:textId="77777777" w:rsidR="00E44B35" w:rsidRPr="00115C77" w:rsidRDefault="00E44B35" w:rsidP="005C3A72">
            <w:pPr>
              <w:spacing w:after="0"/>
              <w:jc w:val="center"/>
              <w:rPr>
                <w:lang w:val="ro-RO"/>
              </w:rPr>
            </w:pPr>
            <w:r w:rsidRPr="00115C77">
              <w:rPr>
                <w:lang w:val="ro-RO"/>
              </w:rPr>
              <w:t>40</w:t>
            </w:r>
          </w:p>
        </w:tc>
        <w:tc>
          <w:tcPr>
            <w:tcW w:w="685" w:type="pct"/>
            <w:vAlign w:val="center"/>
          </w:tcPr>
          <w:p w14:paraId="2825D823" w14:textId="77777777" w:rsidR="00E44B35" w:rsidRPr="00115C77" w:rsidRDefault="00E44B35" w:rsidP="005C3A72">
            <w:pPr>
              <w:spacing w:after="0"/>
              <w:jc w:val="center"/>
              <w:rPr>
                <w:lang w:val="ro-RO"/>
              </w:rPr>
            </w:pPr>
            <w:r w:rsidRPr="00115C77">
              <w:rPr>
                <w:lang w:val="ro-RO"/>
              </w:rPr>
              <w:t>40</w:t>
            </w:r>
          </w:p>
        </w:tc>
        <w:tc>
          <w:tcPr>
            <w:tcW w:w="684" w:type="pct"/>
            <w:vAlign w:val="center"/>
          </w:tcPr>
          <w:p w14:paraId="4EE189A9" w14:textId="77777777" w:rsidR="00E44B35" w:rsidRPr="00115C77" w:rsidRDefault="00E44B35" w:rsidP="005C3A72">
            <w:pPr>
              <w:spacing w:after="0"/>
              <w:jc w:val="center"/>
              <w:rPr>
                <w:lang w:val="ro-RO"/>
              </w:rPr>
            </w:pPr>
            <w:r w:rsidRPr="00115C77">
              <w:rPr>
                <w:lang w:val="ro-RO"/>
              </w:rPr>
              <w:t>40</w:t>
            </w:r>
          </w:p>
        </w:tc>
      </w:tr>
      <w:tr w:rsidR="00E44B35" w:rsidRPr="00115C77" w14:paraId="0DD9E855" w14:textId="77777777" w:rsidTr="005C3A72">
        <w:trPr>
          <w:trHeight w:val="397"/>
        </w:trPr>
        <w:tc>
          <w:tcPr>
            <w:tcW w:w="1576" w:type="pct"/>
            <w:vAlign w:val="center"/>
          </w:tcPr>
          <w:p w14:paraId="4B4BD46D" w14:textId="5E39938F" w:rsidR="00E44B35" w:rsidRPr="005C3A72" w:rsidRDefault="00E44B35" w:rsidP="005C3A72">
            <w:pPr>
              <w:spacing w:after="0"/>
              <w:rPr>
                <w:rFonts w:eastAsia="Verdana"/>
                <w:b/>
                <w:lang w:val="ro-RO"/>
              </w:rPr>
            </w:pPr>
            <w:r w:rsidRPr="005C3A72">
              <w:rPr>
                <w:b/>
                <w:lang w:val="ro-RO"/>
              </w:rPr>
              <w:t>Total</w:t>
            </w:r>
            <w:r w:rsidRPr="005C3A72">
              <w:rPr>
                <w:b/>
                <w:spacing w:val="8"/>
                <w:lang w:val="ro-RO"/>
              </w:rPr>
              <w:t xml:space="preserve"> </w:t>
            </w:r>
            <w:r w:rsidRPr="005C3A72">
              <w:rPr>
                <w:b/>
                <w:lang w:val="ro-RO"/>
              </w:rPr>
              <w:t>jude</w:t>
            </w:r>
            <w:r w:rsidR="00EA47DA" w:rsidRPr="005C3A72">
              <w:rPr>
                <w:b/>
                <w:lang w:val="ro-RO"/>
              </w:rPr>
              <w:t>ț</w:t>
            </w:r>
          </w:p>
        </w:tc>
        <w:tc>
          <w:tcPr>
            <w:tcW w:w="685" w:type="pct"/>
            <w:vAlign w:val="center"/>
          </w:tcPr>
          <w:p w14:paraId="37212BB8" w14:textId="77777777" w:rsidR="00E44B35" w:rsidRPr="005C3A72" w:rsidRDefault="00E44B35" w:rsidP="005C3A72">
            <w:pPr>
              <w:spacing w:after="0"/>
              <w:jc w:val="center"/>
              <w:rPr>
                <w:b/>
                <w:lang w:val="ro-RO"/>
              </w:rPr>
            </w:pPr>
            <w:r w:rsidRPr="005C3A72">
              <w:rPr>
                <w:b/>
                <w:lang w:val="ro-RO"/>
              </w:rPr>
              <w:t>0</w:t>
            </w:r>
          </w:p>
        </w:tc>
        <w:tc>
          <w:tcPr>
            <w:tcW w:w="685" w:type="pct"/>
            <w:vAlign w:val="center"/>
          </w:tcPr>
          <w:p w14:paraId="0E970EAF" w14:textId="77777777" w:rsidR="00E44B35" w:rsidRPr="005C3A72" w:rsidRDefault="00E44B35" w:rsidP="005C3A72">
            <w:pPr>
              <w:spacing w:after="0"/>
              <w:jc w:val="center"/>
              <w:rPr>
                <w:b/>
                <w:lang w:val="ro-RO"/>
              </w:rPr>
            </w:pPr>
            <w:r w:rsidRPr="005C3A72">
              <w:rPr>
                <w:b/>
                <w:lang w:val="ro-RO"/>
              </w:rPr>
              <w:t>0</w:t>
            </w:r>
          </w:p>
        </w:tc>
        <w:tc>
          <w:tcPr>
            <w:tcW w:w="685" w:type="pct"/>
            <w:vAlign w:val="center"/>
          </w:tcPr>
          <w:p w14:paraId="541B0512" w14:textId="77777777" w:rsidR="00E44B35" w:rsidRPr="005C3A72" w:rsidRDefault="00E44B35" w:rsidP="005C3A72">
            <w:pPr>
              <w:spacing w:after="0"/>
              <w:jc w:val="center"/>
              <w:rPr>
                <w:b/>
                <w:lang w:val="ro-RO"/>
              </w:rPr>
            </w:pPr>
            <w:r w:rsidRPr="005C3A72">
              <w:rPr>
                <w:b/>
                <w:lang w:val="ro-RO"/>
              </w:rPr>
              <w:t>40</w:t>
            </w:r>
          </w:p>
        </w:tc>
        <w:tc>
          <w:tcPr>
            <w:tcW w:w="685" w:type="pct"/>
            <w:vAlign w:val="center"/>
          </w:tcPr>
          <w:p w14:paraId="2B9E77E7" w14:textId="77777777" w:rsidR="00E44B35" w:rsidRPr="005C3A72" w:rsidRDefault="00E44B35" w:rsidP="005C3A72">
            <w:pPr>
              <w:spacing w:after="0"/>
              <w:jc w:val="center"/>
              <w:rPr>
                <w:b/>
                <w:lang w:val="ro-RO"/>
              </w:rPr>
            </w:pPr>
            <w:r w:rsidRPr="005C3A72">
              <w:rPr>
                <w:b/>
                <w:lang w:val="ro-RO"/>
              </w:rPr>
              <w:t>78</w:t>
            </w:r>
          </w:p>
        </w:tc>
        <w:tc>
          <w:tcPr>
            <w:tcW w:w="684" w:type="pct"/>
            <w:vAlign w:val="center"/>
          </w:tcPr>
          <w:p w14:paraId="796AB620" w14:textId="77777777" w:rsidR="00E44B35" w:rsidRPr="005C3A72" w:rsidRDefault="00E44B35" w:rsidP="005C3A72">
            <w:pPr>
              <w:spacing w:after="0"/>
              <w:jc w:val="center"/>
              <w:rPr>
                <w:b/>
                <w:lang w:val="ro-RO"/>
              </w:rPr>
            </w:pPr>
            <w:r w:rsidRPr="005C3A72">
              <w:rPr>
                <w:b/>
                <w:lang w:val="ro-RO"/>
              </w:rPr>
              <w:t>548</w:t>
            </w:r>
          </w:p>
        </w:tc>
      </w:tr>
    </w:tbl>
    <w:p w14:paraId="1A9AB4B6" w14:textId="1BDC3D24" w:rsidR="005C3A72" w:rsidRDefault="005C3A72" w:rsidP="005C3A72">
      <w:pPr>
        <w:pStyle w:val="Subtitlu"/>
        <w:jc w:val="center"/>
        <w:rPr>
          <w:rStyle w:val="Accentuaresubtil"/>
          <w:lang w:val="ro-RO"/>
        </w:rPr>
      </w:pPr>
      <w:bookmarkStart w:id="210" w:name="_Toc22554976"/>
      <w:bookmarkStart w:id="211" w:name="_Toc24737254"/>
      <w:bookmarkStart w:id="212" w:name="_Toc2232114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23</w:t>
      </w:r>
      <w:r w:rsidR="00636E14">
        <w:rPr>
          <w:rStyle w:val="Accentuaresubtil"/>
          <w:lang w:val="ro-RO"/>
        </w:rPr>
        <w:fldChar w:fldCharType="end"/>
      </w:r>
      <w:r w:rsidRPr="00FD49CC">
        <w:rPr>
          <w:rStyle w:val="Accentuaresubtil"/>
          <w:lang w:val="ro-RO"/>
        </w:rPr>
        <w:t xml:space="preserve">: </w:t>
      </w:r>
      <w:r w:rsidRPr="005C3A72">
        <w:rPr>
          <w:rStyle w:val="Accentuaresubtil"/>
          <w:lang w:val="ro-RO"/>
        </w:rPr>
        <w:t>Evoluția cantităților de deșeuri rezultate de la stațiile de sortare și reciclate (Sursa: date APM, operatori de salubrizare)</w:t>
      </w:r>
      <w:bookmarkEnd w:id="210"/>
      <w:bookmarkEnd w:id="21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946"/>
        <w:gridCol w:w="1280"/>
        <w:gridCol w:w="1280"/>
        <w:gridCol w:w="1280"/>
        <w:gridCol w:w="1280"/>
        <w:gridCol w:w="1278"/>
      </w:tblGrid>
      <w:tr w:rsidR="00E44B35" w:rsidRPr="000B1631" w14:paraId="35198F4B" w14:textId="77777777" w:rsidTr="005C3A72">
        <w:trPr>
          <w:trHeight w:hRule="exact" w:val="395"/>
        </w:trPr>
        <w:tc>
          <w:tcPr>
            <w:tcW w:w="1576" w:type="pct"/>
            <w:vMerge w:val="restart"/>
            <w:shd w:val="clear" w:color="auto" w:fill="00B0F0"/>
            <w:vAlign w:val="center"/>
          </w:tcPr>
          <w:bookmarkEnd w:id="212"/>
          <w:p w14:paraId="302892BA" w14:textId="07CD408A" w:rsidR="00E44B35" w:rsidRPr="005C3A72" w:rsidRDefault="00E44B35" w:rsidP="005C3A72">
            <w:pPr>
              <w:spacing w:after="0"/>
              <w:jc w:val="center"/>
              <w:rPr>
                <w:rFonts w:eastAsia="Verdana"/>
                <w:b/>
                <w:lang w:val="ro-RO"/>
              </w:rPr>
            </w:pPr>
            <w:r w:rsidRPr="005C3A72">
              <w:rPr>
                <w:b/>
                <w:lang w:val="ro-RO"/>
              </w:rPr>
              <w:t>Instala</w:t>
            </w:r>
            <w:r w:rsidR="00EA47DA" w:rsidRPr="005C3A72">
              <w:rPr>
                <w:b/>
                <w:lang w:val="ro-RO"/>
              </w:rPr>
              <w:t>ț</w:t>
            </w:r>
            <w:r w:rsidRPr="005C3A72">
              <w:rPr>
                <w:b/>
                <w:lang w:val="ro-RO"/>
              </w:rPr>
              <w:t>ie</w:t>
            </w:r>
            <w:r w:rsidRPr="005C3A72">
              <w:rPr>
                <w:b/>
                <w:spacing w:val="10"/>
                <w:lang w:val="ro-RO"/>
              </w:rPr>
              <w:t xml:space="preserve"> </w:t>
            </w:r>
            <w:r w:rsidRPr="005C3A72">
              <w:rPr>
                <w:b/>
                <w:spacing w:val="-1"/>
                <w:lang w:val="ro-RO"/>
              </w:rPr>
              <w:t>de</w:t>
            </w:r>
            <w:r w:rsidRPr="005C3A72">
              <w:rPr>
                <w:b/>
                <w:spacing w:val="25"/>
                <w:w w:val="101"/>
                <w:lang w:val="ro-RO"/>
              </w:rPr>
              <w:t xml:space="preserve"> </w:t>
            </w:r>
            <w:r w:rsidRPr="005C3A72">
              <w:rPr>
                <w:b/>
                <w:lang w:val="ro-RO"/>
              </w:rPr>
              <w:t>sortare/localitate</w:t>
            </w:r>
          </w:p>
        </w:tc>
        <w:tc>
          <w:tcPr>
            <w:tcW w:w="3424" w:type="pct"/>
            <w:gridSpan w:val="5"/>
            <w:shd w:val="clear" w:color="auto" w:fill="00B0F0"/>
            <w:vAlign w:val="center"/>
          </w:tcPr>
          <w:p w14:paraId="1F91BD58" w14:textId="12F082CA" w:rsidR="00E44B35" w:rsidRPr="005C3A72" w:rsidRDefault="00E44B35" w:rsidP="005C3A72">
            <w:pPr>
              <w:spacing w:after="0"/>
              <w:jc w:val="center"/>
              <w:rPr>
                <w:rFonts w:eastAsia="Verdana"/>
                <w:b/>
                <w:lang w:val="ro-RO"/>
              </w:rPr>
            </w:pPr>
            <w:r w:rsidRPr="005C3A72">
              <w:rPr>
                <w:b/>
                <w:lang w:val="ro-RO"/>
              </w:rPr>
              <w:t>Cantită</w:t>
            </w:r>
            <w:r w:rsidR="00EA47DA" w:rsidRPr="005C3A72">
              <w:rPr>
                <w:b/>
                <w:lang w:val="ro-RO"/>
              </w:rPr>
              <w:t>ț</w:t>
            </w:r>
            <w:r w:rsidRPr="005C3A72">
              <w:rPr>
                <w:b/>
                <w:lang w:val="ro-RO"/>
              </w:rPr>
              <w:t>i</w:t>
            </w:r>
            <w:r w:rsidRPr="005C3A72">
              <w:rPr>
                <w:b/>
                <w:spacing w:val="6"/>
                <w:lang w:val="ro-RO"/>
              </w:rPr>
              <w:t xml:space="preserve"> </w:t>
            </w:r>
            <w:r w:rsidRPr="005C3A72">
              <w:rPr>
                <w:b/>
                <w:spacing w:val="-1"/>
                <w:lang w:val="ro-RO"/>
              </w:rPr>
              <w:t>de</w:t>
            </w:r>
            <w:r w:rsidRPr="005C3A72">
              <w:rPr>
                <w:b/>
                <w:spacing w:val="6"/>
                <w:lang w:val="ro-RO"/>
              </w:rPr>
              <w:t xml:space="preserve"> </w:t>
            </w:r>
            <w:r w:rsidR="003E0A6C" w:rsidRPr="005C3A72">
              <w:rPr>
                <w:b/>
                <w:lang w:val="ro-RO"/>
              </w:rPr>
              <w:t>de</w:t>
            </w:r>
            <w:r w:rsidR="00F5330C" w:rsidRPr="005C3A72">
              <w:rPr>
                <w:b/>
                <w:lang w:val="ro-RO"/>
              </w:rPr>
              <w:t>ș</w:t>
            </w:r>
            <w:r w:rsidR="003E0A6C" w:rsidRPr="005C3A72">
              <w:rPr>
                <w:b/>
                <w:lang w:val="ro-RO"/>
              </w:rPr>
              <w:t>euri</w:t>
            </w:r>
            <w:r w:rsidRPr="005C3A72">
              <w:rPr>
                <w:b/>
                <w:spacing w:val="6"/>
                <w:lang w:val="ro-RO"/>
              </w:rPr>
              <w:t xml:space="preserve"> </w:t>
            </w:r>
            <w:r w:rsidRPr="005C3A72">
              <w:rPr>
                <w:b/>
                <w:lang w:val="ro-RO"/>
              </w:rPr>
              <w:t>eliminate</w:t>
            </w:r>
            <w:r w:rsidRPr="005C3A72">
              <w:rPr>
                <w:b/>
                <w:spacing w:val="41"/>
                <w:w w:val="101"/>
                <w:lang w:val="ro-RO"/>
              </w:rPr>
              <w:t xml:space="preserve"> </w:t>
            </w:r>
            <w:r w:rsidRPr="005C3A72">
              <w:rPr>
                <w:b/>
                <w:lang w:val="ro-RO"/>
              </w:rPr>
              <w:t>(tone/an)</w:t>
            </w:r>
          </w:p>
        </w:tc>
      </w:tr>
      <w:tr w:rsidR="00E44B35" w:rsidRPr="005C3A72" w14:paraId="24F9F5BA" w14:textId="77777777" w:rsidTr="005C3A72">
        <w:trPr>
          <w:trHeight w:hRule="exact" w:val="287"/>
        </w:trPr>
        <w:tc>
          <w:tcPr>
            <w:tcW w:w="1576" w:type="pct"/>
            <w:vMerge/>
            <w:shd w:val="clear" w:color="auto" w:fill="00B0F0"/>
            <w:vAlign w:val="center"/>
          </w:tcPr>
          <w:p w14:paraId="309AFE2C" w14:textId="77777777" w:rsidR="00E44B35" w:rsidRPr="005C3A72" w:rsidRDefault="00E44B35" w:rsidP="005C3A72">
            <w:pPr>
              <w:spacing w:after="0"/>
              <w:jc w:val="center"/>
              <w:rPr>
                <w:b/>
                <w:lang w:val="ro-RO"/>
              </w:rPr>
            </w:pPr>
          </w:p>
        </w:tc>
        <w:tc>
          <w:tcPr>
            <w:tcW w:w="685" w:type="pct"/>
            <w:shd w:val="clear" w:color="auto" w:fill="00B0F0"/>
            <w:vAlign w:val="center"/>
          </w:tcPr>
          <w:p w14:paraId="4515B43A" w14:textId="77777777" w:rsidR="00E44B35" w:rsidRPr="005C3A72" w:rsidRDefault="00E44B35" w:rsidP="005C3A72">
            <w:pPr>
              <w:spacing w:after="0"/>
              <w:jc w:val="center"/>
              <w:rPr>
                <w:rFonts w:eastAsia="Verdana"/>
                <w:b/>
                <w:lang w:val="ro-RO"/>
              </w:rPr>
            </w:pPr>
            <w:r w:rsidRPr="005C3A72">
              <w:rPr>
                <w:b/>
                <w:lang w:val="ro-RO"/>
              </w:rPr>
              <w:t>2014</w:t>
            </w:r>
          </w:p>
        </w:tc>
        <w:tc>
          <w:tcPr>
            <w:tcW w:w="685" w:type="pct"/>
            <w:shd w:val="clear" w:color="auto" w:fill="00B0F0"/>
            <w:vAlign w:val="center"/>
          </w:tcPr>
          <w:p w14:paraId="6CAFF188" w14:textId="77777777" w:rsidR="00E44B35" w:rsidRPr="005C3A72" w:rsidRDefault="00E44B35" w:rsidP="005C3A72">
            <w:pPr>
              <w:spacing w:after="0"/>
              <w:jc w:val="center"/>
              <w:rPr>
                <w:rFonts w:eastAsia="Verdana"/>
                <w:b/>
                <w:lang w:val="ro-RO"/>
              </w:rPr>
            </w:pPr>
            <w:r w:rsidRPr="005C3A72">
              <w:rPr>
                <w:b/>
                <w:lang w:val="ro-RO"/>
              </w:rPr>
              <w:t>2015</w:t>
            </w:r>
          </w:p>
        </w:tc>
        <w:tc>
          <w:tcPr>
            <w:tcW w:w="685" w:type="pct"/>
            <w:shd w:val="clear" w:color="auto" w:fill="00B0F0"/>
            <w:vAlign w:val="center"/>
          </w:tcPr>
          <w:p w14:paraId="34D1CDCA" w14:textId="77777777" w:rsidR="00E44B35" w:rsidRPr="005C3A72" w:rsidRDefault="00E44B35" w:rsidP="005C3A72">
            <w:pPr>
              <w:spacing w:after="0"/>
              <w:jc w:val="center"/>
              <w:rPr>
                <w:rFonts w:eastAsia="Verdana"/>
                <w:b/>
                <w:lang w:val="ro-RO"/>
              </w:rPr>
            </w:pPr>
            <w:r w:rsidRPr="005C3A72">
              <w:rPr>
                <w:b/>
                <w:lang w:val="ro-RO"/>
              </w:rPr>
              <w:t>2016</w:t>
            </w:r>
          </w:p>
        </w:tc>
        <w:tc>
          <w:tcPr>
            <w:tcW w:w="685" w:type="pct"/>
            <w:shd w:val="clear" w:color="auto" w:fill="00B0F0"/>
            <w:vAlign w:val="center"/>
          </w:tcPr>
          <w:p w14:paraId="6FD0A110" w14:textId="77777777" w:rsidR="00E44B35" w:rsidRPr="005C3A72" w:rsidRDefault="00E44B35" w:rsidP="005C3A72">
            <w:pPr>
              <w:spacing w:after="0"/>
              <w:jc w:val="center"/>
              <w:rPr>
                <w:rFonts w:eastAsia="Verdana"/>
                <w:b/>
                <w:lang w:val="ro-RO"/>
              </w:rPr>
            </w:pPr>
            <w:r w:rsidRPr="005C3A72">
              <w:rPr>
                <w:b/>
                <w:lang w:val="ro-RO"/>
              </w:rPr>
              <w:t>2017</w:t>
            </w:r>
          </w:p>
        </w:tc>
        <w:tc>
          <w:tcPr>
            <w:tcW w:w="684" w:type="pct"/>
            <w:shd w:val="clear" w:color="auto" w:fill="00B0F0"/>
            <w:vAlign w:val="center"/>
          </w:tcPr>
          <w:p w14:paraId="31BFC51F" w14:textId="77777777" w:rsidR="00E44B35" w:rsidRPr="005C3A72" w:rsidRDefault="00E44B35" w:rsidP="005C3A72">
            <w:pPr>
              <w:spacing w:after="0"/>
              <w:jc w:val="center"/>
              <w:rPr>
                <w:rFonts w:eastAsia="Verdana"/>
                <w:b/>
                <w:lang w:val="ro-RO"/>
              </w:rPr>
            </w:pPr>
            <w:r w:rsidRPr="005C3A72">
              <w:rPr>
                <w:b/>
                <w:lang w:val="ro-RO"/>
              </w:rPr>
              <w:t>2018</w:t>
            </w:r>
          </w:p>
        </w:tc>
      </w:tr>
      <w:tr w:rsidR="00E44B35" w:rsidRPr="00115C77" w14:paraId="0EDDC09C" w14:textId="77777777" w:rsidTr="005C3A72">
        <w:trPr>
          <w:trHeight w:val="397"/>
        </w:trPr>
        <w:tc>
          <w:tcPr>
            <w:tcW w:w="1576" w:type="pct"/>
            <w:vAlign w:val="center"/>
          </w:tcPr>
          <w:p w14:paraId="2454B4A4" w14:textId="65AA39D2" w:rsidR="00E44B35" w:rsidRPr="005C3A72" w:rsidRDefault="00E44B35" w:rsidP="005C3A72">
            <w:pPr>
              <w:spacing w:after="0"/>
              <w:rPr>
                <w:b/>
                <w:lang w:val="ro-RO"/>
              </w:rPr>
            </w:pPr>
            <w:r w:rsidRPr="005C3A72">
              <w:rPr>
                <w:b/>
                <w:lang w:val="ro-RO"/>
              </w:rPr>
              <w:t xml:space="preserve">Roznov / Sortare </w:t>
            </w:r>
            <w:r w:rsidR="00E57035" w:rsidRPr="005C3A72">
              <w:rPr>
                <w:b/>
                <w:lang w:val="ro-RO"/>
              </w:rPr>
              <w:t>manuală</w:t>
            </w:r>
          </w:p>
        </w:tc>
        <w:tc>
          <w:tcPr>
            <w:tcW w:w="685" w:type="pct"/>
            <w:vAlign w:val="center"/>
          </w:tcPr>
          <w:p w14:paraId="60A2C9C6" w14:textId="77777777" w:rsidR="00E44B35" w:rsidRPr="00115C77" w:rsidRDefault="00E44B35" w:rsidP="005C3A72">
            <w:pPr>
              <w:spacing w:after="0"/>
              <w:jc w:val="center"/>
              <w:rPr>
                <w:lang w:val="ro-RO"/>
              </w:rPr>
            </w:pPr>
            <w:r w:rsidRPr="00115C77">
              <w:rPr>
                <w:lang w:val="ro-RO"/>
              </w:rPr>
              <w:t>0</w:t>
            </w:r>
          </w:p>
        </w:tc>
        <w:tc>
          <w:tcPr>
            <w:tcW w:w="685" w:type="pct"/>
            <w:vAlign w:val="center"/>
          </w:tcPr>
          <w:p w14:paraId="602394BC" w14:textId="77777777" w:rsidR="00E44B35" w:rsidRPr="00115C77" w:rsidRDefault="00E44B35" w:rsidP="005C3A72">
            <w:pPr>
              <w:spacing w:after="0"/>
              <w:jc w:val="center"/>
              <w:rPr>
                <w:lang w:val="ro-RO"/>
              </w:rPr>
            </w:pPr>
            <w:r w:rsidRPr="00115C77">
              <w:rPr>
                <w:lang w:val="ro-RO"/>
              </w:rPr>
              <w:t>0</w:t>
            </w:r>
          </w:p>
        </w:tc>
        <w:tc>
          <w:tcPr>
            <w:tcW w:w="685" w:type="pct"/>
            <w:vAlign w:val="center"/>
          </w:tcPr>
          <w:p w14:paraId="500DC80A" w14:textId="77777777" w:rsidR="00E44B35" w:rsidRPr="00115C77" w:rsidRDefault="00E44B35" w:rsidP="005C3A72">
            <w:pPr>
              <w:spacing w:after="0"/>
              <w:jc w:val="center"/>
              <w:rPr>
                <w:lang w:val="ro-RO"/>
              </w:rPr>
            </w:pPr>
            <w:r w:rsidRPr="00115C77">
              <w:rPr>
                <w:lang w:val="ro-RO"/>
              </w:rPr>
              <w:t>0</w:t>
            </w:r>
          </w:p>
        </w:tc>
        <w:tc>
          <w:tcPr>
            <w:tcW w:w="685" w:type="pct"/>
            <w:vAlign w:val="center"/>
          </w:tcPr>
          <w:p w14:paraId="3BBFF602" w14:textId="77777777" w:rsidR="00E44B35" w:rsidRPr="00115C77" w:rsidRDefault="00E44B35" w:rsidP="005C3A72">
            <w:pPr>
              <w:spacing w:after="0"/>
              <w:jc w:val="center"/>
              <w:rPr>
                <w:lang w:val="ro-RO"/>
              </w:rPr>
            </w:pPr>
            <w:r w:rsidRPr="00115C77">
              <w:rPr>
                <w:lang w:val="ro-RO"/>
              </w:rPr>
              <w:t>0</w:t>
            </w:r>
          </w:p>
        </w:tc>
        <w:tc>
          <w:tcPr>
            <w:tcW w:w="684" w:type="pct"/>
            <w:vAlign w:val="center"/>
          </w:tcPr>
          <w:p w14:paraId="4E4D846A" w14:textId="77777777" w:rsidR="00E44B35" w:rsidRPr="00115C77" w:rsidRDefault="00E44B35" w:rsidP="005C3A72">
            <w:pPr>
              <w:spacing w:after="0"/>
              <w:jc w:val="center"/>
              <w:rPr>
                <w:lang w:val="ro-RO"/>
              </w:rPr>
            </w:pPr>
            <w:r w:rsidRPr="00115C77">
              <w:rPr>
                <w:lang w:val="ro-RO"/>
              </w:rPr>
              <w:t>0</w:t>
            </w:r>
          </w:p>
        </w:tc>
      </w:tr>
      <w:tr w:rsidR="00E44B35" w:rsidRPr="00115C77" w14:paraId="19E2AEF7" w14:textId="77777777" w:rsidTr="005C3A72">
        <w:trPr>
          <w:trHeight w:val="397"/>
        </w:trPr>
        <w:tc>
          <w:tcPr>
            <w:tcW w:w="1576" w:type="pct"/>
            <w:vAlign w:val="center"/>
          </w:tcPr>
          <w:p w14:paraId="6C32DBF0" w14:textId="160D37E7" w:rsidR="00E44B35" w:rsidRPr="005C3A72" w:rsidRDefault="00E44B35" w:rsidP="005C3A72">
            <w:pPr>
              <w:spacing w:after="0"/>
              <w:rPr>
                <w:b/>
                <w:lang w:val="ro-RO"/>
              </w:rPr>
            </w:pPr>
            <w:r w:rsidRPr="005C3A72">
              <w:rPr>
                <w:b/>
                <w:lang w:val="ro-RO"/>
              </w:rPr>
              <w:t>Piatra Neam</w:t>
            </w:r>
            <w:r w:rsidR="00EA47DA" w:rsidRPr="005C3A72">
              <w:rPr>
                <w:b/>
                <w:lang w:val="ro-RO"/>
              </w:rPr>
              <w:t>ț</w:t>
            </w:r>
            <w:r w:rsidRPr="005C3A72">
              <w:rPr>
                <w:b/>
                <w:lang w:val="ro-RO"/>
              </w:rPr>
              <w:t xml:space="preserve"> / Sortare </w:t>
            </w:r>
            <w:r w:rsidR="00E57035" w:rsidRPr="005C3A72">
              <w:rPr>
                <w:b/>
                <w:lang w:val="ro-RO"/>
              </w:rPr>
              <w:t>manuală</w:t>
            </w:r>
          </w:p>
        </w:tc>
        <w:tc>
          <w:tcPr>
            <w:tcW w:w="685" w:type="pct"/>
            <w:vAlign w:val="center"/>
          </w:tcPr>
          <w:p w14:paraId="762C7A06"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2352317E"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23416540" w14:textId="77777777" w:rsidR="00E44B35" w:rsidRPr="00115C77" w:rsidRDefault="00E44B35" w:rsidP="005C3A72">
            <w:pPr>
              <w:spacing w:after="0"/>
              <w:jc w:val="center"/>
              <w:rPr>
                <w:lang w:val="ro-RO"/>
              </w:rPr>
            </w:pPr>
            <w:r w:rsidRPr="00115C77">
              <w:rPr>
                <w:lang w:val="ro-RO"/>
              </w:rPr>
              <w:t>NC</w:t>
            </w:r>
          </w:p>
        </w:tc>
        <w:tc>
          <w:tcPr>
            <w:tcW w:w="685" w:type="pct"/>
            <w:vAlign w:val="center"/>
          </w:tcPr>
          <w:p w14:paraId="1ED5FDC0" w14:textId="77777777" w:rsidR="00E44B35" w:rsidRPr="00115C77" w:rsidRDefault="00E44B35" w:rsidP="005C3A72">
            <w:pPr>
              <w:spacing w:after="0"/>
              <w:jc w:val="center"/>
              <w:rPr>
                <w:lang w:val="ro-RO"/>
              </w:rPr>
            </w:pPr>
            <w:r w:rsidRPr="00115C77">
              <w:rPr>
                <w:lang w:val="ro-RO"/>
              </w:rPr>
              <w:t>830</w:t>
            </w:r>
          </w:p>
        </w:tc>
        <w:tc>
          <w:tcPr>
            <w:tcW w:w="684" w:type="pct"/>
            <w:vAlign w:val="center"/>
          </w:tcPr>
          <w:p w14:paraId="12747CC1" w14:textId="77777777" w:rsidR="00E44B35" w:rsidRPr="00115C77" w:rsidRDefault="00E44B35" w:rsidP="005C3A72">
            <w:pPr>
              <w:spacing w:after="0"/>
              <w:jc w:val="center"/>
              <w:rPr>
                <w:lang w:val="ro-RO"/>
              </w:rPr>
            </w:pPr>
            <w:r w:rsidRPr="00115C77">
              <w:rPr>
                <w:lang w:val="ro-RO"/>
              </w:rPr>
              <w:t>878</w:t>
            </w:r>
          </w:p>
        </w:tc>
      </w:tr>
      <w:tr w:rsidR="00E44B35" w:rsidRPr="00115C77" w14:paraId="41BEEF65" w14:textId="77777777" w:rsidTr="005C3A72">
        <w:trPr>
          <w:trHeight w:val="397"/>
        </w:trPr>
        <w:tc>
          <w:tcPr>
            <w:tcW w:w="1576" w:type="pct"/>
            <w:vAlign w:val="center"/>
          </w:tcPr>
          <w:p w14:paraId="285EEBB6" w14:textId="1CC64AEF" w:rsidR="00E44B35" w:rsidRPr="005C3A72" w:rsidRDefault="00E44B35" w:rsidP="005C3A72">
            <w:pPr>
              <w:spacing w:after="0"/>
              <w:rPr>
                <w:b/>
                <w:lang w:val="ro-RO"/>
              </w:rPr>
            </w:pPr>
            <w:r w:rsidRPr="005C3A72">
              <w:rPr>
                <w:b/>
                <w:lang w:val="ro-RO"/>
              </w:rPr>
              <w:t xml:space="preserve">Roman – Cordun / Sortare </w:t>
            </w:r>
            <w:r w:rsidR="00E57035" w:rsidRPr="005C3A72">
              <w:rPr>
                <w:b/>
                <w:lang w:val="ro-RO"/>
              </w:rPr>
              <w:t>manuală</w:t>
            </w:r>
          </w:p>
        </w:tc>
        <w:tc>
          <w:tcPr>
            <w:tcW w:w="685" w:type="pct"/>
            <w:vAlign w:val="center"/>
          </w:tcPr>
          <w:p w14:paraId="5C855E83" w14:textId="380ADACF" w:rsidR="00E44B35" w:rsidRPr="00115C77" w:rsidRDefault="00E57035" w:rsidP="005C3A72">
            <w:pPr>
              <w:spacing w:after="0"/>
              <w:jc w:val="center"/>
              <w:rPr>
                <w:lang w:val="ro-RO"/>
              </w:rPr>
            </w:pPr>
            <w:r w:rsidRPr="00115C77">
              <w:rPr>
                <w:lang w:val="ro-RO"/>
              </w:rPr>
              <w:t>Fără</w:t>
            </w:r>
          </w:p>
          <w:p w14:paraId="0387A6AE"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06120195" w14:textId="1378F864" w:rsidR="00E44B35" w:rsidRPr="00115C77" w:rsidRDefault="00E57035" w:rsidP="005C3A72">
            <w:pPr>
              <w:spacing w:after="0"/>
              <w:jc w:val="center"/>
              <w:rPr>
                <w:lang w:val="ro-RO"/>
              </w:rPr>
            </w:pPr>
            <w:r w:rsidRPr="00115C77">
              <w:rPr>
                <w:lang w:val="ro-RO"/>
              </w:rPr>
              <w:t>Fără</w:t>
            </w:r>
          </w:p>
          <w:p w14:paraId="7BD37696"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7A7940F0" w14:textId="22DDC8DB" w:rsidR="00E44B35" w:rsidRPr="00115C77" w:rsidRDefault="00E57035" w:rsidP="005C3A72">
            <w:pPr>
              <w:spacing w:after="0"/>
              <w:jc w:val="center"/>
              <w:rPr>
                <w:lang w:val="ro-RO"/>
              </w:rPr>
            </w:pPr>
            <w:r w:rsidRPr="00115C77">
              <w:rPr>
                <w:lang w:val="ro-RO"/>
              </w:rPr>
              <w:t>Fără</w:t>
            </w:r>
          </w:p>
          <w:p w14:paraId="18BD3F7C"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2F393B1C" w14:textId="316F39B3" w:rsidR="00E44B35" w:rsidRPr="00115C77" w:rsidRDefault="00E57035" w:rsidP="005C3A72">
            <w:pPr>
              <w:spacing w:after="0"/>
              <w:jc w:val="center"/>
              <w:rPr>
                <w:lang w:val="ro-RO"/>
              </w:rPr>
            </w:pPr>
            <w:r w:rsidRPr="00115C77">
              <w:rPr>
                <w:lang w:val="ro-RO"/>
              </w:rPr>
              <w:t>Fără</w:t>
            </w:r>
          </w:p>
          <w:p w14:paraId="419D6A74" w14:textId="77777777" w:rsidR="00E44B35" w:rsidRPr="00115C77" w:rsidRDefault="00E44B35" w:rsidP="005C3A72">
            <w:pPr>
              <w:spacing w:after="0"/>
              <w:jc w:val="center"/>
              <w:rPr>
                <w:lang w:val="ro-RO"/>
              </w:rPr>
            </w:pPr>
            <w:r w:rsidRPr="00115C77">
              <w:rPr>
                <w:lang w:val="ro-RO"/>
              </w:rPr>
              <w:t>operator</w:t>
            </w:r>
          </w:p>
        </w:tc>
        <w:tc>
          <w:tcPr>
            <w:tcW w:w="684" w:type="pct"/>
            <w:vAlign w:val="center"/>
          </w:tcPr>
          <w:p w14:paraId="4F09B058" w14:textId="77777777" w:rsidR="00E44B35" w:rsidRPr="00115C77" w:rsidRDefault="00E44B35" w:rsidP="005C3A72">
            <w:pPr>
              <w:spacing w:after="0"/>
              <w:jc w:val="center"/>
              <w:rPr>
                <w:lang w:val="ro-RO"/>
              </w:rPr>
            </w:pPr>
            <w:r w:rsidRPr="00115C77">
              <w:rPr>
                <w:lang w:val="ro-RO"/>
              </w:rPr>
              <w:t>848</w:t>
            </w:r>
          </w:p>
        </w:tc>
      </w:tr>
      <w:tr w:rsidR="00E44B35" w:rsidRPr="00115C77" w14:paraId="193589EA" w14:textId="77777777" w:rsidTr="005C3A72">
        <w:trPr>
          <w:trHeight w:val="397"/>
        </w:trPr>
        <w:tc>
          <w:tcPr>
            <w:tcW w:w="1576" w:type="pct"/>
            <w:vAlign w:val="center"/>
          </w:tcPr>
          <w:p w14:paraId="54F2BDD9" w14:textId="645FCA16" w:rsidR="00E44B35" w:rsidRPr="005C3A72" w:rsidRDefault="00E44B35" w:rsidP="005C3A72">
            <w:pPr>
              <w:spacing w:after="0"/>
              <w:rPr>
                <w:b/>
                <w:lang w:val="ro-RO"/>
              </w:rPr>
            </w:pPr>
            <w:r w:rsidRPr="005C3A72">
              <w:rPr>
                <w:b/>
                <w:lang w:val="ro-RO"/>
              </w:rPr>
              <w:t>Targu Neam</w:t>
            </w:r>
            <w:r w:rsidR="00EA47DA" w:rsidRPr="005C3A72">
              <w:rPr>
                <w:b/>
                <w:lang w:val="ro-RO"/>
              </w:rPr>
              <w:t>ț</w:t>
            </w:r>
            <w:r w:rsidRPr="005C3A72">
              <w:rPr>
                <w:b/>
                <w:lang w:val="ro-RO"/>
              </w:rPr>
              <w:t xml:space="preserve"> / Sortare </w:t>
            </w:r>
            <w:r w:rsidR="00E57035" w:rsidRPr="005C3A72">
              <w:rPr>
                <w:b/>
                <w:lang w:val="ro-RO"/>
              </w:rPr>
              <w:t>manuală</w:t>
            </w:r>
          </w:p>
        </w:tc>
        <w:tc>
          <w:tcPr>
            <w:tcW w:w="685" w:type="pct"/>
            <w:vAlign w:val="center"/>
          </w:tcPr>
          <w:p w14:paraId="7F6A0498" w14:textId="13054E17" w:rsidR="00E44B35" w:rsidRPr="00115C77" w:rsidRDefault="00E57035" w:rsidP="005C3A72">
            <w:pPr>
              <w:spacing w:after="0"/>
              <w:jc w:val="center"/>
              <w:rPr>
                <w:lang w:val="ro-RO"/>
              </w:rPr>
            </w:pPr>
            <w:r w:rsidRPr="00115C77">
              <w:rPr>
                <w:lang w:val="ro-RO"/>
              </w:rPr>
              <w:t>Fără</w:t>
            </w:r>
          </w:p>
          <w:p w14:paraId="213F4876"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13CB997B" w14:textId="4D917576" w:rsidR="00E44B35" w:rsidRPr="00115C77" w:rsidRDefault="00E57035" w:rsidP="005C3A72">
            <w:pPr>
              <w:spacing w:after="0"/>
              <w:jc w:val="center"/>
              <w:rPr>
                <w:lang w:val="ro-RO"/>
              </w:rPr>
            </w:pPr>
            <w:r w:rsidRPr="00115C77">
              <w:rPr>
                <w:lang w:val="ro-RO"/>
              </w:rPr>
              <w:t>Fără</w:t>
            </w:r>
          </w:p>
          <w:p w14:paraId="04CBC985"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18FEB1E2" w14:textId="6054170B" w:rsidR="00E44B35" w:rsidRPr="00115C77" w:rsidRDefault="00E57035" w:rsidP="005C3A72">
            <w:pPr>
              <w:spacing w:after="0"/>
              <w:jc w:val="center"/>
              <w:rPr>
                <w:lang w:val="ro-RO"/>
              </w:rPr>
            </w:pPr>
            <w:r w:rsidRPr="00115C77">
              <w:rPr>
                <w:lang w:val="ro-RO"/>
              </w:rPr>
              <w:t>Fără</w:t>
            </w:r>
          </w:p>
          <w:p w14:paraId="7DFAF846"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20139915" w14:textId="77777777" w:rsidR="00E44B35" w:rsidRPr="00115C77" w:rsidRDefault="00E44B35" w:rsidP="005C3A72">
            <w:pPr>
              <w:spacing w:after="0"/>
              <w:jc w:val="center"/>
              <w:rPr>
                <w:lang w:val="ro-RO"/>
              </w:rPr>
            </w:pPr>
            <w:r w:rsidRPr="00115C77">
              <w:rPr>
                <w:lang w:val="ro-RO"/>
              </w:rPr>
              <w:t>40</w:t>
            </w:r>
          </w:p>
        </w:tc>
        <w:tc>
          <w:tcPr>
            <w:tcW w:w="684" w:type="pct"/>
            <w:vAlign w:val="center"/>
          </w:tcPr>
          <w:p w14:paraId="2AE473A7" w14:textId="77777777" w:rsidR="00E44B35" w:rsidRPr="00115C77" w:rsidRDefault="00E44B35" w:rsidP="005C3A72">
            <w:pPr>
              <w:spacing w:after="0"/>
              <w:jc w:val="center"/>
              <w:rPr>
                <w:lang w:val="ro-RO"/>
              </w:rPr>
            </w:pPr>
            <w:r w:rsidRPr="00115C77">
              <w:rPr>
                <w:lang w:val="ro-RO"/>
              </w:rPr>
              <w:t>81</w:t>
            </w:r>
          </w:p>
        </w:tc>
      </w:tr>
      <w:tr w:rsidR="00E44B35" w:rsidRPr="00115C77" w14:paraId="4E09DF4F" w14:textId="77777777" w:rsidTr="005C3A72">
        <w:trPr>
          <w:trHeight w:val="397"/>
        </w:trPr>
        <w:tc>
          <w:tcPr>
            <w:tcW w:w="1576" w:type="pct"/>
            <w:vAlign w:val="center"/>
          </w:tcPr>
          <w:p w14:paraId="35F88AFC" w14:textId="175D9453" w:rsidR="00E44B35" w:rsidRPr="005C3A72" w:rsidRDefault="00E44B35" w:rsidP="005C3A72">
            <w:pPr>
              <w:spacing w:after="0"/>
              <w:rPr>
                <w:b/>
                <w:lang w:val="ro-RO"/>
              </w:rPr>
            </w:pPr>
            <w:r w:rsidRPr="005C3A72">
              <w:rPr>
                <w:b/>
                <w:lang w:val="ro-RO"/>
              </w:rPr>
              <w:t xml:space="preserve">Tasca / Sortare </w:t>
            </w:r>
            <w:r w:rsidR="00E57035" w:rsidRPr="005C3A72">
              <w:rPr>
                <w:b/>
                <w:lang w:val="ro-RO"/>
              </w:rPr>
              <w:t>manuală</w:t>
            </w:r>
          </w:p>
        </w:tc>
        <w:tc>
          <w:tcPr>
            <w:tcW w:w="685" w:type="pct"/>
            <w:vAlign w:val="center"/>
          </w:tcPr>
          <w:p w14:paraId="1AF8A923" w14:textId="1504DF69" w:rsidR="00E44B35" w:rsidRPr="00115C77" w:rsidRDefault="00E57035" w:rsidP="005C3A72">
            <w:pPr>
              <w:spacing w:after="0"/>
              <w:jc w:val="center"/>
              <w:rPr>
                <w:lang w:val="ro-RO"/>
              </w:rPr>
            </w:pPr>
            <w:r w:rsidRPr="00115C77">
              <w:rPr>
                <w:lang w:val="ro-RO"/>
              </w:rPr>
              <w:t>Fără</w:t>
            </w:r>
          </w:p>
          <w:p w14:paraId="507D510C"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729B0F13" w14:textId="76FB6D86" w:rsidR="00E44B35" w:rsidRPr="00115C77" w:rsidRDefault="00E57035" w:rsidP="005C3A72">
            <w:pPr>
              <w:spacing w:after="0"/>
              <w:jc w:val="center"/>
              <w:rPr>
                <w:lang w:val="ro-RO"/>
              </w:rPr>
            </w:pPr>
            <w:r w:rsidRPr="00115C77">
              <w:rPr>
                <w:lang w:val="ro-RO"/>
              </w:rPr>
              <w:t>Fără</w:t>
            </w:r>
          </w:p>
          <w:p w14:paraId="419E4450" w14:textId="77777777" w:rsidR="00E44B35" w:rsidRPr="00115C77" w:rsidRDefault="00E44B35" w:rsidP="005C3A72">
            <w:pPr>
              <w:spacing w:after="0"/>
              <w:jc w:val="center"/>
              <w:rPr>
                <w:lang w:val="ro-RO"/>
              </w:rPr>
            </w:pPr>
            <w:r w:rsidRPr="00115C77">
              <w:rPr>
                <w:lang w:val="ro-RO"/>
              </w:rPr>
              <w:t>operator</w:t>
            </w:r>
          </w:p>
        </w:tc>
        <w:tc>
          <w:tcPr>
            <w:tcW w:w="685" w:type="pct"/>
            <w:vAlign w:val="center"/>
          </w:tcPr>
          <w:p w14:paraId="6FAF8701" w14:textId="77777777" w:rsidR="00E44B35" w:rsidRPr="00115C77" w:rsidRDefault="00E44B35" w:rsidP="005C3A72">
            <w:pPr>
              <w:spacing w:after="0"/>
              <w:jc w:val="center"/>
              <w:rPr>
                <w:lang w:val="ro-RO"/>
              </w:rPr>
            </w:pPr>
            <w:r w:rsidRPr="00115C77">
              <w:rPr>
                <w:lang w:val="ro-RO"/>
              </w:rPr>
              <w:t>110</w:t>
            </w:r>
          </w:p>
        </w:tc>
        <w:tc>
          <w:tcPr>
            <w:tcW w:w="685" w:type="pct"/>
            <w:vAlign w:val="center"/>
          </w:tcPr>
          <w:p w14:paraId="3BDB1851" w14:textId="77777777" w:rsidR="00E44B35" w:rsidRPr="00115C77" w:rsidRDefault="00E44B35" w:rsidP="005C3A72">
            <w:pPr>
              <w:spacing w:after="0"/>
              <w:jc w:val="center"/>
              <w:rPr>
                <w:lang w:val="ro-RO"/>
              </w:rPr>
            </w:pPr>
            <w:r w:rsidRPr="00115C77">
              <w:rPr>
                <w:lang w:val="ro-RO"/>
              </w:rPr>
              <w:t>110</w:t>
            </w:r>
          </w:p>
        </w:tc>
        <w:tc>
          <w:tcPr>
            <w:tcW w:w="684" w:type="pct"/>
            <w:vAlign w:val="center"/>
          </w:tcPr>
          <w:p w14:paraId="5F40A514" w14:textId="77777777" w:rsidR="00E44B35" w:rsidRPr="00115C77" w:rsidRDefault="00E44B35" w:rsidP="005C3A72">
            <w:pPr>
              <w:spacing w:after="0"/>
              <w:jc w:val="center"/>
              <w:rPr>
                <w:lang w:val="ro-RO"/>
              </w:rPr>
            </w:pPr>
            <w:r w:rsidRPr="00115C77">
              <w:rPr>
                <w:lang w:val="ro-RO"/>
              </w:rPr>
              <w:t>110</w:t>
            </w:r>
          </w:p>
        </w:tc>
      </w:tr>
      <w:tr w:rsidR="00E44B35" w:rsidRPr="00115C77" w14:paraId="7D7FF382" w14:textId="77777777" w:rsidTr="005C3A72">
        <w:trPr>
          <w:trHeight w:val="397"/>
        </w:trPr>
        <w:tc>
          <w:tcPr>
            <w:tcW w:w="1576" w:type="pct"/>
            <w:vAlign w:val="center"/>
          </w:tcPr>
          <w:p w14:paraId="6BC8BAE1" w14:textId="70A3781E" w:rsidR="00E44B35" w:rsidRPr="005C3A72" w:rsidRDefault="00E44B35" w:rsidP="005C3A72">
            <w:pPr>
              <w:spacing w:after="0"/>
              <w:rPr>
                <w:rFonts w:eastAsia="Verdana"/>
                <w:b/>
                <w:lang w:val="ro-RO"/>
              </w:rPr>
            </w:pPr>
            <w:r w:rsidRPr="005C3A72">
              <w:rPr>
                <w:b/>
                <w:lang w:val="ro-RO"/>
              </w:rPr>
              <w:t>Total</w:t>
            </w:r>
            <w:r w:rsidRPr="005C3A72">
              <w:rPr>
                <w:b/>
                <w:spacing w:val="8"/>
                <w:lang w:val="ro-RO"/>
              </w:rPr>
              <w:t xml:space="preserve"> </w:t>
            </w:r>
            <w:r w:rsidRPr="005C3A72">
              <w:rPr>
                <w:b/>
                <w:lang w:val="ro-RO"/>
              </w:rPr>
              <w:t>jude</w:t>
            </w:r>
            <w:r w:rsidR="00EA47DA" w:rsidRPr="005C3A72">
              <w:rPr>
                <w:b/>
                <w:lang w:val="ro-RO"/>
              </w:rPr>
              <w:t>ț</w:t>
            </w:r>
          </w:p>
        </w:tc>
        <w:tc>
          <w:tcPr>
            <w:tcW w:w="685" w:type="pct"/>
            <w:vAlign w:val="center"/>
          </w:tcPr>
          <w:p w14:paraId="0EB63A22" w14:textId="77777777" w:rsidR="00E44B35" w:rsidRPr="005C3A72" w:rsidRDefault="00E44B35" w:rsidP="005C3A72">
            <w:pPr>
              <w:spacing w:after="0"/>
              <w:jc w:val="center"/>
              <w:rPr>
                <w:b/>
                <w:lang w:val="ro-RO"/>
              </w:rPr>
            </w:pPr>
            <w:r w:rsidRPr="005C3A72">
              <w:rPr>
                <w:b/>
                <w:lang w:val="ro-RO"/>
              </w:rPr>
              <w:t>0</w:t>
            </w:r>
          </w:p>
        </w:tc>
        <w:tc>
          <w:tcPr>
            <w:tcW w:w="685" w:type="pct"/>
            <w:vAlign w:val="center"/>
          </w:tcPr>
          <w:p w14:paraId="7FE0EF82" w14:textId="77777777" w:rsidR="00E44B35" w:rsidRPr="005C3A72" w:rsidRDefault="00E44B35" w:rsidP="005C3A72">
            <w:pPr>
              <w:spacing w:after="0"/>
              <w:jc w:val="center"/>
              <w:rPr>
                <w:b/>
                <w:lang w:val="ro-RO"/>
              </w:rPr>
            </w:pPr>
            <w:r w:rsidRPr="005C3A72">
              <w:rPr>
                <w:b/>
                <w:lang w:val="ro-RO"/>
              </w:rPr>
              <w:t>0</w:t>
            </w:r>
          </w:p>
        </w:tc>
        <w:tc>
          <w:tcPr>
            <w:tcW w:w="685" w:type="pct"/>
            <w:vAlign w:val="center"/>
          </w:tcPr>
          <w:p w14:paraId="7351412A" w14:textId="77777777" w:rsidR="00E44B35" w:rsidRPr="005C3A72" w:rsidRDefault="00E44B35" w:rsidP="005C3A72">
            <w:pPr>
              <w:spacing w:after="0"/>
              <w:jc w:val="center"/>
              <w:rPr>
                <w:b/>
                <w:lang w:val="ro-RO"/>
              </w:rPr>
            </w:pPr>
            <w:r w:rsidRPr="005C3A72">
              <w:rPr>
                <w:b/>
                <w:lang w:val="ro-RO"/>
              </w:rPr>
              <w:t>110</w:t>
            </w:r>
          </w:p>
        </w:tc>
        <w:tc>
          <w:tcPr>
            <w:tcW w:w="685" w:type="pct"/>
            <w:vAlign w:val="center"/>
          </w:tcPr>
          <w:p w14:paraId="0F3DDAAD" w14:textId="77777777" w:rsidR="00E44B35" w:rsidRPr="005C3A72" w:rsidRDefault="00E44B35" w:rsidP="005C3A72">
            <w:pPr>
              <w:spacing w:after="0"/>
              <w:jc w:val="center"/>
              <w:rPr>
                <w:b/>
                <w:lang w:val="ro-RO"/>
              </w:rPr>
            </w:pPr>
            <w:r w:rsidRPr="005C3A72">
              <w:rPr>
                <w:b/>
                <w:lang w:val="ro-RO"/>
              </w:rPr>
              <w:t>980</w:t>
            </w:r>
          </w:p>
        </w:tc>
        <w:tc>
          <w:tcPr>
            <w:tcW w:w="684" w:type="pct"/>
            <w:vAlign w:val="center"/>
          </w:tcPr>
          <w:p w14:paraId="52FAE069" w14:textId="77777777" w:rsidR="00E44B35" w:rsidRPr="005C3A72" w:rsidRDefault="00E44B35" w:rsidP="005C3A72">
            <w:pPr>
              <w:spacing w:after="0"/>
              <w:jc w:val="center"/>
              <w:rPr>
                <w:b/>
                <w:lang w:val="ro-RO"/>
              </w:rPr>
            </w:pPr>
            <w:r w:rsidRPr="005C3A72">
              <w:rPr>
                <w:b/>
                <w:lang w:val="ro-RO"/>
              </w:rPr>
              <w:t>1.917</w:t>
            </w:r>
          </w:p>
        </w:tc>
      </w:tr>
    </w:tbl>
    <w:p w14:paraId="277022A9" w14:textId="13F2D5E1" w:rsidR="005C3A72" w:rsidRDefault="005C3A72" w:rsidP="005C3A72">
      <w:pPr>
        <w:pStyle w:val="Subtitlu"/>
        <w:jc w:val="center"/>
        <w:rPr>
          <w:rStyle w:val="Accentuaresubtil"/>
          <w:lang w:val="ro-RO"/>
        </w:rPr>
      </w:pPr>
      <w:bookmarkStart w:id="213" w:name="_Toc22554977"/>
      <w:bookmarkStart w:id="214" w:name="_Toc24737255"/>
      <w:bookmarkStart w:id="215" w:name="_Toc2232114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24</w:t>
      </w:r>
      <w:r w:rsidR="00636E14">
        <w:rPr>
          <w:rStyle w:val="Accentuaresubtil"/>
          <w:lang w:val="ro-RO"/>
        </w:rPr>
        <w:fldChar w:fldCharType="end"/>
      </w:r>
      <w:r w:rsidRPr="00FD49CC">
        <w:rPr>
          <w:rStyle w:val="Accentuaresubtil"/>
          <w:lang w:val="ro-RO"/>
        </w:rPr>
        <w:t xml:space="preserve">: </w:t>
      </w:r>
      <w:r w:rsidRPr="005C3A72">
        <w:rPr>
          <w:rStyle w:val="Accentuaresubtil"/>
          <w:lang w:val="ro-RO"/>
        </w:rPr>
        <w:t>Evoluția cantităților de deșeuri rezultate de la stațiile de sortare și eliminate (Sursa: date APM, operatori de salubrizare)Reciclarea deșeurilor municipale</w:t>
      </w:r>
      <w:bookmarkEnd w:id="213"/>
      <w:bookmarkEnd w:id="214"/>
    </w:p>
    <w:bookmarkEnd w:id="215"/>
    <w:p w14:paraId="2403E4B6" w14:textId="77777777" w:rsidR="005C3A72" w:rsidRPr="00754C56" w:rsidRDefault="005C3A72">
      <w:pPr>
        <w:spacing w:after="0" w:line="240" w:lineRule="auto"/>
        <w:rPr>
          <w:rFonts w:asciiTheme="majorHAnsi" w:eastAsia="Times New Roman" w:hAnsiTheme="majorHAnsi"/>
          <w:sz w:val="22"/>
          <w:lang w:val="fr-FR"/>
        </w:rPr>
      </w:pPr>
      <w:r w:rsidRPr="00754C56">
        <w:rPr>
          <w:lang w:val="fr-FR"/>
        </w:rPr>
        <w:br w:type="page"/>
      </w:r>
    </w:p>
    <w:p w14:paraId="63BA72B3" w14:textId="708E73F8" w:rsidR="00E44B35" w:rsidRPr="00754C56" w:rsidRDefault="00E44B35" w:rsidP="001E2B7D">
      <w:pPr>
        <w:pStyle w:val="Frspaiere"/>
        <w:ind w:firstLine="0"/>
        <w:rPr>
          <w:lang w:val="fr-FR"/>
        </w:rPr>
      </w:pPr>
      <w:r w:rsidRPr="005C3A72">
        <w:rPr>
          <w:lang w:val="fr-FR"/>
        </w:rPr>
        <w:t xml:space="preserve">Nu au fost disponibile date la nivelul </w:t>
      </w:r>
      <w:r w:rsidR="008B34AF" w:rsidRPr="005C3A72">
        <w:rPr>
          <w:lang w:val="fr-FR"/>
        </w:rPr>
        <w:t>județul</w:t>
      </w:r>
      <w:r w:rsidRPr="005C3A72">
        <w:rPr>
          <w:lang w:val="fr-FR"/>
        </w:rPr>
        <w:t>ui Neam</w:t>
      </w:r>
      <w:r w:rsidR="00EA47DA" w:rsidRPr="005C3A72">
        <w:rPr>
          <w:lang w:val="fr-FR"/>
        </w:rPr>
        <w:t>ț</w:t>
      </w:r>
      <w:r w:rsidRPr="005C3A72">
        <w:rPr>
          <w:lang w:val="fr-FR"/>
        </w:rPr>
        <w:t xml:space="preserve"> privind capacită</w:t>
      </w:r>
      <w:r w:rsidR="00EA47DA" w:rsidRPr="005C3A72">
        <w:rPr>
          <w:lang w:val="fr-FR"/>
        </w:rPr>
        <w:t>ț</w:t>
      </w:r>
      <w:r w:rsidRPr="005C3A72">
        <w:rPr>
          <w:lang w:val="fr-FR"/>
        </w:rPr>
        <w:t xml:space="preserve">ile de reciclare disponibile. </w:t>
      </w:r>
      <w:r w:rsidRPr="00754C56">
        <w:rPr>
          <w:lang w:val="fr-FR"/>
        </w:rPr>
        <w:t xml:space="preserve">Oricum, având în vedere faptul că reciclarea </w:t>
      </w:r>
      <w:r w:rsidR="00A86D4E" w:rsidRPr="00754C56">
        <w:rPr>
          <w:lang w:val="fr-FR"/>
        </w:rPr>
        <w:t>d</w:t>
      </w:r>
      <w:r w:rsidR="002B1F82" w:rsidRPr="00754C56">
        <w:rPr>
          <w:lang w:val="fr-FR"/>
        </w:rPr>
        <w:t>eșeurilor</w:t>
      </w:r>
      <w:r w:rsidRPr="00754C56">
        <w:rPr>
          <w:lang w:val="fr-FR"/>
        </w:rPr>
        <w:t xml:space="preserve"> municipale este o pia</w:t>
      </w:r>
      <w:r w:rsidR="00EA47DA" w:rsidRPr="00754C56">
        <w:rPr>
          <w:lang w:val="fr-FR"/>
        </w:rPr>
        <w:t>ț</w:t>
      </w:r>
      <w:r w:rsidRPr="00754C56">
        <w:rPr>
          <w:lang w:val="fr-FR"/>
        </w:rPr>
        <w:t xml:space="preserve">ă liberă,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sunt transportate </w:t>
      </w:r>
      <w:r w:rsidR="00F5330C" w:rsidRPr="00754C56">
        <w:rPr>
          <w:lang w:val="fr-FR"/>
        </w:rPr>
        <w:t>ș</w:t>
      </w:r>
      <w:r w:rsidR="003E0A6C" w:rsidRPr="00754C56">
        <w:rPr>
          <w:lang w:val="fr-FR"/>
        </w:rPr>
        <w:t>i</w:t>
      </w:r>
      <w:r w:rsidRPr="00754C56">
        <w:rPr>
          <w:lang w:val="fr-FR"/>
        </w:rPr>
        <w:t xml:space="preserve"> în afara regiunii (probabil </w:t>
      </w:r>
      <w:r w:rsidR="00F5330C" w:rsidRPr="00754C56">
        <w:rPr>
          <w:lang w:val="fr-FR"/>
        </w:rPr>
        <w:t>ș</w:t>
      </w:r>
      <w:r w:rsidR="003E0A6C" w:rsidRPr="00754C56">
        <w:rPr>
          <w:lang w:val="fr-FR"/>
        </w:rPr>
        <w:t>i</w:t>
      </w:r>
      <w:r w:rsidRPr="00754C56">
        <w:rPr>
          <w:lang w:val="fr-FR"/>
        </w:rPr>
        <w:t xml:space="preserve"> în afara </w:t>
      </w:r>
      <w:r w:rsidR="00EA47DA" w:rsidRPr="00754C56">
        <w:rPr>
          <w:lang w:val="fr-FR"/>
        </w:rPr>
        <w:t>ț</w:t>
      </w:r>
      <w:r w:rsidRPr="00754C56">
        <w:rPr>
          <w:lang w:val="fr-FR"/>
        </w:rPr>
        <w:t>ării), în vederea ob</w:t>
      </w:r>
      <w:r w:rsidR="00EA47DA" w:rsidRPr="00754C56">
        <w:rPr>
          <w:lang w:val="fr-FR"/>
        </w:rPr>
        <w:t>ț</w:t>
      </w:r>
      <w:r w:rsidRPr="00754C56">
        <w:rPr>
          <w:lang w:val="fr-FR"/>
        </w:rPr>
        <w:t>inerii unui beneficiu financiar cât mai ridicat. Astfel, mai relevante sunt datele privind pia</w:t>
      </w:r>
      <w:r w:rsidR="00EA47DA" w:rsidRPr="00754C56">
        <w:rPr>
          <w:lang w:val="fr-FR"/>
        </w:rPr>
        <w:t>ț</w:t>
      </w:r>
      <w:r w:rsidRPr="00754C56">
        <w:rPr>
          <w:lang w:val="fr-FR"/>
        </w:rPr>
        <w:t xml:space="preserve">a reciclării </w:t>
      </w:r>
      <w:r w:rsidR="00A86D4E" w:rsidRPr="00754C56">
        <w:rPr>
          <w:lang w:val="fr-FR"/>
        </w:rPr>
        <w:t>d</w:t>
      </w:r>
      <w:r w:rsidR="002B1F82" w:rsidRPr="00754C56">
        <w:rPr>
          <w:lang w:val="fr-FR"/>
        </w:rPr>
        <w:t>eșeurilor</w:t>
      </w:r>
      <w:r w:rsidRPr="00754C56">
        <w:rPr>
          <w:lang w:val="fr-FR"/>
        </w:rPr>
        <w:t xml:space="preserve"> municipale la nivel na</w:t>
      </w:r>
      <w:r w:rsidR="00EA47DA" w:rsidRPr="00754C56">
        <w:rPr>
          <w:lang w:val="fr-FR"/>
        </w:rPr>
        <w:t>ț</w:t>
      </w:r>
      <w:r w:rsidRPr="00754C56">
        <w:rPr>
          <w:lang w:val="fr-FR"/>
        </w:rPr>
        <w:t xml:space="preserve">ional. </w:t>
      </w:r>
    </w:p>
    <w:p w14:paraId="02CF2C26" w14:textId="2E45D081" w:rsidR="00E44B35" w:rsidRPr="00754C56" w:rsidRDefault="00E44B35" w:rsidP="002075E8">
      <w:pPr>
        <w:pStyle w:val="Frspaiere"/>
        <w:ind w:firstLine="0"/>
        <w:rPr>
          <w:lang w:val="fr-FR"/>
        </w:rPr>
      </w:pPr>
      <w:r w:rsidRPr="00754C56">
        <w:rPr>
          <w:lang w:val="fr-FR"/>
        </w:rPr>
        <w:t>Conform datelor prezentate în Planul Na</w:t>
      </w:r>
      <w:r w:rsidR="00EA47DA" w:rsidRPr="00754C56">
        <w:rPr>
          <w:lang w:val="fr-FR"/>
        </w:rPr>
        <w:t>ț</w:t>
      </w:r>
      <w:r w:rsidRPr="00754C56">
        <w:rPr>
          <w:lang w:val="fr-FR"/>
        </w:rPr>
        <w:t xml:space="preserve">ional de Gestionare a </w:t>
      </w:r>
      <w:r w:rsidR="002B1F82" w:rsidRPr="00754C56">
        <w:rPr>
          <w:lang w:val="fr-FR"/>
        </w:rPr>
        <w:t>Deșeurilor</w:t>
      </w:r>
      <w:r w:rsidRPr="00754C56">
        <w:rPr>
          <w:lang w:val="fr-FR"/>
        </w:rPr>
        <w:t xml:space="preserve"> aprobat prin HG nr. 941/20.12.2017, pentru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de plastic </w:t>
      </w:r>
      <w:r w:rsidR="00F5330C" w:rsidRPr="00754C56">
        <w:rPr>
          <w:lang w:val="fr-FR"/>
        </w:rPr>
        <w:t>ș</w:t>
      </w:r>
      <w:r w:rsidR="003E0A6C" w:rsidRPr="00754C56">
        <w:rPr>
          <w:lang w:val="fr-FR"/>
        </w:rPr>
        <w:t>i</w:t>
      </w:r>
      <w:r w:rsidRPr="00754C56">
        <w:rPr>
          <w:lang w:val="fr-FR"/>
        </w:rPr>
        <w:t xml:space="preserve"> metal, la nivel na</w:t>
      </w:r>
      <w:r w:rsidR="00EA47DA" w:rsidRPr="00754C56">
        <w:rPr>
          <w:lang w:val="fr-FR"/>
        </w:rPr>
        <w:t>ț</w:t>
      </w:r>
      <w:r w:rsidRPr="00754C56">
        <w:rPr>
          <w:lang w:val="fr-FR"/>
        </w:rPr>
        <w:t xml:space="preserve">ional este disponibilă o capacitate de reciclare de cca. 284.000 tone/an pentru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de plastic (din care 134.000 tone/an pentru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de PET </w:t>
      </w:r>
      <w:r w:rsidR="00F5330C" w:rsidRPr="00754C56">
        <w:rPr>
          <w:lang w:val="fr-FR"/>
        </w:rPr>
        <w:t>ș</w:t>
      </w:r>
      <w:r w:rsidR="003E0A6C" w:rsidRPr="00754C56">
        <w:rPr>
          <w:lang w:val="fr-FR"/>
        </w:rPr>
        <w:t>i</w:t>
      </w:r>
      <w:r w:rsidRPr="00754C56">
        <w:rPr>
          <w:lang w:val="fr-FR"/>
        </w:rPr>
        <w:t xml:space="preserve"> 150.000 tone/an pentru alte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mase plastice), respectiv 2.700.000 tone/an pentru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metalice (din care 2.500.000 tone/an pentru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feroase </w:t>
      </w:r>
      <w:r w:rsidR="00F5330C" w:rsidRPr="00754C56">
        <w:rPr>
          <w:lang w:val="fr-FR"/>
        </w:rPr>
        <w:t>ș</w:t>
      </w:r>
      <w:r w:rsidR="003E0A6C" w:rsidRPr="00754C56">
        <w:rPr>
          <w:lang w:val="fr-FR"/>
        </w:rPr>
        <w:t>i</w:t>
      </w:r>
      <w:r w:rsidRPr="00754C56">
        <w:rPr>
          <w:lang w:val="fr-FR"/>
        </w:rPr>
        <w:t xml:space="preserve"> 200.000 tone pe an pentru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neferoase). </w:t>
      </w:r>
    </w:p>
    <w:p w14:paraId="60DD6F97" w14:textId="5BFF7E43" w:rsidR="00E44B35" w:rsidRPr="00754C56" w:rsidRDefault="00E44B35" w:rsidP="002075E8">
      <w:pPr>
        <w:pStyle w:val="Frspaiere"/>
        <w:ind w:firstLine="0"/>
        <w:rPr>
          <w:lang w:val="fr-FR"/>
        </w:rPr>
      </w:pPr>
      <w:r w:rsidRPr="00754C56">
        <w:rPr>
          <w:lang w:val="fr-FR"/>
        </w:rPr>
        <w:t xml:space="preserve">În cazul </w:t>
      </w:r>
      <w:r w:rsidR="00A86D4E" w:rsidRPr="00754C56">
        <w:rPr>
          <w:lang w:val="fr-FR"/>
        </w:rPr>
        <w:t>d</w:t>
      </w:r>
      <w:r w:rsidR="002B1F82" w:rsidRPr="00754C56">
        <w:rPr>
          <w:lang w:val="fr-FR"/>
        </w:rPr>
        <w:t>eșeurilor</w:t>
      </w:r>
      <w:r w:rsidRPr="00754C56">
        <w:rPr>
          <w:lang w:val="fr-FR"/>
        </w:rPr>
        <w:t xml:space="preserve"> de hârtie/carton, reciclarea este asigurată de următoarele fabrici de hârtie: ECOPAPER S.A. Zărne</w:t>
      </w:r>
      <w:r w:rsidR="00F5330C" w:rsidRPr="00754C56">
        <w:rPr>
          <w:lang w:val="fr-FR"/>
        </w:rPr>
        <w:t>ș</w:t>
      </w:r>
      <w:r w:rsidRPr="00754C56">
        <w:rPr>
          <w:lang w:val="fr-FR"/>
        </w:rPr>
        <w:t>ti, AMBRO S.A. Suceava, Vrancart S.A. Adjud, COMCEH S.A. Călăra</w:t>
      </w:r>
      <w:r w:rsidR="00F5330C" w:rsidRPr="00754C56">
        <w:rPr>
          <w:lang w:val="fr-FR"/>
        </w:rPr>
        <w:t>ș</w:t>
      </w:r>
      <w:r w:rsidR="003E0A6C" w:rsidRPr="00754C56">
        <w:rPr>
          <w:lang w:val="fr-FR"/>
        </w:rPr>
        <w:t>i</w:t>
      </w:r>
      <w:r w:rsidRPr="00754C56">
        <w:rPr>
          <w:lang w:val="fr-FR"/>
        </w:rPr>
        <w:t xml:space="preserve">, cu o capacitate totală de reciclare de 665.000 tone/an. </w:t>
      </w:r>
    </w:p>
    <w:p w14:paraId="2A0EE021" w14:textId="2E1F20DF" w:rsidR="00E44B35" w:rsidRPr="00754C56" w:rsidRDefault="00E44B35" w:rsidP="002075E8">
      <w:pPr>
        <w:pStyle w:val="Frspaiere"/>
        <w:ind w:firstLine="0"/>
        <w:rPr>
          <w:lang w:val="fr-FR"/>
        </w:rPr>
      </w:pPr>
      <w:r w:rsidRPr="00754C56">
        <w:rPr>
          <w:lang w:val="fr-FR"/>
        </w:rPr>
        <w:t xml:space="preserve">Reciclarea </w:t>
      </w:r>
      <w:r w:rsidR="00A86D4E" w:rsidRPr="00754C56">
        <w:rPr>
          <w:lang w:val="fr-FR"/>
        </w:rPr>
        <w:t>d</w:t>
      </w:r>
      <w:r w:rsidR="002B1F82" w:rsidRPr="00754C56">
        <w:rPr>
          <w:lang w:val="fr-FR"/>
        </w:rPr>
        <w:t>eșeurilor</w:t>
      </w:r>
      <w:r w:rsidRPr="00754C56">
        <w:rPr>
          <w:lang w:val="fr-FR"/>
        </w:rPr>
        <w:t xml:space="preserve"> de sticlă este asigurată de mai mul</w:t>
      </w:r>
      <w:r w:rsidR="00EA47DA" w:rsidRPr="00754C56">
        <w:rPr>
          <w:lang w:val="fr-FR"/>
        </w:rPr>
        <w:t>ț</w:t>
      </w:r>
      <w:r w:rsidRPr="00754C56">
        <w:rPr>
          <w:lang w:val="fr-FR"/>
        </w:rPr>
        <w:t>i operatori economici, principalii fiind S.C. STIROM S.A. Bucure</w:t>
      </w:r>
      <w:r w:rsidR="00F5330C" w:rsidRPr="00754C56">
        <w:rPr>
          <w:lang w:val="fr-FR"/>
        </w:rPr>
        <w:t>ș</w:t>
      </w:r>
      <w:r w:rsidRPr="00754C56">
        <w:rPr>
          <w:lang w:val="fr-FR"/>
        </w:rPr>
        <w:t>ti (35.000 tone/an), S.C. GreenGlass Recycling S.R.L. Pope</w:t>
      </w:r>
      <w:r w:rsidR="00F5330C" w:rsidRPr="00754C56">
        <w:rPr>
          <w:lang w:val="fr-FR"/>
        </w:rPr>
        <w:t>ș</w:t>
      </w:r>
      <w:r w:rsidRPr="00754C56">
        <w:rPr>
          <w:lang w:val="fr-FR"/>
        </w:rPr>
        <w:t xml:space="preserve">ti Leordeni (110.00 tone/an) </w:t>
      </w:r>
      <w:r w:rsidR="00F5330C" w:rsidRPr="00754C56">
        <w:rPr>
          <w:lang w:val="fr-FR"/>
        </w:rPr>
        <w:t>ș</w:t>
      </w:r>
      <w:r w:rsidR="003E0A6C" w:rsidRPr="00754C56">
        <w:rPr>
          <w:lang w:val="fr-FR"/>
        </w:rPr>
        <w:t>i</w:t>
      </w:r>
      <w:r w:rsidRPr="00754C56">
        <w:rPr>
          <w:lang w:val="fr-FR"/>
        </w:rPr>
        <w:t xml:space="preserve"> S.C. TC ROM GLASS S.R.L. Bucure</w:t>
      </w:r>
      <w:r w:rsidR="00F5330C" w:rsidRPr="00754C56">
        <w:rPr>
          <w:lang w:val="fr-FR"/>
        </w:rPr>
        <w:t>ș</w:t>
      </w:r>
      <w:r w:rsidRPr="00754C56">
        <w:rPr>
          <w:lang w:val="fr-FR"/>
        </w:rPr>
        <w:t>ti (12.000 tone/an cu posibilită</w:t>
      </w:r>
      <w:r w:rsidR="00EA47DA" w:rsidRPr="00754C56">
        <w:rPr>
          <w:lang w:val="fr-FR"/>
        </w:rPr>
        <w:t>ț</w:t>
      </w:r>
      <w:r w:rsidRPr="00754C56">
        <w:rPr>
          <w:lang w:val="fr-FR"/>
        </w:rPr>
        <w:t>i de extindere la 24.000 tone/an). S.C. STIROM S.A. Bucure</w:t>
      </w:r>
      <w:r w:rsidR="00F5330C" w:rsidRPr="00754C56">
        <w:rPr>
          <w:lang w:val="fr-FR"/>
        </w:rPr>
        <w:t>ș</w:t>
      </w:r>
      <w:r w:rsidRPr="00754C56">
        <w:rPr>
          <w:lang w:val="fr-FR"/>
        </w:rPr>
        <w:t xml:space="preserve">ti este producător de articole de sticlă, fiind astfel reciclator final. Capacitatea de reciclare este utilizată atât pentru </w:t>
      </w:r>
      <w:r w:rsidR="003E0A6C" w:rsidRPr="00754C56">
        <w:rPr>
          <w:lang w:val="fr-FR"/>
        </w:rPr>
        <w:t>de</w:t>
      </w:r>
      <w:r w:rsidR="00F5330C" w:rsidRPr="00754C56">
        <w:rPr>
          <w:lang w:val="fr-FR"/>
        </w:rPr>
        <w:t>ș</w:t>
      </w:r>
      <w:r w:rsidR="003E0A6C" w:rsidRPr="00754C56">
        <w:rPr>
          <w:lang w:val="fr-FR"/>
        </w:rPr>
        <w:t>euri</w:t>
      </w:r>
      <w:r w:rsidRPr="00754C56">
        <w:rPr>
          <w:lang w:val="fr-FR"/>
        </w:rPr>
        <w:t>le proprii de produc</w:t>
      </w:r>
      <w:r w:rsidR="00EA47DA" w:rsidRPr="00754C56">
        <w:rPr>
          <w:lang w:val="fr-FR"/>
        </w:rPr>
        <w:t>ț</w:t>
      </w:r>
      <w:r w:rsidRPr="00754C56">
        <w:rPr>
          <w:lang w:val="fr-FR"/>
        </w:rPr>
        <w:t xml:space="preserve">ie, cât </w:t>
      </w:r>
      <w:r w:rsidR="00F5330C" w:rsidRPr="00754C56">
        <w:rPr>
          <w:lang w:val="fr-FR"/>
        </w:rPr>
        <w:t>ș</w:t>
      </w:r>
      <w:r w:rsidR="003E0A6C" w:rsidRPr="00754C56">
        <w:rPr>
          <w:lang w:val="fr-FR"/>
        </w:rPr>
        <w:t>i</w:t>
      </w:r>
      <w:r w:rsidRPr="00754C56">
        <w:rPr>
          <w:lang w:val="fr-FR"/>
        </w:rPr>
        <w:t xml:space="preserve"> pentru alte tipuri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sticlă preluate de ter</w:t>
      </w:r>
      <w:r w:rsidR="00EA47DA" w:rsidRPr="00754C56">
        <w:rPr>
          <w:lang w:val="fr-FR"/>
        </w:rPr>
        <w:t>ț</w:t>
      </w:r>
      <w:r w:rsidRPr="00754C56">
        <w:rPr>
          <w:lang w:val="fr-FR"/>
        </w:rPr>
        <w:t>i. Ceilal</w:t>
      </w:r>
      <w:r w:rsidR="00EA47DA" w:rsidRPr="00754C56">
        <w:rPr>
          <w:lang w:val="fr-FR"/>
        </w:rPr>
        <w:t>ț</w:t>
      </w:r>
      <w:r w:rsidRPr="00754C56">
        <w:rPr>
          <w:lang w:val="fr-FR"/>
        </w:rPr>
        <w:t>i doi operatori realizează opera</w:t>
      </w:r>
      <w:r w:rsidR="00EA47DA" w:rsidRPr="00754C56">
        <w:rPr>
          <w:lang w:val="fr-FR"/>
        </w:rPr>
        <w:t>ț</w:t>
      </w:r>
      <w:r w:rsidRPr="00754C56">
        <w:rPr>
          <w:lang w:val="fr-FR"/>
        </w:rPr>
        <w:t>ia de tratare în vederea reciclării finale.</w:t>
      </w:r>
    </w:p>
    <w:p w14:paraId="17B92E87" w14:textId="477A1FF5" w:rsidR="00E44B35" w:rsidRPr="00754C56" w:rsidRDefault="00E44B35" w:rsidP="005C3A72">
      <w:pPr>
        <w:pStyle w:val="TableParagraph"/>
        <w:rPr>
          <w:lang w:val="fr-FR"/>
        </w:rPr>
      </w:pPr>
      <w:r w:rsidRPr="00754C56">
        <w:rPr>
          <w:lang w:val="fr-FR"/>
        </w:rPr>
        <w:t xml:space="preserve">Tratarea </w:t>
      </w:r>
      <w:r w:rsidR="00E57035" w:rsidRPr="00754C56">
        <w:rPr>
          <w:lang w:val="fr-FR"/>
        </w:rPr>
        <w:t>biodeșeuri</w:t>
      </w:r>
      <w:r w:rsidR="002B1F82" w:rsidRPr="00754C56">
        <w:rPr>
          <w:lang w:val="fr-FR"/>
        </w:rPr>
        <w:t>lor</w:t>
      </w:r>
      <w:r w:rsidRPr="00754C56">
        <w:rPr>
          <w:lang w:val="fr-FR"/>
        </w:rPr>
        <w:t xml:space="preserve"> colectate separat</w:t>
      </w:r>
    </w:p>
    <w:p w14:paraId="363AB108" w14:textId="0D770FBB" w:rsidR="00E44B35" w:rsidRPr="00754C56" w:rsidRDefault="00E44B35" w:rsidP="00BB4CC4">
      <w:pPr>
        <w:pStyle w:val="Frspaiere"/>
        <w:rPr>
          <w:lang w:val="fr-FR"/>
        </w:rPr>
      </w:pPr>
      <w:r w:rsidRPr="00754C56">
        <w:rPr>
          <w:lang w:val="fr-FR"/>
        </w:rPr>
        <w:t xml:space="preserve">Pe teritoriul </w:t>
      </w:r>
      <w:r w:rsidR="008B34AF" w:rsidRPr="00754C56">
        <w:rPr>
          <w:lang w:val="fr-FR"/>
        </w:rPr>
        <w:t>județul</w:t>
      </w:r>
      <w:r w:rsidRPr="00754C56">
        <w:rPr>
          <w:lang w:val="fr-FR"/>
        </w:rPr>
        <w:t>ui Neam</w:t>
      </w:r>
      <w:r w:rsidR="00EA47DA" w:rsidRPr="00754C56">
        <w:rPr>
          <w:lang w:val="fr-FR"/>
        </w:rPr>
        <w:t>ț</w:t>
      </w:r>
      <w:r w:rsidRPr="00754C56">
        <w:rPr>
          <w:lang w:val="fr-FR"/>
        </w:rPr>
        <w:t xml:space="preserve"> nu a fost identificat</w:t>
      </w:r>
      <w:r w:rsidR="00A86D4E" w:rsidRPr="00754C56">
        <w:rPr>
          <w:lang w:val="fr-FR"/>
        </w:rPr>
        <w:t xml:space="preserve"> nici un</w:t>
      </w:r>
      <w:r w:rsidRPr="00754C56">
        <w:rPr>
          <w:lang w:val="fr-FR"/>
        </w:rPr>
        <w:t xml:space="preserve"> flux de colectare separat a </w:t>
      </w:r>
      <w:r w:rsidR="00E57035" w:rsidRPr="00754C56">
        <w:rPr>
          <w:lang w:val="fr-FR"/>
        </w:rPr>
        <w:t>biodeșeuri</w:t>
      </w:r>
      <w:r w:rsidRPr="00754C56">
        <w:rPr>
          <w:lang w:val="fr-FR"/>
        </w:rPr>
        <w:t>.</w:t>
      </w:r>
      <w:r w:rsidR="003F2DC6">
        <w:rPr>
          <w:lang w:val="fr-FR"/>
        </w:rPr>
        <w:t xml:space="preserve"> Totodata, prin implementarea proiectul « Sistem de Management Integrat al Deseurilor », in judetul Neamt au fost achizitionat si distribuit catre populatia un numar de 52.000 de compostori individuale.</w:t>
      </w:r>
    </w:p>
    <w:p w14:paraId="04A65E65" w14:textId="77777777" w:rsidR="00E44B35" w:rsidRPr="003606B3" w:rsidRDefault="00E44B35" w:rsidP="00BB4CC4">
      <w:pPr>
        <w:pStyle w:val="TableParagraph"/>
        <w:rPr>
          <w:lang w:val="ro-RO"/>
        </w:rPr>
      </w:pPr>
      <w:r w:rsidRPr="003606B3">
        <w:rPr>
          <w:lang w:val="ro-RO"/>
        </w:rPr>
        <w:t>Tratarea mecano-biologică</w:t>
      </w:r>
    </w:p>
    <w:p w14:paraId="7D7FFE09" w14:textId="6F5084F8" w:rsidR="00E44B35" w:rsidRPr="00754C56" w:rsidRDefault="00E44B35" w:rsidP="00BB4CC4">
      <w:pPr>
        <w:pStyle w:val="Frspaiere"/>
        <w:rPr>
          <w:lang w:val="fr-FR"/>
        </w:rPr>
      </w:pPr>
      <w:r w:rsidRPr="00754C56">
        <w:rPr>
          <w:lang w:val="fr-FR"/>
        </w:rPr>
        <w:t xml:space="preserve">Pe teritoriul </w:t>
      </w:r>
      <w:r w:rsidR="008B34AF" w:rsidRPr="00754C56">
        <w:rPr>
          <w:lang w:val="fr-FR"/>
        </w:rPr>
        <w:t>județul</w:t>
      </w:r>
      <w:r w:rsidRPr="00754C56">
        <w:rPr>
          <w:lang w:val="fr-FR"/>
        </w:rPr>
        <w:t>ui Neam</w:t>
      </w:r>
      <w:r w:rsidR="00EA47DA" w:rsidRPr="00754C56">
        <w:rPr>
          <w:lang w:val="fr-FR"/>
        </w:rPr>
        <w:t>ț</w:t>
      </w:r>
      <w:r w:rsidRPr="00754C56">
        <w:rPr>
          <w:lang w:val="fr-FR"/>
        </w:rPr>
        <w:t xml:space="preserve"> nu au fost identificate </w:t>
      </w:r>
      <w:r w:rsidR="00A86D4E" w:rsidRPr="00754C56">
        <w:rPr>
          <w:lang w:val="fr-FR"/>
        </w:rPr>
        <w:t>instalații</w:t>
      </w:r>
      <w:r w:rsidRPr="00754C56">
        <w:rPr>
          <w:lang w:val="fr-FR"/>
        </w:rPr>
        <w:t xml:space="preserve"> autorizate de tratare mecano-biologic</w:t>
      </w:r>
      <w:r w:rsidR="00A86D4E" w:rsidRPr="00754C56">
        <w:rPr>
          <w:lang w:val="fr-FR"/>
        </w:rPr>
        <w:t>ă</w:t>
      </w:r>
      <w:r w:rsidRPr="00754C56">
        <w:rPr>
          <w:lang w:val="fr-FR"/>
        </w:rPr>
        <w:t>.</w:t>
      </w:r>
    </w:p>
    <w:p w14:paraId="3241AC10" w14:textId="77777777" w:rsidR="00E44B35" w:rsidRPr="00115C77" w:rsidRDefault="00E44B35" w:rsidP="00BB4CC4">
      <w:pPr>
        <w:pStyle w:val="TableParagraph"/>
        <w:rPr>
          <w:lang w:val="ro-RO"/>
        </w:rPr>
      </w:pPr>
      <w:r w:rsidRPr="00115C77">
        <w:rPr>
          <w:lang w:val="ro-RO"/>
        </w:rPr>
        <w:t>Tratarea termică</w:t>
      </w:r>
    </w:p>
    <w:p w14:paraId="1C72A0FB" w14:textId="7F0A0498" w:rsidR="00E44B35" w:rsidRPr="00754C56" w:rsidRDefault="00E44B35" w:rsidP="00BB4CC4">
      <w:pPr>
        <w:pStyle w:val="Frspaiere"/>
        <w:rPr>
          <w:lang w:val="fr-FR"/>
        </w:rPr>
      </w:pPr>
      <w:r w:rsidRPr="00754C56">
        <w:rPr>
          <w:lang w:val="fr-FR"/>
        </w:rPr>
        <w:t xml:space="preserve">Pe teritoriul </w:t>
      </w:r>
      <w:r w:rsidR="008B34AF" w:rsidRPr="00754C56">
        <w:rPr>
          <w:lang w:val="fr-FR"/>
        </w:rPr>
        <w:t>județul</w:t>
      </w:r>
      <w:r w:rsidRPr="00754C56">
        <w:rPr>
          <w:lang w:val="fr-FR"/>
        </w:rPr>
        <w:t>ui Neam</w:t>
      </w:r>
      <w:r w:rsidR="00EA47DA" w:rsidRPr="00754C56">
        <w:rPr>
          <w:lang w:val="fr-FR"/>
        </w:rPr>
        <w:t>ț</w:t>
      </w:r>
      <w:r w:rsidRPr="00754C56">
        <w:rPr>
          <w:lang w:val="fr-FR"/>
        </w:rPr>
        <w:t xml:space="preserve"> nu au fost identificate instala</w:t>
      </w:r>
      <w:r w:rsidR="00EA47DA" w:rsidRPr="00754C56">
        <w:rPr>
          <w:lang w:val="fr-FR"/>
        </w:rPr>
        <w:t>ț</w:t>
      </w:r>
      <w:r w:rsidRPr="00754C56">
        <w:rPr>
          <w:lang w:val="fr-FR"/>
        </w:rPr>
        <w:t>ii autorizate de tratare termică.</w:t>
      </w:r>
    </w:p>
    <w:p w14:paraId="74967560" w14:textId="6380921F" w:rsidR="00E44B35" w:rsidRPr="003606B3" w:rsidRDefault="00E44B35" w:rsidP="00BB4CC4">
      <w:pPr>
        <w:pStyle w:val="TableParagraph"/>
        <w:rPr>
          <w:lang w:val="ro-RO"/>
        </w:rPr>
      </w:pPr>
      <w:r w:rsidRPr="003606B3">
        <w:rPr>
          <w:lang w:val="ro-RO"/>
        </w:rPr>
        <w:t xml:space="preserve">Eliminarea </w:t>
      </w:r>
      <w:r w:rsidR="00A86D4E" w:rsidRPr="003606B3">
        <w:rPr>
          <w:lang w:val="ro-RO"/>
        </w:rPr>
        <w:t>d</w:t>
      </w:r>
      <w:r w:rsidR="002B1F82" w:rsidRPr="003606B3">
        <w:rPr>
          <w:lang w:val="ro-RO"/>
        </w:rPr>
        <w:t>eșeurilor</w:t>
      </w:r>
    </w:p>
    <w:p w14:paraId="4B21ECEB" w14:textId="00E10DA4" w:rsidR="00E44B35" w:rsidRPr="00754C56" w:rsidRDefault="00E44B35" w:rsidP="00BB4CC4">
      <w:pPr>
        <w:pStyle w:val="Frspaiere"/>
        <w:rPr>
          <w:lang w:val="fr-FR"/>
        </w:rPr>
      </w:pPr>
      <w:r w:rsidRPr="00754C56">
        <w:rPr>
          <w:lang w:val="fr-FR"/>
        </w:rPr>
        <w:t>În zona analizată se afl</w:t>
      </w:r>
      <w:r w:rsidR="00A86D4E" w:rsidRPr="00754C56">
        <w:rPr>
          <w:lang w:val="fr-FR"/>
        </w:rPr>
        <w:t>ă</w:t>
      </w:r>
      <w:r w:rsidRPr="00754C56">
        <w:rPr>
          <w:lang w:val="fr-FR"/>
        </w:rPr>
        <w:t xml:space="preserve"> în operare 2 depozite de clasa b), care primesc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colectate de pe raza </w:t>
      </w:r>
      <w:r w:rsidR="008B34AF" w:rsidRPr="00754C56">
        <w:rPr>
          <w:lang w:val="fr-FR"/>
        </w:rPr>
        <w:t>județul</w:t>
      </w:r>
      <w:r w:rsidRPr="00754C56">
        <w:rPr>
          <w:lang w:val="fr-FR"/>
        </w:rPr>
        <w:t>ui Neam</w:t>
      </w:r>
      <w:r w:rsidR="00EA47DA" w:rsidRPr="00754C56">
        <w:rPr>
          <w:lang w:val="fr-FR"/>
        </w:rPr>
        <w:t>ț</w:t>
      </w:r>
      <w:r w:rsidRPr="00754C56">
        <w:rPr>
          <w:lang w:val="fr-FR"/>
        </w:rPr>
        <w:t>, unul din</w:t>
      </w:r>
      <w:r w:rsidR="00A86D4E" w:rsidRPr="00754C56">
        <w:rPr>
          <w:lang w:val="fr-FR"/>
        </w:rPr>
        <w:t xml:space="preserve"> </w:t>
      </w:r>
      <w:r w:rsidRPr="00754C56">
        <w:rPr>
          <w:lang w:val="fr-FR"/>
        </w:rPr>
        <w:t>ele situat în municipiul Piatra Neam</w:t>
      </w:r>
      <w:r w:rsidR="00EA47DA" w:rsidRPr="00754C56">
        <w:rPr>
          <w:lang w:val="fr-FR"/>
        </w:rPr>
        <w:t>ț</w:t>
      </w:r>
      <w:r w:rsidRPr="00754C56">
        <w:rPr>
          <w:lang w:val="fr-FR"/>
        </w:rPr>
        <w:t xml:space="preserve"> </w:t>
      </w:r>
      <w:r w:rsidR="00F5330C" w:rsidRPr="00754C56">
        <w:rPr>
          <w:lang w:val="fr-FR"/>
        </w:rPr>
        <w:t>ș</w:t>
      </w:r>
      <w:r w:rsidR="003E0A6C" w:rsidRPr="00754C56">
        <w:rPr>
          <w:lang w:val="fr-FR"/>
        </w:rPr>
        <w:t>i</w:t>
      </w:r>
      <w:r w:rsidRPr="00754C56">
        <w:rPr>
          <w:lang w:val="fr-FR"/>
        </w:rPr>
        <w:t xml:space="preserve"> a</w:t>
      </w:r>
      <w:r w:rsidR="00B32935" w:rsidRPr="00754C56">
        <w:rPr>
          <w:lang w:val="fr-FR"/>
        </w:rPr>
        <w:t>l doilea</w:t>
      </w:r>
      <w:r w:rsidRPr="00754C56">
        <w:rPr>
          <w:lang w:val="fr-FR"/>
        </w:rPr>
        <w:t xml:space="preserve"> în comun</w:t>
      </w:r>
      <w:r w:rsidR="00A86D4E" w:rsidRPr="00754C56">
        <w:rPr>
          <w:lang w:val="fr-FR"/>
        </w:rPr>
        <w:t>a</w:t>
      </w:r>
      <w:r w:rsidRPr="00754C56">
        <w:rPr>
          <w:lang w:val="fr-FR"/>
        </w:rPr>
        <w:t xml:space="preserve"> Girov. La data elaborării PJGD cele 2 depozite avea</w:t>
      </w:r>
      <w:r w:rsidR="00A86D4E" w:rsidRPr="00754C56">
        <w:rPr>
          <w:lang w:val="fr-FR"/>
        </w:rPr>
        <w:t>u</w:t>
      </w:r>
      <w:r w:rsidRPr="00754C56">
        <w:rPr>
          <w:lang w:val="fr-FR"/>
        </w:rPr>
        <w:t xml:space="preserve"> autoriza</w:t>
      </w:r>
      <w:r w:rsidR="00EA47DA" w:rsidRPr="00754C56">
        <w:rPr>
          <w:lang w:val="fr-FR"/>
        </w:rPr>
        <w:t>ț</w:t>
      </w:r>
      <w:r w:rsidRPr="00754C56">
        <w:rPr>
          <w:lang w:val="fr-FR"/>
        </w:rPr>
        <w:t>ie integrat</w:t>
      </w:r>
      <w:r w:rsidR="00A86D4E" w:rsidRPr="00754C56">
        <w:rPr>
          <w:lang w:val="fr-FR"/>
        </w:rPr>
        <w:t>ă</w:t>
      </w:r>
      <w:r w:rsidRPr="00754C56">
        <w:rPr>
          <w:lang w:val="fr-FR"/>
        </w:rPr>
        <w:t xml:space="preserve"> de mediu în vigoare.</w:t>
      </w:r>
    </w:p>
    <w:p w14:paraId="6F8AD5C0" w14:textId="3FCC3DA7" w:rsidR="006B1466" w:rsidRPr="00754C56" w:rsidRDefault="006B1466">
      <w:pPr>
        <w:spacing w:after="0" w:line="240" w:lineRule="auto"/>
        <w:rPr>
          <w:rFonts w:asciiTheme="majorHAnsi" w:eastAsia="Times New Roman" w:hAnsiTheme="majorHAnsi"/>
          <w:sz w:val="22"/>
          <w:lang w:val="fr-FR"/>
        </w:rPr>
      </w:pPr>
      <w:r w:rsidRPr="00754C56">
        <w:rPr>
          <w:lang w:val="fr-FR"/>
        </w:rPr>
        <w:br w:type="page"/>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685"/>
        <w:gridCol w:w="2269"/>
        <w:gridCol w:w="1275"/>
        <w:gridCol w:w="1276"/>
        <w:gridCol w:w="1839"/>
      </w:tblGrid>
      <w:tr w:rsidR="00E44B35" w:rsidRPr="00115C77" w14:paraId="4B688420" w14:textId="77777777" w:rsidTr="006B1466">
        <w:trPr>
          <w:trHeight w:hRule="exact" w:val="1020"/>
        </w:trPr>
        <w:tc>
          <w:tcPr>
            <w:tcW w:w="1437" w:type="pct"/>
            <w:shd w:val="clear" w:color="auto" w:fill="00B0F0"/>
            <w:vAlign w:val="center"/>
          </w:tcPr>
          <w:p w14:paraId="3C37138C" w14:textId="77777777" w:rsidR="00E44B35" w:rsidRPr="006B1466" w:rsidRDefault="00E44B35" w:rsidP="006B1466">
            <w:pPr>
              <w:spacing w:after="0"/>
              <w:jc w:val="center"/>
              <w:rPr>
                <w:rFonts w:eastAsia="Verdana"/>
                <w:b/>
                <w:lang w:val="ro-RO"/>
              </w:rPr>
            </w:pPr>
            <w:r w:rsidRPr="006B1466">
              <w:rPr>
                <w:b/>
                <w:lang w:val="ro-RO"/>
              </w:rPr>
              <w:t>Depozit</w:t>
            </w:r>
            <w:r w:rsidRPr="006B1466">
              <w:rPr>
                <w:b/>
                <w:spacing w:val="15"/>
                <w:lang w:val="ro-RO"/>
              </w:rPr>
              <w:t xml:space="preserve"> </w:t>
            </w:r>
            <w:r w:rsidRPr="006B1466">
              <w:rPr>
                <w:b/>
                <w:lang w:val="ro-RO"/>
              </w:rPr>
              <w:t>conform /</w:t>
            </w:r>
            <w:r w:rsidRPr="006B1466">
              <w:rPr>
                <w:b/>
                <w:spacing w:val="26"/>
                <w:w w:val="101"/>
                <w:lang w:val="ro-RO"/>
              </w:rPr>
              <w:t xml:space="preserve"> </w:t>
            </w:r>
            <w:r w:rsidRPr="006B1466">
              <w:rPr>
                <w:b/>
                <w:lang w:val="ro-RO"/>
              </w:rPr>
              <w:t>localitate</w:t>
            </w:r>
          </w:p>
        </w:tc>
        <w:tc>
          <w:tcPr>
            <w:tcW w:w="1214" w:type="pct"/>
            <w:shd w:val="clear" w:color="auto" w:fill="00B0F0"/>
            <w:vAlign w:val="center"/>
          </w:tcPr>
          <w:p w14:paraId="27F5B1CF" w14:textId="293DAB2F" w:rsidR="00E44B35" w:rsidRPr="006B1466" w:rsidRDefault="00E44B35" w:rsidP="006B1466">
            <w:pPr>
              <w:spacing w:after="0"/>
              <w:jc w:val="center"/>
              <w:rPr>
                <w:rFonts w:eastAsia="Verdana"/>
                <w:b/>
                <w:lang w:val="ro-RO"/>
              </w:rPr>
            </w:pPr>
            <w:r w:rsidRPr="006B1466">
              <w:rPr>
                <w:b/>
                <w:lang w:val="ro-RO"/>
              </w:rPr>
              <w:t>Autoriza</w:t>
            </w:r>
            <w:r w:rsidR="00EA47DA" w:rsidRPr="006B1466">
              <w:rPr>
                <w:b/>
                <w:lang w:val="ro-RO"/>
              </w:rPr>
              <w:t>ț</w:t>
            </w:r>
            <w:r w:rsidRPr="006B1466">
              <w:rPr>
                <w:b/>
                <w:lang w:val="ro-RO"/>
              </w:rPr>
              <w:t>ie</w:t>
            </w:r>
            <w:r w:rsidRPr="006B1466">
              <w:rPr>
                <w:b/>
                <w:spacing w:val="11"/>
                <w:lang w:val="ro-RO"/>
              </w:rPr>
              <w:t xml:space="preserve"> </w:t>
            </w:r>
            <w:r w:rsidRPr="006B1466">
              <w:rPr>
                <w:b/>
                <w:spacing w:val="-1"/>
                <w:lang w:val="ro-RO"/>
              </w:rPr>
              <w:t>de</w:t>
            </w:r>
            <w:r w:rsidRPr="006B1466">
              <w:rPr>
                <w:b/>
                <w:spacing w:val="25"/>
                <w:w w:val="101"/>
                <w:lang w:val="ro-RO"/>
              </w:rPr>
              <w:t xml:space="preserve"> </w:t>
            </w:r>
            <w:r w:rsidRPr="006B1466">
              <w:rPr>
                <w:b/>
                <w:lang w:val="ro-RO"/>
              </w:rPr>
              <w:t>mediu</w:t>
            </w:r>
            <w:r w:rsidRPr="006B1466">
              <w:rPr>
                <w:b/>
                <w:spacing w:val="5"/>
                <w:lang w:val="ro-RO"/>
              </w:rPr>
              <w:t xml:space="preserve"> </w:t>
            </w:r>
            <w:r w:rsidRPr="006B1466">
              <w:rPr>
                <w:b/>
                <w:lang w:val="ro-RO"/>
              </w:rPr>
              <w:t>(număr</w:t>
            </w:r>
            <w:r w:rsidRPr="006B1466">
              <w:rPr>
                <w:b/>
                <w:spacing w:val="6"/>
                <w:lang w:val="ro-RO"/>
              </w:rPr>
              <w:t xml:space="preserve"> </w:t>
            </w:r>
            <w:r w:rsidR="00F5330C" w:rsidRPr="006B1466">
              <w:rPr>
                <w:b/>
                <w:spacing w:val="-1"/>
                <w:lang w:val="ro-RO"/>
              </w:rPr>
              <w:t>ș</w:t>
            </w:r>
            <w:r w:rsidR="003E0A6C" w:rsidRPr="006B1466">
              <w:rPr>
                <w:b/>
                <w:spacing w:val="-1"/>
                <w:lang w:val="ro-RO"/>
              </w:rPr>
              <w:t>i</w:t>
            </w:r>
            <w:r w:rsidRPr="006B1466">
              <w:rPr>
                <w:b/>
                <w:spacing w:val="24"/>
                <w:w w:val="101"/>
                <w:lang w:val="ro-RO"/>
              </w:rPr>
              <w:t xml:space="preserve"> </w:t>
            </w:r>
            <w:r w:rsidRPr="006B1466">
              <w:rPr>
                <w:b/>
                <w:lang w:val="ro-RO"/>
              </w:rPr>
              <w:t>valabilitate)</w:t>
            </w:r>
          </w:p>
        </w:tc>
        <w:tc>
          <w:tcPr>
            <w:tcW w:w="682" w:type="pct"/>
            <w:shd w:val="clear" w:color="auto" w:fill="00B0F0"/>
            <w:vAlign w:val="center"/>
          </w:tcPr>
          <w:p w14:paraId="17B324C6" w14:textId="77777777" w:rsidR="00E44B35" w:rsidRPr="006B1466" w:rsidRDefault="00E44B35" w:rsidP="006B1466">
            <w:pPr>
              <w:spacing w:after="0"/>
              <w:jc w:val="center"/>
              <w:rPr>
                <w:rFonts w:eastAsia="Verdana"/>
                <w:b/>
                <w:lang w:val="ro-RO"/>
              </w:rPr>
            </w:pPr>
            <w:r w:rsidRPr="006B1466">
              <w:rPr>
                <w:b/>
                <w:lang w:val="ro-RO"/>
              </w:rPr>
              <w:t>Capacitate</w:t>
            </w:r>
            <w:r w:rsidRPr="006B1466">
              <w:rPr>
                <w:b/>
                <w:spacing w:val="26"/>
                <w:w w:val="101"/>
                <w:lang w:val="ro-RO"/>
              </w:rPr>
              <w:t xml:space="preserve"> </w:t>
            </w:r>
            <w:r w:rsidRPr="006B1466">
              <w:rPr>
                <w:b/>
                <w:lang w:val="ro-RO"/>
              </w:rPr>
              <w:t>proiectată</w:t>
            </w:r>
            <w:r w:rsidRPr="006B1466">
              <w:rPr>
                <w:b/>
                <w:spacing w:val="26"/>
                <w:w w:val="101"/>
                <w:lang w:val="ro-RO"/>
              </w:rPr>
              <w:t xml:space="preserve"> </w:t>
            </w:r>
            <w:r w:rsidRPr="006B1466">
              <w:rPr>
                <w:b/>
                <w:lang w:val="ro-RO"/>
              </w:rPr>
              <w:t>(m</w:t>
            </w:r>
            <w:r w:rsidRPr="006B1466">
              <w:rPr>
                <w:b/>
                <w:position w:val="6"/>
                <w:lang w:val="ro-RO"/>
              </w:rPr>
              <w:t>3</w:t>
            </w:r>
            <w:r w:rsidRPr="006B1466">
              <w:rPr>
                <w:b/>
                <w:lang w:val="ro-RO"/>
              </w:rPr>
              <w:t>)</w:t>
            </w:r>
          </w:p>
        </w:tc>
        <w:tc>
          <w:tcPr>
            <w:tcW w:w="683" w:type="pct"/>
            <w:shd w:val="clear" w:color="auto" w:fill="00B0F0"/>
            <w:vAlign w:val="center"/>
          </w:tcPr>
          <w:p w14:paraId="4E9679D9" w14:textId="77777777" w:rsidR="00E44B35" w:rsidRPr="006B1466" w:rsidRDefault="00E44B35" w:rsidP="006B1466">
            <w:pPr>
              <w:spacing w:after="0"/>
              <w:jc w:val="center"/>
              <w:rPr>
                <w:rFonts w:eastAsia="Verdana"/>
                <w:b/>
                <w:lang w:val="ro-RO"/>
              </w:rPr>
            </w:pPr>
            <w:r w:rsidRPr="006B1466">
              <w:rPr>
                <w:b/>
                <w:lang w:val="ro-RO"/>
              </w:rPr>
              <w:t>Capacitate</w:t>
            </w:r>
            <w:r w:rsidRPr="006B1466">
              <w:rPr>
                <w:b/>
                <w:spacing w:val="26"/>
                <w:w w:val="101"/>
                <w:lang w:val="ro-RO"/>
              </w:rPr>
              <w:t xml:space="preserve"> </w:t>
            </w:r>
            <w:r w:rsidRPr="006B1466">
              <w:rPr>
                <w:b/>
                <w:lang w:val="ro-RO"/>
              </w:rPr>
              <w:t>disponibilă</w:t>
            </w:r>
            <w:r w:rsidRPr="006B1466">
              <w:rPr>
                <w:b/>
                <w:spacing w:val="27"/>
                <w:w w:val="101"/>
                <w:lang w:val="ro-RO"/>
              </w:rPr>
              <w:t xml:space="preserve"> </w:t>
            </w:r>
            <w:r w:rsidRPr="006B1466">
              <w:rPr>
                <w:b/>
                <w:lang w:val="ro-RO"/>
              </w:rPr>
              <w:t>(m</w:t>
            </w:r>
            <w:r w:rsidRPr="006B1466">
              <w:rPr>
                <w:b/>
                <w:position w:val="6"/>
                <w:lang w:val="ro-RO"/>
              </w:rPr>
              <w:t>3</w:t>
            </w:r>
            <w:r w:rsidRPr="006B1466">
              <w:rPr>
                <w:b/>
                <w:lang w:val="ro-RO"/>
              </w:rPr>
              <w:t>)</w:t>
            </w:r>
          </w:p>
        </w:tc>
        <w:tc>
          <w:tcPr>
            <w:tcW w:w="984" w:type="pct"/>
            <w:shd w:val="clear" w:color="auto" w:fill="00B0F0"/>
            <w:vAlign w:val="center"/>
          </w:tcPr>
          <w:p w14:paraId="7DCD6354" w14:textId="1DFC77CA" w:rsidR="00E44B35" w:rsidRPr="006B1466" w:rsidRDefault="00E44B35" w:rsidP="006B1466">
            <w:pPr>
              <w:spacing w:after="0"/>
              <w:jc w:val="center"/>
              <w:rPr>
                <w:rFonts w:eastAsia="Verdana"/>
                <w:b/>
                <w:lang w:val="ro-RO"/>
              </w:rPr>
            </w:pPr>
            <w:r w:rsidRPr="006B1466">
              <w:rPr>
                <w:b/>
                <w:lang w:val="ro-RO"/>
              </w:rPr>
              <w:t>Codul</w:t>
            </w:r>
            <w:r w:rsidRPr="006B1466">
              <w:rPr>
                <w:b/>
                <w:spacing w:val="23"/>
                <w:w w:val="101"/>
                <w:lang w:val="ro-RO"/>
              </w:rPr>
              <w:t xml:space="preserve"> </w:t>
            </w:r>
            <w:r w:rsidRPr="006B1466">
              <w:rPr>
                <w:b/>
                <w:lang w:val="ro-RO"/>
              </w:rPr>
              <w:t>opera</w:t>
            </w:r>
            <w:r w:rsidR="00EA47DA" w:rsidRPr="006B1466">
              <w:rPr>
                <w:b/>
                <w:lang w:val="ro-RO"/>
              </w:rPr>
              <w:t>ț</w:t>
            </w:r>
            <w:r w:rsidRPr="006B1466">
              <w:rPr>
                <w:b/>
                <w:lang w:val="ro-RO"/>
              </w:rPr>
              <w:t>iunii</w:t>
            </w:r>
            <w:r w:rsidRPr="006B1466">
              <w:rPr>
                <w:b/>
                <w:spacing w:val="25"/>
                <w:w w:val="101"/>
                <w:lang w:val="ro-RO"/>
              </w:rPr>
              <w:t xml:space="preserve"> </w:t>
            </w:r>
            <w:r w:rsidRPr="006B1466">
              <w:rPr>
                <w:b/>
                <w:lang w:val="ro-RO"/>
              </w:rPr>
              <w:t>de</w:t>
            </w:r>
            <w:r w:rsidRPr="006B1466">
              <w:rPr>
                <w:b/>
                <w:spacing w:val="19"/>
                <w:w w:val="101"/>
                <w:lang w:val="ro-RO"/>
              </w:rPr>
              <w:t xml:space="preserve"> </w:t>
            </w:r>
            <w:r w:rsidR="00F83FC0">
              <w:rPr>
                <w:b/>
                <w:lang w:val="ro-RO"/>
              </w:rPr>
              <w:t>eliminare</w:t>
            </w:r>
          </w:p>
        </w:tc>
      </w:tr>
      <w:tr w:rsidR="00E44B35" w:rsidRPr="00115C77" w14:paraId="6912F83D" w14:textId="77777777" w:rsidTr="00136600">
        <w:trPr>
          <w:trHeight w:val="850"/>
        </w:trPr>
        <w:tc>
          <w:tcPr>
            <w:tcW w:w="1437" w:type="pct"/>
            <w:vAlign w:val="center"/>
          </w:tcPr>
          <w:p w14:paraId="03A1AE26" w14:textId="549F4157" w:rsidR="00E44B35" w:rsidRPr="006B1466" w:rsidRDefault="00E44B35" w:rsidP="006B1466">
            <w:pPr>
              <w:spacing w:after="0"/>
              <w:rPr>
                <w:rFonts w:asciiTheme="minorHAnsi" w:hAnsiTheme="minorHAnsi"/>
                <w:b/>
                <w:lang w:val="ro-RO"/>
              </w:rPr>
            </w:pPr>
            <w:r w:rsidRPr="006B1466">
              <w:rPr>
                <w:b/>
                <w:lang w:val="ro-RO"/>
              </w:rPr>
              <w:t xml:space="preserve">Depozitul </w:t>
            </w:r>
            <w:r w:rsidR="00A86D4E" w:rsidRPr="006B1466">
              <w:rPr>
                <w:b/>
                <w:lang w:val="ro-RO"/>
              </w:rPr>
              <w:t>deșeuri</w:t>
            </w:r>
            <w:r w:rsidRPr="006B1466">
              <w:rPr>
                <w:b/>
                <w:lang w:val="ro-RO"/>
              </w:rPr>
              <w:t xml:space="preserve"> nepericuloase din Piatra Neam</w:t>
            </w:r>
            <w:r w:rsidR="00EA47DA" w:rsidRPr="006B1466">
              <w:rPr>
                <w:b/>
                <w:lang w:val="ro-RO"/>
              </w:rPr>
              <w:t>ț</w:t>
            </w:r>
          </w:p>
        </w:tc>
        <w:tc>
          <w:tcPr>
            <w:tcW w:w="1214" w:type="pct"/>
            <w:shd w:val="clear" w:color="auto" w:fill="auto"/>
            <w:vAlign w:val="center"/>
          </w:tcPr>
          <w:p w14:paraId="6CA29835" w14:textId="6A9A828C" w:rsidR="00E44B35" w:rsidRPr="00115C77" w:rsidRDefault="00321DA2" w:rsidP="00136600">
            <w:pPr>
              <w:spacing w:after="0"/>
              <w:jc w:val="center"/>
              <w:rPr>
                <w:lang w:val="ro-RO"/>
              </w:rPr>
            </w:pPr>
            <w:r w:rsidRPr="00115C77">
              <w:rPr>
                <w:lang w:val="ro-RO"/>
              </w:rPr>
              <w:t xml:space="preserve">Autorizația integrată de mediu nr. </w:t>
            </w:r>
            <w:r>
              <w:rPr>
                <w:lang w:val="ro-RO"/>
              </w:rPr>
              <w:t>2</w:t>
            </w:r>
            <w:r w:rsidRPr="00115C77">
              <w:rPr>
                <w:lang w:val="ro-RO"/>
              </w:rPr>
              <w:t xml:space="preserve"> din </w:t>
            </w:r>
            <w:r>
              <w:rPr>
                <w:lang w:val="ro-RO"/>
              </w:rPr>
              <w:t>03</w:t>
            </w:r>
            <w:r w:rsidRPr="00115C77">
              <w:rPr>
                <w:lang w:val="ro-RO"/>
              </w:rPr>
              <w:t>.0</w:t>
            </w:r>
            <w:r>
              <w:rPr>
                <w:lang w:val="ro-RO"/>
              </w:rPr>
              <w:t>4</w:t>
            </w:r>
            <w:r w:rsidRPr="00115C77">
              <w:rPr>
                <w:lang w:val="ro-RO"/>
              </w:rPr>
              <w:t>.201</w:t>
            </w:r>
            <w:r>
              <w:rPr>
                <w:lang w:val="ro-RO"/>
              </w:rPr>
              <w:t>7</w:t>
            </w:r>
            <w:r w:rsidRPr="00115C77">
              <w:rPr>
                <w:lang w:val="ro-RO"/>
              </w:rPr>
              <w:t xml:space="preserve">, Valabilitate: de la data de </w:t>
            </w:r>
            <w:r w:rsidR="00136600">
              <w:rPr>
                <w:lang w:val="ro-RO"/>
              </w:rPr>
              <w:t>03</w:t>
            </w:r>
            <w:r w:rsidR="00136600" w:rsidRPr="00115C77">
              <w:rPr>
                <w:lang w:val="ro-RO"/>
              </w:rPr>
              <w:t>.0</w:t>
            </w:r>
            <w:r w:rsidR="00136600">
              <w:rPr>
                <w:lang w:val="ro-RO"/>
              </w:rPr>
              <w:t>4</w:t>
            </w:r>
            <w:r w:rsidR="00136600" w:rsidRPr="00115C77">
              <w:rPr>
                <w:lang w:val="ro-RO"/>
              </w:rPr>
              <w:t>.201</w:t>
            </w:r>
            <w:r w:rsidR="00136600">
              <w:rPr>
                <w:lang w:val="ro-RO"/>
              </w:rPr>
              <w:t>7 - 02</w:t>
            </w:r>
            <w:r w:rsidR="00136600" w:rsidRPr="00115C77">
              <w:rPr>
                <w:lang w:val="ro-RO"/>
              </w:rPr>
              <w:t>.0</w:t>
            </w:r>
            <w:r w:rsidR="00136600">
              <w:rPr>
                <w:lang w:val="ro-RO"/>
              </w:rPr>
              <w:t>4</w:t>
            </w:r>
            <w:r w:rsidR="00136600" w:rsidRPr="00115C77">
              <w:rPr>
                <w:lang w:val="ro-RO"/>
              </w:rPr>
              <w:t>.20</w:t>
            </w:r>
            <w:r w:rsidR="00136600">
              <w:rPr>
                <w:lang w:val="ro-RO"/>
              </w:rPr>
              <w:t>27</w:t>
            </w:r>
          </w:p>
        </w:tc>
        <w:tc>
          <w:tcPr>
            <w:tcW w:w="682" w:type="pct"/>
            <w:vAlign w:val="center"/>
          </w:tcPr>
          <w:p w14:paraId="34B61022" w14:textId="77777777" w:rsidR="00E44B35" w:rsidRPr="00115C77" w:rsidRDefault="00E44B35" w:rsidP="006B1466">
            <w:pPr>
              <w:spacing w:after="0"/>
              <w:jc w:val="center"/>
              <w:rPr>
                <w:lang w:val="ro-RO"/>
              </w:rPr>
            </w:pPr>
            <w:r w:rsidRPr="00115C77">
              <w:rPr>
                <w:lang w:val="ro-RO"/>
              </w:rPr>
              <w:t>300.000</w:t>
            </w:r>
          </w:p>
        </w:tc>
        <w:tc>
          <w:tcPr>
            <w:tcW w:w="683" w:type="pct"/>
            <w:vAlign w:val="center"/>
          </w:tcPr>
          <w:p w14:paraId="4795AAF6" w14:textId="13E27D9E" w:rsidR="00E44B35" w:rsidRPr="00115C77" w:rsidRDefault="00136600" w:rsidP="00136600">
            <w:pPr>
              <w:spacing w:after="0"/>
              <w:jc w:val="center"/>
              <w:rPr>
                <w:lang w:val="ro-RO"/>
              </w:rPr>
            </w:pPr>
            <w:r>
              <w:rPr>
                <w:lang w:val="ro-RO"/>
              </w:rPr>
              <w:t>125</w:t>
            </w:r>
            <w:r w:rsidR="00E44B35" w:rsidRPr="00115C77">
              <w:rPr>
                <w:lang w:val="ro-RO"/>
              </w:rPr>
              <w:t>.</w:t>
            </w:r>
            <w:r>
              <w:rPr>
                <w:lang w:val="ro-RO"/>
              </w:rPr>
              <w:t>46</w:t>
            </w:r>
            <w:r w:rsidR="00E44B35" w:rsidRPr="00115C77">
              <w:rPr>
                <w:lang w:val="ro-RO"/>
              </w:rPr>
              <w:t>0</w:t>
            </w:r>
          </w:p>
        </w:tc>
        <w:tc>
          <w:tcPr>
            <w:tcW w:w="984" w:type="pct"/>
            <w:shd w:val="clear" w:color="auto" w:fill="auto"/>
            <w:vAlign w:val="center"/>
          </w:tcPr>
          <w:p w14:paraId="53CC8B90" w14:textId="2F81FBA9" w:rsidR="00E44B35" w:rsidRPr="00115C77" w:rsidRDefault="00845395" w:rsidP="006B1466">
            <w:pPr>
              <w:spacing w:after="0"/>
              <w:jc w:val="center"/>
              <w:rPr>
                <w:lang w:val="ro-RO"/>
              </w:rPr>
            </w:pPr>
            <w:r>
              <w:rPr>
                <w:lang w:val="ro-RO"/>
              </w:rPr>
              <w:t>D5</w:t>
            </w:r>
          </w:p>
        </w:tc>
      </w:tr>
      <w:tr w:rsidR="00E44B35" w:rsidRPr="00115C77" w14:paraId="409DF7EA" w14:textId="77777777" w:rsidTr="00321DA2">
        <w:trPr>
          <w:trHeight w:val="850"/>
        </w:trPr>
        <w:tc>
          <w:tcPr>
            <w:tcW w:w="1437" w:type="pct"/>
            <w:vAlign w:val="center"/>
          </w:tcPr>
          <w:p w14:paraId="17CA2FB4" w14:textId="4F525AAC" w:rsidR="00E44B35" w:rsidRPr="006B1466" w:rsidRDefault="00E44B35" w:rsidP="006B1466">
            <w:pPr>
              <w:spacing w:after="0"/>
              <w:rPr>
                <w:b/>
                <w:lang w:val="ro-RO"/>
              </w:rPr>
            </w:pPr>
            <w:r w:rsidRPr="006B1466">
              <w:rPr>
                <w:b/>
                <w:lang w:val="ro-RO"/>
              </w:rPr>
              <w:t xml:space="preserve">Depozitul </w:t>
            </w:r>
            <w:r w:rsidR="008B34AF" w:rsidRPr="006B1466">
              <w:rPr>
                <w:b/>
                <w:lang w:val="ro-RO"/>
              </w:rPr>
              <w:t>județean</w:t>
            </w:r>
            <w:r w:rsidRPr="006B1466">
              <w:rPr>
                <w:b/>
                <w:lang w:val="ro-RO"/>
              </w:rPr>
              <w:t xml:space="preserve"> de </w:t>
            </w:r>
            <w:r w:rsidR="00A86D4E" w:rsidRPr="006B1466">
              <w:rPr>
                <w:b/>
                <w:lang w:val="ro-RO"/>
              </w:rPr>
              <w:t>deșeuri</w:t>
            </w:r>
            <w:r w:rsidRPr="006B1466">
              <w:rPr>
                <w:b/>
                <w:lang w:val="ro-RO"/>
              </w:rPr>
              <w:t xml:space="preserve"> nepericuloase de la Girov</w:t>
            </w:r>
          </w:p>
        </w:tc>
        <w:tc>
          <w:tcPr>
            <w:tcW w:w="1214" w:type="pct"/>
            <w:vAlign w:val="center"/>
          </w:tcPr>
          <w:p w14:paraId="4294C350" w14:textId="1B264E0C" w:rsidR="00E44B35" w:rsidRPr="00115C77" w:rsidRDefault="00A86D4E" w:rsidP="006B1466">
            <w:pPr>
              <w:spacing w:after="0"/>
              <w:jc w:val="center"/>
              <w:rPr>
                <w:lang w:val="ro-RO"/>
              </w:rPr>
            </w:pPr>
            <w:r w:rsidRPr="00115C77">
              <w:rPr>
                <w:lang w:val="ro-RO"/>
              </w:rPr>
              <w:t>Autorizația</w:t>
            </w:r>
            <w:r w:rsidR="00E44B35" w:rsidRPr="00115C77">
              <w:rPr>
                <w:lang w:val="ro-RO"/>
              </w:rPr>
              <w:t xml:space="preserve"> integrat</w:t>
            </w:r>
            <w:r w:rsidRPr="00115C77">
              <w:rPr>
                <w:lang w:val="ro-RO"/>
              </w:rPr>
              <w:t>ă</w:t>
            </w:r>
            <w:r w:rsidR="00E44B35" w:rsidRPr="00115C77">
              <w:rPr>
                <w:lang w:val="ro-RO"/>
              </w:rPr>
              <w:t xml:space="preserve"> de mediu nr. 4 din 31.08.2015, Valabilitate: de la data de 31.08.2015 – 30.08.2025</w:t>
            </w:r>
          </w:p>
        </w:tc>
        <w:tc>
          <w:tcPr>
            <w:tcW w:w="682" w:type="pct"/>
            <w:vAlign w:val="center"/>
          </w:tcPr>
          <w:p w14:paraId="6968C94A" w14:textId="1B2D7D74" w:rsidR="00845395" w:rsidRDefault="00845395" w:rsidP="006B1466">
            <w:pPr>
              <w:spacing w:after="0"/>
              <w:jc w:val="center"/>
              <w:rPr>
                <w:lang w:val="ro-RO"/>
              </w:rPr>
            </w:pPr>
            <w:r>
              <w:rPr>
                <w:lang w:val="ro-RO"/>
              </w:rPr>
              <w:t>980</w:t>
            </w:r>
            <w:r w:rsidR="00E44B35" w:rsidRPr="00115C77">
              <w:rPr>
                <w:lang w:val="ro-RO"/>
              </w:rPr>
              <w:t>.000</w:t>
            </w:r>
          </w:p>
          <w:p w14:paraId="6015B35F" w14:textId="73FF109E" w:rsidR="00E44B35" w:rsidRPr="00115C77" w:rsidRDefault="00845395" w:rsidP="006B1466">
            <w:pPr>
              <w:spacing w:after="0"/>
              <w:jc w:val="center"/>
              <w:rPr>
                <w:lang w:val="ro-RO"/>
              </w:rPr>
            </w:pPr>
            <w:r>
              <w:rPr>
                <w:lang w:val="ro-RO"/>
              </w:rPr>
              <w:t>(celula 1)</w:t>
            </w:r>
          </w:p>
        </w:tc>
        <w:tc>
          <w:tcPr>
            <w:tcW w:w="683" w:type="pct"/>
            <w:shd w:val="clear" w:color="auto" w:fill="auto"/>
            <w:vAlign w:val="center"/>
          </w:tcPr>
          <w:p w14:paraId="3B8F1F26" w14:textId="14902EE3" w:rsidR="00E44B35" w:rsidRPr="00115C77" w:rsidRDefault="00321DA2" w:rsidP="00321DA2">
            <w:pPr>
              <w:spacing w:after="0"/>
              <w:jc w:val="center"/>
              <w:rPr>
                <w:lang w:val="ro-RO"/>
              </w:rPr>
            </w:pPr>
            <w:r>
              <w:rPr>
                <w:lang w:val="ro-RO"/>
              </w:rPr>
              <w:t>739.116</w:t>
            </w:r>
          </w:p>
        </w:tc>
        <w:tc>
          <w:tcPr>
            <w:tcW w:w="984" w:type="pct"/>
            <w:shd w:val="clear" w:color="auto" w:fill="auto"/>
            <w:vAlign w:val="center"/>
          </w:tcPr>
          <w:p w14:paraId="7CAAD443" w14:textId="28A049E1" w:rsidR="00E44B35" w:rsidRPr="00115C77" w:rsidRDefault="00845395" w:rsidP="006B1466">
            <w:pPr>
              <w:spacing w:after="0"/>
              <w:jc w:val="center"/>
              <w:rPr>
                <w:lang w:val="ro-RO"/>
              </w:rPr>
            </w:pPr>
            <w:r>
              <w:rPr>
                <w:lang w:val="ro-RO"/>
              </w:rPr>
              <w:t>D5</w:t>
            </w:r>
          </w:p>
        </w:tc>
      </w:tr>
    </w:tbl>
    <w:p w14:paraId="589ADF50" w14:textId="6226FA3E" w:rsidR="006B1466" w:rsidRDefault="006B1466" w:rsidP="006B1466">
      <w:pPr>
        <w:pStyle w:val="Subtitlu"/>
        <w:jc w:val="center"/>
        <w:rPr>
          <w:rStyle w:val="Accentuaresubtil"/>
          <w:lang w:val="ro-RO"/>
        </w:rPr>
      </w:pPr>
      <w:bookmarkStart w:id="216" w:name="_Toc22554978"/>
      <w:bookmarkStart w:id="217" w:name="_Toc24737256"/>
      <w:bookmarkStart w:id="218" w:name="_Toc2232114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25</w:t>
      </w:r>
      <w:r w:rsidR="00636E14">
        <w:rPr>
          <w:rStyle w:val="Accentuaresubtil"/>
          <w:lang w:val="ro-RO"/>
        </w:rPr>
        <w:fldChar w:fldCharType="end"/>
      </w:r>
      <w:r w:rsidRPr="00FD49CC">
        <w:rPr>
          <w:rStyle w:val="Accentuaresubtil"/>
          <w:lang w:val="ro-RO"/>
        </w:rPr>
        <w:t xml:space="preserve">: </w:t>
      </w:r>
      <w:r w:rsidRPr="006B1466">
        <w:rPr>
          <w:rStyle w:val="Accentuaresubtil"/>
          <w:lang w:val="ro-RO"/>
        </w:rPr>
        <w:t>Depozite conforme, anul 2018</w:t>
      </w:r>
      <w:bookmarkEnd w:id="216"/>
      <w:bookmarkEnd w:id="217"/>
    </w:p>
    <w:p w14:paraId="3C518BE7" w14:textId="442B5351" w:rsidR="00E44B35" w:rsidRPr="00115C77" w:rsidRDefault="00E44B35" w:rsidP="002075E8">
      <w:pPr>
        <w:pStyle w:val="Frspaiere"/>
        <w:ind w:firstLine="0"/>
        <w:rPr>
          <w:rFonts w:cs="Calibri"/>
          <w:lang w:val="ro-RO"/>
        </w:rPr>
      </w:pPr>
      <w:r w:rsidRPr="00115C77">
        <w:rPr>
          <w:rFonts w:cs="Calibri"/>
          <w:lang w:val="ro-RO"/>
        </w:rPr>
        <w:t xml:space="preserve">Depozitul </w:t>
      </w:r>
      <w:r w:rsidR="008B34AF" w:rsidRPr="00115C77">
        <w:rPr>
          <w:rFonts w:cs="Calibri"/>
          <w:lang w:val="ro-RO"/>
        </w:rPr>
        <w:t>județean</w:t>
      </w:r>
      <w:r w:rsidRPr="00115C77">
        <w:rPr>
          <w:rFonts w:cs="Calibri"/>
          <w:lang w:val="ro-RO"/>
        </w:rPr>
        <w:t xml:space="preserve"> de </w:t>
      </w:r>
      <w:r w:rsidR="003E0A6C" w:rsidRPr="00115C77">
        <w:rPr>
          <w:rFonts w:cs="Calibri"/>
          <w:lang w:val="ro-RO"/>
        </w:rPr>
        <w:t>de</w:t>
      </w:r>
      <w:r w:rsidR="00F5330C" w:rsidRPr="00115C77">
        <w:rPr>
          <w:rFonts w:cs="Calibri"/>
          <w:lang w:val="ro-RO"/>
        </w:rPr>
        <w:t>ș</w:t>
      </w:r>
      <w:r w:rsidR="003E0A6C" w:rsidRPr="00115C77">
        <w:rPr>
          <w:rFonts w:cs="Calibri"/>
          <w:lang w:val="ro-RO"/>
        </w:rPr>
        <w:t>euri</w:t>
      </w:r>
      <w:r w:rsidRPr="00115C77">
        <w:rPr>
          <w:rFonts w:cs="Calibri"/>
          <w:lang w:val="ro-RO"/>
        </w:rPr>
        <w:t xml:space="preserve"> nepericuloase de la Girov:</w:t>
      </w:r>
      <w:bookmarkEnd w:id="218"/>
    </w:p>
    <w:p w14:paraId="1F70E8F9" w14:textId="6033AD14" w:rsidR="00E44B35" w:rsidRPr="00115C77" w:rsidRDefault="00E44B35" w:rsidP="002075E8">
      <w:pPr>
        <w:pStyle w:val="Frspaiere"/>
        <w:ind w:firstLine="0"/>
        <w:rPr>
          <w:rFonts w:cs="Calibri"/>
          <w:lang w:val="ro-RO"/>
        </w:rPr>
      </w:pPr>
      <w:r w:rsidRPr="00115C77">
        <w:rPr>
          <w:rFonts w:cs="Calibri"/>
          <w:lang w:val="ro-RO"/>
        </w:rPr>
        <w:t xml:space="preserve">Capacitatea totală prevăzută pentru depozitare este de aproximativ 4.000.000 mc, capacitatea primei celule a depozitului fiind de aproximativ 980.000 mc. Depozitul de </w:t>
      </w:r>
      <w:r w:rsidR="003E0A6C" w:rsidRPr="00115C77">
        <w:rPr>
          <w:rFonts w:cs="Calibri"/>
          <w:lang w:val="ro-RO"/>
        </w:rPr>
        <w:t>de</w:t>
      </w:r>
      <w:r w:rsidR="00F5330C" w:rsidRPr="00115C77">
        <w:rPr>
          <w:rFonts w:cs="Calibri"/>
          <w:lang w:val="ro-RO"/>
        </w:rPr>
        <w:t>ș</w:t>
      </w:r>
      <w:r w:rsidR="003E0A6C" w:rsidRPr="00115C77">
        <w:rPr>
          <w:rFonts w:cs="Calibri"/>
          <w:lang w:val="ro-RO"/>
        </w:rPr>
        <w:t>euri</w:t>
      </w:r>
      <w:r w:rsidRPr="00115C77">
        <w:rPr>
          <w:rFonts w:cs="Calibri"/>
          <w:lang w:val="ro-RO"/>
        </w:rPr>
        <w:t xml:space="preserve"> ocup</w:t>
      </w:r>
      <w:r w:rsidR="00A86D4E" w:rsidRPr="00115C77">
        <w:rPr>
          <w:rFonts w:cs="Calibri"/>
          <w:lang w:val="ro-RO"/>
        </w:rPr>
        <w:t>ă</w:t>
      </w:r>
      <w:r w:rsidRPr="00115C77">
        <w:rPr>
          <w:rFonts w:cs="Calibri"/>
          <w:lang w:val="ro-RO"/>
        </w:rPr>
        <w:t xml:space="preserve"> o suprafa</w:t>
      </w:r>
      <w:r w:rsidR="00EA47DA" w:rsidRPr="00115C77">
        <w:rPr>
          <w:rFonts w:cs="Calibri"/>
          <w:lang w:val="ro-RO"/>
        </w:rPr>
        <w:t>ț</w:t>
      </w:r>
      <w:r w:rsidRPr="00115C77">
        <w:rPr>
          <w:rFonts w:cs="Calibri"/>
          <w:lang w:val="ro-RO"/>
        </w:rPr>
        <w:t>ă totală de 27 ha, fiind proiectat pentru o durată de via</w:t>
      </w:r>
      <w:r w:rsidR="00EA47DA" w:rsidRPr="00115C77">
        <w:rPr>
          <w:rFonts w:cs="Calibri"/>
          <w:lang w:val="ro-RO"/>
        </w:rPr>
        <w:t>ț</w:t>
      </w:r>
      <w:r w:rsidRPr="00115C77">
        <w:rPr>
          <w:rFonts w:cs="Calibri"/>
          <w:lang w:val="ro-RO"/>
        </w:rPr>
        <w:t xml:space="preserve">ă de 21 de ani, începând cu anul 2015 </w:t>
      </w:r>
      <w:r w:rsidR="00F5330C" w:rsidRPr="00115C77">
        <w:rPr>
          <w:rFonts w:cs="Calibri"/>
          <w:lang w:val="ro-RO"/>
        </w:rPr>
        <w:t>ș</w:t>
      </w:r>
      <w:r w:rsidR="003E0A6C" w:rsidRPr="00115C77">
        <w:rPr>
          <w:rFonts w:cs="Calibri"/>
          <w:lang w:val="ro-RO"/>
        </w:rPr>
        <w:t>i</w:t>
      </w:r>
      <w:r w:rsidRPr="00115C77">
        <w:rPr>
          <w:rFonts w:cs="Calibri"/>
          <w:lang w:val="ro-RO"/>
        </w:rPr>
        <w:t xml:space="preserve"> cuprinde 3 celule, din care prima celulă va func</w:t>
      </w:r>
      <w:r w:rsidR="00EA47DA" w:rsidRPr="00115C77">
        <w:rPr>
          <w:rFonts w:cs="Calibri"/>
          <w:lang w:val="ro-RO"/>
        </w:rPr>
        <w:t>ț</w:t>
      </w:r>
      <w:r w:rsidRPr="00115C77">
        <w:rPr>
          <w:rFonts w:cs="Calibri"/>
          <w:lang w:val="ro-RO"/>
        </w:rPr>
        <w:t>iona 5 ani.</w:t>
      </w:r>
    </w:p>
    <w:p w14:paraId="49A659F2" w14:textId="7E1FBFEE" w:rsidR="00E44B35" w:rsidRPr="00115C77" w:rsidRDefault="00E44B35" w:rsidP="002075E8">
      <w:pPr>
        <w:pStyle w:val="Frspaiere"/>
        <w:ind w:firstLine="0"/>
        <w:rPr>
          <w:rFonts w:cs="Calibri"/>
          <w:lang w:val="ro-RO"/>
        </w:rPr>
      </w:pPr>
      <w:r w:rsidRPr="00115C77">
        <w:rPr>
          <w:rFonts w:cs="Calibri"/>
          <w:lang w:val="ro-RO"/>
        </w:rPr>
        <w:t>Suprafe</w:t>
      </w:r>
      <w:r w:rsidR="00EA47DA" w:rsidRPr="00115C77">
        <w:rPr>
          <w:rFonts w:cs="Calibri"/>
          <w:lang w:val="ro-RO"/>
        </w:rPr>
        <w:t>ț</w:t>
      </w:r>
      <w:r w:rsidRPr="00115C77">
        <w:rPr>
          <w:rFonts w:cs="Calibri"/>
          <w:lang w:val="ro-RO"/>
        </w:rPr>
        <w:t xml:space="preserve">e utile, în care se depozitează </w:t>
      </w:r>
      <w:r w:rsidR="003E0A6C" w:rsidRPr="00115C77">
        <w:rPr>
          <w:rFonts w:cs="Calibri"/>
          <w:lang w:val="ro-RO"/>
        </w:rPr>
        <w:t>de</w:t>
      </w:r>
      <w:r w:rsidR="00F5330C" w:rsidRPr="00115C77">
        <w:rPr>
          <w:rFonts w:cs="Calibri"/>
          <w:lang w:val="ro-RO"/>
        </w:rPr>
        <w:t>ș</w:t>
      </w:r>
      <w:r w:rsidR="003E0A6C" w:rsidRPr="00115C77">
        <w:rPr>
          <w:rFonts w:cs="Calibri"/>
          <w:lang w:val="ro-RO"/>
        </w:rPr>
        <w:t>euri</w:t>
      </w:r>
      <w:r w:rsidRPr="00115C77">
        <w:rPr>
          <w:rFonts w:cs="Calibri"/>
          <w:lang w:val="ro-RO"/>
        </w:rPr>
        <w:t>le, sunt:</w:t>
      </w:r>
    </w:p>
    <w:p w14:paraId="0DD56951" w14:textId="77777777" w:rsidR="00E44B35" w:rsidRPr="008E2AE5" w:rsidRDefault="00E44B35" w:rsidP="00697F9B">
      <w:pPr>
        <w:numPr>
          <w:ilvl w:val="0"/>
          <w:numId w:val="13"/>
        </w:numPr>
        <w:autoSpaceDE w:val="0"/>
        <w:autoSpaceDN w:val="0"/>
        <w:adjustRightInd w:val="0"/>
        <w:spacing w:after="0" w:line="254" w:lineRule="auto"/>
        <w:jc w:val="both"/>
        <w:rPr>
          <w:rFonts w:cs="Calibri"/>
          <w:sz w:val="22"/>
          <w:lang w:val="ro-RO"/>
        </w:rPr>
      </w:pPr>
      <w:r w:rsidRPr="008E2AE5">
        <w:rPr>
          <w:rFonts w:cs="Calibri"/>
          <w:sz w:val="22"/>
          <w:lang w:val="ro-RO"/>
        </w:rPr>
        <w:t>Celula 1 : 65.530 mp</w:t>
      </w:r>
    </w:p>
    <w:p w14:paraId="4F35F814" w14:textId="77777777" w:rsidR="00E44B35" w:rsidRPr="008E2AE5" w:rsidRDefault="00E44B35" w:rsidP="00697F9B">
      <w:pPr>
        <w:numPr>
          <w:ilvl w:val="0"/>
          <w:numId w:val="13"/>
        </w:numPr>
        <w:autoSpaceDE w:val="0"/>
        <w:autoSpaceDN w:val="0"/>
        <w:adjustRightInd w:val="0"/>
        <w:spacing w:after="0" w:line="254" w:lineRule="auto"/>
        <w:jc w:val="both"/>
        <w:rPr>
          <w:rFonts w:cs="Calibri"/>
          <w:sz w:val="22"/>
          <w:lang w:val="ro-RO"/>
        </w:rPr>
      </w:pPr>
      <w:r w:rsidRPr="008E2AE5">
        <w:rPr>
          <w:rFonts w:cs="Calibri"/>
          <w:sz w:val="22"/>
          <w:lang w:val="ro-RO"/>
        </w:rPr>
        <w:t>Celula 2: 75.700 mp</w:t>
      </w:r>
    </w:p>
    <w:p w14:paraId="19414CE4" w14:textId="578D35B8" w:rsidR="006B1466" w:rsidRDefault="00E44B35" w:rsidP="006B1466">
      <w:pPr>
        <w:numPr>
          <w:ilvl w:val="0"/>
          <w:numId w:val="13"/>
        </w:numPr>
        <w:autoSpaceDE w:val="0"/>
        <w:autoSpaceDN w:val="0"/>
        <w:adjustRightInd w:val="0"/>
        <w:spacing w:after="0" w:line="254" w:lineRule="auto"/>
        <w:jc w:val="both"/>
        <w:rPr>
          <w:rFonts w:cs="Calibri"/>
          <w:sz w:val="22"/>
          <w:lang w:val="ro-RO"/>
        </w:rPr>
      </w:pPr>
      <w:r w:rsidRPr="008E2AE5">
        <w:rPr>
          <w:rFonts w:cs="Calibri"/>
          <w:sz w:val="22"/>
          <w:lang w:val="ro-RO"/>
        </w:rPr>
        <w:t>Celula 3: 54.100 mp</w:t>
      </w:r>
    </w:p>
    <w:p w14:paraId="3C2E7D8E" w14:textId="77777777" w:rsidR="008E2AE5" w:rsidRPr="008E2AE5" w:rsidRDefault="008E2AE5" w:rsidP="008E2AE5">
      <w:pPr>
        <w:autoSpaceDE w:val="0"/>
        <w:autoSpaceDN w:val="0"/>
        <w:adjustRightInd w:val="0"/>
        <w:spacing w:after="0" w:line="254" w:lineRule="auto"/>
        <w:jc w:val="both"/>
        <w:rPr>
          <w:rFonts w:cs="Calibri"/>
          <w:sz w:val="22"/>
          <w:lang w:val="ro-RO"/>
        </w:rPr>
      </w:pPr>
    </w:p>
    <w:p w14:paraId="5E82C7D2" w14:textId="22779164" w:rsidR="00E44B35" w:rsidRPr="00754C56" w:rsidRDefault="00E44B35" w:rsidP="002075E8">
      <w:pPr>
        <w:pStyle w:val="Frspaiere"/>
        <w:ind w:firstLine="0"/>
        <w:rPr>
          <w:lang w:val="ro-RO"/>
        </w:rPr>
      </w:pPr>
      <w:r w:rsidRPr="00754C56">
        <w:rPr>
          <w:lang w:val="ro-RO"/>
        </w:rPr>
        <w:t>Conform Hotărârii 101/25.06.2019, se aprobă solicitarea de d</w:t>
      </w:r>
      <w:r w:rsidR="00A86D4E" w:rsidRPr="00754C56">
        <w:rPr>
          <w:lang w:val="ro-RO"/>
        </w:rPr>
        <w:t>a</w:t>
      </w:r>
      <w:r w:rsidRPr="00754C56">
        <w:rPr>
          <w:lang w:val="ro-RO"/>
        </w:rPr>
        <w:t xml:space="preserve">re în administrarea consiliului </w:t>
      </w:r>
      <w:r w:rsidR="008B34AF" w:rsidRPr="00754C56">
        <w:rPr>
          <w:lang w:val="ro-RO"/>
        </w:rPr>
        <w:t>Județean</w:t>
      </w:r>
      <w:r w:rsidRPr="00754C56">
        <w:rPr>
          <w:lang w:val="ro-RO"/>
        </w:rPr>
        <w:t xml:space="preserve"> Neam</w:t>
      </w:r>
      <w:r w:rsidR="00EA47DA" w:rsidRPr="00754C56">
        <w:rPr>
          <w:lang w:val="ro-RO"/>
        </w:rPr>
        <w:t>ț</w:t>
      </w:r>
      <w:r w:rsidRPr="00754C56">
        <w:rPr>
          <w:lang w:val="ro-RO"/>
        </w:rPr>
        <w:t xml:space="preserve"> a unei suprafe</w:t>
      </w:r>
      <w:r w:rsidR="00EA47DA" w:rsidRPr="00754C56">
        <w:rPr>
          <w:lang w:val="ro-RO"/>
        </w:rPr>
        <w:t>ț</w:t>
      </w:r>
      <w:r w:rsidRPr="00754C56">
        <w:rPr>
          <w:lang w:val="ro-RO"/>
        </w:rPr>
        <w:t>e de teren de 27 ha, în vederea realizării unui depozit ecologic în comun</w:t>
      </w:r>
      <w:r w:rsidR="00A86D4E" w:rsidRPr="00754C56">
        <w:rPr>
          <w:lang w:val="ro-RO"/>
        </w:rPr>
        <w:t>a</w:t>
      </w:r>
      <w:r w:rsidRPr="00754C56">
        <w:rPr>
          <w:lang w:val="ro-RO"/>
        </w:rPr>
        <w:t xml:space="preserve"> Girov. </w:t>
      </w:r>
    </w:p>
    <w:p w14:paraId="5A38A4C5" w14:textId="46EA1A5C" w:rsidR="00E44B35" w:rsidRDefault="00E44B35" w:rsidP="002075E8">
      <w:pPr>
        <w:pStyle w:val="Frspaiere"/>
        <w:ind w:firstLine="0"/>
        <w:rPr>
          <w:lang w:val="fr-FR"/>
        </w:rPr>
      </w:pPr>
      <w:r w:rsidRPr="00754C56">
        <w:rPr>
          <w:lang w:val="fr-FR"/>
        </w:rPr>
        <w:t>Autoriza</w:t>
      </w:r>
      <w:r w:rsidR="00EA47DA" w:rsidRPr="00754C56">
        <w:rPr>
          <w:lang w:val="fr-FR"/>
        </w:rPr>
        <w:t>ț</w:t>
      </w:r>
      <w:r w:rsidRPr="00754C56">
        <w:rPr>
          <w:lang w:val="fr-FR"/>
        </w:rPr>
        <w:t>ia integrat</w:t>
      </w:r>
      <w:r w:rsidR="00A86D4E" w:rsidRPr="00754C56">
        <w:rPr>
          <w:lang w:val="fr-FR"/>
        </w:rPr>
        <w:t>ă</w:t>
      </w:r>
      <w:r w:rsidRPr="00754C56">
        <w:rPr>
          <w:lang w:val="fr-FR"/>
        </w:rPr>
        <w:t xml:space="preserve"> de mediu nr. 1 din 31.08.2015 a fost transferată de la </w:t>
      </w:r>
      <w:r w:rsidR="008B34AF" w:rsidRPr="00754C56">
        <w:rPr>
          <w:lang w:val="fr-FR"/>
        </w:rPr>
        <w:t>Județul</w:t>
      </w:r>
      <w:r w:rsidRPr="00754C56">
        <w:rPr>
          <w:lang w:val="fr-FR"/>
        </w:rPr>
        <w:t xml:space="preserve"> </w:t>
      </w:r>
      <w:r w:rsidR="00A86D4E" w:rsidRPr="00754C56">
        <w:rPr>
          <w:lang w:val="fr-FR"/>
        </w:rPr>
        <w:t>N</w:t>
      </w:r>
      <w:r w:rsidRPr="00754C56">
        <w:rPr>
          <w:lang w:val="fr-FR"/>
        </w:rPr>
        <w:t>eam</w:t>
      </w:r>
      <w:r w:rsidR="00EA47DA" w:rsidRPr="00754C56">
        <w:rPr>
          <w:lang w:val="fr-FR"/>
        </w:rPr>
        <w:t>ț</w:t>
      </w:r>
      <w:r w:rsidRPr="00754C56">
        <w:rPr>
          <w:lang w:val="fr-FR"/>
        </w:rPr>
        <w:t xml:space="preserve"> la ECO SUD SA, conform contractului de delegare prin concesiune înregistrat la Consiliul </w:t>
      </w:r>
      <w:r w:rsidR="008B34AF" w:rsidRPr="00754C56">
        <w:rPr>
          <w:lang w:val="fr-FR"/>
        </w:rPr>
        <w:t>Județean</w:t>
      </w:r>
      <w:r w:rsidRPr="00754C56">
        <w:rPr>
          <w:lang w:val="fr-FR"/>
        </w:rPr>
        <w:t xml:space="preserve"> Neam</w:t>
      </w:r>
      <w:r w:rsidR="00EA47DA" w:rsidRPr="00754C56">
        <w:rPr>
          <w:lang w:val="fr-FR"/>
        </w:rPr>
        <w:t>ț</w:t>
      </w:r>
      <w:r w:rsidRPr="00754C56">
        <w:rPr>
          <w:lang w:val="fr-FR"/>
        </w:rPr>
        <w:t xml:space="preserve"> cu nr. 4145 din 28.02.2019.</w:t>
      </w:r>
    </w:p>
    <w:p w14:paraId="1E021A95" w14:textId="73B1E34D" w:rsidR="001941B1" w:rsidRPr="00C82F93" w:rsidRDefault="001941B1" w:rsidP="002075E8">
      <w:pPr>
        <w:pStyle w:val="Frspaiere"/>
        <w:ind w:firstLine="0"/>
      </w:pPr>
      <w:r w:rsidRPr="00C82F93">
        <w:t>În conformitate cu prevederilor art. 12 alin. (1) din Hotărârea Guvernului nr. 349/2005 privind depozitarea deşeurilor, prin strategia de contractare nr. 24156 din 13.12.2017, operatorul se oblig</w:t>
      </w:r>
      <w:r w:rsidR="00C61222" w:rsidRPr="00C82F93">
        <w:t>ă</w:t>
      </w:r>
      <w:r w:rsidRPr="00C82F93">
        <w:t xml:space="preserve"> constituirii unui Fond pentru închiderea depozitului d</w:t>
      </w:r>
      <w:r w:rsidR="00C61222" w:rsidRPr="00C82F93">
        <w:t>e</w:t>
      </w:r>
      <w:r w:rsidRPr="00C82F93">
        <w:t xml:space="preserve"> deşeuri şi urmărirea acestuia post închidere în cuantum previzionat de către autoritatea contractantă de 100.000 lei/an, stabilit la un nivel suportabil care să nu se răsfrângă în mod negativ asupra populaţiei, prin tarifele de salubrizare percepute de către operatorii zonali.</w:t>
      </w:r>
    </w:p>
    <w:p w14:paraId="48F679A2" w14:textId="039D563C" w:rsidR="00E44B35" w:rsidRPr="008E2AE5" w:rsidRDefault="00E44B35" w:rsidP="00A86D4E">
      <w:pPr>
        <w:autoSpaceDE w:val="0"/>
        <w:adjustRightInd w:val="0"/>
        <w:spacing w:after="165" w:line="254" w:lineRule="auto"/>
        <w:rPr>
          <w:rFonts w:asciiTheme="majorHAnsi" w:hAnsiTheme="majorHAnsi" w:cs="Calibri"/>
          <w:sz w:val="22"/>
          <w:lang w:val="ro-RO"/>
        </w:rPr>
      </w:pPr>
      <w:r w:rsidRPr="008E2AE5">
        <w:rPr>
          <w:rFonts w:asciiTheme="majorHAnsi" w:hAnsiTheme="majorHAnsi" w:cs="Calibri"/>
          <w:sz w:val="22"/>
          <w:lang w:val="ro-RO"/>
        </w:rPr>
        <w:t>În tabelul de mai jos se regăse</w:t>
      </w:r>
      <w:r w:rsidR="00A86D4E" w:rsidRPr="008E2AE5">
        <w:rPr>
          <w:rFonts w:asciiTheme="majorHAnsi" w:hAnsiTheme="majorHAnsi" w:cs="Calibri"/>
          <w:sz w:val="22"/>
          <w:lang w:val="ro-RO"/>
        </w:rPr>
        <w:t>sc</w:t>
      </w:r>
      <w:r w:rsidRPr="008E2AE5">
        <w:rPr>
          <w:rFonts w:asciiTheme="majorHAnsi" w:hAnsiTheme="majorHAnsi" w:cs="Calibri"/>
          <w:sz w:val="22"/>
          <w:lang w:val="ro-RO"/>
        </w:rPr>
        <w:t xml:space="preserve"> cantită</w:t>
      </w:r>
      <w:r w:rsidR="00EA47DA" w:rsidRPr="008E2AE5">
        <w:rPr>
          <w:rFonts w:asciiTheme="majorHAnsi" w:hAnsiTheme="majorHAnsi" w:cs="Calibri"/>
          <w:sz w:val="22"/>
          <w:lang w:val="ro-RO"/>
        </w:rPr>
        <w:t>ț</w:t>
      </w:r>
      <w:r w:rsidRPr="008E2AE5">
        <w:rPr>
          <w:rFonts w:asciiTheme="majorHAnsi" w:hAnsiTheme="majorHAnsi" w:cs="Calibri"/>
          <w:sz w:val="22"/>
          <w:lang w:val="ro-RO"/>
        </w:rPr>
        <w:t xml:space="preserve">ile de </w:t>
      </w:r>
      <w:r w:rsidR="003E0A6C" w:rsidRPr="008E2AE5">
        <w:rPr>
          <w:rFonts w:asciiTheme="majorHAnsi" w:hAnsiTheme="majorHAnsi" w:cs="Calibri"/>
          <w:sz w:val="22"/>
          <w:lang w:val="ro-RO"/>
        </w:rPr>
        <w:t>de</w:t>
      </w:r>
      <w:r w:rsidR="00F5330C" w:rsidRPr="008E2AE5">
        <w:rPr>
          <w:rFonts w:asciiTheme="majorHAnsi" w:hAnsiTheme="majorHAnsi" w:cs="Calibri"/>
          <w:sz w:val="22"/>
          <w:lang w:val="ro-RO"/>
        </w:rPr>
        <w:t>ș</w:t>
      </w:r>
      <w:r w:rsidR="003E0A6C" w:rsidRPr="008E2AE5">
        <w:rPr>
          <w:rFonts w:asciiTheme="majorHAnsi" w:hAnsiTheme="majorHAnsi" w:cs="Calibri"/>
          <w:sz w:val="22"/>
          <w:lang w:val="ro-RO"/>
        </w:rPr>
        <w:t>euri</w:t>
      </w:r>
      <w:r w:rsidRPr="008E2AE5">
        <w:rPr>
          <w:rFonts w:asciiTheme="majorHAnsi" w:hAnsiTheme="majorHAnsi" w:cs="Calibri"/>
          <w:sz w:val="22"/>
          <w:lang w:val="ro-RO"/>
        </w:rPr>
        <w:t xml:space="preserve"> depozitate pe perioada de analiză.</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3394"/>
        <w:gridCol w:w="1189"/>
        <w:gridCol w:w="1190"/>
        <w:gridCol w:w="1189"/>
        <w:gridCol w:w="1190"/>
        <w:gridCol w:w="1192"/>
      </w:tblGrid>
      <w:tr w:rsidR="00E44B35" w:rsidRPr="000B1631" w14:paraId="7D565102" w14:textId="77777777" w:rsidTr="0032693E">
        <w:trPr>
          <w:trHeight w:hRule="exact" w:val="293"/>
        </w:trPr>
        <w:tc>
          <w:tcPr>
            <w:tcW w:w="1816" w:type="pct"/>
            <w:vMerge w:val="restart"/>
            <w:shd w:val="clear" w:color="auto" w:fill="00B0F0"/>
            <w:vAlign w:val="center"/>
          </w:tcPr>
          <w:p w14:paraId="32A509EE" w14:textId="77777777" w:rsidR="00E44B35" w:rsidRPr="0032693E" w:rsidRDefault="00E44B35" w:rsidP="0032693E">
            <w:pPr>
              <w:spacing w:after="0"/>
              <w:jc w:val="center"/>
              <w:rPr>
                <w:rFonts w:eastAsia="Verdana"/>
                <w:b/>
                <w:lang w:val="ro-RO"/>
              </w:rPr>
            </w:pPr>
            <w:r w:rsidRPr="0032693E">
              <w:rPr>
                <w:b/>
                <w:lang w:val="ro-RO"/>
              </w:rPr>
              <w:t>Depozit</w:t>
            </w:r>
            <w:r w:rsidRPr="0032693E">
              <w:rPr>
                <w:b/>
                <w:spacing w:val="24"/>
                <w:w w:val="101"/>
                <w:lang w:val="ro-RO"/>
              </w:rPr>
              <w:t xml:space="preserve"> </w:t>
            </w:r>
            <w:r w:rsidRPr="0032693E">
              <w:rPr>
                <w:b/>
                <w:lang w:val="ro-RO"/>
              </w:rPr>
              <w:t>(ne)conform/localitate</w:t>
            </w:r>
          </w:p>
        </w:tc>
        <w:tc>
          <w:tcPr>
            <w:tcW w:w="3184" w:type="pct"/>
            <w:gridSpan w:val="5"/>
            <w:shd w:val="clear" w:color="auto" w:fill="00B0F0"/>
            <w:vAlign w:val="center"/>
          </w:tcPr>
          <w:p w14:paraId="007AAD48" w14:textId="170FADEE" w:rsidR="00E44B35" w:rsidRPr="0032693E" w:rsidRDefault="00E44B35" w:rsidP="0032693E">
            <w:pPr>
              <w:spacing w:after="0"/>
              <w:jc w:val="center"/>
              <w:rPr>
                <w:rFonts w:eastAsia="Verdana"/>
                <w:b/>
                <w:lang w:val="ro-RO"/>
              </w:rPr>
            </w:pPr>
            <w:r w:rsidRPr="0032693E">
              <w:rPr>
                <w:b/>
                <w:lang w:val="ro-RO"/>
              </w:rPr>
              <w:t>Cantită</w:t>
            </w:r>
            <w:r w:rsidR="00EA47DA" w:rsidRPr="0032693E">
              <w:rPr>
                <w:b/>
                <w:lang w:val="ro-RO"/>
              </w:rPr>
              <w:t>ț</w:t>
            </w:r>
            <w:r w:rsidRPr="0032693E">
              <w:rPr>
                <w:b/>
                <w:lang w:val="ro-RO"/>
              </w:rPr>
              <w:t>i</w:t>
            </w:r>
            <w:r w:rsidRPr="0032693E">
              <w:rPr>
                <w:b/>
                <w:spacing w:val="8"/>
                <w:lang w:val="ro-RO"/>
              </w:rPr>
              <w:t xml:space="preserve"> </w:t>
            </w:r>
            <w:r w:rsidRPr="0032693E">
              <w:rPr>
                <w:b/>
                <w:spacing w:val="-1"/>
                <w:lang w:val="ro-RO"/>
              </w:rPr>
              <w:t>de</w:t>
            </w:r>
            <w:r w:rsidRPr="0032693E">
              <w:rPr>
                <w:b/>
                <w:spacing w:val="8"/>
                <w:lang w:val="ro-RO"/>
              </w:rPr>
              <w:t xml:space="preserve"> </w:t>
            </w:r>
            <w:r w:rsidR="003E0A6C" w:rsidRPr="0032693E">
              <w:rPr>
                <w:b/>
                <w:lang w:val="ro-RO"/>
              </w:rPr>
              <w:t>de</w:t>
            </w:r>
            <w:r w:rsidR="00F5330C" w:rsidRPr="0032693E">
              <w:rPr>
                <w:b/>
                <w:lang w:val="ro-RO"/>
              </w:rPr>
              <w:t>ș</w:t>
            </w:r>
            <w:r w:rsidR="003E0A6C" w:rsidRPr="0032693E">
              <w:rPr>
                <w:b/>
                <w:lang w:val="ro-RO"/>
              </w:rPr>
              <w:t>euri</w:t>
            </w:r>
            <w:r w:rsidRPr="0032693E">
              <w:rPr>
                <w:b/>
                <w:spacing w:val="9"/>
                <w:lang w:val="ro-RO"/>
              </w:rPr>
              <w:t xml:space="preserve"> </w:t>
            </w:r>
            <w:r w:rsidRPr="0032693E">
              <w:rPr>
                <w:b/>
                <w:lang w:val="ro-RO"/>
              </w:rPr>
              <w:t>depozitate</w:t>
            </w:r>
            <w:r w:rsidRPr="0032693E">
              <w:rPr>
                <w:b/>
                <w:spacing w:val="8"/>
                <w:lang w:val="ro-RO"/>
              </w:rPr>
              <w:t xml:space="preserve"> </w:t>
            </w:r>
            <w:r w:rsidRPr="0032693E">
              <w:rPr>
                <w:b/>
                <w:lang w:val="ro-RO"/>
              </w:rPr>
              <w:t>(tone/an)</w:t>
            </w:r>
          </w:p>
        </w:tc>
      </w:tr>
      <w:tr w:rsidR="00E44B35" w:rsidRPr="0032693E" w14:paraId="6C014788" w14:textId="77777777" w:rsidTr="0032693E">
        <w:trPr>
          <w:trHeight w:hRule="exact" w:val="298"/>
        </w:trPr>
        <w:tc>
          <w:tcPr>
            <w:tcW w:w="1816" w:type="pct"/>
            <w:vMerge/>
            <w:shd w:val="clear" w:color="auto" w:fill="00B0F0"/>
            <w:vAlign w:val="center"/>
          </w:tcPr>
          <w:p w14:paraId="736EC039" w14:textId="77777777" w:rsidR="00E44B35" w:rsidRPr="0032693E" w:rsidRDefault="00E44B35" w:rsidP="0032693E">
            <w:pPr>
              <w:spacing w:after="0"/>
              <w:jc w:val="center"/>
              <w:rPr>
                <w:b/>
                <w:lang w:val="ro-RO"/>
              </w:rPr>
            </w:pPr>
          </w:p>
        </w:tc>
        <w:tc>
          <w:tcPr>
            <w:tcW w:w="636" w:type="pct"/>
            <w:shd w:val="clear" w:color="auto" w:fill="00B0F0"/>
            <w:vAlign w:val="center"/>
          </w:tcPr>
          <w:p w14:paraId="7AD131E1" w14:textId="77777777" w:rsidR="00E44B35" w:rsidRPr="0032693E" w:rsidRDefault="00E44B35" w:rsidP="0032693E">
            <w:pPr>
              <w:spacing w:after="0"/>
              <w:jc w:val="center"/>
              <w:rPr>
                <w:rFonts w:eastAsia="Verdana"/>
                <w:b/>
                <w:lang w:val="ro-RO"/>
              </w:rPr>
            </w:pPr>
            <w:r w:rsidRPr="0032693E">
              <w:rPr>
                <w:b/>
                <w:lang w:val="ro-RO"/>
              </w:rPr>
              <w:t>2013</w:t>
            </w:r>
          </w:p>
        </w:tc>
        <w:tc>
          <w:tcPr>
            <w:tcW w:w="637" w:type="pct"/>
            <w:shd w:val="clear" w:color="auto" w:fill="00B0F0"/>
            <w:vAlign w:val="center"/>
          </w:tcPr>
          <w:p w14:paraId="46738996" w14:textId="77777777" w:rsidR="00E44B35" w:rsidRPr="0032693E" w:rsidRDefault="00E44B35" w:rsidP="0032693E">
            <w:pPr>
              <w:spacing w:after="0"/>
              <w:jc w:val="center"/>
              <w:rPr>
                <w:rFonts w:eastAsia="Verdana"/>
                <w:b/>
                <w:lang w:val="ro-RO"/>
              </w:rPr>
            </w:pPr>
            <w:r w:rsidRPr="0032693E">
              <w:rPr>
                <w:b/>
                <w:lang w:val="ro-RO"/>
              </w:rPr>
              <w:t>2014</w:t>
            </w:r>
          </w:p>
        </w:tc>
        <w:tc>
          <w:tcPr>
            <w:tcW w:w="636" w:type="pct"/>
            <w:shd w:val="clear" w:color="auto" w:fill="00B0F0"/>
            <w:vAlign w:val="center"/>
          </w:tcPr>
          <w:p w14:paraId="59721B47" w14:textId="77777777" w:rsidR="00E44B35" w:rsidRPr="0032693E" w:rsidRDefault="00E44B35" w:rsidP="0032693E">
            <w:pPr>
              <w:spacing w:after="0"/>
              <w:jc w:val="center"/>
              <w:rPr>
                <w:rFonts w:eastAsia="Verdana"/>
                <w:b/>
                <w:lang w:val="ro-RO"/>
              </w:rPr>
            </w:pPr>
            <w:r w:rsidRPr="0032693E">
              <w:rPr>
                <w:b/>
                <w:lang w:val="ro-RO"/>
              </w:rPr>
              <w:t>2015</w:t>
            </w:r>
          </w:p>
        </w:tc>
        <w:tc>
          <w:tcPr>
            <w:tcW w:w="637" w:type="pct"/>
            <w:shd w:val="clear" w:color="auto" w:fill="00B0F0"/>
            <w:vAlign w:val="center"/>
          </w:tcPr>
          <w:p w14:paraId="098D6031" w14:textId="77777777" w:rsidR="00E44B35" w:rsidRPr="0032693E" w:rsidRDefault="00E44B35" w:rsidP="0032693E">
            <w:pPr>
              <w:spacing w:after="0"/>
              <w:jc w:val="center"/>
              <w:rPr>
                <w:rFonts w:eastAsia="Verdana"/>
                <w:b/>
                <w:lang w:val="ro-RO"/>
              </w:rPr>
            </w:pPr>
            <w:r w:rsidRPr="0032693E">
              <w:rPr>
                <w:b/>
                <w:lang w:val="ro-RO"/>
              </w:rPr>
              <w:t>2016</w:t>
            </w:r>
          </w:p>
        </w:tc>
        <w:tc>
          <w:tcPr>
            <w:tcW w:w="638" w:type="pct"/>
            <w:shd w:val="clear" w:color="auto" w:fill="00B0F0"/>
            <w:vAlign w:val="center"/>
          </w:tcPr>
          <w:p w14:paraId="0FAFF2C6" w14:textId="77777777" w:rsidR="00E44B35" w:rsidRPr="0032693E" w:rsidRDefault="00E44B35" w:rsidP="0032693E">
            <w:pPr>
              <w:spacing w:after="0"/>
              <w:jc w:val="center"/>
              <w:rPr>
                <w:rFonts w:eastAsia="Verdana"/>
                <w:b/>
                <w:lang w:val="ro-RO"/>
              </w:rPr>
            </w:pPr>
            <w:r w:rsidRPr="0032693E">
              <w:rPr>
                <w:b/>
                <w:lang w:val="ro-RO"/>
              </w:rPr>
              <w:t>2017</w:t>
            </w:r>
          </w:p>
        </w:tc>
      </w:tr>
      <w:tr w:rsidR="00E44B35" w:rsidRPr="00115C77" w14:paraId="6F03230F" w14:textId="77777777" w:rsidTr="004C448C">
        <w:trPr>
          <w:trHeight w:hRule="exact" w:val="566"/>
        </w:trPr>
        <w:tc>
          <w:tcPr>
            <w:tcW w:w="1816" w:type="pct"/>
            <w:vAlign w:val="center"/>
          </w:tcPr>
          <w:p w14:paraId="08220FB1" w14:textId="7DEF962E" w:rsidR="00E44B35" w:rsidRPr="0032693E" w:rsidRDefault="00E44B35" w:rsidP="0032693E">
            <w:pPr>
              <w:spacing w:after="0"/>
              <w:rPr>
                <w:b/>
                <w:lang w:val="ro-RO"/>
              </w:rPr>
            </w:pPr>
            <w:r w:rsidRPr="0032693E">
              <w:rPr>
                <w:b/>
                <w:lang w:val="ro-RO"/>
              </w:rPr>
              <w:t xml:space="preserve">Depozitul </w:t>
            </w:r>
            <w:r w:rsidR="008B34AF" w:rsidRPr="0032693E">
              <w:rPr>
                <w:b/>
                <w:lang w:val="ro-RO"/>
              </w:rPr>
              <w:t>județean</w:t>
            </w:r>
            <w:r w:rsidRPr="0032693E">
              <w:rPr>
                <w:b/>
                <w:lang w:val="ro-RO"/>
              </w:rPr>
              <w:t xml:space="preserve"> de </w:t>
            </w:r>
            <w:r w:rsidR="00A86D4E" w:rsidRPr="0032693E">
              <w:rPr>
                <w:b/>
                <w:lang w:val="ro-RO"/>
              </w:rPr>
              <w:t>deșeuri</w:t>
            </w:r>
            <w:r w:rsidRPr="0032693E">
              <w:rPr>
                <w:b/>
                <w:lang w:val="ro-RO"/>
              </w:rPr>
              <w:t xml:space="preserve"> nepericuloase de la Girov</w:t>
            </w:r>
          </w:p>
        </w:tc>
        <w:tc>
          <w:tcPr>
            <w:tcW w:w="636" w:type="pct"/>
            <w:shd w:val="clear" w:color="auto" w:fill="auto"/>
            <w:vAlign w:val="center"/>
          </w:tcPr>
          <w:p w14:paraId="1DC0A057" w14:textId="06997D37" w:rsidR="00E44B35" w:rsidRPr="00115C77" w:rsidRDefault="004C448C" w:rsidP="0032693E">
            <w:pPr>
              <w:spacing w:after="0"/>
              <w:jc w:val="center"/>
              <w:rPr>
                <w:lang w:val="ro-RO"/>
              </w:rPr>
            </w:pPr>
            <w:r>
              <w:rPr>
                <w:lang w:val="ro-RO"/>
              </w:rPr>
              <w:t>-</w:t>
            </w:r>
          </w:p>
        </w:tc>
        <w:tc>
          <w:tcPr>
            <w:tcW w:w="637" w:type="pct"/>
            <w:shd w:val="clear" w:color="auto" w:fill="auto"/>
            <w:vAlign w:val="center"/>
          </w:tcPr>
          <w:p w14:paraId="01D3F570" w14:textId="4E57E2AE" w:rsidR="00E44B35" w:rsidRPr="00115C77" w:rsidRDefault="004C448C" w:rsidP="0032693E">
            <w:pPr>
              <w:spacing w:after="0"/>
              <w:jc w:val="center"/>
              <w:rPr>
                <w:lang w:val="ro-RO"/>
              </w:rPr>
            </w:pPr>
            <w:r>
              <w:rPr>
                <w:lang w:val="ro-RO"/>
              </w:rPr>
              <w:t>-</w:t>
            </w:r>
          </w:p>
        </w:tc>
        <w:tc>
          <w:tcPr>
            <w:tcW w:w="636" w:type="pct"/>
            <w:shd w:val="clear" w:color="auto" w:fill="auto"/>
            <w:vAlign w:val="center"/>
          </w:tcPr>
          <w:p w14:paraId="3B7B7645" w14:textId="4142351F" w:rsidR="00E44B35" w:rsidRPr="00115C77" w:rsidRDefault="004C448C" w:rsidP="0032693E">
            <w:pPr>
              <w:spacing w:after="0"/>
              <w:jc w:val="center"/>
              <w:rPr>
                <w:lang w:val="ro-RO"/>
              </w:rPr>
            </w:pPr>
            <w:r w:rsidRPr="004C448C">
              <w:rPr>
                <w:lang w:val="ro-RO"/>
              </w:rPr>
              <w:t>13</w:t>
            </w:r>
            <w:r w:rsidR="003F2DC6">
              <w:rPr>
                <w:lang w:val="ro-RO"/>
              </w:rPr>
              <w:t>.156</w:t>
            </w:r>
          </w:p>
        </w:tc>
        <w:tc>
          <w:tcPr>
            <w:tcW w:w="637" w:type="pct"/>
            <w:shd w:val="clear" w:color="auto" w:fill="auto"/>
            <w:vAlign w:val="center"/>
          </w:tcPr>
          <w:p w14:paraId="0A7511D5" w14:textId="12165848" w:rsidR="00E44B35" w:rsidRPr="00115C77" w:rsidRDefault="00352297" w:rsidP="0032693E">
            <w:pPr>
              <w:spacing w:after="0"/>
              <w:jc w:val="center"/>
              <w:rPr>
                <w:lang w:val="ro-RO"/>
              </w:rPr>
            </w:pPr>
            <w:r>
              <w:rPr>
                <w:lang w:val="ro-RO"/>
              </w:rPr>
              <w:t>39.105</w:t>
            </w:r>
          </w:p>
        </w:tc>
        <w:tc>
          <w:tcPr>
            <w:tcW w:w="638" w:type="pct"/>
            <w:vAlign w:val="center"/>
          </w:tcPr>
          <w:p w14:paraId="4839DDEA" w14:textId="7016E6AF" w:rsidR="00E44B35" w:rsidRPr="00115C77" w:rsidRDefault="004C448C" w:rsidP="0032693E">
            <w:pPr>
              <w:spacing w:after="0"/>
              <w:jc w:val="center"/>
              <w:rPr>
                <w:lang w:val="ro-RO"/>
              </w:rPr>
            </w:pPr>
            <w:r>
              <w:rPr>
                <w:lang w:val="ro-RO"/>
              </w:rPr>
              <w:t>60,353</w:t>
            </w:r>
          </w:p>
        </w:tc>
      </w:tr>
      <w:tr w:rsidR="00E44B35" w:rsidRPr="00115C77" w14:paraId="02C89C40" w14:textId="77777777" w:rsidTr="004C448C">
        <w:trPr>
          <w:trHeight w:hRule="exact" w:val="566"/>
        </w:trPr>
        <w:tc>
          <w:tcPr>
            <w:tcW w:w="1816" w:type="pct"/>
            <w:vAlign w:val="center"/>
          </w:tcPr>
          <w:p w14:paraId="6664FA79" w14:textId="1187037C" w:rsidR="00E44B35" w:rsidRPr="0032693E" w:rsidRDefault="00E44B35" w:rsidP="0032693E">
            <w:pPr>
              <w:spacing w:after="0"/>
              <w:rPr>
                <w:b/>
                <w:lang w:val="ro-RO"/>
              </w:rPr>
            </w:pPr>
            <w:r w:rsidRPr="0032693E">
              <w:rPr>
                <w:b/>
                <w:lang w:val="ro-RO"/>
              </w:rPr>
              <w:t xml:space="preserve">Depozitul </w:t>
            </w:r>
            <w:r w:rsidR="00A86D4E" w:rsidRPr="0032693E">
              <w:rPr>
                <w:b/>
                <w:lang w:val="ro-RO"/>
              </w:rPr>
              <w:t>deșeuri</w:t>
            </w:r>
            <w:r w:rsidRPr="0032693E">
              <w:rPr>
                <w:b/>
                <w:lang w:val="ro-RO"/>
              </w:rPr>
              <w:t xml:space="preserve"> nepericuloase din Piatra Neam</w:t>
            </w:r>
            <w:r w:rsidR="00EA47DA" w:rsidRPr="0032693E">
              <w:rPr>
                <w:b/>
                <w:lang w:val="ro-RO"/>
              </w:rPr>
              <w:t>ț</w:t>
            </w:r>
          </w:p>
        </w:tc>
        <w:tc>
          <w:tcPr>
            <w:tcW w:w="636" w:type="pct"/>
            <w:shd w:val="clear" w:color="auto" w:fill="auto"/>
            <w:vAlign w:val="center"/>
          </w:tcPr>
          <w:p w14:paraId="4AE9CFE5" w14:textId="3E0CEF25" w:rsidR="00E44B35" w:rsidRPr="00115C77" w:rsidRDefault="003F2DC6" w:rsidP="0032693E">
            <w:pPr>
              <w:spacing w:after="0"/>
              <w:jc w:val="center"/>
              <w:rPr>
                <w:lang w:val="ro-RO"/>
              </w:rPr>
            </w:pPr>
            <w:r>
              <w:rPr>
                <w:lang w:val="ro-RO"/>
              </w:rPr>
              <w:t>24.158</w:t>
            </w:r>
          </w:p>
        </w:tc>
        <w:tc>
          <w:tcPr>
            <w:tcW w:w="637" w:type="pct"/>
            <w:shd w:val="clear" w:color="auto" w:fill="auto"/>
            <w:vAlign w:val="center"/>
          </w:tcPr>
          <w:p w14:paraId="06D9592A" w14:textId="32BE72FB" w:rsidR="00E44B35" w:rsidRPr="00115C77" w:rsidRDefault="003F2DC6" w:rsidP="0032693E">
            <w:pPr>
              <w:spacing w:after="0"/>
              <w:jc w:val="center"/>
              <w:rPr>
                <w:lang w:val="ro-RO"/>
              </w:rPr>
            </w:pPr>
            <w:r>
              <w:rPr>
                <w:lang w:val="ro-RO"/>
              </w:rPr>
              <w:t>21.512</w:t>
            </w:r>
          </w:p>
        </w:tc>
        <w:tc>
          <w:tcPr>
            <w:tcW w:w="636" w:type="pct"/>
            <w:shd w:val="clear" w:color="auto" w:fill="auto"/>
            <w:vAlign w:val="center"/>
          </w:tcPr>
          <w:p w14:paraId="5B3E52FC" w14:textId="77295298" w:rsidR="00E44B35" w:rsidRPr="00115C77" w:rsidRDefault="003F2DC6" w:rsidP="0032693E">
            <w:pPr>
              <w:spacing w:after="0"/>
              <w:jc w:val="center"/>
              <w:rPr>
                <w:lang w:val="ro-RO"/>
              </w:rPr>
            </w:pPr>
            <w:r>
              <w:rPr>
                <w:lang w:val="ro-RO"/>
              </w:rPr>
              <w:t>12.095</w:t>
            </w:r>
          </w:p>
        </w:tc>
        <w:tc>
          <w:tcPr>
            <w:tcW w:w="637" w:type="pct"/>
            <w:shd w:val="clear" w:color="auto" w:fill="auto"/>
            <w:vAlign w:val="center"/>
          </w:tcPr>
          <w:p w14:paraId="01026644" w14:textId="73B3CF98" w:rsidR="00E44B35" w:rsidRPr="00115C77" w:rsidRDefault="003F2DC6" w:rsidP="0032693E">
            <w:pPr>
              <w:spacing w:after="0"/>
              <w:jc w:val="center"/>
              <w:rPr>
                <w:lang w:val="ro-RO"/>
              </w:rPr>
            </w:pPr>
            <w:r>
              <w:rPr>
                <w:lang w:val="ro-RO"/>
              </w:rPr>
              <w:t>5.336</w:t>
            </w:r>
          </w:p>
        </w:tc>
        <w:tc>
          <w:tcPr>
            <w:tcW w:w="638" w:type="pct"/>
            <w:shd w:val="clear" w:color="auto" w:fill="auto"/>
            <w:vAlign w:val="center"/>
          </w:tcPr>
          <w:p w14:paraId="5419F493" w14:textId="50088E95" w:rsidR="00E44B35" w:rsidRPr="00115C77" w:rsidRDefault="003F2DC6" w:rsidP="0032693E">
            <w:pPr>
              <w:spacing w:after="0"/>
              <w:jc w:val="center"/>
              <w:rPr>
                <w:lang w:val="ro-RO"/>
              </w:rPr>
            </w:pPr>
            <w:r>
              <w:rPr>
                <w:lang w:val="ro-RO"/>
              </w:rPr>
              <w:t>13.341</w:t>
            </w:r>
          </w:p>
        </w:tc>
      </w:tr>
    </w:tbl>
    <w:p w14:paraId="5E8683A9" w14:textId="76E7DF23" w:rsidR="0032693E" w:rsidRPr="00C61222" w:rsidRDefault="0032693E" w:rsidP="00C61222">
      <w:pPr>
        <w:pStyle w:val="Subtitlu"/>
        <w:jc w:val="center"/>
        <w:rPr>
          <w:b/>
          <w:i/>
          <w:color w:val="767171" w:themeColor="background2" w:themeShade="80"/>
          <w:sz w:val="20"/>
          <w:lang w:val="ro-RO"/>
        </w:rPr>
      </w:pPr>
      <w:bookmarkStart w:id="219" w:name="_Toc22554979"/>
      <w:bookmarkStart w:id="220" w:name="_Toc24737257"/>
      <w:bookmarkStart w:id="221" w:name="_Toc22321144"/>
      <w:bookmarkStart w:id="222" w:name="_Toc1228622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26</w:t>
      </w:r>
      <w:r w:rsidR="00636E14">
        <w:rPr>
          <w:rStyle w:val="Accentuaresubtil"/>
          <w:lang w:val="ro-RO"/>
        </w:rPr>
        <w:fldChar w:fldCharType="end"/>
      </w:r>
      <w:r w:rsidRPr="00FD49CC">
        <w:rPr>
          <w:rStyle w:val="Accentuaresubtil"/>
          <w:lang w:val="ro-RO"/>
        </w:rPr>
        <w:t xml:space="preserve">: </w:t>
      </w:r>
      <w:r w:rsidRPr="0032693E">
        <w:rPr>
          <w:rStyle w:val="Accentuaresubtil"/>
          <w:lang w:val="ro-RO"/>
        </w:rPr>
        <w:t>Evoluția cantităților de deșeuri depozitate pe depozite conforme (Sursa: date APM, primării)</w:t>
      </w:r>
      <w:bookmarkEnd w:id="219"/>
      <w:bookmarkEnd w:id="220"/>
    </w:p>
    <w:p w14:paraId="099AAC02" w14:textId="654F6BAA" w:rsidR="00B32935" w:rsidRPr="00B32935" w:rsidRDefault="00E44B35" w:rsidP="0032693E">
      <w:pPr>
        <w:pStyle w:val="Titlu3"/>
        <w:numPr>
          <w:ilvl w:val="2"/>
          <w:numId w:val="3"/>
        </w:numPr>
        <w:spacing w:before="200" w:after="200" w:line="276" w:lineRule="auto"/>
        <w:rPr>
          <w:lang w:val="ro-RO"/>
        </w:rPr>
      </w:pPr>
      <w:bookmarkStart w:id="223" w:name="_Toc24737110"/>
      <w:bookmarkEnd w:id="221"/>
      <w:r w:rsidRPr="00115C77">
        <w:rPr>
          <w:lang w:val="ro-RO"/>
        </w:rPr>
        <w:t xml:space="preserve">Tarifele pentru gestionarea </w:t>
      </w:r>
      <w:r w:rsidR="00A86D4E" w:rsidRPr="00115C77">
        <w:rPr>
          <w:lang w:val="ro-RO"/>
        </w:rPr>
        <w:t>d</w:t>
      </w:r>
      <w:r w:rsidR="002B1F82" w:rsidRPr="00115C77">
        <w:rPr>
          <w:lang w:val="ro-RO"/>
        </w:rPr>
        <w:t>eșeurilor</w:t>
      </w:r>
      <w:r w:rsidRPr="00115C77">
        <w:rPr>
          <w:lang w:val="ro-RO"/>
        </w:rPr>
        <w:t xml:space="preserve"> municipale</w:t>
      </w:r>
      <w:bookmarkEnd w:id="222"/>
      <w:bookmarkEnd w:id="223"/>
    </w:p>
    <w:p w14:paraId="51E77AB3" w14:textId="77777777" w:rsidR="00B32935" w:rsidRPr="00754C56" w:rsidRDefault="00B32935" w:rsidP="0032693E">
      <w:pPr>
        <w:pStyle w:val="Frspaiere"/>
        <w:rPr>
          <w:lang w:val="ro-RO"/>
        </w:rPr>
      </w:pPr>
      <w:r w:rsidRPr="00754C56">
        <w:rPr>
          <w:lang w:val="ro-RO"/>
        </w:rPr>
        <w:t xml:space="preserve">Prin proiectul </w:t>
      </w:r>
      <w:r w:rsidRPr="00754C56">
        <w:rPr>
          <w:i/>
          <w:lang w:val="ro-RO"/>
        </w:rPr>
        <w:t>Sistem de Management Integrat al Deșeurilor în Județul Neamț</w:t>
      </w:r>
      <w:r w:rsidRPr="00754C56">
        <w:rPr>
          <w:lang w:val="ro-RO"/>
        </w:rPr>
        <w:t>, cofinanțat de Fondul European de Dezvoltare Regională prin Programul Operațional Sectorial de Mediu 2007-2013, județul Neamț a fost împărțit în 4 zone cu scopul optimizării transportului deșeurilor având în vedere distanțele localităților până  la depozitul de la Girov, astfel:</w:t>
      </w:r>
    </w:p>
    <w:p w14:paraId="385AFD12" w14:textId="380870D2" w:rsidR="00B32935" w:rsidRPr="008E2AE5" w:rsidRDefault="00B329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8E2AE5">
        <w:rPr>
          <w:rFonts w:asciiTheme="majorHAnsi" w:hAnsiTheme="majorHAnsi" w:cs="Calibri"/>
          <w:sz w:val="22"/>
          <w:lang w:val="ro-RO"/>
        </w:rPr>
        <w:t>Zona 1 - municipiul Piatra Neamț, orașul Roznov și comunele Borlești, Piatra Șoimului, Săvinești, Dragomirești, Gârcina, Girov, Ștefan cel Mare, Dobreni, Bârgăuani, Bodești, Negrești, Români, Alexandru cel Bun, Dumbrava Roșie, Pângărați, Ruginoasa, Făurei, Tazlău, Mărgineni, Dochia, Cândești, Costișa, Rediu, Podoleni și Zănești (un nr. de 26 U.A.T- uri);</w:t>
      </w:r>
    </w:p>
    <w:p w14:paraId="15AB5F6D" w14:textId="0A8D08FB" w:rsidR="00B32935" w:rsidRPr="008E2AE5" w:rsidRDefault="00B329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8E2AE5">
        <w:rPr>
          <w:rFonts w:asciiTheme="majorHAnsi" w:hAnsiTheme="majorHAnsi" w:cs="Calibri"/>
          <w:sz w:val="22"/>
          <w:lang w:val="ro-RO"/>
        </w:rPr>
        <w:t>Zona 2 –municipiul Roman și comunele Oniceni, Bozieni, Poienari, Pâncești, Boghicea, Sagna, Gâdinți, Ion Creangă, Icușești, Horia, Cordun, Tămășeni, Doljești, Săbăoani, Gherăiești, Dulcești, Trifești, Botești, Văleni, Secuieni, Moldoveni, Valea Ursului, Bahna, Bîra și Stănița (un nr. de 26 U.A.T- uri)</w:t>
      </w:r>
    </w:p>
    <w:p w14:paraId="6A78A1CD" w14:textId="6B729009" w:rsidR="00B32935" w:rsidRPr="008E2AE5" w:rsidRDefault="008E2AE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8E2AE5">
        <w:rPr>
          <w:rFonts w:asciiTheme="majorHAnsi" w:hAnsiTheme="majorHAnsi" w:cs="Calibri"/>
          <w:sz w:val="22"/>
          <w:lang w:val="ro-RO"/>
        </w:rPr>
        <w:t xml:space="preserve">Zona 3 - </w:t>
      </w:r>
      <w:r w:rsidR="00B32935" w:rsidRPr="008E2AE5">
        <w:rPr>
          <w:rFonts w:asciiTheme="majorHAnsi" w:hAnsiTheme="majorHAnsi" w:cs="Calibri"/>
          <w:sz w:val="22"/>
          <w:lang w:val="ro-RO"/>
        </w:rPr>
        <w:t>orașul Târgu Neamț și comunele Pipirig, Bălțătești, Agapia, Vânători Neamț, Ghindăoani, Grumăzești, Drăgănești, Brusturi, Răucești, Timișești, Urecheni, Păstrăveni, Țibucani, Războieni, Tupilați, Petricani și Crăcăoani (un nr. de18 U.A.T- uri);</w:t>
      </w:r>
    </w:p>
    <w:p w14:paraId="30E42112" w14:textId="5221BD63" w:rsidR="00B32935" w:rsidRPr="008E2AE5" w:rsidRDefault="00B329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8E2AE5">
        <w:rPr>
          <w:rFonts w:asciiTheme="majorHAnsi" w:hAnsiTheme="majorHAnsi" w:cs="Calibri"/>
          <w:sz w:val="22"/>
          <w:lang w:val="ro-RO"/>
        </w:rPr>
        <w:t xml:space="preserve">Zona 4 – orașul Bicaz, și comunele Tarcău, Tașca, Bicazul Ardelean, Bicaz Chei, Dămuc, Borca, Farcașa, Poiana Teiului, Grințieș, Ceahlău și Hangu (un nr. de 12   U.A.T- uri). </w:t>
      </w:r>
    </w:p>
    <w:p w14:paraId="736B725A" w14:textId="77777777" w:rsidR="0032693E" w:rsidRPr="0032693E" w:rsidRDefault="0032693E" w:rsidP="0032693E">
      <w:pPr>
        <w:autoSpaceDE w:val="0"/>
        <w:autoSpaceDN w:val="0"/>
        <w:adjustRightInd w:val="0"/>
        <w:spacing w:after="0" w:line="254" w:lineRule="auto"/>
        <w:jc w:val="both"/>
        <w:rPr>
          <w:rFonts w:cs="Calibri"/>
          <w:lang w:val="ro-RO"/>
        </w:rPr>
      </w:pPr>
    </w:p>
    <w:p w14:paraId="4CB87A9A" w14:textId="4C2400B6" w:rsidR="002444B5" w:rsidRPr="00754C56" w:rsidRDefault="002444B5" w:rsidP="002444B5">
      <w:pPr>
        <w:pStyle w:val="Frspaiere"/>
        <w:rPr>
          <w:b/>
          <w:lang w:val="fr-FR"/>
        </w:rPr>
      </w:pPr>
      <w:r>
        <w:rPr>
          <w:b/>
          <w:lang w:val="fr-FR"/>
        </w:rPr>
        <w:t>Date privind Zona 1</w:t>
      </w:r>
    </w:p>
    <w:p w14:paraId="5C443C43" w14:textId="08FC1328" w:rsidR="002444B5" w:rsidRPr="00754C56" w:rsidRDefault="002444B5" w:rsidP="002444B5">
      <w:pPr>
        <w:pStyle w:val="Frspaiere"/>
        <w:rPr>
          <w:lang w:val="fr-FR"/>
        </w:rPr>
      </w:pPr>
      <w:r w:rsidRPr="00754C56">
        <w:rPr>
          <w:lang w:val="fr-FR"/>
        </w:rPr>
        <w:t>În anul</w:t>
      </w:r>
      <w:r>
        <w:rPr>
          <w:lang w:val="fr-FR"/>
        </w:rPr>
        <w:t xml:space="preserve"> 2018, tariful aplicat în zona 1</w:t>
      </w:r>
      <w:r w:rsidRPr="00754C56">
        <w:rPr>
          <w:lang w:val="fr-FR"/>
        </w:rPr>
        <w:t xml:space="preserve"> pentru cele 3 categorii de clienți este după cum urmează:</w:t>
      </w:r>
    </w:p>
    <w:p w14:paraId="40C8B9C5" w14:textId="77777777" w:rsidR="002444B5" w:rsidRPr="00CD0C3F" w:rsidRDefault="002444B5" w:rsidP="002444B5">
      <w:pPr>
        <w:numPr>
          <w:ilvl w:val="0"/>
          <w:numId w:val="13"/>
        </w:numPr>
        <w:autoSpaceDE w:val="0"/>
        <w:autoSpaceDN w:val="0"/>
        <w:adjustRightInd w:val="0"/>
        <w:spacing w:after="0" w:line="254" w:lineRule="auto"/>
        <w:jc w:val="both"/>
        <w:rPr>
          <w:rFonts w:asciiTheme="majorHAnsi" w:hAnsiTheme="majorHAnsi" w:cs="Calibri"/>
          <w:sz w:val="22"/>
        </w:rPr>
      </w:pPr>
      <w:r w:rsidRPr="00CD0C3F">
        <w:rPr>
          <w:rFonts w:asciiTheme="majorHAnsi" w:hAnsiTheme="majorHAnsi" w:cs="Calibri"/>
          <w:sz w:val="22"/>
        </w:rPr>
        <w:t>Populație:</w:t>
      </w:r>
    </w:p>
    <w:p w14:paraId="6F8B95D4" w14:textId="39F38A25" w:rsidR="002444B5" w:rsidRPr="00CD0C3F" w:rsidRDefault="00DE7399" w:rsidP="002444B5">
      <w:pPr>
        <w:pStyle w:val="Frspaiere"/>
        <w:numPr>
          <w:ilvl w:val="0"/>
          <w:numId w:val="32"/>
        </w:numPr>
        <w:spacing w:after="0"/>
        <w:rPr>
          <w:lang w:val="fr-FR"/>
        </w:rPr>
      </w:pPr>
      <w:r w:rsidRPr="00CD0C3F">
        <w:rPr>
          <w:lang w:val="fr-FR"/>
        </w:rPr>
        <w:t>De</w:t>
      </w:r>
      <w:r w:rsidR="000B5706" w:rsidRPr="00CD0C3F">
        <w:rPr>
          <w:lang w:val="fr-FR"/>
        </w:rPr>
        <w:t>ş</w:t>
      </w:r>
      <w:r w:rsidRPr="00CD0C3F">
        <w:rPr>
          <w:lang w:val="fr-FR"/>
        </w:rPr>
        <w:t>euri menajere brute (case) : 8,13</w:t>
      </w:r>
      <w:r w:rsidR="002444B5" w:rsidRPr="00CD0C3F">
        <w:rPr>
          <w:lang w:val="fr-FR"/>
        </w:rPr>
        <w:t xml:space="preserve"> lei lunar/pers fără TVA)</w:t>
      </w:r>
    </w:p>
    <w:p w14:paraId="633252AD" w14:textId="07FE0BE9" w:rsidR="00DE7399" w:rsidRPr="00CD0C3F" w:rsidRDefault="00DE7399" w:rsidP="00DE7399">
      <w:pPr>
        <w:pStyle w:val="Frspaiere"/>
        <w:numPr>
          <w:ilvl w:val="0"/>
          <w:numId w:val="32"/>
        </w:numPr>
        <w:spacing w:after="0"/>
        <w:rPr>
          <w:lang w:val="fr-FR"/>
        </w:rPr>
      </w:pPr>
      <w:r w:rsidRPr="00CD0C3F">
        <w:rPr>
          <w:lang w:val="fr-FR"/>
        </w:rPr>
        <w:t>De</w:t>
      </w:r>
      <w:r w:rsidR="000B5706" w:rsidRPr="00CD0C3F">
        <w:rPr>
          <w:lang w:val="fr-FR"/>
        </w:rPr>
        <w:t>ş</w:t>
      </w:r>
      <w:r w:rsidRPr="00CD0C3F">
        <w:rPr>
          <w:lang w:val="fr-FR"/>
        </w:rPr>
        <w:t>euri menajere colectate separat (case) : 3,03 lei lunar/pers fără TVA)</w:t>
      </w:r>
    </w:p>
    <w:p w14:paraId="461398A0" w14:textId="47ACE9B4" w:rsidR="00DE7399" w:rsidRPr="00CD0C3F" w:rsidRDefault="00DE7399" w:rsidP="00DE7399">
      <w:pPr>
        <w:pStyle w:val="Frspaiere"/>
        <w:numPr>
          <w:ilvl w:val="0"/>
          <w:numId w:val="32"/>
        </w:numPr>
        <w:spacing w:after="0"/>
        <w:rPr>
          <w:lang w:val="fr-FR"/>
        </w:rPr>
      </w:pPr>
      <w:r w:rsidRPr="00CD0C3F">
        <w:rPr>
          <w:lang w:val="fr-FR"/>
        </w:rPr>
        <w:t>De</w:t>
      </w:r>
      <w:r w:rsidR="000B5706" w:rsidRPr="00CD0C3F">
        <w:rPr>
          <w:lang w:val="fr-FR"/>
        </w:rPr>
        <w:t>ş</w:t>
      </w:r>
      <w:r w:rsidRPr="00CD0C3F">
        <w:rPr>
          <w:lang w:val="fr-FR"/>
        </w:rPr>
        <w:t>euri menajere brute (asocia</w:t>
      </w:r>
      <w:r w:rsidR="000B5706" w:rsidRPr="00CD0C3F">
        <w:rPr>
          <w:lang w:val="fr-FR"/>
        </w:rPr>
        <w:t>ţ</w:t>
      </w:r>
      <w:r w:rsidRPr="00CD0C3F">
        <w:rPr>
          <w:lang w:val="fr-FR"/>
        </w:rPr>
        <w:t>ii) : 7,77 lei lunar/pers fără TVA)</w:t>
      </w:r>
    </w:p>
    <w:p w14:paraId="78D3024C" w14:textId="06135089" w:rsidR="00DE7399" w:rsidRPr="00CD0C3F" w:rsidRDefault="00DE7399" w:rsidP="00DE7399">
      <w:pPr>
        <w:pStyle w:val="Frspaiere"/>
        <w:numPr>
          <w:ilvl w:val="0"/>
          <w:numId w:val="32"/>
        </w:numPr>
        <w:spacing w:after="0"/>
        <w:rPr>
          <w:lang w:val="fr-FR"/>
        </w:rPr>
      </w:pPr>
      <w:r w:rsidRPr="00CD0C3F">
        <w:rPr>
          <w:lang w:val="fr-FR"/>
        </w:rPr>
        <w:t>De</w:t>
      </w:r>
      <w:r w:rsidR="000B5706" w:rsidRPr="00CD0C3F">
        <w:rPr>
          <w:lang w:val="fr-FR"/>
        </w:rPr>
        <w:t>ş</w:t>
      </w:r>
      <w:r w:rsidRPr="00CD0C3F">
        <w:rPr>
          <w:lang w:val="fr-FR"/>
        </w:rPr>
        <w:t>euri menajere colectate separat (asocia</w:t>
      </w:r>
      <w:r w:rsidR="000B5706" w:rsidRPr="00CD0C3F">
        <w:rPr>
          <w:lang w:val="fr-FR"/>
        </w:rPr>
        <w:t>ţ</w:t>
      </w:r>
      <w:r w:rsidRPr="00CD0C3F">
        <w:rPr>
          <w:lang w:val="fr-FR"/>
        </w:rPr>
        <w:t>ii) : 3,04 lei lunar/pers fără TVA)</w:t>
      </w:r>
    </w:p>
    <w:p w14:paraId="72BE6B54" w14:textId="71EB6E35" w:rsidR="00DE7399" w:rsidRPr="00CD0C3F" w:rsidRDefault="002444B5" w:rsidP="002444B5">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Instituții publice</w:t>
      </w:r>
      <w:r w:rsidR="00DE7399" w:rsidRPr="00CD0C3F">
        <w:rPr>
          <w:rFonts w:asciiTheme="majorHAnsi" w:hAnsiTheme="majorHAnsi" w:cs="Calibri"/>
          <w:sz w:val="22"/>
          <w:lang w:val="fr-FR"/>
        </w:rPr>
        <w:t xml:space="preserve"> </w:t>
      </w:r>
      <w:r w:rsidR="000B5706" w:rsidRPr="00CD0C3F">
        <w:rPr>
          <w:rFonts w:asciiTheme="majorHAnsi" w:hAnsiTheme="majorHAnsi" w:cs="Calibri"/>
          <w:sz w:val="22"/>
          <w:lang w:val="fr-FR"/>
        </w:rPr>
        <w:t>ş</w:t>
      </w:r>
      <w:r w:rsidR="00DE7399" w:rsidRPr="00CD0C3F">
        <w:rPr>
          <w:rFonts w:asciiTheme="majorHAnsi" w:hAnsiTheme="majorHAnsi" w:cs="Calibri"/>
          <w:sz w:val="22"/>
          <w:lang w:val="fr-FR"/>
        </w:rPr>
        <w:t>i agenti economic</w:t>
      </w:r>
      <w:r w:rsidR="000B5706" w:rsidRPr="00CD0C3F">
        <w:rPr>
          <w:rFonts w:asciiTheme="majorHAnsi" w:hAnsiTheme="majorHAnsi" w:cs="Calibri"/>
          <w:sz w:val="22"/>
          <w:lang w:val="fr-FR"/>
        </w:rPr>
        <w:t>i</w:t>
      </w:r>
      <w:r w:rsidRPr="00CD0C3F">
        <w:rPr>
          <w:rFonts w:asciiTheme="majorHAnsi" w:hAnsiTheme="majorHAnsi" w:cs="Calibri"/>
          <w:sz w:val="22"/>
          <w:lang w:val="fr-FR"/>
        </w:rPr>
        <w:t>:</w:t>
      </w:r>
    </w:p>
    <w:p w14:paraId="0A7BC58E" w14:textId="5D761487" w:rsidR="00DE7399" w:rsidRPr="00CD0C3F" w:rsidRDefault="00DE7399" w:rsidP="00DE7399">
      <w:pPr>
        <w:pStyle w:val="Frspaiere"/>
        <w:numPr>
          <w:ilvl w:val="0"/>
          <w:numId w:val="32"/>
        </w:numPr>
        <w:spacing w:after="0"/>
        <w:rPr>
          <w:lang w:val="fr-FR"/>
        </w:rPr>
      </w:pPr>
      <w:r w:rsidRPr="00CD0C3F">
        <w:rPr>
          <w:lang w:val="fr-FR"/>
        </w:rPr>
        <w:t>De</w:t>
      </w:r>
      <w:r w:rsidR="000B5706" w:rsidRPr="00CD0C3F">
        <w:rPr>
          <w:lang w:val="fr-FR"/>
        </w:rPr>
        <w:t>ş</w:t>
      </w:r>
      <w:r w:rsidRPr="00CD0C3F">
        <w:rPr>
          <w:lang w:val="fr-FR"/>
        </w:rPr>
        <w:t>euri menajere brute : 89,27 lei/mc fără TVA)</w:t>
      </w:r>
    </w:p>
    <w:p w14:paraId="4956858B" w14:textId="2BFC50D5" w:rsidR="00DE7399" w:rsidRPr="00CD0C3F" w:rsidRDefault="00DE7399" w:rsidP="00DE7399">
      <w:pPr>
        <w:pStyle w:val="Frspaiere"/>
        <w:numPr>
          <w:ilvl w:val="0"/>
          <w:numId w:val="32"/>
        </w:numPr>
        <w:spacing w:after="0"/>
        <w:rPr>
          <w:lang w:val="fr-FR"/>
        </w:rPr>
      </w:pPr>
      <w:r w:rsidRPr="00CD0C3F">
        <w:rPr>
          <w:lang w:val="fr-FR"/>
        </w:rPr>
        <w:t>De</w:t>
      </w:r>
      <w:r w:rsidR="000B5706" w:rsidRPr="00CD0C3F">
        <w:rPr>
          <w:lang w:val="fr-FR"/>
        </w:rPr>
        <w:t>ş</w:t>
      </w:r>
      <w:r w:rsidRPr="00CD0C3F">
        <w:rPr>
          <w:lang w:val="fr-FR"/>
        </w:rPr>
        <w:t>euri menajere colectate separat : 31,14 lei/mc fără TVA)</w:t>
      </w:r>
    </w:p>
    <w:p w14:paraId="003D355C" w14:textId="1CF0177B" w:rsidR="002444B5" w:rsidRPr="00CD0C3F" w:rsidRDefault="00DE7399" w:rsidP="002444B5">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De</w:t>
      </w:r>
      <w:r w:rsidR="000B5706" w:rsidRPr="00CD0C3F">
        <w:rPr>
          <w:rFonts w:asciiTheme="majorHAnsi" w:hAnsiTheme="majorHAnsi" w:cs="Calibri"/>
          <w:sz w:val="22"/>
          <w:lang w:val="fr-FR"/>
        </w:rPr>
        <w:t>ş</w:t>
      </w:r>
      <w:r w:rsidRPr="00CD0C3F">
        <w:rPr>
          <w:rFonts w:asciiTheme="majorHAnsi" w:hAnsiTheme="majorHAnsi" w:cs="Calibri"/>
          <w:sz w:val="22"/>
          <w:lang w:val="fr-FR"/>
        </w:rPr>
        <w:t>euri stradale</w:t>
      </w:r>
      <w:r w:rsidR="002444B5" w:rsidRPr="00CD0C3F">
        <w:rPr>
          <w:rFonts w:asciiTheme="majorHAnsi" w:hAnsiTheme="majorHAnsi" w:cs="Calibri"/>
          <w:sz w:val="22"/>
          <w:lang w:val="fr-FR"/>
        </w:rPr>
        <w:t xml:space="preserve">: </w:t>
      </w:r>
      <w:r w:rsidRPr="00CD0C3F">
        <w:rPr>
          <w:rFonts w:asciiTheme="majorHAnsi" w:hAnsiTheme="majorHAnsi" w:cs="Calibri"/>
          <w:sz w:val="22"/>
          <w:lang w:val="fr-FR"/>
        </w:rPr>
        <w:t>97,04 lei/mc</w:t>
      </w:r>
      <w:r w:rsidR="002444B5" w:rsidRPr="00CD0C3F">
        <w:rPr>
          <w:rFonts w:asciiTheme="majorHAnsi" w:hAnsiTheme="majorHAnsi" w:cs="Calibri"/>
          <w:sz w:val="22"/>
          <w:lang w:val="fr-FR"/>
        </w:rPr>
        <w:t xml:space="preserve"> fără TVA</w:t>
      </w:r>
    </w:p>
    <w:p w14:paraId="3B948B80" w14:textId="77777777" w:rsidR="002444B5" w:rsidRDefault="002444B5" w:rsidP="0032693E">
      <w:pPr>
        <w:pStyle w:val="Frspaiere"/>
        <w:rPr>
          <w:b/>
          <w:lang w:val="fr-FR"/>
        </w:rPr>
      </w:pPr>
    </w:p>
    <w:p w14:paraId="22E3D456" w14:textId="5A4AFB61" w:rsidR="00E44B35" w:rsidRPr="00754C56" w:rsidRDefault="00E44B35" w:rsidP="0032693E">
      <w:pPr>
        <w:pStyle w:val="Frspaiere"/>
        <w:rPr>
          <w:b/>
          <w:lang w:val="fr-FR"/>
        </w:rPr>
      </w:pPr>
      <w:r w:rsidRPr="00754C56">
        <w:rPr>
          <w:b/>
          <w:lang w:val="fr-FR"/>
        </w:rPr>
        <w:t>Date privind Zona 2</w:t>
      </w:r>
    </w:p>
    <w:p w14:paraId="1955B5FF" w14:textId="5570002F" w:rsidR="00E44B35" w:rsidRPr="00754C56" w:rsidRDefault="00E44B35" w:rsidP="0032693E">
      <w:pPr>
        <w:pStyle w:val="Frspaiere"/>
        <w:rPr>
          <w:lang w:val="fr-FR"/>
        </w:rPr>
      </w:pPr>
      <w:r w:rsidRPr="00754C56">
        <w:rPr>
          <w:lang w:val="fr-FR"/>
        </w:rPr>
        <w:t>În anul 2018, tariful aplicat în zona 2 pentru cele 3 categorii de clien</w:t>
      </w:r>
      <w:r w:rsidR="00EA47DA" w:rsidRPr="00754C56">
        <w:rPr>
          <w:lang w:val="fr-FR"/>
        </w:rPr>
        <w:t>ț</w:t>
      </w:r>
      <w:r w:rsidRPr="00754C56">
        <w:rPr>
          <w:lang w:val="fr-FR"/>
        </w:rPr>
        <w:t>i este după cum urmează:</w:t>
      </w:r>
    </w:p>
    <w:p w14:paraId="0833A772" w14:textId="2AEF6E25"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CD0C3F">
        <w:rPr>
          <w:rFonts w:asciiTheme="majorHAnsi" w:hAnsiTheme="majorHAnsi" w:cs="Calibri"/>
          <w:sz w:val="22"/>
        </w:rPr>
        <w:t>Popula</w:t>
      </w:r>
      <w:r w:rsidR="00EA47DA" w:rsidRPr="00CD0C3F">
        <w:rPr>
          <w:rFonts w:asciiTheme="majorHAnsi" w:hAnsiTheme="majorHAnsi" w:cs="Calibri"/>
          <w:sz w:val="22"/>
        </w:rPr>
        <w:t>ț</w:t>
      </w:r>
      <w:r w:rsidRPr="00CD0C3F">
        <w:rPr>
          <w:rFonts w:asciiTheme="majorHAnsi" w:hAnsiTheme="majorHAnsi" w:cs="Calibri"/>
          <w:sz w:val="22"/>
        </w:rPr>
        <w:t>ie:</w:t>
      </w:r>
    </w:p>
    <w:p w14:paraId="40AB6F8B" w14:textId="77777777" w:rsidR="00E44B35" w:rsidRPr="00CD0C3F" w:rsidRDefault="00E44B35" w:rsidP="00697F9B">
      <w:pPr>
        <w:pStyle w:val="Frspaiere"/>
        <w:numPr>
          <w:ilvl w:val="0"/>
          <w:numId w:val="32"/>
        </w:numPr>
        <w:spacing w:after="0"/>
        <w:rPr>
          <w:lang w:val="fr-FR"/>
        </w:rPr>
      </w:pPr>
      <w:r w:rsidRPr="00CD0C3F">
        <w:rPr>
          <w:lang w:val="fr-FR"/>
        </w:rPr>
        <w:t>Rural: 168,08 lei/t fără TVA (2,26 lei lunar/pers fără TVA)</w:t>
      </w:r>
    </w:p>
    <w:p w14:paraId="0BE30B01" w14:textId="77777777" w:rsidR="00E44B35" w:rsidRPr="00CD0C3F" w:rsidRDefault="00E44B35" w:rsidP="00697F9B">
      <w:pPr>
        <w:pStyle w:val="Frspaiere"/>
        <w:numPr>
          <w:ilvl w:val="0"/>
          <w:numId w:val="32"/>
        </w:numPr>
        <w:spacing w:after="0"/>
        <w:rPr>
          <w:lang w:val="fr-FR"/>
        </w:rPr>
      </w:pPr>
      <w:r w:rsidRPr="00CD0C3F">
        <w:rPr>
          <w:lang w:val="fr-FR"/>
        </w:rPr>
        <w:t>Urban: 182,43 lei/t fără TVA (5,36 lei lunar/pers fără TVA)</w:t>
      </w:r>
    </w:p>
    <w:p w14:paraId="2029E13C" w14:textId="3762318E"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Institu</w:t>
      </w:r>
      <w:r w:rsidR="00EA47DA" w:rsidRPr="00CD0C3F">
        <w:rPr>
          <w:rFonts w:asciiTheme="majorHAnsi" w:hAnsiTheme="majorHAnsi" w:cs="Calibri"/>
          <w:sz w:val="22"/>
          <w:lang w:val="fr-FR"/>
        </w:rPr>
        <w:t>ț</w:t>
      </w:r>
      <w:r w:rsidRPr="00CD0C3F">
        <w:rPr>
          <w:rFonts w:asciiTheme="majorHAnsi" w:hAnsiTheme="majorHAnsi" w:cs="Calibri"/>
          <w:sz w:val="22"/>
          <w:lang w:val="fr-FR"/>
        </w:rPr>
        <w:t>ii publice: 344 lei/tonă fără TVA</w:t>
      </w:r>
    </w:p>
    <w:p w14:paraId="01B2734C" w14:textId="0E3BF977"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Agen</w:t>
      </w:r>
      <w:r w:rsidR="00EA47DA" w:rsidRPr="00CD0C3F">
        <w:rPr>
          <w:rFonts w:asciiTheme="majorHAnsi" w:hAnsiTheme="majorHAnsi" w:cs="Calibri"/>
          <w:sz w:val="22"/>
          <w:lang w:val="fr-FR"/>
        </w:rPr>
        <w:t>ț</w:t>
      </w:r>
      <w:r w:rsidRPr="00CD0C3F">
        <w:rPr>
          <w:rFonts w:asciiTheme="majorHAnsi" w:hAnsiTheme="majorHAnsi" w:cs="Calibri"/>
          <w:sz w:val="22"/>
          <w:lang w:val="fr-FR"/>
        </w:rPr>
        <w:t>i economici: 344 lei/tonă fără TVA</w:t>
      </w:r>
    </w:p>
    <w:p w14:paraId="35ECA6CA" w14:textId="3553E230" w:rsidR="00CD0C3F" w:rsidRDefault="00CD0C3F">
      <w:pPr>
        <w:spacing w:after="0" w:line="240" w:lineRule="auto"/>
        <w:rPr>
          <w:rFonts w:asciiTheme="majorHAnsi" w:hAnsiTheme="majorHAnsi" w:cs="Calibri"/>
          <w:sz w:val="22"/>
          <w:lang w:val="fr-FR"/>
        </w:rPr>
      </w:pPr>
      <w:r>
        <w:rPr>
          <w:rFonts w:asciiTheme="majorHAnsi" w:hAnsiTheme="majorHAnsi" w:cs="Calibri"/>
          <w:sz w:val="22"/>
          <w:lang w:val="fr-FR"/>
        </w:rPr>
        <w:br w:type="page"/>
      </w:r>
    </w:p>
    <w:p w14:paraId="29FA4CD1" w14:textId="77777777" w:rsidR="008B51F3" w:rsidRPr="008B51F3" w:rsidRDefault="00E44B35" w:rsidP="008B51F3">
      <w:pPr>
        <w:shd w:val="clear" w:color="auto" w:fill="00B0F0"/>
        <w:autoSpaceDE w:val="0"/>
        <w:adjustRightInd w:val="0"/>
        <w:spacing w:after="165" w:line="254" w:lineRule="auto"/>
        <w:jc w:val="both"/>
        <w:rPr>
          <w:rFonts w:cs="Calibri"/>
          <w:b/>
          <w:sz w:val="22"/>
          <w:lang w:val="ro-RO"/>
        </w:rPr>
      </w:pPr>
      <w:r w:rsidRPr="008B51F3">
        <w:rPr>
          <w:rFonts w:cs="Calibri"/>
          <w:b/>
          <w:sz w:val="22"/>
          <w:lang w:val="ro-RO"/>
        </w:rPr>
        <w:t xml:space="preserve">Notă: </w:t>
      </w:r>
    </w:p>
    <w:p w14:paraId="35FDDC70" w14:textId="0261B0D7" w:rsidR="00E44B35" w:rsidRPr="00115C77" w:rsidRDefault="00E44B35" w:rsidP="008B51F3">
      <w:pPr>
        <w:pStyle w:val="Frspaiere"/>
        <w:rPr>
          <w:sz w:val="28"/>
          <w:szCs w:val="28"/>
        </w:rPr>
      </w:pPr>
      <w:r w:rsidRPr="00754C56">
        <w:rPr>
          <w:lang w:val="fr-FR"/>
        </w:rPr>
        <w:t xml:space="preserve">Prin Hotărârea nr. 6 din 04.04.2018 s-a aprobat modificarea tarifelor </w:t>
      </w:r>
      <w:r w:rsidR="00F5330C" w:rsidRPr="00754C56">
        <w:rPr>
          <w:lang w:val="fr-FR"/>
        </w:rPr>
        <w:t>ș</w:t>
      </w:r>
      <w:r w:rsidR="003E0A6C" w:rsidRPr="00754C56">
        <w:rPr>
          <w:lang w:val="fr-FR"/>
        </w:rPr>
        <w:t>i</w:t>
      </w:r>
      <w:r w:rsidRPr="00754C56">
        <w:rPr>
          <w:lang w:val="fr-FR"/>
        </w:rPr>
        <w:t xml:space="preserve"> a fost semnat Actul adi</w:t>
      </w:r>
      <w:r w:rsidR="00EA47DA" w:rsidRPr="00754C56">
        <w:rPr>
          <w:lang w:val="fr-FR"/>
        </w:rPr>
        <w:t>ț</w:t>
      </w:r>
      <w:r w:rsidRPr="00754C56">
        <w:rPr>
          <w:lang w:val="fr-FR"/>
        </w:rPr>
        <w:t xml:space="preserve">ional nr. 1 din data de 26.07.2018 la Contractul de delegare nr. 159/04.04.2018 (modificare art. 13 TARIFUL, alin. </w:t>
      </w:r>
      <w:r w:rsidRPr="00115C77">
        <w:t>(1), lit. a) după cum urmează:</w:t>
      </w:r>
      <w:r w:rsidRPr="00115C77">
        <w:rPr>
          <w:sz w:val="28"/>
          <w:szCs w:val="28"/>
        </w:rPr>
        <w:t xml:space="preserve"> </w:t>
      </w:r>
    </w:p>
    <w:p w14:paraId="66FE8682" w14:textId="77777777"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CD0C3F">
        <w:rPr>
          <w:rFonts w:asciiTheme="majorHAnsi" w:hAnsiTheme="majorHAnsi" w:cs="Calibri"/>
          <w:sz w:val="22"/>
        </w:rPr>
        <w:t xml:space="preserve">Tariful Tc rural – </w:t>
      </w:r>
      <w:bookmarkStart w:id="224" w:name="_Hlk511643800"/>
      <w:bookmarkEnd w:id="224"/>
      <w:r w:rsidRPr="00CD0C3F">
        <w:rPr>
          <w:rFonts w:asciiTheme="majorHAnsi" w:hAnsiTheme="majorHAnsi" w:cs="Calibri"/>
          <w:sz w:val="22"/>
        </w:rPr>
        <w:t>177,97 lei/tonă fără TVA (2,39 lei/persoană/lună fără TVA)</w:t>
      </w:r>
    </w:p>
    <w:p w14:paraId="4D7B278E" w14:textId="77777777"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CD0C3F">
        <w:rPr>
          <w:rFonts w:asciiTheme="majorHAnsi" w:hAnsiTheme="majorHAnsi" w:cs="Calibri"/>
          <w:sz w:val="22"/>
        </w:rPr>
        <w:t>Tariful Tc urban – 195,13 lei/tonă fără TVA (5,74 lei/persoană/lună fără TVA);</w:t>
      </w:r>
    </w:p>
    <w:p w14:paraId="08A955DF" w14:textId="77777777"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Tariful pentru persoane juridice de 344 lei/tonă fără TVA.</w:t>
      </w:r>
    </w:p>
    <w:p w14:paraId="1A51F7F3" w14:textId="7352D7D2" w:rsidR="008B51F3" w:rsidRPr="00754C56" w:rsidRDefault="008B51F3">
      <w:pPr>
        <w:spacing w:after="0" w:line="240" w:lineRule="auto"/>
        <w:rPr>
          <w:rFonts w:cs="Calibri"/>
          <w:sz w:val="22"/>
          <w:lang w:val="fr-FR"/>
        </w:rPr>
      </w:pPr>
    </w:p>
    <w:p w14:paraId="0D2925AF" w14:textId="77777777" w:rsidR="00E44B35" w:rsidRPr="00754C56" w:rsidRDefault="00E44B35" w:rsidP="008B51F3">
      <w:pPr>
        <w:pStyle w:val="Frspaiere"/>
        <w:rPr>
          <w:b/>
          <w:lang w:val="fr-FR"/>
        </w:rPr>
      </w:pPr>
      <w:r w:rsidRPr="00754C56">
        <w:rPr>
          <w:b/>
          <w:lang w:val="fr-FR"/>
        </w:rPr>
        <w:t>Date privind Zona 3</w:t>
      </w:r>
    </w:p>
    <w:p w14:paraId="7E975B46" w14:textId="6FE8C24F" w:rsidR="00E44B35" w:rsidRPr="00754C56" w:rsidRDefault="00E44B35" w:rsidP="00CD0C3F">
      <w:pPr>
        <w:pStyle w:val="Frspaiere"/>
        <w:spacing w:after="0"/>
        <w:rPr>
          <w:lang w:val="fr-FR"/>
        </w:rPr>
      </w:pPr>
      <w:r w:rsidRPr="00754C56">
        <w:rPr>
          <w:lang w:val="fr-FR"/>
        </w:rPr>
        <w:t>În anul 2017, tariful aplicat în zona 3 pentru cele 3 categorii de clien</w:t>
      </w:r>
      <w:r w:rsidR="00EA47DA" w:rsidRPr="00754C56">
        <w:rPr>
          <w:lang w:val="fr-FR"/>
        </w:rPr>
        <w:t>ț</w:t>
      </w:r>
      <w:r w:rsidRPr="00754C56">
        <w:rPr>
          <w:lang w:val="fr-FR"/>
        </w:rPr>
        <w:t>i este după cum urmează:</w:t>
      </w:r>
    </w:p>
    <w:p w14:paraId="0F958F2F" w14:textId="134D1E30"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szCs w:val="22"/>
        </w:rPr>
      </w:pPr>
      <w:r w:rsidRPr="00CD0C3F">
        <w:rPr>
          <w:rFonts w:asciiTheme="majorHAnsi" w:hAnsiTheme="majorHAnsi" w:cs="Calibri"/>
          <w:sz w:val="22"/>
          <w:szCs w:val="22"/>
        </w:rPr>
        <w:t>Popula</w:t>
      </w:r>
      <w:r w:rsidR="00EA47DA" w:rsidRPr="00CD0C3F">
        <w:rPr>
          <w:rFonts w:asciiTheme="majorHAnsi" w:hAnsiTheme="majorHAnsi" w:cs="Calibri"/>
          <w:sz w:val="22"/>
          <w:szCs w:val="22"/>
        </w:rPr>
        <w:t>ț</w:t>
      </w:r>
      <w:r w:rsidRPr="00CD0C3F">
        <w:rPr>
          <w:rFonts w:asciiTheme="majorHAnsi" w:hAnsiTheme="majorHAnsi" w:cs="Calibri"/>
          <w:sz w:val="22"/>
          <w:szCs w:val="22"/>
        </w:rPr>
        <w:t>ie:</w:t>
      </w:r>
    </w:p>
    <w:p w14:paraId="77A2B033" w14:textId="77777777" w:rsidR="00E44B35" w:rsidRPr="00CD0C3F" w:rsidRDefault="00E44B35" w:rsidP="00697F9B">
      <w:pPr>
        <w:pStyle w:val="Frspaiere"/>
        <w:numPr>
          <w:ilvl w:val="0"/>
          <w:numId w:val="32"/>
        </w:numPr>
        <w:spacing w:after="0"/>
        <w:rPr>
          <w:szCs w:val="22"/>
          <w:lang w:val="fr-FR"/>
        </w:rPr>
      </w:pPr>
      <w:r w:rsidRPr="00CD0C3F">
        <w:rPr>
          <w:szCs w:val="22"/>
          <w:lang w:val="fr-FR"/>
        </w:rPr>
        <w:t>Rural: 158,55 lei/t fără TVA (2,13 lei lunar/pers fără TVA)</w:t>
      </w:r>
    </w:p>
    <w:p w14:paraId="374E8239" w14:textId="77777777" w:rsidR="00E44B35" w:rsidRPr="00CD0C3F" w:rsidRDefault="00E44B35" w:rsidP="00697F9B">
      <w:pPr>
        <w:pStyle w:val="Frspaiere"/>
        <w:numPr>
          <w:ilvl w:val="0"/>
          <w:numId w:val="32"/>
        </w:numPr>
        <w:spacing w:after="0"/>
        <w:rPr>
          <w:szCs w:val="22"/>
          <w:lang w:val="fr-FR"/>
        </w:rPr>
      </w:pPr>
      <w:r w:rsidRPr="00CD0C3F">
        <w:rPr>
          <w:szCs w:val="22"/>
          <w:lang w:val="fr-FR"/>
        </w:rPr>
        <w:t>Urban: 204,67 lei/t fără TVA (6,02 lei lunar/pers fără TVA)</w:t>
      </w:r>
    </w:p>
    <w:p w14:paraId="59E69B8C" w14:textId="60F3C226"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szCs w:val="22"/>
          <w:lang w:val="fr-FR"/>
        </w:rPr>
      </w:pPr>
      <w:r w:rsidRPr="00CD0C3F">
        <w:rPr>
          <w:rFonts w:asciiTheme="majorHAnsi" w:hAnsiTheme="majorHAnsi" w:cs="Calibri"/>
          <w:sz w:val="22"/>
          <w:szCs w:val="22"/>
          <w:lang w:val="fr-FR"/>
        </w:rPr>
        <w:t>Institu</w:t>
      </w:r>
      <w:r w:rsidR="00EA47DA" w:rsidRPr="00CD0C3F">
        <w:rPr>
          <w:rFonts w:asciiTheme="majorHAnsi" w:hAnsiTheme="majorHAnsi" w:cs="Calibri"/>
          <w:sz w:val="22"/>
          <w:szCs w:val="22"/>
          <w:lang w:val="fr-FR"/>
        </w:rPr>
        <w:t>ț</w:t>
      </w:r>
      <w:r w:rsidRPr="00CD0C3F">
        <w:rPr>
          <w:rFonts w:asciiTheme="majorHAnsi" w:hAnsiTheme="majorHAnsi" w:cs="Calibri"/>
          <w:sz w:val="22"/>
          <w:szCs w:val="22"/>
          <w:lang w:val="fr-FR"/>
        </w:rPr>
        <w:t>ii publice: 344 lei/tonă fără TVA</w:t>
      </w:r>
    </w:p>
    <w:p w14:paraId="7EEA37B3" w14:textId="06E4A850"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szCs w:val="22"/>
          <w:lang w:val="fr-FR"/>
        </w:rPr>
      </w:pPr>
      <w:r w:rsidRPr="00CD0C3F">
        <w:rPr>
          <w:rFonts w:asciiTheme="majorHAnsi" w:hAnsiTheme="majorHAnsi" w:cs="Calibri"/>
          <w:sz w:val="22"/>
          <w:szCs w:val="22"/>
          <w:lang w:val="fr-FR"/>
        </w:rPr>
        <w:t>Agen</w:t>
      </w:r>
      <w:r w:rsidR="00EA47DA" w:rsidRPr="00CD0C3F">
        <w:rPr>
          <w:rFonts w:asciiTheme="majorHAnsi" w:hAnsiTheme="majorHAnsi" w:cs="Calibri"/>
          <w:sz w:val="22"/>
          <w:szCs w:val="22"/>
          <w:lang w:val="fr-FR"/>
        </w:rPr>
        <w:t>ț</w:t>
      </w:r>
      <w:r w:rsidRPr="00CD0C3F">
        <w:rPr>
          <w:rFonts w:asciiTheme="majorHAnsi" w:hAnsiTheme="majorHAnsi" w:cs="Calibri"/>
          <w:sz w:val="22"/>
          <w:szCs w:val="22"/>
          <w:lang w:val="fr-FR"/>
        </w:rPr>
        <w:t>i economici: 344 lei/tonă fără TVA</w:t>
      </w:r>
    </w:p>
    <w:p w14:paraId="4BBDA5F8" w14:textId="77777777" w:rsidR="008B51F3" w:rsidRPr="00754C56" w:rsidRDefault="008B51F3" w:rsidP="008B51F3">
      <w:pPr>
        <w:autoSpaceDE w:val="0"/>
        <w:autoSpaceDN w:val="0"/>
        <w:adjustRightInd w:val="0"/>
        <w:spacing w:after="0" w:line="254" w:lineRule="auto"/>
        <w:jc w:val="both"/>
        <w:rPr>
          <w:rFonts w:cs="Calibri"/>
          <w:sz w:val="22"/>
          <w:szCs w:val="22"/>
          <w:lang w:val="fr-FR"/>
        </w:rPr>
      </w:pPr>
    </w:p>
    <w:p w14:paraId="7A67D92A" w14:textId="13679E9E" w:rsidR="00E44B35" w:rsidRPr="00115C77" w:rsidRDefault="00E44B35" w:rsidP="008B51F3">
      <w:pPr>
        <w:pStyle w:val="Frspaiere"/>
      </w:pPr>
      <w:r w:rsidRPr="00754C56">
        <w:rPr>
          <w:lang w:val="fr-FR"/>
        </w:rPr>
        <w:t xml:space="preserve">Prin Hotărârea nr. 7 din 21.06.2018 s-a aprobat modificarea tarifelor </w:t>
      </w:r>
      <w:r w:rsidR="00F5330C" w:rsidRPr="00754C56">
        <w:rPr>
          <w:lang w:val="fr-FR"/>
        </w:rPr>
        <w:t>ș</w:t>
      </w:r>
      <w:r w:rsidR="003E0A6C" w:rsidRPr="00754C56">
        <w:rPr>
          <w:lang w:val="fr-FR"/>
        </w:rPr>
        <w:t>i</w:t>
      </w:r>
      <w:r w:rsidRPr="00754C56">
        <w:rPr>
          <w:lang w:val="fr-FR"/>
        </w:rPr>
        <w:t xml:space="preserve"> a fost semnat Actul adi</w:t>
      </w:r>
      <w:r w:rsidR="00EA47DA" w:rsidRPr="00754C56">
        <w:rPr>
          <w:lang w:val="fr-FR"/>
        </w:rPr>
        <w:t>ț</w:t>
      </w:r>
      <w:r w:rsidRPr="00754C56">
        <w:rPr>
          <w:lang w:val="fr-FR"/>
        </w:rPr>
        <w:t xml:space="preserve">ional nr. 2 din data de 21.06.2018 la Contractul de delegare nr. 63/01.03.2018 (modificare art. 13 TARIFUL, alin. </w:t>
      </w:r>
      <w:r w:rsidRPr="00115C77">
        <w:t xml:space="preserve">(1), lit. a) după cum urmează: </w:t>
      </w:r>
    </w:p>
    <w:p w14:paraId="7D032C4C" w14:textId="352557CD"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CD0C3F">
        <w:rPr>
          <w:rFonts w:asciiTheme="majorHAnsi" w:hAnsiTheme="majorHAnsi" w:cs="Calibri"/>
          <w:sz w:val="22"/>
          <w:lang w:val="ro-RO"/>
        </w:rPr>
        <w:t>Tariful Tc rural – 218,20 lei/tonă fără TVA (2,93 lei/persoană/lună fără TVA) – tariful include 20% pentru colectarea în sistem individual – din poartă în poartă (conform art. 16 din Regulamentul serviciului public de salubrizare al localită</w:t>
      </w:r>
      <w:r w:rsidR="00EA47DA" w:rsidRPr="00CD0C3F">
        <w:rPr>
          <w:rFonts w:asciiTheme="majorHAnsi" w:hAnsiTheme="majorHAnsi" w:cs="Calibri"/>
          <w:sz w:val="22"/>
          <w:lang w:val="ro-RO"/>
        </w:rPr>
        <w:t>ț</w:t>
      </w:r>
      <w:r w:rsidRPr="00CD0C3F">
        <w:rPr>
          <w:rFonts w:asciiTheme="majorHAnsi" w:hAnsiTheme="majorHAnsi" w:cs="Calibri"/>
          <w:sz w:val="22"/>
          <w:lang w:val="ro-RO"/>
        </w:rPr>
        <w:t xml:space="preserve">ilor din </w:t>
      </w:r>
      <w:r w:rsidR="008B34AF" w:rsidRPr="00CD0C3F">
        <w:rPr>
          <w:rFonts w:asciiTheme="majorHAnsi" w:hAnsiTheme="majorHAnsi" w:cs="Calibri"/>
          <w:sz w:val="22"/>
          <w:lang w:val="ro-RO"/>
        </w:rPr>
        <w:t>județul</w:t>
      </w:r>
      <w:r w:rsidRPr="00CD0C3F">
        <w:rPr>
          <w:rFonts w:asciiTheme="majorHAnsi" w:hAnsiTheme="majorHAnsi" w:cs="Calibri"/>
          <w:sz w:val="22"/>
          <w:lang w:val="ro-RO"/>
        </w:rPr>
        <w:t xml:space="preserve"> Neam</w:t>
      </w:r>
      <w:r w:rsidR="00EA47DA" w:rsidRPr="00CD0C3F">
        <w:rPr>
          <w:rFonts w:asciiTheme="majorHAnsi" w:hAnsiTheme="majorHAnsi" w:cs="Calibri"/>
          <w:sz w:val="22"/>
          <w:lang w:val="ro-RO"/>
        </w:rPr>
        <w:t>ț</w:t>
      </w:r>
      <w:r w:rsidRPr="00CD0C3F">
        <w:rPr>
          <w:rFonts w:asciiTheme="majorHAnsi" w:hAnsiTheme="majorHAnsi" w:cs="Calibri"/>
          <w:sz w:val="22"/>
          <w:lang w:val="ro-RO"/>
        </w:rPr>
        <w:t>);</w:t>
      </w:r>
    </w:p>
    <w:p w14:paraId="7DC74C2D" w14:textId="77777777"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CD0C3F">
        <w:rPr>
          <w:rFonts w:asciiTheme="majorHAnsi" w:hAnsiTheme="majorHAnsi" w:cs="Calibri"/>
          <w:sz w:val="22"/>
          <w:lang w:val="ro-RO"/>
        </w:rPr>
        <w:t>Tariful Tc urban – 236,42 lei/tonă fără TVA (6,95 lei/persoană/lună fără TVA);</w:t>
      </w:r>
    </w:p>
    <w:p w14:paraId="61C26231" w14:textId="77777777"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Tariful pentru persoane juridice de 344 lei/tonă fără TVA.</w:t>
      </w:r>
    </w:p>
    <w:p w14:paraId="7B3C5D77" w14:textId="77777777" w:rsidR="008B51F3" w:rsidRPr="00754C56" w:rsidRDefault="008B51F3" w:rsidP="008B51F3">
      <w:pPr>
        <w:autoSpaceDE w:val="0"/>
        <w:autoSpaceDN w:val="0"/>
        <w:adjustRightInd w:val="0"/>
        <w:spacing w:after="0" w:line="254" w:lineRule="auto"/>
        <w:jc w:val="both"/>
        <w:rPr>
          <w:rFonts w:cs="Calibri"/>
          <w:lang w:val="fr-FR"/>
        </w:rPr>
      </w:pPr>
    </w:p>
    <w:p w14:paraId="548BCF4C" w14:textId="77777777" w:rsidR="00E44B35" w:rsidRPr="00754C56" w:rsidRDefault="00E44B35" w:rsidP="008B51F3">
      <w:pPr>
        <w:pStyle w:val="Frspaiere"/>
        <w:rPr>
          <w:b/>
          <w:lang w:val="fr-FR"/>
        </w:rPr>
      </w:pPr>
      <w:r w:rsidRPr="00754C56">
        <w:rPr>
          <w:b/>
          <w:lang w:val="fr-FR"/>
        </w:rPr>
        <w:t>Date privind Zona 4</w:t>
      </w:r>
    </w:p>
    <w:p w14:paraId="129C86EE" w14:textId="1F86211C" w:rsidR="00E44B35" w:rsidRPr="00754C56" w:rsidRDefault="00E44B35" w:rsidP="00CD0C3F">
      <w:pPr>
        <w:pStyle w:val="Frspaiere"/>
        <w:spacing w:after="0"/>
        <w:rPr>
          <w:lang w:val="fr-FR"/>
        </w:rPr>
      </w:pPr>
      <w:r w:rsidRPr="00754C56">
        <w:rPr>
          <w:lang w:val="fr-FR"/>
        </w:rPr>
        <w:t>În anul 2017, tariful aplicat în zona 3 pentru cele 3 categorii de clien</w:t>
      </w:r>
      <w:r w:rsidR="00EA47DA" w:rsidRPr="00754C56">
        <w:rPr>
          <w:lang w:val="fr-FR"/>
        </w:rPr>
        <w:t>ț</w:t>
      </w:r>
      <w:r w:rsidRPr="00754C56">
        <w:rPr>
          <w:lang w:val="fr-FR"/>
        </w:rPr>
        <w:t>i este după cum urmează:</w:t>
      </w:r>
    </w:p>
    <w:p w14:paraId="19F116A7" w14:textId="5BDC1EF8"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CD0C3F">
        <w:rPr>
          <w:rFonts w:asciiTheme="majorHAnsi" w:hAnsiTheme="majorHAnsi" w:cs="Calibri"/>
          <w:sz w:val="22"/>
        </w:rPr>
        <w:t>Popula</w:t>
      </w:r>
      <w:r w:rsidR="00EA47DA" w:rsidRPr="00CD0C3F">
        <w:rPr>
          <w:rFonts w:asciiTheme="majorHAnsi" w:hAnsiTheme="majorHAnsi" w:cs="Calibri"/>
          <w:sz w:val="22"/>
        </w:rPr>
        <w:t>ț</w:t>
      </w:r>
      <w:r w:rsidRPr="00CD0C3F">
        <w:rPr>
          <w:rFonts w:asciiTheme="majorHAnsi" w:hAnsiTheme="majorHAnsi" w:cs="Calibri"/>
          <w:sz w:val="22"/>
        </w:rPr>
        <w:t>ie:</w:t>
      </w:r>
    </w:p>
    <w:p w14:paraId="50FED55D" w14:textId="77777777" w:rsidR="00E44B35" w:rsidRPr="00CD0C3F" w:rsidRDefault="00E44B35" w:rsidP="00697F9B">
      <w:pPr>
        <w:pStyle w:val="Frspaiere"/>
        <w:numPr>
          <w:ilvl w:val="0"/>
          <w:numId w:val="32"/>
        </w:numPr>
        <w:spacing w:after="0"/>
        <w:rPr>
          <w:szCs w:val="22"/>
          <w:lang w:val="fr-FR"/>
        </w:rPr>
      </w:pPr>
      <w:r w:rsidRPr="00CD0C3F">
        <w:rPr>
          <w:szCs w:val="22"/>
          <w:lang w:val="fr-FR"/>
        </w:rPr>
        <w:t>Rural: 190,83 lei/t fără TVA (2,56 lei lunar/pers fără TVA)</w:t>
      </w:r>
    </w:p>
    <w:p w14:paraId="5B4C42AD" w14:textId="77777777" w:rsidR="00E44B35" w:rsidRPr="00CD0C3F" w:rsidRDefault="00E44B35" w:rsidP="00697F9B">
      <w:pPr>
        <w:pStyle w:val="Frspaiere"/>
        <w:numPr>
          <w:ilvl w:val="0"/>
          <w:numId w:val="32"/>
        </w:numPr>
        <w:spacing w:after="0"/>
        <w:rPr>
          <w:szCs w:val="22"/>
          <w:lang w:val="fr-FR"/>
        </w:rPr>
      </w:pPr>
      <w:r w:rsidRPr="00CD0C3F">
        <w:rPr>
          <w:szCs w:val="22"/>
          <w:lang w:val="fr-FR"/>
        </w:rPr>
        <w:t>Urban: 207,91 lei/t fără TVA (6,11 lei lunar/pers fără TVA)</w:t>
      </w:r>
    </w:p>
    <w:p w14:paraId="17A6C449" w14:textId="70481F25" w:rsidR="00E44B35" w:rsidRPr="00CD0C3F"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Institu</w:t>
      </w:r>
      <w:r w:rsidR="00EA47DA" w:rsidRPr="00CD0C3F">
        <w:rPr>
          <w:rFonts w:asciiTheme="majorHAnsi" w:hAnsiTheme="majorHAnsi" w:cs="Calibri"/>
          <w:sz w:val="22"/>
          <w:lang w:val="fr-FR"/>
        </w:rPr>
        <w:t>ț</w:t>
      </w:r>
      <w:r w:rsidRPr="00CD0C3F">
        <w:rPr>
          <w:rFonts w:asciiTheme="majorHAnsi" w:hAnsiTheme="majorHAnsi" w:cs="Calibri"/>
          <w:sz w:val="22"/>
          <w:lang w:val="fr-FR"/>
        </w:rPr>
        <w:t>ii publice: 344 lei/tonă fără TVA</w:t>
      </w:r>
    </w:p>
    <w:p w14:paraId="6204B55F" w14:textId="2AFCB507" w:rsidR="0072603A" w:rsidRDefault="00E44B35" w:rsidP="0072603A">
      <w:pPr>
        <w:numPr>
          <w:ilvl w:val="0"/>
          <w:numId w:val="13"/>
        </w:numPr>
        <w:autoSpaceDE w:val="0"/>
        <w:autoSpaceDN w:val="0"/>
        <w:adjustRightInd w:val="0"/>
        <w:spacing w:after="0" w:line="254" w:lineRule="auto"/>
        <w:jc w:val="both"/>
        <w:rPr>
          <w:rFonts w:asciiTheme="majorHAnsi" w:hAnsiTheme="majorHAnsi" w:cs="Calibri"/>
          <w:sz w:val="22"/>
          <w:lang w:val="fr-FR"/>
        </w:rPr>
      </w:pPr>
      <w:r w:rsidRPr="00CD0C3F">
        <w:rPr>
          <w:rFonts w:asciiTheme="majorHAnsi" w:hAnsiTheme="majorHAnsi" w:cs="Calibri"/>
          <w:sz w:val="22"/>
          <w:lang w:val="fr-FR"/>
        </w:rPr>
        <w:t>Agen</w:t>
      </w:r>
      <w:r w:rsidR="00EA47DA" w:rsidRPr="00CD0C3F">
        <w:rPr>
          <w:rFonts w:asciiTheme="majorHAnsi" w:hAnsiTheme="majorHAnsi" w:cs="Calibri"/>
          <w:sz w:val="22"/>
          <w:lang w:val="fr-FR"/>
        </w:rPr>
        <w:t>ț</w:t>
      </w:r>
      <w:r w:rsidRPr="00CD0C3F">
        <w:rPr>
          <w:rFonts w:asciiTheme="majorHAnsi" w:hAnsiTheme="majorHAnsi" w:cs="Calibri"/>
          <w:sz w:val="22"/>
          <w:lang w:val="fr-FR"/>
        </w:rPr>
        <w:t>i economici: 344 lei/tonă fără TVA</w:t>
      </w:r>
    </w:p>
    <w:p w14:paraId="3BB991A7" w14:textId="77777777" w:rsidR="00CD0C3F" w:rsidRPr="00CD0C3F" w:rsidRDefault="00CD0C3F" w:rsidP="00CD0C3F">
      <w:pPr>
        <w:autoSpaceDE w:val="0"/>
        <w:autoSpaceDN w:val="0"/>
        <w:adjustRightInd w:val="0"/>
        <w:spacing w:after="0" w:line="254" w:lineRule="auto"/>
        <w:jc w:val="both"/>
        <w:rPr>
          <w:rFonts w:asciiTheme="majorHAnsi" w:hAnsiTheme="majorHAnsi" w:cs="Calibri"/>
          <w:sz w:val="22"/>
          <w:lang w:val="fr-FR"/>
        </w:rPr>
      </w:pPr>
    </w:p>
    <w:p w14:paraId="6487A1D0" w14:textId="7F7D64D0" w:rsidR="00E44B35" w:rsidRPr="00CD0C3F" w:rsidRDefault="00E44B35" w:rsidP="00CD0C3F">
      <w:pPr>
        <w:pStyle w:val="Frspaiere"/>
        <w:spacing w:after="0"/>
        <w:rPr>
          <w:sz w:val="28"/>
          <w:szCs w:val="28"/>
          <w:lang w:val="fr-FR"/>
        </w:rPr>
      </w:pPr>
      <w:r w:rsidRPr="00754C56">
        <w:rPr>
          <w:lang w:val="fr-FR"/>
        </w:rPr>
        <w:t xml:space="preserve">Prin Hotărârea nr. 10 din 10.08.2018 s-a aprobat modificarea tarifelor </w:t>
      </w:r>
      <w:r w:rsidR="00F5330C" w:rsidRPr="00754C56">
        <w:rPr>
          <w:lang w:val="fr-FR"/>
        </w:rPr>
        <w:t>ș</w:t>
      </w:r>
      <w:r w:rsidR="003E0A6C" w:rsidRPr="00754C56">
        <w:rPr>
          <w:lang w:val="fr-FR"/>
        </w:rPr>
        <w:t>i</w:t>
      </w:r>
      <w:r w:rsidRPr="00754C56">
        <w:rPr>
          <w:lang w:val="fr-FR"/>
        </w:rPr>
        <w:t xml:space="preserve"> a fost semnat Actul adi</w:t>
      </w:r>
      <w:r w:rsidR="00EA47DA" w:rsidRPr="00754C56">
        <w:rPr>
          <w:lang w:val="fr-FR"/>
        </w:rPr>
        <w:t>ț</w:t>
      </w:r>
      <w:r w:rsidRPr="00754C56">
        <w:rPr>
          <w:lang w:val="fr-FR"/>
        </w:rPr>
        <w:t xml:space="preserve">ional nr. 2 din data de 10.08.2018 la Contractul de delegare nr. 29/30.01.2018 (modificare art. 13 TARIFUL, alin. </w:t>
      </w:r>
      <w:r w:rsidRPr="00CD0C3F">
        <w:rPr>
          <w:lang w:val="fr-FR"/>
        </w:rPr>
        <w:t>(1), lit. a) după cum urmează:</w:t>
      </w:r>
      <w:r w:rsidRPr="00CD0C3F">
        <w:rPr>
          <w:sz w:val="28"/>
          <w:szCs w:val="28"/>
          <w:lang w:val="fr-FR"/>
        </w:rPr>
        <w:t xml:space="preserve"> </w:t>
      </w:r>
    </w:p>
    <w:p w14:paraId="425788D8" w14:textId="77777777" w:rsidR="00E44B35" w:rsidRPr="00371765"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71765">
        <w:rPr>
          <w:rFonts w:asciiTheme="majorHAnsi" w:hAnsiTheme="majorHAnsi" w:cs="Calibri"/>
          <w:sz w:val="22"/>
          <w:lang w:val="fr-FR"/>
        </w:rPr>
        <w:t xml:space="preserve">Tariful Tc rural – 230,75 lei/tonă fără TVA (3,10 lei/persoană/lună fără TVA) </w:t>
      </w:r>
    </w:p>
    <w:p w14:paraId="3329AFF8" w14:textId="247BBAE0" w:rsidR="00E44B35" w:rsidRPr="00371765"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71765">
        <w:rPr>
          <w:rFonts w:asciiTheme="majorHAnsi" w:hAnsiTheme="majorHAnsi" w:cs="Calibri"/>
          <w:sz w:val="22"/>
          <w:lang w:val="fr-FR"/>
        </w:rPr>
        <w:t>Pentru utilizatorii casnici din mediul rural, colectarea în sistem individual (conform art. 16 din Regulamentul serviciului public de salubrizare al localită</w:t>
      </w:r>
      <w:r w:rsidR="00EA47DA" w:rsidRPr="00371765">
        <w:rPr>
          <w:rFonts w:asciiTheme="majorHAnsi" w:hAnsiTheme="majorHAnsi" w:cs="Calibri"/>
          <w:sz w:val="22"/>
          <w:lang w:val="fr-FR"/>
        </w:rPr>
        <w:t>ț</w:t>
      </w:r>
      <w:r w:rsidRPr="00371765">
        <w:rPr>
          <w:rFonts w:asciiTheme="majorHAnsi" w:hAnsiTheme="majorHAnsi" w:cs="Calibri"/>
          <w:sz w:val="22"/>
          <w:lang w:val="fr-FR"/>
        </w:rPr>
        <w:t xml:space="preserve">ilor din </w:t>
      </w:r>
      <w:r w:rsidR="008B34AF" w:rsidRPr="00371765">
        <w:rPr>
          <w:rFonts w:asciiTheme="majorHAnsi" w:hAnsiTheme="majorHAnsi" w:cs="Calibri"/>
          <w:sz w:val="22"/>
          <w:lang w:val="fr-FR"/>
        </w:rPr>
        <w:t>județul</w:t>
      </w:r>
      <w:r w:rsidRPr="00371765">
        <w:rPr>
          <w:rFonts w:asciiTheme="majorHAnsi" w:hAnsiTheme="majorHAnsi" w:cs="Calibri"/>
          <w:sz w:val="22"/>
          <w:lang w:val="fr-FR"/>
        </w:rPr>
        <w:t xml:space="preserve"> Neam</w:t>
      </w:r>
      <w:r w:rsidR="00EA47DA" w:rsidRPr="00371765">
        <w:rPr>
          <w:rFonts w:asciiTheme="majorHAnsi" w:hAnsiTheme="majorHAnsi" w:cs="Calibri"/>
          <w:sz w:val="22"/>
          <w:lang w:val="fr-FR"/>
        </w:rPr>
        <w:t>ț</w:t>
      </w:r>
      <w:r w:rsidRPr="00371765">
        <w:rPr>
          <w:rFonts w:asciiTheme="majorHAnsi" w:hAnsiTheme="majorHAnsi" w:cs="Calibri"/>
          <w:sz w:val="22"/>
          <w:lang w:val="fr-FR"/>
        </w:rPr>
        <w:t>) – 275,32 lei/tonă fără TVA (3,70 lei/pers/lună fără TVA)</w:t>
      </w:r>
    </w:p>
    <w:p w14:paraId="61508D57" w14:textId="77777777" w:rsidR="00E44B35" w:rsidRPr="00371765" w:rsidRDefault="00E44B35"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71765">
        <w:rPr>
          <w:rFonts w:asciiTheme="majorHAnsi" w:hAnsiTheme="majorHAnsi" w:cs="Calibri"/>
          <w:sz w:val="22"/>
          <w:lang w:val="fr-FR"/>
        </w:rPr>
        <w:t>Tariful Tc urban – 246,57 lei/tonă fără TVA (7,25 lei/persoană/lună fără TVA);</w:t>
      </w:r>
    </w:p>
    <w:p w14:paraId="277FCC51" w14:textId="3EDA86D8" w:rsidR="00E44B35" w:rsidRDefault="00E44B35" w:rsidP="00B634C1">
      <w:pPr>
        <w:numPr>
          <w:ilvl w:val="0"/>
          <w:numId w:val="13"/>
        </w:numPr>
        <w:autoSpaceDE w:val="0"/>
        <w:autoSpaceDN w:val="0"/>
        <w:adjustRightInd w:val="0"/>
        <w:spacing w:after="0" w:line="254" w:lineRule="auto"/>
        <w:jc w:val="both"/>
        <w:rPr>
          <w:rFonts w:cs="Calibri"/>
          <w:sz w:val="22"/>
          <w:lang w:val="fr-FR"/>
        </w:rPr>
      </w:pPr>
      <w:r w:rsidRPr="00754C56">
        <w:rPr>
          <w:rFonts w:cs="Calibri"/>
          <w:sz w:val="22"/>
          <w:lang w:val="fr-FR"/>
        </w:rPr>
        <w:t>Tariful pentru persoane juridice de 344 lei/tonă fără TVA.</w:t>
      </w:r>
      <w:bookmarkStart w:id="225" w:name="_Toc12286226"/>
    </w:p>
    <w:p w14:paraId="6073ED80" w14:textId="2336224D" w:rsidR="00CD0C3F" w:rsidRDefault="00CD0C3F">
      <w:pPr>
        <w:spacing w:after="0" w:line="240" w:lineRule="auto"/>
        <w:rPr>
          <w:rFonts w:cs="Calibri"/>
          <w:sz w:val="22"/>
          <w:lang w:val="fr-FR"/>
        </w:rPr>
      </w:pPr>
      <w:r>
        <w:rPr>
          <w:rFonts w:cs="Calibri"/>
          <w:sz w:val="22"/>
          <w:lang w:val="fr-FR"/>
        </w:rPr>
        <w:br w:type="page"/>
      </w:r>
    </w:p>
    <w:p w14:paraId="6CCE0196" w14:textId="5A59E847" w:rsidR="00E44B35" w:rsidRPr="00115C77" w:rsidRDefault="00E44B35" w:rsidP="0072603A">
      <w:pPr>
        <w:pStyle w:val="Titlu3"/>
        <w:numPr>
          <w:ilvl w:val="2"/>
          <w:numId w:val="3"/>
        </w:numPr>
        <w:spacing w:before="200" w:after="200" w:line="276" w:lineRule="auto"/>
        <w:rPr>
          <w:lang w:val="ro-RO"/>
        </w:rPr>
      </w:pPr>
      <w:bookmarkStart w:id="226" w:name="_Toc24737111"/>
      <w:r w:rsidRPr="00115C77">
        <w:rPr>
          <w:lang w:val="ro-RO"/>
        </w:rPr>
        <w:t>Conformitatea sistemului existent cu legisla</w:t>
      </w:r>
      <w:r w:rsidR="00EA47DA" w:rsidRPr="0072603A">
        <w:rPr>
          <w:lang w:val="ro-RO"/>
        </w:rPr>
        <w:t>ț</w:t>
      </w:r>
      <w:r w:rsidRPr="00115C77">
        <w:rPr>
          <w:lang w:val="ro-RO"/>
        </w:rPr>
        <w:t>ia în vigoare</w:t>
      </w:r>
      <w:bookmarkEnd w:id="225"/>
      <w:bookmarkEnd w:id="226"/>
    </w:p>
    <w:p w14:paraId="361FC03E" w14:textId="3B51BD74" w:rsidR="00E44B35" w:rsidRPr="00754C56" w:rsidRDefault="00E44B35" w:rsidP="0072603A">
      <w:pPr>
        <w:pStyle w:val="Frspaiere"/>
        <w:rPr>
          <w:lang w:val="fr-FR"/>
        </w:rPr>
      </w:pPr>
      <w:r w:rsidRPr="00754C56">
        <w:rPr>
          <w:lang w:val="fr-FR"/>
        </w:rPr>
        <w:t xml:space="preserve">Conformitatea sistemului existent de gestionare a </w:t>
      </w:r>
      <w:r w:rsidR="000239A5" w:rsidRPr="00754C56">
        <w:rPr>
          <w:lang w:val="fr-FR"/>
        </w:rPr>
        <w:t>d</w:t>
      </w:r>
      <w:r w:rsidR="002B1F82" w:rsidRPr="00754C56">
        <w:rPr>
          <w:lang w:val="fr-FR"/>
        </w:rPr>
        <w:t>eșeurilor</w:t>
      </w:r>
      <w:r w:rsidRPr="00754C56">
        <w:rPr>
          <w:lang w:val="fr-FR"/>
        </w:rPr>
        <w:t xml:space="preserve"> municipale cu legisla</w:t>
      </w:r>
      <w:r w:rsidR="00EA47DA" w:rsidRPr="00754C56">
        <w:rPr>
          <w:lang w:val="fr-FR"/>
        </w:rPr>
        <w:t>ț</w:t>
      </w:r>
      <w:r w:rsidRPr="00754C56">
        <w:rPr>
          <w:lang w:val="fr-FR"/>
        </w:rPr>
        <w:t xml:space="preserve">ia în vigoare este analizată atât din perspectivă tehnică, cât </w:t>
      </w:r>
      <w:r w:rsidR="00F5330C" w:rsidRPr="00754C56">
        <w:rPr>
          <w:lang w:val="fr-FR"/>
        </w:rPr>
        <w:t>ș</w:t>
      </w:r>
      <w:r w:rsidR="003E0A6C" w:rsidRPr="00754C56">
        <w:rPr>
          <w:lang w:val="fr-FR"/>
        </w:rPr>
        <w:t>i</w:t>
      </w:r>
      <w:r w:rsidRPr="00754C56">
        <w:rPr>
          <w:lang w:val="fr-FR"/>
        </w:rPr>
        <w:t xml:space="preserve"> din perspectivă institu</w:t>
      </w:r>
      <w:r w:rsidR="00EA47DA" w:rsidRPr="00754C56">
        <w:rPr>
          <w:lang w:val="fr-FR"/>
        </w:rPr>
        <w:t>ț</w:t>
      </w:r>
      <w:r w:rsidRPr="00754C56">
        <w:rPr>
          <w:lang w:val="fr-FR"/>
        </w:rPr>
        <w:t xml:space="preserve">ională. În continuare sunt prezentate principalele aspecte identificate. </w:t>
      </w:r>
    </w:p>
    <w:p w14:paraId="7B1EE1F6" w14:textId="6213526E" w:rsidR="00E44B35" w:rsidRPr="00115C77" w:rsidRDefault="00E44B35" w:rsidP="0072603A">
      <w:pPr>
        <w:pStyle w:val="TableParagraph"/>
        <w:rPr>
          <w:lang w:val="ro-RO"/>
        </w:rPr>
      </w:pPr>
      <w:r w:rsidRPr="00115C77">
        <w:rPr>
          <w:lang w:val="ro-RO"/>
        </w:rPr>
        <w:t xml:space="preserve">Grad scăzut de colectare separată a </w:t>
      </w:r>
      <w:r w:rsidR="000239A5" w:rsidRPr="00115C77">
        <w:rPr>
          <w:lang w:val="ro-RO"/>
        </w:rPr>
        <w:t>d</w:t>
      </w:r>
      <w:r w:rsidR="002B1F82" w:rsidRPr="00115C77">
        <w:rPr>
          <w:lang w:val="ro-RO"/>
        </w:rPr>
        <w:t>eșeurilor</w:t>
      </w:r>
      <w:r w:rsidRPr="00115C77">
        <w:rPr>
          <w:lang w:val="ro-RO"/>
        </w:rPr>
        <w:t xml:space="preserve"> reciclabile menajere </w:t>
      </w:r>
      <w:r w:rsidR="00F5330C" w:rsidRPr="00115C77">
        <w:rPr>
          <w:lang w:val="ro-RO"/>
        </w:rPr>
        <w:t>ș</w:t>
      </w:r>
      <w:r w:rsidR="003E0A6C" w:rsidRPr="00115C77">
        <w:rPr>
          <w:lang w:val="ro-RO"/>
        </w:rPr>
        <w:t>i</w:t>
      </w:r>
      <w:r w:rsidRPr="00115C77">
        <w:rPr>
          <w:lang w:val="ro-RO"/>
        </w:rPr>
        <w:t xml:space="preserve"> similare </w:t>
      </w:r>
    </w:p>
    <w:p w14:paraId="6ACF9998" w14:textId="7C46767E" w:rsidR="00E44B35" w:rsidRPr="00754C56" w:rsidRDefault="00E44B35" w:rsidP="0072603A">
      <w:pPr>
        <w:pStyle w:val="Frspaiere"/>
        <w:rPr>
          <w:lang w:val="fr-FR"/>
        </w:rPr>
      </w:pPr>
      <w:r w:rsidRPr="00754C56">
        <w:rPr>
          <w:lang w:val="fr-FR"/>
        </w:rPr>
        <w:t xml:space="preserve">Legea nr. 211/2011 privind regimul </w:t>
      </w:r>
      <w:r w:rsidR="000239A5" w:rsidRPr="00754C56">
        <w:rPr>
          <w:lang w:val="fr-FR"/>
        </w:rPr>
        <w:t>d</w:t>
      </w:r>
      <w:r w:rsidR="002B1F82" w:rsidRPr="00754C56">
        <w:rPr>
          <w:lang w:val="fr-FR"/>
        </w:rPr>
        <w:t>eșeurilor</w:t>
      </w:r>
      <w:r w:rsidRPr="00754C56">
        <w:rPr>
          <w:lang w:val="fr-FR"/>
        </w:rPr>
        <w:t xml:space="preserve"> cu modificările </w:t>
      </w:r>
      <w:r w:rsidR="00F5330C" w:rsidRPr="00754C56">
        <w:rPr>
          <w:lang w:val="fr-FR"/>
        </w:rPr>
        <w:t>ș</w:t>
      </w:r>
      <w:r w:rsidR="003E0A6C" w:rsidRPr="00754C56">
        <w:rPr>
          <w:lang w:val="fr-FR"/>
        </w:rPr>
        <w:t>i</w:t>
      </w:r>
      <w:r w:rsidRPr="00754C56">
        <w:rPr>
          <w:lang w:val="fr-FR"/>
        </w:rPr>
        <w:t xml:space="preserve"> completările ulterioare prevede la art. 17 c</w:t>
      </w:r>
      <w:r w:rsidR="000239A5" w:rsidRPr="00754C56">
        <w:rPr>
          <w:lang w:val="fr-FR"/>
        </w:rPr>
        <w:t>ă</w:t>
      </w:r>
      <w:r w:rsidRPr="00754C56">
        <w:rPr>
          <w:lang w:val="fr-FR"/>
        </w:rPr>
        <w:t xml:space="preserve"> autorită</w:t>
      </w:r>
      <w:r w:rsidR="00EA47DA" w:rsidRPr="00754C56">
        <w:rPr>
          <w:lang w:val="fr-FR"/>
        </w:rPr>
        <w:t>ț</w:t>
      </w:r>
      <w:r w:rsidRPr="00754C56">
        <w:rPr>
          <w:lang w:val="fr-FR"/>
        </w:rPr>
        <w:t>ile administra</w:t>
      </w:r>
      <w:r w:rsidR="00EA47DA" w:rsidRPr="00754C56">
        <w:rPr>
          <w:lang w:val="fr-FR"/>
        </w:rPr>
        <w:t>ț</w:t>
      </w:r>
      <w:r w:rsidRPr="00754C56">
        <w:rPr>
          <w:lang w:val="fr-FR"/>
        </w:rPr>
        <w:t>iei publice locale au obliga</w:t>
      </w:r>
      <w:r w:rsidR="00EA47DA" w:rsidRPr="00754C56">
        <w:rPr>
          <w:lang w:val="fr-FR"/>
        </w:rPr>
        <w:t>ț</w:t>
      </w:r>
      <w:r w:rsidRPr="00754C56">
        <w:rPr>
          <w:lang w:val="fr-FR"/>
        </w:rPr>
        <w:t>ia să asigure colectarea separată pentru cel pu</w:t>
      </w:r>
      <w:r w:rsidR="00EA47DA" w:rsidRPr="00754C56">
        <w:rPr>
          <w:lang w:val="fr-FR"/>
        </w:rPr>
        <w:t>ț</w:t>
      </w:r>
      <w:r w:rsidRPr="00754C56">
        <w:rPr>
          <w:lang w:val="fr-FR"/>
        </w:rPr>
        <w:t xml:space="preserve">in următoarele tipuri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hârtie, metal, plastic </w:t>
      </w:r>
      <w:r w:rsidR="00F5330C" w:rsidRPr="00754C56">
        <w:rPr>
          <w:lang w:val="fr-FR"/>
        </w:rPr>
        <w:t>ș</w:t>
      </w:r>
      <w:r w:rsidR="003E0A6C" w:rsidRPr="00754C56">
        <w:rPr>
          <w:lang w:val="fr-FR"/>
        </w:rPr>
        <w:t>i</w:t>
      </w:r>
      <w:r w:rsidRPr="00754C56">
        <w:rPr>
          <w:lang w:val="fr-FR"/>
        </w:rPr>
        <w:t xml:space="preserve"> sticlă. </w:t>
      </w:r>
    </w:p>
    <w:p w14:paraId="3944468B" w14:textId="76351E53" w:rsidR="00E44B35" w:rsidRPr="00754C56" w:rsidRDefault="00E44B35" w:rsidP="002075E8">
      <w:pPr>
        <w:pStyle w:val="Frspaiere"/>
        <w:ind w:firstLine="0"/>
        <w:rPr>
          <w:lang w:val="fr-FR"/>
        </w:rPr>
      </w:pPr>
      <w:r w:rsidRPr="00754C56">
        <w:rPr>
          <w:lang w:val="fr-FR"/>
        </w:rPr>
        <w:t xml:space="preserve">Rata de reciclare în anul 2017 a fost redusă - circa 1% din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(raportat la cantitatea totală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municipale colectate) au fost reciclate. Această valoare este mult mai mică decât obiectivul pentru anul 2017 prevăzut la art. 9 alin. (1) lit p) din OUG nr. 196/2005 privind Fondul pentru mediu cu modificările </w:t>
      </w:r>
      <w:r w:rsidR="00F5330C" w:rsidRPr="00754C56">
        <w:rPr>
          <w:lang w:val="fr-FR"/>
        </w:rPr>
        <w:t>ș</w:t>
      </w:r>
      <w:r w:rsidR="003E0A6C" w:rsidRPr="00754C56">
        <w:rPr>
          <w:lang w:val="fr-FR"/>
        </w:rPr>
        <w:t>i</w:t>
      </w:r>
      <w:r w:rsidRPr="00754C56">
        <w:rPr>
          <w:lang w:val="fr-FR"/>
        </w:rPr>
        <w:t xml:space="preserve"> completările ulterioare. Obiectivul pentru anul 2017 pentru unită</w:t>
      </w:r>
      <w:r w:rsidR="00EA47DA" w:rsidRPr="00754C56">
        <w:rPr>
          <w:lang w:val="fr-FR"/>
        </w:rPr>
        <w:t>ț</w:t>
      </w:r>
      <w:r w:rsidRPr="00754C56">
        <w:rPr>
          <w:lang w:val="fr-FR"/>
        </w:rPr>
        <w:t>ile administrativ teritoriale sau, după caz, subdiviziunile administrativ teritoriale ale municipiilor, este de reducere a cantită</w:t>
      </w:r>
      <w:r w:rsidR="00EA47DA" w:rsidRPr="00754C56">
        <w:rPr>
          <w:lang w:val="fr-FR"/>
        </w:rPr>
        <w:t>ț</w:t>
      </w:r>
      <w:r w:rsidRPr="00754C56">
        <w:rPr>
          <w:lang w:val="fr-FR"/>
        </w:rPr>
        <w:t xml:space="preserve">ilor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municipale depozitate cu 25%. În cazul neîndeplinirii acestui obiectiv, unită</w:t>
      </w:r>
      <w:r w:rsidR="00EA47DA" w:rsidRPr="00754C56">
        <w:rPr>
          <w:lang w:val="fr-FR"/>
        </w:rPr>
        <w:t>ț</w:t>
      </w:r>
      <w:r w:rsidRPr="00754C56">
        <w:rPr>
          <w:lang w:val="fr-FR"/>
        </w:rPr>
        <w:t>ile  administrativ-teritoriale plătesc o penalitate de 50 lei/tona pentru diferen</w:t>
      </w:r>
      <w:r w:rsidR="00EA47DA" w:rsidRPr="00754C56">
        <w:rPr>
          <w:lang w:val="fr-FR"/>
        </w:rPr>
        <w:t>ț</w:t>
      </w:r>
      <w:r w:rsidRPr="00754C56">
        <w:rPr>
          <w:lang w:val="fr-FR"/>
        </w:rPr>
        <w:t xml:space="preserve">a corespunzătoare obiectivului </w:t>
      </w:r>
      <w:r w:rsidR="00F5330C" w:rsidRPr="00754C56">
        <w:rPr>
          <w:lang w:val="fr-FR"/>
        </w:rPr>
        <w:t>ș</w:t>
      </w:r>
      <w:r w:rsidR="003E0A6C" w:rsidRPr="00754C56">
        <w:rPr>
          <w:lang w:val="fr-FR"/>
        </w:rPr>
        <w:t>i</w:t>
      </w:r>
      <w:r w:rsidRPr="00754C56">
        <w:rPr>
          <w:lang w:val="fr-FR"/>
        </w:rPr>
        <w:t xml:space="preserve"> cantitatea efectiv încredin</w:t>
      </w:r>
      <w:r w:rsidR="00EA47DA" w:rsidRPr="00754C56">
        <w:rPr>
          <w:lang w:val="fr-FR"/>
        </w:rPr>
        <w:t>ț</w:t>
      </w:r>
      <w:r w:rsidRPr="00754C56">
        <w:rPr>
          <w:lang w:val="fr-FR"/>
        </w:rPr>
        <w:t xml:space="preserve">ată spre reciclare. </w:t>
      </w:r>
    </w:p>
    <w:p w14:paraId="0B5312BF" w14:textId="7BC0FF11" w:rsidR="00E44B35" w:rsidRPr="00115C77" w:rsidRDefault="00E44B35" w:rsidP="0072603A">
      <w:pPr>
        <w:pStyle w:val="TableParagraph"/>
        <w:rPr>
          <w:lang w:val="ro-RO"/>
        </w:rPr>
      </w:pPr>
      <w:r w:rsidRPr="00115C77">
        <w:rPr>
          <w:lang w:val="ro-RO"/>
        </w:rPr>
        <w:t xml:space="preserve">Sortarea </w:t>
      </w:r>
      <w:r w:rsidR="00B54128" w:rsidRPr="00115C77">
        <w:rPr>
          <w:lang w:val="ro-RO"/>
        </w:rPr>
        <w:t>d</w:t>
      </w:r>
      <w:r w:rsidR="002B1F82" w:rsidRPr="00115C77">
        <w:rPr>
          <w:lang w:val="ro-RO"/>
        </w:rPr>
        <w:t>eșeurilor</w:t>
      </w:r>
      <w:r w:rsidRPr="00115C77">
        <w:rPr>
          <w:lang w:val="ro-RO"/>
        </w:rPr>
        <w:t xml:space="preserve"> menajere </w:t>
      </w:r>
      <w:r w:rsidR="00F5330C" w:rsidRPr="00115C77">
        <w:rPr>
          <w:lang w:val="ro-RO"/>
        </w:rPr>
        <w:t>ș</w:t>
      </w:r>
      <w:r w:rsidR="003E0A6C" w:rsidRPr="00115C77">
        <w:rPr>
          <w:lang w:val="ro-RO"/>
        </w:rPr>
        <w:t>i</w:t>
      </w:r>
      <w:r w:rsidRPr="00115C77">
        <w:rPr>
          <w:lang w:val="ro-RO"/>
        </w:rPr>
        <w:t xml:space="preserve"> similare în amestec </w:t>
      </w:r>
    </w:p>
    <w:p w14:paraId="0D02F179" w14:textId="5D6CBBA3" w:rsidR="00E44B35" w:rsidRPr="00754C56" w:rsidRDefault="00E44B35" w:rsidP="0072603A">
      <w:pPr>
        <w:pStyle w:val="Frspaiere"/>
        <w:rPr>
          <w:lang w:val="fr-FR"/>
        </w:rPr>
      </w:pPr>
      <w:r w:rsidRPr="00754C56">
        <w:rPr>
          <w:lang w:val="fr-FR"/>
        </w:rPr>
        <w:t>De</w:t>
      </w:r>
      <w:r w:rsidR="00F5330C" w:rsidRPr="00754C56">
        <w:rPr>
          <w:lang w:val="fr-FR"/>
        </w:rPr>
        <w:t>ș</w:t>
      </w:r>
      <w:r w:rsidR="003E0A6C" w:rsidRPr="00754C56">
        <w:rPr>
          <w:lang w:val="fr-FR"/>
        </w:rPr>
        <w:t>i</w:t>
      </w:r>
      <w:r w:rsidRPr="00754C56">
        <w:rPr>
          <w:lang w:val="fr-FR"/>
        </w:rPr>
        <w:t xml:space="preserve"> în prezent există un număr de cinci sta</w:t>
      </w:r>
      <w:r w:rsidR="00EA47DA" w:rsidRPr="00754C56">
        <w:rPr>
          <w:lang w:val="fr-FR"/>
        </w:rPr>
        <w:t>ț</w:t>
      </w:r>
      <w:r w:rsidRPr="00754C56">
        <w:rPr>
          <w:lang w:val="fr-FR"/>
        </w:rPr>
        <w:t>ii de sortare cu o capacitate totală de circa 30.600 tone/an, mare parte func</w:t>
      </w:r>
      <w:r w:rsidR="00EA47DA" w:rsidRPr="00754C56">
        <w:rPr>
          <w:lang w:val="fr-FR"/>
        </w:rPr>
        <w:t>ț</w:t>
      </w:r>
      <w:r w:rsidRPr="00754C56">
        <w:rPr>
          <w:lang w:val="fr-FR"/>
        </w:rPr>
        <w:t xml:space="preserve">ionează în principal pentru sortarea </w:t>
      </w:r>
      <w:r w:rsidR="00B54128" w:rsidRPr="00754C56">
        <w:rPr>
          <w:lang w:val="fr-FR"/>
        </w:rPr>
        <w:t>d</w:t>
      </w:r>
      <w:r w:rsidR="002B1F82" w:rsidRPr="00754C56">
        <w:rPr>
          <w:lang w:val="fr-FR"/>
        </w:rPr>
        <w:t>eșeurilor</w:t>
      </w:r>
      <w:r w:rsidRPr="00754C56">
        <w:rPr>
          <w:lang w:val="fr-FR"/>
        </w:rPr>
        <w:t xml:space="preserve"> menajere </w:t>
      </w:r>
      <w:r w:rsidR="00F5330C" w:rsidRPr="00754C56">
        <w:rPr>
          <w:lang w:val="fr-FR"/>
        </w:rPr>
        <w:t>ș</w:t>
      </w:r>
      <w:r w:rsidR="003E0A6C" w:rsidRPr="00754C56">
        <w:rPr>
          <w:lang w:val="fr-FR"/>
        </w:rPr>
        <w:t>i</w:t>
      </w:r>
      <w:r w:rsidRPr="00754C56">
        <w:rPr>
          <w:lang w:val="fr-FR"/>
        </w:rPr>
        <w:t xml:space="preserve"> similare în amestec. În acest fel, scopul sta</w:t>
      </w:r>
      <w:r w:rsidR="00EA47DA" w:rsidRPr="00754C56">
        <w:rPr>
          <w:lang w:val="fr-FR"/>
        </w:rPr>
        <w:t>ț</w:t>
      </w:r>
      <w:r w:rsidRPr="00754C56">
        <w:rPr>
          <w:lang w:val="fr-FR"/>
        </w:rPr>
        <w:t xml:space="preserve">iilor de sortare este modificat, nu mai constă în sortarea </w:t>
      </w:r>
      <w:r w:rsidR="00B54128" w:rsidRPr="00754C56">
        <w:rPr>
          <w:lang w:val="fr-FR"/>
        </w:rPr>
        <w:t>d</w:t>
      </w:r>
      <w:r w:rsidR="002B1F82" w:rsidRPr="00754C56">
        <w:rPr>
          <w:lang w:val="fr-FR"/>
        </w:rPr>
        <w:t>eșeurilor</w:t>
      </w:r>
      <w:r w:rsidRPr="00754C56">
        <w:rPr>
          <w:lang w:val="fr-FR"/>
        </w:rPr>
        <w:t xml:space="preserve"> în vederea reciclării, ci în producerea de RDF, care este valorificat la fabricile de ciment. </w:t>
      </w:r>
    </w:p>
    <w:p w14:paraId="44F65864" w14:textId="7803CAE0" w:rsidR="00E44B35" w:rsidRPr="00754C56" w:rsidRDefault="00E44B35" w:rsidP="002075E8">
      <w:pPr>
        <w:pStyle w:val="Frspaiere"/>
        <w:ind w:firstLine="0"/>
        <w:rPr>
          <w:lang w:val="fr-FR"/>
        </w:rPr>
      </w:pPr>
      <w:r w:rsidRPr="00754C56">
        <w:rPr>
          <w:lang w:val="fr-FR"/>
        </w:rPr>
        <w:t>Utilizarea sta</w:t>
      </w:r>
      <w:r w:rsidR="00EA47DA" w:rsidRPr="00754C56">
        <w:rPr>
          <w:lang w:val="fr-FR"/>
        </w:rPr>
        <w:t>ț</w:t>
      </w:r>
      <w:r w:rsidRPr="00754C56">
        <w:rPr>
          <w:lang w:val="fr-FR"/>
        </w:rPr>
        <w:t xml:space="preserve">iilor de sortare în cea mai mare parte pentru </w:t>
      </w:r>
      <w:r w:rsidR="003E0A6C" w:rsidRPr="00754C56">
        <w:rPr>
          <w:lang w:val="fr-FR"/>
        </w:rPr>
        <w:t>de</w:t>
      </w:r>
      <w:r w:rsidR="00F5330C" w:rsidRPr="00754C56">
        <w:rPr>
          <w:lang w:val="fr-FR"/>
        </w:rPr>
        <w:t>ș</w:t>
      </w:r>
      <w:r w:rsidR="003E0A6C" w:rsidRPr="00754C56">
        <w:rPr>
          <w:lang w:val="fr-FR"/>
        </w:rPr>
        <w:t>euri</w:t>
      </w:r>
      <w:r w:rsidRPr="00754C56">
        <w:rPr>
          <w:lang w:val="fr-FR"/>
        </w:rPr>
        <w:t>le colectate în amestec, de</w:t>
      </w:r>
      <w:r w:rsidR="00F5330C" w:rsidRPr="00754C56">
        <w:rPr>
          <w:lang w:val="fr-FR"/>
        </w:rPr>
        <w:t>ș</w:t>
      </w:r>
      <w:r w:rsidR="003E0A6C" w:rsidRPr="00754C56">
        <w:rPr>
          <w:lang w:val="fr-FR"/>
        </w:rPr>
        <w:t>i</w:t>
      </w:r>
      <w:r w:rsidRPr="00754C56">
        <w:rPr>
          <w:lang w:val="fr-FR"/>
        </w:rPr>
        <w:t xml:space="preserve"> unele sta</w:t>
      </w:r>
      <w:r w:rsidR="00EA47DA" w:rsidRPr="00754C56">
        <w:rPr>
          <w:lang w:val="fr-FR"/>
        </w:rPr>
        <w:t>ț</w:t>
      </w:r>
      <w:r w:rsidRPr="00754C56">
        <w:rPr>
          <w:lang w:val="fr-FR"/>
        </w:rPr>
        <w:t xml:space="preserve">ii au fost proiectate </w:t>
      </w:r>
      <w:r w:rsidR="00F5330C" w:rsidRPr="00754C56">
        <w:rPr>
          <w:lang w:val="fr-FR"/>
        </w:rPr>
        <w:t>ș</w:t>
      </w:r>
      <w:r w:rsidR="003E0A6C" w:rsidRPr="00754C56">
        <w:rPr>
          <w:lang w:val="fr-FR"/>
        </w:rPr>
        <w:t>i</w:t>
      </w:r>
      <w:r w:rsidRPr="00754C56">
        <w:rPr>
          <w:lang w:val="fr-FR"/>
        </w:rPr>
        <w:t xml:space="preserve"> ar putea sorta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colectate separat, este determinată de gradul foarte scăzut al colectării separate. În plus, sta</w:t>
      </w:r>
      <w:r w:rsidR="00EA47DA" w:rsidRPr="00754C56">
        <w:rPr>
          <w:lang w:val="fr-FR"/>
        </w:rPr>
        <w:t>ț</w:t>
      </w:r>
      <w:r w:rsidRPr="00754C56">
        <w:rPr>
          <w:lang w:val="fr-FR"/>
        </w:rPr>
        <w:t xml:space="preserve">iile de sortare sunt operate în sensul producerii de RDF pentru a reduce cantitatea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depozitată. Motivul este penalitatea aplicată unită</w:t>
      </w:r>
      <w:r w:rsidR="00EA47DA" w:rsidRPr="00754C56">
        <w:rPr>
          <w:lang w:val="fr-FR"/>
        </w:rPr>
        <w:t>ț</w:t>
      </w:r>
      <w:r w:rsidRPr="00754C56">
        <w:rPr>
          <w:lang w:val="fr-FR"/>
        </w:rPr>
        <w:t xml:space="preserve">ilor </w:t>
      </w:r>
      <w:r w:rsidR="00F5330C" w:rsidRPr="00754C56">
        <w:rPr>
          <w:lang w:val="fr-FR"/>
        </w:rPr>
        <w:t>ș</w:t>
      </w:r>
      <w:r w:rsidR="003E0A6C" w:rsidRPr="00754C56">
        <w:rPr>
          <w:lang w:val="fr-FR"/>
        </w:rPr>
        <w:t>i</w:t>
      </w:r>
      <w:r w:rsidRPr="00754C56">
        <w:rPr>
          <w:lang w:val="fr-FR"/>
        </w:rPr>
        <w:t xml:space="preserve"> subunită</w:t>
      </w:r>
      <w:r w:rsidR="00EA47DA" w:rsidRPr="00754C56">
        <w:rPr>
          <w:lang w:val="fr-FR"/>
        </w:rPr>
        <w:t>ț</w:t>
      </w:r>
      <w:r w:rsidRPr="00754C56">
        <w:rPr>
          <w:lang w:val="fr-FR"/>
        </w:rPr>
        <w:t>ilor administrativ-teritoriale în cazul neîndeplinirii obiectivului de reducere a cantită</w:t>
      </w:r>
      <w:r w:rsidR="00EA47DA" w:rsidRPr="00754C56">
        <w:rPr>
          <w:lang w:val="fr-FR"/>
        </w:rPr>
        <w:t>ț</w:t>
      </w:r>
      <w:r w:rsidRPr="00754C56">
        <w:rPr>
          <w:lang w:val="fr-FR"/>
        </w:rPr>
        <w:t xml:space="preserve">ii depozitate până la 1 iulie 2017 (art. 9 alin. (1) lit p) din OUG nr. 196/2005 privind Fondul pentru mediu cu modificările </w:t>
      </w:r>
      <w:r w:rsidR="00F5330C" w:rsidRPr="00754C56">
        <w:rPr>
          <w:lang w:val="fr-FR"/>
        </w:rPr>
        <w:t>ș</w:t>
      </w:r>
      <w:r w:rsidR="003E0A6C" w:rsidRPr="00754C56">
        <w:rPr>
          <w:lang w:val="fr-FR"/>
        </w:rPr>
        <w:t>i</w:t>
      </w:r>
      <w:r w:rsidRPr="00754C56">
        <w:rPr>
          <w:lang w:val="fr-FR"/>
        </w:rPr>
        <w:t xml:space="preserve"> completările ulterioare), obiectiv care se calculează prin raportare la cantită</w:t>
      </w:r>
      <w:r w:rsidR="00EA47DA" w:rsidRPr="00754C56">
        <w:rPr>
          <w:lang w:val="fr-FR"/>
        </w:rPr>
        <w:t>ț</w:t>
      </w:r>
      <w:r w:rsidRPr="00754C56">
        <w:rPr>
          <w:lang w:val="fr-FR"/>
        </w:rPr>
        <w:t xml:space="preserve">ile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municipale colectate de către operatorii serviciului public de salubrizare.</w:t>
      </w:r>
    </w:p>
    <w:p w14:paraId="39A9DF54" w14:textId="28F2C1D5" w:rsidR="00E44B35" w:rsidRPr="00115C77" w:rsidRDefault="00E44B35" w:rsidP="0072603A">
      <w:pPr>
        <w:pStyle w:val="TableParagraph"/>
        <w:rPr>
          <w:lang w:val="ro-RO"/>
        </w:rPr>
      </w:pPr>
      <w:r w:rsidRPr="00115C77">
        <w:rPr>
          <w:lang w:val="ro-RO"/>
        </w:rPr>
        <w:t xml:space="preserve">Grad scăzut de compostare a </w:t>
      </w:r>
      <w:r w:rsidR="00B54128" w:rsidRPr="00115C77">
        <w:rPr>
          <w:lang w:val="ro-RO"/>
        </w:rPr>
        <w:t>d</w:t>
      </w:r>
      <w:r w:rsidR="002B1F82" w:rsidRPr="00115C77">
        <w:rPr>
          <w:lang w:val="ro-RO"/>
        </w:rPr>
        <w:t>eșeurilor</w:t>
      </w:r>
      <w:r w:rsidRPr="00115C77">
        <w:rPr>
          <w:lang w:val="ro-RO"/>
        </w:rPr>
        <w:t xml:space="preserve"> din parcuri </w:t>
      </w:r>
      <w:r w:rsidR="00F5330C" w:rsidRPr="00115C77">
        <w:rPr>
          <w:lang w:val="ro-RO"/>
        </w:rPr>
        <w:t>ș</w:t>
      </w:r>
      <w:r w:rsidR="003E0A6C" w:rsidRPr="00115C77">
        <w:rPr>
          <w:lang w:val="ro-RO"/>
        </w:rPr>
        <w:t>i</w:t>
      </w:r>
      <w:r w:rsidRPr="00115C77">
        <w:rPr>
          <w:lang w:val="ro-RO"/>
        </w:rPr>
        <w:t xml:space="preserve"> grădini </w:t>
      </w:r>
    </w:p>
    <w:p w14:paraId="44E95BAD" w14:textId="7BC565FA" w:rsidR="00E44B35" w:rsidRPr="00754C56" w:rsidRDefault="00E44B35" w:rsidP="0072603A">
      <w:pPr>
        <w:pStyle w:val="Frspaiere"/>
        <w:rPr>
          <w:lang w:val="ro-RO"/>
        </w:rPr>
      </w:pPr>
      <w:r w:rsidRPr="00754C56">
        <w:rPr>
          <w:lang w:val="ro-RO"/>
        </w:rPr>
        <w:t>Conform datele ob</w:t>
      </w:r>
      <w:r w:rsidR="00EA47DA" w:rsidRPr="00754C56">
        <w:rPr>
          <w:lang w:val="ro-RO"/>
        </w:rPr>
        <w:t>ț</w:t>
      </w:r>
      <w:r w:rsidRPr="00754C56">
        <w:rPr>
          <w:lang w:val="ro-RO"/>
        </w:rPr>
        <w:t xml:space="preserve">inute, în anul 2017, din cantitatea totală compostată doar o mică parte au fost </w:t>
      </w:r>
      <w:r w:rsidR="003E0A6C" w:rsidRPr="00754C56">
        <w:rPr>
          <w:lang w:val="ro-RO"/>
        </w:rPr>
        <w:t>de</w:t>
      </w:r>
      <w:r w:rsidR="00F5330C" w:rsidRPr="00754C56">
        <w:rPr>
          <w:lang w:val="ro-RO"/>
        </w:rPr>
        <w:t>ș</w:t>
      </w:r>
      <w:r w:rsidR="003E0A6C" w:rsidRPr="00754C56">
        <w:rPr>
          <w:lang w:val="ro-RO"/>
        </w:rPr>
        <w:t>euri</w:t>
      </w:r>
      <w:r w:rsidRPr="00754C56">
        <w:rPr>
          <w:lang w:val="ro-RO"/>
        </w:rPr>
        <w:t xml:space="preserve"> din parcuri </w:t>
      </w:r>
      <w:r w:rsidR="00F5330C" w:rsidRPr="00754C56">
        <w:rPr>
          <w:lang w:val="ro-RO"/>
        </w:rPr>
        <w:t>ș</w:t>
      </w:r>
      <w:r w:rsidR="003E0A6C" w:rsidRPr="00754C56">
        <w:rPr>
          <w:lang w:val="ro-RO"/>
        </w:rPr>
        <w:t>i</w:t>
      </w:r>
      <w:r w:rsidRPr="00754C56">
        <w:rPr>
          <w:lang w:val="ro-RO"/>
        </w:rPr>
        <w:t xml:space="preserve"> grădini, ceea ce reprezintă sub 10% din cantitatea totală de </w:t>
      </w:r>
      <w:r w:rsidR="003E0A6C" w:rsidRPr="00754C56">
        <w:rPr>
          <w:lang w:val="ro-RO"/>
        </w:rPr>
        <w:t>de</w:t>
      </w:r>
      <w:r w:rsidR="00F5330C" w:rsidRPr="00754C56">
        <w:rPr>
          <w:lang w:val="ro-RO"/>
        </w:rPr>
        <w:t>ș</w:t>
      </w:r>
      <w:r w:rsidR="003E0A6C" w:rsidRPr="00754C56">
        <w:rPr>
          <w:lang w:val="ro-RO"/>
        </w:rPr>
        <w:t>euri</w:t>
      </w:r>
      <w:r w:rsidRPr="00754C56">
        <w:rPr>
          <w:lang w:val="ro-RO"/>
        </w:rPr>
        <w:t xml:space="preserve"> din parcuri </w:t>
      </w:r>
      <w:r w:rsidR="00F5330C" w:rsidRPr="00754C56">
        <w:rPr>
          <w:lang w:val="ro-RO"/>
        </w:rPr>
        <w:t>ș</w:t>
      </w:r>
      <w:r w:rsidR="003E0A6C" w:rsidRPr="00754C56">
        <w:rPr>
          <w:lang w:val="ro-RO"/>
        </w:rPr>
        <w:t>i</w:t>
      </w:r>
      <w:r w:rsidRPr="00754C56">
        <w:rPr>
          <w:lang w:val="ro-RO"/>
        </w:rPr>
        <w:t xml:space="preserve"> grădini estimat a fi generată. </w:t>
      </w:r>
    </w:p>
    <w:p w14:paraId="476EE499" w14:textId="7BB086E7" w:rsidR="00E44B35" w:rsidRPr="00115C77" w:rsidRDefault="00E44B35" w:rsidP="0072603A">
      <w:pPr>
        <w:pStyle w:val="TableParagraph"/>
        <w:rPr>
          <w:lang w:val="ro-RO"/>
        </w:rPr>
      </w:pPr>
      <w:r w:rsidRPr="00115C77">
        <w:rPr>
          <w:lang w:val="ro-RO"/>
        </w:rPr>
        <w:t xml:space="preserve">Lipsa unui sistem de colectare separată a </w:t>
      </w:r>
      <w:r w:rsidR="00B54128" w:rsidRPr="00115C77">
        <w:rPr>
          <w:lang w:val="ro-RO"/>
        </w:rPr>
        <w:t>d</w:t>
      </w:r>
      <w:r w:rsidR="002B1F82" w:rsidRPr="00115C77">
        <w:rPr>
          <w:lang w:val="ro-RO"/>
        </w:rPr>
        <w:t>eșeurilor</w:t>
      </w:r>
      <w:r w:rsidRPr="00115C77">
        <w:rPr>
          <w:lang w:val="ro-RO"/>
        </w:rPr>
        <w:t xml:space="preserve"> periculoase municipale </w:t>
      </w:r>
    </w:p>
    <w:p w14:paraId="044498E1" w14:textId="7A777570" w:rsidR="00E44B35" w:rsidRPr="00754C56" w:rsidRDefault="00E44B35" w:rsidP="0072603A">
      <w:pPr>
        <w:pStyle w:val="Frspaiere"/>
        <w:rPr>
          <w:lang w:val="ro-RO"/>
        </w:rPr>
      </w:pPr>
      <w:r w:rsidRPr="00754C56">
        <w:rPr>
          <w:lang w:val="ro-RO"/>
        </w:rPr>
        <w:t xml:space="preserve">În prezent, în </w:t>
      </w:r>
      <w:r w:rsidR="008B34AF" w:rsidRPr="00754C56">
        <w:rPr>
          <w:lang w:val="ro-RO"/>
        </w:rPr>
        <w:t>județul</w:t>
      </w:r>
      <w:r w:rsidRPr="00754C56">
        <w:rPr>
          <w:lang w:val="ro-RO"/>
        </w:rPr>
        <w:t xml:space="preserve"> Neam</w:t>
      </w:r>
      <w:r w:rsidR="00EA47DA" w:rsidRPr="00754C56">
        <w:rPr>
          <w:lang w:val="ro-RO"/>
        </w:rPr>
        <w:t>ț</w:t>
      </w:r>
      <w:r w:rsidRPr="00754C56">
        <w:rPr>
          <w:lang w:val="ro-RO"/>
        </w:rPr>
        <w:t xml:space="preserve"> nu este implementat un sistem de colectare separată a </w:t>
      </w:r>
      <w:r w:rsidR="00B54128" w:rsidRPr="00754C56">
        <w:rPr>
          <w:lang w:val="ro-RO"/>
        </w:rPr>
        <w:t>d</w:t>
      </w:r>
      <w:r w:rsidR="002B1F82" w:rsidRPr="00754C56">
        <w:rPr>
          <w:lang w:val="ro-RO"/>
        </w:rPr>
        <w:t>eșeurilor</w:t>
      </w:r>
      <w:r w:rsidRPr="00754C56">
        <w:rPr>
          <w:lang w:val="ro-RO"/>
        </w:rPr>
        <w:t xml:space="preserve"> periculoase menajere </w:t>
      </w:r>
      <w:r w:rsidR="00F5330C" w:rsidRPr="00754C56">
        <w:rPr>
          <w:lang w:val="ro-RO"/>
        </w:rPr>
        <w:t>ș</w:t>
      </w:r>
      <w:r w:rsidR="003E0A6C" w:rsidRPr="00754C56">
        <w:rPr>
          <w:lang w:val="ro-RO"/>
        </w:rPr>
        <w:t>i</w:t>
      </w:r>
      <w:r w:rsidR="0072603A" w:rsidRPr="00754C56">
        <w:rPr>
          <w:lang w:val="ro-RO"/>
        </w:rPr>
        <w:t xml:space="preserve"> similare.</w:t>
      </w:r>
    </w:p>
    <w:p w14:paraId="3986910D" w14:textId="53E14219" w:rsidR="0072603A" w:rsidRPr="00754C56" w:rsidRDefault="0072603A">
      <w:pPr>
        <w:spacing w:after="0" w:line="240" w:lineRule="auto"/>
        <w:rPr>
          <w:rFonts w:asciiTheme="majorHAnsi" w:eastAsia="Times New Roman" w:hAnsiTheme="majorHAnsi"/>
          <w:sz w:val="22"/>
          <w:lang w:val="ro-RO"/>
        </w:rPr>
      </w:pPr>
      <w:r w:rsidRPr="00754C56">
        <w:rPr>
          <w:lang w:val="ro-RO"/>
        </w:rPr>
        <w:br w:type="page"/>
      </w:r>
    </w:p>
    <w:p w14:paraId="56A9944D" w14:textId="09CCC45A" w:rsidR="00E44B35" w:rsidRPr="00115C77" w:rsidRDefault="00E44B35" w:rsidP="0072603A">
      <w:pPr>
        <w:pStyle w:val="TableParagraph"/>
        <w:rPr>
          <w:lang w:val="ro-RO"/>
        </w:rPr>
      </w:pPr>
      <w:r w:rsidRPr="00115C77">
        <w:rPr>
          <w:lang w:val="ro-RO"/>
        </w:rPr>
        <w:t xml:space="preserve">Nu întreaga cantitate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este pre-tratată înaintea depozitării </w:t>
      </w:r>
    </w:p>
    <w:p w14:paraId="42AB4063" w14:textId="2CB7DD46" w:rsidR="00E44B35" w:rsidRPr="00754C56" w:rsidRDefault="00E44B35" w:rsidP="0072603A">
      <w:pPr>
        <w:pStyle w:val="Frspaiere"/>
        <w:rPr>
          <w:lang w:val="ro-RO"/>
        </w:rPr>
      </w:pPr>
      <w:r w:rsidRPr="00754C56">
        <w:rPr>
          <w:lang w:val="ro-RO"/>
        </w:rPr>
        <w:t xml:space="preserve">HG nr. 349/2005 privind depozitarea </w:t>
      </w:r>
      <w:r w:rsidR="002B1F82" w:rsidRPr="00754C56">
        <w:rPr>
          <w:lang w:val="ro-RO"/>
        </w:rPr>
        <w:t>Deșeurilor</w:t>
      </w:r>
      <w:r w:rsidRPr="00754C56">
        <w:rPr>
          <w:lang w:val="ro-RO"/>
        </w:rPr>
        <w:t xml:space="preserve"> prevede la art. 7 (5) ca depozitarea </w:t>
      </w:r>
      <w:r w:rsidR="002B1F82" w:rsidRPr="00754C56">
        <w:rPr>
          <w:lang w:val="ro-RO"/>
        </w:rPr>
        <w:t>Deșeurilor</w:t>
      </w:r>
      <w:r w:rsidRPr="00754C56">
        <w:rPr>
          <w:lang w:val="ro-RO"/>
        </w:rPr>
        <w:t xml:space="preserve"> este permisă numai dacă </w:t>
      </w:r>
      <w:r w:rsidR="003E0A6C" w:rsidRPr="00754C56">
        <w:rPr>
          <w:lang w:val="ro-RO"/>
        </w:rPr>
        <w:t>de</w:t>
      </w:r>
      <w:r w:rsidR="00F5330C" w:rsidRPr="00754C56">
        <w:rPr>
          <w:lang w:val="ro-RO"/>
        </w:rPr>
        <w:t>ș</w:t>
      </w:r>
      <w:r w:rsidR="003E0A6C" w:rsidRPr="00754C56">
        <w:rPr>
          <w:lang w:val="ro-RO"/>
        </w:rPr>
        <w:t>euri</w:t>
      </w:r>
      <w:r w:rsidRPr="00754C56">
        <w:rPr>
          <w:lang w:val="ro-RO"/>
        </w:rPr>
        <w:t>le sunt supuse în prealabil unor opera</w:t>
      </w:r>
      <w:r w:rsidR="00EA47DA" w:rsidRPr="00754C56">
        <w:rPr>
          <w:lang w:val="ro-RO"/>
        </w:rPr>
        <w:t>ț</w:t>
      </w:r>
      <w:r w:rsidRPr="00754C56">
        <w:rPr>
          <w:lang w:val="ro-RO"/>
        </w:rPr>
        <w:t xml:space="preserve">ii de tratare fezabile tehnic </w:t>
      </w:r>
      <w:r w:rsidR="00F5330C" w:rsidRPr="00754C56">
        <w:rPr>
          <w:lang w:val="ro-RO"/>
        </w:rPr>
        <w:t>ș</w:t>
      </w:r>
      <w:r w:rsidR="003E0A6C" w:rsidRPr="00754C56">
        <w:rPr>
          <w:lang w:val="ro-RO"/>
        </w:rPr>
        <w:t>i</w:t>
      </w:r>
      <w:r w:rsidRPr="00754C56">
        <w:rPr>
          <w:lang w:val="ro-RO"/>
        </w:rPr>
        <w:t xml:space="preserve"> care contribuie la îndeplinirea obiectivelor legislative. </w:t>
      </w:r>
    </w:p>
    <w:p w14:paraId="3ED1FDD1" w14:textId="48DBF87D" w:rsidR="00E44B35" w:rsidRPr="00754C56" w:rsidRDefault="00E44B35" w:rsidP="002075E8">
      <w:pPr>
        <w:pStyle w:val="Frspaiere"/>
        <w:ind w:firstLine="0"/>
        <w:rPr>
          <w:lang w:val="fr-FR"/>
        </w:rPr>
      </w:pPr>
      <w:r w:rsidRPr="00754C56">
        <w:rPr>
          <w:lang w:val="fr-FR"/>
        </w:rPr>
        <w:t xml:space="preserve">Nu întreaga cantitate însă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pre-tratate respectă prevederile Hotărârii Cur</w:t>
      </w:r>
      <w:r w:rsidR="00EA47DA" w:rsidRPr="00754C56">
        <w:rPr>
          <w:lang w:val="fr-FR"/>
        </w:rPr>
        <w:t>ț</w:t>
      </w:r>
      <w:r w:rsidRPr="00754C56">
        <w:rPr>
          <w:lang w:val="fr-FR"/>
        </w:rPr>
        <w:t>ii Europene de Justi</w:t>
      </w:r>
      <w:r w:rsidR="00EA47DA" w:rsidRPr="00754C56">
        <w:rPr>
          <w:lang w:val="fr-FR"/>
        </w:rPr>
        <w:t>ț</w:t>
      </w:r>
      <w:r w:rsidRPr="00754C56">
        <w:rPr>
          <w:lang w:val="fr-FR"/>
        </w:rPr>
        <w:t>ie în cazul C-323/13 (Malagrotta). Una din prevederile acestei hotărârii este aceea că nu orice metodă de pre-tratare trebuie implementată, ci aceea care este cea mai adecvată pentru reducerea pe cât posibil a impact</w:t>
      </w:r>
      <w:r w:rsidR="00B54128" w:rsidRPr="00754C56">
        <w:rPr>
          <w:lang w:val="fr-FR"/>
        </w:rPr>
        <w:t>ului</w:t>
      </w:r>
      <w:r w:rsidRPr="00754C56">
        <w:rPr>
          <w:lang w:val="fr-FR"/>
        </w:rPr>
        <w:t xml:space="preserve"> negativ asupra mediului </w:t>
      </w:r>
      <w:r w:rsidR="00F5330C" w:rsidRPr="00754C56">
        <w:rPr>
          <w:lang w:val="fr-FR"/>
        </w:rPr>
        <w:t>ș</w:t>
      </w:r>
      <w:r w:rsidR="003E0A6C" w:rsidRPr="00754C56">
        <w:rPr>
          <w:lang w:val="fr-FR"/>
        </w:rPr>
        <w:t>i</w:t>
      </w:r>
      <w:r w:rsidRPr="00754C56">
        <w:rPr>
          <w:lang w:val="fr-FR"/>
        </w:rPr>
        <w:t xml:space="preserve"> sănătă</w:t>
      </w:r>
      <w:r w:rsidR="00EA47DA" w:rsidRPr="00754C56">
        <w:rPr>
          <w:lang w:val="fr-FR"/>
        </w:rPr>
        <w:t>ț</w:t>
      </w:r>
      <w:r w:rsidRPr="00754C56">
        <w:rPr>
          <w:lang w:val="fr-FR"/>
        </w:rPr>
        <w:t xml:space="preserve">ii umane. Metoda de tratare trebuie să pună în aplicare ierarhia de gestionare a </w:t>
      </w:r>
      <w:r w:rsidR="00B54128" w:rsidRPr="00754C56">
        <w:rPr>
          <w:lang w:val="fr-FR"/>
        </w:rPr>
        <w:t>d</w:t>
      </w:r>
      <w:r w:rsidR="002B1F82" w:rsidRPr="00754C56">
        <w:rPr>
          <w:lang w:val="fr-FR"/>
        </w:rPr>
        <w:t>eșeurilor</w:t>
      </w:r>
      <w:r w:rsidRPr="00754C56">
        <w:rPr>
          <w:lang w:val="fr-FR"/>
        </w:rPr>
        <w:t xml:space="preserve"> </w:t>
      </w:r>
      <w:r w:rsidR="00F5330C" w:rsidRPr="00754C56">
        <w:rPr>
          <w:lang w:val="fr-FR"/>
        </w:rPr>
        <w:t>ș</w:t>
      </w:r>
      <w:r w:rsidR="003E0A6C" w:rsidRPr="00754C56">
        <w:rPr>
          <w:lang w:val="fr-FR"/>
        </w:rPr>
        <w:t>i</w:t>
      </w:r>
      <w:r w:rsidRPr="00754C56">
        <w:rPr>
          <w:lang w:val="fr-FR"/>
        </w:rPr>
        <w:t xml:space="preserve"> să urmărească cel mai bun rezultat privind mediul.</w:t>
      </w:r>
    </w:p>
    <w:p w14:paraId="19030B54" w14:textId="488101AA" w:rsidR="00E44B35" w:rsidRPr="00754C56" w:rsidRDefault="00E44B35" w:rsidP="002075E8">
      <w:pPr>
        <w:pStyle w:val="Frspaiere"/>
        <w:ind w:firstLine="0"/>
        <w:rPr>
          <w:lang w:val="fr-FR"/>
        </w:rPr>
      </w:pPr>
      <w:r w:rsidRPr="00754C56">
        <w:rPr>
          <w:lang w:val="fr-FR"/>
        </w:rPr>
        <w:t>Ori din descrierea situa</w:t>
      </w:r>
      <w:r w:rsidR="00EA47DA" w:rsidRPr="00754C56">
        <w:rPr>
          <w:lang w:val="fr-FR"/>
        </w:rPr>
        <w:t>ț</w:t>
      </w:r>
      <w:r w:rsidRPr="00754C56">
        <w:rPr>
          <w:lang w:val="fr-FR"/>
        </w:rPr>
        <w:t xml:space="preserve">iei actuale rezultă că metodele de pre-tratare utilizate nu sunt primele din ierarhia de gestionare a </w:t>
      </w:r>
      <w:r w:rsidR="00B54128" w:rsidRPr="00754C56">
        <w:rPr>
          <w:lang w:val="fr-FR"/>
        </w:rPr>
        <w:t>d</w:t>
      </w:r>
      <w:r w:rsidR="002B1F82" w:rsidRPr="00754C56">
        <w:rPr>
          <w:lang w:val="fr-FR"/>
        </w:rPr>
        <w:t>eșeurilor</w:t>
      </w:r>
      <w:r w:rsidRPr="00754C56">
        <w:rPr>
          <w:lang w:val="fr-FR"/>
        </w:rPr>
        <w:t xml:space="preserve">, mare parte din cantitatea totală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municipale generate fiind depozitată. </w:t>
      </w:r>
    </w:p>
    <w:p w14:paraId="24D6452C" w14:textId="0984B645" w:rsidR="00E44B35" w:rsidRPr="00754C56" w:rsidRDefault="00E44B35" w:rsidP="002075E8">
      <w:pPr>
        <w:pStyle w:val="Frspaiere"/>
        <w:ind w:firstLine="0"/>
        <w:rPr>
          <w:lang w:val="fr-FR"/>
        </w:rPr>
      </w:pPr>
      <w:r w:rsidRPr="00754C56">
        <w:rPr>
          <w:lang w:val="fr-FR"/>
        </w:rPr>
        <w:t>Informa</w:t>
      </w:r>
      <w:r w:rsidR="00EA47DA" w:rsidRPr="00754C56">
        <w:rPr>
          <w:lang w:val="fr-FR"/>
        </w:rPr>
        <w:t>ț</w:t>
      </w:r>
      <w:r w:rsidRPr="00754C56">
        <w:rPr>
          <w:lang w:val="fr-FR"/>
        </w:rPr>
        <w:t xml:space="preserve">ii suplimentare privind modul actual de gestionare a </w:t>
      </w:r>
      <w:r w:rsidR="002B1F82" w:rsidRPr="00754C56">
        <w:rPr>
          <w:lang w:val="fr-FR"/>
        </w:rPr>
        <w:t>Deșeurilor</w:t>
      </w:r>
      <w:r w:rsidRPr="00754C56">
        <w:rPr>
          <w:lang w:val="fr-FR"/>
        </w:rPr>
        <w:t xml:space="preserve"> municipale raportat la atingerea obiectivelor sunt prezentate în Sec</w:t>
      </w:r>
      <w:r w:rsidR="00EA47DA" w:rsidRPr="00754C56">
        <w:rPr>
          <w:lang w:val="fr-FR"/>
        </w:rPr>
        <w:t>ț</w:t>
      </w:r>
      <w:r w:rsidRPr="00754C56">
        <w:rPr>
          <w:lang w:val="fr-FR"/>
        </w:rPr>
        <w:t xml:space="preserve">iunea 7.4 – Descrierea Alternativei “0”. </w:t>
      </w:r>
    </w:p>
    <w:p w14:paraId="4B28708A" w14:textId="248023A1" w:rsidR="00E44B35" w:rsidRPr="00115C77" w:rsidRDefault="00E44B35" w:rsidP="0072603A">
      <w:pPr>
        <w:pStyle w:val="Titlu3"/>
        <w:numPr>
          <w:ilvl w:val="2"/>
          <w:numId w:val="3"/>
        </w:numPr>
        <w:spacing w:before="200" w:after="200" w:line="276" w:lineRule="auto"/>
        <w:rPr>
          <w:lang w:val="ro-RO"/>
        </w:rPr>
      </w:pPr>
      <w:bookmarkStart w:id="227" w:name="_Toc12286227"/>
      <w:bookmarkStart w:id="228" w:name="_Toc24737112"/>
      <w:r w:rsidRPr="00115C77">
        <w:rPr>
          <w:lang w:val="ro-RO"/>
        </w:rPr>
        <w:t xml:space="preserve">Evaluarea îndeplinirii obiectivelor </w:t>
      </w:r>
      <w:r w:rsidR="00F5330C" w:rsidRPr="0072603A">
        <w:rPr>
          <w:lang w:val="ro-RO"/>
        </w:rPr>
        <w:t>ș</w:t>
      </w:r>
      <w:r w:rsidR="003E0A6C" w:rsidRPr="0072603A">
        <w:rPr>
          <w:lang w:val="ro-RO"/>
        </w:rPr>
        <w:t>i</w:t>
      </w:r>
      <w:r w:rsidRPr="00115C77">
        <w:rPr>
          <w:lang w:val="ro-RO"/>
        </w:rPr>
        <w:t xml:space="preserve"> </w:t>
      </w:r>
      <w:r w:rsidR="00EA47DA" w:rsidRPr="0072603A">
        <w:rPr>
          <w:lang w:val="ro-RO"/>
        </w:rPr>
        <w:t>ț</w:t>
      </w:r>
      <w:r w:rsidRPr="00115C77">
        <w:rPr>
          <w:lang w:val="ro-RO"/>
        </w:rPr>
        <w:t xml:space="preserve">intelor privind </w:t>
      </w:r>
      <w:r w:rsidR="003E0A6C" w:rsidRPr="00115C77">
        <w:rPr>
          <w:lang w:val="ro-RO"/>
        </w:rPr>
        <w:t>de</w:t>
      </w:r>
      <w:r w:rsidR="00F5330C" w:rsidRPr="00115C77">
        <w:rPr>
          <w:lang w:val="ro-RO"/>
        </w:rPr>
        <w:t>ș</w:t>
      </w:r>
      <w:r w:rsidR="003E0A6C" w:rsidRPr="00115C77">
        <w:rPr>
          <w:lang w:val="ro-RO"/>
        </w:rPr>
        <w:t>euri</w:t>
      </w:r>
      <w:r w:rsidRPr="00115C77">
        <w:rPr>
          <w:lang w:val="ro-RO"/>
        </w:rPr>
        <w:t>le municipale din PJGD/PMGD anterior</w:t>
      </w:r>
      <w:bookmarkEnd w:id="227"/>
      <w:bookmarkEnd w:id="228"/>
    </w:p>
    <w:p w14:paraId="24D80BF2" w14:textId="442D7EDE" w:rsidR="00AD7007" w:rsidRPr="00371765" w:rsidRDefault="00E44B35" w:rsidP="0049202B">
      <w:pPr>
        <w:pStyle w:val="Frspaiere"/>
      </w:pPr>
      <w:r w:rsidRPr="00371765">
        <w:t>De</w:t>
      </w:r>
      <w:r w:rsidR="00F5330C" w:rsidRPr="00371765">
        <w:t>ș</w:t>
      </w:r>
      <w:r w:rsidR="003E0A6C" w:rsidRPr="00371765">
        <w:t>i</w:t>
      </w:r>
      <w:r w:rsidRPr="00371765">
        <w:t xml:space="preserve"> reprezintă o obliga</w:t>
      </w:r>
      <w:r w:rsidR="00EA47DA" w:rsidRPr="00371765">
        <w:t>ț</w:t>
      </w:r>
      <w:r w:rsidRPr="00371765">
        <w:t xml:space="preserve">ie legislativă, monitorizarea PJGD anterior nu a fost realizată. </w:t>
      </w:r>
      <w:bookmarkStart w:id="229" w:name="_Toc12286228"/>
    </w:p>
    <w:p w14:paraId="1137B974" w14:textId="111B3E42" w:rsidR="00E44B35" w:rsidRPr="00115C77" w:rsidRDefault="00E44B35" w:rsidP="00530F43">
      <w:pPr>
        <w:pStyle w:val="Titlu3"/>
        <w:numPr>
          <w:ilvl w:val="2"/>
          <w:numId w:val="3"/>
        </w:numPr>
        <w:spacing w:before="200" w:after="200" w:line="276" w:lineRule="auto"/>
        <w:rPr>
          <w:lang w:val="ro-RO"/>
        </w:rPr>
      </w:pPr>
      <w:bookmarkStart w:id="230" w:name="_Toc24737113"/>
      <w:r w:rsidRPr="00115C77">
        <w:rPr>
          <w:lang w:val="ro-RO"/>
        </w:rPr>
        <w:t xml:space="preserve">Proiecte existente privind gestionarea </w:t>
      </w:r>
      <w:r w:rsidR="00B54128" w:rsidRPr="00115C77">
        <w:rPr>
          <w:lang w:val="ro-RO"/>
        </w:rPr>
        <w:t>d</w:t>
      </w:r>
      <w:r w:rsidR="002B1F82" w:rsidRPr="00115C77">
        <w:rPr>
          <w:lang w:val="ro-RO"/>
        </w:rPr>
        <w:t>eșeurilor</w:t>
      </w:r>
      <w:bookmarkEnd w:id="229"/>
      <w:bookmarkEnd w:id="230"/>
    </w:p>
    <w:p w14:paraId="21D24E71" w14:textId="5C5FB218" w:rsidR="00E44B35" w:rsidRPr="00115C77" w:rsidRDefault="00E44B35" w:rsidP="00530F43">
      <w:pPr>
        <w:pStyle w:val="TableParagraph"/>
        <w:rPr>
          <w:lang w:val="ro-RO"/>
        </w:rPr>
      </w:pPr>
      <w:r w:rsidRPr="00115C77">
        <w:rPr>
          <w:lang w:val="ro-RO"/>
        </w:rPr>
        <w:t>General</w:t>
      </w:r>
      <w:r w:rsidR="0049202B">
        <w:rPr>
          <w:lang w:val="ro-RO"/>
        </w:rPr>
        <w:t>:</w:t>
      </w:r>
    </w:p>
    <w:p w14:paraId="6E33D853" w14:textId="61C4FBCE" w:rsidR="00CD2FA7" w:rsidRPr="00371765" w:rsidRDefault="00CD2FA7" w:rsidP="0049202B">
      <w:pPr>
        <w:pStyle w:val="Frspaiere"/>
        <w:rPr>
          <w:lang w:val="ro-RO"/>
        </w:rPr>
      </w:pPr>
      <w:r w:rsidRPr="00371765">
        <w:rPr>
          <w:lang w:val="ro-RO"/>
        </w:rPr>
        <w:t>Proiectul “Sistem de Management Integrat al De</w:t>
      </w:r>
      <w:r w:rsidR="00FB10B9" w:rsidRPr="00371765">
        <w:rPr>
          <w:lang w:val="ro-RO"/>
        </w:rPr>
        <w:t>ş</w:t>
      </w:r>
      <w:r w:rsidRPr="00371765">
        <w:rPr>
          <w:lang w:val="ro-RO"/>
        </w:rPr>
        <w:t xml:space="preserve">eurilor </w:t>
      </w:r>
      <w:r w:rsidR="00FB10B9" w:rsidRPr="00371765">
        <w:rPr>
          <w:lang w:val="ro-RO"/>
        </w:rPr>
        <w:t>î</w:t>
      </w:r>
      <w:r w:rsidRPr="00371765">
        <w:rPr>
          <w:lang w:val="ro-RO"/>
        </w:rPr>
        <w:t>n jude</w:t>
      </w:r>
      <w:r w:rsidR="00FB10B9" w:rsidRPr="00371765">
        <w:rPr>
          <w:lang w:val="ro-RO"/>
        </w:rPr>
        <w:t>ţ</w:t>
      </w:r>
      <w:r w:rsidRPr="00371765">
        <w:rPr>
          <w:lang w:val="ro-RO"/>
        </w:rPr>
        <w:t>ul Neam</w:t>
      </w:r>
      <w:r w:rsidR="00FB10B9" w:rsidRPr="00371765">
        <w:rPr>
          <w:lang w:val="ro-RO"/>
        </w:rPr>
        <w:t>ţ</w:t>
      </w:r>
      <w:r w:rsidRPr="00371765">
        <w:rPr>
          <w:lang w:val="ro-RO"/>
        </w:rPr>
        <w:t xml:space="preserve">” a fost dezvoltat </w:t>
      </w:r>
      <w:r w:rsidR="00FB10B9" w:rsidRPr="00371765">
        <w:rPr>
          <w:lang w:val="ro-RO"/>
        </w:rPr>
        <w:t>î</w:t>
      </w:r>
      <w:r w:rsidRPr="00371765">
        <w:rPr>
          <w:lang w:val="ro-RO"/>
        </w:rPr>
        <w:t>ntr-o prim</w:t>
      </w:r>
      <w:r w:rsidR="00FB10B9" w:rsidRPr="00371765">
        <w:rPr>
          <w:lang w:val="ro-RO"/>
        </w:rPr>
        <w:t>ă</w:t>
      </w:r>
      <w:r w:rsidRPr="00371765">
        <w:rPr>
          <w:lang w:val="ro-RO"/>
        </w:rPr>
        <w:t xml:space="preserve"> etap</w:t>
      </w:r>
      <w:r w:rsidR="00FB10B9" w:rsidRPr="00371765">
        <w:rPr>
          <w:lang w:val="ro-RO"/>
        </w:rPr>
        <w:t>ă</w:t>
      </w:r>
      <w:r w:rsidRPr="00371765">
        <w:rPr>
          <w:lang w:val="ro-RO"/>
        </w:rPr>
        <w:t xml:space="preserve"> prin programele PHARE si ISPA, respectiv </w:t>
      </w:r>
      <w:r w:rsidR="00246418" w:rsidRPr="00371765">
        <w:rPr>
          <w:lang w:val="ro-RO"/>
        </w:rPr>
        <w:t xml:space="preserve">POS MEDIU </w:t>
      </w:r>
      <w:r w:rsidR="00FB10B9" w:rsidRPr="00371765">
        <w:rPr>
          <w:lang w:val="ro-RO"/>
        </w:rPr>
        <w:t>ş</w:t>
      </w:r>
      <w:r w:rsidR="00246418" w:rsidRPr="00371765">
        <w:rPr>
          <w:lang w:val="ro-RO"/>
        </w:rPr>
        <w:t xml:space="preserve">i </w:t>
      </w:r>
      <w:r w:rsidR="00FB10B9" w:rsidRPr="00371765">
        <w:rPr>
          <w:lang w:val="ro-RO"/>
        </w:rPr>
        <w:t>î</w:t>
      </w:r>
      <w:r w:rsidR="00246418" w:rsidRPr="00371765">
        <w:rPr>
          <w:lang w:val="ro-RO"/>
        </w:rPr>
        <w:t>napoi POIM.</w:t>
      </w:r>
    </w:p>
    <w:p w14:paraId="21C52BA1" w14:textId="5E1D8294" w:rsidR="00246418" w:rsidRPr="00C82F93" w:rsidRDefault="00246418" w:rsidP="00CD2FA7">
      <w:pPr>
        <w:pStyle w:val="Frspaiere"/>
        <w:ind w:firstLine="0"/>
        <w:rPr>
          <w:lang w:val="ro-RO"/>
        </w:rPr>
      </w:pPr>
      <w:r w:rsidRPr="00C82F93">
        <w:rPr>
          <w:lang w:val="ro-RO"/>
        </w:rPr>
        <w:t>Valaorea total</w:t>
      </w:r>
      <w:r w:rsidR="00FB10B9" w:rsidRPr="00C82F93">
        <w:rPr>
          <w:lang w:val="ro-RO"/>
        </w:rPr>
        <w:t>ă</w:t>
      </w:r>
      <w:r w:rsidRPr="00C82F93">
        <w:rPr>
          <w:lang w:val="ro-RO"/>
        </w:rPr>
        <w:t xml:space="preserve"> a proiectului a fost de 150.951.441 lei (inclisiv TVA) </w:t>
      </w:r>
      <w:r w:rsidR="00FB10B9" w:rsidRPr="00C82F93">
        <w:rPr>
          <w:lang w:val="ro-RO"/>
        </w:rPr>
        <w:t>ş</w:t>
      </w:r>
      <w:r w:rsidRPr="00C82F93">
        <w:rPr>
          <w:lang w:val="ro-RO"/>
        </w:rPr>
        <w:t>i de acest proiect beneficieaz</w:t>
      </w:r>
      <w:r w:rsidR="00FB10B9" w:rsidRPr="00C82F93">
        <w:rPr>
          <w:lang w:val="ro-RO"/>
        </w:rPr>
        <w:t>ă</w:t>
      </w:r>
      <w:r w:rsidRPr="00C82F93">
        <w:rPr>
          <w:lang w:val="ro-RO"/>
        </w:rPr>
        <w:t xml:space="preserve"> toate unit</w:t>
      </w:r>
      <w:r w:rsidR="00FB10B9" w:rsidRPr="00C82F93">
        <w:rPr>
          <w:lang w:val="ro-RO"/>
        </w:rPr>
        <w:t>ăţ</w:t>
      </w:r>
      <w:r w:rsidRPr="00C82F93">
        <w:rPr>
          <w:lang w:val="ro-RO"/>
        </w:rPr>
        <w:t>ile administrative teritoriale din jude</w:t>
      </w:r>
      <w:r w:rsidR="00FB10B9" w:rsidRPr="00C82F93">
        <w:rPr>
          <w:lang w:val="ro-RO"/>
        </w:rPr>
        <w:t>ţ</w:t>
      </w:r>
      <w:r w:rsidRPr="00C82F93">
        <w:rPr>
          <w:lang w:val="ro-RO"/>
        </w:rPr>
        <w:t>ul Neam</w:t>
      </w:r>
      <w:r w:rsidR="00FB10B9" w:rsidRPr="00C82F93">
        <w:rPr>
          <w:lang w:val="ro-RO"/>
        </w:rPr>
        <w:t>ţ</w:t>
      </w:r>
      <w:r w:rsidRPr="00C82F93">
        <w:rPr>
          <w:lang w:val="ro-RO"/>
        </w:rPr>
        <w:t>.</w:t>
      </w:r>
    </w:p>
    <w:p w14:paraId="4B9778DD" w14:textId="77777777" w:rsidR="00246418" w:rsidRPr="00C82F93" w:rsidRDefault="00246418" w:rsidP="00246418">
      <w:pPr>
        <w:pStyle w:val="Frspaiere"/>
        <w:ind w:firstLine="0"/>
        <w:rPr>
          <w:lang w:val="ro-RO"/>
        </w:rPr>
      </w:pPr>
      <w:r w:rsidRPr="00C82F93">
        <w:rPr>
          <w:lang w:val="ro-RO"/>
        </w:rPr>
        <w:t>Sursele de finanțare au fost asigurate din Fondul European de Dezvoltare Regională în proporție de 80% din valoarea eligibilă a proiectului și bugetul statului în procent de 18% respectiv 105.592.479 lei, precum și contribuția locală a beneficiarului în sumă de 2.154.948 lei reprezentând 2% din valoarea eligibilă a proiectului.</w:t>
      </w:r>
    </w:p>
    <w:p w14:paraId="0D049BF8" w14:textId="77777777" w:rsidR="00246418" w:rsidRPr="00C82F93" w:rsidRDefault="00246418" w:rsidP="00246418">
      <w:pPr>
        <w:pStyle w:val="Frspaiere"/>
        <w:ind w:firstLine="0"/>
        <w:rPr>
          <w:lang w:val="fr-FR"/>
        </w:rPr>
      </w:pPr>
      <w:r w:rsidRPr="00C82F93">
        <w:rPr>
          <w:lang w:val="ro-RO"/>
        </w:rPr>
        <w:t xml:space="preserve">În data de 24.02.2011 s-a semnat Contractul de Finanțare între Ministerul Mediului și Pădurilor și Consiliul Județean Neamț în calitate de beneficiar al acestui proiect. </w:t>
      </w:r>
      <w:r w:rsidRPr="00C82F93">
        <w:rPr>
          <w:lang w:val="fr-FR"/>
        </w:rPr>
        <w:t>Durata de implementare a proiectului a fost de 69 de luni, respectiv până în data de 17.11.2016.</w:t>
      </w:r>
    </w:p>
    <w:p w14:paraId="04E02FDF" w14:textId="3DDEC79C" w:rsidR="00246418" w:rsidRDefault="00246418" w:rsidP="00246418">
      <w:pPr>
        <w:pStyle w:val="Frspaiere"/>
        <w:ind w:firstLine="0"/>
        <w:rPr>
          <w:lang w:val="fr-FR"/>
        </w:rPr>
      </w:pPr>
      <w:r w:rsidRPr="00C82F93">
        <w:rPr>
          <w:lang w:val="fr-FR"/>
        </w:rPr>
        <w:t>De acest proiect beneficieaza un număr de 470.766 persoane la nivelul județului Neamț (conform recensământului din 20.10.2011).</w:t>
      </w:r>
    </w:p>
    <w:p w14:paraId="4ECFB032" w14:textId="10A742E9" w:rsidR="0049202B" w:rsidRDefault="0049202B">
      <w:pPr>
        <w:spacing w:after="0" w:line="240" w:lineRule="auto"/>
        <w:rPr>
          <w:rFonts w:asciiTheme="majorHAnsi" w:eastAsia="Times New Roman" w:hAnsiTheme="majorHAnsi"/>
          <w:sz w:val="22"/>
          <w:lang w:val="fr-FR"/>
        </w:rPr>
      </w:pPr>
      <w:r>
        <w:rPr>
          <w:lang w:val="fr-FR"/>
        </w:rPr>
        <w:br w:type="page"/>
      </w:r>
    </w:p>
    <w:p w14:paraId="27992906" w14:textId="77777777" w:rsidR="00246418" w:rsidRPr="00C82F93" w:rsidRDefault="00246418" w:rsidP="00246418">
      <w:pPr>
        <w:pStyle w:val="Frspaiere"/>
        <w:ind w:firstLine="0"/>
        <w:rPr>
          <w:b/>
          <w:lang w:val="fr-FR"/>
        </w:rPr>
      </w:pPr>
      <w:r w:rsidRPr="00C82F93">
        <w:rPr>
          <w:b/>
          <w:lang w:val="fr-FR"/>
        </w:rPr>
        <w:t>Obiectivul general al proiectului:</w:t>
      </w:r>
    </w:p>
    <w:p w14:paraId="39C788B2" w14:textId="3B5F69DD" w:rsidR="00246418" w:rsidRPr="00C82F93" w:rsidRDefault="00246418" w:rsidP="0049202B">
      <w:pPr>
        <w:pStyle w:val="Frspaiere"/>
        <w:rPr>
          <w:lang w:val="fr-FR"/>
        </w:rPr>
      </w:pPr>
      <w:r w:rsidRPr="00C82F93">
        <w:rPr>
          <w:lang w:val="fr-FR"/>
        </w:rPr>
        <w:t>Implementarea unui sistem de management integrat al deșeurilor la nivelul întregului județ sustenabil din punctul de vedere al mediului, fezabil, la nivel județean, care sa fie în concordanță cu cerințele legislației naționale privind gestionarea deșeurilor, precum și cu regulamentele și directivele relevante ale UE, în scopul conformării cu obligațiile asumate de România în Tratatul de Aderare și obiectivele stabilite prin POS Mediu, respective POIM.</w:t>
      </w:r>
    </w:p>
    <w:p w14:paraId="36D3F360" w14:textId="77777777" w:rsidR="00246418" w:rsidRPr="00246418" w:rsidRDefault="00246418" w:rsidP="00246418">
      <w:pPr>
        <w:pStyle w:val="Frspaiere"/>
        <w:ind w:firstLine="0"/>
        <w:rPr>
          <w:b/>
        </w:rPr>
      </w:pPr>
      <w:r w:rsidRPr="00246418">
        <w:rPr>
          <w:b/>
        </w:rPr>
        <w:t>Obiectivele specifice ale proiectului:</w:t>
      </w:r>
    </w:p>
    <w:p w14:paraId="7C2C7420"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sidRPr="00B45E03">
        <w:rPr>
          <w:rFonts w:asciiTheme="majorHAnsi" w:hAnsiTheme="majorHAnsi" w:cs="Calibri"/>
          <w:sz w:val="22"/>
          <w:lang w:val="fr-FR"/>
        </w:rPr>
        <w:t>Îmbunătățirea și extinderea la nivel județean a colectării și transportului deșeurilor reziduale municipale;</w:t>
      </w:r>
    </w:p>
    <w:p w14:paraId="506FF00D"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rPr>
      </w:pPr>
      <w:r w:rsidRPr="00B45E03">
        <w:rPr>
          <w:rFonts w:asciiTheme="majorHAnsi" w:hAnsiTheme="majorHAnsi" w:cs="Calibri"/>
          <w:sz w:val="22"/>
        </w:rPr>
        <w:t>Optimizarea transportului deșeurilor reziduale;</w:t>
      </w:r>
    </w:p>
    <w:p w14:paraId="71590972"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rPr>
      </w:pPr>
      <w:r w:rsidRPr="00B45E03">
        <w:rPr>
          <w:rFonts w:asciiTheme="majorHAnsi" w:hAnsiTheme="majorHAnsi" w:cs="Calibri"/>
          <w:sz w:val="22"/>
        </w:rPr>
        <w:t>Extinderea sistemului de colectare separată a deșeurilor reciclabile, în scopul de a asigura atingerea țintelor privind deșeurile reciclabile;</w:t>
      </w:r>
    </w:p>
    <w:p w14:paraId="7FCC5BBD"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rPr>
      </w:pPr>
      <w:r w:rsidRPr="00B45E03">
        <w:rPr>
          <w:rFonts w:asciiTheme="majorHAnsi" w:hAnsiTheme="majorHAnsi" w:cs="Calibri"/>
          <w:sz w:val="22"/>
        </w:rPr>
        <w:t>Promovarea recuperării energetice și materiale a deșeurilor municipale;</w:t>
      </w:r>
    </w:p>
    <w:p w14:paraId="5DE84F47"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sidRPr="00B45E03">
        <w:rPr>
          <w:rFonts w:asciiTheme="majorHAnsi" w:hAnsiTheme="majorHAnsi" w:cs="Calibri"/>
          <w:sz w:val="22"/>
          <w:lang w:val="fr-FR"/>
        </w:rPr>
        <w:t>Devierea deșeurilor municipale biodegradabile de la depozitare;</w:t>
      </w:r>
    </w:p>
    <w:p w14:paraId="34364D1B"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sidRPr="00B45E03">
        <w:rPr>
          <w:rFonts w:asciiTheme="majorHAnsi" w:hAnsiTheme="majorHAnsi" w:cs="Calibri"/>
          <w:sz w:val="22"/>
          <w:lang w:val="fr-FR"/>
        </w:rPr>
        <w:t>Eliminarea deșeurilor, în conformitate cu cerințele legislative în domeniul gestionării deșeurilor, în scopul de a proteja sănătatea populației și mediul înconjurător;</w:t>
      </w:r>
    </w:p>
    <w:p w14:paraId="2238D762"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sidRPr="00B45E03">
        <w:rPr>
          <w:rFonts w:asciiTheme="majorHAnsi" w:hAnsiTheme="majorHAnsi" w:cs="Calibri"/>
          <w:sz w:val="22"/>
          <w:lang w:val="fr-FR"/>
        </w:rPr>
        <w:t>Consolidarea capacității tehnice și manageriale în județul Neamț pentru implementarea și exploatarea unui proiect de mediu cu finanțare internațională;</w:t>
      </w:r>
    </w:p>
    <w:p w14:paraId="79AB8485"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rPr>
      </w:pPr>
      <w:r w:rsidRPr="00B45E03">
        <w:rPr>
          <w:rFonts w:asciiTheme="majorHAnsi" w:hAnsiTheme="majorHAnsi" w:cs="Calibri"/>
          <w:sz w:val="22"/>
        </w:rPr>
        <w:t>Sprijinirea autorităților locale în realizarea unei strategii eficiente în ceea ce privește tarifele, facturarea și colectarea facturilor;</w:t>
      </w:r>
    </w:p>
    <w:p w14:paraId="4407CBD1"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rPr>
      </w:pPr>
      <w:r w:rsidRPr="00B45E03">
        <w:rPr>
          <w:rFonts w:asciiTheme="majorHAnsi" w:hAnsiTheme="majorHAnsi" w:cs="Calibri"/>
          <w:sz w:val="22"/>
        </w:rPr>
        <w:t>Creșterea gradului de conștientizare în rândul locuitorilor cu privire la avantajele care decurg din proiect, din colectarea separată a deșeurilor, precum și din reciclarea deșeurilor.</w:t>
      </w:r>
    </w:p>
    <w:p w14:paraId="5E401DE8" w14:textId="77777777" w:rsidR="0049202B" w:rsidRPr="00246418" w:rsidRDefault="0049202B" w:rsidP="0049202B">
      <w:pPr>
        <w:autoSpaceDE w:val="0"/>
        <w:autoSpaceDN w:val="0"/>
        <w:adjustRightInd w:val="0"/>
        <w:spacing w:after="0" w:line="254" w:lineRule="auto"/>
        <w:jc w:val="both"/>
        <w:rPr>
          <w:rFonts w:cs="Calibri"/>
          <w:sz w:val="22"/>
        </w:rPr>
      </w:pPr>
    </w:p>
    <w:p w14:paraId="7A22E12C" w14:textId="3CF8260B" w:rsidR="00246418" w:rsidRPr="00C82F93" w:rsidRDefault="00246418" w:rsidP="00246418">
      <w:pPr>
        <w:pStyle w:val="Frspaiere"/>
        <w:ind w:firstLine="0"/>
        <w:rPr>
          <w:b/>
          <w:lang w:val="fr-FR"/>
        </w:rPr>
      </w:pPr>
      <w:r w:rsidRPr="00C82F93">
        <w:rPr>
          <w:b/>
          <w:lang w:val="fr-FR"/>
        </w:rPr>
        <w:t>Infrastructura</w:t>
      </w:r>
      <w:r w:rsidR="0049202B">
        <w:rPr>
          <w:b/>
          <w:lang w:val="fr-FR"/>
        </w:rPr>
        <w:t>:</w:t>
      </w:r>
    </w:p>
    <w:p w14:paraId="2725436E" w14:textId="5E77FB1A" w:rsidR="00246418" w:rsidRPr="00C82F93" w:rsidRDefault="00246418" w:rsidP="003C2F52">
      <w:pPr>
        <w:pStyle w:val="Frspaiere"/>
        <w:rPr>
          <w:lang w:val="fr-FR"/>
        </w:rPr>
      </w:pPr>
      <w:r w:rsidRPr="00C82F93">
        <w:rPr>
          <w:lang w:val="fr-FR"/>
        </w:rPr>
        <w:t>Investițiile prioritare din cadrul proiectului SMID și prin care a fost asigurată atingerea principalelor obiective ale acestuia au fost:</w:t>
      </w:r>
    </w:p>
    <w:p w14:paraId="5B98A2E8" w14:textId="595DAA6D"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sidRPr="00B45E03">
        <w:rPr>
          <w:rFonts w:asciiTheme="majorHAnsi" w:hAnsiTheme="majorHAnsi" w:cs="Calibri"/>
          <w:sz w:val="22"/>
          <w:lang w:val="fr-FR"/>
        </w:rPr>
        <w:t>Construirea primei celule a depozitului conform de deșeuri nepericuloase Girov, cu o capacitate de 980.000 m3, care va deservi întregul județ Neamț</w:t>
      </w:r>
      <w:r w:rsidR="0083315D">
        <w:rPr>
          <w:rFonts w:asciiTheme="majorHAnsi" w:hAnsiTheme="majorHAnsi" w:cs="Calibri"/>
          <w:sz w:val="22"/>
          <w:lang w:val="fr-FR"/>
        </w:rPr>
        <w:t> ;</w:t>
      </w:r>
    </w:p>
    <w:p w14:paraId="09AE9738" w14:textId="77777777"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sidRPr="00B45E03">
        <w:rPr>
          <w:rFonts w:asciiTheme="majorHAnsi" w:hAnsiTheme="majorHAnsi" w:cs="Calibri"/>
          <w:sz w:val="22"/>
          <w:lang w:val="fr-FR"/>
        </w:rPr>
        <w:t>Construirea a trei stații de transfer, pentru eficientizarea transportului deșeurilor municipale reziduale de la populație la depozitul de deșeuri de la Girov:</w:t>
      </w:r>
    </w:p>
    <w:p w14:paraId="09EBF944" w14:textId="79600238" w:rsidR="00246418" w:rsidRPr="00B45E03" w:rsidRDefault="00246418" w:rsidP="00B45E03">
      <w:pPr>
        <w:pStyle w:val="Frspaiere"/>
        <w:numPr>
          <w:ilvl w:val="0"/>
          <w:numId w:val="32"/>
        </w:numPr>
        <w:spacing w:after="0"/>
        <w:rPr>
          <w:lang w:val="fr-FR"/>
        </w:rPr>
      </w:pPr>
      <w:r w:rsidRPr="00B45E03">
        <w:rPr>
          <w:lang w:val="fr-FR"/>
        </w:rPr>
        <w:t>stația de transfer de l</w:t>
      </w:r>
      <w:r w:rsidR="00B45E03" w:rsidRPr="00B45E03">
        <w:rPr>
          <w:lang w:val="fr-FR"/>
        </w:rPr>
        <w:t>a Cordun, cu o capacitate de 45.</w:t>
      </w:r>
      <w:r w:rsidRPr="00B45E03">
        <w:rPr>
          <w:lang w:val="fr-FR"/>
        </w:rPr>
        <w:t>000 t/an</w:t>
      </w:r>
      <w:r w:rsidR="0083315D">
        <w:rPr>
          <w:lang w:val="fr-FR"/>
        </w:rPr>
        <w:t>,</w:t>
      </w:r>
    </w:p>
    <w:p w14:paraId="3CC668D7" w14:textId="73420A63" w:rsidR="00246418" w:rsidRPr="00B45E03" w:rsidRDefault="00246418" w:rsidP="00B45E03">
      <w:pPr>
        <w:pStyle w:val="Frspaiere"/>
        <w:numPr>
          <w:ilvl w:val="0"/>
          <w:numId w:val="32"/>
        </w:numPr>
        <w:spacing w:after="0"/>
        <w:rPr>
          <w:lang w:val="fr-FR"/>
        </w:rPr>
      </w:pPr>
      <w:r w:rsidRPr="00B45E03">
        <w:rPr>
          <w:lang w:val="fr-FR"/>
        </w:rPr>
        <w:t>stația de transfer T</w:t>
      </w:r>
      <w:r w:rsidR="00B45E03" w:rsidRPr="00B45E03">
        <w:rPr>
          <w:lang w:val="fr-FR"/>
        </w:rPr>
        <w:t>g. Neamț, cu o capacitate de 17.</w:t>
      </w:r>
      <w:r w:rsidRPr="00B45E03">
        <w:rPr>
          <w:lang w:val="fr-FR"/>
        </w:rPr>
        <w:t>000 t/an</w:t>
      </w:r>
      <w:r w:rsidR="0083315D">
        <w:rPr>
          <w:lang w:val="fr-FR"/>
        </w:rPr>
        <w:t>,</w:t>
      </w:r>
    </w:p>
    <w:p w14:paraId="22B0D05B" w14:textId="6118A171" w:rsidR="00246418" w:rsidRPr="00B45E03" w:rsidRDefault="00246418" w:rsidP="00B45E03">
      <w:pPr>
        <w:pStyle w:val="Frspaiere"/>
        <w:numPr>
          <w:ilvl w:val="0"/>
          <w:numId w:val="32"/>
        </w:numPr>
        <w:spacing w:after="0"/>
        <w:rPr>
          <w:lang w:val="fr-FR"/>
        </w:rPr>
      </w:pPr>
      <w:r w:rsidRPr="00B45E03">
        <w:rPr>
          <w:lang w:val="fr-FR"/>
        </w:rPr>
        <w:t>stația de trans</w:t>
      </w:r>
      <w:r w:rsidR="00B45E03" w:rsidRPr="00B45E03">
        <w:rPr>
          <w:lang w:val="fr-FR"/>
        </w:rPr>
        <w:t>fer Tașca, cu o capacitate de 9.</w:t>
      </w:r>
      <w:r w:rsidR="0083315D">
        <w:rPr>
          <w:lang w:val="fr-FR"/>
        </w:rPr>
        <w:t>000 t/an ;</w:t>
      </w:r>
    </w:p>
    <w:p w14:paraId="7435FB23" w14:textId="6C42BDB8" w:rsidR="00246418" w:rsidRPr="00B45E03" w:rsidRDefault="00246418"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sidRPr="00B45E03">
        <w:rPr>
          <w:rFonts w:asciiTheme="majorHAnsi" w:hAnsiTheme="majorHAnsi" w:cs="Calibri"/>
          <w:sz w:val="22"/>
          <w:lang w:val="fr-FR"/>
        </w:rPr>
        <w:t>Construirea unei stații de sortare la Cordun</w:t>
      </w:r>
      <w:r w:rsidR="00B45E03">
        <w:rPr>
          <w:rFonts w:asciiTheme="majorHAnsi" w:hAnsiTheme="majorHAnsi" w:cs="Calibri"/>
          <w:sz w:val="22"/>
          <w:lang w:val="fr-FR"/>
        </w:rPr>
        <w:t>, cu o capacitate de 17.</w:t>
      </w:r>
      <w:r w:rsidRPr="00B45E03">
        <w:rPr>
          <w:rFonts w:asciiTheme="majorHAnsi" w:hAnsiTheme="majorHAnsi" w:cs="Calibri"/>
          <w:sz w:val="22"/>
          <w:lang w:val="fr-FR"/>
        </w:rPr>
        <w:t>000 t/an</w:t>
      </w:r>
      <w:r w:rsidR="0083315D">
        <w:rPr>
          <w:rFonts w:asciiTheme="majorHAnsi" w:hAnsiTheme="majorHAnsi" w:cs="Calibri"/>
          <w:sz w:val="22"/>
          <w:lang w:val="fr-FR"/>
        </w:rPr>
        <w:t> ;</w:t>
      </w:r>
    </w:p>
    <w:p w14:paraId="55F063E0" w14:textId="594584EC" w:rsidR="00246418" w:rsidRPr="00B45E03" w:rsidRDefault="00B45E03" w:rsidP="00246418">
      <w:pPr>
        <w:numPr>
          <w:ilvl w:val="0"/>
          <w:numId w:val="13"/>
        </w:numPr>
        <w:autoSpaceDE w:val="0"/>
        <w:autoSpaceDN w:val="0"/>
        <w:adjustRightInd w:val="0"/>
        <w:spacing w:after="0" w:line="254" w:lineRule="auto"/>
        <w:jc w:val="both"/>
        <w:rPr>
          <w:rFonts w:asciiTheme="majorHAnsi" w:hAnsiTheme="majorHAnsi" w:cs="Calibri"/>
          <w:sz w:val="22"/>
          <w:lang w:val="fr-FR"/>
        </w:rPr>
      </w:pPr>
      <w:r>
        <w:rPr>
          <w:rFonts w:asciiTheme="majorHAnsi" w:hAnsiTheme="majorHAnsi" w:cs="Calibri"/>
          <w:sz w:val="22"/>
          <w:lang w:val="fr-FR"/>
        </w:rPr>
        <w:t>Achiziționarea unui număr de 3.024 de containere, 8.</w:t>
      </w:r>
      <w:r w:rsidR="00246418" w:rsidRPr="00B45E03">
        <w:rPr>
          <w:rFonts w:asciiTheme="majorHAnsi" w:hAnsiTheme="majorHAnsi" w:cs="Calibri"/>
          <w:sz w:val="22"/>
          <w:lang w:val="fr-FR"/>
        </w:rPr>
        <w:t>200 pubele</w:t>
      </w:r>
      <w:r>
        <w:rPr>
          <w:rFonts w:asciiTheme="majorHAnsi" w:hAnsiTheme="majorHAnsi" w:cs="Calibri"/>
          <w:sz w:val="22"/>
          <w:lang w:val="fr-FR"/>
        </w:rPr>
        <w:t xml:space="preserve"> pentru deșeurile reziduale, 12.</w:t>
      </w:r>
      <w:r w:rsidR="00246418" w:rsidRPr="00B45E03">
        <w:rPr>
          <w:rFonts w:asciiTheme="majorHAnsi" w:hAnsiTheme="majorHAnsi" w:cs="Calibri"/>
          <w:sz w:val="22"/>
          <w:lang w:val="fr-FR"/>
        </w:rPr>
        <w:t>700 pubele pent</w:t>
      </w:r>
      <w:r>
        <w:rPr>
          <w:rFonts w:asciiTheme="majorHAnsi" w:hAnsiTheme="majorHAnsi" w:cs="Calibri"/>
          <w:sz w:val="22"/>
          <w:lang w:val="fr-FR"/>
        </w:rPr>
        <w:t>ru deșeuri biodegradabile și 52.</w:t>
      </w:r>
      <w:r w:rsidR="00246418" w:rsidRPr="00B45E03">
        <w:rPr>
          <w:rFonts w:asciiTheme="majorHAnsi" w:hAnsiTheme="majorHAnsi" w:cs="Calibri"/>
          <w:sz w:val="22"/>
          <w:lang w:val="fr-FR"/>
        </w:rPr>
        <w:t>000 de unități de compostare individuală.</w:t>
      </w:r>
    </w:p>
    <w:p w14:paraId="5F12D543" w14:textId="1FD684AF" w:rsidR="003C2F52" w:rsidRPr="00B45E03" w:rsidRDefault="003C2F52">
      <w:pPr>
        <w:spacing w:after="0" w:line="240" w:lineRule="auto"/>
        <w:rPr>
          <w:rFonts w:asciiTheme="majorHAnsi" w:eastAsia="Times New Roman" w:hAnsiTheme="majorHAnsi"/>
          <w:b/>
          <w:sz w:val="22"/>
          <w:lang w:val="fr-FR"/>
        </w:rPr>
      </w:pPr>
      <w:r w:rsidRPr="00B45E03">
        <w:rPr>
          <w:rFonts w:asciiTheme="majorHAnsi" w:hAnsiTheme="majorHAnsi"/>
          <w:b/>
          <w:lang w:val="fr-FR"/>
        </w:rPr>
        <w:br w:type="page"/>
      </w:r>
    </w:p>
    <w:p w14:paraId="02347374" w14:textId="7E4CE7A2" w:rsidR="00246418" w:rsidRPr="00C82F93" w:rsidRDefault="00246418" w:rsidP="00246418">
      <w:pPr>
        <w:pStyle w:val="Frspaiere"/>
        <w:ind w:firstLine="0"/>
        <w:rPr>
          <w:b/>
          <w:lang w:val="fr-FR"/>
        </w:rPr>
      </w:pPr>
      <w:r w:rsidRPr="00C82F93">
        <w:rPr>
          <w:b/>
          <w:lang w:val="fr-FR"/>
        </w:rPr>
        <w:t>Proiecte PHARE-ISPA</w:t>
      </w:r>
      <w:r w:rsidR="003C2F52">
        <w:rPr>
          <w:b/>
          <w:lang w:val="fr-FR"/>
        </w:rPr>
        <w:t>:</w:t>
      </w:r>
    </w:p>
    <w:p w14:paraId="4D1F4882" w14:textId="1FA61C76" w:rsidR="00246418" w:rsidRPr="00C82F93" w:rsidRDefault="00246418" w:rsidP="003C2F52">
      <w:pPr>
        <w:pStyle w:val="Frspaiere"/>
        <w:rPr>
          <w:lang w:val="fr-FR"/>
        </w:rPr>
      </w:pPr>
      <w:r w:rsidRPr="00C82F93">
        <w:rPr>
          <w:lang w:val="fr-FR"/>
        </w:rPr>
        <w:t xml:space="preserve">Investițiile realizate anterior prin programele PHARE și ISPA, respectiv stațiile de sortare de la Piatra Neamț, Târgu Neamț, Roznov și Tașca, stațiile de compostare de la Piatra Neamț precum și infrastructura aferentă sunt preluate în cadrul Sistemului de Management Integrat al Deșeurilor, </w:t>
      </w:r>
      <w:r w:rsidR="00FB10B9" w:rsidRPr="00C82F93">
        <w:rPr>
          <w:lang w:val="fr-FR"/>
        </w:rPr>
        <w:t>ş</w:t>
      </w:r>
      <w:r w:rsidR="00DD57F8" w:rsidRPr="00C82F93">
        <w:rPr>
          <w:lang w:val="fr-FR"/>
        </w:rPr>
        <w:t>i</w:t>
      </w:r>
      <w:r w:rsidRPr="00C82F93">
        <w:rPr>
          <w:lang w:val="fr-FR"/>
        </w:rPr>
        <w:t xml:space="preserve"> predate în administrare operatorilor zonali desemnați prin procedurile de achiziție publică</w:t>
      </w:r>
      <w:r w:rsidR="00DD57F8" w:rsidRPr="00C82F93">
        <w:rPr>
          <w:lang w:val="fr-FR"/>
        </w:rPr>
        <w:t>.</w:t>
      </w:r>
    </w:p>
    <w:p w14:paraId="1C17FA7A" w14:textId="675F393F" w:rsidR="00246418" w:rsidRPr="00C82F93" w:rsidRDefault="00E44B35" w:rsidP="00CD2FA7">
      <w:pPr>
        <w:pStyle w:val="Frspaiere"/>
        <w:ind w:firstLine="0"/>
        <w:rPr>
          <w:lang w:val="fr-FR"/>
        </w:rPr>
      </w:pPr>
      <w:r w:rsidRPr="00C82F93">
        <w:rPr>
          <w:lang w:val="fr-FR"/>
        </w:rPr>
        <w:t xml:space="preserve">„Sistem Integrat de Management al </w:t>
      </w:r>
      <w:r w:rsidR="002B1F82" w:rsidRPr="00C82F93">
        <w:rPr>
          <w:lang w:val="fr-FR"/>
        </w:rPr>
        <w:t>Deșeurilor</w:t>
      </w:r>
      <w:r w:rsidRPr="00C82F93">
        <w:rPr>
          <w:lang w:val="fr-FR"/>
        </w:rPr>
        <w:t xml:space="preserve"> în </w:t>
      </w:r>
      <w:r w:rsidR="008B34AF" w:rsidRPr="00C82F93">
        <w:rPr>
          <w:lang w:val="fr-FR"/>
        </w:rPr>
        <w:t>județul</w:t>
      </w:r>
      <w:r w:rsidRPr="00C82F93">
        <w:rPr>
          <w:lang w:val="fr-FR"/>
        </w:rPr>
        <w:t xml:space="preserve"> Neam</w:t>
      </w:r>
      <w:r w:rsidR="00EA47DA" w:rsidRPr="00C82F93">
        <w:rPr>
          <w:lang w:val="fr-FR"/>
        </w:rPr>
        <w:t>ț</w:t>
      </w:r>
      <w:r w:rsidRPr="00C82F93">
        <w:rPr>
          <w:lang w:val="fr-FR"/>
        </w:rPr>
        <w:t xml:space="preserve">” </w:t>
      </w:r>
      <w:r w:rsidR="00246418" w:rsidRPr="00C82F93">
        <w:rPr>
          <w:lang w:val="fr-FR"/>
        </w:rPr>
        <w:t>este func</w:t>
      </w:r>
      <w:r w:rsidR="00FB10B9" w:rsidRPr="00C82F93">
        <w:rPr>
          <w:lang w:val="fr-FR"/>
        </w:rPr>
        <w:t>ţ</w:t>
      </w:r>
      <w:r w:rsidR="00246418" w:rsidRPr="00C82F93">
        <w:rPr>
          <w:lang w:val="fr-FR"/>
        </w:rPr>
        <w:t xml:space="preserve">ional </w:t>
      </w:r>
      <w:r w:rsidR="00FB10B9" w:rsidRPr="00C82F93">
        <w:rPr>
          <w:lang w:val="fr-FR"/>
        </w:rPr>
        <w:t>ş</w:t>
      </w:r>
      <w:r w:rsidR="00246418" w:rsidRPr="00C82F93">
        <w:rPr>
          <w:lang w:val="fr-FR"/>
        </w:rPr>
        <w:t>i alc</w:t>
      </w:r>
      <w:r w:rsidR="00FB10B9" w:rsidRPr="00C82F93">
        <w:rPr>
          <w:lang w:val="fr-FR"/>
        </w:rPr>
        <w:t>ă</w:t>
      </w:r>
      <w:r w:rsidR="00246418" w:rsidRPr="00C82F93">
        <w:rPr>
          <w:lang w:val="fr-FR"/>
        </w:rPr>
        <w:t>tuit d</w:t>
      </w:r>
      <w:r w:rsidR="00FB10B9" w:rsidRPr="00C82F93">
        <w:rPr>
          <w:lang w:val="fr-FR"/>
        </w:rPr>
        <w:t>in</w:t>
      </w:r>
      <w:r w:rsidR="00246418" w:rsidRPr="00C82F93">
        <w:rPr>
          <w:lang w:val="fr-FR"/>
        </w:rPr>
        <w:t xml:space="preserve"> urmatoarele investitii</w:t>
      </w:r>
      <w:r w:rsidR="00DD57F8" w:rsidRPr="00C82F93">
        <w:rPr>
          <w:lang w:val="fr-FR"/>
        </w:rPr>
        <w:t>:</w:t>
      </w:r>
    </w:p>
    <w:p w14:paraId="55402E17" w14:textId="42E57906" w:rsidR="00E44B35" w:rsidRPr="00C82F93" w:rsidRDefault="0083315D" w:rsidP="00CD2FA7">
      <w:pPr>
        <w:pStyle w:val="Frspaiere"/>
        <w:ind w:firstLine="0"/>
        <w:rPr>
          <w:rFonts w:asciiTheme="minorHAnsi" w:eastAsia="Verdana" w:hAnsiTheme="minorHAnsi" w:cstheme="minorHAnsi"/>
          <w:lang w:val="fr-FR"/>
        </w:rPr>
      </w:pPr>
      <w:r>
        <w:rPr>
          <w:noProof/>
          <w:lang w:val="ro-RO" w:eastAsia="ro-RO"/>
        </w:rPr>
        <w:drawing>
          <wp:anchor distT="0" distB="0" distL="114300" distR="114300" simplePos="0" relativeHeight="251859456" behindDoc="0" locked="0" layoutInCell="1" allowOverlap="1" wp14:anchorId="625D394E" wp14:editId="561DBDA6">
            <wp:simplePos x="0" y="0"/>
            <wp:positionH relativeFrom="column">
              <wp:posOffset>-19050</wp:posOffset>
            </wp:positionH>
            <wp:positionV relativeFrom="paragraph">
              <wp:posOffset>4445</wp:posOffset>
            </wp:positionV>
            <wp:extent cx="5943600" cy="6679565"/>
            <wp:effectExtent l="0" t="0" r="0" b="698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a:ext>
                      </a:extLst>
                    </a:blip>
                    <a:stretch>
                      <a:fillRect/>
                    </a:stretch>
                  </pic:blipFill>
                  <pic:spPr>
                    <a:xfrm>
                      <a:off x="0" y="0"/>
                      <a:ext cx="5943600" cy="6679565"/>
                    </a:xfrm>
                    <a:prstGeom prst="rect">
                      <a:avLst/>
                    </a:prstGeom>
                  </pic:spPr>
                </pic:pic>
              </a:graphicData>
            </a:graphic>
          </wp:anchor>
        </w:drawing>
      </w:r>
    </w:p>
    <w:p w14:paraId="5EF0E15A" w14:textId="5775378D" w:rsidR="00E44B35" w:rsidRPr="00115C77" w:rsidRDefault="00E44B35" w:rsidP="00B634C1">
      <w:pPr>
        <w:rPr>
          <w:lang w:val="ro-RO"/>
        </w:rPr>
      </w:pPr>
    </w:p>
    <w:p w14:paraId="5A021B07" w14:textId="77777777" w:rsidR="00E44B35" w:rsidRPr="00115C77" w:rsidRDefault="00E44B35" w:rsidP="00B634C1">
      <w:pPr>
        <w:rPr>
          <w:lang w:val="ro-RO"/>
        </w:rPr>
      </w:pPr>
    </w:p>
    <w:p w14:paraId="1DD3B383" w14:textId="77777777" w:rsidR="00E44B35" w:rsidRPr="00115C77" w:rsidRDefault="00E44B35" w:rsidP="00B634C1">
      <w:pPr>
        <w:rPr>
          <w:lang w:val="ro-RO"/>
        </w:rPr>
      </w:pPr>
    </w:p>
    <w:p w14:paraId="5D9A6581" w14:textId="77777777" w:rsidR="00E44B35" w:rsidRPr="00115C77" w:rsidRDefault="00E44B35" w:rsidP="00B634C1">
      <w:pPr>
        <w:rPr>
          <w:lang w:val="ro-RO"/>
        </w:rPr>
      </w:pPr>
    </w:p>
    <w:p w14:paraId="0734F98E" w14:textId="77777777" w:rsidR="00E44B35" w:rsidRPr="00115C77" w:rsidRDefault="00E44B35" w:rsidP="00B634C1">
      <w:pPr>
        <w:rPr>
          <w:lang w:val="ro-RO"/>
        </w:rPr>
      </w:pPr>
    </w:p>
    <w:p w14:paraId="16568173" w14:textId="77777777" w:rsidR="00E44B35" w:rsidRPr="00115C77" w:rsidRDefault="00E44B35" w:rsidP="00B634C1">
      <w:pPr>
        <w:rPr>
          <w:lang w:val="ro-RO"/>
        </w:rPr>
      </w:pPr>
    </w:p>
    <w:p w14:paraId="0FB0C97C" w14:textId="77777777" w:rsidR="00E44B35" w:rsidRPr="00115C77" w:rsidRDefault="00E44B35" w:rsidP="00B634C1">
      <w:pPr>
        <w:rPr>
          <w:lang w:val="ro-RO"/>
        </w:rPr>
      </w:pPr>
    </w:p>
    <w:p w14:paraId="0C2E5013" w14:textId="77777777" w:rsidR="00E44B35" w:rsidRPr="00115C77" w:rsidRDefault="00E44B35" w:rsidP="00B634C1">
      <w:pPr>
        <w:rPr>
          <w:lang w:val="ro-RO"/>
        </w:rPr>
      </w:pPr>
    </w:p>
    <w:p w14:paraId="67C29AF4" w14:textId="08D470F8" w:rsidR="00E44B35" w:rsidRPr="00115C77" w:rsidRDefault="00E44B35" w:rsidP="00B634C1">
      <w:pPr>
        <w:rPr>
          <w:lang w:val="ro-RO"/>
        </w:rPr>
      </w:pPr>
    </w:p>
    <w:p w14:paraId="2FBF695E" w14:textId="77777777" w:rsidR="00E44B35" w:rsidRPr="00115C77" w:rsidRDefault="00E44B35" w:rsidP="00B634C1">
      <w:pPr>
        <w:rPr>
          <w:lang w:val="ro-RO"/>
        </w:rPr>
      </w:pPr>
    </w:p>
    <w:p w14:paraId="5D3A161C" w14:textId="621E5787" w:rsidR="00E44B35" w:rsidRPr="00115C77" w:rsidRDefault="00E44B35" w:rsidP="00B634C1">
      <w:pPr>
        <w:rPr>
          <w:lang w:val="ro-RO"/>
        </w:rPr>
      </w:pPr>
    </w:p>
    <w:p w14:paraId="186F1DA5" w14:textId="7C83F989" w:rsidR="00E44B35" w:rsidRPr="00115C77" w:rsidRDefault="00E44B35" w:rsidP="00B634C1">
      <w:pPr>
        <w:rPr>
          <w:lang w:val="ro-RO"/>
        </w:rPr>
      </w:pPr>
    </w:p>
    <w:p w14:paraId="79D104E0" w14:textId="78DBA6C4" w:rsidR="00E44B35" w:rsidRPr="00115C77" w:rsidRDefault="00E44B35" w:rsidP="00B634C1">
      <w:pPr>
        <w:rPr>
          <w:lang w:val="ro-RO"/>
        </w:rPr>
      </w:pPr>
    </w:p>
    <w:p w14:paraId="62B4FF95" w14:textId="5B53D256" w:rsidR="00E44B35" w:rsidRPr="00115C77" w:rsidRDefault="00E44B35" w:rsidP="00B634C1">
      <w:pPr>
        <w:rPr>
          <w:lang w:val="ro-RO"/>
        </w:rPr>
      </w:pPr>
    </w:p>
    <w:p w14:paraId="54BDDADC" w14:textId="7327472A" w:rsidR="00E44B35" w:rsidRPr="00115C77" w:rsidRDefault="00E44B35" w:rsidP="00B634C1">
      <w:pPr>
        <w:rPr>
          <w:lang w:val="ro-RO"/>
        </w:rPr>
      </w:pPr>
    </w:p>
    <w:p w14:paraId="1281FAB3" w14:textId="30A6079B" w:rsidR="00E44B35" w:rsidRPr="00115C77" w:rsidRDefault="00E44B35" w:rsidP="00B634C1">
      <w:pPr>
        <w:rPr>
          <w:lang w:val="ro-RO"/>
        </w:rPr>
      </w:pPr>
    </w:p>
    <w:p w14:paraId="1F7B512A" w14:textId="3938E47B" w:rsidR="00E44B35" w:rsidRPr="00115C77" w:rsidRDefault="00E44B35" w:rsidP="00B634C1">
      <w:pPr>
        <w:rPr>
          <w:lang w:val="ro-RO"/>
        </w:rPr>
      </w:pPr>
    </w:p>
    <w:p w14:paraId="53B10500" w14:textId="35DA9B10" w:rsidR="00E44B35" w:rsidRPr="00115C77" w:rsidRDefault="00E44B35" w:rsidP="00B634C1">
      <w:pPr>
        <w:rPr>
          <w:lang w:val="ro-RO"/>
        </w:rPr>
      </w:pPr>
    </w:p>
    <w:p w14:paraId="4919C357" w14:textId="0308BFC7" w:rsidR="00E44B35" w:rsidRPr="00115C77" w:rsidRDefault="00E44B35" w:rsidP="00B634C1">
      <w:pPr>
        <w:rPr>
          <w:lang w:val="ro-RO"/>
        </w:rPr>
      </w:pPr>
    </w:p>
    <w:p w14:paraId="7C67C17C" w14:textId="6AA6F243" w:rsidR="00E44B35" w:rsidRPr="00115C77" w:rsidRDefault="00E44B35" w:rsidP="00B634C1">
      <w:pPr>
        <w:rPr>
          <w:lang w:val="ro-RO"/>
        </w:rPr>
      </w:pPr>
    </w:p>
    <w:p w14:paraId="3376ACEE" w14:textId="29C4DCF7" w:rsidR="00E44B35" w:rsidRDefault="00E44B35" w:rsidP="00B634C1">
      <w:pPr>
        <w:rPr>
          <w:lang w:val="ro-RO"/>
        </w:rPr>
      </w:pPr>
    </w:p>
    <w:p w14:paraId="2AB63A29" w14:textId="2E9666C2" w:rsidR="00530F43" w:rsidRDefault="00530F43" w:rsidP="00B634C1">
      <w:pPr>
        <w:rPr>
          <w:lang w:val="ro-RO"/>
        </w:rPr>
      </w:pPr>
    </w:p>
    <w:p w14:paraId="19331EC9" w14:textId="54D4112F" w:rsidR="00530F43" w:rsidRPr="00115C77" w:rsidRDefault="00530F43" w:rsidP="00B634C1">
      <w:pPr>
        <w:rPr>
          <w:lang w:val="ro-RO"/>
        </w:rPr>
      </w:pPr>
    </w:p>
    <w:p w14:paraId="6AD4FC1A" w14:textId="66A41D9A" w:rsidR="00E44B35" w:rsidRPr="00115C77" w:rsidRDefault="0083315D" w:rsidP="00B634C1">
      <w:pPr>
        <w:rPr>
          <w:lang w:val="ro-RO"/>
        </w:rPr>
      </w:pPr>
      <w:r>
        <w:rPr>
          <w:noProof/>
          <w:lang w:val="ro-RO" w:eastAsia="ro-RO"/>
        </w:rPr>
        <mc:AlternateContent>
          <mc:Choice Requires="wps">
            <w:drawing>
              <wp:anchor distT="0" distB="0" distL="114300" distR="114300" simplePos="0" relativeHeight="251766272" behindDoc="0" locked="0" layoutInCell="1" allowOverlap="1" wp14:anchorId="2AA17E0B" wp14:editId="4E015BBA">
                <wp:simplePos x="0" y="0"/>
                <wp:positionH relativeFrom="column">
                  <wp:posOffset>-19050</wp:posOffset>
                </wp:positionH>
                <wp:positionV relativeFrom="paragraph">
                  <wp:posOffset>169545</wp:posOffset>
                </wp:positionV>
                <wp:extent cx="5895975" cy="635"/>
                <wp:effectExtent l="0" t="0" r="9525" b="0"/>
                <wp:wrapNone/>
                <wp:docPr id="17" name="Text Box 17"/>
                <wp:cNvGraphicFramePr/>
                <a:graphic xmlns:a="http://schemas.openxmlformats.org/drawingml/2006/main">
                  <a:graphicData uri="http://schemas.microsoft.com/office/word/2010/wordprocessingShape">
                    <wps:wsp>
                      <wps:cNvSpPr txBox="1"/>
                      <wps:spPr>
                        <a:xfrm>
                          <a:off x="0" y="0"/>
                          <a:ext cx="5895975" cy="635"/>
                        </a:xfrm>
                        <a:prstGeom prst="rect">
                          <a:avLst/>
                        </a:prstGeom>
                        <a:solidFill>
                          <a:prstClr val="white"/>
                        </a:solidFill>
                        <a:ln>
                          <a:noFill/>
                        </a:ln>
                        <a:effectLst/>
                      </wps:spPr>
                      <wps:txbx>
                        <w:txbxContent>
                          <w:p w14:paraId="79D85586" w14:textId="166D205E" w:rsidR="00BB090E" w:rsidRPr="001A02E5" w:rsidRDefault="00BB090E" w:rsidP="001A02E5">
                            <w:pPr>
                              <w:pStyle w:val="Legend"/>
                              <w:jc w:val="center"/>
                              <w:rPr>
                                <w:rFonts w:asciiTheme="minorHAnsi" w:hAnsiTheme="minorHAnsi"/>
                                <w:b/>
                                <w:i/>
                                <w:noProof/>
                                <w:color w:val="767171" w:themeColor="background2" w:themeShade="80"/>
                                <w:szCs w:val="20"/>
                              </w:rPr>
                            </w:pPr>
                            <w:bookmarkStart w:id="231" w:name="_Toc24737366"/>
                            <w:r w:rsidRPr="001A02E5">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4</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4</w:t>
                            </w:r>
                            <w:r>
                              <w:rPr>
                                <w:rFonts w:asciiTheme="minorHAnsi" w:hAnsiTheme="minorHAnsi"/>
                                <w:b/>
                                <w:i/>
                                <w:color w:val="767171" w:themeColor="background2" w:themeShade="80"/>
                              </w:rPr>
                              <w:fldChar w:fldCharType="end"/>
                            </w:r>
                            <w:r w:rsidRPr="001A02E5">
                              <w:rPr>
                                <w:rFonts w:asciiTheme="minorHAnsi" w:hAnsiTheme="minorHAnsi"/>
                                <w:b/>
                                <w:i/>
                                <w:color w:val="767171" w:themeColor="background2" w:themeShade="80"/>
                              </w:rPr>
                              <w:t>: Proiecte existente privind gestionarea Deșeurilor</w:t>
                            </w:r>
                            <w:bookmarkEnd w:id="2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A17E0B" id="Text Box 17" o:spid="_x0000_s1038" type="#_x0000_t202" style="position:absolute;margin-left:-1.5pt;margin-top:13.35pt;width:464.25pt;height:.05pt;z-index:251766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" stroked="f">
                <v:textbox style="mso-fit-shape-to-text:t" inset="0,0,0,0">
                  <w:txbxContent>
                    <w:p w14:paraId="79D85586" w14:textId="166D205E" w:rsidR="00BB090E" w:rsidRPr="001A02E5" w:rsidRDefault="00BB090E" w:rsidP="001A02E5">
                      <w:pPr>
                        <w:pStyle w:val="Caption"/>
                        <w:jc w:val="center"/>
                        <w:rPr>
                          <w:rFonts w:asciiTheme="minorHAnsi" w:hAnsiTheme="minorHAnsi"/>
                          <w:b/>
                          <w:i/>
                          <w:noProof/>
                          <w:color w:val="767171" w:themeColor="background2" w:themeShade="80"/>
                          <w:szCs w:val="20"/>
                        </w:rPr>
                      </w:pPr>
                      <w:bookmarkStart w:id="243" w:name="_Toc24737366"/>
                      <w:r w:rsidRPr="001A02E5">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4</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4</w:t>
                      </w:r>
                      <w:r>
                        <w:rPr>
                          <w:rFonts w:asciiTheme="minorHAnsi" w:hAnsiTheme="minorHAnsi"/>
                          <w:b/>
                          <w:i/>
                          <w:color w:val="767171" w:themeColor="background2" w:themeShade="80"/>
                        </w:rPr>
                        <w:fldChar w:fldCharType="end"/>
                      </w:r>
                      <w:r w:rsidRPr="001A02E5">
                        <w:rPr>
                          <w:rFonts w:asciiTheme="minorHAnsi" w:hAnsiTheme="minorHAnsi"/>
                          <w:b/>
                          <w:i/>
                          <w:color w:val="767171" w:themeColor="background2" w:themeShade="80"/>
                        </w:rPr>
                        <w:t>: Proiecte existente privind gestionarea Deșeurilor</w:t>
                      </w:r>
                      <w:bookmarkEnd w:id="243"/>
                    </w:p>
                  </w:txbxContent>
                </v:textbox>
              </v:shape>
            </w:pict>
          </mc:Fallback>
        </mc:AlternateContent>
      </w:r>
      <w:r w:rsidR="00E44B35" w:rsidRPr="00115C77">
        <w:rPr>
          <w:lang w:val="ro-RO"/>
        </w:rPr>
        <w:br w:type="page"/>
      </w:r>
    </w:p>
    <w:p w14:paraId="07D862E4" w14:textId="4D70033C" w:rsidR="00E44B35" w:rsidRPr="00115C77" w:rsidRDefault="00E44B35" w:rsidP="00406389">
      <w:pPr>
        <w:pStyle w:val="TableParagraph"/>
        <w:rPr>
          <w:lang w:val="ro-RO"/>
        </w:rPr>
      </w:pPr>
      <w:r w:rsidRPr="00115C77">
        <w:rPr>
          <w:lang w:val="ro-RO"/>
        </w:rPr>
        <w:t>Situa</w:t>
      </w:r>
      <w:r w:rsidR="00EA47DA" w:rsidRPr="00115C77">
        <w:rPr>
          <w:lang w:val="ro-RO"/>
        </w:rPr>
        <w:t>ț</w:t>
      </w:r>
      <w:r w:rsidRPr="00115C77">
        <w:rPr>
          <w:lang w:val="ro-RO"/>
        </w:rPr>
        <w:t xml:space="preserve">ia existentă </w:t>
      </w:r>
      <w:r w:rsidR="00F5330C" w:rsidRPr="00115C77">
        <w:rPr>
          <w:lang w:val="ro-RO"/>
        </w:rPr>
        <w:t>ș</w:t>
      </w:r>
      <w:r w:rsidR="003E0A6C" w:rsidRPr="00115C77">
        <w:rPr>
          <w:lang w:val="ro-RO"/>
        </w:rPr>
        <w:t>i</w:t>
      </w:r>
      <w:r w:rsidRPr="00115C77">
        <w:rPr>
          <w:lang w:val="ro-RO"/>
        </w:rPr>
        <w:t xml:space="preserve"> ilustrată</w:t>
      </w:r>
    </w:p>
    <w:p w14:paraId="1356789B" w14:textId="6DEAA2A7" w:rsidR="00E44B35" w:rsidRPr="00D51752"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D51752">
        <w:rPr>
          <w:rFonts w:asciiTheme="majorHAnsi" w:hAnsiTheme="majorHAnsi" w:cs="Calibri"/>
          <w:sz w:val="22"/>
        </w:rPr>
        <w:t>ZONA 1 – PIATRA NEAM</w:t>
      </w:r>
      <w:r w:rsidR="00EA47DA" w:rsidRPr="00D51752">
        <w:rPr>
          <w:rFonts w:asciiTheme="majorHAnsi" w:hAnsiTheme="majorHAnsi" w:cs="Calibri"/>
          <w:sz w:val="22"/>
        </w:rPr>
        <w:t>Ț</w:t>
      </w:r>
    </w:p>
    <w:p w14:paraId="775D997D" w14:textId="5D022765" w:rsidR="00E44B35" w:rsidRPr="00115C77" w:rsidRDefault="001A02E5" w:rsidP="00B634C1">
      <w:pPr>
        <w:rPr>
          <w:lang w:val="ro-RO"/>
        </w:rPr>
      </w:pPr>
      <w:r>
        <w:rPr>
          <w:noProof/>
          <w:lang w:val="ro-RO" w:eastAsia="ro-RO"/>
        </w:rPr>
        <mc:AlternateContent>
          <mc:Choice Requires="wps">
            <w:drawing>
              <wp:anchor distT="0" distB="0" distL="114300" distR="114300" simplePos="0" relativeHeight="251768320" behindDoc="0" locked="0" layoutInCell="1" allowOverlap="1" wp14:anchorId="36AE4295" wp14:editId="2528C0EB">
                <wp:simplePos x="0" y="0"/>
                <wp:positionH relativeFrom="column">
                  <wp:posOffset>-108585</wp:posOffset>
                </wp:positionH>
                <wp:positionV relativeFrom="paragraph">
                  <wp:posOffset>8067675</wp:posOffset>
                </wp:positionV>
                <wp:extent cx="6031865" cy="635"/>
                <wp:effectExtent l="0" t="0" r="0" b="0"/>
                <wp:wrapNone/>
                <wp:docPr id="24" name="Text Box 24"/>
                <wp:cNvGraphicFramePr/>
                <a:graphic xmlns:a="http://schemas.openxmlformats.org/drawingml/2006/main">
                  <a:graphicData uri="http://schemas.microsoft.com/office/word/2010/wordprocessingShape">
                    <wps:wsp>
                      <wps:cNvSpPr txBox="1"/>
                      <wps:spPr>
                        <a:xfrm>
                          <a:off x="0" y="0"/>
                          <a:ext cx="6031865" cy="635"/>
                        </a:xfrm>
                        <a:prstGeom prst="rect">
                          <a:avLst/>
                        </a:prstGeom>
                        <a:solidFill>
                          <a:prstClr val="white"/>
                        </a:solidFill>
                        <a:ln>
                          <a:noFill/>
                        </a:ln>
                        <a:effectLst/>
                      </wps:spPr>
                      <wps:txbx>
                        <w:txbxContent>
                          <w:p w14:paraId="268525A6" w14:textId="32188C0B" w:rsidR="00BB090E" w:rsidRPr="00EA3D6C" w:rsidRDefault="00BB090E" w:rsidP="00EA3D6C">
                            <w:pPr>
                              <w:pStyle w:val="Legend"/>
                              <w:jc w:val="center"/>
                              <w:rPr>
                                <w:rFonts w:asciiTheme="minorHAnsi" w:hAnsiTheme="minorHAnsi"/>
                                <w:b/>
                                <w:noProof/>
                                <w:color w:val="767171" w:themeColor="background2" w:themeShade="80"/>
                                <w:szCs w:val="20"/>
                                <w:lang w:val="fr-FR"/>
                              </w:rPr>
                            </w:pPr>
                            <w:bookmarkStart w:id="232" w:name="_Toc24737367"/>
                            <w:r w:rsidRPr="00EA3D6C">
                              <w:rPr>
                                <w:rFonts w:asciiTheme="minorHAnsi" w:hAnsiTheme="minorHAnsi"/>
                                <w:b/>
                                <w:color w:val="767171" w:themeColor="background2" w:themeShade="80"/>
                                <w:lang w:val="fr-FR"/>
                              </w:rPr>
                              <w:t xml:space="preserve">Figură </w:t>
                            </w:r>
                            <w:r>
                              <w:rPr>
                                <w:rFonts w:asciiTheme="minorHAnsi" w:hAnsiTheme="minorHAnsi"/>
                                <w:b/>
                                <w:color w:val="767171" w:themeColor="background2" w:themeShade="80"/>
                                <w:lang w:val="fr-FR"/>
                              </w:rPr>
                              <w:fldChar w:fldCharType="begin"/>
                            </w:r>
                            <w:r>
                              <w:rPr>
                                <w:rFonts w:asciiTheme="minorHAnsi" w:hAnsiTheme="minorHAnsi"/>
                                <w:b/>
                                <w:color w:val="767171" w:themeColor="background2" w:themeShade="80"/>
                                <w:lang w:val="fr-FR"/>
                              </w:rPr>
                              <w:instrText xml:space="preserve"> STYLEREF 1 \s </w:instrText>
                            </w:r>
                            <w:r>
                              <w:rPr>
                                <w:rFonts w:asciiTheme="minorHAnsi" w:hAnsiTheme="minorHAnsi"/>
                                <w:b/>
                                <w:color w:val="767171" w:themeColor="background2" w:themeShade="80"/>
                                <w:lang w:val="fr-FR"/>
                              </w:rPr>
                              <w:fldChar w:fldCharType="separate"/>
                            </w:r>
                            <w:r w:rsidR="00DC62E9">
                              <w:rPr>
                                <w:rFonts w:asciiTheme="minorHAnsi" w:hAnsiTheme="minorHAnsi"/>
                                <w:b/>
                                <w:noProof/>
                                <w:color w:val="767171" w:themeColor="background2" w:themeShade="80"/>
                                <w:lang w:val="fr-FR"/>
                              </w:rPr>
                              <w:t>4</w:t>
                            </w:r>
                            <w:r>
                              <w:rPr>
                                <w:rFonts w:asciiTheme="minorHAnsi" w:hAnsiTheme="minorHAnsi"/>
                                <w:b/>
                                <w:color w:val="767171" w:themeColor="background2" w:themeShade="80"/>
                                <w:lang w:val="fr-FR"/>
                              </w:rPr>
                              <w:fldChar w:fldCharType="end"/>
                            </w:r>
                            <w:r>
                              <w:rPr>
                                <w:rFonts w:asciiTheme="minorHAnsi" w:hAnsiTheme="minorHAnsi"/>
                                <w:b/>
                                <w:color w:val="767171" w:themeColor="background2" w:themeShade="80"/>
                                <w:lang w:val="fr-FR"/>
                              </w:rPr>
                              <w:noBreakHyphen/>
                            </w:r>
                            <w:r>
                              <w:rPr>
                                <w:rFonts w:asciiTheme="minorHAnsi" w:hAnsiTheme="minorHAnsi"/>
                                <w:b/>
                                <w:color w:val="767171" w:themeColor="background2" w:themeShade="80"/>
                                <w:lang w:val="fr-FR"/>
                              </w:rPr>
                              <w:fldChar w:fldCharType="begin"/>
                            </w:r>
                            <w:r>
                              <w:rPr>
                                <w:rFonts w:asciiTheme="minorHAnsi" w:hAnsiTheme="minorHAnsi"/>
                                <w:b/>
                                <w:color w:val="767171" w:themeColor="background2" w:themeShade="80"/>
                                <w:lang w:val="fr-FR"/>
                              </w:rPr>
                              <w:instrText xml:space="preserve"> SEQ Figură \* ARABIC \s 1 </w:instrText>
                            </w:r>
                            <w:r>
                              <w:rPr>
                                <w:rFonts w:asciiTheme="minorHAnsi" w:hAnsiTheme="minorHAnsi"/>
                                <w:b/>
                                <w:color w:val="767171" w:themeColor="background2" w:themeShade="80"/>
                                <w:lang w:val="fr-FR"/>
                              </w:rPr>
                              <w:fldChar w:fldCharType="separate"/>
                            </w:r>
                            <w:r w:rsidR="00DC62E9">
                              <w:rPr>
                                <w:rFonts w:asciiTheme="minorHAnsi" w:hAnsiTheme="minorHAnsi"/>
                                <w:b/>
                                <w:noProof/>
                                <w:color w:val="767171" w:themeColor="background2" w:themeShade="80"/>
                                <w:lang w:val="fr-FR"/>
                              </w:rPr>
                              <w:t>5</w:t>
                            </w:r>
                            <w:r>
                              <w:rPr>
                                <w:rFonts w:asciiTheme="minorHAnsi" w:hAnsiTheme="minorHAnsi"/>
                                <w:b/>
                                <w:color w:val="767171" w:themeColor="background2" w:themeShade="80"/>
                                <w:lang w:val="fr-FR"/>
                              </w:rPr>
                              <w:fldChar w:fldCharType="end"/>
                            </w:r>
                            <w:r w:rsidRPr="00EA3D6C">
                              <w:rPr>
                                <w:rFonts w:asciiTheme="minorHAnsi" w:hAnsiTheme="minorHAnsi"/>
                                <w:b/>
                                <w:color w:val="767171" w:themeColor="background2" w:themeShade="80"/>
                                <w:lang w:val="fr-FR"/>
                              </w:rPr>
                              <w:t>: Poze – Zona 1 Piatra Neamț – Situatia existenta (Sursa : Audit pe siturile)</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AE4295" id="Text Box 24" o:spid="_x0000_s1039" type="#_x0000_t202" style="position:absolute;margin-left:-8.55pt;margin-top:635.25pt;width:474.95pt;height:.05pt;z-index:251768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" stroked="f">
                <v:textbox style="mso-fit-shape-to-text:t" inset="0,0,0,0">
                  <w:txbxContent>
                    <w:p w14:paraId="268525A6" w14:textId="32188C0B" w:rsidR="00BB090E" w:rsidRPr="00EA3D6C" w:rsidRDefault="00BB090E" w:rsidP="00EA3D6C">
                      <w:pPr>
                        <w:pStyle w:val="Caption"/>
                        <w:jc w:val="center"/>
                        <w:rPr>
                          <w:rFonts w:asciiTheme="minorHAnsi" w:hAnsiTheme="minorHAnsi"/>
                          <w:b/>
                          <w:noProof/>
                          <w:color w:val="767171" w:themeColor="background2" w:themeShade="80"/>
                          <w:szCs w:val="20"/>
                          <w:lang w:val="fr-FR"/>
                        </w:rPr>
                      </w:pPr>
                      <w:bookmarkStart w:id="245" w:name="_Toc24737367"/>
                      <w:r w:rsidRPr="00EA3D6C">
                        <w:rPr>
                          <w:rFonts w:asciiTheme="minorHAnsi" w:hAnsiTheme="minorHAnsi"/>
                          <w:b/>
                          <w:color w:val="767171" w:themeColor="background2" w:themeShade="80"/>
                          <w:lang w:val="fr-FR"/>
                        </w:rPr>
                        <w:t xml:space="preserve">Figură </w:t>
                      </w:r>
                      <w:r>
                        <w:rPr>
                          <w:rFonts w:asciiTheme="minorHAnsi" w:hAnsiTheme="minorHAnsi"/>
                          <w:b/>
                          <w:color w:val="767171" w:themeColor="background2" w:themeShade="80"/>
                          <w:lang w:val="fr-FR"/>
                        </w:rPr>
                        <w:fldChar w:fldCharType="begin"/>
                      </w:r>
                      <w:r>
                        <w:rPr>
                          <w:rFonts w:asciiTheme="minorHAnsi" w:hAnsiTheme="minorHAnsi"/>
                          <w:b/>
                          <w:color w:val="767171" w:themeColor="background2" w:themeShade="80"/>
                          <w:lang w:val="fr-FR"/>
                        </w:rPr>
                        <w:instrText xml:space="preserve"> STYLEREF 1 \s </w:instrText>
                      </w:r>
                      <w:r>
                        <w:rPr>
                          <w:rFonts w:asciiTheme="minorHAnsi" w:hAnsiTheme="minorHAnsi"/>
                          <w:b/>
                          <w:color w:val="767171" w:themeColor="background2" w:themeShade="80"/>
                          <w:lang w:val="fr-FR"/>
                        </w:rPr>
                        <w:fldChar w:fldCharType="separate"/>
                      </w:r>
                      <w:r w:rsidR="00DC62E9">
                        <w:rPr>
                          <w:rFonts w:asciiTheme="minorHAnsi" w:hAnsiTheme="minorHAnsi"/>
                          <w:b/>
                          <w:noProof/>
                          <w:color w:val="767171" w:themeColor="background2" w:themeShade="80"/>
                          <w:lang w:val="fr-FR"/>
                        </w:rPr>
                        <w:t>4</w:t>
                      </w:r>
                      <w:r>
                        <w:rPr>
                          <w:rFonts w:asciiTheme="minorHAnsi" w:hAnsiTheme="minorHAnsi"/>
                          <w:b/>
                          <w:color w:val="767171" w:themeColor="background2" w:themeShade="80"/>
                          <w:lang w:val="fr-FR"/>
                        </w:rPr>
                        <w:fldChar w:fldCharType="end"/>
                      </w:r>
                      <w:r>
                        <w:rPr>
                          <w:rFonts w:asciiTheme="minorHAnsi" w:hAnsiTheme="minorHAnsi"/>
                          <w:b/>
                          <w:color w:val="767171" w:themeColor="background2" w:themeShade="80"/>
                          <w:lang w:val="fr-FR"/>
                        </w:rPr>
                        <w:noBreakHyphen/>
                      </w:r>
                      <w:r>
                        <w:rPr>
                          <w:rFonts w:asciiTheme="minorHAnsi" w:hAnsiTheme="minorHAnsi"/>
                          <w:b/>
                          <w:color w:val="767171" w:themeColor="background2" w:themeShade="80"/>
                          <w:lang w:val="fr-FR"/>
                        </w:rPr>
                        <w:fldChar w:fldCharType="begin"/>
                      </w:r>
                      <w:r>
                        <w:rPr>
                          <w:rFonts w:asciiTheme="minorHAnsi" w:hAnsiTheme="minorHAnsi"/>
                          <w:b/>
                          <w:color w:val="767171" w:themeColor="background2" w:themeShade="80"/>
                          <w:lang w:val="fr-FR"/>
                        </w:rPr>
                        <w:instrText xml:space="preserve"> SEQ Figură \* ARABIC \s 1 </w:instrText>
                      </w:r>
                      <w:r>
                        <w:rPr>
                          <w:rFonts w:asciiTheme="minorHAnsi" w:hAnsiTheme="minorHAnsi"/>
                          <w:b/>
                          <w:color w:val="767171" w:themeColor="background2" w:themeShade="80"/>
                          <w:lang w:val="fr-FR"/>
                        </w:rPr>
                        <w:fldChar w:fldCharType="separate"/>
                      </w:r>
                      <w:r w:rsidR="00DC62E9">
                        <w:rPr>
                          <w:rFonts w:asciiTheme="minorHAnsi" w:hAnsiTheme="minorHAnsi"/>
                          <w:b/>
                          <w:noProof/>
                          <w:color w:val="767171" w:themeColor="background2" w:themeShade="80"/>
                          <w:lang w:val="fr-FR"/>
                        </w:rPr>
                        <w:t>5</w:t>
                      </w:r>
                      <w:r>
                        <w:rPr>
                          <w:rFonts w:asciiTheme="minorHAnsi" w:hAnsiTheme="minorHAnsi"/>
                          <w:b/>
                          <w:color w:val="767171" w:themeColor="background2" w:themeShade="80"/>
                          <w:lang w:val="fr-FR"/>
                        </w:rPr>
                        <w:fldChar w:fldCharType="end"/>
                      </w:r>
                      <w:r w:rsidRPr="00EA3D6C">
                        <w:rPr>
                          <w:rFonts w:asciiTheme="minorHAnsi" w:hAnsiTheme="minorHAnsi"/>
                          <w:b/>
                          <w:color w:val="767171" w:themeColor="background2" w:themeShade="80"/>
                          <w:lang w:val="fr-FR"/>
                        </w:rPr>
                        <w:t>: Poze – Zona 1 Piatra Neamț – Situatia existenta (Sursa : Audit pe siturile)</w:t>
                      </w:r>
                      <w:bookmarkEnd w:id="245"/>
                    </w:p>
                  </w:txbxContent>
                </v:textbox>
              </v:shape>
            </w:pict>
          </mc:Fallback>
        </mc:AlternateContent>
      </w:r>
      <w:r>
        <w:rPr>
          <w:noProof/>
          <w:lang w:val="ro-RO" w:eastAsia="ro-RO"/>
        </w:rPr>
        <mc:AlternateContent>
          <mc:Choice Requires="wpg">
            <w:drawing>
              <wp:anchor distT="0" distB="0" distL="114300" distR="114300" simplePos="0" relativeHeight="251585024" behindDoc="0" locked="0" layoutInCell="1" allowOverlap="1" wp14:anchorId="2F01A9B0" wp14:editId="277DC2C0">
                <wp:simplePos x="0" y="0"/>
                <wp:positionH relativeFrom="column">
                  <wp:posOffset>-109182</wp:posOffset>
                </wp:positionH>
                <wp:positionV relativeFrom="paragraph">
                  <wp:posOffset>101591</wp:posOffset>
                </wp:positionV>
                <wp:extent cx="6031865" cy="7909759"/>
                <wp:effectExtent l="0" t="0" r="26035" b="0"/>
                <wp:wrapNone/>
                <wp:docPr id="715935" name="Group 715935"/>
                <wp:cNvGraphicFramePr/>
                <a:graphic xmlns:a="http://schemas.openxmlformats.org/drawingml/2006/main">
                  <a:graphicData uri="http://schemas.microsoft.com/office/word/2010/wordprocessingGroup">
                    <wpg:wgp>
                      <wpg:cNvGrpSpPr/>
                      <wpg:grpSpPr>
                        <a:xfrm>
                          <a:off x="0" y="0"/>
                          <a:ext cx="6031865" cy="7909759"/>
                          <a:chOff x="-9" y="0"/>
                          <a:chExt cx="6032361" cy="7910632"/>
                        </a:xfrm>
                      </wpg:grpSpPr>
                      <wpg:grpSp>
                        <wpg:cNvPr id="715936" name="Group 7"/>
                        <wpg:cNvGrpSpPr/>
                        <wpg:grpSpPr>
                          <a:xfrm>
                            <a:off x="1977655" y="2753832"/>
                            <a:ext cx="1295400" cy="1531578"/>
                            <a:chOff x="0" y="0"/>
                            <a:chExt cx="3487510" cy="4124324"/>
                          </a:xfrm>
                        </wpg:grpSpPr>
                        <pic:pic xmlns:pic="http://schemas.openxmlformats.org/drawingml/2006/picture">
                          <pic:nvPicPr>
                            <pic:cNvPr id="715937" name="Picture 715937"/>
                            <pic:cNvPicPr>
                              <a:picLocks noChangeAspect="1"/>
                            </pic:cNvPicPr>
                          </pic:nvPicPr>
                          <pic:blipFill rotWithShape="1">
                            <a:blip r:embed="rId88" cstate="screen">
                              <a:extLst>
                                <a:ext uri="{28A0092B-C50C-407E-A947-70E740481C1C}">
                                  <a14:useLocalDpi xmlns:a14="http://schemas.microsoft.com/office/drawing/2010/main"/>
                                </a:ext>
                              </a:extLst>
                            </a:blip>
                            <a:srcRect/>
                            <a:stretch/>
                          </pic:blipFill>
                          <pic:spPr>
                            <a:xfrm>
                              <a:off x="10885" y="1359"/>
                              <a:ext cx="3476625" cy="4122965"/>
                            </a:xfrm>
                            <a:prstGeom prst="rect">
                              <a:avLst/>
                            </a:prstGeom>
                          </pic:spPr>
                        </pic:pic>
                        <wps:wsp>
                          <wps:cNvPr id="715938" name="Rectangle 715938"/>
                          <wps:cNvSpPr/>
                          <wps:spPr>
                            <a:xfrm>
                              <a:off x="0" y="2343149"/>
                              <a:ext cx="361950" cy="17811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15939" name="Rectangle 715939"/>
                          <wps:cNvSpPr/>
                          <wps:spPr>
                            <a:xfrm>
                              <a:off x="3124200" y="0"/>
                              <a:ext cx="361950" cy="5715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cNvPr id="715940" name="Group 715940"/>
                        <wpg:cNvGrpSpPr/>
                        <wpg:grpSpPr>
                          <a:xfrm>
                            <a:off x="10632" y="0"/>
                            <a:ext cx="3552825" cy="1438275"/>
                            <a:chOff x="0" y="0"/>
                            <a:chExt cx="3552825" cy="1438275"/>
                          </a:xfrm>
                        </wpg:grpSpPr>
                        <pic:pic xmlns:pic="http://schemas.openxmlformats.org/drawingml/2006/picture">
                          <pic:nvPicPr>
                            <pic:cNvPr id="715941" name="Picture 715941" descr="D:\Dropbox\2-Projects\2018072-PJGD Neamt\2-EXE\23-TEP\8-PHO\SIT\2019-04-15_Audit\4-Neamt-SS_TMB\IMG_7611.JPG"/>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1242204" y="405442"/>
                              <a:ext cx="1079500" cy="809625"/>
                            </a:xfrm>
                            <a:prstGeom prst="rect">
                              <a:avLst/>
                            </a:prstGeom>
                            <a:noFill/>
                            <a:ln>
                              <a:noFill/>
                            </a:ln>
                          </pic:spPr>
                        </pic:pic>
                        <pic:pic xmlns:pic="http://schemas.openxmlformats.org/drawingml/2006/picture">
                          <pic:nvPicPr>
                            <pic:cNvPr id="715942" name="Picture 715942" descr="D:\Dropbox\2-Projects\2018072-PJGD Neamt\2-EXE\23-TEP\8-PHO\SIT\2019-04-15_Audit\4-Neamt-SS_TMB\IMG_7623.JPG"/>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94891" y="405442"/>
                              <a:ext cx="1079500" cy="809625"/>
                            </a:xfrm>
                            <a:prstGeom prst="rect">
                              <a:avLst/>
                            </a:prstGeom>
                            <a:noFill/>
                            <a:ln>
                              <a:noFill/>
                            </a:ln>
                          </pic:spPr>
                        </pic:pic>
                        <pic:pic xmlns:pic="http://schemas.openxmlformats.org/drawingml/2006/picture">
                          <pic:nvPicPr>
                            <pic:cNvPr id="715943" name="Picture 715943" descr="D:\Dropbox\2-Projects\2018072-PJGD Neamt\2-EXE\23-TEP\8-PHO\SIT\2019-04-15_Audit\4-Neamt-SS_TMB\IMG_7624.JPG"/>
                            <pic:cNvPicPr>
                              <a:picLocks noChangeAspect="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2406770" y="405442"/>
                              <a:ext cx="1079500" cy="809625"/>
                            </a:xfrm>
                            <a:prstGeom prst="rect">
                              <a:avLst/>
                            </a:prstGeom>
                            <a:noFill/>
                            <a:ln>
                              <a:noFill/>
                            </a:ln>
                          </pic:spPr>
                        </pic:pic>
                        <wps:wsp>
                          <wps:cNvPr id="715944" name="Text Box 715944"/>
                          <wps:cNvSpPr txBox="1"/>
                          <wps:spPr>
                            <a:xfrm>
                              <a:off x="2406770" y="187842"/>
                              <a:ext cx="1075457" cy="152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2C5987" w14:textId="77777777" w:rsidR="00BB090E" w:rsidRPr="00487B8F" w:rsidRDefault="00BB090E" w:rsidP="00487B8F">
                                <w:pPr>
                                  <w:pStyle w:val="Corptext"/>
                                  <w:jc w:val="center"/>
                                  <w:rPr>
                                    <w:lang w:val="ro-RO"/>
                                  </w:rPr>
                                </w:pPr>
                                <w:r w:rsidRPr="00487B8F">
                                  <w:rPr>
                                    <w:lang w:val="ro-RO"/>
                                  </w:rPr>
                                  <w:t>Receptie</w:t>
                                </w:r>
                              </w:p>
                              <w:p w14:paraId="1973543B" w14:textId="77777777" w:rsidR="00BB090E" w:rsidRDefault="00BB090E"/>
                              <w:p w14:paraId="70E08B89" w14:textId="77777777" w:rsidR="00BB090E" w:rsidRPr="00487B8F" w:rsidRDefault="00BB090E" w:rsidP="00487B8F">
                                <w:pPr>
                                  <w:pStyle w:val="Corptext"/>
                                  <w:jc w:val="center"/>
                                  <w:rPr>
                                    <w:lang w:val="ro-RO"/>
                                  </w:rPr>
                                </w:pPr>
                                <w:r w:rsidRPr="00487B8F">
                                  <w:rPr>
                                    <w:lang w:val="ro-RO"/>
                                  </w:rPr>
                                  <w:t>Receptie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45" name="Text Box 715945"/>
                          <wps:cNvSpPr txBox="1"/>
                          <wps:spPr>
                            <a:xfrm>
                              <a:off x="1242204" y="86799"/>
                              <a:ext cx="10795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0E7A16" w14:textId="77777777" w:rsidR="00BB090E" w:rsidRPr="00406389" w:rsidRDefault="00BB090E" w:rsidP="00487B8F">
                                <w:pPr>
                                  <w:pStyle w:val="Corptext"/>
                                  <w:jc w:val="center"/>
                                  <w:rPr>
                                    <w:lang w:val="ro-RO"/>
                                  </w:rPr>
                                </w:pPr>
                                <w:r w:rsidRPr="00406389">
                                  <w:rPr>
                                    <w:lang w:val="ro-RO"/>
                                  </w:rPr>
                                  <w:t>Linii de sortare manuala</w:t>
                                </w:r>
                              </w:p>
                              <w:p w14:paraId="136E7177" w14:textId="77777777" w:rsidR="00BB090E" w:rsidRPr="007F5873" w:rsidRDefault="00BB090E">
                                <w:pPr>
                                  <w:rPr>
                                    <w:lang w:val="fr-FR"/>
                                  </w:rPr>
                                </w:pPr>
                              </w:p>
                              <w:p w14:paraId="7155FFA0" w14:textId="77777777" w:rsidR="00BB090E" w:rsidRPr="00406389" w:rsidRDefault="00BB090E" w:rsidP="00487B8F">
                                <w:pPr>
                                  <w:pStyle w:val="Corptext"/>
                                  <w:jc w:val="center"/>
                                  <w:rPr>
                                    <w:lang w:val="ro-RO"/>
                                  </w:rPr>
                                </w:pPr>
                                <w:r w:rsidRPr="00406389">
                                  <w:rPr>
                                    <w:lang w:val="ro-RO"/>
                                  </w:rPr>
                                  <w:t>Linii de sortare manuala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46" name="Text Box 715946"/>
                          <wps:cNvSpPr txBox="1"/>
                          <wps:spPr>
                            <a:xfrm>
                              <a:off x="8421" y="69012"/>
                              <a:ext cx="1233784"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B846CE" w14:textId="77777777" w:rsidR="00BB090E" w:rsidRPr="00406389" w:rsidRDefault="00BB090E" w:rsidP="00487B8F">
                                <w:pPr>
                                  <w:pStyle w:val="Corptext"/>
                                  <w:jc w:val="center"/>
                                  <w:rPr>
                                    <w:lang w:val="ro-RO"/>
                                  </w:rPr>
                                </w:pPr>
                                <w:r w:rsidRPr="00406389">
                                  <w:rPr>
                                    <w:lang w:val="ro-RO"/>
                                  </w:rPr>
                                  <w:t>Stocare produselor balotate</w:t>
                                </w:r>
                              </w:p>
                              <w:p w14:paraId="52813463" w14:textId="77777777" w:rsidR="00BB090E" w:rsidRDefault="00BB090E"/>
                              <w:p w14:paraId="0B3C9CE2" w14:textId="730E2280" w:rsidR="00BB090E" w:rsidRPr="00406389" w:rsidRDefault="00BB090E" w:rsidP="00487B8F">
                                <w:pPr>
                                  <w:pStyle w:val="Corptext"/>
                                  <w:jc w:val="center"/>
                                  <w:rPr>
                                    <w:lang w:val="ro-RO"/>
                                  </w:rPr>
                                </w:pPr>
                                <w:r w:rsidRPr="00406389">
                                  <w:rPr>
                                    <w:lang w:val="ro-RO"/>
                                  </w:rPr>
                                  <w:t>Stocare produselor balotate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47" name="Text Box 715947"/>
                          <wps:cNvSpPr txBox="1"/>
                          <wps:spPr>
                            <a:xfrm>
                              <a:off x="500332" y="1268083"/>
                              <a:ext cx="2724150" cy="164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C049A3" w14:textId="730E2280" w:rsidR="00BB090E" w:rsidRPr="00487B8F" w:rsidRDefault="00BB090E" w:rsidP="00487B8F">
                                <w:pPr>
                                  <w:pStyle w:val="Corptext"/>
                                  <w:rPr>
                                    <w:lang w:val="ro-RO"/>
                                  </w:rPr>
                                </w:pPr>
                                <w:r w:rsidRPr="00487B8F">
                                  <w:rPr>
                                    <w:lang w:val="ro-RO"/>
                                  </w:rPr>
                                  <w:t>STATIA DE SORTARE MANUALA PIATRA NEAMȚ</w:t>
                                </w:r>
                              </w:p>
                              <w:p w14:paraId="6FD5E347" w14:textId="77777777" w:rsidR="00BB090E" w:rsidRDefault="00BB090E"/>
                              <w:p w14:paraId="2F5B320A" w14:textId="77777777" w:rsidR="00BB090E" w:rsidRPr="00487B8F" w:rsidRDefault="00BB090E" w:rsidP="00487B8F">
                                <w:pPr>
                                  <w:pStyle w:val="Corptext"/>
                                  <w:rPr>
                                    <w:lang w:val="ro-RO"/>
                                  </w:rPr>
                                </w:pPr>
                                <w:r w:rsidRPr="00487B8F">
                                  <w:rPr>
                                    <w:lang w:val="ro-RO"/>
                                  </w:rPr>
                                  <w:t>STATIA DE SORTARE MANUALA PIATRA NEAMȚ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48" name="Rectangle 715948"/>
                          <wps:cNvSpPr/>
                          <wps:spPr>
                            <a:xfrm>
                              <a:off x="0" y="0"/>
                              <a:ext cx="3552825" cy="14382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15949" name="Group 715949"/>
                        <wpg:cNvGrpSpPr/>
                        <wpg:grpSpPr>
                          <a:xfrm>
                            <a:off x="3625702" y="340242"/>
                            <a:ext cx="2406650" cy="2347330"/>
                            <a:chOff x="0" y="0"/>
                            <a:chExt cx="2406650" cy="2347330"/>
                          </a:xfrm>
                        </wpg:grpSpPr>
                        <wpg:grpSp>
                          <wpg:cNvPr id="715950" name="Group 715950"/>
                          <wpg:cNvGrpSpPr/>
                          <wpg:grpSpPr>
                            <a:xfrm>
                              <a:off x="0" y="0"/>
                              <a:ext cx="2406650" cy="2346325"/>
                              <a:chOff x="0" y="1"/>
                              <a:chExt cx="2406770" cy="2346948"/>
                            </a:xfrm>
                          </wpg:grpSpPr>
                          <pic:pic xmlns:pic="http://schemas.openxmlformats.org/drawingml/2006/picture">
                            <pic:nvPicPr>
                              <pic:cNvPr id="715951" name="Picture 715951" descr="D:\Dropbox\2-Projects\2018072-PJGD Neamt\2-EXE\23-TEP\8-PHO\SIT\2019-04-15_Audit\4-Neamt-SS_TMB\IMG_7635.JPG"/>
                              <pic:cNvPicPr>
                                <a:picLocks noChangeAspect="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86264" y="353683"/>
                                <a:ext cx="1079500" cy="809625"/>
                              </a:xfrm>
                              <a:prstGeom prst="rect">
                                <a:avLst/>
                              </a:prstGeom>
                              <a:noFill/>
                              <a:ln w="6350">
                                <a:noFill/>
                              </a:ln>
                              <a:effectLst/>
                            </pic:spPr>
                          </pic:pic>
                          <pic:pic xmlns:pic="http://schemas.openxmlformats.org/drawingml/2006/picture">
                            <pic:nvPicPr>
                              <pic:cNvPr id="715952" name="Picture 715952" descr="D:\Dropbox\2-Projects\2018072-PJGD Neamt\2-EXE\23-TEP\8-PHO\SIT\2019-04-15_Audit\4-Neamt-SS_TMB\IMG_7644.JPG"/>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86264" y="1328468"/>
                                <a:ext cx="1079500" cy="809625"/>
                              </a:xfrm>
                              <a:prstGeom prst="rect">
                                <a:avLst/>
                              </a:prstGeom>
                              <a:noFill/>
                              <a:ln>
                                <a:noFill/>
                              </a:ln>
                            </pic:spPr>
                          </pic:pic>
                          <wps:wsp>
                            <wps:cNvPr id="715953" name="Text Box 715953"/>
                            <wps:cNvSpPr txBox="1"/>
                            <wps:spPr>
                              <a:xfrm>
                                <a:off x="86264" y="25879"/>
                                <a:ext cx="10795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5BACEE" w14:textId="77777777" w:rsidR="00BB090E" w:rsidRPr="007F5873" w:rsidRDefault="00BB090E" w:rsidP="00250F33">
                                  <w:pPr>
                                    <w:pStyle w:val="Corptext"/>
                                    <w:jc w:val="center"/>
                                    <w:rPr>
                                      <w:lang w:val="fr-FR"/>
                                    </w:rPr>
                                  </w:pPr>
                                  <w:r w:rsidRPr="007F5873">
                                    <w:rPr>
                                      <w:lang w:val="fr-FR"/>
                                    </w:rPr>
                                    <w:t>Platforma de compostare</w:t>
                                  </w:r>
                                </w:p>
                                <w:p w14:paraId="380619A0" w14:textId="77777777" w:rsidR="00BB090E" w:rsidRPr="007F5873" w:rsidRDefault="00BB090E">
                                  <w:pPr>
                                    <w:rPr>
                                      <w:lang w:val="fr-FR"/>
                                    </w:rPr>
                                  </w:pPr>
                                </w:p>
                                <w:p w14:paraId="589B7C5A" w14:textId="77777777" w:rsidR="00BB090E" w:rsidRPr="007F5873" w:rsidRDefault="00BB090E" w:rsidP="00250F33">
                                  <w:pPr>
                                    <w:pStyle w:val="Corptext"/>
                                    <w:jc w:val="center"/>
                                    <w:rPr>
                                      <w:lang w:val="fr-FR"/>
                                    </w:rPr>
                                  </w:pPr>
                                  <w:r w:rsidRPr="007F5873">
                                    <w:rPr>
                                      <w:lang w:val="fr-FR"/>
                                    </w:rPr>
                                    <w:t>Platforma de compostare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54" name="Text Box 715954"/>
                            <wps:cNvSpPr txBox="1"/>
                            <wps:spPr>
                              <a:xfrm>
                                <a:off x="86264" y="1164566"/>
                                <a:ext cx="1079500" cy="1650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397BB" w14:textId="77777777" w:rsidR="00BB090E" w:rsidRPr="00B4482A" w:rsidRDefault="00BB090E" w:rsidP="00250F33">
                                  <w:pPr>
                                    <w:pStyle w:val="Corptext"/>
                                    <w:jc w:val="center"/>
                                    <w:rPr>
                                      <w:lang w:val="ro-RO"/>
                                    </w:rPr>
                                  </w:pPr>
                                  <w:r>
                                    <w:rPr>
                                      <w:lang w:val="ro-RO"/>
                                    </w:rPr>
                                    <w:t>Tocator mobil</w:t>
                                  </w:r>
                                </w:p>
                                <w:p w14:paraId="6B90A172" w14:textId="77777777" w:rsidR="00BB090E" w:rsidRDefault="00BB090E"/>
                                <w:p w14:paraId="5FFE76EA" w14:textId="77777777" w:rsidR="00BB090E" w:rsidRPr="00B4482A" w:rsidRDefault="00BB090E" w:rsidP="00250F33">
                                  <w:pPr>
                                    <w:pStyle w:val="Corptext"/>
                                    <w:jc w:val="center"/>
                                    <w:rPr>
                                      <w:lang w:val="ro-RO"/>
                                    </w:rPr>
                                  </w:pPr>
                                  <w:r>
                                    <w:rPr>
                                      <w:lang w:val="ro-RO"/>
                                    </w:rPr>
                                    <w:t>Tocator mobil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5955" name="Picture 715955" descr="D:\Dropbox\2-Projects\2018072-PJGD Neamt\2-EXE\23-TEP\8-PHO\SIT\2019-04-15_Audit\4-Neamt-SS_TMB\IMG_7643.JPG"/>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1242204" y="1328468"/>
                                <a:ext cx="1079500" cy="809625"/>
                              </a:xfrm>
                              <a:prstGeom prst="rect">
                                <a:avLst/>
                              </a:prstGeom>
                              <a:noFill/>
                              <a:ln>
                                <a:noFill/>
                              </a:ln>
                            </pic:spPr>
                          </pic:pic>
                          <wps:wsp>
                            <wps:cNvPr id="715956" name="Text Box 715956"/>
                            <wps:cNvSpPr txBox="1"/>
                            <wps:spPr>
                              <a:xfrm>
                                <a:off x="1242204" y="1164566"/>
                                <a:ext cx="1079500" cy="1650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6304C6" w14:textId="77777777" w:rsidR="00BB090E" w:rsidRPr="00B4482A" w:rsidRDefault="00BB090E" w:rsidP="00250F33">
                                  <w:pPr>
                                    <w:pStyle w:val="Corptext"/>
                                    <w:rPr>
                                      <w:lang w:val="ro-RO"/>
                                    </w:rPr>
                                  </w:pPr>
                                  <w:r>
                                    <w:rPr>
                                      <w:lang w:val="ro-RO"/>
                                    </w:rPr>
                                    <w:t>Masina de intoarcere</w:t>
                                  </w:r>
                                </w:p>
                                <w:p w14:paraId="4DBAC5C5" w14:textId="77777777" w:rsidR="00BB090E" w:rsidRPr="007F5873" w:rsidRDefault="00BB090E">
                                  <w:pPr>
                                    <w:rPr>
                                      <w:lang w:val="fr-FR"/>
                                    </w:rPr>
                                  </w:pPr>
                                </w:p>
                                <w:p w14:paraId="4024D044" w14:textId="77777777" w:rsidR="00BB090E" w:rsidRPr="00B4482A" w:rsidRDefault="00BB090E" w:rsidP="00250F33">
                                  <w:pPr>
                                    <w:pStyle w:val="Corptext"/>
                                    <w:rPr>
                                      <w:lang w:val="ro-RO"/>
                                    </w:rPr>
                                  </w:pPr>
                                  <w:r>
                                    <w:rPr>
                                      <w:lang w:val="ro-RO"/>
                                    </w:rPr>
                                    <w:t>Masina de intoarcere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5957" name="Picture 715957" descr="D:\Dropbox\2-Projects\2018072-PJGD Neamt\2-EXE\23-TEP\8-PHO\SIT\2019-04-15_Audit\4-Neamt-SS_TMB\IMG_7641.JPG"/>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1242204" y="353683"/>
                                <a:ext cx="1079500" cy="809625"/>
                              </a:xfrm>
                              <a:prstGeom prst="rect">
                                <a:avLst/>
                              </a:prstGeom>
                              <a:noFill/>
                              <a:ln>
                                <a:noFill/>
                              </a:ln>
                            </pic:spPr>
                          </pic:pic>
                          <wps:wsp>
                            <wps:cNvPr id="715958" name="Text Box 715958"/>
                            <wps:cNvSpPr txBox="1"/>
                            <wps:spPr>
                              <a:xfrm>
                                <a:off x="1242204" y="189781"/>
                                <a:ext cx="1079500" cy="1650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4106B" w14:textId="77777777" w:rsidR="00BB090E" w:rsidRPr="00487B8F" w:rsidRDefault="00BB090E" w:rsidP="00250F33">
                                  <w:pPr>
                                    <w:pStyle w:val="Corptext"/>
                                    <w:jc w:val="center"/>
                                    <w:rPr>
                                      <w:lang w:val="ro-RO"/>
                                    </w:rPr>
                                  </w:pPr>
                                  <w:r w:rsidRPr="00487B8F">
                                    <w:rPr>
                                      <w:lang w:val="ro-RO"/>
                                    </w:rPr>
                                    <w:t>Ciur mobil</w:t>
                                  </w:r>
                                </w:p>
                                <w:p w14:paraId="1296C8BE" w14:textId="77777777" w:rsidR="00BB090E" w:rsidRDefault="00BB090E"/>
                                <w:p w14:paraId="5F5691B3" w14:textId="60692CEE" w:rsidR="00BB090E" w:rsidRPr="00487B8F" w:rsidRDefault="00BB090E" w:rsidP="00250F33">
                                  <w:pPr>
                                    <w:pStyle w:val="Corptext"/>
                                    <w:jc w:val="center"/>
                                    <w:rPr>
                                      <w:lang w:val="ro-RO"/>
                                    </w:rPr>
                                  </w:pPr>
                                  <w:r w:rsidRPr="00487B8F">
                                    <w:rPr>
                                      <w:lang w:val="ro-RO"/>
                                    </w:rPr>
                                    <w:t>Ciur mobil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59" name="Rectangle 715959"/>
                            <wps:cNvSpPr/>
                            <wps:spPr>
                              <a:xfrm>
                                <a:off x="0" y="1"/>
                                <a:ext cx="2406770" cy="234694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5960" name="Text Box 715960"/>
                          <wps:cNvSpPr txBox="1"/>
                          <wps:spPr>
                            <a:xfrm>
                              <a:off x="0" y="2182483"/>
                              <a:ext cx="2404972" cy="1648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A9E6AD" w14:textId="60692CEE" w:rsidR="00BB090E" w:rsidRPr="00F80980" w:rsidRDefault="00BB090E" w:rsidP="00250F33">
                                <w:pPr>
                                  <w:pStyle w:val="Corptext"/>
                                  <w:jc w:val="center"/>
                                  <w:rPr>
                                    <w:lang w:val="ro-RO"/>
                                  </w:rPr>
                                </w:pPr>
                                <w:r>
                                  <w:rPr>
                                    <w:lang w:val="ro-RO"/>
                                  </w:rPr>
                                  <w:t>STATIA DE COMPOSTARE PIATRA NEAMȚ</w:t>
                                </w:r>
                              </w:p>
                              <w:p w14:paraId="650359A1" w14:textId="77777777" w:rsidR="00BB090E" w:rsidRPr="007F5873" w:rsidRDefault="00BB090E">
                                <w:pPr>
                                  <w:rPr>
                                    <w:lang w:val="fr-FR"/>
                                  </w:rPr>
                                </w:pPr>
                              </w:p>
                              <w:p w14:paraId="1720676E" w14:textId="77777777" w:rsidR="00BB090E" w:rsidRPr="00F80980" w:rsidRDefault="00BB090E" w:rsidP="00250F33">
                                <w:pPr>
                                  <w:pStyle w:val="Corptext"/>
                                  <w:jc w:val="center"/>
                                  <w:rPr>
                                    <w:lang w:val="ro-RO"/>
                                  </w:rPr>
                                </w:pPr>
                                <w:r>
                                  <w:rPr>
                                    <w:lang w:val="ro-RO"/>
                                  </w:rPr>
                                  <w:t>STATIA DE COMPOSTARE PIATRA NEAMȚ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5961" name="Straight Arrow Connector 715961"/>
                        <wps:cNvCnPr/>
                        <wps:spPr>
                          <a:xfrm flipV="1">
                            <a:off x="2498651" y="2275367"/>
                            <a:ext cx="1122970" cy="1029934"/>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grpSp>
                        <wpg:cNvPr id="715962" name="Group 715962"/>
                        <wpg:cNvGrpSpPr/>
                        <wpg:grpSpPr>
                          <a:xfrm>
                            <a:off x="0" y="1594883"/>
                            <a:ext cx="1560913" cy="2099144"/>
                            <a:chOff x="0" y="0"/>
                            <a:chExt cx="1560913" cy="2099144"/>
                          </a:xfrm>
                        </wpg:grpSpPr>
                        <pic:pic xmlns:pic="http://schemas.openxmlformats.org/drawingml/2006/picture">
                          <pic:nvPicPr>
                            <pic:cNvPr id="715963" name="Picture 120"/>
                            <pic:cNvPicPr>
                              <a:picLocks noChangeAspect="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1560830" cy="1704340"/>
                            </a:xfrm>
                            <a:prstGeom prst="rect">
                              <a:avLst/>
                            </a:prstGeom>
                            <a:noFill/>
                            <a:ln>
                              <a:noFill/>
                            </a:ln>
                          </pic:spPr>
                        </pic:pic>
                        <wps:wsp>
                          <wps:cNvPr id="715964" name="Text Box 715964"/>
                          <wps:cNvSpPr txBox="1"/>
                          <wps:spPr>
                            <a:xfrm>
                              <a:off x="0" y="1701579"/>
                              <a:ext cx="1560913" cy="3975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DC470B" w14:textId="77777777" w:rsidR="00BB090E" w:rsidRPr="00487B8F" w:rsidRDefault="00BB090E" w:rsidP="00487B8F">
                                <w:pPr>
                                  <w:pStyle w:val="Corptext"/>
                                  <w:jc w:val="center"/>
                                  <w:rPr>
                                    <w:lang w:val="ro-RO"/>
                                  </w:rPr>
                                </w:pPr>
                                <w:r w:rsidRPr="00487B8F">
                                  <w:rPr>
                                    <w:lang w:val="ro-RO"/>
                                  </w:rPr>
                                  <w:t>GOOGLE VIEW</w:t>
                                </w:r>
                              </w:p>
                              <w:p w14:paraId="1C9E363B" w14:textId="77777777" w:rsidR="00BB090E" w:rsidRPr="00487B8F" w:rsidRDefault="00BB090E" w:rsidP="00487B8F">
                                <w:pPr>
                                  <w:pStyle w:val="Corptext"/>
                                  <w:jc w:val="center"/>
                                  <w:rPr>
                                    <w:lang w:val="ro-RO"/>
                                  </w:rPr>
                                </w:pPr>
                                <w:r w:rsidRPr="00487B8F">
                                  <w:rPr>
                                    <w:lang w:val="ro-RO"/>
                                  </w:rPr>
                                  <w:t>PIATRA NEAMȚ</w:t>
                                </w:r>
                              </w:p>
                              <w:p w14:paraId="7C9348FA" w14:textId="77777777" w:rsidR="00BB090E" w:rsidRDefault="00BB090E"/>
                              <w:p w14:paraId="512CB3E9" w14:textId="77777777" w:rsidR="00BB090E" w:rsidRPr="00487B8F" w:rsidRDefault="00BB090E" w:rsidP="00487B8F">
                                <w:pPr>
                                  <w:pStyle w:val="Corptext"/>
                                  <w:jc w:val="center"/>
                                  <w:rPr>
                                    <w:lang w:val="ro-RO"/>
                                  </w:rPr>
                                </w:pPr>
                                <w:r w:rsidRPr="00487B8F">
                                  <w:rPr>
                                    <w:lang w:val="ro-RO"/>
                                  </w:rPr>
                                  <w:t>GOOGLE VIEW</w:t>
                                </w:r>
                              </w:p>
                              <w:p w14:paraId="3AFEE064" w14:textId="5B740920" w:rsidR="00BB090E" w:rsidRPr="00487B8F" w:rsidRDefault="00BB090E" w:rsidP="00487B8F">
                                <w:pPr>
                                  <w:pStyle w:val="Corptext"/>
                                  <w:jc w:val="center"/>
                                  <w:rPr>
                                    <w:lang w:val="ro-RO"/>
                                  </w:rPr>
                                </w:pPr>
                                <w:r w:rsidRPr="00487B8F">
                                  <w:rPr>
                                    <w:lang w:val="ro-RO"/>
                                  </w:rPr>
                                  <w:t>PIATRA NEAMȚ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5965" name="Straight Arrow Connector 715965"/>
                        <wps:cNvCnPr/>
                        <wps:spPr>
                          <a:xfrm flipH="1" flipV="1">
                            <a:off x="1860697" y="1435395"/>
                            <a:ext cx="595313" cy="1847300"/>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grpSp>
                        <wpg:cNvPr id="715966" name="Group 715966"/>
                        <wpg:cNvGrpSpPr/>
                        <wpg:grpSpPr>
                          <a:xfrm>
                            <a:off x="4338083" y="5029200"/>
                            <a:ext cx="1690370" cy="2035444"/>
                            <a:chOff x="0" y="0"/>
                            <a:chExt cx="1690370" cy="2035444"/>
                          </a:xfrm>
                        </wpg:grpSpPr>
                        <pic:pic xmlns:pic="http://schemas.openxmlformats.org/drawingml/2006/picture">
                          <pic:nvPicPr>
                            <pic:cNvPr id="715967" name="Picture 11"/>
                            <pic:cNvPicPr>
                              <a:picLocks noChangeAspect="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0" y="0"/>
                              <a:ext cx="1690370" cy="1632585"/>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715972" name="Text Box 715972"/>
                          <wps:cNvSpPr txBox="1"/>
                          <wps:spPr>
                            <a:xfrm>
                              <a:off x="0" y="1637968"/>
                              <a:ext cx="1690370" cy="3974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39E24" w14:textId="77777777" w:rsidR="00BB090E" w:rsidRDefault="00BB090E" w:rsidP="00250F33">
                                <w:pPr>
                                  <w:pStyle w:val="Corptext"/>
                                  <w:jc w:val="center"/>
                                  <w:rPr>
                                    <w:lang w:val="ro-RO"/>
                                  </w:rPr>
                                </w:pPr>
                                <w:r>
                                  <w:rPr>
                                    <w:lang w:val="ro-RO"/>
                                  </w:rPr>
                                  <w:t>GOOGLE VIEW</w:t>
                                </w:r>
                              </w:p>
                              <w:p w14:paraId="3886AAB0" w14:textId="77777777" w:rsidR="00BB090E" w:rsidRPr="00F80980" w:rsidRDefault="00BB090E" w:rsidP="00250F33">
                                <w:pPr>
                                  <w:pStyle w:val="Corptext"/>
                                  <w:jc w:val="center"/>
                                  <w:rPr>
                                    <w:lang w:val="ro-RO"/>
                                  </w:rPr>
                                </w:pPr>
                                <w:r>
                                  <w:rPr>
                                    <w:lang w:val="ro-RO"/>
                                  </w:rPr>
                                  <w:t>GIROV</w:t>
                                </w:r>
                              </w:p>
                              <w:p w14:paraId="214EF316" w14:textId="77777777" w:rsidR="00BB090E" w:rsidRDefault="00BB090E"/>
                              <w:p w14:paraId="5EF321A3" w14:textId="77777777" w:rsidR="00BB090E" w:rsidRDefault="00BB090E" w:rsidP="00250F33">
                                <w:pPr>
                                  <w:pStyle w:val="Corptext"/>
                                  <w:jc w:val="center"/>
                                  <w:rPr>
                                    <w:lang w:val="ro-RO"/>
                                  </w:rPr>
                                </w:pPr>
                                <w:r>
                                  <w:rPr>
                                    <w:lang w:val="ro-RO"/>
                                  </w:rPr>
                                  <w:t>GOOGLE VIEW</w:t>
                                </w:r>
                              </w:p>
                              <w:p w14:paraId="305E44BB" w14:textId="77777777" w:rsidR="00BB090E" w:rsidRPr="00F80980" w:rsidRDefault="00BB090E" w:rsidP="00250F33">
                                <w:pPr>
                                  <w:pStyle w:val="Corptext"/>
                                  <w:jc w:val="center"/>
                                  <w:rPr>
                                    <w:lang w:val="ro-RO"/>
                                  </w:rPr>
                                </w:pPr>
                                <w:r>
                                  <w:rPr>
                                    <w:lang w:val="ro-RO"/>
                                  </w:rPr>
                                  <w:t>GIROV</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062" name="Group 716062"/>
                        <wpg:cNvGrpSpPr/>
                        <wpg:grpSpPr>
                          <a:xfrm>
                            <a:off x="3625702" y="2955851"/>
                            <a:ext cx="2406650" cy="2009523"/>
                            <a:chOff x="0" y="0"/>
                            <a:chExt cx="2406650" cy="2009523"/>
                          </a:xfrm>
                        </wpg:grpSpPr>
                        <pic:pic xmlns:pic="http://schemas.openxmlformats.org/drawingml/2006/picture">
                          <pic:nvPicPr>
                            <pic:cNvPr id="716063" name="Picture 716063" descr="D:\Dropbox\2-Projects\2018072-PJGD Neamt\2-EXE\23-TEP\8-PHO\SIT\2019-04-15_Audit\3-Girov\IMG_7609.JPG"/>
                            <pic:cNvPicPr>
                              <a:picLocks noChangeAspect="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103367" y="166977"/>
                              <a:ext cx="1079500" cy="810260"/>
                            </a:xfrm>
                            <a:prstGeom prst="rect">
                              <a:avLst/>
                            </a:prstGeom>
                            <a:noFill/>
                            <a:ln>
                              <a:noFill/>
                            </a:ln>
                          </pic:spPr>
                        </pic:pic>
                        <pic:pic xmlns:pic="http://schemas.openxmlformats.org/drawingml/2006/picture">
                          <pic:nvPicPr>
                            <pic:cNvPr id="716064" name="Picture 716064" descr="D:\Dropbox\2-Projects\2018072-PJGD Neamt\2-EXE\23-TEP\8-PHO\SIT\2019-04-15_Audit\3-Girov\IMG_7607.JPG"/>
                            <pic:cNvPicPr>
                              <a:picLocks noChangeAspect="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1240404" y="166977"/>
                              <a:ext cx="1079500" cy="810260"/>
                            </a:xfrm>
                            <a:prstGeom prst="rect">
                              <a:avLst/>
                            </a:prstGeom>
                            <a:noFill/>
                            <a:ln>
                              <a:noFill/>
                            </a:ln>
                          </pic:spPr>
                        </pic:pic>
                        <pic:pic xmlns:pic="http://schemas.openxmlformats.org/drawingml/2006/picture">
                          <pic:nvPicPr>
                            <pic:cNvPr id="716065" name="Picture 716065" descr="D:\Dropbox\2-Projects\2018072-PJGD Neamt\2-EXE\23-TEP\8-PHO\SIT\2019-04-15_Audit\3-Girov\IMG_7603.JPG"/>
                            <pic:cNvPicPr>
                              <a:picLocks noChangeAspect="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103367" y="1025718"/>
                              <a:ext cx="1079500" cy="810260"/>
                            </a:xfrm>
                            <a:prstGeom prst="rect">
                              <a:avLst/>
                            </a:prstGeom>
                            <a:noFill/>
                            <a:ln>
                              <a:noFill/>
                            </a:ln>
                          </pic:spPr>
                        </pic:pic>
                        <pic:pic xmlns:pic="http://schemas.openxmlformats.org/drawingml/2006/picture">
                          <pic:nvPicPr>
                            <pic:cNvPr id="716066" name="Picture 716066" descr="D:\Dropbox\2-Projects\2018072-PJGD Neamt\2-EXE\23-TEP\8-PHO\SIT\2019-04-15_Audit\3-Girov\IMG_7606.JPG"/>
                            <pic:cNvPicPr>
                              <a:picLocks noChangeAspect="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1240404" y="1025718"/>
                              <a:ext cx="1079500" cy="810260"/>
                            </a:xfrm>
                            <a:prstGeom prst="rect">
                              <a:avLst/>
                            </a:prstGeom>
                            <a:noFill/>
                            <a:ln>
                              <a:noFill/>
                            </a:ln>
                          </pic:spPr>
                        </pic:pic>
                        <wps:wsp>
                          <wps:cNvPr id="716067" name="Text Box 716067"/>
                          <wps:cNvSpPr txBox="1"/>
                          <wps:spPr>
                            <a:xfrm>
                              <a:off x="103367" y="0"/>
                              <a:ext cx="1079446" cy="1650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CC2C2A" w14:textId="77777777" w:rsidR="00BB090E" w:rsidRPr="00B4482A" w:rsidRDefault="00BB090E" w:rsidP="00250F33">
                                <w:pPr>
                                  <w:pStyle w:val="Corptext"/>
                                  <w:jc w:val="center"/>
                                  <w:rPr>
                                    <w:lang w:val="ro-RO"/>
                                  </w:rPr>
                                </w:pPr>
                                <w:r>
                                  <w:rPr>
                                    <w:lang w:val="ro-RO"/>
                                  </w:rPr>
                                  <w:t>Depozitul</w:t>
                                </w:r>
                              </w:p>
                              <w:p w14:paraId="5BC72B5D" w14:textId="77777777" w:rsidR="00BB090E" w:rsidRDefault="00BB090E"/>
                              <w:p w14:paraId="2B7F7D98" w14:textId="77777777" w:rsidR="00BB090E" w:rsidRPr="00B4482A" w:rsidRDefault="00BB090E" w:rsidP="00250F33">
                                <w:pPr>
                                  <w:pStyle w:val="Corptext"/>
                                  <w:jc w:val="center"/>
                                  <w:rPr>
                                    <w:lang w:val="ro-RO"/>
                                  </w:rPr>
                                </w:pPr>
                                <w:r>
                                  <w:rPr>
                                    <w:lang w:val="ro-RO"/>
                                  </w:rPr>
                                  <w:t>Depozitul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68" name="Text Box 716068"/>
                          <wps:cNvSpPr txBox="1"/>
                          <wps:spPr>
                            <a:xfrm>
                              <a:off x="1240404" y="0"/>
                              <a:ext cx="1079446" cy="1650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B83EF8" w14:textId="77777777" w:rsidR="00BB090E" w:rsidRPr="00B4482A" w:rsidRDefault="00BB090E" w:rsidP="00250F33">
                                <w:pPr>
                                  <w:pStyle w:val="Corptext"/>
                                  <w:jc w:val="center"/>
                                  <w:rPr>
                                    <w:lang w:val="ro-RO"/>
                                  </w:rPr>
                                </w:pPr>
                                <w:r>
                                  <w:rPr>
                                    <w:lang w:val="ro-RO"/>
                                  </w:rPr>
                                  <w:t>Zona adm.</w:t>
                                </w:r>
                              </w:p>
                              <w:p w14:paraId="2D54A2BC" w14:textId="77777777" w:rsidR="00BB090E" w:rsidRDefault="00BB090E"/>
                              <w:p w14:paraId="55020AE2" w14:textId="77777777" w:rsidR="00BB090E" w:rsidRPr="00B4482A" w:rsidRDefault="00BB090E" w:rsidP="00250F33">
                                <w:pPr>
                                  <w:pStyle w:val="Corptext"/>
                                  <w:jc w:val="center"/>
                                  <w:rPr>
                                    <w:lang w:val="ro-RO"/>
                                  </w:rPr>
                                </w:pPr>
                                <w:r>
                                  <w:rPr>
                                    <w:lang w:val="ro-RO"/>
                                  </w:rPr>
                                  <w:t>Zona adm.</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69" name="Text Box 716069"/>
                          <wps:cNvSpPr txBox="1"/>
                          <wps:spPr>
                            <a:xfrm>
                              <a:off x="0" y="1844702"/>
                              <a:ext cx="2404972" cy="1648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FB2A08" w14:textId="77777777" w:rsidR="00BB090E" w:rsidRPr="00F80980" w:rsidRDefault="00BB090E" w:rsidP="00250F33">
                                <w:pPr>
                                  <w:pStyle w:val="Corptext"/>
                                  <w:jc w:val="center"/>
                                  <w:rPr>
                                    <w:lang w:val="ro-RO"/>
                                  </w:rPr>
                                </w:pPr>
                                <w:r>
                                  <w:rPr>
                                    <w:lang w:val="ro-RO"/>
                                  </w:rPr>
                                  <w:t>DEPOZITUL CONFORM GIROV</w:t>
                                </w:r>
                              </w:p>
                              <w:p w14:paraId="06885545" w14:textId="77777777" w:rsidR="00BB090E" w:rsidRDefault="00BB090E"/>
                              <w:p w14:paraId="4A6851B3" w14:textId="77777777" w:rsidR="00BB090E" w:rsidRPr="00F80980" w:rsidRDefault="00BB090E" w:rsidP="00250F33">
                                <w:pPr>
                                  <w:pStyle w:val="Corptext"/>
                                  <w:jc w:val="center"/>
                                  <w:rPr>
                                    <w:lang w:val="ro-RO"/>
                                  </w:rPr>
                                </w:pPr>
                                <w:r>
                                  <w:rPr>
                                    <w:lang w:val="ro-RO"/>
                                  </w:rPr>
                                  <w:t>DEPOZITUL CONFORM GIROV</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70" name="Rectangle 716070"/>
                          <wps:cNvSpPr/>
                          <wps:spPr>
                            <a:xfrm>
                              <a:off x="0" y="0"/>
                              <a:ext cx="2406650" cy="200916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6071" name="Straight Arrow Connector 716071"/>
                        <wps:cNvCnPr/>
                        <wps:spPr>
                          <a:xfrm>
                            <a:off x="2721934" y="3285460"/>
                            <a:ext cx="900687" cy="65405"/>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grpSp>
                        <wpg:cNvPr id="716072" name="Group 716072"/>
                        <wpg:cNvGrpSpPr/>
                        <wpg:grpSpPr>
                          <a:xfrm>
                            <a:off x="-9" y="6824053"/>
                            <a:ext cx="1651172" cy="1086579"/>
                            <a:chOff x="-510371" y="200163"/>
                            <a:chExt cx="1651172" cy="1086642"/>
                          </a:xfrm>
                        </wpg:grpSpPr>
                        <pic:pic xmlns:pic="http://schemas.openxmlformats.org/drawingml/2006/picture">
                          <pic:nvPicPr>
                            <pic:cNvPr id="716073" name="Picture 119"/>
                            <pic:cNvPicPr>
                              <a:picLocks noChangeAspect="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269927" y="200163"/>
                              <a:ext cx="870874" cy="1086642"/>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716074" name="Text Box 716074"/>
                          <wps:cNvSpPr txBox="1"/>
                          <wps:spPr>
                            <a:xfrm>
                              <a:off x="-510371" y="537843"/>
                              <a:ext cx="780263" cy="3974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F5426F" w14:textId="77777777" w:rsidR="00BB090E" w:rsidRDefault="00BB090E" w:rsidP="00250F33">
                                <w:pPr>
                                  <w:pStyle w:val="Corptext"/>
                                  <w:jc w:val="center"/>
                                  <w:rPr>
                                    <w:lang w:val="ro-RO"/>
                                  </w:rPr>
                                </w:pPr>
                                <w:r>
                                  <w:rPr>
                                    <w:lang w:val="ro-RO"/>
                                  </w:rPr>
                                  <w:t>GOOGLE VIEW</w:t>
                                </w:r>
                              </w:p>
                              <w:p w14:paraId="670261A1" w14:textId="77777777" w:rsidR="00BB090E" w:rsidRPr="00F80980" w:rsidRDefault="00BB090E" w:rsidP="00250F33">
                                <w:pPr>
                                  <w:pStyle w:val="Corptext"/>
                                  <w:jc w:val="center"/>
                                  <w:rPr>
                                    <w:lang w:val="ro-RO"/>
                                  </w:rPr>
                                </w:pPr>
                                <w:r>
                                  <w:rPr>
                                    <w:lang w:val="ro-RO"/>
                                  </w:rPr>
                                  <w:t>ROZNOV</w:t>
                                </w:r>
                              </w:p>
                              <w:p w14:paraId="61685E5D" w14:textId="77777777" w:rsidR="00BB090E" w:rsidRDefault="00BB090E"/>
                              <w:p w14:paraId="1F131273" w14:textId="77777777" w:rsidR="00BB090E" w:rsidRDefault="00BB090E" w:rsidP="00250F33">
                                <w:pPr>
                                  <w:pStyle w:val="Corptext"/>
                                  <w:jc w:val="center"/>
                                  <w:rPr>
                                    <w:lang w:val="ro-RO"/>
                                  </w:rPr>
                                </w:pPr>
                                <w:r>
                                  <w:rPr>
                                    <w:lang w:val="ro-RO"/>
                                  </w:rPr>
                                  <w:t>GOOGLE VIEW</w:t>
                                </w:r>
                              </w:p>
                              <w:p w14:paraId="39B79820" w14:textId="77777777" w:rsidR="00BB090E" w:rsidRPr="00F80980" w:rsidRDefault="00BB090E" w:rsidP="00250F33">
                                <w:pPr>
                                  <w:pStyle w:val="Corptext"/>
                                  <w:jc w:val="center"/>
                                  <w:rPr>
                                    <w:lang w:val="ro-RO"/>
                                  </w:rPr>
                                </w:pPr>
                                <w:r>
                                  <w:rPr>
                                    <w:lang w:val="ro-RO"/>
                                  </w:rPr>
                                  <w:t>ROZNOV</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075" name="Group 716075"/>
                        <wpg:cNvGrpSpPr/>
                        <wpg:grpSpPr>
                          <a:xfrm>
                            <a:off x="0" y="3732028"/>
                            <a:ext cx="1217755" cy="3037888"/>
                            <a:chOff x="0" y="0"/>
                            <a:chExt cx="1217755" cy="3037888"/>
                          </a:xfrm>
                        </wpg:grpSpPr>
                        <wpg:grpSp>
                          <wpg:cNvPr id="716076" name="Group 716076"/>
                          <wpg:cNvGrpSpPr/>
                          <wpg:grpSpPr>
                            <a:xfrm>
                              <a:off x="69338" y="26002"/>
                              <a:ext cx="1079500" cy="2706664"/>
                              <a:chOff x="0" y="0"/>
                              <a:chExt cx="1079500" cy="2706664"/>
                            </a:xfrm>
                          </wpg:grpSpPr>
                          <pic:pic xmlns:pic="http://schemas.openxmlformats.org/drawingml/2006/picture">
                            <pic:nvPicPr>
                              <pic:cNvPr id="716077" name="Picture 716077" descr="D:\Dropbox\2-Projects\2018072-PJGD Neamt\2-EXE\23-TEP\8-PHO\SIT\2019-04-15_Audit\5-Neamt-Depo\IMG_7656.JPG"/>
                              <pic:cNvPicPr>
                                <a:picLocks noChangeAspect="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0" y="177421"/>
                                <a:ext cx="1079500" cy="809625"/>
                              </a:xfrm>
                              <a:prstGeom prst="rect">
                                <a:avLst/>
                              </a:prstGeom>
                              <a:noFill/>
                              <a:ln>
                                <a:noFill/>
                              </a:ln>
                            </pic:spPr>
                          </pic:pic>
                          <pic:pic xmlns:pic="http://schemas.openxmlformats.org/drawingml/2006/picture">
                            <pic:nvPicPr>
                              <pic:cNvPr id="716078" name="Picture 716078" descr="D:\Dropbox\2-Projects\2018072-PJGD Neamt\2-EXE\23-TEP\8-PHO\SIT\2019-04-15_Audit\5-Neamt-Depo\IMG_7659.JPG"/>
                              <pic:cNvPicPr>
                                <a:picLocks noChangeAspect="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0" y="1044053"/>
                                <a:ext cx="1079500" cy="809625"/>
                              </a:xfrm>
                              <a:prstGeom prst="rect">
                                <a:avLst/>
                              </a:prstGeom>
                              <a:noFill/>
                              <a:ln>
                                <a:noFill/>
                              </a:ln>
                            </pic:spPr>
                          </pic:pic>
                          <pic:pic xmlns:pic="http://schemas.openxmlformats.org/drawingml/2006/picture">
                            <pic:nvPicPr>
                              <pic:cNvPr id="716079" name="Picture 716079" descr="D:\Dropbox\2-Projects\2018072-PJGD Neamt\2-EXE\23-TEP\8-PHO\SIT\2019-04-15_Audit\5-Neamt-Depo\IMG_7658.JPG"/>
                              <pic:cNvPicPr>
                                <a:picLocks noChangeAspect="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0" y="1897039"/>
                                <a:ext cx="1079500" cy="809625"/>
                              </a:xfrm>
                              <a:prstGeom prst="rect">
                                <a:avLst/>
                              </a:prstGeom>
                              <a:noFill/>
                              <a:ln>
                                <a:noFill/>
                              </a:ln>
                            </pic:spPr>
                          </pic:pic>
                          <wps:wsp>
                            <wps:cNvPr id="716080" name="Text Box 716080"/>
                            <wps:cNvSpPr txBox="1"/>
                            <wps:spPr>
                              <a:xfrm>
                                <a:off x="0" y="0"/>
                                <a:ext cx="1079446" cy="1649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740F5F" w14:textId="77777777" w:rsidR="00BB090E" w:rsidRPr="00B4482A" w:rsidRDefault="00BB090E" w:rsidP="00250F33">
                                  <w:pPr>
                                    <w:pStyle w:val="Corptext"/>
                                    <w:jc w:val="center"/>
                                    <w:rPr>
                                      <w:lang w:val="ro-RO"/>
                                    </w:rPr>
                                  </w:pPr>
                                  <w:r>
                                    <w:rPr>
                                      <w:lang w:val="ro-RO"/>
                                    </w:rPr>
                                    <w:t>Depozitul</w:t>
                                  </w:r>
                                </w:p>
                                <w:p w14:paraId="7C7E8081" w14:textId="77777777" w:rsidR="00BB090E" w:rsidRDefault="00BB090E"/>
                                <w:p w14:paraId="5353CF01" w14:textId="77777777" w:rsidR="00BB090E" w:rsidRPr="00B4482A" w:rsidRDefault="00BB090E" w:rsidP="00250F33">
                                  <w:pPr>
                                    <w:pStyle w:val="Corptext"/>
                                    <w:jc w:val="center"/>
                                    <w:rPr>
                                      <w:lang w:val="ro-RO"/>
                                    </w:rPr>
                                  </w:pPr>
                                  <w:r>
                                    <w:rPr>
                                      <w:lang w:val="ro-RO"/>
                                    </w:rPr>
                                    <w:t>Depozitul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6081" name="Rectangle 716081"/>
                          <wps:cNvSpPr/>
                          <wps:spPr>
                            <a:xfrm>
                              <a:off x="0" y="0"/>
                              <a:ext cx="1217755" cy="303213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082" name="Text Box 716082"/>
                          <wps:cNvSpPr txBox="1"/>
                          <wps:spPr>
                            <a:xfrm>
                              <a:off x="4333" y="2734533"/>
                              <a:ext cx="1213422" cy="3033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D03937" w14:textId="77777777" w:rsidR="00BB090E" w:rsidRDefault="00BB090E" w:rsidP="00250F33">
                                <w:pPr>
                                  <w:pStyle w:val="Corptext"/>
                                  <w:jc w:val="center"/>
                                  <w:rPr>
                                    <w:lang w:val="ro-RO"/>
                                  </w:rPr>
                                </w:pPr>
                                <w:r>
                                  <w:rPr>
                                    <w:lang w:val="ro-RO"/>
                                  </w:rPr>
                                  <w:t>DEPOZITUL CONFORM</w:t>
                                </w:r>
                              </w:p>
                              <w:p w14:paraId="2A2FBA64" w14:textId="77777777" w:rsidR="00BB090E" w:rsidRPr="00F80980" w:rsidRDefault="00BB090E" w:rsidP="00250F33">
                                <w:pPr>
                                  <w:pStyle w:val="Corptext"/>
                                  <w:jc w:val="center"/>
                                  <w:rPr>
                                    <w:lang w:val="ro-RO"/>
                                  </w:rPr>
                                </w:pPr>
                                <w:r>
                                  <w:rPr>
                                    <w:lang w:val="ro-RO"/>
                                  </w:rPr>
                                  <w:t>PIATRA NEAMȚ</w:t>
                                </w:r>
                              </w:p>
                              <w:p w14:paraId="040E45C7" w14:textId="77777777" w:rsidR="00BB090E" w:rsidRDefault="00BB090E"/>
                              <w:p w14:paraId="513928DD" w14:textId="77777777" w:rsidR="00BB090E" w:rsidRDefault="00BB090E" w:rsidP="00250F33">
                                <w:pPr>
                                  <w:pStyle w:val="Corptext"/>
                                  <w:jc w:val="center"/>
                                  <w:rPr>
                                    <w:lang w:val="ro-RO"/>
                                  </w:rPr>
                                </w:pPr>
                                <w:r>
                                  <w:rPr>
                                    <w:lang w:val="ro-RO"/>
                                  </w:rPr>
                                  <w:t>DEPOZITUL CONFORM</w:t>
                                </w:r>
                              </w:p>
                              <w:p w14:paraId="18E1756A" w14:textId="3F698188" w:rsidR="00BB090E" w:rsidRPr="00F80980" w:rsidRDefault="00BB090E" w:rsidP="00250F33">
                                <w:pPr>
                                  <w:pStyle w:val="Corptext"/>
                                  <w:jc w:val="center"/>
                                  <w:rPr>
                                    <w:lang w:val="ro-RO"/>
                                  </w:rPr>
                                </w:pPr>
                                <w:r>
                                  <w:rPr>
                                    <w:lang w:val="ro-RO"/>
                                  </w:rPr>
                                  <w:t>PIATRA NEAMȚ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083" name="Group 716083"/>
                        <wpg:cNvGrpSpPr/>
                        <wpg:grpSpPr>
                          <a:xfrm>
                            <a:off x="1700798" y="5028774"/>
                            <a:ext cx="2406924" cy="2669317"/>
                            <a:chOff x="-411" y="-128016"/>
                            <a:chExt cx="2406924" cy="2669317"/>
                          </a:xfrm>
                        </wpg:grpSpPr>
                        <wpg:grpSp>
                          <wpg:cNvPr id="716084" name="Group 716084"/>
                          <wpg:cNvGrpSpPr/>
                          <wpg:grpSpPr>
                            <a:xfrm>
                              <a:off x="-411" y="-100294"/>
                              <a:ext cx="2406593" cy="2641133"/>
                              <a:chOff x="-103928" y="-117547"/>
                              <a:chExt cx="2406593" cy="2641133"/>
                            </a:xfrm>
                          </wpg:grpSpPr>
                          <wpg:grpSp>
                            <wpg:cNvPr id="716085" name="Group 716085"/>
                            <wpg:cNvGrpSpPr/>
                            <wpg:grpSpPr>
                              <a:xfrm>
                                <a:off x="0" y="163902"/>
                                <a:ext cx="2209560" cy="2359684"/>
                                <a:chOff x="0" y="0"/>
                                <a:chExt cx="2209560" cy="2359684"/>
                              </a:xfrm>
                            </wpg:grpSpPr>
                            <pic:pic xmlns:pic="http://schemas.openxmlformats.org/drawingml/2006/picture">
                              <pic:nvPicPr>
                                <pic:cNvPr id="716086" name="Picture 716086" descr="D:\Dropbox\2-Projects\2018072-PJGD Neamt\2-EXE\23-TEP\8-PHO\SIT\2019-04-15_Audit\6-Roznov\IMG_7683.JPG"/>
                                <pic:cNvPicPr>
                                  <a:picLocks noChangeAspect="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0" y="327804"/>
                                  <a:ext cx="1079500" cy="809625"/>
                                </a:xfrm>
                                <a:prstGeom prst="rect">
                                  <a:avLst/>
                                </a:prstGeom>
                                <a:noFill/>
                                <a:ln>
                                  <a:noFill/>
                                </a:ln>
                              </pic:spPr>
                            </pic:pic>
                            <wps:wsp>
                              <wps:cNvPr id="716087" name="Text Box 716087"/>
                              <wps:cNvSpPr txBox="1"/>
                              <wps:spPr>
                                <a:xfrm>
                                  <a:off x="0" y="0"/>
                                  <a:ext cx="10795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534A1" w14:textId="77777777" w:rsidR="00BB090E" w:rsidRPr="00B4482A" w:rsidRDefault="00BB090E" w:rsidP="00250F33">
                                    <w:pPr>
                                      <w:pStyle w:val="Corptext"/>
                                      <w:jc w:val="center"/>
                                      <w:rPr>
                                        <w:lang w:val="ro-RO"/>
                                      </w:rPr>
                                    </w:pPr>
                                    <w:r>
                                      <w:rPr>
                                        <w:lang w:val="ro-RO"/>
                                      </w:rPr>
                                      <w:t>Linia de sortare manuala</w:t>
                                    </w:r>
                                  </w:p>
                                  <w:p w14:paraId="7F70E67E" w14:textId="77777777" w:rsidR="00BB090E" w:rsidRPr="007F5873" w:rsidRDefault="00BB090E">
                                    <w:pPr>
                                      <w:rPr>
                                        <w:lang w:val="fr-FR"/>
                                      </w:rPr>
                                    </w:pPr>
                                  </w:p>
                                  <w:p w14:paraId="1C620FCB" w14:textId="77777777" w:rsidR="00BB090E" w:rsidRPr="00B4482A" w:rsidRDefault="00BB090E" w:rsidP="00250F33">
                                    <w:pPr>
                                      <w:pStyle w:val="Corptext"/>
                                      <w:jc w:val="center"/>
                                      <w:rPr>
                                        <w:lang w:val="ro-RO"/>
                                      </w:rPr>
                                    </w:pPr>
                                    <w:r>
                                      <w:rPr>
                                        <w:lang w:val="ro-RO"/>
                                      </w:rPr>
                                      <w:t>Linia de sortare manuala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088" name="Picture 716088" descr="D:\Dropbox\2-Projects\2018072-PJGD Neamt\2-EXE\23-TEP\8-PHO\SIT\2019-04-15_Audit\6-Roznov\IMG_7692.JPG"/>
                                <pic:cNvPicPr>
                                  <a:picLocks noChangeAspect="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1130060" y="345056"/>
                                  <a:ext cx="1079500" cy="809625"/>
                                </a:xfrm>
                                <a:prstGeom prst="rect">
                                  <a:avLst/>
                                </a:prstGeom>
                                <a:noFill/>
                                <a:ln>
                                  <a:noFill/>
                                </a:ln>
                              </pic:spPr>
                            </pic:pic>
                            <wps:wsp>
                              <wps:cNvPr id="716089" name="Text Box 716089"/>
                              <wps:cNvSpPr txBox="1"/>
                              <wps:spPr>
                                <a:xfrm>
                                  <a:off x="1130060" y="155275"/>
                                  <a:ext cx="1079500" cy="1858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6B382D" w14:textId="77777777" w:rsidR="00BB090E" w:rsidRPr="00B4482A" w:rsidRDefault="00BB090E" w:rsidP="00250F33">
                                    <w:pPr>
                                      <w:pStyle w:val="Corptext"/>
                                      <w:jc w:val="center"/>
                                      <w:rPr>
                                        <w:lang w:val="ro-RO"/>
                                      </w:rPr>
                                    </w:pPr>
                                    <w:r>
                                      <w:rPr>
                                        <w:lang w:val="ro-RO"/>
                                      </w:rPr>
                                      <w:t>Transfer</w:t>
                                    </w:r>
                                  </w:p>
                                  <w:p w14:paraId="6256ED43" w14:textId="77777777" w:rsidR="00BB090E" w:rsidRDefault="00BB090E"/>
                                  <w:p w14:paraId="79049FA1" w14:textId="77777777" w:rsidR="00BB090E" w:rsidRPr="00B4482A" w:rsidRDefault="00BB090E" w:rsidP="00250F33">
                                    <w:pPr>
                                      <w:pStyle w:val="Corptext"/>
                                      <w:jc w:val="center"/>
                                      <w:rPr>
                                        <w:lang w:val="ro-RO"/>
                                      </w:rPr>
                                    </w:pPr>
                                    <w:r>
                                      <w:rPr>
                                        <w:lang w:val="ro-RO"/>
                                      </w:rPr>
                                      <w:t>Transfer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090" name="Picture 716090" descr="D:\Dropbox\2-Projects\2018072-PJGD Neamt\2-EXE\23-TEP\8-PHO\SIT\2019-04-15_Audit\6-Roznov\IMG_7682.JPG"/>
                                <pic:cNvPicPr>
                                  <a:picLocks noChangeAspect="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1130060" y="1224951"/>
                                  <a:ext cx="1079500" cy="809625"/>
                                </a:xfrm>
                                <a:prstGeom prst="rect">
                                  <a:avLst/>
                                </a:prstGeom>
                                <a:noFill/>
                                <a:ln>
                                  <a:noFill/>
                                </a:ln>
                              </pic:spPr>
                            </pic:pic>
                            <pic:pic xmlns:pic="http://schemas.openxmlformats.org/drawingml/2006/picture">
                              <pic:nvPicPr>
                                <pic:cNvPr id="716091" name="Picture 716091" descr="D:\Dropbox\2-Projects\2018072-PJGD Neamt\2-EXE\23-TEP\8-PHO\SIT\2019-04-15_Audit\6-Roznov\IMG_7676.JPG"/>
                                <pic:cNvPicPr>
                                  <a:picLocks noChangeAspect="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1224951"/>
                                  <a:ext cx="1079500" cy="809625"/>
                                </a:xfrm>
                                <a:prstGeom prst="rect">
                                  <a:avLst/>
                                </a:prstGeom>
                                <a:noFill/>
                                <a:ln>
                                  <a:noFill/>
                                </a:ln>
                              </pic:spPr>
                            </pic:pic>
                            <wps:wsp>
                              <wps:cNvPr id="716092" name="Text Box 716092"/>
                              <wps:cNvSpPr txBox="1"/>
                              <wps:spPr>
                                <a:xfrm>
                                  <a:off x="0" y="2035834"/>
                                  <a:ext cx="10795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0C1B9F" w14:textId="77777777" w:rsidR="00BB090E" w:rsidRPr="00B4482A" w:rsidRDefault="00BB090E" w:rsidP="00250F33">
                                    <w:pPr>
                                      <w:pStyle w:val="Corptext"/>
                                      <w:jc w:val="center"/>
                                      <w:rPr>
                                        <w:lang w:val="ro-RO"/>
                                      </w:rPr>
                                    </w:pPr>
                                    <w:r>
                                      <w:rPr>
                                        <w:lang w:val="ro-RO"/>
                                      </w:rPr>
                                      <w:t>Platforma de pre-colectare</w:t>
                                    </w:r>
                                  </w:p>
                                  <w:p w14:paraId="478C6406" w14:textId="77777777" w:rsidR="00BB090E" w:rsidRPr="007F5873" w:rsidRDefault="00BB090E">
                                    <w:pPr>
                                      <w:rPr>
                                        <w:lang w:val="fr-FR"/>
                                      </w:rPr>
                                    </w:pPr>
                                  </w:p>
                                  <w:p w14:paraId="416CEF3B" w14:textId="77777777" w:rsidR="00BB090E" w:rsidRPr="00B4482A" w:rsidRDefault="00BB090E" w:rsidP="00250F33">
                                    <w:pPr>
                                      <w:pStyle w:val="Corptext"/>
                                      <w:jc w:val="center"/>
                                      <w:rPr>
                                        <w:lang w:val="ro-RO"/>
                                      </w:rPr>
                                    </w:pPr>
                                    <w:r>
                                      <w:rPr>
                                        <w:lang w:val="ro-RO"/>
                                      </w:rPr>
                                      <w:t>Platforma de pre-colectare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93" name="Text Box 716093"/>
                              <wps:cNvSpPr txBox="1"/>
                              <wps:spPr>
                                <a:xfrm>
                                  <a:off x="1121434" y="2035834"/>
                                  <a:ext cx="1079500" cy="1858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79C3A2" w14:textId="77777777" w:rsidR="00BB090E" w:rsidRPr="00B4482A" w:rsidRDefault="00BB090E" w:rsidP="00250F33">
                                    <w:pPr>
                                      <w:pStyle w:val="Corptext"/>
                                      <w:jc w:val="center"/>
                                      <w:rPr>
                                        <w:lang w:val="ro-RO"/>
                                      </w:rPr>
                                    </w:pPr>
                                    <w:r>
                                      <w:rPr>
                                        <w:lang w:val="ro-RO"/>
                                      </w:rPr>
                                      <w:t>Transfer</w:t>
                                    </w:r>
                                  </w:p>
                                  <w:p w14:paraId="67530061" w14:textId="77777777" w:rsidR="00BB090E" w:rsidRDefault="00BB090E"/>
                                  <w:p w14:paraId="0B227B23" w14:textId="77777777" w:rsidR="00BB090E" w:rsidRPr="00B4482A" w:rsidRDefault="00BB090E" w:rsidP="00250F33">
                                    <w:pPr>
                                      <w:pStyle w:val="Corptext"/>
                                      <w:jc w:val="center"/>
                                      <w:rPr>
                                        <w:lang w:val="ro-RO"/>
                                      </w:rPr>
                                    </w:pPr>
                                    <w:r>
                                      <w:rPr>
                                        <w:lang w:val="ro-RO"/>
                                      </w:rPr>
                                      <w:t>Transfer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6094" name="Text Box 716094"/>
                            <wps:cNvSpPr txBox="1"/>
                            <wps:spPr>
                              <a:xfrm>
                                <a:off x="-103928" y="-117547"/>
                                <a:ext cx="2406593" cy="3092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1073FA" w14:textId="77777777" w:rsidR="00BB090E" w:rsidRPr="00F80980" w:rsidRDefault="00BB090E" w:rsidP="00250F33">
                                  <w:pPr>
                                    <w:pStyle w:val="Corptext"/>
                                    <w:jc w:val="center"/>
                                    <w:rPr>
                                      <w:lang w:val="ro-RO"/>
                                    </w:rPr>
                                  </w:pPr>
                                  <w:r>
                                    <w:rPr>
                                      <w:lang w:val="ro-RO"/>
                                    </w:rPr>
                                    <w:t>STATIA DE SORTARE MANUALA SI DE TRANSFER ROZNOV</w:t>
                                  </w:r>
                                </w:p>
                                <w:p w14:paraId="693E1B41" w14:textId="77777777" w:rsidR="00BB090E" w:rsidRPr="007F5873" w:rsidRDefault="00BB090E">
                                  <w:pPr>
                                    <w:rPr>
                                      <w:lang w:val="fr-FR"/>
                                    </w:rPr>
                                  </w:pPr>
                                </w:p>
                                <w:p w14:paraId="44DA92E1" w14:textId="749DC44D" w:rsidR="00BB090E" w:rsidRPr="00F80980" w:rsidRDefault="00BB090E" w:rsidP="00250F33">
                                  <w:pPr>
                                    <w:pStyle w:val="Corptext"/>
                                    <w:jc w:val="center"/>
                                    <w:rPr>
                                      <w:lang w:val="ro-RO"/>
                                    </w:rPr>
                                  </w:pPr>
                                  <w:r>
                                    <w:rPr>
                                      <w:lang w:val="ro-RO"/>
                                    </w:rPr>
                                    <w:t>STATIA DE SORTARE MANUALA SI DE TRANSFER ROZNOV</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6095" name="Rectangle 716095"/>
                          <wps:cNvSpPr/>
                          <wps:spPr>
                            <a:xfrm>
                              <a:off x="-137" y="-128016"/>
                              <a:ext cx="2406650" cy="266931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6096" name="Straight Arrow Connector 716096"/>
                        <wps:cNvCnPr/>
                        <wps:spPr>
                          <a:xfrm>
                            <a:off x="2711083" y="3657445"/>
                            <a:ext cx="193080" cy="1371116"/>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716097" name="Straight Arrow Connector 716097"/>
                        <wps:cNvCnPr/>
                        <wps:spPr>
                          <a:xfrm flipH="1">
                            <a:off x="1222744" y="3359888"/>
                            <a:ext cx="1205865" cy="798195"/>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F01A9B0" id="Group 715935" o:spid="_x0000_s1040" style="position:absolute;margin-left:-8.6pt;margin-top:8pt;width:474.95pt;height:622.8pt;z-index:251585024" coordorigin="" coordsize="60323,791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">
                <v:group id="Group 7" o:spid="_x0000_s1041" style="position:absolute;left:19776;top:27538;width:12954;height:15316" coordsize="34875,412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qBFOTIAAAA&#10;3wAAAA8AAAAAAAAAAAAAAAAAqgIAAGRycy9kb3ducmV2LnhtbFBLBQYAAAAABAAEAPoAAACfAw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5937" o:spid="_x0000_s1042" type="#_x0000_t75" style="position:absolute;left:108;top:13;width:34767;height:41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pnEfLAAAA3wAAAA8AAABkcnMvZG93bnJldi54bWxEj0tLA0EQhO+C/2FowYsks1HzWjMJIioJ&#10;IYc8SK7tTu8j2elZdsbNJr/eEQSPRVV9RU1mrSlFQ7UrLCvodSMQxInVBWcKdtuPzgiE88gaS8uk&#10;4EIOZtPbmwnG2p55Tc3GZyJA2MWoIPe+iqV0SU4GXddWxMFLbW3QB1lnUtd4DnBTyscoGkiDBYeF&#10;HCt6yyk5bb6NgnfXfq2u+8vhejg+PC9tmvrFZ6PU/V37+gLCU+v/w3/tuVYw7PXHT0P4/RO+gJz+&#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q6ZxHywAAAN8AAAAPAAAAAAAA&#10;AAAAAAAAAJ8CAABkcnMvZG93bnJldi54bWxQSwUGAAAAAAQABAD3AAAAlwMAAAAA&#10;">
                    <v:imagedata r:id="rId110" o:title=""/>
                    <v:path arrowok="t"/>
                  </v:shape>
                  <v:rect id="Rectangle 715938" o:spid="_x0000_s1043" style="position:absolute;top:23431;width:3619;height:17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ltQcUA&#10;AADfAAAADwAAAGRycy9kb3ducmV2LnhtbERPyW7CMBC9V+IfrEHqrTjQsgUMAqpKrcSBTZxH8ZBE&#10;xONgG5L26+tDpR6f3j5ftqYSD3K+tKyg30tAEGdWl5wrOB0/XiYgfEDWWFkmBd/kYbnoPM0x1bbh&#10;PT0OIRcxhH2KCooQ6lRKnxVk0PdsTRy5i3UGQ4Qul9phE8NNJQdJMpIGS44NBda0KSi7Hu5GAbXW&#10;bt3ZjZrh+829rXfnny8/UOq5265mIAK14V/85/7UCsb94fQ1Do5/4he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W1BxQAAAN8AAAAPAAAAAAAAAAAAAAAAAJgCAABkcnMv&#10;ZG93bnJldi54bWxQSwUGAAAAAAQABAD1AAAAigMAAAAA&#10;" fillcolor="white [3212]" strokecolor="white [3212]" strokeweight="1pt"/>
                  <v:rect id="Rectangle 715939" o:spid="_x0000_s1044" style="position:absolute;left:31242;width:3619;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I2sgA&#10;AADfAAAADwAAAGRycy9kb3ducmV2LnhtbESPQWsCMRSE7wX/Q3hCb5pVq62rUbSlYMGDteL5sXnu&#10;Lm5e1iR1t/76Rij0OMzMN8x82ZpKXMn50rKCQT8BQZxZXXKu4PD13nsB4QOyxsoyKfghD8tF52GO&#10;qbYNf9J1H3IRIexTVFCEUKdS+qwgg75va+LonawzGKJ0udQOmwg3lRwmyUQaLDkuFFjTa0HZef9t&#10;FFBr7dYd3aQZv13c03p3vH34oVKP3XY1AxGoDf/hv/ZGK3gejKejKdz/xC8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dcjayAAAAN8AAAAPAAAAAAAAAAAAAAAAAJgCAABk&#10;cnMvZG93bnJldi54bWxQSwUGAAAAAAQABAD1AAAAjQMAAAAA&#10;" fillcolor="white [3212]" strokecolor="white [3212]" strokeweight="1pt"/>
                </v:group>
                <v:group id="Group 715940" o:spid="_x0000_s1045" style="position:absolute;left:106;width:35528;height:14382" coordsize="35528,14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iJadscAAADf&#10;AAAADwAAAAAAAAAAAAAAAACqAgAAZHJzL2Rvd25yZXYueG1sUEsFBgAAAAAEAAQA+gAAAJ4DAAAA&#10;AA==&#10;">
                  <v:shape id="Picture 715941" o:spid="_x0000_s1046" type="#_x0000_t75" style="position:absolute;left:12422;top:405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Q7ALJAAAA3wAAAA8AAABkcnMvZG93bnJldi54bWxEj0FLAzEUhO8F/0N4Qi9is1vU6tq0iLQo&#10;PRTsKnh8bJ67i5uXmKTd7b9vCkKPw8x8w8yXg+nEgXxoLSvIJxkI4srqlmsFn+X69hFEiMgaO8uk&#10;4EgBlour0RwLbXv+oMMu1iJBOBSooInRFVKGqiGDYWIdcfJ+rDcYk/S11B77BDednGbZgzTYclpo&#10;0NFrQ9Xvbm8UrOvMb/Ky2/z1X25l3srt7NvdKDW+Hl6eQUQa4iX8337XCmb5/dNdDuc/6QvIxQk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xDsAskAAADfAAAADwAAAAAAAAAA&#10;AAAAAACfAgAAZHJzL2Rvd25yZXYueG1sUEsFBgAAAAAEAAQA9wAAAJUDAAAAAA==&#10;">
                    <v:imagedata r:id="rId111" o:title="IMG_7611"/>
                    <v:path arrowok="t"/>
                  </v:shape>
                  <v:shape id="Picture 715942" o:spid="_x0000_s1047" type="#_x0000_t75" style="position:absolute;left:948;top:405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uiy/IAAAA3wAAAA8AAABkcnMvZG93bnJldi54bWxEj91qAjEUhO+FvkM4hd5IzSrWn61RyoJQ&#10;eqG49QEOm+PutpuTbZJqfPtGKHg5zMw3zGoTTSfO5HxrWcF4lIEgrqxuuVZw/Nw+L0D4gKyxs0wK&#10;ruRhs34YrDDX9sIHOpehFgnCPkcFTQh9LqWvGjLoR7YnTt7JOoMhSVdL7fCS4KaTkyybSYMtp4UG&#10;eyoaqr7LX6Og/OJip+dxX7jt8GcZP+jQLYZKPT3Gt1cQgWK4h//b71rBfPyynE7g9id9Ab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8LosvyAAAAN8AAAAPAAAAAAAAAAAA&#10;AAAAAJ8CAABkcnMvZG93bnJldi54bWxQSwUGAAAAAAQABAD3AAAAlAMAAAAA&#10;">
                    <v:imagedata r:id="rId112" o:title="IMG_7623"/>
                    <v:path arrowok="t"/>
                  </v:shape>
                  <v:shape id="Picture 715943" o:spid="_x0000_s1048" type="#_x0000_t75" style="position:absolute;left:24067;top:405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rMHKAAAA3wAAAA8AAABkcnMvZG93bnJldi54bWxEj09rAjEUxO9Cv0N4BS+i2a3952oUUVos&#10;PRS3PbS3x+a5uzR5WZKo22/fFAoeh5n5DbNY9daIE/nQOlaQTzIQxJXTLdcKPt6fxo8gQkTWaByT&#10;gh8KsFpeDRZYaHfmPZ3KWIsE4VCggibGrpAyVA1ZDBPXESfv4LzFmKSvpfZ4TnBr5E2W3UuLLaeF&#10;BjvaNFR9l0erYLQrt/lznL4Z+/o5MjP95df0otTwul/PQUTq4yX8395pBQ/53ex2Cn9/0heQy1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BL2rMHKAAAA3wAAAA8AAAAAAAAA&#10;AAAAAAAAnwIAAGRycy9kb3ducmV2LnhtbFBLBQYAAAAABAAEAPcAAACWAwAAAAA=&#10;">
                    <v:imagedata r:id="rId113" o:title="IMG_7624"/>
                    <v:path arrowok="t"/>
                  </v:shape>
                  <v:shape id="Text Box 715944" o:spid="_x0000_s1049" type="#_x0000_t202" style="position:absolute;left:24067;top:1878;width:1075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8gA&#10;AADfAAAADwAAAGRycy9kb3ducmV2LnhtbESP0UrDQBRE3wX/YbmCb3YTadXGbIsItlFQsO0HXLI3&#10;2TTZuyG7TdO/dwXBx2FmzjD5erKdGGnwjWMF6SwBQVw63XCt4LB/u3sC4QOyxs4xKbiQh/Xq+irH&#10;TLszf9O4C7WIEPYZKjAh9JmUvjRk0c9cTxy9yg0WQ5RDLfWA5wi3nbxPkgdpseG4YLCnV0NluztZ&#10;BZumSvdfY1v3pn3fbj6Kz2NxDErd3kwvzyACTeE//NcutILHdLGcz+H3T/w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b9hTyAAAAN8AAAAPAAAAAAAAAAAAAAAAAJgCAABk&#10;cnMvZG93bnJldi54bWxQSwUGAAAAAAQABAD1AAAAjQMAAAAA&#10;" filled="f" stroked="f" strokeweight=".5pt">
                    <v:textbox inset="0,0,0,0">
                      <w:txbxContent>
                        <w:p w14:paraId="2D2C5987" w14:textId="77777777" w:rsidR="00BB090E" w:rsidRPr="00487B8F" w:rsidRDefault="00BB090E" w:rsidP="00487B8F">
                          <w:pPr>
                            <w:pStyle w:val="BodyText"/>
                            <w:jc w:val="center"/>
                            <w:rPr>
                              <w:lang w:val="ro-RO"/>
                            </w:rPr>
                          </w:pPr>
                          <w:r w:rsidRPr="00487B8F">
                            <w:rPr>
                              <w:lang w:val="ro-RO"/>
                            </w:rPr>
                            <w:t>Receptie</w:t>
                          </w:r>
                        </w:p>
                        <w:p w14:paraId="1973543B" w14:textId="77777777" w:rsidR="00BB090E" w:rsidRDefault="00BB090E"/>
                        <w:p w14:paraId="70E08B89" w14:textId="77777777" w:rsidR="00BB090E" w:rsidRPr="00487B8F" w:rsidRDefault="00BB090E" w:rsidP="00487B8F">
                          <w:pPr>
                            <w:pStyle w:val="BodyText"/>
                            <w:jc w:val="center"/>
                            <w:rPr>
                              <w:lang w:val="ro-RO"/>
                            </w:rPr>
                          </w:pPr>
                          <w:r w:rsidRPr="00487B8F">
                            <w:rPr>
                              <w:lang w:val="ro-RO"/>
                            </w:rPr>
                            <w:t>Receptie</w:t>
                          </w:r>
                        </w:p>
                      </w:txbxContent>
                    </v:textbox>
                  </v:shape>
                  <v:shape id="Text Box 715945" o:spid="_x0000_s1050" type="#_x0000_t202" style="position:absolute;left:12422;top:867;width:1079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9yMgA&#10;AADfAAAADwAAAGRycy9kb3ducmV2LnhtbESP0UrDQBRE3wX/YbmCb2YTsdXGbIsI1igo2PYDLtmb&#10;bJrs3ZBd0/j3bkHwcZiZM0yxmW0vJhp961hBlqQgiCunW24UHPYvNw8gfEDW2DsmBT/kYbO+vCgw&#10;1+7EXzTtQiMihH2OCkwIQy6lrwxZ9IkbiKNXu9FiiHJspB7xFOG2l7dpupQWW44LBgd6NlR1u2+r&#10;YNvW2f5z6prBdG+v2/fy41geg1LXV/PTI4hAc/gP/7VLreA+W6zuFnD+E7+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I33IyAAAAN8AAAAPAAAAAAAAAAAAAAAAAJgCAABk&#10;cnMvZG93bnJldi54bWxQSwUGAAAAAAQABAD1AAAAjQMAAAAA&#10;" filled="f" stroked="f" strokeweight=".5pt">
                    <v:textbox inset="0,0,0,0">
                      <w:txbxContent>
                        <w:p w14:paraId="310E7A16" w14:textId="77777777" w:rsidR="00BB090E" w:rsidRPr="00406389" w:rsidRDefault="00BB090E" w:rsidP="00487B8F">
                          <w:pPr>
                            <w:pStyle w:val="BodyText"/>
                            <w:jc w:val="center"/>
                            <w:rPr>
                              <w:lang w:val="ro-RO"/>
                            </w:rPr>
                          </w:pPr>
                          <w:r w:rsidRPr="00406389">
                            <w:rPr>
                              <w:lang w:val="ro-RO"/>
                            </w:rPr>
                            <w:t>Linii de sortare manuala</w:t>
                          </w:r>
                        </w:p>
                        <w:p w14:paraId="136E7177" w14:textId="77777777" w:rsidR="00BB090E" w:rsidRPr="007F5873" w:rsidRDefault="00BB090E">
                          <w:pPr>
                            <w:rPr>
                              <w:lang w:val="fr-FR"/>
                            </w:rPr>
                          </w:pPr>
                        </w:p>
                        <w:p w14:paraId="7155FFA0" w14:textId="77777777" w:rsidR="00BB090E" w:rsidRPr="00406389" w:rsidRDefault="00BB090E" w:rsidP="00487B8F">
                          <w:pPr>
                            <w:pStyle w:val="BodyText"/>
                            <w:jc w:val="center"/>
                            <w:rPr>
                              <w:lang w:val="ro-RO"/>
                            </w:rPr>
                          </w:pPr>
                          <w:r w:rsidRPr="00406389">
                            <w:rPr>
                              <w:lang w:val="ro-RO"/>
                            </w:rPr>
                            <w:t>Linii de sortare manuala</w:t>
                          </w:r>
                        </w:p>
                      </w:txbxContent>
                    </v:textbox>
                  </v:shape>
                  <v:shape id="Text Box 715946" o:spid="_x0000_s1051" type="#_x0000_t202" style="position:absolute;left:84;top:690;width:12338;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Hjv8gA&#10;AADfAAAADwAAAGRycy9kb3ducmV2LnhtbESP0WrCQBRE3wv9h+UWfKubSLU1dZUiVNNCC1U/4JK9&#10;ZmOyd0N2jfHv3UKhj8PMnGEWq8E2oqfOV44VpOMEBHHhdMWlgsP+/fEFhA/IGhvHpOBKHlbL+7sF&#10;Ztpd+If6XShFhLDPUIEJoc2k9IUhi37sWuLoHV1nMUTZlVJ3eIlw28hJksykxYrjgsGW1oaKene2&#10;CjbVMd1/93XZmvpju/nMv075KSg1ehjeXkEEGsJ/+K+dawXP6XT+NIPf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8eO/yAAAAN8AAAAPAAAAAAAAAAAAAAAAAJgCAABk&#10;cnMvZG93bnJldi54bWxQSwUGAAAAAAQABAD1AAAAjQMAAAAA&#10;" filled="f" stroked="f" strokeweight=".5pt">
                    <v:textbox inset="0,0,0,0">
                      <w:txbxContent>
                        <w:p w14:paraId="62B846CE" w14:textId="77777777" w:rsidR="00BB090E" w:rsidRPr="00406389" w:rsidRDefault="00BB090E" w:rsidP="00487B8F">
                          <w:pPr>
                            <w:pStyle w:val="BodyText"/>
                            <w:jc w:val="center"/>
                            <w:rPr>
                              <w:lang w:val="ro-RO"/>
                            </w:rPr>
                          </w:pPr>
                          <w:r w:rsidRPr="00406389">
                            <w:rPr>
                              <w:lang w:val="ro-RO"/>
                            </w:rPr>
                            <w:t>Stocare produselor balotate</w:t>
                          </w:r>
                        </w:p>
                        <w:p w14:paraId="52813463" w14:textId="77777777" w:rsidR="00BB090E" w:rsidRDefault="00BB090E"/>
                        <w:p w14:paraId="0B3C9CE2" w14:textId="730E2280" w:rsidR="00BB090E" w:rsidRPr="00406389" w:rsidRDefault="00BB090E" w:rsidP="00487B8F">
                          <w:pPr>
                            <w:pStyle w:val="BodyText"/>
                            <w:jc w:val="center"/>
                            <w:rPr>
                              <w:lang w:val="ro-RO"/>
                            </w:rPr>
                          </w:pPr>
                          <w:r w:rsidRPr="00406389">
                            <w:rPr>
                              <w:lang w:val="ro-RO"/>
                            </w:rPr>
                            <w:t>Stocare produselor balotate</w:t>
                          </w:r>
                        </w:p>
                      </w:txbxContent>
                    </v:textbox>
                  </v:shape>
                  <v:shape id="Text Box 715947" o:spid="_x0000_s1052" type="#_x0000_t202" style="position:absolute;left:5003;top:12680;width:27241;height:1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1GJMgA&#10;AADfAAAADwAAAGRycy9kb3ducmV2LnhtbESP0WrCQBRE3wv9h+UWfKubSK01dZUiVNNCC1U/4JK9&#10;ZmOyd0N2jfHv3UKhj8PMnGEWq8E2oqfOV44VpOMEBHHhdMWlgsP+/fEFhA/IGhvHpOBKHlbL+7sF&#10;Ztpd+If6XShFhLDPUIEJoc2k9IUhi37sWuLoHV1nMUTZlVJ3eIlw28hJkjxLixXHBYMtrQ0V9e5s&#10;FWyqY7r/7uuyNfXHdvOZf53yU1Bq9DC8vYIINIT/8F871wpm6XT+NIPf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vUYkyAAAAN8AAAAPAAAAAAAAAAAAAAAAAJgCAABk&#10;cnMvZG93bnJldi54bWxQSwUGAAAAAAQABAD1AAAAjQMAAAAA&#10;" filled="f" stroked="f" strokeweight=".5pt">
                    <v:textbox inset="0,0,0,0">
                      <w:txbxContent>
                        <w:p w14:paraId="54C049A3" w14:textId="730E2280" w:rsidR="00BB090E" w:rsidRPr="00487B8F" w:rsidRDefault="00BB090E" w:rsidP="00487B8F">
                          <w:pPr>
                            <w:pStyle w:val="BodyText"/>
                            <w:rPr>
                              <w:lang w:val="ro-RO"/>
                            </w:rPr>
                          </w:pPr>
                          <w:r w:rsidRPr="00487B8F">
                            <w:rPr>
                              <w:lang w:val="ro-RO"/>
                            </w:rPr>
                            <w:t>STATIA DE SORTARE MANUALA PIATRA NEAMȚ</w:t>
                          </w:r>
                        </w:p>
                        <w:p w14:paraId="6FD5E347" w14:textId="77777777" w:rsidR="00BB090E" w:rsidRDefault="00BB090E"/>
                        <w:p w14:paraId="2F5B320A" w14:textId="77777777" w:rsidR="00BB090E" w:rsidRPr="00487B8F" w:rsidRDefault="00BB090E" w:rsidP="00487B8F">
                          <w:pPr>
                            <w:pStyle w:val="BodyText"/>
                            <w:rPr>
                              <w:lang w:val="ro-RO"/>
                            </w:rPr>
                          </w:pPr>
                          <w:r w:rsidRPr="00487B8F">
                            <w:rPr>
                              <w:lang w:val="ro-RO"/>
                            </w:rPr>
                            <w:t>STATIA DE SORTARE MANUALA PIATRA NEAMȚ</w:t>
                          </w:r>
                        </w:p>
                      </w:txbxContent>
                    </v:textbox>
                  </v:shape>
                  <v:rect id="Rectangle 715948" o:spid="_x0000_s1053" style="position:absolute;width:35528;height:14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5e+ccA&#10;AADfAAAADwAAAGRycy9kb3ducmV2LnhtbERPS0/CQBC+m/gfNmPChci2BnxUFmIkkh6MiagHb0N3&#10;7Fa6s013hPLv2QOJxy/fe74cfKv21McmsIF8koEiroJtuDbw+fFyfQ8qCrLFNjAZOFKE5eLyYo6F&#10;DQd+p/1GapVCOBZowIl0hdaxcuQxTkJHnLif0HuUBPta2x4PKdy3+ibLbrXHhlODw46eHVW7zZ83&#10;8F0OUv/ma3nd4fhrXLpt9bbaGjO6Gp4eQQkN8i8+u0tr4C6fPUzT4PQnfQG9O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OXvnHAAAA3wAAAA8AAAAAAAAAAAAAAAAAmAIAAGRy&#10;cy9kb3ducmV2LnhtbFBLBQYAAAAABAAEAPUAAACMAwAAAAA=&#10;" filled="f" strokecolor="black [3213]" strokeweight="1pt"/>
                </v:group>
                <v:group id="Group 715949" o:spid="_x0000_s1054" style="position:absolute;left:36257;top:3402;width:24066;height:23473" coordsize="24066,234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MY8+vIAAAA&#10;3wAAAA8AAAAAAAAAAAAAAAAAqgIAAGRycy9kb3ducmV2LnhtbFBLBQYAAAAABAAEAPoAAACfAwAA&#10;AAA=&#10;">
                  <v:group id="Group 715950" o:spid="_x0000_s1055" style="position:absolute;width:24066;height:23463" coordorigin="" coordsize="24067,23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vMq8cAAADf&#10;AAAADwAAAAAAAAAAAAAAAACqAgAAZHJzL2Rvd25yZXYueG1sUEsFBgAAAAAEAAQA+gAAAJ4DAAAA&#10;AA==&#10;">
                    <v:shape id="Picture 715951" o:spid="_x0000_s1056" type="#_x0000_t75" style="position:absolute;left:862;top:3536;width:10795;height: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dANLIAAAA3wAAAA8AAABkcnMvZG93bnJldi54bWxEj9FqwkAURN8F/2G5Qt90E22sTV3FFio+&#10;WKGpH3DJ3mZDs3dDdqvRr+8KBR+HmTnDLNe9bcSJOl87VpBOEhDEpdM1VwqOX+/jBQgfkDU2jknB&#10;hTysV8PBEnPtzvxJpyJUIkLY56jAhNDmUvrSkEU/cS1x9L5dZzFE2VVSd3iOcNvIaZLMpcWa44LB&#10;lt4MlT/Fr1Xwgdt9ZsxsvksPh8fXKxZ2pmulHkb95gVEoD7cw//tnVbwlGbPWQq3P/ELyN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wHQDSyAAAAN8AAAAPAAAAAAAAAAAA&#10;AAAAAJ8CAABkcnMvZG93bnJldi54bWxQSwUGAAAAAAQABAD3AAAAlAMAAAAA&#10;" strokeweight=".5pt">
                      <v:imagedata r:id="rId114" o:title="IMG_7635"/>
                      <v:path arrowok="t"/>
                    </v:shape>
                    <v:shape id="Picture 715952" o:spid="_x0000_s1057" type="#_x0000_t75" style="position:absolute;left:862;top:1328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D9h3JAAAA3wAAAA8AAABkcnMvZG93bnJldi54bWxEj0FrwkAUhO8F/8PyBG91o6DV6CoiFEpb&#10;KsYe6u2RfU1Cs29D9mnS/vpuoeBxmJlvmPW2d7W6UhsqzwYm4wQUce5txYWB99Pj/QJUEGSLtWcy&#10;8E0BtpvB3RpT6zs+0jWTQkUIhxQNlCJNqnXIS3IYxr4hjt6nbx1KlG2hbYtdhLtaT5Nkrh1WHBdK&#10;bGhfUv6VXZyB7rCcnz9ej5L19dvPc7eQ5oWsMaNhv1uBEurlFv5vP1kDD5PZcjaFvz/xC+jN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20P2HckAAADfAAAADwAAAAAAAAAA&#10;AAAAAACfAgAAZHJzL2Rvd25yZXYueG1sUEsFBgAAAAAEAAQA9wAAAJUDAAAAAA==&#10;">
                      <v:imagedata r:id="rId115" o:title="IMG_7644"/>
                      <v:path arrowok="t"/>
                    </v:shape>
                    <v:shape id="Text Box 715953" o:spid="_x0000_s1058" type="#_x0000_t202" style="position:absolute;left:862;top:258;width:10795;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W+sgA&#10;AADfAAAADwAAAGRycy9kb3ducmV2LnhtbESP0UrDQBRE3wX/YbmCb2YTpdXGbIsI1igo2PYDLtmb&#10;bJrs3ZBd0/j3bkHwcZiZM0yxmW0vJhp961hBlqQgiCunW24UHPYvNw8gfEDW2DsmBT/kYbO+vCgw&#10;1+7EXzTtQiMihH2OCkwIQy6lrwxZ9IkbiKNXu9FiiHJspB7xFOG2l7dpupQWW44LBgd6NlR1u2+r&#10;YNvW2f5z6prBdG+v2/fy41geg1LXV/PTI4hAc/gP/7VLreA+W6wWd3D+E7+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X9b6yAAAAN8AAAAPAAAAAAAAAAAAAAAAAJgCAABk&#10;cnMvZG93bnJldi54bWxQSwUGAAAAAAQABAD1AAAAjQMAAAAA&#10;" filled="f" stroked="f" strokeweight=".5pt">
                      <v:textbox inset="0,0,0,0">
                        <w:txbxContent>
                          <w:p w14:paraId="605BACEE" w14:textId="77777777" w:rsidR="00BB090E" w:rsidRPr="007F5873" w:rsidRDefault="00BB090E" w:rsidP="00250F33">
                            <w:pPr>
                              <w:pStyle w:val="BodyText"/>
                              <w:jc w:val="center"/>
                              <w:rPr>
                                <w:lang w:val="fr-FR"/>
                              </w:rPr>
                            </w:pPr>
                            <w:r w:rsidRPr="007F5873">
                              <w:rPr>
                                <w:lang w:val="fr-FR"/>
                              </w:rPr>
                              <w:t>Platforma de compostare</w:t>
                            </w:r>
                          </w:p>
                          <w:p w14:paraId="380619A0" w14:textId="77777777" w:rsidR="00BB090E" w:rsidRPr="007F5873" w:rsidRDefault="00BB090E">
                            <w:pPr>
                              <w:rPr>
                                <w:lang w:val="fr-FR"/>
                              </w:rPr>
                            </w:pPr>
                          </w:p>
                          <w:p w14:paraId="589B7C5A" w14:textId="77777777" w:rsidR="00BB090E" w:rsidRPr="007F5873" w:rsidRDefault="00BB090E" w:rsidP="00250F33">
                            <w:pPr>
                              <w:pStyle w:val="BodyText"/>
                              <w:jc w:val="center"/>
                              <w:rPr>
                                <w:lang w:val="fr-FR"/>
                              </w:rPr>
                            </w:pPr>
                            <w:r w:rsidRPr="007F5873">
                              <w:rPr>
                                <w:lang w:val="fr-FR"/>
                              </w:rPr>
                              <w:t>Platforma de compostare</w:t>
                            </w:r>
                          </w:p>
                        </w:txbxContent>
                      </v:textbox>
                    </v:shape>
                    <v:shape id="Text Box 715954" o:spid="_x0000_s1059" type="#_x0000_t202" style="position:absolute;left:862;top:11645;width:10795;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OjsgA&#10;AADfAAAADwAAAGRycy9kb3ducmV2LnhtbESP0UrDQBRE3wX/YbmCb2YTsdXGbIsI1igo2PYDLtmb&#10;bJrs3ZBd0/j3bkHwcZiZM0yxmW0vJhp961hBlqQgiCunW24UHPYvNw8gfEDW2DsmBT/kYbO+vCgw&#10;1+7EXzTtQiMihH2OCkwIQy6lrwxZ9IkbiKNXu9FiiHJspB7xFOG2l7dpupQWW44LBgd6NlR1u2+r&#10;YNvW2f5z6prBdG+v2/fy41geg1LXV/PTI4hAc/gP/7VLreA+W6wWd3D+E7+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tk6OyAAAAN8AAAAPAAAAAAAAAAAAAAAAAJgCAABk&#10;cnMvZG93bnJldi54bWxQSwUGAAAAAAQABAD1AAAAjQMAAAAA&#10;" filled="f" stroked="f" strokeweight=".5pt">
                      <v:textbox inset="0,0,0,0">
                        <w:txbxContent>
                          <w:p w14:paraId="167397BB" w14:textId="77777777" w:rsidR="00BB090E" w:rsidRPr="00B4482A" w:rsidRDefault="00BB090E" w:rsidP="00250F33">
                            <w:pPr>
                              <w:pStyle w:val="BodyText"/>
                              <w:jc w:val="center"/>
                              <w:rPr>
                                <w:lang w:val="ro-RO"/>
                              </w:rPr>
                            </w:pPr>
                            <w:r>
                              <w:rPr>
                                <w:lang w:val="ro-RO"/>
                              </w:rPr>
                              <w:t>Tocator mobil</w:t>
                            </w:r>
                          </w:p>
                          <w:p w14:paraId="6B90A172" w14:textId="77777777" w:rsidR="00BB090E" w:rsidRDefault="00BB090E"/>
                          <w:p w14:paraId="5FFE76EA" w14:textId="77777777" w:rsidR="00BB090E" w:rsidRPr="00B4482A" w:rsidRDefault="00BB090E" w:rsidP="00250F33">
                            <w:pPr>
                              <w:pStyle w:val="BodyText"/>
                              <w:jc w:val="center"/>
                              <w:rPr>
                                <w:lang w:val="ro-RO"/>
                              </w:rPr>
                            </w:pPr>
                            <w:r>
                              <w:rPr>
                                <w:lang w:val="ro-RO"/>
                              </w:rPr>
                              <w:t>Tocator mobil</w:t>
                            </w:r>
                          </w:p>
                        </w:txbxContent>
                      </v:textbox>
                    </v:shape>
                    <v:shape id="Picture 715955" o:spid="_x0000_s1060" type="#_x0000_t75" style="position:absolute;left:12422;top:1328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GrkLHAAAA3wAAAA8AAABkcnMvZG93bnJldi54bWxEj81qwzAQhO+BvoPYQm+J5BYnjhMlFENK&#10;IZfm55DjYm0sU2tlLDVx374qFHocZuYbZr0dXSduNITWs4ZspkAQ19603Gg4n3bTAkSIyAY7z6Th&#10;mwJsNw+TNZbG3/lAt2NsRIJwKFGDjbEvpQy1JYdh5nvi5F394DAmOTTSDHhPcNfJZ6Xm0mHLacFi&#10;T5Wl+vP45TT4j9yqosr2u+qynxdvSrXmRWn99Di+rkBEGuN/+K/9bjQssnyZ5/D7J30Buf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wGrkLHAAAA3wAAAA8AAAAAAAAAAAAA&#10;AAAAnwIAAGRycy9kb3ducmV2LnhtbFBLBQYAAAAABAAEAPcAAACTAwAAAAA=&#10;">
                      <v:imagedata r:id="rId116" o:title="IMG_7643"/>
                      <v:path arrowok="t"/>
                    </v:shape>
                    <v:shape id="Text Box 715956" o:spid="_x0000_s1061" type="#_x0000_t202" style="position:absolute;left:12422;top:11645;width:10795;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h1YsgA&#10;AADfAAAADwAAAGRycy9kb3ducmV2LnhtbESP0WrCQBRE3wv+w3IF3+omBa2NriIFNS20oPYDLtlr&#10;NiZ7N2TXmP59t1Do4zAzZ5jVZrCN6KnzlWMF6TQBQVw4XXGp4Ou8e1yA8AFZY+OYFHyTh8169LDC&#10;TLs7H6k/hVJECPsMFZgQ2kxKXxiy6KeuJY7exXUWQ5RdKXWH9wi3jXxKkrm0WHFcMNjSq6GiPt2s&#10;gn11Sc+ffV22pn477N/zj2t+DUpNxsN2CSLQEP7Df+1cK3hOZy+zOfz+iV9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KHViyAAAAN8AAAAPAAAAAAAAAAAAAAAAAJgCAABk&#10;cnMvZG93bnJldi54bWxQSwUGAAAAAAQABAD1AAAAjQMAAAAA&#10;" filled="f" stroked="f" strokeweight=".5pt">
                      <v:textbox inset="0,0,0,0">
                        <w:txbxContent>
                          <w:p w14:paraId="0C6304C6" w14:textId="77777777" w:rsidR="00BB090E" w:rsidRPr="00B4482A" w:rsidRDefault="00BB090E" w:rsidP="00250F33">
                            <w:pPr>
                              <w:pStyle w:val="BodyText"/>
                              <w:rPr>
                                <w:lang w:val="ro-RO"/>
                              </w:rPr>
                            </w:pPr>
                            <w:r>
                              <w:rPr>
                                <w:lang w:val="ro-RO"/>
                              </w:rPr>
                              <w:t>Masina de intoarcere</w:t>
                            </w:r>
                          </w:p>
                          <w:p w14:paraId="4DBAC5C5" w14:textId="77777777" w:rsidR="00BB090E" w:rsidRPr="007F5873" w:rsidRDefault="00BB090E">
                            <w:pPr>
                              <w:rPr>
                                <w:lang w:val="fr-FR"/>
                              </w:rPr>
                            </w:pPr>
                          </w:p>
                          <w:p w14:paraId="4024D044" w14:textId="77777777" w:rsidR="00BB090E" w:rsidRPr="00B4482A" w:rsidRDefault="00BB090E" w:rsidP="00250F33">
                            <w:pPr>
                              <w:pStyle w:val="BodyText"/>
                              <w:rPr>
                                <w:lang w:val="ro-RO"/>
                              </w:rPr>
                            </w:pPr>
                            <w:r>
                              <w:rPr>
                                <w:lang w:val="ro-RO"/>
                              </w:rPr>
                              <w:t>Masina de intoarcere</w:t>
                            </w:r>
                          </w:p>
                        </w:txbxContent>
                      </v:textbox>
                    </v:shape>
                    <v:shape id="Picture 715957" o:spid="_x0000_s1062" type="#_x0000_t75" style="position:absolute;left:12422;top:3536;width:10795;height: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ijFTKAAAA3wAAAA8AAABkcnMvZG93bnJldi54bWxEj09rwkAUxO+FfoflFbzVjVaNRlcpLaWC&#10;HvyH9viafSbB7NuQ3cb027sFocdhZn7DzBatKUVDtSssK+h1IxDEqdUFZwoO+4/nMQjnkTWWlknB&#10;LzlYzB8fZphoe+UtNTufiQBhl6CC3PsqkdKlORl0XVsRB+9sa4M+yDqTusZrgJtS9qNoJA0WHBZy&#10;rOgtp/Sy+zEKqpfBaHD4jr+O7+WJdLNarz83Y6U6T+3rFISn1v+H7+2lVhD3hpNhDH9/wheQ8xs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ZijFTKAAAA3wAAAA8AAAAAAAAA&#10;AAAAAAAAnwIAAGRycy9kb3ducmV2LnhtbFBLBQYAAAAABAAEAPcAAACWAwAAAAA=&#10;">
                      <v:imagedata r:id="rId117" o:title="IMG_7641"/>
                      <v:path arrowok="t"/>
                    </v:shape>
                    <v:shape id="Text Box 715958" o:spid="_x0000_s1063" type="#_x0000_t202" style="position:absolute;left:12422;top:1897;width:10795;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i8UA&#10;AADfAAAADwAAAGRycy9kb3ducmV2LnhtbERP3WrCMBS+H/gO4Qy807QDf9YZRQZqN9hA3QMcmmNT&#10;25yUJtb69svFYJcf3/9qM9hG9NT5yrGCdJqAIC6crrhU8HPeTZYgfEDW2DgmBQ/ysFmPnlaYaXfn&#10;I/WnUIoYwj5DBSaENpPSF4Ys+qlriSN3cZ3FEGFXSt3hPYbbRr4kyVxarDg2GGzp3VBRn25Wwb66&#10;pOfvvi5bU38c9p/51zW/BqXGz8P2DUSgIfyL/9y5VrBIZ6+zODj+iV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0SLxQAAAN8AAAAPAAAAAAAAAAAAAAAAAJgCAABkcnMv&#10;ZG93bnJldi54bWxQSwUGAAAAAAQABAD1AAAAigMAAAAA&#10;" filled="f" stroked="f" strokeweight=".5pt">
                      <v:textbox inset="0,0,0,0">
                        <w:txbxContent>
                          <w:p w14:paraId="5024106B" w14:textId="77777777" w:rsidR="00BB090E" w:rsidRPr="00487B8F" w:rsidRDefault="00BB090E" w:rsidP="00250F33">
                            <w:pPr>
                              <w:pStyle w:val="BodyText"/>
                              <w:jc w:val="center"/>
                              <w:rPr>
                                <w:lang w:val="ro-RO"/>
                              </w:rPr>
                            </w:pPr>
                            <w:r w:rsidRPr="00487B8F">
                              <w:rPr>
                                <w:lang w:val="ro-RO"/>
                              </w:rPr>
                              <w:t>Ciur mobil</w:t>
                            </w:r>
                          </w:p>
                          <w:p w14:paraId="1296C8BE" w14:textId="77777777" w:rsidR="00BB090E" w:rsidRDefault="00BB090E"/>
                          <w:p w14:paraId="5F5691B3" w14:textId="60692CEE" w:rsidR="00BB090E" w:rsidRPr="00487B8F" w:rsidRDefault="00BB090E" w:rsidP="00250F33">
                            <w:pPr>
                              <w:pStyle w:val="BodyText"/>
                              <w:jc w:val="center"/>
                              <w:rPr>
                                <w:lang w:val="ro-RO"/>
                              </w:rPr>
                            </w:pPr>
                            <w:r w:rsidRPr="00487B8F">
                              <w:rPr>
                                <w:lang w:val="ro-RO"/>
                              </w:rPr>
                              <w:t>Ciur mobil</w:t>
                            </w:r>
                          </w:p>
                        </w:txbxContent>
                      </v:textbox>
                    </v:shape>
                    <v:rect id="Rectangle 715959" o:spid="_x0000_s1064" style="position:absolute;width:24067;height:234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ttv8kA&#10;AADfAAAADwAAAGRycy9kb3ducmV2LnhtbESPQUvDQBSE70L/w/IEL8VuIlRt7LaIouRQBGt78Paa&#10;fWbTZt+G7LON/94tCB6HmfmGmS8H36oj9bEJbCCfZKCIq2Abrg1sPl6u70FFQbbYBiYDPxRhuRhd&#10;zLGw4cTvdFxLrRKEY4EGnEhXaB0rRx7jJHTEyfsKvUdJsq+17fGU4L7VN1l2qz02nBYcdvTkqDqs&#10;v72Bz3KQep+/yuqA4+24dLvq7XlnzNXl8PgASmiQ//Bfu7QG7vLpbDqD85/0Bf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1ttv8kAAADfAAAADwAAAAAAAAAAAAAAAACYAgAA&#10;ZHJzL2Rvd25yZXYueG1sUEsFBgAAAAAEAAQA9QAAAI4DAAAAAA==&#10;" filled="f" strokecolor="black [3213]" strokeweight="1pt"/>
                  </v:group>
                  <v:shape id="Text Box 715960" o:spid="_x0000_s1065" type="#_x0000_t202" style="position:absolute;top:21824;width:24049;height:1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CMMcA&#10;AADfAAAADwAAAGRycy9kb3ducmV2LnhtbESPXWvCMBSG7wf+h3AG3mlawY91RhFB1w02UPcDDs2x&#10;qW1OShNr9++Xi8EuX94vnvV2sI3oqfOVYwXpNAFBXDhdcang+3KYrED4gKyxcUwKfsjDdjN6WmOm&#10;3YNP1J9DKeII+wwVmBDaTEpfGLLop64ljt7VdRZDlF0pdYePOG4bOUuShbRYcXww2NLeUFGf71bB&#10;sbqml6++LltTv78dP/LPW34LSo2fh90riEBD+A//tXOtYJnOXxaRIPJEFp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hgjDHAAAA3wAAAA8AAAAAAAAAAAAAAAAAmAIAAGRy&#10;cy9kb3ducmV2LnhtbFBLBQYAAAAABAAEAPUAAACMAwAAAAA=&#10;" filled="f" stroked="f" strokeweight=".5pt">
                    <v:textbox inset="0,0,0,0">
                      <w:txbxContent>
                        <w:p w14:paraId="64A9E6AD" w14:textId="60692CEE" w:rsidR="00BB090E" w:rsidRPr="00F80980" w:rsidRDefault="00BB090E" w:rsidP="00250F33">
                          <w:pPr>
                            <w:pStyle w:val="BodyText"/>
                            <w:jc w:val="center"/>
                            <w:rPr>
                              <w:lang w:val="ro-RO"/>
                            </w:rPr>
                          </w:pPr>
                          <w:r>
                            <w:rPr>
                              <w:lang w:val="ro-RO"/>
                            </w:rPr>
                            <w:t>STATIA DE COMPOSTARE PIATRA NEAMȚ</w:t>
                          </w:r>
                        </w:p>
                        <w:p w14:paraId="650359A1" w14:textId="77777777" w:rsidR="00BB090E" w:rsidRPr="007F5873" w:rsidRDefault="00BB090E">
                          <w:pPr>
                            <w:rPr>
                              <w:lang w:val="fr-FR"/>
                            </w:rPr>
                          </w:pPr>
                        </w:p>
                        <w:p w14:paraId="1720676E" w14:textId="77777777" w:rsidR="00BB090E" w:rsidRPr="00F80980" w:rsidRDefault="00BB090E" w:rsidP="00250F33">
                          <w:pPr>
                            <w:pStyle w:val="BodyText"/>
                            <w:jc w:val="center"/>
                            <w:rPr>
                              <w:lang w:val="ro-RO"/>
                            </w:rPr>
                          </w:pPr>
                          <w:r>
                            <w:rPr>
                              <w:lang w:val="ro-RO"/>
                            </w:rPr>
                            <w:t>STATIA DE COMPOSTARE PIATRA NEAMȚ</w:t>
                          </w:r>
                        </w:p>
                      </w:txbxContent>
                    </v:textbox>
                  </v:shape>
                </v:group>
                <v:shapetype id="_x0000_t32" coordsize="21600,21600" o:spt="32" o:oned="t" path="m,l21600,21600e" filled="f">
                  <v:path arrowok="t" fillok="f" o:connecttype="none"/>
                  <o:lock v:ext="edit" shapetype="t"/>
                </v:shapetype>
                <v:shape id="Straight Arrow Connector 715961" o:spid="_x0000_s1066" type="#_x0000_t32" style="position:absolute;left:24986;top:22753;width:11230;height:103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0azsgAAADfAAAADwAAAGRycy9kb3ducmV2LnhtbESPQWvCQBSE74L/YXlCb7qJtFajmyBC&#10;RaFItb309th9JsHs25Ddauqv7xYKPQ4z8w2zKnrbiCt1vnasIJ0kIIi1MzWXCj7eX8ZzED4gG2wc&#10;k4Jv8lDkw8EKM+NufKTrKZQiQthnqKAKoc2k9Loii37iWuLonV1nMUTZldJ0eItw28hpksykxZrj&#10;QoUtbSrSl9OXVdCnm/JVL+ojHe7Jhebbz8c3vVfqYdSvlyAC9eE//NfeGQXP6dNilsLvn/gFZP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Q0azsgAAADfAAAADwAAAAAA&#10;AAAAAAAAAAChAgAAZHJzL2Rvd25yZXYueG1sUEsFBgAAAAAEAAQA+QAAAJYDAAAAAA==&#10;" strokecolor="red" strokeweight=".5pt">
                  <v:stroke endarrow="oval" joinstyle="miter"/>
                </v:shape>
                <v:group id="Group 715962" o:spid="_x0000_s1067" style="position:absolute;top:15948;width:15609;height:20992" coordsize="15609,209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YJPfrIAAAA&#10;3wAAAA8AAAAAAAAAAAAAAAAAqgIAAGRycy9kb3ducmV2LnhtbFBLBQYAAAAABAAEAPoAAACfAwAA&#10;AAA=&#10;">
                  <v:shape id="Picture 120" o:spid="_x0000_s1068" type="#_x0000_t75" style="position:absolute;width:15608;height:170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17QzGAAAA3wAAAA8AAABkcnMvZG93bnJldi54bWxEj9FqAjEURN+F/kO4Ql9Es1pcdTVKKQjV&#10;F1v1Ay6b6+5icrMkqW7/3hQKPg4zc4ZZbTprxI18aBwrGI8yEMSl0w1XCs6n7XAOIkRkjcYxKfil&#10;AJv1S2+FhXZ3/qbbMVYiQTgUqKCOsS2kDGVNFsPItcTJuzhvMSbpK6k93hPcGjnJslxabDgt1NjS&#10;R03l9fhjFWy/cvLV/tpI47vsMJuSmewGSr32u/cliEhdfIb/259awWw8XeRv8PcnfQG5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tDMYAAADfAAAADwAAAAAAAAAAAAAA&#10;AACfAgAAZHJzL2Rvd25yZXYueG1sUEsFBgAAAAAEAAQA9wAAAJIDAAAAAA==&#10;">
                    <v:imagedata r:id="rId118" o:title=""/>
                    <v:path arrowok="t"/>
                  </v:shape>
                  <v:shape id="Text Box 715964" o:spid="_x0000_s1069" type="#_x0000_t202" style="position:absolute;top:17015;width:15609;height:39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qEM8gA&#10;AADfAAAADwAAAGRycy9kb3ducmV2LnhtbESP0WrCQBRE3wv9h+UWfKubSLU1dZUiVNNCC1U/4JK9&#10;ZmOyd0N2jfHv3UKhj8PMnGEWq8E2oqfOV44VpOMEBHHhdMWlgsP+/fEFhA/IGhvHpOBKHlbL+7sF&#10;Ztpd+If6XShFhLDPUIEJoc2k9IUhi37sWuLoHV1nMUTZlVJ3eIlw28hJksykxYrjgsGW1oaKene2&#10;CjbVMd1/93XZmvpju/nMv075KSg1ehjeXkEEGsJ/+K+dawXP6XQ+e4Lf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2oQzyAAAAN8AAAAPAAAAAAAAAAAAAAAAAJgCAABk&#10;cnMvZG93bnJldi54bWxQSwUGAAAAAAQABAD1AAAAjQMAAAAA&#10;" filled="f" stroked="f" strokeweight=".5pt">
                    <v:textbox inset="0,0,0,0">
                      <w:txbxContent>
                        <w:p w14:paraId="0BDC470B" w14:textId="77777777" w:rsidR="00BB090E" w:rsidRPr="00487B8F" w:rsidRDefault="00BB090E" w:rsidP="00487B8F">
                          <w:pPr>
                            <w:pStyle w:val="BodyText"/>
                            <w:jc w:val="center"/>
                            <w:rPr>
                              <w:lang w:val="ro-RO"/>
                            </w:rPr>
                          </w:pPr>
                          <w:r w:rsidRPr="00487B8F">
                            <w:rPr>
                              <w:lang w:val="ro-RO"/>
                            </w:rPr>
                            <w:t>GOOGLE VIEW</w:t>
                          </w:r>
                        </w:p>
                        <w:p w14:paraId="1C9E363B" w14:textId="77777777" w:rsidR="00BB090E" w:rsidRPr="00487B8F" w:rsidRDefault="00BB090E" w:rsidP="00487B8F">
                          <w:pPr>
                            <w:pStyle w:val="BodyText"/>
                            <w:jc w:val="center"/>
                            <w:rPr>
                              <w:lang w:val="ro-RO"/>
                            </w:rPr>
                          </w:pPr>
                          <w:r w:rsidRPr="00487B8F">
                            <w:rPr>
                              <w:lang w:val="ro-RO"/>
                            </w:rPr>
                            <w:t>PIATRA NEAMȚ</w:t>
                          </w:r>
                        </w:p>
                        <w:p w14:paraId="7C9348FA" w14:textId="77777777" w:rsidR="00BB090E" w:rsidRDefault="00BB090E"/>
                        <w:p w14:paraId="512CB3E9" w14:textId="77777777" w:rsidR="00BB090E" w:rsidRPr="00487B8F" w:rsidRDefault="00BB090E" w:rsidP="00487B8F">
                          <w:pPr>
                            <w:pStyle w:val="BodyText"/>
                            <w:jc w:val="center"/>
                            <w:rPr>
                              <w:lang w:val="ro-RO"/>
                            </w:rPr>
                          </w:pPr>
                          <w:r w:rsidRPr="00487B8F">
                            <w:rPr>
                              <w:lang w:val="ro-RO"/>
                            </w:rPr>
                            <w:t>GOOGLE VIEW</w:t>
                          </w:r>
                        </w:p>
                        <w:p w14:paraId="3AFEE064" w14:textId="5B740920" w:rsidR="00BB090E" w:rsidRPr="00487B8F" w:rsidRDefault="00BB090E" w:rsidP="00487B8F">
                          <w:pPr>
                            <w:pStyle w:val="BodyText"/>
                            <w:jc w:val="center"/>
                            <w:rPr>
                              <w:lang w:val="ro-RO"/>
                            </w:rPr>
                          </w:pPr>
                          <w:r w:rsidRPr="00487B8F">
                            <w:rPr>
                              <w:lang w:val="ro-RO"/>
                            </w:rPr>
                            <w:t>PIATRA NEAMȚ</w:t>
                          </w:r>
                        </w:p>
                      </w:txbxContent>
                    </v:textbox>
                  </v:shape>
                </v:group>
                <v:shape id="Straight Arrow Connector 715965" o:spid="_x0000_s1070" type="#_x0000_t32" style="position:absolute;left:18606;top:14353;width:5954;height:1847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zLBcYAAADfAAAADwAAAGRycy9kb3ducmV2LnhtbESPy2rDMBBF94H+g5hCN6GWHbDbOFFM&#10;KQSyMsTtB0yt8YNaI9eSE+fvq0Ihy8t9HO6+WMwgLjS53rKCJIpBENdW99wq+Pw4Pr+CcB5Z42CZ&#10;FNzIQXF4WO0x1/bKZ7pUvhVhhF2OCjrvx1xKV3dk0EV2JA5eYyeDPsiplXrCaxg3g9zEcSYN9hwI&#10;HY703lH9Xc0mcE++qeTMX5sya36yY9mvHd+Uenpc3nYgPC3+Hv5vn7SClyTdZin8/QlfQB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sywXGAAAA3wAAAA8AAAAAAAAA&#10;AAAAAAAAoQIAAGRycy9kb3ducmV2LnhtbFBLBQYAAAAABAAEAPkAAACUAwAAAAA=&#10;" strokecolor="red" strokeweight=".5pt">
                  <v:stroke endarrow="oval" joinstyle="miter"/>
                </v:shape>
                <v:group id="Group 715966" o:spid="_x0000_s1071" style="position:absolute;left:43380;top:50292;width:16904;height:20354" coordsize="16903,203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kyO/nIAAAA&#10;3wAAAA8AAAAAAAAAAAAAAAAAqgIAAGRycy9kb3ducmV2LnhtbFBLBQYAAAAABAAEAPoAAACfAwAA&#10;AAA=&#10;">
                  <v:shape id="Picture 11" o:spid="_x0000_s1072" type="#_x0000_t75" style="position:absolute;width:16903;height:163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56arJAAAA3wAAAA8AAABkcnMvZG93bnJldi54bWxEj0FrwkAUhO+C/2F5BW9mo6CmqauoYOuh&#10;tmh76e2RfU2C2bdhd9Xk33cLhR6HmfmGWa4704gbOV9bVjBJUhDEhdU1lwo+P/bjDIQPyBoby6Sg&#10;Jw/r1XCwxFzbO5/odg6liBD2OSqoQmhzKX1RkUGf2JY4et/WGQxRulJqh/cIN42cpulcGqw5LlTY&#10;0q6i4nK+GgXZ9vTiy/7QPH+9Hs2ud/79bZopNXroNk8gAnXhP/zXPmgFi8nscb6A3z/xC8jV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LnpqskAAADfAAAADwAAAAAAAAAA&#10;AAAAAACfAgAAZHJzL2Rvd25yZXYueG1sUEsFBgAAAAAEAAQA9wAAAJUDAAAAAA==&#10;">
                    <v:imagedata r:id="rId119" o:title=""/>
                    <v:path arrowok="t"/>
                  </v:shape>
                  <v:shape id="Text Box 715972" o:spid="_x0000_s1073" type="#_x0000_t202" style="position:absolute;top:16379;width:16903;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YvAcgA&#10;AADfAAAADwAAAGRycy9kb3ducmV2LnhtbESP0WrCQBRE3wv9h+UKfaubCNU2ukoRtLGgUO0HXLLX&#10;bEz2bshuY/x7t1Do4zAzZ5jFarCN6KnzlWMF6TgBQVw4XXGp4Pu0eX4F4QOyxsYxKbiRh9Xy8WGB&#10;mXZX/qL+GEoRIewzVGBCaDMpfWHIoh+7ljh6Z9dZDFF2pdQdXiPcNnKSJFNpseK4YLCltaGiPv5Y&#10;BdvqnJ4OfV22pt59bD/z/SW/BKWeRsP7HESgIfyH/9q5VjBLX95mE/j9E7+AX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pi8ByAAAAN8AAAAPAAAAAAAAAAAAAAAAAJgCAABk&#10;cnMvZG93bnJldi54bWxQSwUGAAAAAAQABAD1AAAAjQMAAAAA&#10;" filled="f" stroked="f" strokeweight=".5pt">
                    <v:textbox inset="0,0,0,0">
                      <w:txbxContent>
                        <w:p w14:paraId="52739E24" w14:textId="77777777" w:rsidR="00BB090E" w:rsidRDefault="00BB090E" w:rsidP="00250F33">
                          <w:pPr>
                            <w:pStyle w:val="BodyText"/>
                            <w:jc w:val="center"/>
                            <w:rPr>
                              <w:lang w:val="ro-RO"/>
                            </w:rPr>
                          </w:pPr>
                          <w:r>
                            <w:rPr>
                              <w:lang w:val="ro-RO"/>
                            </w:rPr>
                            <w:t>GOOGLE VIEW</w:t>
                          </w:r>
                        </w:p>
                        <w:p w14:paraId="3886AAB0" w14:textId="77777777" w:rsidR="00BB090E" w:rsidRPr="00F80980" w:rsidRDefault="00BB090E" w:rsidP="00250F33">
                          <w:pPr>
                            <w:pStyle w:val="BodyText"/>
                            <w:jc w:val="center"/>
                            <w:rPr>
                              <w:lang w:val="ro-RO"/>
                            </w:rPr>
                          </w:pPr>
                          <w:r>
                            <w:rPr>
                              <w:lang w:val="ro-RO"/>
                            </w:rPr>
                            <w:t>GIROV</w:t>
                          </w:r>
                        </w:p>
                        <w:p w14:paraId="214EF316" w14:textId="77777777" w:rsidR="00BB090E" w:rsidRDefault="00BB090E"/>
                        <w:p w14:paraId="5EF321A3" w14:textId="77777777" w:rsidR="00BB090E" w:rsidRDefault="00BB090E" w:rsidP="00250F33">
                          <w:pPr>
                            <w:pStyle w:val="BodyText"/>
                            <w:jc w:val="center"/>
                            <w:rPr>
                              <w:lang w:val="ro-RO"/>
                            </w:rPr>
                          </w:pPr>
                          <w:r>
                            <w:rPr>
                              <w:lang w:val="ro-RO"/>
                            </w:rPr>
                            <w:t>GOOGLE VIEW</w:t>
                          </w:r>
                        </w:p>
                        <w:p w14:paraId="305E44BB" w14:textId="77777777" w:rsidR="00BB090E" w:rsidRPr="00F80980" w:rsidRDefault="00BB090E" w:rsidP="00250F33">
                          <w:pPr>
                            <w:pStyle w:val="BodyText"/>
                            <w:jc w:val="center"/>
                            <w:rPr>
                              <w:lang w:val="ro-RO"/>
                            </w:rPr>
                          </w:pPr>
                          <w:r>
                            <w:rPr>
                              <w:lang w:val="ro-RO"/>
                            </w:rPr>
                            <w:t>GIROV</w:t>
                          </w:r>
                        </w:p>
                      </w:txbxContent>
                    </v:textbox>
                  </v:shape>
                </v:group>
                <v:group id="Group 716062" o:spid="_x0000_s1074" style="position:absolute;left:36257;top:29558;width:24066;height:20095" coordsize="24066,200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5wWRccAAADf&#10;AAAADwAAAAAAAAAAAAAAAACqAgAAZHJzL2Rvd25yZXYueG1sUEsFBgAAAAAEAAQA+gAAAJ4DAAAA&#10;AA==&#10;">
                  <v:shape id="Picture 716063" o:spid="_x0000_s1075" type="#_x0000_t75" style="position:absolute;left:1033;top:1669;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WbW7JAAAA3wAAAA8AAABkcnMvZG93bnJldi54bWxEj0FrAjEUhO+F/ofwCt5qotJVt0YRQfDQ&#10;Q92Wtsfn5nV3283LkqS69tc3gtDjMDPfMItVb1txJB8axxpGQwWCuHSm4UrD68v2fgYiRGSDrWPS&#10;cKYAq+XtzQJz4068p2MRK5EgHHLUUMfY5VKGsiaLYeg64uR9Om8xJukraTyeEty2cqxUJi02nBZq&#10;7GhTU/ld/FgNb/7w4c8FPpe7h/en6Xz+q2aHL60Hd/36EUSkPv6Hr+2d0TAdZSqbwOVP+gJy+Q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1ZtbskAAADfAAAADwAAAAAAAAAA&#10;AAAAAACfAgAAZHJzL2Rvd25yZXYueG1sUEsFBgAAAAAEAAQA9wAAAJUDAAAAAA==&#10;">
                    <v:imagedata r:id="rId120" o:title="IMG_7609"/>
                    <v:path arrowok="t"/>
                  </v:shape>
                  <v:shape id="Picture 716064" o:spid="_x0000_s1076" type="#_x0000_t75" style="position:absolute;left:12404;top:1669;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lTfPFAAAA3wAAAA8AAABkcnMvZG93bnJldi54bWxEj8FuwjAQRO+V+AdrkXorThBKIcUgQFTt&#10;NcCB4yreOmnjdWQbCH+PK1XqcTQzbzTL9WA7cSUfWscK8kkGgrh2umWj4HR8f5mDCBFZY+eYFNwp&#10;wHo1elpiqd2NK7oeohEJwqFEBU2MfSllqBuyGCauJ07el/MWY5LeSO3xluC2k9MsK6TFltNCgz3t&#10;Gqp/DherwFRne/yuaLeluV8Ezs3HvjJKPY+HzRuISEP8D/+1P7WC17zIihn8/klfQK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JU3zxQAAAN8AAAAPAAAAAAAAAAAAAAAA&#10;AJ8CAABkcnMvZG93bnJldi54bWxQSwUGAAAAAAQABAD3AAAAkQMAAAAA&#10;">
                    <v:imagedata r:id="rId121" o:title="IMG_7607"/>
                    <v:path arrowok="t"/>
                  </v:shape>
                  <v:shape id="Picture 716065" o:spid="_x0000_s1077" type="#_x0000_t75" style="position:absolute;left:1033;top:10257;width:10795;height:8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O61LHAAAA3wAAAA8AAABkcnMvZG93bnJldi54bWxEj0FrAjEUhO8F/0N4Qm81q9CtrEYRUWiV&#10;HrS9eHtsnpvFzcuaRF3/vSkUPA4z8w0znXe2EVfyoXasYDjIQBCXTtdcKfj9Wb+NQYSIrLFxTAru&#10;FGA+671MsdDuxju67mMlEoRDgQpMjG0hZSgNWQwD1xIn7+i8xZikr6T2eEtw28hRluXSYs1pwWBL&#10;S0PlaX+xCtZf2+pC2933ZuV9MKfN+VCvzkq99rvFBESkLj7D/+1PreBjmGf5O/z9SV9Azh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FO61LHAAAA3wAAAA8AAAAAAAAAAAAA&#10;AAAAnwIAAGRycy9kb3ducmV2LnhtbFBLBQYAAAAABAAEAPcAAACTAwAAAAA=&#10;">
                    <v:imagedata r:id="rId122" o:title="IMG_7603"/>
                    <v:path arrowok="t"/>
                  </v:shape>
                  <v:shape id="Picture 716066" o:spid="_x0000_s1078" type="#_x0000_t75" style="position:absolute;left:12404;top:10257;width:10795;height:8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WkPGAAAA3wAAAA8AAABkcnMvZG93bnJldi54bWxEj0FLAzEUhO+C/yE8wZtNWjS1a9NSRaH0&#10;tq29PzfP3a2blyWJ2/XfG0HocZiZb5jlenSdGCjE1rOB6USBIK68bbk28H54u3sEEROyxc4zGfih&#10;COvV9dUSC+vPXNKwT7XIEI4FGmhS6gspY9WQwzjxPXH2Pn1wmLIMtbQBzxnuOjlTSkuHLeeFBnt6&#10;aaj62n87AzENzw9lqT4Wr7uwO27v8XSK2pjbm3HzBCLRmC7h//bWGphPtdIa/v7kLy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1FaQ8YAAADfAAAADwAAAAAAAAAAAAAA&#10;AACfAgAAZHJzL2Rvd25yZXYueG1sUEsFBgAAAAAEAAQA9wAAAJIDAAAAAA==&#10;">
                    <v:imagedata r:id="rId123" o:title="IMG_7606"/>
                    <v:path arrowok="t"/>
                  </v:shape>
                  <v:shape id="Text Box 716067" o:spid="_x0000_s1079" type="#_x0000_t202" style="position:absolute;left:1033;width:10795;height:1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0x+8cA&#10;AADfAAAADwAAAGRycy9kb3ducmV2LnhtbESP0WrCQBRE3wv9h+UKfaub+BBL6ipFqEahhWo/4JK9&#10;ZmOyd0N2G+PfuwXBx2FmzjCL1WhbMVDva8cK0mkCgrh0uuZKwe/x8/UNhA/IGlvHpOBKHlbL56cF&#10;5tpd+IeGQ6hEhLDPUYEJocul9KUhi37qOuLonVxvMUTZV1L3eIlw28pZkmTSYs1xwWBHa0Nlc/iz&#10;Cjb1KT1+D03VmWa33eyLr3NxDkq9TMaPdxCBxvAI39uFVjBPsySbw/+f+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MfvHAAAA3wAAAA8AAAAAAAAAAAAAAAAAmAIAAGRy&#10;cy9kb3ducmV2LnhtbFBLBQYAAAAABAAEAPUAAACMAwAAAAA=&#10;" filled="f" stroked="f" strokeweight=".5pt">
                    <v:textbox inset="0,0,0,0">
                      <w:txbxContent>
                        <w:p w14:paraId="48CC2C2A" w14:textId="77777777" w:rsidR="00BB090E" w:rsidRPr="00B4482A" w:rsidRDefault="00BB090E" w:rsidP="00250F33">
                          <w:pPr>
                            <w:pStyle w:val="BodyText"/>
                            <w:jc w:val="center"/>
                            <w:rPr>
                              <w:lang w:val="ro-RO"/>
                            </w:rPr>
                          </w:pPr>
                          <w:r>
                            <w:rPr>
                              <w:lang w:val="ro-RO"/>
                            </w:rPr>
                            <w:t>Depozitul</w:t>
                          </w:r>
                        </w:p>
                        <w:p w14:paraId="5BC72B5D" w14:textId="77777777" w:rsidR="00BB090E" w:rsidRDefault="00BB090E"/>
                        <w:p w14:paraId="2B7F7D98" w14:textId="77777777" w:rsidR="00BB090E" w:rsidRPr="00B4482A" w:rsidRDefault="00BB090E" w:rsidP="00250F33">
                          <w:pPr>
                            <w:pStyle w:val="BodyText"/>
                            <w:jc w:val="center"/>
                            <w:rPr>
                              <w:lang w:val="ro-RO"/>
                            </w:rPr>
                          </w:pPr>
                          <w:r>
                            <w:rPr>
                              <w:lang w:val="ro-RO"/>
                            </w:rPr>
                            <w:t>Depozitul</w:t>
                          </w:r>
                        </w:p>
                      </w:txbxContent>
                    </v:textbox>
                  </v:shape>
                  <v:shape id="Text Box 716068" o:spid="_x0000_s1080" type="#_x0000_t202" style="position:absolute;left:12404;width:10794;height:1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KlicQA&#10;AADfAAAADwAAAGRycy9kb3ducmV2LnhtbERP3WrCMBS+H/gO4QjezbS7qKMaRQRdN3Aw3QMcmmNT&#10;25yUJtbu7ZcLwcuP73+1GW0rBup97VhBOk9AEJdO11wp+D3vX99B+ICssXVMCv7Iw2Y9eVlhrt2d&#10;f2g4hUrEEPY5KjAhdLmUvjRk0c9dRxy5i+sthgj7Suoe7zHctvItSTJpsebYYLCjnaGyOd2sgkN9&#10;Sc/fQ1N1pvn8OHwVx2txDUrNpuN2CSLQGJ7ih7vQChZplmRxcPwTv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CpYnEAAAA3wAAAA8AAAAAAAAAAAAAAAAAmAIAAGRycy9k&#10;b3ducmV2LnhtbFBLBQYAAAAABAAEAPUAAACJAwAAAAA=&#10;" filled="f" stroked="f" strokeweight=".5pt">
                    <v:textbox inset="0,0,0,0">
                      <w:txbxContent>
                        <w:p w14:paraId="6EB83EF8" w14:textId="77777777" w:rsidR="00BB090E" w:rsidRPr="00B4482A" w:rsidRDefault="00BB090E" w:rsidP="00250F33">
                          <w:pPr>
                            <w:pStyle w:val="BodyText"/>
                            <w:jc w:val="center"/>
                            <w:rPr>
                              <w:lang w:val="ro-RO"/>
                            </w:rPr>
                          </w:pPr>
                          <w:r>
                            <w:rPr>
                              <w:lang w:val="ro-RO"/>
                            </w:rPr>
                            <w:t>Zona adm.</w:t>
                          </w:r>
                        </w:p>
                        <w:p w14:paraId="2D54A2BC" w14:textId="77777777" w:rsidR="00BB090E" w:rsidRDefault="00BB090E"/>
                        <w:p w14:paraId="55020AE2" w14:textId="77777777" w:rsidR="00BB090E" w:rsidRPr="00B4482A" w:rsidRDefault="00BB090E" w:rsidP="00250F33">
                          <w:pPr>
                            <w:pStyle w:val="BodyText"/>
                            <w:jc w:val="center"/>
                            <w:rPr>
                              <w:lang w:val="ro-RO"/>
                            </w:rPr>
                          </w:pPr>
                          <w:r>
                            <w:rPr>
                              <w:lang w:val="ro-RO"/>
                            </w:rPr>
                            <w:t>Zona adm.</w:t>
                          </w:r>
                        </w:p>
                      </w:txbxContent>
                    </v:textbox>
                  </v:shape>
                  <v:shape id="Text Box 716069" o:spid="_x0000_s1081" type="#_x0000_t202" style="position:absolute;top:18447;width:24049;height:16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4AEsgA&#10;AADfAAAADwAAAGRycy9kb3ducmV2LnhtbESP0WrCQBRE3wv9h+UW+qab9CHa6CpSqE2FCmo/4JK9&#10;ZmOyd0N2G9O/d4VCH4eZOcMs16NtxUC9rx0rSKcJCOLS6ZorBd+n98kchA/IGlvHpOCXPKxXjw9L&#10;zLW78oGGY6hEhLDPUYEJocul9KUhi37qOuLonV1vMUTZV1L3eI1w28qXJMmkxZrjgsGO3gyVzfHH&#10;KtjW5/S0H5qqM83nx3ZXfF2KS1Dq+WncLEAEGsN/+K9daAWzNEuyV7j/iV9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TgASyAAAAN8AAAAPAAAAAAAAAAAAAAAAAJgCAABk&#10;cnMvZG93bnJldi54bWxQSwUGAAAAAAQABAD1AAAAjQMAAAAA&#10;" filled="f" stroked="f" strokeweight=".5pt">
                    <v:textbox inset="0,0,0,0">
                      <w:txbxContent>
                        <w:p w14:paraId="68FB2A08" w14:textId="77777777" w:rsidR="00BB090E" w:rsidRPr="00F80980" w:rsidRDefault="00BB090E" w:rsidP="00250F33">
                          <w:pPr>
                            <w:pStyle w:val="BodyText"/>
                            <w:jc w:val="center"/>
                            <w:rPr>
                              <w:lang w:val="ro-RO"/>
                            </w:rPr>
                          </w:pPr>
                          <w:r>
                            <w:rPr>
                              <w:lang w:val="ro-RO"/>
                            </w:rPr>
                            <w:t>DEPOZITUL CONFORM GIROV</w:t>
                          </w:r>
                        </w:p>
                        <w:p w14:paraId="06885545" w14:textId="77777777" w:rsidR="00BB090E" w:rsidRDefault="00BB090E"/>
                        <w:p w14:paraId="4A6851B3" w14:textId="77777777" w:rsidR="00BB090E" w:rsidRPr="00F80980" w:rsidRDefault="00BB090E" w:rsidP="00250F33">
                          <w:pPr>
                            <w:pStyle w:val="BodyText"/>
                            <w:jc w:val="center"/>
                            <w:rPr>
                              <w:lang w:val="ro-RO"/>
                            </w:rPr>
                          </w:pPr>
                          <w:r>
                            <w:rPr>
                              <w:lang w:val="ro-RO"/>
                            </w:rPr>
                            <w:t>DEPOZITUL CONFORM GIROV</w:t>
                          </w:r>
                        </w:p>
                      </w:txbxContent>
                    </v:textbox>
                  </v:shape>
                  <v:rect id="Rectangle 716070" o:spid="_x0000_s1082" style="position:absolute;width:24066;height:20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Gz/cgA&#10;AADfAAAADwAAAGRycy9kb3ducmV2LnhtbESPTWvCQBCG74X+h2UKXqRu4kEldZXS0pKDCNX20NuY&#10;nWZTs7MhO2r677sHwePL+8WzXA++VWfqYxPYQD7JQBFXwTZcG/jcvz0uQEVBttgGJgN/FGG9ur9b&#10;YmHDhT/ovJNapRGOBRpwIl2hdawceYyT0BEn7yf0HiXJvta2x0sa962eZtlMe2w4PTjs6MVRddyd&#10;vIHvcpD6N3+XzRHHX+PSHart68GY0cPw/ARKaJBb+NourYF5PsvmiSDxJBbQq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QbP9yAAAAN8AAAAPAAAAAAAAAAAAAAAAAJgCAABk&#10;cnMvZG93bnJldi54bWxQSwUGAAAAAAQABAD1AAAAjQMAAAAA&#10;" filled="f" strokecolor="black [3213]" strokeweight="1pt"/>
                </v:group>
                <v:shape id="Straight Arrow Connector 716071" o:spid="_x0000_s1083" type="#_x0000_t32" style="position:absolute;left:27219;top:32854;width:9007;height:6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Fi2skAAADfAAAADwAAAGRycy9kb3ducmV2LnhtbESPT2vCQBTE70K/w/IKvekmHoykrpIW&#10;CwXxUC2U3h7Zlz+afRuz2yT66buFgsdhZn7DrDajaURPnastK4hnEQji3OqaSwWfx7fpEoTzyBob&#10;y6TgSg4264fJClNtB/6g/uBLESDsUlRQed+mUrq8IoNuZlvi4BW2M+iD7EqpOxwC3DRyHkULabDm&#10;sFBhS68V5efDj1FwK772+fGyXX6X1u6y+akp/Eus1NPjmD2D8DT6e/i//a4VJPEiSmL4+xO+gF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XhYtrJAAAA3wAAAA8AAAAA&#10;AAAAAAAAAAAAoQIAAGRycy9kb3ducmV2LnhtbFBLBQYAAAAABAAEAPkAAACXAwAAAAA=&#10;" strokecolor="red" strokeweight=".5pt">
                  <v:stroke endarrow="oval" joinstyle="miter"/>
                </v:shape>
                <v:group id="Group 716072" o:spid="_x0000_s1084" style="position:absolute;top:68240;width:16511;height:10866" coordorigin="-5103,2001" coordsize="16511,108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pFgJjIAAAA&#10;3wAAAA8AAAAAAAAAAAAAAAAAqgIAAGRycy9kb3ducmV2LnhtbFBLBQYAAAAABAAEAPoAAACfAwAA&#10;AAA=&#10;">
                  <v:shape id="Picture 119" o:spid="_x0000_s1085" type="#_x0000_t75" style="position:absolute;left:2699;top:2001;width:8709;height:10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DySnGAAAA3wAAAA8AAABkcnMvZG93bnJldi54bWxEj9FqwkAURN8F/2G5Qt90o4IJqasUQdBi&#10;QW0/4DZ7TWJ374bsatK/7xYEH4eZM8Ms17014k6trx0rmE4SEMSF0zWXCr4+t+MMhA/IGo1jUvBL&#10;Htar4WCJuXYdn+h+DqWIJexzVFCF0ORS+qIii37iGuLoXVxrMUTZllK32MVya+QsSRbSYs1xocKG&#10;NhUVP+ebVZB+Hz7S0xGz3ezamYN53+q9NUq9jPq3VxCB+vAMP+idjtx0kaRz+P8Tv4B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PJKcYAAADfAAAADwAAAAAAAAAAAAAA&#10;AACfAgAAZHJzL2Rvd25yZXYueG1sUEsFBgAAAAAEAAQA9wAAAJIDAAAAAA==&#10;">
                    <v:imagedata r:id="rId124" o:title=""/>
                    <v:path arrowok="t"/>
                  </v:shape>
                  <v:shape id="Text Box 716074" o:spid="_x0000_s1086" type="#_x0000_t202" style="position:absolute;left:-5103;top:5378;width:7801;height:39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Y5UcgA&#10;AADfAAAADwAAAGRycy9kb3ducmV2LnhtbESP0WrCQBRE3wv9h+UKfTOblKIldRUp1KaCQrUfcMle&#10;szHZuyG7jenfu4LQx2FmzjCL1WhbMVDva8cKsiQFQVw6XXOl4Of4MX0F4QOyxtYxKfgjD6vl48MC&#10;c+0u/E3DIVQiQtjnqMCE0OVS+tKQRZ+4jjh6J9dbDFH2ldQ9XiLctvI5TWfSYs1xwWBH74bK5vBr&#10;FWzqU3bcD03Vmebrc7MtdufiHJR6mozrNxCBxvAfvrcLrWCezdL5C9z+xC8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ljlRyAAAAN8AAAAPAAAAAAAAAAAAAAAAAJgCAABk&#10;cnMvZG93bnJldi54bWxQSwUGAAAAAAQABAD1AAAAjQMAAAAA&#10;" filled="f" stroked="f" strokeweight=".5pt">
                    <v:textbox inset="0,0,0,0">
                      <w:txbxContent>
                        <w:p w14:paraId="07F5426F" w14:textId="77777777" w:rsidR="00BB090E" w:rsidRDefault="00BB090E" w:rsidP="00250F33">
                          <w:pPr>
                            <w:pStyle w:val="BodyText"/>
                            <w:jc w:val="center"/>
                            <w:rPr>
                              <w:lang w:val="ro-RO"/>
                            </w:rPr>
                          </w:pPr>
                          <w:r>
                            <w:rPr>
                              <w:lang w:val="ro-RO"/>
                            </w:rPr>
                            <w:t>GOOGLE VIEW</w:t>
                          </w:r>
                        </w:p>
                        <w:p w14:paraId="670261A1" w14:textId="77777777" w:rsidR="00BB090E" w:rsidRPr="00F80980" w:rsidRDefault="00BB090E" w:rsidP="00250F33">
                          <w:pPr>
                            <w:pStyle w:val="BodyText"/>
                            <w:jc w:val="center"/>
                            <w:rPr>
                              <w:lang w:val="ro-RO"/>
                            </w:rPr>
                          </w:pPr>
                          <w:r>
                            <w:rPr>
                              <w:lang w:val="ro-RO"/>
                            </w:rPr>
                            <w:t>ROZNOV</w:t>
                          </w:r>
                        </w:p>
                        <w:p w14:paraId="61685E5D" w14:textId="77777777" w:rsidR="00BB090E" w:rsidRDefault="00BB090E"/>
                        <w:p w14:paraId="1F131273" w14:textId="77777777" w:rsidR="00BB090E" w:rsidRDefault="00BB090E" w:rsidP="00250F33">
                          <w:pPr>
                            <w:pStyle w:val="BodyText"/>
                            <w:jc w:val="center"/>
                            <w:rPr>
                              <w:lang w:val="ro-RO"/>
                            </w:rPr>
                          </w:pPr>
                          <w:r>
                            <w:rPr>
                              <w:lang w:val="ro-RO"/>
                            </w:rPr>
                            <w:t>GOOGLE VIEW</w:t>
                          </w:r>
                        </w:p>
                        <w:p w14:paraId="39B79820" w14:textId="77777777" w:rsidR="00BB090E" w:rsidRPr="00F80980" w:rsidRDefault="00BB090E" w:rsidP="00250F33">
                          <w:pPr>
                            <w:pStyle w:val="BodyText"/>
                            <w:jc w:val="center"/>
                            <w:rPr>
                              <w:lang w:val="ro-RO"/>
                            </w:rPr>
                          </w:pPr>
                          <w:r>
                            <w:rPr>
                              <w:lang w:val="ro-RO"/>
                            </w:rPr>
                            <w:t>ROZNOV</w:t>
                          </w:r>
                        </w:p>
                      </w:txbxContent>
                    </v:textbox>
                  </v:shape>
                </v:group>
                <v:group id="Group 716075" o:spid="_x0000_s1087" style="position:absolute;top:37320;width:12177;height:30379" coordsize="12177,303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WsGOzIAAAA&#10;3wAAAA8AAAAAAAAAAAAAAAAAqgIAAGRycy9kb3ducmV2LnhtbFBLBQYAAAAABAAEAPoAAACfAwAA&#10;AAA=&#10;">
                  <v:group id="Group 716076" o:spid="_x0000_s1088" style="position:absolute;left:693;top:260;width:10795;height:27066" coordsize="10795,27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6Gm8cAAADf&#10;AAAADwAAAAAAAAAAAAAAAACqAgAAZHJzL2Rvd25yZXYueG1sUEsFBgAAAAAEAAQA+gAAAJ4DAAAA&#10;AA==&#10;">
                    <v:shape id="Picture 716077" o:spid="_x0000_s1089" type="#_x0000_t75" style="position:absolute;top:177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GTXfIAAAA3wAAAA8AAABkcnMvZG93bnJldi54bWxEj91KAzEUhO8LvkM4gjdisxXdLdumRZSK&#10;0IvSrQ9wSM7+4OZkTeJ2fXsjFHo5zMw3zHo72V6M5EPnWMFinoEg1s503Cj4PO0eliBCRDbYOyYF&#10;vxRgu7mZrbE07sxHGqvYiAThUKKCNsahlDLoliyGuRuIk1c7bzEm6RtpPJ4T3PbyMctyabHjtNDi&#10;QK8t6a/qxyrY63ocivx599Y/eX24P33ze41K3d1OLysQkaZ4DV/aH0ZBscizooD/P+kLyM0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Bk13yAAAAN8AAAAPAAAAAAAAAAAA&#10;AAAAAJ8CAABkcnMvZG93bnJldi54bWxQSwUGAAAAAAQABAD3AAAAlAMAAAAA&#10;">
                      <v:imagedata r:id="rId125" o:title="IMG_7656"/>
                      <v:path arrowok="t"/>
                    </v:shape>
                    <v:shape id="Picture 716078" o:spid="_x0000_s1090" type="#_x0000_t75" style="position:absolute;top:10440;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RlEDCAAAA3wAAAA8AAABkcnMvZG93bnJldi54bWxET82KwjAQvi/4DmEEb2tawSrVKCoIXlxZ&#10;9QGGZmyLzSQ2UatPvzkIe/z4/ufLzjTiQa2vLStIhwkI4sLqmksF59P2ewrCB2SNjWVS8CIPy0Xv&#10;a465tk/+pccxlCKGsM9RQRWCy6X0RUUG/dA64shdbGswRNiWUrf4jOGmkaMkyaTBmmNDhY42FRXX&#10;490oGJ9XP7dRne5f/HaHjWvWWcjWSg363WoGIlAX/sUf904rmKRZMomD45/4Be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kZRAwgAAAN8AAAAPAAAAAAAAAAAAAAAAAJ8C&#10;AABkcnMvZG93bnJldi54bWxQSwUGAAAAAAQABAD3AAAAjgMAAAAA&#10;">
                      <v:imagedata r:id="rId126" o:title="IMG_7659"/>
                      <v:path arrowok="t"/>
                    </v:shape>
                    <v:shape id="Picture 716079" o:spid="_x0000_s1091" type="#_x0000_t75" style="position:absolute;top:18970;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ZJdzGAAAA3wAAAA8AAABkcnMvZG93bnJldi54bWxEj9FqwkAURN8L/sNyhb7VXX1IbHQVUQsF&#10;Qaj1Ay7ZaxLM3g3ZjYl+fVcQ+jjMzBlmuR5sLW7U+sqxhulEgSDOnam40HD+/fqYg/AB2WDtmDTc&#10;ycN6NXpbYmZczz90O4VCRAj7DDWUITSZlD4vyaKfuIY4ehfXWgxRtoU0LfYRbms5UyqRFiuOCyU2&#10;tC0pv546qyFxx3PTH8x2r5RK57uq6x/7Tuv38bBZgAg0hP/wq/1tNKTTRKWf8PwTv4B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kl3MYAAADfAAAADwAAAAAAAAAAAAAA&#10;AACfAgAAZHJzL2Rvd25yZXYueG1sUEsFBgAAAAAEAAQA9wAAAJIDAAAAAA==&#10;">
                      <v:imagedata r:id="rId127" o:title="IMG_7658"/>
                      <v:path arrowok="t"/>
                    </v:shape>
                    <v:shape id="Text Box 716080" o:spid="_x0000_s1092" type="#_x0000_t202" style="position:absolute;width:10794;height:16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hPdcUA&#10;AADfAAAADwAAAGRycy9kb3ducmV2LnhtbESP32rCMBTG7we+QziCdzOtFyqdUcZAVwUFdQ9waI5N&#10;bXNSmqx2b79cCF5+fP/4rTaDbURPna8cK0inCQjiwumKSwU/1+37EoQPyBobx6Tgjzxs1qO3FWba&#10;PfhM/SWUIo6wz1CBCaHNpPSFIYt+6lri6N1cZzFE2ZVSd/iI47aRsySZS4sVxweDLX0ZKurLr1Ww&#10;q27p9dTXZWvq/ffukB/v+T0oNRkPnx8gAg3hFX62c61gkc6TZSSIPJEF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eE91xQAAAN8AAAAPAAAAAAAAAAAAAAAAAJgCAABkcnMv&#10;ZG93bnJldi54bWxQSwUGAAAAAAQABAD1AAAAigMAAAAA&#10;" filled="f" stroked="f" strokeweight=".5pt">
                      <v:textbox inset="0,0,0,0">
                        <w:txbxContent>
                          <w:p w14:paraId="21740F5F" w14:textId="77777777" w:rsidR="00BB090E" w:rsidRPr="00B4482A" w:rsidRDefault="00BB090E" w:rsidP="00250F33">
                            <w:pPr>
                              <w:pStyle w:val="BodyText"/>
                              <w:jc w:val="center"/>
                              <w:rPr>
                                <w:lang w:val="ro-RO"/>
                              </w:rPr>
                            </w:pPr>
                            <w:r>
                              <w:rPr>
                                <w:lang w:val="ro-RO"/>
                              </w:rPr>
                              <w:t>Depozitul</w:t>
                            </w:r>
                          </w:p>
                          <w:p w14:paraId="7C7E8081" w14:textId="77777777" w:rsidR="00BB090E" w:rsidRDefault="00BB090E"/>
                          <w:p w14:paraId="5353CF01" w14:textId="77777777" w:rsidR="00BB090E" w:rsidRPr="00B4482A" w:rsidRDefault="00BB090E" w:rsidP="00250F33">
                            <w:pPr>
                              <w:pStyle w:val="BodyText"/>
                              <w:jc w:val="center"/>
                              <w:rPr>
                                <w:lang w:val="ro-RO"/>
                              </w:rPr>
                            </w:pPr>
                            <w:r>
                              <w:rPr>
                                <w:lang w:val="ro-RO"/>
                              </w:rPr>
                              <w:t>Depozitul</w:t>
                            </w:r>
                          </w:p>
                        </w:txbxContent>
                      </v:textbox>
                    </v:shape>
                  </v:group>
                  <v:rect id="Rectangle 716081" o:spid="_x0000_s1093" style="position:absolute;width:12177;height:30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hmQckA&#10;AADfAAAADwAAAGRycy9kb3ducmV2LnhtbESPQUvDQBSE7wX/w/KEXordpIe2xG6LKC05SMGqB2+v&#10;2Wc2Nvs2ZJ9t/PduQfA4zMw3zGoz+FadqY9NYAP5NANFXAXbcG3g7XV7twQVBdliG5gM/FCEzfpm&#10;tMLChgu/0PkgtUoQjgUacCJdoXWsHHmM09ARJ+8z9B4lyb7WtsdLgvtWz7Jsrj02nBYcdvToqDod&#10;vr2Bj3KQ+ivfyfMJJ++T0h2r/dPRmPHt8HAPSmiQ//Bfu7QGFvk8W+Zw/ZO+gF7/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thmQckAAADfAAAADwAAAAAAAAAAAAAAAACYAgAA&#10;ZHJzL2Rvd25yZXYueG1sUEsFBgAAAAAEAAQA9QAAAI4DAAAAAA==&#10;" filled="f" strokecolor="black [3213]" strokeweight="1pt"/>
                  <v:shape id="Text Box 716082" o:spid="_x0000_s1094" type="#_x0000_t202" style="position:absolute;left:43;top:27345;width:12134;height:30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0mccA&#10;AADfAAAADwAAAGRycy9kb3ducmV2LnhtbESP0WrCQBRE34X+w3ILfdNNfLCSuooItamgoPYDLtlr&#10;NiZ7N2S3Mf17tyD4OMzMGWaxGmwjeup85VhBOklAEBdOV1wq+Dl/jucgfEDW2DgmBX/kYbV8GS0w&#10;0+7GR+pPoRQRwj5DBSaENpPSF4Ys+olriaN3cZ3FEGVXSt3hLcJtI6dJMpMWK44LBlvaGCrq069V&#10;sK0u6fnQ12Vr6u+v7S7fX/NrUOrtdVh/gAg0hGf40c61gvd0lsyn8P8nfg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dJnHAAAA3wAAAA8AAAAAAAAAAAAAAAAAmAIAAGRy&#10;cy9kb3ducmV2LnhtbFBLBQYAAAAABAAEAPUAAACMAwAAAAA=&#10;" filled="f" stroked="f" strokeweight=".5pt">
                    <v:textbox inset="0,0,0,0">
                      <w:txbxContent>
                        <w:p w14:paraId="17D03937" w14:textId="77777777" w:rsidR="00BB090E" w:rsidRDefault="00BB090E" w:rsidP="00250F33">
                          <w:pPr>
                            <w:pStyle w:val="BodyText"/>
                            <w:jc w:val="center"/>
                            <w:rPr>
                              <w:lang w:val="ro-RO"/>
                            </w:rPr>
                          </w:pPr>
                          <w:r>
                            <w:rPr>
                              <w:lang w:val="ro-RO"/>
                            </w:rPr>
                            <w:t>DEPOZITUL CONFORM</w:t>
                          </w:r>
                        </w:p>
                        <w:p w14:paraId="2A2FBA64" w14:textId="77777777" w:rsidR="00BB090E" w:rsidRPr="00F80980" w:rsidRDefault="00BB090E" w:rsidP="00250F33">
                          <w:pPr>
                            <w:pStyle w:val="BodyText"/>
                            <w:jc w:val="center"/>
                            <w:rPr>
                              <w:lang w:val="ro-RO"/>
                            </w:rPr>
                          </w:pPr>
                          <w:r>
                            <w:rPr>
                              <w:lang w:val="ro-RO"/>
                            </w:rPr>
                            <w:t>PIATRA NEAMȚ</w:t>
                          </w:r>
                        </w:p>
                        <w:p w14:paraId="040E45C7" w14:textId="77777777" w:rsidR="00BB090E" w:rsidRDefault="00BB090E"/>
                        <w:p w14:paraId="513928DD" w14:textId="77777777" w:rsidR="00BB090E" w:rsidRDefault="00BB090E" w:rsidP="00250F33">
                          <w:pPr>
                            <w:pStyle w:val="BodyText"/>
                            <w:jc w:val="center"/>
                            <w:rPr>
                              <w:lang w:val="ro-RO"/>
                            </w:rPr>
                          </w:pPr>
                          <w:r>
                            <w:rPr>
                              <w:lang w:val="ro-RO"/>
                            </w:rPr>
                            <w:t>DEPOZITUL CONFORM</w:t>
                          </w:r>
                        </w:p>
                        <w:p w14:paraId="18E1756A" w14:textId="3F698188" w:rsidR="00BB090E" w:rsidRPr="00F80980" w:rsidRDefault="00BB090E" w:rsidP="00250F33">
                          <w:pPr>
                            <w:pStyle w:val="BodyText"/>
                            <w:jc w:val="center"/>
                            <w:rPr>
                              <w:lang w:val="ro-RO"/>
                            </w:rPr>
                          </w:pPr>
                          <w:r>
                            <w:rPr>
                              <w:lang w:val="ro-RO"/>
                            </w:rPr>
                            <w:t>PIATRA NEAMȚ</w:t>
                          </w:r>
                        </w:p>
                      </w:txbxContent>
                    </v:textbox>
                  </v:shape>
                </v:group>
                <v:group id="Group 716083" o:spid="_x0000_s1095" style="position:absolute;left:17007;top:50287;width:24070;height:26693" coordorigin="-4,-1280" coordsize="24069,266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DcVSTIAAAA&#10;3wAAAA8AAAAAAAAAAAAAAAAAqgIAAGRycy9kb3ducmV2LnhtbFBLBQYAAAAABAAEAPoAAACfAwAA&#10;AAA=&#10;">
                  <v:group id="Group 716084" o:spid="_x0000_s1096" style="position:absolute;left:-4;top:-1002;width:24065;height:26410" coordorigin="-1039,-1175" coordsize="24065,264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81zVDIAAAA&#10;3wAAAA8AAAAAAAAAAAAAAAAAqgIAAGRycy9kb3ducmV2LnhtbFBLBQYAAAAABAAEAPoAAACfAwAA&#10;AAA=&#10;">
                    <v:group id="Group 716085" o:spid="_x0000_s1097" style="position:absolute;top:1639;width:22095;height:23596" coordsize="22095,23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B5aMvIAAAA&#10;3wAAAA8AAAAAAAAAAAAAAAAAqgIAAGRycy9kb3ducmV2LnhtbFBLBQYAAAAABAAEAPoAAACfAwAA&#10;AAA=&#10;">
                      <v:shape id="Picture 716086" o:spid="_x0000_s1098" type="#_x0000_t75" style="position:absolute;top:3278;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SI0zIAAAA3wAAAA8AAABkcnMvZG93bnJldi54bWxEj0FrAjEUhO+F/ofwCr3VRJGtrEax1UIp&#10;eKj2oLfH5rlZ3bwsm3Rd/30jFDwOM/MNM1v0rhYdtaHyrGE4UCCIC28qLjX87D5eJiBCRDZYeyYN&#10;VwqwmD8+zDA3/sLf1G1jKRKEQ44abIxNLmUoLDkMA98QJ+/oW4cxybaUpsVLgrtajpTKpMOK04LF&#10;ht4tFeftr9Mw3m9GzWp9uK7eOlza8LUrjDpp/fzUL6cgIvXxHv5vfxoNr8NMTTK4/UlfQM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BUiNMyAAAAN8AAAAPAAAAAAAAAAAA&#10;AAAAAJ8CAABkcnMvZG93bnJldi54bWxQSwUGAAAAAAQABAD3AAAAlAMAAAAA&#10;">
                        <v:imagedata r:id="rId128" o:title="IMG_7683"/>
                        <v:path arrowok="t"/>
                      </v:shape>
                      <v:shape id="Text Box 716087" o:spid="_x0000_s1099" type="#_x0000_t202" style="position:absolute;width:1079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HXAcgA&#10;AADfAAAADwAAAGRycy9kb3ducmV2LnhtbESPwWrDMBBE74X+g9hCb7XsHpLgWgkh0NQtJJCkH7BY&#10;G8uxtTKW6rh/XxUCOQ4z84YpVpPtxEiDbxwryJIUBHHldMO1gu/T+8sChA/IGjvHpOCXPKyWjw8F&#10;5tpd+UDjMdQiQtjnqMCE0OdS+sqQRZ+4njh6ZzdYDFEOtdQDXiPcdvI1TWfSYsNxwWBPG0NVe/yx&#10;CrbNOTvtx7buTfv5sf0qd5fyEpR6fprWbyACTeEevrVLrWCezdLFHP7/xC8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kdcByAAAAN8AAAAPAAAAAAAAAAAAAAAAAJgCAABk&#10;cnMvZG93bnJldi54bWxQSwUGAAAAAAQABAD1AAAAjQMAAAAA&#10;" filled="f" stroked="f" strokeweight=".5pt">
                        <v:textbox inset="0,0,0,0">
                          <w:txbxContent>
                            <w:p w14:paraId="647534A1" w14:textId="77777777" w:rsidR="00BB090E" w:rsidRPr="00B4482A" w:rsidRDefault="00BB090E" w:rsidP="00250F33">
                              <w:pPr>
                                <w:pStyle w:val="BodyText"/>
                                <w:jc w:val="center"/>
                                <w:rPr>
                                  <w:lang w:val="ro-RO"/>
                                </w:rPr>
                              </w:pPr>
                              <w:r>
                                <w:rPr>
                                  <w:lang w:val="ro-RO"/>
                                </w:rPr>
                                <w:t>Linia de sortare manuala</w:t>
                              </w:r>
                            </w:p>
                            <w:p w14:paraId="7F70E67E" w14:textId="77777777" w:rsidR="00BB090E" w:rsidRPr="007F5873" w:rsidRDefault="00BB090E">
                              <w:pPr>
                                <w:rPr>
                                  <w:lang w:val="fr-FR"/>
                                </w:rPr>
                              </w:pPr>
                            </w:p>
                            <w:p w14:paraId="1C620FCB" w14:textId="77777777" w:rsidR="00BB090E" w:rsidRPr="00B4482A" w:rsidRDefault="00BB090E" w:rsidP="00250F33">
                              <w:pPr>
                                <w:pStyle w:val="BodyText"/>
                                <w:jc w:val="center"/>
                                <w:rPr>
                                  <w:lang w:val="ro-RO"/>
                                </w:rPr>
                              </w:pPr>
                              <w:r>
                                <w:rPr>
                                  <w:lang w:val="ro-RO"/>
                                </w:rPr>
                                <w:t>Linia de sortare manuala</w:t>
                              </w:r>
                            </w:p>
                          </w:txbxContent>
                        </v:textbox>
                      </v:shape>
                      <v:shape id="Picture 716088" o:spid="_x0000_s1100" type="#_x0000_t75" style="position:absolute;left:11300;top:3450;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vy8zDAAAA3wAAAA8AAABkcnMvZG93bnJldi54bWxET01rAjEQvRf8D2GE3mqiULusRlFB2oOX&#10;2oJ4GzbjJriZLJuo6783B8Hj433Pl71vxJW66AJrGI8UCOIqGMe1hv+/7UcBIiZkg01g0nCnCMvF&#10;4G2OpQk3/qXrPtUih3AsUYNNqS2ljJUlj3EUWuLMnULnMWXY1dJ0eMvhvpETpabSo+PcYLGljaXq&#10;vL94DSTXrWuO95UqPs9uZ7/74iDXWr8P+9UMRKI+vcRP94/R8DWeqiIPzn/yF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LzMMAAADfAAAADwAAAAAAAAAAAAAAAACf&#10;AgAAZHJzL2Rvd25yZXYueG1sUEsFBgAAAAAEAAQA9wAAAI8DAAAAAA==&#10;">
                        <v:imagedata r:id="rId129" o:title="IMG_7692"/>
                        <v:path arrowok="t"/>
                      </v:shape>
                      <v:shape id="Text Box 716089" o:spid="_x0000_s1101" type="#_x0000_t202" style="position:absolute;left:11300;top:1552;width:10795;height:18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Lm6MgA&#10;AADfAAAADwAAAGRycy9kb3ducmV2LnhtbESP0WrCQBRE3wv9h+UKfaub9EFt6ipSqEahQrUfcMle&#10;szHZuyG7xvTvXUHo4zAzZ5j5crCN6KnzlWMF6TgBQVw4XXGp4Pf49ToD4QOyxsYxKfgjD8vF89Mc&#10;M+2u/EP9IZQiQthnqMCE0GZS+sKQRT92LXH0Tq6zGKLsSqk7vEa4beRbkkykxYrjgsGWPg0V9eFi&#10;FayrU3rc93XZmnq7We/y73N+Dkq9jIbVB4hAQ/gPP9q5VjBNJ8nsHe5/4he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QuboyAAAAN8AAAAPAAAAAAAAAAAAAAAAAJgCAABk&#10;cnMvZG93bnJldi54bWxQSwUGAAAAAAQABAD1AAAAjQMAAAAA&#10;" filled="f" stroked="f" strokeweight=".5pt">
                        <v:textbox inset="0,0,0,0">
                          <w:txbxContent>
                            <w:p w14:paraId="2E6B382D" w14:textId="77777777" w:rsidR="00BB090E" w:rsidRPr="00B4482A" w:rsidRDefault="00BB090E" w:rsidP="00250F33">
                              <w:pPr>
                                <w:pStyle w:val="BodyText"/>
                                <w:jc w:val="center"/>
                                <w:rPr>
                                  <w:lang w:val="ro-RO"/>
                                </w:rPr>
                              </w:pPr>
                              <w:r>
                                <w:rPr>
                                  <w:lang w:val="ro-RO"/>
                                </w:rPr>
                                <w:t>Transfer</w:t>
                              </w:r>
                            </w:p>
                            <w:p w14:paraId="6256ED43" w14:textId="77777777" w:rsidR="00BB090E" w:rsidRDefault="00BB090E"/>
                            <w:p w14:paraId="79049FA1" w14:textId="77777777" w:rsidR="00BB090E" w:rsidRPr="00B4482A" w:rsidRDefault="00BB090E" w:rsidP="00250F33">
                              <w:pPr>
                                <w:pStyle w:val="BodyText"/>
                                <w:jc w:val="center"/>
                                <w:rPr>
                                  <w:lang w:val="ro-RO"/>
                                </w:rPr>
                              </w:pPr>
                              <w:r>
                                <w:rPr>
                                  <w:lang w:val="ro-RO"/>
                                </w:rPr>
                                <w:t>Transfer</w:t>
                              </w:r>
                            </w:p>
                          </w:txbxContent>
                        </v:textbox>
                      </v:shape>
                      <v:shape id="Picture 716090" o:spid="_x0000_s1102" type="#_x0000_t75" style="position:absolute;left:11300;top:12249;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2MwTGAAAA3wAAAA8AAABkcnMvZG93bnJldi54bWxEj82KwjAUhfeC7xCuMBsZUwXrTDVKLTjj&#10;StAR3F6aa1tsbmoTtb69WQy4PJw/vsWqM7W4U+sqywrGowgEcW51xYWC49/m8wuE88gaa8uk4EkO&#10;Vst+b4GJtg/e0/3gCxFG2CWooPS+SaR0eUkG3cg2xME729agD7ItpG7xEcZNLSdRFEuDFYeHEhvK&#10;Ssovh5tRcNJ5cTsdf7LhdHrd+SxOfzfrVKmPQZfOQXjq/Dv8395qBbNxHH0HgsATWEAu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YzBMYAAADfAAAADwAAAAAAAAAAAAAA&#10;AACfAgAAZHJzL2Rvd25yZXYueG1sUEsFBgAAAAAEAAQA9wAAAJIDAAAAAA==&#10;">
                        <v:imagedata r:id="rId130" o:title="IMG_7682"/>
                        <v:path arrowok="t"/>
                      </v:shape>
                      <v:shape id="Picture 716091" o:spid="_x0000_s1103" type="#_x0000_t75" style="position:absolute;top:12249;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hx5fJAAAA3wAAAA8AAABkcnMvZG93bnJldi54bWxEj0FrwkAUhO8F/8PyBG91kwrapq5iBVFE&#10;D7WFenzNPpNg9m3YXU3sr+8KhR6HmfmGmc47U4srOV9ZVpAOExDEudUVFwo+P1aPzyB8QNZYWyYF&#10;N/Iwn/Uepphp2/I7XQ+hEBHCPkMFZQhNJqXPSzLoh7Yhjt7JOoMhSldI7bCNcFPLpyQZS4MVx4US&#10;G1qWlJ8PF6Ng57bHqp3o0ffpuG5Wb9vRz959KTXod4tXEIG68B/+a2+0gkk6Tl5SuP+JX0DOf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OHHl8kAAADfAAAADwAAAAAAAAAA&#10;AAAAAACfAgAAZHJzL2Rvd25yZXYueG1sUEsFBgAAAAAEAAQA9wAAAJUDAAAAAA==&#10;">
                        <v:imagedata r:id="rId131" o:title="IMG_7676"/>
                        <v:path arrowok="t"/>
                      </v:shape>
                      <v:shape id="Text Box 716092" o:spid="_x0000_s1104" type="#_x0000_t202" style="position:absolute;top:20358;width:1079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RMgA&#10;AADfAAAADwAAAGRycy9kb3ducmV2LnhtbESP0WrCQBRE34X+w3KFvukmPqhNXUUKtWlBodoPuGSv&#10;2Zjs3ZDdxvTv3YLg4zAzZ5jVZrCN6KnzlWMF6TQBQVw4XXGp4Of0PlmC8AFZY+OYFPyRh836abTC&#10;TLsrf1N/DKWIEPYZKjAhtJmUvjBk0U9dSxy9s+sshii7UuoOrxFuGzlLkrm0WHFcMNjSm6GiPv5a&#10;BbvqnJ4OfV22pv782H3l+0t+CUo9j4ftK4hAQ3iE7+1cK1ik8+RlBv9/4he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P+JEyAAAAN8AAAAPAAAAAAAAAAAAAAAAAJgCAABk&#10;cnMvZG93bnJldi54bWxQSwUGAAAAAAQABAD1AAAAjQMAAAAA&#10;" filled="f" stroked="f" strokeweight=".5pt">
                        <v:textbox inset="0,0,0,0">
                          <w:txbxContent>
                            <w:p w14:paraId="0C0C1B9F" w14:textId="77777777" w:rsidR="00BB090E" w:rsidRPr="00B4482A" w:rsidRDefault="00BB090E" w:rsidP="00250F33">
                              <w:pPr>
                                <w:pStyle w:val="BodyText"/>
                                <w:jc w:val="center"/>
                                <w:rPr>
                                  <w:lang w:val="ro-RO"/>
                                </w:rPr>
                              </w:pPr>
                              <w:r>
                                <w:rPr>
                                  <w:lang w:val="ro-RO"/>
                                </w:rPr>
                                <w:t>Platforma de pre-colectare</w:t>
                              </w:r>
                            </w:p>
                            <w:p w14:paraId="478C6406" w14:textId="77777777" w:rsidR="00BB090E" w:rsidRPr="007F5873" w:rsidRDefault="00BB090E">
                              <w:pPr>
                                <w:rPr>
                                  <w:lang w:val="fr-FR"/>
                                </w:rPr>
                              </w:pPr>
                            </w:p>
                            <w:p w14:paraId="416CEF3B" w14:textId="77777777" w:rsidR="00BB090E" w:rsidRPr="00B4482A" w:rsidRDefault="00BB090E" w:rsidP="00250F33">
                              <w:pPr>
                                <w:pStyle w:val="BodyText"/>
                                <w:jc w:val="center"/>
                                <w:rPr>
                                  <w:lang w:val="ro-RO"/>
                                </w:rPr>
                              </w:pPr>
                              <w:r>
                                <w:rPr>
                                  <w:lang w:val="ro-RO"/>
                                </w:rPr>
                                <w:t>Platforma de pre-colectare</w:t>
                              </w:r>
                            </w:p>
                          </w:txbxContent>
                        </v:textbox>
                      </v:shape>
                      <v:shape id="Text Box 716093" o:spid="_x0000_s1105" type="#_x0000_t202" style="position:absolute;left:11214;top:20358;width:10795;height:1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NH38gA&#10;AADfAAAADwAAAGRycy9kb3ducmV2LnhtbESP0WrCQBRE34X+w3ILfaubWNA2ukopqKlgoeoHXLLX&#10;bEz2bsiuMf37bqHg4zAzZ5jFarCN6KnzlWMF6TgBQVw4XXGp4HRcP7+C8AFZY+OYFPyQh9XyYbTA&#10;TLsbf1N/CKWIEPYZKjAhtJmUvjBk0Y9dSxy9s+sshii7UuoObxFuGzlJkqm0WHFcMNjSh6GiPlyt&#10;gk11To9ffV22pv7cbnb5/pJfglJPj8P7HESgIdzD/+1cK5il0+TtBf7+x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c0ffyAAAAN8AAAAPAAAAAAAAAAAAAAAAAJgCAABk&#10;cnMvZG93bnJldi54bWxQSwUGAAAAAAQABAD1AAAAjQMAAAAA&#10;" filled="f" stroked="f" strokeweight=".5pt">
                        <v:textbox inset="0,0,0,0">
                          <w:txbxContent>
                            <w:p w14:paraId="7179C3A2" w14:textId="77777777" w:rsidR="00BB090E" w:rsidRPr="00B4482A" w:rsidRDefault="00BB090E" w:rsidP="00250F33">
                              <w:pPr>
                                <w:pStyle w:val="BodyText"/>
                                <w:jc w:val="center"/>
                                <w:rPr>
                                  <w:lang w:val="ro-RO"/>
                                </w:rPr>
                              </w:pPr>
                              <w:r>
                                <w:rPr>
                                  <w:lang w:val="ro-RO"/>
                                </w:rPr>
                                <w:t>Transfer</w:t>
                              </w:r>
                            </w:p>
                            <w:p w14:paraId="67530061" w14:textId="77777777" w:rsidR="00BB090E" w:rsidRDefault="00BB090E"/>
                            <w:p w14:paraId="0B227B23" w14:textId="77777777" w:rsidR="00BB090E" w:rsidRPr="00B4482A" w:rsidRDefault="00BB090E" w:rsidP="00250F33">
                              <w:pPr>
                                <w:pStyle w:val="BodyText"/>
                                <w:jc w:val="center"/>
                                <w:rPr>
                                  <w:lang w:val="ro-RO"/>
                                </w:rPr>
                              </w:pPr>
                              <w:r>
                                <w:rPr>
                                  <w:lang w:val="ro-RO"/>
                                </w:rPr>
                                <w:t>Transfer</w:t>
                              </w:r>
                            </w:p>
                          </w:txbxContent>
                        </v:textbox>
                      </v:shape>
                    </v:group>
                    <v:shape id="Text Box 716094" o:spid="_x0000_s1106" type="#_x0000_t202" style="position:absolute;left:-1039;top:-1175;width:24065;height:30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rfq8gA&#10;AADfAAAADwAAAGRycy9kb3ducmV2LnhtbESP0WrCQBRE34X+w3ILfaubSNE2ukopqKlgoeoHXLLX&#10;bEz2bsiuMf37bqHg4zAzZ5jFarCN6KnzlWMF6TgBQVw4XXGp4HRcP7+C8AFZY+OYFPyQh9XyYbTA&#10;TLsbf1N/CKWIEPYZKjAhtJmUvjBk0Y9dSxy9s+sshii7UuoObxFuGzlJkqm0WHFcMNjSh6GiPlyt&#10;gk11To9ffV22pv7cbnb5/pJfglJPj8P7HESgIdzD/+1cK5il0+TtBf7+x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mt+ryAAAAN8AAAAPAAAAAAAAAAAAAAAAAJgCAABk&#10;cnMvZG93bnJldi54bWxQSwUGAAAAAAQABAD1AAAAjQMAAAAA&#10;" filled="f" stroked="f" strokeweight=".5pt">
                      <v:textbox inset="0,0,0,0">
                        <w:txbxContent>
                          <w:p w14:paraId="431073FA" w14:textId="77777777" w:rsidR="00BB090E" w:rsidRPr="00F80980" w:rsidRDefault="00BB090E" w:rsidP="00250F33">
                            <w:pPr>
                              <w:pStyle w:val="BodyText"/>
                              <w:jc w:val="center"/>
                              <w:rPr>
                                <w:lang w:val="ro-RO"/>
                              </w:rPr>
                            </w:pPr>
                            <w:r>
                              <w:rPr>
                                <w:lang w:val="ro-RO"/>
                              </w:rPr>
                              <w:t>STATIA DE SORTARE MANUALA SI DE TRANSFER ROZNOV</w:t>
                            </w:r>
                          </w:p>
                          <w:p w14:paraId="693E1B41" w14:textId="77777777" w:rsidR="00BB090E" w:rsidRPr="007F5873" w:rsidRDefault="00BB090E">
                            <w:pPr>
                              <w:rPr>
                                <w:lang w:val="fr-FR"/>
                              </w:rPr>
                            </w:pPr>
                          </w:p>
                          <w:p w14:paraId="44DA92E1" w14:textId="749DC44D" w:rsidR="00BB090E" w:rsidRPr="00F80980" w:rsidRDefault="00BB090E" w:rsidP="00250F33">
                            <w:pPr>
                              <w:pStyle w:val="BodyText"/>
                              <w:jc w:val="center"/>
                              <w:rPr>
                                <w:lang w:val="ro-RO"/>
                              </w:rPr>
                            </w:pPr>
                            <w:r>
                              <w:rPr>
                                <w:lang w:val="ro-RO"/>
                              </w:rPr>
                              <w:t>STATIA DE SORTARE MANUALA SI DE TRANSFER ROZNOV</w:t>
                            </w:r>
                          </w:p>
                        </w:txbxContent>
                      </v:textbox>
                    </v:shape>
                  </v:group>
                  <v:rect id="Rectangle 716095" o:spid="_x0000_s1107" style="position:absolute;left:-1;top:-1280;width:24066;height:266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2n8kA&#10;AADfAAAADwAAAGRycy9kb3ducmV2LnhtbESPQUvDQBSE74L/YXkFL6XdRLBq2m0RRclBCtZ66O01&#10;+5qNzb4N2Wcb/70rCB6HmfmGWawG36oT9bEJbCCfZqCIq2Abrg1s358nd6CiIFtsA5OBb4qwWl5e&#10;LLCw4cxvdNpIrRKEY4EGnEhXaB0rRx7jNHTEyTuE3qMk2dfa9nhOcN/q6yybaY8NpwWHHT06qo6b&#10;L29gVw5Sf+Yv8nrE8ce4dPtq/bQ35mo0PMxBCQ3yH/5rl9bAbT7L7m/g90/6Anr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Dr2n8kAAADfAAAADwAAAAAAAAAAAAAAAACYAgAA&#10;ZHJzL2Rvd25yZXYueG1sUEsFBgAAAAAEAAQA9QAAAI4DAAAAAA==&#10;" filled="f" strokecolor="black [3213]" strokeweight="1pt"/>
                </v:group>
                <v:shape id="Straight Arrow Connector 716096" o:spid="_x0000_s1108" type="#_x0000_t32" style="position:absolute;left:27110;top:36574;width:1931;height:137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QcVMgAAADfAAAADwAAAGRycy9kb3ducmV2LnhtbESPT2vCQBTE74LfYXmCN93EQ6qpq6hU&#10;KBQPVUF6e2Rf/rTZt2l2q9FP3xUEj8PM/IaZLztTizO1rrKsIB5HIIgzqysuFBwP29EUhPPIGmvL&#10;pOBKDpaLfm+OqbYX/qTz3hciQNilqKD0vkmldFlJBt3YNsTBy21r0AfZFlK3eAlwU8tJFCXSYMVh&#10;ocSGNiVlP/s/o+CWn3bZ4fdt+lVY+7GafNe5X8dKDQfd6hWEp84/w4/2u1bwEifRLIH7n/AF5OI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gQcVMgAAADfAAAADwAAAAAA&#10;AAAAAAAAAAChAgAAZHJzL2Rvd25yZXYueG1sUEsFBgAAAAAEAAQA+QAAAJYDAAAAAA==&#10;" strokecolor="red" strokeweight=".5pt">
                  <v:stroke endarrow="oval" joinstyle="miter"/>
                </v:shape>
                <v:shape id="Straight Arrow Connector 716097" o:spid="_x0000_s1109" type="#_x0000_t32" style="position:absolute;left:12227;top:33598;width:12059;height:79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h8ucgAAADfAAAADwAAAGRycy9kb3ducmV2LnhtbESPW2sCMRSE34X+h3AKvmmyUrxsjSJC&#10;iwUpXvrSt0Nyuru4OVk2qW799UYo+DjMzDfMfNm5WpypDZVnDdlQgSA23lZcaPg6vg2mIEJEtlh7&#10;Jg1/FGC5eOrNMbf+wns6H2IhEoRDjhrKGJtcymBKchiGviFO3o9vHcYk20LaFi8J7mo5UmosHVac&#10;FkpsaF2SOR1+nYYuWxdbM6v29HlVJ5q+f7/szIfW/edu9QoiUhcf4f/2xmqYZGM1m8D9T/oCcnE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eh8ucgAAADfAAAADwAAAAAA&#10;AAAAAAAAAAChAgAAZHJzL2Rvd25yZXYueG1sUEsFBgAAAAAEAAQA+QAAAJYDAAAAAA==&#10;" strokecolor="red" strokeweight=".5pt">
                  <v:stroke endarrow="oval" joinstyle="miter"/>
                </v:shape>
              </v:group>
            </w:pict>
          </mc:Fallback>
        </mc:AlternateContent>
      </w:r>
    </w:p>
    <w:p w14:paraId="5CD63FAD" w14:textId="77777777" w:rsidR="00E44B35" w:rsidRPr="00115C77" w:rsidRDefault="00E44B35" w:rsidP="00B634C1">
      <w:pPr>
        <w:rPr>
          <w:lang w:val="ro-RO"/>
        </w:rPr>
      </w:pPr>
    </w:p>
    <w:p w14:paraId="2255C603" w14:textId="77777777" w:rsidR="00E44B35" w:rsidRPr="00115C77" w:rsidRDefault="00E44B35" w:rsidP="00B634C1">
      <w:pPr>
        <w:rPr>
          <w:lang w:val="ro-RO"/>
        </w:rPr>
      </w:pPr>
    </w:p>
    <w:p w14:paraId="4F9A25B9" w14:textId="77777777" w:rsidR="00E44B35" w:rsidRPr="00115C77" w:rsidRDefault="00E44B35" w:rsidP="00B634C1">
      <w:pPr>
        <w:rPr>
          <w:lang w:val="ro-RO"/>
        </w:rPr>
      </w:pPr>
    </w:p>
    <w:p w14:paraId="67A612BB" w14:textId="77777777" w:rsidR="00E44B35" w:rsidRPr="00115C77" w:rsidRDefault="00E44B35" w:rsidP="00B634C1">
      <w:pPr>
        <w:rPr>
          <w:lang w:val="ro-RO"/>
        </w:rPr>
      </w:pPr>
    </w:p>
    <w:p w14:paraId="692978AE" w14:textId="77777777" w:rsidR="00E44B35" w:rsidRPr="00115C77" w:rsidRDefault="00E44B35" w:rsidP="00B634C1">
      <w:pPr>
        <w:rPr>
          <w:lang w:val="ro-RO"/>
        </w:rPr>
      </w:pPr>
    </w:p>
    <w:p w14:paraId="7707A8DD" w14:textId="77777777" w:rsidR="00E44B35" w:rsidRPr="00115C77" w:rsidRDefault="00E44B35" w:rsidP="00B634C1">
      <w:pPr>
        <w:rPr>
          <w:lang w:val="ro-RO"/>
        </w:rPr>
      </w:pPr>
    </w:p>
    <w:p w14:paraId="7BE61793" w14:textId="77777777" w:rsidR="00E44B35" w:rsidRPr="00115C77" w:rsidRDefault="00E44B35" w:rsidP="00B634C1">
      <w:pPr>
        <w:rPr>
          <w:lang w:val="ro-RO"/>
        </w:rPr>
      </w:pPr>
    </w:p>
    <w:p w14:paraId="452354D1" w14:textId="77777777" w:rsidR="00E44B35" w:rsidRPr="00115C77" w:rsidRDefault="00E44B35" w:rsidP="00B634C1">
      <w:pPr>
        <w:rPr>
          <w:lang w:val="ro-RO"/>
        </w:rPr>
      </w:pPr>
    </w:p>
    <w:p w14:paraId="7779BDD9" w14:textId="77777777" w:rsidR="00E44B35" w:rsidRPr="00115C77" w:rsidRDefault="00E44B35" w:rsidP="00B634C1">
      <w:pPr>
        <w:rPr>
          <w:lang w:val="ro-RO"/>
        </w:rPr>
      </w:pPr>
    </w:p>
    <w:p w14:paraId="14752B91" w14:textId="77777777" w:rsidR="00E44B35" w:rsidRPr="00115C77" w:rsidRDefault="00E44B35" w:rsidP="00B634C1">
      <w:pPr>
        <w:rPr>
          <w:lang w:val="ro-RO"/>
        </w:rPr>
      </w:pPr>
    </w:p>
    <w:p w14:paraId="6E15055B" w14:textId="77777777" w:rsidR="00E44B35" w:rsidRPr="00115C77" w:rsidRDefault="00E44B35" w:rsidP="00B634C1">
      <w:pPr>
        <w:rPr>
          <w:lang w:val="ro-RO"/>
        </w:rPr>
      </w:pPr>
    </w:p>
    <w:p w14:paraId="377B704A" w14:textId="77777777" w:rsidR="00E44B35" w:rsidRPr="00115C77" w:rsidRDefault="00E44B35" w:rsidP="00B634C1">
      <w:pPr>
        <w:rPr>
          <w:lang w:val="ro-RO"/>
        </w:rPr>
      </w:pPr>
    </w:p>
    <w:p w14:paraId="158FA705" w14:textId="77777777" w:rsidR="00E44B35" w:rsidRPr="00115C77" w:rsidRDefault="00E44B35" w:rsidP="00B634C1">
      <w:pPr>
        <w:rPr>
          <w:lang w:val="ro-RO"/>
        </w:rPr>
      </w:pPr>
    </w:p>
    <w:p w14:paraId="43072004" w14:textId="77777777" w:rsidR="00E44B35" w:rsidRPr="00115C77" w:rsidRDefault="00E44B35" w:rsidP="00B634C1">
      <w:pPr>
        <w:rPr>
          <w:lang w:val="ro-RO"/>
        </w:rPr>
      </w:pPr>
    </w:p>
    <w:p w14:paraId="036411F3" w14:textId="77777777" w:rsidR="00E44B35" w:rsidRPr="00115C77" w:rsidRDefault="00E44B35" w:rsidP="00B634C1">
      <w:pPr>
        <w:rPr>
          <w:lang w:val="ro-RO"/>
        </w:rPr>
      </w:pPr>
    </w:p>
    <w:p w14:paraId="3111383F" w14:textId="77777777" w:rsidR="00E44B35" w:rsidRPr="00115C77" w:rsidRDefault="00E44B35" w:rsidP="00B634C1">
      <w:pPr>
        <w:rPr>
          <w:lang w:val="ro-RO"/>
        </w:rPr>
      </w:pPr>
    </w:p>
    <w:p w14:paraId="7CA79FBA" w14:textId="77777777" w:rsidR="00E44B35" w:rsidRPr="00115C77" w:rsidRDefault="00E44B35" w:rsidP="00B634C1">
      <w:pPr>
        <w:rPr>
          <w:lang w:val="ro-RO"/>
        </w:rPr>
      </w:pPr>
    </w:p>
    <w:p w14:paraId="45A7906A" w14:textId="238F6BB0" w:rsidR="00E44B35" w:rsidRPr="00115C77" w:rsidRDefault="00E44B35" w:rsidP="00B634C1">
      <w:pPr>
        <w:rPr>
          <w:lang w:val="ro-RO"/>
        </w:rPr>
      </w:pPr>
    </w:p>
    <w:p w14:paraId="485C1770" w14:textId="654FDC31" w:rsidR="00E44B35" w:rsidRPr="00115C77" w:rsidRDefault="00E44B35" w:rsidP="00B634C1">
      <w:pPr>
        <w:rPr>
          <w:lang w:val="ro-RO"/>
        </w:rPr>
      </w:pPr>
    </w:p>
    <w:p w14:paraId="0FFBF0DE" w14:textId="12D0D317" w:rsidR="00E44B35" w:rsidRPr="00115C77" w:rsidRDefault="00E44B35" w:rsidP="00B634C1">
      <w:pPr>
        <w:rPr>
          <w:lang w:val="ro-RO"/>
        </w:rPr>
      </w:pPr>
    </w:p>
    <w:p w14:paraId="4F542B92" w14:textId="64F021AB" w:rsidR="00E44B35" w:rsidRPr="00115C77" w:rsidRDefault="00E44B35" w:rsidP="00B634C1">
      <w:pPr>
        <w:rPr>
          <w:lang w:val="ro-RO"/>
        </w:rPr>
      </w:pPr>
    </w:p>
    <w:p w14:paraId="6B185F58" w14:textId="77777777" w:rsidR="00E44B35" w:rsidRPr="00115C77" w:rsidRDefault="00E44B35" w:rsidP="00B634C1">
      <w:pPr>
        <w:rPr>
          <w:lang w:val="ro-RO"/>
        </w:rPr>
      </w:pPr>
    </w:p>
    <w:p w14:paraId="210EB4F9" w14:textId="7FE4F292" w:rsidR="00E44B35" w:rsidRPr="00115C77" w:rsidRDefault="00E44B35" w:rsidP="00B634C1">
      <w:pPr>
        <w:rPr>
          <w:lang w:val="ro-RO"/>
        </w:rPr>
      </w:pPr>
    </w:p>
    <w:p w14:paraId="4C416DA0" w14:textId="77777777" w:rsidR="00E44B35" w:rsidRPr="00115C77" w:rsidRDefault="00E44B35" w:rsidP="00B634C1">
      <w:pPr>
        <w:rPr>
          <w:lang w:val="ro-RO"/>
        </w:rPr>
      </w:pPr>
    </w:p>
    <w:p w14:paraId="051783AC" w14:textId="1076C6D8" w:rsidR="00E44B35" w:rsidRPr="00115C77" w:rsidRDefault="00E44B35" w:rsidP="00B634C1">
      <w:pPr>
        <w:rPr>
          <w:lang w:val="ro-RO"/>
        </w:rPr>
      </w:pPr>
    </w:p>
    <w:p w14:paraId="72230A37" w14:textId="79A7CF10" w:rsidR="00E44B35" w:rsidRPr="00115C77" w:rsidRDefault="00E44B35" w:rsidP="00B634C1">
      <w:pPr>
        <w:rPr>
          <w:lang w:val="ro-RO"/>
        </w:rPr>
      </w:pPr>
    </w:p>
    <w:p w14:paraId="07AB41DE" w14:textId="1CC49201" w:rsidR="00E44B35" w:rsidRDefault="00E44B35" w:rsidP="00B634C1">
      <w:pPr>
        <w:rPr>
          <w:lang w:val="ro-RO"/>
        </w:rPr>
      </w:pPr>
    </w:p>
    <w:p w14:paraId="30817937" w14:textId="7472488C" w:rsidR="00406389" w:rsidRDefault="00406389" w:rsidP="00B634C1">
      <w:pPr>
        <w:rPr>
          <w:lang w:val="ro-RO"/>
        </w:rPr>
      </w:pPr>
    </w:p>
    <w:p w14:paraId="7213EE8C" w14:textId="274DCCEB" w:rsidR="00D730C4" w:rsidRDefault="00D730C4">
      <w:pPr>
        <w:spacing w:after="0" w:line="240" w:lineRule="auto"/>
        <w:rPr>
          <w:lang w:val="ro-RO"/>
        </w:rPr>
      </w:pPr>
      <w:r>
        <w:rPr>
          <w:lang w:val="ro-RO"/>
        </w:rPr>
        <w:br w:type="page"/>
      </w:r>
    </w:p>
    <w:p w14:paraId="500A8E28" w14:textId="320BBFCC" w:rsidR="00E44B35" w:rsidRPr="00D51752" w:rsidRDefault="00EA3D6C" w:rsidP="00697F9B">
      <w:pPr>
        <w:numPr>
          <w:ilvl w:val="0"/>
          <w:numId w:val="13"/>
        </w:numPr>
        <w:autoSpaceDE w:val="0"/>
        <w:autoSpaceDN w:val="0"/>
        <w:adjustRightInd w:val="0"/>
        <w:spacing w:after="0" w:line="254" w:lineRule="auto"/>
        <w:jc w:val="both"/>
        <w:rPr>
          <w:rFonts w:asciiTheme="majorHAnsi" w:hAnsiTheme="majorHAnsi" w:cs="Calibri"/>
          <w:sz w:val="22"/>
        </w:rPr>
      </w:pPr>
      <w:r w:rsidRPr="00D51752">
        <w:rPr>
          <w:rFonts w:asciiTheme="majorHAnsi" w:hAnsiTheme="majorHAnsi" w:cs="Calibri"/>
          <w:noProof/>
          <w:sz w:val="22"/>
          <w:lang w:val="ro-RO" w:eastAsia="ro-RO"/>
        </w:rPr>
        <mc:AlternateContent>
          <mc:Choice Requires="wpg">
            <w:drawing>
              <wp:anchor distT="0" distB="0" distL="114300" distR="114300" simplePos="0" relativeHeight="251588096" behindDoc="0" locked="0" layoutInCell="1" allowOverlap="1" wp14:anchorId="76233986" wp14:editId="1EA50F40">
                <wp:simplePos x="0" y="0"/>
                <wp:positionH relativeFrom="column">
                  <wp:posOffset>13648</wp:posOffset>
                </wp:positionH>
                <wp:positionV relativeFrom="paragraph">
                  <wp:posOffset>39560</wp:posOffset>
                </wp:positionV>
                <wp:extent cx="5922611" cy="4046558"/>
                <wp:effectExtent l="0" t="0" r="21590" b="11430"/>
                <wp:wrapNone/>
                <wp:docPr id="715985" name="Group 715985"/>
                <wp:cNvGraphicFramePr/>
                <a:graphic xmlns:a="http://schemas.openxmlformats.org/drawingml/2006/main">
                  <a:graphicData uri="http://schemas.microsoft.com/office/word/2010/wordprocessingGroup">
                    <wpg:wgp>
                      <wpg:cNvGrpSpPr/>
                      <wpg:grpSpPr>
                        <a:xfrm>
                          <a:off x="0" y="0"/>
                          <a:ext cx="5922611" cy="4046558"/>
                          <a:chOff x="0" y="54907"/>
                          <a:chExt cx="5922611" cy="4046558"/>
                        </a:xfrm>
                      </wpg:grpSpPr>
                      <wpg:grpSp>
                        <wpg:cNvPr id="715925" name="Group 5"/>
                        <wpg:cNvGrpSpPr/>
                        <wpg:grpSpPr>
                          <a:xfrm>
                            <a:off x="2908300" y="463550"/>
                            <a:ext cx="1352550" cy="1471295"/>
                            <a:chOff x="0" y="0"/>
                            <a:chExt cx="3282131" cy="3564112"/>
                          </a:xfrm>
                        </wpg:grpSpPr>
                        <pic:pic xmlns:pic="http://schemas.openxmlformats.org/drawingml/2006/picture">
                          <pic:nvPicPr>
                            <pic:cNvPr id="715926" name="Picture 715926"/>
                            <pic:cNvPicPr>
                              <a:picLocks noChangeAspect="1"/>
                            </pic:cNvPicPr>
                          </pic:nvPicPr>
                          <pic:blipFill rotWithShape="1">
                            <a:blip r:embed="rId132" cstate="email">
                              <a:extLst>
                                <a:ext uri="{28A0092B-C50C-407E-A947-70E740481C1C}">
                                  <a14:useLocalDpi xmlns:a14="http://schemas.microsoft.com/office/drawing/2010/main"/>
                                </a:ext>
                              </a:extLst>
                            </a:blip>
                            <a:srcRect/>
                            <a:stretch/>
                          </pic:blipFill>
                          <pic:spPr>
                            <a:xfrm>
                              <a:off x="1292" y="0"/>
                              <a:ext cx="3280839" cy="3564112"/>
                            </a:xfrm>
                            <a:prstGeom prst="rect">
                              <a:avLst/>
                            </a:prstGeom>
                          </pic:spPr>
                        </pic:pic>
                        <wps:wsp>
                          <wps:cNvPr id="715927" name="Rectangle 715927"/>
                          <wps:cNvSpPr/>
                          <wps:spPr>
                            <a:xfrm>
                              <a:off x="0" y="1708677"/>
                              <a:ext cx="307731" cy="137013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cNvPr id="715970" name="Group 715970"/>
                        <wpg:cNvGrpSpPr/>
                        <wpg:grpSpPr>
                          <a:xfrm>
                            <a:off x="0" y="247650"/>
                            <a:ext cx="2406015" cy="2668905"/>
                            <a:chOff x="0" y="0"/>
                            <a:chExt cx="2406456" cy="2669204"/>
                          </a:xfrm>
                        </wpg:grpSpPr>
                        <pic:pic xmlns:pic="http://schemas.openxmlformats.org/drawingml/2006/picture">
                          <pic:nvPicPr>
                            <pic:cNvPr id="715928" name="Picture 715928" descr="D:\Dropbox\2-Projects\2018072-PJGD Neamt\2-EXE\23-TEP\8-PHO\SIT\2019-04-15_Audit\1-Cordun_Roman\IMG_7552.JPG"/>
                            <pic:cNvPicPr>
                              <a:picLocks noChangeAspect="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88710" y="354842"/>
                              <a:ext cx="1079500" cy="809625"/>
                            </a:xfrm>
                            <a:prstGeom prst="rect">
                              <a:avLst/>
                            </a:prstGeom>
                            <a:noFill/>
                            <a:ln>
                              <a:noFill/>
                            </a:ln>
                          </pic:spPr>
                        </pic:pic>
                        <pic:pic xmlns:pic="http://schemas.openxmlformats.org/drawingml/2006/picture">
                          <pic:nvPicPr>
                            <pic:cNvPr id="715929" name="Picture 715929" descr="D:\Dropbox\2-Projects\2018072-PJGD Neamt\2-EXE\23-TEP\8-PHO\SIT\2019-04-15_Audit\1-Cordun_Roman\IMG_7545.JPG"/>
                            <pic:cNvPicPr>
                              <a:picLocks noChangeAspect="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1241946" y="354842"/>
                              <a:ext cx="1079500" cy="809625"/>
                            </a:xfrm>
                            <a:prstGeom prst="rect">
                              <a:avLst/>
                            </a:prstGeom>
                            <a:noFill/>
                            <a:ln>
                              <a:noFill/>
                            </a:ln>
                          </pic:spPr>
                        </pic:pic>
                        <pic:pic xmlns:pic="http://schemas.openxmlformats.org/drawingml/2006/picture">
                          <pic:nvPicPr>
                            <pic:cNvPr id="715930" name="Picture 715930" descr="D:\Dropbox\2-Projects\2018072-PJGD Neamt\2-EXE\23-TEP\8-PHO\SIT\2019-04-15_Audit\1-Cordun_Roman\IMG_7539.JPG"/>
                            <pic:cNvPicPr>
                              <a:picLocks noChangeAspect="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1241946" y="1214651"/>
                              <a:ext cx="1079500" cy="809625"/>
                            </a:xfrm>
                            <a:prstGeom prst="rect">
                              <a:avLst/>
                            </a:prstGeom>
                            <a:noFill/>
                            <a:ln>
                              <a:noFill/>
                            </a:ln>
                          </pic:spPr>
                        </pic:pic>
                        <pic:pic xmlns:pic="http://schemas.openxmlformats.org/drawingml/2006/picture">
                          <pic:nvPicPr>
                            <pic:cNvPr id="715931" name="Picture 715931" descr="D:\Dropbox\2-Projects\2018072-PJGD Neamt\2-EXE\23-TEP\8-PHO\SIT\2019-04-15_Audit\1-Cordun_Roman\IMG_7531.JPG"/>
                            <pic:cNvPicPr>
                              <a:picLocks noChangeAspect="1"/>
                            </pic:cNvPicPr>
                          </pic:nvPicPr>
                          <pic:blipFill>
                            <a:blip r:embed="rId136" cstate="screen">
                              <a:extLst>
                                <a:ext uri="{28A0092B-C50C-407E-A947-70E740481C1C}">
                                  <a14:useLocalDpi xmlns:a14="http://schemas.microsoft.com/office/drawing/2010/main"/>
                                </a:ext>
                              </a:extLst>
                            </a:blip>
                            <a:srcRect/>
                            <a:stretch>
                              <a:fillRect/>
                            </a:stretch>
                          </pic:blipFill>
                          <pic:spPr bwMode="auto">
                            <a:xfrm>
                              <a:off x="88710" y="1214651"/>
                              <a:ext cx="1079500" cy="809625"/>
                            </a:xfrm>
                            <a:prstGeom prst="rect">
                              <a:avLst/>
                            </a:prstGeom>
                            <a:noFill/>
                            <a:ln>
                              <a:noFill/>
                            </a:ln>
                          </pic:spPr>
                        </pic:pic>
                        <wps:wsp>
                          <wps:cNvPr id="715932" name="Text Box 715932"/>
                          <wps:cNvSpPr txBox="1"/>
                          <wps:spPr>
                            <a:xfrm>
                              <a:off x="88710" y="204716"/>
                              <a:ext cx="1075370" cy="1523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5E73A" w14:textId="77777777" w:rsidR="00BB090E" w:rsidRPr="00B4482A" w:rsidRDefault="00BB090E" w:rsidP="00740BEA">
                                <w:pPr>
                                  <w:pStyle w:val="Corptext"/>
                                  <w:jc w:val="center"/>
                                  <w:rPr>
                                    <w:lang w:val="ro-RO"/>
                                  </w:rPr>
                                </w:pPr>
                                <w:r>
                                  <w:rPr>
                                    <w:lang w:val="ro-RO"/>
                                  </w:rPr>
                                  <w:t>Receptie</w:t>
                                </w:r>
                              </w:p>
                              <w:p w14:paraId="17343C72" w14:textId="77777777" w:rsidR="00BB090E" w:rsidRDefault="00BB090E"/>
                              <w:p w14:paraId="4084483B" w14:textId="77777777" w:rsidR="00BB090E" w:rsidRPr="00B4482A" w:rsidRDefault="00BB090E" w:rsidP="00740BEA">
                                <w:pPr>
                                  <w:pStyle w:val="Corptext"/>
                                  <w:jc w:val="center"/>
                                  <w:rPr>
                                    <w:lang w:val="ro-RO"/>
                                  </w:rPr>
                                </w:pPr>
                                <w:r>
                                  <w:rPr>
                                    <w:lang w:val="ro-RO"/>
                                  </w:rPr>
                                  <w:t>Receptie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33" name="Text Box 715933"/>
                          <wps:cNvSpPr txBox="1"/>
                          <wps:spPr>
                            <a:xfrm>
                              <a:off x="1241946" y="27295"/>
                              <a:ext cx="1079413" cy="3238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BC4F6E" w14:textId="77777777" w:rsidR="00BB090E" w:rsidRPr="00B4482A" w:rsidRDefault="00BB090E" w:rsidP="00740BEA">
                                <w:pPr>
                                  <w:pStyle w:val="Corptext"/>
                                  <w:jc w:val="center"/>
                                  <w:rPr>
                                    <w:lang w:val="ro-RO"/>
                                  </w:rPr>
                                </w:pPr>
                                <w:r>
                                  <w:rPr>
                                    <w:lang w:val="ro-RO"/>
                                  </w:rPr>
                                  <w:t>Linii de sortare manuala</w:t>
                                </w:r>
                              </w:p>
                              <w:p w14:paraId="2A40019C" w14:textId="77777777" w:rsidR="00BB090E" w:rsidRPr="007F5873" w:rsidRDefault="00BB090E">
                                <w:pPr>
                                  <w:rPr>
                                    <w:lang w:val="fr-FR"/>
                                  </w:rPr>
                                </w:pPr>
                              </w:p>
                              <w:p w14:paraId="2DD3D2D5" w14:textId="77777777" w:rsidR="00BB090E" w:rsidRPr="00B4482A" w:rsidRDefault="00BB090E" w:rsidP="00740BEA">
                                <w:pPr>
                                  <w:pStyle w:val="Corptext"/>
                                  <w:jc w:val="center"/>
                                  <w:rPr>
                                    <w:lang w:val="ro-RO"/>
                                  </w:rPr>
                                </w:pPr>
                                <w:r>
                                  <w:rPr>
                                    <w:lang w:val="ro-RO"/>
                                  </w:rPr>
                                  <w:t>Linii de sortare manuala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34" name="Text Box 715934"/>
                          <wps:cNvSpPr txBox="1"/>
                          <wps:spPr>
                            <a:xfrm>
                              <a:off x="88710" y="2026692"/>
                              <a:ext cx="1057190" cy="3333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016268" w14:textId="77777777" w:rsidR="00BB090E" w:rsidRPr="00B4482A" w:rsidRDefault="00BB090E" w:rsidP="00740BEA">
                                <w:pPr>
                                  <w:pStyle w:val="Corptext"/>
                                  <w:jc w:val="center"/>
                                  <w:rPr>
                                    <w:lang w:val="ro-RO"/>
                                  </w:rPr>
                                </w:pPr>
                                <w:r>
                                  <w:rPr>
                                    <w:lang w:val="ro-RO"/>
                                  </w:rPr>
                                  <w:t>Stocare produselor balotate</w:t>
                                </w:r>
                              </w:p>
                              <w:p w14:paraId="41290221" w14:textId="77777777" w:rsidR="00BB090E" w:rsidRDefault="00BB090E"/>
                              <w:p w14:paraId="324BEF3A" w14:textId="77777777" w:rsidR="00BB090E" w:rsidRPr="00B4482A" w:rsidRDefault="00BB090E" w:rsidP="00740BEA">
                                <w:pPr>
                                  <w:pStyle w:val="Corptext"/>
                                  <w:jc w:val="center"/>
                                  <w:rPr>
                                    <w:lang w:val="ro-RO"/>
                                  </w:rPr>
                                </w:pPr>
                                <w:r>
                                  <w:rPr>
                                    <w:lang w:val="ro-RO"/>
                                  </w:rPr>
                                  <w:t>Stocare produselor balotate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68" name="Rectangle 715968"/>
                          <wps:cNvSpPr/>
                          <wps:spPr>
                            <a:xfrm>
                              <a:off x="0" y="0"/>
                              <a:ext cx="2406456" cy="266920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5969" name="Text Box 715969"/>
                          <wps:cNvSpPr txBox="1"/>
                          <wps:spPr>
                            <a:xfrm>
                              <a:off x="341194" y="2361063"/>
                              <a:ext cx="1760561" cy="29342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2717A0" w14:textId="77777777" w:rsidR="00BB090E" w:rsidRPr="00F80980" w:rsidRDefault="00BB090E" w:rsidP="00740BEA">
                                <w:pPr>
                                  <w:pStyle w:val="Corptext"/>
                                  <w:jc w:val="center"/>
                                  <w:rPr>
                                    <w:lang w:val="ro-RO"/>
                                  </w:rPr>
                                </w:pPr>
                                <w:r>
                                  <w:rPr>
                                    <w:lang w:val="ro-RO"/>
                                  </w:rPr>
                                  <w:t>STATIA DE SORTARE MANUALA CORDUN - ROMAN</w:t>
                                </w:r>
                              </w:p>
                              <w:p w14:paraId="39C218C9" w14:textId="77777777" w:rsidR="00BB090E" w:rsidRPr="007F5873" w:rsidRDefault="00BB090E">
                                <w:pPr>
                                  <w:rPr>
                                    <w:lang w:val="fr-FR"/>
                                  </w:rPr>
                                </w:pPr>
                              </w:p>
                              <w:p w14:paraId="2625403D" w14:textId="77777777" w:rsidR="00BB090E" w:rsidRPr="00F80980" w:rsidRDefault="00BB090E" w:rsidP="00740BEA">
                                <w:pPr>
                                  <w:pStyle w:val="Corptext"/>
                                  <w:jc w:val="center"/>
                                  <w:rPr>
                                    <w:lang w:val="ro-RO"/>
                                  </w:rPr>
                                </w:pPr>
                                <w:r>
                                  <w:rPr>
                                    <w:lang w:val="ro-RO"/>
                                  </w:rPr>
                                  <w:t>STATIA DE SORTARE MANUALA CORDUN - ROMAN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5974" name="Group 715974"/>
                        <wpg:cNvGrpSpPr/>
                        <wpg:grpSpPr>
                          <a:xfrm>
                            <a:off x="3746500" y="54907"/>
                            <a:ext cx="2176111" cy="2093514"/>
                            <a:chOff x="1006218" y="170862"/>
                            <a:chExt cx="2176111" cy="2093514"/>
                          </a:xfrm>
                        </wpg:grpSpPr>
                        <pic:pic xmlns:pic="http://schemas.openxmlformats.org/drawingml/2006/picture">
                          <pic:nvPicPr>
                            <pic:cNvPr id="715971" name="Picture 118"/>
                            <pic:cNvPicPr>
                              <a:picLocks noChangeAspect="1"/>
                            </pic:cNvPicPr>
                          </pic:nvPicPr>
                          <pic:blipFill>
                            <a:blip r:embed="rId137" cstate="screen">
                              <a:extLst>
                                <a:ext uri="{28A0092B-C50C-407E-A947-70E740481C1C}">
                                  <a14:useLocalDpi xmlns:a14="http://schemas.microsoft.com/office/drawing/2010/main"/>
                                </a:ext>
                              </a:extLst>
                            </a:blip>
                            <a:srcRect/>
                            <a:stretch>
                              <a:fillRect/>
                            </a:stretch>
                          </pic:blipFill>
                          <pic:spPr bwMode="auto">
                            <a:xfrm rot="5400000">
                              <a:off x="1597051" y="679099"/>
                              <a:ext cx="2080895" cy="1089660"/>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715973" name="Text Box 715973"/>
                          <wps:cNvSpPr txBox="1"/>
                          <wps:spPr>
                            <a:xfrm>
                              <a:off x="1006218" y="170862"/>
                              <a:ext cx="1059834" cy="3974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CA2914" w14:textId="77777777" w:rsidR="00BB090E" w:rsidRDefault="00BB090E" w:rsidP="00740BEA">
                                <w:pPr>
                                  <w:pStyle w:val="Corptext"/>
                                  <w:jc w:val="center"/>
                                  <w:rPr>
                                    <w:lang w:val="ro-RO"/>
                                  </w:rPr>
                                </w:pPr>
                                <w:r>
                                  <w:rPr>
                                    <w:lang w:val="ro-RO"/>
                                  </w:rPr>
                                  <w:t>GOOGLE VIEW</w:t>
                                </w:r>
                              </w:p>
                              <w:p w14:paraId="1B96ACCD" w14:textId="77777777" w:rsidR="00BB090E" w:rsidRPr="00F80980" w:rsidRDefault="00BB090E" w:rsidP="00740BEA">
                                <w:pPr>
                                  <w:pStyle w:val="Corptext"/>
                                  <w:jc w:val="center"/>
                                  <w:rPr>
                                    <w:lang w:val="ro-RO"/>
                                  </w:rPr>
                                </w:pPr>
                                <w:r>
                                  <w:rPr>
                                    <w:lang w:val="ro-RO"/>
                                  </w:rPr>
                                  <w:t>CORDUN - ROMAN</w:t>
                                </w:r>
                              </w:p>
                              <w:p w14:paraId="7E6FF85B" w14:textId="77777777" w:rsidR="00BB090E" w:rsidRDefault="00BB090E"/>
                              <w:p w14:paraId="7E1E3887" w14:textId="77777777" w:rsidR="00BB090E" w:rsidRDefault="00BB090E" w:rsidP="00740BEA">
                                <w:pPr>
                                  <w:pStyle w:val="Corptext"/>
                                  <w:jc w:val="center"/>
                                  <w:rPr>
                                    <w:lang w:val="ro-RO"/>
                                  </w:rPr>
                                </w:pPr>
                                <w:r>
                                  <w:rPr>
                                    <w:lang w:val="ro-RO"/>
                                  </w:rPr>
                                  <w:t>GOOGLE VIEW</w:t>
                                </w:r>
                              </w:p>
                              <w:p w14:paraId="686B811C" w14:textId="77777777" w:rsidR="00BB090E" w:rsidRPr="00F80980" w:rsidRDefault="00BB090E" w:rsidP="00740BEA">
                                <w:pPr>
                                  <w:pStyle w:val="Corptext"/>
                                  <w:jc w:val="center"/>
                                  <w:rPr>
                                    <w:lang w:val="ro-RO"/>
                                  </w:rPr>
                                </w:pPr>
                                <w:r>
                                  <w:rPr>
                                    <w:lang w:val="ro-RO"/>
                                  </w:rPr>
                                  <w:t>CORDUN - ROMAN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5982" name="Group 715982"/>
                        <wpg:cNvGrpSpPr/>
                        <wpg:grpSpPr>
                          <a:xfrm>
                            <a:off x="2470150" y="2209800"/>
                            <a:ext cx="3449320" cy="1891665"/>
                            <a:chOff x="0" y="0"/>
                            <a:chExt cx="3449371" cy="1892175"/>
                          </a:xfrm>
                        </wpg:grpSpPr>
                        <wpg:grpSp>
                          <wpg:cNvPr id="715980" name="Group 715980"/>
                          <wpg:cNvGrpSpPr/>
                          <wpg:grpSpPr>
                            <a:xfrm>
                              <a:off x="54321" y="40741"/>
                              <a:ext cx="3351920" cy="1819086"/>
                              <a:chOff x="0" y="0"/>
                              <a:chExt cx="3351920" cy="1819086"/>
                            </a:xfrm>
                          </wpg:grpSpPr>
                          <pic:pic xmlns:pic="http://schemas.openxmlformats.org/drawingml/2006/picture">
                            <pic:nvPicPr>
                              <pic:cNvPr id="715978" name="Picture 715978" descr="D:\Dropbox\2-Projects\2018072-PJGD Neamt\2-EXE\23-TEP\8-PHO\SIT\2019-04-15_Audit\1-Cordun_Roman\IMG_7571.JPG"/>
                              <pic:cNvPicPr>
                                <a:picLocks noChangeAspect="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2272420" y="593002"/>
                                <a:ext cx="1079500" cy="809625"/>
                              </a:xfrm>
                              <a:prstGeom prst="rect">
                                <a:avLst/>
                              </a:prstGeom>
                              <a:noFill/>
                              <a:ln>
                                <a:noFill/>
                              </a:ln>
                            </pic:spPr>
                          </pic:pic>
                          <pic:pic xmlns:pic="http://schemas.openxmlformats.org/drawingml/2006/picture">
                            <pic:nvPicPr>
                              <pic:cNvPr id="715975" name="Picture 715975" descr="D:\Dropbox\2-Projects\2018072-PJGD Neamt\2-EXE\23-TEP\8-PHO\SIT\2019-04-15_Audit\1-Cordun_Roman\IMG_7565.JPG"/>
                              <pic:cNvPicPr>
                                <a:picLocks noChangeAspect="1"/>
                              </pic:cNvPicPr>
                            </pic:nvPicPr>
                            <pic:blipFill>
                              <a:blip r:embed="rId139" cstate="screen">
                                <a:extLst>
                                  <a:ext uri="{28A0092B-C50C-407E-A947-70E740481C1C}">
                                    <a14:useLocalDpi xmlns:a14="http://schemas.microsoft.com/office/drawing/2010/main"/>
                                  </a:ext>
                                </a:extLst>
                              </a:blip>
                              <a:srcRect/>
                              <a:stretch>
                                <a:fillRect/>
                              </a:stretch>
                            </pic:blipFill>
                            <pic:spPr bwMode="auto">
                              <a:xfrm>
                                <a:off x="1136210" y="1009461"/>
                                <a:ext cx="1079500" cy="809625"/>
                              </a:xfrm>
                              <a:prstGeom prst="rect">
                                <a:avLst/>
                              </a:prstGeom>
                              <a:noFill/>
                              <a:ln>
                                <a:noFill/>
                              </a:ln>
                            </pic:spPr>
                          </pic:pic>
                          <pic:pic xmlns:pic="http://schemas.openxmlformats.org/drawingml/2006/picture">
                            <pic:nvPicPr>
                              <pic:cNvPr id="715976" name="Picture 715976" descr="D:\Dropbox\2-Projects\2018072-PJGD Neamt\2-EXE\23-TEP\8-PHO\SIT\2019-04-15_Audit\1-Cordun_Roman\IMG_7568.JPG"/>
                              <pic:cNvPicPr>
                                <a:picLocks noChangeAspect="1"/>
                              </pic:cNvPicPr>
                            </pic:nvPicPr>
                            <pic:blipFill>
                              <a:blip r:embed="rId140" cstate="screen">
                                <a:extLst>
                                  <a:ext uri="{28A0092B-C50C-407E-A947-70E740481C1C}">
                                    <a14:useLocalDpi xmlns:a14="http://schemas.microsoft.com/office/drawing/2010/main"/>
                                  </a:ext>
                                </a:extLst>
                              </a:blip>
                              <a:srcRect/>
                              <a:stretch>
                                <a:fillRect/>
                              </a:stretch>
                            </pic:blipFill>
                            <pic:spPr bwMode="auto">
                              <a:xfrm>
                                <a:off x="0" y="280657"/>
                                <a:ext cx="1079500" cy="1439545"/>
                              </a:xfrm>
                              <a:prstGeom prst="rect">
                                <a:avLst/>
                              </a:prstGeom>
                              <a:noFill/>
                              <a:ln>
                                <a:noFill/>
                              </a:ln>
                            </pic:spPr>
                          </pic:pic>
                          <pic:pic xmlns:pic="http://schemas.openxmlformats.org/drawingml/2006/picture">
                            <pic:nvPicPr>
                              <pic:cNvPr id="715977" name="Picture 715977" descr="D:\Dropbox\2-Projects\2018072-PJGD Neamt\2-EXE\23-TEP\8-PHO\SIT\2019-04-15_Audit\1-Cordun_Roman\IMG_7569.JPG"/>
                              <pic:cNvPicPr>
                                <a:picLocks noChangeAspect="1"/>
                              </pic:cNvPicPr>
                            </pic:nvPicPr>
                            <pic:blipFill>
                              <a:blip r:embed="rId141" cstate="screen">
                                <a:extLst>
                                  <a:ext uri="{28A0092B-C50C-407E-A947-70E740481C1C}">
                                    <a14:useLocalDpi xmlns:a14="http://schemas.microsoft.com/office/drawing/2010/main"/>
                                  </a:ext>
                                </a:extLst>
                              </a:blip>
                              <a:srcRect/>
                              <a:stretch>
                                <a:fillRect/>
                              </a:stretch>
                            </pic:blipFill>
                            <pic:spPr bwMode="auto">
                              <a:xfrm>
                                <a:off x="1136210" y="158436"/>
                                <a:ext cx="1079500" cy="809625"/>
                              </a:xfrm>
                              <a:prstGeom prst="rect">
                                <a:avLst/>
                              </a:prstGeom>
                              <a:noFill/>
                              <a:ln>
                                <a:noFill/>
                              </a:ln>
                            </pic:spPr>
                          </pic:pic>
                          <wps:wsp>
                            <wps:cNvPr id="715979" name="Text Box 715979"/>
                            <wps:cNvSpPr txBox="1"/>
                            <wps:spPr>
                              <a:xfrm>
                                <a:off x="253497" y="0"/>
                                <a:ext cx="2934268" cy="15012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894056" w14:textId="77777777" w:rsidR="00BB090E" w:rsidRPr="00F80980" w:rsidRDefault="00BB090E" w:rsidP="00740BEA">
                                  <w:pPr>
                                    <w:pStyle w:val="Corptext"/>
                                    <w:jc w:val="center"/>
                                    <w:rPr>
                                      <w:lang w:val="ro-RO"/>
                                    </w:rPr>
                                  </w:pPr>
                                  <w:r>
                                    <w:rPr>
                                      <w:lang w:val="ro-RO"/>
                                    </w:rPr>
                                    <w:t>STATIA DE TRANSFER CORDUN - ROMAN</w:t>
                                  </w:r>
                                </w:p>
                                <w:p w14:paraId="67760CAA" w14:textId="77777777" w:rsidR="00BB090E" w:rsidRPr="007F5873" w:rsidRDefault="00BB090E">
                                  <w:pPr>
                                    <w:rPr>
                                      <w:lang w:val="fr-FR"/>
                                    </w:rPr>
                                  </w:pPr>
                                </w:p>
                                <w:p w14:paraId="7F4508ED" w14:textId="72C8E8CB" w:rsidR="00BB090E" w:rsidRPr="00F80980" w:rsidRDefault="00BB090E" w:rsidP="00740BEA">
                                  <w:pPr>
                                    <w:pStyle w:val="Corptext"/>
                                    <w:jc w:val="center"/>
                                    <w:rPr>
                                      <w:lang w:val="ro-RO"/>
                                    </w:rPr>
                                  </w:pPr>
                                  <w:r>
                                    <w:rPr>
                                      <w:lang w:val="ro-RO"/>
                                    </w:rPr>
                                    <w:t>STATIA DE TRANSFER CORDUN - ROMAN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5981" name="Rectangle 715981"/>
                          <wps:cNvSpPr/>
                          <wps:spPr>
                            <a:xfrm>
                              <a:off x="0" y="0"/>
                              <a:ext cx="3449371" cy="18921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5983" name="Straight Arrow Connector 715983"/>
                        <wps:cNvCnPr/>
                        <wps:spPr>
                          <a:xfrm flipH="1">
                            <a:off x="2406650" y="1136650"/>
                            <a:ext cx="1101090" cy="80645"/>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715984" name="Straight Arrow Connector 715984"/>
                        <wps:cNvCnPr/>
                        <wps:spPr>
                          <a:xfrm>
                            <a:off x="3505200" y="1136650"/>
                            <a:ext cx="45085" cy="1076960"/>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6233986" id="Group 715985" o:spid="_x0000_s1110" style="position:absolute;left:0;text-align:left;margin-left:1.05pt;margin-top:3.1pt;width:466.35pt;height:318.65pt;z-index:251588096" coordorigin=",549" coordsize="59226,404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">
                <v:group id="Group 5" o:spid="_x0000_s1111" style="position:absolute;left:29083;top:4635;width:13525;height:14713" coordsize="32821,356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HE7IAAAA&#10;3wAAAA8AAAAAAAAAAAAAAAAAqgIAAGRycy9kb3ducmV2LnhtbFBLBQYAAAAABAAEAPoAAACfAwAA&#10;AAA=&#10;">
                  <v:shape id="Picture 715926" o:spid="_x0000_s1112" type="#_x0000_t75" style="position:absolute;left:12;width:32809;height:356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5mlPHAAAA3wAAAA8AAABkcnMvZG93bnJldi54bWxEj1FrwkAQhN8F/8OxQt/0ErW2pp4ilkpB&#10;KNQ272tum6TN7YXcVtN/3ysUfBxm5htmteldo87UhdqzgXSSgCIuvK25NPD+9jS+BxUE2WLjmQz8&#10;UIDNejhYYWb9hV/pfJRSRQiHDA1UIm2mdSgqchgmviWO3ofvHEqUXalth5cId42eJslCO6w5LlTY&#10;0q6i4uv47QxI7tNHbPb5Z93uwozk8JLPT8bcjPrtAyihXq7h//azNXCX3i6nC/j7E7+AXv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5mlPHAAAA3wAAAA8AAAAAAAAAAAAA&#10;AAAAnwIAAGRycy9kb3ducmV2LnhtbFBLBQYAAAAABAAEAPcAAACTAwAAAAA=&#10;">
                    <v:imagedata r:id="rId142" o:title=""/>
                    <v:path arrowok="t"/>
                  </v:shape>
                  <v:rect id="Rectangle 715927" o:spid="_x0000_s1113" style="position:absolute;top:17086;width:3077;height:1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9v7sgA&#10;AADfAAAADwAAAGRycy9kb3ducmV2LnhtbESPS2vDMBCE74X+B7GF3Bo5Jk8nSmgbCink0DzIebE2&#10;tom1ciUldvPrq0Khx2FmvmEWq87U4kbOV5YVDPoJCOLc6ooLBcfD+/MUhA/IGmvLpOCbPKyWjw8L&#10;zLRteUe3fShEhLDPUEEZQpNJ6fOSDPq+bYijd7bOYIjSFVI7bCPc1DJNkrE0WHFcKLGht5Lyy/5q&#10;FFBn7dad3Lgdrb/c8PXzdP/wqVK9p+5lDiJQF/7Df+2NVjAZjGbpBH7/xC8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f2/uyAAAAN8AAAAPAAAAAAAAAAAAAAAAAJgCAABk&#10;cnMvZG93bnJldi54bWxQSwUGAAAAAAQABAD1AAAAjQMAAAAA&#10;" fillcolor="white [3212]" strokecolor="white [3212]" strokeweight="1pt"/>
                </v:group>
                <v:group id="Group 715970" o:spid="_x0000_s1114" style="position:absolute;top:2476;width:24060;height:26689" coordsize="24064,266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TpDLxgAAAN8A&#10;AAAPAAAAAAAAAAAAAAAAAKoCAABkcnMvZG93bnJldi54bWxQSwUGAAAAAAQABAD6AAAAnQMAAAAA&#10;">
                  <v:shape id="Picture 715928" o:spid="_x0000_s1115" type="#_x0000_t75" style="position:absolute;left:887;top:3548;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tcFzDAAAA3wAAAA8AAABkcnMvZG93bnJldi54bWxET91qwjAUvh/4DuEIu5uJinZ2RhljggjC&#10;1vkAh+bYljUnJUm1vr25ELz8+P7X28G24kI+NI41TCcKBHHpTMOVhtPf7u0dRIjIBlvHpOFGAbab&#10;0csac+Ou/EuXIlYihXDIUUMdY5dLGcqaLIaJ64gTd3beYkzQV9J4vKZw28qZUktpseHUUGNHXzWV&#10;/0VvNRTzRvXLo+kzVc7VQS789+rHa/06Hj4/QEQa4lP8cO+Nhmy6WM3S4PQnfQG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m1wXMMAAADfAAAADwAAAAAAAAAAAAAAAACf&#10;AgAAZHJzL2Rvd25yZXYueG1sUEsFBgAAAAAEAAQA9wAAAI8DAAAAAA==&#10;">
                    <v:imagedata r:id="rId143" o:title="IMG_7552"/>
                    <v:path arrowok="t"/>
                  </v:shape>
                  <v:shape id="Picture 715929" o:spid="_x0000_s1116" type="#_x0000_t75" style="position:absolute;left:12419;top:3548;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aD/jJAAAA3wAAAA8AAABkcnMvZG93bnJldi54bWxEj0FrwkAUhO+C/2F5hV6kbgxoa+oqQShY&#10;PEhsCz2+Zl+TkOzbsLs18d93C0KPw8x8w2x2o+nEhZxvLCtYzBMQxKXVDVcK3t9eHp5A+ICssbNM&#10;Cq7kYbedTjaYaTtwQZdzqESEsM9QQR1Cn0npy5oM+rntiaP3bZ3BEKWrpHY4RLjpZJokK2mw4bhQ&#10;Y0/7msr2/GMUfBUf6bHFmTvxKs9fj5+HthisUvd3Y/4MItAY/sO39kEreFws1+ka/v7ELyC3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ZoP+MkAAADfAAAADwAAAAAAAAAA&#10;AAAAAACfAgAAZHJzL2Rvd25yZXYueG1sUEsFBgAAAAAEAAQA9wAAAJUDAAAAAA==&#10;">
                    <v:imagedata r:id="rId144" o:title="IMG_7545"/>
                    <v:path arrowok="t"/>
                  </v:shape>
                  <v:shape id="Picture 715930" o:spid="_x0000_s1117" type="#_x0000_t75" style="position:absolute;left:12419;top:12146;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S67JAAAA3wAAAA8AAABkcnMvZG93bnJldi54bWxEj8tqwkAUhvdC32E4BXc6sVIv0VGqpUWw&#10;rSQGpLtD5piEZs6EzFTj23cWBZc//41vue5MLS7UusqygtEwAkGcW11xoSA7vg1mIJxH1lhbJgU3&#10;crBePfSWGGt75YQuqS9EGGEXo4LS+yaW0uUlGXRD2xAH72xbgz7ItpC6xWsYN7V8iqKJNFhxeCix&#10;oW1J+U/6axR84cdk/33I5qfjOXt9/zSJvU03SvUfu5cFCE+dv4f/2zutYDp6no8DQeAJLCB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OdFLrskAAADfAAAADwAAAAAAAAAA&#10;AAAAAACfAgAAZHJzL2Rvd25yZXYueG1sUEsFBgAAAAAEAAQA9wAAAJUDAAAAAA==&#10;">
                    <v:imagedata r:id="rId145" o:title="IMG_7539"/>
                    <v:path arrowok="t"/>
                  </v:shape>
                  <v:shape id="Picture 715931" o:spid="_x0000_s1118" type="#_x0000_t75" style="position:absolute;left:887;top:12146;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JyZ/IAAAA3wAAAA8AAABkcnMvZG93bnJldi54bWxEj0FrwkAUhO+C/2F5Qi+lbqJEm9RVtFLa&#10;Sw9q8PzMvibB7NuQXTX++26h4HGYmW+Yxao3jbhS52rLCuJxBIK4sLrmUkF++Hh5BeE8ssbGMim4&#10;k4PVcjhYYKbtjXd03ftSBAi7DBVU3reZlK6oyKAb25Y4eD+2M+iD7EqpO7wFuGnkJIpm0mDNYaHC&#10;lt4rKs77i1HQby9JWsafxwOfmuR5vvnOt9Yr9TTq128gPPX+Ef5vf2kF8zhJpzH8/Qlf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qCcmfyAAAAN8AAAAPAAAAAAAAAAAA&#10;AAAAAJ8CAABkcnMvZG93bnJldi54bWxQSwUGAAAAAAQABAD3AAAAlAMAAAAA&#10;">
                    <v:imagedata r:id="rId146" o:title="IMG_7531"/>
                    <v:path arrowok="t"/>
                  </v:shape>
                  <v:shape id="Text Box 715932" o:spid="_x0000_s1119" type="#_x0000_t202" style="position:absolute;left:887;top:2047;width:10753;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yWwcgA&#10;AADfAAAADwAAAGRycy9kb3ducmV2LnhtbESP0UrDQBRE3wX/YbmCb3aTStXGbIsItlFQsO0HXLI3&#10;2TTZuyG7TdO/dwXBx2FmzjD5erKdGGnwjWMF6SwBQVw63XCt4LB/u3sC4QOyxs4xKbiQh/Xq+irH&#10;TLszf9O4C7WIEPYZKjAh9JmUvjRk0c9cTxy9yg0WQ5RDLfWA5wi3nZwnyYO02HBcMNjTq6Gy3Z2s&#10;gk1Tpfuvsa17075vNx/F57E4BqVub6aXZxCBpvAf/msXWsFjuljez+H3T/w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zJbByAAAAN8AAAAPAAAAAAAAAAAAAAAAAJgCAABk&#10;cnMvZG93bnJldi54bWxQSwUGAAAAAAQABAD1AAAAjQMAAAAA&#10;" filled="f" stroked="f" strokeweight=".5pt">
                    <v:textbox inset="0,0,0,0">
                      <w:txbxContent>
                        <w:p w14:paraId="0575E73A" w14:textId="77777777" w:rsidR="00BB090E" w:rsidRPr="00B4482A" w:rsidRDefault="00BB090E" w:rsidP="00740BEA">
                          <w:pPr>
                            <w:pStyle w:val="BodyText"/>
                            <w:jc w:val="center"/>
                            <w:rPr>
                              <w:lang w:val="ro-RO"/>
                            </w:rPr>
                          </w:pPr>
                          <w:r>
                            <w:rPr>
                              <w:lang w:val="ro-RO"/>
                            </w:rPr>
                            <w:t>Receptie</w:t>
                          </w:r>
                        </w:p>
                        <w:p w14:paraId="17343C72" w14:textId="77777777" w:rsidR="00BB090E" w:rsidRDefault="00BB090E"/>
                        <w:p w14:paraId="4084483B" w14:textId="77777777" w:rsidR="00BB090E" w:rsidRPr="00B4482A" w:rsidRDefault="00BB090E" w:rsidP="00740BEA">
                          <w:pPr>
                            <w:pStyle w:val="BodyText"/>
                            <w:jc w:val="center"/>
                            <w:rPr>
                              <w:lang w:val="ro-RO"/>
                            </w:rPr>
                          </w:pPr>
                          <w:r>
                            <w:rPr>
                              <w:lang w:val="ro-RO"/>
                            </w:rPr>
                            <w:t>Receptie</w:t>
                          </w:r>
                        </w:p>
                      </w:txbxContent>
                    </v:textbox>
                  </v:shape>
                  <v:shape id="Text Box 715933" o:spid="_x0000_s1120" type="#_x0000_t202" style="position:absolute;left:12419;top:272;width:10794;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AzWsgA&#10;AADfAAAADwAAAGRycy9kb3ducmV2LnhtbESP0UrDQBRE3wX/YbmCb3YTS9XGbIsItlFQsO0HXLI3&#10;2TTZuyG7TdO/dwXBx2FmzjD5erKdGGnwjWMF6SwBQVw63XCt4LB/u3sC4QOyxs4xKbiQh/Xq+irH&#10;TLszf9O4C7WIEPYZKjAh9JmUvjRk0c9cTxy9yg0WQ5RDLfWA5wi3nbxPkgdpseG4YLCnV0NluztZ&#10;BZumSvdfY1v3pn3fbj6Kz2NxDErd3kwvzyACTeE//NcutILHdLGcz+H3T/wCcv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gDNayAAAAN8AAAAPAAAAAAAAAAAAAAAAAJgCAABk&#10;cnMvZG93bnJldi54bWxQSwUGAAAAAAQABAD1AAAAjQMAAAAA&#10;" filled="f" stroked="f" strokeweight=".5pt">
                    <v:textbox inset="0,0,0,0">
                      <w:txbxContent>
                        <w:p w14:paraId="43BC4F6E" w14:textId="77777777" w:rsidR="00BB090E" w:rsidRPr="00B4482A" w:rsidRDefault="00BB090E" w:rsidP="00740BEA">
                          <w:pPr>
                            <w:pStyle w:val="BodyText"/>
                            <w:jc w:val="center"/>
                            <w:rPr>
                              <w:lang w:val="ro-RO"/>
                            </w:rPr>
                          </w:pPr>
                          <w:r>
                            <w:rPr>
                              <w:lang w:val="ro-RO"/>
                            </w:rPr>
                            <w:t>Linii de sortare manuala</w:t>
                          </w:r>
                        </w:p>
                        <w:p w14:paraId="2A40019C" w14:textId="77777777" w:rsidR="00BB090E" w:rsidRPr="007F5873" w:rsidRDefault="00BB090E">
                          <w:pPr>
                            <w:rPr>
                              <w:lang w:val="fr-FR"/>
                            </w:rPr>
                          </w:pPr>
                        </w:p>
                        <w:p w14:paraId="2DD3D2D5" w14:textId="77777777" w:rsidR="00BB090E" w:rsidRPr="00B4482A" w:rsidRDefault="00BB090E" w:rsidP="00740BEA">
                          <w:pPr>
                            <w:pStyle w:val="BodyText"/>
                            <w:jc w:val="center"/>
                            <w:rPr>
                              <w:lang w:val="ro-RO"/>
                            </w:rPr>
                          </w:pPr>
                          <w:r>
                            <w:rPr>
                              <w:lang w:val="ro-RO"/>
                            </w:rPr>
                            <w:t>Linii de sortare manuala</w:t>
                          </w:r>
                        </w:p>
                      </w:txbxContent>
                    </v:textbox>
                  </v:shape>
                  <v:shape id="Text Box 715934" o:spid="_x0000_s1121" type="#_x0000_t202" style="position:absolute;left:887;top:20266;width:10572;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mrLskA&#10;AADfAAAADwAAAGRycy9kb3ducmV2LnhtbESP22rDMBBE3wv9B7GFvjWye0viRgkh0NQtNJDLByzW&#10;xnJsrYylOs7fR4VCH4eZOcPMFoNtRE+drxwrSEcJCOLC6YpLBYf9+8MEhA/IGhvHpOBCHhbz25sZ&#10;ZtqdeUv9LpQiQthnqMCE0GZS+sKQRT9yLXH0jq6zGKLsSqk7PEe4beRjkrxKixXHBYMtrQwV9e7H&#10;KlhXx3S/6euyNfXnx/or/z7lp6DU/d2wfAMRaAj/4b92rhWM05fp0zP8/olfQM6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WmrLskAAADfAAAADwAAAAAAAAAAAAAAAACYAgAA&#10;ZHJzL2Rvd25yZXYueG1sUEsFBgAAAAAEAAQA9QAAAI4DAAAAAA==&#10;" filled="f" stroked="f" strokeweight=".5pt">
                    <v:textbox inset="0,0,0,0">
                      <w:txbxContent>
                        <w:p w14:paraId="25016268" w14:textId="77777777" w:rsidR="00BB090E" w:rsidRPr="00B4482A" w:rsidRDefault="00BB090E" w:rsidP="00740BEA">
                          <w:pPr>
                            <w:pStyle w:val="BodyText"/>
                            <w:jc w:val="center"/>
                            <w:rPr>
                              <w:lang w:val="ro-RO"/>
                            </w:rPr>
                          </w:pPr>
                          <w:r>
                            <w:rPr>
                              <w:lang w:val="ro-RO"/>
                            </w:rPr>
                            <w:t>Stocare produselor balotate</w:t>
                          </w:r>
                        </w:p>
                        <w:p w14:paraId="41290221" w14:textId="77777777" w:rsidR="00BB090E" w:rsidRDefault="00BB090E"/>
                        <w:p w14:paraId="324BEF3A" w14:textId="77777777" w:rsidR="00BB090E" w:rsidRPr="00B4482A" w:rsidRDefault="00BB090E" w:rsidP="00740BEA">
                          <w:pPr>
                            <w:pStyle w:val="BodyText"/>
                            <w:jc w:val="center"/>
                            <w:rPr>
                              <w:lang w:val="ro-RO"/>
                            </w:rPr>
                          </w:pPr>
                          <w:r>
                            <w:rPr>
                              <w:lang w:val="ro-RO"/>
                            </w:rPr>
                            <w:t>Stocare produselor balotate</w:t>
                          </w:r>
                        </w:p>
                      </w:txbxContent>
                    </v:textbox>
                  </v:shape>
                  <v:rect id="Rectangle 715968" o:spid="_x0000_s1122" style="position:absolute;width:24064;height:266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CmccA&#10;AADfAAAADwAAAGRycy9kb3ducmV2LnhtbERPTU/CQBC9k/AfNkPChci2JKJWFmI0mh6MiagHb0N3&#10;7Fa6s013hPLv2YMJx5f3vdoMvlUH6mMT2EA+z0ARV8E2XBv4/Hi+ugUVBdliG5gMnCjCZj0erbCw&#10;4cjvdNhKrVIIxwINOJGu0DpWjjzGeeiIE/cTeo+SYF9r2+MxhftWL7JsqT02nBocdvToqNpv/7yB&#10;73KQ+jd/kdc9zr5mpdtVb087Y6aT4eEelNAgF/G/u7QGbvLru2UanP6kL6D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7ApnHAAAA3wAAAA8AAAAAAAAAAAAAAAAAmAIAAGRy&#10;cy9kb3ducmV2LnhtbFBLBQYAAAAABAAEAPUAAACMAwAAAAA=&#10;" filled="f" strokecolor="black [3213]" strokeweight="1pt"/>
                  <v:shape id="Text Box 715969" o:spid="_x0000_s1123" type="#_x0000_t202" style="position:absolute;left:3411;top:23610;width:17606;height:29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srrcgA&#10;AADfAAAADwAAAGRycy9kb3ducmV2LnhtbESP0WrCQBRE3wv+w3KFvtVNhNoaXaUUtLHQQtUPuGSv&#10;2Zjs3ZDdxvj3rlDo4zAzZ5jlerCN6KnzlWMF6SQBQVw4XXGp4HjYPL2C8AFZY+OYFFzJw3o1elhi&#10;pt2Ff6jfh1JECPsMFZgQ2kxKXxiy6CeuJY7eyXUWQ5RdKXWHlwi3jZwmyUxarDguGGzp3VBR73+t&#10;gm11Sg/ffV22pt59bD/zr3N+Dko9joe3BYhAQ/gP/7VzreAlfZ7P5nD/E7+AX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2yutyAAAAN8AAAAPAAAAAAAAAAAAAAAAAJgCAABk&#10;cnMvZG93bnJldi54bWxQSwUGAAAAAAQABAD1AAAAjQMAAAAA&#10;" filled="f" stroked="f" strokeweight=".5pt">
                    <v:textbox inset="0,0,0,0">
                      <w:txbxContent>
                        <w:p w14:paraId="1F2717A0" w14:textId="77777777" w:rsidR="00BB090E" w:rsidRPr="00F80980" w:rsidRDefault="00BB090E" w:rsidP="00740BEA">
                          <w:pPr>
                            <w:pStyle w:val="BodyText"/>
                            <w:jc w:val="center"/>
                            <w:rPr>
                              <w:lang w:val="ro-RO"/>
                            </w:rPr>
                          </w:pPr>
                          <w:r>
                            <w:rPr>
                              <w:lang w:val="ro-RO"/>
                            </w:rPr>
                            <w:t>STATIA DE SORTARE MANUALA CORDUN - ROMAN</w:t>
                          </w:r>
                        </w:p>
                        <w:p w14:paraId="39C218C9" w14:textId="77777777" w:rsidR="00BB090E" w:rsidRPr="007F5873" w:rsidRDefault="00BB090E">
                          <w:pPr>
                            <w:rPr>
                              <w:lang w:val="fr-FR"/>
                            </w:rPr>
                          </w:pPr>
                        </w:p>
                        <w:p w14:paraId="2625403D" w14:textId="77777777" w:rsidR="00BB090E" w:rsidRPr="00F80980" w:rsidRDefault="00BB090E" w:rsidP="00740BEA">
                          <w:pPr>
                            <w:pStyle w:val="BodyText"/>
                            <w:jc w:val="center"/>
                            <w:rPr>
                              <w:lang w:val="ro-RO"/>
                            </w:rPr>
                          </w:pPr>
                          <w:r>
                            <w:rPr>
                              <w:lang w:val="ro-RO"/>
                            </w:rPr>
                            <w:t>STATIA DE SORTARE MANUALA CORDUN - ROMAN</w:t>
                          </w:r>
                        </w:p>
                      </w:txbxContent>
                    </v:textbox>
                  </v:shape>
                </v:group>
                <v:group id="Group 715974" o:spid="_x0000_s1124" style="position:absolute;left:37465;top:549;width:21761;height:20935" coordorigin="10062,1708" coordsize="21761,209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zdZbIyQAA&#10;AN8AAAAPAAAAAAAAAAAAAAAAAKoCAABkcnMvZG93bnJldi54bWxQSwUGAAAAAAQABAD6AAAAoAMA&#10;AAAA&#10;">
                  <v:shape id="Picture 118" o:spid="_x0000_s1125" type="#_x0000_t75" style="position:absolute;left:15970;top:6790;width:20809;height:1089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HWlTHAAAA3wAAAA8AAABkcnMvZG93bnJldi54bWxEj0FrwkAUhO+F/oflCb3VTaRtNHWVIgg9&#10;1EO19vzIPpPU7NuQfZrUX+8KhR6HmfmGmS8H16gzdaH2bCAdJ6CIC29rLg187daPU1BBkC02nsnA&#10;LwVYLu7v5phb3/MnnbdSqgjhkKOBSqTNtQ5FRQ7D2LfE0Tv4zqFE2ZXadthHuGv0JEletMOa40KF&#10;La0qKo7bkzPg183uW5KnDUn/s79kerr/OAVjHkbD2ysooUH+w3/td2sgS59nWQq3P/EL6M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yHWlTHAAAA3wAAAA8AAAAAAAAAAAAA&#10;AAAAnwIAAGRycy9kb3ducmV2LnhtbFBLBQYAAAAABAAEAPcAAACTAwAAAAA=&#10;">
                    <v:imagedata r:id="rId147" o:title=""/>
                    <v:path arrowok="t"/>
                  </v:shape>
                  <v:shape id="Text Box 715973" o:spid="_x0000_s1126" type="#_x0000_t202" style="position:absolute;left:10062;top:1708;width:10598;height:3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qKmsgA&#10;AADfAAAADwAAAGRycy9kb3ducmV2LnhtbESP0WrCQBRE3wv9h+UWfKubWKw1dZUiVNNCC1U/4JK9&#10;ZmOyd0N2jfHv3UKhj8PMnGEWq8E2oqfOV44VpOMEBHHhdMWlgsP+/fEFhA/IGhvHpOBKHlbL+7sF&#10;Ztpd+If6XShFhLDPUIEJoc2k9IUhi37sWuLoHV1nMUTZlVJ3eIlw28hJkjxLixXHBYMtrQ0V9e5s&#10;FWyqY7r/7uuyNfXHdvOZf53yU1Bq9DC8vYIINIT/8F871wpm6XQ+e4Lf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6oqayAAAAN8AAAAPAAAAAAAAAAAAAAAAAJgCAABk&#10;cnMvZG93bnJldi54bWxQSwUGAAAAAAQABAD1AAAAjQMAAAAA&#10;" filled="f" stroked="f" strokeweight=".5pt">
                    <v:textbox inset="0,0,0,0">
                      <w:txbxContent>
                        <w:p w14:paraId="39CA2914" w14:textId="77777777" w:rsidR="00BB090E" w:rsidRDefault="00BB090E" w:rsidP="00740BEA">
                          <w:pPr>
                            <w:pStyle w:val="BodyText"/>
                            <w:jc w:val="center"/>
                            <w:rPr>
                              <w:lang w:val="ro-RO"/>
                            </w:rPr>
                          </w:pPr>
                          <w:r>
                            <w:rPr>
                              <w:lang w:val="ro-RO"/>
                            </w:rPr>
                            <w:t>GOOGLE VIEW</w:t>
                          </w:r>
                        </w:p>
                        <w:p w14:paraId="1B96ACCD" w14:textId="77777777" w:rsidR="00BB090E" w:rsidRPr="00F80980" w:rsidRDefault="00BB090E" w:rsidP="00740BEA">
                          <w:pPr>
                            <w:pStyle w:val="BodyText"/>
                            <w:jc w:val="center"/>
                            <w:rPr>
                              <w:lang w:val="ro-RO"/>
                            </w:rPr>
                          </w:pPr>
                          <w:r>
                            <w:rPr>
                              <w:lang w:val="ro-RO"/>
                            </w:rPr>
                            <w:t>CORDUN - ROMAN</w:t>
                          </w:r>
                        </w:p>
                        <w:p w14:paraId="7E6FF85B" w14:textId="77777777" w:rsidR="00BB090E" w:rsidRDefault="00BB090E"/>
                        <w:p w14:paraId="7E1E3887" w14:textId="77777777" w:rsidR="00BB090E" w:rsidRDefault="00BB090E" w:rsidP="00740BEA">
                          <w:pPr>
                            <w:pStyle w:val="BodyText"/>
                            <w:jc w:val="center"/>
                            <w:rPr>
                              <w:lang w:val="ro-RO"/>
                            </w:rPr>
                          </w:pPr>
                          <w:r>
                            <w:rPr>
                              <w:lang w:val="ro-RO"/>
                            </w:rPr>
                            <w:t>GOOGLE VIEW</w:t>
                          </w:r>
                        </w:p>
                        <w:p w14:paraId="686B811C" w14:textId="77777777" w:rsidR="00BB090E" w:rsidRPr="00F80980" w:rsidRDefault="00BB090E" w:rsidP="00740BEA">
                          <w:pPr>
                            <w:pStyle w:val="BodyText"/>
                            <w:jc w:val="center"/>
                            <w:rPr>
                              <w:lang w:val="ro-RO"/>
                            </w:rPr>
                          </w:pPr>
                          <w:r>
                            <w:rPr>
                              <w:lang w:val="ro-RO"/>
                            </w:rPr>
                            <w:t>CORDUN - ROMAN</w:t>
                          </w:r>
                        </w:p>
                      </w:txbxContent>
                    </v:textbox>
                  </v:shape>
                </v:group>
                <v:group id="Group 715982" o:spid="_x0000_s1127" style="position:absolute;left:24701;top:22098;width:34493;height:18916" coordsize="34493,18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YF2wDIAAAA&#10;3wAAAA8AAAAAAAAAAAAAAAAAqgIAAGRycy9kb3ducmV2LnhtbFBLBQYAAAAABAAEAPoAAACfAwAA&#10;AAA=&#10;">
                  <v:group id="Group 715980" o:spid="_x0000_s1128" style="position:absolute;left:543;top:407;width:33519;height:18191" coordsize="33519,181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m+DsxgAAAN8A&#10;AAAPAAAAAAAAAAAAAAAAAKoCAABkcnMvZG93bnJldi54bWxQSwUGAAAAAAQABAD6AAAAnQMAAAAA&#10;">
                    <v:shape id="Picture 715978" o:spid="_x0000_s1129" type="#_x0000_t75" style="position:absolute;left:22724;top:5930;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D8RDFAAAA3wAAAA8AAABkcnMvZG93bnJldi54bWxETz1vwjAQ3SvxH6yrxFYcQG1KwKAIqMTA&#10;QqAD2ym+xhHxOYoNSf99PSB1fHrfq81gG/GgzteOFUwnCQji0umaKwWX89fbJwgfkDU2jknBL3nY&#10;rEcvK8y06/lEjyJUIoawz1CBCaHNpPSlIYt+4lriyP24zmKIsKuk7rCP4baRsyT5kBZrjg0GW9oa&#10;Km/F3Sr4viWLoT9X13ybHnfHe9nvzTxXavw65EsQgYbwL366D1pBOn1fpHFw/BO/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g/EQxQAAAN8AAAAPAAAAAAAAAAAAAAAA&#10;AJ8CAABkcnMvZG93bnJldi54bWxQSwUGAAAAAAQABAD3AAAAkQMAAAAA&#10;">
                      <v:imagedata r:id="rId148" o:title="IMG_7571"/>
                      <v:path arrowok="t"/>
                    </v:shape>
                    <v:shape id="Picture 715975" o:spid="_x0000_s1130" type="#_x0000_t75" style="position:absolute;left:11362;top:1009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YuiTIAAAA3wAAAA8AAABkcnMvZG93bnJldi54bWxEj0FrwkAUhO8F/8PyBG91Y8Wmpq6iYsVL&#10;W2q050f2mcRm34bsGuO/7wqFHoeZ+YaZLTpTiZYaV1pWMBpGIIgzq0vOFRzSt8cXEM4ja6wsk4Ib&#10;OVjMew8zTLS98he1e5+LAGGXoILC+zqR0mUFGXRDWxMH72Qbgz7IJpe6wWuAm0o+RdGzNFhyWCiw&#10;pnVB2c/+YhR07/FpeT6vPuz3pt2m48/p0aVeqUG/W76C8NT5//Bfe6cVxKPJNJ7A/U/4AnL+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mLokyAAAAN8AAAAPAAAAAAAAAAAA&#10;AAAAAJ8CAABkcnMvZG93bnJldi54bWxQSwUGAAAAAAQABAD3AAAAlAMAAAAA&#10;">
                      <v:imagedata r:id="rId149" o:title="IMG_7565"/>
                      <v:path arrowok="t"/>
                    </v:shape>
                    <v:shape id="Picture 715976" o:spid="_x0000_s1131" type="#_x0000_t75" style="position:absolute;top:2806;width:10795;height:143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FfpvKAAAA3wAAAA8AAABkcnMvZG93bnJldi54bWxEj09LAzEUxO8Fv0N4Qi/FZlv7x65Ni7YI&#10;BQ/iWvD62Dw3i5uXsEm32356Iwgeh5n5DbPe9rYRHbWhdqxgMs5AEJdO11wpOH683D2ACBFZY+OY&#10;FFwowHZzM1hjrt2Z36krYiUShEOOCkyMPpcylIYshrHzxMn7cq3FmGRbSd3iOcFtI6dZtpAWa04L&#10;Bj3tDJXfxckqWBWX+/1r8Xb085E/zUafZnelZ6WGt/3TI4hIffwP/7UPWsFyMl8tF/D7J30BufkB&#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NFfpvKAAAA3wAAAA8AAAAAAAAA&#10;AAAAAAAAnwIAAGRycy9kb3ducmV2LnhtbFBLBQYAAAAABAAEAPcAAACWAwAAAAA=&#10;">
                      <v:imagedata r:id="rId150" o:title="IMG_7568"/>
                      <v:path arrowok="t"/>
                    </v:shape>
                    <v:shape id="Picture 715977" o:spid="_x0000_s1132" type="#_x0000_t75" style="position:absolute;left:11362;top:158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HpkXHAAAA3wAAAA8AAABkcnMvZG93bnJldi54bWxEj0FrwkAUhO8F/8PyBG91o6Bpo6uIpWLx&#10;0tpevD2zzySYfRt2N5r8+65Q6HGYmW+Y5boztbiR85VlBZNxAoI4t7riQsHP9/vzCwgfkDXWlklB&#10;Tx7Wq8HTEjNt7/xFt2MoRISwz1BBGUKTSenzkgz6sW2Io3exzmCI0hVSO7xHuKnlNEnm0mDFcaHE&#10;hrYl5ddjaxTIN/fZ787bjxnbU0vtoTfpplJqNOw2CxCBuvAf/mvvtYJ0MntNU3j8iV9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kHpkXHAAAA3wAAAA8AAAAAAAAAAAAA&#10;AAAAnwIAAGRycy9kb3ducmV2LnhtbFBLBQYAAAAABAAEAPcAAACTAwAAAAA=&#10;">
                      <v:imagedata r:id="rId151" o:title="IMG_7569"/>
                      <v:path arrowok="t"/>
                    </v:shape>
                    <v:shape id="Text Box 715979" o:spid="_x0000_s1133" type="#_x0000_t202" style="position:absolute;left:2534;width:29343;height:1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K9cMgA&#10;AADfAAAADwAAAGRycy9kb3ducmV2LnhtbESP0WrCQBRE3wX/YblC3+omQmtNXaUUtFFoodoPuGSv&#10;2Zjs3ZDdxvTvXaHg4zAzZ5jlerCN6KnzlWMF6TQBQVw4XXGp4Oe4eXwB4QOyxsYxKfgjD+vVeLTE&#10;TLsLf1N/CKWIEPYZKjAhtJmUvjBk0U9dSxy9k+sshii7UuoOLxFuGzlLkmdpseK4YLCld0NFffi1&#10;CrbVKT1+9XXZmnr3sd3nn+f8HJR6mAxvryACDeEe/m/nWsE8fVrMF3D7E7+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Ar1wyAAAAN8AAAAPAAAAAAAAAAAAAAAAAJgCAABk&#10;cnMvZG93bnJldi54bWxQSwUGAAAAAAQABAD1AAAAjQMAAAAA&#10;" filled="f" stroked="f" strokeweight=".5pt">
                      <v:textbox inset="0,0,0,0">
                        <w:txbxContent>
                          <w:p w14:paraId="77894056" w14:textId="77777777" w:rsidR="00BB090E" w:rsidRPr="00F80980" w:rsidRDefault="00BB090E" w:rsidP="00740BEA">
                            <w:pPr>
                              <w:pStyle w:val="BodyText"/>
                              <w:jc w:val="center"/>
                              <w:rPr>
                                <w:lang w:val="ro-RO"/>
                              </w:rPr>
                            </w:pPr>
                            <w:r>
                              <w:rPr>
                                <w:lang w:val="ro-RO"/>
                              </w:rPr>
                              <w:t>STATIA DE TRANSFER CORDUN - ROMAN</w:t>
                            </w:r>
                          </w:p>
                          <w:p w14:paraId="67760CAA" w14:textId="77777777" w:rsidR="00BB090E" w:rsidRPr="007F5873" w:rsidRDefault="00BB090E">
                            <w:pPr>
                              <w:rPr>
                                <w:lang w:val="fr-FR"/>
                              </w:rPr>
                            </w:pPr>
                          </w:p>
                          <w:p w14:paraId="7F4508ED" w14:textId="72C8E8CB" w:rsidR="00BB090E" w:rsidRPr="00F80980" w:rsidRDefault="00BB090E" w:rsidP="00740BEA">
                            <w:pPr>
                              <w:pStyle w:val="BodyText"/>
                              <w:jc w:val="center"/>
                              <w:rPr>
                                <w:lang w:val="ro-RO"/>
                              </w:rPr>
                            </w:pPr>
                            <w:r>
                              <w:rPr>
                                <w:lang w:val="ro-RO"/>
                              </w:rPr>
                              <w:t>STATIA DE TRANSFER CORDUN - ROMAN</w:t>
                            </w:r>
                          </w:p>
                        </w:txbxContent>
                      </v:textbox>
                    </v:shape>
                  </v:group>
                  <v:rect id="Rectangle 715981" o:spid="_x0000_s1134" style="position:absolute;width:34493;height:18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1N/skA&#10;AADfAAAADwAAAGRycy9kb3ducmV2LnhtbESPQUvDQBSE74L/YXmCl2I3EbQ17baIouQghdb24O01&#10;+5qNzb4N2Wcb/70rCB6HmfmGmS8H36oT9bEJbCAfZ6CIq2Abrg1s319upqCiIFtsA5OBb4qwXFxe&#10;zLGw4cxrOm2kVgnCsUADTqQrtI6VI49xHDri5B1C71GS7GttezwnuG/1bZbda48NpwWHHT05qo6b&#10;L2/goxyk/sxf5e2Io92odPtq9bw35vpqeJyBEhrkP/zXLq2BSX73MM3h90/6Anrx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01N/skAAADfAAAADwAAAAAAAAAAAAAAAACYAgAA&#10;ZHJzL2Rvd25yZXYueG1sUEsFBgAAAAAEAAQA9QAAAI4DAAAAAA==&#10;" filled="f" strokecolor="black [3213]" strokeweight="1pt"/>
                </v:group>
                <v:shape id="Straight Arrow Connector 715983" o:spid="_x0000_s1135" type="#_x0000_t32" style="position:absolute;left:24066;top:11366;width:11011;height:80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H2MkAAADfAAAADwAAAGRycy9kb3ducmV2LnhtbESPT2vCQBTE74LfYXlCb3UTa2uMrlKE&#10;lhak+O/i7bH7TILZtyG71dhP3y0UPA4z8xtmvuxsLS7U+sqxgnSYgCDWzlRcKDjs3x4zED4gG6wd&#10;k4IbeVgu+r055sZdeUuXXShEhLDPUUEZQpNL6XVJFv3QNcTRO7nWYoiyLaRp8RrhtpajJHmRFiuO&#10;CyU2tCpJn3ffVkGXroq1nlZb+vpJzpS9H8cb/anUw6B7nYEI1IV7+L/9YRRM0udp9gR/f+IXk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6fx9jJAAAA3wAAAA8AAAAA&#10;AAAAAAAAAAAAoQIAAGRycy9kb3ducmV2LnhtbFBLBQYAAAAABAAEAPkAAACXAwAAAAA=&#10;" strokecolor="red" strokeweight=".5pt">
                  <v:stroke endarrow="oval" joinstyle="miter"/>
                </v:shape>
                <v:shape id="Straight Arrow Connector 715984" o:spid="_x0000_s1136" type="#_x0000_t32" style="position:absolute;left:35052;top:11366;width:450;height:107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aa2skAAADfAAAADwAAAGRycy9kb3ducmV2LnhtbESPT2vCQBTE7wW/w/IEb3UTsTVGV9Fi&#10;oVB6qAri7ZF9+aPZt2l21bSfvlsoeBxm5jfMfNmZWlypdZVlBfEwAkGcWV1xoWC/e31MQDiPrLG2&#10;TAq+ycFy0XuYY6rtjT/puvWFCBB2KSoovW9SKV1WkkE3tA1x8HLbGvRBtoXULd4C3NRyFEXP0mDF&#10;YaHEhl5Kys7bi1Hwkx8+st3XJjkW1r6vRqc69+tYqUG/W81AeOr8PfzfftMKJvHTNBnD35/wBe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nWmtrJAAAA3wAAAA8AAAAA&#10;AAAAAAAAAAAAoQIAAGRycy9kb3ducmV2LnhtbFBLBQYAAAAABAAEAPkAAACXAwAAAAA=&#10;" strokecolor="red" strokeweight=".5pt">
                  <v:stroke endarrow="oval" joinstyle="miter"/>
                </v:shape>
              </v:group>
            </w:pict>
          </mc:Fallback>
        </mc:AlternateContent>
      </w:r>
      <w:r w:rsidR="00E44B35" w:rsidRPr="00D51752">
        <w:rPr>
          <w:rFonts w:asciiTheme="majorHAnsi" w:hAnsiTheme="majorHAnsi" w:cs="Calibri"/>
          <w:sz w:val="22"/>
        </w:rPr>
        <w:t>ZONA 2 – ROMAN - CORDUN</w:t>
      </w:r>
    </w:p>
    <w:p w14:paraId="3FFC6A53" w14:textId="7C483444" w:rsidR="00E44B35" w:rsidRPr="00115C77" w:rsidRDefault="00E44B35" w:rsidP="00B634C1">
      <w:pPr>
        <w:rPr>
          <w:lang w:val="ro-RO"/>
        </w:rPr>
      </w:pPr>
    </w:p>
    <w:p w14:paraId="5187CB2B" w14:textId="77777777" w:rsidR="00E44B35" w:rsidRPr="00115C77" w:rsidRDefault="00E44B35" w:rsidP="00B634C1">
      <w:pPr>
        <w:rPr>
          <w:lang w:val="ro-RO"/>
        </w:rPr>
      </w:pPr>
    </w:p>
    <w:p w14:paraId="618A025E" w14:textId="77777777" w:rsidR="00E44B35" w:rsidRPr="00115C77" w:rsidRDefault="00E44B35" w:rsidP="00B634C1">
      <w:pPr>
        <w:rPr>
          <w:lang w:val="ro-RO"/>
        </w:rPr>
      </w:pPr>
    </w:p>
    <w:p w14:paraId="0689B083" w14:textId="77777777" w:rsidR="00E44B35" w:rsidRPr="00115C77" w:rsidRDefault="00E44B35" w:rsidP="00B634C1">
      <w:pPr>
        <w:rPr>
          <w:lang w:val="ro-RO"/>
        </w:rPr>
      </w:pPr>
    </w:p>
    <w:p w14:paraId="6B453554" w14:textId="77777777" w:rsidR="00E44B35" w:rsidRPr="00115C77" w:rsidRDefault="00E44B35" w:rsidP="00B634C1">
      <w:pPr>
        <w:rPr>
          <w:lang w:val="ro-RO"/>
        </w:rPr>
      </w:pPr>
    </w:p>
    <w:p w14:paraId="591BCA01" w14:textId="35B4489B" w:rsidR="00E44B35" w:rsidRPr="00115C77" w:rsidRDefault="00E44B35" w:rsidP="00B634C1">
      <w:pPr>
        <w:rPr>
          <w:lang w:val="ro-RO"/>
        </w:rPr>
      </w:pPr>
    </w:p>
    <w:p w14:paraId="1A21772F" w14:textId="77777777" w:rsidR="00E44B35" w:rsidRPr="00115C77" w:rsidRDefault="00E44B35" w:rsidP="00B634C1">
      <w:pPr>
        <w:rPr>
          <w:lang w:val="ro-RO"/>
        </w:rPr>
      </w:pPr>
    </w:p>
    <w:p w14:paraId="10E6125B" w14:textId="648303E8" w:rsidR="00E44B35" w:rsidRPr="00115C77" w:rsidRDefault="00E44B35" w:rsidP="00B634C1">
      <w:pPr>
        <w:rPr>
          <w:lang w:val="ro-RO"/>
        </w:rPr>
      </w:pPr>
    </w:p>
    <w:p w14:paraId="655ADD16" w14:textId="74B007DD" w:rsidR="00E44B35" w:rsidRPr="00115C77" w:rsidRDefault="00E44B35" w:rsidP="00B634C1">
      <w:pPr>
        <w:rPr>
          <w:lang w:val="ro-RO"/>
        </w:rPr>
      </w:pPr>
    </w:p>
    <w:p w14:paraId="69E07F63" w14:textId="1240F3BC" w:rsidR="00E44B35" w:rsidRPr="00115C77" w:rsidRDefault="00E44B35" w:rsidP="00B634C1">
      <w:pPr>
        <w:rPr>
          <w:lang w:val="ro-RO"/>
        </w:rPr>
      </w:pPr>
    </w:p>
    <w:p w14:paraId="6483F678" w14:textId="444D2DEA" w:rsidR="00E44B35" w:rsidRPr="00115C77" w:rsidRDefault="00E44B35" w:rsidP="00B634C1">
      <w:pPr>
        <w:rPr>
          <w:lang w:val="ro-RO"/>
        </w:rPr>
      </w:pPr>
    </w:p>
    <w:p w14:paraId="35933CF3" w14:textId="57F75E0C" w:rsidR="00E44B35" w:rsidRPr="00115C77" w:rsidRDefault="00E44B35" w:rsidP="00B634C1">
      <w:pPr>
        <w:rPr>
          <w:lang w:val="ro-RO"/>
        </w:rPr>
      </w:pPr>
    </w:p>
    <w:p w14:paraId="6C960A92" w14:textId="7292BC92" w:rsidR="00E44B35" w:rsidRPr="00115C77" w:rsidRDefault="00EA3D6C" w:rsidP="00B634C1">
      <w:pPr>
        <w:rPr>
          <w:lang w:val="ro-RO"/>
        </w:rPr>
      </w:pPr>
      <w:r>
        <w:rPr>
          <w:noProof/>
          <w:lang w:val="ro-RO" w:eastAsia="ro-RO"/>
        </w:rPr>
        <mc:AlternateContent>
          <mc:Choice Requires="wps">
            <w:drawing>
              <wp:anchor distT="0" distB="0" distL="114300" distR="114300" simplePos="0" relativeHeight="251770368" behindDoc="0" locked="0" layoutInCell="1" allowOverlap="1" wp14:anchorId="25F4521C" wp14:editId="3D46D960">
                <wp:simplePos x="0" y="0"/>
                <wp:positionH relativeFrom="column">
                  <wp:posOffset>38379</wp:posOffset>
                </wp:positionH>
                <wp:positionV relativeFrom="paragraph">
                  <wp:posOffset>30158</wp:posOffset>
                </wp:positionV>
                <wp:extent cx="2334904" cy="361192"/>
                <wp:effectExtent l="0" t="0" r="8255" b="1270"/>
                <wp:wrapNone/>
                <wp:docPr id="26" name="Text Box 26"/>
                <wp:cNvGraphicFramePr/>
                <a:graphic xmlns:a="http://schemas.openxmlformats.org/drawingml/2006/main">
                  <a:graphicData uri="http://schemas.microsoft.com/office/word/2010/wordprocessingShape">
                    <wps:wsp>
                      <wps:cNvSpPr txBox="1"/>
                      <wps:spPr>
                        <a:xfrm>
                          <a:off x="0" y="0"/>
                          <a:ext cx="2334904" cy="361192"/>
                        </a:xfrm>
                        <a:prstGeom prst="rect">
                          <a:avLst/>
                        </a:prstGeom>
                        <a:solidFill>
                          <a:prstClr val="white"/>
                        </a:solidFill>
                        <a:ln>
                          <a:noFill/>
                        </a:ln>
                        <a:effectLst/>
                      </wps:spPr>
                      <wps:txbx>
                        <w:txbxContent>
                          <w:p w14:paraId="5F8C9272" w14:textId="30B4B496" w:rsidR="00BB090E" w:rsidRPr="00EA3D6C" w:rsidRDefault="00BB090E" w:rsidP="00EA3D6C">
                            <w:pPr>
                              <w:pStyle w:val="Legend"/>
                              <w:jc w:val="center"/>
                              <w:rPr>
                                <w:rFonts w:asciiTheme="minorHAnsi" w:hAnsiTheme="minorHAnsi" w:cs="Calibri"/>
                                <w:b/>
                                <w:i/>
                                <w:noProof/>
                                <w:color w:val="767171" w:themeColor="background2" w:themeShade="80"/>
                                <w:szCs w:val="20"/>
                                <w:lang w:val="fr-FR"/>
                              </w:rPr>
                            </w:pPr>
                            <w:bookmarkStart w:id="233" w:name="_Toc24737368"/>
                            <w:r w:rsidRPr="00EA3D6C">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6</w:t>
                            </w:r>
                            <w:r>
                              <w:rPr>
                                <w:rFonts w:asciiTheme="minorHAnsi" w:hAnsiTheme="minorHAnsi"/>
                                <w:b/>
                                <w:i/>
                                <w:color w:val="767171" w:themeColor="background2" w:themeShade="80"/>
                                <w:lang w:val="fr-FR"/>
                              </w:rPr>
                              <w:fldChar w:fldCharType="end"/>
                            </w:r>
                            <w:r w:rsidRPr="00EA3D6C">
                              <w:rPr>
                                <w:rFonts w:asciiTheme="minorHAnsi" w:hAnsiTheme="minorHAnsi"/>
                                <w:b/>
                                <w:i/>
                                <w:color w:val="767171" w:themeColor="background2" w:themeShade="80"/>
                                <w:lang w:val="fr-FR"/>
                              </w:rPr>
                              <w:t>: Poze – Zona 2 Cordun Roman – Situatia existenta (Sursa : Audit pe siturile)</w:t>
                            </w:r>
                            <w:bookmarkEnd w:id="2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4521C" id="Text Box 26" o:spid="_x0000_s1137" type="#_x0000_t202" style="position:absolute;margin-left:3pt;margin-top:2.35pt;width:183.85pt;height:28.4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" stroked="f">
                <v:textbox inset="0,0,0,0">
                  <w:txbxContent>
                    <w:p w14:paraId="5F8C9272" w14:textId="30B4B496" w:rsidR="00BB090E" w:rsidRPr="00EA3D6C" w:rsidRDefault="00BB090E" w:rsidP="00EA3D6C">
                      <w:pPr>
                        <w:pStyle w:val="Caption"/>
                        <w:jc w:val="center"/>
                        <w:rPr>
                          <w:rFonts w:asciiTheme="minorHAnsi" w:hAnsiTheme="minorHAnsi" w:cs="Calibri"/>
                          <w:b/>
                          <w:i/>
                          <w:noProof/>
                          <w:color w:val="767171" w:themeColor="background2" w:themeShade="80"/>
                          <w:szCs w:val="20"/>
                          <w:lang w:val="fr-FR"/>
                        </w:rPr>
                      </w:pPr>
                      <w:bookmarkStart w:id="247" w:name="_Toc24737368"/>
                      <w:r w:rsidRPr="00EA3D6C">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6</w:t>
                      </w:r>
                      <w:r>
                        <w:rPr>
                          <w:rFonts w:asciiTheme="minorHAnsi" w:hAnsiTheme="minorHAnsi"/>
                          <w:b/>
                          <w:i/>
                          <w:color w:val="767171" w:themeColor="background2" w:themeShade="80"/>
                          <w:lang w:val="fr-FR"/>
                        </w:rPr>
                        <w:fldChar w:fldCharType="end"/>
                      </w:r>
                      <w:r w:rsidRPr="00EA3D6C">
                        <w:rPr>
                          <w:rFonts w:asciiTheme="minorHAnsi" w:hAnsiTheme="minorHAnsi"/>
                          <w:b/>
                          <w:i/>
                          <w:color w:val="767171" w:themeColor="background2" w:themeShade="80"/>
                          <w:lang w:val="fr-FR"/>
                        </w:rPr>
                        <w:t>: Poze – Zona 2 Cordun Roman – Situatia existenta (Sursa : Audit pe siturile)</w:t>
                      </w:r>
                      <w:bookmarkEnd w:id="247"/>
                    </w:p>
                  </w:txbxContent>
                </v:textbox>
              </v:shape>
            </w:pict>
          </mc:Fallback>
        </mc:AlternateContent>
      </w:r>
    </w:p>
    <w:p w14:paraId="53206A24" w14:textId="23EA6789" w:rsidR="00E44B35" w:rsidRDefault="00E44B35" w:rsidP="00B634C1">
      <w:pPr>
        <w:rPr>
          <w:lang w:val="ro-RO"/>
        </w:rPr>
      </w:pPr>
    </w:p>
    <w:p w14:paraId="1D94BE86" w14:textId="0A493C08" w:rsidR="00E44B35" w:rsidRPr="00D51752" w:rsidRDefault="00EA3D6C" w:rsidP="00697F9B">
      <w:pPr>
        <w:numPr>
          <w:ilvl w:val="0"/>
          <w:numId w:val="13"/>
        </w:numPr>
        <w:autoSpaceDE w:val="0"/>
        <w:autoSpaceDN w:val="0"/>
        <w:adjustRightInd w:val="0"/>
        <w:spacing w:after="0" w:line="254" w:lineRule="auto"/>
        <w:jc w:val="both"/>
        <w:rPr>
          <w:rFonts w:asciiTheme="majorHAnsi" w:hAnsiTheme="majorHAnsi"/>
          <w:lang w:val="ro-RO"/>
        </w:rPr>
      </w:pPr>
      <w:r w:rsidRPr="00D51752">
        <w:rPr>
          <w:rFonts w:asciiTheme="majorHAnsi" w:hAnsiTheme="majorHAnsi"/>
          <w:noProof/>
          <w:lang w:val="ro-RO" w:eastAsia="ro-RO"/>
        </w:rPr>
        <mc:AlternateContent>
          <mc:Choice Requires="wps">
            <w:drawing>
              <wp:anchor distT="0" distB="0" distL="114300" distR="114300" simplePos="0" relativeHeight="251772416" behindDoc="0" locked="0" layoutInCell="1" allowOverlap="1" wp14:anchorId="3690A2B9" wp14:editId="620E0A85">
                <wp:simplePos x="0" y="0"/>
                <wp:positionH relativeFrom="column">
                  <wp:posOffset>-13335</wp:posOffset>
                </wp:positionH>
                <wp:positionV relativeFrom="paragraph">
                  <wp:posOffset>4632960</wp:posOffset>
                </wp:positionV>
                <wp:extent cx="5918200" cy="63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5918200" cy="635"/>
                        </a:xfrm>
                        <a:prstGeom prst="rect">
                          <a:avLst/>
                        </a:prstGeom>
                        <a:solidFill>
                          <a:prstClr val="white"/>
                        </a:solidFill>
                        <a:ln>
                          <a:noFill/>
                        </a:ln>
                        <a:effectLst/>
                      </wps:spPr>
                      <wps:txbx>
                        <w:txbxContent>
                          <w:p w14:paraId="355B4A96" w14:textId="1ADC6D7B" w:rsidR="00BB090E" w:rsidRPr="00EA3D6C" w:rsidRDefault="00BB090E" w:rsidP="00EA3D6C">
                            <w:pPr>
                              <w:pStyle w:val="Legend"/>
                              <w:jc w:val="center"/>
                              <w:rPr>
                                <w:rFonts w:asciiTheme="minorHAnsi" w:hAnsiTheme="minorHAnsi" w:cs="Calibri"/>
                                <w:b/>
                                <w:i/>
                                <w:noProof/>
                                <w:color w:val="767171" w:themeColor="background2" w:themeShade="80"/>
                                <w:szCs w:val="20"/>
                                <w:lang w:val="fr-FR"/>
                              </w:rPr>
                            </w:pPr>
                            <w:bookmarkStart w:id="234" w:name="_Toc24737369"/>
                            <w:r w:rsidRPr="00EA3D6C">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sidRPr="00EA3D6C">
                              <w:rPr>
                                <w:rFonts w:asciiTheme="minorHAnsi" w:hAnsiTheme="minorHAnsi"/>
                                <w:b/>
                                <w:i/>
                                <w:color w:val="767171" w:themeColor="background2" w:themeShade="80"/>
                                <w:lang w:val="fr-FR"/>
                              </w:rPr>
                              <w:t>: Poze – Zona 3 Targu Neamț – Situatia existenta (Sursa : Audit pe siturile)</w:t>
                            </w:r>
                            <w:bookmarkEnd w:id="2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90A2B9" id="Text Box 89" o:spid="_x0000_s1138" type="#_x0000_t202" style="position:absolute;left:0;text-align:left;margin-left:-1.05pt;margin-top:364.8pt;width:466pt;height:.05pt;z-index:2517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" stroked="f">
                <v:textbox style="mso-fit-shape-to-text:t" inset="0,0,0,0">
                  <w:txbxContent>
                    <w:p w14:paraId="355B4A96" w14:textId="1ADC6D7B" w:rsidR="00BB090E" w:rsidRPr="00EA3D6C" w:rsidRDefault="00BB090E" w:rsidP="00EA3D6C">
                      <w:pPr>
                        <w:pStyle w:val="Caption"/>
                        <w:jc w:val="center"/>
                        <w:rPr>
                          <w:rFonts w:asciiTheme="minorHAnsi" w:hAnsiTheme="minorHAnsi" w:cs="Calibri"/>
                          <w:b/>
                          <w:i/>
                          <w:noProof/>
                          <w:color w:val="767171" w:themeColor="background2" w:themeShade="80"/>
                          <w:szCs w:val="20"/>
                          <w:lang w:val="fr-FR"/>
                        </w:rPr>
                      </w:pPr>
                      <w:bookmarkStart w:id="249" w:name="_Toc24737369"/>
                      <w:r w:rsidRPr="00EA3D6C">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sidRPr="00EA3D6C">
                        <w:rPr>
                          <w:rFonts w:asciiTheme="minorHAnsi" w:hAnsiTheme="minorHAnsi"/>
                          <w:b/>
                          <w:i/>
                          <w:color w:val="767171" w:themeColor="background2" w:themeShade="80"/>
                          <w:lang w:val="fr-FR"/>
                        </w:rPr>
                        <w:t>: Poze – Zona 3 Targu Neamț – Situatia existenta (Sursa : Audit pe siturile)</w:t>
                      </w:r>
                      <w:bookmarkEnd w:id="249"/>
                    </w:p>
                  </w:txbxContent>
                </v:textbox>
              </v:shape>
            </w:pict>
          </mc:Fallback>
        </mc:AlternateContent>
      </w:r>
      <w:r w:rsidRPr="00D51752">
        <w:rPr>
          <w:rFonts w:asciiTheme="majorHAnsi" w:hAnsiTheme="majorHAnsi" w:cs="Calibri"/>
          <w:noProof/>
          <w:sz w:val="22"/>
          <w:lang w:val="ro-RO" w:eastAsia="ro-RO"/>
        </w:rPr>
        <mc:AlternateContent>
          <mc:Choice Requires="wpg">
            <w:drawing>
              <wp:anchor distT="0" distB="0" distL="114300" distR="114300" simplePos="0" relativeHeight="251591168" behindDoc="0" locked="0" layoutInCell="1" allowOverlap="1" wp14:anchorId="4F82A3A6" wp14:editId="4FB67791">
                <wp:simplePos x="0" y="0"/>
                <wp:positionH relativeFrom="column">
                  <wp:posOffset>-13648</wp:posOffset>
                </wp:positionH>
                <wp:positionV relativeFrom="paragraph">
                  <wp:posOffset>194661</wp:posOffset>
                </wp:positionV>
                <wp:extent cx="5918200" cy="4381527"/>
                <wp:effectExtent l="0" t="0" r="6350" b="0"/>
                <wp:wrapNone/>
                <wp:docPr id="716019" name="Group 716019"/>
                <wp:cNvGraphicFramePr/>
                <a:graphic xmlns:a="http://schemas.openxmlformats.org/drawingml/2006/main">
                  <a:graphicData uri="http://schemas.microsoft.com/office/word/2010/wordprocessingGroup">
                    <wpg:wgp>
                      <wpg:cNvGrpSpPr/>
                      <wpg:grpSpPr>
                        <a:xfrm>
                          <a:off x="0" y="0"/>
                          <a:ext cx="5918200" cy="4381527"/>
                          <a:chOff x="0" y="0"/>
                          <a:chExt cx="5918200" cy="4381527"/>
                        </a:xfrm>
                      </wpg:grpSpPr>
                      <wpg:grpSp>
                        <wpg:cNvPr id="715986" name="Group 3"/>
                        <wpg:cNvGrpSpPr/>
                        <wpg:grpSpPr>
                          <a:xfrm>
                            <a:off x="2671638" y="564542"/>
                            <a:ext cx="1689100" cy="1249045"/>
                            <a:chOff x="0" y="0"/>
                            <a:chExt cx="4330830" cy="2818036"/>
                          </a:xfrm>
                        </wpg:grpSpPr>
                        <pic:pic xmlns:pic="http://schemas.openxmlformats.org/drawingml/2006/picture">
                          <pic:nvPicPr>
                            <pic:cNvPr id="715987" name="Picture 715987"/>
                            <pic:cNvPicPr>
                              <a:picLocks noChangeAspect="1"/>
                            </pic:cNvPicPr>
                          </pic:nvPicPr>
                          <pic:blipFill rotWithShape="1">
                            <a:blip r:embed="rId152" cstate="email">
                              <a:extLst>
                                <a:ext uri="{28A0092B-C50C-407E-A947-70E740481C1C}">
                                  <a14:useLocalDpi xmlns:a14="http://schemas.microsoft.com/office/drawing/2010/main"/>
                                </a:ext>
                              </a:extLst>
                            </a:blip>
                            <a:srcRect/>
                            <a:stretch/>
                          </pic:blipFill>
                          <pic:spPr>
                            <a:xfrm>
                              <a:off x="11206" y="0"/>
                              <a:ext cx="4319624" cy="2812677"/>
                            </a:xfrm>
                            <a:prstGeom prst="rect">
                              <a:avLst/>
                            </a:prstGeom>
                          </pic:spPr>
                        </pic:pic>
                        <wps:wsp>
                          <wps:cNvPr id="715988" name="Rectangle 715988"/>
                          <wps:cNvSpPr/>
                          <wps:spPr>
                            <a:xfrm>
                              <a:off x="0" y="1923514"/>
                              <a:ext cx="803413" cy="89452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cNvPr id="716014" name="Group 716014"/>
                        <wpg:cNvGrpSpPr/>
                        <wpg:grpSpPr>
                          <a:xfrm>
                            <a:off x="3506525" y="79513"/>
                            <a:ext cx="2411675" cy="1651635"/>
                            <a:chOff x="0" y="0"/>
                            <a:chExt cx="2411675" cy="1651635"/>
                          </a:xfrm>
                        </wpg:grpSpPr>
                        <pic:pic xmlns:pic="http://schemas.openxmlformats.org/drawingml/2006/picture">
                          <pic:nvPicPr>
                            <pic:cNvPr id="715989" name="Picture 110"/>
                            <pic:cNvPicPr>
                              <a:picLocks noChangeAspect="1"/>
                            </pic:cNvPicPr>
                          </pic:nvPicPr>
                          <pic:blipFill>
                            <a:blip r:embed="rId153" cstate="screen">
                              <a:extLst>
                                <a:ext uri="{28A0092B-C50C-407E-A947-70E740481C1C}">
                                  <a14:useLocalDpi xmlns:a14="http://schemas.microsoft.com/office/drawing/2010/main"/>
                                </a:ext>
                              </a:extLst>
                            </a:blip>
                            <a:srcRect/>
                            <a:stretch>
                              <a:fillRect/>
                            </a:stretch>
                          </pic:blipFill>
                          <pic:spPr bwMode="auto">
                            <a:xfrm>
                              <a:off x="1065475" y="0"/>
                              <a:ext cx="1346200" cy="1651635"/>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715990" name="Text Box 715990"/>
                          <wps:cNvSpPr txBox="1"/>
                          <wps:spPr>
                            <a:xfrm>
                              <a:off x="0" y="7952"/>
                              <a:ext cx="1059726" cy="3974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C35474" w14:textId="77777777" w:rsidR="00BB090E" w:rsidRDefault="00BB090E" w:rsidP="00D730C4">
                                <w:pPr>
                                  <w:pStyle w:val="Corptext"/>
                                  <w:jc w:val="center"/>
                                  <w:rPr>
                                    <w:lang w:val="ro-RO"/>
                                  </w:rPr>
                                </w:pPr>
                                <w:r>
                                  <w:rPr>
                                    <w:lang w:val="ro-RO"/>
                                  </w:rPr>
                                  <w:t>GOOGLE VIEW</w:t>
                                </w:r>
                              </w:p>
                              <w:p w14:paraId="668BBACF" w14:textId="77777777" w:rsidR="00BB090E" w:rsidRPr="00F80980" w:rsidRDefault="00BB090E" w:rsidP="00B634C1">
                                <w:pPr>
                                  <w:rPr>
                                    <w:lang w:val="ro-RO"/>
                                  </w:rPr>
                                </w:pPr>
                                <w:r>
                                  <w:rPr>
                                    <w:lang w:val="ro-RO"/>
                                  </w:rPr>
                                  <w:t>TARGU NEAMȚ</w:t>
                                </w:r>
                              </w:p>
                              <w:p w14:paraId="198A7AC8" w14:textId="77777777" w:rsidR="00BB090E" w:rsidRDefault="00BB090E"/>
                              <w:p w14:paraId="0C5FECA8" w14:textId="77777777" w:rsidR="00BB090E" w:rsidRDefault="00BB090E" w:rsidP="00D730C4">
                                <w:pPr>
                                  <w:pStyle w:val="Corptext"/>
                                  <w:jc w:val="center"/>
                                  <w:rPr>
                                    <w:lang w:val="ro-RO"/>
                                  </w:rPr>
                                </w:pPr>
                                <w:r>
                                  <w:rPr>
                                    <w:lang w:val="ro-RO"/>
                                  </w:rPr>
                                  <w:t>GOOGLE VIEW</w:t>
                                </w:r>
                              </w:p>
                              <w:p w14:paraId="57069709" w14:textId="11814ED8" w:rsidR="00BB090E" w:rsidRPr="00F80980" w:rsidRDefault="00BB090E" w:rsidP="00B634C1">
                                <w:pPr>
                                  <w:rPr>
                                    <w:lang w:val="ro-RO"/>
                                  </w:rPr>
                                </w:pPr>
                                <w:r>
                                  <w:rPr>
                                    <w:lang w:val="ro-RO"/>
                                  </w:rPr>
                                  <w:t>TARGU NEAMȚ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001" name="Group 716001"/>
                        <wpg:cNvGrpSpPr/>
                        <wpg:grpSpPr>
                          <a:xfrm>
                            <a:off x="0" y="0"/>
                            <a:ext cx="2362200" cy="2616200"/>
                            <a:chOff x="0" y="0"/>
                            <a:chExt cx="2362200" cy="2616200"/>
                          </a:xfrm>
                        </wpg:grpSpPr>
                        <wpg:grpSp>
                          <wpg:cNvPr id="715999" name="Group 715999"/>
                          <wpg:cNvGrpSpPr/>
                          <wpg:grpSpPr>
                            <a:xfrm>
                              <a:off x="63500" y="6350"/>
                              <a:ext cx="2222500" cy="2566694"/>
                              <a:chOff x="0" y="0"/>
                              <a:chExt cx="2222500" cy="2566694"/>
                            </a:xfrm>
                          </wpg:grpSpPr>
                          <pic:pic xmlns:pic="http://schemas.openxmlformats.org/drawingml/2006/picture">
                            <pic:nvPicPr>
                              <pic:cNvPr id="715991" name="Picture 715991" descr="D:\Dropbox\2-Projects\2018072-PJGD Neamt\2-EXE\23-TEP\8-PHO\SIT\2019-04-15_Audit\7-Targu Neamt\IMG_7732.JPG"/>
                              <pic:cNvPicPr>
                                <a:picLocks noChangeAspect="1"/>
                              </pic:cNvPicPr>
                            </pic:nvPicPr>
                            <pic:blipFill>
                              <a:blip r:embed="rId154" cstate="screen">
                                <a:extLst>
                                  <a:ext uri="{28A0092B-C50C-407E-A947-70E740481C1C}">
                                    <a14:useLocalDpi xmlns:a14="http://schemas.microsoft.com/office/drawing/2010/main"/>
                                  </a:ext>
                                </a:extLst>
                              </a:blip>
                              <a:srcRect/>
                              <a:stretch>
                                <a:fillRect/>
                              </a:stretch>
                            </pic:blipFill>
                            <pic:spPr bwMode="auto">
                              <a:xfrm>
                                <a:off x="6350" y="317500"/>
                                <a:ext cx="1079500" cy="809625"/>
                              </a:xfrm>
                              <a:prstGeom prst="rect">
                                <a:avLst/>
                              </a:prstGeom>
                              <a:noFill/>
                              <a:ln>
                                <a:noFill/>
                              </a:ln>
                            </pic:spPr>
                          </pic:pic>
                          <wps:wsp>
                            <wps:cNvPr id="715992" name="Text Box 715992"/>
                            <wps:cNvSpPr txBox="1"/>
                            <wps:spPr>
                              <a:xfrm>
                                <a:off x="6350" y="158750"/>
                                <a:ext cx="1075064" cy="15237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B3A990" w14:textId="77777777" w:rsidR="00BB090E" w:rsidRPr="00B4482A" w:rsidRDefault="00BB090E" w:rsidP="00D730C4">
                                  <w:pPr>
                                    <w:pStyle w:val="Corptext"/>
                                    <w:jc w:val="center"/>
                                    <w:rPr>
                                      <w:lang w:val="ro-RO"/>
                                    </w:rPr>
                                  </w:pPr>
                                  <w:r>
                                    <w:rPr>
                                      <w:lang w:val="ro-RO"/>
                                    </w:rPr>
                                    <w:t>Hala de sortare</w:t>
                                  </w:r>
                                </w:p>
                                <w:p w14:paraId="2B7CFCE3" w14:textId="77777777" w:rsidR="00BB090E" w:rsidRPr="007F5873" w:rsidRDefault="00BB090E">
                                  <w:pPr>
                                    <w:rPr>
                                      <w:lang w:val="fr-FR"/>
                                    </w:rPr>
                                  </w:pPr>
                                </w:p>
                                <w:p w14:paraId="32DD2257" w14:textId="77777777" w:rsidR="00BB090E" w:rsidRPr="00B4482A" w:rsidRDefault="00BB090E" w:rsidP="00D730C4">
                                  <w:pPr>
                                    <w:pStyle w:val="Corptext"/>
                                    <w:jc w:val="center"/>
                                    <w:rPr>
                                      <w:lang w:val="ro-RO"/>
                                    </w:rPr>
                                  </w:pPr>
                                  <w:r>
                                    <w:rPr>
                                      <w:lang w:val="ro-RO"/>
                                    </w:rPr>
                                    <w:t>Hala de sortare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5993" name="Picture 715993" descr="D:\Dropbox\2-Projects\2018072-PJGD Neamt\2-EXE\23-TEP\8-PHO\SIT\2019-04-15_Audit\7-Targu Neamt\IMG_7706.JPG"/>
                              <pic:cNvPicPr>
                                <a:picLocks noChangeAspect="1"/>
                              </pic:cNvPicPr>
                            </pic:nvPicPr>
                            <pic:blipFill>
                              <a:blip r:embed="rId155" cstate="screen">
                                <a:extLst>
                                  <a:ext uri="{28A0092B-C50C-407E-A947-70E740481C1C}">
                                    <a14:useLocalDpi xmlns:a14="http://schemas.microsoft.com/office/drawing/2010/main"/>
                                  </a:ext>
                                </a:extLst>
                              </a:blip>
                              <a:srcRect/>
                              <a:stretch>
                                <a:fillRect/>
                              </a:stretch>
                            </pic:blipFill>
                            <pic:spPr bwMode="auto">
                              <a:xfrm>
                                <a:off x="0" y="1168400"/>
                                <a:ext cx="1079500" cy="809625"/>
                              </a:xfrm>
                              <a:prstGeom prst="rect">
                                <a:avLst/>
                              </a:prstGeom>
                              <a:noFill/>
                              <a:ln>
                                <a:noFill/>
                              </a:ln>
                            </pic:spPr>
                          </pic:pic>
                          <pic:pic xmlns:pic="http://schemas.openxmlformats.org/drawingml/2006/picture">
                            <pic:nvPicPr>
                              <pic:cNvPr id="715994" name="Picture 715994" descr="D:\Dropbox\2-Projects\2018072-PJGD Neamt\2-EXE\23-TEP\8-PHO\SIT\2019-04-15_Audit\7-Targu Neamt\IMG_7723.JPG"/>
                              <pic:cNvPicPr>
                                <a:picLocks noChangeAspect="1"/>
                              </pic:cNvPicPr>
                            </pic:nvPicPr>
                            <pic:blipFill>
                              <a:blip r:embed="rId156" cstate="screen">
                                <a:extLst>
                                  <a:ext uri="{28A0092B-C50C-407E-A947-70E740481C1C}">
                                    <a14:useLocalDpi xmlns:a14="http://schemas.microsoft.com/office/drawing/2010/main"/>
                                  </a:ext>
                                </a:extLst>
                              </a:blip>
                              <a:srcRect/>
                              <a:stretch>
                                <a:fillRect/>
                              </a:stretch>
                            </pic:blipFill>
                            <pic:spPr bwMode="auto">
                              <a:xfrm>
                                <a:off x="1143000" y="323850"/>
                                <a:ext cx="1079500" cy="809625"/>
                              </a:xfrm>
                              <a:prstGeom prst="rect">
                                <a:avLst/>
                              </a:prstGeom>
                              <a:noFill/>
                              <a:ln>
                                <a:noFill/>
                              </a:ln>
                            </pic:spPr>
                          </pic:pic>
                          <wps:wsp>
                            <wps:cNvPr id="715995" name="Text Box 715995"/>
                            <wps:cNvSpPr txBox="1"/>
                            <wps:spPr>
                              <a:xfrm>
                                <a:off x="1143000" y="0"/>
                                <a:ext cx="1079105" cy="323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BB3E18" w14:textId="77777777" w:rsidR="00BB090E" w:rsidRPr="00B4482A" w:rsidRDefault="00BB090E" w:rsidP="00D730C4">
                                  <w:pPr>
                                    <w:pStyle w:val="Corptext"/>
                                    <w:jc w:val="center"/>
                                    <w:rPr>
                                      <w:lang w:val="ro-RO"/>
                                    </w:rPr>
                                  </w:pPr>
                                  <w:r>
                                    <w:rPr>
                                      <w:lang w:val="ro-RO"/>
                                    </w:rPr>
                                    <w:t>Linia de sortare manuala</w:t>
                                  </w:r>
                                </w:p>
                                <w:p w14:paraId="2B4A18DA" w14:textId="77777777" w:rsidR="00BB090E" w:rsidRPr="007F5873" w:rsidRDefault="00BB090E">
                                  <w:pPr>
                                    <w:rPr>
                                      <w:lang w:val="fr-FR"/>
                                    </w:rPr>
                                  </w:pPr>
                                </w:p>
                                <w:p w14:paraId="687B36EC" w14:textId="77777777" w:rsidR="00BB090E" w:rsidRPr="00B4482A" w:rsidRDefault="00BB090E" w:rsidP="00D730C4">
                                  <w:pPr>
                                    <w:pStyle w:val="Corptext"/>
                                    <w:jc w:val="center"/>
                                    <w:rPr>
                                      <w:lang w:val="ro-RO"/>
                                    </w:rPr>
                                  </w:pPr>
                                  <w:r>
                                    <w:rPr>
                                      <w:lang w:val="ro-RO"/>
                                    </w:rPr>
                                    <w:t>Linia de sortare manuala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5996" name="Picture 715996" descr="D:\Dropbox\2-Projects\2018072-PJGD Neamt\2-EXE\23-TEP\8-PHO\SIT\2019-04-15_Audit\7-Targu Neamt\IMG_7719.JPG"/>
                              <pic:cNvPicPr>
                                <a:picLocks noChangeAspect="1"/>
                              </pic:cNvPicPr>
                            </pic:nvPicPr>
                            <pic:blipFill>
                              <a:blip r:embed="rId157" cstate="screen">
                                <a:extLst>
                                  <a:ext uri="{28A0092B-C50C-407E-A947-70E740481C1C}">
                                    <a14:useLocalDpi xmlns:a14="http://schemas.microsoft.com/office/drawing/2010/main"/>
                                  </a:ext>
                                </a:extLst>
                              </a:blip>
                              <a:srcRect/>
                              <a:stretch>
                                <a:fillRect/>
                              </a:stretch>
                            </pic:blipFill>
                            <pic:spPr bwMode="auto">
                              <a:xfrm>
                                <a:off x="1143000" y="1168400"/>
                                <a:ext cx="1079500" cy="809625"/>
                              </a:xfrm>
                              <a:prstGeom prst="rect">
                                <a:avLst/>
                              </a:prstGeom>
                              <a:noFill/>
                              <a:ln>
                                <a:noFill/>
                              </a:ln>
                            </pic:spPr>
                          </pic:pic>
                          <wps:wsp>
                            <wps:cNvPr id="715997" name="Text Box 715997"/>
                            <wps:cNvSpPr txBox="1"/>
                            <wps:spPr>
                              <a:xfrm>
                                <a:off x="1143000" y="1981200"/>
                                <a:ext cx="1057190" cy="3333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9C504" w14:textId="77777777" w:rsidR="00BB090E" w:rsidRPr="00B4482A" w:rsidRDefault="00BB090E" w:rsidP="00D730C4">
                                  <w:pPr>
                                    <w:pStyle w:val="Corptext"/>
                                    <w:jc w:val="center"/>
                                    <w:rPr>
                                      <w:lang w:val="ro-RO"/>
                                    </w:rPr>
                                  </w:pPr>
                                  <w:r>
                                    <w:rPr>
                                      <w:lang w:val="ro-RO"/>
                                    </w:rPr>
                                    <w:t>Stocare produselor balotate</w:t>
                                  </w:r>
                                </w:p>
                                <w:p w14:paraId="6767FA53" w14:textId="77777777" w:rsidR="00BB090E" w:rsidRDefault="00BB090E"/>
                                <w:p w14:paraId="59F6FB56" w14:textId="1201A2CA" w:rsidR="00BB090E" w:rsidRPr="00B4482A" w:rsidRDefault="00BB090E" w:rsidP="00D730C4">
                                  <w:pPr>
                                    <w:pStyle w:val="Corptext"/>
                                    <w:jc w:val="center"/>
                                    <w:rPr>
                                      <w:lang w:val="ro-RO"/>
                                    </w:rPr>
                                  </w:pPr>
                                  <w:r>
                                    <w:rPr>
                                      <w:lang w:val="ro-RO"/>
                                    </w:rPr>
                                    <w:t>Stocare produselor balotate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5998" name="Text Box 715998"/>
                            <wps:cNvSpPr txBox="1"/>
                            <wps:spPr>
                              <a:xfrm>
                                <a:off x="228600" y="2273300"/>
                                <a:ext cx="1760059" cy="29339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1A7BDE" w14:textId="1201A2CA" w:rsidR="00BB090E" w:rsidRPr="00F80980" w:rsidRDefault="00BB090E" w:rsidP="00D730C4">
                                  <w:pPr>
                                    <w:pStyle w:val="Corptext"/>
                                    <w:jc w:val="center"/>
                                    <w:rPr>
                                      <w:lang w:val="ro-RO"/>
                                    </w:rPr>
                                  </w:pPr>
                                  <w:r>
                                    <w:rPr>
                                      <w:lang w:val="ro-RO"/>
                                    </w:rPr>
                                    <w:t>STATIA DE SORTARE MANUALA TARGU NEAMȚ</w:t>
                                  </w:r>
                                </w:p>
                                <w:p w14:paraId="410EB510" w14:textId="77777777" w:rsidR="00BB090E" w:rsidRDefault="00BB090E"/>
                                <w:p w14:paraId="7314F8E4" w14:textId="77777777" w:rsidR="00BB090E" w:rsidRPr="00F80980" w:rsidRDefault="00BB090E" w:rsidP="00D730C4">
                                  <w:pPr>
                                    <w:pStyle w:val="Corptext"/>
                                    <w:jc w:val="center"/>
                                    <w:rPr>
                                      <w:lang w:val="ro-RO"/>
                                    </w:rPr>
                                  </w:pPr>
                                  <w:r>
                                    <w:rPr>
                                      <w:lang w:val="ro-RO"/>
                                    </w:rPr>
                                    <w:t>STATIA DE SORTARE MANUALA TARGU NEAMȚ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6000" name="Rectangle 716000"/>
                          <wps:cNvSpPr/>
                          <wps:spPr>
                            <a:xfrm>
                              <a:off x="0" y="0"/>
                              <a:ext cx="2362200" cy="26162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16005" name="Group 716005"/>
                        <wpg:cNvGrpSpPr/>
                        <wpg:grpSpPr>
                          <a:xfrm>
                            <a:off x="341906" y="2941982"/>
                            <a:ext cx="2216150" cy="1439545"/>
                            <a:chOff x="0" y="0"/>
                            <a:chExt cx="2216150" cy="1439545"/>
                          </a:xfrm>
                        </wpg:grpSpPr>
                        <pic:pic xmlns:pic="http://schemas.openxmlformats.org/drawingml/2006/picture">
                          <pic:nvPicPr>
                            <pic:cNvPr id="716002" name="Picture 716002" descr="D:\Dropbox\2-Projects\2018072-PJGD Neamt\2-EXE\23-TEP\8-PHO\SIT\2019-04-15_Audit\7-Targu Neamt\IMG_7737.JPG"/>
                            <pic:cNvPicPr>
                              <a:picLocks noChangeAspect="1"/>
                            </pic:cNvPicPr>
                          </pic:nvPicPr>
                          <pic:blipFill>
                            <a:blip r:embed="rId158" cstate="screen">
                              <a:extLst>
                                <a:ext uri="{28A0092B-C50C-407E-A947-70E740481C1C}">
                                  <a14:useLocalDpi xmlns:a14="http://schemas.microsoft.com/office/drawing/2010/main"/>
                                </a:ext>
                              </a:extLst>
                            </a:blip>
                            <a:srcRect/>
                            <a:stretch>
                              <a:fillRect/>
                            </a:stretch>
                          </pic:blipFill>
                          <pic:spPr bwMode="auto">
                            <a:xfrm>
                              <a:off x="1136650" y="0"/>
                              <a:ext cx="1079500" cy="809625"/>
                            </a:xfrm>
                            <a:prstGeom prst="rect">
                              <a:avLst/>
                            </a:prstGeom>
                            <a:noFill/>
                            <a:ln>
                              <a:noFill/>
                            </a:ln>
                          </pic:spPr>
                        </pic:pic>
                        <pic:pic xmlns:pic="http://schemas.openxmlformats.org/drawingml/2006/picture">
                          <pic:nvPicPr>
                            <pic:cNvPr id="716003" name="Picture 716003" descr="D:\Dropbox\2-Projects\2018072-PJGD Neamt\2-EXE\23-TEP\8-PHO\SIT\2019-04-15_Audit\7-Targu Neamt\IMG_7736.JPG"/>
                            <pic:cNvPicPr>
                              <a:picLocks noChangeAspect="1"/>
                            </pic:cNvPicPr>
                          </pic:nvPicPr>
                          <pic:blipFill>
                            <a:blip r:embed="rId159" cstate="screen">
                              <a:extLst>
                                <a:ext uri="{28A0092B-C50C-407E-A947-70E740481C1C}">
                                  <a14:useLocalDpi xmlns:a14="http://schemas.microsoft.com/office/drawing/2010/main"/>
                                </a:ext>
                              </a:extLst>
                            </a:blip>
                            <a:srcRect/>
                            <a:stretch>
                              <a:fillRect/>
                            </a:stretch>
                          </pic:blipFill>
                          <pic:spPr bwMode="auto">
                            <a:xfrm>
                              <a:off x="0" y="0"/>
                              <a:ext cx="1079500" cy="1439545"/>
                            </a:xfrm>
                            <a:prstGeom prst="rect">
                              <a:avLst/>
                            </a:prstGeom>
                            <a:noFill/>
                            <a:ln>
                              <a:noFill/>
                            </a:ln>
                          </pic:spPr>
                        </pic:pic>
                        <wps:wsp>
                          <wps:cNvPr id="716004" name="Text Box 716004"/>
                          <wps:cNvSpPr txBox="1"/>
                          <wps:spPr>
                            <a:xfrm>
                              <a:off x="1136650" y="971550"/>
                              <a:ext cx="1079413" cy="3238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8433D4" w14:textId="77777777" w:rsidR="00BB090E" w:rsidRPr="00B4482A" w:rsidRDefault="00BB090E" w:rsidP="00D730C4">
                                <w:pPr>
                                  <w:pStyle w:val="Corptext"/>
                                  <w:jc w:val="center"/>
                                  <w:rPr>
                                    <w:lang w:val="ro-RO"/>
                                  </w:rPr>
                                </w:pPr>
                                <w:r>
                                  <w:rPr>
                                    <w:lang w:val="ro-RO"/>
                                  </w:rPr>
                                  <w:t>Platforma de pre-colectare</w:t>
                                </w:r>
                              </w:p>
                              <w:p w14:paraId="4EC51E10" w14:textId="77777777" w:rsidR="00BB090E" w:rsidRPr="007F5873" w:rsidRDefault="00BB090E">
                                <w:pPr>
                                  <w:rPr>
                                    <w:lang w:val="fr-FR"/>
                                  </w:rPr>
                                </w:pPr>
                              </w:p>
                              <w:p w14:paraId="069D3D31" w14:textId="0F6AFFE2" w:rsidR="00BB090E" w:rsidRPr="00B4482A" w:rsidRDefault="00BB090E" w:rsidP="00D730C4">
                                <w:pPr>
                                  <w:pStyle w:val="Corptext"/>
                                  <w:jc w:val="center"/>
                                  <w:rPr>
                                    <w:lang w:val="ro-RO"/>
                                  </w:rPr>
                                </w:pPr>
                                <w:r>
                                  <w:rPr>
                                    <w:lang w:val="ro-RO"/>
                                  </w:rPr>
                                  <w:t>Platforma de pre-colectare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016" name="Group 716016"/>
                        <wpg:cNvGrpSpPr/>
                        <wpg:grpSpPr>
                          <a:xfrm>
                            <a:off x="3252083" y="2138901"/>
                            <a:ext cx="2456953" cy="2059746"/>
                            <a:chOff x="0" y="0"/>
                            <a:chExt cx="2456953" cy="2059746"/>
                          </a:xfrm>
                        </wpg:grpSpPr>
                        <wpg:grpSp>
                          <wpg:cNvPr id="716011" name="Group 716011"/>
                          <wpg:cNvGrpSpPr/>
                          <wpg:grpSpPr>
                            <a:xfrm>
                              <a:off x="103367" y="95415"/>
                              <a:ext cx="2256293" cy="1956021"/>
                              <a:chOff x="0" y="0"/>
                              <a:chExt cx="2256293" cy="1956021"/>
                            </a:xfrm>
                          </wpg:grpSpPr>
                          <pic:pic xmlns:pic="http://schemas.openxmlformats.org/drawingml/2006/picture">
                            <pic:nvPicPr>
                              <pic:cNvPr id="716006" name="Picture 716006" descr="D:\Dropbox\2-Projects\2018072-PJGD Neamt\2-EXE\23-TEP\8-PHO\SIT\2019-04-15_Audit\7-Targu Neamt\IMG_7715.JPG"/>
                              <pic:cNvPicPr>
                                <a:picLocks noChangeAspect="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0" y="0"/>
                                <a:ext cx="1079500" cy="809625"/>
                              </a:xfrm>
                              <a:prstGeom prst="rect">
                                <a:avLst/>
                              </a:prstGeom>
                              <a:noFill/>
                              <a:ln>
                                <a:noFill/>
                              </a:ln>
                            </pic:spPr>
                          </pic:pic>
                          <pic:pic xmlns:pic="http://schemas.openxmlformats.org/drawingml/2006/picture">
                            <pic:nvPicPr>
                              <pic:cNvPr id="716007" name="Picture 716007" descr="D:\Dropbox\2-Projects\2018072-PJGD Neamt\2-EXE\23-TEP\8-PHO\SIT\2019-04-15_Audit\7-Targu Neamt\IMG_7709.JPG"/>
                              <pic:cNvPicPr>
                                <a:picLocks noChangeAspect="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1176793" y="7952"/>
                                <a:ext cx="1079500" cy="810260"/>
                              </a:xfrm>
                              <a:prstGeom prst="rect">
                                <a:avLst/>
                              </a:prstGeom>
                              <a:noFill/>
                              <a:ln>
                                <a:noFill/>
                              </a:ln>
                            </pic:spPr>
                          </pic:pic>
                          <pic:pic xmlns:pic="http://schemas.openxmlformats.org/drawingml/2006/picture">
                            <pic:nvPicPr>
                              <pic:cNvPr id="716008" name="Picture 716008" descr="D:\Dropbox\2-Projects\2018072-PJGD Neamt\2-EXE\23-TEP\8-PHO\SIT\2019-04-15_Audit\7-Targu Neamt\IMG_7708.JPG"/>
                              <pic:cNvPicPr>
                                <a:picLocks noChangeAspect="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0" y="890546"/>
                                <a:ext cx="1079500" cy="810260"/>
                              </a:xfrm>
                              <a:prstGeom prst="rect">
                                <a:avLst/>
                              </a:prstGeom>
                              <a:noFill/>
                              <a:ln>
                                <a:noFill/>
                              </a:ln>
                            </pic:spPr>
                          </pic:pic>
                          <pic:pic xmlns:pic="http://schemas.openxmlformats.org/drawingml/2006/picture">
                            <pic:nvPicPr>
                              <pic:cNvPr id="716009" name="Picture 716009" descr="D:\Dropbox\2-Projects\2018072-PJGD Neamt\2-EXE\23-TEP\8-PHO\SIT\2019-04-15_Audit\7-Targu Neamt\IMG_7712.JPG"/>
                              <pic:cNvPicPr>
                                <a:picLocks noChangeAspect="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1176793" y="906449"/>
                                <a:ext cx="1079500" cy="810260"/>
                              </a:xfrm>
                              <a:prstGeom prst="rect">
                                <a:avLst/>
                              </a:prstGeom>
                              <a:noFill/>
                              <a:ln>
                                <a:noFill/>
                              </a:ln>
                            </pic:spPr>
                          </pic:pic>
                          <wps:wsp>
                            <wps:cNvPr id="716010" name="Text Box 716010"/>
                            <wps:cNvSpPr txBox="1"/>
                            <wps:spPr>
                              <a:xfrm>
                                <a:off x="0" y="1781092"/>
                                <a:ext cx="2256293" cy="17492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B652A9" w14:textId="0F6AFFE2" w:rsidR="00BB090E" w:rsidRPr="00F80980" w:rsidRDefault="00BB090E" w:rsidP="00D730C4">
                                  <w:pPr>
                                    <w:pStyle w:val="Corptext"/>
                                    <w:jc w:val="center"/>
                                    <w:rPr>
                                      <w:lang w:val="ro-RO"/>
                                    </w:rPr>
                                  </w:pPr>
                                  <w:r>
                                    <w:rPr>
                                      <w:lang w:val="ro-RO"/>
                                    </w:rPr>
                                    <w:t>STATIA DE TRANSFER TARGU NEAMȚ</w:t>
                                  </w:r>
                                </w:p>
                                <w:p w14:paraId="528DF8BB" w14:textId="77777777" w:rsidR="00BB090E" w:rsidRDefault="00BB090E"/>
                                <w:p w14:paraId="594125BD" w14:textId="1DD6D6CC" w:rsidR="00BB090E" w:rsidRPr="00F80980" w:rsidRDefault="00BB090E" w:rsidP="00D730C4">
                                  <w:pPr>
                                    <w:pStyle w:val="Corptext"/>
                                    <w:jc w:val="center"/>
                                    <w:rPr>
                                      <w:lang w:val="ro-RO"/>
                                    </w:rPr>
                                  </w:pPr>
                                  <w:r>
                                    <w:rPr>
                                      <w:lang w:val="ro-RO"/>
                                    </w:rPr>
                                    <w:t>STATIA DE TRANSFER TARGU NEAMȚ</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6015" name="Rectangle 716015"/>
                          <wps:cNvSpPr/>
                          <wps:spPr>
                            <a:xfrm>
                              <a:off x="0" y="0"/>
                              <a:ext cx="2456953" cy="205974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6017" name="Straight Arrow Connector 716017"/>
                        <wps:cNvCnPr/>
                        <wps:spPr>
                          <a:xfrm>
                            <a:off x="3562184" y="1168842"/>
                            <a:ext cx="98108" cy="970059"/>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s:wsp>
                        <wps:cNvPr id="716018" name="Straight Arrow Connector 716018"/>
                        <wps:cNvCnPr/>
                        <wps:spPr>
                          <a:xfrm flipH="1">
                            <a:off x="2361537" y="1137036"/>
                            <a:ext cx="1186013" cy="370509"/>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F82A3A6" id="Group 716019" o:spid="_x0000_s1139" style="position:absolute;left:0;text-align:left;margin-left:-1.05pt;margin-top:15.35pt;width:466pt;height:345pt;z-index:251591168" coordsize="59182,438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">
                <v:group id="Group 3" o:spid="_x0000_s1140" style="position:absolute;left:26716;top:5645;width:16891;height:12490" coordsize="43308,28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k+3QPIAAAA&#10;3wAAAA8AAAAAAAAAAAAAAAAAqgIAAGRycy9kb3ducmV2LnhtbFBLBQYAAAAABAAEAPoAAACfAwAA&#10;AAA=&#10;">
                  <v:shape id="Picture 715987" o:spid="_x0000_s1141" type="#_x0000_t75" style="position:absolute;left:112;width:43196;height:28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hLXXKAAAA3wAAAA8AAABkcnMvZG93bnJldi54bWxEj0FLAzEUhO9C/0N4BS9isy1o69q0tEqx&#10;0IJaBa+vm+fuks3LksTu+u9NoeBxmJlvmPmyt404kQ+1YwXjUQaCuHC65lLB58fmdgYiRGSNjWNS&#10;8EsBlovB1Rxz7Tp+p9MhliJBOOSooIqxzaUMRUUWw8i1xMn7dt5iTNKXUnvsEtw2cpJl99JizWmh&#10;wpaeKirM4ccq0Dem7Habr/XRv72+HPeteZ4Yo9T1sF89gojUx//wpb3VCqbju4fZFM5/0heQiz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PhLXXKAAAA3wAAAA8AAAAAAAAA&#10;AAAAAAAAnwIAAGRycy9kb3ducmV2LnhtbFBLBQYAAAAABAAEAPcAAACWAwAAAAA=&#10;">
                    <v:imagedata r:id="rId164" o:title=""/>
                    <v:path arrowok="t"/>
                  </v:shape>
                  <v:rect id="Rectangle 715988" o:spid="_x0000_s1142" style="position:absolute;top:19235;width:8034;height:8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akpsUA&#10;AADfAAAADwAAAGRycy9kb3ducmV2LnhtbERPy2rCQBTdC/2H4Ra600mkvqJj6AOhggu1xfUlc5uE&#10;Zu6kM1MT+/XOQnB5OO9V3ptGnMn52rKCdJSAIC6srrlU8PW5Gc5B+ICssbFMCi7kIV8/DFaYadvx&#10;gc7HUIoYwj5DBVUIbSalLyoy6Ee2JY7ct3UGQ4SulNphF8NNI8dJMpUGa44NFbb0VlHxc/wzCqi3&#10;dudObtpN3n/d8+v+9L/1Y6WeHvuXJYhAfbiLb+4PrWCWThbzODj+iV9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hqSmxQAAAN8AAAAPAAAAAAAAAAAAAAAAAJgCAABkcnMv&#10;ZG93bnJldi54bWxQSwUGAAAAAAQABAD1AAAAigMAAAAA&#10;" fillcolor="white [3212]" strokecolor="white [3212]" strokeweight="1pt"/>
                </v:group>
                <v:group id="Group 716014" o:spid="_x0000_s1143" style="position:absolute;left:35065;top:795;width:24117;height:16516" coordsize="24116,165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c/WNfIAAAA&#10;3wAAAA8AAAAAAAAAAAAAAAAAqgIAAGRycy9kb3ducmV2LnhtbFBLBQYAAAAABAAEAPoAAACfAwAA&#10;AAA=&#10;">
                  <v:shape id="Picture 110" o:spid="_x0000_s1144" type="#_x0000_t75" style="position:absolute;left:10654;width:13462;height:165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wQhPGAAAA3wAAAA8AAABkcnMvZG93bnJldi54bWxEj92KwjAUhO+FfYdwFrzT1MXfapRFFLzQ&#10;i3V9gENzbMo2J90mau3TG0HwcpiZb5jFqrGluFLtC8cKBv0EBHHmdMG5gtPvtjcF4QOyxtIxKbiT&#10;h9Xyo7PAVLsb/9D1GHIRIexTVGBCqFIpfWbIou+7ijh6Z1dbDFHWudQ13iLclvIrScbSYsFxwWBF&#10;a0PZ3/FiFQzbUF0mp8323h7yoWzN2PL+X6nuZ/M9BxGoCe/wq73TCiaD0Ww6g+ef+AXk8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7BCE8YAAADfAAAADwAAAAAAAAAAAAAA&#10;AACfAgAAZHJzL2Rvd25yZXYueG1sUEsFBgAAAAAEAAQA9wAAAJIDAAAAAA==&#10;">
                    <v:imagedata r:id="rId165" o:title=""/>
                    <v:path arrowok="t"/>
                  </v:shape>
                  <v:shape id="Text Box 715990" o:spid="_x0000_s1145" type="#_x0000_t202" style="position:absolute;top:79;width:10597;height:39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F8cA&#10;AADfAAAADwAAAGRycy9kb3ducmV2LnhtbESP32rCMBTG7wd7h3AGu5tpB3O2M4oIc1XYQN0DHJpj&#10;U9uclCar9e3NhbDLj+8fv/lytK0YqPe1YwXpJAFBXDpdc6Xg9/j5MgPhA7LG1jEpuJKH5eLxYY65&#10;dhfe03AIlYgj7HNUYELocil9aciin7iOOHon11sMUfaV1D1e4rht5WuSTKXFmuODwY7Whsrm8GcV&#10;bOpTevwZmqozzfZrsyu+z8U5KPX8NK4+QAQaw3/43i60gvf0LcsiQeSJLC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08hfHAAAA3wAAAA8AAAAAAAAAAAAAAAAAmAIAAGRy&#10;cy9kb3ducmV2LnhtbFBLBQYAAAAABAAEAPUAAACMAwAAAAA=&#10;" filled="f" stroked="f" strokeweight=".5pt">
                    <v:textbox inset="0,0,0,0">
                      <w:txbxContent>
                        <w:p w14:paraId="3EC35474" w14:textId="77777777" w:rsidR="00BB090E" w:rsidRDefault="00BB090E" w:rsidP="00D730C4">
                          <w:pPr>
                            <w:pStyle w:val="BodyText"/>
                            <w:jc w:val="center"/>
                            <w:rPr>
                              <w:lang w:val="ro-RO"/>
                            </w:rPr>
                          </w:pPr>
                          <w:r>
                            <w:rPr>
                              <w:lang w:val="ro-RO"/>
                            </w:rPr>
                            <w:t>GOOGLE VIEW</w:t>
                          </w:r>
                        </w:p>
                        <w:p w14:paraId="668BBACF" w14:textId="77777777" w:rsidR="00BB090E" w:rsidRPr="00F80980" w:rsidRDefault="00BB090E" w:rsidP="00B634C1">
                          <w:pPr>
                            <w:rPr>
                              <w:lang w:val="ro-RO"/>
                            </w:rPr>
                          </w:pPr>
                          <w:r>
                            <w:rPr>
                              <w:lang w:val="ro-RO"/>
                            </w:rPr>
                            <w:t>TARGU NEAMȚ</w:t>
                          </w:r>
                        </w:p>
                        <w:p w14:paraId="198A7AC8" w14:textId="77777777" w:rsidR="00BB090E" w:rsidRDefault="00BB090E"/>
                        <w:p w14:paraId="0C5FECA8" w14:textId="77777777" w:rsidR="00BB090E" w:rsidRDefault="00BB090E" w:rsidP="00D730C4">
                          <w:pPr>
                            <w:pStyle w:val="BodyText"/>
                            <w:jc w:val="center"/>
                            <w:rPr>
                              <w:lang w:val="ro-RO"/>
                            </w:rPr>
                          </w:pPr>
                          <w:r>
                            <w:rPr>
                              <w:lang w:val="ro-RO"/>
                            </w:rPr>
                            <w:t>GOOGLE VIEW</w:t>
                          </w:r>
                        </w:p>
                        <w:p w14:paraId="57069709" w14:textId="11814ED8" w:rsidR="00BB090E" w:rsidRPr="00F80980" w:rsidRDefault="00BB090E" w:rsidP="00B634C1">
                          <w:pPr>
                            <w:rPr>
                              <w:lang w:val="ro-RO"/>
                            </w:rPr>
                          </w:pPr>
                          <w:r>
                            <w:rPr>
                              <w:lang w:val="ro-RO"/>
                            </w:rPr>
                            <w:t>TARGU NEAMȚ</w:t>
                          </w:r>
                        </w:p>
                      </w:txbxContent>
                    </v:textbox>
                  </v:shape>
                </v:group>
                <v:group id="Group 716001" o:spid="_x0000_s1146" style="position:absolute;width:23622;height:26162" coordsize="23622,261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KRbZLIAAAA&#10;3wAAAA8AAAAAAAAAAAAAAAAAqgIAAGRycy9kb3ducmV2LnhtbFBLBQYAAAAABAAEAPoAAACfAwAA&#10;AAA=&#10;">
                  <v:group id="Group 715999" o:spid="_x0000_s1147" style="position:absolute;left:635;top:63;width:22225;height:25667" coordsize="22225,25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1436zIAAAA&#10;3wAAAA8AAAAAAAAAAAAAAAAAqgIAAGRycy9kb3ducmV2LnhtbFBLBQYAAAAABAAEAPoAAACfAwAA&#10;AAA=&#10;">
                    <v:shape id="Picture 715991" o:spid="_x0000_s1148" type="#_x0000_t75" style="position:absolute;left:63;top:3175;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8w7GAAAA3wAAAA8AAABkcnMvZG93bnJldi54bWxEj0+LwjAUxO8LfofwhL2taQX/dY0iouBB&#10;kFVhr4/m2Rabl9JEG/30G0HY4zAzv2Hmy2BqcafWVZYVpIMEBHFudcWFgvNp+zUF4TyyxtoyKXiQ&#10;g+Wi9zHHTNuOf+h+9IWIEHYZKii9bzIpXV6SQTewDXH0LrY16KNsC6lb7CLc1HKYJGNpsOK4UGJD&#10;65Ly6/FmFOzCY387bH7loQvPJ062V+3wrNRnP6y+QXgK/j/8bu+0gkk6ms1SeP2JX0A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T/zDsYAAADfAAAADwAAAAAAAAAAAAAA&#10;AACfAgAAZHJzL2Rvd25yZXYueG1sUEsFBgAAAAAEAAQA9wAAAJIDAAAAAA==&#10;">
                      <v:imagedata r:id="rId166" o:title="IMG_7732"/>
                      <v:path arrowok="t"/>
                    </v:shape>
                    <v:shape id="Text Box 715992" o:spid="_x0000_s1149" type="#_x0000_t202" style="position:absolute;left:63;top:1587;width:1075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rJ+8gA&#10;AADfAAAADwAAAGRycy9kb3ducmV2LnhtbESP3WrCQBSE7wu+w3KE3ukmQn+MrlIKtbHQQtUHOGSP&#10;2Zjs2ZDdxvj2riD0cpiZb5jlerCN6KnzlWMF6TQBQVw4XXGp4LD/mLyC8AFZY+OYFFzIw3o1elhi&#10;pt2Zf6nfhVJECPsMFZgQ2kxKXxiy6KeuJY7e0XUWQ5RdKXWH5wi3jZwlybO0WHFcMNjSu6Gi3v1Z&#10;BZvqmO5/+rpsTb393Hzl36f8FJR6HA9vCxCBhvAfvrdzreAlfZrPZ3D7E7+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qsn7yAAAAN8AAAAPAAAAAAAAAAAAAAAAAJgCAABk&#10;cnMvZG93bnJldi54bWxQSwUGAAAAAAQABAD1AAAAjQMAAAAA&#10;" filled="f" stroked="f" strokeweight=".5pt">
                      <v:textbox inset="0,0,0,0">
                        <w:txbxContent>
                          <w:p w14:paraId="74B3A990" w14:textId="77777777" w:rsidR="00BB090E" w:rsidRPr="00B4482A" w:rsidRDefault="00BB090E" w:rsidP="00D730C4">
                            <w:pPr>
                              <w:pStyle w:val="BodyText"/>
                              <w:jc w:val="center"/>
                              <w:rPr>
                                <w:lang w:val="ro-RO"/>
                              </w:rPr>
                            </w:pPr>
                            <w:r>
                              <w:rPr>
                                <w:lang w:val="ro-RO"/>
                              </w:rPr>
                              <w:t>Hala de sortare</w:t>
                            </w:r>
                          </w:p>
                          <w:p w14:paraId="2B7CFCE3" w14:textId="77777777" w:rsidR="00BB090E" w:rsidRPr="007F5873" w:rsidRDefault="00BB090E">
                            <w:pPr>
                              <w:rPr>
                                <w:lang w:val="fr-FR"/>
                              </w:rPr>
                            </w:pPr>
                          </w:p>
                          <w:p w14:paraId="32DD2257" w14:textId="77777777" w:rsidR="00BB090E" w:rsidRPr="00B4482A" w:rsidRDefault="00BB090E" w:rsidP="00D730C4">
                            <w:pPr>
                              <w:pStyle w:val="BodyText"/>
                              <w:jc w:val="center"/>
                              <w:rPr>
                                <w:lang w:val="ro-RO"/>
                              </w:rPr>
                            </w:pPr>
                            <w:r>
                              <w:rPr>
                                <w:lang w:val="ro-RO"/>
                              </w:rPr>
                              <w:t>Hala de sortare</w:t>
                            </w:r>
                          </w:p>
                        </w:txbxContent>
                      </v:textbox>
                    </v:shape>
                    <v:shape id="Picture 715993" o:spid="_x0000_s1150" type="#_x0000_t75" style="position:absolute;top:1168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vV87KAAAA3wAAAA8AAABkcnMvZG93bnJldi54bWxEj09rwkAUxO+FfoflCd7qJq31T+oqJWBp&#10;PQgapddH9pmkzb4N2TXGb98VCh6HmfkNs1j1phYdta6yrCAeRSCIc6srLhQcsvXTDITzyBpry6Tg&#10;Sg5Wy8eHBSbaXnhH3d4XIkDYJaig9L5JpHR5SQbdyDbEwTvZ1qAPsi2kbvES4KaWz1E0kQYrDgsl&#10;NpSWlP/uz0ZBmh7jc5ddtx8/m2027TZj8/U9Vmo46N/fQHjq/T383/7UCqbx63z+Arc/4QvI5R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KzvV87KAAAA3wAAAA8AAAAAAAAA&#10;AAAAAAAAnwIAAGRycy9kb3ducmV2LnhtbFBLBQYAAAAABAAEAPcAAACWAwAAAAA=&#10;">
                      <v:imagedata r:id="rId167" o:title="IMG_7706"/>
                      <v:path arrowok="t"/>
                    </v:shape>
                    <v:shape id="Picture 715994" o:spid="_x0000_s1151" type="#_x0000_t75" style="position:absolute;left:11430;top:3238;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JaPnIAAAA3wAAAA8AAABkcnMvZG93bnJldi54bWxEj09rwkAUxO+FfoflCb3VTaK1TXQVEUoF&#10;D+If2usj+8wGs2/T7Fbjt3cLhR6HmfkNM1v0thEX6nztWEE6TEAQl07XXCk4Ht6f30D4gKyxcUwK&#10;buRhMX98mGGh3ZV3dNmHSkQI+wIVmBDaQkpfGrLoh64ljt7JdRZDlF0ldYfXCLeNzJJkIi3WHBcM&#10;trQyVJ73P1bBOR2X22+b5cdMbk7N6mtkPvlDqadBv5yCCNSH//Bfe60VvKYveT6G3z/xC8j5H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1iWj5yAAAAN8AAAAPAAAAAAAAAAAA&#10;AAAAAJ8CAABkcnMvZG93bnJldi54bWxQSwUGAAAAAAQABAD3AAAAlAMAAAAA&#10;">
                      <v:imagedata r:id="rId168" o:title="IMG_7723"/>
                      <v:path arrowok="t"/>
                    </v:shape>
                    <v:shape id="Text Box 715995" o:spid="_x0000_s1152" type="#_x0000_t202" style="position:absolute;left:11430;width:10791;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NRj8gA&#10;AADfAAAADwAAAGRycy9kb3ducmV2LnhtbESP0WrCQBRE3wv+w3KFvtVNCtoaXaUUqrGgUPUDLtlr&#10;NiZ7N2S3Mf37rlDo4zAzZ5jlerCN6KnzlWMF6SQBQVw4XXGp4Hz6eHoF4QOyxsYxKfghD+vV6GGJ&#10;mXY3/qL+GEoRIewzVGBCaDMpfWHIop+4ljh6F9dZDFF2pdQd3iLcNvI5SWbSYsVxwWBL74aK+vht&#10;FWyqS3o69HXZmnq33Xzm+2t+DUo9joe3BYhAQ/gP/7VzreAlnc7nU7j/iV9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Q1GPyAAAAN8AAAAPAAAAAAAAAAAAAAAAAJgCAABk&#10;cnMvZG93bnJldi54bWxQSwUGAAAAAAQABAD1AAAAjQMAAAAA&#10;" filled="f" stroked="f" strokeweight=".5pt">
                      <v:textbox inset="0,0,0,0">
                        <w:txbxContent>
                          <w:p w14:paraId="75BB3E18" w14:textId="77777777" w:rsidR="00BB090E" w:rsidRPr="00B4482A" w:rsidRDefault="00BB090E" w:rsidP="00D730C4">
                            <w:pPr>
                              <w:pStyle w:val="BodyText"/>
                              <w:jc w:val="center"/>
                              <w:rPr>
                                <w:lang w:val="ro-RO"/>
                              </w:rPr>
                            </w:pPr>
                            <w:r>
                              <w:rPr>
                                <w:lang w:val="ro-RO"/>
                              </w:rPr>
                              <w:t>Linia de sortare manuala</w:t>
                            </w:r>
                          </w:p>
                          <w:p w14:paraId="2B4A18DA" w14:textId="77777777" w:rsidR="00BB090E" w:rsidRPr="007F5873" w:rsidRDefault="00BB090E">
                            <w:pPr>
                              <w:rPr>
                                <w:lang w:val="fr-FR"/>
                              </w:rPr>
                            </w:pPr>
                          </w:p>
                          <w:p w14:paraId="687B36EC" w14:textId="77777777" w:rsidR="00BB090E" w:rsidRPr="00B4482A" w:rsidRDefault="00BB090E" w:rsidP="00D730C4">
                            <w:pPr>
                              <w:pStyle w:val="BodyText"/>
                              <w:jc w:val="center"/>
                              <w:rPr>
                                <w:lang w:val="ro-RO"/>
                              </w:rPr>
                            </w:pPr>
                            <w:r>
                              <w:rPr>
                                <w:lang w:val="ro-RO"/>
                              </w:rPr>
                              <w:t>Linia de sortare manuala</w:t>
                            </w:r>
                          </w:p>
                        </w:txbxContent>
                      </v:textbox>
                    </v:shape>
                    <v:shape id="Picture 715996" o:spid="_x0000_s1153" type="#_x0000_t75" style="position:absolute;left:11430;top:11684;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ZlDPGAAAA3wAAAA8AAABkcnMvZG93bnJldi54bWxEj9Fqg0AURN8L/YflFvLWrBY00bgJSUlo&#10;oU8x+YAb91al7l1xN2r/vlso9HGYmTNMsZtNJ0YaXGtZQbyMQBBXVrdcK7heTs9rEM4ja+wsk4Jv&#10;crDbPj4UmGs78ZnG0tciQNjlqKDxvs+ldFVDBt3S9sTB+7SDQR/kUEs94BTgppMvUZRKgy2HhQZ7&#10;em2o+irvRoG2Mp7KxBxvfLkm68ObW334SqnF07zfgPA0+//wX/tdK1jFSZal8PsnfAG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mUM8YAAADfAAAADwAAAAAAAAAAAAAA&#10;AACfAgAAZHJzL2Rvd25yZXYueG1sUEsFBgAAAAAEAAQA9wAAAJIDAAAAAA==&#10;">
                      <v:imagedata r:id="rId169" o:title="IMG_7719"/>
                      <v:path arrowok="t"/>
                    </v:shape>
                    <v:shape id="Text Box 715997" o:spid="_x0000_s1154" type="#_x0000_t202" style="position:absolute;left:11430;top:19812;width:10571;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1qY8gA&#10;AADfAAAADwAAAGRycy9kb3ducmV2LnhtbESP0WrCQBRE3wX/YblC3+omQmtNXaUUtFFoodoPuGSv&#10;2Zjs3ZDdxvTvXaHg4zAzZ5jlerCN6KnzlWMF6TQBQVw4XXGp4Oe4eXwB4QOyxsYxKfgjD+vVeLTE&#10;TLsLf1N/CKWIEPYZKjAhtJmUvjBk0U9dSxy9k+sshii7UuoOLxFuGzlLkmdpseK4YLCld0NFffi1&#10;CrbVKT1+9XXZmnr3sd3nn+f8HJR6mAxvryACDeEe/m/nWsE8fVos5nD7E7+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WpjyAAAAN8AAAAPAAAAAAAAAAAAAAAAAJgCAABk&#10;cnMvZG93bnJldi54bWxQSwUGAAAAAAQABAD1AAAAjQMAAAAA&#10;" filled="f" stroked="f" strokeweight=".5pt">
                      <v:textbox inset="0,0,0,0">
                        <w:txbxContent>
                          <w:p w14:paraId="32D9C504" w14:textId="77777777" w:rsidR="00BB090E" w:rsidRPr="00B4482A" w:rsidRDefault="00BB090E" w:rsidP="00D730C4">
                            <w:pPr>
                              <w:pStyle w:val="BodyText"/>
                              <w:jc w:val="center"/>
                              <w:rPr>
                                <w:lang w:val="ro-RO"/>
                              </w:rPr>
                            </w:pPr>
                            <w:r>
                              <w:rPr>
                                <w:lang w:val="ro-RO"/>
                              </w:rPr>
                              <w:t>Stocare produselor balotate</w:t>
                            </w:r>
                          </w:p>
                          <w:p w14:paraId="6767FA53" w14:textId="77777777" w:rsidR="00BB090E" w:rsidRDefault="00BB090E"/>
                          <w:p w14:paraId="59F6FB56" w14:textId="1201A2CA" w:rsidR="00BB090E" w:rsidRPr="00B4482A" w:rsidRDefault="00BB090E" w:rsidP="00D730C4">
                            <w:pPr>
                              <w:pStyle w:val="BodyText"/>
                              <w:jc w:val="center"/>
                              <w:rPr>
                                <w:lang w:val="ro-RO"/>
                              </w:rPr>
                            </w:pPr>
                            <w:r>
                              <w:rPr>
                                <w:lang w:val="ro-RO"/>
                              </w:rPr>
                              <w:t>Stocare produselor balotate</w:t>
                            </w:r>
                          </w:p>
                        </w:txbxContent>
                      </v:textbox>
                    </v:shape>
                    <v:shape id="Text Box 715998" o:spid="_x0000_s1155" type="#_x0000_t202" style="position:absolute;left:2286;top:22733;width:17600;height:29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L+EcUA&#10;AADfAAAADwAAAGRycy9kb3ducmV2LnhtbERP3WrCMBS+H+wdwhnsbqYdzNnOKCLMVWEDdQ9waI5N&#10;bXNSmqzWtzcXwi4/vv/5crStGKj3tWMF6SQBQVw6XXOl4Pf4+TID4QOyxtYxKbiSh+Xi8WGOuXYX&#10;3tNwCJWIIexzVGBC6HIpfWnIop+4jjhyJ9dbDBH2ldQ9XmK4beVrkkylxZpjg8GO1obK5vBnFWzq&#10;U3r8GZqqM832a7Mrvs/FOSj1/DSuPkAEGsO/+O4utIL39C3L4uD4J34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v4RxQAAAN8AAAAPAAAAAAAAAAAAAAAAAJgCAABkcnMv&#10;ZG93bnJldi54bWxQSwUGAAAAAAQABAD1AAAAigMAAAAA&#10;" filled="f" stroked="f" strokeweight=".5pt">
                      <v:textbox inset="0,0,0,0">
                        <w:txbxContent>
                          <w:p w14:paraId="061A7BDE" w14:textId="1201A2CA" w:rsidR="00BB090E" w:rsidRPr="00F80980" w:rsidRDefault="00BB090E" w:rsidP="00D730C4">
                            <w:pPr>
                              <w:pStyle w:val="BodyText"/>
                              <w:jc w:val="center"/>
                              <w:rPr>
                                <w:lang w:val="ro-RO"/>
                              </w:rPr>
                            </w:pPr>
                            <w:r>
                              <w:rPr>
                                <w:lang w:val="ro-RO"/>
                              </w:rPr>
                              <w:t>STATIA DE SORTARE MANUALA TARGU NEAMȚ</w:t>
                            </w:r>
                          </w:p>
                          <w:p w14:paraId="410EB510" w14:textId="77777777" w:rsidR="00BB090E" w:rsidRDefault="00BB090E"/>
                          <w:p w14:paraId="7314F8E4" w14:textId="77777777" w:rsidR="00BB090E" w:rsidRPr="00F80980" w:rsidRDefault="00BB090E" w:rsidP="00D730C4">
                            <w:pPr>
                              <w:pStyle w:val="BodyText"/>
                              <w:jc w:val="center"/>
                              <w:rPr>
                                <w:lang w:val="ro-RO"/>
                              </w:rPr>
                            </w:pPr>
                            <w:r>
                              <w:rPr>
                                <w:lang w:val="ro-RO"/>
                              </w:rPr>
                              <w:t>STATIA DE SORTARE MANUALA TARGU NEAMȚ</w:t>
                            </w:r>
                          </w:p>
                        </w:txbxContent>
                      </v:textbox>
                    </v:shape>
                  </v:group>
                  <v:rect id="Rectangle 716000" o:spid="_x0000_s1156" style="position:absolute;width:23622;height:26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fAgMcA&#10;AADfAAAADwAAAGRycy9kb3ducmV2LnhtbESPTUsDMRCG70L/QxjBS7HJ9lBl27RIxbIHEax66G26&#10;GTdrN5NlM7brvzcHwePL+8Wz2oyhU2caUhvZQjEzoIjr6FpuLLy/Pd3eg0qC7LCLTBZ+KMFmPbla&#10;YenihV/pvJdG5RFOJVrwIn2pdao9BUyz2BNn7zMOASXLodFuwEseD52eG7PQAVvODx572nqqT/vv&#10;YOFQjdJ8FTt5PuH0Y1r5Y/3yeLT25np8WIISGuU//NeunIW7YmFMJsg8mQX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HwIDHAAAA3wAAAA8AAAAAAAAAAAAAAAAAmAIAAGRy&#10;cy9kb3ducmV2LnhtbFBLBQYAAAAABAAEAPUAAACMAwAAAAA=&#10;" filled="f" strokecolor="black [3213]" strokeweight="1pt"/>
                </v:group>
                <v:group id="Group 716005" o:spid="_x0000_s1157" style="position:absolute;left:3419;top:29419;width:22161;height:14396" coordsize="22161,14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aprkccAAADf&#10;AAAADwAAAAAAAAAAAAAAAACqAgAAZHJzL2Rvd25yZXYueG1sUEsFBgAAAAAEAAQA+gAAAJ4DAAAA&#10;AA==&#10;">
                  <v:shape id="Picture 716002" o:spid="_x0000_s1158" type="#_x0000_t75" style="position:absolute;left:11366;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ZItjFAAAA3wAAAA8AAABkcnMvZG93bnJldi54bWxEj0FrAjEUhO8F/0N4gjdN9GBlNYpaCp5a&#10;qq1eH5vnZnHzsk1S3f77RhB6HGbmG2ax6lwjrhRi7VnDeKRAEJfe1Fxp+Dy8DmcgYkI22HgmDb8U&#10;YbXsPS2wMP7GH3Tdp0pkCMcCNdiU2kLKWFpyGEe+Jc7e2QeHKctQSRPwluGukROlptJhzXnBYktb&#10;S+Vl/+M0xG1A8/3VuaN9U6YtN6f3lzVrPeh36zmIRF36Dz/aO6PheTxVagL3P/kL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2SLYxQAAAN8AAAAPAAAAAAAAAAAAAAAA&#10;AJ8CAABkcnMvZG93bnJldi54bWxQSwUGAAAAAAQABAD3AAAAkQMAAAAA&#10;">
                    <v:imagedata r:id="rId170" o:title="IMG_7737"/>
                    <v:path arrowok="t"/>
                  </v:shape>
                  <v:shape id="Picture 716003" o:spid="_x0000_s1159" type="#_x0000_t75" style="position:absolute;width:10795;height:143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BVkfHAAAA3wAAAA8AAABkcnMvZG93bnJldi54bWxEj0FrAjEUhO+C/yE8wZsmatF2NYoUisUK&#10;ou3B42Pz3F1287JsUt36601B8DjMzDfMYtXaSlyo8YVjDaOhAkGcOlNwpuHn+2PwCsIHZIOVY9Lw&#10;Rx5Wy25ngYlxVz7Q5RgyESHsE9SQh1AnUvo0J4t+6Gri6J1dYzFE2WTSNHiNcFvJsVJTabHguJBj&#10;Te85peXx12o4q226/3o5lK3ahl35tuFTedto3e+16zmIQG14hh/tT6NhNpoqNYH/P/ELyO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RBVkfHAAAA3wAAAA8AAAAAAAAAAAAA&#10;AAAAnwIAAGRycy9kb3ducmV2LnhtbFBLBQYAAAAABAAEAPcAAACTAwAAAAA=&#10;">
                    <v:imagedata r:id="rId171" o:title="IMG_7736"/>
                    <v:path arrowok="t"/>
                  </v:shape>
                  <v:shape id="Text Box 716004" o:spid="_x0000_s1160" type="#_x0000_t202" style="position:absolute;left:11366;top:9715;width:10794;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BKLMgA&#10;AADfAAAADwAAAGRycy9kb3ducmV2LnhtbESPUWvCMBSF3wX/Q7jC3mbSMdyoRpHBXDdwMN0PuDTX&#10;pra5KU1Wu3+/DAQfD+ec73BWm9G1YqA+1J41ZHMFgrj0puZKw/fx9f4ZRIjIBlvPpOGXAmzW08kK&#10;c+Mv/EXDIVYiQTjkqMHG2OVShtKSwzD3HXHyTr53GJPsK2l6vCS4a+WDUgvpsOa0YLGjF0tlc/hx&#10;Gnb1KTt+Dk3V2eb9bfdR7M/FOWp9Nxu3SxCRxngLX9uF0fCULZR6hP8/6Qv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kEosyAAAAN8AAAAPAAAAAAAAAAAAAAAAAJgCAABk&#10;cnMvZG93bnJldi54bWxQSwUGAAAAAAQABAD1AAAAjQMAAAAA&#10;" filled="f" stroked="f" strokeweight=".5pt">
                    <v:textbox inset="0,0,0,0">
                      <w:txbxContent>
                        <w:p w14:paraId="348433D4" w14:textId="77777777" w:rsidR="00BB090E" w:rsidRPr="00B4482A" w:rsidRDefault="00BB090E" w:rsidP="00D730C4">
                          <w:pPr>
                            <w:pStyle w:val="BodyText"/>
                            <w:jc w:val="center"/>
                            <w:rPr>
                              <w:lang w:val="ro-RO"/>
                            </w:rPr>
                          </w:pPr>
                          <w:r>
                            <w:rPr>
                              <w:lang w:val="ro-RO"/>
                            </w:rPr>
                            <w:t>Platforma de pre-colectare</w:t>
                          </w:r>
                        </w:p>
                        <w:p w14:paraId="4EC51E10" w14:textId="77777777" w:rsidR="00BB090E" w:rsidRPr="007F5873" w:rsidRDefault="00BB090E">
                          <w:pPr>
                            <w:rPr>
                              <w:lang w:val="fr-FR"/>
                            </w:rPr>
                          </w:pPr>
                        </w:p>
                        <w:p w14:paraId="069D3D31" w14:textId="0F6AFFE2" w:rsidR="00BB090E" w:rsidRPr="00B4482A" w:rsidRDefault="00BB090E" w:rsidP="00D730C4">
                          <w:pPr>
                            <w:pStyle w:val="BodyText"/>
                            <w:jc w:val="center"/>
                            <w:rPr>
                              <w:lang w:val="ro-RO"/>
                            </w:rPr>
                          </w:pPr>
                          <w:r>
                            <w:rPr>
                              <w:lang w:val="ro-RO"/>
                            </w:rPr>
                            <w:t>Platforma de pre-colectare</w:t>
                          </w:r>
                        </w:p>
                      </w:txbxContent>
                    </v:textbox>
                  </v:shape>
                </v:group>
                <v:group id="Group 716016" o:spid="_x0000_s1161" style="position:absolute;left:32520;top:21389;width:24570;height:20597" coordsize="24569,205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ihYzvIAAAA&#10;3wAAAA8AAAAAAAAAAAAAAAAAqgIAAGRycy9kb3ducmV2LnhtbFBLBQYAAAAABAAEAPoAAACfAwAA&#10;AAA=&#10;">
                  <v:group id="Group 716011" o:spid="_x0000_s1162" style="position:absolute;left:1033;top:954;width:22563;height:19560" coordsize="22562,195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dI+0/IAAAA&#10;3wAAAA8AAAAAAAAAAAAAAAAAqgIAAGRycy9kb3ducmV2LnhtbFBLBQYAAAAABAAEAPoAAACfAwAA&#10;AAA=&#10;">
                    <v:shape id="Picture 716006" o:spid="_x0000_s1163" type="#_x0000_t75" style="position:absolute;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bkmrGAAAA3wAAAA8AAABkcnMvZG93bnJldi54bWxEj09rAjEUxO+FfofwCt5q1iKurEYpldr2&#10;Vv8cPD42z2R187IkUbffvikUPA4z8xtmvuxdK64UYuNZwWhYgCCuvW7YKNjv3p+nIGJC1th6JgU/&#10;FGG5eHyYY6X9jTd03SYjMoRjhQpsSl0lZawtOYxD3xFn7+iDw5RlMFIHvGW4a+VLUUykw4bzgsWO&#10;3izV5+3FKTg5N76E0hr5sTKb71V3WH+VY6UGT/3rDESiPt3D/+1PraAcTTIT/v7kL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FuSasYAAADfAAAADwAAAAAAAAAAAAAA&#10;AACfAgAAZHJzL2Rvd25yZXYueG1sUEsFBgAAAAAEAAQA9wAAAJIDAAAAAA==&#10;">
                      <v:imagedata r:id="rId172" o:title="IMG_7715"/>
                      <v:path arrowok="t"/>
                    </v:shape>
                    <v:shape id="Picture 716007" o:spid="_x0000_s1164" type="#_x0000_t75" style="position:absolute;left:11767;top:79;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v5FLHAAAA3wAAAA8AAABkcnMvZG93bnJldi54bWxEj9FqAjEURN8F/yHcgi+iiVJUtkYRadGi&#10;WKp+wGVzu1m6uVk2Ubd/3wiCj8PMnGHmy9ZV4kpNKD1rGA0VCOLcm5ILDefTx2AGIkRkg5Vn0vBH&#10;AZaLbmeOmfE3/qbrMRYiQThkqMHGWGdShtySwzD0NXHyfnzjMCbZFNI0eEtwV8mxUhPpsOS0YLGm&#10;taX893hxGk6fOG7z/cG8b8rX3epLzQ62v9e699Ku3kBEauMz/GhvjYbpaKLUFO5/0heQi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6v5FLHAAAA3wAAAA8AAAAAAAAAAAAA&#10;AAAAnwIAAGRycy9kb3ducmV2LnhtbFBLBQYAAAAABAAEAPcAAACTAwAAAAA=&#10;">
                      <v:imagedata r:id="rId173" o:title="IMG_7709"/>
                      <v:path arrowok="t"/>
                    </v:shape>
                    <v:shape id="Picture 716008" o:spid="_x0000_s1165" type="#_x0000_t75" style="position:absolute;top:8905;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h3d7GAAAA3wAAAA8AAABkcnMvZG93bnJldi54bWxET91qwjAUvhf2DuEMdjcTx6ijGmWbzKk4&#10;xJ8HODTHtqw5KUlm655+uRh4+fH9T+e9bcSFfKgdaxgNFQjiwpmaSw2n48fjC4gQkQ02jknDlQLM&#10;Z3eDKebGdbynyyGWIoVwyFFDFWObSxmKiiyGoWuJE3d23mJM0JfSeOxSuG3kk1KZtFhzaqiwpfeK&#10;iu/Dj9VgcLla+MXnb3bNNl/L7a57Wz93Wj/c968TEJH6eBP/u1dGw3iUKZUGpz/pC8j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Hd3sYAAADfAAAADwAAAAAAAAAAAAAA&#10;AACfAgAAZHJzL2Rvd25yZXYueG1sUEsFBgAAAAAEAAQA9wAAAJIDAAAAAA==&#10;">
                      <v:imagedata r:id="rId174" o:title="IMG_7708"/>
                      <v:path arrowok="t"/>
                    </v:shape>
                    <v:shape id="Picture 716009" o:spid="_x0000_s1166" type="#_x0000_t75" style="position:absolute;left:11767;top:9064;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efQnHAAAA3wAAAA8AAABkcnMvZG93bnJldi54bWxEj09rwkAUxO8Fv8PyBC9Sd6OgNXWV4h8Q&#10;etLW+yP7mgSzb9PsGqOf3i0IPQ4z8xtmsepsJVpqfOlYQzJSIIgzZ0rONXx/7V7fQPiAbLByTBpu&#10;5GG17L0sMDXuygdqjyEXEcI+RQ1FCHUqpc8KsuhHriaO3o9rLIYom1yaBq8Rbis5VmoqLZYcFwqs&#10;aV1Qdj5erIb5bjsZ5ue2O/3a7dp9ms1pnNy1HvS7j3cQgbrwH36290bDLJkqNYe/P/ELyOU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2efQnHAAAA3wAAAA8AAAAAAAAAAAAA&#10;AAAAnwIAAGRycy9kb3ducmV2LnhtbFBLBQYAAAAABAAEAPcAAACTAwAAAAA=&#10;">
                      <v:imagedata r:id="rId175" o:title="IMG_7712"/>
                      <v:path arrowok="t"/>
                    </v:shape>
                    <v:shape id="Text Box 716010" o:spid="_x0000_s1167" type="#_x0000_t202" style="position:absolute;top:17810;width:22562;height:1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La8sYA&#10;AADfAAAADwAAAGRycy9kb3ducmV2LnhtbESPy2rCQBSG9wXfYTiCuzpJF7ZERxFBmwoWvDzAIXPM&#10;xGTOhMwY07d3FgWXP/+Nb7EabCN66nzlWEE6TUAQF05XXCq4nLfvXyB8QNbYOCYFf+RhtRy9LTDT&#10;7sFH6k+hFHGEfYYKTAhtJqUvDFn0U9cSR+/qOoshyq6UusNHHLeN/EiSmbRYcXww2NLGUFGf7lbB&#10;rrqm59++LltT/3zv9vnhlt+CUpPxsJ6DCDSEV/i/nWsFn+ksSSNB5Iks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HLa8sYAAADfAAAADwAAAAAAAAAAAAAAAACYAgAAZHJz&#10;L2Rvd25yZXYueG1sUEsFBgAAAAAEAAQA9QAAAIsDAAAAAA==&#10;" filled="f" stroked="f" strokeweight=".5pt">
                      <v:textbox inset="0,0,0,0">
                        <w:txbxContent>
                          <w:p w14:paraId="29B652A9" w14:textId="0F6AFFE2" w:rsidR="00BB090E" w:rsidRPr="00F80980" w:rsidRDefault="00BB090E" w:rsidP="00D730C4">
                            <w:pPr>
                              <w:pStyle w:val="BodyText"/>
                              <w:jc w:val="center"/>
                              <w:rPr>
                                <w:lang w:val="ro-RO"/>
                              </w:rPr>
                            </w:pPr>
                            <w:r>
                              <w:rPr>
                                <w:lang w:val="ro-RO"/>
                              </w:rPr>
                              <w:t>STATIA DE TRANSFER TARGU NEAMȚ</w:t>
                            </w:r>
                          </w:p>
                          <w:p w14:paraId="528DF8BB" w14:textId="77777777" w:rsidR="00BB090E" w:rsidRDefault="00BB090E"/>
                          <w:p w14:paraId="594125BD" w14:textId="1DD6D6CC" w:rsidR="00BB090E" w:rsidRPr="00F80980" w:rsidRDefault="00BB090E" w:rsidP="00D730C4">
                            <w:pPr>
                              <w:pStyle w:val="BodyText"/>
                              <w:jc w:val="center"/>
                              <w:rPr>
                                <w:lang w:val="ro-RO"/>
                              </w:rPr>
                            </w:pPr>
                            <w:r>
                              <w:rPr>
                                <w:lang w:val="ro-RO"/>
                              </w:rPr>
                              <w:t>STATIA DE TRANSFER TARGU NEAMȚ</w:t>
                            </w:r>
                          </w:p>
                        </w:txbxContent>
                      </v:textbox>
                    </v:shape>
                  </v:group>
                  <v:rect id="Rectangle 716015" o:spid="_x0000_s1168" style="position:absolute;width:24569;height:205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1xckA&#10;AADfAAAADwAAAGRycy9kb3ducmV2LnhtbESPQUvDQBSE74L/YXlCL8VuUrBK2m0RSyUHEax66O01&#10;+8zGZt+G7LON/74rFDwOM/MNs1gNvlVH6mMT2EA+yUARV8E2XBv4eN/cPoCKgmyxDUwGfinCanl9&#10;tcDChhO/0XErtUoQjgUacCJdoXWsHHmMk9ARJ+8r9B4lyb7WtsdTgvtWT7Nspj02nBYcdvTkqDps&#10;f7yBXTlI/Z0/y8sBx5/j0u2r1/XemNHN8DgHJTTIf/jSLq2B+3yW5Xfw9yd9Ab0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en1xckAAADfAAAADwAAAAAAAAAAAAAAAACYAgAA&#10;ZHJzL2Rvd25yZXYueG1sUEsFBgAAAAAEAAQA9QAAAI4DAAAAAA==&#10;" filled="f" strokecolor="black [3213]" strokeweight="1pt"/>
                </v:group>
                <v:shape id="Straight Arrow Connector 716017" o:spid="_x0000_s1169" type="#_x0000_t32" style="position:absolute;left:35621;top:11688;width:981;height:97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u6lckAAADfAAAADwAAAGRycy9kb3ducmV2LnhtbESPT2vCQBTE70K/w/IKvekmHoykrpIW&#10;CwXxUC2U3h7Zlz+afRuz2yT66buFgsdhZn7DrDajaURPnastK4hnEQji3OqaSwWfx7fpEoTzyBob&#10;y6TgSg4264fJClNtB/6g/uBLESDsUlRQed+mUrq8IoNuZlvi4BW2M+iD7EqpOxwC3DRyHkULabDm&#10;sFBhS68V5efDj1FwK772+fGyXX6X1u6y+akp/Eus1NPjmD2D8DT6e/i//a4VJPEiihP4+xO+gFz/&#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ibupXJAAAA3wAAAA8AAAAA&#10;AAAAAAAAAAAAoQIAAGRycy9kb3ducmV2LnhtbFBLBQYAAAAABAAEAPkAAACXAwAAAAA=&#10;" strokecolor="red" strokeweight=".5pt">
                  <v:stroke endarrow="oval" joinstyle="miter"/>
                </v:shape>
                <v:shape id="Straight Arrow Connector 716018" o:spid="_x0000_s1170" type="#_x0000_t32" style="position:absolute;left:23615;top:11370;width:11860;height:37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TrkcQAAADfAAAADwAAAGRycy9kb3ducmV2LnhtbERPy2oCMRTdF/yHcAV3NRkRH1OjiFBR&#10;KFK1m+4uye3M4ORmmKQ6+vVmUejycN6LVedqcaU2VJ41ZEMFgth4W3Gh4ev8/joDESKyxdozabhT&#10;gNWy97LA3PobH+l6ioVIIRxy1FDG2ORSBlOSwzD0DXHifnzrMCbYFtK2eEvhrpYjpSbSYcWpocSG&#10;NiWZy+nXaeiyTfFh5tWRDg91odn2e/xp9loP+t36DUSkLv6L/9w7q2GaTVSWBqc/6Qv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pOuRxAAAAN8AAAAPAAAAAAAAAAAA&#10;AAAAAKECAABkcnMvZG93bnJldi54bWxQSwUGAAAAAAQABAD5AAAAkgMAAAAA&#10;" strokecolor="red" strokeweight=".5pt">
                  <v:stroke endarrow="oval" joinstyle="miter"/>
                </v:shape>
              </v:group>
            </w:pict>
          </mc:Fallback>
        </mc:AlternateContent>
      </w:r>
      <w:r w:rsidR="00E44B35" w:rsidRPr="00D51752">
        <w:rPr>
          <w:rFonts w:asciiTheme="majorHAnsi" w:hAnsiTheme="majorHAnsi" w:cs="Calibri"/>
          <w:sz w:val="22"/>
        </w:rPr>
        <w:t>ZONA 3 – TARGU NEAM</w:t>
      </w:r>
      <w:r w:rsidR="00EA47DA" w:rsidRPr="00D51752">
        <w:rPr>
          <w:rFonts w:asciiTheme="majorHAnsi" w:hAnsiTheme="majorHAnsi" w:cs="Calibri"/>
          <w:sz w:val="22"/>
        </w:rPr>
        <w:t>Ț</w:t>
      </w:r>
    </w:p>
    <w:p w14:paraId="6E5DCD2E" w14:textId="3A19E8E3" w:rsidR="00E44B35" w:rsidRPr="00115C77" w:rsidRDefault="00E44B35" w:rsidP="00B634C1">
      <w:pPr>
        <w:rPr>
          <w:lang w:val="ro-RO"/>
        </w:rPr>
      </w:pPr>
    </w:p>
    <w:p w14:paraId="1F9547E3" w14:textId="23B58033" w:rsidR="00E44B35" w:rsidRPr="00115C77" w:rsidRDefault="00E44B35" w:rsidP="00B634C1">
      <w:pPr>
        <w:rPr>
          <w:lang w:val="ro-RO"/>
        </w:rPr>
      </w:pPr>
    </w:p>
    <w:p w14:paraId="3CF391C7" w14:textId="592BD590" w:rsidR="00E44B35" w:rsidRPr="00115C77" w:rsidRDefault="00E44B35" w:rsidP="00B634C1">
      <w:pPr>
        <w:rPr>
          <w:lang w:val="ro-RO"/>
        </w:rPr>
      </w:pPr>
    </w:p>
    <w:p w14:paraId="672C4F9D" w14:textId="2F26DE5F" w:rsidR="00E44B35" w:rsidRPr="00115C77" w:rsidRDefault="00E44B35" w:rsidP="00B634C1">
      <w:pPr>
        <w:rPr>
          <w:lang w:val="ro-RO"/>
        </w:rPr>
      </w:pPr>
    </w:p>
    <w:p w14:paraId="29F72F73" w14:textId="51B3E7D2" w:rsidR="00E44B35" w:rsidRPr="00115C77" w:rsidRDefault="00E44B35" w:rsidP="00B634C1">
      <w:pPr>
        <w:rPr>
          <w:lang w:val="ro-RO"/>
        </w:rPr>
      </w:pPr>
    </w:p>
    <w:p w14:paraId="0AE41A75" w14:textId="03D0A3B2" w:rsidR="00E44B35" w:rsidRPr="00115C77" w:rsidRDefault="00E44B35" w:rsidP="00B634C1">
      <w:pPr>
        <w:rPr>
          <w:lang w:val="ro-RO"/>
        </w:rPr>
      </w:pPr>
    </w:p>
    <w:p w14:paraId="6BD7BF83" w14:textId="6C629984" w:rsidR="00E44B35" w:rsidRPr="00115C77" w:rsidRDefault="00E44B35" w:rsidP="00B634C1">
      <w:pPr>
        <w:rPr>
          <w:lang w:val="ro-RO"/>
        </w:rPr>
      </w:pPr>
    </w:p>
    <w:p w14:paraId="4EDAE998" w14:textId="4729DDBF" w:rsidR="00E44B35" w:rsidRPr="00115C77" w:rsidRDefault="00E44B35" w:rsidP="00B634C1">
      <w:pPr>
        <w:rPr>
          <w:lang w:val="ro-RO"/>
        </w:rPr>
      </w:pPr>
    </w:p>
    <w:p w14:paraId="3F40405D" w14:textId="77777777" w:rsidR="00E44B35" w:rsidRPr="00115C77" w:rsidRDefault="00E44B35" w:rsidP="00B634C1">
      <w:pPr>
        <w:rPr>
          <w:lang w:val="ro-RO"/>
        </w:rPr>
      </w:pPr>
    </w:p>
    <w:p w14:paraId="1EF208F4" w14:textId="6A65378E" w:rsidR="00E44B35" w:rsidRPr="00115C77" w:rsidRDefault="00E44B35" w:rsidP="00B634C1">
      <w:pPr>
        <w:rPr>
          <w:lang w:val="ro-RO"/>
        </w:rPr>
      </w:pPr>
    </w:p>
    <w:p w14:paraId="464E31F6" w14:textId="245E419E" w:rsidR="00E44B35" w:rsidRDefault="00E44B35" w:rsidP="00B634C1">
      <w:pPr>
        <w:rPr>
          <w:lang w:val="ro-RO"/>
        </w:rPr>
      </w:pPr>
    </w:p>
    <w:p w14:paraId="247115F4" w14:textId="582694F3" w:rsidR="00D730C4" w:rsidRDefault="00D730C4" w:rsidP="00B634C1">
      <w:pPr>
        <w:rPr>
          <w:lang w:val="ro-RO"/>
        </w:rPr>
      </w:pPr>
    </w:p>
    <w:p w14:paraId="2163FF32" w14:textId="65F851CC" w:rsidR="00D730C4" w:rsidRDefault="00D730C4" w:rsidP="00B634C1">
      <w:pPr>
        <w:rPr>
          <w:lang w:val="ro-RO"/>
        </w:rPr>
      </w:pPr>
    </w:p>
    <w:p w14:paraId="1441D491" w14:textId="332FDE7A" w:rsidR="00D730C4" w:rsidRPr="00115C77" w:rsidRDefault="00D730C4" w:rsidP="00B634C1">
      <w:pPr>
        <w:rPr>
          <w:lang w:val="ro-RO"/>
        </w:rPr>
      </w:pPr>
    </w:p>
    <w:p w14:paraId="40DF827C" w14:textId="465C87E7" w:rsidR="00E44B35" w:rsidRPr="00115C77" w:rsidRDefault="00E44B35" w:rsidP="00B634C1">
      <w:pPr>
        <w:rPr>
          <w:lang w:val="ro-RO"/>
        </w:rPr>
      </w:pPr>
    </w:p>
    <w:p w14:paraId="599D99E6" w14:textId="3FD5FD2C" w:rsidR="00D730C4" w:rsidRDefault="00D730C4">
      <w:pPr>
        <w:spacing w:after="0" w:line="240" w:lineRule="auto"/>
        <w:rPr>
          <w:lang w:val="ro-RO"/>
        </w:rPr>
      </w:pPr>
      <w:r>
        <w:rPr>
          <w:lang w:val="ro-RO"/>
        </w:rPr>
        <w:br w:type="page"/>
      </w:r>
    </w:p>
    <w:p w14:paraId="05AD377C" w14:textId="05FC0BDF" w:rsidR="00E44B35" w:rsidRPr="00D51752" w:rsidRDefault="00E44B35" w:rsidP="00697F9B">
      <w:pPr>
        <w:numPr>
          <w:ilvl w:val="0"/>
          <w:numId w:val="13"/>
        </w:numPr>
        <w:autoSpaceDE w:val="0"/>
        <w:autoSpaceDN w:val="0"/>
        <w:adjustRightInd w:val="0"/>
        <w:spacing w:after="0" w:line="254" w:lineRule="auto"/>
        <w:jc w:val="both"/>
        <w:rPr>
          <w:rFonts w:asciiTheme="majorHAnsi" w:hAnsiTheme="majorHAnsi"/>
          <w:lang w:val="ro-RO"/>
        </w:rPr>
      </w:pPr>
      <w:r w:rsidRPr="00D51752">
        <w:rPr>
          <w:rFonts w:asciiTheme="majorHAnsi" w:hAnsiTheme="majorHAnsi" w:cs="Calibri"/>
          <w:sz w:val="22"/>
        </w:rPr>
        <w:t>ZONA 4 – TASCA - BICAZ</w:t>
      </w:r>
    </w:p>
    <w:p w14:paraId="61364339" w14:textId="5ED3647E" w:rsidR="00E44B35" w:rsidRPr="00115C77" w:rsidRDefault="00763B73" w:rsidP="00B634C1">
      <w:pPr>
        <w:rPr>
          <w:lang w:val="ro-RO"/>
        </w:rPr>
      </w:pPr>
      <w:r>
        <w:rPr>
          <w:noProof/>
          <w:lang w:val="ro-RO" w:eastAsia="ro-RO"/>
        </w:rPr>
        <mc:AlternateContent>
          <mc:Choice Requires="wpg">
            <w:drawing>
              <wp:anchor distT="0" distB="0" distL="114300" distR="114300" simplePos="0" relativeHeight="251594240" behindDoc="0" locked="0" layoutInCell="1" allowOverlap="1" wp14:anchorId="24E0EC51" wp14:editId="2615DB0E">
                <wp:simplePos x="0" y="0"/>
                <wp:positionH relativeFrom="column">
                  <wp:posOffset>122830</wp:posOffset>
                </wp:positionH>
                <wp:positionV relativeFrom="paragraph">
                  <wp:posOffset>83611</wp:posOffset>
                </wp:positionV>
                <wp:extent cx="5772647" cy="4976550"/>
                <wp:effectExtent l="0" t="0" r="19050" b="14605"/>
                <wp:wrapNone/>
                <wp:docPr id="716059" name="Group 716059"/>
                <wp:cNvGraphicFramePr/>
                <a:graphic xmlns:a="http://schemas.openxmlformats.org/drawingml/2006/main">
                  <a:graphicData uri="http://schemas.microsoft.com/office/word/2010/wordprocessingGroup">
                    <wpg:wgp>
                      <wpg:cNvGrpSpPr/>
                      <wpg:grpSpPr>
                        <a:xfrm>
                          <a:off x="0" y="0"/>
                          <a:ext cx="5772647" cy="4976550"/>
                          <a:chOff x="0" y="0"/>
                          <a:chExt cx="5772647" cy="4976550"/>
                        </a:xfrm>
                      </wpg:grpSpPr>
                      <wpg:grpSp>
                        <wpg:cNvPr id="716022" name="Group 10"/>
                        <wpg:cNvGrpSpPr/>
                        <wpg:grpSpPr>
                          <a:xfrm>
                            <a:off x="2886324" y="0"/>
                            <a:ext cx="1135430" cy="2187244"/>
                            <a:chOff x="0" y="0"/>
                            <a:chExt cx="3276600" cy="6312416"/>
                          </a:xfrm>
                        </wpg:grpSpPr>
                        <pic:pic xmlns:pic="http://schemas.openxmlformats.org/drawingml/2006/picture">
                          <pic:nvPicPr>
                            <pic:cNvPr id="716023" name="Picture 716023"/>
                            <pic:cNvPicPr>
                              <a:picLocks noChangeAspect="1"/>
                            </pic:cNvPicPr>
                          </pic:nvPicPr>
                          <pic:blipFill rotWithShape="1">
                            <a:blip r:embed="rId176" cstate="screen">
                              <a:extLst>
                                <a:ext uri="{28A0092B-C50C-407E-A947-70E740481C1C}">
                                  <a14:useLocalDpi xmlns:a14="http://schemas.microsoft.com/office/drawing/2010/main"/>
                                </a:ext>
                              </a:extLst>
                            </a:blip>
                            <a:srcRect/>
                            <a:stretch/>
                          </pic:blipFill>
                          <pic:spPr>
                            <a:xfrm>
                              <a:off x="0" y="2"/>
                              <a:ext cx="3276600" cy="6312414"/>
                            </a:xfrm>
                            <a:prstGeom prst="rect">
                              <a:avLst/>
                            </a:prstGeom>
                          </pic:spPr>
                        </pic:pic>
                        <wps:wsp>
                          <wps:cNvPr id="716024" name="Isosceles Triangle 716024"/>
                          <wps:cNvSpPr/>
                          <wps:spPr>
                            <a:xfrm rot="16200000">
                              <a:off x="781050" y="590550"/>
                              <a:ext cx="3076576" cy="1895475"/>
                            </a:xfrm>
                            <a:prstGeom prst="triangle">
                              <a:avLst>
                                <a:gd name="adj" fmla="val 100000"/>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716025" name="Rectangle 716025"/>
                          <wps:cNvSpPr/>
                          <wps:spPr>
                            <a:xfrm>
                              <a:off x="2905125" y="2590802"/>
                              <a:ext cx="361950" cy="1762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grpSp>
                      <wpg:grpSp>
                        <wpg:cNvPr id="716028" name="Group 716028"/>
                        <wpg:cNvGrpSpPr/>
                        <wpg:grpSpPr>
                          <a:xfrm>
                            <a:off x="4293705" y="190831"/>
                            <a:ext cx="1393825" cy="1762964"/>
                            <a:chOff x="0" y="0"/>
                            <a:chExt cx="1393825" cy="1762964"/>
                          </a:xfrm>
                        </wpg:grpSpPr>
                        <pic:pic xmlns:pic="http://schemas.openxmlformats.org/drawingml/2006/picture">
                          <pic:nvPicPr>
                            <pic:cNvPr id="716026" name="Picture 121"/>
                            <pic:cNvPicPr>
                              <a:picLocks noChangeAspect="1"/>
                            </pic:cNvPicPr>
                          </pic:nvPicPr>
                          <pic:blipFill>
                            <a:blip r:embed="rId177" cstate="screen">
                              <a:extLst>
                                <a:ext uri="{28A0092B-C50C-407E-A947-70E740481C1C}">
                                  <a14:useLocalDpi xmlns:a14="http://schemas.microsoft.com/office/drawing/2010/main"/>
                                </a:ext>
                              </a:extLst>
                            </a:blip>
                            <a:srcRect/>
                            <a:stretch>
                              <a:fillRect/>
                            </a:stretch>
                          </pic:blipFill>
                          <pic:spPr bwMode="auto">
                            <a:xfrm>
                              <a:off x="0" y="0"/>
                              <a:ext cx="1393825" cy="1515745"/>
                            </a:xfrm>
                            <a:prstGeom prst="rect">
                              <a:avLst/>
                            </a:prstGeom>
                            <a:noFill/>
                            <a:ln>
                              <a:noFill/>
                            </a:ln>
                            <a:extLst>
                              <a:ext uri="{909E8E84-426E-40dd-AFC4-6F175D3DCCD1}">
                                <a14:hiddenFill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arto="http://schemas.microsoft.com/office/word/2006/arto"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pic:spPr>
                        </pic:pic>
                        <wps:wsp>
                          <wps:cNvPr id="716027" name="Text Box 716027"/>
                          <wps:cNvSpPr txBox="1"/>
                          <wps:spPr>
                            <a:xfrm>
                              <a:off x="0" y="1514247"/>
                              <a:ext cx="1393825" cy="24871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F01B25" w14:textId="77777777" w:rsidR="00BB090E" w:rsidRPr="00F80980" w:rsidRDefault="00BB090E" w:rsidP="00D06AA2">
                                <w:pPr>
                                  <w:pStyle w:val="Corptext"/>
                                  <w:jc w:val="center"/>
                                  <w:rPr>
                                    <w:lang w:val="ro-RO"/>
                                  </w:rPr>
                                </w:pPr>
                                <w:r>
                                  <w:rPr>
                                    <w:lang w:val="ro-RO"/>
                                  </w:rPr>
                                  <w:t>GOOGLE VIEW TASCA</w:t>
                                </w:r>
                              </w:p>
                              <w:p w14:paraId="444E0B99" w14:textId="77777777" w:rsidR="00BB090E" w:rsidRDefault="00BB090E"/>
                              <w:p w14:paraId="603BC4D4" w14:textId="77777777" w:rsidR="00BB090E" w:rsidRPr="00F80980" w:rsidRDefault="00BB090E" w:rsidP="00D06AA2">
                                <w:pPr>
                                  <w:pStyle w:val="Corptext"/>
                                  <w:jc w:val="center"/>
                                  <w:rPr>
                                    <w:lang w:val="ro-RO"/>
                                  </w:rPr>
                                </w:pPr>
                                <w:r>
                                  <w:rPr>
                                    <w:lang w:val="ro-RO"/>
                                  </w:rPr>
                                  <w:t>GOOGLE VIEW TASCA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035" name="Group 716035"/>
                        <wpg:cNvGrpSpPr/>
                        <wpg:grpSpPr>
                          <a:xfrm>
                            <a:off x="55660" y="3085106"/>
                            <a:ext cx="1439545" cy="1404518"/>
                            <a:chOff x="0" y="0"/>
                            <a:chExt cx="1439545" cy="1404518"/>
                          </a:xfrm>
                        </wpg:grpSpPr>
                        <pic:pic xmlns:pic="http://schemas.openxmlformats.org/drawingml/2006/picture">
                          <pic:nvPicPr>
                            <pic:cNvPr id="716033" name="Picture 716033" descr="D:\Dropbox\2-Projects\2018072-PJGD Neamt\2-EXE\23-TEP\8-PHO\SIT\2019-04-15_Audit\8-Tasca\IMG_7745.JPG"/>
                            <pic:cNvPicPr>
                              <a:picLocks noChangeAspect="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0" y="0"/>
                              <a:ext cx="1439545" cy="1080135"/>
                            </a:xfrm>
                            <a:prstGeom prst="rect">
                              <a:avLst/>
                            </a:prstGeom>
                            <a:noFill/>
                            <a:ln>
                              <a:noFill/>
                            </a:ln>
                          </pic:spPr>
                        </pic:pic>
                        <wps:wsp>
                          <wps:cNvPr id="716034" name="Text Box 716034"/>
                          <wps:cNvSpPr txBox="1"/>
                          <wps:spPr>
                            <a:xfrm>
                              <a:off x="0" y="1082650"/>
                              <a:ext cx="1439545" cy="32186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22E20D" w14:textId="77777777" w:rsidR="00BB090E" w:rsidRPr="00B4482A" w:rsidRDefault="00BB090E" w:rsidP="00D06AA2">
                                <w:pPr>
                                  <w:pStyle w:val="Corptext"/>
                                  <w:jc w:val="center"/>
                                  <w:rPr>
                                    <w:lang w:val="ro-RO"/>
                                  </w:rPr>
                                </w:pPr>
                                <w:r>
                                  <w:rPr>
                                    <w:lang w:val="ro-RO"/>
                                  </w:rPr>
                                  <w:t>Deseuri recuperate din baraj Izvorul Muntelui</w:t>
                                </w:r>
                              </w:p>
                              <w:p w14:paraId="5446D45A" w14:textId="77777777" w:rsidR="00BB090E" w:rsidRDefault="00BB090E"/>
                              <w:p w14:paraId="6FFAF1A6" w14:textId="77777777" w:rsidR="00BB090E" w:rsidRPr="00B4482A" w:rsidRDefault="00BB090E" w:rsidP="00D06AA2">
                                <w:pPr>
                                  <w:pStyle w:val="Corptext"/>
                                  <w:jc w:val="center"/>
                                  <w:rPr>
                                    <w:lang w:val="ro-RO"/>
                                  </w:rPr>
                                </w:pPr>
                                <w:r>
                                  <w:rPr>
                                    <w:lang w:val="ro-RO"/>
                                  </w:rPr>
                                  <w:t>Deseuri recuperate din baraj Izvorul Muntelui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050" name="Group 716050"/>
                        <wpg:cNvGrpSpPr/>
                        <wpg:grpSpPr>
                          <a:xfrm>
                            <a:off x="0" y="278296"/>
                            <a:ext cx="2362200" cy="2567635"/>
                            <a:chOff x="0" y="0"/>
                            <a:chExt cx="2362200" cy="2567635"/>
                          </a:xfrm>
                        </wpg:grpSpPr>
                        <wpg:grpSp>
                          <wpg:cNvPr id="716048" name="Group 716048"/>
                          <wpg:cNvGrpSpPr/>
                          <wpg:grpSpPr>
                            <a:xfrm>
                              <a:off x="58521" y="43891"/>
                              <a:ext cx="2235302" cy="2523744"/>
                              <a:chOff x="0" y="0"/>
                              <a:chExt cx="2235302" cy="2523744"/>
                            </a:xfrm>
                          </wpg:grpSpPr>
                          <pic:pic xmlns:pic="http://schemas.openxmlformats.org/drawingml/2006/picture">
                            <pic:nvPicPr>
                              <pic:cNvPr id="716029" name="Picture 716029" descr="D:\Dropbox\2-Projects\2018072-PJGD Neamt\2-EXE\23-TEP\8-PHO\SIT\2019-04-15_Audit\8-Tasca\IMG_7738.JPG"/>
                              <pic:cNvPicPr>
                                <a:picLocks noChangeAspect="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0" y="329184"/>
                                <a:ext cx="1079500" cy="810260"/>
                              </a:xfrm>
                              <a:prstGeom prst="rect">
                                <a:avLst/>
                              </a:prstGeom>
                              <a:noFill/>
                              <a:ln>
                                <a:noFill/>
                              </a:ln>
                            </pic:spPr>
                          </pic:pic>
                          <wps:wsp>
                            <wps:cNvPr id="716031" name="Text Box 716031"/>
                            <wps:cNvSpPr txBox="1"/>
                            <wps:spPr>
                              <a:xfrm>
                                <a:off x="0" y="175564"/>
                                <a:ext cx="1075064" cy="1523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1A4E07" w14:textId="77777777" w:rsidR="00BB090E" w:rsidRPr="00B4482A" w:rsidRDefault="00BB090E" w:rsidP="00D06AA2">
                                  <w:pPr>
                                    <w:jc w:val="center"/>
                                    <w:rPr>
                                      <w:lang w:val="ro-RO"/>
                                    </w:rPr>
                                  </w:pPr>
                                  <w:r>
                                    <w:rPr>
                                      <w:lang w:val="ro-RO"/>
                                    </w:rPr>
                                    <w:t>Hala de sorta</w:t>
                                  </w:r>
                                  <w:r w:rsidRPr="007F5873">
                                    <w:rPr>
                                      <w:rStyle w:val="CorptextCaracter"/>
                                      <w:lang w:val="fr-FR"/>
                                    </w:rPr>
                                    <w:t>r</w:t>
                                  </w:r>
                                  <w:r>
                                    <w:rPr>
                                      <w:lang w:val="ro-RO"/>
                                    </w:rPr>
                                    <w:t>e</w:t>
                                  </w:r>
                                </w:p>
                                <w:p w14:paraId="05304574" w14:textId="77777777" w:rsidR="00BB090E" w:rsidRPr="007F5873" w:rsidRDefault="00BB090E">
                                  <w:pPr>
                                    <w:rPr>
                                      <w:lang w:val="fr-FR"/>
                                    </w:rPr>
                                  </w:pPr>
                                </w:p>
                                <w:p w14:paraId="09155815" w14:textId="77777777" w:rsidR="00BB090E" w:rsidRPr="00B4482A" w:rsidRDefault="00BB090E" w:rsidP="00D06AA2">
                                  <w:pPr>
                                    <w:jc w:val="center"/>
                                    <w:rPr>
                                      <w:lang w:val="ro-RO"/>
                                    </w:rPr>
                                  </w:pPr>
                                  <w:r>
                                    <w:rPr>
                                      <w:lang w:val="ro-RO"/>
                                    </w:rPr>
                                    <w:t>Hala de sorta</w:t>
                                  </w:r>
                                  <w:r w:rsidRPr="007F5873">
                                    <w:rPr>
                                      <w:rStyle w:val="CorptextCaracter"/>
                                      <w:lang w:val="fr-FR"/>
                                    </w:rPr>
                                    <w:t>r</w:t>
                                  </w:r>
                                  <w:r>
                                    <w:rPr>
                                      <w:lang w:val="ro-RO"/>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037" name="Picture 716037" descr="D:\Dropbox\2-Projects\2018072-PJGD Neamt\2-EXE\23-TEP\8-PHO\SIT\2019-04-15_Audit\8-Tasca\IMG_7758.JPG"/>
                              <pic:cNvPicPr>
                                <a:picLocks noChangeAspect="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1155802" y="336499"/>
                                <a:ext cx="1079500" cy="810260"/>
                              </a:xfrm>
                              <a:prstGeom prst="rect">
                                <a:avLst/>
                              </a:prstGeom>
                              <a:noFill/>
                              <a:ln>
                                <a:noFill/>
                              </a:ln>
                            </pic:spPr>
                          </pic:pic>
                          <wps:wsp>
                            <wps:cNvPr id="716038" name="Text Box 716038"/>
                            <wps:cNvSpPr txBox="1"/>
                            <wps:spPr>
                              <a:xfrm>
                                <a:off x="0" y="1997049"/>
                                <a:ext cx="1075064" cy="1523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466E9A" w14:textId="77777777" w:rsidR="00BB090E" w:rsidRPr="00B4482A" w:rsidRDefault="00BB090E" w:rsidP="00D06AA2">
                                  <w:pPr>
                                    <w:pStyle w:val="Corptext"/>
                                    <w:jc w:val="center"/>
                                    <w:rPr>
                                      <w:lang w:val="ro-RO"/>
                                    </w:rPr>
                                  </w:pPr>
                                  <w:r>
                                    <w:rPr>
                                      <w:lang w:val="ro-RO"/>
                                    </w:rPr>
                                    <w:t>Receptie</w:t>
                                  </w:r>
                                </w:p>
                                <w:p w14:paraId="180DE68F" w14:textId="77777777" w:rsidR="00BB090E" w:rsidRDefault="00BB090E"/>
                                <w:p w14:paraId="12E0CAF7" w14:textId="77777777" w:rsidR="00BB090E" w:rsidRPr="00B4482A" w:rsidRDefault="00BB090E" w:rsidP="00D06AA2">
                                  <w:pPr>
                                    <w:pStyle w:val="Corptext"/>
                                    <w:jc w:val="center"/>
                                    <w:rPr>
                                      <w:lang w:val="ro-RO"/>
                                    </w:rPr>
                                  </w:pPr>
                                  <w:r>
                                    <w:rPr>
                                      <w:lang w:val="ro-RO"/>
                                    </w:rPr>
                                    <w:t>Receptie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39" name="Text Box 716039"/>
                            <wps:cNvSpPr txBox="1"/>
                            <wps:spPr>
                              <a:xfrm>
                                <a:off x="1155802" y="0"/>
                                <a:ext cx="1079105" cy="3237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6BB17B" w14:textId="77777777" w:rsidR="00BB090E" w:rsidRPr="00B4482A" w:rsidRDefault="00BB090E" w:rsidP="00D06AA2">
                                  <w:pPr>
                                    <w:pStyle w:val="Corptext"/>
                                    <w:jc w:val="center"/>
                                    <w:rPr>
                                      <w:lang w:val="ro-RO"/>
                                    </w:rPr>
                                  </w:pPr>
                                  <w:r>
                                    <w:rPr>
                                      <w:lang w:val="ro-RO"/>
                                    </w:rPr>
                                    <w:t>Linia de sortare manuala</w:t>
                                  </w:r>
                                </w:p>
                                <w:p w14:paraId="6184BDFB" w14:textId="77777777" w:rsidR="00BB090E" w:rsidRPr="007F5873" w:rsidRDefault="00BB090E">
                                  <w:pPr>
                                    <w:rPr>
                                      <w:lang w:val="fr-FR"/>
                                    </w:rPr>
                                  </w:pPr>
                                </w:p>
                                <w:p w14:paraId="54D71516" w14:textId="77777777" w:rsidR="00BB090E" w:rsidRPr="00B4482A" w:rsidRDefault="00BB090E" w:rsidP="00D06AA2">
                                  <w:pPr>
                                    <w:pStyle w:val="Corptext"/>
                                    <w:jc w:val="center"/>
                                    <w:rPr>
                                      <w:lang w:val="ro-RO"/>
                                    </w:rPr>
                                  </w:pPr>
                                  <w:r>
                                    <w:rPr>
                                      <w:lang w:val="ro-RO"/>
                                    </w:rPr>
                                    <w:t>Linia de sortare manuala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040" name="Picture 716040" descr="D:\Dropbox\2-Projects\2018072-PJGD Neamt\2-EXE\23-TEP\8-PHO\SIT\2019-04-15_Audit\8-Tasca\IMG_7763.JPG"/>
                              <pic:cNvPicPr>
                                <a:picLocks noChangeAspect="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0" y="1185062"/>
                                <a:ext cx="1079500" cy="809625"/>
                              </a:xfrm>
                              <a:prstGeom prst="rect">
                                <a:avLst/>
                              </a:prstGeom>
                              <a:noFill/>
                              <a:ln>
                                <a:noFill/>
                              </a:ln>
                            </pic:spPr>
                          </pic:pic>
                          <pic:pic xmlns:pic="http://schemas.openxmlformats.org/drawingml/2006/picture">
                            <pic:nvPicPr>
                              <pic:cNvPr id="716041" name="Picture 716041" descr="D:\Dropbox\2-Projects\2018072-PJGD Neamt\2-EXE\23-TEP\8-PHO\SIT\2019-04-15_Audit\8-Tasca\IMG_7767.JPG"/>
                              <pic:cNvPicPr>
                                <a:picLocks noChangeAspect="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1155802" y="1185062"/>
                                <a:ext cx="1079500" cy="809625"/>
                              </a:xfrm>
                              <a:prstGeom prst="rect">
                                <a:avLst/>
                              </a:prstGeom>
                              <a:noFill/>
                              <a:ln>
                                <a:noFill/>
                              </a:ln>
                            </pic:spPr>
                          </pic:pic>
                          <wps:wsp>
                            <wps:cNvPr id="716042" name="Text Box 716042"/>
                            <wps:cNvSpPr txBox="1"/>
                            <wps:spPr>
                              <a:xfrm>
                                <a:off x="1177748" y="1997049"/>
                                <a:ext cx="1057190" cy="33335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D846BB" w14:textId="77777777" w:rsidR="00BB090E" w:rsidRPr="00B4482A" w:rsidRDefault="00BB090E" w:rsidP="00D06AA2">
                                  <w:pPr>
                                    <w:pStyle w:val="Corptext"/>
                                    <w:jc w:val="center"/>
                                    <w:rPr>
                                      <w:lang w:val="ro-RO"/>
                                    </w:rPr>
                                  </w:pPr>
                                  <w:r>
                                    <w:rPr>
                                      <w:lang w:val="ro-RO"/>
                                    </w:rPr>
                                    <w:t>Stocare produselor balotate</w:t>
                                  </w:r>
                                </w:p>
                                <w:p w14:paraId="041E13B5" w14:textId="77777777" w:rsidR="00BB090E" w:rsidRDefault="00BB090E"/>
                                <w:p w14:paraId="5A50BF0A" w14:textId="77777777" w:rsidR="00BB090E" w:rsidRPr="00B4482A" w:rsidRDefault="00BB090E" w:rsidP="00D06AA2">
                                  <w:pPr>
                                    <w:pStyle w:val="Corptext"/>
                                    <w:jc w:val="center"/>
                                    <w:rPr>
                                      <w:lang w:val="ro-RO"/>
                                    </w:rPr>
                                  </w:pPr>
                                  <w:r>
                                    <w:rPr>
                                      <w:lang w:val="ro-RO"/>
                                    </w:rPr>
                                    <w:t>Stocare produselor balotate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47" name="Text Box 716047"/>
                            <wps:cNvSpPr txBox="1"/>
                            <wps:spPr>
                              <a:xfrm>
                                <a:off x="0" y="2333548"/>
                                <a:ext cx="2234388" cy="19019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803E09" w14:textId="77777777" w:rsidR="00BB090E" w:rsidRPr="00F80980" w:rsidRDefault="00BB090E" w:rsidP="00D06AA2">
                                  <w:pPr>
                                    <w:pStyle w:val="Corptext"/>
                                    <w:jc w:val="center"/>
                                    <w:rPr>
                                      <w:lang w:val="ro-RO"/>
                                    </w:rPr>
                                  </w:pPr>
                                  <w:r>
                                    <w:rPr>
                                      <w:lang w:val="ro-RO"/>
                                    </w:rPr>
                                    <w:t>STATIA DE SORTARE MANUALA TASCA</w:t>
                                  </w:r>
                                </w:p>
                                <w:p w14:paraId="0DD8C64D" w14:textId="77777777" w:rsidR="00BB090E" w:rsidRDefault="00BB090E"/>
                                <w:p w14:paraId="66BDB880" w14:textId="77777777" w:rsidR="00BB090E" w:rsidRPr="00F80980" w:rsidRDefault="00BB090E" w:rsidP="00D06AA2">
                                  <w:pPr>
                                    <w:pStyle w:val="Corptext"/>
                                    <w:jc w:val="center"/>
                                    <w:rPr>
                                      <w:lang w:val="ro-RO"/>
                                    </w:rPr>
                                  </w:pPr>
                                  <w:r>
                                    <w:rPr>
                                      <w:lang w:val="ro-RO"/>
                                    </w:rPr>
                                    <w:t>STATIA DE SORTARE MANUALA TASCA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6049" name="Rectangle 716049"/>
                          <wps:cNvSpPr/>
                          <wps:spPr>
                            <a:xfrm>
                              <a:off x="0" y="0"/>
                              <a:ext cx="2362200" cy="25676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6051" name="Straight Arrow Connector 716051"/>
                        <wps:cNvCnPr/>
                        <wps:spPr>
                          <a:xfrm flipH="1">
                            <a:off x="2369489" y="1391478"/>
                            <a:ext cx="1158240" cy="45719"/>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grpSp>
                        <wpg:cNvPr id="716055" name="Group 716055"/>
                        <wpg:cNvGrpSpPr/>
                        <wpg:grpSpPr>
                          <a:xfrm>
                            <a:off x="3363402" y="2409245"/>
                            <a:ext cx="2409245" cy="2567305"/>
                            <a:chOff x="0" y="0"/>
                            <a:chExt cx="2409245" cy="2567305"/>
                          </a:xfrm>
                        </wpg:grpSpPr>
                        <pic:pic xmlns:pic="http://schemas.openxmlformats.org/drawingml/2006/picture">
                          <pic:nvPicPr>
                            <pic:cNvPr id="716030" name="Picture 716030" descr="D:\Dropbox\2-Projects\2018072-PJGD Neamt\2-EXE\23-TEP\8-PHO\SIT\2019-04-15_Audit\8-Tasca\IMG_7746.JPG"/>
                            <pic:cNvPicPr>
                              <a:picLocks noChangeAspect="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55659" y="373711"/>
                              <a:ext cx="1079500" cy="810260"/>
                            </a:xfrm>
                            <a:prstGeom prst="rect">
                              <a:avLst/>
                            </a:prstGeom>
                            <a:noFill/>
                            <a:ln>
                              <a:noFill/>
                            </a:ln>
                          </pic:spPr>
                        </pic:pic>
                        <wps:wsp>
                          <wps:cNvPr id="716032" name="Text Box 716032"/>
                          <wps:cNvSpPr txBox="1"/>
                          <wps:spPr>
                            <a:xfrm>
                              <a:off x="55659" y="214685"/>
                              <a:ext cx="1075064" cy="1523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5BDC35" w14:textId="77777777" w:rsidR="00BB090E" w:rsidRPr="00B4482A" w:rsidRDefault="00BB090E" w:rsidP="00D06AA2">
                                <w:pPr>
                                  <w:pStyle w:val="Corptext"/>
                                  <w:jc w:val="center"/>
                                  <w:rPr>
                                    <w:lang w:val="ro-RO"/>
                                  </w:rPr>
                                </w:pPr>
                                <w:r>
                                  <w:rPr>
                                    <w:lang w:val="ro-RO"/>
                                  </w:rPr>
                                  <w:t>Hala de transfer</w:t>
                                </w:r>
                              </w:p>
                              <w:p w14:paraId="4E1BB0CC" w14:textId="77777777" w:rsidR="00BB090E" w:rsidRPr="007F5873" w:rsidRDefault="00BB090E">
                                <w:pPr>
                                  <w:rPr>
                                    <w:lang w:val="fr-FR"/>
                                  </w:rPr>
                                </w:pPr>
                              </w:p>
                              <w:p w14:paraId="175BE67C" w14:textId="77777777" w:rsidR="00BB090E" w:rsidRPr="00B4482A" w:rsidRDefault="00BB090E" w:rsidP="00D06AA2">
                                <w:pPr>
                                  <w:pStyle w:val="Corptext"/>
                                  <w:jc w:val="center"/>
                                  <w:rPr>
                                    <w:lang w:val="ro-RO"/>
                                  </w:rPr>
                                </w:pPr>
                                <w:r>
                                  <w:rPr>
                                    <w:lang w:val="ro-RO"/>
                                  </w:rPr>
                                  <w:t>Hala de transfer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036" name="Picture 716036" descr="D:\Dropbox\2-Projects\2018072-PJGD Neamt\2-EXE\23-TEP\8-PHO\SIT\2019-04-15_Audit\8-Tasca\IMG_7752.JPG"/>
                            <pic:cNvPicPr>
                              <a:picLocks noChangeAspect="1"/>
                            </pic:cNvPicPr>
                          </pic:nvPicPr>
                          <pic:blipFill>
                            <a:blip r:embed="rId184" cstate="screen">
                              <a:extLst>
                                <a:ext uri="{28A0092B-C50C-407E-A947-70E740481C1C}">
                                  <a14:useLocalDpi xmlns:a14="http://schemas.microsoft.com/office/drawing/2010/main"/>
                                </a:ext>
                              </a:extLst>
                            </a:blip>
                            <a:srcRect/>
                            <a:stretch>
                              <a:fillRect/>
                            </a:stretch>
                          </pic:blipFill>
                          <pic:spPr bwMode="auto">
                            <a:xfrm rot="5400000">
                              <a:off x="87464" y="1399429"/>
                              <a:ext cx="1079500" cy="810260"/>
                            </a:xfrm>
                            <a:prstGeom prst="rect">
                              <a:avLst/>
                            </a:prstGeom>
                            <a:noFill/>
                            <a:ln>
                              <a:noFill/>
                            </a:ln>
                          </pic:spPr>
                        </pic:pic>
                        <pic:pic xmlns:pic="http://schemas.openxmlformats.org/drawingml/2006/picture">
                          <pic:nvPicPr>
                            <pic:cNvPr id="716043" name="Picture 716043" descr="D:\Dropbox\2-Projects\2018072-PJGD Neamt\2-EXE\23-TEP\8-PHO\SIT\2019-04-15_Audit\8-Tasca\IMG_7775.JPG"/>
                            <pic:cNvPicPr>
                              <a:picLocks noChangeAspect="1"/>
                            </pic:cNvPicPr>
                          </pic:nvPicPr>
                          <pic:blipFill>
                            <a:blip r:embed="rId185" cstate="screen">
                              <a:extLst>
                                <a:ext uri="{28A0092B-C50C-407E-A947-70E740481C1C}">
                                  <a14:useLocalDpi xmlns:a14="http://schemas.microsoft.com/office/drawing/2010/main"/>
                                </a:ext>
                              </a:extLst>
                            </a:blip>
                            <a:srcRect/>
                            <a:stretch>
                              <a:fillRect/>
                            </a:stretch>
                          </pic:blipFill>
                          <pic:spPr bwMode="auto">
                            <a:xfrm>
                              <a:off x="1248355" y="365760"/>
                              <a:ext cx="1079500" cy="810260"/>
                            </a:xfrm>
                            <a:prstGeom prst="rect">
                              <a:avLst/>
                            </a:prstGeom>
                            <a:noFill/>
                            <a:ln>
                              <a:noFill/>
                            </a:ln>
                          </pic:spPr>
                        </pic:pic>
                        <wps:wsp>
                          <wps:cNvPr id="716044" name="Text Box 716044"/>
                          <wps:cNvSpPr txBox="1"/>
                          <wps:spPr>
                            <a:xfrm>
                              <a:off x="1248355" y="39757"/>
                              <a:ext cx="1075055" cy="3291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A4EF26" w14:textId="77777777" w:rsidR="00BB090E" w:rsidRPr="00B4482A" w:rsidRDefault="00BB090E" w:rsidP="00D06AA2">
                                <w:pPr>
                                  <w:pStyle w:val="Corptext"/>
                                  <w:jc w:val="center"/>
                                  <w:rPr>
                                    <w:lang w:val="ro-RO"/>
                                  </w:rPr>
                                </w:pPr>
                                <w:r>
                                  <w:rPr>
                                    <w:lang w:val="ro-RO"/>
                                  </w:rPr>
                                  <w:t>Zona de incarcare containere</w:t>
                                </w:r>
                              </w:p>
                              <w:p w14:paraId="5F778336" w14:textId="77777777" w:rsidR="00BB090E" w:rsidRPr="007F5873" w:rsidRDefault="00BB090E">
                                <w:pPr>
                                  <w:rPr>
                                    <w:lang w:val="fr-FR"/>
                                  </w:rPr>
                                </w:pPr>
                              </w:p>
                              <w:p w14:paraId="3BA5F0AC" w14:textId="77777777" w:rsidR="00BB090E" w:rsidRPr="00B4482A" w:rsidRDefault="00BB090E" w:rsidP="00D06AA2">
                                <w:pPr>
                                  <w:pStyle w:val="Corptext"/>
                                  <w:jc w:val="center"/>
                                  <w:rPr>
                                    <w:lang w:val="ro-RO"/>
                                  </w:rPr>
                                </w:pPr>
                                <w:r>
                                  <w:rPr>
                                    <w:lang w:val="ro-RO"/>
                                  </w:rPr>
                                  <w:t>Zona de incarcare containere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045" name="Picture 716045" descr="D:\Dropbox\2-Projects\2018072-PJGD Neamt\2-EXE\23-TEP\8-PHO\SIT\2019-04-15_Audit\8-Tasca\IMG_7784.JPG"/>
                            <pic:cNvPicPr>
                              <a:picLocks noChangeAspect="1"/>
                            </pic:cNvPicPr>
                          </pic:nvPicPr>
                          <pic:blipFill>
                            <a:blip r:embed="rId186" cstate="screen">
                              <a:extLst>
                                <a:ext uri="{28A0092B-C50C-407E-A947-70E740481C1C}">
                                  <a14:useLocalDpi xmlns:a14="http://schemas.microsoft.com/office/drawing/2010/main"/>
                                </a:ext>
                              </a:extLst>
                            </a:blip>
                            <a:srcRect/>
                            <a:stretch>
                              <a:fillRect/>
                            </a:stretch>
                          </pic:blipFill>
                          <pic:spPr bwMode="auto">
                            <a:xfrm>
                              <a:off x="1248355" y="1248355"/>
                              <a:ext cx="1079500" cy="810260"/>
                            </a:xfrm>
                            <a:prstGeom prst="rect">
                              <a:avLst/>
                            </a:prstGeom>
                            <a:noFill/>
                            <a:ln>
                              <a:noFill/>
                            </a:ln>
                          </pic:spPr>
                        </pic:pic>
                        <wps:wsp>
                          <wps:cNvPr id="716046" name="Text Box 716046"/>
                          <wps:cNvSpPr txBox="1"/>
                          <wps:spPr>
                            <a:xfrm>
                              <a:off x="1256306" y="2059388"/>
                              <a:ext cx="1075055" cy="3291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FD67C6" w14:textId="77777777" w:rsidR="00BB090E" w:rsidRPr="00B4482A" w:rsidRDefault="00BB090E" w:rsidP="00D06AA2">
                                <w:pPr>
                                  <w:pStyle w:val="Corptext"/>
                                  <w:jc w:val="center"/>
                                  <w:rPr>
                                    <w:lang w:val="ro-RO"/>
                                  </w:rPr>
                                </w:pPr>
                                <w:r>
                                  <w:rPr>
                                    <w:lang w:val="ro-RO"/>
                                  </w:rPr>
                                  <w:t>Zona de evacuare containere umplute</w:t>
                                </w:r>
                              </w:p>
                              <w:p w14:paraId="7082DC03" w14:textId="77777777" w:rsidR="00BB090E" w:rsidRPr="007F5873" w:rsidRDefault="00BB090E">
                                <w:pPr>
                                  <w:rPr>
                                    <w:lang w:val="fr-FR"/>
                                  </w:rPr>
                                </w:pPr>
                              </w:p>
                              <w:p w14:paraId="680ED737" w14:textId="77777777" w:rsidR="00BB090E" w:rsidRPr="00B4482A" w:rsidRDefault="00BB090E" w:rsidP="00D06AA2">
                                <w:pPr>
                                  <w:pStyle w:val="Corptext"/>
                                  <w:jc w:val="center"/>
                                  <w:rPr>
                                    <w:lang w:val="ro-RO"/>
                                  </w:rPr>
                                </w:pPr>
                                <w:r>
                                  <w:rPr>
                                    <w:lang w:val="ro-RO"/>
                                  </w:rPr>
                                  <w:t>Zona de evacuare containere umplute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53" name="Text Box 716053"/>
                          <wps:cNvSpPr txBox="1"/>
                          <wps:spPr>
                            <a:xfrm>
                              <a:off x="87464" y="2385391"/>
                              <a:ext cx="2256293" cy="1749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57370C" w14:textId="77777777" w:rsidR="00BB090E" w:rsidRPr="00F80980" w:rsidRDefault="00BB090E" w:rsidP="00D06AA2">
                                <w:pPr>
                                  <w:pStyle w:val="Corptext"/>
                                  <w:jc w:val="center"/>
                                  <w:rPr>
                                    <w:lang w:val="ro-RO"/>
                                  </w:rPr>
                                </w:pPr>
                                <w:r>
                                  <w:rPr>
                                    <w:lang w:val="ro-RO"/>
                                  </w:rPr>
                                  <w:t>STATIA DE TRANSFER TASCA</w:t>
                                </w:r>
                              </w:p>
                              <w:p w14:paraId="05E7A087" w14:textId="77777777" w:rsidR="00BB090E" w:rsidRDefault="00BB090E"/>
                              <w:p w14:paraId="1C6345EE" w14:textId="77777777" w:rsidR="00BB090E" w:rsidRPr="00F80980" w:rsidRDefault="00BB090E" w:rsidP="00D06AA2">
                                <w:pPr>
                                  <w:pStyle w:val="Corptext"/>
                                  <w:jc w:val="center"/>
                                  <w:rPr>
                                    <w:lang w:val="ro-RO"/>
                                  </w:rPr>
                                </w:pPr>
                                <w:r>
                                  <w:rPr>
                                    <w:lang w:val="ro-RO"/>
                                  </w:rPr>
                                  <w:t>STATIA DE TRANSFER TASCA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16054" name="Rectangle 716054"/>
                          <wps:cNvSpPr/>
                          <wps:spPr>
                            <a:xfrm>
                              <a:off x="0" y="0"/>
                              <a:ext cx="2409245" cy="256730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16057" name="Group 716057"/>
                        <wpg:cNvGrpSpPr/>
                        <wpg:grpSpPr>
                          <a:xfrm>
                            <a:off x="1630018" y="3522428"/>
                            <a:ext cx="1439545" cy="1395172"/>
                            <a:chOff x="0" y="0"/>
                            <a:chExt cx="1439545" cy="1395172"/>
                          </a:xfrm>
                        </wpg:grpSpPr>
                        <pic:pic xmlns:pic="http://schemas.openxmlformats.org/drawingml/2006/picture">
                          <pic:nvPicPr>
                            <pic:cNvPr id="716052" name="Picture 716052" descr="D:\Dropbox\2-Projects\2018072-PJGD Neamt\2-EXE\23-TEP\8-PHO\SIT\2019-04-15_Audit\8-Tasca\IMG_7786.JPG"/>
                            <pic:cNvPicPr>
                              <a:picLocks noChangeAspect="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1439545" cy="1080135"/>
                            </a:xfrm>
                            <a:prstGeom prst="rect">
                              <a:avLst/>
                            </a:prstGeom>
                            <a:noFill/>
                            <a:ln>
                              <a:noFill/>
                            </a:ln>
                          </pic:spPr>
                        </pic:pic>
                        <wps:wsp>
                          <wps:cNvPr id="716056" name="Text Box 716056"/>
                          <wps:cNvSpPr txBox="1"/>
                          <wps:spPr>
                            <a:xfrm>
                              <a:off x="0" y="1073426"/>
                              <a:ext cx="1439545" cy="3217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CD502" w14:textId="77777777" w:rsidR="00BB090E" w:rsidRPr="00B4482A" w:rsidRDefault="00BB090E" w:rsidP="00D06AA2">
                                <w:pPr>
                                  <w:pStyle w:val="Corptext"/>
                                  <w:jc w:val="center"/>
                                  <w:rPr>
                                    <w:lang w:val="ro-RO"/>
                                  </w:rPr>
                                </w:pPr>
                                <w:r>
                                  <w:rPr>
                                    <w:lang w:val="ro-RO"/>
                                  </w:rPr>
                                  <w:t>Voluminoase extrase din deseuri menajere</w:t>
                                </w:r>
                              </w:p>
                              <w:p w14:paraId="4E94A097" w14:textId="77777777" w:rsidR="00BB090E" w:rsidRPr="007F5873" w:rsidRDefault="00BB090E">
                                <w:pPr>
                                  <w:rPr>
                                    <w:lang w:val="fr-FR"/>
                                  </w:rPr>
                                </w:pPr>
                              </w:p>
                              <w:p w14:paraId="277E72FC" w14:textId="1D4C86A9" w:rsidR="00BB090E" w:rsidRPr="00B4482A" w:rsidRDefault="00BB090E" w:rsidP="00D06AA2">
                                <w:pPr>
                                  <w:pStyle w:val="Corptext"/>
                                  <w:jc w:val="center"/>
                                  <w:rPr>
                                    <w:lang w:val="ro-RO"/>
                                  </w:rPr>
                                </w:pPr>
                                <w:r>
                                  <w:rPr>
                                    <w:lang w:val="ro-RO"/>
                                  </w:rPr>
                                  <w:t>Voluminoase extrase din deseuri menajere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s:wsp>
                        <wps:cNvPr id="716058" name="Straight Arrow Connector 716058"/>
                        <wps:cNvCnPr/>
                        <wps:spPr>
                          <a:xfrm>
                            <a:off x="3530380" y="1391478"/>
                            <a:ext cx="416118" cy="1015145"/>
                          </a:xfrm>
                          <a:prstGeom prst="straightConnector1">
                            <a:avLst/>
                          </a:prstGeom>
                          <a:ln>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4E0EC51" id="Group 716059" o:spid="_x0000_s1171" style="position:absolute;margin-left:9.65pt;margin-top:6.6pt;width:454.55pt;height:391.85pt;z-index:251594240" coordsize="57726,497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">
                <v:group id="Group 10" o:spid="_x0000_s1172" style="position:absolute;left:28863;width:11354;height:21872" coordsize="32766,63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n2r4XIAAAA&#10;3wAAAA8AAAAAAAAAAAAAAAAAqgIAAGRycy9kb3ducmV2LnhtbFBLBQYAAAAABAAEAPoAAACfAwAA&#10;AAA=&#10;">
                  <v:shape id="Picture 716023" o:spid="_x0000_s1173" type="#_x0000_t75" style="position:absolute;width:32766;height:63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ogTrGAAAA3wAAAA8AAABkcnMvZG93bnJldi54bWxEj0FrwkAUhO8F/8PyhN7qxgiJpK5SFUsv&#10;QtXi+ZF9ZkOzb2N2o+m/dwuFHoeZ+YZZrAbbiBt1vnasYDpJQBCXTtdcKfg67V7mIHxA1tg4JgU/&#10;5GG1HD0tsNDuzge6HUMlIoR9gQpMCG0hpS8NWfQT1xJH7+I6iyHKrpK6w3uE20amSZJJizXHBYMt&#10;bQyV38feKthqPNd52ffnfd5/pmvzfs0uVqnn8fD2CiLQEP7Df+0PrSCfZkk6g98/8QvI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qiBOsYAAADfAAAADwAAAAAAAAAAAAAA&#10;AACfAgAAZHJzL2Rvd25yZXYueG1sUEsFBgAAAAAEAAQA9wAAAJIDAAAAAA==&#10;">
                    <v:imagedata r:id="rId188" o:title=""/>
                    <v:path arrowok="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16024" o:spid="_x0000_s1174" type="#_x0000_t5" style="position:absolute;left:7810;top:5906;width:30765;height:1895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eab8cA&#10;AADfAAAADwAAAGRycy9kb3ducmV2LnhtbESPT2sCMRTE7wW/Q3hCbzVZbXVZjSJiqafSqojHx+bt&#10;H9y8LJuo22/fCIUeh5n5DbNY9bYRN+p87VhDMlIgiHNnai41HA/vLykIH5ANNo5Jww95WC0HTwvM&#10;jLvzN932oRQRwj5DDVUIbSalzyuy6EeuJY5e4TqLIcqulKbDe4TbRo6VmkqLNceFClvaVJRf9ler&#10;4VyUbCYfszfTXj/VtsD0KzmlWj8P+/UcRKA+/If/2jujYZZM1fgVHn/iF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nmm/HAAAA3wAAAA8AAAAAAAAAAAAAAAAAmAIAAGRy&#10;cy9kb3ducmV2LnhtbFBLBQYAAAAABAAEAPUAAACMAwAAAAA=&#10;" adj="21600" fillcolor="white [3212]" strokecolor="white [3212]" strokeweight="1pt"/>
                  <v:rect id="Rectangle 716025" o:spid="_x0000_s1175" style="position:absolute;left:29051;top:25908;width:3619;height:17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R/vccA&#10;AADfAAAADwAAAGRycy9kb3ducmV2LnhtbESPQWvCQBSE7wX/w/KE3nRjqLFEV1GLYKEHteL5kX1N&#10;QrNv4+7WpP313YLQ4zAz3zCLVW8acSPna8sKJuMEBHFhdc2lgvP7bvQMwgdkjY1lUvBNHlbLwcMC&#10;c207PtLtFEoRIexzVFCF0OZS+qIig35sW+LofVhnMETpSqkddhFuGpkmSSYN1hwXKmxpW1Hxefoy&#10;Cqi39s1dXNZNX67uaXO4/Lz6VKnHYb+egwjUh//wvb3XCmaTLEmn8Pcnf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0f73HAAAA3wAAAA8AAAAAAAAAAAAAAAAAmAIAAGRy&#10;cy9kb3ducmV2LnhtbFBLBQYAAAAABAAEAPUAAACMAwAAAAA=&#10;" fillcolor="white [3212]" strokecolor="white [3212]" strokeweight="1pt"/>
                </v:group>
                <v:group id="Group 716028" o:spid="_x0000_s1176" style="position:absolute;left:42937;top:1908;width:13938;height:17629" coordsize="13938,176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B6Yb8QAAADfAAAA&#10;DwAAAAAAAAAAAAAAAACqAgAAZHJzL2Rvd25yZXYueG1sUEsFBgAAAAAEAAQA+gAAAJsDAAAAAA==&#10;">
                  <v:shape id="Picture 121" o:spid="_x0000_s1177" type="#_x0000_t75" style="position:absolute;width:13938;height:15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Qa8PFAAAA3wAAAA8AAABkcnMvZG93bnJldi54bWxEj8FqwzAQRO+B/IPYQG+JZB/c4kYJxrQk&#10;9ObUkB4Xa2ubWitjKbH791Wh0OMwM2+Y/XGxg7jT5HvHGpKdAkHcONNzq6F+f90+gfAB2eDgmDR8&#10;k4fjYb3aY27czBXdL6EVEcI+Rw1dCGMupW86suh3biSO3qebLIYop1aaCecIt4NMlcqkxZ7jQocj&#10;lR01X5eb1fDxktRvS5Epqq58ags+9apkrR82S/EMItAS/sN/7bPR8JhkKs3g90/8AvLw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kGvDxQAAAN8AAAAPAAAAAAAAAAAAAAAA&#10;AJ8CAABkcnMvZG93bnJldi54bWxQSwUGAAAAAAQABAD3AAAAkQMAAAAA&#10;">
                    <v:imagedata r:id="rId189" o:title=""/>
                    <v:path arrowok="t"/>
                  </v:shape>
                  <v:shape id="Text Box 716027" o:spid="_x0000_s1178" type="#_x0000_t202" style="position:absolute;top:15142;width:13938;height:24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eIO8cA&#10;AADfAAAADwAAAGRycy9kb3ducmV2LnhtbESP0WrCQBRE34X+w3ILfdNNfFBJXUWE2rSgoPYDLtlr&#10;NiZ7N2S3Mf37riD4OMzMGWa5Hmwjeup85VhBOklAEBdOV1wq+Dl/jBcgfEDW2DgmBX/kYb16GS0x&#10;0+7GR+pPoRQRwj5DBSaENpPSF4Ys+olriaN3cZ3FEGVXSt3hLcJtI6dJMpMWK44LBlvaGirq069V&#10;sKsu6fnQ12Vr6q/P3Xe+v+bXoNTb67B5BxFoCM/wo51rBfN0lkzncP8Tv4B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3iDvHAAAA3wAAAA8AAAAAAAAAAAAAAAAAmAIAAGRy&#10;cy9kb3ducmV2LnhtbFBLBQYAAAAABAAEAPUAAACMAwAAAAA=&#10;" filled="f" stroked="f" strokeweight=".5pt">
                    <v:textbox inset="0,0,0,0">
                      <w:txbxContent>
                        <w:p w14:paraId="06F01B25" w14:textId="77777777" w:rsidR="00BB090E" w:rsidRPr="00F80980" w:rsidRDefault="00BB090E" w:rsidP="00D06AA2">
                          <w:pPr>
                            <w:pStyle w:val="BodyText"/>
                            <w:jc w:val="center"/>
                            <w:rPr>
                              <w:lang w:val="ro-RO"/>
                            </w:rPr>
                          </w:pPr>
                          <w:r>
                            <w:rPr>
                              <w:lang w:val="ro-RO"/>
                            </w:rPr>
                            <w:t>GOOGLE VIEW TASCA</w:t>
                          </w:r>
                        </w:p>
                        <w:p w14:paraId="444E0B99" w14:textId="77777777" w:rsidR="00BB090E" w:rsidRDefault="00BB090E"/>
                        <w:p w14:paraId="603BC4D4" w14:textId="77777777" w:rsidR="00BB090E" w:rsidRPr="00F80980" w:rsidRDefault="00BB090E" w:rsidP="00D06AA2">
                          <w:pPr>
                            <w:pStyle w:val="BodyText"/>
                            <w:jc w:val="center"/>
                            <w:rPr>
                              <w:lang w:val="ro-RO"/>
                            </w:rPr>
                          </w:pPr>
                          <w:r>
                            <w:rPr>
                              <w:lang w:val="ro-RO"/>
                            </w:rPr>
                            <w:t>GOOGLE VIEW TASCA</w:t>
                          </w:r>
                        </w:p>
                      </w:txbxContent>
                    </v:textbox>
                  </v:shape>
                </v:group>
                <v:group id="Group 716035" o:spid="_x0000_s1179" style="position:absolute;left:556;top:30851;width:14396;height:14045" coordsize="14395,140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PGoSzIAAAA&#10;3wAAAA8AAAAAAAAAAAAAAAAAqgIAAGRycy9kb3ducmV2LnhtbFBLBQYAAAAABAAEAPoAAACfAwAA&#10;AAA=&#10;">
                  <v:shape id="Picture 716033" o:spid="_x0000_s1180" type="#_x0000_t75" style="position:absolute;width:14395;height:10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zjifIAAAA3wAAAA8AAABkcnMvZG93bnJldi54bWxEj91qwkAUhO8LvsNyhN7VjT+oRFeRgiiC&#10;SKPo7SF7TKLZs2l2q9Gn7wqFXg4z8w0znTemFDeqXWFZQbcTgSBOrS44U3DYLz/GIJxH1lhaJgUP&#10;cjCftd6mGGt75y+6JT4TAcIuRgW591UspUtzMug6tiIO3tnWBn2QdSZ1jfcAN6XsRdFQGiw4LORY&#10;0WdO6TX5MQqOu+9Nb7uj82WQnY6XxK3d6mmVem83iwkIT43/D/+111rBqDuM+n14/QlfQM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bc44nyAAAAN8AAAAPAAAAAAAAAAAA&#10;AAAAAJ8CAABkcnMvZG93bnJldi54bWxQSwUGAAAAAAQABAD3AAAAlAMAAAAA&#10;">
                    <v:imagedata r:id="rId190" o:title="IMG_7745"/>
                    <v:path arrowok="t"/>
                  </v:shape>
                  <v:shape id="Text Box 716034" o:spid="_x0000_s1181" type="#_x0000_t202" style="position:absolute;top:10826;width:14395;height:32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yAkcgA&#10;AADfAAAADwAAAGRycy9kb3ducmV2LnhtbESP0WrCQBRE34X+w3ILfaubtGJLdJVSqI2ChaofcMle&#10;szHZuyG7jfHvXaHg4zAzZ5j5crCN6KnzlWMF6TgBQVw4XXGp4LD/en4H4QOyxsYxKbiQh+XiYTTH&#10;TLsz/1K/C6WIEPYZKjAhtJmUvjBk0Y9dSxy9o+sshii7UuoOzxFuG/mSJFNpseK4YLClT0NFvfuz&#10;ClbVMd3/9HXZmnr9vdrk21N+Cko9PQ4fMxCBhnAP/7dzreAtnSavE7j9iV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ICRyAAAAN8AAAAPAAAAAAAAAAAAAAAAAJgCAABk&#10;cnMvZG93bnJldi54bWxQSwUGAAAAAAQABAD1AAAAjQMAAAAA&#10;" filled="f" stroked="f" strokeweight=".5pt">
                    <v:textbox inset="0,0,0,0">
                      <w:txbxContent>
                        <w:p w14:paraId="0B22E20D" w14:textId="77777777" w:rsidR="00BB090E" w:rsidRPr="00B4482A" w:rsidRDefault="00BB090E" w:rsidP="00D06AA2">
                          <w:pPr>
                            <w:pStyle w:val="BodyText"/>
                            <w:jc w:val="center"/>
                            <w:rPr>
                              <w:lang w:val="ro-RO"/>
                            </w:rPr>
                          </w:pPr>
                          <w:r>
                            <w:rPr>
                              <w:lang w:val="ro-RO"/>
                            </w:rPr>
                            <w:t>Deseuri recuperate din baraj Izvorul Muntelui</w:t>
                          </w:r>
                        </w:p>
                        <w:p w14:paraId="5446D45A" w14:textId="77777777" w:rsidR="00BB090E" w:rsidRDefault="00BB090E"/>
                        <w:p w14:paraId="6FFAF1A6" w14:textId="77777777" w:rsidR="00BB090E" w:rsidRPr="00B4482A" w:rsidRDefault="00BB090E" w:rsidP="00D06AA2">
                          <w:pPr>
                            <w:pStyle w:val="BodyText"/>
                            <w:jc w:val="center"/>
                            <w:rPr>
                              <w:lang w:val="ro-RO"/>
                            </w:rPr>
                          </w:pPr>
                          <w:r>
                            <w:rPr>
                              <w:lang w:val="ro-RO"/>
                            </w:rPr>
                            <w:t>Deseuri recuperate din baraj Izvorul Muntelui</w:t>
                          </w:r>
                        </w:p>
                      </w:txbxContent>
                    </v:textbox>
                  </v:shape>
                </v:group>
                <v:group id="Group 716050" o:spid="_x0000_s1182" style="position:absolute;top:2782;width:23622;height:25677" coordsize="23622,25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m7nFMcAAADf&#10;AAAADwAAAAAAAAAAAAAAAACqAgAAZHJzL2Rvd25yZXYueG1sUEsFBgAAAAAEAAQA+gAAAJ4DAAAA&#10;AA==&#10;">
                  <v:group id="Group 716048" o:spid="_x0000_s1183" style="position:absolute;left:585;top:438;width:22353;height:25238" coordsize="22353,252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wX3PxgAAAN8A&#10;AAAPAAAAAAAAAAAAAAAAAKoCAABkcnMvZG93bnJldi54bWxQSwUGAAAAAAQABAD6AAAAnQMAAAAA&#10;">
                    <v:shape id="Picture 716029" o:spid="_x0000_s1184" type="#_x0000_t75" style="position:absolute;top:3291;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H+EHJAAAA3wAAAA8AAABkcnMvZG93bnJldi54bWxEj0FrwkAUhO8F/8PyCt7qbhRtG11FRKWH&#10;XmJLi7dH9pmEZt/G7Ebjv+8WhB6HmfmGWax6W4sLtb5yrCEZKRDEuTMVFxo+P3ZPLyB8QDZYOyYN&#10;N/KwWg4eFpgad+WMLodQiAhhn6KGMoQmldLnJVn0I9cQR+/kWoshyraQpsVrhNtajpWaSYsVx4US&#10;G9qUlP8cOquhO2WT9+lxO/XZXn6d1TbZJd+11sPHfj0HEagP/+F7+81oeE5mavwKf3/iF5DLX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zgf4QckAAADfAAAADwAAAAAAAAAA&#10;AAAAAACfAgAAZHJzL2Rvd25yZXYueG1sUEsFBgAAAAAEAAQA9wAAAJUDAAAAAA==&#10;">
                      <v:imagedata r:id="rId191" o:title="IMG_7738"/>
                      <v:path arrowok="t"/>
                    </v:shape>
                    <v:shape id="Text Box 716031" o:spid="_x0000_s1185" type="#_x0000_t202" style="position:absolute;top:1755;width:10750;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jCcgA&#10;AADfAAAADwAAAGRycy9kb3ducmV2LnhtbESPzWrDMBCE74W8g9hAb7XsFtLgRAkhkNQtNJCfB1is&#10;jeXYWhlLddy3rwqFHoeZ+YZZrkfbioF6XztWkCUpCOLS6ZorBZfz7mkOwgdkja1jUvBNHtarycMS&#10;c+3ufKThFCoRIexzVGBC6HIpfWnIok9cRxy9q+sthij7Suoe7xFuW/mcpjNpsea4YLCjraGyOX1Z&#10;Bfv6mp0PQ1N1pnl/238Un7fiFpR6nI6bBYhAY/gP/7ULreA1m6UvGfz+iV9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iyMJyAAAAN8AAAAPAAAAAAAAAAAAAAAAAJgCAABk&#10;cnMvZG93bnJldi54bWxQSwUGAAAAAAQABAD1AAAAjQMAAAAA&#10;" filled="f" stroked="f" strokeweight=".5pt">
                      <v:textbox inset="0,0,0,0">
                        <w:txbxContent>
                          <w:p w14:paraId="4D1A4E07" w14:textId="77777777" w:rsidR="00BB090E" w:rsidRPr="00B4482A" w:rsidRDefault="00BB090E" w:rsidP="00D06AA2">
                            <w:pPr>
                              <w:jc w:val="center"/>
                              <w:rPr>
                                <w:lang w:val="ro-RO"/>
                              </w:rPr>
                            </w:pPr>
                            <w:r>
                              <w:rPr>
                                <w:lang w:val="ro-RO"/>
                              </w:rPr>
                              <w:t>Hala de sorta</w:t>
                            </w:r>
                            <w:r w:rsidRPr="007F5873">
                              <w:rPr>
                                <w:rStyle w:val="BodyTextChar"/>
                                <w:lang w:val="fr-FR"/>
                              </w:rPr>
                              <w:t>r</w:t>
                            </w:r>
                            <w:r>
                              <w:rPr>
                                <w:lang w:val="ro-RO"/>
                              </w:rPr>
                              <w:t>e</w:t>
                            </w:r>
                          </w:p>
                          <w:p w14:paraId="05304574" w14:textId="77777777" w:rsidR="00BB090E" w:rsidRPr="007F5873" w:rsidRDefault="00BB090E">
                            <w:pPr>
                              <w:rPr>
                                <w:lang w:val="fr-FR"/>
                              </w:rPr>
                            </w:pPr>
                          </w:p>
                          <w:p w14:paraId="09155815" w14:textId="77777777" w:rsidR="00BB090E" w:rsidRPr="00B4482A" w:rsidRDefault="00BB090E" w:rsidP="00D06AA2">
                            <w:pPr>
                              <w:jc w:val="center"/>
                              <w:rPr>
                                <w:lang w:val="ro-RO"/>
                              </w:rPr>
                            </w:pPr>
                            <w:r>
                              <w:rPr>
                                <w:lang w:val="ro-RO"/>
                              </w:rPr>
                              <w:t>Hala de sorta</w:t>
                            </w:r>
                            <w:r w:rsidRPr="007F5873">
                              <w:rPr>
                                <w:rStyle w:val="BodyTextChar"/>
                                <w:lang w:val="fr-FR"/>
                              </w:rPr>
                              <w:t>r</w:t>
                            </w:r>
                            <w:r>
                              <w:rPr>
                                <w:lang w:val="ro-RO"/>
                              </w:rPr>
                              <w:t>e</w:t>
                            </w:r>
                          </w:p>
                        </w:txbxContent>
                      </v:textbox>
                    </v:shape>
                    <v:shape id="Picture 716037" o:spid="_x0000_s1186" type="#_x0000_t75" style="position:absolute;left:11558;top:3364;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M9nTGAAAA3wAAAA8AAABkcnMvZG93bnJldi54bWxEj0+LwjAUxO+C3yE8YW+adpetUo0iLoIH&#10;Pax/7o/m2Vabl9JEW/30G2HB4zAzv2Fmi85U4k6NKy0riEcRCOLM6pJzBcfDejgB4TyyxsoyKXiQ&#10;g8W835thqm3Lv3Tf+1wECLsUFRTe16mULivIoBvZmjh4Z9sY9EE2udQNtgFuKvkZRYk0WHJYKLCm&#10;VUHZdX8zCrbMu2v73NpnwvU3XtrTz6SMlfoYdMspCE+df4f/2xutYBwn0dcYXn/CF5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z2dMYAAADfAAAADwAAAAAAAAAAAAAA&#10;AACfAgAAZHJzL2Rvd25yZXYueG1sUEsFBgAAAAAEAAQA9wAAAJIDAAAAAA==&#10;">
                      <v:imagedata r:id="rId192" o:title="IMG_7758"/>
                      <v:path arrowok="t"/>
                    </v:shape>
                    <v:shape id="Text Box 716038" o:spid="_x0000_s1187" type="#_x0000_t202" style="position:absolute;top:19970;width:10750;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KlMQA&#10;AADfAAAADwAAAGRycy9kb3ducmV2LnhtbERP3WrCMBS+H/gO4Qy8m2kVnHRGGYLaDSaoe4BDc2xq&#10;m5PSxNq9/XIhePnx/S/Xg21ET52vHCtIJwkI4sLpiksFv+ft2wKED8gaG8ek4I88rFejlyVm2t35&#10;SP0plCKGsM9QgQmhzaT0hSGLfuJa4shdXGcxRNiVUnd4j+G2kdMkmUuLFccGgy1tDBX16WYV7KpL&#10;ej70ddma+mu/+85/rvk1KDV+HT4/QAQawlP8cOdawXs6T2ZxcPwTv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xipTEAAAA3wAAAA8AAAAAAAAAAAAAAAAAmAIAAGRycy9k&#10;b3ducmV2LnhtbFBLBQYAAAAABAAEAPUAAACJAwAAAAA=&#10;" filled="f" stroked="f" strokeweight=".5pt">
                      <v:textbox inset="0,0,0,0">
                        <w:txbxContent>
                          <w:p w14:paraId="3B466E9A" w14:textId="77777777" w:rsidR="00BB090E" w:rsidRPr="00B4482A" w:rsidRDefault="00BB090E" w:rsidP="00D06AA2">
                            <w:pPr>
                              <w:pStyle w:val="BodyText"/>
                              <w:jc w:val="center"/>
                              <w:rPr>
                                <w:lang w:val="ro-RO"/>
                              </w:rPr>
                            </w:pPr>
                            <w:r>
                              <w:rPr>
                                <w:lang w:val="ro-RO"/>
                              </w:rPr>
                              <w:t>Receptie</w:t>
                            </w:r>
                          </w:p>
                          <w:p w14:paraId="180DE68F" w14:textId="77777777" w:rsidR="00BB090E" w:rsidRDefault="00BB090E"/>
                          <w:p w14:paraId="12E0CAF7" w14:textId="77777777" w:rsidR="00BB090E" w:rsidRPr="00B4482A" w:rsidRDefault="00BB090E" w:rsidP="00D06AA2">
                            <w:pPr>
                              <w:pStyle w:val="BodyText"/>
                              <w:jc w:val="center"/>
                              <w:rPr>
                                <w:lang w:val="ro-RO"/>
                              </w:rPr>
                            </w:pPr>
                            <w:r>
                              <w:rPr>
                                <w:lang w:val="ro-RO"/>
                              </w:rPr>
                              <w:t>Receptie</w:t>
                            </w:r>
                          </w:p>
                        </w:txbxContent>
                      </v:textbox>
                    </v:shape>
                    <v:shape id="Text Box 716039" o:spid="_x0000_s1188" type="#_x0000_t202" style="position:absolute;left:11558;width:10791;height:32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0vD8gA&#10;AADfAAAADwAAAGRycy9kb3ducmV2LnhtbESP0WrCQBRE34X+w3ILfaubWNA2ukopqKlgoeoHXLLX&#10;bEz2bsiuMf37bqHg4zAzZ5jFarCN6KnzlWMF6TgBQVw4XXGp4HRcP7+C8AFZY+OYFPyQh9XyYbTA&#10;TLsbf1N/CKWIEPYZKjAhtJmUvjBk0Y9dSxy9s+sshii7UuoObxFuGzlJkqm0WHFcMNjSh6GiPlyt&#10;gk11To9ffV22pv7cbnb5/pJfglJPj8P7HESgIdzD/+1cK5il0+TlDf7+x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S8PyAAAAN8AAAAPAAAAAAAAAAAAAAAAAJgCAABk&#10;cnMvZG93bnJldi54bWxQSwUGAAAAAAQABAD1AAAAjQMAAAAA&#10;" filled="f" stroked="f" strokeweight=".5pt">
                      <v:textbox inset="0,0,0,0">
                        <w:txbxContent>
                          <w:p w14:paraId="7F6BB17B" w14:textId="77777777" w:rsidR="00BB090E" w:rsidRPr="00B4482A" w:rsidRDefault="00BB090E" w:rsidP="00D06AA2">
                            <w:pPr>
                              <w:pStyle w:val="BodyText"/>
                              <w:jc w:val="center"/>
                              <w:rPr>
                                <w:lang w:val="ro-RO"/>
                              </w:rPr>
                            </w:pPr>
                            <w:r>
                              <w:rPr>
                                <w:lang w:val="ro-RO"/>
                              </w:rPr>
                              <w:t>Linia de sortare manuala</w:t>
                            </w:r>
                          </w:p>
                          <w:p w14:paraId="6184BDFB" w14:textId="77777777" w:rsidR="00BB090E" w:rsidRPr="007F5873" w:rsidRDefault="00BB090E">
                            <w:pPr>
                              <w:rPr>
                                <w:lang w:val="fr-FR"/>
                              </w:rPr>
                            </w:pPr>
                          </w:p>
                          <w:p w14:paraId="54D71516" w14:textId="77777777" w:rsidR="00BB090E" w:rsidRPr="00B4482A" w:rsidRDefault="00BB090E" w:rsidP="00D06AA2">
                            <w:pPr>
                              <w:pStyle w:val="BodyText"/>
                              <w:jc w:val="center"/>
                              <w:rPr>
                                <w:lang w:val="ro-RO"/>
                              </w:rPr>
                            </w:pPr>
                            <w:r>
                              <w:rPr>
                                <w:lang w:val="ro-RO"/>
                              </w:rPr>
                              <w:t>Linia de sortare manuala</w:t>
                            </w:r>
                          </w:p>
                        </w:txbxContent>
                      </v:textbox>
                    </v:shape>
                    <v:shape id="Picture 716040" o:spid="_x0000_s1189" type="#_x0000_t75" style="position:absolute;top:11850;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6c3HAAAA3wAAAA8AAABkcnMvZG93bnJldi54bWxEj8tqwkAUhveFvsNwCt2UOhMRLamjlIIg&#10;lIJN3HR3yByTaOZMyIy59OmdhdDlz3/jW29H24ieOl871pDMFAjiwpmaSw3HfPf6BsIHZIONY9Iw&#10;kYft5vFhjalxA/9Qn4VSxBH2KWqoQmhTKX1RkUU/cy1x9E6usxii7EppOhziuG3kXKmltFhzfKiw&#10;pc+Kikt2tRryw593L8nXbjirZm/ldEm+f49aPz+NH+8gAo3hP3xv742GVbJUi0gQeSILyM0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36c3HAAAA3wAAAA8AAAAAAAAAAAAA&#10;AAAAnwIAAGRycy9kb3ducmV2LnhtbFBLBQYAAAAABAAEAPcAAACTAwAAAAA=&#10;">
                      <v:imagedata r:id="rId193" o:title="IMG_7763"/>
                      <v:path arrowok="t"/>
                    </v:shape>
                    <v:shape id="Picture 716041" o:spid="_x0000_s1190" type="#_x0000_t75" style="position:absolute;left:11558;top:11850;width:10795;height:8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NdsjGAAAA3wAAAA8AAABkcnMvZG93bnJldi54bWxEj0FrAjEUhO8F/0N4Qi9Fs9sWla1RRBCk&#10;l1Jd74/NM1m6eVk3Ubf99Y0geBxmvhlmvuxdIy7UhdqzgnycgSCuvK7ZKCj3m9EMRIjIGhvPpOCX&#10;AiwXg6c5Ftpf+Zsuu2hEKuFQoAIbY1tIGSpLDsPYt8TJO/rOYUyyM1J3eE3lrpGvWTaRDmtOCxZb&#10;WluqfnZnp2AqX8rtFzUbuw7l4fxXm9Pbp1HqedivPkBE6uMjfKe3OnH5JHvP4fYnfQ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012yMYAAADfAAAADwAAAAAAAAAAAAAA&#10;AACfAgAAZHJzL2Rvd25yZXYueG1sUEsFBgAAAAAEAAQA9wAAAJIDAAAAAA==&#10;">
                      <v:imagedata r:id="rId194" o:title="IMG_7767"/>
                      <v:path arrowok="t"/>
                    </v:shape>
                    <v:shape id="Text Box 716042" o:spid="_x0000_s1191" type="#_x0000_t202" style="position:absolute;left:11777;top:19970;width:10572;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OA8gA&#10;AADfAAAADwAAAGRycy9kb3ducmV2LnhtbESP0WrCQBRE3wv9h+UKfWs2kWJL6ipS0KaCQrUfcMle&#10;szHZuyG7xvTvu4LQx2FmzjDz5WhbMVDva8cKsiQFQVw6XXOl4Oe4fn4D4QOyxtYxKfglD8vF48Mc&#10;c+2u/E3DIVQiQtjnqMCE0OVS+tKQRZ+4jjh6J9dbDFH2ldQ9XiPctnKapjNpsea4YLCjD0Nlc7hY&#10;BZv6lB33Q1N1pvn63GyL3bk4B6WeJuPqHUSgMfyH7+1CK3jNZunLFG5/4he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X84DyAAAAN8AAAAPAAAAAAAAAAAAAAAAAJgCAABk&#10;cnMvZG93bnJldi54bWxQSwUGAAAAAAQABAD1AAAAjQMAAAAA&#10;" filled="f" stroked="f" strokeweight=".5pt">
                      <v:textbox inset="0,0,0,0">
                        <w:txbxContent>
                          <w:p w14:paraId="00D846BB" w14:textId="77777777" w:rsidR="00BB090E" w:rsidRPr="00B4482A" w:rsidRDefault="00BB090E" w:rsidP="00D06AA2">
                            <w:pPr>
                              <w:pStyle w:val="BodyText"/>
                              <w:jc w:val="center"/>
                              <w:rPr>
                                <w:lang w:val="ro-RO"/>
                              </w:rPr>
                            </w:pPr>
                            <w:r>
                              <w:rPr>
                                <w:lang w:val="ro-RO"/>
                              </w:rPr>
                              <w:t>Stocare produselor balotate</w:t>
                            </w:r>
                          </w:p>
                          <w:p w14:paraId="041E13B5" w14:textId="77777777" w:rsidR="00BB090E" w:rsidRDefault="00BB090E"/>
                          <w:p w14:paraId="5A50BF0A" w14:textId="77777777" w:rsidR="00BB090E" w:rsidRPr="00B4482A" w:rsidRDefault="00BB090E" w:rsidP="00D06AA2">
                            <w:pPr>
                              <w:pStyle w:val="BodyText"/>
                              <w:jc w:val="center"/>
                              <w:rPr>
                                <w:lang w:val="ro-RO"/>
                              </w:rPr>
                            </w:pPr>
                            <w:r>
                              <w:rPr>
                                <w:lang w:val="ro-RO"/>
                              </w:rPr>
                              <w:t>Stocare produselor balotate</w:t>
                            </w:r>
                          </w:p>
                        </w:txbxContent>
                      </v:textbox>
                    </v:shape>
                    <v:shape id="Text Box 716047" o:spid="_x0000_s1192" type="#_x0000_t202" style="position:absolute;top:23335;width:22343;height:1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tm8gA&#10;AADfAAAADwAAAGRycy9kb3ducmV2LnhtbESP0WrCQBRE3wv9h+UKfTOblKIldRUp1KaCQrUfcMle&#10;szHZuyG7jenfu4LQx2FmzjCL1WhbMVDva8cKsiQFQVw6XXOl4Of4MX0F4QOyxtYxKfgjD6vl48MC&#10;c+0u/E3DIVQiQtjnqMCE0OVS+tKQRZ+4jjh6J9dbDFH2ldQ9XiLctvI5TWfSYs1xwWBH74bK5vBr&#10;FWzqU3bcD03Vmebrc7MtdufiHJR6mozrNxCBxvAfvrcLrWCezdKXOdz+xC8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KG2byAAAAN8AAAAPAAAAAAAAAAAAAAAAAJgCAABk&#10;cnMvZG93bnJldi54bWxQSwUGAAAAAAQABAD1AAAAjQMAAAAA&#10;" filled="f" stroked="f" strokeweight=".5pt">
                      <v:textbox inset="0,0,0,0">
                        <w:txbxContent>
                          <w:p w14:paraId="77803E09" w14:textId="77777777" w:rsidR="00BB090E" w:rsidRPr="00F80980" w:rsidRDefault="00BB090E" w:rsidP="00D06AA2">
                            <w:pPr>
                              <w:pStyle w:val="BodyText"/>
                              <w:jc w:val="center"/>
                              <w:rPr>
                                <w:lang w:val="ro-RO"/>
                              </w:rPr>
                            </w:pPr>
                            <w:r>
                              <w:rPr>
                                <w:lang w:val="ro-RO"/>
                              </w:rPr>
                              <w:t>STATIA DE SORTARE MANUALA TASCA</w:t>
                            </w:r>
                          </w:p>
                          <w:p w14:paraId="0DD8C64D" w14:textId="77777777" w:rsidR="00BB090E" w:rsidRDefault="00BB090E"/>
                          <w:p w14:paraId="66BDB880" w14:textId="77777777" w:rsidR="00BB090E" w:rsidRPr="00F80980" w:rsidRDefault="00BB090E" w:rsidP="00D06AA2">
                            <w:pPr>
                              <w:pStyle w:val="BodyText"/>
                              <w:jc w:val="center"/>
                              <w:rPr>
                                <w:lang w:val="ro-RO"/>
                              </w:rPr>
                            </w:pPr>
                            <w:r>
                              <w:rPr>
                                <w:lang w:val="ro-RO"/>
                              </w:rPr>
                              <w:t>STATIA DE SORTARE MANUALA TASCA</w:t>
                            </w:r>
                          </w:p>
                        </w:txbxContent>
                      </v:textbox>
                    </v:shape>
                  </v:group>
                  <v:rect id="Rectangle 716049" o:spid="_x0000_s1193" style="position:absolute;width:23622;height:256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Q3ckA&#10;AADfAAAADwAAAGRycy9kb3ducmV2LnhtbESPQUvDQBSE74L/YXkFL6XdRKRq2m0RRclBCtZ66O01&#10;+5qNzb4N2Wcb/70rCB6HmfmGWawG36oT9bEJbCCfZqCIq2Abrg1s358nd6CiIFtsA5OBb4qwWl5e&#10;LLCw4cxvdNpIrRKEY4EGnEhXaB0rRx7jNHTEyTuE3qMk2dfa9nhOcN/q6yybaY8NpwWHHT06qo6b&#10;L29gVw5Sf+Yv8nrE8ce4dPtq/bQ35mo0PMxBCQ3yH/5rl9bAbT7Lbu7h90/6Anr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xfQ3ckAAADfAAAADwAAAAAAAAAAAAAAAACYAgAA&#10;ZHJzL2Rvd25yZXYueG1sUEsFBgAAAAAEAAQA9QAAAI4DAAAAAA==&#10;" filled="f" strokecolor="black [3213]" strokeweight="1pt"/>
                </v:group>
                <v:shape id="Straight Arrow Connector 716051" o:spid="_x0000_s1194" type="#_x0000_t32" style="position:absolute;left:23694;top:13914;width:11583;height:45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T7zMgAAADfAAAADwAAAGRycy9kb3ducmV2LnhtbESPQWsCMRSE74L/ITzBmyYr1urWKCIo&#10;Fkqpthdvj+R1d3Hzsmyibvvrm0Khx2FmvmGW687V4kZtqDxryMYKBLHxtuJCw8f7bjQHESKyxdoz&#10;afiiAOtVv7fE3Po7H+l2ioVIEA45aihjbHIpgynJYRj7hjh5n751GJNsC2lbvCe4q+VEqZl0WHFa&#10;KLGhbUnmcro6DV22LV7MojrS67e60Hx/nr6ZZ62Hg27zBCJSF//Df+2D1fCYzdRDBr9/0heQq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vT7zMgAAADfAAAADwAAAAAA&#10;AAAAAAAAAAChAgAAZHJzL2Rvd25yZXYueG1sUEsFBgAAAAAEAAQA+QAAAJYDAAAAAA==&#10;" strokecolor="red" strokeweight=".5pt">
                  <v:stroke endarrow="oval" joinstyle="miter"/>
                </v:shape>
                <v:group id="Group 716055" o:spid="_x0000_s1195" style="position:absolute;left:33634;top:24092;width:24092;height:25673" coordsize="24092,25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4ZRIzIAAAA&#10;3wAAAA8AAAAAAAAAAAAAAAAAqgIAAGRycy9kb3ducmV2LnhtbFBLBQYAAAAABAAEAPoAAACfAwAA&#10;AAA=&#10;">
                  <v:shape id="Picture 716030" o:spid="_x0000_s1196" type="#_x0000_t75" style="position:absolute;left:556;top:3737;width:10795;height:8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CqqzEAAAA3wAAAA8AAABkcnMvZG93bnJldi54bWxEj8tqAjEUhveFvkM4he5qYkujjkYRS8Gl&#10;l0K3h8lxMu3kZEhSHd/eLAouf/4b32I1+E6cKaY2sIHxSIEgroNtuTHwdfx8mYJIGdliF5gMXCnB&#10;avn4sMDKhgvv6XzIjSgjnCo04HLuKylT7chjGoWeuHinED3mImMjbcRLGfedfFVKS48tlweHPW0c&#10;1b+HP29A/WR7nOmpvH7r9eb9tNvHD+2MeX4a1nMQmYZ8D/+3t9bAZKzVWyEoPIUF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CqqzEAAAA3wAAAA8AAAAAAAAAAAAAAAAA&#10;nwIAAGRycy9kb3ducmV2LnhtbFBLBQYAAAAABAAEAPcAAACQAwAAAAA=&#10;">
                    <v:imagedata r:id="rId195" o:title="IMG_7746"/>
                    <v:path arrowok="t"/>
                  </v:shape>
                  <v:shape id="Text Box 716032" o:spid="_x0000_s1197" type="#_x0000_t202" style="position:absolute;left:556;top:2146;width:1075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m9fsgA&#10;AADfAAAADwAAAGRycy9kb3ducmV2LnhtbESP0WrCQBRE3wv9h+UKfWs2sWBL6ipS0KaCQrUfcMle&#10;szHZuyG7xvTvu4LQx2FmzjDz5WhbMVDva8cKsiQFQVw6XXOl4Oe4fn4D4QOyxtYxKfglD8vF48Mc&#10;c+2u/E3DIVQiQtjnqMCE0OVS+tKQRZ+4jjh6J9dbDFH2ldQ9XiPctnKapjNpsea4YLCjD0Nlc7hY&#10;BZv6lB33Q1N1pvn63GyL3bk4B6WeJuPqHUSgMfyH7+1CK3jNZunLFG5/4he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Wb1+yAAAAN8AAAAPAAAAAAAAAAAAAAAAAJgCAABk&#10;cnMvZG93bnJldi54bWxQSwUGAAAAAAQABAD1AAAAjQMAAAAA&#10;" filled="f" stroked="f" strokeweight=".5pt">
                    <v:textbox inset="0,0,0,0">
                      <w:txbxContent>
                        <w:p w14:paraId="3B5BDC35" w14:textId="77777777" w:rsidR="00BB090E" w:rsidRPr="00B4482A" w:rsidRDefault="00BB090E" w:rsidP="00D06AA2">
                          <w:pPr>
                            <w:pStyle w:val="BodyText"/>
                            <w:jc w:val="center"/>
                            <w:rPr>
                              <w:lang w:val="ro-RO"/>
                            </w:rPr>
                          </w:pPr>
                          <w:r>
                            <w:rPr>
                              <w:lang w:val="ro-RO"/>
                            </w:rPr>
                            <w:t>Hala de transfer</w:t>
                          </w:r>
                        </w:p>
                        <w:p w14:paraId="4E1BB0CC" w14:textId="77777777" w:rsidR="00BB090E" w:rsidRPr="007F5873" w:rsidRDefault="00BB090E">
                          <w:pPr>
                            <w:rPr>
                              <w:lang w:val="fr-FR"/>
                            </w:rPr>
                          </w:pPr>
                        </w:p>
                        <w:p w14:paraId="175BE67C" w14:textId="77777777" w:rsidR="00BB090E" w:rsidRPr="00B4482A" w:rsidRDefault="00BB090E" w:rsidP="00D06AA2">
                          <w:pPr>
                            <w:pStyle w:val="BodyText"/>
                            <w:jc w:val="center"/>
                            <w:rPr>
                              <w:lang w:val="ro-RO"/>
                            </w:rPr>
                          </w:pPr>
                          <w:r>
                            <w:rPr>
                              <w:lang w:val="ro-RO"/>
                            </w:rPr>
                            <w:t>Hala de transfer</w:t>
                          </w:r>
                        </w:p>
                      </w:txbxContent>
                    </v:textbox>
                  </v:shape>
                  <v:shape id="Picture 716036" o:spid="_x0000_s1198" type="#_x0000_t75" style="position:absolute;left:874;top:13994;width:10795;height:810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zz8THAAAA3wAAAA8AAABkcnMvZG93bnJldi54bWxEj0FrwkAUhO8F/8PyhN50o4VoUzdBBGlP&#10;BW2lentkX7PR7NuY3Wr8992C0OMwM98wi6K3jbhQ52vHCibjBARx6XTNlYLPj/VoDsIHZI2NY1Jw&#10;Iw9FPnhYYKbdlTd02YZKRAj7DBWYENpMSl8asujHriWO3rfrLIYou0rqDq8Rbhs5TZJUWqw5Lhhs&#10;aWWoPG1/rIIzTen49XyQrzv7PtufXH9uK6PU47BfvoAI1If/8L39phXMJmnylMLfn/gFZP4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zz8THAAAA3wAAAA8AAAAAAAAAAAAA&#10;AAAAnwIAAGRycy9kb3ducmV2LnhtbFBLBQYAAAAABAAEAPcAAACTAwAAAAA=&#10;">
                    <v:imagedata r:id="rId196" o:title="IMG_7752"/>
                    <v:path arrowok="t"/>
                  </v:shape>
                  <v:shape id="Picture 716043" o:spid="_x0000_s1199" type="#_x0000_t75" style="position:absolute;left:12483;top:3657;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K+c7IAAAA3wAAAA8AAABkcnMvZG93bnJldi54bWxEj0FrwkAUhO+F/oflFXqrm1hJJXUVlRa0&#10;tYemHjw+sq9JMPs2Ztck/ntXKPQ4zMw3zGwxmFp01LrKsoJ4FIEgzq2uuFCw/3l/moJwHlljbZkU&#10;XMjBYn5/N8NU256/qct8IQKEXYoKSu+bVEqXl2TQjWxDHLxf2xr0QbaF1C32AW5qOY6iRBqsOCyU&#10;2NC6pPyYnY2Cz7fV14G66Smjj3iX7GSP23Oh1OPDsHwF4Wnw/+G/9kYreImTaPIMtz/hC8j5F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OCvnOyAAAAN8AAAAPAAAAAAAAAAAA&#10;AAAAAJ8CAABkcnMvZG93bnJldi54bWxQSwUGAAAAAAQABAD3AAAAlAMAAAAA&#10;">
                    <v:imagedata r:id="rId197" o:title="IMG_7775"/>
                    <v:path arrowok="t"/>
                  </v:shape>
                  <v:shape id="Text Box 716044" o:spid="_x0000_s1200" type="#_x0000_t202" style="position:absolute;left:12483;top:397;width:10751;height:3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rz7MgA&#10;AADfAAAADwAAAGRycy9kb3ducmV2LnhtbESP0WrCQBRE3wv9h+UKfWs2EbEldRUpaFNBodoPuGSv&#10;2Zjs3ZDdxvTvu4LQx2FmzjCL1WhbMVDva8cKsiQFQVw6XXOl4Pu0eX4F4QOyxtYxKfglD6vl48MC&#10;c+2u/EXDMVQiQtjnqMCE0OVS+tKQRZ+4jjh6Z9dbDFH2ldQ9XiPctnKapnNpsea4YLCjd0Nlc/yx&#10;Crb1OTsdhqbqTPP5sd0V+0txCUo9Tcb1G4hAY/gP39uFVvCSzdPZDG5/4he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vPsyAAAAN8AAAAPAAAAAAAAAAAAAAAAAJgCAABk&#10;cnMvZG93bnJldi54bWxQSwUGAAAAAAQABAD1AAAAjQMAAAAA&#10;" filled="f" stroked="f" strokeweight=".5pt">
                    <v:textbox inset="0,0,0,0">
                      <w:txbxContent>
                        <w:p w14:paraId="71A4EF26" w14:textId="77777777" w:rsidR="00BB090E" w:rsidRPr="00B4482A" w:rsidRDefault="00BB090E" w:rsidP="00D06AA2">
                          <w:pPr>
                            <w:pStyle w:val="BodyText"/>
                            <w:jc w:val="center"/>
                            <w:rPr>
                              <w:lang w:val="ro-RO"/>
                            </w:rPr>
                          </w:pPr>
                          <w:r>
                            <w:rPr>
                              <w:lang w:val="ro-RO"/>
                            </w:rPr>
                            <w:t>Zona de incarcare containere</w:t>
                          </w:r>
                        </w:p>
                        <w:p w14:paraId="5F778336" w14:textId="77777777" w:rsidR="00BB090E" w:rsidRPr="007F5873" w:rsidRDefault="00BB090E">
                          <w:pPr>
                            <w:rPr>
                              <w:lang w:val="fr-FR"/>
                            </w:rPr>
                          </w:pPr>
                        </w:p>
                        <w:p w14:paraId="3BA5F0AC" w14:textId="77777777" w:rsidR="00BB090E" w:rsidRPr="00B4482A" w:rsidRDefault="00BB090E" w:rsidP="00D06AA2">
                          <w:pPr>
                            <w:pStyle w:val="BodyText"/>
                            <w:jc w:val="center"/>
                            <w:rPr>
                              <w:lang w:val="ro-RO"/>
                            </w:rPr>
                          </w:pPr>
                          <w:r>
                            <w:rPr>
                              <w:lang w:val="ro-RO"/>
                            </w:rPr>
                            <w:t>Zona de incarcare containere</w:t>
                          </w:r>
                        </w:p>
                      </w:txbxContent>
                    </v:textbox>
                  </v:shape>
                  <v:shape id="Picture 716045" o:spid="_x0000_s1201" type="#_x0000_t75" style="position:absolute;left:12483;top:12483;width:10795;height: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xcnbJAAAA3wAAAA8AAABkcnMvZG93bnJldi54bWxEj9FqwkAURN8L/sNyC75I3USsTVNXEUWp&#10;tC+NfsAle5sEs3dDdo3Rr+8KQh+HmTnDzJe9qUVHrassK4jHEQji3OqKCwXHw/YlAeE8ssbaMim4&#10;koPlYvA0x1TbC/9Ql/lCBAi7FBWU3jeplC4vyaAb24Y4eL+2NeiDbAupW7wEuKnlJIpm0mDFYaHE&#10;htYl5afsbBRsRt3ofZ98n/JjZna3zaGJv5K9UsPnfvUBwlPv/8OP9qdW8BbPoukr3P+ELyAXf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87FydskAAADfAAAADwAAAAAAAAAA&#10;AAAAAACfAgAAZHJzL2Rvd25yZXYueG1sUEsFBgAAAAAEAAQA9wAAAJUDAAAAAA==&#10;">
                    <v:imagedata r:id="rId198" o:title="IMG_7784"/>
                    <v:path arrowok="t"/>
                  </v:shape>
                  <v:shape id="Text Box 716046" o:spid="_x0000_s1202" type="#_x0000_t202" style="position:absolute;left:12563;top:20593;width:10750;height:3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TIAMgA&#10;AADfAAAADwAAAGRycy9kb3ducmV2LnhtbESP0WrCQBRE3wv9h+UW+qabSIkluooUalOhgtoPuGSv&#10;2Zjs3ZBdY/r3XaHQx2FmzjDL9WhbMVDva8cK0mkCgrh0uuZKwffpffIKwgdkja1jUvBDHtarx4cl&#10;5trd+EDDMVQiQtjnqMCE0OVS+tKQRT91HXH0zq63GKLsK6l7vEW4beUsSTJpsea4YLCjN0Nlc7xa&#10;Bdv6nJ72Q1N1pvn82O6Kr0txCUo9P42bBYhAY/gP/7ULrWCeZslLBvc/8Qv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ZMgAyAAAAN8AAAAPAAAAAAAAAAAAAAAAAJgCAABk&#10;cnMvZG93bnJldi54bWxQSwUGAAAAAAQABAD1AAAAjQMAAAAA&#10;" filled="f" stroked="f" strokeweight=".5pt">
                    <v:textbox inset="0,0,0,0">
                      <w:txbxContent>
                        <w:p w14:paraId="0CFD67C6" w14:textId="77777777" w:rsidR="00BB090E" w:rsidRPr="00B4482A" w:rsidRDefault="00BB090E" w:rsidP="00D06AA2">
                          <w:pPr>
                            <w:pStyle w:val="BodyText"/>
                            <w:jc w:val="center"/>
                            <w:rPr>
                              <w:lang w:val="ro-RO"/>
                            </w:rPr>
                          </w:pPr>
                          <w:r>
                            <w:rPr>
                              <w:lang w:val="ro-RO"/>
                            </w:rPr>
                            <w:t>Zona de evacuare containere umplute</w:t>
                          </w:r>
                        </w:p>
                        <w:p w14:paraId="7082DC03" w14:textId="77777777" w:rsidR="00BB090E" w:rsidRPr="007F5873" w:rsidRDefault="00BB090E">
                          <w:pPr>
                            <w:rPr>
                              <w:lang w:val="fr-FR"/>
                            </w:rPr>
                          </w:pPr>
                        </w:p>
                        <w:p w14:paraId="680ED737" w14:textId="77777777" w:rsidR="00BB090E" w:rsidRPr="00B4482A" w:rsidRDefault="00BB090E" w:rsidP="00D06AA2">
                          <w:pPr>
                            <w:pStyle w:val="BodyText"/>
                            <w:jc w:val="center"/>
                            <w:rPr>
                              <w:lang w:val="ro-RO"/>
                            </w:rPr>
                          </w:pPr>
                          <w:r>
                            <w:rPr>
                              <w:lang w:val="ro-RO"/>
                            </w:rPr>
                            <w:t>Zona de evacuare containere umplute</w:t>
                          </w:r>
                        </w:p>
                      </w:txbxContent>
                    </v:textbox>
                  </v:shape>
                  <v:shape id="Text Box 716053" o:spid="_x0000_s1203" type="#_x0000_t202" style="position:absolute;left:874;top:23853;width:22563;height:17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r9RcgA&#10;AADfAAAADwAAAGRycy9kb3ducmV2LnhtbESP0WrCQBRE34X+w3ILfaubtGhLdJVSqI2ChaofcMle&#10;szHZuyG7jfHvXaHg4zAzZ5j5crCN6KnzlWMF6TgBQVw4XXGp4LD/en4H4QOyxsYxKbiQh+XiYTTH&#10;TLsz/1K/C6WIEPYZKjAhtJmUvjBk0Y9dSxy9o+sshii7UuoOzxFuG/mSJFNpseK4YLClT0NFvfuz&#10;ClbVMd3/9HXZmnr9vdrk21N+Cko9PQ4fMxCBhnAP/7dzreAtnSaTV7j9iV9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yv1FyAAAAN8AAAAPAAAAAAAAAAAAAAAAAJgCAABk&#10;cnMvZG93bnJldi54bWxQSwUGAAAAAAQABAD1AAAAjQMAAAAA&#10;" filled="f" stroked="f" strokeweight=".5pt">
                    <v:textbox inset="0,0,0,0">
                      <w:txbxContent>
                        <w:p w14:paraId="2D57370C" w14:textId="77777777" w:rsidR="00BB090E" w:rsidRPr="00F80980" w:rsidRDefault="00BB090E" w:rsidP="00D06AA2">
                          <w:pPr>
                            <w:pStyle w:val="BodyText"/>
                            <w:jc w:val="center"/>
                            <w:rPr>
                              <w:lang w:val="ro-RO"/>
                            </w:rPr>
                          </w:pPr>
                          <w:r>
                            <w:rPr>
                              <w:lang w:val="ro-RO"/>
                            </w:rPr>
                            <w:t>STATIA DE TRANSFER TASCA</w:t>
                          </w:r>
                        </w:p>
                        <w:p w14:paraId="05E7A087" w14:textId="77777777" w:rsidR="00BB090E" w:rsidRDefault="00BB090E"/>
                        <w:p w14:paraId="1C6345EE" w14:textId="77777777" w:rsidR="00BB090E" w:rsidRPr="00F80980" w:rsidRDefault="00BB090E" w:rsidP="00D06AA2">
                          <w:pPr>
                            <w:pStyle w:val="BodyText"/>
                            <w:jc w:val="center"/>
                            <w:rPr>
                              <w:lang w:val="ro-RO"/>
                            </w:rPr>
                          </w:pPr>
                          <w:r>
                            <w:rPr>
                              <w:lang w:val="ro-RO"/>
                            </w:rPr>
                            <w:t>STATIA DE TRANSFER TASCA</w:t>
                          </w:r>
                        </w:p>
                      </w:txbxContent>
                    </v:textbox>
                  </v:shape>
                  <v:rect id="Rectangle 716054" o:spid="_x0000_s1204" style="position:absolute;width:24092;height:256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nskA&#10;AADfAAAADwAAAGRycy9kb3ducmV2LnhtbESPQUvDQBSE74L/YXkFL6XdRLRK2m0RRclBCtZ66O01&#10;+5qNzb4N2Wcb/70rCB6HmfmGWawG36oT9bEJbCCfZqCIq2Abrg1s358n96CiIFtsA5OBb4qwWl5e&#10;LLCw4cxvdNpIrRKEY4EGnEhXaB0rRx7jNHTEyTuE3qMk2dfa9nhOcN/q6yybaY8NpwWHHT06qo6b&#10;L29gVw5Sf+Yv8nrE8ce4dPtq/bQ35mo0PMxBCQ3yH/5rl9bAXT7Lbm/g90/6Anr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M/pnskAAADfAAAADwAAAAAAAAAAAAAAAACYAgAA&#10;ZHJzL2Rvd25yZXYueG1sUEsFBgAAAAAEAAQA9QAAAI4DAAAAAA==&#10;" filled="f" strokecolor="black [3213]" strokeweight="1pt"/>
                </v:group>
                <v:group id="Group 716057" o:spid="_x0000_s1205" style="position:absolute;left:16300;top:35224;width:14395;height:13952" coordsize="14395,139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GHf2DIAAAA&#10;3wAAAA8AAAAAAAAAAAAAAAAAqgIAAGRycy9kb3ducmV2LnhtbFBLBQYAAAAABAAEAPoAAACfAwAA&#10;AAA=&#10;">
                  <v:shape id="Picture 716052" o:spid="_x0000_s1206" type="#_x0000_t75" style="position:absolute;width:14395;height:10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yIRPFAAAA3wAAAA8AAABkcnMvZG93bnJldi54bWxEj82LwjAUxO8L/g/hLXhZNFXwg2oUkRV6&#10;9evg7dE8m7LNS0mytv73mwXB4zAzv2HW29424kE+1I4VTMYZCOLS6ZorBZfzYbQEESKyxsYxKXhS&#10;gO1m8LHGXLuOj/Q4xUokCIccFZgY21zKUBqyGMauJU7e3XmLMUlfSe2xS3DbyGmWzaXFmtOCwZb2&#10;hsqf069V8H08LL7aa7e3prhJWmrjL4VRavjZ71YgIvXxHX61C61gMZlnsyn8/0lfQG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siETxQAAAN8AAAAPAAAAAAAAAAAAAAAA&#10;AJ8CAABkcnMvZG93bnJldi54bWxQSwUGAAAAAAQABAD3AAAAkQMAAAAA&#10;">
                    <v:imagedata r:id="rId199" o:title="IMG_7786"/>
                    <v:path arrowok="t"/>
                  </v:shape>
                  <v:shape id="Text Box 716056" o:spid="_x0000_s1207" type="#_x0000_t202" style="position:absolute;top:10734;width:14395;height:3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1e3cgA&#10;AADfAAAADwAAAGRycy9kb3ducmV2LnhtbESP0WrCQBRE3wv9h+UW+qabCI0luooUalOhgtoPuGSv&#10;2Zjs3ZBdY/r3XaHQx2FmzjDL9WhbMVDva8cK0mkCgrh0uuZKwffpffIKwgdkja1jUvBDHtarx4cl&#10;5trd+EDDMVQiQtjnqMCE0OVS+tKQRT91HXH0zq63GKLsK6l7vEW4beUsSTJpsea4YLCjN0Nlc7xa&#10;Bdv6nJ72Q1N1pvn82O6Kr0txCUo9P42bBYhAY/gP/7ULrWCeZslLBvc/8Qv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vV7dyAAAAN8AAAAPAAAAAAAAAAAAAAAAAJgCAABk&#10;cnMvZG93bnJldi54bWxQSwUGAAAAAAQABAD1AAAAjQMAAAAA&#10;" filled="f" stroked="f" strokeweight=".5pt">
                    <v:textbox inset="0,0,0,0">
                      <w:txbxContent>
                        <w:p w14:paraId="704CD502" w14:textId="77777777" w:rsidR="00BB090E" w:rsidRPr="00B4482A" w:rsidRDefault="00BB090E" w:rsidP="00D06AA2">
                          <w:pPr>
                            <w:pStyle w:val="BodyText"/>
                            <w:jc w:val="center"/>
                            <w:rPr>
                              <w:lang w:val="ro-RO"/>
                            </w:rPr>
                          </w:pPr>
                          <w:r>
                            <w:rPr>
                              <w:lang w:val="ro-RO"/>
                            </w:rPr>
                            <w:t>Voluminoase extrase din deseuri menajere</w:t>
                          </w:r>
                        </w:p>
                        <w:p w14:paraId="4E94A097" w14:textId="77777777" w:rsidR="00BB090E" w:rsidRPr="007F5873" w:rsidRDefault="00BB090E">
                          <w:pPr>
                            <w:rPr>
                              <w:lang w:val="fr-FR"/>
                            </w:rPr>
                          </w:pPr>
                        </w:p>
                        <w:p w14:paraId="277E72FC" w14:textId="1D4C86A9" w:rsidR="00BB090E" w:rsidRPr="00B4482A" w:rsidRDefault="00BB090E" w:rsidP="00D06AA2">
                          <w:pPr>
                            <w:pStyle w:val="BodyText"/>
                            <w:jc w:val="center"/>
                            <w:rPr>
                              <w:lang w:val="ro-RO"/>
                            </w:rPr>
                          </w:pPr>
                          <w:r>
                            <w:rPr>
                              <w:lang w:val="ro-RO"/>
                            </w:rPr>
                            <w:t>Voluminoase extrase din deseuri menajere</w:t>
                          </w:r>
                        </w:p>
                      </w:txbxContent>
                    </v:textbox>
                  </v:shape>
                </v:group>
                <v:shape id="Straight Arrow Connector 716058" o:spid="_x0000_s1208" type="#_x0000_t32" style="position:absolute;left:35303;top:13914;width:4161;height:101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6XJ8YAAADfAAAADwAAAGRycy9kb3ducmV2LnhtbERPy2rCQBTdF/yH4Qrd1UkCRkkdRaVC&#10;objwAdLdJXPzaDN30sw0Sfv1zqLQ5eG8V5vRNKKnztWWFcSzCARxbnXNpYLr5fC0BOE8ssbGMin4&#10;IQeb9eRhhZm2A5+oP/tShBB2GSqovG8zKV1ekUE3sy1x4ArbGfQBdqXUHQ4h3DQyiaJUGqw5NFTY&#10;0r6i/PP8bRT8Frdjfvl6Wb6X1r5tk4+m8LtYqcfpuH0G4Wn0/+I/96tWsIjTaB4Ghz/hC8j1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9ulyfGAAAA3wAAAA8AAAAAAAAA&#10;AAAAAAAAoQIAAGRycy9kb3ducmV2LnhtbFBLBQYAAAAABAAEAPkAAACUAwAAAAA=&#10;" strokecolor="red" strokeweight=".5pt">
                  <v:stroke endarrow="oval" joinstyle="miter"/>
                </v:shape>
              </v:group>
            </w:pict>
          </mc:Fallback>
        </mc:AlternateContent>
      </w:r>
    </w:p>
    <w:p w14:paraId="79BDBDDE" w14:textId="1EE58DF0" w:rsidR="00E44B35" w:rsidRPr="00115C77" w:rsidRDefault="00E44B35" w:rsidP="00B634C1">
      <w:pPr>
        <w:rPr>
          <w:lang w:val="ro-RO"/>
        </w:rPr>
      </w:pPr>
    </w:p>
    <w:p w14:paraId="7F29D785" w14:textId="77777777" w:rsidR="00E44B35" w:rsidRPr="00115C77" w:rsidRDefault="00E44B35" w:rsidP="00B634C1">
      <w:pPr>
        <w:rPr>
          <w:lang w:val="ro-RO"/>
        </w:rPr>
      </w:pPr>
    </w:p>
    <w:p w14:paraId="033DFC7C" w14:textId="77777777" w:rsidR="00E44B35" w:rsidRPr="00115C77" w:rsidRDefault="00E44B35" w:rsidP="00B634C1">
      <w:pPr>
        <w:rPr>
          <w:lang w:val="ro-RO"/>
        </w:rPr>
      </w:pPr>
    </w:p>
    <w:p w14:paraId="7C0BDB90" w14:textId="77777777" w:rsidR="00E44B35" w:rsidRPr="00115C77" w:rsidRDefault="00E44B35" w:rsidP="00B634C1">
      <w:pPr>
        <w:rPr>
          <w:lang w:val="ro-RO"/>
        </w:rPr>
      </w:pPr>
    </w:p>
    <w:p w14:paraId="6DF31E32" w14:textId="77777777" w:rsidR="00E44B35" w:rsidRPr="00115C77" w:rsidRDefault="00E44B35" w:rsidP="00B634C1">
      <w:pPr>
        <w:rPr>
          <w:lang w:val="ro-RO"/>
        </w:rPr>
      </w:pPr>
    </w:p>
    <w:p w14:paraId="22DA50E3" w14:textId="77777777" w:rsidR="00E44B35" w:rsidRPr="00115C77" w:rsidRDefault="00E44B35" w:rsidP="00B634C1">
      <w:pPr>
        <w:rPr>
          <w:lang w:val="ro-RO"/>
        </w:rPr>
      </w:pPr>
    </w:p>
    <w:p w14:paraId="2C5DDD85" w14:textId="77777777" w:rsidR="00E44B35" w:rsidRPr="00115C77" w:rsidRDefault="00E44B35" w:rsidP="00B634C1">
      <w:pPr>
        <w:rPr>
          <w:lang w:val="ro-RO"/>
        </w:rPr>
      </w:pPr>
    </w:p>
    <w:p w14:paraId="280814FB" w14:textId="77777777" w:rsidR="00E44B35" w:rsidRPr="00115C77" w:rsidRDefault="00E44B35" w:rsidP="00B634C1">
      <w:pPr>
        <w:rPr>
          <w:lang w:val="ro-RO"/>
        </w:rPr>
      </w:pPr>
    </w:p>
    <w:p w14:paraId="5919969B" w14:textId="77777777" w:rsidR="00E44B35" w:rsidRPr="00115C77" w:rsidRDefault="00E44B35" w:rsidP="00B634C1">
      <w:pPr>
        <w:rPr>
          <w:lang w:val="ro-RO"/>
        </w:rPr>
      </w:pPr>
    </w:p>
    <w:p w14:paraId="45B3A5B4" w14:textId="77777777" w:rsidR="00E44B35" w:rsidRPr="00115C77" w:rsidRDefault="00E44B35" w:rsidP="00B634C1">
      <w:pPr>
        <w:rPr>
          <w:lang w:val="ro-RO"/>
        </w:rPr>
      </w:pPr>
    </w:p>
    <w:p w14:paraId="17E8CBBA" w14:textId="77777777" w:rsidR="00E44B35" w:rsidRPr="00115C77" w:rsidRDefault="00E44B35" w:rsidP="00B634C1">
      <w:pPr>
        <w:rPr>
          <w:lang w:val="ro-RO"/>
        </w:rPr>
      </w:pPr>
    </w:p>
    <w:p w14:paraId="58DC502C" w14:textId="77777777" w:rsidR="00E44B35" w:rsidRPr="00115C77" w:rsidRDefault="00E44B35" w:rsidP="00B634C1">
      <w:pPr>
        <w:rPr>
          <w:lang w:val="ro-RO"/>
        </w:rPr>
      </w:pPr>
    </w:p>
    <w:p w14:paraId="16FC8B44" w14:textId="77777777" w:rsidR="00E44B35" w:rsidRPr="00115C77" w:rsidRDefault="00E44B35" w:rsidP="00B634C1">
      <w:pPr>
        <w:rPr>
          <w:lang w:val="ro-RO"/>
        </w:rPr>
      </w:pPr>
    </w:p>
    <w:p w14:paraId="71777D07" w14:textId="77777777" w:rsidR="00E44B35" w:rsidRPr="00115C77" w:rsidRDefault="00E44B35" w:rsidP="00B634C1">
      <w:pPr>
        <w:rPr>
          <w:lang w:val="ro-RO"/>
        </w:rPr>
      </w:pPr>
    </w:p>
    <w:p w14:paraId="100460C5" w14:textId="77777777" w:rsidR="00E44B35" w:rsidRPr="00115C77" w:rsidRDefault="00E44B35" w:rsidP="00B634C1">
      <w:pPr>
        <w:rPr>
          <w:lang w:val="ro-RO"/>
        </w:rPr>
      </w:pPr>
    </w:p>
    <w:p w14:paraId="13011659" w14:textId="77777777" w:rsidR="00E44B35" w:rsidRPr="00115C77" w:rsidRDefault="00E44B35" w:rsidP="00B634C1">
      <w:pPr>
        <w:rPr>
          <w:lang w:val="ro-RO"/>
        </w:rPr>
      </w:pPr>
    </w:p>
    <w:p w14:paraId="2BC31153" w14:textId="77777777" w:rsidR="00E44B35" w:rsidRDefault="00E44B35" w:rsidP="00B634C1">
      <w:pPr>
        <w:rPr>
          <w:lang w:val="ro-RO"/>
        </w:rPr>
      </w:pPr>
    </w:p>
    <w:p w14:paraId="1CA29D00" w14:textId="3D8C65E3" w:rsidR="00D06AA2" w:rsidRDefault="00D06AA2" w:rsidP="00B634C1">
      <w:pPr>
        <w:rPr>
          <w:lang w:val="ro-RO"/>
        </w:rPr>
      </w:pPr>
    </w:p>
    <w:p w14:paraId="32C0ADA3" w14:textId="6EC31E98" w:rsidR="007F344C" w:rsidRDefault="00763B73" w:rsidP="00B634C1">
      <w:pPr>
        <w:rPr>
          <w:lang w:val="ro-RO"/>
        </w:rPr>
      </w:pPr>
      <w:r>
        <w:rPr>
          <w:noProof/>
          <w:lang w:val="ro-RO" w:eastAsia="ro-RO"/>
        </w:rPr>
        <mc:AlternateContent>
          <mc:Choice Requires="wps">
            <w:drawing>
              <wp:anchor distT="0" distB="0" distL="114300" distR="114300" simplePos="0" relativeHeight="251774464" behindDoc="0" locked="0" layoutInCell="1" allowOverlap="1" wp14:anchorId="1C3FBD9D" wp14:editId="2F8178B6">
                <wp:simplePos x="0" y="0"/>
                <wp:positionH relativeFrom="column">
                  <wp:posOffset>122555</wp:posOffset>
                </wp:positionH>
                <wp:positionV relativeFrom="paragraph">
                  <wp:posOffset>61273</wp:posOffset>
                </wp:positionV>
                <wp:extent cx="5772150" cy="635"/>
                <wp:effectExtent l="0" t="0" r="0" b="0"/>
                <wp:wrapNone/>
                <wp:docPr id="90" name="Text Box 90"/>
                <wp:cNvGraphicFramePr/>
                <a:graphic xmlns:a="http://schemas.openxmlformats.org/drawingml/2006/main">
                  <a:graphicData uri="http://schemas.microsoft.com/office/word/2010/wordprocessingShape">
                    <wps:wsp>
                      <wps:cNvSpPr txBox="1"/>
                      <wps:spPr>
                        <a:xfrm>
                          <a:off x="0" y="0"/>
                          <a:ext cx="5772150" cy="635"/>
                        </a:xfrm>
                        <a:prstGeom prst="rect">
                          <a:avLst/>
                        </a:prstGeom>
                        <a:solidFill>
                          <a:prstClr val="white"/>
                        </a:solidFill>
                        <a:ln>
                          <a:noFill/>
                        </a:ln>
                        <a:effectLst/>
                      </wps:spPr>
                      <wps:txbx>
                        <w:txbxContent>
                          <w:p w14:paraId="39E710D5" w14:textId="4F9BB7A1" w:rsidR="00BB090E" w:rsidRPr="00763B73" w:rsidRDefault="00BB090E" w:rsidP="00763B73">
                            <w:pPr>
                              <w:pStyle w:val="Legend"/>
                              <w:jc w:val="center"/>
                              <w:rPr>
                                <w:rFonts w:asciiTheme="minorHAnsi" w:hAnsiTheme="minorHAnsi"/>
                                <w:b/>
                                <w:i/>
                                <w:noProof/>
                                <w:color w:val="767171" w:themeColor="background2" w:themeShade="80"/>
                                <w:szCs w:val="20"/>
                                <w:lang w:val="fr-FR"/>
                              </w:rPr>
                            </w:pPr>
                            <w:bookmarkStart w:id="235" w:name="_Toc24737370"/>
                            <w:r w:rsidRPr="00763B73">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sidRPr="00763B73">
                              <w:rPr>
                                <w:rFonts w:asciiTheme="minorHAnsi" w:hAnsiTheme="minorHAnsi"/>
                                <w:b/>
                                <w:i/>
                                <w:color w:val="767171" w:themeColor="background2" w:themeShade="80"/>
                                <w:lang w:val="fr-FR"/>
                              </w:rPr>
                              <w:t>: Poze – Zona 4 Tasca - Bicaz – Situatia existenta (Sursa : Audit pe siturile)</w:t>
                            </w:r>
                            <w:bookmarkEnd w:id="2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3FBD9D" id="Text Box 90" o:spid="_x0000_s1209" type="#_x0000_t202" style="position:absolute;margin-left:9.65pt;margin-top:4.8pt;width:454.5pt;height:.05pt;z-index:251774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" stroked="f">
                <v:textbox style="mso-fit-shape-to-text:t" inset="0,0,0,0">
                  <w:txbxContent>
                    <w:p w14:paraId="39E710D5" w14:textId="4F9BB7A1" w:rsidR="00BB090E" w:rsidRPr="00763B73" w:rsidRDefault="00BB090E" w:rsidP="00763B73">
                      <w:pPr>
                        <w:pStyle w:val="Caption"/>
                        <w:jc w:val="center"/>
                        <w:rPr>
                          <w:rFonts w:asciiTheme="minorHAnsi" w:hAnsiTheme="minorHAnsi"/>
                          <w:b/>
                          <w:i/>
                          <w:noProof/>
                          <w:color w:val="767171" w:themeColor="background2" w:themeShade="80"/>
                          <w:szCs w:val="20"/>
                          <w:lang w:val="fr-FR"/>
                        </w:rPr>
                      </w:pPr>
                      <w:bookmarkStart w:id="251" w:name="_Toc24737370"/>
                      <w:r w:rsidRPr="00763B73">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sidRPr="00763B73">
                        <w:rPr>
                          <w:rFonts w:asciiTheme="minorHAnsi" w:hAnsiTheme="minorHAnsi"/>
                          <w:b/>
                          <w:i/>
                          <w:color w:val="767171" w:themeColor="background2" w:themeShade="80"/>
                          <w:lang w:val="fr-FR"/>
                        </w:rPr>
                        <w:t>: Poze – Zona 4 Tasca - Bicaz – Situatia existenta (Sursa : Audit pe siturile)</w:t>
                      </w:r>
                      <w:bookmarkEnd w:id="251"/>
                    </w:p>
                  </w:txbxContent>
                </v:textbox>
              </v:shape>
            </w:pict>
          </mc:Fallback>
        </mc:AlternateContent>
      </w:r>
    </w:p>
    <w:p w14:paraId="72207585" w14:textId="3EB5145C" w:rsidR="007F344C" w:rsidRDefault="007F344C" w:rsidP="00B634C1">
      <w:pPr>
        <w:rPr>
          <w:lang w:val="ro-RO"/>
        </w:rPr>
      </w:pPr>
    </w:p>
    <w:p w14:paraId="6463337F" w14:textId="74119D11" w:rsidR="00BB5DB1" w:rsidRPr="00D51752" w:rsidRDefault="00BB5DB1" w:rsidP="00B634C1">
      <w:pPr>
        <w:rPr>
          <w:rFonts w:asciiTheme="majorHAnsi" w:hAnsiTheme="majorHAnsi"/>
          <w:b/>
          <w:sz w:val="22"/>
          <w:lang w:val="ro-RO"/>
        </w:rPr>
      </w:pPr>
      <w:r w:rsidRPr="00D51752">
        <w:rPr>
          <w:rFonts w:asciiTheme="majorHAnsi" w:hAnsiTheme="majorHAnsi"/>
          <w:b/>
          <w:sz w:val="22"/>
          <w:lang w:val="ro-RO"/>
        </w:rPr>
        <w:t>Proiecte specifice</w:t>
      </w:r>
      <w:r w:rsidR="00507551" w:rsidRPr="00D51752">
        <w:rPr>
          <w:rFonts w:asciiTheme="majorHAnsi" w:hAnsiTheme="majorHAnsi"/>
          <w:b/>
          <w:sz w:val="22"/>
          <w:lang w:val="ro-RO"/>
        </w:rPr>
        <w:t xml:space="preserve"> conexe</w:t>
      </w:r>
    </w:p>
    <w:p w14:paraId="48BD4F92" w14:textId="49E5DD98" w:rsidR="00FB10B9" w:rsidRPr="00D51752" w:rsidRDefault="00FB10B9" w:rsidP="00D51752">
      <w:pPr>
        <w:ind w:firstLine="720"/>
        <w:jc w:val="both"/>
        <w:rPr>
          <w:rFonts w:asciiTheme="majorHAnsi" w:hAnsiTheme="majorHAnsi"/>
          <w:sz w:val="22"/>
          <w:lang w:val="ro-RO"/>
        </w:rPr>
      </w:pPr>
      <w:r w:rsidRPr="00D51752">
        <w:rPr>
          <w:rFonts w:asciiTheme="majorHAnsi" w:hAnsiTheme="majorHAnsi"/>
          <w:sz w:val="22"/>
          <w:lang w:val="ro-RO"/>
        </w:rPr>
        <w:t>La momentul elaborării Planului Judeţean de Gestionare a Deşeurilor, au fost identificate următoarele proiecte conexe în curs de dezvoltare care privesc gestionarea deşeurilor:</w:t>
      </w:r>
    </w:p>
    <w:p w14:paraId="21A26C9B" w14:textId="77777777" w:rsidR="00FB10B9" w:rsidRPr="00D51752" w:rsidRDefault="00FB10B9" w:rsidP="00FB10B9">
      <w:pPr>
        <w:pStyle w:val="Listparagraf"/>
        <w:numPr>
          <w:ilvl w:val="0"/>
          <w:numId w:val="29"/>
        </w:numPr>
        <w:jc w:val="both"/>
        <w:rPr>
          <w:rFonts w:asciiTheme="majorHAnsi" w:hAnsiTheme="majorHAnsi"/>
          <w:sz w:val="22"/>
          <w:lang w:val="ro-RO"/>
        </w:rPr>
      </w:pPr>
      <w:r w:rsidRPr="00D51752">
        <w:rPr>
          <w:rFonts w:asciiTheme="majorHAnsi" w:hAnsiTheme="majorHAnsi"/>
          <w:sz w:val="22"/>
          <w:lang w:val="ro-RO"/>
        </w:rPr>
        <w:t>Asistenţă tehnică „Sprijin pentru UAT-uriile din judeţul Neamţ, riverane lacului de acumulare Izvorul Muntelui în vederea îmbunatăţirii managementului deşeurilor şi reducerii poluării cu plastic a cursurilor de apă din zonele montane”, proiect finanţat de UE prin programul „Structural Reform Support Programme 2017-2020”.</w:t>
      </w:r>
    </w:p>
    <w:p w14:paraId="6F2D449B" w14:textId="0860D9E1" w:rsidR="00FB10B9" w:rsidRPr="00D51752" w:rsidRDefault="00FB10B9" w:rsidP="00FB10B9">
      <w:pPr>
        <w:pStyle w:val="Listparagraf"/>
        <w:numPr>
          <w:ilvl w:val="0"/>
          <w:numId w:val="29"/>
        </w:numPr>
        <w:jc w:val="both"/>
        <w:rPr>
          <w:rFonts w:asciiTheme="majorHAnsi" w:hAnsiTheme="majorHAnsi"/>
          <w:sz w:val="22"/>
          <w:lang w:val="ro-RO"/>
        </w:rPr>
      </w:pPr>
      <w:r w:rsidRPr="00D51752">
        <w:rPr>
          <w:rFonts w:asciiTheme="majorHAnsi" w:hAnsiTheme="majorHAnsi"/>
          <w:sz w:val="22"/>
          <w:lang w:val="ro-RO"/>
        </w:rPr>
        <w:t>campania de comunicare / conştientizare „Obiectiv: colectează selectiv.” Finanţat din fondul de mediu în cadrul programului vizând educaţia şi conştientizarea publicului privind gestionarea deşeurilor.</w:t>
      </w:r>
    </w:p>
    <w:p w14:paraId="28D7203B" w14:textId="5FFC4FEC" w:rsidR="00D51752" w:rsidRDefault="00FB10B9" w:rsidP="00D51752">
      <w:pPr>
        <w:jc w:val="both"/>
        <w:rPr>
          <w:rFonts w:asciiTheme="majorHAnsi" w:hAnsiTheme="majorHAnsi"/>
          <w:sz w:val="22"/>
          <w:lang w:val="ro-RO"/>
        </w:rPr>
      </w:pPr>
      <w:r w:rsidRPr="00D51752">
        <w:rPr>
          <w:rFonts w:asciiTheme="majorHAnsi" w:hAnsiTheme="majorHAnsi"/>
          <w:sz w:val="22"/>
          <w:lang w:val="ro-RO"/>
        </w:rPr>
        <w:t>De asemenea, trebuie precizat că la nivelul judeţului Neamţ, 1% din tarifele aplicate este redirecţionat către finanţarea acţiunii privind conştientizarea publicului cu privire la necesitatea reducerii cantităţilor de deşeuri generate (minim 1/an).</w:t>
      </w:r>
      <w:r w:rsidR="00D51752">
        <w:rPr>
          <w:rFonts w:asciiTheme="majorHAnsi" w:hAnsiTheme="majorHAnsi"/>
          <w:sz w:val="22"/>
          <w:lang w:val="ro-RO"/>
        </w:rPr>
        <w:br w:type="page"/>
      </w:r>
    </w:p>
    <w:p w14:paraId="757C7172" w14:textId="01DAA690" w:rsidR="00E44B35" w:rsidRPr="00115C77" w:rsidRDefault="003E0A6C" w:rsidP="00E066B8">
      <w:pPr>
        <w:pStyle w:val="Titlu2"/>
        <w:numPr>
          <w:ilvl w:val="1"/>
          <w:numId w:val="3"/>
        </w:numPr>
        <w:spacing w:before="200" w:after="200" w:line="276" w:lineRule="auto"/>
        <w:ind w:left="578" w:hanging="578"/>
        <w:rPr>
          <w:lang w:val="ro-RO"/>
        </w:rPr>
      </w:pPr>
      <w:bookmarkStart w:id="236" w:name="_Toc12286229"/>
      <w:bookmarkStart w:id="237" w:name="_Toc24737114"/>
      <w:r w:rsidRPr="00115C77">
        <w:rPr>
          <w:lang w:val="ro-RO"/>
        </w:rPr>
        <w:t>De</w:t>
      </w:r>
      <w:r w:rsidR="00F5330C" w:rsidRPr="00115C77">
        <w:rPr>
          <w:lang w:val="ro-RO"/>
        </w:rPr>
        <w:t>ș</w:t>
      </w:r>
      <w:r w:rsidRPr="00115C77">
        <w:rPr>
          <w:lang w:val="ro-RO"/>
        </w:rPr>
        <w:t>euri</w:t>
      </w:r>
      <w:r w:rsidR="00E44B35" w:rsidRPr="00115C77">
        <w:rPr>
          <w:lang w:val="ro-RO"/>
        </w:rPr>
        <w:t xml:space="preserve"> periculoase municipale</w:t>
      </w:r>
      <w:bookmarkEnd w:id="236"/>
      <w:bookmarkEnd w:id="237"/>
    </w:p>
    <w:p w14:paraId="42190984" w14:textId="7BB5D781" w:rsidR="00E44B35" w:rsidRDefault="00E44B35" w:rsidP="00E066B8">
      <w:pPr>
        <w:pStyle w:val="Frspaiere"/>
      </w:pPr>
      <w:r w:rsidRPr="00754C56">
        <w:rPr>
          <w:lang w:val="fr-FR"/>
        </w:rPr>
        <w:t xml:space="preserve">Tipurile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periculoase din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municipale care fac obiectul PJGD/PMGD sunt următoarele prezentate în tabelul de mai jos. </w:t>
      </w:r>
      <w:r w:rsidR="003E0A6C" w:rsidRPr="00115C77">
        <w:t>De</w:t>
      </w:r>
      <w:r w:rsidR="00F5330C" w:rsidRPr="00115C77">
        <w:t>ș</w:t>
      </w:r>
      <w:r w:rsidR="003E0A6C" w:rsidRPr="00115C77">
        <w:t>euri</w:t>
      </w:r>
      <w:r w:rsidRPr="00115C77">
        <w:t xml:space="preserve">le de echipamente electrice </w:t>
      </w:r>
      <w:r w:rsidR="00F5330C" w:rsidRPr="00115C77">
        <w:t>ș</w:t>
      </w:r>
      <w:r w:rsidR="003E0A6C" w:rsidRPr="00115C77">
        <w:t>i</w:t>
      </w:r>
      <w:r w:rsidRPr="00115C77">
        <w:t xml:space="preserve"> electronice periculoase fac obiectul sec</w:t>
      </w:r>
      <w:r w:rsidR="00EA47DA" w:rsidRPr="00115C77">
        <w:t>ț</w:t>
      </w:r>
      <w:r w:rsidRPr="00115C77">
        <w:t xml:space="preserve">iunii 4.6 </w:t>
      </w:r>
      <w:r w:rsidR="003E0A6C" w:rsidRPr="00115C77">
        <w:t>De</w:t>
      </w:r>
      <w:r w:rsidR="00F5330C" w:rsidRPr="00115C77">
        <w:t>ș</w:t>
      </w:r>
      <w:r w:rsidR="003E0A6C" w:rsidRPr="00115C77">
        <w:t>euri</w:t>
      </w:r>
      <w:r w:rsidRPr="00115C77">
        <w:t xml:space="preserve"> de echipamente electrice </w:t>
      </w:r>
      <w:r w:rsidR="00F5330C" w:rsidRPr="00115C77">
        <w:t>ș</w:t>
      </w:r>
      <w:r w:rsidR="003E0A6C" w:rsidRPr="00115C77">
        <w:t>i</w:t>
      </w:r>
      <w:r w:rsidRPr="00115C77">
        <w:t xml:space="preserve"> electronice.</w:t>
      </w:r>
    </w:p>
    <w:p w14:paraId="5C7610BA" w14:textId="7A5344CC" w:rsidR="00E066B8" w:rsidRDefault="00E066B8">
      <w:pPr>
        <w:spacing w:after="0" w:line="240" w:lineRule="auto"/>
        <w:rPr>
          <w:rFonts w:asciiTheme="majorHAnsi" w:eastAsia="Times New Roman" w:hAnsiTheme="majorHAnsi"/>
          <w:sz w:val="22"/>
          <w:lang w:val="en-GB"/>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932"/>
        <w:gridCol w:w="7412"/>
      </w:tblGrid>
      <w:tr w:rsidR="00E44B35" w:rsidRPr="00115C77" w14:paraId="631364C2" w14:textId="77777777" w:rsidTr="00E066B8">
        <w:trPr>
          <w:trHeight w:val="397"/>
        </w:trPr>
        <w:tc>
          <w:tcPr>
            <w:tcW w:w="1034" w:type="pct"/>
            <w:shd w:val="clear" w:color="auto" w:fill="00B0F0"/>
            <w:vAlign w:val="center"/>
          </w:tcPr>
          <w:p w14:paraId="558EE465" w14:textId="5F38779C" w:rsidR="00E44B35" w:rsidRPr="00E066B8" w:rsidRDefault="00E44B35" w:rsidP="00E066B8">
            <w:pPr>
              <w:spacing w:after="0"/>
              <w:jc w:val="center"/>
              <w:rPr>
                <w:rFonts w:eastAsia="Verdana"/>
                <w:b/>
                <w:lang w:val="ro-RO"/>
              </w:rPr>
            </w:pPr>
            <w:r w:rsidRPr="00E066B8">
              <w:rPr>
                <w:b/>
                <w:lang w:val="ro-RO"/>
              </w:rPr>
              <w:t>Cod</w:t>
            </w:r>
            <w:r w:rsidRPr="00E066B8">
              <w:rPr>
                <w:b/>
                <w:spacing w:val="7"/>
                <w:lang w:val="ro-RO"/>
              </w:rPr>
              <w:t xml:space="preserve"> </w:t>
            </w:r>
            <w:r w:rsidRPr="00E066B8">
              <w:rPr>
                <w:b/>
                <w:lang w:val="ro-RO"/>
              </w:rPr>
              <w:t>de</w:t>
            </w:r>
            <w:r w:rsidR="00F5330C" w:rsidRPr="00E066B8">
              <w:rPr>
                <w:b/>
                <w:lang w:val="ro-RO"/>
              </w:rPr>
              <w:t>ș</w:t>
            </w:r>
            <w:r w:rsidRPr="00E066B8">
              <w:rPr>
                <w:b/>
                <w:lang w:val="ro-RO"/>
              </w:rPr>
              <w:t>eu</w:t>
            </w:r>
          </w:p>
        </w:tc>
        <w:tc>
          <w:tcPr>
            <w:tcW w:w="3966" w:type="pct"/>
            <w:shd w:val="clear" w:color="auto" w:fill="00B0F0"/>
            <w:vAlign w:val="center"/>
          </w:tcPr>
          <w:p w14:paraId="65DCCF8E" w14:textId="16073DE4" w:rsidR="00E44B35" w:rsidRPr="00E066B8" w:rsidRDefault="00E44B35" w:rsidP="00E066B8">
            <w:pPr>
              <w:spacing w:after="0"/>
              <w:rPr>
                <w:rFonts w:eastAsia="Verdana"/>
                <w:b/>
                <w:lang w:val="ro-RO"/>
              </w:rPr>
            </w:pPr>
            <w:r w:rsidRPr="00E066B8">
              <w:rPr>
                <w:b/>
                <w:spacing w:val="-1"/>
                <w:lang w:val="ro-RO"/>
              </w:rPr>
              <w:t>Tip</w:t>
            </w:r>
            <w:r w:rsidRPr="00E066B8">
              <w:rPr>
                <w:b/>
                <w:spacing w:val="7"/>
                <w:lang w:val="ro-RO"/>
              </w:rPr>
              <w:t xml:space="preserve"> </w:t>
            </w:r>
            <w:r w:rsidRPr="00E066B8">
              <w:rPr>
                <w:b/>
                <w:lang w:val="ro-RO"/>
              </w:rPr>
              <w:t>de</w:t>
            </w:r>
            <w:r w:rsidR="00F5330C" w:rsidRPr="00E066B8">
              <w:rPr>
                <w:b/>
                <w:lang w:val="ro-RO"/>
              </w:rPr>
              <w:t>ș</w:t>
            </w:r>
            <w:r w:rsidRPr="00E066B8">
              <w:rPr>
                <w:b/>
                <w:lang w:val="ro-RO"/>
              </w:rPr>
              <w:t>eu</w:t>
            </w:r>
          </w:p>
        </w:tc>
      </w:tr>
      <w:tr w:rsidR="00E44B35" w:rsidRPr="00115C77" w14:paraId="60565601" w14:textId="77777777" w:rsidTr="00E066B8">
        <w:trPr>
          <w:trHeight w:val="397"/>
        </w:trPr>
        <w:tc>
          <w:tcPr>
            <w:tcW w:w="1034" w:type="pct"/>
            <w:vAlign w:val="center"/>
          </w:tcPr>
          <w:p w14:paraId="7A0D4F13"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13*</w:t>
            </w:r>
          </w:p>
        </w:tc>
        <w:tc>
          <w:tcPr>
            <w:tcW w:w="3966" w:type="pct"/>
            <w:vAlign w:val="center"/>
          </w:tcPr>
          <w:p w14:paraId="6B9F7B9E" w14:textId="1FEF5ACA" w:rsidR="00E44B35" w:rsidRPr="00115C77" w:rsidRDefault="00E44B35" w:rsidP="00E066B8">
            <w:pPr>
              <w:spacing w:after="0"/>
              <w:rPr>
                <w:rFonts w:eastAsia="Verdana"/>
                <w:lang w:val="ro-RO"/>
              </w:rPr>
            </w:pPr>
            <w:r w:rsidRPr="00115C77">
              <w:rPr>
                <w:lang w:val="ro-RO"/>
              </w:rPr>
              <w:t>Solven</w:t>
            </w:r>
            <w:r w:rsidR="00EA47DA" w:rsidRPr="00115C77">
              <w:rPr>
                <w:lang w:val="ro-RO"/>
              </w:rPr>
              <w:t>ț</w:t>
            </w:r>
            <w:r w:rsidRPr="00115C77">
              <w:rPr>
                <w:lang w:val="ro-RO"/>
              </w:rPr>
              <w:t>i</w:t>
            </w:r>
          </w:p>
        </w:tc>
      </w:tr>
      <w:tr w:rsidR="00E44B35" w:rsidRPr="00115C77" w14:paraId="072E32CF" w14:textId="77777777" w:rsidTr="00E066B8">
        <w:trPr>
          <w:trHeight w:val="397"/>
        </w:trPr>
        <w:tc>
          <w:tcPr>
            <w:tcW w:w="1034" w:type="pct"/>
            <w:vAlign w:val="center"/>
          </w:tcPr>
          <w:p w14:paraId="6B2E5D12"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14*</w:t>
            </w:r>
          </w:p>
        </w:tc>
        <w:tc>
          <w:tcPr>
            <w:tcW w:w="3966" w:type="pct"/>
            <w:vAlign w:val="center"/>
          </w:tcPr>
          <w:p w14:paraId="6CB56D47" w14:textId="77777777" w:rsidR="00E44B35" w:rsidRPr="00115C77" w:rsidRDefault="00E44B35" w:rsidP="00E066B8">
            <w:pPr>
              <w:spacing w:after="0"/>
              <w:rPr>
                <w:rFonts w:eastAsia="Verdana"/>
                <w:lang w:val="ro-RO"/>
              </w:rPr>
            </w:pPr>
            <w:r w:rsidRPr="00115C77">
              <w:rPr>
                <w:lang w:val="ro-RO"/>
              </w:rPr>
              <w:t>Acizi</w:t>
            </w:r>
          </w:p>
        </w:tc>
      </w:tr>
      <w:tr w:rsidR="00E44B35" w:rsidRPr="00115C77" w14:paraId="01A472E6" w14:textId="77777777" w:rsidTr="00E066B8">
        <w:trPr>
          <w:trHeight w:val="397"/>
        </w:trPr>
        <w:tc>
          <w:tcPr>
            <w:tcW w:w="1034" w:type="pct"/>
            <w:vAlign w:val="center"/>
          </w:tcPr>
          <w:p w14:paraId="125FE5FA"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15*</w:t>
            </w:r>
          </w:p>
        </w:tc>
        <w:tc>
          <w:tcPr>
            <w:tcW w:w="3966" w:type="pct"/>
            <w:vAlign w:val="center"/>
          </w:tcPr>
          <w:p w14:paraId="040652D5" w14:textId="77777777" w:rsidR="00E44B35" w:rsidRPr="00115C77" w:rsidRDefault="00E44B35" w:rsidP="00E066B8">
            <w:pPr>
              <w:spacing w:after="0"/>
              <w:rPr>
                <w:rFonts w:eastAsia="Verdana"/>
                <w:lang w:val="ro-RO"/>
              </w:rPr>
            </w:pPr>
            <w:r w:rsidRPr="00115C77">
              <w:rPr>
                <w:lang w:val="ro-RO"/>
              </w:rPr>
              <w:t>Alcali</w:t>
            </w:r>
          </w:p>
        </w:tc>
      </w:tr>
      <w:tr w:rsidR="00E44B35" w:rsidRPr="00115C77" w14:paraId="3AC1668D" w14:textId="77777777" w:rsidTr="00E066B8">
        <w:trPr>
          <w:trHeight w:val="397"/>
        </w:trPr>
        <w:tc>
          <w:tcPr>
            <w:tcW w:w="1034" w:type="pct"/>
            <w:vAlign w:val="center"/>
          </w:tcPr>
          <w:p w14:paraId="1CD899E7"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17*</w:t>
            </w:r>
          </w:p>
        </w:tc>
        <w:tc>
          <w:tcPr>
            <w:tcW w:w="3966" w:type="pct"/>
            <w:vAlign w:val="center"/>
          </w:tcPr>
          <w:p w14:paraId="3C94FD2C" w14:textId="4CD93EFA" w:rsidR="00E44B35" w:rsidRPr="00115C77" w:rsidRDefault="00E44B35" w:rsidP="00E066B8">
            <w:pPr>
              <w:spacing w:after="0"/>
              <w:rPr>
                <w:rFonts w:eastAsia="Verdana"/>
                <w:lang w:val="ro-RO"/>
              </w:rPr>
            </w:pPr>
            <w:r w:rsidRPr="00115C77">
              <w:rPr>
                <w:lang w:val="ro-RO"/>
              </w:rPr>
              <w:t>Substan</w:t>
            </w:r>
            <w:r w:rsidR="00EA47DA" w:rsidRPr="00115C77">
              <w:rPr>
                <w:lang w:val="ro-RO"/>
              </w:rPr>
              <w:t>ț</w:t>
            </w:r>
            <w:r w:rsidRPr="00115C77">
              <w:rPr>
                <w:lang w:val="ro-RO"/>
              </w:rPr>
              <w:t>e</w:t>
            </w:r>
            <w:r w:rsidRPr="00115C77">
              <w:rPr>
                <w:spacing w:val="10"/>
                <w:lang w:val="ro-RO"/>
              </w:rPr>
              <w:t xml:space="preserve"> </w:t>
            </w:r>
            <w:r w:rsidRPr="00115C77">
              <w:rPr>
                <w:lang w:val="ro-RO"/>
              </w:rPr>
              <w:t>chimice</w:t>
            </w:r>
            <w:r w:rsidRPr="00115C77">
              <w:rPr>
                <w:spacing w:val="11"/>
                <w:lang w:val="ro-RO"/>
              </w:rPr>
              <w:t xml:space="preserve"> </w:t>
            </w:r>
            <w:r w:rsidRPr="00115C77">
              <w:rPr>
                <w:lang w:val="ro-RO"/>
              </w:rPr>
              <w:t>fotografice</w:t>
            </w:r>
          </w:p>
        </w:tc>
      </w:tr>
      <w:tr w:rsidR="00E44B35" w:rsidRPr="00115C77" w14:paraId="57D5AC82" w14:textId="77777777" w:rsidTr="00E066B8">
        <w:trPr>
          <w:trHeight w:val="397"/>
        </w:trPr>
        <w:tc>
          <w:tcPr>
            <w:tcW w:w="1034" w:type="pct"/>
            <w:vAlign w:val="center"/>
          </w:tcPr>
          <w:p w14:paraId="2887FE0D"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19*</w:t>
            </w:r>
          </w:p>
        </w:tc>
        <w:tc>
          <w:tcPr>
            <w:tcW w:w="3966" w:type="pct"/>
            <w:vAlign w:val="center"/>
          </w:tcPr>
          <w:p w14:paraId="0429EF80" w14:textId="77777777" w:rsidR="00E44B35" w:rsidRPr="00115C77" w:rsidRDefault="00E44B35" w:rsidP="00E066B8">
            <w:pPr>
              <w:spacing w:after="0"/>
              <w:rPr>
                <w:rFonts w:eastAsia="Verdana"/>
                <w:lang w:val="ro-RO"/>
              </w:rPr>
            </w:pPr>
            <w:r w:rsidRPr="00115C77">
              <w:rPr>
                <w:lang w:val="ro-RO"/>
              </w:rPr>
              <w:t>Pesticide</w:t>
            </w:r>
          </w:p>
        </w:tc>
      </w:tr>
      <w:tr w:rsidR="00E44B35" w:rsidRPr="000B1631" w14:paraId="701BAD91" w14:textId="77777777" w:rsidTr="00E066B8">
        <w:trPr>
          <w:trHeight w:val="397"/>
        </w:trPr>
        <w:tc>
          <w:tcPr>
            <w:tcW w:w="1034" w:type="pct"/>
            <w:vAlign w:val="center"/>
          </w:tcPr>
          <w:p w14:paraId="3B47DB1B"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26*</w:t>
            </w:r>
          </w:p>
        </w:tc>
        <w:tc>
          <w:tcPr>
            <w:tcW w:w="3966" w:type="pct"/>
            <w:vAlign w:val="center"/>
          </w:tcPr>
          <w:p w14:paraId="4EAD7984" w14:textId="191E123D" w:rsidR="00E44B35" w:rsidRPr="00115C77" w:rsidRDefault="00E44B35" w:rsidP="00E066B8">
            <w:pPr>
              <w:spacing w:after="0"/>
              <w:rPr>
                <w:rFonts w:eastAsia="Verdana"/>
                <w:lang w:val="ro-RO"/>
              </w:rPr>
            </w:pPr>
            <w:r w:rsidRPr="00115C77">
              <w:rPr>
                <w:lang w:val="ro-RO"/>
              </w:rPr>
              <w:t>Uleiuri</w:t>
            </w:r>
            <w:r w:rsidRPr="00115C77">
              <w:rPr>
                <w:spacing w:val="3"/>
                <w:lang w:val="ro-RO"/>
              </w:rPr>
              <w:t xml:space="preserve"> </w:t>
            </w:r>
            <w:r w:rsidR="00F5330C" w:rsidRPr="00115C77">
              <w:rPr>
                <w:spacing w:val="-1"/>
                <w:lang w:val="ro-RO"/>
              </w:rPr>
              <w:t>ș</w:t>
            </w:r>
            <w:r w:rsidR="003E0A6C" w:rsidRPr="00115C77">
              <w:rPr>
                <w:spacing w:val="-1"/>
                <w:lang w:val="ro-RO"/>
              </w:rPr>
              <w:t>i</w:t>
            </w:r>
            <w:r w:rsidRPr="00115C77">
              <w:rPr>
                <w:spacing w:val="4"/>
                <w:lang w:val="ro-RO"/>
              </w:rPr>
              <w:t xml:space="preserve"> </w:t>
            </w:r>
            <w:r w:rsidRPr="00115C77">
              <w:rPr>
                <w:lang w:val="ro-RO"/>
              </w:rPr>
              <w:t>grăsimi,</w:t>
            </w:r>
            <w:r w:rsidRPr="00115C77">
              <w:rPr>
                <w:spacing w:val="4"/>
                <w:lang w:val="ro-RO"/>
              </w:rPr>
              <w:t xml:space="preserve"> </w:t>
            </w:r>
            <w:r w:rsidRPr="00115C77">
              <w:rPr>
                <w:lang w:val="ro-RO"/>
              </w:rPr>
              <w:t>altele</w:t>
            </w:r>
            <w:r w:rsidRPr="00115C77">
              <w:rPr>
                <w:spacing w:val="2"/>
                <w:lang w:val="ro-RO"/>
              </w:rPr>
              <w:t xml:space="preserve"> </w:t>
            </w:r>
            <w:r w:rsidRPr="00115C77">
              <w:rPr>
                <w:lang w:val="ro-RO"/>
              </w:rPr>
              <w:t>decât</w:t>
            </w:r>
            <w:r w:rsidRPr="00115C77">
              <w:rPr>
                <w:spacing w:val="3"/>
                <w:lang w:val="ro-RO"/>
              </w:rPr>
              <w:t xml:space="preserve"> </w:t>
            </w:r>
            <w:r w:rsidRPr="00115C77">
              <w:rPr>
                <w:lang w:val="ro-RO"/>
              </w:rPr>
              <w:t>cele</w:t>
            </w:r>
            <w:r w:rsidRPr="00115C77">
              <w:rPr>
                <w:spacing w:val="3"/>
                <w:lang w:val="ro-RO"/>
              </w:rPr>
              <w:t xml:space="preserve"> </w:t>
            </w:r>
            <w:r w:rsidRPr="00115C77">
              <w:rPr>
                <w:lang w:val="ro-RO"/>
              </w:rPr>
              <w:t>men</w:t>
            </w:r>
            <w:r w:rsidR="00EA47DA" w:rsidRPr="00115C77">
              <w:rPr>
                <w:lang w:val="ro-RO"/>
              </w:rPr>
              <w:t>ț</w:t>
            </w:r>
            <w:r w:rsidRPr="00115C77">
              <w:rPr>
                <w:lang w:val="ro-RO"/>
              </w:rPr>
              <w:t>ionate</w:t>
            </w:r>
            <w:r w:rsidRPr="00115C77">
              <w:rPr>
                <w:spacing w:val="2"/>
                <w:lang w:val="ro-RO"/>
              </w:rPr>
              <w:t xml:space="preserve"> </w:t>
            </w:r>
            <w:r w:rsidRPr="00115C77">
              <w:rPr>
                <w:spacing w:val="-1"/>
                <w:lang w:val="ro-RO"/>
              </w:rPr>
              <w:t>în</w:t>
            </w:r>
            <w:r w:rsidRPr="00115C77">
              <w:rPr>
                <w:spacing w:val="3"/>
                <w:lang w:val="ro-RO"/>
              </w:rPr>
              <w:t xml:space="preserve"> </w:t>
            </w:r>
            <w:r w:rsidRPr="00115C77">
              <w:rPr>
                <w:spacing w:val="-1"/>
                <w:lang w:val="ro-RO"/>
              </w:rPr>
              <w:t>20</w:t>
            </w:r>
            <w:r w:rsidRPr="00115C77">
              <w:rPr>
                <w:spacing w:val="3"/>
                <w:lang w:val="ro-RO"/>
              </w:rPr>
              <w:t xml:space="preserve"> </w:t>
            </w:r>
            <w:r w:rsidRPr="00115C77">
              <w:rPr>
                <w:spacing w:val="-1"/>
                <w:lang w:val="ro-RO"/>
              </w:rPr>
              <w:t>01</w:t>
            </w:r>
            <w:r w:rsidRPr="00115C77">
              <w:rPr>
                <w:spacing w:val="2"/>
                <w:lang w:val="ro-RO"/>
              </w:rPr>
              <w:t xml:space="preserve"> </w:t>
            </w:r>
            <w:r w:rsidRPr="00115C77">
              <w:rPr>
                <w:lang w:val="ro-RO"/>
              </w:rPr>
              <w:t>25</w:t>
            </w:r>
          </w:p>
        </w:tc>
      </w:tr>
      <w:tr w:rsidR="00E44B35" w:rsidRPr="000B1631" w14:paraId="4C7BC306" w14:textId="77777777" w:rsidTr="00E066B8">
        <w:trPr>
          <w:trHeight w:val="397"/>
        </w:trPr>
        <w:tc>
          <w:tcPr>
            <w:tcW w:w="1034" w:type="pct"/>
            <w:vAlign w:val="center"/>
          </w:tcPr>
          <w:p w14:paraId="70DE941A"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27*</w:t>
            </w:r>
          </w:p>
        </w:tc>
        <w:tc>
          <w:tcPr>
            <w:tcW w:w="3966" w:type="pct"/>
            <w:vAlign w:val="center"/>
          </w:tcPr>
          <w:p w14:paraId="25E4902D" w14:textId="1DFA19DA" w:rsidR="00E44B35" w:rsidRPr="00115C77" w:rsidRDefault="00E44B35" w:rsidP="00E066B8">
            <w:pPr>
              <w:spacing w:after="0"/>
              <w:rPr>
                <w:rFonts w:eastAsia="Verdana"/>
                <w:lang w:val="ro-RO"/>
              </w:rPr>
            </w:pPr>
            <w:r w:rsidRPr="00115C77">
              <w:rPr>
                <w:lang w:val="ro-RO"/>
              </w:rPr>
              <w:t>Vopseluri,</w:t>
            </w:r>
            <w:r w:rsidRPr="00115C77">
              <w:rPr>
                <w:spacing w:val="4"/>
                <w:lang w:val="ro-RO"/>
              </w:rPr>
              <w:t xml:space="preserve"> </w:t>
            </w:r>
            <w:r w:rsidRPr="00115C77">
              <w:rPr>
                <w:lang w:val="ro-RO"/>
              </w:rPr>
              <w:t>cerneluri,</w:t>
            </w:r>
            <w:r w:rsidRPr="00115C77">
              <w:rPr>
                <w:spacing w:val="5"/>
                <w:lang w:val="ro-RO"/>
              </w:rPr>
              <w:t xml:space="preserve"> </w:t>
            </w:r>
            <w:r w:rsidRPr="00115C77">
              <w:rPr>
                <w:lang w:val="ro-RO"/>
              </w:rPr>
              <w:t>adezivi</w:t>
            </w:r>
            <w:r w:rsidRPr="00115C77">
              <w:rPr>
                <w:spacing w:val="6"/>
                <w:lang w:val="ro-RO"/>
              </w:rPr>
              <w:t xml:space="preserve"> </w:t>
            </w:r>
            <w:r w:rsidR="00F5330C" w:rsidRPr="00115C77">
              <w:rPr>
                <w:spacing w:val="-1"/>
                <w:lang w:val="ro-RO"/>
              </w:rPr>
              <w:t>ș</w:t>
            </w:r>
            <w:r w:rsidR="003E0A6C" w:rsidRPr="00115C77">
              <w:rPr>
                <w:spacing w:val="-1"/>
                <w:lang w:val="ro-RO"/>
              </w:rPr>
              <w:t>i</w:t>
            </w:r>
            <w:r w:rsidRPr="00115C77">
              <w:rPr>
                <w:spacing w:val="6"/>
                <w:lang w:val="ro-RO"/>
              </w:rPr>
              <w:t xml:space="preserve"> </w:t>
            </w:r>
            <w:r w:rsidRPr="00115C77">
              <w:rPr>
                <w:lang w:val="ro-RO"/>
              </w:rPr>
              <w:t>ră</w:t>
            </w:r>
            <w:r w:rsidR="00F5330C" w:rsidRPr="00115C77">
              <w:rPr>
                <w:lang w:val="ro-RO"/>
              </w:rPr>
              <w:t>ș</w:t>
            </w:r>
            <w:r w:rsidR="003E0A6C" w:rsidRPr="00115C77">
              <w:rPr>
                <w:lang w:val="ro-RO"/>
              </w:rPr>
              <w:t>i</w:t>
            </w:r>
            <w:r w:rsidRPr="00115C77">
              <w:rPr>
                <w:lang w:val="ro-RO"/>
              </w:rPr>
              <w:t>ni</w:t>
            </w:r>
            <w:r w:rsidRPr="00115C77">
              <w:rPr>
                <w:spacing w:val="5"/>
                <w:lang w:val="ro-RO"/>
              </w:rPr>
              <w:t xml:space="preserve"> </w:t>
            </w:r>
            <w:r w:rsidRPr="00115C77">
              <w:rPr>
                <w:spacing w:val="-1"/>
                <w:lang w:val="ro-RO"/>
              </w:rPr>
              <w:t>cu</w:t>
            </w:r>
            <w:r w:rsidRPr="00115C77">
              <w:rPr>
                <w:spacing w:val="5"/>
                <w:lang w:val="ro-RO"/>
              </w:rPr>
              <w:t xml:space="preserve"> </w:t>
            </w:r>
            <w:r w:rsidRPr="00115C77">
              <w:rPr>
                <w:lang w:val="ro-RO"/>
              </w:rPr>
              <w:t>con</w:t>
            </w:r>
            <w:r w:rsidR="00EA47DA" w:rsidRPr="00115C77">
              <w:rPr>
                <w:lang w:val="ro-RO"/>
              </w:rPr>
              <w:t>ț</w:t>
            </w:r>
            <w:r w:rsidRPr="00115C77">
              <w:rPr>
                <w:lang w:val="ro-RO"/>
              </w:rPr>
              <w:t>inut</w:t>
            </w:r>
            <w:r w:rsidRPr="00115C77">
              <w:rPr>
                <w:spacing w:val="5"/>
                <w:lang w:val="ro-RO"/>
              </w:rPr>
              <w:t xml:space="preserve"> </w:t>
            </w:r>
            <w:r w:rsidRPr="00115C77">
              <w:rPr>
                <w:spacing w:val="-1"/>
                <w:lang w:val="ro-RO"/>
              </w:rPr>
              <w:t>de</w:t>
            </w:r>
            <w:r w:rsidRPr="00115C77">
              <w:rPr>
                <w:spacing w:val="5"/>
                <w:lang w:val="ro-RO"/>
              </w:rPr>
              <w:t xml:space="preserve"> </w:t>
            </w:r>
            <w:r w:rsidRPr="00115C77">
              <w:rPr>
                <w:lang w:val="ro-RO"/>
              </w:rPr>
              <w:t>substan</w:t>
            </w:r>
            <w:r w:rsidR="00EA47DA" w:rsidRPr="00115C77">
              <w:rPr>
                <w:lang w:val="ro-RO"/>
              </w:rPr>
              <w:t>ț</w:t>
            </w:r>
            <w:r w:rsidRPr="00115C77">
              <w:rPr>
                <w:lang w:val="ro-RO"/>
              </w:rPr>
              <w:t>e</w:t>
            </w:r>
            <w:r w:rsidRPr="00115C77">
              <w:rPr>
                <w:spacing w:val="4"/>
                <w:lang w:val="ro-RO"/>
              </w:rPr>
              <w:t xml:space="preserve"> </w:t>
            </w:r>
            <w:r w:rsidRPr="00115C77">
              <w:rPr>
                <w:lang w:val="ro-RO"/>
              </w:rPr>
              <w:t>periculoase</w:t>
            </w:r>
          </w:p>
        </w:tc>
      </w:tr>
      <w:tr w:rsidR="00E44B35" w:rsidRPr="00115C77" w14:paraId="5DB2DFF7" w14:textId="77777777" w:rsidTr="00E066B8">
        <w:trPr>
          <w:trHeight w:val="397"/>
        </w:trPr>
        <w:tc>
          <w:tcPr>
            <w:tcW w:w="1034" w:type="pct"/>
            <w:vAlign w:val="center"/>
          </w:tcPr>
          <w:p w14:paraId="42F58B41"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29*</w:t>
            </w:r>
          </w:p>
        </w:tc>
        <w:tc>
          <w:tcPr>
            <w:tcW w:w="3966" w:type="pct"/>
            <w:vAlign w:val="center"/>
          </w:tcPr>
          <w:p w14:paraId="60EC20CA" w14:textId="28BA0316" w:rsidR="00E44B35" w:rsidRPr="00115C77" w:rsidRDefault="00E44B35" w:rsidP="00E066B8">
            <w:pPr>
              <w:spacing w:after="0"/>
              <w:rPr>
                <w:rFonts w:eastAsia="Verdana"/>
                <w:lang w:val="ro-RO"/>
              </w:rPr>
            </w:pPr>
            <w:r w:rsidRPr="00115C77">
              <w:rPr>
                <w:lang w:val="ro-RO"/>
              </w:rPr>
              <w:t>Detergen</w:t>
            </w:r>
            <w:r w:rsidR="00EA47DA" w:rsidRPr="00115C77">
              <w:rPr>
                <w:lang w:val="ro-RO"/>
              </w:rPr>
              <w:t>ț</w:t>
            </w:r>
            <w:r w:rsidRPr="00115C77">
              <w:rPr>
                <w:lang w:val="ro-RO"/>
              </w:rPr>
              <w:t>i</w:t>
            </w:r>
            <w:r w:rsidRPr="00115C77">
              <w:rPr>
                <w:spacing w:val="6"/>
                <w:lang w:val="ro-RO"/>
              </w:rPr>
              <w:t xml:space="preserve"> </w:t>
            </w:r>
            <w:r w:rsidRPr="00115C77">
              <w:rPr>
                <w:spacing w:val="-1"/>
                <w:lang w:val="ro-RO"/>
              </w:rPr>
              <w:t>cu</w:t>
            </w:r>
            <w:r w:rsidRPr="00115C77">
              <w:rPr>
                <w:spacing w:val="6"/>
                <w:lang w:val="ro-RO"/>
              </w:rPr>
              <w:t xml:space="preserve"> </w:t>
            </w:r>
            <w:r w:rsidRPr="00115C77">
              <w:rPr>
                <w:lang w:val="ro-RO"/>
              </w:rPr>
              <w:t>con</w:t>
            </w:r>
            <w:r w:rsidR="00EA47DA" w:rsidRPr="00115C77">
              <w:rPr>
                <w:lang w:val="ro-RO"/>
              </w:rPr>
              <w:t>ț</w:t>
            </w:r>
            <w:r w:rsidRPr="00115C77">
              <w:rPr>
                <w:lang w:val="ro-RO"/>
              </w:rPr>
              <w:t>inut</w:t>
            </w:r>
            <w:r w:rsidRPr="00115C77">
              <w:rPr>
                <w:spacing w:val="6"/>
                <w:lang w:val="ro-RO"/>
              </w:rPr>
              <w:t xml:space="preserve"> </w:t>
            </w:r>
            <w:r w:rsidRPr="00115C77">
              <w:rPr>
                <w:spacing w:val="-1"/>
                <w:lang w:val="ro-RO"/>
              </w:rPr>
              <w:t>de</w:t>
            </w:r>
            <w:r w:rsidRPr="00115C77">
              <w:rPr>
                <w:spacing w:val="6"/>
                <w:lang w:val="ro-RO"/>
              </w:rPr>
              <w:t xml:space="preserve"> </w:t>
            </w:r>
            <w:r w:rsidRPr="00115C77">
              <w:rPr>
                <w:lang w:val="ro-RO"/>
              </w:rPr>
              <w:t>substan</w:t>
            </w:r>
            <w:r w:rsidR="00EA47DA" w:rsidRPr="00115C77">
              <w:rPr>
                <w:lang w:val="ro-RO"/>
              </w:rPr>
              <w:t>ț</w:t>
            </w:r>
            <w:r w:rsidRPr="00115C77">
              <w:rPr>
                <w:lang w:val="ro-RO"/>
              </w:rPr>
              <w:t>e</w:t>
            </w:r>
            <w:r w:rsidRPr="00115C77">
              <w:rPr>
                <w:spacing w:val="6"/>
                <w:lang w:val="ro-RO"/>
              </w:rPr>
              <w:t xml:space="preserve"> </w:t>
            </w:r>
            <w:r w:rsidRPr="00115C77">
              <w:rPr>
                <w:lang w:val="ro-RO"/>
              </w:rPr>
              <w:t>periculoase</w:t>
            </w:r>
          </w:p>
        </w:tc>
      </w:tr>
      <w:tr w:rsidR="00E44B35" w:rsidRPr="00115C77" w14:paraId="394F6853" w14:textId="77777777" w:rsidTr="00E066B8">
        <w:trPr>
          <w:trHeight w:val="397"/>
        </w:trPr>
        <w:tc>
          <w:tcPr>
            <w:tcW w:w="1034" w:type="pct"/>
            <w:vAlign w:val="center"/>
          </w:tcPr>
          <w:p w14:paraId="3246E6DD"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31*</w:t>
            </w:r>
          </w:p>
        </w:tc>
        <w:tc>
          <w:tcPr>
            <w:tcW w:w="3966" w:type="pct"/>
            <w:vAlign w:val="center"/>
          </w:tcPr>
          <w:p w14:paraId="651387D8" w14:textId="0D178BC3" w:rsidR="00E44B35" w:rsidRPr="00115C77" w:rsidRDefault="00E44B35" w:rsidP="00E066B8">
            <w:pPr>
              <w:spacing w:after="0"/>
              <w:rPr>
                <w:rFonts w:eastAsia="Verdana"/>
                <w:lang w:val="ro-RO"/>
              </w:rPr>
            </w:pPr>
            <w:r w:rsidRPr="00115C77">
              <w:rPr>
                <w:lang w:val="ro-RO"/>
              </w:rPr>
              <w:t>Medicamente</w:t>
            </w:r>
            <w:r w:rsidRPr="00115C77">
              <w:rPr>
                <w:spacing w:val="8"/>
                <w:lang w:val="ro-RO"/>
              </w:rPr>
              <w:t xml:space="preserve"> </w:t>
            </w:r>
            <w:r w:rsidRPr="00115C77">
              <w:rPr>
                <w:lang w:val="ro-RO"/>
              </w:rPr>
              <w:t>citotoxice</w:t>
            </w:r>
            <w:r w:rsidRPr="00115C77">
              <w:rPr>
                <w:spacing w:val="8"/>
                <w:lang w:val="ro-RO"/>
              </w:rPr>
              <w:t xml:space="preserve"> </w:t>
            </w:r>
            <w:r w:rsidR="00F5330C" w:rsidRPr="00115C77">
              <w:rPr>
                <w:spacing w:val="-1"/>
                <w:lang w:val="ro-RO"/>
              </w:rPr>
              <w:t>ș</w:t>
            </w:r>
            <w:r w:rsidR="003E0A6C" w:rsidRPr="00115C77">
              <w:rPr>
                <w:spacing w:val="-1"/>
                <w:lang w:val="ro-RO"/>
              </w:rPr>
              <w:t>i</w:t>
            </w:r>
            <w:r w:rsidRPr="00115C77">
              <w:rPr>
                <w:spacing w:val="10"/>
                <w:lang w:val="ro-RO"/>
              </w:rPr>
              <w:t xml:space="preserve"> </w:t>
            </w:r>
            <w:r w:rsidRPr="00115C77">
              <w:rPr>
                <w:lang w:val="ro-RO"/>
              </w:rPr>
              <w:t>citostatice</w:t>
            </w:r>
          </w:p>
        </w:tc>
      </w:tr>
      <w:tr w:rsidR="00E44B35" w:rsidRPr="000B1631" w14:paraId="6CAF084F" w14:textId="77777777" w:rsidTr="00E066B8">
        <w:trPr>
          <w:trHeight w:val="397"/>
        </w:trPr>
        <w:tc>
          <w:tcPr>
            <w:tcW w:w="1034" w:type="pct"/>
            <w:vAlign w:val="center"/>
          </w:tcPr>
          <w:p w14:paraId="3661FF7C"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33*</w:t>
            </w:r>
          </w:p>
        </w:tc>
        <w:tc>
          <w:tcPr>
            <w:tcW w:w="3966" w:type="pct"/>
            <w:vAlign w:val="center"/>
          </w:tcPr>
          <w:p w14:paraId="68930EE3" w14:textId="4DF8BEF9" w:rsidR="00E44B35" w:rsidRPr="00115C77" w:rsidRDefault="00E44B35" w:rsidP="00E066B8">
            <w:pPr>
              <w:spacing w:after="0"/>
              <w:rPr>
                <w:rFonts w:eastAsia="Verdana"/>
                <w:lang w:val="ro-RO"/>
              </w:rPr>
            </w:pPr>
            <w:r w:rsidRPr="00115C77">
              <w:rPr>
                <w:lang w:val="ro-RO"/>
              </w:rPr>
              <w:t xml:space="preserve">Baterii </w:t>
            </w:r>
            <w:r w:rsidR="00F5330C" w:rsidRPr="00115C77">
              <w:rPr>
                <w:spacing w:val="-1"/>
                <w:lang w:val="ro-RO"/>
              </w:rPr>
              <w:t>ș</w:t>
            </w:r>
            <w:r w:rsidR="003E0A6C" w:rsidRPr="00115C77">
              <w:rPr>
                <w:spacing w:val="-1"/>
                <w:lang w:val="ro-RO"/>
              </w:rPr>
              <w:t>i</w:t>
            </w:r>
            <w:r w:rsidRPr="00115C77">
              <w:rPr>
                <w:lang w:val="ro-RO"/>
              </w:rPr>
              <w:t xml:space="preserve"> acumulatori inclu</w:t>
            </w:r>
            <w:r w:rsidR="00F5330C" w:rsidRPr="00115C77">
              <w:rPr>
                <w:lang w:val="ro-RO"/>
              </w:rPr>
              <w:t>ș</w:t>
            </w:r>
            <w:r w:rsidR="003E0A6C" w:rsidRPr="00115C77">
              <w:rPr>
                <w:lang w:val="ro-RO"/>
              </w:rPr>
              <w:t>i</w:t>
            </w:r>
            <w:r w:rsidRPr="00115C77">
              <w:rPr>
                <w:lang w:val="ro-RO"/>
              </w:rPr>
              <w:t xml:space="preserve"> </w:t>
            </w:r>
            <w:r w:rsidRPr="00115C77">
              <w:rPr>
                <w:spacing w:val="-1"/>
                <w:lang w:val="ro-RO"/>
              </w:rPr>
              <w:t>la 16</w:t>
            </w:r>
            <w:r w:rsidRPr="00115C77">
              <w:rPr>
                <w:lang w:val="ro-RO"/>
              </w:rPr>
              <w:t xml:space="preserve"> </w:t>
            </w:r>
            <w:r w:rsidRPr="00115C77">
              <w:rPr>
                <w:spacing w:val="-1"/>
                <w:lang w:val="ro-RO"/>
              </w:rPr>
              <w:t xml:space="preserve">06 </w:t>
            </w:r>
            <w:r w:rsidRPr="00115C77">
              <w:rPr>
                <w:lang w:val="ro-RO"/>
              </w:rPr>
              <w:t xml:space="preserve">01, </w:t>
            </w:r>
            <w:r w:rsidRPr="00115C77">
              <w:rPr>
                <w:spacing w:val="-1"/>
                <w:lang w:val="ro-RO"/>
              </w:rPr>
              <w:t>16</w:t>
            </w:r>
            <w:r w:rsidRPr="00115C77">
              <w:rPr>
                <w:lang w:val="ro-RO"/>
              </w:rPr>
              <w:t xml:space="preserve"> </w:t>
            </w:r>
            <w:r w:rsidRPr="00115C77">
              <w:rPr>
                <w:spacing w:val="-1"/>
                <w:lang w:val="ro-RO"/>
              </w:rPr>
              <w:t>06 02</w:t>
            </w:r>
            <w:r w:rsidRPr="00115C77">
              <w:rPr>
                <w:lang w:val="ro-RO"/>
              </w:rPr>
              <w:t xml:space="preserve"> sau </w:t>
            </w:r>
            <w:r w:rsidRPr="00115C77">
              <w:rPr>
                <w:spacing w:val="-1"/>
                <w:lang w:val="ro-RO"/>
              </w:rPr>
              <w:t>16</w:t>
            </w:r>
            <w:r w:rsidRPr="00115C77">
              <w:rPr>
                <w:lang w:val="ro-RO"/>
              </w:rPr>
              <w:t xml:space="preserve"> </w:t>
            </w:r>
            <w:r w:rsidRPr="00115C77">
              <w:rPr>
                <w:spacing w:val="-1"/>
                <w:lang w:val="ro-RO"/>
              </w:rPr>
              <w:t>06 03</w:t>
            </w:r>
            <w:r w:rsidRPr="00115C77">
              <w:rPr>
                <w:spacing w:val="-3"/>
                <w:lang w:val="ro-RO"/>
              </w:rPr>
              <w:t xml:space="preserve"> </w:t>
            </w:r>
            <w:r w:rsidR="00F5330C" w:rsidRPr="00115C77">
              <w:rPr>
                <w:spacing w:val="-1"/>
                <w:lang w:val="ro-RO"/>
              </w:rPr>
              <w:t>ș</w:t>
            </w:r>
            <w:r w:rsidR="003E0A6C" w:rsidRPr="00115C77">
              <w:rPr>
                <w:spacing w:val="-1"/>
                <w:lang w:val="ro-RO"/>
              </w:rPr>
              <w:t>i</w:t>
            </w:r>
            <w:r w:rsidRPr="00115C77">
              <w:rPr>
                <w:lang w:val="ro-RO"/>
              </w:rPr>
              <w:t xml:space="preserve"> baterii</w:t>
            </w:r>
            <w:r w:rsidRPr="00115C77">
              <w:rPr>
                <w:spacing w:val="-1"/>
                <w:lang w:val="ro-RO"/>
              </w:rPr>
              <w:t xml:space="preserve"> </w:t>
            </w:r>
            <w:r w:rsidR="00F5330C" w:rsidRPr="00115C77">
              <w:rPr>
                <w:spacing w:val="-1"/>
                <w:lang w:val="ro-RO"/>
              </w:rPr>
              <w:t>ș</w:t>
            </w:r>
            <w:r w:rsidR="003E0A6C" w:rsidRPr="00115C77">
              <w:rPr>
                <w:spacing w:val="-1"/>
                <w:lang w:val="ro-RO"/>
              </w:rPr>
              <w:t>i</w:t>
            </w:r>
            <w:r w:rsidRPr="00115C77">
              <w:rPr>
                <w:spacing w:val="45"/>
                <w:w w:val="101"/>
                <w:lang w:val="ro-RO"/>
              </w:rPr>
              <w:t xml:space="preserve"> </w:t>
            </w:r>
            <w:r w:rsidRPr="00115C77">
              <w:rPr>
                <w:lang w:val="ro-RO"/>
              </w:rPr>
              <w:t>acumulatori</w:t>
            </w:r>
            <w:r w:rsidRPr="00115C77">
              <w:rPr>
                <w:spacing w:val="8"/>
                <w:lang w:val="ro-RO"/>
              </w:rPr>
              <w:t xml:space="preserve"> </w:t>
            </w:r>
            <w:r w:rsidRPr="00115C77">
              <w:rPr>
                <w:lang w:val="ro-RO"/>
              </w:rPr>
              <w:t>nesorta</w:t>
            </w:r>
            <w:r w:rsidR="00EA47DA" w:rsidRPr="00115C77">
              <w:rPr>
                <w:lang w:val="ro-RO"/>
              </w:rPr>
              <w:t>ț</w:t>
            </w:r>
            <w:r w:rsidRPr="00115C77">
              <w:rPr>
                <w:lang w:val="ro-RO"/>
              </w:rPr>
              <w:t>i</w:t>
            </w:r>
            <w:r w:rsidRPr="00115C77">
              <w:rPr>
                <w:spacing w:val="9"/>
                <w:lang w:val="ro-RO"/>
              </w:rPr>
              <w:t xml:space="preserve"> </w:t>
            </w:r>
            <w:r w:rsidRPr="00115C77">
              <w:rPr>
                <w:lang w:val="ro-RO"/>
              </w:rPr>
              <w:t>con</w:t>
            </w:r>
            <w:r w:rsidR="00EA47DA" w:rsidRPr="00115C77">
              <w:rPr>
                <w:lang w:val="ro-RO"/>
              </w:rPr>
              <w:t>ț</w:t>
            </w:r>
            <w:r w:rsidRPr="00115C77">
              <w:rPr>
                <w:lang w:val="ro-RO"/>
              </w:rPr>
              <w:t>inând</w:t>
            </w:r>
            <w:r w:rsidRPr="00115C77">
              <w:rPr>
                <w:spacing w:val="8"/>
                <w:lang w:val="ro-RO"/>
              </w:rPr>
              <w:t xml:space="preserve"> </w:t>
            </w:r>
            <w:r w:rsidRPr="00115C77">
              <w:rPr>
                <w:lang w:val="ro-RO"/>
              </w:rPr>
              <w:t>aceste</w:t>
            </w:r>
            <w:r w:rsidRPr="00115C77">
              <w:rPr>
                <w:spacing w:val="8"/>
                <w:lang w:val="ro-RO"/>
              </w:rPr>
              <w:t xml:space="preserve"> </w:t>
            </w:r>
            <w:r w:rsidRPr="00115C77">
              <w:rPr>
                <w:lang w:val="ro-RO"/>
              </w:rPr>
              <w:t>baterii</w:t>
            </w:r>
          </w:p>
        </w:tc>
      </w:tr>
      <w:tr w:rsidR="00E44B35" w:rsidRPr="000B1631" w14:paraId="19597723" w14:textId="77777777" w:rsidTr="00E066B8">
        <w:trPr>
          <w:trHeight w:val="397"/>
        </w:trPr>
        <w:tc>
          <w:tcPr>
            <w:tcW w:w="1034" w:type="pct"/>
            <w:vAlign w:val="center"/>
          </w:tcPr>
          <w:p w14:paraId="11DEA37B" w14:textId="77777777" w:rsidR="00E44B35" w:rsidRPr="00E066B8" w:rsidRDefault="00E44B35" w:rsidP="00E066B8">
            <w:pPr>
              <w:spacing w:after="0"/>
              <w:jc w:val="center"/>
              <w:rPr>
                <w:rFonts w:eastAsia="Verdana"/>
                <w:b/>
                <w:lang w:val="ro-RO"/>
              </w:rPr>
            </w:pPr>
            <w:r w:rsidRPr="00E066B8">
              <w:rPr>
                <w:b/>
                <w:lang w:val="ro-RO"/>
              </w:rPr>
              <w:t>20</w:t>
            </w:r>
            <w:r w:rsidRPr="00E066B8">
              <w:rPr>
                <w:b/>
                <w:spacing w:val="2"/>
                <w:lang w:val="ro-RO"/>
              </w:rPr>
              <w:t xml:space="preserve"> </w:t>
            </w:r>
            <w:r w:rsidRPr="00E066B8">
              <w:rPr>
                <w:b/>
                <w:lang w:val="ro-RO"/>
              </w:rPr>
              <w:t>01</w:t>
            </w:r>
            <w:r w:rsidRPr="00E066B8">
              <w:rPr>
                <w:b/>
                <w:spacing w:val="2"/>
                <w:lang w:val="ro-RO"/>
              </w:rPr>
              <w:t xml:space="preserve"> </w:t>
            </w:r>
            <w:r w:rsidRPr="00E066B8">
              <w:rPr>
                <w:b/>
                <w:lang w:val="ro-RO"/>
              </w:rPr>
              <w:t>37*</w:t>
            </w:r>
          </w:p>
        </w:tc>
        <w:tc>
          <w:tcPr>
            <w:tcW w:w="3966" w:type="pct"/>
            <w:vAlign w:val="center"/>
          </w:tcPr>
          <w:p w14:paraId="25326500" w14:textId="0F3A2D1A" w:rsidR="00E44B35" w:rsidRPr="00115C77" w:rsidRDefault="003E0A6C" w:rsidP="00E066B8">
            <w:pPr>
              <w:spacing w:after="0"/>
              <w:rPr>
                <w:rFonts w:eastAsia="Verdana"/>
                <w:lang w:val="ro-RO"/>
              </w:rPr>
            </w:pPr>
            <w:r w:rsidRPr="00115C77">
              <w:rPr>
                <w:lang w:val="ro-RO"/>
              </w:rPr>
              <w:t>De</w:t>
            </w:r>
            <w:r w:rsidR="00F5330C" w:rsidRPr="00115C77">
              <w:rPr>
                <w:lang w:val="ro-RO"/>
              </w:rPr>
              <w:t>ș</w:t>
            </w:r>
            <w:r w:rsidRPr="00115C77">
              <w:rPr>
                <w:lang w:val="ro-RO"/>
              </w:rPr>
              <w:t>euri</w:t>
            </w:r>
            <w:r w:rsidR="00E44B35" w:rsidRPr="00115C77">
              <w:rPr>
                <w:spacing w:val="5"/>
                <w:lang w:val="ro-RO"/>
              </w:rPr>
              <w:t xml:space="preserve"> </w:t>
            </w:r>
            <w:r w:rsidR="00E44B35" w:rsidRPr="00115C77">
              <w:rPr>
                <w:spacing w:val="-1"/>
                <w:lang w:val="ro-RO"/>
              </w:rPr>
              <w:t>de</w:t>
            </w:r>
            <w:r w:rsidR="00E44B35" w:rsidRPr="00115C77">
              <w:rPr>
                <w:spacing w:val="4"/>
                <w:lang w:val="ro-RO"/>
              </w:rPr>
              <w:t xml:space="preserve"> </w:t>
            </w:r>
            <w:r w:rsidR="00E44B35" w:rsidRPr="00115C77">
              <w:rPr>
                <w:lang w:val="ro-RO"/>
              </w:rPr>
              <w:t>lemn</w:t>
            </w:r>
            <w:r w:rsidR="00E44B35" w:rsidRPr="00115C77">
              <w:rPr>
                <w:spacing w:val="5"/>
                <w:lang w:val="ro-RO"/>
              </w:rPr>
              <w:t xml:space="preserve"> </w:t>
            </w:r>
            <w:r w:rsidR="00E44B35" w:rsidRPr="00115C77">
              <w:rPr>
                <w:spacing w:val="-1"/>
                <w:lang w:val="ro-RO"/>
              </w:rPr>
              <w:t>cu</w:t>
            </w:r>
            <w:r w:rsidR="00E44B35" w:rsidRPr="00115C77">
              <w:rPr>
                <w:spacing w:val="4"/>
                <w:lang w:val="ro-RO"/>
              </w:rPr>
              <w:t xml:space="preserve"> </w:t>
            </w:r>
            <w:r w:rsidR="00E44B35" w:rsidRPr="00115C77">
              <w:rPr>
                <w:lang w:val="ro-RO"/>
              </w:rPr>
              <w:t>con</w:t>
            </w:r>
            <w:r w:rsidR="00EA47DA" w:rsidRPr="00115C77">
              <w:rPr>
                <w:lang w:val="ro-RO"/>
              </w:rPr>
              <w:t>ț</w:t>
            </w:r>
            <w:r w:rsidR="00E44B35" w:rsidRPr="00115C77">
              <w:rPr>
                <w:lang w:val="ro-RO"/>
              </w:rPr>
              <w:t>inut</w:t>
            </w:r>
            <w:r w:rsidR="00E44B35" w:rsidRPr="00115C77">
              <w:rPr>
                <w:spacing w:val="5"/>
                <w:lang w:val="ro-RO"/>
              </w:rPr>
              <w:t xml:space="preserve"> </w:t>
            </w:r>
            <w:r w:rsidR="00E44B35" w:rsidRPr="00115C77">
              <w:rPr>
                <w:spacing w:val="-1"/>
                <w:lang w:val="ro-RO"/>
              </w:rPr>
              <w:t>de</w:t>
            </w:r>
            <w:r w:rsidR="00E44B35" w:rsidRPr="00115C77">
              <w:rPr>
                <w:spacing w:val="3"/>
                <w:lang w:val="ro-RO"/>
              </w:rPr>
              <w:t xml:space="preserve"> </w:t>
            </w:r>
            <w:r w:rsidR="00E44B35" w:rsidRPr="00115C77">
              <w:rPr>
                <w:lang w:val="ro-RO"/>
              </w:rPr>
              <w:t>substan</w:t>
            </w:r>
            <w:r w:rsidR="00EA47DA" w:rsidRPr="00115C77">
              <w:rPr>
                <w:lang w:val="ro-RO"/>
              </w:rPr>
              <w:t>ț</w:t>
            </w:r>
            <w:r w:rsidR="00E44B35" w:rsidRPr="00115C77">
              <w:rPr>
                <w:lang w:val="ro-RO"/>
              </w:rPr>
              <w:t>e</w:t>
            </w:r>
            <w:r w:rsidR="00E44B35" w:rsidRPr="00115C77">
              <w:rPr>
                <w:spacing w:val="5"/>
                <w:lang w:val="ro-RO"/>
              </w:rPr>
              <w:t xml:space="preserve"> </w:t>
            </w:r>
            <w:r w:rsidR="00E44B35" w:rsidRPr="00115C77">
              <w:rPr>
                <w:lang w:val="ro-RO"/>
              </w:rPr>
              <w:t>periculoase</w:t>
            </w:r>
          </w:p>
        </w:tc>
      </w:tr>
    </w:tbl>
    <w:p w14:paraId="1B78E490" w14:textId="36BE76ED" w:rsidR="00E066B8" w:rsidRDefault="00E066B8" w:rsidP="00E066B8">
      <w:pPr>
        <w:pStyle w:val="Subtitlu"/>
        <w:jc w:val="center"/>
        <w:rPr>
          <w:rStyle w:val="Accentuaresubtil"/>
          <w:lang w:val="ro-RO"/>
        </w:rPr>
      </w:pPr>
      <w:bookmarkStart w:id="238" w:name="_Toc22554980"/>
      <w:bookmarkStart w:id="239" w:name="_Toc24737258"/>
      <w:bookmarkStart w:id="240" w:name="_Toc2232114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27</w:t>
      </w:r>
      <w:r w:rsidR="00636E14">
        <w:rPr>
          <w:rStyle w:val="Accentuaresubtil"/>
          <w:lang w:val="ro-RO"/>
        </w:rPr>
        <w:fldChar w:fldCharType="end"/>
      </w:r>
      <w:r w:rsidRPr="00FD49CC">
        <w:rPr>
          <w:rStyle w:val="Accentuaresubtil"/>
          <w:lang w:val="ro-RO"/>
        </w:rPr>
        <w:t xml:space="preserve">: </w:t>
      </w:r>
      <w:r w:rsidRPr="00E066B8">
        <w:rPr>
          <w:rStyle w:val="Accentuaresubtil"/>
          <w:lang w:val="ro-RO"/>
        </w:rPr>
        <w:t>Tipurile de deșeuri periculoase din deșeuri municipale care fac obiectul PJGD sunt următoarele (Sursă: Lista europeană a Deșeurilor aprobată prin Decizia 2000/532/CE cu modificările ulterioare)</w:t>
      </w:r>
      <w:bookmarkEnd w:id="238"/>
      <w:bookmarkEnd w:id="239"/>
    </w:p>
    <w:bookmarkEnd w:id="240"/>
    <w:p w14:paraId="57B58170" w14:textId="4DEC66B0" w:rsidR="00E44B35" w:rsidRPr="00115C77" w:rsidRDefault="00E44B35" w:rsidP="00E066B8">
      <w:pPr>
        <w:pStyle w:val="TableParagraph"/>
        <w:rPr>
          <w:lang w:val="ro-RO"/>
        </w:rPr>
      </w:pPr>
      <w:r w:rsidRPr="00115C77">
        <w:rPr>
          <w:lang w:val="ro-RO"/>
        </w:rPr>
        <w:t>Cantită</w:t>
      </w:r>
      <w:r w:rsidR="00EA47DA" w:rsidRPr="00115C77">
        <w:rPr>
          <w:lang w:val="ro-RO"/>
        </w:rPr>
        <w:t>ț</w:t>
      </w:r>
      <w:r w:rsidRPr="00115C77">
        <w:rPr>
          <w:lang w:val="ro-RO"/>
        </w:rPr>
        <w:t xml:space="preserve">ii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periculoase municipale generate</w:t>
      </w:r>
    </w:p>
    <w:p w14:paraId="69338478" w14:textId="799FE748" w:rsidR="00E44B35" w:rsidRPr="00754C56" w:rsidRDefault="00B54128" w:rsidP="00E066B8">
      <w:pPr>
        <w:pStyle w:val="Frspaiere"/>
        <w:rPr>
          <w:lang w:val="fr-FR"/>
        </w:rPr>
      </w:pPr>
      <w:r w:rsidRPr="00754C56">
        <w:rPr>
          <w:lang w:val="fr-FR"/>
        </w:rPr>
        <w:t>Î</w:t>
      </w:r>
      <w:r w:rsidR="00E44B35" w:rsidRPr="00754C56">
        <w:rPr>
          <w:lang w:val="fr-FR"/>
        </w:rPr>
        <w:t xml:space="preserve">n tabelul de mai jos se </w:t>
      </w:r>
      <w:r w:rsidRPr="00754C56">
        <w:rPr>
          <w:lang w:val="fr-FR"/>
        </w:rPr>
        <w:t>regăsesc</w:t>
      </w:r>
      <w:r w:rsidR="00E44B35" w:rsidRPr="00754C56">
        <w:rPr>
          <w:lang w:val="fr-FR"/>
        </w:rPr>
        <w:t xml:space="preserve"> datele privind generarea </w:t>
      </w:r>
      <w:r w:rsidRPr="00754C56">
        <w:rPr>
          <w:lang w:val="fr-FR"/>
        </w:rPr>
        <w:t>d</w:t>
      </w:r>
      <w:r w:rsidR="002B1F82" w:rsidRPr="00754C56">
        <w:rPr>
          <w:lang w:val="fr-FR"/>
        </w:rPr>
        <w:t>eșeurilor</w:t>
      </w:r>
      <w:r w:rsidR="00E44B35" w:rsidRPr="00754C56">
        <w:rPr>
          <w:lang w:val="fr-FR"/>
        </w:rPr>
        <w:t xml:space="preserve"> periculoase municipale. </w:t>
      </w:r>
    </w:p>
    <w:p w14:paraId="786DE72D" w14:textId="2CD89D2F" w:rsidR="00E44B35" w:rsidRPr="00754C56" w:rsidRDefault="00E44B35" w:rsidP="00A112D0">
      <w:pPr>
        <w:pStyle w:val="Frspaiere"/>
        <w:ind w:firstLine="0"/>
        <w:rPr>
          <w:rFonts w:cs="Calibri"/>
          <w:lang w:val="fr-FR"/>
        </w:rPr>
      </w:pPr>
      <w:r w:rsidRPr="00754C56">
        <w:rPr>
          <w:rFonts w:cs="Calibri"/>
          <w:lang w:val="fr-FR"/>
        </w:rPr>
        <w:t xml:space="preserve">Cantitatea generată de </w:t>
      </w:r>
      <w:r w:rsidR="003E0A6C" w:rsidRPr="00754C56">
        <w:rPr>
          <w:rFonts w:cs="Calibri"/>
          <w:lang w:val="fr-FR"/>
        </w:rPr>
        <w:t>de</w:t>
      </w:r>
      <w:r w:rsidR="00F5330C" w:rsidRPr="00754C56">
        <w:rPr>
          <w:rFonts w:cs="Calibri"/>
          <w:lang w:val="fr-FR"/>
        </w:rPr>
        <w:t>ș</w:t>
      </w:r>
      <w:r w:rsidR="003E0A6C" w:rsidRPr="00754C56">
        <w:rPr>
          <w:rFonts w:cs="Calibri"/>
          <w:lang w:val="fr-FR"/>
        </w:rPr>
        <w:t>euri</w:t>
      </w:r>
      <w:r w:rsidRPr="00754C56">
        <w:rPr>
          <w:rFonts w:cs="Calibri"/>
          <w:lang w:val="fr-FR"/>
        </w:rPr>
        <w:t xml:space="preserve"> periculoase în </w:t>
      </w:r>
      <w:r w:rsidR="008B34AF" w:rsidRPr="00754C56">
        <w:rPr>
          <w:rFonts w:cs="Calibri"/>
          <w:lang w:val="fr-FR"/>
        </w:rPr>
        <w:t>județul</w:t>
      </w:r>
      <w:r w:rsidRPr="00754C56">
        <w:rPr>
          <w:rFonts w:cs="Calibri"/>
          <w:lang w:val="fr-FR"/>
        </w:rPr>
        <w:t xml:space="preserve"> Neam</w:t>
      </w:r>
      <w:r w:rsidR="00EA47DA" w:rsidRPr="00754C56">
        <w:rPr>
          <w:rFonts w:cs="Calibri"/>
          <w:lang w:val="fr-FR"/>
        </w:rPr>
        <w:t>ț</w:t>
      </w:r>
      <w:r w:rsidRPr="00754C56">
        <w:rPr>
          <w:rFonts w:cs="Calibri"/>
          <w:lang w:val="fr-FR"/>
        </w:rPr>
        <w:t xml:space="preserve"> este mult mai mare decât indice</w:t>
      </w:r>
      <w:r w:rsidR="00B54128" w:rsidRPr="00754C56">
        <w:rPr>
          <w:rFonts w:cs="Calibri"/>
          <w:lang w:val="fr-FR"/>
        </w:rPr>
        <w:t>le</w:t>
      </w:r>
      <w:r w:rsidRPr="00754C56">
        <w:rPr>
          <w:rFonts w:cs="Calibri"/>
          <w:lang w:val="fr-FR"/>
        </w:rPr>
        <w:t xml:space="preserve"> statistic de generare a </w:t>
      </w:r>
      <w:r w:rsidR="00B54128" w:rsidRPr="00754C56">
        <w:rPr>
          <w:rFonts w:cs="Calibri"/>
          <w:lang w:val="fr-FR"/>
        </w:rPr>
        <w:t>d</w:t>
      </w:r>
      <w:r w:rsidR="002B1F82" w:rsidRPr="00754C56">
        <w:rPr>
          <w:rFonts w:cs="Calibri"/>
          <w:lang w:val="fr-FR"/>
        </w:rPr>
        <w:t>eșeurilor</w:t>
      </w:r>
      <w:r w:rsidRPr="00754C56">
        <w:rPr>
          <w:rFonts w:cs="Calibri"/>
          <w:lang w:val="fr-FR"/>
        </w:rPr>
        <w:t xml:space="preserve"> periculoase municipale, care reprezintă media de generare a </w:t>
      </w:r>
      <w:r w:rsidR="00B54128" w:rsidRPr="00754C56">
        <w:rPr>
          <w:rFonts w:cs="Calibri"/>
          <w:lang w:val="fr-FR"/>
        </w:rPr>
        <w:t>d</w:t>
      </w:r>
      <w:r w:rsidR="002B1F82" w:rsidRPr="00754C56">
        <w:rPr>
          <w:rFonts w:cs="Calibri"/>
          <w:lang w:val="fr-FR"/>
        </w:rPr>
        <w:t>eșeurilor</w:t>
      </w:r>
      <w:r w:rsidRPr="00754C56">
        <w:rPr>
          <w:rFonts w:cs="Calibri"/>
          <w:lang w:val="fr-FR"/>
        </w:rPr>
        <w:t xml:space="preserve"> municipale periculoase în România, conform datelor EUROSTAT </w:t>
      </w:r>
      <w:r w:rsidR="00F5330C" w:rsidRPr="00754C56">
        <w:rPr>
          <w:rFonts w:cs="Calibri"/>
          <w:lang w:val="fr-FR"/>
        </w:rPr>
        <w:t>ș</w:t>
      </w:r>
      <w:r w:rsidR="003E0A6C" w:rsidRPr="00754C56">
        <w:rPr>
          <w:rFonts w:cs="Calibri"/>
          <w:lang w:val="fr-FR"/>
        </w:rPr>
        <w:t>i</w:t>
      </w:r>
      <w:r w:rsidRPr="00754C56">
        <w:rPr>
          <w:rFonts w:cs="Calibri"/>
          <w:lang w:val="fr-FR"/>
        </w:rPr>
        <w:t xml:space="preserve"> a cărui valoare a fost de 1 kg/persoană x an pentru perioada 2008-2015, din 2016 valoarea lui crescând la 2 kg/persoană x an.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872"/>
        <w:gridCol w:w="1867"/>
        <w:gridCol w:w="1867"/>
        <w:gridCol w:w="1873"/>
        <w:gridCol w:w="1865"/>
      </w:tblGrid>
      <w:tr w:rsidR="00E44B35" w:rsidRPr="000B1631" w14:paraId="69C1DEB1" w14:textId="77777777" w:rsidTr="00E066B8">
        <w:trPr>
          <w:trHeight w:val="397"/>
        </w:trPr>
        <w:tc>
          <w:tcPr>
            <w:tcW w:w="5000" w:type="pct"/>
            <w:gridSpan w:val="5"/>
            <w:shd w:val="clear" w:color="auto" w:fill="00B0F0"/>
            <w:vAlign w:val="center"/>
          </w:tcPr>
          <w:p w14:paraId="2B4AA5A8" w14:textId="76AE3DBF" w:rsidR="00E44B35" w:rsidRPr="00E066B8" w:rsidRDefault="00E44B35" w:rsidP="00E066B8">
            <w:pPr>
              <w:spacing w:after="0"/>
              <w:jc w:val="center"/>
              <w:rPr>
                <w:rFonts w:eastAsia="Verdana"/>
                <w:b/>
                <w:lang w:val="ro-RO"/>
              </w:rPr>
            </w:pPr>
            <w:r w:rsidRPr="00E066B8">
              <w:rPr>
                <w:b/>
                <w:lang w:val="ro-RO"/>
              </w:rPr>
              <w:t>Cantită</w:t>
            </w:r>
            <w:r w:rsidR="00EA47DA" w:rsidRPr="00E066B8">
              <w:rPr>
                <w:b/>
                <w:lang w:val="ro-RO"/>
              </w:rPr>
              <w:t>ț</w:t>
            </w:r>
            <w:r w:rsidRPr="00E066B8">
              <w:rPr>
                <w:b/>
                <w:lang w:val="ro-RO"/>
              </w:rPr>
              <w:t>i</w:t>
            </w:r>
            <w:r w:rsidRPr="00E066B8">
              <w:rPr>
                <w:b/>
                <w:spacing w:val="9"/>
                <w:lang w:val="ro-RO"/>
              </w:rPr>
              <w:t xml:space="preserve"> </w:t>
            </w:r>
            <w:r w:rsidRPr="00E066B8">
              <w:rPr>
                <w:b/>
                <w:spacing w:val="-1"/>
                <w:lang w:val="ro-RO"/>
              </w:rPr>
              <w:t>de</w:t>
            </w:r>
            <w:r w:rsidRPr="00E066B8">
              <w:rPr>
                <w:b/>
                <w:spacing w:val="7"/>
                <w:lang w:val="ro-RO"/>
              </w:rPr>
              <w:t xml:space="preserve"> </w:t>
            </w:r>
            <w:r w:rsidR="003E0A6C" w:rsidRPr="00E066B8">
              <w:rPr>
                <w:b/>
                <w:lang w:val="ro-RO"/>
              </w:rPr>
              <w:t>de</w:t>
            </w:r>
            <w:r w:rsidR="00F5330C" w:rsidRPr="00E066B8">
              <w:rPr>
                <w:b/>
                <w:lang w:val="ro-RO"/>
              </w:rPr>
              <w:t>ș</w:t>
            </w:r>
            <w:r w:rsidR="003E0A6C" w:rsidRPr="00E066B8">
              <w:rPr>
                <w:b/>
                <w:lang w:val="ro-RO"/>
              </w:rPr>
              <w:t>euri</w:t>
            </w:r>
            <w:r w:rsidRPr="00E066B8">
              <w:rPr>
                <w:b/>
                <w:spacing w:val="9"/>
                <w:lang w:val="ro-RO"/>
              </w:rPr>
              <w:t xml:space="preserve"> </w:t>
            </w:r>
            <w:r w:rsidRPr="00E066B8">
              <w:rPr>
                <w:b/>
                <w:lang w:val="ro-RO"/>
              </w:rPr>
              <w:t>periculoase</w:t>
            </w:r>
            <w:r w:rsidRPr="00E066B8">
              <w:rPr>
                <w:b/>
                <w:spacing w:val="8"/>
                <w:lang w:val="ro-RO"/>
              </w:rPr>
              <w:t xml:space="preserve"> </w:t>
            </w:r>
            <w:r w:rsidRPr="00E066B8">
              <w:rPr>
                <w:b/>
                <w:lang w:val="ro-RO"/>
              </w:rPr>
              <w:t>colectate</w:t>
            </w:r>
            <w:r w:rsidRPr="00E066B8">
              <w:rPr>
                <w:b/>
                <w:spacing w:val="8"/>
                <w:lang w:val="ro-RO"/>
              </w:rPr>
              <w:t xml:space="preserve"> </w:t>
            </w:r>
            <w:r w:rsidRPr="00E066B8">
              <w:rPr>
                <w:b/>
                <w:lang w:val="ro-RO"/>
              </w:rPr>
              <w:t>(tone/an)</w:t>
            </w:r>
          </w:p>
        </w:tc>
      </w:tr>
      <w:tr w:rsidR="00E44B35" w:rsidRPr="00E066B8" w14:paraId="08C83921" w14:textId="77777777" w:rsidTr="00E066B8">
        <w:trPr>
          <w:trHeight w:val="397"/>
        </w:trPr>
        <w:tc>
          <w:tcPr>
            <w:tcW w:w="1002" w:type="pct"/>
            <w:shd w:val="clear" w:color="auto" w:fill="00B0F0"/>
            <w:vAlign w:val="center"/>
          </w:tcPr>
          <w:p w14:paraId="4D892323" w14:textId="77777777" w:rsidR="00E44B35" w:rsidRPr="00E066B8" w:rsidRDefault="00E44B35" w:rsidP="00E066B8">
            <w:pPr>
              <w:spacing w:after="0"/>
              <w:jc w:val="center"/>
              <w:rPr>
                <w:rFonts w:eastAsia="Verdana"/>
                <w:b/>
                <w:lang w:val="ro-RO"/>
              </w:rPr>
            </w:pPr>
            <w:r w:rsidRPr="00E066B8">
              <w:rPr>
                <w:b/>
                <w:lang w:val="ro-RO"/>
              </w:rPr>
              <w:t>2013</w:t>
            </w:r>
          </w:p>
        </w:tc>
        <w:tc>
          <w:tcPr>
            <w:tcW w:w="999" w:type="pct"/>
            <w:shd w:val="clear" w:color="auto" w:fill="00B0F0"/>
            <w:vAlign w:val="center"/>
          </w:tcPr>
          <w:p w14:paraId="2115D2B4" w14:textId="77777777" w:rsidR="00E44B35" w:rsidRPr="00E066B8" w:rsidRDefault="00E44B35" w:rsidP="00E066B8">
            <w:pPr>
              <w:spacing w:after="0"/>
              <w:jc w:val="center"/>
              <w:rPr>
                <w:rFonts w:eastAsia="Verdana"/>
                <w:b/>
                <w:lang w:val="ro-RO"/>
              </w:rPr>
            </w:pPr>
            <w:r w:rsidRPr="00E066B8">
              <w:rPr>
                <w:b/>
                <w:lang w:val="ro-RO"/>
              </w:rPr>
              <w:t>2014</w:t>
            </w:r>
          </w:p>
        </w:tc>
        <w:tc>
          <w:tcPr>
            <w:tcW w:w="999" w:type="pct"/>
            <w:shd w:val="clear" w:color="auto" w:fill="00B0F0"/>
            <w:vAlign w:val="center"/>
          </w:tcPr>
          <w:p w14:paraId="5D4106D3" w14:textId="77777777" w:rsidR="00E44B35" w:rsidRPr="00E066B8" w:rsidRDefault="00E44B35" w:rsidP="00E066B8">
            <w:pPr>
              <w:spacing w:after="0"/>
              <w:jc w:val="center"/>
              <w:rPr>
                <w:rFonts w:eastAsia="Verdana"/>
                <w:b/>
                <w:lang w:val="ro-RO"/>
              </w:rPr>
            </w:pPr>
            <w:r w:rsidRPr="00E066B8">
              <w:rPr>
                <w:b/>
                <w:lang w:val="ro-RO"/>
              </w:rPr>
              <w:t>2015</w:t>
            </w:r>
          </w:p>
        </w:tc>
        <w:tc>
          <w:tcPr>
            <w:tcW w:w="1002" w:type="pct"/>
            <w:shd w:val="clear" w:color="auto" w:fill="00B0F0"/>
            <w:vAlign w:val="center"/>
          </w:tcPr>
          <w:p w14:paraId="22AFB8C7" w14:textId="77777777" w:rsidR="00E44B35" w:rsidRPr="00E066B8" w:rsidRDefault="00E44B35" w:rsidP="00E066B8">
            <w:pPr>
              <w:spacing w:after="0"/>
              <w:jc w:val="center"/>
              <w:rPr>
                <w:rFonts w:eastAsia="Verdana"/>
                <w:b/>
                <w:lang w:val="ro-RO"/>
              </w:rPr>
            </w:pPr>
            <w:r w:rsidRPr="00E066B8">
              <w:rPr>
                <w:b/>
                <w:lang w:val="ro-RO"/>
              </w:rPr>
              <w:t>2016</w:t>
            </w:r>
          </w:p>
        </w:tc>
        <w:tc>
          <w:tcPr>
            <w:tcW w:w="998" w:type="pct"/>
            <w:shd w:val="clear" w:color="auto" w:fill="00B0F0"/>
            <w:vAlign w:val="center"/>
          </w:tcPr>
          <w:p w14:paraId="4A5061E4" w14:textId="77777777" w:rsidR="00E44B35" w:rsidRPr="00E066B8" w:rsidRDefault="00E44B35" w:rsidP="00E066B8">
            <w:pPr>
              <w:spacing w:after="0"/>
              <w:jc w:val="center"/>
              <w:rPr>
                <w:rFonts w:eastAsia="Verdana"/>
                <w:b/>
                <w:lang w:val="ro-RO"/>
              </w:rPr>
            </w:pPr>
            <w:r w:rsidRPr="00E066B8">
              <w:rPr>
                <w:b/>
                <w:lang w:val="ro-RO"/>
              </w:rPr>
              <w:t>2017</w:t>
            </w:r>
          </w:p>
        </w:tc>
      </w:tr>
      <w:tr w:rsidR="00E44B35" w:rsidRPr="00115C77" w14:paraId="4F55D056" w14:textId="77777777" w:rsidTr="00E066B8">
        <w:trPr>
          <w:trHeight w:val="397"/>
        </w:trPr>
        <w:tc>
          <w:tcPr>
            <w:tcW w:w="1002" w:type="pct"/>
            <w:vAlign w:val="center"/>
          </w:tcPr>
          <w:p w14:paraId="04445D8A" w14:textId="77777777" w:rsidR="00E44B35" w:rsidRPr="00115C77" w:rsidRDefault="00E44B35" w:rsidP="00E066B8">
            <w:pPr>
              <w:spacing w:after="0"/>
              <w:jc w:val="center"/>
              <w:rPr>
                <w:lang w:val="ro-RO"/>
              </w:rPr>
            </w:pPr>
            <w:r w:rsidRPr="00115C77">
              <w:rPr>
                <w:lang w:val="ro-RO"/>
              </w:rPr>
              <w:t>1.756,61</w:t>
            </w:r>
          </w:p>
        </w:tc>
        <w:tc>
          <w:tcPr>
            <w:tcW w:w="999" w:type="pct"/>
            <w:vAlign w:val="center"/>
          </w:tcPr>
          <w:p w14:paraId="4DC53399" w14:textId="77777777" w:rsidR="00E44B35" w:rsidRPr="00115C77" w:rsidRDefault="00E44B35" w:rsidP="00E066B8">
            <w:pPr>
              <w:spacing w:after="0"/>
              <w:jc w:val="center"/>
              <w:rPr>
                <w:lang w:val="ro-RO"/>
              </w:rPr>
            </w:pPr>
            <w:r w:rsidRPr="00115C77">
              <w:rPr>
                <w:lang w:val="ro-RO"/>
              </w:rPr>
              <w:t>3.243,82</w:t>
            </w:r>
          </w:p>
        </w:tc>
        <w:tc>
          <w:tcPr>
            <w:tcW w:w="999" w:type="pct"/>
            <w:vAlign w:val="center"/>
          </w:tcPr>
          <w:p w14:paraId="215964D4" w14:textId="77777777" w:rsidR="00E44B35" w:rsidRPr="00115C77" w:rsidRDefault="00E44B35" w:rsidP="00E066B8">
            <w:pPr>
              <w:spacing w:after="0"/>
              <w:jc w:val="center"/>
              <w:rPr>
                <w:lang w:val="ro-RO"/>
              </w:rPr>
            </w:pPr>
            <w:r w:rsidRPr="00115C77">
              <w:rPr>
                <w:lang w:val="ro-RO"/>
              </w:rPr>
              <w:t>2.166,06</w:t>
            </w:r>
          </w:p>
        </w:tc>
        <w:tc>
          <w:tcPr>
            <w:tcW w:w="1002" w:type="pct"/>
            <w:vAlign w:val="center"/>
          </w:tcPr>
          <w:p w14:paraId="7D7DD03C" w14:textId="77777777" w:rsidR="00E44B35" w:rsidRPr="00115C77" w:rsidRDefault="00E44B35" w:rsidP="00E066B8">
            <w:pPr>
              <w:spacing w:after="0"/>
              <w:jc w:val="center"/>
              <w:rPr>
                <w:lang w:val="ro-RO"/>
              </w:rPr>
            </w:pPr>
            <w:r w:rsidRPr="00115C77">
              <w:rPr>
                <w:lang w:val="ro-RO"/>
              </w:rPr>
              <w:t>2.294,99</w:t>
            </w:r>
          </w:p>
        </w:tc>
        <w:tc>
          <w:tcPr>
            <w:tcW w:w="998" w:type="pct"/>
            <w:vAlign w:val="center"/>
          </w:tcPr>
          <w:p w14:paraId="5EAA88FA" w14:textId="77777777" w:rsidR="00E44B35" w:rsidRPr="00115C77" w:rsidRDefault="00E44B35" w:rsidP="00E066B8">
            <w:pPr>
              <w:spacing w:after="0"/>
              <w:jc w:val="center"/>
              <w:rPr>
                <w:lang w:val="ro-RO"/>
              </w:rPr>
            </w:pPr>
            <w:r w:rsidRPr="00115C77">
              <w:rPr>
                <w:lang w:val="ro-RO"/>
              </w:rPr>
              <w:t>3.956,29</w:t>
            </w:r>
          </w:p>
        </w:tc>
      </w:tr>
    </w:tbl>
    <w:p w14:paraId="27E80D05" w14:textId="24C3A4A0" w:rsidR="00E066B8" w:rsidRDefault="00E066B8" w:rsidP="00E066B8">
      <w:pPr>
        <w:pStyle w:val="Subtitlu"/>
        <w:jc w:val="center"/>
        <w:rPr>
          <w:rStyle w:val="Accentuaresubtil"/>
          <w:lang w:val="ro-RO"/>
        </w:rPr>
      </w:pPr>
      <w:bookmarkStart w:id="241" w:name="_Toc22554981"/>
      <w:bookmarkStart w:id="242" w:name="_Toc24737259"/>
      <w:bookmarkStart w:id="243" w:name="_Toc2232114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28</w:t>
      </w:r>
      <w:r w:rsidR="00636E14">
        <w:rPr>
          <w:rStyle w:val="Accentuaresubtil"/>
          <w:lang w:val="ro-RO"/>
        </w:rPr>
        <w:fldChar w:fldCharType="end"/>
      </w:r>
      <w:r w:rsidRPr="00FD49CC">
        <w:rPr>
          <w:rStyle w:val="Accentuaresubtil"/>
          <w:lang w:val="ro-RO"/>
        </w:rPr>
        <w:t xml:space="preserve">: </w:t>
      </w:r>
      <w:r w:rsidRPr="00E066B8">
        <w:rPr>
          <w:rStyle w:val="Accentuaresubtil"/>
          <w:lang w:val="ro-RO"/>
        </w:rPr>
        <w:t>Evoluția cantităților de deșeuri periculoase din deșeurile municipale colectate (Sursă: APM, operatori colectare)</w:t>
      </w:r>
      <w:bookmarkEnd w:id="241"/>
      <w:bookmarkEnd w:id="242"/>
    </w:p>
    <w:bookmarkEnd w:id="243"/>
    <w:p w14:paraId="42D8B4E9" w14:textId="77777777" w:rsidR="00EA39C7" w:rsidRDefault="00EA39C7">
      <w:pPr>
        <w:spacing w:after="0" w:line="240" w:lineRule="auto"/>
        <w:rPr>
          <w:rFonts w:asciiTheme="majorHAnsi" w:eastAsiaTheme="minorHAnsi" w:hAnsiTheme="majorHAnsi" w:cstheme="minorBidi"/>
          <w:b/>
          <w:sz w:val="22"/>
          <w:lang w:val="ro-RO"/>
        </w:rPr>
      </w:pPr>
      <w:r>
        <w:rPr>
          <w:lang w:val="ro-RO"/>
        </w:rPr>
        <w:br w:type="page"/>
      </w:r>
    </w:p>
    <w:p w14:paraId="1B790404" w14:textId="25798B10" w:rsidR="00E44B35" w:rsidRPr="00115C77" w:rsidRDefault="00E44B35" w:rsidP="00E066B8">
      <w:pPr>
        <w:pStyle w:val="TableParagraph"/>
        <w:rPr>
          <w:lang w:val="ro-RO"/>
        </w:rPr>
      </w:pPr>
      <w:r w:rsidRPr="00115C77">
        <w:rPr>
          <w:lang w:val="ro-RO"/>
        </w:rPr>
        <w:t xml:space="preserve">Evaluarea îndeplinirii obiectivelor </w:t>
      </w:r>
      <w:r w:rsidR="00F5330C" w:rsidRPr="00115C77">
        <w:rPr>
          <w:lang w:val="ro-RO"/>
        </w:rPr>
        <w:t>ș</w:t>
      </w:r>
      <w:r w:rsidR="003E0A6C" w:rsidRPr="00115C77">
        <w:rPr>
          <w:lang w:val="ro-RO"/>
        </w:rPr>
        <w:t>i</w:t>
      </w:r>
      <w:r w:rsidRPr="00115C77">
        <w:rPr>
          <w:lang w:val="ro-RO"/>
        </w:rPr>
        <w:t xml:space="preserve"> </w:t>
      </w:r>
      <w:r w:rsidR="00B54128" w:rsidRPr="00115C77">
        <w:rPr>
          <w:lang w:val="ro-RO"/>
        </w:rPr>
        <w:t>ț</w:t>
      </w:r>
      <w:r w:rsidRPr="00115C77">
        <w:rPr>
          <w:lang w:val="ro-RO"/>
        </w:rPr>
        <w:t xml:space="preserve">intelor privind gestionarea </w:t>
      </w:r>
      <w:r w:rsidR="00B54128" w:rsidRPr="00115C77">
        <w:rPr>
          <w:lang w:val="ro-RO"/>
        </w:rPr>
        <w:t>d</w:t>
      </w:r>
      <w:r w:rsidR="002B1F82" w:rsidRPr="00115C77">
        <w:rPr>
          <w:lang w:val="ro-RO"/>
        </w:rPr>
        <w:t>eșeurilor</w:t>
      </w:r>
      <w:r w:rsidRPr="00115C77">
        <w:rPr>
          <w:lang w:val="ro-RO"/>
        </w:rPr>
        <w:t xml:space="preserve"> periculoase municipale din PJGD anterior</w:t>
      </w:r>
    </w:p>
    <w:p w14:paraId="0C9BDEFB" w14:textId="1C2348FD" w:rsidR="00E44B35" w:rsidRPr="00754C56" w:rsidRDefault="00E44B35" w:rsidP="00E066B8">
      <w:pPr>
        <w:pStyle w:val="Frspaiere"/>
        <w:rPr>
          <w:lang w:val="fr-FR"/>
        </w:rPr>
      </w:pPr>
      <w:r w:rsidRPr="00754C56">
        <w:rPr>
          <w:lang w:val="fr-FR"/>
        </w:rPr>
        <w:t xml:space="preserve">În tabelul de mai jos este prezentat obiectivul privind gestionarea </w:t>
      </w:r>
      <w:r w:rsidR="00B54128" w:rsidRPr="00754C56">
        <w:rPr>
          <w:lang w:val="fr-FR"/>
        </w:rPr>
        <w:t>d</w:t>
      </w:r>
      <w:r w:rsidR="002B1F82" w:rsidRPr="00754C56">
        <w:rPr>
          <w:lang w:val="fr-FR"/>
        </w:rPr>
        <w:t>eșeurilor</w:t>
      </w:r>
      <w:r w:rsidRPr="00754C56">
        <w:rPr>
          <w:lang w:val="fr-FR"/>
        </w:rPr>
        <w:t xml:space="preserve"> periculoase municipale stabilit prin documentul de planificare anterior </w:t>
      </w:r>
      <w:r w:rsidR="00F5330C" w:rsidRPr="00754C56">
        <w:rPr>
          <w:lang w:val="fr-FR"/>
        </w:rPr>
        <w:t>ș</w:t>
      </w:r>
      <w:r w:rsidR="003E0A6C" w:rsidRPr="00754C56">
        <w:rPr>
          <w:lang w:val="fr-FR"/>
        </w:rPr>
        <w:t>i</w:t>
      </w:r>
      <w:r w:rsidRPr="00754C56">
        <w:rPr>
          <w:lang w:val="fr-FR"/>
        </w:rPr>
        <w:t xml:space="preserve"> modalitatea de îndeplinire evaluată în baza datelor puse la dispozi</w:t>
      </w:r>
      <w:r w:rsidR="00EA47DA" w:rsidRPr="00754C56">
        <w:rPr>
          <w:lang w:val="fr-FR"/>
        </w:rPr>
        <w:t>ț</w:t>
      </w:r>
      <w:r w:rsidRPr="00754C56">
        <w:rPr>
          <w:lang w:val="fr-FR"/>
        </w:rPr>
        <w:t>ie de păr</w:t>
      </w:r>
      <w:r w:rsidR="00EA47DA" w:rsidRPr="00754C56">
        <w:rPr>
          <w:lang w:val="fr-FR"/>
        </w:rPr>
        <w:t>ț</w:t>
      </w:r>
      <w:r w:rsidRPr="00754C56">
        <w:rPr>
          <w:lang w:val="fr-FR"/>
        </w:rPr>
        <w:t>ile implicate, inclusiv de CJ Neam</w:t>
      </w:r>
      <w:r w:rsidR="00EA47DA" w:rsidRPr="00754C56">
        <w:rPr>
          <w:lang w:val="fr-FR"/>
        </w:rPr>
        <w:t>ț</w:t>
      </w:r>
      <w:r w:rsidRPr="00754C56">
        <w:rPr>
          <w:lang w:val="fr-FR"/>
        </w:rPr>
        <w:t xml:space="preserve">. </w:t>
      </w:r>
    </w:p>
    <w:p w14:paraId="5E96CD53" w14:textId="67833899" w:rsidR="00E066B8" w:rsidRPr="00754C56" w:rsidRDefault="00E066B8">
      <w:pPr>
        <w:spacing w:after="0" w:line="240" w:lineRule="auto"/>
        <w:rPr>
          <w:rFonts w:asciiTheme="majorHAnsi" w:eastAsia="Times New Roman" w:hAnsiTheme="majorHAnsi"/>
          <w:sz w:val="22"/>
          <w:lang w:val="fr-FR"/>
        </w:rPr>
      </w:pPr>
    </w:p>
    <w:tbl>
      <w:tblPr>
        <w:tblW w:w="899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421"/>
        <w:gridCol w:w="3100"/>
        <w:gridCol w:w="1238"/>
        <w:gridCol w:w="2236"/>
      </w:tblGrid>
      <w:tr w:rsidR="00E44B35" w:rsidRPr="007F344C" w14:paraId="632F26D2" w14:textId="77777777" w:rsidTr="007F344C">
        <w:trPr>
          <w:trHeight w:hRule="exact" w:val="557"/>
        </w:trPr>
        <w:tc>
          <w:tcPr>
            <w:tcW w:w="2421" w:type="dxa"/>
            <w:shd w:val="clear" w:color="000000" w:fill="00B0F0"/>
            <w:vAlign w:val="center"/>
            <w:hideMark/>
          </w:tcPr>
          <w:p w14:paraId="52C5E846" w14:textId="77777777" w:rsidR="00E44B35" w:rsidRPr="007F344C" w:rsidRDefault="00E44B35" w:rsidP="007F344C">
            <w:pPr>
              <w:spacing w:after="0"/>
              <w:jc w:val="center"/>
              <w:rPr>
                <w:b/>
                <w:lang w:val="ro-RO"/>
              </w:rPr>
            </w:pPr>
            <w:r w:rsidRPr="007F344C">
              <w:rPr>
                <w:b/>
                <w:lang w:val="ro-RO"/>
              </w:rPr>
              <w:t>Obiectiv</w:t>
            </w:r>
          </w:p>
        </w:tc>
        <w:tc>
          <w:tcPr>
            <w:tcW w:w="3100" w:type="dxa"/>
            <w:shd w:val="clear" w:color="000000" w:fill="00B0F0"/>
            <w:vAlign w:val="center"/>
            <w:hideMark/>
          </w:tcPr>
          <w:p w14:paraId="0D6C9BE6" w14:textId="07F2725B" w:rsidR="00E44B35" w:rsidRPr="007F344C" w:rsidRDefault="00EA47DA" w:rsidP="007F344C">
            <w:pPr>
              <w:spacing w:after="0"/>
              <w:jc w:val="center"/>
              <w:rPr>
                <w:b/>
                <w:lang w:val="ro-RO"/>
              </w:rPr>
            </w:pPr>
            <w:r w:rsidRPr="007F344C">
              <w:rPr>
                <w:b/>
                <w:lang w:val="ro-RO"/>
              </w:rPr>
              <w:t>Ț</w:t>
            </w:r>
            <w:r w:rsidR="00E44B35" w:rsidRPr="007F344C">
              <w:rPr>
                <w:b/>
                <w:lang w:val="ro-RO"/>
              </w:rPr>
              <w:t>intă</w:t>
            </w:r>
          </w:p>
        </w:tc>
        <w:tc>
          <w:tcPr>
            <w:tcW w:w="1238" w:type="dxa"/>
            <w:shd w:val="clear" w:color="000000" w:fill="00B0F0"/>
            <w:vAlign w:val="center"/>
            <w:hideMark/>
          </w:tcPr>
          <w:p w14:paraId="1AA5918F" w14:textId="77777777" w:rsidR="00E44B35" w:rsidRPr="007F344C" w:rsidRDefault="00E44B35" w:rsidP="007F344C">
            <w:pPr>
              <w:spacing w:after="0"/>
              <w:jc w:val="center"/>
              <w:rPr>
                <w:b/>
                <w:lang w:val="ro-RO"/>
              </w:rPr>
            </w:pPr>
            <w:r w:rsidRPr="007F344C">
              <w:rPr>
                <w:b/>
                <w:lang w:val="ro-RO"/>
              </w:rPr>
              <w:t>Grad de îndeplinire</w:t>
            </w:r>
          </w:p>
        </w:tc>
        <w:tc>
          <w:tcPr>
            <w:tcW w:w="2236" w:type="dxa"/>
            <w:shd w:val="clear" w:color="000000" w:fill="00B0F0"/>
            <w:vAlign w:val="center"/>
            <w:hideMark/>
          </w:tcPr>
          <w:p w14:paraId="5CCDEDF8" w14:textId="77777777" w:rsidR="00E44B35" w:rsidRPr="007F344C" w:rsidRDefault="00E44B35" w:rsidP="007F344C">
            <w:pPr>
              <w:spacing w:after="0"/>
              <w:jc w:val="center"/>
              <w:rPr>
                <w:b/>
                <w:lang w:val="ro-RO"/>
              </w:rPr>
            </w:pPr>
            <w:r w:rsidRPr="007F344C">
              <w:rPr>
                <w:b/>
                <w:lang w:val="ro-RO"/>
              </w:rPr>
              <w:t>Mod de îndeplinire</w:t>
            </w:r>
          </w:p>
        </w:tc>
      </w:tr>
      <w:tr w:rsidR="00E44B35" w:rsidRPr="000B1631" w14:paraId="1BCE5119" w14:textId="77777777" w:rsidTr="007F344C">
        <w:trPr>
          <w:trHeight w:val="300"/>
        </w:trPr>
        <w:tc>
          <w:tcPr>
            <w:tcW w:w="8995" w:type="dxa"/>
            <w:gridSpan w:val="4"/>
            <w:shd w:val="clear" w:color="auto" w:fill="00B0F0"/>
            <w:noWrap/>
            <w:vAlign w:val="center"/>
            <w:hideMark/>
          </w:tcPr>
          <w:p w14:paraId="22F13D6D" w14:textId="79A19636" w:rsidR="00E44B35" w:rsidRPr="007F344C" w:rsidRDefault="00E44B35" w:rsidP="007F344C">
            <w:pPr>
              <w:spacing w:after="0"/>
              <w:rPr>
                <w:b/>
                <w:lang w:val="ro-RO"/>
              </w:rPr>
            </w:pPr>
            <w:r w:rsidRPr="007F344C">
              <w:rPr>
                <w:b/>
                <w:lang w:val="ro-RO"/>
              </w:rPr>
              <w:t xml:space="preserve">18. </w:t>
            </w:r>
            <w:r w:rsidR="003E0A6C" w:rsidRPr="007F344C">
              <w:rPr>
                <w:b/>
                <w:lang w:val="ro-RO"/>
              </w:rPr>
              <w:t>De</w:t>
            </w:r>
            <w:r w:rsidR="00F5330C" w:rsidRPr="007F344C">
              <w:rPr>
                <w:b/>
                <w:lang w:val="ro-RO"/>
              </w:rPr>
              <w:t>ș</w:t>
            </w:r>
            <w:r w:rsidR="003E0A6C" w:rsidRPr="007F344C">
              <w:rPr>
                <w:b/>
                <w:lang w:val="ro-RO"/>
              </w:rPr>
              <w:t>euri</w:t>
            </w:r>
            <w:r w:rsidRPr="007F344C">
              <w:rPr>
                <w:b/>
                <w:lang w:val="ro-RO"/>
              </w:rPr>
              <w:t xml:space="preserve"> periculoase din </w:t>
            </w:r>
            <w:r w:rsidR="003E0A6C" w:rsidRPr="007F344C">
              <w:rPr>
                <w:b/>
                <w:lang w:val="ro-RO"/>
              </w:rPr>
              <w:t>de</w:t>
            </w:r>
            <w:r w:rsidR="00F5330C" w:rsidRPr="007F344C">
              <w:rPr>
                <w:b/>
                <w:lang w:val="ro-RO"/>
              </w:rPr>
              <w:t>ș</w:t>
            </w:r>
            <w:r w:rsidR="003E0A6C" w:rsidRPr="007F344C">
              <w:rPr>
                <w:b/>
                <w:lang w:val="ro-RO"/>
              </w:rPr>
              <w:t>euri</w:t>
            </w:r>
            <w:r w:rsidRPr="007F344C">
              <w:rPr>
                <w:b/>
                <w:lang w:val="ro-RO"/>
              </w:rPr>
              <w:t xml:space="preserve"> municipale</w:t>
            </w:r>
          </w:p>
        </w:tc>
      </w:tr>
      <w:tr w:rsidR="00E44B35" w:rsidRPr="00115C77" w14:paraId="795637AD" w14:textId="77777777" w:rsidTr="00EA39C7">
        <w:trPr>
          <w:trHeight w:val="1107"/>
        </w:trPr>
        <w:tc>
          <w:tcPr>
            <w:tcW w:w="2421" w:type="dxa"/>
            <w:vMerge w:val="restart"/>
            <w:shd w:val="clear" w:color="auto" w:fill="auto"/>
            <w:vAlign w:val="center"/>
            <w:hideMark/>
          </w:tcPr>
          <w:p w14:paraId="5509DF08" w14:textId="74777231" w:rsidR="00E44B35" w:rsidRPr="00115C77" w:rsidRDefault="00E44B35" w:rsidP="007F344C">
            <w:pPr>
              <w:spacing w:after="0"/>
              <w:rPr>
                <w:lang w:val="ro-RO"/>
              </w:rPr>
            </w:pPr>
            <w:r w:rsidRPr="00115C77">
              <w:rPr>
                <w:lang w:val="ro-RO"/>
              </w:rPr>
              <w:t xml:space="preserve">18.1.Implementarea serviciilor de colectare </w:t>
            </w:r>
            <w:r w:rsidR="00F5330C" w:rsidRPr="00115C77">
              <w:rPr>
                <w:lang w:val="ro-RO"/>
              </w:rPr>
              <w:t>ș</w:t>
            </w:r>
            <w:r w:rsidR="003E0A6C" w:rsidRPr="00115C77">
              <w:rPr>
                <w:lang w:val="ro-RO"/>
              </w:rPr>
              <w:t>i</w:t>
            </w:r>
            <w:r w:rsidRPr="00115C77">
              <w:rPr>
                <w:lang w:val="ro-RO"/>
              </w:rPr>
              <w:t xml:space="preserve"> transport pentru </w:t>
            </w:r>
            <w:r w:rsidR="003E0A6C" w:rsidRPr="00115C77">
              <w:rPr>
                <w:lang w:val="ro-RO"/>
              </w:rPr>
              <w:t>de</w:t>
            </w:r>
            <w:r w:rsidR="00F5330C" w:rsidRPr="00115C77">
              <w:rPr>
                <w:lang w:val="ro-RO"/>
              </w:rPr>
              <w:t>ș</w:t>
            </w:r>
            <w:r w:rsidR="003E0A6C" w:rsidRPr="00115C77">
              <w:rPr>
                <w:lang w:val="ro-RO"/>
              </w:rPr>
              <w:t>euri</w:t>
            </w:r>
            <w:r w:rsidRPr="00115C77">
              <w:rPr>
                <w:lang w:val="ro-RO"/>
              </w:rPr>
              <w:t>le periculoase</w:t>
            </w:r>
          </w:p>
        </w:tc>
        <w:tc>
          <w:tcPr>
            <w:tcW w:w="3100" w:type="dxa"/>
            <w:shd w:val="clear" w:color="auto" w:fill="auto"/>
            <w:vAlign w:val="center"/>
            <w:hideMark/>
          </w:tcPr>
          <w:p w14:paraId="76BE2386" w14:textId="00FB0544" w:rsidR="00E44B35" w:rsidRPr="00115C77" w:rsidRDefault="00E44B35" w:rsidP="007F344C">
            <w:pPr>
              <w:spacing w:after="0"/>
              <w:rPr>
                <w:lang w:val="ro-RO"/>
              </w:rPr>
            </w:pPr>
            <w:r w:rsidRPr="00115C77">
              <w:rPr>
                <w:lang w:val="ro-RO"/>
              </w:rPr>
              <w:t xml:space="preserve">18.1.1. Informarea </w:t>
            </w:r>
            <w:r w:rsidR="00F5330C" w:rsidRPr="00115C77">
              <w:rPr>
                <w:lang w:val="ro-RO"/>
              </w:rPr>
              <w:t>ș</w:t>
            </w:r>
            <w:r w:rsidR="003E0A6C" w:rsidRPr="00115C77">
              <w:rPr>
                <w:lang w:val="ro-RO"/>
              </w:rPr>
              <w:t>i</w:t>
            </w:r>
            <w:r w:rsidRPr="00115C77">
              <w:rPr>
                <w:lang w:val="ro-RO"/>
              </w:rPr>
              <w:t xml:space="preserve"> încurajarea cetă</w:t>
            </w:r>
            <w:r w:rsidR="00EA47DA" w:rsidRPr="00115C77">
              <w:rPr>
                <w:lang w:val="ro-RO"/>
              </w:rPr>
              <w:t>ț</w:t>
            </w:r>
            <w:r w:rsidRPr="00115C77">
              <w:rPr>
                <w:lang w:val="ro-RO"/>
              </w:rPr>
              <w:t xml:space="preserve">enilor în vederea colectării separate a componentelor periculoase din </w:t>
            </w:r>
            <w:r w:rsidR="003E0A6C" w:rsidRPr="00115C77">
              <w:rPr>
                <w:lang w:val="ro-RO"/>
              </w:rPr>
              <w:t>de</w:t>
            </w:r>
            <w:r w:rsidR="00F5330C" w:rsidRPr="00115C77">
              <w:rPr>
                <w:lang w:val="ro-RO"/>
              </w:rPr>
              <w:t>ș</w:t>
            </w:r>
            <w:r w:rsidR="003E0A6C" w:rsidRPr="00115C77">
              <w:rPr>
                <w:lang w:val="ro-RO"/>
              </w:rPr>
              <w:t>euri</w:t>
            </w:r>
            <w:r w:rsidRPr="00115C77">
              <w:rPr>
                <w:lang w:val="ro-RO"/>
              </w:rPr>
              <w:t>le menajere</w:t>
            </w:r>
          </w:p>
        </w:tc>
        <w:tc>
          <w:tcPr>
            <w:tcW w:w="1238" w:type="dxa"/>
            <w:shd w:val="clear" w:color="auto" w:fill="auto"/>
            <w:vAlign w:val="center"/>
          </w:tcPr>
          <w:p w14:paraId="7765C1EA" w14:textId="6389DB84" w:rsidR="00E44B35" w:rsidRPr="00115C77" w:rsidRDefault="00E44B35" w:rsidP="007F344C">
            <w:pPr>
              <w:spacing w:after="0"/>
              <w:jc w:val="center"/>
              <w:rPr>
                <w:lang w:val="ro-RO"/>
              </w:rPr>
            </w:pPr>
          </w:p>
        </w:tc>
        <w:tc>
          <w:tcPr>
            <w:tcW w:w="2236" w:type="dxa"/>
            <w:shd w:val="clear" w:color="auto" w:fill="auto"/>
            <w:noWrap/>
            <w:vAlign w:val="center"/>
          </w:tcPr>
          <w:p w14:paraId="15CD2020" w14:textId="3AB73A02" w:rsidR="00E44B35" w:rsidRPr="00115C77" w:rsidRDefault="00D72227" w:rsidP="007F344C">
            <w:pPr>
              <w:spacing w:after="0"/>
              <w:rPr>
                <w:lang w:val="ro-RO"/>
              </w:rPr>
            </w:pPr>
            <w:r>
              <w:rPr>
                <w:lang w:val="ro-RO"/>
              </w:rPr>
              <w:t>NC</w:t>
            </w:r>
          </w:p>
        </w:tc>
      </w:tr>
      <w:tr w:rsidR="00D72227" w:rsidRPr="00115C77" w14:paraId="667E9BAF" w14:textId="77777777" w:rsidTr="00EA39C7">
        <w:trPr>
          <w:trHeight w:val="826"/>
        </w:trPr>
        <w:tc>
          <w:tcPr>
            <w:tcW w:w="2421" w:type="dxa"/>
            <w:vMerge/>
            <w:vAlign w:val="center"/>
            <w:hideMark/>
          </w:tcPr>
          <w:p w14:paraId="7BA2CFB2" w14:textId="77777777" w:rsidR="00D72227" w:rsidRPr="00115C77" w:rsidRDefault="00D72227" w:rsidP="00D72227">
            <w:pPr>
              <w:spacing w:after="0"/>
              <w:rPr>
                <w:lang w:val="ro-RO"/>
              </w:rPr>
            </w:pPr>
          </w:p>
        </w:tc>
        <w:tc>
          <w:tcPr>
            <w:tcW w:w="3100" w:type="dxa"/>
            <w:shd w:val="clear" w:color="auto" w:fill="auto"/>
            <w:vAlign w:val="center"/>
            <w:hideMark/>
          </w:tcPr>
          <w:p w14:paraId="3006D694" w14:textId="6FE93515" w:rsidR="00D72227" w:rsidRPr="00115C77" w:rsidRDefault="00D72227" w:rsidP="00D72227">
            <w:pPr>
              <w:spacing w:after="0"/>
              <w:rPr>
                <w:lang w:val="ro-RO"/>
              </w:rPr>
            </w:pPr>
            <w:r w:rsidRPr="00115C77">
              <w:rPr>
                <w:lang w:val="ro-RO"/>
              </w:rPr>
              <w:t xml:space="preserve">18.1.2. Instalarea unor de puncte de colectare a deșeurilor periculoase din deșeurile menajere  </w:t>
            </w:r>
          </w:p>
        </w:tc>
        <w:tc>
          <w:tcPr>
            <w:tcW w:w="1238" w:type="dxa"/>
            <w:shd w:val="clear" w:color="auto" w:fill="auto"/>
            <w:vAlign w:val="center"/>
          </w:tcPr>
          <w:p w14:paraId="1162A96F" w14:textId="6A81DDC6" w:rsidR="00D72227" w:rsidRPr="00115C77" w:rsidRDefault="00D72227" w:rsidP="00D72227">
            <w:pPr>
              <w:spacing w:after="0"/>
              <w:jc w:val="center"/>
              <w:rPr>
                <w:lang w:val="ro-RO"/>
              </w:rPr>
            </w:pPr>
          </w:p>
        </w:tc>
        <w:tc>
          <w:tcPr>
            <w:tcW w:w="2236" w:type="dxa"/>
            <w:shd w:val="clear" w:color="auto" w:fill="auto"/>
            <w:noWrap/>
            <w:vAlign w:val="center"/>
          </w:tcPr>
          <w:p w14:paraId="110ACD9C" w14:textId="4DB1ACF4" w:rsidR="00D72227" w:rsidRPr="00115C77" w:rsidRDefault="00D72227" w:rsidP="00D72227">
            <w:pPr>
              <w:spacing w:after="0"/>
              <w:rPr>
                <w:lang w:val="ro-RO"/>
              </w:rPr>
            </w:pPr>
            <w:r>
              <w:rPr>
                <w:lang w:val="ro-RO"/>
              </w:rPr>
              <w:t>NC</w:t>
            </w:r>
          </w:p>
        </w:tc>
      </w:tr>
      <w:tr w:rsidR="00D72227" w:rsidRPr="00115C77" w14:paraId="237F3D09" w14:textId="77777777" w:rsidTr="00EA39C7">
        <w:trPr>
          <w:trHeight w:val="838"/>
        </w:trPr>
        <w:tc>
          <w:tcPr>
            <w:tcW w:w="2421" w:type="dxa"/>
            <w:vMerge w:val="restart"/>
            <w:shd w:val="clear" w:color="auto" w:fill="auto"/>
            <w:vAlign w:val="center"/>
            <w:hideMark/>
          </w:tcPr>
          <w:p w14:paraId="22276364" w14:textId="65E60FB2" w:rsidR="00D72227" w:rsidRPr="00115C77" w:rsidRDefault="00D72227" w:rsidP="00D72227">
            <w:pPr>
              <w:spacing w:after="0"/>
              <w:rPr>
                <w:lang w:val="ro-RO"/>
              </w:rPr>
            </w:pPr>
            <w:r w:rsidRPr="00115C77">
              <w:rPr>
                <w:lang w:val="ro-RO"/>
              </w:rPr>
              <w:t>18.2. Eliminarea Deșeurilor periculoase în mod ecologic rațional</w:t>
            </w:r>
          </w:p>
        </w:tc>
        <w:tc>
          <w:tcPr>
            <w:tcW w:w="3100" w:type="dxa"/>
            <w:shd w:val="clear" w:color="auto" w:fill="auto"/>
            <w:vAlign w:val="center"/>
            <w:hideMark/>
          </w:tcPr>
          <w:p w14:paraId="5C1CAC7F" w14:textId="66AD7A33" w:rsidR="00D72227" w:rsidRPr="00115C77" w:rsidRDefault="00D72227" w:rsidP="00D72227">
            <w:pPr>
              <w:spacing w:after="0"/>
              <w:rPr>
                <w:lang w:val="ro-RO"/>
              </w:rPr>
            </w:pPr>
            <w:r w:rsidRPr="00115C77">
              <w:rPr>
                <w:lang w:val="ro-RO"/>
              </w:rPr>
              <w:t>18.2.1. Tratarea deșeurilor periculoase în vederea reciclării și utilizării în procese tehnologice</w:t>
            </w:r>
          </w:p>
        </w:tc>
        <w:tc>
          <w:tcPr>
            <w:tcW w:w="1238" w:type="dxa"/>
            <w:shd w:val="clear" w:color="auto" w:fill="auto"/>
            <w:vAlign w:val="center"/>
          </w:tcPr>
          <w:p w14:paraId="531274AE" w14:textId="2E4058CE" w:rsidR="00D72227" w:rsidRPr="00115C77" w:rsidRDefault="00D72227" w:rsidP="00D72227">
            <w:pPr>
              <w:spacing w:after="0"/>
              <w:jc w:val="center"/>
              <w:rPr>
                <w:lang w:val="ro-RO"/>
              </w:rPr>
            </w:pPr>
          </w:p>
        </w:tc>
        <w:tc>
          <w:tcPr>
            <w:tcW w:w="2236" w:type="dxa"/>
            <w:shd w:val="clear" w:color="auto" w:fill="auto"/>
            <w:noWrap/>
            <w:vAlign w:val="center"/>
          </w:tcPr>
          <w:p w14:paraId="06130A4F" w14:textId="3605B5CC" w:rsidR="00D72227" w:rsidRPr="00115C77" w:rsidRDefault="00D72227" w:rsidP="00D72227">
            <w:pPr>
              <w:spacing w:after="0"/>
              <w:rPr>
                <w:lang w:val="ro-RO"/>
              </w:rPr>
            </w:pPr>
            <w:r>
              <w:rPr>
                <w:lang w:val="ro-RO"/>
              </w:rPr>
              <w:t>NC</w:t>
            </w:r>
          </w:p>
        </w:tc>
      </w:tr>
      <w:tr w:rsidR="00D72227" w:rsidRPr="00115C77" w14:paraId="33FFB49D" w14:textId="77777777" w:rsidTr="00EA39C7">
        <w:trPr>
          <w:trHeight w:val="836"/>
        </w:trPr>
        <w:tc>
          <w:tcPr>
            <w:tcW w:w="2421" w:type="dxa"/>
            <w:vMerge/>
            <w:vAlign w:val="center"/>
            <w:hideMark/>
          </w:tcPr>
          <w:p w14:paraId="63554EEB" w14:textId="77777777" w:rsidR="00D72227" w:rsidRPr="00115C77" w:rsidRDefault="00D72227" w:rsidP="00D72227">
            <w:pPr>
              <w:spacing w:after="0"/>
              <w:rPr>
                <w:lang w:val="ro-RO"/>
              </w:rPr>
            </w:pPr>
          </w:p>
        </w:tc>
        <w:tc>
          <w:tcPr>
            <w:tcW w:w="3100" w:type="dxa"/>
            <w:shd w:val="clear" w:color="auto" w:fill="auto"/>
            <w:vAlign w:val="center"/>
            <w:hideMark/>
          </w:tcPr>
          <w:p w14:paraId="5AC1869B" w14:textId="445DF131" w:rsidR="00D72227" w:rsidRPr="00115C77" w:rsidRDefault="00D72227" w:rsidP="00D72227">
            <w:pPr>
              <w:spacing w:after="0"/>
              <w:rPr>
                <w:lang w:val="ro-RO"/>
              </w:rPr>
            </w:pPr>
            <w:r w:rsidRPr="00115C77">
              <w:rPr>
                <w:lang w:val="ro-RO"/>
              </w:rPr>
              <w:t>18.2.2 Asigurarea de capacități și instalații în conformitate cu standardele europene</w:t>
            </w:r>
          </w:p>
        </w:tc>
        <w:tc>
          <w:tcPr>
            <w:tcW w:w="1238" w:type="dxa"/>
            <w:shd w:val="clear" w:color="auto" w:fill="auto"/>
            <w:vAlign w:val="center"/>
          </w:tcPr>
          <w:p w14:paraId="4D55BE1A" w14:textId="70ECAD7B" w:rsidR="00D72227" w:rsidRPr="00115C77" w:rsidRDefault="00D72227" w:rsidP="00D72227">
            <w:pPr>
              <w:spacing w:after="0"/>
              <w:jc w:val="center"/>
              <w:rPr>
                <w:lang w:val="ro-RO"/>
              </w:rPr>
            </w:pPr>
          </w:p>
        </w:tc>
        <w:tc>
          <w:tcPr>
            <w:tcW w:w="2236" w:type="dxa"/>
            <w:shd w:val="clear" w:color="auto" w:fill="auto"/>
            <w:noWrap/>
            <w:vAlign w:val="center"/>
          </w:tcPr>
          <w:p w14:paraId="6D6AC475" w14:textId="31F9135C" w:rsidR="00D72227" w:rsidRPr="00115C77" w:rsidRDefault="00D72227" w:rsidP="00D72227">
            <w:pPr>
              <w:spacing w:after="0"/>
              <w:rPr>
                <w:lang w:val="ro-RO"/>
              </w:rPr>
            </w:pPr>
            <w:r>
              <w:rPr>
                <w:lang w:val="ro-RO"/>
              </w:rPr>
              <w:t>NC</w:t>
            </w:r>
          </w:p>
        </w:tc>
      </w:tr>
    </w:tbl>
    <w:p w14:paraId="40715F34" w14:textId="0794846C" w:rsidR="007F344C" w:rsidRDefault="007F344C" w:rsidP="007F344C">
      <w:pPr>
        <w:pStyle w:val="Subtitlu"/>
        <w:jc w:val="center"/>
        <w:rPr>
          <w:rStyle w:val="Accentuaresubtil"/>
          <w:lang w:val="ro-RO"/>
        </w:rPr>
      </w:pPr>
      <w:bookmarkStart w:id="244" w:name="_Toc22554982"/>
      <w:bookmarkStart w:id="245" w:name="_Toc24737260"/>
      <w:bookmarkStart w:id="246" w:name="_Toc22321147"/>
      <w:bookmarkStart w:id="247" w:name="_Toc1228623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29</w:t>
      </w:r>
      <w:r w:rsidR="00636E14">
        <w:rPr>
          <w:rStyle w:val="Accentuaresubtil"/>
          <w:lang w:val="ro-RO"/>
        </w:rPr>
        <w:fldChar w:fldCharType="end"/>
      </w:r>
      <w:r w:rsidRPr="00FD49CC">
        <w:rPr>
          <w:rStyle w:val="Accentuaresubtil"/>
          <w:lang w:val="ro-RO"/>
        </w:rPr>
        <w:t xml:space="preserve">: </w:t>
      </w:r>
      <w:r w:rsidRPr="007F344C">
        <w:rPr>
          <w:rStyle w:val="Accentuaresubtil"/>
          <w:lang w:val="ro-RO"/>
        </w:rPr>
        <w:t>Modul de îndeplinire a obiectivelor și țintelor privind gestionarea Deșeurilor periculoase municipal</w:t>
      </w:r>
      <w:bookmarkEnd w:id="244"/>
      <w:bookmarkEnd w:id="245"/>
    </w:p>
    <w:p w14:paraId="464A8BAB" w14:textId="2B1916E5" w:rsidR="00E44B35" w:rsidRPr="00115C77" w:rsidRDefault="003E0A6C" w:rsidP="007F344C">
      <w:pPr>
        <w:pStyle w:val="Titlu2"/>
        <w:numPr>
          <w:ilvl w:val="1"/>
          <w:numId w:val="3"/>
        </w:numPr>
        <w:spacing w:before="200" w:after="200" w:line="276" w:lineRule="auto"/>
        <w:ind w:left="578" w:hanging="578"/>
        <w:rPr>
          <w:lang w:val="ro-RO"/>
        </w:rPr>
      </w:pPr>
      <w:bookmarkStart w:id="248" w:name="_Toc24737115"/>
      <w:bookmarkEnd w:id="246"/>
      <w:r w:rsidRPr="00115C77">
        <w:rPr>
          <w:lang w:val="ro-RO"/>
        </w:rPr>
        <w:t>De</w:t>
      </w:r>
      <w:r w:rsidR="00F5330C" w:rsidRPr="00115C77">
        <w:rPr>
          <w:lang w:val="ro-RO"/>
        </w:rPr>
        <w:t>ș</w:t>
      </w:r>
      <w:r w:rsidRPr="00115C77">
        <w:rPr>
          <w:lang w:val="ro-RO"/>
        </w:rPr>
        <w:t>euri</w:t>
      </w:r>
      <w:r w:rsidR="00E44B35" w:rsidRPr="00115C77">
        <w:rPr>
          <w:lang w:val="ro-RO"/>
        </w:rPr>
        <w:t xml:space="preserve"> de ambalaje</w:t>
      </w:r>
      <w:bookmarkEnd w:id="247"/>
      <w:bookmarkEnd w:id="248"/>
    </w:p>
    <w:p w14:paraId="34DCE747" w14:textId="376D32B0" w:rsidR="00E44B35" w:rsidRPr="00115C77" w:rsidRDefault="00E44B35" w:rsidP="007F344C">
      <w:pPr>
        <w:pStyle w:val="TableParagraph"/>
        <w:rPr>
          <w:lang w:val="ro-RO"/>
        </w:rPr>
      </w:pPr>
      <w:r w:rsidRPr="00115C77">
        <w:rPr>
          <w:lang w:val="ro-RO"/>
        </w:rPr>
        <w:t xml:space="preserve">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de ambalaje generate</w:t>
      </w:r>
    </w:p>
    <w:p w14:paraId="19A16590" w14:textId="351705D8" w:rsidR="00E44B35" w:rsidRPr="00754C56" w:rsidRDefault="00E44B35" w:rsidP="007F344C">
      <w:pPr>
        <w:pStyle w:val="Frspaiere"/>
        <w:rPr>
          <w:lang w:val="fr-FR"/>
        </w:rPr>
      </w:pPr>
      <w:r w:rsidRPr="00754C56">
        <w:rPr>
          <w:lang w:val="ro-RO"/>
        </w:rPr>
        <w:t>În conformitate cu legisla</w:t>
      </w:r>
      <w:r w:rsidR="00EA47DA" w:rsidRPr="00754C56">
        <w:rPr>
          <w:lang w:val="ro-RO"/>
        </w:rPr>
        <w:t>ț</w:t>
      </w:r>
      <w:r w:rsidRPr="00754C56">
        <w:rPr>
          <w:lang w:val="ro-RO"/>
        </w:rPr>
        <w:t>ia actuală, to</w:t>
      </w:r>
      <w:r w:rsidR="00EA47DA" w:rsidRPr="00754C56">
        <w:rPr>
          <w:lang w:val="ro-RO"/>
        </w:rPr>
        <w:t>ț</w:t>
      </w:r>
      <w:r w:rsidRPr="00754C56">
        <w:rPr>
          <w:lang w:val="ro-RO"/>
        </w:rPr>
        <w:t>i factorii implica</w:t>
      </w:r>
      <w:r w:rsidR="00EA47DA" w:rsidRPr="00754C56">
        <w:rPr>
          <w:lang w:val="ro-RO"/>
        </w:rPr>
        <w:t>ț</w:t>
      </w:r>
      <w:r w:rsidRPr="00754C56">
        <w:rPr>
          <w:lang w:val="ro-RO"/>
        </w:rPr>
        <w:t xml:space="preserve">i în sistemul de gestionare a ambalajelor </w:t>
      </w:r>
      <w:r w:rsidR="00F5330C" w:rsidRPr="00754C56">
        <w:rPr>
          <w:lang w:val="ro-RO"/>
        </w:rPr>
        <w:t>ș</w:t>
      </w:r>
      <w:r w:rsidR="003E0A6C" w:rsidRPr="00754C56">
        <w:rPr>
          <w:lang w:val="ro-RO"/>
        </w:rPr>
        <w:t>i</w:t>
      </w:r>
      <w:r w:rsidRPr="00754C56">
        <w:rPr>
          <w:lang w:val="ro-RO"/>
        </w:rPr>
        <w:t xml:space="preserve"> </w:t>
      </w:r>
      <w:r w:rsidR="00B54128" w:rsidRPr="00754C56">
        <w:rPr>
          <w:lang w:val="ro-RO"/>
        </w:rPr>
        <w:t>d</w:t>
      </w:r>
      <w:r w:rsidR="002B1F82" w:rsidRPr="00754C56">
        <w:rPr>
          <w:lang w:val="ro-RO"/>
        </w:rPr>
        <w:t>eșeurilor</w:t>
      </w:r>
      <w:r w:rsidRPr="00754C56">
        <w:rPr>
          <w:lang w:val="ro-RO"/>
        </w:rPr>
        <w:t xml:space="preserve"> de ambalaje raportează anual date la Agen</w:t>
      </w:r>
      <w:r w:rsidR="00EA47DA" w:rsidRPr="00754C56">
        <w:rPr>
          <w:lang w:val="ro-RO"/>
        </w:rPr>
        <w:t>ț</w:t>
      </w:r>
      <w:r w:rsidRPr="00754C56">
        <w:rPr>
          <w:lang w:val="ro-RO"/>
        </w:rPr>
        <w:t>ia Na</w:t>
      </w:r>
      <w:r w:rsidR="00EA47DA" w:rsidRPr="00754C56">
        <w:rPr>
          <w:lang w:val="ro-RO"/>
        </w:rPr>
        <w:t>ț</w:t>
      </w:r>
      <w:r w:rsidRPr="00754C56">
        <w:rPr>
          <w:lang w:val="ro-RO"/>
        </w:rPr>
        <w:t>ională pentru Protec</w:t>
      </w:r>
      <w:r w:rsidR="00EA47DA" w:rsidRPr="00754C56">
        <w:rPr>
          <w:lang w:val="ro-RO"/>
        </w:rPr>
        <w:t>ț</w:t>
      </w:r>
      <w:r w:rsidRPr="00754C56">
        <w:rPr>
          <w:lang w:val="ro-RO"/>
        </w:rPr>
        <w:t xml:space="preserve">ia Mediului. </w:t>
      </w:r>
      <w:r w:rsidRPr="00754C56">
        <w:rPr>
          <w:lang w:val="fr-FR"/>
        </w:rPr>
        <w:t>Raportările se constituie în baza de date na</w:t>
      </w:r>
      <w:r w:rsidR="00EA47DA" w:rsidRPr="00754C56">
        <w:rPr>
          <w:lang w:val="fr-FR"/>
        </w:rPr>
        <w:t>ț</w:t>
      </w:r>
      <w:r w:rsidRPr="00754C56">
        <w:rPr>
          <w:lang w:val="fr-FR"/>
        </w:rPr>
        <w:t xml:space="preserve">ională privind ambalajele </w:t>
      </w:r>
      <w:r w:rsidR="00F5330C" w:rsidRPr="00754C56">
        <w:rPr>
          <w:lang w:val="fr-FR"/>
        </w:rPr>
        <w:t>ș</w:t>
      </w:r>
      <w:r w:rsidR="003E0A6C" w:rsidRPr="00754C56">
        <w:rPr>
          <w:lang w:val="fr-FR"/>
        </w:rPr>
        <w:t>i</w:t>
      </w:r>
      <w:r w:rsidRPr="00754C56">
        <w:rPr>
          <w:lang w:val="fr-FR"/>
        </w:rPr>
        <w:t xml:space="preserv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de ambalaje. </w:t>
      </w:r>
    </w:p>
    <w:p w14:paraId="5FC205D3" w14:textId="19ED49A0" w:rsidR="00E44B35" w:rsidRPr="00754C56" w:rsidRDefault="00E44B35" w:rsidP="00A112D0">
      <w:pPr>
        <w:pStyle w:val="Frspaiere"/>
        <w:ind w:firstLine="0"/>
        <w:rPr>
          <w:lang w:val="fr-FR"/>
        </w:rPr>
      </w:pPr>
      <w:r w:rsidRPr="00754C56">
        <w:rPr>
          <w:lang w:val="fr-FR"/>
        </w:rPr>
        <w:t xml:space="preserve">Conform Ordinului nr. 794/2012 privind procedura de raportare a datelor referitoare la ambalaje </w:t>
      </w:r>
      <w:r w:rsidR="00F5330C" w:rsidRPr="00754C56">
        <w:rPr>
          <w:lang w:val="fr-FR"/>
        </w:rPr>
        <w:t>ș</w:t>
      </w:r>
      <w:r w:rsidR="003E0A6C" w:rsidRPr="00754C56">
        <w:rPr>
          <w:lang w:val="fr-FR"/>
        </w:rPr>
        <w:t>i</w:t>
      </w:r>
      <w:r w:rsidRPr="00754C56">
        <w:rPr>
          <w:lang w:val="fr-FR"/>
        </w:rPr>
        <w:t xml:space="preserv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ambalaje, raportările sunt făcute de producători, pentru sediul social din jude</w:t>
      </w:r>
      <w:r w:rsidR="00EA47DA" w:rsidRPr="00754C56">
        <w:rPr>
          <w:lang w:val="fr-FR"/>
        </w:rPr>
        <w:t>ț</w:t>
      </w:r>
      <w:r w:rsidRPr="00754C56">
        <w:rPr>
          <w:lang w:val="fr-FR"/>
        </w:rPr>
        <w:t xml:space="preserve">, dar “Servicii privind elaborarea Planului </w:t>
      </w:r>
      <w:r w:rsidR="008B34AF" w:rsidRPr="00754C56">
        <w:rPr>
          <w:lang w:val="fr-FR"/>
        </w:rPr>
        <w:t>Județean</w:t>
      </w:r>
      <w:r w:rsidRPr="00754C56">
        <w:rPr>
          <w:lang w:val="fr-FR"/>
        </w:rPr>
        <w:t xml:space="preserve"> de Gestionare a </w:t>
      </w:r>
      <w:r w:rsidR="002B1F82" w:rsidRPr="00754C56">
        <w:rPr>
          <w:lang w:val="fr-FR"/>
        </w:rPr>
        <w:t>Deșeurilor</w:t>
      </w:r>
      <w:r w:rsidRPr="00754C56">
        <w:rPr>
          <w:lang w:val="fr-FR"/>
        </w:rPr>
        <w:t>” ambalajele pe care le pun pe pia</w:t>
      </w:r>
      <w:r w:rsidR="00EA47DA" w:rsidRPr="00754C56">
        <w:rPr>
          <w:lang w:val="fr-FR"/>
        </w:rPr>
        <w:t>ț</w:t>
      </w:r>
      <w:r w:rsidRPr="00754C56">
        <w:rPr>
          <w:lang w:val="fr-FR"/>
        </w:rPr>
        <w:t xml:space="preserve">ă sunt distribuite de cele mai multe ori în toată </w:t>
      </w:r>
      <w:r w:rsidR="00B54128" w:rsidRPr="00754C56">
        <w:rPr>
          <w:lang w:val="fr-FR"/>
        </w:rPr>
        <w:t>ț</w:t>
      </w:r>
      <w:r w:rsidRPr="00754C56">
        <w:rPr>
          <w:lang w:val="fr-FR"/>
        </w:rPr>
        <w:t>ara, prin urmare nu pot fi prezentate la nivel de jude</w:t>
      </w:r>
      <w:r w:rsidR="00EA47DA" w:rsidRPr="00754C56">
        <w:rPr>
          <w:lang w:val="fr-FR"/>
        </w:rPr>
        <w:t>ț</w:t>
      </w:r>
      <w:r w:rsidRPr="00754C56">
        <w:rPr>
          <w:lang w:val="fr-FR"/>
        </w:rPr>
        <w:t xml:space="preserve"> cantită</w:t>
      </w:r>
      <w:r w:rsidR="00EA47DA" w:rsidRPr="00754C56">
        <w:rPr>
          <w:lang w:val="fr-FR"/>
        </w:rPr>
        <w:t>ț</w:t>
      </w:r>
      <w:r w:rsidRPr="00754C56">
        <w:rPr>
          <w:lang w:val="fr-FR"/>
        </w:rPr>
        <w:t>i de ambalaje puse pe pia</w:t>
      </w:r>
      <w:r w:rsidR="00EA47DA" w:rsidRPr="00754C56">
        <w:rPr>
          <w:lang w:val="fr-FR"/>
        </w:rPr>
        <w:t>ț</w:t>
      </w:r>
      <w:r w:rsidRPr="00754C56">
        <w:rPr>
          <w:lang w:val="fr-FR"/>
        </w:rPr>
        <w:t>ă deoarece APM Neam</w:t>
      </w:r>
      <w:r w:rsidR="00EA47DA" w:rsidRPr="00754C56">
        <w:rPr>
          <w:lang w:val="fr-FR"/>
        </w:rPr>
        <w:t>ț</w:t>
      </w:r>
      <w:r w:rsidRPr="00754C56">
        <w:rPr>
          <w:lang w:val="fr-FR"/>
        </w:rPr>
        <w:t xml:space="preserve"> nu dispune de astfel de informa</w:t>
      </w:r>
      <w:r w:rsidR="00EA47DA" w:rsidRPr="00754C56">
        <w:rPr>
          <w:lang w:val="fr-FR"/>
        </w:rPr>
        <w:t>ț</w:t>
      </w:r>
      <w:r w:rsidRPr="00754C56">
        <w:rPr>
          <w:lang w:val="fr-FR"/>
        </w:rPr>
        <w:t xml:space="preserve">ii. </w:t>
      </w:r>
    </w:p>
    <w:p w14:paraId="3166588E" w14:textId="735B097A" w:rsidR="00E44B35" w:rsidRPr="00754C56" w:rsidRDefault="00E44B35" w:rsidP="00A112D0">
      <w:pPr>
        <w:pStyle w:val="Frspaiere"/>
        <w:ind w:firstLine="0"/>
        <w:rPr>
          <w:lang w:val="fr-FR"/>
        </w:rPr>
      </w:pPr>
      <w:r w:rsidRPr="00754C56">
        <w:rPr>
          <w:lang w:val="fr-FR"/>
        </w:rPr>
        <w:t>Cantită</w:t>
      </w:r>
      <w:r w:rsidR="00EA47DA" w:rsidRPr="00754C56">
        <w:rPr>
          <w:lang w:val="fr-FR"/>
        </w:rPr>
        <w:t>ț</w:t>
      </w:r>
      <w:r w:rsidRPr="00754C56">
        <w:rPr>
          <w:lang w:val="fr-FR"/>
        </w:rPr>
        <w:t xml:space="preserve">ile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ambalaje raportate ca reciclate/valorificate într-un jude</w:t>
      </w:r>
      <w:r w:rsidR="00EA47DA" w:rsidRPr="00754C56">
        <w:rPr>
          <w:lang w:val="fr-FR"/>
        </w:rPr>
        <w:t>ț</w:t>
      </w:r>
      <w:r w:rsidRPr="00754C56">
        <w:rPr>
          <w:lang w:val="fr-FR"/>
        </w:rPr>
        <w:t xml:space="preserve">, nu sunt reprezentative deoarece aceste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ambalaje sunt generate </w:t>
      </w:r>
      <w:r w:rsidR="00F5330C" w:rsidRPr="00754C56">
        <w:rPr>
          <w:lang w:val="fr-FR"/>
        </w:rPr>
        <w:t>ș</w:t>
      </w:r>
      <w:r w:rsidR="003E0A6C" w:rsidRPr="00754C56">
        <w:rPr>
          <w:lang w:val="fr-FR"/>
        </w:rPr>
        <w:t>i</w:t>
      </w:r>
      <w:r w:rsidRPr="00754C56">
        <w:rPr>
          <w:lang w:val="fr-FR"/>
        </w:rPr>
        <w:t xml:space="preserve"> în alte jude</w:t>
      </w:r>
      <w:r w:rsidR="00EA47DA" w:rsidRPr="00754C56">
        <w:rPr>
          <w:lang w:val="fr-FR"/>
        </w:rPr>
        <w:t>ț</w:t>
      </w:r>
      <w:r w:rsidRPr="00754C56">
        <w:rPr>
          <w:lang w:val="fr-FR"/>
        </w:rPr>
        <w:t xml:space="preserve">e în care nu există reciclatori de astfel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w:t>
      </w:r>
    </w:p>
    <w:p w14:paraId="3E5FFE74" w14:textId="1C34C5A4" w:rsidR="00E44B35" w:rsidRPr="00754C56" w:rsidRDefault="00E44B35" w:rsidP="00A112D0">
      <w:pPr>
        <w:pStyle w:val="Frspaiere"/>
        <w:ind w:firstLine="0"/>
        <w:rPr>
          <w:lang w:val="fr-FR"/>
        </w:rPr>
      </w:pPr>
      <w:r w:rsidRPr="00754C56">
        <w:rPr>
          <w:lang w:val="fr-FR"/>
        </w:rPr>
        <w:t>Distribu</w:t>
      </w:r>
      <w:r w:rsidR="00EA47DA" w:rsidRPr="00754C56">
        <w:rPr>
          <w:lang w:val="fr-FR"/>
        </w:rPr>
        <w:t>ț</w:t>
      </w:r>
      <w:r w:rsidRPr="00754C56">
        <w:rPr>
          <w:lang w:val="fr-FR"/>
        </w:rPr>
        <w:t>ia pe jude</w:t>
      </w:r>
      <w:r w:rsidR="00EA47DA" w:rsidRPr="00754C56">
        <w:rPr>
          <w:lang w:val="fr-FR"/>
        </w:rPr>
        <w:t>ț</w:t>
      </w:r>
      <w:r w:rsidRPr="00754C56">
        <w:rPr>
          <w:lang w:val="fr-FR"/>
        </w:rPr>
        <w:t>e a cantită</w:t>
      </w:r>
      <w:r w:rsidR="00EA47DA" w:rsidRPr="00754C56">
        <w:rPr>
          <w:lang w:val="fr-FR"/>
        </w:rPr>
        <w:t>ț</w:t>
      </w:r>
      <w:r w:rsidRPr="00754C56">
        <w:rPr>
          <w:lang w:val="fr-FR"/>
        </w:rPr>
        <w:t xml:space="preserve">ilor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ambalaje tratate nu este reprezentativă, </w:t>
      </w:r>
      <w:r w:rsidR="00EA47DA" w:rsidRPr="00754C56">
        <w:rPr>
          <w:lang w:val="fr-FR"/>
        </w:rPr>
        <w:t>ț</w:t>
      </w:r>
      <w:r w:rsidRPr="00754C56">
        <w:rPr>
          <w:lang w:val="fr-FR"/>
        </w:rPr>
        <w:t xml:space="preserve">inând cont de faptul că </w:t>
      </w:r>
      <w:r w:rsidR="003E0A6C" w:rsidRPr="00754C56">
        <w:rPr>
          <w:lang w:val="fr-FR"/>
        </w:rPr>
        <w:t>de</w:t>
      </w:r>
      <w:r w:rsidR="00F5330C" w:rsidRPr="00754C56">
        <w:rPr>
          <w:lang w:val="fr-FR"/>
        </w:rPr>
        <w:t>ș</w:t>
      </w:r>
      <w:r w:rsidR="003E0A6C" w:rsidRPr="00754C56">
        <w:rPr>
          <w:lang w:val="fr-FR"/>
        </w:rPr>
        <w:t>euri</w:t>
      </w:r>
      <w:r w:rsidRPr="00754C56">
        <w:rPr>
          <w:lang w:val="fr-FR"/>
        </w:rPr>
        <w:t>le colectate într-un jude</w:t>
      </w:r>
      <w:r w:rsidR="00EA47DA" w:rsidRPr="00754C56">
        <w:rPr>
          <w:lang w:val="fr-FR"/>
        </w:rPr>
        <w:t>ț</w:t>
      </w:r>
      <w:r w:rsidRPr="00754C56">
        <w:rPr>
          <w:lang w:val="fr-FR"/>
        </w:rPr>
        <w:t xml:space="preserve"> pot ajunge la tratare în alt jude</w:t>
      </w:r>
      <w:r w:rsidR="00EA47DA" w:rsidRPr="00754C56">
        <w:rPr>
          <w:lang w:val="fr-FR"/>
        </w:rPr>
        <w:t>ț</w:t>
      </w:r>
      <w:r w:rsidRPr="00754C56">
        <w:rPr>
          <w:lang w:val="fr-FR"/>
        </w:rPr>
        <w:t xml:space="preserve">. În plus, o parte din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le de ambalaje colectate în România sunt transportate în afara </w:t>
      </w:r>
      <w:r w:rsidR="00EA47DA" w:rsidRPr="00754C56">
        <w:rPr>
          <w:lang w:val="fr-FR"/>
        </w:rPr>
        <w:t>ț</w:t>
      </w:r>
      <w:r w:rsidRPr="00754C56">
        <w:rPr>
          <w:lang w:val="fr-FR"/>
        </w:rPr>
        <w:t xml:space="preserve">ării în vederea tratării. </w:t>
      </w:r>
    </w:p>
    <w:p w14:paraId="0E0DF8A9" w14:textId="382A1FB2" w:rsidR="00E44B35" w:rsidRPr="00115C77" w:rsidRDefault="00E44B35" w:rsidP="00A112D0">
      <w:pPr>
        <w:pStyle w:val="Frspaiere"/>
        <w:ind w:firstLine="0"/>
      </w:pPr>
      <w:r w:rsidRPr="00754C56">
        <w:rPr>
          <w:lang w:val="fr-FR"/>
        </w:rPr>
        <w:t xml:space="preserve">Cantitatea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ambalaje generată este similară cu cantitatea de ambalaje pusă pe pia</w:t>
      </w:r>
      <w:r w:rsidR="00EA47DA" w:rsidRPr="00754C56">
        <w:rPr>
          <w:lang w:val="fr-FR"/>
        </w:rPr>
        <w:t>ț</w:t>
      </w:r>
      <w:r w:rsidRPr="00754C56">
        <w:rPr>
          <w:lang w:val="fr-FR"/>
        </w:rPr>
        <w:t>ă, situa</w:t>
      </w:r>
      <w:r w:rsidR="00EA47DA" w:rsidRPr="00754C56">
        <w:rPr>
          <w:lang w:val="fr-FR"/>
        </w:rPr>
        <w:t>ț</w:t>
      </w:r>
      <w:r w:rsidRPr="00754C56">
        <w:rPr>
          <w:lang w:val="fr-FR"/>
        </w:rPr>
        <w:t xml:space="preserve">ia pentru perioada de analiză fiind prezentată în tabelul de mai jos. Datele pentru anii 2013 </w:t>
      </w:r>
      <w:r w:rsidR="00F5330C" w:rsidRPr="00754C56">
        <w:rPr>
          <w:lang w:val="fr-FR"/>
        </w:rPr>
        <w:t>ș</w:t>
      </w:r>
      <w:r w:rsidR="003E0A6C" w:rsidRPr="00754C56">
        <w:rPr>
          <w:lang w:val="fr-FR"/>
        </w:rPr>
        <w:t>i</w:t>
      </w:r>
      <w:r w:rsidRPr="00754C56">
        <w:rPr>
          <w:lang w:val="fr-FR"/>
        </w:rPr>
        <w:t xml:space="preserve"> 2014 sunt preluate din Planul Na</w:t>
      </w:r>
      <w:r w:rsidR="00EA47DA" w:rsidRPr="00754C56">
        <w:rPr>
          <w:lang w:val="fr-FR"/>
        </w:rPr>
        <w:t>ț</w:t>
      </w:r>
      <w:r w:rsidRPr="00754C56">
        <w:rPr>
          <w:lang w:val="fr-FR"/>
        </w:rPr>
        <w:t xml:space="preserve">ional de Gestionare a </w:t>
      </w:r>
      <w:r w:rsidR="002B1F82" w:rsidRPr="00754C56">
        <w:rPr>
          <w:lang w:val="fr-FR"/>
        </w:rPr>
        <w:t>Deșeurilor</w:t>
      </w:r>
      <w:r w:rsidRPr="00754C56">
        <w:rPr>
          <w:lang w:val="fr-FR"/>
        </w:rPr>
        <w:t xml:space="preserve">, sursa fiind ANPM, iar datele pentru anii 2015 </w:t>
      </w:r>
      <w:r w:rsidR="00F5330C" w:rsidRPr="00754C56">
        <w:rPr>
          <w:lang w:val="fr-FR"/>
        </w:rPr>
        <w:t>ș</w:t>
      </w:r>
      <w:r w:rsidR="003E0A6C" w:rsidRPr="00754C56">
        <w:rPr>
          <w:lang w:val="fr-FR"/>
        </w:rPr>
        <w:t>i</w:t>
      </w:r>
      <w:r w:rsidRPr="00754C56">
        <w:rPr>
          <w:lang w:val="fr-FR"/>
        </w:rPr>
        <w:t xml:space="preserve"> 2016 sunt preluate din baza de date EUROSTAT. </w:t>
      </w:r>
      <w:r w:rsidRPr="00115C77">
        <w:t>Pentru anul 2017 nu sunt date disponibile.</w:t>
      </w:r>
    </w:p>
    <w:tbl>
      <w:tblPr>
        <w:tblStyle w:val="Tabelgril"/>
        <w:tblW w:w="0" w:type="auto"/>
        <w:tblLook w:val="04A0" w:firstRow="1" w:lastRow="0" w:firstColumn="1" w:lastColumn="0" w:noHBand="0" w:noVBand="1"/>
      </w:tblPr>
      <w:tblGrid>
        <w:gridCol w:w="1558"/>
        <w:gridCol w:w="1564"/>
        <w:gridCol w:w="1563"/>
        <w:gridCol w:w="1563"/>
        <w:gridCol w:w="1563"/>
        <w:gridCol w:w="1539"/>
      </w:tblGrid>
      <w:tr w:rsidR="00E44B35" w:rsidRPr="000B1631" w14:paraId="00F50EDA" w14:textId="77777777" w:rsidTr="000E222B">
        <w:tc>
          <w:tcPr>
            <w:tcW w:w="1558" w:type="dxa"/>
            <w:vMerge w:val="restart"/>
            <w:shd w:val="clear" w:color="auto" w:fill="00B0F0"/>
            <w:vAlign w:val="center"/>
          </w:tcPr>
          <w:p w14:paraId="485C13D1" w14:textId="77777777" w:rsidR="00E44B35" w:rsidRPr="007F344C" w:rsidRDefault="00E44B35" w:rsidP="007F344C">
            <w:pPr>
              <w:spacing w:after="0"/>
              <w:jc w:val="center"/>
              <w:rPr>
                <w:b/>
                <w:sz w:val="20"/>
                <w:szCs w:val="20"/>
                <w:lang w:val="ro-RO"/>
              </w:rPr>
            </w:pPr>
            <w:r w:rsidRPr="007F344C">
              <w:rPr>
                <w:b/>
                <w:sz w:val="20"/>
                <w:szCs w:val="20"/>
                <w:lang w:val="ro-RO"/>
              </w:rPr>
              <w:t>Tip Material</w:t>
            </w:r>
          </w:p>
        </w:tc>
        <w:tc>
          <w:tcPr>
            <w:tcW w:w="7792" w:type="dxa"/>
            <w:gridSpan w:val="5"/>
            <w:shd w:val="clear" w:color="auto" w:fill="00B0F0"/>
            <w:vAlign w:val="center"/>
          </w:tcPr>
          <w:p w14:paraId="0F7119BD" w14:textId="4E04A09A" w:rsidR="00E44B35" w:rsidRPr="007F344C" w:rsidRDefault="00E44B35" w:rsidP="007F344C">
            <w:pPr>
              <w:spacing w:after="0"/>
              <w:jc w:val="center"/>
              <w:rPr>
                <w:b/>
                <w:sz w:val="20"/>
                <w:szCs w:val="20"/>
                <w:lang w:val="ro-RO"/>
              </w:rPr>
            </w:pPr>
            <w:r w:rsidRPr="007F344C">
              <w:rPr>
                <w:b/>
                <w:sz w:val="20"/>
                <w:szCs w:val="20"/>
                <w:lang w:val="ro-RO"/>
              </w:rPr>
              <w:t>Cantitatea introdus</w:t>
            </w:r>
            <w:r w:rsidR="00B54128" w:rsidRPr="007F344C">
              <w:rPr>
                <w:b/>
                <w:sz w:val="20"/>
                <w:szCs w:val="20"/>
                <w:lang w:val="ro-RO"/>
              </w:rPr>
              <w:t>ă</w:t>
            </w:r>
            <w:r w:rsidRPr="007F344C">
              <w:rPr>
                <w:b/>
                <w:sz w:val="20"/>
                <w:szCs w:val="20"/>
                <w:lang w:val="ro-RO"/>
              </w:rPr>
              <w:t xml:space="preserve"> pe pia</w:t>
            </w:r>
            <w:r w:rsidR="00B54128" w:rsidRPr="007F344C">
              <w:rPr>
                <w:b/>
                <w:sz w:val="20"/>
                <w:szCs w:val="20"/>
                <w:lang w:val="ro-RO"/>
              </w:rPr>
              <w:t>ță</w:t>
            </w:r>
            <w:r w:rsidRPr="007F344C">
              <w:rPr>
                <w:b/>
                <w:sz w:val="20"/>
                <w:szCs w:val="20"/>
                <w:lang w:val="ro-RO"/>
              </w:rPr>
              <w:t xml:space="preserve"> (t/an)</w:t>
            </w:r>
          </w:p>
        </w:tc>
      </w:tr>
      <w:tr w:rsidR="00E44B35" w:rsidRPr="007F344C" w14:paraId="1E012459" w14:textId="77777777" w:rsidTr="000E222B">
        <w:tc>
          <w:tcPr>
            <w:tcW w:w="1558" w:type="dxa"/>
            <w:vMerge/>
            <w:shd w:val="clear" w:color="auto" w:fill="00B0F0"/>
            <w:vAlign w:val="center"/>
          </w:tcPr>
          <w:p w14:paraId="54477498" w14:textId="77777777" w:rsidR="00E44B35" w:rsidRPr="007F344C" w:rsidRDefault="00E44B35" w:rsidP="007F344C">
            <w:pPr>
              <w:spacing w:after="0"/>
              <w:jc w:val="center"/>
              <w:rPr>
                <w:b/>
                <w:sz w:val="20"/>
                <w:szCs w:val="20"/>
                <w:lang w:val="ro-RO"/>
              </w:rPr>
            </w:pPr>
          </w:p>
        </w:tc>
        <w:tc>
          <w:tcPr>
            <w:tcW w:w="1564" w:type="dxa"/>
            <w:shd w:val="clear" w:color="auto" w:fill="00B0F0"/>
            <w:vAlign w:val="center"/>
          </w:tcPr>
          <w:p w14:paraId="5450DC49" w14:textId="77777777" w:rsidR="00E44B35" w:rsidRPr="007F344C" w:rsidRDefault="00E44B35" w:rsidP="007F344C">
            <w:pPr>
              <w:spacing w:after="0"/>
              <w:jc w:val="center"/>
              <w:rPr>
                <w:b/>
                <w:sz w:val="20"/>
                <w:szCs w:val="20"/>
                <w:lang w:val="ro-RO"/>
              </w:rPr>
            </w:pPr>
            <w:r w:rsidRPr="007F344C">
              <w:rPr>
                <w:b/>
                <w:sz w:val="20"/>
                <w:szCs w:val="20"/>
                <w:lang w:val="ro-RO"/>
              </w:rPr>
              <w:t>2013</w:t>
            </w:r>
          </w:p>
        </w:tc>
        <w:tc>
          <w:tcPr>
            <w:tcW w:w="1563" w:type="dxa"/>
            <w:shd w:val="clear" w:color="auto" w:fill="00B0F0"/>
            <w:vAlign w:val="center"/>
          </w:tcPr>
          <w:p w14:paraId="3D1FC57F" w14:textId="77777777" w:rsidR="00E44B35" w:rsidRPr="007F344C" w:rsidRDefault="00E44B35" w:rsidP="007F344C">
            <w:pPr>
              <w:spacing w:after="0"/>
              <w:jc w:val="center"/>
              <w:rPr>
                <w:b/>
                <w:sz w:val="20"/>
                <w:szCs w:val="20"/>
                <w:lang w:val="ro-RO"/>
              </w:rPr>
            </w:pPr>
            <w:r w:rsidRPr="007F344C">
              <w:rPr>
                <w:b/>
                <w:sz w:val="20"/>
                <w:szCs w:val="20"/>
                <w:lang w:val="ro-RO"/>
              </w:rPr>
              <w:t>2014</w:t>
            </w:r>
          </w:p>
        </w:tc>
        <w:tc>
          <w:tcPr>
            <w:tcW w:w="1563" w:type="dxa"/>
            <w:shd w:val="clear" w:color="auto" w:fill="00B0F0"/>
            <w:vAlign w:val="center"/>
          </w:tcPr>
          <w:p w14:paraId="06E85EF9" w14:textId="77777777" w:rsidR="00E44B35" w:rsidRPr="007F344C" w:rsidRDefault="00E44B35" w:rsidP="007F344C">
            <w:pPr>
              <w:spacing w:after="0"/>
              <w:jc w:val="center"/>
              <w:rPr>
                <w:b/>
                <w:sz w:val="20"/>
                <w:szCs w:val="20"/>
                <w:lang w:val="ro-RO"/>
              </w:rPr>
            </w:pPr>
            <w:r w:rsidRPr="007F344C">
              <w:rPr>
                <w:b/>
                <w:sz w:val="20"/>
                <w:szCs w:val="20"/>
                <w:lang w:val="ro-RO"/>
              </w:rPr>
              <w:t>2015</w:t>
            </w:r>
          </w:p>
        </w:tc>
        <w:tc>
          <w:tcPr>
            <w:tcW w:w="1563" w:type="dxa"/>
            <w:shd w:val="clear" w:color="auto" w:fill="00B0F0"/>
            <w:vAlign w:val="center"/>
          </w:tcPr>
          <w:p w14:paraId="1B903506" w14:textId="77777777" w:rsidR="00E44B35" w:rsidRPr="007F344C" w:rsidRDefault="00E44B35" w:rsidP="007F344C">
            <w:pPr>
              <w:spacing w:after="0"/>
              <w:jc w:val="center"/>
              <w:rPr>
                <w:b/>
                <w:sz w:val="20"/>
                <w:szCs w:val="20"/>
                <w:lang w:val="ro-RO"/>
              </w:rPr>
            </w:pPr>
            <w:r w:rsidRPr="007F344C">
              <w:rPr>
                <w:b/>
                <w:sz w:val="20"/>
                <w:szCs w:val="20"/>
                <w:lang w:val="ro-RO"/>
              </w:rPr>
              <w:t>2016</w:t>
            </w:r>
          </w:p>
        </w:tc>
        <w:tc>
          <w:tcPr>
            <w:tcW w:w="1539" w:type="dxa"/>
            <w:shd w:val="clear" w:color="auto" w:fill="00B0F0"/>
            <w:vAlign w:val="center"/>
          </w:tcPr>
          <w:p w14:paraId="064EF45C" w14:textId="77777777" w:rsidR="00E44B35" w:rsidRPr="007F344C" w:rsidRDefault="00E44B35" w:rsidP="007F344C">
            <w:pPr>
              <w:spacing w:after="0"/>
              <w:jc w:val="center"/>
              <w:rPr>
                <w:b/>
                <w:sz w:val="20"/>
                <w:szCs w:val="20"/>
                <w:lang w:val="ro-RO"/>
              </w:rPr>
            </w:pPr>
            <w:r w:rsidRPr="007F344C">
              <w:rPr>
                <w:b/>
                <w:sz w:val="20"/>
                <w:szCs w:val="20"/>
                <w:lang w:val="ro-RO"/>
              </w:rPr>
              <w:t>2017</w:t>
            </w:r>
          </w:p>
        </w:tc>
      </w:tr>
      <w:tr w:rsidR="00E44B35" w:rsidRPr="007F344C" w14:paraId="6EFFECBC" w14:textId="77777777" w:rsidTr="000E222B">
        <w:tc>
          <w:tcPr>
            <w:tcW w:w="1558" w:type="dxa"/>
            <w:vAlign w:val="center"/>
          </w:tcPr>
          <w:p w14:paraId="2CDC2347" w14:textId="175003AA" w:rsidR="00E44B35" w:rsidRPr="007F344C" w:rsidRDefault="00E44B35" w:rsidP="007F344C">
            <w:pPr>
              <w:spacing w:after="0"/>
              <w:rPr>
                <w:b/>
                <w:sz w:val="20"/>
                <w:szCs w:val="20"/>
                <w:lang w:val="ro-RO"/>
              </w:rPr>
            </w:pPr>
            <w:r w:rsidRPr="007F344C">
              <w:rPr>
                <w:b/>
                <w:sz w:val="20"/>
                <w:szCs w:val="20"/>
                <w:lang w:val="ro-RO"/>
              </w:rPr>
              <w:t>Sticl</w:t>
            </w:r>
            <w:r w:rsidR="00B54128" w:rsidRPr="007F344C">
              <w:rPr>
                <w:b/>
                <w:sz w:val="20"/>
                <w:szCs w:val="20"/>
                <w:lang w:val="ro-RO"/>
              </w:rPr>
              <w:t>ă</w:t>
            </w:r>
          </w:p>
        </w:tc>
        <w:tc>
          <w:tcPr>
            <w:tcW w:w="1564" w:type="dxa"/>
            <w:vAlign w:val="center"/>
          </w:tcPr>
          <w:p w14:paraId="1442366F" w14:textId="77777777" w:rsidR="00E44B35" w:rsidRPr="007F344C" w:rsidRDefault="00E44B35" w:rsidP="007F344C">
            <w:pPr>
              <w:spacing w:after="0"/>
              <w:jc w:val="center"/>
              <w:rPr>
                <w:sz w:val="20"/>
                <w:szCs w:val="20"/>
                <w:lang w:val="ro-RO"/>
              </w:rPr>
            </w:pPr>
            <w:r w:rsidRPr="007F344C">
              <w:rPr>
                <w:sz w:val="20"/>
                <w:szCs w:val="20"/>
                <w:lang w:val="ro-RO"/>
              </w:rPr>
              <w:t>149.205</w:t>
            </w:r>
          </w:p>
        </w:tc>
        <w:tc>
          <w:tcPr>
            <w:tcW w:w="1563" w:type="dxa"/>
            <w:vAlign w:val="center"/>
          </w:tcPr>
          <w:p w14:paraId="4B2EF96B" w14:textId="77777777" w:rsidR="00E44B35" w:rsidRPr="007F344C" w:rsidRDefault="00E44B35" w:rsidP="007F344C">
            <w:pPr>
              <w:spacing w:after="0"/>
              <w:jc w:val="center"/>
              <w:rPr>
                <w:sz w:val="20"/>
                <w:szCs w:val="20"/>
                <w:lang w:val="ro-RO"/>
              </w:rPr>
            </w:pPr>
            <w:r w:rsidRPr="007F344C">
              <w:rPr>
                <w:sz w:val="20"/>
                <w:szCs w:val="20"/>
                <w:lang w:val="ro-RO"/>
              </w:rPr>
              <w:t>164.521</w:t>
            </w:r>
          </w:p>
        </w:tc>
        <w:tc>
          <w:tcPr>
            <w:tcW w:w="1563" w:type="dxa"/>
            <w:vAlign w:val="center"/>
          </w:tcPr>
          <w:p w14:paraId="64236771" w14:textId="77777777" w:rsidR="00E44B35" w:rsidRPr="007F344C" w:rsidRDefault="00E44B35" w:rsidP="007F344C">
            <w:pPr>
              <w:spacing w:after="0"/>
              <w:jc w:val="center"/>
              <w:rPr>
                <w:sz w:val="20"/>
                <w:szCs w:val="20"/>
                <w:lang w:val="ro-RO"/>
              </w:rPr>
            </w:pPr>
            <w:r w:rsidRPr="007F344C">
              <w:rPr>
                <w:sz w:val="20"/>
                <w:szCs w:val="20"/>
                <w:lang w:val="ro-RO"/>
              </w:rPr>
              <w:t>194.347</w:t>
            </w:r>
          </w:p>
        </w:tc>
        <w:tc>
          <w:tcPr>
            <w:tcW w:w="1563" w:type="dxa"/>
            <w:vAlign w:val="center"/>
          </w:tcPr>
          <w:p w14:paraId="3D4457A2" w14:textId="77777777" w:rsidR="00E44B35" w:rsidRPr="007F344C" w:rsidRDefault="00E44B35" w:rsidP="007F344C">
            <w:pPr>
              <w:spacing w:after="0"/>
              <w:jc w:val="center"/>
              <w:rPr>
                <w:sz w:val="20"/>
                <w:szCs w:val="20"/>
                <w:lang w:val="ro-RO"/>
              </w:rPr>
            </w:pPr>
            <w:r w:rsidRPr="007F344C">
              <w:rPr>
                <w:sz w:val="20"/>
                <w:szCs w:val="20"/>
                <w:lang w:val="ro-RO"/>
              </w:rPr>
              <w:t>210.027</w:t>
            </w:r>
          </w:p>
        </w:tc>
        <w:tc>
          <w:tcPr>
            <w:tcW w:w="1539" w:type="dxa"/>
            <w:vAlign w:val="center"/>
          </w:tcPr>
          <w:p w14:paraId="01E2A5D1" w14:textId="77777777" w:rsidR="00E44B35" w:rsidRPr="007F344C" w:rsidRDefault="00E44B35" w:rsidP="007F344C">
            <w:pPr>
              <w:spacing w:after="0"/>
              <w:jc w:val="center"/>
              <w:rPr>
                <w:sz w:val="20"/>
                <w:szCs w:val="20"/>
                <w:lang w:val="ro-RO"/>
              </w:rPr>
            </w:pPr>
            <w:r w:rsidRPr="007F344C">
              <w:rPr>
                <w:sz w:val="20"/>
                <w:szCs w:val="20"/>
                <w:lang w:val="ro-RO"/>
              </w:rPr>
              <w:t>n.d.</w:t>
            </w:r>
          </w:p>
        </w:tc>
      </w:tr>
      <w:tr w:rsidR="00E44B35" w:rsidRPr="007F344C" w14:paraId="2AD61D6C" w14:textId="77777777" w:rsidTr="000E222B">
        <w:tc>
          <w:tcPr>
            <w:tcW w:w="1558" w:type="dxa"/>
            <w:vAlign w:val="center"/>
          </w:tcPr>
          <w:p w14:paraId="6B29CFC6" w14:textId="77777777" w:rsidR="00E44B35" w:rsidRPr="007F344C" w:rsidRDefault="00E44B35" w:rsidP="007F344C">
            <w:pPr>
              <w:spacing w:after="0"/>
              <w:rPr>
                <w:b/>
                <w:sz w:val="20"/>
                <w:szCs w:val="20"/>
                <w:lang w:val="ro-RO"/>
              </w:rPr>
            </w:pPr>
            <w:r w:rsidRPr="007F344C">
              <w:rPr>
                <w:b/>
                <w:sz w:val="20"/>
                <w:szCs w:val="20"/>
                <w:lang w:val="ro-RO"/>
              </w:rPr>
              <w:t>Plastic</w:t>
            </w:r>
          </w:p>
        </w:tc>
        <w:tc>
          <w:tcPr>
            <w:tcW w:w="1564" w:type="dxa"/>
            <w:vAlign w:val="center"/>
          </w:tcPr>
          <w:p w14:paraId="3E14C9DA" w14:textId="77777777" w:rsidR="00E44B35" w:rsidRPr="007F344C" w:rsidRDefault="00E44B35" w:rsidP="007F344C">
            <w:pPr>
              <w:spacing w:after="0"/>
              <w:jc w:val="center"/>
              <w:rPr>
                <w:sz w:val="20"/>
                <w:szCs w:val="20"/>
                <w:lang w:val="ro-RO"/>
              </w:rPr>
            </w:pPr>
            <w:r w:rsidRPr="007F344C">
              <w:rPr>
                <w:sz w:val="20"/>
                <w:szCs w:val="20"/>
                <w:lang w:val="ro-RO"/>
              </w:rPr>
              <w:t>290.279</w:t>
            </w:r>
          </w:p>
        </w:tc>
        <w:tc>
          <w:tcPr>
            <w:tcW w:w="1563" w:type="dxa"/>
            <w:vAlign w:val="center"/>
          </w:tcPr>
          <w:p w14:paraId="3E9091D4" w14:textId="77777777" w:rsidR="00E44B35" w:rsidRPr="007F344C" w:rsidRDefault="00E44B35" w:rsidP="007F344C">
            <w:pPr>
              <w:spacing w:after="0"/>
              <w:jc w:val="center"/>
              <w:rPr>
                <w:sz w:val="20"/>
                <w:szCs w:val="20"/>
                <w:lang w:val="ro-RO"/>
              </w:rPr>
            </w:pPr>
            <w:r w:rsidRPr="007F344C">
              <w:rPr>
                <w:sz w:val="20"/>
                <w:szCs w:val="20"/>
                <w:lang w:val="ro-RO"/>
              </w:rPr>
              <w:t>336.825</w:t>
            </w:r>
          </w:p>
        </w:tc>
        <w:tc>
          <w:tcPr>
            <w:tcW w:w="1563" w:type="dxa"/>
            <w:vAlign w:val="center"/>
          </w:tcPr>
          <w:p w14:paraId="4B373F7E" w14:textId="77777777" w:rsidR="00E44B35" w:rsidRPr="007F344C" w:rsidRDefault="00E44B35" w:rsidP="007F344C">
            <w:pPr>
              <w:spacing w:after="0"/>
              <w:jc w:val="center"/>
              <w:rPr>
                <w:sz w:val="20"/>
                <w:szCs w:val="20"/>
                <w:lang w:val="ro-RO"/>
              </w:rPr>
            </w:pPr>
            <w:r w:rsidRPr="007F344C">
              <w:rPr>
                <w:sz w:val="20"/>
                <w:szCs w:val="20"/>
                <w:lang w:val="ro-RO"/>
              </w:rPr>
              <w:t>259.036</w:t>
            </w:r>
          </w:p>
        </w:tc>
        <w:tc>
          <w:tcPr>
            <w:tcW w:w="1563" w:type="dxa"/>
            <w:vAlign w:val="center"/>
          </w:tcPr>
          <w:p w14:paraId="218B9792" w14:textId="77777777" w:rsidR="00E44B35" w:rsidRPr="007F344C" w:rsidRDefault="00E44B35" w:rsidP="007F344C">
            <w:pPr>
              <w:spacing w:after="0"/>
              <w:jc w:val="center"/>
              <w:rPr>
                <w:sz w:val="20"/>
                <w:szCs w:val="20"/>
                <w:lang w:val="ro-RO"/>
              </w:rPr>
            </w:pPr>
            <w:r w:rsidRPr="007F344C">
              <w:rPr>
                <w:sz w:val="20"/>
                <w:szCs w:val="20"/>
                <w:lang w:val="ro-RO"/>
              </w:rPr>
              <w:t>348.794</w:t>
            </w:r>
          </w:p>
        </w:tc>
        <w:tc>
          <w:tcPr>
            <w:tcW w:w="1539" w:type="dxa"/>
            <w:vAlign w:val="center"/>
          </w:tcPr>
          <w:p w14:paraId="03428ADE" w14:textId="77777777" w:rsidR="00E44B35" w:rsidRPr="007F344C" w:rsidRDefault="00E44B35" w:rsidP="007F344C">
            <w:pPr>
              <w:spacing w:after="0"/>
              <w:jc w:val="center"/>
              <w:rPr>
                <w:sz w:val="20"/>
                <w:szCs w:val="20"/>
                <w:lang w:val="ro-RO"/>
              </w:rPr>
            </w:pPr>
            <w:r w:rsidRPr="007F344C">
              <w:rPr>
                <w:sz w:val="20"/>
                <w:szCs w:val="20"/>
                <w:lang w:val="ro-RO"/>
              </w:rPr>
              <w:t>n.d.</w:t>
            </w:r>
          </w:p>
        </w:tc>
      </w:tr>
      <w:tr w:rsidR="00E44B35" w:rsidRPr="007F344C" w14:paraId="58E706CB" w14:textId="77777777" w:rsidTr="000E222B">
        <w:tc>
          <w:tcPr>
            <w:tcW w:w="1558" w:type="dxa"/>
            <w:vAlign w:val="center"/>
          </w:tcPr>
          <w:p w14:paraId="7333899B" w14:textId="3EBA0E55" w:rsidR="00E44B35" w:rsidRPr="007F344C" w:rsidRDefault="00B54128" w:rsidP="007F344C">
            <w:pPr>
              <w:spacing w:after="0"/>
              <w:rPr>
                <w:b/>
                <w:sz w:val="20"/>
                <w:szCs w:val="20"/>
                <w:lang w:val="ro-RO"/>
              </w:rPr>
            </w:pPr>
            <w:r w:rsidRPr="007F344C">
              <w:rPr>
                <w:b/>
                <w:sz w:val="20"/>
                <w:szCs w:val="20"/>
                <w:lang w:val="ro-RO"/>
              </w:rPr>
              <w:t>Hârtie</w:t>
            </w:r>
            <w:r w:rsidR="00E44B35" w:rsidRPr="007F344C">
              <w:rPr>
                <w:b/>
                <w:sz w:val="20"/>
                <w:szCs w:val="20"/>
                <w:lang w:val="ro-RO"/>
              </w:rPr>
              <w:t xml:space="preserve"> </w:t>
            </w:r>
            <w:r w:rsidRPr="007F344C">
              <w:rPr>
                <w:b/>
                <w:sz w:val="20"/>
                <w:szCs w:val="20"/>
                <w:lang w:val="ro-RO"/>
              </w:rPr>
              <w:t>ș</w:t>
            </w:r>
            <w:r w:rsidR="00E44B35" w:rsidRPr="007F344C">
              <w:rPr>
                <w:b/>
                <w:sz w:val="20"/>
                <w:szCs w:val="20"/>
                <w:lang w:val="ro-RO"/>
              </w:rPr>
              <w:t>i carton</w:t>
            </w:r>
          </w:p>
        </w:tc>
        <w:tc>
          <w:tcPr>
            <w:tcW w:w="1564" w:type="dxa"/>
            <w:vAlign w:val="center"/>
          </w:tcPr>
          <w:p w14:paraId="1B32FA32" w14:textId="77777777" w:rsidR="00E44B35" w:rsidRPr="007F344C" w:rsidRDefault="00E44B35" w:rsidP="007F344C">
            <w:pPr>
              <w:spacing w:after="0"/>
              <w:jc w:val="center"/>
              <w:rPr>
                <w:sz w:val="20"/>
                <w:szCs w:val="20"/>
                <w:lang w:val="ro-RO"/>
              </w:rPr>
            </w:pPr>
            <w:r w:rsidRPr="007F344C">
              <w:rPr>
                <w:sz w:val="20"/>
                <w:szCs w:val="20"/>
                <w:lang w:val="ro-RO"/>
              </w:rPr>
              <w:t>311.578</w:t>
            </w:r>
          </w:p>
        </w:tc>
        <w:tc>
          <w:tcPr>
            <w:tcW w:w="1563" w:type="dxa"/>
            <w:vAlign w:val="center"/>
          </w:tcPr>
          <w:p w14:paraId="0DB4FF72" w14:textId="77777777" w:rsidR="00E44B35" w:rsidRPr="007F344C" w:rsidRDefault="00E44B35" w:rsidP="007F344C">
            <w:pPr>
              <w:spacing w:after="0"/>
              <w:jc w:val="center"/>
              <w:rPr>
                <w:sz w:val="20"/>
                <w:szCs w:val="20"/>
                <w:lang w:val="ro-RO"/>
              </w:rPr>
            </w:pPr>
            <w:r w:rsidRPr="007F344C">
              <w:rPr>
                <w:sz w:val="20"/>
                <w:szCs w:val="20"/>
                <w:lang w:val="ro-RO"/>
              </w:rPr>
              <w:t>388.059</w:t>
            </w:r>
          </w:p>
        </w:tc>
        <w:tc>
          <w:tcPr>
            <w:tcW w:w="1563" w:type="dxa"/>
            <w:vAlign w:val="center"/>
          </w:tcPr>
          <w:p w14:paraId="73B8837D" w14:textId="77777777" w:rsidR="00E44B35" w:rsidRPr="007F344C" w:rsidRDefault="00E44B35" w:rsidP="007F344C">
            <w:pPr>
              <w:spacing w:after="0"/>
              <w:jc w:val="center"/>
              <w:rPr>
                <w:sz w:val="20"/>
                <w:szCs w:val="20"/>
                <w:lang w:val="ro-RO"/>
              </w:rPr>
            </w:pPr>
            <w:r w:rsidRPr="007F344C">
              <w:rPr>
                <w:sz w:val="20"/>
                <w:szCs w:val="20"/>
                <w:lang w:val="ro-RO"/>
              </w:rPr>
              <w:t>441.764</w:t>
            </w:r>
          </w:p>
        </w:tc>
        <w:tc>
          <w:tcPr>
            <w:tcW w:w="1563" w:type="dxa"/>
            <w:vAlign w:val="center"/>
          </w:tcPr>
          <w:p w14:paraId="089952C4" w14:textId="77777777" w:rsidR="00E44B35" w:rsidRPr="007F344C" w:rsidRDefault="00E44B35" w:rsidP="007F344C">
            <w:pPr>
              <w:spacing w:after="0"/>
              <w:jc w:val="center"/>
              <w:rPr>
                <w:sz w:val="20"/>
                <w:szCs w:val="20"/>
                <w:lang w:val="ro-RO"/>
              </w:rPr>
            </w:pPr>
            <w:r w:rsidRPr="007F344C">
              <w:rPr>
                <w:sz w:val="20"/>
                <w:szCs w:val="20"/>
                <w:lang w:val="ro-RO"/>
              </w:rPr>
              <w:t>427.434</w:t>
            </w:r>
          </w:p>
        </w:tc>
        <w:tc>
          <w:tcPr>
            <w:tcW w:w="1539" w:type="dxa"/>
            <w:vAlign w:val="center"/>
          </w:tcPr>
          <w:p w14:paraId="7D08E285" w14:textId="77777777" w:rsidR="00E44B35" w:rsidRPr="007F344C" w:rsidRDefault="00E44B35" w:rsidP="007F344C">
            <w:pPr>
              <w:spacing w:after="0"/>
              <w:jc w:val="center"/>
              <w:rPr>
                <w:sz w:val="20"/>
                <w:szCs w:val="20"/>
                <w:lang w:val="ro-RO"/>
              </w:rPr>
            </w:pPr>
            <w:r w:rsidRPr="007F344C">
              <w:rPr>
                <w:sz w:val="20"/>
                <w:szCs w:val="20"/>
                <w:lang w:val="ro-RO"/>
              </w:rPr>
              <w:t>n.d.</w:t>
            </w:r>
          </w:p>
        </w:tc>
      </w:tr>
      <w:tr w:rsidR="00E44B35" w:rsidRPr="007F344C" w14:paraId="419C6216" w14:textId="77777777" w:rsidTr="000E222B">
        <w:tc>
          <w:tcPr>
            <w:tcW w:w="1558" w:type="dxa"/>
            <w:vAlign w:val="center"/>
          </w:tcPr>
          <w:p w14:paraId="31FC8AF7" w14:textId="77777777" w:rsidR="00E44B35" w:rsidRPr="007F344C" w:rsidRDefault="00E44B35" w:rsidP="007F344C">
            <w:pPr>
              <w:spacing w:after="0"/>
              <w:rPr>
                <w:b/>
                <w:sz w:val="20"/>
                <w:szCs w:val="20"/>
                <w:lang w:val="ro-RO"/>
              </w:rPr>
            </w:pPr>
            <w:r w:rsidRPr="007F344C">
              <w:rPr>
                <w:b/>
                <w:sz w:val="20"/>
                <w:szCs w:val="20"/>
                <w:lang w:val="ro-RO"/>
              </w:rPr>
              <w:t>Metal</w:t>
            </w:r>
          </w:p>
        </w:tc>
        <w:tc>
          <w:tcPr>
            <w:tcW w:w="1564" w:type="dxa"/>
            <w:vAlign w:val="center"/>
          </w:tcPr>
          <w:p w14:paraId="406BEAD1" w14:textId="77777777" w:rsidR="00E44B35" w:rsidRPr="007F344C" w:rsidRDefault="00E44B35" w:rsidP="007F344C">
            <w:pPr>
              <w:spacing w:after="0"/>
              <w:jc w:val="center"/>
              <w:rPr>
                <w:sz w:val="20"/>
                <w:szCs w:val="20"/>
                <w:lang w:val="ro-RO"/>
              </w:rPr>
            </w:pPr>
            <w:r w:rsidRPr="007F344C">
              <w:rPr>
                <w:sz w:val="20"/>
                <w:szCs w:val="20"/>
                <w:lang w:val="ro-RO"/>
              </w:rPr>
              <w:t>54.406</w:t>
            </w:r>
          </w:p>
        </w:tc>
        <w:tc>
          <w:tcPr>
            <w:tcW w:w="1563" w:type="dxa"/>
            <w:vAlign w:val="center"/>
          </w:tcPr>
          <w:p w14:paraId="071C198A" w14:textId="77777777" w:rsidR="00E44B35" w:rsidRPr="007F344C" w:rsidRDefault="00E44B35" w:rsidP="007F344C">
            <w:pPr>
              <w:spacing w:after="0"/>
              <w:jc w:val="center"/>
              <w:rPr>
                <w:sz w:val="20"/>
                <w:szCs w:val="20"/>
                <w:lang w:val="ro-RO"/>
              </w:rPr>
            </w:pPr>
            <w:r w:rsidRPr="007F344C">
              <w:rPr>
                <w:sz w:val="20"/>
                <w:szCs w:val="20"/>
                <w:lang w:val="ro-RO"/>
              </w:rPr>
              <w:t>65.666</w:t>
            </w:r>
          </w:p>
        </w:tc>
        <w:tc>
          <w:tcPr>
            <w:tcW w:w="1563" w:type="dxa"/>
            <w:vAlign w:val="center"/>
          </w:tcPr>
          <w:p w14:paraId="5C0C6CCB" w14:textId="77777777" w:rsidR="00E44B35" w:rsidRPr="007F344C" w:rsidRDefault="00E44B35" w:rsidP="007F344C">
            <w:pPr>
              <w:spacing w:after="0"/>
              <w:jc w:val="center"/>
              <w:rPr>
                <w:sz w:val="20"/>
                <w:szCs w:val="20"/>
                <w:lang w:val="ro-RO"/>
              </w:rPr>
            </w:pPr>
            <w:r w:rsidRPr="007F344C">
              <w:rPr>
                <w:sz w:val="20"/>
                <w:szCs w:val="20"/>
                <w:lang w:val="ro-RO"/>
              </w:rPr>
              <w:t>66.830</w:t>
            </w:r>
          </w:p>
        </w:tc>
        <w:tc>
          <w:tcPr>
            <w:tcW w:w="1563" w:type="dxa"/>
            <w:vAlign w:val="center"/>
          </w:tcPr>
          <w:p w14:paraId="63B68149" w14:textId="77777777" w:rsidR="00E44B35" w:rsidRPr="007F344C" w:rsidRDefault="00E44B35" w:rsidP="007F344C">
            <w:pPr>
              <w:spacing w:after="0"/>
              <w:jc w:val="center"/>
              <w:rPr>
                <w:sz w:val="20"/>
                <w:szCs w:val="20"/>
                <w:lang w:val="ro-RO"/>
              </w:rPr>
            </w:pPr>
            <w:r w:rsidRPr="007F344C">
              <w:rPr>
                <w:sz w:val="20"/>
                <w:szCs w:val="20"/>
                <w:lang w:val="ro-RO"/>
              </w:rPr>
              <w:t>64.006</w:t>
            </w:r>
          </w:p>
        </w:tc>
        <w:tc>
          <w:tcPr>
            <w:tcW w:w="1539" w:type="dxa"/>
            <w:vAlign w:val="center"/>
          </w:tcPr>
          <w:p w14:paraId="6B8AA9AE" w14:textId="77777777" w:rsidR="00E44B35" w:rsidRPr="007F344C" w:rsidRDefault="00E44B35" w:rsidP="007F344C">
            <w:pPr>
              <w:spacing w:after="0"/>
              <w:jc w:val="center"/>
              <w:rPr>
                <w:sz w:val="20"/>
                <w:szCs w:val="20"/>
                <w:lang w:val="ro-RO"/>
              </w:rPr>
            </w:pPr>
            <w:r w:rsidRPr="007F344C">
              <w:rPr>
                <w:sz w:val="20"/>
                <w:szCs w:val="20"/>
                <w:lang w:val="ro-RO"/>
              </w:rPr>
              <w:t>n.d.</w:t>
            </w:r>
          </w:p>
        </w:tc>
      </w:tr>
      <w:tr w:rsidR="00E44B35" w:rsidRPr="007F344C" w14:paraId="4EC4392C" w14:textId="77777777" w:rsidTr="000E222B">
        <w:tc>
          <w:tcPr>
            <w:tcW w:w="1558" w:type="dxa"/>
            <w:vAlign w:val="center"/>
          </w:tcPr>
          <w:p w14:paraId="276BB2CC" w14:textId="77777777" w:rsidR="00E44B35" w:rsidRPr="007F344C" w:rsidRDefault="00E44B35" w:rsidP="007F344C">
            <w:pPr>
              <w:spacing w:after="0"/>
              <w:rPr>
                <w:b/>
                <w:sz w:val="20"/>
                <w:szCs w:val="20"/>
                <w:lang w:val="ro-RO"/>
              </w:rPr>
            </w:pPr>
            <w:r w:rsidRPr="007F344C">
              <w:rPr>
                <w:b/>
                <w:sz w:val="20"/>
                <w:szCs w:val="20"/>
                <w:lang w:val="ro-RO"/>
              </w:rPr>
              <w:t>Lemn</w:t>
            </w:r>
          </w:p>
        </w:tc>
        <w:tc>
          <w:tcPr>
            <w:tcW w:w="1564" w:type="dxa"/>
            <w:vAlign w:val="center"/>
          </w:tcPr>
          <w:p w14:paraId="69B6F68D" w14:textId="77777777" w:rsidR="00E44B35" w:rsidRPr="007F344C" w:rsidRDefault="00E44B35" w:rsidP="007F344C">
            <w:pPr>
              <w:spacing w:after="0"/>
              <w:jc w:val="center"/>
              <w:rPr>
                <w:sz w:val="20"/>
                <w:szCs w:val="20"/>
                <w:lang w:val="ro-RO"/>
              </w:rPr>
            </w:pPr>
            <w:r w:rsidRPr="007F344C">
              <w:rPr>
                <w:sz w:val="20"/>
                <w:szCs w:val="20"/>
                <w:lang w:val="ro-RO"/>
              </w:rPr>
              <w:t>248.660</w:t>
            </w:r>
          </w:p>
        </w:tc>
        <w:tc>
          <w:tcPr>
            <w:tcW w:w="1563" w:type="dxa"/>
            <w:vAlign w:val="center"/>
          </w:tcPr>
          <w:p w14:paraId="2B1D7323" w14:textId="77777777" w:rsidR="00E44B35" w:rsidRPr="007F344C" w:rsidRDefault="00E44B35" w:rsidP="007F344C">
            <w:pPr>
              <w:spacing w:after="0"/>
              <w:jc w:val="center"/>
              <w:rPr>
                <w:sz w:val="20"/>
                <w:szCs w:val="20"/>
                <w:lang w:val="ro-RO"/>
              </w:rPr>
            </w:pPr>
            <w:r w:rsidRPr="007F344C">
              <w:rPr>
                <w:sz w:val="20"/>
                <w:szCs w:val="20"/>
                <w:lang w:val="ro-RO"/>
              </w:rPr>
              <w:t>289.695</w:t>
            </w:r>
          </w:p>
        </w:tc>
        <w:tc>
          <w:tcPr>
            <w:tcW w:w="1563" w:type="dxa"/>
            <w:vAlign w:val="center"/>
          </w:tcPr>
          <w:p w14:paraId="23D6DF7B" w14:textId="77777777" w:rsidR="00E44B35" w:rsidRPr="007F344C" w:rsidRDefault="00E44B35" w:rsidP="007F344C">
            <w:pPr>
              <w:spacing w:after="0"/>
              <w:jc w:val="center"/>
              <w:rPr>
                <w:sz w:val="20"/>
                <w:szCs w:val="20"/>
                <w:lang w:val="ro-RO"/>
              </w:rPr>
            </w:pPr>
            <w:r w:rsidRPr="007F344C">
              <w:rPr>
                <w:sz w:val="20"/>
                <w:szCs w:val="20"/>
                <w:lang w:val="ro-RO"/>
              </w:rPr>
              <w:t>334.573</w:t>
            </w:r>
          </w:p>
        </w:tc>
        <w:tc>
          <w:tcPr>
            <w:tcW w:w="1563" w:type="dxa"/>
            <w:vAlign w:val="center"/>
          </w:tcPr>
          <w:p w14:paraId="05483C64" w14:textId="77777777" w:rsidR="00E44B35" w:rsidRPr="007F344C" w:rsidRDefault="00E44B35" w:rsidP="007F344C">
            <w:pPr>
              <w:spacing w:after="0"/>
              <w:jc w:val="center"/>
              <w:rPr>
                <w:sz w:val="20"/>
                <w:szCs w:val="20"/>
                <w:lang w:val="ro-RO"/>
              </w:rPr>
            </w:pPr>
            <w:r w:rsidRPr="007F344C">
              <w:rPr>
                <w:sz w:val="20"/>
                <w:szCs w:val="20"/>
                <w:lang w:val="ro-RO"/>
              </w:rPr>
              <w:t>299.876</w:t>
            </w:r>
          </w:p>
        </w:tc>
        <w:tc>
          <w:tcPr>
            <w:tcW w:w="1539" w:type="dxa"/>
            <w:vAlign w:val="center"/>
          </w:tcPr>
          <w:p w14:paraId="3F417F7A" w14:textId="77777777" w:rsidR="00E44B35" w:rsidRPr="007F344C" w:rsidRDefault="00E44B35" w:rsidP="007F344C">
            <w:pPr>
              <w:spacing w:after="0"/>
              <w:jc w:val="center"/>
              <w:rPr>
                <w:sz w:val="20"/>
                <w:szCs w:val="20"/>
                <w:lang w:val="ro-RO"/>
              </w:rPr>
            </w:pPr>
            <w:r w:rsidRPr="007F344C">
              <w:rPr>
                <w:sz w:val="20"/>
                <w:szCs w:val="20"/>
                <w:lang w:val="ro-RO"/>
              </w:rPr>
              <w:t>n.d.</w:t>
            </w:r>
          </w:p>
        </w:tc>
      </w:tr>
      <w:tr w:rsidR="00E44B35" w:rsidRPr="007F344C" w14:paraId="1D156D13" w14:textId="77777777" w:rsidTr="000E222B">
        <w:tc>
          <w:tcPr>
            <w:tcW w:w="1558" w:type="dxa"/>
            <w:vAlign w:val="center"/>
          </w:tcPr>
          <w:p w14:paraId="58D21C42" w14:textId="77777777" w:rsidR="00E44B35" w:rsidRPr="007F344C" w:rsidRDefault="00E44B35" w:rsidP="007F344C">
            <w:pPr>
              <w:spacing w:after="0"/>
              <w:rPr>
                <w:b/>
                <w:sz w:val="20"/>
                <w:szCs w:val="20"/>
                <w:lang w:val="ro-RO"/>
              </w:rPr>
            </w:pPr>
            <w:r w:rsidRPr="007F344C">
              <w:rPr>
                <w:b/>
                <w:sz w:val="20"/>
                <w:szCs w:val="20"/>
                <w:lang w:val="ro-RO"/>
              </w:rPr>
              <w:t>Altele</w:t>
            </w:r>
          </w:p>
        </w:tc>
        <w:tc>
          <w:tcPr>
            <w:tcW w:w="1564" w:type="dxa"/>
            <w:vAlign w:val="center"/>
          </w:tcPr>
          <w:p w14:paraId="0F92F090" w14:textId="77777777" w:rsidR="00E44B35" w:rsidRPr="007F344C" w:rsidRDefault="00E44B35" w:rsidP="007F344C">
            <w:pPr>
              <w:spacing w:after="0"/>
              <w:jc w:val="center"/>
              <w:rPr>
                <w:sz w:val="20"/>
                <w:szCs w:val="20"/>
                <w:lang w:val="ro-RO"/>
              </w:rPr>
            </w:pPr>
            <w:r w:rsidRPr="007F344C">
              <w:rPr>
                <w:sz w:val="20"/>
                <w:szCs w:val="20"/>
                <w:lang w:val="ro-RO"/>
              </w:rPr>
              <w:t>11</w:t>
            </w:r>
          </w:p>
        </w:tc>
        <w:tc>
          <w:tcPr>
            <w:tcW w:w="1563" w:type="dxa"/>
            <w:vAlign w:val="center"/>
          </w:tcPr>
          <w:p w14:paraId="13237CF6" w14:textId="77777777" w:rsidR="00E44B35" w:rsidRPr="007F344C" w:rsidRDefault="00E44B35" w:rsidP="007F344C">
            <w:pPr>
              <w:spacing w:after="0"/>
              <w:jc w:val="center"/>
              <w:rPr>
                <w:sz w:val="20"/>
                <w:szCs w:val="20"/>
                <w:lang w:val="ro-RO"/>
              </w:rPr>
            </w:pPr>
            <w:r w:rsidRPr="007F344C">
              <w:rPr>
                <w:sz w:val="20"/>
                <w:szCs w:val="20"/>
                <w:lang w:val="ro-RO"/>
              </w:rPr>
              <w:t>24</w:t>
            </w:r>
          </w:p>
        </w:tc>
        <w:tc>
          <w:tcPr>
            <w:tcW w:w="1563" w:type="dxa"/>
            <w:vAlign w:val="center"/>
          </w:tcPr>
          <w:p w14:paraId="537DA921" w14:textId="77777777" w:rsidR="00E44B35" w:rsidRPr="007F344C" w:rsidRDefault="00E44B35" w:rsidP="007F344C">
            <w:pPr>
              <w:spacing w:after="0"/>
              <w:jc w:val="center"/>
              <w:rPr>
                <w:sz w:val="20"/>
                <w:szCs w:val="20"/>
                <w:lang w:val="ro-RO"/>
              </w:rPr>
            </w:pPr>
            <w:r w:rsidRPr="007F344C">
              <w:rPr>
                <w:sz w:val="20"/>
                <w:szCs w:val="20"/>
                <w:lang w:val="ro-RO"/>
              </w:rPr>
              <w:t>11</w:t>
            </w:r>
          </w:p>
        </w:tc>
        <w:tc>
          <w:tcPr>
            <w:tcW w:w="1563" w:type="dxa"/>
            <w:vAlign w:val="center"/>
          </w:tcPr>
          <w:p w14:paraId="16CE46EF" w14:textId="77777777" w:rsidR="00E44B35" w:rsidRPr="007F344C" w:rsidRDefault="00E44B35" w:rsidP="007F344C">
            <w:pPr>
              <w:spacing w:after="0"/>
              <w:jc w:val="center"/>
              <w:rPr>
                <w:sz w:val="20"/>
                <w:szCs w:val="20"/>
                <w:lang w:val="ro-RO"/>
              </w:rPr>
            </w:pPr>
            <w:r w:rsidRPr="007F344C">
              <w:rPr>
                <w:sz w:val="20"/>
                <w:szCs w:val="20"/>
                <w:lang w:val="ro-RO"/>
              </w:rPr>
              <w:t>31</w:t>
            </w:r>
          </w:p>
        </w:tc>
        <w:tc>
          <w:tcPr>
            <w:tcW w:w="1539" w:type="dxa"/>
            <w:vAlign w:val="center"/>
          </w:tcPr>
          <w:p w14:paraId="0284008A" w14:textId="77777777" w:rsidR="00E44B35" w:rsidRPr="007F344C" w:rsidRDefault="00E44B35" w:rsidP="007F344C">
            <w:pPr>
              <w:spacing w:after="0"/>
              <w:jc w:val="center"/>
              <w:rPr>
                <w:sz w:val="20"/>
                <w:szCs w:val="20"/>
                <w:lang w:val="ro-RO"/>
              </w:rPr>
            </w:pPr>
            <w:r w:rsidRPr="007F344C">
              <w:rPr>
                <w:sz w:val="20"/>
                <w:szCs w:val="20"/>
                <w:lang w:val="ro-RO"/>
              </w:rPr>
              <w:t>n.d.</w:t>
            </w:r>
          </w:p>
        </w:tc>
      </w:tr>
      <w:tr w:rsidR="00E44B35" w:rsidRPr="007F344C" w14:paraId="4ED0E8B7" w14:textId="77777777" w:rsidTr="000E222B">
        <w:tc>
          <w:tcPr>
            <w:tcW w:w="1558" w:type="dxa"/>
            <w:vAlign w:val="center"/>
          </w:tcPr>
          <w:p w14:paraId="5A063B8F" w14:textId="77777777" w:rsidR="00E44B35" w:rsidRPr="007F344C" w:rsidRDefault="00E44B35" w:rsidP="007F344C">
            <w:pPr>
              <w:spacing w:after="0"/>
              <w:rPr>
                <w:b/>
                <w:sz w:val="20"/>
                <w:szCs w:val="20"/>
                <w:lang w:val="ro-RO"/>
              </w:rPr>
            </w:pPr>
            <w:r w:rsidRPr="007F344C">
              <w:rPr>
                <w:b/>
                <w:sz w:val="20"/>
                <w:szCs w:val="20"/>
                <w:lang w:val="ro-RO"/>
              </w:rPr>
              <w:t>Total</w:t>
            </w:r>
          </w:p>
        </w:tc>
        <w:tc>
          <w:tcPr>
            <w:tcW w:w="1564" w:type="dxa"/>
            <w:vAlign w:val="center"/>
          </w:tcPr>
          <w:p w14:paraId="3C27BCA2" w14:textId="77777777" w:rsidR="00E44B35" w:rsidRPr="007F344C" w:rsidRDefault="00E44B35" w:rsidP="007F344C">
            <w:pPr>
              <w:spacing w:after="0"/>
              <w:jc w:val="center"/>
              <w:rPr>
                <w:b/>
                <w:sz w:val="20"/>
                <w:szCs w:val="20"/>
                <w:lang w:val="ro-RO"/>
              </w:rPr>
            </w:pPr>
            <w:r w:rsidRPr="007F344C">
              <w:rPr>
                <w:b/>
                <w:sz w:val="20"/>
                <w:szCs w:val="20"/>
                <w:lang w:val="ro-RO"/>
              </w:rPr>
              <w:t>1.054.139</w:t>
            </w:r>
          </w:p>
        </w:tc>
        <w:tc>
          <w:tcPr>
            <w:tcW w:w="1563" w:type="dxa"/>
            <w:vAlign w:val="center"/>
          </w:tcPr>
          <w:p w14:paraId="5B7C6AF7" w14:textId="77777777" w:rsidR="00E44B35" w:rsidRPr="007F344C" w:rsidRDefault="00E44B35" w:rsidP="007F344C">
            <w:pPr>
              <w:spacing w:after="0"/>
              <w:jc w:val="center"/>
              <w:rPr>
                <w:b/>
                <w:sz w:val="20"/>
                <w:szCs w:val="20"/>
                <w:lang w:val="ro-RO"/>
              </w:rPr>
            </w:pPr>
            <w:r w:rsidRPr="007F344C">
              <w:rPr>
                <w:b/>
                <w:sz w:val="20"/>
                <w:szCs w:val="20"/>
                <w:lang w:val="ro-RO"/>
              </w:rPr>
              <w:t>1.244.790</w:t>
            </w:r>
          </w:p>
        </w:tc>
        <w:tc>
          <w:tcPr>
            <w:tcW w:w="1563" w:type="dxa"/>
            <w:vAlign w:val="center"/>
          </w:tcPr>
          <w:p w14:paraId="4F2076F2" w14:textId="77777777" w:rsidR="00E44B35" w:rsidRPr="007F344C" w:rsidRDefault="00E44B35" w:rsidP="007F344C">
            <w:pPr>
              <w:spacing w:after="0"/>
              <w:jc w:val="center"/>
              <w:rPr>
                <w:b/>
                <w:sz w:val="20"/>
                <w:szCs w:val="20"/>
                <w:lang w:val="ro-RO"/>
              </w:rPr>
            </w:pPr>
            <w:r w:rsidRPr="007F344C">
              <w:rPr>
                <w:b/>
                <w:sz w:val="20"/>
                <w:szCs w:val="20"/>
                <w:lang w:val="ro-RO"/>
              </w:rPr>
              <w:t>1.396.561</w:t>
            </w:r>
          </w:p>
        </w:tc>
        <w:tc>
          <w:tcPr>
            <w:tcW w:w="1563" w:type="dxa"/>
            <w:vAlign w:val="center"/>
          </w:tcPr>
          <w:p w14:paraId="2B800D5D" w14:textId="77777777" w:rsidR="00E44B35" w:rsidRPr="007F344C" w:rsidRDefault="00E44B35" w:rsidP="007F344C">
            <w:pPr>
              <w:spacing w:after="0"/>
              <w:jc w:val="center"/>
              <w:rPr>
                <w:b/>
                <w:sz w:val="20"/>
                <w:szCs w:val="20"/>
                <w:lang w:val="ro-RO"/>
              </w:rPr>
            </w:pPr>
            <w:r w:rsidRPr="007F344C">
              <w:rPr>
                <w:b/>
                <w:sz w:val="20"/>
                <w:szCs w:val="20"/>
                <w:lang w:val="ro-RO"/>
              </w:rPr>
              <w:t>1.350.168</w:t>
            </w:r>
          </w:p>
        </w:tc>
        <w:tc>
          <w:tcPr>
            <w:tcW w:w="1539" w:type="dxa"/>
            <w:vAlign w:val="center"/>
          </w:tcPr>
          <w:p w14:paraId="6A8D6E64" w14:textId="77777777" w:rsidR="00E44B35" w:rsidRPr="007F344C" w:rsidRDefault="00E44B35" w:rsidP="007F344C">
            <w:pPr>
              <w:spacing w:after="0"/>
              <w:jc w:val="center"/>
              <w:rPr>
                <w:b/>
                <w:sz w:val="20"/>
                <w:szCs w:val="20"/>
                <w:lang w:val="ro-RO"/>
              </w:rPr>
            </w:pPr>
            <w:r w:rsidRPr="007F344C">
              <w:rPr>
                <w:b/>
                <w:sz w:val="20"/>
                <w:szCs w:val="20"/>
                <w:lang w:val="ro-RO"/>
              </w:rPr>
              <w:t>n.d.</w:t>
            </w:r>
          </w:p>
        </w:tc>
      </w:tr>
    </w:tbl>
    <w:p w14:paraId="663EE3EB" w14:textId="5F041D07" w:rsidR="000E222B" w:rsidRDefault="000E222B" w:rsidP="000E222B">
      <w:pPr>
        <w:pStyle w:val="Subtitlu"/>
        <w:jc w:val="center"/>
        <w:rPr>
          <w:rStyle w:val="Accentuaresubtil"/>
          <w:lang w:val="ro-RO"/>
        </w:rPr>
      </w:pPr>
      <w:bookmarkStart w:id="249" w:name="_Toc22554983"/>
      <w:bookmarkStart w:id="250" w:name="_Toc24737261"/>
      <w:bookmarkStart w:id="251" w:name="_Toc2232114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30</w:t>
      </w:r>
      <w:r w:rsidR="00636E14">
        <w:rPr>
          <w:rStyle w:val="Accentuaresubtil"/>
          <w:lang w:val="ro-RO"/>
        </w:rPr>
        <w:fldChar w:fldCharType="end"/>
      </w:r>
      <w:r w:rsidRPr="00FD49CC">
        <w:rPr>
          <w:rStyle w:val="Accentuaresubtil"/>
          <w:lang w:val="ro-RO"/>
        </w:rPr>
        <w:t xml:space="preserve">: </w:t>
      </w:r>
      <w:r w:rsidRPr="000E222B">
        <w:rPr>
          <w:rStyle w:val="Accentuaresubtil"/>
          <w:lang w:val="ro-RO"/>
        </w:rPr>
        <w:t>Cantitățile de ambalaje puse pe piață în perioada 2013-201</w:t>
      </w:r>
      <w:r>
        <w:rPr>
          <w:rStyle w:val="Accentuaresubtil"/>
          <w:lang w:val="ro-RO"/>
        </w:rPr>
        <w:t>7</w:t>
      </w:r>
      <w:bookmarkEnd w:id="249"/>
      <w:bookmarkEnd w:id="250"/>
    </w:p>
    <w:bookmarkEnd w:id="251"/>
    <w:p w14:paraId="3F7C8E05" w14:textId="02C4AD52" w:rsidR="00E44B35" w:rsidRPr="00115C77" w:rsidRDefault="00E44B35" w:rsidP="00A112D0">
      <w:pPr>
        <w:pStyle w:val="Frspaiere"/>
        <w:ind w:firstLine="0"/>
        <w:rPr>
          <w:lang w:val="ro-RO"/>
        </w:rPr>
      </w:pPr>
      <w:r w:rsidRPr="00115C77">
        <w:rPr>
          <w:lang w:val="ro-RO"/>
        </w:rPr>
        <w:t>Datele de mai sus arată o tendin</w:t>
      </w:r>
      <w:r w:rsidR="00EA47DA" w:rsidRPr="00115C77">
        <w:rPr>
          <w:lang w:val="ro-RO"/>
        </w:rPr>
        <w:t>ț</w:t>
      </w:r>
      <w:r w:rsidRPr="00115C77">
        <w:rPr>
          <w:lang w:val="ro-RO"/>
        </w:rPr>
        <w:t>ă crescătoare a cantită</w:t>
      </w:r>
      <w:r w:rsidR="00EA47DA" w:rsidRPr="00115C77">
        <w:rPr>
          <w:lang w:val="ro-RO"/>
        </w:rPr>
        <w:t>ț</w:t>
      </w:r>
      <w:r w:rsidRPr="00115C77">
        <w:rPr>
          <w:lang w:val="ro-RO"/>
        </w:rPr>
        <w:t>ilor de ambalaje puse pe pia</w:t>
      </w:r>
      <w:r w:rsidR="00EA47DA" w:rsidRPr="00115C77">
        <w:rPr>
          <w:lang w:val="ro-RO"/>
        </w:rPr>
        <w:t>ț</w:t>
      </w:r>
      <w:r w:rsidRPr="00115C77">
        <w:rPr>
          <w:lang w:val="ro-RO"/>
        </w:rPr>
        <w:t>ă în perioada 2013-2015, în anul 2016 înregistrându-se o u</w:t>
      </w:r>
      <w:r w:rsidR="00F5330C" w:rsidRPr="00115C77">
        <w:rPr>
          <w:lang w:val="ro-RO"/>
        </w:rPr>
        <w:t>ș</w:t>
      </w:r>
      <w:r w:rsidRPr="00115C77">
        <w:rPr>
          <w:lang w:val="ro-RO"/>
        </w:rPr>
        <w:t xml:space="preserve">oară scădere. În fiecare an din perioada de analiză, pe primul loc se află ambalajele de hârtie </w:t>
      </w:r>
      <w:r w:rsidR="00F5330C" w:rsidRPr="00115C77">
        <w:rPr>
          <w:lang w:val="ro-RO"/>
        </w:rPr>
        <w:t>ș</w:t>
      </w:r>
      <w:r w:rsidR="003E0A6C" w:rsidRPr="00115C77">
        <w:rPr>
          <w:lang w:val="ro-RO"/>
        </w:rPr>
        <w:t>i</w:t>
      </w:r>
      <w:r w:rsidRPr="00115C77">
        <w:rPr>
          <w:lang w:val="ro-RO"/>
        </w:rPr>
        <w:t xml:space="preserve"> carton, urmate de ambalajele de plastic.</w:t>
      </w:r>
    </w:p>
    <w:p w14:paraId="286131FB" w14:textId="20FEF3D2" w:rsidR="00E44B35" w:rsidRPr="00115C77" w:rsidRDefault="00E44B35" w:rsidP="00A112D0">
      <w:pPr>
        <w:pStyle w:val="Frspaiere"/>
        <w:ind w:firstLine="0"/>
        <w:rPr>
          <w:lang w:val="ro-RO"/>
        </w:rPr>
      </w:pPr>
      <w:r w:rsidRPr="00115C77">
        <w:rPr>
          <w:lang w:val="ro-RO"/>
        </w:rPr>
        <w:t>Informa</w:t>
      </w:r>
      <w:r w:rsidR="00EA47DA" w:rsidRPr="00115C77">
        <w:rPr>
          <w:lang w:val="ro-RO"/>
        </w:rPr>
        <w:t>ț</w:t>
      </w:r>
      <w:r w:rsidRPr="00115C77">
        <w:rPr>
          <w:lang w:val="ro-RO"/>
        </w:rPr>
        <w:t>ii actualizate privind numărul de producători înregistra</w:t>
      </w:r>
      <w:r w:rsidR="00EA47DA" w:rsidRPr="00115C77">
        <w:rPr>
          <w:lang w:val="ro-RO"/>
        </w:rPr>
        <w:t>ț</w:t>
      </w:r>
      <w:r w:rsidRPr="00115C77">
        <w:rPr>
          <w:lang w:val="ro-RO"/>
        </w:rPr>
        <w:t>i care pun de pia</w:t>
      </w:r>
      <w:r w:rsidR="00EA47DA" w:rsidRPr="00115C77">
        <w:rPr>
          <w:lang w:val="ro-RO"/>
        </w:rPr>
        <w:t>ț</w:t>
      </w:r>
      <w:r w:rsidRPr="00115C77">
        <w:rPr>
          <w:lang w:val="ro-RO"/>
        </w:rPr>
        <w:t>ă ambalaje la nivel na</w:t>
      </w:r>
      <w:r w:rsidR="00EA47DA" w:rsidRPr="00115C77">
        <w:rPr>
          <w:lang w:val="ro-RO"/>
        </w:rPr>
        <w:t>ț</w:t>
      </w:r>
      <w:r w:rsidRPr="00115C77">
        <w:rPr>
          <w:lang w:val="ro-RO"/>
        </w:rPr>
        <w:t xml:space="preserve">ional, conform Art. 16, alin. (3) din Legea nr. 249/2015 privind modalitatea de gestionare a ambalajelor </w:t>
      </w:r>
      <w:r w:rsidR="00F5330C" w:rsidRPr="00115C77">
        <w:rPr>
          <w:lang w:val="ro-RO"/>
        </w:rPr>
        <w:t>ș</w:t>
      </w:r>
      <w:r w:rsidR="003E0A6C" w:rsidRPr="00115C77">
        <w:rPr>
          <w:lang w:val="ro-RO"/>
        </w:rPr>
        <w:t>i</w:t>
      </w:r>
      <w:r w:rsidRPr="00115C77">
        <w:rPr>
          <w:lang w:val="ro-RO"/>
        </w:rPr>
        <w:t xml:space="preserve"> a </w:t>
      </w:r>
      <w:r w:rsidR="00B54128" w:rsidRPr="00115C77">
        <w:rPr>
          <w:lang w:val="ro-RO"/>
        </w:rPr>
        <w:t>d</w:t>
      </w:r>
      <w:r w:rsidR="002B1F82" w:rsidRPr="00115C77">
        <w:rPr>
          <w:lang w:val="ro-RO"/>
        </w:rPr>
        <w:t>eșeurilor</w:t>
      </w:r>
      <w:r w:rsidRPr="00115C77">
        <w:rPr>
          <w:lang w:val="ro-RO"/>
        </w:rPr>
        <w:t xml:space="preserve"> de ambalaje, cu modificările </w:t>
      </w:r>
      <w:r w:rsidR="00F5330C" w:rsidRPr="00115C77">
        <w:rPr>
          <w:lang w:val="ro-RO"/>
        </w:rPr>
        <w:t>ș</w:t>
      </w:r>
      <w:r w:rsidR="003E0A6C" w:rsidRPr="00115C77">
        <w:rPr>
          <w:lang w:val="ro-RO"/>
        </w:rPr>
        <w:t>i</w:t>
      </w:r>
      <w:r w:rsidRPr="00115C77">
        <w:rPr>
          <w:lang w:val="ro-RO"/>
        </w:rPr>
        <w:t xml:space="preserve"> completările ulterioare, sunt disponibile pe site-ul Administra</w:t>
      </w:r>
      <w:r w:rsidR="00EA47DA" w:rsidRPr="00115C77">
        <w:rPr>
          <w:lang w:val="ro-RO"/>
        </w:rPr>
        <w:t>ț</w:t>
      </w:r>
      <w:r w:rsidRPr="00115C77">
        <w:rPr>
          <w:lang w:val="ro-RO"/>
        </w:rPr>
        <w:t>iei Fondului pentru Mediu.</w:t>
      </w:r>
    </w:p>
    <w:p w14:paraId="33C72DB2" w14:textId="6789762B" w:rsidR="00E44B35" w:rsidRPr="00115C77" w:rsidRDefault="00E44B35" w:rsidP="00A112D0">
      <w:pPr>
        <w:pStyle w:val="Frspaiere"/>
        <w:ind w:firstLine="0"/>
        <w:rPr>
          <w:lang w:val="ro-RO"/>
        </w:rPr>
      </w:pPr>
      <w:r w:rsidRPr="00115C77">
        <w:rPr>
          <w:lang w:val="ro-RO"/>
        </w:rPr>
        <w:t>La data elaborării PJGD, la nivel na</w:t>
      </w:r>
      <w:r w:rsidR="00EA47DA" w:rsidRPr="00115C77">
        <w:rPr>
          <w:lang w:val="ro-RO"/>
        </w:rPr>
        <w:t>ț</w:t>
      </w:r>
      <w:r w:rsidRPr="00115C77">
        <w:rPr>
          <w:lang w:val="ro-RO"/>
        </w:rPr>
        <w:t>ional existau 19 operatorii economici autoriza</w:t>
      </w:r>
      <w:r w:rsidR="00EA47DA" w:rsidRPr="00115C77">
        <w:rPr>
          <w:lang w:val="ro-RO"/>
        </w:rPr>
        <w:t>ț</w:t>
      </w:r>
      <w:r w:rsidRPr="00115C77">
        <w:rPr>
          <w:lang w:val="ro-RO"/>
        </w:rPr>
        <w:t>i pentru preluarea responsabilită</w:t>
      </w:r>
      <w:r w:rsidR="00EA47DA" w:rsidRPr="00115C77">
        <w:rPr>
          <w:lang w:val="ro-RO"/>
        </w:rPr>
        <w:t>ț</w:t>
      </w:r>
      <w:r w:rsidRPr="00115C77">
        <w:rPr>
          <w:lang w:val="ro-RO"/>
        </w:rPr>
        <w:t xml:space="preserve">ii pentru </w:t>
      </w:r>
      <w:r w:rsidR="003E0A6C" w:rsidRPr="00115C77">
        <w:rPr>
          <w:lang w:val="ro-RO"/>
        </w:rPr>
        <w:t>de</w:t>
      </w:r>
      <w:r w:rsidR="00F5330C" w:rsidRPr="00115C77">
        <w:rPr>
          <w:lang w:val="ro-RO"/>
        </w:rPr>
        <w:t>ș</w:t>
      </w:r>
      <w:r w:rsidR="003E0A6C" w:rsidRPr="00115C77">
        <w:rPr>
          <w:lang w:val="ro-RO"/>
        </w:rPr>
        <w:t>euri</w:t>
      </w:r>
      <w:r w:rsidRPr="00115C77">
        <w:rPr>
          <w:lang w:val="ro-RO"/>
        </w:rPr>
        <w:t>le de ambalaje.</w:t>
      </w:r>
    </w:p>
    <w:p w14:paraId="7B30D263" w14:textId="7AFA0F08" w:rsidR="00E44B35" w:rsidRPr="00115C77" w:rsidRDefault="00E44B35" w:rsidP="000E222B">
      <w:pPr>
        <w:pStyle w:val="TableParagraph"/>
        <w:rPr>
          <w:lang w:val="ro-RO"/>
        </w:rPr>
      </w:pPr>
      <w:r w:rsidRPr="00115C77">
        <w:rPr>
          <w:lang w:val="ro-RO"/>
        </w:rPr>
        <w:t xml:space="preserve">Gestionarea </w:t>
      </w:r>
      <w:r w:rsidR="00B54128" w:rsidRPr="00115C77">
        <w:rPr>
          <w:lang w:val="ro-RO"/>
        </w:rPr>
        <w:t>d</w:t>
      </w:r>
      <w:r w:rsidR="002B1F82" w:rsidRPr="00115C77">
        <w:rPr>
          <w:lang w:val="ro-RO"/>
        </w:rPr>
        <w:t>eșeurilor</w:t>
      </w:r>
      <w:r w:rsidRPr="00115C77">
        <w:rPr>
          <w:lang w:val="ro-RO"/>
        </w:rPr>
        <w:t xml:space="preserve"> de ambalaje</w:t>
      </w:r>
    </w:p>
    <w:p w14:paraId="1B04202B" w14:textId="67A71839" w:rsidR="00E44B35" w:rsidRPr="00115C77" w:rsidRDefault="00E44B35" w:rsidP="000E222B">
      <w:pPr>
        <w:pStyle w:val="Frspaiere"/>
      </w:pPr>
      <w:r w:rsidRPr="00754C56">
        <w:rPr>
          <w:lang w:val="fr-FR"/>
        </w:rPr>
        <w:t>Cantită</w:t>
      </w:r>
      <w:r w:rsidR="00EA47DA" w:rsidRPr="00754C56">
        <w:rPr>
          <w:lang w:val="fr-FR"/>
        </w:rPr>
        <w:t>ț</w:t>
      </w:r>
      <w:r w:rsidRPr="00754C56">
        <w:rPr>
          <w:lang w:val="fr-FR"/>
        </w:rPr>
        <w:t xml:space="preserve">ile de </w:t>
      </w:r>
      <w:r w:rsidR="003E0A6C" w:rsidRPr="00754C56">
        <w:rPr>
          <w:lang w:val="fr-FR"/>
        </w:rPr>
        <w:t>de</w:t>
      </w:r>
      <w:r w:rsidR="00F5330C" w:rsidRPr="00754C56">
        <w:rPr>
          <w:lang w:val="fr-FR"/>
        </w:rPr>
        <w:t>ș</w:t>
      </w:r>
      <w:r w:rsidR="003E0A6C" w:rsidRPr="00754C56">
        <w:rPr>
          <w:lang w:val="fr-FR"/>
        </w:rPr>
        <w:t>euri</w:t>
      </w:r>
      <w:r w:rsidRPr="00754C56">
        <w:rPr>
          <w:lang w:val="fr-FR"/>
        </w:rPr>
        <w:t xml:space="preserve"> de ambalaje colectate în </w:t>
      </w:r>
      <w:r w:rsidR="008B34AF" w:rsidRPr="00754C56">
        <w:rPr>
          <w:lang w:val="fr-FR"/>
        </w:rPr>
        <w:t>județul</w:t>
      </w:r>
      <w:r w:rsidRPr="00754C56">
        <w:rPr>
          <w:lang w:val="fr-FR"/>
        </w:rPr>
        <w:t xml:space="preserve"> Neam</w:t>
      </w:r>
      <w:r w:rsidR="00EA47DA" w:rsidRPr="00754C56">
        <w:rPr>
          <w:lang w:val="fr-FR"/>
        </w:rPr>
        <w:t>ț</w:t>
      </w:r>
      <w:r w:rsidRPr="00754C56">
        <w:rPr>
          <w:lang w:val="fr-FR"/>
        </w:rPr>
        <w:t xml:space="preserve"> pe perioada de analiză sunt prezentate în tabelul de mai jos. Datele sunt furnizate de APM Neam</w:t>
      </w:r>
      <w:r w:rsidR="00EA47DA" w:rsidRPr="00754C56">
        <w:rPr>
          <w:lang w:val="fr-FR"/>
        </w:rPr>
        <w:t>ț</w:t>
      </w:r>
      <w:r w:rsidRPr="00754C56">
        <w:rPr>
          <w:lang w:val="fr-FR"/>
        </w:rPr>
        <w:t>, cu men</w:t>
      </w:r>
      <w:r w:rsidR="00EA47DA" w:rsidRPr="00754C56">
        <w:rPr>
          <w:lang w:val="fr-FR"/>
        </w:rPr>
        <w:t>ț</w:t>
      </w:r>
      <w:r w:rsidRPr="00754C56">
        <w:rPr>
          <w:lang w:val="fr-FR"/>
        </w:rPr>
        <w:t xml:space="preserve">iunea că pentru anul 2016 sesiunea de raportare în SIM Ambalaje încă mai era deschisă la data furnizării datelor, prin urmare cantitatea finală va fi mai mare. </w:t>
      </w:r>
      <w:r w:rsidRPr="00115C77">
        <w:t xml:space="preserve">Pentru anul 2017 nu sunt date disponibile.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906"/>
        <w:gridCol w:w="1286"/>
        <w:gridCol w:w="1286"/>
        <w:gridCol w:w="1286"/>
        <w:gridCol w:w="1291"/>
        <w:gridCol w:w="1289"/>
      </w:tblGrid>
      <w:tr w:rsidR="00E44B35" w:rsidRPr="000E222B" w14:paraId="0C1ADE56" w14:textId="77777777" w:rsidTr="000E222B">
        <w:trPr>
          <w:trHeight w:val="235"/>
        </w:trPr>
        <w:tc>
          <w:tcPr>
            <w:tcW w:w="1555" w:type="pct"/>
            <w:vMerge w:val="restart"/>
            <w:shd w:val="clear" w:color="auto" w:fill="00B0F0"/>
            <w:vAlign w:val="center"/>
          </w:tcPr>
          <w:p w14:paraId="0852E35F" w14:textId="2D358183" w:rsidR="00E44B35" w:rsidRPr="000E222B" w:rsidRDefault="00E44B35" w:rsidP="000E222B">
            <w:pPr>
              <w:spacing w:after="0"/>
              <w:jc w:val="center"/>
              <w:rPr>
                <w:rFonts w:eastAsia="Verdana"/>
                <w:b/>
                <w:lang w:val="ro-RO"/>
              </w:rPr>
            </w:pPr>
            <w:r w:rsidRPr="000E222B">
              <w:rPr>
                <w:b/>
                <w:lang w:val="ro-RO"/>
              </w:rPr>
              <w:t>Categorie</w:t>
            </w:r>
            <w:r w:rsidRPr="000E222B">
              <w:rPr>
                <w:b/>
                <w:spacing w:val="13"/>
                <w:lang w:val="ro-RO"/>
              </w:rPr>
              <w:t xml:space="preserve"> </w:t>
            </w:r>
            <w:r w:rsidRPr="000E222B">
              <w:rPr>
                <w:b/>
                <w:lang w:val="ro-RO"/>
              </w:rPr>
              <w:t>de</w:t>
            </w:r>
            <w:r w:rsidR="00F5330C" w:rsidRPr="000E222B">
              <w:rPr>
                <w:b/>
                <w:lang w:val="ro-RO"/>
              </w:rPr>
              <w:t>ș</w:t>
            </w:r>
            <w:r w:rsidRPr="000E222B">
              <w:rPr>
                <w:b/>
                <w:lang w:val="ro-RO"/>
              </w:rPr>
              <w:t>eu</w:t>
            </w:r>
          </w:p>
        </w:tc>
        <w:tc>
          <w:tcPr>
            <w:tcW w:w="3445" w:type="pct"/>
            <w:gridSpan w:val="5"/>
            <w:shd w:val="clear" w:color="auto" w:fill="00B0F0"/>
            <w:vAlign w:val="center"/>
          </w:tcPr>
          <w:p w14:paraId="6EE96D81" w14:textId="77777777" w:rsidR="00E44B35" w:rsidRPr="000E222B" w:rsidRDefault="00E44B35" w:rsidP="000E222B">
            <w:pPr>
              <w:spacing w:after="0"/>
              <w:jc w:val="center"/>
              <w:rPr>
                <w:rFonts w:eastAsia="Verdana"/>
                <w:b/>
                <w:lang w:val="ro-RO"/>
              </w:rPr>
            </w:pPr>
            <w:r w:rsidRPr="000E222B">
              <w:rPr>
                <w:b/>
                <w:lang w:val="ro-RO"/>
              </w:rPr>
              <w:t>Cantitate</w:t>
            </w:r>
            <w:r w:rsidRPr="000E222B">
              <w:rPr>
                <w:b/>
                <w:spacing w:val="10"/>
                <w:lang w:val="ro-RO"/>
              </w:rPr>
              <w:t xml:space="preserve"> </w:t>
            </w:r>
            <w:r w:rsidRPr="000E222B">
              <w:rPr>
                <w:b/>
                <w:lang w:val="ro-RO"/>
              </w:rPr>
              <w:t>colectată</w:t>
            </w:r>
            <w:r w:rsidRPr="000E222B">
              <w:rPr>
                <w:b/>
                <w:spacing w:val="10"/>
                <w:lang w:val="ro-RO"/>
              </w:rPr>
              <w:t xml:space="preserve"> </w:t>
            </w:r>
            <w:r w:rsidRPr="000E222B">
              <w:rPr>
                <w:b/>
                <w:lang w:val="ro-RO"/>
              </w:rPr>
              <w:t>(t/an)</w:t>
            </w:r>
          </w:p>
        </w:tc>
      </w:tr>
      <w:tr w:rsidR="00E44B35" w:rsidRPr="000E222B" w14:paraId="5155DA1A" w14:textId="77777777" w:rsidTr="000E222B">
        <w:trPr>
          <w:trHeight w:val="270"/>
        </w:trPr>
        <w:tc>
          <w:tcPr>
            <w:tcW w:w="1555" w:type="pct"/>
            <w:vMerge/>
            <w:shd w:val="clear" w:color="auto" w:fill="00B0F0"/>
            <w:vAlign w:val="center"/>
          </w:tcPr>
          <w:p w14:paraId="7DD02F14" w14:textId="77777777" w:rsidR="00E44B35" w:rsidRPr="000E222B" w:rsidRDefault="00E44B35" w:rsidP="000E222B">
            <w:pPr>
              <w:spacing w:after="0"/>
              <w:jc w:val="center"/>
              <w:rPr>
                <w:b/>
                <w:lang w:val="ro-RO"/>
              </w:rPr>
            </w:pPr>
          </w:p>
        </w:tc>
        <w:tc>
          <w:tcPr>
            <w:tcW w:w="688" w:type="pct"/>
            <w:shd w:val="clear" w:color="auto" w:fill="00B0F0"/>
            <w:vAlign w:val="center"/>
          </w:tcPr>
          <w:p w14:paraId="36AB080E" w14:textId="77777777" w:rsidR="00E44B35" w:rsidRPr="000E222B" w:rsidRDefault="00E44B35" w:rsidP="000E222B">
            <w:pPr>
              <w:spacing w:after="0"/>
              <w:jc w:val="center"/>
              <w:rPr>
                <w:rFonts w:eastAsia="Verdana"/>
                <w:b/>
                <w:lang w:val="ro-RO"/>
              </w:rPr>
            </w:pPr>
            <w:r w:rsidRPr="000E222B">
              <w:rPr>
                <w:b/>
                <w:lang w:val="ro-RO"/>
              </w:rPr>
              <w:t>2013</w:t>
            </w:r>
          </w:p>
        </w:tc>
        <w:tc>
          <w:tcPr>
            <w:tcW w:w="688" w:type="pct"/>
            <w:shd w:val="clear" w:color="auto" w:fill="00B0F0"/>
            <w:vAlign w:val="center"/>
          </w:tcPr>
          <w:p w14:paraId="5A60C93E" w14:textId="77777777" w:rsidR="00E44B35" w:rsidRPr="000E222B" w:rsidRDefault="00E44B35" w:rsidP="000E222B">
            <w:pPr>
              <w:spacing w:after="0"/>
              <w:jc w:val="center"/>
              <w:rPr>
                <w:rFonts w:eastAsia="Verdana"/>
                <w:b/>
                <w:lang w:val="ro-RO"/>
              </w:rPr>
            </w:pPr>
            <w:r w:rsidRPr="000E222B">
              <w:rPr>
                <w:b/>
                <w:lang w:val="ro-RO"/>
              </w:rPr>
              <w:t>2014</w:t>
            </w:r>
          </w:p>
        </w:tc>
        <w:tc>
          <w:tcPr>
            <w:tcW w:w="688" w:type="pct"/>
            <w:shd w:val="clear" w:color="auto" w:fill="00B0F0"/>
            <w:vAlign w:val="center"/>
          </w:tcPr>
          <w:p w14:paraId="4E15264A" w14:textId="77777777" w:rsidR="00E44B35" w:rsidRPr="000E222B" w:rsidRDefault="00E44B35" w:rsidP="000E222B">
            <w:pPr>
              <w:spacing w:after="0"/>
              <w:jc w:val="center"/>
              <w:rPr>
                <w:rFonts w:eastAsia="Verdana"/>
                <w:b/>
                <w:lang w:val="ro-RO"/>
              </w:rPr>
            </w:pPr>
            <w:r w:rsidRPr="000E222B">
              <w:rPr>
                <w:b/>
                <w:lang w:val="ro-RO"/>
              </w:rPr>
              <w:t>2015</w:t>
            </w:r>
          </w:p>
        </w:tc>
        <w:tc>
          <w:tcPr>
            <w:tcW w:w="691" w:type="pct"/>
            <w:shd w:val="clear" w:color="auto" w:fill="00B0F0"/>
            <w:vAlign w:val="center"/>
          </w:tcPr>
          <w:p w14:paraId="1C6ACBC3" w14:textId="77777777" w:rsidR="00E44B35" w:rsidRPr="000E222B" w:rsidRDefault="00E44B35" w:rsidP="000E222B">
            <w:pPr>
              <w:spacing w:after="0"/>
              <w:jc w:val="center"/>
              <w:rPr>
                <w:rFonts w:eastAsia="Verdana"/>
                <w:b/>
                <w:lang w:val="ro-RO"/>
              </w:rPr>
            </w:pPr>
            <w:r w:rsidRPr="000E222B">
              <w:rPr>
                <w:b/>
                <w:lang w:val="ro-RO"/>
              </w:rPr>
              <w:t>2016</w:t>
            </w:r>
          </w:p>
        </w:tc>
        <w:tc>
          <w:tcPr>
            <w:tcW w:w="690" w:type="pct"/>
            <w:shd w:val="clear" w:color="auto" w:fill="00B0F0"/>
            <w:vAlign w:val="center"/>
          </w:tcPr>
          <w:p w14:paraId="4817BA60" w14:textId="77777777" w:rsidR="00E44B35" w:rsidRPr="000E222B" w:rsidRDefault="00E44B35" w:rsidP="000E222B">
            <w:pPr>
              <w:spacing w:after="0"/>
              <w:jc w:val="center"/>
              <w:rPr>
                <w:rFonts w:eastAsia="Verdana"/>
                <w:b/>
                <w:lang w:val="ro-RO"/>
              </w:rPr>
            </w:pPr>
            <w:r w:rsidRPr="000E222B">
              <w:rPr>
                <w:b/>
                <w:lang w:val="ro-RO"/>
              </w:rPr>
              <w:t>2017</w:t>
            </w:r>
          </w:p>
        </w:tc>
      </w:tr>
      <w:tr w:rsidR="00E44B35" w:rsidRPr="00115C77" w14:paraId="3C9347BB" w14:textId="77777777" w:rsidTr="00EA39C7">
        <w:trPr>
          <w:trHeight w:val="340"/>
        </w:trPr>
        <w:tc>
          <w:tcPr>
            <w:tcW w:w="1555" w:type="pct"/>
            <w:vAlign w:val="center"/>
          </w:tcPr>
          <w:p w14:paraId="659D007E" w14:textId="06B32267" w:rsidR="00E44B35" w:rsidRPr="000E222B" w:rsidRDefault="003E0A6C" w:rsidP="000E222B">
            <w:pPr>
              <w:spacing w:after="0"/>
              <w:rPr>
                <w:rFonts w:eastAsia="Verdana"/>
                <w:b/>
                <w:lang w:val="ro-RO"/>
              </w:rPr>
            </w:pPr>
            <w:r w:rsidRPr="000E222B">
              <w:rPr>
                <w:b/>
                <w:lang w:val="ro-RO"/>
              </w:rPr>
              <w:t>De</w:t>
            </w:r>
            <w:r w:rsidR="00F5330C" w:rsidRPr="000E222B">
              <w:rPr>
                <w:b/>
                <w:lang w:val="ro-RO"/>
              </w:rPr>
              <w:t>ș</w:t>
            </w:r>
            <w:r w:rsidRPr="000E222B">
              <w:rPr>
                <w:b/>
                <w:lang w:val="ro-RO"/>
              </w:rPr>
              <w:t>euri</w:t>
            </w:r>
            <w:r w:rsidR="00E44B35" w:rsidRPr="000E222B">
              <w:rPr>
                <w:b/>
                <w:spacing w:val="9"/>
                <w:lang w:val="ro-RO"/>
              </w:rPr>
              <w:t xml:space="preserve"> </w:t>
            </w:r>
            <w:r w:rsidR="00E44B35" w:rsidRPr="000E222B">
              <w:rPr>
                <w:b/>
                <w:spacing w:val="-1"/>
                <w:lang w:val="ro-RO"/>
              </w:rPr>
              <w:t>de</w:t>
            </w:r>
            <w:r w:rsidR="00E44B35" w:rsidRPr="000E222B">
              <w:rPr>
                <w:b/>
                <w:spacing w:val="8"/>
                <w:lang w:val="ro-RO"/>
              </w:rPr>
              <w:t xml:space="preserve"> </w:t>
            </w:r>
            <w:r w:rsidR="00E44B35" w:rsidRPr="000E222B">
              <w:rPr>
                <w:b/>
                <w:lang w:val="ro-RO"/>
              </w:rPr>
              <w:t>hârtie/carton</w:t>
            </w:r>
          </w:p>
        </w:tc>
        <w:tc>
          <w:tcPr>
            <w:tcW w:w="688" w:type="pct"/>
            <w:vAlign w:val="center"/>
          </w:tcPr>
          <w:p w14:paraId="5328D4F0" w14:textId="77777777" w:rsidR="00E44B35" w:rsidRPr="00115C77" w:rsidRDefault="00E44B35" w:rsidP="000E222B">
            <w:pPr>
              <w:spacing w:after="0"/>
              <w:jc w:val="center"/>
              <w:rPr>
                <w:lang w:val="ro-RO"/>
              </w:rPr>
            </w:pPr>
            <w:r w:rsidRPr="00115C77">
              <w:rPr>
                <w:lang w:val="ro-RO"/>
              </w:rPr>
              <w:t>1.366,90</w:t>
            </w:r>
          </w:p>
        </w:tc>
        <w:tc>
          <w:tcPr>
            <w:tcW w:w="688" w:type="pct"/>
            <w:vAlign w:val="center"/>
          </w:tcPr>
          <w:p w14:paraId="607DDBFE" w14:textId="77777777" w:rsidR="00E44B35" w:rsidRPr="00115C77" w:rsidRDefault="00E44B35" w:rsidP="000E222B">
            <w:pPr>
              <w:spacing w:after="0"/>
              <w:jc w:val="center"/>
              <w:rPr>
                <w:lang w:val="ro-RO"/>
              </w:rPr>
            </w:pPr>
            <w:r w:rsidRPr="00115C77">
              <w:rPr>
                <w:lang w:val="ro-RO"/>
              </w:rPr>
              <w:t>1.809,18</w:t>
            </w:r>
          </w:p>
        </w:tc>
        <w:tc>
          <w:tcPr>
            <w:tcW w:w="688" w:type="pct"/>
            <w:vAlign w:val="center"/>
          </w:tcPr>
          <w:p w14:paraId="576D9330" w14:textId="77777777" w:rsidR="00E44B35" w:rsidRPr="00115C77" w:rsidRDefault="00E44B35" w:rsidP="000E222B">
            <w:pPr>
              <w:spacing w:after="0"/>
              <w:jc w:val="center"/>
              <w:rPr>
                <w:lang w:val="ro-RO"/>
              </w:rPr>
            </w:pPr>
            <w:r w:rsidRPr="00115C77">
              <w:rPr>
                <w:lang w:val="ro-RO"/>
              </w:rPr>
              <w:t>1.693,64</w:t>
            </w:r>
          </w:p>
        </w:tc>
        <w:tc>
          <w:tcPr>
            <w:tcW w:w="691" w:type="pct"/>
            <w:vAlign w:val="center"/>
          </w:tcPr>
          <w:p w14:paraId="21B47234" w14:textId="77777777" w:rsidR="00E44B35" w:rsidRPr="00115C77" w:rsidRDefault="00E44B35" w:rsidP="000E222B">
            <w:pPr>
              <w:spacing w:after="0"/>
              <w:jc w:val="center"/>
              <w:rPr>
                <w:lang w:val="ro-RO"/>
              </w:rPr>
            </w:pPr>
            <w:r w:rsidRPr="00115C77">
              <w:rPr>
                <w:lang w:val="ro-RO"/>
              </w:rPr>
              <w:t>1.611,64</w:t>
            </w:r>
          </w:p>
        </w:tc>
        <w:tc>
          <w:tcPr>
            <w:tcW w:w="690" w:type="pct"/>
            <w:vAlign w:val="center"/>
          </w:tcPr>
          <w:p w14:paraId="228DFF99" w14:textId="77777777" w:rsidR="00E44B35" w:rsidRPr="00115C77" w:rsidRDefault="00E44B35" w:rsidP="000E222B">
            <w:pPr>
              <w:spacing w:after="0"/>
              <w:jc w:val="center"/>
              <w:rPr>
                <w:lang w:val="ro-RO"/>
              </w:rPr>
            </w:pPr>
            <w:r w:rsidRPr="00115C77">
              <w:rPr>
                <w:lang w:val="ro-RO"/>
              </w:rPr>
              <w:t>n.d.</w:t>
            </w:r>
          </w:p>
        </w:tc>
      </w:tr>
      <w:tr w:rsidR="00E44B35" w:rsidRPr="00115C77" w14:paraId="1FEEB6C4" w14:textId="77777777" w:rsidTr="00EA39C7">
        <w:trPr>
          <w:trHeight w:val="340"/>
        </w:trPr>
        <w:tc>
          <w:tcPr>
            <w:tcW w:w="1555" w:type="pct"/>
            <w:vAlign w:val="center"/>
          </w:tcPr>
          <w:p w14:paraId="79339EC8" w14:textId="03F39AB1" w:rsidR="00E44B35" w:rsidRPr="000E222B" w:rsidRDefault="003E0A6C" w:rsidP="000E222B">
            <w:pPr>
              <w:spacing w:after="0"/>
              <w:rPr>
                <w:rFonts w:eastAsia="Verdana"/>
                <w:b/>
                <w:lang w:val="ro-RO"/>
              </w:rPr>
            </w:pPr>
            <w:r w:rsidRPr="000E222B">
              <w:rPr>
                <w:b/>
                <w:lang w:val="ro-RO"/>
              </w:rPr>
              <w:t>De</w:t>
            </w:r>
            <w:r w:rsidR="00F5330C" w:rsidRPr="000E222B">
              <w:rPr>
                <w:b/>
                <w:lang w:val="ro-RO"/>
              </w:rPr>
              <w:t>ș</w:t>
            </w:r>
            <w:r w:rsidRPr="000E222B">
              <w:rPr>
                <w:b/>
                <w:lang w:val="ro-RO"/>
              </w:rPr>
              <w:t>euri</w:t>
            </w:r>
            <w:r w:rsidR="00E44B35" w:rsidRPr="000E222B">
              <w:rPr>
                <w:b/>
                <w:spacing w:val="6"/>
                <w:lang w:val="ro-RO"/>
              </w:rPr>
              <w:t xml:space="preserve"> </w:t>
            </w:r>
            <w:r w:rsidR="00E44B35" w:rsidRPr="000E222B">
              <w:rPr>
                <w:b/>
                <w:spacing w:val="-1"/>
                <w:lang w:val="ro-RO"/>
              </w:rPr>
              <w:t>de</w:t>
            </w:r>
            <w:r w:rsidR="00E44B35" w:rsidRPr="000E222B">
              <w:rPr>
                <w:b/>
                <w:spacing w:val="5"/>
                <w:lang w:val="ro-RO"/>
              </w:rPr>
              <w:t xml:space="preserve"> </w:t>
            </w:r>
            <w:r w:rsidR="00E44B35" w:rsidRPr="000E222B">
              <w:rPr>
                <w:b/>
                <w:lang w:val="ro-RO"/>
              </w:rPr>
              <w:t>plastic</w:t>
            </w:r>
          </w:p>
        </w:tc>
        <w:tc>
          <w:tcPr>
            <w:tcW w:w="688" w:type="pct"/>
            <w:vAlign w:val="center"/>
          </w:tcPr>
          <w:p w14:paraId="4C5F544B" w14:textId="77777777" w:rsidR="00E44B35" w:rsidRPr="00115C77" w:rsidRDefault="00E44B35" w:rsidP="000E222B">
            <w:pPr>
              <w:spacing w:after="0"/>
              <w:jc w:val="center"/>
              <w:rPr>
                <w:lang w:val="ro-RO"/>
              </w:rPr>
            </w:pPr>
            <w:r w:rsidRPr="00115C77">
              <w:rPr>
                <w:lang w:val="ro-RO"/>
              </w:rPr>
              <w:t>731,29</w:t>
            </w:r>
          </w:p>
        </w:tc>
        <w:tc>
          <w:tcPr>
            <w:tcW w:w="688" w:type="pct"/>
            <w:vAlign w:val="center"/>
          </w:tcPr>
          <w:p w14:paraId="0031A1FC" w14:textId="77777777" w:rsidR="00E44B35" w:rsidRPr="00115C77" w:rsidRDefault="00E44B35" w:rsidP="000E222B">
            <w:pPr>
              <w:spacing w:after="0"/>
              <w:jc w:val="center"/>
              <w:rPr>
                <w:lang w:val="ro-RO"/>
              </w:rPr>
            </w:pPr>
            <w:r w:rsidRPr="00115C77">
              <w:rPr>
                <w:lang w:val="ro-RO"/>
              </w:rPr>
              <w:t>628,63</w:t>
            </w:r>
          </w:p>
        </w:tc>
        <w:tc>
          <w:tcPr>
            <w:tcW w:w="688" w:type="pct"/>
            <w:vAlign w:val="center"/>
          </w:tcPr>
          <w:p w14:paraId="0B1FE0C5" w14:textId="77777777" w:rsidR="00E44B35" w:rsidRPr="00115C77" w:rsidRDefault="00E44B35" w:rsidP="000E222B">
            <w:pPr>
              <w:spacing w:after="0"/>
              <w:jc w:val="center"/>
              <w:rPr>
                <w:lang w:val="ro-RO"/>
              </w:rPr>
            </w:pPr>
            <w:r w:rsidRPr="00115C77">
              <w:rPr>
                <w:lang w:val="ro-RO"/>
              </w:rPr>
              <w:t>465,86</w:t>
            </w:r>
          </w:p>
        </w:tc>
        <w:tc>
          <w:tcPr>
            <w:tcW w:w="691" w:type="pct"/>
            <w:vAlign w:val="center"/>
          </w:tcPr>
          <w:p w14:paraId="60FE9D17" w14:textId="77777777" w:rsidR="00E44B35" w:rsidRPr="00115C77" w:rsidRDefault="00E44B35" w:rsidP="000E222B">
            <w:pPr>
              <w:spacing w:after="0"/>
              <w:jc w:val="center"/>
              <w:rPr>
                <w:lang w:val="ro-RO"/>
              </w:rPr>
            </w:pPr>
            <w:r w:rsidRPr="00115C77">
              <w:rPr>
                <w:lang w:val="ro-RO"/>
              </w:rPr>
              <w:t>836,84</w:t>
            </w:r>
          </w:p>
        </w:tc>
        <w:tc>
          <w:tcPr>
            <w:tcW w:w="690" w:type="pct"/>
            <w:vAlign w:val="center"/>
          </w:tcPr>
          <w:p w14:paraId="22DD5410" w14:textId="77777777" w:rsidR="00E44B35" w:rsidRPr="00115C77" w:rsidRDefault="00E44B35" w:rsidP="000E222B">
            <w:pPr>
              <w:spacing w:after="0"/>
              <w:jc w:val="center"/>
              <w:rPr>
                <w:lang w:val="ro-RO"/>
              </w:rPr>
            </w:pPr>
            <w:r w:rsidRPr="00115C77">
              <w:rPr>
                <w:lang w:val="ro-RO"/>
              </w:rPr>
              <w:t>n.d.</w:t>
            </w:r>
          </w:p>
        </w:tc>
      </w:tr>
      <w:tr w:rsidR="00E44B35" w:rsidRPr="00115C77" w14:paraId="4ADE9455" w14:textId="77777777" w:rsidTr="00EA39C7">
        <w:trPr>
          <w:trHeight w:val="340"/>
        </w:trPr>
        <w:tc>
          <w:tcPr>
            <w:tcW w:w="1555" w:type="pct"/>
            <w:vAlign w:val="center"/>
          </w:tcPr>
          <w:p w14:paraId="23E64596" w14:textId="252973B5" w:rsidR="00E44B35" w:rsidRPr="000E222B" w:rsidRDefault="003E0A6C" w:rsidP="000E222B">
            <w:pPr>
              <w:spacing w:after="0"/>
              <w:rPr>
                <w:rFonts w:eastAsia="Verdana"/>
                <w:b/>
                <w:lang w:val="ro-RO"/>
              </w:rPr>
            </w:pPr>
            <w:r w:rsidRPr="000E222B">
              <w:rPr>
                <w:b/>
                <w:lang w:val="ro-RO"/>
              </w:rPr>
              <w:t>De</w:t>
            </w:r>
            <w:r w:rsidR="00F5330C" w:rsidRPr="000E222B">
              <w:rPr>
                <w:b/>
                <w:lang w:val="ro-RO"/>
              </w:rPr>
              <w:t>ș</w:t>
            </w:r>
            <w:r w:rsidRPr="000E222B">
              <w:rPr>
                <w:b/>
                <w:lang w:val="ro-RO"/>
              </w:rPr>
              <w:t>euri</w:t>
            </w:r>
            <w:r w:rsidR="00E44B35" w:rsidRPr="000E222B">
              <w:rPr>
                <w:b/>
                <w:spacing w:val="10"/>
                <w:lang w:val="ro-RO"/>
              </w:rPr>
              <w:t xml:space="preserve"> </w:t>
            </w:r>
            <w:r w:rsidR="00E44B35" w:rsidRPr="000E222B">
              <w:rPr>
                <w:b/>
                <w:lang w:val="ro-RO"/>
              </w:rPr>
              <w:t>lemn</w:t>
            </w:r>
          </w:p>
        </w:tc>
        <w:tc>
          <w:tcPr>
            <w:tcW w:w="688" w:type="pct"/>
            <w:vAlign w:val="center"/>
          </w:tcPr>
          <w:p w14:paraId="540850CD" w14:textId="77777777" w:rsidR="00E44B35" w:rsidRPr="00115C77" w:rsidRDefault="00E44B35" w:rsidP="000E222B">
            <w:pPr>
              <w:spacing w:after="0"/>
              <w:jc w:val="center"/>
              <w:rPr>
                <w:lang w:val="ro-RO"/>
              </w:rPr>
            </w:pPr>
            <w:r w:rsidRPr="00115C77">
              <w:rPr>
                <w:lang w:val="ro-RO"/>
              </w:rPr>
              <w:t>532,41</w:t>
            </w:r>
          </w:p>
        </w:tc>
        <w:tc>
          <w:tcPr>
            <w:tcW w:w="688" w:type="pct"/>
            <w:vAlign w:val="center"/>
          </w:tcPr>
          <w:p w14:paraId="5E10A2FC" w14:textId="77777777" w:rsidR="00E44B35" w:rsidRPr="00115C77" w:rsidRDefault="00E44B35" w:rsidP="000E222B">
            <w:pPr>
              <w:spacing w:after="0"/>
              <w:jc w:val="center"/>
              <w:rPr>
                <w:lang w:val="ro-RO"/>
              </w:rPr>
            </w:pPr>
            <w:r w:rsidRPr="00115C77">
              <w:rPr>
                <w:lang w:val="ro-RO"/>
              </w:rPr>
              <w:t>15,77</w:t>
            </w:r>
          </w:p>
        </w:tc>
        <w:tc>
          <w:tcPr>
            <w:tcW w:w="688" w:type="pct"/>
            <w:vAlign w:val="center"/>
          </w:tcPr>
          <w:p w14:paraId="3F498792" w14:textId="77777777" w:rsidR="00E44B35" w:rsidRPr="00115C77" w:rsidRDefault="00E44B35" w:rsidP="000E222B">
            <w:pPr>
              <w:spacing w:after="0"/>
              <w:jc w:val="center"/>
              <w:rPr>
                <w:lang w:val="ro-RO"/>
              </w:rPr>
            </w:pPr>
            <w:r w:rsidRPr="00115C77">
              <w:rPr>
                <w:lang w:val="ro-RO"/>
              </w:rPr>
              <w:t>0</w:t>
            </w:r>
          </w:p>
        </w:tc>
        <w:tc>
          <w:tcPr>
            <w:tcW w:w="691" w:type="pct"/>
            <w:vAlign w:val="center"/>
          </w:tcPr>
          <w:p w14:paraId="02E2C6B5" w14:textId="77777777" w:rsidR="00E44B35" w:rsidRPr="00115C77" w:rsidRDefault="00E44B35" w:rsidP="000E222B">
            <w:pPr>
              <w:spacing w:after="0"/>
              <w:jc w:val="center"/>
              <w:rPr>
                <w:lang w:val="ro-RO"/>
              </w:rPr>
            </w:pPr>
            <w:r w:rsidRPr="00115C77">
              <w:rPr>
                <w:lang w:val="ro-RO"/>
              </w:rPr>
              <w:t>1,05</w:t>
            </w:r>
          </w:p>
        </w:tc>
        <w:tc>
          <w:tcPr>
            <w:tcW w:w="690" w:type="pct"/>
            <w:vAlign w:val="center"/>
          </w:tcPr>
          <w:p w14:paraId="50EDB8FD" w14:textId="77777777" w:rsidR="00E44B35" w:rsidRPr="00115C77" w:rsidRDefault="00E44B35" w:rsidP="000E222B">
            <w:pPr>
              <w:spacing w:after="0"/>
              <w:jc w:val="center"/>
              <w:rPr>
                <w:lang w:val="ro-RO"/>
              </w:rPr>
            </w:pPr>
            <w:r w:rsidRPr="00115C77">
              <w:rPr>
                <w:lang w:val="ro-RO"/>
              </w:rPr>
              <w:t>n.d.</w:t>
            </w:r>
          </w:p>
        </w:tc>
      </w:tr>
      <w:tr w:rsidR="00E44B35" w:rsidRPr="00115C77" w14:paraId="6315C42F" w14:textId="77777777" w:rsidTr="00EA39C7">
        <w:trPr>
          <w:trHeight w:val="340"/>
        </w:trPr>
        <w:tc>
          <w:tcPr>
            <w:tcW w:w="1555" w:type="pct"/>
            <w:vAlign w:val="center"/>
          </w:tcPr>
          <w:p w14:paraId="57ED6A3A" w14:textId="781D8669" w:rsidR="00E44B35" w:rsidRPr="000E222B" w:rsidRDefault="003E0A6C" w:rsidP="000E222B">
            <w:pPr>
              <w:spacing w:after="0"/>
              <w:rPr>
                <w:rFonts w:eastAsia="Verdana"/>
                <w:b/>
                <w:lang w:val="ro-RO"/>
              </w:rPr>
            </w:pPr>
            <w:r w:rsidRPr="000E222B">
              <w:rPr>
                <w:b/>
                <w:lang w:val="ro-RO"/>
              </w:rPr>
              <w:t>De</w:t>
            </w:r>
            <w:r w:rsidR="00F5330C" w:rsidRPr="000E222B">
              <w:rPr>
                <w:b/>
                <w:lang w:val="ro-RO"/>
              </w:rPr>
              <w:t>ș</w:t>
            </w:r>
            <w:r w:rsidRPr="000E222B">
              <w:rPr>
                <w:b/>
                <w:lang w:val="ro-RO"/>
              </w:rPr>
              <w:t>euri</w:t>
            </w:r>
            <w:r w:rsidR="00E44B35" w:rsidRPr="000E222B">
              <w:rPr>
                <w:b/>
                <w:spacing w:val="11"/>
                <w:lang w:val="ro-RO"/>
              </w:rPr>
              <w:t xml:space="preserve"> </w:t>
            </w:r>
            <w:r w:rsidR="00E44B35" w:rsidRPr="000E222B">
              <w:rPr>
                <w:b/>
                <w:lang w:val="ro-RO"/>
              </w:rPr>
              <w:t>metal</w:t>
            </w:r>
          </w:p>
        </w:tc>
        <w:tc>
          <w:tcPr>
            <w:tcW w:w="688" w:type="pct"/>
            <w:vAlign w:val="center"/>
          </w:tcPr>
          <w:p w14:paraId="4A111BBF" w14:textId="77777777" w:rsidR="00E44B35" w:rsidRPr="00115C77" w:rsidRDefault="00E44B35" w:rsidP="000E222B">
            <w:pPr>
              <w:spacing w:after="0"/>
              <w:jc w:val="center"/>
              <w:rPr>
                <w:lang w:val="ro-RO"/>
              </w:rPr>
            </w:pPr>
            <w:r w:rsidRPr="00115C77">
              <w:rPr>
                <w:lang w:val="ro-RO"/>
              </w:rPr>
              <w:t>29,7</w:t>
            </w:r>
          </w:p>
        </w:tc>
        <w:tc>
          <w:tcPr>
            <w:tcW w:w="688" w:type="pct"/>
            <w:vAlign w:val="center"/>
          </w:tcPr>
          <w:p w14:paraId="0D623EB7" w14:textId="77777777" w:rsidR="00E44B35" w:rsidRPr="00115C77" w:rsidRDefault="00E44B35" w:rsidP="000E222B">
            <w:pPr>
              <w:spacing w:after="0"/>
              <w:jc w:val="center"/>
              <w:rPr>
                <w:lang w:val="ro-RO"/>
              </w:rPr>
            </w:pPr>
            <w:r w:rsidRPr="00115C77">
              <w:rPr>
                <w:lang w:val="ro-RO"/>
              </w:rPr>
              <w:t>113,09</w:t>
            </w:r>
          </w:p>
        </w:tc>
        <w:tc>
          <w:tcPr>
            <w:tcW w:w="688" w:type="pct"/>
            <w:vAlign w:val="center"/>
          </w:tcPr>
          <w:p w14:paraId="0D0C9B2C" w14:textId="77777777" w:rsidR="00E44B35" w:rsidRPr="00115C77" w:rsidRDefault="00E44B35" w:rsidP="000E222B">
            <w:pPr>
              <w:spacing w:after="0"/>
              <w:jc w:val="center"/>
              <w:rPr>
                <w:lang w:val="ro-RO"/>
              </w:rPr>
            </w:pPr>
            <w:r w:rsidRPr="00115C77">
              <w:rPr>
                <w:lang w:val="ro-RO"/>
              </w:rPr>
              <w:t>33,63</w:t>
            </w:r>
          </w:p>
        </w:tc>
        <w:tc>
          <w:tcPr>
            <w:tcW w:w="691" w:type="pct"/>
            <w:vAlign w:val="center"/>
          </w:tcPr>
          <w:p w14:paraId="37A98C4D" w14:textId="77777777" w:rsidR="00E44B35" w:rsidRPr="00115C77" w:rsidRDefault="00E44B35" w:rsidP="000E222B">
            <w:pPr>
              <w:spacing w:after="0"/>
              <w:jc w:val="center"/>
              <w:rPr>
                <w:lang w:val="ro-RO"/>
              </w:rPr>
            </w:pPr>
            <w:r w:rsidRPr="00115C77">
              <w:rPr>
                <w:lang w:val="ro-RO"/>
              </w:rPr>
              <w:t>205,64</w:t>
            </w:r>
          </w:p>
        </w:tc>
        <w:tc>
          <w:tcPr>
            <w:tcW w:w="690" w:type="pct"/>
            <w:vAlign w:val="center"/>
          </w:tcPr>
          <w:p w14:paraId="7E782AFA" w14:textId="77777777" w:rsidR="00E44B35" w:rsidRPr="00115C77" w:rsidRDefault="00E44B35" w:rsidP="000E222B">
            <w:pPr>
              <w:spacing w:after="0"/>
              <w:jc w:val="center"/>
              <w:rPr>
                <w:lang w:val="ro-RO"/>
              </w:rPr>
            </w:pPr>
            <w:r w:rsidRPr="00115C77">
              <w:rPr>
                <w:lang w:val="ro-RO"/>
              </w:rPr>
              <w:t>n.d.</w:t>
            </w:r>
          </w:p>
        </w:tc>
      </w:tr>
      <w:tr w:rsidR="00E44B35" w:rsidRPr="00115C77" w14:paraId="57F0DA97" w14:textId="77777777" w:rsidTr="00EA39C7">
        <w:trPr>
          <w:trHeight w:val="340"/>
        </w:trPr>
        <w:tc>
          <w:tcPr>
            <w:tcW w:w="1555" w:type="pct"/>
            <w:vAlign w:val="center"/>
          </w:tcPr>
          <w:p w14:paraId="55143995" w14:textId="4C697745" w:rsidR="00E44B35" w:rsidRPr="000E222B" w:rsidRDefault="003E0A6C" w:rsidP="000E222B">
            <w:pPr>
              <w:spacing w:after="0"/>
              <w:rPr>
                <w:rFonts w:eastAsia="Verdana"/>
                <w:b/>
                <w:lang w:val="ro-RO"/>
              </w:rPr>
            </w:pPr>
            <w:r w:rsidRPr="000E222B">
              <w:rPr>
                <w:b/>
                <w:lang w:val="ro-RO"/>
              </w:rPr>
              <w:t>De</w:t>
            </w:r>
            <w:r w:rsidR="00F5330C" w:rsidRPr="000E222B">
              <w:rPr>
                <w:b/>
                <w:lang w:val="ro-RO"/>
              </w:rPr>
              <w:t>ș</w:t>
            </w:r>
            <w:r w:rsidRPr="000E222B">
              <w:rPr>
                <w:b/>
                <w:lang w:val="ro-RO"/>
              </w:rPr>
              <w:t>euri</w:t>
            </w:r>
            <w:r w:rsidR="00E44B35" w:rsidRPr="000E222B">
              <w:rPr>
                <w:b/>
                <w:spacing w:val="5"/>
                <w:lang w:val="ro-RO"/>
              </w:rPr>
              <w:t xml:space="preserve"> </w:t>
            </w:r>
            <w:r w:rsidR="00E44B35" w:rsidRPr="000E222B">
              <w:rPr>
                <w:b/>
                <w:spacing w:val="-1"/>
                <w:lang w:val="ro-RO"/>
              </w:rPr>
              <w:t>de</w:t>
            </w:r>
            <w:r w:rsidR="00E44B35" w:rsidRPr="000E222B">
              <w:rPr>
                <w:b/>
                <w:spacing w:val="5"/>
                <w:lang w:val="ro-RO"/>
              </w:rPr>
              <w:t xml:space="preserve"> </w:t>
            </w:r>
            <w:r w:rsidR="00E44B35" w:rsidRPr="000E222B">
              <w:rPr>
                <w:b/>
                <w:lang w:val="ro-RO"/>
              </w:rPr>
              <w:t>sticlă</w:t>
            </w:r>
          </w:p>
        </w:tc>
        <w:tc>
          <w:tcPr>
            <w:tcW w:w="688" w:type="pct"/>
            <w:vAlign w:val="center"/>
          </w:tcPr>
          <w:p w14:paraId="03F1E24C" w14:textId="77777777" w:rsidR="00E44B35" w:rsidRPr="00115C77" w:rsidRDefault="00E44B35" w:rsidP="000E222B">
            <w:pPr>
              <w:spacing w:after="0"/>
              <w:jc w:val="center"/>
              <w:rPr>
                <w:lang w:val="ro-RO"/>
              </w:rPr>
            </w:pPr>
            <w:r w:rsidRPr="00115C77">
              <w:rPr>
                <w:lang w:val="ro-RO"/>
              </w:rPr>
              <w:t>3,62</w:t>
            </w:r>
          </w:p>
        </w:tc>
        <w:tc>
          <w:tcPr>
            <w:tcW w:w="688" w:type="pct"/>
            <w:vAlign w:val="center"/>
          </w:tcPr>
          <w:p w14:paraId="718336ED" w14:textId="77777777" w:rsidR="00E44B35" w:rsidRPr="00115C77" w:rsidRDefault="00E44B35" w:rsidP="000E222B">
            <w:pPr>
              <w:spacing w:after="0"/>
              <w:jc w:val="center"/>
              <w:rPr>
                <w:lang w:val="ro-RO"/>
              </w:rPr>
            </w:pPr>
            <w:r w:rsidRPr="00115C77">
              <w:rPr>
                <w:lang w:val="ro-RO"/>
              </w:rPr>
              <w:t>5,58</w:t>
            </w:r>
          </w:p>
        </w:tc>
        <w:tc>
          <w:tcPr>
            <w:tcW w:w="688" w:type="pct"/>
            <w:vAlign w:val="center"/>
          </w:tcPr>
          <w:p w14:paraId="51DF2093" w14:textId="77777777" w:rsidR="00E44B35" w:rsidRPr="00115C77" w:rsidRDefault="00E44B35" w:rsidP="000E222B">
            <w:pPr>
              <w:spacing w:after="0"/>
              <w:jc w:val="center"/>
              <w:rPr>
                <w:lang w:val="ro-RO"/>
              </w:rPr>
            </w:pPr>
            <w:r w:rsidRPr="00115C77">
              <w:rPr>
                <w:lang w:val="ro-RO"/>
              </w:rPr>
              <w:t>0</w:t>
            </w:r>
          </w:p>
        </w:tc>
        <w:tc>
          <w:tcPr>
            <w:tcW w:w="691" w:type="pct"/>
            <w:vAlign w:val="center"/>
          </w:tcPr>
          <w:p w14:paraId="77F1989E" w14:textId="77777777" w:rsidR="00E44B35" w:rsidRPr="00115C77" w:rsidRDefault="00E44B35" w:rsidP="000E222B">
            <w:pPr>
              <w:spacing w:after="0"/>
              <w:jc w:val="center"/>
              <w:rPr>
                <w:lang w:val="ro-RO"/>
              </w:rPr>
            </w:pPr>
            <w:r w:rsidRPr="00115C77">
              <w:rPr>
                <w:lang w:val="ro-RO"/>
              </w:rPr>
              <w:t>285,40</w:t>
            </w:r>
          </w:p>
        </w:tc>
        <w:tc>
          <w:tcPr>
            <w:tcW w:w="690" w:type="pct"/>
            <w:vAlign w:val="center"/>
          </w:tcPr>
          <w:p w14:paraId="0A78D0D9" w14:textId="77777777" w:rsidR="00E44B35" w:rsidRPr="00115C77" w:rsidRDefault="00E44B35" w:rsidP="000E222B">
            <w:pPr>
              <w:spacing w:after="0"/>
              <w:jc w:val="center"/>
              <w:rPr>
                <w:lang w:val="ro-RO"/>
              </w:rPr>
            </w:pPr>
            <w:r w:rsidRPr="00115C77">
              <w:rPr>
                <w:lang w:val="ro-RO"/>
              </w:rPr>
              <w:t>n.d.</w:t>
            </w:r>
          </w:p>
        </w:tc>
      </w:tr>
      <w:tr w:rsidR="00E44B35" w:rsidRPr="00115C77" w14:paraId="37F1CE20" w14:textId="77777777" w:rsidTr="00EA39C7">
        <w:trPr>
          <w:trHeight w:val="340"/>
        </w:trPr>
        <w:tc>
          <w:tcPr>
            <w:tcW w:w="1555" w:type="pct"/>
            <w:vAlign w:val="center"/>
          </w:tcPr>
          <w:p w14:paraId="4DFEB0D1" w14:textId="77777777" w:rsidR="00E44B35" w:rsidRPr="000E222B" w:rsidRDefault="00E44B35" w:rsidP="000E222B">
            <w:pPr>
              <w:spacing w:after="0"/>
              <w:rPr>
                <w:b/>
                <w:lang w:val="ro-RO"/>
              </w:rPr>
            </w:pPr>
            <w:r w:rsidRPr="000E222B">
              <w:rPr>
                <w:b/>
                <w:lang w:val="ro-RO"/>
              </w:rPr>
              <w:t>Altele</w:t>
            </w:r>
          </w:p>
        </w:tc>
        <w:tc>
          <w:tcPr>
            <w:tcW w:w="688" w:type="pct"/>
            <w:vAlign w:val="center"/>
          </w:tcPr>
          <w:p w14:paraId="3ED21339" w14:textId="77777777" w:rsidR="00E44B35" w:rsidRPr="00115C77" w:rsidRDefault="00E44B35" w:rsidP="000E222B">
            <w:pPr>
              <w:spacing w:after="0"/>
              <w:jc w:val="center"/>
              <w:rPr>
                <w:lang w:val="ro-RO"/>
              </w:rPr>
            </w:pPr>
            <w:r w:rsidRPr="00115C77">
              <w:rPr>
                <w:lang w:val="ro-RO"/>
              </w:rPr>
              <w:t>226,03</w:t>
            </w:r>
          </w:p>
        </w:tc>
        <w:tc>
          <w:tcPr>
            <w:tcW w:w="688" w:type="pct"/>
            <w:vAlign w:val="center"/>
          </w:tcPr>
          <w:p w14:paraId="1C384E9F" w14:textId="77777777" w:rsidR="00E44B35" w:rsidRPr="00115C77" w:rsidRDefault="00E44B35" w:rsidP="000E222B">
            <w:pPr>
              <w:spacing w:after="0"/>
              <w:jc w:val="center"/>
              <w:rPr>
                <w:lang w:val="ro-RO"/>
              </w:rPr>
            </w:pPr>
            <w:r w:rsidRPr="00115C77">
              <w:rPr>
                <w:lang w:val="ro-RO"/>
              </w:rPr>
              <w:t>225,11</w:t>
            </w:r>
          </w:p>
        </w:tc>
        <w:tc>
          <w:tcPr>
            <w:tcW w:w="688" w:type="pct"/>
            <w:vAlign w:val="center"/>
          </w:tcPr>
          <w:p w14:paraId="372CE63B" w14:textId="77777777" w:rsidR="00E44B35" w:rsidRPr="00115C77" w:rsidRDefault="00E44B35" w:rsidP="000E222B">
            <w:pPr>
              <w:spacing w:after="0"/>
              <w:jc w:val="center"/>
              <w:rPr>
                <w:lang w:val="ro-RO"/>
              </w:rPr>
            </w:pPr>
            <w:r w:rsidRPr="00115C77">
              <w:rPr>
                <w:lang w:val="ro-RO"/>
              </w:rPr>
              <w:t>112,70</w:t>
            </w:r>
          </w:p>
        </w:tc>
        <w:tc>
          <w:tcPr>
            <w:tcW w:w="691" w:type="pct"/>
            <w:vAlign w:val="center"/>
          </w:tcPr>
          <w:p w14:paraId="50892F50" w14:textId="77777777" w:rsidR="00E44B35" w:rsidRPr="00115C77" w:rsidRDefault="00E44B35" w:rsidP="000E222B">
            <w:pPr>
              <w:spacing w:after="0"/>
              <w:jc w:val="center"/>
              <w:rPr>
                <w:lang w:val="ro-RO"/>
              </w:rPr>
            </w:pPr>
            <w:r w:rsidRPr="00115C77">
              <w:rPr>
                <w:lang w:val="ro-RO"/>
              </w:rPr>
              <w:t>155,32</w:t>
            </w:r>
          </w:p>
        </w:tc>
        <w:tc>
          <w:tcPr>
            <w:tcW w:w="690" w:type="pct"/>
            <w:vAlign w:val="center"/>
          </w:tcPr>
          <w:p w14:paraId="39E8EDA6" w14:textId="77777777" w:rsidR="00E44B35" w:rsidRPr="00115C77" w:rsidRDefault="00E44B35" w:rsidP="000E222B">
            <w:pPr>
              <w:spacing w:after="0"/>
              <w:jc w:val="center"/>
              <w:rPr>
                <w:lang w:val="ro-RO"/>
              </w:rPr>
            </w:pPr>
            <w:r w:rsidRPr="00115C77">
              <w:rPr>
                <w:lang w:val="ro-RO"/>
              </w:rPr>
              <w:t>n.d.</w:t>
            </w:r>
          </w:p>
        </w:tc>
      </w:tr>
    </w:tbl>
    <w:p w14:paraId="197EF289" w14:textId="4708EB50" w:rsidR="000E222B" w:rsidRDefault="000E222B" w:rsidP="000E222B">
      <w:pPr>
        <w:pStyle w:val="Subtitlu"/>
        <w:jc w:val="center"/>
        <w:rPr>
          <w:rStyle w:val="Accentuaresubtil"/>
          <w:lang w:val="ro-RO"/>
        </w:rPr>
      </w:pPr>
      <w:bookmarkStart w:id="252" w:name="_Toc22554984"/>
      <w:bookmarkStart w:id="253" w:name="_Toc24737262"/>
      <w:bookmarkStart w:id="254" w:name="_Toc2232114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31</w:t>
      </w:r>
      <w:r w:rsidR="00636E14">
        <w:rPr>
          <w:rStyle w:val="Accentuaresubtil"/>
          <w:lang w:val="ro-RO"/>
        </w:rPr>
        <w:fldChar w:fldCharType="end"/>
      </w:r>
      <w:r w:rsidRPr="00FD49CC">
        <w:rPr>
          <w:rStyle w:val="Accentuaresubtil"/>
          <w:lang w:val="ro-RO"/>
        </w:rPr>
        <w:t xml:space="preserve">: </w:t>
      </w:r>
      <w:r w:rsidR="00E5540F" w:rsidRPr="00E5540F">
        <w:rPr>
          <w:rStyle w:val="Accentuaresubtil"/>
          <w:lang w:val="ro-RO"/>
        </w:rPr>
        <w:t>Cantități de deșeuri de ambalaje colectate de către alți colectori autorizați (Sursa: chestionare PRODES)</w:t>
      </w:r>
      <w:bookmarkEnd w:id="252"/>
      <w:bookmarkEnd w:id="253"/>
    </w:p>
    <w:bookmarkEnd w:id="254"/>
    <w:p w14:paraId="62E58239" w14:textId="385D07AD" w:rsidR="00EA39C7" w:rsidRDefault="00E44B35" w:rsidP="00EA39C7">
      <w:pPr>
        <w:pStyle w:val="Frspaiere"/>
        <w:ind w:firstLine="0"/>
        <w:rPr>
          <w:lang w:val="ro-RO"/>
        </w:rPr>
      </w:pPr>
      <w:r w:rsidRPr="00115C77">
        <w:rPr>
          <w:lang w:val="ro-RO"/>
        </w:rPr>
        <w:t>Informa</w:t>
      </w:r>
      <w:r w:rsidR="00EA47DA" w:rsidRPr="00115C77">
        <w:rPr>
          <w:lang w:val="ro-RO"/>
        </w:rPr>
        <w:t>ț</w:t>
      </w:r>
      <w:r w:rsidRPr="00115C77">
        <w:rPr>
          <w:lang w:val="ro-RO"/>
        </w:rPr>
        <w:t>iile privind capacită</w:t>
      </w:r>
      <w:r w:rsidR="00EA47DA" w:rsidRPr="00115C77">
        <w:rPr>
          <w:lang w:val="ro-RO"/>
        </w:rPr>
        <w:t>ț</w:t>
      </w:r>
      <w:r w:rsidRPr="00115C77">
        <w:rPr>
          <w:lang w:val="ro-RO"/>
        </w:rPr>
        <w:t xml:space="preserve">ile de reciclare a </w:t>
      </w:r>
      <w:r w:rsidR="00B54128" w:rsidRPr="00115C77">
        <w:rPr>
          <w:lang w:val="ro-RO"/>
        </w:rPr>
        <w:t>d</w:t>
      </w:r>
      <w:r w:rsidR="002B1F82" w:rsidRPr="00115C77">
        <w:rPr>
          <w:lang w:val="ro-RO"/>
        </w:rPr>
        <w:t>eșeurilor</w:t>
      </w:r>
      <w:r w:rsidRPr="00115C77">
        <w:rPr>
          <w:lang w:val="ro-RO"/>
        </w:rPr>
        <w:t xml:space="preserve"> de ambalaje au fost prezentate în sec</w:t>
      </w:r>
      <w:r w:rsidR="00EA47DA" w:rsidRPr="00115C77">
        <w:rPr>
          <w:lang w:val="ro-RO"/>
        </w:rPr>
        <w:t>ț</w:t>
      </w:r>
      <w:r w:rsidRPr="00115C77">
        <w:rPr>
          <w:lang w:val="ro-RO"/>
        </w:rPr>
        <w:t xml:space="preserve">iunea 1.2 </w:t>
      </w:r>
      <w:r w:rsidR="003E0A6C" w:rsidRPr="00115C77">
        <w:rPr>
          <w:lang w:val="ro-RO"/>
        </w:rPr>
        <w:t>De</w:t>
      </w:r>
      <w:r w:rsidR="00F5330C" w:rsidRPr="00115C77">
        <w:rPr>
          <w:lang w:val="ro-RO"/>
        </w:rPr>
        <w:t>ș</w:t>
      </w:r>
      <w:r w:rsidR="003E0A6C" w:rsidRPr="00115C77">
        <w:rPr>
          <w:lang w:val="ro-RO"/>
        </w:rPr>
        <w:t>euri</w:t>
      </w:r>
      <w:r w:rsidR="00EA39C7">
        <w:rPr>
          <w:lang w:val="ro-RO"/>
        </w:rPr>
        <w:t xml:space="preserve"> municipale.</w:t>
      </w:r>
      <w:r w:rsidR="00EA39C7">
        <w:rPr>
          <w:lang w:val="ro-RO"/>
        </w:rPr>
        <w:br w:type="page"/>
      </w:r>
    </w:p>
    <w:p w14:paraId="416145BD" w14:textId="0DAA7D10" w:rsidR="00E44B35" w:rsidRPr="00115C77" w:rsidRDefault="00E44B35" w:rsidP="00E5540F">
      <w:pPr>
        <w:pStyle w:val="TableParagraph"/>
        <w:rPr>
          <w:lang w:val="ro-RO"/>
        </w:rPr>
      </w:pPr>
      <w:r w:rsidRPr="00115C77">
        <w:rPr>
          <w:lang w:val="ro-RO"/>
        </w:rPr>
        <w:t xml:space="preserve">Evaluarea îndeplinirii obiectivelor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 xml:space="preserve">intelor privind gestionarea </w:t>
      </w:r>
      <w:r w:rsidR="002B1F82" w:rsidRPr="00115C77">
        <w:rPr>
          <w:lang w:val="ro-RO"/>
        </w:rPr>
        <w:t>Deșeurilor</w:t>
      </w:r>
      <w:r w:rsidRPr="00115C77">
        <w:rPr>
          <w:lang w:val="ro-RO"/>
        </w:rPr>
        <w:t xml:space="preserve"> de ambalaje din PJGD/PMGD anterior</w:t>
      </w:r>
    </w:p>
    <w:p w14:paraId="4BBD352F" w14:textId="66EF77D5" w:rsidR="00E44B35" w:rsidRPr="00754C56" w:rsidRDefault="00E44B35" w:rsidP="00E5540F">
      <w:pPr>
        <w:pStyle w:val="Frspaiere"/>
        <w:rPr>
          <w:lang w:val="fr-FR"/>
        </w:rPr>
      </w:pPr>
      <w:r w:rsidRPr="00754C56">
        <w:rPr>
          <w:lang w:val="fr-FR"/>
        </w:rPr>
        <w:t xml:space="preserve">În tabelul de mai jos sunt prezentate obiectivele privind gestionarea </w:t>
      </w:r>
      <w:r w:rsidR="00B54128" w:rsidRPr="00754C56">
        <w:rPr>
          <w:lang w:val="fr-FR"/>
        </w:rPr>
        <w:t>d</w:t>
      </w:r>
      <w:r w:rsidR="002B1F82" w:rsidRPr="00754C56">
        <w:rPr>
          <w:lang w:val="fr-FR"/>
        </w:rPr>
        <w:t>eșeurilor</w:t>
      </w:r>
      <w:r w:rsidRPr="00754C56">
        <w:rPr>
          <w:lang w:val="fr-FR"/>
        </w:rPr>
        <w:t xml:space="preserve"> de ambalaje stabilite prin documentul de planificare anterior </w:t>
      </w:r>
      <w:r w:rsidR="00F5330C" w:rsidRPr="00754C56">
        <w:rPr>
          <w:lang w:val="fr-FR"/>
        </w:rPr>
        <w:t>ș</w:t>
      </w:r>
      <w:r w:rsidR="003E0A6C" w:rsidRPr="00754C56">
        <w:rPr>
          <w:lang w:val="fr-FR"/>
        </w:rPr>
        <w:t>i</w:t>
      </w:r>
      <w:r w:rsidRPr="00754C56">
        <w:rPr>
          <w:lang w:val="fr-FR"/>
        </w:rPr>
        <w:t xml:space="preserve"> modalitatea de îndeplinire evaluată în baza datelor puse la dispozi</w:t>
      </w:r>
      <w:r w:rsidR="00EA47DA" w:rsidRPr="00754C56">
        <w:rPr>
          <w:lang w:val="fr-FR"/>
        </w:rPr>
        <w:t>ț</w:t>
      </w:r>
      <w:r w:rsidRPr="00754C56">
        <w:rPr>
          <w:lang w:val="fr-FR"/>
        </w:rPr>
        <w:t>ie de păr</w:t>
      </w:r>
      <w:r w:rsidR="00EA47DA" w:rsidRPr="00754C56">
        <w:rPr>
          <w:lang w:val="fr-FR"/>
        </w:rPr>
        <w:t>ț</w:t>
      </w:r>
      <w:r w:rsidRPr="00754C56">
        <w:rPr>
          <w:lang w:val="fr-FR"/>
        </w:rPr>
        <w:t>ile implicate, inclusiv de CJ Neam</w:t>
      </w:r>
      <w:r w:rsidR="00EA47DA" w:rsidRPr="00754C56">
        <w:rPr>
          <w:lang w:val="fr-FR"/>
        </w:rPr>
        <w:t>ț</w:t>
      </w:r>
      <w:r w:rsidRPr="00754C56">
        <w:rPr>
          <w:lang w:val="fr-FR"/>
        </w:rPr>
        <w:t xml:space="preserve">.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119"/>
        <w:gridCol w:w="3601"/>
        <w:gridCol w:w="1217"/>
        <w:gridCol w:w="2407"/>
      </w:tblGrid>
      <w:tr w:rsidR="00E44B35" w:rsidRPr="00115C77" w14:paraId="5D60E1E3" w14:textId="77777777" w:rsidTr="00E5540F">
        <w:trPr>
          <w:trHeight w:hRule="exact" w:val="582"/>
        </w:trPr>
        <w:tc>
          <w:tcPr>
            <w:tcW w:w="1134" w:type="pct"/>
            <w:shd w:val="clear" w:color="000000" w:fill="00B0F0"/>
            <w:vAlign w:val="center"/>
            <w:hideMark/>
          </w:tcPr>
          <w:p w14:paraId="34AE1787" w14:textId="77777777" w:rsidR="00E44B35" w:rsidRPr="00E5540F" w:rsidRDefault="00E44B35" w:rsidP="00E5540F">
            <w:pPr>
              <w:spacing w:after="0"/>
              <w:jc w:val="center"/>
              <w:rPr>
                <w:b/>
                <w:lang w:val="ro-RO"/>
              </w:rPr>
            </w:pPr>
            <w:r w:rsidRPr="00E5540F">
              <w:rPr>
                <w:b/>
                <w:lang w:val="ro-RO"/>
              </w:rPr>
              <w:t>Obiectiv</w:t>
            </w:r>
          </w:p>
        </w:tc>
        <w:tc>
          <w:tcPr>
            <w:tcW w:w="1927" w:type="pct"/>
            <w:shd w:val="clear" w:color="000000" w:fill="00B0F0"/>
            <w:vAlign w:val="center"/>
            <w:hideMark/>
          </w:tcPr>
          <w:p w14:paraId="15C96C83" w14:textId="62EC035E" w:rsidR="00E44B35" w:rsidRPr="00E5540F" w:rsidRDefault="00EA47DA" w:rsidP="00E5540F">
            <w:pPr>
              <w:spacing w:after="0"/>
              <w:jc w:val="center"/>
              <w:rPr>
                <w:b/>
                <w:lang w:val="ro-RO"/>
              </w:rPr>
            </w:pPr>
            <w:r w:rsidRPr="00E5540F">
              <w:rPr>
                <w:b/>
                <w:lang w:val="ro-RO"/>
              </w:rPr>
              <w:t>Ț</w:t>
            </w:r>
            <w:r w:rsidR="00E44B35" w:rsidRPr="00E5540F">
              <w:rPr>
                <w:b/>
                <w:lang w:val="ro-RO"/>
              </w:rPr>
              <w:t>intă</w:t>
            </w:r>
          </w:p>
        </w:tc>
        <w:tc>
          <w:tcPr>
            <w:tcW w:w="651" w:type="pct"/>
            <w:shd w:val="clear" w:color="000000" w:fill="00B0F0"/>
            <w:vAlign w:val="center"/>
            <w:hideMark/>
          </w:tcPr>
          <w:p w14:paraId="6B54A897" w14:textId="77777777" w:rsidR="00E44B35" w:rsidRPr="00E5540F" w:rsidRDefault="00E44B35" w:rsidP="00E5540F">
            <w:pPr>
              <w:spacing w:after="0"/>
              <w:jc w:val="center"/>
              <w:rPr>
                <w:b/>
                <w:lang w:val="ro-RO"/>
              </w:rPr>
            </w:pPr>
            <w:r w:rsidRPr="00E5540F">
              <w:rPr>
                <w:b/>
                <w:lang w:val="ro-RO"/>
              </w:rPr>
              <w:t>Grad de îndeplinire</w:t>
            </w:r>
          </w:p>
        </w:tc>
        <w:tc>
          <w:tcPr>
            <w:tcW w:w="1288" w:type="pct"/>
            <w:shd w:val="clear" w:color="000000" w:fill="00B0F0"/>
            <w:vAlign w:val="center"/>
            <w:hideMark/>
          </w:tcPr>
          <w:p w14:paraId="29D4A23E" w14:textId="77777777" w:rsidR="00E44B35" w:rsidRPr="00E5540F" w:rsidRDefault="00E44B35" w:rsidP="00E5540F">
            <w:pPr>
              <w:spacing w:after="0"/>
              <w:jc w:val="center"/>
              <w:rPr>
                <w:b/>
                <w:lang w:val="ro-RO"/>
              </w:rPr>
            </w:pPr>
            <w:r w:rsidRPr="00E5540F">
              <w:rPr>
                <w:b/>
                <w:lang w:val="ro-RO"/>
              </w:rPr>
              <w:t>Mod de îndeplinire</w:t>
            </w:r>
          </w:p>
        </w:tc>
      </w:tr>
      <w:tr w:rsidR="00E44B35" w:rsidRPr="00E5540F" w14:paraId="2AA4BE71" w14:textId="77777777" w:rsidTr="00E5540F">
        <w:trPr>
          <w:trHeight w:val="397"/>
        </w:trPr>
        <w:tc>
          <w:tcPr>
            <w:tcW w:w="5000" w:type="pct"/>
            <w:gridSpan w:val="4"/>
            <w:shd w:val="clear" w:color="auto" w:fill="00B0F0"/>
            <w:noWrap/>
            <w:vAlign w:val="center"/>
            <w:hideMark/>
          </w:tcPr>
          <w:p w14:paraId="68C6B899" w14:textId="22FD7580" w:rsidR="00E44B35" w:rsidRPr="00E5540F" w:rsidRDefault="00E44B35" w:rsidP="00E5540F">
            <w:pPr>
              <w:spacing w:after="0"/>
              <w:rPr>
                <w:b/>
                <w:lang w:val="ro-RO"/>
              </w:rPr>
            </w:pPr>
            <w:r w:rsidRPr="00E5540F">
              <w:rPr>
                <w:b/>
                <w:lang w:val="ro-RO"/>
              </w:rPr>
              <w:t xml:space="preserve">12. </w:t>
            </w:r>
            <w:r w:rsidR="003E0A6C" w:rsidRPr="00E5540F">
              <w:rPr>
                <w:b/>
                <w:lang w:val="ro-RO"/>
              </w:rPr>
              <w:t>De</w:t>
            </w:r>
            <w:r w:rsidR="00F5330C" w:rsidRPr="00E5540F">
              <w:rPr>
                <w:b/>
                <w:lang w:val="ro-RO"/>
              </w:rPr>
              <w:t>ș</w:t>
            </w:r>
            <w:r w:rsidR="003E0A6C" w:rsidRPr="00E5540F">
              <w:rPr>
                <w:b/>
                <w:lang w:val="ro-RO"/>
              </w:rPr>
              <w:t>euri</w:t>
            </w:r>
            <w:r w:rsidRPr="00E5540F">
              <w:rPr>
                <w:b/>
                <w:lang w:val="ro-RO"/>
              </w:rPr>
              <w:t xml:space="preserve"> de ambalaje</w:t>
            </w:r>
          </w:p>
        </w:tc>
      </w:tr>
      <w:tr w:rsidR="00D72227" w:rsidRPr="002C6F2B" w14:paraId="199F0F42" w14:textId="77777777" w:rsidTr="00D72227">
        <w:trPr>
          <w:trHeight w:val="20"/>
        </w:trPr>
        <w:tc>
          <w:tcPr>
            <w:tcW w:w="1134" w:type="pct"/>
            <w:vMerge w:val="restart"/>
            <w:shd w:val="clear" w:color="auto" w:fill="auto"/>
            <w:vAlign w:val="center"/>
            <w:hideMark/>
          </w:tcPr>
          <w:p w14:paraId="0D2ACE5E" w14:textId="22427B82" w:rsidR="00D72227" w:rsidRPr="00115C77" w:rsidRDefault="00D72227" w:rsidP="00D72227">
            <w:pPr>
              <w:spacing w:after="0"/>
              <w:rPr>
                <w:lang w:val="ro-RO"/>
              </w:rPr>
            </w:pPr>
            <w:r w:rsidRPr="00115C77">
              <w:rPr>
                <w:lang w:val="ro-RO"/>
              </w:rPr>
              <w:t>12.1. Prevenirea producerii Deșeurilor de ambalaje</w:t>
            </w:r>
          </w:p>
        </w:tc>
        <w:tc>
          <w:tcPr>
            <w:tcW w:w="1927" w:type="pct"/>
            <w:shd w:val="clear" w:color="auto" w:fill="auto"/>
            <w:vAlign w:val="center"/>
            <w:hideMark/>
          </w:tcPr>
          <w:p w14:paraId="3E3BB368" w14:textId="1BDDD3DC" w:rsidR="00D72227" w:rsidRPr="00115C77" w:rsidRDefault="00D72227" w:rsidP="00D72227">
            <w:pPr>
              <w:spacing w:after="0"/>
              <w:rPr>
                <w:lang w:val="ro-RO"/>
              </w:rPr>
            </w:pPr>
            <w:r w:rsidRPr="00115C77">
              <w:rPr>
                <w:lang w:val="ro-RO"/>
              </w:rPr>
              <w:t>12.1.1 Optimizarea cantității de ambalaje pe produs ambalat</w:t>
            </w:r>
          </w:p>
        </w:tc>
        <w:tc>
          <w:tcPr>
            <w:tcW w:w="651" w:type="pct"/>
            <w:shd w:val="clear" w:color="auto" w:fill="auto"/>
            <w:noWrap/>
            <w:vAlign w:val="center"/>
            <w:hideMark/>
          </w:tcPr>
          <w:p w14:paraId="135E6CA8" w14:textId="77777777" w:rsidR="00D72227" w:rsidRPr="00115C77" w:rsidRDefault="00D72227" w:rsidP="00D72227">
            <w:pPr>
              <w:spacing w:after="0"/>
              <w:rPr>
                <w:lang w:val="ro-RO"/>
              </w:rPr>
            </w:pPr>
          </w:p>
        </w:tc>
        <w:tc>
          <w:tcPr>
            <w:tcW w:w="1288" w:type="pct"/>
            <w:shd w:val="clear" w:color="auto" w:fill="auto"/>
            <w:noWrap/>
            <w:vAlign w:val="center"/>
            <w:hideMark/>
          </w:tcPr>
          <w:p w14:paraId="287B34A3" w14:textId="5BDA2369" w:rsidR="00D72227" w:rsidRPr="00115C77" w:rsidRDefault="00D72227" w:rsidP="00D72227">
            <w:pPr>
              <w:spacing w:after="0"/>
              <w:rPr>
                <w:lang w:val="ro-RO"/>
              </w:rPr>
            </w:pPr>
            <w:r>
              <w:rPr>
                <w:lang w:val="ro-RO"/>
              </w:rPr>
              <w:t>NC</w:t>
            </w:r>
          </w:p>
        </w:tc>
      </w:tr>
      <w:tr w:rsidR="00D72227" w:rsidRPr="00115C77" w14:paraId="5EA622AD" w14:textId="77777777" w:rsidTr="00D72227">
        <w:trPr>
          <w:trHeight w:val="20"/>
        </w:trPr>
        <w:tc>
          <w:tcPr>
            <w:tcW w:w="1134" w:type="pct"/>
            <w:vMerge/>
            <w:vAlign w:val="center"/>
            <w:hideMark/>
          </w:tcPr>
          <w:p w14:paraId="061919BE" w14:textId="77777777" w:rsidR="00D72227" w:rsidRPr="00115C77" w:rsidRDefault="00D72227" w:rsidP="00D72227">
            <w:pPr>
              <w:spacing w:after="0"/>
              <w:rPr>
                <w:lang w:val="ro-RO"/>
              </w:rPr>
            </w:pPr>
          </w:p>
        </w:tc>
        <w:tc>
          <w:tcPr>
            <w:tcW w:w="1927" w:type="pct"/>
            <w:shd w:val="clear" w:color="auto" w:fill="auto"/>
            <w:vAlign w:val="center"/>
            <w:hideMark/>
          </w:tcPr>
          <w:p w14:paraId="0BFD3B6F" w14:textId="0034B6F6" w:rsidR="00D72227" w:rsidRPr="00115C77" w:rsidRDefault="00D72227" w:rsidP="00D72227">
            <w:pPr>
              <w:spacing w:after="0"/>
              <w:rPr>
                <w:lang w:val="ro-RO"/>
              </w:rPr>
            </w:pPr>
            <w:r w:rsidRPr="00115C77">
              <w:rPr>
                <w:lang w:val="ro-RO"/>
              </w:rPr>
              <w:t>12.1.2 Crearea de condiții necesare pentru reciclarea Deșeurilor de ambalaje, în sensul unei bune organizări a colectării selective</w:t>
            </w:r>
          </w:p>
        </w:tc>
        <w:tc>
          <w:tcPr>
            <w:tcW w:w="651" w:type="pct"/>
            <w:shd w:val="clear" w:color="auto" w:fill="auto"/>
            <w:noWrap/>
            <w:vAlign w:val="center"/>
            <w:hideMark/>
          </w:tcPr>
          <w:p w14:paraId="0CDDC7A7" w14:textId="77777777" w:rsidR="00D72227" w:rsidRPr="00115C77" w:rsidRDefault="00D72227" w:rsidP="00D72227">
            <w:pPr>
              <w:spacing w:after="0"/>
              <w:rPr>
                <w:lang w:val="ro-RO"/>
              </w:rPr>
            </w:pPr>
          </w:p>
        </w:tc>
        <w:tc>
          <w:tcPr>
            <w:tcW w:w="1288" w:type="pct"/>
            <w:shd w:val="clear" w:color="auto" w:fill="auto"/>
            <w:noWrap/>
            <w:vAlign w:val="center"/>
            <w:hideMark/>
          </w:tcPr>
          <w:p w14:paraId="3340F93B" w14:textId="040557AB" w:rsidR="00D72227" w:rsidRPr="00115C77" w:rsidRDefault="00D72227" w:rsidP="00D72227">
            <w:pPr>
              <w:spacing w:after="0"/>
              <w:rPr>
                <w:lang w:val="ro-RO"/>
              </w:rPr>
            </w:pPr>
            <w:r>
              <w:rPr>
                <w:lang w:val="ro-RO"/>
              </w:rPr>
              <w:t>NC</w:t>
            </w:r>
          </w:p>
        </w:tc>
      </w:tr>
      <w:tr w:rsidR="00D72227" w:rsidRPr="002C6F2B" w14:paraId="37B0404D" w14:textId="77777777" w:rsidTr="00D72227">
        <w:trPr>
          <w:trHeight w:val="20"/>
        </w:trPr>
        <w:tc>
          <w:tcPr>
            <w:tcW w:w="1134" w:type="pct"/>
            <w:vMerge w:val="restart"/>
            <w:shd w:val="clear" w:color="auto" w:fill="auto"/>
            <w:vAlign w:val="center"/>
            <w:hideMark/>
          </w:tcPr>
          <w:p w14:paraId="268D2350" w14:textId="333E7DF0" w:rsidR="00D72227" w:rsidRPr="00115C77" w:rsidRDefault="00D72227" w:rsidP="00D72227">
            <w:pPr>
              <w:spacing w:after="0"/>
              <w:rPr>
                <w:lang w:val="ro-RO"/>
              </w:rPr>
            </w:pPr>
            <w:r w:rsidRPr="00115C77">
              <w:rPr>
                <w:lang w:val="ro-RO"/>
              </w:rPr>
              <w:t>12.2. Valorificarea și reciclarea Deșeurilor de ambalaje raportate la cantitățile de ambalaje introduse pe piață</w:t>
            </w:r>
          </w:p>
        </w:tc>
        <w:tc>
          <w:tcPr>
            <w:tcW w:w="1927" w:type="pct"/>
            <w:shd w:val="clear" w:color="auto" w:fill="auto"/>
            <w:vAlign w:val="center"/>
            <w:hideMark/>
          </w:tcPr>
          <w:p w14:paraId="0F906D16" w14:textId="0000BA10" w:rsidR="00D72227" w:rsidRPr="00115C77" w:rsidRDefault="00D72227" w:rsidP="00D72227">
            <w:pPr>
              <w:spacing w:after="0"/>
              <w:rPr>
                <w:lang w:val="ro-RO"/>
              </w:rPr>
            </w:pPr>
            <w:r w:rsidRPr="00115C77">
              <w:rPr>
                <w:lang w:val="ro-RO"/>
              </w:rPr>
              <w:t>12.2.1 Reciclarea a minimum 60% pentru hârtie/carton și minimum 50 % pentru metal, din greutatea fiecărui tip de material conținut în deșeurile de ambalaj</w:t>
            </w:r>
          </w:p>
        </w:tc>
        <w:tc>
          <w:tcPr>
            <w:tcW w:w="651" w:type="pct"/>
            <w:shd w:val="clear" w:color="auto" w:fill="auto"/>
            <w:noWrap/>
            <w:vAlign w:val="center"/>
            <w:hideMark/>
          </w:tcPr>
          <w:p w14:paraId="32B5A13C" w14:textId="77777777" w:rsidR="00D72227" w:rsidRPr="00115C77" w:rsidRDefault="00D72227" w:rsidP="00D72227">
            <w:pPr>
              <w:spacing w:after="0"/>
              <w:rPr>
                <w:lang w:val="ro-RO"/>
              </w:rPr>
            </w:pPr>
          </w:p>
        </w:tc>
        <w:tc>
          <w:tcPr>
            <w:tcW w:w="1288" w:type="pct"/>
            <w:shd w:val="clear" w:color="auto" w:fill="auto"/>
            <w:noWrap/>
            <w:vAlign w:val="center"/>
            <w:hideMark/>
          </w:tcPr>
          <w:p w14:paraId="7CF75622" w14:textId="07C1D041" w:rsidR="00D72227" w:rsidRPr="00115C77" w:rsidRDefault="00D72227" w:rsidP="00D72227">
            <w:pPr>
              <w:spacing w:after="0"/>
              <w:rPr>
                <w:lang w:val="ro-RO"/>
              </w:rPr>
            </w:pPr>
            <w:r>
              <w:rPr>
                <w:lang w:val="ro-RO"/>
              </w:rPr>
              <w:t>NC</w:t>
            </w:r>
          </w:p>
        </w:tc>
      </w:tr>
      <w:tr w:rsidR="00D72227" w:rsidRPr="00115C77" w14:paraId="38DB41C6" w14:textId="77777777" w:rsidTr="00D72227">
        <w:trPr>
          <w:trHeight w:val="20"/>
        </w:trPr>
        <w:tc>
          <w:tcPr>
            <w:tcW w:w="1134" w:type="pct"/>
            <w:vMerge/>
            <w:vAlign w:val="center"/>
            <w:hideMark/>
          </w:tcPr>
          <w:p w14:paraId="7F9F9DD0" w14:textId="77777777" w:rsidR="00D72227" w:rsidRPr="00115C77" w:rsidRDefault="00D72227" w:rsidP="00D72227">
            <w:pPr>
              <w:spacing w:after="0"/>
              <w:rPr>
                <w:lang w:val="ro-RO"/>
              </w:rPr>
            </w:pPr>
          </w:p>
        </w:tc>
        <w:tc>
          <w:tcPr>
            <w:tcW w:w="1927" w:type="pct"/>
            <w:shd w:val="clear" w:color="auto" w:fill="auto"/>
            <w:vAlign w:val="center"/>
            <w:hideMark/>
          </w:tcPr>
          <w:p w14:paraId="29763E95" w14:textId="5FEEFA89" w:rsidR="00D72227" w:rsidRPr="00115C77" w:rsidRDefault="00D72227" w:rsidP="00D72227">
            <w:pPr>
              <w:spacing w:after="0"/>
              <w:rPr>
                <w:lang w:val="ro-RO"/>
              </w:rPr>
            </w:pPr>
            <w:r w:rsidRPr="00115C77">
              <w:rPr>
                <w:lang w:val="ro-RO"/>
              </w:rPr>
              <w:t>12.2.2 Reciclarea a minimum 15% pentru plastic și lemn, din greutatea fiecărui tip de material conținut în deșeurile de ambalaj</w:t>
            </w:r>
          </w:p>
        </w:tc>
        <w:tc>
          <w:tcPr>
            <w:tcW w:w="651" w:type="pct"/>
            <w:shd w:val="clear" w:color="auto" w:fill="auto"/>
            <w:noWrap/>
            <w:vAlign w:val="center"/>
            <w:hideMark/>
          </w:tcPr>
          <w:p w14:paraId="384BA415" w14:textId="77777777" w:rsidR="00D72227" w:rsidRPr="00115C77" w:rsidRDefault="00D72227" w:rsidP="00D72227">
            <w:pPr>
              <w:spacing w:after="0"/>
              <w:rPr>
                <w:lang w:val="ro-RO"/>
              </w:rPr>
            </w:pPr>
          </w:p>
        </w:tc>
        <w:tc>
          <w:tcPr>
            <w:tcW w:w="1288" w:type="pct"/>
            <w:shd w:val="clear" w:color="auto" w:fill="auto"/>
            <w:noWrap/>
            <w:vAlign w:val="center"/>
            <w:hideMark/>
          </w:tcPr>
          <w:p w14:paraId="48E29E2F" w14:textId="099947D8" w:rsidR="00D72227" w:rsidRPr="00115C77" w:rsidRDefault="00D72227" w:rsidP="00D72227">
            <w:pPr>
              <w:spacing w:after="0"/>
              <w:rPr>
                <w:lang w:val="ro-RO"/>
              </w:rPr>
            </w:pPr>
            <w:r>
              <w:rPr>
                <w:lang w:val="ro-RO"/>
              </w:rPr>
              <w:t>NC</w:t>
            </w:r>
          </w:p>
        </w:tc>
      </w:tr>
      <w:tr w:rsidR="00D72227" w:rsidRPr="002C6F2B" w14:paraId="5FB4450D" w14:textId="77777777" w:rsidTr="00D72227">
        <w:trPr>
          <w:trHeight w:val="20"/>
        </w:trPr>
        <w:tc>
          <w:tcPr>
            <w:tcW w:w="1134" w:type="pct"/>
            <w:vMerge/>
            <w:vAlign w:val="center"/>
            <w:hideMark/>
          </w:tcPr>
          <w:p w14:paraId="4E771475" w14:textId="77777777" w:rsidR="00D72227" w:rsidRPr="00115C77" w:rsidRDefault="00D72227" w:rsidP="00D72227">
            <w:pPr>
              <w:spacing w:after="0"/>
              <w:rPr>
                <w:lang w:val="ro-RO"/>
              </w:rPr>
            </w:pPr>
          </w:p>
        </w:tc>
        <w:tc>
          <w:tcPr>
            <w:tcW w:w="1927" w:type="pct"/>
            <w:shd w:val="clear" w:color="auto" w:fill="auto"/>
            <w:vAlign w:val="center"/>
            <w:hideMark/>
          </w:tcPr>
          <w:p w14:paraId="4958A9F0" w14:textId="5CE62933" w:rsidR="00D72227" w:rsidRPr="00115C77" w:rsidRDefault="00D72227" w:rsidP="00D72227">
            <w:pPr>
              <w:spacing w:after="0"/>
              <w:rPr>
                <w:lang w:val="ro-RO"/>
              </w:rPr>
            </w:pPr>
            <w:r w:rsidRPr="00115C77">
              <w:rPr>
                <w:lang w:val="ro-RO"/>
              </w:rPr>
              <w:t>12.2.3 Valorificarea sau incinerarea în instalații de incinerare cu recuperare de energie a minium 50 % din greutatea Deșeurilor de ambalaje</w:t>
            </w:r>
          </w:p>
        </w:tc>
        <w:tc>
          <w:tcPr>
            <w:tcW w:w="651" w:type="pct"/>
            <w:shd w:val="clear" w:color="auto" w:fill="auto"/>
            <w:noWrap/>
            <w:vAlign w:val="center"/>
            <w:hideMark/>
          </w:tcPr>
          <w:p w14:paraId="697C496E" w14:textId="77777777" w:rsidR="00D72227" w:rsidRPr="00115C77" w:rsidRDefault="00D72227" w:rsidP="00D72227">
            <w:pPr>
              <w:spacing w:after="0"/>
              <w:rPr>
                <w:lang w:val="ro-RO"/>
              </w:rPr>
            </w:pPr>
          </w:p>
        </w:tc>
        <w:tc>
          <w:tcPr>
            <w:tcW w:w="1288" w:type="pct"/>
            <w:shd w:val="clear" w:color="auto" w:fill="auto"/>
            <w:noWrap/>
            <w:vAlign w:val="center"/>
            <w:hideMark/>
          </w:tcPr>
          <w:p w14:paraId="6019FAB8" w14:textId="3953124A" w:rsidR="00D72227" w:rsidRPr="00115C77" w:rsidRDefault="00D72227" w:rsidP="00D72227">
            <w:pPr>
              <w:spacing w:after="0"/>
              <w:rPr>
                <w:lang w:val="ro-RO"/>
              </w:rPr>
            </w:pPr>
            <w:r>
              <w:rPr>
                <w:lang w:val="ro-RO"/>
              </w:rPr>
              <w:t>NC</w:t>
            </w:r>
          </w:p>
        </w:tc>
      </w:tr>
      <w:tr w:rsidR="00D72227" w:rsidRPr="002C6F2B" w14:paraId="6928B810" w14:textId="77777777" w:rsidTr="00D72227">
        <w:trPr>
          <w:trHeight w:val="20"/>
        </w:trPr>
        <w:tc>
          <w:tcPr>
            <w:tcW w:w="1134" w:type="pct"/>
            <w:vMerge/>
            <w:vAlign w:val="center"/>
            <w:hideMark/>
          </w:tcPr>
          <w:p w14:paraId="21C9E641" w14:textId="77777777" w:rsidR="00D72227" w:rsidRPr="00115C77" w:rsidRDefault="00D72227" w:rsidP="00D72227">
            <w:pPr>
              <w:spacing w:after="0"/>
              <w:rPr>
                <w:lang w:val="ro-RO"/>
              </w:rPr>
            </w:pPr>
          </w:p>
        </w:tc>
        <w:tc>
          <w:tcPr>
            <w:tcW w:w="1927" w:type="pct"/>
            <w:shd w:val="clear" w:color="auto" w:fill="auto"/>
            <w:vAlign w:val="center"/>
            <w:hideMark/>
          </w:tcPr>
          <w:p w14:paraId="59931FFB" w14:textId="581431E3" w:rsidR="00D72227" w:rsidRPr="00115C77" w:rsidRDefault="00D72227" w:rsidP="00D72227">
            <w:pPr>
              <w:spacing w:after="0"/>
              <w:rPr>
                <w:lang w:val="ro-RO"/>
              </w:rPr>
            </w:pPr>
            <w:r w:rsidRPr="00115C77">
              <w:rPr>
                <w:lang w:val="ro-RO"/>
              </w:rPr>
              <w:t>12.2.4 Reciclarea a minimum 55 % din greutatea totală a materialelor de ambalaj conținute în deșeurile de ambalaje, cu minimum 60% pentru sticlă și minimum 22,5% pentru plastic</w:t>
            </w:r>
          </w:p>
        </w:tc>
        <w:tc>
          <w:tcPr>
            <w:tcW w:w="651" w:type="pct"/>
            <w:shd w:val="clear" w:color="auto" w:fill="auto"/>
            <w:noWrap/>
            <w:vAlign w:val="center"/>
            <w:hideMark/>
          </w:tcPr>
          <w:p w14:paraId="7C3ECE40" w14:textId="77777777" w:rsidR="00D72227" w:rsidRPr="00115C77" w:rsidRDefault="00D72227" w:rsidP="00D72227">
            <w:pPr>
              <w:spacing w:after="0"/>
              <w:rPr>
                <w:lang w:val="ro-RO"/>
              </w:rPr>
            </w:pPr>
          </w:p>
        </w:tc>
        <w:tc>
          <w:tcPr>
            <w:tcW w:w="1288" w:type="pct"/>
            <w:shd w:val="clear" w:color="auto" w:fill="auto"/>
            <w:noWrap/>
            <w:vAlign w:val="center"/>
            <w:hideMark/>
          </w:tcPr>
          <w:p w14:paraId="107B66F0" w14:textId="7EB85FE7" w:rsidR="00D72227" w:rsidRPr="00115C77" w:rsidRDefault="00D72227" w:rsidP="00D72227">
            <w:pPr>
              <w:spacing w:after="0"/>
              <w:rPr>
                <w:lang w:val="ro-RO"/>
              </w:rPr>
            </w:pPr>
            <w:r>
              <w:rPr>
                <w:lang w:val="ro-RO"/>
              </w:rPr>
              <w:t>NC</w:t>
            </w:r>
          </w:p>
        </w:tc>
      </w:tr>
      <w:tr w:rsidR="00D72227" w:rsidRPr="002C6F2B" w14:paraId="0A05AB24" w14:textId="77777777" w:rsidTr="00D72227">
        <w:trPr>
          <w:trHeight w:val="1311"/>
        </w:trPr>
        <w:tc>
          <w:tcPr>
            <w:tcW w:w="1134" w:type="pct"/>
            <w:vMerge/>
            <w:vAlign w:val="center"/>
            <w:hideMark/>
          </w:tcPr>
          <w:p w14:paraId="5A2A2477" w14:textId="77777777" w:rsidR="00D72227" w:rsidRPr="00115C77" w:rsidRDefault="00D72227" w:rsidP="00D72227">
            <w:pPr>
              <w:spacing w:after="0"/>
              <w:rPr>
                <w:lang w:val="ro-RO"/>
              </w:rPr>
            </w:pPr>
          </w:p>
        </w:tc>
        <w:tc>
          <w:tcPr>
            <w:tcW w:w="1927" w:type="pct"/>
            <w:shd w:val="clear" w:color="auto" w:fill="auto"/>
            <w:vAlign w:val="center"/>
            <w:hideMark/>
          </w:tcPr>
          <w:p w14:paraId="1DC5BD3A" w14:textId="71E54BAD" w:rsidR="00D72227" w:rsidRPr="00115C77" w:rsidRDefault="00D72227" w:rsidP="00D72227">
            <w:pPr>
              <w:spacing w:after="0"/>
              <w:rPr>
                <w:lang w:val="ro-RO"/>
              </w:rPr>
            </w:pPr>
            <w:r w:rsidRPr="00115C77">
              <w:rPr>
                <w:lang w:val="ro-RO"/>
              </w:rPr>
              <w:t>12.2.5 Valorificarea sau incinerarea în instalații de incinerare cu recuperare de energie a minium 60 % din greutatea Deșeurilor de ambalaje</w:t>
            </w:r>
          </w:p>
        </w:tc>
        <w:tc>
          <w:tcPr>
            <w:tcW w:w="651" w:type="pct"/>
            <w:shd w:val="clear" w:color="auto" w:fill="auto"/>
            <w:noWrap/>
            <w:vAlign w:val="center"/>
            <w:hideMark/>
          </w:tcPr>
          <w:p w14:paraId="45F9254C" w14:textId="77777777" w:rsidR="00D72227" w:rsidRPr="00115C77" w:rsidRDefault="00D72227" w:rsidP="00D72227">
            <w:pPr>
              <w:spacing w:after="0"/>
              <w:rPr>
                <w:lang w:val="ro-RO"/>
              </w:rPr>
            </w:pPr>
          </w:p>
        </w:tc>
        <w:tc>
          <w:tcPr>
            <w:tcW w:w="1288" w:type="pct"/>
            <w:shd w:val="clear" w:color="auto" w:fill="auto"/>
            <w:noWrap/>
            <w:vAlign w:val="center"/>
            <w:hideMark/>
          </w:tcPr>
          <w:p w14:paraId="0218BC8A" w14:textId="31D1341E" w:rsidR="00D72227" w:rsidRPr="00115C77" w:rsidRDefault="00D72227" w:rsidP="00D72227">
            <w:pPr>
              <w:spacing w:after="0"/>
              <w:rPr>
                <w:lang w:val="ro-RO"/>
              </w:rPr>
            </w:pPr>
            <w:r>
              <w:rPr>
                <w:lang w:val="ro-RO"/>
              </w:rPr>
              <w:t>NC</w:t>
            </w:r>
          </w:p>
        </w:tc>
      </w:tr>
      <w:tr w:rsidR="00D72227" w:rsidRPr="00115C77" w14:paraId="48DA7FE9" w14:textId="77777777" w:rsidTr="00D72227">
        <w:trPr>
          <w:trHeight w:val="962"/>
        </w:trPr>
        <w:tc>
          <w:tcPr>
            <w:tcW w:w="1134" w:type="pct"/>
            <w:shd w:val="clear" w:color="auto" w:fill="auto"/>
            <w:vAlign w:val="center"/>
            <w:hideMark/>
          </w:tcPr>
          <w:p w14:paraId="16832F9E" w14:textId="6A4BFA85" w:rsidR="00D72227" w:rsidRPr="00115C77" w:rsidRDefault="00D72227" w:rsidP="00D72227">
            <w:pPr>
              <w:spacing w:after="0"/>
              <w:rPr>
                <w:lang w:val="ro-RO"/>
              </w:rPr>
            </w:pPr>
            <w:r w:rsidRPr="00115C77">
              <w:rPr>
                <w:lang w:val="ro-RO"/>
              </w:rPr>
              <w:t>12.3 Crearea și optimizarea schemelor de colectare și reciclare a Deșeurilor de ambalaje</w:t>
            </w:r>
          </w:p>
        </w:tc>
        <w:tc>
          <w:tcPr>
            <w:tcW w:w="1927" w:type="pct"/>
            <w:shd w:val="clear" w:color="auto" w:fill="auto"/>
            <w:vAlign w:val="center"/>
            <w:hideMark/>
          </w:tcPr>
          <w:p w14:paraId="41C678F6" w14:textId="68351312" w:rsidR="00D72227" w:rsidRPr="00115C77" w:rsidRDefault="00D72227" w:rsidP="00D72227">
            <w:pPr>
              <w:spacing w:after="0"/>
              <w:rPr>
                <w:lang w:val="ro-RO"/>
              </w:rPr>
            </w:pPr>
            <w:r w:rsidRPr="00115C77">
              <w:rPr>
                <w:lang w:val="ro-RO"/>
              </w:rPr>
              <w:t>12.3.1 Organizarea de sisteme de colectare separată a Deșeurilor de ambalaje în vederea atingerii țintelor la termenele stabilite</w:t>
            </w:r>
          </w:p>
        </w:tc>
        <w:tc>
          <w:tcPr>
            <w:tcW w:w="651" w:type="pct"/>
            <w:shd w:val="clear" w:color="auto" w:fill="auto"/>
            <w:noWrap/>
            <w:vAlign w:val="center"/>
            <w:hideMark/>
          </w:tcPr>
          <w:p w14:paraId="761B4546" w14:textId="77777777" w:rsidR="00D72227" w:rsidRPr="00115C77" w:rsidRDefault="00D72227" w:rsidP="00D72227">
            <w:pPr>
              <w:spacing w:after="0"/>
              <w:rPr>
                <w:lang w:val="ro-RO"/>
              </w:rPr>
            </w:pPr>
          </w:p>
        </w:tc>
        <w:tc>
          <w:tcPr>
            <w:tcW w:w="1288" w:type="pct"/>
            <w:shd w:val="clear" w:color="auto" w:fill="auto"/>
            <w:noWrap/>
            <w:vAlign w:val="center"/>
            <w:hideMark/>
          </w:tcPr>
          <w:p w14:paraId="0F3D971A" w14:textId="7E72E5AD" w:rsidR="00D72227" w:rsidRPr="00115C77" w:rsidRDefault="00D72227" w:rsidP="00D72227">
            <w:pPr>
              <w:spacing w:after="0"/>
              <w:rPr>
                <w:lang w:val="ro-RO"/>
              </w:rPr>
            </w:pPr>
            <w:r>
              <w:rPr>
                <w:lang w:val="ro-RO"/>
              </w:rPr>
              <w:t>NC</w:t>
            </w:r>
          </w:p>
        </w:tc>
      </w:tr>
    </w:tbl>
    <w:p w14:paraId="040AF0B1" w14:textId="0DED89EF" w:rsidR="00AD7007" w:rsidRPr="00975F18" w:rsidRDefault="00E5540F" w:rsidP="00E5540F">
      <w:pPr>
        <w:pStyle w:val="Subtitlu"/>
        <w:jc w:val="center"/>
        <w:rPr>
          <w:rStyle w:val="Accentuaresubtil"/>
        </w:rPr>
      </w:pPr>
      <w:bookmarkStart w:id="255" w:name="_Toc22321150"/>
      <w:bookmarkStart w:id="256" w:name="_Toc22554985"/>
      <w:bookmarkStart w:id="257" w:name="_Toc2473726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32</w:t>
      </w:r>
      <w:r w:rsidR="00636E14">
        <w:rPr>
          <w:rStyle w:val="Accentuaresubtil"/>
          <w:lang w:val="ro-RO"/>
        </w:rPr>
        <w:fldChar w:fldCharType="end"/>
      </w:r>
      <w:r w:rsidRPr="00FD49CC">
        <w:rPr>
          <w:rStyle w:val="Accentuaresubtil"/>
          <w:lang w:val="ro-RO"/>
        </w:rPr>
        <w:t xml:space="preserve">: </w:t>
      </w:r>
      <w:r w:rsidRPr="00E5540F">
        <w:rPr>
          <w:rStyle w:val="Accentuaresubtil"/>
          <w:lang w:val="ro-RO"/>
        </w:rPr>
        <w:t>Modul de îndeplinire a obiectivelor și țintelor privind gestionarea Deșeurilor de ambalaje</w:t>
      </w:r>
      <w:bookmarkEnd w:id="255"/>
      <w:bookmarkEnd w:id="256"/>
      <w:bookmarkEnd w:id="257"/>
    </w:p>
    <w:p w14:paraId="21035674" w14:textId="181871AA" w:rsidR="00EA39C7" w:rsidRDefault="00E44B35" w:rsidP="00EA39C7">
      <w:pPr>
        <w:pStyle w:val="Frspaiere"/>
        <w:rPr>
          <w:lang w:val="fr-FR"/>
        </w:rPr>
      </w:pPr>
      <w:r w:rsidRPr="00115C77">
        <w:t xml:space="preserve">Colectarea </w:t>
      </w:r>
      <w:r w:rsidR="002B1F82" w:rsidRPr="00115C77">
        <w:t>Deșeurilor</w:t>
      </w:r>
      <w:r w:rsidRPr="00115C77">
        <w:t xml:space="preserve"> menajere în </w:t>
      </w:r>
      <w:r w:rsidR="008B34AF" w:rsidRPr="00115C77">
        <w:t>județul</w:t>
      </w:r>
      <w:r w:rsidRPr="00115C77">
        <w:t xml:space="preserve"> Neam</w:t>
      </w:r>
      <w:r w:rsidR="00EA47DA" w:rsidRPr="00115C77">
        <w:t>ț</w:t>
      </w:r>
      <w:r w:rsidRPr="00115C77">
        <w:t xml:space="preserve"> se realizează, în cea mai mare parte, în amestec. </w:t>
      </w:r>
      <w:r w:rsidRPr="00975F18">
        <w:rPr>
          <w:lang w:val="fr-FR"/>
        </w:rPr>
        <w:t>În ceea ce prive</w:t>
      </w:r>
      <w:r w:rsidR="00F5330C" w:rsidRPr="00975F18">
        <w:rPr>
          <w:lang w:val="fr-FR"/>
        </w:rPr>
        <w:t>ș</w:t>
      </w:r>
      <w:r w:rsidRPr="00975F18">
        <w:rPr>
          <w:lang w:val="fr-FR"/>
        </w:rPr>
        <w:t xml:space="preserve">te colectarea separată a </w:t>
      </w:r>
      <w:r w:rsidR="002B1F82" w:rsidRPr="00975F18">
        <w:rPr>
          <w:lang w:val="fr-FR"/>
        </w:rPr>
        <w:t>Deșeurilor</w:t>
      </w:r>
      <w:r w:rsidRPr="00975F18">
        <w:rPr>
          <w:lang w:val="fr-FR"/>
        </w:rPr>
        <w:t xml:space="preserve"> reciclabile, respectiv a </w:t>
      </w:r>
      <w:r w:rsidR="00B54128" w:rsidRPr="00975F18">
        <w:rPr>
          <w:lang w:val="fr-FR"/>
        </w:rPr>
        <w:t>d</w:t>
      </w:r>
      <w:r w:rsidR="002B1F82" w:rsidRPr="00975F18">
        <w:rPr>
          <w:lang w:val="fr-FR"/>
        </w:rPr>
        <w:t>eșeurilor</w:t>
      </w:r>
      <w:r w:rsidRPr="00975F18">
        <w:rPr>
          <w:lang w:val="fr-FR"/>
        </w:rPr>
        <w:t xml:space="preserve"> de ambalaje infrastructura</w:t>
      </w:r>
      <w:r w:rsidR="00975F18" w:rsidRPr="00975F18">
        <w:rPr>
          <w:lang w:val="fr-FR"/>
        </w:rPr>
        <w:t xml:space="preserve"> </w:t>
      </w:r>
      <w:r w:rsidR="00A112D0">
        <w:rPr>
          <w:lang w:val="fr-FR"/>
        </w:rPr>
        <w:t>existentă este slab dezvoltată.</w:t>
      </w:r>
      <w:r w:rsidR="00EA39C7">
        <w:rPr>
          <w:lang w:val="fr-FR"/>
        </w:rPr>
        <w:br w:type="page"/>
      </w:r>
    </w:p>
    <w:p w14:paraId="1837FFA8" w14:textId="7D87BF82" w:rsidR="00E44B35" w:rsidRPr="00115C77" w:rsidRDefault="003E0A6C" w:rsidP="00975F18">
      <w:pPr>
        <w:pStyle w:val="Titlu2"/>
        <w:numPr>
          <w:ilvl w:val="1"/>
          <w:numId w:val="3"/>
        </w:numPr>
        <w:spacing w:before="200" w:after="200" w:line="276" w:lineRule="auto"/>
        <w:ind w:left="578" w:hanging="578"/>
        <w:rPr>
          <w:lang w:val="ro-RO"/>
        </w:rPr>
      </w:pPr>
      <w:bookmarkStart w:id="258" w:name="_Toc12286232"/>
      <w:bookmarkStart w:id="259" w:name="_Toc24737116"/>
      <w:r w:rsidRPr="00115C77">
        <w:rPr>
          <w:lang w:val="ro-RO"/>
        </w:rPr>
        <w:t>De</w:t>
      </w:r>
      <w:r w:rsidR="00F5330C" w:rsidRPr="00115C77">
        <w:rPr>
          <w:lang w:val="ro-RO"/>
        </w:rPr>
        <w:t>ș</w:t>
      </w:r>
      <w:r w:rsidRPr="00115C77">
        <w:rPr>
          <w:lang w:val="ro-RO"/>
        </w:rPr>
        <w:t>euri</w:t>
      </w:r>
      <w:r w:rsidR="00E44B35" w:rsidRPr="00115C77">
        <w:rPr>
          <w:lang w:val="ro-RO"/>
        </w:rPr>
        <w:t xml:space="preserve"> de echipamente electrice </w:t>
      </w:r>
      <w:r w:rsidR="00F5330C" w:rsidRPr="00975F18">
        <w:rPr>
          <w:lang w:val="ro-RO"/>
        </w:rPr>
        <w:t>ș</w:t>
      </w:r>
      <w:r w:rsidRPr="00975F18">
        <w:rPr>
          <w:lang w:val="ro-RO"/>
        </w:rPr>
        <w:t>i</w:t>
      </w:r>
      <w:r w:rsidR="00E44B35" w:rsidRPr="00115C77">
        <w:rPr>
          <w:lang w:val="ro-RO"/>
        </w:rPr>
        <w:t xml:space="preserve"> electronice</w:t>
      </w:r>
      <w:bookmarkEnd w:id="258"/>
      <w:bookmarkEnd w:id="259"/>
    </w:p>
    <w:p w14:paraId="37578CE0" w14:textId="76CEE6B3" w:rsidR="00E44B35" w:rsidRPr="00B54A76" w:rsidRDefault="00E44B35" w:rsidP="00754C56">
      <w:pPr>
        <w:pStyle w:val="Frspaiere"/>
        <w:rPr>
          <w:lang w:val="fr-FR"/>
        </w:rPr>
      </w:pPr>
      <w:r w:rsidRPr="00B54A76">
        <w:rPr>
          <w:lang w:val="fr-FR"/>
        </w:rPr>
        <w:t xml:space="preserve">Tipurile de </w:t>
      </w:r>
      <w:r w:rsidR="003E0A6C" w:rsidRPr="00B54A76">
        <w:rPr>
          <w:lang w:val="fr-FR"/>
        </w:rPr>
        <w:t>de</w:t>
      </w:r>
      <w:r w:rsidR="00F5330C" w:rsidRPr="00B54A76">
        <w:rPr>
          <w:lang w:val="fr-FR"/>
        </w:rPr>
        <w:t>ș</w:t>
      </w:r>
      <w:r w:rsidR="003E0A6C" w:rsidRPr="00B54A76">
        <w:rPr>
          <w:lang w:val="fr-FR"/>
        </w:rPr>
        <w:t>euri</w:t>
      </w:r>
      <w:r w:rsidRPr="00B54A76">
        <w:rPr>
          <w:lang w:val="fr-FR"/>
        </w:rPr>
        <w:t xml:space="preserve"> de echipamente electrice </w:t>
      </w:r>
      <w:r w:rsidR="00F5330C" w:rsidRPr="00B54A76">
        <w:rPr>
          <w:lang w:val="fr-FR"/>
        </w:rPr>
        <w:t>ș</w:t>
      </w:r>
      <w:r w:rsidR="003E0A6C" w:rsidRPr="00B54A76">
        <w:rPr>
          <w:lang w:val="fr-FR"/>
        </w:rPr>
        <w:t>i</w:t>
      </w:r>
      <w:r w:rsidRPr="00B54A76">
        <w:rPr>
          <w:lang w:val="fr-FR"/>
        </w:rPr>
        <w:t xml:space="preserve"> electronice care fac obiectul PJGD </w:t>
      </w:r>
      <w:r w:rsidR="00D86033" w:rsidRPr="00B54A76">
        <w:rPr>
          <w:lang w:val="fr-FR"/>
        </w:rPr>
        <w:t>Neamț</w:t>
      </w:r>
      <w:r w:rsidRPr="00B54A76">
        <w:rPr>
          <w:lang w:val="fr-FR"/>
        </w:rPr>
        <w:t xml:space="preserve"> sunt prezentate în tabelul de mai jos.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261"/>
        <w:gridCol w:w="7083"/>
      </w:tblGrid>
      <w:tr w:rsidR="00E44B35" w:rsidRPr="00754C56" w14:paraId="6209867C" w14:textId="77777777" w:rsidTr="00754C56">
        <w:trPr>
          <w:trHeight w:val="397"/>
        </w:trPr>
        <w:tc>
          <w:tcPr>
            <w:tcW w:w="1210" w:type="pct"/>
            <w:shd w:val="clear" w:color="auto" w:fill="00B0F0"/>
            <w:vAlign w:val="center"/>
          </w:tcPr>
          <w:p w14:paraId="34C433BC" w14:textId="6057D898" w:rsidR="00E44B35" w:rsidRPr="00754C56" w:rsidRDefault="00E44B35" w:rsidP="00754C56">
            <w:pPr>
              <w:spacing w:after="0"/>
              <w:jc w:val="center"/>
              <w:rPr>
                <w:rFonts w:eastAsia="Verdana"/>
                <w:b/>
                <w:lang w:val="ro-RO"/>
              </w:rPr>
            </w:pPr>
            <w:r w:rsidRPr="00754C56">
              <w:rPr>
                <w:b/>
                <w:lang w:val="ro-RO"/>
              </w:rPr>
              <w:t>Cod</w:t>
            </w:r>
            <w:r w:rsidRPr="00754C56">
              <w:rPr>
                <w:b/>
                <w:spacing w:val="10"/>
                <w:lang w:val="ro-RO"/>
              </w:rPr>
              <w:t xml:space="preserve"> </w:t>
            </w:r>
            <w:r w:rsidRPr="00754C56">
              <w:rPr>
                <w:b/>
                <w:lang w:val="ro-RO"/>
              </w:rPr>
              <w:t>de</w:t>
            </w:r>
            <w:r w:rsidR="00F5330C" w:rsidRPr="00754C56">
              <w:rPr>
                <w:b/>
                <w:lang w:val="ro-RO"/>
              </w:rPr>
              <w:t>ș</w:t>
            </w:r>
            <w:r w:rsidRPr="00754C56">
              <w:rPr>
                <w:b/>
                <w:lang w:val="ro-RO"/>
              </w:rPr>
              <w:t>eu**</w:t>
            </w:r>
          </w:p>
        </w:tc>
        <w:tc>
          <w:tcPr>
            <w:tcW w:w="3790" w:type="pct"/>
            <w:shd w:val="clear" w:color="auto" w:fill="00B0F0"/>
            <w:vAlign w:val="center"/>
          </w:tcPr>
          <w:p w14:paraId="66017C46" w14:textId="69CFC0A4" w:rsidR="00E44B35" w:rsidRPr="00754C56" w:rsidRDefault="00E44B35" w:rsidP="00754C56">
            <w:pPr>
              <w:spacing w:after="0"/>
              <w:jc w:val="center"/>
              <w:rPr>
                <w:rFonts w:eastAsia="Verdana"/>
                <w:b/>
                <w:lang w:val="ro-RO"/>
              </w:rPr>
            </w:pPr>
            <w:r w:rsidRPr="00754C56">
              <w:rPr>
                <w:b/>
                <w:spacing w:val="-1"/>
                <w:lang w:val="ro-RO"/>
              </w:rPr>
              <w:t>Tip</w:t>
            </w:r>
            <w:r w:rsidRPr="00754C56">
              <w:rPr>
                <w:b/>
                <w:spacing w:val="7"/>
                <w:lang w:val="ro-RO"/>
              </w:rPr>
              <w:t xml:space="preserve"> </w:t>
            </w:r>
            <w:r w:rsidRPr="00754C56">
              <w:rPr>
                <w:b/>
                <w:lang w:val="ro-RO"/>
              </w:rPr>
              <w:t>de</w:t>
            </w:r>
            <w:r w:rsidR="00F5330C" w:rsidRPr="00754C56">
              <w:rPr>
                <w:b/>
                <w:lang w:val="ro-RO"/>
              </w:rPr>
              <w:t>ș</w:t>
            </w:r>
            <w:r w:rsidRPr="00754C56">
              <w:rPr>
                <w:b/>
                <w:lang w:val="ro-RO"/>
              </w:rPr>
              <w:t>eu</w:t>
            </w:r>
          </w:p>
        </w:tc>
      </w:tr>
      <w:tr w:rsidR="00E44B35" w:rsidRPr="000B1631" w14:paraId="31E45340" w14:textId="77777777" w:rsidTr="00754C56">
        <w:trPr>
          <w:trHeight w:val="397"/>
        </w:trPr>
        <w:tc>
          <w:tcPr>
            <w:tcW w:w="1210" w:type="pct"/>
            <w:vAlign w:val="center"/>
          </w:tcPr>
          <w:p w14:paraId="227922F5" w14:textId="77777777" w:rsidR="00E44B35" w:rsidRPr="00754C56" w:rsidRDefault="00E44B35" w:rsidP="00754C56">
            <w:pPr>
              <w:spacing w:after="0"/>
              <w:jc w:val="center"/>
              <w:rPr>
                <w:rFonts w:eastAsia="Verdana"/>
                <w:b/>
                <w:lang w:val="ro-RO"/>
              </w:rPr>
            </w:pPr>
            <w:r w:rsidRPr="00754C56">
              <w:rPr>
                <w:b/>
                <w:lang w:val="ro-RO"/>
              </w:rPr>
              <w:t>20</w:t>
            </w:r>
            <w:r w:rsidRPr="00754C56">
              <w:rPr>
                <w:b/>
                <w:spacing w:val="2"/>
                <w:lang w:val="ro-RO"/>
              </w:rPr>
              <w:t xml:space="preserve"> </w:t>
            </w:r>
            <w:r w:rsidRPr="00754C56">
              <w:rPr>
                <w:b/>
                <w:lang w:val="ro-RO"/>
              </w:rPr>
              <w:t>01</w:t>
            </w:r>
            <w:r w:rsidRPr="00754C56">
              <w:rPr>
                <w:b/>
                <w:spacing w:val="2"/>
                <w:lang w:val="ro-RO"/>
              </w:rPr>
              <w:t xml:space="preserve"> </w:t>
            </w:r>
            <w:r w:rsidRPr="00754C56">
              <w:rPr>
                <w:b/>
                <w:lang w:val="ro-RO"/>
              </w:rPr>
              <w:t>21*</w:t>
            </w:r>
          </w:p>
        </w:tc>
        <w:tc>
          <w:tcPr>
            <w:tcW w:w="3790" w:type="pct"/>
            <w:vAlign w:val="center"/>
          </w:tcPr>
          <w:p w14:paraId="1C3ED7AA" w14:textId="715A2017" w:rsidR="00E44B35" w:rsidRPr="00115C77" w:rsidRDefault="00E44B35" w:rsidP="00754C56">
            <w:pPr>
              <w:spacing w:after="0"/>
              <w:rPr>
                <w:rFonts w:eastAsia="Verdana"/>
                <w:lang w:val="ro-RO"/>
              </w:rPr>
            </w:pPr>
            <w:r w:rsidRPr="00115C77">
              <w:rPr>
                <w:lang w:val="ro-RO"/>
              </w:rPr>
              <w:t>tuburi</w:t>
            </w:r>
            <w:r w:rsidRPr="00115C77">
              <w:rPr>
                <w:spacing w:val="4"/>
                <w:lang w:val="ro-RO"/>
              </w:rPr>
              <w:t xml:space="preserve"> </w:t>
            </w:r>
            <w:r w:rsidRPr="00115C77">
              <w:rPr>
                <w:lang w:val="ro-RO"/>
              </w:rPr>
              <w:t>fluorescente</w:t>
            </w:r>
            <w:r w:rsidRPr="00115C77">
              <w:rPr>
                <w:spacing w:val="4"/>
                <w:lang w:val="ro-RO"/>
              </w:rPr>
              <w:t xml:space="preserve"> </w:t>
            </w:r>
            <w:r w:rsidR="00F5330C" w:rsidRPr="00115C77">
              <w:rPr>
                <w:spacing w:val="-1"/>
                <w:lang w:val="ro-RO"/>
              </w:rPr>
              <w:t>ș</w:t>
            </w:r>
            <w:r w:rsidR="003E0A6C" w:rsidRPr="00115C77">
              <w:rPr>
                <w:spacing w:val="-1"/>
                <w:lang w:val="ro-RO"/>
              </w:rPr>
              <w:t>i</w:t>
            </w:r>
            <w:r w:rsidRPr="00115C77">
              <w:rPr>
                <w:spacing w:val="5"/>
                <w:lang w:val="ro-RO"/>
              </w:rPr>
              <w:t xml:space="preserve"> </w:t>
            </w:r>
            <w:r w:rsidRPr="00115C77">
              <w:rPr>
                <w:spacing w:val="-1"/>
                <w:lang w:val="ro-RO"/>
              </w:rPr>
              <w:t>alte</w:t>
            </w:r>
            <w:r w:rsidRPr="00115C77">
              <w:rPr>
                <w:spacing w:val="4"/>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spacing w:val="4"/>
                <w:lang w:val="ro-RO"/>
              </w:rPr>
              <w:t xml:space="preserve"> </w:t>
            </w:r>
            <w:r w:rsidRPr="00115C77">
              <w:rPr>
                <w:spacing w:val="-1"/>
                <w:lang w:val="ro-RO"/>
              </w:rPr>
              <w:t>cu</w:t>
            </w:r>
            <w:r w:rsidRPr="00115C77">
              <w:rPr>
                <w:spacing w:val="4"/>
                <w:lang w:val="ro-RO"/>
              </w:rPr>
              <w:t xml:space="preserve"> </w:t>
            </w:r>
            <w:r w:rsidRPr="00115C77">
              <w:rPr>
                <w:lang w:val="ro-RO"/>
              </w:rPr>
              <w:t>con</w:t>
            </w:r>
            <w:r w:rsidR="00EA47DA" w:rsidRPr="00115C77">
              <w:rPr>
                <w:lang w:val="ro-RO"/>
              </w:rPr>
              <w:t>ț</w:t>
            </w:r>
            <w:r w:rsidRPr="00115C77">
              <w:rPr>
                <w:lang w:val="ro-RO"/>
              </w:rPr>
              <w:t>inut</w:t>
            </w:r>
            <w:r w:rsidRPr="00115C77">
              <w:rPr>
                <w:spacing w:val="4"/>
                <w:lang w:val="ro-RO"/>
              </w:rPr>
              <w:t xml:space="preserve"> </w:t>
            </w:r>
            <w:r w:rsidRPr="00115C77">
              <w:rPr>
                <w:spacing w:val="-1"/>
                <w:lang w:val="ro-RO"/>
              </w:rPr>
              <w:t>de</w:t>
            </w:r>
            <w:r w:rsidRPr="00115C77">
              <w:rPr>
                <w:spacing w:val="3"/>
                <w:lang w:val="ro-RO"/>
              </w:rPr>
              <w:t xml:space="preserve"> </w:t>
            </w:r>
            <w:r w:rsidRPr="00115C77">
              <w:rPr>
                <w:spacing w:val="-3"/>
                <w:lang w:val="ro-RO"/>
              </w:rPr>
              <w:t>mercur</w:t>
            </w:r>
          </w:p>
        </w:tc>
      </w:tr>
      <w:tr w:rsidR="00E44B35" w:rsidRPr="000B1631" w14:paraId="66579294" w14:textId="77777777" w:rsidTr="00754C56">
        <w:trPr>
          <w:trHeight w:val="397"/>
        </w:trPr>
        <w:tc>
          <w:tcPr>
            <w:tcW w:w="1210" w:type="pct"/>
            <w:vAlign w:val="center"/>
          </w:tcPr>
          <w:p w14:paraId="1F5A8476" w14:textId="77777777" w:rsidR="00E44B35" w:rsidRPr="00754C56" w:rsidRDefault="00E44B35" w:rsidP="00754C56">
            <w:pPr>
              <w:spacing w:after="0"/>
              <w:jc w:val="center"/>
              <w:rPr>
                <w:rFonts w:eastAsia="Verdana"/>
                <w:b/>
                <w:lang w:val="ro-RO"/>
              </w:rPr>
            </w:pPr>
            <w:r w:rsidRPr="00754C56">
              <w:rPr>
                <w:b/>
                <w:lang w:val="ro-RO"/>
              </w:rPr>
              <w:t>20</w:t>
            </w:r>
            <w:r w:rsidRPr="00754C56">
              <w:rPr>
                <w:b/>
                <w:spacing w:val="2"/>
                <w:lang w:val="ro-RO"/>
              </w:rPr>
              <w:t xml:space="preserve"> </w:t>
            </w:r>
            <w:r w:rsidRPr="00754C56">
              <w:rPr>
                <w:b/>
                <w:lang w:val="ro-RO"/>
              </w:rPr>
              <w:t>01</w:t>
            </w:r>
            <w:r w:rsidRPr="00754C56">
              <w:rPr>
                <w:b/>
                <w:spacing w:val="2"/>
                <w:lang w:val="ro-RO"/>
              </w:rPr>
              <w:t xml:space="preserve"> </w:t>
            </w:r>
            <w:r w:rsidRPr="00754C56">
              <w:rPr>
                <w:b/>
                <w:lang w:val="ro-RO"/>
              </w:rPr>
              <w:t>23*</w:t>
            </w:r>
          </w:p>
        </w:tc>
        <w:tc>
          <w:tcPr>
            <w:tcW w:w="3790" w:type="pct"/>
            <w:vAlign w:val="center"/>
          </w:tcPr>
          <w:p w14:paraId="6E985DE8" w14:textId="715EE96A" w:rsidR="00E44B35" w:rsidRPr="00115C77" w:rsidRDefault="00E44B35" w:rsidP="00754C56">
            <w:pPr>
              <w:spacing w:after="0"/>
              <w:rPr>
                <w:rFonts w:eastAsia="Verdana"/>
                <w:lang w:val="ro-RO"/>
              </w:rPr>
            </w:pPr>
            <w:r w:rsidRPr="00115C77">
              <w:rPr>
                <w:lang w:val="ro-RO"/>
              </w:rPr>
              <w:t>echipamente</w:t>
            </w:r>
            <w:r w:rsidRPr="00115C77">
              <w:rPr>
                <w:spacing w:val="6"/>
                <w:lang w:val="ro-RO"/>
              </w:rPr>
              <w:t xml:space="preserve"> </w:t>
            </w:r>
            <w:r w:rsidRPr="00115C77">
              <w:rPr>
                <w:lang w:val="ro-RO"/>
              </w:rPr>
              <w:t>casate</w:t>
            </w:r>
            <w:r w:rsidRPr="00115C77">
              <w:rPr>
                <w:spacing w:val="7"/>
                <w:lang w:val="ro-RO"/>
              </w:rPr>
              <w:t xml:space="preserve"> </w:t>
            </w:r>
            <w:r w:rsidRPr="00115C77">
              <w:rPr>
                <w:spacing w:val="-1"/>
                <w:lang w:val="ro-RO"/>
              </w:rPr>
              <w:t>cu</w:t>
            </w:r>
            <w:r w:rsidRPr="00115C77">
              <w:rPr>
                <w:spacing w:val="7"/>
                <w:lang w:val="ro-RO"/>
              </w:rPr>
              <w:t xml:space="preserve"> </w:t>
            </w:r>
            <w:r w:rsidRPr="00115C77">
              <w:rPr>
                <w:lang w:val="ro-RO"/>
              </w:rPr>
              <w:t>con</w:t>
            </w:r>
            <w:r w:rsidR="00EA47DA" w:rsidRPr="00115C77">
              <w:rPr>
                <w:lang w:val="ro-RO"/>
              </w:rPr>
              <w:t>ț</w:t>
            </w:r>
            <w:r w:rsidRPr="00115C77">
              <w:rPr>
                <w:lang w:val="ro-RO"/>
              </w:rPr>
              <w:t>inut</w:t>
            </w:r>
            <w:r w:rsidRPr="00115C77">
              <w:rPr>
                <w:spacing w:val="9"/>
                <w:lang w:val="ro-RO"/>
              </w:rPr>
              <w:t xml:space="preserve"> </w:t>
            </w:r>
            <w:r w:rsidRPr="00115C77">
              <w:rPr>
                <w:spacing w:val="-1"/>
                <w:lang w:val="ro-RO"/>
              </w:rPr>
              <w:t>de</w:t>
            </w:r>
            <w:r w:rsidRPr="00115C77">
              <w:rPr>
                <w:spacing w:val="6"/>
                <w:lang w:val="ro-RO"/>
              </w:rPr>
              <w:t xml:space="preserve"> </w:t>
            </w:r>
            <w:r w:rsidRPr="00115C77">
              <w:rPr>
                <w:lang w:val="ro-RO"/>
              </w:rPr>
              <w:t>clorofluorocarburi</w:t>
            </w:r>
          </w:p>
        </w:tc>
      </w:tr>
      <w:tr w:rsidR="00E44B35" w:rsidRPr="00115C77" w14:paraId="782B96B3" w14:textId="77777777" w:rsidTr="00754C56">
        <w:trPr>
          <w:trHeight w:val="397"/>
        </w:trPr>
        <w:tc>
          <w:tcPr>
            <w:tcW w:w="1210" w:type="pct"/>
            <w:vAlign w:val="center"/>
          </w:tcPr>
          <w:p w14:paraId="489F1700" w14:textId="77777777" w:rsidR="00E44B35" w:rsidRPr="00754C56" w:rsidRDefault="00E44B35" w:rsidP="00754C56">
            <w:pPr>
              <w:spacing w:after="0"/>
              <w:jc w:val="center"/>
              <w:rPr>
                <w:rFonts w:eastAsia="Verdana"/>
                <w:b/>
                <w:lang w:val="ro-RO"/>
              </w:rPr>
            </w:pPr>
            <w:r w:rsidRPr="00754C56">
              <w:rPr>
                <w:b/>
                <w:lang w:val="ro-RO"/>
              </w:rPr>
              <w:t>20</w:t>
            </w:r>
            <w:r w:rsidRPr="00754C56">
              <w:rPr>
                <w:b/>
                <w:spacing w:val="2"/>
                <w:lang w:val="ro-RO"/>
              </w:rPr>
              <w:t xml:space="preserve"> </w:t>
            </w:r>
            <w:r w:rsidRPr="00754C56">
              <w:rPr>
                <w:b/>
                <w:lang w:val="ro-RO"/>
              </w:rPr>
              <w:t>01</w:t>
            </w:r>
            <w:r w:rsidRPr="00754C56">
              <w:rPr>
                <w:b/>
                <w:spacing w:val="2"/>
                <w:lang w:val="ro-RO"/>
              </w:rPr>
              <w:t xml:space="preserve"> </w:t>
            </w:r>
            <w:r w:rsidRPr="00754C56">
              <w:rPr>
                <w:b/>
                <w:lang w:val="ro-RO"/>
              </w:rPr>
              <w:t>35*</w:t>
            </w:r>
          </w:p>
        </w:tc>
        <w:tc>
          <w:tcPr>
            <w:tcW w:w="3790" w:type="pct"/>
            <w:vAlign w:val="center"/>
          </w:tcPr>
          <w:p w14:paraId="1A422FAC" w14:textId="215EDC3D" w:rsidR="00E44B35" w:rsidRPr="00115C77" w:rsidRDefault="00E44B35" w:rsidP="00754C56">
            <w:pPr>
              <w:spacing w:after="0"/>
              <w:rPr>
                <w:rFonts w:eastAsia="Verdana"/>
                <w:lang w:val="ro-RO"/>
              </w:rPr>
            </w:pPr>
            <w:r w:rsidRPr="00115C77">
              <w:rPr>
                <w:lang w:val="ro-RO"/>
              </w:rPr>
              <w:t>echipamente</w:t>
            </w:r>
            <w:r w:rsidRPr="00115C77">
              <w:rPr>
                <w:spacing w:val="17"/>
                <w:lang w:val="ro-RO"/>
              </w:rPr>
              <w:t xml:space="preserve"> </w:t>
            </w:r>
            <w:r w:rsidRPr="00115C77">
              <w:rPr>
                <w:lang w:val="ro-RO"/>
              </w:rPr>
              <w:t>electrice</w:t>
            </w:r>
            <w:r w:rsidRPr="00115C77">
              <w:rPr>
                <w:spacing w:val="17"/>
                <w:lang w:val="ro-RO"/>
              </w:rPr>
              <w:t xml:space="preserve"> </w:t>
            </w:r>
            <w:r w:rsidR="00F5330C" w:rsidRPr="00115C77">
              <w:rPr>
                <w:spacing w:val="-1"/>
                <w:lang w:val="ro-RO"/>
              </w:rPr>
              <w:t>ș</w:t>
            </w:r>
            <w:r w:rsidR="003E0A6C" w:rsidRPr="00115C77">
              <w:rPr>
                <w:spacing w:val="-1"/>
                <w:lang w:val="ro-RO"/>
              </w:rPr>
              <w:t>i</w:t>
            </w:r>
            <w:r w:rsidRPr="00115C77">
              <w:rPr>
                <w:spacing w:val="18"/>
                <w:lang w:val="ro-RO"/>
              </w:rPr>
              <w:t xml:space="preserve"> </w:t>
            </w:r>
            <w:r w:rsidRPr="00115C77">
              <w:rPr>
                <w:lang w:val="ro-RO"/>
              </w:rPr>
              <w:t>electronice</w:t>
            </w:r>
            <w:r w:rsidRPr="00115C77">
              <w:rPr>
                <w:spacing w:val="18"/>
                <w:lang w:val="ro-RO"/>
              </w:rPr>
              <w:t xml:space="preserve"> </w:t>
            </w:r>
            <w:r w:rsidRPr="00115C77">
              <w:rPr>
                <w:lang w:val="ro-RO"/>
              </w:rPr>
              <w:t>casate,</w:t>
            </w:r>
            <w:r w:rsidRPr="00115C77">
              <w:rPr>
                <w:spacing w:val="18"/>
                <w:lang w:val="ro-RO"/>
              </w:rPr>
              <w:t xml:space="preserve"> </w:t>
            </w:r>
            <w:r w:rsidRPr="00115C77">
              <w:rPr>
                <w:lang w:val="ro-RO"/>
              </w:rPr>
              <w:t>altele</w:t>
            </w:r>
            <w:r w:rsidRPr="00115C77">
              <w:rPr>
                <w:spacing w:val="17"/>
                <w:lang w:val="ro-RO"/>
              </w:rPr>
              <w:t xml:space="preserve"> </w:t>
            </w:r>
            <w:r w:rsidRPr="00115C77">
              <w:rPr>
                <w:lang w:val="ro-RO"/>
              </w:rPr>
              <w:t>decât</w:t>
            </w:r>
            <w:r w:rsidRPr="00115C77">
              <w:rPr>
                <w:spacing w:val="19"/>
                <w:lang w:val="ro-RO"/>
              </w:rPr>
              <w:t xml:space="preserve"> </w:t>
            </w:r>
            <w:r w:rsidRPr="00115C77">
              <w:rPr>
                <w:lang w:val="ro-RO"/>
              </w:rPr>
              <w:t>cele</w:t>
            </w:r>
            <w:r w:rsidRPr="00115C77">
              <w:rPr>
                <w:spacing w:val="53"/>
                <w:w w:val="101"/>
                <w:lang w:val="ro-RO"/>
              </w:rPr>
              <w:t xml:space="preserve"> </w:t>
            </w:r>
            <w:r w:rsidRPr="00115C77">
              <w:rPr>
                <w:lang w:val="ro-RO"/>
              </w:rPr>
              <w:t>men</w:t>
            </w:r>
            <w:r w:rsidR="00EA47DA" w:rsidRPr="00115C77">
              <w:rPr>
                <w:lang w:val="ro-RO"/>
              </w:rPr>
              <w:t>ț</w:t>
            </w:r>
            <w:r w:rsidRPr="00115C77">
              <w:rPr>
                <w:lang w:val="ro-RO"/>
              </w:rPr>
              <w:t>ionate</w:t>
            </w:r>
            <w:r w:rsidRPr="00115C77">
              <w:rPr>
                <w:spacing w:val="23"/>
                <w:lang w:val="ro-RO"/>
              </w:rPr>
              <w:t xml:space="preserve"> </w:t>
            </w:r>
            <w:r w:rsidRPr="00115C77">
              <w:rPr>
                <w:spacing w:val="-1"/>
                <w:lang w:val="ro-RO"/>
              </w:rPr>
              <w:t>la</w:t>
            </w:r>
            <w:r w:rsidRPr="00115C77">
              <w:rPr>
                <w:spacing w:val="23"/>
                <w:lang w:val="ro-RO"/>
              </w:rPr>
              <w:t xml:space="preserve"> </w:t>
            </w:r>
            <w:r w:rsidRPr="00115C77">
              <w:rPr>
                <w:spacing w:val="-1"/>
                <w:lang w:val="ro-RO"/>
              </w:rPr>
              <w:t>20</w:t>
            </w:r>
            <w:r w:rsidRPr="00115C77">
              <w:rPr>
                <w:spacing w:val="24"/>
                <w:lang w:val="ro-RO"/>
              </w:rPr>
              <w:t xml:space="preserve"> </w:t>
            </w:r>
            <w:r w:rsidRPr="00115C77">
              <w:rPr>
                <w:spacing w:val="-1"/>
                <w:lang w:val="ro-RO"/>
              </w:rPr>
              <w:t>01</w:t>
            </w:r>
            <w:r w:rsidRPr="00115C77">
              <w:rPr>
                <w:spacing w:val="23"/>
                <w:lang w:val="ro-RO"/>
              </w:rPr>
              <w:t xml:space="preserve"> </w:t>
            </w:r>
            <w:r w:rsidRPr="00115C77">
              <w:rPr>
                <w:spacing w:val="-1"/>
                <w:lang w:val="ro-RO"/>
              </w:rPr>
              <w:t>21</w:t>
            </w:r>
            <w:r w:rsidRPr="00115C77">
              <w:rPr>
                <w:spacing w:val="24"/>
                <w:lang w:val="ro-RO"/>
              </w:rPr>
              <w:t xml:space="preserve"> </w:t>
            </w:r>
            <w:r w:rsidR="00F5330C" w:rsidRPr="00115C77">
              <w:rPr>
                <w:spacing w:val="-1"/>
                <w:lang w:val="ro-RO"/>
              </w:rPr>
              <w:t>ș</w:t>
            </w:r>
            <w:r w:rsidR="003E0A6C" w:rsidRPr="00115C77">
              <w:rPr>
                <w:spacing w:val="-1"/>
                <w:lang w:val="ro-RO"/>
              </w:rPr>
              <w:t>i</w:t>
            </w:r>
            <w:r w:rsidRPr="00115C77">
              <w:rPr>
                <w:spacing w:val="24"/>
                <w:lang w:val="ro-RO"/>
              </w:rPr>
              <w:t xml:space="preserve"> </w:t>
            </w:r>
            <w:r w:rsidRPr="00115C77">
              <w:rPr>
                <w:spacing w:val="-1"/>
                <w:lang w:val="ro-RO"/>
              </w:rPr>
              <w:t>20</w:t>
            </w:r>
            <w:r w:rsidRPr="00115C77">
              <w:rPr>
                <w:spacing w:val="24"/>
                <w:lang w:val="ro-RO"/>
              </w:rPr>
              <w:t xml:space="preserve"> </w:t>
            </w:r>
            <w:r w:rsidRPr="00115C77">
              <w:rPr>
                <w:spacing w:val="-1"/>
                <w:lang w:val="ro-RO"/>
              </w:rPr>
              <w:t>01</w:t>
            </w:r>
            <w:r w:rsidRPr="00115C77">
              <w:rPr>
                <w:spacing w:val="23"/>
                <w:lang w:val="ro-RO"/>
              </w:rPr>
              <w:t xml:space="preserve"> </w:t>
            </w:r>
            <w:r w:rsidRPr="00115C77">
              <w:rPr>
                <w:lang w:val="ro-RO"/>
              </w:rPr>
              <w:t>23,</w:t>
            </w:r>
            <w:r w:rsidRPr="00115C77">
              <w:rPr>
                <w:spacing w:val="24"/>
                <w:lang w:val="ro-RO"/>
              </w:rPr>
              <w:t xml:space="preserve"> </w:t>
            </w:r>
            <w:r w:rsidRPr="00115C77">
              <w:rPr>
                <w:spacing w:val="-1"/>
                <w:lang w:val="ro-RO"/>
              </w:rPr>
              <w:t>cu</w:t>
            </w:r>
            <w:r w:rsidRPr="00115C77">
              <w:rPr>
                <w:spacing w:val="23"/>
                <w:lang w:val="ro-RO"/>
              </w:rPr>
              <w:t xml:space="preserve"> </w:t>
            </w:r>
            <w:r w:rsidRPr="00115C77">
              <w:rPr>
                <w:lang w:val="ro-RO"/>
              </w:rPr>
              <w:t>con</w:t>
            </w:r>
            <w:r w:rsidR="00EA47DA" w:rsidRPr="00115C77">
              <w:rPr>
                <w:lang w:val="ro-RO"/>
              </w:rPr>
              <w:t>ț</w:t>
            </w:r>
            <w:r w:rsidRPr="00115C77">
              <w:rPr>
                <w:lang w:val="ro-RO"/>
              </w:rPr>
              <w:t>inut</w:t>
            </w:r>
            <w:r w:rsidRPr="00115C77">
              <w:rPr>
                <w:spacing w:val="24"/>
                <w:lang w:val="ro-RO"/>
              </w:rPr>
              <w:t xml:space="preserve"> </w:t>
            </w:r>
            <w:r w:rsidRPr="00115C77">
              <w:rPr>
                <w:spacing w:val="-1"/>
                <w:lang w:val="ro-RO"/>
              </w:rPr>
              <w:t>de</w:t>
            </w:r>
            <w:r w:rsidRPr="00115C77">
              <w:rPr>
                <w:spacing w:val="21"/>
                <w:w w:val="101"/>
                <w:lang w:val="ro-RO"/>
              </w:rPr>
              <w:t xml:space="preserve"> </w:t>
            </w:r>
            <w:r w:rsidRPr="00115C77">
              <w:rPr>
                <w:lang w:val="ro-RO"/>
              </w:rPr>
              <w:t>componente</w:t>
            </w:r>
            <w:r w:rsidRPr="00115C77">
              <w:rPr>
                <w:spacing w:val="19"/>
                <w:lang w:val="ro-RO"/>
              </w:rPr>
              <w:t xml:space="preserve"> </w:t>
            </w:r>
            <w:r w:rsidRPr="00115C77">
              <w:rPr>
                <w:lang w:val="ro-RO"/>
              </w:rPr>
              <w:t>periculoase</w:t>
            </w:r>
          </w:p>
        </w:tc>
      </w:tr>
      <w:tr w:rsidR="00E44B35" w:rsidRPr="00115C77" w14:paraId="18A9E6C4" w14:textId="77777777" w:rsidTr="00754C56">
        <w:trPr>
          <w:trHeight w:val="397"/>
        </w:trPr>
        <w:tc>
          <w:tcPr>
            <w:tcW w:w="1210" w:type="pct"/>
            <w:vAlign w:val="center"/>
          </w:tcPr>
          <w:p w14:paraId="3B413A3A" w14:textId="77777777" w:rsidR="00E44B35" w:rsidRPr="00754C56" w:rsidRDefault="00E44B35" w:rsidP="00754C56">
            <w:pPr>
              <w:spacing w:after="0"/>
              <w:jc w:val="center"/>
              <w:rPr>
                <w:rFonts w:eastAsia="Verdana"/>
                <w:b/>
                <w:lang w:val="ro-RO"/>
              </w:rPr>
            </w:pPr>
            <w:r w:rsidRPr="00754C56">
              <w:rPr>
                <w:b/>
                <w:lang w:val="ro-RO"/>
              </w:rPr>
              <w:t>20</w:t>
            </w:r>
            <w:r w:rsidRPr="00754C56">
              <w:rPr>
                <w:b/>
                <w:spacing w:val="1"/>
                <w:lang w:val="ro-RO"/>
              </w:rPr>
              <w:t xml:space="preserve"> </w:t>
            </w:r>
            <w:r w:rsidRPr="00754C56">
              <w:rPr>
                <w:b/>
                <w:lang w:val="ro-RO"/>
              </w:rPr>
              <w:t>01</w:t>
            </w:r>
            <w:r w:rsidRPr="00754C56">
              <w:rPr>
                <w:b/>
                <w:spacing w:val="1"/>
                <w:lang w:val="ro-RO"/>
              </w:rPr>
              <w:t xml:space="preserve"> </w:t>
            </w:r>
            <w:r w:rsidRPr="00754C56">
              <w:rPr>
                <w:b/>
                <w:lang w:val="ro-RO"/>
              </w:rPr>
              <w:t>36</w:t>
            </w:r>
          </w:p>
        </w:tc>
        <w:tc>
          <w:tcPr>
            <w:tcW w:w="3790" w:type="pct"/>
            <w:vAlign w:val="center"/>
          </w:tcPr>
          <w:p w14:paraId="50639DCF" w14:textId="0B29E1D3" w:rsidR="00E44B35" w:rsidRPr="00115C77" w:rsidRDefault="00E44B35" w:rsidP="00754C56">
            <w:pPr>
              <w:spacing w:after="0"/>
              <w:rPr>
                <w:rFonts w:eastAsia="Verdana"/>
                <w:lang w:val="ro-RO"/>
              </w:rPr>
            </w:pPr>
            <w:r w:rsidRPr="00115C77">
              <w:rPr>
                <w:lang w:val="ro-RO"/>
              </w:rPr>
              <w:t>echipamente</w:t>
            </w:r>
            <w:r w:rsidRPr="00115C77">
              <w:rPr>
                <w:spacing w:val="18"/>
                <w:lang w:val="ro-RO"/>
              </w:rPr>
              <w:t xml:space="preserve"> </w:t>
            </w:r>
            <w:r w:rsidRPr="00115C77">
              <w:rPr>
                <w:lang w:val="ro-RO"/>
              </w:rPr>
              <w:t>electrice</w:t>
            </w:r>
            <w:r w:rsidRPr="00115C77">
              <w:rPr>
                <w:spacing w:val="18"/>
                <w:lang w:val="ro-RO"/>
              </w:rPr>
              <w:t xml:space="preserve"> </w:t>
            </w:r>
            <w:r w:rsidR="00F5330C" w:rsidRPr="00115C77">
              <w:rPr>
                <w:spacing w:val="-1"/>
                <w:lang w:val="ro-RO"/>
              </w:rPr>
              <w:t>ș</w:t>
            </w:r>
            <w:r w:rsidR="003E0A6C" w:rsidRPr="00115C77">
              <w:rPr>
                <w:spacing w:val="-1"/>
                <w:lang w:val="ro-RO"/>
              </w:rPr>
              <w:t>i</w:t>
            </w:r>
            <w:r w:rsidRPr="00115C77">
              <w:rPr>
                <w:spacing w:val="19"/>
                <w:lang w:val="ro-RO"/>
              </w:rPr>
              <w:t xml:space="preserve"> </w:t>
            </w:r>
            <w:r w:rsidRPr="00115C77">
              <w:rPr>
                <w:lang w:val="ro-RO"/>
              </w:rPr>
              <w:t>electronice</w:t>
            </w:r>
            <w:r w:rsidRPr="00115C77">
              <w:rPr>
                <w:spacing w:val="18"/>
                <w:lang w:val="ro-RO"/>
              </w:rPr>
              <w:t xml:space="preserve"> </w:t>
            </w:r>
            <w:r w:rsidRPr="00115C77">
              <w:rPr>
                <w:lang w:val="ro-RO"/>
              </w:rPr>
              <w:t>casate,</w:t>
            </w:r>
            <w:r w:rsidRPr="00115C77">
              <w:rPr>
                <w:spacing w:val="19"/>
                <w:lang w:val="ro-RO"/>
              </w:rPr>
              <w:t xml:space="preserve"> </w:t>
            </w:r>
            <w:r w:rsidRPr="00115C77">
              <w:rPr>
                <w:lang w:val="ro-RO"/>
              </w:rPr>
              <w:t>altele</w:t>
            </w:r>
            <w:r w:rsidRPr="00115C77">
              <w:rPr>
                <w:spacing w:val="19"/>
                <w:lang w:val="ro-RO"/>
              </w:rPr>
              <w:t xml:space="preserve"> </w:t>
            </w:r>
            <w:r w:rsidRPr="00115C77">
              <w:rPr>
                <w:lang w:val="ro-RO"/>
              </w:rPr>
              <w:t>decât</w:t>
            </w:r>
            <w:r w:rsidRPr="00115C77">
              <w:rPr>
                <w:spacing w:val="19"/>
                <w:lang w:val="ro-RO"/>
              </w:rPr>
              <w:t xml:space="preserve"> </w:t>
            </w:r>
            <w:r w:rsidRPr="00115C77">
              <w:rPr>
                <w:lang w:val="ro-RO"/>
              </w:rPr>
              <w:t>cele</w:t>
            </w:r>
            <w:r w:rsidRPr="00115C77">
              <w:rPr>
                <w:spacing w:val="53"/>
                <w:w w:val="101"/>
                <w:lang w:val="ro-RO"/>
              </w:rPr>
              <w:t xml:space="preserve"> </w:t>
            </w:r>
            <w:r w:rsidRPr="00115C77">
              <w:rPr>
                <w:lang w:val="ro-RO"/>
              </w:rPr>
              <w:t>specificate</w:t>
            </w:r>
            <w:r w:rsidRPr="00115C77">
              <w:rPr>
                <w:spacing w:val="1"/>
                <w:lang w:val="ro-RO"/>
              </w:rPr>
              <w:t xml:space="preserve"> </w:t>
            </w:r>
            <w:r w:rsidRPr="00115C77">
              <w:rPr>
                <w:spacing w:val="-1"/>
                <w:lang w:val="ro-RO"/>
              </w:rPr>
              <w:t>la</w:t>
            </w:r>
            <w:r w:rsidRPr="00115C77">
              <w:rPr>
                <w:spacing w:val="1"/>
                <w:lang w:val="ro-RO"/>
              </w:rPr>
              <w:t xml:space="preserve"> </w:t>
            </w:r>
            <w:r w:rsidRPr="00115C77">
              <w:rPr>
                <w:spacing w:val="-1"/>
                <w:lang w:val="ro-RO"/>
              </w:rPr>
              <w:t>20</w:t>
            </w:r>
            <w:r w:rsidRPr="00115C77">
              <w:rPr>
                <w:spacing w:val="1"/>
                <w:lang w:val="ro-RO"/>
              </w:rPr>
              <w:t xml:space="preserve"> </w:t>
            </w:r>
            <w:r w:rsidRPr="00115C77">
              <w:rPr>
                <w:spacing w:val="-1"/>
                <w:lang w:val="ro-RO"/>
              </w:rPr>
              <w:t>01</w:t>
            </w:r>
            <w:r w:rsidRPr="00115C77">
              <w:rPr>
                <w:spacing w:val="1"/>
                <w:lang w:val="ro-RO"/>
              </w:rPr>
              <w:t xml:space="preserve"> </w:t>
            </w:r>
            <w:r w:rsidRPr="00115C77">
              <w:rPr>
                <w:lang w:val="ro-RO"/>
              </w:rPr>
              <w:t>21,</w:t>
            </w:r>
            <w:r w:rsidRPr="00115C77">
              <w:rPr>
                <w:spacing w:val="2"/>
                <w:lang w:val="ro-RO"/>
              </w:rPr>
              <w:t xml:space="preserve"> </w:t>
            </w:r>
            <w:r w:rsidRPr="00115C77">
              <w:rPr>
                <w:spacing w:val="-1"/>
                <w:lang w:val="ro-RO"/>
              </w:rPr>
              <w:t>20</w:t>
            </w:r>
            <w:r w:rsidRPr="00115C77">
              <w:rPr>
                <w:spacing w:val="1"/>
                <w:lang w:val="ro-RO"/>
              </w:rPr>
              <w:t xml:space="preserve"> </w:t>
            </w:r>
            <w:r w:rsidRPr="00115C77">
              <w:rPr>
                <w:spacing w:val="-1"/>
                <w:lang w:val="ro-RO"/>
              </w:rPr>
              <w:t>01</w:t>
            </w:r>
            <w:r w:rsidRPr="00115C77">
              <w:rPr>
                <w:spacing w:val="1"/>
                <w:lang w:val="ro-RO"/>
              </w:rPr>
              <w:t xml:space="preserve"> </w:t>
            </w:r>
            <w:r w:rsidRPr="00115C77">
              <w:rPr>
                <w:spacing w:val="-1"/>
                <w:lang w:val="ro-RO"/>
              </w:rPr>
              <w:t>23</w:t>
            </w:r>
            <w:r w:rsidRPr="00115C77">
              <w:rPr>
                <w:spacing w:val="1"/>
                <w:lang w:val="ro-RO"/>
              </w:rPr>
              <w:t xml:space="preserve"> </w:t>
            </w:r>
            <w:r w:rsidR="00F5330C" w:rsidRPr="00115C77">
              <w:rPr>
                <w:spacing w:val="-1"/>
                <w:lang w:val="ro-RO"/>
              </w:rPr>
              <w:t>ș</w:t>
            </w:r>
            <w:r w:rsidR="003E0A6C" w:rsidRPr="00115C77">
              <w:rPr>
                <w:spacing w:val="-1"/>
                <w:lang w:val="ro-RO"/>
              </w:rPr>
              <w:t>i</w:t>
            </w:r>
            <w:r w:rsidRPr="00115C77">
              <w:rPr>
                <w:spacing w:val="2"/>
                <w:lang w:val="ro-RO"/>
              </w:rPr>
              <w:t xml:space="preserve"> </w:t>
            </w:r>
            <w:r w:rsidRPr="00115C77">
              <w:rPr>
                <w:spacing w:val="-1"/>
                <w:lang w:val="ro-RO"/>
              </w:rPr>
              <w:t>20</w:t>
            </w:r>
            <w:r w:rsidRPr="00115C77">
              <w:rPr>
                <w:spacing w:val="1"/>
                <w:lang w:val="ro-RO"/>
              </w:rPr>
              <w:t xml:space="preserve"> </w:t>
            </w:r>
            <w:r w:rsidRPr="00115C77">
              <w:rPr>
                <w:spacing w:val="-1"/>
                <w:lang w:val="ro-RO"/>
              </w:rPr>
              <w:t>01</w:t>
            </w:r>
            <w:r w:rsidRPr="00115C77">
              <w:rPr>
                <w:spacing w:val="1"/>
                <w:lang w:val="ro-RO"/>
              </w:rPr>
              <w:t xml:space="preserve"> </w:t>
            </w:r>
            <w:r w:rsidRPr="00115C77">
              <w:rPr>
                <w:spacing w:val="-1"/>
                <w:lang w:val="ro-RO"/>
              </w:rPr>
              <w:t>35</w:t>
            </w:r>
          </w:p>
        </w:tc>
      </w:tr>
    </w:tbl>
    <w:p w14:paraId="7015F7BD" w14:textId="5AF6F0EE" w:rsidR="00754C56" w:rsidRPr="00975F18" w:rsidRDefault="00754C56" w:rsidP="00754C56">
      <w:pPr>
        <w:pStyle w:val="Subtitlu"/>
        <w:jc w:val="center"/>
        <w:rPr>
          <w:rStyle w:val="Accentuaresubtil"/>
        </w:rPr>
      </w:pPr>
      <w:bookmarkStart w:id="260" w:name="_Toc22554986"/>
      <w:bookmarkStart w:id="261" w:name="_Toc24737264"/>
      <w:bookmarkStart w:id="262" w:name="_Toc2232115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33</w:t>
      </w:r>
      <w:r w:rsidR="00636E14">
        <w:rPr>
          <w:rStyle w:val="Accentuaresubtil"/>
          <w:lang w:val="ro-RO"/>
        </w:rPr>
        <w:fldChar w:fldCharType="end"/>
      </w:r>
      <w:r w:rsidRPr="00FD49CC">
        <w:rPr>
          <w:rStyle w:val="Accentuaresubtil"/>
          <w:lang w:val="ro-RO"/>
        </w:rPr>
        <w:t xml:space="preserve">: </w:t>
      </w:r>
      <w:r w:rsidRPr="00754C56">
        <w:rPr>
          <w:rStyle w:val="Accentuaresubtil"/>
          <w:lang w:val="ro-RO"/>
        </w:rPr>
        <w:t>Tipurile de deșeuri de echipamente electrice și electronice care fac obiectul PJGD/PMGD</w:t>
      </w:r>
      <w:bookmarkEnd w:id="260"/>
      <w:bookmarkEnd w:id="261"/>
    </w:p>
    <w:bookmarkEnd w:id="262"/>
    <w:p w14:paraId="22541696" w14:textId="2883E162" w:rsidR="00E44B35" w:rsidRPr="00115C77" w:rsidRDefault="00E44B35" w:rsidP="00A112D0">
      <w:pPr>
        <w:pStyle w:val="Frspaiere"/>
        <w:ind w:firstLine="0"/>
        <w:rPr>
          <w:spacing w:val="-1"/>
          <w:lang w:val="ro-RO"/>
        </w:rPr>
      </w:pPr>
      <w:r w:rsidRPr="00115C77">
        <w:rPr>
          <w:spacing w:val="-1"/>
          <w:lang w:val="ro-RO"/>
        </w:rPr>
        <w:t>În prezent sunt înregistra</w:t>
      </w:r>
      <w:r w:rsidR="00EA47DA" w:rsidRPr="00115C77">
        <w:rPr>
          <w:spacing w:val="-1"/>
          <w:lang w:val="ro-RO"/>
        </w:rPr>
        <w:t>ț</w:t>
      </w:r>
      <w:r w:rsidRPr="00115C77">
        <w:rPr>
          <w:spacing w:val="-1"/>
          <w:lang w:val="ro-RO"/>
        </w:rPr>
        <w:t xml:space="preserve">i la ANPM peste 3000 de producători de echipamente electrice </w:t>
      </w:r>
      <w:r w:rsidR="00F5330C" w:rsidRPr="00115C77">
        <w:rPr>
          <w:spacing w:val="-1"/>
          <w:lang w:val="ro-RO"/>
        </w:rPr>
        <w:t>ș</w:t>
      </w:r>
      <w:r w:rsidR="003E0A6C" w:rsidRPr="00115C77">
        <w:rPr>
          <w:spacing w:val="-1"/>
          <w:lang w:val="ro-RO"/>
        </w:rPr>
        <w:t>i</w:t>
      </w:r>
      <w:r w:rsidRPr="00115C77">
        <w:rPr>
          <w:spacing w:val="-1"/>
          <w:lang w:val="ro-RO"/>
        </w:rPr>
        <w:t xml:space="preserve"> electronice la nivel na</w:t>
      </w:r>
      <w:r w:rsidR="00EA47DA" w:rsidRPr="00115C77">
        <w:rPr>
          <w:spacing w:val="-1"/>
          <w:lang w:val="ro-RO"/>
        </w:rPr>
        <w:t>ț</w:t>
      </w:r>
      <w:r w:rsidRPr="00115C77">
        <w:rPr>
          <w:spacing w:val="-1"/>
          <w:lang w:val="ro-RO"/>
        </w:rPr>
        <w:t>ional.</w:t>
      </w:r>
    </w:p>
    <w:p w14:paraId="0EF3405A" w14:textId="26AF32DF" w:rsidR="00E44B35" w:rsidRPr="00115C77" w:rsidRDefault="00D86033" w:rsidP="00754C56">
      <w:pPr>
        <w:pStyle w:val="TableParagraph"/>
        <w:rPr>
          <w:lang w:val="ro-RO"/>
        </w:rPr>
      </w:pPr>
      <w:r>
        <w:rPr>
          <w:lang w:val="ro-RO"/>
        </w:rPr>
        <w:t>Cantitatea de</w:t>
      </w:r>
      <w:r w:rsidR="00E44B35" w:rsidRPr="00115C77">
        <w:rPr>
          <w:lang w:val="ro-RO"/>
        </w:rPr>
        <w:t xml:space="preserve"> DEEE</w:t>
      </w:r>
      <w:r>
        <w:rPr>
          <w:lang w:val="ro-RO"/>
        </w:rPr>
        <w:t xml:space="preserve"> colectată</w:t>
      </w:r>
    </w:p>
    <w:p w14:paraId="24F87797" w14:textId="126AB067" w:rsidR="00E44B35" w:rsidRPr="00B54A76" w:rsidRDefault="00E44B35" w:rsidP="00754C56">
      <w:pPr>
        <w:pStyle w:val="Frspaiere"/>
        <w:rPr>
          <w:lang w:val="fr-FR"/>
        </w:rPr>
      </w:pPr>
      <w:r w:rsidRPr="00B54A76">
        <w:rPr>
          <w:lang w:val="ro-RO"/>
        </w:rPr>
        <w:t xml:space="preserve">În mod similar ca în cazul </w:t>
      </w:r>
      <w:r w:rsidR="00B54128" w:rsidRPr="00B54A76">
        <w:rPr>
          <w:lang w:val="ro-RO"/>
        </w:rPr>
        <w:t>d</w:t>
      </w:r>
      <w:r w:rsidR="002B1F82" w:rsidRPr="00B54A76">
        <w:rPr>
          <w:lang w:val="ro-RO"/>
        </w:rPr>
        <w:t>eșeurilor</w:t>
      </w:r>
      <w:r w:rsidRPr="00B54A76">
        <w:rPr>
          <w:lang w:val="ro-RO"/>
        </w:rPr>
        <w:t xml:space="preserve"> de ambalaje, nu există </w:t>
      </w:r>
      <w:r w:rsidR="00F5330C" w:rsidRPr="00B54A76">
        <w:rPr>
          <w:lang w:val="ro-RO"/>
        </w:rPr>
        <w:t>ș</w:t>
      </w:r>
      <w:r w:rsidR="003E0A6C" w:rsidRPr="00B54A76">
        <w:rPr>
          <w:lang w:val="ro-RO"/>
        </w:rPr>
        <w:t>i</w:t>
      </w:r>
      <w:r w:rsidRPr="00B54A76">
        <w:rPr>
          <w:lang w:val="ro-RO"/>
        </w:rPr>
        <w:t xml:space="preserve"> nu sunt relevante date la nivel </w:t>
      </w:r>
      <w:r w:rsidR="008B34AF" w:rsidRPr="00B54A76">
        <w:rPr>
          <w:lang w:val="ro-RO"/>
        </w:rPr>
        <w:t>județean</w:t>
      </w:r>
      <w:r w:rsidRPr="00B54A76">
        <w:rPr>
          <w:lang w:val="ro-RO"/>
        </w:rPr>
        <w:t xml:space="preserve"> privind generarea DEEE. </w:t>
      </w:r>
      <w:r w:rsidRPr="00B54A76">
        <w:rPr>
          <w:lang w:val="fr-FR"/>
        </w:rPr>
        <w:t>În tabelul de mai jos este prezentată evolu</w:t>
      </w:r>
      <w:r w:rsidR="00EA47DA" w:rsidRPr="00B54A76">
        <w:rPr>
          <w:lang w:val="fr-FR"/>
        </w:rPr>
        <w:t>ț</w:t>
      </w:r>
      <w:r w:rsidRPr="00B54A76">
        <w:rPr>
          <w:lang w:val="fr-FR"/>
        </w:rPr>
        <w:t>ia cantită</w:t>
      </w:r>
      <w:r w:rsidR="00EA47DA" w:rsidRPr="00B54A76">
        <w:rPr>
          <w:lang w:val="fr-FR"/>
        </w:rPr>
        <w:t>ț</w:t>
      </w:r>
      <w:r w:rsidRPr="00B54A76">
        <w:rPr>
          <w:lang w:val="fr-FR"/>
        </w:rPr>
        <w:t xml:space="preserve">ilor de echipamente electrice </w:t>
      </w:r>
      <w:r w:rsidR="00F5330C" w:rsidRPr="00B54A76">
        <w:rPr>
          <w:lang w:val="fr-FR"/>
        </w:rPr>
        <w:t>ș</w:t>
      </w:r>
      <w:r w:rsidR="003E0A6C" w:rsidRPr="00B54A76">
        <w:rPr>
          <w:lang w:val="fr-FR"/>
        </w:rPr>
        <w:t>i</w:t>
      </w:r>
      <w:r w:rsidRPr="00B54A76">
        <w:rPr>
          <w:lang w:val="fr-FR"/>
        </w:rPr>
        <w:t xml:space="preserve"> electronice puse pe pia</w:t>
      </w:r>
      <w:r w:rsidR="00EA47DA" w:rsidRPr="00B54A76">
        <w:rPr>
          <w:lang w:val="fr-FR"/>
        </w:rPr>
        <w:t>ț</w:t>
      </w:r>
      <w:r w:rsidRPr="00B54A76">
        <w:rPr>
          <w:lang w:val="fr-FR"/>
        </w:rPr>
        <w:t>ă în perioada de analiză 2013-2017</w:t>
      </w:r>
      <w:r w:rsidR="00B54128" w:rsidRPr="00B54A76">
        <w:rPr>
          <w:lang w:val="fr-FR"/>
        </w:rPr>
        <w:t>,</w:t>
      </w:r>
      <w:r w:rsidRPr="00B54A76">
        <w:rPr>
          <w:lang w:val="fr-FR"/>
        </w:rPr>
        <w:t xml:space="preserve"> la nivel na</w:t>
      </w:r>
      <w:r w:rsidR="00EA47DA" w:rsidRPr="00B54A76">
        <w:rPr>
          <w:lang w:val="fr-FR"/>
        </w:rPr>
        <w:t>ț</w:t>
      </w:r>
      <w:r w:rsidRPr="00B54A76">
        <w:rPr>
          <w:lang w:val="fr-FR"/>
        </w:rPr>
        <w:t xml:space="preserve">ional.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3539"/>
        <w:gridCol w:w="1162"/>
        <w:gridCol w:w="1162"/>
        <w:gridCol w:w="1162"/>
        <w:gridCol w:w="1162"/>
        <w:gridCol w:w="1157"/>
      </w:tblGrid>
      <w:tr w:rsidR="00E44B35" w:rsidRPr="00754C56" w14:paraId="7170D088" w14:textId="77777777" w:rsidTr="00754C56">
        <w:trPr>
          <w:trHeight w:val="283"/>
        </w:trPr>
        <w:tc>
          <w:tcPr>
            <w:tcW w:w="1893" w:type="pct"/>
            <w:vMerge w:val="restart"/>
            <w:shd w:val="clear" w:color="auto" w:fill="00B0F0"/>
            <w:vAlign w:val="center"/>
          </w:tcPr>
          <w:p w14:paraId="6B10ACDA" w14:textId="77777777" w:rsidR="00E44B35" w:rsidRPr="00754C56" w:rsidRDefault="00E44B35" w:rsidP="00754C56">
            <w:pPr>
              <w:spacing w:after="0"/>
              <w:jc w:val="center"/>
              <w:rPr>
                <w:rFonts w:eastAsia="Verdana"/>
                <w:b/>
                <w:lang w:val="ro-RO"/>
              </w:rPr>
            </w:pPr>
            <w:r w:rsidRPr="00754C56">
              <w:rPr>
                <w:b/>
                <w:lang w:val="ro-RO"/>
              </w:rPr>
              <w:t>Categorii</w:t>
            </w:r>
            <w:r w:rsidRPr="00754C56">
              <w:rPr>
                <w:b/>
                <w:spacing w:val="7"/>
                <w:lang w:val="ro-RO"/>
              </w:rPr>
              <w:t xml:space="preserve"> </w:t>
            </w:r>
            <w:r w:rsidRPr="00754C56">
              <w:rPr>
                <w:b/>
                <w:spacing w:val="-1"/>
                <w:lang w:val="ro-RO"/>
              </w:rPr>
              <w:t>de</w:t>
            </w:r>
            <w:r w:rsidRPr="00754C56">
              <w:rPr>
                <w:b/>
                <w:spacing w:val="6"/>
                <w:lang w:val="ro-RO"/>
              </w:rPr>
              <w:t xml:space="preserve"> </w:t>
            </w:r>
            <w:r w:rsidRPr="00754C56">
              <w:rPr>
                <w:b/>
                <w:lang w:val="ro-RO"/>
              </w:rPr>
              <w:t>DEEE</w:t>
            </w:r>
          </w:p>
        </w:tc>
        <w:tc>
          <w:tcPr>
            <w:tcW w:w="3107" w:type="pct"/>
            <w:gridSpan w:val="5"/>
            <w:shd w:val="clear" w:color="auto" w:fill="00B0F0"/>
            <w:vAlign w:val="center"/>
          </w:tcPr>
          <w:p w14:paraId="79C40E98" w14:textId="77777777" w:rsidR="00E44B35" w:rsidRPr="00754C56" w:rsidRDefault="00E44B35" w:rsidP="00754C56">
            <w:pPr>
              <w:spacing w:after="0"/>
              <w:jc w:val="center"/>
              <w:rPr>
                <w:rFonts w:eastAsia="Verdana"/>
                <w:b/>
                <w:lang w:val="ro-RO"/>
              </w:rPr>
            </w:pPr>
            <w:r w:rsidRPr="00754C56">
              <w:rPr>
                <w:b/>
                <w:lang w:val="ro-RO"/>
              </w:rPr>
              <w:t>Cantitate</w:t>
            </w:r>
            <w:r w:rsidRPr="00754C56">
              <w:rPr>
                <w:b/>
                <w:spacing w:val="10"/>
                <w:lang w:val="ro-RO"/>
              </w:rPr>
              <w:t xml:space="preserve"> </w:t>
            </w:r>
            <w:r w:rsidRPr="00754C56">
              <w:rPr>
                <w:b/>
                <w:lang w:val="ro-RO"/>
              </w:rPr>
              <w:t>colectată</w:t>
            </w:r>
            <w:r w:rsidRPr="00754C56">
              <w:rPr>
                <w:b/>
                <w:spacing w:val="10"/>
                <w:lang w:val="ro-RO"/>
              </w:rPr>
              <w:t xml:space="preserve"> </w:t>
            </w:r>
            <w:r w:rsidRPr="00754C56">
              <w:rPr>
                <w:b/>
                <w:lang w:val="ro-RO"/>
              </w:rPr>
              <w:t>(t/an)</w:t>
            </w:r>
          </w:p>
        </w:tc>
      </w:tr>
      <w:tr w:rsidR="00E44B35" w:rsidRPr="00754C56" w14:paraId="5BCB5C1B" w14:textId="77777777" w:rsidTr="00754C56">
        <w:trPr>
          <w:trHeight w:val="283"/>
        </w:trPr>
        <w:tc>
          <w:tcPr>
            <w:tcW w:w="1893" w:type="pct"/>
            <w:vMerge/>
            <w:shd w:val="clear" w:color="auto" w:fill="00B0F0"/>
            <w:vAlign w:val="center"/>
          </w:tcPr>
          <w:p w14:paraId="0FFCE03A" w14:textId="77777777" w:rsidR="00E44B35" w:rsidRPr="00754C56" w:rsidRDefault="00E44B35" w:rsidP="00754C56">
            <w:pPr>
              <w:spacing w:after="0"/>
              <w:jc w:val="center"/>
              <w:rPr>
                <w:b/>
                <w:lang w:val="ro-RO"/>
              </w:rPr>
            </w:pPr>
          </w:p>
        </w:tc>
        <w:tc>
          <w:tcPr>
            <w:tcW w:w="622" w:type="pct"/>
            <w:shd w:val="clear" w:color="auto" w:fill="00B0F0"/>
            <w:vAlign w:val="center"/>
          </w:tcPr>
          <w:p w14:paraId="7332DD6B" w14:textId="77777777" w:rsidR="00E44B35" w:rsidRPr="00754C56" w:rsidRDefault="00E44B35" w:rsidP="00754C56">
            <w:pPr>
              <w:spacing w:after="0"/>
              <w:jc w:val="center"/>
              <w:rPr>
                <w:rFonts w:eastAsia="Verdana"/>
                <w:b/>
                <w:lang w:val="ro-RO"/>
              </w:rPr>
            </w:pPr>
            <w:r w:rsidRPr="00754C56">
              <w:rPr>
                <w:b/>
                <w:lang w:val="ro-RO"/>
              </w:rPr>
              <w:t>2013</w:t>
            </w:r>
          </w:p>
        </w:tc>
        <w:tc>
          <w:tcPr>
            <w:tcW w:w="622" w:type="pct"/>
            <w:shd w:val="clear" w:color="auto" w:fill="00B0F0"/>
            <w:vAlign w:val="center"/>
          </w:tcPr>
          <w:p w14:paraId="01655599" w14:textId="77777777" w:rsidR="00E44B35" w:rsidRPr="00754C56" w:rsidRDefault="00E44B35" w:rsidP="00754C56">
            <w:pPr>
              <w:spacing w:after="0"/>
              <w:jc w:val="center"/>
              <w:rPr>
                <w:rFonts w:eastAsia="Verdana"/>
                <w:b/>
                <w:lang w:val="ro-RO"/>
              </w:rPr>
            </w:pPr>
            <w:r w:rsidRPr="00754C56">
              <w:rPr>
                <w:b/>
                <w:lang w:val="ro-RO"/>
              </w:rPr>
              <w:t>2014</w:t>
            </w:r>
          </w:p>
        </w:tc>
        <w:tc>
          <w:tcPr>
            <w:tcW w:w="622" w:type="pct"/>
            <w:shd w:val="clear" w:color="auto" w:fill="00B0F0"/>
            <w:vAlign w:val="center"/>
          </w:tcPr>
          <w:p w14:paraId="27918EA6" w14:textId="77777777" w:rsidR="00E44B35" w:rsidRPr="00754C56" w:rsidRDefault="00E44B35" w:rsidP="00754C56">
            <w:pPr>
              <w:spacing w:after="0"/>
              <w:jc w:val="center"/>
              <w:rPr>
                <w:rFonts w:eastAsia="Verdana"/>
                <w:b/>
                <w:lang w:val="ro-RO"/>
              </w:rPr>
            </w:pPr>
            <w:r w:rsidRPr="00754C56">
              <w:rPr>
                <w:b/>
                <w:lang w:val="ro-RO"/>
              </w:rPr>
              <w:t>2015</w:t>
            </w:r>
          </w:p>
        </w:tc>
        <w:tc>
          <w:tcPr>
            <w:tcW w:w="622" w:type="pct"/>
            <w:shd w:val="clear" w:color="auto" w:fill="00B0F0"/>
            <w:vAlign w:val="center"/>
          </w:tcPr>
          <w:p w14:paraId="161A3566" w14:textId="77777777" w:rsidR="00E44B35" w:rsidRPr="00754C56" w:rsidRDefault="00E44B35" w:rsidP="00754C56">
            <w:pPr>
              <w:spacing w:after="0"/>
              <w:jc w:val="center"/>
              <w:rPr>
                <w:rFonts w:eastAsia="Verdana"/>
                <w:b/>
                <w:lang w:val="ro-RO"/>
              </w:rPr>
            </w:pPr>
            <w:r w:rsidRPr="00754C56">
              <w:rPr>
                <w:b/>
                <w:lang w:val="ro-RO"/>
              </w:rPr>
              <w:t>2016</w:t>
            </w:r>
          </w:p>
        </w:tc>
        <w:tc>
          <w:tcPr>
            <w:tcW w:w="620" w:type="pct"/>
            <w:shd w:val="clear" w:color="auto" w:fill="00B0F0"/>
            <w:vAlign w:val="center"/>
          </w:tcPr>
          <w:p w14:paraId="067F46CA" w14:textId="77777777" w:rsidR="00E44B35" w:rsidRPr="00754C56" w:rsidRDefault="00E44B35" w:rsidP="00754C56">
            <w:pPr>
              <w:spacing w:after="0"/>
              <w:jc w:val="center"/>
              <w:rPr>
                <w:rFonts w:eastAsia="Verdana"/>
                <w:b/>
                <w:lang w:val="ro-RO"/>
              </w:rPr>
            </w:pPr>
            <w:r w:rsidRPr="00754C56">
              <w:rPr>
                <w:b/>
                <w:lang w:val="ro-RO"/>
              </w:rPr>
              <w:t>2017</w:t>
            </w:r>
          </w:p>
        </w:tc>
      </w:tr>
      <w:tr w:rsidR="00E44B35" w:rsidRPr="00115C77" w14:paraId="21473471" w14:textId="77777777" w:rsidTr="00754C56">
        <w:trPr>
          <w:trHeight w:val="397"/>
        </w:trPr>
        <w:tc>
          <w:tcPr>
            <w:tcW w:w="1893" w:type="pct"/>
            <w:vAlign w:val="center"/>
          </w:tcPr>
          <w:p w14:paraId="23995A27" w14:textId="77777777" w:rsidR="00E44B35" w:rsidRPr="00754C56" w:rsidRDefault="00E44B35" w:rsidP="00754C56">
            <w:pPr>
              <w:spacing w:after="0"/>
              <w:rPr>
                <w:b/>
                <w:lang w:val="ro-RO"/>
              </w:rPr>
            </w:pPr>
            <w:r w:rsidRPr="00754C56">
              <w:rPr>
                <w:b/>
                <w:lang w:val="ro-RO"/>
              </w:rPr>
              <w:t>Aparate de uz casnic de mari dimensiuni</w:t>
            </w:r>
          </w:p>
        </w:tc>
        <w:tc>
          <w:tcPr>
            <w:tcW w:w="622" w:type="pct"/>
            <w:vAlign w:val="center"/>
          </w:tcPr>
          <w:p w14:paraId="4D246056" w14:textId="77777777" w:rsidR="00E44B35" w:rsidRPr="00115C77" w:rsidRDefault="00E44B35" w:rsidP="00754C56">
            <w:pPr>
              <w:spacing w:after="0"/>
              <w:jc w:val="center"/>
              <w:rPr>
                <w:lang w:val="ro-RO"/>
              </w:rPr>
            </w:pPr>
            <w:r w:rsidRPr="00115C77">
              <w:rPr>
                <w:lang w:val="ro-RO"/>
              </w:rPr>
              <w:t>81.810</w:t>
            </w:r>
          </w:p>
        </w:tc>
        <w:tc>
          <w:tcPr>
            <w:tcW w:w="622" w:type="pct"/>
            <w:vAlign w:val="center"/>
          </w:tcPr>
          <w:p w14:paraId="079098BD" w14:textId="77777777" w:rsidR="00E44B35" w:rsidRPr="00115C77" w:rsidRDefault="00E44B35" w:rsidP="00754C56">
            <w:pPr>
              <w:spacing w:after="0"/>
              <w:jc w:val="center"/>
              <w:rPr>
                <w:lang w:val="ro-RO"/>
              </w:rPr>
            </w:pPr>
            <w:r w:rsidRPr="00115C77">
              <w:rPr>
                <w:lang w:val="ro-RO"/>
              </w:rPr>
              <w:t>84.995</w:t>
            </w:r>
          </w:p>
        </w:tc>
        <w:tc>
          <w:tcPr>
            <w:tcW w:w="622" w:type="pct"/>
            <w:vAlign w:val="center"/>
          </w:tcPr>
          <w:p w14:paraId="514047CD" w14:textId="77777777" w:rsidR="00E44B35" w:rsidRPr="00115C77" w:rsidRDefault="00E44B35" w:rsidP="00754C56">
            <w:pPr>
              <w:spacing w:after="0"/>
              <w:jc w:val="center"/>
              <w:rPr>
                <w:lang w:val="ro-RO"/>
              </w:rPr>
            </w:pPr>
            <w:r w:rsidRPr="00115C77">
              <w:rPr>
                <w:lang w:val="ro-RO"/>
              </w:rPr>
              <w:t>105.692</w:t>
            </w:r>
          </w:p>
        </w:tc>
        <w:tc>
          <w:tcPr>
            <w:tcW w:w="622" w:type="pct"/>
            <w:vAlign w:val="center"/>
          </w:tcPr>
          <w:p w14:paraId="2A0F65B5" w14:textId="77777777" w:rsidR="00E44B35" w:rsidRPr="00115C77" w:rsidRDefault="00E44B35" w:rsidP="00754C56">
            <w:pPr>
              <w:spacing w:after="0"/>
              <w:jc w:val="center"/>
              <w:rPr>
                <w:lang w:val="ro-RO"/>
              </w:rPr>
            </w:pPr>
            <w:r w:rsidRPr="00115C77">
              <w:rPr>
                <w:lang w:val="ro-RO"/>
              </w:rPr>
              <w:t>129.548</w:t>
            </w:r>
          </w:p>
        </w:tc>
        <w:tc>
          <w:tcPr>
            <w:tcW w:w="620" w:type="pct"/>
            <w:vAlign w:val="center"/>
          </w:tcPr>
          <w:p w14:paraId="2BBD8940" w14:textId="77777777" w:rsidR="00E44B35" w:rsidRPr="00115C77" w:rsidRDefault="00E44B35" w:rsidP="00754C56">
            <w:pPr>
              <w:spacing w:after="0"/>
              <w:jc w:val="center"/>
              <w:rPr>
                <w:lang w:val="ro-RO"/>
              </w:rPr>
            </w:pPr>
            <w:r w:rsidRPr="00115C77">
              <w:rPr>
                <w:lang w:val="ro-RO"/>
              </w:rPr>
              <w:t>n.d.</w:t>
            </w:r>
          </w:p>
        </w:tc>
      </w:tr>
      <w:tr w:rsidR="00E44B35" w:rsidRPr="00115C77" w14:paraId="43E643E0" w14:textId="77777777" w:rsidTr="00754C56">
        <w:trPr>
          <w:trHeight w:val="397"/>
        </w:trPr>
        <w:tc>
          <w:tcPr>
            <w:tcW w:w="1893" w:type="pct"/>
            <w:vAlign w:val="center"/>
          </w:tcPr>
          <w:p w14:paraId="43B3A4DF" w14:textId="77777777" w:rsidR="00E44B35" w:rsidRPr="00754C56" w:rsidRDefault="00E44B35" w:rsidP="00754C56">
            <w:pPr>
              <w:spacing w:after="0"/>
              <w:rPr>
                <w:b/>
                <w:lang w:val="ro-RO"/>
              </w:rPr>
            </w:pPr>
            <w:r w:rsidRPr="00754C56">
              <w:rPr>
                <w:b/>
                <w:lang w:val="ro-RO"/>
              </w:rPr>
              <w:t>Aparate de uz casnic de mici dimensiuni</w:t>
            </w:r>
          </w:p>
        </w:tc>
        <w:tc>
          <w:tcPr>
            <w:tcW w:w="622" w:type="pct"/>
            <w:vAlign w:val="center"/>
          </w:tcPr>
          <w:p w14:paraId="5DC8E656" w14:textId="77777777" w:rsidR="00E44B35" w:rsidRPr="00115C77" w:rsidRDefault="00E44B35" w:rsidP="00754C56">
            <w:pPr>
              <w:spacing w:after="0"/>
              <w:jc w:val="center"/>
              <w:rPr>
                <w:lang w:val="ro-RO"/>
              </w:rPr>
            </w:pPr>
            <w:r w:rsidRPr="00115C77">
              <w:rPr>
                <w:lang w:val="ro-RO"/>
              </w:rPr>
              <w:t>13.655</w:t>
            </w:r>
          </w:p>
        </w:tc>
        <w:tc>
          <w:tcPr>
            <w:tcW w:w="622" w:type="pct"/>
            <w:vAlign w:val="center"/>
          </w:tcPr>
          <w:p w14:paraId="7F395D96" w14:textId="77777777" w:rsidR="00E44B35" w:rsidRPr="00115C77" w:rsidRDefault="00E44B35" w:rsidP="00754C56">
            <w:pPr>
              <w:spacing w:after="0"/>
              <w:jc w:val="center"/>
              <w:rPr>
                <w:lang w:val="ro-RO"/>
              </w:rPr>
            </w:pPr>
            <w:r w:rsidRPr="00115C77">
              <w:rPr>
                <w:lang w:val="ro-RO"/>
              </w:rPr>
              <w:t>10.466</w:t>
            </w:r>
          </w:p>
        </w:tc>
        <w:tc>
          <w:tcPr>
            <w:tcW w:w="622" w:type="pct"/>
            <w:vAlign w:val="center"/>
          </w:tcPr>
          <w:p w14:paraId="56C8365B" w14:textId="77777777" w:rsidR="00E44B35" w:rsidRPr="00115C77" w:rsidRDefault="00E44B35" w:rsidP="00754C56">
            <w:pPr>
              <w:spacing w:after="0"/>
              <w:jc w:val="center"/>
              <w:rPr>
                <w:lang w:val="ro-RO"/>
              </w:rPr>
            </w:pPr>
            <w:r w:rsidRPr="00115C77">
              <w:rPr>
                <w:lang w:val="ro-RO"/>
              </w:rPr>
              <w:t>15.075</w:t>
            </w:r>
          </w:p>
        </w:tc>
        <w:tc>
          <w:tcPr>
            <w:tcW w:w="622" w:type="pct"/>
            <w:vAlign w:val="center"/>
          </w:tcPr>
          <w:p w14:paraId="59DA2C6E" w14:textId="77777777" w:rsidR="00E44B35" w:rsidRPr="00115C77" w:rsidRDefault="00E44B35" w:rsidP="00754C56">
            <w:pPr>
              <w:spacing w:after="0"/>
              <w:jc w:val="center"/>
              <w:rPr>
                <w:lang w:val="ro-RO"/>
              </w:rPr>
            </w:pPr>
            <w:r w:rsidRPr="00115C77">
              <w:rPr>
                <w:lang w:val="ro-RO"/>
              </w:rPr>
              <w:t>16.224</w:t>
            </w:r>
          </w:p>
        </w:tc>
        <w:tc>
          <w:tcPr>
            <w:tcW w:w="620" w:type="pct"/>
            <w:vAlign w:val="center"/>
          </w:tcPr>
          <w:p w14:paraId="21E75CF7" w14:textId="77777777" w:rsidR="00E44B35" w:rsidRPr="00115C77" w:rsidRDefault="00E44B35" w:rsidP="00754C56">
            <w:pPr>
              <w:spacing w:after="0"/>
              <w:jc w:val="center"/>
              <w:rPr>
                <w:lang w:val="ro-RO"/>
              </w:rPr>
            </w:pPr>
            <w:r w:rsidRPr="00115C77">
              <w:rPr>
                <w:lang w:val="ro-RO"/>
              </w:rPr>
              <w:t>n.d.</w:t>
            </w:r>
          </w:p>
        </w:tc>
      </w:tr>
      <w:tr w:rsidR="00E44B35" w:rsidRPr="00115C77" w14:paraId="6581C598" w14:textId="77777777" w:rsidTr="00754C56">
        <w:trPr>
          <w:trHeight w:val="397"/>
        </w:trPr>
        <w:tc>
          <w:tcPr>
            <w:tcW w:w="1893" w:type="pct"/>
            <w:vAlign w:val="center"/>
          </w:tcPr>
          <w:p w14:paraId="73C6C189" w14:textId="6C94C3B6" w:rsidR="00E44B35" w:rsidRPr="00754C56" w:rsidRDefault="00E44B35" w:rsidP="00754C56">
            <w:pPr>
              <w:spacing w:after="0"/>
              <w:rPr>
                <w:b/>
                <w:lang w:val="ro-RO"/>
              </w:rPr>
            </w:pPr>
            <w:r w:rsidRPr="00754C56">
              <w:rPr>
                <w:b/>
                <w:lang w:val="ro-RO"/>
              </w:rPr>
              <w:t xml:space="preserve">Echipamente informatice </w:t>
            </w:r>
            <w:r w:rsidR="00B54128" w:rsidRPr="00754C56">
              <w:rPr>
                <w:b/>
                <w:lang w:val="ro-RO"/>
              </w:rPr>
              <w:t>ș</w:t>
            </w:r>
            <w:r w:rsidRPr="00754C56">
              <w:rPr>
                <w:b/>
                <w:lang w:val="ro-RO"/>
              </w:rPr>
              <w:t xml:space="preserve">i echipamente pentru </w:t>
            </w:r>
            <w:r w:rsidR="00B54128" w:rsidRPr="00754C56">
              <w:rPr>
                <w:b/>
                <w:lang w:val="ro-RO"/>
              </w:rPr>
              <w:t>comunicații</w:t>
            </w:r>
            <w:r w:rsidRPr="00754C56">
              <w:rPr>
                <w:b/>
                <w:lang w:val="ro-RO"/>
              </w:rPr>
              <w:t xml:space="preserve"> electronice</w:t>
            </w:r>
          </w:p>
        </w:tc>
        <w:tc>
          <w:tcPr>
            <w:tcW w:w="622" w:type="pct"/>
            <w:vAlign w:val="center"/>
          </w:tcPr>
          <w:p w14:paraId="2AFBAAD1" w14:textId="77777777" w:rsidR="00E44B35" w:rsidRPr="00115C77" w:rsidRDefault="00E44B35" w:rsidP="00754C56">
            <w:pPr>
              <w:spacing w:after="0"/>
              <w:jc w:val="center"/>
              <w:rPr>
                <w:lang w:val="ro-RO"/>
              </w:rPr>
            </w:pPr>
            <w:r w:rsidRPr="00115C77">
              <w:rPr>
                <w:lang w:val="ro-RO"/>
              </w:rPr>
              <w:t>13.759</w:t>
            </w:r>
          </w:p>
        </w:tc>
        <w:tc>
          <w:tcPr>
            <w:tcW w:w="622" w:type="pct"/>
            <w:vAlign w:val="center"/>
          </w:tcPr>
          <w:p w14:paraId="13D4EC1F" w14:textId="77777777" w:rsidR="00E44B35" w:rsidRPr="00115C77" w:rsidRDefault="00E44B35" w:rsidP="00754C56">
            <w:pPr>
              <w:spacing w:after="0"/>
              <w:jc w:val="center"/>
              <w:rPr>
                <w:lang w:val="ro-RO"/>
              </w:rPr>
            </w:pPr>
            <w:r w:rsidRPr="00115C77">
              <w:rPr>
                <w:lang w:val="ro-RO"/>
              </w:rPr>
              <w:t>13.400</w:t>
            </w:r>
          </w:p>
        </w:tc>
        <w:tc>
          <w:tcPr>
            <w:tcW w:w="622" w:type="pct"/>
            <w:vAlign w:val="center"/>
          </w:tcPr>
          <w:p w14:paraId="6A730CB8" w14:textId="77777777" w:rsidR="00E44B35" w:rsidRPr="00115C77" w:rsidRDefault="00E44B35" w:rsidP="00754C56">
            <w:pPr>
              <w:spacing w:after="0"/>
              <w:jc w:val="center"/>
              <w:rPr>
                <w:lang w:val="ro-RO"/>
              </w:rPr>
            </w:pPr>
            <w:r w:rsidRPr="00115C77">
              <w:rPr>
                <w:lang w:val="ro-RO"/>
              </w:rPr>
              <w:t>13.934</w:t>
            </w:r>
          </w:p>
        </w:tc>
        <w:tc>
          <w:tcPr>
            <w:tcW w:w="622" w:type="pct"/>
            <w:vAlign w:val="center"/>
          </w:tcPr>
          <w:p w14:paraId="5ABBD62B" w14:textId="77777777" w:rsidR="00E44B35" w:rsidRPr="00115C77" w:rsidRDefault="00E44B35" w:rsidP="00754C56">
            <w:pPr>
              <w:spacing w:after="0"/>
              <w:jc w:val="center"/>
              <w:rPr>
                <w:lang w:val="ro-RO"/>
              </w:rPr>
            </w:pPr>
            <w:r w:rsidRPr="00115C77">
              <w:rPr>
                <w:lang w:val="ro-RO"/>
              </w:rPr>
              <w:t>13.231</w:t>
            </w:r>
          </w:p>
        </w:tc>
        <w:tc>
          <w:tcPr>
            <w:tcW w:w="620" w:type="pct"/>
            <w:vAlign w:val="center"/>
          </w:tcPr>
          <w:p w14:paraId="73141BF7" w14:textId="77777777" w:rsidR="00E44B35" w:rsidRPr="00115C77" w:rsidRDefault="00E44B35" w:rsidP="00754C56">
            <w:pPr>
              <w:spacing w:after="0"/>
              <w:jc w:val="center"/>
              <w:rPr>
                <w:lang w:val="ro-RO"/>
              </w:rPr>
            </w:pPr>
            <w:r w:rsidRPr="00115C77">
              <w:rPr>
                <w:lang w:val="ro-RO"/>
              </w:rPr>
              <w:t>n.d.</w:t>
            </w:r>
          </w:p>
        </w:tc>
      </w:tr>
      <w:tr w:rsidR="00E44B35" w:rsidRPr="00115C77" w14:paraId="22E993A3" w14:textId="77777777" w:rsidTr="00754C56">
        <w:trPr>
          <w:trHeight w:val="397"/>
        </w:trPr>
        <w:tc>
          <w:tcPr>
            <w:tcW w:w="1893" w:type="pct"/>
            <w:vAlign w:val="center"/>
          </w:tcPr>
          <w:p w14:paraId="3E864397" w14:textId="02DA5C06" w:rsidR="00E44B35" w:rsidRPr="00754C56" w:rsidRDefault="00E44B35" w:rsidP="00754C56">
            <w:pPr>
              <w:spacing w:after="0"/>
              <w:rPr>
                <w:b/>
                <w:lang w:val="ro-RO"/>
              </w:rPr>
            </w:pPr>
            <w:r w:rsidRPr="00754C56">
              <w:rPr>
                <w:b/>
                <w:lang w:val="ro-RO"/>
              </w:rPr>
              <w:t xml:space="preserve">Aparate electrice de consum </w:t>
            </w:r>
            <w:r w:rsidR="00B54128" w:rsidRPr="00754C56">
              <w:rPr>
                <w:b/>
                <w:lang w:val="ro-RO"/>
              </w:rPr>
              <w:t>ș</w:t>
            </w:r>
            <w:r w:rsidRPr="00754C56">
              <w:rPr>
                <w:b/>
                <w:lang w:val="ro-RO"/>
              </w:rPr>
              <w:t>i panouri fotovoltaice</w:t>
            </w:r>
          </w:p>
        </w:tc>
        <w:tc>
          <w:tcPr>
            <w:tcW w:w="622" w:type="pct"/>
            <w:vAlign w:val="center"/>
          </w:tcPr>
          <w:p w14:paraId="3FDBDCDC" w14:textId="77777777" w:rsidR="00E44B35" w:rsidRPr="00115C77" w:rsidRDefault="00E44B35" w:rsidP="00754C56">
            <w:pPr>
              <w:spacing w:after="0"/>
              <w:jc w:val="center"/>
              <w:rPr>
                <w:lang w:val="ro-RO"/>
              </w:rPr>
            </w:pPr>
            <w:r w:rsidRPr="00115C77">
              <w:rPr>
                <w:lang w:val="ro-RO"/>
              </w:rPr>
              <w:t>11.704</w:t>
            </w:r>
          </w:p>
        </w:tc>
        <w:tc>
          <w:tcPr>
            <w:tcW w:w="622" w:type="pct"/>
            <w:vAlign w:val="center"/>
          </w:tcPr>
          <w:p w14:paraId="70B4B810" w14:textId="77777777" w:rsidR="00E44B35" w:rsidRPr="00115C77" w:rsidRDefault="00E44B35" w:rsidP="00754C56">
            <w:pPr>
              <w:spacing w:after="0"/>
              <w:jc w:val="center"/>
              <w:rPr>
                <w:lang w:val="ro-RO"/>
              </w:rPr>
            </w:pPr>
            <w:r w:rsidRPr="00115C77">
              <w:rPr>
                <w:lang w:val="ro-RO"/>
              </w:rPr>
              <w:t>14.832</w:t>
            </w:r>
          </w:p>
        </w:tc>
        <w:tc>
          <w:tcPr>
            <w:tcW w:w="622" w:type="pct"/>
            <w:vAlign w:val="center"/>
          </w:tcPr>
          <w:p w14:paraId="60063D57" w14:textId="77777777" w:rsidR="00E44B35" w:rsidRPr="00115C77" w:rsidRDefault="00E44B35" w:rsidP="00754C56">
            <w:pPr>
              <w:spacing w:after="0"/>
              <w:jc w:val="center"/>
              <w:rPr>
                <w:lang w:val="ro-RO"/>
              </w:rPr>
            </w:pPr>
            <w:r w:rsidRPr="00115C77">
              <w:rPr>
                <w:lang w:val="ro-RO"/>
              </w:rPr>
              <w:t>15.759</w:t>
            </w:r>
          </w:p>
        </w:tc>
        <w:tc>
          <w:tcPr>
            <w:tcW w:w="622" w:type="pct"/>
            <w:vAlign w:val="center"/>
          </w:tcPr>
          <w:p w14:paraId="6A6C1270" w14:textId="77777777" w:rsidR="00E44B35" w:rsidRPr="00115C77" w:rsidRDefault="00E44B35" w:rsidP="00754C56">
            <w:pPr>
              <w:spacing w:after="0"/>
              <w:jc w:val="center"/>
              <w:rPr>
                <w:lang w:val="ro-RO"/>
              </w:rPr>
            </w:pPr>
            <w:r w:rsidRPr="00115C77">
              <w:rPr>
                <w:lang w:val="ro-RO"/>
              </w:rPr>
              <w:t>17.594</w:t>
            </w:r>
          </w:p>
        </w:tc>
        <w:tc>
          <w:tcPr>
            <w:tcW w:w="620" w:type="pct"/>
            <w:vAlign w:val="center"/>
          </w:tcPr>
          <w:p w14:paraId="4F0C38BD" w14:textId="77777777" w:rsidR="00E44B35" w:rsidRPr="00115C77" w:rsidRDefault="00E44B35" w:rsidP="00754C56">
            <w:pPr>
              <w:spacing w:after="0"/>
              <w:jc w:val="center"/>
              <w:rPr>
                <w:lang w:val="ro-RO"/>
              </w:rPr>
            </w:pPr>
            <w:r w:rsidRPr="00115C77">
              <w:rPr>
                <w:lang w:val="ro-RO"/>
              </w:rPr>
              <w:t>n.d.</w:t>
            </w:r>
          </w:p>
        </w:tc>
      </w:tr>
      <w:tr w:rsidR="00E44B35" w:rsidRPr="00115C77" w14:paraId="47FAD5BE" w14:textId="77777777" w:rsidTr="00754C56">
        <w:trPr>
          <w:trHeight w:val="397"/>
        </w:trPr>
        <w:tc>
          <w:tcPr>
            <w:tcW w:w="1893" w:type="pct"/>
            <w:vAlign w:val="center"/>
          </w:tcPr>
          <w:p w14:paraId="75D19A0C" w14:textId="498DAE43" w:rsidR="00E44B35" w:rsidRPr="00754C56" w:rsidRDefault="00B54128" w:rsidP="00754C56">
            <w:pPr>
              <w:spacing w:after="0"/>
              <w:rPr>
                <w:b/>
                <w:lang w:val="ro-RO"/>
              </w:rPr>
            </w:pPr>
            <w:r w:rsidRPr="00754C56">
              <w:rPr>
                <w:b/>
                <w:lang w:val="ro-RO"/>
              </w:rPr>
              <w:t>Echipamente</w:t>
            </w:r>
            <w:r w:rsidR="00E44B35" w:rsidRPr="00754C56">
              <w:rPr>
                <w:b/>
                <w:lang w:val="ro-RO"/>
              </w:rPr>
              <w:t xml:space="preserve"> de iluminat</w:t>
            </w:r>
          </w:p>
        </w:tc>
        <w:tc>
          <w:tcPr>
            <w:tcW w:w="622" w:type="pct"/>
            <w:vAlign w:val="center"/>
          </w:tcPr>
          <w:p w14:paraId="050FA34B" w14:textId="77777777" w:rsidR="00E44B35" w:rsidRPr="00115C77" w:rsidRDefault="00E44B35" w:rsidP="00754C56">
            <w:pPr>
              <w:spacing w:after="0"/>
              <w:jc w:val="center"/>
              <w:rPr>
                <w:lang w:val="ro-RO"/>
              </w:rPr>
            </w:pPr>
            <w:r w:rsidRPr="00115C77">
              <w:rPr>
                <w:lang w:val="ro-RO"/>
              </w:rPr>
              <w:t>6.262</w:t>
            </w:r>
          </w:p>
        </w:tc>
        <w:tc>
          <w:tcPr>
            <w:tcW w:w="622" w:type="pct"/>
            <w:vAlign w:val="center"/>
          </w:tcPr>
          <w:p w14:paraId="43F81B22" w14:textId="77777777" w:rsidR="00E44B35" w:rsidRPr="00115C77" w:rsidRDefault="00E44B35" w:rsidP="00754C56">
            <w:pPr>
              <w:spacing w:after="0"/>
              <w:jc w:val="center"/>
              <w:rPr>
                <w:lang w:val="ro-RO"/>
              </w:rPr>
            </w:pPr>
            <w:r w:rsidRPr="00115C77">
              <w:rPr>
                <w:lang w:val="ro-RO"/>
              </w:rPr>
              <w:t>5.350</w:t>
            </w:r>
          </w:p>
        </w:tc>
        <w:tc>
          <w:tcPr>
            <w:tcW w:w="622" w:type="pct"/>
            <w:vAlign w:val="center"/>
          </w:tcPr>
          <w:p w14:paraId="2035CB9C" w14:textId="77777777" w:rsidR="00E44B35" w:rsidRPr="00115C77" w:rsidRDefault="00E44B35" w:rsidP="00754C56">
            <w:pPr>
              <w:spacing w:after="0"/>
              <w:jc w:val="center"/>
              <w:rPr>
                <w:lang w:val="ro-RO"/>
              </w:rPr>
            </w:pPr>
            <w:r w:rsidRPr="00115C77">
              <w:rPr>
                <w:lang w:val="ro-RO"/>
              </w:rPr>
              <w:t>6.063</w:t>
            </w:r>
          </w:p>
        </w:tc>
        <w:tc>
          <w:tcPr>
            <w:tcW w:w="622" w:type="pct"/>
            <w:vAlign w:val="center"/>
          </w:tcPr>
          <w:p w14:paraId="4AD0D47F" w14:textId="77777777" w:rsidR="00E44B35" w:rsidRPr="00115C77" w:rsidRDefault="00E44B35" w:rsidP="00754C56">
            <w:pPr>
              <w:spacing w:after="0"/>
              <w:jc w:val="center"/>
              <w:rPr>
                <w:lang w:val="ro-RO"/>
              </w:rPr>
            </w:pPr>
            <w:r w:rsidRPr="00115C77">
              <w:rPr>
                <w:lang w:val="ro-RO"/>
              </w:rPr>
              <w:t>7.042</w:t>
            </w:r>
          </w:p>
        </w:tc>
        <w:tc>
          <w:tcPr>
            <w:tcW w:w="620" w:type="pct"/>
            <w:vAlign w:val="center"/>
          </w:tcPr>
          <w:p w14:paraId="4874E826" w14:textId="77777777" w:rsidR="00E44B35" w:rsidRPr="00115C77" w:rsidRDefault="00E44B35" w:rsidP="00754C56">
            <w:pPr>
              <w:spacing w:after="0"/>
              <w:jc w:val="center"/>
              <w:rPr>
                <w:lang w:val="ro-RO"/>
              </w:rPr>
            </w:pPr>
            <w:r w:rsidRPr="00115C77">
              <w:rPr>
                <w:lang w:val="ro-RO"/>
              </w:rPr>
              <w:t>n.d.</w:t>
            </w:r>
          </w:p>
        </w:tc>
      </w:tr>
      <w:tr w:rsidR="00E44B35" w:rsidRPr="00115C77" w14:paraId="24AB3629" w14:textId="77777777" w:rsidTr="00754C56">
        <w:trPr>
          <w:trHeight w:val="397"/>
        </w:trPr>
        <w:tc>
          <w:tcPr>
            <w:tcW w:w="1893" w:type="pct"/>
            <w:vAlign w:val="center"/>
          </w:tcPr>
          <w:p w14:paraId="7CE6AEFD" w14:textId="45CD2708" w:rsidR="00E44B35" w:rsidRPr="00754C56" w:rsidRDefault="00E44B35" w:rsidP="00754C56">
            <w:pPr>
              <w:spacing w:after="0"/>
              <w:rPr>
                <w:b/>
                <w:lang w:val="ro-RO"/>
              </w:rPr>
            </w:pPr>
            <w:r w:rsidRPr="00754C56">
              <w:rPr>
                <w:b/>
                <w:lang w:val="ro-RO"/>
              </w:rPr>
              <w:t xml:space="preserve">Unelte electrice </w:t>
            </w:r>
            <w:r w:rsidR="009F26F4" w:rsidRPr="00754C56">
              <w:rPr>
                <w:b/>
                <w:lang w:val="ro-RO"/>
              </w:rPr>
              <w:t>ș</w:t>
            </w:r>
            <w:r w:rsidRPr="00754C56">
              <w:rPr>
                <w:b/>
                <w:lang w:val="ro-RO"/>
              </w:rPr>
              <w:t xml:space="preserve">i electronice cu </w:t>
            </w:r>
            <w:r w:rsidR="009F26F4" w:rsidRPr="00754C56">
              <w:rPr>
                <w:b/>
                <w:lang w:val="ro-RO"/>
              </w:rPr>
              <w:t>excepția</w:t>
            </w:r>
            <w:r w:rsidRPr="00754C56">
              <w:rPr>
                <w:b/>
                <w:lang w:val="ro-RO"/>
              </w:rPr>
              <w:t xml:space="preserve"> uneltelor industriale fixe de mari dimensiuni</w:t>
            </w:r>
          </w:p>
        </w:tc>
        <w:tc>
          <w:tcPr>
            <w:tcW w:w="622" w:type="pct"/>
            <w:vAlign w:val="center"/>
          </w:tcPr>
          <w:p w14:paraId="38D41F5D" w14:textId="77777777" w:rsidR="00E44B35" w:rsidRPr="00115C77" w:rsidRDefault="00E44B35" w:rsidP="00754C56">
            <w:pPr>
              <w:spacing w:after="0"/>
              <w:jc w:val="center"/>
              <w:rPr>
                <w:lang w:val="ro-RO"/>
              </w:rPr>
            </w:pPr>
            <w:r w:rsidRPr="00115C77">
              <w:rPr>
                <w:lang w:val="ro-RO"/>
              </w:rPr>
              <w:t>7.339</w:t>
            </w:r>
          </w:p>
        </w:tc>
        <w:tc>
          <w:tcPr>
            <w:tcW w:w="622" w:type="pct"/>
            <w:vAlign w:val="center"/>
          </w:tcPr>
          <w:p w14:paraId="3CC40B93" w14:textId="77777777" w:rsidR="00E44B35" w:rsidRPr="00115C77" w:rsidRDefault="00E44B35" w:rsidP="00754C56">
            <w:pPr>
              <w:spacing w:after="0"/>
              <w:jc w:val="center"/>
              <w:rPr>
                <w:lang w:val="ro-RO"/>
              </w:rPr>
            </w:pPr>
            <w:r w:rsidRPr="00115C77">
              <w:rPr>
                <w:lang w:val="ro-RO"/>
              </w:rPr>
              <w:t>7.727</w:t>
            </w:r>
          </w:p>
        </w:tc>
        <w:tc>
          <w:tcPr>
            <w:tcW w:w="622" w:type="pct"/>
            <w:vAlign w:val="center"/>
          </w:tcPr>
          <w:p w14:paraId="47FCE99B" w14:textId="77777777" w:rsidR="00E44B35" w:rsidRPr="00115C77" w:rsidRDefault="00E44B35" w:rsidP="00754C56">
            <w:pPr>
              <w:spacing w:after="0"/>
              <w:jc w:val="center"/>
              <w:rPr>
                <w:lang w:val="ro-RO"/>
              </w:rPr>
            </w:pPr>
            <w:r w:rsidRPr="00115C77">
              <w:rPr>
                <w:lang w:val="ro-RO"/>
              </w:rPr>
              <w:t>9.654</w:t>
            </w:r>
          </w:p>
        </w:tc>
        <w:tc>
          <w:tcPr>
            <w:tcW w:w="622" w:type="pct"/>
            <w:vAlign w:val="center"/>
          </w:tcPr>
          <w:p w14:paraId="4C9ACC07" w14:textId="77777777" w:rsidR="00E44B35" w:rsidRPr="00115C77" w:rsidRDefault="00E44B35" w:rsidP="00754C56">
            <w:pPr>
              <w:spacing w:after="0"/>
              <w:jc w:val="center"/>
              <w:rPr>
                <w:lang w:val="ro-RO"/>
              </w:rPr>
            </w:pPr>
            <w:r w:rsidRPr="00115C77">
              <w:rPr>
                <w:lang w:val="ro-RO"/>
              </w:rPr>
              <w:t>11.068</w:t>
            </w:r>
          </w:p>
        </w:tc>
        <w:tc>
          <w:tcPr>
            <w:tcW w:w="620" w:type="pct"/>
            <w:vAlign w:val="center"/>
          </w:tcPr>
          <w:p w14:paraId="699217E2" w14:textId="77777777" w:rsidR="00E44B35" w:rsidRPr="00115C77" w:rsidRDefault="00E44B35" w:rsidP="00754C56">
            <w:pPr>
              <w:spacing w:after="0"/>
              <w:jc w:val="center"/>
              <w:rPr>
                <w:lang w:val="ro-RO"/>
              </w:rPr>
            </w:pPr>
            <w:r w:rsidRPr="00115C77">
              <w:rPr>
                <w:lang w:val="ro-RO"/>
              </w:rPr>
              <w:t>n.d.</w:t>
            </w:r>
          </w:p>
        </w:tc>
      </w:tr>
      <w:tr w:rsidR="00E44B35" w:rsidRPr="00115C77" w14:paraId="0718941D" w14:textId="77777777" w:rsidTr="00754C56">
        <w:trPr>
          <w:trHeight w:val="397"/>
        </w:trPr>
        <w:tc>
          <w:tcPr>
            <w:tcW w:w="1893" w:type="pct"/>
            <w:vAlign w:val="center"/>
          </w:tcPr>
          <w:p w14:paraId="57497C70" w14:textId="4AB151C7" w:rsidR="00E44B35" w:rsidRPr="00754C56" w:rsidRDefault="00E44B35" w:rsidP="00754C56">
            <w:pPr>
              <w:spacing w:after="0"/>
              <w:rPr>
                <w:rFonts w:eastAsia="Verdana"/>
                <w:b/>
                <w:lang w:val="ro-RO"/>
              </w:rPr>
            </w:pPr>
            <w:r w:rsidRPr="00754C56">
              <w:rPr>
                <w:b/>
                <w:lang w:val="ro-RO"/>
              </w:rPr>
              <w:t>Jucării,</w:t>
            </w:r>
            <w:r w:rsidRPr="00754C56">
              <w:rPr>
                <w:b/>
                <w:spacing w:val="3"/>
                <w:lang w:val="ro-RO"/>
              </w:rPr>
              <w:t xml:space="preserve"> </w:t>
            </w:r>
            <w:r w:rsidRPr="00754C56">
              <w:rPr>
                <w:b/>
                <w:lang w:val="ro-RO"/>
              </w:rPr>
              <w:t>echipament</w:t>
            </w:r>
            <w:r w:rsidRPr="00754C56">
              <w:rPr>
                <w:b/>
                <w:spacing w:val="3"/>
                <w:lang w:val="ro-RO"/>
              </w:rPr>
              <w:t xml:space="preserve"> </w:t>
            </w:r>
            <w:r w:rsidRPr="00754C56">
              <w:rPr>
                <w:b/>
                <w:lang w:val="ro-RO"/>
              </w:rPr>
              <w:t>pentru</w:t>
            </w:r>
            <w:r w:rsidRPr="00754C56">
              <w:rPr>
                <w:b/>
                <w:spacing w:val="2"/>
                <w:lang w:val="ro-RO"/>
              </w:rPr>
              <w:t xml:space="preserve"> </w:t>
            </w:r>
            <w:r w:rsidRPr="00754C56">
              <w:rPr>
                <w:b/>
                <w:lang w:val="ro-RO"/>
              </w:rPr>
              <w:t>petrecerea</w:t>
            </w:r>
            <w:r w:rsidRPr="00754C56">
              <w:rPr>
                <w:b/>
                <w:spacing w:val="3"/>
                <w:lang w:val="ro-RO"/>
              </w:rPr>
              <w:t xml:space="preserve"> </w:t>
            </w:r>
            <w:r w:rsidRPr="00754C56">
              <w:rPr>
                <w:b/>
                <w:lang w:val="ro-RO"/>
              </w:rPr>
              <w:t>timpului</w:t>
            </w:r>
            <w:r w:rsidRPr="00754C56">
              <w:rPr>
                <w:b/>
                <w:spacing w:val="3"/>
                <w:lang w:val="ro-RO"/>
              </w:rPr>
              <w:t xml:space="preserve"> </w:t>
            </w:r>
            <w:r w:rsidRPr="00754C56">
              <w:rPr>
                <w:b/>
                <w:lang w:val="ro-RO"/>
              </w:rPr>
              <w:t>liber</w:t>
            </w:r>
            <w:r w:rsidRPr="00754C56">
              <w:rPr>
                <w:b/>
                <w:spacing w:val="4"/>
                <w:lang w:val="ro-RO"/>
              </w:rPr>
              <w:t xml:space="preserve"> </w:t>
            </w:r>
            <w:r w:rsidR="00F5330C" w:rsidRPr="00754C56">
              <w:rPr>
                <w:b/>
                <w:spacing w:val="-1"/>
                <w:lang w:val="ro-RO"/>
              </w:rPr>
              <w:t>ș</w:t>
            </w:r>
            <w:r w:rsidR="003E0A6C" w:rsidRPr="00754C56">
              <w:rPr>
                <w:b/>
                <w:spacing w:val="-1"/>
                <w:lang w:val="ro-RO"/>
              </w:rPr>
              <w:t>i</w:t>
            </w:r>
            <w:r w:rsidRPr="00754C56">
              <w:rPr>
                <w:b/>
                <w:spacing w:val="49"/>
                <w:w w:val="101"/>
                <w:lang w:val="ro-RO"/>
              </w:rPr>
              <w:t xml:space="preserve"> </w:t>
            </w:r>
            <w:r w:rsidRPr="00754C56">
              <w:rPr>
                <w:b/>
                <w:lang w:val="ro-RO"/>
              </w:rPr>
              <w:t>echipament</w:t>
            </w:r>
            <w:r w:rsidRPr="00754C56">
              <w:rPr>
                <w:b/>
                <w:spacing w:val="14"/>
                <w:lang w:val="ro-RO"/>
              </w:rPr>
              <w:t xml:space="preserve"> </w:t>
            </w:r>
            <w:r w:rsidRPr="00754C56">
              <w:rPr>
                <w:b/>
                <w:lang w:val="ro-RO"/>
              </w:rPr>
              <w:t>sportiv</w:t>
            </w:r>
          </w:p>
        </w:tc>
        <w:tc>
          <w:tcPr>
            <w:tcW w:w="622" w:type="pct"/>
            <w:vAlign w:val="center"/>
          </w:tcPr>
          <w:p w14:paraId="3937C1B5" w14:textId="77777777" w:rsidR="00E44B35" w:rsidRPr="00115C77" w:rsidRDefault="00E44B35" w:rsidP="00754C56">
            <w:pPr>
              <w:spacing w:after="0"/>
              <w:jc w:val="center"/>
              <w:rPr>
                <w:lang w:val="ro-RO"/>
              </w:rPr>
            </w:pPr>
            <w:r w:rsidRPr="00115C77">
              <w:rPr>
                <w:lang w:val="ro-RO"/>
              </w:rPr>
              <w:t>654</w:t>
            </w:r>
          </w:p>
        </w:tc>
        <w:tc>
          <w:tcPr>
            <w:tcW w:w="622" w:type="pct"/>
            <w:vAlign w:val="center"/>
          </w:tcPr>
          <w:p w14:paraId="2B0F219C" w14:textId="77777777" w:rsidR="00E44B35" w:rsidRPr="00115C77" w:rsidRDefault="00E44B35" w:rsidP="00754C56">
            <w:pPr>
              <w:spacing w:after="0"/>
              <w:jc w:val="center"/>
              <w:rPr>
                <w:lang w:val="ro-RO"/>
              </w:rPr>
            </w:pPr>
            <w:r w:rsidRPr="00115C77">
              <w:rPr>
                <w:lang w:val="ro-RO"/>
              </w:rPr>
              <w:t>999</w:t>
            </w:r>
          </w:p>
        </w:tc>
        <w:tc>
          <w:tcPr>
            <w:tcW w:w="622" w:type="pct"/>
            <w:vAlign w:val="center"/>
          </w:tcPr>
          <w:p w14:paraId="7E8923E0" w14:textId="77777777" w:rsidR="00E44B35" w:rsidRPr="00115C77" w:rsidRDefault="00E44B35" w:rsidP="00754C56">
            <w:pPr>
              <w:spacing w:after="0"/>
              <w:jc w:val="center"/>
              <w:rPr>
                <w:lang w:val="ro-RO"/>
              </w:rPr>
            </w:pPr>
            <w:r w:rsidRPr="00115C77">
              <w:rPr>
                <w:lang w:val="ro-RO"/>
              </w:rPr>
              <w:t>1.613</w:t>
            </w:r>
          </w:p>
        </w:tc>
        <w:tc>
          <w:tcPr>
            <w:tcW w:w="622" w:type="pct"/>
            <w:vAlign w:val="center"/>
          </w:tcPr>
          <w:p w14:paraId="6E325024" w14:textId="77777777" w:rsidR="00E44B35" w:rsidRPr="00115C77" w:rsidRDefault="00E44B35" w:rsidP="00754C56">
            <w:pPr>
              <w:spacing w:after="0"/>
              <w:jc w:val="center"/>
              <w:rPr>
                <w:lang w:val="ro-RO"/>
              </w:rPr>
            </w:pPr>
            <w:r w:rsidRPr="00115C77">
              <w:rPr>
                <w:lang w:val="ro-RO"/>
              </w:rPr>
              <w:t>2.150</w:t>
            </w:r>
          </w:p>
        </w:tc>
        <w:tc>
          <w:tcPr>
            <w:tcW w:w="620" w:type="pct"/>
            <w:vAlign w:val="center"/>
          </w:tcPr>
          <w:p w14:paraId="1B397A61" w14:textId="77777777" w:rsidR="00E44B35" w:rsidRPr="00115C77" w:rsidRDefault="00E44B35" w:rsidP="00754C56">
            <w:pPr>
              <w:spacing w:after="0"/>
              <w:jc w:val="center"/>
              <w:rPr>
                <w:lang w:val="ro-RO"/>
              </w:rPr>
            </w:pPr>
            <w:r w:rsidRPr="00115C77">
              <w:rPr>
                <w:lang w:val="ro-RO"/>
              </w:rPr>
              <w:t>n.d.</w:t>
            </w:r>
          </w:p>
        </w:tc>
      </w:tr>
      <w:tr w:rsidR="00E44B35" w:rsidRPr="00115C77" w14:paraId="49E6FDE1" w14:textId="77777777" w:rsidTr="00754C56">
        <w:trPr>
          <w:trHeight w:val="397"/>
        </w:trPr>
        <w:tc>
          <w:tcPr>
            <w:tcW w:w="1893" w:type="pct"/>
            <w:vAlign w:val="center"/>
          </w:tcPr>
          <w:p w14:paraId="54F6CAD7" w14:textId="4DC96BE2" w:rsidR="00E44B35" w:rsidRPr="00754C56" w:rsidRDefault="00E44B35" w:rsidP="00754C56">
            <w:pPr>
              <w:spacing w:after="0"/>
              <w:rPr>
                <w:rFonts w:eastAsia="Verdana"/>
                <w:b/>
                <w:lang w:val="ro-RO"/>
              </w:rPr>
            </w:pPr>
            <w:r w:rsidRPr="00754C56">
              <w:rPr>
                <w:b/>
                <w:lang w:val="ro-RO"/>
              </w:rPr>
              <w:t>Dispozitive</w:t>
            </w:r>
            <w:r w:rsidRPr="00754C56">
              <w:rPr>
                <w:b/>
                <w:spacing w:val="40"/>
                <w:lang w:val="ro-RO"/>
              </w:rPr>
              <w:t xml:space="preserve"> </w:t>
            </w:r>
            <w:r w:rsidRPr="00754C56">
              <w:rPr>
                <w:b/>
                <w:lang w:val="ro-RO"/>
              </w:rPr>
              <w:t>medicale,</w:t>
            </w:r>
            <w:r w:rsidRPr="00754C56">
              <w:rPr>
                <w:b/>
                <w:spacing w:val="40"/>
                <w:lang w:val="ro-RO"/>
              </w:rPr>
              <w:t xml:space="preserve"> </w:t>
            </w:r>
            <w:r w:rsidRPr="00754C56">
              <w:rPr>
                <w:b/>
                <w:spacing w:val="-1"/>
                <w:lang w:val="ro-RO"/>
              </w:rPr>
              <w:t>cu</w:t>
            </w:r>
            <w:r w:rsidRPr="00754C56">
              <w:rPr>
                <w:b/>
                <w:spacing w:val="40"/>
                <w:lang w:val="ro-RO"/>
              </w:rPr>
              <w:t xml:space="preserve"> </w:t>
            </w:r>
            <w:r w:rsidRPr="00754C56">
              <w:rPr>
                <w:b/>
                <w:lang w:val="ro-RO"/>
              </w:rPr>
              <w:t>excep</w:t>
            </w:r>
            <w:r w:rsidR="00EA47DA" w:rsidRPr="00754C56">
              <w:rPr>
                <w:b/>
                <w:lang w:val="ro-RO"/>
              </w:rPr>
              <w:t>ț</w:t>
            </w:r>
            <w:r w:rsidRPr="00754C56">
              <w:rPr>
                <w:b/>
                <w:lang w:val="ro-RO"/>
              </w:rPr>
              <w:t>ia</w:t>
            </w:r>
            <w:r w:rsidRPr="00754C56">
              <w:rPr>
                <w:b/>
                <w:spacing w:val="39"/>
                <w:lang w:val="ro-RO"/>
              </w:rPr>
              <w:t xml:space="preserve"> </w:t>
            </w:r>
            <w:r w:rsidRPr="00754C56">
              <w:rPr>
                <w:b/>
                <w:lang w:val="ro-RO"/>
              </w:rPr>
              <w:t>tuturor</w:t>
            </w:r>
            <w:r w:rsidRPr="00754C56">
              <w:rPr>
                <w:b/>
                <w:spacing w:val="41"/>
                <w:lang w:val="ro-RO"/>
              </w:rPr>
              <w:t xml:space="preserve"> </w:t>
            </w:r>
            <w:r w:rsidRPr="00754C56">
              <w:rPr>
                <w:b/>
                <w:lang w:val="ro-RO"/>
              </w:rPr>
              <w:t>produselor</w:t>
            </w:r>
            <w:r w:rsidRPr="00754C56">
              <w:rPr>
                <w:b/>
                <w:spacing w:val="45"/>
                <w:w w:val="101"/>
                <w:lang w:val="ro-RO"/>
              </w:rPr>
              <w:t xml:space="preserve"> </w:t>
            </w:r>
            <w:r w:rsidRPr="00754C56">
              <w:rPr>
                <w:b/>
                <w:lang w:val="ro-RO"/>
              </w:rPr>
              <w:t>implantate</w:t>
            </w:r>
            <w:r w:rsidRPr="00754C56">
              <w:rPr>
                <w:b/>
                <w:spacing w:val="7"/>
                <w:lang w:val="ro-RO"/>
              </w:rPr>
              <w:t xml:space="preserve"> </w:t>
            </w:r>
            <w:r w:rsidR="00F5330C" w:rsidRPr="00754C56">
              <w:rPr>
                <w:b/>
                <w:spacing w:val="-1"/>
                <w:lang w:val="ro-RO"/>
              </w:rPr>
              <w:t>ș</w:t>
            </w:r>
            <w:r w:rsidR="003E0A6C" w:rsidRPr="00754C56">
              <w:rPr>
                <w:b/>
                <w:spacing w:val="-1"/>
                <w:lang w:val="ro-RO"/>
              </w:rPr>
              <w:t>i</w:t>
            </w:r>
            <w:r w:rsidRPr="00754C56">
              <w:rPr>
                <w:b/>
                <w:spacing w:val="8"/>
                <w:lang w:val="ro-RO"/>
              </w:rPr>
              <w:t xml:space="preserve"> </w:t>
            </w:r>
            <w:r w:rsidRPr="00754C56">
              <w:rPr>
                <w:b/>
                <w:lang w:val="ro-RO"/>
              </w:rPr>
              <w:t>infectate</w:t>
            </w:r>
          </w:p>
        </w:tc>
        <w:tc>
          <w:tcPr>
            <w:tcW w:w="622" w:type="pct"/>
            <w:vAlign w:val="center"/>
          </w:tcPr>
          <w:p w14:paraId="1AD07DB0" w14:textId="77777777" w:rsidR="00E44B35" w:rsidRPr="00115C77" w:rsidRDefault="00E44B35" w:rsidP="00754C56">
            <w:pPr>
              <w:spacing w:after="0"/>
              <w:jc w:val="center"/>
              <w:rPr>
                <w:lang w:val="ro-RO"/>
              </w:rPr>
            </w:pPr>
            <w:r w:rsidRPr="00115C77">
              <w:rPr>
                <w:lang w:val="ro-RO"/>
              </w:rPr>
              <w:t>416</w:t>
            </w:r>
          </w:p>
        </w:tc>
        <w:tc>
          <w:tcPr>
            <w:tcW w:w="622" w:type="pct"/>
            <w:vAlign w:val="center"/>
          </w:tcPr>
          <w:p w14:paraId="4B728BC6" w14:textId="77777777" w:rsidR="00E44B35" w:rsidRPr="00115C77" w:rsidRDefault="00E44B35" w:rsidP="00754C56">
            <w:pPr>
              <w:spacing w:after="0"/>
              <w:jc w:val="center"/>
              <w:rPr>
                <w:lang w:val="ro-RO"/>
              </w:rPr>
            </w:pPr>
            <w:r w:rsidRPr="00115C77">
              <w:rPr>
                <w:lang w:val="ro-RO"/>
              </w:rPr>
              <w:t>394</w:t>
            </w:r>
          </w:p>
        </w:tc>
        <w:tc>
          <w:tcPr>
            <w:tcW w:w="622" w:type="pct"/>
            <w:vAlign w:val="center"/>
          </w:tcPr>
          <w:p w14:paraId="046905AC" w14:textId="77777777" w:rsidR="00E44B35" w:rsidRPr="00115C77" w:rsidRDefault="00E44B35" w:rsidP="00754C56">
            <w:pPr>
              <w:spacing w:after="0"/>
              <w:jc w:val="center"/>
              <w:rPr>
                <w:lang w:val="ro-RO"/>
              </w:rPr>
            </w:pPr>
            <w:r w:rsidRPr="00115C77">
              <w:rPr>
                <w:lang w:val="ro-RO"/>
              </w:rPr>
              <w:t>674</w:t>
            </w:r>
          </w:p>
        </w:tc>
        <w:tc>
          <w:tcPr>
            <w:tcW w:w="622" w:type="pct"/>
            <w:vAlign w:val="center"/>
          </w:tcPr>
          <w:p w14:paraId="4C0B49B0" w14:textId="77777777" w:rsidR="00E44B35" w:rsidRPr="00115C77" w:rsidRDefault="00E44B35" w:rsidP="00754C56">
            <w:pPr>
              <w:spacing w:after="0"/>
              <w:jc w:val="center"/>
              <w:rPr>
                <w:lang w:val="ro-RO"/>
              </w:rPr>
            </w:pPr>
            <w:r w:rsidRPr="00115C77">
              <w:rPr>
                <w:lang w:val="ro-RO"/>
              </w:rPr>
              <w:t>565</w:t>
            </w:r>
          </w:p>
        </w:tc>
        <w:tc>
          <w:tcPr>
            <w:tcW w:w="620" w:type="pct"/>
            <w:vAlign w:val="center"/>
          </w:tcPr>
          <w:p w14:paraId="6816B33C" w14:textId="77777777" w:rsidR="00E44B35" w:rsidRPr="00115C77" w:rsidRDefault="00E44B35" w:rsidP="00754C56">
            <w:pPr>
              <w:spacing w:after="0"/>
              <w:jc w:val="center"/>
              <w:rPr>
                <w:lang w:val="ro-RO"/>
              </w:rPr>
            </w:pPr>
            <w:r w:rsidRPr="00115C77">
              <w:rPr>
                <w:lang w:val="ro-RO"/>
              </w:rPr>
              <w:t>n.d.</w:t>
            </w:r>
          </w:p>
        </w:tc>
      </w:tr>
      <w:tr w:rsidR="00E44B35" w:rsidRPr="00115C77" w14:paraId="599D6ADC" w14:textId="77777777" w:rsidTr="00754C56">
        <w:trPr>
          <w:trHeight w:val="397"/>
        </w:trPr>
        <w:tc>
          <w:tcPr>
            <w:tcW w:w="1893" w:type="pct"/>
            <w:vAlign w:val="center"/>
          </w:tcPr>
          <w:p w14:paraId="3DA68EF5" w14:textId="06FBA747" w:rsidR="00E44B35" w:rsidRPr="00754C56" w:rsidRDefault="00E44B35" w:rsidP="00754C56">
            <w:pPr>
              <w:spacing w:after="0"/>
              <w:rPr>
                <w:rFonts w:eastAsia="Verdana"/>
                <w:b/>
                <w:lang w:val="ro-RO"/>
              </w:rPr>
            </w:pPr>
            <w:r w:rsidRPr="00754C56">
              <w:rPr>
                <w:b/>
                <w:lang w:val="ro-RO"/>
              </w:rPr>
              <w:t>Instrumente</w:t>
            </w:r>
            <w:r w:rsidRPr="00754C56">
              <w:rPr>
                <w:b/>
                <w:spacing w:val="6"/>
                <w:lang w:val="ro-RO"/>
              </w:rPr>
              <w:t xml:space="preserve"> </w:t>
            </w:r>
            <w:r w:rsidRPr="00754C56">
              <w:rPr>
                <w:b/>
                <w:spacing w:val="-1"/>
                <w:lang w:val="ro-RO"/>
              </w:rPr>
              <w:t>de</w:t>
            </w:r>
            <w:r w:rsidRPr="00754C56">
              <w:rPr>
                <w:b/>
                <w:spacing w:val="6"/>
                <w:lang w:val="ro-RO"/>
              </w:rPr>
              <w:t xml:space="preserve"> </w:t>
            </w:r>
            <w:r w:rsidRPr="00754C56">
              <w:rPr>
                <w:b/>
                <w:lang w:val="ro-RO"/>
              </w:rPr>
              <w:t>monitorizare</w:t>
            </w:r>
            <w:r w:rsidRPr="00754C56">
              <w:rPr>
                <w:b/>
                <w:spacing w:val="6"/>
                <w:lang w:val="ro-RO"/>
              </w:rPr>
              <w:t xml:space="preserve"> </w:t>
            </w:r>
            <w:r w:rsidR="00F5330C" w:rsidRPr="00754C56">
              <w:rPr>
                <w:b/>
                <w:spacing w:val="-1"/>
                <w:lang w:val="ro-RO"/>
              </w:rPr>
              <w:t>ș</w:t>
            </w:r>
            <w:r w:rsidR="003E0A6C" w:rsidRPr="00754C56">
              <w:rPr>
                <w:b/>
                <w:spacing w:val="-1"/>
                <w:lang w:val="ro-RO"/>
              </w:rPr>
              <w:t>i</w:t>
            </w:r>
            <w:r w:rsidRPr="00754C56">
              <w:rPr>
                <w:b/>
                <w:spacing w:val="7"/>
                <w:lang w:val="ro-RO"/>
              </w:rPr>
              <w:t xml:space="preserve"> </w:t>
            </w:r>
            <w:r w:rsidRPr="00754C56">
              <w:rPr>
                <w:b/>
                <w:lang w:val="ro-RO"/>
              </w:rPr>
              <w:t>control</w:t>
            </w:r>
          </w:p>
        </w:tc>
        <w:tc>
          <w:tcPr>
            <w:tcW w:w="622" w:type="pct"/>
            <w:vAlign w:val="center"/>
          </w:tcPr>
          <w:p w14:paraId="39C72E43" w14:textId="77777777" w:rsidR="00E44B35" w:rsidRPr="00115C77" w:rsidRDefault="00E44B35" w:rsidP="00754C56">
            <w:pPr>
              <w:spacing w:after="0"/>
              <w:jc w:val="center"/>
              <w:rPr>
                <w:lang w:val="ro-RO"/>
              </w:rPr>
            </w:pPr>
            <w:r w:rsidRPr="00115C77">
              <w:rPr>
                <w:lang w:val="ro-RO"/>
              </w:rPr>
              <w:t>750</w:t>
            </w:r>
          </w:p>
        </w:tc>
        <w:tc>
          <w:tcPr>
            <w:tcW w:w="622" w:type="pct"/>
            <w:vAlign w:val="center"/>
          </w:tcPr>
          <w:p w14:paraId="29469157" w14:textId="77777777" w:rsidR="00E44B35" w:rsidRPr="00115C77" w:rsidRDefault="00E44B35" w:rsidP="00754C56">
            <w:pPr>
              <w:spacing w:after="0"/>
              <w:jc w:val="center"/>
              <w:rPr>
                <w:lang w:val="ro-RO"/>
              </w:rPr>
            </w:pPr>
            <w:r w:rsidRPr="00115C77">
              <w:rPr>
                <w:lang w:val="ro-RO"/>
              </w:rPr>
              <w:t>938</w:t>
            </w:r>
          </w:p>
        </w:tc>
        <w:tc>
          <w:tcPr>
            <w:tcW w:w="622" w:type="pct"/>
            <w:vAlign w:val="center"/>
          </w:tcPr>
          <w:p w14:paraId="134277A5" w14:textId="77777777" w:rsidR="00E44B35" w:rsidRPr="00115C77" w:rsidRDefault="00E44B35" w:rsidP="00754C56">
            <w:pPr>
              <w:spacing w:after="0"/>
              <w:jc w:val="center"/>
              <w:rPr>
                <w:lang w:val="ro-RO"/>
              </w:rPr>
            </w:pPr>
            <w:r w:rsidRPr="00115C77">
              <w:rPr>
                <w:lang w:val="ro-RO"/>
              </w:rPr>
              <w:t>2.566</w:t>
            </w:r>
          </w:p>
        </w:tc>
        <w:tc>
          <w:tcPr>
            <w:tcW w:w="622" w:type="pct"/>
            <w:vAlign w:val="center"/>
          </w:tcPr>
          <w:p w14:paraId="77F4C1E4" w14:textId="77777777" w:rsidR="00E44B35" w:rsidRPr="00115C77" w:rsidRDefault="00E44B35" w:rsidP="00754C56">
            <w:pPr>
              <w:spacing w:after="0"/>
              <w:jc w:val="center"/>
              <w:rPr>
                <w:lang w:val="ro-RO"/>
              </w:rPr>
            </w:pPr>
            <w:r w:rsidRPr="00115C77">
              <w:rPr>
                <w:lang w:val="ro-RO"/>
              </w:rPr>
              <w:t>2.126</w:t>
            </w:r>
          </w:p>
        </w:tc>
        <w:tc>
          <w:tcPr>
            <w:tcW w:w="620" w:type="pct"/>
            <w:vAlign w:val="center"/>
          </w:tcPr>
          <w:p w14:paraId="03BF3693" w14:textId="77777777" w:rsidR="00E44B35" w:rsidRPr="00115C77" w:rsidRDefault="00E44B35" w:rsidP="00754C56">
            <w:pPr>
              <w:spacing w:after="0"/>
              <w:jc w:val="center"/>
              <w:rPr>
                <w:lang w:val="ro-RO"/>
              </w:rPr>
            </w:pPr>
            <w:r w:rsidRPr="00115C77">
              <w:rPr>
                <w:lang w:val="ro-RO"/>
              </w:rPr>
              <w:t>n.d.</w:t>
            </w:r>
          </w:p>
        </w:tc>
      </w:tr>
      <w:tr w:rsidR="00E44B35" w:rsidRPr="00115C77" w14:paraId="1A7DC427" w14:textId="77777777" w:rsidTr="00754C56">
        <w:trPr>
          <w:trHeight w:val="340"/>
        </w:trPr>
        <w:tc>
          <w:tcPr>
            <w:tcW w:w="1893" w:type="pct"/>
            <w:vAlign w:val="center"/>
          </w:tcPr>
          <w:p w14:paraId="07196260" w14:textId="77777777" w:rsidR="00E44B35" w:rsidRPr="00754C56" w:rsidRDefault="00E44B35" w:rsidP="00754C56">
            <w:pPr>
              <w:spacing w:after="0"/>
              <w:rPr>
                <w:rFonts w:eastAsia="Verdana"/>
                <w:b/>
                <w:lang w:val="ro-RO"/>
              </w:rPr>
            </w:pPr>
            <w:r w:rsidRPr="00754C56">
              <w:rPr>
                <w:b/>
                <w:lang w:val="ro-RO"/>
              </w:rPr>
              <w:t>Distribuitoare</w:t>
            </w:r>
            <w:r w:rsidRPr="00754C56">
              <w:rPr>
                <w:b/>
                <w:spacing w:val="18"/>
                <w:lang w:val="ro-RO"/>
              </w:rPr>
              <w:t xml:space="preserve"> </w:t>
            </w:r>
            <w:r w:rsidRPr="00754C56">
              <w:rPr>
                <w:b/>
                <w:lang w:val="ro-RO"/>
              </w:rPr>
              <w:t>automate</w:t>
            </w:r>
          </w:p>
        </w:tc>
        <w:tc>
          <w:tcPr>
            <w:tcW w:w="622" w:type="pct"/>
            <w:vAlign w:val="center"/>
          </w:tcPr>
          <w:p w14:paraId="73DFB84A" w14:textId="77777777" w:rsidR="00E44B35" w:rsidRPr="00115C77" w:rsidRDefault="00E44B35" w:rsidP="00754C56">
            <w:pPr>
              <w:spacing w:after="0"/>
              <w:jc w:val="center"/>
              <w:rPr>
                <w:lang w:val="ro-RO"/>
              </w:rPr>
            </w:pPr>
            <w:r w:rsidRPr="00115C77">
              <w:rPr>
                <w:lang w:val="ro-RO"/>
              </w:rPr>
              <w:t>348</w:t>
            </w:r>
          </w:p>
        </w:tc>
        <w:tc>
          <w:tcPr>
            <w:tcW w:w="622" w:type="pct"/>
            <w:vAlign w:val="center"/>
          </w:tcPr>
          <w:p w14:paraId="68ADF0A8" w14:textId="77777777" w:rsidR="00E44B35" w:rsidRPr="00115C77" w:rsidRDefault="00E44B35" w:rsidP="00754C56">
            <w:pPr>
              <w:spacing w:after="0"/>
              <w:jc w:val="center"/>
              <w:rPr>
                <w:lang w:val="ro-RO"/>
              </w:rPr>
            </w:pPr>
            <w:r w:rsidRPr="00115C77">
              <w:rPr>
                <w:lang w:val="ro-RO"/>
              </w:rPr>
              <w:t>482</w:t>
            </w:r>
          </w:p>
        </w:tc>
        <w:tc>
          <w:tcPr>
            <w:tcW w:w="622" w:type="pct"/>
            <w:vAlign w:val="center"/>
          </w:tcPr>
          <w:p w14:paraId="73F64DF2" w14:textId="77777777" w:rsidR="00E44B35" w:rsidRPr="00115C77" w:rsidRDefault="00E44B35" w:rsidP="00754C56">
            <w:pPr>
              <w:spacing w:after="0"/>
              <w:jc w:val="center"/>
              <w:rPr>
                <w:lang w:val="ro-RO"/>
              </w:rPr>
            </w:pPr>
            <w:r w:rsidRPr="00115C77">
              <w:rPr>
                <w:lang w:val="ro-RO"/>
              </w:rPr>
              <w:t>808</w:t>
            </w:r>
          </w:p>
        </w:tc>
        <w:tc>
          <w:tcPr>
            <w:tcW w:w="622" w:type="pct"/>
            <w:vAlign w:val="center"/>
          </w:tcPr>
          <w:p w14:paraId="4B1932DA" w14:textId="77777777" w:rsidR="00E44B35" w:rsidRPr="00115C77" w:rsidRDefault="00E44B35" w:rsidP="00754C56">
            <w:pPr>
              <w:spacing w:after="0"/>
              <w:jc w:val="center"/>
              <w:rPr>
                <w:lang w:val="ro-RO"/>
              </w:rPr>
            </w:pPr>
            <w:r w:rsidRPr="00115C77">
              <w:rPr>
                <w:lang w:val="ro-RO"/>
              </w:rPr>
              <w:t>1.093</w:t>
            </w:r>
          </w:p>
        </w:tc>
        <w:tc>
          <w:tcPr>
            <w:tcW w:w="620" w:type="pct"/>
            <w:vAlign w:val="center"/>
          </w:tcPr>
          <w:p w14:paraId="20C0AB71" w14:textId="77777777" w:rsidR="00E44B35" w:rsidRPr="00115C77" w:rsidRDefault="00E44B35" w:rsidP="00754C56">
            <w:pPr>
              <w:spacing w:after="0"/>
              <w:jc w:val="center"/>
              <w:rPr>
                <w:lang w:val="ro-RO"/>
              </w:rPr>
            </w:pPr>
            <w:r w:rsidRPr="00115C77">
              <w:rPr>
                <w:lang w:val="ro-RO"/>
              </w:rPr>
              <w:t>n.d.</w:t>
            </w:r>
          </w:p>
        </w:tc>
      </w:tr>
      <w:tr w:rsidR="00E44B35" w:rsidRPr="00115C77" w14:paraId="7A9E5AC9" w14:textId="77777777" w:rsidTr="00754C56">
        <w:trPr>
          <w:trHeight w:val="340"/>
        </w:trPr>
        <w:tc>
          <w:tcPr>
            <w:tcW w:w="1893" w:type="pct"/>
            <w:vAlign w:val="center"/>
          </w:tcPr>
          <w:p w14:paraId="65DAC530" w14:textId="77777777" w:rsidR="00E44B35" w:rsidRPr="00754C56" w:rsidRDefault="00E44B35" w:rsidP="00754C56">
            <w:pPr>
              <w:spacing w:after="0"/>
              <w:rPr>
                <w:rFonts w:eastAsia="Verdana"/>
                <w:b/>
                <w:lang w:val="ro-RO"/>
              </w:rPr>
            </w:pPr>
            <w:r w:rsidRPr="00754C56">
              <w:rPr>
                <w:b/>
                <w:lang w:val="ro-RO"/>
              </w:rPr>
              <w:t>Total</w:t>
            </w:r>
          </w:p>
        </w:tc>
        <w:tc>
          <w:tcPr>
            <w:tcW w:w="622" w:type="pct"/>
            <w:vAlign w:val="center"/>
          </w:tcPr>
          <w:p w14:paraId="14CBA50C" w14:textId="77777777" w:rsidR="00E44B35" w:rsidRPr="00754C56" w:rsidRDefault="00E44B35" w:rsidP="00754C56">
            <w:pPr>
              <w:spacing w:after="0"/>
              <w:jc w:val="center"/>
              <w:rPr>
                <w:b/>
                <w:lang w:val="ro-RO"/>
              </w:rPr>
            </w:pPr>
            <w:r w:rsidRPr="00754C56">
              <w:rPr>
                <w:b/>
                <w:lang w:val="ro-RO"/>
              </w:rPr>
              <w:t>136.804</w:t>
            </w:r>
          </w:p>
        </w:tc>
        <w:tc>
          <w:tcPr>
            <w:tcW w:w="622" w:type="pct"/>
            <w:vAlign w:val="center"/>
          </w:tcPr>
          <w:p w14:paraId="63877255" w14:textId="77777777" w:rsidR="00E44B35" w:rsidRPr="00754C56" w:rsidRDefault="00E44B35" w:rsidP="00754C56">
            <w:pPr>
              <w:spacing w:after="0"/>
              <w:jc w:val="center"/>
              <w:rPr>
                <w:b/>
                <w:lang w:val="ro-RO"/>
              </w:rPr>
            </w:pPr>
            <w:r w:rsidRPr="00754C56">
              <w:rPr>
                <w:b/>
                <w:lang w:val="ro-RO"/>
              </w:rPr>
              <w:t>139.587</w:t>
            </w:r>
          </w:p>
        </w:tc>
        <w:tc>
          <w:tcPr>
            <w:tcW w:w="622" w:type="pct"/>
            <w:vAlign w:val="center"/>
          </w:tcPr>
          <w:p w14:paraId="5E3A10D3" w14:textId="77777777" w:rsidR="00E44B35" w:rsidRPr="00754C56" w:rsidRDefault="00E44B35" w:rsidP="00754C56">
            <w:pPr>
              <w:spacing w:after="0"/>
              <w:jc w:val="center"/>
              <w:rPr>
                <w:b/>
                <w:lang w:val="ro-RO"/>
              </w:rPr>
            </w:pPr>
            <w:r w:rsidRPr="00754C56">
              <w:rPr>
                <w:b/>
                <w:lang w:val="ro-RO"/>
              </w:rPr>
              <w:t>171.842</w:t>
            </w:r>
          </w:p>
        </w:tc>
        <w:tc>
          <w:tcPr>
            <w:tcW w:w="622" w:type="pct"/>
            <w:vAlign w:val="center"/>
          </w:tcPr>
          <w:p w14:paraId="74A468B5" w14:textId="77777777" w:rsidR="00E44B35" w:rsidRPr="00754C56" w:rsidRDefault="00E44B35" w:rsidP="00754C56">
            <w:pPr>
              <w:spacing w:after="0"/>
              <w:jc w:val="center"/>
              <w:rPr>
                <w:b/>
                <w:lang w:val="ro-RO"/>
              </w:rPr>
            </w:pPr>
            <w:r w:rsidRPr="00754C56">
              <w:rPr>
                <w:b/>
                <w:lang w:val="ro-RO"/>
              </w:rPr>
              <w:t>200.645</w:t>
            </w:r>
          </w:p>
        </w:tc>
        <w:tc>
          <w:tcPr>
            <w:tcW w:w="620" w:type="pct"/>
            <w:vAlign w:val="center"/>
          </w:tcPr>
          <w:p w14:paraId="6251E3D5" w14:textId="77777777" w:rsidR="00E44B35" w:rsidRPr="00754C56" w:rsidRDefault="00E44B35" w:rsidP="00754C56">
            <w:pPr>
              <w:spacing w:after="0"/>
              <w:jc w:val="center"/>
              <w:rPr>
                <w:b/>
                <w:lang w:val="ro-RO"/>
              </w:rPr>
            </w:pPr>
            <w:r w:rsidRPr="00754C56">
              <w:rPr>
                <w:b/>
                <w:lang w:val="ro-RO"/>
              </w:rPr>
              <w:t>n.d.</w:t>
            </w:r>
          </w:p>
        </w:tc>
      </w:tr>
    </w:tbl>
    <w:p w14:paraId="17A1EFF5" w14:textId="52E2404D" w:rsidR="00B17BA0" w:rsidRDefault="00754C56" w:rsidP="00B17BA0">
      <w:pPr>
        <w:pStyle w:val="Subtitlu"/>
        <w:jc w:val="center"/>
        <w:rPr>
          <w:rStyle w:val="Accentuaresubtil"/>
          <w:lang w:val="ro-RO"/>
        </w:rPr>
      </w:pPr>
      <w:bookmarkStart w:id="263" w:name="_Toc22554987"/>
      <w:bookmarkStart w:id="264" w:name="_Toc24737265"/>
      <w:bookmarkStart w:id="265" w:name="_Toc2232115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34</w:t>
      </w:r>
      <w:r w:rsidR="00636E14">
        <w:rPr>
          <w:rStyle w:val="Accentuaresubtil"/>
          <w:lang w:val="ro-RO"/>
        </w:rPr>
        <w:fldChar w:fldCharType="end"/>
      </w:r>
      <w:r w:rsidRPr="00FD49CC">
        <w:rPr>
          <w:rStyle w:val="Accentuaresubtil"/>
          <w:lang w:val="ro-RO"/>
        </w:rPr>
        <w:t xml:space="preserve">: </w:t>
      </w:r>
      <w:r w:rsidR="00B17BA0" w:rsidRPr="00B17BA0">
        <w:rPr>
          <w:rStyle w:val="Accentuaresubtil"/>
          <w:lang w:val="ro-RO"/>
        </w:rPr>
        <w:t>Cantitatea de DEEE colectată pe județ/municipiul București (Sursa: APM)</w:t>
      </w:r>
      <w:bookmarkEnd w:id="263"/>
      <w:bookmarkEnd w:id="264"/>
    </w:p>
    <w:bookmarkEnd w:id="265"/>
    <w:p w14:paraId="3487F062" w14:textId="146F9115" w:rsidR="00E44B35" w:rsidRPr="00115C77" w:rsidRDefault="00E44B35" w:rsidP="00A112D0">
      <w:pPr>
        <w:pStyle w:val="Frspaiere"/>
        <w:ind w:firstLine="0"/>
      </w:pPr>
      <w:r w:rsidRPr="00115C77">
        <w:t xml:space="preserve">În vederea realizării obiectivelor anuale de colectare, reutilizare, reciclare </w:t>
      </w:r>
      <w:r w:rsidR="00F5330C" w:rsidRPr="00115C77">
        <w:t>ș</w:t>
      </w:r>
      <w:r w:rsidR="003E0A6C" w:rsidRPr="00115C77">
        <w:t>i</w:t>
      </w:r>
      <w:r w:rsidRPr="00115C77">
        <w:t xml:space="preserve"> valorificare a DEEE producătorii pot ac</w:t>
      </w:r>
      <w:r w:rsidR="00EA47DA" w:rsidRPr="00115C77">
        <w:t>ț</w:t>
      </w:r>
      <w:r w:rsidRPr="00115C77">
        <w:t xml:space="preserve">iona: </w:t>
      </w:r>
    </w:p>
    <w:p w14:paraId="5E1DBB2A" w14:textId="77777777" w:rsidR="00E44B35" w:rsidRPr="000E4BDB"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0E4BDB">
        <w:rPr>
          <w:rFonts w:asciiTheme="majorHAnsi" w:hAnsiTheme="majorHAnsi" w:cs="Calibri"/>
          <w:sz w:val="22"/>
        </w:rPr>
        <w:t xml:space="preserve">individual, utilizând propriile resurse; </w:t>
      </w:r>
    </w:p>
    <w:p w14:paraId="35A212C0" w14:textId="6B7242CE" w:rsidR="00E44B35"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0E4BDB">
        <w:rPr>
          <w:rFonts w:asciiTheme="majorHAnsi" w:hAnsiTheme="majorHAnsi" w:cs="Calibri"/>
          <w:sz w:val="22"/>
        </w:rPr>
        <w:t>prin transferarea acestor responsabilită</w:t>
      </w:r>
      <w:r w:rsidR="00EA47DA" w:rsidRPr="000E4BDB">
        <w:rPr>
          <w:rFonts w:asciiTheme="majorHAnsi" w:hAnsiTheme="majorHAnsi" w:cs="Calibri"/>
          <w:sz w:val="22"/>
        </w:rPr>
        <w:t>ț</w:t>
      </w:r>
      <w:r w:rsidRPr="000E4BDB">
        <w:rPr>
          <w:rFonts w:asciiTheme="majorHAnsi" w:hAnsiTheme="majorHAnsi" w:cs="Calibri"/>
          <w:sz w:val="22"/>
        </w:rPr>
        <w:t xml:space="preserve">i, pe bază de contract, către un operator economic legal constituit </w:t>
      </w:r>
      <w:r w:rsidR="00F5330C" w:rsidRPr="000E4BDB">
        <w:rPr>
          <w:rFonts w:asciiTheme="majorHAnsi" w:hAnsiTheme="majorHAnsi" w:cs="Calibri"/>
          <w:sz w:val="22"/>
        </w:rPr>
        <w:t>ș</w:t>
      </w:r>
      <w:r w:rsidR="003E0A6C" w:rsidRPr="000E4BDB">
        <w:rPr>
          <w:rFonts w:asciiTheme="majorHAnsi" w:hAnsiTheme="majorHAnsi" w:cs="Calibri"/>
          <w:sz w:val="22"/>
        </w:rPr>
        <w:t>i</w:t>
      </w:r>
      <w:r w:rsidR="000E4BDB">
        <w:rPr>
          <w:rFonts w:asciiTheme="majorHAnsi" w:hAnsiTheme="majorHAnsi" w:cs="Calibri"/>
          <w:sz w:val="22"/>
        </w:rPr>
        <w:t xml:space="preserve"> autorizat în acest sens.</w:t>
      </w:r>
    </w:p>
    <w:p w14:paraId="71372423" w14:textId="77777777" w:rsidR="000E4BDB" w:rsidRPr="000E4BDB" w:rsidRDefault="000E4BDB" w:rsidP="000E4BDB">
      <w:pPr>
        <w:autoSpaceDE w:val="0"/>
        <w:autoSpaceDN w:val="0"/>
        <w:adjustRightInd w:val="0"/>
        <w:spacing w:after="0" w:line="254" w:lineRule="auto"/>
        <w:jc w:val="both"/>
        <w:rPr>
          <w:rFonts w:asciiTheme="majorHAnsi" w:hAnsiTheme="majorHAnsi" w:cs="Calibri"/>
          <w:sz w:val="22"/>
        </w:rPr>
      </w:pPr>
    </w:p>
    <w:p w14:paraId="25B61715" w14:textId="7A49E03F" w:rsidR="00E44B35" w:rsidRDefault="00E44B35" w:rsidP="00A112D0">
      <w:pPr>
        <w:pStyle w:val="Frspaiere"/>
        <w:ind w:firstLine="0"/>
      </w:pPr>
      <w:r w:rsidRPr="00115C77">
        <w:t>La data elaborării PJGD la nivel na</w:t>
      </w:r>
      <w:r w:rsidR="00EA47DA" w:rsidRPr="00115C77">
        <w:t>ț</w:t>
      </w:r>
      <w:r w:rsidRPr="00115C77">
        <w:t>ional erau licen</w:t>
      </w:r>
      <w:r w:rsidR="00EA47DA" w:rsidRPr="00115C77">
        <w:t>ț</w:t>
      </w:r>
      <w:r w:rsidRPr="00115C77">
        <w:t>ia</w:t>
      </w:r>
      <w:r w:rsidR="00EA47DA" w:rsidRPr="00115C77">
        <w:t>ț</w:t>
      </w:r>
      <w:r w:rsidR="004F7F2C">
        <w:t>i 13</w:t>
      </w:r>
      <w:r w:rsidRPr="00115C77">
        <w:t xml:space="preserve"> operatori economici pentru preluarea responsabilită</w:t>
      </w:r>
      <w:r w:rsidR="00EA47DA" w:rsidRPr="00115C77">
        <w:t>ț</w:t>
      </w:r>
      <w:r w:rsidRPr="00115C77">
        <w:t xml:space="preserve">ii pentru </w:t>
      </w:r>
      <w:r w:rsidR="003E0A6C" w:rsidRPr="00115C77">
        <w:t>de</w:t>
      </w:r>
      <w:r w:rsidR="00F5330C" w:rsidRPr="00115C77">
        <w:t>ș</w:t>
      </w:r>
      <w:r w:rsidR="003E0A6C" w:rsidRPr="00115C77">
        <w:t>euri</w:t>
      </w:r>
      <w:r w:rsidRPr="00115C77">
        <w:t xml:space="preserve">le de echipamente electrice </w:t>
      </w:r>
      <w:r w:rsidR="00F5330C" w:rsidRPr="00115C77">
        <w:t>ș</w:t>
      </w:r>
      <w:r w:rsidR="003E0A6C" w:rsidRPr="00115C77">
        <w:t>i</w:t>
      </w:r>
      <w:r w:rsidRPr="00115C77">
        <w:t xml:space="preserve"> electronice, potrivit prevederilor art. 25 alin. (7) din OUG nr. 5/2015 privind </w:t>
      </w:r>
      <w:r w:rsidR="003E0A6C" w:rsidRPr="00115C77">
        <w:t>de</w:t>
      </w:r>
      <w:r w:rsidR="00F5330C" w:rsidRPr="00115C77">
        <w:t>ș</w:t>
      </w:r>
      <w:r w:rsidR="003E0A6C" w:rsidRPr="00115C77">
        <w:t>euri</w:t>
      </w:r>
      <w:r w:rsidRPr="00115C77">
        <w:t xml:space="preserve">le de echipamente electrice </w:t>
      </w:r>
      <w:r w:rsidR="00F5330C" w:rsidRPr="00115C77">
        <w:t>ș</w:t>
      </w:r>
      <w:r w:rsidR="003E0A6C" w:rsidRPr="00115C77">
        <w:t>i</w:t>
      </w:r>
      <w:r w:rsidRPr="00115C77">
        <w:t xml:space="preserve"> electronice.</w:t>
      </w:r>
    </w:p>
    <w:tbl>
      <w:tblPr>
        <w:tblStyle w:val="Tabelgril"/>
        <w:tblW w:w="0" w:type="auto"/>
        <w:tblLook w:val="04A0" w:firstRow="1" w:lastRow="0" w:firstColumn="1" w:lastColumn="0" w:noHBand="0" w:noVBand="1"/>
      </w:tblPr>
      <w:tblGrid>
        <w:gridCol w:w="3260"/>
        <w:gridCol w:w="2093"/>
        <w:gridCol w:w="2020"/>
        <w:gridCol w:w="1977"/>
      </w:tblGrid>
      <w:tr w:rsidR="00DE5E3B" w:rsidRPr="004F7F2C" w14:paraId="6FBB9C0E" w14:textId="77777777" w:rsidTr="004F7F2C">
        <w:tc>
          <w:tcPr>
            <w:tcW w:w="3260" w:type="dxa"/>
            <w:shd w:val="clear" w:color="auto" w:fill="00B0F0"/>
            <w:vAlign w:val="center"/>
          </w:tcPr>
          <w:p w14:paraId="1CEEC284" w14:textId="1837DE43" w:rsidR="004F7F2C" w:rsidRPr="00C82F93" w:rsidRDefault="004F7F2C" w:rsidP="004F7F2C">
            <w:pPr>
              <w:pStyle w:val="Frspaiere"/>
              <w:spacing w:after="0"/>
              <w:ind w:firstLine="0"/>
              <w:jc w:val="center"/>
              <w:rPr>
                <w:rFonts w:asciiTheme="minorHAnsi" w:hAnsiTheme="minorHAnsi"/>
                <w:b/>
                <w:sz w:val="20"/>
                <w:szCs w:val="20"/>
                <w:lang w:val="fr-FR"/>
              </w:rPr>
            </w:pPr>
            <w:r w:rsidRPr="00C82F93">
              <w:rPr>
                <w:rFonts w:asciiTheme="minorHAnsi" w:hAnsiTheme="minorHAnsi"/>
                <w:b/>
                <w:sz w:val="20"/>
                <w:szCs w:val="20"/>
                <w:lang w:val="fr-FR"/>
              </w:rPr>
              <w:t>Amplasament / punct de / centru de colectare</w:t>
            </w:r>
          </w:p>
        </w:tc>
        <w:tc>
          <w:tcPr>
            <w:tcW w:w="2093" w:type="dxa"/>
            <w:shd w:val="clear" w:color="auto" w:fill="00B0F0"/>
            <w:vAlign w:val="center"/>
          </w:tcPr>
          <w:p w14:paraId="0EA90338" w14:textId="42D1391D" w:rsidR="004F7F2C" w:rsidRPr="004F7F2C" w:rsidRDefault="004F7F2C" w:rsidP="004F7F2C">
            <w:pPr>
              <w:pStyle w:val="Frspaiere"/>
              <w:spacing w:after="0"/>
              <w:ind w:firstLine="0"/>
              <w:jc w:val="center"/>
              <w:rPr>
                <w:rFonts w:asciiTheme="minorHAnsi" w:hAnsiTheme="minorHAnsi"/>
                <w:b/>
                <w:sz w:val="20"/>
                <w:szCs w:val="20"/>
              </w:rPr>
            </w:pPr>
            <w:r w:rsidRPr="004F7F2C">
              <w:rPr>
                <w:rFonts w:asciiTheme="minorHAnsi" w:hAnsiTheme="minorHAnsi"/>
                <w:b/>
                <w:sz w:val="20"/>
                <w:szCs w:val="20"/>
              </w:rPr>
              <w:t>Societatea care administreaza punctul / centru de colectare</w:t>
            </w:r>
          </w:p>
        </w:tc>
        <w:tc>
          <w:tcPr>
            <w:tcW w:w="2020" w:type="dxa"/>
            <w:shd w:val="clear" w:color="auto" w:fill="00B0F0"/>
            <w:vAlign w:val="center"/>
          </w:tcPr>
          <w:p w14:paraId="04ED36D7" w14:textId="7315748D" w:rsidR="004F7F2C" w:rsidRPr="004F7F2C" w:rsidRDefault="004F7F2C" w:rsidP="004F7F2C">
            <w:pPr>
              <w:pStyle w:val="Frspaiere"/>
              <w:spacing w:after="0"/>
              <w:ind w:firstLine="0"/>
              <w:jc w:val="center"/>
              <w:rPr>
                <w:rFonts w:asciiTheme="minorHAnsi" w:hAnsiTheme="minorHAnsi"/>
                <w:b/>
                <w:sz w:val="20"/>
                <w:szCs w:val="20"/>
              </w:rPr>
            </w:pPr>
            <w:r w:rsidRPr="004F7F2C">
              <w:rPr>
                <w:rFonts w:asciiTheme="minorHAnsi" w:hAnsiTheme="minorHAnsi"/>
                <w:b/>
                <w:sz w:val="20"/>
                <w:szCs w:val="20"/>
              </w:rPr>
              <w:t>Autorizatie de mediu</w:t>
            </w:r>
          </w:p>
        </w:tc>
        <w:tc>
          <w:tcPr>
            <w:tcW w:w="1977" w:type="dxa"/>
            <w:shd w:val="clear" w:color="auto" w:fill="00B0F0"/>
            <w:vAlign w:val="center"/>
          </w:tcPr>
          <w:p w14:paraId="1B5D9220" w14:textId="451641A8" w:rsidR="004F7F2C" w:rsidRPr="004F7F2C" w:rsidRDefault="004F7F2C" w:rsidP="004F7F2C">
            <w:pPr>
              <w:pStyle w:val="Frspaiere"/>
              <w:spacing w:after="0"/>
              <w:ind w:firstLine="0"/>
              <w:jc w:val="center"/>
              <w:rPr>
                <w:rFonts w:asciiTheme="minorHAnsi" w:hAnsiTheme="minorHAnsi"/>
                <w:b/>
                <w:sz w:val="20"/>
                <w:szCs w:val="20"/>
              </w:rPr>
            </w:pPr>
            <w:r w:rsidRPr="004F7F2C">
              <w:rPr>
                <w:rFonts w:asciiTheme="minorHAnsi" w:hAnsiTheme="minorHAnsi"/>
                <w:b/>
                <w:sz w:val="20"/>
                <w:szCs w:val="20"/>
              </w:rPr>
              <w:t>Categorii de DEEE colectate</w:t>
            </w:r>
          </w:p>
        </w:tc>
      </w:tr>
      <w:tr w:rsidR="00DE5E3B" w:rsidRPr="004F7F2C" w14:paraId="60B1699C" w14:textId="77777777" w:rsidTr="000E4BDB">
        <w:tc>
          <w:tcPr>
            <w:tcW w:w="3260" w:type="dxa"/>
            <w:vAlign w:val="center"/>
          </w:tcPr>
          <w:p w14:paraId="0B5EBB67" w14:textId="4A34A30D" w:rsidR="004F7F2C" w:rsidRPr="004F7F2C" w:rsidRDefault="004F7F2C" w:rsidP="004F7F2C">
            <w:pPr>
              <w:pStyle w:val="Frspaiere"/>
              <w:spacing w:after="0"/>
              <w:ind w:firstLine="0"/>
              <w:jc w:val="left"/>
              <w:rPr>
                <w:rFonts w:asciiTheme="minorHAnsi" w:hAnsiTheme="minorHAnsi"/>
                <w:sz w:val="20"/>
                <w:szCs w:val="20"/>
              </w:rPr>
            </w:pPr>
            <w:r>
              <w:rPr>
                <w:rFonts w:asciiTheme="minorHAnsi" w:hAnsiTheme="minorHAnsi"/>
                <w:color w:val="000000"/>
                <w:sz w:val="20"/>
                <w:szCs w:val="20"/>
              </w:rPr>
              <w:t>Piatra Neamt</w:t>
            </w:r>
            <w:r>
              <w:rPr>
                <w:rFonts w:asciiTheme="minorHAnsi" w:hAnsiTheme="minorHAnsi"/>
                <w:color w:val="000000"/>
                <w:sz w:val="20"/>
                <w:szCs w:val="20"/>
              </w:rPr>
              <w:br/>
              <w:t>Str. Poiana Teiului nr. 6</w:t>
            </w:r>
            <w:r w:rsidRPr="004F7F2C">
              <w:rPr>
                <w:rFonts w:asciiTheme="minorHAnsi" w:hAnsiTheme="minorHAnsi"/>
                <w:color w:val="000000"/>
                <w:sz w:val="20"/>
                <w:szCs w:val="20"/>
              </w:rPr>
              <w:t xml:space="preserve"> Tel:0723167762, Fax: 0318145520,       </w:t>
            </w:r>
            <w:r w:rsidRPr="004F7F2C">
              <w:rPr>
                <w:rFonts w:asciiTheme="minorHAnsi" w:hAnsiTheme="minorHAnsi"/>
                <w:color w:val="000000"/>
                <w:sz w:val="20"/>
                <w:szCs w:val="20"/>
              </w:rPr>
              <w:br/>
              <w:t>e-mail: colectare@greenoffice.ro</w:t>
            </w:r>
          </w:p>
        </w:tc>
        <w:tc>
          <w:tcPr>
            <w:tcW w:w="2093" w:type="dxa"/>
            <w:vAlign w:val="center"/>
          </w:tcPr>
          <w:p w14:paraId="4C480AB3" w14:textId="2C773B76"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 xml:space="preserve">GREEN  OFFICE SRL </w:t>
            </w:r>
          </w:p>
        </w:tc>
        <w:tc>
          <w:tcPr>
            <w:tcW w:w="2020" w:type="dxa"/>
            <w:vAlign w:val="center"/>
          </w:tcPr>
          <w:p w14:paraId="02CF5C48" w14:textId="51E49523" w:rsidR="004F7F2C" w:rsidRPr="004F7F2C" w:rsidRDefault="00DE5E3B" w:rsidP="004F7F2C">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nr.129/</w:t>
            </w:r>
            <w:r w:rsidR="004F7F2C">
              <w:rPr>
                <w:rFonts w:asciiTheme="minorHAnsi" w:hAnsiTheme="minorHAnsi"/>
                <w:color w:val="000000"/>
                <w:sz w:val="20"/>
                <w:szCs w:val="20"/>
              </w:rPr>
              <w:t>09.06.2011</w:t>
            </w:r>
          </w:p>
        </w:tc>
        <w:tc>
          <w:tcPr>
            <w:tcW w:w="1977" w:type="dxa"/>
            <w:vAlign w:val="center"/>
          </w:tcPr>
          <w:p w14:paraId="6813F52B" w14:textId="63C1C7F9"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7A205721" w14:textId="77777777" w:rsidTr="000E4BDB">
        <w:tc>
          <w:tcPr>
            <w:tcW w:w="3260" w:type="dxa"/>
            <w:vAlign w:val="center"/>
          </w:tcPr>
          <w:p w14:paraId="112D613D" w14:textId="20F5B626"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Piatra Neamt</w:t>
            </w:r>
            <w:r w:rsidRPr="004F7F2C">
              <w:rPr>
                <w:rFonts w:asciiTheme="minorHAnsi" w:hAnsiTheme="minorHAnsi"/>
                <w:color w:val="000000"/>
                <w:sz w:val="20"/>
                <w:szCs w:val="20"/>
              </w:rPr>
              <w:br/>
              <w:t>Str. Gheorghe Doja, Anexa Vânători</w:t>
            </w:r>
            <w:r w:rsidRPr="004F7F2C">
              <w:rPr>
                <w:rFonts w:asciiTheme="minorHAnsi" w:hAnsiTheme="minorHAnsi"/>
                <w:color w:val="000000"/>
                <w:sz w:val="20"/>
                <w:szCs w:val="20"/>
              </w:rPr>
              <w:br/>
              <w:t xml:space="preserve">  tel/fax: 0233/219642, e-mail Catalina.Haraga@Brantner.com</w:t>
            </w:r>
          </w:p>
        </w:tc>
        <w:tc>
          <w:tcPr>
            <w:tcW w:w="2093" w:type="dxa"/>
            <w:vAlign w:val="center"/>
          </w:tcPr>
          <w:p w14:paraId="14F8134A" w14:textId="7530D9F5" w:rsidR="004F7F2C" w:rsidRPr="00C82F93" w:rsidRDefault="004F7F2C" w:rsidP="004F7F2C">
            <w:pPr>
              <w:pStyle w:val="Frspaiere"/>
              <w:spacing w:after="0"/>
              <w:ind w:firstLine="0"/>
              <w:jc w:val="left"/>
              <w:rPr>
                <w:rFonts w:asciiTheme="minorHAnsi" w:hAnsiTheme="minorHAnsi"/>
                <w:sz w:val="20"/>
                <w:szCs w:val="20"/>
                <w:lang w:val="fr-FR"/>
              </w:rPr>
            </w:pPr>
            <w:r w:rsidRPr="00C82F93">
              <w:rPr>
                <w:rFonts w:asciiTheme="minorHAnsi" w:hAnsiTheme="minorHAnsi"/>
                <w:color w:val="000000"/>
                <w:sz w:val="20"/>
                <w:szCs w:val="20"/>
                <w:lang w:val="fr-FR"/>
              </w:rPr>
              <w:t xml:space="preserve">SC BRANTNER SERVICII </w:t>
            </w:r>
            <w:r w:rsidRPr="00C82F93">
              <w:rPr>
                <w:rFonts w:asciiTheme="minorHAnsi" w:hAnsiTheme="minorHAnsi"/>
                <w:color w:val="000000"/>
                <w:sz w:val="20"/>
                <w:szCs w:val="20"/>
                <w:lang w:val="fr-FR"/>
              </w:rPr>
              <w:br/>
              <w:t xml:space="preserve">ECOLOGICE SA  </w:t>
            </w:r>
          </w:p>
        </w:tc>
        <w:tc>
          <w:tcPr>
            <w:tcW w:w="2020" w:type="dxa"/>
            <w:vAlign w:val="center"/>
          </w:tcPr>
          <w:p w14:paraId="0C08C538" w14:textId="27D0159F" w:rsidR="004F7F2C" w:rsidRPr="004F7F2C" w:rsidRDefault="004F7F2C"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w:t>
            </w:r>
            <w:r w:rsidR="00DE5E3B">
              <w:rPr>
                <w:rFonts w:asciiTheme="minorHAnsi" w:hAnsiTheme="minorHAnsi"/>
                <w:color w:val="000000"/>
                <w:sz w:val="20"/>
                <w:szCs w:val="20"/>
              </w:rPr>
              <w:t xml:space="preserve"> nr.</w:t>
            </w:r>
            <w:r w:rsidRPr="004F7F2C">
              <w:rPr>
                <w:rFonts w:asciiTheme="minorHAnsi" w:hAnsiTheme="minorHAnsi"/>
                <w:color w:val="000000"/>
                <w:sz w:val="20"/>
                <w:szCs w:val="20"/>
              </w:rPr>
              <w:t>2</w:t>
            </w:r>
            <w:r w:rsidR="00DE5E3B">
              <w:rPr>
                <w:rFonts w:asciiTheme="minorHAnsi" w:hAnsiTheme="minorHAnsi"/>
                <w:color w:val="000000"/>
                <w:sz w:val="20"/>
                <w:szCs w:val="20"/>
              </w:rPr>
              <w:t>/</w:t>
            </w:r>
            <w:r w:rsidRPr="004F7F2C">
              <w:rPr>
                <w:rFonts w:asciiTheme="minorHAnsi" w:hAnsiTheme="minorHAnsi"/>
                <w:color w:val="000000"/>
                <w:sz w:val="20"/>
                <w:szCs w:val="20"/>
              </w:rPr>
              <w:t>03.04</w:t>
            </w:r>
            <w:r w:rsidR="00DE5E3B">
              <w:rPr>
                <w:rFonts w:asciiTheme="minorHAnsi" w:hAnsiTheme="minorHAnsi"/>
                <w:color w:val="000000"/>
                <w:sz w:val="20"/>
                <w:szCs w:val="20"/>
              </w:rPr>
              <w:t>.2017</w:t>
            </w:r>
          </w:p>
        </w:tc>
        <w:tc>
          <w:tcPr>
            <w:tcW w:w="1977" w:type="dxa"/>
            <w:vAlign w:val="center"/>
          </w:tcPr>
          <w:p w14:paraId="4782A5D2" w14:textId="4CABBE9D"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25E86EC8" w14:textId="77777777" w:rsidTr="000E4BDB">
        <w:tc>
          <w:tcPr>
            <w:tcW w:w="3260" w:type="dxa"/>
            <w:vAlign w:val="center"/>
          </w:tcPr>
          <w:p w14:paraId="45BB9821" w14:textId="0D59A274" w:rsidR="004F7F2C" w:rsidRPr="005B7304" w:rsidRDefault="004F7F2C" w:rsidP="004F7F2C">
            <w:pPr>
              <w:pStyle w:val="Frspaiere"/>
              <w:spacing w:after="0"/>
              <w:ind w:firstLine="0"/>
              <w:jc w:val="left"/>
              <w:rPr>
                <w:rFonts w:asciiTheme="minorHAnsi" w:hAnsiTheme="minorHAnsi"/>
                <w:sz w:val="20"/>
                <w:szCs w:val="20"/>
                <w:lang w:val="de-CH"/>
              </w:rPr>
            </w:pPr>
            <w:r w:rsidRPr="005B7304">
              <w:rPr>
                <w:rFonts w:asciiTheme="minorHAnsi" w:hAnsiTheme="minorHAnsi"/>
                <w:color w:val="000000"/>
                <w:sz w:val="20"/>
                <w:szCs w:val="20"/>
                <w:lang w:val="de-CH"/>
              </w:rPr>
              <w:t xml:space="preserve">Săvineşti </w:t>
            </w:r>
            <w:r w:rsidRPr="005B7304">
              <w:rPr>
                <w:rFonts w:asciiTheme="minorHAnsi" w:hAnsiTheme="minorHAnsi"/>
                <w:color w:val="000000"/>
                <w:sz w:val="20"/>
                <w:szCs w:val="20"/>
                <w:lang w:val="de-CH"/>
              </w:rPr>
              <w:br/>
              <w:t xml:space="preserve">str.Uzinei, nr.1,                            </w:t>
            </w:r>
            <w:r w:rsidRPr="005B7304">
              <w:rPr>
                <w:rFonts w:asciiTheme="minorHAnsi" w:hAnsiTheme="minorHAnsi"/>
                <w:color w:val="000000"/>
                <w:sz w:val="20"/>
                <w:szCs w:val="20"/>
                <w:lang w:val="de-CH"/>
              </w:rPr>
              <w:br/>
              <w:t>tel: 0233/219197,  fax: 0233/223093,</w:t>
            </w:r>
            <w:r w:rsidRPr="005B7304">
              <w:rPr>
                <w:rFonts w:asciiTheme="minorHAnsi" w:hAnsiTheme="minorHAnsi"/>
                <w:color w:val="000000"/>
                <w:sz w:val="20"/>
                <w:szCs w:val="20"/>
                <w:lang w:val="de-CH"/>
              </w:rPr>
              <w:br/>
              <w:t xml:space="preserve"> e-mail ecolis@apisorelia.ro                             </w:t>
            </w:r>
          </w:p>
        </w:tc>
        <w:tc>
          <w:tcPr>
            <w:tcW w:w="2093" w:type="dxa"/>
            <w:vAlign w:val="center"/>
          </w:tcPr>
          <w:p w14:paraId="48C80FAA" w14:textId="6E267FC4"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ECOLIS SRL</w:t>
            </w:r>
          </w:p>
        </w:tc>
        <w:tc>
          <w:tcPr>
            <w:tcW w:w="2020" w:type="dxa"/>
            <w:vAlign w:val="center"/>
          </w:tcPr>
          <w:p w14:paraId="3E0DD941" w14:textId="3161C304"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nr.102/</w:t>
            </w:r>
            <w:r w:rsidR="004F7F2C" w:rsidRPr="004F7F2C">
              <w:rPr>
                <w:rFonts w:asciiTheme="minorHAnsi" w:hAnsiTheme="minorHAnsi"/>
                <w:color w:val="000000"/>
                <w:sz w:val="20"/>
                <w:szCs w:val="20"/>
              </w:rPr>
              <w:t>07.05.2013</w:t>
            </w:r>
          </w:p>
        </w:tc>
        <w:tc>
          <w:tcPr>
            <w:tcW w:w="1977" w:type="dxa"/>
            <w:vAlign w:val="center"/>
          </w:tcPr>
          <w:p w14:paraId="34546D0E" w14:textId="73BC7389"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0119E0D0" w14:textId="77777777" w:rsidTr="000E4BDB">
        <w:tc>
          <w:tcPr>
            <w:tcW w:w="3260" w:type="dxa"/>
            <w:vAlign w:val="center"/>
          </w:tcPr>
          <w:p w14:paraId="60EEA713" w14:textId="591DE87E" w:rsidR="004F7F2C" w:rsidRPr="00C82F93" w:rsidRDefault="004F7F2C" w:rsidP="004F7F2C">
            <w:pPr>
              <w:pStyle w:val="Frspaiere"/>
              <w:spacing w:after="0"/>
              <w:ind w:firstLine="0"/>
              <w:jc w:val="left"/>
              <w:rPr>
                <w:rFonts w:asciiTheme="minorHAnsi" w:hAnsiTheme="minorHAnsi"/>
                <w:sz w:val="20"/>
                <w:szCs w:val="20"/>
                <w:lang w:val="fr-FR"/>
              </w:rPr>
            </w:pPr>
            <w:r w:rsidRPr="00C82F93">
              <w:rPr>
                <w:rFonts w:asciiTheme="minorHAnsi" w:hAnsiTheme="minorHAnsi"/>
                <w:color w:val="000000"/>
                <w:sz w:val="20"/>
                <w:szCs w:val="20"/>
                <w:lang w:val="fr-FR"/>
              </w:rPr>
              <w:t>Roman</w:t>
            </w:r>
            <w:r w:rsidRPr="00C82F93">
              <w:rPr>
                <w:rFonts w:asciiTheme="minorHAnsi" w:hAnsiTheme="minorHAnsi"/>
                <w:color w:val="000000"/>
                <w:sz w:val="20"/>
                <w:szCs w:val="20"/>
                <w:lang w:val="fr-FR"/>
              </w:rPr>
              <w:br/>
              <w:t xml:space="preserve">str.Colectorului, fn, </w:t>
            </w:r>
            <w:r w:rsidRPr="00C82F93">
              <w:rPr>
                <w:rFonts w:asciiTheme="minorHAnsi" w:hAnsiTheme="minorHAnsi"/>
                <w:color w:val="000000"/>
                <w:sz w:val="20"/>
                <w:szCs w:val="20"/>
                <w:lang w:val="fr-FR"/>
              </w:rPr>
              <w:br/>
              <w:t xml:space="preserve"> tel.  0233/741651, 0233/741119, 0233/740165, 0233/744650, fax: 0233/741604, e-mail:primaria@primariaroman.ro, </w:t>
            </w:r>
          </w:p>
        </w:tc>
        <w:tc>
          <w:tcPr>
            <w:tcW w:w="2093" w:type="dxa"/>
            <w:vAlign w:val="center"/>
          </w:tcPr>
          <w:p w14:paraId="3E8C7B7D" w14:textId="5C7E3FA9" w:rsidR="004F7F2C" w:rsidRPr="00C82F93" w:rsidRDefault="004F7F2C" w:rsidP="004F7F2C">
            <w:pPr>
              <w:pStyle w:val="Frspaiere"/>
              <w:spacing w:after="0"/>
              <w:ind w:firstLine="0"/>
              <w:jc w:val="left"/>
              <w:rPr>
                <w:rFonts w:asciiTheme="minorHAnsi" w:hAnsiTheme="minorHAnsi"/>
                <w:sz w:val="20"/>
                <w:szCs w:val="20"/>
                <w:lang w:val="fr-FR"/>
              </w:rPr>
            </w:pPr>
            <w:r w:rsidRPr="00C82F93">
              <w:rPr>
                <w:rFonts w:asciiTheme="minorHAnsi" w:hAnsiTheme="minorHAnsi"/>
                <w:color w:val="000000"/>
                <w:sz w:val="20"/>
                <w:szCs w:val="20"/>
                <w:lang w:val="fr-FR"/>
              </w:rPr>
              <w:t xml:space="preserve"> PRIMARIA</w:t>
            </w:r>
            <w:r w:rsidRPr="00C82F93">
              <w:rPr>
                <w:rFonts w:asciiTheme="minorHAnsi" w:hAnsiTheme="minorHAnsi"/>
                <w:color w:val="000000"/>
                <w:sz w:val="20"/>
                <w:szCs w:val="20"/>
                <w:lang w:val="fr-FR"/>
              </w:rPr>
              <w:br/>
              <w:t xml:space="preserve"> MUNICIPIULUI ROMAN</w:t>
            </w:r>
            <w:r w:rsidR="00DE5E3B" w:rsidRPr="00C82F93">
              <w:rPr>
                <w:rFonts w:asciiTheme="minorHAnsi" w:hAnsiTheme="minorHAnsi"/>
                <w:color w:val="000000"/>
                <w:sz w:val="20"/>
                <w:szCs w:val="20"/>
                <w:lang w:val="fr-FR"/>
              </w:rPr>
              <w:t xml:space="preserve"> </w:t>
            </w:r>
            <w:r w:rsidRPr="00C82F93">
              <w:rPr>
                <w:rFonts w:asciiTheme="minorHAnsi" w:hAnsiTheme="minorHAnsi"/>
                <w:color w:val="000000"/>
                <w:sz w:val="20"/>
                <w:szCs w:val="20"/>
                <w:lang w:val="fr-FR"/>
              </w:rPr>
              <w:t>(operator punct de lucru ROSSAL SRL de la pct. 5)</w:t>
            </w:r>
          </w:p>
        </w:tc>
        <w:tc>
          <w:tcPr>
            <w:tcW w:w="2020" w:type="dxa"/>
            <w:vAlign w:val="center"/>
          </w:tcPr>
          <w:p w14:paraId="2E6A405B" w14:textId="03188F33"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nr.194/</w:t>
            </w:r>
            <w:r w:rsidR="004F7F2C" w:rsidRPr="004F7F2C">
              <w:rPr>
                <w:rFonts w:asciiTheme="minorHAnsi" w:hAnsiTheme="minorHAnsi"/>
                <w:color w:val="000000"/>
                <w:sz w:val="20"/>
                <w:szCs w:val="20"/>
              </w:rPr>
              <w:t>9.08.2010</w:t>
            </w:r>
          </w:p>
        </w:tc>
        <w:tc>
          <w:tcPr>
            <w:tcW w:w="1977" w:type="dxa"/>
            <w:vAlign w:val="center"/>
          </w:tcPr>
          <w:p w14:paraId="3D33A3A6" w14:textId="1FA93B31"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7C9DAFEC" w14:textId="77777777" w:rsidTr="000E4BDB">
        <w:tc>
          <w:tcPr>
            <w:tcW w:w="3260" w:type="dxa"/>
            <w:vAlign w:val="center"/>
          </w:tcPr>
          <w:p w14:paraId="58D2464E" w14:textId="5C02D92D" w:rsidR="004F7F2C" w:rsidRPr="00C82F93" w:rsidRDefault="004F7F2C" w:rsidP="004F7F2C">
            <w:pPr>
              <w:pStyle w:val="Frspaiere"/>
              <w:spacing w:after="0"/>
              <w:ind w:firstLine="0"/>
              <w:jc w:val="left"/>
              <w:rPr>
                <w:rFonts w:asciiTheme="minorHAnsi" w:hAnsiTheme="minorHAnsi"/>
                <w:sz w:val="20"/>
                <w:szCs w:val="20"/>
                <w:lang w:val="fr-FR"/>
              </w:rPr>
            </w:pPr>
            <w:r w:rsidRPr="00C82F93">
              <w:rPr>
                <w:rFonts w:asciiTheme="minorHAnsi" w:hAnsiTheme="minorHAnsi"/>
                <w:color w:val="000000"/>
                <w:sz w:val="20"/>
                <w:szCs w:val="20"/>
                <w:lang w:val="fr-FR"/>
              </w:rPr>
              <w:t>Roman</w:t>
            </w:r>
            <w:r w:rsidRPr="00C82F93">
              <w:rPr>
                <w:rFonts w:asciiTheme="minorHAnsi" w:hAnsiTheme="minorHAnsi"/>
                <w:color w:val="000000"/>
                <w:sz w:val="20"/>
                <w:szCs w:val="20"/>
                <w:lang w:val="fr-FR"/>
              </w:rPr>
              <w:br/>
              <w:t xml:space="preserve">str.Colectorului, fn, </w:t>
            </w:r>
            <w:r w:rsidRPr="00C82F93">
              <w:rPr>
                <w:rFonts w:asciiTheme="minorHAnsi" w:hAnsiTheme="minorHAnsi"/>
                <w:color w:val="000000"/>
                <w:sz w:val="20"/>
                <w:szCs w:val="20"/>
                <w:lang w:val="fr-FR"/>
              </w:rPr>
              <w:br/>
              <w:t>tel/fax: 0233740487, e-mail rossal.roman@yahoo.com</w:t>
            </w:r>
          </w:p>
        </w:tc>
        <w:tc>
          <w:tcPr>
            <w:tcW w:w="2093" w:type="dxa"/>
            <w:vAlign w:val="center"/>
          </w:tcPr>
          <w:p w14:paraId="15E007C4" w14:textId="6A80F995"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ROSSAL SRL</w:t>
            </w:r>
          </w:p>
        </w:tc>
        <w:tc>
          <w:tcPr>
            <w:tcW w:w="2020" w:type="dxa"/>
            <w:vAlign w:val="center"/>
          </w:tcPr>
          <w:p w14:paraId="4E969895" w14:textId="56DE6D1D"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w:t>
            </w:r>
            <w:r w:rsidR="004F7F2C" w:rsidRPr="004F7F2C">
              <w:rPr>
                <w:rFonts w:asciiTheme="minorHAnsi" w:hAnsiTheme="minorHAnsi"/>
                <w:color w:val="000000"/>
                <w:sz w:val="20"/>
                <w:szCs w:val="20"/>
              </w:rPr>
              <w:t>75 /07.04.2011</w:t>
            </w:r>
          </w:p>
        </w:tc>
        <w:tc>
          <w:tcPr>
            <w:tcW w:w="1977" w:type="dxa"/>
            <w:vAlign w:val="center"/>
          </w:tcPr>
          <w:p w14:paraId="026876AE" w14:textId="3A509A59"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03A01E1B" w14:textId="77777777" w:rsidTr="000E4BDB">
        <w:tc>
          <w:tcPr>
            <w:tcW w:w="3260" w:type="dxa"/>
            <w:vAlign w:val="center"/>
          </w:tcPr>
          <w:p w14:paraId="4872F236" w14:textId="77D7605B" w:rsidR="004F7F2C" w:rsidRPr="00C82F93" w:rsidRDefault="004F7F2C" w:rsidP="004F7F2C">
            <w:pPr>
              <w:pStyle w:val="Frspaiere"/>
              <w:spacing w:after="0"/>
              <w:ind w:firstLine="0"/>
              <w:jc w:val="left"/>
              <w:rPr>
                <w:rFonts w:asciiTheme="minorHAnsi" w:hAnsiTheme="minorHAnsi"/>
                <w:sz w:val="20"/>
                <w:szCs w:val="20"/>
                <w:lang w:val="fr-FR"/>
              </w:rPr>
            </w:pPr>
            <w:r w:rsidRPr="00C82F93">
              <w:rPr>
                <w:rFonts w:asciiTheme="minorHAnsi" w:hAnsiTheme="minorHAnsi"/>
                <w:color w:val="000000"/>
                <w:sz w:val="20"/>
                <w:szCs w:val="20"/>
                <w:lang w:val="fr-FR"/>
              </w:rPr>
              <w:t>Roman</w:t>
            </w:r>
            <w:r w:rsidRPr="00C82F93">
              <w:rPr>
                <w:rFonts w:asciiTheme="minorHAnsi" w:hAnsiTheme="minorHAnsi"/>
                <w:color w:val="000000"/>
                <w:sz w:val="20"/>
                <w:szCs w:val="20"/>
                <w:lang w:val="fr-FR"/>
              </w:rPr>
              <w:br/>
              <w:t>str.Stefan cel Mare, nr.276</w:t>
            </w:r>
            <w:r w:rsidRPr="00C82F93">
              <w:rPr>
                <w:rFonts w:asciiTheme="minorHAnsi" w:hAnsiTheme="minorHAnsi"/>
                <w:color w:val="000000"/>
                <w:sz w:val="20"/>
                <w:szCs w:val="20"/>
                <w:lang w:val="fr-FR"/>
              </w:rPr>
              <w:br/>
              <w:t xml:space="preserve"> tel:0748189973, e-mail olariuconstruct@yahoo.com</w:t>
            </w:r>
          </w:p>
        </w:tc>
        <w:tc>
          <w:tcPr>
            <w:tcW w:w="2093" w:type="dxa"/>
            <w:vAlign w:val="center"/>
          </w:tcPr>
          <w:p w14:paraId="7CC2EDBC" w14:textId="70F3A8BC"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OLARIU CONSTRUCT SRL</w:t>
            </w:r>
          </w:p>
        </w:tc>
        <w:tc>
          <w:tcPr>
            <w:tcW w:w="2020" w:type="dxa"/>
            <w:vAlign w:val="center"/>
          </w:tcPr>
          <w:p w14:paraId="5D27499E" w14:textId="35F811D8"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w:t>
            </w:r>
            <w:r w:rsidR="004F7F2C" w:rsidRPr="004F7F2C">
              <w:rPr>
                <w:rFonts w:asciiTheme="minorHAnsi" w:hAnsiTheme="minorHAnsi"/>
                <w:color w:val="000000"/>
                <w:sz w:val="20"/>
                <w:szCs w:val="20"/>
              </w:rPr>
              <w:t>151/ 11.06.2010</w:t>
            </w:r>
          </w:p>
        </w:tc>
        <w:tc>
          <w:tcPr>
            <w:tcW w:w="1977" w:type="dxa"/>
            <w:vAlign w:val="center"/>
          </w:tcPr>
          <w:p w14:paraId="47402A35" w14:textId="413E101D"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732307FC" w14:textId="77777777" w:rsidTr="000E4BDB">
        <w:tc>
          <w:tcPr>
            <w:tcW w:w="3260" w:type="dxa"/>
            <w:vAlign w:val="center"/>
          </w:tcPr>
          <w:p w14:paraId="30AFA609" w14:textId="1C986DFC"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Targu Neamt</w:t>
            </w:r>
            <w:r w:rsidRPr="004F7F2C">
              <w:rPr>
                <w:rFonts w:asciiTheme="minorHAnsi" w:hAnsiTheme="minorHAnsi"/>
                <w:color w:val="000000"/>
                <w:sz w:val="20"/>
                <w:szCs w:val="20"/>
              </w:rPr>
              <w:br/>
              <w:t>str.Castanilor, nr.3</w:t>
            </w:r>
            <w:r w:rsidRPr="004F7F2C">
              <w:rPr>
                <w:rFonts w:asciiTheme="minorHAnsi" w:hAnsiTheme="minorHAnsi"/>
                <w:color w:val="000000"/>
                <w:sz w:val="20"/>
                <w:szCs w:val="20"/>
              </w:rPr>
              <w:br/>
              <w:t>tel/fax: 0233/790744</w:t>
            </w:r>
          </w:p>
        </w:tc>
        <w:tc>
          <w:tcPr>
            <w:tcW w:w="2093" w:type="dxa"/>
            <w:vAlign w:val="center"/>
          </w:tcPr>
          <w:p w14:paraId="5D8171E6" w14:textId="4E9D2BCF"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ROSSAL SRL (fosta SC ECO TG SRL)</w:t>
            </w:r>
          </w:p>
        </w:tc>
        <w:tc>
          <w:tcPr>
            <w:tcW w:w="2020" w:type="dxa"/>
            <w:vAlign w:val="center"/>
          </w:tcPr>
          <w:p w14:paraId="49FB5B19" w14:textId="2C872564"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nr.68</w:t>
            </w:r>
            <w:r w:rsidR="004F7F2C" w:rsidRPr="004F7F2C">
              <w:rPr>
                <w:rFonts w:asciiTheme="minorHAnsi" w:hAnsiTheme="minorHAnsi"/>
                <w:color w:val="000000"/>
                <w:sz w:val="20"/>
                <w:szCs w:val="20"/>
              </w:rPr>
              <w:t>/28.03.2011</w:t>
            </w:r>
          </w:p>
        </w:tc>
        <w:tc>
          <w:tcPr>
            <w:tcW w:w="1977" w:type="dxa"/>
            <w:vAlign w:val="center"/>
          </w:tcPr>
          <w:p w14:paraId="4AE2A00E" w14:textId="04FD02D4"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2CCA4F7F" w14:textId="77777777" w:rsidTr="000E4BDB">
        <w:tc>
          <w:tcPr>
            <w:tcW w:w="3260" w:type="dxa"/>
            <w:vAlign w:val="center"/>
          </w:tcPr>
          <w:p w14:paraId="49B3F9DD" w14:textId="1EC017D1" w:rsidR="004F7F2C" w:rsidRPr="00C82F93" w:rsidRDefault="004F7F2C" w:rsidP="004F7F2C">
            <w:pPr>
              <w:pStyle w:val="Frspaiere"/>
              <w:spacing w:after="0"/>
              <w:ind w:firstLine="0"/>
              <w:jc w:val="left"/>
              <w:rPr>
                <w:rFonts w:asciiTheme="minorHAnsi" w:hAnsiTheme="minorHAnsi"/>
                <w:sz w:val="20"/>
                <w:szCs w:val="20"/>
                <w:lang w:val="fr-FR"/>
              </w:rPr>
            </w:pPr>
            <w:r w:rsidRPr="00C82F93">
              <w:rPr>
                <w:rFonts w:asciiTheme="minorHAnsi" w:hAnsiTheme="minorHAnsi"/>
                <w:color w:val="000000"/>
                <w:sz w:val="20"/>
                <w:szCs w:val="20"/>
                <w:lang w:val="fr-FR"/>
              </w:rPr>
              <w:t>Săvineşti -punct de lucru Socin</w:t>
            </w:r>
            <w:r w:rsidRPr="00C82F93">
              <w:rPr>
                <w:rFonts w:asciiTheme="minorHAnsi" w:hAnsiTheme="minorHAnsi"/>
                <w:color w:val="000000"/>
                <w:sz w:val="20"/>
                <w:szCs w:val="20"/>
                <w:lang w:val="fr-FR"/>
              </w:rPr>
              <w:br/>
              <w:t xml:space="preserve">str.Ghe.Caranfil, fn                           </w:t>
            </w:r>
            <w:r w:rsidRPr="00C82F93">
              <w:rPr>
                <w:rFonts w:asciiTheme="minorHAnsi" w:hAnsiTheme="minorHAnsi"/>
                <w:color w:val="000000"/>
                <w:sz w:val="20"/>
                <w:szCs w:val="20"/>
                <w:lang w:val="fr-FR"/>
              </w:rPr>
              <w:br/>
              <w:t xml:space="preserve">tel: 0233/219197,  fax: 0233/223093                            </w:t>
            </w:r>
          </w:p>
        </w:tc>
        <w:tc>
          <w:tcPr>
            <w:tcW w:w="2093" w:type="dxa"/>
            <w:vAlign w:val="center"/>
          </w:tcPr>
          <w:p w14:paraId="188579CA" w14:textId="7EA6733F"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API SORELIA SRL</w:t>
            </w:r>
          </w:p>
        </w:tc>
        <w:tc>
          <w:tcPr>
            <w:tcW w:w="2020" w:type="dxa"/>
            <w:vAlign w:val="center"/>
          </w:tcPr>
          <w:p w14:paraId="539E0071" w14:textId="60202CCD"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nr.161/</w:t>
            </w:r>
            <w:r w:rsidR="004F7F2C" w:rsidRPr="004F7F2C">
              <w:rPr>
                <w:rFonts w:asciiTheme="minorHAnsi" w:hAnsiTheme="minorHAnsi"/>
                <w:color w:val="000000"/>
                <w:sz w:val="20"/>
                <w:szCs w:val="20"/>
              </w:rPr>
              <w:t>30.06.2014</w:t>
            </w:r>
          </w:p>
        </w:tc>
        <w:tc>
          <w:tcPr>
            <w:tcW w:w="1977" w:type="dxa"/>
            <w:vAlign w:val="center"/>
          </w:tcPr>
          <w:p w14:paraId="6F83C285" w14:textId="79622DC5"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09145481" w14:textId="77777777" w:rsidTr="000E4BDB">
        <w:tc>
          <w:tcPr>
            <w:tcW w:w="3260" w:type="dxa"/>
            <w:vAlign w:val="center"/>
          </w:tcPr>
          <w:p w14:paraId="5A1BF0C0" w14:textId="4A5E7A67"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 xml:space="preserve"> Vânători</w:t>
            </w:r>
            <w:r w:rsidRPr="004F7F2C">
              <w:rPr>
                <w:rFonts w:asciiTheme="minorHAnsi" w:hAnsiTheme="minorHAnsi"/>
                <w:color w:val="000000"/>
                <w:sz w:val="20"/>
                <w:szCs w:val="20"/>
              </w:rPr>
              <w:br/>
              <w:t>sat Vânători- Neamţ, com.Vânători- Neamţ</w:t>
            </w:r>
            <w:r w:rsidRPr="004F7F2C">
              <w:rPr>
                <w:rFonts w:asciiTheme="minorHAnsi" w:hAnsiTheme="minorHAnsi"/>
                <w:color w:val="000000"/>
                <w:sz w:val="20"/>
                <w:szCs w:val="20"/>
              </w:rPr>
              <w:br/>
              <w:t>tel.0728/693715, 0723675382,      e-mail officeprobest@yahoo.com</w:t>
            </w:r>
          </w:p>
        </w:tc>
        <w:tc>
          <w:tcPr>
            <w:tcW w:w="2093" w:type="dxa"/>
            <w:vAlign w:val="center"/>
          </w:tcPr>
          <w:p w14:paraId="7CEFDC8C" w14:textId="52A029ED"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MARIUCA IMPEX SRL</w:t>
            </w:r>
          </w:p>
        </w:tc>
        <w:tc>
          <w:tcPr>
            <w:tcW w:w="2020" w:type="dxa"/>
            <w:vAlign w:val="center"/>
          </w:tcPr>
          <w:p w14:paraId="18ECEF28" w14:textId="17FF9763"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nr.234/</w:t>
            </w:r>
            <w:r w:rsidR="004F7F2C" w:rsidRPr="004F7F2C">
              <w:rPr>
                <w:rFonts w:asciiTheme="minorHAnsi" w:hAnsiTheme="minorHAnsi"/>
                <w:color w:val="000000"/>
                <w:sz w:val="20"/>
                <w:szCs w:val="20"/>
              </w:rPr>
              <w:t>02.08.2012</w:t>
            </w:r>
          </w:p>
        </w:tc>
        <w:tc>
          <w:tcPr>
            <w:tcW w:w="1977" w:type="dxa"/>
            <w:vAlign w:val="center"/>
          </w:tcPr>
          <w:p w14:paraId="549F9497" w14:textId="4682C598"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3E3A0FEF" w14:textId="77777777" w:rsidTr="000E4BDB">
        <w:tc>
          <w:tcPr>
            <w:tcW w:w="3260" w:type="dxa"/>
            <w:vAlign w:val="center"/>
          </w:tcPr>
          <w:p w14:paraId="3E5EC592" w14:textId="258A9437"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Roman- Neamt</w:t>
            </w:r>
            <w:r w:rsidRPr="004F7F2C">
              <w:rPr>
                <w:rFonts w:asciiTheme="minorHAnsi" w:hAnsiTheme="minorHAnsi"/>
                <w:color w:val="000000"/>
                <w:sz w:val="20"/>
                <w:szCs w:val="20"/>
              </w:rPr>
              <w:br/>
              <w:t>str. Nicolae Balcescu, f.n.</w:t>
            </w:r>
            <w:r w:rsidRPr="004F7F2C">
              <w:rPr>
                <w:rFonts w:asciiTheme="minorHAnsi" w:hAnsiTheme="minorHAnsi"/>
                <w:color w:val="000000"/>
                <w:sz w:val="20"/>
                <w:szCs w:val="20"/>
              </w:rPr>
              <w:br/>
              <w:t>tel. 0740037391; office@aldicom.ro</w:t>
            </w:r>
          </w:p>
        </w:tc>
        <w:tc>
          <w:tcPr>
            <w:tcW w:w="2093" w:type="dxa"/>
            <w:vAlign w:val="center"/>
          </w:tcPr>
          <w:p w14:paraId="54CE3493" w14:textId="6575549E"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 xml:space="preserve"> SC ALDY PROD SRL</w:t>
            </w:r>
          </w:p>
        </w:tc>
        <w:tc>
          <w:tcPr>
            <w:tcW w:w="2020" w:type="dxa"/>
            <w:vAlign w:val="center"/>
          </w:tcPr>
          <w:p w14:paraId="05C3D0A2" w14:textId="318D58D7"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nr.62/</w:t>
            </w:r>
            <w:r w:rsidR="004F7F2C" w:rsidRPr="004F7F2C">
              <w:rPr>
                <w:rFonts w:asciiTheme="minorHAnsi" w:hAnsiTheme="minorHAnsi"/>
                <w:color w:val="000000"/>
                <w:sz w:val="20"/>
                <w:szCs w:val="20"/>
              </w:rPr>
              <w:t>20.06.2017</w:t>
            </w:r>
          </w:p>
        </w:tc>
        <w:tc>
          <w:tcPr>
            <w:tcW w:w="1977" w:type="dxa"/>
            <w:vAlign w:val="center"/>
          </w:tcPr>
          <w:p w14:paraId="4427998A" w14:textId="21E328C5"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1CC0578A" w14:textId="77777777" w:rsidTr="000E4BDB">
        <w:tc>
          <w:tcPr>
            <w:tcW w:w="3260" w:type="dxa"/>
            <w:vAlign w:val="center"/>
          </w:tcPr>
          <w:p w14:paraId="5B2C29CD" w14:textId="5064D0CE"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Piatra Neamt, Neamt</w:t>
            </w:r>
            <w:r w:rsidRPr="004F7F2C">
              <w:rPr>
                <w:rFonts w:asciiTheme="minorHAnsi" w:hAnsiTheme="minorHAnsi"/>
                <w:color w:val="000000"/>
                <w:sz w:val="20"/>
                <w:szCs w:val="20"/>
              </w:rPr>
              <w:br/>
              <w:t>B-dul G-ral Nicolae Dascalescu, nr. 365</w:t>
            </w:r>
            <w:r w:rsidRPr="004F7F2C">
              <w:rPr>
                <w:rFonts w:asciiTheme="minorHAnsi" w:hAnsiTheme="minorHAnsi"/>
                <w:color w:val="000000"/>
                <w:sz w:val="20"/>
                <w:szCs w:val="20"/>
              </w:rPr>
              <w:br/>
              <w:t>tel. 0751296466; pers. contact Ionita Adriana</w:t>
            </w:r>
          </w:p>
        </w:tc>
        <w:tc>
          <w:tcPr>
            <w:tcW w:w="2093" w:type="dxa"/>
            <w:vAlign w:val="center"/>
          </w:tcPr>
          <w:p w14:paraId="484C91B0" w14:textId="613C2456"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ELEVEN GREEN SRL</w:t>
            </w:r>
          </w:p>
        </w:tc>
        <w:tc>
          <w:tcPr>
            <w:tcW w:w="2020" w:type="dxa"/>
            <w:vAlign w:val="center"/>
          </w:tcPr>
          <w:p w14:paraId="3C7DDC36" w14:textId="312EBCE3"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w:t>
            </w:r>
            <w:r w:rsidR="004F7F2C" w:rsidRPr="004F7F2C">
              <w:rPr>
                <w:rFonts w:asciiTheme="minorHAnsi" w:hAnsiTheme="minorHAnsi"/>
                <w:color w:val="000000"/>
                <w:sz w:val="20"/>
                <w:szCs w:val="20"/>
              </w:rPr>
              <w:t>74</w:t>
            </w:r>
            <w:r>
              <w:rPr>
                <w:rFonts w:asciiTheme="minorHAnsi" w:hAnsiTheme="minorHAnsi"/>
                <w:color w:val="000000"/>
                <w:sz w:val="20"/>
                <w:szCs w:val="20"/>
              </w:rPr>
              <w:t>/</w:t>
            </w:r>
            <w:r w:rsidR="004F7F2C" w:rsidRPr="004F7F2C">
              <w:rPr>
                <w:rFonts w:asciiTheme="minorHAnsi" w:hAnsiTheme="minorHAnsi"/>
                <w:color w:val="000000"/>
                <w:sz w:val="20"/>
                <w:szCs w:val="20"/>
              </w:rPr>
              <w:t>17.07.2017</w:t>
            </w:r>
          </w:p>
        </w:tc>
        <w:tc>
          <w:tcPr>
            <w:tcW w:w="1977" w:type="dxa"/>
            <w:vAlign w:val="center"/>
          </w:tcPr>
          <w:p w14:paraId="4375E433" w14:textId="229FCB29"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51B67960" w14:textId="77777777" w:rsidTr="000E4BDB">
        <w:tc>
          <w:tcPr>
            <w:tcW w:w="3260" w:type="dxa"/>
            <w:vAlign w:val="center"/>
          </w:tcPr>
          <w:p w14:paraId="15594693" w14:textId="46AB4BF9"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sat  Tasca. Comuna Tasca</w:t>
            </w:r>
          </w:p>
        </w:tc>
        <w:tc>
          <w:tcPr>
            <w:tcW w:w="2093" w:type="dxa"/>
            <w:vAlign w:val="center"/>
          </w:tcPr>
          <w:p w14:paraId="1CF53E16" w14:textId="5B4AE982"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EDIL INDUSTRY SRL</w:t>
            </w:r>
          </w:p>
        </w:tc>
        <w:tc>
          <w:tcPr>
            <w:tcW w:w="2020" w:type="dxa"/>
            <w:vAlign w:val="center"/>
          </w:tcPr>
          <w:p w14:paraId="075B8CD1" w14:textId="64C78E47" w:rsidR="004F7F2C" w:rsidRPr="004F7F2C" w:rsidRDefault="004F7F2C" w:rsidP="00DE5E3B">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Autorizatie de mediu nr. 96</w:t>
            </w:r>
            <w:r w:rsidR="00DE5E3B">
              <w:rPr>
                <w:rFonts w:asciiTheme="minorHAnsi" w:hAnsiTheme="minorHAnsi"/>
                <w:color w:val="000000"/>
                <w:sz w:val="20"/>
                <w:szCs w:val="20"/>
              </w:rPr>
              <w:t>/</w:t>
            </w:r>
            <w:r w:rsidRPr="004F7F2C">
              <w:rPr>
                <w:rFonts w:asciiTheme="minorHAnsi" w:hAnsiTheme="minorHAnsi"/>
                <w:color w:val="000000"/>
                <w:sz w:val="20"/>
                <w:szCs w:val="20"/>
              </w:rPr>
              <w:t>12.09.2017</w:t>
            </w:r>
          </w:p>
        </w:tc>
        <w:tc>
          <w:tcPr>
            <w:tcW w:w="1977" w:type="dxa"/>
            <w:vAlign w:val="center"/>
          </w:tcPr>
          <w:p w14:paraId="5E35D197" w14:textId="6741A335"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r w:rsidR="00DE5E3B" w:rsidRPr="004F7F2C" w14:paraId="4C8726C9" w14:textId="77777777" w:rsidTr="000E4BDB">
        <w:tc>
          <w:tcPr>
            <w:tcW w:w="3260" w:type="dxa"/>
            <w:vAlign w:val="center"/>
          </w:tcPr>
          <w:p w14:paraId="62A25AB6" w14:textId="348E60D5"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Roman , str.Tirului nr.1</w:t>
            </w:r>
          </w:p>
        </w:tc>
        <w:tc>
          <w:tcPr>
            <w:tcW w:w="2093" w:type="dxa"/>
            <w:vAlign w:val="center"/>
          </w:tcPr>
          <w:p w14:paraId="097EED15" w14:textId="63ECFA23" w:rsidR="004F7F2C" w:rsidRPr="004F7F2C" w:rsidRDefault="004F7F2C" w:rsidP="004F7F2C">
            <w:pPr>
              <w:pStyle w:val="Frspaiere"/>
              <w:spacing w:after="0"/>
              <w:ind w:firstLine="0"/>
              <w:jc w:val="left"/>
              <w:rPr>
                <w:rFonts w:asciiTheme="minorHAnsi" w:hAnsiTheme="minorHAnsi"/>
                <w:sz w:val="20"/>
                <w:szCs w:val="20"/>
              </w:rPr>
            </w:pPr>
            <w:r w:rsidRPr="004F7F2C">
              <w:rPr>
                <w:rFonts w:asciiTheme="minorHAnsi" w:hAnsiTheme="minorHAnsi"/>
                <w:color w:val="000000"/>
                <w:sz w:val="20"/>
                <w:szCs w:val="20"/>
              </w:rPr>
              <w:t>SC INTERPLUS NAY SRL</w:t>
            </w:r>
          </w:p>
        </w:tc>
        <w:tc>
          <w:tcPr>
            <w:tcW w:w="2020" w:type="dxa"/>
            <w:vAlign w:val="center"/>
          </w:tcPr>
          <w:p w14:paraId="655A06DC" w14:textId="40325D5C" w:rsidR="004F7F2C" w:rsidRPr="004F7F2C" w:rsidRDefault="00DE5E3B" w:rsidP="00DE5E3B">
            <w:pPr>
              <w:pStyle w:val="Frspaiere"/>
              <w:spacing w:after="0"/>
              <w:ind w:firstLine="0"/>
              <w:jc w:val="left"/>
              <w:rPr>
                <w:rFonts w:asciiTheme="minorHAnsi" w:hAnsiTheme="minorHAnsi"/>
                <w:sz w:val="20"/>
                <w:szCs w:val="20"/>
              </w:rPr>
            </w:pPr>
            <w:r>
              <w:rPr>
                <w:rFonts w:asciiTheme="minorHAnsi" w:hAnsiTheme="minorHAnsi"/>
                <w:color w:val="000000"/>
                <w:sz w:val="20"/>
                <w:szCs w:val="20"/>
              </w:rPr>
              <w:t>Autorizatie de mediu nr.</w:t>
            </w:r>
            <w:r w:rsidR="004F7F2C" w:rsidRPr="004F7F2C">
              <w:rPr>
                <w:rFonts w:asciiTheme="minorHAnsi" w:hAnsiTheme="minorHAnsi"/>
                <w:color w:val="000000"/>
                <w:sz w:val="20"/>
                <w:szCs w:val="20"/>
              </w:rPr>
              <w:t>150</w:t>
            </w:r>
            <w:r>
              <w:rPr>
                <w:rFonts w:asciiTheme="minorHAnsi" w:hAnsiTheme="minorHAnsi"/>
                <w:color w:val="000000"/>
                <w:sz w:val="20"/>
                <w:szCs w:val="20"/>
              </w:rPr>
              <w:t>/26.08.2015</w:t>
            </w:r>
          </w:p>
        </w:tc>
        <w:tc>
          <w:tcPr>
            <w:tcW w:w="1977" w:type="dxa"/>
            <w:vAlign w:val="center"/>
          </w:tcPr>
          <w:p w14:paraId="49C603A8" w14:textId="5C1F14C0" w:rsidR="004F7F2C" w:rsidRPr="004F7F2C" w:rsidRDefault="004F7F2C" w:rsidP="000E4BDB">
            <w:pPr>
              <w:pStyle w:val="Frspaiere"/>
              <w:spacing w:after="0"/>
              <w:ind w:firstLine="0"/>
              <w:jc w:val="center"/>
              <w:rPr>
                <w:rFonts w:asciiTheme="minorHAnsi" w:hAnsiTheme="minorHAnsi"/>
                <w:sz w:val="20"/>
                <w:szCs w:val="20"/>
              </w:rPr>
            </w:pPr>
            <w:r>
              <w:rPr>
                <w:rFonts w:asciiTheme="minorHAnsi" w:hAnsiTheme="minorHAnsi"/>
                <w:sz w:val="20"/>
                <w:szCs w:val="20"/>
              </w:rPr>
              <w:t>NC</w:t>
            </w:r>
          </w:p>
        </w:tc>
      </w:tr>
    </w:tbl>
    <w:p w14:paraId="507704A0" w14:textId="1097E188" w:rsidR="004F7F2C" w:rsidRPr="00C82F93" w:rsidRDefault="004F7F2C" w:rsidP="000E4BDB">
      <w:pPr>
        <w:pStyle w:val="Frspaiere"/>
        <w:jc w:val="center"/>
      </w:pPr>
      <w:bookmarkStart w:id="266" w:name="_Toc24737266"/>
      <w:r w:rsidRPr="00FD49CC">
        <w:rPr>
          <w:rStyle w:val="Accentuaresubtil"/>
          <w:lang w:val="ro-RO"/>
        </w:rPr>
        <w:t xml:space="preserve">Tabel </w:t>
      </w:r>
      <w:r>
        <w:rPr>
          <w:rStyle w:val="Accentuaresubtil"/>
          <w:lang w:val="ro-RO"/>
        </w:rPr>
        <w:fldChar w:fldCharType="begin"/>
      </w:r>
      <w:r>
        <w:rPr>
          <w:rStyle w:val="Accentuaresubtil"/>
          <w:lang w:val="ro-RO"/>
        </w:rPr>
        <w:instrText xml:space="preserve"> STYLEREF 1 \s </w:instrText>
      </w:r>
      <w:r>
        <w:rPr>
          <w:rStyle w:val="Accentuaresubtil"/>
          <w:lang w:val="ro-RO"/>
        </w:rPr>
        <w:fldChar w:fldCharType="separate"/>
      </w:r>
      <w:r w:rsidR="00DC62E9">
        <w:rPr>
          <w:rStyle w:val="Accentuaresubtil"/>
          <w:noProof/>
          <w:lang w:val="ro-RO"/>
        </w:rPr>
        <w:t>4</w:t>
      </w:r>
      <w:r>
        <w:rPr>
          <w:rStyle w:val="Accentuaresubtil"/>
          <w:lang w:val="ro-RO"/>
        </w:rPr>
        <w:fldChar w:fldCharType="end"/>
      </w:r>
      <w:r>
        <w:rPr>
          <w:rStyle w:val="Accentuaresubtil"/>
          <w:lang w:val="ro-RO"/>
        </w:rPr>
        <w:noBreakHyphen/>
      </w:r>
      <w:r>
        <w:rPr>
          <w:rStyle w:val="Accentuaresubtil"/>
          <w:lang w:val="ro-RO"/>
        </w:rPr>
        <w:fldChar w:fldCharType="begin"/>
      </w:r>
      <w:r>
        <w:rPr>
          <w:rStyle w:val="Accentuaresubtil"/>
          <w:lang w:val="ro-RO"/>
        </w:rPr>
        <w:instrText xml:space="preserve"> SEQ Tabel \* ARABIC \s 1 </w:instrText>
      </w:r>
      <w:r>
        <w:rPr>
          <w:rStyle w:val="Accentuaresubtil"/>
          <w:lang w:val="ro-RO"/>
        </w:rPr>
        <w:fldChar w:fldCharType="separate"/>
      </w:r>
      <w:r w:rsidR="00DC62E9">
        <w:rPr>
          <w:rStyle w:val="Accentuaresubtil"/>
          <w:noProof/>
          <w:lang w:val="ro-RO"/>
        </w:rPr>
        <w:t>35</w:t>
      </w:r>
      <w:r>
        <w:rPr>
          <w:rStyle w:val="Accentuaresubtil"/>
          <w:lang w:val="ro-RO"/>
        </w:rPr>
        <w:fldChar w:fldCharType="end"/>
      </w:r>
      <w:r w:rsidRPr="00FD49CC">
        <w:rPr>
          <w:rStyle w:val="Accentuaresubtil"/>
          <w:lang w:val="ro-RO"/>
        </w:rPr>
        <w:t xml:space="preserve">: </w:t>
      </w:r>
      <w:r>
        <w:rPr>
          <w:rStyle w:val="Accentuaresubtil"/>
          <w:lang w:val="ro-RO"/>
        </w:rPr>
        <w:t>Lista</w:t>
      </w:r>
      <w:r w:rsidRPr="00B17BA0">
        <w:rPr>
          <w:rStyle w:val="Accentuaresubtil"/>
          <w:lang w:val="ro-RO"/>
        </w:rPr>
        <w:t xml:space="preserve"> operatori</w:t>
      </w:r>
      <w:r>
        <w:rPr>
          <w:rStyle w:val="Accentuaresubtil"/>
          <w:lang w:val="ro-RO"/>
        </w:rPr>
        <w:t>lor</w:t>
      </w:r>
      <w:r w:rsidRPr="00B17BA0">
        <w:rPr>
          <w:rStyle w:val="Accentuaresubtil"/>
          <w:lang w:val="ro-RO"/>
        </w:rPr>
        <w:t xml:space="preserve"> autorizați</w:t>
      </w:r>
      <w:r>
        <w:rPr>
          <w:rStyle w:val="Accentuaresubtil"/>
          <w:lang w:val="ro-RO"/>
        </w:rPr>
        <w:t xml:space="preserve"> pentru colectarea DEEE</w:t>
      </w:r>
      <w:bookmarkEnd w:id="266"/>
    </w:p>
    <w:p w14:paraId="55A05778" w14:textId="77777777" w:rsidR="00E44B35" w:rsidRPr="00115C77" w:rsidRDefault="00E44B35" w:rsidP="00B17BA0">
      <w:pPr>
        <w:pStyle w:val="TableParagraph"/>
        <w:rPr>
          <w:lang w:val="ro-RO"/>
        </w:rPr>
      </w:pPr>
      <w:r w:rsidRPr="00115C77">
        <w:rPr>
          <w:lang w:val="ro-RO"/>
        </w:rPr>
        <w:t>Gestionarea DEEE</w:t>
      </w:r>
    </w:p>
    <w:p w14:paraId="03488471" w14:textId="1D7FD525" w:rsidR="00E44B35" w:rsidRPr="00B54A76" w:rsidRDefault="00E44B35" w:rsidP="00B17BA0">
      <w:pPr>
        <w:pStyle w:val="Frspaiere"/>
        <w:rPr>
          <w:lang w:val="fr-FR"/>
        </w:rPr>
      </w:pPr>
      <w:r w:rsidRPr="00B54A76">
        <w:rPr>
          <w:lang w:val="fr-FR"/>
        </w:rPr>
        <w:t>Cantită</w:t>
      </w:r>
      <w:r w:rsidR="00EA47DA" w:rsidRPr="00B54A76">
        <w:rPr>
          <w:lang w:val="fr-FR"/>
        </w:rPr>
        <w:t>ț</w:t>
      </w:r>
      <w:r w:rsidRPr="00B54A76">
        <w:rPr>
          <w:lang w:val="fr-FR"/>
        </w:rPr>
        <w:t xml:space="preserve">ile de </w:t>
      </w:r>
      <w:r w:rsidR="003E0A6C" w:rsidRPr="00B54A76">
        <w:rPr>
          <w:lang w:val="fr-FR"/>
        </w:rPr>
        <w:t>de</w:t>
      </w:r>
      <w:r w:rsidR="00F5330C" w:rsidRPr="00B54A76">
        <w:rPr>
          <w:lang w:val="fr-FR"/>
        </w:rPr>
        <w:t>ș</w:t>
      </w:r>
      <w:r w:rsidR="003E0A6C" w:rsidRPr="00B54A76">
        <w:rPr>
          <w:lang w:val="fr-FR"/>
        </w:rPr>
        <w:t>euri</w:t>
      </w:r>
      <w:r w:rsidRPr="00B54A76">
        <w:rPr>
          <w:lang w:val="fr-FR"/>
        </w:rPr>
        <w:t xml:space="preserve"> de echipamente electrice </w:t>
      </w:r>
      <w:r w:rsidR="00F5330C" w:rsidRPr="00B54A76">
        <w:rPr>
          <w:lang w:val="fr-FR"/>
        </w:rPr>
        <w:t>ș</w:t>
      </w:r>
      <w:r w:rsidR="003E0A6C" w:rsidRPr="00B54A76">
        <w:rPr>
          <w:lang w:val="fr-FR"/>
        </w:rPr>
        <w:t>i</w:t>
      </w:r>
      <w:r w:rsidRPr="00B54A76">
        <w:rPr>
          <w:lang w:val="fr-FR"/>
        </w:rPr>
        <w:t xml:space="preserve"> electronice colectate în </w:t>
      </w:r>
      <w:r w:rsidR="008B34AF" w:rsidRPr="00B54A76">
        <w:rPr>
          <w:lang w:val="fr-FR"/>
        </w:rPr>
        <w:t>județul</w:t>
      </w:r>
      <w:r w:rsidRPr="00B54A76">
        <w:rPr>
          <w:lang w:val="fr-FR"/>
        </w:rPr>
        <w:t xml:space="preserve"> Neam</w:t>
      </w:r>
      <w:r w:rsidR="00EA47DA" w:rsidRPr="00B54A76">
        <w:rPr>
          <w:lang w:val="fr-FR"/>
        </w:rPr>
        <w:t>ț</w:t>
      </w:r>
      <w:r w:rsidRPr="00B54A76">
        <w:rPr>
          <w:lang w:val="fr-FR"/>
        </w:rPr>
        <w:t xml:space="preserve"> pe perioada de analiză sunt prezentate în tabelul de mai jos. </w:t>
      </w:r>
      <w:r w:rsidRPr="00115C77">
        <w:t xml:space="preserve">Datele sunt preluate din Raportul privind Starea Mediului – </w:t>
      </w:r>
      <w:r w:rsidR="008B34AF" w:rsidRPr="00115C77">
        <w:t>județul</w:t>
      </w:r>
      <w:r w:rsidRPr="00115C77">
        <w:t xml:space="preserve"> Neam</w:t>
      </w:r>
      <w:r w:rsidR="00EA47DA" w:rsidRPr="00115C77">
        <w:t>ț</w:t>
      </w:r>
      <w:r w:rsidRPr="00115C77">
        <w:t xml:space="preserve"> 2017. </w:t>
      </w:r>
      <w:r w:rsidRPr="00B54A76">
        <w:rPr>
          <w:lang w:val="fr-FR"/>
        </w:rPr>
        <w:t>Date privind cantită</w:t>
      </w:r>
      <w:r w:rsidR="00EA47DA" w:rsidRPr="00B54A76">
        <w:rPr>
          <w:lang w:val="fr-FR"/>
        </w:rPr>
        <w:t>ț</w:t>
      </w:r>
      <w:r w:rsidRPr="00B54A76">
        <w:rPr>
          <w:lang w:val="fr-FR"/>
        </w:rPr>
        <w:t>ile colectate pe categorii nu sunt disponibile. De asemenea, nu au fost puse la dispozi</w:t>
      </w:r>
      <w:r w:rsidR="00EA47DA" w:rsidRPr="00B54A76">
        <w:rPr>
          <w:lang w:val="fr-FR"/>
        </w:rPr>
        <w:t>ț</w:t>
      </w:r>
      <w:r w:rsidRPr="00B54A76">
        <w:rPr>
          <w:lang w:val="fr-FR"/>
        </w:rPr>
        <w:t>ie date privind punctele de colectare înfiin</w:t>
      </w:r>
      <w:r w:rsidR="00EA47DA" w:rsidRPr="00B54A76">
        <w:rPr>
          <w:lang w:val="fr-FR"/>
        </w:rPr>
        <w:t>ț</w:t>
      </w:r>
      <w:r w:rsidRPr="00B54A76">
        <w:rPr>
          <w:lang w:val="fr-FR"/>
        </w:rPr>
        <w:t xml:space="preserve">ate conform prevederilor OUG nr. 5/2015 privind </w:t>
      </w:r>
      <w:r w:rsidR="003E0A6C" w:rsidRPr="00B54A76">
        <w:rPr>
          <w:lang w:val="fr-FR"/>
        </w:rPr>
        <w:t>de</w:t>
      </w:r>
      <w:r w:rsidR="00F5330C" w:rsidRPr="00B54A76">
        <w:rPr>
          <w:lang w:val="fr-FR"/>
        </w:rPr>
        <w:t>ș</w:t>
      </w:r>
      <w:r w:rsidR="003E0A6C" w:rsidRPr="00B54A76">
        <w:rPr>
          <w:lang w:val="fr-FR"/>
        </w:rPr>
        <w:t>euri</w:t>
      </w:r>
      <w:r w:rsidRPr="00B54A76">
        <w:rPr>
          <w:lang w:val="fr-FR"/>
        </w:rPr>
        <w:t xml:space="preserve">le de echipamente electrice </w:t>
      </w:r>
      <w:r w:rsidR="00F5330C" w:rsidRPr="00B54A76">
        <w:rPr>
          <w:lang w:val="fr-FR"/>
        </w:rPr>
        <w:t>ș</w:t>
      </w:r>
      <w:r w:rsidR="003E0A6C" w:rsidRPr="00B54A76">
        <w:rPr>
          <w:lang w:val="fr-FR"/>
        </w:rPr>
        <w:t>i</w:t>
      </w:r>
      <w:r w:rsidRPr="00B54A76">
        <w:rPr>
          <w:lang w:val="fr-FR"/>
        </w:rPr>
        <w:t xml:space="preserve"> electronice. </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2374"/>
        <w:gridCol w:w="1394"/>
        <w:gridCol w:w="1394"/>
        <w:gridCol w:w="1394"/>
        <w:gridCol w:w="1394"/>
        <w:gridCol w:w="1394"/>
      </w:tblGrid>
      <w:tr w:rsidR="00E44B35" w:rsidRPr="00B17BA0" w14:paraId="3AE7E8BE" w14:textId="77777777" w:rsidTr="00B17BA0">
        <w:trPr>
          <w:trHeight w:val="397"/>
        </w:trPr>
        <w:tc>
          <w:tcPr>
            <w:tcW w:w="1270" w:type="pct"/>
            <w:shd w:val="clear" w:color="auto" w:fill="00B0F0"/>
            <w:vAlign w:val="center"/>
          </w:tcPr>
          <w:p w14:paraId="100DA178" w14:textId="5835D277" w:rsidR="00E44B35" w:rsidRPr="00B17BA0" w:rsidRDefault="00B17BA0" w:rsidP="00B17BA0">
            <w:pPr>
              <w:spacing w:after="0"/>
              <w:jc w:val="center"/>
              <w:rPr>
                <w:rFonts w:eastAsia="Verdana"/>
                <w:b/>
                <w:lang w:val="ro-RO"/>
              </w:rPr>
            </w:pPr>
            <w:r w:rsidRPr="00B17BA0">
              <w:rPr>
                <w:rFonts w:eastAsia="Verdana"/>
                <w:b/>
                <w:lang w:val="ro-RO"/>
              </w:rPr>
              <w:t>Deseuri</w:t>
            </w:r>
          </w:p>
        </w:tc>
        <w:tc>
          <w:tcPr>
            <w:tcW w:w="746" w:type="pct"/>
            <w:shd w:val="clear" w:color="auto" w:fill="00B0F0"/>
            <w:vAlign w:val="center"/>
          </w:tcPr>
          <w:p w14:paraId="75F837D5" w14:textId="77777777" w:rsidR="00E44B35" w:rsidRPr="00B17BA0" w:rsidRDefault="00E44B35" w:rsidP="00B17BA0">
            <w:pPr>
              <w:spacing w:after="0"/>
              <w:jc w:val="center"/>
              <w:rPr>
                <w:rFonts w:eastAsia="Verdana"/>
                <w:b/>
                <w:lang w:val="ro-RO"/>
              </w:rPr>
            </w:pPr>
            <w:r w:rsidRPr="00B17BA0">
              <w:rPr>
                <w:rFonts w:eastAsia="Verdana"/>
                <w:b/>
                <w:lang w:val="ro-RO"/>
              </w:rPr>
              <w:t>2013</w:t>
            </w:r>
          </w:p>
        </w:tc>
        <w:tc>
          <w:tcPr>
            <w:tcW w:w="746" w:type="pct"/>
            <w:shd w:val="clear" w:color="auto" w:fill="00B0F0"/>
            <w:vAlign w:val="center"/>
          </w:tcPr>
          <w:p w14:paraId="4E82E2E9" w14:textId="77777777" w:rsidR="00E44B35" w:rsidRPr="00B17BA0" w:rsidRDefault="00E44B35" w:rsidP="00B17BA0">
            <w:pPr>
              <w:spacing w:after="0"/>
              <w:jc w:val="center"/>
              <w:rPr>
                <w:rFonts w:eastAsia="Verdana"/>
                <w:b/>
                <w:lang w:val="ro-RO"/>
              </w:rPr>
            </w:pPr>
            <w:r w:rsidRPr="00B17BA0">
              <w:rPr>
                <w:rFonts w:eastAsia="Verdana"/>
                <w:b/>
                <w:lang w:val="ro-RO"/>
              </w:rPr>
              <w:t>2014</w:t>
            </w:r>
          </w:p>
        </w:tc>
        <w:tc>
          <w:tcPr>
            <w:tcW w:w="746" w:type="pct"/>
            <w:shd w:val="clear" w:color="auto" w:fill="00B0F0"/>
            <w:vAlign w:val="center"/>
          </w:tcPr>
          <w:p w14:paraId="0E47DA4A" w14:textId="77777777" w:rsidR="00E44B35" w:rsidRPr="00B17BA0" w:rsidRDefault="00E44B35" w:rsidP="00B17BA0">
            <w:pPr>
              <w:spacing w:after="0"/>
              <w:jc w:val="center"/>
              <w:rPr>
                <w:b/>
                <w:lang w:val="ro-RO"/>
              </w:rPr>
            </w:pPr>
            <w:r w:rsidRPr="00B17BA0">
              <w:rPr>
                <w:b/>
                <w:lang w:val="ro-RO"/>
              </w:rPr>
              <w:t>2015</w:t>
            </w:r>
          </w:p>
        </w:tc>
        <w:tc>
          <w:tcPr>
            <w:tcW w:w="746" w:type="pct"/>
            <w:shd w:val="clear" w:color="auto" w:fill="00B0F0"/>
            <w:vAlign w:val="center"/>
          </w:tcPr>
          <w:p w14:paraId="758E13F5" w14:textId="77777777" w:rsidR="00E44B35" w:rsidRPr="00B17BA0" w:rsidRDefault="00E44B35" w:rsidP="00B17BA0">
            <w:pPr>
              <w:spacing w:after="0"/>
              <w:jc w:val="center"/>
              <w:rPr>
                <w:b/>
                <w:lang w:val="ro-RO"/>
              </w:rPr>
            </w:pPr>
            <w:r w:rsidRPr="00B17BA0">
              <w:rPr>
                <w:b/>
                <w:lang w:val="ro-RO"/>
              </w:rPr>
              <w:t>2016</w:t>
            </w:r>
          </w:p>
        </w:tc>
        <w:tc>
          <w:tcPr>
            <w:tcW w:w="746" w:type="pct"/>
            <w:shd w:val="clear" w:color="auto" w:fill="00B0F0"/>
            <w:vAlign w:val="center"/>
          </w:tcPr>
          <w:p w14:paraId="66A09E5B" w14:textId="77777777" w:rsidR="00E44B35" w:rsidRPr="00B17BA0" w:rsidRDefault="00E44B35" w:rsidP="00B17BA0">
            <w:pPr>
              <w:spacing w:after="0"/>
              <w:jc w:val="center"/>
              <w:rPr>
                <w:rFonts w:eastAsia="Verdana"/>
                <w:b/>
                <w:lang w:val="ro-RO"/>
              </w:rPr>
            </w:pPr>
            <w:r w:rsidRPr="00B17BA0">
              <w:rPr>
                <w:rFonts w:eastAsia="Verdana"/>
                <w:b/>
                <w:lang w:val="ro-RO"/>
              </w:rPr>
              <w:t>2017</w:t>
            </w:r>
          </w:p>
        </w:tc>
      </w:tr>
      <w:tr w:rsidR="00E44B35" w:rsidRPr="00115C77" w14:paraId="48EF1F6D" w14:textId="77777777" w:rsidTr="00B17BA0">
        <w:trPr>
          <w:trHeight w:val="397"/>
        </w:trPr>
        <w:tc>
          <w:tcPr>
            <w:tcW w:w="1270" w:type="pct"/>
            <w:vAlign w:val="center"/>
          </w:tcPr>
          <w:p w14:paraId="6DD89923" w14:textId="77777777" w:rsidR="00E44B35" w:rsidRPr="00B17BA0" w:rsidRDefault="00E44B35" w:rsidP="00B17BA0">
            <w:pPr>
              <w:spacing w:after="0"/>
              <w:rPr>
                <w:b/>
                <w:lang w:val="ro-RO"/>
              </w:rPr>
            </w:pPr>
            <w:r w:rsidRPr="00B17BA0">
              <w:rPr>
                <w:b/>
                <w:lang w:val="ro-RO"/>
              </w:rPr>
              <w:t>Cantitate de DEEE colectata (t/an)</w:t>
            </w:r>
          </w:p>
        </w:tc>
        <w:tc>
          <w:tcPr>
            <w:tcW w:w="746" w:type="pct"/>
            <w:vAlign w:val="center"/>
          </w:tcPr>
          <w:p w14:paraId="2977C4EF" w14:textId="193E186C" w:rsidR="00E44B35" w:rsidRPr="00115C77" w:rsidRDefault="004C4937" w:rsidP="00B17BA0">
            <w:pPr>
              <w:spacing w:after="0"/>
              <w:jc w:val="center"/>
              <w:rPr>
                <w:lang w:val="ro-RO"/>
              </w:rPr>
            </w:pPr>
            <w:r w:rsidRPr="00115C77">
              <w:rPr>
                <w:lang w:val="ro-RO"/>
              </w:rPr>
              <w:t>n.d.</w:t>
            </w:r>
          </w:p>
        </w:tc>
        <w:tc>
          <w:tcPr>
            <w:tcW w:w="746" w:type="pct"/>
            <w:vAlign w:val="center"/>
          </w:tcPr>
          <w:p w14:paraId="72CAC9FB" w14:textId="63756A88" w:rsidR="00E44B35" w:rsidRPr="00115C77" w:rsidRDefault="007D53AE" w:rsidP="00B17BA0">
            <w:pPr>
              <w:spacing w:after="0"/>
              <w:jc w:val="center"/>
              <w:rPr>
                <w:lang w:val="ro-RO"/>
              </w:rPr>
            </w:pPr>
            <w:r w:rsidRPr="00115C77">
              <w:rPr>
                <w:lang w:val="ro-RO"/>
              </w:rPr>
              <w:t>24.2938</w:t>
            </w:r>
          </w:p>
        </w:tc>
        <w:tc>
          <w:tcPr>
            <w:tcW w:w="746" w:type="pct"/>
            <w:vAlign w:val="center"/>
          </w:tcPr>
          <w:p w14:paraId="68B3951F" w14:textId="09639F3D" w:rsidR="00E44B35" w:rsidRPr="00115C77" w:rsidRDefault="007D53AE" w:rsidP="00B17BA0">
            <w:pPr>
              <w:spacing w:after="0"/>
              <w:jc w:val="center"/>
              <w:rPr>
                <w:lang w:val="ro-RO"/>
              </w:rPr>
            </w:pPr>
            <w:r w:rsidRPr="00115C77">
              <w:rPr>
                <w:lang w:val="ro-RO"/>
              </w:rPr>
              <w:t>34.389</w:t>
            </w:r>
          </w:p>
        </w:tc>
        <w:tc>
          <w:tcPr>
            <w:tcW w:w="746" w:type="pct"/>
            <w:vAlign w:val="center"/>
          </w:tcPr>
          <w:p w14:paraId="4C6CB8AD" w14:textId="63303D9E" w:rsidR="00E44B35" w:rsidRPr="00115C77" w:rsidRDefault="007D53AE" w:rsidP="00B17BA0">
            <w:pPr>
              <w:spacing w:after="0"/>
              <w:jc w:val="center"/>
              <w:rPr>
                <w:lang w:val="ro-RO"/>
              </w:rPr>
            </w:pPr>
            <w:r w:rsidRPr="00115C77">
              <w:rPr>
                <w:lang w:val="ro-RO"/>
              </w:rPr>
              <w:t>51.922</w:t>
            </w:r>
          </w:p>
        </w:tc>
        <w:tc>
          <w:tcPr>
            <w:tcW w:w="746" w:type="pct"/>
            <w:vAlign w:val="center"/>
          </w:tcPr>
          <w:p w14:paraId="01F5ACB4" w14:textId="77777777" w:rsidR="00E44B35" w:rsidRPr="00115C77" w:rsidRDefault="00E44B35" w:rsidP="00B17BA0">
            <w:pPr>
              <w:spacing w:after="0"/>
              <w:jc w:val="center"/>
              <w:rPr>
                <w:lang w:val="ro-RO"/>
              </w:rPr>
            </w:pPr>
            <w:r w:rsidRPr="00115C77">
              <w:rPr>
                <w:lang w:val="ro-RO"/>
              </w:rPr>
              <w:t>n.d.</w:t>
            </w:r>
          </w:p>
        </w:tc>
      </w:tr>
    </w:tbl>
    <w:p w14:paraId="25D85784" w14:textId="66599ED7" w:rsidR="00B17BA0" w:rsidRPr="00B17BA0" w:rsidRDefault="00B17BA0" w:rsidP="000E4BDB">
      <w:pPr>
        <w:pStyle w:val="Frspaiere"/>
        <w:jc w:val="center"/>
        <w:rPr>
          <w:lang w:val="fr-FR"/>
        </w:rPr>
      </w:pPr>
      <w:bookmarkStart w:id="267" w:name="_Toc22554988"/>
      <w:bookmarkStart w:id="268" w:name="_Toc2232115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806A3F">
        <w:rPr>
          <w:rStyle w:val="Accentuaresubtil"/>
          <w:lang w:val="ro-RO"/>
        </w:rPr>
        <w:t>35</w:t>
      </w:r>
      <w:r w:rsidRPr="00FD49CC">
        <w:rPr>
          <w:rStyle w:val="Accentuaresubtil"/>
          <w:lang w:val="ro-RO"/>
        </w:rPr>
        <w:t xml:space="preserve">: </w:t>
      </w:r>
      <w:r w:rsidRPr="00B17BA0">
        <w:rPr>
          <w:rStyle w:val="Accentuaresubtil"/>
          <w:lang w:val="ro-RO"/>
        </w:rPr>
        <w:t>Cantitatea de DEEE colectate in județul Neamț de operatori autorizați</w:t>
      </w:r>
      <w:bookmarkEnd w:id="267"/>
    </w:p>
    <w:bookmarkEnd w:id="268"/>
    <w:p w14:paraId="37C181F5" w14:textId="1C31E1AE" w:rsidR="00E44B35" w:rsidRPr="00115C77" w:rsidRDefault="00E44B35" w:rsidP="00A112D0">
      <w:pPr>
        <w:pStyle w:val="Frspaiere"/>
        <w:ind w:firstLine="0"/>
        <w:rPr>
          <w:lang w:val="ro-RO"/>
        </w:rPr>
      </w:pPr>
      <w:r w:rsidRPr="00115C77">
        <w:rPr>
          <w:lang w:val="ro-RO"/>
        </w:rPr>
        <w:t>În perioada de analiză (excep</w:t>
      </w:r>
      <w:r w:rsidR="00EA47DA" w:rsidRPr="00115C77">
        <w:rPr>
          <w:lang w:val="ro-RO"/>
        </w:rPr>
        <w:t>ț</w:t>
      </w:r>
      <w:r w:rsidRPr="00115C77">
        <w:rPr>
          <w:lang w:val="ro-RO"/>
        </w:rPr>
        <w:t>ie anul 2017, pentru care nu sunt date disponibile), se poate observa o tendin</w:t>
      </w:r>
      <w:r w:rsidR="00EA47DA" w:rsidRPr="00115C77">
        <w:rPr>
          <w:lang w:val="ro-RO"/>
        </w:rPr>
        <w:t>ț</w:t>
      </w:r>
      <w:r w:rsidRPr="00115C77">
        <w:rPr>
          <w:lang w:val="ro-RO"/>
        </w:rPr>
        <w:t>ă crescătoare a cantită</w:t>
      </w:r>
      <w:r w:rsidR="00EA47DA" w:rsidRPr="00115C77">
        <w:rPr>
          <w:lang w:val="ro-RO"/>
        </w:rPr>
        <w:t>ț</w:t>
      </w:r>
      <w:r w:rsidRPr="00115C77">
        <w:rPr>
          <w:lang w:val="ro-RO"/>
        </w:rPr>
        <w:t>ilor de DEEE colectate</w:t>
      </w:r>
      <w:r w:rsidR="007D53AE" w:rsidRPr="00115C77">
        <w:rPr>
          <w:lang w:val="ro-RO"/>
        </w:rPr>
        <w:t>.</w:t>
      </w:r>
    </w:p>
    <w:p w14:paraId="15A376B0" w14:textId="5B3FF623" w:rsidR="00E44B35" w:rsidRPr="00115C77" w:rsidRDefault="00E44B35" w:rsidP="00A112D0">
      <w:pPr>
        <w:pStyle w:val="Frspaiere"/>
        <w:ind w:firstLine="0"/>
        <w:rPr>
          <w:lang w:val="ro-RO"/>
        </w:rPr>
      </w:pPr>
      <w:r w:rsidRPr="00115C77">
        <w:rPr>
          <w:lang w:val="ro-RO"/>
        </w:rPr>
        <w:t>Distribu</w:t>
      </w:r>
      <w:r w:rsidR="00EA47DA" w:rsidRPr="00115C77">
        <w:rPr>
          <w:lang w:val="ro-RO"/>
        </w:rPr>
        <w:t>ț</w:t>
      </w:r>
      <w:r w:rsidRPr="00115C77">
        <w:rPr>
          <w:lang w:val="ro-RO"/>
        </w:rPr>
        <w:t>ia pe jude</w:t>
      </w:r>
      <w:r w:rsidR="00EA47DA" w:rsidRPr="00115C77">
        <w:rPr>
          <w:lang w:val="ro-RO"/>
        </w:rPr>
        <w:t>ț</w:t>
      </w:r>
      <w:r w:rsidRPr="00115C77">
        <w:rPr>
          <w:lang w:val="ro-RO"/>
        </w:rPr>
        <w:t>e a cantită</w:t>
      </w:r>
      <w:r w:rsidR="00EA47DA" w:rsidRPr="00115C77">
        <w:rPr>
          <w:lang w:val="ro-RO"/>
        </w:rPr>
        <w:t>ț</w:t>
      </w:r>
      <w:r w:rsidRPr="00115C77">
        <w:rPr>
          <w:lang w:val="ro-RO"/>
        </w:rPr>
        <w:t xml:space="preserve">ilor de DEEE tratate nu este reprezentativă, </w:t>
      </w:r>
      <w:r w:rsidR="00EA47DA" w:rsidRPr="00115C77">
        <w:rPr>
          <w:lang w:val="ro-RO"/>
        </w:rPr>
        <w:t>ț</w:t>
      </w:r>
      <w:r w:rsidRPr="00115C77">
        <w:rPr>
          <w:lang w:val="ro-RO"/>
        </w:rPr>
        <w:t>inând cont de faptul că DEEE colectate într-un jude</w:t>
      </w:r>
      <w:r w:rsidR="00EA47DA" w:rsidRPr="00115C77">
        <w:rPr>
          <w:lang w:val="ro-RO"/>
        </w:rPr>
        <w:t>ț</w:t>
      </w:r>
      <w:r w:rsidRPr="00115C77">
        <w:rPr>
          <w:lang w:val="ro-RO"/>
        </w:rPr>
        <w:t xml:space="preserve"> ajung la tratare în alt jude</w:t>
      </w:r>
      <w:r w:rsidR="00EA47DA" w:rsidRPr="00115C77">
        <w:rPr>
          <w:lang w:val="ro-RO"/>
        </w:rPr>
        <w:t>ț</w:t>
      </w:r>
      <w:r w:rsidRPr="00115C77">
        <w:rPr>
          <w:lang w:val="ro-RO"/>
        </w:rPr>
        <w:t xml:space="preserve">. În plus, o parte din DEEE colectate în România sunt transportate în afara </w:t>
      </w:r>
      <w:r w:rsidR="00EA47DA" w:rsidRPr="00115C77">
        <w:rPr>
          <w:lang w:val="ro-RO"/>
        </w:rPr>
        <w:t>ț</w:t>
      </w:r>
      <w:r w:rsidRPr="00115C77">
        <w:rPr>
          <w:lang w:val="ro-RO"/>
        </w:rPr>
        <w:t xml:space="preserve">ării în vederea tratării. </w:t>
      </w:r>
    </w:p>
    <w:p w14:paraId="3B0CF9E1" w14:textId="543CCFAE" w:rsidR="00E44B35" w:rsidRPr="00115C77" w:rsidRDefault="00E44B35" w:rsidP="00A112D0">
      <w:pPr>
        <w:pStyle w:val="Frspaiere"/>
        <w:ind w:firstLine="0"/>
        <w:rPr>
          <w:lang w:val="ro-RO"/>
        </w:rPr>
      </w:pPr>
      <w:r w:rsidRPr="00115C77">
        <w:rPr>
          <w:lang w:val="ro-RO"/>
        </w:rPr>
        <w:t>Conform listei publicate pe site-ul APM Neam</w:t>
      </w:r>
      <w:r w:rsidR="00EA47DA" w:rsidRPr="00115C77">
        <w:rPr>
          <w:lang w:val="ro-RO"/>
        </w:rPr>
        <w:t>ț</w:t>
      </w:r>
      <w:r w:rsidRPr="00115C77">
        <w:rPr>
          <w:lang w:val="ro-RO"/>
        </w:rPr>
        <w:t xml:space="preserve">, există un număr de </w:t>
      </w:r>
      <w:r w:rsidR="007D53AE" w:rsidRPr="00115C77">
        <w:rPr>
          <w:lang w:val="ro-RO"/>
        </w:rPr>
        <w:t>15</w:t>
      </w:r>
      <w:r w:rsidRPr="00115C77">
        <w:rPr>
          <w:lang w:val="ro-RO"/>
        </w:rPr>
        <w:t xml:space="preserve"> operatori economici autoriza</w:t>
      </w:r>
      <w:r w:rsidR="00EA47DA" w:rsidRPr="00115C77">
        <w:rPr>
          <w:lang w:val="ro-RO"/>
        </w:rPr>
        <w:t>ț</w:t>
      </w:r>
      <w:r w:rsidRPr="00115C77">
        <w:rPr>
          <w:lang w:val="ro-RO"/>
        </w:rPr>
        <w:t>i să desfă</w:t>
      </w:r>
      <w:r w:rsidR="00F5330C" w:rsidRPr="00115C77">
        <w:rPr>
          <w:lang w:val="ro-RO"/>
        </w:rPr>
        <w:t>ș</w:t>
      </w:r>
      <w:r w:rsidRPr="00115C77">
        <w:rPr>
          <w:lang w:val="ro-RO"/>
        </w:rPr>
        <w:t>oare activită</w:t>
      </w:r>
      <w:r w:rsidR="00EA47DA" w:rsidRPr="00115C77">
        <w:rPr>
          <w:lang w:val="ro-RO"/>
        </w:rPr>
        <w:t>ț</w:t>
      </w:r>
      <w:r w:rsidRPr="00115C77">
        <w:rPr>
          <w:lang w:val="ro-RO"/>
        </w:rPr>
        <w:t xml:space="preserve">i de colectare DEEE, dintre care </w:t>
      </w:r>
      <w:r w:rsidR="006C22E2" w:rsidRPr="00115C77">
        <w:rPr>
          <w:lang w:val="ro-RO"/>
        </w:rPr>
        <w:t xml:space="preserve">1 </w:t>
      </w:r>
      <w:r w:rsidRPr="00115C77">
        <w:rPr>
          <w:lang w:val="ro-RO"/>
        </w:rPr>
        <w:t>desfă</w:t>
      </w:r>
      <w:r w:rsidR="00F5330C" w:rsidRPr="00115C77">
        <w:rPr>
          <w:lang w:val="ro-RO"/>
        </w:rPr>
        <w:t>ș</w:t>
      </w:r>
      <w:r w:rsidRPr="00115C77">
        <w:rPr>
          <w:lang w:val="ro-RO"/>
        </w:rPr>
        <w:t xml:space="preserve">oară </w:t>
      </w:r>
      <w:r w:rsidR="00F5330C" w:rsidRPr="00115C77">
        <w:rPr>
          <w:lang w:val="ro-RO"/>
        </w:rPr>
        <w:t>ș</w:t>
      </w:r>
      <w:r w:rsidR="003E0A6C" w:rsidRPr="00115C77">
        <w:rPr>
          <w:lang w:val="ro-RO"/>
        </w:rPr>
        <w:t>i</w:t>
      </w:r>
      <w:r w:rsidRPr="00115C77">
        <w:rPr>
          <w:lang w:val="ro-RO"/>
        </w:rPr>
        <w:t xml:space="preserve"> activită</w:t>
      </w:r>
      <w:r w:rsidR="00EA47DA" w:rsidRPr="00115C77">
        <w:rPr>
          <w:lang w:val="ro-RO"/>
        </w:rPr>
        <w:t>ț</w:t>
      </w:r>
      <w:r w:rsidRPr="00115C77">
        <w:rPr>
          <w:lang w:val="ro-RO"/>
        </w:rPr>
        <w:t xml:space="preserve">i de tratare. </w:t>
      </w:r>
    </w:p>
    <w:p w14:paraId="7BDB1290" w14:textId="6AE075E6" w:rsidR="00E44B35" w:rsidRPr="00115C77" w:rsidRDefault="00E44B35" w:rsidP="00A112D0">
      <w:pPr>
        <w:pStyle w:val="Frspaiere"/>
        <w:ind w:firstLine="0"/>
        <w:rPr>
          <w:lang w:val="ro-RO"/>
        </w:rPr>
      </w:pPr>
      <w:r w:rsidRPr="00115C77">
        <w:rPr>
          <w:lang w:val="ro-RO"/>
        </w:rPr>
        <w:t>Conform Planului Na</w:t>
      </w:r>
      <w:r w:rsidR="00EA47DA" w:rsidRPr="00115C77">
        <w:rPr>
          <w:lang w:val="ro-RO"/>
        </w:rPr>
        <w:t>ț</w:t>
      </w:r>
      <w:r w:rsidRPr="00115C77">
        <w:rPr>
          <w:lang w:val="ro-RO"/>
        </w:rPr>
        <w:t xml:space="preserve">ional de Gestionare </w:t>
      </w:r>
      <w:r w:rsidR="002B1F82" w:rsidRPr="00115C77">
        <w:rPr>
          <w:lang w:val="ro-RO"/>
        </w:rPr>
        <w:t>Deșeurilor</w:t>
      </w:r>
      <w:r w:rsidRPr="00115C77">
        <w:rPr>
          <w:lang w:val="ro-RO"/>
        </w:rPr>
        <w:t xml:space="preserve"> 2017, capacitatea totală de tratare a DEEE la nivel na</w:t>
      </w:r>
      <w:r w:rsidR="00EA47DA" w:rsidRPr="00115C77">
        <w:rPr>
          <w:lang w:val="ro-RO"/>
        </w:rPr>
        <w:t>ț</w:t>
      </w:r>
      <w:r w:rsidRPr="00115C77">
        <w:rPr>
          <w:lang w:val="ro-RO"/>
        </w:rPr>
        <w:t xml:space="preserve">ional este de aproximativ 120.000 tone/an. Nu există date privind capacitatea de tratare a DEEE existentă la nivelul </w:t>
      </w:r>
      <w:r w:rsidR="008B34AF" w:rsidRPr="00115C77">
        <w:rPr>
          <w:lang w:val="ro-RO"/>
        </w:rPr>
        <w:t>județul</w:t>
      </w:r>
      <w:r w:rsidRPr="00115C77">
        <w:rPr>
          <w:lang w:val="ro-RO"/>
        </w:rPr>
        <w:t>ui Neam</w:t>
      </w:r>
      <w:r w:rsidR="00EA47DA" w:rsidRPr="00115C77">
        <w:rPr>
          <w:lang w:val="ro-RO"/>
        </w:rPr>
        <w:t>ț</w:t>
      </w:r>
      <w:r w:rsidRPr="00115C77">
        <w:rPr>
          <w:lang w:val="ro-RO"/>
        </w:rPr>
        <w:t>.</w:t>
      </w:r>
    </w:p>
    <w:p w14:paraId="1E6418BF" w14:textId="7D69F54A" w:rsidR="00E44B35" w:rsidRPr="00115C77" w:rsidRDefault="00E44B35" w:rsidP="00B17BA0">
      <w:pPr>
        <w:pStyle w:val="TableParagraph"/>
        <w:rPr>
          <w:lang w:val="ro-RO"/>
        </w:rPr>
      </w:pPr>
      <w:r w:rsidRPr="00115C77">
        <w:rPr>
          <w:lang w:val="ro-RO"/>
        </w:rPr>
        <w:t xml:space="preserve">Evaluarea îndeplinirii obiectivelor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intelor privind gestionarea DEEE din PJGD/PMGD anterior</w:t>
      </w:r>
    </w:p>
    <w:p w14:paraId="011629BD" w14:textId="35448E4A" w:rsidR="00E44B35" w:rsidRPr="00B54A76" w:rsidRDefault="00E44B35" w:rsidP="00B17BA0">
      <w:pPr>
        <w:pStyle w:val="Frspaiere"/>
        <w:rPr>
          <w:lang w:val="fr-FR"/>
        </w:rPr>
      </w:pPr>
      <w:r w:rsidRPr="00B54A76">
        <w:rPr>
          <w:lang w:val="fr-FR"/>
        </w:rPr>
        <w:t xml:space="preserve">În tabelul de mai jos sunt prezentate obiectivele privind gestionarea </w:t>
      </w:r>
      <w:r w:rsidR="009F26F4" w:rsidRPr="00B54A76">
        <w:rPr>
          <w:lang w:val="fr-FR"/>
        </w:rPr>
        <w:t>d</w:t>
      </w:r>
      <w:r w:rsidR="002B1F82" w:rsidRPr="00B54A76">
        <w:rPr>
          <w:lang w:val="fr-FR"/>
        </w:rPr>
        <w:t>eșeurilor</w:t>
      </w:r>
      <w:r w:rsidRPr="00B54A76">
        <w:rPr>
          <w:lang w:val="fr-FR"/>
        </w:rPr>
        <w:t xml:space="preserve"> de echipamente electrice </w:t>
      </w:r>
      <w:r w:rsidR="00F5330C" w:rsidRPr="00B54A76">
        <w:rPr>
          <w:lang w:val="fr-FR"/>
        </w:rPr>
        <w:t>ș</w:t>
      </w:r>
      <w:r w:rsidR="003E0A6C" w:rsidRPr="00B54A76">
        <w:rPr>
          <w:lang w:val="fr-FR"/>
        </w:rPr>
        <w:t>i</w:t>
      </w:r>
      <w:r w:rsidRPr="00B54A76">
        <w:rPr>
          <w:lang w:val="fr-FR"/>
        </w:rPr>
        <w:t xml:space="preserve"> electronice stabilite prin documentul de planificare anterior </w:t>
      </w:r>
      <w:r w:rsidR="00F5330C" w:rsidRPr="00B54A76">
        <w:rPr>
          <w:lang w:val="fr-FR"/>
        </w:rPr>
        <w:t>ș</w:t>
      </w:r>
      <w:r w:rsidR="003E0A6C" w:rsidRPr="00B54A76">
        <w:rPr>
          <w:lang w:val="fr-FR"/>
        </w:rPr>
        <w:t>i</w:t>
      </w:r>
      <w:r w:rsidRPr="00B54A76">
        <w:rPr>
          <w:lang w:val="fr-FR"/>
        </w:rPr>
        <w:t xml:space="preserve"> modalitatea de îndeplinire evaluată în baza datelor puse la dispozi</w:t>
      </w:r>
      <w:r w:rsidR="00EA47DA" w:rsidRPr="00B54A76">
        <w:rPr>
          <w:lang w:val="fr-FR"/>
        </w:rPr>
        <w:t>ț</w:t>
      </w:r>
      <w:r w:rsidRPr="00B54A76">
        <w:rPr>
          <w:lang w:val="fr-FR"/>
        </w:rPr>
        <w:t>ie de păr</w:t>
      </w:r>
      <w:r w:rsidR="00EA47DA" w:rsidRPr="00B54A76">
        <w:rPr>
          <w:lang w:val="fr-FR"/>
        </w:rPr>
        <w:t>ț</w:t>
      </w:r>
      <w:r w:rsidRPr="00B54A76">
        <w:rPr>
          <w:lang w:val="fr-FR"/>
        </w:rPr>
        <w:t>ile implicate, inclusiv de CJ Neam</w:t>
      </w:r>
      <w:r w:rsidR="00EA47DA" w:rsidRPr="00B54A76">
        <w:rPr>
          <w:lang w:val="fr-FR"/>
        </w:rPr>
        <w:t>ț</w:t>
      </w:r>
      <w:r w:rsidRPr="00B54A76">
        <w:rPr>
          <w:lang w:val="fr-FR"/>
        </w:rPr>
        <w:t xml:space="preserve">. </w:t>
      </w:r>
    </w:p>
    <w:p w14:paraId="2213890C" w14:textId="1979CEDA" w:rsidR="000E4BDB" w:rsidRDefault="000E4BDB">
      <w:pPr>
        <w:spacing w:after="0" w:line="240" w:lineRule="auto"/>
        <w:rPr>
          <w:rFonts w:asciiTheme="majorHAnsi" w:eastAsia="Times New Roman" w:hAnsiTheme="majorHAnsi"/>
          <w:sz w:val="22"/>
          <w:lang w:val="fr-FR"/>
        </w:rPr>
      </w:pPr>
      <w:r>
        <w:rPr>
          <w:rFonts w:asciiTheme="majorHAnsi" w:eastAsia="Times New Roman" w:hAnsiTheme="majorHAnsi"/>
          <w:sz w:val="22"/>
          <w:lang w:val="fr-FR"/>
        </w:rPr>
        <w:br w:type="page"/>
      </w:r>
    </w:p>
    <w:p w14:paraId="710137F7" w14:textId="77777777" w:rsidR="00B17BA0" w:rsidRPr="00B54A76" w:rsidRDefault="00B17BA0">
      <w:pPr>
        <w:spacing w:after="0" w:line="240" w:lineRule="auto"/>
        <w:rPr>
          <w:rFonts w:asciiTheme="majorHAnsi" w:eastAsia="Times New Roman" w:hAnsiTheme="majorHAnsi"/>
          <w:sz w:val="22"/>
          <w:lang w:val="fr-FR"/>
        </w:rPr>
      </w:pPr>
    </w:p>
    <w:tbl>
      <w:tblPr>
        <w:tblW w:w="5000" w:type="pct"/>
        <w:tblLook w:val="04A0" w:firstRow="1" w:lastRow="0" w:firstColumn="1" w:lastColumn="0" w:noHBand="0" w:noVBand="1"/>
      </w:tblPr>
      <w:tblGrid>
        <w:gridCol w:w="2123"/>
        <w:gridCol w:w="3602"/>
        <w:gridCol w:w="1359"/>
        <w:gridCol w:w="2266"/>
      </w:tblGrid>
      <w:tr w:rsidR="00E44B35" w:rsidRPr="002A3ED2" w14:paraId="7A9D4653" w14:textId="77777777" w:rsidTr="002A3ED2">
        <w:trPr>
          <w:trHeight w:hRule="exact" w:val="567"/>
        </w:trPr>
        <w:tc>
          <w:tcPr>
            <w:tcW w:w="1135" w:type="pct"/>
            <w:tcBorders>
              <w:top w:val="single" w:sz="4" w:space="0" w:color="auto"/>
              <w:left w:val="single" w:sz="4" w:space="0" w:color="auto"/>
              <w:bottom w:val="single" w:sz="4" w:space="0" w:color="auto"/>
              <w:right w:val="single" w:sz="4" w:space="0" w:color="auto"/>
            </w:tcBorders>
            <w:shd w:val="clear" w:color="000000" w:fill="00B0F0"/>
            <w:vAlign w:val="center"/>
            <w:hideMark/>
          </w:tcPr>
          <w:p w14:paraId="4A4BDCAD" w14:textId="77777777" w:rsidR="00E44B35" w:rsidRPr="002A3ED2" w:rsidRDefault="00E44B35" w:rsidP="002A3ED2">
            <w:pPr>
              <w:spacing w:after="0"/>
              <w:jc w:val="center"/>
              <w:rPr>
                <w:b/>
                <w:lang w:val="ro-RO"/>
              </w:rPr>
            </w:pPr>
            <w:r w:rsidRPr="002A3ED2">
              <w:rPr>
                <w:b/>
                <w:lang w:val="ro-RO"/>
              </w:rPr>
              <w:t>Obiectiv</w:t>
            </w:r>
          </w:p>
        </w:tc>
        <w:tc>
          <w:tcPr>
            <w:tcW w:w="1926" w:type="pct"/>
            <w:tcBorders>
              <w:top w:val="single" w:sz="4" w:space="0" w:color="auto"/>
              <w:left w:val="nil"/>
              <w:bottom w:val="single" w:sz="4" w:space="0" w:color="auto"/>
              <w:right w:val="single" w:sz="4" w:space="0" w:color="auto"/>
            </w:tcBorders>
            <w:shd w:val="clear" w:color="000000" w:fill="00B0F0"/>
            <w:vAlign w:val="center"/>
            <w:hideMark/>
          </w:tcPr>
          <w:p w14:paraId="5B5DA859" w14:textId="01A845E5" w:rsidR="00E44B35" w:rsidRPr="002A3ED2" w:rsidRDefault="00EA47DA" w:rsidP="002A3ED2">
            <w:pPr>
              <w:spacing w:after="0"/>
              <w:jc w:val="center"/>
              <w:rPr>
                <w:b/>
                <w:lang w:val="ro-RO"/>
              </w:rPr>
            </w:pPr>
            <w:r w:rsidRPr="002A3ED2">
              <w:rPr>
                <w:b/>
                <w:lang w:val="ro-RO"/>
              </w:rPr>
              <w:t>Ț</w:t>
            </w:r>
            <w:r w:rsidR="00E44B35" w:rsidRPr="002A3ED2">
              <w:rPr>
                <w:b/>
                <w:lang w:val="ro-RO"/>
              </w:rPr>
              <w:t>intă</w:t>
            </w:r>
          </w:p>
        </w:tc>
        <w:tc>
          <w:tcPr>
            <w:tcW w:w="727" w:type="pct"/>
            <w:tcBorders>
              <w:top w:val="single" w:sz="4" w:space="0" w:color="auto"/>
              <w:left w:val="nil"/>
              <w:bottom w:val="single" w:sz="4" w:space="0" w:color="auto"/>
              <w:right w:val="single" w:sz="4" w:space="0" w:color="auto"/>
            </w:tcBorders>
            <w:shd w:val="clear" w:color="000000" w:fill="00B0F0"/>
            <w:vAlign w:val="center"/>
            <w:hideMark/>
          </w:tcPr>
          <w:p w14:paraId="331038EC" w14:textId="77777777" w:rsidR="00E44B35" w:rsidRPr="002A3ED2" w:rsidRDefault="00E44B35" w:rsidP="002A3ED2">
            <w:pPr>
              <w:spacing w:after="0"/>
              <w:jc w:val="center"/>
              <w:rPr>
                <w:b/>
                <w:lang w:val="ro-RO"/>
              </w:rPr>
            </w:pPr>
            <w:r w:rsidRPr="002A3ED2">
              <w:rPr>
                <w:b/>
                <w:lang w:val="ro-RO"/>
              </w:rPr>
              <w:t>Grad de îndeplinire</w:t>
            </w:r>
          </w:p>
        </w:tc>
        <w:tc>
          <w:tcPr>
            <w:tcW w:w="1212" w:type="pct"/>
            <w:tcBorders>
              <w:top w:val="single" w:sz="4" w:space="0" w:color="auto"/>
              <w:left w:val="nil"/>
              <w:bottom w:val="single" w:sz="4" w:space="0" w:color="auto"/>
              <w:right w:val="single" w:sz="4" w:space="0" w:color="auto"/>
            </w:tcBorders>
            <w:shd w:val="clear" w:color="000000" w:fill="00B0F0"/>
            <w:vAlign w:val="center"/>
            <w:hideMark/>
          </w:tcPr>
          <w:p w14:paraId="1064805E" w14:textId="77777777" w:rsidR="00E44B35" w:rsidRPr="002A3ED2" w:rsidRDefault="00E44B35" w:rsidP="002A3ED2">
            <w:pPr>
              <w:spacing w:after="0"/>
              <w:jc w:val="center"/>
              <w:rPr>
                <w:b/>
                <w:lang w:val="ro-RO"/>
              </w:rPr>
            </w:pPr>
            <w:r w:rsidRPr="002A3ED2">
              <w:rPr>
                <w:b/>
                <w:lang w:val="ro-RO"/>
              </w:rPr>
              <w:t>Mod de îndeplinire</w:t>
            </w:r>
          </w:p>
        </w:tc>
      </w:tr>
      <w:tr w:rsidR="00E44B35" w:rsidRPr="002A3ED2" w14:paraId="54F44875" w14:textId="77777777" w:rsidTr="002A3ED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9FD67C" w14:textId="0CFF4D4B" w:rsidR="00E44B35" w:rsidRPr="002A3ED2" w:rsidRDefault="00E44B35" w:rsidP="002A3ED2">
            <w:pPr>
              <w:spacing w:after="0"/>
              <w:rPr>
                <w:b/>
                <w:lang w:val="ro-RO"/>
              </w:rPr>
            </w:pPr>
            <w:r w:rsidRPr="002A3ED2">
              <w:rPr>
                <w:b/>
                <w:lang w:val="ro-RO"/>
              </w:rPr>
              <w:t xml:space="preserve">17. </w:t>
            </w:r>
            <w:r w:rsidR="003E0A6C" w:rsidRPr="002A3ED2">
              <w:rPr>
                <w:b/>
                <w:lang w:val="ro-RO"/>
              </w:rPr>
              <w:t>De</w:t>
            </w:r>
            <w:r w:rsidR="00F5330C" w:rsidRPr="002A3ED2">
              <w:rPr>
                <w:b/>
                <w:lang w:val="ro-RO"/>
              </w:rPr>
              <w:t>ș</w:t>
            </w:r>
            <w:r w:rsidR="003E0A6C" w:rsidRPr="002A3ED2">
              <w:rPr>
                <w:b/>
                <w:lang w:val="ro-RO"/>
              </w:rPr>
              <w:t>euri</w:t>
            </w:r>
            <w:r w:rsidRPr="002A3ED2">
              <w:rPr>
                <w:b/>
                <w:lang w:val="ro-RO"/>
              </w:rPr>
              <w:t xml:space="preserve"> de echipamente electrice </w:t>
            </w:r>
            <w:r w:rsidR="00F5330C" w:rsidRPr="002A3ED2">
              <w:rPr>
                <w:b/>
                <w:lang w:val="ro-RO"/>
              </w:rPr>
              <w:t>ș</w:t>
            </w:r>
            <w:r w:rsidR="003E0A6C" w:rsidRPr="002A3ED2">
              <w:rPr>
                <w:b/>
                <w:lang w:val="ro-RO"/>
              </w:rPr>
              <w:t>i</w:t>
            </w:r>
            <w:r w:rsidRPr="002A3ED2">
              <w:rPr>
                <w:b/>
                <w:lang w:val="ro-RO"/>
              </w:rPr>
              <w:t xml:space="preserve"> electronice</w:t>
            </w:r>
          </w:p>
        </w:tc>
      </w:tr>
      <w:tr w:rsidR="00D72227" w:rsidRPr="002C6F2B" w14:paraId="134B3C19" w14:textId="77777777" w:rsidTr="000E4BDB">
        <w:trPr>
          <w:trHeight w:val="20"/>
        </w:trPr>
        <w:tc>
          <w:tcPr>
            <w:tcW w:w="1135" w:type="pct"/>
            <w:vMerge w:val="restart"/>
            <w:tcBorders>
              <w:top w:val="nil"/>
              <w:left w:val="single" w:sz="4" w:space="0" w:color="auto"/>
              <w:bottom w:val="single" w:sz="4" w:space="0" w:color="auto"/>
              <w:right w:val="single" w:sz="4" w:space="0" w:color="auto"/>
            </w:tcBorders>
            <w:shd w:val="clear" w:color="auto" w:fill="auto"/>
            <w:vAlign w:val="center"/>
            <w:hideMark/>
          </w:tcPr>
          <w:p w14:paraId="3A8CA29F" w14:textId="249346B3" w:rsidR="00D72227" w:rsidRPr="00115C77" w:rsidRDefault="00D72227" w:rsidP="00D72227">
            <w:pPr>
              <w:spacing w:after="0"/>
              <w:rPr>
                <w:lang w:val="ro-RO"/>
              </w:rPr>
            </w:pPr>
            <w:r w:rsidRPr="00115C77">
              <w:rPr>
                <w:lang w:val="ro-RO"/>
              </w:rPr>
              <w:t>17.1. Colectare separată, reutilizare, reciclare și valorificare</w:t>
            </w:r>
          </w:p>
        </w:tc>
        <w:tc>
          <w:tcPr>
            <w:tcW w:w="1926" w:type="pct"/>
            <w:tcBorders>
              <w:top w:val="nil"/>
              <w:left w:val="nil"/>
              <w:bottom w:val="single" w:sz="4" w:space="0" w:color="auto"/>
              <w:right w:val="single" w:sz="4" w:space="0" w:color="auto"/>
            </w:tcBorders>
            <w:shd w:val="clear" w:color="auto" w:fill="auto"/>
            <w:vAlign w:val="center"/>
            <w:hideMark/>
          </w:tcPr>
          <w:p w14:paraId="404779BD" w14:textId="77777777" w:rsidR="00D72227" w:rsidRPr="00115C77" w:rsidRDefault="00D72227" w:rsidP="00D72227">
            <w:pPr>
              <w:spacing w:after="0"/>
              <w:rPr>
                <w:lang w:val="ro-RO"/>
              </w:rPr>
            </w:pPr>
            <w:r w:rsidRPr="00115C77">
              <w:rPr>
                <w:lang w:val="ro-RO"/>
              </w:rPr>
              <w:t>17.1.1. Stabilirea punctelor de colectare selectivă în vederea colectării DEEE provenite de la gospodăriile particulare, după cum urmează:</w:t>
            </w:r>
          </w:p>
        </w:tc>
        <w:tc>
          <w:tcPr>
            <w:tcW w:w="727" w:type="pct"/>
            <w:tcBorders>
              <w:top w:val="nil"/>
              <w:left w:val="nil"/>
              <w:bottom w:val="single" w:sz="4" w:space="0" w:color="auto"/>
              <w:right w:val="single" w:sz="4" w:space="0" w:color="auto"/>
            </w:tcBorders>
            <w:shd w:val="clear" w:color="auto" w:fill="auto"/>
            <w:noWrap/>
            <w:vAlign w:val="center"/>
            <w:hideMark/>
          </w:tcPr>
          <w:p w14:paraId="1116288C"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1A1E3105" w14:textId="6D90CBB5" w:rsidR="00D72227" w:rsidRPr="00115C77" w:rsidRDefault="00D72227" w:rsidP="000E4BDB">
            <w:pPr>
              <w:spacing w:after="0"/>
              <w:jc w:val="center"/>
              <w:rPr>
                <w:lang w:val="ro-RO"/>
              </w:rPr>
            </w:pPr>
            <w:r>
              <w:rPr>
                <w:lang w:val="ro-RO"/>
              </w:rPr>
              <w:t>NC</w:t>
            </w:r>
          </w:p>
        </w:tc>
      </w:tr>
      <w:tr w:rsidR="00D72227" w:rsidRPr="002C6F2B" w14:paraId="64D8EBAD"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484D5629"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59EF3CE2" w14:textId="79A589FF" w:rsidR="00D72227" w:rsidRPr="00115C77" w:rsidRDefault="00D72227" w:rsidP="00D72227">
            <w:pPr>
              <w:spacing w:after="0"/>
              <w:rPr>
                <w:lang w:val="ro-RO"/>
              </w:rPr>
            </w:pPr>
            <w:r w:rsidRPr="00115C77">
              <w:rPr>
                <w:lang w:val="ro-RO"/>
              </w:rPr>
              <w:t>1 punct de colectare în județ</w:t>
            </w:r>
          </w:p>
        </w:tc>
        <w:tc>
          <w:tcPr>
            <w:tcW w:w="727" w:type="pct"/>
            <w:tcBorders>
              <w:top w:val="nil"/>
              <w:left w:val="nil"/>
              <w:bottom w:val="single" w:sz="4" w:space="0" w:color="auto"/>
              <w:right w:val="single" w:sz="4" w:space="0" w:color="auto"/>
            </w:tcBorders>
            <w:shd w:val="clear" w:color="auto" w:fill="auto"/>
            <w:noWrap/>
            <w:vAlign w:val="center"/>
            <w:hideMark/>
          </w:tcPr>
          <w:p w14:paraId="49FF89B6"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6B52DC43" w14:textId="2BBE47E1" w:rsidR="00D72227" w:rsidRPr="00115C77" w:rsidRDefault="00D72227" w:rsidP="000E4BDB">
            <w:pPr>
              <w:spacing w:after="0"/>
              <w:jc w:val="center"/>
              <w:rPr>
                <w:lang w:val="ro-RO"/>
              </w:rPr>
            </w:pPr>
            <w:r>
              <w:rPr>
                <w:lang w:val="ro-RO"/>
              </w:rPr>
              <w:t>NC</w:t>
            </w:r>
          </w:p>
        </w:tc>
      </w:tr>
      <w:tr w:rsidR="00D72227" w:rsidRPr="002C6F2B" w14:paraId="54A2E4C6"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70D63711"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650B849B" w14:textId="04C3929D" w:rsidR="00D72227" w:rsidRPr="00115C77" w:rsidRDefault="00D72227" w:rsidP="00D72227">
            <w:pPr>
              <w:spacing w:after="0"/>
              <w:rPr>
                <w:lang w:val="ro-RO"/>
              </w:rPr>
            </w:pPr>
            <w:r w:rsidRPr="00115C77">
              <w:rPr>
                <w:lang w:val="ro-RO"/>
              </w:rPr>
              <w:t>1 punct de colectare în fiecare oraș cu &gt;100000 locuitori</w:t>
            </w:r>
          </w:p>
        </w:tc>
        <w:tc>
          <w:tcPr>
            <w:tcW w:w="727" w:type="pct"/>
            <w:tcBorders>
              <w:top w:val="nil"/>
              <w:left w:val="nil"/>
              <w:bottom w:val="single" w:sz="4" w:space="0" w:color="auto"/>
              <w:right w:val="single" w:sz="4" w:space="0" w:color="auto"/>
            </w:tcBorders>
            <w:shd w:val="clear" w:color="auto" w:fill="auto"/>
            <w:noWrap/>
            <w:vAlign w:val="center"/>
            <w:hideMark/>
          </w:tcPr>
          <w:p w14:paraId="05EB0AD9"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250BE6D3" w14:textId="0426DBFA" w:rsidR="00D72227" w:rsidRPr="00115C77" w:rsidRDefault="00D72227" w:rsidP="000E4BDB">
            <w:pPr>
              <w:spacing w:after="0"/>
              <w:jc w:val="center"/>
              <w:rPr>
                <w:lang w:val="ro-RO"/>
              </w:rPr>
            </w:pPr>
            <w:r>
              <w:rPr>
                <w:lang w:val="ro-RO"/>
              </w:rPr>
              <w:t>NC</w:t>
            </w:r>
          </w:p>
        </w:tc>
      </w:tr>
      <w:tr w:rsidR="00D72227" w:rsidRPr="002C6F2B" w14:paraId="14EFE3C2"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082F5BA5"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1BDB8902" w14:textId="66E6BFA1" w:rsidR="00D72227" w:rsidRPr="00115C77" w:rsidRDefault="00D72227" w:rsidP="00D72227">
            <w:pPr>
              <w:spacing w:after="0"/>
              <w:rPr>
                <w:lang w:val="ro-RO"/>
              </w:rPr>
            </w:pPr>
            <w:r w:rsidRPr="00115C77">
              <w:rPr>
                <w:lang w:val="ro-RO"/>
              </w:rPr>
              <w:t>1 punct de colectare în fiecare oraș cu &gt; 20.000 locuitori</w:t>
            </w:r>
          </w:p>
        </w:tc>
        <w:tc>
          <w:tcPr>
            <w:tcW w:w="727" w:type="pct"/>
            <w:tcBorders>
              <w:top w:val="nil"/>
              <w:left w:val="nil"/>
              <w:bottom w:val="single" w:sz="4" w:space="0" w:color="auto"/>
              <w:right w:val="single" w:sz="4" w:space="0" w:color="auto"/>
            </w:tcBorders>
            <w:shd w:val="clear" w:color="auto" w:fill="auto"/>
            <w:noWrap/>
            <w:vAlign w:val="center"/>
            <w:hideMark/>
          </w:tcPr>
          <w:p w14:paraId="5023D0D1"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090EB985" w14:textId="52E89EE8" w:rsidR="00D72227" w:rsidRPr="00115C77" w:rsidRDefault="00D72227" w:rsidP="000E4BDB">
            <w:pPr>
              <w:spacing w:after="0"/>
              <w:jc w:val="center"/>
              <w:rPr>
                <w:lang w:val="ro-RO"/>
              </w:rPr>
            </w:pPr>
            <w:r>
              <w:rPr>
                <w:lang w:val="ro-RO"/>
              </w:rPr>
              <w:t>NC</w:t>
            </w:r>
          </w:p>
        </w:tc>
      </w:tr>
      <w:tr w:rsidR="00D72227" w:rsidRPr="00115C77" w14:paraId="573819C0"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5201450B"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15C2A059" w14:textId="37C08783" w:rsidR="00D72227" w:rsidRPr="00115C77" w:rsidRDefault="00D72227" w:rsidP="00D72227">
            <w:pPr>
              <w:spacing w:after="0"/>
              <w:rPr>
                <w:lang w:val="ro-RO"/>
              </w:rPr>
            </w:pPr>
            <w:r w:rsidRPr="00115C77">
              <w:rPr>
                <w:lang w:val="ro-RO"/>
              </w:rPr>
              <w:t>17.1.2. Organizarea colectării selective a Deșeurilor din echipamente electrice și electronice și a componentelor acestora, cu o țintă (rată medie anuală) de cel puțin:</w:t>
            </w:r>
          </w:p>
        </w:tc>
        <w:tc>
          <w:tcPr>
            <w:tcW w:w="727" w:type="pct"/>
            <w:tcBorders>
              <w:top w:val="nil"/>
              <w:left w:val="nil"/>
              <w:bottom w:val="single" w:sz="4" w:space="0" w:color="auto"/>
              <w:right w:val="single" w:sz="4" w:space="0" w:color="auto"/>
            </w:tcBorders>
            <w:shd w:val="clear" w:color="auto" w:fill="auto"/>
            <w:noWrap/>
            <w:vAlign w:val="center"/>
            <w:hideMark/>
          </w:tcPr>
          <w:p w14:paraId="668E38A4"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791FE243" w14:textId="1745C08B" w:rsidR="00D72227" w:rsidRPr="00115C77" w:rsidRDefault="00D72227" w:rsidP="000E4BDB">
            <w:pPr>
              <w:spacing w:after="0"/>
              <w:jc w:val="center"/>
              <w:rPr>
                <w:lang w:val="ro-RO"/>
              </w:rPr>
            </w:pPr>
            <w:r>
              <w:rPr>
                <w:lang w:val="ro-RO"/>
              </w:rPr>
              <w:t>NC</w:t>
            </w:r>
          </w:p>
        </w:tc>
      </w:tr>
      <w:tr w:rsidR="00D72227" w:rsidRPr="00115C77" w14:paraId="45C11288"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1E40CCDE"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37002CA0" w14:textId="3E8B3BDF" w:rsidR="00D72227" w:rsidRPr="00115C77" w:rsidRDefault="00D72227" w:rsidP="00D72227">
            <w:pPr>
              <w:spacing w:after="0"/>
              <w:rPr>
                <w:lang w:val="ro-RO"/>
              </w:rPr>
            </w:pPr>
            <w:r w:rsidRPr="00115C77">
              <w:rPr>
                <w:lang w:val="ro-RO"/>
              </w:rPr>
              <w:t>2 kg/locuitor și an (obiectiv intermediar)</w:t>
            </w:r>
          </w:p>
        </w:tc>
        <w:tc>
          <w:tcPr>
            <w:tcW w:w="727" w:type="pct"/>
            <w:tcBorders>
              <w:top w:val="nil"/>
              <w:left w:val="nil"/>
              <w:bottom w:val="single" w:sz="4" w:space="0" w:color="auto"/>
              <w:right w:val="single" w:sz="4" w:space="0" w:color="auto"/>
            </w:tcBorders>
            <w:shd w:val="clear" w:color="auto" w:fill="auto"/>
            <w:noWrap/>
            <w:vAlign w:val="center"/>
            <w:hideMark/>
          </w:tcPr>
          <w:p w14:paraId="1CBCD702"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13913C40" w14:textId="32CCEF86" w:rsidR="00D72227" w:rsidRPr="00115C77" w:rsidRDefault="00D72227" w:rsidP="000E4BDB">
            <w:pPr>
              <w:spacing w:after="0"/>
              <w:jc w:val="center"/>
              <w:rPr>
                <w:lang w:val="ro-RO"/>
              </w:rPr>
            </w:pPr>
            <w:r>
              <w:rPr>
                <w:lang w:val="ro-RO"/>
              </w:rPr>
              <w:t>NC</w:t>
            </w:r>
          </w:p>
        </w:tc>
      </w:tr>
      <w:tr w:rsidR="00D72227" w:rsidRPr="00115C77" w14:paraId="13DBF471"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1AF0B67D"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1F958D0A" w14:textId="43BC765A" w:rsidR="00D72227" w:rsidRPr="00115C77" w:rsidRDefault="00D72227" w:rsidP="00D72227">
            <w:pPr>
              <w:spacing w:after="0"/>
              <w:rPr>
                <w:lang w:val="ro-RO"/>
              </w:rPr>
            </w:pPr>
            <w:r w:rsidRPr="00115C77">
              <w:rPr>
                <w:lang w:val="ro-RO"/>
              </w:rPr>
              <w:t>3 kg/ locuitor și an (obiectiv intermediar)</w:t>
            </w:r>
          </w:p>
        </w:tc>
        <w:tc>
          <w:tcPr>
            <w:tcW w:w="727" w:type="pct"/>
            <w:tcBorders>
              <w:top w:val="nil"/>
              <w:left w:val="nil"/>
              <w:bottom w:val="single" w:sz="4" w:space="0" w:color="auto"/>
              <w:right w:val="single" w:sz="4" w:space="0" w:color="auto"/>
            </w:tcBorders>
            <w:shd w:val="clear" w:color="auto" w:fill="auto"/>
            <w:noWrap/>
            <w:vAlign w:val="center"/>
            <w:hideMark/>
          </w:tcPr>
          <w:p w14:paraId="475071E1"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742D95E2" w14:textId="307BC889" w:rsidR="00D72227" w:rsidRPr="00115C77" w:rsidRDefault="00D72227" w:rsidP="000E4BDB">
            <w:pPr>
              <w:spacing w:after="0"/>
              <w:jc w:val="center"/>
              <w:rPr>
                <w:lang w:val="ro-RO"/>
              </w:rPr>
            </w:pPr>
            <w:r>
              <w:rPr>
                <w:lang w:val="ro-RO"/>
              </w:rPr>
              <w:t>NC</w:t>
            </w:r>
          </w:p>
        </w:tc>
      </w:tr>
      <w:tr w:rsidR="00D72227" w:rsidRPr="00115C77" w14:paraId="0C6B354E"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783D57E8"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64625CB6" w14:textId="3881BDF6" w:rsidR="00D72227" w:rsidRPr="00115C77" w:rsidRDefault="00D72227" w:rsidP="00D72227">
            <w:pPr>
              <w:spacing w:after="0"/>
              <w:rPr>
                <w:lang w:val="ro-RO"/>
              </w:rPr>
            </w:pPr>
            <w:r w:rsidRPr="00115C77">
              <w:rPr>
                <w:lang w:val="ro-RO"/>
              </w:rPr>
              <w:t>4 kg/ locuitor și an</w:t>
            </w:r>
          </w:p>
        </w:tc>
        <w:tc>
          <w:tcPr>
            <w:tcW w:w="727" w:type="pct"/>
            <w:tcBorders>
              <w:top w:val="nil"/>
              <w:left w:val="nil"/>
              <w:bottom w:val="single" w:sz="4" w:space="0" w:color="auto"/>
              <w:right w:val="single" w:sz="4" w:space="0" w:color="auto"/>
            </w:tcBorders>
            <w:shd w:val="clear" w:color="auto" w:fill="auto"/>
            <w:noWrap/>
            <w:vAlign w:val="center"/>
            <w:hideMark/>
          </w:tcPr>
          <w:p w14:paraId="2C8B8EA8"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00EC8306" w14:textId="34A65C8E" w:rsidR="00D72227" w:rsidRPr="00115C77" w:rsidRDefault="00D72227" w:rsidP="000E4BDB">
            <w:pPr>
              <w:spacing w:after="0"/>
              <w:jc w:val="center"/>
              <w:rPr>
                <w:lang w:val="ro-RO"/>
              </w:rPr>
            </w:pPr>
            <w:r>
              <w:rPr>
                <w:lang w:val="ro-RO"/>
              </w:rPr>
              <w:t>NC</w:t>
            </w:r>
          </w:p>
        </w:tc>
      </w:tr>
      <w:tr w:rsidR="00D72227" w:rsidRPr="002C6F2B" w14:paraId="1189C2DE"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07E8A6B1"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034F7982" w14:textId="686EC4B6" w:rsidR="00D72227" w:rsidRPr="00115C77" w:rsidRDefault="00D72227" w:rsidP="00D72227">
            <w:pPr>
              <w:spacing w:after="0"/>
              <w:rPr>
                <w:lang w:val="ro-RO"/>
              </w:rPr>
            </w:pPr>
            <w:r w:rsidRPr="00115C77">
              <w:rPr>
                <w:lang w:val="ro-RO"/>
              </w:rPr>
              <w:t>17.1.3. Îndeplinirea obiectivelor de valorificare,  reutilizare și reciclare a Deșeurilor din echipamente electrice și electronice colectate selectiv conform prevederilor HG nr. 448/2005</w:t>
            </w:r>
          </w:p>
        </w:tc>
        <w:tc>
          <w:tcPr>
            <w:tcW w:w="727" w:type="pct"/>
            <w:tcBorders>
              <w:top w:val="nil"/>
              <w:left w:val="nil"/>
              <w:bottom w:val="single" w:sz="4" w:space="0" w:color="auto"/>
              <w:right w:val="single" w:sz="4" w:space="0" w:color="auto"/>
            </w:tcBorders>
            <w:shd w:val="clear" w:color="auto" w:fill="auto"/>
            <w:noWrap/>
            <w:vAlign w:val="center"/>
            <w:hideMark/>
          </w:tcPr>
          <w:p w14:paraId="1AF5179B"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479746F3" w14:textId="139610DD" w:rsidR="00D72227" w:rsidRPr="00115C77" w:rsidRDefault="00D72227" w:rsidP="000E4BDB">
            <w:pPr>
              <w:spacing w:after="0"/>
              <w:jc w:val="center"/>
              <w:rPr>
                <w:lang w:val="ro-RO"/>
              </w:rPr>
            </w:pPr>
            <w:r>
              <w:rPr>
                <w:lang w:val="ro-RO"/>
              </w:rPr>
              <w:t>NC</w:t>
            </w:r>
          </w:p>
        </w:tc>
      </w:tr>
      <w:tr w:rsidR="00D72227" w:rsidRPr="00115C77" w14:paraId="0DE621F2" w14:textId="77777777" w:rsidTr="000E4BDB">
        <w:trPr>
          <w:trHeight w:val="20"/>
        </w:trPr>
        <w:tc>
          <w:tcPr>
            <w:tcW w:w="1135" w:type="pct"/>
            <w:vMerge/>
            <w:tcBorders>
              <w:top w:val="nil"/>
              <w:left w:val="single" w:sz="4" w:space="0" w:color="auto"/>
              <w:bottom w:val="single" w:sz="4" w:space="0" w:color="auto"/>
              <w:right w:val="single" w:sz="4" w:space="0" w:color="auto"/>
            </w:tcBorders>
            <w:vAlign w:val="center"/>
            <w:hideMark/>
          </w:tcPr>
          <w:p w14:paraId="6D056DB3" w14:textId="77777777" w:rsidR="00D72227" w:rsidRPr="00115C77" w:rsidRDefault="00D72227" w:rsidP="00D72227">
            <w:pPr>
              <w:spacing w:after="0"/>
              <w:rPr>
                <w:lang w:val="ro-RO"/>
              </w:rPr>
            </w:pPr>
          </w:p>
        </w:tc>
        <w:tc>
          <w:tcPr>
            <w:tcW w:w="1926" w:type="pct"/>
            <w:tcBorders>
              <w:top w:val="nil"/>
              <w:left w:val="nil"/>
              <w:bottom w:val="single" w:sz="4" w:space="0" w:color="auto"/>
              <w:right w:val="single" w:sz="4" w:space="0" w:color="auto"/>
            </w:tcBorders>
            <w:shd w:val="clear" w:color="auto" w:fill="auto"/>
            <w:vAlign w:val="center"/>
            <w:hideMark/>
          </w:tcPr>
          <w:p w14:paraId="044E6EEE" w14:textId="713E1653" w:rsidR="00D72227" w:rsidRPr="00115C77" w:rsidRDefault="00D72227" w:rsidP="00D72227">
            <w:pPr>
              <w:spacing w:after="0"/>
              <w:rPr>
                <w:lang w:val="ro-RO"/>
              </w:rPr>
            </w:pPr>
            <w:r w:rsidRPr="00115C77">
              <w:rPr>
                <w:lang w:val="ro-RO"/>
              </w:rPr>
              <w:t>17.1.4. Încurajarea și facilitarea reutilizării, a dezmembrării, reciclării Deșeurilor din echipamente electrice și electronice și a componentelor și materialelor din care sunt realizate</w:t>
            </w:r>
          </w:p>
        </w:tc>
        <w:tc>
          <w:tcPr>
            <w:tcW w:w="727" w:type="pct"/>
            <w:tcBorders>
              <w:top w:val="nil"/>
              <w:left w:val="nil"/>
              <w:bottom w:val="single" w:sz="4" w:space="0" w:color="auto"/>
              <w:right w:val="single" w:sz="4" w:space="0" w:color="auto"/>
            </w:tcBorders>
            <w:shd w:val="clear" w:color="auto" w:fill="auto"/>
            <w:noWrap/>
            <w:vAlign w:val="center"/>
            <w:hideMark/>
          </w:tcPr>
          <w:p w14:paraId="50026086" w14:textId="77777777" w:rsidR="00D72227" w:rsidRPr="00115C77" w:rsidRDefault="00D72227" w:rsidP="000E4BDB">
            <w:pPr>
              <w:spacing w:after="0"/>
              <w:jc w:val="center"/>
              <w:rPr>
                <w:lang w:val="ro-RO"/>
              </w:rPr>
            </w:pPr>
          </w:p>
        </w:tc>
        <w:tc>
          <w:tcPr>
            <w:tcW w:w="1212" w:type="pct"/>
            <w:tcBorders>
              <w:top w:val="nil"/>
              <w:left w:val="nil"/>
              <w:bottom w:val="single" w:sz="4" w:space="0" w:color="auto"/>
              <w:right w:val="single" w:sz="4" w:space="0" w:color="auto"/>
            </w:tcBorders>
            <w:shd w:val="clear" w:color="auto" w:fill="auto"/>
            <w:noWrap/>
            <w:vAlign w:val="center"/>
            <w:hideMark/>
          </w:tcPr>
          <w:p w14:paraId="063DDA23" w14:textId="75AD8393" w:rsidR="00D72227" w:rsidRPr="00115C77" w:rsidRDefault="00D72227" w:rsidP="000E4BDB">
            <w:pPr>
              <w:spacing w:after="0"/>
              <w:jc w:val="center"/>
              <w:rPr>
                <w:lang w:val="ro-RO"/>
              </w:rPr>
            </w:pPr>
            <w:r>
              <w:rPr>
                <w:lang w:val="ro-RO"/>
              </w:rPr>
              <w:t>NC</w:t>
            </w:r>
          </w:p>
        </w:tc>
      </w:tr>
    </w:tbl>
    <w:p w14:paraId="15BD18FC" w14:textId="5F9CEC1E" w:rsidR="002A3ED2" w:rsidRPr="002A3ED2" w:rsidRDefault="002A3ED2" w:rsidP="009760F7">
      <w:pPr>
        <w:pStyle w:val="Frspaiere"/>
        <w:jc w:val="center"/>
      </w:pPr>
      <w:bookmarkStart w:id="269" w:name="_Toc22554989"/>
      <w:bookmarkStart w:id="270" w:name="_Toc2232115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806A3F">
        <w:rPr>
          <w:rStyle w:val="Accentuaresubtil"/>
          <w:lang w:val="ro-RO"/>
        </w:rPr>
        <w:t>36</w:t>
      </w:r>
      <w:r w:rsidRPr="00FD49CC">
        <w:rPr>
          <w:rStyle w:val="Accentuaresubtil"/>
          <w:lang w:val="ro-RO"/>
        </w:rPr>
        <w:t xml:space="preserve">: </w:t>
      </w:r>
      <w:r w:rsidRPr="002A3ED2">
        <w:rPr>
          <w:rStyle w:val="Accentuaresubtil"/>
          <w:lang w:val="ro-RO"/>
        </w:rPr>
        <w:t>Modul de îndeplinire a obiectivelor și țintelor privind gestionarea DEEE</w:t>
      </w:r>
      <w:bookmarkEnd w:id="269"/>
    </w:p>
    <w:bookmarkEnd w:id="270"/>
    <w:p w14:paraId="318DBBA1" w14:textId="5FB30B57" w:rsidR="00E44B35" w:rsidRPr="00115C77" w:rsidRDefault="00E44B35" w:rsidP="009760F7">
      <w:pPr>
        <w:pStyle w:val="Frspaiere"/>
        <w:ind w:firstLine="0"/>
        <w:rPr>
          <w:lang w:val="ro-RO"/>
        </w:rPr>
      </w:pPr>
      <w:r w:rsidRPr="00115C77">
        <w:rPr>
          <w:lang w:val="ro-RO"/>
        </w:rPr>
        <w:t xml:space="preserve">La nivelul </w:t>
      </w:r>
      <w:r w:rsidR="008B34AF" w:rsidRPr="00115C77">
        <w:rPr>
          <w:lang w:val="ro-RO"/>
        </w:rPr>
        <w:t>județul</w:t>
      </w:r>
      <w:r w:rsidRPr="00115C77">
        <w:rPr>
          <w:lang w:val="ro-RO"/>
        </w:rPr>
        <w:t>ui Neam</w:t>
      </w:r>
      <w:r w:rsidR="00EA47DA" w:rsidRPr="00115C77">
        <w:rPr>
          <w:lang w:val="ro-RO"/>
        </w:rPr>
        <w:t>ț</w:t>
      </w:r>
      <w:r w:rsidRPr="00115C77">
        <w:rPr>
          <w:lang w:val="ro-RO"/>
        </w:rPr>
        <w:t xml:space="preserve"> gradul de colectare este scăzut, deoarece o parte din DEEE sunt colectate de colectori neautoriza</w:t>
      </w:r>
      <w:r w:rsidR="00EA47DA" w:rsidRPr="00115C77">
        <w:rPr>
          <w:lang w:val="ro-RO"/>
        </w:rPr>
        <w:t>ț</w:t>
      </w:r>
      <w:r w:rsidRPr="00115C77">
        <w:rPr>
          <w:lang w:val="ro-RO"/>
        </w:rPr>
        <w:t>i, aceste cantită</w:t>
      </w:r>
      <w:r w:rsidR="00EA47DA" w:rsidRPr="00115C77">
        <w:rPr>
          <w:lang w:val="ro-RO"/>
        </w:rPr>
        <w:t>ț</w:t>
      </w:r>
      <w:r w:rsidRPr="00115C77">
        <w:rPr>
          <w:lang w:val="ro-RO"/>
        </w:rPr>
        <w:t>i nefiind eviden</w:t>
      </w:r>
      <w:r w:rsidR="00EA47DA" w:rsidRPr="00115C77">
        <w:rPr>
          <w:lang w:val="ro-RO"/>
        </w:rPr>
        <w:t>ț</w:t>
      </w:r>
      <w:r w:rsidRPr="00115C77">
        <w:rPr>
          <w:lang w:val="ro-RO"/>
        </w:rPr>
        <w:t xml:space="preserve">iate în raportări ci asimilate </w:t>
      </w:r>
      <w:r w:rsidR="002B1F82" w:rsidRPr="00115C77">
        <w:rPr>
          <w:lang w:val="ro-RO"/>
        </w:rPr>
        <w:t>Deșeurilor</w:t>
      </w:r>
      <w:r w:rsidRPr="00115C77">
        <w:rPr>
          <w:lang w:val="ro-RO"/>
        </w:rPr>
        <w:t xml:space="preserve"> reciclabile (metal, plastic).</w:t>
      </w:r>
    </w:p>
    <w:p w14:paraId="2563D27A" w14:textId="0C494B92" w:rsidR="00E44B35" w:rsidRPr="00115C77" w:rsidRDefault="003E0A6C" w:rsidP="00E110AE">
      <w:pPr>
        <w:pStyle w:val="Titlu2"/>
        <w:numPr>
          <w:ilvl w:val="1"/>
          <w:numId w:val="3"/>
        </w:numPr>
        <w:spacing w:before="200" w:after="200" w:line="276" w:lineRule="auto"/>
        <w:ind w:left="578" w:hanging="578"/>
        <w:rPr>
          <w:lang w:val="ro-RO"/>
        </w:rPr>
      </w:pPr>
      <w:bookmarkStart w:id="271" w:name="_Toc12286233"/>
      <w:bookmarkStart w:id="272" w:name="_Toc24737117"/>
      <w:r w:rsidRPr="00115C77">
        <w:rPr>
          <w:lang w:val="ro-RO"/>
        </w:rPr>
        <w:t>De</w:t>
      </w:r>
      <w:r w:rsidR="00F5330C" w:rsidRPr="00115C77">
        <w:rPr>
          <w:lang w:val="ro-RO"/>
        </w:rPr>
        <w:t>ș</w:t>
      </w:r>
      <w:r w:rsidRPr="00115C77">
        <w:rPr>
          <w:lang w:val="ro-RO"/>
        </w:rPr>
        <w:t>euri</w:t>
      </w:r>
      <w:r w:rsidR="00E44B35" w:rsidRPr="00115C77">
        <w:rPr>
          <w:lang w:val="ro-RO"/>
        </w:rPr>
        <w:t xml:space="preserve"> din construc</w:t>
      </w:r>
      <w:r w:rsidR="00EA47DA" w:rsidRPr="00E110AE">
        <w:rPr>
          <w:lang w:val="ro-RO"/>
        </w:rPr>
        <w:t>ț</w:t>
      </w:r>
      <w:r w:rsidR="00E44B35" w:rsidRPr="00115C77">
        <w:rPr>
          <w:lang w:val="ro-RO"/>
        </w:rPr>
        <w:t xml:space="preserve">ii </w:t>
      </w:r>
      <w:r w:rsidR="00F5330C" w:rsidRPr="00E110AE">
        <w:rPr>
          <w:lang w:val="ro-RO"/>
        </w:rPr>
        <w:t>ș</w:t>
      </w:r>
      <w:r w:rsidRPr="00E110AE">
        <w:rPr>
          <w:lang w:val="ro-RO"/>
        </w:rPr>
        <w:t>i</w:t>
      </w:r>
      <w:r w:rsidR="00E44B35" w:rsidRPr="00115C77">
        <w:rPr>
          <w:lang w:val="ro-RO"/>
        </w:rPr>
        <w:t xml:space="preserve"> desfiin</w:t>
      </w:r>
      <w:r w:rsidR="00EA47DA" w:rsidRPr="00E110AE">
        <w:rPr>
          <w:lang w:val="ro-RO"/>
        </w:rPr>
        <w:t>ț</w:t>
      </w:r>
      <w:r w:rsidR="00E44B35" w:rsidRPr="00115C77">
        <w:rPr>
          <w:lang w:val="ro-RO"/>
        </w:rPr>
        <w:t>ări</w:t>
      </w:r>
      <w:bookmarkEnd w:id="271"/>
      <w:bookmarkEnd w:id="272"/>
    </w:p>
    <w:p w14:paraId="018E54A3" w14:textId="722D227C" w:rsidR="00E44B35" w:rsidRPr="00E110AE" w:rsidRDefault="00E44B35" w:rsidP="00E110AE">
      <w:pPr>
        <w:pStyle w:val="Frspaiere"/>
        <w:rPr>
          <w:lang w:val="fr-FR"/>
        </w:rPr>
      </w:pPr>
      <w:r w:rsidRPr="00B54A76">
        <w:rPr>
          <w:lang w:val="fr-FR"/>
        </w:rPr>
        <w:t xml:space="preserve">În tabelul de mai jos sunt prezentate tipurile de </w:t>
      </w:r>
      <w:r w:rsidR="003E0A6C" w:rsidRPr="00B54A76">
        <w:rPr>
          <w:lang w:val="fr-FR"/>
        </w:rPr>
        <w:t>de</w:t>
      </w:r>
      <w:r w:rsidR="00F5330C" w:rsidRPr="00B54A76">
        <w:rPr>
          <w:lang w:val="fr-FR"/>
        </w:rPr>
        <w:t>ș</w:t>
      </w:r>
      <w:r w:rsidR="003E0A6C" w:rsidRPr="00B54A76">
        <w:rPr>
          <w:lang w:val="fr-FR"/>
        </w:rPr>
        <w:t>euri</w:t>
      </w:r>
      <w:r w:rsidRPr="00B54A76">
        <w:rPr>
          <w:lang w:val="fr-FR"/>
        </w:rPr>
        <w:t xml:space="preserve"> din construc</w:t>
      </w:r>
      <w:r w:rsidR="00EA47DA" w:rsidRPr="00B54A76">
        <w:rPr>
          <w:lang w:val="fr-FR"/>
        </w:rPr>
        <w:t>ț</w:t>
      </w:r>
      <w:r w:rsidRPr="00B54A76">
        <w:rPr>
          <w:lang w:val="fr-FR"/>
        </w:rPr>
        <w:t xml:space="preserve">ii </w:t>
      </w:r>
      <w:r w:rsidR="00F5330C" w:rsidRPr="00B54A76">
        <w:rPr>
          <w:lang w:val="fr-FR"/>
        </w:rPr>
        <w:t>ș</w:t>
      </w:r>
      <w:r w:rsidR="003E0A6C" w:rsidRPr="00B54A76">
        <w:rPr>
          <w:lang w:val="fr-FR"/>
        </w:rPr>
        <w:t>i</w:t>
      </w:r>
      <w:r w:rsidRPr="00B54A76">
        <w:rPr>
          <w:lang w:val="fr-FR"/>
        </w:rPr>
        <w:t xml:space="preserve"> desfiin</w:t>
      </w:r>
      <w:r w:rsidR="00EA47DA" w:rsidRPr="00B54A76">
        <w:rPr>
          <w:lang w:val="fr-FR"/>
        </w:rPr>
        <w:t>ț</w:t>
      </w:r>
      <w:r w:rsidRPr="00B54A76">
        <w:rPr>
          <w:lang w:val="fr-FR"/>
        </w:rPr>
        <w:t>ări (DCD) care fac obiectul PJGD Neam</w:t>
      </w:r>
      <w:r w:rsidR="00EA47DA" w:rsidRPr="00B54A76">
        <w:rPr>
          <w:lang w:val="fr-FR"/>
        </w:rPr>
        <w:t>ț</w:t>
      </w:r>
      <w:r w:rsidRPr="00B54A76">
        <w:rPr>
          <w:lang w:val="fr-FR"/>
        </w:rPr>
        <w:t xml:space="preserve">. </w:t>
      </w:r>
      <w:r w:rsidRPr="00E110AE">
        <w:rPr>
          <w:lang w:val="fr-FR"/>
        </w:rPr>
        <w:t>Obiectul planificării îl constituie atât DCD de la popula</w:t>
      </w:r>
      <w:r w:rsidR="00EA47DA" w:rsidRPr="00E110AE">
        <w:rPr>
          <w:lang w:val="fr-FR"/>
        </w:rPr>
        <w:t>ț</w:t>
      </w:r>
      <w:r w:rsidRPr="00E110AE">
        <w:rPr>
          <w:lang w:val="fr-FR"/>
        </w:rPr>
        <w:t xml:space="preserve">ie, colectate de cele mai multe ori de operatorii de salubrizare, cât </w:t>
      </w:r>
      <w:r w:rsidR="00F5330C" w:rsidRPr="00E110AE">
        <w:rPr>
          <w:lang w:val="fr-FR"/>
        </w:rPr>
        <w:t>ș</w:t>
      </w:r>
      <w:r w:rsidR="003E0A6C" w:rsidRPr="00E110AE">
        <w:rPr>
          <w:lang w:val="fr-FR"/>
        </w:rPr>
        <w:t>i</w:t>
      </w:r>
      <w:r w:rsidRPr="00E110AE">
        <w:rPr>
          <w:lang w:val="fr-FR"/>
        </w:rPr>
        <w:t xml:space="preserve"> DCD rezultate în urma activită</w:t>
      </w:r>
      <w:r w:rsidR="00EA47DA" w:rsidRPr="00E110AE">
        <w:rPr>
          <w:lang w:val="fr-FR"/>
        </w:rPr>
        <w:t>ț</w:t>
      </w:r>
      <w:r w:rsidRPr="00E110AE">
        <w:rPr>
          <w:lang w:val="fr-FR"/>
        </w:rPr>
        <w:t>ilor din domeniul construc</w:t>
      </w:r>
      <w:r w:rsidR="00EA47DA" w:rsidRPr="00E110AE">
        <w:rPr>
          <w:lang w:val="fr-FR"/>
        </w:rPr>
        <w:t>ț</w:t>
      </w:r>
      <w:r w:rsidRPr="00E110AE">
        <w:rPr>
          <w:lang w:val="fr-FR"/>
        </w:rPr>
        <w:t>iilor, gestionate în multe cazuri de r</w:t>
      </w:r>
      <w:r w:rsidR="00E110AE" w:rsidRPr="00E110AE">
        <w:rPr>
          <w:lang w:val="fr-FR"/>
        </w:rPr>
        <w:t>espectivii operatori economici.</w:t>
      </w:r>
    </w:p>
    <w:p w14:paraId="4C0EE327" w14:textId="4890EEA6" w:rsidR="00E110AE" w:rsidRDefault="00E110AE">
      <w:pPr>
        <w:spacing w:after="0" w:line="240" w:lineRule="auto"/>
        <w:rPr>
          <w:rFonts w:asciiTheme="majorHAnsi" w:eastAsia="Times New Roman" w:hAnsiTheme="majorHAnsi"/>
          <w:sz w:val="22"/>
          <w:lang w:val="fr-FR"/>
        </w:rPr>
      </w:pPr>
      <w:r>
        <w:rPr>
          <w:lang w:val="fr-FR"/>
        </w:rPr>
        <w:br w:type="page"/>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661"/>
        <w:gridCol w:w="7683"/>
      </w:tblGrid>
      <w:tr w:rsidR="00E44B35" w:rsidRPr="00E110AE" w14:paraId="28A60C33" w14:textId="77777777" w:rsidTr="00E110AE">
        <w:trPr>
          <w:trHeight w:hRule="exact" w:val="397"/>
        </w:trPr>
        <w:tc>
          <w:tcPr>
            <w:tcW w:w="889" w:type="pct"/>
            <w:shd w:val="clear" w:color="auto" w:fill="00B0F0"/>
            <w:vAlign w:val="center"/>
          </w:tcPr>
          <w:p w14:paraId="4C519B2D" w14:textId="0E4A473F" w:rsidR="00E44B35" w:rsidRPr="00E110AE" w:rsidRDefault="00E44B35" w:rsidP="00E110AE">
            <w:pPr>
              <w:spacing w:after="0"/>
              <w:jc w:val="center"/>
              <w:rPr>
                <w:rFonts w:eastAsia="Verdana"/>
                <w:b/>
                <w:lang w:val="ro-RO"/>
              </w:rPr>
            </w:pPr>
            <w:r w:rsidRPr="00E110AE">
              <w:rPr>
                <w:b/>
                <w:lang w:val="ro-RO"/>
              </w:rPr>
              <w:t>Cod</w:t>
            </w:r>
            <w:r w:rsidRPr="00E110AE">
              <w:rPr>
                <w:b/>
                <w:spacing w:val="10"/>
                <w:lang w:val="ro-RO"/>
              </w:rPr>
              <w:t xml:space="preserve"> </w:t>
            </w:r>
            <w:r w:rsidRPr="00E110AE">
              <w:rPr>
                <w:b/>
                <w:lang w:val="ro-RO"/>
              </w:rPr>
              <w:t>de</w:t>
            </w:r>
            <w:r w:rsidR="00F5330C" w:rsidRPr="00E110AE">
              <w:rPr>
                <w:b/>
                <w:lang w:val="ro-RO"/>
              </w:rPr>
              <w:t>ș</w:t>
            </w:r>
            <w:r w:rsidRPr="00E110AE">
              <w:rPr>
                <w:b/>
                <w:lang w:val="ro-RO"/>
              </w:rPr>
              <w:t>eu**</w:t>
            </w:r>
          </w:p>
        </w:tc>
        <w:tc>
          <w:tcPr>
            <w:tcW w:w="4111" w:type="pct"/>
            <w:shd w:val="clear" w:color="auto" w:fill="00B0F0"/>
            <w:vAlign w:val="center"/>
          </w:tcPr>
          <w:p w14:paraId="71BADC65" w14:textId="456B1B3D" w:rsidR="00E44B35" w:rsidRPr="00E110AE" w:rsidRDefault="00E44B35" w:rsidP="00E110AE">
            <w:pPr>
              <w:spacing w:after="0"/>
              <w:jc w:val="center"/>
              <w:rPr>
                <w:rFonts w:eastAsia="Verdana"/>
                <w:b/>
                <w:lang w:val="ro-RO"/>
              </w:rPr>
            </w:pPr>
            <w:r w:rsidRPr="00E110AE">
              <w:rPr>
                <w:b/>
                <w:spacing w:val="-1"/>
                <w:lang w:val="ro-RO"/>
              </w:rPr>
              <w:t>Tip</w:t>
            </w:r>
            <w:r w:rsidRPr="00E110AE">
              <w:rPr>
                <w:b/>
                <w:spacing w:val="7"/>
                <w:lang w:val="ro-RO"/>
              </w:rPr>
              <w:t xml:space="preserve"> </w:t>
            </w:r>
            <w:r w:rsidRPr="00E110AE">
              <w:rPr>
                <w:b/>
                <w:lang w:val="ro-RO"/>
              </w:rPr>
              <w:t>de</w:t>
            </w:r>
            <w:r w:rsidR="00F5330C" w:rsidRPr="00E110AE">
              <w:rPr>
                <w:b/>
                <w:lang w:val="ro-RO"/>
              </w:rPr>
              <w:t>ș</w:t>
            </w:r>
            <w:r w:rsidRPr="00E110AE">
              <w:rPr>
                <w:b/>
                <w:lang w:val="ro-RO"/>
              </w:rPr>
              <w:t>eu</w:t>
            </w:r>
          </w:p>
        </w:tc>
      </w:tr>
      <w:tr w:rsidR="00E44B35" w:rsidRPr="00115C77" w14:paraId="575890AA" w14:textId="77777777" w:rsidTr="00FC5874">
        <w:trPr>
          <w:trHeight w:val="397"/>
        </w:trPr>
        <w:tc>
          <w:tcPr>
            <w:tcW w:w="889" w:type="pct"/>
            <w:vAlign w:val="center"/>
          </w:tcPr>
          <w:p w14:paraId="052EBD99"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01</w:t>
            </w:r>
            <w:r w:rsidRPr="00FC5874">
              <w:rPr>
                <w:b/>
                <w:spacing w:val="1"/>
                <w:lang w:val="ro-RO"/>
              </w:rPr>
              <w:t xml:space="preserve"> </w:t>
            </w:r>
            <w:r w:rsidRPr="00FC5874">
              <w:rPr>
                <w:b/>
                <w:lang w:val="ro-RO"/>
              </w:rPr>
              <w:t>01</w:t>
            </w:r>
          </w:p>
        </w:tc>
        <w:tc>
          <w:tcPr>
            <w:tcW w:w="4111" w:type="pct"/>
            <w:vAlign w:val="center"/>
          </w:tcPr>
          <w:p w14:paraId="6D2C4B7B" w14:textId="77777777" w:rsidR="00E44B35" w:rsidRPr="00115C77" w:rsidRDefault="00E44B35" w:rsidP="00FC5874">
            <w:pPr>
              <w:spacing w:after="0"/>
              <w:rPr>
                <w:rFonts w:eastAsia="Verdana"/>
                <w:lang w:val="ro-RO"/>
              </w:rPr>
            </w:pPr>
            <w:r w:rsidRPr="00115C77">
              <w:rPr>
                <w:lang w:val="ro-RO"/>
              </w:rPr>
              <w:t>Beton</w:t>
            </w:r>
          </w:p>
        </w:tc>
      </w:tr>
      <w:tr w:rsidR="00E44B35" w:rsidRPr="00115C77" w14:paraId="30DF33D9" w14:textId="77777777" w:rsidTr="00FC5874">
        <w:trPr>
          <w:trHeight w:val="397"/>
        </w:trPr>
        <w:tc>
          <w:tcPr>
            <w:tcW w:w="889" w:type="pct"/>
            <w:vAlign w:val="center"/>
          </w:tcPr>
          <w:p w14:paraId="7BB2A1A5"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01</w:t>
            </w:r>
            <w:r w:rsidRPr="00FC5874">
              <w:rPr>
                <w:b/>
                <w:spacing w:val="1"/>
                <w:lang w:val="ro-RO"/>
              </w:rPr>
              <w:t xml:space="preserve"> </w:t>
            </w:r>
            <w:r w:rsidRPr="00FC5874">
              <w:rPr>
                <w:b/>
                <w:lang w:val="ro-RO"/>
              </w:rPr>
              <w:t>02</w:t>
            </w:r>
          </w:p>
        </w:tc>
        <w:tc>
          <w:tcPr>
            <w:tcW w:w="4111" w:type="pct"/>
            <w:vAlign w:val="center"/>
          </w:tcPr>
          <w:p w14:paraId="0EF0399F" w14:textId="77777777" w:rsidR="00E44B35" w:rsidRPr="00115C77" w:rsidRDefault="00E44B35" w:rsidP="00FC5874">
            <w:pPr>
              <w:spacing w:after="0"/>
              <w:rPr>
                <w:rFonts w:eastAsia="Verdana"/>
                <w:lang w:val="ro-RO"/>
              </w:rPr>
            </w:pPr>
            <w:r w:rsidRPr="00115C77">
              <w:rPr>
                <w:lang w:val="ro-RO"/>
              </w:rPr>
              <w:t>Cărămizi</w:t>
            </w:r>
          </w:p>
        </w:tc>
      </w:tr>
      <w:tr w:rsidR="00E44B35" w:rsidRPr="00115C77" w14:paraId="427CFA28" w14:textId="77777777" w:rsidTr="00FC5874">
        <w:trPr>
          <w:trHeight w:val="397"/>
        </w:trPr>
        <w:tc>
          <w:tcPr>
            <w:tcW w:w="889" w:type="pct"/>
            <w:vAlign w:val="center"/>
          </w:tcPr>
          <w:p w14:paraId="7DD4D050"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01</w:t>
            </w:r>
            <w:r w:rsidRPr="00FC5874">
              <w:rPr>
                <w:b/>
                <w:spacing w:val="1"/>
                <w:lang w:val="ro-RO"/>
              </w:rPr>
              <w:t xml:space="preserve"> </w:t>
            </w:r>
            <w:r w:rsidRPr="00FC5874">
              <w:rPr>
                <w:b/>
                <w:lang w:val="ro-RO"/>
              </w:rPr>
              <w:t>03</w:t>
            </w:r>
          </w:p>
        </w:tc>
        <w:tc>
          <w:tcPr>
            <w:tcW w:w="4111" w:type="pct"/>
            <w:vAlign w:val="center"/>
          </w:tcPr>
          <w:p w14:paraId="68488E03" w14:textId="6F01A7F4" w:rsidR="00E44B35" w:rsidRPr="00115C77" w:rsidRDefault="00EA47DA" w:rsidP="00FC5874">
            <w:pPr>
              <w:spacing w:after="0"/>
              <w:rPr>
                <w:rFonts w:eastAsia="Verdana"/>
                <w:lang w:val="ro-RO"/>
              </w:rPr>
            </w:pPr>
            <w:r w:rsidRPr="00115C77">
              <w:rPr>
                <w:lang w:val="ro-RO"/>
              </w:rPr>
              <w:t>Ț</w:t>
            </w:r>
            <w:r w:rsidR="00E44B35" w:rsidRPr="00115C77">
              <w:rPr>
                <w:lang w:val="ro-RO"/>
              </w:rPr>
              <w:t>igle</w:t>
            </w:r>
            <w:r w:rsidR="00E44B35" w:rsidRPr="00115C77">
              <w:rPr>
                <w:spacing w:val="5"/>
                <w:lang w:val="ro-RO"/>
              </w:rPr>
              <w:t xml:space="preserve"> </w:t>
            </w:r>
            <w:r w:rsidR="00F5330C" w:rsidRPr="00115C77">
              <w:rPr>
                <w:spacing w:val="-1"/>
                <w:lang w:val="ro-RO"/>
              </w:rPr>
              <w:t>ș</w:t>
            </w:r>
            <w:r w:rsidR="003E0A6C" w:rsidRPr="00115C77">
              <w:rPr>
                <w:spacing w:val="-1"/>
                <w:lang w:val="ro-RO"/>
              </w:rPr>
              <w:t>i</w:t>
            </w:r>
            <w:r w:rsidR="00E44B35" w:rsidRPr="00115C77">
              <w:rPr>
                <w:spacing w:val="6"/>
                <w:lang w:val="ro-RO"/>
              </w:rPr>
              <w:t xml:space="preserve"> </w:t>
            </w:r>
            <w:r w:rsidR="00E44B35" w:rsidRPr="00115C77">
              <w:rPr>
                <w:lang w:val="ro-RO"/>
              </w:rPr>
              <w:t>produse</w:t>
            </w:r>
            <w:r w:rsidR="00E44B35" w:rsidRPr="00115C77">
              <w:rPr>
                <w:spacing w:val="5"/>
                <w:lang w:val="ro-RO"/>
              </w:rPr>
              <w:t xml:space="preserve"> </w:t>
            </w:r>
            <w:r w:rsidR="00E44B35" w:rsidRPr="00115C77">
              <w:rPr>
                <w:lang w:val="ro-RO"/>
              </w:rPr>
              <w:t>ceramice</w:t>
            </w:r>
          </w:p>
        </w:tc>
      </w:tr>
      <w:tr w:rsidR="00E44B35" w:rsidRPr="000B1631" w14:paraId="647AB91B" w14:textId="77777777" w:rsidTr="00FC5874">
        <w:trPr>
          <w:trHeight w:val="397"/>
        </w:trPr>
        <w:tc>
          <w:tcPr>
            <w:tcW w:w="889" w:type="pct"/>
            <w:vAlign w:val="center"/>
          </w:tcPr>
          <w:p w14:paraId="4F95AE0B"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2"/>
                <w:lang w:val="ro-RO"/>
              </w:rPr>
              <w:t xml:space="preserve"> </w:t>
            </w:r>
            <w:r w:rsidRPr="00FC5874">
              <w:rPr>
                <w:b/>
                <w:lang w:val="ro-RO"/>
              </w:rPr>
              <w:t>01</w:t>
            </w:r>
            <w:r w:rsidRPr="00FC5874">
              <w:rPr>
                <w:b/>
                <w:spacing w:val="2"/>
                <w:lang w:val="ro-RO"/>
              </w:rPr>
              <w:t xml:space="preserve"> </w:t>
            </w:r>
            <w:r w:rsidRPr="00FC5874">
              <w:rPr>
                <w:b/>
                <w:lang w:val="ro-RO"/>
              </w:rPr>
              <w:t>06*</w:t>
            </w:r>
          </w:p>
        </w:tc>
        <w:tc>
          <w:tcPr>
            <w:tcW w:w="4111" w:type="pct"/>
            <w:vAlign w:val="center"/>
          </w:tcPr>
          <w:p w14:paraId="3C42A9D9" w14:textId="610D1DBC" w:rsidR="00E44B35" w:rsidRPr="00115C77" w:rsidRDefault="00E44B35" w:rsidP="00FC5874">
            <w:pPr>
              <w:spacing w:after="0"/>
              <w:rPr>
                <w:rFonts w:eastAsia="Verdana"/>
                <w:lang w:val="ro-RO"/>
              </w:rPr>
            </w:pPr>
            <w:r w:rsidRPr="00115C77">
              <w:rPr>
                <w:lang w:val="ro-RO"/>
              </w:rPr>
              <w:t>Amestecuri</w:t>
            </w:r>
            <w:r w:rsidRPr="00115C77">
              <w:rPr>
                <w:spacing w:val="5"/>
                <w:lang w:val="ro-RO"/>
              </w:rPr>
              <w:t xml:space="preserve"> </w:t>
            </w:r>
            <w:r w:rsidRPr="00115C77">
              <w:rPr>
                <w:spacing w:val="-1"/>
                <w:lang w:val="ro-RO"/>
              </w:rPr>
              <w:t>de</w:t>
            </w:r>
            <w:r w:rsidRPr="00115C77">
              <w:rPr>
                <w:spacing w:val="4"/>
                <w:lang w:val="ro-RO"/>
              </w:rPr>
              <w:t xml:space="preserve"> </w:t>
            </w:r>
            <w:r w:rsidRPr="00115C77">
              <w:rPr>
                <w:lang w:val="ro-RO"/>
              </w:rPr>
              <w:t>beton,</w:t>
            </w:r>
            <w:r w:rsidRPr="00115C77">
              <w:rPr>
                <w:spacing w:val="4"/>
                <w:lang w:val="ro-RO"/>
              </w:rPr>
              <w:t xml:space="preserve"> </w:t>
            </w:r>
            <w:r w:rsidRPr="00115C77">
              <w:rPr>
                <w:lang w:val="ro-RO"/>
              </w:rPr>
              <w:t>cărămizi,</w:t>
            </w:r>
            <w:r w:rsidRPr="00115C77">
              <w:rPr>
                <w:spacing w:val="5"/>
                <w:lang w:val="ro-RO"/>
              </w:rPr>
              <w:t xml:space="preserve"> </w:t>
            </w:r>
            <w:r w:rsidR="00EA47DA" w:rsidRPr="00115C77">
              <w:rPr>
                <w:lang w:val="ro-RO"/>
              </w:rPr>
              <w:t>ț</w:t>
            </w:r>
            <w:r w:rsidRPr="00115C77">
              <w:rPr>
                <w:lang w:val="ro-RO"/>
              </w:rPr>
              <w:t>igle,</w:t>
            </w:r>
            <w:r w:rsidRPr="00115C77">
              <w:rPr>
                <w:spacing w:val="6"/>
                <w:lang w:val="ro-RO"/>
              </w:rPr>
              <w:t xml:space="preserve"> </w:t>
            </w:r>
            <w:r w:rsidRPr="00115C77">
              <w:rPr>
                <w:lang w:val="ro-RO"/>
              </w:rPr>
              <w:t>sau</w:t>
            </w:r>
            <w:r w:rsidRPr="00115C77">
              <w:rPr>
                <w:spacing w:val="4"/>
                <w:lang w:val="ro-RO"/>
              </w:rPr>
              <w:t xml:space="preserve"> </w:t>
            </w:r>
            <w:r w:rsidRPr="00115C77">
              <w:rPr>
                <w:lang w:val="ro-RO"/>
              </w:rPr>
              <w:t>materiale</w:t>
            </w:r>
            <w:r w:rsidRPr="00115C77">
              <w:rPr>
                <w:spacing w:val="4"/>
                <w:lang w:val="ro-RO"/>
              </w:rPr>
              <w:t xml:space="preserve"> </w:t>
            </w:r>
            <w:r w:rsidRPr="00115C77">
              <w:rPr>
                <w:lang w:val="ro-RO"/>
              </w:rPr>
              <w:t>ceramice</w:t>
            </w:r>
            <w:r w:rsidRPr="00115C77">
              <w:rPr>
                <w:spacing w:val="4"/>
                <w:lang w:val="ro-RO"/>
              </w:rPr>
              <w:t xml:space="preserve"> </w:t>
            </w:r>
            <w:r w:rsidRPr="00115C77">
              <w:rPr>
                <w:spacing w:val="-1"/>
                <w:lang w:val="ro-RO"/>
              </w:rPr>
              <w:t>cu</w:t>
            </w:r>
            <w:r w:rsidRPr="00115C77">
              <w:rPr>
                <w:spacing w:val="5"/>
                <w:lang w:val="ro-RO"/>
              </w:rPr>
              <w:t xml:space="preserve"> </w:t>
            </w:r>
            <w:r w:rsidRPr="00115C77">
              <w:rPr>
                <w:lang w:val="ro-RO"/>
              </w:rPr>
              <w:t>con</w:t>
            </w:r>
            <w:r w:rsidR="00EA47DA" w:rsidRPr="00115C77">
              <w:rPr>
                <w:lang w:val="ro-RO"/>
              </w:rPr>
              <w:t>ț</w:t>
            </w:r>
            <w:r w:rsidRPr="00115C77">
              <w:rPr>
                <w:lang w:val="ro-RO"/>
              </w:rPr>
              <w:t>inut</w:t>
            </w:r>
            <w:r w:rsidRPr="00115C77">
              <w:rPr>
                <w:spacing w:val="5"/>
                <w:lang w:val="ro-RO"/>
              </w:rPr>
              <w:t xml:space="preserve"> </w:t>
            </w:r>
            <w:r w:rsidRPr="00115C77">
              <w:rPr>
                <w:spacing w:val="-1"/>
                <w:lang w:val="ro-RO"/>
              </w:rPr>
              <w:t>de</w:t>
            </w:r>
            <w:r w:rsidRPr="00115C77">
              <w:rPr>
                <w:spacing w:val="55"/>
                <w:w w:val="101"/>
                <w:lang w:val="ro-RO"/>
              </w:rPr>
              <w:t xml:space="preserve"> </w:t>
            </w:r>
            <w:r w:rsidRPr="00115C77">
              <w:rPr>
                <w:lang w:val="ro-RO"/>
              </w:rPr>
              <w:t>substan</w:t>
            </w:r>
            <w:r w:rsidR="00EA47DA" w:rsidRPr="00115C77">
              <w:rPr>
                <w:lang w:val="ro-RO"/>
              </w:rPr>
              <w:t>ț</w:t>
            </w:r>
            <w:r w:rsidRPr="00115C77">
              <w:rPr>
                <w:lang w:val="ro-RO"/>
              </w:rPr>
              <w:t>e</w:t>
            </w:r>
            <w:r w:rsidRPr="00115C77">
              <w:rPr>
                <w:spacing w:val="5"/>
                <w:lang w:val="ro-RO"/>
              </w:rPr>
              <w:t xml:space="preserve"> </w:t>
            </w:r>
            <w:r w:rsidRPr="00115C77">
              <w:rPr>
                <w:lang w:val="ro-RO"/>
              </w:rPr>
              <w:t>periculoase</w:t>
            </w:r>
            <w:r w:rsidRPr="00115C77">
              <w:rPr>
                <w:spacing w:val="6"/>
                <w:lang w:val="ro-RO"/>
              </w:rPr>
              <w:t xml:space="preserve"> </w:t>
            </w:r>
            <w:r w:rsidRPr="00115C77">
              <w:rPr>
                <w:lang w:val="ro-RO"/>
              </w:rPr>
              <w:t>sau</w:t>
            </w:r>
            <w:r w:rsidRPr="00115C77">
              <w:rPr>
                <w:spacing w:val="5"/>
                <w:lang w:val="ro-RO"/>
              </w:rPr>
              <w:t xml:space="preserve"> </w:t>
            </w:r>
            <w:r w:rsidRPr="00115C77">
              <w:rPr>
                <w:lang w:val="ro-RO"/>
              </w:rPr>
              <w:t>frac</w:t>
            </w:r>
            <w:r w:rsidR="00EA47DA" w:rsidRPr="00115C77">
              <w:rPr>
                <w:lang w:val="ro-RO"/>
              </w:rPr>
              <w:t>ț</w:t>
            </w:r>
            <w:r w:rsidRPr="00115C77">
              <w:rPr>
                <w:lang w:val="ro-RO"/>
              </w:rPr>
              <w:t>ii</w:t>
            </w:r>
            <w:r w:rsidRPr="00115C77">
              <w:rPr>
                <w:spacing w:val="7"/>
                <w:lang w:val="ro-RO"/>
              </w:rPr>
              <w:t xml:space="preserve"> </w:t>
            </w:r>
            <w:r w:rsidRPr="00115C77">
              <w:rPr>
                <w:lang w:val="ro-RO"/>
              </w:rPr>
              <w:t>separate</w:t>
            </w:r>
            <w:r w:rsidRPr="00115C77">
              <w:rPr>
                <w:spacing w:val="5"/>
                <w:lang w:val="ro-RO"/>
              </w:rPr>
              <w:t xml:space="preserve"> </w:t>
            </w:r>
            <w:r w:rsidRPr="00115C77">
              <w:rPr>
                <w:spacing w:val="-1"/>
                <w:lang w:val="ro-RO"/>
              </w:rPr>
              <w:t>ale</w:t>
            </w:r>
            <w:r w:rsidRPr="00115C77">
              <w:rPr>
                <w:spacing w:val="6"/>
                <w:lang w:val="ro-RO"/>
              </w:rPr>
              <w:t xml:space="preserve"> </w:t>
            </w:r>
            <w:r w:rsidRPr="00115C77">
              <w:rPr>
                <w:lang w:val="ro-RO"/>
              </w:rPr>
              <w:t>acestora</w:t>
            </w:r>
          </w:p>
        </w:tc>
      </w:tr>
      <w:tr w:rsidR="00E44B35" w:rsidRPr="000B1631" w14:paraId="3B2D415F" w14:textId="77777777" w:rsidTr="00FC5874">
        <w:trPr>
          <w:trHeight w:val="397"/>
        </w:trPr>
        <w:tc>
          <w:tcPr>
            <w:tcW w:w="889" w:type="pct"/>
            <w:vAlign w:val="center"/>
          </w:tcPr>
          <w:p w14:paraId="531C2164"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01</w:t>
            </w:r>
            <w:r w:rsidRPr="00FC5874">
              <w:rPr>
                <w:b/>
                <w:spacing w:val="1"/>
                <w:lang w:val="ro-RO"/>
              </w:rPr>
              <w:t xml:space="preserve"> </w:t>
            </w:r>
            <w:r w:rsidRPr="00FC5874">
              <w:rPr>
                <w:b/>
                <w:lang w:val="ro-RO"/>
              </w:rPr>
              <w:t>07</w:t>
            </w:r>
          </w:p>
        </w:tc>
        <w:tc>
          <w:tcPr>
            <w:tcW w:w="4111" w:type="pct"/>
            <w:vAlign w:val="center"/>
          </w:tcPr>
          <w:p w14:paraId="7939D856" w14:textId="4F9BD102" w:rsidR="00E44B35" w:rsidRPr="00115C77" w:rsidRDefault="00E44B35" w:rsidP="00FC5874">
            <w:pPr>
              <w:spacing w:after="0"/>
              <w:rPr>
                <w:rFonts w:eastAsia="Verdana"/>
                <w:lang w:val="ro-RO"/>
              </w:rPr>
            </w:pPr>
            <w:r w:rsidRPr="00115C77">
              <w:rPr>
                <w:lang w:val="ro-RO"/>
              </w:rPr>
              <w:t>Amestecuri</w:t>
            </w:r>
            <w:r w:rsidRPr="00115C77">
              <w:rPr>
                <w:spacing w:val="5"/>
                <w:lang w:val="ro-RO"/>
              </w:rPr>
              <w:t xml:space="preserve"> </w:t>
            </w:r>
            <w:r w:rsidRPr="00115C77">
              <w:rPr>
                <w:spacing w:val="-1"/>
                <w:lang w:val="ro-RO"/>
              </w:rPr>
              <w:t>de</w:t>
            </w:r>
            <w:r w:rsidRPr="00115C77">
              <w:rPr>
                <w:spacing w:val="4"/>
                <w:lang w:val="ro-RO"/>
              </w:rPr>
              <w:t xml:space="preserve"> </w:t>
            </w:r>
            <w:r w:rsidRPr="00115C77">
              <w:rPr>
                <w:lang w:val="ro-RO"/>
              </w:rPr>
              <w:t>beton,</w:t>
            </w:r>
            <w:r w:rsidRPr="00115C77">
              <w:rPr>
                <w:spacing w:val="4"/>
                <w:lang w:val="ro-RO"/>
              </w:rPr>
              <w:t xml:space="preserve"> </w:t>
            </w:r>
            <w:r w:rsidRPr="00115C77">
              <w:rPr>
                <w:lang w:val="ro-RO"/>
              </w:rPr>
              <w:t>cărămizi,</w:t>
            </w:r>
            <w:r w:rsidRPr="00115C77">
              <w:rPr>
                <w:spacing w:val="5"/>
                <w:lang w:val="ro-RO"/>
              </w:rPr>
              <w:t xml:space="preserve"> </w:t>
            </w:r>
            <w:r w:rsidR="00EA47DA" w:rsidRPr="00115C77">
              <w:rPr>
                <w:spacing w:val="-1"/>
                <w:lang w:val="ro-RO"/>
              </w:rPr>
              <w:t>ț</w:t>
            </w:r>
            <w:r w:rsidRPr="00115C77">
              <w:rPr>
                <w:spacing w:val="-1"/>
                <w:lang w:val="ro-RO"/>
              </w:rPr>
              <w:t>igle</w:t>
            </w:r>
            <w:r w:rsidRPr="00115C77">
              <w:rPr>
                <w:spacing w:val="4"/>
                <w:lang w:val="ro-RO"/>
              </w:rPr>
              <w:t xml:space="preserve"> </w:t>
            </w:r>
            <w:r w:rsidR="00F5330C" w:rsidRPr="00115C77">
              <w:rPr>
                <w:spacing w:val="-1"/>
                <w:lang w:val="ro-RO"/>
              </w:rPr>
              <w:t>ș</w:t>
            </w:r>
            <w:r w:rsidR="003E0A6C" w:rsidRPr="00115C77">
              <w:rPr>
                <w:spacing w:val="-1"/>
                <w:lang w:val="ro-RO"/>
              </w:rPr>
              <w:t>i</w:t>
            </w:r>
            <w:r w:rsidRPr="00115C77">
              <w:rPr>
                <w:spacing w:val="5"/>
                <w:lang w:val="ro-RO"/>
              </w:rPr>
              <w:t xml:space="preserve"> </w:t>
            </w:r>
            <w:r w:rsidRPr="00115C77">
              <w:rPr>
                <w:lang w:val="ro-RO"/>
              </w:rPr>
              <w:t>produse</w:t>
            </w:r>
            <w:r w:rsidRPr="00115C77">
              <w:rPr>
                <w:spacing w:val="4"/>
                <w:lang w:val="ro-RO"/>
              </w:rPr>
              <w:t xml:space="preserve"> </w:t>
            </w:r>
            <w:r w:rsidRPr="00115C77">
              <w:rPr>
                <w:lang w:val="ro-RO"/>
              </w:rPr>
              <w:t>ceramice,</w:t>
            </w:r>
            <w:r w:rsidRPr="00115C77">
              <w:rPr>
                <w:spacing w:val="5"/>
                <w:lang w:val="ro-RO"/>
              </w:rPr>
              <w:t xml:space="preserve"> </w:t>
            </w:r>
            <w:r w:rsidRPr="00115C77">
              <w:rPr>
                <w:lang w:val="ro-RO"/>
              </w:rPr>
              <w:t>altele</w:t>
            </w:r>
            <w:r w:rsidRPr="00115C77">
              <w:rPr>
                <w:spacing w:val="5"/>
                <w:lang w:val="ro-RO"/>
              </w:rPr>
              <w:t xml:space="preserve"> </w:t>
            </w:r>
            <w:r w:rsidRPr="00115C77">
              <w:rPr>
                <w:lang w:val="ro-RO"/>
              </w:rPr>
              <w:t>decât</w:t>
            </w:r>
            <w:r w:rsidRPr="00115C77">
              <w:rPr>
                <w:spacing w:val="4"/>
                <w:lang w:val="ro-RO"/>
              </w:rPr>
              <w:t xml:space="preserve"> </w:t>
            </w:r>
            <w:r w:rsidRPr="00115C77">
              <w:rPr>
                <w:lang w:val="ro-RO"/>
              </w:rPr>
              <w:t>cele</w:t>
            </w:r>
            <w:r w:rsidRPr="00115C77">
              <w:rPr>
                <w:spacing w:val="49"/>
                <w:w w:val="101"/>
                <w:lang w:val="ro-RO"/>
              </w:rPr>
              <w:t xml:space="preserve"> </w:t>
            </w:r>
            <w:r w:rsidRPr="00115C77">
              <w:rPr>
                <w:lang w:val="ro-RO"/>
              </w:rPr>
              <w:t>specificate</w:t>
            </w:r>
            <w:r w:rsidRPr="00115C77">
              <w:rPr>
                <w:spacing w:val="2"/>
                <w:lang w:val="ro-RO"/>
              </w:rPr>
              <w:t xml:space="preserve"> </w:t>
            </w:r>
            <w:r w:rsidRPr="00115C77">
              <w:rPr>
                <w:spacing w:val="-1"/>
                <w:lang w:val="ro-RO"/>
              </w:rPr>
              <w:t>la</w:t>
            </w:r>
            <w:r w:rsidRPr="00115C77">
              <w:rPr>
                <w:spacing w:val="2"/>
                <w:lang w:val="ro-RO"/>
              </w:rPr>
              <w:t xml:space="preserve"> </w:t>
            </w:r>
            <w:r w:rsidRPr="00115C77">
              <w:rPr>
                <w:spacing w:val="-1"/>
                <w:lang w:val="ro-RO"/>
              </w:rPr>
              <w:t>17</w:t>
            </w:r>
            <w:r w:rsidRPr="00115C77">
              <w:rPr>
                <w:spacing w:val="3"/>
                <w:lang w:val="ro-RO"/>
              </w:rPr>
              <w:t xml:space="preserve"> </w:t>
            </w:r>
            <w:r w:rsidRPr="00115C77">
              <w:rPr>
                <w:spacing w:val="-1"/>
                <w:lang w:val="ro-RO"/>
              </w:rPr>
              <w:t>01</w:t>
            </w:r>
            <w:r w:rsidRPr="00115C77">
              <w:rPr>
                <w:spacing w:val="2"/>
                <w:lang w:val="ro-RO"/>
              </w:rPr>
              <w:t xml:space="preserve"> </w:t>
            </w:r>
            <w:r w:rsidRPr="00115C77">
              <w:rPr>
                <w:lang w:val="ro-RO"/>
              </w:rPr>
              <w:t>06</w:t>
            </w:r>
          </w:p>
        </w:tc>
      </w:tr>
      <w:tr w:rsidR="00E44B35" w:rsidRPr="00115C77" w14:paraId="17007828" w14:textId="77777777" w:rsidTr="00FC5874">
        <w:trPr>
          <w:trHeight w:val="397"/>
        </w:trPr>
        <w:tc>
          <w:tcPr>
            <w:tcW w:w="889" w:type="pct"/>
            <w:vAlign w:val="center"/>
          </w:tcPr>
          <w:p w14:paraId="5231A32A"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02</w:t>
            </w:r>
            <w:r w:rsidRPr="00FC5874">
              <w:rPr>
                <w:b/>
                <w:spacing w:val="1"/>
                <w:lang w:val="ro-RO"/>
              </w:rPr>
              <w:t xml:space="preserve"> </w:t>
            </w:r>
            <w:r w:rsidRPr="00FC5874">
              <w:rPr>
                <w:b/>
                <w:lang w:val="ro-RO"/>
              </w:rPr>
              <w:t>01</w:t>
            </w:r>
          </w:p>
        </w:tc>
        <w:tc>
          <w:tcPr>
            <w:tcW w:w="4111" w:type="pct"/>
            <w:vAlign w:val="center"/>
          </w:tcPr>
          <w:p w14:paraId="554D714D" w14:textId="77777777" w:rsidR="00E44B35" w:rsidRPr="00115C77" w:rsidRDefault="00E44B35" w:rsidP="00FC5874">
            <w:pPr>
              <w:spacing w:after="0"/>
              <w:rPr>
                <w:rFonts w:eastAsia="Verdana"/>
                <w:lang w:val="ro-RO"/>
              </w:rPr>
            </w:pPr>
            <w:r w:rsidRPr="00115C77">
              <w:rPr>
                <w:lang w:val="ro-RO"/>
              </w:rPr>
              <w:t>Lemn</w:t>
            </w:r>
          </w:p>
        </w:tc>
      </w:tr>
      <w:tr w:rsidR="00E44B35" w:rsidRPr="00115C77" w14:paraId="1FF8A389" w14:textId="77777777" w:rsidTr="00FC5874">
        <w:trPr>
          <w:trHeight w:val="397"/>
        </w:trPr>
        <w:tc>
          <w:tcPr>
            <w:tcW w:w="889" w:type="pct"/>
            <w:vAlign w:val="center"/>
          </w:tcPr>
          <w:p w14:paraId="080E6090"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02</w:t>
            </w:r>
            <w:r w:rsidRPr="00FC5874">
              <w:rPr>
                <w:b/>
                <w:spacing w:val="1"/>
                <w:lang w:val="ro-RO"/>
              </w:rPr>
              <w:t xml:space="preserve"> </w:t>
            </w:r>
            <w:r w:rsidRPr="00FC5874">
              <w:rPr>
                <w:b/>
                <w:lang w:val="ro-RO"/>
              </w:rPr>
              <w:t>02</w:t>
            </w:r>
          </w:p>
        </w:tc>
        <w:tc>
          <w:tcPr>
            <w:tcW w:w="4111" w:type="pct"/>
            <w:vAlign w:val="center"/>
          </w:tcPr>
          <w:p w14:paraId="2A9B3979" w14:textId="77777777" w:rsidR="00E44B35" w:rsidRPr="00115C77" w:rsidRDefault="00E44B35" w:rsidP="00FC5874">
            <w:pPr>
              <w:spacing w:after="0"/>
              <w:rPr>
                <w:rFonts w:eastAsia="Verdana"/>
                <w:lang w:val="ro-RO"/>
              </w:rPr>
            </w:pPr>
            <w:r w:rsidRPr="00115C77">
              <w:rPr>
                <w:lang w:val="ro-RO"/>
              </w:rPr>
              <w:t>Sticlă</w:t>
            </w:r>
          </w:p>
        </w:tc>
      </w:tr>
      <w:tr w:rsidR="00E44B35" w:rsidRPr="00115C77" w14:paraId="40889BB2" w14:textId="77777777" w:rsidTr="00FC5874">
        <w:trPr>
          <w:trHeight w:val="397"/>
        </w:trPr>
        <w:tc>
          <w:tcPr>
            <w:tcW w:w="889" w:type="pct"/>
            <w:vAlign w:val="center"/>
          </w:tcPr>
          <w:p w14:paraId="20A68AAD"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02</w:t>
            </w:r>
            <w:r w:rsidRPr="00FC5874">
              <w:rPr>
                <w:b/>
                <w:spacing w:val="1"/>
                <w:lang w:val="ro-RO"/>
              </w:rPr>
              <w:t xml:space="preserve"> </w:t>
            </w:r>
            <w:r w:rsidRPr="00FC5874">
              <w:rPr>
                <w:b/>
                <w:lang w:val="ro-RO"/>
              </w:rPr>
              <w:t>03</w:t>
            </w:r>
          </w:p>
        </w:tc>
        <w:tc>
          <w:tcPr>
            <w:tcW w:w="4111" w:type="pct"/>
            <w:vAlign w:val="center"/>
          </w:tcPr>
          <w:p w14:paraId="3022C266" w14:textId="77777777" w:rsidR="00E44B35" w:rsidRPr="00115C77" w:rsidRDefault="00E44B35" w:rsidP="00FC5874">
            <w:pPr>
              <w:spacing w:after="0"/>
              <w:rPr>
                <w:rFonts w:eastAsia="Verdana"/>
                <w:lang w:val="ro-RO"/>
              </w:rPr>
            </w:pPr>
            <w:r w:rsidRPr="00115C77">
              <w:rPr>
                <w:lang w:val="ro-RO"/>
              </w:rPr>
              <w:t>Materiale</w:t>
            </w:r>
            <w:r w:rsidRPr="00115C77">
              <w:rPr>
                <w:spacing w:val="13"/>
                <w:lang w:val="ro-RO"/>
              </w:rPr>
              <w:t xml:space="preserve"> </w:t>
            </w:r>
            <w:r w:rsidRPr="00115C77">
              <w:rPr>
                <w:lang w:val="ro-RO"/>
              </w:rPr>
              <w:t>plastice</w:t>
            </w:r>
          </w:p>
        </w:tc>
      </w:tr>
      <w:tr w:rsidR="00E44B35" w:rsidRPr="000B1631" w14:paraId="2B6530D5" w14:textId="77777777" w:rsidTr="00FC5874">
        <w:trPr>
          <w:trHeight w:val="397"/>
        </w:trPr>
        <w:tc>
          <w:tcPr>
            <w:tcW w:w="889" w:type="pct"/>
            <w:vAlign w:val="center"/>
          </w:tcPr>
          <w:p w14:paraId="53C9D0EE"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2"/>
                <w:lang w:val="ro-RO"/>
              </w:rPr>
              <w:t xml:space="preserve"> </w:t>
            </w:r>
            <w:r w:rsidRPr="00FC5874">
              <w:rPr>
                <w:b/>
                <w:lang w:val="ro-RO"/>
              </w:rPr>
              <w:t>02</w:t>
            </w:r>
            <w:r w:rsidRPr="00FC5874">
              <w:rPr>
                <w:b/>
                <w:spacing w:val="2"/>
                <w:lang w:val="ro-RO"/>
              </w:rPr>
              <w:t xml:space="preserve"> </w:t>
            </w:r>
            <w:r w:rsidRPr="00FC5874">
              <w:rPr>
                <w:b/>
                <w:lang w:val="ro-RO"/>
              </w:rPr>
              <w:t>04*</w:t>
            </w:r>
          </w:p>
        </w:tc>
        <w:tc>
          <w:tcPr>
            <w:tcW w:w="4111" w:type="pct"/>
            <w:vAlign w:val="center"/>
          </w:tcPr>
          <w:p w14:paraId="00612F6E" w14:textId="5C960ED2" w:rsidR="00E44B35" w:rsidRPr="00115C77" w:rsidRDefault="00E44B35" w:rsidP="00FC5874">
            <w:pPr>
              <w:spacing w:after="0"/>
              <w:rPr>
                <w:rFonts w:eastAsia="Verdana"/>
                <w:lang w:val="ro-RO"/>
              </w:rPr>
            </w:pPr>
            <w:r w:rsidRPr="00115C77">
              <w:rPr>
                <w:lang w:val="ro-RO"/>
              </w:rPr>
              <w:t>Sticlă,</w:t>
            </w:r>
            <w:r w:rsidRPr="00115C77">
              <w:rPr>
                <w:spacing w:val="4"/>
                <w:lang w:val="ro-RO"/>
              </w:rPr>
              <w:t xml:space="preserve"> </w:t>
            </w:r>
            <w:r w:rsidRPr="00115C77">
              <w:rPr>
                <w:lang w:val="ro-RO"/>
              </w:rPr>
              <w:t>materiale</w:t>
            </w:r>
            <w:r w:rsidRPr="00115C77">
              <w:rPr>
                <w:spacing w:val="4"/>
                <w:lang w:val="ro-RO"/>
              </w:rPr>
              <w:t xml:space="preserve"> </w:t>
            </w:r>
            <w:r w:rsidRPr="00115C77">
              <w:rPr>
                <w:lang w:val="ro-RO"/>
              </w:rPr>
              <w:t>plastice</w:t>
            </w:r>
            <w:r w:rsidRPr="00115C77">
              <w:rPr>
                <w:spacing w:val="4"/>
                <w:lang w:val="ro-RO"/>
              </w:rPr>
              <w:t xml:space="preserve"> </w:t>
            </w:r>
            <w:r w:rsidR="00F5330C" w:rsidRPr="00115C77">
              <w:rPr>
                <w:spacing w:val="-1"/>
                <w:lang w:val="ro-RO"/>
              </w:rPr>
              <w:t>ș</w:t>
            </w:r>
            <w:r w:rsidR="003E0A6C" w:rsidRPr="00115C77">
              <w:rPr>
                <w:spacing w:val="-1"/>
                <w:lang w:val="ro-RO"/>
              </w:rPr>
              <w:t>i</w:t>
            </w:r>
            <w:r w:rsidRPr="00115C77">
              <w:rPr>
                <w:spacing w:val="5"/>
                <w:lang w:val="ro-RO"/>
              </w:rPr>
              <w:t xml:space="preserve"> </w:t>
            </w:r>
            <w:r w:rsidRPr="00115C77">
              <w:rPr>
                <w:lang w:val="ro-RO"/>
              </w:rPr>
              <w:t>lemn</w:t>
            </w:r>
            <w:r w:rsidRPr="00115C77">
              <w:rPr>
                <w:spacing w:val="5"/>
                <w:lang w:val="ro-RO"/>
              </w:rPr>
              <w:t xml:space="preserve"> </w:t>
            </w:r>
            <w:r w:rsidRPr="00115C77">
              <w:rPr>
                <w:spacing w:val="-1"/>
                <w:lang w:val="ro-RO"/>
              </w:rPr>
              <w:t>cu</w:t>
            </w:r>
            <w:r w:rsidRPr="00115C77">
              <w:rPr>
                <w:spacing w:val="4"/>
                <w:lang w:val="ro-RO"/>
              </w:rPr>
              <w:t xml:space="preserve"> </w:t>
            </w:r>
            <w:r w:rsidRPr="00115C77">
              <w:rPr>
                <w:lang w:val="ro-RO"/>
              </w:rPr>
              <w:t>con</w:t>
            </w:r>
            <w:r w:rsidR="00EA47DA" w:rsidRPr="00115C77">
              <w:rPr>
                <w:lang w:val="ro-RO"/>
              </w:rPr>
              <w:t>ț</w:t>
            </w:r>
            <w:r w:rsidRPr="00115C77">
              <w:rPr>
                <w:lang w:val="ro-RO"/>
              </w:rPr>
              <w:t>inut</w:t>
            </w:r>
            <w:r w:rsidRPr="00115C77">
              <w:rPr>
                <w:spacing w:val="4"/>
                <w:lang w:val="ro-RO"/>
              </w:rPr>
              <w:t xml:space="preserve"> </w:t>
            </w:r>
            <w:r w:rsidRPr="00115C77">
              <w:rPr>
                <w:lang w:val="ro-RO"/>
              </w:rPr>
              <w:t>de/sau</w:t>
            </w:r>
            <w:r w:rsidRPr="00115C77">
              <w:rPr>
                <w:spacing w:val="4"/>
                <w:lang w:val="ro-RO"/>
              </w:rPr>
              <w:t xml:space="preserve"> </w:t>
            </w:r>
            <w:r w:rsidRPr="00115C77">
              <w:rPr>
                <w:lang w:val="ro-RO"/>
              </w:rPr>
              <w:t>contaminate</w:t>
            </w:r>
            <w:r w:rsidRPr="00115C77">
              <w:rPr>
                <w:spacing w:val="4"/>
                <w:lang w:val="ro-RO"/>
              </w:rPr>
              <w:t xml:space="preserve"> </w:t>
            </w:r>
            <w:r w:rsidRPr="00115C77">
              <w:rPr>
                <w:spacing w:val="-1"/>
                <w:lang w:val="ro-RO"/>
              </w:rPr>
              <w:t>cu</w:t>
            </w:r>
            <w:r w:rsidRPr="00115C77">
              <w:rPr>
                <w:spacing w:val="55"/>
                <w:w w:val="101"/>
                <w:lang w:val="ro-RO"/>
              </w:rPr>
              <w:t xml:space="preserve"> </w:t>
            </w:r>
            <w:r w:rsidRPr="00115C77">
              <w:rPr>
                <w:lang w:val="ro-RO"/>
              </w:rPr>
              <w:t>substan</w:t>
            </w:r>
            <w:r w:rsidR="00EA47DA" w:rsidRPr="00115C77">
              <w:rPr>
                <w:lang w:val="ro-RO"/>
              </w:rPr>
              <w:t>ț</w:t>
            </w:r>
            <w:r w:rsidRPr="00115C77">
              <w:rPr>
                <w:lang w:val="ro-RO"/>
              </w:rPr>
              <w:t>e</w:t>
            </w:r>
            <w:r w:rsidRPr="00115C77">
              <w:rPr>
                <w:spacing w:val="17"/>
                <w:lang w:val="ro-RO"/>
              </w:rPr>
              <w:t xml:space="preserve"> </w:t>
            </w:r>
            <w:r w:rsidRPr="00115C77">
              <w:rPr>
                <w:lang w:val="ro-RO"/>
              </w:rPr>
              <w:t>periculoase</w:t>
            </w:r>
          </w:p>
        </w:tc>
      </w:tr>
      <w:tr w:rsidR="00E44B35" w:rsidRPr="00115C77" w14:paraId="48794F4F" w14:textId="77777777" w:rsidTr="00FC5874">
        <w:trPr>
          <w:trHeight w:val="397"/>
        </w:trPr>
        <w:tc>
          <w:tcPr>
            <w:tcW w:w="889" w:type="pct"/>
            <w:vAlign w:val="center"/>
          </w:tcPr>
          <w:p w14:paraId="640F12C0"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01</w:t>
            </w:r>
          </w:p>
        </w:tc>
        <w:tc>
          <w:tcPr>
            <w:tcW w:w="4111" w:type="pct"/>
            <w:vAlign w:val="center"/>
          </w:tcPr>
          <w:p w14:paraId="314F40E5" w14:textId="77777777" w:rsidR="00E44B35" w:rsidRPr="00115C77" w:rsidRDefault="00E44B35" w:rsidP="00FC5874">
            <w:pPr>
              <w:spacing w:after="0"/>
              <w:rPr>
                <w:rFonts w:eastAsia="Verdana"/>
                <w:lang w:val="ro-RO"/>
              </w:rPr>
            </w:pPr>
            <w:r w:rsidRPr="00115C77">
              <w:rPr>
                <w:lang w:val="ro-RO"/>
              </w:rPr>
              <w:t>Cupru,</w:t>
            </w:r>
            <w:r w:rsidRPr="00115C77">
              <w:rPr>
                <w:spacing w:val="7"/>
                <w:lang w:val="ro-RO"/>
              </w:rPr>
              <w:t xml:space="preserve"> </w:t>
            </w:r>
            <w:r w:rsidRPr="00115C77">
              <w:rPr>
                <w:lang w:val="ro-RO"/>
              </w:rPr>
              <w:t>bronz,</w:t>
            </w:r>
            <w:r w:rsidRPr="00115C77">
              <w:rPr>
                <w:spacing w:val="8"/>
                <w:lang w:val="ro-RO"/>
              </w:rPr>
              <w:t xml:space="preserve"> </w:t>
            </w:r>
            <w:r w:rsidRPr="00115C77">
              <w:rPr>
                <w:lang w:val="ro-RO"/>
              </w:rPr>
              <w:t>alamă</w:t>
            </w:r>
          </w:p>
        </w:tc>
      </w:tr>
      <w:tr w:rsidR="00E44B35" w:rsidRPr="00115C77" w14:paraId="6F76A7CE" w14:textId="77777777" w:rsidTr="00FC5874">
        <w:trPr>
          <w:trHeight w:val="397"/>
        </w:trPr>
        <w:tc>
          <w:tcPr>
            <w:tcW w:w="889" w:type="pct"/>
            <w:vAlign w:val="center"/>
          </w:tcPr>
          <w:p w14:paraId="70E4536D"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02</w:t>
            </w:r>
          </w:p>
        </w:tc>
        <w:tc>
          <w:tcPr>
            <w:tcW w:w="4111" w:type="pct"/>
            <w:vAlign w:val="center"/>
          </w:tcPr>
          <w:p w14:paraId="0261729D" w14:textId="77777777" w:rsidR="00E44B35" w:rsidRPr="00115C77" w:rsidRDefault="00E44B35" w:rsidP="00FC5874">
            <w:pPr>
              <w:spacing w:after="0"/>
              <w:rPr>
                <w:rFonts w:eastAsia="Verdana"/>
                <w:lang w:val="ro-RO"/>
              </w:rPr>
            </w:pPr>
            <w:r w:rsidRPr="00115C77">
              <w:rPr>
                <w:lang w:val="ro-RO"/>
              </w:rPr>
              <w:t>Aluminiu</w:t>
            </w:r>
          </w:p>
        </w:tc>
      </w:tr>
      <w:tr w:rsidR="00E44B35" w:rsidRPr="00115C77" w14:paraId="0490EB41" w14:textId="77777777" w:rsidTr="00FC5874">
        <w:trPr>
          <w:trHeight w:val="397"/>
        </w:trPr>
        <w:tc>
          <w:tcPr>
            <w:tcW w:w="889" w:type="pct"/>
            <w:vAlign w:val="center"/>
          </w:tcPr>
          <w:p w14:paraId="36108193"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03</w:t>
            </w:r>
          </w:p>
        </w:tc>
        <w:tc>
          <w:tcPr>
            <w:tcW w:w="4111" w:type="pct"/>
            <w:vAlign w:val="center"/>
          </w:tcPr>
          <w:p w14:paraId="3247B8FF" w14:textId="77777777" w:rsidR="00E44B35" w:rsidRPr="00115C77" w:rsidRDefault="00E44B35" w:rsidP="00FC5874">
            <w:pPr>
              <w:spacing w:after="0"/>
              <w:rPr>
                <w:rFonts w:eastAsia="Verdana"/>
                <w:lang w:val="ro-RO"/>
              </w:rPr>
            </w:pPr>
            <w:r w:rsidRPr="00115C77">
              <w:rPr>
                <w:lang w:val="ro-RO"/>
              </w:rPr>
              <w:t>Plumb</w:t>
            </w:r>
          </w:p>
        </w:tc>
      </w:tr>
      <w:tr w:rsidR="00E44B35" w:rsidRPr="00115C77" w14:paraId="7136AD7C" w14:textId="77777777" w:rsidTr="00FC5874">
        <w:trPr>
          <w:trHeight w:val="397"/>
        </w:trPr>
        <w:tc>
          <w:tcPr>
            <w:tcW w:w="889" w:type="pct"/>
            <w:vAlign w:val="center"/>
          </w:tcPr>
          <w:p w14:paraId="469DBD35"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04</w:t>
            </w:r>
          </w:p>
        </w:tc>
        <w:tc>
          <w:tcPr>
            <w:tcW w:w="4111" w:type="pct"/>
            <w:vAlign w:val="center"/>
          </w:tcPr>
          <w:p w14:paraId="2C70749E" w14:textId="77777777" w:rsidR="00E44B35" w:rsidRPr="00115C77" w:rsidRDefault="00E44B35" w:rsidP="00FC5874">
            <w:pPr>
              <w:spacing w:after="0"/>
              <w:rPr>
                <w:rFonts w:eastAsia="Verdana"/>
                <w:lang w:val="ro-RO"/>
              </w:rPr>
            </w:pPr>
            <w:r w:rsidRPr="00115C77">
              <w:rPr>
                <w:lang w:val="ro-RO"/>
              </w:rPr>
              <w:t>Zinc</w:t>
            </w:r>
          </w:p>
        </w:tc>
      </w:tr>
      <w:tr w:rsidR="00E44B35" w:rsidRPr="00115C77" w14:paraId="243EA1E0" w14:textId="77777777" w:rsidTr="00FC5874">
        <w:trPr>
          <w:trHeight w:val="397"/>
        </w:trPr>
        <w:tc>
          <w:tcPr>
            <w:tcW w:w="889" w:type="pct"/>
            <w:vAlign w:val="center"/>
          </w:tcPr>
          <w:p w14:paraId="59AA50F3"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05</w:t>
            </w:r>
          </w:p>
        </w:tc>
        <w:tc>
          <w:tcPr>
            <w:tcW w:w="4111" w:type="pct"/>
            <w:vAlign w:val="center"/>
          </w:tcPr>
          <w:p w14:paraId="75F0717C" w14:textId="7BCEDC87" w:rsidR="00E44B35" w:rsidRPr="00115C77" w:rsidRDefault="00E44B35" w:rsidP="00FC5874">
            <w:pPr>
              <w:spacing w:after="0"/>
              <w:rPr>
                <w:rFonts w:eastAsia="Verdana"/>
                <w:lang w:val="ro-RO"/>
              </w:rPr>
            </w:pPr>
            <w:r w:rsidRPr="00115C77">
              <w:rPr>
                <w:lang w:val="ro-RO"/>
              </w:rPr>
              <w:t>Fier</w:t>
            </w:r>
            <w:r w:rsidRPr="00115C77">
              <w:rPr>
                <w:spacing w:val="2"/>
                <w:lang w:val="ro-RO"/>
              </w:rPr>
              <w:t xml:space="preserve"> </w:t>
            </w:r>
            <w:r w:rsidR="00F5330C" w:rsidRPr="00115C77">
              <w:rPr>
                <w:spacing w:val="-1"/>
                <w:lang w:val="ro-RO"/>
              </w:rPr>
              <w:t>ș</w:t>
            </w:r>
            <w:r w:rsidR="003E0A6C" w:rsidRPr="00115C77">
              <w:rPr>
                <w:spacing w:val="-1"/>
                <w:lang w:val="ro-RO"/>
              </w:rPr>
              <w:t>i</w:t>
            </w:r>
            <w:r w:rsidRPr="00115C77">
              <w:rPr>
                <w:spacing w:val="3"/>
                <w:lang w:val="ro-RO"/>
              </w:rPr>
              <w:t xml:space="preserve"> </w:t>
            </w:r>
            <w:r w:rsidRPr="00115C77">
              <w:rPr>
                <w:lang w:val="ro-RO"/>
              </w:rPr>
              <w:t>o</w:t>
            </w:r>
            <w:r w:rsidR="00EA47DA" w:rsidRPr="00115C77">
              <w:rPr>
                <w:lang w:val="ro-RO"/>
              </w:rPr>
              <w:t>ț</w:t>
            </w:r>
            <w:r w:rsidRPr="00115C77">
              <w:rPr>
                <w:lang w:val="ro-RO"/>
              </w:rPr>
              <w:t>el</w:t>
            </w:r>
          </w:p>
        </w:tc>
      </w:tr>
      <w:tr w:rsidR="00E44B35" w:rsidRPr="00115C77" w14:paraId="00F7A99F" w14:textId="77777777" w:rsidTr="00FC5874">
        <w:trPr>
          <w:trHeight w:val="397"/>
        </w:trPr>
        <w:tc>
          <w:tcPr>
            <w:tcW w:w="889" w:type="pct"/>
            <w:vAlign w:val="center"/>
          </w:tcPr>
          <w:p w14:paraId="11D4E3B9"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06</w:t>
            </w:r>
          </w:p>
        </w:tc>
        <w:tc>
          <w:tcPr>
            <w:tcW w:w="4111" w:type="pct"/>
            <w:vAlign w:val="center"/>
          </w:tcPr>
          <w:p w14:paraId="2F30DF6A" w14:textId="77777777" w:rsidR="00E44B35" w:rsidRPr="00115C77" w:rsidRDefault="00E44B35" w:rsidP="00FC5874">
            <w:pPr>
              <w:spacing w:after="0"/>
              <w:rPr>
                <w:rFonts w:eastAsia="Verdana"/>
                <w:lang w:val="ro-RO"/>
              </w:rPr>
            </w:pPr>
            <w:r w:rsidRPr="00115C77">
              <w:rPr>
                <w:lang w:val="ro-RO"/>
              </w:rPr>
              <w:t>Staniu</w:t>
            </w:r>
          </w:p>
        </w:tc>
      </w:tr>
      <w:tr w:rsidR="00E44B35" w:rsidRPr="00115C77" w14:paraId="0E69B101" w14:textId="77777777" w:rsidTr="00FC5874">
        <w:trPr>
          <w:trHeight w:val="397"/>
        </w:trPr>
        <w:tc>
          <w:tcPr>
            <w:tcW w:w="889" w:type="pct"/>
            <w:vAlign w:val="center"/>
          </w:tcPr>
          <w:p w14:paraId="3832F082"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07</w:t>
            </w:r>
          </w:p>
        </w:tc>
        <w:tc>
          <w:tcPr>
            <w:tcW w:w="4111" w:type="pct"/>
            <w:vAlign w:val="center"/>
          </w:tcPr>
          <w:p w14:paraId="15418A77" w14:textId="77777777" w:rsidR="00E44B35" w:rsidRPr="00115C77" w:rsidRDefault="00E44B35" w:rsidP="00FC5874">
            <w:pPr>
              <w:spacing w:after="0"/>
              <w:rPr>
                <w:rFonts w:eastAsia="Verdana"/>
                <w:lang w:val="ro-RO"/>
              </w:rPr>
            </w:pPr>
            <w:r w:rsidRPr="00115C77">
              <w:rPr>
                <w:lang w:val="ro-RO"/>
              </w:rPr>
              <w:t>Amestecuri</w:t>
            </w:r>
            <w:r w:rsidRPr="00115C77">
              <w:rPr>
                <w:spacing w:val="16"/>
                <w:lang w:val="ro-RO"/>
              </w:rPr>
              <w:t xml:space="preserve"> </w:t>
            </w:r>
            <w:r w:rsidRPr="00115C77">
              <w:rPr>
                <w:lang w:val="ro-RO"/>
              </w:rPr>
              <w:t>metalice</w:t>
            </w:r>
          </w:p>
        </w:tc>
      </w:tr>
      <w:tr w:rsidR="00E44B35" w:rsidRPr="00115C77" w14:paraId="6FD44A2A" w14:textId="77777777" w:rsidTr="00FC5874">
        <w:trPr>
          <w:trHeight w:val="397"/>
        </w:trPr>
        <w:tc>
          <w:tcPr>
            <w:tcW w:w="889" w:type="pct"/>
            <w:vAlign w:val="center"/>
          </w:tcPr>
          <w:p w14:paraId="07B82891"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2"/>
                <w:lang w:val="ro-RO"/>
              </w:rPr>
              <w:t xml:space="preserve"> </w:t>
            </w:r>
            <w:r w:rsidRPr="00FC5874">
              <w:rPr>
                <w:b/>
                <w:lang w:val="ro-RO"/>
              </w:rPr>
              <w:t>04</w:t>
            </w:r>
            <w:r w:rsidRPr="00FC5874">
              <w:rPr>
                <w:b/>
                <w:spacing w:val="2"/>
                <w:lang w:val="ro-RO"/>
              </w:rPr>
              <w:t xml:space="preserve"> </w:t>
            </w:r>
            <w:r w:rsidRPr="00FC5874">
              <w:rPr>
                <w:b/>
                <w:lang w:val="ro-RO"/>
              </w:rPr>
              <w:t>09*</w:t>
            </w:r>
          </w:p>
        </w:tc>
        <w:tc>
          <w:tcPr>
            <w:tcW w:w="4111" w:type="pct"/>
            <w:vAlign w:val="center"/>
          </w:tcPr>
          <w:p w14:paraId="3EF8F4CE" w14:textId="736BB41E" w:rsidR="00E44B35" w:rsidRPr="00115C77" w:rsidRDefault="003E0A6C" w:rsidP="00FC5874">
            <w:pPr>
              <w:spacing w:after="0"/>
              <w:rPr>
                <w:rFonts w:eastAsia="Verdana"/>
                <w:lang w:val="ro-RO"/>
              </w:rPr>
            </w:pPr>
            <w:r w:rsidRPr="00115C77">
              <w:rPr>
                <w:lang w:val="ro-RO"/>
              </w:rPr>
              <w:t>De</w:t>
            </w:r>
            <w:r w:rsidR="00F5330C" w:rsidRPr="00115C77">
              <w:rPr>
                <w:lang w:val="ro-RO"/>
              </w:rPr>
              <w:t>ș</w:t>
            </w:r>
            <w:r w:rsidRPr="00115C77">
              <w:rPr>
                <w:lang w:val="ro-RO"/>
              </w:rPr>
              <w:t>euri</w:t>
            </w:r>
            <w:r w:rsidR="00E44B35" w:rsidRPr="00115C77">
              <w:rPr>
                <w:spacing w:val="8"/>
                <w:lang w:val="ro-RO"/>
              </w:rPr>
              <w:t xml:space="preserve"> </w:t>
            </w:r>
            <w:r w:rsidR="00E44B35" w:rsidRPr="00115C77">
              <w:rPr>
                <w:lang w:val="ro-RO"/>
              </w:rPr>
              <w:t>metalice</w:t>
            </w:r>
            <w:r w:rsidR="00E44B35" w:rsidRPr="00115C77">
              <w:rPr>
                <w:spacing w:val="7"/>
                <w:lang w:val="ro-RO"/>
              </w:rPr>
              <w:t xml:space="preserve"> </w:t>
            </w:r>
            <w:r w:rsidR="00E44B35" w:rsidRPr="00115C77">
              <w:rPr>
                <w:lang w:val="ro-RO"/>
              </w:rPr>
              <w:t>contaminate</w:t>
            </w:r>
            <w:r w:rsidR="00E44B35" w:rsidRPr="00115C77">
              <w:rPr>
                <w:spacing w:val="8"/>
                <w:lang w:val="ro-RO"/>
              </w:rPr>
              <w:t xml:space="preserve"> </w:t>
            </w:r>
            <w:r w:rsidR="00E44B35" w:rsidRPr="00115C77">
              <w:rPr>
                <w:spacing w:val="-1"/>
                <w:lang w:val="ro-RO"/>
              </w:rPr>
              <w:t>cu</w:t>
            </w:r>
            <w:r w:rsidR="00E44B35" w:rsidRPr="00115C77">
              <w:rPr>
                <w:spacing w:val="7"/>
                <w:lang w:val="ro-RO"/>
              </w:rPr>
              <w:t xml:space="preserve"> </w:t>
            </w:r>
            <w:r w:rsidR="00E44B35" w:rsidRPr="00115C77">
              <w:rPr>
                <w:lang w:val="ro-RO"/>
              </w:rPr>
              <w:t>substan</w:t>
            </w:r>
            <w:r w:rsidR="00EA47DA" w:rsidRPr="00115C77">
              <w:rPr>
                <w:lang w:val="ro-RO"/>
              </w:rPr>
              <w:t>ț</w:t>
            </w:r>
            <w:r w:rsidR="00E44B35" w:rsidRPr="00115C77">
              <w:rPr>
                <w:lang w:val="ro-RO"/>
              </w:rPr>
              <w:t>e</w:t>
            </w:r>
            <w:r w:rsidR="00E44B35" w:rsidRPr="00115C77">
              <w:rPr>
                <w:spacing w:val="7"/>
                <w:lang w:val="ro-RO"/>
              </w:rPr>
              <w:t xml:space="preserve"> </w:t>
            </w:r>
            <w:r w:rsidR="00E44B35" w:rsidRPr="00115C77">
              <w:rPr>
                <w:lang w:val="ro-RO"/>
              </w:rPr>
              <w:t>periculoase</w:t>
            </w:r>
          </w:p>
        </w:tc>
      </w:tr>
      <w:tr w:rsidR="00E44B35" w:rsidRPr="000B1631" w14:paraId="3DB2B0C4" w14:textId="77777777" w:rsidTr="00FC5874">
        <w:trPr>
          <w:trHeight w:val="397"/>
        </w:trPr>
        <w:tc>
          <w:tcPr>
            <w:tcW w:w="889" w:type="pct"/>
            <w:vAlign w:val="center"/>
          </w:tcPr>
          <w:p w14:paraId="3E2E2A77"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2"/>
                <w:lang w:val="ro-RO"/>
              </w:rPr>
              <w:t xml:space="preserve"> </w:t>
            </w:r>
            <w:r w:rsidRPr="00FC5874">
              <w:rPr>
                <w:b/>
                <w:lang w:val="ro-RO"/>
              </w:rPr>
              <w:t>04</w:t>
            </w:r>
            <w:r w:rsidRPr="00FC5874">
              <w:rPr>
                <w:b/>
                <w:spacing w:val="2"/>
                <w:lang w:val="ro-RO"/>
              </w:rPr>
              <w:t xml:space="preserve"> </w:t>
            </w:r>
            <w:r w:rsidRPr="00FC5874">
              <w:rPr>
                <w:b/>
                <w:lang w:val="ro-RO"/>
              </w:rPr>
              <w:t>10*</w:t>
            </w:r>
          </w:p>
        </w:tc>
        <w:tc>
          <w:tcPr>
            <w:tcW w:w="4111" w:type="pct"/>
            <w:vAlign w:val="center"/>
          </w:tcPr>
          <w:p w14:paraId="0C1FDECA" w14:textId="7472FF8A" w:rsidR="00E44B35" w:rsidRPr="00115C77" w:rsidRDefault="00E44B35" w:rsidP="00FC5874">
            <w:pPr>
              <w:spacing w:after="0"/>
              <w:rPr>
                <w:rFonts w:eastAsia="Verdana"/>
                <w:lang w:val="ro-RO"/>
              </w:rPr>
            </w:pPr>
            <w:r w:rsidRPr="00115C77">
              <w:rPr>
                <w:lang w:val="ro-RO"/>
              </w:rPr>
              <w:t>Cabluri</w:t>
            </w:r>
            <w:r w:rsidRPr="00115C77">
              <w:rPr>
                <w:spacing w:val="4"/>
                <w:lang w:val="ro-RO"/>
              </w:rPr>
              <w:t xml:space="preserve"> </w:t>
            </w:r>
            <w:r w:rsidRPr="00115C77">
              <w:rPr>
                <w:spacing w:val="-1"/>
                <w:lang w:val="ro-RO"/>
              </w:rPr>
              <w:t>cu</w:t>
            </w:r>
            <w:r w:rsidRPr="00115C77">
              <w:rPr>
                <w:spacing w:val="4"/>
                <w:lang w:val="ro-RO"/>
              </w:rPr>
              <w:t xml:space="preserve"> </w:t>
            </w:r>
            <w:r w:rsidRPr="00115C77">
              <w:rPr>
                <w:lang w:val="ro-RO"/>
              </w:rPr>
              <w:t>con</w:t>
            </w:r>
            <w:r w:rsidR="00EA47DA" w:rsidRPr="00115C77">
              <w:rPr>
                <w:lang w:val="ro-RO"/>
              </w:rPr>
              <w:t>ț</w:t>
            </w:r>
            <w:r w:rsidRPr="00115C77">
              <w:rPr>
                <w:lang w:val="ro-RO"/>
              </w:rPr>
              <w:t>inut</w:t>
            </w:r>
            <w:r w:rsidRPr="00115C77">
              <w:rPr>
                <w:spacing w:val="5"/>
                <w:lang w:val="ro-RO"/>
              </w:rPr>
              <w:t xml:space="preserve"> </w:t>
            </w:r>
            <w:r w:rsidRPr="00115C77">
              <w:rPr>
                <w:spacing w:val="-1"/>
                <w:lang w:val="ro-RO"/>
              </w:rPr>
              <w:t>de</w:t>
            </w:r>
            <w:r w:rsidRPr="00115C77">
              <w:rPr>
                <w:spacing w:val="4"/>
                <w:lang w:val="ro-RO"/>
              </w:rPr>
              <w:t xml:space="preserve"> </w:t>
            </w:r>
            <w:r w:rsidRPr="00115C77">
              <w:rPr>
                <w:lang w:val="ro-RO"/>
              </w:rPr>
              <w:t>ulei,</w:t>
            </w:r>
            <w:r w:rsidRPr="00115C77">
              <w:rPr>
                <w:spacing w:val="5"/>
                <w:lang w:val="ro-RO"/>
              </w:rPr>
              <w:t xml:space="preserve"> </w:t>
            </w:r>
            <w:r w:rsidRPr="00115C77">
              <w:rPr>
                <w:lang w:val="ro-RO"/>
              </w:rPr>
              <w:t>gudron</w:t>
            </w:r>
            <w:r w:rsidRPr="00115C77">
              <w:rPr>
                <w:spacing w:val="3"/>
                <w:lang w:val="ro-RO"/>
              </w:rPr>
              <w:t xml:space="preserve"> </w:t>
            </w:r>
            <w:r w:rsidR="00F5330C" w:rsidRPr="00115C77">
              <w:rPr>
                <w:spacing w:val="-1"/>
                <w:lang w:val="ro-RO"/>
              </w:rPr>
              <w:t>ș</w:t>
            </w:r>
            <w:r w:rsidR="003E0A6C" w:rsidRPr="00115C77">
              <w:rPr>
                <w:spacing w:val="-1"/>
                <w:lang w:val="ro-RO"/>
              </w:rPr>
              <w:t>i</w:t>
            </w:r>
            <w:r w:rsidRPr="00115C77">
              <w:rPr>
                <w:spacing w:val="5"/>
                <w:lang w:val="ro-RO"/>
              </w:rPr>
              <w:t xml:space="preserve"> </w:t>
            </w:r>
            <w:r w:rsidRPr="00115C77">
              <w:rPr>
                <w:spacing w:val="-1"/>
                <w:lang w:val="ro-RO"/>
              </w:rPr>
              <w:t>alte</w:t>
            </w:r>
            <w:r w:rsidRPr="00115C77">
              <w:rPr>
                <w:spacing w:val="4"/>
                <w:lang w:val="ro-RO"/>
              </w:rPr>
              <w:t xml:space="preserve"> </w:t>
            </w:r>
            <w:r w:rsidRPr="00115C77">
              <w:rPr>
                <w:lang w:val="ro-RO"/>
              </w:rPr>
              <w:t>substan</w:t>
            </w:r>
            <w:r w:rsidR="00EA47DA" w:rsidRPr="00115C77">
              <w:rPr>
                <w:lang w:val="ro-RO"/>
              </w:rPr>
              <w:t>ț</w:t>
            </w:r>
            <w:r w:rsidRPr="00115C77">
              <w:rPr>
                <w:lang w:val="ro-RO"/>
              </w:rPr>
              <w:t>e</w:t>
            </w:r>
            <w:r w:rsidRPr="00115C77">
              <w:rPr>
                <w:spacing w:val="4"/>
                <w:lang w:val="ro-RO"/>
              </w:rPr>
              <w:t xml:space="preserve"> </w:t>
            </w:r>
            <w:r w:rsidRPr="00115C77">
              <w:rPr>
                <w:lang w:val="ro-RO"/>
              </w:rPr>
              <w:t>periculoase</w:t>
            </w:r>
          </w:p>
        </w:tc>
      </w:tr>
      <w:tr w:rsidR="00E44B35" w:rsidRPr="00115C77" w14:paraId="6A59165B" w14:textId="77777777" w:rsidTr="00FC5874">
        <w:trPr>
          <w:trHeight w:val="397"/>
        </w:trPr>
        <w:tc>
          <w:tcPr>
            <w:tcW w:w="889" w:type="pct"/>
            <w:vAlign w:val="center"/>
          </w:tcPr>
          <w:p w14:paraId="0B3430B0" w14:textId="77777777" w:rsidR="00E44B35" w:rsidRPr="00FC5874" w:rsidRDefault="00E44B35" w:rsidP="00FC5874">
            <w:pPr>
              <w:spacing w:after="0"/>
              <w:jc w:val="center"/>
              <w:rPr>
                <w:rFonts w:eastAsia="Verdana"/>
                <w:b/>
                <w:lang w:val="ro-RO"/>
              </w:rPr>
            </w:pPr>
            <w:r w:rsidRPr="00FC5874">
              <w:rPr>
                <w:b/>
                <w:lang w:val="ro-RO"/>
              </w:rPr>
              <w:t>17</w:t>
            </w:r>
            <w:r w:rsidRPr="00FC5874">
              <w:rPr>
                <w:b/>
                <w:spacing w:val="1"/>
                <w:lang w:val="ro-RO"/>
              </w:rPr>
              <w:t xml:space="preserve"> </w:t>
            </w:r>
            <w:r w:rsidRPr="00FC5874">
              <w:rPr>
                <w:b/>
                <w:lang w:val="ro-RO"/>
              </w:rPr>
              <w:t>04</w:t>
            </w:r>
            <w:r w:rsidRPr="00FC5874">
              <w:rPr>
                <w:b/>
                <w:spacing w:val="1"/>
                <w:lang w:val="ro-RO"/>
              </w:rPr>
              <w:t xml:space="preserve"> </w:t>
            </w:r>
            <w:r w:rsidRPr="00FC5874">
              <w:rPr>
                <w:b/>
                <w:lang w:val="ro-RO"/>
              </w:rPr>
              <w:t>11</w:t>
            </w:r>
          </w:p>
        </w:tc>
        <w:tc>
          <w:tcPr>
            <w:tcW w:w="4111" w:type="pct"/>
            <w:vAlign w:val="center"/>
          </w:tcPr>
          <w:p w14:paraId="6C3C8F79" w14:textId="77777777" w:rsidR="00E44B35" w:rsidRPr="00115C77" w:rsidRDefault="00E44B35" w:rsidP="00FC5874">
            <w:pPr>
              <w:spacing w:after="0"/>
              <w:rPr>
                <w:rFonts w:eastAsia="Verdana"/>
                <w:lang w:val="ro-RO"/>
              </w:rPr>
            </w:pPr>
            <w:r w:rsidRPr="00115C77">
              <w:rPr>
                <w:lang w:val="ro-RO"/>
              </w:rPr>
              <w:t>Cabluri,</w:t>
            </w:r>
            <w:r w:rsidRPr="00115C77">
              <w:rPr>
                <w:spacing w:val="3"/>
                <w:lang w:val="ro-RO"/>
              </w:rPr>
              <w:t xml:space="preserve"> </w:t>
            </w:r>
            <w:r w:rsidRPr="00115C77">
              <w:rPr>
                <w:lang w:val="ro-RO"/>
              </w:rPr>
              <w:t>altele</w:t>
            </w:r>
            <w:r w:rsidRPr="00115C77">
              <w:rPr>
                <w:spacing w:val="3"/>
                <w:lang w:val="ro-RO"/>
              </w:rPr>
              <w:t xml:space="preserve"> </w:t>
            </w:r>
            <w:r w:rsidRPr="00115C77">
              <w:rPr>
                <w:lang w:val="ro-RO"/>
              </w:rPr>
              <w:t>decât</w:t>
            </w:r>
            <w:r w:rsidRPr="00115C77">
              <w:rPr>
                <w:spacing w:val="3"/>
                <w:lang w:val="ro-RO"/>
              </w:rPr>
              <w:t xml:space="preserve"> </w:t>
            </w:r>
            <w:r w:rsidRPr="00115C77">
              <w:rPr>
                <w:lang w:val="ro-RO"/>
              </w:rPr>
              <w:t>cele</w:t>
            </w:r>
            <w:r w:rsidRPr="00115C77">
              <w:rPr>
                <w:spacing w:val="3"/>
                <w:lang w:val="ro-RO"/>
              </w:rPr>
              <w:t xml:space="preserve"> </w:t>
            </w:r>
            <w:r w:rsidRPr="00115C77">
              <w:rPr>
                <w:lang w:val="ro-RO"/>
              </w:rPr>
              <w:t>specificate</w:t>
            </w:r>
            <w:r w:rsidRPr="00115C77">
              <w:rPr>
                <w:spacing w:val="3"/>
                <w:lang w:val="ro-RO"/>
              </w:rPr>
              <w:t xml:space="preserve"> </w:t>
            </w:r>
            <w:r w:rsidRPr="00115C77">
              <w:rPr>
                <w:spacing w:val="-1"/>
                <w:lang w:val="ro-RO"/>
              </w:rPr>
              <w:t>la</w:t>
            </w:r>
            <w:r w:rsidRPr="00115C77">
              <w:rPr>
                <w:spacing w:val="2"/>
                <w:lang w:val="ro-RO"/>
              </w:rPr>
              <w:t xml:space="preserve"> </w:t>
            </w:r>
            <w:r w:rsidRPr="00115C77">
              <w:rPr>
                <w:spacing w:val="-1"/>
                <w:lang w:val="ro-RO"/>
              </w:rPr>
              <w:t>17</w:t>
            </w:r>
            <w:r w:rsidRPr="00115C77">
              <w:rPr>
                <w:spacing w:val="2"/>
                <w:lang w:val="ro-RO"/>
              </w:rPr>
              <w:t xml:space="preserve"> </w:t>
            </w:r>
            <w:r w:rsidRPr="00115C77">
              <w:rPr>
                <w:spacing w:val="-1"/>
                <w:lang w:val="ro-RO"/>
              </w:rPr>
              <w:t>04</w:t>
            </w:r>
            <w:r w:rsidRPr="00115C77">
              <w:rPr>
                <w:spacing w:val="3"/>
                <w:lang w:val="ro-RO"/>
              </w:rPr>
              <w:t xml:space="preserve"> </w:t>
            </w:r>
            <w:r w:rsidRPr="00115C77">
              <w:rPr>
                <w:lang w:val="ro-RO"/>
              </w:rPr>
              <w:t>10</w:t>
            </w:r>
          </w:p>
        </w:tc>
      </w:tr>
    </w:tbl>
    <w:p w14:paraId="02F26190" w14:textId="6D67214A" w:rsidR="00FC5874" w:rsidRPr="002A3ED2" w:rsidRDefault="00FC5874" w:rsidP="009760F7">
      <w:pPr>
        <w:pStyle w:val="Frspaiere"/>
        <w:jc w:val="center"/>
      </w:pPr>
      <w:bookmarkStart w:id="273" w:name="_Toc22554990"/>
      <w:bookmarkStart w:id="274" w:name="_Toc2232115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806A3F">
        <w:rPr>
          <w:rStyle w:val="Accentuaresubtil"/>
          <w:lang w:val="ro-RO"/>
        </w:rPr>
        <w:t>37</w:t>
      </w:r>
      <w:r w:rsidRPr="00FD49CC">
        <w:rPr>
          <w:rStyle w:val="Accentuaresubtil"/>
          <w:lang w:val="ro-RO"/>
        </w:rPr>
        <w:t xml:space="preserve">: </w:t>
      </w:r>
      <w:r w:rsidRPr="00FC5874">
        <w:rPr>
          <w:rStyle w:val="Accentuaresubtil"/>
          <w:lang w:val="ro-RO"/>
        </w:rPr>
        <w:t>Tipurile de deșeuri din construcții și desființări care fac obiectul PJGD/PMGD</w:t>
      </w:r>
      <w:bookmarkEnd w:id="273"/>
    </w:p>
    <w:bookmarkEnd w:id="274"/>
    <w:p w14:paraId="1565ED31" w14:textId="520EB321" w:rsidR="00E44B35" w:rsidRPr="00FC5874" w:rsidRDefault="00E44B35" w:rsidP="00FC5874">
      <w:pPr>
        <w:pStyle w:val="Frspaiere"/>
        <w:ind w:firstLine="0"/>
        <w:rPr>
          <w:lang w:val="ro-RO"/>
        </w:rPr>
      </w:pPr>
      <w:r w:rsidRPr="00115C77">
        <w:rPr>
          <w:lang w:val="ro-RO"/>
        </w:rPr>
        <w:t>**</w:t>
      </w:r>
      <w:r w:rsidRPr="00115C77">
        <w:rPr>
          <w:spacing w:val="-6"/>
          <w:lang w:val="ro-RO"/>
        </w:rPr>
        <w:t xml:space="preserve"> </w:t>
      </w:r>
      <w:r w:rsidRPr="00115C77">
        <w:rPr>
          <w:lang w:val="ro-RO"/>
        </w:rPr>
        <w:t>conform</w:t>
      </w:r>
      <w:r w:rsidRPr="00115C77">
        <w:rPr>
          <w:spacing w:val="-5"/>
          <w:lang w:val="ro-RO"/>
        </w:rPr>
        <w:t xml:space="preserve"> </w:t>
      </w:r>
      <w:r w:rsidRPr="00115C77">
        <w:rPr>
          <w:lang w:val="ro-RO"/>
        </w:rPr>
        <w:t>Listei</w:t>
      </w:r>
      <w:r w:rsidRPr="00115C77">
        <w:rPr>
          <w:spacing w:val="-6"/>
          <w:lang w:val="ro-RO"/>
        </w:rPr>
        <w:t xml:space="preserve"> </w:t>
      </w:r>
      <w:r w:rsidRPr="00115C77">
        <w:rPr>
          <w:lang w:val="ro-RO"/>
        </w:rPr>
        <w:t>europene</w:t>
      </w:r>
      <w:r w:rsidRPr="00115C77">
        <w:rPr>
          <w:spacing w:val="-5"/>
          <w:lang w:val="ro-RO"/>
        </w:rPr>
        <w:t xml:space="preserve"> </w:t>
      </w:r>
      <w:r w:rsidRPr="00115C77">
        <w:rPr>
          <w:lang w:val="ro-RO"/>
        </w:rPr>
        <w:t>a</w:t>
      </w:r>
      <w:r w:rsidRPr="00115C77">
        <w:rPr>
          <w:spacing w:val="-6"/>
          <w:lang w:val="ro-RO"/>
        </w:rPr>
        <w:t xml:space="preserve"> </w:t>
      </w:r>
      <w:r w:rsidR="009F26F4" w:rsidRPr="00115C77">
        <w:rPr>
          <w:lang w:val="ro-RO"/>
        </w:rPr>
        <w:t>d</w:t>
      </w:r>
      <w:r w:rsidR="002B1F82" w:rsidRPr="00115C77">
        <w:rPr>
          <w:lang w:val="ro-RO"/>
        </w:rPr>
        <w:t>eșeurilor</w:t>
      </w:r>
      <w:r w:rsidRPr="00115C77">
        <w:rPr>
          <w:spacing w:val="-5"/>
          <w:lang w:val="ro-RO"/>
        </w:rPr>
        <w:t xml:space="preserve"> </w:t>
      </w:r>
      <w:r w:rsidRPr="00115C77">
        <w:rPr>
          <w:lang w:val="ro-RO"/>
        </w:rPr>
        <w:t>aprobată</w:t>
      </w:r>
      <w:r w:rsidRPr="00115C77">
        <w:rPr>
          <w:spacing w:val="-6"/>
          <w:lang w:val="ro-RO"/>
        </w:rPr>
        <w:t xml:space="preserve"> </w:t>
      </w:r>
      <w:r w:rsidRPr="00115C77">
        <w:rPr>
          <w:lang w:val="ro-RO"/>
        </w:rPr>
        <w:t>prin</w:t>
      </w:r>
      <w:r w:rsidRPr="00115C77">
        <w:rPr>
          <w:spacing w:val="-5"/>
          <w:lang w:val="ro-RO"/>
        </w:rPr>
        <w:t xml:space="preserve"> </w:t>
      </w:r>
      <w:r w:rsidRPr="00115C77">
        <w:rPr>
          <w:lang w:val="ro-RO"/>
        </w:rPr>
        <w:t>Decizia</w:t>
      </w:r>
      <w:r w:rsidRPr="00115C77">
        <w:rPr>
          <w:spacing w:val="-6"/>
          <w:lang w:val="ro-RO"/>
        </w:rPr>
        <w:t xml:space="preserve"> </w:t>
      </w:r>
      <w:r w:rsidRPr="00115C77">
        <w:rPr>
          <w:lang w:val="ro-RO"/>
        </w:rPr>
        <w:t>2000/532/CE</w:t>
      </w:r>
      <w:r w:rsidRPr="00115C77">
        <w:rPr>
          <w:spacing w:val="-5"/>
          <w:lang w:val="ro-RO"/>
        </w:rPr>
        <w:t xml:space="preserve"> </w:t>
      </w:r>
      <w:r w:rsidRPr="00115C77">
        <w:rPr>
          <w:lang w:val="ro-RO"/>
        </w:rPr>
        <w:t>cu</w:t>
      </w:r>
      <w:r w:rsidRPr="00115C77">
        <w:rPr>
          <w:spacing w:val="-5"/>
          <w:lang w:val="ro-RO"/>
        </w:rPr>
        <w:t xml:space="preserve"> </w:t>
      </w:r>
      <w:r w:rsidRPr="00115C77">
        <w:rPr>
          <w:lang w:val="ro-RO"/>
        </w:rPr>
        <w:t>modificările</w:t>
      </w:r>
      <w:r w:rsidRPr="00115C77">
        <w:rPr>
          <w:spacing w:val="-6"/>
          <w:lang w:val="ro-RO"/>
        </w:rPr>
        <w:t xml:space="preserve"> </w:t>
      </w:r>
      <w:r w:rsidRPr="00115C77">
        <w:rPr>
          <w:lang w:val="ro-RO"/>
        </w:rPr>
        <w:t>ulterioare</w:t>
      </w:r>
    </w:p>
    <w:p w14:paraId="02491AB1" w14:textId="7074EFC3" w:rsidR="00E44B35" w:rsidRPr="00115C77" w:rsidRDefault="00E44B35" w:rsidP="00FC5874">
      <w:pPr>
        <w:pStyle w:val="TableParagraph"/>
        <w:rPr>
          <w:lang w:val="ro-RO"/>
        </w:rPr>
      </w:pPr>
      <w:r w:rsidRPr="00115C77">
        <w:rPr>
          <w:lang w:val="ro-RO"/>
        </w:rPr>
        <w:t>Cantită</w:t>
      </w:r>
      <w:r w:rsidR="00EA47DA" w:rsidRPr="00115C77">
        <w:rPr>
          <w:lang w:val="ro-RO"/>
        </w:rPr>
        <w:t>ț</w:t>
      </w:r>
      <w:r w:rsidRPr="00115C77">
        <w:rPr>
          <w:lang w:val="ro-RO"/>
        </w:rPr>
        <w:t xml:space="preserve">i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din construc</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demolări generate</w:t>
      </w:r>
    </w:p>
    <w:p w14:paraId="49919A05" w14:textId="0CF5C9F8" w:rsidR="00E44B35" w:rsidRPr="00C82F93" w:rsidRDefault="00E44B35" w:rsidP="00FC5874">
      <w:pPr>
        <w:pStyle w:val="Frspaiere"/>
        <w:rPr>
          <w:lang w:val="ro-RO"/>
        </w:rPr>
      </w:pPr>
      <w:r w:rsidRPr="005B7304">
        <w:rPr>
          <w:lang w:val="ro-RO"/>
        </w:rPr>
        <w:t xml:space="preserve">La nivelul </w:t>
      </w:r>
      <w:r w:rsidR="008B34AF" w:rsidRPr="005B7304">
        <w:rPr>
          <w:lang w:val="ro-RO"/>
        </w:rPr>
        <w:t>județul</w:t>
      </w:r>
      <w:r w:rsidRPr="005B7304">
        <w:rPr>
          <w:lang w:val="ro-RO"/>
        </w:rPr>
        <w:t>ui Neam</w:t>
      </w:r>
      <w:r w:rsidR="00EA47DA" w:rsidRPr="005B7304">
        <w:rPr>
          <w:lang w:val="ro-RO"/>
        </w:rPr>
        <w:t>ț</w:t>
      </w:r>
      <w:r w:rsidRPr="005B7304">
        <w:rPr>
          <w:lang w:val="ro-RO"/>
        </w:rPr>
        <w:t xml:space="preserve"> nu au fost puse la dispozi</w:t>
      </w:r>
      <w:r w:rsidR="00EA47DA" w:rsidRPr="005B7304">
        <w:rPr>
          <w:lang w:val="ro-RO"/>
        </w:rPr>
        <w:t>ț</w:t>
      </w:r>
      <w:r w:rsidRPr="005B7304">
        <w:rPr>
          <w:lang w:val="ro-RO"/>
        </w:rPr>
        <w:t xml:space="preserve">ie date privind generarea </w:t>
      </w:r>
      <w:r w:rsidR="005D125C" w:rsidRPr="005B7304">
        <w:rPr>
          <w:lang w:val="ro-RO"/>
        </w:rPr>
        <w:t>d</w:t>
      </w:r>
      <w:r w:rsidR="002B1F82" w:rsidRPr="005B7304">
        <w:rPr>
          <w:lang w:val="ro-RO"/>
        </w:rPr>
        <w:t>eșeurilor</w:t>
      </w:r>
      <w:r w:rsidRPr="005B7304">
        <w:rPr>
          <w:lang w:val="ro-RO"/>
        </w:rPr>
        <w:t xml:space="preserve"> din construc</w:t>
      </w:r>
      <w:r w:rsidR="00EA47DA" w:rsidRPr="005B7304">
        <w:rPr>
          <w:lang w:val="ro-RO"/>
        </w:rPr>
        <w:t>ț</w:t>
      </w:r>
      <w:r w:rsidRPr="005B7304">
        <w:rPr>
          <w:lang w:val="ro-RO"/>
        </w:rPr>
        <w:t xml:space="preserve">ii </w:t>
      </w:r>
      <w:r w:rsidR="00F5330C" w:rsidRPr="005B7304">
        <w:rPr>
          <w:lang w:val="ro-RO"/>
        </w:rPr>
        <w:t>ș</w:t>
      </w:r>
      <w:r w:rsidR="003E0A6C" w:rsidRPr="005B7304">
        <w:rPr>
          <w:lang w:val="ro-RO"/>
        </w:rPr>
        <w:t>i</w:t>
      </w:r>
      <w:r w:rsidRPr="005B7304">
        <w:rPr>
          <w:lang w:val="ro-RO"/>
        </w:rPr>
        <w:t xml:space="preserve"> desfiin</w:t>
      </w:r>
      <w:r w:rsidR="00EA47DA" w:rsidRPr="005B7304">
        <w:rPr>
          <w:lang w:val="ro-RO"/>
        </w:rPr>
        <w:t>ț</w:t>
      </w:r>
      <w:r w:rsidRPr="005B7304">
        <w:rPr>
          <w:lang w:val="ro-RO"/>
        </w:rPr>
        <w:t xml:space="preserve">ări. </w:t>
      </w:r>
      <w:r w:rsidRPr="00C82F93">
        <w:rPr>
          <w:lang w:val="ro-RO"/>
        </w:rPr>
        <w:t>Mai mult, a</w:t>
      </w:r>
      <w:r w:rsidR="00F5330C" w:rsidRPr="00C82F93">
        <w:rPr>
          <w:lang w:val="ro-RO"/>
        </w:rPr>
        <w:t>ș</w:t>
      </w:r>
      <w:r w:rsidRPr="00C82F93">
        <w:rPr>
          <w:lang w:val="ro-RO"/>
        </w:rPr>
        <w:t xml:space="preserve">a cum este precizat </w:t>
      </w:r>
      <w:r w:rsidR="00F5330C" w:rsidRPr="00C82F93">
        <w:rPr>
          <w:lang w:val="ro-RO"/>
        </w:rPr>
        <w:t>ș</w:t>
      </w:r>
      <w:r w:rsidR="003E0A6C" w:rsidRPr="00C82F93">
        <w:rPr>
          <w:lang w:val="ro-RO"/>
        </w:rPr>
        <w:t>i</w:t>
      </w:r>
      <w:r w:rsidRPr="00C82F93">
        <w:rPr>
          <w:lang w:val="ro-RO"/>
        </w:rPr>
        <w:t xml:space="preserve"> în PNGD 2018 – 2025, </w:t>
      </w:r>
      <w:r w:rsidR="00EA47DA" w:rsidRPr="00C82F93">
        <w:rPr>
          <w:lang w:val="ro-RO"/>
        </w:rPr>
        <w:t>ț</w:t>
      </w:r>
      <w:r w:rsidRPr="00C82F93">
        <w:rPr>
          <w:lang w:val="ro-RO"/>
        </w:rPr>
        <w:t>inând cont de situa</w:t>
      </w:r>
      <w:r w:rsidR="00EA47DA" w:rsidRPr="00C82F93">
        <w:rPr>
          <w:lang w:val="ro-RO"/>
        </w:rPr>
        <w:t>ț</w:t>
      </w:r>
      <w:r w:rsidRPr="00C82F93">
        <w:rPr>
          <w:lang w:val="ro-RO"/>
        </w:rPr>
        <w:t>ia actuală în sectorul DCD, de lipsa legisla</w:t>
      </w:r>
      <w:r w:rsidR="00EA47DA" w:rsidRPr="00C82F93">
        <w:rPr>
          <w:lang w:val="ro-RO"/>
        </w:rPr>
        <w:t>ț</w:t>
      </w:r>
      <w:r w:rsidRPr="00C82F93">
        <w:rPr>
          <w:lang w:val="ro-RO"/>
        </w:rPr>
        <w:t>iei specifice privind cerin</w:t>
      </w:r>
      <w:r w:rsidR="00EA47DA" w:rsidRPr="00C82F93">
        <w:rPr>
          <w:lang w:val="ro-RO"/>
        </w:rPr>
        <w:t>ț</w:t>
      </w:r>
      <w:r w:rsidRPr="00C82F93">
        <w:rPr>
          <w:lang w:val="ro-RO"/>
        </w:rPr>
        <w:t>ele de raportare pentru firmele de construc</w:t>
      </w:r>
      <w:r w:rsidR="00EA47DA" w:rsidRPr="00C82F93">
        <w:rPr>
          <w:lang w:val="ro-RO"/>
        </w:rPr>
        <w:t>ț</w:t>
      </w:r>
      <w:r w:rsidRPr="00C82F93">
        <w:rPr>
          <w:lang w:val="ro-RO"/>
        </w:rPr>
        <w:t xml:space="preserve">ii, precum </w:t>
      </w:r>
      <w:r w:rsidR="00F5330C" w:rsidRPr="00C82F93">
        <w:rPr>
          <w:lang w:val="ro-RO"/>
        </w:rPr>
        <w:t>ș</w:t>
      </w:r>
      <w:r w:rsidR="003E0A6C" w:rsidRPr="00C82F93">
        <w:rPr>
          <w:lang w:val="ro-RO"/>
        </w:rPr>
        <w:t>i</w:t>
      </w:r>
      <w:r w:rsidRPr="00C82F93">
        <w:rPr>
          <w:lang w:val="ro-RO"/>
        </w:rPr>
        <w:t xml:space="preserve"> având în vedere rezultatele studiilor recente realizate, se poate aprecia ca la nivel na</w:t>
      </w:r>
      <w:r w:rsidR="00EA47DA" w:rsidRPr="00C82F93">
        <w:rPr>
          <w:lang w:val="ro-RO"/>
        </w:rPr>
        <w:t>ț</w:t>
      </w:r>
      <w:r w:rsidRPr="00C82F93">
        <w:rPr>
          <w:lang w:val="ro-RO"/>
        </w:rPr>
        <w:t>ional cantită</w:t>
      </w:r>
      <w:r w:rsidR="00EA47DA" w:rsidRPr="00C82F93">
        <w:rPr>
          <w:lang w:val="ro-RO"/>
        </w:rPr>
        <w:t>ț</w:t>
      </w:r>
      <w:r w:rsidRPr="00C82F93">
        <w:rPr>
          <w:lang w:val="ro-RO"/>
        </w:rPr>
        <w:t xml:space="preserve">ile de DCD generate sunt subestimate. </w:t>
      </w:r>
    </w:p>
    <w:p w14:paraId="71CE819D" w14:textId="2B9A2E70" w:rsidR="00E44B35" w:rsidRPr="00C82F93" w:rsidRDefault="00E44B35" w:rsidP="009760F7">
      <w:pPr>
        <w:pStyle w:val="Frspaiere"/>
        <w:ind w:firstLine="0"/>
        <w:rPr>
          <w:lang w:val="ro-RO"/>
        </w:rPr>
      </w:pPr>
      <w:r w:rsidRPr="00C82F93">
        <w:rPr>
          <w:lang w:val="ro-RO"/>
        </w:rPr>
        <w:t>Astfel, la realizarea PJGD estimarea cantită</w:t>
      </w:r>
      <w:r w:rsidR="00EA47DA" w:rsidRPr="00C82F93">
        <w:rPr>
          <w:lang w:val="ro-RO"/>
        </w:rPr>
        <w:t>ț</w:t>
      </w:r>
      <w:r w:rsidRPr="00C82F93">
        <w:rPr>
          <w:lang w:val="ro-RO"/>
        </w:rPr>
        <w:t>ii de DCD generate se va realiza pe baza următorilor indici de generare (prelua</w:t>
      </w:r>
      <w:r w:rsidR="00EA47DA" w:rsidRPr="00C82F93">
        <w:rPr>
          <w:lang w:val="ro-RO"/>
        </w:rPr>
        <w:t>ț</w:t>
      </w:r>
      <w:r w:rsidRPr="00C82F93">
        <w:rPr>
          <w:lang w:val="ro-RO"/>
        </w:rPr>
        <w:t>i din studiul LIFE men</w:t>
      </w:r>
      <w:r w:rsidR="00EA47DA" w:rsidRPr="00C82F93">
        <w:rPr>
          <w:lang w:val="ro-RO"/>
        </w:rPr>
        <w:t>ț</w:t>
      </w:r>
      <w:r w:rsidRPr="00C82F93">
        <w:rPr>
          <w:lang w:val="ro-RO"/>
        </w:rPr>
        <w:t xml:space="preserve">ionat): </w:t>
      </w:r>
    </w:p>
    <w:p w14:paraId="1A4F660A" w14:textId="77777777" w:rsidR="00E44B35" w:rsidRPr="009760F7"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9760F7">
        <w:rPr>
          <w:rFonts w:asciiTheme="majorHAnsi" w:hAnsiTheme="majorHAnsi" w:cs="Calibri"/>
          <w:sz w:val="22"/>
        </w:rPr>
        <w:t xml:space="preserve">250 kg/locuitor x an pentru mediul urban; </w:t>
      </w:r>
    </w:p>
    <w:p w14:paraId="730A46CD" w14:textId="638EF702" w:rsidR="00E44B35" w:rsidRPr="009760F7" w:rsidRDefault="00E44B35" w:rsidP="00697F9B">
      <w:pPr>
        <w:numPr>
          <w:ilvl w:val="0"/>
          <w:numId w:val="13"/>
        </w:numPr>
        <w:autoSpaceDE w:val="0"/>
        <w:autoSpaceDN w:val="0"/>
        <w:adjustRightInd w:val="0"/>
        <w:spacing w:after="0" w:line="254" w:lineRule="auto"/>
        <w:jc w:val="both"/>
        <w:rPr>
          <w:rFonts w:asciiTheme="majorHAnsi" w:hAnsiTheme="majorHAnsi" w:cs="Calibri"/>
          <w:sz w:val="22"/>
        </w:rPr>
      </w:pPr>
      <w:r w:rsidRPr="009760F7">
        <w:rPr>
          <w:rFonts w:asciiTheme="majorHAnsi" w:hAnsiTheme="majorHAnsi" w:cs="Calibri"/>
          <w:sz w:val="22"/>
        </w:rPr>
        <w:t>80 kg/loc</w:t>
      </w:r>
      <w:r w:rsidR="00FC5874" w:rsidRPr="009760F7">
        <w:rPr>
          <w:rFonts w:asciiTheme="majorHAnsi" w:hAnsiTheme="majorHAnsi" w:cs="Calibri"/>
          <w:sz w:val="22"/>
        </w:rPr>
        <w:t>uitor x an pentru mediul rural.</w:t>
      </w:r>
    </w:p>
    <w:p w14:paraId="17564482" w14:textId="7EA6E203" w:rsidR="00FC5874" w:rsidRDefault="00FC5874">
      <w:pPr>
        <w:spacing w:after="0" w:line="240" w:lineRule="auto"/>
        <w:rPr>
          <w:rFonts w:cs="Calibri"/>
          <w:sz w:val="22"/>
        </w:rPr>
      </w:pPr>
      <w:r>
        <w:rPr>
          <w:rFonts w:cs="Calibri"/>
          <w:sz w:val="22"/>
        </w:rPr>
        <w:br w:type="page"/>
      </w:r>
    </w:p>
    <w:p w14:paraId="6C4B1703" w14:textId="538E30F8" w:rsidR="00E44B35" w:rsidRPr="00115C77" w:rsidRDefault="00E44B35" w:rsidP="009760F7">
      <w:pPr>
        <w:pStyle w:val="Frspaiere"/>
        <w:ind w:firstLine="0"/>
      </w:pPr>
      <w:r w:rsidRPr="00115C77">
        <w:t>Luând în considerare ace</w:t>
      </w:r>
      <w:r w:rsidR="00F5330C" w:rsidRPr="00115C77">
        <w:t>ș</w:t>
      </w:r>
      <w:r w:rsidRPr="00115C77">
        <w:t xml:space="preserve">ti indicatori </w:t>
      </w:r>
      <w:r w:rsidR="00F5330C" w:rsidRPr="00115C77">
        <w:t>ș</w:t>
      </w:r>
      <w:r w:rsidR="003E0A6C" w:rsidRPr="00115C77">
        <w:t>i</w:t>
      </w:r>
      <w:r w:rsidRPr="00115C77">
        <w:t xml:space="preserve"> pe baza popula</w:t>
      </w:r>
      <w:r w:rsidR="00EA47DA" w:rsidRPr="00115C77">
        <w:t>ț</w:t>
      </w:r>
      <w:r w:rsidRPr="00115C77">
        <w:t>iei reziden</w:t>
      </w:r>
      <w:r w:rsidR="00EA47DA" w:rsidRPr="00115C77">
        <w:t>ț</w:t>
      </w:r>
      <w:r w:rsidRPr="00115C77">
        <w:t xml:space="preserve">iale din mediul urban </w:t>
      </w:r>
      <w:r w:rsidR="00F5330C" w:rsidRPr="00115C77">
        <w:t>ș</w:t>
      </w:r>
      <w:r w:rsidR="003E0A6C" w:rsidRPr="00115C77">
        <w:t>i</w:t>
      </w:r>
      <w:r w:rsidRPr="00115C77">
        <w:t xml:space="preserve"> rural (date INSSE) a fost estimată cantitatea generată de </w:t>
      </w:r>
      <w:r w:rsidR="003E0A6C" w:rsidRPr="00115C77">
        <w:t>de</w:t>
      </w:r>
      <w:r w:rsidR="00F5330C" w:rsidRPr="00115C77">
        <w:t>ș</w:t>
      </w:r>
      <w:r w:rsidR="003E0A6C" w:rsidRPr="00115C77">
        <w:t>euri</w:t>
      </w:r>
      <w:r w:rsidRPr="00115C77">
        <w:t xml:space="preserve"> din construc</w:t>
      </w:r>
      <w:r w:rsidR="00EA47DA" w:rsidRPr="00115C77">
        <w:t>ț</w:t>
      </w:r>
      <w:r w:rsidRPr="00115C77">
        <w:t xml:space="preserve">ii </w:t>
      </w:r>
      <w:r w:rsidR="00F5330C" w:rsidRPr="00115C77">
        <w:t>ș</w:t>
      </w:r>
      <w:r w:rsidR="003E0A6C" w:rsidRPr="00115C77">
        <w:t>i</w:t>
      </w:r>
      <w:r w:rsidRPr="00115C77">
        <w:t xml:space="preserve"> desfiin</w:t>
      </w:r>
      <w:r w:rsidR="00EA47DA" w:rsidRPr="00115C77">
        <w:t>ț</w:t>
      </w:r>
      <w:r w:rsidRPr="00115C77">
        <w:t>ări pentru jude</w:t>
      </w:r>
      <w:r w:rsidR="00EA47DA" w:rsidRPr="00115C77">
        <w:t>ț</w:t>
      </w:r>
      <w:r w:rsidRPr="00115C77">
        <w:t>ul Neam</w:t>
      </w:r>
      <w:r w:rsidR="00EA47DA" w:rsidRPr="00115C77">
        <w:t>ț</w:t>
      </w:r>
      <w:r w:rsidRPr="00115C77">
        <w:t xml:space="preserve"> în anul 2017 la </w:t>
      </w:r>
      <w:r w:rsidRPr="00115C77">
        <w:rPr>
          <w:b/>
          <w:bCs/>
        </w:rPr>
        <w:t>66.184 tone</w:t>
      </w:r>
      <w:r w:rsidRPr="00115C77">
        <w:t>. Aceasta reprezintă atât cantitatea generată de popula</w:t>
      </w:r>
      <w:r w:rsidR="00EA47DA" w:rsidRPr="00115C77">
        <w:t>ț</w:t>
      </w:r>
      <w:r w:rsidRPr="00115C77">
        <w:t xml:space="preserve">ie (colectată de cele mai multe ori de operatorii de salubrizare) cât </w:t>
      </w:r>
      <w:r w:rsidR="00F5330C" w:rsidRPr="00115C77">
        <w:t>ș</w:t>
      </w:r>
      <w:r w:rsidR="003E0A6C" w:rsidRPr="00115C77">
        <w:t>i</w:t>
      </w:r>
      <w:r w:rsidRPr="00115C77">
        <w:t xml:space="preserve"> cantitatea rezultată în urma activită</w:t>
      </w:r>
      <w:r w:rsidR="00EA47DA" w:rsidRPr="00115C77">
        <w:t>ț</w:t>
      </w:r>
      <w:r w:rsidRPr="00115C77">
        <w:t>ilor din domeniul construc</w:t>
      </w:r>
      <w:r w:rsidR="00EA47DA" w:rsidRPr="00115C77">
        <w:t>ț</w:t>
      </w:r>
      <w:r w:rsidRPr="00115C77">
        <w:t xml:space="preserve">iilor, gestionată în multe cazuri de respectivii operatori economici. </w:t>
      </w:r>
    </w:p>
    <w:p w14:paraId="17BEC7B4" w14:textId="2081EC22" w:rsidR="00E44B35" w:rsidRPr="00115C77" w:rsidRDefault="00E44B35" w:rsidP="00FC5874">
      <w:pPr>
        <w:pStyle w:val="TableParagraph"/>
        <w:rPr>
          <w:lang w:val="ro-RO"/>
        </w:rPr>
      </w:pPr>
      <w:r w:rsidRPr="00115C77">
        <w:rPr>
          <w:lang w:val="ro-RO"/>
        </w:rPr>
        <w:t xml:space="preserve">Gestionarea </w:t>
      </w:r>
      <w:r w:rsidR="005D125C" w:rsidRPr="00115C77">
        <w:rPr>
          <w:lang w:val="ro-RO"/>
        </w:rPr>
        <w:t>d</w:t>
      </w:r>
      <w:r w:rsidR="002B1F82" w:rsidRPr="00115C77">
        <w:rPr>
          <w:lang w:val="ro-RO"/>
        </w:rPr>
        <w:t>eșeurilor</w:t>
      </w:r>
      <w:r w:rsidRPr="00115C77">
        <w:rPr>
          <w:lang w:val="ro-RO"/>
        </w:rPr>
        <w:t xml:space="preserve"> de </w:t>
      </w:r>
      <w:r w:rsidR="005D125C" w:rsidRPr="00115C77">
        <w:rPr>
          <w:lang w:val="ro-RO"/>
        </w:rPr>
        <w:t>construcții</w:t>
      </w:r>
      <w:r w:rsidRPr="00115C77">
        <w:rPr>
          <w:lang w:val="ro-RO"/>
        </w:rPr>
        <w:t xml:space="preserve"> </w:t>
      </w:r>
      <w:r w:rsidR="005D125C" w:rsidRPr="00115C77">
        <w:rPr>
          <w:lang w:val="ro-RO"/>
        </w:rPr>
        <w:t>ș</w:t>
      </w:r>
      <w:r w:rsidRPr="00115C77">
        <w:rPr>
          <w:lang w:val="ro-RO"/>
        </w:rPr>
        <w:t xml:space="preserve">i </w:t>
      </w:r>
      <w:r w:rsidR="005D125C" w:rsidRPr="00115C77">
        <w:rPr>
          <w:lang w:val="ro-RO"/>
        </w:rPr>
        <w:t>desființări</w:t>
      </w:r>
    </w:p>
    <w:p w14:paraId="0CFFF061" w14:textId="334CA8CC" w:rsidR="00E44B35" w:rsidRPr="00B54A76" w:rsidRDefault="00E44B35" w:rsidP="00FC5874">
      <w:pPr>
        <w:pStyle w:val="Frspaiere"/>
        <w:rPr>
          <w:lang w:val="fr-FR"/>
        </w:rPr>
      </w:pPr>
      <w:r w:rsidRPr="00B54A76">
        <w:rPr>
          <w:lang w:val="fr-FR"/>
        </w:rPr>
        <w:t>În ceea ce prive</w:t>
      </w:r>
      <w:r w:rsidR="00F5330C" w:rsidRPr="00B54A76">
        <w:rPr>
          <w:lang w:val="fr-FR"/>
        </w:rPr>
        <w:t>ș</w:t>
      </w:r>
      <w:r w:rsidRPr="00B54A76">
        <w:rPr>
          <w:lang w:val="fr-FR"/>
        </w:rPr>
        <w:t>te colectarea DCD au fost disponibile date doar pentru cantită</w:t>
      </w:r>
      <w:r w:rsidR="00EA47DA" w:rsidRPr="00B54A76">
        <w:rPr>
          <w:lang w:val="fr-FR"/>
        </w:rPr>
        <w:t>ț</w:t>
      </w:r>
      <w:r w:rsidRPr="00B54A76">
        <w:rPr>
          <w:lang w:val="fr-FR"/>
        </w:rPr>
        <w:t>ile raportate de operatorii de salubrizare (chestionare MUN). În tabelul de mai jos sunt prezentate cantită</w:t>
      </w:r>
      <w:r w:rsidR="00EA47DA" w:rsidRPr="00B54A76">
        <w:rPr>
          <w:lang w:val="fr-FR"/>
        </w:rPr>
        <w:t>ț</w:t>
      </w:r>
      <w:r w:rsidRPr="00B54A76">
        <w:rPr>
          <w:lang w:val="fr-FR"/>
        </w:rPr>
        <w:t>ile de DCD colectate de operatorii de salubrizare.</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3541"/>
        <w:gridCol w:w="1162"/>
        <w:gridCol w:w="1162"/>
        <w:gridCol w:w="1162"/>
        <w:gridCol w:w="1162"/>
        <w:gridCol w:w="1155"/>
      </w:tblGrid>
      <w:tr w:rsidR="00E44B35" w:rsidRPr="00115C77" w14:paraId="7AFD2EA8" w14:textId="77777777" w:rsidTr="008E58FA">
        <w:trPr>
          <w:trHeight w:val="340"/>
        </w:trPr>
        <w:tc>
          <w:tcPr>
            <w:tcW w:w="1894" w:type="pct"/>
            <w:vMerge w:val="restart"/>
            <w:shd w:val="clear" w:color="auto" w:fill="00B0F0"/>
            <w:vAlign w:val="center"/>
          </w:tcPr>
          <w:p w14:paraId="51B55E41" w14:textId="513A4134" w:rsidR="00E44B35" w:rsidRPr="008E58FA" w:rsidRDefault="003E0A6C" w:rsidP="008E58FA">
            <w:pPr>
              <w:spacing w:after="0"/>
              <w:jc w:val="center"/>
              <w:rPr>
                <w:rFonts w:eastAsia="Verdana"/>
                <w:b/>
                <w:lang w:val="ro-RO"/>
              </w:rPr>
            </w:pPr>
            <w:r w:rsidRPr="008E58FA">
              <w:rPr>
                <w:b/>
                <w:lang w:val="ro-RO"/>
              </w:rPr>
              <w:t>De</w:t>
            </w:r>
            <w:r w:rsidR="00F5330C" w:rsidRPr="008E58FA">
              <w:rPr>
                <w:b/>
                <w:lang w:val="ro-RO"/>
              </w:rPr>
              <w:t>ș</w:t>
            </w:r>
            <w:r w:rsidRPr="008E58FA">
              <w:rPr>
                <w:b/>
                <w:lang w:val="ro-RO"/>
              </w:rPr>
              <w:t>euri</w:t>
            </w:r>
            <w:r w:rsidR="00E44B35" w:rsidRPr="008E58FA">
              <w:rPr>
                <w:b/>
                <w:spacing w:val="7"/>
                <w:lang w:val="ro-RO"/>
              </w:rPr>
              <w:t xml:space="preserve"> </w:t>
            </w:r>
            <w:r w:rsidR="00E44B35" w:rsidRPr="008E58FA">
              <w:rPr>
                <w:b/>
                <w:spacing w:val="-1"/>
                <w:lang w:val="ro-RO"/>
              </w:rPr>
              <w:t>din</w:t>
            </w:r>
            <w:r w:rsidR="00E44B35" w:rsidRPr="008E58FA">
              <w:rPr>
                <w:b/>
                <w:spacing w:val="6"/>
                <w:lang w:val="ro-RO"/>
              </w:rPr>
              <w:t xml:space="preserve"> </w:t>
            </w:r>
            <w:r w:rsidR="00E44B35" w:rsidRPr="008E58FA">
              <w:rPr>
                <w:b/>
                <w:lang w:val="ro-RO"/>
              </w:rPr>
              <w:t>construc</w:t>
            </w:r>
            <w:r w:rsidR="00EA47DA" w:rsidRPr="008E58FA">
              <w:rPr>
                <w:b/>
                <w:lang w:val="ro-RO"/>
              </w:rPr>
              <w:t>ț</w:t>
            </w:r>
            <w:r w:rsidR="00E44B35" w:rsidRPr="008E58FA">
              <w:rPr>
                <w:b/>
                <w:lang w:val="ro-RO"/>
              </w:rPr>
              <w:t>ii</w:t>
            </w:r>
            <w:r w:rsidR="00E44B35" w:rsidRPr="008E58FA">
              <w:rPr>
                <w:b/>
                <w:spacing w:val="8"/>
                <w:lang w:val="ro-RO"/>
              </w:rPr>
              <w:t xml:space="preserve"> </w:t>
            </w:r>
            <w:r w:rsidR="00F5330C" w:rsidRPr="008E58FA">
              <w:rPr>
                <w:b/>
                <w:spacing w:val="-1"/>
                <w:lang w:val="ro-RO"/>
              </w:rPr>
              <w:t>ș</w:t>
            </w:r>
            <w:r w:rsidRPr="008E58FA">
              <w:rPr>
                <w:b/>
                <w:spacing w:val="-1"/>
                <w:lang w:val="ro-RO"/>
              </w:rPr>
              <w:t>i</w:t>
            </w:r>
            <w:r w:rsidR="00E44B35" w:rsidRPr="008E58FA">
              <w:rPr>
                <w:b/>
                <w:spacing w:val="7"/>
                <w:lang w:val="ro-RO"/>
              </w:rPr>
              <w:t xml:space="preserve"> </w:t>
            </w:r>
            <w:r w:rsidR="00E44B35" w:rsidRPr="008E58FA">
              <w:rPr>
                <w:b/>
                <w:lang w:val="ro-RO"/>
              </w:rPr>
              <w:t>desfiin</w:t>
            </w:r>
            <w:r w:rsidR="00EA47DA" w:rsidRPr="008E58FA">
              <w:rPr>
                <w:b/>
                <w:lang w:val="ro-RO"/>
              </w:rPr>
              <w:t>ț</w:t>
            </w:r>
            <w:r w:rsidR="00E44B35" w:rsidRPr="008E58FA">
              <w:rPr>
                <w:b/>
                <w:lang w:val="ro-RO"/>
              </w:rPr>
              <w:t>ări</w:t>
            </w:r>
          </w:p>
        </w:tc>
        <w:tc>
          <w:tcPr>
            <w:tcW w:w="3106" w:type="pct"/>
            <w:gridSpan w:val="5"/>
            <w:shd w:val="clear" w:color="auto" w:fill="00B0F0"/>
            <w:vAlign w:val="center"/>
          </w:tcPr>
          <w:p w14:paraId="35EDB31D" w14:textId="77777777" w:rsidR="00E44B35" w:rsidRPr="008E58FA" w:rsidRDefault="00E44B35" w:rsidP="008E58FA">
            <w:pPr>
              <w:spacing w:after="0"/>
              <w:jc w:val="center"/>
              <w:rPr>
                <w:rFonts w:eastAsia="Verdana"/>
                <w:b/>
                <w:lang w:val="ro-RO"/>
              </w:rPr>
            </w:pPr>
            <w:r w:rsidRPr="008E58FA">
              <w:rPr>
                <w:b/>
                <w:lang w:val="ro-RO"/>
              </w:rPr>
              <w:t>Cantitate</w:t>
            </w:r>
            <w:r w:rsidRPr="008E58FA">
              <w:rPr>
                <w:b/>
                <w:spacing w:val="10"/>
                <w:lang w:val="ro-RO"/>
              </w:rPr>
              <w:t xml:space="preserve"> </w:t>
            </w:r>
            <w:r w:rsidRPr="008E58FA">
              <w:rPr>
                <w:b/>
                <w:lang w:val="ro-RO"/>
              </w:rPr>
              <w:t>colectată</w:t>
            </w:r>
            <w:r w:rsidRPr="008E58FA">
              <w:rPr>
                <w:b/>
                <w:spacing w:val="10"/>
                <w:lang w:val="ro-RO"/>
              </w:rPr>
              <w:t xml:space="preserve"> </w:t>
            </w:r>
            <w:r w:rsidRPr="008E58FA">
              <w:rPr>
                <w:b/>
                <w:lang w:val="ro-RO"/>
              </w:rPr>
              <w:t>(t/an)</w:t>
            </w:r>
          </w:p>
        </w:tc>
      </w:tr>
      <w:tr w:rsidR="00E44B35" w:rsidRPr="00115C77" w14:paraId="06A7D918" w14:textId="77777777" w:rsidTr="008E58FA">
        <w:trPr>
          <w:trHeight w:val="340"/>
        </w:trPr>
        <w:tc>
          <w:tcPr>
            <w:tcW w:w="1894" w:type="pct"/>
            <w:vMerge/>
            <w:shd w:val="clear" w:color="auto" w:fill="00B0F0"/>
            <w:vAlign w:val="center"/>
          </w:tcPr>
          <w:p w14:paraId="5DF3DC0A" w14:textId="77777777" w:rsidR="00E44B35" w:rsidRPr="008E58FA" w:rsidRDefault="00E44B35" w:rsidP="008E58FA">
            <w:pPr>
              <w:spacing w:after="0"/>
              <w:jc w:val="center"/>
              <w:rPr>
                <w:b/>
                <w:lang w:val="ro-RO"/>
              </w:rPr>
            </w:pPr>
          </w:p>
        </w:tc>
        <w:tc>
          <w:tcPr>
            <w:tcW w:w="622" w:type="pct"/>
            <w:shd w:val="clear" w:color="auto" w:fill="00B0F0"/>
            <w:vAlign w:val="center"/>
          </w:tcPr>
          <w:p w14:paraId="6F4D52F5" w14:textId="77777777" w:rsidR="00E44B35" w:rsidRPr="008E58FA" w:rsidRDefault="00E44B35" w:rsidP="008E58FA">
            <w:pPr>
              <w:spacing w:after="0"/>
              <w:jc w:val="center"/>
              <w:rPr>
                <w:rFonts w:eastAsia="Verdana"/>
                <w:b/>
                <w:lang w:val="ro-RO"/>
              </w:rPr>
            </w:pPr>
            <w:r w:rsidRPr="008E58FA">
              <w:rPr>
                <w:b/>
                <w:lang w:val="ro-RO"/>
              </w:rPr>
              <w:t>2013</w:t>
            </w:r>
          </w:p>
        </w:tc>
        <w:tc>
          <w:tcPr>
            <w:tcW w:w="622" w:type="pct"/>
            <w:shd w:val="clear" w:color="auto" w:fill="00B0F0"/>
            <w:vAlign w:val="center"/>
          </w:tcPr>
          <w:p w14:paraId="04746D5B" w14:textId="77777777" w:rsidR="00E44B35" w:rsidRPr="008E58FA" w:rsidRDefault="00E44B35" w:rsidP="008E58FA">
            <w:pPr>
              <w:spacing w:after="0"/>
              <w:jc w:val="center"/>
              <w:rPr>
                <w:rFonts w:eastAsia="Verdana"/>
                <w:b/>
                <w:lang w:val="ro-RO"/>
              </w:rPr>
            </w:pPr>
            <w:r w:rsidRPr="008E58FA">
              <w:rPr>
                <w:b/>
                <w:lang w:val="ro-RO"/>
              </w:rPr>
              <w:t>2014</w:t>
            </w:r>
          </w:p>
        </w:tc>
        <w:tc>
          <w:tcPr>
            <w:tcW w:w="622" w:type="pct"/>
            <w:shd w:val="clear" w:color="auto" w:fill="00B0F0"/>
            <w:vAlign w:val="center"/>
          </w:tcPr>
          <w:p w14:paraId="0193E25A" w14:textId="77777777" w:rsidR="00E44B35" w:rsidRPr="008E58FA" w:rsidRDefault="00E44B35" w:rsidP="008E58FA">
            <w:pPr>
              <w:spacing w:after="0"/>
              <w:jc w:val="center"/>
              <w:rPr>
                <w:rFonts w:eastAsia="Verdana"/>
                <w:b/>
                <w:lang w:val="ro-RO"/>
              </w:rPr>
            </w:pPr>
            <w:r w:rsidRPr="008E58FA">
              <w:rPr>
                <w:b/>
                <w:lang w:val="ro-RO"/>
              </w:rPr>
              <w:t>2015</w:t>
            </w:r>
          </w:p>
        </w:tc>
        <w:tc>
          <w:tcPr>
            <w:tcW w:w="622" w:type="pct"/>
            <w:shd w:val="clear" w:color="auto" w:fill="00B0F0"/>
            <w:vAlign w:val="center"/>
          </w:tcPr>
          <w:p w14:paraId="215F4334" w14:textId="77777777" w:rsidR="00E44B35" w:rsidRPr="008E58FA" w:rsidRDefault="00E44B35" w:rsidP="008E58FA">
            <w:pPr>
              <w:spacing w:after="0"/>
              <w:jc w:val="center"/>
              <w:rPr>
                <w:rFonts w:eastAsia="Verdana"/>
                <w:b/>
                <w:lang w:val="ro-RO"/>
              </w:rPr>
            </w:pPr>
            <w:r w:rsidRPr="008E58FA">
              <w:rPr>
                <w:b/>
                <w:lang w:val="ro-RO"/>
              </w:rPr>
              <w:t>2016</w:t>
            </w:r>
          </w:p>
        </w:tc>
        <w:tc>
          <w:tcPr>
            <w:tcW w:w="619" w:type="pct"/>
            <w:shd w:val="clear" w:color="auto" w:fill="00B0F0"/>
            <w:vAlign w:val="center"/>
          </w:tcPr>
          <w:p w14:paraId="5EA1F7AF" w14:textId="77777777" w:rsidR="00E44B35" w:rsidRPr="008E58FA" w:rsidRDefault="00E44B35" w:rsidP="008E58FA">
            <w:pPr>
              <w:spacing w:after="0"/>
              <w:jc w:val="center"/>
              <w:rPr>
                <w:rFonts w:eastAsia="Verdana"/>
                <w:b/>
                <w:lang w:val="ro-RO"/>
              </w:rPr>
            </w:pPr>
            <w:r w:rsidRPr="008E58FA">
              <w:rPr>
                <w:b/>
                <w:lang w:val="ro-RO"/>
              </w:rPr>
              <w:t>2017</w:t>
            </w:r>
          </w:p>
        </w:tc>
      </w:tr>
      <w:tr w:rsidR="00E44B35" w:rsidRPr="00115C77" w14:paraId="2EB9EACF" w14:textId="77777777" w:rsidTr="008E58FA">
        <w:trPr>
          <w:trHeight w:val="397"/>
        </w:trPr>
        <w:tc>
          <w:tcPr>
            <w:tcW w:w="1894" w:type="pct"/>
            <w:vAlign w:val="center"/>
          </w:tcPr>
          <w:p w14:paraId="704027B6" w14:textId="77777777" w:rsidR="00E44B35" w:rsidRPr="008E58FA" w:rsidRDefault="00E44B35" w:rsidP="008E58FA">
            <w:pPr>
              <w:spacing w:after="0"/>
              <w:rPr>
                <w:rFonts w:eastAsia="Verdana"/>
                <w:b/>
                <w:lang w:val="ro-RO"/>
              </w:rPr>
            </w:pPr>
            <w:r w:rsidRPr="008E58FA">
              <w:rPr>
                <w:b/>
                <w:lang w:val="ro-RO"/>
              </w:rPr>
              <w:t>DCD</w:t>
            </w:r>
            <w:r w:rsidRPr="008E58FA">
              <w:rPr>
                <w:b/>
                <w:spacing w:val="14"/>
                <w:lang w:val="ro-RO"/>
              </w:rPr>
              <w:t xml:space="preserve"> </w:t>
            </w:r>
            <w:r w:rsidRPr="008E58FA">
              <w:rPr>
                <w:b/>
                <w:lang w:val="ro-RO"/>
              </w:rPr>
              <w:t>nepericuloase</w:t>
            </w:r>
          </w:p>
        </w:tc>
        <w:tc>
          <w:tcPr>
            <w:tcW w:w="622" w:type="pct"/>
            <w:vAlign w:val="center"/>
          </w:tcPr>
          <w:p w14:paraId="68406195" w14:textId="77777777" w:rsidR="00E44B35" w:rsidRPr="00115C77" w:rsidRDefault="00E44B35" w:rsidP="008E58FA">
            <w:pPr>
              <w:spacing w:after="0"/>
              <w:jc w:val="center"/>
              <w:rPr>
                <w:lang w:val="ro-RO"/>
              </w:rPr>
            </w:pPr>
            <w:r w:rsidRPr="00115C77">
              <w:rPr>
                <w:lang w:val="ro-RO"/>
              </w:rPr>
              <w:t>13.493,54</w:t>
            </w:r>
          </w:p>
        </w:tc>
        <w:tc>
          <w:tcPr>
            <w:tcW w:w="622" w:type="pct"/>
            <w:vAlign w:val="center"/>
          </w:tcPr>
          <w:p w14:paraId="08EC83B3" w14:textId="77777777" w:rsidR="00E44B35" w:rsidRPr="00115C77" w:rsidRDefault="00E44B35" w:rsidP="008E58FA">
            <w:pPr>
              <w:spacing w:after="0"/>
              <w:jc w:val="center"/>
              <w:rPr>
                <w:lang w:val="ro-RO"/>
              </w:rPr>
            </w:pPr>
            <w:r w:rsidRPr="00115C77">
              <w:rPr>
                <w:lang w:val="ro-RO"/>
              </w:rPr>
              <w:t>22.907,52</w:t>
            </w:r>
          </w:p>
        </w:tc>
        <w:tc>
          <w:tcPr>
            <w:tcW w:w="622" w:type="pct"/>
            <w:vAlign w:val="center"/>
          </w:tcPr>
          <w:p w14:paraId="74851316" w14:textId="77777777" w:rsidR="00E44B35" w:rsidRPr="00115C77" w:rsidRDefault="00E44B35" w:rsidP="008E58FA">
            <w:pPr>
              <w:spacing w:after="0"/>
              <w:jc w:val="center"/>
              <w:rPr>
                <w:lang w:val="ro-RO"/>
              </w:rPr>
            </w:pPr>
            <w:r w:rsidRPr="00115C77">
              <w:rPr>
                <w:lang w:val="ro-RO"/>
              </w:rPr>
              <w:t>20.793,06</w:t>
            </w:r>
          </w:p>
        </w:tc>
        <w:tc>
          <w:tcPr>
            <w:tcW w:w="622" w:type="pct"/>
            <w:vAlign w:val="center"/>
          </w:tcPr>
          <w:p w14:paraId="303A2183" w14:textId="77777777" w:rsidR="00E44B35" w:rsidRPr="00115C77" w:rsidRDefault="00E44B35" w:rsidP="008E58FA">
            <w:pPr>
              <w:spacing w:after="0"/>
              <w:jc w:val="center"/>
              <w:rPr>
                <w:lang w:val="ro-RO"/>
              </w:rPr>
            </w:pPr>
            <w:r w:rsidRPr="00115C77">
              <w:rPr>
                <w:lang w:val="ro-RO"/>
              </w:rPr>
              <w:t>9.936,63</w:t>
            </w:r>
          </w:p>
        </w:tc>
        <w:tc>
          <w:tcPr>
            <w:tcW w:w="619" w:type="pct"/>
            <w:vAlign w:val="center"/>
          </w:tcPr>
          <w:p w14:paraId="4124756F" w14:textId="77777777" w:rsidR="00E44B35" w:rsidRPr="00115C77" w:rsidRDefault="00E44B35" w:rsidP="008E58FA">
            <w:pPr>
              <w:spacing w:after="0"/>
              <w:jc w:val="center"/>
              <w:rPr>
                <w:lang w:val="ro-RO"/>
              </w:rPr>
            </w:pPr>
            <w:r w:rsidRPr="00115C77">
              <w:rPr>
                <w:lang w:val="ro-RO"/>
              </w:rPr>
              <w:t>8.806,00</w:t>
            </w:r>
          </w:p>
        </w:tc>
      </w:tr>
      <w:tr w:rsidR="00E44B35" w:rsidRPr="00115C77" w14:paraId="2C8E37B7" w14:textId="77777777" w:rsidTr="008E58FA">
        <w:trPr>
          <w:trHeight w:val="397"/>
        </w:trPr>
        <w:tc>
          <w:tcPr>
            <w:tcW w:w="1894" w:type="pct"/>
            <w:vAlign w:val="center"/>
          </w:tcPr>
          <w:p w14:paraId="2D71C59E" w14:textId="77777777" w:rsidR="00E44B35" w:rsidRPr="008E58FA" w:rsidRDefault="00E44B35" w:rsidP="008E58FA">
            <w:pPr>
              <w:spacing w:after="0"/>
              <w:rPr>
                <w:rFonts w:eastAsia="Verdana"/>
                <w:b/>
                <w:lang w:val="ro-RO"/>
              </w:rPr>
            </w:pPr>
            <w:r w:rsidRPr="008E58FA">
              <w:rPr>
                <w:b/>
                <w:lang w:val="ro-RO"/>
              </w:rPr>
              <w:t>DCD</w:t>
            </w:r>
            <w:r w:rsidRPr="008E58FA">
              <w:rPr>
                <w:b/>
                <w:spacing w:val="12"/>
                <w:lang w:val="ro-RO"/>
              </w:rPr>
              <w:t xml:space="preserve"> </w:t>
            </w:r>
            <w:r w:rsidRPr="008E58FA">
              <w:rPr>
                <w:b/>
                <w:lang w:val="ro-RO"/>
              </w:rPr>
              <w:t>periculoase</w:t>
            </w:r>
          </w:p>
        </w:tc>
        <w:tc>
          <w:tcPr>
            <w:tcW w:w="622" w:type="pct"/>
            <w:vAlign w:val="center"/>
          </w:tcPr>
          <w:p w14:paraId="00B6FDA4" w14:textId="77777777" w:rsidR="00E44B35" w:rsidRPr="00115C77" w:rsidRDefault="00E44B35" w:rsidP="008E58FA">
            <w:pPr>
              <w:spacing w:after="0"/>
              <w:jc w:val="center"/>
              <w:rPr>
                <w:lang w:val="ro-RO"/>
              </w:rPr>
            </w:pPr>
            <w:r w:rsidRPr="00115C77">
              <w:rPr>
                <w:lang w:val="ro-RO"/>
              </w:rPr>
              <w:t>2,16</w:t>
            </w:r>
          </w:p>
        </w:tc>
        <w:tc>
          <w:tcPr>
            <w:tcW w:w="622" w:type="pct"/>
            <w:vAlign w:val="center"/>
          </w:tcPr>
          <w:p w14:paraId="072D3BBF" w14:textId="77777777" w:rsidR="00E44B35" w:rsidRPr="00115C77" w:rsidRDefault="00E44B35" w:rsidP="008E58FA">
            <w:pPr>
              <w:spacing w:after="0"/>
              <w:jc w:val="center"/>
              <w:rPr>
                <w:lang w:val="ro-RO"/>
              </w:rPr>
            </w:pPr>
            <w:r w:rsidRPr="00115C77">
              <w:rPr>
                <w:lang w:val="ro-RO"/>
              </w:rPr>
              <w:t>53,25</w:t>
            </w:r>
          </w:p>
        </w:tc>
        <w:tc>
          <w:tcPr>
            <w:tcW w:w="622" w:type="pct"/>
            <w:vAlign w:val="center"/>
          </w:tcPr>
          <w:p w14:paraId="6D59C695" w14:textId="77777777" w:rsidR="00E44B35" w:rsidRPr="00115C77" w:rsidRDefault="00E44B35" w:rsidP="008E58FA">
            <w:pPr>
              <w:spacing w:after="0"/>
              <w:jc w:val="center"/>
              <w:rPr>
                <w:lang w:val="ro-RO"/>
              </w:rPr>
            </w:pPr>
            <w:r w:rsidRPr="00115C77">
              <w:rPr>
                <w:lang w:val="ro-RO"/>
              </w:rPr>
              <w:t>22,32</w:t>
            </w:r>
          </w:p>
        </w:tc>
        <w:tc>
          <w:tcPr>
            <w:tcW w:w="622" w:type="pct"/>
            <w:vAlign w:val="center"/>
          </w:tcPr>
          <w:p w14:paraId="28243050" w14:textId="77777777" w:rsidR="00E44B35" w:rsidRPr="00115C77" w:rsidRDefault="00E44B35" w:rsidP="008E58FA">
            <w:pPr>
              <w:spacing w:after="0"/>
              <w:jc w:val="center"/>
              <w:rPr>
                <w:lang w:val="ro-RO"/>
              </w:rPr>
            </w:pPr>
            <w:r w:rsidRPr="00115C77">
              <w:rPr>
                <w:lang w:val="ro-RO"/>
              </w:rPr>
              <w:t>0,96</w:t>
            </w:r>
          </w:p>
        </w:tc>
        <w:tc>
          <w:tcPr>
            <w:tcW w:w="619" w:type="pct"/>
            <w:vAlign w:val="center"/>
          </w:tcPr>
          <w:p w14:paraId="0F5E37C5" w14:textId="77777777" w:rsidR="00E44B35" w:rsidRPr="00115C77" w:rsidRDefault="00E44B35" w:rsidP="008E58FA">
            <w:pPr>
              <w:spacing w:after="0"/>
              <w:jc w:val="center"/>
              <w:rPr>
                <w:lang w:val="ro-RO"/>
              </w:rPr>
            </w:pPr>
            <w:r w:rsidRPr="00115C77">
              <w:rPr>
                <w:lang w:val="ro-RO"/>
              </w:rPr>
              <w:t>107,58</w:t>
            </w:r>
          </w:p>
        </w:tc>
      </w:tr>
      <w:tr w:rsidR="00E44B35" w:rsidRPr="00115C77" w14:paraId="0D7640BF" w14:textId="77777777" w:rsidTr="008E58FA">
        <w:trPr>
          <w:trHeight w:val="397"/>
        </w:trPr>
        <w:tc>
          <w:tcPr>
            <w:tcW w:w="1894" w:type="pct"/>
            <w:vAlign w:val="center"/>
          </w:tcPr>
          <w:p w14:paraId="66FC3554" w14:textId="6CA6F4E5" w:rsidR="00E44B35" w:rsidRPr="008E58FA" w:rsidRDefault="00E44B35" w:rsidP="008E58FA">
            <w:pPr>
              <w:spacing w:after="0"/>
              <w:rPr>
                <w:rFonts w:eastAsia="Verdana"/>
                <w:b/>
                <w:lang w:val="ro-RO"/>
              </w:rPr>
            </w:pPr>
            <w:r w:rsidRPr="008E58FA">
              <w:rPr>
                <w:b/>
                <w:lang w:val="ro-RO"/>
              </w:rPr>
              <w:t>Total</w:t>
            </w:r>
            <w:r w:rsidRPr="008E58FA">
              <w:rPr>
                <w:b/>
                <w:spacing w:val="9"/>
                <w:lang w:val="ro-RO"/>
              </w:rPr>
              <w:t xml:space="preserve"> </w:t>
            </w:r>
            <w:r w:rsidRPr="008E58FA">
              <w:rPr>
                <w:b/>
                <w:lang w:val="ro-RO"/>
              </w:rPr>
              <w:t>jude</w:t>
            </w:r>
            <w:r w:rsidR="00EA47DA" w:rsidRPr="008E58FA">
              <w:rPr>
                <w:b/>
                <w:lang w:val="ro-RO"/>
              </w:rPr>
              <w:t>ț</w:t>
            </w:r>
          </w:p>
        </w:tc>
        <w:tc>
          <w:tcPr>
            <w:tcW w:w="622" w:type="pct"/>
            <w:vAlign w:val="center"/>
          </w:tcPr>
          <w:p w14:paraId="7496CD26" w14:textId="77777777" w:rsidR="00E44B35" w:rsidRPr="008E58FA" w:rsidRDefault="00E44B35" w:rsidP="008E58FA">
            <w:pPr>
              <w:spacing w:after="0"/>
              <w:jc w:val="center"/>
              <w:rPr>
                <w:b/>
                <w:lang w:val="ro-RO"/>
              </w:rPr>
            </w:pPr>
            <w:r w:rsidRPr="008E58FA">
              <w:rPr>
                <w:b/>
                <w:lang w:val="ro-RO"/>
              </w:rPr>
              <w:t>13.495,70</w:t>
            </w:r>
          </w:p>
        </w:tc>
        <w:tc>
          <w:tcPr>
            <w:tcW w:w="622" w:type="pct"/>
            <w:vAlign w:val="center"/>
          </w:tcPr>
          <w:p w14:paraId="584931C0" w14:textId="77777777" w:rsidR="00E44B35" w:rsidRPr="008E58FA" w:rsidRDefault="00E44B35" w:rsidP="008E58FA">
            <w:pPr>
              <w:spacing w:after="0"/>
              <w:jc w:val="center"/>
              <w:rPr>
                <w:b/>
                <w:lang w:val="ro-RO"/>
              </w:rPr>
            </w:pPr>
            <w:r w:rsidRPr="008E58FA">
              <w:rPr>
                <w:b/>
                <w:lang w:val="ro-RO"/>
              </w:rPr>
              <w:t>22.960,77</w:t>
            </w:r>
          </w:p>
        </w:tc>
        <w:tc>
          <w:tcPr>
            <w:tcW w:w="622" w:type="pct"/>
            <w:vAlign w:val="center"/>
          </w:tcPr>
          <w:p w14:paraId="0B0671D6" w14:textId="77777777" w:rsidR="00E44B35" w:rsidRPr="008E58FA" w:rsidRDefault="00E44B35" w:rsidP="008E58FA">
            <w:pPr>
              <w:spacing w:after="0"/>
              <w:jc w:val="center"/>
              <w:rPr>
                <w:b/>
                <w:lang w:val="ro-RO"/>
              </w:rPr>
            </w:pPr>
            <w:r w:rsidRPr="008E58FA">
              <w:rPr>
                <w:b/>
                <w:lang w:val="ro-RO"/>
              </w:rPr>
              <w:t>20.815,38</w:t>
            </w:r>
          </w:p>
        </w:tc>
        <w:tc>
          <w:tcPr>
            <w:tcW w:w="622" w:type="pct"/>
            <w:vAlign w:val="center"/>
          </w:tcPr>
          <w:p w14:paraId="1149E57A" w14:textId="77777777" w:rsidR="00E44B35" w:rsidRPr="008E58FA" w:rsidRDefault="00E44B35" w:rsidP="008E58FA">
            <w:pPr>
              <w:spacing w:after="0"/>
              <w:jc w:val="center"/>
              <w:rPr>
                <w:b/>
                <w:lang w:val="ro-RO"/>
              </w:rPr>
            </w:pPr>
            <w:r w:rsidRPr="008E58FA">
              <w:rPr>
                <w:b/>
                <w:lang w:val="ro-RO"/>
              </w:rPr>
              <w:t>9.937,59</w:t>
            </w:r>
          </w:p>
        </w:tc>
        <w:tc>
          <w:tcPr>
            <w:tcW w:w="619" w:type="pct"/>
            <w:vAlign w:val="center"/>
          </w:tcPr>
          <w:p w14:paraId="5AF53EC7" w14:textId="77777777" w:rsidR="00E44B35" w:rsidRPr="008E58FA" w:rsidRDefault="00E44B35" w:rsidP="008E58FA">
            <w:pPr>
              <w:spacing w:after="0"/>
              <w:jc w:val="center"/>
              <w:rPr>
                <w:rFonts w:asciiTheme="minorHAnsi" w:hAnsiTheme="minorHAnsi"/>
                <w:b/>
                <w:lang w:val="ro-RO"/>
              </w:rPr>
            </w:pPr>
            <w:r w:rsidRPr="008E58FA">
              <w:rPr>
                <w:b/>
                <w:lang w:val="ro-RO"/>
              </w:rPr>
              <w:t>8.913,58</w:t>
            </w:r>
          </w:p>
        </w:tc>
      </w:tr>
    </w:tbl>
    <w:p w14:paraId="0AF09392" w14:textId="5E59CD22" w:rsidR="008E58FA" w:rsidRPr="008E58FA" w:rsidRDefault="008E58FA" w:rsidP="002A1222">
      <w:pPr>
        <w:pStyle w:val="Frspaiere"/>
        <w:jc w:val="center"/>
        <w:rPr>
          <w:lang w:val="fr-FR"/>
        </w:rPr>
      </w:pPr>
      <w:bookmarkStart w:id="275" w:name="_Toc22554991"/>
      <w:bookmarkStart w:id="276" w:name="_Toc2232115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806A3F">
        <w:rPr>
          <w:rStyle w:val="Accentuaresubtil"/>
          <w:lang w:val="ro-RO"/>
        </w:rPr>
        <w:t>38</w:t>
      </w:r>
      <w:r w:rsidRPr="00FD49CC">
        <w:rPr>
          <w:rStyle w:val="Accentuaresubtil"/>
          <w:lang w:val="ro-RO"/>
        </w:rPr>
        <w:t xml:space="preserve">: </w:t>
      </w:r>
      <w:r w:rsidRPr="008E58FA">
        <w:rPr>
          <w:rStyle w:val="Accentuaresubtil"/>
          <w:lang w:val="ro-RO"/>
        </w:rPr>
        <w:t>Cantități de DCD colectate (Sursă: APM)</w:t>
      </w:r>
      <w:bookmarkEnd w:id="275"/>
    </w:p>
    <w:bookmarkEnd w:id="276"/>
    <w:p w14:paraId="3BA5AC40" w14:textId="7A85FB38" w:rsidR="00E44B35" w:rsidRPr="00115C77" w:rsidRDefault="00E44B35" w:rsidP="009760F7">
      <w:pPr>
        <w:pStyle w:val="Frspaiere"/>
        <w:ind w:firstLine="0"/>
        <w:rPr>
          <w:lang w:val="ro-RO"/>
        </w:rPr>
      </w:pPr>
      <w:r w:rsidRPr="00115C77">
        <w:rPr>
          <w:lang w:val="ro-RO"/>
        </w:rPr>
        <w:t>Diferen</w:t>
      </w:r>
      <w:r w:rsidR="00EA47DA" w:rsidRPr="00115C77">
        <w:rPr>
          <w:lang w:val="ro-RO"/>
        </w:rPr>
        <w:t>ț</w:t>
      </w:r>
      <w:r w:rsidRPr="00115C77">
        <w:rPr>
          <w:lang w:val="ro-RO"/>
        </w:rPr>
        <w:t xml:space="preserve">a dintre cantitatea totală estimată pe anul 2017 </w:t>
      </w:r>
      <w:r w:rsidR="00F5330C" w:rsidRPr="00115C77">
        <w:rPr>
          <w:lang w:val="ro-RO"/>
        </w:rPr>
        <w:t>ș</w:t>
      </w:r>
      <w:r w:rsidR="003E0A6C" w:rsidRPr="00115C77">
        <w:rPr>
          <w:lang w:val="ro-RO"/>
        </w:rPr>
        <w:t>i</w:t>
      </w:r>
      <w:r w:rsidRPr="00115C77">
        <w:rPr>
          <w:lang w:val="ro-RO"/>
        </w:rPr>
        <w:t xml:space="preserve"> cantitatea colectată de operatorii de salubrizare ar putea fi atribuită operatorilor economici care activează în sectorul construc</w:t>
      </w:r>
      <w:r w:rsidR="00EA47DA" w:rsidRPr="00115C77">
        <w:rPr>
          <w:lang w:val="ro-RO"/>
        </w:rPr>
        <w:t>ț</w:t>
      </w:r>
      <w:r w:rsidRPr="00115C77">
        <w:rPr>
          <w:lang w:val="ro-RO"/>
        </w:rPr>
        <w:t xml:space="preserve">iilor precum </w:t>
      </w:r>
      <w:r w:rsidR="00F5330C" w:rsidRPr="00115C77">
        <w:rPr>
          <w:lang w:val="ro-RO"/>
        </w:rPr>
        <w:t>ș</w:t>
      </w:r>
      <w:r w:rsidR="003E0A6C" w:rsidRPr="00115C77">
        <w:rPr>
          <w:lang w:val="ro-RO"/>
        </w:rPr>
        <w:t>i</w:t>
      </w:r>
      <w:r w:rsidRPr="00115C77">
        <w:rPr>
          <w:lang w:val="ro-RO"/>
        </w:rPr>
        <w:t xml:space="preserve"> operatorilor economici autoriza</w:t>
      </w:r>
      <w:r w:rsidR="00EA47DA" w:rsidRPr="00115C77">
        <w:rPr>
          <w:lang w:val="ro-RO"/>
        </w:rPr>
        <w:t>ț</w:t>
      </w:r>
      <w:r w:rsidRPr="00115C77">
        <w:rPr>
          <w:lang w:val="ro-RO"/>
        </w:rPr>
        <w:t xml:space="preserve">i să colecteze DCD. Conform datelor raportate, toate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colectate de operatorii de salubrizare sunt DCD nepericuloase. </w:t>
      </w:r>
    </w:p>
    <w:p w14:paraId="5DCDDDCD" w14:textId="38149E3B" w:rsidR="00E44B35" w:rsidRPr="00115C77" w:rsidRDefault="00E44B35" w:rsidP="009760F7">
      <w:pPr>
        <w:pStyle w:val="Frspaiere"/>
        <w:ind w:firstLine="0"/>
        <w:rPr>
          <w:lang w:val="ro-RO"/>
        </w:rPr>
      </w:pPr>
      <w:r w:rsidRPr="00115C77">
        <w:rPr>
          <w:lang w:val="ro-RO"/>
        </w:rPr>
        <w:t xml:space="preserve">Pe raza </w:t>
      </w:r>
      <w:r w:rsidR="008B34AF" w:rsidRPr="00115C77">
        <w:rPr>
          <w:lang w:val="ro-RO"/>
        </w:rPr>
        <w:t>județul</w:t>
      </w:r>
      <w:r w:rsidRPr="00115C77">
        <w:rPr>
          <w:lang w:val="ro-RO"/>
        </w:rPr>
        <w:t>ui Neam</w:t>
      </w:r>
      <w:r w:rsidR="00EA47DA" w:rsidRPr="00115C77">
        <w:rPr>
          <w:lang w:val="ro-RO"/>
        </w:rPr>
        <w:t>ț</w:t>
      </w:r>
      <w:r w:rsidRPr="00115C77">
        <w:rPr>
          <w:lang w:val="ro-RO"/>
        </w:rPr>
        <w:t xml:space="preserve"> au fost identifica</w:t>
      </w:r>
      <w:r w:rsidR="00EA47DA" w:rsidRPr="00115C77">
        <w:rPr>
          <w:lang w:val="ro-RO"/>
        </w:rPr>
        <w:t>ț</w:t>
      </w:r>
      <w:r w:rsidRPr="00115C77">
        <w:rPr>
          <w:lang w:val="ro-RO"/>
        </w:rPr>
        <w:t>i, pe baza autoriza</w:t>
      </w:r>
      <w:r w:rsidR="00EA47DA" w:rsidRPr="00115C77">
        <w:rPr>
          <w:lang w:val="ro-RO"/>
        </w:rPr>
        <w:t>ț</w:t>
      </w:r>
      <w:r w:rsidRPr="00115C77">
        <w:rPr>
          <w:lang w:val="ro-RO"/>
        </w:rPr>
        <w:t>iilor de mediu furnizate de APM Neam</w:t>
      </w:r>
      <w:r w:rsidR="00EA47DA" w:rsidRPr="00115C77">
        <w:rPr>
          <w:lang w:val="ro-RO"/>
        </w:rPr>
        <w:t>ț</w:t>
      </w:r>
      <w:r w:rsidRPr="00115C77">
        <w:rPr>
          <w:lang w:val="ro-RO"/>
        </w:rPr>
        <w:t xml:space="preserve">, </w:t>
      </w:r>
      <w:r w:rsidR="00D86033">
        <w:rPr>
          <w:lang w:val="ro-RO"/>
        </w:rPr>
        <w:t>13</w:t>
      </w:r>
      <w:r w:rsidRPr="00115C77">
        <w:rPr>
          <w:lang w:val="ro-RO"/>
        </w:rPr>
        <w:t xml:space="preserve"> operatori autoriza</w:t>
      </w:r>
      <w:r w:rsidR="00EA47DA" w:rsidRPr="00115C77">
        <w:rPr>
          <w:lang w:val="ro-RO"/>
        </w:rPr>
        <w:t>ț</w:t>
      </w:r>
      <w:r w:rsidRPr="00115C77">
        <w:rPr>
          <w:lang w:val="ro-RO"/>
        </w:rPr>
        <w:t xml:space="preserve">i pentru colectarea </w:t>
      </w:r>
      <w:r w:rsidR="005D125C" w:rsidRPr="00115C77">
        <w:rPr>
          <w:lang w:val="ro-RO"/>
        </w:rPr>
        <w:t>d</w:t>
      </w:r>
      <w:r w:rsidR="002B1F82" w:rsidRPr="00115C77">
        <w:rPr>
          <w:lang w:val="ro-RO"/>
        </w:rPr>
        <w:t>eșeurilor</w:t>
      </w:r>
      <w:r w:rsidRPr="00115C77">
        <w:rPr>
          <w:lang w:val="ro-RO"/>
        </w:rPr>
        <w:t xml:space="preserve"> din construc</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demolări. </w:t>
      </w:r>
    </w:p>
    <w:p w14:paraId="3DC2F769" w14:textId="6703987F" w:rsidR="00E44B35" w:rsidRPr="00115C77" w:rsidRDefault="00E44B35" w:rsidP="009760F7">
      <w:pPr>
        <w:pStyle w:val="Frspaiere"/>
        <w:ind w:firstLine="0"/>
        <w:rPr>
          <w:lang w:val="ro-RO"/>
        </w:rPr>
      </w:pPr>
      <w:r w:rsidRPr="00115C77">
        <w:rPr>
          <w:lang w:val="ro-RO"/>
        </w:rPr>
        <w:t xml:space="preserve">În anul 2017, pe teritoriul </w:t>
      </w:r>
      <w:r w:rsidR="008B34AF" w:rsidRPr="00115C77">
        <w:rPr>
          <w:lang w:val="ro-RO"/>
        </w:rPr>
        <w:t>județul</w:t>
      </w:r>
      <w:r w:rsidRPr="00115C77">
        <w:rPr>
          <w:lang w:val="ro-RO"/>
        </w:rPr>
        <w:t>ui Neam</w:t>
      </w:r>
      <w:r w:rsidR="00EA47DA" w:rsidRPr="00115C77">
        <w:rPr>
          <w:lang w:val="ro-RO"/>
        </w:rPr>
        <w:t>ț</w:t>
      </w:r>
      <w:r w:rsidRPr="00115C77">
        <w:rPr>
          <w:lang w:val="ro-RO"/>
        </w:rPr>
        <w:t>, nu a fost identifica</w:t>
      </w:r>
      <w:r w:rsidR="005D125C" w:rsidRPr="00115C77">
        <w:rPr>
          <w:lang w:val="ro-RO"/>
        </w:rPr>
        <w:t>ți</w:t>
      </w:r>
      <w:r w:rsidRPr="00115C77">
        <w:rPr>
          <w:lang w:val="ro-RO"/>
        </w:rPr>
        <w:t xml:space="preserve"> operatori economici autoriza</w:t>
      </w:r>
      <w:r w:rsidR="00EA47DA" w:rsidRPr="00115C77">
        <w:rPr>
          <w:lang w:val="ro-RO"/>
        </w:rPr>
        <w:t>ț</w:t>
      </w:r>
      <w:r w:rsidRPr="00115C77">
        <w:rPr>
          <w:lang w:val="ro-RO"/>
        </w:rPr>
        <w:t xml:space="preserve">i pentru tratarea </w:t>
      </w:r>
      <w:r w:rsidR="005D125C" w:rsidRPr="00115C77">
        <w:rPr>
          <w:lang w:val="ro-RO"/>
        </w:rPr>
        <w:t>d</w:t>
      </w:r>
      <w:r w:rsidR="002B1F82" w:rsidRPr="00115C77">
        <w:rPr>
          <w:lang w:val="ro-RO"/>
        </w:rPr>
        <w:t>eșeurilor</w:t>
      </w:r>
      <w:r w:rsidRPr="00115C77">
        <w:rPr>
          <w:lang w:val="ro-RO"/>
        </w:rPr>
        <w:t xml:space="preserve"> din construc</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desfiin</w:t>
      </w:r>
      <w:r w:rsidR="00EA47DA" w:rsidRPr="00115C77">
        <w:rPr>
          <w:lang w:val="ro-RO"/>
        </w:rPr>
        <w:t>ț</w:t>
      </w:r>
      <w:r w:rsidRPr="00115C77">
        <w:rPr>
          <w:lang w:val="ro-RO"/>
        </w:rPr>
        <w:t xml:space="preserve">ări. </w:t>
      </w:r>
    </w:p>
    <w:p w14:paraId="7B9A4D3C" w14:textId="59B9874F" w:rsidR="00E44B35" w:rsidRPr="00115C77" w:rsidRDefault="00E44B35" w:rsidP="009760F7">
      <w:pPr>
        <w:pStyle w:val="Frspaiere"/>
        <w:ind w:firstLine="0"/>
        <w:rPr>
          <w:lang w:val="ro-RO"/>
        </w:rPr>
      </w:pPr>
      <w:r w:rsidRPr="00115C77">
        <w:rPr>
          <w:lang w:val="ro-RO"/>
        </w:rPr>
        <w:t>Opera</w:t>
      </w:r>
      <w:r w:rsidR="00EA47DA" w:rsidRPr="00115C77">
        <w:rPr>
          <w:lang w:val="ro-RO"/>
        </w:rPr>
        <w:t>ț</w:t>
      </w:r>
      <w:r w:rsidRPr="00115C77">
        <w:rPr>
          <w:lang w:val="ro-RO"/>
        </w:rPr>
        <w:t xml:space="preserve">iunile prin care DCD colectate de operatorii de salubrizare au fost eliminate sunt: </w:t>
      </w:r>
    </w:p>
    <w:p w14:paraId="6991EBAF" w14:textId="6E6CA318" w:rsidR="00E44B35" w:rsidRPr="00B54A76" w:rsidRDefault="00E44B35" w:rsidP="00697F9B">
      <w:pPr>
        <w:numPr>
          <w:ilvl w:val="0"/>
          <w:numId w:val="13"/>
        </w:numPr>
        <w:autoSpaceDE w:val="0"/>
        <w:autoSpaceDN w:val="0"/>
        <w:adjustRightInd w:val="0"/>
        <w:spacing w:after="0" w:line="254" w:lineRule="auto"/>
        <w:jc w:val="both"/>
        <w:rPr>
          <w:rFonts w:cs="Calibri"/>
          <w:sz w:val="22"/>
          <w:lang w:val="fr-FR"/>
        </w:rPr>
      </w:pPr>
      <w:r w:rsidRPr="00B54A76">
        <w:rPr>
          <w:rFonts w:cs="Calibri"/>
          <w:sz w:val="22"/>
          <w:lang w:val="fr-FR"/>
        </w:rPr>
        <w:t xml:space="preserve">D 1 - depozitarea în sau pe sol, de exemplu, depozite de </w:t>
      </w:r>
      <w:r w:rsidR="003E0A6C" w:rsidRPr="00B54A76">
        <w:rPr>
          <w:rFonts w:cs="Calibri"/>
          <w:sz w:val="22"/>
          <w:lang w:val="fr-FR"/>
        </w:rPr>
        <w:t>de</w:t>
      </w:r>
      <w:r w:rsidR="00F5330C" w:rsidRPr="00B54A76">
        <w:rPr>
          <w:rFonts w:cs="Calibri"/>
          <w:sz w:val="22"/>
          <w:lang w:val="fr-FR"/>
        </w:rPr>
        <w:t>ș</w:t>
      </w:r>
      <w:r w:rsidR="003E0A6C" w:rsidRPr="00B54A76">
        <w:rPr>
          <w:rFonts w:cs="Calibri"/>
          <w:sz w:val="22"/>
          <w:lang w:val="fr-FR"/>
        </w:rPr>
        <w:t>euri</w:t>
      </w:r>
      <w:r w:rsidRPr="00B54A76">
        <w:rPr>
          <w:rFonts w:cs="Calibri"/>
          <w:sz w:val="22"/>
          <w:lang w:val="fr-FR"/>
        </w:rPr>
        <w:t xml:space="preserve"> </w:t>
      </w:r>
      <w:r w:rsidR="00F5330C" w:rsidRPr="00B54A76">
        <w:rPr>
          <w:rFonts w:cs="Calibri"/>
          <w:sz w:val="22"/>
          <w:lang w:val="fr-FR"/>
        </w:rPr>
        <w:t>ș</w:t>
      </w:r>
      <w:r w:rsidR="003E0A6C" w:rsidRPr="00B54A76">
        <w:rPr>
          <w:rFonts w:cs="Calibri"/>
          <w:sz w:val="22"/>
          <w:lang w:val="fr-FR"/>
        </w:rPr>
        <w:t>i</w:t>
      </w:r>
      <w:r w:rsidRPr="00B54A76">
        <w:rPr>
          <w:rFonts w:cs="Calibri"/>
          <w:sz w:val="22"/>
          <w:lang w:val="fr-FR"/>
        </w:rPr>
        <w:t xml:space="preserve"> altele asemenea; </w:t>
      </w:r>
    </w:p>
    <w:p w14:paraId="1E0B8034" w14:textId="27D42F39" w:rsidR="00E44B35" w:rsidRDefault="00E44B35" w:rsidP="00697F9B">
      <w:pPr>
        <w:numPr>
          <w:ilvl w:val="0"/>
          <w:numId w:val="13"/>
        </w:numPr>
        <w:autoSpaceDE w:val="0"/>
        <w:autoSpaceDN w:val="0"/>
        <w:adjustRightInd w:val="0"/>
        <w:spacing w:after="0" w:line="254" w:lineRule="auto"/>
        <w:jc w:val="both"/>
        <w:rPr>
          <w:lang w:val="ro-RO"/>
        </w:rPr>
      </w:pPr>
      <w:r w:rsidRPr="00B54A76">
        <w:rPr>
          <w:rFonts w:cs="Calibri"/>
          <w:sz w:val="22"/>
          <w:lang w:val="fr-FR"/>
        </w:rPr>
        <w:t>D 5 - depozite special construite, de exemplu, depunerea în compartimente separate etan</w:t>
      </w:r>
      <w:r w:rsidR="00F5330C" w:rsidRPr="00B54A76">
        <w:rPr>
          <w:rFonts w:cs="Calibri"/>
          <w:sz w:val="22"/>
          <w:lang w:val="fr-FR"/>
        </w:rPr>
        <w:t>ș</w:t>
      </w:r>
      <w:r w:rsidRPr="00B54A76">
        <w:rPr>
          <w:rFonts w:cs="Calibri"/>
          <w:sz w:val="22"/>
          <w:lang w:val="fr-FR"/>
        </w:rPr>
        <w:t>e, care sunt</w:t>
      </w:r>
      <w:r w:rsidRPr="00115C77">
        <w:rPr>
          <w:lang w:val="ro-RO"/>
        </w:rPr>
        <w:t xml:space="preserve"> acoperite </w:t>
      </w:r>
      <w:r w:rsidR="00F5330C" w:rsidRPr="00115C77">
        <w:rPr>
          <w:lang w:val="ro-RO"/>
        </w:rPr>
        <w:t>ș</w:t>
      </w:r>
      <w:r w:rsidR="003E0A6C" w:rsidRPr="00115C77">
        <w:rPr>
          <w:lang w:val="ro-RO"/>
        </w:rPr>
        <w:t>i</w:t>
      </w:r>
      <w:r w:rsidRPr="00115C77">
        <w:rPr>
          <w:lang w:val="ro-RO"/>
        </w:rPr>
        <w:t xml:space="preserve"> izolate unele fa</w:t>
      </w:r>
      <w:r w:rsidR="00EA47DA" w:rsidRPr="00115C77">
        <w:rPr>
          <w:lang w:val="ro-RO"/>
        </w:rPr>
        <w:t>ț</w:t>
      </w:r>
      <w:r w:rsidRPr="00115C77">
        <w:rPr>
          <w:lang w:val="ro-RO"/>
        </w:rPr>
        <w:t xml:space="preserve">ă de celelalte </w:t>
      </w:r>
      <w:r w:rsidR="00F5330C" w:rsidRPr="00115C77">
        <w:rPr>
          <w:lang w:val="ro-RO"/>
        </w:rPr>
        <w:t>ș</w:t>
      </w:r>
      <w:r w:rsidR="003E0A6C" w:rsidRPr="00115C77">
        <w:rPr>
          <w:lang w:val="ro-RO"/>
        </w:rPr>
        <w:t>i</w:t>
      </w:r>
      <w:r w:rsidRPr="00115C77">
        <w:rPr>
          <w:lang w:val="ro-RO"/>
        </w:rPr>
        <w:t xml:space="preserve"> fa</w:t>
      </w:r>
      <w:r w:rsidR="00EA47DA" w:rsidRPr="00115C77">
        <w:rPr>
          <w:lang w:val="ro-RO"/>
        </w:rPr>
        <w:t>ț</w:t>
      </w:r>
      <w:r w:rsidRPr="00115C77">
        <w:rPr>
          <w:lang w:val="ro-RO"/>
        </w:rPr>
        <w:t xml:space="preserve">ă de mediul înconjurător </w:t>
      </w:r>
      <w:r w:rsidR="00F5330C" w:rsidRPr="00115C77">
        <w:rPr>
          <w:lang w:val="ro-RO"/>
        </w:rPr>
        <w:t>ș</w:t>
      </w:r>
      <w:r w:rsidR="003E0A6C" w:rsidRPr="00115C77">
        <w:rPr>
          <w:lang w:val="ro-RO"/>
        </w:rPr>
        <w:t>i</w:t>
      </w:r>
      <w:r w:rsidR="008E58FA">
        <w:rPr>
          <w:lang w:val="ro-RO"/>
        </w:rPr>
        <w:t xml:space="preserve"> altele asemenea.</w:t>
      </w:r>
    </w:p>
    <w:p w14:paraId="6011D98F" w14:textId="77777777" w:rsidR="008E58FA" w:rsidRPr="00115C77" w:rsidRDefault="008E58FA" w:rsidP="008E58FA">
      <w:pPr>
        <w:autoSpaceDE w:val="0"/>
        <w:autoSpaceDN w:val="0"/>
        <w:adjustRightInd w:val="0"/>
        <w:spacing w:after="0" w:line="254" w:lineRule="auto"/>
        <w:jc w:val="both"/>
        <w:rPr>
          <w:lang w:val="ro-RO"/>
        </w:rPr>
      </w:pPr>
    </w:p>
    <w:p w14:paraId="3A420662" w14:textId="242B86FE" w:rsidR="00E44B35" w:rsidRPr="00B54A76" w:rsidRDefault="00E44B35" w:rsidP="009760F7">
      <w:pPr>
        <w:pStyle w:val="Frspaiere"/>
        <w:ind w:firstLine="0"/>
        <w:rPr>
          <w:lang w:val="ro-RO"/>
        </w:rPr>
      </w:pPr>
      <w:r w:rsidRPr="00B54A76">
        <w:rPr>
          <w:lang w:val="ro-RO"/>
        </w:rPr>
        <w:t>Aceste coduri ale opera</w:t>
      </w:r>
      <w:r w:rsidR="00EA47DA" w:rsidRPr="00B54A76">
        <w:rPr>
          <w:lang w:val="ro-RO"/>
        </w:rPr>
        <w:t>ț</w:t>
      </w:r>
      <w:r w:rsidRPr="00B54A76">
        <w:rPr>
          <w:lang w:val="ro-RO"/>
        </w:rPr>
        <w:t xml:space="preserve">iunilor de valorificare/eliminare sunt conforme Anexelor nr. 2 </w:t>
      </w:r>
      <w:r w:rsidR="00F5330C" w:rsidRPr="00B54A76">
        <w:rPr>
          <w:lang w:val="ro-RO"/>
        </w:rPr>
        <w:t>ș</w:t>
      </w:r>
      <w:r w:rsidR="003E0A6C" w:rsidRPr="00B54A76">
        <w:rPr>
          <w:lang w:val="ro-RO"/>
        </w:rPr>
        <w:t>i</w:t>
      </w:r>
      <w:r w:rsidRPr="00B54A76">
        <w:rPr>
          <w:lang w:val="ro-RO"/>
        </w:rPr>
        <w:t xml:space="preserve"> 3 din Legea 211/2011 privind regimul </w:t>
      </w:r>
      <w:r w:rsidR="005D125C" w:rsidRPr="00B54A76">
        <w:rPr>
          <w:lang w:val="ro-RO"/>
        </w:rPr>
        <w:t>d</w:t>
      </w:r>
      <w:r w:rsidR="002B1F82" w:rsidRPr="00B54A76">
        <w:rPr>
          <w:lang w:val="ro-RO"/>
        </w:rPr>
        <w:t>eșeurilor</w:t>
      </w:r>
      <w:r w:rsidRPr="00B54A76">
        <w:rPr>
          <w:lang w:val="ro-RO"/>
        </w:rPr>
        <w:t xml:space="preserve"> cu modificările </w:t>
      </w:r>
      <w:r w:rsidR="00F5330C" w:rsidRPr="00B54A76">
        <w:rPr>
          <w:lang w:val="ro-RO"/>
        </w:rPr>
        <w:t>ș</w:t>
      </w:r>
      <w:r w:rsidR="003E0A6C" w:rsidRPr="00B54A76">
        <w:rPr>
          <w:lang w:val="ro-RO"/>
        </w:rPr>
        <w:t>i</w:t>
      </w:r>
      <w:r w:rsidRPr="00B54A76">
        <w:rPr>
          <w:lang w:val="ro-RO"/>
        </w:rPr>
        <w:t xml:space="preserve"> completările ulterioare. </w:t>
      </w:r>
    </w:p>
    <w:p w14:paraId="11FBBFFC" w14:textId="1873CC81" w:rsidR="00E44B35" w:rsidRPr="009760F7" w:rsidRDefault="00E44B35" w:rsidP="009760F7">
      <w:pPr>
        <w:pStyle w:val="Frspaiere"/>
        <w:ind w:firstLine="0"/>
        <w:rPr>
          <w:lang w:val="fr-FR"/>
        </w:rPr>
      </w:pPr>
      <w:r w:rsidRPr="00B54A76">
        <w:rPr>
          <w:lang w:val="fr-FR"/>
        </w:rPr>
        <w:t>Cantită</w:t>
      </w:r>
      <w:r w:rsidR="00EA47DA" w:rsidRPr="00B54A76">
        <w:rPr>
          <w:lang w:val="fr-FR"/>
        </w:rPr>
        <w:t>ț</w:t>
      </w:r>
      <w:r w:rsidRPr="00B54A76">
        <w:rPr>
          <w:lang w:val="fr-FR"/>
        </w:rPr>
        <w:t>ile eliminate de DCD raportate de operatorii economici autoriza</w:t>
      </w:r>
      <w:r w:rsidR="00EA47DA" w:rsidRPr="00B54A76">
        <w:rPr>
          <w:lang w:val="fr-FR"/>
        </w:rPr>
        <w:t>ț</w:t>
      </w:r>
      <w:r w:rsidRPr="00B54A76">
        <w:rPr>
          <w:lang w:val="fr-FR"/>
        </w:rPr>
        <w:t xml:space="preserve">i să trateze DCD sunt prezentate în tabelul de mai jos. </w:t>
      </w:r>
      <w:r w:rsidRPr="009760F7">
        <w:rPr>
          <w:lang w:val="fr-FR"/>
        </w:rPr>
        <w:t>Aceste date sunt preluate din chestionarele TRAT.</w:t>
      </w:r>
    </w:p>
    <w:p w14:paraId="1224633E" w14:textId="19000A95" w:rsidR="008E58FA" w:rsidRPr="009760F7" w:rsidRDefault="008E58FA">
      <w:pPr>
        <w:spacing w:after="0" w:line="240" w:lineRule="auto"/>
        <w:rPr>
          <w:rFonts w:asciiTheme="majorHAnsi" w:eastAsia="Times New Roman" w:hAnsiTheme="majorHAnsi"/>
          <w:sz w:val="22"/>
          <w:lang w:val="fr-FR"/>
        </w:rPr>
      </w:pPr>
      <w:r w:rsidRPr="009760F7">
        <w:rPr>
          <w:lang w:val="fr-FR"/>
        </w:rPr>
        <w:br w:type="page"/>
      </w:r>
    </w:p>
    <w:tbl>
      <w:tblPr>
        <w:tblW w:w="500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3541"/>
        <w:gridCol w:w="1162"/>
        <w:gridCol w:w="1161"/>
        <w:gridCol w:w="1161"/>
        <w:gridCol w:w="1161"/>
        <w:gridCol w:w="1165"/>
      </w:tblGrid>
      <w:tr w:rsidR="002A1222" w:rsidRPr="002A1222" w14:paraId="47E38818" w14:textId="77777777" w:rsidTr="002A1222">
        <w:trPr>
          <w:trHeight w:val="397"/>
        </w:trPr>
        <w:tc>
          <w:tcPr>
            <w:tcW w:w="1893" w:type="pct"/>
            <w:vMerge w:val="restart"/>
            <w:shd w:val="clear" w:color="auto" w:fill="00B0F0"/>
            <w:vAlign w:val="center"/>
          </w:tcPr>
          <w:p w14:paraId="0200ECFC" w14:textId="042B7B28" w:rsidR="00E44B35" w:rsidRPr="002A1222" w:rsidRDefault="003E0A6C" w:rsidP="002A1222">
            <w:pPr>
              <w:spacing w:after="0"/>
              <w:jc w:val="center"/>
              <w:rPr>
                <w:rFonts w:eastAsia="Verdana"/>
                <w:b/>
                <w:lang w:val="ro-RO"/>
              </w:rPr>
            </w:pPr>
            <w:r w:rsidRPr="002A1222">
              <w:rPr>
                <w:b/>
                <w:lang w:val="ro-RO"/>
              </w:rPr>
              <w:t>De</w:t>
            </w:r>
            <w:r w:rsidR="00F5330C" w:rsidRPr="002A1222">
              <w:rPr>
                <w:b/>
                <w:lang w:val="ro-RO"/>
              </w:rPr>
              <w:t>ș</w:t>
            </w:r>
            <w:r w:rsidRPr="002A1222">
              <w:rPr>
                <w:b/>
                <w:lang w:val="ro-RO"/>
              </w:rPr>
              <w:t>euri</w:t>
            </w:r>
            <w:r w:rsidR="00E44B35" w:rsidRPr="002A1222">
              <w:rPr>
                <w:b/>
                <w:spacing w:val="9"/>
                <w:lang w:val="ro-RO"/>
              </w:rPr>
              <w:t xml:space="preserve"> </w:t>
            </w:r>
            <w:r w:rsidR="00E44B35" w:rsidRPr="002A1222">
              <w:rPr>
                <w:b/>
                <w:spacing w:val="-1"/>
                <w:lang w:val="ro-RO"/>
              </w:rPr>
              <w:t>din</w:t>
            </w:r>
            <w:r w:rsidR="00E44B35" w:rsidRPr="002A1222">
              <w:rPr>
                <w:b/>
                <w:spacing w:val="9"/>
                <w:lang w:val="ro-RO"/>
              </w:rPr>
              <w:t xml:space="preserve"> </w:t>
            </w:r>
            <w:r w:rsidR="00E44B35" w:rsidRPr="002A1222">
              <w:rPr>
                <w:b/>
                <w:lang w:val="ro-RO"/>
              </w:rPr>
              <w:t>construc</w:t>
            </w:r>
            <w:r w:rsidR="00EA47DA" w:rsidRPr="002A1222">
              <w:rPr>
                <w:b/>
                <w:lang w:val="ro-RO"/>
              </w:rPr>
              <w:t>ț</w:t>
            </w:r>
            <w:r w:rsidR="00E44B35" w:rsidRPr="002A1222">
              <w:rPr>
                <w:b/>
                <w:lang w:val="ro-RO"/>
              </w:rPr>
              <w:t>ii</w:t>
            </w:r>
          </w:p>
          <w:p w14:paraId="78902921" w14:textId="5961FBFD" w:rsidR="00E44B35" w:rsidRPr="002A1222" w:rsidRDefault="00F5330C" w:rsidP="002A1222">
            <w:pPr>
              <w:spacing w:after="0"/>
              <w:jc w:val="center"/>
              <w:rPr>
                <w:rFonts w:eastAsia="Verdana"/>
                <w:b/>
                <w:lang w:val="ro-RO"/>
              </w:rPr>
            </w:pPr>
            <w:r w:rsidRPr="002A1222">
              <w:rPr>
                <w:b/>
                <w:spacing w:val="-1"/>
                <w:lang w:val="ro-RO"/>
              </w:rPr>
              <w:t>ș</w:t>
            </w:r>
            <w:r w:rsidR="003E0A6C" w:rsidRPr="002A1222">
              <w:rPr>
                <w:b/>
                <w:spacing w:val="-1"/>
                <w:lang w:val="ro-RO"/>
              </w:rPr>
              <w:t>i</w:t>
            </w:r>
            <w:r w:rsidR="00E44B35" w:rsidRPr="002A1222">
              <w:rPr>
                <w:b/>
                <w:spacing w:val="11"/>
                <w:lang w:val="ro-RO"/>
              </w:rPr>
              <w:t xml:space="preserve"> </w:t>
            </w:r>
            <w:r w:rsidR="00E44B35" w:rsidRPr="002A1222">
              <w:rPr>
                <w:b/>
                <w:lang w:val="ro-RO"/>
              </w:rPr>
              <w:t>desfiin</w:t>
            </w:r>
            <w:r w:rsidR="00EA47DA" w:rsidRPr="002A1222">
              <w:rPr>
                <w:b/>
                <w:lang w:val="ro-RO"/>
              </w:rPr>
              <w:t>ț</w:t>
            </w:r>
            <w:r w:rsidR="00E44B35" w:rsidRPr="002A1222">
              <w:rPr>
                <w:b/>
                <w:lang w:val="ro-RO"/>
              </w:rPr>
              <w:t>ări</w:t>
            </w:r>
          </w:p>
        </w:tc>
        <w:tc>
          <w:tcPr>
            <w:tcW w:w="3107" w:type="pct"/>
            <w:gridSpan w:val="5"/>
            <w:shd w:val="clear" w:color="auto" w:fill="00B0F0"/>
            <w:vAlign w:val="center"/>
          </w:tcPr>
          <w:p w14:paraId="4D86CFED" w14:textId="77777777" w:rsidR="00E44B35" w:rsidRPr="002A1222" w:rsidRDefault="00E44B35" w:rsidP="002A1222">
            <w:pPr>
              <w:spacing w:after="0"/>
              <w:jc w:val="center"/>
              <w:rPr>
                <w:rFonts w:eastAsia="Verdana"/>
                <w:b/>
                <w:lang w:val="ro-RO"/>
              </w:rPr>
            </w:pPr>
            <w:r w:rsidRPr="002A1222">
              <w:rPr>
                <w:b/>
                <w:lang w:val="ro-RO"/>
              </w:rPr>
              <w:t>Cantitate</w:t>
            </w:r>
            <w:r w:rsidRPr="002A1222">
              <w:rPr>
                <w:b/>
                <w:spacing w:val="11"/>
                <w:lang w:val="ro-RO"/>
              </w:rPr>
              <w:t xml:space="preserve"> </w:t>
            </w:r>
            <w:r w:rsidRPr="002A1222">
              <w:rPr>
                <w:b/>
                <w:lang w:val="ro-RO"/>
              </w:rPr>
              <w:t>eliminată</w:t>
            </w:r>
            <w:r w:rsidRPr="002A1222">
              <w:rPr>
                <w:b/>
                <w:spacing w:val="12"/>
                <w:lang w:val="ro-RO"/>
              </w:rPr>
              <w:t xml:space="preserve"> </w:t>
            </w:r>
            <w:r w:rsidRPr="002A1222">
              <w:rPr>
                <w:b/>
                <w:lang w:val="ro-RO"/>
              </w:rPr>
              <w:t>(t/an)</w:t>
            </w:r>
          </w:p>
        </w:tc>
      </w:tr>
      <w:tr w:rsidR="002A1222" w:rsidRPr="002A1222" w14:paraId="4EBC4389" w14:textId="77777777" w:rsidTr="002A1222">
        <w:trPr>
          <w:trHeight w:val="397"/>
        </w:trPr>
        <w:tc>
          <w:tcPr>
            <w:tcW w:w="1893" w:type="pct"/>
            <w:vMerge/>
            <w:shd w:val="clear" w:color="auto" w:fill="00B0F0"/>
            <w:vAlign w:val="center"/>
          </w:tcPr>
          <w:p w14:paraId="7EE8E81E" w14:textId="77777777" w:rsidR="00E44B35" w:rsidRPr="002A1222" w:rsidRDefault="00E44B35" w:rsidP="002A1222">
            <w:pPr>
              <w:spacing w:after="0"/>
              <w:jc w:val="center"/>
              <w:rPr>
                <w:b/>
                <w:lang w:val="ro-RO"/>
              </w:rPr>
            </w:pPr>
          </w:p>
        </w:tc>
        <w:tc>
          <w:tcPr>
            <w:tcW w:w="621" w:type="pct"/>
            <w:shd w:val="clear" w:color="auto" w:fill="00B0F0"/>
            <w:vAlign w:val="center"/>
          </w:tcPr>
          <w:p w14:paraId="481DBA37" w14:textId="77777777" w:rsidR="00E44B35" w:rsidRPr="002A1222" w:rsidRDefault="00E44B35" w:rsidP="002A1222">
            <w:pPr>
              <w:spacing w:after="0"/>
              <w:jc w:val="center"/>
              <w:rPr>
                <w:rFonts w:eastAsia="Verdana"/>
                <w:b/>
                <w:lang w:val="ro-RO"/>
              </w:rPr>
            </w:pPr>
            <w:r w:rsidRPr="002A1222">
              <w:rPr>
                <w:b/>
                <w:lang w:val="ro-RO"/>
              </w:rPr>
              <w:t>2013</w:t>
            </w:r>
          </w:p>
        </w:tc>
        <w:tc>
          <w:tcPr>
            <w:tcW w:w="621" w:type="pct"/>
            <w:shd w:val="clear" w:color="auto" w:fill="00B0F0"/>
            <w:vAlign w:val="center"/>
          </w:tcPr>
          <w:p w14:paraId="377D9870" w14:textId="77777777" w:rsidR="00E44B35" w:rsidRPr="002A1222" w:rsidRDefault="00E44B35" w:rsidP="002A1222">
            <w:pPr>
              <w:spacing w:after="0"/>
              <w:jc w:val="center"/>
              <w:rPr>
                <w:rFonts w:eastAsia="Verdana"/>
                <w:b/>
                <w:lang w:val="ro-RO"/>
              </w:rPr>
            </w:pPr>
            <w:r w:rsidRPr="002A1222">
              <w:rPr>
                <w:b/>
                <w:lang w:val="ro-RO"/>
              </w:rPr>
              <w:t>2014</w:t>
            </w:r>
          </w:p>
        </w:tc>
        <w:tc>
          <w:tcPr>
            <w:tcW w:w="621" w:type="pct"/>
            <w:shd w:val="clear" w:color="auto" w:fill="00B0F0"/>
            <w:vAlign w:val="center"/>
          </w:tcPr>
          <w:p w14:paraId="684DCCF6" w14:textId="77777777" w:rsidR="00E44B35" w:rsidRPr="002A1222" w:rsidRDefault="00E44B35" w:rsidP="002A1222">
            <w:pPr>
              <w:spacing w:after="0"/>
              <w:jc w:val="center"/>
              <w:rPr>
                <w:rFonts w:eastAsia="Verdana"/>
                <w:b/>
                <w:lang w:val="ro-RO"/>
              </w:rPr>
            </w:pPr>
            <w:r w:rsidRPr="002A1222">
              <w:rPr>
                <w:b/>
                <w:lang w:val="ro-RO"/>
              </w:rPr>
              <w:t>2015</w:t>
            </w:r>
          </w:p>
        </w:tc>
        <w:tc>
          <w:tcPr>
            <w:tcW w:w="621" w:type="pct"/>
            <w:shd w:val="clear" w:color="auto" w:fill="00B0F0"/>
            <w:vAlign w:val="center"/>
          </w:tcPr>
          <w:p w14:paraId="0BBCF620" w14:textId="77777777" w:rsidR="00E44B35" w:rsidRPr="002A1222" w:rsidRDefault="00E44B35" w:rsidP="002A1222">
            <w:pPr>
              <w:spacing w:after="0"/>
              <w:jc w:val="center"/>
              <w:rPr>
                <w:rFonts w:eastAsia="Verdana"/>
                <w:b/>
                <w:lang w:val="ro-RO"/>
              </w:rPr>
            </w:pPr>
            <w:r w:rsidRPr="002A1222">
              <w:rPr>
                <w:b/>
                <w:lang w:val="ro-RO"/>
              </w:rPr>
              <w:t>2016</w:t>
            </w:r>
          </w:p>
        </w:tc>
        <w:tc>
          <w:tcPr>
            <w:tcW w:w="623" w:type="pct"/>
            <w:shd w:val="clear" w:color="auto" w:fill="00B0F0"/>
            <w:vAlign w:val="center"/>
          </w:tcPr>
          <w:p w14:paraId="6B3AEDA8" w14:textId="77777777" w:rsidR="00E44B35" w:rsidRPr="002A1222" w:rsidRDefault="00E44B35" w:rsidP="002A1222">
            <w:pPr>
              <w:spacing w:after="0"/>
              <w:jc w:val="center"/>
              <w:rPr>
                <w:rFonts w:eastAsia="Verdana"/>
                <w:b/>
                <w:lang w:val="ro-RO"/>
              </w:rPr>
            </w:pPr>
            <w:r w:rsidRPr="002A1222">
              <w:rPr>
                <w:b/>
                <w:lang w:val="ro-RO"/>
              </w:rPr>
              <w:t>2017</w:t>
            </w:r>
          </w:p>
        </w:tc>
      </w:tr>
      <w:tr w:rsidR="002A1222" w:rsidRPr="00115C77" w14:paraId="0FEEE341" w14:textId="77777777" w:rsidTr="002A1222">
        <w:trPr>
          <w:trHeight w:val="397"/>
        </w:trPr>
        <w:tc>
          <w:tcPr>
            <w:tcW w:w="1893" w:type="pct"/>
            <w:vAlign w:val="center"/>
          </w:tcPr>
          <w:p w14:paraId="2777C234" w14:textId="77777777" w:rsidR="00E44B35" w:rsidRPr="002A1222" w:rsidRDefault="00E44B35" w:rsidP="002A1222">
            <w:pPr>
              <w:spacing w:after="0"/>
              <w:rPr>
                <w:rFonts w:eastAsia="Verdana"/>
                <w:b/>
                <w:lang w:val="ro-RO"/>
              </w:rPr>
            </w:pPr>
            <w:r w:rsidRPr="002A1222">
              <w:rPr>
                <w:b/>
                <w:lang w:val="ro-RO"/>
              </w:rPr>
              <w:t>DCD</w:t>
            </w:r>
            <w:r w:rsidRPr="002A1222">
              <w:rPr>
                <w:b/>
                <w:spacing w:val="14"/>
                <w:lang w:val="ro-RO"/>
              </w:rPr>
              <w:t xml:space="preserve"> </w:t>
            </w:r>
            <w:r w:rsidRPr="002A1222">
              <w:rPr>
                <w:b/>
                <w:lang w:val="ro-RO"/>
              </w:rPr>
              <w:t>nepericuloase</w:t>
            </w:r>
          </w:p>
        </w:tc>
        <w:tc>
          <w:tcPr>
            <w:tcW w:w="621" w:type="pct"/>
            <w:vAlign w:val="center"/>
          </w:tcPr>
          <w:p w14:paraId="3861F9CA" w14:textId="77777777" w:rsidR="00E44B35" w:rsidRPr="00115C77" w:rsidRDefault="00E44B35" w:rsidP="002A1222">
            <w:pPr>
              <w:spacing w:after="0"/>
              <w:jc w:val="center"/>
              <w:rPr>
                <w:lang w:val="ro-RO"/>
              </w:rPr>
            </w:pPr>
            <w:r w:rsidRPr="00115C77">
              <w:rPr>
                <w:lang w:val="ro-RO"/>
              </w:rPr>
              <w:t>13.493,54</w:t>
            </w:r>
          </w:p>
        </w:tc>
        <w:tc>
          <w:tcPr>
            <w:tcW w:w="621" w:type="pct"/>
            <w:vAlign w:val="center"/>
          </w:tcPr>
          <w:p w14:paraId="21B89D5E" w14:textId="77777777" w:rsidR="00E44B35" w:rsidRPr="00115C77" w:rsidRDefault="00E44B35" w:rsidP="002A1222">
            <w:pPr>
              <w:spacing w:after="0"/>
              <w:jc w:val="center"/>
              <w:rPr>
                <w:lang w:val="ro-RO"/>
              </w:rPr>
            </w:pPr>
            <w:r w:rsidRPr="00115C77">
              <w:rPr>
                <w:lang w:val="ro-RO"/>
              </w:rPr>
              <w:t>22.907,52</w:t>
            </w:r>
          </w:p>
        </w:tc>
        <w:tc>
          <w:tcPr>
            <w:tcW w:w="621" w:type="pct"/>
            <w:vAlign w:val="center"/>
          </w:tcPr>
          <w:p w14:paraId="4279D09A" w14:textId="77777777" w:rsidR="00E44B35" w:rsidRPr="00115C77" w:rsidRDefault="00E44B35" w:rsidP="002A1222">
            <w:pPr>
              <w:spacing w:after="0"/>
              <w:jc w:val="center"/>
              <w:rPr>
                <w:lang w:val="ro-RO"/>
              </w:rPr>
            </w:pPr>
            <w:r w:rsidRPr="00115C77">
              <w:rPr>
                <w:lang w:val="ro-RO"/>
              </w:rPr>
              <w:t>20.793,06</w:t>
            </w:r>
          </w:p>
        </w:tc>
        <w:tc>
          <w:tcPr>
            <w:tcW w:w="621" w:type="pct"/>
            <w:vAlign w:val="center"/>
          </w:tcPr>
          <w:p w14:paraId="5644794A" w14:textId="77777777" w:rsidR="00E44B35" w:rsidRPr="00115C77" w:rsidRDefault="00E44B35" w:rsidP="002A1222">
            <w:pPr>
              <w:spacing w:after="0"/>
              <w:jc w:val="center"/>
              <w:rPr>
                <w:lang w:val="ro-RO"/>
              </w:rPr>
            </w:pPr>
            <w:r w:rsidRPr="00115C77">
              <w:rPr>
                <w:lang w:val="ro-RO"/>
              </w:rPr>
              <w:t>9.936,63</w:t>
            </w:r>
          </w:p>
        </w:tc>
        <w:tc>
          <w:tcPr>
            <w:tcW w:w="623" w:type="pct"/>
            <w:vAlign w:val="center"/>
          </w:tcPr>
          <w:p w14:paraId="1BEDE174" w14:textId="77777777" w:rsidR="00E44B35" w:rsidRPr="00115C77" w:rsidRDefault="00E44B35" w:rsidP="002A1222">
            <w:pPr>
              <w:spacing w:after="0"/>
              <w:jc w:val="center"/>
              <w:rPr>
                <w:lang w:val="ro-RO"/>
              </w:rPr>
            </w:pPr>
            <w:r w:rsidRPr="00115C77">
              <w:rPr>
                <w:lang w:val="ro-RO"/>
              </w:rPr>
              <w:t>8.806,00</w:t>
            </w:r>
          </w:p>
        </w:tc>
      </w:tr>
      <w:tr w:rsidR="002A1222" w:rsidRPr="00115C77" w14:paraId="101E2B4D" w14:textId="77777777" w:rsidTr="002A1222">
        <w:trPr>
          <w:trHeight w:val="397"/>
        </w:trPr>
        <w:tc>
          <w:tcPr>
            <w:tcW w:w="1893" w:type="pct"/>
            <w:vAlign w:val="center"/>
          </w:tcPr>
          <w:p w14:paraId="5A90EC5C" w14:textId="77777777" w:rsidR="00E44B35" w:rsidRPr="002A1222" w:rsidRDefault="00E44B35" w:rsidP="002A1222">
            <w:pPr>
              <w:spacing w:after="0"/>
              <w:rPr>
                <w:rFonts w:eastAsia="Verdana"/>
                <w:b/>
                <w:lang w:val="ro-RO"/>
              </w:rPr>
            </w:pPr>
            <w:r w:rsidRPr="002A1222">
              <w:rPr>
                <w:b/>
                <w:lang w:val="ro-RO"/>
              </w:rPr>
              <w:t>DCD</w:t>
            </w:r>
            <w:r w:rsidRPr="002A1222">
              <w:rPr>
                <w:b/>
                <w:spacing w:val="12"/>
                <w:lang w:val="ro-RO"/>
              </w:rPr>
              <w:t xml:space="preserve"> </w:t>
            </w:r>
            <w:r w:rsidRPr="002A1222">
              <w:rPr>
                <w:b/>
                <w:lang w:val="ro-RO"/>
              </w:rPr>
              <w:t>periculoase</w:t>
            </w:r>
          </w:p>
        </w:tc>
        <w:tc>
          <w:tcPr>
            <w:tcW w:w="621" w:type="pct"/>
            <w:vAlign w:val="center"/>
          </w:tcPr>
          <w:p w14:paraId="04C864A9" w14:textId="77777777" w:rsidR="00E44B35" w:rsidRPr="00115C77" w:rsidRDefault="00E44B35" w:rsidP="002A1222">
            <w:pPr>
              <w:spacing w:after="0"/>
              <w:jc w:val="center"/>
              <w:rPr>
                <w:lang w:val="ro-RO"/>
              </w:rPr>
            </w:pPr>
            <w:r w:rsidRPr="00115C77">
              <w:rPr>
                <w:lang w:val="ro-RO"/>
              </w:rPr>
              <w:t>2,16</w:t>
            </w:r>
          </w:p>
        </w:tc>
        <w:tc>
          <w:tcPr>
            <w:tcW w:w="621" w:type="pct"/>
            <w:vAlign w:val="center"/>
          </w:tcPr>
          <w:p w14:paraId="16CA55B4" w14:textId="77777777" w:rsidR="00E44B35" w:rsidRPr="00115C77" w:rsidRDefault="00E44B35" w:rsidP="002A1222">
            <w:pPr>
              <w:spacing w:after="0"/>
              <w:jc w:val="center"/>
              <w:rPr>
                <w:lang w:val="ro-RO"/>
              </w:rPr>
            </w:pPr>
            <w:r w:rsidRPr="00115C77">
              <w:rPr>
                <w:lang w:val="ro-RO"/>
              </w:rPr>
              <w:t>53,25</w:t>
            </w:r>
          </w:p>
        </w:tc>
        <w:tc>
          <w:tcPr>
            <w:tcW w:w="621" w:type="pct"/>
            <w:vAlign w:val="center"/>
          </w:tcPr>
          <w:p w14:paraId="6B46979B" w14:textId="77777777" w:rsidR="00E44B35" w:rsidRPr="00115C77" w:rsidRDefault="00E44B35" w:rsidP="002A1222">
            <w:pPr>
              <w:spacing w:after="0"/>
              <w:jc w:val="center"/>
              <w:rPr>
                <w:lang w:val="ro-RO"/>
              </w:rPr>
            </w:pPr>
            <w:r w:rsidRPr="00115C77">
              <w:rPr>
                <w:lang w:val="ro-RO"/>
              </w:rPr>
              <w:t>22,32</w:t>
            </w:r>
          </w:p>
        </w:tc>
        <w:tc>
          <w:tcPr>
            <w:tcW w:w="621" w:type="pct"/>
            <w:vAlign w:val="center"/>
          </w:tcPr>
          <w:p w14:paraId="0E32FE83" w14:textId="77777777" w:rsidR="00E44B35" w:rsidRPr="00115C77" w:rsidRDefault="00E44B35" w:rsidP="002A1222">
            <w:pPr>
              <w:spacing w:after="0"/>
              <w:jc w:val="center"/>
              <w:rPr>
                <w:lang w:val="ro-RO"/>
              </w:rPr>
            </w:pPr>
            <w:r w:rsidRPr="00115C77">
              <w:rPr>
                <w:lang w:val="ro-RO"/>
              </w:rPr>
              <w:t>0,96</w:t>
            </w:r>
          </w:p>
        </w:tc>
        <w:tc>
          <w:tcPr>
            <w:tcW w:w="623" w:type="pct"/>
            <w:vAlign w:val="center"/>
          </w:tcPr>
          <w:p w14:paraId="555A9BF7" w14:textId="77777777" w:rsidR="00E44B35" w:rsidRPr="00115C77" w:rsidRDefault="00E44B35" w:rsidP="002A1222">
            <w:pPr>
              <w:spacing w:after="0"/>
              <w:jc w:val="center"/>
              <w:rPr>
                <w:lang w:val="ro-RO"/>
              </w:rPr>
            </w:pPr>
            <w:r w:rsidRPr="00115C77">
              <w:rPr>
                <w:lang w:val="ro-RO"/>
              </w:rPr>
              <w:t>107,58</w:t>
            </w:r>
          </w:p>
        </w:tc>
      </w:tr>
      <w:tr w:rsidR="002A1222" w:rsidRPr="00115C77" w14:paraId="2B2067B1" w14:textId="77777777" w:rsidTr="002A1222">
        <w:trPr>
          <w:trHeight w:val="397"/>
        </w:trPr>
        <w:tc>
          <w:tcPr>
            <w:tcW w:w="1893" w:type="pct"/>
            <w:vAlign w:val="center"/>
          </w:tcPr>
          <w:p w14:paraId="706FD0E8" w14:textId="11F089BE" w:rsidR="00E44B35" w:rsidRPr="002A1222" w:rsidRDefault="00E44B35" w:rsidP="002A1222">
            <w:pPr>
              <w:spacing w:after="0"/>
              <w:rPr>
                <w:rFonts w:eastAsia="Verdana"/>
                <w:b/>
                <w:lang w:val="ro-RO"/>
              </w:rPr>
            </w:pPr>
            <w:r w:rsidRPr="002A1222">
              <w:rPr>
                <w:b/>
                <w:lang w:val="ro-RO"/>
              </w:rPr>
              <w:t>Total</w:t>
            </w:r>
            <w:r w:rsidRPr="002A1222">
              <w:rPr>
                <w:b/>
                <w:spacing w:val="9"/>
                <w:lang w:val="ro-RO"/>
              </w:rPr>
              <w:t xml:space="preserve"> </w:t>
            </w:r>
            <w:r w:rsidRPr="002A1222">
              <w:rPr>
                <w:b/>
                <w:lang w:val="ro-RO"/>
              </w:rPr>
              <w:t>jude</w:t>
            </w:r>
            <w:r w:rsidR="00EA47DA" w:rsidRPr="002A1222">
              <w:rPr>
                <w:b/>
                <w:lang w:val="ro-RO"/>
              </w:rPr>
              <w:t>ț</w:t>
            </w:r>
          </w:p>
        </w:tc>
        <w:tc>
          <w:tcPr>
            <w:tcW w:w="621" w:type="pct"/>
            <w:vAlign w:val="center"/>
          </w:tcPr>
          <w:p w14:paraId="0CAE4D5E" w14:textId="77777777" w:rsidR="00E44B35" w:rsidRPr="002A1222" w:rsidRDefault="00E44B35" w:rsidP="002A1222">
            <w:pPr>
              <w:spacing w:after="0"/>
              <w:jc w:val="center"/>
              <w:rPr>
                <w:b/>
                <w:lang w:val="ro-RO"/>
              </w:rPr>
            </w:pPr>
            <w:r w:rsidRPr="002A1222">
              <w:rPr>
                <w:b/>
                <w:lang w:val="ro-RO"/>
              </w:rPr>
              <w:t>13.495,70</w:t>
            </w:r>
          </w:p>
        </w:tc>
        <w:tc>
          <w:tcPr>
            <w:tcW w:w="621" w:type="pct"/>
            <w:vAlign w:val="center"/>
          </w:tcPr>
          <w:p w14:paraId="15DAD702" w14:textId="77777777" w:rsidR="00E44B35" w:rsidRPr="002A1222" w:rsidRDefault="00E44B35" w:rsidP="002A1222">
            <w:pPr>
              <w:spacing w:after="0"/>
              <w:jc w:val="center"/>
              <w:rPr>
                <w:b/>
                <w:lang w:val="ro-RO"/>
              </w:rPr>
            </w:pPr>
            <w:r w:rsidRPr="002A1222">
              <w:rPr>
                <w:b/>
                <w:lang w:val="ro-RO"/>
              </w:rPr>
              <w:t>22.960,77</w:t>
            </w:r>
          </w:p>
        </w:tc>
        <w:tc>
          <w:tcPr>
            <w:tcW w:w="621" w:type="pct"/>
            <w:vAlign w:val="center"/>
          </w:tcPr>
          <w:p w14:paraId="077722A0" w14:textId="77777777" w:rsidR="00E44B35" w:rsidRPr="002A1222" w:rsidRDefault="00E44B35" w:rsidP="002A1222">
            <w:pPr>
              <w:spacing w:after="0"/>
              <w:jc w:val="center"/>
              <w:rPr>
                <w:b/>
                <w:lang w:val="ro-RO"/>
              </w:rPr>
            </w:pPr>
            <w:r w:rsidRPr="002A1222">
              <w:rPr>
                <w:b/>
                <w:lang w:val="ro-RO"/>
              </w:rPr>
              <w:t>20.815,38</w:t>
            </w:r>
          </w:p>
        </w:tc>
        <w:tc>
          <w:tcPr>
            <w:tcW w:w="621" w:type="pct"/>
            <w:vAlign w:val="center"/>
          </w:tcPr>
          <w:p w14:paraId="0077FEC3" w14:textId="77777777" w:rsidR="00E44B35" w:rsidRPr="002A1222" w:rsidRDefault="00E44B35" w:rsidP="002A1222">
            <w:pPr>
              <w:spacing w:after="0"/>
              <w:jc w:val="center"/>
              <w:rPr>
                <w:rFonts w:asciiTheme="minorHAnsi" w:hAnsiTheme="minorHAnsi"/>
                <w:b/>
                <w:lang w:val="ro-RO"/>
              </w:rPr>
            </w:pPr>
            <w:r w:rsidRPr="002A1222">
              <w:rPr>
                <w:b/>
                <w:lang w:val="ro-RO"/>
              </w:rPr>
              <w:t>9.937,59</w:t>
            </w:r>
          </w:p>
        </w:tc>
        <w:tc>
          <w:tcPr>
            <w:tcW w:w="623" w:type="pct"/>
            <w:vAlign w:val="center"/>
          </w:tcPr>
          <w:p w14:paraId="16753FE1" w14:textId="77777777" w:rsidR="00E44B35" w:rsidRPr="002A1222" w:rsidRDefault="00E44B35" w:rsidP="002A1222">
            <w:pPr>
              <w:spacing w:after="0"/>
              <w:jc w:val="center"/>
              <w:rPr>
                <w:rFonts w:asciiTheme="minorHAnsi" w:hAnsiTheme="minorHAnsi"/>
                <w:b/>
                <w:lang w:val="ro-RO"/>
              </w:rPr>
            </w:pPr>
            <w:r w:rsidRPr="002A1222">
              <w:rPr>
                <w:b/>
                <w:lang w:val="ro-RO"/>
              </w:rPr>
              <w:t>8.913,58</w:t>
            </w:r>
          </w:p>
        </w:tc>
      </w:tr>
    </w:tbl>
    <w:p w14:paraId="7CAB293A" w14:textId="7C935FED" w:rsidR="002A1222" w:rsidRPr="008E58FA" w:rsidRDefault="002A1222" w:rsidP="002A1222">
      <w:pPr>
        <w:pStyle w:val="Frspaiere"/>
        <w:ind w:firstLine="0"/>
        <w:jc w:val="center"/>
        <w:rPr>
          <w:lang w:val="fr-FR"/>
        </w:rPr>
      </w:pPr>
      <w:bookmarkStart w:id="277" w:name="_Toc22554992"/>
      <w:bookmarkStart w:id="278" w:name="_Toc2232115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806A3F">
        <w:rPr>
          <w:rStyle w:val="Accentuaresubtil"/>
          <w:lang w:val="ro-RO"/>
        </w:rPr>
        <w:t>39</w:t>
      </w:r>
      <w:r w:rsidRPr="00FD49CC">
        <w:rPr>
          <w:rStyle w:val="Accentuaresubtil"/>
          <w:lang w:val="ro-RO"/>
        </w:rPr>
        <w:t xml:space="preserve">: </w:t>
      </w:r>
      <w:r w:rsidRPr="002A1222">
        <w:rPr>
          <w:rStyle w:val="Accentuaresubtil"/>
          <w:lang w:val="ro-RO"/>
        </w:rPr>
        <w:t>Cantitatea valorificată, respectiv eliminată de DCD (Surse: APM, administrația locală)</w:t>
      </w:r>
      <w:bookmarkEnd w:id="277"/>
    </w:p>
    <w:bookmarkEnd w:id="278"/>
    <w:p w14:paraId="71377007" w14:textId="73FB676E" w:rsidR="00E44B35" w:rsidRPr="00115C77" w:rsidRDefault="00E44B35" w:rsidP="009760F7">
      <w:pPr>
        <w:pStyle w:val="Frspaiere"/>
        <w:ind w:firstLine="0"/>
        <w:rPr>
          <w:rFonts w:eastAsia="Verdana"/>
          <w:lang w:val="ro-RO"/>
        </w:rPr>
      </w:pPr>
      <w:r w:rsidRPr="00115C77">
        <w:rPr>
          <w:spacing w:val="-1"/>
          <w:lang w:val="ro-RO"/>
        </w:rPr>
        <w:t>În ceea ce prive</w:t>
      </w:r>
      <w:r w:rsidR="00F5330C" w:rsidRPr="00115C77">
        <w:rPr>
          <w:spacing w:val="-1"/>
          <w:lang w:val="ro-RO"/>
        </w:rPr>
        <w:t>ș</w:t>
      </w:r>
      <w:r w:rsidRPr="00115C77">
        <w:rPr>
          <w:spacing w:val="-1"/>
          <w:lang w:val="ro-RO"/>
        </w:rPr>
        <w:t xml:space="preserve">te capacitatea de tratare a </w:t>
      </w:r>
      <w:r w:rsidR="005D125C" w:rsidRPr="00115C77">
        <w:rPr>
          <w:spacing w:val="-1"/>
          <w:lang w:val="ro-RO"/>
        </w:rPr>
        <w:t>d</w:t>
      </w:r>
      <w:r w:rsidR="002B1F82" w:rsidRPr="00115C77">
        <w:rPr>
          <w:spacing w:val="-1"/>
          <w:lang w:val="ro-RO"/>
        </w:rPr>
        <w:t>eșeurilor</w:t>
      </w:r>
      <w:r w:rsidRPr="00115C77">
        <w:rPr>
          <w:spacing w:val="-1"/>
          <w:lang w:val="ro-RO"/>
        </w:rPr>
        <w:t xml:space="preserve"> din construc</w:t>
      </w:r>
      <w:r w:rsidR="00EA47DA" w:rsidRPr="00115C77">
        <w:rPr>
          <w:spacing w:val="-1"/>
          <w:lang w:val="ro-RO"/>
        </w:rPr>
        <w:t>ț</w:t>
      </w:r>
      <w:r w:rsidRPr="00115C77">
        <w:rPr>
          <w:spacing w:val="-1"/>
          <w:lang w:val="ro-RO"/>
        </w:rPr>
        <w:t xml:space="preserve">ii </w:t>
      </w:r>
      <w:r w:rsidR="00F5330C" w:rsidRPr="00115C77">
        <w:rPr>
          <w:spacing w:val="-1"/>
          <w:lang w:val="ro-RO"/>
        </w:rPr>
        <w:t>ș</w:t>
      </w:r>
      <w:r w:rsidR="003E0A6C" w:rsidRPr="00115C77">
        <w:rPr>
          <w:spacing w:val="-1"/>
          <w:lang w:val="ro-RO"/>
        </w:rPr>
        <w:t>i</w:t>
      </w:r>
      <w:r w:rsidRPr="00115C77">
        <w:rPr>
          <w:spacing w:val="-1"/>
          <w:lang w:val="ro-RO"/>
        </w:rPr>
        <w:t xml:space="preserve"> demolări nu sunt date raportate disponibile.</w:t>
      </w:r>
    </w:p>
    <w:p w14:paraId="76D1BDD4" w14:textId="50BF9AD9" w:rsidR="00E44B35" w:rsidRPr="00115C77" w:rsidRDefault="00E44B35" w:rsidP="002A1222">
      <w:pPr>
        <w:pStyle w:val="TableParagraph"/>
        <w:rPr>
          <w:lang w:val="ro-RO"/>
        </w:rPr>
      </w:pPr>
      <w:r w:rsidRPr="00115C77">
        <w:rPr>
          <w:lang w:val="ro-RO"/>
        </w:rPr>
        <w:t xml:space="preserve">Evaluarea îndeplinirii obiectivelor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intelor privind gestionarea DCD din PJGD/PMGD anterior</w:t>
      </w:r>
    </w:p>
    <w:p w14:paraId="676C6B38" w14:textId="1E1B132C" w:rsidR="00E44B35" w:rsidRPr="00B54A76" w:rsidRDefault="00E44B35" w:rsidP="002A1222">
      <w:pPr>
        <w:pStyle w:val="Frspaiere"/>
        <w:rPr>
          <w:lang w:val="ro-RO"/>
        </w:rPr>
      </w:pPr>
      <w:r w:rsidRPr="00B54A76">
        <w:rPr>
          <w:lang w:val="ro-RO"/>
        </w:rPr>
        <w:t xml:space="preserve">În tabelul de mai jos sunt prezentate obiectivele privind gestionarea </w:t>
      </w:r>
      <w:r w:rsidR="005D125C" w:rsidRPr="00B54A76">
        <w:rPr>
          <w:lang w:val="ro-RO"/>
        </w:rPr>
        <w:t>d</w:t>
      </w:r>
      <w:r w:rsidR="002B1F82" w:rsidRPr="00B54A76">
        <w:rPr>
          <w:lang w:val="ro-RO"/>
        </w:rPr>
        <w:t>eșeurilor</w:t>
      </w:r>
      <w:r w:rsidRPr="00B54A76">
        <w:rPr>
          <w:lang w:val="ro-RO"/>
        </w:rPr>
        <w:t xml:space="preserve"> din construc</w:t>
      </w:r>
      <w:r w:rsidR="00EA47DA" w:rsidRPr="00B54A76">
        <w:rPr>
          <w:lang w:val="ro-RO"/>
        </w:rPr>
        <w:t>ț</w:t>
      </w:r>
      <w:r w:rsidRPr="00B54A76">
        <w:rPr>
          <w:lang w:val="ro-RO"/>
        </w:rPr>
        <w:t xml:space="preserve">ii </w:t>
      </w:r>
      <w:r w:rsidR="00F5330C" w:rsidRPr="00B54A76">
        <w:rPr>
          <w:lang w:val="ro-RO"/>
        </w:rPr>
        <w:t>ș</w:t>
      </w:r>
      <w:r w:rsidR="003E0A6C" w:rsidRPr="00B54A76">
        <w:rPr>
          <w:lang w:val="ro-RO"/>
        </w:rPr>
        <w:t>i</w:t>
      </w:r>
      <w:r w:rsidRPr="00B54A76">
        <w:rPr>
          <w:lang w:val="ro-RO"/>
        </w:rPr>
        <w:t xml:space="preserve"> desfiin</w:t>
      </w:r>
      <w:r w:rsidR="00EA47DA" w:rsidRPr="00B54A76">
        <w:rPr>
          <w:lang w:val="ro-RO"/>
        </w:rPr>
        <w:t>ț</w:t>
      </w:r>
      <w:r w:rsidRPr="00B54A76">
        <w:rPr>
          <w:lang w:val="ro-RO"/>
        </w:rPr>
        <w:t xml:space="preserve">ări stabilite prin documentul de planificare anterior </w:t>
      </w:r>
      <w:r w:rsidR="00F5330C" w:rsidRPr="00B54A76">
        <w:rPr>
          <w:lang w:val="ro-RO"/>
        </w:rPr>
        <w:t>ș</w:t>
      </w:r>
      <w:r w:rsidR="003E0A6C" w:rsidRPr="00B54A76">
        <w:rPr>
          <w:lang w:val="ro-RO"/>
        </w:rPr>
        <w:t>i</w:t>
      </w:r>
      <w:r w:rsidRPr="00B54A76">
        <w:rPr>
          <w:lang w:val="ro-RO"/>
        </w:rPr>
        <w:t xml:space="preserve"> modalitatea de îndeplinire evaluată în baza datelor puse la dispozi</w:t>
      </w:r>
      <w:r w:rsidR="00EA47DA" w:rsidRPr="00B54A76">
        <w:rPr>
          <w:lang w:val="ro-RO"/>
        </w:rPr>
        <w:t>ț</w:t>
      </w:r>
      <w:r w:rsidRPr="00B54A76">
        <w:rPr>
          <w:lang w:val="ro-RO"/>
        </w:rPr>
        <w:t>ie de păr</w:t>
      </w:r>
      <w:r w:rsidR="00EA47DA" w:rsidRPr="00B54A76">
        <w:rPr>
          <w:lang w:val="ro-RO"/>
        </w:rPr>
        <w:t>ț</w:t>
      </w:r>
      <w:r w:rsidRPr="00B54A76">
        <w:rPr>
          <w:lang w:val="ro-RO"/>
        </w:rPr>
        <w:t>ile implicate, inclusiv de CJ Neam</w:t>
      </w:r>
      <w:r w:rsidR="00EA47DA" w:rsidRPr="00B54A76">
        <w:rPr>
          <w:lang w:val="ro-RO"/>
        </w:rPr>
        <w:t>ț</w:t>
      </w:r>
      <w:r w:rsidRPr="00B54A76">
        <w:rPr>
          <w:lang w:val="ro-RO"/>
        </w:rPr>
        <w:t>.</w:t>
      </w:r>
    </w:p>
    <w:tbl>
      <w:tblPr>
        <w:tblW w:w="5000" w:type="pct"/>
        <w:tblLook w:val="04A0" w:firstRow="1" w:lastRow="0" w:firstColumn="1" w:lastColumn="0" w:noHBand="0" w:noVBand="1"/>
      </w:tblPr>
      <w:tblGrid>
        <w:gridCol w:w="2747"/>
        <w:gridCol w:w="2977"/>
        <w:gridCol w:w="1217"/>
        <w:gridCol w:w="2409"/>
      </w:tblGrid>
      <w:tr w:rsidR="00E44B35" w:rsidRPr="00CC32E2" w14:paraId="166581F6" w14:textId="77777777" w:rsidTr="00CC32E2">
        <w:trPr>
          <w:trHeight w:val="20"/>
        </w:trPr>
        <w:tc>
          <w:tcPr>
            <w:tcW w:w="1469" w:type="pct"/>
            <w:tcBorders>
              <w:top w:val="single" w:sz="4" w:space="0" w:color="auto"/>
              <w:left w:val="single" w:sz="4" w:space="0" w:color="auto"/>
              <w:bottom w:val="single" w:sz="4" w:space="0" w:color="auto"/>
              <w:right w:val="single" w:sz="4" w:space="0" w:color="auto"/>
            </w:tcBorders>
            <w:shd w:val="clear" w:color="000000" w:fill="00B0F0"/>
            <w:vAlign w:val="center"/>
            <w:hideMark/>
          </w:tcPr>
          <w:p w14:paraId="455A3143" w14:textId="77777777" w:rsidR="00E44B35" w:rsidRPr="00CC32E2" w:rsidRDefault="00E44B35" w:rsidP="00CC32E2">
            <w:pPr>
              <w:spacing w:after="0"/>
              <w:jc w:val="center"/>
              <w:rPr>
                <w:b/>
                <w:lang w:val="ro-RO"/>
              </w:rPr>
            </w:pPr>
            <w:r w:rsidRPr="00CC32E2">
              <w:rPr>
                <w:b/>
                <w:lang w:val="ro-RO"/>
              </w:rPr>
              <w:t>Obiectiv</w:t>
            </w:r>
          </w:p>
        </w:tc>
        <w:tc>
          <w:tcPr>
            <w:tcW w:w="1592" w:type="pct"/>
            <w:tcBorders>
              <w:top w:val="single" w:sz="4" w:space="0" w:color="auto"/>
              <w:left w:val="nil"/>
              <w:bottom w:val="single" w:sz="4" w:space="0" w:color="auto"/>
              <w:right w:val="single" w:sz="4" w:space="0" w:color="auto"/>
            </w:tcBorders>
            <w:shd w:val="clear" w:color="000000" w:fill="00B0F0"/>
            <w:vAlign w:val="center"/>
            <w:hideMark/>
          </w:tcPr>
          <w:p w14:paraId="3020C317" w14:textId="79407571" w:rsidR="00E44B35" w:rsidRPr="00CC32E2" w:rsidRDefault="00EA47DA" w:rsidP="00CC32E2">
            <w:pPr>
              <w:spacing w:after="0"/>
              <w:jc w:val="center"/>
              <w:rPr>
                <w:b/>
                <w:lang w:val="ro-RO"/>
              </w:rPr>
            </w:pPr>
            <w:r w:rsidRPr="00CC32E2">
              <w:rPr>
                <w:b/>
                <w:lang w:val="ro-RO"/>
              </w:rPr>
              <w:t>Ț</w:t>
            </w:r>
            <w:r w:rsidR="00E44B35" w:rsidRPr="00CC32E2">
              <w:rPr>
                <w:b/>
                <w:lang w:val="ro-RO"/>
              </w:rPr>
              <w:t>intă</w:t>
            </w:r>
          </w:p>
        </w:tc>
        <w:tc>
          <w:tcPr>
            <w:tcW w:w="651" w:type="pct"/>
            <w:tcBorders>
              <w:top w:val="single" w:sz="4" w:space="0" w:color="auto"/>
              <w:left w:val="nil"/>
              <w:bottom w:val="single" w:sz="4" w:space="0" w:color="auto"/>
              <w:right w:val="single" w:sz="4" w:space="0" w:color="auto"/>
            </w:tcBorders>
            <w:shd w:val="clear" w:color="000000" w:fill="00B0F0"/>
            <w:vAlign w:val="center"/>
            <w:hideMark/>
          </w:tcPr>
          <w:p w14:paraId="73E90479" w14:textId="77777777" w:rsidR="00E44B35" w:rsidRPr="00CC32E2" w:rsidRDefault="00E44B35" w:rsidP="00CC32E2">
            <w:pPr>
              <w:spacing w:after="0"/>
              <w:jc w:val="center"/>
              <w:rPr>
                <w:b/>
                <w:lang w:val="ro-RO"/>
              </w:rPr>
            </w:pPr>
            <w:r w:rsidRPr="00CC32E2">
              <w:rPr>
                <w:b/>
                <w:lang w:val="ro-RO"/>
              </w:rPr>
              <w:t>Grad de îndeplinire</w:t>
            </w:r>
          </w:p>
        </w:tc>
        <w:tc>
          <w:tcPr>
            <w:tcW w:w="1288" w:type="pct"/>
            <w:tcBorders>
              <w:top w:val="single" w:sz="4" w:space="0" w:color="auto"/>
              <w:left w:val="nil"/>
              <w:bottom w:val="single" w:sz="4" w:space="0" w:color="auto"/>
              <w:right w:val="single" w:sz="4" w:space="0" w:color="auto"/>
            </w:tcBorders>
            <w:shd w:val="clear" w:color="000000" w:fill="00B0F0"/>
            <w:vAlign w:val="center"/>
            <w:hideMark/>
          </w:tcPr>
          <w:p w14:paraId="4D5D7BDC" w14:textId="77777777" w:rsidR="00E44B35" w:rsidRPr="00CC32E2" w:rsidRDefault="00E44B35" w:rsidP="00CC32E2">
            <w:pPr>
              <w:spacing w:after="0"/>
              <w:jc w:val="center"/>
              <w:rPr>
                <w:b/>
                <w:lang w:val="ro-RO"/>
              </w:rPr>
            </w:pPr>
            <w:r w:rsidRPr="00CC32E2">
              <w:rPr>
                <w:b/>
                <w:lang w:val="ro-RO"/>
              </w:rPr>
              <w:t>Mod de îndeplinire</w:t>
            </w:r>
          </w:p>
        </w:tc>
      </w:tr>
      <w:tr w:rsidR="00E44B35" w:rsidRPr="000B1631" w14:paraId="207A3B3B" w14:textId="77777777" w:rsidTr="00CC32E2">
        <w:trPr>
          <w:trHeight w:val="397"/>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F378871" w14:textId="6B3F46BC" w:rsidR="00E44B35" w:rsidRPr="00CC32E2" w:rsidRDefault="00E44B35" w:rsidP="00CC32E2">
            <w:pPr>
              <w:spacing w:after="0"/>
              <w:rPr>
                <w:b/>
                <w:lang w:val="ro-RO"/>
              </w:rPr>
            </w:pPr>
            <w:r w:rsidRPr="00CC32E2">
              <w:rPr>
                <w:b/>
                <w:lang w:val="ro-RO"/>
              </w:rPr>
              <w:t xml:space="preserve">18. </w:t>
            </w:r>
            <w:r w:rsidR="003E0A6C" w:rsidRPr="00CC32E2">
              <w:rPr>
                <w:b/>
                <w:lang w:val="ro-RO"/>
              </w:rPr>
              <w:t>De</w:t>
            </w:r>
            <w:r w:rsidR="00F5330C" w:rsidRPr="00CC32E2">
              <w:rPr>
                <w:b/>
                <w:lang w:val="ro-RO"/>
              </w:rPr>
              <w:t>ș</w:t>
            </w:r>
            <w:r w:rsidR="003E0A6C" w:rsidRPr="00CC32E2">
              <w:rPr>
                <w:b/>
                <w:lang w:val="ro-RO"/>
              </w:rPr>
              <w:t>euri</w:t>
            </w:r>
            <w:r w:rsidRPr="00CC32E2">
              <w:rPr>
                <w:b/>
                <w:lang w:val="ro-RO"/>
              </w:rPr>
              <w:t xml:space="preserve"> periculoase din </w:t>
            </w:r>
            <w:r w:rsidR="003E0A6C" w:rsidRPr="00CC32E2">
              <w:rPr>
                <w:b/>
                <w:lang w:val="ro-RO"/>
              </w:rPr>
              <w:t>de</w:t>
            </w:r>
            <w:r w:rsidR="00F5330C" w:rsidRPr="00CC32E2">
              <w:rPr>
                <w:b/>
                <w:lang w:val="ro-RO"/>
              </w:rPr>
              <w:t>ș</w:t>
            </w:r>
            <w:r w:rsidR="003E0A6C" w:rsidRPr="00CC32E2">
              <w:rPr>
                <w:b/>
                <w:lang w:val="ro-RO"/>
              </w:rPr>
              <w:t>euri</w:t>
            </w:r>
            <w:r w:rsidRPr="00CC32E2">
              <w:rPr>
                <w:b/>
                <w:lang w:val="ro-RO"/>
              </w:rPr>
              <w:t xml:space="preserve"> municipale</w:t>
            </w:r>
          </w:p>
        </w:tc>
      </w:tr>
      <w:tr w:rsidR="00D72227" w:rsidRPr="00115C77" w14:paraId="508078EA" w14:textId="77777777" w:rsidTr="009760F7">
        <w:trPr>
          <w:trHeight w:val="20"/>
        </w:trPr>
        <w:tc>
          <w:tcPr>
            <w:tcW w:w="1469" w:type="pct"/>
            <w:vMerge w:val="restart"/>
            <w:tcBorders>
              <w:top w:val="nil"/>
              <w:left w:val="single" w:sz="4" w:space="0" w:color="auto"/>
              <w:bottom w:val="single" w:sz="4" w:space="0" w:color="auto"/>
              <w:right w:val="single" w:sz="4" w:space="0" w:color="auto"/>
            </w:tcBorders>
            <w:shd w:val="clear" w:color="auto" w:fill="auto"/>
            <w:vAlign w:val="center"/>
            <w:hideMark/>
          </w:tcPr>
          <w:p w14:paraId="0C3F1AA8" w14:textId="2162868C" w:rsidR="00D72227" w:rsidRPr="00115C77" w:rsidRDefault="00D72227" w:rsidP="00D72227">
            <w:pPr>
              <w:spacing w:after="0"/>
              <w:rPr>
                <w:lang w:val="ro-RO"/>
              </w:rPr>
            </w:pPr>
            <w:r w:rsidRPr="00115C77">
              <w:rPr>
                <w:lang w:val="ro-RO"/>
              </w:rPr>
              <w:t>18.1.Implementarea serviciilor de colectare și transport pentru deșeurile periculoase</w:t>
            </w:r>
          </w:p>
        </w:tc>
        <w:tc>
          <w:tcPr>
            <w:tcW w:w="1592" w:type="pct"/>
            <w:tcBorders>
              <w:top w:val="nil"/>
              <w:left w:val="nil"/>
              <w:bottom w:val="single" w:sz="4" w:space="0" w:color="auto"/>
              <w:right w:val="single" w:sz="4" w:space="0" w:color="auto"/>
            </w:tcBorders>
            <w:shd w:val="clear" w:color="auto" w:fill="auto"/>
            <w:vAlign w:val="center"/>
            <w:hideMark/>
          </w:tcPr>
          <w:p w14:paraId="6BEE58CC" w14:textId="26A6BAE7" w:rsidR="00D72227" w:rsidRPr="00115C77" w:rsidRDefault="00D72227" w:rsidP="00D72227">
            <w:pPr>
              <w:spacing w:after="0"/>
              <w:rPr>
                <w:lang w:val="ro-RO"/>
              </w:rPr>
            </w:pPr>
            <w:r w:rsidRPr="00115C77">
              <w:rPr>
                <w:lang w:val="ro-RO"/>
              </w:rPr>
              <w:t>18.1.1. Informarea și încurajarea cetățenilor în vederea colectării separate a componentelor periculoase din deșeurile menajere</w:t>
            </w:r>
          </w:p>
        </w:tc>
        <w:tc>
          <w:tcPr>
            <w:tcW w:w="651" w:type="pct"/>
            <w:tcBorders>
              <w:top w:val="nil"/>
              <w:left w:val="nil"/>
              <w:bottom w:val="single" w:sz="4" w:space="0" w:color="auto"/>
              <w:right w:val="single" w:sz="4" w:space="0" w:color="auto"/>
            </w:tcBorders>
            <w:shd w:val="clear" w:color="auto" w:fill="auto"/>
            <w:vAlign w:val="center"/>
            <w:hideMark/>
          </w:tcPr>
          <w:p w14:paraId="31D18C09" w14:textId="77777777" w:rsidR="00D72227" w:rsidRPr="00115C77" w:rsidRDefault="00D72227" w:rsidP="009760F7">
            <w:pPr>
              <w:spacing w:after="0"/>
              <w:jc w:val="center"/>
              <w:rPr>
                <w:lang w:val="ro-RO"/>
              </w:rPr>
            </w:pPr>
          </w:p>
        </w:tc>
        <w:tc>
          <w:tcPr>
            <w:tcW w:w="1288" w:type="pct"/>
            <w:tcBorders>
              <w:top w:val="nil"/>
              <w:left w:val="nil"/>
              <w:bottom w:val="single" w:sz="4" w:space="0" w:color="auto"/>
              <w:right w:val="single" w:sz="4" w:space="0" w:color="auto"/>
            </w:tcBorders>
            <w:shd w:val="clear" w:color="auto" w:fill="auto"/>
            <w:noWrap/>
            <w:vAlign w:val="center"/>
            <w:hideMark/>
          </w:tcPr>
          <w:p w14:paraId="4EF60DE9" w14:textId="07DE57DE" w:rsidR="00D72227" w:rsidRPr="00115C77" w:rsidRDefault="00D72227" w:rsidP="009760F7">
            <w:pPr>
              <w:spacing w:after="0"/>
              <w:jc w:val="center"/>
              <w:rPr>
                <w:lang w:val="ro-RO"/>
              </w:rPr>
            </w:pPr>
            <w:r>
              <w:rPr>
                <w:lang w:val="ro-RO"/>
              </w:rPr>
              <w:t>NC</w:t>
            </w:r>
          </w:p>
        </w:tc>
      </w:tr>
      <w:tr w:rsidR="00D72227" w:rsidRPr="00115C77" w14:paraId="46613F82" w14:textId="77777777" w:rsidTr="009760F7">
        <w:trPr>
          <w:trHeight w:val="20"/>
        </w:trPr>
        <w:tc>
          <w:tcPr>
            <w:tcW w:w="1469" w:type="pct"/>
            <w:vMerge/>
            <w:tcBorders>
              <w:top w:val="nil"/>
              <w:left w:val="single" w:sz="4" w:space="0" w:color="auto"/>
              <w:bottom w:val="single" w:sz="4" w:space="0" w:color="auto"/>
              <w:right w:val="single" w:sz="4" w:space="0" w:color="auto"/>
            </w:tcBorders>
            <w:vAlign w:val="center"/>
            <w:hideMark/>
          </w:tcPr>
          <w:p w14:paraId="6BAB779B" w14:textId="77777777" w:rsidR="00D72227" w:rsidRPr="00115C77" w:rsidRDefault="00D72227" w:rsidP="00D72227">
            <w:pPr>
              <w:spacing w:after="0"/>
              <w:rPr>
                <w:lang w:val="ro-RO"/>
              </w:rPr>
            </w:pPr>
          </w:p>
        </w:tc>
        <w:tc>
          <w:tcPr>
            <w:tcW w:w="1592" w:type="pct"/>
            <w:tcBorders>
              <w:top w:val="nil"/>
              <w:left w:val="nil"/>
              <w:bottom w:val="single" w:sz="4" w:space="0" w:color="auto"/>
              <w:right w:val="single" w:sz="4" w:space="0" w:color="auto"/>
            </w:tcBorders>
            <w:shd w:val="clear" w:color="auto" w:fill="auto"/>
            <w:vAlign w:val="center"/>
            <w:hideMark/>
          </w:tcPr>
          <w:p w14:paraId="2C1863E7" w14:textId="65DABF71" w:rsidR="00D72227" w:rsidRPr="00115C77" w:rsidRDefault="00D72227" w:rsidP="00D72227">
            <w:pPr>
              <w:spacing w:after="0"/>
              <w:rPr>
                <w:lang w:val="ro-RO"/>
              </w:rPr>
            </w:pPr>
            <w:r w:rsidRPr="00115C77">
              <w:rPr>
                <w:lang w:val="ro-RO"/>
              </w:rPr>
              <w:t xml:space="preserve">18.1.2. Instalarea unor de puncte de colectare a deșeurilor periculoase din deșeurile menajere  </w:t>
            </w:r>
          </w:p>
        </w:tc>
        <w:tc>
          <w:tcPr>
            <w:tcW w:w="651" w:type="pct"/>
            <w:tcBorders>
              <w:top w:val="nil"/>
              <w:left w:val="nil"/>
              <w:bottom w:val="single" w:sz="4" w:space="0" w:color="auto"/>
              <w:right w:val="single" w:sz="4" w:space="0" w:color="auto"/>
            </w:tcBorders>
            <w:shd w:val="clear" w:color="auto" w:fill="auto"/>
            <w:vAlign w:val="center"/>
            <w:hideMark/>
          </w:tcPr>
          <w:p w14:paraId="3EBD72A7" w14:textId="77777777" w:rsidR="00D72227" w:rsidRPr="00115C77" w:rsidRDefault="00D72227" w:rsidP="009760F7">
            <w:pPr>
              <w:spacing w:after="0"/>
              <w:jc w:val="center"/>
              <w:rPr>
                <w:lang w:val="ro-RO"/>
              </w:rPr>
            </w:pPr>
          </w:p>
        </w:tc>
        <w:tc>
          <w:tcPr>
            <w:tcW w:w="1288" w:type="pct"/>
            <w:tcBorders>
              <w:top w:val="nil"/>
              <w:left w:val="nil"/>
              <w:bottom w:val="single" w:sz="4" w:space="0" w:color="auto"/>
              <w:right w:val="single" w:sz="4" w:space="0" w:color="auto"/>
            </w:tcBorders>
            <w:shd w:val="clear" w:color="auto" w:fill="auto"/>
            <w:noWrap/>
            <w:vAlign w:val="center"/>
            <w:hideMark/>
          </w:tcPr>
          <w:p w14:paraId="04E4536D" w14:textId="1EDD33CC" w:rsidR="00D72227" w:rsidRPr="00115C77" w:rsidRDefault="00D72227" w:rsidP="009760F7">
            <w:pPr>
              <w:spacing w:after="0"/>
              <w:jc w:val="center"/>
              <w:rPr>
                <w:lang w:val="ro-RO"/>
              </w:rPr>
            </w:pPr>
            <w:r>
              <w:rPr>
                <w:lang w:val="ro-RO"/>
              </w:rPr>
              <w:t>NC</w:t>
            </w:r>
          </w:p>
        </w:tc>
      </w:tr>
      <w:tr w:rsidR="00D72227" w:rsidRPr="00115C77" w14:paraId="26D74153" w14:textId="77777777" w:rsidTr="009760F7">
        <w:trPr>
          <w:trHeight w:val="20"/>
        </w:trPr>
        <w:tc>
          <w:tcPr>
            <w:tcW w:w="1469" w:type="pct"/>
            <w:vMerge w:val="restart"/>
            <w:tcBorders>
              <w:top w:val="nil"/>
              <w:left w:val="single" w:sz="4" w:space="0" w:color="auto"/>
              <w:bottom w:val="single" w:sz="4" w:space="0" w:color="auto"/>
              <w:right w:val="single" w:sz="4" w:space="0" w:color="auto"/>
            </w:tcBorders>
            <w:shd w:val="clear" w:color="auto" w:fill="auto"/>
            <w:vAlign w:val="center"/>
            <w:hideMark/>
          </w:tcPr>
          <w:p w14:paraId="1BCE3FF0" w14:textId="3BF3C27C" w:rsidR="00D72227" w:rsidRPr="00115C77" w:rsidRDefault="00D72227" w:rsidP="00D72227">
            <w:pPr>
              <w:spacing w:after="0"/>
              <w:rPr>
                <w:lang w:val="ro-RO"/>
              </w:rPr>
            </w:pPr>
            <w:r w:rsidRPr="00115C77">
              <w:rPr>
                <w:lang w:val="ro-RO"/>
              </w:rPr>
              <w:t>18.2. Eliminarea deșeurilor periculoase în mod ecologic rațional</w:t>
            </w:r>
          </w:p>
        </w:tc>
        <w:tc>
          <w:tcPr>
            <w:tcW w:w="1592" w:type="pct"/>
            <w:tcBorders>
              <w:top w:val="nil"/>
              <w:left w:val="nil"/>
              <w:bottom w:val="single" w:sz="4" w:space="0" w:color="auto"/>
              <w:right w:val="single" w:sz="4" w:space="0" w:color="auto"/>
            </w:tcBorders>
            <w:shd w:val="clear" w:color="auto" w:fill="auto"/>
            <w:vAlign w:val="center"/>
            <w:hideMark/>
          </w:tcPr>
          <w:p w14:paraId="52778845" w14:textId="5DA0EB64" w:rsidR="00D72227" w:rsidRPr="00115C77" w:rsidRDefault="00D72227" w:rsidP="00D72227">
            <w:pPr>
              <w:spacing w:after="0"/>
              <w:rPr>
                <w:lang w:val="ro-RO"/>
              </w:rPr>
            </w:pPr>
            <w:r w:rsidRPr="00115C77">
              <w:rPr>
                <w:lang w:val="ro-RO"/>
              </w:rPr>
              <w:t>18.2.1. Tratarea deșeurilor periculoase în vederea reciclării și utilizării în procese tehnologice</w:t>
            </w:r>
          </w:p>
        </w:tc>
        <w:tc>
          <w:tcPr>
            <w:tcW w:w="651" w:type="pct"/>
            <w:tcBorders>
              <w:top w:val="nil"/>
              <w:left w:val="nil"/>
              <w:bottom w:val="single" w:sz="4" w:space="0" w:color="auto"/>
              <w:right w:val="single" w:sz="4" w:space="0" w:color="auto"/>
            </w:tcBorders>
            <w:shd w:val="clear" w:color="auto" w:fill="auto"/>
            <w:vAlign w:val="center"/>
            <w:hideMark/>
          </w:tcPr>
          <w:p w14:paraId="4EB38DBE" w14:textId="77777777" w:rsidR="00D72227" w:rsidRPr="00115C77" w:rsidRDefault="00D72227" w:rsidP="009760F7">
            <w:pPr>
              <w:spacing w:after="0"/>
              <w:jc w:val="center"/>
              <w:rPr>
                <w:lang w:val="ro-RO"/>
              </w:rPr>
            </w:pPr>
          </w:p>
        </w:tc>
        <w:tc>
          <w:tcPr>
            <w:tcW w:w="1288" w:type="pct"/>
            <w:tcBorders>
              <w:top w:val="nil"/>
              <w:left w:val="nil"/>
              <w:bottom w:val="single" w:sz="4" w:space="0" w:color="auto"/>
              <w:right w:val="single" w:sz="4" w:space="0" w:color="auto"/>
            </w:tcBorders>
            <w:shd w:val="clear" w:color="auto" w:fill="auto"/>
            <w:noWrap/>
            <w:vAlign w:val="center"/>
            <w:hideMark/>
          </w:tcPr>
          <w:p w14:paraId="59518139" w14:textId="29B00CF0" w:rsidR="00D72227" w:rsidRPr="00115C77" w:rsidRDefault="00D72227" w:rsidP="009760F7">
            <w:pPr>
              <w:spacing w:after="0"/>
              <w:jc w:val="center"/>
              <w:rPr>
                <w:lang w:val="ro-RO"/>
              </w:rPr>
            </w:pPr>
            <w:r>
              <w:rPr>
                <w:lang w:val="ro-RO"/>
              </w:rPr>
              <w:t>NC</w:t>
            </w:r>
          </w:p>
        </w:tc>
      </w:tr>
      <w:tr w:rsidR="00D72227" w:rsidRPr="00115C77" w14:paraId="26BBAAE6" w14:textId="77777777" w:rsidTr="009760F7">
        <w:trPr>
          <w:trHeight w:val="20"/>
        </w:trPr>
        <w:tc>
          <w:tcPr>
            <w:tcW w:w="1469" w:type="pct"/>
            <w:vMerge/>
            <w:tcBorders>
              <w:top w:val="nil"/>
              <w:left w:val="single" w:sz="4" w:space="0" w:color="auto"/>
              <w:bottom w:val="single" w:sz="4" w:space="0" w:color="auto"/>
              <w:right w:val="single" w:sz="4" w:space="0" w:color="auto"/>
            </w:tcBorders>
            <w:vAlign w:val="center"/>
            <w:hideMark/>
          </w:tcPr>
          <w:p w14:paraId="2AF1C9EC" w14:textId="77777777" w:rsidR="00D72227" w:rsidRPr="00115C77" w:rsidRDefault="00D72227" w:rsidP="00D72227">
            <w:pPr>
              <w:spacing w:after="0"/>
              <w:rPr>
                <w:lang w:val="ro-RO"/>
              </w:rPr>
            </w:pPr>
          </w:p>
        </w:tc>
        <w:tc>
          <w:tcPr>
            <w:tcW w:w="1592" w:type="pct"/>
            <w:tcBorders>
              <w:top w:val="nil"/>
              <w:left w:val="nil"/>
              <w:bottom w:val="single" w:sz="4" w:space="0" w:color="auto"/>
              <w:right w:val="single" w:sz="4" w:space="0" w:color="auto"/>
            </w:tcBorders>
            <w:shd w:val="clear" w:color="auto" w:fill="auto"/>
            <w:vAlign w:val="center"/>
            <w:hideMark/>
          </w:tcPr>
          <w:p w14:paraId="18DC2220" w14:textId="73743657" w:rsidR="00D72227" w:rsidRPr="00115C77" w:rsidRDefault="00D72227" w:rsidP="00D72227">
            <w:pPr>
              <w:spacing w:after="0"/>
              <w:rPr>
                <w:lang w:val="ro-RO"/>
              </w:rPr>
            </w:pPr>
            <w:r w:rsidRPr="00115C77">
              <w:rPr>
                <w:lang w:val="ro-RO"/>
              </w:rPr>
              <w:t>18.2.2 Asigurarea de capacități și instalații în conformitate cu standardele europene</w:t>
            </w:r>
          </w:p>
        </w:tc>
        <w:tc>
          <w:tcPr>
            <w:tcW w:w="651" w:type="pct"/>
            <w:tcBorders>
              <w:top w:val="nil"/>
              <w:left w:val="nil"/>
              <w:bottom w:val="single" w:sz="4" w:space="0" w:color="auto"/>
              <w:right w:val="single" w:sz="4" w:space="0" w:color="auto"/>
            </w:tcBorders>
            <w:shd w:val="clear" w:color="auto" w:fill="auto"/>
            <w:vAlign w:val="center"/>
            <w:hideMark/>
          </w:tcPr>
          <w:p w14:paraId="5015F2BA" w14:textId="77777777" w:rsidR="00D72227" w:rsidRPr="00115C77" w:rsidRDefault="00D72227" w:rsidP="009760F7">
            <w:pPr>
              <w:spacing w:after="0"/>
              <w:jc w:val="center"/>
              <w:rPr>
                <w:lang w:val="ro-RO"/>
              </w:rPr>
            </w:pPr>
          </w:p>
        </w:tc>
        <w:tc>
          <w:tcPr>
            <w:tcW w:w="1288" w:type="pct"/>
            <w:tcBorders>
              <w:top w:val="nil"/>
              <w:left w:val="nil"/>
              <w:bottom w:val="single" w:sz="4" w:space="0" w:color="auto"/>
              <w:right w:val="single" w:sz="4" w:space="0" w:color="auto"/>
            </w:tcBorders>
            <w:shd w:val="clear" w:color="auto" w:fill="auto"/>
            <w:noWrap/>
            <w:vAlign w:val="center"/>
            <w:hideMark/>
          </w:tcPr>
          <w:p w14:paraId="750D9FE3" w14:textId="190C6020" w:rsidR="00D72227" w:rsidRPr="00115C77" w:rsidRDefault="00D72227" w:rsidP="009760F7">
            <w:pPr>
              <w:spacing w:after="0"/>
              <w:jc w:val="center"/>
              <w:rPr>
                <w:lang w:val="ro-RO"/>
              </w:rPr>
            </w:pPr>
            <w:r>
              <w:rPr>
                <w:lang w:val="ro-RO"/>
              </w:rPr>
              <w:t>NC</w:t>
            </w:r>
          </w:p>
        </w:tc>
      </w:tr>
    </w:tbl>
    <w:p w14:paraId="27B94335" w14:textId="6FAA9BDA" w:rsidR="00CC32E2" w:rsidRPr="008E58FA" w:rsidRDefault="00CC32E2" w:rsidP="00CC32E2">
      <w:pPr>
        <w:pStyle w:val="Frspaiere"/>
        <w:ind w:firstLine="0"/>
        <w:jc w:val="center"/>
        <w:rPr>
          <w:lang w:val="fr-FR"/>
        </w:rPr>
      </w:pPr>
      <w:bookmarkStart w:id="279" w:name="_Toc22554993"/>
      <w:bookmarkStart w:id="280" w:name="_Toc2232115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00636E14">
        <w:rPr>
          <w:rStyle w:val="Accentuaresubtil"/>
          <w:lang w:val="ro-RO"/>
        </w:rPr>
        <w:noBreakHyphen/>
      </w:r>
      <w:r w:rsidR="00806A3F">
        <w:rPr>
          <w:rStyle w:val="Accentuaresubtil"/>
          <w:lang w:val="ro-RO"/>
        </w:rPr>
        <w:t>40</w:t>
      </w:r>
      <w:r w:rsidRPr="00FD49CC">
        <w:rPr>
          <w:rStyle w:val="Accentuaresubtil"/>
          <w:lang w:val="ro-RO"/>
        </w:rPr>
        <w:t xml:space="preserve">: </w:t>
      </w:r>
      <w:r w:rsidRPr="00CC32E2">
        <w:rPr>
          <w:rStyle w:val="Accentuaresubtil"/>
          <w:lang w:val="ro-RO"/>
        </w:rPr>
        <w:t>Modul de îndeplinire a obiectivelor și țintelor privind gestionarea DCD</w:t>
      </w:r>
      <w:bookmarkEnd w:id="279"/>
    </w:p>
    <w:bookmarkEnd w:id="280"/>
    <w:p w14:paraId="47A69AFE" w14:textId="1DC87D23" w:rsidR="00E44B35" w:rsidRDefault="00E44B35" w:rsidP="009760F7">
      <w:pPr>
        <w:pStyle w:val="Frspaiere"/>
        <w:ind w:firstLine="0"/>
        <w:rPr>
          <w:lang w:val="ro-RO"/>
        </w:rPr>
      </w:pPr>
      <w:r w:rsidRPr="00115C77">
        <w:rPr>
          <w:lang w:val="ro-RO"/>
        </w:rPr>
        <w:t xml:space="preserve">Problemele identificate în gestionarea DCD la nivelul </w:t>
      </w:r>
      <w:r w:rsidR="008B34AF" w:rsidRPr="00115C77">
        <w:rPr>
          <w:lang w:val="ro-RO"/>
        </w:rPr>
        <w:t>județul</w:t>
      </w:r>
      <w:r w:rsidRPr="00115C77">
        <w:rPr>
          <w:lang w:val="ro-RO"/>
        </w:rPr>
        <w:t>ui Neam</w:t>
      </w:r>
      <w:r w:rsidR="00EA47DA" w:rsidRPr="00115C77">
        <w:rPr>
          <w:lang w:val="ro-RO"/>
        </w:rPr>
        <w:t>ț</w:t>
      </w:r>
      <w:r w:rsidRPr="00115C77">
        <w:rPr>
          <w:lang w:val="ro-RO"/>
        </w:rPr>
        <w:t xml:space="preserve"> sunt legate de lipsa unor date validate în ceea ce prive</w:t>
      </w:r>
      <w:r w:rsidR="00F5330C" w:rsidRPr="00115C77">
        <w:rPr>
          <w:lang w:val="ro-RO"/>
        </w:rPr>
        <w:t>ș</w:t>
      </w:r>
      <w:r w:rsidRPr="00115C77">
        <w:rPr>
          <w:lang w:val="ro-RO"/>
        </w:rPr>
        <w:t xml:space="preserve">te cantitatea anuală generată de DCD, precum </w:t>
      </w:r>
      <w:r w:rsidR="00F5330C" w:rsidRPr="00115C77">
        <w:rPr>
          <w:lang w:val="ro-RO"/>
        </w:rPr>
        <w:t>ș</w:t>
      </w:r>
      <w:r w:rsidR="003E0A6C" w:rsidRPr="00115C77">
        <w:rPr>
          <w:lang w:val="ro-RO"/>
        </w:rPr>
        <w:t>i</w:t>
      </w:r>
      <w:r w:rsidRPr="00115C77">
        <w:rPr>
          <w:lang w:val="ro-RO"/>
        </w:rPr>
        <w:t xml:space="preserve"> de faptul că o parte din aceste tipuri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sunt eliminate necontrolat, prin intermediul colectorilor informali in </w:t>
      </w:r>
      <w:r w:rsidR="005D125C" w:rsidRPr="00115C77">
        <w:rPr>
          <w:lang w:val="ro-RO"/>
        </w:rPr>
        <w:t>lipsa</w:t>
      </w:r>
      <w:r w:rsidRPr="00115C77">
        <w:rPr>
          <w:lang w:val="ro-RO"/>
        </w:rPr>
        <w:t xml:space="preserve"> </w:t>
      </w:r>
      <w:r w:rsidR="005D125C" w:rsidRPr="00115C77">
        <w:rPr>
          <w:lang w:val="ro-RO"/>
        </w:rPr>
        <w:t>infrastructurii</w:t>
      </w:r>
      <w:r w:rsidRPr="00115C77">
        <w:rPr>
          <w:lang w:val="ro-RO"/>
        </w:rPr>
        <w:t xml:space="preserve"> de </w:t>
      </w:r>
      <w:r w:rsidR="005D125C" w:rsidRPr="00115C77">
        <w:rPr>
          <w:lang w:val="ro-RO"/>
        </w:rPr>
        <w:t>tratare</w:t>
      </w:r>
      <w:r w:rsidRPr="00115C77">
        <w:rPr>
          <w:lang w:val="ro-RO"/>
        </w:rPr>
        <w:t>.</w:t>
      </w:r>
    </w:p>
    <w:p w14:paraId="3AF6BC16" w14:textId="5E03E72E" w:rsidR="009760F7" w:rsidRDefault="009760F7">
      <w:pPr>
        <w:spacing w:after="0" w:line="240" w:lineRule="auto"/>
        <w:rPr>
          <w:rFonts w:asciiTheme="majorHAnsi" w:eastAsia="Times New Roman" w:hAnsiTheme="majorHAnsi"/>
          <w:sz w:val="22"/>
          <w:lang w:val="ro-RO"/>
        </w:rPr>
      </w:pPr>
      <w:r>
        <w:rPr>
          <w:lang w:val="ro-RO"/>
        </w:rPr>
        <w:br w:type="page"/>
      </w:r>
    </w:p>
    <w:p w14:paraId="5751A5C5" w14:textId="77777777" w:rsidR="00AD52CD" w:rsidRPr="00115C77" w:rsidRDefault="00AD52CD" w:rsidP="00AD52CD">
      <w:pPr>
        <w:pStyle w:val="Titlu2"/>
        <w:numPr>
          <w:ilvl w:val="1"/>
          <w:numId w:val="3"/>
        </w:numPr>
        <w:spacing w:before="200" w:after="200" w:line="276" w:lineRule="auto"/>
        <w:ind w:left="578" w:hanging="578"/>
        <w:rPr>
          <w:lang w:val="ro-RO"/>
        </w:rPr>
      </w:pPr>
      <w:bookmarkStart w:id="281" w:name="_Toc12286234"/>
      <w:bookmarkStart w:id="282" w:name="_Toc22565512"/>
      <w:bookmarkStart w:id="283" w:name="_Toc24737118"/>
      <w:r w:rsidRPr="00115C77">
        <w:rPr>
          <w:lang w:val="ro-RO"/>
        </w:rPr>
        <w:t>Nămoluri rezultate de la epurarea apelor uzate oră</w:t>
      </w:r>
      <w:r w:rsidRPr="00CC32E2">
        <w:rPr>
          <w:lang w:val="ro-RO"/>
        </w:rPr>
        <w:t>ș</w:t>
      </w:r>
      <w:r w:rsidRPr="00115C77">
        <w:rPr>
          <w:lang w:val="ro-RO"/>
        </w:rPr>
        <w:t>ene</w:t>
      </w:r>
      <w:r w:rsidRPr="00CC32E2">
        <w:rPr>
          <w:lang w:val="ro-RO"/>
        </w:rPr>
        <w:t>ș</w:t>
      </w:r>
      <w:r w:rsidRPr="00115C77">
        <w:rPr>
          <w:lang w:val="ro-RO"/>
        </w:rPr>
        <w:t>ti</w:t>
      </w:r>
      <w:bookmarkEnd w:id="281"/>
      <w:bookmarkEnd w:id="282"/>
      <w:bookmarkEnd w:id="283"/>
    </w:p>
    <w:p w14:paraId="72516A41" w14:textId="77777777" w:rsidR="00AD52CD" w:rsidRPr="00115C77" w:rsidRDefault="00AD52CD" w:rsidP="00AD52CD">
      <w:pPr>
        <w:pStyle w:val="TableParagraph"/>
        <w:rPr>
          <w:lang w:val="ro-RO"/>
        </w:rPr>
      </w:pPr>
      <w:r w:rsidRPr="00115C77">
        <w:rPr>
          <w:lang w:val="ro-RO"/>
        </w:rPr>
        <w:t>Cantități de nămol generate</w:t>
      </w:r>
    </w:p>
    <w:p w14:paraId="38662AD6" w14:textId="729BA71A" w:rsidR="00AD52CD" w:rsidRPr="00B54A76" w:rsidRDefault="00AD52CD" w:rsidP="00AD52CD">
      <w:pPr>
        <w:pStyle w:val="Frspaiere"/>
        <w:rPr>
          <w:lang w:val="ro-RO"/>
        </w:rPr>
      </w:pPr>
      <w:r w:rsidRPr="00B54A76">
        <w:rPr>
          <w:lang w:val="ro-RO"/>
        </w:rPr>
        <w:t>Conform „Metodologiei pentru elaborarea, monitorizarea, evaluarea și revizuirea Planurilor Județene de Gestionare a Deșeurilor și a Planului de Gestionare a Deșeurilor pentru Municipiul București”, gestionarea nămolurilor la nivelul județelor în care au fost implementate proiecte cu finanțare europeană este reglementată de Strategiile de gestionare a nămolurilor, elaborate în cadrul proiectelor finanțate prin POS Mediu și în curs de actualizare în cadrul proiectelor finanț</w:t>
      </w:r>
      <w:r w:rsidR="0069337D">
        <w:rPr>
          <w:lang w:val="ro-RO"/>
        </w:rPr>
        <w:t>ate prin POIM si denumit „Asistenta tehnica pentru pregatirea aplicatiei de finantare si a documentatiilor de atribuire pentru proiectul regional de dezvoltare a infrastructurii de apa si apa uzata din judetul Neamt in perioada 2014-2020</w:t>
      </w:r>
      <w:r w:rsidR="0069337D" w:rsidRPr="00A05080">
        <w:rPr>
          <w:lang w:val="ro-RO"/>
        </w:rPr>
        <w:t xml:space="preserve"> </w:t>
      </w:r>
      <w:r w:rsidR="0069337D">
        <w:rPr>
          <w:lang w:val="ro-RO"/>
        </w:rPr>
        <w:t>(Contract de servicii nr. 29200/54/27.09.2016)”.</w:t>
      </w:r>
    </w:p>
    <w:p w14:paraId="42862AE2" w14:textId="77777777" w:rsidR="00AD52CD" w:rsidRPr="00956199" w:rsidRDefault="00AD52CD" w:rsidP="009760F7">
      <w:pPr>
        <w:pStyle w:val="Frspaiere"/>
        <w:ind w:firstLine="0"/>
        <w:rPr>
          <w:lang w:val="fr-FR"/>
        </w:rPr>
      </w:pPr>
      <w:r w:rsidRPr="00956199">
        <w:rPr>
          <w:lang w:val="fr-FR"/>
        </w:rPr>
        <w:t>În tabelul de mai jos sunt prezentate stațiile de epurare orășenești de pe teritoriul județului Neamț, caracteristicile acestora, precum și cantitățile de nămol rezultate în anul 2019.</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0" w:type="dxa"/>
          <w:right w:w="0" w:type="dxa"/>
        </w:tblCellMar>
        <w:tblLook w:val="01E0" w:firstRow="1" w:lastRow="1" w:firstColumn="1" w:lastColumn="1" w:noHBand="0" w:noVBand="0"/>
      </w:tblPr>
      <w:tblGrid>
        <w:gridCol w:w="1130"/>
        <w:gridCol w:w="845"/>
        <w:gridCol w:w="873"/>
        <w:gridCol w:w="2390"/>
        <w:gridCol w:w="1645"/>
        <w:gridCol w:w="916"/>
        <w:gridCol w:w="1545"/>
      </w:tblGrid>
      <w:tr w:rsidR="00AD52CD" w:rsidRPr="00956199" w14:paraId="4E2CAA31" w14:textId="77777777" w:rsidTr="00F83FC0">
        <w:trPr>
          <w:trHeight w:hRule="exact" w:val="1701"/>
        </w:trPr>
        <w:tc>
          <w:tcPr>
            <w:tcW w:w="605" w:type="pct"/>
            <w:shd w:val="clear" w:color="auto" w:fill="00B0F0"/>
            <w:vAlign w:val="center"/>
          </w:tcPr>
          <w:p w14:paraId="30280375" w14:textId="77777777" w:rsidR="00AD52CD" w:rsidRPr="00956199" w:rsidRDefault="00AD52CD" w:rsidP="00F83FC0">
            <w:pPr>
              <w:spacing w:after="0"/>
              <w:jc w:val="center"/>
              <w:rPr>
                <w:rFonts w:eastAsia="Verdana"/>
                <w:b/>
                <w:lang w:val="ro-RO"/>
              </w:rPr>
            </w:pPr>
            <w:r w:rsidRPr="00956199">
              <w:rPr>
                <w:b/>
                <w:lang w:val="ro-RO"/>
              </w:rPr>
              <w:t>Denumirea</w:t>
            </w:r>
            <w:r w:rsidRPr="00956199">
              <w:rPr>
                <w:b/>
                <w:spacing w:val="23"/>
                <w:w w:val="101"/>
                <w:lang w:val="ro-RO"/>
              </w:rPr>
              <w:t xml:space="preserve"> </w:t>
            </w:r>
            <w:r w:rsidRPr="00956199">
              <w:rPr>
                <w:b/>
                <w:lang w:val="ro-RO"/>
              </w:rPr>
              <w:t>stației</w:t>
            </w:r>
            <w:r>
              <w:rPr>
                <w:b/>
                <w:lang w:val="ro-RO"/>
              </w:rPr>
              <w:t xml:space="preserve"> </w:t>
            </w:r>
            <w:r w:rsidRPr="00956199">
              <w:rPr>
                <w:b/>
                <w:spacing w:val="-1"/>
                <w:lang w:val="ro-RO"/>
              </w:rPr>
              <w:t>de</w:t>
            </w:r>
            <w:r w:rsidRPr="00956199">
              <w:rPr>
                <w:b/>
                <w:spacing w:val="8"/>
                <w:lang w:val="ro-RO"/>
              </w:rPr>
              <w:t xml:space="preserve"> </w:t>
            </w:r>
            <w:r w:rsidRPr="00956199">
              <w:rPr>
                <w:b/>
                <w:lang w:val="ro-RO"/>
              </w:rPr>
              <w:t>epurare</w:t>
            </w:r>
          </w:p>
        </w:tc>
        <w:tc>
          <w:tcPr>
            <w:tcW w:w="452" w:type="pct"/>
            <w:shd w:val="clear" w:color="auto" w:fill="00B0F0"/>
            <w:vAlign w:val="center"/>
          </w:tcPr>
          <w:p w14:paraId="0A1973CD" w14:textId="77777777" w:rsidR="00AD52CD" w:rsidRPr="00956199" w:rsidRDefault="00AD52CD" w:rsidP="00F83FC0">
            <w:pPr>
              <w:spacing w:after="0"/>
              <w:jc w:val="center"/>
              <w:rPr>
                <w:rFonts w:eastAsia="Verdana"/>
                <w:b/>
                <w:lang w:val="ro-RO"/>
              </w:rPr>
            </w:pPr>
            <w:r w:rsidRPr="00956199">
              <w:rPr>
                <w:b/>
                <w:lang w:val="ro-RO"/>
              </w:rPr>
              <w:t>Număr</w:t>
            </w:r>
            <w:r w:rsidRPr="00956199">
              <w:rPr>
                <w:b/>
                <w:spacing w:val="7"/>
                <w:lang w:val="ro-RO"/>
              </w:rPr>
              <w:t xml:space="preserve"> </w:t>
            </w:r>
            <w:r w:rsidRPr="00956199">
              <w:rPr>
                <w:b/>
                <w:spacing w:val="-1"/>
                <w:lang w:val="ro-RO"/>
              </w:rPr>
              <w:t>de</w:t>
            </w:r>
            <w:r w:rsidRPr="00956199">
              <w:rPr>
                <w:b/>
                <w:spacing w:val="21"/>
                <w:w w:val="101"/>
                <w:lang w:val="ro-RO"/>
              </w:rPr>
              <w:t xml:space="preserve"> </w:t>
            </w:r>
            <w:r w:rsidRPr="00956199">
              <w:rPr>
                <w:b/>
                <w:lang w:val="ro-RO"/>
              </w:rPr>
              <w:t>locuitori</w:t>
            </w:r>
            <w:r w:rsidRPr="00956199">
              <w:rPr>
                <w:b/>
                <w:spacing w:val="25"/>
                <w:w w:val="101"/>
                <w:lang w:val="ro-RO"/>
              </w:rPr>
              <w:t xml:space="preserve"> </w:t>
            </w:r>
            <w:r w:rsidRPr="00956199">
              <w:rPr>
                <w:b/>
                <w:lang w:val="ro-RO"/>
              </w:rPr>
              <w:t>deserviți</w:t>
            </w:r>
          </w:p>
        </w:tc>
        <w:tc>
          <w:tcPr>
            <w:tcW w:w="467" w:type="pct"/>
            <w:shd w:val="clear" w:color="auto" w:fill="00B0F0"/>
            <w:vAlign w:val="center"/>
          </w:tcPr>
          <w:p w14:paraId="0D7C4037" w14:textId="77777777" w:rsidR="00AD52CD" w:rsidRPr="00956199" w:rsidRDefault="00AD52CD" w:rsidP="00F83FC0">
            <w:pPr>
              <w:spacing w:after="0"/>
              <w:jc w:val="center"/>
              <w:rPr>
                <w:rFonts w:eastAsia="Verdana"/>
                <w:b/>
                <w:lang w:val="ro-RO"/>
              </w:rPr>
            </w:pPr>
            <w:r w:rsidRPr="00956199">
              <w:rPr>
                <w:b/>
                <w:lang w:val="ro-RO"/>
              </w:rPr>
              <w:t>Echivalent</w:t>
            </w:r>
            <w:r w:rsidRPr="00956199">
              <w:rPr>
                <w:b/>
                <w:spacing w:val="21"/>
                <w:w w:val="101"/>
                <w:lang w:val="ro-RO"/>
              </w:rPr>
              <w:t xml:space="preserve"> </w:t>
            </w:r>
            <w:r w:rsidRPr="00956199">
              <w:rPr>
                <w:b/>
                <w:lang w:val="ro-RO"/>
              </w:rPr>
              <w:t>locuitor</w:t>
            </w:r>
          </w:p>
        </w:tc>
        <w:tc>
          <w:tcPr>
            <w:tcW w:w="1279" w:type="pct"/>
            <w:shd w:val="clear" w:color="auto" w:fill="00B0F0"/>
            <w:vAlign w:val="center"/>
          </w:tcPr>
          <w:p w14:paraId="72B82F0E" w14:textId="77777777" w:rsidR="00AD52CD" w:rsidRPr="00956199" w:rsidRDefault="00AD52CD" w:rsidP="00F83FC0">
            <w:pPr>
              <w:spacing w:after="0"/>
              <w:jc w:val="center"/>
              <w:rPr>
                <w:rFonts w:eastAsia="Verdana"/>
                <w:b/>
                <w:lang w:val="ro-RO"/>
              </w:rPr>
            </w:pPr>
            <w:r w:rsidRPr="00956199">
              <w:rPr>
                <w:b/>
                <w:lang w:val="ro-RO"/>
              </w:rPr>
              <w:t>Tipul</w:t>
            </w:r>
            <w:r w:rsidRPr="00956199">
              <w:rPr>
                <w:b/>
                <w:spacing w:val="20"/>
                <w:w w:val="101"/>
                <w:lang w:val="ro-RO"/>
              </w:rPr>
              <w:t xml:space="preserve"> </w:t>
            </w:r>
            <w:r w:rsidRPr="00956199">
              <w:rPr>
                <w:b/>
                <w:lang w:val="ro-RO"/>
              </w:rPr>
              <w:t>stației</w:t>
            </w:r>
            <w:r w:rsidRPr="00956199">
              <w:rPr>
                <w:b/>
                <w:spacing w:val="-1"/>
                <w:lang w:val="ro-RO"/>
              </w:rPr>
              <w:t>de</w:t>
            </w:r>
            <w:r w:rsidRPr="00956199">
              <w:rPr>
                <w:b/>
                <w:spacing w:val="8"/>
                <w:lang w:val="ro-RO"/>
              </w:rPr>
              <w:t xml:space="preserve"> </w:t>
            </w:r>
            <w:r w:rsidRPr="00956199">
              <w:rPr>
                <w:b/>
                <w:lang w:val="ro-RO"/>
              </w:rPr>
              <w:t>epurare</w:t>
            </w:r>
          </w:p>
        </w:tc>
        <w:tc>
          <w:tcPr>
            <w:tcW w:w="880" w:type="pct"/>
            <w:shd w:val="clear" w:color="auto" w:fill="00B0F0"/>
            <w:vAlign w:val="center"/>
          </w:tcPr>
          <w:p w14:paraId="1EF22B51" w14:textId="77777777" w:rsidR="00AD52CD" w:rsidRPr="00956199" w:rsidRDefault="00AD52CD" w:rsidP="00F83FC0">
            <w:pPr>
              <w:spacing w:after="0"/>
              <w:jc w:val="center"/>
              <w:rPr>
                <w:rFonts w:eastAsia="Verdana"/>
                <w:b/>
                <w:lang w:val="ro-RO"/>
              </w:rPr>
            </w:pPr>
            <w:r w:rsidRPr="00956199">
              <w:rPr>
                <w:b/>
                <w:lang w:val="ro-RO"/>
              </w:rPr>
              <w:t>Anul</w:t>
            </w:r>
            <w:r w:rsidRPr="00956199">
              <w:rPr>
                <w:b/>
                <w:spacing w:val="23"/>
                <w:w w:val="101"/>
                <w:lang w:val="ro-RO"/>
              </w:rPr>
              <w:t xml:space="preserve"> </w:t>
            </w:r>
            <w:r w:rsidRPr="00956199">
              <w:rPr>
                <w:b/>
                <w:lang w:val="ro-RO"/>
              </w:rPr>
              <w:t>punerii</w:t>
            </w:r>
            <w:r w:rsidRPr="00956199">
              <w:rPr>
                <w:b/>
                <w:spacing w:val="24"/>
                <w:w w:val="101"/>
                <w:lang w:val="ro-RO"/>
              </w:rPr>
              <w:t xml:space="preserve"> </w:t>
            </w:r>
            <w:r w:rsidRPr="00956199">
              <w:rPr>
                <w:b/>
                <w:spacing w:val="-1"/>
                <w:lang w:val="ro-RO"/>
              </w:rPr>
              <w:t>în</w:t>
            </w:r>
            <w:r w:rsidRPr="00956199">
              <w:rPr>
                <w:b/>
                <w:spacing w:val="19"/>
                <w:w w:val="101"/>
                <w:lang w:val="ro-RO"/>
              </w:rPr>
              <w:t xml:space="preserve"> </w:t>
            </w:r>
            <w:r w:rsidRPr="00956199">
              <w:rPr>
                <w:b/>
                <w:lang w:val="ro-RO"/>
              </w:rPr>
              <w:t>funcțiune</w:t>
            </w:r>
          </w:p>
        </w:tc>
        <w:tc>
          <w:tcPr>
            <w:tcW w:w="490" w:type="pct"/>
            <w:shd w:val="clear" w:color="auto" w:fill="00B0F0"/>
            <w:vAlign w:val="center"/>
          </w:tcPr>
          <w:p w14:paraId="4B748663" w14:textId="77777777" w:rsidR="00AD52CD" w:rsidRPr="00956199" w:rsidRDefault="00AD52CD" w:rsidP="00F83FC0">
            <w:pPr>
              <w:spacing w:after="0"/>
              <w:jc w:val="center"/>
              <w:rPr>
                <w:rFonts w:eastAsia="Verdana"/>
                <w:b/>
                <w:lang w:val="ro-RO"/>
              </w:rPr>
            </w:pPr>
            <w:r w:rsidRPr="00956199">
              <w:rPr>
                <w:b/>
                <w:lang w:val="ro-RO"/>
              </w:rPr>
              <w:t>Cantitate</w:t>
            </w:r>
            <w:r w:rsidRPr="00956199">
              <w:rPr>
                <w:b/>
                <w:spacing w:val="27"/>
                <w:w w:val="101"/>
                <w:lang w:val="ro-RO"/>
              </w:rPr>
              <w:t xml:space="preserve"> </w:t>
            </w:r>
            <w:r w:rsidRPr="00956199">
              <w:rPr>
                <w:b/>
                <w:lang w:val="ro-RO"/>
              </w:rPr>
              <w:t>estimată</w:t>
            </w:r>
            <w:r w:rsidRPr="00956199">
              <w:rPr>
                <w:b/>
                <w:spacing w:val="23"/>
                <w:w w:val="101"/>
                <w:lang w:val="ro-RO"/>
              </w:rPr>
              <w:t xml:space="preserve"> </w:t>
            </w:r>
            <w:r w:rsidRPr="00956199">
              <w:rPr>
                <w:b/>
                <w:lang w:val="ro-RO"/>
              </w:rPr>
              <w:t>de</w:t>
            </w:r>
            <w:r w:rsidRPr="00956199">
              <w:rPr>
                <w:b/>
                <w:w w:val="101"/>
                <w:lang w:val="ro-RO"/>
              </w:rPr>
              <w:t xml:space="preserve"> </w:t>
            </w:r>
            <w:r w:rsidRPr="00956199">
              <w:rPr>
                <w:b/>
                <w:lang w:val="ro-RO"/>
              </w:rPr>
              <w:t>nămol</w:t>
            </w:r>
            <w:r w:rsidRPr="00956199">
              <w:rPr>
                <w:b/>
                <w:spacing w:val="22"/>
                <w:w w:val="101"/>
                <w:lang w:val="ro-RO"/>
              </w:rPr>
              <w:t xml:space="preserve"> </w:t>
            </w:r>
            <w:r w:rsidRPr="00956199">
              <w:rPr>
                <w:b/>
                <w:lang w:val="ro-RO"/>
              </w:rPr>
              <w:t>(t/an</w:t>
            </w:r>
            <w:r w:rsidRPr="00956199">
              <w:rPr>
                <w:b/>
                <w:spacing w:val="23"/>
                <w:w w:val="101"/>
                <w:lang w:val="ro-RO"/>
              </w:rPr>
              <w:t xml:space="preserve"> </w:t>
            </w:r>
            <w:r w:rsidRPr="00956199">
              <w:rPr>
                <w:b/>
                <w:lang w:val="ro-RO"/>
              </w:rPr>
              <w:t>subst.</w:t>
            </w:r>
            <w:r w:rsidRPr="00956199">
              <w:rPr>
                <w:b/>
                <w:spacing w:val="23"/>
                <w:w w:val="101"/>
                <w:lang w:val="ro-RO"/>
              </w:rPr>
              <w:t xml:space="preserve"> </w:t>
            </w:r>
            <w:r w:rsidRPr="00956199">
              <w:rPr>
                <w:b/>
                <w:lang w:val="ro-RO"/>
              </w:rPr>
              <w:t>uscată)</w:t>
            </w:r>
          </w:p>
        </w:tc>
        <w:tc>
          <w:tcPr>
            <w:tcW w:w="827" w:type="pct"/>
            <w:shd w:val="clear" w:color="auto" w:fill="00B0F0"/>
            <w:vAlign w:val="center"/>
          </w:tcPr>
          <w:p w14:paraId="50545423" w14:textId="77777777" w:rsidR="00AD52CD" w:rsidRPr="00956199" w:rsidRDefault="00AD52CD" w:rsidP="00F83FC0">
            <w:pPr>
              <w:spacing w:after="0"/>
              <w:jc w:val="center"/>
              <w:rPr>
                <w:rFonts w:eastAsia="Verdana"/>
                <w:b/>
                <w:lang w:val="ro-RO"/>
              </w:rPr>
            </w:pPr>
            <w:r w:rsidRPr="00956199">
              <w:rPr>
                <w:b/>
                <w:lang w:val="ro-RO"/>
              </w:rPr>
              <w:t>Mod</w:t>
            </w:r>
            <w:r w:rsidRPr="00956199">
              <w:rPr>
                <w:b/>
                <w:spacing w:val="4"/>
                <w:lang w:val="ro-RO"/>
              </w:rPr>
              <w:t xml:space="preserve"> </w:t>
            </w:r>
            <w:r w:rsidRPr="00956199">
              <w:rPr>
                <w:b/>
                <w:spacing w:val="-1"/>
                <w:lang w:val="ro-RO"/>
              </w:rPr>
              <w:t>de</w:t>
            </w:r>
            <w:r w:rsidRPr="00956199">
              <w:rPr>
                <w:b/>
                <w:spacing w:val="22"/>
                <w:w w:val="101"/>
                <w:lang w:val="ro-RO"/>
              </w:rPr>
              <w:t xml:space="preserve"> </w:t>
            </w:r>
            <w:r w:rsidRPr="00956199">
              <w:rPr>
                <w:b/>
                <w:lang w:val="ro-RO"/>
              </w:rPr>
              <w:t>gestionare</w:t>
            </w:r>
            <w:r w:rsidRPr="00956199">
              <w:rPr>
                <w:b/>
                <w:spacing w:val="25"/>
                <w:w w:val="101"/>
                <w:lang w:val="ro-RO"/>
              </w:rPr>
              <w:t xml:space="preserve"> </w:t>
            </w:r>
            <w:r w:rsidRPr="00956199">
              <w:rPr>
                <w:b/>
                <w:lang w:val="ro-RO"/>
              </w:rPr>
              <w:t>nămol</w:t>
            </w:r>
          </w:p>
        </w:tc>
      </w:tr>
      <w:tr w:rsidR="00AD52CD" w:rsidRPr="000B1631" w14:paraId="2D9D48CE" w14:textId="77777777" w:rsidTr="00F83FC0">
        <w:trPr>
          <w:trHeight w:val="680"/>
        </w:trPr>
        <w:tc>
          <w:tcPr>
            <w:tcW w:w="605" w:type="pct"/>
            <w:vAlign w:val="center"/>
          </w:tcPr>
          <w:p w14:paraId="2289EDB9" w14:textId="77777777" w:rsidR="00AD52CD" w:rsidRPr="00956199" w:rsidRDefault="00AD52CD" w:rsidP="00F83FC0">
            <w:pPr>
              <w:spacing w:after="0"/>
              <w:rPr>
                <w:b/>
                <w:lang w:val="ro-RO"/>
              </w:rPr>
            </w:pPr>
            <w:r w:rsidRPr="00956199">
              <w:rPr>
                <w:b/>
                <w:lang w:val="ro-RO"/>
              </w:rPr>
              <w:t>SEAU Piatra Neamț</w:t>
            </w:r>
          </w:p>
        </w:tc>
        <w:tc>
          <w:tcPr>
            <w:tcW w:w="452" w:type="pct"/>
            <w:vAlign w:val="center"/>
          </w:tcPr>
          <w:p w14:paraId="20719678" w14:textId="77777777" w:rsidR="00AD52CD" w:rsidRPr="00115C77" w:rsidRDefault="00AD52CD" w:rsidP="00F83FC0">
            <w:pPr>
              <w:spacing w:after="0"/>
              <w:jc w:val="center"/>
              <w:rPr>
                <w:lang w:val="ro-RO"/>
              </w:rPr>
            </w:pPr>
            <w:r w:rsidRPr="00115C77">
              <w:rPr>
                <w:lang w:val="ro-RO"/>
              </w:rPr>
              <w:t>127.690</w:t>
            </w:r>
          </w:p>
        </w:tc>
        <w:tc>
          <w:tcPr>
            <w:tcW w:w="467" w:type="pct"/>
            <w:vAlign w:val="center"/>
          </w:tcPr>
          <w:p w14:paraId="40A63F47" w14:textId="77777777" w:rsidR="00AD52CD" w:rsidRPr="00115C77" w:rsidRDefault="00AD52CD" w:rsidP="00F83FC0">
            <w:pPr>
              <w:spacing w:after="0"/>
              <w:jc w:val="center"/>
              <w:rPr>
                <w:lang w:val="ro-RO"/>
              </w:rPr>
            </w:pPr>
            <w:r w:rsidRPr="00115C77">
              <w:rPr>
                <w:lang w:val="ro-RO"/>
              </w:rPr>
              <w:t>205.000</w:t>
            </w:r>
          </w:p>
        </w:tc>
        <w:tc>
          <w:tcPr>
            <w:tcW w:w="1279" w:type="pct"/>
            <w:vAlign w:val="center"/>
          </w:tcPr>
          <w:p w14:paraId="44D65DC9" w14:textId="77777777" w:rsidR="00AD52CD" w:rsidRPr="00115C77" w:rsidRDefault="00AD52CD" w:rsidP="00F83FC0">
            <w:pPr>
              <w:spacing w:after="0"/>
              <w:rPr>
                <w:lang w:val="ro-RO"/>
              </w:rPr>
            </w:pPr>
            <w:r w:rsidRPr="00115C77">
              <w:rPr>
                <w:lang w:val="ro-RO"/>
              </w:rPr>
              <w:t>Schema tehnologică a stației cuprinde treapta mecanică, biologică și terțiară / Instalația de biogaz</w:t>
            </w:r>
          </w:p>
        </w:tc>
        <w:tc>
          <w:tcPr>
            <w:tcW w:w="880" w:type="pct"/>
            <w:vAlign w:val="center"/>
          </w:tcPr>
          <w:p w14:paraId="6ED8BD6F" w14:textId="77777777" w:rsidR="00AD52CD" w:rsidRPr="00115C77" w:rsidRDefault="00AD52CD" w:rsidP="00F83FC0">
            <w:pPr>
              <w:spacing w:after="0"/>
              <w:jc w:val="center"/>
              <w:rPr>
                <w:lang w:val="ro-RO"/>
              </w:rPr>
            </w:pPr>
            <w:r w:rsidRPr="00115C77">
              <w:rPr>
                <w:lang w:val="ro-RO"/>
              </w:rPr>
              <w:t>Retehnologizata prin Măsura ISPA finalizata in anul 2010</w:t>
            </w:r>
          </w:p>
        </w:tc>
        <w:tc>
          <w:tcPr>
            <w:tcW w:w="490" w:type="pct"/>
            <w:vAlign w:val="center"/>
          </w:tcPr>
          <w:p w14:paraId="0BE84E3A" w14:textId="77777777" w:rsidR="00AD52CD" w:rsidRPr="00115C77" w:rsidRDefault="00AD52CD" w:rsidP="00F83FC0">
            <w:pPr>
              <w:spacing w:after="0"/>
              <w:jc w:val="center"/>
              <w:rPr>
                <w:lang w:val="ro-RO"/>
              </w:rPr>
            </w:pPr>
            <w:r w:rsidRPr="00115C77">
              <w:rPr>
                <w:lang w:val="ro-RO"/>
              </w:rPr>
              <w:t>2.200</w:t>
            </w:r>
          </w:p>
        </w:tc>
        <w:tc>
          <w:tcPr>
            <w:tcW w:w="827" w:type="pct"/>
            <w:vMerge w:val="restart"/>
            <w:vAlign w:val="center"/>
          </w:tcPr>
          <w:p w14:paraId="6A0DC722" w14:textId="77777777" w:rsidR="00AD52CD" w:rsidRPr="00115C77" w:rsidRDefault="00AD52CD" w:rsidP="00F83FC0">
            <w:pPr>
              <w:spacing w:after="0"/>
              <w:jc w:val="center"/>
              <w:rPr>
                <w:lang w:val="ro-RO"/>
              </w:rPr>
            </w:pPr>
            <w:r w:rsidRPr="00115C77">
              <w:rPr>
                <w:b/>
                <w:lang w:val="ro-RO"/>
              </w:rPr>
              <w:t>Alternativele de valorificare a nămolului de epurare posibile :</w:t>
            </w:r>
            <w:r w:rsidRPr="00115C77">
              <w:rPr>
                <w:lang w:val="ro-RO"/>
              </w:rPr>
              <w:t xml:space="preserve"> Depozitare la depozitul ecologic / Utilizare ca fertilizator / Valorificare a produselor de tratare avansată</w:t>
            </w:r>
          </w:p>
        </w:tc>
      </w:tr>
      <w:tr w:rsidR="00AD52CD" w:rsidRPr="00115C77" w14:paraId="2D2104AB" w14:textId="77777777" w:rsidTr="00F83FC0">
        <w:trPr>
          <w:trHeight w:val="680"/>
        </w:trPr>
        <w:tc>
          <w:tcPr>
            <w:tcW w:w="605" w:type="pct"/>
            <w:vAlign w:val="center"/>
          </w:tcPr>
          <w:p w14:paraId="05FEDE6E" w14:textId="77777777" w:rsidR="00AD52CD" w:rsidRPr="00956199" w:rsidRDefault="00AD52CD" w:rsidP="00F83FC0">
            <w:pPr>
              <w:spacing w:after="0"/>
              <w:rPr>
                <w:b/>
                <w:lang w:val="ro-RO"/>
              </w:rPr>
            </w:pPr>
            <w:r w:rsidRPr="00956199">
              <w:rPr>
                <w:b/>
                <w:lang w:val="ro-RO"/>
              </w:rPr>
              <w:t>SEAU Roman</w:t>
            </w:r>
          </w:p>
        </w:tc>
        <w:tc>
          <w:tcPr>
            <w:tcW w:w="452" w:type="pct"/>
            <w:vAlign w:val="center"/>
          </w:tcPr>
          <w:p w14:paraId="1DA7E267" w14:textId="77777777" w:rsidR="00AD52CD" w:rsidRPr="00115C77" w:rsidRDefault="00AD52CD" w:rsidP="00F83FC0">
            <w:pPr>
              <w:spacing w:after="0"/>
              <w:jc w:val="center"/>
              <w:rPr>
                <w:lang w:val="ro-RO"/>
              </w:rPr>
            </w:pPr>
            <w:r w:rsidRPr="00115C77">
              <w:rPr>
                <w:lang w:val="ro-RO"/>
              </w:rPr>
              <w:t>83.360</w:t>
            </w:r>
          </w:p>
        </w:tc>
        <w:tc>
          <w:tcPr>
            <w:tcW w:w="467" w:type="pct"/>
            <w:vAlign w:val="center"/>
          </w:tcPr>
          <w:p w14:paraId="4CA544FC" w14:textId="77777777" w:rsidR="00AD52CD" w:rsidRPr="00115C77" w:rsidRDefault="00AD52CD" w:rsidP="00F83FC0">
            <w:pPr>
              <w:spacing w:after="0"/>
              <w:jc w:val="center"/>
              <w:rPr>
                <w:lang w:val="ro-RO"/>
              </w:rPr>
            </w:pPr>
            <w:r w:rsidRPr="00115C77">
              <w:rPr>
                <w:lang w:val="ro-RO"/>
              </w:rPr>
              <w:t>115.400</w:t>
            </w:r>
          </w:p>
        </w:tc>
        <w:tc>
          <w:tcPr>
            <w:tcW w:w="1279" w:type="pct"/>
            <w:vAlign w:val="center"/>
          </w:tcPr>
          <w:p w14:paraId="7B5460E5" w14:textId="77777777" w:rsidR="00AD52CD" w:rsidRPr="00115C77" w:rsidRDefault="00AD52CD" w:rsidP="00F83FC0">
            <w:pPr>
              <w:spacing w:after="0"/>
              <w:rPr>
                <w:lang w:val="ro-RO"/>
              </w:rPr>
            </w:pPr>
            <w:r w:rsidRPr="00115C77">
              <w:rPr>
                <w:lang w:val="ro-RO"/>
              </w:rPr>
              <w:t>Schema tehnologică a stației cuprinde treapta mecano biologică și treapta terțiară</w:t>
            </w:r>
          </w:p>
        </w:tc>
        <w:tc>
          <w:tcPr>
            <w:tcW w:w="880" w:type="pct"/>
            <w:vAlign w:val="center"/>
          </w:tcPr>
          <w:p w14:paraId="6F1619DD" w14:textId="77777777" w:rsidR="00AD52CD" w:rsidRPr="00115C77" w:rsidRDefault="00AD52CD" w:rsidP="00F83FC0">
            <w:pPr>
              <w:spacing w:after="0"/>
              <w:jc w:val="center"/>
              <w:rPr>
                <w:rFonts w:asciiTheme="minorHAnsi" w:hAnsiTheme="minorHAnsi"/>
                <w:lang w:val="ro-RO"/>
              </w:rPr>
            </w:pPr>
            <w:r w:rsidRPr="00115C77">
              <w:rPr>
                <w:lang w:val="ro-RO"/>
              </w:rPr>
              <w:t>Reabilitată și desfășurată în cadrul POS Mediu</w:t>
            </w:r>
          </w:p>
        </w:tc>
        <w:tc>
          <w:tcPr>
            <w:tcW w:w="490" w:type="pct"/>
            <w:vAlign w:val="center"/>
          </w:tcPr>
          <w:p w14:paraId="3DEB2A0C" w14:textId="77777777" w:rsidR="00AD52CD" w:rsidRPr="00115C77" w:rsidRDefault="00AD52CD" w:rsidP="00F83FC0">
            <w:pPr>
              <w:spacing w:after="0"/>
              <w:jc w:val="center"/>
              <w:rPr>
                <w:lang w:val="ro-RO"/>
              </w:rPr>
            </w:pPr>
            <w:r w:rsidRPr="00115C77">
              <w:rPr>
                <w:lang w:val="ro-RO"/>
              </w:rPr>
              <w:t>3.000</w:t>
            </w:r>
          </w:p>
        </w:tc>
        <w:tc>
          <w:tcPr>
            <w:tcW w:w="827" w:type="pct"/>
            <w:vMerge/>
            <w:vAlign w:val="center"/>
          </w:tcPr>
          <w:p w14:paraId="01B8E475" w14:textId="77777777" w:rsidR="00AD52CD" w:rsidRPr="00115C77" w:rsidRDefault="00AD52CD" w:rsidP="00F83FC0">
            <w:pPr>
              <w:spacing w:after="0"/>
              <w:rPr>
                <w:lang w:val="ro-RO"/>
              </w:rPr>
            </w:pPr>
          </w:p>
        </w:tc>
      </w:tr>
      <w:tr w:rsidR="00AD52CD" w:rsidRPr="00115C77" w14:paraId="63AB7D39" w14:textId="77777777" w:rsidTr="00F83FC0">
        <w:trPr>
          <w:trHeight w:val="680"/>
        </w:trPr>
        <w:tc>
          <w:tcPr>
            <w:tcW w:w="605" w:type="pct"/>
            <w:vAlign w:val="center"/>
          </w:tcPr>
          <w:p w14:paraId="66BCD562" w14:textId="77777777" w:rsidR="00AD52CD" w:rsidRPr="00956199" w:rsidRDefault="00AD52CD" w:rsidP="00F83FC0">
            <w:pPr>
              <w:spacing w:after="0"/>
              <w:rPr>
                <w:b/>
                <w:lang w:val="ro-RO"/>
              </w:rPr>
            </w:pPr>
            <w:r w:rsidRPr="00956199">
              <w:rPr>
                <w:b/>
                <w:lang w:val="ro-RO"/>
              </w:rPr>
              <w:t>SEAU Târgu Neamț</w:t>
            </w:r>
          </w:p>
        </w:tc>
        <w:tc>
          <w:tcPr>
            <w:tcW w:w="452" w:type="pct"/>
            <w:vAlign w:val="center"/>
          </w:tcPr>
          <w:p w14:paraId="75530975" w14:textId="77777777" w:rsidR="00AD52CD" w:rsidRPr="00115C77" w:rsidRDefault="00AD52CD" w:rsidP="00F83FC0">
            <w:pPr>
              <w:spacing w:after="0"/>
              <w:jc w:val="center"/>
              <w:rPr>
                <w:lang w:val="ro-RO"/>
              </w:rPr>
            </w:pPr>
            <w:r w:rsidRPr="00115C77">
              <w:rPr>
                <w:lang w:val="ro-RO"/>
              </w:rPr>
              <w:t>NC</w:t>
            </w:r>
          </w:p>
        </w:tc>
        <w:tc>
          <w:tcPr>
            <w:tcW w:w="467" w:type="pct"/>
            <w:vAlign w:val="center"/>
          </w:tcPr>
          <w:p w14:paraId="0D9ECD2F" w14:textId="77777777" w:rsidR="00AD52CD" w:rsidRPr="00115C77" w:rsidRDefault="00AD52CD" w:rsidP="00F83FC0">
            <w:pPr>
              <w:spacing w:after="0"/>
              <w:jc w:val="center"/>
              <w:rPr>
                <w:lang w:val="ro-RO"/>
              </w:rPr>
            </w:pPr>
            <w:r w:rsidRPr="00115C77">
              <w:rPr>
                <w:lang w:val="ro-RO"/>
              </w:rPr>
              <w:t>32.458</w:t>
            </w:r>
          </w:p>
        </w:tc>
        <w:tc>
          <w:tcPr>
            <w:tcW w:w="1279" w:type="pct"/>
            <w:vAlign w:val="center"/>
          </w:tcPr>
          <w:p w14:paraId="20324B55" w14:textId="77777777" w:rsidR="00AD52CD" w:rsidRPr="00115C77" w:rsidRDefault="00AD52CD" w:rsidP="00F83FC0">
            <w:pPr>
              <w:spacing w:after="0"/>
              <w:rPr>
                <w:lang w:val="ro-RO"/>
              </w:rPr>
            </w:pPr>
            <w:r w:rsidRPr="00115C77">
              <w:rPr>
                <w:lang w:val="ro-RO"/>
              </w:rPr>
              <w:t>Schema tehnologică a stației cuprinde treapta mecano biologică și treapta terțiară</w:t>
            </w:r>
          </w:p>
        </w:tc>
        <w:tc>
          <w:tcPr>
            <w:tcW w:w="880" w:type="pct"/>
            <w:vAlign w:val="center"/>
          </w:tcPr>
          <w:p w14:paraId="4480CBC1" w14:textId="77777777" w:rsidR="00AD52CD" w:rsidRPr="00115C77" w:rsidRDefault="00AD52CD" w:rsidP="00F83FC0">
            <w:pPr>
              <w:spacing w:after="0"/>
              <w:jc w:val="center"/>
              <w:rPr>
                <w:rFonts w:asciiTheme="minorHAnsi" w:hAnsiTheme="minorHAnsi"/>
                <w:lang w:val="ro-RO"/>
              </w:rPr>
            </w:pPr>
            <w:r w:rsidRPr="00115C77">
              <w:rPr>
                <w:lang w:val="ro-RO"/>
              </w:rPr>
              <w:t>Reabilitată și desfășurată în cadrul POS Mediu</w:t>
            </w:r>
          </w:p>
        </w:tc>
        <w:tc>
          <w:tcPr>
            <w:tcW w:w="490" w:type="pct"/>
            <w:vAlign w:val="center"/>
          </w:tcPr>
          <w:p w14:paraId="1C1576B8" w14:textId="77777777" w:rsidR="00AD52CD" w:rsidRPr="00115C77" w:rsidRDefault="00AD52CD" w:rsidP="00F83FC0">
            <w:pPr>
              <w:spacing w:after="0"/>
              <w:jc w:val="center"/>
              <w:rPr>
                <w:lang w:val="ro-RO"/>
              </w:rPr>
            </w:pPr>
            <w:r w:rsidRPr="00115C77">
              <w:rPr>
                <w:lang w:val="ro-RO"/>
              </w:rPr>
              <w:t>490</w:t>
            </w:r>
          </w:p>
        </w:tc>
        <w:tc>
          <w:tcPr>
            <w:tcW w:w="827" w:type="pct"/>
            <w:vMerge/>
            <w:vAlign w:val="center"/>
          </w:tcPr>
          <w:p w14:paraId="7E782EE2" w14:textId="77777777" w:rsidR="00AD52CD" w:rsidRPr="00115C77" w:rsidRDefault="00AD52CD" w:rsidP="00F83FC0">
            <w:pPr>
              <w:spacing w:after="0"/>
              <w:rPr>
                <w:lang w:val="ro-RO"/>
              </w:rPr>
            </w:pPr>
          </w:p>
        </w:tc>
      </w:tr>
      <w:tr w:rsidR="00AD52CD" w:rsidRPr="00115C77" w14:paraId="5E7E0CAB" w14:textId="77777777" w:rsidTr="00F83FC0">
        <w:trPr>
          <w:trHeight w:val="567"/>
        </w:trPr>
        <w:tc>
          <w:tcPr>
            <w:tcW w:w="605" w:type="pct"/>
            <w:vAlign w:val="center"/>
          </w:tcPr>
          <w:p w14:paraId="44EFEDEA" w14:textId="77777777" w:rsidR="00AD52CD" w:rsidRPr="00956199" w:rsidRDefault="00AD52CD" w:rsidP="00F83FC0">
            <w:pPr>
              <w:spacing w:after="0"/>
              <w:rPr>
                <w:b/>
                <w:lang w:val="ro-RO"/>
              </w:rPr>
            </w:pPr>
            <w:r w:rsidRPr="00956199">
              <w:rPr>
                <w:b/>
                <w:lang w:val="ro-RO"/>
              </w:rPr>
              <w:t>SEAU Bicaz</w:t>
            </w:r>
          </w:p>
        </w:tc>
        <w:tc>
          <w:tcPr>
            <w:tcW w:w="452" w:type="pct"/>
            <w:vAlign w:val="center"/>
          </w:tcPr>
          <w:p w14:paraId="43870DAA" w14:textId="77777777" w:rsidR="00AD52CD" w:rsidRPr="00115C77" w:rsidRDefault="00AD52CD" w:rsidP="00F83FC0">
            <w:pPr>
              <w:spacing w:after="0"/>
              <w:jc w:val="center"/>
              <w:rPr>
                <w:lang w:val="ro-RO"/>
              </w:rPr>
            </w:pPr>
            <w:r w:rsidRPr="00115C77">
              <w:rPr>
                <w:lang w:val="ro-RO"/>
              </w:rPr>
              <w:t>8.160</w:t>
            </w:r>
          </w:p>
        </w:tc>
        <w:tc>
          <w:tcPr>
            <w:tcW w:w="467" w:type="pct"/>
            <w:vAlign w:val="center"/>
          </w:tcPr>
          <w:p w14:paraId="2F23FC90" w14:textId="77777777" w:rsidR="00AD52CD" w:rsidRPr="00115C77" w:rsidRDefault="00AD52CD" w:rsidP="00F83FC0">
            <w:pPr>
              <w:spacing w:after="0"/>
              <w:jc w:val="center"/>
              <w:rPr>
                <w:lang w:val="ro-RO"/>
              </w:rPr>
            </w:pPr>
            <w:r w:rsidRPr="00115C77">
              <w:rPr>
                <w:lang w:val="ro-RO"/>
              </w:rPr>
              <w:t>8.740</w:t>
            </w:r>
          </w:p>
        </w:tc>
        <w:tc>
          <w:tcPr>
            <w:tcW w:w="1279" w:type="pct"/>
            <w:vAlign w:val="center"/>
          </w:tcPr>
          <w:p w14:paraId="129CF6EF" w14:textId="77777777" w:rsidR="00AD52CD" w:rsidRPr="00115C77" w:rsidRDefault="00AD52CD" w:rsidP="00F83FC0">
            <w:pPr>
              <w:spacing w:after="0"/>
              <w:rPr>
                <w:lang w:val="ro-RO"/>
              </w:rPr>
            </w:pPr>
            <w:r w:rsidRPr="00115C77">
              <w:rPr>
                <w:lang w:val="ro-RO"/>
              </w:rPr>
              <w:t>Proces de epurare mecanică și biologică avansată</w:t>
            </w:r>
          </w:p>
        </w:tc>
        <w:tc>
          <w:tcPr>
            <w:tcW w:w="880" w:type="pct"/>
            <w:vAlign w:val="center"/>
          </w:tcPr>
          <w:p w14:paraId="2AB9E167" w14:textId="77777777" w:rsidR="00AD52CD" w:rsidRPr="00115C77" w:rsidRDefault="00AD52CD" w:rsidP="00F83FC0">
            <w:pPr>
              <w:spacing w:after="0"/>
              <w:jc w:val="center"/>
              <w:rPr>
                <w:lang w:val="ro-RO"/>
              </w:rPr>
            </w:pPr>
            <w:r w:rsidRPr="00115C77">
              <w:rPr>
                <w:lang w:val="ro-RO"/>
              </w:rPr>
              <w:t>NC</w:t>
            </w:r>
          </w:p>
        </w:tc>
        <w:tc>
          <w:tcPr>
            <w:tcW w:w="490" w:type="pct"/>
            <w:vAlign w:val="center"/>
          </w:tcPr>
          <w:p w14:paraId="3808F732" w14:textId="77777777" w:rsidR="00AD52CD" w:rsidRPr="00115C77" w:rsidRDefault="00AD52CD" w:rsidP="00F83FC0">
            <w:pPr>
              <w:spacing w:after="0"/>
              <w:jc w:val="center"/>
              <w:rPr>
                <w:lang w:val="ro-RO"/>
              </w:rPr>
            </w:pPr>
            <w:r w:rsidRPr="00115C77">
              <w:rPr>
                <w:lang w:val="ro-RO"/>
              </w:rPr>
              <w:t>120</w:t>
            </w:r>
          </w:p>
        </w:tc>
        <w:tc>
          <w:tcPr>
            <w:tcW w:w="827" w:type="pct"/>
            <w:vMerge/>
            <w:vAlign w:val="center"/>
          </w:tcPr>
          <w:p w14:paraId="4B001DA4" w14:textId="77777777" w:rsidR="00AD52CD" w:rsidRPr="00115C77" w:rsidRDefault="00AD52CD" w:rsidP="00F83FC0">
            <w:pPr>
              <w:spacing w:after="0"/>
              <w:rPr>
                <w:lang w:val="ro-RO"/>
              </w:rPr>
            </w:pPr>
          </w:p>
        </w:tc>
      </w:tr>
      <w:tr w:rsidR="00AD52CD" w:rsidRPr="00115C77" w14:paraId="072C5F6B" w14:textId="77777777" w:rsidTr="00F83FC0">
        <w:trPr>
          <w:trHeight w:val="680"/>
        </w:trPr>
        <w:tc>
          <w:tcPr>
            <w:tcW w:w="605" w:type="pct"/>
            <w:vAlign w:val="center"/>
          </w:tcPr>
          <w:p w14:paraId="24B8F223" w14:textId="77777777" w:rsidR="00AD52CD" w:rsidRPr="00956199" w:rsidRDefault="00AD52CD" w:rsidP="00F83FC0">
            <w:pPr>
              <w:spacing w:after="0"/>
              <w:rPr>
                <w:b/>
                <w:lang w:val="ro-RO"/>
              </w:rPr>
            </w:pPr>
            <w:r w:rsidRPr="00956199">
              <w:rPr>
                <w:b/>
                <w:lang w:val="ro-RO"/>
              </w:rPr>
              <w:t>SEAU Podoleni</w:t>
            </w:r>
          </w:p>
        </w:tc>
        <w:tc>
          <w:tcPr>
            <w:tcW w:w="452" w:type="pct"/>
            <w:vAlign w:val="center"/>
          </w:tcPr>
          <w:p w14:paraId="662DDF69" w14:textId="77777777" w:rsidR="00AD52CD" w:rsidRPr="00115C77" w:rsidRDefault="00AD52CD" w:rsidP="00F83FC0">
            <w:pPr>
              <w:spacing w:after="0"/>
              <w:jc w:val="center"/>
              <w:rPr>
                <w:lang w:val="ro-RO"/>
              </w:rPr>
            </w:pPr>
            <w:r w:rsidRPr="00115C77">
              <w:rPr>
                <w:lang w:val="ro-RO"/>
              </w:rPr>
              <w:t>NC</w:t>
            </w:r>
          </w:p>
        </w:tc>
        <w:tc>
          <w:tcPr>
            <w:tcW w:w="467" w:type="pct"/>
            <w:vAlign w:val="center"/>
          </w:tcPr>
          <w:p w14:paraId="08E0AFEA" w14:textId="77777777" w:rsidR="00AD52CD" w:rsidRPr="00115C77" w:rsidRDefault="00AD52CD" w:rsidP="00F83FC0">
            <w:pPr>
              <w:spacing w:after="0"/>
              <w:jc w:val="center"/>
              <w:rPr>
                <w:lang w:val="ro-RO"/>
              </w:rPr>
            </w:pPr>
            <w:r w:rsidRPr="00115C77">
              <w:rPr>
                <w:lang w:val="ro-RO"/>
              </w:rPr>
              <w:t>28.838</w:t>
            </w:r>
          </w:p>
        </w:tc>
        <w:tc>
          <w:tcPr>
            <w:tcW w:w="1279" w:type="pct"/>
            <w:vAlign w:val="center"/>
          </w:tcPr>
          <w:p w14:paraId="2EC965A5" w14:textId="77777777" w:rsidR="00AD52CD" w:rsidRPr="00115C77" w:rsidRDefault="00AD52CD" w:rsidP="00F83FC0">
            <w:pPr>
              <w:spacing w:after="0"/>
              <w:rPr>
                <w:lang w:val="ro-RO"/>
              </w:rPr>
            </w:pPr>
            <w:r w:rsidRPr="00115C77">
              <w:rPr>
                <w:lang w:val="ro-RO"/>
              </w:rPr>
              <w:t>Proces de epurare mecanica si biologica avansata</w:t>
            </w:r>
          </w:p>
        </w:tc>
        <w:tc>
          <w:tcPr>
            <w:tcW w:w="880" w:type="pct"/>
            <w:vAlign w:val="center"/>
          </w:tcPr>
          <w:p w14:paraId="7F4D4946" w14:textId="77777777" w:rsidR="00AD52CD" w:rsidRPr="00115C77" w:rsidRDefault="00AD52CD" w:rsidP="00F83FC0">
            <w:pPr>
              <w:spacing w:after="0"/>
              <w:jc w:val="center"/>
              <w:rPr>
                <w:lang w:val="ro-RO"/>
              </w:rPr>
            </w:pPr>
            <w:r w:rsidRPr="00115C77">
              <w:rPr>
                <w:lang w:val="ro-RO"/>
              </w:rPr>
              <w:t>Reabilitată și desfășurată în cadrul POIM / 2025</w:t>
            </w:r>
          </w:p>
        </w:tc>
        <w:tc>
          <w:tcPr>
            <w:tcW w:w="490" w:type="pct"/>
            <w:vAlign w:val="center"/>
          </w:tcPr>
          <w:p w14:paraId="5300F691" w14:textId="77777777" w:rsidR="00AD52CD" w:rsidRPr="00115C77" w:rsidRDefault="00AD52CD" w:rsidP="00F83FC0">
            <w:pPr>
              <w:spacing w:after="0"/>
              <w:jc w:val="center"/>
              <w:rPr>
                <w:lang w:val="ro-RO"/>
              </w:rPr>
            </w:pPr>
            <w:r w:rsidRPr="00115C77">
              <w:rPr>
                <w:lang w:val="ro-RO"/>
              </w:rPr>
              <w:t>290</w:t>
            </w:r>
          </w:p>
        </w:tc>
        <w:tc>
          <w:tcPr>
            <w:tcW w:w="827" w:type="pct"/>
            <w:vMerge/>
            <w:vAlign w:val="center"/>
          </w:tcPr>
          <w:p w14:paraId="6700077E" w14:textId="77777777" w:rsidR="00AD52CD" w:rsidRPr="00115C77" w:rsidRDefault="00AD52CD" w:rsidP="00F83FC0">
            <w:pPr>
              <w:spacing w:after="0"/>
              <w:rPr>
                <w:lang w:val="ro-RO"/>
              </w:rPr>
            </w:pPr>
          </w:p>
        </w:tc>
      </w:tr>
      <w:tr w:rsidR="00AD52CD" w:rsidRPr="00115C77" w14:paraId="62CD7B7B" w14:textId="77777777" w:rsidTr="00F83FC0">
        <w:trPr>
          <w:trHeight w:val="680"/>
        </w:trPr>
        <w:tc>
          <w:tcPr>
            <w:tcW w:w="605" w:type="pct"/>
            <w:vAlign w:val="center"/>
          </w:tcPr>
          <w:p w14:paraId="4C553BE6" w14:textId="77777777" w:rsidR="00AD52CD" w:rsidRPr="00956199" w:rsidRDefault="00AD52CD" w:rsidP="00F83FC0">
            <w:pPr>
              <w:spacing w:after="0"/>
              <w:rPr>
                <w:b/>
                <w:lang w:val="ro-RO"/>
              </w:rPr>
            </w:pPr>
            <w:r w:rsidRPr="00956199">
              <w:rPr>
                <w:b/>
                <w:lang w:val="ro-RO"/>
              </w:rPr>
              <w:t>SEAU Bodesti</w:t>
            </w:r>
          </w:p>
        </w:tc>
        <w:tc>
          <w:tcPr>
            <w:tcW w:w="452" w:type="pct"/>
            <w:vAlign w:val="center"/>
          </w:tcPr>
          <w:p w14:paraId="7CE7D0F3" w14:textId="77777777" w:rsidR="00AD52CD" w:rsidRPr="00115C77" w:rsidRDefault="00AD52CD" w:rsidP="00F83FC0">
            <w:pPr>
              <w:spacing w:after="0"/>
              <w:jc w:val="center"/>
              <w:rPr>
                <w:lang w:val="ro-RO"/>
              </w:rPr>
            </w:pPr>
            <w:r w:rsidRPr="00115C77">
              <w:rPr>
                <w:lang w:val="ro-RO"/>
              </w:rPr>
              <w:t>NC</w:t>
            </w:r>
          </w:p>
        </w:tc>
        <w:tc>
          <w:tcPr>
            <w:tcW w:w="467" w:type="pct"/>
            <w:vAlign w:val="center"/>
          </w:tcPr>
          <w:p w14:paraId="6447F7C8" w14:textId="77777777" w:rsidR="00AD52CD" w:rsidRPr="00115C77" w:rsidRDefault="00AD52CD" w:rsidP="00F83FC0">
            <w:pPr>
              <w:spacing w:after="0"/>
              <w:jc w:val="center"/>
              <w:rPr>
                <w:lang w:val="ro-RO"/>
              </w:rPr>
            </w:pPr>
            <w:r w:rsidRPr="00115C77">
              <w:rPr>
                <w:lang w:val="ro-RO"/>
              </w:rPr>
              <w:t>NC</w:t>
            </w:r>
          </w:p>
        </w:tc>
        <w:tc>
          <w:tcPr>
            <w:tcW w:w="1279" w:type="pct"/>
            <w:vAlign w:val="center"/>
          </w:tcPr>
          <w:p w14:paraId="37F99716" w14:textId="77777777" w:rsidR="00AD52CD" w:rsidRPr="00115C77" w:rsidRDefault="00AD52CD" w:rsidP="00F83FC0">
            <w:pPr>
              <w:spacing w:after="0"/>
              <w:rPr>
                <w:lang w:val="ro-RO"/>
              </w:rPr>
            </w:pPr>
            <w:r w:rsidRPr="00115C77">
              <w:rPr>
                <w:lang w:val="ro-RO"/>
              </w:rPr>
              <w:t>Stația este prevăzută cu treaptă mecanică, biologică și linia nămolului</w:t>
            </w:r>
          </w:p>
        </w:tc>
        <w:tc>
          <w:tcPr>
            <w:tcW w:w="880" w:type="pct"/>
            <w:vAlign w:val="center"/>
          </w:tcPr>
          <w:p w14:paraId="7D260240" w14:textId="77777777" w:rsidR="00AD52CD" w:rsidRPr="00115C77" w:rsidRDefault="00AD52CD" w:rsidP="00F83FC0">
            <w:pPr>
              <w:spacing w:after="0"/>
              <w:jc w:val="center"/>
              <w:rPr>
                <w:lang w:val="ro-RO"/>
              </w:rPr>
            </w:pPr>
            <w:r w:rsidRPr="00115C77">
              <w:rPr>
                <w:lang w:val="ro-RO"/>
              </w:rPr>
              <w:t>2025</w:t>
            </w:r>
          </w:p>
        </w:tc>
        <w:tc>
          <w:tcPr>
            <w:tcW w:w="490" w:type="pct"/>
            <w:vAlign w:val="center"/>
          </w:tcPr>
          <w:p w14:paraId="36315A98" w14:textId="77777777" w:rsidR="00AD52CD" w:rsidRPr="00115C77" w:rsidRDefault="00AD52CD" w:rsidP="00F83FC0">
            <w:pPr>
              <w:spacing w:after="0"/>
              <w:jc w:val="center"/>
              <w:rPr>
                <w:lang w:val="ro-RO"/>
              </w:rPr>
            </w:pPr>
            <w:r w:rsidRPr="00115C77">
              <w:rPr>
                <w:lang w:val="ro-RO"/>
              </w:rPr>
              <w:t>75</w:t>
            </w:r>
          </w:p>
        </w:tc>
        <w:tc>
          <w:tcPr>
            <w:tcW w:w="827" w:type="pct"/>
            <w:vMerge/>
            <w:vAlign w:val="center"/>
          </w:tcPr>
          <w:p w14:paraId="1E6D511D" w14:textId="77777777" w:rsidR="00AD52CD" w:rsidRPr="00115C77" w:rsidRDefault="00AD52CD" w:rsidP="00F83FC0">
            <w:pPr>
              <w:spacing w:after="0"/>
              <w:rPr>
                <w:lang w:val="ro-RO"/>
              </w:rPr>
            </w:pPr>
          </w:p>
        </w:tc>
      </w:tr>
      <w:tr w:rsidR="00AD52CD" w:rsidRPr="00115C77" w14:paraId="38BC23CC" w14:textId="77777777" w:rsidTr="00F83FC0">
        <w:trPr>
          <w:trHeight w:val="680"/>
        </w:trPr>
        <w:tc>
          <w:tcPr>
            <w:tcW w:w="605" w:type="pct"/>
            <w:vAlign w:val="center"/>
          </w:tcPr>
          <w:p w14:paraId="00071580" w14:textId="77777777" w:rsidR="00AD52CD" w:rsidRPr="00956199" w:rsidRDefault="00AD52CD" w:rsidP="00F83FC0">
            <w:pPr>
              <w:spacing w:after="0"/>
              <w:rPr>
                <w:b/>
                <w:lang w:val="ro-RO"/>
              </w:rPr>
            </w:pPr>
            <w:r w:rsidRPr="00956199">
              <w:rPr>
                <w:b/>
                <w:lang w:val="ro-RO"/>
              </w:rPr>
              <w:t>SEAU Baltatesti / Agapia</w:t>
            </w:r>
          </w:p>
        </w:tc>
        <w:tc>
          <w:tcPr>
            <w:tcW w:w="452" w:type="pct"/>
            <w:vAlign w:val="center"/>
          </w:tcPr>
          <w:p w14:paraId="2AD06D9F" w14:textId="77777777" w:rsidR="00AD52CD" w:rsidRPr="00115C77" w:rsidRDefault="00AD52CD" w:rsidP="00F83FC0">
            <w:pPr>
              <w:spacing w:after="0"/>
              <w:jc w:val="center"/>
              <w:rPr>
                <w:lang w:val="ro-RO"/>
              </w:rPr>
            </w:pPr>
            <w:r w:rsidRPr="00115C77">
              <w:rPr>
                <w:lang w:val="ro-RO"/>
              </w:rPr>
              <w:t>NC</w:t>
            </w:r>
          </w:p>
        </w:tc>
        <w:tc>
          <w:tcPr>
            <w:tcW w:w="467" w:type="pct"/>
            <w:vAlign w:val="center"/>
          </w:tcPr>
          <w:p w14:paraId="190A475B" w14:textId="77777777" w:rsidR="00AD52CD" w:rsidRPr="00115C77" w:rsidRDefault="00AD52CD" w:rsidP="00F83FC0">
            <w:pPr>
              <w:spacing w:after="0"/>
              <w:jc w:val="center"/>
              <w:rPr>
                <w:lang w:val="ro-RO"/>
              </w:rPr>
            </w:pPr>
            <w:r w:rsidRPr="00115C77">
              <w:rPr>
                <w:lang w:val="ro-RO"/>
              </w:rPr>
              <w:t>1.485</w:t>
            </w:r>
          </w:p>
        </w:tc>
        <w:tc>
          <w:tcPr>
            <w:tcW w:w="1279" w:type="pct"/>
            <w:vAlign w:val="center"/>
          </w:tcPr>
          <w:p w14:paraId="3A601FF6" w14:textId="77777777" w:rsidR="00AD52CD" w:rsidRPr="00115C77" w:rsidRDefault="00AD52CD" w:rsidP="00F83FC0">
            <w:pPr>
              <w:spacing w:after="0"/>
              <w:rPr>
                <w:lang w:val="ro-RO"/>
              </w:rPr>
            </w:pPr>
            <w:r w:rsidRPr="00115C77">
              <w:rPr>
                <w:lang w:val="ro-RO"/>
              </w:rPr>
              <w:t>Stația este prevăzută cu treaptă mecanică, biologică și linia nămolului</w:t>
            </w:r>
          </w:p>
        </w:tc>
        <w:tc>
          <w:tcPr>
            <w:tcW w:w="880" w:type="pct"/>
            <w:vAlign w:val="center"/>
          </w:tcPr>
          <w:p w14:paraId="14B6F929" w14:textId="77777777" w:rsidR="00AD52CD" w:rsidRPr="00115C77" w:rsidRDefault="00AD52CD" w:rsidP="00F83FC0">
            <w:pPr>
              <w:spacing w:after="0"/>
              <w:jc w:val="center"/>
              <w:rPr>
                <w:lang w:val="ro-RO"/>
              </w:rPr>
            </w:pPr>
            <w:r w:rsidRPr="00115C77">
              <w:rPr>
                <w:lang w:val="ro-RO"/>
              </w:rPr>
              <w:t>2025</w:t>
            </w:r>
          </w:p>
        </w:tc>
        <w:tc>
          <w:tcPr>
            <w:tcW w:w="490" w:type="pct"/>
            <w:vAlign w:val="center"/>
          </w:tcPr>
          <w:p w14:paraId="4A8156BC" w14:textId="77777777" w:rsidR="00AD52CD" w:rsidRPr="00115C77" w:rsidRDefault="00AD52CD" w:rsidP="00F83FC0">
            <w:pPr>
              <w:spacing w:after="0"/>
              <w:jc w:val="center"/>
              <w:rPr>
                <w:lang w:val="ro-RO"/>
              </w:rPr>
            </w:pPr>
            <w:r w:rsidRPr="00115C77">
              <w:rPr>
                <w:lang w:val="ro-RO"/>
              </w:rPr>
              <w:t>170</w:t>
            </w:r>
          </w:p>
        </w:tc>
        <w:tc>
          <w:tcPr>
            <w:tcW w:w="827" w:type="pct"/>
            <w:vMerge/>
            <w:vAlign w:val="center"/>
          </w:tcPr>
          <w:p w14:paraId="5EE95704" w14:textId="77777777" w:rsidR="00AD52CD" w:rsidRPr="00115C77" w:rsidRDefault="00AD52CD" w:rsidP="00F83FC0">
            <w:pPr>
              <w:spacing w:after="0"/>
              <w:rPr>
                <w:lang w:val="ro-RO"/>
              </w:rPr>
            </w:pPr>
          </w:p>
        </w:tc>
      </w:tr>
      <w:tr w:rsidR="00AD52CD" w:rsidRPr="00115C77" w14:paraId="2DF04D27" w14:textId="77777777" w:rsidTr="00F83FC0">
        <w:trPr>
          <w:trHeight w:val="680"/>
        </w:trPr>
        <w:tc>
          <w:tcPr>
            <w:tcW w:w="605" w:type="pct"/>
            <w:vAlign w:val="center"/>
          </w:tcPr>
          <w:p w14:paraId="24B61FCE" w14:textId="77777777" w:rsidR="00AD52CD" w:rsidRPr="00956199" w:rsidRDefault="00AD52CD" w:rsidP="00F83FC0">
            <w:pPr>
              <w:spacing w:after="0"/>
              <w:rPr>
                <w:b/>
                <w:lang w:val="ro-RO"/>
              </w:rPr>
            </w:pPr>
            <w:r w:rsidRPr="00956199">
              <w:rPr>
                <w:b/>
                <w:lang w:val="ro-RO"/>
              </w:rPr>
              <w:t>SEAU Grumazesti</w:t>
            </w:r>
          </w:p>
        </w:tc>
        <w:tc>
          <w:tcPr>
            <w:tcW w:w="452" w:type="pct"/>
            <w:vAlign w:val="center"/>
          </w:tcPr>
          <w:p w14:paraId="79EEDB61" w14:textId="77777777" w:rsidR="00AD52CD" w:rsidRPr="00115C77" w:rsidRDefault="00AD52CD" w:rsidP="00F83FC0">
            <w:pPr>
              <w:spacing w:after="0"/>
              <w:jc w:val="center"/>
              <w:rPr>
                <w:lang w:val="ro-RO"/>
              </w:rPr>
            </w:pPr>
            <w:r w:rsidRPr="00115C77">
              <w:rPr>
                <w:lang w:val="ro-RO"/>
              </w:rPr>
              <w:t>NC</w:t>
            </w:r>
          </w:p>
        </w:tc>
        <w:tc>
          <w:tcPr>
            <w:tcW w:w="467" w:type="pct"/>
            <w:vAlign w:val="center"/>
          </w:tcPr>
          <w:p w14:paraId="5B630542" w14:textId="77777777" w:rsidR="00AD52CD" w:rsidRPr="00115C77" w:rsidRDefault="00AD52CD" w:rsidP="00F83FC0">
            <w:pPr>
              <w:spacing w:after="0"/>
              <w:jc w:val="center"/>
              <w:rPr>
                <w:lang w:val="ro-RO"/>
              </w:rPr>
            </w:pPr>
            <w:r w:rsidRPr="00115C77">
              <w:rPr>
                <w:lang w:val="ro-RO"/>
              </w:rPr>
              <w:t>NC</w:t>
            </w:r>
          </w:p>
        </w:tc>
        <w:tc>
          <w:tcPr>
            <w:tcW w:w="1279" w:type="pct"/>
            <w:vAlign w:val="center"/>
          </w:tcPr>
          <w:p w14:paraId="00CD99E9" w14:textId="77777777" w:rsidR="00AD52CD" w:rsidRPr="00115C77" w:rsidRDefault="00AD52CD" w:rsidP="00F83FC0">
            <w:pPr>
              <w:spacing w:after="0"/>
              <w:rPr>
                <w:lang w:val="ro-RO"/>
              </w:rPr>
            </w:pPr>
            <w:r w:rsidRPr="00115C77">
              <w:rPr>
                <w:lang w:val="ro-RO"/>
              </w:rPr>
              <w:t>Stația este prevăzută cu treaptă mecanică, biologică și linia nămolului</w:t>
            </w:r>
          </w:p>
        </w:tc>
        <w:tc>
          <w:tcPr>
            <w:tcW w:w="880" w:type="pct"/>
            <w:vAlign w:val="center"/>
          </w:tcPr>
          <w:p w14:paraId="6A962675" w14:textId="77777777" w:rsidR="00AD52CD" w:rsidRPr="00115C77" w:rsidRDefault="00AD52CD" w:rsidP="00F83FC0">
            <w:pPr>
              <w:spacing w:after="0"/>
              <w:jc w:val="center"/>
              <w:rPr>
                <w:lang w:val="ro-RO"/>
              </w:rPr>
            </w:pPr>
            <w:r w:rsidRPr="00115C77">
              <w:rPr>
                <w:lang w:val="ro-RO"/>
              </w:rPr>
              <w:t>2025</w:t>
            </w:r>
          </w:p>
        </w:tc>
        <w:tc>
          <w:tcPr>
            <w:tcW w:w="490" w:type="pct"/>
            <w:vAlign w:val="center"/>
          </w:tcPr>
          <w:p w14:paraId="1D4E33CB" w14:textId="77777777" w:rsidR="00AD52CD" w:rsidRPr="00115C77" w:rsidRDefault="00AD52CD" w:rsidP="00F83FC0">
            <w:pPr>
              <w:spacing w:after="0"/>
              <w:jc w:val="center"/>
              <w:rPr>
                <w:lang w:val="ro-RO"/>
              </w:rPr>
            </w:pPr>
            <w:r w:rsidRPr="00115C77">
              <w:rPr>
                <w:lang w:val="ro-RO"/>
              </w:rPr>
              <w:t>280</w:t>
            </w:r>
          </w:p>
        </w:tc>
        <w:tc>
          <w:tcPr>
            <w:tcW w:w="827" w:type="pct"/>
            <w:vMerge/>
            <w:vAlign w:val="center"/>
          </w:tcPr>
          <w:p w14:paraId="5C25B727" w14:textId="77777777" w:rsidR="00AD52CD" w:rsidRPr="00115C77" w:rsidRDefault="00AD52CD" w:rsidP="00F83FC0">
            <w:pPr>
              <w:spacing w:after="0"/>
              <w:rPr>
                <w:lang w:val="ro-RO"/>
              </w:rPr>
            </w:pPr>
          </w:p>
        </w:tc>
      </w:tr>
    </w:tbl>
    <w:p w14:paraId="231FD08A" w14:textId="5AF3D588" w:rsidR="00AD52CD" w:rsidRDefault="00AD52CD" w:rsidP="009760F7">
      <w:pPr>
        <w:pStyle w:val="Frspaiere"/>
        <w:ind w:firstLine="0"/>
        <w:jc w:val="center"/>
      </w:pPr>
      <w:bookmarkStart w:id="284" w:name="_Toc22554994"/>
      <w:bookmarkStart w:id="285" w:name="_Toc22566481"/>
      <w:bookmarkStart w:id="286" w:name="_Toc22321159"/>
      <w:r w:rsidRPr="00FD49CC">
        <w:rPr>
          <w:rStyle w:val="Accentuaresubtil"/>
          <w:lang w:val="ro-RO"/>
        </w:rPr>
        <w:t xml:space="preserve">Tabel </w:t>
      </w:r>
      <w:r>
        <w:rPr>
          <w:rStyle w:val="Accentuaresubtil"/>
          <w:lang w:val="ro-RO"/>
        </w:rPr>
        <w:fldChar w:fldCharType="begin"/>
      </w:r>
      <w:r>
        <w:rPr>
          <w:rStyle w:val="Accentuaresubtil"/>
          <w:lang w:val="ro-RO"/>
        </w:rPr>
        <w:instrText xml:space="preserve"> STYLEREF 1 \s </w:instrText>
      </w:r>
      <w:r>
        <w:rPr>
          <w:rStyle w:val="Accentuaresubtil"/>
          <w:lang w:val="ro-RO"/>
        </w:rPr>
        <w:fldChar w:fldCharType="separate"/>
      </w:r>
      <w:r w:rsidR="00DC62E9">
        <w:rPr>
          <w:rStyle w:val="Accentuaresubtil"/>
          <w:noProof/>
          <w:lang w:val="ro-RO"/>
        </w:rPr>
        <w:t>4</w:t>
      </w:r>
      <w:r>
        <w:rPr>
          <w:rStyle w:val="Accentuaresubtil"/>
          <w:lang w:val="ro-RO"/>
        </w:rPr>
        <w:fldChar w:fldCharType="end"/>
      </w:r>
      <w:r>
        <w:rPr>
          <w:rStyle w:val="Accentuaresubtil"/>
          <w:lang w:val="ro-RO"/>
        </w:rPr>
        <w:noBreakHyphen/>
      </w:r>
      <w:r w:rsidR="00806A3F">
        <w:rPr>
          <w:rStyle w:val="Accentuaresubtil"/>
          <w:lang w:val="ro-RO"/>
        </w:rPr>
        <w:t>41</w:t>
      </w:r>
      <w:r w:rsidRPr="00FD49CC">
        <w:rPr>
          <w:rStyle w:val="Accentuaresubtil"/>
          <w:lang w:val="ro-RO"/>
        </w:rPr>
        <w:t xml:space="preserve">: </w:t>
      </w:r>
      <w:r w:rsidRPr="00956199">
        <w:rPr>
          <w:rStyle w:val="Accentuaresubtil"/>
          <w:lang w:val="ro-RO"/>
        </w:rPr>
        <w:t>Stații de epurare orășenești- situația existentă anul 2019 (Surse: APM, operatorii stațiilor de epurare, strategia de nămol din proiectul de apă)</w:t>
      </w:r>
      <w:bookmarkEnd w:id="284"/>
      <w:bookmarkEnd w:id="285"/>
      <w:bookmarkEnd w:id="286"/>
      <w:r>
        <w:br w:type="page"/>
      </w:r>
    </w:p>
    <w:p w14:paraId="169013C7" w14:textId="77777777" w:rsidR="00AD52CD" w:rsidRPr="00115C77" w:rsidRDefault="00AD52CD" w:rsidP="00AD52CD">
      <w:pPr>
        <w:pStyle w:val="TableParagraph"/>
        <w:rPr>
          <w:lang w:val="ro-RO"/>
        </w:rPr>
      </w:pPr>
      <w:r w:rsidRPr="00115C77">
        <w:rPr>
          <w:lang w:val="ro-RO"/>
        </w:rPr>
        <w:t>Gestionarea nămolurilor rezultate de la stațiile de epurare orășenești</w:t>
      </w:r>
    </w:p>
    <w:p w14:paraId="3053845F" w14:textId="77777777" w:rsidR="00AD52CD" w:rsidRPr="00115C77" w:rsidRDefault="00AD52CD" w:rsidP="00AD52CD">
      <w:pPr>
        <w:pStyle w:val="Frspaiere"/>
      </w:pPr>
      <w:r w:rsidRPr="00B54A76">
        <w:rPr>
          <w:lang w:val="ro-RO"/>
        </w:rPr>
        <w:t xml:space="preserve">Nămolul rezultat este supus fermentării, îngroșării, deshidratării și apoi stabilizării. </w:t>
      </w:r>
      <w:r w:rsidRPr="00115C77">
        <w:t>În chestionarul GD NAMOL nu sunt raportate datele privind valorificarea și eliminarea nămolurilor.</w:t>
      </w:r>
    </w:p>
    <w:p w14:paraId="0F0A0A81" w14:textId="77777777" w:rsidR="00AD52CD" w:rsidRPr="00115C77" w:rsidRDefault="00AD52CD" w:rsidP="00AD52CD">
      <w:pPr>
        <w:pStyle w:val="TableParagraph"/>
        <w:rPr>
          <w:lang w:val="ro-RO"/>
        </w:rPr>
      </w:pPr>
      <w:r w:rsidRPr="00115C77">
        <w:rPr>
          <w:lang w:val="ro-RO"/>
        </w:rPr>
        <w:t>Evaluarea îndeplinirii obiectivelor și țintelor privind gestionarea nămolului de la stațiile de epurare orășenești din PJGD/PMGD anterior</w:t>
      </w:r>
    </w:p>
    <w:p w14:paraId="0F41B01D" w14:textId="77777777" w:rsidR="00AD52CD" w:rsidRPr="00B54A76" w:rsidRDefault="00AD52CD" w:rsidP="00AD52CD">
      <w:pPr>
        <w:pStyle w:val="Frspaiere"/>
        <w:rPr>
          <w:lang w:val="fr-FR"/>
        </w:rPr>
      </w:pPr>
      <w:r w:rsidRPr="00B54A76">
        <w:rPr>
          <w:lang w:val="fr-FR"/>
        </w:rPr>
        <w:t>În tabelul de mai jos sunt prezentate obiectivele privind gestionarea nămolului de la stațiile de epurare orășenești stabilite prin documentul de planificare anterior și modalitatea de îndeplinire evaluată în baza datelor puse la dispoziție de părțile implicate, inclusiv de CJ Neamț.</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745"/>
        <w:gridCol w:w="2975"/>
        <w:gridCol w:w="1501"/>
        <w:gridCol w:w="2123"/>
      </w:tblGrid>
      <w:tr w:rsidR="00AD52CD" w:rsidRPr="00956199" w14:paraId="5B22AB58" w14:textId="77777777" w:rsidTr="00F83FC0">
        <w:trPr>
          <w:trHeight w:hRule="exact" w:val="567"/>
        </w:trPr>
        <w:tc>
          <w:tcPr>
            <w:tcW w:w="1469" w:type="pct"/>
            <w:shd w:val="clear" w:color="000000" w:fill="00B0F0"/>
            <w:vAlign w:val="center"/>
            <w:hideMark/>
          </w:tcPr>
          <w:p w14:paraId="660DF351" w14:textId="77777777" w:rsidR="00AD52CD" w:rsidRPr="00956199" w:rsidRDefault="00AD52CD" w:rsidP="00F83FC0">
            <w:pPr>
              <w:spacing w:after="0"/>
              <w:jc w:val="center"/>
              <w:rPr>
                <w:b/>
                <w:lang w:val="ro-RO"/>
              </w:rPr>
            </w:pPr>
            <w:r w:rsidRPr="00956199">
              <w:rPr>
                <w:b/>
                <w:lang w:val="ro-RO"/>
              </w:rPr>
              <w:t>Obiectiv</w:t>
            </w:r>
          </w:p>
        </w:tc>
        <w:tc>
          <w:tcPr>
            <w:tcW w:w="1592" w:type="pct"/>
            <w:shd w:val="clear" w:color="000000" w:fill="00B0F0"/>
            <w:vAlign w:val="center"/>
            <w:hideMark/>
          </w:tcPr>
          <w:p w14:paraId="403C5FC4" w14:textId="77777777" w:rsidR="00AD52CD" w:rsidRPr="00956199" w:rsidRDefault="00AD52CD" w:rsidP="00F83FC0">
            <w:pPr>
              <w:spacing w:after="0"/>
              <w:jc w:val="center"/>
              <w:rPr>
                <w:b/>
                <w:lang w:val="ro-RO"/>
              </w:rPr>
            </w:pPr>
            <w:r w:rsidRPr="00956199">
              <w:rPr>
                <w:b/>
                <w:lang w:val="ro-RO"/>
              </w:rPr>
              <w:t>Țintă</w:t>
            </w:r>
          </w:p>
        </w:tc>
        <w:tc>
          <w:tcPr>
            <w:tcW w:w="803" w:type="pct"/>
            <w:shd w:val="clear" w:color="000000" w:fill="00B0F0"/>
            <w:vAlign w:val="center"/>
            <w:hideMark/>
          </w:tcPr>
          <w:p w14:paraId="6732A6E9" w14:textId="77777777" w:rsidR="00AD52CD" w:rsidRPr="00956199" w:rsidRDefault="00AD52CD" w:rsidP="00F83FC0">
            <w:pPr>
              <w:spacing w:after="0"/>
              <w:jc w:val="center"/>
              <w:rPr>
                <w:b/>
                <w:lang w:val="ro-RO"/>
              </w:rPr>
            </w:pPr>
            <w:r w:rsidRPr="00956199">
              <w:rPr>
                <w:b/>
                <w:lang w:val="ro-RO"/>
              </w:rPr>
              <w:t>Grad de îndeplinire</w:t>
            </w:r>
          </w:p>
        </w:tc>
        <w:tc>
          <w:tcPr>
            <w:tcW w:w="1136" w:type="pct"/>
            <w:shd w:val="clear" w:color="000000" w:fill="00B0F0"/>
            <w:vAlign w:val="center"/>
            <w:hideMark/>
          </w:tcPr>
          <w:p w14:paraId="1D3A2824" w14:textId="77777777" w:rsidR="00AD52CD" w:rsidRPr="00956199" w:rsidRDefault="00AD52CD" w:rsidP="00F83FC0">
            <w:pPr>
              <w:spacing w:after="0"/>
              <w:jc w:val="center"/>
              <w:rPr>
                <w:b/>
                <w:lang w:val="ro-RO"/>
              </w:rPr>
            </w:pPr>
            <w:r w:rsidRPr="00956199">
              <w:rPr>
                <w:b/>
                <w:lang w:val="ro-RO"/>
              </w:rPr>
              <w:t>Mod de îndeplinire</w:t>
            </w:r>
          </w:p>
        </w:tc>
      </w:tr>
      <w:tr w:rsidR="00AD52CD" w:rsidRPr="000B1631" w14:paraId="0C1B02A0" w14:textId="77777777" w:rsidTr="00F83FC0">
        <w:trPr>
          <w:trHeight w:val="397"/>
        </w:trPr>
        <w:tc>
          <w:tcPr>
            <w:tcW w:w="5000" w:type="pct"/>
            <w:gridSpan w:val="4"/>
            <w:shd w:val="clear" w:color="auto" w:fill="00B0F0"/>
            <w:noWrap/>
            <w:vAlign w:val="center"/>
            <w:hideMark/>
          </w:tcPr>
          <w:p w14:paraId="5C1426A2" w14:textId="77777777" w:rsidR="00AD52CD" w:rsidRPr="00204A77" w:rsidRDefault="00AD52CD" w:rsidP="00F83FC0">
            <w:pPr>
              <w:spacing w:after="0"/>
              <w:rPr>
                <w:b/>
                <w:lang w:val="ro-RO"/>
              </w:rPr>
            </w:pPr>
            <w:r w:rsidRPr="00204A77">
              <w:rPr>
                <w:b/>
                <w:lang w:val="ro-RO"/>
              </w:rPr>
              <w:t>15. Nămoluri  de la stațiile de epurare a apelor uzate orășenești</w:t>
            </w:r>
          </w:p>
        </w:tc>
      </w:tr>
      <w:tr w:rsidR="00AD52CD" w:rsidRPr="002C6F2B" w14:paraId="4496E847" w14:textId="77777777" w:rsidTr="009760F7">
        <w:trPr>
          <w:trHeight w:val="850"/>
        </w:trPr>
        <w:tc>
          <w:tcPr>
            <w:tcW w:w="1469" w:type="pct"/>
            <w:vMerge w:val="restart"/>
            <w:shd w:val="clear" w:color="auto" w:fill="auto"/>
            <w:vAlign w:val="center"/>
            <w:hideMark/>
          </w:tcPr>
          <w:p w14:paraId="03406B93" w14:textId="77777777" w:rsidR="00AD52CD" w:rsidRPr="00115C77" w:rsidRDefault="00AD52CD" w:rsidP="00F83FC0">
            <w:pPr>
              <w:spacing w:after="0"/>
              <w:rPr>
                <w:lang w:val="ro-RO"/>
              </w:rPr>
            </w:pPr>
            <w:r w:rsidRPr="00115C77">
              <w:rPr>
                <w:lang w:val="ro-RO"/>
              </w:rPr>
              <w:t>15.1. Gestionarea corespunzătoare a nămolului provenit de la stațiile de epurare, cu respectarea principiilor strategice și a minimizării impactului asupra mediului și sănătății umane</w:t>
            </w:r>
          </w:p>
        </w:tc>
        <w:tc>
          <w:tcPr>
            <w:tcW w:w="1592" w:type="pct"/>
            <w:shd w:val="clear" w:color="auto" w:fill="auto"/>
            <w:vAlign w:val="center"/>
            <w:hideMark/>
          </w:tcPr>
          <w:p w14:paraId="596BA9C3" w14:textId="77777777" w:rsidR="00AD52CD" w:rsidRPr="00115C77" w:rsidRDefault="00AD52CD" w:rsidP="00F83FC0">
            <w:pPr>
              <w:spacing w:after="0"/>
              <w:rPr>
                <w:lang w:val="ro-RO"/>
              </w:rPr>
            </w:pPr>
            <w:r w:rsidRPr="00115C77">
              <w:rPr>
                <w:lang w:val="ro-RO"/>
              </w:rPr>
              <w:t>15.1.1. Prevenirea depozitării ilegale și a deversării nămolului în apele de suprafață</w:t>
            </w:r>
          </w:p>
        </w:tc>
        <w:tc>
          <w:tcPr>
            <w:tcW w:w="803" w:type="pct"/>
            <w:shd w:val="clear" w:color="auto" w:fill="auto"/>
            <w:noWrap/>
            <w:vAlign w:val="center"/>
            <w:hideMark/>
          </w:tcPr>
          <w:p w14:paraId="125C8300" w14:textId="77777777" w:rsidR="00AD52CD" w:rsidRPr="00115C77" w:rsidRDefault="00AD52CD" w:rsidP="009760F7">
            <w:pPr>
              <w:spacing w:after="0"/>
              <w:jc w:val="center"/>
              <w:rPr>
                <w:lang w:val="ro-RO"/>
              </w:rPr>
            </w:pPr>
          </w:p>
        </w:tc>
        <w:tc>
          <w:tcPr>
            <w:tcW w:w="1136" w:type="pct"/>
            <w:shd w:val="clear" w:color="auto" w:fill="auto"/>
            <w:noWrap/>
            <w:vAlign w:val="center"/>
            <w:hideMark/>
          </w:tcPr>
          <w:p w14:paraId="021A435D" w14:textId="77777777" w:rsidR="00AD52CD" w:rsidRPr="00115C77" w:rsidRDefault="00AD52CD" w:rsidP="009760F7">
            <w:pPr>
              <w:spacing w:after="0"/>
              <w:jc w:val="center"/>
              <w:rPr>
                <w:lang w:val="ro-RO"/>
              </w:rPr>
            </w:pPr>
            <w:r>
              <w:rPr>
                <w:lang w:val="ro-RO"/>
              </w:rPr>
              <w:t>NC</w:t>
            </w:r>
          </w:p>
        </w:tc>
      </w:tr>
      <w:tr w:rsidR="00AD52CD" w:rsidRPr="00115C77" w14:paraId="6E1A4DE2" w14:textId="77777777" w:rsidTr="009760F7">
        <w:trPr>
          <w:trHeight w:val="850"/>
        </w:trPr>
        <w:tc>
          <w:tcPr>
            <w:tcW w:w="1469" w:type="pct"/>
            <w:vMerge/>
            <w:vAlign w:val="center"/>
            <w:hideMark/>
          </w:tcPr>
          <w:p w14:paraId="6C59CD0D" w14:textId="77777777" w:rsidR="00AD52CD" w:rsidRPr="00115C77" w:rsidRDefault="00AD52CD" w:rsidP="00F83FC0">
            <w:pPr>
              <w:spacing w:after="0"/>
              <w:rPr>
                <w:lang w:val="ro-RO"/>
              </w:rPr>
            </w:pPr>
          </w:p>
        </w:tc>
        <w:tc>
          <w:tcPr>
            <w:tcW w:w="1592" w:type="pct"/>
            <w:shd w:val="clear" w:color="auto" w:fill="auto"/>
            <w:vAlign w:val="center"/>
            <w:hideMark/>
          </w:tcPr>
          <w:p w14:paraId="4C1C53B9" w14:textId="77777777" w:rsidR="00AD52CD" w:rsidRPr="00115C77" w:rsidRDefault="00AD52CD" w:rsidP="00F83FC0">
            <w:pPr>
              <w:spacing w:after="0"/>
              <w:rPr>
                <w:lang w:val="ro-RO"/>
              </w:rPr>
            </w:pPr>
            <w:r w:rsidRPr="00115C77">
              <w:rPr>
                <w:lang w:val="ro-RO"/>
              </w:rPr>
              <w:t xml:space="preserve">15.1.2. Promovarea prioritară a valorificării în agricultură în condițiile respectării prevederilor legislative </w:t>
            </w:r>
          </w:p>
        </w:tc>
        <w:tc>
          <w:tcPr>
            <w:tcW w:w="803" w:type="pct"/>
            <w:shd w:val="clear" w:color="auto" w:fill="auto"/>
            <w:noWrap/>
            <w:vAlign w:val="center"/>
            <w:hideMark/>
          </w:tcPr>
          <w:p w14:paraId="75C4BE8A" w14:textId="77777777" w:rsidR="00AD52CD" w:rsidRPr="00115C77" w:rsidRDefault="00AD52CD" w:rsidP="009760F7">
            <w:pPr>
              <w:spacing w:after="0"/>
              <w:jc w:val="center"/>
              <w:rPr>
                <w:lang w:val="ro-RO"/>
              </w:rPr>
            </w:pPr>
          </w:p>
        </w:tc>
        <w:tc>
          <w:tcPr>
            <w:tcW w:w="1136" w:type="pct"/>
            <w:shd w:val="clear" w:color="auto" w:fill="auto"/>
            <w:noWrap/>
            <w:vAlign w:val="center"/>
            <w:hideMark/>
          </w:tcPr>
          <w:p w14:paraId="17CEA846" w14:textId="77777777" w:rsidR="00AD52CD" w:rsidRPr="00115C77" w:rsidRDefault="00AD52CD" w:rsidP="009760F7">
            <w:pPr>
              <w:spacing w:after="0"/>
              <w:jc w:val="center"/>
              <w:rPr>
                <w:lang w:val="ro-RO"/>
              </w:rPr>
            </w:pPr>
            <w:r>
              <w:rPr>
                <w:lang w:val="ro-RO"/>
              </w:rPr>
              <w:t>NC</w:t>
            </w:r>
          </w:p>
        </w:tc>
      </w:tr>
      <w:tr w:rsidR="00AD52CD" w:rsidRPr="00115C77" w14:paraId="5D014A4A" w14:textId="77777777" w:rsidTr="009760F7">
        <w:trPr>
          <w:trHeight w:val="850"/>
        </w:trPr>
        <w:tc>
          <w:tcPr>
            <w:tcW w:w="1469" w:type="pct"/>
            <w:vMerge/>
            <w:vAlign w:val="center"/>
            <w:hideMark/>
          </w:tcPr>
          <w:p w14:paraId="022AC9BF" w14:textId="77777777" w:rsidR="00AD52CD" w:rsidRPr="00115C77" w:rsidRDefault="00AD52CD" w:rsidP="00F83FC0">
            <w:pPr>
              <w:spacing w:after="0"/>
              <w:rPr>
                <w:lang w:val="ro-RO"/>
              </w:rPr>
            </w:pPr>
          </w:p>
        </w:tc>
        <w:tc>
          <w:tcPr>
            <w:tcW w:w="1592" w:type="pct"/>
            <w:shd w:val="clear" w:color="auto" w:fill="auto"/>
            <w:vAlign w:val="center"/>
            <w:hideMark/>
          </w:tcPr>
          <w:p w14:paraId="3E8A5491" w14:textId="77777777" w:rsidR="00AD52CD" w:rsidRPr="00115C77" w:rsidRDefault="00AD52CD" w:rsidP="00F83FC0">
            <w:pPr>
              <w:spacing w:after="0"/>
              <w:rPr>
                <w:lang w:val="ro-RO"/>
              </w:rPr>
            </w:pPr>
            <w:r w:rsidRPr="00115C77">
              <w:rPr>
                <w:lang w:val="ro-RO"/>
              </w:rPr>
              <w:t>15.1.3. Promovarea tratării prin presare/ deshidratare în vederea co-incinerării</w:t>
            </w:r>
          </w:p>
        </w:tc>
        <w:tc>
          <w:tcPr>
            <w:tcW w:w="803" w:type="pct"/>
            <w:shd w:val="clear" w:color="auto" w:fill="auto"/>
            <w:noWrap/>
            <w:vAlign w:val="center"/>
            <w:hideMark/>
          </w:tcPr>
          <w:p w14:paraId="5BDB10A6" w14:textId="77777777" w:rsidR="00AD52CD" w:rsidRPr="00115C77" w:rsidRDefault="00AD52CD" w:rsidP="009760F7">
            <w:pPr>
              <w:spacing w:after="0"/>
              <w:jc w:val="center"/>
              <w:rPr>
                <w:lang w:val="ro-RO"/>
              </w:rPr>
            </w:pPr>
          </w:p>
        </w:tc>
        <w:tc>
          <w:tcPr>
            <w:tcW w:w="1136" w:type="pct"/>
            <w:shd w:val="clear" w:color="auto" w:fill="auto"/>
            <w:noWrap/>
            <w:vAlign w:val="center"/>
            <w:hideMark/>
          </w:tcPr>
          <w:p w14:paraId="7E1A9634" w14:textId="77777777" w:rsidR="00AD52CD" w:rsidRPr="00115C77" w:rsidRDefault="00AD52CD" w:rsidP="009760F7">
            <w:pPr>
              <w:spacing w:after="0"/>
              <w:jc w:val="center"/>
              <w:rPr>
                <w:lang w:val="ro-RO"/>
              </w:rPr>
            </w:pPr>
            <w:r>
              <w:rPr>
                <w:lang w:val="ro-RO"/>
              </w:rPr>
              <w:t>NC</w:t>
            </w:r>
          </w:p>
        </w:tc>
      </w:tr>
    </w:tbl>
    <w:p w14:paraId="158BED66" w14:textId="52817077" w:rsidR="00AD52CD" w:rsidRPr="00204A77" w:rsidRDefault="00AD52CD" w:rsidP="00AD52CD">
      <w:pPr>
        <w:pStyle w:val="Frspaiere"/>
        <w:ind w:firstLine="0"/>
        <w:jc w:val="center"/>
        <w:rPr>
          <w:lang w:val="fr-FR"/>
        </w:rPr>
      </w:pPr>
      <w:bookmarkStart w:id="287" w:name="_Hlk12276995"/>
      <w:bookmarkStart w:id="288" w:name="_Toc22554995"/>
      <w:bookmarkStart w:id="289" w:name="_Toc22566482"/>
      <w:bookmarkStart w:id="290" w:name="_Toc22321160"/>
      <w:bookmarkEnd w:id="287"/>
      <w:r w:rsidRPr="00FD49CC">
        <w:rPr>
          <w:rStyle w:val="Accentuaresubtil"/>
          <w:lang w:val="ro-RO"/>
        </w:rPr>
        <w:t xml:space="preserve">Tabel </w:t>
      </w:r>
      <w:r>
        <w:rPr>
          <w:rStyle w:val="Accentuaresubtil"/>
          <w:lang w:val="ro-RO"/>
        </w:rPr>
        <w:fldChar w:fldCharType="begin"/>
      </w:r>
      <w:r>
        <w:rPr>
          <w:rStyle w:val="Accentuaresubtil"/>
          <w:lang w:val="ro-RO"/>
        </w:rPr>
        <w:instrText xml:space="preserve"> STYLEREF 1 \s </w:instrText>
      </w:r>
      <w:r>
        <w:rPr>
          <w:rStyle w:val="Accentuaresubtil"/>
          <w:lang w:val="ro-RO"/>
        </w:rPr>
        <w:fldChar w:fldCharType="separate"/>
      </w:r>
      <w:r w:rsidR="00DC62E9">
        <w:rPr>
          <w:rStyle w:val="Accentuaresubtil"/>
          <w:noProof/>
          <w:lang w:val="ro-RO"/>
        </w:rPr>
        <w:t>4</w:t>
      </w:r>
      <w:r>
        <w:rPr>
          <w:rStyle w:val="Accentuaresubtil"/>
          <w:lang w:val="ro-RO"/>
        </w:rPr>
        <w:fldChar w:fldCharType="end"/>
      </w:r>
      <w:r>
        <w:rPr>
          <w:rStyle w:val="Accentuaresubtil"/>
          <w:lang w:val="ro-RO"/>
        </w:rPr>
        <w:noBreakHyphen/>
      </w:r>
      <w:r w:rsidR="00806A3F">
        <w:rPr>
          <w:rStyle w:val="Accentuaresubtil"/>
          <w:lang w:val="ro-RO"/>
        </w:rPr>
        <w:t>42</w:t>
      </w:r>
      <w:r w:rsidRPr="00FD49CC">
        <w:rPr>
          <w:rStyle w:val="Accentuaresubtil"/>
          <w:lang w:val="ro-RO"/>
        </w:rPr>
        <w:t xml:space="preserve">: </w:t>
      </w:r>
      <w:r w:rsidRPr="00204A77">
        <w:rPr>
          <w:rStyle w:val="Accentuaresubtil"/>
          <w:lang w:val="ro-RO"/>
        </w:rPr>
        <w:t>Modul de îndeplinire a obiectivelor și țintelor privind gestionarea nămolului de la stațiile de epurare orășenești</w:t>
      </w:r>
      <w:bookmarkEnd w:id="288"/>
      <w:bookmarkEnd w:id="289"/>
    </w:p>
    <w:bookmarkEnd w:id="290"/>
    <w:p w14:paraId="341F26D7" w14:textId="77777777" w:rsidR="00AD52CD" w:rsidRPr="00115C77" w:rsidRDefault="00AD52CD" w:rsidP="009760F7">
      <w:pPr>
        <w:pStyle w:val="Frspaiere"/>
        <w:ind w:firstLine="0"/>
        <w:rPr>
          <w:lang w:val="ro-RO"/>
        </w:rPr>
      </w:pPr>
      <w:r w:rsidRPr="00115C77">
        <w:rPr>
          <w:lang w:val="ro-RO"/>
        </w:rPr>
        <w:t>Strategia privind managementul nămolului prevede 4 opțiuni potențiale de valorificare/eliminare a nămolurilor: utilizarea în agricultură, co-incinerare cu recuperare de energie, incinerarea nămolurilor și depozitarea nămolurilor la depozitele ecologice de deșeuri.</w:t>
      </w:r>
    </w:p>
    <w:p w14:paraId="2A21D635" w14:textId="77777777" w:rsidR="00AD52CD" w:rsidRPr="00115C77" w:rsidRDefault="00AD52CD" w:rsidP="009760F7">
      <w:pPr>
        <w:pStyle w:val="Frspaiere"/>
        <w:ind w:firstLine="0"/>
        <w:rPr>
          <w:lang w:val="ro-RO"/>
        </w:rPr>
      </w:pPr>
      <w:r w:rsidRPr="00115C77">
        <w:rPr>
          <w:lang w:val="ro-RO"/>
        </w:rPr>
        <w:t xml:space="preserve">În concluzie, nămolul de la epurarea apelor uzate orășenești face obiectul planificării în cadrul proiectului menționat, nemaifiind necesară includerea lui în PJGD. </w:t>
      </w:r>
    </w:p>
    <w:p w14:paraId="54DE76E9" w14:textId="77777777" w:rsidR="00AD52CD" w:rsidRDefault="00AD52CD" w:rsidP="00AD52CD">
      <w:pPr>
        <w:pStyle w:val="Frspaiere"/>
        <w:ind w:firstLine="0"/>
        <w:rPr>
          <w:lang w:val="ro-RO"/>
        </w:rPr>
      </w:pPr>
    </w:p>
    <w:p w14:paraId="3338DD73" w14:textId="5D00C095" w:rsidR="0011567A" w:rsidRPr="00923A94" w:rsidRDefault="0011567A" w:rsidP="00923A94">
      <w:pPr>
        <w:spacing w:after="0" w:line="240" w:lineRule="auto"/>
        <w:rPr>
          <w:rFonts w:asciiTheme="majorHAnsi" w:eastAsia="Times New Roman" w:hAnsiTheme="majorHAnsi"/>
          <w:sz w:val="22"/>
          <w:lang w:val="ro-RO"/>
        </w:rPr>
      </w:pPr>
      <w:r w:rsidRPr="00115C77">
        <w:rPr>
          <w:lang w:val="ro-RO"/>
        </w:rPr>
        <w:br w:type="page"/>
      </w:r>
    </w:p>
    <w:p w14:paraId="64ED2BA4" w14:textId="7B659651" w:rsidR="00B629D3" w:rsidRPr="00115C77" w:rsidRDefault="00B629D3" w:rsidP="00204A77">
      <w:pPr>
        <w:pStyle w:val="Titlu1"/>
        <w:numPr>
          <w:ilvl w:val="0"/>
          <w:numId w:val="3"/>
        </w:numPr>
        <w:spacing w:before="200" w:after="200" w:line="276" w:lineRule="auto"/>
        <w:jc w:val="both"/>
        <w:rPr>
          <w:lang w:val="ro-RO"/>
        </w:rPr>
      </w:pPr>
      <w:bookmarkStart w:id="291" w:name="_Toc21019382"/>
      <w:bookmarkStart w:id="292" w:name="_Toc24737119"/>
      <w:r w:rsidRPr="00115C77">
        <w:rPr>
          <w:lang w:val="ro-RO"/>
        </w:rPr>
        <w:t>PROIEC</w:t>
      </w:r>
      <w:r w:rsidR="00EA47DA" w:rsidRPr="00204A77">
        <w:rPr>
          <w:lang w:val="ro-RO"/>
        </w:rPr>
        <w:t>Ț</w:t>
      </w:r>
      <w:r w:rsidRPr="00115C77">
        <w:rPr>
          <w:lang w:val="ro-RO"/>
        </w:rPr>
        <w:t>II</w:t>
      </w:r>
      <w:bookmarkEnd w:id="291"/>
      <w:bookmarkEnd w:id="292"/>
    </w:p>
    <w:p w14:paraId="440F9A59" w14:textId="51FDD594" w:rsidR="00B54A76" w:rsidRPr="00B54A76" w:rsidRDefault="00B54A76" w:rsidP="00B54A76">
      <w:pPr>
        <w:pStyle w:val="Frspaiere"/>
        <w:rPr>
          <w:lang w:val="ro-RO"/>
        </w:rPr>
      </w:pPr>
      <w:bookmarkStart w:id="293" w:name="_TOC_250065"/>
      <w:bookmarkEnd w:id="293"/>
      <w:r w:rsidRPr="00B54A76">
        <w:rPr>
          <w:lang w:val="ro-RO"/>
        </w:rPr>
        <w:t>Planificarea gestionării deșeurilor se realizează pornind de la situația actuală, în baza prognozelor realizate. Rezultatul final al planificării este planul de acțiune, care cuprinde măsurile care trebuie</w:t>
      </w:r>
      <w:r>
        <w:rPr>
          <w:lang w:val="ro-RO"/>
        </w:rPr>
        <w:t xml:space="preserve"> </w:t>
      </w:r>
      <w:r w:rsidRPr="00B54A76">
        <w:rPr>
          <w:lang w:val="ro-RO"/>
        </w:rPr>
        <w:t>întreprinse în vederea atingerii obiectivelor și țintelor stabilite, responsabilii și termenele de</w:t>
      </w:r>
      <w:r>
        <w:rPr>
          <w:lang w:val="ro-RO"/>
        </w:rPr>
        <w:t xml:space="preserve"> </w:t>
      </w:r>
      <w:r w:rsidRPr="00B54A76">
        <w:rPr>
          <w:lang w:val="ro-RO"/>
        </w:rPr>
        <w:t>realizare.</w:t>
      </w:r>
    </w:p>
    <w:p w14:paraId="66D87EED" w14:textId="2D15AFEE" w:rsidR="00B54A76" w:rsidRPr="00B54A76" w:rsidRDefault="00B54A76" w:rsidP="00E56297">
      <w:pPr>
        <w:pStyle w:val="Frspaiere"/>
        <w:ind w:firstLine="0"/>
        <w:rPr>
          <w:lang w:val="ro-RO"/>
        </w:rPr>
      </w:pPr>
      <w:r w:rsidRPr="00B54A76">
        <w:rPr>
          <w:lang w:val="ro-RO"/>
        </w:rPr>
        <w:t>Așa cu este menționat în PNGD, dat fiind faptul că documentul de planificare realizat la nivel național a utilizat ipoteze medii pentru proiecția de generare a deșeurilor, precum și ținând seama</w:t>
      </w:r>
      <w:r>
        <w:rPr>
          <w:lang w:val="ro-RO"/>
        </w:rPr>
        <w:t xml:space="preserve"> </w:t>
      </w:r>
      <w:r w:rsidRPr="00B54A76">
        <w:rPr>
          <w:lang w:val="ro-RO"/>
        </w:rPr>
        <w:t>de faptul ca gestionarea deșeurilor municipale este un proces în continuă dezvoltare, în PJGD/PMGD și în studiile de fezabilitate care vor fi elaborate la nivel de județ sau regional se va realiza o</w:t>
      </w:r>
      <w:r>
        <w:rPr>
          <w:lang w:val="ro-RO"/>
        </w:rPr>
        <w:t xml:space="preserve"> </w:t>
      </w:r>
      <w:r w:rsidRPr="00B54A76">
        <w:rPr>
          <w:lang w:val="ro-RO"/>
        </w:rPr>
        <w:t>verificare a măsurilor propuse în PNGD atât din punct de vedere tehnic, cât și economic.</w:t>
      </w:r>
    </w:p>
    <w:p w14:paraId="5D16CDC8" w14:textId="78B7126C" w:rsidR="00B54A76" w:rsidRPr="00B54A76" w:rsidRDefault="00B54A76" w:rsidP="00E56297">
      <w:pPr>
        <w:pStyle w:val="Frspaiere"/>
        <w:ind w:firstLine="0"/>
        <w:rPr>
          <w:lang w:val="ro-RO"/>
        </w:rPr>
      </w:pPr>
      <w:r w:rsidRPr="00B54A76">
        <w:rPr>
          <w:lang w:val="ro-RO"/>
        </w:rPr>
        <w:t>Proiecția de generare a deșeurilor din planurile județene și planul Municipiului București de gestionare a deșeurilor și din studiile de fezabilitate se va realiza pe baza de date specifice județului/regiunii, recomandabil rezultate din măsurători.</w:t>
      </w:r>
    </w:p>
    <w:p w14:paraId="38642768" w14:textId="28E3C1FC" w:rsidR="00B54A76" w:rsidRPr="00A05080" w:rsidRDefault="00B54A76" w:rsidP="00E56297">
      <w:pPr>
        <w:pStyle w:val="Frspaiere"/>
        <w:ind w:firstLine="0"/>
        <w:rPr>
          <w:lang w:val="ro-RO"/>
        </w:rPr>
      </w:pPr>
      <w:r w:rsidRPr="00A05080">
        <w:rPr>
          <w:lang w:val="ro-RO"/>
        </w:rPr>
        <w:t>Atât proiecția socio-economică, cât și proiecția de generare a deșeurilor sunt realizate pentru perioada 2018-2040.</w:t>
      </w:r>
    </w:p>
    <w:p w14:paraId="6A4685D6" w14:textId="6703E754" w:rsidR="00FA502F" w:rsidRPr="00A05080" w:rsidRDefault="00B54A76" w:rsidP="00E56297">
      <w:pPr>
        <w:pStyle w:val="Frspaiere"/>
        <w:ind w:firstLine="0"/>
        <w:rPr>
          <w:lang w:val="ro-RO"/>
        </w:rPr>
      </w:pPr>
      <w:r w:rsidRPr="00A05080">
        <w:rPr>
          <w:lang w:val="ro-RO"/>
        </w:rPr>
        <w:t>În tabelul de mai jos sunt prezentate categoriile de deșeuri care fac obiectul planificării – pentru fiecare categorie în parte se precizează dacă se ca realiza proiecția generării și argumentele în cazul nerealizării.</w:t>
      </w:r>
    </w:p>
    <w:tbl>
      <w:tblPr>
        <w:tblStyle w:val="Tabelgril"/>
        <w:tblW w:w="0" w:type="auto"/>
        <w:tblLook w:val="04A0" w:firstRow="1" w:lastRow="0" w:firstColumn="1" w:lastColumn="0" w:noHBand="0" w:noVBand="1"/>
      </w:tblPr>
      <w:tblGrid>
        <w:gridCol w:w="1555"/>
        <w:gridCol w:w="2126"/>
        <w:gridCol w:w="5669"/>
      </w:tblGrid>
      <w:tr w:rsidR="00B54A76" w:rsidRPr="00B54A76" w14:paraId="4CCE02E6" w14:textId="77777777" w:rsidTr="00015FBF">
        <w:tc>
          <w:tcPr>
            <w:tcW w:w="1555" w:type="dxa"/>
            <w:shd w:val="clear" w:color="auto" w:fill="00B0F0"/>
            <w:vAlign w:val="center"/>
          </w:tcPr>
          <w:p w14:paraId="0ECEBCFF" w14:textId="0CC848B1" w:rsidR="00B54A76" w:rsidRPr="00B54A76" w:rsidRDefault="00B54A76" w:rsidP="00B54A76">
            <w:pPr>
              <w:autoSpaceDE w:val="0"/>
              <w:autoSpaceDN w:val="0"/>
              <w:adjustRightInd w:val="0"/>
              <w:spacing w:after="0" w:line="240" w:lineRule="auto"/>
              <w:jc w:val="center"/>
              <w:rPr>
                <w:sz w:val="20"/>
                <w:lang w:val="ro-RO"/>
              </w:rPr>
            </w:pPr>
            <w:r w:rsidRPr="00B54A76">
              <w:rPr>
                <w:rFonts w:cs="Verdana-Bold"/>
                <w:b/>
                <w:bCs/>
                <w:sz w:val="20"/>
                <w:szCs w:val="18"/>
                <w:lang w:val="ro-RO"/>
              </w:rPr>
              <w:t>Categoriile de deșeuri care fac obiectul planificării</w:t>
            </w:r>
          </w:p>
        </w:tc>
        <w:tc>
          <w:tcPr>
            <w:tcW w:w="2126" w:type="dxa"/>
            <w:shd w:val="clear" w:color="auto" w:fill="00B0F0"/>
            <w:vAlign w:val="center"/>
          </w:tcPr>
          <w:p w14:paraId="2C3540E7" w14:textId="4384F4BF" w:rsidR="00B54A76" w:rsidRPr="00B54A76" w:rsidRDefault="00B54A76" w:rsidP="00B54A76">
            <w:pPr>
              <w:autoSpaceDE w:val="0"/>
              <w:autoSpaceDN w:val="0"/>
              <w:adjustRightInd w:val="0"/>
              <w:spacing w:after="0" w:line="240" w:lineRule="auto"/>
              <w:jc w:val="center"/>
              <w:rPr>
                <w:sz w:val="20"/>
                <w:lang w:val="ro-RO"/>
              </w:rPr>
            </w:pPr>
            <w:r w:rsidRPr="00B54A76">
              <w:rPr>
                <w:rFonts w:cs="Verdana-Bold"/>
                <w:b/>
                <w:bCs/>
                <w:sz w:val="20"/>
                <w:szCs w:val="18"/>
                <w:lang w:val="ro-RO"/>
              </w:rPr>
              <w:t>Decizia privind realizarea proiecției de generare</w:t>
            </w:r>
          </w:p>
        </w:tc>
        <w:tc>
          <w:tcPr>
            <w:tcW w:w="5669" w:type="dxa"/>
            <w:shd w:val="clear" w:color="auto" w:fill="00B0F0"/>
            <w:vAlign w:val="center"/>
          </w:tcPr>
          <w:p w14:paraId="1207B596" w14:textId="55D28C34" w:rsidR="00B54A76" w:rsidRPr="00B54A76" w:rsidRDefault="00B54A76" w:rsidP="00B54A76">
            <w:pPr>
              <w:pStyle w:val="Frspaiere"/>
              <w:spacing w:after="0"/>
              <w:ind w:firstLine="0"/>
              <w:jc w:val="center"/>
              <w:rPr>
                <w:rFonts w:asciiTheme="minorHAnsi" w:hAnsiTheme="minorHAnsi"/>
                <w:sz w:val="20"/>
                <w:lang w:val="ro-RO"/>
              </w:rPr>
            </w:pPr>
            <w:r w:rsidRPr="00B54A76">
              <w:rPr>
                <w:rFonts w:asciiTheme="minorHAnsi" w:hAnsiTheme="minorHAnsi" w:cs="Verdana-Bold"/>
                <w:b/>
                <w:bCs/>
                <w:sz w:val="20"/>
                <w:szCs w:val="18"/>
                <w:lang w:val="ro-RO"/>
              </w:rPr>
              <w:t>Comentarii</w:t>
            </w:r>
          </w:p>
        </w:tc>
      </w:tr>
      <w:tr w:rsidR="00B54A76" w:rsidRPr="00B54A76" w14:paraId="691AF94D" w14:textId="77777777" w:rsidTr="00E56297">
        <w:trPr>
          <w:trHeight w:val="2217"/>
        </w:trPr>
        <w:tc>
          <w:tcPr>
            <w:tcW w:w="1555" w:type="dxa"/>
            <w:vAlign w:val="center"/>
          </w:tcPr>
          <w:p w14:paraId="23E31FFB" w14:textId="4696888C" w:rsidR="00B54A76" w:rsidRPr="00954A68" w:rsidRDefault="00B54A76" w:rsidP="00954A68">
            <w:pPr>
              <w:pStyle w:val="Frspaiere"/>
              <w:spacing w:after="0"/>
              <w:ind w:firstLine="0"/>
              <w:jc w:val="left"/>
              <w:rPr>
                <w:rFonts w:asciiTheme="minorHAnsi" w:hAnsiTheme="minorHAnsi"/>
                <w:b/>
                <w:sz w:val="20"/>
                <w:lang w:val="ro-RO"/>
              </w:rPr>
            </w:pPr>
            <w:r w:rsidRPr="00954A68">
              <w:rPr>
                <w:rFonts w:asciiTheme="minorHAnsi" w:hAnsiTheme="minorHAnsi" w:cs="Verdana"/>
                <w:b/>
                <w:sz w:val="20"/>
                <w:szCs w:val="18"/>
                <w:lang w:val="ro-RO"/>
              </w:rPr>
              <w:t>Deşeuri municipale</w:t>
            </w:r>
          </w:p>
        </w:tc>
        <w:tc>
          <w:tcPr>
            <w:tcW w:w="2126" w:type="dxa"/>
            <w:vAlign w:val="center"/>
          </w:tcPr>
          <w:p w14:paraId="5B4EB779" w14:textId="09528D2D" w:rsidR="00B54A76" w:rsidRPr="00954A68" w:rsidRDefault="00954A68" w:rsidP="00954A68">
            <w:pPr>
              <w:autoSpaceDE w:val="0"/>
              <w:autoSpaceDN w:val="0"/>
              <w:adjustRightInd w:val="0"/>
              <w:spacing w:after="0" w:line="240" w:lineRule="auto"/>
              <w:rPr>
                <w:sz w:val="20"/>
                <w:lang w:val="ro-RO"/>
              </w:rPr>
            </w:pPr>
            <w:r w:rsidRPr="00954A68">
              <w:rPr>
                <w:rFonts w:cs="Verdana"/>
                <w:sz w:val="20"/>
                <w:szCs w:val="18"/>
                <w:lang w:val="ro-RO"/>
              </w:rPr>
              <w:t>Se va realiza proiecția de generare pentru fiecare subcategorie în parte (menajere, similare, deșeuri din piețe, deșeuri din parcuri și grădini, deșeuri stradale)</w:t>
            </w:r>
          </w:p>
        </w:tc>
        <w:tc>
          <w:tcPr>
            <w:tcW w:w="5669" w:type="dxa"/>
            <w:vAlign w:val="center"/>
          </w:tcPr>
          <w:p w14:paraId="75E18E3F" w14:textId="24799DB1" w:rsidR="00B54A76" w:rsidRPr="00015FBF" w:rsidRDefault="00954A68" w:rsidP="00015FBF">
            <w:pPr>
              <w:autoSpaceDE w:val="0"/>
              <w:autoSpaceDN w:val="0"/>
              <w:adjustRightInd w:val="0"/>
              <w:spacing w:after="0" w:line="240" w:lineRule="auto"/>
              <w:rPr>
                <w:sz w:val="20"/>
                <w:lang w:val="ro-RO"/>
              </w:rPr>
            </w:pPr>
            <w:r w:rsidRPr="00015FBF">
              <w:rPr>
                <w:rFonts w:cs="Verdana"/>
                <w:sz w:val="20"/>
                <w:szCs w:val="18"/>
                <w:lang w:val="ro-RO"/>
              </w:rPr>
              <w:t>Gestionarea deșeurilor municipale</w:t>
            </w:r>
            <w:r w:rsidR="00015FBF" w:rsidRPr="00015FBF">
              <w:rPr>
                <w:rFonts w:cs="Verdana"/>
                <w:sz w:val="20"/>
                <w:szCs w:val="18"/>
                <w:lang w:val="ro-RO"/>
              </w:rPr>
              <w:t xml:space="preserve"> </w:t>
            </w:r>
            <w:r w:rsidRPr="00015FBF">
              <w:rPr>
                <w:rFonts w:cs="Verdana"/>
                <w:sz w:val="20"/>
                <w:szCs w:val="18"/>
                <w:lang w:val="ro-RO"/>
              </w:rPr>
              <w:t>este în responsabilitatea completă a</w:t>
            </w:r>
            <w:r w:rsidR="00015FBF" w:rsidRPr="00015FBF">
              <w:rPr>
                <w:rFonts w:cs="Verdana"/>
                <w:sz w:val="20"/>
                <w:szCs w:val="18"/>
                <w:lang w:val="ro-RO"/>
              </w:rPr>
              <w:t xml:space="preserve"> </w:t>
            </w:r>
            <w:r w:rsidRPr="00015FBF">
              <w:rPr>
                <w:rFonts w:cs="Verdana"/>
                <w:sz w:val="20"/>
                <w:szCs w:val="18"/>
                <w:lang w:val="ro-RO"/>
              </w:rPr>
              <w:t>UAT</w:t>
            </w:r>
            <w:r w:rsidR="00015FBF" w:rsidRPr="00015FBF">
              <w:rPr>
                <w:rFonts w:cs="Verdana"/>
                <w:sz w:val="20"/>
                <w:szCs w:val="18"/>
                <w:lang w:val="ro-RO"/>
              </w:rPr>
              <w:t>.</w:t>
            </w:r>
          </w:p>
        </w:tc>
      </w:tr>
      <w:tr w:rsidR="00B54A76" w:rsidRPr="000B1631" w14:paraId="1A32513A" w14:textId="77777777" w:rsidTr="00E56297">
        <w:trPr>
          <w:trHeight w:val="1806"/>
        </w:trPr>
        <w:tc>
          <w:tcPr>
            <w:tcW w:w="1555" w:type="dxa"/>
            <w:vAlign w:val="center"/>
          </w:tcPr>
          <w:p w14:paraId="542A1289" w14:textId="13A450ED" w:rsidR="00B54A76" w:rsidRPr="00954A68" w:rsidRDefault="00B54A76" w:rsidP="00954A68">
            <w:pPr>
              <w:autoSpaceDE w:val="0"/>
              <w:autoSpaceDN w:val="0"/>
              <w:adjustRightInd w:val="0"/>
              <w:spacing w:after="0" w:line="240" w:lineRule="auto"/>
              <w:rPr>
                <w:b/>
                <w:sz w:val="20"/>
                <w:lang w:val="ro-RO"/>
              </w:rPr>
            </w:pPr>
            <w:r w:rsidRPr="00954A68">
              <w:rPr>
                <w:rFonts w:cs="Verdana"/>
                <w:b/>
                <w:sz w:val="20"/>
                <w:szCs w:val="18"/>
                <w:lang w:val="ro-RO"/>
              </w:rPr>
              <w:t>Deșeuri</w:t>
            </w:r>
            <w:r w:rsidR="00954A68" w:rsidRPr="00954A68">
              <w:rPr>
                <w:rFonts w:cs="Verdana"/>
                <w:b/>
                <w:sz w:val="20"/>
                <w:szCs w:val="18"/>
                <w:lang w:val="ro-RO"/>
              </w:rPr>
              <w:t xml:space="preserve"> </w:t>
            </w:r>
            <w:r w:rsidRPr="00954A68">
              <w:rPr>
                <w:rFonts w:cs="Verdana"/>
                <w:b/>
                <w:sz w:val="20"/>
                <w:szCs w:val="18"/>
                <w:lang w:val="ro-RO"/>
              </w:rPr>
              <w:t>biodegradabile</w:t>
            </w:r>
            <w:r w:rsidR="00954A68" w:rsidRPr="00954A68">
              <w:rPr>
                <w:rFonts w:cs="Verdana"/>
                <w:b/>
                <w:sz w:val="20"/>
                <w:szCs w:val="18"/>
                <w:lang w:val="ro-RO"/>
              </w:rPr>
              <w:t xml:space="preserve"> </w:t>
            </w:r>
            <w:r w:rsidRPr="00954A68">
              <w:rPr>
                <w:rFonts w:cs="Verdana"/>
                <w:b/>
                <w:sz w:val="20"/>
                <w:szCs w:val="18"/>
                <w:lang w:val="ro-RO"/>
              </w:rPr>
              <w:t>municipale</w:t>
            </w:r>
          </w:p>
        </w:tc>
        <w:tc>
          <w:tcPr>
            <w:tcW w:w="2126" w:type="dxa"/>
            <w:vAlign w:val="center"/>
          </w:tcPr>
          <w:p w14:paraId="6D15E2D7" w14:textId="0DA2FD8B" w:rsidR="00B54A76" w:rsidRPr="00954A68" w:rsidRDefault="00954A68" w:rsidP="00954A68">
            <w:pPr>
              <w:autoSpaceDE w:val="0"/>
              <w:autoSpaceDN w:val="0"/>
              <w:adjustRightInd w:val="0"/>
              <w:spacing w:after="0" w:line="240" w:lineRule="auto"/>
              <w:rPr>
                <w:sz w:val="20"/>
                <w:lang w:val="ro-RO"/>
              </w:rPr>
            </w:pPr>
            <w:r w:rsidRPr="00954A68">
              <w:rPr>
                <w:rFonts w:cs="Verdana"/>
                <w:sz w:val="20"/>
                <w:szCs w:val="18"/>
                <w:lang w:val="ro-RO"/>
              </w:rPr>
              <w:t>Se va realiza proiecția de generare pornind de la cantitatea de deșeuri generată de subcategorii și compoziția fiecărei subcategorii în parte</w:t>
            </w:r>
          </w:p>
        </w:tc>
        <w:tc>
          <w:tcPr>
            <w:tcW w:w="5669" w:type="dxa"/>
            <w:vAlign w:val="center"/>
          </w:tcPr>
          <w:p w14:paraId="7BAC4079" w14:textId="6A050CF4" w:rsidR="00B54A76" w:rsidRPr="00015FBF" w:rsidRDefault="00954A68" w:rsidP="00015FBF">
            <w:pPr>
              <w:autoSpaceDE w:val="0"/>
              <w:autoSpaceDN w:val="0"/>
              <w:adjustRightInd w:val="0"/>
              <w:spacing w:after="0" w:line="240" w:lineRule="auto"/>
              <w:rPr>
                <w:sz w:val="20"/>
                <w:lang w:val="ro-RO"/>
              </w:rPr>
            </w:pPr>
            <w:r w:rsidRPr="00015FBF">
              <w:rPr>
                <w:rFonts w:cs="Verdana"/>
                <w:sz w:val="20"/>
                <w:szCs w:val="18"/>
                <w:lang w:val="ro-RO"/>
              </w:rPr>
              <w:t>Gestionarea deșeurilor</w:t>
            </w:r>
            <w:r w:rsidR="00015FBF" w:rsidRPr="00015FBF">
              <w:rPr>
                <w:rFonts w:cs="Verdana"/>
                <w:sz w:val="20"/>
                <w:szCs w:val="18"/>
                <w:lang w:val="ro-RO"/>
              </w:rPr>
              <w:t xml:space="preserve"> </w:t>
            </w:r>
            <w:r w:rsidRPr="00015FBF">
              <w:rPr>
                <w:rFonts w:cs="Verdana"/>
                <w:sz w:val="20"/>
                <w:szCs w:val="18"/>
                <w:lang w:val="ro-RO"/>
              </w:rPr>
              <w:t>biodegradabile municipale este în</w:t>
            </w:r>
            <w:r w:rsidR="00015FBF" w:rsidRPr="00015FBF">
              <w:rPr>
                <w:rFonts w:cs="Verdana"/>
                <w:sz w:val="20"/>
                <w:szCs w:val="18"/>
                <w:lang w:val="ro-RO"/>
              </w:rPr>
              <w:t xml:space="preserve"> </w:t>
            </w:r>
            <w:r w:rsidRPr="00015FBF">
              <w:rPr>
                <w:rFonts w:cs="Verdana"/>
                <w:sz w:val="20"/>
                <w:szCs w:val="18"/>
                <w:lang w:val="ro-RO"/>
              </w:rPr>
              <w:t>responsabilitatea completă a UAT</w:t>
            </w:r>
            <w:r w:rsidR="00015FBF" w:rsidRPr="00015FBF">
              <w:rPr>
                <w:rFonts w:cs="Verdana"/>
                <w:sz w:val="20"/>
                <w:szCs w:val="18"/>
                <w:lang w:val="ro-RO"/>
              </w:rPr>
              <w:t>.</w:t>
            </w:r>
          </w:p>
        </w:tc>
      </w:tr>
      <w:tr w:rsidR="00B54A76" w:rsidRPr="000B1631" w14:paraId="53D066EF" w14:textId="77777777" w:rsidTr="00E56297">
        <w:trPr>
          <w:trHeight w:val="1093"/>
        </w:trPr>
        <w:tc>
          <w:tcPr>
            <w:tcW w:w="1555" w:type="dxa"/>
            <w:vAlign w:val="center"/>
          </w:tcPr>
          <w:p w14:paraId="5137AC5A" w14:textId="129DF924" w:rsidR="00B54A76" w:rsidRPr="00954A68" w:rsidRDefault="00B54A76" w:rsidP="00954A68">
            <w:pPr>
              <w:autoSpaceDE w:val="0"/>
              <w:autoSpaceDN w:val="0"/>
              <w:adjustRightInd w:val="0"/>
              <w:spacing w:after="0" w:line="240" w:lineRule="auto"/>
              <w:rPr>
                <w:b/>
                <w:sz w:val="20"/>
                <w:lang w:val="ro-RO"/>
              </w:rPr>
            </w:pPr>
            <w:r w:rsidRPr="00954A68">
              <w:rPr>
                <w:rFonts w:cs="Verdana"/>
                <w:b/>
                <w:sz w:val="20"/>
                <w:szCs w:val="18"/>
                <w:lang w:val="ro-RO"/>
              </w:rPr>
              <w:t>Deșeuri periculoase</w:t>
            </w:r>
            <w:r w:rsidR="00954A68" w:rsidRPr="00954A68">
              <w:rPr>
                <w:rFonts w:cs="Verdana"/>
                <w:b/>
                <w:sz w:val="20"/>
                <w:szCs w:val="18"/>
                <w:lang w:val="ro-RO"/>
              </w:rPr>
              <w:t xml:space="preserve"> </w:t>
            </w:r>
            <w:r w:rsidRPr="00954A68">
              <w:rPr>
                <w:rFonts w:cs="Verdana"/>
                <w:b/>
                <w:sz w:val="20"/>
                <w:szCs w:val="18"/>
                <w:lang w:val="ro-RO"/>
              </w:rPr>
              <w:t>municipale</w:t>
            </w:r>
          </w:p>
        </w:tc>
        <w:tc>
          <w:tcPr>
            <w:tcW w:w="2126" w:type="dxa"/>
            <w:vAlign w:val="center"/>
          </w:tcPr>
          <w:p w14:paraId="5FDBE770" w14:textId="0D74540D" w:rsidR="00B54A76" w:rsidRPr="00954A68" w:rsidRDefault="00954A68" w:rsidP="00954A68">
            <w:pPr>
              <w:pStyle w:val="Frspaiere"/>
              <w:spacing w:after="0"/>
              <w:ind w:firstLine="0"/>
              <w:jc w:val="left"/>
              <w:rPr>
                <w:rFonts w:asciiTheme="minorHAnsi" w:hAnsiTheme="minorHAnsi"/>
                <w:sz w:val="20"/>
                <w:lang w:val="ro-RO"/>
              </w:rPr>
            </w:pPr>
            <w:r w:rsidRPr="00954A68">
              <w:rPr>
                <w:rFonts w:asciiTheme="minorHAnsi" w:hAnsiTheme="minorHAnsi" w:cs="Verdana"/>
                <w:sz w:val="20"/>
                <w:szCs w:val="18"/>
                <w:lang w:val="ro-RO"/>
              </w:rPr>
              <w:t>Nu se va realiza</w:t>
            </w:r>
          </w:p>
        </w:tc>
        <w:tc>
          <w:tcPr>
            <w:tcW w:w="5669" w:type="dxa"/>
            <w:vAlign w:val="center"/>
          </w:tcPr>
          <w:p w14:paraId="124A9F5D" w14:textId="4D32B428" w:rsidR="00B54A76" w:rsidRPr="00015FBF" w:rsidRDefault="00954A68" w:rsidP="00015FBF">
            <w:pPr>
              <w:autoSpaceDE w:val="0"/>
              <w:autoSpaceDN w:val="0"/>
              <w:adjustRightInd w:val="0"/>
              <w:spacing w:after="0" w:line="240" w:lineRule="auto"/>
              <w:rPr>
                <w:sz w:val="20"/>
                <w:lang w:val="ro-RO"/>
              </w:rPr>
            </w:pPr>
            <w:r w:rsidRPr="00015FBF">
              <w:rPr>
                <w:rFonts w:cs="Verdana"/>
                <w:sz w:val="20"/>
                <w:szCs w:val="18"/>
                <w:lang w:val="ro-RO"/>
              </w:rPr>
              <w:t>Conform PNGD, principala problemă</w:t>
            </w:r>
            <w:r w:rsidR="00015FBF" w:rsidRPr="00015FBF">
              <w:rPr>
                <w:rFonts w:cs="Verdana"/>
                <w:sz w:val="20"/>
                <w:szCs w:val="18"/>
                <w:lang w:val="ro-RO"/>
              </w:rPr>
              <w:t xml:space="preserve"> </w:t>
            </w:r>
            <w:r w:rsidRPr="00015FBF">
              <w:rPr>
                <w:rFonts w:cs="Verdana"/>
                <w:sz w:val="20"/>
                <w:szCs w:val="18"/>
                <w:lang w:val="ro-RO"/>
              </w:rPr>
              <w:t>în gestionarea acestei categorii de</w:t>
            </w:r>
            <w:r w:rsidR="00015FBF" w:rsidRPr="00015FBF">
              <w:rPr>
                <w:rFonts w:cs="Verdana"/>
                <w:sz w:val="20"/>
                <w:szCs w:val="18"/>
                <w:lang w:val="ro-RO"/>
              </w:rPr>
              <w:t xml:space="preserve"> </w:t>
            </w:r>
            <w:r w:rsidRPr="00015FBF">
              <w:rPr>
                <w:rFonts w:cs="Verdana"/>
                <w:sz w:val="20"/>
                <w:szCs w:val="18"/>
                <w:lang w:val="ro-RO"/>
              </w:rPr>
              <w:t>deșeuri este gradul de colectare</w:t>
            </w:r>
            <w:r w:rsidR="00015FBF" w:rsidRPr="00015FBF">
              <w:rPr>
                <w:rFonts w:cs="Verdana"/>
                <w:sz w:val="20"/>
                <w:szCs w:val="18"/>
                <w:lang w:val="ro-RO"/>
              </w:rPr>
              <w:t xml:space="preserve"> </w:t>
            </w:r>
            <w:r w:rsidRPr="00015FBF">
              <w:rPr>
                <w:rFonts w:cs="Verdana"/>
                <w:sz w:val="20"/>
                <w:szCs w:val="18"/>
                <w:lang w:val="ro-RO"/>
              </w:rPr>
              <w:t>separată foarte redus în rândul</w:t>
            </w:r>
            <w:r w:rsidR="00015FBF" w:rsidRPr="00015FBF">
              <w:rPr>
                <w:rFonts w:cs="Verdana"/>
                <w:sz w:val="20"/>
                <w:szCs w:val="18"/>
                <w:lang w:val="ro-RO"/>
              </w:rPr>
              <w:t xml:space="preserve"> </w:t>
            </w:r>
            <w:r w:rsidRPr="00015FBF">
              <w:rPr>
                <w:rFonts w:cs="Verdana"/>
                <w:sz w:val="20"/>
                <w:szCs w:val="18"/>
                <w:lang w:val="ro-RO"/>
              </w:rPr>
              <w:t>populației și nu insuficiența</w:t>
            </w:r>
            <w:r w:rsidR="00015FBF" w:rsidRPr="00015FBF">
              <w:rPr>
                <w:rFonts w:cs="Verdana"/>
                <w:sz w:val="20"/>
                <w:szCs w:val="18"/>
                <w:lang w:val="ro-RO"/>
              </w:rPr>
              <w:t xml:space="preserve"> </w:t>
            </w:r>
            <w:r w:rsidRPr="00015FBF">
              <w:rPr>
                <w:rFonts w:cs="Verdana"/>
                <w:sz w:val="20"/>
                <w:szCs w:val="18"/>
                <w:lang w:val="ro-RO"/>
              </w:rPr>
              <w:t>capacităților de tratare (acestea se</w:t>
            </w:r>
            <w:r w:rsidR="00015FBF" w:rsidRPr="00015FBF">
              <w:rPr>
                <w:rFonts w:cs="Verdana"/>
                <w:sz w:val="20"/>
                <w:szCs w:val="18"/>
                <w:lang w:val="ro-RO"/>
              </w:rPr>
              <w:t xml:space="preserve"> </w:t>
            </w:r>
            <w:r w:rsidRPr="00015FBF">
              <w:rPr>
                <w:rFonts w:cs="Verdana"/>
                <w:sz w:val="20"/>
                <w:szCs w:val="18"/>
                <w:lang w:val="ro-RO"/>
              </w:rPr>
              <w:t>vor dezvolta pe măsura creșterii</w:t>
            </w:r>
            <w:r w:rsidR="00015FBF" w:rsidRPr="00015FBF">
              <w:rPr>
                <w:rFonts w:cs="Verdana"/>
                <w:sz w:val="20"/>
                <w:szCs w:val="18"/>
                <w:lang w:val="ro-RO"/>
              </w:rPr>
              <w:t xml:space="preserve"> </w:t>
            </w:r>
            <w:r w:rsidRPr="00015FBF">
              <w:rPr>
                <w:rFonts w:cs="Verdana"/>
                <w:sz w:val="20"/>
                <w:szCs w:val="18"/>
                <w:lang w:val="ro-RO"/>
              </w:rPr>
              <w:t>cantității colectate).</w:t>
            </w:r>
          </w:p>
        </w:tc>
      </w:tr>
      <w:tr w:rsidR="00B54A76" w:rsidRPr="000B1631" w14:paraId="3718A4A9" w14:textId="77777777" w:rsidTr="00E56297">
        <w:trPr>
          <w:trHeight w:val="1092"/>
        </w:trPr>
        <w:tc>
          <w:tcPr>
            <w:tcW w:w="1555" w:type="dxa"/>
            <w:vAlign w:val="center"/>
          </w:tcPr>
          <w:p w14:paraId="79B443A9" w14:textId="1C27C4D6" w:rsidR="00B54A76" w:rsidRPr="00954A68" w:rsidRDefault="00B54A76" w:rsidP="00954A68">
            <w:pPr>
              <w:pStyle w:val="Frspaiere"/>
              <w:spacing w:after="0"/>
              <w:ind w:firstLine="0"/>
              <w:jc w:val="left"/>
              <w:rPr>
                <w:rFonts w:asciiTheme="minorHAnsi" w:hAnsiTheme="minorHAnsi"/>
                <w:b/>
                <w:sz w:val="20"/>
                <w:lang w:val="ro-RO"/>
              </w:rPr>
            </w:pPr>
            <w:r w:rsidRPr="00954A68">
              <w:rPr>
                <w:rFonts w:asciiTheme="minorHAnsi" w:hAnsiTheme="minorHAnsi" w:cs="Verdana"/>
                <w:b/>
                <w:sz w:val="20"/>
                <w:szCs w:val="18"/>
                <w:lang w:val="ro-RO"/>
              </w:rPr>
              <w:t>Ulei uzat alimentar</w:t>
            </w:r>
          </w:p>
        </w:tc>
        <w:tc>
          <w:tcPr>
            <w:tcW w:w="2126" w:type="dxa"/>
            <w:vAlign w:val="center"/>
          </w:tcPr>
          <w:p w14:paraId="13949DA3" w14:textId="0643BECA" w:rsidR="00B54A76" w:rsidRPr="00954A68" w:rsidRDefault="00954A68" w:rsidP="00954A68">
            <w:pPr>
              <w:pStyle w:val="Frspaiere"/>
              <w:spacing w:after="0"/>
              <w:ind w:firstLine="0"/>
              <w:jc w:val="left"/>
              <w:rPr>
                <w:rFonts w:asciiTheme="minorHAnsi" w:hAnsiTheme="minorHAnsi"/>
                <w:sz w:val="20"/>
                <w:lang w:val="ro-RO"/>
              </w:rPr>
            </w:pPr>
            <w:r w:rsidRPr="00954A68">
              <w:rPr>
                <w:rFonts w:asciiTheme="minorHAnsi" w:hAnsiTheme="minorHAnsi" w:cs="Verdana"/>
                <w:sz w:val="20"/>
                <w:szCs w:val="18"/>
                <w:lang w:val="ro-RO"/>
              </w:rPr>
              <w:t>Nu se va realiza</w:t>
            </w:r>
          </w:p>
        </w:tc>
        <w:tc>
          <w:tcPr>
            <w:tcW w:w="5669" w:type="dxa"/>
            <w:vAlign w:val="center"/>
          </w:tcPr>
          <w:p w14:paraId="477037C7" w14:textId="1A7EEDE0" w:rsidR="00B54A76" w:rsidRPr="00015FBF" w:rsidRDefault="00015FBF" w:rsidP="00015FBF">
            <w:pPr>
              <w:autoSpaceDE w:val="0"/>
              <w:autoSpaceDN w:val="0"/>
              <w:adjustRightInd w:val="0"/>
              <w:spacing w:after="0" w:line="240" w:lineRule="auto"/>
              <w:rPr>
                <w:sz w:val="20"/>
                <w:lang w:val="ro-RO"/>
              </w:rPr>
            </w:pPr>
            <w:r w:rsidRPr="00015FBF">
              <w:rPr>
                <w:rFonts w:cs="Verdana"/>
                <w:sz w:val="20"/>
                <w:szCs w:val="18"/>
                <w:lang w:val="ro-RO"/>
              </w:rPr>
              <w:t>Conform PNGD, principala problemă în gestionarea acestei categorii de deșeuri este gradul de colectare separată foarte redus în rândul populației și nu insuficiența capacităților de tratare (acestea se vor dezvolta pe măsura creșterii cantității colectate).</w:t>
            </w:r>
          </w:p>
        </w:tc>
      </w:tr>
      <w:tr w:rsidR="00B54A76" w:rsidRPr="000B1631" w14:paraId="65DCFD4B" w14:textId="77777777" w:rsidTr="00015FBF">
        <w:tc>
          <w:tcPr>
            <w:tcW w:w="1555" w:type="dxa"/>
            <w:vAlign w:val="center"/>
          </w:tcPr>
          <w:p w14:paraId="2DB9F752" w14:textId="5255AD16" w:rsidR="00B54A76" w:rsidRPr="00954A68" w:rsidRDefault="00B54A76" w:rsidP="00954A68">
            <w:pPr>
              <w:pStyle w:val="Frspaiere"/>
              <w:spacing w:after="0"/>
              <w:ind w:firstLine="0"/>
              <w:jc w:val="left"/>
              <w:rPr>
                <w:rFonts w:asciiTheme="minorHAnsi" w:hAnsiTheme="minorHAnsi"/>
                <w:b/>
                <w:sz w:val="20"/>
                <w:lang w:val="ro-RO"/>
              </w:rPr>
            </w:pPr>
            <w:r w:rsidRPr="00954A68">
              <w:rPr>
                <w:rFonts w:asciiTheme="minorHAnsi" w:hAnsiTheme="minorHAnsi" w:cs="Verdana"/>
                <w:b/>
                <w:sz w:val="20"/>
                <w:szCs w:val="18"/>
                <w:lang w:val="ro-RO"/>
              </w:rPr>
              <w:t>Deșeuri de ambalaje</w:t>
            </w:r>
          </w:p>
        </w:tc>
        <w:tc>
          <w:tcPr>
            <w:tcW w:w="2126" w:type="dxa"/>
            <w:vAlign w:val="center"/>
          </w:tcPr>
          <w:p w14:paraId="5251D5B6" w14:textId="2656BD18" w:rsidR="00B54A76" w:rsidRPr="00954A68" w:rsidRDefault="00954A68" w:rsidP="00954A68">
            <w:pPr>
              <w:pStyle w:val="Frspaiere"/>
              <w:spacing w:after="0"/>
              <w:ind w:firstLine="0"/>
              <w:jc w:val="left"/>
              <w:rPr>
                <w:rFonts w:asciiTheme="minorHAnsi" w:hAnsiTheme="minorHAnsi"/>
                <w:sz w:val="20"/>
                <w:lang w:val="ro-RO"/>
              </w:rPr>
            </w:pPr>
            <w:r w:rsidRPr="00954A68">
              <w:rPr>
                <w:rFonts w:asciiTheme="minorHAnsi" w:hAnsiTheme="minorHAnsi" w:cs="Verdana"/>
                <w:sz w:val="20"/>
                <w:szCs w:val="18"/>
                <w:lang w:val="ro-RO"/>
              </w:rPr>
              <w:t>Nu se va realiza</w:t>
            </w:r>
          </w:p>
        </w:tc>
        <w:tc>
          <w:tcPr>
            <w:tcW w:w="5669" w:type="dxa"/>
            <w:vAlign w:val="center"/>
          </w:tcPr>
          <w:p w14:paraId="2880878D" w14:textId="293ED1D8" w:rsidR="00B54A76" w:rsidRPr="00015FBF" w:rsidRDefault="00015FBF" w:rsidP="00015FBF">
            <w:pPr>
              <w:autoSpaceDE w:val="0"/>
              <w:autoSpaceDN w:val="0"/>
              <w:adjustRightInd w:val="0"/>
              <w:spacing w:after="0" w:line="240" w:lineRule="auto"/>
              <w:rPr>
                <w:sz w:val="20"/>
                <w:lang w:val="ro-RO"/>
              </w:rPr>
            </w:pPr>
            <w:r w:rsidRPr="00015FBF">
              <w:rPr>
                <w:rFonts w:cs="Verdana"/>
                <w:sz w:val="20"/>
                <w:szCs w:val="18"/>
                <w:lang w:val="ro-RO"/>
              </w:rPr>
              <w:t>Responsabilitatea gestionării acestei a categorii revine în mare parte producătorilor (care au și responsabilitatea atingerii țintelor), UAT având responsabilități doar în ceea ce privește colectarea separată a deșeurilor reciclabile.</w:t>
            </w:r>
          </w:p>
        </w:tc>
      </w:tr>
      <w:tr w:rsidR="00B54A76" w:rsidRPr="000B1631" w14:paraId="548A7E62" w14:textId="77777777" w:rsidTr="00015FBF">
        <w:tc>
          <w:tcPr>
            <w:tcW w:w="1555" w:type="dxa"/>
            <w:vAlign w:val="center"/>
          </w:tcPr>
          <w:p w14:paraId="32BCDB06" w14:textId="601F5F40" w:rsidR="00B54A76" w:rsidRPr="00954A68" w:rsidRDefault="00B54A76" w:rsidP="00954A68">
            <w:pPr>
              <w:pStyle w:val="Frspaiere"/>
              <w:spacing w:after="0"/>
              <w:ind w:firstLine="0"/>
              <w:jc w:val="left"/>
              <w:rPr>
                <w:rFonts w:asciiTheme="minorHAnsi" w:hAnsiTheme="minorHAnsi" w:cs="Verdana"/>
                <w:b/>
                <w:sz w:val="20"/>
                <w:szCs w:val="18"/>
                <w:lang w:val="ro-RO"/>
              </w:rPr>
            </w:pPr>
            <w:r w:rsidRPr="00954A68">
              <w:rPr>
                <w:rFonts w:asciiTheme="minorHAnsi" w:hAnsiTheme="minorHAnsi" w:cs="Verdana"/>
                <w:b/>
                <w:sz w:val="20"/>
                <w:szCs w:val="18"/>
                <w:lang w:val="ro-RO"/>
              </w:rPr>
              <w:t>DEEE</w:t>
            </w:r>
          </w:p>
        </w:tc>
        <w:tc>
          <w:tcPr>
            <w:tcW w:w="2126" w:type="dxa"/>
            <w:vAlign w:val="center"/>
          </w:tcPr>
          <w:p w14:paraId="122B3D7D" w14:textId="5B56FE53" w:rsidR="00B54A76" w:rsidRPr="00954A68" w:rsidRDefault="00954A68" w:rsidP="00954A68">
            <w:pPr>
              <w:pStyle w:val="Frspaiere"/>
              <w:spacing w:after="0"/>
              <w:ind w:firstLine="0"/>
              <w:jc w:val="left"/>
              <w:rPr>
                <w:rFonts w:asciiTheme="minorHAnsi" w:hAnsiTheme="minorHAnsi"/>
                <w:sz w:val="20"/>
                <w:lang w:val="ro-RO"/>
              </w:rPr>
            </w:pPr>
            <w:r w:rsidRPr="00954A68">
              <w:rPr>
                <w:rFonts w:asciiTheme="minorHAnsi" w:hAnsiTheme="minorHAnsi" w:cs="Verdana"/>
                <w:sz w:val="20"/>
                <w:szCs w:val="18"/>
                <w:lang w:val="ro-RO"/>
              </w:rPr>
              <w:t>Nu se va realiza</w:t>
            </w:r>
          </w:p>
        </w:tc>
        <w:tc>
          <w:tcPr>
            <w:tcW w:w="5669" w:type="dxa"/>
            <w:vAlign w:val="center"/>
          </w:tcPr>
          <w:p w14:paraId="1FE2A2C1" w14:textId="5968EC51" w:rsidR="00B54A76" w:rsidRPr="00015FBF" w:rsidRDefault="00015FBF" w:rsidP="00015FBF">
            <w:pPr>
              <w:autoSpaceDE w:val="0"/>
              <w:autoSpaceDN w:val="0"/>
              <w:adjustRightInd w:val="0"/>
              <w:spacing w:after="0" w:line="240" w:lineRule="auto"/>
              <w:rPr>
                <w:sz w:val="20"/>
                <w:lang w:val="ro-RO"/>
              </w:rPr>
            </w:pPr>
            <w:r w:rsidRPr="00015FBF">
              <w:rPr>
                <w:rFonts w:cs="Verdana"/>
                <w:sz w:val="20"/>
                <w:szCs w:val="18"/>
                <w:lang w:val="ro-RO"/>
              </w:rPr>
              <w:t>Responsabilitatea gestionării acestei a categorii revine în mare parte producătorilor (care au și responsabilitatea atingerii țintelor), UAT având responsabilități doar în ceea ce privește colectarea, alături de producători.</w:t>
            </w:r>
          </w:p>
        </w:tc>
      </w:tr>
      <w:tr w:rsidR="00B54A76" w:rsidRPr="000B1631" w14:paraId="1D0232B2" w14:textId="77777777" w:rsidTr="00015FBF">
        <w:tc>
          <w:tcPr>
            <w:tcW w:w="1555" w:type="dxa"/>
            <w:vAlign w:val="center"/>
          </w:tcPr>
          <w:p w14:paraId="3CF6D848" w14:textId="27FF7CCB" w:rsidR="00B54A76" w:rsidRPr="00954A68" w:rsidRDefault="00954A68" w:rsidP="00954A68">
            <w:pPr>
              <w:autoSpaceDE w:val="0"/>
              <w:autoSpaceDN w:val="0"/>
              <w:adjustRightInd w:val="0"/>
              <w:spacing w:after="0" w:line="240" w:lineRule="auto"/>
              <w:rPr>
                <w:rFonts w:cs="Verdana"/>
                <w:b/>
                <w:sz w:val="20"/>
                <w:szCs w:val="18"/>
                <w:lang w:val="ro-RO"/>
              </w:rPr>
            </w:pPr>
            <w:r w:rsidRPr="00954A68">
              <w:rPr>
                <w:rFonts w:cs="Verdana"/>
                <w:b/>
                <w:sz w:val="20"/>
                <w:szCs w:val="18"/>
                <w:lang w:val="ro-RO"/>
              </w:rPr>
              <w:t>Deșeuri din construcții și desființări</w:t>
            </w:r>
          </w:p>
        </w:tc>
        <w:tc>
          <w:tcPr>
            <w:tcW w:w="2126" w:type="dxa"/>
            <w:vAlign w:val="center"/>
          </w:tcPr>
          <w:p w14:paraId="64D40FEE" w14:textId="09B279D9" w:rsidR="00B54A76" w:rsidRPr="00954A68" w:rsidRDefault="00954A68" w:rsidP="00954A68">
            <w:pPr>
              <w:pStyle w:val="Frspaiere"/>
              <w:spacing w:after="0"/>
              <w:ind w:firstLine="0"/>
              <w:jc w:val="left"/>
              <w:rPr>
                <w:rFonts w:asciiTheme="minorHAnsi" w:hAnsiTheme="minorHAnsi"/>
                <w:sz w:val="20"/>
                <w:lang w:val="ro-RO"/>
              </w:rPr>
            </w:pPr>
            <w:r w:rsidRPr="00954A68">
              <w:rPr>
                <w:rFonts w:asciiTheme="minorHAnsi" w:hAnsiTheme="minorHAnsi" w:cs="Verdana"/>
                <w:sz w:val="20"/>
                <w:szCs w:val="18"/>
                <w:lang w:val="ro-RO"/>
              </w:rPr>
              <w:t>Se va realiza</w:t>
            </w:r>
          </w:p>
        </w:tc>
        <w:tc>
          <w:tcPr>
            <w:tcW w:w="5669" w:type="dxa"/>
            <w:vAlign w:val="center"/>
          </w:tcPr>
          <w:p w14:paraId="36740C22" w14:textId="5AD8E9ED" w:rsidR="00B54A76" w:rsidRPr="00015FBF" w:rsidRDefault="00015FBF" w:rsidP="00015FBF">
            <w:pPr>
              <w:autoSpaceDE w:val="0"/>
              <w:autoSpaceDN w:val="0"/>
              <w:adjustRightInd w:val="0"/>
              <w:spacing w:after="0" w:line="240" w:lineRule="auto"/>
              <w:rPr>
                <w:sz w:val="20"/>
                <w:lang w:val="ro-RO"/>
              </w:rPr>
            </w:pPr>
            <w:r w:rsidRPr="00015FBF">
              <w:rPr>
                <w:rFonts w:cs="Verdana"/>
                <w:sz w:val="20"/>
                <w:szCs w:val="18"/>
                <w:lang w:val="ro-RO"/>
              </w:rPr>
              <w:t>UAT este responsabil cu gestionarea doar a acelor DCD generate de persoanele fizice, gestionarea DCD produse de operatorii economici fiind exclusiv în responsabilitatea acestora. Însă, conform PNGD, una dintre principalele probleme întâmpinate la nivel național este insuficiența capacităților de tratare și a depozitelor pentru deșeuri inerte, problemă care ar putea fi rezolvată în cadrul procesului de planificare la nivel de județ.</w:t>
            </w:r>
          </w:p>
        </w:tc>
      </w:tr>
      <w:tr w:rsidR="00B54A76" w:rsidRPr="000B1631" w14:paraId="660E63E0" w14:textId="77777777" w:rsidTr="00015FBF">
        <w:tc>
          <w:tcPr>
            <w:tcW w:w="1555" w:type="dxa"/>
            <w:vAlign w:val="center"/>
          </w:tcPr>
          <w:p w14:paraId="07719F59" w14:textId="70B5AC02" w:rsidR="00B54A76" w:rsidRPr="00954A68" w:rsidRDefault="00954A68" w:rsidP="00954A68">
            <w:pPr>
              <w:autoSpaceDE w:val="0"/>
              <w:autoSpaceDN w:val="0"/>
              <w:adjustRightInd w:val="0"/>
              <w:spacing w:after="0" w:line="240" w:lineRule="auto"/>
              <w:rPr>
                <w:rFonts w:cs="Verdana"/>
                <w:b/>
                <w:sz w:val="20"/>
                <w:szCs w:val="18"/>
                <w:lang w:val="ro-RO"/>
              </w:rPr>
            </w:pPr>
            <w:r w:rsidRPr="00954A68">
              <w:rPr>
                <w:rFonts w:cs="Verdana"/>
                <w:b/>
                <w:sz w:val="20"/>
                <w:szCs w:val="18"/>
                <w:lang w:val="ro-RO"/>
              </w:rPr>
              <w:t>Nămoluri de la epurarea apelor uzate orășenești</w:t>
            </w:r>
          </w:p>
        </w:tc>
        <w:tc>
          <w:tcPr>
            <w:tcW w:w="2126" w:type="dxa"/>
            <w:vAlign w:val="center"/>
          </w:tcPr>
          <w:p w14:paraId="2CFADC3F" w14:textId="093307F9" w:rsidR="00B54A76" w:rsidRPr="00954A68" w:rsidRDefault="00954A68" w:rsidP="00954A68">
            <w:pPr>
              <w:pStyle w:val="Frspaiere"/>
              <w:spacing w:after="0"/>
              <w:ind w:firstLine="0"/>
              <w:jc w:val="left"/>
              <w:rPr>
                <w:rFonts w:asciiTheme="minorHAnsi" w:hAnsiTheme="minorHAnsi"/>
                <w:sz w:val="20"/>
                <w:lang w:val="ro-RO"/>
              </w:rPr>
            </w:pPr>
            <w:r w:rsidRPr="00954A68">
              <w:rPr>
                <w:rFonts w:asciiTheme="minorHAnsi" w:hAnsiTheme="minorHAnsi" w:cs="Verdana"/>
                <w:sz w:val="20"/>
                <w:szCs w:val="18"/>
                <w:lang w:val="ro-RO"/>
              </w:rPr>
              <w:t>Se va realiza</w:t>
            </w:r>
          </w:p>
        </w:tc>
        <w:tc>
          <w:tcPr>
            <w:tcW w:w="5669" w:type="dxa"/>
            <w:vAlign w:val="center"/>
          </w:tcPr>
          <w:p w14:paraId="2EE0183B" w14:textId="7BE348B3" w:rsidR="00B54A76" w:rsidRPr="00015FBF" w:rsidRDefault="00015FBF" w:rsidP="00015FBF">
            <w:pPr>
              <w:autoSpaceDE w:val="0"/>
              <w:autoSpaceDN w:val="0"/>
              <w:adjustRightInd w:val="0"/>
              <w:spacing w:after="0" w:line="240" w:lineRule="auto"/>
              <w:rPr>
                <w:sz w:val="20"/>
                <w:lang w:val="ro-RO"/>
              </w:rPr>
            </w:pPr>
            <w:r w:rsidRPr="00015FBF">
              <w:rPr>
                <w:rFonts w:cs="Verdana"/>
                <w:sz w:val="20"/>
                <w:szCs w:val="18"/>
                <w:lang w:val="ro-RO"/>
              </w:rPr>
              <w:t>Este necesară realizarea de proiecții în cazul în care se analizează tratarea acestor nămoluri împreună cu biodeșeurile municipale.</w:t>
            </w:r>
          </w:p>
        </w:tc>
      </w:tr>
    </w:tbl>
    <w:p w14:paraId="51E7F5E1" w14:textId="7F3C4323" w:rsidR="004B2BAC" w:rsidRPr="004B2BAC" w:rsidRDefault="004B2BAC" w:rsidP="004B2BAC">
      <w:pPr>
        <w:pStyle w:val="Frspaiere"/>
        <w:ind w:firstLine="0"/>
        <w:jc w:val="center"/>
        <w:rPr>
          <w:rStyle w:val="Accentuaresubtil"/>
          <w:lang w:val="ro-RO"/>
        </w:rPr>
      </w:pPr>
      <w:bookmarkStart w:id="294" w:name="_Toc22554996"/>
      <w:bookmarkStart w:id="295" w:name="_Toc2473726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4B2BAC">
        <w:rPr>
          <w:rStyle w:val="Accentuaresubtil"/>
          <w:lang w:val="ro-RO"/>
        </w:rPr>
        <w:t>Realizarea proiecției de generare pentru categoriile de deșeuri care fac</w:t>
      </w:r>
      <w:r>
        <w:rPr>
          <w:rStyle w:val="Accentuaresubtil"/>
          <w:lang w:val="ro-RO"/>
        </w:rPr>
        <w:t xml:space="preserve"> </w:t>
      </w:r>
      <w:r w:rsidRPr="004B2BAC">
        <w:rPr>
          <w:rStyle w:val="Accentuaresubtil"/>
          <w:lang w:val="ro-RO"/>
        </w:rPr>
        <w:t>obiectul planificării</w:t>
      </w:r>
      <w:bookmarkEnd w:id="294"/>
      <w:bookmarkEnd w:id="295"/>
    </w:p>
    <w:p w14:paraId="26A419A8" w14:textId="19DA939C" w:rsidR="006B4BB4" w:rsidRPr="00F91A7B" w:rsidRDefault="004657A3" w:rsidP="00E56297">
      <w:pPr>
        <w:pStyle w:val="Frspaiere"/>
        <w:ind w:firstLine="0"/>
        <w:rPr>
          <w:lang w:val="ro-RO"/>
        </w:rPr>
      </w:pPr>
      <w:r w:rsidRPr="004657A3">
        <w:rPr>
          <w:lang w:val="ro-RO"/>
        </w:rPr>
        <w:t>Proiecția (socio-economică și pentru generarea deșeurilor) se va realiza pentru perioada „x+1” –</w:t>
      </w:r>
      <w:r>
        <w:rPr>
          <w:lang w:val="ro-RO"/>
        </w:rPr>
        <w:t xml:space="preserve"> </w:t>
      </w:r>
      <w:r w:rsidRPr="00F91A7B">
        <w:rPr>
          <w:lang w:val="ro-RO"/>
        </w:rPr>
        <w:t>2040. De exemplu, pentru PJGD/PMGD elaborate pe parcursul anului 2019, proiecția se ca realiza</w:t>
      </w:r>
      <w:r w:rsidR="00F91A7B" w:rsidRPr="00F91A7B">
        <w:rPr>
          <w:lang w:val="ro-RO"/>
        </w:rPr>
        <w:t xml:space="preserve"> </w:t>
      </w:r>
      <w:r w:rsidRPr="00F91A7B">
        <w:rPr>
          <w:lang w:val="ro-RO"/>
        </w:rPr>
        <w:t>pentru perioada 2018 –2040.</w:t>
      </w:r>
    </w:p>
    <w:p w14:paraId="5D07CB02" w14:textId="77777777" w:rsidR="006B4BB4" w:rsidRDefault="006B4BB4" w:rsidP="006B4BB4">
      <w:pPr>
        <w:pStyle w:val="Titlu2"/>
        <w:numPr>
          <w:ilvl w:val="1"/>
          <w:numId w:val="3"/>
        </w:numPr>
        <w:spacing w:before="200" w:after="200" w:line="276" w:lineRule="auto"/>
        <w:ind w:left="578" w:hanging="578"/>
        <w:rPr>
          <w:lang w:val="ro-RO"/>
        </w:rPr>
      </w:pPr>
      <w:bookmarkStart w:id="296" w:name="_Toc12286236"/>
      <w:bookmarkStart w:id="297" w:name="_Toc21019383"/>
      <w:bookmarkStart w:id="298" w:name="_Toc24737120"/>
      <w:r w:rsidRPr="00115C77">
        <w:rPr>
          <w:lang w:val="ro-RO"/>
        </w:rPr>
        <w:t>Proiec</w:t>
      </w:r>
      <w:r w:rsidRPr="00204A77">
        <w:rPr>
          <w:lang w:val="ro-RO"/>
        </w:rPr>
        <w:t>ț</w:t>
      </w:r>
      <w:r w:rsidRPr="00115C77">
        <w:rPr>
          <w:lang w:val="ro-RO"/>
        </w:rPr>
        <w:t>ia socio-economică</w:t>
      </w:r>
      <w:bookmarkEnd w:id="296"/>
      <w:bookmarkEnd w:id="297"/>
      <w:bookmarkEnd w:id="298"/>
    </w:p>
    <w:p w14:paraId="71FBB4FD" w14:textId="01F41C94" w:rsidR="00B629D3" w:rsidRPr="00115C77" w:rsidRDefault="00B629D3" w:rsidP="00204A77">
      <w:pPr>
        <w:pStyle w:val="Titlu3"/>
        <w:numPr>
          <w:ilvl w:val="2"/>
          <w:numId w:val="3"/>
        </w:numPr>
        <w:spacing w:before="200" w:after="200" w:line="276" w:lineRule="auto"/>
        <w:rPr>
          <w:lang w:val="ro-RO"/>
        </w:rPr>
      </w:pPr>
      <w:bookmarkStart w:id="299" w:name="_TOC_250064"/>
      <w:bookmarkStart w:id="300" w:name="_Toc12286237"/>
      <w:bookmarkStart w:id="301" w:name="_Toc21019384"/>
      <w:bookmarkStart w:id="302" w:name="_Toc24737121"/>
      <w:bookmarkEnd w:id="299"/>
      <w:r w:rsidRPr="00115C77">
        <w:rPr>
          <w:lang w:val="ro-RO"/>
        </w:rPr>
        <w:t>Proiec</w:t>
      </w:r>
      <w:r w:rsidR="00EA47DA" w:rsidRPr="00204A77">
        <w:rPr>
          <w:lang w:val="ro-RO"/>
        </w:rPr>
        <w:t>ț</w:t>
      </w:r>
      <w:r w:rsidRPr="00115C77">
        <w:rPr>
          <w:lang w:val="ro-RO"/>
        </w:rPr>
        <w:t>ia popula</w:t>
      </w:r>
      <w:r w:rsidR="00EA47DA" w:rsidRPr="00204A77">
        <w:rPr>
          <w:lang w:val="ro-RO"/>
        </w:rPr>
        <w:t>ț</w:t>
      </w:r>
      <w:r w:rsidRPr="00115C77">
        <w:rPr>
          <w:lang w:val="ro-RO"/>
        </w:rPr>
        <w:t>iei</w:t>
      </w:r>
      <w:bookmarkEnd w:id="300"/>
      <w:bookmarkEnd w:id="301"/>
      <w:bookmarkEnd w:id="302"/>
    </w:p>
    <w:p w14:paraId="605B42B9" w14:textId="01E323B8" w:rsidR="00B629D3" w:rsidRPr="00D86033" w:rsidRDefault="00B629D3" w:rsidP="00FA502F">
      <w:pPr>
        <w:pStyle w:val="TableParagraph"/>
        <w:rPr>
          <w:lang w:val="ro-RO"/>
        </w:rPr>
      </w:pPr>
      <w:r w:rsidRPr="00D86033">
        <w:rPr>
          <w:lang w:val="ro-RO"/>
        </w:rPr>
        <w:t>Proiec</w:t>
      </w:r>
      <w:r w:rsidR="00EA47DA" w:rsidRPr="00D86033">
        <w:rPr>
          <w:lang w:val="ro-RO"/>
        </w:rPr>
        <w:t>ț</w:t>
      </w:r>
      <w:r w:rsidRPr="00D86033">
        <w:rPr>
          <w:lang w:val="ro-RO"/>
        </w:rPr>
        <w:t>ia popula</w:t>
      </w:r>
      <w:r w:rsidR="00EA47DA" w:rsidRPr="00D86033">
        <w:rPr>
          <w:lang w:val="ro-RO"/>
        </w:rPr>
        <w:t>ț</w:t>
      </w:r>
      <w:r w:rsidRPr="00D86033">
        <w:rPr>
          <w:lang w:val="ro-RO"/>
        </w:rPr>
        <w:t xml:space="preserve">iei la nivelul </w:t>
      </w:r>
      <w:r w:rsidR="008B34AF" w:rsidRPr="00D86033">
        <w:rPr>
          <w:lang w:val="ro-RO"/>
        </w:rPr>
        <w:t>județul</w:t>
      </w:r>
      <w:r w:rsidRPr="00D86033">
        <w:rPr>
          <w:lang w:val="ro-RO"/>
        </w:rPr>
        <w:t>ui Neam</w:t>
      </w:r>
      <w:r w:rsidR="00EA47DA" w:rsidRPr="00D86033">
        <w:rPr>
          <w:lang w:val="ro-RO"/>
        </w:rPr>
        <w:t>ț</w:t>
      </w:r>
    </w:p>
    <w:p w14:paraId="281B93F1" w14:textId="1056E9C0" w:rsidR="00B629D3" w:rsidRPr="00A05080" w:rsidRDefault="00B629D3" w:rsidP="00F91A7B">
      <w:pPr>
        <w:pStyle w:val="Frspaiere"/>
        <w:rPr>
          <w:lang w:val="ro-RO"/>
        </w:rPr>
      </w:pPr>
      <w:r w:rsidRPr="00A05080">
        <w:rPr>
          <w:lang w:val="ro-RO"/>
        </w:rPr>
        <w:t>Conform publica</w:t>
      </w:r>
      <w:r w:rsidR="00EA47DA" w:rsidRPr="00A05080">
        <w:rPr>
          <w:lang w:val="ro-RO"/>
        </w:rPr>
        <w:t>ț</w:t>
      </w:r>
      <w:r w:rsidRPr="00A05080">
        <w:rPr>
          <w:lang w:val="ro-RO"/>
        </w:rPr>
        <w:t>iei statistice „</w:t>
      </w:r>
      <w:r w:rsidRPr="00A05080">
        <w:rPr>
          <w:i/>
          <w:iCs/>
          <w:lang w:val="ro-RO"/>
        </w:rPr>
        <w:t>Proiectarea popula</w:t>
      </w:r>
      <w:r w:rsidR="00EA47DA" w:rsidRPr="00A05080">
        <w:rPr>
          <w:i/>
          <w:iCs/>
          <w:lang w:val="ro-RO"/>
        </w:rPr>
        <w:t>ț</w:t>
      </w:r>
      <w:r w:rsidRPr="00A05080">
        <w:rPr>
          <w:i/>
          <w:iCs/>
          <w:lang w:val="ro-RO"/>
        </w:rPr>
        <w:t>iei României în profil teritorial, la orizontul anului 2060</w:t>
      </w:r>
      <w:r w:rsidRPr="00A05080">
        <w:rPr>
          <w:lang w:val="ro-RO"/>
        </w:rPr>
        <w:t>”, elaborată de Institutul Na</w:t>
      </w:r>
      <w:r w:rsidR="00EA47DA" w:rsidRPr="00A05080">
        <w:rPr>
          <w:lang w:val="ro-RO"/>
        </w:rPr>
        <w:t>ț</w:t>
      </w:r>
      <w:r w:rsidRPr="00A05080">
        <w:rPr>
          <w:lang w:val="ro-RO"/>
        </w:rPr>
        <w:t>ional de Statistică în anul 2017, pe baza analizei actualei situa</w:t>
      </w:r>
      <w:r w:rsidR="00EA47DA" w:rsidRPr="00A05080">
        <w:rPr>
          <w:lang w:val="ro-RO"/>
        </w:rPr>
        <w:t>ț</w:t>
      </w:r>
      <w:r w:rsidRPr="00A05080">
        <w:rPr>
          <w:lang w:val="ro-RO"/>
        </w:rPr>
        <w:t xml:space="preserve">ii demografice a </w:t>
      </w:r>
      <w:r w:rsidR="008B34AF" w:rsidRPr="00A05080">
        <w:rPr>
          <w:lang w:val="ro-RO"/>
        </w:rPr>
        <w:t>județul</w:t>
      </w:r>
      <w:r w:rsidRPr="00A05080">
        <w:rPr>
          <w:lang w:val="ro-RO"/>
        </w:rPr>
        <w:t xml:space="preserve">ui </w:t>
      </w:r>
      <w:r w:rsidR="009C1A19" w:rsidRPr="00A05080">
        <w:rPr>
          <w:lang w:val="ro-RO"/>
        </w:rPr>
        <w:t>Neam</w:t>
      </w:r>
      <w:r w:rsidR="00EA47DA" w:rsidRPr="00A05080">
        <w:rPr>
          <w:lang w:val="ro-RO"/>
        </w:rPr>
        <w:t>ț</w:t>
      </w:r>
      <w:r w:rsidRPr="00A05080">
        <w:rPr>
          <w:lang w:val="ro-RO"/>
        </w:rPr>
        <w:t xml:space="preserve">, caracterizată prin nivelul </w:t>
      </w:r>
      <w:r w:rsidR="00F5330C" w:rsidRPr="00A05080">
        <w:rPr>
          <w:lang w:val="ro-RO"/>
        </w:rPr>
        <w:t>ș</w:t>
      </w:r>
      <w:r w:rsidR="003E0A6C" w:rsidRPr="00A05080">
        <w:rPr>
          <w:lang w:val="ro-RO"/>
        </w:rPr>
        <w:t>i</w:t>
      </w:r>
      <w:r w:rsidRPr="00A05080">
        <w:rPr>
          <w:lang w:val="ro-RO"/>
        </w:rPr>
        <w:t xml:space="preserve"> tendin</w:t>
      </w:r>
      <w:r w:rsidR="00EA47DA" w:rsidRPr="00A05080">
        <w:rPr>
          <w:lang w:val="ro-RO"/>
        </w:rPr>
        <w:t>ț</w:t>
      </w:r>
      <w:r w:rsidRPr="00A05080">
        <w:rPr>
          <w:lang w:val="ro-RO"/>
        </w:rPr>
        <w:t>ele înregistrate în ultimii ani de natalitate, mortalitate, migra</w:t>
      </w:r>
      <w:r w:rsidR="00EA47DA" w:rsidRPr="00A05080">
        <w:rPr>
          <w:lang w:val="ro-RO"/>
        </w:rPr>
        <w:t>ț</w:t>
      </w:r>
      <w:r w:rsidRPr="00A05080">
        <w:rPr>
          <w:lang w:val="ro-RO"/>
        </w:rPr>
        <w:t xml:space="preserve">ia internă </w:t>
      </w:r>
      <w:r w:rsidR="00F5330C" w:rsidRPr="00A05080">
        <w:rPr>
          <w:lang w:val="ro-RO"/>
        </w:rPr>
        <w:t>ș</w:t>
      </w:r>
      <w:r w:rsidR="003E0A6C" w:rsidRPr="00A05080">
        <w:rPr>
          <w:lang w:val="ro-RO"/>
        </w:rPr>
        <w:t>i</w:t>
      </w:r>
      <w:r w:rsidRPr="00A05080">
        <w:rPr>
          <w:lang w:val="ro-RO"/>
        </w:rPr>
        <w:t xml:space="preserve"> migra</w:t>
      </w:r>
      <w:r w:rsidR="00EA47DA" w:rsidRPr="00A05080">
        <w:rPr>
          <w:lang w:val="ro-RO"/>
        </w:rPr>
        <w:t>ț</w:t>
      </w:r>
      <w:r w:rsidRPr="00A05080">
        <w:rPr>
          <w:lang w:val="ro-RO"/>
        </w:rPr>
        <w:t>ia interna</w:t>
      </w:r>
      <w:r w:rsidR="00EA47DA" w:rsidRPr="00A05080">
        <w:rPr>
          <w:lang w:val="ro-RO"/>
        </w:rPr>
        <w:t>ț</w:t>
      </w:r>
      <w:r w:rsidRPr="00A05080">
        <w:rPr>
          <w:lang w:val="ro-RO"/>
        </w:rPr>
        <w:t>ională (cu stabilirea re</w:t>
      </w:r>
      <w:r w:rsidR="00F5330C" w:rsidRPr="00A05080">
        <w:rPr>
          <w:lang w:val="ro-RO"/>
        </w:rPr>
        <w:t>ș</w:t>
      </w:r>
      <w:r w:rsidRPr="00A05080">
        <w:rPr>
          <w:lang w:val="ro-RO"/>
        </w:rPr>
        <w:t>edin</w:t>
      </w:r>
      <w:r w:rsidR="00EA47DA" w:rsidRPr="00A05080">
        <w:rPr>
          <w:lang w:val="ro-RO"/>
        </w:rPr>
        <w:t>ț</w:t>
      </w:r>
      <w:r w:rsidRPr="00A05080">
        <w:rPr>
          <w:lang w:val="ro-RO"/>
        </w:rPr>
        <w:t>ei pentru o perioadă de cel pu</w:t>
      </w:r>
      <w:r w:rsidR="00EA47DA" w:rsidRPr="00A05080">
        <w:rPr>
          <w:lang w:val="ro-RO"/>
        </w:rPr>
        <w:t>ț</w:t>
      </w:r>
      <w:r w:rsidRPr="00A05080">
        <w:rPr>
          <w:lang w:val="ro-RO"/>
        </w:rPr>
        <w:t>in 12 luni), au fost proiectate variante de evolu</w:t>
      </w:r>
      <w:r w:rsidR="00EA47DA" w:rsidRPr="00A05080">
        <w:rPr>
          <w:lang w:val="ro-RO"/>
        </w:rPr>
        <w:t>ț</w:t>
      </w:r>
      <w:r w:rsidRPr="00A05080">
        <w:rPr>
          <w:lang w:val="ro-RO"/>
        </w:rPr>
        <w:t xml:space="preserve">ie imediată </w:t>
      </w:r>
      <w:r w:rsidR="00F5330C" w:rsidRPr="00A05080">
        <w:rPr>
          <w:lang w:val="ro-RO"/>
        </w:rPr>
        <w:t>ș</w:t>
      </w:r>
      <w:r w:rsidR="003E0A6C" w:rsidRPr="00A05080">
        <w:rPr>
          <w:lang w:val="ro-RO"/>
        </w:rPr>
        <w:t>i</w:t>
      </w:r>
      <w:r w:rsidRPr="00A05080">
        <w:rPr>
          <w:lang w:val="ro-RO"/>
        </w:rPr>
        <w:t xml:space="preserve"> de perspectivă a popula</w:t>
      </w:r>
      <w:r w:rsidR="00EA47DA" w:rsidRPr="00A05080">
        <w:rPr>
          <w:lang w:val="ro-RO"/>
        </w:rPr>
        <w:t>ț</w:t>
      </w:r>
      <w:r w:rsidRPr="00A05080">
        <w:rPr>
          <w:lang w:val="ro-RO"/>
        </w:rPr>
        <w:t xml:space="preserve">iei rezidente la nivelul </w:t>
      </w:r>
      <w:r w:rsidR="008B34AF" w:rsidRPr="00A05080">
        <w:rPr>
          <w:lang w:val="ro-RO"/>
        </w:rPr>
        <w:t>județul</w:t>
      </w:r>
      <w:r w:rsidRPr="00A05080">
        <w:rPr>
          <w:lang w:val="ro-RO"/>
        </w:rPr>
        <w:t xml:space="preserve">ui </w:t>
      </w:r>
      <w:r w:rsidR="009C1A19" w:rsidRPr="00A05080">
        <w:rPr>
          <w:lang w:val="ro-RO"/>
        </w:rPr>
        <w:t>Neam</w:t>
      </w:r>
      <w:r w:rsidR="00EA47DA" w:rsidRPr="00A05080">
        <w:rPr>
          <w:lang w:val="ro-RO"/>
        </w:rPr>
        <w:t>ț</w:t>
      </w:r>
      <w:r w:rsidRPr="00A05080">
        <w:rPr>
          <w:lang w:val="ro-RO"/>
        </w:rPr>
        <w:t>.</w:t>
      </w:r>
    </w:p>
    <w:p w14:paraId="43DA353D" w14:textId="3CE486AE" w:rsidR="00B629D3" w:rsidRPr="00A05080" w:rsidRDefault="00B629D3" w:rsidP="00E56297">
      <w:pPr>
        <w:pStyle w:val="Frspaiere"/>
        <w:ind w:firstLine="0"/>
        <w:rPr>
          <w:lang w:val="fr-FR"/>
        </w:rPr>
      </w:pPr>
      <w:r w:rsidRPr="00A05080">
        <w:rPr>
          <w:lang w:val="fr-FR"/>
        </w:rPr>
        <w:t>Rezumativ, evolu</w:t>
      </w:r>
      <w:r w:rsidR="00EA47DA" w:rsidRPr="00A05080">
        <w:rPr>
          <w:lang w:val="fr-FR"/>
        </w:rPr>
        <w:t>ț</w:t>
      </w:r>
      <w:r w:rsidRPr="00A05080">
        <w:rPr>
          <w:lang w:val="fr-FR"/>
        </w:rPr>
        <w:t>ia preconizată a popula</w:t>
      </w:r>
      <w:r w:rsidR="00EA47DA" w:rsidRPr="00A05080">
        <w:rPr>
          <w:lang w:val="fr-FR"/>
        </w:rPr>
        <w:t>ț</w:t>
      </w:r>
      <w:r w:rsidRPr="00A05080">
        <w:rPr>
          <w:lang w:val="fr-FR"/>
        </w:rPr>
        <w:t xml:space="preserve">iei </w:t>
      </w:r>
      <w:r w:rsidR="008B34AF" w:rsidRPr="00A05080">
        <w:rPr>
          <w:lang w:val="fr-FR"/>
        </w:rPr>
        <w:t>județul</w:t>
      </w:r>
      <w:r w:rsidRPr="00A05080">
        <w:rPr>
          <w:lang w:val="fr-FR"/>
        </w:rPr>
        <w:t xml:space="preserve">ui </w:t>
      </w:r>
      <w:r w:rsidR="009C1A19" w:rsidRPr="00A05080">
        <w:rPr>
          <w:lang w:val="fr-FR"/>
        </w:rPr>
        <w:t>Neam</w:t>
      </w:r>
      <w:r w:rsidR="00EA47DA" w:rsidRPr="00A05080">
        <w:rPr>
          <w:lang w:val="fr-FR"/>
        </w:rPr>
        <w:t>ț</w:t>
      </w:r>
      <w:r w:rsidRPr="00A05080">
        <w:rPr>
          <w:lang w:val="fr-FR"/>
        </w:rPr>
        <w:t xml:space="preserve"> pentru anul 2040, se prezintă în tabelul de mai jos.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567"/>
        <w:gridCol w:w="904"/>
        <w:gridCol w:w="904"/>
        <w:gridCol w:w="904"/>
        <w:gridCol w:w="904"/>
        <w:gridCol w:w="904"/>
        <w:gridCol w:w="904"/>
        <w:gridCol w:w="904"/>
        <w:gridCol w:w="902"/>
      </w:tblGrid>
      <w:tr w:rsidR="00B629D3" w:rsidRPr="00115C77" w14:paraId="2D662991" w14:textId="77777777" w:rsidTr="00F91A7B">
        <w:trPr>
          <w:trHeight w:val="340"/>
        </w:trPr>
        <w:tc>
          <w:tcPr>
            <w:tcW w:w="833" w:type="pct"/>
            <w:tcBorders>
              <w:top w:val="nil"/>
              <w:left w:val="nil"/>
            </w:tcBorders>
            <w:shd w:val="clear" w:color="auto" w:fill="auto"/>
            <w:vAlign w:val="center"/>
          </w:tcPr>
          <w:p w14:paraId="25392F7E" w14:textId="77777777" w:rsidR="00B629D3" w:rsidRPr="00F91A7B" w:rsidRDefault="00B629D3" w:rsidP="00F91A7B">
            <w:pPr>
              <w:spacing w:after="0"/>
              <w:rPr>
                <w:b/>
                <w:lang w:val="ro-RO" w:eastAsia="ro-RO"/>
              </w:rPr>
            </w:pPr>
          </w:p>
        </w:tc>
        <w:tc>
          <w:tcPr>
            <w:tcW w:w="303" w:type="pct"/>
            <w:shd w:val="clear" w:color="auto" w:fill="00B0F0"/>
            <w:noWrap/>
            <w:vAlign w:val="center"/>
            <w:hideMark/>
          </w:tcPr>
          <w:p w14:paraId="1DDFAF72" w14:textId="77777777" w:rsidR="00B629D3" w:rsidRPr="00F91A7B" w:rsidRDefault="00B629D3" w:rsidP="00F91A7B">
            <w:pPr>
              <w:spacing w:after="0"/>
              <w:jc w:val="center"/>
              <w:rPr>
                <w:b/>
                <w:lang w:val="ro-RO" w:eastAsia="ro-RO"/>
              </w:rPr>
            </w:pPr>
            <w:r w:rsidRPr="00F91A7B">
              <w:rPr>
                <w:b/>
                <w:lang w:val="ro-RO" w:eastAsia="ro-RO"/>
              </w:rPr>
              <w:t>Anii</w:t>
            </w:r>
          </w:p>
        </w:tc>
        <w:tc>
          <w:tcPr>
            <w:tcW w:w="483" w:type="pct"/>
            <w:shd w:val="clear" w:color="auto" w:fill="00B0F0"/>
            <w:noWrap/>
            <w:vAlign w:val="center"/>
            <w:hideMark/>
          </w:tcPr>
          <w:p w14:paraId="295A6482" w14:textId="77777777" w:rsidR="00B629D3" w:rsidRPr="00F91A7B" w:rsidRDefault="00B629D3" w:rsidP="00F91A7B">
            <w:pPr>
              <w:spacing w:after="0"/>
              <w:jc w:val="center"/>
              <w:rPr>
                <w:b/>
                <w:lang w:val="ro-RO" w:eastAsia="ro-RO"/>
              </w:rPr>
            </w:pPr>
            <w:r w:rsidRPr="00F91A7B">
              <w:rPr>
                <w:b/>
                <w:lang w:val="ro-RO" w:eastAsia="ro-RO"/>
              </w:rPr>
              <w:t>2018</w:t>
            </w:r>
          </w:p>
        </w:tc>
        <w:tc>
          <w:tcPr>
            <w:tcW w:w="483" w:type="pct"/>
            <w:shd w:val="clear" w:color="auto" w:fill="00B0F0"/>
            <w:noWrap/>
            <w:vAlign w:val="center"/>
            <w:hideMark/>
          </w:tcPr>
          <w:p w14:paraId="0BCE9CA2" w14:textId="77777777" w:rsidR="00B629D3" w:rsidRPr="00F91A7B" w:rsidRDefault="00B629D3" w:rsidP="00F91A7B">
            <w:pPr>
              <w:spacing w:after="0"/>
              <w:jc w:val="center"/>
              <w:rPr>
                <w:b/>
                <w:lang w:val="ro-RO" w:eastAsia="ro-RO"/>
              </w:rPr>
            </w:pPr>
            <w:r w:rsidRPr="00F91A7B">
              <w:rPr>
                <w:b/>
                <w:lang w:val="ro-RO" w:eastAsia="ro-RO"/>
              </w:rPr>
              <w:t>2019</w:t>
            </w:r>
          </w:p>
        </w:tc>
        <w:tc>
          <w:tcPr>
            <w:tcW w:w="483" w:type="pct"/>
            <w:shd w:val="clear" w:color="auto" w:fill="00B0F0"/>
            <w:noWrap/>
            <w:vAlign w:val="center"/>
            <w:hideMark/>
          </w:tcPr>
          <w:p w14:paraId="105B9852" w14:textId="77777777" w:rsidR="00B629D3" w:rsidRPr="00F91A7B" w:rsidRDefault="00B629D3" w:rsidP="00F91A7B">
            <w:pPr>
              <w:spacing w:after="0"/>
              <w:jc w:val="center"/>
              <w:rPr>
                <w:b/>
                <w:lang w:val="ro-RO" w:eastAsia="ro-RO"/>
              </w:rPr>
            </w:pPr>
            <w:r w:rsidRPr="00F91A7B">
              <w:rPr>
                <w:b/>
                <w:lang w:val="ro-RO" w:eastAsia="ro-RO"/>
              </w:rPr>
              <w:t>2020</w:t>
            </w:r>
          </w:p>
        </w:tc>
        <w:tc>
          <w:tcPr>
            <w:tcW w:w="483" w:type="pct"/>
            <w:shd w:val="clear" w:color="auto" w:fill="00B0F0"/>
            <w:noWrap/>
            <w:vAlign w:val="center"/>
            <w:hideMark/>
          </w:tcPr>
          <w:p w14:paraId="24EF2E60" w14:textId="77777777" w:rsidR="00B629D3" w:rsidRPr="00F91A7B" w:rsidRDefault="00B629D3" w:rsidP="00F91A7B">
            <w:pPr>
              <w:spacing w:after="0"/>
              <w:jc w:val="center"/>
              <w:rPr>
                <w:b/>
                <w:lang w:val="ro-RO" w:eastAsia="ro-RO"/>
              </w:rPr>
            </w:pPr>
            <w:r w:rsidRPr="00F91A7B">
              <w:rPr>
                <w:b/>
                <w:lang w:val="ro-RO" w:eastAsia="ro-RO"/>
              </w:rPr>
              <w:t>2021</w:t>
            </w:r>
          </w:p>
        </w:tc>
        <w:tc>
          <w:tcPr>
            <w:tcW w:w="483" w:type="pct"/>
            <w:shd w:val="clear" w:color="auto" w:fill="00B0F0"/>
            <w:noWrap/>
            <w:vAlign w:val="center"/>
            <w:hideMark/>
          </w:tcPr>
          <w:p w14:paraId="06D2CF47" w14:textId="77777777" w:rsidR="00B629D3" w:rsidRPr="00F91A7B" w:rsidRDefault="00B629D3" w:rsidP="00F91A7B">
            <w:pPr>
              <w:spacing w:after="0"/>
              <w:jc w:val="center"/>
              <w:rPr>
                <w:b/>
                <w:lang w:val="ro-RO" w:eastAsia="ro-RO"/>
              </w:rPr>
            </w:pPr>
            <w:r w:rsidRPr="00F91A7B">
              <w:rPr>
                <w:b/>
                <w:lang w:val="ro-RO" w:eastAsia="ro-RO"/>
              </w:rPr>
              <w:t>2022</w:t>
            </w:r>
          </w:p>
        </w:tc>
        <w:tc>
          <w:tcPr>
            <w:tcW w:w="483" w:type="pct"/>
            <w:shd w:val="clear" w:color="auto" w:fill="00B0F0"/>
            <w:noWrap/>
            <w:vAlign w:val="center"/>
            <w:hideMark/>
          </w:tcPr>
          <w:p w14:paraId="60668552" w14:textId="77777777" w:rsidR="00B629D3" w:rsidRPr="00F91A7B" w:rsidRDefault="00B629D3" w:rsidP="00F91A7B">
            <w:pPr>
              <w:spacing w:after="0"/>
              <w:jc w:val="center"/>
              <w:rPr>
                <w:b/>
                <w:lang w:val="ro-RO" w:eastAsia="ro-RO"/>
              </w:rPr>
            </w:pPr>
            <w:r w:rsidRPr="00F91A7B">
              <w:rPr>
                <w:b/>
                <w:lang w:val="ro-RO" w:eastAsia="ro-RO"/>
              </w:rPr>
              <w:t>2023</w:t>
            </w:r>
          </w:p>
        </w:tc>
        <w:tc>
          <w:tcPr>
            <w:tcW w:w="483" w:type="pct"/>
            <w:shd w:val="clear" w:color="auto" w:fill="00B0F0"/>
            <w:noWrap/>
            <w:vAlign w:val="center"/>
            <w:hideMark/>
          </w:tcPr>
          <w:p w14:paraId="58159346" w14:textId="77777777" w:rsidR="00B629D3" w:rsidRPr="00F91A7B" w:rsidRDefault="00B629D3" w:rsidP="00F91A7B">
            <w:pPr>
              <w:spacing w:after="0"/>
              <w:jc w:val="center"/>
              <w:rPr>
                <w:b/>
                <w:lang w:val="ro-RO" w:eastAsia="ro-RO"/>
              </w:rPr>
            </w:pPr>
            <w:r w:rsidRPr="00F91A7B">
              <w:rPr>
                <w:b/>
                <w:lang w:val="ro-RO" w:eastAsia="ro-RO"/>
              </w:rPr>
              <w:t>2024</w:t>
            </w:r>
          </w:p>
        </w:tc>
        <w:tc>
          <w:tcPr>
            <w:tcW w:w="482" w:type="pct"/>
            <w:shd w:val="clear" w:color="auto" w:fill="00B0F0"/>
            <w:noWrap/>
            <w:vAlign w:val="center"/>
            <w:hideMark/>
          </w:tcPr>
          <w:p w14:paraId="4EBFC144" w14:textId="77777777" w:rsidR="00B629D3" w:rsidRPr="00F91A7B" w:rsidRDefault="00B629D3" w:rsidP="00F91A7B">
            <w:pPr>
              <w:spacing w:after="0"/>
              <w:jc w:val="center"/>
              <w:rPr>
                <w:b/>
                <w:lang w:val="ro-RO" w:eastAsia="ro-RO"/>
              </w:rPr>
            </w:pPr>
            <w:r w:rsidRPr="00F91A7B">
              <w:rPr>
                <w:b/>
                <w:lang w:val="ro-RO" w:eastAsia="ro-RO"/>
              </w:rPr>
              <w:t>2025</w:t>
            </w:r>
          </w:p>
        </w:tc>
      </w:tr>
      <w:tr w:rsidR="00B629D3" w:rsidRPr="00115C77" w14:paraId="63E2FF50" w14:textId="77777777" w:rsidTr="00F91A7B">
        <w:trPr>
          <w:trHeight w:val="283"/>
        </w:trPr>
        <w:tc>
          <w:tcPr>
            <w:tcW w:w="833" w:type="pct"/>
            <w:shd w:val="clear" w:color="auto" w:fill="00B0F0"/>
            <w:vAlign w:val="center"/>
            <w:hideMark/>
          </w:tcPr>
          <w:p w14:paraId="43556DAD" w14:textId="1CBAC0F0" w:rsidR="00B629D3" w:rsidRPr="00F91A7B" w:rsidRDefault="00B629D3" w:rsidP="00F91A7B">
            <w:pPr>
              <w:spacing w:after="0"/>
              <w:rPr>
                <w:b/>
                <w:lang w:val="ro-RO" w:eastAsia="ro-RO"/>
              </w:rPr>
            </w:pPr>
            <w:r w:rsidRPr="00F91A7B">
              <w:rPr>
                <w:b/>
                <w:lang w:val="ro-RO" w:eastAsia="ro-RO"/>
              </w:rPr>
              <w:t>Total jude</w:t>
            </w:r>
            <w:r w:rsidR="00EA47DA" w:rsidRPr="00F91A7B">
              <w:rPr>
                <w:b/>
                <w:lang w:val="ro-RO" w:eastAsia="ro-RO"/>
              </w:rPr>
              <w:t>ț</w:t>
            </w:r>
          </w:p>
        </w:tc>
        <w:tc>
          <w:tcPr>
            <w:tcW w:w="303" w:type="pct"/>
            <w:shd w:val="clear" w:color="auto" w:fill="00B0F0"/>
            <w:noWrap/>
            <w:vAlign w:val="center"/>
            <w:hideMark/>
          </w:tcPr>
          <w:p w14:paraId="3F5D630F" w14:textId="77777777" w:rsidR="00B629D3" w:rsidRPr="00F91A7B" w:rsidRDefault="00B629D3" w:rsidP="00F91A7B">
            <w:pPr>
              <w:spacing w:after="0"/>
              <w:jc w:val="center"/>
              <w:rPr>
                <w:b/>
                <w:lang w:val="ro-RO" w:eastAsia="ro-RO"/>
              </w:rPr>
            </w:pPr>
            <w:r w:rsidRPr="00F91A7B">
              <w:rPr>
                <w:b/>
                <w:lang w:val="ro-RO" w:eastAsia="ro-RO"/>
              </w:rPr>
              <w:t>Loc.</w:t>
            </w:r>
          </w:p>
        </w:tc>
        <w:tc>
          <w:tcPr>
            <w:tcW w:w="483" w:type="pct"/>
            <w:shd w:val="clear" w:color="auto" w:fill="auto"/>
            <w:noWrap/>
            <w:vAlign w:val="center"/>
            <w:hideMark/>
          </w:tcPr>
          <w:p w14:paraId="7CAE0EC9" w14:textId="77777777" w:rsidR="00B629D3" w:rsidRPr="00F91A7B" w:rsidRDefault="00B629D3" w:rsidP="00F91A7B">
            <w:pPr>
              <w:spacing w:after="0"/>
              <w:jc w:val="center"/>
              <w:rPr>
                <w:b/>
                <w:lang w:val="ro-RO" w:eastAsia="ro-RO"/>
              </w:rPr>
            </w:pPr>
            <w:r w:rsidRPr="00F91A7B">
              <w:rPr>
                <w:b/>
                <w:lang w:val="ro-RO" w:eastAsia="ro-RO"/>
              </w:rPr>
              <w:t>446.486</w:t>
            </w:r>
          </w:p>
        </w:tc>
        <w:tc>
          <w:tcPr>
            <w:tcW w:w="483" w:type="pct"/>
            <w:shd w:val="clear" w:color="auto" w:fill="auto"/>
            <w:noWrap/>
            <w:vAlign w:val="center"/>
            <w:hideMark/>
          </w:tcPr>
          <w:p w14:paraId="3C7A3B24" w14:textId="77777777" w:rsidR="00B629D3" w:rsidRPr="00F91A7B" w:rsidRDefault="00B629D3" w:rsidP="00F91A7B">
            <w:pPr>
              <w:spacing w:after="0"/>
              <w:jc w:val="center"/>
              <w:rPr>
                <w:b/>
                <w:lang w:val="ro-RO" w:eastAsia="ro-RO"/>
              </w:rPr>
            </w:pPr>
            <w:r w:rsidRPr="00F91A7B">
              <w:rPr>
                <w:b/>
                <w:lang w:val="ro-RO" w:eastAsia="ro-RO"/>
              </w:rPr>
              <w:t>442.468</w:t>
            </w:r>
          </w:p>
        </w:tc>
        <w:tc>
          <w:tcPr>
            <w:tcW w:w="483" w:type="pct"/>
            <w:shd w:val="clear" w:color="auto" w:fill="auto"/>
            <w:noWrap/>
            <w:vAlign w:val="center"/>
            <w:hideMark/>
          </w:tcPr>
          <w:p w14:paraId="383BB350" w14:textId="77777777" w:rsidR="00B629D3" w:rsidRPr="00F91A7B" w:rsidRDefault="00B629D3" w:rsidP="00F91A7B">
            <w:pPr>
              <w:spacing w:after="0"/>
              <w:jc w:val="center"/>
              <w:rPr>
                <w:b/>
                <w:lang w:val="ro-RO" w:eastAsia="ro-RO"/>
              </w:rPr>
            </w:pPr>
            <w:r w:rsidRPr="00F91A7B">
              <w:rPr>
                <w:b/>
                <w:lang w:val="ro-RO" w:eastAsia="ro-RO"/>
              </w:rPr>
              <w:t>438.485</w:t>
            </w:r>
          </w:p>
        </w:tc>
        <w:tc>
          <w:tcPr>
            <w:tcW w:w="483" w:type="pct"/>
            <w:shd w:val="clear" w:color="auto" w:fill="auto"/>
            <w:noWrap/>
            <w:vAlign w:val="center"/>
            <w:hideMark/>
          </w:tcPr>
          <w:p w14:paraId="655AD8BB" w14:textId="77777777" w:rsidR="00B629D3" w:rsidRPr="00F91A7B" w:rsidRDefault="00B629D3" w:rsidP="00F91A7B">
            <w:pPr>
              <w:spacing w:after="0"/>
              <w:jc w:val="center"/>
              <w:rPr>
                <w:b/>
                <w:lang w:val="ro-RO" w:eastAsia="ro-RO"/>
              </w:rPr>
            </w:pPr>
            <w:r w:rsidRPr="00F91A7B">
              <w:rPr>
                <w:b/>
                <w:lang w:val="ro-RO" w:eastAsia="ro-RO"/>
              </w:rPr>
              <w:t>434.539</w:t>
            </w:r>
          </w:p>
        </w:tc>
        <w:tc>
          <w:tcPr>
            <w:tcW w:w="483" w:type="pct"/>
            <w:shd w:val="clear" w:color="auto" w:fill="auto"/>
            <w:noWrap/>
            <w:vAlign w:val="center"/>
            <w:hideMark/>
          </w:tcPr>
          <w:p w14:paraId="69396183" w14:textId="77777777" w:rsidR="00B629D3" w:rsidRPr="00F91A7B" w:rsidRDefault="00B629D3" w:rsidP="00F91A7B">
            <w:pPr>
              <w:spacing w:after="0"/>
              <w:jc w:val="center"/>
              <w:rPr>
                <w:b/>
                <w:lang w:val="ro-RO" w:eastAsia="ro-RO"/>
              </w:rPr>
            </w:pPr>
            <w:r w:rsidRPr="00F91A7B">
              <w:rPr>
                <w:b/>
                <w:lang w:val="ro-RO" w:eastAsia="ro-RO"/>
              </w:rPr>
              <w:t>430.628</w:t>
            </w:r>
          </w:p>
        </w:tc>
        <w:tc>
          <w:tcPr>
            <w:tcW w:w="483" w:type="pct"/>
            <w:shd w:val="clear" w:color="auto" w:fill="auto"/>
            <w:noWrap/>
            <w:vAlign w:val="center"/>
            <w:hideMark/>
          </w:tcPr>
          <w:p w14:paraId="595EC7CA" w14:textId="77777777" w:rsidR="00B629D3" w:rsidRPr="00F91A7B" w:rsidRDefault="00B629D3" w:rsidP="00F91A7B">
            <w:pPr>
              <w:spacing w:after="0"/>
              <w:jc w:val="center"/>
              <w:rPr>
                <w:b/>
                <w:lang w:val="ro-RO" w:eastAsia="ro-RO"/>
              </w:rPr>
            </w:pPr>
            <w:r w:rsidRPr="00F91A7B">
              <w:rPr>
                <w:b/>
                <w:lang w:val="ro-RO" w:eastAsia="ro-RO"/>
              </w:rPr>
              <w:t>426.753</w:t>
            </w:r>
          </w:p>
        </w:tc>
        <w:tc>
          <w:tcPr>
            <w:tcW w:w="483" w:type="pct"/>
            <w:shd w:val="clear" w:color="auto" w:fill="auto"/>
            <w:noWrap/>
            <w:vAlign w:val="center"/>
            <w:hideMark/>
          </w:tcPr>
          <w:p w14:paraId="24236B1F" w14:textId="77777777" w:rsidR="00B629D3" w:rsidRPr="00F91A7B" w:rsidRDefault="00B629D3" w:rsidP="00F91A7B">
            <w:pPr>
              <w:spacing w:after="0"/>
              <w:jc w:val="center"/>
              <w:rPr>
                <w:b/>
                <w:lang w:val="ro-RO" w:eastAsia="ro-RO"/>
              </w:rPr>
            </w:pPr>
            <w:r w:rsidRPr="00F91A7B">
              <w:rPr>
                <w:b/>
                <w:lang w:val="ro-RO" w:eastAsia="ro-RO"/>
              </w:rPr>
              <w:t>422.912</w:t>
            </w:r>
          </w:p>
        </w:tc>
        <w:tc>
          <w:tcPr>
            <w:tcW w:w="482" w:type="pct"/>
            <w:shd w:val="clear" w:color="auto" w:fill="auto"/>
            <w:noWrap/>
            <w:vAlign w:val="center"/>
            <w:hideMark/>
          </w:tcPr>
          <w:p w14:paraId="7DD15CD3" w14:textId="77777777" w:rsidR="00B629D3" w:rsidRPr="00F91A7B" w:rsidRDefault="00B629D3" w:rsidP="00F91A7B">
            <w:pPr>
              <w:spacing w:after="0"/>
              <w:jc w:val="center"/>
              <w:rPr>
                <w:b/>
                <w:lang w:val="ro-RO" w:eastAsia="ro-RO"/>
              </w:rPr>
            </w:pPr>
            <w:r w:rsidRPr="00F91A7B">
              <w:rPr>
                <w:b/>
                <w:lang w:val="ro-RO" w:eastAsia="ro-RO"/>
              </w:rPr>
              <w:t>419.106</w:t>
            </w:r>
          </w:p>
        </w:tc>
      </w:tr>
      <w:tr w:rsidR="00B629D3" w:rsidRPr="00115C77" w14:paraId="69F1FB1C" w14:textId="77777777" w:rsidTr="00F91A7B">
        <w:trPr>
          <w:trHeight w:val="283"/>
        </w:trPr>
        <w:tc>
          <w:tcPr>
            <w:tcW w:w="833" w:type="pct"/>
            <w:shd w:val="clear" w:color="auto" w:fill="00B0F0"/>
            <w:vAlign w:val="center"/>
            <w:hideMark/>
          </w:tcPr>
          <w:p w14:paraId="16699939" w14:textId="77777777" w:rsidR="00B629D3" w:rsidRPr="00F91A7B" w:rsidRDefault="00B629D3" w:rsidP="00F91A7B">
            <w:pPr>
              <w:spacing w:after="0"/>
              <w:rPr>
                <w:b/>
                <w:lang w:val="ro-RO" w:eastAsia="ro-RO"/>
              </w:rPr>
            </w:pPr>
            <w:r w:rsidRPr="00F91A7B">
              <w:rPr>
                <w:b/>
                <w:lang w:val="ro-RO" w:eastAsia="ro-RO"/>
              </w:rPr>
              <w:t>Urban</w:t>
            </w:r>
          </w:p>
        </w:tc>
        <w:tc>
          <w:tcPr>
            <w:tcW w:w="303" w:type="pct"/>
            <w:shd w:val="clear" w:color="auto" w:fill="00B0F0"/>
            <w:noWrap/>
            <w:vAlign w:val="center"/>
            <w:hideMark/>
          </w:tcPr>
          <w:p w14:paraId="6C27EE87" w14:textId="77777777" w:rsidR="00B629D3" w:rsidRPr="00F91A7B" w:rsidRDefault="00B629D3" w:rsidP="00F91A7B">
            <w:pPr>
              <w:spacing w:after="0"/>
              <w:jc w:val="center"/>
              <w:rPr>
                <w:b/>
                <w:lang w:val="ro-RO" w:eastAsia="ro-RO"/>
              </w:rPr>
            </w:pPr>
            <w:r w:rsidRPr="00F91A7B">
              <w:rPr>
                <w:b/>
                <w:lang w:val="ro-RO" w:eastAsia="ro-RO"/>
              </w:rPr>
              <w:t>Loc.</w:t>
            </w:r>
          </w:p>
        </w:tc>
        <w:tc>
          <w:tcPr>
            <w:tcW w:w="483" w:type="pct"/>
            <w:shd w:val="clear" w:color="auto" w:fill="auto"/>
            <w:noWrap/>
            <w:vAlign w:val="center"/>
            <w:hideMark/>
          </w:tcPr>
          <w:p w14:paraId="52F6B48B" w14:textId="77777777" w:rsidR="00B629D3" w:rsidRPr="00115C77" w:rsidRDefault="00B629D3" w:rsidP="00F91A7B">
            <w:pPr>
              <w:spacing w:after="0"/>
              <w:jc w:val="center"/>
              <w:rPr>
                <w:lang w:val="ro-RO" w:eastAsia="ro-RO"/>
              </w:rPr>
            </w:pPr>
            <w:r w:rsidRPr="00115C77">
              <w:rPr>
                <w:lang w:val="ro-RO" w:eastAsia="ro-RO"/>
              </w:rPr>
              <w:t>174.599</w:t>
            </w:r>
          </w:p>
        </w:tc>
        <w:tc>
          <w:tcPr>
            <w:tcW w:w="483" w:type="pct"/>
            <w:shd w:val="clear" w:color="auto" w:fill="auto"/>
            <w:noWrap/>
            <w:vAlign w:val="center"/>
            <w:hideMark/>
          </w:tcPr>
          <w:p w14:paraId="5D7909F1" w14:textId="77777777" w:rsidR="00B629D3" w:rsidRPr="00115C77" w:rsidRDefault="00B629D3" w:rsidP="00F91A7B">
            <w:pPr>
              <w:spacing w:after="0"/>
              <w:jc w:val="center"/>
              <w:rPr>
                <w:lang w:val="ro-RO" w:eastAsia="ro-RO"/>
              </w:rPr>
            </w:pPr>
            <w:r w:rsidRPr="00115C77">
              <w:rPr>
                <w:lang w:val="ro-RO" w:eastAsia="ro-RO"/>
              </w:rPr>
              <w:t>172.113</w:t>
            </w:r>
          </w:p>
        </w:tc>
        <w:tc>
          <w:tcPr>
            <w:tcW w:w="483" w:type="pct"/>
            <w:shd w:val="clear" w:color="auto" w:fill="auto"/>
            <w:noWrap/>
            <w:vAlign w:val="center"/>
            <w:hideMark/>
          </w:tcPr>
          <w:p w14:paraId="077F4D67" w14:textId="77777777" w:rsidR="00B629D3" w:rsidRPr="00115C77" w:rsidRDefault="00B629D3" w:rsidP="00F91A7B">
            <w:pPr>
              <w:spacing w:after="0"/>
              <w:jc w:val="center"/>
              <w:rPr>
                <w:lang w:val="ro-RO" w:eastAsia="ro-RO"/>
              </w:rPr>
            </w:pPr>
            <w:r w:rsidRPr="00115C77">
              <w:rPr>
                <w:lang w:val="ro-RO" w:eastAsia="ro-RO"/>
              </w:rPr>
              <w:t>169.709</w:t>
            </w:r>
          </w:p>
        </w:tc>
        <w:tc>
          <w:tcPr>
            <w:tcW w:w="483" w:type="pct"/>
            <w:shd w:val="clear" w:color="auto" w:fill="auto"/>
            <w:noWrap/>
            <w:vAlign w:val="center"/>
            <w:hideMark/>
          </w:tcPr>
          <w:p w14:paraId="39C91CA5" w14:textId="77777777" w:rsidR="00B629D3" w:rsidRPr="00115C77" w:rsidRDefault="00B629D3" w:rsidP="00F91A7B">
            <w:pPr>
              <w:spacing w:after="0"/>
              <w:jc w:val="center"/>
              <w:rPr>
                <w:lang w:val="ro-RO" w:eastAsia="ro-RO"/>
              </w:rPr>
            </w:pPr>
            <w:r w:rsidRPr="00115C77">
              <w:rPr>
                <w:lang w:val="ro-RO" w:eastAsia="ro-RO"/>
              </w:rPr>
              <w:t>167.327</w:t>
            </w:r>
          </w:p>
        </w:tc>
        <w:tc>
          <w:tcPr>
            <w:tcW w:w="483" w:type="pct"/>
            <w:shd w:val="clear" w:color="auto" w:fill="auto"/>
            <w:noWrap/>
            <w:vAlign w:val="center"/>
            <w:hideMark/>
          </w:tcPr>
          <w:p w14:paraId="735CB091" w14:textId="77777777" w:rsidR="00B629D3" w:rsidRPr="00115C77" w:rsidRDefault="00B629D3" w:rsidP="00F91A7B">
            <w:pPr>
              <w:spacing w:after="0"/>
              <w:jc w:val="center"/>
              <w:rPr>
                <w:lang w:val="ro-RO" w:eastAsia="ro-RO"/>
              </w:rPr>
            </w:pPr>
            <w:r w:rsidRPr="00115C77">
              <w:rPr>
                <w:lang w:val="ro-RO" w:eastAsia="ro-RO"/>
              </w:rPr>
              <w:t>164.967</w:t>
            </w:r>
          </w:p>
        </w:tc>
        <w:tc>
          <w:tcPr>
            <w:tcW w:w="483" w:type="pct"/>
            <w:shd w:val="clear" w:color="auto" w:fill="auto"/>
            <w:noWrap/>
            <w:vAlign w:val="center"/>
            <w:hideMark/>
          </w:tcPr>
          <w:p w14:paraId="45EEA795" w14:textId="77777777" w:rsidR="00B629D3" w:rsidRPr="00115C77" w:rsidRDefault="00B629D3" w:rsidP="00F91A7B">
            <w:pPr>
              <w:spacing w:after="0"/>
              <w:jc w:val="center"/>
              <w:rPr>
                <w:lang w:val="ro-RO" w:eastAsia="ro-RO"/>
              </w:rPr>
            </w:pPr>
            <w:r w:rsidRPr="00115C77">
              <w:rPr>
                <w:lang w:val="ro-RO" w:eastAsia="ro-RO"/>
              </w:rPr>
              <w:t>162.627</w:t>
            </w:r>
          </w:p>
        </w:tc>
        <w:tc>
          <w:tcPr>
            <w:tcW w:w="483" w:type="pct"/>
            <w:shd w:val="clear" w:color="auto" w:fill="auto"/>
            <w:noWrap/>
            <w:vAlign w:val="center"/>
            <w:hideMark/>
          </w:tcPr>
          <w:p w14:paraId="6F9FD12C" w14:textId="77777777" w:rsidR="00B629D3" w:rsidRPr="00115C77" w:rsidRDefault="00B629D3" w:rsidP="00F91A7B">
            <w:pPr>
              <w:spacing w:after="0"/>
              <w:jc w:val="center"/>
              <w:rPr>
                <w:lang w:val="ro-RO" w:eastAsia="ro-RO"/>
              </w:rPr>
            </w:pPr>
            <w:r w:rsidRPr="00115C77">
              <w:rPr>
                <w:lang w:val="ro-RO" w:eastAsia="ro-RO"/>
              </w:rPr>
              <w:t>160.309</w:t>
            </w:r>
          </w:p>
        </w:tc>
        <w:tc>
          <w:tcPr>
            <w:tcW w:w="482" w:type="pct"/>
            <w:shd w:val="clear" w:color="auto" w:fill="auto"/>
            <w:noWrap/>
            <w:vAlign w:val="center"/>
            <w:hideMark/>
          </w:tcPr>
          <w:p w14:paraId="61288137" w14:textId="77777777" w:rsidR="00B629D3" w:rsidRPr="00115C77" w:rsidRDefault="00B629D3" w:rsidP="00F91A7B">
            <w:pPr>
              <w:spacing w:after="0"/>
              <w:jc w:val="center"/>
              <w:rPr>
                <w:lang w:val="ro-RO" w:eastAsia="ro-RO"/>
              </w:rPr>
            </w:pPr>
            <w:r w:rsidRPr="00115C77">
              <w:rPr>
                <w:lang w:val="ro-RO" w:eastAsia="ro-RO"/>
              </w:rPr>
              <w:t>158.012</w:t>
            </w:r>
          </w:p>
        </w:tc>
      </w:tr>
      <w:tr w:rsidR="00B629D3" w:rsidRPr="00115C77" w14:paraId="07D5B9C0" w14:textId="77777777" w:rsidTr="00F91A7B">
        <w:trPr>
          <w:trHeight w:val="283"/>
        </w:trPr>
        <w:tc>
          <w:tcPr>
            <w:tcW w:w="833" w:type="pct"/>
            <w:shd w:val="clear" w:color="auto" w:fill="00B0F0"/>
            <w:vAlign w:val="center"/>
            <w:hideMark/>
          </w:tcPr>
          <w:p w14:paraId="033B631A" w14:textId="77777777" w:rsidR="00B629D3" w:rsidRPr="00F91A7B" w:rsidRDefault="00B629D3" w:rsidP="00F91A7B">
            <w:pPr>
              <w:spacing w:after="0"/>
              <w:rPr>
                <w:b/>
                <w:lang w:val="ro-RO" w:eastAsia="ro-RO"/>
              </w:rPr>
            </w:pPr>
            <w:r w:rsidRPr="00F91A7B">
              <w:rPr>
                <w:b/>
                <w:lang w:val="ro-RO" w:eastAsia="ro-RO"/>
              </w:rPr>
              <w:t>Rural</w:t>
            </w:r>
          </w:p>
        </w:tc>
        <w:tc>
          <w:tcPr>
            <w:tcW w:w="303" w:type="pct"/>
            <w:shd w:val="clear" w:color="auto" w:fill="00B0F0"/>
            <w:noWrap/>
            <w:vAlign w:val="center"/>
            <w:hideMark/>
          </w:tcPr>
          <w:p w14:paraId="18558E93" w14:textId="77777777" w:rsidR="00B629D3" w:rsidRPr="00F91A7B" w:rsidRDefault="00B629D3" w:rsidP="00F91A7B">
            <w:pPr>
              <w:spacing w:after="0"/>
              <w:jc w:val="center"/>
              <w:rPr>
                <w:b/>
                <w:lang w:val="ro-RO" w:eastAsia="ro-RO"/>
              </w:rPr>
            </w:pPr>
            <w:r w:rsidRPr="00F91A7B">
              <w:rPr>
                <w:b/>
                <w:lang w:val="ro-RO" w:eastAsia="ro-RO"/>
              </w:rPr>
              <w:t>Loc.</w:t>
            </w:r>
          </w:p>
        </w:tc>
        <w:tc>
          <w:tcPr>
            <w:tcW w:w="483" w:type="pct"/>
            <w:shd w:val="clear" w:color="auto" w:fill="auto"/>
            <w:noWrap/>
            <w:vAlign w:val="center"/>
            <w:hideMark/>
          </w:tcPr>
          <w:p w14:paraId="254B64BD" w14:textId="77777777" w:rsidR="00B629D3" w:rsidRPr="00115C77" w:rsidRDefault="00B629D3" w:rsidP="00F91A7B">
            <w:pPr>
              <w:spacing w:after="0"/>
              <w:jc w:val="center"/>
              <w:rPr>
                <w:lang w:val="ro-RO" w:eastAsia="ro-RO"/>
              </w:rPr>
            </w:pPr>
            <w:r w:rsidRPr="00115C77">
              <w:rPr>
                <w:lang w:val="ro-RO" w:eastAsia="ro-RO"/>
              </w:rPr>
              <w:t>271.887</w:t>
            </w:r>
          </w:p>
        </w:tc>
        <w:tc>
          <w:tcPr>
            <w:tcW w:w="483" w:type="pct"/>
            <w:shd w:val="clear" w:color="auto" w:fill="auto"/>
            <w:noWrap/>
            <w:vAlign w:val="center"/>
            <w:hideMark/>
          </w:tcPr>
          <w:p w14:paraId="58646E24" w14:textId="77777777" w:rsidR="00B629D3" w:rsidRPr="00115C77" w:rsidRDefault="00B629D3" w:rsidP="00F91A7B">
            <w:pPr>
              <w:spacing w:after="0"/>
              <w:jc w:val="center"/>
              <w:rPr>
                <w:lang w:val="ro-RO" w:eastAsia="ro-RO"/>
              </w:rPr>
            </w:pPr>
            <w:r w:rsidRPr="00115C77">
              <w:rPr>
                <w:lang w:val="ro-RO" w:eastAsia="ro-RO"/>
              </w:rPr>
              <w:t>270.355</w:t>
            </w:r>
          </w:p>
        </w:tc>
        <w:tc>
          <w:tcPr>
            <w:tcW w:w="483" w:type="pct"/>
            <w:shd w:val="clear" w:color="auto" w:fill="auto"/>
            <w:noWrap/>
            <w:vAlign w:val="center"/>
            <w:hideMark/>
          </w:tcPr>
          <w:p w14:paraId="1FE23FDC" w14:textId="77777777" w:rsidR="00B629D3" w:rsidRPr="00115C77" w:rsidRDefault="00B629D3" w:rsidP="00F91A7B">
            <w:pPr>
              <w:spacing w:after="0"/>
              <w:jc w:val="center"/>
              <w:rPr>
                <w:lang w:val="ro-RO" w:eastAsia="ro-RO"/>
              </w:rPr>
            </w:pPr>
            <w:r w:rsidRPr="00115C77">
              <w:rPr>
                <w:lang w:val="ro-RO" w:eastAsia="ro-RO"/>
              </w:rPr>
              <w:t>268.776</w:t>
            </w:r>
          </w:p>
        </w:tc>
        <w:tc>
          <w:tcPr>
            <w:tcW w:w="483" w:type="pct"/>
            <w:shd w:val="clear" w:color="auto" w:fill="auto"/>
            <w:noWrap/>
            <w:vAlign w:val="center"/>
            <w:hideMark/>
          </w:tcPr>
          <w:p w14:paraId="45B89A29" w14:textId="77777777" w:rsidR="00B629D3" w:rsidRPr="00115C77" w:rsidRDefault="00B629D3" w:rsidP="00F91A7B">
            <w:pPr>
              <w:spacing w:after="0"/>
              <w:jc w:val="center"/>
              <w:rPr>
                <w:lang w:val="ro-RO" w:eastAsia="ro-RO"/>
              </w:rPr>
            </w:pPr>
            <w:r w:rsidRPr="00115C77">
              <w:rPr>
                <w:lang w:val="ro-RO" w:eastAsia="ro-RO"/>
              </w:rPr>
              <w:t>267.212</w:t>
            </w:r>
          </w:p>
        </w:tc>
        <w:tc>
          <w:tcPr>
            <w:tcW w:w="483" w:type="pct"/>
            <w:shd w:val="clear" w:color="auto" w:fill="auto"/>
            <w:noWrap/>
            <w:vAlign w:val="center"/>
            <w:hideMark/>
          </w:tcPr>
          <w:p w14:paraId="55FEFC6C" w14:textId="77777777" w:rsidR="00B629D3" w:rsidRPr="00115C77" w:rsidRDefault="00B629D3" w:rsidP="00F91A7B">
            <w:pPr>
              <w:spacing w:after="0"/>
              <w:jc w:val="center"/>
              <w:rPr>
                <w:lang w:val="ro-RO" w:eastAsia="ro-RO"/>
              </w:rPr>
            </w:pPr>
            <w:r w:rsidRPr="00115C77">
              <w:rPr>
                <w:lang w:val="ro-RO" w:eastAsia="ro-RO"/>
              </w:rPr>
              <w:t>265.661</w:t>
            </w:r>
          </w:p>
        </w:tc>
        <w:tc>
          <w:tcPr>
            <w:tcW w:w="483" w:type="pct"/>
            <w:shd w:val="clear" w:color="auto" w:fill="auto"/>
            <w:noWrap/>
            <w:vAlign w:val="center"/>
            <w:hideMark/>
          </w:tcPr>
          <w:p w14:paraId="322699CC" w14:textId="77777777" w:rsidR="00B629D3" w:rsidRPr="00115C77" w:rsidRDefault="00B629D3" w:rsidP="00F91A7B">
            <w:pPr>
              <w:spacing w:after="0"/>
              <w:jc w:val="center"/>
              <w:rPr>
                <w:lang w:val="ro-RO" w:eastAsia="ro-RO"/>
              </w:rPr>
            </w:pPr>
            <w:r w:rsidRPr="00115C77">
              <w:rPr>
                <w:lang w:val="ro-RO" w:eastAsia="ro-RO"/>
              </w:rPr>
              <w:t>264.125</w:t>
            </w:r>
          </w:p>
        </w:tc>
        <w:tc>
          <w:tcPr>
            <w:tcW w:w="483" w:type="pct"/>
            <w:shd w:val="clear" w:color="auto" w:fill="auto"/>
            <w:noWrap/>
            <w:vAlign w:val="center"/>
            <w:hideMark/>
          </w:tcPr>
          <w:p w14:paraId="0DE6E36E" w14:textId="77777777" w:rsidR="00B629D3" w:rsidRPr="00115C77" w:rsidRDefault="00B629D3" w:rsidP="00F91A7B">
            <w:pPr>
              <w:spacing w:after="0"/>
              <w:jc w:val="center"/>
              <w:rPr>
                <w:lang w:val="ro-RO" w:eastAsia="ro-RO"/>
              </w:rPr>
            </w:pPr>
            <w:r w:rsidRPr="00115C77">
              <w:rPr>
                <w:lang w:val="ro-RO" w:eastAsia="ro-RO"/>
              </w:rPr>
              <w:t>262.603</w:t>
            </w:r>
          </w:p>
        </w:tc>
        <w:tc>
          <w:tcPr>
            <w:tcW w:w="482" w:type="pct"/>
            <w:shd w:val="clear" w:color="auto" w:fill="auto"/>
            <w:noWrap/>
            <w:vAlign w:val="center"/>
            <w:hideMark/>
          </w:tcPr>
          <w:p w14:paraId="6DAFAEE7" w14:textId="77777777" w:rsidR="00B629D3" w:rsidRPr="00115C77" w:rsidRDefault="00B629D3" w:rsidP="00F91A7B">
            <w:pPr>
              <w:spacing w:after="0"/>
              <w:jc w:val="center"/>
              <w:rPr>
                <w:lang w:val="ro-RO" w:eastAsia="ro-RO"/>
              </w:rPr>
            </w:pPr>
            <w:r w:rsidRPr="00115C77">
              <w:rPr>
                <w:lang w:val="ro-RO" w:eastAsia="ro-RO"/>
              </w:rPr>
              <w:t>261.094</w:t>
            </w:r>
          </w:p>
        </w:tc>
      </w:tr>
      <w:tr w:rsidR="00B629D3" w:rsidRPr="00115C77" w14:paraId="395EA511" w14:textId="77777777" w:rsidTr="00F91A7B">
        <w:trPr>
          <w:trHeight w:val="340"/>
        </w:trPr>
        <w:tc>
          <w:tcPr>
            <w:tcW w:w="833" w:type="pct"/>
            <w:shd w:val="clear" w:color="auto" w:fill="00B0F0"/>
            <w:vAlign w:val="center"/>
            <w:hideMark/>
          </w:tcPr>
          <w:p w14:paraId="2D43A888" w14:textId="67142387" w:rsidR="00B629D3" w:rsidRPr="00F91A7B" w:rsidRDefault="00B629D3" w:rsidP="00F91A7B">
            <w:pPr>
              <w:spacing w:after="0"/>
              <w:rPr>
                <w:b/>
                <w:lang w:val="ro-RO" w:eastAsia="ro-RO"/>
              </w:rPr>
            </w:pPr>
            <w:r w:rsidRPr="00F91A7B">
              <w:rPr>
                <w:b/>
                <w:lang w:val="ro-RO" w:eastAsia="ro-RO"/>
              </w:rPr>
              <w:t>Reparti</w:t>
            </w:r>
            <w:r w:rsidR="00EA47DA" w:rsidRPr="00F91A7B">
              <w:rPr>
                <w:b/>
                <w:lang w:val="ro-RO" w:eastAsia="ro-RO"/>
              </w:rPr>
              <w:t>ț</w:t>
            </w:r>
            <w:r w:rsidRPr="00F91A7B">
              <w:rPr>
                <w:b/>
                <w:lang w:val="ro-RO" w:eastAsia="ro-RO"/>
              </w:rPr>
              <w:t>ie Urban / Total</w:t>
            </w:r>
          </w:p>
        </w:tc>
        <w:tc>
          <w:tcPr>
            <w:tcW w:w="303" w:type="pct"/>
            <w:shd w:val="clear" w:color="auto" w:fill="00B0F0"/>
            <w:noWrap/>
            <w:vAlign w:val="center"/>
            <w:hideMark/>
          </w:tcPr>
          <w:p w14:paraId="17A54293" w14:textId="77777777" w:rsidR="00B629D3" w:rsidRPr="00F91A7B" w:rsidRDefault="00B629D3" w:rsidP="00F91A7B">
            <w:pPr>
              <w:spacing w:after="0"/>
              <w:jc w:val="center"/>
              <w:rPr>
                <w:b/>
                <w:lang w:val="ro-RO" w:eastAsia="ro-RO"/>
              </w:rPr>
            </w:pPr>
            <w:r w:rsidRPr="00F91A7B">
              <w:rPr>
                <w:b/>
                <w:lang w:val="ro-RO" w:eastAsia="ro-RO"/>
              </w:rPr>
              <w:t>%</w:t>
            </w:r>
          </w:p>
        </w:tc>
        <w:tc>
          <w:tcPr>
            <w:tcW w:w="483" w:type="pct"/>
            <w:shd w:val="clear" w:color="auto" w:fill="auto"/>
            <w:noWrap/>
            <w:vAlign w:val="center"/>
            <w:hideMark/>
          </w:tcPr>
          <w:p w14:paraId="39F7BAB9" w14:textId="77777777" w:rsidR="00B629D3" w:rsidRPr="00115C77" w:rsidRDefault="00B629D3" w:rsidP="00F91A7B">
            <w:pPr>
              <w:spacing w:after="0"/>
              <w:jc w:val="center"/>
              <w:rPr>
                <w:lang w:val="ro-RO" w:eastAsia="ro-RO"/>
              </w:rPr>
            </w:pPr>
            <w:r w:rsidRPr="00115C77">
              <w:rPr>
                <w:lang w:val="ro-RO" w:eastAsia="ro-RO"/>
              </w:rPr>
              <w:t>39,11%</w:t>
            </w:r>
          </w:p>
        </w:tc>
        <w:tc>
          <w:tcPr>
            <w:tcW w:w="483" w:type="pct"/>
            <w:shd w:val="clear" w:color="auto" w:fill="auto"/>
            <w:noWrap/>
            <w:vAlign w:val="center"/>
            <w:hideMark/>
          </w:tcPr>
          <w:p w14:paraId="6FC32352" w14:textId="77777777" w:rsidR="00B629D3" w:rsidRPr="00115C77" w:rsidRDefault="00B629D3" w:rsidP="00F91A7B">
            <w:pPr>
              <w:spacing w:after="0"/>
              <w:jc w:val="center"/>
              <w:rPr>
                <w:lang w:val="ro-RO" w:eastAsia="ro-RO"/>
              </w:rPr>
            </w:pPr>
            <w:r w:rsidRPr="00115C77">
              <w:rPr>
                <w:lang w:val="ro-RO" w:eastAsia="ro-RO"/>
              </w:rPr>
              <w:t>38,90%</w:t>
            </w:r>
          </w:p>
        </w:tc>
        <w:tc>
          <w:tcPr>
            <w:tcW w:w="483" w:type="pct"/>
            <w:shd w:val="clear" w:color="auto" w:fill="auto"/>
            <w:noWrap/>
            <w:vAlign w:val="center"/>
            <w:hideMark/>
          </w:tcPr>
          <w:p w14:paraId="2C2EF202" w14:textId="77777777" w:rsidR="00B629D3" w:rsidRPr="00115C77" w:rsidRDefault="00B629D3" w:rsidP="00F91A7B">
            <w:pPr>
              <w:spacing w:after="0"/>
              <w:jc w:val="center"/>
              <w:rPr>
                <w:lang w:val="ro-RO" w:eastAsia="ro-RO"/>
              </w:rPr>
            </w:pPr>
            <w:r w:rsidRPr="00115C77">
              <w:rPr>
                <w:lang w:val="ro-RO" w:eastAsia="ro-RO"/>
              </w:rPr>
              <w:t>38,70%</w:t>
            </w:r>
          </w:p>
        </w:tc>
        <w:tc>
          <w:tcPr>
            <w:tcW w:w="483" w:type="pct"/>
            <w:shd w:val="clear" w:color="auto" w:fill="auto"/>
            <w:noWrap/>
            <w:vAlign w:val="center"/>
            <w:hideMark/>
          </w:tcPr>
          <w:p w14:paraId="2006FBE3" w14:textId="77777777" w:rsidR="00B629D3" w:rsidRPr="00115C77" w:rsidRDefault="00B629D3" w:rsidP="00F91A7B">
            <w:pPr>
              <w:spacing w:after="0"/>
              <w:jc w:val="center"/>
              <w:rPr>
                <w:lang w:val="ro-RO" w:eastAsia="ro-RO"/>
              </w:rPr>
            </w:pPr>
            <w:r w:rsidRPr="00115C77">
              <w:rPr>
                <w:lang w:val="ro-RO" w:eastAsia="ro-RO"/>
              </w:rPr>
              <w:t>38,51%</w:t>
            </w:r>
          </w:p>
        </w:tc>
        <w:tc>
          <w:tcPr>
            <w:tcW w:w="483" w:type="pct"/>
            <w:shd w:val="clear" w:color="auto" w:fill="auto"/>
            <w:noWrap/>
            <w:vAlign w:val="center"/>
            <w:hideMark/>
          </w:tcPr>
          <w:p w14:paraId="46FA000B" w14:textId="77777777" w:rsidR="00B629D3" w:rsidRPr="00115C77" w:rsidRDefault="00B629D3" w:rsidP="00F91A7B">
            <w:pPr>
              <w:spacing w:after="0"/>
              <w:jc w:val="center"/>
              <w:rPr>
                <w:lang w:val="ro-RO" w:eastAsia="ro-RO"/>
              </w:rPr>
            </w:pPr>
            <w:r w:rsidRPr="00115C77">
              <w:rPr>
                <w:lang w:val="ro-RO" w:eastAsia="ro-RO"/>
              </w:rPr>
              <w:t>38,31%</w:t>
            </w:r>
          </w:p>
        </w:tc>
        <w:tc>
          <w:tcPr>
            <w:tcW w:w="483" w:type="pct"/>
            <w:shd w:val="clear" w:color="auto" w:fill="auto"/>
            <w:noWrap/>
            <w:vAlign w:val="center"/>
            <w:hideMark/>
          </w:tcPr>
          <w:p w14:paraId="7FE071E5" w14:textId="77777777" w:rsidR="00B629D3" w:rsidRPr="00115C77" w:rsidRDefault="00B629D3" w:rsidP="00F91A7B">
            <w:pPr>
              <w:spacing w:after="0"/>
              <w:jc w:val="center"/>
              <w:rPr>
                <w:lang w:val="ro-RO" w:eastAsia="ro-RO"/>
              </w:rPr>
            </w:pPr>
            <w:r w:rsidRPr="00115C77">
              <w:rPr>
                <w:lang w:val="ro-RO" w:eastAsia="ro-RO"/>
              </w:rPr>
              <w:t>38,11%</w:t>
            </w:r>
          </w:p>
        </w:tc>
        <w:tc>
          <w:tcPr>
            <w:tcW w:w="483" w:type="pct"/>
            <w:shd w:val="clear" w:color="auto" w:fill="auto"/>
            <w:noWrap/>
            <w:vAlign w:val="center"/>
            <w:hideMark/>
          </w:tcPr>
          <w:p w14:paraId="607E5E78" w14:textId="77777777" w:rsidR="00B629D3" w:rsidRPr="00115C77" w:rsidRDefault="00B629D3" w:rsidP="00F91A7B">
            <w:pPr>
              <w:spacing w:after="0"/>
              <w:jc w:val="center"/>
              <w:rPr>
                <w:lang w:val="ro-RO" w:eastAsia="ro-RO"/>
              </w:rPr>
            </w:pPr>
            <w:r w:rsidRPr="00115C77">
              <w:rPr>
                <w:lang w:val="ro-RO" w:eastAsia="ro-RO"/>
              </w:rPr>
              <w:t>37,91%</w:t>
            </w:r>
          </w:p>
        </w:tc>
        <w:tc>
          <w:tcPr>
            <w:tcW w:w="482" w:type="pct"/>
            <w:shd w:val="clear" w:color="auto" w:fill="auto"/>
            <w:noWrap/>
            <w:vAlign w:val="center"/>
            <w:hideMark/>
          </w:tcPr>
          <w:p w14:paraId="6AFAFA3B" w14:textId="77777777" w:rsidR="00B629D3" w:rsidRPr="00115C77" w:rsidRDefault="00B629D3" w:rsidP="00F91A7B">
            <w:pPr>
              <w:spacing w:after="0"/>
              <w:jc w:val="center"/>
              <w:rPr>
                <w:lang w:val="ro-RO" w:eastAsia="ro-RO"/>
              </w:rPr>
            </w:pPr>
            <w:r w:rsidRPr="00115C77">
              <w:rPr>
                <w:lang w:val="ro-RO" w:eastAsia="ro-RO"/>
              </w:rPr>
              <w:t>37,70%</w:t>
            </w:r>
          </w:p>
        </w:tc>
      </w:tr>
      <w:tr w:rsidR="00B629D3" w:rsidRPr="00115C77" w14:paraId="2346EEAD" w14:textId="77777777" w:rsidTr="00F91A7B">
        <w:trPr>
          <w:trHeight w:val="340"/>
        </w:trPr>
        <w:tc>
          <w:tcPr>
            <w:tcW w:w="833" w:type="pct"/>
            <w:shd w:val="clear" w:color="auto" w:fill="00B0F0"/>
            <w:vAlign w:val="center"/>
            <w:hideMark/>
          </w:tcPr>
          <w:p w14:paraId="7EEF4BEC" w14:textId="49DFA29E" w:rsidR="00B629D3" w:rsidRPr="00F91A7B" w:rsidRDefault="00B629D3" w:rsidP="00F91A7B">
            <w:pPr>
              <w:spacing w:after="0"/>
              <w:rPr>
                <w:b/>
                <w:lang w:val="ro-RO" w:eastAsia="ro-RO"/>
              </w:rPr>
            </w:pPr>
            <w:r w:rsidRPr="00F91A7B">
              <w:rPr>
                <w:b/>
                <w:lang w:val="ro-RO" w:eastAsia="ro-RO"/>
              </w:rPr>
              <w:t>Reparti</w:t>
            </w:r>
            <w:r w:rsidR="00EA47DA" w:rsidRPr="00F91A7B">
              <w:rPr>
                <w:b/>
                <w:lang w:val="ro-RO" w:eastAsia="ro-RO"/>
              </w:rPr>
              <w:t>ț</w:t>
            </w:r>
            <w:r w:rsidRPr="00F91A7B">
              <w:rPr>
                <w:b/>
                <w:lang w:val="ro-RO" w:eastAsia="ro-RO"/>
              </w:rPr>
              <w:t>ie Rural / Total</w:t>
            </w:r>
          </w:p>
        </w:tc>
        <w:tc>
          <w:tcPr>
            <w:tcW w:w="303" w:type="pct"/>
            <w:shd w:val="clear" w:color="auto" w:fill="00B0F0"/>
            <w:noWrap/>
            <w:vAlign w:val="center"/>
            <w:hideMark/>
          </w:tcPr>
          <w:p w14:paraId="3D409944" w14:textId="77777777" w:rsidR="00B629D3" w:rsidRPr="00F91A7B" w:rsidRDefault="00B629D3" w:rsidP="00F91A7B">
            <w:pPr>
              <w:spacing w:after="0"/>
              <w:jc w:val="center"/>
              <w:rPr>
                <w:b/>
                <w:lang w:val="ro-RO" w:eastAsia="ro-RO"/>
              </w:rPr>
            </w:pPr>
            <w:r w:rsidRPr="00F91A7B">
              <w:rPr>
                <w:b/>
                <w:lang w:val="ro-RO" w:eastAsia="ro-RO"/>
              </w:rPr>
              <w:t>%</w:t>
            </w:r>
          </w:p>
        </w:tc>
        <w:tc>
          <w:tcPr>
            <w:tcW w:w="483" w:type="pct"/>
            <w:shd w:val="clear" w:color="auto" w:fill="auto"/>
            <w:noWrap/>
            <w:vAlign w:val="center"/>
            <w:hideMark/>
          </w:tcPr>
          <w:p w14:paraId="72449B58" w14:textId="77777777" w:rsidR="00B629D3" w:rsidRPr="00115C77" w:rsidRDefault="00B629D3" w:rsidP="00F91A7B">
            <w:pPr>
              <w:spacing w:after="0"/>
              <w:jc w:val="center"/>
              <w:rPr>
                <w:lang w:val="ro-RO" w:eastAsia="ro-RO"/>
              </w:rPr>
            </w:pPr>
            <w:r w:rsidRPr="00115C77">
              <w:rPr>
                <w:lang w:val="ro-RO" w:eastAsia="ro-RO"/>
              </w:rPr>
              <w:t>60,89%</w:t>
            </w:r>
          </w:p>
        </w:tc>
        <w:tc>
          <w:tcPr>
            <w:tcW w:w="483" w:type="pct"/>
            <w:shd w:val="clear" w:color="auto" w:fill="auto"/>
            <w:noWrap/>
            <w:vAlign w:val="center"/>
            <w:hideMark/>
          </w:tcPr>
          <w:p w14:paraId="4D087069" w14:textId="77777777" w:rsidR="00B629D3" w:rsidRPr="00115C77" w:rsidRDefault="00B629D3" w:rsidP="00F91A7B">
            <w:pPr>
              <w:spacing w:after="0"/>
              <w:jc w:val="center"/>
              <w:rPr>
                <w:lang w:val="ro-RO" w:eastAsia="ro-RO"/>
              </w:rPr>
            </w:pPr>
            <w:r w:rsidRPr="00115C77">
              <w:rPr>
                <w:lang w:val="ro-RO" w:eastAsia="ro-RO"/>
              </w:rPr>
              <w:t>61,10%</w:t>
            </w:r>
          </w:p>
        </w:tc>
        <w:tc>
          <w:tcPr>
            <w:tcW w:w="483" w:type="pct"/>
            <w:shd w:val="clear" w:color="auto" w:fill="auto"/>
            <w:noWrap/>
            <w:vAlign w:val="center"/>
            <w:hideMark/>
          </w:tcPr>
          <w:p w14:paraId="57CD4648" w14:textId="77777777" w:rsidR="00B629D3" w:rsidRPr="00115C77" w:rsidRDefault="00B629D3" w:rsidP="00F91A7B">
            <w:pPr>
              <w:spacing w:after="0"/>
              <w:jc w:val="center"/>
              <w:rPr>
                <w:lang w:val="ro-RO" w:eastAsia="ro-RO"/>
              </w:rPr>
            </w:pPr>
            <w:r w:rsidRPr="00115C77">
              <w:rPr>
                <w:lang w:val="ro-RO" w:eastAsia="ro-RO"/>
              </w:rPr>
              <w:t>61,30%</w:t>
            </w:r>
          </w:p>
        </w:tc>
        <w:tc>
          <w:tcPr>
            <w:tcW w:w="483" w:type="pct"/>
            <w:shd w:val="clear" w:color="auto" w:fill="auto"/>
            <w:noWrap/>
            <w:vAlign w:val="center"/>
            <w:hideMark/>
          </w:tcPr>
          <w:p w14:paraId="790E25B3" w14:textId="77777777" w:rsidR="00B629D3" w:rsidRPr="00115C77" w:rsidRDefault="00B629D3" w:rsidP="00F91A7B">
            <w:pPr>
              <w:spacing w:after="0"/>
              <w:jc w:val="center"/>
              <w:rPr>
                <w:lang w:val="ro-RO" w:eastAsia="ro-RO"/>
              </w:rPr>
            </w:pPr>
            <w:r w:rsidRPr="00115C77">
              <w:rPr>
                <w:lang w:val="ro-RO" w:eastAsia="ro-RO"/>
              </w:rPr>
              <w:t>61,49%</w:t>
            </w:r>
          </w:p>
        </w:tc>
        <w:tc>
          <w:tcPr>
            <w:tcW w:w="483" w:type="pct"/>
            <w:shd w:val="clear" w:color="auto" w:fill="auto"/>
            <w:noWrap/>
            <w:vAlign w:val="center"/>
            <w:hideMark/>
          </w:tcPr>
          <w:p w14:paraId="2EC9334C" w14:textId="77777777" w:rsidR="00B629D3" w:rsidRPr="00115C77" w:rsidRDefault="00B629D3" w:rsidP="00F91A7B">
            <w:pPr>
              <w:spacing w:after="0"/>
              <w:jc w:val="center"/>
              <w:rPr>
                <w:lang w:val="ro-RO" w:eastAsia="ro-RO"/>
              </w:rPr>
            </w:pPr>
            <w:r w:rsidRPr="00115C77">
              <w:rPr>
                <w:lang w:val="ro-RO" w:eastAsia="ro-RO"/>
              </w:rPr>
              <w:t>61,69%</w:t>
            </w:r>
          </w:p>
        </w:tc>
        <w:tc>
          <w:tcPr>
            <w:tcW w:w="483" w:type="pct"/>
            <w:shd w:val="clear" w:color="auto" w:fill="auto"/>
            <w:noWrap/>
            <w:vAlign w:val="center"/>
            <w:hideMark/>
          </w:tcPr>
          <w:p w14:paraId="77C1BA68" w14:textId="77777777" w:rsidR="00B629D3" w:rsidRPr="00115C77" w:rsidRDefault="00B629D3" w:rsidP="00F91A7B">
            <w:pPr>
              <w:spacing w:after="0"/>
              <w:jc w:val="center"/>
              <w:rPr>
                <w:lang w:val="ro-RO" w:eastAsia="ro-RO"/>
              </w:rPr>
            </w:pPr>
            <w:r w:rsidRPr="00115C77">
              <w:rPr>
                <w:lang w:val="ro-RO" w:eastAsia="ro-RO"/>
              </w:rPr>
              <w:t>61,89%</w:t>
            </w:r>
          </w:p>
        </w:tc>
        <w:tc>
          <w:tcPr>
            <w:tcW w:w="483" w:type="pct"/>
            <w:shd w:val="clear" w:color="auto" w:fill="auto"/>
            <w:noWrap/>
            <w:vAlign w:val="center"/>
            <w:hideMark/>
          </w:tcPr>
          <w:p w14:paraId="5E1912C7" w14:textId="77777777" w:rsidR="00B629D3" w:rsidRPr="00115C77" w:rsidRDefault="00B629D3" w:rsidP="00F91A7B">
            <w:pPr>
              <w:spacing w:after="0"/>
              <w:jc w:val="center"/>
              <w:rPr>
                <w:lang w:val="ro-RO" w:eastAsia="ro-RO"/>
              </w:rPr>
            </w:pPr>
            <w:r w:rsidRPr="00115C77">
              <w:rPr>
                <w:lang w:val="ro-RO" w:eastAsia="ro-RO"/>
              </w:rPr>
              <w:t>62,09%</w:t>
            </w:r>
          </w:p>
        </w:tc>
        <w:tc>
          <w:tcPr>
            <w:tcW w:w="482" w:type="pct"/>
            <w:shd w:val="clear" w:color="auto" w:fill="auto"/>
            <w:noWrap/>
            <w:vAlign w:val="center"/>
            <w:hideMark/>
          </w:tcPr>
          <w:p w14:paraId="02F244D2" w14:textId="77777777" w:rsidR="00B629D3" w:rsidRPr="00115C77" w:rsidRDefault="00B629D3" w:rsidP="00F91A7B">
            <w:pPr>
              <w:spacing w:after="0"/>
              <w:jc w:val="center"/>
              <w:rPr>
                <w:lang w:val="ro-RO" w:eastAsia="ro-RO"/>
              </w:rPr>
            </w:pPr>
            <w:r w:rsidRPr="00115C77">
              <w:rPr>
                <w:lang w:val="ro-RO" w:eastAsia="ro-RO"/>
              </w:rPr>
              <w:t>62,30%</w:t>
            </w:r>
          </w:p>
        </w:tc>
      </w:tr>
    </w:tbl>
    <w:p w14:paraId="17B18B27" w14:textId="6CA41AD1" w:rsidR="00F91A7B" w:rsidRDefault="00F91A7B" w:rsidP="00E56297">
      <w:pPr>
        <w:pStyle w:val="Frspaiere"/>
        <w:ind w:firstLine="0"/>
        <w:jc w:val="center"/>
        <w:rPr>
          <w:lang w:val="ro-RO"/>
        </w:rPr>
      </w:pPr>
      <w:bookmarkStart w:id="303" w:name="_Toc22554997"/>
      <w:bookmarkStart w:id="304" w:name="_Toc22321161"/>
      <w:bookmarkStart w:id="305" w:name="_Toc2473726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F91A7B">
        <w:rPr>
          <w:rStyle w:val="Accentuaresubtil"/>
          <w:lang w:val="ro-RO"/>
        </w:rPr>
        <w:t>Prognoza populației în județul, 2018-2025 (Surse : Insse, estimări realizate)</w:t>
      </w:r>
      <w:bookmarkEnd w:id="303"/>
      <w:bookmarkEnd w:id="304"/>
      <w:bookmarkEnd w:id="305"/>
      <w:r>
        <w:rPr>
          <w:lang w:val="ro-RO"/>
        </w:rPr>
        <w:br w:type="page"/>
      </w:r>
    </w:p>
    <w:p w14:paraId="2423FCC6" w14:textId="5E2F22BE" w:rsidR="00B629D3" w:rsidRPr="00115C77" w:rsidRDefault="009F498E" w:rsidP="00F91A7B">
      <w:pPr>
        <w:pStyle w:val="Frspaiere"/>
        <w:rPr>
          <w:lang w:val="ro-RO"/>
        </w:rPr>
      </w:pPr>
      <w:r>
        <w:rPr>
          <w:noProof/>
          <w:lang w:val="ro-RO" w:eastAsia="ro-RO"/>
        </w:rPr>
        <w:drawing>
          <wp:anchor distT="0" distB="0" distL="114300" distR="114300" simplePos="0" relativeHeight="251860480" behindDoc="0" locked="0" layoutInCell="1" allowOverlap="1" wp14:anchorId="52CB6104" wp14:editId="1500A2AE">
            <wp:simplePos x="0" y="0"/>
            <wp:positionH relativeFrom="column">
              <wp:posOffset>104775</wp:posOffset>
            </wp:positionH>
            <wp:positionV relativeFrom="paragraph">
              <wp:posOffset>61595</wp:posOffset>
            </wp:positionV>
            <wp:extent cx="5760000" cy="2376615"/>
            <wp:effectExtent l="0" t="0" r="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screen">
                      <a:extLst>
                        <a:ext uri="{28A0092B-C50C-407E-A947-70E740481C1C}">
                          <a14:useLocalDpi xmlns:a14="http://schemas.microsoft.com/office/drawing/2010/main"/>
                        </a:ext>
                      </a:extLst>
                    </a:blip>
                    <a:stretch>
                      <a:fillRect/>
                    </a:stretch>
                  </pic:blipFill>
                  <pic:spPr>
                    <a:xfrm>
                      <a:off x="0" y="0"/>
                      <a:ext cx="5760000" cy="2376615"/>
                    </a:xfrm>
                    <a:prstGeom prst="rect">
                      <a:avLst/>
                    </a:prstGeom>
                  </pic:spPr>
                </pic:pic>
              </a:graphicData>
            </a:graphic>
          </wp:anchor>
        </w:drawing>
      </w:r>
    </w:p>
    <w:p w14:paraId="11342073" w14:textId="510B9471" w:rsidR="00B629D3" w:rsidRPr="00115C77" w:rsidRDefault="00B629D3" w:rsidP="003E0A6C">
      <w:pPr>
        <w:rPr>
          <w:lang w:val="ro-RO"/>
        </w:rPr>
      </w:pPr>
    </w:p>
    <w:p w14:paraId="17CDA7FB" w14:textId="2611DDD2" w:rsidR="00B629D3" w:rsidRPr="00115C77" w:rsidRDefault="00B629D3" w:rsidP="003E0A6C">
      <w:pPr>
        <w:rPr>
          <w:lang w:val="ro-RO"/>
        </w:rPr>
      </w:pPr>
    </w:p>
    <w:p w14:paraId="47B2179C" w14:textId="0B0071B9" w:rsidR="00B629D3" w:rsidRPr="00115C77" w:rsidRDefault="00B629D3" w:rsidP="003E0A6C">
      <w:pPr>
        <w:rPr>
          <w:lang w:val="ro-RO"/>
        </w:rPr>
      </w:pPr>
    </w:p>
    <w:p w14:paraId="164083D5" w14:textId="78BD860D" w:rsidR="00B629D3" w:rsidRPr="00115C77" w:rsidRDefault="00B629D3" w:rsidP="003E0A6C">
      <w:pPr>
        <w:rPr>
          <w:lang w:val="ro-RO"/>
        </w:rPr>
      </w:pPr>
    </w:p>
    <w:p w14:paraId="440E32C8" w14:textId="77EDE5FC" w:rsidR="00B629D3" w:rsidRPr="00115C77" w:rsidRDefault="00B629D3" w:rsidP="003E0A6C">
      <w:pPr>
        <w:rPr>
          <w:lang w:val="ro-RO"/>
        </w:rPr>
      </w:pPr>
    </w:p>
    <w:p w14:paraId="6FBF0988" w14:textId="43C4D7A2" w:rsidR="00B629D3" w:rsidRPr="00115C77" w:rsidRDefault="00B629D3" w:rsidP="003E0A6C">
      <w:pPr>
        <w:rPr>
          <w:lang w:val="ro-RO"/>
        </w:rPr>
      </w:pPr>
    </w:p>
    <w:p w14:paraId="0E74C716" w14:textId="2046C200" w:rsidR="00FA502F" w:rsidRDefault="00FA502F" w:rsidP="003E0A6C">
      <w:pPr>
        <w:rPr>
          <w:lang w:val="ro-RO"/>
        </w:rPr>
      </w:pPr>
    </w:p>
    <w:p w14:paraId="3106447A" w14:textId="5BA476D8" w:rsidR="00FA502F" w:rsidRDefault="009F498E" w:rsidP="003E0A6C">
      <w:pPr>
        <w:rPr>
          <w:lang w:val="ro-RO"/>
        </w:rPr>
      </w:pPr>
      <w:r>
        <w:rPr>
          <w:noProof/>
          <w:lang w:val="ro-RO" w:eastAsia="ro-RO"/>
        </w:rPr>
        <mc:AlternateContent>
          <mc:Choice Requires="wps">
            <w:drawing>
              <wp:anchor distT="0" distB="0" distL="114300" distR="114300" simplePos="0" relativeHeight="251776512" behindDoc="0" locked="0" layoutInCell="1" allowOverlap="1" wp14:anchorId="7D5E230E" wp14:editId="546DA867">
                <wp:simplePos x="0" y="0"/>
                <wp:positionH relativeFrom="column">
                  <wp:posOffset>108585</wp:posOffset>
                </wp:positionH>
                <wp:positionV relativeFrom="paragraph">
                  <wp:posOffset>232410</wp:posOffset>
                </wp:positionV>
                <wp:extent cx="5759450" cy="177165"/>
                <wp:effectExtent l="0" t="0" r="0" b="0"/>
                <wp:wrapNone/>
                <wp:docPr id="91" name="Text Box 91"/>
                <wp:cNvGraphicFramePr/>
                <a:graphic xmlns:a="http://schemas.openxmlformats.org/drawingml/2006/main">
                  <a:graphicData uri="http://schemas.microsoft.com/office/word/2010/wordprocessingShape">
                    <wps:wsp>
                      <wps:cNvSpPr txBox="1"/>
                      <wps:spPr>
                        <a:xfrm>
                          <a:off x="0" y="0"/>
                          <a:ext cx="5759450" cy="177165"/>
                        </a:xfrm>
                        <a:prstGeom prst="rect">
                          <a:avLst/>
                        </a:prstGeom>
                        <a:solidFill>
                          <a:prstClr val="white"/>
                        </a:solidFill>
                        <a:ln>
                          <a:noFill/>
                        </a:ln>
                        <a:effectLst/>
                      </wps:spPr>
                      <wps:txbx>
                        <w:txbxContent>
                          <w:p w14:paraId="6F084FC3" w14:textId="692729E5" w:rsidR="00BB090E" w:rsidRPr="00763B73" w:rsidRDefault="00BB090E" w:rsidP="00763B73">
                            <w:pPr>
                              <w:jc w:val="center"/>
                              <w:rPr>
                                <w:rFonts w:asciiTheme="minorHAnsi" w:hAnsiTheme="minorHAnsi"/>
                                <w:b/>
                                <w:i/>
                                <w:iCs/>
                                <w:color w:val="767171" w:themeColor="background2" w:themeShade="80"/>
                                <w:szCs w:val="18"/>
                                <w:lang w:val="fr-FR"/>
                              </w:rPr>
                            </w:pPr>
                            <w:bookmarkStart w:id="306" w:name="_Toc24737371"/>
                            <w:r w:rsidRPr="00763B73">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w:t>
                            </w:r>
                            <w:r>
                              <w:rPr>
                                <w:rFonts w:asciiTheme="minorHAnsi" w:hAnsiTheme="minorHAnsi"/>
                                <w:b/>
                                <w:i/>
                                <w:color w:val="767171" w:themeColor="background2" w:themeShade="80"/>
                                <w:lang w:val="fr-FR"/>
                              </w:rPr>
                              <w:fldChar w:fldCharType="end"/>
                            </w:r>
                            <w:r w:rsidRPr="00763B73">
                              <w:rPr>
                                <w:rFonts w:asciiTheme="minorHAnsi" w:hAnsiTheme="minorHAnsi"/>
                                <w:b/>
                                <w:i/>
                                <w:color w:val="767171" w:themeColor="background2" w:themeShade="80"/>
                                <w:lang w:val="fr-FR"/>
                              </w:rPr>
                              <w:t xml:space="preserve">: </w:t>
                            </w:r>
                            <w:r w:rsidRPr="00763B73">
                              <w:rPr>
                                <w:rFonts w:asciiTheme="minorHAnsi" w:hAnsiTheme="minorHAnsi"/>
                                <w:b/>
                                <w:i/>
                                <w:iCs/>
                                <w:color w:val="767171" w:themeColor="background2" w:themeShade="80"/>
                                <w:szCs w:val="18"/>
                                <w:lang w:val="fr-FR"/>
                              </w:rPr>
                              <w:t>Prognoza populației în județul, 2018-2025</w:t>
                            </w:r>
                            <w:bookmarkEnd w:id="3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5E230E" id="Text Box 91" o:spid="_x0000_s1210" type="#_x0000_t202" style="position:absolute;margin-left:8.55pt;margin-top:18.3pt;width:453.5pt;height:13.95pt;z-index:25177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" stroked="f">
                <v:textbox inset="0,0,0,0">
                  <w:txbxContent>
                    <w:p w14:paraId="6F084FC3" w14:textId="692729E5" w:rsidR="00BB090E" w:rsidRPr="00763B73" w:rsidRDefault="00BB090E" w:rsidP="00763B73">
                      <w:pPr>
                        <w:jc w:val="center"/>
                        <w:rPr>
                          <w:rFonts w:asciiTheme="minorHAnsi" w:hAnsiTheme="minorHAnsi"/>
                          <w:b/>
                          <w:i/>
                          <w:iCs/>
                          <w:color w:val="767171" w:themeColor="background2" w:themeShade="80"/>
                          <w:szCs w:val="18"/>
                          <w:lang w:val="fr-FR"/>
                        </w:rPr>
                      </w:pPr>
                      <w:bookmarkStart w:id="323" w:name="_Toc24737371"/>
                      <w:r w:rsidRPr="00763B73">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w:t>
                      </w:r>
                      <w:r>
                        <w:rPr>
                          <w:rFonts w:asciiTheme="minorHAnsi" w:hAnsiTheme="minorHAnsi"/>
                          <w:b/>
                          <w:i/>
                          <w:color w:val="767171" w:themeColor="background2" w:themeShade="80"/>
                          <w:lang w:val="fr-FR"/>
                        </w:rPr>
                        <w:fldChar w:fldCharType="end"/>
                      </w:r>
                      <w:r w:rsidRPr="00763B73">
                        <w:rPr>
                          <w:rFonts w:asciiTheme="minorHAnsi" w:hAnsiTheme="minorHAnsi"/>
                          <w:b/>
                          <w:i/>
                          <w:color w:val="767171" w:themeColor="background2" w:themeShade="80"/>
                          <w:lang w:val="fr-FR"/>
                        </w:rPr>
                        <w:t xml:space="preserve">: </w:t>
                      </w:r>
                      <w:r w:rsidRPr="00763B73">
                        <w:rPr>
                          <w:rFonts w:asciiTheme="minorHAnsi" w:hAnsiTheme="minorHAnsi"/>
                          <w:b/>
                          <w:i/>
                          <w:iCs/>
                          <w:color w:val="767171" w:themeColor="background2" w:themeShade="80"/>
                          <w:szCs w:val="18"/>
                          <w:lang w:val="fr-FR"/>
                        </w:rPr>
                        <w:t>Prognoza populației în județul, 2018-2025</w:t>
                      </w:r>
                      <w:bookmarkEnd w:id="323"/>
                    </w:p>
                  </w:txbxContent>
                </v:textbox>
              </v:shape>
            </w:pict>
          </mc:Fallback>
        </mc:AlternateContent>
      </w:r>
    </w:p>
    <w:p w14:paraId="587DB99C" w14:textId="6C783C0C" w:rsidR="00FA502F" w:rsidRDefault="00FA502F" w:rsidP="003E0A6C">
      <w:pPr>
        <w:rPr>
          <w:lang w:val="ro-RO"/>
        </w:rPr>
      </w:pPr>
    </w:p>
    <w:p w14:paraId="4CB67B86" w14:textId="141B0E71" w:rsidR="00B629D3" w:rsidRPr="00F50BC8" w:rsidRDefault="00B629D3" w:rsidP="009F498E">
      <w:pPr>
        <w:pStyle w:val="Frspaiere"/>
        <w:ind w:firstLine="0"/>
        <w:rPr>
          <w:lang w:val="ro-RO"/>
        </w:rPr>
      </w:pPr>
      <w:r w:rsidRPr="00F50BC8">
        <w:rPr>
          <w:lang w:val="ro-RO"/>
        </w:rPr>
        <w:t>O analiză a valorilor principalelor fenomene demografice înregistrate în plan istoric pe medii de reziden</w:t>
      </w:r>
      <w:r w:rsidR="00EA47DA" w:rsidRPr="00F50BC8">
        <w:rPr>
          <w:lang w:val="ro-RO"/>
        </w:rPr>
        <w:t>ț</w:t>
      </w:r>
      <w:r w:rsidRPr="00F50BC8">
        <w:rPr>
          <w:lang w:val="ro-RO"/>
        </w:rPr>
        <w:t>ă, respectiv: spor natural, soldul schimbărilor de re</w:t>
      </w:r>
      <w:r w:rsidR="00F5330C" w:rsidRPr="00F50BC8">
        <w:rPr>
          <w:lang w:val="ro-RO"/>
        </w:rPr>
        <w:t>ș</w:t>
      </w:r>
      <w:r w:rsidRPr="00F50BC8">
        <w:rPr>
          <w:lang w:val="ro-RO"/>
        </w:rPr>
        <w:t>edin</w:t>
      </w:r>
      <w:r w:rsidR="00EA47DA" w:rsidRPr="00F50BC8">
        <w:rPr>
          <w:lang w:val="ro-RO"/>
        </w:rPr>
        <w:t>ț</w:t>
      </w:r>
      <w:r w:rsidRPr="00F50BC8">
        <w:rPr>
          <w:lang w:val="ro-RO"/>
        </w:rPr>
        <w:t>ă, rata de fertilitate, eviden</w:t>
      </w:r>
      <w:r w:rsidR="00EA47DA" w:rsidRPr="00F50BC8">
        <w:rPr>
          <w:lang w:val="ro-RO"/>
        </w:rPr>
        <w:t>ț</w:t>
      </w:r>
      <w:r w:rsidRPr="00F50BC8">
        <w:rPr>
          <w:lang w:val="ro-RO"/>
        </w:rPr>
        <w:t>iază faptul că principalul motiv al descre</w:t>
      </w:r>
      <w:r w:rsidR="00F5330C" w:rsidRPr="00F50BC8">
        <w:rPr>
          <w:lang w:val="ro-RO"/>
        </w:rPr>
        <w:t>ș</w:t>
      </w:r>
      <w:r w:rsidRPr="00F50BC8">
        <w:rPr>
          <w:lang w:val="ro-RO"/>
        </w:rPr>
        <w:t>terii popula</w:t>
      </w:r>
      <w:r w:rsidR="00EA47DA" w:rsidRPr="00F50BC8">
        <w:rPr>
          <w:lang w:val="ro-RO"/>
        </w:rPr>
        <w:t>ț</w:t>
      </w:r>
      <w:r w:rsidRPr="00F50BC8">
        <w:rPr>
          <w:lang w:val="ro-RO"/>
        </w:rPr>
        <w:t xml:space="preserve">iei </w:t>
      </w:r>
      <w:r w:rsidR="008B34AF" w:rsidRPr="00F50BC8">
        <w:rPr>
          <w:lang w:val="ro-RO"/>
        </w:rPr>
        <w:t>județul</w:t>
      </w:r>
      <w:r w:rsidRPr="00F50BC8">
        <w:rPr>
          <w:lang w:val="ro-RO"/>
        </w:rPr>
        <w:t xml:space="preserve">ui </w:t>
      </w:r>
      <w:r w:rsidR="009C1A19" w:rsidRPr="00F50BC8">
        <w:rPr>
          <w:lang w:val="ro-RO"/>
        </w:rPr>
        <w:t>Neam</w:t>
      </w:r>
      <w:r w:rsidR="00EA47DA" w:rsidRPr="00F50BC8">
        <w:rPr>
          <w:lang w:val="ro-RO"/>
        </w:rPr>
        <w:t>ț</w:t>
      </w:r>
      <w:r w:rsidRPr="00F50BC8">
        <w:rPr>
          <w:lang w:val="ro-RO"/>
        </w:rPr>
        <w:t xml:space="preserve"> nu este neapărat mortalitatea, ci mobilitatea popula</w:t>
      </w:r>
      <w:r w:rsidR="00EA47DA" w:rsidRPr="00F50BC8">
        <w:rPr>
          <w:lang w:val="ro-RO"/>
        </w:rPr>
        <w:t>ț</w:t>
      </w:r>
      <w:r w:rsidRPr="00F50BC8">
        <w:rPr>
          <w:lang w:val="ro-RO"/>
        </w:rPr>
        <w:t xml:space="preserve">iei. </w:t>
      </w:r>
    </w:p>
    <w:p w14:paraId="0FAD9D72" w14:textId="2D41095A" w:rsidR="00B629D3" w:rsidRPr="00A05080" w:rsidRDefault="00B629D3" w:rsidP="009F498E">
      <w:pPr>
        <w:pStyle w:val="Frspaiere"/>
        <w:ind w:firstLine="0"/>
        <w:rPr>
          <w:lang w:val="ro-RO"/>
        </w:rPr>
      </w:pPr>
      <w:r w:rsidRPr="00A05080">
        <w:rPr>
          <w:lang w:val="ro-RO"/>
        </w:rPr>
        <w:t>EUROSTAT men</w:t>
      </w:r>
      <w:r w:rsidR="00EA47DA" w:rsidRPr="00A05080">
        <w:rPr>
          <w:lang w:val="ro-RO"/>
        </w:rPr>
        <w:t>ț</w:t>
      </w:r>
      <w:r w:rsidRPr="00A05080">
        <w:rPr>
          <w:lang w:val="ro-RO"/>
        </w:rPr>
        <w:t>ionează în studiul ”Urban Europe — statistics on cities, towns and suburbs — patterns of urban and city developments”, elaborat în anul 2016, că principalul motiv al cre</w:t>
      </w:r>
      <w:r w:rsidR="00F5330C" w:rsidRPr="00A05080">
        <w:rPr>
          <w:lang w:val="ro-RO"/>
        </w:rPr>
        <w:t>ș</w:t>
      </w:r>
      <w:r w:rsidRPr="00A05080">
        <w:rPr>
          <w:lang w:val="ro-RO"/>
        </w:rPr>
        <w:t>terii ponderii popula</w:t>
      </w:r>
      <w:r w:rsidR="00EA47DA" w:rsidRPr="00A05080">
        <w:rPr>
          <w:lang w:val="ro-RO"/>
        </w:rPr>
        <w:t>ț</w:t>
      </w:r>
      <w:r w:rsidRPr="00A05080">
        <w:rPr>
          <w:lang w:val="ro-RO"/>
        </w:rPr>
        <w:t xml:space="preserve">iei rurale este faptul că în zonele rurale se mută mai ales oamenii care părăsesc municipiul Piatra </w:t>
      </w:r>
      <w:r w:rsidR="009C1A19" w:rsidRPr="00A05080">
        <w:rPr>
          <w:lang w:val="ro-RO"/>
        </w:rPr>
        <w:t>Neam</w:t>
      </w:r>
      <w:r w:rsidR="00EA47DA" w:rsidRPr="00A05080">
        <w:rPr>
          <w:lang w:val="ro-RO"/>
        </w:rPr>
        <w:t>ț</w:t>
      </w:r>
      <w:r w:rsidRPr="00A05080">
        <w:rPr>
          <w:lang w:val="ro-RO"/>
        </w:rPr>
        <w:t>.</w:t>
      </w:r>
    </w:p>
    <w:p w14:paraId="127DE91F" w14:textId="424081BC" w:rsidR="00B629D3" w:rsidRPr="00A05080" w:rsidRDefault="00B629D3" w:rsidP="009F498E">
      <w:pPr>
        <w:pStyle w:val="Frspaiere"/>
        <w:ind w:firstLine="0"/>
        <w:rPr>
          <w:lang w:val="fr-FR"/>
        </w:rPr>
      </w:pPr>
      <w:r w:rsidRPr="00A05080">
        <w:rPr>
          <w:lang w:val="fr-FR"/>
        </w:rPr>
        <w:t>Această tendin</w:t>
      </w:r>
      <w:r w:rsidR="00EA47DA" w:rsidRPr="00A05080">
        <w:rPr>
          <w:lang w:val="fr-FR"/>
        </w:rPr>
        <w:t>ț</w:t>
      </w:r>
      <w:r w:rsidRPr="00A05080">
        <w:rPr>
          <w:lang w:val="fr-FR"/>
        </w:rPr>
        <w:t xml:space="preserve">ă este explicată prin faptul că Municipiul Piatra </w:t>
      </w:r>
      <w:r w:rsidR="009C1A19" w:rsidRPr="00A05080">
        <w:rPr>
          <w:lang w:val="fr-FR"/>
        </w:rPr>
        <w:t>Neam</w:t>
      </w:r>
      <w:r w:rsidR="00EA47DA" w:rsidRPr="00A05080">
        <w:rPr>
          <w:lang w:val="fr-FR"/>
        </w:rPr>
        <w:t>ț</w:t>
      </w:r>
      <w:r w:rsidRPr="00A05080">
        <w:rPr>
          <w:lang w:val="fr-FR"/>
        </w:rPr>
        <w:t>, cel mai mare ora</w:t>
      </w:r>
      <w:r w:rsidR="00F5330C" w:rsidRPr="00A05080">
        <w:rPr>
          <w:lang w:val="fr-FR"/>
        </w:rPr>
        <w:t>ș</w:t>
      </w:r>
      <w:r w:rsidRPr="00A05080">
        <w:rPr>
          <w:lang w:val="fr-FR"/>
        </w:rPr>
        <w:t xml:space="preserve"> din </w:t>
      </w:r>
      <w:r w:rsidR="008B34AF" w:rsidRPr="00A05080">
        <w:rPr>
          <w:lang w:val="fr-FR"/>
        </w:rPr>
        <w:t>județul</w:t>
      </w:r>
      <w:r w:rsidRPr="00A05080">
        <w:rPr>
          <w:lang w:val="fr-FR"/>
        </w:rPr>
        <w:t xml:space="preserve"> </w:t>
      </w:r>
      <w:r w:rsidR="009C1A19" w:rsidRPr="00A05080">
        <w:rPr>
          <w:lang w:val="fr-FR"/>
        </w:rPr>
        <w:t>Neam</w:t>
      </w:r>
      <w:r w:rsidR="00EA47DA" w:rsidRPr="00A05080">
        <w:rPr>
          <w:lang w:val="fr-FR"/>
        </w:rPr>
        <w:t>ț</w:t>
      </w:r>
      <w:r w:rsidRPr="00A05080">
        <w:rPr>
          <w:lang w:val="fr-FR"/>
        </w:rPr>
        <w:t xml:space="preserve"> din punct de vedere al numărului de locuitori, </w:t>
      </w:r>
      <w:r w:rsidR="00F5330C" w:rsidRPr="00A05080">
        <w:rPr>
          <w:lang w:val="fr-FR"/>
        </w:rPr>
        <w:t>ș</w:t>
      </w:r>
      <w:r w:rsidR="003E0A6C" w:rsidRPr="00A05080">
        <w:rPr>
          <w:lang w:val="fr-FR"/>
        </w:rPr>
        <w:t>i</w:t>
      </w:r>
      <w:r w:rsidRPr="00A05080">
        <w:rPr>
          <w:lang w:val="fr-FR"/>
        </w:rPr>
        <w:t xml:space="preserve"> care generează cel mai mare procent din PIB‐ul </w:t>
      </w:r>
      <w:r w:rsidR="008B34AF" w:rsidRPr="00A05080">
        <w:rPr>
          <w:lang w:val="fr-FR"/>
        </w:rPr>
        <w:t>județul</w:t>
      </w:r>
      <w:r w:rsidRPr="00A05080">
        <w:rPr>
          <w:lang w:val="fr-FR"/>
        </w:rPr>
        <w:t>ui, a atras după sine un important bazin de capital uman, for</w:t>
      </w:r>
      <w:r w:rsidR="00EA47DA" w:rsidRPr="00A05080">
        <w:rPr>
          <w:lang w:val="fr-FR"/>
        </w:rPr>
        <w:t>ț</w:t>
      </w:r>
      <w:r w:rsidRPr="00A05080">
        <w:rPr>
          <w:lang w:val="fr-FR"/>
        </w:rPr>
        <w:t>a sa de polarizare depă</w:t>
      </w:r>
      <w:r w:rsidR="00F5330C" w:rsidRPr="00A05080">
        <w:rPr>
          <w:lang w:val="fr-FR"/>
        </w:rPr>
        <w:t>ș</w:t>
      </w:r>
      <w:r w:rsidR="003E0A6C" w:rsidRPr="00A05080">
        <w:rPr>
          <w:lang w:val="fr-FR"/>
        </w:rPr>
        <w:t>i</w:t>
      </w:r>
      <w:r w:rsidRPr="00A05080">
        <w:rPr>
          <w:lang w:val="fr-FR"/>
        </w:rPr>
        <w:t>nd cu mult grani</w:t>
      </w:r>
      <w:r w:rsidR="00EA47DA" w:rsidRPr="00A05080">
        <w:rPr>
          <w:lang w:val="fr-FR"/>
        </w:rPr>
        <w:t>ț</w:t>
      </w:r>
      <w:r w:rsidRPr="00A05080">
        <w:rPr>
          <w:lang w:val="fr-FR"/>
        </w:rPr>
        <w:t>ele administrative, generând o serie de transformări în zona sa de influen</w:t>
      </w:r>
      <w:r w:rsidR="00EA47DA" w:rsidRPr="00A05080">
        <w:rPr>
          <w:lang w:val="fr-FR"/>
        </w:rPr>
        <w:t>ț</w:t>
      </w:r>
      <w:r w:rsidRPr="00A05080">
        <w:rPr>
          <w:lang w:val="fr-FR"/>
        </w:rPr>
        <w:t>ă urbană. Printre transformările notabile se numără: dezvoltarea localită</w:t>
      </w:r>
      <w:r w:rsidR="00EA47DA" w:rsidRPr="00A05080">
        <w:rPr>
          <w:lang w:val="fr-FR"/>
        </w:rPr>
        <w:t>ț</w:t>
      </w:r>
      <w:r w:rsidRPr="00A05080">
        <w:rPr>
          <w:lang w:val="fr-FR"/>
        </w:rPr>
        <w:t xml:space="preserve">ilor înconjurătoare </w:t>
      </w:r>
      <w:r w:rsidR="00F5330C" w:rsidRPr="00A05080">
        <w:rPr>
          <w:lang w:val="fr-FR"/>
        </w:rPr>
        <w:t>ș</w:t>
      </w:r>
      <w:r w:rsidR="003E0A6C" w:rsidRPr="00A05080">
        <w:rPr>
          <w:lang w:val="fr-FR"/>
        </w:rPr>
        <w:t>i</w:t>
      </w:r>
      <w:r w:rsidRPr="00A05080">
        <w:rPr>
          <w:lang w:val="fr-FR"/>
        </w:rPr>
        <w:t xml:space="preserve"> crearea de noi zone urbane cu func</w:t>
      </w:r>
      <w:r w:rsidR="00EA47DA" w:rsidRPr="00A05080">
        <w:rPr>
          <w:lang w:val="fr-FR"/>
        </w:rPr>
        <w:t>ț</w:t>
      </w:r>
      <w:r w:rsidRPr="00A05080">
        <w:rPr>
          <w:lang w:val="fr-FR"/>
        </w:rPr>
        <w:t>ie dominantă de locuire, localizarea unor importante firme comerciale cu o importantă for</w:t>
      </w:r>
      <w:r w:rsidR="00EA47DA" w:rsidRPr="00A05080">
        <w:rPr>
          <w:lang w:val="fr-FR"/>
        </w:rPr>
        <w:t>ț</w:t>
      </w:r>
      <w:r w:rsidRPr="00A05080">
        <w:rPr>
          <w:lang w:val="fr-FR"/>
        </w:rPr>
        <w:t xml:space="preserve">ă de muncă, precum </w:t>
      </w:r>
      <w:r w:rsidR="00F5330C" w:rsidRPr="00A05080">
        <w:rPr>
          <w:lang w:val="fr-FR"/>
        </w:rPr>
        <w:t>ș</w:t>
      </w:r>
      <w:r w:rsidR="003E0A6C" w:rsidRPr="00A05080">
        <w:rPr>
          <w:lang w:val="fr-FR"/>
        </w:rPr>
        <w:t>i</w:t>
      </w:r>
      <w:r w:rsidRPr="00A05080">
        <w:rPr>
          <w:lang w:val="fr-FR"/>
        </w:rPr>
        <w:t xml:space="preserve"> intensificarea fluxurilor comerciale </w:t>
      </w:r>
      <w:r w:rsidR="00F5330C" w:rsidRPr="00A05080">
        <w:rPr>
          <w:lang w:val="fr-FR"/>
        </w:rPr>
        <w:t>ș</w:t>
      </w:r>
      <w:r w:rsidR="003E0A6C" w:rsidRPr="00A05080">
        <w:rPr>
          <w:lang w:val="fr-FR"/>
        </w:rPr>
        <w:t>i</w:t>
      </w:r>
      <w:r w:rsidRPr="00A05080">
        <w:rPr>
          <w:lang w:val="fr-FR"/>
        </w:rPr>
        <w:t xml:space="preserve"> umane în întreaga zonă urbană func</w:t>
      </w:r>
      <w:r w:rsidR="00EA47DA" w:rsidRPr="00A05080">
        <w:rPr>
          <w:lang w:val="fr-FR"/>
        </w:rPr>
        <w:t>ț</w:t>
      </w:r>
      <w:r w:rsidRPr="00A05080">
        <w:rPr>
          <w:lang w:val="fr-FR"/>
        </w:rPr>
        <w:t xml:space="preserve">ională. </w:t>
      </w:r>
    </w:p>
    <w:p w14:paraId="0365016A" w14:textId="164FDEC4" w:rsidR="00B629D3" w:rsidRPr="00A05080" w:rsidRDefault="00B629D3" w:rsidP="009F498E">
      <w:pPr>
        <w:pStyle w:val="Frspaiere"/>
        <w:ind w:firstLine="0"/>
        <w:rPr>
          <w:lang w:val="fr-FR"/>
        </w:rPr>
      </w:pPr>
      <w:r w:rsidRPr="00A05080">
        <w:rPr>
          <w:lang w:val="fr-FR"/>
        </w:rPr>
        <w:t>Prin urmare, evolu</w:t>
      </w:r>
      <w:r w:rsidR="00EA47DA" w:rsidRPr="00A05080">
        <w:rPr>
          <w:lang w:val="fr-FR"/>
        </w:rPr>
        <w:t>ț</w:t>
      </w:r>
      <w:r w:rsidRPr="00A05080">
        <w:rPr>
          <w:lang w:val="fr-FR"/>
        </w:rPr>
        <w:t>ia popula</w:t>
      </w:r>
      <w:r w:rsidR="00EA47DA" w:rsidRPr="00A05080">
        <w:rPr>
          <w:lang w:val="fr-FR"/>
        </w:rPr>
        <w:t>ț</w:t>
      </w:r>
      <w:r w:rsidRPr="00A05080">
        <w:rPr>
          <w:lang w:val="fr-FR"/>
        </w:rPr>
        <w:t>iei rezidente din jude</w:t>
      </w:r>
      <w:r w:rsidR="00EA47DA" w:rsidRPr="00A05080">
        <w:rPr>
          <w:lang w:val="fr-FR"/>
        </w:rPr>
        <w:t>ț</w:t>
      </w:r>
      <w:r w:rsidRPr="00A05080">
        <w:rPr>
          <w:lang w:val="fr-FR"/>
        </w:rPr>
        <w:t xml:space="preserve">ul </w:t>
      </w:r>
      <w:r w:rsidR="009C1A19" w:rsidRPr="00A05080">
        <w:rPr>
          <w:lang w:val="fr-FR"/>
        </w:rPr>
        <w:t>Neam</w:t>
      </w:r>
      <w:r w:rsidR="00EA47DA" w:rsidRPr="00A05080">
        <w:rPr>
          <w:lang w:val="fr-FR"/>
        </w:rPr>
        <w:t>ț</w:t>
      </w:r>
      <w:r w:rsidRPr="00A05080">
        <w:rPr>
          <w:lang w:val="fr-FR"/>
        </w:rPr>
        <w:t xml:space="preserve"> trebuie corelată cu tendin</w:t>
      </w:r>
      <w:r w:rsidR="00EA47DA" w:rsidRPr="00A05080">
        <w:rPr>
          <w:lang w:val="fr-FR"/>
        </w:rPr>
        <w:t>ț</w:t>
      </w:r>
      <w:r w:rsidRPr="00A05080">
        <w:rPr>
          <w:lang w:val="fr-FR"/>
        </w:rPr>
        <w:t>ele preconizate referitoare la dinamica popula</w:t>
      </w:r>
      <w:r w:rsidR="00EA47DA" w:rsidRPr="00A05080">
        <w:rPr>
          <w:lang w:val="fr-FR"/>
        </w:rPr>
        <w:t>ț</w:t>
      </w:r>
      <w:r w:rsidRPr="00A05080">
        <w:rPr>
          <w:lang w:val="fr-FR"/>
        </w:rPr>
        <w:t xml:space="preserve">iei din Municipiul Piatra </w:t>
      </w:r>
      <w:r w:rsidR="009C1A19" w:rsidRPr="00A05080">
        <w:rPr>
          <w:lang w:val="fr-FR"/>
        </w:rPr>
        <w:t>Neam</w:t>
      </w:r>
      <w:r w:rsidR="00EA47DA" w:rsidRPr="00A05080">
        <w:rPr>
          <w:lang w:val="fr-FR"/>
        </w:rPr>
        <w:t>ț</w:t>
      </w:r>
      <w:r w:rsidRPr="00A05080">
        <w:rPr>
          <w:lang w:val="fr-FR"/>
        </w:rPr>
        <w:t>, în principal cu tendin</w:t>
      </w:r>
      <w:r w:rsidR="00EA47DA" w:rsidRPr="00A05080">
        <w:rPr>
          <w:lang w:val="fr-FR"/>
        </w:rPr>
        <w:t>ț</w:t>
      </w:r>
      <w:r w:rsidRPr="00A05080">
        <w:rPr>
          <w:lang w:val="fr-FR"/>
        </w:rPr>
        <w:t xml:space="preserve">ele privind navetismul </w:t>
      </w:r>
      <w:r w:rsidR="00F5330C" w:rsidRPr="00A05080">
        <w:rPr>
          <w:lang w:val="fr-FR"/>
        </w:rPr>
        <w:t>ș</w:t>
      </w:r>
      <w:r w:rsidR="003E0A6C" w:rsidRPr="00A05080">
        <w:rPr>
          <w:lang w:val="fr-FR"/>
        </w:rPr>
        <w:t>i</w:t>
      </w:r>
      <w:r w:rsidRPr="00A05080">
        <w:rPr>
          <w:lang w:val="fr-FR"/>
        </w:rPr>
        <w:t xml:space="preserve"> migra</w:t>
      </w:r>
      <w:r w:rsidR="00EA47DA" w:rsidRPr="00A05080">
        <w:rPr>
          <w:lang w:val="fr-FR"/>
        </w:rPr>
        <w:t>ț</w:t>
      </w:r>
      <w:r w:rsidRPr="00A05080">
        <w:rPr>
          <w:lang w:val="fr-FR"/>
        </w:rPr>
        <w:t>ia, aspecte care definesc ora</w:t>
      </w:r>
      <w:r w:rsidR="00F5330C" w:rsidRPr="00A05080">
        <w:rPr>
          <w:lang w:val="fr-FR"/>
        </w:rPr>
        <w:t>ș</w:t>
      </w:r>
      <w:r w:rsidRPr="00A05080">
        <w:rPr>
          <w:lang w:val="fr-FR"/>
        </w:rPr>
        <w:t xml:space="preserve">ele-magnet. </w:t>
      </w:r>
    </w:p>
    <w:p w14:paraId="631BF2E3" w14:textId="77777777" w:rsidR="009F498E" w:rsidRDefault="00B629D3" w:rsidP="009F498E">
      <w:pPr>
        <w:pStyle w:val="Frspaiere"/>
        <w:ind w:firstLine="0"/>
        <w:rPr>
          <w:lang w:val="fr-FR"/>
        </w:rPr>
      </w:pPr>
      <w:r w:rsidRPr="00A05080">
        <w:rPr>
          <w:lang w:val="fr-FR"/>
        </w:rPr>
        <w:t>Conform studiului ”ORASE-MAGNET Migra</w:t>
      </w:r>
      <w:r w:rsidR="00EA47DA" w:rsidRPr="00A05080">
        <w:rPr>
          <w:lang w:val="fr-FR"/>
        </w:rPr>
        <w:t>ț</w:t>
      </w:r>
      <w:r w:rsidRPr="00A05080">
        <w:rPr>
          <w:lang w:val="fr-FR"/>
        </w:rPr>
        <w:t xml:space="preserve">ie </w:t>
      </w:r>
      <w:r w:rsidR="00F5330C" w:rsidRPr="00A05080">
        <w:rPr>
          <w:lang w:val="fr-FR"/>
        </w:rPr>
        <w:t>ș</w:t>
      </w:r>
      <w:r w:rsidR="003E0A6C" w:rsidRPr="00A05080">
        <w:rPr>
          <w:lang w:val="fr-FR"/>
        </w:rPr>
        <w:t>i</w:t>
      </w:r>
      <w:r w:rsidRPr="00A05080">
        <w:rPr>
          <w:lang w:val="fr-FR"/>
        </w:rPr>
        <w:t xml:space="preserve"> navetism în România”, elaborat de Banca Mondială în 2017, ultimul deceniu corespunde unei perioade de cre</w:t>
      </w:r>
      <w:r w:rsidR="00F5330C" w:rsidRPr="00A05080">
        <w:rPr>
          <w:lang w:val="fr-FR"/>
        </w:rPr>
        <w:t>ș</w:t>
      </w:r>
      <w:r w:rsidRPr="00A05080">
        <w:rPr>
          <w:lang w:val="fr-FR"/>
        </w:rPr>
        <w:t>tere economică distribuită inegal la nivel na</w:t>
      </w:r>
      <w:r w:rsidR="00EA47DA" w:rsidRPr="00A05080">
        <w:rPr>
          <w:lang w:val="fr-FR"/>
        </w:rPr>
        <w:t>ț</w:t>
      </w:r>
      <w:r w:rsidRPr="00A05080">
        <w:rPr>
          <w:lang w:val="fr-FR"/>
        </w:rPr>
        <w:t>ional, ceea ce a dus la o cre</w:t>
      </w:r>
      <w:r w:rsidR="00F5330C" w:rsidRPr="00A05080">
        <w:rPr>
          <w:lang w:val="fr-FR"/>
        </w:rPr>
        <w:t>ș</w:t>
      </w:r>
      <w:r w:rsidRPr="00A05080">
        <w:rPr>
          <w:lang w:val="fr-FR"/>
        </w:rPr>
        <w:t>tere a mobilită</w:t>
      </w:r>
      <w:r w:rsidR="00EA47DA" w:rsidRPr="00A05080">
        <w:rPr>
          <w:lang w:val="fr-FR"/>
        </w:rPr>
        <w:t>ț</w:t>
      </w:r>
      <w:r w:rsidRPr="00A05080">
        <w:rPr>
          <w:lang w:val="fr-FR"/>
        </w:rPr>
        <w:t>ii teritoriale a for</w:t>
      </w:r>
      <w:r w:rsidR="00EA47DA" w:rsidRPr="00A05080">
        <w:rPr>
          <w:lang w:val="fr-FR"/>
        </w:rPr>
        <w:t>ț</w:t>
      </w:r>
      <w:r w:rsidRPr="00A05080">
        <w:rPr>
          <w:lang w:val="fr-FR"/>
        </w:rPr>
        <w:t>ei de muncă. Pentru prima dată, fluxurile ora</w:t>
      </w:r>
      <w:r w:rsidR="00F5330C" w:rsidRPr="00A05080">
        <w:rPr>
          <w:lang w:val="fr-FR"/>
        </w:rPr>
        <w:t>ș</w:t>
      </w:r>
      <w:r w:rsidRPr="00A05080">
        <w:rPr>
          <w:lang w:val="fr-FR"/>
        </w:rPr>
        <w:t>-ora</w:t>
      </w:r>
      <w:r w:rsidR="00F5330C" w:rsidRPr="00A05080">
        <w:rPr>
          <w:lang w:val="fr-FR"/>
        </w:rPr>
        <w:t>ș</w:t>
      </w:r>
      <w:r w:rsidRPr="00A05080">
        <w:rPr>
          <w:lang w:val="fr-FR"/>
        </w:rPr>
        <w:t xml:space="preserve"> au devenit cele mai importante, din cauza excedentului de for</w:t>
      </w:r>
      <w:r w:rsidR="00EA47DA" w:rsidRPr="00A05080">
        <w:rPr>
          <w:lang w:val="fr-FR"/>
        </w:rPr>
        <w:t>ț</w:t>
      </w:r>
      <w:r w:rsidRPr="00A05080">
        <w:rPr>
          <w:lang w:val="fr-FR"/>
        </w:rPr>
        <w:t xml:space="preserve">ă de muncă </w:t>
      </w:r>
      <w:r w:rsidR="00F5330C" w:rsidRPr="00A05080">
        <w:rPr>
          <w:lang w:val="fr-FR"/>
        </w:rPr>
        <w:t>ș</w:t>
      </w:r>
      <w:r w:rsidR="003E0A6C" w:rsidRPr="00A05080">
        <w:rPr>
          <w:lang w:val="fr-FR"/>
        </w:rPr>
        <w:t>i</w:t>
      </w:r>
      <w:r w:rsidRPr="00A05080">
        <w:rPr>
          <w:lang w:val="fr-FR"/>
        </w:rPr>
        <w:t xml:space="preserve"> de tineri care trăiesc în ora</w:t>
      </w:r>
      <w:r w:rsidR="00F5330C" w:rsidRPr="00A05080">
        <w:rPr>
          <w:lang w:val="fr-FR"/>
        </w:rPr>
        <w:t>ș</w:t>
      </w:r>
      <w:r w:rsidRPr="00A05080">
        <w:rPr>
          <w:lang w:val="fr-FR"/>
        </w:rPr>
        <w:t xml:space="preserve">e mijlocii </w:t>
      </w:r>
      <w:r w:rsidR="00F5330C" w:rsidRPr="00A05080">
        <w:rPr>
          <w:lang w:val="fr-FR"/>
        </w:rPr>
        <w:t>ș</w:t>
      </w:r>
      <w:r w:rsidR="003E0A6C" w:rsidRPr="00A05080">
        <w:rPr>
          <w:lang w:val="fr-FR"/>
        </w:rPr>
        <w:t>i</w:t>
      </w:r>
      <w:r w:rsidRPr="00A05080">
        <w:rPr>
          <w:lang w:val="fr-FR"/>
        </w:rPr>
        <w:t xml:space="preserve"> mici cu bază economică slabă. Unii poli competitivi, în special Bucure</w:t>
      </w:r>
      <w:r w:rsidR="00F5330C" w:rsidRPr="00A05080">
        <w:rPr>
          <w:lang w:val="fr-FR"/>
        </w:rPr>
        <w:t>ș</w:t>
      </w:r>
      <w:r w:rsidRPr="00A05080">
        <w:rPr>
          <w:lang w:val="fr-FR"/>
        </w:rPr>
        <w:t xml:space="preserve">tiul </w:t>
      </w:r>
      <w:r w:rsidR="00F5330C" w:rsidRPr="00A05080">
        <w:rPr>
          <w:lang w:val="fr-FR"/>
        </w:rPr>
        <w:t>ș</w:t>
      </w:r>
      <w:r w:rsidR="003E0A6C" w:rsidRPr="00A05080">
        <w:rPr>
          <w:lang w:val="fr-FR"/>
        </w:rPr>
        <w:t>i</w:t>
      </w:r>
      <w:r w:rsidRPr="00A05080">
        <w:rPr>
          <w:lang w:val="fr-FR"/>
        </w:rPr>
        <w:t xml:space="preserve"> ora</w:t>
      </w:r>
      <w:r w:rsidR="00F5330C" w:rsidRPr="00A05080">
        <w:rPr>
          <w:lang w:val="fr-FR"/>
        </w:rPr>
        <w:t>ș</w:t>
      </w:r>
      <w:r w:rsidRPr="00A05080">
        <w:rPr>
          <w:lang w:val="fr-FR"/>
        </w:rPr>
        <w:t>ele apropiate de grani</w:t>
      </w:r>
      <w:r w:rsidR="00EA47DA" w:rsidRPr="00A05080">
        <w:rPr>
          <w:lang w:val="fr-FR"/>
        </w:rPr>
        <w:t>ț</w:t>
      </w:r>
      <w:r w:rsidRPr="00A05080">
        <w:rPr>
          <w:lang w:val="fr-FR"/>
        </w:rPr>
        <w:t>a de vest, au intrat într-o perioadă de cre</w:t>
      </w:r>
      <w:r w:rsidR="00F5330C" w:rsidRPr="00A05080">
        <w:rPr>
          <w:lang w:val="fr-FR"/>
        </w:rPr>
        <w:t>ș</w:t>
      </w:r>
      <w:r w:rsidRPr="00A05080">
        <w:rPr>
          <w:lang w:val="fr-FR"/>
        </w:rPr>
        <w:t xml:space="preserve">tere intensă, care a dus </w:t>
      </w:r>
      <w:r w:rsidR="00F5330C" w:rsidRPr="00A05080">
        <w:rPr>
          <w:lang w:val="fr-FR"/>
        </w:rPr>
        <w:t>ș</w:t>
      </w:r>
      <w:r w:rsidR="003E0A6C" w:rsidRPr="00A05080">
        <w:rPr>
          <w:lang w:val="fr-FR"/>
        </w:rPr>
        <w:t>i</w:t>
      </w:r>
      <w:r w:rsidRPr="00A05080">
        <w:rPr>
          <w:lang w:val="fr-FR"/>
        </w:rPr>
        <w:t xml:space="preserve"> la un proces de sub-urbanizare. În aceste zone urbane func</w:t>
      </w:r>
      <w:r w:rsidR="00EA47DA" w:rsidRPr="00A05080">
        <w:rPr>
          <w:lang w:val="fr-FR"/>
        </w:rPr>
        <w:t>ț</w:t>
      </w:r>
      <w:r w:rsidRPr="00A05080">
        <w:rPr>
          <w:lang w:val="fr-FR"/>
        </w:rPr>
        <w:t>ionale s-a înregistrat cea mai consistentă cre</w:t>
      </w:r>
      <w:r w:rsidR="00F5330C" w:rsidRPr="00A05080">
        <w:rPr>
          <w:lang w:val="fr-FR"/>
        </w:rPr>
        <w:t>ș</w:t>
      </w:r>
      <w:r w:rsidRPr="00A05080">
        <w:rPr>
          <w:lang w:val="fr-FR"/>
        </w:rPr>
        <w:t>tere a popula</w:t>
      </w:r>
      <w:r w:rsidR="00EA47DA" w:rsidRPr="00A05080">
        <w:rPr>
          <w:lang w:val="fr-FR"/>
        </w:rPr>
        <w:t>ț</w:t>
      </w:r>
      <w:r w:rsidRPr="00A05080">
        <w:rPr>
          <w:lang w:val="fr-FR"/>
        </w:rPr>
        <w:t>iei din România din ultimii ani. Zonele urbane func</w:t>
      </w:r>
      <w:r w:rsidR="00EA47DA" w:rsidRPr="00A05080">
        <w:rPr>
          <w:lang w:val="fr-FR"/>
        </w:rPr>
        <w:t>ț</w:t>
      </w:r>
      <w:r w:rsidRPr="00A05080">
        <w:rPr>
          <w:lang w:val="fr-FR"/>
        </w:rPr>
        <w:t>ionale (ZUF) ale ora</w:t>
      </w:r>
      <w:r w:rsidR="00F5330C" w:rsidRPr="00A05080">
        <w:rPr>
          <w:lang w:val="fr-FR"/>
        </w:rPr>
        <w:t>ș</w:t>
      </w:r>
      <w:r w:rsidRPr="00A05080">
        <w:rPr>
          <w:lang w:val="fr-FR"/>
        </w:rPr>
        <w:t>ului Bucure</w:t>
      </w:r>
      <w:r w:rsidR="00F5330C" w:rsidRPr="00A05080">
        <w:rPr>
          <w:lang w:val="fr-FR"/>
        </w:rPr>
        <w:t>ș</w:t>
      </w:r>
      <w:r w:rsidRPr="00A05080">
        <w:rPr>
          <w:lang w:val="fr-FR"/>
        </w:rPr>
        <w:t xml:space="preserve">ti </w:t>
      </w:r>
      <w:r w:rsidR="00F5330C" w:rsidRPr="00A05080">
        <w:rPr>
          <w:lang w:val="fr-FR"/>
        </w:rPr>
        <w:t>ș</w:t>
      </w:r>
      <w:r w:rsidR="003E0A6C" w:rsidRPr="00A05080">
        <w:rPr>
          <w:lang w:val="fr-FR"/>
        </w:rPr>
        <w:t>i</w:t>
      </w:r>
      <w:r w:rsidRPr="00A05080">
        <w:rPr>
          <w:lang w:val="fr-FR"/>
        </w:rPr>
        <w:t xml:space="preserve"> ale celor 40 de re</w:t>
      </w:r>
      <w:r w:rsidR="00F5330C" w:rsidRPr="00A05080">
        <w:rPr>
          <w:lang w:val="fr-FR"/>
        </w:rPr>
        <w:t>ș</w:t>
      </w:r>
      <w:r w:rsidRPr="00A05080">
        <w:rPr>
          <w:lang w:val="fr-FR"/>
        </w:rPr>
        <w:t>edin</w:t>
      </w:r>
      <w:r w:rsidR="00EA47DA" w:rsidRPr="00A05080">
        <w:rPr>
          <w:lang w:val="fr-FR"/>
        </w:rPr>
        <w:t>ț</w:t>
      </w:r>
      <w:r w:rsidRPr="00A05080">
        <w:rPr>
          <w:lang w:val="fr-FR"/>
        </w:rPr>
        <w:t>e de jude</w:t>
      </w:r>
      <w:r w:rsidR="00EA47DA" w:rsidRPr="00A05080">
        <w:rPr>
          <w:lang w:val="fr-FR"/>
        </w:rPr>
        <w:t>ț</w:t>
      </w:r>
      <w:r w:rsidRPr="00A05080">
        <w:rPr>
          <w:lang w:val="fr-FR"/>
        </w:rPr>
        <w:t xml:space="preserve"> din România generează 90% din veniturile companiilor na</w:t>
      </w:r>
      <w:r w:rsidR="00EA47DA" w:rsidRPr="00A05080">
        <w:rPr>
          <w:lang w:val="fr-FR"/>
        </w:rPr>
        <w:t>ț</w:t>
      </w:r>
      <w:r w:rsidRPr="00A05080">
        <w:rPr>
          <w:lang w:val="fr-FR"/>
        </w:rPr>
        <w:t>ionale, concentrează 80% din persoanele cu studii superioare, au atras 67% dintre naveti</w:t>
      </w:r>
      <w:r w:rsidR="00F5330C" w:rsidRPr="00A05080">
        <w:rPr>
          <w:lang w:val="fr-FR"/>
        </w:rPr>
        <w:t>ș</w:t>
      </w:r>
      <w:r w:rsidRPr="00A05080">
        <w:rPr>
          <w:lang w:val="fr-FR"/>
        </w:rPr>
        <w:t xml:space="preserve">ti în anul 2011 </w:t>
      </w:r>
      <w:r w:rsidR="00F5330C" w:rsidRPr="00A05080">
        <w:rPr>
          <w:lang w:val="fr-FR"/>
        </w:rPr>
        <w:t>ș</w:t>
      </w:r>
      <w:r w:rsidR="003E0A6C" w:rsidRPr="00A05080">
        <w:rPr>
          <w:lang w:val="fr-FR"/>
        </w:rPr>
        <w:t>i</w:t>
      </w:r>
      <w:r w:rsidRPr="00A05080">
        <w:rPr>
          <w:lang w:val="fr-FR"/>
        </w:rPr>
        <w:t xml:space="preserve"> 66% din popula</w:t>
      </w:r>
      <w:r w:rsidR="00EA47DA" w:rsidRPr="00A05080">
        <w:rPr>
          <w:lang w:val="fr-FR"/>
        </w:rPr>
        <w:t>ț</w:t>
      </w:r>
      <w:r w:rsidRPr="00A05080">
        <w:rPr>
          <w:lang w:val="fr-FR"/>
        </w:rPr>
        <w:t xml:space="preserve">ia migrantă în perioada cuprinsă între 2001 </w:t>
      </w:r>
      <w:r w:rsidR="00F5330C" w:rsidRPr="00A05080">
        <w:rPr>
          <w:lang w:val="fr-FR"/>
        </w:rPr>
        <w:t>ș</w:t>
      </w:r>
      <w:r w:rsidR="003E0A6C" w:rsidRPr="00A05080">
        <w:rPr>
          <w:lang w:val="fr-FR"/>
        </w:rPr>
        <w:t>i</w:t>
      </w:r>
      <w:r w:rsidRPr="00A05080">
        <w:rPr>
          <w:lang w:val="fr-FR"/>
        </w:rPr>
        <w:t xml:space="preserve"> 2011, cumulează 61% din for</w:t>
      </w:r>
      <w:r w:rsidR="00EA47DA" w:rsidRPr="00A05080">
        <w:rPr>
          <w:lang w:val="fr-FR"/>
        </w:rPr>
        <w:t>ț</w:t>
      </w:r>
      <w:r w:rsidRPr="00A05080">
        <w:rPr>
          <w:lang w:val="fr-FR"/>
        </w:rPr>
        <w:t xml:space="preserve">a de muncă ocupată </w:t>
      </w:r>
      <w:r w:rsidR="00F5330C" w:rsidRPr="00A05080">
        <w:rPr>
          <w:lang w:val="fr-FR"/>
        </w:rPr>
        <w:t>ș</w:t>
      </w:r>
      <w:r w:rsidR="003E0A6C" w:rsidRPr="00A05080">
        <w:rPr>
          <w:lang w:val="fr-FR"/>
        </w:rPr>
        <w:t>i</w:t>
      </w:r>
      <w:r w:rsidRPr="00A05080">
        <w:rPr>
          <w:lang w:val="fr-FR"/>
        </w:rPr>
        <w:t xml:space="preserve"> 58% din totalul popula</w:t>
      </w:r>
      <w:r w:rsidR="00EA47DA" w:rsidRPr="00A05080">
        <w:rPr>
          <w:lang w:val="fr-FR"/>
        </w:rPr>
        <w:t>ț</w:t>
      </w:r>
      <w:r w:rsidRPr="00A05080">
        <w:rPr>
          <w:lang w:val="fr-FR"/>
        </w:rPr>
        <w:t xml:space="preserve">iei </w:t>
      </w:r>
      <w:r w:rsidR="00EA47DA" w:rsidRPr="00A05080">
        <w:rPr>
          <w:lang w:val="fr-FR"/>
        </w:rPr>
        <w:t>ț</w:t>
      </w:r>
      <w:r w:rsidR="00F50BC8" w:rsidRPr="00A05080">
        <w:rPr>
          <w:lang w:val="fr-FR"/>
        </w:rPr>
        <w:t>ării.</w:t>
      </w:r>
    </w:p>
    <w:p w14:paraId="776E9504" w14:textId="4241CADA" w:rsidR="00F50BC8" w:rsidRPr="00A05080" w:rsidRDefault="00F50BC8" w:rsidP="009F498E">
      <w:pPr>
        <w:pStyle w:val="Frspaiere"/>
        <w:ind w:firstLine="0"/>
        <w:rPr>
          <w:lang w:val="fr-FR"/>
        </w:rPr>
      </w:pPr>
      <w:r w:rsidRPr="00A05080">
        <w:rPr>
          <w:lang w:val="fr-FR"/>
        </w:rPr>
        <w:br w:type="page"/>
      </w:r>
    </w:p>
    <w:p w14:paraId="2BF193EA" w14:textId="58B74D01" w:rsidR="00B629D3" w:rsidRPr="00A05080" w:rsidRDefault="00B629D3" w:rsidP="009F498E">
      <w:pPr>
        <w:pStyle w:val="Frspaiere"/>
        <w:ind w:firstLine="0"/>
        <w:rPr>
          <w:lang w:val="fr-FR"/>
        </w:rPr>
      </w:pPr>
      <w:r w:rsidRPr="00A05080">
        <w:rPr>
          <w:lang w:val="fr-FR"/>
        </w:rPr>
        <w:t>Zona din jurul capitalei situată pe o rază de o oră de mers cu ma</w:t>
      </w:r>
      <w:r w:rsidR="00F5330C" w:rsidRPr="00A05080">
        <w:rPr>
          <w:lang w:val="fr-FR"/>
        </w:rPr>
        <w:t>ș</w:t>
      </w:r>
      <w:r w:rsidR="003E0A6C" w:rsidRPr="00A05080">
        <w:rPr>
          <w:lang w:val="fr-FR"/>
        </w:rPr>
        <w:t>i</w:t>
      </w:r>
      <w:r w:rsidRPr="00A05080">
        <w:rPr>
          <w:lang w:val="fr-FR"/>
        </w:rPr>
        <w:t>na fa</w:t>
      </w:r>
      <w:r w:rsidR="00EA47DA" w:rsidRPr="00A05080">
        <w:rPr>
          <w:lang w:val="fr-FR"/>
        </w:rPr>
        <w:t>ț</w:t>
      </w:r>
      <w:r w:rsidRPr="00A05080">
        <w:rPr>
          <w:lang w:val="fr-FR"/>
        </w:rPr>
        <w:t>ă de aceasta adună un sfert din popula</w:t>
      </w:r>
      <w:r w:rsidR="00EA47DA" w:rsidRPr="00A05080">
        <w:rPr>
          <w:lang w:val="fr-FR"/>
        </w:rPr>
        <w:t>ț</w:t>
      </w:r>
      <w:r w:rsidRPr="00A05080">
        <w:rPr>
          <w:lang w:val="fr-FR"/>
        </w:rPr>
        <w:t xml:space="preserve">ia </w:t>
      </w:r>
      <w:r w:rsidR="00EA47DA" w:rsidRPr="00A05080">
        <w:rPr>
          <w:lang w:val="fr-FR"/>
        </w:rPr>
        <w:t>ț</w:t>
      </w:r>
      <w:r w:rsidRPr="00A05080">
        <w:rPr>
          <w:lang w:val="fr-FR"/>
        </w:rPr>
        <w:t xml:space="preserve">ării </w:t>
      </w:r>
      <w:r w:rsidR="00F5330C" w:rsidRPr="00A05080">
        <w:rPr>
          <w:lang w:val="fr-FR"/>
        </w:rPr>
        <w:t>ș</w:t>
      </w:r>
      <w:r w:rsidR="003E0A6C" w:rsidRPr="00A05080">
        <w:rPr>
          <w:lang w:val="fr-FR"/>
        </w:rPr>
        <w:t>i</w:t>
      </w:r>
      <w:r w:rsidRPr="00A05080">
        <w:rPr>
          <w:lang w:val="fr-FR"/>
        </w:rPr>
        <w:t xml:space="preserve"> generează jumătate din veniturile firmelor înregistrate – practic, aceasta este inima economică a României. În momentul de fa</w:t>
      </w:r>
      <w:r w:rsidR="00EA47DA" w:rsidRPr="00A05080">
        <w:rPr>
          <w:lang w:val="fr-FR"/>
        </w:rPr>
        <w:t>ț</w:t>
      </w:r>
      <w:r w:rsidRPr="00A05080">
        <w:rPr>
          <w:lang w:val="fr-FR"/>
        </w:rPr>
        <w:t>ă, probabil că Bucure</w:t>
      </w:r>
      <w:r w:rsidR="00F5330C" w:rsidRPr="00A05080">
        <w:rPr>
          <w:lang w:val="fr-FR"/>
        </w:rPr>
        <w:t>ș</w:t>
      </w:r>
      <w:r w:rsidRPr="00A05080">
        <w:rPr>
          <w:lang w:val="fr-FR"/>
        </w:rPr>
        <w:t>tiul va rămâne cel mai atractiv loc pentru migran</w:t>
      </w:r>
      <w:r w:rsidR="00EA47DA" w:rsidRPr="00A05080">
        <w:rPr>
          <w:lang w:val="fr-FR"/>
        </w:rPr>
        <w:t>ț</w:t>
      </w:r>
      <w:r w:rsidRPr="00A05080">
        <w:rPr>
          <w:lang w:val="fr-FR"/>
        </w:rPr>
        <w:t xml:space="preserve">i în viitor. Legea lui Zipf </w:t>
      </w:r>
      <w:r w:rsidR="00F5330C" w:rsidRPr="00A05080">
        <w:rPr>
          <w:lang w:val="fr-FR"/>
        </w:rPr>
        <w:t>ș</w:t>
      </w:r>
      <w:r w:rsidR="003E0A6C" w:rsidRPr="00A05080">
        <w:rPr>
          <w:lang w:val="fr-FR"/>
        </w:rPr>
        <w:t>i</w:t>
      </w:r>
      <w:r w:rsidRPr="00A05080">
        <w:rPr>
          <w:lang w:val="fr-FR"/>
        </w:rPr>
        <w:t xml:space="preserve"> experien</w:t>
      </w:r>
      <w:r w:rsidR="00EA47DA" w:rsidRPr="00A05080">
        <w:rPr>
          <w:lang w:val="fr-FR"/>
        </w:rPr>
        <w:t>ț</w:t>
      </w:r>
      <w:r w:rsidRPr="00A05080">
        <w:rPr>
          <w:lang w:val="fr-FR"/>
        </w:rPr>
        <w:t xml:space="preserve">a </w:t>
      </w:r>
      <w:r w:rsidR="00EA47DA" w:rsidRPr="00A05080">
        <w:rPr>
          <w:lang w:val="fr-FR"/>
        </w:rPr>
        <w:t>ț</w:t>
      </w:r>
      <w:r w:rsidRPr="00A05080">
        <w:rPr>
          <w:lang w:val="fr-FR"/>
        </w:rPr>
        <w:t>ărilor celor mai dezvoltate arată că ora</w:t>
      </w:r>
      <w:r w:rsidR="00F5330C" w:rsidRPr="00A05080">
        <w:rPr>
          <w:lang w:val="fr-FR"/>
        </w:rPr>
        <w:t>ș</w:t>
      </w:r>
      <w:r w:rsidRPr="00A05080">
        <w:rPr>
          <w:lang w:val="fr-FR"/>
        </w:rPr>
        <w:t>ele primare î</w:t>
      </w:r>
      <w:r w:rsidR="00F5330C" w:rsidRPr="00A05080">
        <w:rPr>
          <w:lang w:val="fr-FR"/>
        </w:rPr>
        <w:t>ș</w:t>
      </w:r>
      <w:r w:rsidR="003E0A6C" w:rsidRPr="00A05080">
        <w:rPr>
          <w:lang w:val="fr-FR"/>
        </w:rPr>
        <w:t>i</w:t>
      </w:r>
      <w:r w:rsidRPr="00A05080">
        <w:rPr>
          <w:lang w:val="fr-FR"/>
        </w:rPr>
        <w:t xml:space="preserve"> schimbă rareori locul în ierarhia sistemului de ora</w:t>
      </w:r>
      <w:r w:rsidR="00F5330C" w:rsidRPr="00A05080">
        <w:rPr>
          <w:lang w:val="fr-FR"/>
        </w:rPr>
        <w:t>ș</w:t>
      </w:r>
      <w:r w:rsidRPr="00A05080">
        <w:rPr>
          <w:lang w:val="fr-FR"/>
        </w:rPr>
        <w:t xml:space="preserve">e al unei </w:t>
      </w:r>
      <w:r w:rsidR="00EA47DA" w:rsidRPr="00A05080">
        <w:rPr>
          <w:lang w:val="fr-FR"/>
        </w:rPr>
        <w:t>ț</w:t>
      </w:r>
      <w:r w:rsidRPr="00A05080">
        <w:rPr>
          <w:lang w:val="fr-FR"/>
        </w:rPr>
        <w:t xml:space="preserve">ări </w:t>
      </w:r>
      <w:r w:rsidR="00F5330C" w:rsidRPr="00A05080">
        <w:rPr>
          <w:lang w:val="fr-FR"/>
        </w:rPr>
        <w:t>ș</w:t>
      </w:r>
      <w:r w:rsidR="003E0A6C" w:rsidRPr="00A05080">
        <w:rPr>
          <w:lang w:val="fr-FR"/>
        </w:rPr>
        <w:t>i</w:t>
      </w:r>
      <w:r w:rsidRPr="00A05080">
        <w:rPr>
          <w:lang w:val="fr-FR"/>
        </w:rPr>
        <w:t>, de obicei, rămân cele mai atractive locuri pentru migran</w:t>
      </w:r>
      <w:r w:rsidR="00EA47DA" w:rsidRPr="00A05080">
        <w:rPr>
          <w:lang w:val="fr-FR"/>
        </w:rPr>
        <w:t>ț</w:t>
      </w:r>
      <w:r w:rsidRPr="00A05080">
        <w:rPr>
          <w:lang w:val="fr-FR"/>
        </w:rPr>
        <w:t>i. Dimensiunea lor se traduce, de asemenea, într-un câmp de atrac</w:t>
      </w:r>
      <w:r w:rsidR="00EA47DA" w:rsidRPr="00A05080">
        <w:rPr>
          <w:lang w:val="fr-FR"/>
        </w:rPr>
        <w:t>ț</w:t>
      </w:r>
      <w:r w:rsidRPr="00A05080">
        <w:rPr>
          <w:lang w:val="fr-FR"/>
        </w:rPr>
        <w:t>ie gravita</w:t>
      </w:r>
      <w:r w:rsidR="00EA47DA" w:rsidRPr="00A05080">
        <w:rPr>
          <w:lang w:val="fr-FR"/>
        </w:rPr>
        <w:t>ț</w:t>
      </w:r>
      <w:r w:rsidRPr="00A05080">
        <w:rPr>
          <w:lang w:val="fr-FR"/>
        </w:rPr>
        <w:t xml:space="preserve">ională puternică – atât pentru oameni </w:t>
      </w:r>
      <w:r w:rsidR="00F5330C" w:rsidRPr="00A05080">
        <w:rPr>
          <w:lang w:val="fr-FR"/>
        </w:rPr>
        <w:t>ș</w:t>
      </w:r>
      <w:r w:rsidR="003E0A6C" w:rsidRPr="00A05080">
        <w:rPr>
          <w:lang w:val="fr-FR"/>
        </w:rPr>
        <w:t>i</w:t>
      </w:r>
      <w:r w:rsidRPr="00A05080">
        <w:rPr>
          <w:lang w:val="fr-FR"/>
        </w:rPr>
        <w:t xml:space="preserve"> firme, cât </w:t>
      </w:r>
      <w:r w:rsidR="00F5330C" w:rsidRPr="00A05080">
        <w:rPr>
          <w:lang w:val="fr-FR"/>
        </w:rPr>
        <w:t>ș</w:t>
      </w:r>
      <w:r w:rsidR="003E0A6C" w:rsidRPr="00A05080">
        <w:rPr>
          <w:lang w:val="fr-FR"/>
        </w:rPr>
        <w:t>i</w:t>
      </w:r>
      <w:r w:rsidRPr="00A05080">
        <w:rPr>
          <w:lang w:val="fr-FR"/>
        </w:rPr>
        <w:t xml:space="preserve"> pentru turi</w:t>
      </w:r>
      <w:r w:rsidR="00F5330C" w:rsidRPr="00A05080">
        <w:rPr>
          <w:lang w:val="fr-FR"/>
        </w:rPr>
        <w:t>ș</w:t>
      </w:r>
      <w:r w:rsidRPr="00A05080">
        <w:rPr>
          <w:lang w:val="fr-FR"/>
        </w:rPr>
        <w:t>ti. De obicei, la ora</w:t>
      </w:r>
      <w:r w:rsidR="00F5330C" w:rsidRPr="00A05080">
        <w:rPr>
          <w:lang w:val="fr-FR"/>
        </w:rPr>
        <w:t>ș</w:t>
      </w:r>
      <w:r w:rsidRPr="00A05080">
        <w:rPr>
          <w:lang w:val="fr-FR"/>
        </w:rPr>
        <w:t>ele primare se ajunge u</w:t>
      </w:r>
      <w:r w:rsidR="00F5330C" w:rsidRPr="00A05080">
        <w:rPr>
          <w:lang w:val="fr-FR"/>
        </w:rPr>
        <w:t>ș</w:t>
      </w:r>
      <w:r w:rsidRPr="00A05080">
        <w:rPr>
          <w:lang w:val="fr-FR"/>
        </w:rPr>
        <w:t xml:space="preserve">or, deoarece acestea tind să fie cel mai important nod de transport al </w:t>
      </w:r>
      <w:r w:rsidR="00EA47DA" w:rsidRPr="00A05080">
        <w:rPr>
          <w:lang w:val="fr-FR"/>
        </w:rPr>
        <w:t>ț</w:t>
      </w:r>
      <w:r w:rsidRPr="00A05080">
        <w:rPr>
          <w:lang w:val="fr-FR"/>
        </w:rPr>
        <w:t xml:space="preserve">ării. </w:t>
      </w:r>
    </w:p>
    <w:p w14:paraId="6DC4323A" w14:textId="52CE618A" w:rsidR="00B629D3" w:rsidRPr="00A05080" w:rsidRDefault="00B629D3" w:rsidP="009F498E">
      <w:pPr>
        <w:pStyle w:val="Frspaiere"/>
        <w:ind w:firstLine="0"/>
        <w:rPr>
          <w:lang w:val="fr-FR"/>
        </w:rPr>
      </w:pPr>
      <w:r w:rsidRPr="00A05080">
        <w:rPr>
          <w:lang w:val="fr-FR"/>
        </w:rPr>
        <w:t>Cu toate acestea, pentru ca economia României să concureze cu economiile occidentale, ora</w:t>
      </w:r>
      <w:r w:rsidR="00F5330C" w:rsidRPr="00A05080">
        <w:rPr>
          <w:lang w:val="fr-FR"/>
        </w:rPr>
        <w:t>ș</w:t>
      </w:r>
      <w:r w:rsidRPr="00A05080">
        <w:rPr>
          <w:lang w:val="fr-FR"/>
        </w:rPr>
        <w:t xml:space="preserve">ele secundare ale acesteia, ca Piatra </w:t>
      </w:r>
      <w:r w:rsidR="009C1A19" w:rsidRPr="00A05080">
        <w:rPr>
          <w:lang w:val="fr-FR"/>
        </w:rPr>
        <w:t>Neam</w:t>
      </w:r>
      <w:r w:rsidR="00EA47DA" w:rsidRPr="00A05080">
        <w:rPr>
          <w:lang w:val="fr-FR"/>
        </w:rPr>
        <w:t>ț</w:t>
      </w:r>
      <w:r w:rsidRPr="00A05080">
        <w:rPr>
          <w:lang w:val="fr-FR"/>
        </w:rPr>
        <w:t xml:space="preserve"> trebuie să devină mai puternice. În prezent, niciunul dintre ora</w:t>
      </w:r>
      <w:r w:rsidR="00F5330C" w:rsidRPr="00A05080">
        <w:rPr>
          <w:lang w:val="fr-FR"/>
        </w:rPr>
        <w:t>ș</w:t>
      </w:r>
      <w:r w:rsidRPr="00A05080">
        <w:rPr>
          <w:lang w:val="fr-FR"/>
        </w:rPr>
        <w:t>ele secundare ale României nu se află printre cele mai mari 100 de economii din UE, evolu</w:t>
      </w:r>
      <w:r w:rsidR="00EA47DA" w:rsidRPr="00A05080">
        <w:rPr>
          <w:lang w:val="fr-FR"/>
        </w:rPr>
        <w:t>ț</w:t>
      </w:r>
      <w:r w:rsidRPr="00A05080">
        <w:rPr>
          <w:lang w:val="fr-FR"/>
        </w:rPr>
        <w:t>ia acestora fiind semnificativ inferioară celei înregistrate de ora</w:t>
      </w:r>
      <w:r w:rsidR="00F5330C" w:rsidRPr="00A05080">
        <w:rPr>
          <w:lang w:val="fr-FR"/>
        </w:rPr>
        <w:t>ș</w:t>
      </w:r>
      <w:r w:rsidRPr="00A05080">
        <w:rPr>
          <w:lang w:val="fr-FR"/>
        </w:rPr>
        <w:t>ele secundare din Europa de Vest. Ora</w:t>
      </w:r>
      <w:r w:rsidR="00F5330C" w:rsidRPr="00A05080">
        <w:rPr>
          <w:lang w:val="fr-FR"/>
        </w:rPr>
        <w:t>ș</w:t>
      </w:r>
      <w:r w:rsidRPr="00A05080">
        <w:rPr>
          <w:lang w:val="fr-FR"/>
        </w:rPr>
        <w:t>ele secundare s-au înscris pe o traiectorie de cre</w:t>
      </w:r>
      <w:r w:rsidR="00F5330C" w:rsidRPr="00A05080">
        <w:rPr>
          <w:lang w:val="fr-FR"/>
        </w:rPr>
        <w:t>ș</w:t>
      </w:r>
      <w:r w:rsidRPr="00A05080">
        <w:rPr>
          <w:lang w:val="fr-FR"/>
        </w:rPr>
        <w:t>tere accelerată cu un anumit decalaj temporal. În esen</w:t>
      </w:r>
      <w:r w:rsidR="00EA47DA" w:rsidRPr="00A05080">
        <w:rPr>
          <w:lang w:val="fr-FR"/>
        </w:rPr>
        <w:t>ț</w:t>
      </w:r>
      <w:r w:rsidRPr="00A05080">
        <w:rPr>
          <w:lang w:val="fr-FR"/>
        </w:rPr>
        <w:t>ă, până când Bucure</w:t>
      </w:r>
      <w:r w:rsidR="00F5330C" w:rsidRPr="00A05080">
        <w:rPr>
          <w:lang w:val="fr-FR"/>
        </w:rPr>
        <w:t>ș</w:t>
      </w:r>
      <w:r w:rsidRPr="00A05080">
        <w:rPr>
          <w:lang w:val="fr-FR"/>
        </w:rPr>
        <w:t>tiul, ca ora</w:t>
      </w:r>
      <w:r w:rsidR="00F5330C" w:rsidRPr="00A05080">
        <w:rPr>
          <w:lang w:val="fr-FR"/>
        </w:rPr>
        <w:t>ș</w:t>
      </w:r>
      <w:r w:rsidRPr="00A05080">
        <w:rPr>
          <w:lang w:val="fr-FR"/>
        </w:rPr>
        <w:t xml:space="preserve"> primar, nu a atins un anumit nivel de maturitate economică, celelalte ora</w:t>
      </w:r>
      <w:r w:rsidR="00F5330C" w:rsidRPr="00A05080">
        <w:rPr>
          <w:lang w:val="fr-FR"/>
        </w:rPr>
        <w:t>ș</w:t>
      </w:r>
      <w:r w:rsidRPr="00A05080">
        <w:rPr>
          <w:lang w:val="fr-FR"/>
        </w:rPr>
        <w:t>e din România nu au reu</w:t>
      </w:r>
      <w:r w:rsidR="00F5330C" w:rsidRPr="00A05080">
        <w:rPr>
          <w:lang w:val="fr-FR"/>
        </w:rPr>
        <w:t>ș</w:t>
      </w:r>
      <w:r w:rsidR="003E0A6C" w:rsidRPr="00A05080">
        <w:rPr>
          <w:lang w:val="fr-FR"/>
        </w:rPr>
        <w:t>i</w:t>
      </w:r>
      <w:r w:rsidRPr="00A05080">
        <w:rPr>
          <w:lang w:val="fr-FR"/>
        </w:rPr>
        <w:t>t să crească la fel de rapid. Doar în ultimii ani au reu</w:t>
      </w:r>
      <w:r w:rsidR="00F5330C" w:rsidRPr="00A05080">
        <w:rPr>
          <w:lang w:val="fr-FR"/>
        </w:rPr>
        <w:t>ș</w:t>
      </w:r>
      <w:r w:rsidR="003E0A6C" w:rsidRPr="00A05080">
        <w:rPr>
          <w:lang w:val="fr-FR"/>
        </w:rPr>
        <w:t>i</w:t>
      </w:r>
      <w:r w:rsidRPr="00A05080">
        <w:rPr>
          <w:lang w:val="fr-FR"/>
        </w:rPr>
        <w:t>t ora</w:t>
      </w:r>
      <w:r w:rsidR="00F5330C" w:rsidRPr="00A05080">
        <w:rPr>
          <w:lang w:val="fr-FR"/>
        </w:rPr>
        <w:t>ș</w:t>
      </w:r>
      <w:r w:rsidRPr="00A05080">
        <w:rPr>
          <w:lang w:val="fr-FR"/>
        </w:rPr>
        <w:t>ele secundare din România să atingă rate de cre</w:t>
      </w:r>
      <w:r w:rsidR="00F5330C" w:rsidRPr="00A05080">
        <w:rPr>
          <w:lang w:val="fr-FR"/>
        </w:rPr>
        <w:t>ș</w:t>
      </w:r>
      <w:r w:rsidRPr="00A05080">
        <w:rPr>
          <w:lang w:val="fr-FR"/>
        </w:rPr>
        <w:t>tere economică mai mari decât cea a Bucure</w:t>
      </w:r>
      <w:r w:rsidR="00F5330C" w:rsidRPr="00A05080">
        <w:rPr>
          <w:lang w:val="fr-FR"/>
        </w:rPr>
        <w:t>ș</w:t>
      </w:r>
      <w:r w:rsidRPr="00A05080">
        <w:rPr>
          <w:lang w:val="fr-FR"/>
        </w:rPr>
        <w:t xml:space="preserve">tiului, aflându-se pe cale să ajungă din urmă capitala. </w:t>
      </w:r>
    </w:p>
    <w:p w14:paraId="1AC7BA15" w14:textId="6F8B67F7" w:rsidR="00B629D3" w:rsidRPr="00A05080" w:rsidRDefault="00B629D3" w:rsidP="009F498E">
      <w:pPr>
        <w:pStyle w:val="Frspaiere"/>
        <w:ind w:firstLine="0"/>
        <w:rPr>
          <w:lang w:val="fr-FR"/>
        </w:rPr>
      </w:pPr>
      <w:r w:rsidRPr="00A05080">
        <w:rPr>
          <w:lang w:val="fr-FR"/>
        </w:rPr>
        <w:t>De</w:t>
      </w:r>
      <w:r w:rsidR="00F5330C" w:rsidRPr="00A05080">
        <w:rPr>
          <w:lang w:val="fr-FR"/>
        </w:rPr>
        <w:t>ș</w:t>
      </w:r>
      <w:r w:rsidR="003E0A6C" w:rsidRPr="00A05080">
        <w:rPr>
          <w:lang w:val="fr-FR"/>
        </w:rPr>
        <w:t>i</w:t>
      </w:r>
      <w:r w:rsidRPr="00A05080">
        <w:rPr>
          <w:lang w:val="fr-FR"/>
        </w:rPr>
        <w:t xml:space="preserve"> Bucure</w:t>
      </w:r>
      <w:r w:rsidR="00F5330C" w:rsidRPr="00A05080">
        <w:rPr>
          <w:lang w:val="fr-FR"/>
        </w:rPr>
        <w:t>ș</w:t>
      </w:r>
      <w:r w:rsidRPr="00A05080">
        <w:rPr>
          <w:lang w:val="fr-FR"/>
        </w:rPr>
        <w:t>tiul a depă</w:t>
      </w:r>
      <w:r w:rsidR="00F5330C" w:rsidRPr="00A05080">
        <w:rPr>
          <w:lang w:val="fr-FR"/>
        </w:rPr>
        <w:t>ș</w:t>
      </w:r>
      <w:r w:rsidR="003E0A6C" w:rsidRPr="00A05080">
        <w:rPr>
          <w:lang w:val="fr-FR"/>
        </w:rPr>
        <w:t>i</w:t>
      </w:r>
      <w:r w:rsidRPr="00A05080">
        <w:rPr>
          <w:lang w:val="fr-FR"/>
        </w:rPr>
        <w:t>t ora</w:t>
      </w:r>
      <w:r w:rsidR="00F5330C" w:rsidRPr="00A05080">
        <w:rPr>
          <w:lang w:val="fr-FR"/>
        </w:rPr>
        <w:t>ș</w:t>
      </w:r>
      <w:r w:rsidRPr="00A05080">
        <w:rPr>
          <w:lang w:val="fr-FR"/>
        </w:rPr>
        <w:t>ele secundare în primii ani de tranzi</w:t>
      </w:r>
      <w:r w:rsidR="00EA47DA" w:rsidRPr="00A05080">
        <w:rPr>
          <w:lang w:val="fr-FR"/>
        </w:rPr>
        <w:t>ț</w:t>
      </w:r>
      <w:r w:rsidRPr="00A05080">
        <w:rPr>
          <w:lang w:val="fr-FR"/>
        </w:rPr>
        <w:t>ie, majoritatea ora</w:t>
      </w:r>
      <w:r w:rsidR="00F5330C" w:rsidRPr="00A05080">
        <w:rPr>
          <w:lang w:val="fr-FR"/>
        </w:rPr>
        <w:t>ș</w:t>
      </w:r>
      <w:r w:rsidRPr="00A05080">
        <w:rPr>
          <w:lang w:val="fr-FR"/>
        </w:rPr>
        <w:t>elor secundare ale României au consemnat performan</w:t>
      </w:r>
      <w:r w:rsidR="00EA47DA" w:rsidRPr="00A05080">
        <w:rPr>
          <w:lang w:val="fr-FR"/>
        </w:rPr>
        <w:t>ț</w:t>
      </w:r>
      <w:r w:rsidRPr="00A05080">
        <w:rPr>
          <w:lang w:val="fr-FR"/>
        </w:rPr>
        <w:t>e mai bune decât a Bucure</w:t>
      </w:r>
      <w:r w:rsidR="00F5330C" w:rsidRPr="00A05080">
        <w:rPr>
          <w:lang w:val="fr-FR"/>
        </w:rPr>
        <w:t>ș</w:t>
      </w:r>
      <w:r w:rsidRPr="00A05080">
        <w:rPr>
          <w:lang w:val="fr-FR"/>
        </w:rPr>
        <w:t>tiului în ultimii ani. În perioada 2011-2015, majoritatea re</w:t>
      </w:r>
      <w:r w:rsidR="00F5330C" w:rsidRPr="00A05080">
        <w:rPr>
          <w:lang w:val="fr-FR"/>
        </w:rPr>
        <w:t>ș</w:t>
      </w:r>
      <w:r w:rsidRPr="00A05080">
        <w:rPr>
          <w:lang w:val="fr-FR"/>
        </w:rPr>
        <w:t>edin</w:t>
      </w:r>
      <w:r w:rsidR="00EA47DA" w:rsidRPr="00A05080">
        <w:rPr>
          <w:lang w:val="fr-FR"/>
        </w:rPr>
        <w:t>ț</w:t>
      </w:r>
      <w:r w:rsidRPr="00A05080">
        <w:rPr>
          <w:lang w:val="fr-FR"/>
        </w:rPr>
        <w:t>elor de jude</w:t>
      </w:r>
      <w:r w:rsidR="00EA47DA" w:rsidRPr="00A05080">
        <w:rPr>
          <w:lang w:val="fr-FR"/>
        </w:rPr>
        <w:t>ț</w:t>
      </w:r>
      <w:r w:rsidRPr="00A05080">
        <w:rPr>
          <w:lang w:val="fr-FR"/>
        </w:rPr>
        <w:t xml:space="preserve"> din România au reu</w:t>
      </w:r>
      <w:r w:rsidR="00F5330C" w:rsidRPr="00A05080">
        <w:rPr>
          <w:lang w:val="fr-FR"/>
        </w:rPr>
        <w:t>ș</w:t>
      </w:r>
      <w:r w:rsidR="003E0A6C" w:rsidRPr="00A05080">
        <w:rPr>
          <w:lang w:val="fr-FR"/>
        </w:rPr>
        <w:t>i</w:t>
      </w:r>
      <w:r w:rsidRPr="00A05080">
        <w:rPr>
          <w:lang w:val="fr-FR"/>
        </w:rPr>
        <w:t>t să depă</w:t>
      </w:r>
      <w:r w:rsidR="00F5330C" w:rsidRPr="00A05080">
        <w:rPr>
          <w:lang w:val="fr-FR"/>
        </w:rPr>
        <w:t>ș</w:t>
      </w:r>
      <w:r w:rsidRPr="00A05080">
        <w:rPr>
          <w:lang w:val="fr-FR"/>
        </w:rPr>
        <w:t>ească Bucure</w:t>
      </w:r>
      <w:r w:rsidR="00F5330C" w:rsidRPr="00A05080">
        <w:rPr>
          <w:lang w:val="fr-FR"/>
        </w:rPr>
        <w:t>ș</w:t>
      </w:r>
      <w:r w:rsidRPr="00A05080">
        <w:rPr>
          <w:lang w:val="fr-FR"/>
        </w:rPr>
        <w:t>tiul în termeni de cre</w:t>
      </w:r>
      <w:r w:rsidR="00F5330C" w:rsidRPr="00A05080">
        <w:rPr>
          <w:lang w:val="fr-FR"/>
        </w:rPr>
        <w:t>ș</w:t>
      </w:r>
      <w:r w:rsidRPr="00A05080">
        <w:rPr>
          <w:lang w:val="fr-FR"/>
        </w:rPr>
        <w:t>tere a veniturilor firmelor. Ponderea veniturilor firmelor este dispropor</w:t>
      </w:r>
      <w:r w:rsidR="00EA47DA" w:rsidRPr="00A05080">
        <w:rPr>
          <w:lang w:val="fr-FR"/>
        </w:rPr>
        <w:t>ț</w:t>
      </w:r>
      <w:r w:rsidRPr="00A05080">
        <w:rPr>
          <w:lang w:val="fr-FR"/>
        </w:rPr>
        <w:t>ională în Bucure</w:t>
      </w:r>
      <w:r w:rsidR="00F5330C" w:rsidRPr="00A05080">
        <w:rPr>
          <w:lang w:val="fr-FR"/>
        </w:rPr>
        <w:t>ș</w:t>
      </w:r>
      <w:r w:rsidRPr="00A05080">
        <w:rPr>
          <w:lang w:val="fr-FR"/>
        </w:rPr>
        <w:t>ti (în special din cauza faptului că majoritatea multina</w:t>
      </w:r>
      <w:r w:rsidR="00EA47DA" w:rsidRPr="00A05080">
        <w:rPr>
          <w:lang w:val="fr-FR"/>
        </w:rPr>
        <w:t>ț</w:t>
      </w:r>
      <w:r w:rsidRPr="00A05080">
        <w:rPr>
          <w:lang w:val="fr-FR"/>
        </w:rPr>
        <w:t xml:space="preserve">ionalelor din </w:t>
      </w:r>
      <w:r w:rsidR="00EA47DA" w:rsidRPr="00A05080">
        <w:rPr>
          <w:lang w:val="fr-FR"/>
        </w:rPr>
        <w:t>ț</w:t>
      </w:r>
      <w:r w:rsidRPr="00A05080">
        <w:rPr>
          <w:lang w:val="fr-FR"/>
        </w:rPr>
        <w:t>ară au sediul în capitală), dar produc</w:t>
      </w:r>
      <w:r w:rsidR="00EA47DA" w:rsidRPr="00A05080">
        <w:rPr>
          <w:lang w:val="fr-FR"/>
        </w:rPr>
        <w:t>ț</w:t>
      </w:r>
      <w:r w:rsidRPr="00A05080">
        <w:rPr>
          <w:lang w:val="fr-FR"/>
        </w:rPr>
        <w:t>ia companiilor înregistrate în Bucure</w:t>
      </w:r>
      <w:r w:rsidR="00F5330C" w:rsidRPr="00A05080">
        <w:rPr>
          <w:lang w:val="fr-FR"/>
        </w:rPr>
        <w:t>ș</w:t>
      </w:r>
      <w:r w:rsidRPr="00A05080">
        <w:rPr>
          <w:lang w:val="fr-FR"/>
        </w:rPr>
        <w:t>ti a crescut într-un ritm mai lent decât cea a companiilor înregistrate în majoritatea re</w:t>
      </w:r>
      <w:r w:rsidR="00F5330C" w:rsidRPr="00A05080">
        <w:rPr>
          <w:lang w:val="fr-FR"/>
        </w:rPr>
        <w:t>ș</w:t>
      </w:r>
      <w:r w:rsidRPr="00A05080">
        <w:rPr>
          <w:lang w:val="fr-FR"/>
        </w:rPr>
        <w:t>edin</w:t>
      </w:r>
      <w:r w:rsidR="00EA47DA" w:rsidRPr="00A05080">
        <w:rPr>
          <w:lang w:val="fr-FR"/>
        </w:rPr>
        <w:t>ț</w:t>
      </w:r>
      <w:r w:rsidRPr="00A05080">
        <w:rPr>
          <w:lang w:val="fr-FR"/>
        </w:rPr>
        <w:t>elor de jude</w:t>
      </w:r>
      <w:r w:rsidR="00EA47DA" w:rsidRPr="00A05080">
        <w:rPr>
          <w:lang w:val="fr-FR"/>
        </w:rPr>
        <w:t>ț</w:t>
      </w:r>
      <w:r w:rsidRPr="00A05080">
        <w:rPr>
          <w:lang w:val="fr-FR"/>
        </w:rPr>
        <w:t>. Acest aspect indică faptul că Bucure</w:t>
      </w:r>
      <w:r w:rsidR="00F5330C" w:rsidRPr="00A05080">
        <w:rPr>
          <w:lang w:val="fr-FR"/>
        </w:rPr>
        <w:t>ș</w:t>
      </w:r>
      <w:r w:rsidRPr="00A05080">
        <w:rPr>
          <w:lang w:val="fr-FR"/>
        </w:rPr>
        <w:t>tiul a atins un anumit nivel de maturitate economică, iar celelalte ora</w:t>
      </w:r>
      <w:r w:rsidR="00F5330C" w:rsidRPr="00A05080">
        <w:rPr>
          <w:lang w:val="fr-FR"/>
        </w:rPr>
        <w:t>ș</w:t>
      </w:r>
      <w:r w:rsidRPr="00A05080">
        <w:rPr>
          <w:lang w:val="fr-FR"/>
        </w:rPr>
        <w:t xml:space="preserve">e încep să recupereze decalajul. </w:t>
      </w:r>
    </w:p>
    <w:p w14:paraId="7B3A7764" w14:textId="0D30BEB9" w:rsidR="00B629D3" w:rsidRPr="00A05080" w:rsidRDefault="00B629D3" w:rsidP="009F498E">
      <w:pPr>
        <w:pStyle w:val="Frspaiere"/>
        <w:ind w:firstLine="0"/>
        <w:rPr>
          <w:lang w:val="fr-FR"/>
        </w:rPr>
      </w:pPr>
      <w:r w:rsidRPr="00A05080">
        <w:rPr>
          <w:lang w:val="fr-FR"/>
        </w:rPr>
        <w:t>În acest sens, ipotezele de calcul folosite în proiectarea popula</w:t>
      </w:r>
      <w:r w:rsidR="00EA47DA" w:rsidRPr="00A05080">
        <w:rPr>
          <w:lang w:val="fr-FR"/>
        </w:rPr>
        <w:t>ț</w:t>
      </w:r>
      <w:r w:rsidRPr="00A05080">
        <w:rPr>
          <w:lang w:val="fr-FR"/>
        </w:rPr>
        <w:t>iei rezidente din jude</w:t>
      </w:r>
      <w:r w:rsidR="00EA47DA" w:rsidRPr="00A05080">
        <w:rPr>
          <w:lang w:val="fr-FR"/>
        </w:rPr>
        <w:t>ț</w:t>
      </w:r>
      <w:r w:rsidRPr="00A05080">
        <w:rPr>
          <w:lang w:val="fr-FR"/>
        </w:rPr>
        <w:t xml:space="preserve">ul </w:t>
      </w:r>
      <w:r w:rsidR="009C1A19" w:rsidRPr="00A05080">
        <w:rPr>
          <w:lang w:val="fr-FR"/>
        </w:rPr>
        <w:t>Neam</w:t>
      </w:r>
      <w:r w:rsidR="00EA47DA" w:rsidRPr="00A05080">
        <w:rPr>
          <w:lang w:val="fr-FR"/>
        </w:rPr>
        <w:t>ț</w:t>
      </w:r>
      <w:r w:rsidRPr="00A05080">
        <w:rPr>
          <w:lang w:val="fr-FR"/>
        </w:rPr>
        <w:t xml:space="preserve">, pentru perioada 2019 – 2040, sunt următoarele: </w:t>
      </w:r>
    </w:p>
    <w:p w14:paraId="0D032746" w14:textId="7184C660" w:rsidR="00B629D3" w:rsidRPr="009F498E"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F498E">
        <w:rPr>
          <w:rFonts w:asciiTheme="majorHAnsi" w:hAnsiTheme="majorHAnsi" w:cs="Calibri"/>
          <w:sz w:val="22"/>
          <w:lang w:val="fr-FR"/>
        </w:rPr>
        <w:t>pentru perioada 2019 – 2025 se vor folosi datele privind proiectarea popula</w:t>
      </w:r>
      <w:r w:rsidR="00EA47DA" w:rsidRPr="009F498E">
        <w:rPr>
          <w:rFonts w:asciiTheme="majorHAnsi" w:hAnsiTheme="majorHAnsi" w:cs="Calibri"/>
          <w:sz w:val="22"/>
          <w:lang w:val="fr-FR"/>
        </w:rPr>
        <w:t>ț</w:t>
      </w:r>
      <w:r w:rsidRPr="009F498E">
        <w:rPr>
          <w:rFonts w:asciiTheme="majorHAnsi" w:hAnsiTheme="majorHAnsi" w:cs="Calibri"/>
          <w:sz w:val="22"/>
          <w:lang w:val="fr-FR"/>
        </w:rPr>
        <w:t xml:space="preserve">iei rezidente a </w:t>
      </w:r>
      <w:r w:rsidR="008B34AF" w:rsidRPr="009F498E">
        <w:rPr>
          <w:rFonts w:asciiTheme="majorHAnsi" w:hAnsiTheme="majorHAnsi" w:cs="Calibri"/>
          <w:sz w:val="22"/>
          <w:lang w:val="fr-FR"/>
        </w:rPr>
        <w:t>județul</w:t>
      </w:r>
      <w:r w:rsidRPr="009F498E">
        <w:rPr>
          <w:rFonts w:asciiTheme="majorHAnsi" w:hAnsiTheme="majorHAnsi" w:cs="Calibri"/>
          <w:sz w:val="22"/>
          <w:lang w:val="fr-FR"/>
        </w:rPr>
        <w:t xml:space="preserve">ui </w:t>
      </w:r>
      <w:r w:rsidR="009C1A19" w:rsidRPr="009F498E">
        <w:rPr>
          <w:rFonts w:asciiTheme="majorHAnsi" w:hAnsiTheme="majorHAnsi" w:cs="Calibri"/>
          <w:sz w:val="22"/>
          <w:lang w:val="fr-FR"/>
        </w:rPr>
        <w:t>Neam</w:t>
      </w:r>
      <w:r w:rsidR="00EA47DA" w:rsidRPr="009F498E">
        <w:rPr>
          <w:rFonts w:asciiTheme="majorHAnsi" w:hAnsiTheme="majorHAnsi" w:cs="Calibri"/>
          <w:sz w:val="22"/>
          <w:lang w:val="fr-FR"/>
        </w:rPr>
        <w:t>ț</w:t>
      </w:r>
      <w:r w:rsidRPr="009F498E">
        <w:rPr>
          <w:rFonts w:asciiTheme="majorHAnsi" w:hAnsiTheme="majorHAnsi" w:cs="Calibri"/>
          <w:sz w:val="22"/>
          <w:lang w:val="fr-FR"/>
        </w:rPr>
        <w:t>, la orizontul anului 2025, transmise de către Direc</w:t>
      </w:r>
      <w:r w:rsidR="00EA47DA" w:rsidRPr="009F498E">
        <w:rPr>
          <w:rFonts w:asciiTheme="majorHAnsi" w:hAnsiTheme="majorHAnsi" w:cs="Calibri"/>
          <w:sz w:val="22"/>
          <w:lang w:val="fr-FR"/>
        </w:rPr>
        <w:t>ț</w:t>
      </w:r>
      <w:r w:rsidRPr="009F498E">
        <w:rPr>
          <w:rFonts w:asciiTheme="majorHAnsi" w:hAnsiTheme="majorHAnsi" w:cs="Calibri"/>
          <w:sz w:val="22"/>
          <w:lang w:val="fr-FR"/>
        </w:rPr>
        <w:t xml:space="preserve">ia </w:t>
      </w:r>
      <w:r w:rsidR="008B34AF" w:rsidRPr="009F498E">
        <w:rPr>
          <w:rFonts w:asciiTheme="majorHAnsi" w:hAnsiTheme="majorHAnsi" w:cs="Calibri"/>
          <w:sz w:val="22"/>
          <w:lang w:val="fr-FR"/>
        </w:rPr>
        <w:t>Județean</w:t>
      </w:r>
      <w:r w:rsidRPr="009F498E">
        <w:rPr>
          <w:rFonts w:asciiTheme="majorHAnsi" w:hAnsiTheme="majorHAnsi" w:cs="Calibri"/>
          <w:sz w:val="22"/>
          <w:lang w:val="fr-FR"/>
        </w:rPr>
        <w:t xml:space="preserve">ă de Statistică </w:t>
      </w:r>
      <w:r w:rsidR="009C1A19" w:rsidRPr="009F498E">
        <w:rPr>
          <w:rFonts w:asciiTheme="majorHAnsi" w:hAnsiTheme="majorHAnsi" w:cs="Calibri"/>
          <w:sz w:val="22"/>
          <w:lang w:val="fr-FR"/>
        </w:rPr>
        <w:t>Neam</w:t>
      </w:r>
      <w:r w:rsidR="00EA47DA" w:rsidRPr="009F498E">
        <w:rPr>
          <w:rFonts w:asciiTheme="majorHAnsi" w:hAnsiTheme="majorHAnsi" w:cs="Calibri"/>
          <w:sz w:val="22"/>
          <w:lang w:val="fr-FR"/>
        </w:rPr>
        <w:t>ț</w:t>
      </w:r>
      <w:r w:rsidRPr="009F498E">
        <w:rPr>
          <w:rFonts w:asciiTheme="majorHAnsi" w:hAnsiTheme="majorHAnsi" w:cs="Calibri"/>
          <w:sz w:val="22"/>
          <w:lang w:val="fr-FR"/>
        </w:rPr>
        <w:t xml:space="preserve">; </w:t>
      </w:r>
    </w:p>
    <w:p w14:paraId="4D066A4B" w14:textId="3E2D7C86" w:rsidR="00B629D3" w:rsidRPr="009F498E"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F498E">
        <w:rPr>
          <w:rFonts w:asciiTheme="majorHAnsi" w:hAnsiTheme="majorHAnsi" w:cs="Calibri"/>
          <w:sz w:val="22"/>
          <w:lang w:val="fr-FR"/>
        </w:rPr>
        <w:t xml:space="preserve">pentru anii 2030 </w:t>
      </w:r>
      <w:r w:rsidR="00F5330C" w:rsidRPr="009F498E">
        <w:rPr>
          <w:rFonts w:asciiTheme="majorHAnsi" w:hAnsiTheme="majorHAnsi" w:cs="Calibri"/>
          <w:sz w:val="22"/>
          <w:lang w:val="fr-FR"/>
        </w:rPr>
        <w:t>ș</w:t>
      </w:r>
      <w:r w:rsidR="003E0A6C" w:rsidRPr="009F498E">
        <w:rPr>
          <w:rFonts w:asciiTheme="majorHAnsi" w:hAnsiTheme="majorHAnsi" w:cs="Calibri"/>
          <w:sz w:val="22"/>
          <w:lang w:val="fr-FR"/>
        </w:rPr>
        <w:t>i</w:t>
      </w:r>
      <w:r w:rsidRPr="009F498E">
        <w:rPr>
          <w:rFonts w:asciiTheme="majorHAnsi" w:hAnsiTheme="majorHAnsi" w:cs="Calibri"/>
          <w:sz w:val="22"/>
          <w:lang w:val="fr-FR"/>
        </w:rPr>
        <w:t xml:space="preserve"> 2040 au fost folosite datele publicate de Institutul Na</w:t>
      </w:r>
      <w:r w:rsidR="00EA47DA" w:rsidRPr="009F498E">
        <w:rPr>
          <w:rFonts w:asciiTheme="majorHAnsi" w:hAnsiTheme="majorHAnsi" w:cs="Calibri"/>
          <w:sz w:val="22"/>
          <w:lang w:val="fr-FR"/>
        </w:rPr>
        <w:t>ț</w:t>
      </w:r>
      <w:r w:rsidRPr="009F498E">
        <w:rPr>
          <w:rFonts w:asciiTheme="majorHAnsi" w:hAnsiTheme="majorHAnsi" w:cs="Calibri"/>
          <w:sz w:val="22"/>
          <w:lang w:val="fr-FR"/>
        </w:rPr>
        <w:t>ional de Statistică în anul 2017, în publica</w:t>
      </w:r>
      <w:r w:rsidR="00EA47DA" w:rsidRPr="009F498E">
        <w:rPr>
          <w:rFonts w:asciiTheme="majorHAnsi" w:hAnsiTheme="majorHAnsi" w:cs="Calibri"/>
          <w:sz w:val="22"/>
          <w:lang w:val="fr-FR"/>
        </w:rPr>
        <w:t>ț</w:t>
      </w:r>
      <w:r w:rsidRPr="009F498E">
        <w:rPr>
          <w:rFonts w:asciiTheme="majorHAnsi" w:hAnsiTheme="majorHAnsi" w:cs="Calibri"/>
          <w:sz w:val="22"/>
          <w:lang w:val="fr-FR"/>
        </w:rPr>
        <w:t>ia statistică ”Proiectarea popula</w:t>
      </w:r>
      <w:r w:rsidR="00EA47DA" w:rsidRPr="009F498E">
        <w:rPr>
          <w:rFonts w:asciiTheme="majorHAnsi" w:hAnsiTheme="majorHAnsi" w:cs="Calibri"/>
          <w:sz w:val="22"/>
          <w:lang w:val="fr-FR"/>
        </w:rPr>
        <w:t>ț</w:t>
      </w:r>
      <w:r w:rsidRPr="009F498E">
        <w:rPr>
          <w:rFonts w:asciiTheme="majorHAnsi" w:hAnsiTheme="majorHAnsi" w:cs="Calibri"/>
          <w:sz w:val="22"/>
          <w:lang w:val="fr-FR"/>
        </w:rPr>
        <w:t xml:space="preserve">iei României în profil teritorial, la orizontul anului 2060”; </w:t>
      </w:r>
    </w:p>
    <w:p w14:paraId="0A288C20" w14:textId="52B04FBF" w:rsidR="00B629D3" w:rsidRPr="009F498E" w:rsidRDefault="00B629D3" w:rsidP="00697F9B">
      <w:pPr>
        <w:numPr>
          <w:ilvl w:val="0"/>
          <w:numId w:val="13"/>
        </w:numPr>
        <w:autoSpaceDE w:val="0"/>
        <w:autoSpaceDN w:val="0"/>
        <w:adjustRightInd w:val="0"/>
        <w:spacing w:after="0" w:line="254" w:lineRule="auto"/>
        <w:jc w:val="both"/>
        <w:rPr>
          <w:rFonts w:asciiTheme="majorHAnsi" w:hAnsiTheme="majorHAnsi" w:cs="Calibri"/>
          <w:sz w:val="22"/>
        </w:rPr>
      </w:pPr>
      <w:r w:rsidRPr="009F498E">
        <w:rPr>
          <w:rFonts w:asciiTheme="majorHAnsi" w:hAnsiTheme="majorHAnsi" w:cs="Calibri"/>
          <w:sz w:val="22"/>
        </w:rPr>
        <w:t>pentru anii cuprin</w:t>
      </w:r>
      <w:r w:rsidR="00F5330C" w:rsidRPr="009F498E">
        <w:rPr>
          <w:rFonts w:asciiTheme="majorHAnsi" w:hAnsiTheme="majorHAnsi" w:cs="Calibri"/>
          <w:sz w:val="22"/>
        </w:rPr>
        <w:t>ș</w:t>
      </w:r>
      <w:r w:rsidR="003E0A6C" w:rsidRPr="009F498E">
        <w:rPr>
          <w:rFonts w:asciiTheme="majorHAnsi" w:hAnsiTheme="majorHAnsi" w:cs="Calibri"/>
          <w:sz w:val="22"/>
        </w:rPr>
        <w:t>i</w:t>
      </w:r>
      <w:r w:rsidRPr="009F498E">
        <w:rPr>
          <w:rFonts w:asciiTheme="majorHAnsi" w:hAnsiTheme="majorHAnsi" w:cs="Calibri"/>
          <w:sz w:val="22"/>
        </w:rPr>
        <w:t xml:space="preserve"> în intervalele 2025 – 2030 </w:t>
      </w:r>
      <w:r w:rsidR="00F5330C" w:rsidRPr="009F498E">
        <w:rPr>
          <w:rFonts w:asciiTheme="majorHAnsi" w:hAnsiTheme="majorHAnsi" w:cs="Calibri"/>
          <w:sz w:val="22"/>
        </w:rPr>
        <w:t>ș</w:t>
      </w:r>
      <w:r w:rsidR="003E0A6C" w:rsidRPr="009F498E">
        <w:rPr>
          <w:rFonts w:asciiTheme="majorHAnsi" w:hAnsiTheme="majorHAnsi" w:cs="Calibri"/>
          <w:sz w:val="22"/>
        </w:rPr>
        <w:t>i</w:t>
      </w:r>
      <w:r w:rsidRPr="009F498E">
        <w:rPr>
          <w:rFonts w:asciiTheme="majorHAnsi" w:hAnsiTheme="majorHAnsi" w:cs="Calibri"/>
          <w:sz w:val="22"/>
        </w:rPr>
        <w:t xml:space="preserve"> 2030 – 2040 s-a prezumat o evolu</w:t>
      </w:r>
      <w:r w:rsidR="00EA47DA" w:rsidRPr="009F498E">
        <w:rPr>
          <w:rFonts w:asciiTheme="majorHAnsi" w:hAnsiTheme="majorHAnsi" w:cs="Calibri"/>
          <w:sz w:val="22"/>
        </w:rPr>
        <w:t>ț</w:t>
      </w:r>
      <w:r w:rsidRPr="009F498E">
        <w:rPr>
          <w:rFonts w:asciiTheme="majorHAnsi" w:hAnsiTheme="majorHAnsi" w:cs="Calibri"/>
          <w:sz w:val="22"/>
        </w:rPr>
        <w:t>ie constantă a ritmului de cre</w:t>
      </w:r>
      <w:r w:rsidR="00F5330C" w:rsidRPr="009F498E">
        <w:rPr>
          <w:rFonts w:asciiTheme="majorHAnsi" w:hAnsiTheme="majorHAnsi" w:cs="Calibri"/>
          <w:sz w:val="22"/>
        </w:rPr>
        <w:t>ș</w:t>
      </w:r>
      <w:r w:rsidRPr="009F498E">
        <w:rPr>
          <w:rFonts w:asciiTheme="majorHAnsi" w:hAnsiTheme="majorHAnsi" w:cs="Calibri"/>
          <w:sz w:val="22"/>
        </w:rPr>
        <w:t>tere a popula</w:t>
      </w:r>
      <w:r w:rsidR="00EA47DA" w:rsidRPr="009F498E">
        <w:rPr>
          <w:rFonts w:asciiTheme="majorHAnsi" w:hAnsiTheme="majorHAnsi" w:cs="Calibri"/>
          <w:sz w:val="22"/>
        </w:rPr>
        <w:t>ț</w:t>
      </w:r>
      <w:r w:rsidRPr="009F498E">
        <w:rPr>
          <w:rFonts w:asciiTheme="majorHAnsi" w:hAnsiTheme="majorHAnsi" w:cs="Calibri"/>
          <w:sz w:val="22"/>
        </w:rPr>
        <w:t xml:space="preserve">iei. </w:t>
      </w:r>
    </w:p>
    <w:p w14:paraId="5AD3DE58" w14:textId="3E04DEE1" w:rsidR="00DF0DAF" w:rsidRDefault="00DF0DAF">
      <w:pPr>
        <w:spacing w:after="0" w:line="240" w:lineRule="auto"/>
        <w:rPr>
          <w:rFonts w:asciiTheme="majorHAnsi" w:eastAsia="Times New Roman" w:hAnsiTheme="majorHAnsi"/>
          <w:sz w:val="22"/>
          <w:lang w:val="en-GB"/>
        </w:r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8"/>
        <w:gridCol w:w="629"/>
        <w:gridCol w:w="1794"/>
        <w:gridCol w:w="1794"/>
        <w:gridCol w:w="1794"/>
        <w:gridCol w:w="1796"/>
      </w:tblGrid>
      <w:tr w:rsidR="00B629D3" w:rsidRPr="00115C77" w14:paraId="0DEAAA84" w14:textId="77777777" w:rsidTr="00DF0DAF">
        <w:trPr>
          <w:trHeight w:val="397"/>
        </w:trPr>
        <w:tc>
          <w:tcPr>
            <w:tcW w:w="827" w:type="pct"/>
            <w:tcBorders>
              <w:top w:val="nil"/>
              <w:left w:val="nil"/>
            </w:tcBorders>
            <w:shd w:val="clear" w:color="auto" w:fill="auto"/>
            <w:vAlign w:val="center"/>
          </w:tcPr>
          <w:p w14:paraId="50946909" w14:textId="77777777" w:rsidR="00B629D3" w:rsidRPr="00115C77" w:rsidRDefault="00B629D3" w:rsidP="00DF0DAF">
            <w:pPr>
              <w:spacing w:after="0"/>
              <w:rPr>
                <w:lang w:val="ro-RO" w:eastAsia="ro-RO"/>
              </w:rPr>
            </w:pPr>
          </w:p>
        </w:tc>
        <w:tc>
          <w:tcPr>
            <w:tcW w:w="336" w:type="pct"/>
            <w:shd w:val="clear" w:color="auto" w:fill="00B0F0"/>
            <w:noWrap/>
            <w:vAlign w:val="center"/>
            <w:hideMark/>
          </w:tcPr>
          <w:p w14:paraId="688E6E0F" w14:textId="77777777" w:rsidR="00B629D3" w:rsidRPr="00DF0DAF" w:rsidRDefault="00B629D3" w:rsidP="00DF0DAF">
            <w:pPr>
              <w:spacing w:after="0"/>
              <w:jc w:val="center"/>
              <w:rPr>
                <w:b/>
                <w:lang w:val="ro-RO" w:eastAsia="ro-RO"/>
              </w:rPr>
            </w:pPr>
            <w:r w:rsidRPr="00DF0DAF">
              <w:rPr>
                <w:b/>
                <w:lang w:val="ro-RO" w:eastAsia="ro-RO"/>
              </w:rPr>
              <w:t>Anii</w:t>
            </w:r>
          </w:p>
        </w:tc>
        <w:tc>
          <w:tcPr>
            <w:tcW w:w="959" w:type="pct"/>
            <w:shd w:val="clear" w:color="auto" w:fill="00B0F0"/>
            <w:noWrap/>
            <w:vAlign w:val="center"/>
            <w:hideMark/>
          </w:tcPr>
          <w:p w14:paraId="3B2135F4" w14:textId="77777777" w:rsidR="00B629D3" w:rsidRPr="00DF0DAF" w:rsidRDefault="00B629D3" w:rsidP="00DF0DAF">
            <w:pPr>
              <w:spacing w:after="0"/>
              <w:jc w:val="center"/>
              <w:rPr>
                <w:b/>
                <w:lang w:val="ro-RO" w:eastAsia="ro-RO"/>
              </w:rPr>
            </w:pPr>
            <w:r w:rsidRPr="00DF0DAF">
              <w:rPr>
                <w:b/>
                <w:lang w:val="ro-RO" w:eastAsia="ro-RO"/>
              </w:rPr>
              <w:t>2025</w:t>
            </w:r>
          </w:p>
        </w:tc>
        <w:tc>
          <w:tcPr>
            <w:tcW w:w="959" w:type="pct"/>
            <w:shd w:val="clear" w:color="auto" w:fill="00B0F0"/>
            <w:noWrap/>
            <w:vAlign w:val="center"/>
            <w:hideMark/>
          </w:tcPr>
          <w:p w14:paraId="041F98D4" w14:textId="77777777" w:rsidR="00B629D3" w:rsidRPr="00DF0DAF" w:rsidRDefault="00B629D3" w:rsidP="00DF0DAF">
            <w:pPr>
              <w:spacing w:after="0"/>
              <w:jc w:val="center"/>
              <w:rPr>
                <w:b/>
                <w:lang w:val="ro-RO" w:eastAsia="ro-RO"/>
              </w:rPr>
            </w:pPr>
            <w:r w:rsidRPr="00DF0DAF">
              <w:rPr>
                <w:b/>
                <w:lang w:val="ro-RO" w:eastAsia="ro-RO"/>
              </w:rPr>
              <w:t>2030</w:t>
            </w:r>
          </w:p>
        </w:tc>
        <w:tc>
          <w:tcPr>
            <w:tcW w:w="959" w:type="pct"/>
            <w:shd w:val="clear" w:color="auto" w:fill="00B0F0"/>
            <w:noWrap/>
            <w:vAlign w:val="center"/>
            <w:hideMark/>
          </w:tcPr>
          <w:p w14:paraId="4B369F8F" w14:textId="77777777" w:rsidR="00B629D3" w:rsidRPr="00DF0DAF" w:rsidRDefault="00B629D3" w:rsidP="00DF0DAF">
            <w:pPr>
              <w:spacing w:after="0"/>
              <w:jc w:val="center"/>
              <w:rPr>
                <w:b/>
                <w:lang w:val="ro-RO" w:eastAsia="ro-RO"/>
              </w:rPr>
            </w:pPr>
            <w:r w:rsidRPr="00DF0DAF">
              <w:rPr>
                <w:b/>
                <w:lang w:val="ro-RO" w:eastAsia="ro-RO"/>
              </w:rPr>
              <w:t>2035</w:t>
            </w:r>
          </w:p>
        </w:tc>
        <w:tc>
          <w:tcPr>
            <w:tcW w:w="960" w:type="pct"/>
            <w:shd w:val="clear" w:color="auto" w:fill="00B0F0"/>
            <w:noWrap/>
            <w:vAlign w:val="center"/>
            <w:hideMark/>
          </w:tcPr>
          <w:p w14:paraId="099400AD" w14:textId="77777777" w:rsidR="00B629D3" w:rsidRPr="00DF0DAF" w:rsidRDefault="00B629D3" w:rsidP="00DF0DAF">
            <w:pPr>
              <w:spacing w:after="0"/>
              <w:jc w:val="center"/>
              <w:rPr>
                <w:b/>
                <w:lang w:val="ro-RO" w:eastAsia="ro-RO"/>
              </w:rPr>
            </w:pPr>
            <w:r w:rsidRPr="00DF0DAF">
              <w:rPr>
                <w:b/>
                <w:lang w:val="ro-RO" w:eastAsia="ro-RO"/>
              </w:rPr>
              <w:t>2040</w:t>
            </w:r>
          </w:p>
        </w:tc>
      </w:tr>
      <w:tr w:rsidR="00B629D3" w:rsidRPr="00115C77" w14:paraId="411DA647" w14:textId="77777777" w:rsidTr="00DF0DAF">
        <w:trPr>
          <w:trHeight w:val="340"/>
        </w:trPr>
        <w:tc>
          <w:tcPr>
            <w:tcW w:w="827" w:type="pct"/>
            <w:shd w:val="clear" w:color="auto" w:fill="00B0F0"/>
            <w:vAlign w:val="center"/>
            <w:hideMark/>
          </w:tcPr>
          <w:p w14:paraId="7E9C503B" w14:textId="64EB2B7A" w:rsidR="00B629D3" w:rsidRPr="00DF0DAF" w:rsidRDefault="00B629D3" w:rsidP="00DF0DAF">
            <w:pPr>
              <w:spacing w:after="0"/>
              <w:rPr>
                <w:b/>
                <w:lang w:val="ro-RO" w:eastAsia="ro-RO"/>
              </w:rPr>
            </w:pPr>
            <w:r w:rsidRPr="00DF0DAF">
              <w:rPr>
                <w:b/>
                <w:lang w:val="ro-RO" w:eastAsia="ro-RO"/>
              </w:rPr>
              <w:t>Total jude</w:t>
            </w:r>
            <w:r w:rsidR="00EA47DA" w:rsidRPr="00DF0DAF">
              <w:rPr>
                <w:b/>
                <w:lang w:val="ro-RO" w:eastAsia="ro-RO"/>
              </w:rPr>
              <w:t>ț</w:t>
            </w:r>
          </w:p>
        </w:tc>
        <w:tc>
          <w:tcPr>
            <w:tcW w:w="336" w:type="pct"/>
            <w:shd w:val="clear" w:color="auto" w:fill="00B0F0"/>
            <w:noWrap/>
            <w:vAlign w:val="center"/>
            <w:hideMark/>
          </w:tcPr>
          <w:p w14:paraId="4DBEF62C" w14:textId="77777777" w:rsidR="00B629D3" w:rsidRPr="00DF0DAF" w:rsidRDefault="00B629D3" w:rsidP="00DF0DAF">
            <w:pPr>
              <w:spacing w:after="0"/>
              <w:jc w:val="center"/>
              <w:rPr>
                <w:b/>
                <w:lang w:val="ro-RO" w:eastAsia="ro-RO"/>
              </w:rPr>
            </w:pPr>
            <w:r w:rsidRPr="00DF0DAF">
              <w:rPr>
                <w:b/>
                <w:lang w:val="ro-RO" w:eastAsia="ro-RO"/>
              </w:rPr>
              <w:t>Loc.</w:t>
            </w:r>
          </w:p>
        </w:tc>
        <w:tc>
          <w:tcPr>
            <w:tcW w:w="959" w:type="pct"/>
            <w:shd w:val="clear" w:color="auto" w:fill="auto"/>
            <w:noWrap/>
            <w:vAlign w:val="center"/>
            <w:hideMark/>
          </w:tcPr>
          <w:p w14:paraId="31F6D0E0" w14:textId="77777777" w:rsidR="00B629D3" w:rsidRPr="00DF0DAF" w:rsidRDefault="00B629D3" w:rsidP="00DF0DAF">
            <w:pPr>
              <w:spacing w:after="0"/>
              <w:jc w:val="center"/>
              <w:rPr>
                <w:b/>
                <w:lang w:val="ro-RO" w:eastAsia="ro-RO"/>
              </w:rPr>
            </w:pPr>
            <w:r w:rsidRPr="00DF0DAF">
              <w:rPr>
                <w:b/>
                <w:lang w:val="ro-RO" w:eastAsia="ro-RO"/>
              </w:rPr>
              <w:t>419.106</w:t>
            </w:r>
          </w:p>
        </w:tc>
        <w:tc>
          <w:tcPr>
            <w:tcW w:w="959" w:type="pct"/>
            <w:shd w:val="clear" w:color="auto" w:fill="auto"/>
            <w:noWrap/>
            <w:vAlign w:val="center"/>
            <w:hideMark/>
          </w:tcPr>
          <w:p w14:paraId="64B7E183" w14:textId="77777777" w:rsidR="00B629D3" w:rsidRPr="00DF0DAF" w:rsidRDefault="00B629D3" w:rsidP="00DF0DAF">
            <w:pPr>
              <w:spacing w:after="0"/>
              <w:jc w:val="center"/>
              <w:rPr>
                <w:b/>
                <w:lang w:val="ro-RO" w:eastAsia="ro-RO"/>
              </w:rPr>
            </w:pPr>
            <w:r w:rsidRPr="00DF0DAF">
              <w:rPr>
                <w:b/>
                <w:lang w:val="ro-RO" w:eastAsia="ro-RO"/>
              </w:rPr>
              <w:t>400.582</w:t>
            </w:r>
          </w:p>
        </w:tc>
        <w:tc>
          <w:tcPr>
            <w:tcW w:w="959" w:type="pct"/>
            <w:shd w:val="clear" w:color="auto" w:fill="auto"/>
            <w:noWrap/>
            <w:vAlign w:val="center"/>
            <w:hideMark/>
          </w:tcPr>
          <w:p w14:paraId="7D534B02" w14:textId="77777777" w:rsidR="00B629D3" w:rsidRPr="00DF0DAF" w:rsidRDefault="00B629D3" w:rsidP="00DF0DAF">
            <w:pPr>
              <w:spacing w:after="0"/>
              <w:jc w:val="center"/>
              <w:rPr>
                <w:b/>
                <w:lang w:val="ro-RO" w:eastAsia="ro-RO"/>
              </w:rPr>
            </w:pPr>
            <w:r w:rsidRPr="00DF0DAF">
              <w:rPr>
                <w:b/>
                <w:lang w:val="ro-RO" w:eastAsia="ro-RO"/>
              </w:rPr>
              <w:t>382.878</w:t>
            </w:r>
          </w:p>
        </w:tc>
        <w:tc>
          <w:tcPr>
            <w:tcW w:w="960" w:type="pct"/>
            <w:shd w:val="clear" w:color="auto" w:fill="auto"/>
            <w:noWrap/>
            <w:vAlign w:val="center"/>
            <w:hideMark/>
          </w:tcPr>
          <w:p w14:paraId="7F71858E" w14:textId="77777777" w:rsidR="00B629D3" w:rsidRPr="00DF0DAF" w:rsidRDefault="00B629D3" w:rsidP="00DF0DAF">
            <w:pPr>
              <w:spacing w:after="0"/>
              <w:jc w:val="center"/>
              <w:rPr>
                <w:b/>
                <w:lang w:val="ro-RO" w:eastAsia="ro-RO"/>
              </w:rPr>
            </w:pPr>
            <w:r w:rsidRPr="00DF0DAF">
              <w:rPr>
                <w:b/>
                <w:lang w:val="ro-RO" w:eastAsia="ro-RO"/>
              </w:rPr>
              <w:t>365.955</w:t>
            </w:r>
          </w:p>
        </w:tc>
      </w:tr>
      <w:tr w:rsidR="00B629D3" w:rsidRPr="00115C77" w14:paraId="549E6270" w14:textId="77777777" w:rsidTr="00DF0DAF">
        <w:trPr>
          <w:trHeight w:val="340"/>
        </w:trPr>
        <w:tc>
          <w:tcPr>
            <w:tcW w:w="827" w:type="pct"/>
            <w:shd w:val="clear" w:color="auto" w:fill="00B0F0"/>
            <w:vAlign w:val="center"/>
            <w:hideMark/>
          </w:tcPr>
          <w:p w14:paraId="2980B7DA" w14:textId="77777777" w:rsidR="00B629D3" w:rsidRPr="00DF0DAF" w:rsidRDefault="00B629D3" w:rsidP="00DF0DAF">
            <w:pPr>
              <w:spacing w:after="0"/>
              <w:rPr>
                <w:b/>
                <w:lang w:val="ro-RO" w:eastAsia="ro-RO"/>
              </w:rPr>
            </w:pPr>
            <w:r w:rsidRPr="00DF0DAF">
              <w:rPr>
                <w:b/>
                <w:lang w:val="ro-RO" w:eastAsia="ro-RO"/>
              </w:rPr>
              <w:t>Urban</w:t>
            </w:r>
          </w:p>
        </w:tc>
        <w:tc>
          <w:tcPr>
            <w:tcW w:w="336" w:type="pct"/>
            <w:shd w:val="clear" w:color="auto" w:fill="00B0F0"/>
            <w:noWrap/>
            <w:vAlign w:val="center"/>
            <w:hideMark/>
          </w:tcPr>
          <w:p w14:paraId="4A19F9AA" w14:textId="77777777" w:rsidR="00B629D3" w:rsidRPr="00DF0DAF" w:rsidRDefault="00B629D3" w:rsidP="00DF0DAF">
            <w:pPr>
              <w:spacing w:after="0"/>
              <w:jc w:val="center"/>
              <w:rPr>
                <w:b/>
                <w:lang w:val="ro-RO" w:eastAsia="ro-RO"/>
              </w:rPr>
            </w:pPr>
            <w:r w:rsidRPr="00DF0DAF">
              <w:rPr>
                <w:b/>
                <w:lang w:val="ro-RO" w:eastAsia="ro-RO"/>
              </w:rPr>
              <w:t>Loc.</w:t>
            </w:r>
          </w:p>
        </w:tc>
        <w:tc>
          <w:tcPr>
            <w:tcW w:w="959" w:type="pct"/>
            <w:shd w:val="clear" w:color="auto" w:fill="auto"/>
            <w:noWrap/>
            <w:vAlign w:val="center"/>
            <w:hideMark/>
          </w:tcPr>
          <w:p w14:paraId="618BD5EF" w14:textId="77777777" w:rsidR="00B629D3" w:rsidRPr="00115C77" w:rsidRDefault="00B629D3" w:rsidP="00DF0DAF">
            <w:pPr>
              <w:spacing w:after="0"/>
              <w:jc w:val="center"/>
              <w:rPr>
                <w:lang w:val="ro-RO" w:eastAsia="ro-RO"/>
              </w:rPr>
            </w:pPr>
            <w:r w:rsidRPr="00115C77">
              <w:rPr>
                <w:lang w:val="ro-RO" w:eastAsia="ro-RO"/>
              </w:rPr>
              <w:t>158.012</w:t>
            </w:r>
          </w:p>
        </w:tc>
        <w:tc>
          <w:tcPr>
            <w:tcW w:w="959" w:type="pct"/>
            <w:shd w:val="clear" w:color="auto" w:fill="auto"/>
            <w:noWrap/>
            <w:vAlign w:val="center"/>
            <w:hideMark/>
          </w:tcPr>
          <w:p w14:paraId="4C9B103C" w14:textId="77777777" w:rsidR="00B629D3" w:rsidRPr="00115C77" w:rsidRDefault="00B629D3" w:rsidP="00DF0DAF">
            <w:pPr>
              <w:spacing w:after="0"/>
              <w:jc w:val="center"/>
              <w:rPr>
                <w:lang w:val="ro-RO" w:eastAsia="ro-RO"/>
              </w:rPr>
            </w:pPr>
            <w:r w:rsidRPr="00115C77">
              <w:rPr>
                <w:lang w:val="ro-RO" w:eastAsia="ro-RO"/>
              </w:rPr>
              <w:t>146.831</w:t>
            </w:r>
          </w:p>
        </w:tc>
        <w:tc>
          <w:tcPr>
            <w:tcW w:w="959" w:type="pct"/>
            <w:shd w:val="clear" w:color="auto" w:fill="auto"/>
            <w:noWrap/>
            <w:vAlign w:val="center"/>
            <w:hideMark/>
          </w:tcPr>
          <w:p w14:paraId="73CAA28A" w14:textId="77777777" w:rsidR="00B629D3" w:rsidRPr="00115C77" w:rsidRDefault="00B629D3" w:rsidP="00DF0DAF">
            <w:pPr>
              <w:spacing w:after="0"/>
              <w:jc w:val="center"/>
              <w:rPr>
                <w:lang w:val="ro-RO" w:eastAsia="ro-RO"/>
              </w:rPr>
            </w:pPr>
            <w:r w:rsidRPr="00115C77">
              <w:rPr>
                <w:lang w:val="ro-RO" w:eastAsia="ro-RO"/>
              </w:rPr>
              <w:t>136.145</w:t>
            </w:r>
          </w:p>
        </w:tc>
        <w:tc>
          <w:tcPr>
            <w:tcW w:w="960" w:type="pct"/>
            <w:shd w:val="clear" w:color="auto" w:fill="auto"/>
            <w:noWrap/>
            <w:vAlign w:val="center"/>
            <w:hideMark/>
          </w:tcPr>
          <w:p w14:paraId="3FCA72AE" w14:textId="77777777" w:rsidR="00B629D3" w:rsidRPr="00115C77" w:rsidRDefault="00B629D3" w:rsidP="00DF0DAF">
            <w:pPr>
              <w:spacing w:after="0"/>
              <w:jc w:val="center"/>
              <w:rPr>
                <w:lang w:val="ro-RO" w:eastAsia="ro-RO"/>
              </w:rPr>
            </w:pPr>
            <w:r w:rsidRPr="00115C77">
              <w:rPr>
                <w:lang w:val="ro-RO" w:eastAsia="ro-RO"/>
              </w:rPr>
              <w:t>125.931</w:t>
            </w:r>
          </w:p>
        </w:tc>
      </w:tr>
      <w:tr w:rsidR="00B629D3" w:rsidRPr="00115C77" w14:paraId="580E5906" w14:textId="77777777" w:rsidTr="00DF0DAF">
        <w:trPr>
          <w:trHeight w:val="340"/>
        </w:trPr>
        <w:tc>
          <w:tcPr>
            <w:tcW w:w="827" w:type="pct"/>
            <w:shd w:val="clear" w:color="auto" w:fill="00B0F0"/>
            <w:vAlign w:val="center"/>
            <w:hideMark/>
          </w:tcPr>
          <w:p w14:paraId="5B334BBC" w14:textId="77777777" w:rsidR="00B629D3" w:rsidRPr="00DF0DAF" w:rsidRDefault="00B629D3" w:rsidP="00DF0DAF">
            <w:pPr>
              <w:spacing w:after="0"/>
              <w:rPr>
                <w:b/>
                <w:lang w:val="ro-RO" w:eastAsia="ro-RO"/>
              </w:rPr>
            </w:pPr>
            <w:r w:rsidRPr="00DF0DAF">
              <w:rPr>
                <w:b/>
                <w:lang w:val="ro-RO" w:eastAsia="ro-RO"/>
              </w:rPr>
              <w:t>Rural</w:t>
            </w:r>
          </w:p>
        </w:tc>
        <w:tc>
          <w:tcPr>
            <w:tcW w:w="336" w:type="pct"/>
            <w:shd w:val="clear" w:color="auto" w:fill="00B0F0"/>
            <w:noWrap/>
            <w:vAlign w:val="center"/>
            <w:hideMark/>
          </w:tcPr>
          <w:p w14:paraId="59ED5E76" w14:textId="77777777" w:rsidR="00B629D3" w:rsidRPr="00DF0DAF" w:rsidRDefault="00B629D3" w:rsidP="00DF0DAF">
            <w:pPr>
              <w:spacing w:after="0"/>
              <w:jc w:val="center"/>
              <w:rPr>
                <w:b/>
                <w:lang w:val="ro-RO" w:eastAsia="ro-RO"/>
              </w:rPr>
            </w:pPr>
            <w:r w:rsidRPr="00DF0DAF">
              <w:rPr>
                <w:b/>
                <w:lang w:val="ro-RO" w:eastAsia="ro-RO"/>
              </w:rPr>
              <w:t>Loc.</w:t>
            </w:r>
          </w:p>
        </w:tc>
        <w:tc>
          <w:tcPr>
            <w:tcW w:w="959" w:type="pct"/>
            <w:shd w:val="clear" w:color="auto" w:fill="auto"/>
            <w:noWrap/>
            <w:vAlign w:val="center"/>
            <w:hideMark/>
          </w:tcPr>
          <w:p w14:paraId="024DB5AE" w14:textId="77777777" w:rsidR="00B629D3" w:rsidRPr="00115C77" w:rsidRDefault="00B629D3" w:rsidP="00DF0DAF">
            <w:pPr>
              <w:spacing w:after="0"/>
              <w:jc w:val="center"/>
              <w:rPr>
                <w:lang w:val="ro-RO" w:eastAsia="ro-RO"/>
              </w:rPr>
            </w:pPr>
            <w:r w:rsidRPr="00115C77">
              <w:rPr>
                <w:lang w:val="ro-RO" w:eastAsia="ro-RO"/>
              </w:rPr>
              <w:t>261.094</w:t>
            </w:r>
          </w:p>
        </w:tc>
        <w:tc>
          <w:tcPr>
            <w:tcW w:w="959" w:type="pct"/>
            <w:shd w:val="clear" w:color="auto" w:fill="auto"/>
            <w:noWrap/>
            <w:vAlign w:val="center"/>
            <w:hideMark/>
          </w:tcPr>
          <w:p w14:paraId="7A3F7B65" w14:textId="77777777" w:rsidR="00B629D3" w:rsidRPr="00115C77" w:rsidRDefault="00B629D3" w:rsidP="00DF0DAF">
            <w:pPr>
              <w:spacing w:after="0"/>
              <w:jc w:val="center"/>
              <w:rPr>
                <w:lang w:val="ro-RO" w:eastAsia="ro-RO"/>
              </w:rPr>
            </w:pPr>
            <w:r w:rsidRPr="00115C77">
              <w:rPr>
                <w:lang w:val="ro-RO" w:eastAsia="ro-RO"/>
              </w:rPr>
              <w:t>253.751</w:t>
            </w:r>
          </w:p>
        </w:tc>
        <w:tc>
          <w:tcPr>
            <w:tcW w:w="959" w:type="pct"/>
            <w:shd w:val="clear" w:color="auto" w:fill="auto"/>
            <w:noWrap/>
            <w:vAlign w:val="center"/>
            <w:hideMark/>
          </w:tcPr>
          <w:p w14:paraId="706DD1D2" w14:textId="77777777" w:rsidR="00B629D3" w:rsidRPr="00115C77" w:rsidRDefault="00B629D3" w:rsidP="00DF0DAF">
            <w:pPr>
              <w:spacing w:after="0"/>
              <w:jc w:val="center"/>
              <w:rPr>
                <w:lang w:val="ro-RO" w:eastAsia="ro-RO"/>
              </w:rPr>
            </w:pPr>
            <w:r w:rsidRPr="00115C77">
              <w:rPr>
                <w:lang w:val="ro-RO" w:eastAsia="ro-RO"/>
              </w:rPr>
              <w:t>246.733</w:t>
            </w:r>
          </w:p>
        </w:tc>
        <w:tc>
          <w:tcPr>
            <w:tcW w:w="960" w:type="pct"/>
            <w:shd w:val="clear" w:color="auto" w:fill="auto"/>
            <w:noWrap/>
            <w:vAlign w:val="center"/>
            <w:hideMark/>
          </w:tcPr>
          <w:p w14:paraId="40174712" w14:textId="77777777" w:rsidR="00B629D3" w:rsidRPr="00115C77" w:rsidRDefault="00B629D3" w:rsidP="00DF0DAF">
            <w:pPr>
              <w:spacing w:after="0"/>
              <w:jc w:val="center"/>
              <w:rPr>
                <w:lang w:val="ro-RO" w:eastAsia="ro-RO"/>
              </w:rPr>
            </w:pPr>
            <w:r w:rsidRPr="00115C77">
              <w:rPr>
                <w:lang w:val="ro-RO" w:eastAsia="ro-RO"/>
              </w:rPr>
              <w:t>240.024</w:t>
            </w:r>
          </w:p>
        </w:tc>
      </w:tr>
      <w:tr w:rsidR="00B629D3" w:rsidRPr="00115C77" w14:paraId="2CED23AC" w14:textId="77777777" w:rsidTr="00DF0DAF">
        <w:trPr>
          <w:trHeight w:val="397"/>
        </w:trPr>
        <w:tc>
          <w:tcPr>
            <w:tcW w:w="827" w:type="pct"/>
            <w:shd w:val="clear" w:color="auto" w:fill="00B0F0"/>
            <w:vAlign w:val="center"/>
            <w:hideMark/>
          </w:tcPr>
          <w:p w14:paraId="397A3311" w14:textId="0952BFB6" w:rsidR="00B629D3" w:rsidRPr="00DF0DAF" w:rsidRDefault="00B629D3" w:rsidP="00DF0DAF">
            <w:pPr>
              <w:spacing w:after="0"/>
              <w:rPr>
                <w:b/>
                <w:lang w:val="ro-RO" w:eastAsia="ro-RO"/>
              </w:rPr>
            </w:pPr>
            <w:r w:rsidRPr="00DF0DAF">
              <w:rPr>
                <w:b/>
                <w:lang w:val="ro-RO" w:eastAsia="ro-RO"/>
              </w:rPr>
              <w:t>Reparti</w:t>
            </w:r>
            <w:r w:rsidR="00EA47DA" w:rsidRPr="00DF0DAF">
              <w:rPr>
                <w:b/>
                <w:lang w:val="ro-RO" w:eastAsia="ro-RO"/>
              </w:rPr>
              <w:t>ț</w:t>
            </w:r>
            <w:r w:rsidRPr="00DF0DAF">
              <w:rPr>
                <w:b/>
                <w:lang w:val="ro-RO" w:eastAsia="ro-RO"/>
              </w:rPr>
              <w:t>ie Urban / Total</w:t>
            </w:r>
          </w:p>
        </w:tc>
        <w:tc>
          <w:tcPr>
            <w:tcW w:w="336" w:type="pct"/>
            <w:shd w:val="clear" w:color="auto" w:fill="00B0F0"/>
            <w:noWrap/>
            <w:vAlign w:val="center"/>
            <w:hideMark/>
          </w:tcPr>
          <w:p w14:paraId="2005DEA1" w14:textId="77777777" w:rsidR="00B629D3" w:rsidRPr="00DF0DAF" w:rsidRDefault="00B629D3" w:rsidP="00DF0DAF">
            <w:pPr>
              <w:spacing w:after="0"/>
              <w:jc w:val="center"/>
              <w:rPr>
                <w:b/>
                <w:lang w:val="ro-RO" w:eastAsia="ro-RO"/>
              </w:rPr>
            </w:pPr>
            <w:r w:rsidRPr="00DF0DAF">
              <w:rPr>
                <w:b/>
                <w:lang w:val="ro-RO" w:eastAsia="ro-RO"/>
              </w:rPr>
              <w:t>%</w:t>
            </w:r>
          </w:p>
        </w:tc>
        <w:tc>
          <w:tcPr>
            <w:tcW w:w="959" w:type="pct"/>
            <w:shd w:val="clear" w:color="auto" w:fill="auto"/>
            <w:noWrap/>
            <w:vAlign w:val="center"/>
            <w:hideMark/>
          </w:tcPr>
          <w:p w14:paraId="1C3A9CF5" w14:textId="77777777" w:rsidR="00B629D3" w:rsidRPr="00115C77" w:rsidRDefault="00B629D3" w:rsidP="00DF0DAF">
            <w:pPr>
              <w:spacing w:after="0"/>
              <w:jc w:val="center"/>
              <w:rPr>
                <w:lang w:val="ro-RO" w:eastAsia="ro-RO"/>
              </w:rPr>
            </w:pPr>
            <w:r w:rsidRPr="00115C77">
              <w:rPr>
                <w:lang w:val="ro-RO" w:eastAsia="ro-RO"/>
              </w:rPr>
              <w:t>37,70%</w:t>
            </w:r>
          </w:p>
        </w:tc>
        <w:tc>
          <w:tcPr>
            <w:tcW w:w="959" w:type="pct"/>
            <w:shd w:val="clear" w:color="auto" w:fill="auto"/>
            <w:noWrap/>
            <w:vAlign w:val="center"/>
            <w:hideMark/>
          </w:tcPr>
          <w:p w14:paraId="0FA42E03" w14:textId="77777777" w:rsidR="00B629D3" w:rsidRPr="00115C77" w:rsidRDefault="00B629D3" w:rsidP="00DF0DAF">
            <w:pPr>
              <w:spacing w:after="0"/>
              <w:jc w:val="center"/>
              <w:rPr>
                <w:lang w:val="ro-RO" w:eastAsia="ro-RO"/>
              </w:rPr>
            </w:pPr>
            <w:r w:rsidRPr="00115C77">
              <w:rPr>
                <w:lang w:val="ro-RO" w:eastAsia="ro-RO"/>
              </w:rPr>
              <w:t>36,65%</w:t>
            </w:r>
          </w:p>
        </w:tc>
        <w:tc>
          <w:tcPr>
            <w:tcW w:w="959" w:type="pct"/>
            <w:shd w:val="clear" w:color="auto" w:fill="auto"/>
            <w:noWrap/>
            <w:vAlign w:val="center"/>
            <w:hideMark/>
          </w:tcPr>
          <w:p w14:paraId="2885D5C0" w14:textId="77777777" w:rsidR="00B629D3" w:rsidRPr="00115C77" w:rsidRDefault="00B629D3" w:rsidP="00DF0DAF">
            <w:pPr>
              <w:spacing w:after="0"/>
              <w:jc w:val="center"/>
              <w:rPr>
                <w:lang w:val="ro-RO" w:eastAsia="ro-RO"/>
              </w:rPr>
            </w:pPr>
            <w:r w:rsidRPr="00115C77">
              <w:rPr>
                <w:lang w:val="ro-RO" w:eastAsia="ro-RO"/>
              </w:rPr>
              <w:t>35,56%</w:t>
            </w:r>
          </w:p>
        </w:tc>
        <w:tc>
          <w:tcPr>
            <w:tcW w:w="960" w:type="pct"/>
            <w:shd w:val="clear" w:color="auto" w:fill="auto"/>
            <w:noWrap/>
            <w:vAlign w:val="center"/>
            <w:hideMark/>
          </w:tcPr>
          <w:p w14:paraId="3165E41E" w14:textId="77777777" w:rsidR="00B629D3" w:rsidRPr="00115C77" w:rsidRDefault="00B629D3" w:rsidP="00DF0DAF">
            <w:pPr>
              <w:spacing w:after="0"/>
              <w:jc w:val="center"/>
              <w:rPr>
                <w:lang w:val="ro-RO" w:eastAsia="ro-RO"/>
              </w:rPr>
            </w:pPr>
            <w:r w:rsidRPr="00115C77">
              <w:rPr>
                <w:lang w:val="ro-RO" w:eastAsia="ro-RO"/>
              </w:rPr>
              <w:t>34,41%</w:t>
            </w:r>
          </w:p>
        </w:tc>
      </w:tr>
      <w:tr w:rsidR="00B629D3" w:rsidRPr="00115C77" w14:paraId="634A7036" w14:textId="77777777" w:rsidTr="00DF0DAF">
        <w:trPr>
          <w:trHeight w:val="397"/>
        </w:trPr>
        <w:tc>
          <w:tcPr>
            <w:tcW w:w="827" w:type="pct"/>
            <w:shd w:val="clear" w:color="auto" w:fill="00B0F0"/>
            <w:vAlign w:val="center"/>
            <w:hideMark/>
          </w:tcPr>
          <w:p w14:paraId="207E4FFC" w14:textId="5118AAB6" w:rsidR="00B629D3" w:rsidRPr="00DF0DAF" w:rsidRDefault="00B629D3" w:rsidP="00DF0DAF">
            <w:pPr>
              <w:spacing w:after="0"/>
              <w:rPr>
                <w:b/>
                <w:lang w:val="ro-RO" w:eastAsia="ro-RO"/>
              </w:rPr>
            </w:pPr>
            <w:r w:rsidRPr="00DF0DAF">
              <w:rPr>
                <w:b/>
                <w:lang w:val="ro-RO" w:eastAsia="ro-RO"/>
              </w:rPr>
              <w:t>Reparti</w:t>
            </w:r>
            <w:r w:rsidR="00EA47DA" w:rsidRPr="00DF0DAF">
              <w:rPr>
                <w:b/>
                <w:lang w:val="ro-RO" w:eastAsia="ro-RO"/>
              </w:rPr>
              <w:t>ț</w:t>
            </w:r>
            <w:r w:rsidRPr="00DF0DAF">
              <w:rPr>
                <w:b/>
                <w:lang w:val="ro-RO" w:eastAsia="ro-RO"/>
              </w:rPr>
              <w:t>ie Rural / Total</w:t>
            </w:r>
          </w:p>
        </w:tc>
        <w:tc>
          <w:tcPr>
            <w:tcW w:w="336" w:type="pct"/>
            <w:shd w:val="clear" w:color="auto" w:fill="00B0F0"/>
            <w:noWrap/>
            <w:vAlign w:val="center"/>
            <w:hideMark/>
          </w:tcPr>
          <w:p w14:paraId="28CF2980" w14:textId="77777777" w:rsidR="00B629D3" w:rsidRPr="00DF0DAF" w:rsidRDefault="00B629D3" w:rsidP="00DF0DAF">
            <w:pPr>
              <w:spacing w:after="0"/>
              <w:jc w:val="center"/>
              <w:rPr>
                <w:b/>
                <w:lang w:val="ro-RO" w:eastAsia="ro-RO"/>
              </w:rPr>
            </w:pPr>
            <w:r w:rsidRPr="00DF0DAF">
              <w:rPr>
                <w:b/>
                <w:lang w:val="ro-RO" w:eastAsia="ro-RO"/>
              </w:rPr>
              <w:t>%</w:t>
            </w:r>
          </w:p>
        </w:tc>
        <w:tc>
          <w:tcPr>
            <w:tcW w:w="959" w:type="pct"/>
            <w:shd w:val="clear" w:color="auto" w:fill="auto"/>
            <w:noWrap/>
            <w:vAlign w:val="center"/>
            <w:hideMark/>
          </w:tcPr>
          <w:p w14:paraId="2E77DAC2" w14:textId="77777777" w:rsidR="00B629D3" w:rsidRPr="00115C77" w:rsidRDefault="00B629D3" w:rsidP="00DF0DAF">
            <w:pPr>
              <w:spacing w:after="0"/>
              <w:jc w:val="center"/>
              <w:rPr>
                <w:lang w:val="ro-RO" w:eastAsia="ro-RO"/>
              </w:rPr>
            </w:pPr>
            <w:r w:rsidRPr="00115C77">
              <w:rPr>
                <w:lang w:val="ro-RO" w:eastAsia="ro-RO"/>
              </w:rPr>
              <w:t>62,30%</w:t>
            </w:r>
          </w:p>
        </w:tc>
        <w:tc>
          <w:tcPr>
            <w:tcW w:w="959" w:type="pct"/>
            <w:shd w:val="clear" w:color="auto" w:fill="auto"/>
            <w:noWrap/>
            <w:vAlign w:val="center"/>
            <w:hideMark/>
          </w:tcPr>
          <w:p w14:paraId="4710145A" w14:textId="77777777" w:rsidR="00B629D3" w:rsidRPr="00115C77" w:rsidRDefault="00B629D3" w:rsidP="00DF0DAF">
            <w:pPr>
              <w:spacing w:after="0"/>
              <w:jc w:val="center"/>
              <w:rPr>
                <w:lang w:val="ro-RO" w:eastAsia="ro-RO"/>
              </w:rPr>
            </w:pPr>
            <w:r w:rsidRPr="00115C77">
              <w:rPr>
                <w:lang w:val="ro-RO" w:eastAsia="ro-RO"/>
              </w:rPr>
              <w:t>63,35%</w:t>
            </w:r>
          </w:p>
        </w:tc>
        <w:tc>
          <w:tcPr>
            <w:tcW w:w="959" w:type="pct"/>
            <w:shd w:val="clear" w:color="auto" w:fill="auto"/>
            <w:noWrap/>
            <w:vAlign w:val="center"/>
            <w:hideMark/>
          </w:tcPr>
          <w:p w14:paraId="4EE98C4C" w14:textId="77777777" w:rsidR="00B629D3" w:rsidRPr="00115C77" w:rsidRDefault="00B629D3" w:rsidP="00DF0DAF">
            <w:pPr>
              <w:spacing w:after="0"/>
              <w:jc w:val="center"/>
              <w:rPr>
                <w:lang w:val="ro-RO" w:eastAsia="ro-RO"/>
              </w:rPr>
            </w:pPr>
            <w:r w:rsidRPr="00115C77">
              <w:rPr>
                <w:lang w:val="ro-RO" w:eastAsia="ro-RO"/>
              </w:rPr>
              <w:t>64,44%</w:t>
            </w:r>
          </w:p>
        </w:tc>
        <w:tc>
          <w:tcPr>
            <w:tcW w:w="960" w:type="pct"/>
            <w:shd w:val="clear" w:color="auto" w:fill="auto"/>
            <w:noWrap/>
            <w:vAlign w:val="center"/>
            <w:hideMark/>
          </w:tcPr>
          <w:p w14:paraId="70B82403" w14:textId="77777777" w:rsidR="00B629D3" w:rsidRPr="00115C77" w:rsidRDefault="00B629D3" w:rsidP="00DF0DAF">
            <w:pPr>
              <w:spacing w:after="0"/>
              <w:jc w:val="center"/>
              <w:rPr>
                <w:lang w:val="ro-RO" w:eastAsia="ro-RO"/>
              </w:rPr>
            </w:pPr>
            <w:r w:rsidRPr="00115C77">
              <w:rPr>
                <w:lang w:val="ro-RO" w:eastAsia="ro-RO"/>
              </w:rPr>
              <w:t>65,59%</w:t>
            </w:r>
          </w:p>
        </w:tc>
      </w:tr>
    </w:tbl>
    <w:p w14:paraId="76D470F0" w14:textId="122AD8BF" w:rsidR="00DF0DAF" w:rsidRPr="004B2BAC" w:rsidRDefault="00DF0DAF" w:rsidP="00DF0DAF">
      <w:pPr>
        <w:pStyle w:val="Frspaiere"/>
        <w:ind w:firstLine="0"/>
        <w:jc w:val="center"/>
        <w:rPr>
          <w:rStyle w:val="Accentuaresubtil"/>
          <w:lang w:val="ro-RO"/>
        </w:rPr>
      </w:pPr>
      <w:bookmarkStart w:id="307" w:name="_Toc22554998"/>
      <w:bookmarkStart w:id="308" w:name="_Toc24737269"/>
      <w:bookmarkStart w:id="309" w:name="_Toc2232116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Pr="00DF0DAF">
        <w:rPr>
          <w:rStyle w:val="Accentuaresubtil"/>
          <w:lang w:val="ro-RO"/>
        </w:rPr>
        <w:t>Prognoza populației în județul, 2025-2040 (Surse : Insse, estimări realizate)</w:t>
      </w:r>
      <w:bookmarkEnd w:id="307"/>
      <w:bookmarkEnd w:id="308"/>
    </w:p>
    <w:p w14:paraId="7D9B6380" w14:textId="71AE4855" w:rsidR="00B629D3" w:rsidRPr="00115C77" w:rsidRDefault="00B629D3" w:rsidP="00DF0DAF">
      <w:pPr>
        <w:pStyle w:val="Titlu3"/>
        <w:numPr>
          <w:ilvl w:val="2"/>
          <w:numId w:val="3"/>
        </w:numPr>
        <w:spacing w:before="200" w:after="200" w:line="276" w:lineRule="auto"/>
        <w:rPr>
          <w:lang w:val="ro-RO"/>
        </w:rPr>
      </w:pPr>
      <w:bookmarkStart w:id="310" w:name="_TOC_250063"/>
      <w:bookmarkStart w:id="311" w:name="_Toc12286238"/>
      <w:bookmarkStart w:id="312" w:name="_Toc21019385"/>
      <w:bookmarkStart w:id="313" w:name="_Toc24737122"/>
      <w:bookmarkEnd w:id="309"/>
      <w:bookmarkEnd w:id="310"/>
      <w:r w:rsidRPr="00115C77">
        <w:rPr>
          <w:lang w:val="ro-RO"/>
        </w:rPr>
        <w:t>Proiec</w:t>
      </w:r>
      <w:r w:rsidR="00EA47DA" w:rsidRPr="00DF0DAF">
        <w:rPr>
          <w:lang w:val="ro-RO"/>
        </w:rPr>
        <w:t>ț</w:t>
      </w:r>
      <w:r w:rsidRPr="00115C77">
        <w:rPr>
          <w:lang w:val="ro-RO"/>
        </w:rPr>
        <w:t>ia indicatori socio-economici</w:t>
      </w:r>
      <w:bookmarkEnd w:id="311"/>
      <w:bookmarkEnd w:id="312"/>
      <w:bookmarkEnd w:id="313"/>
    </w:p>
    <w:p w14:paraId="4D45227B" w14:textId="6FF85532" w:rsidR="00B629D3" w:rsidRPr="00D84A10" w:rsidRDefault="00B629D3" w:rsidP="00DF0DAF">
      <w:pPr>
        <w:pStyle w:val="Frspaiere"/>
        <w:rPr>
          <w:lang w:val="ro-RO"/>
        </w:rPr>
      </w:pPr>
      <w:r w:rsidRPr="00D84A10">
        <w:rPr>
          <w:lang w:val="ro-RO"/>
        </w:rPr>
        <w:t>În lipsa unor date privind proiec</w:t>
      </w:r>
      <w:r w:rsidR="00EA47DA" w:rsidRPr="00D84A10">
        <w:rPr>
          <w:lang w:val="ro-RO"/>
        </w:rPr>
        <w:t>ț</w:t>
      </w:r>
      <w:r w:rsidRPr="00D84A10">
        <w:rPr>
          <w:lang w:val="ro-RO"/>
        </w:rPr>
        <w:t xml:space="preserve">ia indicatorilor economici la nivelul </w:t>
      </w:r>
      <w:r w:rsidR="008B34AF" w:rsidRPr="00D84A10">
        <w:rPr>
          <w:lang w:val="ro-RO"/>
        </w:rPr>
        <w:t>județul</w:t>
      </w:r>
      <w:r w:rsidRPr="00D84A10">
        <w:rPr>
          <w:lang w:val="ro-RO"/>
        </w:rPr>
        <w:t xml:space="preserve">ui </w:t>
      </w:r>
      <w:r w:rsidR="009C1A19" w:rsidRPr="00D84A10">
        <w:rPr>
          <w:lang w:val="ro-RO"/>
        </w:rPr>
        <w:t>Neam</w:t>
      </w:r>
      <w:r w:rsidR="00EA47DA" w:rsidRPr="00D84A10">
        <w:rPr>
          <w:lang w:val="ro-RO"/>
        </w:rPr>
        <w:t>ț</w:t>
      </w:r>
      <w:r w:rsidRPr="00D84A10">
        <w:rPr>
          <w:lang w:val="ro-RO"/>
        </w:rPr>
        <w:t>, au fost preluate datele privind proiec</w:t>
      </w:r>
      <w:r w:rsidR="00EA47DA" w:rsidRPr="00D84A10">
        <w:rPr>
          <w:lang w:val="ro-RO"/>
        </w:rPr>
        <w:t>ț</w:t>
      </w:r>
      <w:r w:rsidRPr="00D84A10">
        <w:rPr>
          <w:lang w:val="ro-RO"/>
        </w:rPr>
        <w:t>ia indicatorilor economico-sociali din datele comunicate de Comisia Na</w:t>
      </w:r>
      <w:r w:rsidR="00EA47DA" w:rsidRPr="00D84A10">
        <w:rPr>
          <w:lang w:val="ro-RO"/>
        </w:rPr>
        <w:t>ț</w:t>
      </w:r>
      <w:r w:rsidRPr="00D84A10">
        <w:rPr>
          <w:lang w:val="ro-RO"/>
        </w:rPr>
        <w:t>ională de Prognoză în publica</w:t>
      </w:r>
      <w:r w:rsidR="00EA47DA" w:rsidRPr="00D84A10">
        <w:rPr>
          <w:lang w:val="ro-RO"/>
        </w:rPr>
        <w:t>ț</w:t>
      </w:r>
      <w:r w:rsidRPr="00D84A10">
        <w:rPr>
          <w:lang w:val="ro-RO"/>
        </w:rPr>
        <w:t>ia Prognoza pe termen mediu 2019-2022 - varianta intermediară de primăvară 2019.</w:t>
      </w:r>
    </w:p>
    <w:p w14:paraId="2D6D41E8" w14:textId="684148B2" w:rsidR="00B629D3" w:rsidRPr="00115C77" w:rsidRDefault="00B629D3" w:rsidP="00DF0DAF">
      <w:pPr>
        <w:pStyle w:val="TableParagraph"/>
        <w:rPr>
          <w:lang w:val="ro-RO"/>
        </w:rPr>
      </w:pPr>
      <w:r w:rsidRPr="00115C77">
        <w:rPr>
          <w:lang w:val="ro-RO"/>
        </w:rPr>
        <w:t>Proiec</w:t>
      </w:r>
      <w:r w:rsidR="00EA47DA" w:rsidRPr="00115C77">
        <w:rPr>
          <w:lang w:val="ro-RO"/>
        </w:rPr>
        <w:t>ț</w:t>
      </w:r>
      <w:r w:rsidRPr="00115C77">
        <w:rPr>
          <w:lang w:val="ro-RO"/>
        </w:rPr>
        <w:t>ia ratei infla</w:t>
      </w:r>
      <w:r w:rsidR="00EA47DA" w:rsidRPr="00115C77">
        <w:rPr>
          <w:lang w:val="ro-RO"/>
        </w:rPr>
        <w:t>ț</w:t>
      </w:r>
      <w:r w:rsidRPr="00115C77">
        <w:rPr>
          <w:lang w:val="ro-RO"/>
        </w:rPr>
        <w:t>iei</w:t>
      </w:r>
    </w:p>
    <w:tbl>
      <w:tblPr>
        <w:tblW w:w="5000" w:type="pct"/>
        <w:tblLayout w:type="fixed"/>
        <w:tblLook w:val="04A0" w:firstRow="1" w:lastRow="0" w:firstColumn="1" w:lastColumn="0" w:noHBand="0" w:noVBand="1"/>
      </w:tblPr>
      <w:tblGrid>
        <w:gridCol w:w="1696"/>
        <w:gridCol w:w="798"/>
        <w:gridCol w:w="980"/>
        <w:gridCol w:w="980"/>
        <w:gridCol w:w="980"/>
        <w:gridCol w:w="980"/>
        <w:gridCol w:w="980"/>
        <w:gridCol w:w="980"/>
        <w:gridCol w:w="976"/>
      </w:tblGrid>
      <w:tr w:rsidR="00B629D3" w:rsidRPr="00115C77" w14:paraId="6662ABDC" w14:textId="77777777" w:rsidTr="00DF0DAF">
        <w:trPr>
          <w:trHeight w:val="510"/>
        </w:trPr>
        <w:tc>
          <w:tcPr>
            <w:tcW w:w="907" w:type="pct"/>
            <w:tcBorders>
              <w:top w:val="single" w:sz="4" w:space="0" w:color="auto"/>
              <w:left w:val="single" w:sz="4" w:space="0" w:color="auto"/>
              <w:bottom w:val="single" w:sz="4" w:space="0" w:color="auto"/>
              <w:right w:val="nil"/>
            </w:tcBorders>
            <w:shd w:val="clear" w:color="auto" w:fill="00B0F0"/>
            <w:noWrap/>
            <w:vAlign w:val="center"/>
            <w:hideMark/>
          </w:tcPr>
          <w:p w14:paraId="53861F8C" w14:textId="77777777" w:rsidR="00B629D3" w:rsidRPr="00DF0DAF" w:rsidRDefault="00B629D3" w:rsidP="00DF0DAF">
            <w:pPr>
              <w:spacing w:after="0"/>
              <w:jc w:val="center"/>
              <w:rPr>
                <w:b/>
                <w:lang w:val="ro-RO" w:eastAsia="ro-RO"/>
              </w:rPr>
            </w:pPr>
            <w:r w:rsidRPr="00DF0DAF">
              <w:rPr>
                <w:b/>
                <w:lang w:val="ro-RO" w:eastAsia="ro-RO"/>
              </w:rPr>
              <w:t>Indicator</w:t>
            </w:r>
          </w:p>
        </w:tc>
        <w:tc>
          <w:tcPr>
            <w:tcW w:w="427" w:type="pct"/>
            <w:tcBorders>
              <w:top w:val="single" w:sz="4" w:space="0" w:color="auto"/>
              <w:left w:val="single" w:sz="4" w:space="0" w:color="auto"/>
              <w:bottom w:val="single" w:sz="4" w:space="0" w:color="auto"/>
              <w:right w:val="nil"/>
            </w:tcBorders>
            <w:shd w:val="clear" w:color="auto" w:fill="00B0F0"/>
            <w:noWrap/>
            <w:vAlign w:val="center"/>
            <w:hideMark/>
          </w:tcPr>
          <w:p w14:paraId="5B751586" w14:textId="4ABDF01D" w:rsidR="00B629D3" w:rsidRPr="00DF0DAF" w:rsidRDefault="00B629D3" w:rsidP="00DF0DAF">
            <w:pPr>
              <w:spacing w:after="0"/>
              <w:jc w:val="center"/>
              <w:rPr>
                <w:b/>
                <w:lang w:val="ro-RO" w:eastAsia="ro-RO"/>
              </w:rPr>
            </w:pPr>
            <w:r w:rsidRPr="00DF0DAF">
              <w:rPr>
                <w:b/>
                <w:lang w:val="ro-RO" w:eastAsia="ro-RO"/>
              </w:rPr>
              <w:t>U. M.</w:t>
            </w:r>
          </w:p>
        </w:tc>
        <w:tc>
          <w:tcPr>
            <w:tcW w:w="524" w:type="pct"/>
            <w:tcBorders>
              <w:top w:val="single" w:sz="4" w:space="0" w:color="auto"/>
              <w:left w:val="single" w:sz="4" w:space="0" w:color="auto"/>
              <w:bottom w:val="single" w:sz="4" w:space="0" w:color="auto"/>
              <w:right w:val="nil"/>
            </w:tcBorders>
            <w:shd w:val="clear" w:color="auto" w:fill="00B0F0"/>
            <w:noWrap/>
            <w:vAlign w:val="center"/>
            <w:hideMark/>
          </w:tcPr>
          <w:p w14:paraId="35C7A373" w14:textId="77777777" w:rsidR="00B629D3" w:rsidRPr="00DF0DAF" w:rsidRDefault="00B629D3" w:rsidP="00DF0DAF">
            <w:pPr>
              <w:spacing w:after="0"/>
              <w:jc w:val="center"/>
              <w:rPr>
                <w:b/>
                <w:lang w:val="ro-RO" w:eastAsia="ro-RO"/>
              </w:rPr>
            </w:pPr>
            <w:r w:rsidRPr="00DF0DAF">
              <w:rPr>
                <w:b/>
                <w:lang w:val="ro-RO" w:eastAsia="ro-RO"/>
              </w:rPr>
              <w:t>2017</w:t>
            </w:r>
          </w:p>
        </w:tc>
        <w:tc>
          <w:tcPr>
            <w:tcW w:w="524" w:type="pct"/>
            <w:tcBorders>
              <w:top w:val="single" w:sz="4" w:space="0" w:color="auto"/>
              <w:left w:val="single" w:sz="4" w:space="0" w:color="auto"/>
              <w:bottom w:val="single" w:sz="4" w:space="0" w:color="auto"/>
              <w:right w:val="nil"/>
            </w:tcBorders>
            <w:shd w:val="clear" w:color="auto" w:fill="00B0F0"/>
            <w:noWrap/>
            <w:vAlign w:val="center"/>
            <w:hideMark/>
          </w:tcPr>
          <w:p w14:paraId="46D65096" w14:textId="77777777" w:rsidR="00B629D3" w:rsidRPr="00DF0DAF" w:rsidRDefault="00B629D3" w:rsidP="00DF0DAF">
            <w:pPr>
              <w:spacing w:after="0"/>
              <w:jc w:val="center"/>
              <w:rPr>
                <w:b/>
                <w:lang w:val="ro-RO" w:eastAsia="ro-RO"/>
              </w:rPr>
            </w:pPr>
            <w:r w:rsidRPr="00DF0DAF">
              <w:rPr>
                <w:b/>
                <w:lang w:val="ro-RO" w:eastAsia="ro-RO"/>
              </w:rPr>
              <w:t>2018</w:t>
            </w:r>
          </w:p>
        </w:tc>
        <w:tc>
          <w:tcPr>
            <w:tcW w:w="524" w:type="pct"/>
            <w:tcBorders>
              <w:top w:val="single" w:sz="4" w:space="0" w:color="auto"/>
              <w:left w:val="single" w:sz="4" w:space="0" w:color="auto"/>
              <w:bottom w:val="single" w:sz="4" w:space="0" w:color="auto"/>
              <w:right w:val="nil"/>
            </w:tcBorders>
            <w:shd w:val="clear" w:color="auto" w:fill="00B0F0"/>
            <w:noWrap/>
            <w:vAlign w:val="center"/>
            <w:hideMark/>
          </w:tcPr>
          <w:p w14:paraId="26DE7438" w14:textId="77777777" w:rsidR="00B629D3" w:rsidRPr="00DF0DAF" w:rsidRDefault="00B629D3" w:rsidP="00DF0DAF">
            <w:pPr>
              <w:spacing w:after="0"/>
              <w:jc w:val="center"/>
              <w:rPr>
                <w:b/>
                <w:lang w:val="ro-RO" w:eastAsia="ro-RO"/>
              </w:rPr>
            </w:pPr>
            <w:r w:rsidRPr="00DF0DAF">
              <w:rPr>
                <w:b/>
                <w:lang w:val="ro-RO" w:eastAsia="ro-RO"/>
              </w:rPr>
              <w:t>2019</w:t>
            </w:r>
          </w:p>
        </w:tc>
        <w:tc>
          <w:tcPr>
            <w:tcW w:w="524" w:type="pct"/>
            <w:tcBorders>
              <w:top w:val="single" w:sz="4" w:space="0" w:color="auto"/>
              <w:left w:val="single" w:sz="4" w:space="0" w:color="auto"/>
              <w:bottom w:val="single" w:sz="4" w:space="0" w:color="auto"/>
              <w:right w:val="nil"/>
            </w:tcBorders>
            <w:shd w:val="clear" w:color="auto" w:fill="00B0F0"/>
            <w:noWrap/>
            <w:vAlign w:val="center"/>
            <w:hideMark/>
          </w:tcPr>
          <w:p w14:paraId="3F1D4722" w14:textId="77777777" w:rsidR="00B629D3" w:rsidRPr="00DF0DAF" w:rsidRDefault="00B629D3" w:rsidP="00DF0DAF">
            <w:pPr>
              <w:spacing w:after="0"/>
              <w:jc w:val="center"/>
              <w:rPr>
                <w:b/>
                <w:lang w:val="ro-RO" w:eastAsia="ro-RO"/>
              </w:rPr>
            </w:pPr>
            <w:r w:rsidRPr="00DF0DAF">
              <w:rPr>
                <w:b/>
                <w:lang w:val="ro-RO" w:eastAsia="ro-RO"/>
              </w:rPr>
              <w:t>2020</w:t>
            </w:r>
          </w:p>
        </w:tc>
        <w:tc>
          <w:tcPr>
            <w:tcW w:w="524" w:type="pct"/>
            <w:tcBorders>
              <w:top w:val="single" w:sz="4" w:space="0" w:color="auto"/>
              <w:left w:val="single" w:sz="4" w:space="0" w:color="auto"/>
              <w:bottom w:val="single" w:sz="4" w:space="0" w:color="auto"/>
              <w:right w:val="nil"/>
            </w:tcBorders>
            <w:shd w:val="clear" w:color="auto" w:fill="00B0F0"/>
            <w:noWrap/>
            <w:vAlign w:val="center"/>
            <w:hideMark/>
          </w:tcPr>
          <w:p w14:paraId="613EC56E" w14:textId="77777777" w:rsidR="00B629D3" w:rsidRPr="00DF0DAF" w:rsidRDefault="00B629D3" w:rsidP="00DF0DAF">
            <w:pPr>
              <w:spacing w:after="0"/>
              <w:jc w:val="center"/>
              <w:rPr>
                <w:b/>
                <w:lang w:val="ro-RO" w:eastAsia="ro-RO"/>
              </w:rPr>
            </w:pPr>
            <w:r w:rsidRPr="00DF0DAF">
              <w:rPr>
                <w:b/>
                <w:lang w:val="ro-RO" w:eastAsia="ro-RO"/>
              </w:rPr>
              <w:t>2021</w:t>
            </w:r>
          </w:p>
        </w:tc>
        <w:tc>
          <w:tcPr>
            <w:tcW w:w="524" w:type="pct"/>
            <w:tcBorders>
              <w:top w:val="single" w:sz="4" w:space="0" w:color="auto"/>
              <w:left w:val="single" w:sz="4" w:space="0" w:color="auto"/>
              <w:bottom w:val="single" w:sz="4" w:space="0" w:color="auto"/>
              <w:right w:val="nil"/>
            </w:tcBorders>
            <w:shd w:val="clear" w:color="auto" w:fill="00B0F0"/>
            <w:noWrap/>
            <w:vAlign w:val="center"/>
            <w:hideMark/>
          </w:tcPr>
          <w:p w14:paraId="4029043F" w14:textId="77777777" w:rsidR="00B629D3" w:rsidRPr="00DF0DAF" w:rsidRDefault="00B629D3" w:rsidP="00DF0DAF">
            <w:pPr>
              <w:spacing w:after="0"/>
              <w:jc w:val="center"/>
              <w:rPr>
                <w:b/>
                <w:lang w:val="ro-RO" w:eastAsia="ro-RO"/>
              </w:rPr>
            </w:pPr>
            <w:r w:rsidRPr="00DF0DAF">
              <w:rPr>
                <w:b/>
                <w:lang w:val="ro-RO" w:eastAsia="ro-RO"/>
              </w:rPr>
              <w:t>2022</w:t>
            </w:r>
          </w:p>
        </w:tc>
        <w:tc>
          <w:tcPr>
            <w:tcW w:w="52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094C553" w14:textId="77777777" w:rsidR="00B629D3" w:rsidRPr="00DF0DAF" w:rsidRDefault="00B629D3" w:rsidP="00DF0DAF">
            <w:pPr>
              <w:spacing w:after="0"/>
              <w:jc w:val="center"/>
              <w:rPr>
                <w:b/>
                <w:lang w:val="ro-RO" w:eastAsia="ro-RO"/>
              </w:rPr>
            </w:pPr>
            <w:r w:rsidRPr="00DF0DAF">
              <w:rPr>
                <w:b/>
                <w:lang w:val="ro-RO" w:eastAsia="ro-RO"/>
              </w:rPr>
              <w:t>2023 - 2040</w:t>
            </w:r>
          </w:p>
        </w:tc>
      </w:tr>
      <w:tr w:rsidR="00B629D3" w:rsidRPr="00115C77" w14:paraId="53498A25" w14:textId="77777777" w:rsidTr="00DF0DAF">
        <w:trPr>
          <w:trHeight w:val="510"/>
        </w:trPr>
        <w:tc>
          <w:tcPr>
            <w:tcW w:w="907" w:type="pct"/>
            <w:tcBorders>
              <w:top w:val="nil"/>
              <w:left w:val="single" w:sz="4" w:space="0" w:color="auto"/>
              <w:bottom w:val="single" w:sz="4" w:space="0" w:color="auto"/>
              <w:right w:val="nil"/>
            </w:tcBorders>
            <w:shd w:val="clear" w:color="auto" w:fill="00B0F0"/>
            <w:vAlign w:val="center"/>
            <w:hideMark/>
          </w:tcPr>
          <w:p w14:paraId="7268054A" w14:textId="5A262A66" w:rsidR="00B629D3" w:rsidRPr="00DF0DAF" w:rsidRDefault="00B629D3" w:rsidP="00DF0DAF">
            <w:pPr>
              <w:spacing w:after="0"/>
              <w:rPr>
                <w:b/>
                <w:lang w:val="ro-RO" w:eastAsia="ro-RO"/>
              </w:rPr>
            </w:pPr>
            <w:r w:rsidRPr="00DF0DAF">
              <w:rPr>
                <w:b/>
                <w:lang w:val="ro-RO" w:eastAsia="ro-RO"/>
              </w:rPr>
              <w:t>Rata infla</w:t>
            </w:r>
            <w:r w:rsidR="00EA47DA" w:rsidRPr="00DF0DAF">
              <w:rPr>
                <w:b/>
                <w:lang w:val="ro-RO" w:eastAsia="ro-RO"/>
              </w:rPr>
              <w:t>ț</w:t>
            </w:r>
            <w:r w:rsidRPr="00DF0DAF">
              <w:rPr>
                <w:b/>
                <w:lang w:val="ro-RO" w:eastAsia="ro-RO"/>
              </w:rPr>
              <w:t>iei (pentru leu)</w:t>
            </w:r>
          </w:p>
        </w:tc>
        <w:tc>
          <w:tcPr>
            <w:tcW w:w="427" w:type="pct"/>
            <w:tcBorders>
              <w:top w:val="nil"/>
              <w:left w:val="single" w:sz="4" w:space="0" w:color="auto"/>
              <w:bottom w:val="single" w:sz="4" w:space="0" w:color="auto"/>
              <w:right w:val="nil"/>
            </w:tcBorders>
            <w:shd w:val="clear" w:color="auto" w:fill="00B0F0"/>
            <w:noWrap/>
            <w:vAlign w:val="center"/>
            <w:hideMark/>
          </w:tcPr>
          <w:p w14:paraId="1B9FE28B" w14:textId="510AC201" w:rsidR="00B629D3" w:rsidRPr="00DF0DAF" w:rsidRDefault="00B629D3" w:rsidP="00DF0DAF">
            <w:pPr>
              <w:spacing w:after="0"/>
              <w:jc w:val="center"/>
              <w:rPr>
                <w:b/>
                <w:lang w:val="ro-RO" w:eastAsia="ro-RO"/>
              </w:rPr>
            </w:pPr>
            <w:r w:rsidRPr="00DF0DAF">
              <w:rPr>
                <w:b/>
                <w:lang w:val="ro-RO" w:eastAsia="ro-RO"/>
              </w:rPr>
              <w:t>%</w:t>
            </w:r>
          </w:p>
        </w:tc>
        <w:tc>
          <w:tcPr>
            <w:tcW w:w="524" w:type="pct"/>
            <w:tcBorders>
              <w:top w:val="nil"/>
              <w:left w:val="single" w:sz="4" w:space="0" w:color="auto"/>
              <w:bottom w:val="single" w:sz="4" w:space="0" w:color="auto"/>
              <w:right w:val="single" w:sz="4" w:space="0" w:color="auto"/>
            </w:tcBorders>
            <w:shd w:val="clear" w:color="auto" w:fill="auto"/>
            <w:noWrap/>
            <w:vAlign w:val="center"/>
            <w:hideMark/>
          </w:tcPr>
          <w:p w14:paraId="5FC2AF4F" w14:textId="77777777" w:rsidR="00B629D3" w:rsidRPr="00115C77" w:rsidRDefault="00B629D3" w:rsidP="00DF0DAF">
            <w:pPr>
              <w:spacing w:after="0"/>
              <w:jc w:val="center"/>
              <w:rPr>
                <w:lang w:val="ro-RO" w:eastAsia="ro-RO"/>
              </w:rPr>
            </w:pPr>
            <w:r w:rsidRPr="00115C77">
              <w:rPr>
                <w:lang w:val="ro-RO" w:eastAsia="ro-RO"/>
              </w:rPr>
              <w:t>1,34%</w:t>
            </w:r>
          </w:p>
        </w:tc>
        <w:tc>
          <w:tcPr>
            <w:tcW w:w="524" w:type="pct"/>
            <w:tcBorders>
              <w:top w:val="nil"/>
              <w:left w:val="nil"/>
              <w:bottom w:val="single" w:sz="4" w:space="0" w:color="auto"/>
              <w:right w:val="single" w:sz="4" w:space="0" w:color="auto"/>
            </w:tcBorders>
            <w:shd w:val="clear" w:color="auto" w:fill="auto"/>
            <w:noWrap/>
            <w:vAlign w:val="center"/>
            <w:hideMark/>
          </w:tcPr>
          <w:p w14:paraId="4ACC481C" w14:textId="77777777" w:rsidR="00B629D3" w:rsidRPr="00115C77" w:rsidRDefault="00B629D3" w:rsidP="00DF0DAF">
            <w:pPr>
              <w:spacing w:after="0"/>
              <w:jc w:val="center"/>
              <w:rPr>
                <w:lang w:val="ro-RO" w:eastAsia="ro-RO"/>
              </w:rPr>
            </w:pPr>
            <w:r w:rsidRPr="00115C77">
              <w:rPr>
                <w:lang w:val="ro-RO" w:eastAsia="ro-RO"/>
              </w:rPr>
              <w:t>4,63%</w:t>
            </w:r>
          </w:p>
        </w:tc>
        <w:tc>
          <w:tcPr>
            <w:tcW w:w="524" w:type="pct"/>
            <w:tcBorders>
              <w:top w:val="nil"/>
              <w:left w:val="nil"/>
              <w:bottom w:val="single" w:sz="4" w:space="0" w:color="auto"/>
              <w:right w:val="single" w:sz="4" w:space="0" w:color="auto"/>
            </w:tcBorders>
            <w:shd w:val="clear" w:color="auto" w:fill="auto"/>
            <w:noWrap/>
            <w:vAlign w:val="center"/>
            <w:hideMark/>
          </w:tcPr>
          <w:p w14:paraId="19F72EEB" w14:textId="77777777" w:rsidR="00B629D3" w:rsidRPr="00115C77" w:rsidRDefault="00B629D3" w:rsidP="00DF0DAF">
            <w:pPr>
              <w:spacing w:after="0"/>
              <w:jc w:val="center"/>
              <w:rPr>
                <w:lang w:val="ro-RO" w:eastAsia="ro-RO"/>
              </w:rPr>
            </w:pPr>
            <w:r w:rsidRPr="00115C77">
              <w:rPr>
                <w:lang w:val="ro-RO" w:eastAsia="ro-RO"/>
              </w:rPr>
              <w:t>3,40%</w:t>
            </w:r>
          </w:p>
        </w:tc>
        <w:tc>
          <w:tcPr>
            <w:tcW w:w="524" w:type="pct"/>
            <w:tcBorders>
              <w:top w:val="nil"/>
              <w:left w:val="nil"/>
              <w:bottom w:val="single" w:sz="4" w:space="0" w:color="auto"/>
              <w:right w:val="single" w:sz="4" w:space="0" w:color="auto"/>
            </w:tcBorders>
            <w:shd w:val="clear" w:color="auto" w:fill="auto"/>
            <w:noWrap/>
            <w:vAlign w:val="center"/>
            <w:hideMark/>
          </w:tcPr>
          <w:p w14:paraId="3ACFB18E" w14:textId="77777777" w:rsidR="00B629D3" w:rsidRPr="00115C77" w:rsidRDefault="00B629D3" w:rsidP="00DF0DAF">
            <w:pPr>
              <w:spacing w:after="0"/>
              <w:jc w:val="center"/>
              <w:rPr>
                <w:lang w:val="ro-RO" w:eastAsia="ro-RO"/>
              </w:rPr>
            </w:pPr>
            <w:r w:rsidRPr="00115C77">
              <w:rPr>
                <w:lang w:val="ro-RO" w:eastAsia="ro-RO"/>
              </w:rPr>
              <w:t>2,60%</w:t>
            </w:r>
          </w:p>
        </w:tc>
        <w:tc>
          <w:tcPr>
            <w:tcW w:w="524" w:type="pct"/>
            <w:tcBorders>
              <w:top w:val="nil"/>
              <w:left w:val="nil"/>
              <w:bottom w:val="single" w:sz="4" w:space="0" w:color="auto"/>
              <w:right w:val="single" w:sz="4" w:space="0" w:color="auto"/>
            </w:tcBorders>
            <w:shd w:val="clear" w:color="auto" w:fill="auto"/>
            <w:noWrap/>
            <w:vAlign w:val="center"/>
            <w:hideMark/>
          </w:tcPr>
          <w:p w14:paraId="4CDB79AA" w14:textId="77777777" w:rsidR="00B629D3" w:rsidRPr="00115C77" w:rsidRDefault="00B629D3" w:rsidP="00DF0DAF">
            <w:pPr>
              <w:spacing w:after="0"/>
              <w:jc w:val="center"/>
              <w:rPr>
                <w:lang w:val="ro-RO" w:eastAsia="ro-RO"/>
              </w:rPr>
            </w:pPr>
            <w:r w:rsidRPr="00115C77">
              <w:rPr>
                <w:lang w:val="ro-RO" w:eastAsia="ro-RO"/>
              </w:rPr>
              <w:t>2,50%</w:t>
            </w:r>
          </w:p>
        </w:tc>
        <w:tc>
          <w:tcPr>
            <w:tcW w:w="524" w:type="pct"/>
            <w:tcBorders>
              <w:top w:val="nil"/>
              <w:left w:val="nil"/>
              <w:bottom w:val="single" w:sz="4" w:space="0" w:color="auto"/>
              <w:right w:val="single" w:sz="4" w:space="0" w:color="auto"/>
            </w:tcBorders>
            <w:shd w:val="clear" w:color="auto" w:fill="auto"/>
            <w:noWrap/>
            <w:vAlign w:val="center"/>
            <w:hideMark/>
          </w:tcPr>
          <w:p w14:paraId="1AD749E0" w14:textId="77777777" w:rsidR="00B629D3" w:rsidRPr="00115C77" w:rsidRDefault="00B629D3" w:rsidP="00DF0DAF">
            <w:pPr>
              <w:spacing w:after="0"/>
              <w:jc w:val="center"/>
              <w:rPr>
                <w:lang w:val="ro-RO" w:eastAsia="ro-RO"/>
              </w:rPr>
            </w:pPr>
            <w:r w:rsidRPr="00115C77">
              <w:rPr>
                <w:lang w:val="ro-RO" w:eastAsia="ro-RO"/>
              </w:rPr>
              <w:t>2,40%</w:t>
            </w:r>
          </w:p>
        </w:tc>
        <w:tc>
          <w:tcPr>
            <w:tcW w:w="522" w:type="pct"/>
            <w:tcBorders>
              <w:top w:val="nil"/>
              <w:left w:val="nil"/>
              <w:bottom w:val="single" w:sz="4" w:space="0" w:color="auto"/>
              <w:right w:val="single" w:sz="4" w:space="0" w:color="auto"/>
            </w:tcBorders>
            <w:shd w:val="clear" w:color="auto" w:fill="auto"/>
            <w:noWrap/>
            <w:vAlign w:val="center"/>
            <w:hideMark/>
          </w:tcPr>
          <w:p w14:paraId="5039C50E" w14:textId="77777777" w:rsidR="00B629D3" w:rsidRPr="00115C77" w:rsidRDefault="00B629D3" w:rsidP="00DF0DAF">
            <w:pPr>
              <w:spacing w:after="0"/>
              <w:jc w:val="center"/>
              <w:rPr>
                <w:lang w:val="ro-RO" w:eastAsia="ro-RO"/>
              </w:rPr>
            </w:pPr>
            <w:r w:rsidRPr="00115C77">
              <w:rPr>
                <w:lang w:val="ro-RO" w:eastAsia="ro-RO"/>
              </w:rPr>
              <w:t>2,40%</w:t>
            </w:r>
          </w:p>
        </w:tc>
      </w:tr>
    </w:tbl>
    <w:p w14:paraId="2468A83A" w14:textId="76801923" w:rsidR="00D84A10" w:rsidRPr="004B2BAC" w:rsidRDefault="00D84A10" w:rsidP="00D84A10">
      <w:pPr>
        <w:pStyle w:val="Frspaiere"/>
        <w:ind w:firstLine="0"/>
        <w:jc w:val="center"/>
        <w:rPr>
          <w:rStyle w:val="Accentuaresubtil"/>
          <w:lang w:val="ro-RO"/>
        </w:rPr>
      </w:pPr>
      <w:bookmarkStart w:id="314" w:name="_Toc22554999"/>
      <w:bookmarkStart w:id="315" w:name="_Toc24737270"/>
      <w:bookmarkStart w:id="316" w:name="_Toc2232116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Pr="00D84A10">
        <w:rPr>
          <w:rStyle w:val="Accentuaresubtil"/>
          <w:lang w:val="ro-RO"/>
        </w:rPr>
        <w:t>Proiecția ratei infla</w:t>
      </w:r>
      <w:r w:rsidR="003329F6">
        <w:rPr>
          <w:rStyle w:val="Accentuaresubtil"/>
          <w:lang w:val="ro-RO"/>
        </w:rPr>
        <w:t>ției, 2017 – 2040 (Sursă : CNSP</w:t>
      </w:r>
      <w:r w:rsidRPr="00D84A10">
        <w:rPr>
          <w:rStyle w:val="Accentuaresubtil"/>
          <w:lang w:val="ro-RO"/>
        </w:rPr>
        <w:t>)</w:t>
      </w:r>
      <w:bookmarkEnd w:id="314"/>
      <w:bookmarkEnd w:id="315"/>
    </w:p>
    <w:bookmarkEnd w:id="316"/>
    <w:p w14:paraId="509A6FE1" w14:textId="22486875" w:rsidR="00B629D3" w:rsidRPr="00115C77" w:rsidRDefault="009F498E" w:rsidP="003E0A6C">
      <w:pPr>
        <w:rPr>
          <w:lang w:val="ro-RO"/>
        </w:rPr>
      </w:pPr>
      <w:r>
        <w:rPr>
          <w:noProof/>
          <w:lang w:val="ro-RO" w:eastAsia="ro-RO"/>
        </w:rPr>
        <w:drawing>
          <wp:anchor distT="0" distB="0" distL="114300" distR="114300" simplePos="0" relativeHeight="251861504" behindDoc="0" locked="0" layoutInCell="1" allowOverlap="1" wp14:anchorId="433ABB17" wp14:editId="0DE2644B">
            <wp:simplePos x="0" y="0"/>
            <wp:positionH relativeFrom="column">
              <wp:posOffset>95250</wp:posOffset>
            </wp:positionH>
            <wp:positionV relativeFrom="paragraph">
              <wp:posOffset>124460</wp:posOffset>
            </wp:positionV>
            <wp:extent cx="5760000" cy="2875692"/>
            <wp:effectExtent l="0" t="0" r="0" b="127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screen">
                      <a:extLst>
                        <a:ext uri="{28A0092B-C50C-407E-A947-70E740481C1C}">
                          <a14:useLocalDpi xmlns:a14="http://schemas.microsoft.com/office/drawing/2010/main"/>
                        </a:ext>
                      </a:extLst>
                    </a:blip>
                    <a:stretch>
                      <a:fillRect/>
                    </a:stretch>
                  </pic:blipFill>
                  <pic:spPr>
                    <a:xfrm>
                      <a:off x="0" y="0"/>
                      <a:ext cx="5760000" cy="2875692"/>
                    </a:xfrm>
                    <a:prstGeom prst="rect">
                      <a:avLst/>
                    </a:prstGeom>
                  </pic:spPr>
                </pic:pic>
              </a:graphicData>
            </a:graphic>
            <wp14:sizeRelH relativeFrom="margin">
              <wp14:pctWidth>0</wp14:pctWidth>
            </wp14:sizeRelH>
            <wp14:sizeRelV relativeFrom="margin">
              <wp14:pctHeight>0</wp14:pctHeight>
            </wp14:sizeRelV>
          </wp:anchor>
        </w:drawing>
      </w:r>
      <w:r w:rsidR="00763B73">
        <w:rPr>
          <w:noProof/>
          <w:lang w:val="ro-RO" w:eastAsia="ro-RO"/>
        </w:rPr>
        <mc:AlternateContent>
          <mc:Choice Requires="wps">
            <w:drawing>
              <wp:anchor distT="0" distB="0" distL="114300" distR="114300" simplePos="0" relativeHeight="251778560" behindDoc="0" locked="0" layoutInCell="1" allowOverlap="1" wp14:anchorId="55AC600A" wp14:editId="412E41CD">
                <wp:simplePos x="0" y="0"/>
                <wp:positionH relativeFrom="column">
                  <wp:posOffset>95250</wp:posOffset>
                </wp:positionH>
                <wp:positionV relativeFrom="paragraph">
                  <wp:posOffset>3001645</wp:posOffset>
                </wp:positionV>
                <wp:extent cx="5759450" cy="635"/>
                <wp:effectExtent l="0" t="0" r="0" b="0"/>
                <wp:wrapNone/>
                <wp:docPr id="113" name="Text Box 113"/>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09B80B3A" w14:textId="2545E025" w:rsidR="00BB090E" w:rsidRPr="00763B73" w:rsidRDefault="00BB090E" w:rsidP="00763B73">
                            <w:pPr>
                              <w:pStyle w:val="Legend"/>
                              <w:jc w:val="center"/>
                              <w:rPr>
                                <w:rFonts w:asciiTheme="minorHAnsi" w:hAnsiTheme="minorHAnsi"/>
                                <w:b/>
                                <w:i/>
                                <w:noProof/>
                                <w:color w:val="767171" w:themeColor="background2" w:themeShade="80"/>
                                <w:szCs w:val="20"/>
                              </w:rPr>
                            </w:pPr>
                            <w:bookmarkStart w:id="317" w:name="_Toc24737372"/>
                            <w:r w:rsidRPr="00763B73">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2</w:t>
                            </w:r>
                            <w:r>
                              <w:rPr>
                                <w:rFonts w:asciiTheme="minorHAnsi" w:hAnsiTheme="minorHAnsi"/>
                                <w:b/>
                                <w:i/>
                                <w:color w:val="767171" w:themeColor="background2" w:themeShade="80"/>
                              </w:rPr>
                              <w:fldChar w:fldCharType="end"/>
                            </w:r>
                            <w:r w:rsidRPr="00763B73">
                              <w:rPr>
                                <w:rFonts w:asciiTheme="minorHAnsi" w:hAnsiTheme="minorHAnsi"/>
                                <w:b/>
                                <w:i/>
                                <w:color w:val="767171" w:themeColor="background2" w:themeShade="80"/>
                              </w:rPr>
                              <w:t>: Rata inflației, 2017 – 2040</w:t>
                            </w:r>
                            <w:bookmarkEnd w:id="3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AC600A" id="Text Box 113" o:spid="_x0000_s1211" type="#_x0000_t202" style="position:absolute;margin-left:7.5pt;margin-top:236.35pt;width:453.5pt;height:.05pt;z-index:25177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" stroked="f">
                <v:textbox style="mso-fit-shape-to-text:t" inset="0,0,0,0">
                  <w:txbxContent>
                    <w:p w14:paraId="09B80B3A" w14:textId="2545E025" w:rsidR="00BB090E" w:rsidRPr="00763B73" w:rsidRDefault="00BB090E" w:rsidP="00763B73">
                      <w:pPr>
                        <w:pStyle w:val="Caption"/>
                        <w:jc w:val="center"/>
                        <w:rPr>
                          <w:rFonts w:asciiTheme="minorHAnsi" w:hAnsiTheme="minorHAnsi"/>
                          <w:b/>
                          <w:i/>
                          <w:noProof/>
                          <w:color w:val="767171" w:themeColor="background2" w:themeShade="80"/>
                          <w:szCs w:val="20"/>
                        </w:rPr>
                      </w:pPr>
                      <w:bookmarkStart w:id="335" w:name="_Toc24737372"/>
                      <w:r w:rsidRPr="00763B73">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2</w:t>
                      </w:r>
                      <w:r>
                        <w:rPr>
                          <w:rFonts w:asciiTheme="minorHAnsi" w:hAnsiTheme="minorHAnsi"/>
                          <w:b/>
                          <w:i/>
                          <w:color w:val="767171" w:themeColor="background2" w:themeShade="80"/>
                        </w:rPr>
                        <w:fldChar w:fldCharType="end"/>
                      </w:r>
                      <w:r w:rsidRPr="00763B73">
                        <w:rPr>
                          <w:rFonts w:asciiTheme="minorHAnsi" w:hAnsiTheme="minorHAnsi"/>
                          <w:b/>
                          <w:i/>
                          <w:color w:val="767171" w:themeColor="background2" w:themeShade="80"/>
                        </w:rPr>
                        <w:t>: Rata inflației, 2017 – 2040</w:t>
                      </w:r>
                      <w:bookmarkEnd w:id="335"/>
                    </w:p>
                  </w:txbxContent>
                </v:textbox>
              </v:shape>
            </w:pict>
          </mc:Fallback>
        </mc:AlternateContent>
      </w:r>
      <w:r w:rsidRPr="009F498E">
        <w:rPr>
          <w:noProof/>
          <w:lang w:val="ro-RO" w:eastAsia="ro-RO"/>
        </w:rPr>
        <w:t xml:space="preserve"> </w:t>
      </w:r>
    </w:p>
    <w:p w14:paraId="4FC2F80F" w14:textId="280A1DB8" w:rsidR="00B629D3" w:rsidRPr="00115C77" w:rsidRDefault="00B629D3" w:rsidP="003E0A6C">
      <w:pPr>
        <w:rPr>
          <w:lang w:val="ro-RO"/>
        </w:rPr>
      </w:pPr>
    </w:p>
    <w:p w14:paraId="05B331D1" w14:textId="6D2E0B3F" w:rsidR="00B629D3" w:rsidRPr="00115C77" w:rsidRDefault="00B629D3" w:rsidP="003E0A6C">
      <w:pPr>
        <w:rPr>
          <w:lang w:val="ro-RO"/>
        </w:rPr>
      </w:pPr>
    </w:p>
    <w:p w14:paraId="468AD4A6" w14:textId="1DDFEB5F" w:rsidR="00B629D3" w:rsidRPr="00115C77" w:rsidRDefault="00B629D3" w:rsidP="003E0A6C">
      <w:pPr>
        <w:rPr>
          <w:lang w:val="ro-RO"/>
        </w:rPr>
      </w:pPr>
    </w:p>
    <w:p w14:paraId="570CC735" w14:textId="5E70519B" w:rsidR="00B629D3" w:rsidRPr="00115C77" w:rsidRDefault="00B629D3" w:rsidP="003E0A6C">
      <w:pPr>
        <w:rPr>
          <w:lang w:val="ro-RO"/>
        </w:rPr>
      </w:pPr>
    </w:p>
    <w:p w14:paraId="20433378" w14:textId="1BEE3FA6" w:rsidR="00B629D3" w:rsidRPr="00115C77" w:rsidRDefault="00B629D3" w:rsidP="003E0A6C">
      <w:pPr>
        <w:rPr>
          <w:lang w:val="ro-RO"/>
        </w:rPr>
      </w:pPr>
    </w:p>
    <w:p w14:paraId="4D1A35B2" w14:textId="4A1258C4" w:rsidR="00B629D3" w:rsidRPr="00115C77" w:rsidRDefault="00B629D3" w:rsidP="003E0A6C">
      <w:pPr>
        <w:rPr>
          <w:lang w:val="ro-RO"/>
        </w:rPr>
      </w:pPr>
    </w:p>
    <w:p w14:paraId="018AC2DD" w14:textId="1241BFC0" w:rsidR="00B629D3" w:rsidRPr="00115C77" w:rsidRDefault="00B629D3" w:rsidP="003E0A6C">
      <w:pPr>
        <w:rPr>
          <w:lang w:val="ro-RO"/>
        </w:rPr>
      </w:pPr>
    </w:p>
    <w:p w14:paraId="4362398E" w14:textId="14652378" w:rsidR="00B629D3" w:rsidRPr="00115C77" w:rsidRDefault="00B629D3" w:rsidP="003E0A6C">
      <w:pPr>
        <w:rPr>
          <w:lang w:val="ro-RO"/>
        </w:rPr>
      </w:pPr>
    </w:p>
    <w:p w14:paraId="2A46C8F1" w14:textId="00D0DA18" w:rsidR="00B629D3" w:rsidRPr="00115C77" w:rsidRDefault="00B629D3" w:rsidP="003E0A6C">
      <w:pPr>
        <w:rPr>
          <w:lang w:val="ro-RO"/>
        </w:rPr>
      </w:pPr>
    </w:p>
    <w:p w14:paraId="3B955BCD" w14:textId="5D66589D" w:rsidR="00D84A10" w:rsidRDefault="00D84A10" w:rsidP="003E0A6C">
      <w:pPr>
        <w:rPr>
          <w:lang w:val="ro-RO"/>
        </w:rPr>
      </w:pPr>
    </w:p>
    <w:p w14:paraId="6BEF9E3D" w14:textId="518509A8" w:rsidR="00D84A10" w:rsidRDefault="00D84A10" w:rsidP="003E0A6C">
      <w:pPr>
        <w:rPr>
          <w:lang w:val="ro-RO"/>
        </w:rPr>
      </w:pPr>
    </w:p>
    <w:p w14:paraId="62967109" w14:textId="4659B0C3" w:rsidR="00D84A10" w:rsidRDefault="00D84A10" w:rsidP="003E0A6C">
      <w:pPr>
        <w:rPr>
          <w:lang w:val="ro-RO"/>
        </w:rPr>
      </w:pPr>
    </w:p>
    <w:p w14:paraId="78978802" w14:textId="470B281F" w:rsidR="00B629D3" w:rsidRPr="00115C77" w:rsidRDefault="00B629D3" w:rsidP="003E0A6C">
      <w:pPr>
        <w:rPr>
          <w:lang w:val="ro-RO"/>
        </w:rPr>
      </w:pPr>
    </w:p>
    <w:p w14:paraId="6849B959" w14:textId="77777777" w:rsidR="00B629D3" w:rsidRPr="00115C77" w:rsidRDefault="00B629D3" w:rsidP="003E0A6C">
      <w:pPr>
        <w:rPr>
          <w:lang w:val="ro-RO"/>
        </w:rPr>
      </w:pPr>
      <w:r w:rsidRPr="00115C77">
        <w:rPr>
          <w:lang w:val="ro-RO"/>
        </w:rPr>
        <w:br w:type="page"/>
      </w:r>
    </w:p>
    <w:p w14:paraId="6F5878A6" w14:textId="42506C9F" w:rsidR="00B629D3" w:rsidRPr="00115C77" w:rsidRDefault="00B629D3" w:rsidP="00623C29">
      <w:pPr>
        <w:pStyle w:val="TableParagraph"/>
        <w:rPr>
          <w:lang w:val="ro-RO"/>
        </w:rPr>
      </w:pPr>
      <w:r w:rsidRPr="00115C77">
        <w:rPr>
          <w:lang w:val="ro-RO"/>
        </w:rPr>
        <w:t>Proiec</w:t>
      </w:r>
      <w:r w:rsidR="00EA47DA" w:rsidRPr="00115C77">
        <w:rPr>
          <w:lang w:val="ro-RO"/>
        </w:rPr>
        <w:t>ț</w:t>
      </w:r>
      <w:r w:rsidRPr="00115C77">
        <w:rPr>
          <w:lang w:val="ro-RO"/>
        </w:rPr>
        <w:t>ia cursului mediu de schimb</w:t>
      </w:r>
    </w:p>
    <w:tbl>
      <w:tblPr>
        <w:tblW w:w="5000" w:type="pct"/>
        <w:tblLayout w:type="fixed"/>
        <w:tblLook w:val="04A0" w:firstRow="1" w:lastRow="0" w:firstColumn="1" w:lastColumn="0" w:noHBand="0" w:noVBand="1"/>
      </w:tblPr>
      <w:tblGrid>
        <w:gridCol w:w="1556"/>
        <w:gridCol w:w="993"/>
        <w:gridCol w:w="971"/>
        <w:gridCol w:w="972"/>
        <w:gridCol w:w="972"/>
        <w:gridCol w:w="971"/>
        <w:gridCol w:w="972"/>
        <w:gridCol w:w="972"/>
        <w:gridCol w:w="971"/>
      </w:tblGrid>
      <w:tr w:rsidR="00B629D3" w:rsidRPr="00623C29" w14:paraId="76EDBF13" w14:textId="77777777" w:rsidTr="00623C29">
        <w:trPr>
          <w:trHeight w:val="510"/>
        </w:trPr>
        <w:tc>
          <w:tcPr>
            <w:tcW w:w="832" w:type="pct"/>
            <w:tcBorders>
              <w:top w:val="single" w:sz="4" w:space="0" w:color="auto"/>
              <w:left w:val="single" w:sz="4" w:space="0" w:color="auto"/>
              <w:bottom w:val="single" w:sz="4" w:space="0" w:color="auto"/>
              <w:right w:val="nil"/>
            </w:tcBorders>
            <w:shd w:val="clear" w:color="auto" w:fill="00B0F0"/>
            <w:noWrap/>
            <w:vAlign w:val="center"/>
            <w:hideMark/>
          </w:tcPr>
          <w:p w14:paraId="30197908" w14:textId="77777777" w:rsidR="00B629D3" w:rsidRPr="00623C29" w:rsidRDefault="00B629D3" w:rsidP="00623C29">
            <w:pPr>
              <w:spacing w:after="0"/>
              <w:jc w:val="center"/>
              <w:rPr>
                <w:b/>
                <w:lang w:val="ro-RO" w:eastAsia="ro-RO"/>
              </w:rPr>
            </w:pPr>
            <w:r w:rsidRPr="00623C29">
              <w:rPr>
                <w:b/>
                <w:lang w:val="ro-RO" w:eastAsia="ro-RO"/>
              </w:rPr>
              <w:t>Indicator</w:t>
            </w:r>
          </w:p>
        </w:tc>
        <w:tc>
          <w:tcPr>
            <w:tcW w:w="531" w:type="pct"/>
            <w:tcBorders>
              <w:top w:val="single" w:sz="4" w:space="0" w:color="auto"/>
              <w:left w:val="single" w:sz="4" w:space="0" w:color="auto"/>
              <w:bottom w:val="single" w:sz="4" w:space="0" w:color="auto"/>
              <w:right w:val="nil"/>
            </w:tcBorders>
            <w:shd w:val="clear" w:color="auto" w:fill="00B0F0"/>
            <w:noWrap/>
            <w:vAlign w:val="center"/>
            <w:hideMark/>
          </w:tcPr>
          <w:p w14:paraId="5C450424" w14:textId="77777777" w:rsidR="00B629D3" w:rsidRPr="00623C29" w:rsidRDefault="00B629D3" w:rsidP="00623C29">
            <w:pPr>
              <w:spacing w:after="0"/>
              <w:jc w:val="center"/>
              <w:rPr>
                <w:b/>
                <w:lang w:val="ro-RO" w:eastAsia="ro-RO"/>
              </w:rPr>
            </w:pPr>
            <w:r w:rsidRPr="00623C29">
              <w:rPr>
                <w:b/>
                <w:lang w:val="ro-RO" w:eastAsia="ro-RO"/>
              </w:rPr>
              <w:t>U. M.</w:t>
            </w:r>
          </w:p>
        </w:tc>
        <w:tc>
          <w:tcPr>
            <w:tcW w:w="519" w:type="pct"/>
            <w:tcBorders>
              <w:top w:val="single" w:sz="4" w:space="0" w:color="auto"/>
              <w:left w:val="single" w:sz="4" w:space="0" w:color="auto"/>
              <w:bottom w:val="single" w:sz="4" w:space="0" w:color="auto"/>
              <w:right w:val="nil"/>
            </w:tcBorders>
            <w:shd w:val="clear" w:color="auto" w:fill="00B0F0"/>
            <w:noWrap/>
            <w:vAlign w:val="center"/>
            <w:hideMark/>
          </w:tcPr>
          <w:p w14:paraId="5EBCC9EB" w14:textId="77777777" w:rsidR="00B629D3" w:rsidRPr="00623C29" w:rsidRDefault="00B629D3" w:rsidP="00623C29">
            <w:pPr>
              <w:spacing w:after="0"/>
              <w:jc w:val="center"/>
              <w:rPr>
                <w:b/>
                <w:lang w:val="ro-RO" w:eastAsia="ro-RO"/>
              </w:rPr>
            </w:pPr>
            <w:r w:rsidRPr="00623C29">
              <w:rPr>
                <w:b/>
                <w:lang w:val="ro-RO" w:eastAsia="ro-RO"/>
              </w:rPr>
              <w:t>2017</w:t>
            </w:r>
          </w:p>
        </w:tc>
        <w:tc>
          <w:tcPr>
            <w:tcW w:w="520" w:type="pct"/>
            <w:tcBorders>
              <w:top w:val="single" w:sz="4" w:space="0" w:color="auto"/>
              <w:left w:val="single" w:sz="4" w:space="0" w:color="auto"/>
              <w:bottom w:val="single" w:sz="4" w:space="0" w:color="auto"/>
              <w:right w:val="nil"/>
            </w:tcBorders>
            <w:shd w:val="clear" w:color="auto" w:fill="00B0F0"/>
            <w:noWrap/>
            <w:vAlign w:val="center"/>
            <w:hideMark/>
          </w:tcPr>
          <w:p w14:paraId="0B9B2B58" w14:textId="77777777" w:rsidR="00B629D3" w:rsidRPr="00623C29" w:rsidRDefault="00B629D3" w:rsidP="00623C29">
            <w:pPr>
              <w:spacing w:after="0"/>
              <w:jc w:val="center"/>
              <w:rPr>
                <w:b/>
                <w:lang w:val="ro-RO" w:eastAsia="ro-RO"/>
              </w:rPr>
            </w:pPr>
            <w:r w:rsidRPr="00623C29">
              <w:rPr>
                <w:b/>
                <w:lang w:val="ro-RO" w:eastAsia="ro-RO"/>
              </w:rPr>
              <w:t>2018</w:t>
            </w:r>
          </w:p>
        </w:tc>
        <w:tc>
          <w:tcPr>
            <w:tcW w:w="520" w:type="pct"/>
            <w:tcBorders>
              <w:top w:val="single" w:sz="4" w:space="0" w:color="auto"/>
              <w:left w:val="single" w:sz="4" w:space="0" w:color="auto"/>
              <w:bottom w:val="single" w:sz="4" w:space="0" w:color="auto"/>
              <w:right w:val="nil"/>
            </w:tcBorders>
            <w:shd w:val="clear" w:color="auto" w:fill="00B0F0"/>
            <w:noWrap/>
            <w:vAlign w:val="center"/>
            <w:hideMark/>
          </w:tcPr>
          <w:p w14:paraId="5ADA82D1" w14:textId="77777777" w:rsidR="00B629D3" w:rsidRPr="00623C29" w:rsidRDefault="00B629D3" w:rsidP="00623C29">
            <w:pPr>
              <w:spacing w:after="0"/>
              <w:jc w:val="center"/>
              <w:rPr>
                <w:b/>
                <w:lang w:val="ro-RO" w:eastAsia="ro-RO"/>
              </w:rPr>
            </w:pPr>
            <w:r w:rsidRPr="00623C29">
              <w:rPr>
                <w:b/>
                <w:lang w:val="ro-RO" w:eastAsia="ro-RO"/>
              </w:rPr>
              <w:t>2019</w:t>
            </w:r>
          </w:p>
        </w:tc>
        <w:tc>
          <w:tcPr>
            <w:tcW w:w="519" w:type="pct"/>
            <w:tcBorders>
              <w:top w:val="single" w:sz="4" w:space="0" w:color="auto"/>
              <w:left w:val="single" w:sz="4" w:space="0" w:color="auto"/>
              <w:bottom w:val="single" w:sz="4" w:space="0" w:color="auto"/>
              <w:right w:val="nil"/>
            </w:tcBorders>
            <w:shd w:val="clear" w:color="auto" w:fill="00B0F0"/>
            <w:noWrap/>
            <w:vAlign w:val="center"/>
            <w:hideMark/>
          </w:tcPr>
          <w:p w14:paraId="0BD98071" w14:textId="77777777" w:rsidR="00B629D3" w:rsidRPr="00623C29" w:rsidRDefault="00B629D3" w:rsidP="00623C29">
            <w:pPr>
              <w:spacing w:after="0"/>
              <w:jc w:val="center"/>
              <w:rPr>
                <w:b/>
                <w:lang w:val="ro-RO" w:eastAsia="ro-RO"/>
              </w:rPr>
            </w:pPr>
            <w:r w:rsidRPr="00623C29">
              <w:rPr>
                <w:b/>
                <w:lang w:val="ro-RO" w:eastAsia="ro-RO"/>
              </w:rPr>
              <w:t>2020</w:t>
            </w:r>
          </w:p>
        </w:tc>
        <w:tc>
          <w:tcPr>
            <w:tcW w:w="520" w:type="pct"/>
            <w:tcBorders>
              <w:top w:val="single" w:sz="4" w:space="0" w:color="auto"/>
              <w:left w:val="single" w:sz="4" w:space="0" w:color="auto"/>
              <w:bottom w:val="single" w:sz="4" w:space="0" w:color="auto"/>
              <w:right w:val="nil"/>
            </w:tcBorders>
            <w:shd w:val="clear" w:color="auto" w:fill="00B0F0"/>
            <w:noWrap/>
            <w:vAlign w:val="center"/>
            <w:hideMark/>
          </w:tcPr>
          <w:p w14:paraId="322133D6" w14:textId="77777777" w:rsidR="00B629D3" w:rsidRPr="00623C29" w:rsidRDefault="00B629D3" w:rsidP="00623C29">
            <w:pPr>
              <w:spacing w:after="0"/>
              <w:jc w:val="center"/>
              <w:rPr>
                <w:b/>
                <w:lang w:val="ro-RO" w:eastAsia="ro-RO"/>
              </w:rPr>
            </w:pPr>
            <w:r w:rsidRPr="00623C29">
              <w:rPr>
                <w:b/>
                <w:lang w:val="ro-RO" w:eastAsia="ro-RO"/>
              </w:rPr>
              <w:t>2021</w:t>
            </w:r>
          </w:p>
        </w:tc>
        <w:tc>
          <w:tcPr>
            <w:tcW w:w="520" w:type="pct"/>
            <w:tcBorders>
              <w:top w:val="single" w:sz="4" w:space="0" w:color="auto"/>
              <w:left w:val="single" w:sz="4" w:space="0" w:color="auto"/>
              <w:bottom w:val="single" w:sz="4" w:space="0" w:color="auto"/>
              <w:right w:val="nil"/>
            </w:tcBorders>
            <w:shd w:val="clear" w:color="auto" w:fill="00B0F0"/>
            <w:noWrap/>
            <w:vAlign w:val="center"/>
            <w:hideMark/>
          </w:tcPr>
          <w:p w14:paraId="3ECE68D7" w14:textId="77777777" w:rsidR="00B629D3" w:rsidRPr="00623C29" w:rsidRDefault="00B629D3" w:rsidP="00623C29">
            <w:pPr>
              <w:spacing w:after="0"/>
              <w:jc w:val="center"/>
              <w:rPr>
                <w:b/>
                <w:lang w:val="ro-RO" w:eastAsia="ro-RO"/>
              </w:rPr>
            </w:pPr>
            <w:r w:rsidRPr="00623C29">
              <w:rPr>
                <w:b/>
                <w:lang w:val="ro-RO" w:eastAsia="ro-RO"/>
              </w:rPr>
              <w:t>2022</w:t>
            </w:r>
          </w:p>
        </w:tc>
        <w:tc>
          <w:tcPr>
            <w:tcW w:w="519"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F98E09E" w14:textId="77777777" w:rsidR="00B629D3" w:rsidRPr="00623C29" w:rsidRDefault="00B629D3" w:rsidP="00623C29">
            <w:pPr>
              <w:spacing w:after="0"/>
              <w:jc w:val="center"/>
              <w:rPr>
                <w:b/>
                <w:lang w:val="ro-RO" w:eastAsia="ro-RO"/>
              </w:rPr>
            </w:pPr>
            <w:r w:rsidRPr="00623C29">
              <w:rPr>
                <w:b/>
                <w:lang w:val="ro-RO" w:eastAsia="ro-RO"/>
              </w:rPr>
              <w:t>2023 - 2040</w:t>
            </w:r>
          </w:p>
        </w:tc>
      </w:tr>
      <w:tr w:rsidR="00B629D3" w:rsidRPr="00115C77" w14:paraId="7B257A28" w14:textId="77777777" w:rsidTr="00623C29">
        <w:trPr>
          <w:trHeight w:val="510"/>
        </w:trPr>
        <w:tc>
          <w:tcPr>
            <w:tcW w:w="832" w:type="pct"/>
            <w:tcBorders>
              <w:top w:val="nil"/>
              <w:left w:val="single" w:sz="4" w:space="0" w:color="auto"/>
              <w:bottom w:val="single" w:sz="4" w:space="0" w:color="auto"/>
              <w:right w:val="nil"/>
            </w:tcBorders>
            <w:shd w:val="clear" w:color="auto" w:fill="00B0F0"/>
            <w:vAlign w:val="center"/>
            <w:hideMark/>
          </w:tcPr>
          <w:p w14:paraId="19C82627" w14:textId="77777777" w:rsidR="00B629D3" w:rsidRPr="00623C29" w:rsidRDefault="00B629D3" w:rsidP="00623C29">
            <w:pPr>
              <w:spacing w:after="0"/>
              <w:rPr>
                <w:b/>
                <w:lang w:val="ro-RO" w:eastAsia="ro-RO"/>
              </w:rPr>
            </w:pPr>
            <w:r w:rsidRPr="00623C29">
              <w:rPr>
                <w:b/>
                <w:lang w:val="ro-RO" w:eastAsia="ro-RO"/>
              </w:rPr>
              <w:t xml:space="preserve">Curs mediu de schimb </w:t>
            </w:r>
          </w:p>
        </w:tc>
        <w:tc>
          <w:tcPr>
            <w:tcW w:w="531" w:type="pct"/>
            <w:tcBorders>
              <w:top w:val="nil"/>
              <w:left w:val="single" w:sz="4" w:space="0" w:color="auto"/>
              <w:bottom w:val="single" w:sz="4" w:space="0" w:color="auto"/>
              <w:right w:val="nil"/>
            </w:tcBorders>
            <w:shd w:val="clear" w:color="auto" w:fill="00B0F0"/>
            <w:noWrap/>
            <w:vAlign w:val="center"/>
            <w:hideMark/>
          </w:tcPr>
          <w:p w14:paraId="2E6C6F86" w14:textId="77777777" w:rsidR="00B629D3" w:rsidRPr="00623C29" w:rsidRDefault="00B629D3" w:rsidP="00623C29">
            <w:pPr>
              <w:spacing w:after="0"/>
              <w:jc w:val="center"/>
              <w:rPr>
                <w:b/>
                <w:lang w:val="ro-RO" w:eastAsia="ro-RO"/>
              </w:rPr>
            </w:pPr>
            <w:r w:rsidRPr="00623C29">
              <w:rPr>
                <w:b/>
                <w:lang w:val="ro-RO" w:eastAsia="ro-RO"/>
              </w:rPr>
              <w:t>Lei/Euro</w:t>
            </w:r>
          </w:p>
        </w:tc>
        <w:tc>
          <w:tcPr>
            <w:tcW w:w="519" w:type="pct"/>
            <w:tcBorders>
              <w:top w:val="nil"/>
              <w:left w:val="single" w:sz="4" w:space="0" w:color="auto"/>
              <w:bottom w:val="single" w:sz="4" w:space="0" w:color="auto"/>
              <w:right w:val="single" w:sz="4" w:space="0" w:color="auto"/>
            </w:tcBorders>
            <w:shd w:val="clear" w:color="auto" w:fill="auto"/>
            <w:noWrap/>
            <w:vAlign w:val="center"/>
            <w:hideMark/>
          </w:tcPr>
          <w:p w14:paraId="10FF3ADA" w14:textId="77777777" w:rsidR="00B629D3" w:rsidRPr="00115C77" w:rsidRDefault="00B629D3" w:rsidP="00623C29">
            <w:pPr>
              <w:spacing w:after="0"/>
              <w:jc w:val="center"/>
              <w:rPr>
                <w:lang w:val="ro-RO" w:eastAsia="ro-RO"/>
              </w:rPr>
            </w:pPr>
            <w:r w:rsidRPr="00115C77">
              <w:rPr>
                <w:lang w:val="ro-RO" w:eastAsia="ro-RO"/>
              </w:rPr>
              <w:t>4,5681</w:t>
            </w:r>
          </w:p>
        </w:tc>
        <w:tc>
          <w:tcPr>
            <w:tcW w:w="520" w:type="pct"/>
            <w:tcBorders>
              <w:top w:val="nil"/>
              <w:left w:val="nil"/>
              <w:bottom w:val="single" w:sz="4" w:space="0" w:color="auto"/>
              <w:right w:val="single" w:sz="4" w:space="0" w:color="auto"/>
            </w:tcBorders>
            <w:shd w:val="clear" w:color="auto" w:fill="auto"/>
            <w:noWrap/>
            <w:vAlign w:val="center"/>
            <w:hideMark/>
          </w:tcPr>
          <w:p w14:paraId="2A818880" w14:textId="77777777" w:rsidR="00B629D3" w:rsidRPr="00115C77" w:rsidRDefault="00B629D3" w:rsidP="00623C29">
            <w:pPr>
              <w:spacing w:after="0"/>
              <w:jc w:val="center"/>
              <w:rPr>
                <w:lang w:val="ro-RO" w:eastAsia="ro-RO"/>
              </w:rPr>
            </w:pPr>
            <w:r w:rsidRPr="00115C77">
              <w:rPr>
                <w:lang w:val="ro-RO" w:eastAsia="ro-RO"/>
              </w:rPr>
              <w:t>4,6535</w:t>
            </w:r>
          </w:p>
        </w:tc>
        <w:tc>
          <w:tcPr>
            <w:tcW w:w="520" w:type="pct"/>
            <w:tcBorders>
              <w:top w:val="nil"/>
              <w:left w:val="nil"/>
              <w:bottom w:val="single" w:sz="4" w:space="0" w:color="auto"/>
              <w:right w:val="single" w:sz="4" w:space="0" w:color="auto"/>
            </w:tcBorders>
            <w:shd w:val="clear" w:color="auto" w:fill="auto"/>
            <w:noWrap/>
            <w:vAlign w:val="center"/>
            <w:hideMark/>
          </w:tcPr>
          <w:p w14:paraId="465E5F08" w14:textId="77777777" w:rsidR="00B629D3" w:rsidRPr="00115C77" w:rsidRDefault="00B629D3" w:rsidP="00623C29">
            <w:pPr>
              <w:spacing w:after="0"/>
              <w:jc w:val="center"/>
              <w:rPr>
                <w:lang w:val="ro-RO" w:eastAsia="ro-RO"/>
              </w:rPr>
            </w:pPr>
            <w:r w:rsidRPr="00115C77">
              <w:rPr>
                <w:lang w:val="ro-RO" w:eastAsia="ro-RO"/>
              </w:rPr>
              <w:t>4,7400</w:t>
            </w:r>
          </w:p>
        </w:tc>
        <w:tc>
          <w:tcPr>
            <w:tcW w:w="519" w:type="pct"/>
            <w:tcBorders>
              <w:top w:val="nil"/>
              <w:left w:val="nil"/>
              <w:bottom w:val="single" w:sz="4" w:space="0" w:color="auto"/>
              <w:right w:val="single" w:sz="4" w:space="0" w:color="auto"/>
            </w:tcBorders>
            <w:shd w:val="clear" w:color="auto" w:fill="auto"/>
            <w:noWrap/>
            <w:vAlign w:val="center"/>
            <w:hideMark/>
          </w:tcPr>
          <w:p w14:paraId="2D708927" w14:textId="77777777" w:rsidR="00B629D3" w:rsidRPr="00115C77" w:rsidRDefault="00B629D3" w:rsidP="00623C29">
            <w:pPr>
              <w:spacing w:after="0"/>
              <w:jc w:val="center"/>
              <w:rPr>
                <w:lang w:val="ro-RO" w:eastAsia="ro-RO"/>
              </w:rPr>
            </w:pPr>
            <w:r w:rsidRPr="00115C77">
              <w:rPr>
                <w:lang w:val="ro-RO" w:eastAsia="ro-RO"/>
              </w:rPr>
              <w:t>4,7100</w:t>
            </w:r>
          </w:p>
        </w:tc>
        <w:tc>
          <w:tcPr>
            <w:tcW w:w="520" w:type="pct"/>
            <w:tcBorders>
              <w:top w:val="nil"/>
              <w:left w:val="nil"/>
              <w:bottom w:val="single" w:sz="4" w:space="0" w:color="auto"/>
              <w:right w:val="single" w:sz="4" w:space="0" w:color="auto"/>
            </w:tcBorders>
            <w:shd w:val="clear" w:color="auto" w:fill="auto"/>
            <w:noWrap/>
            <w:vAlign w:val="center"/>
            <w:hideMark/>
          </w:tcPr>
          <w:p w14:paraId="514A6F70" w14:textId="77777777" w:rsidR="00B629D3" w:rsidRPr="00115C77" w:rsidRDefault="00B629D3" w:rsidP="00623C29">
            <w:pPr>
              <w:spacing w:after="0"/>
              <w:jc w:val="center"/>
              <w:rPr>
                <w:lang w:val="ro-RO" w:eastAsia="ro-RO"/>
              </w:rPr>
            </w:pPr>
            <w:r w:rsidRPr="00115C77">
              <w:rPr>
                <w:lang w:val="ro-RO" w:eastAsia="ro-RO"/>
              </w:rPr>
              <w:t>4,6900</w:t>
            </w:r>
          </w:p>
        </w:tc>
        <w:tc>
          <w:tcPr>
            <w:tcW w:w="520" w:type="pct"/>
            <w:tcBorders>
              <w:top w:val="nil"/>
              <w:left w:val="nil"/>
              <w:bottom w:val="single" w:sz="4" w:space="0" w:color="auto"/>
              <w:right w:val="single" w:sz="4" w:space="0" w:color="auto"/>
            </w:tcBorders>
            <w:shd w:val="clear" w:color="auto" w:fill="auto"/>
            <w:noWrap/>
            <w:vAlign w:val="center"/>
            <w:hideMark/>
          </w:tcPr>
          <w:p w14:paraId="2FA20676" w14:textId="77777777" w:rsidR="00B629D3" w:rsidRPr="00115C77" w:rsidRDefault="00B629D3" w:rsidP="00623C29">
            <w:pPr>
              <w:spacing w:after="0"/>
              <w:jc w:val="center"/>
              <w:rPr>
                <w:lang w:val="ro-RO" w:eastAsia="ro-RO"/>
              </w:rPr>
            </w:pPr>
            <w:r w:rsidRPr="00115C77">
              <w:rPr>
                <w:lang w:val="ro-RO" w:eastAsia="ro-RO"/>
              </w:rPr>
              <w:t>4,6700</w:t>
            </w:r>
          </w:p>
        </w:tc>
        <w:tc>
          <w:tcPr>
            <w:tcW w:w="519" w:type="pct"/>
            <w:tcBorders>
              <w:top w:val="nil"/>
              <w:left w:val="nil"/>
              <w:bottom w:val="single" w:sz="4" w:space="0" w:color="auto"/>
              <w:right w:val="single" w:sz="4" w:space="0" w:color="auto"/>
            </w:tcBorders>
            <w:shd w:val="clear" w:color="auto" w:fill="auto"/>
            <w:noWrap/>
            <w:vAlign w:val="center"/>
            <w:hideMark/>
          </w:tcPr>
          <w:p w14:paraId="75DEB07C" w14:textId="77777777" w:rsidR="00B629D3" w:rsidRPr="00115C77" w:rsidRDefault="00B629D3" w:rsidP="00623C29">
            <w:pPr>
              <w:spacing w:after="0"/>
              <w:jc w:val="center"/>
              <w:rPr>
                <w:lang w:val="ro-RO" w:eastAsia="ro-RO"/>
              </w:rPr>
            </w:pPr>
            <w:r w:rsidRPr="00115C77">
              <w:rPr>
                <w:lang w:val="ro-RO" w:eastAsia="ro-RO"/>
              </w:rPr>
              <w:t>4,6700</w:t>
            </w:r>
          </w:p>
        </w:tc>
      </w:tr>
    </w:tbl>
    <w:p w14:paraId="7D0888E5" w14:textId="72E5AE17" w:rsidR="00623C29" w:rsidRPr="004B2BAC" w:rsidRDefault="00623C29" w:rsidP="00623C29">
      <w:pPr>
        <w:pStyle w:val="Frspaiere"/>
        <w:ind w:firstLine="0"/>
        <w:jc w:val="center"/>
        <w:rPr>
          <w:rStyle w:val="Accentuaresubtil"/>
          <w:lang w:val="ro-RO"/>
        </w:rPr>
      </w:pPr>
      <w:bookmarkStart w:id="318" w:name="_Toc22555000"/>
      <w:bookmarkStart w:id="319" w:name="_Toc24737271"/>
      <w:bookmarkStart w:id="320" w:name="_Toc2232116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Pr="00FD49CC">
        <w:rPr>
          <w:rStyle w:val="Accentuaresubtil"/>
          <w:lang w:val="ro-RO"/>
        </w:rPr>
        <w:t xml:space="preserve">: </w:t>
      </w:r>
      <w:r w:rsidRPr="00623C29">
        <w:rPr>
          <w:rStyle w:val="Accentuaresubtil"/>
          <w:lang w:val="ro-RO"/>
        </w:rPr>
        <w:t>Proiecția cursului mediu de schimb,</w:t>
      </w:r>
      <w:r w:rsidR="003329F6">
        <w:rPr>
          <w:rStyle w:val="Accentuaresubtil"/>
          <w:lang w:val="ro-RO"/>
        </w:rPr>
        <w:t xml:space="preserve"> 2017 – 2040 (Surse : BNR, CNSP</w:t>
      </w:r>
      <w:r w:rsidRPr="00623C29">
        <w:rPr>
          <w:rStyle w:val="Accentuaresubtil"/>
          <w:lang w:val="ro-RO"/>
        </w:rPr>
        <w:t>)</w:t>
      </w:r>
      <w:bookmarkEnd w:id="318"/>
      <w:bookmarkEnd w:id="319"/>
    </w:p>
    <w:bookmarkEnd w:id="320"/>
    <w:p w14:paraId="23B81441" w14:textId="6F04122C" w:rsidR="00B629D3" w:rsidRPr="00115C77" w:rsidRDefault="00491DBA" w:rsidP="003E0A6C">
      <w:pPr>
        <w:rPr>
          <w:lang w:val="ro-RO"/>
        </w:rPr>
      </w:pPr>
      <w:r>
        <w:rPr>
          <w:noProof/>
          <w:lang w:val="ro-RO" w:eastAsia="ro-RO"/>
        </w:rPr>
        <w:drawing>
          <wp:anchor distT="0" distB="0" distL="114300" distR="114300" simplePos="0" relativeHeight="251862528" behindDoc="0" locked="0" layoutInCell="1" allowOverlap="1" wp14:anchorId="2795A5EC" wp14:editId="269F23ED">
            <wp:simplePos x="0" y="0"/>
            <wp:positionH relativeFrom="column">
              <wp:posOffset>95250</wp:posOffset>
            </wp:positionH>
            <wp:positionV relativeFrom="paragraph">
              <wp:posOffset>111125</wp:posOffset>
            </wp:positionV>
            <wp:extent cx="5759450" cy="287972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screen">
                      <a:extLst>
                        <a:ext uri="{28A0092B-C50C-407E-A947-70E740481C1C}">
                          <a14:useLocalDpi xmlns:a14="http://schemas.microsoft.com/office/drawing/2010/main"/>
                        </a:ext>
                      </a:extLst>
                    </a:blip>
                    <a:stretch>
                      <a:fillRect/>
                    </a:stretch>
                  </pic:blipFill>
                  <pic:spPr>
                    <a:xfrm>
                      <a:off x="0" y="0"/>
                      <a:ext cx="5759450" cy="2879725"/>
                    </a:xfrm>
                    <a:prstGeom prst="rect">
                      <a:avLst/>
                    </a:prstGeom>
                  </pic:spPr>
                </pic:pic>
              </a:graphicData>
            </a:graphic>
          </wp:anchor>
        </w:drawing>
      </w:r>
      <w:r w:rsidR="00763B73">
        <w:rPr>
          <w:noProof/>
          <w:lang w:val="ro-RO" w:eastAsia="ro-RO"/>
        </w:rPr>
        <mc:AlternateContent>
          <mc:Choice Requires="wps">
            <w:drawing>
              <wp:anchor distT="0" distB="0" distL="114300" distR="114300" simplePos="0" relativeHeight="251780608" behindDoc="0" locked="0" layoutInCell="1" allowOverlap="1" wp14:anchorId="423F3027" wp14:editId="4231F564">
                <wp:simplePos x="0" y="0"/>
                <wp:positionH relativeFrom="column">
                  <wp:posOffset>94615</wp:posOffset>
                </wp:positionH>
                <wp:positionV relativeFrom="paragraph">
                  <wp:posOffset>2990850</wp:posOffset>
                </wp:positionV>
                <wp:extent cx="5759450" cy="635"/>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74934B4A" w14:textId="10956D06" w:rsidR="00BB090E" w:rsidRPr="00763B73" w:rsidRDefault="00BB090E" w:rsidP="00763B73">
                            <w:pPr>
                              <w:pStyle w:val="Legend"/>
                              <w:jc w:val="center"/>
                              <w:rPr>
                                <w:rFonts w:asciiTheme="minorHAnsi" w:hAnsiTheme="minorHAnsi"/>
                                <w:b/>
                                <w:i/>
                                <w:noProof/>
                                <w:color w:val="767171" w:themeColor="background2" w:themeShade="80"/>
                                <w:szCs w:val="20"/>
                              </w:rPr>
                            </w:pPr>
                            <w:bookmarkStart w:id="321" w:name="_Toc24737373"/>
                            <w:r w:rsidRPr="00763B73">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763B73">
                              <w:rPr>
                                <w:rFonts w:asciiTheme="minorHAnsi" w:hAnsiTheme="minorHAnsi"/>
                                <w:b/>
                                <w:i/>
                                <w:color w:val="767171" w:themeColor="background2" w:themeShade="80"/>
                              </w:rPr>
                              <w:t>: Cursul mediu de schimb, 2017 – 2040</w:t>
                            </w:r>
                            <w:bookmarkEnd w:id="3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3F3027" id="Text Box 118" o:spid="_x0000_s1212" type="#_x0000_t202" style="position:absolute;margin-left:7.45pt;margin-top:235.5pt;width:453.5pt;height:.05pt;z-index:251780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" stroked="f">
                <v:textbox style="mso-fit-shape-to-text:t" inset="0,0,0,0">
                  <w:txbxContent>
                    <w:p w14:paraId="74934B4A" w14:textId="10956D06" w:rsidR="00BB090E" w:rsidRPr="00763B73" w:rsidRDefault="00BB090E" w:rsidP="00763B73">
                      <w:pPr>
                        <w:pStyle w:val="Caption"/>
                        <w:jc w:val="center"/>
                        <w:rPr>
                          <w:rFonts w:asciiTheme="minorHAnsi" w:hAnsiTheme="minorHAnsi"/>
                          <w:b/>
                          <w:i/>
                          <w:noProof/>
                          <w:color w:val="767171" w:themeColor="background2" w:themeShade="80"/>
                          <w:szCs w:val="20"/>
                        </w:rPr>
                      </w:pPr>
                      <w:bookmarkStart w:id="340" w:name="_Toc24737373"/>
                      <w:r w:rsidRPr="00763B73">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763B73">
                        <w:rPr>
                          <w:rFonts w:asciiTheme="minorHAnsi" w:hAnsiTheme="minorHAnsi"/>
                          <w:b/>
                          <w:i/>
                          <w:color w:val="767171" w:themeColor="background2" w:themeShade="80"/>
                        </w:rPr>
                        <w:t>: Cursul mediu de schimb, 2017 – 2040</w:t>
                      </w:r>
                      <w:bookmarkEnd w:id="340"/>
                    </w:p>
                  </w:txbxContent>
                </v:textbox>
              </v:shape>
            </w:pict>
          </mc:Fallback>
        </mc:AlternateContent>
      </w:r>
      <w:r w:rsidRPr="00491DBA">
        <w:rPr>
          <w:noProof/>
          <w:lang w:val="ro-RO" w:eastAsia="ro-RO"/>
        </w:rPr>
        <w:t xml:space="preserve"> </w:t>
      </w:r>
    </w:p>
    <w:p w14:paraId="67EDC19A" w14:textId="77777777" w:rsidR="00B629D3" w:rsidRPr="00115C77" w:rsidRDefault="00B629D3" w:rsidP="003E0A6C">
      <w:pPr>
        <w:rPr>
          <w:lang w:val="ro-RO"/>
        </w:rPr>
      </w:pPr>
    </w:p>
    <w:p w14:paraId="27290F6F" w14:textId="77777777" w:rsidR="00B629D3" w:rsidRPr="00115C77" w:rsidRDefault="00B629D3" w:rsidP="003E0A6C">
      <w:pPr>
        <w:rPr>
          <w:lang w:val="ro-RO"/>
        </w:rPr>
      </w:pPr>
    </w:p>
    <w:p w14:paraId="6D41CAAC" w14:textId="77777777" w:rsidR="00B629D3" w:rsidRPr="00115C77" w:rsidRDefault="00B629D3" w:rsidP="003E0A6C">
      <w:pPr>
        <w:rPr>
          <w:lang w:val="ro-RO"/>
        </w:rPr>
      </w:pPr>
    </w:p>
    <w:p w14:paraId="10090EEA" w14:textId="77777777" w:rsidR="00B629D3" w:rsidRPr="00115C77" w:rsidRDefault="00B629D3" w:rsidP="003E0A6C">
      <w:pPr>
        <w:rPr>
          <w:lang w:val="ro-RO"/>
        </w:rPr>
      </w:pPr>
    </w:p>
    <w:p w14:paraId="468DE62C" w14:textId="77777777" w:rsidR="00B629D3" w:rsidRPr="00115C77" w:rsidRDefault="00B629D3" w:rsidP="003E0A6C">
      <w:pPr>
        <w:rPr>
          <w:lang w:val="ro-RO"/>
        </w:rPr>
      </w:pPr>
    </w:p>
    <w:p w14:paraId="4CC4048B" w14:textId="77777777" w:rsidR="00B629D3" w:rsidRPr="00115C77" w:rsidRDefault="00B629D3" w:rsidP="003E0A6C">
      <w:pPr>
        <w:rPr>
          <w:lang w:val="ro-RO"/>
        </w:rPr>
      </w:pPr>
    </w:p>
    <w:p w14:paraId="16EF2B2E" w14:textId="77777777" w:rsidR="00B629D3" w:rsidRPr="00115C77" w:rsidRDefault="00B629D3" w:rsidP="003E0A6C">
      <w:pPr>
        <w:rPr>
          <w:lang w:val="ro-RO"/>
        </w:rPr>
      </w:pPr>
    </w:p>
    <w:p w14:paraId="70583FA7" w14:textId="77777777" w:rsidR="00B629D3" w:rsidRPr="00115C77" w:rsidRDefault="00B629D3" w:rsidP="003E0A6C">
      <w:pPr>
        <w:rPr>
          <w:lang w:val="ro-RO"/>
        </w:rPr>
      </w:pPr>
    </w:p>
    <w:p w14:paraId="048ECF80" w14:textId="77777777" w:rsidR="00B629D3" w:rsidRPr="00115C77" w:rsidRDefault="00B629D3" w:rsidP="003E0A6C">
      <w:pPr>
        <w:rPr>
          <w:lang w:val="ro-RO"/>
        </w:rPr>
      </w:pPr>
    </w:p>
    <w:p w14:paraId="4F67CC1F" w14:textId="71EDB2B1" w:rsidR="00623C29" w:rsidRDefault="00623C29" w:rsidP="003E0A6C">
      <w:pPr>
        <w:rPr>
          <w:lang w:val="ro-RO"/>
        </w:rPr>
      </w:pPr>
    </w:p>
    <w:p w14:paraId="5C0E9960" w14:textId="467184BF" w:rsidR="00623C29" w:rsidRDefault="00623C29" w:rsidP="003E0A6C">
      <w:pPr>
        <w:rPr>
          <w:lang w:val="ro-RO"/>
        </w:rPr>
      </w:pPr>
    </w:p>
    <w:p w14:paraId="2FD327A0" w14:textId="5319BEB3" w:rsidR="00B629D3" w:rsidRPr="00623C29" w:rsidRDefault="00B629D3" w:rsidP="00623C29">
      <w:pPr>
        <w:pStyle w:val="TableParagraph"/>
        <w:rPr>
          <w:lang w:val="fr-FR"/>
        </w:rPr>
      </w:pPr>
      <w:r w:rsidRPr="00623C29">
        <w:rPr>
          <w:lang w:val="fr-FR"/>
        </w:rPr>
        <w:t>Proiec</w:t>
      </w:r>
      <w:r w:rsidR="00EA47DA" w:rsidRPr="00623C29">
        <w:rPr>
          <w:lang w:val="fr-FR"/>
        </w:rPr>
        <w:t>ț</w:t>
      </w:r>
      <w:r w:rsidRPr="00623C29">
        <w:rPr>
          <w:lang w:val="fr-FR"/>
        </w:rPr>
        <w:t>ia principalilor indicatori economico-sociali în Regiunea Nord-Est</w:t>
      </w:r>
    </w:p>
    <w:tbl>
      <w:tblPr>
        <w:tblW w:w="5000" w:type="pct"/>
        <w:tblLayout w:type="fixed"/>
        <w:tblLook w:val="04A0" w:firstRow="1" w:lastRow="0" w:firstColumn="1" w:lastColumn="0" w:noHBand="0" w:noVBand="1"/>
      </w:tblPr>
      <w:tblGrid>
        <w:gridCol w:w="2411"/>
        <w:gridCol w:w="991"/>
        <w:gridCol w:w="991"/>
        <w:gridCol w:w="991"/>
        <w:gridCol w:w="991"/>
        <w:gridCol w:w="991"/>
        <w:gridCol w:w="991"/>
        <w:gridCol w:w="993"/>
      </w:tblGrid>
      <w:tr w:rsidR="00B629D3" w:rsidRPr="00115C77" w14:paraId="110C6CB9" w14:textId="77777777" w:rsidTr="00623C29">
        <w:trPr>
          <w:trHeight w:val="510"/>
        </w:trPr>
        <w:tc>
          <w:tcPr>
            <w:tcW w:w="1289" w:type="pct"/>
            <w:tcBorders>
              <w:top w:val="single" w:sz="4" w:space="0" w:color="auto"/>
              <w:left w:val="single" w:sz="4" w:space="0" w:color="auto"/>
              <w:bottom w:val="single" w:sz="4" w:space="0" w:color="auto"/>
              <w:right w:val="nil"/>
            </w:tcBorders>
            <w:shd w:val="clear" w:color="auto" w:fill="00B0F0"/>
            <w:noWrap/>
            <w:vAlign w:val="center"/>
            <w:hideMark/>
          </w:tcPr>
          <w:p w14:paraId="52A3E4D0" w14:textId="1D0A1914" w:rsidR="00B629D3" w:rsidRPr="00623C29" w:rsidRDefault="00B629D3" w:rsidP="00623C29">
            <w:pPr>
              <w:spacing w:after="0"/>
              <w:jc w:val="center"/>
              <w:rPr>
                <w:b/>
                <w:lang w:val="ro-RO" w:eastAsia="ro-RO"/>
              </w:rPr>
            </w:pPr>
            <w:r w:rsidRPr="00623C29">
              <w:rPr>
                <w:b/>
                <w:lang w:val="ro-RO" w:eastAsia="ro-RO"/>
              </w:rPr>
              <w:t>Indicator</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748DE889" w14:textId="77777777" w:rsidR="00B629D3" w:rsidRPr="00623C29" w:rsidRDefault="00B629D3" w:rsidP="00623C29">
            <w:pPr>
              <w:spacing w:after="0"/>
              <w:jc w:val="center"/>
              <w:rPr>
                <w:b/>
                <w:lang w:val="ro-RO" w:eastAsia="ro-RO"/>
              </w:rPr>
            </w:pPr>
            <w:r w:rsidRPr="00623C29">
              <w:rPr>
                <w:b/>
                <w:lang w:val="ro-RO" w:eastAsia="ro-RO"/>
              </w:rPr>
              <w:t>U. M.</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031EBBF8" w14:textId="77777777" w:rsidR="00B629D3" w:rsidRPr="00623C29" w:rsidRDefault="00B629D3" w:rsidP="00623C29">
            <w:pPr>
              <w:spacing w:after="0"/>
              <w:jc w:val="center"/>
              <w:rPr>
                <w:b/>
                <w:lang w:val="ro-RO" w:eastAsia="ro-RO"/>
              </w:rPr>
            </w:pPr>
            <w:r w:rsidRPr="00623C29">
              <w:rPr>
                <w:b/>
                <w:lang w:val="ro-RO" w:eastAsia="ro-RO"/>
              </w:rPr>
              <w:t>2018</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4D1DD7A9" w14:textId="77777777" w:rsidR="00B629D3" w:rsidRPr="00623C29" w:rsidRDefault="00B629D3" w:rsidP="00623C29">
            <w:pPr>
              <w:spacing w:after="0"/>
              <w:jc w:val="center"/>
              <w:rPr>
                <w:b/>
                <w:lang w:val="ro-RO" w:eastAsia="ro-RO"/>
              </w:rPr>
            </w:pPr>
            <w:r w:rsidRPr="00623C29">
              <w:rPr>
                <w:b/>
                <w:lang w:val="ro-RO" w:eastAsia="ro-RO"/>
              </w:rPr>
              <w:t>2019</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0CE73B94" w14:textId="0A426B6A" w:rsidR="00B629D3" w:rsidRPr="00623C29" w:rsidRDefault="00B629D3" w:rsidP="00623C29">
            <w:pPr>
              <w:spacing w:after="0"/>
              <w:jc w:val="center"/>
              <w:rPr>
                <w:b/>
                <w:lang w:val="ro-RO" w:eastAsia="ro-RO"/>
              </w:rPr>
            </w:pPr>
            <w:r w:rsidRPr="00623C29">
              <w:rPr>
                <w:b/>
                <w:lang w:val="ro-RO" w:eastAsia="ro-RO"/>
              </w:rPr>
              <w:t>2020</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1DE54455" w14:textId="77777777" w:rsidR="00B629D3" w:rsidRPr="00623C29" w:rsidRDefault="00B629D3" w:rsidP="00623C29">
            <w:pPr>
              <w:spacing w:after="0"/>
              <w:jc w:val="center"/>
              <w:rPr>
                <w:b/>
                <w:lang w:val="ro-RO" w:eastAsia="ro-RO"/>
              </w:rPr>
            </w:pPr>
            <w:r w:rsidRPr="00623C29">
              <w:rPr>
                <w:b/>
                <w:lang w:val="ro-RO" w:eastAsia="ro-RO"/>
              </w:rPr>
              <w:t>2021</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7F7B20C1" w14:textId="77777777" w:rsidR="00B629D3" w:rsidRPr="00623C29" w:rsidRDefault="00B629D3" w:rsidP="00623C29">
            <w:pPr>
              <w:spacing w:after="0"/>
              <w:jc w:val="center"/>
              <w:rPr>
                <w:b/>
                <w:lang w:val="ro-RO" w:eastAsia="ro-RO"/>
              </w:rPr>
            </w:pPr>
            <w:r w:rsidRPr="00623C29">
              <w:rPr>
                <w:b/>
                <w:lang w:val="ro-RO" w:eastAsia="ro-RO"/>
              </w:rPr>
              <w:t>2022</w:t>
            </w:r>
          </w:p>
        </w:tc>
        <w:tc>
          <w:tcPr>
            <w:tcW w:w="531"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1A48EF0" w14:textId="77777777" w:rsidR="00B629D3" w:rsidRPr="00623C29" w:rsidRDefault="00B629D3" w:rsidP="00623C29">
            <w:pPr>
              <w:spacing w:after="0"/>
              <w:jc w:val="center"/>
              <w:rPr>
                <w:b/>
                <w:lang w:val="ro-RO" w:eastAsia="ro-RO"/>
              </w:rPr>
            </w:pPr>
            <w:r w:rsidRPr="00623C29">
              <w:rPr>
                <w:b/>
                <w:lang w:val="ro-RO" w:eastAsia="ro-RO"/>
              </w:rPr>
              <w:t>2023 - 2040</w:t>
            </w:r>
          </w:p>
        </w:tc>
      </w:tr>
      <w:tr w:rsidR="00D86033" w:rsidRPr="00115C77" w14:paraId="45267F4D" w14:textId="77777777" w:rsidTr="00623C29">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24B3BF63" w14:textId="380E1D48" w:rsidR="00D86033" w:rsidRPr="00623C29" w:rsidRDefault="00D86033" w:rsidP="00623C29">
            <w:pPr>
              <w:spacing w:after="0"/>
              <w:rPr>
                <w:b/>
                <w:lang w:val="ro-RO" w:eastAsia="ro-RO"/>
              </w:rPr>
            </w:pPr>
            <w:r w:rsidRPr="00623C29">
              <w:rPr>
                <w:b/>
                <w:lang w:val="ro-RO" w:eastAsia="ro-RO"/>
              </w:rPr>
              <w:t>PIB (prețuri curente)</w:t>
            </w:r>
          </w:p>
        </w:tc>
        <w:tc>
          <w:tcPr>
            <w:tcW w:w="530" w:type="pct"/>
            <w:tcBorders>
              <w:top w:val="nil"/>
              <w:left w:val="single" w:sz="4" w:space="0" w:color="auto"/>
              <w:bottom w:val="single" w:sz="4" w:space="0" w:color="auto"/>
              <w:right w:val="nil"/>
            </w:tcBorders>
            <w:shd w:val="clear" w:color="auto" w:fill="00B0F0"/>
            <w:noWrap/>
            <w:vAlign w:val="center"/>
            <w:hideMark/>
          </w:tcPr>
          <w:p w14:paraId="1EC20C10" w14:textId="77777777" w:rsidR="00D86033" w:rsidRPr="00623C29" w:rsidRDefault="00D86033" w:rsidP="00623C29">
            <w:pPr>
              <w:spacing w:after="0"/>
              <w:jc w:val="center"/>
              <w:rPr>
                <w:b/>
                <w:lang w:val="ro-RO" w:eastAsia="ro-RO"/>
              </w:rPr>
            </w:pPr>
            <w:r w:rsidRPr="00623C29">
              <w:rPr>
                <w:b/>
                <w:lang w:val="ro-RO" w:eastAsia="ro-RO"/>
              </w:rPr>
              <w:t>Mld lei</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15558626" w14:textId="77777777" w:rsidR="00D86033" w:rsidRPr="00115C77" w:rsidRDefault="00D86033" w:rsidP="00623C29">
            <w:pPr>
              <w:spacing w:after="0"/>
              <w:jc w:val="center"/>
              <w:rPr>
                <w:lang w:val="ro-RO" w:eastAsia="ro-RO"/>
              </w:rPr>
            </w:pPr>
            <w:r w:rsidRPr="00115C77">
              <w:rPr>
                <w:lang w:val="ro-RO" w:eastAsia="ro-RO"/>
              </w:rPr>
              <w:t>95,965</w:t>
            </w:r>
          </w:p>
        </w:tc>
        <w:tc>
          <w:tcPr>
            <w:tcW w:w="530" w:type="pct"/>
            <w:tcBorders>
              <w:top w:val="nil"/>
              <w:left w:val="nil"/>
              <w:bottom w:val="single" w:sz="4" w:space="0" w:color="auto"/>
              <w:right w:val="single" w:sz="4" w:space="0" w:color="auto"/>
            </w:tcBorders>
            <w:shd w:val="clear" w:color="auto" w:fill="auto"/>
            <w:noWrap/>
            <w:vAlign w:val="center"/>
            <w:hideMark/>
          </w:tcPr>
          <w:p w14:paraId="0D082C76" w14:textId="77777777" w:rsidR="00D86033" w:rsidRPr="00115C77" w:rsidRDefault="00D86033" w:rsidP="00623C29">
            <w:pPr>
              <w:spacing w:after="0"/>
              <w:jc w:val="center"/>
              <w:rPr>
                <w:lang w:val="ro-RO" w:eastAsia="ro-RO"/>
              </w:rPr>
            </w:pPr>
            <w:r w:rsidRPr="00115C77">
              <w:rPr>
                <w:lang w:val="ro-RO" w:eastAsia="ro-RO"/>
              </w:rPr>
              <w:t>105,232</w:t>
            </w:r>
          </w:p>
        </w:tc>
        <w:tc>
          <w:tcPr>
            <w:tcW w:w="530" w:type="pct"/>
            <w:tcBorders>
              <w:top w:val="nil"/>
              <w:left w:val="nil"/>
              <w:bottom w:val="single" w:sz="4" w:space="0" w:color="auto"/>
              <w:right w:val="single" w:sz="4" w:space="0" w:color="auto"/>
            </w:tcBorders>
            <w:shd w:val="clear" w:color="auto" w:fill="auto"/>
            <w:noWrap/>
            <w:vAlign w:val="center"/>
            <w:hideMark/>
          </w:tcPr>
          <w:p w14:paraId="0D9E5761" w14:textId="77777777" w:rsidR="00D86033" w:rsidRPr="00115C77" w:rsidRDefault="00D86033" w:rsidP="00623C29">
            <w:pPr>
              <w:spacing w:after="0"/>
              <w:jc w:val="center"/>
              <w:rPr>
                <w:lang w:val="ro-RO" w:eastAsia="ro-RO"/>
              </w:rPr>
            </w:pPr>
            <w:r w:rsidRPr="00115C77">
              <w:rPr>
                <w:lang w:val="ro-RO" w:eastAsia="ro-RO"/>
              </w:rPr>
              <w:t>113,830</w:t>
            </w:r>
          </w:p>
        </w:tc>
        <w:tc>
          <w:tcPr>
            <w:tcW w:w="530" w:type="pct"/>
            <w:tcBorders>
              <w:top w:val="nil"/>
              <w:left w:val="nil"/>
              <w:bottom w:val="single" w:sz="4" w:space="0" w:color="auto"/>
              <w:right w:val="single" w:sz="4" w:space="0" w:color="auto"/>
            </w:tcBorders>
            <w:shd w:val="clear" w:color="auto" w:fill="auto"/>
            <w:noWrap/>
            <w:vAlign w:val="center"/>
            <w:hideMark/>
          </w:tcPr>
          <w:p w14:paraId="0E8AD3AC" w14:textId="77777777" w:rsidR="00D86033" w:rsidRPr="00115C77" w:rsidRDefault="00D86033" w:rsidP="00623C29">
            <w:pPr>
              <w:spacing w:after="0"/>
              <w:jc w:val="center"/>
              <w:rPr>
                <w:lang w:val="ro-RO" w:eastAsia="ro-RO"/>
              </w:rPr>
            </w:pPr>
            <w:r w:rsidRPr="00115C77">
              <w:rPr>
                <w:lang w:val="ro-RO" w:eastAsia="ro-RO"/>
              </w:rPr>
              <w:t>122,346</w:t>
            </w:r>
          </w:p>
        </w:tc>
        <w:tc>
          <w:tcPr>
            <w:tcW w:w="530" w:type="pct"/>
            <w:tcBorders>
              <w:top w:val="nil"/>
              <w:left w:val="nil"/>
              <w:bottom w:val="single" w:sz="4" w:space="0" w:color="auto"/>
              <w:right w:val="single" w:sz="4" w:space="0" w:color="auto"/>
            </w:tcBorders>
            <w:shd w:val="clear" w:color="auto" w:fill="auto"/>
            <w:noWrap/>
            <w:vAlign w:val="center"/>
            <w:hideMark/>
          </w:tcPr>
          <w:p w14:paraId="7EE72022" w14:textId="77777777" w:rsidR="00D86033" w:rsidRPr="00115C77" w:rsidRDefault="00D86033" w:rsidP="00623C29">
            <w:pPr>
              <w:spacing w:after="0"/>
              <w:jc w:val="center"/>
              <w:rPr>
                <w:lang w:val="ro-RO" w:eastAsia="ro-RO"/>
              </w:rPr>
            </w:pPr>
            <w:r w:rsidRPr="00115C77">
              <w:rPr>
                <w:lang w:val="ro-RO" w:eastAsia="ro-RO"/>
              </w:rPr>
              <w:t>131,544</w:t>
            </w:r>
          </w:p>
        </w:tc>
        <w:tc>
          <w:tcPr>
            <w:tcW w:w="531" w:type="pct"/>
            <w:tcBorders>
              <w:top w:val="nil"/>
              <w:left w:val="nil"/>
              <w:bottom w:val="single" w:sz="4" w:space="0" w:color="auto"/>
              <w:right w:val="single" w:sz="4" w:space="0" w:color="auto"/>
            </w:tcBorders>
            <w:shd w:val="clear" w:color="auto" w:fill="auto"/>
            <w:noWrap/>
            <w:vAlign w:val="center"/>
            <w:hideMark/>
          </w:tcPr>
          <w:p w14:paraId="03C8B077" w14:textId="74C962F0" w:rsidR="00D86033" w:rsidRPr="00115C77" w:rsidRDefault="00D86033" w:rsidP="00623C29">
            <w:pPr>
              <w:spacing w:after="0"/>
              <w:jc w:val="center"/>
              <w:rPr>
                <w:lang w:val="ro-RO" w:eastAsia="ro-RO"/>
              </w:rPr>
            </w:pPr>
            <w:r w:rsidRPr="00115C77">
              <w:rPr>
                <w:lang w:val="ro-RO" w:eastAsia="ro-RO"/>
              </w:rPr>
              <w:t>131,544</w:t>
            </w:r>
          </w:p>
        </w:tc>
      </w:tr>
      <w:tr w:rsidR="00D86033" w:rsidRPr="00115C77" w14:paraId="794C7AB2" w14:textId="77777777" w:rsidTr="00623C29">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70EE7E0B" w14:textId="3EDB10A6" w:rsidR="00D86033" w:rsidRPr="00623C29" w:rsidRDefault="00D86033" w:rsidP="00623C29">
            <w:pPr>
              <w:spacing w:after="0"/>
              <w:rPr>
                <w:b/>
                <w:lang w:val="ro-RO" w:eastAsia="ro-RO"/>
              </w:rPr>
            </w:pPr>
            <w:r w:rsidRPr="00623C29">
              <w:rPr>
                <w:b/>
                <w:lang w:val="ro-RO" w:eastAsia="ro-RO"/>
              </w:rPr>
              <w:t>Creșterea reală a PIB</w:t>
            </w:r>
          </w:p>
        </w:tc>
        <w:tc>
          <w:tcPr>
            <w:tcW w:w="530" w:type="pct"/>
            <w:tcBorders>
              <w:top w:val="nil"/>
              <w:left w:val="single" w:sz="4" w:space="0" w:color="auto"/>
              <w:bottom w:val="single" w:sz="4" w:space="0" w:color="auto"/>
              <w:right w:val="nil"/>
            </w:tcBorders>
            <w:shd w:val="clear" w:color="auto" w:fill="00B0F0"/>
            <w:noWrap/>
            <w:vAlign w:val="center"/>
            <w:hideMark/>
          </w:tcPr>
          <w:p w14:paraId="08665A5F" w14:textId="77777777" w:rsidR="00D86033" w:rsidRPr="00623C29" w:rsidRDefault="00D86033" w:rsidP="00623C29">
            <w:pPr>
              <w:spacing w:after="0"/>
              <w:jc w:val="center"/>
              <w:rPr>
                <w:b/>
                <w:lang w:val="ro-RO" w:eastAsia="ro-RO"/>
              </w:rPr>
            </w:pPr>
            <w:r w:rsidRPr="00623C29">
              <w:rPr>
                <w:b/>
                <w:lang w:val="ro-RO" w:eastAsia="ro-RO"/>
              </w:rPr>
              <w: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59A5910D" w14:textId="77777777" w:rsidR="00D86033" w:rsidRPr="00115C77" w:rsidRDefault="00D86033" w:rsidP="00623C29">
            <w:pPr>
              <w:spacing w:after="0"/>
              <w:jc w:val="center"/>
              <w:rPr>
                <w:lang w:val="ro-RO" w:eastAsia="ro-RO"/>
              </w:rPr>
            </w:pPr>
            <w:r w:rsidRPr="00115C77">
              <w:rPr>
                <w:lang w:val="ro-RO" w:eastAsia="ro-RO"/>
              </w:rPr>
              <w:t>4,30%</w:t>
            </w:r>
          </w:p>
        </w:tc>
        <w:tc>
          <w:tcPr>
            <w:tcW w:w="530" w:type="pct"/>
            <w:tcBorders>
              <w:top w:val="nil"/>
              <w:left w:val="nil"/>
              <w:bottom w:val="single" w:sz="4" w:space="0" w:color="auto"/>
              <w:right w:val="single" w:sz="4" w:space="0" w:color="auto"/>
            </w:tcBorders>
            <w:shd w:val="clear" w:color="auto" w:fill="auto"/>
            <w:noWrap/>
            <w:vAlign w:val="center"/>
            <w:hideMark/>
          </w:tcPr>
          <w:p w14:paraId="3FBA95CF" w14:textId="77777777" w:rsidR="00D86033" w:rsidRPr="00115C77" w:rsidRDefault="00D86033" w:rsidP="00623C29">
            <w:pPr>
              <w:spacing w:after="0"/>
              <w:jc w:val="center"/>
              <w:rPr>
                <w:lang w:val="ro-RO" w:eastAsia="ro-RO"/>
              </w:rPr>
            </w:pPr>
            <w:r w:rsidRPr="00115C77">
              <w:rPr>
                <w:lang w:val="ro-RO" w:eastAsia="ro-RO"/>
              </w:rPr>
              <w:t>6,00%</w:t>
            </w:r>
          </w:p>
        </w:tc>
        <w:tc>
          <w:tcPr>
            <w:tcW w:w="530" w:type="pct"/>
            <w:tcBorders>
              <w:top w:val="nil"/>
              <w:left w:val="nil"/>
              <w:bottom w:val="single" w:sz="4" w:space="0" w:color="auto"/>
              <w:right w:val="single" w:sz="4" w:space="0" w:color="auto"/>
            </w:tcBorders>
            <w:shd w:val="clear" w:color="auto" w:fill="auto"/>
            <w:noWrap/>
            <w:vAlign w:val="center"/>
            <w:hideMark/>
          </w:tcPr>
          <w:p w14:paraId="74120A3A" w14:textId="77777777" w:rsidR="00D86033" w:rsidRPr="00115C77" w:rsidRDefault="00D86033" w:rsidP="00623C29">
            <w:pPr>
              <w:spacing w:after="0"/>
              <w:jc w:val="center"/>
              <w:rPr>
                <w:lang w:val="ro-RO" w:eastAsia="ro-RO"/>
              </w:rPr>
            </w:pPr>
            <w:r w:rsidRPr="00115C77">
              <w:rPr>
                <w:lang w:val="ro-RO" w:eastAsia="ro-RO"/>
              </w:rPr>
              <w:t>6,10%</w:t>
            </w:r>
          </w:p>
        </w:tc>
        <w:tc>
          <w:tcPr>
            <w:tcW w:w="530" w:type="pct"/>
            <w:tcBorders>
              <w:top w:val="nil"/>
              <w:left w:val="nil"/>
              <w:bottom w:val="single" w:sz="4" w:space="0" w:color="auto"/>
              <w:right w:val="single" w:sz="4" w:space="0" w:color="auto"/>
            </w:tcBorders>
            <w:shd w:val="clear" w:color="auto" w:fill="auto"/>
            <w:noWrap/>
            <w:vAlign w:val="center"/>
            <w:hideMark/>
          </w:tcPr>
          <w:p w14:paraId="731F3FB7" w14:textId="77777777" w:rsidR="00D86033" w:rsidRPr="00115C77" w:rsidRDefault="00D86033" w:rsidP="00623C29">
            <w:pPr>
              <w:spacing w:after="0"/>
              <w:jc w:val="center"/>
              <w:rPr>
                <w:lang w:val="ro-RO" w:eastAsia="ro-RO"/>
              </w:rPr>
            </w:pPr>
            <w:r w:rsidRPr="00115C77">
              <w:rPr>
                <w:lang w:val="ro-RO" w:eastAsia="ro-RO"/>
              </w:rPr>
              <w:t>5,40%</w:t>
            </w:r>
          </w:p>
        </w:tc>
        <w:tc>
          <w:tcPr>
            <w:tcW w:w="530" w:type="pct"/>
            <w:tcBorders>
              <w:top w:val="nil"/>
              <w:left w:val="nil"/>
              <w:bottom w:val="single" w:sz="4" w:space="0" w:color="auto"/>
              <w:right w:val="single" w:sz="4" w:space="0" w:color="auto"/>
            </w:tcBorders>
            <w:shd w:val="clear" w:color="auto" w:fill="auto"/>
            <w:noWrap/>
            <w:vAlign w:val="center"/>
            <w:hideMark/>
          </w:tcPr>
          <w:p w14:paraId="10DC3802" w14:textId="77777777" w:rsidR="00D86033" w:rsidRPr="00115C77" w:rsidRDefault="00D86033" w:rsidP="00623C29">
            <w:pPr>
              <w:spacing w:after="0"/>
              <w:jc w:val="center"/>
              <w:rPr>
                <w:lang w:val="ro-RO" w:eastAsia="ro-RO"/>
              </w:rPr>
            </w:pPr>
            <w:r w:rsidRPr="00115C77">
              <w:rPr>
                <w:lang w:val="ro-RO" w:eastAsia="ro-RO"/>
              </w:rPr>
              <w:t>5,40%</w:t>
            </w:r>
          </w:p>
        </w:tc>
        <w:tc>
          <w:tcPr>
            <w:tcW w:w="531" w:type="pct"/>
            <w:tcBorders>
              <w:top w:val="nil"/>
              <w:left w:val="nil"/>
              <w:bottom w:val="single" w:sz="4" w:space="0" w:color="auto"/>
              <w:right w:val="single" w:sz="4" w:space="0" w:color="auto"/>
            </w:tcBorders>
            <w:shd w:val="clear" w:color="auto" w:fill="auto"/>
            <w:noWrap/>
            <w:vAlign w:val="center"/>
            <w:hideMark/>
          </w:tcPr>
          <w:p w14:paraId="6B5D6730" w14:textId="3F1E4E75" w:rsidR="00D86033" w:rsidRPr="00115C77" w:rsidRDefault="00D86033" w:rsidP="00623C29">
            <w:pPr>
              <w:spacing w:after="0"/>
              <w:jc w:val="center"/>
              <w:rPr>
                <w:lang w:val="ro-RO" w:eastAsia="ro-RO"/>
              </w:rPr>
            </w:pPr>
            <w:r w:rsidRPr="00115C77">
              <w:rPr>
                <w:lang w:val="ro-RO" w:eastAsia="ro-RO"/>
              </w:rPr>
              <w:t>5,40%</w:t>
            </w:r>
          </w:p>
        </w:tc>
      </w:tr>
      <w:tr w:rsidR="00D86033" w:rsidRPr="00115C77" w14:paraId="15B33FF5" w14:textId="77777777" w:rsidTr="00623C29">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060BEBFD" w14:textId="102355AE" w:rsidR="00D86033" w:rsidRPr="00623C29" w:rsidRDefault="00D86033" w:rsidP="00623C29">
            <w:pPr>
              <w:spacing w:after="0"/>
              <w:rPr>
                <w:b/>
                <w:lang w:val="ro-RO" w:eastAsia="ro-RO"/>
              </w:rPr>
            </w:pPr>
            <w:r w:rsidRPr="00623C29">
              <w:rPr>
                <w:b/>
                <w:lang w:val="ro-RO" w:eastAsia="ro-RO"/>
              </w:rPr>
              <w:t>PIB/Locuitor</w:t>
            </w:r>
          </w:p>
        </w:tc>
        <w:tc>
          <w:tcPr>
            <w:tcW w:w="530" w:type="pct"/>
            <w:tcBorders>
              <w:top w:val="nil"/>
              <w:left w:val="single" w:sz="4" w:space="0" w:color="auto"/>
              <w:bottom w:val="single" w:sz="4" w:space="0" w:color="auto"/>
              <w:right w:val="nil"/>
            </w:tcBorders>
            <w:shd w:val="clear" w:color="auto" w:fill="00B0F0"/>
            <w:noWrap/>
            <w:vAlign w:val="center"/>
            <w:hideMark/>
          </w:tcPr>
          <w:p w14:paraId="1268FCFD" w14:textId="77777777" w:rsidR="00D86033" w:rsidRPr="00623C29" w:rsidRDefault="00D86033" w:rsidP="00623C29">
            <w:pPr>
              <w:spacing w:after="0"/>
              <w:jc w:val="center"/>
              <w:rPr>
                <w:b/>
                <w:lang w:val="ro-RO" w:eastAsia="ro-RO"/>
              </w:rPr>
            </w:pPr>
            <w:r w:rsidRPr="00623C29">
              <w:rPr>
                <w:b/>
                <w:lang w:val="ro-RO" w:eastAsia="ro-RO"/>
              </w:rPr>
              <w:t>Euro / pers.</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60BE329A" w14:textId="77777777" w:rsidR="00D86033" w:rsidRPr="00115C77" w:rsidRDefault="00D86033" w:rsidP="00623C29">
            <w:pPr>
              <w:spacing w:after="0"/>
              <w:jc w:val="center"/>
              <w:rPr>
                <w:lang w:val="ro-RO" w:eastAsia="ro-RO"/>
              </w:rPr>
            </w:pPr>
            <w:r w:rsidRPr="00115C77">
              <w:rPr>
                <w:lang w:val="ro-RO" w:eastAsia="ro-RO"/>
              </w:rPr>
              <w:t>6.426</w:t>
            </w:r>
          </w:p>
        </w:tc>
        <w:tc>
          <w:tcPr>
            <w:tcW w:w="530" w:type="pct"/>
            <w:tcBorders>
              <w:top w:val="nil"/>
              <w:left w:val="nil"/>
              <w:bottom w:val="single" w:sz="4" w:space="0" w:color="auto"/>
              <w:right w:val="single" w:sz="4" w:space="0" w:color="auto"/>
            </w:tcBorders>
            <w:shd w:val="clear" w:color="auto" w:fill="auto"/>
            <w:noWrap/>
            <w:vAlign w:val="center"/>
            <w:hideMark/>
          </w:tcPr>
          <w:p w14:paraId="7BA81CBA" w14:textId="77777777" w:rsidR="00D86033" w:rsidRPr="00115C77" w:rsidRDefault="00D86033" w:rsidP="00623C29">
            <w:pPr>
              <w:spacing w:after="0"/>
              <w:jc w:val="center"/>
              <w:rPr>
                <w:lang w:val="ro-RO" w:eastAsia="ro-RO"/>
              </w:rPr>
            </w:pPr>
            <w:r w:rsidRPr="00115C77">
              <w:rPr>
                <w:lang w:val="ro-RO" w:eastAsia="ro-RO"/>
              </w:rPr>
              <w:t>6.964</w:t>
            </w:r>
          </w:p>
        </w:tc>
        <w:tc>
          <w:tcPr>
            <w:tcW w:w="530" w:type="pct"/>
            <w:tcBorders>
              <w:top w:val="nil"/>
              <w:left w:val="nil"/>
              <w:bottom w:val="single" w:sz="4" w:space="0" w:color="auto"/>
              <w:right w:val="single" w:sz="4" w:space="0" w:color="auto"/>
            </w:tcBorders>
            <w:shd w:val="clear" w:color="auto" w:fill="auto"/>
            <w:noWrap/>
            <w:vAlign w:val="center"/>
            <w:hideMark/>
          </w:tcPr>
          <w:p w14:paraId="7B630327" w14:textId="77777777" w:rsidR="00D86033" w:rsidRPr="00115C77" w:rsidRDefault="00D86033" w:rsidP="00623C29">
            <w:pPr>
              <w:spacing w:after="0"/>
              <w:jc w:val="center"/>
              <w:rPr>
                <w:lang w:val="ro-RO" w:eastAsia="ro-RO"/>
              </w:rPr>
            </w:pPr>
            <w:r w:rsidRPr="00115C77">
              <w:rPr>
                <w:lang w:val="ro-RO" w:eastAsia="ro-RO"/>
              </w:rPr>
              <w:t>7.632</w:t>
            </w:r>
          </w:p>
        </w:tc>
        <w:tc>
          <w:tcPr>
            <w:tcW w:w="530" w:type="pct"/>
            <w:tcBorders>
              <w:top w:val="nil"/>
              <w:left w:val="nil"/>
              <w:bottom w:val="single" w:sz="4" w:space="0" w:color="auto"/>
              <w:right w:val="single" w:sz="4" w:space="0" w:color="auto"/>
            </w:tcBorders>
            <w:shd w:val="clear" w:color="auto" w:fill="auto"/>
            <w:noWrap/>
            <w:vAlign w:val="center"/>
            <w:hideMark/>
          </w:tcPr>
          <w:p w14:paraId="207CEB7A" w14:textId="77777777" w:rsidR="00D86033" w:rsidRPr="00115C77" w:rsidRDefault="00D86033" w:rsidP="00623C29">
            <w:pPr>
              <w:spacing w:after="0"/>
              <w:jc w:val="center"/>
              <w:rPr>
                <w:lang w:val="ro-RO" w:eastAsia="ro-RO"/>
              </w:rPr>
            </w:pPr>
            <w:r w:rsidRPr="00115C77">
              <w:rPr>
                <w:lang w:val="ro-RO" w:eastAsia="ro-RO"/>
              </w:rPr>
              <w:t>8.293</w:t>
            </w:r>
          </w:p>
        </w:tc>
        <w:tc>
          <w:tcPr>
            <w:tcW w:w="530" w:type="pct"/>
            <w:tcBorders>
              <w:top w:val="nil"/>
              <w:left w:val="nil"/>
              <w:bottom w:val="single" w:sz="4" w:space="0" w:color="auto"/>
              <w:right w:val="single" w:sz="4" w:space="0" w:color="auto"/>
            </w:tcBorders>
            <w:shd w:val="clear" w:color="auto" w:fill="auto"/>
            <w:noWrap/>
            <w:vAlign w:val="center"/>
            <w:hideMark/>
          </w:tcPr>
          <w:p w14:paraId="736267FB" w14:textId="77777777" w:rsidR="00D86033" w:rsidRPr="00115C77" w:rsidRDefault="00D86033" w:rsidP="00623C29">
            <w:pPr>
              <w:spacing w:after="0"/>
              <w:jc w:val="center"/>
              <w:rPr>
                <w:lang w:val="ro-RO" w:eastAsia="ro-RO"/>
              </w:rPr>
            </w:pPr>
            <w:r w:rsidRPr="00115C77">
              <w:rPr>
                <w:lang w:val="ro-RO" w:eastAsia="ro-RO"/>
              </w:rPr>
              <w:t>9.010</w:t>
            </w:r>
          </w:p>
        </w:tc>
        <w:tc>
          <w:tcPr>
            <w:tcW w:w="531" w:type="pct"/>
            <w:tcBorders>
              <w:top w:val="nil"/>
              <w:left w:val="nil"/>
              <w:bottom w:val="single" w:sz="4" w:space="0" w:color="auto"/>
              <w:right w:val="single" w:sz="4" w:space="0" w:color="auto"/>
            </w:tcBorders>
            <w:shd w:val="clear" w:color="auto" w:fill="auto"/>
            <w:noWrap/>
            <w:vAlign w:val="center"/>
            <w:hideMark/>
          </w:tcPr>
          <w:p w14:paraId="213BFF06" w14:textId="15987618" w:rsidR="00D86033" w:rsidRPr="00115C77" w:rsidRDefault="00D86033" w:rsidP="00623C29">
            <w:pPr>
              <w:spacing w:after="0"/>
              <w:jc w:val="center"/>
              <w:rPr>
                <w:lang w:val="ro-RO" w:eastAsia="ro-RO"/>
              </w:rPr>
            </w:pPr>
            <w:r w:rsidRPr="00115C77">
              <w:rPr>
                <w:lang w:val="ro-RO" w:eastAsia="ro-RO"/>
              </w:rPr>
              <w:t>9.010</w:t>
            </w:r>
          </w:p>
        </w:tc>
      </w:tr>
      <w:tr w:rsidR="00D86033" w:rsidRPr="00115C77" w14:paraId="5DA5D7A0" w14:textId="77777777" w:rsidTr="00623C29">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18A94504" w14:textId="62BB52E9" w:rsidR="00D86033" w:rsidRPr="00623C29" w:rsidRDefault="00D86033" w:rsidP="00623C29">
            <w:pPr>
              <w:spacing w:after="0"/>
              <w:rPr>
                <w:b/>
                <w:lang w:val="ro-RO" w:eastAsia="ro-RO"/>
              </w:rPr>
            </w:pPr>
            <w:r w:rsidRPr="00623C29">
              <w:rPr>
                <w:b/>
                <w:lang w:val="ro-RO" w:eastAsia="ro-RO"/>
              </w:rPr>
              <w:t>Rata șomajului</w:t>
            </w:r>
          </w:p>
        </w:tc>
        <w:tc>
          <w:tcPr>
            <w:tcW w:w="530" w:type="pct"/>
            <w:tcBorders>
              <w:top w:val="nil"/>
              <w:left w:val="single" w:sz="4" w:space="0" w:color="auto"/>
              <w:bottom w:val="single" w:sz="4" w:space="0" w:color="auto"/>
              <w:right w:val="nil"/>
            </w:tcBorders>
            <w:shd w:val="clear" w:color="auto" w:fill="00B0F0"/>
            <w:noWrap/>
            <w:vAlign w:val="center"/>
            <w:hideMark/>
          </w:tcPr>
          <w:p w14:paraId="30C967F8" w14:textId="77777777" w:rsidR="00D86033" w:rsidRPr="00623C29" w:rsidRDefault="00D86033" w:rsidP="00623C29">
            <w:pPr>
              <w:spacing w:after="0"/>
              <w:jc w:val="center"/>
              <w:rPr>
                <w:b/>
                <w:lang w:val="ro-RO" w:eastAsia="ro-RO"/>
              </w:rPr>
            </w:pPr>
            <w:r w:rsidRPr="00623C29">
              <w:rPr>
                <w:b/>
                <w:lang w:val="ro-RO" w:eastAsia="ro-RO"/>
              </w:rPr>
              <w: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39A673CE" w14:textId="77777777" w:rsidR="00D86033" w:rsidRPr="00115C77" w:rsidRDefault="00D86033" w:rsidP="00623C29">
            <w:pPr>
              <w:spacing w:after="0"/>
              <w:jc w:val="center"/>
              <w:rPr>
                <w:lang w:val="ro-RO" w:eastAsia="ro-RO"/>
              </w:rPr>
            </w:pPr>
            <w:r w:rsidRPr="00115C77">
              <w:rPr>
                <w:lang w:val="ro-RO" w:eastAsia="ro-RO"/>
              </w:rPr>
              <w:t>4,80%</w:t>
            </w:r>
          </w:p>
        </w:tc>
        <w:tc>
          <w:tcPr>
            <w:tcW w:w="530" w:type="pct"/>
            <w:tcBorders>
              <w:top w:val="nil"/>
              <w:left w:val="nil"/>
              <w:bottom w:val="single" w:sz="4" w:space="0" w:color="auto"/>
              <w:right w:val="single" w:sz="4" w:space="0" w:color="auto"/>
            </w:tcBorders>
            <w:shd w:val="clear" w:color="auto" w:fill="auto"/>
            <w:noWrap/>
            <w:vAlign w:val="center"/>
            <w:hideMark/>
          </w:tcPr>
          <w:p w14:paraId="41B57017" w14:textId="77777777" w:rsidR="00D86033" w:rsidRPr="00115C77" w:rsidRDefault="00D86033" w:rsidP="00623C29">
            <w:pPr>
              <w:spacing w:after="0"/>
              <w:jc w:val="center"/>
              <w:rPr>
                <w:lang w:val="ro-RO" w:eastAsia="ro-RO"/>
              </w:rPr>
            </w:pPr>
            <w:r w:rsidRPr="00115C77">
              <w:rPr>
                <w:lang w:val="ro-RO" w:eastAsia="ro-RO"/>
              </w:rPr>
              <w:t>4,70%</w:t>
            </w:r>
          </w:p>
        </w:tc>
        <w:tc>
          <w:tcPr>
            <w:tcW w:w="530" w:type="pct"/>
            <w:tcBorders>
              <w:top w:val="nil"/>
              <w:left w:val="nil"/>
              <w:bottom w:val="single" w:sz="4" w:space="0" w:color="auto"/>
              <w:right w:val="single" w:sz="4" w:space="0" w:color="auto"/>
            </w:tcBorders>
            <w:shd w:val="clear" w:color="auto" w:fill="auto"/>
            <w:noWrap/>
            <w:vAlign w:val="center"/>
            <w:hideMark/>
          </w:tcPr>
          <w:p w14:paraId="6899FC6B" w14:textId="77777777" w:rsidR="00D86033" w:rsidRPr="00115C77" w:rsidRDefault="00D86033" w:rsidP="00623C29">
            <w:pPr>
              <w:spacing w:after="0"/>
              <w:jc w:val="center"/>
              <w:rPr>
                <w:lang w:val="ro-RO" w:eastAsia="ro-RO"/>
              </w:rPr>
            </w:pPr>
            <w:r w:rsidRPr="00115C77">
              <w:rPr>
                <w:lang w:val="ro-RO" w:eastAsia="ro-RO"/>
              </w:rPr>
              <w:t>4,40%</w:t>
            </w:r>
          </w:p>
        </w:tc>
        <w:tc>
          <w:tcPr>
            <w:tcW w:w="530" w:type="pct"/>
            <w:tcBorders>
              <w:top w:val="nil"/>
              <w:left w:val="nil"/>
              <w:bottom w:val="single" w:sz="4" w:space="0" w:color="auto"/>
              <w:right w:val="single" w:sz="4" w:space="0" w:color="auto"/>
            </w:tcBorders>
            <w:shd w:val="clear" w:color="auto" w:fill="auto"/>
            <w:noWrap/>
            <w:vAlign w:val="center"/>
            <w:hideMark/>
          </w:tcPr>
          <w:p w14:paraId="76757B72" w14:textId="77777777" w:rsidR="00D86033" w:rsidRPr="00115C77" w:rsidRDefault="00D86033" w:rsidP="00623C29">
            <w:pPr>
              <w:spacing w:after="0"/>
              <w:jc w:val="center"/>
              <w:rPr>
                <w:lang w:val="ro-RO" w:eastAsia="ro-RO"/>
              </w:rPr>
            </w:pPr>
            <w:r w:rsidRPr="00115C77">
              <w:rPr>
                <w:lang w:val="ro-RO" w:eastAsia="ro-RO"/>
              </w:rPr>
              <w:t>4,20%</w:t>
            </w:r>
          </w:p>
        </w:tc>
        <w:tc>
          <w:tcPr>
            <w:tcW w:w="530" w:type="pct"/>
            <w:tcBorders>
              <w:top w:val="nil"/>
              <w:left w:val="nil"/>
              <w:bottom w:val="single" w:sz="4" w:space="0" w:color="auto"/>
              <w:right w:val="single" w:sz="4" w:space="0" w:color="auto"/>
            </w:tcBorders>
            <w:shd w:val="clear" w:color="auto" w:fill="auto"/>
            <w:noWrap/>
            <w:vAlign w:val="center"/>
            <w:hideMark/>
          </w:tcPr>
          <w:p w14:paraId="140DB7CE" w14:textId="77777777" w:rsidR="00D86033" w:rsidRPr="00115C77" w:rsidRDefault="00D86033" w:rsidP="00623C29">
            <w:pPr>
              <w:spacing w:after="0"/>
              <w:jc w:val="center"/>
              <w:rPr>
                <w:lang w:val="ro-RO" w:eastAsia="ro-RO"/>
              </w:rPr>
            </w:pPr>
            <w:r w:rsidRPr="00115C77">
              <w:rPr>
                <w:lang w:val="ro-RO" w:eastAsia="ro-RO"/>
              </w:rPr>
              <w:t>4,00%</w:t>
            </w:r>
          </w:p>
        </w:tc>
        <w:tc>
          <w:tcPr>
            <w:tcW w:w="531" w:type="pct"/>
            <w:tcBorders>
              <w:top w:val="nil"/>
              <w:left w:val="nil"/>
              <w:bottom w:val="single" w:sz="4" w:space="0" w:color="auto"/>
              <w:right w:val="single" w:sz="4" w:space="0" w:color="auto"/>
            </w:tcBorders>
            <w:shd w:val="clear" w:color="auto" w:fill="auto"/>
            <w:noWrap/>
            <w:vAlign w:val="center"/>
            <w:hideMark/>
          </w:tcPr>
          <w:p w14:paraId="6D51292F" w14:textId="6CACA8B5" w:rsidR="00D86033" w:rsidRPr="00115C77" w:rsidRDefault="00D86033" w:rsidP="00623C29">
            <w:pPr>
              <w:spacing w:after="0"/>
              <w:jc w:val="center"/>
              <w:rPr>
                <w:lang w:val="ro-RO" w:eastAsia="ro-RO"/>
              </w:rPr>
            </w:pPr>
            <w:r w:rsidRPr="00115C77">
              <w:rPr>
                <w:lang w:val="ro-RO" w:eastAsia="ro-RO"/>
              </w:rPr>
              <w:t>4,00%</w:t>
            </w:r>
          </w:p>
        </w:tc>
      </w:tr>
      <w:tr w:rsidR="00D86033" w:rsidRPr="00115C77" w14:paraId="615EB266" w14:textId="77777777" w:rsidTr="00623C29">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3E4DF02A" w14:textId="30A10BDE" w:rsidR="00D86033" w:rsidRPr="00623C29" w:rsidRDefault="00D86033" w:rsidP="00623C29">
            <w:pPr>
              <w:spacing w:after="0"/>
              <w:rPr>
                <w:b/>
                <w:lang w:val="ro-RO" w:eastAsia="ro-RO"/>
              </w:rPr>
            </w:pPr>
            <w:r w:rsidRPr="00623C29">
              <w:rPr>
                <w:b/>
                <w:lang w:val="ro-RO" w:eastAsia="ro-RO"/>
              </w:rPr>
              <w:t>Câștigul salarial mediu net lunar</w:t>
            </w:r>
          </w:p>
        </w:tc>
        <w:tc>
          <w:tcPr>
            <w:tcW w:w="530" w:type="pct"/>
            <w:tcBorders>
              <w:top w:val="nil"/>
              <w:left w:val="single" w:sz="4" w:space="0" w:color="auto"/>
              <w:bottom w:val="single" w:sz="4" w:space="0" w:color="auto"/>
              <w:right w:val="nil"/>
            </w:tcBorders>
            <w:shd w:val="clear" w:color="auto" w:fill="00B0F0"/>
            <w:noWrap/>
            <w:vAlign w:val="center"/>
            <w:hideMark/>
          </w:tcPr>
          <w:p w14:paraId="4F034955" w14:textId="77777777" w:rsidR="00D86033" w:rsidRPr="00623C29" w:rsidRDefault="00D86033" w:rsidP="00623C29">
            <w:pPr>
              <w:spacing w:after="0"/>
              <w:jc w:val="center"/>
              <w:rPr>
                <w:b/>
                <w:lang w:val="ro-RO" w:eastAsia="ro-RO"/>
              </w:rPr>
            </w:pPr>
            <w:r w:rsidRPr="00623C29">
              <w:rPr>
                <w:b/>
                <w:lang w:val="ro-RO" w:eastAsia="ro-RO"/>
              </w:rPr>
              <w:t>Lei / Salariat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4C21260F" w14:textId="77777777" w:rsidR="00D86033" w:rsidRPr="00115C77" w:rsidRDefault="00D86033" w:rsidP="00623C29">
            <w:pPr>
              <w:spacing w:after="0"/>
              <w:jc w:val="center"/>
              <w:rPr>
                <w:lang w:val="ro-RO" w:eastAsia="ro-RO"/>
              </w:rPr>
            </w:pPr>
            <w:r w:rsidRPr="00115C77">
              <w:rPr>
                <w:lang w:val="ro-RO" w:eastAsia="ro-RO"/>
              </w:rPr>
              <w:t>2.338</w:t>
            </w:r>
          </w:p>
        </w:tc>
        <w:tc>
          <w:tcPr>
            <w:tcW w:w="530" w:type="pct"/>
            <w:tcBorders>
              <w:top w:val="nil"/>
              <w:left w:val="nil"/>
              <w:bottom w:val="single" w:sz="4" w:space="0" w:color="auto"/>
              <w:right w:val="single" w:sz="4" w:space="0" w:color="auto"/>
            </w:tcBorders>
            <w:shd w:val="clear" w:color="auto" w:fill="auto"/>
            <w:noWrap/>
            <w:vAlign w:val="center"/>
            <w:hideMark/>
          </w:tcPr>
          <w:p w14:paraId="2EBDE1AC" w14:textId="77777777" w:rsidR="00D86033" w:rsidRPr="00115C77" w:rsidRDefault="00D86033" w:rsidP="00623C29">
            <w:pPr>
              <w:spacing w:after="0"/>
              <w:jc w:val="center"/>
              <w:rPr>
                <w:lang w:val="ro-RO" w:eastAsia="ro-RO"/>
              </w:rPr>
            </w:pPr>
            <w:r w:rsidRPr="00115C77">
              <w:rPr>
                <w:lang w:val="ro-RO" w:eastAsia="ro-RO"/>
              </w:rPr>
              <w:t>2.660</w:t>
            </w:r>
          </w:p>
        </w:tc>
        <w:tc>
          <w:tcPr>
            <w:tcW w:w="530" w:type="pct"/>
            <w:tcBorders>
              <w:top w:val="nil"/>
              <w:left w:val="nil"/>
              <w:bottom w:val="single" w:sz="4" w:space="0" w:color="auto"/>
              <w:right w:val="single" w:sz="4" w:space="0" w:color="auto"/>
            </w:tcBorders>
            <w:shd w:val="clear" w:color="auto" w:fill="auto"/>
            <w:noWrap/>
            <w:vAlign w:val="center"/>
            <w:hideMark/>
          </w:tcPr>
          <w:p w14:paraId="45873D41" w14:textId="77777777" w:rsidR="00D86033" w:rsidRPr="00115C77" w:rsidRDefault="00D86033" w:rsidP="00623C29">
            <w:pPr>
              <w:spacing w:after="0"/>
              <w:jc w:val="center"/>
              <w:rPr>
                <w:lang w:val="ro-RO" w:eastAsia="ro-RO"/>
              </w:rPr>
            </w:pPr>
            <w:r w:rsidRPr="00115C77">
              <w:rPr>
                <w:lang w:val="ro-RO" w:eastAsia="ro-RO"/>
              </w:rPr>
              <w:t>2.850</w:t>
            </w:r>
          </w:p>
        </w:tc>
        <w:tc>
          <w:tcPr>
            <w:tcW w:w="530" w:type="pct"/>
            <w:tcBorders>
              <w:top w:val="nil"/>
              <w:left w:val="nil"/>
              <w:bottom w:val="single" w:sz="4" w:space="0" w:color="auto"/>
              <w:right w:val="single" w:sz="4" w:space="0" w:color="auto"/>
            </w:tcBorders>
            <w:shd w:val="clear" w:color="auto" w:fill="auto"/>
            <w:noWrap/>
            <w:vAlign w:val="center"/>
            <w:hideMark/>
          </w:tcPr>
          <w:p w14:paraId="7045C22C" w14:textId="77777777" w:rsidR="00D86033" w:rsidRPr="00115C77" w:rsidRDefault="00D86033" w:rsidP="00623C29">
            <w:pPr>
              <w:spacing w:after="0"/>
              <w:jc w:val="center"/>
              <w:rPr>
                <w:lang w:val="ro-RO" w:eastAsia="ro-RO"/>
              </w:rPr>
            </w:pPr>
            <w:r w:rsidRPr="00115C77">
              <w:rPr>
                <w:lang w:val="ro-RO" w:eastAsia="ro-RO"/>
              </w:rPr>
              <w:t>3.049</w:t>
            </w:r>
          </w:p>
        </w:tc>
        <w:tc>
          <w:tcPr>
            <w:tcW w:w="530" w:type="pct"/>
            <w:tcBorders>
              <w:top w:val="nil"/>
              <w:left w:val="nil"/>
              <w:bottom w:val="single" w:sz="4" w:space="0" w:color="auto"/>
              <w:right w:val="single" w:sz="4" w:space="0" w:color="auto"/>
            </w:tcBorders>
            <w:shd w:val="clear" w:color="auto" w:fill="auto"/>
            <w:noWrap/>
            <w:vAlign w:val="center"/>
            <w:hideMark/>
          </w:tcPr>
          <w:p w14:paraId="3F3710D7" w14:textId="77777777" w:rsidR="00D86033" w:rsidRPr="00115C77" w:rsidRDefault="00D86033" w:rsidP="00623C29">
            <w:pPr>
              <w:spacing w:after="0"/>
              <w:jc w:val="center"/>
              <w:rPr>
                <w:lang w:val="ro-RO" w:eastAsia="ro-RO"/>
              </w:rPr>
            </w:pPr>
            <w:r w:rsidRPr="00115C77">
              <w:rPr>
                <w:lang w:val="ro-RO" w:eastAsia="ro-RO"/>
              </w:rPr>
              <w:t>3.256</w:t>
            </w:r>
          </w:p>
        </w:tc>
        <w:tc>
          <w:tcPr>
            <w:tcW w:w="531" w:type="pct"/>
            <w:tcBorders>
              <w:top w:val="nil"/>
              <w:left w:val="nil"/>
              <w:bottom w:val="single" w:sz="4" w:space="0" w:color="auto"/>
              <w:right w:val="single" w:sz="4" w:space="0" w:color="auto"/>
            </w:tcBorders>
            <w:shd w:val="clear" w:color="auto" w:fill="auto"/>
            <w:noWrap/>
            <w:vAlign w:val="center"/>
            <w:hideMark/>
          </w:tcPr>
          <w:p w14:paraId="3E8DCF83" w14:textId="0FF9BF22" w:rsidR="00D86033" w:rsidRPr="00115C77" w:rsidRDefault="00D86033" w:rsidP="00623C29">
            <w:pPr>
              <w:spacing w:after="0"/>
              <w:jc w:val="center"/>
              <w:rPr>
                <w:lang w:val="ro-RO" w:eastAsia="ro-RO"/>
              </w:rPr>
            </w:pPr>
            <w:r w:rsidRPr="00115C77">
              <w:rPr>
                <w:lang w:val="ro-RO" w:eastAsia="ro-RO"/>
              </w:rPr>
              <w:t>3.256</w:t>
            </w:r>
          </w:p>
        </w:tc>
      </w:tr>
      <w:tr w:rsidR="00D86033" w:rsidRPr="00115C77" w14:paraId="2FF275DD" w14:textId="77777777" w:rsidTr="00623C29">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08EEDCC8" w14:textId="2F4C69FB" w:rsidR="00D86033" w:rsidRPr="00623C29" w:rsidRDefault="00D86033" w:rsidP="00623C29">
            <w:pPr>
              <w:spacing w:after="0"/>
              <w:rPr>
                <w:b/>
                <w:lang w:val="ro-RO" w:eastAsia="ro-RO"/>
              </w:rPr>
            </w:pPr>
            <w:r w:rsidRPr="00623C29">
              <w:rPr>
                <w:b/>
                <w:lang w:val="ro-RO" w:eastAsia="ro-RO"/>
              </w:rPr>
              <w:t>Creșterea câștig salarial mediu net lunar (față de anul anterior)</w:t>
            </w:r>
          </w:p>
        </w:tc>
        <w:tc>
          <w:tcPr>
            <w:tcW w:w="530" w:type="pct"/>
            <w:tcBorders>
              <w:top w:val="nil"/>
              <w:left w:val="single" w:sz="4" w:space="0" w:color="auto"/>
              <w:bottom w:val="single" w:sz="4" w:space="0" w:color="auto"/>
              <w:right w:val="nil"/>
            </w:tcBorders>
            <w:shd w:val="clear" w:color="auto" w:fill="00B0F0"/>
            <w:noWrap/>
            <w:vAlign w:val="center"/>
            <w:hideMark/>
          </w:tcPr>
          <w:p w14:paraId="4E98A372" w14:textId="77777777" w:rsidR="00D86033" w:rsidRPr="00623C29" w:rsidRDefault="00D86033" w:rsidP="00623C29">
            <w:pPr>
              <w:spacing w:after="0"/>
              <w:jc w:val="center"/>
              <w:rPr>
                <w:b/>
                <w:lang w:val="ro-RO" w:eastAsia="ro-RO"/>
              </w:rPr>
            </w:pPr>
            <w:r w:rsidRPr="00623C29">
              <w:rPr>
                <w:b/>
                <w:lang w:val="ro-RO" w:eastAsia="ro-RO"/>
              </w:rPr>
              <w: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50C32E7F" w14:textId="77777777" w:rsidR="00D86033" w:rsidRPr="00115C77" w:rsidRDefault="00D86033" w:rsidP="00623C29">
            <w:pPr>
              <w:spacing w:after="0"/>
              <w:jc w:val="center"/>
              <w:rPr>
                <w:lang w:val="ro-RO" w:eastAsia="ro-RO"/>
              </w:rPr>
            </w:pPr>
            <w:r w:rsidRPr="00115C77">
              <w:rPr>
                <w:lang w:val="ro-RO" w:eastAsia="ro-RO"/>
              </w:rPr>
              <w:t>14,72%</w:t>
            </w:r>
          </w:p>
        </w:tc>
        <w:tc>
          <w:tcPr>
            <w:tcW w:w="530" w:type="pct"/>
            <w:tcBorders>
              <w:top w:val="nil"/>
              <w:left w:val="nil"/>
              <w:bottom w:val="single" w:sz="4" w:space="0" w:color="auto"/>
              <w:right w:val="single" w:sz="4" w:space="0" w:color="auto"/>
            </w:tcBorders>
            <w:shd w:val="clear" w:color="auto" w:fill="auto"/>
            <w:noWrap/>
            <w:vAlign w:val="center"/>
            <w:hideMark/>
          </w:tcPr>
          <w:p w14:paraId="6ADB8F0F" w14:textId="77777777" w:rsidR="00D86033" w:rsidRPr="00115C77" w:rsidRDefault="00D86033" w:rsidP="00623C29">
            <w:pPr>
              <w:spacing w:after="0"/>
              <w:jc w:val="center"/>
              <w:rPr>
                <w:lang w:val="ro-RO" w:eastAsia="ro-RO"/>
              </w:rPr>
            </w:pPr>
            <w:r w:rsidRPr="00115C77">
              <w:rPr>
                <w:lang w:val="ro-RO" w:eastAsia="ro-RO"/>
              </w:rPr>
              <w:t>13,77%</w:t>
            </w:r>
          </w:p>
        </w:tc>
        <w:tc>
          <w:tcPr>
            <w:tcW w:w="530" w:type="pct"/>
            <w:tcBorders>
              <w:top w:val="nil"/>
              <w:left w:val="nil"/>
              <w:bottom w:val="single" w:sz="4" w:space="0" w:color="auto"/>
              <w:right w:val="single" w:sz="4" w:space="0" w:color="auto"/>
            </w:tcBorders>
            <w:shd w:val="clear" w:color="auto" w:fill="auto"/>
            <w:noWrap/>
            <w:vAlign w:val="center"/>
            <w:hideMark/>
          </w:tcPr>
          <w:p w14:paraId="040C12E3" w14:textId="77777777" w:rsidR="00D86033" w:rsidRPr="00115C77" w:rsidRDefault="00D86033" w:rsidP="00623C29">
            <w:pPr>
              <w:spacing w:after="0"/>
              <w:jc w:val="center"/>
              <w:rPr>
                <w:lang w:val="ro-RO" w:eastAsia="ro-RO"/>
              </w:rPr>
            </w:pPr>
            <w:r w:rsidRPr="00115C77">
              <w:rPr>
                <w:lang w:val="ro-RO" w:eastAsia="ro-RO"/>
              </w:rPr>
              <w:t>7,14%</w:t>
            </w:r>
          </w:p>
        </w:tc>
        <w:tc>
          <w:tcPr>
            <w:tcW w:w="530" w:type="pct"/>
            <w:tcBorders>
              <w:top w:val="nil"/>
              <w:left w:val="nil"/>
              <w:bottom w:val="single" w:sz="4" w:space="0" w:color="auto"/>
              <w:right w:val="single" w:sz="4" w:space="0" w:color="auto"/>
            </w:tcBorders>
            <w:shd w:val="clear" w:color="auto" w:fill="auto"/>
            <w:noWrap/>
            <w:vAlign w:val="center"/>
            <w:hideMark/>
          </w:tcPr>
          <w:p w14:paraId="5E3D393F" w14:textId="77777777" w:rsidR="00D86033" w:rsidRPr="00115C77" w:rsidRDefault="00D86033" w:rsidP="00623C29">
            <w:pPr>
              <w:spacing w:after="0"/>
              <w:jc w:val="center"/>
              <w:rPr>
                <w:lang w:val="ro-RO" w:eastAsia="ro-RO"/>
              </w:rPr>
            </w:pPr>
            <w:r w:rsidRPr="00115C77">
              <w:rPr>
                <w:lang w:val="ro-RO" w:eastAsia="ro-RO"/>
              </w:rPr>
              <w:t>6,98%</w:t>
            </w:r>
          </w:p>
        </w:tc>
        <w:tc>
          <w:tcPr>
            <w:tcW w:w="530" w:type="pct"/>
            <w:tcBorders>
              <w:top w:val="nil"/>
              <w:left w:val="nil"/>
              <w:bottom w:val="single" w:sz="4" w:space="0" w:color="auto"/>
              <w:right w:val="single" w:sz="4" w:space="0" w:color="auto"/>
            </w:tcBorders>
            <w:shd w:val="clear" w:color="auto" w:fill="auto"/>
            <w:noWrap/>
            <w:vAlign w:val="center"/>
            <w:hideMark/>
          </w:tcPr>
          <w:p w14:paraId="6DCA1B39" w14:textId="77777777" w:rsidR="00D86033" w:rsidRPr="00115C77" w:rsidRDefault="00D86033" w:rsidP="00623C29">
            <w:pPr>
              <w:spacing w:after="0"/>
              <w:jc w:val="center"/>
              <w:rPr>
                <w:lang w:val="ro-RO" w:eastAsia="ro-RO"/>
              </w:rPr>
            </w:pPr>
            <w:r w:rsidRPr="00115C77">
              <w:rPr>
                <w:lang w:val="ro-RO" w:eastAsia="ro-RO"/>
              </w:rPr>
              <w:t>6,79%</w:t>
            </w:r>
          </w:p>
        </w:tc>
        <w:tc>
          <w:tcPr>
            <w:tcW w:w="531" w:type="pct"/>
            <w:tcBorders>
              <w:top w:val="nil"/>
              <w:left w:val="nil"/>
              <w:bottom w:val="single" w:sz="4" w:space="0" w:color="auto"/>
              <w:right w:val="single" w:sz="4" w:space="0" w:color="auto"/>
            </w:tcBorders>
            <w:shd w:val="clear" w:color="auto" w:fill="auto"/>
            <w:noWrap/>
            <w:vAlign w:val="center"/>
            <w:hideMark/>
          </w:tcPr>
          <w:p w14:paraId="7D8344C7" w14:textId="06744370" w:rsidR="00D86033" w:rsidRPr="00115C77" w:rsidRDefault="00D86033" w:rsidP="00623C29">
            <w:pPr>
              <w:spacing w:after="0"/>
              <w:jc w:val="center"/>
              <w:rPr>
                <w:lang w:val="ro-RO" w:eastAsia="ro-RO"/>
              </w:rPr>
            </w:pPr>
            <w:r w:rsidRPr="00115C77">
              <w:rPr>
                <w:lang w:val="ro-RO" w:eastAsia="ro-RO"/>
              </w:rPr>
              <w:t>6,79%</w:t>
            </w:r>
          </w:p>
        </w:tc>
      </w:tr>
    </w:tbl>
    <w:p w14:paraId="54A221D6" w14:textId="734A68D2" w:rsidR="008E2E37" w:rsidRPr="004B2BAC" w:rsidRDefault="008E2E37" w:rsidP="008E2E37">
      <w:pPr>
        <w:pStyle w:val="Frspaiere"/>
        <w:ind w:firstLine="0"/>
        <w:jc w:val="center"/>
        <w:rPr>
          <w:rStyle w:val="Accentuaresubtil"/>
          <w:lang w:val="ro-RO"/>
        </w:rPr>
      </w:pPr>
      <w:bookmarkStart w:id="322" w:name="_Toc22555001"/>
      <w:bookmarkStart w:id="323" w:name="_Toc24737272"/>
      <w:bookmarkStart w:id="324" w:name="_Toc2232116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Pr="00FD49CC">
        <w:rPr>
          <w:rStyle w:val="Accentuaresubtil"/>
          <w:lang w:val="ro-RO"/>
        </w:rPr>
        <w:t xml:space="preserve">: </w:t>
      </w:r>
      <w:r w:rsidRPr="008E2E37">
        <w:rPr>
          <w:rStyle w:val="Accentuaresubtil"/>
          <w:lang w:val="ro-RO"/>
        </w:rPr>
        <w:t>Proiecția principalilor indicatori economico-sociali în Regiunea Nord-Est, 2018 – 2040 (</w:t>
      </w:r>
      <w:r w:rsidR="003329F6">
        <w:rPr>
          <w:rStyle w:val="Accentuaresubtil"/>
          <w:lang w:val="ro-RO"/>
        </w:rPr>
        <w:t>Sursă: CNSP</w:t>
      </w:r>
      <w:r w:rsidRPr="008E2E37">
        <w:rPr>
          <w:rStyle w:val="Accentuaresubtil"/>
          <w:lang w:val="ro-RO"/>
        </w:rPr>
        <w:t>)</w:t>
      </w:r>
      <w:bookmarkEnd w:id="322"/>
      <w:bookmarkEnd w:id="323"/>
    </w:p>
    <w:bookmarkEnd w:id="324"/>
    <w:p w14:paraId="4D616732" w14:textId="77777777" w:rsidR="008E2E37" w:rsidRDefault="008E2E37">
      <w:pPr>
        <w:spacing w:after="0" w:line="240" w:lineRule="auto"/>
        <w:rPr>
          <w:rFonts w:asciiTheme="majorHAnsi" w:eastAsia="Times New Roman" w:hAnsiTheme="majorHAnsi"/>
          <w:sz w:val="22"/>
          <w:lang w:val="ro-RO"/>
        </w:rPr>
      </w:pPr>
      <w:r>
        <w:rPr>
          <w:lang w:val="ro-RO"/>
        </w:rPr>
        <w:br w:type="page"/>
      </w:r>
    </w:p>
    <w:p w14:paraId="42EC8EB8" w14:textId="125120BB" w:rsidR="00B629D3" w:rsidRPr="00115C77" w:rsidRDefault="00B629D3" w:rsidP="008E2E37">
      <w:pPr>
        <w:pStyle w:val="TableParagraph"/>
        <w:rPr>
          <w:lang w:val="ro-RO"/>
        </w:rPr>
      </w:pPr>
      <w:r w:rsidRPr="00115C77">
        <w:rPr>
          <w:lang w:val="ro-RO"/>
        </w:rPr>
        <w:t>Proiec</w:t>
      </w:r>
      <w:r w:rsidR="00EA47DA" w:rsidRPr="00115C77">
        <w:rPr>
          <w:lang w:val="ro-RO"/>
        </w:rPr>
        <w:t>ț</w:t>
      </w:r>
      <w:r w:rsidRPr="00115C77">
        <w:rPr>
          <w:lang w:val="ro-RO"/>
        </w:rPr>
        <w:t xml:space="preserve">ia principalilor indicatori economico-sociali în </w:t>
      </w:r>
      <w:r w:rsidR="008B34AF" w:rsidRPr="00115C77">
        <w:rPr>
          <w:lang w:val="ro-RO"/>
        </w:rPr>
        <w:t>Județul</w:t>
      </w:r>
      <w:r w:rsidRPr="00115C77">
        <w:rPr>
          <w:lang w:val="ro-RO"/>
        </w:rPr>
        <w:t xml:space="preserve"> Neam</w:t>
      </w:r>
      <w:r w:rsidR="00EA47DA" w:rsidRPr="00115C77">
        <w:rPr>
          <w:lang w:val="ro-RO"/>
        </w:rPr>
        <w:t>ț</w:t>
      </w:r>
    </w:p>
    <w:tbl>
      <w:tblPr>
        <w:tblW w:w="5000" w:type="pct"/>
        <w:tblLayout w:type="fixed"/>
        <w:tblLook w:val="04A0" w:firstRow="1" w:lastRow="0" w:firstColumn="1" w:lastColumn="0" w:noHBand="0" w:noVBand="1"/>
      </w:tblPr>
      <w:tblGrid>
        <w:gridCol w:w="2411"/>
        <w:gridCol w:w="991"/>
        <w:gridCol w:w="991"/>
        <w:gridCol w:w="991"/>
        <w:gridCol w:w="991"/>
        <w:gridCol w:w="991"/>
        <w:gridCol w:w="991"/>
        <w:gridCol w:w="993"/>
      </w:tblGrid>
      <w:tr w:rsidR="00B629D3" w:rsidRPr="008E2E37" w14:paraId="67E65580" w14:textId="77777777" w:rsidTr="008E2E37">
        <w:trPr>
          <w:trHeight w:val="510"/>
        </w:trPr>
        <w:tc>
          <w:tcPr>
            <w:tcW w:w="1289" w:type="pct"/>
            <w:tcBorders>
              <w:top w:val="single" w:sz="4" w:space="0" w:color="auto"/>
              <w:left w:val="single" w:sz="4" w:space="0" w:color="auto"/>
              <w:bottom w:val="single" w:sz="4" w:space="0" w:color="auto"/>
              <w:right w:val="nil"/>
            </w:tcBorders>
            <w:shd w:val="clear" w:color="auto" w:fill="00B0F0"/>
            <w:noWrap/>
            <w:vAlign w:val="center"/>
            <w:hideMark/>
          </w:tcPr>
          <w:p w14:paraId="082BFB45" w14:textId="77777777" w:rsidR="00B629D3" w:rsidRPr="008E2E37" w:rsidRDefault="00B629D3" w:rsidP="008E2E37">
            <w:pPr>
              <w:spacing w:after="0"/>
              <w:jc w:val="center"/>
              <w:rPr>
                <w:b/>
                <w:lang w:val="ro-RO" w:eastAsia="ro-RO"/>
              </w:rPr>
            </w:pPr>
            <w:r w:rsidRPr="008E2E37">
              <w:rPr>
                <w:b/>
                <w:lang w:val="ro-RO" w:eastAsia="ro-RO"/>
              </w:rPr>
              <w:t>Indicator</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1A53320D" w14:textId="77777777" w:rsidR="00B629D3" w:rsidRPr="008E2E37" w:rsidRDefault="00B629D3" w:rsidP="008E2E37">
            <w:pPr>
              <w:spacing w:after="0"/>
              <w:jc w:val="center"/>
              <w:rPr>
                <w:b/>
                <w:lang w:val="ro-RO" w:eastAsia="ro-RO"/>
              </w:rPr>
            </w:pPr>
            <w:r w:rsidRPr="008E2E37">
              <w:rPr>
                <w:b/>
                <w:lang w:val="ro-RO" w:eastAsia="ro-RO"/>
              </w:rPr>
              <w:t>U. M.</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04B3E81B" w14:textId="77777777" w:rsidR="00B629D3" w:rsidRPr="008E2E37" w:rsidRDefault="00B629D3" w:rsidP="008E2E37">
            <w:pPr>
              <w:spacing w:after="0"/>
              <w:jc w:val="center"/>
              <w:rPr>
                <w:b/>
                <w:lang w:val="ro-RO" w:eastAsia="ro-RO"/>
              </w:rPr>
            </w:pPr>
            <w:r w:rsidRPr="008E2E37">
              <w:rPr>
                <w:b/>
                <w:lang w:val="ro-RO" w:eastAsia="ro-RO"/>
              </w:rPr>
              <w:t>2018</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04DBFCF3" w14:textId="77777777" w:rsidR="00B629D3" w:rsidRPr="008E2E37" w:rsidRDefault="00B629D3" w:rsidP="008E2E37">
            <w:pPr>
              <w:spacing w:after="0"/>
              <w:jc w:val="center"/>
              <w:rPr>
                <w:b/>
                <w:lang w:val="ro-RO" w:eastAsia="ro-RO"/>
              </w:rPr>
            </w:pPr>
            <w:r w:rsidRPr="008E2E37">
              <w:rPr>
                <w:b/>
                <w:lang w:val="ro-RO" w:eastAsia="ro-RO"/>
              </w:rPr>
              <w:t>2019</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06839F0B" w14:textId="77777777" w:rsidR="00B629D3" w:rsidRPr="008E2E37" w:rsidRDefault="00B629D3" w:rsidP="008E2E37">
            <w:pPr>
              <w:spacing w:after="0"/>
              <w:jc w:val="center"/>
              <w:rPr>
                <w:b/>
                <w:lang w:val="ro-RO" w:eastAsia="ro-RO"/>
              </w:rPr>
            </w:pPr>
            <w:r w:rsidRPr="008E2E37">
              <w:rPr>
                <w:b/>
                <w:lang w:val="ro-RO" w:eastAsia="ro-RO"/>
              </w:rPr>
              <w:t>2020</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02791548" w14:textId="77777777" w:rsidR="00B629D3" w:rsidRPr="008E2E37" w:rsidRDefault="00B629D3" w:rsidP="008E2E37">
            <w:pPr>
              <w:spacing w:after="0"/>
              <w:jc w:val="center"/>
              <w:rPr>
                <w:b/>
                <w:lang w:val="ro-RO" w:eastAsia="ro-RO"/>
              </w:rPr>
            </w:pPr>
            <w:r w:rsidRPr="008E2E37">
              <w:rPr>
                <w:b/>
                <w:lang w:val="ro-RO" w:eastAsia="ro-RO"/>
              </w:rPr>
              <w:t>2021</w:t>
            </w:r>
          </w:p>
        </w:tc>
        <w:tc>
          <w:tcPr>
            <w:tcW w:w="530" w:type="pct"/>
            <w:tcBorders>
              <w:top w:val="single" w:sz="4" w:space="0" w:color="auto"/>
              <w:left w:val="single" w:sz="4" w:space="0" w:color="auto"/>
              <w:bottom w:val="single" w:sz="4" w:space="0" w:color="auto"/>
              <w:right w:val="nil"/>
            </w:tcBorders>
            <w:shd w:val="clear" w:color="auto" w:fill="00B0F0"/>
            <w:noWrap/>
            <w:vAlign w:val="center"/>
            <w:hideMark/>
          </w:tcPr>
          <w:p w14:paraId="7A322C0A" w14:textId="77777777" w:rsidR="00B629D3" w:rsidRPr="008E2E37" w:rsidRDefault="00B629D3" w:rsidP="008E2E37">
            <w:pPr>
              <w:spacing w:after="0"/>
              <w:jc w:val="center"/>
              <w:rPr>
                <w:b/>
                <w:lang w:val="ro-RO" w:eastAsia="ro-RO"/>
              </w:rPr>
            </w:pPr>
            <w:r w:rsidRPr="008E2E37">
              <w:rPr>
                <w:b/>
                <w:lang w:val="ro-RO" w:eastAsia="ro-RO"/>
              </w:rPr>
              <w:t>2022</w:t>
            </w:r>
          </w:p>
        </w:tc>
        <w:tc>
          <w:tcPr>
            <w:tcW w:w="531"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1D08760" w14:textId="77777777" w:rsidR="00B629D3" w:rsidRPr="008E2E37" w:rsidRDefault="00B629D3" w:rsidP="008E2E37">
            <w:pPr>
              <w:spacing w:after="0"/>
              <w:jc w:val="center"/>
              <w:rPr>
                <w:b/>
                <w:lang w:val="ro-RO" w:eastAsia="ro-RO"/>
              </w:rPr>
            </w:pPr>
            <w:r w:rsidRPr="008E2E37">
              <w:rPr>
                <w:b/>
                <w:lang w:val="ro-RO" w:eastAsia="ro-RO"/>
              </w:rPr>
              <w:t>2023 - 2040</w:t>
            </w:r>
          </w:p>
        </w:tc>
      </w:tr>
      <w:tr w:rsidR="00D86033" w:rsidRPr="00115C77" w14:paraId="7C25B215" w14:textId="77777777" w:rsidTr="008E2E37">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0A6AF16F" w14:textId="7BA331CA" w:rsidR="00D86033" w:rsidRPr="008E2E37" w:rsidRDefault="00D86033" w:rsidP="008E2E37">
            <w:pPr>
              <w:spacing w:after="0"/>
              <w:rPr>
                <w:b/>
                <w:lang w:val="ro-RO" w:eastAsia="ro-RO"/>
              </w:rPr>
            </w:pPr>
            <w:r w:rsidRPr="008E2E37">
              <w:rPr>
                <w:b/>
                <w:lang w:val="ro-RO" w:eastAsia="ro-RO"/>
              </w:rPr>
              <w:t>PIB (prețuri curente)</w:t>
            </w:r>
          </w:p>
        </w:tc>
        <w:tc>
          <w:tcPr>
            <w:tcW w:w="530" w:type="pct"/>
            <w:tcBorders>
              <w:top w:val="nil"/>
              <w:left w:val="single" w:sz="4" w:space="0" w:color="auto"/>
              <w:bottom w:val="single" w:sz="4" w:space="0" w:color="auto"/>
              <w:right w:val="nil"/>
            </w:tcBorders>
            <w:shd w:val="clear" w:color="auto" w:fill="00B0F0"/>
            <w:noWrap/>
            <w:vAlign w:val="center"/>
            <w:hideMark/>
          </w:tcPr>
          <w:p w14:paraId="43BCF24F" w14:textId="77777777" w:rsidR="00D86033" w:rsidRPr="008E2E37" w:rsidRDefault="00D86033" w:rsidP="008E2E37">
            <w:pPr>
              <w:spacing w:after="0"/>
              <w:jc w:val="center"/>
              <w:rPr>
                <w:b/>
                <w:lang w:val="ro-RO" w:eastAsia="ro-RO"/>
              </w:rPr>
            </w:pPr>
            <w:r w:rsidRPr="008E2E37">
              <w:rPr>
                <w:b/>
                <w:lang w:val="ro-RO" w:eastAsia="ro-RO"/>
              </w:rPr>
              <w:t>Mld lei</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42A8A960" w14:textId="77777777" w:rsidR="00D86033" w:rsidRPr="00115C77" w:rsidRDefault="00D86033" w:rsidP="008E2E37">
            <w:pPr>
              <w:spacing w:after="0"/>
              <w:jc w:val="center"/>
              <w:rPr>
                <w:lang w:val="ro-RO" w:eastAsia="ro-RO"/>
              </w:rPr>
            </w:pPr>
            <w:r w:rsidRPr="00115C77">
              <w:rPr>
                <w:lang w:val="ro-RO"/>
              </w:rPr>
              <w:t>12,797</w:t>
            </w:r>
          </w:p>
        </w:tc>
        <w:tc>
          <w:tcPr>
            <w:tcW w:w="530" w:type="pct"/>
            <w:tcBorders>
              <w:top w:val="nil"/>
              <w:left w:val="nil"/>
              <w:bottom w:val="single" w:sz="4" w:space="0" w:color="auto"/>
              <w:right w:val="single" w:sz="4" w:space="0" w:color="auto"/>
            </w:tcBorders>
            <w:shd w:val="clear" w:color="auto" w:fill="auto"/>
            <w:noWrap/>
            <w:vAlign w:val="center"/>
            <w:hideMark/>
          </w:tcPr>
          <w:p w14:paraId="5B769832" w14:textId="77777777" w:rsidR="00D86033" w:rsidRPr="00115C77" w:rsidRDefault="00D86033" w:rsidP="008E2E37">
            <w:pPr>
              <w:spacing w:after="0"/>
              <w:jc w:val="center"/>
              <w:rPr>
                <w:lang w:val="ro-RO" w:eastAsia="ro-RO"/>
              </w:rPr>
            </w:pPr>
            <w:r w:rsidRPr="00115C77">
              <w:rPr>
                <w:lang w:val="ro-RO"/>
              </w:rPr>
              <w:t>14,034</w:t>
            </w:r>
          </w:p>
        </w:tc>
        <w:tc>
          <w:tcPr>
            <w:tcW w:w="530" w:type="pct"/>
            <w:tcBorders>
              <w:top w:val="nil"/>
              <w:left w:val="nil"/>
              <w:bottom w:val="single" w:sz="4" w:space="0" w:color="auto"/>
              <w:right w:val="single" w:sz="4" w:space="0" w:color="auto"/>
            </w:tcBorders>
            <w:shd w:val="clear" w:color="auto" w:fill="auto"/>
            <w:noWrap/>
            <w:vAlign w:val="center"/>
            <w:hideMark/>
          </w:tcPr>
          <w:p w14:paraId="6FB9AB93" w14:textId="77777777" w:rsidR="00D86033" w:rsidRPr="00115C77" w:rsidRDefault="00D86033" w:rsidP="008E2E37">
            <w:pPr>
              <w:spacing w:after="0"/>
              <w:jc w:val="center"/>
              <w:rPr>
                <w:lang w:val="ro-RO" w:eastAsia="ro-RO"/>
              </w:rPr>
            </w:pPr>
            <w:r w:rsidRPr="00115C77">
              <w:rPr>
                <w:lang w:val="ro-RO"/>
              </w:rPr>
              <w:t>15,150</w:t>
            </w:r>
          </w:p>
        </w:tc>
        <w:tc>
          <w:tcPr>
            <w:tcW w:w="530" w:type="pct"/>
            <w:tcBorders>
              <w:top w:val="nil"/>
              <w:left w:val="nil"/>
              <w:bottom w:val="single" w:sz="4" w:space="0" w:color="auto"/>
              <w:right w:val="single" w:sz="4" w:space="0" w:color="auto"/>
            </w:tcBorders>
            <w:shd w:val="clear" w:color="auto" w:fill="auto"/>
            <w:noWrap/>
            <w:vAlign w:val="center"/>
            <w:hideMark/>
          </w:tcPr>
          <w:p w14:paraId="40F81872" w14:textId="77777777" w:rsidR="00D86033" w:rsidRPr="00115C77" w:rsidRDefault="00D86033" w:rsidP="008E2E37">
            <w:pPr>
              <w:spacing w:after="0"/>
              <w:jc w:val="center"/>
              <w:rPr>
                <w:lang w:val="ro-RO" w:eastAsia="ro-RO"/>
              </w:rPr>
            </w:pPr>
            <w:r w:rsidRPr="00115C77">
              <w:rPr>
                <w:lang w:val="ro-RO"/>
              </w:rPr>
              <w:t>16,253</w:t>
            </w:r>
          </w:p>
        </w:tc>
        <w:tc>
          <w:tcPr>
            <w:tcW w:w="530" w:type="pct"/>
            <w:tcBorders>
              <w:top w:val="nil"/>
              <w:left w:val="nil"/>
              <w:bottom w:val="single" w:sz="4" w:space="0" w:color="auto"/>
              <w:right w:val="single" w:sz="4" w:space="0" w:color="auto"/>
            </w:tcBorders>
            <w:shd w:val="clear" w:color="auto" w:fill="auto"/>
            <w:noWrap/>
            <w:vAlign w:val="center"/>
            <w:hideMark/>
          </w:tcPr>
          <w:p w14:paraId="08CE9294" w14:textId="77777777" w:rsidR="00D86033" w:rsidRPr="00115C77" w:rsidRDefault="00D86033" w:rsidP="008E2E37">
            <w:pPr>
              <w:spacing w:after="0"/>
              <w:jc w:val="center"/>
              <w:rPr>
                <w:lang w:val="ro-RO" w:eastAsia="ro-RO"/>
              </w:rPr>
            </w:pPr>
            <w:r w:rsidRPr="00115C77">
              <w:rPr>
                <w:lang w:val="ro-RO"/>
              </w:rPr>
              <w:t>17,443</w:t>
            </w:r>
          </w:p>
        </w:tc>
        <w:tc>
          <w:tcPr>
            <w:tcW w:w="531" w:type="pct"/>
            <w:tcBorders>
              <w:top w:val="nil"/>
              <w:left w:val="nil"/>
              <w:bottom w:val="single" w:sz="4" w:space="0" w:color="auto"/>
              <w:right w:val="single" w:sz="4" w:space="0" w:color="auto"/>
            </w:tcBorders>
            <w:shd w:val="clear" w:color="auto" w:fill="auto"/>
            <w:noWrap/>
            <w:vAlign w:val="center"/>
            <w:hideMark/>
          </w:tcPr>
          <w:p w14:paraId="77D9DDFA" w14:textId="05DFB851" w:rsidR="00D86033" w:rsidRPr="00115C77" w:rsidRDefault="00D86033" w:rsidP="008E2E37">
            <w:pPr>
              <w:spacing w:after="0"/>
              <w:jc w:val="center"/>
              <w:rPr>
                <w:lang w:val="ro-RO" w:eastAsia="ro-RO"/>
              </w:rPr>
            </w:pPr>
            <w:r w:rsidRPr="00115C77">
              <w:rPr>
                <w:lang w:val="ro-RO"/>
              </w:rPr>
              <w:t>17,443</w:t>
            </w:r>
          </w:p>
        </w:tc>
      </w:tr>
      <w:tr w:rsidR="00D86033" w:rsidRPr="00115C77" w14:paraId="155313CB" w14:textId="77777777" w:rsidTr="008E2E37">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4D2DCFFB" w14:textId="5C6B310B" w:rsidR="00D86033" w:rsidRPr="008E2E37" w:rsidRDefault="00D86033" w:rsidP="008E2E37">
            <w:pPr>
              <w:spacing w:after="0"/>
              <w:rPr>
                <w:b/>
                <w:lang w:val="ro-RO" w:eastAsia="ro-RO"/>
              </w:rPr>
            </w:pPr>
            <w:r w:rsidRPr="008E2E37">
              <w:rPr>
                <w:b/>
                <w:lang w:val="ro-RO" w:eastAsia="ro-RO"/>
              </w:rPr>
              <w:t>Creșterea reală a PIB</w:t>
            </w:r>
          </w:p>
        </w:tc>
        <w:tc>
          <w:tcPr>
            <w:tcW w:w="530" w:type="pct"/>
            <w:tcBorders>
              <w:top w:val="nil"/>
              <w:left w:val="single" w:sz="4" w:space="0" w:color="auto"/>
              <w:bottom w:val="single" w:sz="4" w:space="0" w:color="auto"/>
              <w:right w:val="nil"/>
            </w:tcBorders>
            <w:shd w:val="clear" w:color="auto" w:fill="00B0F0"/>
            <w:noWrap/>
            <w:vAlign w:val="center"/>
            <w:hideMark/>
          </w:tcPr>
          <w:p w14:paraId="7190AFDD" w14:textId="77777777" w:rsidR="00D86033" w:rsidRPr="008E2E37" w:rsidRDefault="00D86033" w:rsidP="008E2E37">
            <w:pPr>
              <w:spacing w:after="0"/>
              <w:jc w:val="center"/>
              <w:rPr>
                <w:b/>
                <w:lang w:val="ro-RO" w:eastAsia="ro-RO"/>
              </w:rPr>
            </w:pPr>
            <w:r w:rsidRPr="008E2E37">
              <w:rPr>
                <w:b/>
                <w:lang w:val="ro-RO" w:eastAsia="ro-RO"/>
              </w:rPr>
              <w: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56B7AFC3" w14:textId="77777777" w:rsidR="00D86033" w:rsidRPr="00115C77" w:rsidRDefault="00D86033" w:rsidP="008E2E37">
            <w:pPr>
              <w:spacing w:after="0"/>
              <w:jc w:val="center"/>
              <w:rPr>
                <w:lang w:val="ro-RO" w:eastAsia="ro-RO"/>
              </w:rPr>
            </w:pPr>
            <w:r w:rsidRPr="00115C77">
              <w:rPr>
                <w:lang w:val="ro-RO"/>
              </w:rPr>
              <w:t>3,00%</w:t>
            </w:r>
          </w:p>
        </w:tc>
        <w:tc>
          <w:tcPr>
            <w:tcW w:w="530" w:type="pct"/>
            <w:tcBorders>
              <w:top w:val="nil"/>
              <w:left w:val="nil"/>
              <w:bottom w:val="single" w:sz="4" w:space="0" w:color="auto"/>
              <w:right w:val="single" w:sz="4" w:space="0" w:color="auto"/>
            </w:tcBorders>
            <w:shd w:val="clear" w:color="auto" w:fill="auto"/>
            <w:noWrap/>
            <w:vAlign w:val="center"/>
            <w:hideMark/>
          </w:tcPr>
          <w:p w14:paraId="5FDEBD0E" w14:textId="77777777" w:rsidR="00D86033" w:rsidRPr="00115C77" w:rsidRDefault="00D86033" w:rsidP="008E2E37">
            <w:pPr>
              <w:spacing w:after="0"/>
              <w:jc w:val="center"/>
              <w:rPr>
                <w:lang w:val="ro-RO" w:eastAsia="ro-RO"/>
              </w:rPr>
            </w:pPr>
            <w:r w:rsidRPr="00115C77">
              <w:rPr>
                <w:lang w:val="ro-RO"/>
              </w:rPr>
              <w:t>6,00%</w:t>
            </w:r>
          </w:p>
        </w:tc>
        <w:tc>
          <w:tcPr>
            <w:tcW w:w="530" w:type="pct"/>
            <w:tcBorders>
              <w:top w:val="nil"/>
              <w:left w:val="nil"/>
              <w:bottom w:val="single" w:sz="4" w:space="0" w:color="auto"/>
              <w:right w:val="single" w:sz="4" w:space="0" w:color="auto"/>
            </w:tcBorders>
            <w:shd w:val="clear" w:color="auto" w:fill="auto"/>
            <w:noWrap/>
            <w:vAlign w:val="center"/>
            <w:hideMark/>
          </w:tcPr>
          <w:p w14:paraId="7F07AD88" w14:textId="77777777" w:rsidR="00D86033" w:rsidRPr="00115C77" w:rsidRDefault="00D86033" w:rsidP="008E2E37">
            <w:pPr>
              <w:spacing w:after="0"/>
              <w:jc w:val="center"/>
              <w:rPr>
                <w:lang w:val="ro-RO" w:eastAsia="ro-RO"/>
              </w:rPr>
            </w:pPr>
            <w:r w:rsidRPr="00115C77">
              <w:rPr>
                <w:lang w:val="ro-RO"/>
              </w:rPr>
              <w:t>5,90%</w:t>
            </w:r>
          </w:p>
        </w:tc>
        <w:tc>
          <w:tcPr>
            <w:tcW w:w="530" w:type="pct"/>
            <w:tcBorders>
              <w:top w:val="nil"/>
              <w:left w:val="nil"/>
              <w:bottom w:val="single" w:sz="4" w:space="0" w:color="auto"/>
              <w:right w:val="single" w:sz="4" w:space="0" w:color="auto"/>
            </w:tcBorders>
            <w:shd w:val="clear" w:color="auto" w:fill="auto"/>
            <w:noWrap/>
            <w:vAlign w:val="center"/>
            <w:hideMark/>
          </w:tcPr>
          <w:p w14:paraId="64992660" w14:textId="77777777" w:rsidR="00D86033" w:rsidRPr="00115C77" w:rsidRDefault="00D86033" w:rsidP="008E2E37">
            <w:pPr>
              <w:spacing w:after="0"/>
              <w:jc w:val="center"/>
              <w:rPr>
                <w:lang w:val="ro-RO" w:eastAsia="ro-RO"/>
              </w:rPr>
            </w:pPr>
            <w:r w:rsidRPr="00115C77">
              <w:rPr>
                <w:lang w:val="ro-RO"/>
              </w:rPr>
              <w:t>5,20%</w:t>
            </w:r>
          </w:p>
        </w:tc>
        <w:tc>
          <w:tcPr>
            <w:tcW w:w="530" w:type="pct"/>
            <w:tcBorders>
              <w:top w:val="nil"/>
              <w:left w:val="nil"/>
              <w:bottom w:val="single" w:sz="4" w:space="0" w:color="auto"/>
              <w:right w:val="single" w:sz="4" w:space="0" w:color="auto"/>
            </w:tcBorders>
            <w:shd w:val="clear" w:color="auto" w:fill="auto"/>
            <w:noWrap/>
            <w:vAlign w:val="center"/>
            <w:hideMark/>
          </w:tcPr>
          <w:p w14:paraId="62622756" w14:textId="77777777" w:rsidR="00D86033" w:rsidRPr="00115C77" w:rsidRDefault="00D86033" w:rsidP="008E2E37">
            <w:pPr>
              <w:spacing w:after="0"/>
              <w:jc w:val="center"/>
              <w:rPr>
                <w:lang w:val="ro-RO" w:eastAsia="ro-RO"/>
              </w:rPr>
            </w:pPr>
            <w:r w:rsidRPr="00115C77">
              <w:rPr>
                <w:lang w:val="ro-RO"/>
              </w:rPr>
              <w:t>5,20%</w:t>
            </w:r>
          </w:p>
        </w:tc>
        <w:tc>
          <w:tcPr>
            <w:tcW w:w="531" w:type="pct"/>
            <w:tcBorders>
              <w:top w:val="nil"/>
              <w:left w:val="nil"/>
              <w:bottom w:val="single" w:sz="4" w:space="0" w:color="auto"/>
              <w:right w:val="single" w:sz="4" w:space="0" w:color="auto"/>
            </w:tcBorders>
            <w:shd w:val="clear" w:color="auto" w:fill="auto"/>
            <w:noWrap/>
            <w:vAlign w:val="center"/>
            <w:hideMark/>
          </w:tcPr>
          <w:p w14:paraId="6A8BEEBF" w14:textId="301A20E1" w:rsidR="00D86033" w:rsidRPr="00115C77" w:rsidRDefault="00D86033" w:rsidP="008E2E37">
            <w:pPr>
              <w:spacing w:after="0"/>
              <w:jc w:val="center"/>
              <w:rPr>
                <w:lang w:val="ro-RO" w:eastAsia="ro-RO"/>
              </w:rPr>
            </w:pPr>
            <w:r w:rsidRPr="00115C77">
              <w:rPr>
                <w:lang w:val="ro-RO"/>
              </w:rPr>
              <w:t>5,20%</w:t>
            </w:r>
          </w:p>
        </w:tc>
      </w:tr>
      <w:tr w:rsidR="00D86033" w:rsidRPr="00115C77" w14:paraId="543BFC67" w14:textId="77777777" w:rsidTr="008E2E37">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2F2B16A2" w14:textId="77777777" w:rsidR="00D86033" w:rsidRPr="008E2E37" w:rsidRDefault="00D86033" w:rsidP="008E2E37">
            <w:pPr>
              <w:spacing w:after="0"/>
              <w:rPr>
                <w:b/>
                <w:lang w:val="ro-RO" w:eastAsia="ro-RO"/>
              </w:rPr>
            </w:pPr>
            <w:r w:rsidRPr="008E2E37">
              <w:rPr>
                <w:b/>
                <w:lang w:val="ro-RO" w:eastAsia="ro-RO"/>
              </w:rPr>
              <w:t>PIB/Locuitor</w:t>
            </w:r>
          </w:p>
        </w:tc>
        <w:tc>
          <w:tcPr>
            <w:tcW w:w="530" w:type="pct"/>
            <w:tcBorders>
              <w:top w:val="nil"/>
              <w:left w:val="single" w:sz="4" w:space="0" w:color="auto"/>
              <w:bottom w:val="single" w:sz="4" w:space="0" w:color="auto"/>
              <w:right w:val="nil"/>
            </w:tcBorders>
            <w:shd w:val="clear" w:color="auto" w:fill="00B0F0"/>
            <w:noWrap/>
            <w:vAlign w:val="center"/>
            <w:hideMark/>
          </w:tcPr>
          <w:p w14:paraId="23100E0F" w14:textId="77777777" w:rsidR="00D86033" w:rsidRPr="008E2E37" w:rsidRDefault="00D86033" w:rsidP="008E2E37">
            <w:pPr>
              <w:spacing w:after="0"/>
              <w:jc w:val="center"/>
              <w:rPr>
                <w:b/>
                <w:lang w:val="ro-RO" w:eastAsia="ro-RO"/>
              </w:rPr>
            </w:pPr>
            <w:r w:rsidRPr="008E2E37">
              <w:rPr>
                <w:b/>
                <w:lang w:val="ro-RO" w:eastAsia="ro-RO"/>
              </w:rPr>
              <w:t>Euro / pers.</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39F81AAF" w14:textId="77777777" w:rsidR="00D86033" w:rsidRPr="00115C77" w:rsidRDefault="00D86033" w:rsidP="008E2E37">
            <w:pPr>
              <w:spacing w:after="0"/>
              <w:jc w:val="center"/>
              <w:rPr>
                <w:lang w:val="ro-RO" w:eastAsia="ro-RO"/>
              </w:rPr>
            </w:pPr>
            <w:r w:rsidRPr="00115C77">
              <w:rPr>
                <w:lang w:val="ro-RO"/>
              </w:rPr>
              <w:t>6.183</w:t>
            </w:r>
          </w:p>
        </w:tc>
        <w:tc>
          <w:tcPr>
            <w:tcW w:w="530" w:type="pct"/>
            <w:tcBorders>
              <w:top w:val="nil"/>
              <w:left w:val="nil"/>
              <w:bottom w:val="single" w:sz="4" w:space="0" w:color="auto"/>
              <w:right w:val="single" w:sz="4" w:space="0" w:color="auto"/>
            </w:tcBorders>
            <w:shd w:val="clear" w:color="auto" w:fill="auto"/>
            <w:noWrap/>
            <w:vAlign w:val="center"/>
            <w:hideMark/>
          </w:tcPr>
          <w:p w14:paraId="7E247F1E" w14:textId="77777777" w:rsidR="00D86033" w:rsidRPr="00115C77" w:rsidRDefault="00D86033" w:rsidP="008E2E37">
            <w:pPr>
              <w:spacing w:after="0"/>
              <w:jc w:val="center"/>
              <w:rPr>
                <w:lang w:val="ro-RO" w:eastAsia="ro-RO"/>
              </w:rPr>
            </w:pPr>
            <w:r w:rsidRPr="00115C77">
              <w:rPr>
                <w:lang w:val="ro-RO"/>
              </w:rPr>
              <w:t>6.727</w:t>
            </w:r>
          </w:p>
        </w:tc>
        <w:tc>
          <w:tcPr>
            <w:tcW w:w="530" w:type="pct"/>
            <w:tcBorders>
              <w:top w:val="nil"/>
              <w:left w:val="nil"/>
              <w:bottom w:val="single" w:sz="4" w:space="0" w:color="auto"/>
              <w:right w:val="single" w:sz="4" w:space="0" w:color="auto"/>
            </w:tcBorders>
            <w:shd w:val="clear" w:color="auto" w:fill="auto"/>
            <w:noWrap/>
            <w:vAlign w:val="center"/>
            <w:hideMark/>
          </w:tcPr>
          <w:p w14:paraId="592D900B" w14:textId="77777777" w:rsidR="00D86033" w:rsidRPr="00115C77" w:rsidRDefault="00D86033" w:rsidP="008E2E37">
            <w:pPr>
              <w:spacing w:after="0"/>
              <w:jc w:val="center"/>
              <w:rPr>
                <w:lang w:val="ro-RO" w:eastAsia="ro-RO"/>
              </w:rPr>
            </w:pPr>
            <w:r w:rsidRPr="00115C77">
              <w:rPr>
                <w:lang w:val="ro-RO"/>
              </w:rPr>
              <w:t>7.384</w:t>
            </w:r>
          </w:p>
        </w:tc>
        <w:tc>
          <w:tcPr>
            <w:tcW w:w="530" w:type="pct"/>
            <w:tcBorders>
              <w:top w:val="nil"/>
              <w:left w:val="nil"/>
              <w:bottom w:val="single" w:sz="4" w:space="0" w:color="auto"/>
              <w:right w:val="single" w:sz="4" w:space="0" w:color="auto"/>
            </w:tcBorders>
            <w:shd w:val="clear" w:color="auto" w:fill="auto"/>
            <w:noWrap/>
            <w:vAlign w:val="center"/>
            <w:hideMark/>
          </w:tcPr>
          <w:p w14:paraId="43FBD06F" w14:textId="77777777" w:rsidR="00D86033" w:rsidRPr="00115C77" w:rsidRDefault="00D86033" w:rsidP="008E2E37">
            <w:pPr>
              <w:spacing w:after="0"/>
              <w:jc w:val="center"/>
              <w:rPr>
                <w:lang w:val="ro-RO" w:eastAsia="ro-RO"/>
              </w:rPr>
            </w:pPr>
            <w:r w:rsidRPr="00115C77">
              <w:rPr>
                <w:lang w:val="ro-RO"/>
              </w:rPr>
              <w:t>8.039</w:t>
            </w:r>
          </w:p>
        </w:tc>
        <w:tc>
          <w:tcPr>
            <w:tcW w:w="530" w:type="pct"/>
            <w:tcBorders>
              <w:top w:val="nil"/>
              <w:left w:val="nil"/>
              <w:bottom w:val="single" w:sz="4" w:space="0" w:color="auto"/>
              <w:right w:val="single" w:sz="4" w:space="0" w:color="auto"/>
            </w:tcBorders>
            <w:shd w:val="clear" w:color="auto" w:fill="auto"/>
            <w:noWrap/>
            <w:vAlign w:val="center"/>
            <w:hideMark/>
          </w:tcPr>
          <w:p w14:paraId="2E781561" w14:textId="77777777" w:rsidR="00D86033" w:rsidRPr="00115C77" w:rsidRDefault="00D86033" w:rsidP="008E2E37">
            <w:pPr>
              <w:spacing w:after="0"/>
              <w:jc w:val="center"/>
              <w:rPr>
                <w:lang w:val="ro-RO" w:eastAsia="ro-RO"/>
              </w:rPr>
            </w:pPr>
            <w:r w:rsidRPr="00115C77">
              <w:rPr>
                <w:lang w:val="ro-RO"/>
              </w:rPr>
              <w:t>8.755</w:t>
            </w:r>
          </w:p>
        </w:tc>
        <w:tc>
          <w:tcPr>
            <w:tcW w:w="531" w:type="pct"/>
            <w:tcBorders>
              <w:top w:val="nil"/>
              <w:left w:val="nil"/>
              <w:bottom w:val="single" w:sz="4" w:space="0" w:color="auto"/>
              <w:right w:val="single" w:sz="4" w:space="0" w:color="auto"/>
            </w:tcBorders>
            <w:shd w:val="clear" w:color="auto" w:fill="auto"/>
            <w:noWrap/>
            <w:vAlign w:val="center"/>
            <w:hideMark/>
          </w:tcPr>
          <w:p w14:paraId="4FD90906" w14:textId="50BCE333" w:rsidR="00D86033" w:rsidRPr="00115C77" w:rsidRDefault="00D86033" w:rsidP="008E2E37">
            <w:pPr>
              <w:spacing w:after="0"/>
              <w:jc w:val="center"/>
              <w:rPr>
                <w:lang w:val="ro-RO" w:eastAsia="ro-RO"/>
              </w:rPr>
            </w:pPr>
            <w:r w:rsidRPr="00115C77">
              <w:rPr>
                <w:lang w:val="ro-RO"/>
              </w:rPr>
              <w:t>8.755</w:t>
            </w:r>
          </w:p>
        </w:tc>
      </w:tr>
      <w:tr w:rsidR="00D86033" w:rsidRPr="00115C77" w14:paraId="6EA4C550" w14:textId="77777777" w:rsidTr="008E2E37">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1C4ED15D" w14:textId="58510309" w:rsidR="00D86033" w:rsidRPr="008E2E37" w:rsidRDefault="00D86033" w:rsidP="008E2E37">
            <w:pPr>
              <w:spacing w:after="0"/>
              <w:rPr>
                <w:b/>
                <w:lang w:val="ro-RO" w:eastAsia="ro-RO"/>
              </w:rPr>
            </w:pPr>
            <w:r w:rsidRPr="008E2E37">
              <w:rPr>
                <w:b/>
                <w:lang w:val="ro-RO" w:eastAsia="ro-RO"/>
              </w:rPr>
              <w:t>Rata șomajului</w:t>
            </w:r>
          </w:p>
        </w:tc>
        <w:tc>
          <w:tcPr>
            <w:tcW w:w="530" w:type="pct"/>
            <w:tcBorders>
              <w:top w:val="nil"/>
              <w:left w:val="single" w:sz="4" w:space="0" w:color="auto"/>
              <w:bottom w:val="single" w:sz="4" w:space="0" w:color="auto"/>
              <w:right w:val="nil"/>
            </w:tcBorders>
            <w:shd w:val="clear" w:color="auto" w:fill="00B0F0"/>
            <w:noWrap/>
            <w:vAlign w:val="center"/>
            <w:hideMark/>
          </w:tcPr>
          <w:p w14:paraId="16C29D60" w14:textId="77777777" w:rsidR="00D86033" w:rsidRPr="008E2E37" w:rsidRDefault="00D86033" w:rsidP="008E2E37">
            <w:pPr>
              <w:spacing w:after="0"/>
              <w:jc w:val="center"/>
              <w:rPr>
                <w:b/>
                <w:lang w:val="ro-RO" w:eastAsia="ro-RO"/>
              </w:rPr>
            </w:pPr>
            <w:r w:rsidRPr="008E2E37">
              <w:rPr>
                <w:b/>
                <w:lang w:val="ro-RO" w:eastAsia="ro-RO"/>
              </w:rPr>
              <w: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431C3561" w14:textId="77777777" w:rsidR="00D86033" w:rsidRPr="00115C77" w:rsidRDefault="00D86033" w:rsidP="008E2E37">
            <w:pPr>
              <w:spacing w:after="0"/>
              <w:jc w:val="center"/>
              <w:rPr>
                <w:lang w:val="ro-RO" w:eastAsia="ro-RO"/>
              </w:rPr>
            </w:pPr>
            <w:r w:rsidRPr="00115C77">
              <w:rPr>
                <w:lang w:val="ro-RO"/>
              </w:rPr>
              <w:t>4,60%</w:t>
            </w:r>
          </w:p>
        </w:tc>
        <w:tc>
          <w:tcPr>
            <w:tcW w:w="530" w:type="pct"/>
            <w:tcBorders>
              <w:top w:val="nil"/>
              <w:left w:val="nil"/>
              <w:bottom w:val="single" w:sz="4" w:space="0" w:color="auto"/>
              <w:right w:val="single" w:sz="4" w:space="0" w:color="auto"/>
            </w:tcBorders>
            <w:shd w:val="clear" w:color="auto" w:fill="auto"/>
            <w:noWrap/>
            <w:vAlign w:val="center"/>
            <w:hideMark/>
          </w:tcPr>
          <w:p w14:paraId="2C38AB59" w14:textId="77777777" w:rsidR="00D86033" w:rsidRPr="00115C77" w:rsidRDefault="00D86033" w:rsidP="008E2E37">
            <w:pPr>
              <w:spacing w:after="0"/>
              <w:jc w:val="center"/>
              <w:rPr>
                <w:lang w:val="ro-RO" w:eastAsia="ro-RO"/>
              </w:rPr>
            </w:pPr>
            <w:r w:rsidRPr="00115C77">
              <w:rPr>
                <w:lang w:val="ro-RO"/>
              </w:rPr>
              <w:t>4,50%</w:t>
            </w:r>
          </w:p>
        </w:tc>
        <w:tc>
          <w:tcPr>
            <w:tcW w:w="530" w:type="pct"/>
            <w:tcBorders>
              <w:top w:val="nil"/>
              <w:left w:val="nil"/>
              <w:bottom w:val="single" w:sz="4" w:space="0" w:color="auto"/>
              <w:right w:val="single" w:sz="4" w:space="0" w:color="auto"/>
            </w:tcBorders>
            <w:shd w:val="clear" w:color="auto" w:fill="auto"/>
            <w:noWrap/>
            <w:vAlign w:val="center"/>
            <w:hideMark/>
          </w:tcPr>
          <w:p w14:paraId="15123865" w14:textId="77777777" w:rsidR="00D86033" w:rsidRPr="00115C77" w:rsidRDefault="00D86033" w:rsidP="008E2E37">
            <w:pPr>
              <w:spacing w:after="0"/>
              <w:jc w:val="center"/>
              <w:rPr>
                <w:lang w:val="ro-RO" w:eastAsia="ro-RO"/>
              </w:rPr>
            </w:pPr>
            <w:r w:rsidRPr="00115C77">
              <w:rPr>
                <w:lang w:val="ro-RO"/>
              </w:rPr>
              <w:t>4,30%</w:t>
            </w:r>
          </w:p>
        </w:tc>
        <w:tc>
          <w:tcPr>
            <w:tcW w:w="530" w:type="pct"/>
            <w:tcBorders>
              <w:top w:val="nil"/>
              <w:left w:val="nil"/>
              <w:bottom w:val="single" w:sz="4" w:space="0" w:color="auto"/>
              <w:right w:val="single" w:sz="4" w:space="0" w:color="auto"/>
            </w:tcBorders>
            <w:shd w:val="clear" w:color="auto" w:fill="auto"/>
            <w:noWrap/>
            <w:vAlign w:val="center"/>
            <w:hideMark/>
          </w:tcPr>
          <w:p w14:paraId="770A43F8" w14:textId="77777777" w:rsidR="00D86033" w:rsidRPr="00115C77" w:rsidRDefault="00D86033" w:rsidP="008E2E37">
            <w:pPr>
              <w:spacing w:after="0"/>
              <w:jc w:val="center"/>
              <w:rPr>
                <w:lang w:val="ro-RO" w:eastAsia="ro-RO"/>
              </w:rPr>
            </w:pPr>
            <w:r w:rsidRPr="00115C77">
              <w:rPr>
                <w:lang w:val="ro-RO"/>
              </w:rPr>
              <w:t>4,10%</w:t>
            </w:r>
          </w:p>
        </w:tc>
        <w:tc>
          <w:tcPr>
            <w:tcW w:w="530" w:type="pct"/>
            <w:tcBorders>
              <w:top w:val="nil"/>
              <w:left w:val="nil"/>
              <w:bottom w:val="single" w:sz="4" w:space="0" w:color="auto"/>
              <w:right w:val="single" w:sz="4" w:space="0" w:color="auto"/>
            </w:tcBorders>
            <w:shd w:val="clear" w:color="auto" w:fill="auto"/>
            <w:noWrap/>
            <w:vAlign w:val="center"/>
            <w:hideMark/>
          </w:tcPr>
          <w:p w14:paraId="5FDE73A8" w14:textId="77777777" w:rsidR="00D86033" w:rsidRPr="00115C77" w:rsidRDefault="00D86033" w:rsidP="008E2E37">
            <w:pPr>
              <w:spacing w:after="0"/>
              <w:jc w:val="center"/>
              <w:rPr>
                <w:lang w:val="ro-RO" w:eastAsia="ro-RO"/>
              </w:rPr>
            </w:pPr>
            <w:r w:rsidRPr="00115C77">
              <w:rPr>
                <w:lang w:val="ro-RO"/>
              </w:rPr>
              <w:t>4,00%</w:t>
            </w:r>
          </w:p>
        </w:tc>
        <w:tc>
          <w:tcPr>
            <w:tcW w:w="531" w:type="pct"/>
            <w:tcBorders>
              <w:top w:val="nil"/>
              <w:left w:val="nil"/>
              <w:bottom w:val="single" w:sz="4" w:space="0" w:color="auto"/>
              <w:right w:val="single" w:sz="4" w:space="0" w:color="auto"/>
            </w:tcBorders>
            <w:shd w:val="clear" w:color="auto" w:fill="auto"/>
            <w:noWrap/>
            <w:vAlign w:val="center"/>
            <w:hideMark/>
          </w:tcPr>
          <w:p w14:paraId="7407E9E4" w14:textId="30906F8C" w:rsidR="00D86033" w:rsidRPr="00115C77" w:rsidRDefault="00D86033" w:rsidP="008E2E37">
            <w:pPr>
              <w:spacing w:after="0"/>
              <w:jc w:val="center"/>
              <w:rPr>
                <w:lang w:val="ro-RO" w:eastAsia="ro-RO"/>
              </w:rPr>
            </w:pPr>
            <w:r w:rsidRPr="00115C77">
              <w:rPr>
                <w:lang w:val="ro-RO"/>
              </w:rPr>
              <w:t>4,00%</w:t>
            </w:r>
          </w:p>
        </w:tc>
      </w:tr>
      <w:tr w:rsidR="00D86033" w:rsidRPr="00115C77" w14:paraId="11BD1D99" w14:textId="77777777" w:rsidTr="008E2E37">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42328712" w14:textId="6E98261A" w:rsidR="00D86033" w:rsidRPr="008E2E37" w:rsidRDefault="00D86033" w:rsidP="008E2E37">
            <w:pPr>
              <w:spacing w:after="0"/>
              <w:rPr>
                <w:b/>
                <w:lang w:val="ro-RO" w:eastAsia="ro-RO"/>
              </w:rPr>
            </w:pPr>
            <w:r w:rsidRPr="008E2E37">
              <w:rPr>
                <w:b/>
                <w:lang w:val="ro-RO" w:eastAsia="ro-RO"/>
              </w:rPr>
              <w:t>Câștigul salarial mediu net lunar</w:t>
            </w:r>
          </w:p>
        </w:tc>
        <w:tc>
          <w:tcPr>
            <w:tcW w:w="530" w:type="pct"/>
            <w:tcBorders>
              <w:top w:val="nil"/>
              <w:left w:val="single" w:sz="4" w:space="0" w:color="auto"/>
              <w:bottom w:val="single" w:sz="4" w:space="0" w:color="auto"/>
              <w:right w:val="nil"/>
            </w:tcBorders>
            <w:shd w:val="clear" w:color="auto" w:fill="00B0F0"/>
            <w:noWrap/>
            <w:vAlign w:val="center"/>
            <w:hideMark/>
          </w:tcPr>
          <w:p w14:paraId="2774A4DE" w14:textId="77777777" w:rsidR="00D86033" w:rsidRPr="008E2E37" w:rsidRDefault="00D86033" w:rsidP="008E2E37">
            <w:pPr>
              <w:spacing w:after="0"/>
              <w:jc w:val="center"/>
              <w:rPr>
                <w:b/>
                <w:lang w:val="ro-RO" w:eastAsia="ro-RO"/>
              </w:rPr>
            </w:pPr>
            <w:r w:rsidRPr="008E2E37">
              <w:rPr>
                <w:b/>
                <w:lang w:val="ro-RO" w:eastAsia="ro-RO"/>
              </w:rPr>
              <w:t>Lei / Salariat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40E59EA2" w14:textId="77777777" w:rsidR="00D86033" w:rsidRPr="00115C77" w:rsidRDefault="00D86033" w:rsidP="008E2E37">
            <w:pPr>
              <w:spacing w:after="0"/>
              <w:jc w:val="center"/>
              <w:rPr>
                <w:lang w:val="ro-RO" w:eastAsia="ro-RO"/>
              </w:rPr>
            </w:pPr>
            <w:r w:rsidRPr="00115C77">
              <w:rPr>
                <w:lang w:val="ro-RO"/>
              </w:rPr>
              <w:t>2.102</w:t>
            </w:r>
          </w:p>
        </w:tc>
        <w:tc>
          <w:tcPr>
            <w:tcW w:w="530" w:type="pct"/>
            <w:tcBorders>
              <w:top w:val="nil"/>
              <w:left w:val="nil"/>
              <w:bottom w:val="single" w:sz="4" w:space="0" w:color="auto"/>
              <w:right w:val="single" w:sz="4" w:space="0" w:color="auto"/>
            </w:tcBorders>
            <w:shd w:val="clear" w:color="auto" w:fill="auto"/>
            <w:noWrap/>
            <w:vAlign w:val="center"/>
            <w:hideMark/>
          </w:tcPr>
          <w:p w14:paraId="4403795A" w14:textId="77777777" w:rsidR="00D86033" w:rsidRPr="00115C77" w:rsidRDefault="00D86033" w:rsidP="008E2E37">
            <w:pPr>
              <w:spacing w:after="0"/>
              <w:jc w:val="center"/>
              <w:rPr>
                <w:lang w:val="ro-RO" w:eastAsia="ro-RO"/>
              </w:rPr>
            </w:pPr>
            <w:r w:rsidRPr="00115C77">
              <w:rPr>
                <w:lang w:val="ro-RO"/>
              </w:rPr>
              <w:t>2.415</w:t>
            </w:r>
          </w:p>
        </w:tc>
        <w:tc>
          <w:tcPr>
            <w:tcW w:w="530" w:type="pct"/>
            <w:tcBorders>
              <w:top w:val="nil"/>
              <w:left w:val="nil"/>
              <w:bottom w:val="single" w:sz="4" w:space="0" w:color="auto"/>
              <w:right w:val="single" w:sz="4" w:space="0" w:color="auto"/>
            </w:tcBorders>
            <w:shd w:val="clear" w:color="auto" w:fill="auto"/>
            <w:noWrap/>
            <w:vAlign w:val="center"/>
            <w:hideMark/>
          </w:tcPr>
          <w:p w14:paraId="54535CFE" w14:textId="77777777" w:rsidR="00D86033" w:rsidRPr="00115C77" w:rsidRDefault="00D86033" w:rsidP="008E2E37">
            <w:pPr>
              <w:spacing w:after="0"/>
              <w:jc w:val="center"/>
              <w:rPr>
                <w:lang w:val="ro-RO" w:eastAsia="ro-RO"/>
              </w:rPr>
            </w:pPr>
            <w:r w:rsidRPr="00115C77">
              <w:rPr>
                <w:lang w:val="ro-RO"/>
              </w:rPr>
              <w:t>2.593</w:t>
            </w:r>
          </w:p>
        </w:tc>
        <w:tc>
          <w:tcPr>
            <w:tcW w:w="530" w:type="pct"/>
            <w:tcBorders>
              <w:top w:val="nil"/>
              <w:left w:val="nil"/>
              <w:bottom w:val="single" w:sz="4" w:space="0" w:color="auto"/>
              <w:right w:val="single" w:sz="4" w:space="0" w:color="auto"/>
            </w:tcBorders>
            <w:shd w:val="clear" w:color="auto" w:fill="auto"/>
            <w:noWrap/>
            <w:vAlign w:val="center"/>
            <w:hideMark/>
          </w:tcPr>
          <w:p w14:paraId="1D235A50" w14:textId="77777777" w:rsidR="00D86033" w:rsidRPr="00115C77" w:rsidRDefault="00D86033" w:rsidP="008E2E37">
            <w:pPr>
              <w:spacing w:after="0"/>
              <w:jc w:val="center"/>
              <w:rPr>
                <w:lang w:val="ro-RO" w:eastAsia="ro-RO"/>
              </w:rPr>
            </w:pPr>
            <w:r w:rsidRPr="00115C77">
              <w:rPr>
                <w:lang w:val="ro-RO"/>
              </w:rPr>
              <w:t>2.779</w:t>
            </w:r>
          </w:p>
        </w:tc>
        <w:tc>
          <w:tcPr>
            <w:tcW w:w="530" w:type="pct"/>
            <w:tcBorders>
              <w:top w:val="nil"/>
              <w:left w:val="nil"/>
              <w:bottom w:val="single" w:sz="4" w:space="0" w:color="auto"/>
              <w:right w:val="single" w:sz="4" w:space="0" w:color="auto"/>
            </w:tcBorders>
            <w:shd w:val="clear" w:color="auto" w:fill="auto"/>
            <w:noWrap/>
            <w:vAlign w:val="center"/>
            <w:hideMark/>
          </w:tcPr>
          <w:p w14:paraId="704C60F6" w14:textId="77777777" w:rsidR="00D86033" w:rsidRPr="00115C77" w:rsidRDefault="00D86033" w:rsidP="008E2E37">
            <w:pPr>
              <w:spacing w:after="0"/>
              <w:jc w:val="center"/>
              <w:rPr>
                <w:lang w:val="ro-RO" w:eastAsia="ro-RO"/>
              </w:rPr>
            </w:pPr>
            <w:r w:rsidRPr="00115C77">
              <w:rPr>
                <w:lang w:val="ro-RO"/>
              </w:rPr>
              <w:t>2.976</w:t>
            </w:r>
          </w:p>
        </w:tc>
        <w:tc>
          <w:tcPr>
            <w:tcW w:w="531" w:type="pct"/>
            <w:tcBorders>
              <w:top w:val="nil"/>
              <w:left w:val="nil"/>
              <w:bottom w:val="single" w:sz="4" w:space="0" w:color="auto"/>
              <w:right w:val="single" w:sz="4" w:space="0" w:color="auto"/>
            </w:tcBorders>
            <w:shd w:val="clear" w:color="auto" w:fill="auto"/>
            <w:noWrap/>
            <w:vAlign w:val="center"/>
            <w:hideMark/>
          </w:tcPr>
          <w:p w14:paraId="3D30BC85" w14:textId="0DD6EBA3" w:rsidR="00D86033" w:rsidRPr="00115C77" w:rsidRDefault="00D86033" w:rsidP="008E2E37">
            <w:pPr>
              <w:spacing w:after="0"/>
              <w:jc w:val="center"/>
              <w:rPr>
                <w:lang w:val="ro-RO" w:eastAsia="ro-RO"/>
              </w:rPr>
            </w:pPr>
            <w:r w:rsidRPr="00115C77">
              <w:rPr>
                <w:lang w:val="ro-RO"/>
              </w:rPr>
              <w:t>2.976</w:t>
            </w:r>
          </w:p>
        </w:tc>
      </w:tr>
      <w:tr w:rsidR="00D86033" w:rsidRPr="00115C77" w14:paraId="2AA0442C" w14:textId="77777777" w:rsidTr="008E2E37">
        <w:trPr>
          <w:trHeight w:val="20"/>
        </w:trPr>
        <w:tc>
          <w:tcPr>
            <w:tcW w:w="1289" w:type="pct"/>
            <w:tcBorders>
              <w:top w:val="nil"/>
              <w:left w:val="single" w:sz="4" w:space="0" w:color="auto"/>
              <w:bottom w:val="single" w:sz="4" w:space="0" w:color="auto"/>
              <w:right w:val="nil"/>
            </w:tcBorders>
            <w:shd w:val="clear" w:color="auto" w:fill="00B0F0"/>
            <w:vAlign w:val="center"/>
            <w:hideMark/>
          </w:tcPr>
          <w:p w14:paraId="1F2543E9" w14:textId="0EE50528" w:rsidR="00D86033" w:rsidRPr="008E2E37" w:rsidRDefault="00D86033" w:rsidP="008E2E37">
            <w:pPr>
              <w:spacing w:after="0"/>
              <w:rPr>
                <w:b/>
                <w:lang w:val="ro-RO" w:eastAsia="ro-RO"/>
              </w:rPr>
            </w:pPr>
            <w:r w:rsidRPr="008E2E37">
              <w:rPr>
                <w:b/>
                <w:lang w:val="ro-RO" w:eastAsia="ro-RO"/>
              </w:rPr>
              <w:t>Creșterea câștig salarial mediu net lunar (față de anul anterior)</w:t>
            </w:r>
          </w:p>
        </w:tc>
        <w:tc>
          <w:tcPr>
            <w:tcW w:w="530" w:type="pct"/>
            <w:tcBorders>
              <w:top w:val="nil"/>
              <w:left w:val="single" w:sz="4" w:space="0" w:color="auto"/>
              <w:bottom w:val="single" w:sz="4" w:space="0" w:color="auto"/>
              <w:right w:val="nil"/>
            </w:tcBorders>
            <w:shd w:val="clear" w:color="auto" w:fill="00B0F0"/>
            <w:noWrap/>
            <w:vAlign w:val="center"/>
            <w:hideMark/>
          </w:tcPr>
          <w:p w14:paraId="73AB0680" w14:textId="77777777" w:rsidR="00D86033" w:rsidRPr="008E2E37" w:rsidRDefault="00D86033" w:rsidP="008E2E37">
            <w:pPr>
              <w:spacing w:after="0"/>
              <w:jc w:val="center"/>
              <w:rPr>
                <w:b/>
                <w:lang w:val="ro-RO" w:eastAsia="ro-RO"/>
              </w:rPr>
            </w:pPr>
            <w:r w:rsidRPr="008E2E37">
              <w:rPr>
                <w:b/>
                <w:lang w:val="ro-RO" w:eastAsia="ro-RO"/>
              </w:rPr>
              <w:t>%</w:t>
            </w:r>
          </w:p>
        </w:tc>
        <w:tc>
          <w:tcPr>
            <w:tcW w:w="530" w:type="pct"/>
            <w:tcBorders>
              <w:top w:val="nil"/>
              <w:left w:val="single" w:sz="4" w:space="0" w:color="auto"/>
              <w:bottom w:val="single" w:sz="4" w:space="0" w:color="auto"/>
              <w:right w:val="single" w:sz="4" w:space="0" w:color="auto"/>
            </w:tcBorders>
            <w:shd w:val="clear" w:color="auto" w:fill="auto"/>
            <w:noWrap/>
            <w:vAlign w:val="center"/>
            <w:hideMark/>
          </w:tcPr>
          <w:p w14:paraId="032559EF" w14:textId="77777777" w:rsidR="00D86033" w:rsidRPr="00115C77" w:rsidRDefault="00D86033" w:rsidP="008E2E37">
            <w:pPr>
              <w:spacing w:after="0"/>
              <w:jc w:val="center"/>
              <w:rPr>
                <w:lang w:val="ro-RO" w:eastAsia="ro-RO"/>
              </w:rPr>
            </w:pPr>
            <w:r w:rsidRPr="00115C77">
              <w:rPr>
                <w:lang w:val="ro-RO"/>
              </w:rPr>
              <w:t>12,65%</w:t>
            </w:r>
          </w:p>
        </w:tc>
        <w:tc>
          <w:tcPr>
            <w:tcW w:w="530" w:type="pct"/>
            <w:tcBorders>
              <w:top w:val="nil"/>
              <w:left w:val="nil"/>
              <w:bottom w:val="single" w:sz="4" w:space="0" w:color="auto"/>
              <w:right w:val="single" w:sz="4" w:space="0" w:color="auto"/>
            </w:tcBorders>
            <w:shd w:val="clear" w:color="auto" w:fill="auto"/>
            <w:noWrap/>
            <w:vAlign w:val="center"/>
            <w:hideMark/>
          </w:tcPr>
          <w:p w14:paraId="4AF7DBFF" w14:textId="77777777" w:rsidR="00D86033" w:rsidRPr="00115C77" w:rsidRDefault="00D86033" w:rsidP="008E2E37">
            <w:pPr>
              <w:spacing w:after="0"/>
              <w:jc w:val="center"/>
              <w:rPr>
                <w:lang w:val="ro-RO" w:eastAsia="ro-RO"/>
              </w:rPr>
            </w:pPr>
            <w:r w:rsidRPr="00115C77">
              <w:rPr>
                <w:lang w:val="ro-RO"/>
              </w:rPr>
              <w:t>14,89%</w:t>
            </w:r>
          </w:p>
        </w:tc>
        <w:tc>
          <w:tcPr>
            <w:tcW w:w="530" w:type="pct"/>
            <w:tcBorders>
              <w:top w:val="nil"/>
              <w:left w:val="nil"/>
              <w:bottom w:val="single" w:sz="4" w:space="0" w:color="auto"/>
              <w:right w:val="single" w:sz="4" w:space="0" w:color="auto"/>
            </w:tcBorders>
            <w:shd w:val="clear" w:color="auto" w:fill="auto"/>
            <w:noWrap/>
            <w:vAlign w:val="center"/>
            <w:hideMark/>
          </w:tcPr>
          <w:p w14:paraId="21BFABFE" w14:textId="77777777" w:rsidR="00D86033" w:rsidRPr="00115C77" w:rsidRDefault="00D86033" w:rsidP="008E2E37">
            <w:pPr>
              <w:spacing w:after="0"/>
              <w:jc w:val="center"/>
              <w:rPr>
                <w:lang w:val="ro-RO" w:eastAsia="ro-RO"/>
              </w:rPr>
            </w:pPr>
            <w:r w:rsidRPr="00115C77">
              <w:rPr>
                <w:lang w:val="ro-RO"/>
              </w:rPr>
              <w:t>7,37%</w:t>
            </w:r>
          </w:p>
        </w:tc>
        <w:tc>
          <w:tcPr>
            <w:tcW w:w="530" w:type="pct"/>
            <w:tcBorders>
              <w:top w:val="nil"/>
              <w:left w:val="nil"/>
              <w:bottom w:val="single" w:sz="4" w:space="0" w:color="auto"/>
              <w:right w:val="single" w:sz="4" w:space="0" w:color="auto"/>
            </w:tcBorders>
            <w:shd w:val="clear" w:color="auto" w:fill="auto"/>
            <w:noWrap/>
            <w:vAlign w:val="center"/>
            <w:hideMark/>
          </w:tcPr>
          <w:p w14:paraId="5135FE66" w14:textId="77777777" w:rsidR="00D86033" w:rsidRPr="00115C77" w:rsidRDefault="00D86033" w:rsidP="008E2E37">
            <w:pPr>
              <w:spacing w:after="0"/>
              <w:jc w:val="center"/>
              <w:rPr>
                <w:lang w:val="ro-RO" w:eastAsia="ro-RO"/>
              </w:rPr>
            </w:pPr>
            <w:r w:rsidRPr="00115C77">
              <w:rPr>
                <w:lang w:val="ro-RO"/>
              </w:rPr>
              <w:t>7,17%</w:t>
            </w:r>
          </w:p>
        </w:tc>
        <w:tc>
          <w:tcPr>
            <w:tcW w:w="530" w:type="pct"/>
            <w:tcBorders>
              <w:top w:val="nil"/>
              <w:left w:val="nil"/>
              <w:bottom w:val="single" w:sz="4" w:space="0" w:color="auto"/>
              <w:right w:val="single" w:sz="4" w:space="0" w:color="auto"/>
            </w:tcBorders>
            <w:shd w:val="clear" w:color="auto" w:fill="auto"/>
            <w:noWrap/>
            <w:vAlign w:val="center"/>
            <w:hideMark/>
          </w:tcPr>
          <w:p w14:paraId="1F6D61B4" w14:textId="77777777" w:rsidR="00D86033" w:rsidRPr="00115C77" w:rsidRDefault="00D86033" w:rsidP="008E2E37">
            <w:pPr>
              <w:spacing w:after="0"/>
              <w:jc w:val="center"/>
              <w:rPr>
                <w:lang w:val="ro-RO" w:eastAsia="ro-RO"/>
              </w:rPr>
            </w:pPr>
            <w:r w:rsidRPr="00115C77">
              <w:rPr>
                <w:lang w:val="ro-RO"/>
              </w:rPr>
              <w:t>7,09%</w:t>
            </w:r>
          </w:p>
        </w:tc>
        <w:tc>
          <w:tcPr>
            <w:tcW w:w="531" w:type="pct"/>
            <w:tcBorders>
              <w:top w:val="nil"/>
              <w:left w:val="nil"/>
              <w:bottom w:val="single" w:sz="4" w:space="0" w:color="auto"/>
              <w:right w:val="single" w:sz="4" w:space="0" w:color="auto"/>
            </w:tcBorders>
            <w:shd w:val="clear" w:color="auto" w:fill="auto"/>
            <w:noWrap/>
            <w:vAlign w:val="center"/>
            <w:hideMark/>
          </w:tcPr>
          <w:p w14:paraId="4249F747" w14:textId="59BB2E4C" w:rsidR="00D86033" w:rsidRPr="00115C77" w:rsidRDefault="00D86033" w:rsidP="008E2E37">
            <w:pPr>
              <w:spacing w:after="0"/>
              <w:jc w:val="center"/>
              <w:rPr>
                <w:lang w:val="ro-RO" w:eastAsia="ro-RO"/>
              </w:rPr>
            </w:pPr>
            <w:r w:rsidRPr="00115C77">
              <w:rPr>
                <w:lang w:val="ro-RO"/>
              </w:rPr>
              <w:t>7,09%</w:t>
            </w:r>
          </w:p>
        </w:tc>
      </w:tr>
    </w:tbl>
    <w:p w14:paraId="643D99F9" w14:textId="1F9E7B48" w:rsidR="008E2E37" w:rsidRPr="004B2BAC" w:rsidRDefault="008E2E37" w:rsidP="008E2E37">
      <w:pPr>
        <w:pStyle w:val="Frspaiere"/>
        <w:ind w:firstLine="0"/>
        <w:jc w:val="center"/>
        <w:rPr>
          <w:rStyle w:val="Accentuaresubtil"/>
          <w:lang w:val="ro-RO"/>
        </w:rPr>
      </w:pPr>
      <w:bookmarkStart w:id="325" w:name="_Toc22555002"/>
      <w:bookmarkStart w:id="326" w:name="_Toc24737273"/>
      <w:bookmarkStart w:id="327" w:name="_Toc2232116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Pr="00FD49CC">
        <w:rPr>
          <w:rStyle w:val="Accentuaresubtil"/>
          <w:lang w:val="ro-RO"/>
        </w:rPr>
        <w:t xml:space="preserve">: </w:t>
      </w:r>
      <w:r w:rsidRPr="008E2E37">
        <w:rPr>
          <w:rStyle w:val="Accentuaresubtil"/>
          <w:lang w:val="ro-RO"/>
        </w:rPr>
        <w:t>Proiecția principalilor indicatori economico-sociali în Județul Neamț, 2018 – 2040 (</w:t>
      </w:r>
      <w:r w:rsidR="003329F6">
        <w:rPr>
          <w:rStyle w:val="Accentuaresubtil"/>
          <w:lang w:val="ro-RO"/>
        </w:rPr>
        <w:t>Sursă: CNSP</w:t>
      </w:r>
      <w:r w:rsidRPr="008E2E37">
        <w:rPr>
          <w:rStyle w:val="Accentuaresubtil"/>
          <w:lang w:val="ro-RO"/>
        </w:rPr>
        <w:t>)</w:t>
      </w:r>
      <w:bookmarkEnd w:id="325"/>
      <w:bookmarkEnd w:id="326"/>
    </w:p>
    <w:p w14:paraId="66FA0299" w14:textId="4B03E675" w:rsidR="00B629D3" w:rsidRPr="00115C77" w:rsidRDefault="00B629D3" w:rsidP="008E2E37">
      <w:pPr>
        <w:pStyle w:val="Titlu3"/>
        <w:numPr>
          <w:ilvl w:val="2"/>
          <w:numId w:val="3"/>
        </w:numPr>
        <w:spacing w:before="200" w:after="200" w:line="276" w:lineRule="auto"/>
        <w:rPr>
          <w:lang w:val="ro-RO"/>
        </w:rPr>
      </w:pPr>
      <w:bookmarkStart w:id="328" w:name="_TOC_250062"/>
      <w:bookmarkStart w:id="329" w:name="_Toc12286239"/>
      <w:bookmarkStart w:id="330" w:name="_Toc21019386"/>
      <w:bookmarkStart w:id="331" w:name="_Toc24737123"/>
      <w:bookmarkEnd w:id="327"/>
      <w:bookmarkEnd w:id="328"/>
      <w:r w:rsidRPr="00115C77">
        <w:rPr>
          <w:lang w:val="ro-RO"/>
        </w:rPr>
        <w:t>Proiec</w:t>
      </w:r>
      <w:r w:rsidR="00EA47DA" w:rsidRPr="008E2E37">
        <w:rPr>
          <w:lang w:val="ro-RO"/>
        </w:rPr>
        <w:t>ț</w:t>
      </w:r>
      <w:r w:rsidRPr="00115C77">
        <w:rPr>
          <w:lang w:val="ro-RO"/>
        </w:rPr>
        <w:t>ie venituri popula</w:t>
      </w:r>
      <w:r w:rsidR="00EA47DA" w:rsidRPr="008E2E37">
        <w:rPr>
          <w:lang w:val="ro-RO"/>
        </w:rPr>
        <w:t>ț</w:t>
      </w:r>
      <w:r w:rsidRPr="00115C77">
        <w:rPr>
          <w:lang w:val="ro-RO"/>
        </w:rPr>
        <w:t>ie</w:t>
      </w:r>
      <w:bookmarkEnd w:id="329"/>
      <w:bookmarkEnd w:id="330"/>
      <w:bookmarkEnd w:id="331"/>
    </w:p>
    <w:p w14:paraId="3259F0A2" w14:textId="7B6F7DE8" w:rsidR="0032099B" w:rsidRPr="00A05080" w:rsidRDefault="0032099B" w:rsidP="00925C28">
      <w:pPr>
        <w:pStyle w:val="TableParagraph"/>
        <w:rPr>
          <w:lang w:val="ro-RO"/>
        </w:rPr>
      </w:pPr>
      <w:r w:rsidRPr="00A05080">
        <w:rPr>
          <w:lang w:val="ro-RO"/>
        </w:rPr>
        <w:t>Veniturile brute pe gospodărie și pe persoană, pe medii de rezidență și separat pentru familia medie și decila 1 în Județul Neamț</w:t>
      </w:r>
      <w:r w:rsidR="008E2E37" w:rsidRPr="00A05080">
        <w:rPr>
          <w:lang w:val="ro-RO"/>
        </w:rPr>
        <w:t>.</w:t>
      </w:r>
    </w:p>
    <w:p w14:paraId="261EE6A7" w14:textId="77777777" w:rsidR="008E2E37" w:rsidRPr="00A05080" w:rsidRDefault="008E2E37" w:rsidP="008E2E37">
      <w:pPr>
        <w:pStyle w:val="Frspaiere"/>
        <w:rPr>
          <w:lang w:val="ro-RO"/>
        </w:rPr>
      </w:pPr>
    </w:p>
    <w:p w14:paraId="6DF7111F" w14:textId="77777777" w:rsidR="008E2E37" w:rsidRPr="00A05080" w:rsidRDefault="008E2E37" w:rsidP="008E2E37">
      <w:pPr>
        <w:pStyle w:val="Frspaiere"/>
        <w:rPr>
          <w:lang w:val="ro-RO"/>
        </w:rPr>
      </w:pPr>
    </w:p>
    <w:p w14:paraId="3A58CAF9" w14:textId="77777777" w:rsidR="008E2E37" w:rsidRPr="00A05080" w:rsidRDefault="008E2E37" w:rsidP="008E2E37">
      <w:pPr>
        <w:pStyle w:val="Frspaiere"/>
        <w:rPr>
          <w:lang w:val="ro-RO"/>
        </w:rPr>
        <w:sectPr w:rsidR="008E2E37" w:rsidRPr="00A05080" w:rsidSect="009A3413">
          <w:pgSz w:w="11906" w:h="16838" w:code="9"/>
          <w:pgMar w:top="796" w:right="1106" w:bottom="1440" w:left="1440" w:header="360" w:footer="0" w:gutter="0"/>
          <w:cols w:space="720"/>
          <w:docGrid w:linePitch="360"/>
        </w:sectPr>
      </w:pPr>
    </w:p>
    <w:tbl>
      <w:tblPr>
        <w:tblpPr w:leftFromText="180" w:rightFromText="180" w:vertAnchor="page" w:horzAnchor="margin" w:tblpY="1965"/>
        <w:tblW w:w="5000" w:type="pct"/>
        <w:tblLook w:val="04A0" w:firstRow="1" w:lastRow="0" w:firstColumn="1" w:lastColumn="0" w:noHBand="0" w:noVBand="1"/>
      </w:tblPr>
      <w:tblGrid>
        <w:gridCol w:w="1752"/>
        <w:gridCol w:w="961"/>
        <w:gridCol w:w="990"/>
        <w:gridCol w:w="989"/>
        <w:gridCol w:w="989"/>
        <w:gridCol w:w="989"/>
        <w:gridCol w:w="989"/>
        <w:gridCol w:w="992"/>
        <w:gridCol w:w="992"/>
        <w:gridCol w:w="992"/>
        <w:gridCol w:w="992"/>
        <w:gridCol w:w="992"/>
        <w:gridCol w:w="992"/>
        <w:gridCol w:w="981"/>
      </w:tblGrid>
      <w:tr w:rsidR="00925C28" w:rsidRPr="00115C77" w14:paraId="010D4FAF" w14:textId="77777777" w:rsidTr="00925C28">
        <w:trPr>
          <w:trHeight w:val="346"/>
        </w:trPr>
        <w:tc>
          <w:tcPr>
            <w:tcW w:w="929" w:type="pct"/>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A7576AC" w14:textId="77777777" w:rsidR="00925C28" w:rsidRPr="00BC155C" w:rsidRDefault="00925C28" w:rsidP="00925C28">
            <w:pPr>
              <w:spacing w:after="0"/>
              <w:rPr>
                <w:b/>
                <w:lang w:val="ro-RO" w:eastAsia="ro-RO"/>
              </w:rPr>
            </w:pPr>
            <w:r w:rsidRPr="00BC155C">
              <w:rPr>
                <w:b/>
                <w:lang w:val="ro-RO" w:eastAsia="ro-RO"/>
              </w:rPr>
              <w:t>Veniturile brute</w:t>
            </w:r>
          </w:p>
        </w:tc>
        <w:tc>
          <w:tcPr>
            <w:tcW w:w="339" w:type="pct"/>
            <w:tcBorders>
              <w:top w:val="single" w:sz="4" w:space="0" w:color="auto"/>
              <w:left w:val="nil"/>
              <w:bottom w:val="single" w:sz="4" w:space="0" w:color="auto"/>
              <w:right w:val="nil"/>
            </w:tcBorders>
            <w:shd w:val="clear" w:color="auto" w:fill="00B0F0"/>
            <w:noWrap/>
            <w:vAlign w:val="center"/>
            <w:hideMark/>
          </w:tcPr>
          <w:p w14:paraId="775666A5" w14:textId="77777777" w:rsidR="00925C28" w:rsidRPr="00BC155C" w:rsidRDefault="00925C28" w:rsidP="00925C28">
            <w:pPr>
              <w:spacing w:after="0"/>
              <w:jc w:val="center"/>
              <w:rPr>
                <w:b/>
                <w:lang w:val="ro-RO" w:eastAsia="ro-RO"/>
              </w:rPr>
            </w:pPr>
            <w:r w:rsidRPr="00BC155C">
              <w:rPr>
                <w:b/>
                <w:lang w:val="ro-RO" w:eastAsia="ro-RO"/>
              </w:rPr>
              <w:t>2017</w:t>
            </w:r>
          </w:p>
        </w:tc>
        <w:tc>
          <w:tcPr>
            <w:tcW w:w="339" w:type="pct"/>
            <w:tcBorders>
              <w:top w:val="single" w:sz="4" w:space="0" w:color="auto"/>
              <w:left w:val="single" w:sz="4" w:space="0" w:color="auto"/>
              <w:bottom w:val="single" w:sz="4" w:space="0" w:color="auto"/>
              <w:right w:val="nil"/>
            </w:tcBorders>
            <w:shd w:val="clear" w:color="auto" w:fill="00B0F0"/>
            <w:noWrap/>
            <w:vAlign w:val="center"/>
            <w:hideMark/>
          </w:tcPr>
          <w:p w14:paraId="48ACB0B1" w14:textId="77777777" w:rsidR="00925C28" w:rsidRPr="00BC155C" w:rsidRDefault="00925C28" w:rsidP="00925C28">
            <w:pPr>
              <w:spacing w:after="0"/>
              <w:jc w:val="center"/>
              <w:rPr>
                <w:b/>
                <w:lang w:val="ro-RO" w:eastAsia="ro-RO"/>
              </w:rPr>
            </w:pPr>
            <w:r w:rsidRPr="00BC155C">
              <w:rPr>
                <w:b/>
                <w:lang w:val="ro-RO" w:eastAsia="ro-RO"/>
              </w:rPr>
              <w:t>2018</w:t>
            </w:r>
          </w:p>
        </w:tc>
        <w:tc>
          <w:tcPr>
            <w:tcW w:w="339" w:type="pct"/>
            <w:tcBorders>
              <w:top w:val="single" w:sz="4" w:space="0" w:color="auto"/>
              <w:left w:val="single" w:sz="4" w:space="0" w:color="auto"/>
              <w:bottom w:val="single" w:sz="4" w:space="0" w:color="auto"/>
              <w:right w:val="nil"/>
            </w:tcBorders>
            <w:shd w:val="clear" w:color="auto" w:fill="00B0F0"/>
            <w:noWrap/>
            <w:vAlign w:val="center"/>
            <w:hideMark/>
          </w:tcPr>
          <w:p w14:paraId="24034DBE" w14:textId="77777777" w:rsidR="00925C28" w:rsidRPr="00BC155C" w:rsidRDefault="00925C28" w:rsidP="00925C28">
            <w:pPr>
              <w:spacing w:after="0"/>
              <w:jc w:val="center"/>
              <w:rPr>
                <w:b/>
                <w:lang w:val="ro-RO" w:eastAsia="ro-RO"/>
              </w:rPr>
            </w:pPr>
            <w:r w:rsidRPr="00BC155C">
              <w:rPr>
                <w:b/>
                <w:lang w:val="ro-RO" w:eastAsia="ro-RO"/>
              </w:rPr>
              <w:t>2019</w:t>
            </w:r>
          </w:p>
        </w:tc>
        <w:tc>
          <w:tcPr>
            <w:tcW w:w="339" w:type="pct"/>
            <w:tcBorders>
              <w:top w:val="single" w:sz="4" w:space="0" w:color="auto"/>
              <w:left w:val="single" w:sz="4" w:space="0" w:color="auto"/>
              <w:bottom w:val="single" w:sz="4" w:space="0" w:color="auto"/>
              <w:right w:val="nil"/>
            </w:tcBorders>
            <w:shd w:val="clear" w:color="auto" w:fill="00B0F0"/>
            <w:noWrap/>
            <w:vAlign w:val="center"/>
            <w:hideMark/>
          </w:tcPr>
          <w:p w14:paraId="2DCA4AE4" w14:textId="77777777" w:rsidR="00925C28" w:rsidRPr="00BC155C" w:rsidRDefault="00925C28" w:rsidP="00925C28">
            <w:pPr>
              <w:spacing w:after="0"/>
              <w:jc w:val="center"/>
              <w:rPr>
                <w:b/>
                <w:lang w:val="ro-RO" w:eastAsia="ro-RO"/>
              </w:rPr>
            </w:pPr>
            <w:r w:rsidRPr="00BC155C">
              <w:rPr>
                <w:b/>
                <w:lang w:val="ro-RO" w:eastAsia="ro-RO"/>
              </w:rPr>
              <w:t>2020</w:t>
            </w:r>
          </w:p>
        </w:tc>
        <w:tc>
          <w:tcPr>
            <w:tcW w:w="339" w:type="pct"/>
            <w:tcBorders>
              <w:top w:val="single" w:sz="4" w:space="0" w:color="auto"/>
              <w:left w:val="single" w:sz="4" w:space="0" w:color="auto"/>
              <w:bottom w:val="single" w:sz="4" w:space="0" w:color="auto"/>
              <w:right w:val="nil"/>
            </w:tcBorders>
            <w:shd w:val="clear" w:color="auto" w:fill="00B0F0"/>
            <w:noWrap/>
            <w:vAlign w:val="center"/>
            <w:hideMark/>
          </w:tcPr>
          <w:p w14:paraId="44A7D0A3" w14:textId="77777777" w:rsidR="00925C28" w:rsidRPr="00BC155C" w:rsidRDefault="00925C28" w:rsidP="00925C28">
            <w:pPr>
              <w:spacing w:after="0"/>
              <w:jc w:val="center"/>
              <w:rPr>
                <w:b/>
                <w:lang w:val="ro-RO" w:eastAsia="ro-RO"/>
              </w:rPr>
            </w:pPr>
            <w:r w:rsidRPr="00BC155C">
              <w:rPr>
                <w:b/>
                <w:lang w:val="ro-RO" w:eastAsia="ro-RO"/>
              </w:rPr>
              <w:t>2021</w:t>
            </w:r>
          </w:p>
        </w:tc>
        <w:tc>
          <w:tcPr>
            <w:tcW w:w="340" w:type="pct"/>
            <w:tcBorders>
              <w:top w:val="single" w:sz="4" w:space="0" w:color="auto"/>
              <w:left w:val="single" w:sz="4" w:space="0" w:color="auto"/>
              <w:bottom w:val="single" w:sz="4" w:space="0" w:color="auto"/>
              <w:right w:val="nil"/>
            </w:tcBorders>
            <w:shd w:val="clear" w:color="auto" w:fill="00B0F0"/>
            <w:noWrap/>
            <w:vAlign w:val="center"/>
            <w:hideMark/>
          </w:tcPr>
          <w:p w14:paraId="74FBE5D0" w14:textId="77777777" w:rsidR="00925C28" w:rsidRPr="00BC155C" w:rsidRDefault="00925C28" w:rsidP="00925C28">
            <w:pPr>
              <w:spacing w:after="0"/>
              <w:jc w:val="center"/>
              <w:rPr>
                <w:b/>
                <w:lang w:val="ro-RO" w:eastAsia="ro-RO"/>
              </w:rPr>
            </w:pPr>
            <w:r w:rsidRPr="00BC155C">
              <w:rPr>
                <w:b/>
                <w:lang w:val="ro-RO" w:eastAsia="ro-RO"/>
              </w:rPr>
              <w:t>2022</w:t>
            </w:r>
          </w:p>
        </w:tc>
        <w:tc>
          <w:tcPr>
            <w:tcW w:w="340"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AC4C47" w14:textId="77777777" w:rsidR="00925C28" w:rsidRPr="00BC155C" w:rsidRDefault="00925C28" w:rsidP="00925C28">
            <w:pPr>
              <w:spacing w:after="0"/>
              <w:jc w:val="center"/>
              <w:rPr>
                <w:b/>
                <w:lang w:val="ro-RO" w:eastAsia="ro-RO"/>
              </w:rPr>
            </w:pPr>
            <w:r w:rsidRPr="00BC155C">
              <w:rPr>
                <w:b/>
                <w:lang w:val="ro-RO" w:eastAsia="ro-RO"/>
              </w:rPr>
              <w:t>2023</w:t>
            </w:r>
          </w:p>
        </w:tc>
        <w:tc>
          <w:tcPr>
            <w:tcW w:w="340" w:type="pct"/>
            <w:tcBorders>
              <w:top w:val="single" w:sz="4" w:space="0" w:color="auto"/>
              <w:left w:val="nil"/>
              <w:bottom w:val="single" w:sz="4" w:space="0" w:color="auto"/>
              <w:right w:val="nil"/>
            </w:tcBorders>
            <w:shd w:val="clear" w:color="auto" w:fill="00B0F0"/>
            <w:noWrap/>
            <w:vAlign w:val="center"/>
            <w:hideMark/>
          </w:tcPr>
          <w:p w14:paraId="32F73967" w14:textId="77777777" w:rsidR="00925C28" w:rsidRPr="00BC155C" w:rsidRDefault="00925C28" w:rsidP="00925C28">
            <w:pPr>
              <w:spacing w:after="0"/>
              <w:jc w:val="center"/>
              <w:rPr>
                <w:b/>
                <w:lang w:val="ro-RO" w:eastAsia="ro-RO"/>
              </w:rPr>
            </w:pPr>
            <w:r w:rsidRPr="00BC155C">
              <w:rPr>
                <w:b/>
                <w:lang w:val="ro-RO" w:eastAsia="ro-RO"/>
              </w:rPr>
              <w:t>2024</w:t>
            </w:r>
          </w:p>
        </w:tc>
        <w:tc>
          <w:tcPr>
            <w:tcW w:w="340"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161F6C3" w14:textId="77777777" w:rsidR="00925C28" w:rsidRPr="00BC155C" w:rsidRDefault="00925C28" w:rsidP="00925C28">
            <w:pPr>
              <w:spacing w:after="0"/>
              <w:jc w:val="center"/>
              <w:rPr>
                <w:b/>
                <w:lang w:val="ro-RO" w:eastAsia="ro-RO"/>
              </w:rPr>
            </w:pPr>
            <w:r w:rsidRPr="00BC155C">
              <w:rPr>
                <w:b/>
                <w:lang w:val="ro-RO" w:eastAsia="ro-RO"/>
              </w:rPr>
              <w:t>2025</w:t>
            </w:r>
          </w:p>
        </w:tc>
        <w:tc>
          <w:tcPr>
            <w:tcW w:w="340" w:type="pct"/>
            <w:tcBorders>
              <w:top w:val="single" w:sz="4" w:space="0" w:color="auto"/>
              <w:left w:val="nil"/>
              <w:bottom w:val="single" w:sz="4" w:space="0" w:color="auto"/>
              <w:right w:val="nil"/>
            </w:tcBorders>
            <w:shd w:val="clear" w:color="auto" w:fill="00B0F0"/>
            <w:noWrap/>
            <w:vAlign w:val="center"/>
            <w:hideMark/>
          </w:tcPr>
          <w:p w14:paraId="36448895" w14:textId="77777777" w:rsidR="00925C28" w:rsidRPr="00BC155C" w:rsidRDefault="00925C28" w:rsidP="00925C28">
            <w:pPr>
              <w:spacing w:after="0"/>
              <w:jc w:val="center"/>
              <w:rPr>
                <w:b/>
                <w:lang w:val="ro-RO" w:eastAsia="ro-RO"/>
              </w:rPr>
            </w:pPr>
            <w:r w:rsidRPr="00BC155C">
              <w:rPr>
                <w:b/>
                <w:lang w:val="ro-RO" w:eastAsia="ro-RO"/>
              </w:rPr>
              <w:t>2026</w:t>
            </w:r>
          </w:p>
        </w:tc>
        <w:tc>
          <w:tcPr>
            <w:tcW w:w="340"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388BA0" w14:textId="77777777" w:rsidR="00925C28" w:rsidRPr="00BC155C" w:rsidRDefault="00925C28" w:rsidP="00925C28">
            <w:pPr>
              <w:spacing w:after="0"/>
              <w:jc w:val="center"/>
              <w:rPr>
                <w:b/>
                <w:lang w:val="ro-RO" w:eastAsia="ro-RO"/>
              </w:rPr>
            </w:pPr>
            <w:r w:rsidRPr="00BC155C">
              <w:rPr>
                <w:b/>
                <w:lang w:val="ro-RO" w:eastAsia="ro-RO"/>
              </w:rPr>
              <w:t>2027</w:t>
            </w:r>
          </w:p>
        </w:tc>
        <w:tc>
          <w:tcPr>
            <w:tcW w:w="338" w:type="pct"/>
            <w:tcBorders>
              <w:top w:val="single" w:sz="4" w:space="0" w:color="auto"/>
              <w:left w:val="nil"/>
              <w:bottom w:val="single" w:sz="4" w:space="0" w:color="auto"/>
              <w:right w:val="single" w:sz="4" w:space="0" w:color="auto"/>
            </w:tcBorders>
            <w:shd w:val="clear" w:color="auto" w:fill="00B0F0"/>
            <w:noWrap/>
            <w:vAlign w:val="center"/>
            <w:hideMark/>
          </w:tcPr>
          <w:p w14:paraId="5A516E9C" w14:textId="77777777" w:rsidR="00925C28" w:rsidRPr="00BC155C" w:rsidRDefault="00925C28" w:rsidP="00925C28">
            <w:pPr>
              <w:spacing w:after="0"/>
              <w:jc w:val="center"/>
              <w:rPr>
                <w:b/>
                <w:lang w:val="ro-RO" w:eastAsia="ro-RO"/>
              </w:rPr>
            </w:pPr>
            <w:r w:rsidRPr="00BC155C">
              <w:rPr>
                <w:b/>
                <w:lang w:val="ro-RO" w:eastAsia="ro-RO"/>
              </w:rPr>
              <w:t>2028</w:t>
            </w:r>
          </w:p>
        </w:tc>
      </w:tr>
      <w:tr w:rsidR="00925C28" w:rsidRPr="00115C77" w14:paraId="6D8A4A82"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76B6AD76" w14:textId="77777777" w:rsidR="00925C28" w:rsidRPr="00BC155C" w:rsidRDefault="00925C28" w:rsidP="00925C28">
            <w:pPr>
              <w:spacing w:after="0"/>
              <w:rPr>
                <w:b/>
                <w:lang w:val="ro-RO" w:eastAsia="ro-RO"/>
              </w:rPr>
            </w:pPr>
            <w:r w:rsidRPr="00BC155C">
              <w:rPr>
                <w:b/>
                <w:lang w:val="ro-RO" w:eastAsia="ro-RO"/>
              </w:rPr>
              <w:t>Mediu Urban</w:t>
            </w:r>
          </w:p>
        </w:tc>
        <w:tc>
          <w:tcPr>
            <w:tcW w:w="329" w:type="pct"/>
            <w:tcBorders>
              <w:top w:val="nil"/>
              <w:left w:val="nil"/>
              <w:bottom w:val="single" w:sz="4" w:space="0" w:color="auto"/>
              <w:right w:val="single" w:sz="4" w:space="0" w:color="auto"/>
            </w:tcBorders>
            <w:shd w:val="clear" w:color="auto" w:fill="00B0F0"/>
            <w:noWrap/>
            <w:vAlign w:val="center"/>
            <w:hideMark/>
          </w:tcPr>
          <w:p w14:paraId="59296D3F"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2550E620" w14:textId="77777777" w:rsidR="00925C28" w:rsidRPr="00115C77" w:rsidRDefault="00925C28" w:rsidP="00925C28">
            <w:pPr>
              <w:spacing w:after="0"/>
              <w:jc w:val="center"/>
              <w:rPr>
                <w:lang w:val="ro-RO" w:eastAsia="ro-RO"/>
              </w:rPr>
            </w:pPr>
            <w:r w:rsidRPr="00115C77">
              <w:rPr>
                <w:lang w:val="ro-RO" w:eastAsia="ro-RO"/>
              </w:rPr>
              <w:t>3.189,9</w:t>
            </w:r>
          </w:p>
        </w:tc>
        <w:tc>
          <w:tcPr>
            <w:tcW w:w="339" w:type="pct"/>
            <w:tcBorders>
              <w:top w:val="nil"/>
              <w:left w:val="nil"/>
              <w:bottom w:val="single" w:sz="4" w:space="0" w:color="auto"/>
              <w:right w:val="single" w:sz="4" w:space="0" w:color="auto"/>
            </w:tcBorders>
            <w:shd w:val="clear" w:color="auto" w:fill="auto"/>
            <w:noWrap/>
            <w:vAlign w:val="center"/>
            <w:hideMark/>
          </w:tcPr>
          <w:p w14:paraId="2B99241B" w14:textId="77777777" w:rsidR="00925C28" w:rsidRPr="00115C77" w:rsidRDefault="00925C28" w:rsidP="00925C28">
            <w:pPr>
              <w:spacing w:after="0"/>
              <w:jc w:val="center"/>
              <w:rPr>
                <w:lang w:val="ro-RO" w:eastAsia="ro-RO"/>
              </w:rPr>
            </w:pPr>
            <w:r w:rsidRPr="00115C77">
              <w:rPr>
                <w:lang w:val="ro-RO" w:eastAsia="ro-RO"/>
              </w:rPr>
              <w:t>2.874,0</w:t>
            </w:r>
          </w:p>
        </w:tc>
        <w:tc>
          <w:tcPr>
            <w:tcW w:w="339" w:type="pct"/>
            <w:tcBorders>
              <w:top w:val="nil"/>
              <w:left w:val="nil"/>
              <w:bottom w:val="single" w:sz="4" w:space="0" w:color="auto"/>
              <w:right w:val="single" w:sz="4" w:space="0" w:color="auto"/>
            </w:tcBorders>
            <w:shd w:val="clear" w:color="auto" w:fill="auto"/>
            <w:noWrap/>
            <w:vAlign w:val="center"/>
            <w:hideMark/>
          </w:tcPr>
          <w:p w14:paraId="2D0AE86A" w14:textId="77777777" w:rsidR="00925C28" w:rsidRPr="00115C77" w:rsidRDefault="00925C28" w:rsidP="00925C28">
            <w:pPr>
              <w:spacing w:after="0"/>
              <w:jc w:val="center"/>
              <w:rPr>
                <w:lang w:val="ro-RO" w:eastAsia="ro-RO"/>
              </w:rPr>
            </w:pPr>
            <w:r w:rsidRPr="00115C77">
              <w:rPr>
                <w:lang w:val="ro-RO" w:eastAsia="ro-RO"/>
              </w:rPr>
              <w:t>3.833,6</w:t>
            </w:r>
          </w:p>
        </w:tc>
        <w:tc>
          <w:tcPr>
            <w:tcW w:w="339" w:type="pct"/>
            <w:tcBorders>
              <w:top w:val="nil"/>
              <w:left w:val="nil"/>
              <w:bottom w:val="single" w:sz="4" w:space="0" w:color="auto"/>
              <w:right w:val="single" w:sz="4" w:space="0" w:color="auto"/>
            </w:tcBorders>
            <w:shd w:val="clear" w:color="auto" w:fill="auto"/>
            <w:noWrap/>
            <w:vAlign w:val="center"/>
            <w:hideMark/>
          </w:tcPr>
          <w:p w14:paraId="168304B9" w14:textId="77777777" w:rsidR="00925C28" w:rsidRPr="00115C77" w:rsidRDefault="00925C28" w:rsidP="00925C28">
            <w:pPr>
              <w:spacing w:after="0"/>
              <w:jc w:val="center"/>
              <w:rPr>
                <w:lang w:val="ro-RO" w:eastAsia="ro-RO"/>
              </w:rPr>
            </w:pPr>
            <w:r w:rsidRPr="00115C77">
              <w:rPr>
                <w:lang w:val="ro-RO" w:eastAsia="ro-RO"/>
              </w:rPr>
              <w:t>3.881,9</w:t>
            </w:r>
          </w:p>
        </w:tc>
        <w:tc>
          <w:tcPr>
            <w:tcW w:w="339" w:type="pct"/>
            <w:tcBorders>
              <w:top w:val="nil"/>
              <w:left w:val="nil"/>
              <w:bottom w:val="single" w:sz="4" w:space="0" w:color="auto"/>
              <w:right w:val="single" w:sz="4" w:space="0" w:color="auto"/>
            </w:tcBorders>
            <w:shd w:val="clear" w:color="auto" w:fill="auto"/>
            <w:noWrap/>
            <w:vAlign w:val="center"/>
            <w:hideMark/>
          </w:tcPr>
          <w:p w14:paraId="3B58FB5C" w14:textId="77777777" w:rsidR="00925C28" w:rsidRPr="00115C77" w:rsidRDefault="00925C28" w:rsidP="00925C28">
            <w:pPr>
              <w:spacing w:after="0"/>
              <w:jc w:val="center"/>
              <w:rPr>
                <w:lang w:val="ro-RO" w:eastAsia="ro-RO"/>
              </w:rPr>
            </w:pPr>
            <w:r w:rsidRPr="00115C77">
              <w:rPr>
                <w:lang w:val="ro-RO" w:eastAsia="ro-RO"/>
              </w:rPr>
              <w:t>4.073,4</w:t>
            </w:r>
          </w:p>
        </w:tc>
        <w:tc>
          <w:tcPr>
            <w:tcW w:w="340" w:type="pct"/>
            <w:tcBorders>
              <w:top w:val="nil"/>
              <w:left w:val="nil"/>
              <w:bottom w:val="single" w:sz="4" w:space="0" w:color="auto"/>
              <w:right w:val="single" w:sz="4" w:space="0" w:color="auto"/>
            </w:tcBorders>
            <w:shd w:val="clear" w:color="auto" w:fill="auto"/>
            <w:noWrap/>
            <w:vAlign w:val="center"/>
            <w:hideMark/>
          </w:tcPr>
          <w:p w14:paraId="5FAFBD34" w14:textId="77777777" w:rsidR="00925C28" w:rsidRPr="00115C77" w:rsidRDefault="00925C28" w:rsidP="00925C28">
            <w:pPr>
              <w:spacing w:after="0"/>
              <w:jc w:val="center"/>
              <w:rPr>
                <w:lang w:val="ro-RO" w:eastAsia="ro-RO"/>
              </w:rPr>
            </w:pPr>
            <w:r w:rsidRPr="00115C77">
              <w:rPr>
                <w:lang w:val="ro-RO" w:eastAsia="ro-RO"/>
              </w:rPr>
              <w:t>4.363,8</w:t>
            </w:r>
          </w:p>
        </w:tc>
        <w:tc>
          <w:tcPr>
            <w:tcW w:w="340" w:type="pct"/>
            <w:tcBorders>
              <w:top w:val="nil"/>
              <w:left w:val="nil"/>
              <w:bottom w:val="single" w:sz="4" w:space="0" w:color="auto"/>
              <w:right w:val="single" w:sz="4" w:space="0" w:color="auto"/>
            </w:tcBorders>
            <w:shd w:val="clear" w:color="auto" w:fill="auto"/>
            <w:noWrap/>
            <w:vAlign w:val="center"/>
            <w:hideMark/>
          </w:tcPr>
          <w:p w14:paraId="73FA6A59" w14:textId="77777777" w:rsidR="00925C28" w:rsidRPr="00115C77" w:rsidRDefault="00925C28" w:rsidP="00925C28">
            <w:pPr>
              <w:spacing w:after="0"/>
              <w:jc w:val="center"/>
              <w:rPr>
                <w:lang w:val="ro-RO" w:eastAsia="ro-RO"/>
              </w:rPr>
            </w:pPr>
            <w:r w:rsidRPr="00115C77">
              <w:rPr>
                <w:lang w:val="ro-RO" w:eastAsia="ro-RO"/>
              </w:rPr>
              <w:t>4.630,4</w:t>
            </w:r>
          </w:p>
        </w:tc>
        <w:tc>
          <w:tcPr>
            <w:tcW w:w="340" w:type="pct"/>
            <w:tcBorders>
              <w:top w:val="nil"/>
              <w:left w:val="nil"/>
              <w:bottom w:val="single" w:sz="4" w:space="0" w:color="auto"/>
              <w:right w:val="single" w:sz="4" w:space="0" w:color="auto"/>
            </w:tcBorders>
            <w:shd w:val="clear" w:color="auto" w:fill="auto"/>
            <w:noWrap/>
            <w:vAlign w:val="center"/>
            <w:hideMark/>
          </w:tcPr>
          <w:p w14:paraId="68CEDF33" w14:textId="77777777" w:rsidR="00925C28" w:rsidRPr="00115C77" w:rsidRDefault="00925C28" w:rsidP="00925C28">
            <w:pPr>
              <w:spacing w:after="0"/>
              <w:jc w:val="center"/>
              <w:rPr>
                <w:lang w:val="ro-RO" w:eastAsia="ro-RO"/>
              </w:rPr>
            </w:pPr>
            <w:r w:rsidRPr="00115C77">
              <w:rPr>
                <w:lang w:val="ro-RO" w:eastAsia="ro-RO"/>
              </w:rPr>
              <w:t>4.871,2</w:t>
            </w:r>
          </w:p>
        </w:tc>
        <w:tc>
          <w:tcPr>
            <w:tcW w:w="340" w:type="pct"/>
            <w:tcBorders>
              <w:top w:val="nil"/>
              <w:left w:val="nil"/>
              <w:bottom w:val="single" w:sz="4" w:space="0" w:color="auto"/>
              <w:right w:val="single" w:sz="4" w:space="0" w:color="auto"/>
            </w:tcBorders>
            <w:shd w:val="clear" w:color="auto" w:fill="auto"/>
            <w:noWrap/>
            <w:vAlign w:val="center"/>
            <w:hideMark/>
          </w:tcPr>
          <w:p w14:paraId="6355A5EE" w14:textId="77777777" w:rsidR="00925C28" w:rsidRPr="00115C77" w:rsidRDefault="00925C28" w:rsidP="00925C28">
            <w:pPr>
              <w:spacing w:after="0"/>
              <w:jc w:val="center"/>
              <w:rPr>
                <w:lang w:val="ro-RO" w:eastAsia="ro-RO"/>
              </w:rPr>
            </w:pPr>
            <w:r w:rsidRPr="00115C77">
              <w:rPr>
                <w:lang w:val="ro-RO" w:eastAsia="ro-RO"/>
              </w:rPr>
              <w:t>5.124,5</w:t>
            </w:r>
          </w:p>
        </w:tc>
        <w:tc>
          <w:tcPr>
            <w:tcW w:w="340" w:type="pct"/>
            <w:tcBorders>
              <w:top w:val="nil"/>
              <w:left w:val="nil"/>
              <w:bottom w:val="single" w:sz="4" w:space="0" w:color="auto"/>
              <w:right w:val="single" w:sz="4" w:space="0" w:color="auto"/>
            </w:tcBorders>
            <w:shd w:val="clear" w:color="auto" w:fill="auto"/>
            <w:noWrap/>
            <w:vAlign w:val="center"/>
            <w:hideMark/>
          </w:tcPr>
          <w:p w14:paraId="67CB85B5" w14:textId="77777777" w:rsidR="00925C28" w:rsidRPr="00115C77" w:rsidRDefault="00925C28" w:rsidP="00925C28">
            <w:pPr>
              <w:spacing w:after="0"/>
              <w:jc w:val="center"/>
              <w:rPr>
                <w:lang w:val="ro-RO" w:eastAsia="ro-RO"/>
              </w:rPr>
            </w:pPr>
            <w:r w:rsidRPr="00115C77">
              <w:rPr>
                <w:lang w:val="ro-RO" w:eastAsia="ro-RO"/>
              </w:rPr>
              <w:t>5.391,0</w:t>
            </w:r>
          </w:p>
        </w:tc>
        <w:tc>
          <w:tcPr>
            <w:tcW w:w="340" w:type="pct"/>
            <w:tcBorders>
              <w:top w:val="nil"/>
              <w:left w:val="nil"/>
              <w:bottom w:val="single" w:sz="4" w:space="0" w:color="auto"/>
              <w:right w:val="single" w:sz="4" w:space="0" w:color="auto"/>
            </w:tcBorders>
            <w:shd w:val="clear" w:color="auto" w:fill="auto"/>
            <w:noWrap/>
            <w:vAlign w:val="center"/>
            <w:hideMark/>
          </w:tcPr>
          <w:p w14:paraId="05D56053" w14:textId="77777777" w:rsidR="00925C28" w:rsidRPr="00115C77" w:rsidRDefault="00925C28" w:rsidP="00925C28">
            <w:pPr>
              <w:spacing w:after="0"/>
              <w:jc w:val="center"/>
              <w:rPr>
                <w:lang w:val="ro-RO" w:eastAsia="ro-RO"/>
              </w:rPr>
            </w:pPr>
            <w:r w:rsidRPr="00115C77">
              <w:rPr>
                <w:lang w:val="ro-RO" w:eastAsia="ro-RO"/>
              </w:rPr>
              <w:t>5.671,3</w:t>
            </w:r>
          </w:p>
        </w:tc>
        <w:tc>
          <w:tcPr>
            <w:tcW w:w="338" w:type="pct"/>
            <w:tcBorders>
              <w:top w:val="nil"/>
              <w:left w:val="nil"/>
              <w:bottom w:val="single" w:sz="4" w:space="0" w:color="auto"/>
              <w:right w:val="single" w:sz="4" w:space="0" w:color="auto"/>
            </w:tcBorders>
            <w:shd w:val="clear" w:color="auto" w:fill="auto"/>
            <w:noWrap/>
            <w:vAlign w:val="center"/>
            <w:hideMark/>
          </w:tcPr>
          <w:p w14:paraId="65DD1562" w14:textId="77777777" w:rsidR="00925C28" w:rsidRPr="00115C77" w:rsidRDefault="00925C28" w:rsidP="00925C28">
            <w:pPr>
              <w:spacing w:after="0"/>
              <w:jc w:val="center"/>
              <w:rPr>
                <w:lang w:val="ro-RO" w:eastAsia="ro-RO"/>
              </w:rPr>
            </w:pPr>
            <w:r w:rsidRPr="00115C77">
              <w:rPr>
                <w:lang w:val="ro-RO" w:eastAsia="ro-RO"/>
              </w:rPr>
              <w:t>5.966,2</w:t>
            </w:r>
          </w:p>
        </w:tc>
      </w:tr>
      <w:tr w:rsidR="00925C28" w:rsidRPr="00115C77" w14:paraId="4B64B20E" w14:textId="77777777" w:rsidTr="00925C28">
        <w:trPr>
          <w:trHeight w:val="397"/>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6D594B5E"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15AD55F4"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35C72E69" w14:textId="77777777" w:rsidR="00925C28" w:rsidRPr="00115C77" w:rsidRDefault="00925C28" w:rsidP="00925C28">
            <w:pPr>
              <w:spacing w:after="0"/>
              <w:jc w:val="center"/>
              <w:rPr>
                <w:lang w:val="ro-RO" w:eastAsia="ro-RO"/>
              </w:rPr>
            </w:pPr>
            <w:r w:rsidRPr="00115C77">
              <w:rPr>
                <w:lang w:val="ro-RO" w:eastAsia="ro-RO"/>
              </w:rPr>
              <w:t>1.201,4</w:t>
            </w:r>
          </w:p>
        </w:tc>
        <w:tc>
          <w:tcPr>
            <w:tcW w:w="339" w:type="pct"/>
            <w:tcBorders>
              <w:top w:val="nil"/>
              <w:left w:val="nil"/>
              <w:bottom w:val="single" w:sz="4" w:space="0" w:color="auto"/>
              <w:right w:val="single" w:sz="4" w:space="0" w:color="auto"/>
            </w:tcBorders>
            <w:shd w:val="clear" w:color="auto" w:fill="auto"/>
            <w:noWrap/>
            <w:vAlign w:val="center"/>
            <w:hideMark/>
          </w:tcPr>
          <w:p w14:paraId="354C3189" w14:textId="77777777" w:rsidR="00925C28" w:rsidRPr="00115C77" w:rsidRDefault="00925C28" w:rsidP="00925C28">
            <w:pPr>
              <w:spacing w:after="0"/>
              <w:jc w:val="center"/>
              <w:rPr>
                <w:lang w:val="ro-RO" w:eastAsia="ro-RO"/>
              </w:rPr>
            </w:pPr>
            <w:r w:rsidRPr="00115C77">
              <w:rPr>
                <w:lang w:val="ro-RO" w:eastAsia="ro-RO"/>
              </w:rPr>
              <w:t>1.082,4</w:t>
            </w:r>
          </w:p>
        </w:tc>
        <w:tc>
          <w:tcPr>
            <w:tcW w:w="339" w:type="pct"/>
            <w:tcBorders>
              <w:top w:val="nil"/>
              <w:left w:val="nil"/>
              <w:bottom w:val="single" w:sz="4" w:space="0" w:color="auto"/>
              <w:right w:val="single" w:sz="4" w:space="0" w:color="auto"/>
            </w:tcBorders>
            <w:shd w:val="clear" w:color="auto" w:fill="auto"/>
            <w:noWrap/>
            <w:vAlign w:val="center"/>
            <w:hideMark/>
          </w:tcPr>
          <w:p w14:paraId="471521DF" w14:textId="77777777" w:rsidR="00925C28" w:rsidRPr="00115C77" w:rsidRDefault="00925C28" w:rsidP="00925C28">
            <w:pPr>
              <w:spacing w:after="0"/>
              <w:jc w:val="center"/>
              <w:rPr>
                <w:lang w:val="ro-RO" w:eastAsia="ro-RO"/>
              </w:rPr>
            </w:pPr>
            <w:r w:rsidRPr="00115C77">
              <w:rPr>
                <w:lang w:val="ro-RO" w:eastAsia="ro-RO"/>
              </w:rPr>
              <w:t>1.443,9</w:t>
            </w:r>
          </w:p>
        </w:tc>
        <w:tc>
          <w:tcPr>
            <w:tcW w:w="339" w:type="pct"/>
            <w:tcBorders>
              <w:top w:val="nil"/>
              <w:left w:val="nil"/>
              <w:bottom w:val="single" w:sz="4" w:space="0" w:color="auto"/>
              <w:right w:val="single" w:sz="4" w:space="0" w:color="auto"/>
            </w:tcBorders>
            <w:shd w:val="clear" w:color="auto" w:fill="auto"/>
            <w:noWrap/>
            <w:vAlign w:val="center"/>
            <w:hideMark/>
          </w:tcPr>
          <w:p w14:paraId="10C13E55" w14:textId="77777777" w:rsidR="00925C28" w:rsidRPr="00115C77" w:rsidRDefault="00925C28" w:rsidP="00925C28">
            <w:pPr>
              <w:spacing w:after="0"/>
              <w:jc w:val="center"/>
              <w:rPr>
                <w:lang w:val="ro-RO" w:eastAsia="ro-RO"/>
              </w:rPr>
            </w:pPr>
            <w:r w:rsidRPr="00115C77">
              <w:rPr>
                <w:lang w:val="ro-RO" w:eastAsia="ro-RO"/>
              </w:rPr>
              <w:t>1.462,1</w:t>
            </w:r>
          </w:p>
        </w:tc>
        <w:tc>
          <w:tcPr>
            <w:tcW w:w="339" w:type="pct"/>
            <w:tcBorders>
              <w:top w:val="nil"/>
              <w:left w:val="nil"/>
              <w:bottom w:val="single" w:sz="4" w:space="0" w:color="auto"/>
              <w:right w:val="single" w:sz="4" w:space="0" w:color="auto"/>
            </w:tcBorders>
            <w:shd w:val="clear" w:color="auto" w:fill="auto"/>
            <w:noWrap/>
            <w:vAlign w:val="center"/>
            <w:hideMark/>
          </w:tcPr>
          <w:p w14:paraId="6080FFF2" w14:textId="77777777" w:rsidR="00925C28" w:rsidRPr="00115C77" w:rsidRDefault="00925C28" w:rsidP="00925C28">
            <w:pPr>
              <w:spacing w:after="0"/>
              <w:jc w:val="center"/>
              <w:rPr>
                <w:lang w:val="ro-RO" w:eastAsia="ro-RO"/>
              </w:rPr>
            </w:pPr>
            <w:r w:rsidRPr="00115C77">
              <w:rPr>
                <w:lang w:val="ro-RO" w:eastAsia="ro-RO"/>
              </w:rPr>
              <w:t>1.534,2</w:t>
            </w:r>
          </w:p>
        </w:tc>
        <w:tc>
          <w:tcPr>
            <w:tcW w:w="340" w:type="pct"/>
            <w:tcBorders>
              <w:top w:val="nil"/>
              <w:left w:val="nil"/>
              <w:bottom w:val="single" w:sz="4" w:space="0" w:color="auto"/>
              <w:right w:val="single" w:sz="4" w:space="0" w:color="auto"/>
            </w:tcBorders>
            <w:shd w:val="clear" w:color="auto" w:fill="auto"/>
            <w:noWrap/>
            <w:vAlign w:val="center"/>
            <w:hideMark/>
          </w:tcPr>
          <w:p w14:paraId="4FE7C22D" w14:textId="77777777" w:rsidR="00925C28" w:rsidRPr="00115C77" w:rsidRDefault="00925C28" w:rsidP="00925C28">
            <w:pPr>
              <w:spacing w:after="0"/>
              <w:jc w:val="center"/>
              <w:rPr>
                <w:lang w:val="ro-RO" w:eastAsia="ro-RO"/>
              </w:rPr>
            </w:pPr>
            <w:r w:rsidRPr="00115C77">
              <w:rPr>
                <w:lang w:val="ro-RO" w:eastAsia="ro-RO"/>
              </w:rPr>
              <w:t>1.643,6</w:t>
            </w:r>
          </w:p>
        </w:tc>
        <w:tc>
          <w:tcPr>
            <w:tcW w:w="340" w:type="pct"/>
            <w:tcBorders>
              <w:top w:val="nil"/>
              <w:left w:val="nil"/>
              <w:bottom w:val="single" w:sz="4" w:space="0" w:color="auto"/>
              <w:right w:val="single" w:sz="4" w:space="0" w:color="auto"/>
            </w:tcBorders>
            <w:shd w:val="clear" w:color="auto" w:fill="auto"/>
            <w:noWrap/>
            <w:vAlign w:val="center"/>
            <w:hideMark/>
          </w:tcPr>
          <w:p w14:paraId="09111B55" w14:textId="77777777" w:rsidR="00925C28" w:rsidRPr="00115C77" w:rsidRDefault="00925C28" w:rsidP="00925C28">
            <w:pPr>
              <w:spacing w:after="0"/>
              <w:jc w:val="center"/>
              <w:rPr>
                <w:lang w:val="ro-RO" w:eastAsia="ro-RO"/>
              </w:rPr>
            </w:pPr>
            <w:r w:rsidRPr="00115C77">
              <w:rPr>
                <w:lang w:val="ro-RO" w:eastAsia="ro-RO"/>
              </w:rPr>
              <w:t>1.744,0</w:t>
            </w:r>
          </w:p>
        </w:tc>
        <w:tc>
          <w:tcPr>
            <w:tcW w:w="340" w:type="pct"/>
            <w:tcBorders>
              <w:top w:val="nil"/>
              <w:left w:val="nil"/>
              <w:bottom w:val="single" w:sz="4" w:space="0" w:color="auto"/>
              <w:right w:val="single" w:sz="4" w:space="0" w:color="auto"/>
            </w:tcBorders>
            <w:shd w:val="clear" w:color="auto" w:fill="auto"/>
            <w:noWrap/>
            <w:vAlign w:val="center"/>
            <w:hideMark/>
          </w:tcPr>
          <w:p w14:paraId="70523D54" w14:textId="77777777" w:rsidR="00925C28" w:rsidRPr="00115C77" w:rsidRDefault="00925C28" w:rsidP="00925C28">
            <w:pPr>
              <w:spacing w:after="0"/>
              <w:jc w:val="center"/>
              <w:rPr>
                <w:lang w:val="ro-RO" w:eastAsia="ro-RO"/>
              </w:rPr>
            </w:pPr>
            <w:r w:rsidRPr="00115C77">
              <w:rPr>
                <w:lang w:val="ro-RO" w:eastAsia="ro-RO"/>
              </w:rPr>
              <w:t>1.834,7</w:t>
            </w:r>
          </w:p>
        </w:tc>
        <w:tc>
          <w:tcPr>
            <w:tcW w:w="340" w:type="pct"/>
            <w:tcBorders>
              <w:top w:val="nil"/>
              <w:left w:val="nil"/>
              <w:bottom w:val="single" w:sz="4" w:space="0" w:color="auto"/>
              <w:right w:val="single" w:sz="4" w:space="0" w:color="auto"/>
            </w:tcBorders>
            <w:shd w:val="clear" w:color="auto" w:fill="auto"/>
            <w:noWrap/>
            <w:vAlign w:val="center"/>
            <w:hideMark/>
          </w:tcPr>
          <w:p w14:paraId="1E07BB3A" w14:textId="77777777" w:rsidR="00925C28" w:rsidRPr="00115C77" w:rsidRDefault="00925C28" w:rsidP="00925C28">
            <w:pPr>
              <w:spacing w:after="0"/>
              <w:jc w:val="center"/>
              <w:rPr>
                <w:lang w:val="ro-RO" w:eastAsia="ro-RO"/>
              </w:rPr>
            </w:pPr>
            <w:r w:rsidRPr="00115C77">
              <w:rPr>
                <w:lang w:val="ro-RO" w:eastAsia="ro-RO"/>
              </w:rPr>
              <w:t>1.930,1</w:t>
            </w:r>
          </w:p>
        </w:tc>
        <w:tc>
          <w:tcPr>
            <w:tcW w:w="340" w:type="pct"/>
            <w:tcBorders>
              <w:top w:val="nil"/>
              <w:left w:val="nil"/>
              <w:bottom w:val="single" w:sz="4" w:space="0" w:color="auto"/>
              <w:right w:val="single" w:sz="4" w:space="0" w:color="auto"/>
            </w:tcBorders>
            <w:shd w:val="clear" w:color="auto" w:fill="auto"/>
            <w:noWrap/>
            <w:vAlign w:val="center"/>
            <w:hideMark/>
          </w:tcPr>
          <w:p w14:paraId="29A64F5A" w14:textId="77777777" w:rsidR="00925C28" w:rsidRPr="00115C77" w:rsidRDefault="00925C28" w:rsidP="00925C28">
            <w:pPr>
              <w:spacing w:after="0"/>
              <w:jc w:val="center"/>
              <w:rPr>
                <w:lang w:val="ro-RO" w:eastAsia="ro-RO"/>
              </w:rPr>
            </w:pPr>
            <w:r w:rsidRPr="00115C77">
              <w:rPr>
                <w:lang w:val="ro-RO" w:eastAsia="ro-RO"/>
              </w:rPr>
              <w:t>2.030,5</w:t>
            </w:r>
          </w:p>
        </w:tc>
        <w:tc>
          <w:tcPr>
            <w:tcW w:w="340" w:type="pct"/>
            <w:tcBorders>
              <w:top w:val="nil"/>
              <w:left w:val="nil"/>
              <w:bottom w:val="single" w:sz="4" w:space="0" w:color="auto"/>
              <w:right w:val="single" w:sz="4" w:space="0" w:color="auto"/>
            </w:tcBorders>
            <w:shd w:val="clear" w:color="auto" w:fill="auto"/>
            <w:noWrap/>
            <w:vAlign w:val="center"/>
            <w:hideMark/>
          </w:tcPr>
          <w:p w14:paraId="6C3EFAC5" w14:textId="77777777" w:rsidR="00925C28" w:rsidRPr="00115C77" w:rsidRDefault="00925C28" w:rsidP="00925C28">
            <w:pPr>
              <w:spacing w:after="0"/>
              <w:jc w:val="center"/>
              <w:rPr>
                <w:lang w:val="ro-RO" w:eastAsia="ro-RO"/>
              </w:rPr>
            </w:pPr>
            <w:r w:rsidRPr="00115C77">
              <w:rPr>
                <w:lang w:val="ro-RO" w:eastAsia="ro-RO"/>
              </w:rPr>
              <w:t>2.136,0</w:t>
            </w:r>
          </w:p>
        </w:tc>
        <w:tc>
          <w:tcPr>
            <w:tcW w:w="338" w:type="pct"/>
            <w:tcBorders>
              <w:top w:val="nil"/>
              <w:left w:val="nil"/>
              <w:bottom w:val="single" w:sz="4" w:space="0" w:color="auto"/>
              <w:right w:val="single" w:sz="4" w:space="0" w:color="auto"/>
            </w:tcBorders>
            <w:shd w:val="clear" w:color="auto" w:fill="auto"/>
            <w:noWrap/>
            <w:vAlign w:val="center"/>
            <w:hideMark/>
          </w:tcPr>
          <w:p w14:paraId="472757EB" w14:textId="77777777" w:rsidR="00925C28" w:rsidRPr="00115C77" w:rsidRDefault="00925C28" w:rsidP="00925C28">
            <w:pPr>
              <w:spacing w:after="0"/>
              <w:jc w:val="center"/>
              <w:rPr>
                <w:lang w:val="ro-RO" w:eastAsia="ro-RO"/>
              </w:rPr>
            </w:pPr>
            <w:r w:rsidRPr="00115C77">
              <w:rPr>
                <w:lang w:val="ro-RO" w:eastAsia="ro-RO"/>
              </w:rPr>
              <w:t>2.247,1</w:t>
            </w:r>
          </w:p>
        </w:tc>
      </w:tr>
      <w:tr w:rsidR="00925C28" w:rsidRPr="00115C77" w14:paraId="5348802F"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710F9B33" w14:textId="77777777" w:rsidR="00925C28" w:rsidRPr="00BC155C" w:rsidRDefault="00925C28" w:rsidP="00925C28">
            <w:pPr>
              <w:spacing w:after="0"/>
              <w:rPr>
                <w:b/>
                <w:lang w:val="ro-RO" w:eastAsia="ro-RO"/>
              </w:rPr>
            </w:pPr>
            <w:r w:rsidRPr="00BC155C">
              <w:rPr>
                <w:b/>
                <w:lang w:val="ro-RO" w:eastAsia="ro-RO"/>
              </w:rPr>
              <w:t>Mediu Rural</w:t>
            </w:r>
          </w:p>
        </w:tc>
        <w:tc>
          <w:tcPr>
            <w:tcW w:w="329" w:type="pct"/>
            <w:tcBorders>
              <w:top w:val="nil"/>
              <w:left w:val="nil"/>
              <w:bottom w:val="single" w:sz="4" w:space="0" w:color="auto"/>
              <w:right w:val="single" w:sz="4" w:space="0" w:color="auto"/>
            </w:tcBorders>
            <w:shd w:val="clear" w:color="auto" w:fill="00B0F0"/>
            <w:noWrap/>
            <w:vAlign w:val="center"/>
            <w:hideMark/>
          </w:tcPr>
          <w:p w14:paraId="7EC1E4BE"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6F71388B" w14:textId="77777777" w:rsidR="00925C28" w:rsidRPr="00115C77" w:rsidRDefault="00925C28" w:rsidP="00925C28">
            <w:pPr>
              <w:spacing w:after="0"/>
              <w:jc w:val="center"/>
              <w:rPr>
                <w:lang w:val="ro-RO" w:eastAsia="ro-RO"/>
              </w:rPr>
            </w:pPr>
            <w:r w:rsidRPr="00115C77">
              <w:rPr>
                <w:lang w:val="ro-RO" w:eastAsia="ro-RO"/>
              </w:rPr>
              <w:t>2.357,7</w:t>
            </w:r>
          </w:p>
        </w:tc>
        <w:tc>
          <w:tcPr>
            <w:tcW w:w="339" w:type="pct"/>
            <w:tcBorders>
              <w:top w:val="nil"/>
              <w:left w:val="nil"/>
              <w:bottom w:val="single" w:sz="4" w:space="0" w:color="auto"/>
              <w:right w:val="single" w:sz="4" w:space="0" w:color="auto"/>
            </w:tcBorders>
            <w:shd w:val="clear" w:color="auto" w:fill="auto"/>
            <w:noWrap/>
            <w:vAlign w:val="center"/>
            <w:hideMark/>
          </w:tcPr>
          <w:p w14:paraId="65931F82" w14:textId="77777777" w:rsidR="00925C28" w:rsidRPr="00115C77" w:rsidRDefault="00925C28" w:rsidP="00925C28">
            <w:pPr>
              <w:spacing w:after="0"/>
              <w:jc w:val="center"/>
              <w:rPr>
                <w:lang w:val="ro-RO" w:eastAsia="ro-RO"/>
              </w:rPr>
            </w:pPr>
            <w:r w:rsidRPr="00115C77">
              <w:rPr>
                <w:lang w:val="ro-RO" w:eastAsia="ro-RO"/>
              </w:rPr>
              <w:t>2.124,2</w:t>
            </w:r>
          </w:p>
        </w:tc>
        <w:tc>
          <w:tcPr>
            <w:tcW w:w="339" w:type="pct"/>
            <w:tcBorders>
              <w:top w:val="nil"/>
              <w:left w:val="nil"/>
              <w:bottom w:val="single" w:sz="4" w:space="0" w:color="auto"/>
              <w:right w:val="single" w:sz="4" w:space="0" w:color="auto"/>
            </w:tcBorders>
            <w:shd w:val="clear" w:color="auto" w:fill="auto"/>
            <w:noWrap/>
            <w:vAlign w:val="center"/>
            <w:hideMark/>
          </w:tcPr>
          <w:p w14:paraId="582CB789" w14:textId="77777777" w:rsidR="00925C28" w:rsidRPr="00115C77" w:rsidRDefault="00925C28" w:rsidP="00925C28">
            <w:pPr>
              <w:spacing w:after="0"/>
              <w:jc w:val="center"/>
              <w:rPr>
                <w:lang w:val="ro-RO" w:eastAsia="ro-RO"/>
              </w:rPr>
            </w:pPr>
            <w:r w:rsidRPr="00115C77">
              <w:rPr>
                <w:lang w:val="ro-RO" w:eastAsia="ro-RO"/>
              </w:rPr>
              <w:t>2.833,5</w:t>
            </w:r>
          </w:p>
        </w:tc>
        <w:tc>
          <w:tcPr>
            <w:tcW w:w="339" w:type="pct"/>
            <w:tcBorders>
              <w:top w:val="nil"/>
              <w:left w:val="nil"/>
              <w:bottom w:val="single" w:sz="4" w:space="0" w:color="auto"/>
              <w:right w:val="single" w:sz="4" w:space="0" w:color="auto"/>
            </w:tcBorders>
            <w:shd w:val="clear" w:color="auto" w:fill="auto"/>
            <w:noWrap/>
            <w:vAlign w:val="center"/>
            <w:hideMark/>
          </w:tcPr>
          <w:p w14:paraId="4689DF88" w14:textId="77777777" w:rsidR="00925C28" w:rsidRPr="00115C77" w:rsidRDefault="00925C28" w:rsidP="00925C28">
            <w:pPr>
              <w:spacing w:after="0"/>
              <w:jc w:val="center"/>
              <w:rPr>
                <w:lang w:val="ro-RO" w:eastAsia="ro-RO"/>
              </w:rPr>
            </w:pPr>
            <w:r w:rsidRPr="00115C77">
              <w:rPr>
                <w:lang w:val="ro-RO" w:eastAsia="ro-RO"/>
              </w:rPr>
              <w:t>2.869,3</w:t>
            </w:r>
          </w:p>
        </w:tc>
        <w:tc>
          <w:tcPr>
            <w:tcW w:w="339" w:type="pct"/>
            <w:tcBorders>
              <w:top w:val="nil"/>
              <w:left w:val="nil"/>
              <w:bottom w:val="single" w:sz="4" w:space="0" w:color="auto"/>
              <w:right w:val="single" w:sz="4" w:space="0" w:color="auto"/>
            </w:tcBorders>
            <w:shd w:val="clear" w:color="auto" w:fill="auto"/>
            <w:noWrap/>
            <w:vAlign w:val="center"/>
            <w:hideMark/>
          </w:tcPr>
          <w:p w14:paraId="3251394D" w14:textId="77777777" w:rsidR="00925C28" w:rsidRPr="00115C77" w:rsidRDefault="00925C28" w:rsidP="00925C28">
            <w:pPr>
              <w:spacing w:after="0"/>
              <w:jc w:val="center"/>
              <w:rPr>
                <w:lang w:val="ro-RO" w:eastAsia="ro-RO"/>
              </w:rPr>
            </w:pPr>
            <w:r w:rsidRPr="00115C77">
              <w:rPr>
                <w:lang w:val="ro-RO" w:eastAsia="ro-RO"/>
              </w:rPr>
              <w:t>3.010,8</w:t>
            </w:r>
          </w:p>
        </w:tc>
        <w:tc>
          <w:tcPr>
            <w:tcW w:w="340" w:type="pct"/>
            <w:tcBorders>
              <w:top w:val="nil"/>
              <w:left w:val="nil"/>
              <w:bottom w:val="single" w:sz="4" w:space="0" w:color="auto"/>
              <w:right w:val="single" w:sz="4" w:space="0" w:color="auto"/>
            </w:tcBorders>
            <w:shd w:val="clear" w:color="auto" w:fill="auto"/>
            <w:noWrap/>
            <w:vAlign w:val="center"/>
            <w:hideMark/>
          </w:tcPr>
          <w:p w14:paraId="71101117" w14:textId="77777777" w:rsidR="00925C28" w:rsidRPr="00115C77" w:rsidRDefault="00925C28" w:rsidP="00925C28">
            <w:pPr>
              <w:spacing w:after="0"/>
              <w:jc w:val="center"/>
              <w:rPr>
                <w:lang w:val="ro-RO" w:eastAsia="ro-RO"/>
              </w:rPr>
            </w:pPr>
            <w:r w:rsidRPr="00115C77">
              <w:rPr>
                <w:lang w:val="ro-RO" w:eastAsia="ro-RO"/>
              </w:rPr>
              <w:t>3.225,4</w:t>
            </w:r>
          </w:p>
        </w:tc>
        <w:tc>
          <w:tcPr>
            <w:tcW w:w="340" w:type="pct"/>
            <w:tcBorders>
              <w:top w:val="nil"/>
              <w:left w:val="nil"/>
              <w:bottom w:val="single" w:sz="4" w:space="0" w:color="auto"/>
              <w:right w:val="single" w:sz="4" w:space="0" w:color="auto"/>
            </w:tcBorders>
            <w:shd w:val="clear" w:color="auto" w:fill="auto"/>
            <w:noWrap/>
            <w:vAlign w:val="center"/>
            <w:hideMark/>
          </w:tcPr>
          <w:p w14:paraId="106CA28F" w14:textId="77777777" w:rsidR="00925C28" w:rsidRPr="00115C77" w:rsidRDefault="00925C28" w:rsidP="00925C28">
            <w:pPr>
              <w:spacing w:after="0"/>
              <w:jc w:val="center"/>
              <w:rPr>
                <w:lang w:val="ro-RO" w:eastAsia="ro-RO"/>
              </w:rPr>
            </w:pPr>
            <w:r w:rsidRPr="00115C77">
              <w:rPr>
                <w:lang w:val="ro-RO" w:eastAsia="ro-RO"/>
              </w:rPr>
              <w:t>3.422,5</w:t>
            </w:r>
          </w:p>
        </w:tc>
        <w:tc>
          <w:tcPr>
            <w:tcW w:w="340" w:type="pct"/>
            <w:tcBorders>
              <w:top w:val="nil"/>
              <w:left w:val="nil"/>
              <w:bottom w:val="single" w:sz="4" w:space="0" w:color="auto"/>
              <w:right w:val="single" w:sz="4" w:space="0" w:color="auto"/>
            </w:tcBorders>
            <w:shd w:val="clear" w:color="auto" w:fill="auto"/>
            <w:noWrap/>
            <w:vAlign w:val="center"/>
            <w:hideMark/>
          </w:tcPr>
          <w:p w14:paraId="32A4FD86" w14:textId="77777777" w:rsidR="00925C28" w:rsidRPr="00115C77" w:rsidRDefault="00925C28" w:rsidP="00925C28">
            <w:pPr>
              <w:spacing w:after="0"/>
              <w:jc w:val="center"/>
              <w:rPr>
                <w:lang w:val="ro-RO" w:eastAsia="ro-RO"/>
              </w:rPr>
            </w:pPr>
            <w:r w:rsidRPr="00115C77">
              <w:rPr>
                <w:lang w:val="ro-RO" w:eastAsia="ro-RO"/>
              </w:rPr>
              <w:t>3.600,5</w:t>
            </w:r>
          </w:p>
        </w:tc>
        <w:tc>
          <w:tcPr>
            <w:tcW w:w="340" w:type="pct"/>
            <w:tcBorders>
              <w:top w:val="nil"/>
              <w:left w:val="nil"/>
              <w:bottom w:val="single" w:sz="4" w:space="0" w:color="auto"/>
              <w:right w:val="single" w:sz="4" w:space="0" w:color="auto"/>
            </w:tcBorders>
            <w:shd w:val="clear" w:color="auto" w:fill="auto"/>
            <w:noWrap/>
            <w:vAlign w:val="center"/>
            <w:hideMark/>
          </w:tcPr>
          <w:p w14:paraId="7E9ED2A5" w14:textId="77777777" w:rsidR="00925C28" w:rsidRPr="00115C77" w:rsidRDefault="00925C28" w:rsidP="00925C28">
            <w:pPr>
              <w:spacing w:after="0"/>
              <w:jc w:val="center"/>
              <w:rPr>
                <w:lang w:val="ro-RO" w:eastAsia="ro-RO"/>
              </w:rPr>
            </w:pPr>
            <w:r w:rsidRPr="00115C77">
              <w:rPr>
                <w:lang w:val="ro-RO" w:eastAsia="ro-RO"/>
              </w:rPr>
              <w:t>3.787,7</w:t>
            </w:r>
          </w:p>
        </w:tc>
        <w:tc>
          <w:tcPr>
            <w:tcW w:w="340" w:type="pct"/>
            <w:tcBorders>
              <w:top w:val="nil"/>
              <w:left w:val="nil"/>
              <w:bottom w:val="single" w:sz="4" w:space="0" w:color="auto"/>
              <w:right w:val="single" w:sz="4" w:space="0" w:color="auto"/>
            </w:tcBorders>
            <w:shd w:val="clear" w:color="auto" w:fill="auto"/>
            <w:noWrap/>
            <w:vAlign w:val="center"/>
            <w:hideMark/>
          </w:tcPr>
          <w:p w14:paraId="2E040365" w14:textId="77777777" w:rsidR="00925C28" w:rsidRPr="00115C77" w:rsidRDefault="00925C28" w:rsidP="00925C28">
            <w:pPr>
              <w:spacing w:after="0"/>
              <w:jc w:val="center"/>
              <w:rPr>
                <w:lang w:val="ro-RO" w:eastAsia="ro-RO"/>
              </w:rPr>
            </w:pPr>
            <w:r w:rsidRPr="00115C77">
              <w:rPr>
                <w:lang w:val="ro-RO" w:eastAsia="ro-RO"/>
              </w:rPr>
              <w:t>3.984,6</w:t>
            </w:r>
          </w:p>
        </w:tc>
        <w:tc>
          <w:tcPr>
            <w:tcW w:w="340" w:type="pct"/>
            <w:tcBorders>
              <w:top w:val="nil"/>
              <w:left w:val="nil"/>
              <w:bottom w:val="single" w:sz="4" w:space="0" w:color="auto"/>
              <w:right w:val="single" w:sz="4" w:space="0" w:color="auto"/>
            </w:tcBorders>
            <w:shd w:val="clear" w:color="auto" w:fill="auto"/>
            <w:noWrap/>
            <w:vAlign w:val="center"/>
            <w:hideMark/>
          </w:tcPr>
          <w:p w14:paraId="6B03127B" w14:textId="77777777" w:rsidR="00925C28" w:rsidRPr="00115C77" w:rsidRDefault="00925C28" w:rsidP="00925C28">
            <w:pPr>
              <w:spacing w:after="0"/>
              <w:jc w:val="center"/>
              <w:rPr>
                <w:lang w:val="ro-RO" w:eastAsia="ro-RO"/>
              </w:rPr>
            </w:pPr>
            <w:r w:rsidRPr="00115C77">
              <w:rPr>
                <w:lang w:val="ro-RO" w:eastAsia="ro-RO"/>
              </w:rPr>
              <w:t>4.191,8</w:t>
            </w:r>
          </w:p>
        </w:tc>
        <w:tc>
          <w:tcPr>
            <w:tcW w:w="338" w:type="pct"/>
            <w:tcBorders>
              <w:top w:val="nil"/>
              <w:left w:val="nil"/>
              <w:bottom w:val="single" w:sz="4" w:space="0" w:color="auto"/>
              <w:right w:val="single" w:sz="4" w:space="0" w:color="auto"/>
            </w:tcBorders>
            <w:shd w:val="clear" w:color="auto" w:fill="auto"/>
            <w:noWrap/>
            <w:vAlign w:val="center"/>
            <w:hideMark/>
          </w:tcPr>
          <w:p w14:paraId="6FE8DBE3" w14:textId="77777777" w:rsidR="00925C28" w:rsidRPr="00115C77" w:rsidRDefault="00925C28" w:rsidP="00925C28">
            <w:pPr>
              <w:spacing w:after="0"/>
              <w:jc w:val="center"/>
              <w:rPr>
                <w:lang w:val="ro-RO" w:eastAsia="ro-RO"/>
              </w:rPr>
            </w:pPr>
            <w:r w:rsidRPr="00115C77">
              <w:rPr>
                <w:lang w:val="ro-RO" w:eastAsia="ro-RO"/>
              </w:rPr>
              <w:t>4.409,8</w:t>
            </w:r>
          </w:p>
        </w:tc>
      </w:tr>
      <w:tr w:rsidR="00925C28" w:rsidRPr="00115C77" w14:paraId="15E90812" w14:textId="77777777" w:rsidTr="00925C28">
        <w:trPr>
          <w:trHeight w:val="397"/>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1F6A7A7F"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52EA116F"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78ABAB1C" w14:textId="77777777" w:rsidR="00925C28" w:rsidRPr="00115C77" w:rsidRDefault="00925C28" w:rsidP="00925C28">
            <w:pPr>
              <w:spacing w:after="0"/>
              <w:jc w:val="center"/>
              <w:rPr>
                <w:lang w:val="ro-RO" w:eastAsia="ro-RO"/>
              </w:rPr>
            </w:pPr>
            <w:r w:rsidRPr="00115C77">
              <w:rPr>
                <w:lang w:val="ro-RO" w:eastAsia="ro-RO"/>
              </w:rPr>
              <w:t>888,0</w:t>
            </w:r>
          </w:p>
        </w:tc>
        <w:tc>
          <w:tcPr>
            <w:tcW w:w="339" w:type="pct"/>
            <w:tcBorders>
              <w:top w:val="nil"/>
              <w:left w:val="nil"/>
              <w:bottom w:val="single" w:sz="4" w:space="0" w:color="auto"/>
              <w:right w:val="single" w:sz="4" w:space="0" w:color="auto"/>
            </w:tcBorders>
            <w:shd w:val="clear" w:color="auto" w:fill="auto"/>
            <w:noWrap/>
            <w:vAlign w:val="center"/>
            <w:hideMark/>
          </w:tcPr>
          <w:p w14:paraId="6CD03E91" w14:textId="77777777" w:rsidR="00925C28" w:rsidRPr="00115C77" w:rsidRDefault="00925C28" w:rsidP="00925C28">
            <w:pPr>
              <w:spacing w:after="0"/>
              <w:jc w:val="center"/>
              <w:rPr>
                <w:lang w:val="ro-RO" w:eastAsia="ro-RO"/>
              </w:rPr>
            </w:pPr>
            <w:r w:rsidRPr="00115C77">
              <w:rPr>
                <w:lang w:val="ro-RO" w:eastAsia="ro-RO"/>
              </w:rPr>
              <w:t>800,1</w:t>
            </w:r>
          </w:p>
        </w:tc>
        <w:tc>
          <w:tcPr>
            <w:tcW w:w="339" w:type="pct"/>
            <w:tcBorders>
              <w:top w:val="nil"/>
              <w:left w:val="nil"/>
              <w:bottom w:val="single" w:sz="4" w:space="0" w:color="auto"/>
              <w:right w:val="single" w:sz="4" w:space="0" w:color="auto"/>
            </w:tcBorders>
            <w:shd w:val="clear" w:color="auto" w:fill="auto"/>
            <w:noWrap/>
            <w:vAlign w:val="center"/>
            <w:hideMark/>
          </w:tcPr>
          <w:p w14:paraId="0BFD2203" w14:textId="77777777" w:rsidR="00925C28" w:rsidRPr="00115C77" w:rsidRDefault="00925C28" w:rsidP="00925C28">
            <w:pPr>
              <w:spacing w:after="0"/>
              <w:jc w:val="center"/>
              <w:rPr>
                <w:lang w:val="ro-RO" w:eastAsia="ro-RO"/>
              </w:rPr>
            </w:pPr>
            <w:r w:rsidRPr="00115C77">
              <w:rPr>
                <w:lang w:val="ro-RO" w:eastAsia="ro-RO"/>
              </w:rPr>
              <w:t>1.067,2</w:t>
            </w:r>
          </w:p>
        </w:tc>
        <w:tc>
          <w:tcPr>
            <w:tcW w:w="339" w:type="pct"/>
            <w:tcBorders>
              <w:top w:val="nil"/>
              <w:left w:val="nil"/>
              <w:bottom w:val="single" w:sz="4" w:space="0" w:color="auto"/>
              <w:right w:val="single" w:sz="4" w:space="0" w:color="auto"/>
            </w:tcBorders>
            <w:shd w:val="clear" w:color="auto" w:fill="auto"/>
            <w:noWrap/>
            <w:vAlign w:val="center"/>
            <w:hideMark/>
          </w:tcPr>
          <w:p w14:paraId="090E7EC5" w14:textId="77777777" w:rsidR="00925C28" w:rsidRPr="00115C77" w:rsidRDefault="00925C28" w:rsidP="00925C28">
            <w:pPr>
              <w:spacing w:after="0"/>
              <w:jc w:val="center"/>
              <w:rPr>
                <w:lang w:val="ro-RO" w:eastAsia="ro-RO"/>
              </w:rPr>
            </w:pPr>
            <w:r w:rsidRPr="00115C77">
              <w:rPr>
                <w:lang w:val="ro-RO" w:eastAsia="ro-RO"/>
              </w:rPr>
              <w:t>1.080,7</w:t>
            </w:r>
          </w:p>
        </w:tc>
        <w:tc>
          <w:tcPr>
            <w:tcW w:w="339" w:type="pct"/>
            <w:tcBorders>
              <w:top w:val="nil"/>
              <w:left w:val="nil"/>
              <w:bottom w:val="single" w:sz="4" w:space="0" w:color="auto"/>
              <w:right w:val="single" w:sz="4" w:space="0" w:color="auto"/>
            </w:tcBorders>
            <w:shd w:val="clear" w:color="auto" w:fill="auto"/>
            <w:noWrap/>
            <w:vAlign w:val="center"/>
            <w:hideMark/>
          </w:tcPr>
          <w:p w14:paraId="0C220F74" w14:textId="77777777" w:rsidR="00925C28" w:rsidRPr="00115C77" w:rsidRDefault="00925C28" w:rsidP="00925C28">
            <w:pPr>
              <w:spacing w:after="0"/>
              <w:jc w:val="center"/>
              <w:rPr>
                <w:lang w:val="ro-RO" w:eastAsia="ro-RO"/>
              </w:rPr>
            </w:pPr>
            <w:r w:rsidRPr="00115C77">
              <w:rPr>
                <w:lang w:val="ro-RO" w:eastAsia="ro-RO"/>
              </w:rPr>
              <w:t>1.134,0</w:t>
            </w:r>
          </w:p>
        </w:tc>
        <w:tc>
          <w:tcPr>
            <w:tcW w:w="340" w:type="pct"/>
            <w:tcBorders>
              <w:top w:val="nil"/>
              <w:left w:val="nil"/>
              <w:bottom w:val="single" w:sz="4" w:space="0" w:color="auto"/>
              <w:right w:val="single" w:sz="4" w:space="0" w:color="auto"/>
            </w:tcBorders>
            <w:shd w:val="clear" w:color="auto" w:fill="auto"/>
            <w:noWrap/>
            <w:vAlign w:val="center"/>
            <w:hideMark/>
          </w:tcPr>
          <w:p w14:paraId="11B79E59" w14:textId="77777777" w:rsidR="00925C28" w:rsidRPr="00115C77" w:rsidRDefault="00925C28" w:rsidP="00925C28">
            <w:pPr>
              <w:spacing w:after="0"/>
              <w:jc w:val="center"/>
              <w:rPr>
                <w:lang w:val="ro-RO" w:eastAsia="ro-RO"/>
              </w:rPr>
            </w:pPr>
            <w:r w:rsidRPr="00115C77">
              <w:rPr>
                <w:lang w:val="ro-RO" w:eastAsia="ro-RO"/>
              </w:rPr>
              <w:t>1.214,8</w:t>
            </w:r>
          </w:p>
        </w:tc>
        <w:tc>
          <w:tcPr>
            <w:tcW w:w="340" w:type="pct"/>
            <w:tcBorders>
              <w:top w:val="nil"/>
              <w:left w:val="nil"/>
              <w:bottom w:val="single" w:sz="4" w:space="0" w:color="auto"/>
              <w:right w:val="single" w:sz="4" w:space="0" w:color="auto"/>
            </w:tcBorders>
            <w:shd w:val="clear" w:color="auto" w:fill="auto"/>
            <w:noWrap/>
            <w:vAlign w:val="center"/>
            <w:hideMark/>
          </w:tcPr>
          <w:p w14:paraId="4C428191" w14:textId="77777777" w:rsidR="00925C28" w:rsidRPr="00115C77" w:rsidRDefault="00925C28" w:rsidP="00925C28">
            <w:pPr>
              <w:spacing w:after="0"/>
              <w:jc w:val="center"/>
              <w:rPr>
                <w:lang w:val="ro-RO" w:eastAsia="ro-RO"/>
              </w:rPr>
            </w:pPr>
            <w:r w:rsidRPr="00115C77">
              <w:rPr>
                <w:lang w:val="ro-RO" w:eastAsia="ro-RO"/>
              </w:rPr>
              <w:t>1.289,0</w:t>
            </w:r>
          </w:p>
        </w:tc>
        <w:tc>
          <w:tcPr>
            <w:tcW w:w="340" w:type="pct"/>
            <w:tcBorders>
              <w:top w:val="nil"/>
              <w:left w:val="nil"/>
              <w:bottom w:val="single" w:sz="4" w:space="0" w:color="auto"/>
              <w:right w:val="single" w:sz="4" w:space="0" w:color="auto"/>
            </w:tcBorders>
            <w:shd w:val="clear" w:color="auto" w:fill="auto"/>
            <w:noWrap/>
            <w:vAlign w:val="center"/>
            <w:hideMark/>
          </w:tcPr>
          <w:p w14:paraId="2E716B39" w14:textId="77777777" w:rsidR="00925C28" w:rsidRPr="00115C77" w:rsidRDefault="00925C28" w:rsidP="00925C28">
            <w:pPr>
              <w:spacing w:after="0"/>
              <w:jc w:val="center"/>
              <w:rPr>
                <w:lang w:val="ro-RO" w:eastAsia="ro-RO"/>
              </w:rPr>
            </w:pPr>
            <w:r w:rsidRPr="00115C77">
              <w:rPr>
                <w:lang w:val="ro-RO" w:eastAsia="ro-RO"/>
              </w:rPr>
              <w:t>1.356,1</w:t>
            </w:r>
          </w:p>
        </w:tc>
        <w:tc>
          <w:tcPr>
            <w:tcW w:w="340" w:type="pct"/>
            <w:tcBorders>
              <w:top w:val="nil"/>
              <w:left w:val="nil"/>
              <w:bottom w:val="single" w:sz="4" w:space="0" w:color="auto"/>
              <w:right w:val="single" w:sz="4" w:space="0" w:color="auto"/>
            </w:tcBorders>
            <w:shd w:val="clear" w:color="auto" w:fill="auto"/>
            <w:noWrap/>
            <w:vAlign w:val="center"/>
            <w:hideMark/>
          </w:tcPr>
          <w:p w14:paraId="502B317D" w14:textId="77777777" w:rsidR="00925C28" w:rsidRPr="00115C77" w:rsidRDefault="00925C28" w:rsidP="00925C28">
            <w:pPr>
              <w:spacing w:after="0"/>
              <w:jc w:val="center"/>
              <w:rPr>
                <w:lang w:val="ro-RO" w:eastAsia="ro-RO"/>
              </w:rPr>
            </w:pPr>
            <w:r w:rsidRPr="00115C77">
              <w:rPr>
                <w:lang w:val="ro-RO" w:eastAsia="ro-RO"/>
              </w:rPr>
              <w:t>1.426,6</w:t>
            </w:r>
          </w:p>
        </w:tc>
        <w:tc>
          <w:tcPr>
            <w:tcW w:w="340" w:type="pct"/>
            <w:tcBorders>
              <w:top w:val="nil"/>
              <w:left w:val="nil"/>
              <w:bottom w:val="single" w:sz="4" w:space="0" w:color="auto"/>
              <w:right w:val="single" w:sz="4" w:space="0" w:color="auto"/>
            </w:tcBorders>
            <w:shd w:val="clear" w:color="auto" w:fill="auto"/>
            <w:noWrap/>
            <w:vAlign w:val="center"/>
            <w:hideMark/>
          </w:tcPr>
          <w:p w14:paraId="241662B3" w14:textId="77777777" w:rsidR="00925C28" w:rsidRPr="00115C77" w:rsidRDefault="00925C28" w:rsidP="00925C28">
            <w:pPr>
              <w:spacing w:after="0"/>
              <w:jc w:val="center"/>
              <w:rPr>
                <w:lang w:val="ro-RO" w:eastAsia="ro-RO"/>
              </w:rPr>
            </w:pPr>
            <w:r w:rsidRPr="00115C77">
              <w:rPr>
                <w:lang w:val="ro-RO" w:eastAsia="ro-RO"/>
              </w:rPr>
              <w:t>1.500,8</w:t>
            </w:r>
          </w:p>
        </w:tc>
        <w:tc>
          <w:tcPr>
            <w:tcW w:w="340" w:type="pct"/>
            <w:tcBorders>
              <w:top w:val="nil"/>
              <w:left w:val="nil"/>
              <w:bottom w:val="single" w:sz="4" w:space="0" w:color="auto"/>
              <w:right w:val="single" w:sz="4" w:space="0" w:color="auto"/>
            </w:tcBorders>
            <w:shd w:val="clear" w:color="auto" w:fill="auto"/>
            <w:noWrap/>
            <w:vAlign w:val="center"/>
            <w:hideMark/>
          </w:tcPr>
          <w:p w14:paraId="09D54226" w14:textId="77777777" w:rsidR="00925C28" w:rsidRPr="00115C77" w:rsidRDefault="00925C28" w:rsidP="00925C28">
            <w:pPr>
              <w:spacing w:after="0"/>
              <w:jc w:val="center"/>
              <w:rPr>
                <w:lang w:val="ro-RO" w:eastAsia="ro-RO"/>
              </w:rPr>
            </w:pPr>
            <w:r w:rsidRPr="00115C77">
              <w:rPr>
                <w:lang w:val="ro-RO" w:eastAsia="ro-RO"/>
              </w:rPr>
              <w:t>1.578,8</w:t>
            </w:r>
          </w:p>
        </w:tc>
        <w:tc>
          <w:tcPr>
            <w:tcW w:w="338" w:type="pct"/>
            <w:tcBorders>
              <w:top w:val="nil"/>
              <w:left w:val="nil"/>
              <w:bottom w:val="single" w:sz="4" w:space="0" w:color="auto"/>
              <w:right w:val="single" w:sz="4" w:space="0" w:color="auto"/>
            </w:tcBorders>
            <w:shd w:val="clear" w:color="auto" w:fill="auto"/>
            <w:noWrap/>
            <w:vAlign w:val="center"/>
            <w:hideMark/>
          </w:tcPr>
          <w:p w14:paraId="55576C78" w14:textId="77777777" w:rsidR="00925C28" w:rsidRPr="00115C77" w:rsidRDefault="00925C28" w:rsidP="00925C28">
            <w:pPr>
              <w:spacing w:after="0"/>
              <w:jc w:val="center"/>
              <w:rPr>
                <w:lang w:val="ro-RO" w:eastAsia="ro-RO"/>
              </w:rPr>
            </w:pPr>
            <w:r w:rsidRPr="00115C77">
              <w:rPr>
                <w:lang w:val="ro-RO" w:eastAsia="ro-RO"/>
              </w:rPr>
              <w:t>1.660,9</w:t>
            </w:r>
          </w:p>
        </w:tc>
      </w:tr>
      <w:tr w:rsidR="00925C28" w:rsidRPr="00115C77" w14:paraId="62722BA3"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27E7512A" w14:textId="77777777" w:rsidR="00925C28" w:rsidRPr="00BC155C" w:rsidRDefault="00925C28" w:rsidP="00925C28">
            <w:pPr>
              <w:spacing w:after="0"/>
              <w:rPr>
                <w:b/>
                <w:lang w:val="ro-RO" w:eastAsia="ro-RO"/>
              </w:rPr>
            </w:pPr>
            <w:r w:rsidRPr="00BC155C">
              <w:rPr>
                <w:b/>
                <w:lang w:val="ro-RO" w:eastAsia="ro-RO"/>
              </w:rPr>
              <w:t>Familia medie</w:t>
            </w:r>
          </w:p>
        </w:tc>
        <w:tc>
          <w:tcPr>
            <w:tcW w:w="329" w:type="pct"/>
            <w:tcBorders>
              <w:top w:val="nil"/>
              <w:left w:val="nil"/>
              <w:bottom w:val="single" w:sz="4" w:space="0" w:color="auto"/>
              <w:right w:val="single" w:sz="4" w:space="0" w:color="auto"/>
            </w:tcBorders>
            <w:shd w:val="clear" w:color="auto" w:fill="00B0F0"/>
            <w:noWrap/>
            <w:vAlign w:val="center"/>
            <w:hideMark/>
          </w:tcPr>
          <w:p w14:paraId="70217BB1"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4F93216C" w14:textId="77777777" w:rsidR="00925C28" w:rsidRPr="00115C77" w:rsidRDefault="00925C28" w:rsidP="00925C28">
            <w:pPr>
              <w:spacing w:after="0"/>
              <w:jc w:val="center"/>
              <w:rPr>
                <w:lang w:val="ro-RO" w:eastAsia="ro-RO"/>
              </w:rPr>
            </w:pPr>
            <w:r w:rsidRPr="00115C77">
              <w:rPr>
                <w:lang w:val="ro-RO" w:eastAsia="ro-RO"/>
              </w:rPr>
              <w:t>2.830,4</w:t>
            </w:r>
          </w:p>
        </w:tc>
        <w:tc>
          <w:tcPr>
            <w:tcW w:w="339" w:type="pct"/>
            <w:tcBorders>
              <w:top w:val="nil"/>
              <w:left w:val="nil"/>
              <w:bottom w:val="single" w:sz="4" w:space="0" w:color="auto"/>
              <w:right w:val="single" w:sz="4" w:space="0" w:color="auto"/>
            </w:tcBorders>
            <w:shd w:val="clear" w:color="auto" w:fill="auto"/>
            <w:noWrap/>
            <w:vAlign w:val="center"/>
            <w:hideMark/>
          </w:tcPr>
          <w:p w14:paraId="5A760A45" w14:textId="77777777" w:rsidR="00925C28" w:rsidRPr="00115C77" w:rsidRDefault="00925C28" w:rsidP="00925C28">
            <w:pPr>
              <w:spacing w:after="0"/>
              <w:jc w:val="center"/>
              <w:rPr>
                <w:lang w:val="ro-RO" w:eastAsia="ro-RO"/>
              </w:rPr>
            </w:pPr>
            <w:r w:rsidRPr="00115C77">
              <w:rPr>
                <w:lang w:val="ro-RO" w:eastAsia="ro-RO"/>
              </w:rPr>
              <w:t>2.550,1</w:t>
            </w:r>
          </w:p>
        </w:tc>
        <w:tc>
          <w:tcPr>
            <w:tcW w:w="339" w:type="pct"/>
            <w:tcBorders>
              <w:top w:val="nil"/>
              <w:left w:val="nil"/>
              <w:bottom w:val="single" w:sz="4" w:space="0" w:color="auto"/>
              <w:right w:val="single" w:sz="4" w:space="0" w:color="auto"/>
            </w:tcBorders>
            <w:shd w:val="clear" w:color="auto" w:fill="auto"/>
            <w:noWrap/>
            <w:vAlign w:val="center"/>
            <w:hideMark/>
          </w:tcPr>
          <w:p w14:paraId="7D74D154" w14:textId="77777777" w:rsidR="00925C28" w:rsidRPr="00115C77" w:rsidRDefault="00925C28" w:rsidP="00925C28">
            <w:pPr>
              <w:spacing w:after="0"/>
              <w:jc w:val="center"/>
              <w:rPr>
                <w:lang w:val="ro-RO" w:eastAsia="ro-RO"/>
              </w:rPr>
            </w:pPr>
            <w:r w:rsidRPr="00115C77">
              <w:rPr>
                <w:lang w:val="ro-RO" w:eastAsia="ro-RO"/>
              </w:rPr>
              <w:t>3.401,6</w:t>
            </w:r>
          </w:p>
        </w:tc>
        <w:tc>
          <w:tcPr>
            <w:tcW w:w="339" w:type="pct"/>
            <w:tcBorders>
              <w:top w:val="nil"/>
              <w:left w:val="nil"/>
              <w:bottom w:val="single" w:sz="4" w:space="0" w:color="auto"/>
              <w:right w:val="single" w:sz="4" w:space="0" w:color="auto"/>
            </w:tcBorders>
            <w:shd w:val="clear" w:color="auto" w:fill="auto"/>
            <w:noWrap/>
            <w:vAlign w:val="center"/>
            <w:hideMark/>
          </w:tcPr>
          <w:p w14:paraId="058F82AC" w14:textId="77777777" w:rsidR="00925C28" w:rsidRPr="00115C77" w:rsidRDefault="00925C28" w:rsidP="00925C28">
            <w:pPr>
              <w:spacing w:after="0"/>
              <w:jc w:val="center"/>
              <w:rPr>
                <w:lang w:val="ro-RO" w:eastAsia="ro-RO"/>
              </w:rPr>
            </w:pPr>
            <w:r w:rsidRPr="00115C77">
              <w:rPr>
                <w:lang w:val="ro-RO" w:eastAsia="ro-RO"/>
              </w:rPr>
              <w:t>3.444,5</w:t>
            </w:r>
          </w:p>
        </w:tc>
        <w:tc>
          <w:tcPr>
            <w:tcW w:w="339" w:type="pct"/>
            <w:tcBorders>
              <w:top w:val="nil"/>
              <w:left w:val="nil"/>
              <w:bottom w:val="single" w:sz="4" w:space="0" w:color="auto"/>
              <w:right w:val="single" w:sz="4" w:space="0" w:color="auto"/>
            </w:tcBorders>
            <w:shd w:val="clear" w:color="auto" w:fill="auto"/>
            <w:noWrap/>
            <w:vAlign w:val="center"/>
            <w:hideMark/>
          </w:tcPr>
          <w:p w14:paraId="6D94BD66" w14:textId="77777777" w:rsidR="00925C28" w:rsidRPr="00115C77" w:rsidRDefault="00925C28" w:rsidP="00925C28">
            <w:pPr>
              <w:spacing w:after="0"/>
              <w:jc w:val="center"/>
              <w:rPr>
                <w:lang w:val="ro-RO" w:eastAsia="ro-RO"/>
              </w:rPr>
            </w:pPr>
            <w:r w:rsidRPr="00115C77">
              <w:rPr>
                <w:lang w:val="ro-RO" w:eastAsia="ro-RO"/>
              </w:rPr>
              <w:t>3.614,4</w:t>
            </w:r>
          </w:p>
        </w:tc>
        <w:tc>
          <w:tcPr>
            <w:tcW w:w="340" w:type="pct"/>
            <w:tcBorders>
              <w:top w:val="nil"/>
              <w:left w:val="nil"/>
              <w:bottom w:val="single" w:sz="4" w:space="0" w:color="auto"/>
              <w:right w:val="single" w:sz="4" w:space="0" w:color="auto"/>
            </w:tcBorders>
            <w:shd w:val="clear" w:color="auto" w:fill="auto"/>
            <w:noWrap/>
            <w:vAlign w:val="center"/>
            <w:hideMark/>
          </w:tcPr>
          <w:p w14:paraId="7E32E5BE" w14:textId="77777777" w:rsidR="00925C28" w:rsidRPr="00115C77" w:rsidRDefault="00925C28" w:rsidP="00925C28">
            <w:pPr>
              <w:spacing w:after="0"/>
              <w:jc w:val="center"/>
              <w:rPr>
                <w:lang w:val="ro-RO" w:eastAsia="ro-RO"/>
              </w:rPr>
            </w:pPr>
            <w:r w:rsidRPr="00115C77">
              <w:rPr>
                <w:lang w:val="ro-RO" w:eastAsia="ro-RO"/>
              </w:rPr>
              <w:t>3.872,0</w:t>
            </w:r>
          </w:p>
        </w:tc>
        <w:tc>
          <w:tcPr>
            <w:tcW w:w="340" w:type="pct"/>
            <w:tcBorders>
              <w:top w:val="nil"/>
              <w:left w:val="nil"/>
              <w:bottom w:val="single" w:sz="4" w:space="0" w:color="auto"/>
              <w:right w:val="single" w:sz="4" w:space="0" w:color="auto"/>
            </w:tcBorders>
            <w:shd w:val="clear" w:color="auto" w:fill="auto"/>
            <w:noWrap/>
            <w:vAlign w:val="center"/>
            <w:hideMark/>
          </w:tcPr>
          <w:p w14:paraId="01A49540" w14:textId="77777777" w:rsidR="00925C28" w:rsidRPr="00115C77" w:rsidRDefault="00925C28" w:rsidP="00925C28">
            <w:pPr>
              <w:spacing w:after="0"/>
              <w:jc w:val="center"/>
              <w:rPr>
                <w:lang w:val="ro-RO" w:eastAsia="ro-RO"/>
              </w:rPr>
            </w:pPr>
            <w:r w:rsidRPr="00115C77">
              <w:rPr>
                <w:lang w:val="ro-RO" w:eastAsia="ro-RO"/>
              </w:rPr>
              <w:t>4.108,6</w:t>
            </w:r>
          </w:p>
        </w:tc>
        <w:tc>
          <w:tcPr>
            <w:tcW w:w="340" w:type="pct"/>
            <w:tcBorders>
              <w:top w:val="nil"/>
              <w:left w:val="nil"/>
              <w:bottom w:val="single" w:sz="4" w:space="0" w:color="auto"/>
              <w:right w:val="single" w:sz="4" w:space="0" w:color="auto"/>
            </w:tcBorders>
            <w:shd w:val="clear" w:color="auto" w:fill="auto"/>
            <w:noWrap/>
            <w:vAlign w:val="center"/>
            <w:hideMark/>
          </w:tcPr>
          <w:p w14:paraId="21FE6908" w14:textId="77777777" w:rsidR="00925C28" w:rsidRPr="00115C77" w:rsidRDefault="00925C28" w:rsidP="00925C28">
            <w:pPr>
              <w:spacing w:after="0"/>
              <w:jc w:val="center"/>
              <w:rPr>
                <w:lang w:val="ro-RO" w:eastAsia="ro-RO"/>
              </w:rPr>
            </w:pPr>
            <w:r w:rsidRPr="00115C77">
              <w:rPr>
                <w:lang w:val="ro-RO" w:eastAsia="ro-RO"/>
              </w:rPr>
              <w:t>4.322,3</w:t>
            </w:r>
          </w:p>
        </w:tc>
        <w:tc>
          <w:tcPr>
            <w:tcW w:w="340" w:type="pct"/>
            <w:tcBorders>
              <w:top w:val="nil"/>
              <w:left w:val="nil"/>
              <w:bottom w:val="single" w:sz="4" w:space="0" w:color="auto"/>
              <w:right w:val="single" w:sz="4" w:space="0" w:color="auto"/>
            </w:tcBorders>
            <w:shd w:val="clear" w:color="auto" w:fill="auto"/>
            <w:noWrap/>
            <w:vAlign w:val="center"/>
            <w:hideMark/>
          </w:tcPr>
          <w:p w14:paraId="381014E6" w14:textId="77777777" w:rsidR="00925C28" w:rsidRPr="00115C77" w:rsidRDefault="00925C28" w:rsidP="00925C28">
            <w:pPr>
              <w:spacing w:after="0"/>
              <w:jc w:val="center"/>
              <w:rPr>
                <w:lang w:val="ro-RO" w:eastAsia="ro-RO"/>
              </w:rPr>
            </w:pPr>
            <w:r w:rsidRPr="00115C77">
              <w:rPr>
                <w:lang w:val="ro-RO" w:eastAsia="ro-RO"/>
              </w:rPr>
              <w:t>4.547,0</w:t>
            </w:r>
          </w:p>
        </w:tc>
        <w:tc>
          <w:tcPr>
            <w:tcW w:w="340" w:type="pct"/>
            <w:tcBorders>
              <w:top w:val="nil"/>
              <w:left w:val="nil"/>
              <w:bottom w:val="single" w:sz="4" w:space="0" w:color="auto"/>
              <w:right w:val="single" w:sz="4" w:space="0" w:color="auto"/>
            </w:tcBorders>
            <w:shd w:val="clear" w:color="auto" w:fill="auto"/>
            <w:noWrap/>
            <w:vAlign w:val="center"/>
            <w:hideMark/>
          </w:tcPr>
          <w:p w14:paraId="5BFE9B59" w14:textId="77777777" w:rsidR="00925C28" w:rsidRPr="00115C77" w:rsidRDefault="00925C28" w:rsidP="00925C28">
            <w:pPr>
              <w:spacing w:after="0"/>
              <w:jc w:val="center"/>
              <w:rPr>
                <w:lang w:val="ro-RO" w:eastAsia="ro-RO"/>
              </w:rPr>
            </w:pPr>
            <w:r w:rsidRPr="00115C77">
              <w:rPr>
                <w:lang w:val="ro-RO" w:eastAsia="ro-RO"/>
              </w:rPr>
              <w:t>4.783,5</w:t>
            </w:r>
          </w:p>
        </w:tc>
        <w:tc>
          <w:tcPr>
            <w:tcW w:w="340" w:type="pct"/>
            <w:tcBorders>
              <w:top w:val="nil"/>
              <w:left w:val="nil"/>
              <w:bottom w:val="single" w:sz="4" w:space="0" w:color="auto"/>
              <w:right w:val="single" w:sz="4" w:space="0" w:color="auto"/>
            </w:tcBorders>
            <w:shd w:val="clear" w:color="auto" w:fill="auto"/>
            <w:noWrap/>
            <w:vAlign w:val="center"/>
            <w:hideMark/>
          </w:tcPr>
          <w:p w14:paraId="519A9B1E" w14:textId="77777777" w:rsidR="00925C28" w:rsidRPr="00115C77" w:rsidRDefault="00925C28" w:rsidP="00925C28">
            <w:pPr>
              <w:spacing w:after="0"/>
              <w:jc w:val="center"/>
              <w:rPr>
                <w:lang w:val="ro-RO" w:eastAsia="ro-RO"/>
              </w:rPr>
            </w:pPr>
            <w:r w:rsidRPr="00115C77">
              <w:rPr>
                <w:lang w:val="ro-RO" w:eastAsia="ro-RO"/>
              </w:rPr>
              <w:t>5.032,2</w:t>
            </w:r>
          </w:p>
        </w:tc>
        <w:tc>
          <w:tcPr>
            <w:tcW w:w="338" w:type="pct"/>
            <w:tcBorders>
              <w:top w:val="nil"/>
              <w:left w:val="nil"/>
              <w:bottom w:val="single" w:sz="4" w:space="0" w:color="auto"/>
              <w:right w:val="single" w:sz="4" w:space="0" w:color="auto"/>
            </w:tcBorders>
            <w:shd w:val="clear" w:color="auto" w:fill="auto"/>
            <w:noWrap/>
            <w:vAlign w:val="center"/>
            <w:hideMark/>
          </w:tcPr>
          <w:p w14:paraId="333DBC6B" w14:textId="77777777" w:rsidR="00925C28" w:rsidRPr="00115C77" w:rsidRDefault="00925C28" w:rsidP="00925C28">
            <w:pPr>
              <w:spacing w:after="0"/>
              <w:jc w:val="center"/>
              <w:rPr>
                <w:lang w:val="ro-RO" w:eastAsia="ro-RO"/>
              </w:rPr>
            </w:pPr>
            <w:r w:rsidRPr="00115C77">
              <w:rPr>
                <w:lang w:val="ro-RO" w:eastAsia="ro-RO"/>
              </w:rPr>
              <w:t>5.293,9</w:t>
            </w:r>
          </w:p>
        </w:tc>
      </w:tr>
      <w:tr w:rsidR="00925C28" w:rsidRPr="00115C77" w14:paraId="7EC1FE63" w14:textId="77777777" w:rsidTr="00925C28">
        <w:trPr>
          <w:trHeight w:val="397"/>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5100F317"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2C7AA242"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77AF7CD7" w14:textId="77777777" w:rsidR="00925C28" w:rsidRPr="00115C77" w:rsidRDefault="00925C28" w:rsidP="00925C28">
            <w:pPr>
              <w:spacing w:after="0"/>
              <w:jc w:val="center"/>
              <w:rPr>
                <w:lang w:val="ro-RO" w:eastAsia="ro-RO"/>
              </w:rPr>
            </w:pPr>
            <w:r w:rsidRPr="00115C77">
              <w:rPr>
                <w:lang w:val="ro-RO" w:eastAsia="ro-RO"/>
              </w:rPr>
              <w:t>1.066,0</w:t>
            </w:r>
          </w:p>
        </w:tc>
        <w:tc>
          <w:tcPr>
            <w:tcW w:w="339" w:type="pct"/>
            <w:tcBorders>
              <w:top w:val="nil"/>
              <w:left w:val="nil"/>
              <w:bottom w:val="single" w:sz="4" w:space="0" w:color="auto"/>
              <w:right w:val="single" w:sz="4" w:space="0" w:color="auto"/>
            </w:tcBorders>
            <w:shd w:val="clear" w:color="auto" w:fill="auto"/>
            <w:noWrap/>
            <w:vAlign w:val="center"/>
            <w:hideMark/>
          </w:tcPr>
          <w:p w14:paraId="22552D28" w14:textId="77777777" w:rsidR="00925C28" w:rsidRPr="00115C77" w:rsidRDefault="00925C28" w:rsidP="00925C28">
            <w:pPr>
              <w:spacing w:after="0"/>
              <w:jc w:val="center"/>
              <w:rPr>
                <w:lang w:val="ro-RO" w:eastAsia="ro-RO"/>
              </w:rPr>
            </w:pPr>
            <w:r w:rsidRPr="00115C77">
              <w:rPr>
                <w:lang w:val="ro-RO" w:eastAsia="ro-RO"/>
              </w:rPr>
              <w:t>960,5</w:t>
            </w:r>
          </w:p>
        </w:tc>
        <w:tc>
          <w:tcPr>
            <w:tcW w:w="339" w:type="pct"/>
            <w:tcBorders>
              <w:top w:val="nil"/>
              <w:left w:val="nil"/>
              <w:bottom w:val="single" w:sz="4" w:space="0" w:color="auto"/>
              <w:right w:val="single" w:sz="4" w:space="0" w:color="auto"/>
            </w:tcBorders>
            <w:shd w:val="clear" w:color="auto" w:fill="auto"/>
            <w:noWrap/>
            <w:vAlign w:val="center"/>
            <w:hideMark/>
          </w:tcPr>
          <w:p w14:paraId="38B2247C" w14:textId="77777777" w:rsidR="00925C28" w:rsidRPr="00115C77" w:rsidRDefault="00925C28" w:rsidP="00925C28">
            <w:pPr>
              <w:spacing w:after="0"/>
              <w:jc w:val="center"/>
              <w:rPr>
                <w:lang w:val="ro-RO" w:eastAsia="ro-RO"/>
              </w:rPr>
            </w:pPr>
            <w:r w:rsidRPr="00115C77">
              <w:rPr>
                <w:lang w:val="ro-RO" w:eastAsia="ro-RO"/>
              </w:rPr>
              <w:t>1.281,2</w:t>
            </w:r>
          </w:p>
        </w:tc>
        <w:tc>
          <w:tcPr>
            <w:tcW w:w="339" w:type="pct"/>
            <w:tcBorders>
              <w:top w:val="nil"/>
              <w:left w:val="nil"/>
              <w:bottom w:val="single" w:sz="4" w:space="0" w:color="auto"/>
              <w:right w:val="single" w:sz="4" w:space="0" w:color="auto"/>
            </w:tcBorders>
            <w:shd w:val="clear" w:color="auto" w:fill="auto"/>
            <w:noWrap/>
            <w:vAlign w:val="center"/>
            <w:hideMark/>
          </w:tcPr>
          <w:p w14:paraId="252E716E" w14:textId="77777777" w:rsidR="00925C28" w:rsidRPr="00115C77" w:rsidRDefault="00925C28" w:rsidP="00925C28">
            <w:pPr>
              <w:spacing w:after="0"/>
              <w:jc w:val="center"/>
              <w:rPr>
                <w:lang w:val="ro-RO" w:eastAsia="ro-RO"/>
              </w:rPr>
            </w:pPr>
            <w:r w:rsidRPr="00115C77">
              <w:rPr>
                <w:lang w:val="ro-RO" w:eastAsia="ro-RO"/>
              </w:rPr>
              <w:t>1.297,3</w:t>
            </w:r>
          </w:p>
        </w:tc>
        <w:tc>
          <w:tcPr>
            <w:tcW w:w="339" w:type="pct"/>
            <w:tcBorders>
              <w:top w:val="nil"/>
              <w:left w:val="nil"/>
              <w:bottom w:val="single" w:sz="4" w:space="0" w:color="auto"/>
              <w:right w:val="single" w:sz="4" w:space="0" w:color="auto"/>
            </w:tcBorders>
            <w:shd w:val="clear" w:color="auto" w:fill="auto"/>
            <w:noWrap/>
            <w:vAlign w:val="center"/>
            <w:hideMark/>
          </w:tcPr>
          <w:p w14:paraId="01C24E46" w14:textId="77777777" w:rsidR="00925C28" w:rsidRPr="00115C77" w:rsidRDefault="00925C28" w:rsidP="00925C28">
            <w:pPr>
              <w:spacing w:after="0"/>
              <w:jc w:val="center"/>
              <w:rPr>
                <w:lang w:val="ro-RO" w:eastAsia="ro-RO"/>
              </w:rPr>
            </w:pPr>
            <w:r w:rsidRPr="00115C77">
              <w:rPr>
                <w:lang w:val="ro-RO" w:eastAsia="ro-RO"/>
              </w:rPr>
              <w:t>1.361,3</w:t>
            </w:r>
          </w:p>
        </w:tc>
        <w:tc>
          <w:tcPr>
            <w:tcW w:w="340" w:type="pct"/>
            <w:tcBorders>
              <w:top w:val="nil"/>
              <w:left w:val="nil"/>
              <w:bottom w:val="single" w:sz="4" w:space="0" w:color="auto"/>
              <w:right w:val="single" w:sz="4" w:space="0" w:color="auto"/>
            </w:tcBorders>
            <w:shd w:val="clear" w:color="auto" w:fill="auto"/>
            <w:noWrap/>
            <w:vAlign w:val="center"/>
            <w:hideMark/>
          </w:tcPr>
          <w:p w14:paraId="16418795" w14:textId="77777777" w:rsidR="00925C28" w:rsidRPr="00115C77" w:rsidRDefault="00925C28" w:rsidP="00925C28">
            <w:pPr>
              <w:spacing w:after="0"/>
              <w:jc w:val="center"/>
              <w:rPr>
                <w:lang w:val="ro-RO" w:eastAsia="ro-RO"/>
              </w:rPr>
            </w:pPr>
            <w:r w:rsidRPr="00115C77">
              <w:rPr>
                <w:lang w:val="ro-RO" w:eastAsia="ro-RO"/>
              </w:rPr>
              <w:t>1.458,4</w:t>
            </w:r>
          </w:p>
        </w:tc>
        <w:tc>
          <w:tcPr>
            <w:tcW w:w="340" w:type="pct"/>
            <w:tcBorders>
              <w:top w:val="nil"/>
              <w:left w:val="nil"/>
              <w:bottom w:val="single" w:sz="4" w:space="0" w:color="auto"/>
              <w:right w:val="single" w:sz="4" w:space="0" w:color="auto"/>
            </w:tcBorders>
            <w:shd w:val="clear" w:color="auto" w:fill="auto"/>
            <w:noWrap/>
            <w:vAlign w:val="center"/>
            <w:hideMark/>
          </w:tcPr>
          <w:p w14:paraId="6AFB22CA" w14:textId="77777777" w:rsidR="00925C28" w:rsidRPr="00115C77" w:rsidRDefault="00925C28" w:rsidP="00925C28">
            <w:pPr>
              <w:spacing w:after="0"/>
              <w:jc w:val="center"/>
              <w:rPr>
                <w:lang w:val="ro-RO" w:eastAsia="ro-RO"/>
              </w:rPr>
            </w:pPr>
            <w:r w:rsidRPr="00115C77">
              <w:rPr>
                <w:lang w:val="ro-RO" w:eastAsia="ro-RO"/>
              </w:rPr>
              <w:t>1.547,5</w:t>
            </w:r>
          </w:p>
        </w:tc>
        <w:tc>
          <w:tcPr>
            <w:tcW w:w="340" w:type="pct"/>
            <w:tcBorders>
              <w:top w:val="nil"/>
              <w:left w:val="nil"/>
              <w:bottom w:val="single" w:sz="4" w:space="0" w:color="auto"/>
              <w:right w:val="single" w:sz="4" w:space="0" w:color="auto"/>
            </w:tcBorders>
            <w:shd w:val="clear" w:color="auto" w:fill="auto"/>
            <w:noWrap/>
            <w:vAlign w:val="center"/>
            <w:hideMark/>
          </w:tcPr>
          <w:p w14:paraId="3F72910D" w14:textId="77777777" w:rsidR="00925C28" w:rsidRPr="00115C77" w:rsidRDefault="00925C28" w:rsidP="00925C28">
            <w:pPr>
              <w:spacing w:after="0"/>
              <w:jc w:val="center"/>
              <w:rPr>
                <w:lang w:val="ro-RO" w:eastAsia="ro-RO"/>
              </w:rPr>
            </w:pPr>
            <w:r w:rsidRPr="00115C77">
              <w:rPr>
                <w:lang w:val="ro-RO" w:eastAsia="ro-RO"/>
              </w:rPr>
              <w:t>1.627,9</w:t>
            </w:r>
          </w:p>
        </w:tc>
        <w:tc>
          <w:tcPr>
            <w:tcW w:w="340" w:type="pct"/>
            <w:tcBorders>
              <w:top w:val="nil"/>
              <w:left w:val="nil"/>
              <w:bottom w:val="single" w:sz="4" w:space="0" w:color="auto"/>
              <w:right w:val="single" w:sz="4" w:space="0" w:color="auto"/>
            </w:tcBorders>
            <w:shd w:val="clear" w:color="auto" w:fill="auto"/>
            <w:noWrap/>
            <w:vAlign w:val="center"/>
            <w:hideMark/>
          </w:tcPr>
          <w:p w14:paraId="29336854" w14:textId="77777777" w:rsidR="00925C28" w:rsidRPr="00115C77" w:rsidRDefault="00925C28" w:rsidP="00925C28">
            <w:pPr>
              <w:spacing w:after="0"/>
              <w:jc w:val="center"/>
              <w:rPr>
                <w:lang w:val="ro-RO" w:eastAsia="ro-RO"/>
              </w:rPr>
            </w:pPr>
            <w:r w:rsidRPr="00115C77">
              <w:rPr>
                <w:lang w:val="ro-RO" w:eastAsia="ro-RO"/>
              </w:rPr>
              <w:t>1.712,6</w:t>
            </w:r>
          </w:p>
        </w:tc>
        <w:tc>
          <w:tcPr>
            <w:tcW w:w="340" w:type="pct"/>
            <w:tcBorders>
              <w:top w:val="nil"/>
              <w:left w:val="nil"/>
              <w:bottom w:val="single" w:sz="4" w:space="0" w:color="auto"/>
              <w:right w:val="single" w:sz="4" w:space="0" w:color="auto"/>
            </w:tcBorders>
            <w:shd w:val="clear" w:color="auto" w:fill="auto"/>
            <w:noWrap/>
            <w:vAlign w:val="center"/>
            <w:hideMark/>
          </w:tcPr>
          <w:p w14:paraId="343638BB" w14:textId="77777777" w:rsidR="00925C28" w:rsidRPr="00115C77" w:rsidRDefault="00925C28" w:rsidP="00925C28">
            <w:pPr>
              <w:spacing w:after="0"/>
              <w:jc w:val="center"/>
              <w:rPr>
                <w:lang w:val="ro-RO" w:eastAsia="ro-RO"/>
              </w:rPr>
            </w:pPr>
            <w:r w:rsidRPr="00115C77">
              <w:rPr>
                <w:lang w:val="ro-RO" w:eastAsia="ro-RO"/>
              </w:rPr>
              <w:t>1.801,6</w:t>
            </w:r>
          </w:p>
        </w:tc>
        <w:tc>
          <w:tcPr>
            <w:tcW w:w="340" w:type="pct"/>
            <w:tcBorders>
              <w:top w:val="nil"/>
              <w:left w:val="nil"/>
              <w:bottom w:val="single" w:sz="4" w:space="0" w:color="auto"/>
              <w:right w:val="single" w:sz="4" w:space="0" w:color="auto"/>
            </w:tcBorders>
            <w:shd w:val="clear" w:color="auto" w:fill="auto"/>
            <w:noWrap/>
            <w:vAlign w:val="center"/>
            <w:hideMark/>
          </w:tcPr>
          <w:p w14:paraId="1F2B2C16" w14:textId="77777777" w:rsidR="00925C28" w:rsidRPr="00115C77" w:rsidRDefault="00925C28" w:rsidP="00925C28">
            <w:pPr>
              <w:spacing w:after="0"/>
              <w:jc w:val="center"/>
              <w:rPr>
                <w:lang w:val="ro-RO" w:eastAsia="ro-RO"/>
              </w:rPr>
            </w:pPr>
            <w:r w:rsidRPr="00115C77">
              <w:rPr>
                <w:lang w:val="ro-RO" w:eastAsia="ro-RO"/>
              </w:rPr>
              <w:t>1.895,3</w:t>
            </w:r>
          </w:p>
        </w:tc>
        <w:tc>
          <w:tcPr>
            <w:tcW w:w="338" w:type="pct"/>
            <w:tcBorders>
              <w:top w:val="nil"/>
              <w:left w:val="nil"/>
              <w:bottom w:val="single" w:sz="4" w:space="0" w:color="auto"/>
              <w:right w:val="single" w:sz="4" w:space="0" w:color="auto"/>
            </w:tcBorders>
            <w:shd w:val="clear" w:color="auto" w:fill="auto"/>
            <w:noWrap/>
            <w:vAlign w:val="center"/>
            <w:hideMark/>
          </w:tcPr>
          <w:p w14:paraId="56470CC6" w14:textId="77777777" w:rsidR="00925C28" w:rsidRPr="00115C77" w:rsidRDefault="00925C28" w:rsidP="00925C28">
            <w:pPr>
              <w:spacing w:after="0"/>
              <w:jc w:val="center"/>
              <w:rPr>
                <w:lang w:val="ro-RO" w:eastAsia="ro-RO"/>
              </w:rPr>
            </w:pPr>
            <w:r w:rsidRPr="00115C77">
              <w:rPr>
                <w:lang w:val="ro-RO" w:eastAsia="ro-RO"/>
              </w:rPr>
              <w:t>1.993,9</w:t>
            </w:r>
          </w:p>
        </w:tc>
      </w:tr>
      <w:tr w:rsidR="00925C28" w:rsidRPr="00115C77" w14:paraId="1B83084B"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734922D5" w14:textId="77777777" w:rsidR="00925C28" w:rsidRPr="00BC155C" w:rsidRDefault="00925C28" w:rsidP="00925C28">
            <w:pPr>
              <w:spacing w:after="0"/>
              <w:rPr>
                <w:b/>
                <w:lang w:val="ro-RO" w:eastAsia="ro-RO"/>
              </w:rPr>
            </w:pPr>
            <w:r w:rsidRPr="00BC155C">
              <w:rPr>
                <w:b/>
                <w:lang w:val="ro-RO" w:eastAsia="ro-RO"/>
              </w:rPr>
              <w:t>Decila 1</w:t>
            </w:r>
          </w:p>
        </w:tc>
        <w:tc>
          <w:tcPr>
            <w:tcW w:w="329" w:type="pct"/>
            <w:tcBorders>
              <w:top w:val="nil"/>
              <w:left w:val="nil"/>
              <w:bottom w:val="single" w:sz="4" w:space="0" w:color="auto"/>
              <w:right w:val="single" w:sz="4" w:space="0" w:color="auto"/>
            </w:tcBorders>
            <w:shd w:val="clear" w:color="auto" w:fill="00B0F0"/>
            <w:noWrap/>
            <w:vAlign w:val="center"/>
            <w:hideMark/>
          </w:tcPr>
          <w:p w14:paraId="57CA43C8"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059739FC" w14:textId="77777777" w:rsidR="00925C28" w:rsidRPr="00115C77" w:rsidRDefault="00925C28" w:rsidP="00925C28">
            <w:pPr>
              <w:spacing w:after="0"/>
              <w:jc w:val="center"/>
              <w:rPr>
                <w:lang w:val="ro-RO" w:eastAsia="ro-RO"/>
              </w:rPr>
            </w:pPr>
            <w:r w:rsidRPr="00115C77">
              <w:rPr>
                <w:lang w:val="ro-RO" w:eastAsia="ro-RO"/>
              </w:rPr>
              <w:t>1.301,1</w:t>
            </w:r>
          </w:p>
        </w:tc>
        <w:tc>
          <w:tcPr>
            <w:tcW w:w="339" w:type="pct"/>
            <w:tcBorders>
              <w:top w:val="nil"/>
              <w:left w:val="nil"/>
              <w:bottom w:val="single" w:sz="4" w:space="0" w:color="auto"/>
              <w:right w:val="single" w:sz="4" w:space="0" w:color="auto"/>
            </w:tcBorders>
            <w:shd w:val="clear" w:color="auto" w:fill="auto"/>
            <w:noWrap/>
            <w:vAlign w:val="center"/>
            <w:hideMark/>
          </w:tcPr>
          <w:p w14:paraId="1598225C" w14:textId="77777777" w:rsidR="00925C28" w:rsidRPr="00115C77" w:rsidRDefault="00925C28" w:rsidP="00925C28">
            <w:pPr>
              <w:spacing w:after="0"/>
              <w:jc w:val="center"/>
              <w:rPr>
                <w:lang w:val="ro-RO" w:eastAsia="ro-RO"/>
              </w:rPr>
            </w:pPr>
            <w:r w:rsidRPr="00115C77">
              <w:rPr>
                <w:lang w:val="ro-RO" w:eastAsia="ro-RO"/>
              </w:rPr>
              <w:t>1.172,3</w:t>
            </w:r>
          </w:p>
        </w:tc>
        <w:tc>
          <w:tcPr>
            <w:tcW w:w="339" w:type="pct"/>
            <w:tcBorders>
              <w:top w:val="nil"/>
              <w:left w:val="nil"/>
              <w:bottom w:val="single" w:sz="4" w:space="0" w:color="auto"/>
              <w:right w:val="single" w:sz="4" w:space="0" w:color="auto"/>
            </w:tcBorders>
            <w:shd w:val="clear" w:color="auto" w:fill="auto"/>
            <w:noWrap/>
            <w:vAlign w:val="center"/>
            <w:hideMark/>
          </w:tcPr>
          <w:p w14:paraId="086AE48A" w14:textId="77777777" w:rsidR="00925C28" w:rsidRPr="00115C77" w:rsidRDefault="00925C28" w:rsidP="00925C28">
            <w:pPr>
              <w:spacing w:after="0"/>
              <w:jc w:val="center"/>
              <w:rPr>
                <w:lang w:val="ro-RO" w:eastAsia="ro-RO"/>
              </w:rPr>
            </w:pPr>
            <w:r w:rsidRPr="00115C77">
              <w:rPr>
                <w:lang w:val="ro-RO" w:eastAsia="ro-RO"/>
              </w:rPr>
              <w:t>1.563,7</w:t>
            </w:r>
          </w:p>
        </w:tc>
        <w:tc>
          <w:tcPr>
            <w:tcW w:w="339" w:type="pct"/>
            <w:tcBorders>
              <w:top w:val="nil"/>
              <w:left w:val="nil"/>
              <w:bottom w:val="single" w:sz="4" w:space="0" w:color="auto"/>
              <w:right w:val="single" w:sz="4" w:space="0" w:color="auto"/>
            </w:tcBorders>
            <w:shd w:val="clear" w:color="auto" w:fill="auto"/>
            <w:noWrap/>
            <w:vAlign w:val="center"/>
            <w:hideMark/>
          </w:tcPr>
          <w:p w14:paraId="07CE2FB1" w14:textId="77777777" w:rsidR="00925C28" w:rsidRPr="00115C77" w:rsidRDefault="00925C28" w:rsidP="00925C28">
            <w:pPr>
              <w:spacing w:after="0"/>
              <w:jc w:val="center"/>
              <w:rPr>
                <w:lang w:val="ro-RO" w:eastAsia="ro-RO"/>
              </w:rPr>
            </w:pPr>
            <w:r w:rsidRPr="00115C77">
              <w:rPr>
                <w:lang w:val="ro-RO" w:eastAsia="ro-RO"/>
              </w:rPr>
              <w:t>1.583,4</w:t>
            </w:r>
          </w:p>
        </w:tc>
        <w:tc>
          <w:tcPr>
            <w:tcW w:w="339" w:type="pct"/>
            <w:tcBorders>
              <w:top w:val="nil"/>
              <w:left w:val="nil"/>
              <w:bottom w:val="single" w:sz="4" w:space="0" w:color="auto"/>
              <w:right w:val="single" w:sz="4" w:space="0" w:color="auto"/>
            </w:tcBorders>
            <w:shd w:val="clear" w:color="auto" w:fill="auto"/>
            <w:noWrap/>
            <w:vAlign w:val="center"/>
            <w:hideMark/>
          </w:tcPr>
          <w:p w14:paraId="0C085D90" w14:textId="77777777" w:rsidR="00925C28" w:rsidRPr="00115C77" w:rsidRDefault="00925C28" w:rsidP="00925C28">
            <w:pPr>
              <w:spacing w:after="0"/>
              <w:jc w:val="center"/>
              <w:rPr>
                <w:lang w:val="ro-RO" w:eastAsia="ro-RO"/>
              </w:rPr>
            </w:pPr>
            <w:r w:rsidRPr="00115C77">
              <w:rPr>
                <w:lang w:val="ro-RO" w:eastAsia="ro-RO"/>
              </w:rPr>
              <w:t>1.661,5</w:t>
            </w:r>
          </w:p>
        </w:tc>
        <w:tc>
          <w:tcPr>
            <w:tcW w:w="340" w:type="pct"/>
            <w:tcBorders>
              <w:top w:val="nil"/>
              <w:left w:val="nil"/>
              <w:bottom w:val="single" w:sz="4" w:space="0" w:color="auto"/>
              <w:right w:val="single" w:sz="4" w:space="0" w:color="auto"/>
            </w:tcBorders>
            <w:shd w:val="clear" w:color="auto" w:fill="auto"/>
            <w:noWrap/>
            <w:vAlign w:val="center"/>
            <w:hideMark/>
          </w:tcPr>
          <w:p w14:paraId="37FA22FF" w14:textId="77777777" w:rsidR="00925C28" w:rsidRPr="00115C77" w:rsidRDefault="00925C28" w:rsidP="00925C28">
            <w:pPr>
              <w:spacing w:after="0"/>
              <w:jc w:val="center"/>
              <w:rPr>
                <w:lang w:val="ro-RO" w:eastAsia="ro-RO"/>
              </w:rPr>
            </w:pPr>
            <w:r w:rsidRPr="00115C77">
              <w:rPr>
                <w:lang w:val="ro-RO" w:eastAsia="ro-RO"/>
              </w:rPr>
              <w:t>1.780,0</w:t>
            </w:r>
          </w:p>
        </w:tc>
        <w:tc>
          <w:tcPr>
            <w:tcW w:w="340" w:type="pct"/>
            <w:tcBorders>
              <w:top w:val="nil"/>
              <w:left w:val="nil"/>
              <w:bottom w:val="single" w:sz="4" w:space="0" w:color="auto"/>
              <w:right w:val="single" w:sz="4" w:space="0" w:color="auto"/>
            </w:tcBorders>
            <w:shd w:val="clear" w:color="auto" w:fill="auto"/>
            <w:noWrap/>
            <w:vAlign w:val="center"/>
            <w:hideMark/>
          </w:tcPr>
          <w:p w14:paraId="121D67A2" w14:textId="77777777" w:rsidR="00925C28" w:rsidRPr="00115C77" w:rsidRDefault="00925C28" w:rsidP="00925C28">
            <w:pPr>
              <w:spacing w:after="0"/>
              <w:jc w:val="center"/>
              <w:rPr>
                <w:lang w:val="ro-RO" w:eastAsia="ro-RO"/>
              </w:rPr>
            </w:pPr>
            <w:r w:rsidRPr="00115C77">
              <w:rPr>
                <w:lang w:val="ro-RO" w:eastAsia="ro-RO"/>
              </w:rPr>
              <w:t>1.888,7</w:t>
            </w:r>
          </w:p>
        </w:tc>
        <w:tc>
          <w:tcPr>
            <w:tcW w:w="340" w:type="pct"/>
            <w:tcBorders>
              <w:top w:val="nil"/>
              <w:left w:val="nil"/>
              <w:bottom w:val="single" w:sz="4" w:space="0" w:color="auto"/>
              <w:right w:val="single" w:sz="4" w:space="0" w:color="auto"/>
            </w:tcBorders>
            <w:shd w:val="clear" w:color="auto" w:fill="auto"/>
            <w:noWrap/>
            <w:vAlign w:val="center"/>
            <w:hideMark/>
          </w:tcPr>
          <w:p w14:paraId="0D1D60E9" w14:textId="77777777" w:rsidR="00925C28" w:rsidRPr="00115C77" w:rsidRDefault="00925C28" w:rsidP="00925C28">
            <w:pPr>
              <w:spacing w:after="0"/>
              <w:jc w:val="center"/>
              <w:rPr>
                <w:lang w:val="ro-RO" w:eastAsia="ro-RO"/>
              </w:rPr>
            </w:pPr>
            <w:r w:rsidRPr="00115C77">
              <w:rPr>
                <w:lang w:val="ro-RO" w:eastAsia="ro-RO"/>
              </w:rPr>
              <w:t>1.986,9</w:t>
            </w:r>
          </w:p>
        </w:tc>
        <w:tc>
          <w:tcPr>
            <w:tcW w:w="340" w:type="pct"/>
            <w:tcBorders>
              <w:top w:val="nil"/>
              <w:left w:val="nil"/>
              <w:bottom w:val="single" w:sz="4" w:space="0" w:color="auto"/>
              <w:right w:val="single" w:sz="4" w:space="0" w:color="auto"/>
            </w:tcBorders>
            <w:shd w:val="clear" w:color="auto" w:fill="auto"/>
            <w:noWrap/>
            <w:vAlign w:val="center"/>
            <w:hideMark/>
          </w:tcPr>
          <w:p w14:paraId="3B1B80D1" w14:textId="77777777" w:rsidR="00925C28" w:rsidRPr="00115C77" w:rsidRDefault="00925C28" w:rsidP="00925C28">
            <w:pPr>
              <w:spacing w:after="0"/>
              <w:jc w:val="center"/>
              <w:rPr>
                <w:lang w:val="ro-RO" w:eastAsia="ro-RO"/>
              </w:rPr>
            </w:pPr>
            <w:r w:rsidRPr="00115C77">
              <w:rPr>
                <w:lang w:val="ro-RO" w:eastAsia="ro-RO"/>
              </w:rPr>
              <w:t>2.090,3</w:t>
            </w:r>
          </w:p>
        </w:tc>
        <w:tc>
          <w:tcPr>
            <w:tcW w:w="340" w:type="pct"/>
            <w:tcBorders>
              <w:top w:val="nil"/>
              <w:left w:val="nil"/>
              <w:bottom w:val="single" w:sz="4" w:space="0" w:color="auto"/>
              <w:right w:val="single" w:sz="4" w:space="0" w:color="auto"/>
            </w:tcBorders>
            <w:shd w:val="clear" w:color="auto" w:fill="auto"/>
            <w:noWrap/>
            <w:vAlign w:val="center"/>
            <w:hideMark/>
          </w:tcPr>
          <w:p w14:paraId="2929B848" w14:textId="77777777" w:rsidR="00925C28" w:rsidRPr="00115C77" w:rsidRDefault="00925C28" w:rsidP="00925C28">
            <w:pPr>
              <w:spacing w:after="0"/>
              <w:jc w:val="center"/>
              <w:rPr>
                <w:lang w:val="ro-RO" w:eastAsia="ro-RO"/>
              </w:rPr>
            </w:pPr>
            <w:r w:rsidRPr="00115C77">
              <w:rPr>
                <w:lang w:val="ro-RO" w:eastAsia="ro-RO"/>
              </w:rPr>
              <w:t>2.199,0</w:t>
            </w:r>
          </w:p>
        </w:tc>
        <w:tc>
          <w:tcPr>
            <w:tcW w:w="340" w:type="pct"/>
            <w:tcBorders>
              <w:top w:val="nil"/>
              <w:left w:val="nil"/>
              <w:bottom w:val="single" w:sz="4" w:space="0" w:color="auto"/>
              <w:right w:val="single" w:sz="4" w:space="0" w:color="auto"/>
            </w:tcBorders>
            <w:shd w:val="clear" w:color="auto" w:fill="auto"/>
            <w:noWrap/>
            <w:vAlign w:val="center"/>
            <w:hideMark/>
          </w:tcPr>
          <w:p w14:paraId="408F5A47" w14:textId="77777777" w:rsidR="00925C28" w:rsidRPr="00115C77" w:rsidRDefault="00925C28" w:rsidP="00925C28">
            <w:pPr>
              <w:spacing w:after="0"/>
              <w:jc w:val="center"/>
              <w:rPr>
                <w:lang w:val="ro-RO" w:eastAsia="ro-RO"/>
              </w:rPr>
            </w:pPr>
            <w:r w:rsidRPr="00115C77">
              <w:rPr>
                <w:lang w:val="ro-RO" w:eastAsia="ro-RO"/>
              </w:rPr>
              <w:t>2.313,3</w:t>
            </w:r>
          </w:p>
        </w:tc>
        <w:tc>
          <w:tcPr>
            <w:tcW w:w="338" w:type="pct"/>
            <w:tcBorders>
              <w:top w:val="nil"/>
              <w:left w:val="nil"/>
              <w:bottom w:val="single" w:sz="4" w:space="0" w:color="auto"/>
              <w:right w:val="single" w:sz="4" w:space="0" w:color="auto"/>
            </w:tcBorders>
            <w:shd w:val="clear" w:color="auto" w:fill="auto"/>
            <w:noWrap/>
            <w:vAlign w:val="center"/>
            <w:hideMark/>
          </w:tcPr>
          <w:p w14:paraId="56873181" w14:textId="77777777" w:rsidR="00925C28" w:rsidRPr="00115C77" w:rsidRDefault="00925C28" w:rsidP="00925C28">
            <w:pPr>
              <w:spacing w:after="0"/>
              <w:jc w:val="center"/>
              <w:rPr>
                <w:lang w:val="ro-RO" w:eastAsia="ro-RO"/>
              </w:rPr>
            </w:pPr>
            <w:r w:rsidRPr="00115C77">
              <w:rPr>
                <w:lang w:val="ro-RO" w:eastAsia="ro-RO"/>
              </w:rPr>
              <w:t>2.433,6</w:t>
            </w:r>
          </w:p>
        </w:tc>
      </w:tr>
      <w:tr w:rsidR="00925C28" w:rsidRPr="00115C77" w14:paraId="3C67FB26" w14:textId="77777777" w:rsidTr="00925C28">
        <w:trPr>
          <w:trHeight w:val="274"/>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0CE1E457"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51018ED5"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43D1682E" w14:textId="77777777" w:rsidR="00925C28" w:rsidRPr="00115C77" w:rsidRDefault="00925C28" w:rsidP="00925C28">
            <w:pPr>
              <w:spacing w:after="0"/>
              <w:jc w:val="center"/>
              <w:rPr>
                <w:lang w:val="ro-RO" w:eastAsia="ro-RO"/>
              </w:rPr>
            </w:pPr>
            <w:r w:rsidRPr="00115C77">
              <w:rPr>
                <w:lang w:val="ro-RO" w:eastAsia="ro-RO"/>
              </w:rPr>
              <w:t>350,3</w:t>
            </w:r>
          </w:p>
        </w:tc>
        <w:tc>
          <w:tcPr>
            <w:tcW w:w="339" w:type="pct"/>
            <w:tcBorders>
              <w:top w:val="nil"/>
              <w:left w:val="nil"/>
              <w:bottom w:val="single" w:sz="4" w:space="0" w:color="auto"/>
              <w:right w:val="single" w:sz="4" w:space="0" w:color="auto"/>
            </w:tcBorders>
            <w:shd w:val="clear" w:color="auto" w:fill="auto"/>
            <w:noWrap/>
            <w:vAlign w:val="center"/>
            <w:hideMark/>
          </w:tcPr>
          <w:p w14:paraId="53968EA4" w14:textId="77777777" w:rsidR="00925C28" w:rsidRPr="00115C77" w:rsidRDefault="00925C28" w:rsidP="00925C28">
            <w:pPr>
              <w:spacing w:after="0"/>
              <w:jc w:val="center"/>
              <w:rPr>
                <w:lang w:val="ro-RO" w:eastAsia="ro-RO"/>
              </w:rPr>
            </w:pPr>
            <w:r w:rsidRPr="00115C77">
              <w:rPr>
                <w:lang w:val="ro-RO" w:eastAsia="ro-RO"/>
              </w:rPr>
              <w:t>315,6</w:t>
            </w:r>
          </w:p>
        </w:tc>
        <w:tc>
          <w:tcPr>
            <w:tcW w:w="339" w:type="pct"/>
            <w:tcBorders>
              <w:top w:val="nil"/>
              <w:left w:val="nil"/>
              <w:bottom w:val="single" w:sz="4" w:space="0" w:color="auto"/>
              <w:right w:val="single" w:sz="4" w:space="0" w:color="auto"/>
            </w:tcBorders>
            <w:shd w:val="clear" w:color="auto" w:fill="auto"/>
            <w:noWrap/>
            <w:vAlign w:val="center"/>
            <w:hideMark/>
          </w:tcPr>
          <w:p w14:paraId="51EB12ED" w14:textId="77777777" w:rsidR="00925C28" w:rsidRPr="00115C77" w:rsidRDefault="00925C28" w:rsidP="00925C28">
            <w:pPr>
              <w:spacing w:after="0"/>
              <w:jc w:val="center"/>
              <w:rPr>
                <w:lang w:val="ro-RO" w:eastAsia="ro-RO"/>
              </w:rPr>
            </w:pPr>
            <w:r w:rsidRPr="00115C77">
              <w:rPr>
                <w:lang w:val="ro-RO" w:eastAsia="ro-RO"/>
              </w:rPr>
              <w:t>421,0</w:t>
            </w:r>
          </w:p>
        </w:tc>
        <w:tc>
          <w:tcPr>
            <w:tcW w:w="339" w:type="pct"/>
            <w:tcBorders>
              <w:top w:val="nil"/>
              <w:left w:val="nil"/>
              <w:bottom w:val="single" w:sz="4" w:space="0" w:color="auto"/>
              <w:right w:val="single" w:sz="4" w:space="0" w:color="auto"/>
            </w:tcBorders>
            <w:shd w:val="clear" w:color="auto" w:fill="auto"/>
            <w:noWrap/>
            <w:vAlign w:val="center"/>
            <w:hideMark/>
          </w:tcPr>
          <w:p w14:paraId="4241F6C6" w14:textId="77777777" w:rsidR="00925C28" w:rsidRPr="00115C77" w:rsidRDefault="00925C28" w:rsidP="00925C28">
            <w:pPr>
              <w:spacing w:after="0"/>
              <w:jc w:val="center"/>
              <w:rPr>
                <w:lang w:val="ro-RO" w:eastAsia="ro-RO"/>
              </w:rPr>
            </w:pPr>
            <w:r w:rsidRPr="00115C77">
              <w:rPr>
                <w:lang w:val="ro-RO" w:eastAsia="ro-RO"/>
              </w:rPr>
              <w:t>426,3</w:t>
            </w:r>
          </w:p>
        </w:tc>
        <w:tc>
          <w:tcPr>
            <w:tcW w:w="339" w:type="pct"/>
            <w:tcBorders>
              <w:top w:val="nil"/>
              <w:left w:val="nil"/>
              <w:bottom w:val="single" w:sz="4" w:space="0" w:color="auto"/>
              <w:right w:val="single" w:sz="4" w:space="0" w:color="auto"/>
            </w:tcBorders>
            <w:shd w:val="clear" w:color="auto" w:fill="auto"/>
            <w:noWrap/>
            <w:vAlign w:val="center"/>
            <w:hideMark/>
          </w:tcPr>
          <w:p w14:paraId="77A4DA40" w14:textId="77777777" w:rsidR="00925C28" w:rsidRPr="00115C77" w:rsidRDefault="00925C28" w:rsidP="00925C28">
            <w:pPr>
              <w:spacing w:after="0"/>
              <w:jc w:val="center"/>
              <w:rPr>
                <w:lang w:val="ro-RO" w:eastAsia="ro-RO"/>
              </w:rPr>
            </w:pPr>
            <w:r w:rsidRPr="00115C77">
              <w:rPr>
                <w:lang w:val="ro-RO" w:eastAsia="ro-RO"/>
              </w:rPr>
              <w:t>447,3</w:t>
            </w:r>
          </w:p>
        </w:tc>
        <w:tc>
          <w:tcPr>
            <w:tcW w:w="340" w:type="pct"/>
            <w:tcBorders>
              <w:top w:val="nil"/>
              <w:left w:val="nil"/>
              <w:bottom w:val="single" w:sz="4" w:space="0" w:color="auto"/>
              <w:right w:val="single" w:sz="4" w:space="0" w:color="auto"/>
            </w:tcBorders>
            <w:shd w:val="clear" w:color="auto" w:fill="auto"/>
            <w:noWrap/>
            <w:vAlign w:val="center"/>
            <w:hideMark/>
          </w:tcPr>
          <w:p w14:paraId="0A55BEAB" w14:textId="77777777" w:rsidR="00925C28" w:rsidRPr="00115C77" w:rsidRDefault="00925C28" w:rsidP="00925C28">
            <w:pPr>
              <w:spacing w:after="0"/>
              <w:jc w:val="center"/>
              <w:rPr>
                <w:lang w:val="ro-RO" w:eastAsia="ro-RO"/>
              </w:rPr>
            </w:pPr>
            <w:r w:rsidRPr="00115C77">
              <w:rPr>
                <w:lang w:val="ro-RO" w:eastAsia="ro-RO"/>
              </w:rPr>
              <w:t>479,2</w:t>
            </w:r>
          </w:p>
        </w:tc>
        <w:tc>
          <w:tcPr>
            <w:tcW w:w="340" w:type="pct"/>
            <w:tcBorders>
              <w:top w:val="nil"/>
              <w:left w:val="nil"/>
              <w:bottom w:val="single" w:sz="4" w:space="0" w:color="auto"/>
              <w:right w:val="single" w:sz="4" w:space="0" w:color="auto"/>
            </w:tcBorders>
            <w:shd w:val="clear" w:color="auto" w:fill="auto"/>
            <w:noWrap/>
            <w:vAlign w:val="center"/>
            <w:hideMark/>
          </w:tcPr>
          <w:p w14:paraId="16804B83" w14:textId="77777777" w:rsidR="00925C28" w:rsidRPr="00115C77" w:rsidRDefault="00925C28" w:rsidP="00925C28">
            <w:pPr>
              <w:spacing w:after="0"/>
              <w:jc w:val="center"/>
              <w:rPr>
                <w:lang w:val="ro-RO" w:eastAsia="ro-RO"/>
              </w:rPr>
            </w:pPr>
            <w:r w:rsidRPr="00115C77">
              <w:rPr>
                <w:lang w:val="ro-RO" w:eastAsia="ro-RO"/>
              </w:rPr>
              <w:t>508,5</w:t>
            </w:r>
          </w:p>
        </w:tc>
        <w:tc>
          <w:tcPr>
            <w:tcW w:w="340" w:type="pct"/>
            <w:tcBorders>
              <w:top w:val="nil"/>
              <w:left w:val="nil"/>
              <w:bottom w:val="single" w:sz="4" w:space="0" w:color="auto"/>
              <w:right w:val="single" w:sz="4" w:space="0" w:color="auto"/>
            </w:tcBorders>
            <w:shd w:val="clear" w:color="auto" w:fill="auto"/>
            <w:noWrap/>
            <w:vAlign w:val="center"/>
            <w:hideMark/>
          </w:tcPr>
          <w:p w14:paraId="52DDAC91" w14:textId="77777777" w:rsidR="00925C28" w:rsidRPr="00115C77" w:rsidRDefault="00925C28" w:rsidP="00925C28">
            <w:pPr>
              <w:spacing w:after="0"/>
              <w:jc w:val="center"/>
              <w:rPr>
                <w:lang w:val="ro-RO" w:eastAsia="ro-RO"/>
              </w:rPr>
            </w:pPr>
            <w:r w:rsidRPr="00115C77">
              <w:rPr>
                <w:lang w:val="ro-RO" w:eastAsia="ro-RO"/>
              </w:rPr>
              <w:t>534,9</w:t>
            </w:r>
          </w:p>
        </w:tc>
        <w:tc>
          <w:tcPr>
            <w:tcW w:w="340" w:type="pct"/>
            <w:tcBorders>
              <w:top w:val="nil"/>
              <w:left w:val="nil"/>
              <w:bottom w:val="single" w:sz="4" w:space="0" w:color="auto"/>
              <w:right w:val="single" w:sz="4" w:space="0" w:color="auto"/>
            </w:tcBorders>
            <w:shd w:val="clear" w:color="auto" w:fill="auto"/>
            <w:noWrap/>
            <w:vAlign w:val="center"/>
            <w:hideMark/>
          </w:tcPr>
          <w:p w14:paraId="1D32178F" w14:textId="77777777" w:rsidR="00925C28" w:rsidRPr="00115C77" w:rsidRDefault="00925C28" w:rsidP="00925C28">
            <w:pPr>
              <w:spacing w:after="0"/>
              <w:jc w:val="center"/>
              <w:rPr>
                <w:lang w:val="ro-RO" w:eastAsia="ro-RO"/>
              </w:rPr>
            </w:pPr>
            <w:r w:rsidRPr="00115C77">
              <w:rPr>
                <w:lang w:val="ro-RO" w:eastAsia="ro-RO"/>
              </w:rPr>
              <w:t>562,8</w:t>
            </w:r>
          </w:p>
        </w:tc>
        <w:tc>
          <w:tcPr>
            <w:tcW w:w="340" w:type="pct"/>
            <w:tcBorders>
              <w:top w:val="nil"/>
              <w:left w:val="nil"/>
              <w:bottom w:val="single" w:sz="4" w:space="0" w:color="auto"/>
              <w:right w:val="single" w:sz="4" w:space="0" w:color="auto"/>
            </w:tcBorders>
            <w:shd w:val="clear" w:color="auto" w:fill="auto"/>
            <w:noWrap/>
            <w:vAlign w:val="center"/>
            <w:hideMark/>
          </w:tcPr>
          <w:p w14:paraId="25BE9D78" w14:textId="77777777" w:rsidR="00925C28" w:rsidRPr="00115C77" w:rsidRDefault="00925C28" w:rsidP="00925C28">
            <w:pPr>
              <w:spacing w:after="0"/>
              <w:jc w:val="center"/>
              <w:rPr>
                <w:lang w:val="ro-RO" w:eastAsia="ro-RO"/>
              </w:rPr>
            </w:pPr>
            <w:r w:rsidRPr="00115C77">
              <w:rPr>
                <w:lang w:val="ro-RO" w:eastAsia="ro-RO"/>
              </w:rPr>
              <w:t>592,0</w:t>
            </w:r>
          </w:p>
        </w:tc>
        <w:tc>
          <w:tcPr>
            <w:tcW w:w="340" w:type="pct"/>
            <w:tcBorders>
              <w:top w:val="nil"/>
              <w:left w:val="nil"/>
              <w:bottom w:val="single" w:sz="4" w:space="0" w:color="auto"/>
              <w:right w:val="single" w:sz="4" w:space="0" w:color="auto"/>
            </w:tcBorders>
            <w:shd w:val="clear" w:color="auto" w:fill="auto"/>
            <w:noWrap/>
            <w:vAlign w:val="center"/>
            <w:hideMark/>
          </w:tcPr>
          <w:p w14:paraId="1CABDA3D" w14:textId="77777777" w:rsidR="00925C28" w:rsidRPr="00115C77" w:rsidRDefault="00925C28" w:rsidP="00925C28">
            <w:pPr>
              <w:spacing w:after="0"/>
              <w:jc w:val="center"/>
              <w:rPr>
                <w:lang w:val="ro-RO" w:eastAsia="ro-RO"/>
              </w:rPr>
            </w:pPr>
            <w:r w:rsidRPr="00115C77">
              <w:rPr>
                <w:lang w:val="ro-RO" w:eastAsia="ro-RO"/>
              </w:rPr>
              <w:t>622,8</w:t>
            </w:r>
          </w:p>
        </w:tc>
        <w:tc>
          <w:tcPr>
            <w:tcW w:w="338" w:type="pct"/>
            <w:tcBorders>
              <w:top w:val="nil"/>
              <w:left w:val="nil"/>
              <w:bottom w:val="single" w:sz="4" w:space="0" w:color="auto"/>
              <w:right w:val="single" w:sz="4" w:space="0" w:color="auto"/>
            </w:tcBorders>
            <w:shd w:val="clear" w:color="auto" w:fill="auto"/>
            <w:noWrap/>
            <w:vAlign w:val="center"/>
            <w:hideMark/>
          </w:tcPr>
          <w:p w14:paraId="07E0213E" w14:textId="77777777" w:rsidR="00925C28" w:rsidRPr="00115C77" w:rsidRDefault="00925C28" w:rsidP="00925C28">
            <w:pPr>
              <w:spacing w:after="0"/>
              <w:jc w:val="center"/>
              <w:rPr>
                <w:lang w:val="ro-RO" w:eastAsia="ro-RO"/>
              </w:rPr>
            </w:pPr>
            <w:r w:rsidRPr="00115C77">
              <w:rPr>
                <w:lang w:val="ro-RO" w:eastAsia="ro-RO"/>
              </w:rPr>
              <w:t>655,2</w:t>
            </w:r>
          </w:p>
        </w:tc>
      </w:tr>
      <w:tr w:rsidR="00925C28" w:rsidRPr="00115C77" w14:paraId="257E7A55" w14:textId="77777777" w:rsidTr="00925C28">
        <w:trPr>
          <w:trHeight w:val="274"/>
        </w:trPr>
        <w:tc>
          <w:tcPr>
            <w:tcW w:w="929" w:type="pct"/>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C1AC069" w14:textId="77777777" w:rsidR="00925C28" w:rsidRPr="00BC155C" w:rsidRDefault="00925C28" w:rsidP="00925C28">
            <w:pPr>
              <w:spacing w:after="0"/>
              <w:rPr>
                <w:b/>
                <w:lang w:val="ro-RO" w:eastAsia="ro-RO"/>
              </w:rPr>
            </w:pPr>
            <w:r w:rsidRPr="00BC155C">
              <w:rPr>
                <w:b/>
                <w:lang w:val="ro-RO" w:eastAsia="ro-RO"/>
              </w:rPr>
              <w:t>Veniturile brute</w:t>
            </w:r>
          </w:p>
        </w:tc>
        <w:tc>
          <w:tcPr>
            <w:tcW w:w="339" w:type="pct"/>
            <w:tcBorders>
              <w:top w:val="nil"/>
              <w:left w:val="nil"/>
              <w:bottom w:val="single" w:sz="4" w:space="0" w:color="auto"/>
              <w:right w:val="single" w:sz="4" w:space="0" w:color="auto"/>
            </w:tcBorders>
            <w:shd w:val="clear" w:color="auto" w:fill="00B0F0"/>
            <w:noWrap/>
            <w:vAlign w:val="center"/>
            <w:hideMark/>
          </w:tcPr>
          <w:p w14:paraId="295473A8" w14:textId="77777777" w:rsidR="00925C28" w:rsidRPr="00BC155C" w:rsidRDefault="00925C28" w:rsidP="00925C28">
            <w:pPr>
              <w:spacing w:after="0"/>
              <w:jc w:val="center"/>
              <w:rPr>
                <w:b/>
                <w:lang w:val="ro-RO" w:eastAsia="ro-RO"/>
              </w:rPr>
            </w:pPr>
            <w:r w:rsidRPr="00BC155C">
              <w:rPr>
                <w:b/>
                <w:lang w:val="ro-RO" w:eastAsia="ro-RO"/>
              </w:rPr>
              <w:t>2029</w:t>
            </w:r>
          </w:p>
        </w:tc>
        <w:tc>
          <w:tcPr>
            <w:tcW w:w="339" w:type="pct"/>
            <w:tcBorders>
              <w:top w:val="nil"/>
              <w:left w:val="nil"/>
              <w:bottom w:val="single" w:sz="4" w:space="0" w:color="auto"/>
              <w:right w:val="nil"/>
            </w:tcBorders>
            <w:shd w:val="clear" w:color="auto" w:fill="00B0F0"/>
            <w:noWrap/>
            <w:vAlign w:val="center"/>
            <w:hideMark/>
          </w:tcPr>
          <w:p w14:paraId="27E5C315" w14:textId="77777777" w:rsidR="00925C28" w:rsidRPr="00BC155C" w:rsidRDefault="00925C28" w:rsidP="00925C28">
            <w:pPr>
              <w:spacing w:after="0"/>
              <w:jc w:val="center"/>
              <w:rPr>
                <w:b/>
                <w:lang w:val="ro-RO" w:eastAsia="ro-RO"/>
              </w:rPr>
            </w:pPr>
            <w:r w:rsidRPr="00BC155C">
              <w:rPr>
                <w:b/>
                <w:lang w:val="ro-RO" w:eastAsia="ro-RO"/>
              </w:rPr>
              <w:t>2030</w:t>
            </w:r>
          </w:p>
        </w:tc>
        <w:tc>
          <w:tcPr>
            <w:tcW w:w="339" w:type="pct"/>
            <w:tcBorders>
              <w:top w:val="nil"/>
              <w:left w:val="single" w:sz="4" w:space="0" w:color="auto"/>
              <w:bottom w:val="single" w:sz="4" w:space="0" w:color="auto"/>
              <w:right w:val="single" w:sz="4" w:space="0" w:color="auto"/>
            </w:tcBorders>
            <w:shd w:val="clear" w:color="auto" w:fill="00B0F0"/>
            <w:noWrap/>
            <w:vAlign w:val="center"/>
            <w:hideMark/>
          </w:tcPr>
          <w:p w14:paraId="3479C84F" w14:textId="77777777" w:rsidR="00925C28" w:rsidRPr="00BC155C" w:rsidRDefault="00925C28" w:rsidP="00925C28">
            <w:pPr>
              <w:spacing w:after="0"/>
              <w:jc w:val="center"/>
              <w:rPr>
                <w:b/>
                <w:lang w:val="ro-RO" w:eastAsia="ro-RO"/>
              </w:rPr>
            </w:pPr>
            <w:r w:rsidRPr="00BC155C">
              <w:rPr>
                <w:b/>
                <w:lang w:val="ro-RO" w:eastAsia="ro-RO"/>
              </w:rPr>
              <w:t>2031</w:t>
            </w:r>
          </w:p>
        </w:tc>
        <w:tc>
          <w:tcPr>
            <w:tcW w:w="339" w:type="pct"/>
            <w:tcBorders>
              <w:top w:val="nil"/>
              <w:left w:val="nil"/>
              <w:bottom w:val="single" w:sz="4" w:space="0" w:color="auto"/>
              <w:right w:val="nil"/>
            </w:tcBorders>
            <w:shd w:val="clear" w:color="auto" w:fill="00B0F0"/>
            <w:noWrap/>
            <w:vAlign w:val="center"/>
            <w:hideMark/>
          </w:tcPr>
          <w:p w14:paraId="3F0643B5" w14:textId="77777777" w:rsidR="00925C28" w:rsidRPr="00BC155C" w:rsidRDefault="00925C28" w:rsidP="00925C28">
            <w:pPr>
              <w:spacing w:after="0"/>
              <w:jc w:val="center"/>
              <w:rPr>
                <w:b/>
                <w:lang w:val="ro-RO" w:eastAsia="ro-RO"/>
              </w:rPr>
            </w:pPr>
            <w:r w:rsidRPr="00BC155C">
              <w:rPr>
                <w:b/>
                <w:lang w:val="ro-RO" w:eastAsia="ro-RO"/>
              </w:rPr>
              <w:t>2032</w:t>
            </w:r>
          </w:p>
        </w:tc>
        <w:tc>
          <w:tcPr>
            <w:tcW w:w="339" w:type="pct"/>
            <w:tcBorders>
              <w:top w:val="nil"/>
              <w:left w:val="single" w:sz="4" w:space="0" w:color="auto"/>
              <w:bottom w:val="single" w:sz="4" w:space="0" w:color="auto"/>
              <w:right w:val="single" w:sz="4" w:space="0" w:color="auto"/>
            </w:tcBorders>
            <w:shd w:val="clear" w:color="auto" w:fill="00B0F0"/>
            <w:noWrap/>
            <w:vAlign w:val="center"/>
            <w:hideMark/>
          </w:tcPr>
          <w:p w14:paraId="6E605BC1" w14:textId="77777777" w:rsidR="00925C28" w:rsidRPr="00BC155C" w:rsidRDefault="00925C28" w:rsidP="00925C28">
            <w:pPr>
              <w:spacing w:after="0"/>
              <w:jc w:val="center"/>
              <w:rPr>
                <w:b/>
                <w:lang w:val="ro-RO" w:eastAsia="ro-RO"/>
              </w:rPr>
            </w:pPr>
            <w:r w:rsidRPr="00BC155C">
              <w:rPr>
                <w:b/>
                <w:lang w:val="ro-RO" w:eastAsia="ro-RO"/>
              </w:rPr>
              <w:t>2033</w:t>
            </w:r>
          </w:p>
        </w:tc>
        <w:tc>
          <w:tcPr>
            <w:tcW w:w="340" w:type="pct"/>
            <w:tcBorders>
              <w:top w:val="nil"/>
              <w:left w:val="nil"/>
              <w:bottom w:val="single" w:sz="4" w:space="0" w:color="auto"/>
              <w:right w:val="nil"/>
            </w:tcBorders>
            <w:shd w:val="clear" w:color="auto" w:fill="00B0F0"/>
            <w:noWrap/>
            <w:vAlign w:val="center"/>
            <w:hideMark/>
          </w:tcPr>
          <w:p w14:paraId="01ACF5A0" w14:textId="77777777" w:rsidR="00925C28" w:rsidRPr="00BC155C" w:rsidRDefault="00925C28" w:rsidP="00925C28">
            <w:pPr>
              <w:spacing w:after="0"/>
              <w:jc w:val="center"/>
              <w:rPr>
                <w:b/>
                <w:lang w:val="ro-RO" w:eastAsia="ro-RO"/>
              </w:rPr>
            </w:pPr>
            <w:r w:rsidRPr="00BC155C">
              <w:rPr>
                <w:b/>
                <w:lang w:val="ro-RO" w:eastAsia="ro-RO"/>
              </w:rPr>
              <w:t>2034</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6357AE00" w14:textId="77777777" w:rsidR="00925C28" w:rsidRPr="00BC155C" w:rsidRDefault="00925C28" w:rsidP="00925C28">
            <w:pPr>
              <w:spacing w:after="0"/>
              <w:jc w:val="center"/>
              <w:rPr>
                <w:b/>
                <w:lang w:val="ro-RO" w:eastAsia="ro-RO"/>
              </w:rPr>
            </w:pPr>
            <w:r w:rsidRPr="00BC155C">
              <w:rPr>
                <w:b/>
                <w:lang w:val="ro-RO" w:eastAsia="ro-RO"/>
              </w:rPr>
              <w:t>2035</w:t>
            </w:r>
          </w:p>
        </w:tc>
        <w:tc>
          <w:tcPr>
            <w:tcW w:w="340" w:type="pct"/>
            <w:tcBorders>
              <w:top w:val="nil"/>
              <w:left w:val="nil"/>
              <w:bottom w:val="single" w:sz="4" w:space="0" w:color="auto"/>
              <w:right w:val="nil"/>
            </w:tcBorders>
            <w:shd w:val="clear" w:color="auto" w:fill="00B0F0"/>
            <w:noWrap/>
            <w:vAlign w:val="center"/>
            <w:hideMark/>
          </w:tcPr>
          <w:p w14:paraId="35BB1CA8" w14:textId="77777777" w:rsidR="00925C28" w:rsidRPr="00BC155C" w:rsidRDefault="00925C28" w:rsidP="00925C28">
            <w:pPr>
              <w:spacing w:after="0"/>
              <w:jc w:val="center"/>
              <w:rPr>
                <w:b/>
                <w:lang w:val="ro-RO" w:eastAsia="ro-RO"/>
              </w:rPr>
            </w:pPr>
            <w:r w:rsidRPr="00BC155C">
              <w:rPr>
                <w:b/>
                <w:lang w:val="ro-RO" w:eastAsia="ro-RO"/>
              </w:rPr>
              <w:t>2036</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66471DAA" w14:textId="77777777" w:rsidR="00925C28" w:rsidRPr="00BC155C" w:rsidRDefault="00925C28" w:rsidP="00925C28">
            <w:pPr>
              <w:spacing w:after="0"/>
              <w:jc w:val="center"/>
              <w:rPr>
                <w:b/>
                <w:lang w:val="ro-RO" w:eastAsia="ro-RO"/>
              </w:rPr>
            </w:pPr>
            <w:r w:rsidRPr="00BC155C">
              <w:rPr>
                <w:b/>
                <w:lang w:val="ro-RO" w:eastAsia="ro-RO"/>
              </w:rPr>
              <w:t>2037</w:t>
            </w:r>
          </w:p>
        </w:tc>
        <w:tc>
          <w:tcPr>
            <w:tcW w:w="340" w:type="pct"/>
            <w:tcBorders>
              <w:top w:val="nil"/>
              <w:left w:val="nil"/>
              <w:bottom w:val="single" w:sz="4" w:space="0" w:color="auto"/>
              <w:right w:val="nil"/>
            </w:tcBorders>
            <w:shd w:val="clear" w:color="auto" w:fill="00B0F0"/>
            <w:noWrap/>
            <w:vAlign w:val="center"/>
            <w:hideMark/>
          </w:tcPr>
          <w:p w14:paraId="5149EB48" w14:textId="77777777" w:rsidR="00925C28" w:rsidRPr="00BC155C" w:rsidRDefault="00925C28" w:rsidP="00925C28">
            <w:pPr>
              <w:spacing w:after="0"/>
              <w:jc w:val="center"/>
              <w:rPr>
                <w:b/>
                <w:lang w:val="ro-RO" w:eastAsia="ro-RO"/>
              </w:rPr>
            </w:pPr>
            <w:r w:rsidRPr="00BC155C">
              <w:rPr>
                <w:b/>
                <w:lang w:val="ro-RO" w:eastAsia="ro-RO"/>
              </w:rPr>
              <w:t>2038</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1BD411E9" w14:textId="77777777" w:rsidR="00925C28" w:rsidRPr="00BC155C" w:rsidRDefault="00925C28" w:rsidP="00925C28">
            <w:pPr>
              <w:spacing w:after="0"/>
              <w:jc w:val="center"/>
              <w:rPr>
                <w:b/>
                <w:lang w:val="ro-RO" w:eastAsia="ro-RO"/>
              </w:rPr>
            </w:pPr>
            <w:r w:rsidRPr="00BC155C">
              <w:rPr>
                <w:b/>
                <w:lang w:val="ro-RO" w:eastAsia="ro-RO"/>
              </w:rPr>
              <w:t>2039</w:t>
            </w:r>
          </w:p>
        </w:tc>
        <w:tc>
          <w:tcPr>
            <w:tcW w:w="338" w:type="pct"/>
            <w:tcBorders>
              <w:top w:val="nil"/>
              <w:left w:val="nil"/>
              <w:bottom w:val="single" w:sz="4" w:space="0" w:color="auto"/>
              <w:right w:val="single" w:sz="4" w:space="0" w:color="auto"/>
            </w:tcBorders>
            <w:shd w:val="clear" w:color="auto" w:fill="00B0F0"/>
            <w:noWrap/>
            <w:vAlign w:val="center"/>
            <w:hideMark/>
          </w:tcPr>
          <w:p w14:paraId="31BFC893" w14:textId="77777777" w:rsidR="00925C28" w:rsidRPr="00BC155C" w:rsidRDefault="00925C28" w:rsidP="00925C28">
            <w:pPr>
              <w:spacing w:after="0"/>
              <w:jc w:val="center"/>
              <w:rPr>
                <w:b/>
                <w:lang w:val="ro-RO" w:eastAsia="ro-RO"/>
              </w:rPr>
            </w:pPr>
            <w:r w:rsidRPr="00BC155C">
              <w:rPr>
                <w:b/>
                <w:lang w:val="ro-RO" w:eastAsia="ro-RO"/>
              </w:rPr>
              <w:t>2040</w:t>
            </w:r>
          </w:p>
        </w:tc>
      </w:tr>
      <w:tr w:rsidR="00925C28" w:rsidRPr="00115C77" w14:paraId="64DFA13E"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0027DAEF" w14:textId="77777777" w:rsidR="00925C28" w:rsidRPr="00BC155C" w:rsidRDefault="00925C28" w:rsidP="00925C28">
            <w:pPr>
              <w:spacing w:after="0"/>
              <w:rPr>
                <w:b/>
                <w:lang w:val="ro-RO" w:eastAsia="ro-RO"/>
              </w:rPr>
            </w:pPr>
            <w:r w:rsidRPr="00BC155C">
              <w:rPr>
                <w:b/>
                <w:lang w:val="ro-RO" w:eastAsia="ro-RO"/>
              </w:rPr>
              <w:t>Mediu Urban</w:t>
            </w:r>
          </w:p>
        </w:tc>
        <w:tc>
          <w:tcPr>
            <w:tcW w:w="329" w:type="pct"/>
            <w:tcBorders>
              <w:top w:val="nil"/>
              <w:left w:val="nil"/>
              <w:bottom w:val="single" w:sz="4" w:space="0" w:color="auto"/>
              <w:right w:val="single" w:sz="4" w:space="0" w:color="auto"/>
            </w:tcBorders>
            <w:shd w:val="clear" w:color="auto" w:fill="00B0F0"/>
            <w:noWrap/>
            <w:vAlign w:val="center"/>
            <w:hideMark/>
          </w:tcPr>
          <w:p w14:paraId="1406C451"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62A60176" w14:textId="77777777" w:rsidR="00925C28" w:rsidRPr="00115C77" w:rsidRDefault="00925C28" w:rsidP="00925C28">
            <w:pPr>
              <w:spacing w:after="0"/>
              <w:jc w:val="center"/>
              <w:rPr>
                <w:lang w:val="ro-RO" w:eastAsia="ro-RO"/>
              </w:rPr>
            </w:pPr>
            <w:r w:rsidRPr="00115C77">
              <w:rPr>
                <w:lang w:val="ro-RO" w:eastAsia="ro-RO"/>
              </w:rPr>
              <w:t>6.276,5</w:t>
            </w:r>
          </w:p>
        </w:tc>
        <w:tc>
          <w:tcPr>
            <w:tcW w:w="339" w:type="pct"/>
            <w:tcBorders>
              <w:top w:val="nil"/>
              <w:left w:val="nil"/>
              <w:bottom w:val="single" w:sz="4" w:space="0" w:color="auto"/>
              <w:right w:val="single" w:sz="4" w:space="0" w:color="auto"/>
            </w:tcBorders>
            <w:shd w:val="clear" w:color="auto" w:fill="auto"/>
            <w:noWrap/>
            <w:vAlign w:val="center"/>
            <w:hideMark/>
          </w:tcPr>
          <w:p w14:paraId="1592F041" w14:textId="77777777" w:rsidR="00925C28" w:rsidRPr="00115C77" w:rsidRDefault="00925C28" w:rsidP="00925C28">
            <w:pPr>
              <w:spacing w:after="0"/>
              <w:jc w:val="center"/>
              <w:rPr>
                <w:lang w:val="ro-RO" w:eastAsia="ro-RO"/>
              </w:rPr>
            </w:pPr>
            <w:r w:rsidRPr="00115C77">
              <w:rPr>
                <w:lang w:val="ro-RO" w:eastAsia="ro-RO"/>
              </w:rPr>
              <w:t>6.602,8</w:t>
            </w:r>
          </w:p>
        </w:tc>
        <w:tc>
          <w:tcPr>
            <w:tcW w:w="339" w:type="pct"/>
            <w:tcBorders>
              <w:top w:val="nil"/>
              <w:left w:val="nil"/>
              <w:bottom w:val="single" w:sz="4" w:space="0" w:color="auto"/>
              <w:right w:val="single" w:sz="4" w:space="0" w:color="auto"/>
            </w:tcBorders>
            <w:shd w:val="clear" w:color="auto" w:fill="auto"/>
            <w:noWrap/>
            <w:vAlign w:val="center"/>
            <w:hideMark/>
          </w:tcPr>
          <w:p w14:paraId="4117B83E" w14:textId="77777777" w:rsidR="00925C28" w:rsidRPr="00115C77" w:rsidRDefault="00925C28" w:rsidP="00925C28">
            <w:pPr>
              <w:spacing w:after="0"/>
              <w:jc w:val="center"/>
              <w:rPr>
                <w:lang w:val="ro-RO" w:eastAsia="ro-RO"/>
              </w:rPr>
            </w:pPr>
            <w:r w:rsidRPr="00115C77">
              <w:rPr>
                <w:lang w:val="ro-RO" w:eastAsia="ro-RO"/>
              </w:rPr>
              <w:t>6.946,2</w:t>
            </w:r>
          </w:p>
        </w:tc>
        <w:tc>
          <w:tcPr>
            <w:tcW w:w="339" w:type="pct"/>
            <w:tcBorders>
              <w:top w:val="nil"/>
              <w:left w:val="nil"/>
              <w:bottom w:val="single" w:sz="4" w:space="0" w:color="auto"/>
              <w:right w:val="single" w:sz="4" w:space="0" w:color="auto"/>
            </w:tcBorders>
            <w:shd w:val="clear" w:color="auto" w:fill="auto"/>
            <w:noWrap/>
            <w:vAlign w:val="center"/>
            <w:hideMark/>
          </w:tcPr>
          <w:p w14:paraId="4603F911" w14:textId="77777777" w:rsidR="00925C28" w:rsidRPr="00115C77" w:rsidRDefault="00925C28" w:rsidP="00925C28">
            <w:pPr>
              <w:spacing w:after="0"/>
              <w:jc w:val="center"/>
              <w:rPr>
                <w:lang w:val="ro-RO" w:eastAsia="ro-RO"/>
              </w:rPr>
            </w:pPr>
            <w:r w:rsidRPr="00115C77">
              <w:rPr>
                <w:lang w:val="ro-RO" w:eastAsia="ro-RO"/>
              </w:rPr>
              <w:t>7.307,4</w:t>
            </w:r>
          </w:p>
        </w:tc>
        <w:tc>
          <w:tcPr>
            <w:tcW w:w="339" w:type="pct"/>
            <w:tcBorders>
              <w:top w:val="nil"/>
              <w:left w:val="nil"/>
              <w:bottom w:val="single" w:sz="4" w:space="0" w:color="auto"/>
              <w:right w:val="single" w:sz="4" w:space="0" w:color="auto"/>
            </w:tcBorders>
            <w:shd w:val="clear" w:color="auto" w:fill="auto"/>
            <w:noWrap/>
            <w:vAlign w:val="center"/>
            <w:hideMark/>
          </w:tcPr>
          <w:p w14:paraId="2176D326" w14:textId="77777777" w:rsidR="00925C28" w:rsidRPr="00115C77" w:rsidRDefault="00925C28" w:rsidP="00925C28">
            <w:pPr>
              <w:spacing w:after="0"/>
              <w:jc w:val="center"/>
              <w:rPr>
                <w:lang w:val="ro-RO" w:eastAsia="ro-RO"/>
              </w:rPr>
            </w:pPr>
            <w:r w:rsidRPr="00115C77">
              <w:rPr>
                <w:lang w:val="ro-RO" w:eastAsia="ro-RO"/>
              </w:rPr>
              <w:t>7.687,4</w:t>
            </w:r>
          </w:p>
        </w:tc>
        <w:tc>
          <w:tcPr>
            <w:tcW w:w="340" w:type="pct"/>
            <w:tcBorders>
              <w:top w:val="nil"/>
              <w:left w:val="nil"/>
              <w:bottom w:val="single" w:sz="4" w:space="0" w:color="auto"/>
              <w:right w:val="single" w:sz="4" w:space="0" w:color="auto"/>
            </w:tcBorders>
            <w:shd w:val="clear" w:color="auto" w:fill="auto"/>
            <w:noWrap/>
            <w:vAlign w:val="center"/>
            <w:hideMark/>
          </w:tcPr>
          <w:p w14:paraId="668F27B4" w14:textId="77777777" w:rsidR="00925C28" w:rsidRPr="00115C77" w:rsidRDefault="00925C28" w:rsidP="00925C28">
            <w:pPr>
              <w:spacing w:after="0"/>
              <w:jc w:val="center"/>
              <w:rPr>
                <w:lang w:val="ro-RO" w:eastAsia="ro-RO"/>
              </w:rPr>
            </w:pPr>
            <w:r w:rsidRPr="00115C77">
              <w:rPr>
                <w:lang w:val="ro-RO" w:eastAsia="ro-RO"/>
              </w:rPr>
              <w:t>8.087,1</w:t>
            </w:r>
          </w:p>
        </w:tc>
        <w:tc>
          <w:tcPr>
            <w:tcW w:w="340" w:type="pct"/>
            <w:tcBorders>
              <w:top w:val="nil"/>
              <w:left w:val="nil"/>
              <w:bottom w:val="single" w:sz="4" w:space="0" w:color="auto"/>
              <w:right w:val="single" w:sz="4" w:space="0" w:color="auto"/>
            </w:tcBorders>
            <w:shd w:val="clear" w:color="auto" w:fill="auto"/>
            <w:noWrap/>
            <w:vAlign w:val="center"/>
            <w:hideMark/>
          </w:tcPr>
          <w:p w14:paraId="1CF3087F" w14:textId="77777777" w:rsidR="00925C28" w:rsidRPr="00115C77" w:rsidRDefault="00925C28" w:rsidP="00925C28">
            <w:pPr>
              <w:spacing w:after="0"/>
              <w:jc w:val="center"/>
              <w:rPr>
                <w:lang w:val="ro-RO" w:eastAsia="ro-RO"/>
              </w:rPr>
            </w:pPr>
            <w:r w:rsidRPr="00115C77">
              <w:rPr>
                <w:lang w:val="ro-RO" w:eastAsia="ro-RO"/>
              </w:rPr>
              <w:t>8.507,6</w:t>
            </w:r>
          </w:p>
        </w:tc>
        <w:tc>
          <w:tcPr>
            <w:tcW w:w="340" w:type="pct"/>
            <w:tcBorders>
              <w:top w:val="nil"/>
              <w:left w:val="nil"/>
              <w:bottom w:val="single" w:sz="4" w:space="0" w:color="auto"/>
              <w:right w:val="single" w:sz="4" w:space="0" w:color="auto"/>
            </w:tcBorders>
            <w:shd w:val="clear" w:color="auto" w:fill="auto"/>
            <w:noWrap/>
            <w:vAlign w:val="center"/>
            <w:hideMark/>
          </w:tcPr>
          <w:p w14:paraId="3299BD64" w14:textId="77777777" w:rsidR="00925C28" w:rsidRPr="00115C77" w:rsidRDefault="00925C28" w:rsidP="00925C28">
            <w:pPr>
              <w:spacing w:after="0"/>
              <w:jc w:val="center"/>
              <w:rPr>
                <w:lang w:val="ro-RO" w:eastAsia="ro-RO"/>
              </w:rPr>
            </w:pPr>
            <w:r w:rsidRPr="00115C77">
              <w:rPr>
                <w:lang w:val="ro-RO" w:eastAsia="ro-RO"/>
              </w:rPr>
              <w:t>8.950,0</w:t>
            </w:r>
          </w:p>
        </w:tc>
        <w:tc>
          <w:tcPr>
            <w:tcW w:w="340" w:type="pct"/>
            <w:tcBorders>
              <w:top w:val="nil"/>
              <w:left w:val="nil"/>
              <w:bottom w:val="single" w:sz="4" w:space="0" w:color="auto"/>
              <w:right w:val="single" w:sz="4" w:space="0" w:color="auto"/>
            </w:tcBorders>
            <w:shd w:val="clear" w:color="auto" w:fill="auto"/>
            <w:noWrap/>
            <w:vAlign w:val="center"/>
            <w:hideMark/>
          </w:tcPr>
          <w:p w14:paraId="4F036338" w14:textId="77777777" w:rsidR="00925C28" w:rsidRPr="00115C77" w:rsidRDefault="00925C28" w:rsidP="00925C28">
            <w:pPr>
              <w:spacing w:after="0"/>
              <w:jc w:val="center"/>
              <w:rPr>
                <w:lang w:val="ro-RO" w:eastAsia="ro-RO"/>
              </w:rPr>
            </w:pPr>
            <w:r w:rsidRPr="00115C77">
              <w:rPr>
                <w:lang w:val="ro-RO" w:eastAsia="ro-RO"/>
              </w:rPr>
              <w:t>9.415,4</w:t>
            </w:r>
          </w:p>
        </w:tc>
        <w:tc>
          <w:tcPr>
            <w:tcW w:w="340" w:type="pct"/>
            <w:tcBorders>
              <w:top w:val="nil"/>
              <w:left w:val="nil"/>
              <w:bottom w:val="single" w:sz="4" w:space="0" w:color="auto"/>
              <w:right w:val="single" w:sz="4" w:space="0" w:color="auto"/>
            </w:tcBorders>
            <w:shd w:val="clear" w:color="auto" w:fill="auto"/>
            <w:noWrap/>
            <w:vAlign w:val="center"/>
            <w:hideMark/>
          </w:tcPr>
          <w:p w14:paraId="50023688" w14:textId="77777777" w:rsidR="00925C28" w:rsidRPr="00115C77" w:rsidRDefault="00925C28" w:rsidP="00925C28">
            <w:pPr>
              <w:spacing w:after="0"/>
              <w:jc w:val="center"/>
              <w:rPr>
                <w:lang w:val="ro-RO" w:eastAsia="ro-RO"/>
              </w:rPr>
            </w:pPr>
            <w:r w:rsidRPr="00115C77">
              <w:rPr>
                <w:lang w:val="ro-RO" w:eastAsia="ro-RO"/>
              </w:rPr>
              <w:t>9.905,0</w:t>
            </w:r>
          </w:p>
        </w:tc>
        <w:tc>
          <w:tcPr>
            <w:tcW w:w="340" w:type="pct"/>
            <w:tcBorders>
              <w:top w:val="nil"/>
              <w:left w:val="nil"/>
              <w:bottom w:val="single" w:sz="4" w:space="0" w:color="auto"/>
              <w:right w:val="single" w:sz="4" w:space="0" w:color="auto"/>
            </w:tcBorders>
            <w:shd w:val="clear" w:color="auto" w:fill="auto"/>
            <w:noWrap/>
            <w:vAlign w:val="center"/>
            <w:hideMark/>
          </w:tcPr>
          <w:p w14:paraId="7FF2DB6A" w14:textId="77777777" w:rsidR="00925C28" w:rsidRPr="00115C77" w:rsidRDefault="00925C28" w:rsidP="00925C28">
            <w:pPr>
              <w:spacing w:after="0"/>
              <w:jc w:val="center"/>
              <w:rPr>
                <w:lang w:val="ro-RO" w:eastAsia="ro-RO"/>
              </w:rPr>
            </w:pPr>
            <w:r w:rsidRPr="00115C77">
              <w:rPr>
                <w:lang w:val="ro-RO" w:eastAsia="ro-RO"/>
              </w:rPr>
              <w:t>10.420,1</w:t>
            </w:r>
          </w:p>
        </w:tc>
        <w:tc>
          <w:tcPr>
            <w:tcW w:w="338" w:type="pct"/>
            <w:tcBorders>
              <w:top w:val="nil"/>
              <w:left w:val="nil"/>
              <w:bottom w:val="single" w:sz="4" w:space="0" w:color="auto"/>
              <w:right w:val="single" w:sz="4" w:space="0" w:color="auto"/>
            </w:tcBorders>
            <w:shd w:val="clear" w:color="auto" w:fill="auto"/>
            <w:noWrap/>
            <w:vAlign w:val="center"/>
            <w:hideMark/>
          </w:tcPr>
          <w:p w14:paraId="22D873CF" w14:textId="77777777" w:rsidR="00925C28" w:rsidRPr="00115C77" w:rsidRDefault="00925C28" w:rsidP="00925C28">
            <w:pPr>
              <w:spacing w:after="0"/>
              <w:jc w:val="center"/>
              <w:rPr>
                <w:lang w:val="ro-RO" w:eastAsia="ro-RO"/>
              </w:rPr>
            </w:pPr>
            <w:r w:rsidRPr="00115C77">
              <w:rPr>
                <w:lang w:val="ro-RO" w:eastAsia="ro-RO"/>
              </w:rPr>
              <w:t>10.962,0</w:t>
            </w:r>
          </w:p>
        </w:tc>
      </w:tr>
      <w:tr w:rsidR="00925C28" w:rsidRPr="00115C77" w14:paraId="4B61D66F" w14:textId="77777777" w:rsidTr="00925C28">
        <w:trPr>
          <w:trHeight w:val="397"/>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7239A794"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28DED3BA"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076D3CE6" w14:textId="77777777" w:rsidR="00925C28" w:rsidRPr="00115C77" w:rsidRDefault="00925C28" w:rsidP="00925C28">
            <w:pPr>
              <w:spacing w:after="0"/>
              <w:jc w:val="center"/>
              <w:rPr>
                <w:lang w:val="ro-RO" w:eastAsia="ro-RO"/>
              </w:rPr>
            </w:pPr>
            <w:r w:rsidRPr="00115C77">
              <w:rPr>
                <w:lang w:val="ro-RO" w:eastAsia="ro-RO"/>
              </w:rPr>
              <w:t>2.364,0</w:t>
            </w:r>
          </w:p>
        </w:tc>
        <w:tc>
          <w:tcPr>
            <w:tcW w:w="339" w:type="pct"/>
            <w:tcBorders>
              <w:top w:val="nil"/>
              <w:left w:val="nil"/>
              <w:bottom w:val="single" w:sz="4" w:space="0" w:color="auto"/>
              <w:right w:val="single" w:sz="4" w:space="0" w:color="auto"/>
            </w:tcBorders>
            <w:shd w:val="clear" w:color="auto" w:fill="auto"/>
            <w:noWrap/>
            <w:vAlign w:val="center"/>
            <w:hideMark/>
          </w:tcPr>
          <w:p w14:paraId="04C5EB1F" w14:textId="77777777" w:rsidR="00925C28" w:rsidRPr="00115C77" w:rsidRDefault="00925C28" w:rsidP="00925C28">
            <w:pPr>
              <w:spacing w:after="0"/>
              <w:jc w:val="center"/>
              <w:rPr>
                <w:lang w:val="ro-RO" w:eastAsia="ro-RO"/>
              </w:rPr>
            </w:pPr>
            <w:r w:rsidRPr="00115C77">
              <w:rPr>
                <w:lang w:val="ro-RO" w:eastAsia="ro-RO"/>
              </w:rPr>
              <w:t>2.486,9</w:t>
            </w:r>
          </w:p>
        </w:tc>
        <w:tc>
          <w:tcPr>
            <w:tcW w:w="339" w:type="pct"/>
            <w:tcBorders>
              <w:top w:val="nil"/>
              <w:left w:val="nil"/>
              <w:bottom w:val="single" w:sz="4" w:space="0" w:color="auto"/>
              <w:right w:val="single" w:sz="4" w:space="0" w:color="auto"/>
            </w:tcBorders>
            <w:shd w:val="clear" w:color="auto" w:fill="auto"/>
            <w:noWrap/>
            <w:vAlign w:val="center"/>
            <w:hideMark/>
          </w:tcPr>
          <w:p w14:paraId="37D9B424" w14:textId="77777777" w:rsidR="00925C28" w:rsidRPr="00115C77" w:rsidRDefault="00925C28" w:rsidP="00925C28">
            <w:pPr>
              <w:spacing w:after="0"/>
              <w:jc w:val="center"/>
              <w:rPr>
                <w:lang w:val="ro-RO" w:eastAsia="ro-RO"/>
              </w:rPr>
            </w:pPr>
            <w:r w:rsidRPr="00115C77">
              <w:rPr>
                <w:lang w:val="ro-RO" w:eastAsia="ro-RO"/>
              </w:rPr>
              <w:t>2.616,2</w:t>
            </w:r>
          </w:p>
        </w:tc>
        <w:tc>
          <w:tcPr>
            <w:tcW w:w="339" w:type="pct"/>
            <w:tcBorders>
              <w:top w:val="nil"/>
              <w:left w:val="nil"/>
              <w:bottom w:val="single" w:sz="4" w:space="0" w:color="auto"/>
              <w:right w:val="single" w:sz="4" w:space="0" w:color="auto"/>
            </w:tcBorders>
            <w:shd w:val="clear" w:color="auto" w:fill="auto"/>
            <w:noWrap/>
            <w:vAlign w:val="center"/>
            <w:hideMark/>
          </w:tcPr>
          <w:p w14:paraId="35E0A58A" w14:textId="77777777" w:rsidR="00925C28" w:rsidRPr="00115C77" w:rsidRDefault="00925C28" w:rsidP="00925C28">
            <w:pPr>
              <w:spacing w:after="0"/>
              <w:jc w:val="center"/>
              <w:rPr>
                <w:lang w:val="ro-RO" w:eastAsia="ro-RO"/>
              </w:rPr>
            </w:pPr>
            <w:r w:rsidRPr="00115C77">
              <w:rPr>
                <w:lang w:val="ro-RO" w:eastAsia="ro-RO"/>
              </w:rPr>
              <w:t>2.752,2</w:t>
            </w:r>
          </w:p>
        </w:tc>
        <w:tc>
          <w:tcPr>
            <w:tcW w:w="339" w:type="pct"/>
            <w:tcBorders>
              <w:top w:val="nil"/>
              <w:left w:val="nil"/>
              <w:bottom w:val="single" w:sz="4" w:space="0" w:color="auto"/>
              <w:right w:val="single" w:sz="4" w:space="0" w:color="auto"/>
            </w:tcBorders>
            <w:shd w:val="clear" w:color="auto" w:fill="auto"/>
            <w:noWrap/>
            <w:vAlign w:val="center"/>
            <w:hideMark/>
          </w:tcPr>
          <w:p w14:paraId="063B7E85" w14:textId="77777777" w:rsidR="00925C28" w:rsidRPr="00115C77" w:rsidRDefault="00925C28" w:rsidP="00925C28">
            <w:pPr>
              <w:spacing w:after="0"/>
              <w:jc w:val="center"/>
              <w:rPr>
                <w:lang w:val="ro-RO" w:eastAsia="ro-RO"/>
              </w:rPr>
            </w:pPr>
            <w:r w:rsidRPr="00115C77">
              <w:rPr>
                <w:lang w:val="ro-RO" w:eastAsia="ro-RO"/>
              </w:rPr>
              <w:t>2.895,4</w:t>
            </w:r>
          </w:p>
        </w:tc>
        <w:tc>
          <w:tcPr>
            <w:tcW w:w="340" w:type="pct"/>
            <w:tcBorders>
              <w:top w:val="nil"/>
              <w:left w:val="nil"/>
              <w:bottom w:val="single" w:sz="4" w:space="0" w:color="auto"/>
              <w:right w:val="single" w:sz="4" w:space="0" w:color="auto"/>
            </w:tcBorders>
            <w:shd w:val="clear" w:color="auto" w:fill="auto"/>
            <w:noWrap/>
            <w:vAlign w:val="center"/>
            <w:hideMark/>
          </w:tcPr>
          <w:p w14:paraId="3371708F" w14:textId="77777777" w:rsidR="00925C28" w:rsidRPr="00115C77" w:rsidRDefault="00925C28" w:rsidP="00925C28">
            <w:pPr>
              <w:spacing w:after="0"/>
              <w:jc w:val="center"/>
              <w:rPr>
                <w:lang w:val="ro-RO" w:eastAsia="ro-RO"/>
              </w:rPr>
            </w:pPr>
            <w:r w:rsidRPr="00115C77">
              <w:rPr>
                <w:lang w:val="ro-RO" w:eastAsia="ro-RO"/>
              </w:rPr>
              <w:t>3.045,9</w:t>
            </w:r>
          </w:p>
        </w:tc>
        <w:tc>
          <w:tcPr>
            <w:tcW w:w="340" w:type="pct"/>
            <w:tcBorders>
              <w:top w:val="nil"/>
              <w:left w:val="nil"/>
              <w:bottom w:val="single" w:sz="4" w:space="0" w:color="auto"/>
              <w:right w:val="single" w:sz="4" w:space="0" w:color="auto"/>
            </w:tcBorders>
            <w:shd w:val="clear" w:color="auto" w:fill="auto"/>
            <w:noWrap/>
            <w:vAlign w:val="center"/>
            <w:hideMark/>
          </w:tcPr>
          <w:p w14:paraId="21F7F94A" w14:textId="77777777" w:rsidR="00925C28" w:rsidRPr="00115C77" w:rsidRDefault="00925C28" w:rsidP="00925C28">
            <w:pPr>
              <w:spacing w:after="0"/>
              <w:jc w:val="center"/>
              <w:rPr>
                <w:lang w:val="ro-RO" w:eastAsia="ro-RO"/>
              </w:rPr>
            </w:pPr>
            <w:r w:rsidRPr="00115C77">
              <w:rPr>
                <w:lang w:val="ro-RO" w:eastAsia="ro-RO"/>
              </w:rPr>
              <w:t>3.204,3</w:t>
            </w:r>
          </w:p>
        </w:tc>
        <w:tc>
          <w:tcPr>
            <w:tcW w:w="340" w:type="pct"/>
            <w:tcBorders>
              <w:top w:val="nil"/>
              <w:left w:val="nil"/>
              <w:bottom w:val="single" w:sz="4" w:space="0" w:color="auto"/>
              <w:right w:val="single" w:sz="4" w:space="0" w:color="auto"/>
            </w:tcBorders>
            <w:shd w:val="clear" w:color="auto" w:fill="auto"/>
            <w:noWrap/>
            <w:vAlign w:val="center"/>
            <w:hideMark/>
          </w:tcPr>
          <w:p w14:paraId="41234F78" w14:textId="77777777" w:rsidR="00925C28" w:rsidRPr="00115C77" w:rsidRDefault="00925C28" w:rsidP="00925C28">
            <w:pPr>
              <w:spacing w:after="0"/>
              <w:jc w:val="center"/>
              <w:rPr>
                <w:lang w:val="ro-RO" w:eastAsia="ro-RO"/>
              </w:rPr>
            </w:pPr>
            <w:r w:rsidRPr="00115C77">
              <w:rPr>
                <w:lang w:val="ro-RO" w:eastAsia="ro-RO"/>
              </w:rPr>
              <w:t>3.370,9</w:t>
            </w:r>
          </w:p>
        </w:tc>
        <w:tc>
          <w:tcPr>
            <w:tcW w:w="340" w:type="pct"/>
            <w:tcBorders>
              <w:top w:val="nil"/>
              <w:left w:val="nil"/>
              <w:bottom w:val="single" w:sz="4" w:space="0" w:color="auto"/>
              <w:right w:val="single" w:sz="4" w:space="0" w:color="auto"/>
            </w:tcBorders>
            <w:shd w:val="clear" w:color="auto" w:fill="auto"/>
            <w:noWrap/>
            <w:vAlign w:val="center"/>
            <w:hideMark/>
          </w:tcPr>
          <w:p w14:paraId="02AC824B" w14:textId="77777777" w:rsidR="00925C28" w:rsidRPr="00115C77" w:rsidRDefault="00925C28" w:rsidP="00925C28">
            <w:pPr>
              <w:spacing w:after="0"/>
              <w:jc w:val="center"/>
              <w:rPr>
                <w:lang w:val="ro-RO" w:eastAsia="ro-RO"/>
              </w:rPr>
            </w:pPr>
            <w:r w:rsidRPr="00115C77">
              <w:rPr>
                <w:lang w:val="ro-RO" w:eastAsia="ro-RO"/>
              </w:rPr>
              <w:t>3.546,2</w:t>
            </w:r>
          </w:p>
        </w:tc>
        <w:tc>
          <w:tcPr>
            <w:tcW w:w="340" w:type="pct"/>
            <w:tcBorders>
              <w:top w:val="nil"/>
              <w:left w:val="nil"/>
              <w:bottom w:val="single" w:sz="4" w:space="0" w:color="auto"/>
              <w:right w:val="single" w:sz="4" w:space="0" w:color="auto"/>
            </w:tcBorders>
            <w:shd w:val="clear" w:color="auto" w:fill="auto"/>
            <w:noWrap/>
            <w:vAlign w:val="center"/>
            <w:hideMark/>
          </w:tcPr>
          <w:p w14:paraId="2F0F269A" w14:textId="77777777" w:rsidR="00925C28" w:rsidRPr="00115C77" w:rsidRDefault="00925C28" w:rsidP="00925C28">
            <w:pPr>
              <w:spacing w:after="0"/>
              <w:jc w:val="center"/>
              <w:rPr>
                <w:lang w:val="ro-RO" w:eastAsia="ro-RO"/>
              </w:rPr>
            </w:pPr>
            <w:r w:rsidRPr="00115C77">
              <w:rPr>
                <w:lang w:val="ro-RO" w:eastAsia="ro-RO"/>
              </w:rPr>
              <w:t>3.730,6</w:t>
            </w:r>
          </w:p>
        </w:tc>
        <w:tc>
          <w:tcPr>
            <w:tcW w:w="340" w:type="pct"/>
            <w:tcBorders>
              <w:top w:val="nil"/>
              <w:left w:val="nil"/>
              <w:bottom w:val="single" w:sz="4" w:space="0" w:color="auto"/>
              <w:right w:val="single" w:sz="4" w:space="0" w:color="auto"/>
            </w:tcBorders>
            <w:shd w:val="clear" w:color="auto" w:fill="auto"/>
            <w:noWrap/>
            <w:vAlign w:val="center"/>
            <w:hideMark/>
          </w:tcPr>
          <w:p w14:paraId="7348B3FE" w14:textId="77777777" w:rsidR="00925C28" w:rsidRPr="00115C77" w:rsidRDefault="00925C28" w:rsidP="00925C28">
            <w:pPr>
              <w:spacing w:after="0"/>
              <w:jc w:val="center"/>
              <w:rPr>
                <w:lang w:val="ro-RO" w:eastAsia="ro-RO"/>
              </w:rPr>
            </w:pPr>
            <w:r w:rsidRPr="00115C77">
              <w:rPr>
                <w:lang w:val="ro-RO" w:eastAsia="ro-RO"/>
              </w:rPr>
              <w:t>3.924,6</w:t>
            </w:r>
          </w:p>
        </w:tc>
        <w:tc>
          <w:tcPr>
            <w:tcW w:w="338" w:type="pct"/>
            <w:tcBorders>
              <w:top w:val="nil"/>
              <w:left w:val="nil"/>
              <w:bottom w:val="single" w:sz="4" w:space="0" w:color="auto"/>
              <w:right w:val="single" w:sz="4" w:space="0" w:color="auto"/>
            </w:tcBorders>
            <w:shd w:val="clear" w:color="auto" w:fill="auto"/>
            <w:noWrap/>
            <w:vAlign w:val="center"/>
            <w:hideMark/>
          </w:tcPr>
          <w:p w14:paraId="472E0425" w14:textId="77777777" w:rsidR="00925C28" w:rsidRPr="00115C77" w:rsidRDefault="00925C28" w:rsidP="00925C28">
            <w:pPr>
              <w:spacing w:after="0"/>
              <w:jc w:val="center"/>
              <w:rPr>
                <w:lang w:val="ro-RO" w:eastAsia="ro-RO"/>
              </w:rPr>
            </w:pPr>
            <w:r w:rsidRPr="00115C77">
              <w:rPr>
                <w:lang w:val="ro-RO" w:eastAsia="ro-RO"/>
              </w:rPr>
              <w:t>4.128,7</w:t>
            </w:r>
          </w:p>
        </w:tc>
      </w:tr>
      <w:tr w:rsidR="00925C28" w:rsidRPr="00115C77" w14:paraId="5DF09415"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036C35BF" w14:textId="77777777" w:rsidR="00925C28" w:rsidRPr="00BC155C" w:rsidRDefault="00925C28" w:rsidP="00925C28">
            <w:pPr>
              <w:spacing w:after="0"/>
              <w:rPr>
                <w:b/>
                <w:lang w:val="ro-RO" w:eastAsia="ro-RO"/>
              </w:rPr>
            </w:pPr>
            <w:r w:rsidRPr="00BC155C">
              <w:rPr>
                <w:b/>
                <w:lang w:val="ro-RO" w:eastAsia="ro-RO"/>
              </w:rPr>
              <w:t>Mediu Rural</w:t>
            </w:r>
          </w:p>
        </w:tc>
        <w:tc>
          <w:tcPr>
            <w:tcW w:w="329" w:type="pct"/>
            <w:tcBorders>
              <w:top w:val="nil"/>
              <w:left w:val="nil"/>
              <w:bottom w:val="single" w:sz="4" w:space="0" w:color="auto"/>
              <w:right w:val="single" w:sz="4" w:space="0" w:color="auto"/>
            </w:tcBorders>
            <w:shd w:val="clear" w:color="auto" w:fill="00B0F0"/>
            <w:noWrap/>
            <w:vAlign w:val="center"/>
            <w:hideMark/>
          </w:tcPr>
          <w:p w14:paraId="6956968F"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39DAD24D" w14:textId="77777777" w:rsidR="00925C28" w:rsidRPr="00115C77" w:rsidRDefault="00925C28" w:rsidP="00925C28">
            <w:pPr>
              <w:spacing w:after="0"/>
              <w:jc w:val="center"/>
              <w:rPr>
                <w:lang w:val="ro-RO" w:eastAsia="ro-RO"/>
              </w:rPr>
            </w:pPr>
            <w:r w:rsidRPr="00115C77">
              <w:rPr>
                <w:lang w:val="ro-RO" w:eastAsia="ro-RO"/>
              </w:rPr>
              <w:t>4.639,1</w:t>
            </w:r>
          </w:p>
        </w:tc>
        <w:tc>
          <w:tcPr>
            <w:tcW w:w="339" w:type="pct"/>
            <w:tcBorders>
              <w:top w:val="nil"/>
              <w:left w:val="nil"/>
              <w:bottom w:val="single" w:sz="4" w:space="0" w:color="auto"/>
              <w:right w:val="single" w:sz="4" w:space="0" w:color="auto"/>
            </w:tcBorders>
            <w:shd w:val="clear" w:color="auto" w:fill="auto"/>
            <w:noWrap/>
            <w:vAlign w:val="center"/>
            <w:hideMark/>
          </w:tcPr>
          <w:p w14:paraId="1AC2B276" w14:textId="77777777" w:rsidR="00925C28" w:rsidRPr="00115C77" w:rsidRDefault="00925C28" w:rsidP="00925C28">
            <w:pPr>
              <w:spacing w:after="0"/>
              <w:jc w:val="center"/>
              <w:rPr>
                <w:lang w:val="ro-RO" w:eastAsia="ro-RO"/>
              </w:rPr>
            </w:pPr>
            <w:r w:rsidRPr="00115C77">
              <w:rPr>
                <w:lang w:val="ro-RO" w:eastAsia="ro-RO"/>
              </w:rPr>
              <w:t>4.880,4</w:t>
            </w:r>
          </w:p>
        </w:tc>
        <w:tc>
          <w:tcPr>
            <w:tcW w:w="339" w:type="pct"/>
            <w:tcBorders>
              <w:top w:val="nil"/>
              <w:left w:val="nil"/>
              <w:bottom w:val="single" w:sz="4" w:space="0" w:color="auto"/>
              <w:right w:val="single" w:sz="4" w:space="0" w:color="auto"/>
            </w:tcBorders>
            <w:shd w:val="clear" w:color="auto" w:fill="auto"/>
            <w:noWrap/>
            <w:vAlign w:val="center"/>
            <w:hideMark/>
          </w:tcPr>
          <w:p w14:paraId="3A450E38" w14:textId="77777777" w:rsidR="00925C28" w:rsidRPr="00115C77" w:rsidRDefault="00925C28" w:rsidP="00925C28">
            <w:pPr>
              <w:spacing w:after="0"/>
              <w:jc w:val="center"/>
              <w:rPr>
                <w:lang w:val="ro-RO" w:eastAsia="ro-RO"/>
              </w:rPr>
            </w:pPr>
            <w:r w:rsidRPr="00115C77">
              <w:rPr>
                <w:lang w:val="ro-RO" w:eastAsia="ro-RO"/>
              </w:rPr>
              <w:t>5.134,1</w:t>
            </w:r>
          </w:p>
        </w:tc>
        <w:tc>
          <w:tcPr>
            <w:tcW w:w="339" w:type="pct"/>
            <w:tcBorders>
              <w:top w:val="nil"/>
              <w:left w:val="nil"/>
              <w:bottom w:val="single" w:sz="4" w:space="0" w:color="auto"/>
              <w:right w:val="single" w:sz="4" w:space="0" w:color="auto"/>
            </w:tcBorders>
            <w:shd w:val="clear" w:color="auto" w:fill="auto"/>
            <w:noWrap/>
            <w:vAlign w:val="center"/>
            <w:hideMark/>
          </w:tcPr>
          <w:p w14:paraId="063F3A69" w14:textId="77777777" w:rsidR="00925C28" w:rsidRPr="00115C77" w:rsidRDefault="00925C28" w:rsidP="00925C28">
            <w:pPr>
              <w:spacing w:after="0"/>
              <w:jc w:val="center"/>
              <w:rPr>
                <w:lang w:val="ro-RO" w:eastAsia="ro-RO"/>
              </w:rPr>
            </w:pPr>
            <w:r w:rsidRPr="00115C77">
              <w:rPr>
                <w:lang w:val="ro-RO" w:eastAsia="ro-RO"/>
              </w:rPr>
              <w:t>5.401,1</w:t>
            </w:r>
          </w:p>
        </w:tc>
        <w:tc>
          <w:tcPr>
            <w:tcW w:w="339" w:type="pct"/>
            <w:tcBorders>
              <w:top w:val="nil"/>
              <w:left w:val="nil"/>
              <w:bottom w:val="single" w:sz="4" w:space="0" w:color="auto"/>
              <w:right w:val="single" w:sz="4" w:space="0" w:color="auto"/>
            </w:tcBorders>
            <w:shd w:val="clear" w:color="auto" w:fill="auto"/>
            <w:noWrap/>
            <w:vAlign w:val="center"/>
            <w:hideMark/>
          </w:tcPr>
          <w:p w14:paraId="42B08D3C" w14:textId="77777777" w:rsidR="00925C28" w:rsidRPr="00115C77" w:rsidRDefault="00925C28" w:rsidP="00925C28">
            <w:pPr>
              <w:spacing w:after="0"/>
              <w:jc w:val="center"/>
              <w:rPr>
                <w:lang w:val="ro-RO" w:eastAsia="ro-RO"/>
              </w:rPr>
            </w:pPr>
            <w:r w:rsidRPr="00115C77">
              <w:rPr>
                <w:lang w:val="ro-RO" w:eastAsia="ro-RO"/>
              </w:rPr>
              <w:t>5.682,0</w:t>
            </w:r>
          </w:p>
        </w:tc>
        <w:tc>
          <w:tcPr>
            <w:tcW w:w="340" w:type="pct"/>
            <w:tcBorders>
              <w:top w:val="nil"/>
              <w:left w:val="nil"/>
              <w:bottom w:val="single" w:sz="4" w:space="0" w:color="auto"/>
              <w:right w:val="single" w:sz="4" w:space="0" w:color="auto"/>
            </w:tcBorders>
            <w:shd w:val="clear" w:color="auto" w:fill="auto"/>
            <w:noWrap/>
            <w:vAlign w:val="center"/>
            <w:hideMark/>
          </w:tcPr>
          <w:p w14:paraId="0A270E64" w14:textId="77777777" w:rsidR="00925C28" w:rsidRPr="00115C77" w:rsidRDefault="00925C28" w:rsidP="00925C28">
            <w:pPr>
              <w:spacing w:after="0"/>
              <w:jc w:val="center"/>
              <w:rPr>
                <w:lang w:val="ro-RO" w:eastAsia="ro-RO"/>
              </w:rPr>
            </w:pPr>
            <w:r w:rsidRPr="00115C77">
              <w:rPr>
                <w:lang w:val="ro-RO" w:eastAsia="ro-RO"/>
              </w:rPr>
              <w:t>5.977,4</w:t>
            </w:r>
          </w:p>
        </w:tc>
        <w:tc>
          <w:tcPr>
            <w:tcW w:w="340" w:type="pct"/>
            <w:tcBorders>
              <w:top w:val="nil"/>
              <w:left w:val="nil"/>
              <w:bottom w:val="single" w:sz="4" w:space="0" w:color="auto"/>
              <w:right w:val="single" w:sz="4" w:space="0" w:color="auto"/>
            </w:tcBorders>
            <w:shd w:val="clear" w:color="auto" w:fill="auto"/>
            <w:noWrap/>
            <w:vAlign w:val="center"/>
            <w:hideMark/>
          </w:tcPr>
          <w:p w14:paraId="175FD2C5" w14:textId="77777777" w:rsidR="00925C28" w:rsidRPr="00115C77" w:rsidRDefault="00925C28" w:rsidP="00925C28">
            <w:pPr>
              <w:spacing w:after="0"/>
              <w:jc w:val="center"/>
              <w:rPr>
                <w:lang w:val="ro-RO" w:eastAsia="ro-RO"/>
              </w:rPr>
            </w:pPr>
            <w:r w:rsidRPr="00115C77">
              <w:rPr>
                <w:lang w:val="ro-RO" w:eastAsia="ro-RO"/>
              </w:rPr>
              <w:t>6.288,3</w:t>
            </w:r>
          </w:p>
        </w:tc>
        <w:tc>
          <w:tcPr>
            <w:tcW w:w="340" w:type="pct"/>
            <w:tcBorders>
              <w:top w:val="nil"/>
              <w:left w:val="nil"/>
              <w:bottom w:val="single" w:sz="4" w:space="0" w:color="auto"/>
              <w:right w:val="single" w:sz="4" w:space="0" w:color="auto"/>
            </w:tcBorders>
            <w:shd w:val="clear" w:color="auto" w:fill="auto"/>
            <w:noWrap/>
            <w:vAlign w:val="center"/>
            <w:hideMark/>
          </w:tcPr>
          <w:p w14:paraId="52258B22" w14:textId="77777777" w:rsidR="00925C28" w:rsidRPr="00115C77" w:rsidRDefault="00925C28" w:rsidP="00925C28">
            <w:pPr>
              <w:spacing w:after="0"/>
              <w:jc w:val="center"/>
              <w:rPr>
                <w:lang w:val="ro-RO" w:eastAsia="ro-RO"/>
              </w:rPr>
            </w:pPr>
            <w:r w:rsidRPr="00115C77">
              <w:rPr>
                <w:lang w:val="ro-RO" w:eastAsia="ro-RO"/>
              </w:rPr>
              <w:t>6.615,2</w:t>
            </w:r>
          </w:p>
        </w:tc>
        <w:tc>
          <w:tcPr>
            <w:tcW w:w="340" w:type="pct"/>
            <w:tcBorders>
              <w:top w:val="nil"/>
              <w:left w:val="nil"/>
              <w:bottom w:val="single" w:sz="4" w:space="0" w:color="auto"/>
              <w:right w:val="single" w:sz="4" w:space="0" w:color="auto"/>
            </w:tcBorders>
            <w:shd w:val="clear" w:color="auto" w:fill="auto"/>
            <w:noWrap/>
            <w:vAlign w:val="center"/>
            <w:hideMark/>
          </w:tcPr>
          <w:p w14:paraId="055780B4" w14:textId="77777777" w:rsidR="00925C28" w:rsidRPr="00115C77" w:rsidRDefault="00925C28" w:rsidP="00925C28">
            <w:pPr>
              <w:spacing w:after="0"/>
              <w:jc w:val="center"/>
              <w:rPr>
                <w:lang w:val="ro-RO" w:eastAsia="ro-RO"/>
              </w:rPr>
            </w:pPr>
            <w:r w:rsidRPr="00115C77">
              <w:rPr>
                <w:lang w:val="ro-RO" w:eastAsia="ro-RO"/>
              </w:rPr>
              <w:t>6.959,2</w:t>
            </w:r>
          </w:p>
        </w:tc>
        <w:tc>
          <w:tcPr>
            <w:tcW w:w="340" w:type="pct"/>
            <w:tcBorders>
              <w:top w:val="nil"/>
              <w:left w:val="nil"/>
              <w:bottom w:val="single" w:sz="4" w:space="0" w:color="auto"/>
              <w:right w:val="single" w:sz="4" w:space="0" w:color="auto"/>
            </w:tcBorders>
            <w:shd w:val="clear" w:color="auto" w:fill="auto"/>
            <w:noWrap/>
            <w:vAlign w:val="center"/>
            <w:hideMark/>
          </w:tcPr>
          <w:p w14:paraId="08F13BB5" w14:textId="77777777" w:rsidR="00925C28" w:rsidRPr="00115C77" w:rsidRDefault="00925C28" w:rsidP="00925C28">
            <w:pPr>
              <w:spacing w:after="0"/>
              <w:jc w:val="center"/>
              <w:rPr>
                <w:lang w:val="ro-RO" w:eastAsia="ro-RO"/>
              </w:rPr>
            </w:pPr>
            <w:r w:rsidRPr="00115C77">
              <w:rPr>
                <w:lang w:val="ro-RO" w:eastAsia="ro-RO"/>
              </w:rPr>
              <w:t>7.321,1</w:t>
            </w:r>
          </w:p>
        </w:tc>
        <w:tc>
          <w:tcPr>
            <w:tcW w:w="340" w:type="pct"/>
            <w:tcBorders>
              <w:top w:val="nil"/>
              <w:left w:val="nil"/>
              <w:bottom w:val="single" w:sz="4" w:space="0" w:color="auto"/>
              <w:right w:val="single" w:sz="4" w:space="0" w:color="auto"/>
            </w:tcBorders>
            <w:shd w:val="clear" w:color="auto" w:fill="auto"/>
            <w:noWrap/>
            <w:vAlign w:val="center"/>
            <w:hideMark/>
          </w:tcPr>
          <w:p w14:paraId="298C38B7" w14:textId="77777777" w:rsidR="00925C28" w:rsidRPr="00115C77" w:rsidRDefault="00925C28" w:rsidP="00925C28">
            <w:pPr>
              <w:spacing w:after="0"/>
              <w:jc w:val="center"/>
              <w:rPr>
                <w:lang w:val="ro-RO" w:eastAsia="ro-RO"/>
              </w:rPr>
            </w:pPr>
            <w:r w:rsidRPr="00115C77">
              <w:rPr>
                <w:lang w:val="ro-RO" w:eastAsia="ro-RO"/>
              </w:rPr>
              <w:t>7.701,8</w:t>
            </w:r>
          </w:p>
        </w:tc>
        <w:tc>
          <w:tcPr>
            <w:tcW w:w="338" w:type="pct"/>
            <w:tcBorders>
              <w:top w:val="nil"/>
              <w:left w:val="nil"/>
              <w:bottom w:val="single" w:sz="4" w:space="0" w:color="auto"/>
              <w:right w:val="single" w:sz="4" w:space="0" w:color="auto"/>
            </w:tcBorders>
            <w:shd w:val="clear" w:color="auto" w:fill="auto"/>
            <w:noWrap/>
            <w:vAlign w:val="center"/>
            <w:hideMark/>
          </w:tcPr>
          <w:p w14:paraId="03689389" w14:textId="77777777" w:rsidR="00925C28" w:rsidRPr="00115C77" w:rsidRDefault="00925C28" w:rsidP="00925C28">
            <w:pPr>
              <w:spacing w:after="0"/>
              <w:jc w:val="center"/>
              <w:rPr>
                <w:lang w:val="ro-RO" w:eastAsia="ro-RO"/>
              </w:rPr>
            </w:pPr>
            <w:r w:rsidRPr="00115C77">
              <w:rPr>
                <w:lang w:val="ro-RO" w:eastAsia="ro-RO"/>
              </w:rPr>
              <w:t>8.102,3</w:t>
            </w:r>
          </w:p>
        </w:tc>
      </w:tr>
      <w:tr w:rsidR="00925C28" w:rsidRPr="00115C77" w14:paraId="1082CAE1" w14:textId="77777777" w:rsidTr="00925C28">
        <w:trPr>
          <w:trHeight w:val="397"/>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716DD500"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1D914601"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69376881" w14:textId="77777777" w:rsidR="00925C28" w:rsidRPr="00115C77" w:rsidRDefault="00925C28" w:rsidP="00925C28">
            <w:pPr>
              <w:spacing w:after="0"/>
              <w:jc w:val="center"/>
              <w:rPr>
                <w:lang w:val="ro-RO" w:eastAsia="ro-RO"/>
              </w:rPr>
            </w:pPr>
            <w:r w:rsidRPr="00115C77">
              <w:rPr>
                <w:lang w:val="ro-RO" w:eastAsia="ro-RO"/>
              </w:rPr>
              <w:t>1.747,3</w:t>
            </w:r>
          </w:p>
        </w:tc>
        <w:tc>
          <w:tcPr>
            <w:tcW w:w="339" w:type="pct"/>
            <w:tcBorders>
              <w:top w:val="nil"/>
              <w:left w:val="nil"/>
              <w:bottom w:val="single" w:sz="4" w:space="0" w:color="auto"/>
              <w:right w:val="single" w:sz="4" w:space="0" w:color="auto"/>
            </w:tcBorders>
            <w:shd w:val="clear" w:color="auto" w:fill="auto"/>
            <w:noWrap/>
            <w:vAlign w:val="center"/>
            <w:hideMark/>
          </w:tcPr>
          <w:p w14:paraId="0DB11C65" w14:textId="77777777" w:rsidR="00925C28" w:rsidRPr="00115C77" w:rsidRDefault="00925C28" w:rsidP="00925C28">
            <w:pPr>
              <w:spacing w:after="0"/>
              <w:jc w:val="center"/>
              <w:rPr>
                <w:lang w:val="ro-RO" w:eastAsia="ro-RO"/>
              </w:rPr>
            </w:pPr>
            <w:r w:rsidRPr="00115C77">
              <w:rPr>
                <w:lang w:val="ro-RO" w:eastAsia="ro-RO"/>
              </w:rPr>
              <w:t>1.838,1</w:t>
            </w:r>
          </w:p>
        </w:tc>
        <w:tc>
          <w:tcPr>
            <w:tcW w:w="339" w:type="pct"/>
            <w:tcBorders>
              <w:top w:val="nil"/>
              <w:left w:val="nil"/>
              <w:bottom w:val="single" w:sz="4" w:space="0" w:color="auto"/>
              <w:right w:val="single" w:sz="4" w:space="0" w:color="auto"/>
            </w:tcBorders>
            <w:shd w:val="clear" w:color="auto" w:fill="auto"/>
            <w:noWrap/>
            <w:vAlign w:val="center"/>
            <w:hideMark/>
          </w:tcPr>
          <w:p w14:paraId="5E9B0803" w14:textId="77777777" w:rsidR="00925C28" w:rsidRPr="00115C77" w:rsidRDefault="00925C28" w:rsidP="00925C28">
            <w:pPr>
              <w:spacing w:after="0"/>
              <w:jc w:val="center"/>
              <w:rPr>
                <w:lang w:val="ro-RO" w:eastAsia="ro-RO"/>
              </w:rPr>
            </w:pPr>
            <w:r w:rsidRPr="00115C77">
              <w:rPr>
                <w:lang w:val="ro-RO" w:eastAsia="ro-RO"/>
              </w:rPr>
              <w:t>1.933,7</w:t>
            </w:r>
          </w:p>
        </w:tc>
        <w:tc>
          <w:tcPr>
            <w:tcW w:w="339" w:type="pct"/>
            <w:tcBorders>
              <w:top w:val="nil"/>
              <w:left w:val="nil"/>
              <w:bottom w:val="single" w:sz="4" w:space="0" w:color="auto"/>
              <w:right w:val="single" w:sz="4" w:space="0" w:color="auto"/>
            </w:tcBorders>
            <w:shd w:val="clear" w:color="auto" w:fill="auto"/>
            <w:noWrap/>
            <w:vAlign w:val="center"/>
            <w:hideMark/>
          </w:tcPr>
          <w:p w14:paraId="7C8F3334" w14:textId="77777777" w:rsidR="00925C28" w:rsidRPr="00115C77" w:rsidRDefault="00925C28" w:rsidP="00925C28">
            <w:pPr>
              <w:spacing w:after="0"/>
              <w:jc w:val="center"/>
              <w:rPr>
                <w:lang w:val="ro-RO" w:eastAsia="ro-RO"/>
              </w:rPr>
            </w:pPr>
            <w:r w:rsidRPr="00115C77">
              <w:rPr>
                <w:lang w:val="ro-RO" w:eastAsia="ro-RO"/>
              </w:rPr>
              <w:t>2.034,3</w:t>
            </w:r>
          </w:p>
        </w:tc>
        <w:tc>
          <w:tcPr>
            <w:tcW w:w="339" w:type="pct"/>
            <w:tcBorders>
              <w:top w:val="nil"/>
              <w:left w:val="nil"/>
              <w:bottom w:val="single" w:sz="4" w:space="0" w:color="auto"/>
              <w:right w:val="single" w:sz="4" w:space="0" w:color="auto"/>
            </w:tcBorders>
            <w:shd w:val="clear" w:color="auto" w:fill="auto"/>
            <w:noWrap/>
            <w:vAlign w:val="center"/>
            <w:hideMark/>
          </w:tcPr>
          <w:p w14:paraId="1CAC431C" w14:textId="77777777" w:rsidR="00925C28" w:rsidRPr="00115C77" w:rsidRDefault="00925C28" w:rsidP="00925C28">
            <w:pPr>
              <w:spacing w:after="0"/>
              <w:jc w:val="center"/>
              <w:rPr>
                <w:lang w:val="ro-RO" w:eastAsia="ro-RO"/>
              </w:rPr>
            </w:pPr>
            <w:r w:rsidRPr="00115C77">
              <w:rPr>
                <w:lang w:val="ro-RO" w:eastAsia="ro-RO"/>
              </w:rPr>
              <w:t>2.140,0</w:t>
            </w:r>
          </w:p>
        </w:tc>
        <w:tc>
          <w:tcPr>
            <w:tcW w:w="340" w:type="pct"/>
            <w:tcBorders>
              <w:top w:val="nil"/>
              <w:left w:val="nil"/>
              <w:bottom w:val="single" w:sz="4" w:space="0" w:color="auto"/>
              <w:right w:val="single" w:sz="4" w:space="0" w:color="auto"/>
            </w:tcBorders>
            <w:shd w:val="clear" w:color="auto" w:fill="auto"/>
            <w:noWrap/>
            <w:vAlign w:val="center"/>
            <w:hideMark/>
          </w:tcPr>
          <w:p w14:paraId="17974E55" w14:textId="77777777" w:rsidR="00925C28" w:rsidRPr="00115C77" w:rsidRDefault="00925C28" w:rsidP="00925C28">
            <w:pPr>
              <w:spacing w:after="0"/>
              <w:jc w:val="center"/>
              <w:rPr>
                <w:lang w:val="ro-RO" w:eastAsia="ro-RO"/>
              </w:rPr>
            </w:pPr>
            <w:r w:rsidRPr="00115C77">
              <w:rPr>
                <w:lang w:val="ro-RO" w:eastAsia="ro-RO"/>
              </w:rPr>
              <w:t>2.251,3</w:t>
            </w:r>
          </w:p>
        </w:tc>
        <w:tc>
          <w:tcPr>
            <w:tcW w:w="340" w:type="pct"/>
            <w:tcBorders>
              <w:top w:val="nil"/>
              <w:left w:val="nil"/>
              <w:bottom w:val="single" w:sz="4" w:space="0" w:color="auto"/>
              <w:right w:val="single" w:sz="4" w:space="0" w:color="auto"/>
            </w:tcBorders>
            <w:shd w:val="clear" w:color="auto" w:fill="auto"/>
            <w:noWrap/>
            <w:vAlign w:val="center"/>
            <w:hideMark/>
          </w:tcPr>
          <w:p w14:paraId="22A4DF75" w14:textId="77777777" w:rsidR="00925C28" w:rsidRPr="00115C77" w:rsidRDefault="00925C28" w:rsidP="00925C28">
            <w:pPr>
              <w:spacing w:after="0"/>
              <w:jc w:val="center"/>
              <w:rPr>
                <w:lang w:val="ro-RO" w:eastAsia="ro-RO"/>
              </w:rPr>
            </w:pPr>
            <w:r w:rsidRPr="00115C77">
              <w:rPr>
                <w:lang w:val="ro-RO" w:eastAsia="ro-RO"/>
              </w:rPr>
              <w:t>2.368,4</w:t>
            </w:r>
          </w:p>
        </w:tc>
        <w:tc>
          <w:tcPr>
            <w:tcW w:w="340" w:type="pct"/>
            <w:tcBorders>
              <w:top w:val="nil"/>
              <w:left w:val="nil"/>
              <w:bottom w:val="single" w:sz="4" w:space="0" w:color="auto"/>
              <w:right w:val="single" w:sz="4" w:space="0" w:color="auto"/>
            </w:tcBorders>
            <w:shd w:val="clear" w:color="auto" w:fill="auto"/>
            <w:noWrap/>
            <w:vAlign w:val="center"/>
            <w:hideMark/>
          </w:tcPr>
          <w:p w14:paraId="2A1D5768" w14:textId="77777777" w:rsidR="00925C28" w:rsidRPr="00115C77" w:rsidRDefault="00925C28" w:rsidP="00925C28">
            <w:pPr>
              <w:spacing w:after="0"/>
              <w:jc w:val="center"/>
              <w:rPr>
                <w:lang w:val="ro-RO" w:eastAsia="ro-RO"/>
              </w:rPr>
            </w:pPr>
            <w:r w:rsidRPr="00115C77">
              <w:rPr>
                <w:lang w:val="ro-RO" w:eastAsia="ro-RO"/>
              </w:rPr>
              <w:t>2.491,6</w:t>
            </w:r>
          </w:p>
        </w:tc>
        <w:tc>
          <w:tcPr>
            <w:tcW w:w="340" w:type="pct"/>
            <w:tcBorders>
              <w:top w:val="nil"/>
              <w:left w:val="nil"/>
              <w:bottom w:val="single" w:sz="4" w:space="0" w:color="auto"/>
              <w:right w:val="single" w:sz="4" w:space="0" w:color="auto"/>
            </w:tcBorders>
            <w:shd w:val="clear" w:color="auto" w:fill="auto"/>
            <w:noWrap/>
            <w:vAlign w:val="center"/>
            <w:hideMark/>
          </w:tcPr>
          <w:p w14:paraId="42AF0AB2" w14:textId="77777777" w:rsidR="00925C28" w:rsidRPr="00115C77" w:rsidRDefault="00925C28" w:rsidP="00925C28">
            <w:pPr>
              <w:spacing w:after="0"/>
              <w:jc w:val="center"/>
              <w:rPr>
                <w:lang w:val="ro-RO" w:eastAsia="ro-RO"/>
              </w:rPr>
            </w:pPr>
            <w:r w:rsidRPr="00115C77">
              <w:rPr>
                <w:lang w:val="ro-RO" w:eastAsia="ro-RO"/>
              </w:rPr>
              <w:t>2.621,1</w:t>
            </w:r>
          </w:p>
        </w:tc>
        <w:tc>
          <w:tcPr>
            <w:tcW w:w="340" w:type="pct"/>
            <w:tcBorders>
              <w:top w:val="nil"/>
              <w:left w:val="nil"/>
              <w:bottom w:val="single" w:sz="4" w:space="0" w:color="auto"/>
              <w:right w:val="single" w:sz="4" w:space="0" w:color="auto"/>
            </w:tcBorders>
            <w:shd w:val="clear" w:color="auto" w:fill="auto"/>
            <w:noWrap/>
            <w:vAlign w:val="center"/>
            <w:hideMark/>
          </w:tcPr>
          <w:p w14:paraId="503A274E" w14:textId="77777777" w:rsidR="00925C28" w:rsidRPr="00115C77" w:rsidRDefault="00925C28" w:rsidP="00925C28">
            <w:pPr>
              <w:spacing w:after="0"/>
              <w:jc w:val="center"/>
              <w:rPr>
                <w:lang w:val="ro-RO" w:eastAsia="ro-RO"/>
              </w:rPr>
            </w:pPr>
            <w:r w:rsidRPr="00115C77">
              <w:rPr>
                <w:lang w:val="ro-RO" w:eastAsia="ro-RO"/>
              </w:rPr>
              <w:t>2.757,4</w:t>
            </w:r>
          </w:p>
        </w:tc>
        <w:tc>
          <w:tcPr>
            <w:tcW w:w="340" w:type="pct"/>
            <w:tcBorders>
              <w:top w:val="nil"/>
              <w:left w:val="nil"/>
              <w:bottom w:val="single" w:sz="4" w:space="0" w:color="auto"/>
              <w:right w:val="single" w:sz="4" w:space="0" w:color="auto"/>
            </w:tcBorders>
            <w:shd w:val="clear" w:color="auto" w:fill="auto"/>
            <w:noWrap/>
            <w:vAlign w:val="center"/>
            <w:hideMark/>
          </w:tcPr>
          <w:p w14:paraId="6202B09A" w14:textId="77777777" w:rsidR="00925C28" w:rsidRPr="00115C77" w:rsidRDefault="00925C28" w:rsidP="00925C28">
            <w:pPr>
              <w:spacing w:after="0"/>
              <w:jc w:val="center"/>
              <w:rPr>
                <w:lang w:val="ro-RO" w:eastAsia="ro-RO"/>
              </w:rPr>
            </w:pPr>
            <w:r w:rsidRPr="00115C77">
              <w:rPr>
                <w:lang w:val="ro-RO" w:eastAsia="ro-RO"/>
              </w:rPr>
              <w:t>2.900,8</w:t>
            </w:r>
          </w:p>
        </w:tc>
        <w:tc>
          <w:tcPr>
            <w:tcW w:w="338" w:type="pct"/>
            <w:tcBorders>
              <w:top w:val="nil"/>
              <w:left w:val="nil"/>
              <w:bottom w:val="single" w:sz="4" w:space="0" w:color="auto"/>
              <w:right w:val="single" w:sz="4" w:space="0" w:color="auto"/>
            </w:tcBorders>
            <w:shd w:val="clear" w:color="auto" w:fill="auto"/>
            <w:noWrap/>
            <w:vAlign w:val="center"/>
            <w:hideMark/>
          </w:tcPr>
          <w:p w14:paraId="1C3DF8E9" w14:textId="77777777" w:rsidR="00925C28" w:rsidRPr="00115C77" w:rsidRDefault="00925C28" w:rsidP="00925C28">
            <w:pPr>
              <w:spacing w:after="0"/>
              <w:jc w:val="center"/>
              <w:rPr>
                <w:lang w:val="ro-RO" w:eastAsia="ro-RO"/>
              </w:rPr>
            </w:pPr>
            <w:r w:rsidRPr="00115C77">
              <w:rPr>
                <w:lang w:val="ro-RO" w:eastAsia="ro-RO"/>
              </w:rPr>
              <w:t>3.051,6</w:t>
            </w:r>
          </w:p>
        </w:tc>
      </w:tr>
      <w:tr w:rsidR="00925C28" w:rsidRPr="00115C77" w14:paraId="59FC64F6"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04ADD11D" w14:textId="77777777" w:rsidR="00925C28" w:rsidRPr="00BC155C" w:rsidRDefault="00925C28" w:rsidP="00925C28">
            <w:pPr>
              <w:spacing w:after="0"/>
              <w:rPr>
                <w:b/>
                <w:lang w:val="ro-RO" w:eastAsia="ro-RO"/>
              </w:rPr>
            </w:pPr>
            <w:r w:rsidRPr="00BC155C">
              <w:rPr>
                <w:b/>
                <w:lang w:val="ro-RO" w:eastAsia="ro-RO"/>
              </w:rPr>
              <w:t>Familia medie</w:t>
            </w:r>
          </w:p>
        </w:tc>
        <w:tc>
          <w:tcPr>
            <w:tcW w:w="329" w:type="pct"/>
            <w:tcBorders>
              <w:top w:val="nil"/>
              <w:left w:val="nil"/>
              <w:bottom w:val="single" w:sz="4" w:space="0" w:color="auto"/>
              <w:right w:val="single" w:sz="4" w:space="0" w:color="auto"/>
            </w:tcBorders>
            <w:shd w:val="clear" w:color="auto" w:fill="00B0F0"/>
            <w:noWrap/>
            <w:vAlign w:val="center"/>
            <w:hideMark/>
          </w:tcPr>
          <w:p w14:paraId="1B3C01EE"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6822CA5F" w14:textId="77777777" w:rsidR="00925C28" w:rsidRPr="00115C77" w:rsidRDefault="00925C28" w:rsidP="00925C28">
            <w:pPr>
              <w:spacing w:after="0"/>
              <w:jc w:val="center"/>
              <w:rPr>
                <w:lang w:val="ro-RO" w:eastAsia="ro-RO"/>
              </w:rPr>
            </w:pPr>
            <w:r w:rsidRPr="00115C77">
              <w:rPr>
                <w:lang w:val="ro-RO" w:eastAsia="ro-RO"/>
              </w:rPr>
              <w:t>5.569,2</w:t>
            </w:r>
          </w:p>
        </w:tc>
        <w:tc>
          <w:tcPr>
            <w:tcW w:w="339" w:type="pct"/>
            <w:tcBorders>
              <w:top w:val="nil"/>
              <w:left w:val="nil"/>
              <w:bottom w:val="single" w:sz="4" w:space="0" w:color="auto"/>
              <w:right w:val="single" w:sz="4" w:space="0" w:color="auto"/>
            </w:tcBorders>
            <w:shd w:val="clear" w:color="auto" w:fill="auto"/>
            <w:noWrap/>
            <w:vAlign w:val="center"/>
            <w:hideMark/>
          </w:tcPr>
          <w:p w14:paraId="19BA8039" w14:textId="77777777" w:rsidR="00925C28" w:rsidRPr="00115C77" w:rsidRDefault="00925C28" w:rsidP="00925C28">
            <w:pPr>
              <w:spacing w:after="0"/>
              <w:jc w:val="center"/>
              <w:rPr>
                <w:lang w:val="ro-RO" w:eastAsia="ro-RO"/>
              </w:rPr>
            </w:pPr>
            <w:r w:rsidRPr="00115C77">
              <w:rPr>
                <w:lang w:val="ro-RO" w:eastAsia="ro-RO"/>
              </w:rPr>
              <w:t>5.858,8</w:t>
            </w:r>
          </w:p>
        </w:tc>
        <w:tc>
          <w:tcPr>
            <w:tcW w:w="339" w:type="pct"/>
            <w:tcBorders>
              <w:top w:val="nil"/>
              <w:left w:val="nil"/>
              <w:bottom w:val="single" w:sz="4" w:space="0" w:color="auto"/>
              <w:right w:val="single" w:sz="4" w:space="0" w:color="auto"/>
            </w:tcBorders>
            <w:shd w:val="clear" w:color="auto" w:fill="auto"/>
            <w:noWrap/>
            <w:vAlign w:val="center"/>
            <w:hideMark/>
          </w:tcPr>
          <w:p w14:paraId="22D5B8CA" w14:textId="77777777" w:rsidR="00925C28" w:rsidRPr="00115C77" w:rsidRDefault="00925C28" w:rsidP="00925C28">
            <w:pPr>
              <w:spacing w:after="0"/>
              <w:jc w:val="center"/>
              <w:rPr>
                <w:lang w:val="ro-RO" w:eastAsia="ro-RO"/>
              </w:rPr>
            </w:pPr>
            <w:r w:rsidRPr="00115C77">
              <w:rPr>
                <w:lang w:val="ro-RO" w:eastAsia="ro-RO"/>
              </w:rPr>
              <w:t>6.163,4</w:t>
            </w:r>
          </w:p>
        </w:tc>
        <w:tc>
          <w:tcPr>
            <w:tcW w:w="339" w:type="pct"/>
            <w:tcBorders>
              <w:top w:val="nil"/>
              <w:left w:val="nil"/>
              <w:bottom w:val="single" w:sz="4" w:space="0" w:color="auto"/>
              <w:right w:val="single" w:sz="4" w:space="0" w:color="auto"/>
            </w:tcBorders>
            <w:shd w:val="clear" w:color="auto" w:fill="auto"/>
            <w:noWrap/>
            <w:vAlign w:val="center"/>
            <w:hideMark/>
          </w:tcPr>
          <w:p w14:paraId="7C1EEC0E" w14:textId="77777777" w:rsidR="00925C28" w:rsidRPr="00115C77" w:rsidRDefault="00925C28" w:rsidP="00925C28">
            <w:pPr>
              <w:spacing w:after="0"/>
              <w:jc w:val="center"/>
              <w:rPr>
                <w:lang w:val="ro-RO" w:eastAsia="ro-RO"/>
              </w:rPr>
            </w:pPr>
            <w:r w:rsidRPr="00115C77">
              <w:rPr>
                <w:lang w:val="ro-RO" w:eastAsia="ro-RO"/>
              </w:rPr>
              <w:t>6.483,9</w:t>
            </w:r>
          </w:p>
        </w:tc>
        <w:tc>
          <w:tcPr>
            <w:tcW w:w="339" w:type="pct"/>
            <w:tcBorders>
              <w:top w:val="nil"/>
              <w:left w:val="nil"/>
              <w:bottom w:val="single" w:sz="4" w:space="0" w:color="auto"/>
              <w:right w:val="single" w:sz="4" w:space="0" w:color="auto"/>
            </w:tcBorders>
            <w:shd w:val="clear" w:color="auto" w:fill="auto"/>
            <w:noWrap/>
            <w:vAlign w:val="center"/>
            <w:hideMark/>
          </w:tcPr>
          <w:p w14:paraId="4952CAA6" w14:textId="77777777" w:rsidR="00925C28" w:rsidRPr="00115C77" w:rsidRDefault="00925C28" w:rsidP="00925C28">
            <w:pPr>
              <w:spacing w:after="0"/>
              <w:jc w:val="center"/>
              <w:rPr>
                <w:lang w:val="ro-RO" w:eastAsia="ro-RO"/>
              </w:rPr>
            </w:pPr>
            <w:r w:rsidRPr="00115C77">
              <w:rPr>
                <w:lang w:val="ro-RO" w:eastAsia="ro-RO"/>
              </w:rPr>
              <w:t>6.821,1</w:t>
            </w:r>
          </w:p>
        </w:tc>
        <w:tc>
          <w:tcPr>
            <w:tcW w:w="340" w:type="pct"/>
            <w:tcBorders>
              <w:top w:val="nil"/>
              <w:left w:val="nil"/>
              <w:bottom w:val="single" w:sz="4" w:space="0" w:color="auto"/>
              <w:right w:val="single" w:sz="4" w:space="0" w:color="auto"/>
            </w:tcBorders>
            <w:shd w:val="clear" w:color="auto" w:fill="auto"/>
            <w:noWrap/>
            <w:vAlign w:val="center"/>
            <w:hideMark/>
          </w:tcPr>
          <w:p w14:paraId="08351BFF" w14:textId="77777777" w:rsidR="00925C28" w:rsidRPr="00115C77" w:rsidRDefault="00925C28" w:rsidP="00925C28">
            <w:pPr>
              <w:spacing w:after="0"/>
              <w:jc w:val="center"/>
              <w:rPr>
                <w:lang w:val="ro-RO" w:eastAsia="ro-RO"/>
              </w:rPr>
            </w:pPr>
            <w:r w:rsidRPr="00115C77">
              <w:rPr>
                <w:lang w:val="ro-RO" w:eastAsia="ro-RO"/>
              </w:rPr>
              <w:t>7.175,8</w:t>
            </w:r>
          </w:p>
        </w:tc>
        <w:tc>
          <w:tcPr>
            <w:tcW w:w="340" w:type="pct"/>
            <w:tcBorders>
              <w:top w:val="nil"/>
              <w:left w:val="nil"/>
              <w:bottom w:val="single" w:sz="4" w:space="0" w:color="auto"/>
              <w:right w:val="single" w:sz="4" w:space="0" w:color="auto"/>
            </w:tcBorders>
            <w:shd w:val="clear" w:color="auto" w:fill="auto"/>
            <w:noWrap/>
            <w:vAlign w:val="center"/>
            <w:hideMark/>
          </w:tcPr>
          <w:p w14:paraId="787FC95E" w14:textId="77777777" w:rsidR="00925C28" w:rsidRPr="00115C77" w:rsidRDefault="00925C28" w:rsidP="00925C28">
            <w:pPr>
              <w:spacing w:after="0"/>
              <w:jc w:val="center"/>
              <w:rPr>
                <w:lang w:val="ro-RO" w:eastAsia="ro-RO"/>
              </w:rPr>
            </w:pPr>
            <w:r w:rsidRPr="00115C77">
              <w:rPr>
                <w:lang w:val="ro-RO" w:eastAsia="ro-RO"/>
              </w:rPr>
              <w:t>7.548,9</w:t>
            </w:r>
          </w:p>
        </w:tc>
        <w:tc>
          <w:tcPr>
            <w:tcW w:w="340" w:type="pct"/>
            <w:tcBorders>
              <w:top w:val="nil"/>
              <w:left w:val="nil"/>
              <w:bottom w:val="single" w:sz="4" w:space="0" w:color="auto"/>
              <w:right w:val="single" w:sz="4" w:space="0" w:color="auto"/>
            </w:tcBorders>
            <w:shd w:val="clear" w:color="auto" w:fill="auto"/>
            <w:noWrap/>
            <w:vAlign w:val="center"/>
            <w:hideMark/>
          </w:tcPr>
          <w:p w14:paraId="595D2324" w14:textId="77777777" w:rsidR="00925C28" w:rsidRPr="00115C77" w:rsidRDefault="00925C28" w:rsidP="00925C28">
            <w:pPr>
              <w:spacing w:after="0"/>
              <w:jc w:val="center"/>
              <w:rPr>
                <w:lang w:val="ro-RO" w:eastAsia="ro-RO"/>
              </w:rPr>
            </w:pPr>
            <w:r w:rsidRPr="00115C77">
              <w:rPr>
                <w:lang w:val="ro-RO" w:eastAsia="ro-RO"/>
              </w:rPr>
              <w:t>7.941,5</w:t>
            </w:r>
          </w:p>
        </w:tc>
        <w:tc>
          <w:tcPr>
            <w:tcW w:w="340" w:type="pct"/>
            <w:tcBorders>
              <w:top w:val="nil"/>
              <w:left w:val="nil"/>
              <w:bottom w:val="single" w:sz="4" w:space="0" w:color="auto"/>
              <w:right w:val="single" w:sz="4" w:space="0" w:color="auto"/>
            </w:tcBorders>
            <w:shd w:val="clear" w:color="auto" w:fill="auto"/>
            <w:noWrap/>
            <w:vAlign w:val="center"/>
            <w:hideMark/>
          </w:tcPr>
          <w:p w14:paraId="651A0FFE" w14:textId="77777777" w:rsidR="00925C28" w:rsidRPr="00115C77" w:rsidRDefault="00925C28" w:rsidP="00925C28">
            <w:pPr>
              <w:spacing w:after="0"/>
              <w:jc w:val="center"/>
              <w:rPr>
                <w:lang w:val="ro-RO" w:eastAsia="ro-RO"/>
              </w:rPr>
            </w:pPr>
            <w:r w:rsidRPr="00115C77">
              <w:rPr>
                <w:lang w:val="ro-RO" w:eastAsia="ro-RO"/>
              </w:rPr>
              <w:t>8.354,4</w:t>
            </w:r>
          </w:p>
        </w:tc>
        <w:tc>
          <w:tcPr>
            <w:tcW w:w="340" w:type="pct"/>
            <w:tcBorders>
              <w:top w:val="nil"/>
              <w:left w:val="nil"/>
              <w:bottom w:val="single" w:sz="4" w:space="0" w:color="auto"/>
              <w:right w:val="single" w:sz="4" w:space="0" w:color="auto"/>
            </w:tcBorders>
            <w:shd w:val="clear" w:color="auto" w:fill="auto"/>
            <w:noWrap/>
            <w:vAlign w:val="center"/>
            <w:hideMark/>
          </w:tcPr>
          <w:p w14:paraId="33E45D0A" w14:textId="77777777" w:rsidR="00925C28" w:rsidRPr="00115C77" w:rsidRDefault="00925C28" w:rsidP="00925C28">
            <w:pPr>
              <w:spacing w:after="0"/>
              <w:jc w:val="center"/>
              <w:rPr>
                <w:lang w:val="ro-RO" w:eastAsia="ro-RO"/>
              </w:rPr>
            </w:pPr>
            <w:r w:rsidRPr="00115C77">
              <w:rPr>
                <w:lang w:val="ro-RO" w:eastAsia="ro-RO"/>
              </w:rPr>
              <w:t>8.788,9</w:t>
            </w:r>
          </w:p>
        </w:tc>
        <w:tc>
          <w:tcPr>
            <w:tcW w:w="340" w:type="pct"/>
            <w:tcBorders>
              <w:top w:val="nil"/>
              <w:left w:val="nil"/>
              <w:bottom w:val="single" w:sz="4" w:space="0" w:color="auto"/>
              <w:right w:val="single" w:sz="4" w:space="0" w:color="auto"/>
            </w:tcBorders>
            <w:shd w:val="clear" w:color="auto" w:fill="auto"/>
            <w:noWrap/>
            <w:vAlign w:val="center"/>
            <w:hideMark/>
          </w:tcPr>
          <w:p w14:paraId="5AD21356" w14:textId="77777777" w:rsidR="00925C28" w:rsidRPr="00115C77" w:rsidRDefault="00925C28" w:rsidP="00925C28">
            <w:pPr>
              <w:spacing w:after="0"/>
              <w:jc w:val="center"/>
              <w:rPr>
                <w:lang w:val="ro-RO" w:eastAsia="ro-RO"/>
              </w:rPr>
            </w:pPr>
            <w:r w:rsidRPr="00115C77">
              <w:rPr>
                <w:lang w:val="ro-RO" w:eastAsia="ro-RO"/>
              </w:rPr>
              <w:t>9.245,9</w:t>
            </w:r>
          </w:p>
        </w:tc>
        <w:tc>
          <w:tcPr>
            <w:tcW w:w="338" w:type="pct"/>
            <w:tcBorders>
              <w:top w:val="nil"/>
              <w:left w:val="nil"/>
              <w:bottom w:val="single" w:sz="4" w:space="0" w:color="auto"/>
              <w:right w:val="single" w:sz="4" w:space="0" w:color="auto"/>
            </w:tcBorders>
            <w:shd w:val="clear" w:color="auto" w:fill="auto"/>
            <w:noWrap/>
            <w:vAlign w:val="center"/>
            <w:hideMark/>
          </w:tcPr>
          <w:p w14:paraId="483CA7C1" w14:textId="77777777" w:rsidR="00925C28" w:rsidRPr="00115C77" w:rsidRDefault="00925C28" w:rsidP="00925C28">
            <w:pPr>
              <w:spacing w:after="0"/>
              <w:jc w:val="center"/>
              <w:rPr>
                <w:lang w:val="ro-RO" w:eastAsia="ro-RO"/>
              </w:rPr>
            </w:pPr>
            <w:r w:rsidRPr="00115C77">
              <w:rPr>
                <w:lang w:val="ro-RO" w:eastAsia="ro-RO"/>
              </w:rPr>
              <w:t>9.726,7</w:t>
            </w:r>
          </w:p>
        </w:tc>
      </w:tr>
      <w:tr w:rsidR="00925C28" w:rsidRPr="00115C77" w14:paraId="4B4B64FC" w14:textId="77777777" w:rsidTr="00925C28">
        <w:trPr>
          <w:trHeight w:val="397"/>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42BA2701"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7A7731F1"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49C3EFEC" w14:textId="77777777" w:rsidR="00925C28" w:rsidRPr="00115C77" w:rsidRDefault="00925C28" w:rsidP="00925C28">
            <w:pPr>
              <w:spacing w:after="0"/>
              <w:jc w:val="center"/>
              <w:rPr>
                <w:lang w:val="ro-RO" w:eastAsia="ro-RO"/>
              </w:rPr>
            </w:pPr>
            <w:r w:rsidRPr="00115C77">
              <w:rPr>
                <w:lang w:val="ro-RO" w:eastAsia="ro-RO"/>
              </w:rPr>
              <w:t>2.097,6</w:t>
            </w:r>
          </w:p>
        </w:tc>
        <w:tc>
          <w:tcPr>
            <w:tcW w:w="339" w:type="pct"/>
            <w:tcBorders>
              <w:top w:val="nil"/>
              <w:left w:val="nil"/>
              <w:bottom w:val="single" w:sz="4" w:space="0" w:color="auto"/>
              <w:right w:val="single" w:sz="4" w:space="0" w:color="auto"/>
            </w:tcBorders>
            <w:shd w:val="clear" w:color="auto" w:fill="auto"/>
            <w:noWrap/>
            <w:vAlign w:val="center"/>
            <w:hideMark/>
          </w:tcPr>
          <w:p w14:paraId="7CD816DC" w14:textId="77777777" w:rsidR="00925C28" w:rsidRPr="00115C77" w:rsidRDefault="00925C28" w:rsidP="00925C28">
            <w:pPr>
              <w:spacing w:after="0"/>
              <w:jc w:val="center"/>
              <w:rPr>
                <w:lang w:val="ro-RO" w:eastAsia="ro-RO"/>
              </w:rPr>
            </w:pPr>
            <w:r w:rsidRPr="00115C77">
              <w:rPr>
                <w:lang w:val="ro-RO" w:eastAsia="ro-RO"/>
              </w:rPr>
              <w:t>2.206,6</w:t>
            </w:r>
          </w:p>
        </w:tc>
        <w:tc>
          <w:tcPr>
            <w:tcW w:w="339" w:type="pct"/>
            <w:tcBorders>
              <w:top w:val="nil"/>
              <w:left w:val="nil"/>
              <w:bottom w:val="single" w:sz="4" w:space="0" w:color="auto"/>
              <w:right w:val="single" w:sz="4" w:space="0" w:color="auto"/>
            </w:tcBorders>
            <w:shd w:val="clear" w:color="auto" w:fill="auto"/>
            <w:noWrap/>
            <w:vAlign w:val="center"/>
            <w:hideMark/>
          </w:tcPr>
          <w:p w14:paraId="08F1E5DE" w14:textId="77777777" w:rsidR="00925C28" w:rsidRPr="00115C77" w:rsidRDefault="00925C28" w:rsidP="00925C28">
            <w:pPr>
              <w:spacing w:after="0"/>
              <w:jc w:val="center"/>
              <w:rPr>
                <w:lang w:val="ro-RO" w:eastAsia="ro-RO"/>
              </w:rPr>
            </w:pPr>
            <w:r w:rsidRPr="00115C77">
              <w:rPr>
                <w:lang w:val="ro-RO" w:eastAsia="ro-RO"/>
              </w:rPr>
              <w:t>2.321,4</w:t>
            </w:r>
          </w:p>
        </w:tc>
        <w:tc>
          <w:tcPr>
            <w:tcW w:w="339" w:type="pct"/>
            <w:tcBorders>
              <w:top w:val="nil"/>
              <w:left w:val="nil"/>
              <w:bottom w:val="single" w:sz="4" w:space="0" w:color="auto"/>
              <w:right w:val="single" w:sz="4" w:space="0" w:color="auto"/>
            </w:tcBorders>
            <w:shd w:val="clear" w:color="auto" w:fill="auto"/>
            <w:noWrap/>
            <w:vAlign w:val="center"/>
            <w:hideMark/>
          </w:tcPr>
          <w:p w14:paraId="430C3783" w14:textId="77777777" w:rsidR="00925C28" w:rsidRPr="00115C77" w:rsidRDefault="00925C28" w:rsidP="00925C28">
            <w:pPr>
              <w:spacing w:after="0"/>
              <w:jc w:val="center"/>
              <w:rPr>
                <w:lang w:val="ro-RO" w:eastAsia="ro-RO"/>
              </w:rPr>
            </w:pPr>
            <w:r w:rsidRPr="00115C77">
              <w:rPr>
                <w:lang w:val="ro-RO" w:eastAsia="ro-RO"/>
              </w:rPr>
              <w:t>2.442,1</w:t>
            </w:r>
          </w:p>
        </w:tc>
        <w:tc>
          <w:tcPr>
            <w:tcW w:w="339" w:type="pct"/>
            <w:tcBorders>
              <w:top w:val="nil"/>
              <w:left w:val="nil"/>
              <w:bottom w:val="single" w:sz="4" w:space="0" w:color="auto"/>
              <w:right w:val="single" w:sz="4" w:space="0" w:color="auto"/>
            </w:tcBorders>
            <w:shd w:val="clear" w:color="auto" w:fill="auto"/>
            <w:noWrap/>
            <w:vAlign w:val="center"/>
            <w:hideMark/>
          </w:tcPr>
          <w:p w14:paraId="46BA6977" w14:textId="77777777" w:rsidR="00925C28" w:rsidRPr="00115C77" w:rsidRDefault="00925C28" w:rsidP="00925C28">
            <w:pPr>
              <w:spacing w:after="0"/>
              <w:jc w:val="center"/>
              <w:rPr>
                <w:lang w:val="ro-RO" w:eastAsia="ro-RO"/>
              </w:rPr>
            </w:pPr>
            <w:r w:rsidRPr="00115C77">
              <w:rPr>
                <w:lang w:val="ro-RO" w:eastAsia="ro-RO"/>
              </w:rPr>
              <w:t>2.569,1</w:t>
            </w:r>
          </w:p>
        </w:tc>
        <w:tc>
          <w:tcPr>
            <w:tcW w:w="340" w:type="pct"/>
            <w:tcBorders>
              <w:top w:val="nil"/>
              <w:left w:val="nil"/>
              <w:bottom w:val="single" w:sz="4" w:space="0" w:color="auto"/>
              <w:right w:val="single" w:sz="4" w:space="0" w:color="auto"/>
            </w:tcBorders>
            <w:shd w:val="clear" w:color="auto" w:fill="auto"/>
            <w:noWrap/>
            <w:vAlign w:val="center"/>
            <w:hideMark/>
          </w:tcPr>
          <w:p w14:paraId="786CE201" w14:textId="77777777" w:rsidR="00925C28" w:rsidRPr="00115C77" w:rsidRDefault="00925C28" w:rsidP="00925C28">
            <w:pPr>
              <w:spacing w:after="0"/>
              <w:jc w:val="center"/>
              <w:rPr>
                <w:lang w:val="ro-RO" w:eastAsia="ro-RO"/>
              </w:rPr>
            </w:pPr>
            <w:r w:rsidRPr="00115C77">
              <w:rPr>
                <w:lang w:val="ro-RO" w:eastAsia="ro-RO"/>
              </w:rPr>
              <w:t>2.702,7</w:t>
            </w:r>
          </w:p>
        </w:tc>
        <w:tc>
          <w:tcPr>
            <w:tcW w:w="340" w:type="pct"/>
            <w:tcBorders>
              <w:top w:val="nil"/>
              <w:left w:val="nil"/>
              <w:bottom w:val="single" w:sz="4" w:space="0" w:color="auto"/>
              <w:right w:val="single" w:sz="4" w:space="0" w:color="auto"/>
            </w:tcBorders>
            <w:shd w:val="clear" w:color="auto" w:fill="auto"/>
            <w:noWrap/>
            <w:vAlign w:val="center"/>
            <w:hideMark/>
          </w:tcPr>
          <w:p w14:paraId="04273029" w14:textId="77777777" w:rsidR="00925C28" w:rsidRPr="00115C77" w:rsidRDefault="00925C28" w:rsidP="00925C28">
            <w:pPr>
              <w:spacing w:after="0"/>
              <w:jc w:val="center"/>
              <w:rPr>
                <w:lang w:val="ro-RO" w:eastAsia="ro-RO"/>
              </w:rPr>
            </w:pPr>
            <w:r w:rsidRPr="00115C77">
              <w:rPr>
                <w:lang w:val="ro-RO" w:eastAsia="ro-RO"/>
              </w:rPr>
              <w:t>2.843,2</w:t>
            </w:r>
          </w:p>
        </w:tc>
        <w:tc>
          <w:tcPr>
            <w:tcW w:w="340" w:type="pct"/>
            <w:tcBorders>
              <w:top w:val="nil"/>
              <w:left w:val="nil"/>
              <w:bottom w:val="single" w:sz="4" w:space="0" w:color="auto"/>
              <w:right w:val="single" w:sz="4" w:space="0" w:color="auto"/>
            </w:tcBorders>
            <w:shd w:val="clear" w:color="auto" w:fill="auto"/>
            <w:noWrap/>
            <w:vAlign w:val="center"/>
            <w:hideMark/>
          </w:tcPr>
          <w:p w14:paraId="6E6F48AB" w14:textId="77777777" w:rsidR="00925C28" w:rsidRPr="00115C77" w:rsidRDefault="00925C28" w:rsidP="00925C28">
            <w:pPr>
              <w:spacing w:after="0"/>
              <w:jc w:val="center"/>
              <w:rPr>
                <w:lang w:val="ro-RO" w:eastAsia="ro-RO"/>
              </w:rPr>
            </w:pPr>
            <w:r w:rsidRPr="00115C77">
              <w:rPr>
                <w:lang w:val="ro-RO" w:eastAsia="ro-RO"/>
              </w:rPr>
              <w:t>2.991,1</w:t>
            </w:r>
          </w:p>
        </w:tc>
        <w:tc>
          <w:tcPr>
            <w:tcW w:w="340" w:type="pct"/>
            <w:tcBorders>
              <w:top w:val="nil"/>
              <w:left w:val="nil"/>
              <w:bottom w:val="single" w:sz="4" w:space="0" w:color="auto"/>
              <w:right w:val="single" w:sz="4" w:space="0" w:color="auto"/>
            </w:tcBorders>
            <w:shd w:val="clear" w:color="auto" w:fill="auto"/>
            <w:noWrap/>
            <w:vAlign w:val="center"/>
            <w:hideMark/>
          </w:tcPr>
          <w:p w14:paraId="3E43B5AB" w14:textId="77777777" w:rsidR="00925C28" w:rsidRPr="00115C77" w:rsidRDefault="00925C28" w:rsidP="00925C28">
            <w:pPr>
              <w:spacing w:after="0"/>
              <w:jc w:val="center"/>
              <w:rPr>
                <w:lang w:val="ro-RO" w:eastAsia="ro-RO"/>
              </w:rPr>
            </w:pPr>
            <w:r w:rsidRPr="00115C77">
              <w:rPr>
                <w:lang w:val="ro-RO" w:eastAsia="ro-RO"/>
              </w:rPr>
              <w:t>3.146,6</w:t>
            </w:r>
          </w:p>
        </w:tc>
        <w:tc>
          <w:tcPr>
            <w:tcW w:w="340" w:type="pct"/>
            <w:tcBorders>
              <w:top w:val="nil"/>
              <w:left w:val="nil"/>
              <w:bottom w:val="single" w:sz="4" w:space="0" w:color="auto"/>
              <w:right w:val="single" w:sz="4" w:space="0" w:color="auto"/>
            </w:tcBorders>
            <w:shd w:val="clear" w:color="auto" w:fill="auto"/>
            <w:noWrap/>
            <w:vAlign w:val="center"/>
            <w:hideMark/>
          </w:tcPr>
          <w:p w14:paraId="469D2A2D" w14:textId="77777777" w:rsidR="00925C28" w:rsidRPr="00115C77" w:rsidRDefault="00925C28" w:rsidP="00925C28">
            <w:pPr>
              <w:spacing w:after="0"/>
              <w:jc w:val="center"/>
              <w:rPr>
                <w:lang w:val="ro-RO" w:eastAsia="ro-RO"/>
              </w:rPr>
            </w:pPr>
            <w:r w:rsidRPr="00115C77">
              <w:rPr>
                <w:lang w:val="ro-RO" w:eastAsia="ro-RO"/>
              </w:rPr>
              <w:t>3.310,2</w:t>
            </w:r>
          </w:p>
        </w:tc>
        <w:tc>
          <w:tcPr>
            <w:tcW w:w="340" w:type="pct"/>
            <w:tcBorders>
              <w:top w:val="nil"/>
              <w:left w:val="nil"/>
              <w:bottom w:val="single" w:sz="4" w:space="0" w:color="auto"/>
              <w:right w:val="single" w:sz="4" w:space="0" w:color="auto"/>
            </w:tcBorders>
            <w:shd w:val="clear" w:color="auto" w:fill="auto"/>
            <w:noWrap/>
            <w:vAlign w:val="center"/>
            <w:hideMark/>
          </w:tcPr>
          <w:p w14:paraId="1667DE03" w14:textId="77777777" w:rsidR="00925C28" w:rsidRPr="00115C77" w:rsidRDefault="00925C28" w:rsidP="00925C28">
            <w:pPr>
              <w:spacing w:after="0"/>
              <w:jc w:val="center"/>
              <w:rPr>
                <w:lang w:val="ro-RO" w:eastAsia="ro-RO"/>
              </w:rPr>
            </w:pPr>
            <w:r w:rsidRPr="00115C77">
              <w:rPr>
                <w:lang w:val="ro-RO" w:eastAsia="ro-RO"/>
              </w:rPr>
              <w:t>3.482,4</w:t>
            </w:r>
          </w:p>
        </w:tc>
        <w:tc>
          <w:tcPr>
            <w:tcW w:w="338" w:type="pct"/>
            <w:tcBorders>
              <w:top w:val="nil"/>
              <w:left w:val="nil"/>
              <w:bottom w:val="single" w:sz="4" w:space="0" w:color="auto"/>
              <w:right w:val="single" w:sz="4" w:space="0" w:color="auto"/>
            </w:tcBorders>
            <w:shd w:val="clear" w:color="auto" w:fill="auto"/>
            <w:noWrap/>
            <w:vAlign w:val="center"/>
            <w:hideMark/>
          </w:tcPr>
          <w:p w14:paraId="29BCCE84" w14:textId="77777777" w:rsidR="00925C28" w:rsidRPr="00115C77" w:rsidRDefault="00925C28" w:rsidP="00925C28">
            <w:pPr>
              <w:spacing w:after="0"/>
              <w:jc w:val="center"/>
              <w:rPr>
                <w:lang w:val="ro-RO" w:eastAsia="ro-RO"/>
              </w:rPr>
            </w:pPr>
            <w:r w:rsidRPr="00115C77">
              <w:rPr>
                <w:lang w:val="ro-RO" w:eastAsia="ro-RO"/>
              </w:rPr>
              <w:t>3.663,4</w:t>
            </w:r>
          </w:p>
        </w:tc>
      </w:tr>
      <w:tr w:rsidR="00925C28" w:rsidRPr="00115C77" w14:paraId="189B429D" w14:textId="77777777" w:rsidTr="00925C28">
        <w:trPr>
          <w:trHeight w:val="397"/>
        </w:trPr>
        <w:tc>
          <w:tcPr>
            <w:tcW w:w="600" w:type="pct"/>
            <w:vMerge w:val="restart"/>
            <w:tcBorders>
              <w:top w:val="nil"/>
              <w:left w:val="single" w:sz="4" w:space="0" w:color="auto"/>
              <w:bottom w:val="single" w:sz="4" w:space="0" w:color="000000"/>
              <w:right w:val="single" w:sz="4" w:space="0" w:color="auto"/>
            </w:tcBorders>
            <w:shd w:val="clear" w:color="auto" w:fill="00B0F0"/>
            <w:vAlign w:val="center"/>
            <w:hideMark/>
          </w:tcPr>
          <w:p w14:paraId="266DF8E1" w14:textId="77777777" w:rsidR="00925C28" w:rsidRPr="00BC155C" w:rsidRDefault="00925C28" w:rsidP="00925C28">
            <w:pPr>
              <w:spacing w:after="0"/>
              <w:rPr>
                <w:b/>
                <w:lang w:val="ro-RO" w:eastAsia="ro-RO"/>
              </w:rPr>
            </w:pPr>
            <w:r w:rsidRPr="00BC155C">
              <w:rPr>
                <w:b/>
                <w:lang w:val="ro-RO" w:eastAsia="ro-RO"/>
              </w:rPr>
              <w:t>Decila 1</w:t>
            </w:r>
          </w:p>
        </w:tc>
        <w:tc>
          <w:tcPr>
            <w:tcW w:w="329" w:type="pct"/>
            <w:tcBorders>
              <w:top w:val="nil"/>
              <w:left w:val="nil"/>
              <w:bottom w:val="single" w:sz="4" w:space="0" w:color="auto"/>
              <w:right w:val="single" w:sz="4" w:space="0" w:color="auto"/>
            </w:tcBorders>
            <w:shd w:val="clear" w:color="auto" w:fill="00B0F0"/>
            <w:noWrap/>
            <w:vAlign w:val="center"/>
            <w:hideMark/>
          </w:tcPr>
          <w:p w14:paraId="63F1A7B4" w14:textId="77777777" w:rsidR="00925C28" w:rsidRPr="00BC155C" w:rsidRDefault="00925C28" w:rsidP="00925C28">
            <w:pPr>
              <w:spacing w:after="0"/>
              <w:rPr>
                <w:b/>
                <w:lang w:val="ro-RO" w:eastAsia="ro-RO"/>
              </w:rPr>
            </w:pPr>
            <w:r w:rsidRPr="00BC155C">
              <w:rPr>
                <w:b/>
                <w:lang w:val="ro-RO" w:eastAsia="ro-RO"/>
              </w:rPr>
              <w:t>Lei/Gosp</w:t>
            </w:r>
          </w:p>
        </w:tc>
        <w:tc>
          <w:tcPr>
            <w:tcW w:w="339" w:type="pct"/>
            <w:tcBorders>
              <w:top w:val="nil"/>
              <w:left w:val="nil"/>
              <w:bottom w:val="single" w:sz="4" w:space="0" w:color="auto"/>
              <w:right w:val="single" w:sz="4" w:space="0" w:color="auto"/>
            </w:tcBorders>
            <w:shd w:val="clear" w:color="auto" w:fill="auto"/>
            <w:noWrap/>
            <w:vAlign w:val="center"/>
            <w:hideMark/>
          </w:tcPr>
          <w:p w14:paraId="48BB87AC" w14:textId="77777777" w:rsidR="00925C28" w:rsidRPr="00115C77" w:rsidRDefault="00925C28" w:rsidP="00925C28">
            <w:pPr>
              <w:spacing w:after="0"/>
              <w:jc w:val="center"/>
              <w:rPr>
                <w:lang w:val="ro-RO" w:eastAsia="ro-RO"/>
              </w:rPr>
            </w:pPr>
            <w:r w:rsidRPr="00115C77">
              <w:rPr>
                <w:lang w:val="ro-RO" w:eastAsia="ro-RO"/>
              </w:rPr>
              <w:t>2.560,2</w:t>
            </w:r>
          </w:p>
        </w:tc>
        <w:tc>
          <w:tcPr>
            <w:tcW w:w="339" w:type="pct"/>
            <w:tcBorders>
              <w:top w:val="nil"/>
              <w:left w:val="nil"/>
              <w:bottom w:val="single" w:sz="4" w:space="0" w:color="auto"/>
              <w:right w:val="single" w:sz="4" w:space="0" w:color="auto"/>
            </w:tcBorders>
            <w:shd w:val="clear" w:color="auto" w:fill="auto"/>
            <w:noWrap/>
            <w:vAlign w:val="center"/>
            <w:hideMark/>
          </w:tcPr>
          <w:p w14:paraId="5D509ECF" w14:textId="77777777" w:rsidR="00925C28" w:rsidRPr="00115C77" w:rsidRDefault="00925C28" w:rsidP="00925C28">
            <w:pPr>
              <w:spacing w:after="0"/>
              <w:jc w:val="center"/>
              <w:rPr>
                <w:lang w:val="ro-RO" w:eastAsia="ro-RO"/>
              </w:rPr>
            </w:pPr>
            <w:r w:rsidRPr="00115C77">
              <w:rPr>
                <w:lang w:val="ro-RO" w:eastAsia="ro-RO"/>
              </w:rPr>
              <w:t>2.693,3</w:t>
            </w:r>
          </w:p>
        </w:tc>
        <w:tc>
          <w:tcPr>
            <w:tcW w:w="339" w:type="pct"/>
            <w:tcBorders>
              <w:top w:val="nil"/>
              <w:left w:val="nil"/>
              <w:bottom w:val="single" w:sz="4" w:space="0" w:color="auto"/>
              <w:right w:val="single" w:sz="4" w:space="0" w:color="auto"/>
            </w:tcBorders>
            <w:shd w:val="clear" w:color="auto" w:fill="auto"/>
            <w:noWrap/>
            <w:vAlign w:val="center"/>
            <w:hideMark/>
          </w:tcPr>
          <w:p w14:paraId="78E9566B" w14:textId="77777777" w:rsidR="00925C28" w:rsidRPr="00115C77" w:rsidRDefault="00925C28" w:rsidP="00925C28">
            <w:pPr>
              <w:spacing w:after="0"/>
              <w:jc w:val="center"/>
              <w:rPr>
                <w:lang w:val="ro-RO" w:eastAsia="ro-RO"/>
              </w:rPr>
            </w:pPr>
            <w:r w:rsidRPr="00115C77">
              <w:rPr>
                <w:lang w:val="ro-RO" w:eastAsia="ro-RO"/>
              </w:rPr>
              <w:t>2.833,3</w:t>
            </w:r>
          </w:p>
        </w:tc>
        <w:tc>
          <w:tcPr>
            <w:tcW w:w="339" w:type="pct"/>
            <w:tcBorders>
              <w:top w:val="nil"/>
              <w:left w:val="nil"/>
              <w:bottom w:val="single" w:sz="4" w:space="0" w:color="auto"/>
              <w:right w:val="single" w:sz="4" w:space="0" w:color="auto"/>
            </w:tcBorders>
            <w:shd w:val="clear" w:color="auto" w:fill="auto"/>
            <w:noWrap/>
            <w:vAlign w:val="center"/>
            <w:hideMark/>
          </w:tcPr>
          <w:p w14:paraId="2AA5444D" w14:textId="77777777" w:rsidR="00925C28" w:rsidRPr="00115C77" w:rsidRDefault="00925C28" w:rsidP="00925C28">
            <w:pPr>
              <w:spacing w:after="0"/>
              <w:jc w:val="center"/>
              <w:rPr>
                <w:lang w:val="ro-RO" w:eastAsia="ro-RO"/>
              </w:rPr>
            </w:pPr>
            <w:r w:rsidRPr="00115C77">
              <w:rPr>
                <w:lang w:val="ro-RO" w:eastAsia="ro-RO"/>
              </w:rPr>
              <w:t>2.980,7</w:t>
            </w:r>
          </w:p>
        </w:tc>
        <w:tc>
          <w:tcPr>
            <w:tcW w:w="339" w:type="pct"/>
            <w:tcBorders>
              <w:top w:val="nil"/>
              <w:left w:val="nil"/>
              <w:bottom w:val="single" w:sz="4" w:space="0" w:color="auto"/>
              <w:right w:val="single" w:sz="4" w:space="0" w:color="auto"/>
            </w:tcBorders>
            <w:shd w:val="clear" w:color="auto" w:fill="auto"/>
            <w:noWrap/>
            <w:vAlign w:val="center"/>
            <w:hideMark/>
          </w:tcPr>
          <w:p w14:paraId="213A1A83" w14:textId="77777777" w:rsidR="00925C28" w:rsidRPr="00115C77" w:rsidRDefault="00925C28" w:rsidP="00925C28">
            <w:pPr>
              <w:spacing w:after="0"/>
              <w:jc w:val="center"/>
              <w:rPr>
                <w:lang w:val="ro-RO" w:eastAsia="ro-RO"/>
              </w:rPr>
            </w:pPr>
            <w:r w:rsidRPr="00115C77">
              <w:rPr>
                <w:lang w:val="ro-RO" w:eastAsia="ro-RO"/>
              </w:rPr>
              <w:t>3.135,7</w:t>
            </w:r>
          </w:p>
        </w:tc>
        <w:tc>
          <w:tcPr>
            <w:tcW w:w="340" w:type="pct"/>
            <w:tcBorders>
              <w:top w:val="nil"/>
              <w:left w:val="nil"/>
              <w:bottom w:val="single" w:sz="4" w:space="0" w:color="auto"/>
              <w:right w:val="single" w:sz="4" w:space="0" w:color="auto"/>
            </w:tcBorders>
            <w:shd w:val="clear" w:color="auto" w:fill="auto"/>
            <w:noWrap/>
            <w:vAlign w:val="center"/>
            <w:hideMark/>
          </w:tcPr>
          <w:p w14:paraId="4D17D394" w14:textId="77777777" w:rsidR="00925C28" w:rsidRPr="00115C77" w:rsidRDefault="00925C28" w:rsidP="00925C28">
            <w:pPr>
              <w:spacing w:after="0"/>
              <w:jc w:val="center"/>
              <w:rPr>
                <w:lang w:val="ro-RO" w:eastAsia="ro-RO"/>
              </w:rPr>
            </w:pPr>
            <w:r w:rsidRPr="00115C77">
              <w:rPr>
                <w:lang w:val="ro-RO" w:eastAsia="ro-RO"/>
              </w:rPr>
              <w:t>3.298,7</w:t>
            </w:r>
          </w:p>
        </w:tc>
        <w:tc>
          <w:tcPr>
            <w:tcW w:w="340" w:type="pct"/>
            <w:tcBorders>
              <w:top w:val="nil"/>
              <w:left w:val="nil"/>
              <w:bottom w:val="single" w:sz="4" w:space="0" w:color="auto"/>
              <w:right w:val="single" w:sz="4" w:space="0" w:color="auto"/>
            </w:tcBorders>
            <w:shd w:val="clear" w:color="auto" w:fill="auto"/>
            <w:noWrap/>
            <w:vAlign w:val="center"/>
            <w:hideMark/>
          </w:tcPr>
          <w:p w14:paraId="261CB341" w14:textId="77777777" w:rsidR="00925C28" w:rsidRPr="00115C77" w:rsidRDefault="00925C28" w:rsidP="00925C28">
            <w:pPr>
              <w:spacing w:after="0"/>
              <w:jc w:val="center"/>
              <w:rPr>
                <w:lang w:val="ro-RO" w:eastAsia="ro-RO"/>
              </w:rPr>
            </w:pPr>
            <w:r w:rsidRPr="00115C77">
              <w:rPr>
                <w:lang w:val="ro-RO" w:eastAsia="ro-RO"/>
              </w:rPr>
              <w:t>3.470,2</w:t>
            </w:r>
          </w:p>
        </w:tc>
        <w:tc>
          <w:tcPr>
            <w:tcW w:w="340" w:type="pct"/>
            <w:tcBorders>
              <w:top w:val="nil"/>
              <w:left w:val="nil"/>
              <w:bottom w:val="single" w:sz="4" w:space="0" w:color="auto"/>
              <w:right w:val="single" w:sz="4" w:space="0" w:color="auto"/>
            </w:tcBorders>
            <w:shd w:val="clear" w:color="auto" w:fill="auto"/>
            <w:noWrap/>
            <w:vAlign w:val="center"/>
            <w:hideMark/>
          </w:tcPr>
          <w:p w14:paraId="361579F7" w14:textId="77777777" w:rsidR="00925C28" w:rsidRPr="00115C77" w:rsidRDefault="00925C28" w:rsidP="00925C28">
            <w:pPr>
              <w:spacing w:after="0"/>
              <w:jc w:val="center"/>
              <w:rPr>
                <w:lang w:val="ro-RO" w:eastAsia="ro-RO"/>
              </w:rPr>
            </w:pPr>
            <w:r w:rsidRPr="00115C77">
              <w:rPr>
                <w:lang w:val="ro-RO" w:eastAsia="ro-RO"/>
              </w:rPr>
              <w:t>3.650,7</w:t>
            </w:r>
          </w:p>
        </w:tc>
        <w:tc>
          <w:tcPr>
            <w:tcW w:w="340" w:type="pct"/>
            <w:tcBorders>
              <w:top w:val="nil"/>
              <w:left w:val="nil"/>
              <w:bottom w:val="single" w:sz="4" w:space="0" w:color="auto"/>
              <w:right w:val="single" w:sz="4" w:space="0" w:color="auto"/>
            </w:tcBorders>
            <w:shd w:val="clear" w:color="auto" w:fill="auto"/>
            <w:noWrap/>
            <w:vAlign w:val="center"/>
            <w:hideMark/>
          </w:tcPr>
          <w:p w14:paraId="70F4B8CB" w14:textId="77777777" w:rsidR="00925C28" w:rsidRPr="00115C77" w:rsidRDefault="00925C28" w:rsidP="00925C28">
            <w:pPr>
              <w:spacing w:after="0"/>
              <w:jc w:val="center"/>
              <w:rPr>
                <w:lang w:val="ro-RO" w:eastAsia="ro-RO"/>
              </w:rPr>
            </w:pPr>
            <w:r w:rsidRPr="00115C77">
              <w:rPr>
                <w:lang w:val="ro-RO" w:eastAsia="ro-RO"/>
              </w:rPr>
              <w:t>3.840,5</w:t>
            </w:r>
          </w:p>
        </w:tc>
        <w:tc>
          <w:tcPr>
            <w:tcW w:w="340" w:type="pct"/>
            <w:tcBorders>
              <w:top w:val="nil"/>
              <w:left w:val="nil"/>
              <w:bottom w:val="single" w:sz="4" w:space="0" w:color="auto"/>
              <w:right w:val="single" w:sz="4" w:space="0" w:color="auto"/>
            </w:tcBorders>
            <w:shd w:val="clear" w:color="auto" w:fill="auto"/>
            <w:noWrap/>
            <w:vAlign w:val="center"/>
            <w:hideMark/>
          </w:tcPr>
          <w:p w14:paraId="77622932" w14:textId="77777777" w:rsidR="00925C28" w:rsidRPr="00115C77" w:rsidRDefault="00925C28" w:rsidP="00925C28">
            <w:pPr>
              <w:spacing w:after="0"/>
              <w:jc w:val="center"/>
              <w:rPr>
                <w:lang w:val="ro-RO" w:eastAsia="ro-RO"/>
              </w:rPr>
            </w:pPr>
            <w:r w:rsidRPr="00115C77">
              <w:rPr>
                <w:lang w:val="ro-RO" w:eastAsia="ro-RO"/>
              </w:rPr>
              <w:t>4.040,2</w:t>
            </w:r>
          </w:p>
        </w:tc>
        <w:tc>
          <w:tcPr>
            <w:tcW w:w="340" w:type="pct"/>
            <w:tcBorders>
              <w:top w:val="nil"/>
              <w:left w:val="nil"/>
              <w:bottom w:val="single" w:sz="4" w:space="0" w:color="auto"/>
              <w:right w:val="single" w:sz="4" w:space="0" w:color="auto"/>
            </w:tcBorders>
            <w:shd w:val="clear" w:color="auto" w:fill="auto"/>
            <w:noWrap/>
            <w:vAlign w:val="center"/>
            <w:hideMark/>
          </w:tcPr>
          <w:p w14:paraId="0BD36146" w14:textId="77777777" w:rsidR="00925C28" w:rsidRPr="00115C77" w:rsidRDefault="00925C28" w:rsidP="00925C28">
            <w:pPr>
              <w:spacing w:after="0"/>
              <w:jc w:val="center"/>
              <w:rPr>
                <w:lang w:val="ro-RO" w:eastAsia="ro-RO"/>
              </w:rPr>
            </w:pPr>
            <w:r w:rsidRPr="00115C77">
              <w:rPr>
                <w:lang w:val="ro-RO" w:eastAsia="ro-RO"/>
              </w:rPr>
              <w:t>4.250,3</w:t>
            </w:r>
          </w:p>
        </w:tc>
        <w:tc>
          <w:tcPr>
            <w:tcW w:w="338" w:type="pct"/>
            <w:tcBorders>
              <w:top w:val="nil"/>
              <w:left w:val="nil"/>
              <w:bottom w:val="single" w:sz="4" w:space="0" w:color="auto"/>
              <w:right w:val="single" w:sz="4" w:space="0" w:color="auto"/>
            </w:tcBorders>
            <w:shd w:val="clear" w:color="auto" w:fill="auto"/>
            <w:noWrap/>
            <w:vAlign w:val="center"/>
            <w:hideMark/>
          </w:tcPr>
          <w:p w14:paraId="47476284" w14:textId="77777777" w:rsidR="00925C28" w:rsidRPr="00115C77" w:rsidRDefault="00925C28" w:rsidP="00925C28">
            <w:pPr>
              <w:spacing w:after="0"/>
              <w:jc w:val="center"/>
              <w:rPr>
                <w:lang w:val="ro-RO" w:eastAsia="ro-RO"/>
              </w:rPr>
            </w:pPr>
            <w:r w:rsidRPr="00115C77">
              <w:rPr>
                <w:lang w:val="ro-RO" w:eastAsia="ro-RO"/>
              </w:rPr>
              <w:t>4.471,3</w:t>
            </w:r>
          </w:p>
        </w:tc>
      </w:tr>
      <w:tr w:rsidR="00925C28" w:rsidRPr="00115C77" w14:paraId="2774480A" w14:textId="77777777" w:rsidTr="00925C28">
        <w:trPr>
          <w:trHeight w:val="397"/>
        </w:trPr>
        <w:tc>
          <w:tcPr>
            <w:tcW w:w="600" w:type="pct"/>
            <w:vMerge/>
            <w:tcBorders>
              <w:top w:val="nil"/>
              <w:left w:val="single" w:sz="4" w:space="0" w:color="auto"/>
              <w:bottom w:val="single" w:sz="4" w:space="0" w:color="000000"/>
              <w:right w:val="single" w:sz="4" w:space="0" w:color="auto"/>
            </w:tcBorders>
            <w:shd w:val="clear" w:color="auto" w:fill="00B0F0"/>
            <w:vAlign w:val="center"/>
            <w:hideMark/>
          </w:tcPr>
          <w:p w14:paraId="175740A7" w14:textId="77777777" w:rsidR="00925C28" w:rsidRPr="00BC155C" w:rsidRDefault="00925C28" w:rsidP="00925C28">
            <w:pPr>
              <w:spacing w:after="0"/>
              <w:rPr>
                <w:b/>
                <w:lang w:val="ro-RO" w:eastAsia="ro-RO"/>
              </w:rPr>
            </w:pPr>
          </w:p>
        </w:tc>
        <w:tc>
          <w:tcPr>
            <w:tcW w:w="329" w:type="pct"/>
            <w:tcBorders>
              <w:top w:val="nil"/>
              <w:left w:val="nil"/>
              <w:bottom w:val="single" w:sz="4" w:space="0" w:color="auto"/>
              <w:right w:val="single" w:sz="4" w:space="0" w:color="auto"/>
            </w:tcBorders>
            <w:shd w:val="clear" w:color="auto" w:fill="00B0F0"/>
            <w:noWrap/>
            <w:vAlign w:val="center"/>
            <w:hideMark/>
          </w:tcPr>
          <w:p w14:paraId="09580251" w14:textId="77777777" w:rsidR="00925C28" w:rsidRPr="00BC155C" w:rsidRDefault="00925C28" w:rsidP="00925C28">
            <w:pPr>
              <w:spacing w:after="0"/>
              <w:rPr>
                <w:b/>
                <w:lang w:val="ro-RO" w:eastAsia="ro-RO"/>
              </w:rPr>
            </w:pPr>
            <w:r w:rsidRPr="00BC155C">
              <w:rPr>
                <w:b/>
                <w:lang w:val="ro-RO" w:eastAsia="ro-RO"/>
              </w:rPr>
              <w:t>Lei/Pers</w:t>
            </w:r>
          </w:p>
        </w:tc>
        <w:tc>
          <w:tcPr>
            <w:tcW w:w="339" w:type="pct"/>
            <w:tcBorders>
              <w:top w:val="nil"/>
              <w:left w:val="nil"/>
              <w:bottom w:val="single" w:sz="4" w:space="0" w:color="auto"/>
              <w:right w:val="single" w:sz="4" w:space="0" w:color="auto"/>
            </w:tcBorders>
            <w:shd w:val="clear" w:color="auto" w:fill="auto"/>
            <w:noWrap/>
            <w:vAlign w:val="center"/>
            <w:hideMark/>
          </w:tcPr>
          <w:p w14:paraId="105D8105" w14:textId="77777777" w:rsidR="00925C28" w:rsidRPr="00115C77" w:rsidRDefault="00925C28" w:rsidP="00925C28">
            <w:pPr>
              <w:spacing w:after="0"/>
              <w:jc w:val="center"/>
              <w:rPr>
                <w:lang w:val="ro-RO" w:eastAsia="ro-RO"/>
              </w:rPr>
            </w:pPr>
            <w:r w:rsidRPr="00115C77">
              <w:rPr>
                <w:lang w:val="ro-RO" w:eastAsia="ro-RO"/>
              </w:rPr>
              <w:t>689,3</w:t>
            </w:r>
          </w:p>
        </w:tc>
        <w:tc>
          <w:tcPr>
            <w:tcW w:w="339" w:type="pct"/>
            <w:tcBorders>
              <w:top w:val="nil"/>
              <w:left w:val="nil"/>
              <w:bottom w:val="single" w:sz="4" w:space="0" w:color="auto"/>
              <w:right w:val="single" w:sz="4" w:space="0" w:color="auto"/>
            </w:tcBorders>
            <w:shd w:val="clear" w:color="auto" w:fill="auto"/>
            <w:noWrap/>
            <w:vAlign w:val="center"/>
            <w:hideMark/>
          </w:tcPr>
          <w:p w14:paraId="6E2B5B01" w14:textId="77777777" w:rsidR="00925C28" w:rsidRPr="00115C77" w:rsidRDefault="00925C28" w:rsidP="00925C28">
            <w:pPr>
              <w:spacing w:after="0"/>
              <w:jc w:val="center"/>
              <w:rPr>
                <w:lang w:val="ro-RO" w:eastAsia="ro-RO"/>
              </w:rPr>
            </w:pPr>
            <w:r w:rsidRPr="00115C77">
              <w:rPr>
                <w:lang w:val="ro-RO" w:eastAsia="ro-RO"/>
              </w:rPr>
              <w:t>725,1</w:t>
            </w:r>
          </w:p>
        </w:tc>
        <w:tc>
          <w:tcPr>
            <w:tcW w:w="339" w:type="pct"/>
            <w:tcBorders>
              <w:top w:val="nil"/>
              <w:left w:val="nil"/>
              <w:bottom w:val="single" w:sz="4" w:space="0" w:color="auto"/>
              <w:right w:val="single" w:sz="4" w:space="0" w:color="auto"/>
            </w:tcBorders>
            <w:shd w:val="clear" w:color="auto" w:fill="auto"/>
            <w:noWrap/>
            <w:vAlign w:val="center"/>
            <w:hideMark/>
          </w:tcPr>
          <w:p w14:paraId="104F2C6D" w14:textId="77777777" w:rsidR="00925C28" w:rsidRPr="00115C77" w:rsidRDefault="00925C28" w:rsidP="00925C28">
            <w:pPr>
              <w:spacing w:after="0"/>
              <w:jc w:val="center"/>
              <w:rPr>
                <w:lang w:val="ro-RO" w:eastAsia="ro-RO"/>
              </w:rPr>
            </w:pPr>
            <w:r w:rsidRPr="00115C77">
              <w:rPr>
                <w:lang w:val="ro-RO" w:eastAsia="ro-RO"/>
              </w:rPr>
              <w:t>762,8</w:t>
            </w:r>
          </w:p>
        </w:tc>
        <w:tc>
          <w:tcPr>
            <w:tcW w:w="339" w:type="pct"/>
            <w:tcBorders>
              <w:top w:val="nil"/>
              <w:left w:val="nil"/>
              <w:bottom w:val="single" w:sz="4" w:space="0" w:color="auto"/>
              <w:right w:val="single" w:sz="4" w:space="0" w:color="auto"/>
            </w:tcBorders>
            <w:shd w:val="clear" w:color="auto" w:fill="auto"/>
            <w:noWrap/>
            <w:vAlign w:val="center"/>
            <w:hideMark/>
          </w:tcPr>
          <w:p w14:paraId="48681D33" w14:textId="77777777" w:rsidR="00925C28" w:rsidRPr="00115C77" w:rsidRDefault="00925C28" w:rsidP="00925C28">
            <w:pPr>
              <w:spacing w:after="0"/>
              <w:jc w:val="center"/>
              <w:rPr>
                <w:lang w:val="ro-RO" w:eastAsia="ro-RO"/>
              </w:rPr>
            </w:pPr>
            <w:r w:rsidRPr="00115C77">
              <w:rPr>
                <w:lang w:val="ro-RO" w:eastAsia="ro-RO"/>
              </w:rPr>
              <w:t>802,5</w:t>
            </w:r>
          </w:p>
        </w:tc>
        <w:tc>
          <w:tcPr>
            <w:tcW w:w="339" w:type="pct"/>
            <w:tcBorders>
              <w:top w:val="nil"/>
              <w:left w:val="nil"/>
              <w:bottom w:val="single" w:sz="4" w:space="0" w:color="auto"/>
              <w:right w:val="single" w:sz="4" w:space="0" w:color="auto"/>
            </w:tcBorders>
            <w:shd w:val="clear" w:color="auto" w:fill="auto"/>
            <w:noWrap/>
            <w:vAlign w:val="center"/>
            <w:hideMark/>
          </w:tcPr>
          <w:p w14:paraId="5D3511EE" w14:textId="77777777" w:rsidR="00925C28" w:rsidRPr="00115C77" w:rsidRDefault="00925C28" w:rsidP="00925C28">
            <w:pPr>
              <w:spacing w:after="0"/>
              <w:jc w:val="center"/>
              <w:rPr>
                <w:lang w:val="ro-RO" w:eastAsia="ro-RO"/>
              </w:rPr>
            </w:pPr>
            <w:r w:rsidRPr="00115C77">
              <w:rPr>
                <w:lang w:val="ro-RO" w:eastAsia="ro-RO"/>
              </w:rPr>
              <w:t>844,2</w:t>
            </w:r>
          </w:p>
        </w:tc>
        <w:tc>
          <w:tcPr>
            <w:tcW w:w="340" w:type="pct"/>
            <w:tcBorders>
              <w:top w:val="nil"/>
              <w:left w:val="nil"/>
              <w:bottom w:val="single" w:sz="4" w:space="0" w:color="auto"/>
              <w:right w:val="single" w:sz="4" w:space="0" w:color="auto"/>
            </w:tcBorders>
            <w:shd w:val="clear" w:color="auto" w:fill="auto"/>
            <w:noWrap/>
            <w:vAlign w:val="center"/>
            <w:hideMark/>
          </w:tcPr>
          <w:p w14:paraId="57FDC096" w14:textId="77777777" w:rsidR="00925C28" w:rsidRPr="00115C77" w:rsidRDefault="00925C28" w:rsidP="00925C28">
            <w:pPr>
              <w:spacing w:after="0"/>
              <w:jc w:val="center"/>
              <w:rPr>
                <w:lang w:val="ro-RO" w:eastAsia="ro-RO"/>
              </w:rPr>
            </w:pPr>
            <w:r w:rsidRPr="00115C77">
              <w:rPr>
                <w:lang w:val="ro-RO" w:eastAsia="ro-RO"/>
              </w:rPr>
              <w:t>888,1</w:t>
            </w:r>
          </w:p>
        </w:tc>
        <w:tc>
          <w:tcPr>
            <w:tcW w:w="340" w:type="pct"/>
            <w:tcBorders>
              <w:top w:val="nil"/>
              <w:left w:val="nil"/>
              <w:bottom w:val="single" w:sz="4" w:space="0" w:color="auto"/>
              <w:right w:val="single" w:sz="4" w:space="0" w:color="auto"/>
            </w:tcBorders>
            <w:shd w:val="clear" w:color="auto" w:fill="auto"/>
            <w:noWrap/>
            <w:vAlign w:val="center"/>
            <w:hideMark/>
          </w:tcPr>
          <w:p w14:paraId="3CD20E43" w14:textId="77777777" w:rsidR="00925C28" w:rsidRPr="00115C77" w:rsidRDefault="00925C28" w:rsidP="00925C28">
            <w:pPr>
              <w:spacing w:after="0"/>
              <w:jc w:val="center"/>
              <w:rPr>
                <w:lang w:val="ro-RO" w:eastAsia="ro-RO"/>
              </w:rPr>
            </w:pPr>
            <w:r w:rsidRPr="00115C77">
              <w:rPr>
                <w:lang w:val="ro-RO" w:eastAsia="ro-RO"/>
              </w:rPr>
              <w:t>934,3</w:t>
            </w:r>
          </w:p>
        </w:tc>
        <w:tc>
          <w:tcPr>
            <w:tcW w:w="340" w:type="pct"/>
            <w:tcBorders>
              <w:top w:val="nil"/>
              <w:left w:val="nil"/>
              <w:bottom w:val="single" w:sz="4" w:space="0" w:color="auto"/>
              <w:right w:val="single" w:sz="4" w:space="0" w:color="auto"/>
            </w:tcBorders>
            <w:shd w:val="clear" w:color="auto" w:fill="auto"/>
            <w:noWrap/>
            <w:vAlign w:val="center"/>
            <w:hideMark/>
          </w:tcPr>
          <w:p w14:paraId="6179FD06" w14:textId="77777777" w:rsidR="00925C28" w:rsidRPr="00115C77" w:rsidRDefault="00925C28" w:rsidP="00925C28">
            <w:pPr>
              <w:spacing w:after="0"/>
              <w:jc w:val="center"/>
              <w:rPr>
                <w:lang w:val="ro-RO" w:eastAsia="ro-RO"/>
              </w:rPr>
            </w:pPr>
            <w:r w:rsidRPr="00115C77">
              <w:rPr>
                <w:lang w:val="ro-RO" w:eastAsia="ro-RO"/>
              </w:rPr>
              <w:t>982,9</w:t>
            </w:r>
          </w:p>
        </w:tc>
        <w:tc>
          <w:tcPr>
            <w:tcW w:w="340" w:type="pct"/>
            <w:tcBorders>
              <w:top w:val="nil"/>
              <w:left w:val="nil"/>
              <w:bottom w:val="single" w:sz="4" w:space="0" w:color="auto"/>
              <w:right w:val="single" w:sz="4" w:space="0" w:color="auto"/>
            </w:tcBorders>
            <w:shd w:val="clear" w:color="auto" w:fill="auto"/>
            <w:noWrap/>
            <w:vAlign w:val="center"/>
            <w:hideMark/>
          </w:tcPr>
          <w:p w14:paraId="1FECC378" w14:textId="77777777" w:rsidR="00925C28" w:rsidRPr="00115C77" w:rsidRDefault="00925C28" w:rsidP="00925C28">
            <w:pPr>
              <w:spacing w:after="0"/>
              <w:jc w:val="center"/>
              <w:rPr>
                <w:lang w:val="ro-RO" w:eastAsia="ro-RO"/>
              </w:rPr>
            </w:pPr>
            <w:r w:rsidRPr="00115C77">
              <w:rPr>
                <w:lang w:val="ro-RO" w:eastAsia="ro-RO"/>
              </w:rPr>
              <w:t>1.034,0</w:t>
            </w:r>
          </w:p>
        </w:tc>
        <w:tc>
          <w:tcPr>
            <w:tcW w:w="340" w:type="pct"/>
            <w:tcBorders>
              <w:top w:val="nil"/>
              <w:left w:val="nil"/>
              <w:bottom w:val="single" w:sz="4" w:space="0" w:color="auto"/>
              <w:right w:val="single" w:sz="4" w:space="0" w:color="auto"/>
            </w:tcBorders>
            <w:shd w:val="clear" w:color="auto" w:fill="auto"/>
            <w:noWrap/>
            <w:vAlign w:val="center"/>
            <w:hideMark/>
          </w:tcPr>
          <w:p w14:paraId="5913A8D6" w14:textId="77777777" w:rsidR="00925C28" w:rsidRPr="00115C77" w:rsidRDefault="00925C28" w:rsidP="00925C28">
            <w:pPr>
              <w:spacing w:after="0"/>
              <w:jc w:val="center"/>
              <w:rPr>
                <w:lang w:val="ro-RO" w:eastAsia="ro-RO"/>
              </w:rPr>
            </w:pPr>
            <w:r w:rsidRPr="00115C77">
              <w:rPr>
                <w:lang w:val="ro-RO" w:eastAsia="ro-RO"/>
              </w:rPr>
              <w:t>1.087,7</w:t>
            </w:r>
          </w:p>
        </w:tc>
        <w:tc>
          <w:tcPr>
            <w:tcW w:w="340" w:type="pct"/>
            <w:tcBorders>
              <w:top w:val="nil"/>
              <w:left w:val="nil"/>
              <w:bottom w:val="single" w:sz="4" w:space="0" w:color="auto"/>
              <w:right w:val="single" w:sz="4" w:space="0" w:color="auto"/>
            </w:tcBorders>
            <w:shd w:val="clear" w:color="auto" w:fill="auto"/>
            <w:noWrap/>
            <w:vAlign w:val="center"/>
            <w:hideMark/>
          </w:tcPr>
          <w:p w14:paraId="6240F634" w14:textId="77777777" w:rsidR="00925C28" w:rsidRPr="00115C77" w:rsidRDefault="00925C28" w:rsidP="00925C28">
            <w:pPr>
              <w:spacing w:after="0"/>
              <w:jc w:val="center"/>
              <w:rPr>
                <w:lang w:val="ro-RO" w:eastAsia="ro-RO"/>
              </w:rPr>
            </w:pPr>
            <w:r w:rsidRPr="00115C77">
              <w:rPr>
                <w:lang w:val="ro-RO" w:eastAsia="ro-RO"/>
              </w:rPr>
              <w:t>1.144,3</w:t>
            </w:r>
          </w:p>
        </w:tc>
        <w:tc>
          <w:tcPr>
            <w:tcW w:w="338" w:type="pct"/>
            <w:tcBorders>
              <w:top w:val="nil"/>
              <w:left w:val="nil"/>
              <w:bottom w:val="single" w:sz="4" w:space="0" w:color="auto"/>
              <w:right w:val="single" w:sz="4" w:space="0" w:color="auto"/>
            </w:tcBorders>
            <w:shd w:val="clear" w:color="auto" w:fill="auto"/>
            <w:noWrap/>
            <w:vAlign w:val="center"/>
            <w:hideMark/>
          </w:tcPr>
          <w:p w14:paraId="71320846" w14:textId="77777777" w:rsidR="00925C28" w:rsidRPr="00115C77" w:rsidRDefault="00925C28" w:rsidP="00925C28">
            <w:pPr>
              <w:spacing w:after="0"/>
              <w:jc w:val="center"/>
              <w:rPr>
                <w:lang w:val="ro-RO" w:eastAsia="ro-RO"/>
              </w:rPr>
            </w:pPr>
            <w:r w:rsidRPr="00115C77">
              <w:rPr>
                <w:lang w:val="ro-RO" w:eastAsia="ro-RO"/>
              </w:rPr>
              <w:t>1.203,8</w:t>
            </w:r>
          </w:p>
        </w:tc>
      </w:tr>
    </w:tbl>
    <w:p w14:paraId="35F20031" w14:textId="0C028BCA" w:rsidR="00925C28" w:rsidRPr="004B2BAC" w:rsidRDefault="00925C28" w:rsidP="00925C28">
      <w:pPr>
        <w:pStyle w:val="Frspaiere"/>
        <w:ind w:firstLine="0"/>
        <w:jc w:val="center"/>
        <w:rPr>
          <w:rStyle w:val="Accentuaresubtil"/>
          <w:lang w:val="ro-RO"/>
        </w:rPr>
      </w:pPr>
      <w:bookmarkStart w:id="332" w:name="_Toc22555003"/>
      <w:bookmarkStart w:id="333" w:name="_Toc2473727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Pr="00FD49CC">
        <w:rPr>
          <w:rStyle w:val="Accentuaresubtil"/>
          <w:lang w:val="ro-RO"/>
        </w:rPr>
        <w:t xml:space="preserve">: </w:t>
      </w:r>
      <w:r w:rsidRPr="00925C28">
        <w:rPr>
          <w:rStyle w:val="Accentuaresubtil"/>
          <w:lang w:val="ro-RO"/>
        </w:rPr>
        <w:t>Proiecția veniturilor brute pe gospodărie și pe persoană, pe medii de rezidență și separat pentru familia medie și decila 1 în Județul Neamț, 2017 – 2040 (S</w:t>
      </w:r>
      <w:r w:rsidR="003329F6">
        <w:rPr>
          <w:rStyle w:val="Accentuaresubtil"/>
          <w:lang w:val="ro-RO"/>
        </w:rPr>
        <w:t>ursă: Insse</w:t>
      </w:r>
      <w:r w:rsidRPr="00925C28">
        <w:rPr>
          <w:rStyle w:val="Accentuaresubtil"/>
          <w:lang w:val="ro-RO"/>
        </w:rPr>
        <w:t>)</w:t>
      </w:r>
      <w:bookmarkEnd w:id="332"/>
      <w:bookmarkEnd w:id="333"/>
    </w:p>
    <w:p w14:paraId="411DD6E6" w14:textId="77777777" w:rsidR="00925C28" w:rsidRDefault="00925C28" w:rsidP="00925C28">
      <w:pPr>
        <w:spacing w:after="0" w:line="240" w:lineRule="auto"/>
        <w:rPr>
          <w:rFonts w:asciiTheme="majorHAnsi" w:eastAsia="Times New Roman" w:hAnsiTheme="majorHAnsi"/>
          <w:sz w:val="22"/>
          <w:lang w:val="en-GB"/>
        </w:rPr>
      </w:pPr>
      <w:r>
        <w:br w:type="page"/>
      </w:r>
    </w:p>
    <w:p w14:paraId="50A3DF8C" w14:textId="77777777" w:rsidR="00925C28" w:rsidRPr="00115C77" w:rsidRDefault="00925C28" w:rsidP="00925C28">
      <w:pPr>
        <w:pStyle w:val="TableParagraph"/>
        <w:rPr>
          <w:lang w:val="ro-RO"/>
        </w:rPr>
      </w:pPr>
      <w:r w:rsidRPr="00115C77">
        <w:rPr>
          <w:lang w:val="ro-RO"/>
        </w:rPr>
        <w:t>Veniturile nete pe gospodărie și pe persoană, pentru familia medie și decila 1 în Județul Neamț</w:t>
      </w:r>
    </w:p>
    <w:p w14:paraId="5494520E" w14:textId="5F155AA2" w:rsidR="00C51A08" w:rsidRPr="004B2BAC" w:rsidRDefault="00C51A08" w:rsidP="00C51A08">
      <w:pPr>
        <w:pStyle w:val="Frspaiere"/>
        <w:ind w:firstLine="0"/>
        <w:jc w:val="center"/>
        <w:rPr>
          <w:rStyle w:val="Accentuaresubtil"/>
          <w:lang w:val="ro-RO"/>
        </w:rPr>
      </w:pPr>
      <w:bookmarkStart w:id="334" w:name="_Toc22555004"/>
      <w:bookmarkStart w:id="335" w:name="_Toc2473727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9</w:t>
      </w:r>
      <w:r w:rsidR="00636E14">
        <w:rPr>
          <w:rStyle w:val="Accentuaresubtil"/>
          <w:lang w:val="ro-RO"/>
        </w:rPr>
        <w:fldChar w:fldCharType="end"/>
      </w:r>
      <w:r w:rsidRPr="00FD49CC">
        <w:rPr>
          <w:rStyle w:val="Accentuaresubtil"/>
          <w:lang w:val="ro-RO"/>
        </w:rPr>
        <w:t xml:space="preserve">: </w:t>
      </w:r>
      <w:r w:rsidRPr="00C51A08">
        <w:rPr>
          <w:rStyle w:val="Accentuaresubtil"/>
          <w:lang w:val="ro-RO"/>
        </w:rPr>
        <w:t>Proiecția veniturilor nete pe gospodărie și pe persoană, pentru familia medie și decila 1 în Județul Neamț, 2017 – 2040 (S</w:t>
      </w:r>
      <w:r w:rsidR="003329F6">
        <w:rPr>
          <w:rStyle w:val="Accentuaresubtil"/>
          <w:lang w:val="ro-RO"/>
        </w:rPr>
        <w:t>ursă: Insse</w:t>
      </w:r>
      <w:r w:rsidRPr="00C51A08">
        <w:rPr>
          <w:rStyle w:val="Accentuaresubtil"/>
          <w:lang w:val="ro-RO"/>
        </w:rPr>
        <w:t>)</w:t>
      </w:r>
      <w:bookmarkEnd w:id="334"/>
      <w:bookmarkEnd w:id="335"/>
    </w:p>
    <w:p w14:paraId="7D433171" w14:textId="77777777" w:rsidR="00925C28" w:rsidRPr="00925C28" w:rsidRDefault="00925C28" w:rsidP="00925C28">
      <w:pPr>
        <w:pStyle w:val="Frspaiere"/>
        <w:rPr>
          <w:lang w:val="ro-RO"/>
        </w:rPr>
      </w:pPr>
    </w:p>
    <w:p w14:paraId="7382B71B" w14:textId="39C3DA9F" w:rsidR="00B629D3" w:rsidRPr="00115C77" w:rsidRDefault="00B629D3" w:rsidP="003E0A6C">
      <w:pPr>
        <w:rPr>
          <w:lang w:val="ro-RO"/>
        </w:rPr>
      </w:pPr>
    </w:p>
    <w:tbl>
      <w:tblPr>
        <w:tblpPr w:leftFromText="180" w:rightFromText="180" w:vertAnchor="page" w:horzAnchor="margin" w:tblpY="2693"/>
        <w:tblW w:w="5000" w:type="pct"/>
        <w:tblLook w:val="04A0" w:firstRow="1" w:lastRow="0" w:firstColumn="1" w:lastColumn="0" w:noHBand="0" w:noVBand="1"/>
      </w:tblPr>
      <w:tblGrid>
        <w:gridCol w:w="1752"/>
        <w:gridCol w:w="959"/>
        <w:gridCol w:w="990"/>
        <w:gridCol w:w="990"/>
        <w:gridCol w:w="990"/>
        <w:gridCol w:w="990"/>
        <w:gridCol w:w="990"/>
        <w:gridCol w:w="991"/>
        <w:gridCol w:w="991"/>
        <w:gridCol w:w="991"/>
        <w:gridCol w:w="991"/>
        <w:gridCol w:w="991"/>
        <w:gridCol w:w="991"/>
        <w:gridCol w:w="985"/>
      </w:tblGrid>
      <w:tr w:rsidR="00B629D3" w:rsidRPr="00115C77" w14:paraId="5611380D" w14:textId="77777777" w:rsidTr="00C51A08">
        <w:trPr>
          <w:trHeight w:val="397"/>
        </w:trPr>
        <w:tc>
          <w:tcPr>
            <w:tcW w:w="922" w:type="pct"/>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8B7867C" w14:textId="77777777" w:rsidR="00B629D3" w:rsidRPr="00C51A08" w:rsidRDefault="00B629D3" w:rsidP="00C51A08">
            <w:pPr>
              <w:spacing w:after="0"/>
              <w:rPr>
                <w:b/>
                <w:lang w:val="ro-RO" w:eastAsia="ro-RO"/>
              </w:rPr>
            </w:pPr>
            <w:r w:rsidRPr="00C51A08">
              <w:rPr>
                <w:b/>
                <w:lang w:val="ro-RO" w:eastAsia="ro-RO"/>
              </w:rPr>
              <w:t>Veniturile brute</w:t>
            </w:r>
          </w:p>
        </w:tc>
        <w:tc>
          <w:tcPr>
            <w:tcW w:w="340" w:type="pct"/>
            <w:tcBorders>
              <w:top w:val="single" w:sz="4" w:space="0" w:color="auto"/>
              <w:left w:val="nil"/>
              <w:bottom w:val="single" w:sz="4" w:space="0" w:color="auto"/>
              <w:right w:val="nil"/>
            </w:tcBorders>
            <w:shd w:val="clear" w:color="auto" w:fill="00B0F0"/>
            <w:noWrap/>
            <w:vAlign w:val="center"/>
            <w:hideMark/>
          </w:tcPr>
          <w:p w14:paraId="33AF30AB" w14:textId="77777777" w:rsidR="00B629D3" w:rsidRPr="00C51A08" w:rsidRDefault="00B629D3" w:rsidP="00C51A08">
            <w:pPr>
              <w:spacing w:after="0"/>
              <w:jc w:val="center"/>
              <w:rPr>
                <w:b/>
                <w:lang w:val="ro-RO" w:eastAsia="ro-RO"/>
              </w:rPr>
            </w:pPr>
            <w:r w:rsidRPr="00C51A08">
              <w:rPr>
                <w:b/>
                <w:lang w:val="ro-RO" w:eastAsia="ro-RO"/>
              </w:rPr>
              <w:t>2017</w:t>
            </w:r>
          </w:p>
        </w:tc>
        <w:tc>
          <w:tcPr>
            <w:tcW w:w="340" w:type="pct"/>
            <w:tcBorders>
              <w:top w:val="single" w:sz="4" w:space="0" w:color="auto"/>
              <w:left w:val="single" w:sz="4" w:space="0" w:color="auto"/>
              <w:bottom w:val="single" w:sz="4" w:space="0" w:color="auto"/>
              <w:right w:val="nil"/>
            </w:tcBorders>
            <w:shd w:val="clear" w:color="auto" w:fill="00B0F0"/>
            <w:noWrap/>
            <w:vAlign w:val="center"/>
            <w:hideMark/>
          </w:tcPr>
          <w:p w14:paraId="62EAE011" w14:textId="77777777" w:rsidR="00B629D3" w:rsidRPr="00C51A08" w:rsidRDefault="00B629D3" w:rsidP="00C51A08">
            <w:pPr>
              <w:spacing w:after="0"/>
              <w:jc w:val="center"/>
              <w:rPr>
                <w:b/>
                <w:lang w:val="ro-RO" w:eastAsia="ro-RO"/>
              </w:rPr>
            </w:pPr>
            <w:r w:rsidRPr="00C51A08">
              <w:rPr>
                <w:b/>
                <w:lang w:val="ro-RO" w:eastAsia="ro-RO"/>
              </w:rPr>
              <w:t>2018</w:t>
            </w:r>
          </w:p>
        </w:tc>
        <w:tc>
          <w:tcPr>
            <w:tcW w:w="340" w:type="pct"/>
            <w:tcBorders>
              <w:top w:val="single" w:sz="4" w:space="0" w:color="auto"/>
              <w:left w:val="single" w:sz="4" w:space="0" w:color="auto"/>
              <w:bottom w:val="single" w:sz="4" w:space="0" w:color="auto"/>
              <w:right w:val="nil"/>
            </w:tcBorders>
            <w:shd w:val="clear" w:color="auto" w:fill="00B0F0"/>
            <w:noWrap/>
            <w:vAlign w:val="center"/>
            <w:hideMark/>
          </w:tcPr>
          <w:p w14:paraId="67A2E51C" w14:textId="77777777" w:rsidR="00B629D3" w:rsidRPr="00C51A08" w:rsidRDefault="00B629D3" w:rsidP="00C51A08">
            <w:pPr>
              <w:spacing w:after="0"/>
              <w:jc w:val="center"/>
              <w:rPr>
                <w:b/>
                <w:lang w:val="ro-RO" w:eastAsia="ro-RO"/>
              </w:rPr>
            </w:pPr>
            <w:r w:rsidRPr="00C51A08">
              <w:rPr>
                <w:b/>
                <w:lang w:val="ro-RO" w:eastAsia="ro-RO"/>
              </w:rPr>
              <w:t>2019</w:t>
            </w:r>
          </w:p>
        </w:tc>
        <w:tc>
          <w:tcPr>
            <w:tcW w:w="340" w:type="pct"/>
            <w:tcBorders>
              <w:top w:val="single" w:sz="4" w:space="0" w:color="auto"/>
              <w:left w:val="single" w:sz="4" w:space="0" w:color="auto"/>
              <w:bottom w:val="single" w:sz="4" w:space="0" w:color="auto"/>
              <w:right w:val="nil"/>
            </w:tcBorders>
            <w:shd w:val="clear" w:color="auto" w:fill="00B0F0"/>
            <w:noWrap/>
            <w:vAlign w:val="center"/>
            <w:hideMark/>
          </w:tcPr>
          <w:p w14:paraId="6F3C4374" w14:textId="77777777" w:rsidR="00B629D3" w:rsidRPr="00C51A08" w:rsidRDefault="00B629D3" w:rsidP="00C51A08">
            <w:pPr>
              <w:spacing w:after="0"/>
              <w:jc w:val="center"/>
              <w:rPr>
                <w:b/>
                <w:lang w:val="ro-RO" w:eastAsia="ro-RO"/>
              </w:rPr>
            </w:pPr>
            <w:r w:rsidRPr="00C51A08">
              <w:rPr>
                <w:b/>
                <w:lang w:val="ro-RO" w:eastAsia="ro-RO"/>
              </w:rPr>
              <w:t>2020</w:t>
            </w:r>
          </w:p>
        </w:tc>
        <w:tc>
          <w:tcPr>
            <w:tcW w:w="340" w:type="pct"/>
            <w:tcBorders>
              <w:top w:val="single" w:sz="4" w:space="0" w:color="auto"/>
              <w:left w:val="single" w:sz="4" w:space="0" w:color="auto"/>
              <w:bottom w:val="single" w:sz="4" w:space="0" w:color="auto"/>
              <w:right w:val="nil"/>
            </w:tcBorders>
            <w:shd w:val="clear" w:color="auto" w:fill="00B0F0"/>
            <w:noWrap/>
            <w:vAlign w:val="center"/>
            <w:hideMark/>
          </w:tcPr>
          <w:p w14:paraId="75F4A2A3" w14:textId="77777777" w:rsidR="00B629D3" w:rsidRPr="00C51A08" w:rsidRDefault="00B629D3" w:rsidP="00C51A08">
            <w:pPr>
              <w:spacing w:after="0"/>
              <w:jc w:val="center"/>
              <w:rPr>
                <w:b/>
                <w:lang w:val="ro-RO" w:eastAsia="ro-RO"/>
              </w:rPr>
            </w:pPr>
            <w:r w:rsidRPr="00C51A08">
              <w:rPr>
                <w:b/>
                <w:lang w:val="ro-RO" w:eastAsia="ro-RO"/>
              </w:rPr>
              <w:t>2021</w:t>
            </w:r>
          </w:p>
        </w:tc>
        <w:tc>
          <w:tcPr>
            <w:tcW w:w="340" w:type="pct"/>
            <w:tcBorders>
              <w:top w:val="single" w:sz="4" w:space="0" w:color="auto"/>
              <w:left w:val="single" w:sz="4" w:space="0" w:color="auto"/>
              <w:bottom w:val="single" w:sz="4" w:space="0" w:color="auto"/>
              <w:right w:val="nil"/>
            </w:tcBorders>
            <w:shd w:val="clear" w:color="auto" w:fill="00B0F0"/>
            <w:noWrap/>
            <w:vAlign w:val="center"/>
            <w:hideMark/>
          </w:tcPr>
          <w:p w14:paraId="45103DD4" w14:textId="77777777" w:rsidR="00B629D3" w:rsidRPr="00C51A08" w:rsidRDefault="00B629D3" w:rsidP="00C51A08">
            <w:pPr>
              <w:spacing w:after="0"/>
              <w:jc w:val="center"/>
              <w:rPr>
                <w:b/>
                <w:lang w:val="ro-RO" w:eastAsia="ro-RO"/>
              </w:rPr>
            </w:pPr>
            <w:r w:rsidRPr="00C51A08">
              <w:rPr>
                <w:b/>
                <w:lang w:val="ro-RO" w:eastAsia="ro-RO"/>
              </w:rPr>
              <w:t>2022</w:t>
            </w:r>
          </w:p>
        </w:tc>
        <w:tc>
          <w:tcPr>
            <w:tcW w:w="340"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B20B62D" w14:textId="77777777" w:rsidR="00B629D3" w:rsidRPr="00C51A08" w:rsidRDefault="00B629D3" w:rsidP="00C51A08">
            <w:pPr>
              <w:spacing w:after="0"/>
              <w:jc w:val="center"/>
              <w:rPr>
                <w:b/>
                <w:lang w:val="ro-RO" w:eastAsia="ro-RO"/>
              </w:rPr>
            </w:pPr>
            <w:r w:rsidRPr="00C51A08">
              <w:rPr>
                <w:b/>
                <w:lang w:val="ro-RO" w:eastAsia="ro-RO"/>
              </w:rPr>
              <w:t>2023</w:t>
            </w:r>
          </w:p>
        </w:tc>
        <w:tc>
          <w:tcPr>
            <w:tcW w:w="340" w:type="pct"/>
            <w:tcBorders>
              <w:top w:val="single" w:sz="4" w:space="0" w:color="auto"/>
              <w:left w:val="nil"/>
              <w:bottom w:val="single" w:sz="4" w:space="0" w:color="auto"/>
              <w:right w:val="nil"/>
            </w:tcBorders>
            <w:shd w:val="clear" w:color="auto" w:fill="00B0F0"/>
            <w:noWrap/>
            <w:vAlign w:val="center"/>
            <w:hideMark/>
          </w:tcPr>
          <w:p w14:paraId="50F98CC0" w14:textId="77777777" w:rsidR="00B629D3" w:rsidRPr="00C51A08" w:rsidRDefault="00B629D3" w:rsidP="00C51A08">
            <w:pPr>
              <w:spacing w:after="0"/>
              <w:jc w:val="center"/>
              <w:rPr>
                <w:b/>
                <w:lang w:val="ro-RO" w:eastAsia="ro-RO"/>
              </w:rPr>
            </w:pPr>
            <w:r w:rsidRPr="00C51A08">
              <w:rPr>
                <w:b/>
                <w:lang w:val="ro-RO" w:eastAsia="ro-RO"/>
              </w:rPr>
              <w:t>2024</w:t>
            </w:r>
          </w:p>
        </w:tc>
        <w:tc>
          <w:tcPr>
            <w:tcW w:w="340"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09988A1" w14:textId="77777777" w:rsidR="00B629D3" w:rsidRPr="00C51A08" w:rsidRDefault="00B629D3" w:rsidP="00C51A08">
            <w:pPr>
              <w:spacing w:after="0"/>
              <w:jc w:val="center"/>
              <w:rPr>
                <w:b/>
                <w:lang w:val="ro-RO" w:eastAsia="ro-RO"/>
              </w:rPr>
            </w:pPr>
            <w:r w:rsidRPr="00C51A08">
              <w:rPr>
                <w:b/>
                <w:lang w:val="ro-RO" w:eastAsia="ro-RO"/>
              </w:rPr>
              <w:t>2025</w:t>
            </w:r>
          </w:p>
        </w:tc>
        <w:tc>
          <w:tcPr>
            <w:tcW w:w="340" w:type="pct"/>
            <w:tcBorders>
              <w:top w:val="single" w:sz="4" w:space="0" w:color="auto"/>
              <w:left w:val="nil"/>
              <w:bottom w:val="single" w:sz="4" w:space="0" w:color="auto"/>
              <w:right w:val="nil"/>
            </w:tcBorders>
            <w:shd w:val="clear" w:color="auto" w:fill="00B0F0"/>
            <w:noWrap/>
            <w:vAlign w:val="center"/>
            <w:hideMark/>
          </w:tcPr>
          <w:p w14:paraId="6D1B4B06" w14:textId="77777777" w:rsidR="00B629D3" w:rsidRPr="00C51A08" w:rsidRDefault="00B629D3" w:rsidP="00C51A08">
            <w:pPr>
              <w:spacing w:after="0"/>
              <w:jc w:val="center"/>
              <w:rPr>
                <w:b/>
                <w:lang w:val="ro-RO" w:eastAsia="ro-RO"/>
              </w:rPr>
            </w:pPr>
            <w:r w:rsidRPr="00C51A08">
              <w:rPr>
                <w:b/>
                <w:lang w:val="ro-RO" w:eastAsia="ro-RO"/>
              </w:rPr>
              <w:t>2026</w:t>
            </w:r>
          </w:p>
        </w:tc>
        <w:tc>
          <w:tcPr>
            <w:tcW w:w="340"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B1A0A68" w14:textId="77777777" w:rsidR="00B629D3" w:rsidRPr="00C51A08" w:rsidRDefault="00B629D3" w:rsidP="00C51A08">
            <w:pPr>
              <w:spacing w:after="0"/>
              <w:jc w:val="center"/>
              <w:rPr>
                <w:b/>
                <w:lang w:val="ro-RO" w:eastAsia="ro-RO"/>
              </w:rPr>
            </w:pPr>
            <w:r w:rsidRPr="00C51A08">
              <w:rPr>
                <w:b/>
                <w:lang w:val="ro-RO" w:eastAsia="ro-RO"/>
              </w:rPr>
              <w:t>2027</w:t>
            </w:r>
          </w:p>
        </w:tc>
        <w:tc>
          <w:tcPr>
            <w:tcW w:w="338" w:type="pct"/>
            <w:tcBorders>
              <w:top w:val="single" w:sz="4" w:space="0" w:color="auto"/>
              <w:left w:val="nil"/>
              <w:bottom w:val="single" w:sz="4" w:space="0" w:color="auto"/>
              <w:right w:val="single" w:sz="4" w:space="0" w:color="auto"/>
            </w:tcBorders>
            <w:shd w:val="clear" w:color="auto" w:fill="00B0F0"/>
            <w:noWrap/>
            <w:vAlign w:val="center"/>
            <w:hideMark/>
          </w:tcPr>
          <w:p w14:paraId="410E20E8" w14:textId="77777777" w:rsidR="00B629D3" w:rsidRPr="00C51A08" w:rsidRDefault="00B629D3" w:rsidP="00C51A08">
            <w:pPr>
              <w:spacing w:after="0"/>
              <w:jc w:val="center"/>
              <w:rPr>
                <w:b/>
                <w:lang w:val="ro-RO" w:eastAsia="ro-RO"/>
              </w:rPr>
            </w:pPr>
            <w:r w:rsidRPr="00C51A08">
              <w:rPr>
                <w:b/>
                <w:lang w:val="ro-RO" w:eastAsia="ro-RO"/>
              </w:rPr>
              <w:t>2028</w:t>
            </w:r>
          </w:p>
        </w:tc>
      </w:tr>
      <w:tr w:rsidR="00B629D3" w:rsidRPr="00115C77" w14:paraId="6E4EDC90" w14:textId="77777777" w:rsidTr="00C51A08">
        <w:trPr>
          <w:trHeight w:val="397"/>
        </w:trPr>
        <w:tc>
          <w:tcPr>
            <w:tcW w:w="601" w:type="pct"/>
            <w:vMerge w:val="restart"/>
            <w:tcBorders>
              <w:top w:val="nil"/>
              <w:left w:val="single" w:sz="4" w:space="0" w:color="auto"/>
              <w:bottom w:val="single" w:sz="4" w:space="0" w:color="000000"/>
              <w:right w:val="single" w:sz="4" w:space="0" w:color="auto"/>
            </w:tcBorders>
            <w:shd w:val="clear" w:color="auto" w:fill="00B0F0"/>
            <w:vAlign w:val="center"/>
            <w:hideMark/>
          </w:tcPr>
          <w:p w14:paraId="6DA02768" w14:textId="77777777" w:rsidR="00B629D3" w:rsidRPr="00C51A08" w:rsidRDefault="00B629D3" w:rsidP="00C51A08">
            <w:pPr>
              <w:spacing w:after="0"/>
              <w:rPr>
                <w:b/>
                <w:lang w:val="ro-RO" w:eastAsia="ro-RO"/>
              </w:rPr>
            </w:pPr>
            <w:r w:rsidRPr="00C51A08">
              <w:rPr>
                <w:b/>
                <w:lang w:val="ro-RO" w:eastAsia="ro-RO"/>
              </w:rPr>
              <w:t>Familia medie</w:t>
            </w:r>
          </w:p>
        </w:tc>
        <w:tc>
          <w:tcPr>
            <w:tcW w:w="321" w:type="pct"/>
            <w:tcBorders>
              <w:top w:val="nil"/>
              <w:left w:val="nil"/>
              <w:bottom w:val="single" w:sz="4" w:space="0" w:color="auto"/>
              <w:right w:val="single" w:sz="4" w:space="0" w:color="auto"/>
            </w:tcBorders>
            <w:shd w:val="clear" w:color="auto" w:fill="00B0F0"/>
            <w:noWrap/>
            <w:vAlign w:val="center"/>
            <w:hideMark/>
          </w:tcPr>
          <w:p w14:paraId="3414B512" w14:textId="77777777" w:rsidR="00B629D3" w:rsidRPr="00C51A08" w:rsidRDefault="00B629D3" w:rsidP="00C51A08">
            <w:pPr>
              <w:spacing w:after="0"/>
              <w:jc w:val="center"/>
              <w:rPr>
                <w:b/>
                <w:lang w:val="ro-RO" w:eastAsia="ro-RO"/>
              </w:rPr>
            </w:pPr>
            <w:r w:rsidRPr="00C51A08">
              <w:rPr>
                <w:b/>
                <w:lang w:val="ro-RO" w:eastAsia="ro-RO"/>
              </w:rPr>
              <w:t>Lei/Gosp</w:t>
            </w:r>
          </w:p>
        </w:tc>
        <w:tc>
          <w:tcPr>
            <w:tcW w:w="340" w:type="pct"/>
            <w:tcBorders>
              <w:top w:val="nil"/>
              <w:left w:val="nil"/>
              <w:bottom w:val="single" w:sz="4" w:space="0" w:color="auto"/>
              <w:right w:val="single" w:sz="4" w:space="0" w:color="auto"/>
            </w:tcBorders>
            <w:shd w:val="clear" w:color="auto" w:fill="auto"/>
            <w:noWrap/>
            <w:vAlign w:val="center"/>
            <w:hideMark/>
          </w:tcPr>
          <w:p w14:paraId="197349C9" w14:textId="77777777" w:rsidR="00B629D3" w:rsidRPr="00115C77" w:rsidRDefault="00B629D3" w:rsidP="00C51A08">
            <w:pPr>
              <w:spacing w:after="0"/>
              <w:jc w:val="center"/>
              <w:rPr>
                <w:lang w:val="ro-RO" w:eastAsia="ro-RO"/>
              </w:rPr>
            </w:pPr>
            <w:r w:rsidRPr="00115C77">
              <w:rPr>
                <w:lang w:val="ro-RO"/>
              </w:rPr>
              <w:t>2.204,9</w:t>
            </w:r>
          </w:p>
        </w:tc>
        <w:tc>
          <w:tcPr>
            <w:tcW w:w="340" w:type="pct"/>
            <w:tcBorders>
              <w:top w:val="nil"/>
              <w:left w:val="nil"/>
              <w:bottom w:val="single" w:sz="4" w:space="0" w:color="auto"/>
              <w:right w:val="single" w:sz="4" w:space="0" w:color="auto"/>
            </w:tcBorders>
            <w:shd w:val="clear" w:color="auto" w:fill="auto"/>
            <w:noWrap/>
            <w:vAlign w:val="center"/>
            <w:hideMark/>
          </w:tcPr>
          <w:p w14:paraId="76E25A1D" w14:textId="77777777" w:rsidR="00B629D3" w:rsidRPr="00115C77" w:rsidRDefault="00B629D3" w:rsidP="00C51A08">
            <w:pPr>
              <w:spacing w:after="0"/>
              <w:jc w:val="center"/>
              <w:rPr>
                <w:lang w:val="ro-RO" w:eastAsia="ro-RO"/>
              </w:rPr>
            </w:pPr>
            <w:r w:rsidRPr="00115C77">
              <w:rPr>
                <w:lang w:val="ro-RO"/>
              </w:rPr>
              <w:t>1.986,5</w:t>
            </w:r>
          </w:p>
        </w:tc>
        <w:tc>
          <w:tcPr>
            <w:tcW w:w="340" w:type="pct"/>
            <w:tcBorders>
              <w:top w:val="nil"/>
              <w:left w:val="nil"/>
              <w:bottom w:val="single" w:sz="4" w:space="0" w:color="auto"/>
              <w:right w:val="single" w:sz="4" w:space="0" w:color="auto"/>
            </w:tcBorders>
            <w:shd w:val="clear" w:color="auto" w:fill="auto"/>
            <w:noWrap/>
            <w:vAlign w:val="center"/>
            <w:hideMark/>
          </w:tcPr>
          <w:p w14:paraId="64A81048" w14:textId="77777777" w:rsidR="00B629D3" w:rsidRPr="00115C77" w:rsidRDefault="00B629D3" w:rsidP="00C51A08">
            <w:pPr>
              <w:spacing w:after="0"/>
              <w:jc w:val="center"/>
              <w:rPr>
                <w:lang w:val="ro-RO" w:eastAsia="ro-RO"/>
              </w:rPr>
            </w:pPr>
            <w:r w:rsidRPr="00115C77">
              <w:rPr>
                <w:lang w:val="ro-RO"/>
              </w:rPr>
              <w:t>2.649,8</w:t>
            </w:r>
          </w:p>
        </w:tc>
        <w:tc>
          <w:tcPr>
            <w:tcW w:w="340" w:type="pct"/>
            <w:tcBorders>
              <w:top w:val="nil"/>
              <w:left w:val="nil"/>
              <w:bottom w:val="single" w:sz="4" w:space="0" w:color="auto"/>
              <w:right w:val="single" w:sz="4" w:space="0" w:color="auto"/>
            </w:tcBorders>
            <w:shd w:val="clear" w:color="auto" w:fill="auto"/>
            <w:noWrap/>
            <w:vAlign w:val="center"/>
            <w:hideMark/>
          </w:tcPr>
          <w:p w14:paraId="1E857CD7" w14:textId="77777777" w:rsidR="00B629D3" w:rsidRPr="00115C77" w:rsidRDefault="00B629D3" w:rsidP="00C51A08">
            <w:pPr>
              <w:spacing w:after="0"/>
              <w:jc w:val="center"/>
              <w:rPr>
                <w:lang w:val="ro-RO" w:eastAsia="ro-RO"/>
              </w:rPr>
            </w:pPr>
            <w:r w:rsidRPr="00115C77">
              <w:rPr>
                <w:lang w:val="ro-RO"/>
              </w:rPr>
              <w:t>2.683,3</w:t>
            </w:r>
          </w:p>
        </w:tc>
        <w:tc>
          <w:tcPr>
            <w:tcW w:w="340" w:type="pct"/>
            <w:tcBorders>
              <w:top w:val="nil"/>
              <w:left w:val="nil"/>
              <w:bottom w:val="single" w:sz="4" w:space="0" w:color="auto"/>
              <w:right w:val="single" w:sz="4" w:space="0" w:color="auto"/>
            </w:tcBorders>
            <w:shd w:val="clear" w:color="auto" w:fill="auto"/>
            <w:noWrap/>
            <w:vAlign w:val="center"/>
            <w:hideMark/>
          </w:tcPr>
          <w:p w14:paraId="0213000D" w14:textId="77777777" w:rsidR="00B629D3" w:rsidRPr="00115C77" w:rsidRDefault="00B629D3" w:rsidP="00C51A08">
            <w:pPr>
              <w:spacing w:after="0"/>
              <w:jc w:val="center"/>
              <w:rPr>
                <w:lang w:val="ro-RO" w:eastAsia="ro-RO"/>
              </w:rPr>
            </w:pPr>
            <w:r w:rsidRPr="00115C77">
              <w:rPr>
                <w:lang w:val="ro-RO"/>
              </w:rPr>
              <w:t>2.815,6</w:t>
            </w:r>
          </w:p>
        </w:tc>
        <w:tc>
          <w:tcPr>
            <w:tcW w:w="340" w:type="pct"/>
            <w:tcBorders>
              <w:top w:val="nil"/>
              <w:left w:val="nil"/>
              <w:bottom w:val="single" w:sz="4" w:space="0" w:color="auto"/>
              <w:right w:val="single" w:sz="4" w:space="0" w:color="auto"/>
            </w:tcBorders>
            <w:shd w:val="clear" w:color="auto" w:fill="auto"/>
            <w:noWrap/>
            <w:vAlign w:val="center"/>
            <w:hideMark/>
          </w:tcPr>
          <w:p w14:paraId="2DF5B230" w14:textId="77777777" w:rsidR="00B629D3" w:rsidRPr="00115C77" w:rsidRDefault="00B629D3" w:rsidP="00C51A08">
            <w:pPr>
              <w:spacing w:after="0"/>
              <w:jc w:val="center"/>
              <w:rPr>
                <w:lang w:val="ro-RO" w:eastAsia="ro-RO"/>
              </w:rPr>
            </w:pPr>
            <w:r w:rsidRPr="00115C77">
              <w:rPr>
                <w:lang w:val="ro-RO"/>
              </w:rPr>
              <w:t>3.016,3</w:t>
            </w:r>
          </w:p>
        </w:tc>
        <w:tc>
          <w:tcPr>
            <w:tcW w:w="340" w:type="pct"/>
            <w:tcBorders>
              <w:top w:val="nil"/>
              <w:left w:val="nil"/>
              <w:bottom w:val="single" w:sz="4" w:space="0" w:color="auto"/>
              <w:right w:val="single" w:sz="4" w:space="0" w:color="auto"/>
            </w:tcBorders>
            <w:shd w:val="clear" w:color="auto" w:fill="auto"/>
            <w:noWrap/>
            <w:vAlign w:val="center"/>
            <w:hideMark/>
          </w:tcPr>
          <w:p w14:paraId="45C1AF82" w14:textId="77777777" w:rsidR="00B629D3" w:rsidRPr="00115C77" w:rsidRDefault="00B629D3" w:rsidP="00C51A08">
            <w:pPr>
              <w:spacing w:after="0"/>
              <w:jc w:val="center"/>
              <w:rPr>
                <w:lang w:val="ro-RO" w:eastAsia="ro-RO"/>
              </w:rPr>
            </w:pPr>
            <w:r w:rsidRPr="00115C77">
              <w:rPr>
                <w:lang w:val="ro-RO"/>
              </w:rPr>
              <w:t>3.200,6</w:t>
            </w:r>
          </w:p>
        </w:tc>
        <w:tc>
          <w:tcPr>
            <w:tcW w:w="340" w:type="pct"/>
            <w:tcBorders>
              <w:top w:val="nil"/>
              <w:left w:val="nil"/>
              <w:bottom w:val="single" w:sz="4" w:space="0" w:color="auto"/>
              <w:right w:val="single" w:sz="4" w:space="0" w:color="auto"/>
            </w:tcBorders>
            <w:shd w:val="clear" w:color="auto" w:fill="auto"/>
            <w:noWrap/>
            <w:vAlign w:val="center"/>
            <w:hideMark/>
          </w:tcPr>
          <w:p w14:paraId="3276F76D" w14:textId="77777777" w:rsidR="00B629D3" w:rsidRPr="00115C77" w:rsidRDefault="00B629D3" w:rsidP="00C51A08">
            <w:pPr>
              <w:spacing w:after="0"/>
              <w:jc w:val="center"/>
              <w:rPr>
                <w:lang w:val="ro-RO" w:eastAsia="ro-RO"/>
              </w:rPr>
            </w:pPr>
            <w:r w:rsidRPr="00115C77">
              <w:rPr>
                <w:lang w:val="ro-RO"/>
              </w:rPr>
              <w:t>3.367,1</w:t>
            </w:r>
          </w:p>
        </w:tc>
        <w:tc>
          <w:tcPr>
            <w:tcW w:w="340" w:type="pct"/>
            <w:tcBorders>
              <w:top w:val="nil"/>
              <w:left w:val="nil"/>
              <w:bottom w:val="single" w:sz="4" w:space="0" w:color="auto"/>
              <w:right w:val="single" w:sz="4" w:space="0" w:color="auto"/>
            </w:tcBorders>
            <w:shd w:val="clear" w:color="auto" w:fill="auto"/>
            <w:noWrap/>
            <w:vAlign w:val="center"/>
            <w:hideMark/>
          </w:tcPr>
          <w:p w14:paraId="18FEEB57" w14:textId="77777777" w:rsidR="00B629D3" w:rsidRPr="00115C77" w:rsidRDefault="00B629D3" w:rsidP="00C51A08">
            <w:pPr>
              <w:spacing w:after="0"/>
              <w:jc w:val="center"/>
              <w:rPr>
                <w:lang w:val="ro-RO" w:eastAsia="ro-RO"/>
              </w:rPr>
            </w:pPr>
            <w:r w:rsidRPr="00115C77">
              <w:rPr>
                <w:lang w:val="ro-RO"/>
              </w:rPr>
              <w:t>3.542,1</w:t>
            </w:r>
          </w:p>
        </w:tc>
        <w:tc>
          <w:tcPr>
            <w:tcW w:w="340" w:type="pct"/>
            <w:tcBorders>
              <w:top w:val="nil"/>
              <w:left w:val="nil"/>
              <w:bottom w:val="single" w:sz="4" w:space="0" w:color="auto"/>
              <w:right w:val="single" w:sz="4" w:space="0" w:color="auto"/>
            </w:tcBorders>
            <w:shd w:val="clear" w:color="auto" w:fill="auto"/>
            <w:noWrap/>
            <w:vAlign w:val="center"/>
            <w:hideMark/>
          </w:tcPr>
          <w:p w14:paraId="06971AD0" w14:textId="77777777" w:rsidR="00B629D3" w:rsidRPr="00115C77" w:rsidRDefault="00B629D3" w:rsidP="00C51A08">
            <w:pPr>
              <w:spacing w:after="0"/>
              <w:jc w:val="center"/>
              <w:rPr>
                <w:lang w:val="ro-RO" w:eastAsia="ro-RO"/>
              </w:rPr>
            </w:pPr>
            <w:r w:rsidRPr="00115C77">
              <w:rPr>
                <w:lang w:val="ro-RO"/>
              </w:rPr>
              <w:t>3.726,3</w:t>
            </w:r>
          </w:p>
        </w:tc>
        <w:tc>
          <w:tcPr>
            <w:tcW w:w="340" w:type="pct"/>
            <w:tcBorders>
              <w:top w:val="nil"/>
              <w:left w:val="nil"/>
              <w:bottom w:val="single" w:sz="4" w:space="0" w:color="auto"/>
              <w:right w:val="single" w:sz="4" w:space="0" w:color="auto"/>
            </w:tcBorders>
            <w:shd w:val="clear" w:color="auto" w:fill="auto"/>
            <w:noWrap/>
            <w:vAlign w:val="center"/>
            <w:hideMark/>
          </w:tcPr>
          <w:p w14:paraId="6DEC457F" w14:textId="77777777" w:rsidR="00B629D3" w:rsidRPr="00115C77" w:rsidRDefault="00B629D3" w:rsidP="00C51A08">
            <w:pPr>
              <w:spacing w:after="0"/>
              <w:jc w:val="center"/>
              <w:rPr>
                <w:lang w:val="ro-RO" w:eastAsia="ro-RO"/>
              </w:rPr>
            </w:pPr>
            <w:r w:rsidRPr="00115C77">
              <w:rPr>
                <w:lang w:val="ro-RO"/>
              </w:rPr>
              <w:t>3.920,1</w:t>
            </w:r>
          </w:p>
        </w:tc>
        <w:tc>
          <w:tcPr>
            <w:tcW w:w="338" w:type="pct"/>
            <w:tcBorders>
              <w:top w:val="nil"/>
              <w:left w:val="nil"/>
              <w:bottom w:val="single" w:sz="4" w:space="0" w:color="auto"/>
              <w:right w:val="single" w:sz="4" w:space="0" w:color="auto"/>
            </w:tcBorders>
            <w:shd w:val="clear" w:color="auto" w:fill="auto"/>
            <w:noWrap/>
            <w:vAlign w:val="center"/>
            <w:hideMark/>
          </w:tcPr>
          <w:p w14:paraId="1C331239" w14:textId="77777777" w:rsidR="00B629D3" w:rsidRPr="00115C77" w:rsidRDefault="00B629D3" w:rsidP="00C51A08">
            <w:pPr>
              <w:spacing w:after="0"/>
              <w:jc w:val="center"/>
              <w:rPr>
                <w:lang w:val="ro-RO" w:eastAsia="ro-RO"/>
              </w:rPr>
            </w:pPr>
            <w:r w:rsidRPr="00115C77">
              <w:rPr>
                <w:lang w:val="ro-RO"/>
              </w:rPr>
              <w:t>4.123,9</w:t>
            </w:r>
          </w:p>
        </w:tc>
      </w:tr>
      <w:tr w:rsidR="00B629D3" w:rsidRPr="00115C77" w14:paraId="0ACD26BF" w14:textId="77777777" w:rsidTr="00C51A08">
        <w:trPr>
          <w:trHeight w:val="397"/>
        </w:trPr>
        <w:tc>
          <w:tcPr>
            <w:tcW w:w="601" w:type="pct"/>
            <w:vMerge/>
            <w:tcBorders>
              <w:top w:val="nil"/>
              <w:left w:val="single" w:sz="4" w:space="0" w:color="auto"/>
              <w:bottom w:val="single" w:sz="4" w:space="0" w:color="000000"/>
              <w:right w:val="single" w:sz="4" w:space="0" w:color="auto"/>
            </w:tcBorders>
            <w:shd w:val="clear" w:color="auto" w:fill="00B0F0"/>
            <w:vAlign w:val="center"/>
            <w:hideMark/>
          </w:tcPr>
          <w:p w14:paraId="62706191" w14:textId="77777777" w:rsidR="00B629D3" w:rsidRPr="00C51A08" w:rsidRDefault="00B629D3" w:rsidP="00C51A08">
            <w:pPr>
              <w:spacing w:after="0"/>
              <w:rPr>
                <w:b/>
                <w:lang w:val="ro-RO" w:eastAsia="ro-RO"/>
              </w:rPr>
            </w:pPr>
          </w:p>
        </w:tc>
        <w:tc>
          <w:tcPr>
            <w:tcW w:w="321" w:type="pct"/>
            <w:tcBorders>
              <w:top w:val="nil"/>
              <w:left w:val="nil"/>
              <w:bottom w:val="single" w:sz="4" w:space="0" w:color="auto"/>
              <w:right w:val="single" w:sz="4" w:space="0" w:color="auto"/>
            </w:tcBorders>
            <w:shd w:val="clear" w:color="auto" w:fill="00B0F0"/>
            <w:noWrap/>
            <w:vAlign w:val="center"/>
            <w:hideMark/>
          </w:tcPr>
          <w:p w14:paraId="0C5BEF31" w14:textId="77777777" w:rsidR="00B629D3" w:rsidRPr="00C51A08" w:rsidRDefault="00B629D3" w:rsidP="00C51A08">
            <w:pPr>
              <w:spacing w:after="0"/>
              <w:jc w:val="center"/>
              <w:rPr>
                <w:b/>
                <w:lang w:val="ro-RO" w:eastAsia="ro-RO"/>
              </w:rPr>
            </w:pPr>
            <w:r w:rsidRPr="00C51A08">
              <w:rPr>
                <w:b/>
                <w:lang w:val="ro-RO" w:eastAsia="ro-RO"/>
              </w:rPr>
              <w:t>Lei/Pers</w:t>
            </w:r>
          </w:p>
        </w:tc>
        <w:tc>
          <w:tcPr>
            <w:tcW w:w="340" w:type="pct"/>
            <w:tcBorders>
              <w:top w:val="nil"/>
              <w:left w:val="nil"/>
              <w:bottom w:val="single" w:sz="4" w:space="0" w:color="auto"/>
              <w:right w:val="single" w:sz="4" w:space="0" w:color="auto"/>
            </w:tcBorders>
            <w:shd w:val="clear" w:color="auto" w:fill="auto"/>
            <w:noWrap/>
            <w:vAlign w:val="center"/>
            <w:hideMark/>
          </w:tcPr>
          <w:p w14:paraId="3DF3D36A" w14:textId="77777777" w:rsidR="00B629D3" w:rsidRPr="00115C77" w:rsidRDefault="00B629D3" w:rsidP="00C51A08">
            <w:pPr>
              <w:spacing w:after="0"/>
              <w:jc w:val="center"/>
              <w:rPr>
                <w:lang w:val="ro-RO" w:eastAsia="ro-RO"/>
              </w:rPr>
            </w:pPr>
            <w:r w:rsidRPr="00115C77">
              <w:rPr>
                <w:lang w:val="ro-RO"/>
              </w:rPr>
              <w:t>830,4</w:t>
            </w:r>
          </w:p>
        </w:tc>
        <w:tc>
          <w:tcPr>
            <w:tcW w:w="340" w:type="pct"/>
            <w:tcBorders>
              <w:top w:val="nil"/>
              <w:left w:val="nil"/>
              <w:bottom w:val="single" w:sz="4" w:space="0" w:color="auto"/>
              <w:right w:val="single" w:sz="4" w:space="0" w:color="auto"/>
            </w:tcBorders>
            <w:shd w:val="clear" w:color="auto" w:fill="auto"/>
            <w:noWrap/>
            <w:vAlign w:val="center"/>
            <w:hideMark/>
          </w:tcPr>
          <w:p w14:paraId="4E024E37" w14:textId="77777777" w:rsidR="00B629D3" w:rsidRPr="00115C77" w:rsidRDefault="00B629D3" w:rsidP="00C51A08">
            <w:pPr>
              <w:spacing w:after="0"/>
              <w:jc w:val="center"/>
              <w:rPr>
                <w:lang w:val="ro-RO" w:eastAsia="ro-RO"/>
              </w:rPr>
            </w:pPr>
            <w:r w:rsidRPr="00115C77">
              <w:rPr>
                <w:lang w:val="ro-RO"/>
              </w:rPr>
              <w:t>748,2</w:t>
            </w:r>
          </w:p>
        </w:tc>
        <w:tc>
          <w:tcPr>
            <w:tcW w:w="340" w:type="pct"/>
            <w:tcBorders>
              <w:top w:val="nil"/>
              <w:left w:val="nil"/>
              <w:bottom w:val="single" w:sz="4" w:space="0" w:color="auto"/>
              <w:right w:val="single" w:sz="4" w:space="0" w:color="auto"/>
            </w:tcBorders>
            <w:shd w:val="clear" w:color="auto" w:fill="auto"/>
            <w:noWrap/>
            <w:vAlign w:val="center"/>
            <w:hideMark/>
          </w:tcPr>
          <w:p w14:paraId="497F8379" w14:textId="77777777" w:rsidR="00B629D3" w:rsidRPr="00115C77" w:rsidRDefault="00B629D3" w:rsidP="00C51A08">
            <w:pPr>
              <w:spacing w:after="0"/>
              <w:jc w:val="center"/>
              <w:rPr>
                <w:lang w:val="ro-RO" w:eastAsia="ro-RO"/>
              </w:rPr>
            </w:pPr>
            <w:r w:rsidRPr="00115C77">
              <w:rPr>
                <w:lang w:val="ro-RO"/>
              </w:rPr>
              <w:t>998,0</w:t>
            </w:r>
          </w:p>
        </w:tc>
        <w:tc>
          <w:tcPr>
            <w:tcW w:w="340" w:type="pct"/>
            <w:tcBorders>
              <w:top w:val="nil"/>
              <w:left w:val="nil"/>
              <w:bottom w:val="single" w:sz="4" w:space="0" w:color="auto"/>
              <w:right w:val="single" w:sz="4" w:space="0" w:color="auto"/>
            </w:tcBorders>
            <w:shd w:val="clear" w:color="auto" w:fill="auto"/>
            <w:noWrap/>
            <w:vAlign w:val="center"/>
            <w:hideMark/>
          </w:tcPr>
          <w:p w14:paraId="3BE39D96" w14:textId="77777777" w:rsidR="00B629D3" w:rsidRPr="00115C77" w:rsidRDefault="00B629D3" w:rsidP="00C51A08">
            <w:pPr>
              <w:spacing w:after="0"/>
              <w:jc w:val="center"/>
              <w:rPr>
                <w:lang w:val="ro-RO" w:eastAsia="ro-RO"/>
              </w:rPr>
            </w:pPr>
            <w:r w:rsidRPr="00115C77">
              <w:rPr>
                <w:lang w:val="ro-RO"/>
              </w:rPr>
              <w:t>1.010,6</w:t>
            </w:r>
          </w:p>
        </w:tc>
        <w:tc>
          <w:tcPr>
            <w:tcW w:w="340" w:type="pct"/>
            <w:tcBorders>
              <w:top w:val="nil"/>
              <w:left w:val="nil"/>
              <w:bottom w:val="single" w:sz="4" w:space="0" w:color="auto"/>
              <w:right w:val="single" w:sz="4" w:space="0" w:color="auto"/>
            </w:tcBorders>
            <w:shd w:val="clear" w:color="auto" w:fill="auto"/>
            <w:noWrap/>
            <w:vAlign w:val="center"/>
            <w:hideMark/>
          </w:tcPr>
          <w:p w14:paraId="26215B29" w14:textId="77777777" w:rsidR="00B629D3" w:rsidRPr="00115C77" w:rsidRDefault="00B629D3" w:rsidP="00C51A08">
            <w:pPr>
              <w:spacing w:after="0"/>
              <w:jc w:val="center"/>
              <w:rPr>
                <w:lang w:val="ro-RO" w:eastAsia="ro-RO"/>
              </w:rPr>
            </w:pPr>
            <w:r w:rsidRPr="00115C77">
              <w:rPr>
                <w:lang w:val="ro-RO"/>
              </w:rPr>
              <w:t>1.060,5</w:t>
            </w:r>
          </w:p>
        </w:tc>
        <w:tc>
          <w:tcPr>
            <w:tcW w:w="340" w:type="pct"/>
            <w:tcBorders>
              <w:top w:val="nil"/>
              <w:left w:val="nil"/>
              <w:bottom w:val="single" w:sz="4" w:space="0" w:color="auto"/>
              <w:right w:val="single" w:sz="4" w:space="0" w:color="auto"/>
            </w:tcBorders>
            <w:shd w:val="clear" w:color="auto" w:fill="auto"/>
            <w:noWrap/>
            <w:vAlign w:val="center"/>
            <w:hideMark/>
          </w:tcPr>
          <w:p w14:paraId="68B2FB4D" w14:textId="77777777" w:rsidR="00B629D3" w:rsidRPr="00115C77" w:rsidRDefault="00B629D3" w:rsidP="00C51A08">
            <w:pPr>
              <w:spacing w:after="0"/>
              <w:jc w:val="center"/>
              <w:rPr>
                <w:lang w:val="ro-RO" w:eastAsia="ro-RO"/>
              </w:rPr>
            </w:pPr>
            <w:r w:rsidRPr="00115C77">
              <w:rPr>
                <w:lang w:val="ro-RO"/>
              </w:rPr>
              <w:t>1.136,1</w:t>
            </w:r>
          </w:p>
        </w:tc>
        <w:tc>
          <w:tcPr>
            <w:tcW w:w="340" w:type="pct"/>
            <w:tcBorders>
              <w:top w:val="nil"/>
              <w:left w:val="nil"/>
              <w:bottom w:val="single" w:sz="4" w:space="0" w:color="auto"/>
              <w:right w:val="single" w:sz="4" w:space="0" w:color="auto"/>
            </w:tcBorders>
            <w:shd w:val="clear" w:color="auto" w:fill="auto"/>
            <w:noWrap/>
            <w:vAlign w:val="center"/>
            <w:hideMark/>
          </w:tcPr>
          <w:p w14:paraId="355F96C9" w14:textId="77777777" w:rsidR="00B629D3" w:rsidRPr="00115C77" w:rsidRDefault="00B629D3" w:rsidP="00C51A08">
            <w:pPr>
              <w:spacing w:after="0"/>
              <w:jc w:val="center"/>
              <w:rPr>
                <w:lang w:val="ro-RO" w:eastAsia="ro-RO"/>
              </w:rPr>
            </w:pPr>
            <w:r w:rsidRPr="00115C77">
              <w:rPr>
                <w:lang w:val="ro-RO"/>
              </w:rPr>
              <w:t>1.205,5</w:t>
            </w:r>
          </w:p>
        </w:tc>
        <w:tc>
          <w:tcPr>
            <w:tcW w:w="340" w:type="pct"/>
            <w:tcBorders>
              <w:top w:val="nil"/>
              <w:left w:val="nil"/>
              <w:bottom w:val="single" w:sz="4" w:space="0" w:color="auto"/>
              <w:right w:val="single" w:sz="4" w:space="0" w:color="auto"/>
            </w:tcBorders>
            <w:shd w:val="clear" w:color="auto" w:fill="auto"/>
            <w:noWrap/>
            <w:vAlign w:val="center"/>
            <w:hideMark/>
          </w:tcPr>
          <w:p w14:paraId="2F286062" w14:textId="77777777" w:rsidR="00B629D3" w:rsidRPr="00115C77" w:rsidRDefault="00B629D3" w:rsidP="00C51A08">
            <w:pPr>
              <w:spacing w:after="0"/>
              <w:jc w:val="center"/>
              <w:rPr>
                <w:lang w:val="ro-RO" w:eastAsia="ro-RO"/>
              </w:rPr>
            </w:pPr>
            <w:r w:rsidRPr="00115C77">
              <w:rPr>
                <w:lang w:val="ro-RO"/>
              </w:rPr>
              <w:t>1.268,2</w:t>
            </w:r>
          </w:p>
        </w:tc>
        <w:tc>
          <w:tcPr>
            <w:tcW w:w="340" w:type="pct"/>
            <w:tcBorders>
              <w:top w:val="nil"/>
              <w:left w:val="nil"/>
              <w:bottom w:val="single" w:sz="4" w:space="0" w:color="auto"/>
              <w:right w:val="single" w:sz="4" w:space="0" w:color="auto"/>
            </w:tcBorders>
            <w:shd w:val="clear" w:color="auto" w:fill="auto"/>
            <w:noWrap/>
            <w:vAlign w:val="center"/>
            <w:hideMark/>
          </w:tcPr>
          <w:p w14:paraId="3B064E64" w14:textId="77777777" w:rsidR="00B629D3" w:rsidRPr="00115C77" w:rsidRDefault="00B629D3" w:rsidP="00C51A08">
            <w:pPr>
              <w:spacing w:after="0"/>
              <w:jc w:val="center"/>
              <w:rPr>
                <w:lang w:val="ro-RO" w:eastAsia="ro-RO"/>
              </w:rPr>
            </w:pPr>
            <w:r w:rsidRPr="00115C77">
              <w:rPr>
                <w:lang w:val="ro-RO"/>
              </w:rPr>
              <w:t>1.334,1</w:t>
            </w:r>
          </w:p>
        </w:tc>
        <w:tc>
          <w:tcPr>
            <w:tcW w:w="340" w:type="pct"/>
            <w:tcBorders>
              <w:top w:val="nil"/>
              <w:left w:val="nil"/>
              <w:bottom w:val="single" w:sz="4" w:space="0" w:color="auto"/>
              <w:right w:val="single" w:sz="4" w:space="0" w:color="auto"/>
            </w:tcBorders>
            <w:shd w:val="clear" w:color="auto" w:fill="auto"/>
            <w:noWrap/>
            <w:vAlign w:val="center"/>
            <w:hideMark/>
          </w:tcPr>
          <w:p w14:paraId="7BFA3468" w14:textId="77777777" w:rsidR="00B629D3" w:rsidRPr="00115C77" w:rsidRDefault="00B629D3" w:rsidP="00C51A08">
            <w:pPr>
              <w:spacing w:after="0"/>
              <w:jc w:val="center"/>
              <w:rPr>
                <w:lang w:val="ro-RO" w:eastAsia="ro-RO"/>
              </w:rPr>
            </w:pPr>
            <w:r w:rsidRPr="00115C77">
              <w:rPr>
                <w:lang w:val="ro-RO"/>
              </w:rPr>
              <w:t>1.403,5</w:t>
            </w:r>
          </w:p>
        </w:tc>
        <w:tc>
          <w:tcPr>
            <w:tcW w:w="340" w:type="pct"/>
            <w:tcBorders>
              <w:top w:val="nil"/>
              <w:left w:val="nil"/>
              <w:bottom w:val="single" w:sz="4" w:space="0" w:color="auto"/>
              <w:right w:val="single" w:sz="4" w:space="0" w:color="auto"/>
            </w:tcBorders>
            <w:shd w:val="clear" w:color="auto" w:fill="auto"/>
            <w:noWrap/>
            <w:vAlign w:val="center"/>
            <w:hideMark/>
          </w:tcPr>
          <w:p w14:paraId="48B97111" w14:textId="77777777" w:rsidR="00B629D3" w:rsidRPr="00115C77" w:rsidRDefault="00B629D3" w:rsidP="00C51A08">
            <w:pPr>
              <w:spacing w:after="0"/>
              <w:jc w:val="center"/>
              <w:rPr>
                <w:lang w:val="ro-RO" w:eastAsia="ro-RO"/>
              </w:rPr>
            </w:pPr>
            <w:r w:rsidRPr="00115C77">
              <w:rPr>
                <w:lang w:val="ro-RO"/>
              </w:rPr>
              <w:t>1.476,5</w:t>
            </w:r>
          </w:p>
        </w:tc>
        <w:tc>
          <w:tcPr>
            <w:tcW w:w="338" w:type="pct"/>
            <w:tcBorders>
              <w:top w:val="nil"/>
              <w:left w:val="nil"/>
              <w:bottom w:val="single" w:sz="4" w:space="0" w:color="auto"/>
              <w:right w:val="single" w:sz="4" w:space="0" w:color="auto"/>
            </w:tcBorders>
            <w:shd w:val="clear" w:color="auto" w:fill="auto"/>
            <w:noWrap/>
            <w:vAlign w:val="center"/>
            <w:hideMark/>
          </w:tcPr>
          <w:p w14:paraId="0D33799D" w14:textId="77777777" w:rsidR="00B629D3" w:rsidRPr="00115C77" w:rsidRDefault="00B629D3" w:rsidP="00C51A08">
            <w:pPr>
              <w:spacing w:after="0"/>
              <w:jc w:val="center"/>
              <w:rPr>
                <w:lang w:val="ro-RO" w:eastAsia="ro-RO"/>
              </w:rPr>
            </w:pPr>
            <w:r w:rsidRPr="00115C77">
              <w:rPr>
                <w:lang w:val="ro-RO"/>
              </w:rPr>
              <w:t>1.553,2</w:t>
            </w:r>
          </w:p>
        </w:tc>
      </w:tr>
      <w:tr w:rsidR="00B629D3" w:rsidRPr="00115C77" w14:paraId="12ED04A7" w14:textId="77777777" w:rsidTr="00C51A08">
        <w:trPr>
          <w:trHeight w:val="397"/>
        </w:trPr>
        <w:tc>
          <w:tcPr>
            <w:tcW w:w="601" w:type="pct"/>
            <w:vMerge w:val="restart"/>
            <w:tcBorders>
              <w:top w:val="nil"/>
              <w:left w:val="single" w:sz="4" w:space="0" w:color="auto"/>
              <w:bottom w:val="single" w:sz="4" w:space="0" w:color="000000"/>
              <w:right w:val="single" w:sz="4" w:space="0" w:color="auto"/>
            </w:tcBorders>
            <w:shd w:val="clear" w:color="auto" w:fill="00B0F0"/>
            <w:vAlign w:val="center"/>
            <w:hideMark/>
          </w:tcPr>
          <w:p w14:paraId="7B543564" w14:textId="77777777" w:rsidR="00B629D3" w:rsidRPr="00C51A08" w:rsidRDefault="00B629D3" w:rsidP="00C51A08">
            <w:pPr>
              <w:spacing w:after="0"/>
              <w:rPr>
                <w:b/>
                <w:lang w:val="ro-RO" w:eastAsia="ro-RO"/>
              </w:rPr>
            </w:pPr>
            <w:r w:rsidRPr="00C51A08">
              <w:rPr>
                <w:b/>
                <w:lang w:val="ro-RO" w:eastAsia="ro-RO"/>
              </w:rPr>
              <w:t>Decila 1</w:t>
            </w:r>
          </w:p>
        </w:tc>
        <w:tc>
          <w:tcPr>
            <w:tcW w:w="321" w:type="pct"/>
            <w:tcBorders>
              <w:top w:val="nil"/>
              <w:left w:val="nil"/>
              <w:bottom w:val="single" w:sz="4" w:space="0" w:color="auto"/>
              <w:right w:val="single" w:sz="4" w:space="0" w:color="auto"/>
            </w:tcBorders>
            <w:shd w:val="clear" w:color="auto" w:fill="00B0F0"/>
            <w:noWrap/>
            <w:vAlign w:val="center"/>
            <w:hideMark/>
          </w:tcPr>
          <w:p w14:paraId="68912C85" w14:textId="77777777" w:rsidR="00B629D3" w:rsidRPr="00C51A08" w:rsidRDefault="00B629D3" w:rsidP="00C51A08">
            <w:pPr>
              <w:spacing w:after="0"/>
              <w:jc w:val="center"/>
              <w:rPr>
                <w:b/>
                <w:lang w:val="ro-RO" w:eastAsia="ro-RO"/>
              </w:rPr>
            </w:pPr>
            <w:r w:rsidRPr="00C51A08">
              <w:rPr>
                <w:b/>
                <w:lang w:val="ro-RO" w:eastAsia="ro-RO"/>
              </w:rPr>
              <w:t>Lei/Gosp</w:t>
            </w:r>
          </w:p>
        </w:tc>
        <w:tc>
          <w:tcPr>
            <w:tcW w:w="340" w:type="pct"/>
            <w:tcBorders>
              <w:top w:val="nil"/>
              <w:left w:val="nil"/>
              <w:bottom w:val="single" w:sz="4" w:space="0" w:color="auto"/>
              <w:right w:val="single" w:sz="4" w:space="0" w:color="auto"/>
            </w:tcBorders>
            <w:shd w:val="clear" w:color="auto" w:fill="auto"/>
            <w:noWrap/>
            <w:vAlign w:val="center"/>
            <w:hideMark/>
          </w:tcPr>
          <w:p w14:paraId="2465D970" w14:textId="77777777" w:rsidR="00B629D3" w:rsidRPr="00115C77" w:rsidRDefault="00B629D3" w:rsidP="00C51A08">
            <w:pPr>
              <w:spacing w:after="0"/>
              <w:jc w:val="center"/>
              <w:rPr>
                <w:lang w:val="ro-RO" w:eastAsia="ro-RO"/>
              </w:rPr>
            </w:pPr>
            <w:r w:rsidRPr="00115C77">
              <w:rPr>
                <w:lang w:val="ro-RO"/>
              </w:rPr>
              <w:t>1.013,6</w:t>
            </w:r>
          </w:p>
        </w:tc>
        <w:tc>
          <w:tcPr>
            <w:tcW w:w="340" w:type="pct"/>
            <w:tcBorders>
              <w:top w:val="nil"/>
              <w:left w:val="nil"/>
              <w:bottom w:val="single" w:sz="4" w:space="0" w:color="auto"/>
              <w:right w:val="single" w:sz="4" w:space="0" w:color="auto"/>
            </w:tcBorders>
            <w:shd w:val="clear" w:color="auto" w:fill="auto"/>
            <w:noWrap/>
            <w:vAlign w:val="center"/>
            <w:hideMark/>
          </w:tcPr>
          <w:p w14:paraId="72535F79" w14:textId="77777777" w:rsidR="00B629D3" w:rsidRPr="00115C77" w:rsidRDefault="00B629D3" w:rsidP="00C51A08">
            <w:pPr>
              <w:spacing w:after="0"/>
              <w:jc w:val="center"/>
              <w:rPr>
                <w:lang w:val="ro-RO" w:eastAsia="ro-RO"/>
              </w:rPr>
            </w:pPr>
            <w:r w:rsidRPr="00115C77">
              <w:rPr>
                <w:lang w:val="ro-RO"/>
              </w:rPr>
              <w:t>913,2</w:t>
            </w:r>
          </w:p>
        </w:tc>
        <w:tc>
          <w:tcPr>
            <w:tcW w:w="340" w:type="pct"/>
            <w:tcBorders>
              <w:top w:val="nil"/>
              <w:left w:val="nil"/>
              <w:bottom w:val="single" w:sz="4" w:space="0" w:color="auto"/>
              <w:right w:val="single" w:sz="4" w:space="0" w:color="auto"/>
            </w:tcBorders>
            <w:shd w:val="clear" w:color="auto" w:fill="auto"/>
            <w:noWrap/>
            <w:vAlign w:val="center"/>
            <w:hideMark/>
          </w:tcPr>
          <w:p w14:paraId="0382913C" w14:textId="77777777" w:rsidR="00B629D3" w:rsidRPr="00115C77" w:rsidRDefault="00B629D3" w:rsidP="00C51A08">
            <w:pPr>
              <w:spacing w:after="0"/>
              <w:jc w:val="center"/>
              <w:rPr>
                <w:lang w:val="ro-RO" w:eastAsia="ro-RO"/>
              </w:rPr>
            </w:pPr>
            <w:r w:rsidRPr="00115C77">
              <w:rPr>
                <w:lang w:val="ro-RO"/>
              </w:rPr>
              <w:t>1.218,1</w:t>
            </w:r>
          </w:p>
        </w:tc>
        <w:tc>
          <w:tcPr>
            <w:tcW w:w="340" w:type="pct"/>
            <w:tcBorders>
              <w:top w:val="nil"/>
              <w:left w:val="nil"/>
              <w:bottom w:val="single" w:sz="4" w:space="0" w:color="auto"/>
              <w:right w:val="single" w:sz="4" w:space="0" w:color="auto"/>
            </w:tcBorders>
            <w:shd w:val="clear" w:color="auto" w:fill="auto"/>
            <w:noWrap/>
            <w:vAlign w:val="center"/>
            <w:hideMark/>
          </w:tcPr>
          <w:p w14:paraId="430A4A0B" w14:textId="77777777" w:rsidR="00B629D3" w:rsidRPr="00115C77" w:rsidRDefault="00B629D3" w:rsidP="00C51A08">
            <w:pPr>
              <w:spacing w:after="0"/>
              <w:jc w:val="center"/>
              <w:rPr>
                <w:lang w:val="ro-RO" w:eastAsia="ro-RO"/>
              </w:rPr>
            </w:pPr>
            <w:r w:rsidRPr="00115C77">
              <w:rPr>
                <w:lang w:val="ro-RO"/>
              </w:rPr>
              <w:t>1.233,5</w:t>
            </w:r>
          </w:p>
        </w:tc>
        <w:tc>
          <w:tcPr>
            <w:tcW w:w="340" w:type="pct"/>
            <w:tcBorders>
              <w:top w:val="nil"/>
              <w:left w:val="nil"/>
              <w:bottom w:val="single" w:sz="4" w:space="0" w:color="auto"/>
              <w:right w:val="single" w:sz="4" w:space="0" w:color="auto"/>
            </w:tcBorders>
            <w:shd w:val="clear" w:color="auto" w:fill="auto"/>
            <w:noWrap/>
            <w:vAlign w:val="center"/>
            <w:hideMark/>
          </w:tcPr>
          <w:p w14:paraId="7CC75804" w14:textId="77777777" w:rsidR="00B629D3" w:rsidRPr="00115C77" w:rsidRDefault="00B629D3" w:rsidP="00C51A08">
            <w:pPr>
              <w:spacing w:after="0"/>
              <w:jc w:val="center"/>
              <w:rPr>
                <w:lang w:val="ro-RO" w:eastAsia="ro-RO"/>
              </w:rPr>
            </w:pPr>
            <w:r w:rsidRPr="00115C77">
              <w:rPr>
                <w:lang w:val="ro-RO"/>
              </w:rPr>
              <w:t>1.294,3</w:t>
            </w:r>
          </w:p>
        </w:tc>
        <w:tc>
          <w:tcPr>
            <w:tcW w:w="340" w:type="pct"/>
            <w:tcBorders>
              <w:top w:val="nil"/>
              <w:left w:val="nil"/>
              <w:bottom w:val="single" w:sz="4" w:space="0" w:color="auto"/>
              <w:right w:val="single" w:sz="4" w:space="0" w:color="auto"/>
            </w:tcBorders>
            <w:shd w:val="clear" w:color="auto" w:fill="auto"/>
            <w:noWrap/>
            <w:vAlign w:val="center"/>
            <w:hideMark/>
          </w:tcPr>
          <w:p w14:paraId="0688915C" w14:textId="77777777" w:rsidR="00B629D3" w:rsidRPr="00115C77" w:rsidRDefault="00B629D3" w:rsidP="00C51A08">
            <w:pPr>
              <w:spacing w:after="0"/>
              <w:jc w:val="center"/>
              <w:rPr>
                <w:lang w:val="ro-RO" w:eastAsia="ro-RO"/>
              </w:rPr>
            </w:pPr>
            <w:r w:rsidRPr="00115C77">
              <w:rPr>
                <w:lang w:val="ro-RO"/>
              </w:rPr>
              <w:t>1.386,6</w:t>
            </w:r>
          </w:p>
        </w:tc>
        <w:tc>
          <w:tcPr>
            <w:tcW w:w="340" w:type="pct"/>
            <w:tcBorders>
              <w:top w:val="nil"/>
              <w:left w:val="nil"/>
              <w:bottom w:val="single" w:sz="4" w:space="0" w:color="auto"/>
              <w:right w:val="single" w:sz="4" w:space="0" w:color="auto"/>
            </w:tcBorders>
            <w:shd w:val="clear" w:color="auto" w:fill="auto"/>
            <w:noWrap/>
            <w:vAlign w:val="center"/>
            <w:hideMark/>
          </w:tcPr>
          <w:p w14:paraId="403D2C4C" w14:textId="77777777" w:rsidR="00B629D3" w:rsidRPr="00115C77" w:rsidRDefault="00B629D3" w:rsidP="00C51A08">
            <w:pPr>
              <w:spacing w:after="0"/>
              <w:jc w:val="center"/>
              <w:rPr>
                <w:lang w:val="ro-RO" w:eastAsia="ro-RO"/>
              </w:rPr>
            </w:pPr>
            <w:r w:rsidRPr="00115C77">
              <w:rPr>
                <w:lang w:val="ro-RO"/>
              </w:rPr>
              <w:t>1.471,3</w:t>
            </w:r>
          </w:p>
        </w:tc>
        <w:tc>
          <w:tcPr>
            <w:tcW w:w="340" w:type="pct"/>
            <w:tcBorders>
              <w:top w:val="nil"/>
              <w:left w:val="nil"/>
              <w:bottom w:val="single" w:sz="4" w:space="0" w:color="auto"/>
              <w:right w:val="single" w:sz="4" w:space="0" w:color="auto"/>
            </w:tcBorders>
            <w:shd w:val="clear" w:color="auto" w:fill="auto"/>
            <w:noWrap/>
            <w:vAlign w:val="center"/>
            <w:hideMark/>
          </w:tcPr>
          <w:p w14:paraId="05D92A18" w14:textId="77777777" w:rsidR="00B629D3" w:rsidRPr="00115C77" w:rsidRDefault="00B629D3" w:rsidP="00C51A08">
            <w:pPr>
              <w:spacing w:after="0"/>
              <w:jc w:val="center"/>
              <w:rPr>
                <w:lang w:val="ro-RO" w:eastAsia="ro-RO"/>
              </w:rPr>
            </w:pPr>
            <w:r w:rsidRPr="00115C77">
              <w:rPr>
                <w:lang w:val="ro-RO"/>
              </w:rPr>
              <w:t>1.547,8</w:t>
            </w:r>
          </w:p>
        </w:tc>
        <w:tc>
          <w:tcPr>
            <w:tcW w:w="340" w:type="pct"/>
            <w:tcBorders>
              <w:top w:val="nil"/>
              <w:left w:val="nil"/>
              <w:bottom w:val="single" w:sz="4" w:space="0" w:color="auto"/>
              <w:right w:val="single" w:sz="4" w:space="0" w:color="auto"/>
            </w:tcBorders>
            <w:shd w:val="clear" w:color="auto" w:fill="auto"/>
            <w:noWrap/>
            <w:vAlign w:val="center"/>
            <w:hideMark/>
          </w:tcPr>
          <w:p w14:paraId="77307CF5" w14:textId="77777777" w:rsidR="00B629D3" w:rsidRPr="00115C77" w:rsidRDefault="00B629D3" w:rsidP="00C51A08">
            <w:pPr>
              <w:spacing w:after="0"/>
              <w:jc w:val="center"/>
              <w:rPr>
                <w:lang w:val="ro-RO" w:eastAsia="ro-RO"/>
              </w:rPr>
            </w:pPr>
            <w:r w:rsidRPr="00115C77">
              <w:rPr>
                <w:lang w:val="ro-RO"/>
              </w:rPr>
              <w:t>1.628,3</w:t>
            </w:r>
          </w:p>
        </w:tc>
        <w:tc>
          <w:tcPr>
            <w:tcW w:w="340" w:type="pct"/>
            <w:tcBorders>
              <w:top w:val="nil"/>
              <w:left w:val="nil"/>
              <w:bottom w:val="single" w:sz="4" w:space="0" w:color="auto"/>
              <w:right w:val="single" w:sz="4" w:space="0" w:color="auto"/>
            </w:tcBorders>
            <w:shd w:val="clear" w:color="auto" w:fill="auto"/>
            <w:noWrap/>
            <w:vAlign w:val="center"/>
            <w:hideMark/>
          </w:tcPr>
          <w:p w14:paraId="1A36C395" w14:textId="77777777" w:rsidR="00B629D3" w:rsidRPr="00115C77" w:rsidRDefault="00B629D3" w:rsidP="00C51A08">
            <w:pPr>
              <w:spacing w:after="0"/>
              <w:jc w:val="center"/>
              <w:rPr>
                <w:lang w:val="ro-RO" w:eastAsia="ro-RO"/>
              </w:rPr>
            </w:pPr>
            <w:r w:rsidRPr="00115C77">
              <w:rPr>
                <w:lang w:val="ro-RO"/>
              </w:rPr>
              <w:t>1.713,0</w:t>
            </w:r>
          </w:p>
        </w:tc>
        <w:tc>
          <w:tcPr>
            <w:tcW w:w="340" w:type="pct"/>
            <w:tcBorders>
              <w:top w:val="nil"/>
              <w:left w:val="nil"/>
              <w:bottom w:val="single" w:sz="4" w:space="0" w:color="auto"/>
              <w:right w:val="single" w:sz="4" w:space="0" w:color="auto"/>
            </w:tcBorders>
            <w:shd w:val="clear" w:color="auto" w:fill="auto"/>
            <w:noWrap/>
            <w:vAlign w:val="center"/>
            <w:hideMark/>
          </w:tcPr>
          <w:p w14:paraId="41F9F948" w14:textId="77777777" w:rsidR="00B629D3" w:rsidRPr="00115C77" w:rsidRDefault="00B629D3" w:rsidP="00C51A08">
            <w:pPr>
              <w:spacing w:after="0"/>
              <w:jc w:val="center"/>
              <w:rPr>
                <w:lang w:val="ro-RO" w:eastAsia="ro-RO"/>
              </w:rPr>
            </w:pPr>
            <w:r w:rsidRPr="00115C77">
              <w:rPr>
                <w:lang w:val="ro-RO"/>
              </w:rPr>
              <w:t>1.802,1</w:t>
            </w:r>
          </w:p>
        </w:tc>
        <w:tc>
          <w:tcPr>
            <w:tcW w:w="338" w:type="pct"/>
            <w:tcBorders>
              <w:top w:val="nil"/>
              <w:left w:val="nil"/>
              <w:bottom w:val="single" w:sz="4" w:space="0" w:color="auto"/>
              <w:right w:val="single" w:sz="4" w:space="0" w:color="auto"/>
            </w:tcBorders>
            <w:shd w:val="clear" w:color="auto" w:fill="auto"/>
            <w:noWrap/>
            <w:vAlign w:val="center"/>
            <w:hideMark/>
          </w:tcPr>
          <w:p w14:paraId="2DDD03F1" w14:textId="77777777" w:rsidR="00B629D3" w:rsidRPr="00115C77" w:rsidRDefault="00B629D3" w:rsidP="00C51A08">
            <w:pPr>
              <w:spacing w:after="0"/>
              <w:jc w:val="center"/>
              <w:rPr>
                <w:lang w:val="ro-RO" w:eastAsia="ro-RO"/>
              </w:rPr>
            </w:pPr>
            <w:r w:rsidRPr="00115C77">
              <w:rPr>
                <w:lang w:val="ro-RO"/>
              </w:rPr>
              <w:t>1.895,8</w:t>
            </w:r>
          </w:p>
        </w:tc>
      </w:tr>
      <w:tr w:rsidR="00B629D3" w:rsidRPr="00115C77" w14:paraId="30A16310" w14:textId="77777777" w:rsidTr="00C51A08">
        <w:trPr>
          <w:trHeight w:val="397"/>
        </w:trPr>
        <w:tc>
          <w:tcPr>
            <w:tcW w:w="601" w:type="pct"/>
            <w:vMerge/>
            <w:tcBorders>
              <w:top w:val="nil"/>
              <w:left w:val="single" w:sz="4" w:space="0" w:color="auto"/>
              <w:bottom w:val="single" w:sz="4" w:space="0" w:color="000000"/>
              <w:right w:val="single" w:sz="4" w:space="0" w:color="auto"/>
            </w:tcBorders>
            <w:shd w:val="clear" w:color="auto" w:fill="00B0F0"/>
            <w:vAlign w:val="center"/>
            <w:hideMark/>
          </w:tcPr>
          <w:p w14:paraId="29D834D0" w14:textId="77777777" w:rsidR="00B629D3" w:rsidRPr="00C51A08" w:rsidRDefault="00B629D3" w:rsidP="00C51A08">
            <w:pPr>
              <w:spacing w:after="0"/>
              <w:rPr>
                <w:b/>
                <w:lang w:val="ro-RO" w:eastAsia="ro-RO"/>
              </w:rPr>
            </w:pPr>
          </w:p>
        </w:tc>
        <w:tc>
          <w:tcPr>
            <w:tcW w:w="321" w:type="pct"/>
            <w:tcBorders>
              <w:top w:val="nil"/>
              <w:left w:val="nil"/>
              <w:bottom w:val="single" w:sz="4" w:space="0" w:color="auto"/>
              <w:right w:val="single" w:sz="4" w:space="0" w:color="auto"/>
            </w:tcBorders>
            <w:shd w:val="clear" w:color="auto" w:fill="00B0F0"/>
            <w:noWrap/>
            <w:vAlign w:val="center"/>
            <w:hideMark/>
          </w:tcPr>
          <w:p w14:paraId="666EE79A" w14:textId="77777777" w:rsidR="00B629D3" w:rsidRPr="00C51A08" w:rsidRDefault="00B629D3" w:rsidP="00C51A08">
            <w:pPr>
              <w:spacing w:after="0"/>
              <w:jc w:val="center"/>
              <w:rPr>
                <w:b/>
                <w:lang w:val="ro-RO" w:eastAsia="ro-RO"/>
              </w:rPr>
            </w:pPr>
            <w:r w:rsidRPr="00C51A08">
              <w:rPr>
                <w:b/>
                <w:lang w:val="ro-RO" w:eastAsia="ro-RO"/>
              </w:rPr>
              <w:t>Lei/Pers</w:t>
            </w:r>
          </w:p>
        </w:tc>
        <w:tc>
          <w:tcPr>
            <w:tcW w:w="340" w:type="pct"/>
            <w:tcBorders>
              <w:top w:val="nil"/>
              <w:left w:val="nil"/>
              <w:bottom w:val="single" w:sz="4" w:space="0" w:color="auto"/>
              <w:right w:val="single" w:sz="4" w:space="0" w:color="auto"/>
            </w:tcBorders>
            <w:shd w:val="clear" w:color="auto" w:fill="auto"/>
            <w:noWrap/>
            <w:vAlign w:val="center"/>
            <w:hideMark/>
          </w:tcPr>
          <w:p w14:paraId="47B7E932" w14:textId="77777777" w:rsidR="00B629D3" w:rsidRPr="00115C77" w:rsidRDefault="00B629D3" w:rsidP="00C51A08">
            <w:pPr>
              <w:spacing w:after="0"/>
              <w:jc w:val="center"/>
              <w:rPr>
                <w:lang w:val="ro-RO" w:eastAsia="ro-RO"/>
              </w:rPr>
            </w:pPr>
            <w:r w:rsidRPr="00115C77">
              <w:rPr>
                <w:lang w:val="ro-RO"/>
              </w:rPr>
              <w:t>272,9</w:t>
            </w:r>
          </w:p>
        </w:tc>
        <w:tc>
          <w:tcPr>
            <w:tcW w:w="340" w:type="pct"/>
            <w:tcBorders>
              <w:top w:val="nil"/>
              <w:left w:val="nil"/>
              <w:bottom w:val="single" w:sz="4" w:space="0" w:color="auto"/>
              <w:right w:val="single" w:sz="4" w:space="0" w:color="auto"/>
            </w:tcBorders>
            <w:shd w:val="clear" w:color="auto" w:fill="auto"/>
            <w:noWrap/>
            <w:vAlign w:val="center"/>
            <w:hideMark/>
          </w:tcPr>
          <w:p w14:paraId="7579EC5E" w14:textId="77777777" w:rsidR="00B629D3" w:rsidRPr="00115C77" w:rsidRDefault="00B629D3" w:rsidP="00C51A08">
            <w:pPr>
              <w:spacing w:after="0"/>
              <w:jc w:val="center"/>
              <w:rPr>
                <w:lang w:val="ro-RO" w:eastAsia="ro-RO"/>
              </w:rPr>
            </w:pPr>
            <w:r w:rsidRPr="00115C77">
              <w:rPr>
                <w:lang w:val="ro-RO"/>
              </w:rPr>
              <w:t>245,9</w:t>
            </w:r>
          </w:p>
        </w:tc>
        <w:tc>
          <w:tcPr>
            <w:tcW w:w="340" w:type="pct"/>
            <w:tcBorders>
              <w:top w:val="nil"/>
              <w:left w:val="nil"/>
              <w:bottom w:val="single" w:sz="4" w:space="0" w:color="auto"/>
              <w:right w:val="single" w:sz="4" w:space="0" w:color="auto"/>
            </w:tcBorders>
            <w:shd w:val="clear" w:color="auto" w:fill="auto"/>
            <w:noWrap/>
            <w:vAlign w:val="center"/>
            <w:hideMark/>
          </w:tcPr>
          <w:p w14:paraId="616DBDBE" w14:textId="77777777" w:rsidR="00B629D3" w:rsidRPr="00115C77" w:rsidRDefault="00B629D3" w:rsidP="00C51A08">
            <w:pPr>
              <w:spacing w:after="0"/>
              <w:jc w:val="center"/>
              <w:rPr>
                <w:lang w:val="ro-RO" w:eastAsia="ro-RO"/>
              </w:rPr>
            </w:pPr>
            <w:r w:rsidRPr="00115C77">
              <w:rPr>
                <w:lang w:val="ro-RO"/>
              </w:rPr>
              <w:t>328,0</w:t>
            </w:r>
          </w:p>
        </w:tc>
        <w:tc>
          <w:tcPr>
            <w:tcW w:w="340" w:type="pct"/>
            <w:tcBorders>
              <w:top w:val="nil"/>
              <w:left w:val="nil"/>
              <w:bottom w:val="single" w:sz="4" w:space="0" w:color="auto"/>
              <w:right w:val="single" w:sz="4" w:space="0" w:color="auto"/>
            </w:tcBorders>
            <w:shd w:val="clear" w:color="auto" w:fill="auto"/>
            <w:noWrap/>
            <w:vAlign w:val="center"/>
            <w:hideMark/>
          </w:tcPr>
          <w:p w14:paraId="4A151BEE" w14:textId="77777777" w:rsidR="00B629D3" w:rsidRPr="00115C77" w:rsidRDefault="00B629D3" w:rsidP="00C51A08">
            <w:pPr>
              <w:spacing w:after="0"/>
              <w:jc w:val="center"/>
              <w:rPr>
                <w:lang w:val="ro-RO" w:eastAsia="ro-RO"/>
              </w:rPr>
            </w:pPr>
            <w:r w:rsidRPr="00115C77">
              <w:rPr>
                <w:lang w:val="ro-RO"/>
              </w:rPr>
              <w:t>332,1</w:t>
            </w:r>
          </w:p>
        </w:tc>
        <w:tc>
          <w:tcPr>
            <w:tcW w:w="340" w:type="pct"/>
            <w:tcBorders>
              <w:top w:val="nil"/>
              <w:left w:val="nil"/>
              <w:bottom w:val="single" w:sz="4" w:space="0" w:color="auto"/>
              <w:right w:val="single" w:sz="4" w:space="0" w:color="auto"/>
            </w:tcBorders>
            <w:shd w:val="clear" w:color="auto" w:fill="auto"/>
            <w:noWrap/>
            <w:vAlign w:val="center"/>
            <w:hideMark/>
          </w:tcPr>
          <w:p w14:paraId="26DD679B" w14:textId="77777777" w:rsidR="00B629D3" w:rsidRPr="00115C77" w:rsidRDefault="00B629D3" w:rsidP="00C51A08">
            <w:pPr>
              <w:spacing w:after="0"/>
              <w:jc w:val="center"/>
              <w:rPr>
                <w:lang w:val="ro-RO" w:eastAsia="ro-RO"/>
              </w:rPr>
            </w:pPr>
            <w:r w:rsidRPr="00115C77">
              <w:rPr>
                <w:lang w:val="ro-RO"/>
              </w:rPr>
              <w:t>348,5</w:t>
            </w:r>
          </w:p>
        </w:tc>
        <w:tc>
          <w:tcPr>
            <w:tcW w:w="340" w:type="pct"/>
            <w:tcBorders>
              <w:top w:val="nil"/>
              <w:left w:val="nil"/>
              <w:bottom w:val="single" w:sz="4" w:space="0" w:color="auto"/>
              <w:right w:val="single" w:sz="4" w:space="0" w:color="auto"/>
            </w:tcBorders>
            <w:shd w:val="clear" w:color="auto" w:fill="auto"/>
            <w:noWrap/>
            <w:vAlign w:val="center"/>
            <w:hideMark/>
          </w:tcPr>
          <w:p w14:paraId="16DC7F9A" w14:textId="77777777" w:rsidR="00B629D3" w:rsidRPr="00115C77" w:rsidRDefault="00B629D3" w:rsidP="00C51A08">
            <w:pPr>
              <w:spacing w:after="0"/>
              <w:jc w:val="center"/>
              <w:rPr>
                <w:lang w:val="ro-RO" w:eastAsia="ro-RO"/>
              </w:rPr>
            </w:pPr>
            <w:r w:rsidRPr="00115C77">
              <w:rPr>
                <w:lang w:val="ro-RO"/>
              </w:rPr>
              <w:t>373,3</w:t>
            </w:r>
          </w:p>
        </w:tc>
        <w:tc>
          <w:tcPr>
            <w:tcW w:w="340" w:type="pct"/>
            <w:tcBorders>
              <w:top w:val="nil"/>
              <w:left w:val="nil"/>
              <w:bottom w:val="single" w:sz="4" w:space="0" w:color="auto"/>
              <w:right w:val="single" w:sz="4" w:space="0" w:color="auto"/>
            </w:tcBorders>
            <w:shd w:val="clear" w:color="auto" w:fill="auto"/>
            <w:noWrap/>
            <w:vAlign w:val="center"/>
            <w:hideMark/>
          </w:tcPr>
          <w:p w14:paraId="2417E5B4" w14:textId="77777777" w:rsidR="00B629D3" w:rsidRPr="00115C77" w:rsidRDefault="00B629D3" w:rsidP="00C51A08">
            <w:pPr>
              <w:spacing w:after="0"/>
              <w:jc w:val="center"/>
              <w:rPr>
                <w:lang w:val="ro-RO" w:eastAsia="ro-RO"/>
              </w:rPr>
            </w:pPr>
            <w:r w:rsidRPr="00115C77">
              <w:rPr>
                <w:lang w:val="ro-RO"/>
              </w:rPr>
              <w:t>396,1</w:t>
            </w:r>
          </w:p>
        </w:tc>
        <w:tc>
          <w:tcPr>
            <w:tcW w:w="340" w:type="pct"/>
            <w:tcBorders>
              <w:top w:val="nil"/>
              <w:left w:val="nil"/>
              <w:bottom w:val="single" w:sz="4" w:space="0" w:color="auto"/>
              <w:right w:val="single" w:sz="4" w:space="0" w:color="auto"/>
            </w:tcBorders>
            <w:shd w:val="clear" w:color="auto" w:fill="auto"/>
            <w:noWrap/>
            <w:vAlign w:val="center"/>
            <w:hideMark/>
          </w:tcPr>
          <w:p w14:paraId="43D3EB0E" w14:textId="77777777" w:rsidR="00B629D3" w:rsidRPr="00115C77" w:rsidRDefault="00B629D3" w:rsidP="00C51A08">
            <w:pPr>
              <w:spacing w:after="0"/>
              <w:jc w:val="center"/>
              <w:rPr>
                <w:lang w:val="ro-RO" w:eastAsia="ro-RO"/>
              </w:rPr>
            </w:pPr>
            <w:r w:rsidRPr="00115C77">
              <w:rPr>
                <w:lang w:val="ro-RO"/>
              </w:rPr>
              <w:t>416,7</w:t>
            </w:r>
          </w:p>
        </w:tc>
        <w:tc>
          <w:tcPr>
            <w:tcW w:w="340" w:type="pct"/>
            <w:tcBorders>
              <w:top w:val="nil"/>
              <w:left w:val="nil"/>
              <w:bottom w:val="single" w:sz="4" w:space="0" w:color="auto"/>
              <w:right w:val="single" w:sz="4" w:space="0" w:color="auto"/>
            </w:tcBorders>
            <w:shd w:val="clear" w:color="auto" w:fill="auto"/>
            <w:noWrap/>
            <w:vAlign w:val="center"/>
            <w:hideMark/>
          </w:tcPr>
          <w:p w14:paraId="33ED488F" w14:textId="77777777" w:rsidR="00B629D3" w:rsidRPr="00115C77" w:rsidRDefault="00B629D3" w:rsidP="00C51A08">
            <w:pPr>
              <w:spacing w:after="0"/>
              <w:jc w:val="center"/>
              <w:rPr>
                <w:lang w:val="ro-RO" w:eastAsia="ro-RO"/>
              </w:rPr>
            </w:pPr>
            <w:r w:rsidRPr="00115C77">
              <w:rPr>
                <w:lang w:val="ro-RO"/>
              </w:rPr>
              <w:t>438,4</w:t>
            </w:r>
          </w:p>
        </w:tc>
        <w:tc>
          <w:tcPr>
            <w:tcW w:w="340" w:type="pct"/>
            <w:tcBorders>
              <w:top w:val="nil"/>
              <w:left w:val="nil"/>
              <w:bottom w:val="single" w:sz="4" w:space="0" w:color="auto"/>
              <w:right w:val="single" w:sz="4" w:space="0" w:color="auto"/>
            </w:tcBorders>
            <w:shd w:val="clear" w:color="auto" w:fill="auto"/>
            <w:noWrap/>
            <w:vAlign w:val="center"/>
            <w:hideMark/>
          </w:tcPr>
          <w:p w14:paraId="310572F0" w14:textId="77777777" w:rsidR="00B629D3" w:rsidRPr="00115C77" w:rsidRDefault="00B629D3" w:rsidP="00C51A08">
            <w:pPr>
              <w:spacing w:after="0"/>
              <w:jc w:val="center"/>
              <w:rPr>
                <w:lang w:val="ro-RO" w:eastAsia="ro-RO"/>
              </w:rPr>
            </w:pPr>
            <w:r w:rsidRPr="00115C77">
              <w:rPr>
                <w:lang w:val="ro-RO"/>
              </w:rPr>
              <w:t>461,2</w:t>
            </w:r>
          </w:p>
        </w:tc>
        <w:tc>
          <w:tcPr>
            <w:tcW w:w="340" w:type="pct"/>
            <w:tcBorders>
              <w:top w:val="nil"/>
              <w:left w:val="nil"/>
              <w:bottom w:val="single" w:sz="4" w:space="0" w:color="auto"/>
              <w:right w:val="single" w:sz="4" w:space="0" w:color="auto"/>
            </w:tcBorders>
            <w:shd w:val="clear" w:color="auto" w:fill="auto"/>
            <w:noWrap/>
            <w:vAlign w:val="center"/>
            <w:hideMark/>
          </w:tcPr>
          <w:p w14:paraId="391724A0" w14:textId="77777777" w:rsidR="00B629D3" w:rsidRPr="00115C77" w:rsidRDefault="00B629D3" w:rsidP="00C51A08">
            <w:pPr>
              <w:spacing w:after="0"/>
              <w:jc w:val="center"/>
              <w:rPr>
                <w:lang w:val="ro-RO" w:eastAsia="ro-RO"/>
              </w:rPr>
            </w:pPr>
            <w:r w:rsidRPr="00115C77">
              <w:rPr>
                <w:lang w:val="ro-RO"/>
              </w:rPr>
              <w:t>485,2</w:t>
            </w:r>
          </w:p>
        </w:tc>
        <w:tc>
          <w:tcPr>
            <w:tcW w:w="338" w:type="pct"/>
            <w:tcBorders>
              <w:top w:val="nil"/>
              <w:left w:val="nil"/>
              <w:bottom w:val="single" w:sz="4" w:space="0" w:color="auto"/>
              <w:right w:val="single" w:sz="4" w:space="0" w:color="auto"/>
            </w:tcBorders>
            <w:shd w:val="clear" w:color="auto" w:fill="auto"/>
            <w:noWrap/>
            <w:vAlign w:val="center"/>
            <w:hideMark/>
          </w:tcPr>
          <w:p w14:paraId="47E4D3E2" w14:textId="77777777" w:rsidR="00B629D3" w:rsidRPr="00115C77" w:rsidRDefault="00B629D3" w:rsidP="00C51A08">
            <w:pPr>
              <w:spacing w:after="0"/>
              <w:jc w:val="center"/>
              <w:rPr>
                <w:lang w:val="ro-RO" w:eastAsia="ro-RO"/>
              </w:rPr>
            </w:pPr>
            <w:r w:rsidRPr="00115C77">
              <w:rPr>
                <w:lang w:val="ro-RO"/>
              </w:rPr>
              <w:t>510,4</w:t>
            </w:r>
          </w:p>
        </w:tc>
      </w:tr>
      <w:tr w:rsidR="00B629D3" w:rsidRPr="00115C77" w14:paraId="29353AC5" w14:textId="77777777" w:rsidTr="00C51A08">
        <w:trPr>
          <w:trHeight w:val="397"/>
        </w:trPr>
        <w:tc>
          <w:tcPr>
            <w:tcW w:w="922" w:type="pct"/>
            <w:gridSpan w:val="2"/>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A622E1C" w14:textId="77777777" w:rsidR="00B629D3" w:rsidRPr="00C51A08" w:rsidRDefault="00B629D3" w:rsidP="00C51A08">
            <w:pPr>
              <w:spacing w:after="0"/>
              <w:rPr>
                <w:b/>
                <w:lang w:val="ro-RO" w:eastAsia="ro-RO"/>
              </w:rPr>
            </w:pPr>
            <w:r w:rsidRPr="00C51A08">
              <w:rPr>
                <w:b/>
                <w:lang w:val="ro-RO" w:eastAsia="ro-RO"/>
              </w:rPr>
              <w:t>Veniturile brute</w:t>
            </w:r>
          </w:p>
        </w:tc>
        <w:tc>
          <w:tcPr>
            <w:tcW w:w="340" w:type="pct"/>
            <w:tcBorders>
              <w:top w:val="nil"/>
              <w:left w:val="nil"/>
              <w:bottom w:val="single" w:sz="4" w:space="0" w:color="auto"/>
              <w:right w:val="single" w:sz="4" w:space="0" w:color="auto"/>
            </w:tcBorders>
            <w:shd w:val="clear" w:color="auto" w:fill="00B0F0"/>
            <w:noWrap/>
            <w:vAlign w:val="center"/>
            <w:hideMark/>
          </w:tcPr>
          <w:p w14:paraId="638FC515" w14:textId="77777777" w:rsidR="00B629D3" w:rsidRPr="00C51A08" w:rsidRDefault="00B629D3" w:rsidP="00C51A08">
            <w:pPr>
              <w:spacing w:after="0"/>
              <w:jc w:val="center"/>
              <w:rPr>
                <w:b/>
                <w:lang w:val="ro-RO" w:eastAsia="ro-RO"/>
              </w:rPr>
            </w:pPr>
            <w:r w:rsidRPr="00C51A08">
              <w:rPr>
                <w:b/>
                <w:lang w:val="ro-RO" w:eastAsia="ro-RO"/>
              </w:rPr>
              <w:t>2029</w:t>
            </w:r>
          </w:p>
        </w:tc>
        <w:tc>
          <w:tcPr>
            <w:tcW w:w="340" w:type="pct"/>
            <w:tcBorders>
              <w:top w:val="nil"/>
              <w:left w:val="nil"/>
              <w:bottom w:val="single" w:sz="4" w:space="0" w:color="auto"/>
              <w:right w:val="nil"/>
            </w:tcBorders>
            <w:shd w:val="clear" w:color="auto" w:fill="00B0F0"/>
            <w:noWrap/>
            <w:vAlign w:val="center"/>
            <w:hideMark/>
          </w:tcPr>
          <w:p w14:paraId="1D889976" w14:textId="77777777" w:rsidR="00B629D3" w:rsidRPr="00C51A08" w:rsidRDefault="00B629D3" w:rsidP="00C51A08">
            <w:pPr>
              <w:spacing w:after="0"/>
              <w:jc w:val="center"/>
              <w:rPr>
                <w:b/>
                <w:lang w:val="ro-RO" w:eastAsia="ro-RO"/>
              </w:rPr>
            </w:pPr>
            <w:r w:rsidRPr="00C51A08">
              <w:rPr>
                <w:b/>
                <w:lang w:val="ro-RO" w:eastAsia="ro-RO"/>
              </w:rPr>
              <w:t>2030</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1C740DC0" w14:textId="77777777" w:rsidR="00B629D3" w:rsidRPr="00C51A08" w:rsidRDefault="00B629D3" w:rsidP="00C51A08">
            <w:pPr>
              <w:spacing w:after="0"/>
              <w:jc w:val="center"/>
              <w:rPr>
                <w:b/>
                <w:lang w:val="ro-RO" w:eastAsia="ro-RO"/>
              </w:rPr>
            </w:pPr>
            <w:r w:rsidRPr="00C51A08">
              <w:rPr>
                <w:b/>
                <w:lang w:val="ro-RO" w:eastAsia="ro-RO"/>
              </w:rPr>
              <w:t>2031</w:t>
            </w:r>
          </w:p>
        </w:tc>
        <w:tc>
          <w:tcPr>
            <w:tcW w:w="340" w:type="pct"/>
            <w:tcBorders>
              <w:top w:val="nil"/>
              <w:left w:val="nil"/>
              <w:bottom w:val="single" w:sz="4" w:space="0" w:color="auto"/>
              <w:right w:val="nil"/>
            </w:tcBorders>
            <w:shd w:val="clear" w:color="auto" w:fill="00B0F0"/>
            <w:noWrap/>
            <w:vAlign w:val="center"/>
            <w:hideMark/>
          </w:tcPr>
          <w:p w14:paraId="2B4035F9" w14:textId="77777777" w:rsidR="00B629D3" w:rsidRPr="00C51A08" w:rsidRDefault="00B629D3" w:rsidP="00C51A08">
            <w:pPr>
              <w:spacing w:after="0"/>
              <w:jc w:val="center"/>
              <w:rPr>
                <w:b/>
                <w:lang w:val="ro-RO" w:eastAsia="ro-RO"/>
              </w:rPr>
            </w:pPr>
            <w:r w:rsidRPr="00C51A08">
              <w:rPr>
                <w:b/>
                <w:lang w:val="ro-RO" w:eastAsia="ro-RO"/>
              </w:rPr>
              <w:t>2032</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59636646" w14:textId="77777777" w:rsidR="00B629D3" w:rsidRPr="00C51A08" w:rsidRDefault="00B629D3" w:rsidP="00C51A08">
            <w:pPr>
              <w:spacing w:after="0"/>
              <w:jc w:val="center"/>
              <w:rPr>
                <w:b/>
                <w:lang w:val="ro-RO" w:eastAsia="ro-RO"/>
              </w:rPr>
            </w:pPr>
            <w:r w:rsidRPr="00C51A08">
              <w:rPr>
                <w:b/>
                <w:lang w:val="ro-RO" w:eastAsia="ro-RO"/>
              </w:rPr>
              <w:t>2033</w:t>
            </w:r>
          </w:p>
        </w:tc>
        <w:tc>
          <w:tcPr>
            <w:tcW w:w="340" w:type="pct"/>
            <w:tcBorders>
              <w:top w:val="nil"/>
              <w:left w:val="nil"/>
              <w:bottom w:val="single" w:sz="4" w:space="0" w:color="auto"/>
              <w:right w:val="nil"/>
            </w:tcBorders>
            <w:shd w:val="clear" w:color="auto" w:fill="00B0F0"/>
            <w:noWrap/>
            <w:vAlign w:val="center"/>
            <w:hideMark/>
          </w:tcPr>
          <w:p w14:paraId="55577CF2" w14:textId="77777777" w:rsidR="00B629D3" w:rsidRPr="00C51A08" w:rsidRDefault="00B629D3" w:rsidP="00C51A08">
            <w:pPr>
              <w:spacing w:after="0"/>
              <w:jc w:val="center"/>
              <w:rPr>
                <w:b/>
                <w:lang w:val="ro-RO" w:eastAsia="ro-RO"/>
              </w:rPr>
            </w:pPr>
            <w:r w:rsidRPr="00C51A08">
              <w:rPr>
                <w:b/>
                <w:lang w:val="ro-RO" w:eastAsia="ro-RO"/>
              </w:rPr>
              <w:t>2034</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186130E0" w14:textId="77777777" w:rsidR="00B629D3" w:rsidRPr="00C51A08" w:rsidRDefault="00B629D3" w:rsidP="00C51A08">
            <w:pPr>
              <w:spacing w:after="0"/>
              <w:jc w:val="center"/>
              <w:rPr>
                <w:b/>
                <w:lang w:val="ro-RO" w:eastAsia="ro-RO"/>
              </w:rPr>
            </w:pPr>
            <w:r w:rsidRPr="00C51A08">
              <w:rPr>
                <w:b/>
                <w:lang w:val="ro-RO" w:eastAsia="ro-RO"/>
              </w:rPr>
              <w:t>2035</w:t>
            </w:r>
          </w:p>
        </w:tc>
        <w:tc>
          <w:tcPr>
            <w:tcW w:w="340" w:type="pct"/>
            <w:tcBorders>
              <w:top w:val="nil"/>
              <w:left w:val="nil"/>
              <w:bottom w:val="single" w:sz="4" w:space="0" w:color="auto"/>
              <w:right w:val="nil"/>
            </w:tcBorders>
            <w:shd w:val="clear" w:color="auto" w:fill="00B0F0"/>
            <w:noWrap/>
            <w:vAlign w:val="center"/>
            <w:hideMark/>
          </w:tcPr>
          <w:p w14:paraId="639CB67F" w14:textId="77777777" w:rsidR="00B629D3" w:rsidRPr="00C51A08" w:rsidRDefault="00B629D3" w:rsidP="00C51A08">
            <w:pPr>
              <w:spacing w:after="0"/>
              <w:jc w:val="center"/>
              <w:rPr>
                <w:b/>
                <w:lang w:val="ro-RO" w:eastAsia="ro-RO"/>
              </w:rPr>
            </w:pPr>
            <w:r w:rsidRPr="00C51A08">
              <w:rPr>
                <w:b/>
                <w:lang w:val="ro-RO" w:eastAsia="ro-RO"/>
              </w:rPr>
              <w:t>2036</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0E121E06" w14:textId="77777777" w:rsidR="00B629D3" w:rsidRPr="00C51A08" w:rsidRDefault="00B629D3" w:rsidP="00C51A08">
            <w:pPr>
              <w:spacing w:after="0"/>
              <w:jc w:val="center"/>
              <w:rPr>
                <w:b/>
                <w:lang w:val="ro-RO" w:eastAsia="ro-RO"/>
              </w:rPr>
            </w:pPr>
            <w:r w:rsidRPr="00C51A08">
              <w:rPr>
                <w:b/>
                <w:lang w:val="ro-RO" w:eastAsia="ro-RO"/>
              </w:rPr>
              <w:t>2037</w:t>
            </w:r>
          </w:p>
        </w:tc>
        <w:tc>
          <w:tcPr>
            <w:tcW w:w="340" w:type="pct"/>
            <w:tcBorders>
              <w:top w:val="nil"/>
              <w:left w:val="nil"/>
              <w:bottom w:val="single" w:sz="4" w:space="0" w:color="auto"/>
              <w:right w:val="nil"/>
            </w:tcBorders>
            <w:shd w:val="clear" w:color="auto" w:fill="00B0F0"/>
            <w:noWrap/>
            <w:vAlign w:val="center"/>
            <w:hideMark/>
          </w:tcPr>
          <w:p w14:paraId="681697A1" w14:textId="77777777" w:rsidR="00B629D3" w:rsidRPr="00C51A08" w:rsidRDefault="00B629D3" w:rsidP="00C51A08">
            <w:pPr>
              <w:spacing w:after="0"/>
              <w:jc w:val="center"/>
              <w:rPr>
                <w:b/>
                <w:lang w:val="ro-RO" w:eastAsia="ro-RO"/>
              </w:rPr>
            </w:pPr>
            <w:r w:rsidRPr="00C51A08">
              <w:rPr>
                <w:b/>
                <w:lang w:val="ro-RO" w:eastAsia="ro-RO"/>
              </w:rPr>
              <w:t>2038</w:t>
            </w:r>
          </w:p>
        </w:tc>
        <w:tc>
          <w:tcPr>
            <w:tcW w:w="340" w:type="pct"/>
            <w:tcBorders>
              <w:top w:val="nil"/>
              <w:left w:val="single" w:sz="4" w:space="0" w:color="auto"/>
              <w:bottom w:val="single" w:sz="4" w:space="0" w:color="auto"/>
              <w:right w:val="single" w:sz="4" w:space="0" w:color="auto"/>
            </w:tcBorders>
            <w:shd w:val="clear" w:color="auto" w:fill="00B0F0"/>
            <w:noWrap/>
            <w:vAlign w:val="center"/>
            <w:hideMark/>
          </w:tcPr>
          <w:p w14:paraId="45C3F852" w14:textId="77777777" w:rsidR="00B629D3" w:rsidRPr="00C51A08" w:rsidRDefault="00B629D3" w:rsidP="00C51A08">
            <w:pPr>
              <w:spacing w:after="0"/>
              <w:jc w:val="center"/>
              <w:rPr>
                <w:b/>
                <w:lang w:val="ro-RO" w:eastAsia="ro-RO"/>
              </w:rPr>
            </w:pPr>
            <w:r w:rsidRPr="00C51A08">
              <w:rPr>
                <w:b/>
                <w:lang w:val="ro-RO" w:eastAsia="ro-RO"/>
              </w:rPr>
              <w:t>2039</w:t>
            </w:r>
          </w:p>
        </w:tc>
        <w:tc>
          <w:tcPr>
            <w:tcW w:w="338" w:type="pct"/>
            <w:tcBorders>
              <w:top w:val="nil"/>
              <w:left w:val="nil"/>
              <w:bottom w:val="single" w:sz="4" w:space="0" w:color="auto"/>
              <w:right w:val="single" w:sz="4" w:space="0" w:color="auto"/>
            </w:tcBorders>
            <w:shd w:val="clear" w:color="auto" w:fill="00B0F0"/>
            <w:noWrap/>
            <w:vAlign w:val="center"/>
            <w:hideMark/>
          </w:tcPr>
          <w:p w14:paraId="0A1A2CCC" w14:textId="77777777" w:rsidR="00B629D3" w:rsidRPr="00C51A08" w:rsidRDefault="00B629D3" w:rsidP="00C51A08">
            <w:pPr>
              <w:spacing w:after="0"/>
              <w:jc w:val="center"/>
              <w:rPr>
                <w:b/>
                <w:lang w:val="ro-RO" w:eastAsia="ro-RO"/>
              </w:rPr>
            </w:pPr>
            <w:r w:rsidRPr="00C51A08">
              <w:rPr>
                <w:b/>
                <w:lang w:val="ro-RO" w:eastAsia="ro-RO"/>
              </w:rPr>
              <w:t>2040</w:t>
            </w:r>
          </w:p>
        </w:tc>
      </w:tr>
      <w:tr w:rsidR="00B629D3" w:rsidRPr="00115C77" w14:paraId="57D4DED1" w14:textId="77777777" w:rsidTr="00C51A08">
        <w:trPr>
          <w:trHeight w:val="397"/>
        </w:trPr>
        <w:tc>
          <w:tcPr>
            <w:tcW w:w="601" w:type="pct"/>
            <w:vMerge w:val="restart"/>
            <w:tcBorders>
              <w:top w:val="nil"/>
              <w:left w:val="single" w:sz="4" w:space="0" w:color="auto"/>
              <w:bottom w:val="single" w:sz="4" w:space="0" w:color="000000"/>
              <w:right w:val="single" w:sz="4" w:space="0" w:color="auto"/>
            </w:tcBorders>
            <w:shd w:val="clear" w:color="auto" w:fill="00B0F0"/>
            <w:vAlign w:val="center"/>
            <w:hideMark/>
          </w:tcPr>
          <w:p w14:paraId="7A1C54EE" w14:textId="77777777" w:rsidR="00B629D3" w:rsidRPr="00C51A08" w:rsidRDefault="00B629D3" w:rsidP="00C51A08">
            <w:pPr>
              <w:spacing w:after="0"/>
              <w:rPr>
                <w:b/>
                <w:lang w:val="ro-RO" w:eastAsia="ro-RO"/>
              </w:rPr>
            </w:pPr>
            <w:r w:rsidRPr="00C51A08">
              <w:rPr>
                <w:b/>
                <w:lang w:val="ro-RO" w:eastAsia="ro-RO"/>
              </w:rPr>
              <w:t>Familia medie</w:t>
            </w:r>
          </w:p>
        </w:tc>
        <w:tc>
          <w:tcPr>
            <w:tcW w:w="321" w:type="pct"/>
            <w:tcBorders>
              <w:top w:val="nil"/>
              <w:left w:val="nil"/>
              <w:bottom w:val="single" w:sz="4" w:space="0" w:color="auto"/>
              <w:right w:val="single" w:sz="4" w:space="0" w:color="auto"/>
            </w:tcBorders>
            <w:shd w:val="clear" w:color="auto" w:fill="00B0F0"/>
            <w:noWrap/>
            <w:vAlign w:val="center"/>
            <w:hideMark/>
          </w:tcPr>
          <w:p w14:paraId="2BF32599" w14:textId="77777777" w:rsidR="00B629D3" w:rsidRPr="00C51A08" w:rsidRDefault="00B629D3" w:rsidP="00C51A08">
            <w:pPr>
              <w:spacing w:after="0"/>
              <w:jc w:val="center"/>
              <w:rPr>
                <w:b/>
                <w:lang w:val="ro-RO" w:eastAsia="ro-RO"/>
              </w:rPr>
            </w:pPr>
            <w:r w:rsidRPr="00C51A08">
              <w:rPr>
                <w:b/>
                <w:lang w:val="ro-RO" w:eastAsia="ro-RO"/>
              </w:rPr>
              <w:t>Lei/Gosp</w:t>
            </w:r>
          </w:p>
        </w:tc>
        <w:tc>
          <w:tcPr>
            <w:tcW w:w="340" w:type="pct"/>
            <w:tcBorders>
              <w:top w:val="nil"/>
              <w:left w:val="nil"/>
              <w:bottom w:val="single" w:sz="4" w:space="0" w:color="auto"/>
              <w:right w:val="single" w:sz="4" w:space="0" w:color="auto"/>
            </w:tcBorders>
            <w:shd w:val="clear" w:color="auto" w:fill="auto"/>
            <w:noWrap/>
            <w:vAlign w:val="center"/>
            <w:hideMark/>
          </w:tcPr>
          <w:p w14:paraId="29F6313B" w14:textId="77777777" w:rsidR="00B629D3" w:rsidRPr="00115C77" w:rsidRDefault="00B629D3" w:rsidP="00C51A08">
            <w:pPr>
              <w:spacing w:after="0"/>
              <w:jc w:val="center"/>
              <w:rPr>
                <w:lang w:val="ro-RO" w:eastAsia="ro-RO"/>
              </w:rPr>
            </w:pPr>
            <w:r w:rsidRPr="00115C77">
              <w:rPr>
                <w:lang w:val="ro-RO"/>
              </w:rPr>
              <w:t>4.338,4</w:t>
            </w:r>
          </w:p>
        </w:tc>
        <w:tc>
          <w:tcPr>
            <w:tcW w:w="340" w:type="pct"/>
            <w:tcBorders>
              <w:top w:val="nil"/>
              <w:left w:val="nil"/>
              <w:bottom w:val="single" w:sz="4" w:space="0" w:color="auto"/>
              <w:right w:val="single" w:sz="4" w:space="0" w:color="auto"/>
            </w:tcBorders>
            <w:shd w:val="clear" w:color="auto" w:fill="auto"/>
            <w:noWrap/>
            <w:vAlign w:val="center"/>
            <w:hideMark/>
          </w:tcPr>
          <w:p w14:paraId="64CB6552" w14:textId="77777777" w:rsidR="00B629D3" w:rsidRPr="00115C77" w:rsidRDefault="00B629D3" w:rsidP="00C51A08">
            <w:pPr>
              <w:spacing w:after="0"/>
              <w:jc w:val="center"/>
              <w:rPr>
                <w:lang w:val="ro-RO" w:eastAsia="ro-RO"/>
              </w:rPr>
            </w:pPr>
            <w:r w:rsidRPr="00115C77">
              <w:rPr>
                <w:lang w:val="ro-RO"/>
              </w:rPr>
              <w:t>4.564,0</w:t>
            </w:r>
          </w:p>
        </w:tc>
        <w:tc>
          <w:tcPr>
            <w:tcW w:w="340" w:type="pct"/>
            <w:tcBorders>
              <w:top w:val="nil"/>
              <w:left w:val="nil"/>
              <w:bottom w:val="single" w:sz="4" w:space="0" w:color="auto"/>
              <w:right w:val="single" w:sz="4" w:space="0" w:color="auto"/>
            </w:tcBorders>
            <w:shd w:val="clear" w:color="auto" w:fill="auto"/>
            <w:noWrap/>
            <w:vAlign w:val="center"/>
            <w:hideMark/>
          </w:tcPr>
          <w:p w14:paraId="69FAE02A" w14:textId="77777777" w:rsidR="00B629D3" w:rsidRPr="00115C77" w:rsidRDefault="00B629D3" w:rsidP="00C51A08">
            <w:pPr>
              <w:spacing w:after="0"/>
              <w:jc w:val="center"/>
              <w:rPr>
                <w:lang w:val="ro-RO" w:eastAsia="ro-RO"/>
              </w:rPr>
            </w:pPr>
            <w:r w:rsidRPr="00115C77">
              <w:rPr>
                <w:lang w:val="ro-RO"/>
              </w:rPr>
              <w:t>4.801,3</w:t>
            </w:r>
          </w:p>
        </w:tc>
        <w:tc>
          <w:tcPr>
            <w:tcW w:w="340" w:type="pct"/>
            <w:tcBorders>
              <w:top w:val="nil"/>
              <w:left w:val="nil"/>
              <w:bottom w:val="single" w:sz="4" w:space="0" w:color="auto"/>
              <w:right w:val="single" w:sz="4" w:space="0" w:color="auto"/>
            </w:tcBorders>
            <w:shd w:val="clear" w:color="auto" w:fill="auto"/>
            <w:noWrap/>
            <w:vAlign w:val="center"/>
            <w:hideMark/>
          </w:tcPr>
          <w:p w14:paraId="5876A23E" w14:textId="77777777" w:rsidR="00B629D3" w:rsidRPr="00115C77" w:rsidRDefault="00B629D3" w:rsidP="00C51A08">
            <w:pPr>
              <w:spacing w:after="0"/>
              <w:jc w:val="center"/>
              <w:rPr>
                <w:lang w:val="ro-RO" w:eastAsia="ro-RO"/>
              </w:rPr>
            </w:pPr>
            <w:r w:rsidRPr="00115C77">
              <w:rPr>
                <w:lang w:val="ro-RO"/>
              </w:rPr>
              <w:t>5.051,0</w:t>
            </w:r>
          </w:p>
        </w:tc>
        <w:tc>
          <w:tcPr>
            <w:tcW w:w="340" w:type="pct"/>
            <w:tcBorders>
              <w:top w:val="nil"/>
              <w:left w:val="nil"/>
              <w:bottom w:val="single" w:sz="4" w:space="0" w:color="auto"/>
              <w:right w:val="single" w:sz="4" w:space="0" w:color="auto"/>
            </w:tcBorders>
            <w:shd w:val="clear" w:color="auto" w:fill="auto"/>
            <w:noWrap/>
            <w:vAlign w:val="center"/>
            <w:hideMark/>
          </w:tcPr>
          <w:p w14:paraId="5A3B0F72" w14:textId="77777777" w:rsidR="00B629D3" w:rsidRPr="00115C77" w:rsidRDefault="00B629D3" w:rsidP="00C51A08">
            <w:pPr>
              <w:spacing w:after="0"/>
              <w:jc w:val="center"/>
              <w:rPr>
                <w:lang w:val="ro-RO" w:eastAsia="ro-RO"/>
              </w:rPr>
            </w:pPr>
            <w:r w:rsidRPr="00115C77">
              <w:rPr>
                <w:lang w:val="ro-RO"/>
              </w:rPr>
              <w:t>5.313,6</w:t>
            </w:r>
          </w:p>
        </w:tc>
        <w:tc>
          <w:tcPr>
            <w:tcW w:w="340" w:type="pct"/>
            <w:tcBorders>
              <w:top w:val="nil"/>
              <w:left w:val="nil"/>
              <w:bottom w:val="single" w:sz="4" w:space="0" w:color="auto"/>
              <w:right w:val="single" w:sz="4" w:space="0" w:color="auto"/>
            </w:tcBorders>
            <w:shd w:val="clear" w:color="auto" w:fill="auto"/>
            <w:noWrap/>
            <w:vAlign w:val="center"/>
            <w:hideMark/>
          </w:tcPr>
          <w:p w14:paraId="26CC69F9" w14:textId="77777777" w:rsidR="00B629D3" w:rsidRPr="00115C77" w:rsidRDefault="00B629D3" w:rsidP="00C51A08">
            <w:pPr>
              <w:spacing w:after="0"/>
              <w:jc w:val="center"/>
              <w:rPr>
                <w:lang w:val="ro-RO" w:eastAsia="ro-RO"/>
              </w:rPr>
            </w:pPr>
            <w:r w:rsidRPr="00115C77">
              <w:rPr>
                <w:lang w:val="ro-RO"/>
              </w:rPr>
              <w:t>5.589,9</w:t>
            </w:r>
          </w:p>
        </w:tc>
        <w:tc>
          <w:tcPr>
            <w:tcW w:w="340" w:type="pct"/>
            <w:tcBorders>
              <w:top w:val="nil"/>
              <w:left w:val="nil"/>
              <w:bottom w:val="single" w:sz="4" w:space="0" w:color="auto"/>
              <w:right w:val="single" w:sz="4" w:space="0" w:color="auto"/>
            </w:tcBorders>
            <w:shd w:val="clear" w:color="auto" w:fill="auto"/>
            <w:noWrap/>
            <w:vAlign w:val="center"/>
            <w:hideMark/>
          </w:tcPr>
          <w:p w14:paraId="0B0A3BF8" w14:textId="77777777" w:rsidR="00B629D3" w:rsidRPr="00115C77" w:rsidRDefault="00B629D3" w:rsidP="00C51A08">
            <w:pPr>
              <w:spacing w:after="0"/>
              <w:jc w:val="center"/>
              <w:rPr>
                <w:lang w:val="ro-RO" w:eastAsia="ro-RO"/>
              </w:rPr>
            </w:pPr>
            <w:r w:rsidRPr="00115C77">
              <w:rPr>
                <w:lang w:val="ro-RO"/>
              </w:rPr>
              <w:t>5.880,6</w:t>
            </w:r>
          </w:p>
        </w:tc>
        <w:tc>
          <w:tcPr>
            <w:tcW w:w="340" w:type="pct"/>
            <w:tcBorders>
              <w:top w:val="nil"/>
              <w:left w:val="nil"/>
              <w:bottom w:val="single" w:sz="4" w:space="0" w:color="auto"/>
              <w:right w:val="single" w:sz="4" w:space="0" w:color="auto"/>
            </w:tcBorders>
            <w:shd w:val="clear" w:color="auto" w:fill="auto"/>
            <w:noWrap/>
            <w:vAlign w:val="center"/>
            <w:hideMark/>
          </w:tcPr>
          <w:p w14:paraId="22AB49A6" w14:textId="77777777" w:rsidR="00B629D3" w:rsidRPr="00115C77" w:rsidRDefault="00B629D3" w:rsidP="00C51A08">
            <w:pPr>
              <w:spacing w:after="0"/>
              <w:jc w:val="center"/>
              <w:rPr>
                <w:lang w:val="ro-RO" w:eastAsia="ro-RO"/>
              </w:rPr>
            </w:pPr>
            <w:r w:rsidRPr="00115C77">
              <w:rPr>
                <w:lang w:val="ro-RO"/>
              </w:rPr>
              <w:t>6.186,4</w:t>
            </w:r>
          </w:p>
        </w:tc>
        <w:tc>
          <w:tcPr>
            <w:tcW w:w="340" w:type="pct"/>
            <w:tcBorders>
              <w:top w:val="nil"/>
              <w:left w:val="nil"/>
              <w:bottom w:val="single" w:sz="4" w:space="0" w:color="auto"/>
              <w:right w:val="single" w:sz="4" w:space="0" w:color="auto"/>
            </w:tcBorders>
            <w:shd w:val="clear" w:color="auto" w:fill="auto"/>
            <w:noWrap/>
            <w:vAlign w:val="center"/>
            <w:hideMark/>
          </w:tcPr>
          <w:p w14:paraId="203533C2" w14:textId="77777777" w:rsidR="00B629D3" w:rsidRPr="00115C77" w:rsidRDefault="00B629D3" w:rsidP="00C51A08">
            <w:pPr>
              <w:spacing w:after="0"/>
              <w:jc w:val="center"/>
              <w:rPr>
                <w:lang w:val="ro-RO" w:eastAsia="ro-RO"/>
              </w:rPr>
            </w:pPr>
            <w:r w:rsidRPr="00115C77">
              <w:rPr>
                <w:lang w:val="ro-RO"/>
              </w:rPr>
              <w:t>6.508,1</w:t>
            </w:r>
          </w:p>
        </w:tc>
        <w:tc>
          <w:tcPr>
            <w:tcW w:w="340" w:type="pct"/>
            <w:tcBorders>
              <w:top w:val="nil"/>
              <w:left w:val="nil"/>
              <w:bottom w:val="single" w:sz="4" w:space="0" w:color="auto"/>
              <w:right w:val="single" w:sz="4" w:space="0" w:color="auto"/>
            </w:tcBorders>
            <w:shd w:val="clear" w:color="auto" w:fill="auto"/>
            <w:noWrap/>
            <w:vAlign w:val="center"/>
            <w:hideMark/>
          </w:tcPr>
          <w:p w14:paraId="340F53C6" w14:textId="77777777" w:rsidR="00B629D3" w:rsidRPr="00115C77" w:rsidRDefault="00B629D3" w:rsidP="00C51A08">
            <w:pPr>
              <w:spacing w:after="0"/>
              <w:jc w:val="center"/>
              <w:rPr>
                <w:lang w:val="ro-RO" w:eastAsia="ro-RO"/>
              </w:rPr>
            </w:pPr>
            <w:r w:rsidRPr="00115C77">
              <w:rPr>
                <w:lang w:val="ro-RO"/>
              </w:rPr>
              <w:t>6.846,5</w:t>
            </w:r>
          </w:p>
        </w:tc>
        <w:tc>
          <w:tcPr>
            <w:tcW w:w="340" w:type="pct"/>
            <w:tcBorders>
              <w:top w:val="nil"/>
              <w:left w:val="nil"/>
              <w:bottom w:val="single" w:sz="4" w:space="0" w:color="auto"/>
              <w:right w:val="single" w:sz="4" w:space="0" w:color="auto"/>
            </w:tcBorders>
            <w:shd w:val="clear" w:color="auto" w:fill="auto"/>
            <w:noWrap/>
            <w:vAlign w:val="center"/>
            <w:hideMark/>
          </w:tcPr>
          <w:p w14:paraId="4B0D928B" w14:textId="77777777" w:rsidR="00B629D3" w:rsidRPr="00115C77" w:rsidRDefault="00B629D3" w:rsidP="00C51A08">
            <w:pPr>
              <w:spacing w:after="0"/>
              <w:jc w:val="center"/>
              <w:rPr>
                <w:lang w:val="ro-RO" w:eastAsia="ro-RO"/>
              </w:rPr>
            </w:pPr>
            <w:r w:rsidRPr="00115C77">
              <w:rPr>
                <w:lang w:val="ro-RO"/>
              </w:rPr>
              <w:t>7.202,5</w:t>
            </w:r>
          </w:p>
        </w:tc>
        <w:tc>
          <w:tcPr>
            <w:tcW w:w="338" w:type="pct"/>
            <w:tcBorders>
              <w:top w:val="nil"/>
              <w:left w:val="nil"/>
              <w:bottom w:val="single" w:sz="4" w:space="0" w:color="auto"/>
              <w:right w:val="single" w:sz="4" w:space="0" w:color="auto"/>
            </w:tcBorders>
            <w:shd w:val="clear" w:color="auto" w:fill="auto"/>
            <w:noWrap/>
            <w:vAlign w:val="center"/>
            <w:hideMark/>
          </w:tcPr>
          <w:p w14:paraId="62BBC080" w14:textId="77777777" w:rsidR="00B629D3" w:rsidRPr="00115C77" w:rsidRDefault="00B629D3" w:rsidP="00C51A08">
            <w:pPr>
              <w:spacing w:after="0"/>
              <w:jc w:val="center"/>
              <w:rPr>
                <w:lang w:val="ro-RO" w:eastAsia="ro-RO"/>
              </w:rPr>
            </w:pPr>
            <w:r w:rsidRPr="00115C77">
              <w:rPr>
                <w:lang w:val="ro-RO"/>
              </w:rPr>
              <w:t>7.577,1</w:t>
            </w:r>
          </w:p>
        </w:tc>
      </w:tr>
      <w:tr w:rsidR="00B629D3" w:rsidRPr="00115C77" w14:paraId="64CB0E54" w14:textId="77777777" w:rsidTr="00C51A08">
        <w:trPr>
          <w:trHeight w:val="397"/>
        </w:trPr>
        <w:tc>
          <w:tcPr>
            <w:tcW w:w="601" w:type="pct"/>
            <w:vMerge/>
            <w:tcBorders>
              <w:top w:val="nil"/>
              <w:left w:val="single" w:sz="4" w:space="0" w:color="auto"/>
              <w:bottom w:val="single" w:sz="4" w:space="0" w:color="000000"/>
              <w:right w:val="single" w:sz="4" w:space="0" w:color="auto"/>
            </w:tcBorders>
            <w:shd w:val="clear" w:color="auto" w:fill="00B0F0"/>
            <w:vAlign w:val="center"/>
            <w:hideMark/>
          </w:tcPr>
          <w:p w14:paraId="1C74DC7B" w14:textId="77777777" w:rsidR="00B629D3" w:rsidRPr="00C51A08" w:rsidRDefault="00B629D3" w:rsidP="00C51A08">
            <w:pPr>
              <w:spacing w:after="0"/>
              <w:rPr>
                <w:b/>
                <w:lang w:val="ro-RO" w:eastAsia="ro-RO"/>
              </w:rPr>
            </w:pPr>
          </w:p>
        </w:tc>
        <w:tc>
          <w:tcPr>
            <w:tcW w:w="321" w:type="pct"/>
            <w:tcBorders>
              <w:top w:val="nil"/>
              <w:left w:val="nil"/>
              <w:bottom w:val="single" w:sz="4" w:space="0" w:color="auto"/>
              <w:right w:val="single" w:sz="4" w:space="0" w:color="auto"/>
            </w:tcBorders>
            <w:shd w:val="clear" w:color="auto" w:fill="00B0F0"/>
            <w:noWrap/>
            <w:vAlign w:val="center"/>
            <w:hideMark/>
          </w:tcPr>
          <w:p w14:paraId="4A3B2B62" w14:textId="77777777" w:rsidR="00B629D3" w:rsidRPr="00C51A08" w:rsidRDefault="00B629D3" w:rsidP="00C51A08">
            <w:pPr>
              <w:spacing w:after="0"/>
              <w:jc w:val="center"/>
              <w:rPr>
                <w:b/>
                <w:lang w:val="ro-RO" w:eastAsia="ro-RO"/>
              </w:rPr>
            </w:pPr>
            <w:r w:rsidRPr="00C51A08">
              <w:rPr>
                <w:b/>
                <w:lang w:val="ro-RO" w:eastAsia="ro-RO"/>
              </w:rPr>
              <w:t>Lei/Pers</w:t>
            </w:r>
          </w:p>
        </w:tc>
        <w:tc>
          <w:tcPr>
            <w:tcW w:w="340" w:type="pct"/>
            <w:tcBorders>
              <w:top w:val="nil"/>
              <w:left w:val="nil"/>
              <w:bottom w:val="single" w:sz="4" w:space="0" w:color="auto"/>
              <w:right w:val="single" w:sz="4" w:space="0" w:color="auto"/>
            </w:tcBorders>
            <w:shd w:val="clear" w:color="auto" w:fill="auto"/>
            <w:noWrap/>
            <w:vAlign w:val="center"/>
            <w:hideMark/>
          </w:tcPr>
          <w:p w14:paraId="5AFC1A21" w14:textId="77777777" w:rsidR="00B629D3" w:rsidRPr="00115C77" w:rsidRDefault="00B629D3" w:rsidP="00C51A08">
            <w:pPr>
              <w:spacing w:after="0"/>
              <w:jc w:val="center"/>
              <w:rPr>
                <w:lang w:val="ro-RO" w:eastAsia="ro-RO"/>
              </w:rPr>
            </w:pPr>
            <w:r w:rsidRPr="00115C77">
              <w:rPr>
                <w:lang w:val="ro-RO"/>
              </w:rPr>
              <w:t>1.634,0</w:t>
            </w:r>
          </w:p>
        </w:tc>
        <w:tc>
          <w:tcPr>
            <w:tcW w:w="340" w:type="pct"/>
            <w:tcBorders>
              <w:top w:val="nil"/>
              <w:left w:val="nil"/>
              <w:bottom w:val="single" w:sz="4" w:space="0" w:color="auto"/>
              <w:right w:val="single" w:sz="4" w:space="0" w:color="auto"/>
            </w:tcBorders>
            <w:shd w:val="clear" w:color="auto" w:fill="auto"/>
            <w:noWrap/>
            <w:vAlign w:val="center"/>
            <w:hideMark/>
          </w:tcPr>
          <w:p w14:paraId="1483416D" w14:textId="77777777" w:rsidR="00B629D3" w:rsidRPr="00115C77" w:rsidRDefault="00B629D3" w:rsidP="00C51A08">
            <w:pPr>
              <w:spacing w:after="0"/>
              <w:jc w:val="center"/>
              <w:rPr>
                <w:lang w:val="ro-RO" w:eastAsia="ro-RO"/>
              </w:rPr>
            </w:pPr>
            <w:r w:rsidRPr="00115C77">
              <w:rPr>
                <w:lang w:val="ro-RO"/>
              </w:rPr>
              <w:t>1.719,0</w:t>
            </w:r>
          </w:p>
        </w:tc>
        <w:tc>
          <w:tcPr>
            <w:tcW w:w="340" w:type="pct"/>
            <w:tcBorders>
              <w:top w:val="nil"/>
              <w:left w:val="nil"/>
              <w:bottom w:val="single" w:sz="4" w:space="0" w:color="auto"/>
              <w:right w:val="single" w:sz="4" w:space="0" w:color="auto"/>
            </w:tcBorders>
            <w:shd w:val="clear" w:color="auto" w:fill="auto"/>
            <w:noWrap/>
            <w:vAlign w:val="center"/>
            <w:hideMark/>
          </w:tcPr>
          <w:p w14:paraId="0A71B97C" w14:textId="77777777" w:rsidR="00B629D3" w:rsidRPr="00115C77" w:rsidRDefault="00B629D3" w:rsidP="00C51A08">
            <w:pPr>
              <w:spacing w:after="0"/>
              <w:jc w:val="center"/>
              <w:rPr>
                <w:lang w:val="ro-RO" w:eastAsia="ro-RO"/>
              </w:rPr>
            </w:pPr>
            <w:r w:rsidRPr="00115C77">
              <w:rPr>
                <w:lang w:val="ro-RO"/>
              </w:rPr>
              <w:t>1.808,4</w:t>
            </w:r>
          </w:p>
        </w:tc>
        <w:tc>
          <w:tcPr>
            <w:tcW w:w="340" w:type="pct"/>
            <w:tcBorders>
              <w:top w:val="nil"/>
              <w:left w:val="nil"/>
              <w:bottom w:val="single" w:sz="4" w:space="0" w:color="auto"/>
              <w:right w:val="single" w:sz="4" w:space="0" w:color="auto"/>
            </w:tcBorders>
            <w:shd w:val="clear" w:color="auto" w:fill="auto"/>
            <w:noWrap/>
            <w:vAlign w:val="center"/>
            <w:hideMark/>
          </w:tcPr>
          <w:p w14:paraId="47E57714" w14:textId="77777777" w:rsidR="00B629D3" w:rsidRPr="00115C77" w:rsidRDefault="00B629D3" w:rsidP="00C51A08">
            <w:pPr>
              <w:spacing w:after="0"/>
              <w:jc w:val="center"/>
              <w:rPr>
                <w:lang w:val="ro-RO" w:eastAsia="ro-RO"/>
              </w:rPr>
            </w:pPr>
            <w:r w:rsidRPr="00115C77">
              <w:rPr>
                <w:lang w:val="ro-RO"/>
              </w:rPr>
              <w:t>1.902,4</w:t>
            </w:r>
          </w:p>
        </w:tc>
        <w:tc>
          <w:tcPr>
            <w:tcW w:w="340" w:type="pct"/>
            <w:tcBorders>
              <w:top w:val="nil"/>
              <w:left w:val="nil"/>
              <w:bottom w:val="single" w:sz="4" w:space="0" w:color="auto"/>
              <w:right w:val="single" w:sz="4" w:space="0" w:color="auto"/>
            </w:tcBorders>
            <w:shd w:val="clear" w:color="auto" w:fill="auto"/>
            <w:noWrap/>
            <w:vAlign w:val="center"/>
            <w:hideMark/>
          </w:tcPr>
          <w:p w14:paraId="49161A79" w14:textId="77777777" w:rsidR="00B629D3" w:rsidRPr="00115C77" w:rsidRDefault="00B629D3" w:rsidP="00C51A08">
            <w:pPr>
              <w:spacing w:after="0"/>
              <w:jc w:val="center"/>
              <w:rPr>
                <w:lang w:val="ro-RO" w:eastAsia="ro-RO"/>
              </w:rPr>
            </w:pPr>
            <w:r w:rsidRPr="00115C77">
              <w:rPr>
                <w:lang w:val="ro-RO"/>
              </w:rPr>
              <w:t>2.001,3</w:t>
            </w:r>
          </w:p>
        </w:tc>
        <w:tc>
          <w:tcPr>
            <w:tcW w:w="340" w:type="pct"/>
            <w:tcBorders>
              <w:top w:val="nil"/>
              <w:left w:val="nil"/>
              <w:bottom w:val="single" w:sz="4" w:space="0" w:color="auto"/>
              <w:right w:val="single" w:sz="4" w:space="0" w:color="auto"/>
            </w:tcBorders>
            <w:shd w:val="clear" w:color="auto" w:fill="auto"/>
            <w:noWrap/>
            <w:vAlign w:val="center"/>
            <w:hideMark/>
          </w:tcPr>
          <w:p w14:paraId="7002767C" w14:textId="77777777" w:rsidR="00B629D3" w:rsidRPr="00115C77" w:rsidRDefault="00B629D3" w:rsidP="00C51A08">
            <w:pPr>
              <w:spacing w:after="0"/>
              <w:jc w:val="center"/>
              <w:rPr>
                <w:lang w:val="ro-RO" w:eastAsia="ro-RO"/>
              </w:rPr>
            </w:pPr>
            <w:r w:rsidRPr="00115C77">
              <w:rPr>
                <w:lang w:val="ro-RO"/>
              </w:rPr>
              <w:t>2.105,4</w:t>
            </w:r>
          </w:p>
        </w:tc>
        <w:tc>
          <w:tcPr>
            <w:tcW w:w="340" w:type="pct"/>
            <w:tcBorders>
              <w:top w:val="nil"/>
              <w:left w:val="nil"/>
              <w:bottom w:val="single" w:sz="4" w:space="0" w:color="auto"/>
              <w:right w:val="single" w:sz="4" w:space="0" w:color="auto"/>
            </w:tcBorders>
            <w:shd w:val="clear" w:color="auto" w:fill="auto"/>
            <w:noWrap/>
            <w:vAlign w:val="center"/>
            <w:hideMark/>
          </w:tcPr>
          <w:p w14:paraId="29886DC8" w14:textId="77777777" w:rsidR="00B629D3" w:rsidRPr="00115C77" w:rsidRDefault="00B629D3" w:rsidP="00C51A08">
            <w:pPr>
              <w:spacing w:after="0"/>
              <w:jc w:val="center"/>
              <w:rPr>
                <w:lang w:val="ro-RO" w:eastAsia="ro-RO"/>
              </w:rPr>
            </w:pPr>
            <w:r w:rsidRPr="00115C77">
              <w:rPr>
                <w:lang w:val="ro-RO"/>
              </w:rPr>
              <w:t>2.214,9</w:t>
            </w:r>
          </w:p>
        </w:tc>
        <w:tc>
          <w:tcPr>
            <w:tcW w:w="340" w:type="pct"/>
            <w:tcBorders>
              <w:top w:val="nil"/>
              <w:left w:val="nil"/>
              <w:bottom w:val="single" w:sz="4" w:space="0" w:color="auto"/>
              <w:right w:val="single" w:sz="4" w:space="0" w:color="auto"/>
            </w:tcBorders>
            <w:shd w:val="clear" w:color="auto" w:fill="auto"/>
            <w:noWrap/>
            <w:vAlign w:val="center"/>
            <w:hideMark/>
          </w:tcPr>
          <w:p w14:paraId="71E85982" w14:textId="77777777" w:rsidR="00B629D3" w:rsidRPr="00115C77" w:rsidRDefault="00B629D3" w:rsidP="00C51A08">
            <w:pPr>
              <w:spacing w:after="0"/>
              <w:jc w:val="center"/>
              <w:rPr>
                <w:lang w:val="ro-RO" w:eastAsia="ro-RO"/>
              </w:rPr>
            </w:pPr>
            <w:r w:rsidRPr="00115C77">
              <w:rPr>
                <w:lang w:val="ro-RO"/>
              </w:rPr>
              <w:t>2.330,0</w:t>
            </w:r>
          </w:p>
        </w:tc>
        <w:tc>
          <w:tcPr>
            <w:tcW w:w="340" w:type="pct"/>
            <w:tcBorders>
              <w:top w:val="nil"/>
              <w:left w:val="nil"/>
              <w:bottom w:val="single" w:sz="4" w:space="0" w:color="auto"/>
              <w:right w:val="single" w:sz="4" w:space="0" w:color="auto"/>
            </w:tcBorders>
            <w:shd w:val="clear" w:color="auto" w:fill="auto"/>
            <w:noWrap/>
            <w:vAlign w:val="center"/>
            <w:hideMark/>
          </w:tcPr>
          <w:p w14:paraId="79BED7D8" w14:textId="77777777" w:rsidR="00B629D3" w:rsidRPr="00115C77" w:rsidRDefault="00B629D3" w:rsidP="00C51A08">
            <w:pPr>
              <w:spacing w:after="0"/>
              <w:jc w:val="center"/>
              <w:rPr>
                <w:lang w:val="ro-RO" w:eastAsia="ro-RO"/>
              </w:rPr>
            </w:pPr>
            <w:r w:rsidRPr="00115C77">
              <w:rPr>
                <w:lang w:val="ro-RO"/>
              </w:rPr>
              <w:t>2.451,2</w:t>
            </w:r>
          </w:p>
        </w:tc>
        <w:tc>
          <w:tcPr>
            <w:tcW w:w="340" w:type="pct"/>
            <w:tcBorders>
              <w:top w:val="nil"/>
              <w:left w:val="nil"/>
              <w:bottom w:val="single" w:sz="4" w:space="0" w:color="auto"/>
              <w:right w:val="single" w:sz="4" w:space="0" w:color="auto"/>
            </w:tcBorders>
            <w:shd w:val="clear" w:color="auto" w:fill="auto"/>
            <w:noWrap/>
            <w:vAlign w:val="center"/>
            <w:hideMark/>
          </w:tcPr>
          <w:p w14:paraId="296B70FB" w14:textId="77777777" w:rsidR="00B629D3" w:rsidRPr="00115C77" w:rsidRDefault="00B629D3" w:rsidP="00C51A08">
            <w:pPr>
              <w:spacing w:after="0"/>
              <w:jc w:val="center"/>
              <w:rPr>
                <w:lang w:val="ro-RO" w:eastAsia="ro-RO"/>
              </w:rPr>
            </w:pPr>
            <w:r w:rsidRPr="00115C77">
              <w:rPr>
                <w:lang w:val="ro-RO"/>
              </w:rPr>
              <w:t>2.578,7</w:t>
            </w:r>
          </w:p>
        </w:tc>
        <w:tc>
          <w:tcPr>
            <w:tcW w:w="340" w:type="pct"/>
            <w:tcBorders>
              <w:top w:val="nil"/>
              <w:left w:val="nil"/>
              <w:bottom w:val="single" w:sz="4" w:space="0" w:color="auto"/>
              <w:right w:val="single" w:sz="4" w:space="0" w:color="auto"/>
            </w:tcBorders>
            <w:shd w:val="clear" w:color="auto" w:fill="auto"/>
            <w:noWrap/>
            <w:vAlign w:val="center"/>
            <w:hideMark/>
          </w:tcPr>
          <w:p w14:paraId="19DA1C3C" w14:textId="77777777" w:rsidR="00B629D3" w:rsidRPr="00115C77" w:rsidRDefault="00B629D3" w:rsidP="00C51A08">
            <w:pPr>
              <w:spacing w:after="0"/>
              <w:jc w:val="center"/>
              <w:rPr>
                <w:lang w:val="ro-RO" w:eastAsia="ro-RO"/>
              </w:rPr>
            </w:pPr>
            <w:r w:rsidRPr="00115C77">
              <w:rPr>
                <w:lang w:val="ro-RO"/>
              </w:rPr>
              <w:t>2.712,8</w:t>
            </w:r>
          </w:p>
        </w:tc>
        <w:tc>
          <w:tcPr>
            <w:tcW w:w="338" w:type="pct"/>
            <w:tcBorders>
              <w:top w:val="nil"/>
              <w:left w:val="nil"/>
              <w:bottom w:val="single" w:sz="4" w:space="0" w:color="auto"/>
              <w:right w:val="single" w:sz="4" w:space="0" w:color="auto"/>
            </w:tcBorders>
            <w:shd w:val="clear" w:color="auto" w:fill="auto"/>
            <w:noWrap/>
            <w:vAlign w:val="center"/>
            <w:hideMark/>
          </w:tcPr>
          <w:p w14:paraId="5F79F579" w14:textId="77777777" w:rsidR="00B629D3" w:rsidRPr="00115C77" w:rsidRDefault="00B629D3" w:rsidP="00C51A08">
            <w:pPr>
              <w:spacing w:after="0"/>
              <w:jc w:val="center"/>
              <w:rPr>
                <w:lang w:val="ro-RO" w:eastAsia="ro-RO"/>
              </w:rPr>
            </w:pPr>
            <w:r w:rsidRPr="00115C77">
              <w:rPr>
                <w:lang w:val="ro-RO"/>
              </w:rPr>
              <w:t>2.853,8</w:t>
            </w:r>
          </w:p>
        </w:tc>
      </w:tr>
      <w:tr w:rsidR="00B629D3" w:rsidRPr="00115C77" w14:paraId="28789C82" w14:textId="77777777" w:rsidTr="00C51A08">
        <w:trPr>
          <w:trHeight w:val="397"/>
        </w:trPr>
        <w:tc>
          <w:tcPr>
            <w:tcW w:w="601" w:type="pct"/>
            <w:vMerge w:val="restart"/>
            <w:tcBorders>
              <w:top w:val="nil"/>
              <w:left w:val="single" w:sz="4" w:space="0" w:color="auto"/>
              <w:bottom w:val="single" w:sz="4" w:space="0" w:color="000000"/>
              <w:right w:val="single" w:sz="4" w:space="0" w:color="auto"/>
            </w:tcBorders>
            <w:shd w:val="clear" w:color="auto" w:fill="00B0F0"/>
            <w:vAlign w:val="center"/>
            <w:hideMark/>
          </w:tcPr>
          <w:p w14:paraId="5CF19184" w14:textId="77777777" w:rsidR="00B629D3" w:rsidRPr="00C51A08" w:rsidRDefault="00B629D3" w:rsidP="00C51A08">
            <w:pPr>
              <w:spacing w:after="0"/>
              <w:rPr>
                <w:b/>
                <w:lang w:val="ro-RO" w:eastAsia="ro-RO"/>
              </w:rPr>
            </w:pPr>
            <w:r w:rsidRPr="00C51A08">
              <w:rPr>
                <w:b/>
                <w:lang w:val="ro-RO" w:eastAsia="ro-RO"/>
              </w:rPr>
              <w:t>Decila 1</w:t>
            </w:r>
          </w:p>
        </w:tc>
        <w:tc>
          <w:tcPr>
            <w:tcW w:w="321" w:type="pct"/>
            <w:tcBorders>
              <w:top w:val="nil"/>
              <w:left w:val="nil"/>
              <w:bottom w:val="single" w:sz="4" w:space="0" w:color="auto"/>
              <w:right w:val="single" w:sz="4" w:space="0" w:color="auto"/>
            </w:tcBorders>
            <w:shd w:val="clear" w:color="auto" w:fill="00B0F0"/>
            <w:noWrap/>
            <w:vAlign w:val="center"/>
            <w:hideMark/>
          </w:tcPr>
          <w:p w14:paraId="3A686F76" w14:textId="77777777" w:rsidR="00B629D3" w:rsidRPr="00C51A08" w:rsidRDefault="00B629D3" w:rsidP="00C51A08">
            <w:pPr>
              <w:spacing w:after="0"/>
              <w:jc w:val="center"/>
              <w:rPr>
                <w:b/>
                <w:lang w:val="ro-RO" w:eastAsia="ro-RO"/>
              </w:rPr>
            </w:pPr>
            <w:r w:rsidRPr="00C51A08">
              <w:rPr>
                <w:b/>
                <w:lang w:val="ro-RO" w:eastAsia="ro-RO"/>
              </w:rPr>
              <w:t>Lei/Gosp</w:t>
            </w:r>
          </w:p>
        </w:tc>
        <w:tc>
          <w:tcPr>
            <w:tcW w:w="340" w:type="pct"/>
            <w:tcBorders>
              <w:top w:val="nil"/>
              <w:left w:val="nil"/>
              <w:bottom w:val="single" w:sz="4" w:space="0" w:color="auto"/>
              <w:right w:val="single" w:sz="4" w:space="0" w:color="auto"/>
            </w:tcBorders>
            <w:shd w:val="clear" w:color="auto" w:fill="auto"/>
            <w:noWrap/>
            <w:vAlign w:val="center"/>
            <w:hideMark/>
          </w:tcPr>
          <w:p w14:paraId="5388DB08" w14:textId="77777777" w:rsidR="00B629D3" w:rsidRPr="00115C77" w:rsidRDefault="00B629D3" w:rsidP="00C51A08">
            <w:pPr>
              <w:spacing w:after="0"/>
              <w:jc w:val="center"/>
              <w:rPr>
                <w:lang w:val="ro-RO" w:eastAsia="ro-RO"/>
              </w:rPr>
            </w:pPr>
            <w:r w:rsidRPr="00115C77">
              <w:rPr>
                <w:lang w:val="ro-RO"/>
              </w:rPr>
              <w:t>1.994,4</w:t>
            </w:r>
          </w:p>
        </w:tc>
        <w:tc>
          <w:tcPr>
            <w:tcW w:w="340" w:type="pct"/>
            <w:tcBorders>
              <w:top w:val="nil"/>
              <w:left w:val="nil"/>
              <w:bottom w:val="single" w:sz="4" w:space="0" w:color="auto"/>
              <w:right w:val="single" w:sz="4" w:space="0" w:color="auto"/>
            </w:tcBorders>
            <w:shd w:val="clear" w:color="auto" w:fill="auto"/>
            <w:noWrap/>
            <w:vAlign w:val="center"/>
            <w:hideMark/>
          </w:tcPr>
          <w:p w14:paraId="4447A197" w14:textId="77777777" w:rsidR="00B629D3" w:rsidRPr="00115C77" w:rsidRDefault="00B629D3" w:rsidP="00C51A08">
            <w:pPr>
              <w:spacing w:after="0"/>
              <w:jc w:val="center"/>
              <w:rPr>
                <w:lang w:val="ro-RO" w:eastAsia="ro-RO"/>
              </w:rPr>
            </w:pPr>
            <w:r w:rsidRPr="00115C77">
              <w:rPr>
                <w:lang w:val="ro-RO"/>
              </w:rPr>
              <w:t>2.098,1</w:t>
            </w:r>
          </w:p>
        </w:tc>
        <w:tc>
          <w:tcPr>
            <w:tcW w:w="340" w:type="pct"/>
            <w:tcBorders>
              <w:top w:val="nil"/>
              <w:left w:val="nil"/>
              <w:bottom w:val="single" w:sz="4" w:space="0" w:color="auto"/>
              <w:right w:val="single" w:sz="4" w:space="0" w:color="auto"/>
            </w:tcBorders>
            <w:shd w:val="clear" w:color="auto" w:fill="auto"/>
            <w:noWrap/>
            <w:vAlign w:val="center"/>
            <w:hideMark/>
          </w:tcPr>
          <w:p w14:paraId="0B0EF5FA" w14:textId="77777777" w:rsidR="00B629D3" w:rsidRPr="00115C77" w:rsidRDefault="00B629D3" w:rsidP="00C51A08">
            <w:pPr>
              <w:spacing w:after="0"/>
              <w:jc w:val="center"/>
              <w:rPr>
                <w:lang w:val="ro-RO" w:eastAsia="ro-RO"/>
              </w:rPr>
            </w:pPr>
            <w:r w:rsidRPr="00115C77">
              <w:rPr>
                <w:lang w:val="ro-RO"/>
              </w:rPr>
              <w:t>2.207,2</w:t>
            </w:r>
          </w:p>
        </w:tc>
        <w:tc>
          <w:tcPr>
            <w:tcW w:w="340" w:type="pct"/>
            <w:tcBorders>
              <w:top w:val="nil"/>
              <w:left w:val="nil"/>
              <w:bottom w:val="single" w:sz="4" w:space="0" w:color="auto"/>
              <w:right w:val="single" w:sz="4" w:space="0" w:color="auto"/>
            </w:tcBorders>
            <w:shd w:val="clear" w:color="auto" w:fill="auto"/>
            <w:noWrap/>
            <w:vAlign w:val="center"/>
            <w:hideMark/>
          </w:tcPr>
          <w:p w14:paraId="57FF1C4F" w14:textId="77777777" w:rsidR="00B629D3" w:rsidRPr="00115C77" w:rsidRDefault="00B629D3" w:rsidP="00C51A08">
            <w:pPr>
              <w:spacing w:after="0"/>
              <w:jc w:val="center"/>
              <w:rPr>
                <w:lang w:val="ro-RO" w:eastAsia="ro-RO"/>
              </w:rPr>
            </w:pPr>
            <w:r w:rsidRPr="00115C77">
              <w:rPr>
                <w:lang w:val="ro-RO"/>
              </w:rPr>
              <w:t>2.321,9</w:t>
            </w:r>
          </w:p>
        </w:tc>
        <w:tc>
          <w:tcPr>
            <w:tcW w:w="340" w:type="pct"/>
            <w:tcBorders>
              <w:top w:val="nil"/>
              <w:left w:val="nil"/>
              <w:bottom w:val="single" w:sz="4" w:space="0" w:color="auto"/>
              <w:right w:val="single" w:sz="4" w:space="0" w:color="auto"/>
            </w:tcBorders>
            <w:shd w:val="clear" w:color="auto" w:fill="auto"/>
            <w:noWrap/>
            <w:vAlign w:val="center"/>
            <w:hideMark/>
          </w:tcPr>
          <w:p w14:paraId="70EDEE25" w14:textId="77777777" w:rsidR="00B629D3" w:rsidRPr="00115C77" w:rsidRDefault="00B629D3" w:rsidP="00C51A08">
            <w:pPr>
              <w:spacing w:after="0"/>
              <w:jc w:val="center"/>
              <w:rPr>
                <w:lang w:val="ro-RO" w:eastAsia="ro-RO"/>
              </w:rPr>
            </w:pPr>
            <w:r w:rsidRPr="00115C77">
              <w:rPr>
                <w:lang w:val="ro-RO"/>
              </w:rPr>
              <w:t>2.442,7</w:t>
            </w:r>
          </w:p>
        </w:tc>
        <w:tc>
          <w:tcPr>
            <w:tcW w:w="340" w:type="pct"/>
            <w:tcBorders>
              <w:top w:val="nil"/>
              <w:left w:val="nil"/>
              <w:bottom w:val="single" w:sz="4" w:space="0" w:color="auto"/>
              <w:right w:val="single" w:sz="4" w:space="0" w:color="auto"/>
            </w:tcBorders>
            <w:shd w:val="clear" w:color="auto" w:fill="auto"/>
            <w:noWrap/>
            <w:vAlign w:val="center"/>
            <w:hideMark/>
          </w:tcPr>
          <w:p w14:paraId="72D5ED69" w14:textId="77777777" w:rsidR="00B629D3" w:rsidRPr="00115C77" w:rsidRDefault="00B629D3" w:rsidP="00C51A08">
            <w:pPr>
              <w:spacing w:after="0"/>
              <w:jc w:val="center"/>
              <w:rPr>
                <w:lang w:val="ro-RO" w:eastAsia="ro-RO"/>
              </w:rPr>
            </w:pPr>
            <w:r w:rsidRPr="00115C77">
              <w:rPr>
                <w:lang w:val="ro-RO"/>
              </w:rPr>
              <w:t>2.569,7</w:t>
            </w:r>
          </w:p>
        </w:tc>
        <w:tc>
          <w:tcPr>
            <w:tcW w:w="340" w:type="pct"/>
            <w:tcBorders>
              <w:top w:val="nil"/>
              <w:left w:val="nil"/>
              <w:bottom w:val="single" w:sz="4" w:space="0" w:color="auto"/>
              <w:right w:val="single" w:sz="4" w:space="0" w:color="auto"/>
            </w:tcBorders>
            <w:shd w:val="clear" w:color="auto" w:fill="auto"/>
            <w:noWrap/>
            <w:vAlign w:val="center"/>
            <w:hideMark/>
          </w:tcPr>
          <w:p w14:paraId="1401CB9C" w14:textId="77777777" w:rsidR="00B629D3" w:rsidRPr="00115C77" w:rsidRDefault="00B629D3" w:rsidP="00C51A08">
            <w:pPr>
              <w:spacing w:after="0"/>
              <w:jc w:val="center"/>
              <w:rPr>
                <w:lang w:val="ro-RO" w:eastAsia="ro-RO"/>
              </w:rPr>
            </w:pPr>
            <w:r w:rsidRPr="00115C77">
              <w:rPr>
                <w:lang w:val="ro-RO"/>
              </w:rPr>
              <w:t>2.703,3</w:t>
            </w:r>
          </w:p>
        </w:tc>
        <w:tc>
          <w:tcPr>
            <w:tcW w:w="340" w:type="pct"/>
            <w:tcBorders>
              <w:top w:val="nil"/>
              <w:left w:val="nil"/>
              <w:bottom w:val="single" w:sz="4" w:space="0" w:color="auto"/>
              <w:right w:val="single" w:sz="4" w:space="0" w:color="auto"/>
            </w:tcBorders>
            <w:shd w:val="clear" w:color="auto" w:fill="auto"/>
            <w:noWrap/>
            <w:vAlign w:val="center"/>
            <w:hideMark/>
          </w:tcPr>
          <w:p w14:paraId="23ECD9E5" w14:textId="77777777" w:rsidR="00B629D3" w:rsidRPr="00115C77" w:rsidRDefault="00B629D3" w:rsidP="00C51A08">
            <w:pPr>
              <w:spacing w:after="0"/>
              <w:jc w:val="center"/>
              <w:rPr>
                <w:lang w:val="ro-RO" w:eastAsia="ro-RO"/>
              </w:rPr>
            </w:pPr>
            <w:r w:rsidRPr="00115C77">
              <w:rPr>
                <w:lang w:val="ro-RO"/>
              </w:rPr>
              <w:t>2.843,9</w:t>
            </w:r>
          </w:p>
        </w:tc>
        <w:tc>
          <w:tcPr>
            <w:tcW w:w="340" w:type="pct"/>
            <w:tcBorders>
              <w:top w:val="nil"/>
              <w:left w:val="nil"/>
              <w:bottom w:val="single" w:sz="4" w:space="0" w:color="auto"/>
              <w:right w:val="single" w:sz="4" w:space="0" w:color="auto"/>
            </w:tcBorders>
            <w:shd w:val="clear" w:color="auto" w:fill="auto"/>
            <w:noWrap/>
            <w:vAlign w:val="center"/>
            <w:hideMark/>
          </w:tcPr>
          <w:p w14:paraId="506FDED6" w14:textId="77777777" w:rsidR="00B629D3" w:rsidRPr="00115C77" w:rsidRDefault="00B629D3" w:rsidP="00C51A08">
            <w:pPr>
              <w:spacing w:after="0"/>
              <w:jc w:val="center"/>
              <w:rPr>
                <w:lang w:val="ro-RO" w:eastAsia="ro-RO"/>
              </w:rPr>
            </w:pPr>
            <w:r w:rsidRPr="00115C77">
              <w:rPr>
                <w:lang w:val="ro-RO"/>
              </w:rPr>
              <w:t>2.991,8</w:t>
            </w:r>
          </w:p>
        </w:tc>
        <w:tc>
          <w:tcPr>
            <w:tcW w:w="340" w:type="pct"/>
            <w:tcBorders>
              <w:top w:val="nil"/>
              <w:left w:val="nil"/>
              <w:bottom w:val="single" w:sz="4" w:space="0" w:color="auto"/>
              <w:right w:val="single" w:sz="4" w:space="0" w:color="auto"/>
            </w:tcBorders>
            <w:shd w:val="clear" w:color="auto" w:fill="auto"/>
            <w:noWrap/>
            <w:vAlign w:val="center"/>
            <w:hideMark/>
          </w:tcPr>
          <w:p w14:paraId="6EC49DDE" w14:textId="77777777" w:rsidR="00B629D3" w:rsidRPr="00115C77" w:rsidRDefault="00B629D3" w:rsidP="00C51A08">
            <w:pPr>
              <w:spacing w:after="0"/>
              <w:jc w:val="center"/>
              <w:rPr>
                <w:lang w:val="ro-RO" w:eastAsia="ro-RO"/>
              </w:rPr>
            </w:pPr>
            <w:r w:rsidRPr="00115C77">
              <w:rPr>
                <w:lang w:val="ro-RO"/>
              </w:rPr>
              <w:t>3.147,3</w:t>
            </w:r>
          </w:p>
        </w:tc>
        <w:tc>
          <w:tcPr>
            <w:tcW w:w="340" w:type="pct"/>
            <w:tcBorders>
              <w:top w:val="nil"/>
              <w:left w:val="nil"/>
              <w:bottom w:val="single" w:sz="4" w:space="0" w:color="auto"/>
              <w:right w:val="single" w:sz="4" w:space="0" w:color="auto"/>
            </w:tcBorders>
            <w:shd w:val="clear" w:color="auto" w:fill="auto"/>
            <w:noWrap/>
            <w:vAlign w:val="center"/>
            <w:hideMark/>
          </w:tcPr>
          <w:p w14:paraId="07E93D98" w14:textId="77777777" w:rsidR="00B629D3" w:rsidRPr="00115C77" w:rsidRDefault="00B629D3" w:rsidP="00C51A08">
            <w:pPr>
              <w:spacing w:after="0"/>
              <w:jc w:val="center"/>
              <w:rPr>
                <w:lang w:val="ro-RO" w:eastAsia="ro-RO"/>
              </w:rPr>
            </w:pPr>
            <w:r w:rsidRPr="00115C77">
              <w:rPr>
                <w:lang w:val="ro-RO"/>
              </w:rPr>
              <w:t>3.311,0</w:t>
            </w:r>
          </w:p>
        </w:tc>
        <w:tc>
          <w:tcPr>
            <w:tcW w:w="338" w:type="pct"/>
            <w:tcBorders>
              <w:top w:val="nil"/>
              <w:left w:val="nil"/>
              <w:bottom w:val="single" w:sz="4" w:space="0" w:color="auto"/>
              <w:right w:val="single" w:sz="4" w:space="0" w:color="auto"/>
            </w:tcBorders>
            <w:shd w:val="clear" w:color="auto" w:fill="auto"/>
            <w:noWrap/>
            <w:vAlign w:val="center"/>
            <w:hideMark/>
          </w:tcPr>
          <w:p w14:paraId="19ECB215" w14:textId="77777777" w:rsidR="00B629D3" w:rsidRPr="00115C77" w:rsidRDefault="00B629D3" w:rsidP="00C51A08">
            <w:pPr>
              <w:spacing w:after="0"/>
              <w:jc w:val="center"/>
              <w:rPr>
                <w:lang w:val="ro-RO" w:eastAsia="ro-RO"/>
              </w:rPr>
            </w:pPr>
            <w:r w:rsidRPr="00115C77">
              <w:rPr>
                <w:lang w:val="ro-RO"/>
              </w:rPr>
              <w:t>3.483,2</w:t>
            </w:r>
          </w:p>
        </w:tc>
      </w:tr>
      <w:tr w:rsidR="00B629D3" w:rsidRPr="00115C77" w14:paraId="63956BBD" w14:textId="77777777" w:rsidTr="00C51A08">
        <w:trPr>
          <w:trHeight w:val="397"/>
        </w:trPr>
        <w:tc>
          <w:tcPr>
            <w:tcW w:w="601" w:type="pct"/>
            <w:vMerge/>
            <w:tcBorders>
              <w:top w:val="nil"/>
              <w:left w:val="single" w:sz="4" w:space="0" w:color="auto"/>
              <w:bottom w:val="single" w:sz="4" w:space="0" w:color="000000"/>
              <w:right w:val="single" w:sz="4" w:space="0" w:color="auto"/>
            </w:tcBorders>
            <w:shd w:val="clear" w:color="auto" w:fill="00B0F0"/>
            <w:vAlign w:val="center"/>
            <w:hideMark/>
          </w:tcPr>
          <w:p w14:paraId="3618E8A4" w14:textId="77777777" w:rsidR="00B629D3" w:rsidRPr="00C51A08" w:rsidRDefault="00B629D3" w:rsidP="00C51A08">
            <w:pPr>
              <w:spacing w:after="0"/>
              <w:rPr>
                <w:b/>
                <w:lang w:val="ro-RO" w:eastAsia="ro-RO"/>
              </w:rPr>
            </w:pPr>
          </w:p>
        </w:tc>
        <w:tc>
          <w:tcPr>
            <w:tcW w:w="321" w:type="pct"/>
            <w:tcBorders>
              <w:top w:val="nil"/>
              <w:left w:val="nil"/>
              <w:bottom w:val="single" w:sz="4" w:space="0" w:color="auto"/>
              <w:right w:val="single" w:sz="4" w:space="0" w:color="auto"/>
            </w:tcBorders>
            <w:shd w:val="clear" w:color="auto" w:fill="00B0F0"/>
            <w:noWrap/>
            <w:vAlign w:val="center"/>
            <w:hideMark/>
          </w:tcPr>
          <w:p w14:paraId="74A1A501" w14:textId="77777777" w:rsidR="00B629D3" w:rsidRPr="00C51A08" w:rsidRDefault="00B629D3" w:rsidP="00C51A08">
            <w:pPr>
              <w:spacing w:after="0"/>
              <w:jc w:val="center"/>
              <w:rPr>
                <w:b/>
                <w:lang w:val="ro-RO" w:eastAsia="ro-RO"/>
              </w:rPr>
            </w:pPr>
            <w:r w:rsidRPr="00C51A08">
              <w:rPr>
                <w:b/>
                <w:lang w:val="ro-RO" w:eastAsia="ro-RO"/>
              </w:rPr>
              <w:t>Lei/Pers</w:t>
            </w:r>
          </w:p>
        </w:tc>
        <w:tc>
          <w:tcPr>
            <w:tcW w:w="340" w:type="pct"/>
            <w:tcBorders>
              <w:top w:val="nil"/>
              <w:left w:val="nil"/>
              <w:bottom w:val="single" w:sz="4" w:space="0" w:color="auto"/>
              <w:right w:val="single" w:sz="4" w:space="0" w:color="auto"/>
            </w:tcBorders>
            <w:shd w:val="clear" w:color="auto" w:fill="auto"/>
            <w:noWrap/>
            <w:vAlign w:val="center"/>
            <w:hideMark/>
          </w:tcPr>
          <w:p w14:paraId="784417DD" w14:textId="77777777" w:rsidR="00B629D3" w:rsidRPr="00115C77" w:rsidRDefault="00B629D3" w:rsidP="00C51A08">
            <w:pPr>
              <w:spacing w:after="0"/>
              <w:jc w:val="center"/>
              <w:rPr>
                <w:lang w:val="ro-RO" w:eastAsia="ro-RO"/>
              </w:rPr>
            </w:pPr>
            <w:r w:rsidRPr="00115C77">
              <w:rPr>
                <w:lang w:val="ro-RO"/>
              </w:rPr>
              <w:t>536,9</w:t>
            </w:r>
          </w:p>
        </w:tc>
        <w:tc>
          <w:tcPr>
            <w:tcW w:w="340" w:type="pct"/>
            <w:tcBorders>
              <w:top w:val="nil"/>
              <w:left w:val="nil"/>
              <w:bottom w:val="single" w:sz="4" w:space="0" w:color="auto"/>
              <w:right w:val="single" w:sz="4" w:space="0" w:color="auto"/>
            </w:tcBorders>
            <w:shd w:val="clear" w:color="auto" w:fill="auto"/>
            <w:noWrap/>
            <w:vAlign w:val="center"/>
            <w:hideMark/>
          </w:tcPr>
          <w:p w14:paraId="675466E7" w14:textId="77777777" w:rsidR="00B629D3" w:rsidRPr="00115C77" w:rsidRDefault="00B629D3" w:rsidP="00C51A08">
            <w:pPr>
              <w:spacing w:after="0"/>
              <w:jc w:val="center"/>
              <w:rPr>
                <w:lang w:val="ro-RO" w:eastAsia="ro-RO"/>
              </w:rPr>
            </w:pPr>
            <w:r w:rsidRPr="00115C77">
              <w:rPr>
                <w:lang w:val="ro-RO"/>
              </w:rPr>
              <w:t>564,9</w:t>
            </w:r>
          </w:p>
        </w:tc>
        <w:tc>
          <w:tcPr>
            <w:tcW w:w="340" w:type="pct"/>
            <w:tcBorders>
              <w:top w:val="nil"/>
              <w:left w:val="nil"/>
              <w:bottom w:val="single" w:sz="4" w:space="0" w:color="auto"/>
              <w:right w:val="single" w:sz="4" w:space="0" w:color="auto"/>
            </w:tcBorders>
            <w:shd w:val="clear" w:color="auto" w:fill="auto"/>
            <w:noWrap/>
            <w:vAlign w:val="center"/>
            <w:hideMark/>
          </w:tcPr>
          <w:p w14:paraId="2BFCA23B" w14:textId="77777777" w:rsidR="00B629D3" w:rsidRPr="00115C77" w:rsidRDefault="00B629D3" w:rsidP="00C51A08">
            <w:pPr>
              <w:spacing w:after="0"/>
              <w:jc w:val="center"/>
              <w:rPr>
                <w:lang w:val="ro-RO" w:eastAsia="ro-RO"/>
              </w:rPr>
            </w:pPr>
            <w:r w:rsidRPr="00115C77">
              <w:rPr>
                <w:lang w:val="ro-RO"/>
              </w:rPr>
              <w:t>594,2</w:t>
            </w:r>
          </w:p>
        </w:tc>
        <w:tc>
          <w:tcPr>
            <w:tcW w:w="340" w:type="pct"/>
            <w:tcBorders>
              <w:top w:val="nil"/>
              <w:left w:val="nil"/>
              <w:bottom w:val="single" w:sz="4" w:space="0" w:color="auto"/>
              <w:right w:val="single" w:sz="4" w:space="0" w:color="auto"/>
            </w:tcBorders>
            <w:shd w:val="clear" w:color="auto" w:fill="auto"/>
            <w:noWrap/>
            <w:vAlign w:val="center"/>
            <w:hideMark/>
          </w:tcPr>
          <w:p w14:paraId="15E88402" w14:textId="77777777" w:rsidR="00B629D3" w:rsidRPr="00115C77" w:rsidRDefault="00B629D3" w:rsidP="00C51A08">
            <w:pPr>
              <w:spacing w:after="0"/>
              <w:jc w:val="center"/>
              <w:rPr>
                <w:lang w:val="ro-RO" w:eastAsia="ro-RO"/>
              </w:rPr>
            </w:pPr>
            <w:r w:rsidRPr="00115C77">
              <w:rPr>
                <w:lang w:val="ro-RO"/>
              </w:rPr>
              <w:t>625,1</w:t>
            </w:r>
          </w:p>
        </w:tc>
        <w:tc>
          <w:tcPr>
            <w:tcW w:w="340" w:type="pct"/>
            <w:tcBorders>
              <w:top w:val="nil"/>
              <w:left w:val="nil"/>
              <w:bottom w:val="single" w:sz="4" w:space="0" w:color="auto"/>
              <w:right w:val="single" w:sz="4" w:space="0" w:color="auto"/>
            </w:tcBorders>
            <w:shd w:val="clear" w:color="auto" w:fill="auto"/>
            <w:noWrap/>
            <w:vAlign w:val="center"/>
            <w:hideMark/>
          </w:tcPr>
          <w:p w14:paraId="141CFAA6" w14:textId="77777777" w:rsidR="00B629D3" w:rsidRPr="00115C77" w:rsidRDefault="00B629D3" w:rsidP="00C51A08">
            <w:pPr>
              <w:spacing w:after="0"/>
              <w:jc w:val="center"/>
              <w:rPr>
                <w:lang w:val="ro-RO" w:eastAsia="ro-RO"/>
              </w:rPr>
            </w:pPr>
            <w:r w:rsidRPr="00115C77">
              <w:rPr>
                <w:lang w:val="ro-RO"/>
              </w:rPr>
              <w:t>657,6</w:t>
            </w:r>
          </w:p>
        </w:tc>
        <w:tc>
          <w:tcPr>
            <w:tcW w:w="340" w:type="pct"/>
            <w:tcBorders>
              <w:top w:val="nil"/>
              <w:left w:val="nil"/>
              <w:bottom w:val="single" w:sz="4" w:space="0" w:color="auto"/>
              <w:right w:val="single" w:sz="4" w:space="0" w:color="auto"/>
            </w:tcBorders>
            <w:shd w:val="clear" w:color="auto" w:fill="auto"/>
            <w:noWrap/>
            <w:vAlign w:val="center"/>
            <w:hideMark/>
          </w:tcPr>
          <w:p w14:paraId="36C87571" w14:textId="77777777" w:rsidR="00B629D3" w:rsidRPr="00115C77" w:rsidRDefault="00B629D3" w:rsidP="00C51A08">
            <w:pPr>
              <w:spacing w:after="0"/>
              <w:jc w:val="center"/>
              <w:rPr>
                <w:lang w:val="ro-RO" w:eastAsia="ro-RO"/>
              </w:rPr>
            </w:pPr>
            <w:r w:rsidRPr="00115C77">
              <w:rPr>
                <w:lang w:val="ro-RO"/>
              </w:rPr>
              <w:t>691,8</w:t>
            </w:r>
          </w:p>
        </w:tc>
        <w:tc>
          <w:tcPr>
            <w:tcW w:w="340" w:type="pct"/>
            <w:tcBorders>
              <w:top w:val="nil"/>
              <w:left w:val="nil"/>
              <w:bottom w:val="single" w:sz="4" w:space="0" w:color="auto"/>
              <w:right w:val="single" w:sz="4" w:space="0" w:color="auto"/>
            </w:tcBorders>
            <w:shd w:val="clear" w:color="auto" w:fill="auto"/>
            <w:noWrap/>
            <w:vAlign w:val="center"/>
            <w:hideMark/>
          </w:tcPr>
          <w:p w14:paraId="434E404D" w14:textId="77777777" w:rsidR="00B629D3" w:rsidRPr="00115C77" w:rsidRDefault="00B629D3" w:rsidP="00C51A08">
            <w:pPr>
              <w:spacing w:after="0"/>
              <w:jc w:val="center"/>
              <w:rPr>
                <w:lang w:val="ro-RO" w:eastAsia="ro-RO"/>
              </w:rPr>
            </w:pPr>
            <w:r w:rsidRPr="00115C77">
              <w:rPr>
                <w:lang w:val="ro-RO"/>
              </w:rPr>
              <w:t>727,8</w:t>
            </w:r>
          </w:p>
        </w:tc>
        <w:tc>
          <w:tcPr>
            <w:tcW w:w="340" w:type="pct"/>
            <w:tcBorders>
              <w:top w:val="nil"/>
              <w:left w:val="nil"/>
              <w:bottom w:val="single" w:sz="4" w:space="0" w:color="auto"/>
              <w:right w:val="single" w:sz="4" w:space="0" w:color="auto"/>
            </w:tcBorders>
            <w:shd w:val="clear" w:color="auto" w:fill="auto"/>
            <w:noWrap/>
            <w:vAlign w:val="center"/>
            <w:hideMark/>
          </w:tcPr>
          <w:p w14:paraId="2C05920E" w14:textId="77777777" w:rsidR="00B629D3" w:rsidRPr="00115C77" w:rsidRDefault="00B629D3" w:rsidP="00C51A08">
            <w:pPr>
              <w:spacing w:after="0"/>
              <w:jc w:val="center"/>
              <w:rPr>
                <w:lang w:val="ro-RO" w:eastAsia="ro-RO"/>
              </w:rPr>
            </w:pPr>
            <w:r w:rsidRPr="00115C77">
              <w:rPr>
                <w:lang w:val="ro-RO"/>
              </w:rPr>
              <w:t>765,7</w:t>
            </w:r>
          </w:p>
        </w:tc>
        <w:tc>
          <w:tcPr>
            <w:tcW w:w="340" w:type="pct"/>
            <w:tcBorders>
              <w:top w:val="nil"/>
              <w:left w:val="nil"/>
              <w:bottom w:val="single" w:sz="4" w:space="0" w:color="auto"/>
              <w:right w:val="single" w:sz="4" w:space="0" w:color="auto"/>
            </w:tcBorders>
            <w:shd w:val="clear" w:color="auto" w:fill="auto"/>
            <w:noWrap/>
            <w:vAlign w:val="center"/>
            <w:hideMark/>
          </w:tcPr>
          <w:p w14:paraId="6CC0F2E2" w14:textId="77777777" w:rsidR="00B629D3" w:rsidRPr="00115C77" w:rsidRDefault="00B629D3" w:rsidP="00C51A08">
            <w:pPr>
              <w:spacing w:after="0"/>
              <w:jc w:val="center"/>
              <w:rPr>
                <w:lang w:val="ro-RO" w:eastAsia="ro-RO"/>
              </w:rPr>
            </w:pPr>
            <w:r w:rsidRPr="00115C77">
              <w:rPr>
                <w:lang w:val="ro-RO"/>
              </w:rPr>
              <w:t>805,5</w:t>
            </w:r>
          </w:p>
        </w:tc>
        <w:tc>
          <w:tcPr>
            <w:tcW w:w="340" w:type="pct"/>
            <w:tcBorders>
              <w:top w:val="nil"/>
              <w:left w:val="nil"/>
              <w:bottom w:val="single" w:sz="4" w:space="0" w:color="auto"/>
              <w:right w:val="single" w:sz="4" w:space="0" w:color="auto"/>
            </w:tcBorders>
            <w:shd w:val="clear" w:color="auto" w:fill="auto"/>
            <w:noWrap/>
            <w:vAlign w:val="center"/>
            <w:hideMark/>
          </w:tcPr>
          <w:p w14:paraId="4132B319" w14:textId="77777777" w:rsidR="00B629D3" w:rsidRPr="00115C77" w:rsidRDefault="00B629D3" w:rsidP="00C51A08">
            <w:pPr>
              <w:spacing w:after="0"/>
              <w:jc w:val="center"/>
              <w:rPr>
                <w:lang w:val="ro-RO" w:eastAsia="ro-RO"/>
              </w:rPr>
            </w:pPr>
            <w:r w:rsidRPr="00115C77">
              <w:rPr>
                <w:lang w:val="ro-RO"/>
              </w:rPr>
              <w:t>847,3</w:t>
            </w:r>
          </w:p>
        </w:tc>
        <w:tc>
          <w:tcPr>
            <w:tcW w:w="340" w:type="pct"/>
            <w:tcBorders>
              <w:top w:val="nil"/>
              <w:left w:val="nil"/>
              <w:bottom w:val="single" w:sz="4" w:space="0" w:color="auto"/>
              <w:right w:val="single" w:sz="4" w:space="0" w:color="auto"/>
            </w:tcBorders>
            <w:shd w:val="clear" w:color="auto" w:fill="auto"/>
            <w:noWrap/>
            <w:vAlign w:val="center"/>
            <w:hideMark/>
          </w:tcPr>
          <w:p w14:paraId="510DAE9B" w14:textId="77777777" w:rsidR="00B629D3" w:rsidRPr="00115C77" w:rsidRDefault="00B629D3" w:rsidP="00C51A08">
            <w:pPr>
              <w:spacing w:after="0"/>
              <w:jc w:val="center"/>
              <w:rPr>
                <w:lang w:val="ro-RO" w:eastAsia="ro-RO"/>
              </w:rPr>
            </w:pPr>
            <w:r w:rsidRPr="00115C77">
              <w:rPr>
                <w:lang w:val="ro-RO"/>
              </w:rPr>
              <w:t>891,4</w:t>
            </w:r>
          </w:p>
        </w:tc>
        <w:tc>
          <w:tcPr>
            <w:tcW w:w="338" w:type="pct"/>
            <w:tcBorders>
              <w:top w:val="nil"/>
              <w:left w:val="nil"/>
              <w:bottom w:val="single" w:sz="4" w:space="0" w:color="auto"/>
              <w:right w:val="single" w:sz="4" w:space="0" w:color="auto"/>
            </w:tcBorders>
            <w:shd w:val="clear" w:color="auto" w:fill="auto"/>
            <w:noWrap/>
            <w:vAlign w:val="center"/>
            <w:hideMark/>
          </w:tcPr>
          <w:p w14:paraId="14F05910" w14:textId="77777777" w:rsidR="00B629D3" w:rsidRPr="00115C77" w:rsidRDefault="00B629D3" w:rsidP="00C51A08">
            <w:pPr>
              <w:spacing w:after="0"/>
              <w:jc w:val="center"/>
              <w:rPr>
                <w:lang w:val="ro-RO" w:eastAsia="ro-RO"/>
              </w:rPr>
            </w:pPr>
            <w:r w:rsidRPr="00115C77">
              <w:rPr>
                <w:lang w:val="ro-RO"/>
              </w:rPr>
              <w:t>937,8</w:t>
            </w:r>
          </w:p>
        </w:tc>
      </w:tr>
    </w:tbl>
    <w:p w14:paraId="2C4D0230" w14:textId="77777777" w:rsidR="00B629D3" w:rsidRPr="00115C77" w:rsidRDefault="00B629D3" w:rsidP="003E0A6C">
      <w:pPr>
        <w:rPr>
          <w:lang w:val="ro-RO"/>
        </w:rPr>
      </w:pPr>
    </w:p>
    <w:p w14:paraId="2159A98E" w14:textId="77777777" w:rsidR="00B629D3" w:rsidRPr="00115C77" w:rsidRDefault="00B629D3" w:rsidP="003E0A6C">
      <w:pPr>
        <w:rPr>
          <w:lang w:val="ro-RO"/>
        </w:rPr>
      </w:pPr>
    </w:p>
    <w:p w14:paraId="7D29D112" w14:textId="77777777" w:rsidR="00B629D3" w:rsidRPr="00115C77" w:rsidRDefault="00B629D3" w:rsidP="003E0A6C">
      <w:pPr>
        <w:rPr>
          <w:lang w:val="ro-RO"/>
        </w:rPr>
        <w:sectPr w:rsidR="00B629D3" w:rsidRPr="00115C77" w:rsidSect="003E0A6C">
          <w:pgSz w:w="16838" w:h="11906" w:orient="landscape" w:code="9"/>
          <w:pgMar w:top="1440" w:right="796" w:bottom="1106" w:left="1440" w:header="360" w:footer="0" w:gutter="0"/>
          <w:cols w:space="720"/>
          <w:docGrid w:linePitch="360"/>
        </w:sectPr>
      </w:pPr>
    </w:p>
    <w:p w14:paraId="4846A2F7" w14:textId="0A790A2E" w:rsidR="00B629D3" w:rsidRPr="00115C77" w:rsidRDefault="00B629D3" w:rsidP="00115641">
      <w:pPr>
        <w:pStyle w:val="Titlu2"/>
        <w:numPr>
          <w:ilvl w:val="1"/>
          <w:numId w:val="3"/>
        </w:numPr>
        <w:spacing w:before="200" w:after="200" w:line="276" w:lineRule="auto"/>
        <w:ind w:left="578" w:hanging="578"/>
        <w:rPr>
          <w:lang w:val="ro-RO"/>
        </w:rPr>
      </w:pPr>
      <w:bookmarkStart w:id="336" w:name="_TOC_250061"/>
      <w:bookmarkStart w:id="337" w:name="_Toc12286240"/>
      <w:bookmarkStart w:id="338" w:name="_Toc21019387"/>
      <w:bookmarkStart w:id="339" w:name="_Toc24737124"/>
      <w:bookmarkStart w:id="340" w:name="_Hlk17977454"/>
      <w:bookmarkEnd w:id="336"/>
      <w:r w:rsidRPr="00115C77">
        <w:rPr>
          <w:lang w:val="ro-RO"/>
        </w:rPr>
        <w:t>Proiec</w:t>
      </w:r>
      <w:r w:rsidR="00EA47DA" w:rsidRPr="00115641">
        <w:rPr>
          <w:lang w:val="ro-RO"/>
        </w:rPr>
        <w:t>ț</w:t>
      </w:r>
      <w:r w:rsidRPr="00115C77">
        <w:rPr>
          <w:lang w:val="ro-RO"/>
        </w:rPr>
        <w:t xml:space="preserve">ia privind generarea </w:t>
      </w:r>
      <w:r w:rsidR="00AC400B" w:rsidRPr="00115C77">
        <w:rPr>
          <w:lang w:val="ro-RO"/>
        </w:rPr>
        <w:t>d</w:t>
      </w:r>
      <w:r w:rsidR="002B1F82" w:rsidRPr="00115C77">
        <w:rPr>
          <w:lang w:val="ro-RO"/>
        </w:rPr>
        <w:t>eșeurilor</w:t>
      </w:r>
      <w:r w:rsidRPr="00115C77">
        <w:rPr>
          <w:lang w:val="ro-RO"/>
        </w:rPr>
        <w:t xml:space="preserve"> municipale</w:t>
      </w:r>
      <w:bookmarkStart w:id="341" w:name="_TOC_250060"/>
      <w:bookmarkStart w:id="342" w:name="_Toc12286241"/>
      <w:bookmarkStart w:id="343" w:name="_Toc21019388"/>
      <w:bookmarkEnd w:id="337"/>
      <w:bookmarkEnd w:id="338"/>
      <w:bookmarkEnd w:id="339"/>
      <w:bookmarkEnd w:id="341"/>
    </w:p>
    <w:p w14:paraId="58E6A848" w14:textId="7BA818B1" w:rsidR="00B629D3" w:rsidRPr="00A05080" w:rsidRDefault="00B629D3" w:rsidP="00115641">
      <w:pPr>
        <w:pStyle w:val="Frspaiere"/>
        <w:rPr>
          <w:lang w:val="ro-RO"/>
        </w:rPr>
      </w:pPr>
      <w:r w:rsidRPr="00A05080">
        <w:rPr>
          <w:lang w:val="ro-RO"/>
        </w:rPr>
        <w:t xml:space="preserve">Categoriile de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 pentru care se realizează proiec</w:t>
      </w:r>
      <w:r w:rsidR="00EA47DA" w:rsidRPr="00A05080">
        <w:rPr>
          <w:lang w:val="ro-RO"/>
        </w:rPr>
        <w:t>ț</w:t>
      </w:r>
      <w:r w:rsidRPr="00A05080">
        <w:rPr>
          <w:lang w:val="ro-RO"/>
        </w:rPr>
        <w:t xml:space="preserve">ia de generare sunt: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le municipale (inclusiv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le biodegradabile,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le periculoase </w:t>
      </w:r>
      <w:r w:rsidR="00F5330C" w:rsidRPr="00A05080">
        <w:rPr>
          <w:lang w:val="ro-RO"/>
        </w:rPr>
        <w:t>ș</w:t>
      </w:r>
      <w:r w:rsidR="003E0A6C" w:rsidRPr="00A05080">
        <w:rPr>
          <w:lang w:val="ro-RO"/>
        </w:rPr>
        <w:t>i</w:t>
      </w:r>
      <w:r w:rsidRPr="00A05080">
        <w:rPr>
          <w:lang w:val="ro-RO"/>
        </w:rPr>
        <w:t xml:space="preserve">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le voluminoase municipale) </w:t>
      </w:r>
      <w:r w:rsidR="00F5330C" w:rsidRPr="00A05080">
        <w:rPr>
          <w:lang w:val="ro-RO"/>
        </w:rPr>
        <w:t>ș</w:t>
      </w:r>
      <w:r w:rsidR="003E0A6C" w:rsidRPr="00A05080">
        <w:rPr>
          <w:lang w:val="ro-RO"/>
        </w:rPr>
        <w:t>i</w:t>
      </w:r>
      <w:r w:rsidRPr="00A05080">
        <w:rPr>
          <w:lang w:val="ro-RO"/>
        </w:rPr>
        <w:t xml:space="preserve"> </w:t>
      </w:r>
      <w:r w:rsidR="003E0A6C" w:rsidRPr="00A05080">
        <w:rPr>
          <w:lang w:val="ro-RO"/>
        </w:rPr>
        <w:t>de</w:t>
      </w:r>
      <w:r w:rsidR="00F5330C" w:rsidRPr="00A05080">
        <w:rPr>
          <w:lang w:val="ro-RO"/>
        </w:rPr>
        <w:t>ș</w:t>
      </w:r>
      <w:r w:rsidR="003E0A6C" w:rsidRPr="00A05080">
        <w:rPr>
          <w:lang w:val="ro-RO"/>
        </w:rPr>
        <w:t>euri</w:t>
      </w:r>
      <w:r w:rsidRPr="00A05080">
        <w:rPr>
          <w:lang w:val="ro-RO"/>
        </w:rPr>
        <w:t>le din construc</w:t>
      </w:r>
      <w:r w:rsidR="00EA47DA" w:rsidRPr="00A05080">
        <w:rPr>
          <w:lang w:val="ro-RO"/>
        </w:rPr>
        <w:t>ț</w:t>
      </w:r>
      <w:r w:rsidRPr="00A05080">
        <w:rPr>
          <w:lang w:val="ro-RO"/>
        </w:rPr>
        <w:t xml:space="preserve">ii </w:t>
      </w:r>
      <w:r w:rsidR="00F5330C" w:rsidRPr="00A05080">
        <w:rPr>
          <w:lang w:val="ro-RO"/>
        </w:rPr>
        <w:t>ș</w:t>
      </w:r>
      <w:r w:rsidR="003E0A6C" w:rsidRPr="00A05080">
        <w:rPr>
          <w:lang w:val="ro-RO"/>
        </w:rPr>
        <w:t>i</w:t>
      </w:r>
      <w:r w:rsidRPr="00A05080">
        <w:rPr>
          <w:lang w:val="ro-RO"/>
        </w:rPr>
        <w:t xml:space="preserve"> desfiin</w:t>
      </w:r>
      <w:r w:rsidR="00EA47DA" w:rsidRPr="00A05080">
        <w:rPr>
          <w:lang w:val="ro-RO"/>
        </w:rPr>
        <w:t>ț</w:t>
      </w:r>
      <w:r w:rsidRPr="00A05080">
        <w:rPr>
          <w:lang w:val="ro-RO"/>
        </w:rPr>
        <w:t xml:space="preserve">ări. </w:t>
      </w:r>
    </w:p>
    <w:p w14:paraId="23D2C818" w14:textId="68011935" w:rsidR="00B629D3" w:rsidRPr="00A05080" w:rsidRDefault="00B629D3" w:rsidP="00972B82">
      <w:pPr>
        <w:pStyle w:val="Frspaiere"/>
        <w:ind w:firstLine="0"/>
        <w:rPr>
          <w:lang w:val="ro-RO"/>
        </w:rPr>
      </w:pPr>
      <w:r w:rsidRPr="00A05080">
        <w:rPr>
          <w:lang w:val="ro-RO"/>
        </w:rPr>
        <w:t>De</w:t>
      </w:r>
      <w:r w:rsidR="00F5330C" w:rsidRPr="00A05080">
        <w:rPr>
          <w:lang w:val="ro-RO"/>
        </w:rPr>
        <w:t>ș</w:t>
      </w:r>
      <w:r w:rsidR="003E0A6C" w:rsidRPr="00A05080">
        <w:rPr>
          <w:lang w:val="ro-RO"/>
        </w:rPr>
        <w:t>i</w:t>
      </w:r>
      <w:r w:rsidRPr="00A05080">
        <w:rPr>
          <w:lang w:val="ro-RO"/>
        </w:rPr>
        <w:t xml:space="preserve"> fac obiectul PJGD, nu este necesară realizarea proiec</w:t>
      </w:r>
      <w:r w:rsidR="00EA47DA" w:rsidRPr="00A05080">
        <w:rPr>
          <w:lang w:val="ro-RO"/>
        </w:rPr>
        <w:t>ț</w:t>
      </w:r>
      <w:r w:rsidRPr="00A05080">
        <w:rPr>
          <w:lang w:val="ro-RO"/>
        </w:rPr>
        <w:t>iei de generare pentru</w:t>
      </w:r>
      <w:r w:rsidR="00FE28A0">
        <w:rPr>
          <w:lang w:val="ro-RO"/>
        </w:rPr>
        <w:t xml:space="preserve"> uleirule uzate,</w:t>
      </w:r>
      <w:r w:rsidRPr="00A05080">
        <w:rPr>
          <w:lang w:val="ro-RO"/>
        </w:rPr>
        <w:t xml:space="preserve">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le de ambalaje </w:t>
      </w:r>
      <w:r w:rsidR="00F5330C" w:rsidRPr="00A05080">
        <w:rPr>
          <w:lang w:val="ro-RO"/>
        </w:rPr>
        <w:t>ș</w:t>
      </w:r>
      <w:r w:rsidR="003E0A6C" w:rsidRPr="00A05080">
        <w:rPr>
          <w:lang w:val="ro-RO"/>
        </w:rPr>
        <w:t>i</w:t>
      </w:r>
      <w:r w:rsidRPr="00A05080">
        <w:rPr>
          <w:lang w:val="ro-RO"/>
        </w:rPr>
        <w:t xml:space="preserve">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le de echipamente electrice </w:t>
      </w:r>
      <w:r w:rsidR="00F5330C" w:rsidRPr="00A05080">
        <w:rPr>
          <w:lang w:val="ro-RO"/>
        </w:rPr>
        <w:t>ș</w:t>
      </w:r>
      <w:r w:rsidR="003E0A6C" w:rsidRPr="00A05080">
        <w:rPr>
          <w:lang w:val="ro-RO"/>
        </w:rPr>
        <w:t>i</w:t>
      </w:r>
      <w:r w:rsidRPr="00A05080">
        <w:rPr>
          <w:lang w:val="ro-RO"/>
        </w:rPr>
        <w:t xml:space="preserve"> electronice. Cantită</w:t>
      </w:r>
      <w:r w:rsidR="00EA47DA" w:rsidRPr="00A05080">
        <w:rPr>
          <w:lang w:val="ro-RO"/>
        </w:rPr>
        <w:t>ț</w:t>
      </w:r>
      <w:r w:rsidRPr="00A05080">
        <w:rPr>
          <w:lang w:val="ro-RO"/>
        </w:rPr>
        <w:t xml:space="preserve">ile generate la nivel </w:t>
      </w:r>
      <w:r w:rsidR="008B34AF" w:rsidRPr="00A05080">
        <w:rPr>
          <w:lang w:val="ro-RO"/>
        </w:rPr>
        <w:t>județean</w:t>
      </w:r>
      <w:r w:rsidRPr="00A05080">
        <w:rPr>
          <w:lang w:val="ro-RO"/>
        </w:rPr>
        <w:t xml:space="preserve"> nu au relevan</w:t>
      </w:r>
      <w:r w:rsidR="00EA47DA" w:rsidRPr="00A05080">
        <w:rPr>
          <w:lang w:val="ro-RO"/>
        </w:rPr>
        <w:t>ț</w:t>
      </w:r>
      <w:r w:rsidRPr="00A05080">
        <w:rPr>
          <w:lang w:val="ro-RO"/>
        </w:rPr>
        <w:t xml:space="preserve">ă cu atât mai mult cu cât </w:t>
      </w:r>
      <w:r w:rsidR="00EA47DA" w:rsidRPr="00A05080">
        <w:rPr>
          <w:lang w:val="ro-RO"/>
        </w:rPr>
        <w:t>ț</w:t>
      </w:r>
      <w:r w:rsidRPr="00A05080">
        <w:rPr>
          <w:lang w:val="ro-RO"/>
        </w:rPr>
        <w:t xml:space="preserve">intele privind gestionarea acestor categorii de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 sunt exclusiv în sarcina operatorilor economici producători</w:t>
      </w:r>
      <w:r w:rsidR="00FE28A0">
        <w:rPr>
          <w:lang w:val="ro-RO"/>
        </w:rPr>
        <w:t xml:space="preserve"> </w:t>
      </w:r>
      <w:r w:rsidR="00FE28A0" w:rsidRPr="00FE28A0">
        <w:rPr>
          <w:lang w:val="ro-RO"/>
        </w:rPr>
        <w:t>(a se vedea tabel 5-1)</w:t>
      </w:r>
      <w:r w:rsidRPr="00A05080">
        <w:rPr>
          <w:lang w:val="ro-RO"/>
        </w:rPr>
        <w:t xml:space="preserve">. </w:t>
      </w:r>
    </w:p>
    <w:p w14:paraId="685316CF" w14:textId="2F7ADF06" w:rsidR="00B629D3" w:rsidRPr="00A05080" w:rsidRDefault="00B629D3" w:rsidP="00972B82">
      <w:pPr>
        <w:pStyle w:val="Frspaiere"/>
        <w:ind w:firstLine="0"/>
        <w:rPr>
          <w:lang w:val="ro-RO"/>
        </w:rPr>
      </w:pPr>
      <w:r w:rsidRPr="00A05080">
        <w:rPr>
          <w:lang w:val="ro-RO"/>
        </w:rPr>
        <w:t>A</w:t>
      </w:r>
      <w:r w:rsidR="00F5330C" w:rsidRPr="00A05080">
        <w:rPr>
          <w:lang w:val="ro-RO"/>
        </w:rPr>
        <w:t>ș</w:t>
      </w:r>
      <w:r w:rsidRPr="00A05080">
        <w:rPr>
          <w:lang w:val="ro-RO"/>
        </w:rPr>
        <w:t>a cum este prezentat în sec</w:t>
      </w:r>
      <w:r w:rsidR="00EA47DA" w:rsidRPr="00A05080">
        <w:rPr>
          <w:lang w:val="ro-RO"/>
        </w:rPr>
        <w:t>ț</w:t>
      </w:r>
      <w:r w:rsidRPr="00A05080">
        <w:rPr>
          <w:lang w:val="ro-RO"/>
        </w:rPr>
        <w:t>iunea 4.7 Nămoluri rezultate de la epurarea apelor uzate oră</w:t>
      </w:r>
      <w:r w:rsidR="00F5330C" w:rsidRPr="00A05080">
        <w:rPr>
          <w:lang w:val="ro-RO"/>
        </w:rPr>
        <w:t>ș</w:t>
      </w:r>
      <w:r w:rsidRPr="00A05080">
        <w:rPr>
          <w:lang w:val="ro-RO"/>
        </w:rPr>
        <w:t>ene</w:t>
      </w:r>
      <w:r w:rsidR="00F5330C" w:rsidRPr="00A05080">
        <w:rPr>
          <w:lang w:val="ro-RO"/>
        </w:rPr>
        <w:t>ș</w:t>
      </w:r>
      <w:r w:rsidRPr="00A05080">
        <w:rPr>
          <w:lang w:val="ro-RO"/>
        </w:rPr>
        <w:t>ti, nămolul provenit de la epurarea apelor uzate oră</w:t>
      </w:r>
      <w:r w:rsidR="00F5330C" w:rsidRPr="00A05080">
        <w:rPr>
          <w:lang w:val="ro-RO"/>
        </w:rPr>
        <w:t>ș</w:t>
      </w:r>
      <w:r w:rsidRPr="00A05080">
        <w:rPr>
          <w:lang w:val="ro-RO"/>
        </w:rPr>
        <w:t>ene</w:t>
      </w:r>
      <w:r w:rsidR="00F5330C" w:rsidRPr="00A05080">
        <w:rPr>
          <w:lang w:val="ro-RO"/>
        </w:rPr>
        <w:t>ș</w:t>
      </w:r>
      <w:r w:rsidRPr="00A05080">
        <w:rPr>
          <w:lang w:val="ro-RO"/>
        </w:rPr>
        <w:t xml:space="preserve">ti nu face obiectul PJGD, modalitatea de gestionare a acestuia fiind stabilită în </w:t>
      </w:r>
      <w:r w:rsidR="00DE7399">
        <w:rPr>
          <w:lang w:val="ro-RO"/>
        </w:rPr>
        <w:t>proiectul „Asisten</w:t>
      </w:r>
      <w:r w:rsidR="000B5706">
        <w:rPr>
          <w:lang w:val="ro-RO"/>
        </w:rPr>
        <w:t>ţă</w:t>
      </w:r>
      <w:r w:rsidR="00DE7399">
        <w:rPr>
          <w:lang w:val="ro-RO"/>
        </w:rPr>
        <w:t xml:space="preserve"> tehnic</w:t>
      </w:r>
      <w:r w:rsidR="000B5706">
        <w:rPr>
          <w:lang w:val="ro-RO"/>
        </w:rPr>
        <w:t>ă</w:t>
      </w:r>
      <w:r w:rsidR="00DE7399">
        <w:rPr>
          <w:lang w:val="ro-RO"/>
        </w:rPr>
        <w:t xml:space="preserve"> pentru preg</w:t>
      </w:r>
      <w:r w:rsidR="000B5706">
        <w:rPr>
          <w:lang w:val="ro-RO"/>
        </w:rPr>
        <w:t>ă</w:t>
      </w:r>
      <w:r w:rsidR="00DE7399">
        <w:rPr>
          <w:lang w:val="ro-RO"/>
        </w:rPr>
        <w:t>tirea aplica</w:t>
      </w:r>
      <w:r w:rsidR="000B5706">
        <w:rPr>
          <w:lang w:val="ro-RO"/>
        </w:rPr>
        <w:t>ţ</w:t>
      </w:r>
      <w:r w:rsidR="00DE7399">
        <w:rPr>
          <w:lang w:val="ro-RO"/>
        </w:rPr>
        <w:t>iei de finan</w:t>
      </w:r>
      <w:r w:rsidR="000B5706">
        <w:rPr>
          <w:lang w:val="ro-RO"/>
        </w:rPr>
        <w:t>ţ</w:t>
      </w:r>
      <w:r w:rsidR="00DE7399">
        <w:rPr>
          <w:lang w:val="ro-RO"/>
        </w:rPr>
        <w:t xml:space="preserve">are </w:t>
      </w:r>
      <w:r w:rsidR="000B5706">
        <w:rPr>
          <w:lang w:val="ro-RO"/>
        </w:rPr>
        <w:t>ş</w:t>
      </w:r>
      <w:r w:rsidR="00DE7399">
        <w:rPr>
          <w:lang w:val="ro-RO"/>
        </w:rPr>
        <w:t>i a documenta</w:t>
      </w:r>
      <w:r w:rsidR="00022023">
        <w:rPr>
          <w:lang w:val="ro-RO"/>
        </w:rPr>
        <w:t>ţ</w:t>
      </w:r>
      <w:r w:rsidR="00DE7399">
        <w:rPr>
          <w:lang w:val="ro-RO"/>
        </w:rPr>
        <w:t>iilor de atribuire pentru proiectul regional de dezvoltare a infrastructurii de ap</w:t>
      </w:r>
      <w:r w:rsidR="00022023">
        <w:rPr>
          <w:lang w:val="ro-RO"/>
        </w:rPr>
        <w:t>ă</w:t>
      </w:r>
      <w:r w:rsidR="00DE7399">
        <w:rPr>
          <w:lang w:val="ro-RO"/>
        </w:rPr>
        <w:t xml:space="preserve"> </w:t>
      </w:r>
      <w:r w:rsidR="00022023">
        <w:rPr>
          <w:lang w:val="ro-RO"/>
        </w:rPr>
        <w:t>ş</w:t>
      </w:r>
      <w:r w:rsidR="00DE7399">
        <w:rPr>
          <w:lang w:val="ro-RO"/>
        </w:rPr>
        <w:t>i ap</w:t>
      </w:r>
      <w:r w:rsidR="00022023">
        <w:rPr>
          <w:lang w:val="ro-RO"/>
        </w:rPr>
        <w:t>ă</w:t>
      </w:r>
      <w:r w:rsidR="00DE7399">
        <w:rPr>
          <w:lang w:val="ro-RO"/>
        </w:rPr>
        <w:t xml:space="preserve"> uzat</w:t>
      </w:r>
      <w:r w:rsidR="00022023">
        <w:rPr>
          <w:lang w:val="ro-RO"/>
        </w:rPr>
        <w:t>ă</w:t>
      </w:r>
      <w:r w:rsidR="00DE7399">
        <w:rPr>
          <w:lang w:val="ro-RO"/>
        </w:rPr>
        <w:t xml:space="preserve"> din jude</w:t>
      </w:r>
      <w:r w:rsidR="00022023">
        <w:rPr>
          <w:lang w:val="ro-RO"/>
        </w:rPr>
        <w:t>ţ</w:t>
      </w:r>
      <w:r w:rsidR="00DE7399">
        <w:rPr>
          <w:lang w:val="ro-RO"/>
        </w:rPr>
        <w:t>ul Neam</w:t>
      </w:r>
      <w:r w:rsidR="00022023">
        <w:rPr>
          <w:lang w:val="ro-RO"/>
        </w:rPr>
        <w:t>ţ</w:t>
      </w:r>
      <w:r w:rsidR="00DE7399">
        <w:rPr>
          <w:lang w:val="ro-RO"/>
        </w:rPr>
        <w:t xml:space="preserve"> </w:t>
      </w:r>
      <w:r w:rsidR="00022023">
        <w:rPr>
          <w:lang w:val="ro-RO"/>
        </w:rPr>
        <w:t>î</w:t>
      </w:r>
      <w:r w:rsidR="00DE7399">
        <w:rPr>
          <w:lang w:val="ro-RO"/>
        </w:rPr>
        <w:t>n perioada 2014-2020</w:t>
      </w:r>
      <w:r w:rsidRPr="00A05080">
        <w:rPr>
          <w:lang w:val="ro-RO"/>
        </w:rPr>
        <w:t xml:space="preserve"> </w:t>
      </w:r>
      <w:r w:rsidR="00DE7399">
        <w:rPr>
          <w:lang w:val="ro-RO"/>
        </w:rPr>
        <w:t>(Contract de servicii nr. 29200/54/27.09.2016).</w:t>
      </w:r>
    </w:p>
    <w:p w14:paraId="569EF816" w14:textId="70577DEB" w:rsidR="00B629D3" w:rsidRPr="00A05080" w:rsidRDefault="00B629D3" w:rsidP="00972B82">
      <w:pPr>
        <w:pStyle w:val="Frspaiere"/>
        <w:ind w:firstLine="0"/>
        <w:rPr>
          <w:lang w:val="ro-RO"/>
        </w:rPr>
      </w:pPr>
      <w:r w:rsidRPr="00A05080">
        <w:rPr>
          <w:lang w:val="ro-RO"/>
        </w:rPr>
        <w:t>Dat fiind faptul ca PJGD a fost elaborat in perioada 2018-2019, iar ultimul an pentru care exist</w:t>
      </w:r>
      <w:r w:rsidR="006E37AF" w:rsidRPr="00A05080">
        <w:rPr>
          <w:lang w:val="ro-RO"/>
        </w:rPr>
        <w:t>ă</w:t>
      </w:r>
      <w:r w:rsidRPr="00A05080">
        <w:rPr>
          <w:lang w:val="ro-RO"/>
        </w:rPr>
        <w:t xml:space="preserve"> date disponibile privind cantită</w:t>
      </w:r>
      <w:r w:rsidR="00EA47DA" w:rsidRPr="00A05080">
        <w:rPr>
          <w:lang w:val="ro-RO"/>
        </w:rPr>
        <w:t>ț</w:t>
      </w:r>
      <w:r w:rsidRPr="00A05080">
        <w:rPr>
          <w:lang w:val="ro-RO"/>
        </w:rPr>
        <w:t xml:space="preserve">ile de </w:t>
      </w:r>
      <w:r w:rsidR="003E0A6C" w:rsidRPr="00A05080">
        <w:rPr>
          <w:lang w:val="ro-RO"/>
        </w:rPr>
        <w:t>de</w:t>
      </w:r>
      <w:r w:rsidR="00F5330C" w:rsidRPr="00A05080">
        <w:rPr>
          <w:lang w:val="ro-RO"/>
        </w:rPr>
        <w:t>ș</w:t>
      </w:r>
      <w:r w:rsidR="003E0A6C" w:rsidRPr="00A05080">
        <w:rPr>
          <w:lang w:val="ro-RO"/>
        </w:rPr>
        <w:t>euri</w:t>
      </w:r>
      <w:r w:rsidRPr="00A05080">
        <w:rPr>
          <w:lang w:val="ro-RO"/>
        </w:rPr>
        <w:t xml:space="preserve"> municipale generate este anul 2017, acesta este considerat anul de referin</w:t>
      </w:r>
      <w:r w:rsidR="00EA47DA" w:rsidRPr="00A05080">
        <w:rPr>
          <w:lang w:val="ro-RO"/>
        </w:rPr>
        <w:t>ț</w:t>
      </w:r>
      <w:r w:rsidRPr="00A05080">
        <w:rPr>
          <w:lang w:val="ro-RO"/>
        </w:rPr>
        <w:t xml:space="preserve">ă in procesul de planificare. </w:t>
      </w:r>
    </w:p>
    <w:p w14:paraId="2BA04B9F" w14:textId="6752C7A8" w:rsidR="00B629D3" w:rsidRPr="00A05080" w:rsidRDefault="00B629D3" w:rsidP="00972B82">
      <w:pPr>
        <w:pStyle w:val="Frspaiere"/>
        <w:ind w:firstLine="0"/>
        <w:rPr>
          <w:lang w:val="fr-FR"/>
        </w:rPr>
      </w:pPr>
      <w:r w:rsidRPr="00A05080">
        <w:rPr>
          <w:lang w:val="fr-FR"/>
        </w:rPr>
        <w:t>Conform PNGD, perioada de planificare se întinde până în anul 2025, începând cu primul an după anul de referin</w:t>
      </w:r>
      <w:r w:rsidR="00EA47DA" w:rsidRPr="00A05080">
        <w:rPr>
          <w:lang w:val="fr-FR"/>
        </w:rPr>
        <w:t>ț</w:t>
      </w:r>
      <w:r w:rsidRPr="00A05080">
        <w:rPr>
          <w:lang w:val="fr-FR"/>
        </w:rPr>
        <w:t>ă (respectiv cu 2018). Dat fiind faptul că după elaborarea PNGD a fost aprobat pachetul economiei circulare care stabile</w:t>
      </w:r>
      <w:r w:rsidR="00F5330C" w:rsidRPr="00A05080">
        <w:rPr>
          <w:lang w:val="fr-FR"/>
        </w:rPr>
        <w:t>ș</w:t>
      </w:r>
      <w:r w:rsidRPr="00A05080">
        <w:rPr>
          <w:lang w:val="fr-FR"/>
        </w:rPr>
        <w:t xml:space="preserve">te </w:t>
      </w:r>
      <w:r w:rsidR="00EA47DA" w:rsidRPr="00A05080">
        <w:rPr>
          <w:lang w:val="fr-FR"/>
        </w:rPr>
        <w:t>ț</w:t>
      </w:r>
      <w:r w:rsidRPr="00A05080">
        <w:rPr>
          <w:lang w:val="fr-FR"/>
        </w:rPr>
        <w:t xml:space="preserve">inte de reciclare a </w:t>
      </w:r>
      <w:r w:rsidR="006E37AF" w:rsidRPr="00A05080">
        <w:rPr>
          <w:lang w:val="fr-FR"/>
        </w:rPr>
        <w:t>d</w:t>
      </w:r>
      <w:r w:rsidR="002B1F82" w:rsidRPr="00A05080">
        <w:rPr>
          <w:lang w:val="fr-FR"/>
        </w:rPr>
        <w:t>eșeurilor</w:t>
      </w:r>
      <w:r w:rsidRPr="00A05080">
        <w:rPr>
          <w:lang w:val="fr-FR"/>
        </w:rPr>
        <w:t xml:space="preserve"> până în anul 2035, respectiv </w:t>
      </w:r>
      <w:r w:rsidR="00EA47DA" w:rsidRPr="00A05080">
        <w:rPr>
          <w:lang w:val="fr-FR"/>
        </w:rPr>
        <w:t>ț</w:t>
      </w:r>
      <w:r w:rsidRPr="00A05080">
        <w:rPr>
          <w:lang w:val="fr-FR"/>
        </w:rPr>
        <w:t xml:space="preserve">inte privind depozitarea </w:t>
      </w:r>
      <w:r w:rsidR="006E37AF" w:rsidRPr="00A05080">
        <w:rPr>
          <w:lang w:val="fr-FR"/>
        </w:rPr>
        <w:t>d</w:t>
      </w:r>
      <w:r w:rsidR="002B1F82" w:rsidRPr="00A05080">
        <w:rPr>
          <w:lang w:val="fr-FR"/>
        </w:rPr>
        <w:t>eșeurilor</w:t>
      </w:r>
      <w:r w:rsidRPr="00A05080">
        <w:rPr>
          <w:lang w:val="fr-FR"/>
        </w:rPr>
        <w:t xml:space="preserve"> municipale până în anul 2040, pentru a stabili în mod corect capacitatea instala</w:t>
      </w:r>
      <w:r w:rsidR="00EA47DA" w:rsidRPr="00A05080">
        <w:rPr>
          <w:lang w:val="fr-FR"/>
        </w:rPr>
        <w:t>ț</w:t>
      </w:r>
      <w:r w:rsidRPr="00A05080">
        <w:rPr>
          <w:lang w:val="fr-FR"/>
        </w:rPr>
        <w:t xml:space="preserve">iilor de tratare a </w:t>
      </w:r>
      <w:r w:rsidR="006E37AF" w:rsidRPr="00A05080">
        <w:rPr>
          <w:lang w:val="fr-FR"/>
        </w:rPr>
        <w:t>d</w:t>
      </w:r>
      <w:r w:rsidR="002B1F82" w:rsidRPr="00A05080">
        <w:rPr>
          <w:lang w:val="fr-FR"/>
        </w:rPr>
        <w:t>eșeurilor</w:t>
      </w:r>
      <w:r w:rsidR="006E37AF" w:rsidRPr="00A05080">
        <w:rPr>
          <w:lang w:val="fr-FR"/>
        </w:rPr>
        <w:t>,</w:t>
      </w:r>
      <w:r w:rsidRPr="00A05080">
        <w:rPr>
          <w:lang w:val="fr-FR"/>
        </w:rPr>
        <w:t xml:space="preserve"> este necesară realizarea proiec</w:t>
      </w:r>
      <w:r w:rsidR="00EA47DA" w:rsidRPr="00A05080">
        <w:rPr>
          <w:lang w:val="fr-FR"/>
        </w:rPr>
        <w:t>ț</w:t>
      </w:r>
      <w:r w:rsidRPr="00A05080">
        <w:rPr>
          <w:lang w:val="fr-FR"/>
        </w:rPr>
        <w:t>iei până în anul 2040.</w:t>
      </w:r>
    </w:p>
    <w:p w14:paraId="3F81CE41" w14:textId="77777777" w:rsidR="00B629D3" w:rsidRPr="00115C77" w:rsidRDefault="00B629D3" w:rsidP="006D537C">
      <w:pPr>
        <w:pStyle w:val="Titlu3"/>
        <w:numPr>
          <w:ilvl w:val="2"/>
          <w:numId w:val="3"/>
        </w:numPr>
        <w:spacing w:before="200" w:after="200" w:line="276" w:lineRule="auto"/>
        <w:rPr>
          <w:lang w:val="ro-RO"/>
        </w:rPr>
      </w:pPr>
      <w:bookmarkStart w:id="344" w:name="_Toc24737125"/>
      <w:r w:rsidRPr="00115C77">
        <w:rPr>
          <w:lang w:val="ro-RO"/>
        </w:rPr>
        <w:t>Metodologia utilizată</w:t>
      </w:r>
      <w:bookmarkEnd w:id="342"/>
      <w:bookmarkEnd w:id="343"/>
      <w:bookmarkEnd w:id="344"/>
    </w:p>
    <w:p w14:paraId="71D275FE" w14:textId="57691488" w:rsidR="00B629D3" w:rsidRPr="00A05080" w:rsidRDefault="00B629D3" w:rsidP="006D537C">
      <w:pPr>
        <w:pStyle w:val="Frspaiere"/>
        <w:rPr>
          <w:lang w:val="fr-FR"/>
        </w:rPr>
      </w:pPr>
      <w:r w:rsidRPr="00A05080">
        <w:rPr>
          <w:lang w:val="fr-FR"/>
        </w:rPr>
        <w:t>Proiec</w:t>
      </w:r>
      <w:r w:rsidR="00EA47DA" w:rsidRPr="00A05080">
        <w:rPr>
          <w:lang w:val="fr-FR"/>
        </w:rPr>
        <w:t>ț</w:t>
      </w:r>
      <w:r w:rsidRPr="00A05080">
        <w:rPr>
          <w:lang w:val="fr-FR"/>
        </w:rPr>
        <w:t xml:space="preserve">ia de generare a </w:t>
      </w:r>
      <w:r w:rsidR="006E37AF" w:rsidRPr="00A05080">
        <w:rPr>
          <w:lang w:val="fr-FR"/>
        </w:rPr>
        <w:t>d</w:t>
      </w:r>
      <w:r w:rsidR="002B1F82" w:rsidRPr="00A05080">
        <w:rPr>
          <w:lang w:val="fr-FR"/>
        </w:rPr>
        <w:t>eșeurilor</w:t>
      </w:r>
      <w:r w:rsidRPr="00A05080">
        <w:rPr>
          <w:lang w:val="fr-FR"/>
        </w:rPr>
        <w:t xml:space="preserve"> municipale cuprinde trei păr</w:t>
      </w:r>
      <w:r w:rsidR="00EA47DA" w:rsidRPr="00A05080">
        <w:rPr>
          <w:lang w:val="fr-FR"/>
        </w:rPr>
        <w:t>ț</w:t>
      </w:r>
      <w:r w:rsidRPr="00A05080">
        <w:rPr>
          <w:lang w:val="fr-FR"/>
        </w:rPr>
        <w:t xml:space="preserve">i principale, </w:t>
      </w:r>
      <w:r w:rsidR="00F5330C" w:rsidRPr="00A05080">
        <w:rPr>
          <w:lang w:val="fr-FR"/>
        </w:rPr>
        <w:t>ș</w:t>
      </w:r>
      <w:r w:rsidR="003E0A6C" w:rsidRPr="00A05080">
        <w:rPr>
          <w:lang w:val="fr-FR"/>
        </w:rPr>
        <w:t>i</w:t>
      </w:r>
      <w:r w:rsidRPr="00A05080">
        <w:rPr>
          <w:lang w:val="fr-FR"/>
        </w:rPr>
        <w:t xml:space="preserve"> anume: </w:t>
      </w:r>
    </w:p>
    <w:p w14:paraId="32057E12" w14:textId="53D4AA3F"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proiec</w:t>
      </w:r>
      <w:r w:rsidR="00EA47DA" w:rsidRPr="00972B82">
        <w:rPr>
          <w:rFonts w:asciiTheme="majorHAnsi" w:hAnsiTheme="majorHAnsi" w:cs="Calibri"/>
          <w:sz w:val="22"/>
          <w:lang w:val="fr-FR"/>
        </w:rPr>
        <w:t>ț</w:t>
      </w:r>
      <w:r w:rsidRPr="00972B82">
        <w:rPr>
          <w:rFonts w:asciiTheme="majorHAnsi" w:hAnsiTheme="majorHAnsi" w:cs="Calibri"/>
          <w:sz w:val="22"/>
          <w:lang w:val="fr-FR"/>
        </w:rPr>
        <w:t>ia cantită</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ilor de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 municipale generate în perioada de planificare; </w:t>
      </w:r>
    </w:p>
    <w:p w14:paraId="17C2487E" w14:textId="6A7CAFF5"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proiec</w:t>
      </w:r>
      <w:r w:rsidR="00EA47DA" w:rsidRPr="00972B82">
        <w:rPr>
          <w:rFonts w:asciiTheme="majorHAnsi" w:hAnsiTheme="majorHAnsi" w:cs="Calibri"/>
          <w:sz w:val="22"/>
          <w:lang w:val="fr-FR"/>
        </w:rPr>
        <w:t>ț</w:t>
      </w:r>
      <w:r w:rsidRPr="00972B82">
        <w:rPr>
          <w:rFonts w:asciiTheme="majorHAnsi" w:hAnsiTheme="majorHAnsi" w:cs="Calibri"/>
          <w:sz w:val="22"/>
          <w:lang w:val="fr-FR"/>
        </w:rPr>
        <w:t>ia compozi</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iei principalelor categorii de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 municipale; </w:t>
      </w:r>
    </w:p>
    <w:p w14:paraId="1363B5FC" w14:textId="7DFA8E9F"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proiec</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ia fluxurilor speciale din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le municipale, respectiv: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 biodegradabile municipale,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 periculoase municipale </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i</w:t>
      </w:r>
      <w:r w:rsidRPr="00972B82">
        <w:rPr>
          <w:rFonts w:asciiTheme="majorHAnsi" w:hAnsiTheme="majorHAnsi" w:cs="Calibri"/>
          <w:sz w:val="22"/>
          <w:lang w:val="fr-FR"/>
        </w:rPr>
        <w:t xml:space="preserve">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006D537C" w:rsidRPr="00972B82">
        <w:rPr>
          <w:rFonts w:asciiTheme="majorHAnsi" w:hAnsiTheme="majorHAnsi" w:cs="Calibri"/>
          <w:sz w:val="22"/>
          <w:lang w:val="fr-FR"/>
        </w:rPr>
        <w:t xml:space="preserve"> voluminoase.</w:t>
      </w:r>
    </w:p>
    <w:p w14:paraId="263297E9" w14:textId="77777777" w:rsidR="006D537C" w:rsidRPr="006D537C" w:rsidRDefault="006D537C" w:rsidP="006D537C">
      <w:pPr>
        <w:autoSpaceDE w:val="0"/>
        <w:autoSpaceDN w:val="0"/>
        <w:adjustRightInd w:val="0"/>
        <w:spacing w:after="0" w:line="254" w:lineRule="auto"/>
        <w:jc w:val="both"/>
        <w:rPr>
          <w:rFonts w:cs="Calibri"/>
          <w:sz w:val="22"/>
          <w:lang w:val="fr-FR"/>
        </w:rPr>
      </w:pPr>
    </w:p>
    <w:p w14:paraId="73493E77" w14:textId="70A37A58" w:rsidR="00B629D3" w:rsidRPr="00A05080" w:rsidRDefault="00B629D3" w:rsidP="00972B82">
      <w:pPr>
        <w:pStyle w:val="Frspaiere"/>
        <w:ind w:firstLine="0"/>
        <w:rPr>
          <w:lang w:val="fr-FR"/>
        </w:rPr>
      </w:pPr>
      <w:r w:rsidRPr="00A05080">
        <w:rPr>
          <w:lang w:val="fr-FR"/>
        </w:rPr>
        <w:t>Proiec</w:t>
      </w:r>
      <w:r w:rsidR="00EA47DA" w:rsidRPr="00A05080">
        <w:rPr>
          <w:lang w:val="fr-FR"/>
        </w:rPr>
        <w:t>ț</w:t>
      </w:r>
      <w:r w:rsidRPr="00A05080">
        <w:rPr>
          <w:lang w:val="fr-FR"/>
        </w:rPr>
        <w:t>ia cantită</w:t>
      </w:r>
      <w:r w:rsidR="00EA47DA" w:rsidRPr="00A05080">
        <w:rPr>
          <w:lang w:val="fr-FR"/>
        </w:rPr>
        <w:t>ț</w:t>
      </w:r>
      <w:r w:rsidRPr="00A05080">
        <w:rPr>
          <w:lang w:val="fr-FR"/>
        </w:rPr>
        <w:t xml:space="preserve">ilor de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municipale generate necesită stabilirea de ipoteze în ceea ce prive</w:t>
      </w:r>
      <w:r w:rsidR="00F5330C" w:rsidRPr="00A05080">
        <w:rPr>
          <w:lang w:val="fr-FR"/>
        </w:rPr>
        <w:t>ș</w:t>
      </w:r>
      <w:r w:rsidRPr="00A05080">
        <w:rPr>
          <w:lang w:val="fr-FR"/>
        </w:rPr>
        <w:t>te proiec</w:t>
      </w:r>
      <w:r w:rsidR="00EA47DA" w:rsidRPr="00A05080">
        <w:rPr>
          <w:lang w:val="fr-FR"/>
        </w:rPr>
        <w:t>ț</w:t>
      </w:r>
      <w:r w:rsidRPr="00A05080">
        <w:rPr>
          <w:lang w:val="fr-FR"/>
        </w:rPr>
        <w:t xml:space="preserve">ia de generare a </w:t>
      </w:r>
      <w:r w:rsidR="006E37AF" w:rsidRPr="00A05080">
        <w:rPr>
          <w:lang w:val="fr-FR"/>
        </w:rPr>
        <w:t>d</w:t>
      </w:r>
      <w:r w:rsidR="002B1F82" w:rsidRPr="00A05080">
        <w:rPr>
          <w:lang w:val="fr-FR"/>
        </w:rPr>
        <w:t>eșeurilor</w:t>
      </w:r>
      <w:r w:rsidRPr="00A05080">
        <w:rPr>
          <w:lang w:val="fr-FR"/>
        </w:rPr>
        <w:t xml:space="preserve"> menajere, </w:t>
      </w:r>
      <w:r w:rsidR="006E37AF" w:rsidRPr="00A05080">
        <w:rPr>
          <w:lang w:val="fr-FR"/>
        </w:rPr>
        <w:t>d</w:t>
      </w:r>
      <w:r w:rsidR="002B1F82" w:rsidRPr="00A05080">
        <w:rPr>
          <w:lang w:val="fr-FR"/>
        </w:rPr>
        <w:t>eșeurilor</w:t>
      </w:r>
      <w:r w:rsidRPr="00A05080">
        <w:rPr>
          <w:lang w:val="fr-FR"/>
        </w:rPr>
        <w:t xml:space="preserve"> similare, </w:t>
      </w:r>
      <w:r w:rsidR="006E37AF" w:rsidRPr="00A05080">
        <w:rPr>
          <w:lang w:val="fr-FR"/>
        </w:rPr>
        <w:t>d</w:t>
      </w:r>
      <w:r w:rsidR="002B1F82" w:rsidRPr="00A05080">
        <w:rPr>
          <w:lang w:val="fr-FR"/>
        </w:rPr>
        <w:t>eșeurilor</w:t>
      </w:r>
      <w:r w:rsidRPr="00A05080">
        <w:rPr>
          <w:lang w:val="fr-FR"/>
        </w:rPr>
        <w:t xml:space="preserve"> din parcuri </w:t>
      </w:r>
      <w:r w:rsidR="00F5330C" w:rsidRPr="00A05080">
        <w:rPr>
          <w:lang w:val="fr-FR"/>
        </w:rPr>
        <w:t>ș</w:t>
      </w:r>
      <w:r w:rsidR="003E0A6C" w:rsidRPr="00A05080">
        <w:rPr>
          <w:lang w:val="fr-FR"/>
        </w:rPr>
        <w:t>i</w:t>
      </w:r>
      <w:r w:rsidRPr="00A05080">
        <w:rPr>
          <w:lang w:val="fr-FR"/>
        </w:rPr>
        <w:t xml:space="preserve"> grădini, </w:t>
      </w:r>
      <w:r w:rsidR="006E37AF" w:rsidRPr="00A05080">
        <w:rPr>
          <w:lang w:val="fr-FR"/>
        </w:rPr>
        <w:t>d</w:t>
      </w:r>
      <w:r w:rsidR="002B1F82" w:rsidRPr="00A05080">
        <w:rPr>
          <w:lang w:val="fr-FR"/>
        </w:rPr>
        <w:t>eșeurilor</w:t>
      </w:r>
      <w:r w:rsidRPr="00A05080">
        <w:rPr>
          <w:lang w:val="fr-FR"/>
        </w:rPr>
        <w:t xml:space="preserve"> </w:t>
      </w:r>
      <w:r w:rsidR="006E37AF" w:rsidRPr="00A05080">
        <w:rPr>
          <w:lang w:val="fr-FR"/>
        </w:rPr>
        <w:t>din</w:t>
      </w:r>
      <w:r w:rsidRPr="00A05080">
        <w:rPr>
          <w:lang w:val="fr-FR"/>
        </w:rPr>
        <w:t xml:space="preserve"> pie</w:t>
      </w:r>
      <w:r w:rsidR="00EA47DA" w:rsidRPr="00A05080">
        <w:rPr>
          <w:lang w:val="fr-FR"/>
        </w:rPr>
        <w:t>ț</w:t>
      </w:r>
      <w:r w:rsidRPr="00A05080">
        <w:rPr>
          <w:lang w:val="fr-FR"/>
        </w:rPr>
        <w:t xml:space="preserve">e </w:t>
      </w:r>
      <w:r w:rsidR="00F5330C" w:rsidRPr="00A05080">
        <w:rPr>
          <w:lang w:val="fr-FR"/>
        </w:rPr>
        <w:t>ș</w:t>
      </w:r>
      <w:r w:rsidR="003E0A6C" w:rsidRPr="00A05080">
        <w:rPr>
          <w:lang w:val="fr-FR"/>
        </w:rPr>
        <w:t>i</w:t>
      </w:r>
      <w:r w:rsidRPr="00A05080">
        <w:rPr>
          <w:lang w:val="fr-FR"/>
        </w:rPr>
        <w:t xml:space="preserve"> </w:t>
      </w:r>
      <w:r w:rsidR="006E37AF" w:rsidRPr="00A05080">
        <w:rPr>
          <w:lang w:val="fr-FR"/>
        </w:rPr>
        <w:t>d</w:t>
      </w:r>
      <w:r w:rsidR="002B1F82" w:rsidRPr="00A05080">
        <w:rPr>
          <w:lang w:val="fr-FR"/>
        </w:rPr>
        <w:t>eșeurilor</w:t>
      </w:r>
      <w:r w:rsidRPr="00A05080">
        <w:rPr>
          <w:lang w:val="fr-FR"/>
        </w:rPr>
        <w:t xml:space="preserve"> stradale. </w:t>
      </w:r>
    </w:p>
    <w:p w14:paraId="5BEE44BA" w14:textId="7F0C792D" w:rsidR="00B629D3" w:rsidRPr="00A05080" w:rsidRDefault="00B629D3" w:rsidP="00972B82">
      <w:pPr>
        <w:pStyle w:val="Frspaiere"/>
        <w:ind w:firstLine="0"/>
        <w:rPr>
          <w:lang w:val="fr-FR"/>
        </w:rPr>
      </w:pPr>
      <w:r w:rsidRPr="00A05080">
        <w:rPr>
          <w:lang w:val="fr-FR"/>
        </w:rPr>
        <w:t>Proiec</w:t>
      </w:r>
      <w:r w:rsidR="00EA47DA" w:rsidRPr="00A05080">
        <w:rPr>
          <w:lang w:val="fr-FR"/>
        </w:rPr>
        <w:t>ț</w:t>
      </w:r>
      <w:r w:rsidRPr="00A05080">
        <w:rPr>
          <w:lang w:val="fr-FR"/>
        </w:rPr>
        <w:t xml:space="preserve">ia de generare a </w:t>
      </w:r>
      <w:r w:rsidR="006E37AF" w:rsidRPr="00A05080">
        <w:rPr>
          <w:lang w:val="fr-FR"/>
        </w:rPr>
        <w:t>d</w:t>
      </w:r>
      <w:r w:rsidR="002B1F82" w:rsidRPr="00A05080">
        <w:rPr>
          <w:lang w:val="fr-FR"/>
        </w:rPr>
        <w:t>eșeurilor</w:t>
      </w:r>
      <w:r w:rsidRPr="00A05080">
        <w:rPr>
          <w:lang w:val="fr-FR"/>
        </w:rPr>
        <w:t xml:space="preserve"> menajere depinde în principal de următorii parametri: </w:t>
      </w:r>
    </w:p>
    <w:p w14:paraId="5ECF8A2E" w14:textId="4450B700"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proiec</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ia demografică; </w:t>
      </w:r>
    </w:p>
    <w:p w14:paraId="5AF4F527" w14:textId="17B42E5F"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varia</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ia indicilor de generare; </w:t>
      </w:r>
    </w:p>
    <w:p w14:paraId="026DCF55" w14:textId="6839E8B3"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gradul de conectare a popula</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iei la serviciile de salubrizare. </w:t>
      </w:r>
    </w:p>
    <w:p w14:paraId="5E9C37AD" w14:textId="77777777" w:rsidR="006D537C" w:rsidRDefault="006D537C" w:rsidP="006D537C">
      <w:pPr>
        <w:autoSpaceDE w:val="0"/>
        <w:autoSpaceDN w:val="0"/>
        <w:adjustRightInd w:val="0"/>
        <w:spacing w:after="0" w:line="254" w:lineRule="auto"/>
        <w:jc w:val="both"/>
        <w:rPr>
          <w:rFonts w:cs="Calibri"/>
          <w:sz w:val="22"/>
          <w:lang w:val="fr-FR"/>
        </w:rPr>
      </w:pPr>
    </w:p>
    <w:p w14:paraId="30135705" w14:textId="77777777" w:rsidR="006D537C" w:rsidRDefault="006D537C">
      <w:pPr>
        <w:spacing w:after="0" w:line="240" w:lineRule="auto"/>
        <w:rPr>
          <w:rFonts w:cs="Calibri"/>
          <w:sz w:val="22"/>
          <w:lang w:val="fr-FR"/>
        </w:rPr>
      </w:pPr>
      <w:r>
        <w:rPr>
          <w:rFonts w:cs="Calibri"/>
          <w:lang w:val="fr-FR"/>
        </w:rPr>
        <w:br w:type="page"/>
      </w:r>
    </w:p>
    <w:p w14:paraId="49B7B483" w14:textId="6105A18C" w:rsidR="00B629D3" w:rsidRPr="006D537C" w:rsidRDefault="00B629D3" w:rsidP="00972B82">
      <w:pPr>
        <w:pStyle w:val="Frspaiere"/>
        <w:ind w:firstLine="0"/>
        <w:rPr>
          <w:lang w:val="fr-FR"/>
        </w:rPr>
      </w:pPr>
      <w:r w:rsidRPr="006D537C">
        <w:rPr>
          <w:lang w:val="fr-FR"/>
        </w:rPr>
        <w:t>În ceea ce prive</w:t>
      </w:r>
      <w:r w:rsidR="00F5330C" w:rsidRPr="006D537C">
        <w:rPr>
          <w:lang w:val="fr-FR"/>
        </w:rPr>
        <w:t>ș</w:t>
      </w:r>
      <w:r w:rsidRPr="006D537C">
        <w:rPr>
          <w:lang w:val="fr-FR"/>
        </w:rPr>
        <w:t xml:space="preserve">te celelalte categorii de </w:t>
      </w:r>
      <w:r w:rsidR="003E0A6C" w:rsidRPr="006D537C">
        <w:rPr>
          <w:lang w:val="fr-FR"/>
        </w:rPr>
        <w:t>de</w:t>
      </w:r>
      <w:r w:rsidR="00F5330C" w:rsidRPr="006D537C">
        <w:rPr>
          <w:lang w:val="fr-FR"/>
        </w:rPr>
        <w:t>ș</w:t>
      </w:r>
      <w:r w:rsidR="003E0A6C" w:rsidRPr="006D537C">
        <w:rPr>
          <w:lang w:val="fr-FR"/>
        </w:rPr>
        <w:t>euri</w:t>
      </w:r>
      <w:r w:rsidRPr="006D537C">
        <w:rPr>
          <w:lang w:val="fr-FR"/>
        </w:rPr>
        <w:t xml:space="preserve"> municipale, la calcul</w:t>
      </w:r>
      <w:r w:rsidR="006E37AF" w:rsidRPr="006D537C">
        <w:rPr>
          <w:lang w:val="fr-FR"/>
        </w:rPr>
        <w:t>ul</w:t>
      </w:r>
      <w:r w:rsidRPr="006D537C">
        <w:rPr>
          <w:lang w:val="fr-FR"/>
        </w:rPr>
        <w:t xml:space="preserve"> proiec</w:t>
      </w:r>
      <w:r w:rsidR="00EA47DA" w:rsidRPr="006D537C">
        <w:rPr>
          <w:lang w:val="fr-FR"/>
        </w:rPr>
        <w:t>ț</w:t>
      </w:r>
      <w:r w:rsidRPr="006D537C">
        <w:rPr>
          <w:lang w:val="fr-FR"/>
        </w:rPr>
        <w:t xml:space="preserve">iei de generare sunt utilizate următoarele ipoteze: </w:t>
      </w:r>
    </w:p>
    <w:p w14:paraId="2794EE1E" w14:textId="13E1C6F2"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 xml:space="preserve">ponderea </w:t>
      </w:r>
      <w:r w:rsidR="006E37AF" w:rsidRPr="00972B82">
        <w:rPr>
          <w:rFonts w:asciiTheme="majorHAnsi" w:hAnsiTheme="majorHAnsi" w:cs="Calibri"/>
          <w:sz w:val="22"/>
          <w:lang w:val="fr-FR"/>
        </w:rPr>
        <w:t>d</w:t>
      </w:r>
      <w:r w:rsidR="002B1F82" w:rsidRPr="00972B82">
        <w:rPr>
          <w:rFonts w:asciiTheme="majorHAnsi" w:hAnsiTheme="majorHAnsi" w:cs="Calibri"/>
          <w:sz w:val="22"/>
          <w:lang w:val="fr-FR"/>
        </w:rPr>
        <w:t>eșeurilor</w:t>
      </w:r>
      <w:r w:rsidRPr="00972B82">
        <w:rPr>
          <w:rFonts w:asciiTheme="majorHAnsi" w:hAnsiTheme="majorHAnsi" w:cs="Calibri"/>
          <w:sz w:val="22"/>
          <w:lang w:val="fr-FR"/>
        </w:rPr>
        <w:t xml:space="preserve"> similare din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le menajere rămâne constantă pe întreaga perioadă de planificare, fiind 40% în mediul urban respectiv 30% în mediul rural; </w:t>
      </w:r>
    </w:p>
    <w:p w14:paraId="177FCE4A" w14:textId="46EAD486"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cantită</w:t>
      </w:r>
      <w:r w:rsidR="00EA47DA" w:rsidRPr="00972B82">
        <w:rPr>
          <w:rFonts w:asciiTheme="majorHAnsi" w:hAnsiTheme="majorHAnsi" w:cs="Calibri"/>
          <w:sz w:val="22"/>
          <w:lang w:val="fr-FR"/>
        </w:rPr>
        <w:t>ț</w:t>
      </w:r>
      <w:r w:rsidRPr="00972B82">
        <w:rPr>
          <w:rFonts w:asciiTheme="majorHAnsi" w:hAnsiTheme="majorHAnsi" w:cs="Calibri"/>
          <w:sz w:val="22"/>
          <w:lang w:val="fr-FR"/>
        </w:rPr>
        <w:t>ile generat</w:t>
      </w:r>
      <w:r w:rsidR="006E37AF" w:rsidRPr="00972B82">
        <w:rPr>
          <w:rFonts w:asciiTheme="majorHAnsi" w:hAnsiTheme="majorHAnsi" w:cs="Calibri"/>
          <w:sz w:val="22"/>
          <w:lang w:val="fr-FR"/>
        </w:rPr>
        <w:t>e</w:t>
      </w:r>
      <w:r w:rsidRPr="00972B82">
        <w:rPr>
          <w:rFonts w:asciiTheme="majorHAnsi" w:hAnsiTheme="majorHAnsi" w:cs="Calibri"/>
          <w:sz w:val="22"/>
          <w:lang w:val="fr-FR"/>
        </w:rPr>
        <w:t xml:space="preserve"> de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 din parcuri </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i</w:t>
      </w:r>
      <w:r w:rsidRPr="00972B82">
        <w:rPr>
          <w:rFonts w:asciiTheme="majorHAnsi" w:hAnsiTheme="majorHAnsi" w:cs="Calibri"/>
          <w:sz w:val="22"/>
          <w:lang w:val="fr-FR"/>
        </w:rPr>
        <w:t xml:space="preserve"> grădini, pie</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e </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i</w:t>
      </w:r>
      <w:r w:rsidRPr="00972B82">
        <w:rPr>
          <w:rFonts w:asciiTheme="majorHAnsi" w:hAnsiTheme="majorHAnsi" w:cs="Calibri"/>
          <w:sz w:val="22"/>
          <w:lang w:val="fr-FR"/>
        </w:rPr>
        <w:t xml:space="preserve"> </w:t>
      </w:r>
      <w:r w:rsidR="003E0A6C"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euri</w:t>
      </w:r>
      <w:r w:rsidRPr="00972B82">
        <w:rPr>
          <w:rFonts w:asciiTheme="majorHAnsi" w:hAnsiTheme="majorHAnsi" w:cs="Calibri"/>
          <w:sz w:val="22"/>
          <w:lang w:val="fr-FR"/>
        </w:rPr>
        <w:t xml:space="preserve"> stradale rămân constante pe întreaga perioadă de planificare. </w:t>
      </w:r>
    </w:p>
    <w:p w14:paraId="1FB42FD8" w14:textId="77777777" w:rsidR="006D537C" w:rsidRPr="006D537C" w:rsidRDefault="006D537C" w:rsidP="006D537C">
      <w:pPr>
        <w:autoSpaceDE w:val="0"/>
        <w:autoSpaceDN w:val="0"/>
        <w:adjustRightInd w:val="0"/>
        <w:spacing w:after="0" w:line="254" w:lineRule="auto"/>
        <w:jc w:val="both"/>
        <w:rPr>
          <w:rFonts w:cs="Calibri"/>
          <w:sz w:val="22"/>
          <w:lang w:val="fr-FR"/>
        </w:rPr>
      </w:pPr>
    </w:p>
    <w:p w14:paraId="1D19BB1C" w14:textId="13F636FB" w:rsidR="00B629D3" w:rsidRPr="00115C77" w:rsidRDefault="00B629D3" w:rsidP="00972B82">
      <w:pPr>
        <w:pStyle w:val="Frspaiere"/>
        <w:ind w:firstLine="0"/>
      </w:pPr>
      <w:r w:rsidRPr="00115C77">
        <w:t>Proiec</w:t>
      </w:r>
      <w:r w:rsidR="00EA47DA" w:rsidRPr="00115C77">
        <w:t>ț</w:t>
      </w:r>
      <w:r w:rsidRPr="00115C77">
        <w:t>ia compozi</w:t>
      </w:r>
      <w:r w:rsidR="00EA47DA" w:rsidRPr="00115C77">
        <w:t>ț</w:t>
      </w:r>
      <w:r w:rsidRPr="00115C77">
        <w:t xml:space="preserve">iei </w:t>
      </w:r>
      <w:r w:rsidR="006E37AF" w:rsidRPr="00115C77">
        <w:t>d</w:t>
      </w:r>
      <w:r w:rsidR="002B1F82" w:rsidRPr="00115C77">
        <w:t>eșeurilor</w:t>
      </w:r>
      <w:r w:rsidRPr="00115C77">
        <w:t xml:space="preserve"> municipale este realizată separat pentru: </w:t>
      </w:r>
    </w:p>
    <w:p w14:paraId="7F2BECEC" w14:textId="76F251C2" w:rsidR="00B629D3" w:rsidRPr="00972B82"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972B82">
        <w:rPr>
          <w:rFonts w:asciiTheme="majorHAnsi" w:hAnsiTheme="majorHAnsi" w:cs="Calibri"/>
          <w:sz w:val="22"/>
          <w:lang w:val="en-GB"/>
        </w:rPr>
        <w:t>de</w:t>
      </w:r>
      <w:r w:rsidR="00F5330C" w:rsidRPr="00972B82">
        <w:rPr>
          <w:rFonts w:asciiTheme="majorHAnsi" w:hAnsiTheme="majorHAnsi" w:cs="Calibri"/>
          <w:sz w:val="22"/>
          <w:lang w:val="en-GB"/>
        </w:rPr>
        <w:t>ș</w:t>
      </w:r>
      <w:r w:rsidRPr="00972B82">
        <w:rPr>
          <w:rFonts w:asciiTheme="majorHAnsi" w:hAnsiTheme="majorHAnsi" w:cs="Calibri"/>
          <w:sz w:val="22"/>
          <w:lang w:val="en-GB"/>
        </w:rPr>
        <w:t>euri</w:t>
      </w:r>
      <w:r w:rsidR="00B629D3" w:rsidRPr="00972B82">
        <w:rPr>
          <w:rFonts w:asciiTheme="majorHAnsi" w:hAnsiTheme="majorHAnsi" w:cs="Calibri"/>
          <w:sz w:val="22"/>
          <w:lang w:val="en-GB"/>
        </w:rPr>
        <w:t xml:space="preserve">le menajere </w:t>
      </w:r>
      <w:r w:rsidR="00F5330C" w:rsidRPr="00972B82">
        <w:rPr>
          <w:rFonts w:asciiTheme="majorHAnsi" w:hAnsiTheme="majorHAnsi" w:cs="Calibri"/>
          <w:sz w:val="22"/>
          <w:lang w:val="en-GB"/>
        </w:rPr>
        <w:t>ș</w:t>
      </w:r>
      <w:r w:rsidRPr="00972B82">
        <w:rPr>
          <w:rFonts w:asciiTheme="majorHAnsi" w:hAnsiTheme="majorHAnsi" w:cs="Calibri"/>
          <w:sz w:val="22"/>
          <w:lang w:val="en-GB"/>
        </w:rPr>
        <w:t>i</w:t>
      </w:r>
      <w:r w:rsidR="00B629D3" w:rsidRPr="00972B82">
        <w:rPr>
          <w:rFonts w:asciiTheme="majorHAnsi" w:hAnsiTheme="majorHAnsi" w:cs="Calibri"/>
          <w:sz w:val="22"/>
          <w:lang w:val="en-GB"/>
        </w:rPr>
        <w:t xml:space="preserve"> similare celor menajere; </w:t>
      </w:r>
    </w:p>
    <w:p w14:paraId="532D0C13" w14:textId="4F37123B" w:rsidR="00B629D3" w:rsidRPr="00972B82"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Pr="00972B82">
        <w:rPr>
          <w:rFonts w:asciiTheme="majorHAnsi" w:hAnsiTheme="majorHAnsi" w:cs="Calibri"/>
          <w:sz w:val="22"/>
          <w:lang w:val="fr-FR"/>
        </w:rPr>
        <w:t>euri</w:t>
      </w:r>
      <w:r w:rsidR="00B629D3" w:rsidRPr="00972B82">
        <w:rPr>
          <w:rFonts w:asciiTheme="majorHAnsi" w:hAnsiTheme="majorHAnsi" w:cs="Calibri"/>
          <w:sz w:val="22"/>
          <w:lang w:val="fr-FR"/>
        </w:rPr>
        <w:t xml:space="preserve">le din parcuri </w:t>
      </w:r>
      <w:r w:rsidR="00F5330C" w:rsidRPr="00972B82">
        <w:rPr>
          <w:rFonts w:asciiTheme="majorHAnsi" w:hAnsiTheme="majorHAnsi" w:cs="Calibri"/>
          <w:sz w:val="22"/>
          <w:lang w:val="fr-FR"/>
        </w:rPr>
        <w:t>ș</w:t>
      </w:r>
      <w:r w:rsidRPr="00972B82">
        <w:rPr>
          <w:rFonts w:asciiTheme="majorHAnsi" w:hAnsiTheme="majorHAnsi" w:cs="Calibri"/>
          <w:sz w:val="22"/>
          <w:lang w:val="fr-FR"/>
        </w:rPr>
        <w:t>i</w:t>
      </w:r>
      <w:r w:rsidR="00B629D3" w:rsidRPr="00972B82">
        <w:rPr>
          <w:rFonts w:asciiTheme="majorHAnsi" w:hAnsiTheme="majorHAnsi" w:cs="Calibri"/>
          <w:sz w:val="22"/>
          <w:lang w:val="fr-FR"/>
        </w:rPr>
        <w:t xml:space="preserve"> grădini; </w:t>
      </w:r>
    </w:p>
    <w:p w14:paraId="023515F0" w14:textId="721945DC" w:rsidR="00B629D3" w:rsidRPr="00972B82"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de</w:t>
      </w:r>
      <w:r w:rsidR="00F5330C" w:rsidRPr="00972B82">
        <w:rPr>
          <w:rFonts w:asciiTheme="majorHAnsi" w:hAnsiTheme="majorHAnsi" w:cs="Calibri"/>
          <w:sz w:val="22"/>
          <w:lang w:val="fr-FR"/>
        </w:rPr>
        <w:t>ș</w:t>
      </w:r>
      <w:r w:rsidRPr="00972B82">
        <w:rPr>
          <w:rFonts w:asciiTheme="majorHAnsi" w:hAnsiTheme="majorHAnsi" w:cs="Calibri"/>
          <w:sz w:val="22"/>
          <w:lang w:val="fr-FR"/>
        </w:rPr>
        <w:t>euri</w:t>
      </w:r>
      <w:r w:rsidR="00B629D3" w:rsidRPr="00972B82">
        <w:rPr>
          <w:rFonts w:asciiTheme="majorHAnsi" w:hAnsiTheme="majorHAnsi" w:cs="Calibri"/>
          <w:sz w:val="22"/>
          <w:lang w:val="fr-FR"/>
        </w:rPr>
        <w:t>le din pie</w:t>
      </w:r>
      <w:r w:rsidR="00EA47DA" w:rsidRPr="00972B82">
        <w:rPr>
          <w:rFonts w:asciiTheme="majorHAnsi" w:hAnsiTheme="majorHAnsi" w:cs="Calibri"/>
          <w:sz w:val="22"/>
          <w:lang w:val="fr-FR"/>
        </w:rPr>
        <w:t>ț</w:t>
      </w:r>
      <w:r w:rsidR="00B629D3" w:rsidRPr="00972B82">
        <w:rPr>
          <w:rFonts w:asciiTheme="majorHAnsi" w:hAnsiTheme="majorHAnsi" w:cs="Calibri"/>
          <w:sz w:val="22"/>
          <w:lang w:val="fr-FR"/>
        </w:rPr>
        <w:t xml:space="preserve">e. </w:t>
      </w:r>
    </w:p>
    <w:p w14:paraId="4F342D21" w14:textId="77777777" w:rsidR="006D537C" w:rsidRPr="006D537C" w:rsidRDefault="006D537C" w:rsidP="006D537C">
      <w:pPr>
        <w:autoSpaceDE w:val="0"/>
        <w:autoSpaceDN w:val="0"/>
        <w:adjustRightInd w:val="0"/>
        <w:spacing w:after="0" w:line="254" w:lineRule="auto"/>
        <w:jc w:val="both"/>
        <w:rPr>
          <w:rFonts w:cs="Calibri"/>
          <w:sz w:val="22"/>
          <w:lang w:val="fr-FR"/>
        </w:rPr>
      </w:pPr>
    </w:p>
    <w:p w14:paraId="49975448" w14:textId="5B84217F" w:rsidR="00B629D3" w:rsidRPr="00A05080" w:rsidRDefault="00B629D3" w:rsidP="00972B82">
      <w:pPr>
        <w:pStyle w:val="Frspaiere"/>
        <w:ind w:firstLine="0"/>
        <w:rPr>
          <w:lang w:val="fr-FR"/>
        </w:rPr>
      </w:pPr>
      <w:r w:rsidRPr="00A05080">
        <w:rPr>
          <w:lang w:val="fr-FR"/>
        </w:rPr>
        <w:t xml:space="preserve">Pentru toate cele trei categorii de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municipale, la calculul proiec</w:t>
      </w:r>
      <w:r w:rsidR="00EA47DA" w:rsidRPr="00A05080">
        <w:rPr>
          <w:lang w:val="fr-FR"/>
        </w:rPr>
        <w:t>ț</w:t>
      </w:r>
      <w:r w:rsidRPr="00A05080">
        <w:rPr>
          <w:lang w:val="fr-FR"/>
        </w:rPr>
        <w:t>iei compozi</w:t>
      </w:r>
      <w:r w:rsidR="00EA47DA" w:rsidRPr="00A05080">
        <w:rPr>
          <w:lang w:val="fr-FR"/>
        </w:rPr>
        <w:t>ț</w:t>
      </w:r>
      <w:r w:rsidRPr="00A05080">
        <w:rPr>
          <w:lang w:val="fr-FR"/>
        </w:rPr>
        <w:t xml:space="preserve">iei sunt utilizate ipotezele consultantului si a PNGD-ului. Astfel, pentru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le menajere </w:t>
      </w:r>
      <w:r w:rsidR="00F5330C" w:rsidRPr="00A05080">
        <w:rPr>
          <w:lang w:val="fr-FR"/>
        </w:rPr>
        <w:t>ș</w:t>
      </w:r>
      <w:r w:rsidR="003E0A6C" w:rsidRPr="00A05080">
        <w:rPr>
          <w:lang w:val="fr-FR"/>
        </w:rPr>
        <w:t>i</w:t>
      </w:r>
      <w:r w:rsidRPr="00A05080">
        <w:rPr>
          <w:lang w:val="fr-FR"/>
        </w:rPr>
        <w:t xml:space="preserve"> similare celor menajere pe parcursul perioadei de planificare au loc modificări ale compozi</w:t>
      </w:r>
      <w:r w:rsidR="00EA47DA" w:rsidRPr="00A05080">
        <w:rPr>
          <w:lang w:val="fr-FR"/>
        </w:rPr>
        <w:t>ț</w:t>
      </w:r>
      <w:r w:rsidRPr="00A05080">
        <w:rPr>
          <w:lang w:val="fr-FR"/>
        </w:rPr>
        <w:t xml:space="preserve">ie. Pentru celelalte două categorii de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se asumă ca pe parcursul perioadei de planificare compozi</w:t>
      </w:r>
      <w:r w:rsidR="00EA47DA" w:rsidRPr="00A05080">
        <w:rPr>
          <w:lang w:val="fr-FR"/>
        </w:rPr>
        <w:t>ț</w:t>
      </w:r>
      <w:r w:rsidRPr="00A05080">
        <w:rPr>
          <w:lang w:val="fr-FR"/>
        </w:rPr>
        <w:t xml:space="preserve">ia globala rămâne constantă. </w:t>
      </w:r>
    </w:p>
    <w:p w14:paraId="4D891B8F" w14:textId="319DEE01" w:rsidR="00B629D3" w:rsidRPr="00A05080" w:rsidRDefault="00B629D3" w:rsidP="00972B82">
      <w:pPr>
        <w:pStyle w:val="Frspaiere"/>
        <w:ind w:firstLine="0"/>
        <w:rPr>
          <w:lang w:val="fr-FR"/>
        </w:rPr>
      </w:pPr>
      <w:r w:rsidRPr="00A05080">
        <w:rPr>
          <w:lang w:val="fr-FR"/>
        </w:rPr>
        <w:t xml:space="preserve">În cazul </w:t>
      </w:r>
      <w:r w:rsidR="006E37AF" w:rsidRPr="00A05080">
        <w:rPr>
          <w:lang w:val="fr-FR"/>
        </w:rPr>
        <w:t>d</w:t>
      </w:r>
      <w:r w:rsidR="002B1F82" w:rsidRPr="00A05080">
        <w:rPr>
          <w:lang w:val="fr-FR"/>
        </w:rPr>
        <w:t>eșeurilor</w:t>
      </w:r>
      <w:r w:rsidRPr="00A05080">
        <w:rPr>
          <w:lang w:val="fr-FR"/>
        </w:rPr>
        <w:t xml:space="preserve"> menajere </w:t>
      </w:r>
      <w:r w:rsidR="00F5330C" w:rsidRPr="00A05080">
        <w:rPr>
          <w:lang w:val="fr-FR"/>
        </w:rPr>
        <w:t>ș</w:t>
      </w:r>
      <w:r w:rsidR="003E0A6C" w:rsidRPr="00A05080">
        <w:rPr>
          <w:lang w:val="fr-FR"/>
        </w:rPr>
        <w:t>i</w:t>
      </w:r>
      <w:r w:rsidRPr="00A05080">
        <w:rPr>
          <w:lang w:val="fr-FR"/>
        </w:rPr>
        <w:t xml:space="preserve"> similare proiec</w:t>
      </w:r>
      <w:r w:rsidR="00EA47DA" w:rsidRPr="00A05080">
        <w:rPr>
          <w:lang w:val="fr-FR"/>
        </w:rPr>
        <w:t>ț</w:t>
      </w:r>
      <w:r w:rsidRPr="00A05080">
        <w:rPr>
          <w:lang w:val="fr-FR"/>
        </w:rPr>
        <w:t>ia compozi</w:t>
      </w:r>
      <w:r w:rsidR="00EA47DA" w:rsidRPr="00A05080">
        <w:rPr>
          <w:lang w:val="fr-FR"/>
        </w:rPr>
        <w:t>ț</w:t>
      </w:r>
      <w:r w:rsidRPr="00A05080">
        <w:rPr>
          <w:lang w:val="fr-FR"/>
        </w:rPr>
        <w:t>iei este realizată pornind de la compozi</w:t>
      </w:r>
      <w:r w:rsidR="00EA47DA" w:rsidRPr="00A05080">
        <w:rPr>
          <w:lang w:val="fr-FR"/>
        </w:rPr>
        <w:t>ț</w:t>
      </w:r>
      <w:r w:rsidRPr="00A05080">
        <w:rPr>
          <w:lang w:val="fr-FR"/>
        </w:rPr>
        <w:t xml:space="preserve">ia actuală determinată. </w:t>
      </w:r>
    </w:p>
    <w:p w14:paraId="1FF31FC8" w14:textId="78A965BE" w:rsidR="00B629D3" w:rsidRPr="00A05080" w:rsidRDefault="00B629D3" w:rsidP="00972B82">
      <w:pPr>
        <w:pStyle w:val="Frspaiere"/>
        <w:ind w:firstLine="0"/>
        <w:rPr>
          <w:lang w:val="fr-FR"/>
        </w:rPr>
      </w:pPr>
      <w:r w:rsidRPr="00A05080">
        <w:rPr>
          <w:lang w:val="fr-FR"/>
        </w:rPr>
        <w:t xml:space="preserve">În prezentul PJGD se asumă că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le stradale nu sunt doar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le rezultate de la măturatul </w:t>
      </w:r>
      <w:r w:rsidR="00F5330C" w:rsidRPr="00A05080">
        <w:rPr>
          <w:lang w:val="fr-FR"/>
        </w:rPr>
        <w:t>ș</w:t>
      </w:r>
      <w:r w:rsidR="003E0A6C" w:rsidRPr="00A05080">
        <w:rPr>
          <w:lang w:val="fr-FR"/>
        </w:rPr>
        <w:t>i</w:t>
      </w:r>
      <w:r w:rsidRPr="00A05080">
        <w:rPr>
          <w:lang w:val="fr-FR"/>
        </w:rPr>
        <w:t xml:space="preserve"> spălatul căilor publice si include </w:t>
      </w:r>
      <w:r w:rsidR="003E0A6C" w:rsidRPr="00A05080">
        <w:rPr>
          <w:lang w:val="fr-FR"/>
        </w:rPr>
        <w:t>de</w:t>
      </w:r>
      <w:r w:rsidR="00F5330C" w:rsidRPr="00A05080">
        <w:rPr>
          <w:lang w:val="fr-FR"/>
        </w:rPr>
        <w:t>ș</w:t>
      </w:r>
      <w:r w:rsidR="003E0A6C" w:rsidRPr="00A05080">
        <w:rPr>
          <w:lang w:val="fr-FR"/>
        </w:rPr>
        <w:t>euri</w:t>
      </w:r>
      <w:r w:rsidRPr="00A05080">
        <w:rPr>
          <w:lang w:val="fr-FR"/>
        </w:rPr>
        <w:t>le din co</w:t>
      </w:r>
      <w:r w:rsidR="00F5330C" w:rsidRPr="00A05080">
        <w:rPr>
          <w:lang w:val="fr-FR"/>
        </w:rPr>
        <w:t>ș</w:t>
      </w:r>
      <w:r w:rsidRPr="00A05080">
        <w:rPr>
          <w:lang w:val="fr-FR"/>
        </w:rPr>
        <w:t xml:space="preserve">urile stradale </w:t>
      </w:r>
      <w:r w:rsidR="00F5330C" w:rsidRPr="00A05080">
        <w:rPr>
          <w:lang w:val="fr-FR"/>
        </w:rPr>
        <w:t>ș</w:t>
      </w:r>
      <w:r w:rsidR="003E0A6C" w:rsidRPr="00A05080">
        <w:rPr>
          <w:lang w:val="fr-FR"/>
        </w:rPr>
        <w:t>i</w:t>
      </w:r>
      <w:r w:rsidRPr="00A05080">
        <w:rPr>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lang w:val="fr-FR"/>
        </w:rPr>
        <w:t>le.</w:t>
      </w:r>
    </w:p>
    <w:p w14:paraId="4D170589" w14:textId="7D4F9160" w:rsidR="00B629D3" w:rsidRPr="00A05080" w:rsidRDefault="00B629D3" w:rsidP="00972B82">
      <w:pPr>
        <w:pStyle w:val="Frspaiere"/>
        <w:ind w:firstLine="0"/>
        <w:rPr>
          <w:lang w:val="fr-FR"/>
        </w:rPr>
      </w:pPr>
      <w:r w:rsidRPr="00A05080">
        <w:rPr>
          <w:lang w:val="fr-FR"/>
        </w:rPr>
        <w:t xml:space="preserve">Pentru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le din parcuri </w:t>
      </w:r>
      <w:r w:rsidR="00F5330C" w:rsidRPr="00A05080">
        <w:rPr>
          <w:lang w:val="fr-FR"/>
        </w:rPr>
        <w:t>ș</w:t>
      </w:r>
      <w:r w:rsidR="003E0A6C" w:rsidRPr="00A05080">
        <w:rPr>
          <w:lang w:val="fr-FR"/>
        </w:rPr>
        <w:t>i</w:t>
      </w:r>
      <w:r w:rsidRPr="00A05080">
        <w:rPr>
          <w:lang w:val="fr-FR"/>
        </w:rPr>
        <w:t xml:space="preserve"> grădini se asumă că 85% sunt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biodegradabile </w:t>
      </w:r>
      <w:r w:rsidR="00F5330C" w:rsidRPr="00A05080">
        <w:rPr>
          <w:lang w:val="fr-FR"/>
        </w:rPr>
        <w:t>ș</w:t>
      </w:r>
      <w:r w:rsidR="003E0A6C" w:rsidRPr="00A05080">
        <w:rPr>
          <w:lang w:val="fr-FR"/>
        </w:rPr>
        <w:t>i</w:t>
      </w:r>
      <w:r w:rsidRPr="00A05080">
        <w:rPr>
          <w:lang w:val="fr-FR"/>
        </w:rPr>
        <w:t xml:space="preserve"> 15% impurită</w:t>
      </w:r>
      <w:r w:rsidR="00EA47DA" w:rsidRPr="00A05080">
        <w:rPr>
          <w:lang w:val="fr-FR"/>
        </w:rPr>
        <w:t>ț</w:t>
      </w:r>
      <w:r w:rsidRPr="00A05080">
        <w:rPr>
          <w:lang w:val="fr-FR"/>
        </w:rPr>
        <w:t>ii. Această estimare este realizată pe discu</w:t>
      </w:r>
      <w:r w:rsidR="00EA47DA" w:rsidRPr="00A05080">
        <w:rPr>
          <w:lang w:val="fr-FR"/>
        </w:rPr>
        <w:t>ț</w:t>
      </w:r>
      <w:r w:rsidRPr="00A05080">
        <w:rPr>
          <w:lang w:val="fr-FR"/>
        </w:rPr>
        <w:t xml:space="preserve">iilor cu operatorii din </w:t>
      </w:r>
      <w:r w:rsidR="008B34AF" w:rsidRPr="00A05080">
        <w:rPr>
          <w:lang w:val="fr-FR"/>
        </w:rPr>
        <w:t>județul</w:t>
      </w:r>
      <w:r w:rsidRPr="00A05080">
        <w:rPr>
          <w:lang w:val="fr-FR"/>
        </w:rPr>
        <w:t xml:space="preserve"> </w:t>
      </w:r>
      <w:r w:rsidR="009C1A19" w:rsidRPr="00A05080">
        <w:rPr>
          <w:lang w:val="fr-FR"/>
        </w:rPr>
        <w:t>Neam</w:t>
      </w:r>
      <w:r w:rsidR="00EA47DA" w:rsidRPr="00A05080">
        <w:rPr>
          <w:lang w:val="fr-FR"/>
        </w:rPr>
        <w:t>ț</w:t>
      </w:r>
      <w:r w:rsidRPr="00A05080">
        <w:rPr>
          <w:lang w:val="fr-FR"/>
        </w:rPr>
        <w:t xml:space="preserve">, care asigură colectarea </w:t>
      </w:r>
      <w:r w:rsidR="006E37AF" w:rsidRPr="00A05080">
        <w:rPr>
          <w:lang w:val="fr-FR"/>
        </w:rPr>
        <w:t>d</w:t>
      </w:r>
      <w:r w:rsidR="002B1F82" w:rsidRPr="00A05080">
        <w:rPr>
          <w:lang w:val="fr-FR"/>
        </w:rPr>
        <w:t>eșeurilor</w:t>
      </w:r>
      <w:r w:rsidRPr="00A05080">
        <w:rPr>
          <w:lang w:val="fr-FR"/>
        </w:rPr>
        <w:t xml:space="preserve"> din parcuri </w:t>
      </w:r>
      <w:r w:rsidR="00F5330C" w:rsidRPr="00A05080">
        <w:rPr>
          <w:lang w:val="fr-FR"/>
        </w:rPr>
        <w:t>ș</w:t>
      </w:r>
      <w:r w:rsidR="003E0A6C" w:rsidRPr="00A05080">
        <w:rPr>
          <w:lang w:val="fr-FR"/>
        </w:rPr>
        <w:t>i</w:t>
      </w:r>
      <w:r w:rsidRPr="00A05080">
        <w:rPr>
          <w:lang w:val="fr-FR"/>
        </w:rPr>
        <w:t xml:space="preserve"> grădini.</w:t>
      </w:r>
    </w:p>
    <w:p w14:paraId="073C365C" w14:textId="75A76697" w:rsidR="00B629D3" w:rsidRPr="00A05080" w:rsidRDefault="00B629D3" w:rsidP="00972B82">
      <w:pPr>
        <w:pStyle w:val="Frspaiere"/>
        <w:ind w:firstLine="0"/>
        <w:rPr>
          <w:lang w:val="fr-FR"/>
        </w:rPr>
      </w:pPr>
      <w:r w:rsidRPr="00A05080">
        <w:rPr>
          <w:lang w:val="fr-FR"/>
        </w:rPr>
        <w:t>Proiec</w:t>
      </w:r>
      <w:r w:rsidR="00EA47DA" w:rsidRPr="00A05080">
        <w:rPr>
          <w:lang w:val="fr-FR"/>
        </w:rPr>
        <w:t>ț</w:t>
      </w:r>
      <w:r w:rsidRPr="00A05080">
        <w:rPr>
          <w:lang w:val="fr-FR"/>
        </w:rPr>
        <w:t xml:space="preserve">ia fluxurilor speciale din </w:t>
      </w:r>
      <w:r w:rsidR="003E0A6C" w:rsidRPr="00A05080">
        <w:rPr>
          <w:lang w:val="fr-FR"/>
        </w:rPr>
        <w:t>de</w:t>
      </w:r>
      <w:r w:rsidR="00F5330C" w:rsidRPr="00A05080">
        <w:rPr>
          <w:lang w:val="fr-FR"/>
        </w:rPr>
        <w:t>ș</w:t>
      </w:r>
      <w:r w:rsidR="003E0A6C" w:rsidRPr="00A05080">
        <w:rPr>
          <w:lang w:val="fr-FR"/>
        </w:rPr>
        <w:t>euri</w:t>
      </w:r>
      <w:r w:rsidRPr="00A05080">
        <w:rPr>
          <w:lang w:val="fr-FR"/>
        </w:rPr>
        <w:t>le municipale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biodegradabile municipale,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periculoase municipale </w:t>
      </w:r>
      <w:r w:rsidR="00F5330C" w:rsidRPr="00A05080">
        <w:rPr>
          <w:lang w:val="fr-FR"/>
        </w:rPr>
        <w:t>ș</w:t>
      </w:r>
      <w:r w:rsidR="003E0A6C" w:rsidRPr="00A05080">
        <w:rPr>
          <w:lang w:val="fr-FR"/>
        </w:rPr>
        <w:t>i</w:t>
      </w:r>
      <w:r w:rsidRPr="00A05080">
        <w:rPr>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voluminoase) este realizată pe baza proiec</w:t>
      </w:r>
      <w:r w:rsidR="00EA47DA" w:rsidRPr="00A05080">
        <w:rPr>
          <w:lang w:val="fr-FR"/>
        </w:rPr>
        <w:t>ț</w:t>
      </w:r>
      <w:r w:rsidRPr="00A05080">
        <w:rPr>
          <w:lang w:val="fr-FR"/>
        </w:rPr>
        <w:t>iei cantită</w:t>
      </w:r>
      <w:r w:rsidR="00EA47DA" w:rsidRPr="00A05080">
        <w:rPr>
          <w:lang w:val="fr-FR"/>
        </w:rPr>
        <w:t>ț</w:t>
      </w:r>
      <w:r w:rsidRPr="00A05080">
        <w:rPr>
          <w:lang w:val="fr-FR"/>
        </w:rPr>
        <w:t xml:space="preserve">ilor de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municipale generate </w:t>
      </w:r>
      <w:r w:rsidR="00F5330C" w:rsidRPr="00A05080">
        <w:rPr>
          <w:lang w:val="fr-FR"/>
        </w:rPr>
        <w:t>ș</w:t>
      </w:r>
      <w:r w:rsidR="003E0A6C" w:rsidRPr="00A05080">
        <w:rPr>
          <w:lang w:val="fr-FR"/>
        </w:rPr>
        <w:t>i</w:t>
      </w:r>
      <w:r w:rsidRPr="00A05080">
        <w:rPr>
          <w:lang w:val="fr-FR"/>
        </w:rPr>
        <w:t xml:space="preserve"> a proiec</w:t>
      </w:r>
      <w:r w:rsidR="00EA47DA" w:rsidRPr="00A05080">
        <w:rPr>
          <w:lang w:val="fr-FR"/>
        </w:rPr>
        <w:t>ț</w:t>
      </w:r>
      <w:r w:rsidRPr="00A05080">
        <w:rPr>
          <w:lang w:val="fr-FR"/>
        </w:rPr>
        <w:t>iei compozi</w:t>
      </w:r>
      <w:r w:rsidR="00EA47DA" w:rsidRPr="00A05080">
        <w:rPr>
          <w:lang w:val="fr-FR"/>
        </w:rPr>
        <w:t>ț</w:t>
      </w:r>
      <w:r w:rsidRPr="00A05080">
        <w:rPr>
          <w:lang w:val="fr-FR"/>
        </w:rPr>
        <w:t xml:space="preserve">iei principalelor categorii de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municipale. </w:t>
      </w:r>
    </w:p>
    <w:p w14:paraId="2BFE15E1" w14:textId="52F80FFC" w:rsidR="00B629D3" w:rsidRPr="00A05080" w:rsidRDefault="00B629D3" w:rsidP="00972B82">
      <w:pPr>
        <w:pStyle w:val="Frspaiere"/>
        <w:ind w:firstLine="0"/>
        <w:rPr>
          <w:lang w:val="fr-FR"/>
        </w:rPr>
      </w:pPr>
      <w:r w:rsidRPr="00A05080">
        <w:rPr>
          <w:lang w:val="fr-FR"/>
        </w:rPr>
        <w:t>În sec</w:t>
      </w:r>
      <w:r w:rsidR="00EA47DA" w:rsidRPr="00A05080">
        <w:rPr>
          <w:lang w:val="fr-FR"/>
        </w:rPr>
        <w:t>ț</w:t>
      </w:r>
      <w:r w:rsidRPr="00A05080">
        <w:rPr>
          <w:lang w:val="fr-FR"/>
        </w:rPr>
        <w:t>iunile de mai jos sunt prezentate rezultatele calculul proiec</w:t>
      </w:r>
      <w:r w:rsidR="00EA47DA" w:rsidRPr="00A05080">
        <w:rPr>
          <w:lang w:val="fr-FR"/>
        </w:rPr>
        <w:t>ț</w:t>
      </w:r>
      <w:r w:rsidRPr="00A05080">
        <w:rPr>
          <w:lang w:val="fr-FR"/>
        </w:rPr>
        <w:t>iei pentru următorii ani de referin</w:t>
      </w:r>
      <w:r w:rsidR="00EA47DA" w:rsidRPr="00A05080">
        <w:rPr>
          <w:lang w:val="fr-FR"/>
        </w:rPr>
        <w:t>ț</w:t>
      </w:r>
      <w:r w:rsidRPr="00A05080">
        <w:rPr>
          <w:lang w:val="fr-FR"/>
        </w:rPr>
        <w:t xml:space="preserve">ă: </w:t>
      </w:r>
    </w:p>
    <w:p w14:paraId="4D9A23E4" w14:textId="7810DE3B"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2018 – primul an de calcul al proiec</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iei; </w:t>
      </w:r>
    </w:p>
    <w:p w14:paraId="2D5FC2C9" w14:textId="77777777"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972B82">
        <w:rPr>
          <w:rFonts w:asciiTheme="majorHAnsi" w:hAnsiTheme="majorHAnsi" w:cs="Calibri"/>
          <w:sz w:val="22"/>
          <w:lang w:val="en-GB"/>
        </w:rPr>
        <w:t xml:space="preserve">2020, 2025, 2030, 2035 – ani în care trebuie îndeplinite obiectivele; </w:t>
      </w:r>
    </w:p>
    <w:p w14:paraId="4DC07482" w14:textId="574E6903"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2023 – anul asumat pentru darea în operare a instala</w:t>
      </w:r>
      <w:r w:rsidR="00EA47DA" w:rsidRPr="00972B82">
        <w:rPr>
          <w:rFonts w:asciiTheme="majorHAnsi" w:hAnsiTheme="majorHAnsi" w:cs="Calibri"/>
          <w:sz w:val="22"/>
          <w:lang w:val="fr-FR"/>
        </w:rPr>
        <w:t>ț</w:t>
      </w:r>
      <w:r w:rsidRPr="00972B82">
        <w:rPr>
          <w:rFonts w:asciiTheme="majorHAnsi" w:hAnsiTheme="majorHAnsi" w:cs="Calibri"/>
          <w:sz w:val="22"/>
          <w:lang w:val="fr-FR"/>
        </w:rPr>
        <w:t xml:space="preserve">iilor noi de gestionare a </w:t>
      </w:r>
      <w:r w:rsidR="006E37AF" w:rsidRPr="00972B82">
        <w:rPr>
          <w:rFonts w:asciiTheme="majorHAnsi" w:hAnsiTheme="majorHAnsi" w:cs="Calibri"/>
          <w:sz w:val="22"/>
          <w:lang w:val="fr-FR"/>
        </w:rPr>
        <w:t>d</w:t>
      </w:r>
      <w:r w:rsidR="002B1F82" w:rsidRPr="00972B82">
        <w:rPr>
          <w:rFonts w:asciiTheme="majorHAnsi" w:hAnsiTheme="majorHAnsi" w:cs="Calibri"/>
          <w:sz w:val="22"/>
          <w:lang w:val="fr-FR"/>
        </w:rPr>
        <w:t>eșeurilor</w:t>
      </w:r>
      <w:r w:rsidRPr="00972B82">
        <w:rPr>
          <w:rFonts w:asciiTheme="majorHAnsi" w:hAnsiTheme="majorHAnsi" w:cs="Calibri"/>
          <w:sz w:val="22"/>
          <w:lang w:val="fr-FR"/>
        </w:rPr>
        <w:t xml:space="preserve">; </w:t>
      </w:r>
    </w:p>
    <w:p w14:paraId="6B4270BF" w14:textId="2AAC900C" w:rsidR="00B629D3" w:rsidRPr="00972B82"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972B82">
        <w:rPr>
          <w:rFonts w:asciiTheme="majorHAnsi" w:hAnsiTheme="majorHAnsi" w:cs="Calibri"/>
          <w:sz w:val="22"/>
          <w:lang w:val="fr-FR"/>
        </w:rPr>
        <w:t>2040 – sfâr</w:t>
      </w:r>
      <w:r w:rsidR="00F5330C" w:rsidRPr="00972B82">
        <w:rPr>
          <w:rFonts w:asciiTheme="majorHAnsi" w:hAnsiTheme="majorHAnsi" w:cs="Calibri"/>
          <w:sz w:val="22"/>
          <w:lang w:val="fr-FR"/>
        </w:rPr>
        <w:t>ș</w:t>
      </w:r>
      <w:r w:rsidR="003E0A6C" w:rsidRPr="00972B82">
        <w:rPr>
          <w:rFonts w:asciiTheme="majorHAnsi" w:hAnsiTheme="majorHAnsi" w:cs="Calibri"/>
          <w:sz w:val="22"/>
          <w:lang w:val="fr-FR"/>
        </w:rPr>
        <w:t>i</w:t>
      </w:r>
      <w:r w:rsidRPr="00972B82">
        <w:rPr>
          <w:rFonts w:asciiTheme="majorHAnsi" w:hAnsiTheme="majorHAnsi" w:cs="Calibri"/>
          <w:sz w:val="22"/>
          <w:lang w:val="fr-FR"/>
        </w:rPr>
        <w:t xml:space="preserve">tul perioadei de planificare. </w:t>
      </w:r>
    </w:p>
    <w:p w14:paraId="6EEC4133" w14:textId="77777777" w:rsidR="00B629D3" w:rsidRPr="00972B82" w:rsidRDefault="00B629D3" w:rsidP="003E0A6C">
      <w:pPr>
        <w:rPr>
          <w:rFonts w:asciiTheme="majorHAnsi" w:hAnsiTheme="majorHAnsi"/>
          <w:lang w:val="ro-RO"/>
        </w:rPr>
      </w:pPr>
    </w:p>
    <w:p w14:paraId="788E3E6E" w14:textId="77777777" w:rsidR="00B629D3" w:rsidRPr="00972B82" w:rsidRDefault="00B629D3" w:rsidP="003E0A6C">
      <w:pPr>
        <w:rPr>
          <w:rFonts w:asciiTheme="majorHAnsi" w:hAnsiTheme="majorHAnsi"/>
          <w:lang w:val="ro-RO"/>
        </w:rPr>
      </w:pPr>
    </w:p>
    <w:p w14:paraId="03FDFA60" w14:textId="37E17040" w:rsidR="00B629D3" w:rsidRDefault="00C74DB8" w:rsidP="003E0A6C">
      <w:pPr>
        <w:rPr>
          <w:lang w:val="ro-RO"/>
        </w:rPr>
      </w:pPr>
      <w:r w:rsidRPr="00115C77">
        <w:rPr>
          <w:lang w:val="ro-RO"/>
        </w:rPr>
        <w:br w:type="page"/>
      </w:r>
    </w:p>
    <w:p w14:paraId="63592AD6" w14:textId="6C964180" w:rsidR="00C74DB8" w:rsidRDefault="00C74DB8" w:rsidP="00C74DB8">
      <w:pPr>
        <w:pStyle w:val="TableParagraph"/>
      </w:pPr>
      <w:r w:rsidRPr="00D86033">
        <w:rPr>
          <w:lang w:val="ro-RO"/>
        </w:rPr>
        <w:t>Proiecția indicilor de generare</w:t>
      </w:r>
      <w:r>
        <w:rPr>
          <w:lang w:val="ro-RO"/>
        </w:rPr>
        <w:t xml:space="preserve"> din PNGD</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086"/>
        <w:gridCol w:w="808"/>
        <w:gridCol w:w="808"/>
        <w:gridCol w:w="808"/>
        <w:gridCol w:w="808"/>
        <w:gridCol w:w="808"/>
        <w:gridCol w:w="808"/>
        <w:gridCol w:w="808"/>
        <w:gridCol w:w="808"/>
        <w:gridCol w:w="800"/>
      </w:tblGrid>
      <w:tr w:rsidR="00B629D3" w:rsidRPr="00115C77" w14:paraId="58BC76FC" w14:textId="77777777" w:rsidTr="00C74DB8">
        <w:trPr>
          <w:trHeight w:val="397"/>
        </w:trPr>
        <w:tc>
          <w:tcPr>
            <w:tcW w:w="1116" w:type="pct"/>
            <w:vMerge w:val="restart"/>
            <w:shd w:val="clear" w:color="auto" w:fill="00B0F0"/>
            <w:vAlign w:val="center"/>
          </w:tcPr>
          <w:p w14:paraId="33B7EB39" w14:textId="34AD5436" w:rsidR="00B629D3" w:rsidRPr="00C74DB8" w:rsidRDefault="00B629D3" w:rsidP="00C74DB8">
            <w:pPr>
              <w:spacing w:after="0"/>
              <w:jc w:val="center"/>
              <w:rPr>
                <w:b/>
                <w:lang w:val="ro-RO"/>
              </w:rPr>
            </w:pPr>
            <w:r w:rsidRPr="00C74DB8">
              <w:rPr>
                <w:b/>
                <w:lang w:val="ro-RO"/>
              </w:rPr>
              <w:t>Mediu</w:t>
            </w:r>
            <w:r w:rsidRPr="00C74DB8">
              <w:rPr>
                <w:b/>
                <w:spacing w:val="15"/>
                <w:lang w:val="ro-RO"/>
              </w:rPr>
              <w:t xml:space="preserve"> </w:t>
            </w:r>
            <w:r w:rsidRPr="00C74DB8">
              <w:rPr>
                <w:b/>
                <w:lang w:val="ro-RO"/>
              </w:rPr>
              <w:t>de</w:t>
            </w:r>
            <w:r w:rsidRPr="00C74DB8">
              <w:rPr>
                <w:b/>
                <w:spacing w:val="30"/>
                <w:w w:val="101"/>
                <w:lang w:val="ro-RO"/>
              </w:rPr>
              <w:t xml:space="preserve"> </w:t>
            </w:r>
            <w:r w:rsidRPr="00C74DB8">
              <w:rPr>
                <w:b/>
                <w:lang w:val="ro-RO"/>
              </w:rPr>
              <w:t>reziden</w:t>
            </w:r>
            <w:r w:rsidR="00EA47DA" w:rsidRPr="00C74DB8">
              <w:rPr>
                <w:b/>
                <w:lang w:val="ro-RO"/>
              </w:rPr>
              <w:t>ț</w:t>
            </w:r>
            <w:r w:rsidRPr="00C74DB8">
              <w:rPr>
                <w:b/>
                <w:lang w:val="ro-RO"/>
              </w:rPr>
              <w:t>ă</w:t>
            </w:r>
          </w:p>
        </w:tc>
        <w:tc>
          <w:tcPr>
            <w:tcW w:w="3884" w:type="pct"/>
            <w:gridSpan w:val="9"/>
            <w:shd w:val="clear" w:color="auto" w:fill="00B0F0"/>
            <w:vAlign w:val="center"/>
          </w:tcPr>
          <w:p w14:paraId="31C7CAD1" w14:textId="77777777" w:rsidR="00B629D3" w:rsidRPr="00C74DB8" w:rsidRDefault="00B629D3" w:rsidP="00C74DB8">
            <w:pPr>
              <w:spacing w:after="0"/>
              <w:jc w:val="center"/>
              <w:rPr>
                <w:b/>
                <w:lang w:val="ro-RO"/>
              </w:rPr>
            </w:pPr>
            <w:r w:rsidRPr="00C74DB8">
              <w:rPr>
                <w:b/>
                <w:lang w:val="ro-RO"/>
              </w:rPr>
              <w:t>Indice</w:t>
            </w:r>
            <w:r w:rsidRPr="00C74DB8">
              <w:rPr>
                <w:b/>
                <w:spacing w:val="15"/>
                <w:lang w:val="ro-RO"/>
              </w:rPr>
              <w:t xml:space="preserve"> </w:t>
            </w:r>
            <w:r w:rsidRPr="00C74DB8">
              <w:rPr>
                <w:b/>
                <w:lang w:val="ro-RO"/>
              </w:rPr>
              <w:t>de</w:t>
            </w:r>
            <w:r w:rsidRPr="00C74DB8">
              <w:rPr>
                <w:b/>
                <w:spacing w:val="15"/>
                <w:lang w:val="ro-RO"/>
              </w:rPr>
              <w:t xml:space="preserve"> </w:t>
            </w:r>
            <w:r w:rsidRPr="00C74DB8">
              <w:rPr>
                <w:b/>
                <w:lang w:val="ro-RO"/>
              </w:rPr>
              <w:t>generare</w:t>
            </w:r>
            <w:r w:rsidRPr="00C74DB8">
              <w:rPr>
                <w:b/>
                <w:spacing w:val="15"/>
                <w:lang w:val="ro-RO"/>
              </w:rPr>
              <w:t xml:space="preserve"> </w:t>
            </w:r>
            <w:r w:rsidRPr="00C74DB8">
              <w:rPr>
                <w:b/>
                <w:lang w:val="ro-RO"/>
              </w:rPr>
              <w:t>(kg/locuitor</w:t>
            </w:r>
            <w:r w:rsidRPr="00C74DB8">
              <w:rPr>
                <w:b/>
                <w:spacing w:val="15"/>
                <w:lang w:val="ro-RO"/>
              </w:rPr>
              <w:t xml:space="preserve"> </w:t>
            </w:r>
            <w:r w:rsidRPr="00C74DB8">
              <w:rPr>
                <w:b/>
                <w:lang w:val="ro-RO"/>
              </w:rPr>
              <w:t>x</w:t>
            </w:r>
            <w:r w:rsidRPr="00C74DB8">
              <w:rPr>
                <w:b/>
                <w:spacing w:val="15"/>
                <w:lang w:val="ro-RO"/>
              </w:rPr>
              <w:t xml:space="preserve"> </w:t>
            </w:r>
            <w:r w:rsidRPr="00C74DB8">
              <w:rPr>
                <w:b/>
                <w:lang w:val="ro-RO"/>
              </w:rPr>
              <w:t>zi)</w:t>
            </w:r>
          </w:p>
        </w:tc>
      </w:tr>
      <w:tr w:rsidR="00B629D3" w:rsidRPr="00115C77" w14:paraId="66A7AC54" w14:textId="77777777" w:rsidTr="00C74DB8">
        <w:trPr>
          <w:trHeight w:val="397"/>
        </w:trPr>
        <w:tc>
          <w:tcPr>
            <w:tcW w:w="1116" w:type="pct"/>
            <w:vMerge/>
            <w:shd w:val="clear" w:color="auto" w:fill="00B0F0"/>
            <w:vAlign w:val="center"/>
          </w:tcPr>
          <w:p w14:paraId="512D9130" w14:textId="77777777" w:rsidR="00B629D3" w:rsidRPr="00C74DB8" w:rsidRDefault="00B629D3" w:rsidP="00C74DB8">
            <w:pPr>
              <w:spacing w:after="0"/>
              <w:jc w:val="center"/>
              <w:rPr>
                <w:b/>
                <w:lang w:val="ro-RO"/>
              </w:rPr>
            </w:pPr>
          </w:p>
        </w:tc>
        <w:tc>
          <w:tcPr>
            <w:tcW w:w="432" w:type="pct"/>
            <w:shd w:val="clear" w:color="auto" w:fill="00B0F0"/>
            <w:vAlign w:val="center"/>
          </w:tcPr>
          <w:p w14:paraId="5C27D100" w14:textId="77777777" w:rsidR="00B629D3" w:rsidRPr="00C74DB8" w:rsidRDefault="00B629D3" w:rsidP="00C74DB8">
            <w:pPr>
              <w:spacing w:after="0"/>
              <w:jc w:val="center"/>
              <w:rPr>
                <w:b/>
                <w:lang w:val="ro-RO"/>
              </w:rPr>
            </w:pPr>
            <w:r w:rsidRPr="00C74DB8">
              <w:rPr>
                <w:b/>
                <w:lang w:val="ro-RO"/>
              </w:rPr>
              <w:t>2017</w:t>
            </w:r>
          </w:p>
        </w:tc>
        <w:tc>
          <w:tcPr>
            <w:tcW w:w="432" w:type="pct"/>
            <w:shd w:val="clear" w:color="auto" w:fill="00B0F0"/>
            <w:vAlign w:val="center"/>
          </w:tcPr>
          <w:p w14:paraId="7E89E2C9" w14:textId="77777777" w:rsidR="00B629D3" w:rsidRPr="00C74DB8" w:rsidRDefault="00B629D3" w:rsidP="00C74DB8">
            <w:pPr>
              <w:spacing w:after="0"/>
              <w:jc w:val="center"/>
              <w:rPr>
                <w:b/>
                <w:lang w:val="ro-RO"/>
              </w:rPr>
            </w:pPr>
            <w:r w:rsidRPr="00C74DB8">
              <w:rPr>
                <w:b/>
                <w:lang w:val="ro-RO"/>
              </w:rPr>
              <w:t>2018</w:t>
            </w:r>
          </w:p>
        </w:tc>
        <w:tc>
          <w:tcPr>
            <w:tcW w:w="432" w:type="pct"/>
            <w:shd w:val="clear" w:color="auto" w:fill="00B0F0"/>
            <w:vAlign w:val="center"/>
          </w:tcPr>
          <w:p w14:paraId="0ACE278B" w14:textId="77777777" w:rsidR="00B629D3" w:rsidRPr="00C74DB8" w:rsidRDefault="00B629D3" w:rsidP="00C74DB8">
            <w:pPr>
              <w:spacing w:after="0"/>
              <w:jc w:val="center"/>
              <w:rPr>
                <w:b/>
                <w:lang w:val="ro-RO"/>
              </w:rPr>
            </w:pPr>
            <w:r w:rsidRPr="00C74DB8">
              <w:rPr>
                <w:b/>
                <w:lang w:val="ro-RO"/>
              </w:rPr>
              <w:t>2019</w:t>
            </w:r>
          </w:p>
        </w:tc>
        <w:tc>
          <w:tcPr>
            <w:tcW w:w="432" w:type="pct"/>
            <w:shd w:val="clear" w:color="auto" w:fill="00B0F0"/>
            <w:vAlign w:val="center"/>
          </w:tcPr>
          <w:p w14:paraId="21CFAFFA" w14:textId="77777777" w:rsidR="00B629D3" w:rsidRPr="00C74DB8" w:rsidRDefault="00B629D3" w:rsidP="00C74DB8">
            <w:pPr>
              <w:spacing w:after="0"/>
              <w:jc w:val="center"/>
              <w:rPr>
                <w:b/>
                <w:lang w:val="ro-RO"/>
              </w:rPr>
            </w:pPr>
            <w:r w:rsidRPr="00C74DB8">
              <w:rPr>
                <w:b/>
                <w:lang w:val="ro-RO"/>
              </w:rPr>
              <w:t>2020</w:t>
            </w:r>
          </w:p>
        </w:tc>
        <w:tc>
          <w:tcPr>
            <w:tcW w:w="432" w:type="pct"/>
            <w:shd w:val="clear" w:color="auto" w:fill="00B0F0"/>
            <w:vAlign w:val="center"/>
          </w:tcPr>
          <w:p w14:paraId="379ED14E" w14:textId="77777777" w:rsidR="00B629D3" w:rsidRPr="00C74DB8" w:rsidRDefault="00B629D3" w:rsidP="00C74DB8">
            <w:pPr>
              <w:spacing w:after="0"/>
              <w:jc w:val="center"/>
              <w:rPr>
                <w:b/>
                <w:lang w:val="ro-RO"/>
              </w:rPr>
            </w:pPr>
            <w:r w:rsidRPr="00C74DB8">
              <w:rPr>
                <w:b/>
                <w:lang w:val="ro-RO"/>
              </w:rPr>
              <w:t>2021</w:t>
            </w:r>
          </w:p>
        </w:tc>
        <w:tc>
          <w:tcPr>
            <w:tcW w:w="432" w:type="pct"/>
            <w:shd w:val="clear" w:color="auto" w:fill="00B0F0"/>
            <w:vAlign w:val="center"/>
          </w:tcPr>
          <w:p w14:paraId="62D05BC0" w14:textId="77777777" w:rsidR="00B629D3" w:rsidRPr="00C74DB8" w:rsidRDefault="00B629D3" w:rsidP="00C74DB8">
            <w:pPr>
              <w:spacing w:after="0"/>
              <w:jc w:val="center"/>
              <w:rPr>
                <w:b/>
                <w:lang w:val="ro-RO"/>
              </w:rPr>
            </w:pPr>
            <w:r w:rsidRPr="00C74DB8">
              <w:rPr>
                <w:b/>
                <w:lang w:val="ro-RO"/>
              </w:rPr>
              <w:t>2022</w:t>
            </w:r>
          </w:p>
        </w:tc>
        <w:tc>
          <w:tcPr>
            <w:tcW w:w="432" w:type="pct"/>
            <w:shd w:val="clear" w:color="auto" w:fill="00B0F0"/>
            <w:vAlign w:val="center"/>
          </w:tcPr>
          <w:p w14:paraId="6E5CBA5A" w14:textId="77777777" w:rsidR="00B629D3" w:rsidRPr="00C74DB8" w:rsidRDefault="00B629D3" w:rsidP="00C74DB8">
            <w:pPr>
              <w:spacing w:after="0"/>
              <w:jc w:val="center"/>
              <w:rPr>
                <w:b/>
                <w:lang w:val="ro-RO"/>
              </w:rPr>
            </w:pPr>
            <w:r w:rsidRPr="00C74DB8">
              <w:rPr>
                <w:b/>
                <w:lang w:val="ro-RO"/>
              </w:rPr>
              <w:t>2023</w:t>
            </w:r>
          </w:p>
        </w:tc>
        <w:tc>
          <w:tcPr>
            <w:tcW w:w="432" w:type="pct"/>
            <w:shd w:val="clear" w:color="auto" w:fill="00B0F0"/>
            <w:vAlign w:val="center"/>
          </w:tcPr>
          <w:p w14:paraId="7665F438" w14:textId="77777777" w:rsidR="00B629D3" w:rsidRPr="00C74DB8" w:rsidRDefault="00B629D3" w:rsidP="00C74DB8">
            <w:pPr>
              <w:spacing w:after="0"/>
              <w:jc w:val="center"/>
              <w:rPr>
                <w:b/>
                <w:lang w:val="ro-RO"/>
              </w:rPr>
            </w:pPr>
            <w:r w:rsidRPr="00C74DB8">
              <w:rPr>
                <w:b/>
                <w:lang w:val="ro-RO"/>
              </w:rPr>
              <w:t>2024</w:t>
            </w:r>
          </w:p>
        </w:tc>
        <w:tc>
          <w:tcPr>
            <w:tcW w:w="428" w:type="pct"/>
            <w:shd w:val="clear" w:color="auto" w:fill="00B0F0"/>
            <w:vAlign w:val="center"/>
          </w:tcPr>
          <w:p w14:paraId="40570D57" w14:textId="77777777" w:rsidR="00B629D3" w:rsidRPr="00C74DB8" w:rsidRDefault="00B629D3" w:rsidP="00C74DB8">
            <w:pPr>
              <w:spacing w:after="0"/>
              <w:jc w:val="center"/>
              <w:rPr>
                <w:b/>
                <w:lang w:val="ro-RO"/>
              </w:rPr>
            </w:pPr>
            <w:r w:rsidRPr="00C74DB8">
              <w:rPr>
                <w:b/>
                <w:lang w:val="ro-RO"/>
              </w:rPr>
              <w:t>2025</w:t>
            </w:r>
          </w:p>
        </w:tc>
      </w:tr>
      <w:tr w:rsidR="00B629D3" w:rsidRPr="00115C77" w14:paraId="674A1D29" w14:textId="77777777" w:rsidTr="00C74DB8">
        <w:trPr>
          <w:trHeight w:val="283"/>
        </w:trPr>
        <w:tc>
          <w:tcPr>
            <w:tcW w:w="1116" w:type="pct"/>
            <w:shd w:val="clear" w:color="auto" w:fill="00B0F0"/>
            <w:vAlign w:val="center"/>
          </w:tcPr>
          <w:p w14:paraId="498AF7AB" w14:textId="77777777" w:rsidR="00B629D3" w:rsidRPr="00C74DB8" w:rsidRDefault="00B629D3" w:rsidP="00C74DB8">
            <w:pPr>
              <w:spacing w:after="0"/>
              <w:rPr>
                <w:b/>
                <w:lang w:val="ro-RO"/>
              </w:rPr>
            </w:pPr>
            <w:r w:rsidRPr="00C74DB8">
              <w:rPr>
                <w:b/>
                <w:lang w:val="ro-RO"/>
              </w:rPr>
              <w:t>Urban</w:t>
            </w:r>
          </w:p>
        </w:tc>
        <w:tc>
          <w:tcPr>
            <w:tcW w:w="432" w:type="pct"/>
            <w:vAlign w:val="center"/>
          </w:tcPr>
          <w:p w14:paraId="734C3D33" w14:textId="77777777" w:rsidR="00B629D3" w:rsidRPr="00115C77" w:rsidRDefault="00B629D3" w:rsidP="00C74DB8">
            <w:pPr>
              <w:spacing w:after="0"/>
              <w:jc w:val="center"/>
              <w:rPr>
                <w:lang w:val="ro-RO"/>
              </w:rPr>
            </w:pPr>
            <w:r w:rsidRPr="00115C77">
              <w:rPr>
                <w:lang w:val="ro-RO"/>
              </w:rPr>
              <w:t>0,66</w:t>
            </w:r>
          </w:p>
        </w:tc>
        <w:tc>
          <w:tcPr>
            <w:tcW w:w="432" w:type="pct"/>
            <w:vAlign w:val="center"/>
          </w:tcPr>
          <w:p w14:paraId="4ED4C4D0" w14:textId="77777777" w:rsidR="00B629D3" w:rsidRPr="00115C77" w:rsidRDefault="00B629D3" w:rsidP="00C74DB8">
            <w:pPr>
              <w:spacing w:after="0"/>
              <w:jc w:val="center"/>
              <w:rPr>
                <w:lang w:val="ro-RO"/>
              </w:rPr>
            </w:pPr>
            <w:r w:rsidRPr="00115C77">
              <w:rPr>
                <w:lang w:val="ro-RO"/>
              </w:rPr>
              <w:t>0,65</w:t>
            </w:r>
          </w:p>
        </w:tc>
        <w:tc>
          <w:tcPr>
            <w:tcW w:w="432" w:type="pct"/>
            <w:vAlign w:val="center"/>
          </w:tcPr>
          <w:p w14:paraId="538F3FFF" w14:textId="77777777" w:rsidR="00B629D3" w:rsidRPr="00115C77" w:rsidRDefault="00B629D3" w:rsidP="00C74DB8">
            <w:pPr>
              <w:spacing w:after="0"/>
              <w:jc w:val="center"/>
              <w:rPr>
                <w:lang w:val="ro-RO"/>
              </w:rPr>
            </w:pPr>
            <w:r w:rsidRPr="00115C77">
              <w:rPr>
                <w:lang w:val="ro-RO"/>
              </w:rPr>
              <w:t>0,65</w:t>
            </w:r>
          </w:p>
        </w:tc>
        <w:tc>
          <w:tcPr>
            <w:tcW w:w="432" w:type="pct"/>
            <w:vAlign w:val="center"/>
          </w:tcPr>
          <w:p w14:paraId="3996EAB6" w14:textId="77777777" w:rsidR="00B629D3" w:rsidRPr="00115C77" w:rsidRDefault="00B629D3" w:rsidP="00C74DB8">
            <w:pPr>
              <w:spacing w:after="0"/>
              <w:jc w:val="center"/>
              <w:rPr>
                <w:lang w:val="ro-RO"/>
              </w:rPr>
            </w:pPr>
            <w:r w:rsidRPr="00115C77">
              <w:rPr>
                <w:lang w:val="ro-RO"/>
              </w:rPr>
              <w:t>0,64</w:t>
            </w:r>
          </w:p>
        </w:tc>
        <w:tc>
          <w:tcPr>
            <w:tcW w:w="432" w:type="pct"/>
            <w:vAlign w:val="center"/>
          </w:tcPr>
          <w:p w14:paraId="6DB7101F" w14:textId="77777777" w:rsidR="00B629D3" w:rsidRPr="00115C77" w:rsidRDefault="00B629D3" w:rsidP="00C74DB8">
            <w:pPr>
              <w:spacing w:after="0"/>
              <w:jc w:val="center"/>
              <w:rPr>
                <w:lang w:val="ro-RO"/>
              </w:rPr>
            </w:pPr>
            <w:r w:rsidRPr="00115C77">
              <w:rPr>
                <w:lang w:val="ro-RO"/>
              </w:rPr>
              <w:t>0,64</w:t>
            </w:r>
          </w:p>
        </w:tc>
        <w:tc>
          <w:tcPr>
            <w:tcW w:w="432" w:type="pct"/>
            <w:vAlign w:val="center"/>
          </w:tcPr>
          <w:p w14:paraId="22F26475" w14:textId="77777777" w:rsidR="00B629D3" w:rsidRPr="00115C77" w:rsidRDefault="00B629D3" w:rsidP="00C74DB8">
            <w:pPr>
              <w:spacing w:after="0"/>
              <w:jc w:val="center"/>
              <w:rPr>
                <w:lang w:val="ro-RO"/>
              </w:rPr>
            </w:pPr>
            <w:r w:rsidRPr="00115C77">
              <w:rPr>
                <w:lang w:val="ro-RO"/>
              </w:rPr>
              <w:t>0,63</w:t>
            </w:r>
          </w:p>
        </w:tc>
        <w:tc>
          <w:tcPr>
            <w:tcW w:w="432" w:type="pct"/>
            <w:vAlign w:val="center"/>
          </w:tcPr>
          <w:p w14:paraId="4804A542" w14:textId="77777777" w:rsidR="00B629D3" w:rsidRPr="00115C77" w:rsidRDefault="00B629D3" w:rsidP="00C74DB8">
            <w:pPr>
              <w:spacing w:after="0"/>
              <w:jc w:val="center"/>
              <w:rPr>
                <w:lang w:val="ro-RO"/>
              </w:rPr>
            </w:pPr>
            <w:r w:rsidRPr="00115C77">
              <w:rPr>
                <w:lang w:val="ro-RO"/>
              </w:rPr>
              <w:t>0,62</w:t>
            </w:r>
          </w:p>
        </w:tc>
        <w:tc>
          <w:tcPr>
            <w:tcW w:w="432" w:type="pct"/>
            <w:vAlign w:val="center"/>
          </w:tcPr>
          <w:p w14:paraId="7544BD20" w14:textId="77777777" w:rsidR="00B629D3" w:rsidRPr="00115C77" w:rsidRDefault="00B629D3" w:rsidP="00C74DB8">
            <w:pPr>
              <w:spacing w:after="0"/>
              <w:jc w:val="center"/>
              <w:rPr>
                <w:lang w:val="ro-RO"/>
              </w:rPr>
            </w:pPr>
            <w:r w:rsidRPr="00115C77">
              <w:rPr>
                <w:lang w:val="ro-RO"/>
              </w:rPr>
              <w:t>0,61</w:t>
            </w:r>
          </w:p>
        </w:tc>
        <w:tc>
          <w:tcPr>
            <w:tcW w:w="428" w:type="pct"/>
            <w:vAlign w:val="center"/>
          </w:tcPr>
          <w:p w14:paraId="691860E5" w14:textId="77777777" w:rsidR="00B629D3" w:rsidRPr="00115C77" w:rsidRDefault="00B629D3" w:rsidP="00C74DB8">
            <w:pPr>
              <w:spacing w:after="0"/>
              <w:jc w:val="center"/>
              <w:rPr>
                <w:lang w:val="ro-RO"/>
              </w:rPr>
            </w:pPr>
            <w:r w:rsidRPr="00115C77">
              <w:rPr>
                <w:lang w:val="ro-RO"/>
              </w:rPr>
              <w:t>0,60</w:t>
            </w:r>
          </w:p>
        </w:tc>
      </w:tr>
      <w:tr w:rsidR="00B629D3" w:rsidRPr="00115C77" w14:paraId="5E994C2D" w14:textId="77777777" w:rsidTr="00C74DB8">
        <w:trPr>
          <w:trHeight w:val="283"/>
        </w:trPr>
        <w:tc>
          <w:tcPr>
            <w:tcW w:w="1116" w:type="pct"/>
            <w:shd w:val="clear" w:color="auto" w:fill="00B0F0"/>
            <w:vAlign w:val="center"/>
          </w:tcPr>
          <w:p w14:paraId="214DA449" w14:textId="77777777" w:rsidR="00B629D3" w:rsidRPr="00C74DB8" w:rsidRDefault="00B629D3" w:rsidP="00C74DB8">
            <w:pPr>
              <w:spacing w:after="0"/>
              <w:rPr>
                <w:b/>
                <w:lang w:val="ro-RO"/>
              </w:rPr>
            </w:pPr>
            <w:r w:rsidRPr="00C74DB8">
              <w:rPr>
                <w:b/>
                <w:lang w:val="ro-RO"/>
              </w:rPr>
              <w:t>Rural</w:t>
            </w:r>
          </w:p>
        </w:tc>
        <w:tc>
          <w:tcPr>
            <w:tcW w:w="432" w:type="pct"/>
            <w:vAlign w:val="center"/>
          </w:tcPr>
          <w:p w14:paraId="3AA437B2" w14:textId="77777777" w:rsidR="00B629D3" w:rsidRPr="00115C77" w:rsidRDefault="00B629D3" w:rsidP="00C74DB8">
            <w:pPr>
              <w:spacing w:after="0"/>
              <w:jc w:val="center"/>
              <w:rPr>
                <w:lang w:val="ro-RO"/>
              </w:rPr>
            </w:pPr>
            <w:r w:rsidRPr="00115C77">
              <w:rPr>
                <w:lang w:val="ro-RO"/>
              </w:rPr>
              <w:t>0,31</w:t>
            </w:r>
          </w:p>
        </w:tc>
        <w:tc>
          <w:tcPr>
            <w:tcW w:w="432" w:type="pct"/>
            <w:vAlign w:val="center"/>
          </w:tcPr>
          <w:p w14:paraId="48F983D3" w14:textId="77777777" w:rsidR="00B629D3" w:rsidRPr="00115C77" w:rsidRDefault="00B629D3" w:rsidP="00C74DB8">
            <w:pPr>
              <w:spacing w:after="0"/>
              <w:jc w:val="center"/>
              <w:rPr>
                <w:lang w:val="ro-RO"/>
              </w:rPr>
            </w:pPr>
            <w:r w:rsidRPr="00115C77">
              <w:rPr>
                <w:lang w:val="ro-RO"/>
              </w:rPr>
              <w:t>0,30</w:t>
            </w:r>
          </w:p>
        </w:tc>
        <w:tc>
          <w:tcPr>
            <w:tcW w:w="432" w:type="pct"/>
            <w:vAlign w:val="center"/>
          </w:tcPr>
          <w:p w14:paraId="27431F87" w14:textId="77777777" w:rsidR="00B629D3" w:rsidRPr="00115C77" w:rsidRDefault="00B629D3" w:rsidP="00C74DB8">
            <w:pPr>
              <w:spacing w:after="0"/>
              <w:jc w:val="center"/>
              <w:rPr>
                <w:lang w:val="ro-RO"/>
              </w:rPr>
            </w:pPr>
            <w:r w:rsidRPr="00115C77">
              <w:rPr>
                <w:lang w:val="ro-RO"/>
              </w:rPr>
              <w:t>0,30</w:t>
            </w:r>
          </w:p>
        </w:tc>
        <w:tc>
          <w:tcPr>
            <w:tcW w:w="432" w:type="pct"/>
            <w:vAlign w:val="center"/>
          </w:tcPr>
          <w:p w14:paraId="551D4AC5" w14:textId="77777777" w:rsidR="00B629D3" w:rsidRPr="00115C77" w:rsidRDefault="00B629D3" w:rsidP="00C74DB8">
            <w:pPr>
              <w:spacing w:after="0"/>
              <w:jc w:val="center"/>
              <w:rPr>
                <w:lang w:val="ro-RO"/>
              </w:rPr>
            </w:pPr>
            <w:r w:rsidRPr="00115C77">
              <w:rPr>
                <w:lang w:val="ro-RO"/>
              </w:rPr>
              <w:t>0,29</w:t>
            </w:r>
          </w:p>
        </w:tc>
        <w:tc>
          <w:tcPr>
            <w:tcW w:w="432" w:type="pct"/>
            <w:vAlign w:val="center"/>
          </w:tcPr>
          <w:p w14:paraId="5FCA4167" w14:textId="77777777" w:rsidR="00B629D3" w:rsidRPr="00115C77" w:rsidRDefault="00B629D3" w:rsidP="00C74DB8">
            <w:pPr>
              <w:spacing w:after="0"/>
              <w:jc w:val="center"/>
              <w:rPr>
                <w:lang w:val="ro-RO"/>
              </w:rPr>
            </w:pPr>
            <w:r w:rsidRPr="00115C77">
              <w:rPr>
                <w:lang w:val="ro-RO"/>
              </w:rPr>
              <w:t>0,29</w:t>
            </w:r>
          </w:p>
        </w:tc>
        <w:tc>
          <w:tcPr>
            <w:tcW w:w="432" w:type="pct"/>
            <w:vAlign w:val="center"/>
          </w:tcPr>
          <w:p w14:paraId="6D3C0473" w14:textId="77777777" w:rsidR="00B629D3" w:rsidRPr="00115C77" w:rsidRDefault="00B629D3" w:rsidP="00C74DB8">
            <w:pPr>
              <w:spacing w:after="0"/>
              <w:jc w:val="center"/>
              <w:rPr>
                <w:lang w:val="ro-RO"/>
              </w:rPr>
            </w:pPr>
            <w:r w:rsidRPr="00115C77">
              <w:rPr>
                <w:lang w:val="ro-RO"/>
              </w:rPr>
              <w:t>0,28</w:t>
            </w:r>
          </w:p>
        </w:tc>
        <w:tc>
          <w:tcPr>
            <w:tcW w:w="432" w:type="pct"/>
            <w:vAlign w:val="center"/>
          </w:tcPr>
          <w:p w14:paraId="3283AF88" w14:textId="77777777" w:rsidR="00B629D3" w:rsidRPr="00115C77" w:rsidRDefault="00B629D3" w:rsidP="00C74DB8">
            <w:pPr>
              <w:spacing w:after="0"/>
              <w:jc w:val="center"/>
              <w:rPr>
                <w:lang w:val="ro-RO"/>
              </w:rPr>
            </w:pPr>
            <w:r w:rsidRPr="00115C77">
              <w:rPr>
                <w:lang w:val="ro-RO"/>
              </w:rPr>
              <w:t>0,28</w:t>
            </w:r>
          </w:p>
        </w:tc>
        <w:tc>
          <w:tcPr>
            <w:tcW w:w="432" w:type="pct"/>
            <w:vAlign w:val="center"/>
          </w:tcPr>
          <w:p w14:paraId="00F1C2B6" w14:textId="77777777" w:rsidR="00B629D3" w:rsidRPr="00115C77" w:rsidRDefault="00B629D3" w:rsidP="00C74DB8">
            <w:pPr>
              <w:spacing w:after="0"/>
              <w:jc w:val="center"/>
              <w:rPr>
                <w:lang w:val="ro-RO"/>
              </w:rPr>
            </w:pPr>
            <w:r w:rsidRPr="00115C77">
              <w:rPr>
                <w:lang w:val="ro-RO"/>
              </w:rPr>
              <w:t>0,28</w:t>
            </w:r>
          </w:p>
        </w:tc>
        <w:tc>
          <w:tcPr>
            <w:tcW w:w="428" w:type="pct"/>
            <w:vAlign w:val="center"/>
          </w:tcPr>
          <w:p w14:paraId="55C76C79" w14:textId="77777777" w:rsidR="00B629D3" w:rsidRPr="00115C77" w:rsidRDefault="00B629D3" w:rsidP="00C74DB8">
            <w:pPr>
              <w:spacing w:after="0"/>
              <w:jc w:val="center"/>
              <w:rPr>
                <w:lang w:val="ro-RO"/>
              </w:rPr>
            </w:pPr>
            <w:r w:rsidRPr="00115C77">
              <w:rPr>
                <w:lang w:val="ro-RO"/>
              </w:rPr>
              <w:t>0,27</w:t>
            </w:r>
          </w:p>
        </w:tc>
      </w:tr>
    </w:tbl>
    <w:p w14:paraId="7F10CC90" w14:textId="0FB89283" w:rsidR="00C74DB8" w:rsidRPr="004B2BAC" w:rsidRDefault="00C74DB8" w:rsidP="00C74DB8">
      <w:pPr>
        <w:pStyle w:val="Frspaiere"/>
        <w:ind w:firstLine="0"/>
        <w:jc w:val="center"/>
        <w:rPr>
          <w:rStyle w:val="Accentuaresubtil"/>
          <w:lang w:val="ro-RO"/>
        </w:rPr>
      </w:pPr>
      <w:bookmarkStart w:id="345" w:name="_Toc22555005"/>
      <w:bookmarkStart w:id="346" w:name="_Toc24737276"/>
      <w:bookmarkStart w:id="347" w:name="_Toc2232116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10</w:t>
      </w:r>
      <w:r w:rsidR="00636E14">
        <w:rPr>
          <w:rStyle w:val="Accentuaresubtil"/>
          <w:lang w:val="ro-RO"/>
        </w:rPr>
        <w:fldChar w:fldCharType="end"/>
      </w:r>
      <w:r w:rsidRPr="00FD49CC">
        <w:rPr>
          <w:rStyle w:val="Accentuaresubtil"/>
          <w:lang w:val="ro-RO"/>
        </w:rPr>
        <w:t xml:space="preserve">: </w:t>
      </w:r>
      <w:r w:rsidRPr="00C74DB8">
        <w:rPr>
          <w:rStyle w:val="Accentuaresubtil"/>
          <w:lang w:val="ro-RO"/>
        </w:rPr>
        <w:t>Evoluția indicilor de generare a Deșeurilor menajere în perioada de planificare (Surs</w:t>
      </w:r>
      <w:r w:rsidR="003329F6">
        <w:rPr>
          <w:rStyle w:val="Accentuaresubtil"/>
          <w:lang w:val="ro-RO"/>
        </w:rPr>
        <w:t>ă</w:t>
      </w:r>
      <w:r w:rsidRPr="00C74DB8">
        <w:rPr>
          <w:rStyle w:val="Accentuaresubtil"/>
          <w:lang w:val="ro-RO"/>
        </w:rPr>
        <w:t>: PNGD)</w:t>
      </w:r>
      <w:bookmarkEnd w:id="345"/>
      <w:bookmarkEnd w:id="346"/>
    </w:p>
    <w:bookmarkEnd w:id="347"/>
    <w:p w14:paraId="040F4686" w14:textId="0C3491C1" w:rsidR="00B629D3" w:rsidRPr="00115C77" w:rsidRDefault="00B629D3" w:rsidP="00C74DB8">
      <w:pPr>
        <w:pStyle w:val="Frspaiere"/>
        <w:rPr>
          <w:lang w:val="ro-RO"/>
        </w:rPr>
      </w:pPr>
      <w:r w:rsidRPr="00115C77">
        <w:rPr>
          <w:lang w:val="ro-RO"/>
        </w:rPr>
        <w:t>În perioada 2026 – 2040 indicii de generare rămân constan</w:t>
      </w:r>
      <w:r w:rsidR="00EA47DA" w:rsidRPr="00115C77">
        <w:rPr>
          <w:lang w:val="ro-RO"/>
        </w:rPr>
        <w:t>ț</w:t>
      </w:r>
      <w:r w:rsidRPr="00115C77">
        <w:rPr>
          <w:lang w:val="ro-RO"/>
        </w:rPr>
        <w:t>i, având aceea</w:t>
      </w:r>
      <w:r w:rsidR="00F5330C" w:rsidRPr="00115C77">
        <w:rPr>
          <w:lang w:val="ro-RO"/>
        </w:rPr>
        <w:t>ș</w:t>
      </w:r>
      <w:r w:rsidR="003E0A6C" w:rsidRPr="00115C77">
        <w:rPr>
          <w:lang w:val="ro-RO"/>
        </w:rPr>
        <w:t>i</w:t>
      </w:r>
      <w:r w:rsidRPr="00115C77">
        <w:rPr>
          <w:lang w:val="ro-RO"/>
        </w:rPr>
        <w:t xml:space="preserve"> valoare cu indicii aferen</w:t>
      </w:r>
      <w:r w:rsidR="00EA47DA" w:rsidRPr="00115C77">
        <w:rPr>
          <w:lang w:val="ro-RO"/>
        </w:rPr>
        <w:t>ț</w:t>
      </w:r>
      <w:r w:rsidRPr="00115C77">
        <w:rPr>
          <w:lang w:val="ro-RO"/>
        </w:rPr>
        <w:t>i anului 2025.</w:t>
      </w:r>
    </w:p>
    <w:p w14:paraId="59113302" w14:textId="099387B3" w:rsidR="00B629D3" w:rsidRPr="00D86033" w:rsidRDefault="00B629D3" w:rsidP="008D62EB">
      <w:pPr>
        <w:pStyle w:val="TableParagraph"/>
        <w:rPr>
          <w:lang w:val="ro-RO"/>
        </w:rPr>
      </w:pPr>
      <w:r w:rsidRPr="00D86033">
        <w:rPr>
          <w:lang w:val="ro-RO"/>
        </w:rPr>
        <w:t>Proiec</w:t>
      </w:r>
      <w:r w:rsidR="00EA47DA" w:rsidRPr="00D86033">
        <w:rPr>
          <w:lang w:val="ro-RO"/>
        </w:rPr>
        <w:t>ț</w:t>
      </w:r>
      <w:r w:rsidRPr="00D86033">
        <w:rPr>
          <w:lang w:val="ro-RO"/>
        </w:rPr>
        <w:t xml:space="preserve">ia indicilor de generare la nivelul </w:t>
      </w:r>
      <w:r w:rsidR="008B34AF" w:rsidRPr="00D86033">
        <w:rPr>
          <w:lang w:val="ro-RO"/>
        </w:rPr>
        <w:t>județul</w:t>
      </w:r>
      <w:r w:rsidRPr="00D86033">
        <w:rPr>
          <w:lang w:val="ro-RO"/>
        </w:rPr>
        <w:t>ui Neam</w:t>
      </w:r>
      <w:r w:rsidR="00EA47DA" w:rsidRPr="00D86033">
        <w:rPr>
          <w:lang w:val="ro-RO"/>
        </w:rPr>
        <w:t>ț</w:t>
      </w:r>
      <w:r w:rsidRPr="00D86033">
        <w:rPr>
          <w:lang w:val="ro-RO"/>
        </w:rPr>
        <w:t xml:space="preserve">, pentru </w:t>
      </w:r>
      <w:r w:rsidR="003E0A6C" w:rsidRPr="00D86033">
        <w:rPr>
          <w:lang w:val="ro-RO"/>
        </w:rPr>
        <w:t>de</w:t>
      </w:r>
      <w:r w:rsidR="00F5330C" w:rsidRPr="00D86033">
        <w:rPr>
          <w:lang w:val="ro-RO"/>
        </w:rPr>
        <w:t>ș</w:t>
      </w:r>
      <w:r w:rsidR="003E0A6C" w:rsidRPr="00D86033">
        <w:rPr>
          <w:lang w:val="ro-RO"/>
        </w:rPr>
        <w:t>euri</w:t>
      </w:r>
      <w:r w:rsidRPr="00D86033">
        <w:rPr>
          <w:lang w:val="ro-RO"/>
        </w:rPr>
        <w:t xml:space="preserve"> municipale, 2018-2040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426"/>
        <w:gridCol w:w="817"/>
        <w:gridCol w:w="819"/>
        <w:gridCol w:w="819"/>
        <w:gridCol w:w="819"/>
        <w:gridCol w:w="817"/>
        <w:gridCol w:w="819"/>
        <w:gridCol w:w="819"/>
        <w:gridCol w:w="819"/>
        <w:gridCol w:w="817"/>
      </w:tblGrid>
      <w:tr w:rsidR="00B629D3" w:rsidRPr="008D62EB" w14:paraId="692507F5" w14:textId="77777777" w:rsidTr="008D62EB">
        <w:trPr>
          <w:trHeight w:val="510"/>
        </w:trPr>
        <w:tc>
          <w:tcPr>
            <w:tcW w:w="1060" w:type="pct"/>
            <w:gridSpan w:val="2"/>
            <w:shd w:val="clear" w:color="auto" w:fill="00B0F0"/>
            <w:noWrap/>
            <w:vAlign w:val="center"/>
            <w:hideMark/>
          </w:tcPr>
          <w:p w14:paraId="03DEB3A4" w14:textId="669E4204" w:rsidR="00B629D3" w:rsidRPr="008D62EB" w:rsidRDefault="00B629D3" w:rsidP="008D62EB">
            <w:pPr>
              <w:spacing w:after="0"/>
              <w:jc w:val="center"/>
              <w:rPr>
                <w:b/>
                <w:lang w:val="ro-RO" w:eastAsia="ro-RO"/>
              </w:rPr>
            </w:pPr>
            <w:r w:rsidRPr="008D62EB">
              <w:rPr>
                <w:b/>
                <w:lang w:val="ro-RO" w:eastAsia="ro-RO"/>
              </w:rPr>
              <w:t>Medii</w:t>
            </w:r>
          </w:p>
        </w:tc>
        <w:tc>
          <w:tcPr>
            <w:tcW w:w="437" w:type="pct"/>
            <w:shd w:val="clear" w:color="auto" w:fill="00B0F0"/>
            <w:noWrap/>
            <w:vAlign w:val="center"/>
            <w:hideMark/>
          </w:tcPr>
          <w:p w14:paraId="119E3AE0" w14:textId="77777777" w:rsidR="00B629D3" w:rsidRPr="008D62EB" w:rsidRDefault="00B629D3" w:rsidP="008D62EB">
            <w:pPr>
              <w:spacing w:after="0"/>
              <w:jc w:val="center"/>
              <w:rPr>
                <w:b/>
                <w:lang w:val="ro-RO" w:eastAsia="ro-RO"/>
              </w:rPr>
            </w:pPr>
            <w:r w:rsidRPr="008D62EB">
              <w:rPr>
                <w:b/>
                <w:lang w:val="ro-RO" w:eastAsia="ro-RO"/>
              </w:rPr>
              <w:t>2018</w:t>
            </w:r>
          </w:p>
        </w:tc>
        <w:tc>
          <w:tcPr>
            <w:tcW w:w="438" w:type="pct"/>
            <w:shd w:val="clear" w:color="auto" w:fill="00B0F0"/>
            <w:noWrap/>
            <w:vAlign w:val="center"/>
            <w:hideMark/>
          </w:tcPr>
          <w:p w14:paraId="7E4561DD" w14:textId="77777777" w:rsidR="00B629D3" w:rsidRPr="008D62EB" w:rsidRDefault="00B629D3" w:rsidP="008D62EB">
            <w:pPr>
              <w:spacing w:after="0"/>
              <w:jc w:val="center"/>
              <w:rPr>
                <w:b/>
                <w:lang w:val="ro-RO" w:eastAsia="ro-RO"/>
              </w:rPr>
            </w:pPr>
            <w:r w:rsidRPr="008D62EB">
              <w:rPr>
                <w:b/>
                <w:lang w:val="ro-RO" w:eastAsia="ro-RO"/>
              </w:rPr>
              <w:t>2019</w:t>
            </w:r>
          </w:p>
        </w:tc>
        <w:tc>
          <w:tcPr>
            <w:tcW w:w="438" w:type="pct"/>
            <w:shd w:val="clear" w:color="auto" w:fill="00B0F0"/>
            <w:noWrap/>
            <w:vAlign w:val="center"/>
            <w:hideMark/>
          </w:tcPr>
          <w:p w14:paraId="46C847DB" w14:textId="77777777" w:rsidR="00B629D3" w:rsidRPr="008D62EB" w:rsidRDefault="00B629D3" w:rsidP="008D62EB">
            <w:pPr>
              <w:spacing w:after="0"/>
              <w:jc w:val="center"/>
              <w:rPr>
                <w:b/>
                <w:lang w:val="ro-RO" w:eastAsia="ro-RO"/>
              </w:rPr>
            </w:pPr>
            <w:r w:rsidRPr="008D62EB">
              <w:rPr>
                <w:b/>
                <w:lang w:val="ro-RO" w:eastAsia="ro-RO"/>
              </w:rPr>
              <w:t>2020</w:t>
            </w:r>
          </w:p>
        </w:tc>
        <w:tc>
          <w:tcPr>
            <w:tcW w:w="438" w:type="pct"/>
            <w:shd w:val="clear" w:color="auto" w:fill="00B0F0"/>
            <w:noWrap/>
            <w:vAlign w:val="center"/>
            <w:hideMark/>
          </w:tcPr>
          <w:p w14:paraId="0C797E0B" w14:textId="77777777" w:rsidR="00B629D3" w:rsidRPr="008D62EB" w:rsidRDefault="00B629D3" w:rsidP="008D62EB">
            <w:pPr>
              <w:spacing w:after="0"/>
              <w:jc w:val="center"/>
              <w:rPr>
                <w:b/>
                <w:lang w:val="ro-RO" w:eastAsia="ro-RO"/>
              </w:rPr>
            </w:pPr>
            <w:r w:rsidRPr="008D62EB">
              <w:rPr>
                <w:b/>
                <w:lang w:val="ro-RO" w:eastAsia="ro-RO"/>
              </w:rPr>
              <w:t>2021</w:t>
            </w:r>
          </w:p>
        </w:tc>
        <w:tc>
          <w:tcPr>
            <w:tcW w:w="437" w:type="pct"/>
            <w:shd w:val="clear" w:color="auto" w:fill="00B0F0"/>
            <w:noWrap/>
            <w:vAlign w:val="center"/>
            <w:hideMark/>
          </w:tcPr>
          <w:p w14:paraId="2BE52B89" w14:textId="77777777" w:rsidR="00B629D3" w:rsidRPr="008D62EB" w:rsidRDefault="00B629D3" w:rsidP="008D62EB">
            <w:pPr>
              <w:spacing w:after="0"/>
              <w:jc w:val="center"/>
              <w:rPr>
                <w:b/>
                <w:lang w:val="ro-RO" w:eastAsia="ro-RO"/>
              </w:rPr>
            </w:pPr>
            <w:r w:rsidRPr="008D62EB">
              <w:rPr>
                <w:b/>
                <w:lang w:val="ro-RO" w:eastAsia="ro-RO"/>
              </w:rPr>
              <w:t>2022</w:t>
            </w:r>
          </w:p>
        </w:tc>
        <w:tc>
          <w:tcPr>
            <w:tcW w:w="438" w:type="pct"/>
            <w:shd w:val="clear" w:color="auto" w:fill="00B0F0"/>
            <w:noWrap/>
            <w:vAlign w:val="center"/>
            <w:hideMark/>
          </w:tcPr>
          <w:p w14:paraId="11C401D0" w14:textId="77777777" w:rsidR="00B629D3" w:rsidRPr="008D62EB" w:rsidRDefault="00B629D3" w:rsidP="008D62EB">
            <w:pPr>
              <w:spacing w:after="0"/>
              <w:jc w:val="center"/>
              <w:rPr>
                <w:b/>
                <w:lang w:val="ro-RO" w:eastAsia="ro-RO"/>
              </w:rPr>
            </w:pPr>
            <w:r w:rsidRPr="008D62EB">
              <w:rPr>
                <w:b/>
                <w:lang w:val="ro-RO" w:eastAsia="ro-RO"/>
              </w:rPr>
              <w:t>2023</w:t>
            </w:r>
          </w:p>
        </w:tc>
        <w:tc>
          <w:tcPr>
            <w:tcW w:w="438" w:type="pct"/>
            <w:shd w:val="clear" w:color="auto" w:fill="00B0F0"/>
            <w:noWrap/>
            <w:vAlign w:val="center"/>
            <w:hideMark/>
          </w:tcPr>
          <w:p w14:paraId="27863047" w14:textId="77777777" w:rsidR="00B629D3" w:rsidRPr="008D62EB" w:rsidRDefault="00B629D3" w:rsidP="008D62EB">
            <w:pPr>
              <w:spacing w:after="0"/>
              <w:jc w:val="center"/>
              <w:rPr>
                <w:b/>
                <w:lang w:val="ro-RO" w:eastAsia="ro-RO"/>
              </w:rPr>
            </w:pPr>
            <w:r w:rsidRPr="008D62EB">
              <w:rPr>
                <w:b/>
                <w:lang w:val="ro-RO" w:eastAsia="ro-RO"/>
              </w:rPr>
              <w:t>2024</w:t>
            </w:r>
          </w:p>
        </w:tc>
        <w:tc>
          <w:tcPr>
            <w:tcW w:w="438" w:type="pct"/>
            <w:shd w:val="clear" w:color="auto" w:fill="00B0F0"/>
            <w:noWrap/>
            <w:vAlign w:val="center"/>
            <w:hideMark/>
          </w:tcPr>
          <w:p w14:paraId="61F6D19B" w14:textId="77777777" w:rsidR="00B629D3" w:rsidRPr="008D62EB" w:rsidRDefault="00B629D3" w:rsidP="008D62EB">
            <w:pPr>
              <w:spacing w:after="0"/>
              <w:jc w:val="center"/>
              <w:rPr>
                <w:b/>
                <w:lang w:val="ro-RO" w:eastAsia="ro-RO"/>
              </w:rPr>
            </w:pPr>
            <w:r w:rsidRPr="008D62EB">
              <w:rPr>
                <w:b/>
                <w:lang w:val="ro-RO" w:eastAsia="ro-RO"/>
              </w:rPr>
              <w:t>2025</w:t>
            </w:r>
          </w:p>
        </w:tc>
        <w:tc>
          <w:tcPr>
            <w:tcW w:w="438" w:type="pct"/>
            <w:shd w:val="clear" w:color="auto" w:fill="00B0F0"/>
            <w:noWrap/>
            <w:vAlign w:val="center"/>
            <w:hideMark/>
          </w:tcPr>
          <w:p w14:paraId="54D421E4" w14:textId="77777777" w:rsidR="00B629D3" w:rsidRPr="008D62EB" w:rsidRDefault="00B629D3" w:rsidP="008D62EB">
            <w:pPr>
              <w:spacing w:after="0"/>
              <w:jc w:val="center"/>
              <w:rPr>
                <w:b/>
                <w:lang w:val="ro-RO" w:eastAsia="ro-RO"/>
              </w:rPr>
            </w:pPr>
            <w:r w:rsidRPr="008D62EB">
              <w:rPr>
                <w:b/>
                <w:lang w:val="ro-RO" w:eastAsia="ro-RO"/>
              </w:rPr>
              <w:t>2026 - 2040</w:t>
            </w:r>
          </w:p>
        </w:tc>
      </w:tr>
      <w:tr w:rsidR="00B629D3" w:rsidRPr="00115C77" w14:paraId="2158124F" w14:textId="77777777" w:rsidTr="008D62EB">
        <w:trPr>
          <w:trHeight w:val="397"/>
        </w:trPr>
        <w:tc>
          <w:tcPr>
            <w:tcW w:w="833" w:type="pct"/>
            <w:shd w:val="clear" w:color="auto" w:fill="00B0F0"/>
            <w:vAlign w:val="center"/>
            <w:hideMark/>
          </w:tcPr>
          <w:p w14:paraId="4CAF43EE" w14:textId="0B16DFFC" w:rsidR="00B629D3" w:rsidRPr="008D62EB" w:rsidRDefault="00B629D3" w:rsidP="008D62EB">
            <w:pPr>
              <w:spacing w:after="0"/>
              <w:rPr>
                <w:b/>
                <w:lang w:val="ro-RO" w:eastAsia="ro-RO"/>
              </w:rPr>
            </w:pPr>
            <w:r w:rsidRPr="008D62EB">
              <w:rPr>
                <w:b/>
                <w:lang w:val="ro-RO" w:eastAsia="ro-RO"/>
              </w:rPr>
              <w:t>Jude</w:t>
            </w:r>
            <w:r w:rsidR="00EA47DA" w:rsidRPr="008D62EB">
              <w:rPr>
                <w:b/>
                <w:lang w:val="ro-RO" w:eastAsia="ro-RO"/>
              </w:rPr>
              <w:t>ț</w:t>
            </w:r>
          </w:p>
        </w:tc>
        <w:tc>
          <w:tcPr>
            <w:tcW w:w="228" w:type="pct"/>
            <w:vMerge w:val="restart"/>
            <w:shd w:val="clear" w:color="auto" w:fill="00B0F0"/>
            <w:noWrap/>
            <w:textDirection w:val="btLr"/>
            <w:vAlign w:val="center"/>
            <w:hideMark/>
          </w:tcPr>
          <w:p w14:paraId="7ACDD9F3" w14:textId="4D4B44B1" w:rsidR="00B629D3" w:rsidRPr="008D62EB" w:rsidRDefault="00B629D3" w:rsidP="008D62EB">
            <w:pPr>
              <w:spacing w:after="0"/>
              <w:jc w:val="center"/>
              <w:rPr>
                <w:b/>
                <w:lang w:val="ro-RO" w:eastAsia="ro-RO"/>
              </w:rPr>
            </w:pPr>
            <w:r w:rsidRPr="008D62EB">
              <w:rPr>
                <w:b/>
                <w:lang w:val="ro-RO" w:eastAsia="ro-RO"/>
              </w:rPr>
              <w:t>kg/loc/zi</w:t>
            </w:r>
          </w:p>
        </w:tc>
        <w:tc>
          <w:tcPr>
            <w:tcW w:w="437" w:type="pct"/>
            <w:shd w:val="clear" w:color="auto" w:fill="auto"/>
            <w:noWrap/>
            <w:vAlign w:val="center"/>
            <w:hideMark/>
          </w:tcPr>
          <w:p w14:paraId="462F2CF9" w14:textId="77777777" w:rsidR="00B629D3" w:rsidRPr="008D62EB" w:rsidRDefault="00B629D3" w:rsidP="008D62EB">
            <w:pPr>
              <w:spacing w:after="0"/>
              <w:jc w:val="center"/>
              <w:rPr>
                <w:b/>
                <w:lang w:val="ro-RO" w:eastAsia="ro-RO"/>
              </w:rPr>
            </w:pPr>
            <w:r w:rsidRPr="008D62EB">
              <w:rPr>
                <w:b/>
                <w:lang w:val="ro-RO" w:eastAsia="ro-RO"/>
              </w:rPr>
              <w:t>0,629</w:t>
            </w:r>
          </w:p>
        </w:tc>
        <w:tc>
          <w:tcPr>
            <w:tcW w:w="438" w:type="pct"/>
            <w:shd w:val="clear" w:color="auto" w:fill="auto"/>
            <w:noWrap/>
            <w:vAlign w:val="center"/>
            <w:hideMark/>
          </w:tcPr>
          <w:p w14:paraId="1ADD234D" w14:textId="77777777" w:rsidR="00B629D3" w:rsidRPr="008D62EB" w:rsidRDefault="00B629D3" w:rsidP="008D62EB">
            <w:pPr>
              <w:spacing w:after="0"/>
              <w:jc w:val="center"/>
              <w:rPr>
                <w:b/>
                <w:lang w:val="ro-RO" w:eastAsia="ro-RO"/>
              </w:rPr>
            </w:pPr>
            <w:r w:rsidRPr="008D62EB">
              <w:rPr>
                <w:b/>
                <w:lang w:val="ro-RO" w:eastAsia="ro-RO"/>
              </w:rPr>
              <w:t>0,629</w:t>
            </w:r>
          </w:p>
        </w:tc>
        <w:tc>
          <w:tcPr>
            <w:tcW w:w="438" w:type="pct"/>
            <w:shd w:val="clear" w:color="auto" w:fill="auto"/>
            <w:noWrap/>
            <w:vAlign w:val="center"/>
            <w:hideMark/>
          </w:tcPr>
          <w:p w14:paraId="30A00875" w14:textId="77777777" w:rsidR="00B629D3" w:rsidRPr="008D62EB" w:rsidRDefault="00B629D3" w:rsidP="008D62EB">
            <w:pPr>
              <w:spacing w:after="0"/>
              <w:jc w:val="center"/>
              <w:rPr>
                <w:b/>
                <w:lang w:val="ro-RO" w:eastAsia="ro-RO"/>
              </w:rPr>
            </w:pPr>
            <w:r w:rsidRPr="008D62EB">
              <w:rPr>
                <w:b/>
                <w:lang w:val="ro-RO" w:eastAsia="ro-RO"/>
              </w:rPr>
              <w:t>0,619</w:t>
            </w:r>
          </w:p>
        </w:tc>
        <w:tc>
          <w:tcPr>
            <w:tcW w:w="438" w:type="pct"/>
            <w:shd w:val="clear" w:color="auto" w:fill="auto"/>
            <w:noWrap/>
            <w:vAlign w:val="center"/>
            <w:hideMark/>
          </w:tcPr>
          <w:p w14:paraId="06712EEC" w14:textId="77777777" w:rsidR="00B629D3" w:rsidRPr="008D62EB" w:rsidRDefault="00B629D3" w:rsidP="008D62EB">
            <w:pPr>
              <w:spacing w:after="0"/>
              <w:jc w:val="center"/>
              <w:rPr>
                <w:b/>
                <w:lang w:val="ro-RO" w:eastAsia="ro-RO"/>
              </w:rPr>
            </w:pPr>
            <w:r w:rsidRPr="008D62EB">
              <w:rPr>
                <w:b/>
                <w:lang w:val="ro-RO" w:eastAsia="ro-RO"/>
              </w:rPr>
              <w:t>0,619</w:t>
            </w:r>
          </w:p>
        </w:tc>
        <w:tc>
          <w:tcPr>
            <w:tcW w:w="437" w:type="pct"/>
            <w:shd w:val="clear" w:color="auto" w:fill="auto"/>
            <w:noWrap/>
            <w:vAlign w:val="center"/>
            <w:hideMark/>
          </w:tcPr>
          <w:p w14:paraId="3F21D2F9" w14:textId="77777777" w:rsidR="00B629D3" w:rsidRPr="008D62EB" w:rsidRDefault="00B629D3" w:rsidP="008D62EB">
            <w:pPr>
              <w:spacing w:after="0"/>
              <w:jc w:val="center"/>
              <w:rPr>
                <w:b/>
                <w:lang w:val="ro-RO" w:eastAsia="ro-RO"/>
              </w:rPr>
            </w:pPr>
            <w:r w:rsidRPr="008D62EB">
              <w:rPr>
                <w:b/>
                <w:lang w:val="ro-RO" w:eastAsia="ro-RO"/>
              </w:rPr>
              <w:t>0,609</w:t>
            </w:r>
          </w:p>
        </w:tc>
        <w:tc>
          <w:tcPr>
            <w:tcW w:w="438" w:type="pct"/>
            <w:shd w:val="clear" w:color="auto" w:fill="auto"/>
            <w:noWrap/>
            <w:vAlign w:val="center"/>
            <w:hideMark/>
          </w:tcPr>
          <w:p w14:paraId="0FA77FFD" w14:textId="77777777" w:rsidR="00B629D3" w:rsidRPr="008D62EB" w:rsidRDefault="00B629D3" w:rsidP="008D62EB">
            <w:pPr>
              <w:spacing w:after="0"/>
              <w:jc w:val="center"/>
              <w:rPr>
                <w:b/>
                <w:lang w:val="ro-RO" w:eastAsia="ro-RO"/>
              </w:rPr>
            </w:pPr>
            <w:r w:rsidRPr="008D62EB">
              <w:rPr>
                <w:b/>
                <w:lang w:val="ro-RO" w:eastAsia="ro-RO"/>
              </w:rPr>
              <w:t>0,599</w:t>
            </w:r>
          </w:p>
        </w:tc>
        <w:tc>
          <w:tcPr>
            <w:tcW w:w="438" w:type="pct"/>
            <w:shd w:val="clear" w:color="auto" w:fill="auto"/>
            <w:noWrap/>
            <w:vAlign w:val="center"/>
            <w:hideMark/>
          </w:tcPr>
          <w:p w14:paraId="27E5C51C" w14:textId="77777777" w:rsidR="00B629D3" w:rsidRPr="008D62EB" w:rsidRDefault="00B629D3" w:rsidP="008D62EB">
            <w:pPr>
              <w:spacing w:after="0"/>
              <w:jc w:val="center"/>
              <w:rPr>
                <w:b/>
                <w:lang w:val="ro-RO" w:eastAsia="ro-RO"/>
              </w:rPr>
            </w:pPr>
            <w:r w:rsidRPr="008D62EB">
              <w:rPr>
                <w:b/>
                <w:lang w:val="ro-RO" w:eastAsia="ro-RO"/>
              </w:rPr>
              <w:t>0,589</w:t>
            </w:r>
          </w:p>
        </w:tc>
        <w:tc>
          <w:tcPr>
            <w:tcW w:w="438" w:type="pct"/>
            <w:shd w:val="clear" w:color="auto" w:fill="auto"/>
            <w:noWrap/>
            <w:vAlign w:val="center"/>
            <w:hideMark/>
          </w:tcPr>
          <w:p w14:paraId="34C77F7D" w14:textId="77777777" w:rsidR="00B629D3" w:rsidRPr="008D62EB" w:rsidRDefault="00B629D3" w:rsidP="008D62EB">
            <w:pPr>
              <w:spacing w:after="0"/>
              <w:jc w:val="center"/>
              <w:rPr>
                <w:b/>
                <w:lang w:val="ro-RO" w:eastAsia="ro-RO"/>
              </w:rPr>
            </w:pPr>
            <w:r w:rsidRPr="008D62EB">
              <w:rPr>
                <w:b/>
                <w:lang w:val="ro-RO" w:eastAsia="ro-RO"/>
              </w:rPr>
              <w:t>0,579</w:t>
            </w:r>
          </w:p>
        </w:tc>
        <w:tc>
          <w:tcPr>
            <w:tcW w:w="438" w:type="pct"/>
            <w:shd w:val="clear" w:color="auto" w:fill="auto"/>
            <w:noWrap/>
            <w:vAlign w:val="center"/>
            <w:hideMark/>
          </w:tcPr>
          <w:p w14:paraId="6472C0B7" w14:textId="77777777" w:rsidR="00B629D3" w:rsidRPr="008D62EB" w:rsidRDefault="00B629D3" w:rsidP="008D62EB">
            <w:pPr>
              <w:spacing w:after="0"/>
              <w:jc w:val="center"/>
              <w:rPr>
                <w:b/>
                <w:lang w:val="ro-RO" w:eastAsia="ro-RO"/>
              </w:rPr>
            </w:pPr>
            <w:r w:rsidRPr="008D62EB">
              <w:rPr>
                <w:b/>
                <w:lang w:val="ro-RO" w:eastAsia="ro-RO"/>
              </w:rPr>
              <w:t>0,579</w:t>
            </w:r>
          </w:p>
        </w:tc>
      </w:tr>
      <w:tr w:rsidR="00B629D3" w:rsidRPr="00115C77" w14:paraId="5539A913" w14:textId="77777777" w:rsidTr="008D62EB">
        <w:trPr>
          <w:trHeight w:val="397"/>
        </w:trPr>
        <w:tc>
          <w:tcPr>
            <w:tcW w:w="833" w:type="pct"/>
            <w:shd w:val="clear" w:color="auto" w:fill="00B0F0"/>
            <w:vAlign w:val="center"/>
            <w:hideMark/>
          </w:tcPr>
          <w:p w14:paraId="4AC334C5" w14:textId="6CCC773D" w:rsidR="00B629D3" w:rsidRPr="008D62EB" w:rsidRDefault="00B629D3" w:rsidP="008D62EB">
            <w:pPr>
              <w:spacing w:after="0"/>
              <w:rPr>
                <w:b/>
                <w:lang w:val="ro-RO" w:eastAsia="ro-RO"/>
              </w:rPr>
            </w:pPr>
            <w:r w:rsidRPr="008D62EB">
              <w:rPr>
                <w:b/>
                <w:lang w:val="ro-RO" w:eastAsia="ro-RO"/>
              </w:rPr>
              <w:t>Urban</w:t>
            </w:r>
          </w:p>
        </w:tc>
        <w:tc>
          <w:tcPr>
            <w:tcW w:w="228" w:type="pct"/>
            <w:vMerge/>
            <w:shd w:val="clear" w:color="auto" w:fill="00B0F0"/>
            <w:noWrap/>
            <w:vAlign w:val="center"/>
          </w:tcPr>
          <w:p w14:paraId="3DCC3BC3" w14:textId="77777777" w:rsidR="00B629D3" w:rsidRPr="008D62EB" w:rsidRDefault="00B629D3" w:rsidP="008D62EB">
            <w:pPr>
              <w:spacing w:after="0"/>
              <w:jc w:val="center"/>
              <w:rPr>
                <w:b/>
                <w:lang w:val="ro-RO" w:eastAsia="ro-RO"/>
              </w:rPr>
            </w:pPr>
          </w:p>
        </w:tc>
        <w:tc>
          <w:tcPr>
            <w:tcW w:w="437" w:type="pct"/>
            <w:shd w:val="clear" w:color="auto" w:fill="auto"/>
            <w:noWrap/>
            <w:vAlign w:val="center"/>
            <w:hideMark/>
          </w:tcPr>
          <w:p w14:paraId="5F1D8BA5" w14:textId="77777777" w:rsidR="00B629D3" w:rsidRPr="00115C77" w:rsidRDefault="00B629D3" w:rsidP="008D62EB">
            <w:pPr>
              <w:spacing w:after="0"/>
              <w:jc w:val="center"/>
              <w:rPr>
                <w:lang w:val="ro-RO" w:eastAsia="ro-RO"/>
              </w:rPr>
            </w:pPr>
            <w:r w:rsidRPr="00115C77">
              <w:rPr>
                <w:lang w:val="ro-RO" w:eastAsia="ro-RO"/>
              </w:rPr>
              <w:t>0,936</w:t>
            </w:r>
          </w:p>
        </w:tc>
        <w:tc>
          <w:tcPr>
            <w:tcW w:w="438" w:type="pct"/>
            <w:shd w:val="clear" w:color="auto" w:fill="auto"/>
            <w:noWrap/>
            <w:vAlign w:val="center"/>
            <w:hideMark/>
          </w:tcPr>
          <w:p w14:paraId="0B8310B0" w14:textId="77777777" w:rsidR="00B629D3" w:rsidRPr="00115C77" w:rsidRDefault="00B629D3" w:rsidP="008D62EB">
            <w:pPr>
              <w:spacing w:after="0"/>
              <w:jc w:val="center"/>
              <w:rPr>
                <w:lang w:val="ro-RO" w:eastAsia="ro-RO"/>
              </w:rPr>
            </w:pPr>
            <w:r w:rsidRPr="00115C77">
              <w:rPr>
                <w:lang w:val="ro-RO" w:eastAsia="ro-RO"/>
              </w:rPr>
              <w:t>0,938</w:t>
            </w:r>
          </w:p>
        </w:tc>
        <w:tc>
          <w:tcPr>
            <w:tcW w:w="438" w:type="pct"/>
            <w:shd w:val="clear" w:color="auto" w:fill="auto"/>
            <w:noWrap/>
            <w:vAlign w:val="center"/>
            <w:hideMark/>
          </w:tcPr>
          <w:p w14:paraId="3E23D7F3" w14:textId="77777777" w:rsidR="00B629D3" w:rsidRPr="00115C77" w:rsidRDefault="00B629D3" w:rsidP="008D62EB">
            <w:pPr>
              <w:spacing w:after="0"/>
              <w:jc w:val="center"/>
              <w:rPr>
                <w:lang w:val="ro-RO" w:eastAsia="ro-RO"/>
              </w:rPr>
            </w:pPr>
            <w:r w:rsidRPr="00115C77">
              <w:rPr>
                <w:lang w:val="ro-RO" w:eastAsia="ro-RO"/>
              </w:rPr>
              <w:t>0,931</w:t>
            </w:r>
          </w:p>
        </w:tc>
        <w:tc>
          <w:tcPr>
            <w:tcW w:w="438" w:type="pct"/>
            <w:shd w:val="clear" w:color="auto" w:fill="auto"/>
            <w:noWrap/>
            <w:vAlign w:val="center"/>
            <w:hideMark/>
          </w:tcPr>
          <w:p w14:paraId="00205EF9" w14:textId="77777777" w:rsidR="00B629D3" w:rsidRPr="00115C77" w:rsidRDefault="00B629D3" w:rsidP="008D62EB">
            <w:pPr>
              <w:spacing w:after="0"/>
              <w:jc w:val="center"/>
              <w:rPr>
                <w:lang w:val="ro-RO" w:eastAsia="ro-RO"/>
              </w:rPr>
            </w:pPr>
            <w:r w:rsidRPr="00115C77">
              <w:rPr>
                <w:lang w:val="ro-RO" w:eastAsia="ro-RO"/>
              </w:rPr>
              <w:t>0,933</w:t>
            </w:r>
          </w:p>
        </w:tc>
        <w:tc>
          <w:tcPr>
            <w:tcW w:w="437" w:type="pct"/>
            <w:shd w:val="clear" w:color="auto" w:fill="auto"/>
            <w:noWrap/>
            <w:vAlign w:val="center"/>
            <w:hideMark/>
          </w:tcPr>
          <w:p w14:paraId="74E813D3" w14:textId="77777777" w:rsidR="00B629D3" w:rsidRPr="00115C77" w:rsidRDefault="00B629D3" w:rsidP="008D62EB">
            <w:pPr>
              <w:spacing w:after="0"/>
              <w:jc w:val="center"/>
              <w:rPr>
                <w:lang w:val="ro-RO" w:eastAsia="ro-RO"/>
              </w:rPr>
            </w:pPr>
            <w:r w:rsidRPr="00115C77">
              <w:rPr>
                <w:lang w:val="ro-RO" w:eastAsia="ro-RO"/>
              </w:rPr>
              <w:t>0,927</w:t>
            </w:r>
          </w:p>
        </w:tc>
        <w:tc>
          <w:tcPr>
            <w:tcW w:w="438" w:type="pct"/>
            <w:shd w:val="clear" w:color="auto" w:fill="auto"/>
            <w:noWrap/>
            <w:vAlign w:val="center"/>
            <w:hideMark/>
          </w:tcPr>
          <w:p w14:paraId="064D8DA7" w14:textId="77777777" w:rsidR="00B629D3" w:rsidRPr="00115C77" w:rsidRDefault="00B629D3" w:rsidP="008D62EB">
            <w:pPr>
              <w:spacing w:after="0"/>
              <w:jc w:val="center"/>
              <w:rPr>
                <w:lang w:val="ro-RO" w:eastAsia="ro-RO"/>
              </w:rPr>
            </w:pPr>
            <w:r w:rsidRPr="00115C77">
              <w:rPr>
                <w:lang w:val="ro-RO" w:eastAsia="ro-RO"/>
              </w:rPr>
              <w:t>0,907</w:t>
            </w:r>
          </w:p>
        </w:tc>
        <w:tc>
          <w:tcPr>
            <w:tcW w:w="438" w:type="pct"/>
            <w:shd w:val="clear" w:color="auto" w:fill="auto"/>
            <w:noWrap/>
            <w:vAlign w:val="center"/>
            <w:hideMark/>
          </w:tcPr>
          <w:p w14:paraId="683FF53D" w14:textId="77777777" w:rsidR="00B629D3" w:rsidRPr="00115C77" w:rsidRDefault="00B629D3" w:rsidP="008D62EB">
            <w:pPr>
              <w:spacing w:after="0"/>
              <w:jc w:val="center"/>
              <w:rPr>
                <w:lang w:val="ro-RO" w:eastAsia="ro-RO"/>
              </w:rPr>
            </w:pPr>
            <w:r w:rsidRPr="00115C77">
              <w:rPr>
                <w:lang w:val="ro-RO" w:eastAsia="ro-RO"/>
              </w:rPr>
              <w:t>0,887</w:t>
            </w:r>
          </w:p>
        </w:tc>
        <w:tc>
          <w:tcPr>
            <w:tcW w:w="438" w:type="pct"/>
            <w:shd w:val="clear" w:color="auto" w:fill="auto"/>
            <w:noWrap/>
            <w:vAlign w:val="center"/>
            <w:hideMark/>
          </w:tcPr>
          <w:p w14:paraId="78B0207D" w14:textId="77777777" w:rsidR="00B629D3" w:rsidRPr="00115C77" w:rsidRDefault="00B629D3" w:rsidP="008D62EB">
            <w:pPr>
              <w:spacing w:after="0"/>
              <w:jc w:val="center"/>
              <w:rPr>
                <w:lang w:val="ro-RO" w:eastAsia="ro-RO"/>
              </w:rPr>
            </w:pPr>
            <w:r w:rsidRPr="00115C77">
              <w:rPr>
                <w:lang w:val="ro-RO" w:eastAsia="ro-RO"/>
              </w:rPr>
              <w:t>0,881</w:t>
            </w:r>
          </w:p>
        </w:tc>
        <w:tc>
          <w:tcPr>
            <w:tcW w:w="438" w:type="pct"/>
            <w:shd w:val="clear" w:color="auto" w:fill="auto"/>
            <w:noWrap/>
            <w:vAlign w:val="center"/>
            <w:hideMark/>
          </w:tcPr>
          <w:p w14:paraId="17DB5ADE" w14:textId="77777777" w:rsidR="00B629D3" w:rsidRPr="00115C77" w:rsidRDefault="00B629D3" w:rsidP="008D62EB">
            <w:pPr>
              <w:spacing w:after="0"/>
              <w:jc w:val="center"/>
              <w:rPr>
                <w:lang w:val="ro-RO" w:eastAsia="ro-RO"/>
              </w:rPr>
            </w:pPr>
            <w:r w:rsidRPr="00115C77">
              <w:rPr>
                <w:lang w:val="ro-RO" w:eastAsia="ro-RO"/>
              </w:rPr>
              <w:t>0,883</w:t>
            </w:r>
          </w:p>
        </w:tc>
      </w:tr>
      <w:tr w:rsidR="00B629D3" w:rsidRPr="00115C77" w14:paraId="72C59766" w14:textId="77777777" w:rsidTr="008D62EB">
        <w:trPr>
          <w:trHeight w:val="397"/>
        </w:trPr>
        <w:tc>
          <w:tcPr>
            <w:tcW w:w="833" w:type="pct"/>
            <w:shd w:val="clear" w:color="auto" w:fill="00B0F0"/>
            <w:vAlign w:val="center"/>
            <w:hideMark/>
          </w:tcPr>
          <w:p w14:paraId="2018211C" w14:textId="5FFEE9F9" w:rsidR="00B629D3" w:rsidRPr="008D62EB" w:rsidRDefault="00B629D3" w:rsidP="008D62EB">
            <w:pPr>
              <w:spacing w:after="0"/>
              <w:rPr>
                <w:b/>
                <w:lang w:val="ro-RO" w:eastAsia="ro-RO"/>
              </w:rPr>
            </w:pPr>
            <w:r w:rsidRPr="008D62EB">
              <w:rPr>
                <w:b/>
                <w:lang w:val="ro-RO" w:eastAsia="ro-RO"/>
              </w:rPr>
              <w:t>Rural</w:t>
            </w:r>
          </w:p>
        </w:tc>
        <w:tc>
          <w:tcPr>
            <w:tcW w:w="228" w:type="pct"/>
            <w:vMerge/>
            <w:shd w:val="clear" w:color="auto" w:fill="00B0F0"/>
            <w:noWrap/>
            <w:vAlign w:val="center"/>
          </w:tcPr>
          <w:p w14:paraId="58BAF587" w14:textId="77777777" w:rsidR="00B629D3" w:rsidRPr="008D62EB" w:rsidRDefault="00B629D3" w:rsidP="008D62EB">
            <w:pPr>
              <w:spacing w:after="0"/>
              <w:jc w:val="center"/>
              <w:rPr>
                <w:b/>
                <w:lang w:val="ro-RO" w:eastAsia="ro-RO"/>
              </w:rPr>
            </w:pPr>
          </w:p>
        </w:tc>
        <w:tc>
          <w:tcPr>
            <w:tcW w:w="437" w:type="pct"/>
            <w:shd w:val="clear" w:color="auto" w:fill="auto"/>
            <w:noWrap/>
            <w:vAlign w:val="center"/>
            <w:hideMark/>
          </w:tcPr>
          <w:p w14:paraId="176A2B64" w14:textId="77777777" w:rsidR="00B629D3" w:rsidRPr="00115C77" w:rsidRDefault="00B629D3" w:rsidP="008D62EB">
            <w:pPr>
              <w:spacing w:after="0"/>
              <w:jc w:val="center"/>
              <w:rPr>
                <w:lang w:val="ro-RO" w:eastAsia="ro-RO"/>
              </w:rPr>
            </w:pPr>
            <w:r w:rsidRPr="00115C77">
              <w:rPr>
                <w:lang w:val="ro-RO" w:eastAsia="ro-RO"/>
              </w:rPr>
              <w:t>0,432</w:t>
            </w:r>
          </w:p>
        </w:tc>
        <w:tc>
          <w:tcPr>
            <w:tcW w:w="438" w:type="pct"/>
            <w:shd w:val="clear" w:color="auto" w:fill="auto"/>
            <w:noWrap/>
            <w:vAlign w:val="center"/>
            <w:hideMark/>
          </w:tcPr>
          <w:p w14:paraId="5F0F4BA8" w14:textId="77777777" w:rsidR="00B629D3" w:rsidRPr="00115C77" w:rsidRDefault="00B629D3" w:rsidP="008D62EB">
            <w:pPr>
              <w:spacing w:after="0"/>
              <w:jc w:val="center"/>
              <w:rPr>
                <w:lang w:val="ro-RO" w:eastAsia="ro-RO"/>
              </w:rPr>
            </w:pPr>
            <w:r w:rsidRPr="00115C77">
              <w:rPr>
                <w:lang w:val="ro-RO" w:eastAsia="ro-RO"/>
              </w:rPr>
              <w:t>0,433</w:t>
            </w:r>
          </w:p>
        </w:tc>
        <w:tc>
          <w:tcPr>
            <w:tcW w:w="438" w:type="pct"/>
            <w:shd w:val="clear" w:color="auto" w:fill="auto"/>
            <w:noWrap/>
            <w:vAlign w:val="center"/>
            <w:hideMark/>
          </w:tcPr>
          <w:p w14:paraId="68D64BF0" w14:textId="77777777" w:rsidR="00B629D3" w:rsidRPr="00115C77" w:rsidRDefault="00B629D3" w:rsidP="008D62EB">
            <w:pPr>
              <w:spacing w:after="0"/>
              <w:jc w:val="center"/>
              <w:rPr>
                <w:lang w:val="ro-RO" w:eastAsia="ro-RO"/>
              </w:rPr>
            </w:pPr>
            <w:r w:rsidRPr="00115C77">
              <w:rPr>
                <w:lang w:val="ro-RO" w:eastAsia="ro-RO"/>
              </w:rPr>
              <w:t>0,422</w:t>
            </w:r>
          </w:p>
        </w:tc>
        <w:tc>
          <w:tcPr>
            <w:tcW w:w="438" w:type="pct"/>
            <w:shd w:val="clear" w:color="auto" w:fill="auto"/>
            <w:noWrap/>
            <w:vAlign w:val="center"/>
            <w:hideMark/>
          </w:tcPr>
          <w:p w14:paraId="002C2336" w14:textId="77777777" w:rsidR="00B629D3" w:rsidRPr="00115C77" w:rsidRDefault="00B629D3" w:rsidP="008D62EB">
            <w:pPr>
              <w:spacing w:after="0"/>
              <w:jc w:val="center"/>
              <w:rPr>
                <w:lang w:val="ro-RO" w:eastAsia="ro-RO"/>
              </w:rPr>
            </w:pPr>
            <w:r w:rsidRPr="00115C77">
              <w:rPr>
                <w:lang w:val="ro-RO" w:eastAsia="ro-RO"/>
              </w:rPr>
              <w:t>0,423</w:t>
            </w:r>
          </w:p>
        </w:tc>
        <w:tc>
          <w:tcPr>
            <w:tcW w:w="437" w:type="pct"/>
            <w:shd w:val="clear" w:color="auto" w:fill="auto"/>
            <w:noWrap/>
            <w:vAlign w:val="center"/>
            <w:hideMark/>
          </w:tcPr>
          <w:p w14:paraId="384F8D1C" w14:textId="77777777" w:rsidR="00B629D3" w:rsidRPr="00115C77" w:rsidRDefault="00B629D3" w:rsidP="008D62EB">
            <w:pPr>
              <w:spacing w:after="0"/>
              <w:jc w:val="center"/>
              <w:rPr>
                <w:lang w:val="ro-RO" w:eastAsia="ro-RO"/>
              </w:rPr>
            </w:pPr>
            <w:r w:rsidRPr="00115C77">
              <w:rPr>
                <w:lang w:val="ro-RO" w:eastAsia="ro-RO"/>
              </w:rPr>
              <w:t>0,412</w:t>
            </w:r>
          </w:p>
        </w:tc>
        <w:tc>
          <w:tcPr>
            <w:tcW w:w="438" w:type="pct"/>
            <w:shd w:val="clear" w:color="auto" w:fill="auto"/>
            <w:noWrap/>
            <w:vAlign w:val="center"/>
            <w:hideMark/>
          </w:tcPr>
          <w:p w14:paraId="5EE53161" w14:textId="77777777" w:rsidR="00B629D3" w:rsidRPr="00115C77" w:rsidRDefault="00B629D3" w:rsidP="008D62EB">
            <w:pPr>
              <w:spacing w:after="0"/>
              <w:jc w:val="center"/>
              <w:rPr>
                <w:lang w:val="ro-RO" w:eastAsia="ro-RO"/>
              </w:rPr>
            </w:pPr>
            <w:r w:rsidRPr="00115C77">
              <w:rPr>
                <w:lang w:val="ro-RO" w:eastAsia="ro-RO"/>
              </w:rPr>
              <w:t>0,410</w:t>
            </w:r>
          </w:p>
        </w:tc>
        <w:tc>
          <w:tcPr>
            <w:tcW w:w="438" w:type="pct"/>
            <w:shd w:val="clear" w:color="auto" w:fill="auto"/>
            <w:noWrap/>
            <w:vAlign w:val="center"/>
            <w:hideMark/>
          </w:tcPr>
          <w:p w14:paraId="19A44609" w14:textId="77777777" w:rsidR="00B629D3" w:rsidRPr="00115C77" w:rsidRDefault="00B629D3" w:rsidP="008D62EB">
            <w:pPr>
              <w:spacing w:after="0"/>
              <w:jc w:val="center"/>
              <w:rPr>
                <w:lang w:val="ro-RO" w:eastAsia="ro-RO"/>
              </w:rPr>
            </w:pPr>
            <w:r w:rsidRPr="00115C77">
              <w:rPr>
                <w:lang w:val="ro-RO" w:eastAsia="ro-RO"/>
              </w:rPr>
              <w:t>0,407</w:t>
            </w:r>
          </w:p>
        </w:tc>
        <w:tc>
          <w:tcPr>
            <w:tcW w:w="438" w:type="pct"/>
            <w:shd w:val="clear" w:color="auto" w:fill="auto"/>
            <w:noWrap/>
            <w:vAlign w:val="center"/>
            <w:hideMark/>
          </w:tcPr>
          <w:p w14:paraId="4E1F7B0B" w14:textId="77777777" w:rsidR="00B629D3" w:rsidRPr="00115C77" w:rsidRDefault="00B629D3" w:rsidP="008D62EB">
            <w:pPr>
              <w:spacing w:after="0"/>
              <w:jc w:val="center"/>
              <w:rPr>
                <w:lang w:val="ro-RO" w:eastAsia="ro-RO"/>
              </w:rPr>
            </w:pPr>
            <w:r w:rsidRPr="00115C77">
              <w:rPr>
                <w:lang w:val="ro-RO" w:eastAsia="ro-RO"/>
              </w:rPr>
              <w:t>0,396</w:t>
            </w:r>
          </w:p>
        </w:tc>
        <w:tc>
          <w:tcPr>
            <w:tcW w:w="438" w:type="pct"/>
            <w:shd w:val="clear" w:color="auto" w:fill="auto"/>
            <w:noWrap/>
            <w:vAlign w:val="center"/>
            <w:hideMark/>
          </w:tcPr>
          <w:p w14:paraId="28C0428B" w14:textId="77777777" w:rsidR="00B629D3" w:rsidRPr="00115C77" w:rsidRDefault="00B629D3" w:rsidP="008D62EB">
            <w:pPr>
              <w:spacing w:after="0"/>
              <w:jc w:val="center"/>
              <w:rPr>
                <w:lang w:val="ro-RO" w:eastAsia="ro-RO"/>
              </w:rPr>
            </w:pPr>
            <w:r w:rsidRPr="00115C77">
              <w:rPr>
                <w:lang w:val="ro-RO" w:eastAsia="ro-RO"/>
              </w:rPr>
              <w:t>0,397</w:t>
            </w:r>
          </w:p>
        </w:tc>
      </w:tr>
      <w:tr w:rsidR="00B629D3" w:rsidRPr="00115C77" w14:paraId="468B8543" w14:textId="77777777" w:rsidTr="008D62EB">
        <w:trPr>
          <w:trHeight w:val="397"/>
        </w:trPr>
        <w:tc>
          <w:tcPr>
            <w:tcW w:w="833" w:type="pct"/>
            <w:shd w:val="clear" w:color="auto" w:fill="00B0F0"/>
            <w:vAlign w:val="center"/>
            <w:hideMark/>
          </w:tcPr>
          <w:p w14:paraId="214E1A25" w14:textId="7322D314" w:rsidR="00B629D3" w:rsidRPr="008D62EB" w:rsidRDefault="00B629D3" w:rsidP="008D62EB">
            <w:pPr>
              <w:spacing w:after="0"/>
              <w:rPr>
                <w:b/>
                <w:lang w:val="ro-RO" w:eastAsia="ro-RO"/>
              </w:rPr>
            </w:pPr>
            <w:r w:rsidRPr="008D62EB">
              <w:rPr>
                <w:b/>
                <w:lang w:val="ro-RO" w:eastAsia="ro-RO"/>
              </w:rPr>
              <w:t>Jude</w:t>
            </w:r>
            <w:r w:rsidR="00EA47DA" w:rsidRPr="008D62EB">
              <w:rPr>
                <w:b/>
                <w:lang w:val="ro-RO" w:eastAsia="ro-RO"/>
              </w:rPr>
              <w:t>ț</w:t>
            </w:r>
          </w:p>
        </w:tc>
        <w:tc>
          <w:tcPr>
            <w:tcW w:w="228" w:type="pct"/>
            <w:vMerge w:val="restart"/>
            <w:shd w:val="clear" w:color="auto" w:fill="00B0F0"/>
            <w:noWrap/>
            <w:textDirection w:val="btLr"/>
            <w:vAlign w:val="center"/>
            <w:hideMark/>
          </w:tcPr>
          <w:p w14:paraId="4C4DBB1B" w14:textId="77777777" w:rsidR="00B629D3" w:rsidRPr="008D62EB" w:rsidRDefault="00B629D3" w:rsidP="008D62EB">
            <w:pPr>
              <w:spacing w:after="0"/>
              <w:jc w:val="center"/>
              <w:rPr>
                <w:b/>
                <w:lang w:val="ro-RO" w:eastAsia="ro-RO"/>
              </w:rPr>
            </w:pPr>
            <w:r w:rsidRPr="008D62EB">
              <w:rPr>
                <w:b/>
                <w:lang w:val="ro-RO" w:eastAsia="ro-RO"/>
              </w:rPr>
              <w:t>kg/loc/an</w:t>
            </w:r>
          </w:p>
        </w:tc>
        <w:tc>
          <w:tcPr>
            <w:tcW w:w="437" w:type="pct"/>
            <w:shd w:val="clear" w:color="auto" w:fill="auto"/>
            <w:noWrap/>
            <w:vAlign w:val="center"/>
            <w:hideMark/>
          </w:tcPr>
          <w:p w14:paraId="5D0FE774" w14:textId="77777777" w:rsidR="00B629D3" w:rsidRPr="008D62EB" w:rsidRDefault="00B629D3" w:rsidP="008D62EB">
            <w:pPr>
              <w:spacing w:after="0"/>
              <w:jc w:val="center"/>
              <w:rPr>
                <w:b/>
                <w:lang w:val="ro-RO" w:eastAsia="ro-RO"/>
              </w:rPr>
            </w:pPr>
            <w:r w:rsidRPr="008D62EB">
              <w:rPr>
                <w:b/>
                <w:lang w:val="ro-RO" w:eastAsia="ro-RO"/>
              </w:rPr>
              <w:t>229,7</w:t>
            </w:r>
          </w:p>
        </w:tc>
        <w:tc>
          <w:tcPr>
            <w:tcW w:w="438" w:type="pct"/>
            <w:shd w:val="clear" w:color="auto" w:fill="auto"/>
            <w:noWrap/>
            <w:vAlign w:val="center"/>
            <w:hideMark/>
          </w:tcPr>
          <w:p w14:paraId="462F3584" w14:textId="77777777" w:rsidR="00B629D3" w:rsidRPr="008D62EB" w:rsidRDefault="00B629D3" w:rsidP="008D62EB">
            <w:pPr>
              <w:spacing w:after="0"/>
              <w:jc w:val="center"/>
              <w:rPr>
                <w:b/>
                <w:lang w:val="ro-RO" w:eastAsia="ro-RO"/>
              </w:rPr>
            </w:pPr>
            <w:r w:rsidRPr="008D62EB">
              <w:rPr>
                <w:b/>
                <w:lang w:val="ro-RO" w:eastAsia="ro-RO"/>
              </w:rPr>
              <w:t>229,7</w:t>
            </w:r>
          </w:p>
        </w:tc>
        <w:tc>
          <w:tcPr>
            <w:tcW w:w="438" w:type="pct"/>
            <w:shd w:val="clear" w:color="auto" w:fill="auto"/>
            <w:noWrap/>
            <w:vAlign w:val="center"/>
            <w:hideMark/>
          </w:tcPr>
          <w:p w14:paraId="1C24E3C5" w14:textId="77777777" w:rsidR="00B629D3" w:rsidRPr="008D62EB" w:rsidRDefault="00B629D3" w:rsidP="008D62EB">
            <w:pPr>
              <w:spacing w:after="0"/>
              <w:jc w:val="center"/>
              <w:rPr>
                <w:b/>
                <w:lang w:val="ro-RO" w:eastAsia="ro-RO"/>
              </w:rPr>
            </w:pPr>
            <w:r w:rsidRPr="008D62EB">
              <w:rPr>
                <w:b/>
                <w:lang w:val="ro-RO" w:eastAsia="ro-RO"/>
              </w:rPr>
              <w:t>226,0</w:t>
            </w:r>
          </w:p>
        </w:tc>
        <w:tc>
          <w:tcPr>
            <w:tcW w:w="438" w:type="pct"/>
            <w:shd w:val="clear" w:color="auto" w:fill="auto"/>
            <w:noWrap/>
            <w:vAlign w:val="center"/>
            <w:hideMark/>
          </w:tcPr>
          <w:p w14:paraId="4E42B5BC" w14:textId="77777777" w:rsidR="00B629D3" w:rsidRPr="008D62EB" w:rsidRDefault="00B629D3" w:rsidP="008D62EB">
            <w:pPr>
              <w:spacing w:after="0"/>
              <w:jc w:val="center"/>
              <w:rPr>
                <w:b/>
                <w:lang w:val="ro-RO" w:eastAsia="ro-RO"/>
              </w:rPr>
            </w:pPr>
            <w:r w:rsidRPr="008D62EB">
              <w:rPr>
                <w:b/>
                <w:lang w:val="ro-RO" w:eastAsia="ro-RO"/>
              </w:rPr>
              <w:t>226,0</w:t>
            </w:r>
          </w:p>
        </w:tc>
        <w:tc>
          <w:tcPr>
            <w:tcW w:w="437" w:type="pct"/>
            <w:shd w:val="clear" w:color="auto" w:fill="auto"/>
            <w:noWrap/>
            <w:vAlign w:val="center"/>
            <w:hideMark/>
          </w:tcPr>
          <w:p w14:paraId="7042DDD6" w14:textId="77777777" w:rsidR="00B629D3" w:rsidRPr="008D62EB" w:rsidRDefault="00B629D3" w:rsidP="008D62EB">
            <w:pPr>
              <w:spacing w:after="0"/>
              <w:jc w:val="center"/>
              <w:rPr>
                <w:b/>
                <w:lang w:val="ro-RO" w:eastAsia="ro-RO"/>
              </w:rPr>
            </w:pPr>
            <w:r w:rsidRPr="008D62EB">
              <w:rPr>
                <w:b/>
                <w:lang w:val="ro-RO" w:eastAsia="ro-RO"/>
              </w:rPr>
              <w:t>222,4</w:t>
            </w:r>
          </w:p>
        </w:tc>
        <w:tc>
          <w:tcPr>
            <w:tcW w:w="438" w:type="pct"/>
            <w:shd w:val="clear" w:color="auto" w:fill="auto"/>
            <w:noWrap/>
            <w:vAlign w:val="center"/>
            <w:hideMark/>
          </w:tcPr>
          <w:p w14:paraId="50455433" w14:textId="77777777" w:rsidR="00B629D3" w:rsidRPr="008D62EB" w:rsidRDefault="00B629D3" w:rsidP="008D62EB">
            <w:pPr>
              <w:spacing w:after="0"/>
              <w:jc w:val="center"/>
              <w:rPr>
                <w:b/>
                <w:lang w:val="ro-RO" w:eastAsia="ro-RO"/>
              </w:rPr>
            </w:pPr>
            <w:r w:rsidRPr="008D62EB">
              <w:rPr>
                <w:b/>
                <w:lang w:val="ro-RO" w:eastAsia="ro-RO"/>
              </w:rPr>
              <w:t>218,7</w:t>
            </w:r>
          </w:p>
        </w:tc>
        <w:tc>
          <w:tcPr>
            <w:tcW w:w="438" w:type="pct"/>
            <w:shd w:val="clear" w:color="auto" w:fill="auto"/>
            <w:noWrap/>
            <w:vAlign w:val="center"/>
            <w:hideMark/>
          </w:tcPr>
          <w:p w14:paraId="0EBC134E" w14:textId="77777777" w:rsidR="00B629D3" w:rsidRPr="008D62EB" w:rsidRDefault="00B629D3" w:rsidP="008D62EB">
            <w:pPr>
              <w:spacing w:after="0"/>
              <w:jc w:val="center"/>
              <w:rPr>
                <w:b/>
                <w:lang w:val="ro-RO" w:eastAsia="ro-RO"/>
              </w:rPr>
            </w:pPr>
            <w:r w:rsidRPr="008D62EB">
              <w:rPr>
                <w:b/>
                <w:lang w:val="ro-RO" w:eastAsia="ro-RO"/>
              </w:rPr>
              <w:t>215,1</w:t>
            </w:r>
          </w:p>
        </w:tc>
        <w:tc>
          <w:tcPr>
            <w:tcW w:w="438" w:type="pct"/>
            <w:shd w:val="clear" w:color="auto" w:fill="auto"/>
            <w:noWrap/>
            <w:vAlign w:val="center"/>
            <w:hideMark/>
          </w:tcPr>
          <w:p w14:paraId="603D4497" w14:textId="77777777" w:rsidR="00B629D3" w:rsidRPr="008D62EB" w:rsidRDefault="00B629D3" w:rsidP="008D62EB">
            <w:pPr>
              <w:spacing w:after="0"/>
              <w:jc w:val="center"/>
              <w:rPr>
                <w:b/>
                <w:lang w:val="ro-RO" w:eastAsia="ro-RO"/>
              </w:rPr>
            </w:pPr>
            <w:r w:rsidRPr="008D62EB">
              <w:rPr>
                <w:b/>
                <w:lang w:val="ro-RO" w:eastAsia="ro-RO"/>
              </w:rPr>
              <w:t>211,4</w:t>
            </w:r>
          </w:p>
        </w:tc>
        <w:tc>
          <w:tcPr>
            <w:tcW w:w="438" w:type="pct"/>
            <w:shd w:val="clear" w:color="auto" w:fill="auto"/>
            <w:noWrap/>
            <w:vAlign w:val="center"/>
            <w:hideMark/>
          </w:tcPr>
          <w:p w14:paraId="297D49F8" w14:textId="77777777" w:rsidR="00B629D3" w:rsidRPr="008D62EB" w:rsidRDefault="00B629D3" w:rsidP="008D62EB">
            <w:pPr>
              <w:spacing w:after="0"/>
              <w:jc w:val="center"/>
              <w:rPr>
                <w:b/>
                <w:lang w:val="ro-RO" w:eastAsia="ro-RO"/>
              </w:rPr>
            </w:pPr>
            <w:r w:rsidRPr="008D62EB">
              <w:rPr>
                <w:b/>
                <w:lang w:val="ro-RO" w:eastAsia="ro-RO"/>
              </w:rPr>
              <w:t>211,4</w:t>
            </w:r>
          </w:p>
        </w:tc>
      </w:tr>
      <w:tr w:rsidR="00B629D3" w:rsidRPr="00115C77" w14:paraId="2CE8DA2E" w14:textId="77777777" w:rsidTr="008D62EB">
        <w:trPr>
          <w:trHeight w:val="397"/>
        </w:trPr>
        <w:tc>
          <w:tcPr>
            <w:tcW w:w="833" w:type="pct"/>
            <w:shd w:val="clear" w:color="auto" w:fill="00B0F0"/>
            <w:vAlign w:val="center"/>
            <w:hideMark/>
          </w:tcPr>
          <w:p w14:paraId="718430D5" w14:textId="77777777" w:rsidR="00B629D3" w:rsidRPr="008D62EB" w:rsidRDefault="00B629D3" w:rsidP="008D62EB">
            <w:pPr>
              <w:spacing w:after="0"/>
              <w:rPr>
                <w:b/>
                <w:lang w:val="ro-RO" w:eastAsia="ro-RO"/>
              </w:rPr>
            </w:pPr>
            <w:r w:rsidRPr="008D62EB">
              <w:rPr>
                <w:b/>
                <w:lang w:val="ro-RO" w:eastAsia="ro-RO"/>
              </w:rPr>
              <w:t>Urban</w:t>
            </w:r>
          </w:p>
        </w:tc>
        <w:tc>
          <w:tcPr>
            <w:tcW w:w="228" w:type="pct"/>
            <w:vMerge/>
            <w:shd w:val="clear" w:color="auto" w:fill="00B0F0"/>
            <w:noWrap/>
            <w:vAlign w:val="center"/>
          </w:tcPr>
          <w:p w14:paraId="77523EE1" w14:textId="77777777" w:rsidR="00B629D3" w:rsidRPr="00115C77" w:rsidRDefault="00B629D3" w:rsidP="008D62EB">
            <w:pPr>
              <w:spacing w:after="0"/>
              <w:jc w:val="center"/>
              <w:rPr>
                <w:lang w:val="ro-RO" w:eastAsia="ro-RO"/>
              </w:rPr>
            </w:pPr>
          </w:p>
        </w:tc>
        <w:tc>
          <w:tcPr>
            <w:tcW w:w="437" w:type="pct"/>
            <w:shd w:val="clear" w:color="auto" w:fill="auto"/>
            <w:noWrap/>
            <w:vAlign w:val="center"/>
            <w:hideMark/>
          </w:tcPr>
          <w:p w14:paraId="29434656" w14:textId="77777777" w:rsidR="00B629D3" w:rsidRPr="00115C77" w:rsidRDefault="00B629D3" w:rsidP="008D62EB">
            <w:pPr>
              <w:spacing w:after="0"/>
              <w:jc w:val="center"/>
              <w:rPr>
                <w:lang w:val="ro-RO" w:eastAsia="ro-RO"/>
              </w:rPr>
            </w:pPr>
            <w:r w:rsidRPr="00115C77">
              <w:rPr>
                <w:lang w:val="ro-RO" w:eastAsia="ro-RO"/>
              </w:rPr>
              <w:t>341,7</w:t>
            </w:r>
          </w:p>
        </w:tc>
        <w:tc>
          <w:tcPr>
            <w:tcW w:w="438" w:type="pct"/>
            <w:shd w:val="clear" w:color="auto" w:fill="auto"/>
            <w:noWrap/>
            <w:vAlign w:val="center"/>
            <w:hideMark/>
          </w:tcPr>
          <w:p w14:paraId="14EE09D1" w14:textId="77777777" w:rsidR="00B629D3" w:rsidRPr="00115C77" w:rsidRDefault="00B629D3" w:rsidP="008D62EB">
            <w:pPr>
              <w:spacing w:after="0"/>
              <w:jc w:val="center"/>
              <w:rPr>
                <w:lang w:val="ro-RO" w:eastAsia="ro-RO"/>
              </w:rPr>
            </w:pPr>
            <w:r w:rsidRPr="00115C77">
              <w:rPr>
                <w:lang w:val="ro-RO" w:eastAsia="ro-RO"/>
              </w:rPr>
              <w:t>342,3</w:t>
            </w:r>
          </w:p>
        </w:tc>
        <w:tc>
          <w:tcPr>
            <w:tcW w:w="438" w:type="pct"/>
            <w:shd w:val="clear" w:color="auto" w:fill="auto"/>
            <w:noWrap/>
            <w:vAlign w:val="center"/>
            <w:hideMark/>
          </w:tcPr>
          <w:p w14:paraId="0AFB4FBA" w14:textId="77777777" w:rsidR="00B629D3" w:rsidRPr="00115C77" w:rsidRDefault="00B629D3" w:rsidP="008D62EB">
            <w:pPr>
              <w:spacing w:after="0"/>
              <w:jc w:val="center"/>
              <w:rPr>
                <w:lang w:val="ro-RO" w:eastAsia="ro-RO"/>
              </w:rPr>
            </w:pPr>
            <w:r w:rsidRPr="00115C77">
              <w:rPr>
                <w:lang w:val="ro-RO" w:eastAsia="ro-RO"/>
              </w:rPr>
              <w:t>340,0</w:t>
            </w:r>
          </w:p>
        </w:tc>
        <w:tc>
          <w:tcPr>
            <w:tcW w:w="438" w:type="pct"/>
            <w:shd w:val="clear" w:color="auto" w:fill="auto"/>
            <w:noWrap/>
            <w:vAlign w:val="center"/>
            <w:hideMark/>
          </w:tcPr>
          <w:p w14:paraId="662E39E8" w14:textId="77777777" w:rsidR="00B629D3" w:rsidRPr="00115C77" w:rsidRDefault="00B629D3" w:rsidP="008D62EB">
            <w:pPr>
              <w:spacing w:after="0"/>
              <w:jc w:val="center"/>
              <w:rPr>
                <w:lang w:val="ro-RO" w:eastAsia="ro-RO"/>
              </w:rPr>
            </w:pPr>
            <w:r w:rsidRPr="00115C77">
              <w:rPr>
                <w:lang w:val="ro-RO" w:eastAsia="ro-RO"/>
              </w:rPr>
              <w:t>340,5</w:t>
            </w:r>
          </w:p>
        </w:tc>
        <w:tc>
          <w:tcPr>
            <w:tcW w:w="437" w:type="pct"/>
            <w:shd w:val="clear" w:color="auto" w:fill="auto"/>
            <w:noWrap/>
            <w:vAlign w:val="center"/>
            <w:hideMark/>
          </w:tcPr>
          <w:p w14:paraId="167060FC" w14:textId="77777777" w:rsidR="00B629D3" w:rsidRPr="00115C77" w:rsidRDefault="00B629D3" w:rsidP="008D62EB">
            <w:pPr>
              <w:spacing w:after="0"/>
              <w:jc w:val="center"/>
              <w:rPr>
                <w:lang w:val="ro-RO" w:eastAsia="ro-RO"/>
              </w:rPr>
            </w:pPr>
            <w:r w:rsidRPr="00115C77">
              <w:rPr>
                <w:lang w:val="ro-RO" w:eastAsia="ro-RO"/>
              </w:rPr>
              <w:t>338,3</w:t>
            </w:r>
          </w:p>
        </w:tc>
        <w:tc>
          <w:tcPr>
            <w:tcW w:w="438" w:type="pct"/>
            <w:shd w:val="clear" w:color="auto" w:fill="auto"/>
            <w:noWrap/>
            <w:vAlign w:val="center"/>
            <w:hideMark/>
          </w:tcPr>
          <w:p w14:paraId="70456601" w14:textId="77777777" w:rsidR="00B629D3" w:rsidRPr="00115C77" w:rsidRDefault="00B629D3" w:rsidP="008D62EB">
            <w:pPr>
              <w:spacing w:after="0"/>
              <w:jc w:val="center"/>
              <w:rPr>
                <w:lang w:val="ro-RO" w:eastAsia="ro-RO"/>
              </w:rPr>
            </w:pPr>
            <w:r w:rsidRPr="00115C77">
              <w:rPr>
                <w:lang w:val="ro-RO" w:eastAsia="ro-RO"/>
              </w:rPr>
              <w:t>331,1</w:t>
            </w:r>
          </w:p>
        </w:tc>
        <w:tc>
          <w:tcPr>
            <w:tcW w:w="438" w:type="pct"/>
            <w:shd w:val="clear" w:color="auto" w:fill="auto"/>
            <w:noWrap/>
            <w:vAlign w:val="center"/>
            <w:hideMark/>
          </w:tcPr>
          <w:p w14:paraId="316738FD" w14:textId="77777777" w:rsidR="00B629D3" w:rsidRPr="00115C77" w:rsidRDefault="00B629D3" w:rsidP="008D62EB">
            <w:pPr>
              <w:spacing w:after="0"/>
              <w:jc w:val="center"/>
              <w:rPr>
                <w:lang w:val="ro-RO" w:eastAsia="ro-RO"/>
              </w:rPr>
            </w:pPr>
            <w:r w:rsidRPr="00115C77">
              <w:rPr>
                <w:lang w:val="ro-RO" w:eastAsia="ro-RO"/>
              </w:rPr>
              <w:t>323,8</w:t>
            </w:r>
          </w:p>
        </w:tc>
        <w:tc>
          <w:tcPr>
            <w:tcW w:w="438" w:type="pct"/>
            <w:shd w:val="clear" w:color="auto" w:fill="auto"/>
            <w:noWrap/>
            <w:vAlign w:val="center"/>
            <w:hideMark/>
          </w:tcPr>
          <w:p w14:paraId="600208DE" w14:textId="77777777" w:rsidR="00B629D3" w:rsidRPr="00115C77" w:rsidRDefault="00B629D3" w:rsidP="008D62EB">
            <w:pPr>
              <w:spacing w:after="0"/>
              <w:jc w:val="center"/>
              <w:rPr>
                <w:lang w:val="ro-RO" w:eastAsia="ro-RO"/>
              </w:rPr>
            </w:pPr>
            <w:r w:rsidRPr="00115C77">
              <w:rPr>
                <w:lang w:val="ro-RO" w:eastAsia="ro-RO"/>
              </w:rPr>
              <w:t>321,6</w:t>
            </w:r>
          </w:p>
        </w:tc>
        <w:tc>
          <w:tcPr>
            <w:tcW w:w="438" w:type="pct"/>
            <w:shd w:val="clear" w:color="auto" w:fill="auto"/>
            <w:noWrap/>
            <w:vAlign w:val="center"/>
            <w:hideMark/>
          </w:tcPr>
          <w:p w14:paraId="491B0703" w14:textId="77777777" w:rsidR="00B629D3" w:rsidRPr="00115C77" w:rsidRDefault="00B629D3" w:rsidP="008D62EB">
            <w:pPr>
              <w:spacing w:after="0"/>
              <w:jc w:val="center"/>
              <w:rPr>
                <w:lang w:val="ro-RO" w:eastAsia="ro-RO"/>
              </w:rPr>
            </w:pPr>
            <w:r w:rsidRPr="00115C77">
              <w:rPr>
                <w:lang w:val="ro-RO" w:eastAsia="ro-RO"/>
              </w:rPr>
              <w:t>322,2</w:t>
            </w:r>
          </w:p>
        </w:tc>
      </w:tr>
      <w:tr w:rsidR="00B629D3" w:rsidRPr="00115C77" w14:paraId="3ECA1827" w14:textId="77777777" w:rsidTr="008D62EB">
        <w:trPr>
          <w:trHeight w:val="397"/>
        </w:trPr>
        <w:tc>
          <w:tcPr>
            <w:tcW w:w="833" w:type="pct"/>
            <w:shd w:val="clear" w:color="auto" w:fill="00B0F0"/>
            <w:vAlign w:val="center"/>
            <w:hideMark/>
          </w:tcPr>
          <w:p w14:paraId="7C06D340" w14:textId="77777777" w:rsidR="00B629D3" w:rsidRPr="008D62EB" w:rsidRDefault="00B629D3" w:rsidP="008D62EB">
            <w:pPr>
              <w:spacing w:after="0"/>
              <w:rPr>
                <w:b/>
                <w:lang w:val="ro-RO" w:eastAsia="ro-RO"/>
              </w:rPr>
            </w:pPr>
            <w:r w:rsidRPr="008D62EB">
              <w:rPr>
                <w:b/>
                <w:lang w:val="ro-RO" w:eastAsia="ro-RO"/>
              </w:rPr>
              <w:t>Rural</w:t>
            </w:r>
          </w:p>
        </w:tc>
        <w:tc>
          <w:tcPr>
            <w:tcW w:w="228" w:type="pct"/>
            <w:vMerge/>
            <w:shd w:val="clear" w:color="auto" w:fill="00B0F0"/>
            <w:noWrap/>
            <w:vAlign w:val="center"/>
          </w:tcPr>
          <w:p w14:paraId="2CE33576" w14:textId="77777777" w:rsidR="00B629D3" w:rsidRPr="00115C77" w:rsidRDefault="00B629D3" w:rsidP="008D62EB">
            <w:pPr>
              <w:spacing w:after="0"/>
              <w:jc w:val="center"/>
              <w:rPr>
                <w:lang w:val="ro-RO" w:eastAsia="ro-RO"/>
              </w:rPr>
            </w:pPr>
          </w:p>
        </w:tc>
        <w:tc>
          <w:tcPr>
            <w:tcW w:w="437" w:type="pct"/>
            <w:shd w:val="clear" w:color="auto" w:fill="auto"/>
            <w:noWrap/>
            <w:vAlign w:val="center"/>
            <w:hideMark/>
          </w:tcPr>
          <w:p w14:paraId="2386C969" w14:textId="77777777" w:rsidR="00B629D3" w:rsidRPr="00115C77" w:rsidRDefault="00B629D3" w:rsidP="008D62EB">
            <w:pPr>
              <w:spacing w:after="0"/>
              <w:jc w:val="center"/>
              <w:rPr>
                <w:lang w:val="ro-RO" w:eastAsia="ro-RO"/>
              </w:rPr>
            </w:pPr>
            <w:r w:rsidRPr="00115C77">
              <w:rPr>
                <w:lang w:val="ro-RO" w:eastAsia="ro-RO"/>
              </w:rPr>
              <w:t>157,7</w:t>
            </w:r>
          </w:p>
        </w:tc>
        <w:tc>
          <w:tcPr>
            <w:tcW w:w="438" w:type="pct"/>
            <w:shd w:val="clear" w:color="auto" w:fill="auto"/>
            <w:noWrap/>
            <w:vAlign w:val="center"/>
            <w:hideMark/>
          </w:tcPr>
          <w:p w14:paraId="04E976F2" w14:textId="77777777" w:rsidR="00B629D3" w:rsidRPr="00115C77" w:rsidRDefault="00B629D3" w:rsidP="008D62EB">
            <w:pPr>
              <w:spacing w:after="0"/>
              <w:jc w:val="center"/>
              <w:rPr>
                <w:lang w:val="ro-RO" w:eastAsia="ro-RO"/>
              </w:rPr>
            </w:pPr>
            <w:r w:rsidRPr="00115C77">
              <w:rPr>
                <w:lang w:val="ro-RO" w:eastAsia="ro-RO"/>
              </w:rPr>
              <w:t>158,0</w:t>
            </w:r>
          </w:p>
        </w:tc>
        <w:tc>
          <w:tcPr>
            <w:tcW w:w="438" w:type="pct"/>
            <w:shd w:val="clear" w:color="auto" w:fill="auto"/>
            <w:noWrap/>
            <w:vAlign w:val="center"/>
            <w:hideMark/>
          </w:tcPr>
          <w:p w14:paraId="0B84E56E" w14:textId="77777777" w:rsidR="00B629D3" w:rsidRPr="00115C77" w:rsidRDefault="00B629D3" w:rsidP="008D62EB">
            <w:pPr>
              <w:spacing w:after="0"/>
              <w:jc w:val="center"/>
              <w:rPr>
                <w:lang w:val="ro-RO" w:eastAsia="ro-RO"/>
              </w:rPr>
            </w:pPr>
            <w:r w:rsidRPr="00115C77">
              <w:rPr>
                <w:lang w:val="ro-RO" w:eastAsia="ro-RO"/>
              </w:rPr>
              <w:t>154,1</w:t>
            </w:r>
          </w:p>
        </w:tc>
        <w:tc>
          <w:tcPr>
            <w:tcW w:w="438" w:type="pct"/>
            <w:shd w:val="clear" w:color="auto" w:fill="auto"/>
            <w:noWrap/>
            <w:vAlign w:val="center"/>
            <w:hideMark/>
          </w:tcPr>
          <w:p w14:paraId="04625354" w14:textId="77777777" w:rsidR="00B629D3" w:rsidRPr="00115C77" w:rsidRDefault="00B629D3" w:rsidP="008D62EB">
            <w:pPr>
              <w:spacing w:after="0"/>
              <w:jc w:val="center"/>
              <w:rPr>
                <w:lang w:val="ro-RO" w:eastAsia="ro-RO"/>
              </w:rPr>
            </w:pPr>
            <w:r w:rsidRPr="00115C77">
              <w:rPr>
                <w:lang w:val="ro-RO" w:eastAsia="ro-RO"/>
              </w:rPr>
              <w:t>154,3</w:t>
            </w:r>
          </w:p>
        </w:tc>
        <w:tc>
          <w:tcPr>
            <w:tcW w:w="437" w:type="pct"/>
            <w:shd w:val="clear" w:color="auto" w:fill="auto"/>
            <w:noWrap/>
            <w:vAlign w:val="center"/>
            <w:hideMark/>
          </w:tcPr>
          <w:p w14:paraId="4B2370FE" w14:textId="77777777" w:rsidR="00B629D3" w:rsidRPr="00115C77" w:rsidRDefault="00B629D3" w:rsidP="008D62EB">
            <w:pPr>
              <w:spacing w:after="0"/>
              <w:jc w:val="center"/>
              <w:rPr>
                <w:lang w:val="ro-RO" w:eastAsia="ro-RO"/>
              </w:rPr>
            </w:pPr>
            <w:r w:rsidRPr="00115C77">
              <w:rPr>
                <w:lang w:val="ro-RO" w:eastAsia="ro-RO"/>
              </w:rPr>
              <w:t>150,4</w:t>
            </w:r>
          </w:p>
        </w:tc>
        <w:tc>
          <w:tcPr>
            <w:tcW w:w="438" w:type="pct"/>
            <w:shd w:val="clear" w:color="auto" w:fill="auto"/>
            <w:noWrap/>
            <w:vAlign w:val="center"/>
            <w:hideMark/>
          </w:tcPr>
          <w:p w14:paraId="29B291F2" w14:textId="77777777" w:rsidR="00B629D3" w:rsidRPr="00115C77" w:rsidRDefault="00B629D3" w:rsidP="008D62EB">
            <w:pPr>
              <w:spacing w:after="0"/>
              <w:jc w:val="center"/>
              <w:rPr>
                <w:lang w:val="ro-RO" w:eastAsia="ro-RO"/>
              </w:rPr>
            </w:pPr>
            <w:r w:rsidRPr="00115C77">
              <w:rPr>
                <w:lang w:val="ro-RO" w:eastAsia="ro-RO"/>
              </w:rPr>
              <w:t>149,5</w:t>
            </w:r>
          </w:p>
        </w:tc>
        <w:tc>
          <w:tcPr>
            <w:tcW w:w="438" w:type="pct"/>
            <w:shd w:val="clear" w:color="auto" w:fill="auto"/>
            <w:noWrap/>
            <w:vAlign w:val="center"/>
            <w:hideMark/>
          </w:tcPr>
          <w:p w14:paraId="4295CA4E" w14:textId="77777777" w:rsidR="00B629D3" w:rsidRPr="00115C77" w:rsidRDefault="00B629D3" w:rsidP="008D62EB">
            <w:pPr>
              <w:spacing w:after="0"/>
              <w:jc w:val="center"/>
              <w:rPr>
                <w:lang w:val="ro-RO" w:eastAsia="ro-RO"/>
              </w:rPr>
            </w:pPr>
            <w:r w:rsidRPr="00115C77">
              <w:rPr>
                <w:lang w:val="ro-RO" w:eastAsia="ro-RO"/>
              </w:rPr>
              <w:t>148,7</w:t>
            </w:r>
          </w:p>
        </w:tc>
        <w:tc>
          <w:tcPr>
            <w:tcW w:w="438" w:type="pct"/>
            <w:shd w:val="clear" w:color="auto" w:fill="auto"/>
            <w:noWrap/>
            <w:vAlign w:val="center"/>
            <w:hideMark/>
          </w:tcPr>
          <w:p w14:paraId="077EE091" w14:textId="77777777" w:rsidR="00B629D3" w:rsidRPr="00115C77" w:rsidRDefault="00B629D3" w:rsidP="008D62EB">
            <w:pPr>
              <w:spacing w:after="0"/>
              <w:jc w:val="center"/>
              <w:rPr>
                <w:lang w:val="ro-RO" w:eastAsia="ro-RO"/>
              </w:rPr>
            </w:pPr>
            <w:r w:rsidRPr="00115C77">
              <w:rPr>
                <w:lang w:val="ro-RO" w:eastAsia="ro-RO"/>
              </w:rPr>
              <w:t>144,7</w:t>
            </w:r>
          </w:p>
        </w:tc>
        <w:tc>
          <w:tcPr>
            <w:tcW w:w="438" w:type="pct"/>
            <w:shd w:val="clear" w:color="auto" w:fill="auto"/>
            <w:noWrap/>
            <w:vAlign w:val="center"/>
            <w:hideMark/>
          </w:tcPr>
          <w:p w14:paraId="2979C011" w14:textId="77777777" w:rsidR="00B629D3" w:rsidRPr="00115C77" w:rsidRDefault="00B629D3" w:rsidP="008D62EB">
            <w:pPr>
              <w:spacing w:after="0"/>
              <w:jc w:val="center"/>
              <w:rPr>
                <w:lang w:val="ro-RO" w:eastAsia="ro-RO"/>
              </w:rPr>
            </w:pPr>
            <w:r w:rsidRPr="00115C77">
              <w:rPr>
                <w:lang w:val="ro-RO" w:eastAsia="ro-RO"/>
              </w:rPr>
              <w:t>145,0</w:t>
            </w:r>
          </w:p>
        </w:tc>
      </w:tr>
    </w:tbl>
    <w:bookmarkStart w:id="348" w:name="_Toc22555006"/>
    <w:bookmarkStart w:id="349" w:name="_Toc24737277"/>
    <w:bookmarkStart w:id="350" w:name="_Toc22321169"/>
    <w:p w14:paraId="01621983" w14:textId="768AF156" w:rsidR="008D62EB" w:rsidRPr="004B2BAC" w:rsidRDefault="0065287A" w:rsidP="008D62EB">
      <w:pPr>
        <w:pStyle w:val="Frspaiere"/>
        <w:ind w:firstLine="0"/>
        <w:jc w:val="center"/>
        <w:rPr>
          <w:rStyle w:val="Accentuaresubtil"/>
          <w:lang w:val="ro-RO"/>
        </w:rPr>
      </w:pPr>
      <w:r>
        <w:rPr>
          <w:noProof/>
          <w:lang w:val="ro-RO" w:eastAsia="ro-RO"/>
        </w:rPr>
        <mc:AlternateContent>
          <mc:Choice Requires="wpg">
            <w:drawing>
              <wp:anchor distT="0" distB="0" distL="114300" distR="114300" simplePos="0" relativeHeight="251865600" behindDoc="0" locked="0" layoutInCell="1" allowOverlap="1" wp14:anchorId="4B595D6A" wp14:editId="1E020644">
                <wp:simplePos x="0" y="0"/>
                <wp:positionH relativeFrom="column">
                  <wp:posOffset>57150</wp:posOffset>
                </wp:positionH>
                <wp:positionV relativeFrom="paragraph">
                  <wp:posOffset>403225</wp:posOffset>
                </wp:positionV>
                <wp:extent cx="5759450" cy="3169285"/>
                <wp:effectExtent l="0" t="0" r="0" b="0"/>
                <wp:wrapNone/>
                <wp:docPr id="4147" name="Group 4147"/>
                <wp:cNvGraphicFramePr/>
                <a:graphic xmlns:a="http://schemas.openxmlformats.org/drawingml/2006/main">
                  <a:graphicData uri="http://schemas.microsoft.com/office/word/2010/wordprocessingGroup">
                    <wpg:wgp>
                      <wpg:cNvGrpSpPr/>
                      <wpg:grpSpPr>
                        <a:xfrm>
                          <a:off x="0" y="0"/>
                          <a:ext cx="5759450" cy="3169285"/>
                          <a:chOff x="0" y="0"/>
                          <a:chExt cx="5759450" cy="3169285"/>
                        </a:xfrm>
                      </wpg:grpSpPr>
                      <pic:pic xmlns:pic="http://schemas.openxmlformats.org/drawingml/2006/picture">
                        <pic:nvPicPr>
                          <pic:cNvPr id="4146" name="Picture 4146"/>
                          <pic:cNvPicPr>
                            <a:picLocks noChangeAspect="1"/>
                          </pic:cNvPicPr>
                        </pic:nvPicPr>
                        <pic:blipFill>
                          <a:blip r:embed="rId203" cstate="screen">
                            <a:extLst>
                              <a:ext uri="{28A0092B-C50C-407E-A947-70E740481C1C}">
                                <a14:useLocalDpi xmlns:a14="http://schemas.microsoft.com/office/drawing/2010/main"/>
                              </a:ext>
                            </a:extLst>
                          </a:blip>
                          <a:stretch>
                            <a:fillRect/>
                          </a:stretch>
                        </pic:blipFill>
                        <pic:spPr>
                          <a:xfrm>
                            <a:off x="0" y="0"/>
                            <a:ext cx="5759450" cy="3169285"/>
                          </a:xfrm>
                          <a:prstGeom prst="rect">
                            <a:avLst/>
                          </a:prstGeom>
                        </pic:spPr>
                      </pic:pic>
                      <wps:wsp>
                        <wps:cNvPr id="48" name="Text Box 48"/>
                        <wps:cNvSpPr txBox="1"/>
                        <wps:spPr>
                          <a:xfrm>
                            <a:off x="3248025" y="1457325"/>
                            <a:ext cx="2244725" cy="538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5CAE7" w14:textId="44E4E99D" w:rsidR="00BB090E" w:rsidRPr="008D62EB" w:rsidRDefault="00BB090E" w:rsidP="008D62EB">
                              <w:pPr>
                                <w:jc w:val="center"/>
                                <w:rPr>
                                  <w:b/>
                                  <w:color w:val="2E74B5" w:themeColor="accent1" w:themeShade="BF"/>
                                  <w:lang w:val="fr-FR"/>
                                </w:rPr>
                              </w:pPr>
                              <w:r w:rsidRPr="008D62EB">
                                <w:rPr>
                                  <w:b/>
                                  <w:color w:val="2E74B5" w:themeColor="accent1" w:themeShade="BF"/>
                                  <w:lang w:val="fr-FR"/>
                                </w:rPr>
                                <w:t>indicii de generare rămân constanți,</w:t>
                              </w:r>
                            </w:p>
                            <w:p w14:paraId="1255DE68" w14:textId="77777777" w:rsidR="00BB090E" w:rsidRPr="007F5873" w:rsidRDefault="00BB090E" w:rsidP="008D62EB">
                              <w:pPr>
                                <w:jc w:val="center"/>
                                <w:rPr>
                                  <w:b/>
                                  <w:color w:val="2E74B5" w:themeColor="accent1" w:themeShade="BF"/>
                                  <w:lang w:val="fr-FR"/>
                                </w:rPr>
                              </w:pPr>
                              <w:r w:rsidRPr="007F5873">
                                <w:rPr>
                                  <w:b/>
                                  <w:color w:val="2E74B5" w:themeColor="accent1" w:themeShade="BF"/>
                                  <w:lang w:val="fr-FR"/>
                                </w:rPr>
                                <w:t>la nivelul județean</w:t>
                              </w:r>
                            </w:p>
                            <w:p w14:paraId="0341F122" w14:textId="77777777" w:rsidR="00BB090E" w:rsidRPr="007F5873" w:rsidRDefault="00BB090E">
                              <w:pPr>
                                <w:rPr>
                                  <w:lang w:val="fr-FR"/>
                                </w:rPr>
                              </w:pPr>
                            </w:p>
                            <w:p w14:paraId="115F4A65" w14:textId="57555248" w:rsidR="00BB090E" w:rsidRPr="008D62EB" w:rsidRDefault="00BB090E" w:rsidP="008D62EB">
                              <w:pPr>
                                <w:jc w:val="center"/>
                                <w:rPr>
                                  <w:b/>
                                  <w:color w:val="2E74B5" w:themeColor="accent1" w:themeShade="BF"/>
                                  <w:lang w:val="fr-FR"/>
                                </w:rPr>
                              </w:pPr>
                              <w:r w:rsidRPr="008D62EB">
                                <w:rPr>
                                  <w:b/>
                                  <w:color w:val="2E74B5" w:themeColor="accent1" w:themeShade="BF"/>
                                  <w:lang w:val="fr-FR"/>
                                </w:rPr>
                                <w:t>indicii de generare rămân constanți,</w:t>
                              </w:r>
                            </w:p>
                            <w:p w14:paraId="0FB5B3E6" w14:textId="0E037BC7" w:rsidR="00BB090E" w:rsidRPr="008D62EB" w:rsidRDefault="00BB090E" w:rsidP="008D62EB">
                              <w:pPr>
                                <w:jc w:val="center"/>
                                <w:rPr>
                                  <w:b/>
                                  <w:color w:val="2E74B5" w:themeColor="accent1" w:themeShade="BF"/>
                                </w:rPr>
                              </w:pPr>
                              <w:r w:rsidRPr="008D62EB">
                                <w:rPr>
                                  <w:b/>
                                  <w:color w:val="2E74B5" w:themeColor="accent1" w:themeShade="BF"/>
                                </w:rPr>
                                <w:t>la nivelul județean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595D6A" id="Group 4147" o:spid="_x0000_s1213" style="position:absolute;left:0;text-align:left;margin-left:4.5pt;margin-top:31.75pt;width:453.5pt;height:249.55pt;z-index:251865600" coordsize="57594,31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">
                <v:shape id="Picture 4146" o:spid="_x0000_s1214" type="#_x0000_t75" style="position:absolute;width:57594;height:3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aOsXFAAAA3QAAAA8AAABkcnMvZG93bnJldi54bWxEj0FrAjEUhO9C/0N4Qm+aVRa1W6MUoVAo&#10;CGoPPT43z93g5mVJ4rr775uC4HGYmW+Y9ba3jejIB+NYwWyagSAunTZcKfg5fU5WIEJE1tg4JgUD&#10;BdhuXkZrLLS784G6Y6xEgnAoUEEdY1tIGcqaLIapa4mTd3HeYkzSV1J7vCe4beQ8yxbSouG0UGNL&#10;u5rK6/FmFZjflaNlvh/Ow+ANn7vb2/V7r9TruP94BxGpj8/wo/2lFeSzfAH/b9IT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2jrFxQAAAN0AAAAPAAAAAAAAAAAAAAAA&#10;AJ8CAABkcnMvZG93bnJldi54bWxQSwUGAAAAAAQABAD3AAAAkQMAAAAA&#10;">
                  <v:imagedata r:id="rId204" o:title=""/>
                  <v:path arrowok="t"/>
                </v:shape>
                <v:shape id="Text Box 48" o:spid="_x0000_s1215" type="#_x0000_t202" style="position:absolute;left:32480;top:14573;width:22447;height:5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I5lMMA&#10;AADbAAAADwAAAGRycy9kb3ducmV2LnhtbERPy2rCQBTdF/yH4Ra6q5NKFYlOQgiIpbQLrZvubjM3&#10;D8zciZkxSf36zkLo8nDe23QyrRiod41lBS/zCARxYXXDlYLT1+55DcJ5ZI2tZVLwSw7SZPawxVjb&#10;kQ80HH0lQgi7GBXU3nexlK6oyaCb2444cKXtDfoA+0rqHscQblq5iKKVNNhwaKixo7ym4ny8GgXv&#10;+e4TDz8Ls761+f6jzLrL6Xup1NPjlG1AeJr8v/juftMKXsPY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I5lMMAAADbAAAADwAAAAAAAAAAAAAAAACYAgAAZHJzL2Rv&#10;d25yZXYueG1sUEsFBgAAAAAEAAQA9QAAAIgDAAAAAA==&#10;" filled="f" stroked="f" strokeweight=".5pt">
                  <v:textbox>
                    <w:txbxContent>
                      <w:p w14:paraId="4C55CAE7" w14:textId="44E4E99D" w:rsidR="00BB090E" w:rsidRPr="008D62EB" w:rsidRDefault="00BB090E" w:rsidP="008D62EB">
                        <w:pPr>
                          <w:jc w:val="center"/>
                          <w:rPr>
                            <w:b/>
                            <w:color w:val="2E74B5" w:themeColor="accent1" w:themeShade="BF"/>
                            <w:lang w:val="fr-FR"/>
                          </w:rPr>
                        </w:pPr>
                        <w:r w:rsidRPr="008D62EB">
                          <w:rPr>
                            <w:b/>
                            <w:color w:val="2E74B5" w:themeColor="accent1" w:themeShade="BF"/>
                            <w:lang w:val="fr-FR"/>
                          </w:rPr>
                          <w:t>indicii de generare rămân constanți,</w:t>
                        </w:r>
                      </w:p>
                      <w:p w14:paraId="1255DE68" w14:textId="77777777" w:rsidR="00BB090E" w:rsidRPr="007F5873" w:rsidRDefault="00BB090E" w:rsidP="008D62EB">
                        <w:pPr>
                          <w:jc w:val="center"/>
                          <w:rPr>
                            <w:b/>
                            <w:color w:val="2E74B5" w:themeColor="accent1" w:themeShade="BF"/>
                            <w:lang w:val="fr-FR"/>
                          </w:rPr>
                        </w:pPr>
                        <w:r w:rsidRPr="007F5873">
                          <w:rPr>
                            <w:b/>
                            <w:color w:val="2E74B5" w:themeColor="accent1" w:themeShade="BF"/>
                            <w:lang w:val="fr-FR"/>
                          </w:rPr>
                          <w:t>la nivelul județean</w:t>
                        </w:r>
                      </w:p>
                      <w:p w14:paraId="0341F122" w14:textId="77777777" w:rsidR="00BB090E" w:rsidRPr="007F5873" w:rsidRDefault="00BB090E">
                        <w:pPr>
                          <w:rPr>
                            <w:lang w:val="fr-FR"/>
                          </w:rPr>
                        </w:pPr>
                      </w:p>
                      <w:p w14:paraId="115F4A65" w14:textId="57555248" w:rsidR="00BB090E" w:rsidRPr="008D62EB" w:rsidRDefault="00BB090E" w:rsidP="008D62EB">
                        <w:pPr>
                          <w:jc w:val="center"/>
                          <w:rPr>
                            <w:b/>
                            <w:color w:val="2E74B5" w:themeColor="accent1" w:themeShade="BF"/>
                            <w:lang w:val="fr-FR"/>
                          </w:rPr>
                        </w:pPr>
                        <w:r w:rsidRPr="008D62EB">
                          <w:rPr>
                            <w:b/>
                            <w:color w:val="2E74B5" w:themeColor="accent1" w:themeShade="BF"/>
                            <w:lang w:val="fr-FR"/>
                          </w:rPr>
                          <w:t>indicii de generare rămân constanți,</w:t>
                        </w:r>
                      </w:p>
                      <w:p w14:paraId="0FB5B3E6" w14:textId="0E037BC7" w:rsidR="00BB090E" w:rsidRPr="008D62EB" w:rsidRDefault="00BB090E" w:rsidP="008D62EB">
                        <w:pPr>
                          <w:jc w:val="center"/>
                          <w:rPr>
                            <w:b/>
                            <w:color w:val="2E74B5" w:themeColor="accent1" w:themeShade="BF"/>
                          </w:rPr>
                        </w:pPr>
                        <w:r w:rsidRPr="008D62EB">
                          <w:rPr>
                            <w:b/>
                            <w:color w:val="2E74B5" w:themeColor="accent1" w:themeShade="BF"/>
                          </w:rPr>
                          <w:t>la nivelul județean</w:t>
                        </w:r>
                      </w:p>
                    </w:txbxContent>
                  </v:textbox>
                </v:shape>
              </v:group>
            </w:pict>
          </mc:Fallback>
        </mc:AlternateContent>
      </w:r>
      <w:r w:rsidR="001F1CEE">
        <w:rPr>
          <w:noProof/>
          <w:lang w:val="ro-RO" w:eastAsia="ro-RO"/>
        </w:rPr>
        <mc:AlternateContent>
          <mc:Choice Requires="wps">
            <w:drawing>
              <wp:anchor distT="0" distB="0" distL="114300" distR="114300" simplePos="0" relativeHeight="251782656" behindDoc="0" locked="0" layoutInCell="1" allowOverlap="1" wp14:anchorId="5BD1BB57" wp14:editId="0B4674D4">
                <wp:simplePos x="0" y="0"/>
                <wp:positionH relativeFrom="column">
                  <wp:posOffset>53975</wp:posOffset>
                </wp:positionH>
                <wp:positionV relativeFrom="paragraph">
                  <wp:posOffset>3606800</wp:posOffset>
                </wp:positionV>
                <wp:extent cx="5759450" cy="635"/>
                <wp:effectExtent l="0" t="0" r="0" b="0"/>
                <wp:wrapNone/>
                <wp:docPr id="119" name="Text Box 119"/>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17B15FFA" w14:textId="7B50DA72" w:rsidR="00BB090E" w:rsidRPr="001F1CEE" w:rsidRDefault="00BB090E" w:rsidP="001F1CEE">
                            <w:pPr>
                              <w:pStyle w:val="Legend"/>
                              <w:jc w:val="center"/>
                              <w:rPr>
                                <w:rFonts w:asciiTheme="minorHAnsi" w:eastAsia="Times New Roman" w:hAnsiTheme="minorHAnsi"/>
                                <w:b/>
                                <w:i/>
                                <w:noProof/>
                                <w:color w:val="767171" w:themeColor="background2" w:themeShade="80"/>
                                <w:szCs w:val="20"/>
                                <w:lang w:val="fr-FR"/>
                              </w:rPr>
                            </w:pPr>
                            <w:bookmarkStart w:id="351" w:name="_Toc24737374"/>
                            <w:r w:rsidRPr="001F1CEE">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sidRPr="001F1CEE">
                              <w:rPr>
                                <w:rFonts w:asciiTheme="minorHAnsi" w:hAnsiTheme="minorHAnsi"/>
                                <w:b/>
                                <w:i/>
                                <w:color w:val="767171" w:themeColor="background2" w:themeShade="80"/>
                                <w:lang w:val="fr-FR"/>
                              </w:rPr>
                              <w:t>: Indicii de generare la nivelul județului Neamț, pentru deșeuri municipale, 2018-2040</w:t>
                            </w:r>
                            <w:bookmarkEnd w:id="3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D1BB57" id="Text Box 119" o:spid="_x0000_s1216" type="#_x0000_t202" style="position:absolute;left:0;text-align:left;margin-left:4.25pt;margin-top:284pt;width:453.5pt;height:.05pt;z-index:25178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" stroked="f">
                <v:textbox style="mso-fit-shape-to-text:t" inset="0,0,0,0">
                  <w:txbxContent>
                    <w:p w14:paraId="17B15FFA" w14:textId="7B50DA72" w:rsidR="00BB090E" w:rsidRPr="001F1CEE" w:rsidRDefault="00BB090E" w:rsidP="001F1CEE">
                      <w:pPr>
                        <w:pStyle w:val="Caption"/>
                        <w:jc w:val="center"/>
                        <w:rPr>
                          <w:rFonts w:asciiTheme="minorHAnsi" w:eastAsia="Times New Roman" w:hAnsiTheme="minorHAnsi"/>
                          <w:b/>
                          <w:i/>
                          <w:noProof/>
                          <w:color w:val="767171" w:themeColor="background2" w:themeShade="80"/>
                          <w:szCs w:val="20"/>
                          <w:lang w:val="fr-FR"/>
                        </w:rPr>
                      </w:pPr>
                      <w:bookmarkStart w:id="371" w:name="_Toc24737374"/>
                      <w:r w:rsidRPr="001F1CEE">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sidRPr="001F1CEE">
                        <w:rPr>
                          <w:rFonts w:asciiTheme="minorHAnsi" w:hAnsiTheme="minorHAnsi"/>
                          <w:b/>
                          <w:i/>
                          <w:color w:val="767171" w:themeColor="background2" w:themeShade="80"/>
                          <w:lang w:val="fr-FR"/>
                        </w:rPr>
                        <w:t>: Indicii de generare la nivelul județului Neamț, pentru deșeuri municipale, 2018-2040</w:t>
                      </w:r>
                      <w:bookmarkEnd w:id="371"/>
                    </w:p>
                  </w:txbxContent>
                </v:textbox>
              </v:shape>
            </w:pict>
          </mc:Fallback>
        </mc:AlternateContent>
      </w:r>
      <w:r w:rsidR="008D62EB"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008D62EB" w:rsidRPr="00FD49CC">
        <w:rPr>
          <w:rStyle w:val="Accentuaresubtil"/>
          <w:lang w:val="ro-RO"/>
        </w:rPr>
        <w:t xml:space="preserve">: </w:t>
      </w:r>
      <w:r w:rsidR="008D62EB" w:rsidRPr="008D62EB">
        <w:rPr>
          <w:rStyle w:val="Accentuaresubtil"/>
          <w:lang w:val="ro-RO"/>
        </w:rPr>
        <w:t>Proiecția indicilor de generare la nivelul județului Neamț, pentru deșeuri municipale, 2018-2040 (Surse : PNGD, estimări realizate)</w:t>
      </w:r>
      <w:bookmarkEnd w:id="348"/>
      <w:bookmarkEnd w:id="349"/>
    </w:p>
    <w:p w14:paraId="34B2C5AE" w14:textId="51DB68EB" w:rsidR="008D62EB" w:rsidRPr="008D62EB" w:rsidRDefault="008D62EB" w:rsidP="0065287A">
      <w:pPr>
        <w:pStyle w:val="Frspaiere"/>
        <w:ind w:firstLine="0"/>
        <w:rPr>
          <w:lang w:val="fr-FR"/>
        </w:rPr>
      </w:pPr>
    </w:p>
    <w:bookmarkEnd w:id="350"/>
    <w:p w14:paraId="20F9242B" w14:textId="51C0B0DB" w:rsidR="00B629D3" w:rsidRPr="00115C77" w:rsidRDefault="00B629D3" w:rsidP="003E0A6C">
      <w:pPr>
        <w:rPr>
          <w:lang w:val="ro-RO"/>
        </w:rPr>
      </w:pPr>
    </w:p>
    <w:p w14:paraId="10ED50B4" w14:textId="036E8039" w:rsidR="00B629D3" w:rsidRPr="00115C77" w:rsidRDefault="00B629D3" w:rsidP="003E0A6C">
      <w:pPr>
        <w:rPr>
          <w:lang w:val="ro-RO"/>
        </w:rPr>
      </w:pPr>
    </w:p>
    <w:p w14:paraId="7B3DBD03" w14:textId="35B54471" w:rsidR="00B629D3" w:rsidRPr="00115C77" w:rsidRDefault="00B629D3" w:rsidP="003E0A6C">
      <w:pPr>
        <w:rPr>
          <w:lang w:val="ro-RO"/>
        </w:rPr>
      </w:pPr>
    </w:p>
    <w:p w14:paraId="0A892211" w14:textId="6EE4A753" w:rsidR="00B629D3" w:rsidRPr="00115C77" w:rsidRDefault="00B629D3" w:rsidP="003E0A6C">
      <w:pPr>
        <w:rPr>
          <w:lang w:val="ro-RO"/>
        </w:rPr>
      </w:pPr>
    </w:p>
    <w:p w14:paraId="49EC90F6" w14:textId="335D777A" w:rsidR="00B629D3" w:rsidRPr="00115C77" w:rsidRDefault="00B629D3" w:rsidP="003E0A6C">
      <w:pPr>
        <w:rPr>
          <w:lang w:val="ro-RO"/>
        </w:rPr>
      </w:pPr>
    </w:p>
    <w:p w14:paraId="1381FC58" w14:textId="5DD41713" w:rsidR="00B629D3" w:rsidRPr="00115C77" w:rsidRDefault="00B629D3" w:rsidP="003E0A6C">
      <w:pPr>
        <w:rPr>
          <w:lang w:val="ro-RO"/>
        </w:rPr>
      </w:pPr>
    </w:p>
    <w:p w14:paraId="7CBA80AD" w14:textId="4B627431" w:rsidR="00B629D3" w:rsidRPr="00115C77" w:rsidRDefault="00B629D3" w:rsidP="003E0A6C">
      <w:pPr>
        <w:rPr>
          <w:lang w:val="ro-RO"/>
        </w:rPr>
      </w:pPr>
    </w:p>
    <w:p w14:paraId="19E75C58" w14:textId="488ABD1D" w:rsidR="00B629D3" w:rsidRPr="00115C77" w:rsidRDefault="00B629D3" w:rsidP="003E0A6C">
      <w:pPr>
        <w:rPr>
          <w:lang w:val="ro-RO"/>
        </w:rPr>
      </w:pPr>
    </w:p>
    <w:p w14:paraId="5BCE5A3C" w14:textId="4A851112" w:rsidR="00B629D3" w:rsidRDefault="00B629D3" w:rsidP="003E0A6C">
      <w:pPr>
        <w:rPr>
          <w:lang w:val="ro-RO"/>
        </w:rPr>
      </w:pPr>
    </w:p>
    <w:p w14:paraId="2234E005" w14:textId="041EA4DF" w:rsidR="00C74DB8" w:rsidRDefault="00C74DB8" w:rsidP="003E0A6C">
      <w:pPr>
        <w:rPr>
          <w:lang w:val="ro-RO"/>
        </w:rPr>
      </w:pPr>
    </w:p>
    <w:p w14:paraId="6182D64A" w14:textId="20CB8ABD" w:rsidR="00C74DB8" w:rsidRDefault="00C74DB8" w:rsidP="003E0A6C">
      <w:pPr>
        <w:rPr>
          <w:lang w:val="ro-RO"/>
        </w:rPr>
      </w:pPr>
    </w:p>
    <w:p w14:paraId="7363B0BE" w14:textId="45CA09D6" w:rsidR="00C74DB8" w:rsidRDefault="00C74DB8" w:rsidP="003E0A6C">
      <w:pPr>
        <w:rPr>
          <w:lang w:val="ro-RO"/>
        </w:rPr>
      </w:pPr>
    </w:p>
    <w:p w14:paraId="4321A7A3" w14:textId="113988E0" w:rsidR="00B629D3" w:rsidRPr="00115C77" w:rsidRDefault="00B629D3" w:rsidP="003E0A6C">
      <w:pPr>
        <w:rPr>
          <w:lang w:val="ro-RO"/>
        </w:rPr>
      </w:pPr>
    </w:p>
    <w:p w14:paraId="2E788E94" w14:textId="77777777" w:rsidR="00B629D3" w:rsidRPr="00115C77" w:rsidRDefault="00B629D3" w:rsidP="003E0A6C">
      <w:pPr>
        <w:rPr>
          <w:lang w:val="ro-RO"/>
        </w:rPr>
        <w:sectPr w:rsidR="00B629D3" w:rsidRPr="00115C77" w:rsidSect="009A3413">
          <w:pgSz w:w="11906" w:h="16838" w:code="9"/>
          <w:pgMar w:top="796" w:right="1106" w:bottom="1440" w:left="1440" w:header="360" w:footer="0" w:gutter="0"/>
          <w:cols w:space="720"/>
          <w:docGrid w:linePitch="360"/>
        </w:sectPr>
      </w:pPr>
    </w:p>
    <w:p w14:paraId="62027E35" w14:textId="7B433154" w:rsidR="00B629D3" w:rsidRPr="00D86033" w:rsidRDefault="00B629D3" w:rsidP="00DE4251">
      <w:pPr>
        <w:pStyle w:val="TableParagraph"/>
        <w:rPr>
          <w:lang w:val="ro-RO"/>
        </w:rPr>
      </w:pPr>
      <w:r w:rsidRPr="00D86033">
        <w:rPr>
          <w:lang w:val="ro-RO"/>
        </w:rPr>
        <w:t>Proiec</w:t>
      </w:r>
      <w:r w:rsidR="00EA47DA" w:rsidRPr="00D86033">
        <w:rPr>
          <w:lang w:val="ro-RO"/>
        </w:rPr>
        <w:t>ț</w:t>
      </w:r>
      <w:r w:rsidRPr="00D86033">
        <w:rPr>
          <w:lang w:val="ro-RO"/>
        </w:rPr>
        <w:t>ia popula</w:t>
      </w:r>
      <w:r w:rsidR="00EA47DA" w:rsidRPr="00D86033">
        <w:rPr>
          <w:lang w:val="ro-RO"/>
        </w:rPr>
        <w:t>ț</w:t>
      </w:r>
      <w:r w:rsidRPr="00D86033">
        <w:rPr>
          <w:lang w:val="ro-RO"/>
        </w:rPr>
        <w:t>iei rezident</w:t>
      </w:r>
      <w:r w:rsidR="006E37AF" w:rsidRPr="00D86033">
        <w:rPr>
          <w:lang w:val="ro-RO"/>
        </w:rPr>
        <w:t>e</w:t>
      </w:r>
      <w:r w:rsidRPr="00D86033">
        <w:rPr>
          <w:lang w:val="ro-RO"/>
        </w:rPr>
        <w:t xml:space="preserve">, la nivelul </w:t>
      </w:r>
      <w:r w:rsidR="008B34AF" w:rsidRPr="00D86033">
        <w:rPr>
          <w:lang w:val="ro-RO"/>
        </w:rPr>
        <w:t>județul</w:t>
      </w:r>
      <w:r w:rsidRPr="00D86033">
        <w:rPr>
          <w:lang w:val="ro-RO"/>
        </w:rPr>
        <w:t>ui Neam</w:t>
      </w:r>
      <w:r w:rsidR="00EA47DA" w:rsidRPr="00D86033">
        <w:rPr>
          <w:lang w:val="ro-RO"/>
        </w:rPr>
        <w:t>ț</w:t>
      </w:r>
      <w:r w:rsidRPr="00D86033">
        <w:rPr>
          <w:lang w:val="ro-RO"/>
        </w:rPr>
        <w:t>, 2018-2040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4"/>
        <w:gridCol w:w="534"/>
        <w:gridCol w:w="1042"/>
        <w:gridCol w:w="1042"/>
        <w:gridCol w:w="1042"/>
        <w:gridCol w:w="1042"/>
        <w:gridCol w:w="1042"/>
        <w:gridCol w:w="1042"/>
        <w:gridCol w:w="1042"/>
        <w:gridCol w:w="1042"/>
        <w:gridCol w:w="1042"/>
        <w:gridCol w:w="1042"/>
        <w:gridCol w:w="1042"/>
        <w:gridCol w:w="1042"/>
      </w:tblGrid>
      <w:tr w:rsidR="00B629D3" w:rsidRPr="00115C77" w14:paraId="439897D0" w14:textId="77777777" w:rsidTr="00DE4251">
        <w:trPr>
          <w:trHeight w:val="397"/>
        </w:trPr>
        <w:tc>
          <w:tcPr>
            <w:tcW w:w="715" w:type="pct"/>
            <w:gridSpan w:val="2"/>
            <w:shd w:val="clear" w:color="auto" w:fill="00B0F0"/>
            <w:noWrap/>
            <w:vAlign w:val="center"/>
            <w:hideMark/>
          </w:tcPr>
          <w:p w14:paraId="14B0AB2C" w14:textId="77777777" w:rsidR="00B629D3" w:rsidRPr="00DE4251" w:rsidRDefault="00B629D3" w:rsidP="00DE4251">
            <w:pPr>
              <w:spacing w:after="0"/>
              <w:rPr>
                <w:rFonts w:eastAsia="Times New Roman"/>
                <w:b/>
                <w:lang w:val="ro-RO" w:eastAsia="ro-RO"/>
              </w:rPr>
            </w:pPr>
            <w:r w:rsidRPr="00DE4251">
              <w:rPr>
                <w:b/>
                <w:lang w:val="ro-RO" w:eastAsia="ro-RO"/>
              </w:rPr>
              <w:t>Medii</w:t>
            </w:r>
          </w:p>
        </w:tc>
        <w:tc>
          <w:tcPr>
            <w:tcW w:w="357" w:type="pct"/>
            <w:shd w:val="clear" w:color="auto" w:fill="00B0F0"/>
            <w:noWrap/>
            <w:vAlign w:val="center"/>
            <w:hideMark/>
          </w:tcPr>
          <w:p w14:paraId="58A36A62" w14:textId="77777777" w:rsidR="00B629D3" w:rsidRPr="00DE4251" w:rsidRDefault="00B629D3" w:rsidP="00DE4251">
            <w:pPr>
              <w:spacing w:after="0"/>
              <w:jc w:val="center"/>
              <w:rPr>
                <w:b/>
                <w:lang w:val="ro-RO" w:eastAsia="ro-RO"/>
              </w:rPr>
            </w:pPr>
            <w:r w:rsidRPr="00DE4251">
              <w:rPr>
                <w:b/>
                <w:lang w:val="ro-RO" w:eastAsia="ro-RO"/>
              </w:rPr>
              <w:t>2018</w:t>
            </w:r>
          </w:p>
        </w:tc>
        <w:tc>
          <w:tcPr>
            <w:tcW w:w="357" w:type="pct"/>
            <w:shd w:val="clear" w:color="auto" w:fill="00B0F0"/>
            <w:noWrap/>
            <w:vAlign w:val="center"/>
            <w:hideMark/>
          </w:tcPr>
          <w:p w14:paraId="103522AC" w14:textId="77777777" w:rsidR="00B629D3" w:rsidRPr="00DE4251" w:rsidRDefault="00B629D3" w:rsidP="00DE4251">
            <w:pPr>
              <w:spacing w:after="0"/>
              <w:jc w:val="center"/>
              <w:rPr>
                <w:b/>
                <w:lang w:val="ro-RO" w:eastAsia="ro-RO"/>
              </w:rPr>
            </w:pPr>
            <w:r w:rsidRPr="00DE4251">
              <w:rPr>
                <w:b/>
                <w:lang w:val="ro-RO" w:eastAsia="ro-RO"/>
              </w:rPr>
              <w:t>2019</w:t>
            </w:r>
          </w:p>
        </w:tc>
        <w:tc>
          <w:tcPr>
            <w:tcW w:w="357" w:type="pct"/>
            <w:shd w:val="clear" w:color="auto" w:fill="00B0F0"/>
            <w:noWrap/>
            <w:vAlign w:val="center"/>
            <w:hideMark/>
          </w:tcPr>
          <w:p w14:paraId="617FD7A1" w14:textId="77777777" w:rsidR="00B629D3" w:rsidRPr="00DE4251" w:rsidRDefault="00B629D3" w:rsidP="00DE4251">
            <w:pPr>
              <w:spacing w:after="0"/>
              <w:jc w:val="center"/>
              <w:rPr>
                <w:b/>
                <w:lang w:val="ro-RO" w:eastAsia="ro-RO"/>
              </w:rPr>
            </w:pPr>
            <w:r w:rsidRPr="00DE4251">
              <w:rPr>
                <w:b/>
                <w:lang w:val="ro-RO" w:eastAsia="ro-RO"/>
              </w:rPr>
              <w:t>2020</w:t>
            </w:r>
          </w:p>
        </w:tc>
        <w:tc>
          <w:tcPr>
            <w:tcW w:w="357" w:type="pct"/>
            <w:shd w:val="clear" w:color="auto" w:fill="00B0F0"/>
            <w:noWrap/>
            <w:vAlign w:val="center"/>
            <w:hideMark/>
          </w:tcPr>
          <w:p w14:paraId="00802FB5" w14:textId="77777777" w:rsidR="00B629D3" w:rsidRPr="00DE4251" w:rsidRDefault="00B629D3" w:rsidP="00DE4251">
            <w:pPr>
              <w:spacing w:after="0"/>
              <w:jc w:val="center"/>
              <w:rPr>
                <w:b/>
                <w:lang w:val="ro-RO" w:eastAsia="ro-RO"/>
              </w:rPr>
            </w:pPr>
            <w:r w:rsidRPr="00DE4251">
              <w:rPr>
                <w:b/>
                <w:lang w:val="ro-RO" w:eastAsia="ro-RO"/>
              </w:rPr>
              <w:t>2021</w:t>
            </w:r>
          </w:p>
        </w:tc>
        <w:tc>
          <w:tcPr>
            <w:tcW w:w="357" w:type="pct"/>
            <w:shd w:val="clear" w:color="auto" w:fill="00B0F0"/>
            <w:noWrap/>
            <w:vAlign w:val="center"/>
            <w:hideMark/>
          </w:tcPr>
          <w:p w14:paraId="50B2DBAA" w14:textId="77777777" w:rsidR="00B629D3" w:rsidRPr="00DE4251" w:rsidRDefault="00B629D3" w:rsidP="00DE4251">
            <w:pPr>
              <w:spacing w:after="0"/>
              <w:jc w:val="center"/>
              <w:rPr>
                <w:b/>
                <w:lang w:val="ro-RO" w:eastAsia="ro-RO"/>
              </w:rPr>
            </w:pPr>
            <w:r w:rsidRPr="00DE4251">
              <w:rPr>
                <w:b/>
                <w:lang w:val="ro-RO" w:eastAsia="ro-RO"/>
              </w:rPr>
              <w:t>2022</w:t>
            </w:r>
          </w:p>
        </w:tc>
        <w:tc>
          <w:tcPr>
            <w:tcW w:w="357" w:type="pct"/>
            <w:shd w:val="clear" w:color="auto" w:fill="00B0F0"/>
            <w:noWrap/>
            <w:vAlign w:val="center"/>
            <w:hideMark/>
          </w:tcPr>
          <w:p w14:paraId="78A1E957" w14:textId="77777777" w:rsidR="00B629D3" w:rsidRPr="00DE4251" w:rsidRDefault="00B629D3" w:rsidP="00DE4251">
            <w:pPr>
              <w:spacing w:after="0"/>
              <w:jc w:val="center"/>
              <w:rPr>
                <w:b/>
                <w:lang w:val="ro-RO" w:eastAsia="ro-RO"/>
              </w:rPr>
            </w:pPr>
            <w:r w:rsidRPr="00DE4251">
              <w:rPr>
                <w:b/>
                <w:lang w:val="ro-RO" w:eastAsia="ro-RO"/>
              </w:rPr>
              <w:t>2023</w:t>
            </w:r>
          </w:p>
        </w:tc>
        <w:tc>
          <w:tcPr>
            <w:tcW w:w="357" w:type="pct"/>
            <w:shd w:val="clear" w:color="auto" w:fill="00B0F0"/>
            <w:noWrap/>
            <w:vAlign w:val="center"/>
            <w:hideMark/>
          </w:tcPr>
          <w:p w14:paraId="76819913" w14:textId="77777777" w:rsidR="00B629D3" w:rsidRPr="00DE4251" w:rsidRDefault="00B629D3" w:rsidP="00DE4251">
            <w:pPr>
              <w:spacing w:after="0"/>
              <w:jc w:val="center"/>
              <w:rPr>
                <w:b/>
                <w:lang w:val="ro-RO" w:eastAsia="ro-RO"/>
              </w:rPr>
            </w:pPr>
            <w:r w:rsidRPr="00DE4251">
              <w:rPr>
                <w:b/>
                <w:lang w:val="ro-RO" w:eastAsia="ro-RO"/>
              </w:rPr>
              <w:t>2024</w:t>
            </w:r>
          </w:p>
        </w:tc>
        <w:tc>
          <w:tcPr>
            <w:tcW w:w="357" w:type="pct"/>
            <w:shd w:val="clear" w:color="auto" w:fill="00B0F0"/>
            <w:noWrap/>
            <w:vAlign w:val="center"/>
            <w:hideMark/>
          </w:tcPr>
          <w:p w14:paraId="64DA7273" w14:textId="77777777" w:rsidR="00B629D3" w:rsidRPr="00DE4251" w:rsidRDefault="00B629D3" w:rsidP="00DE4251">
            <w:pPr>
              <w:spacing w:after="0"/>
              <w:jc w:val="center"/>
              <w:rPr>
                <w:b/>
                <w:lang w:val="ro-RO" w:eastAsia="ro-RO"/>
              </w:rPr>
            </w:pPr>
            <w:r w:rsidRPr="00DE4251">
              <w:rPr>
                <w:b/>
                <w:lang w:val="ro-RO" w:eastAsia="ro-RO"/>
              </w:rPr>
              <w:t>2025</w:t>
            </w:r>
          </w:p>
        </w:tc>
        <w:tc>
          <w:tcPr>
            <w:tcW w:w="357" w:type="pct"/>
            <w:shd w:val="clear" w:color="auto" w:fill="00B0F0"/>
            <w:noWrap/>
            <w:vAlign w:val="center"/>
            <w:hideMark/>
          </w:tcPr>
          <w:p w14:paraId="2B658C0E" w14:textId="77777777" w:rsidR="00B629D3" w:rsidRPr="00DE4251" w:rsidRDefault="00B629D3" w:rsidP="00DE4251">
            <w:pPr>
              <w:spacing w:after="0"/>
              <w:jc w:val="center"/>
              <w:rPr>
                <w:b/>
                <w:lang w:val="ro-RO" w:eastAsia="ro-RO"/>
              </w:rPr>
            </w:pPr>
            <w:r w:rsidRPr="00DE4251">
              <w:rPr>
                <w:b/>
                <w:lang w:val="ro-RO" w:eastAsia="ro-RO"/>
              </w:rPr>
              <w:t>2026</w:t>
            </w:r>
          </w:p>
        </w:tc>
        <w:tc>
          <w:tcPr>
            <w:tcW w:w="357" w:type="pct"/>
            <w:shd w:val="clear" w:color="auto" w:fill="00B0F0"/>
            <w:noWrap/>
            <w:vAlign w:val="center"/>
            <w:hideMark/>
          </w:tcPr>
          <w:p w14:paraId="71BACC99" w14:textId="77777777" w:rsidR="00B629D3" w:rsidRPr="00DE4251" w:rsidRDefault="00B629D3" w:rsidP="00DE4251">
            <w:pPr>
              <w:spacing w:after="0"/>
              <w:jc w:val="center"/>
              <w:rPr>
                <w:b/>
                <w:lang w:val="ro-RO" w:eastAsia="ro-RO"/>
              </w:rPr>
            </w:pPr>
            <w:r w:rsidRPr="00DE4251">
              <w:rPr>
                <w:b/>
                <w:lang w:val="ro-RO" w:eastAsia="ro-RO"/>
              </w:rPr>
              <w:t>2027</w:t>
            </w:r>
          </w:p>
        </w:tc>
        <w:tc>
          <w:tcPr>
            <w:tcW w:w="357" w:type="pct"/>
            <w:shd w:val="clear" w:color="auto" w:fill="00B0F0"/>
            <w:noWrap/>
            <w:vAlign w:val="center"/>
            <w:hideMark/>
          </w:tcPr>
          <w:p w14:paraId="26480FC8" w14:textId="77777777" w:rsidR="00B629D3" w:rsidRPr="00115C77" w:rsidRDefault="00B629D3" w:rsidP="00DE4251">
            <w:pPr>
              <w:spacing w:after="0"/>
              <w:rPr>
                <w:lang w:val="ro-RO" w:eastAsia="ro-RO"/>
              </w:rPr>
            </w:pPr>
            <w:r w:rsidRPr="00115C77">
              <w:rPr>
                <w:lang w:val="ro-RO" w:eastAsia="ro-RO"/>
              </w:rPr>
              <w:t>2028</w:t>
            </w:r>
          </w:p>
        </w:tc>
        <w:tc>
          <w:tcPr>
            <w:tcW w:w="357" w:type="pct"/>
            <w:shd w:val="clear" w:color="auto" w:fill="00B0F0"/>
            <w:noWrap/>
            <w:vAlign w:val="center"/>
            <w:hideMark/>
          </w:tcPr>
          <w:p w14:paraId="35922B6C" w14:textId="77777777" w:rsidR="00B629D3" w:rsidRPr="00115C77" w:rsidRDefault="00B629D3" w:rsidP="00DE4251">
            <w:pPr>
              <w:spacing w:after="0"/>
              <w:rPr>
                <w:lang w:val="ro-RO" w:eastAsia="ro-RO"/>
              </w:rPr>
            </w:pPr>
            <w:r w:rsidRPr="00115C77">
              <w:rPr>
                <w:lang w:val="ro-RO" w:eastAsia="ro-RO"/>
              </w:rPr>
              <w:t>2029</w:t>
            </w:r>
          </w:p>
        </w:tc>
      </w:tr>
      <w:tr w:rsidR="00B629D3" w:rsidRPr="00115C77" w14:paraId="7255D4D4" w14:textId="77777777" w:rsidTr="00DE4251">
        <w:trPr>
          <w:cantSplit/>
          <w:trHeight w:val="340"/>
        </w:trPr>
        <w:tc>
          <w:tcPr>
            <w:tcW w:w="532" w:type="pct"/>
            <w:shd w:val="clear" w:color="auto" w:fill="00B0F0"/>
            <w:vAlign w:val="center"/>
            <w:hideMark/>
          </w:tcPr>
          <w:p w14:paraId="5004EEA3" w14:textId="3E4ADFB7" w:rsidR="00B629D3" w:rsidRPr="00DE4251" w:rsidRDefault="00B629D3" w:rsidP="00DE4251">
            <w:pPr>
              <w:spacing w:after="0"/>
              <w:rPr>
                <w:b/>
                <w:lang w:val="ro-RO" w:eastAsia="ro-RO"/>
              </w:rPr>
            </w:pPr>
            <w:r w:rsidRPr="00DE4251">
              <w:rPr>
                <w:b/>
                <w:lang w:val="ro-RO" w:eastAsia="ro-RO"/>
              </w:rPr>
              <w:t>Jude</w:t>
            </w:r>
            <w:r w:rsidR="00EA47DA" w:rsidRPr="00DE4251">
              <w:rPr>
                <w:b/>
                <w:lang w:val="ro-RO" w:eastAsia="ro-RO"/>
              </w:rPr>
              <w:t>ț</w:t>
            </w:r>
          </w:p>
        </w:tc>
        <w:tc>
          <w:tcPr>
            <w:tcW w:w="183" w:type="pct"/>
            <w:vMerge w:val="restart"/>
            <w:shd w:val="clear" w:color="auto" w:fill="00B0F0"/>
            <w:noWrap/>
            <w:textDirection w:val="btLr"/>
            <w:vAlign w:val="center"/>
            <w:hideMark/>
          </w:tcPr>
          <w:p w14:paraId="6843C884" w14:textId="77777777" w:rsidR="00B629D3" w:rsidRPr="00DE4251" w:rsidRDefault="00B629D3" w:rsidP="00DE4251">
            <w:pPr>
              <w:spacing w:after="0"/>
              <w:jc w:val="center"/>
              <w:rPr>
                <w:b/>
                <w:lang w:val="ro-RO" w:eastAsia="ro-RO"/>
              </w:rPr>
            </w:pPr>
            <w:r w:rsidRPr="00DE4251">
              <w:rPr>
                <w:b/>
                <w:lang w:val="ro-RO" w:eastAsia="ro-RO"/>
              </w:rPr>
              <w:t>Loc.</w:t>
            </w:r>
          </w:p>
        </w:tc>
        <w:tc>
          <w:tcPr>
            <w:tcW w:w="357" w:type="pct"/>
            <w:shd w:val="clear" w:color="auto" w:fill="auto"/>
            <w:noWrap/>
            <w:vAlign w:val="center"/>
            <w:hideMark/>
          </w:tcPr>
          <w:p w14:paraId="0B705FF9" w14:textId="77777777" w:rsidR="00B629D3" w:rsidRPr="00DE4251" w:rsidRDefault="00B629D3" w:rsidP="00DE4251">
            <w:pPr>
              <w:spacing w:after="0"/>
              <w:jc w:val="center"/>
              <w:rPr>
                <w:b/>
                <w:lang w:val="ro-RO" w:eastAsia="ro-RO"/>
              </w:rPr>
            </w:pPr>
            <w:r w:rsidRPr="00DE4251">
              <w:rPr>
                <w:b/>
                <w:lang w:val="ro-RO" w:eastAsia="ro-RO"/>
              </w:rPr>
              <w:t>446.486</w:t>
            </w:r>
          </w:p>
        </w:tc>
        <w:tc>
          <w:tcPr>
            <w:tcW w:w="357" w:type="pct"/>
            <w:shd w:val="clear" w:color="auto" w:fill="auto"/>
            <w:noWrap/>
            <w:vAlign w:val="center"/>
            <w:hideMark/>
          </w:tcPr>
          <w:p w14:paraId="711E9C23" w14:textId="77777777" w:rsidR="00B629D3" w:rsidRPr="00DE4251" w:rsidRDefault="00B629D3" w:rsidP="00DE4251">
            <w:pPr>
              <w:spacing w:after="0"/>
              <w:jc w:val="center"/>
              <w:rPr>
                <w:b/>
                <w:lang w:val="ro-RO" w:eastAsia="ro-RO"/>
              </w:rPr>
            </w:pPr>
            <w:r w:rsidRPr="00DE4251">
              <w:rPr>
                <w:b/>
                <w:lang w:val="ro-RO" w:eastAsia="ro-RO"/>
              </w:rPr>
              <w:t>442.468</w:t>
            </w:r>
          </w:p>
        </w:tc>
        <w:tc>
          <w:tcPr>
            <w:tcW w:w="357" w:type="pct"/>
            <w:shd w:val="clear" w:color="auto" w:fill="auto"/>
            <w:noWrap/>
            <w:vAlign w:val="center"/>
            <w:hideMark/>
          </w:tcPr>
          <w:p w14:paraId="3E58CBE6" w14:textId="77777777" w:rsidR="00B629D3" w:rsidRPr="00DE4251" w:rsidRDefault="00B629D3" w:rsidP="00DE4251">
            <w:pPr>
              <w:spacing w:after="0"/>
              <w:jc w:val="center"/>
              <w:rPr>
                <w:b/>
                <w:lang w:val="ro-RO" w:eastAsia="ro-RO"/>
              </w:rPr>
            </w:pPr>
            <w:r w:rsidRPr="00DE4251">
              <w:rPr>
                <w:b/>
                <w:lang w:val="ro-RO" w:eastAsia="ro-RO"/>
              </w:rPr>
              <w:t>438.485</w:t>
            </w:r>
          </w:p>
        </w:tc>
        <w:tc>
          <w:tcPr>
            <w:tcW w:w="357" w:type="pct"/>
            <w:shd w:val="clear" w:color="auto" w:fill="auto"/>
            <w:noWrap/>
            <w:vAlign w:val="center"/>
            <w:hideMark/>
          </w:tcPr>
          <w:p w14:paraId="6F9300A8" w14:textId="77777777" w:rsidR="00B629D3" w:rsidRPr="00DE4251" w:rsidRDefault="00B629D3" w:rsidP="00DE4251">
            <w:pPr>
              <w:spacing w:after="0"/>
              <w:jc w:val="center"/>
              <w:rPr>
                <w:b/>
                <w:lang w:val="ro-RO" w:eastAsia="ro-RO"/>
              </w:rPr>
            </w:pPr>
            <w:r w:rsidRPr="00DE4251">
              <w:rPr>
                <w:b/>
                <w:lang w:val="ro-RO" w:eastAsia="ro-RO"/>
              </w:rPr>
              <w:t>434.539</w:t>
            </w:r>
          </w:p>
        </w:tc>
        <w:tc>
          <w:tcPr>
            <w:tcW w:w="357" w:type="pct"/>
            <w:shd w:val="clear" w:color="auto" w:fill="auto"/>
            <w:noWrap/>
            <w:vAlign w:val="center"/>
            <w:hideMark/>
          </w:tcPr>
          <w:p w14:paraId="758D1F85" w14:textId="77777777" w:rsidR="00B629D3" w:rsidRPr="00DE4251" w:rsidRDefault="00B629D3" w:rsidP="00DE4251">
            <w:pPr>
              <w:spacing w:after="0"/>
              <w:jc w:val="center"/>
              <w:rPr>
                <w:b/>
                <w:lang w:val="ro-RO" w:eastAsia="ro-RO"/>
              </w:rPr>
            </w:pPr>
            <w:r w:rsidRPr="00DE4251">
              <w:rPr>
                <w:b/>
                <w:lang w:val="ro-RO" w:eastAsia="ro-RO"/>
              </w:rPr>
              <w:t>430.628</w:t>
            </w:r>
          </w:p>
        </w:tc>
        <w:tc>
          <w:tcPr>
            <w:tcW w:w="357" w:type="pct"/>
            <w:shd w:val="clear" w:color="auto" w:fill="auto"/>
            <w:noWrap/>
            <w:vAlign w:val="center"/>
            <w:hideMark/>
          </w:tcPr>
          <w:p w14:paraId="41FF2023" w14:textId="77777777" w:rsidR="00B629D3" w:rsidRPr="00DE4251" w:rsidRDefault="00B629D3" w:rsidP="00DE4251">
            <w:pPr>
              <w:spacing w:after="0"/>
              <w:jc w:val="center"/>
              <w:rPr>
                <w:b/>
                <w:lang w:val="ro-RO" w:eastAsia="ro-RO"/>
              </w:rPr>
            </w:pPr>
            <w:r w:rsidRPr="00DE4251">
              <w:rPr>
                <w:b/>
                <w:lang w:val="ro-RO" w:eastAsia="ro-RO"/>
              </w:rPr>
              <w:t>426.753</w:t>
            </w:r>
          </w:p>
        </w:tc>
        <w:tc>
          <w:tcPr>
            <w:tcW w:w="357" w:type="pct"/>
            <w:shd w:val="clear" w:color="auto" w:fill="auto"/>
            <w:noWrap/>
            <w:vAlign w:val="center"/>
            <w:hideMark/>
          </w:tcPr>
          <w:p w14:paraId="7380AB10" w14:textId="77777777" w:rsidR="00B629D3" w:rsidRPr="00DE4251" w:rsidRDefault="00B629D3" w:rsidP="00DE4251">
            <w:pPr>
              <w:spacing w:after="0"/>
              <w:jc w:val="center"/>
              <w:rPr>
                <w:b/>
                <w:lang w:val="ro-RO" w:eastAsia="ro-RO"/>
              </w:rPr>
            </w:pPr>
            <w:r w:rsidRPr="00DE4251">
              <w:rPr>
                <w:b/>
                <w:lang w:val="ro-RO" w:eastAsia="ro-RO"/>
              </w:rPr>
              <w:t>422.912</w:t>
            </w:r>
          </w:p>
        </w:tc>
        <w:tc>
          <w:tcPr>
            <w:tcW w:w="357" w:type="pct"/>
            <w:shd w:val="clear" w:color="auto" w:fill="auto"/>
            <w:noWrap/>
            <w:vAlign w:val="center"/>
            <w:hideMark/>
          </w:tcPr>
          <w:p w14:paraId="2A2F888A" w14:textId="77777777" w:rsidR="00B629D3" w:rsidRPr="00DE4251" w:rsidRDefault="00B629D3" w:rsidP="00DE4251">
            <w:pPr>
              <w:spacing w:after="0"/>
              <w:jc w:val="center"/>
              <w:rPr>
                <w:b/>
                <w:lang w:val="ro-RO" w:eastAsia="ro-RO"/>
              </w:rPr>
            </w:pPr>
            <w:r w:rsidRPr="00DE4251">
              <w:rPr>
                <w:b/>
                <w:lang w:val="ro-RO" w:eastAsia="ro-RO"/>
              </w:rPr>
              <w:t>419.106</w:t>
            </w:r>
          </w:p>
        </w:tc>
        <w:tc>
          <w:tcPr>
            <w:tcW w:w="357" w:type="pct"/>
            <w:shd w:val="clear" w:color="auto" w:fill="auto"/>
            <w:noWrap/>
            <w:vAlign w:val="center"/>
            <w:hideMark/>
          </w:tcPr>
          <w:p w14:paraId="7C95D631" w14:textId="77777777" w:rsidR="00B629D3" w:rsidRPr="00DE4251" w:rsidRDefault="00B629D3" w:rsidP="00DE4251">
            <w:pPr>
              <w:spacing w:after="0"/>
              <w:jc w:val="center"/>
              <w:rPr>
                <w:b/>
                <w:lang w:val="ro-RO" w:eastAsia="ro-RO"/>
              </w:rPr>
            </w:pPr>
            <w:r w:rsidRPr="00DE4251">
              <w:rPr>
                <w:b/>
                <w:lang w:val="ro-RO" w:eastAsia="ro-RO"/>
              </w:rPr>
              <w:t>415.334</w:t>
            </w:r>
          </w:p>
        </w:tc>
        <w:tc>
          <w:tcPr>
            <w:tcW w:w="357" w:type="pct"/>
            <w:shd w:val="clear" w:color="auto" w:fill="auto"/>
            <w:noWrap/>
            <w:vAlign w:val="center"/>
            <w:hideMark/>
          </w:tcPr>
          <w:p w14:paraId="1B47219F" w14:textId="77777777" w:rsidR="00B629D3" w:rsidRPr="00DE4251" w:rsidRDefault="00B629D3" w:rsidP="00DE4251">
            <w:pPr>
              <w:spacing w:after="0"/>
              <w:jc w:val="center"/>
              <w:rPr>
                <w:b/>
                <w:lang w:val="ro-RO" w:eastAsia="ro-RO"/>
              </w:rPr>
            </w:pPr>
            <w:r w:rsidRPr="00DE4251">
              <w:rPr>
                <w:b/>
                <w:lang w:val="ro-RO" w:eastAsia="ro-RO"/>
              </w:rPr>
              <w:t>411.596</w:t>
            </w:r>
          </w:p>
        </w:tc>
        <w:tc>
          <w:tcPr>
            <w:tcW w:w="357" w:type="pct"/>
            <w:shd w:val="clear" w:color="auto" w:fill="auto"/>
            <w:noWrap/>
            <w:vAlign w:val="center"/>
            <w:hideMark/>
          </w:tcPr>
          <w:p w14:paraId="12E18224" w14:textId="77777777" w:rsidR="00B629D3" w:rsidRPr="00115C77" w:rsidRDefault="00B629D3" w:rsidP="00DE4251">
            <w:pPr>
              <w:spacing w:after="0"/>
              <w:rPr>
                <w:lang w:val="ro-RO" w:eastAsia="ro-RO"/>
              </w:rPr>
            </w:pPr>
            <w:r w:rsidRPr="00115C77">
              <w:rPr>
                <w:lang w:val="ro-RO" w:eastAsia="ro-RO"/>
              </w:rPr>
              <w:t>407.891</w:t>
            </w:r>
          </w:p>
        </w:tc>
        <w:tc>
          <w:tcPr>
            <w:tcW w:w="357" w:type="pct"/>
            <w:shd w:val="clear" w:color="auto" w:fill="auto"/>
            <w:noWrap/>
            <w:vAlign w:val="center"/>
            <w:hideMark/>
          </w:tcPr>
          <w:p w14:paraId="704A6D73" w14:textId="77777777" w:rsidR="00B629D3" w:rsidRPr="00115C77" w:rsidRDefault="00B629D3" w:rsidP="00DE4251">
            <w:pPr>
              <w:spacing w:after="0"/>
              <w:rPr>
                <w:lang w:val="ro-RO" w:eastAsia="ro-RO"/>
              </w:rPr>
            </w:pPr>
            <w:r w:rsidRPr="00115C77">
              <w:rPr>
                <w:lang w:val="ro-RO" w:eastAsia="ro-RO"/>
              </w:rPr>
              <w:t>404.220</w:t>
            </w:r>
          </w:p>
        </w:tc>
      </w:tr>
      <w:tr w:rsidR="00B629D3" w:rsidRPr="00115C77" w14:paraId="38CE04D9" w14:textId="77777777" w:rsidTr="00DE4251">
        <w:trPr>
          <w:cantSplit/>
          <w:trHeight w:val="340"/>
        </w:trPr>
        <w:tc>
          <w:tcPr>
            <w:tcW w:w="532" w:type="pct"/>
            <w:shd w:val="clear" w:color="auto" w:fill="00B0F0"/>
            <w:vAlign w:val="center"/>
            <w:hideMark/>
          </w:tcPr>
          <w:p w14:paraId="61D2B330" w14:textId="77777777" w:rsidR="00B629D3" w:rsidRPr="00DE4251" w:rsidRDefault="00B629D3" w:rsidP="00DE4251">
            <w:pPr>
              <w:spacing w:after="0"/>
              <w:rPr>
                <w:b/>
                <w:lang w:val="ro-RO" w:eastAsia="ro-RO"/>
              </w:rPr>
            </w:pPr>
            <w:r w:rsidRPr="00DE4251">
              <w:rPr>
                <w:b/>
                <w:lang w:val="ro-RO" w:eastAsia="ro-RO"/>
              </w:rPr>
              <w:t>Urban</w:t>
            </w:r>
          </w:p>
        </w:tc>
        <w:tc>
          <w:tcPr>
            <w:tcW w:w="183" w:type="pct"/>
            <w:vMerge/>
            <w:shd w:val="clear" w:color="auto" w:fill="00B0F0"/>
            <w:noWrap/>
            <w:vAlign w:val="center"/>
          </w:tcPr>
          <w:p w14:paraId="6B31211C" w14:textId="77777777" w:rsidR="00B629D3" w:rsidRPr="00115C77" w:rsidRDefault="00B629D3" w:rsidP="00DE4251">
            <w:pPr>
              <w:spacing w:after="0"/>
              <w:rPr>
                <w:lang w:val="ro-RO" w:eastAsia="ro-RO"/>
              </w:rPr>
            </w:pPr>
          </w:p>
        </w:tc>
        <w:tc>
          <w:tcPr>
            <w:tcW w:w="357" w:type="pct"/>
            <w:shd w:val="clear" w:color="auto" w:fill="auto"/>
            <w:noWrap/>
            <w:vAlign w:val="center"/>
            <w:hideMark/>
          </w:tcPr>
          <w:p w14:paraId="56D025DB" w14:textId="77777777" w:rsidR="00B629D3" w:rsidRPr="00115C77" w:rsidRDefault="00B629D3" w:rsidP="00DE4251">
            <w:pPr>
              <w:spacing w:after="0"/>
              <w:jc w:val="center"/>
              <w:rPr>
                <w:lang w:val="ro-RO" w:eastAsia="ro-RO"/>
              </w:rPr>
            </w:pPr>
            <w:r w:rsidRPr="00115C77">
              <w:rPr>
                <w:lang w:val="ro-RO" w:eastAsia="ro-RO"/>
              </w:rPr>
              <w:t>174.599</w:t>
            </w:r>
          </w:p>
        </w:tc>
        <w:tc>
          <w:tcPr>
            <w:tcW w:w="357" w:type="pct"/>
            <w:shd w:val="clear" w:color="auto" w:fill="auto"/>
            <w:noWrap/>
            <w:vAlign w:val="center"/>
            <w:hideMark/>
          </w:tcPr>
          <w:p w14:paraId="0A4937FA" w14:textId="77777777" w:rsidR="00B629D3" w:rsidRPr="00115C77" w:rsidRDefault="00B629D3" w:rsidP="00DE4251">
            <w:pPr>
              <w:spacing w:after="0"/>
              <w:jc w:val="center"/>
              <w:rPr>
                <w:lang w:val="ro-RO" w:eastAsia="ro-RO"/>
              </w:rPr>
            </w:pPr>
            <w:r w:rsidRPr="00115C77">
              <w:rPr>
                <w:lang w:val="ro-RO" w:eastAsia="ro-RO"/>
              </w:rPr>
              <w:t>172.113</w:t>
            </w:r>
          </w:p>
        </w:tc>
        <w:tc>
          <w:tcPr>
            <w:tcW w:w="357" w:type="pct"/>
            <w:shd w:val="clear" w:color="auto" w:fill="auto"/>
            <w:noWrap/>
            <w:vAlign w:val="center"/>
            <w:hideMark/>
          </w:tcPr>
          <w:p w14:paraId="35F51723" w14:textId="77777777" w:rsidR="00B629D3" w:rsidRPr="00115C77" w:rsidRDefault="00B629D3" w:rsidP="00DE4251">
            <w:pPr>
              <w:spacing w:after="0"/>
              <w:jc w:val="center"/>
              <w:rPr>
                <w:lang w:val="ro-RO" w:eastAsia="ro-RO"/>
              </w:rPr>
            </w:pPr>
            <w:r w:rsidRPr="00115C77">
              <w:rPr>
                <w:lang w:val="ro-RO" w:eastAsia="ro-RO"/>
              </w:rPr>
              <w:t>169.709</w:t>
            </w:r>
          </w:p>
        </w:tc>
        <w:tc>
          <w:tcPr>
            <w:tcW w:w="357" w:type="pct"/>
            <w:shd w:val="clear" w:color="auto" w:fill="auto"/>
            <w:noWrap/>
            <w:vAlign w:val="center"/>
            <w:hideMark/>
          </w:tcPr>
          <w:p w14:paraId="16855EBA" w14:textId="77777777" w:rsidR="00B629D3" w:rsidRPr="00115C77" w:rsidRDefault="00B629D3" w:rsidP="00DE4251">
            <w:pPr>
              <w:spacing w:after="0"/>
              <w:jc w:val="center"/>
              <w:rPr>
                <w:lang w:val="ro-RO" w:eastAsia="ro-RO"/>
              </w:rPr>
            </w:pPr>
            <w:r w:rsidRPr="00115C77">
              <w:rPr>
                <w:lang w:val="ro-RO" w:eastAsia="ro-RO"/>
              </w:rPr>
              <w:t>167.327</w:t>
            </w:r>
          </w:p>
        </w:tc>
        <w:tc>
          <w:tcPr>
            <w:tcW w:w="357" w:type="pct"/>
            <w:shd w:val="clear" w:color="auto" w:fill="auto"/>
            <w:noWrap/>
            <w:vAlign w:val="center"/>
            <w:hideMark/>
          </w:tcPr>
          <w:p w14:paraId="158FC437" w14:textId="77777777" w:rsidR="00B629D3" w:rsidRPr="00115C77" w:rsidRDefault="00B629D3" w:rsidP="00DE4251">
            <w:pPr>
              <w:spacing w:after="0"/>
              <w:jc w:val="center"/>
              <w:rPr>
                <w:lang w:val="ro-RO" w:eastAsia="ro-RO"/>
              </w:rPr>
            </w:pPr>
            <w:r w:rsidRPr="00115C77">
              <w:rPr>
                <w:lang w:val="ro-RO" w:eastAsia="ro-RO"/>
              </w:rPr>
              <w:t>164.967</w:t>
            </w:r>
          </w:p>
        </w:tc>
        <w:tc>
          <w:tcPr>
            <w:tcW w:w="357" w:type="pct"/>
            <w:shd w:val="clear" w:color="auto" w:fill="auto"/>
            <w:noWrap/>
            <w:vAlign w:val="center"/>
            <w:hideMark/>
          </w:tcPr>
          <w:p w14:paraId="47671FC3" w14:textId="77777777" w:rsidR="00B629D3" w:rsidRPr="00115C77" w:rsidRDefault="00B629D3" w:rsidP="00DE4251">
            <w:pPr>
              <w:spacing w:after="0"/>
              <w:jc w:val="center"/>
              <w:rPr>
                <w:lang w:val="ro-RO" w:eastAsia="ro-RO"/>
              </w:rPr>
            </w:pPr>
            <w:r w:rsidRPr="00115C77">
              <w:rPr>
                <w:lang w:val="ro-RO" w:eastAsia="ro-RO"/>
              </w:rPr>
              <w:t>162.627</w:t>
            </w:r>
          </w:p>
        </w:tc>
        <w:tc>
          <w:tcPr>
            <w:tcW w:w="357" w:type="pct"/>
            <w:shd w:val="clear" w:color="auto" w:fill="auto"/>
            <w:noWrap/>
            <w:vAlign w:val="center"/>
            <w:hideMark/>
          </w:tcPr>
          <w:p w14:paraId="5A3A5501" w14:textId="77777777" w:rsidR="00B629D3" w:rsidRPr="00115C77" w:rsidRDefault="00B629D3" w:rsidP="00DE4251">
            <w:pPr>
              <w:spacing w:after="0"/>
              <w:jc w:val="center"/>
              <w:rPr>
                <w:lang w:val="ro-RO" w:eastAsia="ro-RO"/>
              </w:rPr>
            </w:pPr>
            <w:r w:rsidRPr="00115C77">
              <w:rPr>
                <w:lang w:val="ro-RO" w:eastAsia="ro-RO"/>
              </w:rPr>
              <w:t>160.309</w:t>
            </w:r>
          </w:p>
        </w:tc>
        <w:tc>
          <w:tcPr>
            <w:tcW w:w="357" w:type="pct"/>
            <w:shd w:val="clear" w:color="auto" w:fill="auto"/>
            <w:noWrap/>
            <w:vAlign w:val="center"/>
            <w:hideMark/>
          </w:tcPr>
          <w:p w14:paraId="0ADBE70D" w14:textId="77777777" w:rsidR="00B629D3" w:rsidRPr="00115C77" w:rsidRDefault="00B629D3" w:rsidP="00DE4251">
            <w:pPr>
              <w:spacing w:after="0"/>
              <w:jc w:val="center"/>
              <w:rPr>
                <w:lang w:val="ro-RO" w:eastAsia="ro-RO"/>
              </w:rPr>
            </w:pPr>
            <w:r w:rsidRPr="00115C77">
              <w:rPr>
                <w:lang w:val="ro-RO" w:eastAsia="ro-RO"/>
              </w:rPr>
              <w:t>158.012</w:t>
            </w:r>
          </w:p>
        </w:tc>
        <w:tc>
          <w:tcPr>
            <w:tcW w:w="357" w:type="pct"/>
            <w:shd w:val="clear" w:color="auto" w:fill="auto"/>
            <w:noWrap/>
            <w:vAlign w:val="center"/>
            <w:hideMark/>
          </w:tcPr>
          <w:p w14:paraId="313B8F7A" w14:textId="77777777" w:rsidR="00B629D3" w:rsidRPr="00115C77" w:rsidRDefault="00B629D3" w:rsidP="00DE4251">
            <w:pPr>
              <w:spacing w:after="0"/>
              <w:jc w:val="center"/>
              <w:rPr>
                <w:lang w:val="ro-RO" w:eastAsia="ro-RO"/>
              </w:rPr>
            </w:pPr>
            <w:r w:rsidRPr="00115C77">
              <w:rPr>
                <w:lang w:val="ro-RO" w:eastAsia="ro-RO"/>
              </w:rPr>
              <w:t>155.735</w:t>
            </w:r>
          </w:p>
        </w:tc>
        <w:tc>
          <w:tcPr>
            <w:tcW w:w="357" w:type="pct"/>
            <w:shd w:val="clear" w:color="auto" w:fill="auto"/>
            <w:noWrap/>
            <w:vAlign w:val="center"/>
            <w:hideMark/>
          </w:tcPr>
          <w:p w14:paraId="54FC062C" w14:textId="77777777" w:rsidR="00B629D3" w:rsidRPr="00115C77" w:rsidRDefault="00B629D3" w:rsidP="00DE4251">
            <w:pPr>
              <w:spacing w:after="0"/>
              <w:jc w:val="center"/>
              <w:rPr>
                <w:lang w:val="ro-RO" w:eastAsia="ro-RO"/>
              </w:rPr>
            </w:pPr>
            <w:r w:rsidRPr="00115C77">
              <w:rPr>
                <w:lang w:val="ro-RO" w:eastAsia="ro-RO"/>
              </w:rPr>
              <w:t>153.479</w:t>
            </w:r>
          </w:p>
        </w:tc>
        <w:tc>
          <w:tcPr>
            <w:tcW w:w="357" w:type="pct"/>
            <w:shd w:val="clear" w:color="auto" w:fill="auto"/>
            <w:noWrap/>
            <w:vAlign w:val="center"/>
            <w:hideMark/>
          </w:tcPr>
          <w:p w14:paraId="6385B16E" w14:textId="77777777" w:rsidR="00B629D3" w:rsidRPr="00115C77" w:rsidRDefault="00B629D3" w:rsidP="00DE4251">
            <w:pPr>
              <w:spacing w:after="0"/>
              <w:rPr>
                <w:lang w:val="ro-RO" w:eastAsia="ro-RO"/>
              </w:rPr>
            </w:pPr>
            <w:r w:rsidRPr="00115C77">
              <w:rPr>
                <w:lang w:val="ro-RO" w:eastAsia="ro-RO"/>
              </w:rPr>
              <w:t>151.243</w:t>
            </w:r>
          </w:p>
        </w:tc>
        <w:tc>
          <w:tcPr>
            <w:tcW w:w="357" w:type="pct"/>
            <w:shd w:val="clear" w:color="auto" w:fill="auto"/>
            <w:noWrap/>
            <w:vAlign w:val="center"/>
            <w:hideMark/>
          </w:tcPr>
          <w:p w14:paraId="1AF4B4EF" w14:textId="77777777" w:rsidR="00B629D3" w:rsidRPr="00115C77" w:rsidRDefault="00B629D3" w:rsidP="00DE4251">
            <w:pPr>
              <w:spacing w:after="0"/>
              <w:rPr>
                <w:lang w:val="ro-RO" w:eastAsia="ro-RO"/>
              </w:rPr>
            </w:pPr>
            <w:r w:rsidRPr="00115C77">
              <w:rPr>
                <w:lang w:val="ro-RO" w:eastAsia="ro-RO"/>
              </w:rPr>
              <w:t>149.027</w:t>
            </w:r>
          </w:p>
        </w:tc>
      </w:tr>
      <w:tr w:rsidR="00B629D3" w:rsidRPr="00115C77" w14:paraId="7A47D8C9" w14:textId="77777777" w:rsidTr="00DE4251">
        <w:trPr>
          <w:cantSplit/>
          <w:trHeight w:val="340"/>
        </w:trPr>
        <w:tc>
          <w:tcPr>
            <w:tcW w:w="532" w:type="pct"/>
            <w:shd w:val="clear" w:color="auto" w:fill="00B0F0"/>
            <w:vAlign w:val="center"/>
            <w:hideMark/>
          </w:tcPr>
          <w:p w14:paraId="529CD25F" w14:textId="77777777" w:rsidR="00B629D3" w:rsidRPr="00DE4251" w:rsidRDefault="00B629D3" w:rsidP="00DE4251">
            <w:pPr>
              <w:spacing w:after="0"/>
              <w:rPr>
                <w:b/>
                <w:lang w:val="ro-RO" w:eastAsia="ro-RO"/>
              </w:rPr>
            </w:pPr>
            <w:r w:rsidRPr="00DE4251">
              <w:rPr>
                <w:b/>
                <w:lang w:val="ro-RO" w:eastAsia="ro-RO"/>
              </w:rPr>
              <w:t>Rural</w:t>
            </w:r>
          </w:p>
        </w:tc>
        <w:tc>
          <w:tcPr>
            <w:tcW w:w="183" w:type="pct"/>
            <w:vMerge/>
            <w:shd w:val="clear" w:color="auto" w:fill="00B0F0"/>
            <w:noWrap/>
            <w:vAlign w:val="center"/>
          </w:tcPr>
          <w:p w14:paraId="653F62AC" w14:textId="77777777" w:rsidR="00B629D3" w:rsidRPr="00115C77" w:rsidRDefault="00B629D3" w:rsidP="00DE4251">
            <w:pPr>
              <w:spacing w:after="0"/>
              <w:rPr>
                <w:lang w:val="ro-RO" w:eastAsia="ro-RO"/>
              </w:rPr>
            </w:pPr>
          </w:p>
        </w:tc>
        <w:tc>
          <w:tcPr>
            <w:tcW w:w="357" w:type="pct"/>
            <w:shd w:val="clear" w:color="auto" w:fill="auto"/>
            <w:noWrap/>
            <w:vAlign w:val="center"/>
            <w:hideMark/>
          </w:tcPr>
          <w:p w14:paraId="4BB94A5C" w14:textId="77777777" w:rsidR="00B629D3" w:rsidRPr="00115C77" w:rsidRDefault="00B629D3" w:rsidP="00DE4251">
            <w:pPr>
              <w:spacing w:after="0"/>
              <w:jc w:val="center"/>
              <w:rPr>
                <w:lang w:val="ro-RO" w:eastAsia="ro-RO"/>
              </w:rPr>
            </w:pPr>
            <w:r w:rsidRPr="00115C77">
              <w:rPr>
                <w:lang w:val="ro-RO" w:eastAsia="ro-RO"/>
              </w:rPr>
              <w:t>271.887</w:t>
            </w:r>
          </w:p>
        </w:tc>
        <w:tc>
          <w:tcPr>
            <w:tcW w:w="357" w:type="pct"/>
            <w:shd w:val="clear" w:color="auto" w:fill="auto"/>
            <w:noWrap/>
            <w:vAlign w:val="center"/>
            <w:hideMark/>
          </w:tcPr>
          <w:p w14:paraId="1E667827" w14:textId="77777777" w:rsidR="00B629D3" w:rsidRPr="00115C77" w:rsidRDefault="00B629D3" w:rsidP="00DE4251">
            <w:pPr>
              <w:spacing w:after="0"/>
              <w:jc w:val="center"/>
              <w:rPr>
                <w:lang w:val="ro-RO" w:eastAsia="ro-RO"/>
              </w:rPr>
            </w:pPr>
            <w:r w:rsidRPr="00115C77">
              <w:rPr>
                <w:lang w:val="ro-RO" w:eastAsia="ro-RO"/>
              </w:rPr>
              <w:t>270.355</w:t>
            </w:r>
          </w:p>
        </w:tc>
        <w:tc>
          <w:tcPr>
            <w:tcW w:w="357" w:type="pct"/>
            <w:shd w:val="clear" w:color="auto" w:fill="auto"/>
            <w:noWrap/>
            <w:vAlign w:val="center"/>
            <w:hideMark/>
          </w:tcPr>
          <w:p w14:paraId="5C1C23A4" w14:textId="77777777" w:rsidR="00B629D3" w:rsidRPr="00115C77" w:rsidRDefault="00B629D3" w:rsidP="00DE4251">
            <w:pPr>
              <w:spacing w:after="0"/>
              <w:jc w:val="center"/>
              <w:rPr>
                <w:lang w:val="ro-RO" w:eastAsia="ro-RO"/>
              </w:rPr>
            </w:pPr>
            <w:r w:rsidRPr="00115C77">
              <w:rPr>
                <w:lang w:val="ro-RO" w:eastAsia="ro-RO"/>
              </w:rPr>
              <w:t>268.776</w:t>
            </w:r>
          </w:p>
        </w:tc>
        <w:tc>
          <w:tcPr>
            <w:tcW w:w="357" w:type="pct"/>
            <w:shd w:val="clear" w:color="auto" w:fill="auto"/>
            <w:noWrap/>
            <w:vAlign w:val="center"/>
            <w:hideMark/>
          </w:tcPr>
          <w:p w14:paraId="3E90429D" w14:textId="77777777" w:rsidR="00B629D3" w:rsidRPr="00115C77" w:rsidRDefault="00B629D3" w:rsidP="00DE4251">
            <w:pPr>
              <w:spacing w:after="0"/>
              <w:jc w:val="center"/>
              <w:rPr>
                <w:lang w:val="ro-RO" w:eastAsia="ro-RO"/>
              </w:rPr>
            </w:pPr>
            <w:r w:rsidRPr="00115C77">
              <w:rPr>
                <w:lang w:val="ro-RO" w:eastAsia="ro-RO"/>
              </w:rPr>
              <w:t>267.212</w:t>
            </w:r>
          </w:p>
        </w:tc>
        <w:tc>
          <w:tcPr>
            <w:tcW w:w="357" w:type="pct"/>
            <w:shd w:val="clear" w:color="auto" w:fill="auto"/>
            <w:noWrap/>
            <w:vAlign w:val="center"/>
            <w:hideMark/>
          </w:tcPr>
          <w:p w14:paraId="3F585A6D" w14:textId="77777777" w:rsidR="00B629D3" w:rsidRPr="00115C77" w:rsidRDefault="00B629D3" w:rsidP="00DE4251">
            <w:pPr>
              <w:spacing w:after="0"/>
              <w:jc w:val="center"/>
              <w:rPr>
                <w:lang w:val="ro-RO" w:eastAsia="ro-RO"/>
              </w:rPr>
            </w:pPr>
            <w:r w:rsidRPr="00115C77">
              <w:rPr>
                <w:lang w:val="ro-RO" w:eastAsia="ro-RO"/>
              </w:rPr>
              <w:t>265.661</w:t>
            </w:r>
          </w:p>
        </w:tc>
        <w:tc>
          <w:tcPr>
            <w:tcW w:w="357" w:type="pct"/>
            <w:shd w:val="clear" w:color="auto" w:fill="auto"/>
            <w:noWrap/>
            <w:vAlign w:val="center"/>
            <w:hideMark/>
          </w:tcPr>
          <w:p w14:paraId="3B91D5D3" w14:textId="77777777" w:rsidR="00B629D3" w:rsidRPr="00115C77" w:rsidRDefault="00B629D3" w:rsidP="00DE4251">
            <w:pPr>
              <w:spacing w:after="0"/>
              <w:jc w:val="center"/>
              <w:rPr>
                <w:lang w:val="ro-RO" w:eastAsia="ro-RO"/>
              </w:rPr>
            </w:pPr>
            <w:r w:rsidRPr="00115C77">
              <w:rPr>
                <w:lang w:val="ro-RO" w:eastAsia="ro-RO"/>
              </w:rPr>
              <w:t>264.125</w:t>
            </w:r>
          </w:p>
        </w:tc>
        <w:tc>
          <w:tcPr>
            <w:tcW w:w="357" w:type="pct"/>
            <w:shd w:val="clear" w:color="auto" w:fill="auto"/>
            <w:noWrap/>
            <w:vAlign w:val="center"/>
            <w:hideMark/>
          </w:tcPr>
          <w:p w14:paraId="64C4CB67" w14:textId="77777777" w:rsidR="00B629D3" w:rsidRPr="00115C77" w:rsidRDefault="00B629D3" w:rsidP="00DE4251">
            <w:pPr>
              <w:spacing w:after="0"/>
              <w:jc w:val="center"/>
              <w:rPr>
                <w:lang w:val="ro-RO" w:eastAsia="ro-RO"/>
              </w:rPr>
            </w:pPr>
            <w:r w:rsidRPr="00115C77">
              <w:rPr>
                <w:lang w:val="ro-RO" w:eastAsia="ro-RO"/>
              </w:rPr>
              <w:t>262.603</w:t>
            </w:r>
          </w:p>
        </w:tc>
        <w:tc>
          <w:tcPr>
            <w:tcW w:w="357" w:type="pct"/>
            <w:shd w:val="clear" w:color="auto" w:fill="auto"/>
            <w:noWrap/>
            <w:vAlign w:val="center"/>
            <w:hideMark/>
          </w:tcPr>
          <w:p w14:paraId="6CBC20C2" w14:textId="77777777" w:rsidR="00B629D3" w:rsidRPr="00115C77" w:rsidRDefault="00B629D3" w:rsidP="00DE4251">
            <w:pPr>
              <w:spacing w:after="0"/>
              <w:jc w:val="center"/>
              <w:rPr>
                <w:lang w:val="ro-RO" w:eastAsia="ro-RO"/>
              </w:rPr>
            </w:pPr>
            <w:r w:rsidRPr="00115C77">
              <w:rPr>
                <w:lang w:val="ro-RO" w:eastAsia="ro-RO"/>
              </w:rPr>
              <w:t>261.094</w:t>
            </w:r>
          </w:p>
        </w:tc>
        <w:tc>
          <w:tcPr>
            <w:tcW w:w="357" w:type="pct"/>
            <w:shd w:val="clear" w:color="auto" w:fill="auto"/>
            <w:noWrap/>
            <w:vAlign w:val="center"/>
            <w:hideMark/>
          </w:tcPr>
          <w:p w14:paraId="0841935D" w14:textId="77777777" w:rsidR="00B629D3" w:rsidRPr="00115C77" w:rsidRDefault="00B629D3" w:rsidP="00DE4251">
            <w:pPr>
              <w:spacing w:after="0"/>
              <w:jc w:val="center"/>
              <w:rPr>
                <w:lang w:val="ro-RO" w:eastAsia="ro-RO"/>
              </w:rPr>
            </w:pPr>
            <w:r w:rsidRPr="00115C77">
              <w:rPr>
                <w:lang w:val="ro-RO" w:eastAsia="ro-RO"/>
              </w:rPr>
              <w:t>259.598</w:t>
            </w:r>
          </w:p>
        </w:tc>
        <w:tc>
          <w:tcPr>
            <w:tcW w:w="357" w:type="pct"/>
            <w:shd w:val="clear" w:color="auto" w:fill="auto"/>
            <w:noWrap/>
            <w:vAlign w:val="center"/>
            <w:hideMark/>
          </w:tcPr>
          <w:p w14:paraId="56BF0504" w14:textId="77777777" w:rsidR="00B629D3" w:rsidRPr="00115C77" w:rsidRDefault="00B629D3" w:rsidP="00DE4251">
            <w:pPr>
              <w:spacing w:after="0"/>
              <w:jc w:val="center"/>
              <w:rPr>
                <w:lang w:val="ro-RO" w:eastAsia="ro-RO"/>
              </w:rPr>
            </w:pPr>
            <w:r w:rsidRPr="00115C77">
              <w:rPr>
                <w:lang w:val="ro-RO" w:eastAsia="ro-RO"/>
              </w:rPr>
              <w:t>258.117</w:t>
            </w:r>
          </w:p>
        </w:tc>
        <w:tc>
          <w:tcPr>
            <w:tcW w:w="357" w:type="pct"/>
            <w:shd w:val="clear" w:color="auto" w:fill="auto"/>
            <w:noWrap/>
            <w:vAlign w:val="center"/>
            <w:hideMark/>
          </w:tcPr>
          <w:p w14:paraId="79304710" w14:textId="77777777" w:rsidR="00B629D3" w:rsidRPr="00115C77" w:rsidRDefault="00B629D3" w:rsidP="00DE4251">
            <w:pPr>
              <w:spacing w:after="0"/>
              <w:rPr>
                <w:lang w:val="ro-RO" w:eastAsia="ro-RO"/>
              </w:rPr>
            </w:pPr>
            <w:r w:rsidRPr="00115C77">
              <w:rPr>
                <w:lang w:val="ro-RO" w:eastAsia="ro-RO"/>
              </w:rPr>
              <w:t>256.648</w:t>
            </w:r>
          </w:p>
        </w:tc>
        <w:tc>
          <w:tcPr>
            <w:tcW w:w="357" w:type="pct"/>
            <w:tcBorders>
              <w:bottom w:val="single" w:sz="4" w:space="0" w:color="auto"/>
            </w:tcBorders>
            <w:shd w:val="clear" w:color="auto" w:fill="auto"/>
            <w:noWrap/>
            <w:vAlign w:val="center"/>
            <w:hideMark/>
          </w:tcPr>
          <w:p w14:paraId="4C231E22" w14:textId="77777777" w:rsidR="00B629D3" w:rsidRPr="00115C77" w:rsidRDefault="00B629D3" w:rsidP="00DE4251">
            <w:pPr>
              <w:spacing w:after="0"/>
              <w:rPr>
                <w:lang w:val="ro-RO" w:eastAsia="ro-RO"/>
              </w:rPr>
            </w:pPr>
            <w:r w:rsidRPr="00115C77">
              <w:rPr>
                <w:lang w:val="ro-RO" w:eastAsia="ro-RO"/>
              </w:rPr>
              <w:t>255.193</w:t>
            </w:r>
          </w:p>
        </w:tc>
      </w:tr>
      <w:tr w:rsidR="00B629D3" w:rsidRPr="00115C77" w14:paraId="5C4E611C" w14:textId="77777777" w:rsidTr="00DE4251">
        <w:trPr>
          <w:trHeight w:val="397"/>
        </w:trPr>
        <w:tc>
          <w:tcPr>
            <w:tcW w:w="715" w:type="pct"/>
            <w:gridSpan w:val="2"/>
            <w:shd w:val="clear" w:color="auto" w:fill="00B0F0"/>
            <w:noWrap/>
            <w:vAlign w:val="center"/>
            <w:hideMark/>
          </w:tcPr>
          <w:p w14:paraId="3154A070" w14:textId="77777777" w:rsidR="00B629D3" w:rsidRPr="00DE4251" w:rsidRDefault="00B629D3" w:rsidP="00DE4251">
            <w:pPr>
              <w:spacing w:after="0"/>
              <w:rPr>
                <w:rFonts w:eastAsia="Times New Roman"/>
                <w:b/>
                <w:lang w:val="ro-RO" w:eastAsia="ro-RO"/>
              </w:rPr>
            </w:pPr>
            <w:r w:rsidRPr="00DE4251">
              <w:rPr>
                <w:b/>
                <w:lang w:val="ro-RO" w:eastAsia="ro-RO"/>
              </w:rPr>
              <w:t>Medii</w:t>
            </w:r>
          </w:p>
        </w:tc>
        <w:tc>
          <w:tcPr>
            <w:tcW w:w="357" w:type="pct"/>
            <w:shd w:val="clear" w:color="auto" w:fill="00B0F0"/>
            <w:noWrap/>
            <w:vAlign w:val="center"/>
            <w:hideMark/>
          </w:tcPr>
          <w:p w14:paraId="169BC7A0" w14:textId="77777777" w:rsidR="00B629D3" w:rsidRPr="00DE4251" w:rsidRDefault="00B629D3" w:rsidP="00DE4251">
            <w:pPr>
              <w:spacing w:after="0"/>
              <w:jc w:val="center"/>
              <w:rPr>
                <w:rFonts w:eastAsia="Times New Roman"/>
                <w:b/>
                <w:lang w:val="ro-RO" w:eastAsia="ro-RO"/>
              </w:rPr>
            </w:pPr>
            <w:r w:rsidRPr="00DE4251">
              <w:rPr>
                <w:b/>
                <w:lang w:val="ro-RO"/>
              </w:rPr>
              <w:t>2030</w:t>
            </w:r>
          </w:p>
        </w:tc>
        <w:tc>
          <w:tcPr>
            <w:tcW w:w="357" w:type="pct"/>
            <w:shd w:val="clear" w:color="auto" w:fill="00B0F0"/>
            <w:noWrap/>
            <w:vAlign w:val="center"/>
            <w:hideMark/>
          </w:tcPr>
          <w:p w14:paraId="7145FDEB" w14:textId="77777777" w:rsidR="00B629D3" w:rsidRPr="00DE4251" w:rsidRDefault="00B629D3" w:rsidP="00DE4251">
            <w:pPr>
              <w:spacing w:after="0"/>
              <w:jc w:val="center"/>
              <w:rPr>
                <w:rFonts w:eastAsia="Times New Roman"/>
                <w:b/>
                <w:lang w:val="ro-RO" w:eastAsia="ro-RO"/>
              </w:rPr>
            </w:pPr>
            <w:r w:rsidRPr="00DE4251">
              <w:rPr>
                <w:b/>
                <w:lang w:val="ro-RO"/>
              </w:rPr>
              <w:t>2031</w:t>
            </w:r>
          </w:p>
        </w:tc>
        <w:tc>
          <w:tcPr>
            <w:tcW w:w="357" w:type="pct"/>
            <w:shd w:val="clear" w:color="auto" w:fill="00B0F0"/>
            <w:noWrap/>
            <w:vAlign w:val="center"/>
            <w:hideMark/>
          </w:tcPr>
          <w:p w14:paraId="252B1470" w14:textId="77777777" w:rsidR="00B629D3" w:rsidRPr="00DE4251" w:rsidRDefault="00B629D3" w:rsidP="00DE4251">
            <w:pPr>
              <w:spacing w:after="0"/>
              <w:jc w:val="center"/>
              <w:rPr>
                <w:rFonts w:eastAsia="Times New Roman"/>
                <w:b/>
                <w:lang w:val="ro-RO" w:eastAsia="ro-RO"/>
              </w:rPr>
            </w:pPr>
            <w:r w:rsidRPr="00DE4251">
              <w:rPr>
                <w:b/>
                <w:lang w:val="ro-RO"/>
              </w:rPr>
              <w:t>2032</w:t>
            </w:r>
          </w:p>
        </w:tc>
        <w:tc>
          <w:tcPr>
            <w:tcW w:w="357" w:type="pct"/>
            <w:shd w:val="clear" w:color="auto" w:fill="00B0F0"/>
            <w:noWrap/>
            <w:vAlign w:val="center"/>
            <w:hideMark/>
          </w:tcPr>
          <w:p w14:paraId="00BBCE1B" w14:textId="77777777" w:rsidR="00B629D3" w:rsidRPr="00DE4251" w:rsidRDefault="00B629D3" w:rsidP="00DE4251">
            <w:pPr>
              <w:spacing w:after="0"/>
              <w:jc w:val="center"/>
              <w:rPr>
                <w:rFonts w:eastAsia="Times New Roman"/>
                <w:b/>
                <w:lang w:val="ro-RO" w:eastAsia="ro-RO"/>
              </w:rPr>
            </w:pPr>
            <w:r w:rsidRPr="00DE4251">
              <w:rPr>
                <w:b/>
                <w:lang w:val="ro-RO"/>
              </w:rPr>
              <w:t>2033</w:t>
            </w:r>
          </w:p>
        </w:tc>
        <w:tc>
          <w:tcPr>
            <w:tcW w:w="357" w:type="pct"/>
            <w:shd w:val="clear" w:color="auto" w:fill="00B0F0"/>
            <w:noWrap/>
            <w:vAlign w:val="center"/>
            <w:hideMark/>
          </w:tcPr>
          <w:p w14:paraId="3FDE84E0" w14:textId="77777777" w:rsidR="00B629D3" w:rsidRPr="00DE4251" w:rsidRDefault="00B629D3" w:rsidP="00DE4251">
            <w:pPr>
              <w:spacing w:after="0"/>
              <w:jc w:val="center"/>
              <w:rPr>
                <w:rFonts w:eastAsia="Times New Roman"/>
                <w:b/>
                <w:lang w:val="ro-RO" w:eastAsia="ro-RO"/>
              </w:rPr>
            </w:pPr>
            <w:r w:rsidRPr="00DE4251">
              <w:rPr>
                <w:b/>
                <w:lang w:val="ro-RO"/>
              </w:rPr>
              <w:t>2034</w:t>
            </w:r>
          </w:p>
        </w:tc>
        <w:tc>
          <w:tcPr>
            <w:tcW w:w="357" w:type="pct"/>
            <w:shd w:val="clear" w:color="auto" w:fill="00B0F0"/>
            <w:noWrap/>
            <w:vAlign w:val="center"/>
            <w:hideMark/>
          </w:tcPr>
          <w:p w14:paraId="569C5F84" w14:textId="77777777" w:rsidR="00B629D3" w:rsidRPr="00DE4251" w:rsidRDefault="00B629D3" w:rsidP="00DE4251">
            <w:pPr>
              <w:spacing w:after="0"/>
              <w:jc w:val="center"/>
              <w:rPr>
                <w:rFonts w:eastAsia="Times New Roman"/>
                <w:b/>
                <w:lang w:val="ro-RO" w:eastAsia="ro-RO"/>
              </w:rPr>
            </w:pPr>
            <w:r w:rsidRPr="00DE4251">
              <w:rPr>
                <w:b/>
                <w:lang w:val="ro-RO"/>
              </w:rPr>
              <w:t>2035</w:t>
            </w:r>
          </w:p>
        </w:tc>
        <w:tc>
          <w:tcPr>
            <w:tcW w:w="357" w:type="pct"/>
            <w:shd w:val="clear" w:color="auto" w:fill="00B0F0"/>
            <w:noWrap/>
            <w:vAlign w:val="center"/>
            <w:hideMark/>
          </w:tcPr>
          <w:p w14:paraId="48091D99" w14:textId="77777777" w:rsidR="00B629D3" w:rsidRPr="00DE4251" w:rsidRDefault="00B629D3" w:rsidP="00DE4251">
            <w:pPr>
              <w:spacing w:after="0"/>
              <w:jc w:val="center"/>
              <w:rPr>
                <w:rFonts w:eastAsia="Times New Roman"/>
                <w:b/>
                <w:lang w:val="ro-RO" w:eastAsia="ro-RO"/>
              </w:rPr>
            </w:pPr>
            <w:r w:rsidRPr="00DE4251">
              <w:rPr>
                <w:b/>
                <w:lang w:val="ro-RO"/>
              </w:rPr>
              <w:t>2036</w:t>
            </w:r>
          </w:p>
        </w:tc>
        <w:tc>
          <w:tcPr>
            <w:tcW w:w="357" w:type="pct"/>
            <w:shd w:val="clear" w:color="auto" w:fill="00B0F0"/>
            <w:noWrap/>
            <w:vAlign w:val="center"/>
            <w:hideMark/>
          </w:tcPr>
          <w:p w14:paraId="20C15DD6" w14:textId="77777777" w:rsidR="00B629D3" w:rsidRPr="00DE4251" w:rsidRDefault="00B629D3" w:rsidP="00DE4251">
            <w:pPr>
              <w:spacing w:after="0"/>
              <w:jc w:val="center"/>
              <w:rPr>
                <w:rFonts w:eastAsia="Times New Roman"/>
                <w:b/>
                <w:lang w:val="ro-RO" w:eastAsia="ro-RO"/>
              </w:rPr>
            </w:pPr>
            <w:r w:rsidRPr="00DE4251">
              <w:rPr>
                <w:b/>
                <w:lang w:val="ro-RO"/>
              </w:rPr>
              <w:t>2037</w:t>
            </w:r>
          </w:p>
        </w:tc>
        <w:tc>
          <w:tcPr>
            <w:tcW w:w="357" w:type="pct"/>
            <w:shd w:val="clear" w:color="auto" w:fill="00B0F0"/>
            <w:noWrap/>
            <w:vAlign w:val="center"/>
            <w:hideMark/>
          </w:tcPr>
          <w:p w14:paraId="353999C2" w14:textId="77777777" w:rsidR="00B629D3" w:rsidRPr="00DE4251" w:rsidRDefault="00B629D3" w:rsidP="00DE4251">
            <w:pPr>
              <w:spacing w:after="0"/>
              <w:jc w:val="center"/>
              <w:rPr>
                <w:rFonts w:eastAsia="Times New Roman"/>
                <w:b/>
                <w:lang w:val="ro-RO" w:eastAsia="ro-RO"/>
              </w:rPr>
            </w:pPr>
            <w:r w:rsidRPr="00DE4251">
              <w:rPr>
                <w:b/>
                <w:lang w:val="ro-RO"/>
              </w:rPr>
              <w:t>2038</w:t>
            </w:r>
          </w:p>
        </w:tc>
        <w:tc>
          <w:tcPr>
            <w:tcW w:w="357" w:type="pct"/>
            <w:shd w:val="clear" w:color="auto" w:fill="00B0F0"/>
            <w:noWrap/>
            <w:vAlign w:val="center"/>
            <w:hideMark/>
          </w:tcPr>
          <w:p w14:paraId="7DCC7819" w14:textId="77777777" w:rsidR="00B629D3" w:rsidRPr="00DE4251" w:rsidRDefault="00B629D3" w:rsidP="00DE4251">
            <w:pPr>
              <w:spacing w:after="0"/>
              <w:jc w:val="center"/>
              <w:rPr>
                <w:rFonts w:eastAsia="Times New Roman"/>
                <w:b/>
                <w:lang w:val="ro-RO" w:eastAsia="ro-RO"/>
              </w:rPr>
            </w:pPr>
            <w:r w:rsidRPr="00DE4251">
              <w:rPr>
                <w:b/>
                <w:lang w:val="ro-RO"/>
              </w:rPr>
              <w:t>2039</w:t>
            </w:r>
          </w:p>
        </w:tc>
        <w:tc>
          <w:tcPr>
            <w:tcW w:w="357" w:type="pct"/>
            <w:shd w:val="clear" w:color="auto" w:fill="00B0F0"/>
            <w:noWrap/>
            <w:vAlign w:val="center"/>
            <w:hideMark/>
          </w:tcPr>
          <w:p w14:paraId="28284202" w14:textId="77777777" w:rsidR="00B629D3" w:rsidRPr="00115C77" w:rsidRDefault="00B629D3" w:rsidP="00DE4251">
            <w:pPr>
              <w:spacing w:after="0"/>
              <w:rPr>
                <w:rFonts w:eastAsia="Times New Roman"/>
                <w:lang w:val="ro-RO" w:eastAsia="ro-RO"/>
              </w:rPr>
            </w:pPr>
            <w:r w:rsidRPr="00115C77">
              <w:rPr>
                <w:lang w:val="ro-RO"/>
              </w:rPr>
              <w:t>2040</w:t>
            </w:r>
          </w:p>
        </w:tc>
        <w:tc>
          <w:tcPr>
            <w:tcW w:w="357" w:type="pct"/>
            <w:vMerge w:val="restart"/>
            <w:tcBorders>
              <w:bottom w:val="nil"/>
              <w:right w:val="nil"/>
            </w:tcBorders>
            <w:shd w:val="clear" w:color="auto" w:fill="auto"/>
            <w:noWrap/>
            <w:vAlign w:val="center"/>
          </w:tcPr>
          <w:p w14:paraId="2B7901FF" w14:textId="77777777" w:rsidR="00B629D3" w:rsidRPr="00115C77" w:rsidRDefault="00B629D3" w:rsidP="00DE4251">
            <w:pPr>
              <w:spacing w:after="0"/>
              <w:rPr>
                <w:lang w:val="ro-RO" w:eastAsia="ro-RO"/>
              </w:rPr>
            </w:pPr>
          </w:p>
        </w:tc>
      </w:tr>
      <w:tr w:rsidR="00B629D3" w:rsidRPr="00115C77" w14:paraId="505C062A" w14:textId="77777777" w:rsidTr="00DE4251">
        <w:trPr>
          <w:cantSplit/>
          <w:trHeight w:val="340"/>
        </w:trPr>
        <w:tc>
          <w:tcPr>
            <w:tcW w:w="532" w:type="pct"/>
            <w:shd w:val="clear" w:color="auto" w:fill="00B0F0"/>
            <w:vAlign w:val="center"/>
            <w:hideMark/>
          </w:tcPr>
          <w:p w14:paraId="45F06855" w14:textId="0165992B" w:rsidR="00B629D3" w:rsidRPr="00DE4251" w:rsidRDefault="00B629D3" w:rsidP="00DE4251">
            <w:pPr>
              <w:spacing w:after="0"/>
              <w:rPr>
                <w:b/>
                <w:lang w:val="ro-RO" w:eastAsia="ro-RO"/>
              </w:rPr>
            </w:pPr>
            <w:r w:rsidRPr="00DE4251">
              <w:rPr>
                <w:b/>
                <w:lang w:val="ro-RO" w:eastAsia="ro-RO"/>
              </w:rPr>
              <w:t>Jude</w:t>
            </w:r>
            <w:r w:rsidR="00EA47DA" w:rsidRPr="00DE4251">
              <w:rPr>
                <w:b/>
                <w:lang w:val="ro-RO" w:eastAsia="ro-RO"/>
              </w:rPr>
              <w:t>ț</w:t>
            </w:r>
          </w:p>
        </w:tc>
        <w:tc>
          <w:tcPr>
            <w:tcW w:w="183" w:type="pct"/>
            <w:vMerge w:val="restart"/>
            <w:shd w:val="clear" w:color="auto" w:fill="00B0F0"/>
            <w:noWrap/>
            <w:textDirection w:val="btLr"/>
            <w:vAlign w:val="center"/>
            <w:hideMark/>
          </w:tcPr>
          <w:p w14:paraId="32DF53B4" w14:textId="77777777" w:rsidR="00B629D3" w:rsidRPr="00DE4251" w:rsidRDefault="00B629D3" w:rsidP="00DE4251">
            <w:pPr>
              <w:spacing w:after="0"/>
              <w:jc w:val="center"/>
              <w:rPr>
                <w:b/>
                <w:lang w:val="ro-RO" w:eastAsia="ro-RO"/>
              </w:rPr>
            </w:pPr>
            <w:r w:rsidRPr="00DE4251">
              <w:rPr>
                <w:b/>
                <w:lang w:val="ro-RO" w:eastAsia="ro-RO"/>
              </w:rPr>
              <w:t>Loc.</w:t>
            </w:r>
          </w:p>
        </w:tc>
        <w:tc>
          <w:tcPr>
            <w:tcW w:w="357" w:type="pct"/>
            <w:shd w:val="clear" w:color="auto" w:fill="auto"/>
            <w:noWrap/>
            <w:vAlign w:val="center"/>
            <w:hideMark/>
          </w:tcPr>
          <w:p w14:paraId="3C9AFD87" w14:textId="77777777" w:rsidR="00B629D3" w:rsidRPr="00DE4251" w:rsidRDefault="00B629D3" w:rsidP="00DE4251">
            <w:pPr>
              <w:spacing w:after="0"/>
              <w:jc w:val="center"/>
              <w:rPr>
                <w:rFonts w:eastAsia="Times New Roman"/>
                <w:b/>
                <w:lang w:val="ro-RO" w:eastAsia="ro-RO"/>
              </w:rPr>
            </w:pPr>
            <w:r w:rsidRPr="00DE4251">
              <w:rPr>
                <w:b/>
                <w:lang w:val="ro-RO"/>
              </w:rPr>
              <w:t>400.582</w:t>
            </w:r>
          </w:p>
        </w:tc>
        <w:tc>
          <w:tcPr>
            <w:tcW w:w="357" w:type="pct"/>
            <w:shd w:val="clear" w:color="auto" w:fill="auto"/>
            <w:noWrap/>
            <w:vAlign w:val="center"/>
            <w:hideMark/>
          </w:tcPr>
          <w:p w14:paraId="20FCF56B" w14:textId="77777777" w:rsidR="00B629D3" w:rsidRPr="00DE4251" w:rsidRDefault="00B629D3" w:rsidP="00DE4251">
            <w:pPr>
              <w:spacing w:after="0"/>
              <w:jc w:val="center"/>
              <w:rPr>
                <w:rFonts w:eastAsia="Times New Roman"/>
                <w:b/>
                <w:lang w:val="ro-RO" w:eastAsia="ro-RO"/>
              </w:rPr>
            </w:pPr>
            <w:r w:rsidRPr="00DE4251">
              <w:rPr>
                <w:b/>
                <w:lang w:val="ro-RO"/>
              </w:rPr>
              <w:t>396.977</w:t>
            </w:r>
          </w:p>
        </w:tc>
        <w:tc>
          <w:tcPr>
            <w:tcW w:w="357" w:type="pct"/>
            <w:shd w:val="clear" w:color="auto" w:fill="auto"/>
            <w:noWrap/>
            <w:vAlign w:val="center"/>
            <w:hideMark/>
          </w:tcPr>
          <w:p w14:paraId="235FC764" w14:textId="77777777" w:rsidR="00B629D3" w:rsidRPr="00DE4251" w:rsidRDefault="00B629D3" w:rsidP="00DE4251">
            <w:pPr>
              <w:spacing w:after="0"/>
              <w:jc w:val="center"/>
              <w:rPr>
                <w:rFonts w:eastAsia="Times New Roman"/>
                <w:b/>
                <w:lang w:val="ro-RO" w:eastAsia="ro-RO"/>
              </w:rPr>
            </w:pPr>
            <w:r w:rsidRPr="00DE4251">
              <w:rPr>
                <w:b/>
                <w:lang w:val="ro-RO"/>
              </w:rPr>
              <w:t>393.404</w:t>
            </w:r>
          </w:p>
        </w:tc>
        <w:tc>
          <w:tcPr>
            <w:tcW w:w="357" w:type="pct"/>
            <w:shd w:val="clear" w:color="auto" w:fill="auto"/>
            <w:noWrap/>
            <w:vAlign w:val="center"/>
            <w:hideMark/>
          </w:tcPr>
          <w:p w14:paraId="2C70FFAD" w14:textId="77777777" w:rsidR="00B629D3" w:rsidRPr="00DE4251" w:rsidRDefault="00B629D3" w:rsidP="00DE4251">
            <w:pPr>
              <w:spacing w:after="0"/>
              <w:jc w:val="center"/>
              <w:rPr>
                <w:rFonts w:eastAsia="Times New Roman"/>
                <w:b/>
                <w:lang w:val="ro-RO" w:eastAsia="ro-RO"/>
              </w:rPr>
            </w:pPr>
            <w:r w:rsidRPr="00DE4251">
              <w:rPr>
                <w:b/>
                <w:lang w:val="ro-RO"/>
              </w:rPr>
              <w:t>389.864</w:t>
            </w:r>
          </w:p>
        </w:tc>
        <w:tc>
          <w:tcPr>
            <w:tcW w:w="357" w:type="pct"/>
            <w:shd w:val="clear" w:color="auto" w:fill="auto"/>
            <w:noWrap/>
            <w:vAlign w:val="center"/>
            <w:hideMark/>
          </w:tcPr>
          <w:p w14:paraId="060D5A1B" w14:textId="77777777" w:rsidR="00B629D3" w:rsidRPr="00DE4251" w:rsidRDefault="00B629D3" w:rsidP="00DE4251">
            <w:pPr>
              <w:spacing w:after="0"/>
              <w:jc w:val="center"/>
              <w:rPr>
                <w:rFonts w:eastAsia="Times New Roman"/>
                <w:b/>
                <w:lang w:val="ro-RO" w:eastAsia="ro-RO"/>
              </w:rPr>
            </w:pPr>
            <w:r w:rsidRPr="00DE4251">
              <w:rPr>
                <w:b/>
                <w:lang w:val="ro-RO"/>
              </w:rPr>
              <w:t>386.355</w:t>
            </w:r>
          </w:p>
        </w:tc>
        <w:tc>
          <w:tcPr>
            <w:tcW w:w="357" w:type="pct"/>
            <w:shd w:val="clear" w:color="auto" w:fill="auto"/>
            <w:noWrap/>
            <w:vAlign w:val="center"/>
            <w:hideMark/>
          </w:tcPr>
          <w:p w14:paraId="49467182" w14:textId="77777777" w:rsidR="00B629D3" w:rsidRPr="00DE4251" w:rsidRDefault="00B629D3" w:rsidP="00DE4251">
            <w:pPr>
              <w:spacing w:after="0"/>
              <w:jc w:val="center"/>
              <w:rPr>
                <w:rFonts w:eastAsia="Times New Roman"/>
                <w:b/>
                <w:lang w:val="ro-RO" w:eastAsia="ro-RO"/>
              </w:rPr>
            </w:pPr>
            <w:r w:rsidRPr="00DE4251">
              <w:rPr>
                <w:b/>
                <w:lang w:val="ro-RO"/>
              </w:rPr>
              <w:t>382.878</w:t>
            </w:r>
          </w:p>
        </w:tc>
        <w:tc>
          <w:tcPr>
            <w:tcW w:w="357" w:type="pct"/>
            <w:shd w:val="clear" w:color="auto" w:fill="auto"/>
            <w:noWrap/>
            <w:vAlign w:val="center"/>
            <w:hideMark/>
          </w:tcPr>
          <w:p w14:paraId="2E7D6ECE" w14:textId="77777777" w:rsidR="00B629D3" w:rsidRPr="00DE4251" w:rsidRDefault="00B629D3" w:rsidP="00DE4251">
            <w:pPr>
              <w:spacing w:after="0"/>
              <w:jc w:val="center"/>
              <w:rPr>
                <w:rFonts w:eastAsia="Times New Roman"/>
                <w:b/>
                <w:lang w:val="ro-RO" w:eastAsia="ro-RO"/>
              </w:rPr>
            </w:pPr>
            <w:r w:rsidRPr="00DE4251">
              <w:rPr>
                <w:b/>
                <w:lang w:val="ro-RO"/>
              </w:rPr>
              <w:t>379.432</w:t>
            </w:r>
          </w:p>
        </w:tc>
        <w:tc>
          <w:tcPr>
            <w:tcW w:w="357" w:type="pct"/>
            <w:shd w:val="clear" w:color="auto" w:fill="auto"/>
            <w:noWrap/>
            <w:vAlign w:val="center"/>
            <w:hideMark/>
          </w:tcPr>
          <w:p w14:paraId="1D10A1DD" w14:textId="77777777" w:rsidR="00B629D3" w:rsidRPr="00DE4251" w:rsidRDefault="00B629D3" w:rsidP="00DE4251">
            <w:pPr>
              <w:spacing w:after="0"/>
              <w:jc w:val="center"/>
              <w:rPr>
                <w:rFonts w:eastAsia="Times New Roman"/>
                <w:b/>
                <w:lang w:val="ro-RO" w:eastAsia="ro-RO"/>
              </w:rPr>
            </w:pPr>
            <w:r w:rsidRPr="00DE4251">
              <w:rPr>
                <w:b/>
                <w:lang w:val="ro-RO"/>
              </w:rPr>
              <w:t>376.017</w:t>
            </w:r>
          </w:p>
        </w:tc>
        <w:tc>
          <w:tcPr>
            <w:tcW w:w="357" w:type="pct"/>
            <w:shd w:val="clear" w:color="auto" w:fill="auto"/>
            <w:noWrap/>
            <w:vAlign w:val="center"/>
            <w:hideMark/>
          </w:tcPr>
          <w:p w14:paraId="221E6AA3" w14:textId="77777777" w:rsidR="00B629D3" w:rsidRPr="00DE4251" w:rsidRDefault="00B629D3" w:rsidP="00DE4251">
            <w:pPr>
              <w:spacing w:after="0"/>
              <w:jc w:val="center"/>
              <w:rPr>
                <w:rFonts w:eastAsia="Times New Roman"/>
                <w:b/>
                <w:lang w:val="ro-RO" w:eastAsia="ro-RO"/>
              </w:rPr>
            </w:pPr>
            <w:r w:rsidRPr="00DE4251">
              <w:rPr>
                <w:b/>
                <w:lang w:val="ro-RO"/>
              </w:rPr>
              <w:t>372.633</w:t>
            </w:r>
          </w:p>
        </w:tc>
        <w:tc>
          <w:tcPr>
            <w:tcW w:w="357" w:type="pct"/>
            <w:shd w:val="clear" w:color="auto" w:fill="auto"/>
            <w:noWrap/>
            <w:vAlign w:val="center"/>
            <w:hideMark/>
          </w:tcPr>
          <w:p w14:paraId="03EDB068" w14:textId="77777777" w:rsidR="00B629D3" w:rsidRPr="00DE4251" w:rsidRDefault="00B629D3" w:rsidP="00DE4251">
            <w:pPr>
              <w:spacing w:after="0"/>
              <w:jc w:val="center"/>
              <w:rPr>
                <w:rFonts w:eastAsia="Times New Roman"/>
                <w:b/>
                <w:lang w:val="ro-RO" w:eastAsia="ro-RO"/>
              </w:rPr>
            </w:pPr>
            <w:r w:rsidRPr="00DE4251">
              <w:rPr>
                <w:b/>
                <w:lang w:val="ro-RO"/>
              </w:rPr>
              <w:t>369.279</w:t>
            </w:r>
          </w:p>
        </w:tc>
        <w:tc>
          <w:tcPr>
            <w:tcW w:w="357" w:type="pct"/>
            <w:shd w:val="clear" w:color="auto" w:fill="auto"/>
            <w:noWrap/>
            <w:vAlign w:val="center"/>
            <w:hideMark/>
          </w:tcPr>
          <w:p w14:paraId="50953A4E" w14:textId="77777777" w:rsidR="00B629D3" w:rsidRPr="00115C77" w:rsidRDefault="00B629D3" w:rsidP="00DE4251">
            <w:pPr>
              <w:spacing w:after="0"/>
              <w:rPr>
                <w:rFonts w:eastAsia="Times New Roman"/>
                <w:lang w:val="ro-RO" w:eastAsia="ro-RO"/>
              </w:rPr>
            </w:pPr>
            <w:r w:rsidRPr="00115C77">
              <w:rPr>
                <w:lang w:val="ro-RO"/>
              </w:rPr>
              <w:t>365.955</w:t>
            </w:r>
          </w:p>
        </w:tc>
        <w:tc>
          <w:tcPr>
            <w:tcW w:w="357" w:type="pct"/>
            <w:vMerge/>
            <w:tcBorders>
              <w:bottom w:val="nil"/>
              <w:right w:val="nil"/>
            </w:tcBorders>
            <w:shd w:val="clear" w:color="auto" w:fill="auto"/>
            <w:noWrap/>
            <w:vAlign w:val="center"/>
          </w:tcPr>
          <w:p w14:paraId="07EAA8D7" w14:textId="77777777" w:rsidR="00B629D3" w:rsidRPr="00115C77" w:rsidRDefault="00B629D3" w:rsidP="00DE4251">
            <w:pPr>
              <w:spacing w:after="0"/>
              <w:rPr>
                <w:lang w:val="ro-RO" w:eastAsia="ro-RO"/>
              </w:rPr>
            </w:pPr>
          </w:p>
        </w:tc>
      </w:tr>
      <w:tr w:rsidR="00B629D3" w:rsidRPr="00115C77" w14:paraId="0362131E" w14:textId="77777777" w:rsidTr="00DE4251">
        <w:trPr>
          <w:cantSplit/>
          <w:trHeight w:val="340"/>
        </w:trPr>
        <w:tc>
          <w:tcPr>
            <w:tcW w:w="532" w:type="pct"/>
            <w:shd w:val="clear" w:color="auto" w:fill="00B0F0"/>
            <w:vAlign w:val="center"/>
            <w:hideMark/>
          </w:tcPr>
          <w:p w14:paraId="75654CBA" w14:textId="77777777" w:rsidR="00B629D3" w:rsidRPr="00DE4251" w:rsidRDefault="00B629D3" w:rsidP="00DE4251">
            <w:pPr>
              <w:spacing w:after="0"/>
              <w:rPr>
                <w:b/>
                <w:lang w:val="ro-RO" w:eastAsia="ro-RO"/>
              </w:rPr>
            </w:pPr>
            <w:r w:rsidRPr="00DE4251">
              <w:rPr>
                <w:b/>
                <w:lang w:val="ro-RO" w:eastAsia="ro-RO"/>
              </w:rPr>
              <w:t>Urban</w:t>
            </w:r>
          </w:p>
        </w:tc>
        <w:tc>
          <w:tcPr>
            <w:tcW w:w="183" w:type="pct"/>
            <w:vMerge/>
            <w:shd w:val="clear" w:color="auto" w:fill="00B0F0"/>
            <w:noWrap/>
            <w:vAlign w:val="center"/>
          </w:tcPr>
          <w:p w14:paraId="4A3D62BF" w14:textId="77777777" w:rsidR="00B629D3" w:rsidRPr="00115C77" w:rsidRDefault="00B629D3" w:rsidP="00DE4251">
            <w:pPr>
              <w:spacing w:after="0"/>
              <w:rPr>
                <w:lang w:val="ro-RO" w:eastAsia="ro-RO"/>
              </w:rPr>
            </w:pPr>
          </w:p>
        </w:tc>
        <w:tc>
          <w:tcPr>
            <w:tcW w:w="357" w:type="pct"/>
            <w:shd w:val="clear" w:color="auto" w:fill="auto"/>
            <w:noWrap/>
            <w:vAlign w:val="center"/>
            <w:hideMark/>
          </w:tcPr>
          <w:p w14:paraId="300217DF" w14:textId="77777777" w:rsidR="00B629D3" w:rsidRPr="00115C77" w:rsidRDefault="00B629D3" w:rsidP="00DE4251">
            <w:pPr>
              <w:spacing w:after="0"/>
              <w:jc w:val="center"/>
              <w:rPr>
                <w:rFonts w:eastAsia="Times New Roman"/>
                <w:lang w:val="ro-RO" w:eastAsia="ro-RO"/>
              </w:rPr>
            </w:pPr>
            <w:r w:rsidRPr="00115C77">
              <w:rPr>
                <w:lang w:val="ro-RO"/>
              </w:rPr>
              <w:t>146.831</w:t>
            </w:r>
          </w:p>
        </w:tc>
        <w:tc>
          <w:tcPr>
            <w:tcW w:w="357" w:type="pct"/>
            <w:shd w:val="clear" w:color="auto" w:fill="auto"/>
            <w:noWrap/>
            <w:vAlign w:val="center"/>
            <w:hideMark/>
          </w:tcPr>
          <w:p w14:paraId="5B5AA1B9" w14:textId="77777777" w:rsidR="00B629D3" w:rsidRPr="00115C77" w:rsidRDefault="00B629D3" w:rsidP="00DE4251">
            <w:pPr>
              <w:spacing w:after="0"/>
              <w:jc w:val="center"/>
              <w:rPr>
                <w:rFonts w:eastAsia="Times New Roman"/>
                <w:lang w:val="ro-RO" w:eastAsia="ro-RO"/>
              </w:rPr>
            </w:pPr>
            <w:r w:rsidRPr="00115C77">
              <w:rPr>
                <w:lang w:val="ro-RO"/>
              </w:rPr>
              <w:t>144.655</w:t>
            </w:r>
          </w:p>
        </w:tc>
        <w:tc>
          <w:tcPr>
            <w:tcW w:w="357" w:type="pct"/>
            <w:shd w:val="clear" w:color="auto" w:fill="auto"/>
            <w:noWrap/>
            <w:vAlign w:val="center"/>
            <w:hideMark/>
          </w:tcPr>
          <w:p w14:paraId="3EFB1CA2" w14:textId="77777777" w:rsidR="00B629D3" w:rsidRPr="00115C77" w:rsidRDefault="00B629D3" w:rsidP="00DE4251">
            <w:pPr>
              <w:spacing w:after="0"/>
              <w:jc w:val="center"/>
              <w:rPr>
                <w:rFonts w:eastAsia="Times New Roman"/>
                <w:lang w:val="ro-RO" w:eastAsia="ro-RO"/>
              </w:rPr>
            </w:pPr>
            <w:r w:rsidRPr="00115C77">
              <w:rPr>
                <w:lang w:val="ro-RO"/>
              </w:rPr>
              <w:t>142.499</w:t>
            </w:r>
          </w:p>
        </w:tc>
        <w:tc>
          <w:tcPr>
            <w:tcW w:w="357" w:type="pct"/>
            <w:shd w:val="clear" w:color="auto" w:fill="auto"/>
            <w:noWrap/>
            <w:vAlign w:val="center"/>
            <w:hideMark/>
          </w:tcPr>
          <w:p w14:paraId="4286584E" w14:textId="77777777" w:rsidR="00B629D3" w:rsidRPr="00115C77" w:rsidRDefault="00B629D3" w:rsidP="00DE4251">
            <w:pPr>
              <w:spacing w:after="0"/>
              <w:jc w:val="center"/>
              <w:rPr>
                <w:rFonts w:eastAsia="Times New Roman"/>
                <w:lang w:val="ro-RO" w:eastAsia="ro-RO"/>
              </w:rPr>
            </w:pPr>
            <w:r w:rsidRPr="00115C77">
              <w:rPr>
                <w:lang w:val="ro-RO"/>
              </w:rPr>
              <w:t>140.362</w:t>
            </w:r>
          </w:p>
        </w:tc>
        <w:tc>
          <w:tcPr>
            <w:tcW w:w="357" w:type="pct"/>
            <w:shd w:val="clear" w:color="auto" w:fill="auto"/>
            <w:noWrap/>
            <w:vAlign w:val="center"/>
            <w:hideMark/>
          </w:tcPr>
          <w:p w14:paraId="36F67FEE" w14:textId="6A7D33E4" w:rsidR="00B629D3" w:rsidRPr="00115C77" w:rsidRDefault="00B629D3" w:rsidP="00DE4251">
            <w:pPr>
              <w:spacing w:after="0"/>
              <w:jc w:val="center"/>
              <w:rPr>
                <w:rFonts w:eastAsia="Times New Roman"/>
                <w:lang w:val="ro-RO" w:eastAsia="ro-RO"/>
              </w:rPr>
            </w:pPr>
            <w:r w:rsidRPr="00115C77">
              <w:rPr>
                <w:lang w:val="ro-RO"/>
              </w:rPr>
              <w:t>138.244</w:t>
            </w:r>
          </w:p>
        </w:tc>
        <w:tc>
          <w:tcPr>
            <w:tcW w:w="357" w:type="pct"/>
            <w:shd w:val="clear" w:color="auto" w:fill="auto"/>
            <w:noWrap/>
            <w:vAlign w:val="center"/>
            <w:hideMark/>
          </w:tcPr>
          <w:p w14:paraId="29968DE7" w14:textId="77777777" w:rsidR="00B629D3" w:rsidRPr="00115C77" w:rsidRDefault="00B629D3" w:rsidP="00DE4251">
            <w:pPr>
              <w:spacing w:after="0"/>
              <w:jc w:val="center"/>
              <w:rPr>
                <w:rFonts w:eastAsia="Times New Roman"/>
                <w:lang w:val="ro-RO" w:eastAsia="ro-RO"/>
              </w:rPr>
            </w:pPr>
            <w:r w:rsidRPr="00115C77">
              <w:rPr>
                <w:lang w:val="ro-RO"/>
              </w:rPr>
              <w:t>136.145</w:t>
            </w:r>
          </w:p>
        </w:tc>
        <w:tc>
          <w:tcPr>
            <w:tcW w:w="357" w:type="pct"/>
            <w:shd w:val="clear" w:color="auto" w:fill="auto"/>
            <w:noWrap/>
            <w:vAlign w:val="center"/>
            <w:hideMark/>
          </w:tcPr>
          <w:p w14:paraId="0FCE927D" w14:textId="77777777" w:rsidR="00B629D3" w:rsidRPr="00115C77" w:rsidRDefault="00B629D3" w:rsidP="00DE4251">
            <w:pPr>
              <w:spacing w:after="0"/>
              <w:jc w:val="center"/>
              <w:rPr>
                <w:rFonts w:eastAsia="Times New Roman"/>
                <w:lang w:val="ro-RO" w:eastAsia="ro-RO"/>
              </w:rPr>
            </w:pPr>
            <w:r w:rsidRPr="00115C77">
              <w:rPr>
                <w:lang w:val="ro-RO"/>
              </w:rPr>
              <w:t>134.065</w:t>
            </w:r>
          </w:p>
        </w:tc>
        <w:tc>
          <w:tcPr>
            <w:tcW w:w="357" w:type="pct"/>
            <w:shd w:val="clear" w:color="auto" w:fill="auto"/>
            <w:noWrap/>
            <w:vAlign w:val="center"/>
            <w:hideMark/>
          </w:tcPr>
          <w:p w14:paraId="02D68866" w14:textId="77777777" w:rsidR="00B629D3" w:rsidRPr="00115C77" w:rsidRDefault="00B629D3" w:rsidP="00DE4251">
            <w:pPr>
              <w:spacing w:after="0"/>
              <w:jc w:val="center"/>
              <w:rPr>
                <w:rFonts w:eastAsia="Times New Roman"/>
                <w:lang w:val="ro-RO" w:eastAsia="ro-RO"/>
              </w:rPr>
            </w:pPr>
            <w:r w:rsidRPr="00115C77">
              <w:rPr>
                <w:lang w:val="ro-RO"/>
              </w:rPr>
              <w:t>132.004</w:t>
            </w:r>
          </w:p>
        </w:tc>
        <w:tc>
          <w:tcPr>
            <w:tcW w:w="357" w:type="pct"/>
            <w:shd w:val="clear" w:color="auto" w:fill="auto"/>
            <w:noWrap/>
            <w:vAlign w:val="center"/>
            <w:hideMark/>
          </w:tcPr>
          <w:p w14:paraId="7B3B735D" w14:textId="77777777" w:rsidR="00B629D3" w:rsidRPr="00115C77" w:rsidRDefault="00B629D3" w:rsidP="00DE4251">
            <w:pPr>
              <w:spacing w:after="0"/>
              <w:jc w:val="center"/>
              <w:rPr>
                <w:rFonts w:eastAsia="Times New Roman"/>
                <w:lang w:val="ro-RO" w:eastAsia="ro-RO"/>
              </w:rPr>
            </w:pPr>
            <w:r w:rsidRPr="00115C77">
              <w:rPr>
                <w:lang w:val="ro-RO"/>
              </w:rPr>
              <w:t>129.961</w:t>
            </w:r>
          </w:p>
        </w:tc>
        <w:tc>
          <w:tcPr>
            <w:tcW w:w="357" w:type="pct"/>
            <w:shd w:val="clear" w:color="auto" w:fill="auto"/>
            <w:noWrap/>
            <w:vAlign w:val="center"/>
            <w:hideMark/>
          </w:tcPr>
          <w:p w14:paraId="32C5AD7A" w14:textId="77777777" w:rsidR="00B629D3" w:rsidRPr="00115C77" w:rsidRDefault="00B629D3" w:rsidP="00DE4251">
            <w:pPr>
              <w:spacing w:after="0"/>
              <w:jc w:val="center"/>
              <w:rPr>
                <w:rFonts w:eastAsia="Times New Roman"/>
                <w:lang w:val="ro-RO" w:eastAsia="ro-RO"/>
              </w:rPr>
            </w:pPr>
            <w:r w:rsidRPr="00115C77">
              <w:rPr>
                <w:lang w:val="ro-RO"/>
              </w:rPr>
              <w:t>127.937</w:t>
            </w:r>
          </w:p>
        </w:tc>
        <w:tc>
          <w:tcPr>
            <w:tcW w:w="357" w:type="pct"/>
            <w:shd w:val="clear" w:color="auto" w:fill="auto"/>
            <w:noWrap/>
            <w:vAlign w:val="center"/>
            <w:hideMark/>
          </w:tcPr>
          <w:p w14:paraId="649CE115" w14:textId="77777777" w:rsidR="00B629D3" w:rsidRPr="00115C77" w:rsidRDefault="00B629D3" w:rsidP="00DE4251">
            <w:pPr>
              <w:spacing w:after="0"/>
              <w:rPr>
                <w:rFonts w:eastAsia="Times New Roman"/>
                <w:lang w:val="ro-RO" w:eastAsia="ro-RO"/>
              </w:rPr>
            </w:pPr>
            <w:r w:rsidRPr="00115C77">
              <w:rPr>
                <w:lang w:val="ro-RO"/>
              </w:rPr>
              <w:t>125.931</w:t>
            </w:r>
          </w:p>
        </w:tc>
        <w:tc>
          <w:tcPr>
            <w:tcW w:w="357" w:type="pct"/>
            <w:vMerge/>
            <w:tcBorders>
              <w:bottom w:val="nil"/>
              <w:right w:val="nil"/>
            </w:tcBorders>
            <w:shd w:val="clear" w:color="auto" w:fill="auto"/>
            <w:noWrap/>
            <w:vAlign w:val="center"/>
          </w:tcPr>
          <w:p w14:paraId="7173D292" w14:textId="77777777" w:rsidR="00B629D3" w:rsidRPr="00115C77" w:rsidRDefault="00B629D3" w:rsidP="00DE4251">
            <w:pPr>
              <w:spacing w:after="0"/>
              <w:rPr>
                <w:lang w:val="ro-RO" w:eastAsia="ro-RO"/>
              </w:rPr>
            </w:pPr>
          </w:p>
        </w:tc>
      </w:tr>
      <w:tr w:rsidR="00B629D3" w:rsidRPr="00115C77" w14:paraId="7FC6CA55" w14:textId="77777777" w:rsidTr="00DE4251">
        <w:trPr>
          <w:cantSplit/>
          <w:trHeight w:val="340"/>
        </w:trPr>
        <w:tc>
          <w:tcPr>
            <w:tcW w:w="532" w:type="pct"/>
            <w:shd w:val="clear" w:color="auto" w:fill="00B0F0"/>
            <w:vAlign w:val="center"/>
            <w:hideMark/>
          </w:tcPr>
          <w:p w14:paraId="648424E9" w14:textId="77777777" w:rsidR="00B629D3" w:rsidRPr="00DE4251" w:rsidRDefault="00B629D3" w:rsidP="00DE4251">
            <w:pPr>
              <w:spacing w:after="0"/>
              <w:rPr>
                <w:b/>
                <w:lang w:val="ro-RO" w:eastAsia="ro-RO"/>
              </w:rPr>
            </w:pPr>
            <w:r w:rsidRPr="00DE4251">
              <w:rPr>
                <w:b/>
                <w:lang w:val="ro-RO" w:eastAsia="ro-RO"/>
              </w:rPr>
              <w:t>Rural</w:t>
            </w:r>
          </w:p>
        </w:tc>
        <w:tc>
          <w:tcPr>
            <w:tcW w:w="183" w:type="pct"/>
            <w:vMerge/>
            <w:shd w:val="clear" w:color="auto" w:fill="00B0F0"/>
            <w:noWrap/>
            <w:vAlign w:val="center"/>
          </w:tcPr>
          <w:p w14:paraId="3C88F5A2" w14:textId="77777777" w:rsidR="00B629D3" w:rsidRPr="00115C77" w:rsidRDefault="00B629D3" w:rsidP="00DE4251">
            <w:pPr>
              <w:spacing w:after="0"/>
              <w:rPr>
                <w:lang w:val="ro-RO" w:eastAsia="ro-RO"/>
              </w:rPr>
            </w:pPr>
          </w:p>
        </w:tc>
        <w:tc>
          <w:tcPr>
            <w:tcW w:w="357" w:type="pct"/>
            <w:shd w:val="clear" w:color="auto" w:fill="auto"/>
            <w:noWrap/>
            <w:vAlign w:val="center"/>
            <w:hideMark/>
          </w:tcPr>
          <w:p w14:paraId="6D440C69" w14:textId="77777777" w:rsidR="00B629D3" w:rsidRPr="00115C77" w:rsidRDefault="00B629D3" w:rsidP="00DE4251">
            <w:pPr>
              <w:spacing w:after="0"/>
              <w:jc w:val="center"/>
              <w:rPr>
                <w:rFonts w:eastAsia="Times New Roman"/>
                <w:lang w:val="ro-RO" w:eastAsia="ro-RO"/>
              </w:rPr>
            </w:pPr>
            <w:r w:rsidRPr="00115C77">
              <w:rPr>
                <w:lang w:val="ro-RO"/>
              </w:rPr>
              <w:t>253.751</w:t>
            </w:r>
          </w:p>
        </w:tc>
        <w:tc>
          <w:tcPr>
            <w:tcW w:w="357" w:type="pct"/>
            <w:shd w:val="clear" w:color="auto" w:fill="auto"/>
            <w:noWrap/>
            <w:vAlign w:val="center"/>
            <w:hideMark/>
          </w:tcPr>
          <w:p w14:paraId="669CF9B3" w14:textId="77777777" w:rsidR="00B629D3" w:rsidRPr="00115C77" w:rsidRDefault="00B629D3" w:rsidP="00DE4251">
            <w:pPr>
              <w:spacing w:after="0"/>
              <w:jc w:val="center"/>
              <w:rPr>
                <w:rFonts w:eastAsia="Times New Roman"/>
                <w:lang w:val="ro-RO" w:eastAsia="ro-RO"/>
              </w:rPr>
            </w:pPr>
            <w:r w:rsidRPr="00115C77">
              <w:rPr>
                <w:lang w:val="ro-RO"/>
              </w:rPr>
              <w:t>252.322</w:t>
            </w:r>
          </w:p>
        </w:tc>
        <w:tc>
          <w:tcPr>
            <w:tcW w:w="357" w:type="pct"/>
            <w:shd w:val="clear" w:color="auto" w:fill="auto"/>
            <w:noWrap/>
            <w:vAlign w:val="center"/>
            <w:hideMark/>
          </w:tcPr>
          <w:p w14:paraId="2F24350D" w14:textId="77777777" w:rsidR="00B629D3" w:rsidRPr="00115C77" w:rsidRDefault="00B629D3" w:rsidP="00DE4251">
            <w:pPr>
              <w:spacing w:after="0"/>
              <w:jc w:val="center"/>
              <w:rPr>
                <w:rFonts w:eastAsia="Times New Roman"/>
                <w:lang w:val="ro-RO" w:eastAsia="ro-RO"/>
              </w:rPr>
            </w:pPr>
            <w:r w:rsidRPr="00115C77">
              <w:rPr>
                <w:lang w:val="ro-RO"/>
              </w:rPr>
              <w:t>250.905</w:t>
            </w:r>
          </w:p>
        </w:tc>
        <w:tc>
          <w:tcPr>
            <w:tcW w:w="357" w:type="pct"/>
            <w:shd w:val="clear" w:color="auto" w:fill="auto"/>
            <w:noWrap/>
            <w:vAlign w:val="center"/>
            <w:hideMark/>
          </w:tcPr>
          <w:p w14:paraId="1B13F237" w14:textId="77777777" w:rsidR="00B629D3" w:rsidRPr="00115C77" w:rsidRDefault="00B629D3" w:rsidP="00DE4251">
            <w:pPr>
              <w:spacing w:after="0"/>
              <w:jc w:val="center"/>
              <w:rPr>
                <w:rFonts w:eastAsia="Times New Roman"/>
                <w:lang w:val="ro-RO" w:eastAsia="ro-RO"/>
              </w:rPr>
            </w:pPr>
            <w:r w:rsidRPr="00115C77">
              <w:rPr>
                <w:lang w:val="ro-RO"/>
              </w:rPr>
              <w:t>249.502</w:t>
            </w:r>
          </w:p>
        </w:tc>
        <w:tc>
          <w:tcPr>
            <w:tcW w:w="357" w:type="pct"/>
            <w:shd w:val="clear" w:color="auto" w:fill="auto"/>
            <w:noWrap/>
            <w:vAlign w:val="center"/>
            <w:hideMark/>
          </w:tcPr>
          <w:p w14:paraId="673FEE30" w14:textId="77777777" w:rsidR="00B629D3" w:rsidRPr="00115C77" w:rsidRDefault="00B629D3" w:rsidP="00DE4251">
            <w:pPr>
              <w:spacing w:after="0"/>
              <w:jc w:val="center"/>
              <w:rPr>
                <w:rFonts w:eastAsia="Times New Roman"/>
                <w:lang w:val="ro-RO" w:eastAsia="ro-RO"/>
              </w:rPr>
            </w:pPr>
            <w:r w:rsidRPr="00115C77">
              <w:rPr>
                <w:lang w:val="ro-RO"/>
              </w:rPr>
              <w:t>248.111</w:t>
            </w:r>
          </w:p>
        </w:tc>
        <w:tc>
          <w:tcPr>
            <w:tcW w:w="357" w:type="pct"/>
            <w:shd w:val="clear" w:color="auto" w:fill="auto"/>
            <w:noWrap/>
            <w:vAlign w:val="center"/>
            <w:hideMark/>
          </w:tcPr>
          <w:p w14:paraId="1AA188D9" w14:textId="77777777" w:rsidR="00B629D3" w:rsidRPr="00115C77" w:rsidRDefault="00B629D3" w:rsidP="00DE4251">
            <w:pPr>
              <w:spacing w:after="0"/>
              <w:jc w:val="center"/>
              <w:rPr>
                <w:rFonts w:eastAsia="Times New Roman"/>
                <w:lang w:val="ro-RO" w:eastAsia="ro-RO"/>
              </w:rPr>
            </w:pPr>
            <w:r w:rsidRPr="00115C77">
              <w:rPr>
                <w:lang w:val="ro-RO"/>
              </w:rPr>
              <w:t>246.733</w:t>
            </w:r>
          </w:p>
        </w:tc>
        <w:tc>
          <w:tcPr>
            <w:tcW w:w="357" w:type="pct"/>
            <w:shd w:val="clear" w:color="auto" w:fill="auto"/>
            <w:noWrap/>
            <w:vAlign w:val="center"/>
            <w:hideMark/>
          </w:tcPr>
          <w:p w14:paraId="420BA567" w14:textId="77777777" w:rsidR="00B629D3" w:rsidRPr="00115C77" w:rsidRDefault="00B629D3" w:rsidP="00DE4251">
            <w:pPr>
              <w:spacing w:after="0"/>
              <w:jc w:val="center"/>
              <w:rPr>
                <w:rFonts w:eastAsia="Times New Roman"/>
                <w:lang w:val="ro-RO" w:eastAsia="ro-RO"/>
              </w:rPr>
            </w:pPr>
            <w:r w:rsidRPr="00115C77">
              <w:rPr>
                <w:lang w:val="ro-RO"/>
              </w:rPr>
              <w:t>245.367</w:t>
            </w:r>
          </w:p>
        </w:tc>
        <w:tc>
          <w:tcPr>
            <w:tcW w:w="357" w:type="pct"/>
            <w:shd w:val="clear" w:color="auto" w:fill="auto"/>
            <w:noWrap/>
            <w:vAlign w:val="center"/>
            <w:hideMark/>
          </w:tcPr>
          <w:p w14:paraId="53D53F93" w14:textId="77777777" w:rsidR="00B629D3" w:rsidRPr="00115C77" w:rsidRDefault="00B629D3" w:rsidP="00DE4251">
            <w:pPr>
              <w:spacing w:after="0"/>
              <w:jc w:val="center"/>
              <w:rPr>
                <w:rFonts w:eastAsia="Times New Roman"/>
                <w:lang w:val="ro-RO" w:eastAsia="ro-RO"/>
              </w:rPr>
            </w:pPr>
            <w:r w:rsidRPr="00115C77">
              <w:rPr>
                <w:lang w:val="ro-RO"/>
              </w:rPr>
              <w:t>244.013</w:t>
            </w:r>
          </w:p>
        </w:tc>
        <w:tc>
          <w:tcPr>
            <w:tcW w:w="357" w:type="pct"/>
            <w:shd w:val="clear" w:color="auto" w:fill="auto"/>
            <w:noWrap/>
            <w:vAlign w:val="center"/>
            <w:hideMark/>
          </w:tcPr>
          <w:p w14:paraId="36F4DE78" w14:textId="77777777" w:rsidR="00B629D3" w:rsidRPr="00115C77" w:rsidRDefault="00B629D3" w:rsidP="00DE4251">
            <w:pPr>
              <w:spacing w:after="0"/>
              <w:jc w:val="center"/>
              <w:rPr>
                <w:rFonts w:eastAsia="Times New Roman"/>
                <w:lang w:val="ro-RO" w:eastAsia="ro-RO"/>
              </w:rPr>
            </w:pPr>
            <w:r w:rsidRPr="00115C77">
              <w:rPr>
                <w:lang w:val="ro-RO"/>
              </w:rPr>
              <w:t>242.671</w:t>
            </w:r>
          </w:p>
        </w:tc>
        <w:tc>
          <w:tcPr>
            <w:tcW w:w="357" w:type="pct"/>
            <w:shd w:val="clear" w:color="auto" w:fill="auto"/>
            <w:noWrap/>
            <w:vAlign w:val="center"/>
            <w:hideMark/>
          </w:tcPr>
          <w:p w14:paraId="6B0762EE" w14:textId="77777777" w:rsidR="00B629D3" w:rsidRPr="00115C77" w:rsidRDefault="00B629D3" w:rsidP="00DE4251">
            <w:pPr>
              <w:spacing w:after="0"/>
              <w:jc w:val="center"/>
              <w:rPr>
                <w:rFonts w:eastAsia="Times New Roman"/>
                <w:lang w:val="ro-RO" w:eastAsia="ro-RO"/>
              </w:rPr>
            </w:pPr>
            <w:r w:rsidRPr="00115C77">
              <w:rPr>
                <w:lang w:val="ro-RO"/>
              </w:rPr>
              <w:t>241.342</w:t>
            </w:r>
          </w:p>
        </w:tc>
        <w:tc>
          <w:tcPr>
            <w:tcW w:w="357" w:type="pct"/>
            <w:shd w:val="clear" w:color="auto" w:fill="auto"/>
            <w:noWrap/>
            <w:vAlign w:val="center"/>
            <w:hideMark/>
          </w:tcPr>
          <w:p w14:paraId="156B2D4A" w14:textId="77777777" w:rsidR="00B629D3" w:rsidRPr="00115C77" w:rsidRDefault="00B629D3" w:rsidP="00DE4251">
            <w:pPr>
              <w:spacing w:after="0"/>
              <w:rPr>
                <w:rFonts w:eastAsia="Times New Roman"/>
                <w:lang w:val="ro-RO" w:eastAsia="ro-RO"/>
              </w:rPr>
            </w:pPr>
            <w:r w:rsidRPr="00115C77">
              <w:rPr>
                <w:lang w:val="ro-RO"/>
              </w:rPr>
              <w:t>240.024</w:t>
            </w:r>
          </w:p>
        </w:tc>
        <w:tc>
          <w:tcPr>
            <w:tcW w:w="357" w:type="pct"/>
            <w:vMerge/>
            <w:tcBorders>
              <w:bottom w:val="nil"/>
              <w:right w:val="nil"/>
            </w:tcBorders>
            <w:shd w:val="clear" w:color="auto" w:fill="auto"/>
            <w:noWrap/>
            <w:vAlign w:val="center"/>
          </w:tcPr>
          <w:p w14:paraId="4BB527DB" w14:textId="77777777" w:rsidR="00B629D3" w:rsidRPr="00115C77" w:rsidRDefault="00B629D3" w:rsidP="00DE4251">
            <w:pPr>
              <w:spacing w:after="0"/>
              <w:rPr>
                <w:lang w:val="ro-RO" w:eastAsia="ro-RO"/>
              </w:rPr>
            </w:pPr>
          </w:p>
        </w:tc>
      </w:tr>
    </w:tbl>
    <w:p w14:paraId="209ED1D1" w14:textId="73724F2D" w:rsidR="00E43428" w:rsidRPr="004B2BAC" w:rsidRDefault="0065287A" w:rsidP="00E43428">
      <w:pPr>
        <w:pStyle w:val="Frspaiere"/>
        <w:ind w:firstLine="0"/>
        <w:jc w:val="center"/>
        <w:rPr>
          <w:rStyle w:val="Accentuaresubtil"/>
          <w:lang w:val="ro-RO"/>
        </w:rPr>
      </w:pPr>
      <w:bookmarkStart w:id="352" w:name="_Toc22555007"/>
      <w:bookmarkStart w:id="353" w:name="_Toc24737278"/>
      <w:bookmarkStart w:id="354" w:name="_Toc22321170"/>
      <w:r>
        <w:rPr>
          <w:noProof/>
          <w:lang w:val="ro-RO" w:eastAsia="ro-RO"/>
        </w:rPr>
        <w:drawing>
          <wp:anchor distT="0" distB="0" distL="114300" distR="114300" simplePos="0" relativeHeight="251866624" behindDoc="0" locked="0" layoutInCell="1" allowOverlap="1" wp14:anchorId="0D1E1C46" wp14:editId="67C323D2">
            <wp:simplePos x="0" y="0"/>
            <wp:positionH relativeFrom="column">
              <wp:posOffset>1609725</wp:posOffset>
            </wp:positionH>
            <wp:positionV relativeFrom="paragraph">
              <wp:posOffset>297349</wp:posOffset>
            </wp:positionV>
            <wp:extent cx="5988050" cy="2749204"/>
            <wp:effectExtent l="0" t="0" r="0" b="0"/>
            <wp:wrapNone/>
            <wp:docPr id="4148" name="Picture 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screen">
                      <a:extLst>
                        <a:ext uri="{28A0092B-C50C-407E-A947-70E740481C1C}">
                          <a14:useLocalDpi xmlns:a14="http://schemas.microsoft.com/office/drawing/2010/main"/>
                        </a:ext>
                      </a:extLst>
                    </a:blip>
                    <a:stretch>
                      <a:fillRect/>
                    </a:stretch>
                  </pic:blipFill>
                  <pic:spPr>
                    <a:xfrm>
                      <a:off x="0" y="0"/>
                      <a:ext cx="5990568" cy="2750360"/>
                    </a:xfrm>
                    <a:prstGeom prst="rect">
                      <a:avLst/>
                    </a:prstGeom>
                  </pic:spPr>
                </pic:pic>
              </a:graphicData>
            </a:graphic>
            <wp14:sizeRelH relativeFrom="margin">
              <wp14:pctWidth>0</wp14:pctWidth>
            </wp14:sizeRelH>
            <wp14:sizeRelV relativeFrom="margin">
              <wp14:pctHeight>0</wp14:pctHeight>
            </wp14:sizeRelV>
          </wp:anchor>
        </w:drawing>
      </w:r>
      <w:r w:rsidR="001F1CEE">
        <w:rPr>
          <w:noProof/>
          <w:lang w:val="ro-RO" w:eastAsia="ro-RO"/>
        </w:rPr>
        <mc:AlternateContent>
          <mc:Choice Requires="wps">
            <w:drawing>
              <wp:anchor distT="0" distB="0" distL="114300" distR="114300" simplePos="0" relativeHeight="251784704" behindDoc="0" locked="0" layoutInCell="1" allowOverlap="1" wp14:anchorId="37DB0106" wp14:editId="06E08F4D">
                <wp:simplePos x="0" y="0"/>
                <wp:positionH relativeFrom="column">
                  <wp:posOffset>1610360</wp:posOffset>
                </wp:positionH>
                <wp:positionV relativeFrom="paragraph">
                  <wp:posOffset>3037840</wp:posOffset>
                </wp:positionV>
                <wp:extent cx="5988050" cy="635"/>
                <wp:effectExtent l="0" t="0" r="0" b="0"/>
                <wp:wrapNone/>
                <wp:docPr id="125" name="Text Box 125"/>
                <wp:cNvGraphicFramePr/>
                <a:graphic xmlns:a="http://schemas.openxmlformats.org/drawingml/2006/main">
                  <a:graphicData uri="http://schemas.microsoft.com/office/word/2010/wordprocessingShape">
                    <wps:wsp>
                      <wps:cNvSpPr txBox="1"/>
                      <wps:spPr>
                        <a:xfrm>
                          <a:off x="0" y="0"/>
                          <a:ext cx="5988050" cy="635"/>
                        </a:xfrm>
                        <a:prstGeom prst="rect">
                          <a:avLst/>
                        </a:prstGeom>
                        <a:solidFill>
                          <a:prstClr val="white"/>
                        </a:solidFill>
                        <a:ln>
                          <a:noFill/>
                        </a:ln>
                        <a:effectLst/>
                      </wps:spPr>
                      <wps:txbx>
                        <w:txbxContent>
                          <w:p w14:paraId="49B46C63" w14:textId="7A94FEE0" w:rsidR="00BB090E" w:rsidRPr="001F1CEE" w:rsidRDefault="00BB090E" w:rsidP="001F1CEE">
                            <w:pPr>
                              <w:pStyle w:val="Legend"/>
                              <w:jc w:val="center"/>
                              <w:rPr>
                                <w:rFonts w:asciiTheme="minorHAnsi" w:eastAsia="Times New Roman" w:hAnsiTheme="minorHAnsi"/>
                                <w:b/>
                                <w:i/>
                                <w:noProof/>
                                <w:color w:val="767171" w:themeColor="background2" w:themeShade="80"/>
                                <w:szCs w:val="20"/>
                                <w:lang w:val="fr-FR"/>
                              </w:rPr>
                            </w:pPr>
                            <w:bookmarkStart w:id="355" w:name="_Toc24737375"/>
                            <w:r w:rsidRPr="001F1CEE">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sidRPr="001F1CEE">
                              <w:rPr>
                                <w:rFonts w:asciiTheme="minorHAnsi" w:hAnsiTheme="minorHAnsi"/>
                                <w:b/>
                                <w:i/>
                                <w:color w:val="767171" w:themeColor="background2" w:themeShade="80"/>
                                <w:lang w:val="fr-FR"/>
                              </w:rPr>
                              <w:t>: Populația rezidenta, la nivelul județului Neamț, 2018-2040</w:t>
                            </w:r>
                            <w:bookmarkEnd w:id="3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DB0106" id="Text Box 125" o:spid="_x0000_s1217" type="#_x0000_t202" style="position:absolute;left:0;text-align:left;margin-left:126.8pt;margin-top:239.2pt;width:471.5pt;height:.05pt;z-index:25178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" stroked="f">
                <v:textbox style="mso-fit-shape-to-text:t" inset="0,0,0,0">
                  <w:txbxContent>
                    <w:p w14:paraId="49B46C63" w14:textId="7A94FEE0" w:rsidR="00BB090E" w:rsidRPr="001F1CEE" w:rsidRDefault="00BB090E" w:rsidP="001F1CEE">
                      <w:pPr>
                        <w:pStyle w:val="Caption"/>
                        <w:jc w:val="center"/>
                        <w:rPr>
                          <w:rFonts w:asciiTheme="minorHAnsi" w:eastAsia="Times New Roman" w:hAnsiTheme="minorHAnsi"/>
                          <w:b/>
                          <w:i/>
                          <w:noProof/>
                          <w:color w:val="767171" w:themeColor="background2" w:themeShade="80"/>
                          <w:szCs w:val="20"/>
                          <w:lang w:val="fr-FR"/>
                        </w:rPr>
                      </w:pPr>
                      <w:bookmarkStart w:id="376" w:name="_Toc24737375"/>
                      <w:r w:rsidRPr="001F1CEE">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5</w:t>
                      </w:r>
                      <w:r>
                        <w:rPr>
                          <w:rFonts w:asciiTheme="minorHAnsi" w:hAnsiTheme="minorHAnsi"/>
                          <w:b/>
                          <w:i/>
                          <w:color w:val="767171" w:themeColor="background2" w:themeShade="80"/>
                          <w:lang w:val="fr-FR"/>
                        </w:rPr>
                        <w:fldChar w:fldCharType="end"/>
                      </w:r>
                      <w:r w:rsidRPr="001F1CEE">
                        <w:rPr>
                          <w:rFonts w:asciiTheme="minorHAnsi" w:hAnsiTheme="minorHAnsi"/>
                          <w:b/>
                          <w:i/>
                          <w:color w:val="767171" w:themeColor="background2" w:themeShade="80"/>
                          <w:lang w:val="fr-FR"/>
                        </w:rPr>
                        <w:t>: Populația rezidenta, la nivelul județului Neamț, 2018-2040</w:t>
                      </w:r>
                      <w:bookmarkEnd w:id="376"/>
                    </w:p>
                  </w:txbxContent>
                </v:textbox>
              </v:shape>
            </w:pict>
          </mc:Fallback>
        </mc:AlternateContent>
      </w:r>
      <w:r w:rsidR="00E43428"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E43428" w:rsidRPr="00FD49CC">
        <w:rPr>
          <w:rStyle w:val="Accentuaresubtil"/>
          <w:lang w:val="ro-RO"/>
        </w:rPr>
        <w:t xml:space="preserve">: </w:t>
      </w:r>
      <w:r w:rsidR="00E43428" w:rsidRPr="00E43428">
        <w:rPr>
          <w:rStyle w:val="Accentuaresubtil"/>
          <w:lang w:val="ro-RO"/>
        </w:rPr>
        <w:t>Proiecția populației rezidentă, la nivelul județului Neamț, 2018-2040 (Surse : INSSE, estimări realizat</w:t>
      </w:r>
      <w:r w:rsidR="00E43428">
        <w:rPr>
          <w:rStyle w:val="Accentuaresubtil"/>
          <w:lang w:val="ro-RO"/>
        </w:rPr>
        <w:t>e)</w:t>
      </w:r>
      <w:bookmarkEnd w:id="352"/>
      <w:bookmarkEnd w:id="353"/>
    </w:p>
    <w:bookmarkEnd w:id="354"/>
    <w:p w14:paraId="0F0D98A4" w14:textId="58A956C3" w:rsidR="00B629D3" w:rsidRPr="00115C77" w:rsidRDefault="00B629D3" w:rsidP="003E0A6C">
      <w:pPr>
        <w:rPr>
          <w:lang w:val="ro-RO"/>
        </w:rPr>
      </w:pPr>
    </w:p>
    <w:p w14:paraId="17A58AD2" w14:textId="77777777" w:rsidR="00B629D3" w:rsidRPr="00115C77" w:rsidRDefault="00B629D3" w:rsidP="003E0A6C">
      <w:pPr>
        <w:rPr>
          <w:lang w:val="ro-RO"/>
        </w:rPr>
      </w:pPr>
    </w:p>
    <w:p w14:paraId="44CB5974" w14:textId="77777777" w:rsidR="00B629D3" w:rsidRPr="00115C77" w:rsidRDefault="00B629D3" w:rsidP="003E0A6C">
      <w:pPr>
        <w:rPr>
          <w:lang w:val="ro-RO"/>
        </w:rPr>
      </w:pPr>
    </w:p>
    <w:p w14:paraId="483395B3" w14:textId="77777777" w:rsidR="00B629D3" w:rsidRPr="00115C77" w:rsidRDefault="00B629D3" w:rsidP="003E0A6C">
      <w:pPr>
        <w:rPr>
          <w:lang w:val="ro-RO"/>
        </w:rPr>
      </w:pPr>
    </w:p>
    <w:p w14:paraId="7E02D6B4" w14:textId="77777777" w:rsidR="00B629D3" w:rsidRPr="00115C77" w:rsidRDefault="00B629D3" w:rsidP="003E0A6C">
      <w:pPr>
        <w:rPr>
          <w:lang w:val="ro-RO"/>
        </w:rPr>
      </w:pPr>
    </w:p>
    <w:p w14:paraId="4DF3C00F" w14:textId="77777777" w:rsidR="00B629D3" w:rsidRPr="00115C77" w:rsidRDefault="00B629D3" w:rsidP="003E0A6C">
      <w:pPr>
        <w:rPr>
          <w:lang w:val="ro-RO"/>
        </w:rPr>
      </w:pPr>
    </w:p>
    <w:p w14:paraId="1B1BE548" w14:textId="1727BA07" w:rsidR="00B629D3" w:rsidRPr="00115C77" w:rsidRDefault="00B629D3" w:rsidP="003E0A6C">
      <w:pPr>
        <w:rPr>
          <w:lang w:val="ro-RO"/>
        </w:rPr>
      </w:pPr>
    </w:p>
    <w:p w14:paraId="1837A8DE" w14:textId="34EB6524" w:rsidR="00B629D3" w:rsidRDefault="00B629D3" w:rsidP="003E0A6C">
      <w:pPr>
        <w:rPr>
          <w:lang w:val="ro-RO"/>
        </w:rPr>
      </w:pPr>
    </w:p>
    <w:p w14:paraId="4E5FA66B" w14:textId="394137E2" w:rsidR="00E43428" w:rsidRDefault="00E43428" w:rsidP="003E0A6C">
      <w:pPr>
        <w:rPr>
          <w:lang w:val="ro-RO"/>
        </w:rPr>
      </w:pPr>
    </w:p>
    <w:p w14:paraId="46802565" w14:textId="51A82E6D" w:rsidR="00E43428" w:rsidRPr="00115C77" w:rsidRDefault="00E43428" w:rsidP="003E0A6C">
      <w:pPr>
        <w:rPr>
          <w:lang w:val="ro-RO"/>
        </w:rPr>
      </w:pPr>
    </w:p>
    <w:p w14:paraId="2A55F87C" w14:textId="3D47E58D" w:rsidR="00B629D3" w:rsidRPr="00115C77" w:rsidRDefault="00B629D3" w:rsidP="003E0A6C">
      <w:pPr>
        <w:rPr>
          <w:lang w:val="ro-RO"/>
        </w:rPr>
      </w:pPr>
    </w:p>
    <w:p w14:paraId="23EC478C" w14:textId="77777777" w:rsidR="00B629D3" w:rsidRPr="00115C77" w:rsidRDefault="00B629D3" w:rsidP="003E0A6C">
      <w:pPr>
        <w:rPr>
          <w:lang w:val="ro-RO"/>
        </w:rPr>
        <w:sectPr w:rsidR="00B629D3" w:rsidRPr="00115C77" w:rsidSect="003E0A6C">
          <w:pgSz w:w="16838" w:h="11906" w:orient="landscape" w:code="9"/>
          <w:pgMar w:top="1440" w:right="796" w:bottom="1106" w:left="1440" w:header="360" w:footer="0" w:gutter="0"/>
          <w:cols w:space="720"/>
          <w:docGrid w:linePitch="360"/>
        </w:sectPr>
      </w:pPr>
    </w:p>
    <w:p w14:paraId="3A817930" w14:textId="1113D999" w:rsidR="00B629D3" w:rsidRPr="00115C77" w:rsidRDefault="006E37AF" w:rsidP="0077394B">
      <w:pPr>
        <w:pStyle w:val="TableParagraph"/>
        <w:rPr>
          <w:lang w:val="ro-RO"/>
        </w:rPr>
      </w:pPr>
      <w:r w:rsidRPr="00115C77">
        <w:rPr>
          <w:lang w:val="ro-RO"/>
        </w:rPr>
        <w:t>Repartiția</w:t>
      </w:r>
      <w:r w:rsidR="00B629D3" w:rsidRPr="00115C77">
        <w:rPr>
          <w:lang w:val="ro-RO"/>
        </w:rPr>
        <w:t xml:space="preserve"> de </w:t>
      </w:r>
      <w:r w:rsidRPr="00115C77">
        <w:rPr>
          <w:lang w:val="ro-RO"/>
        </w:rPr>
        <w:t>referință</w:t>
      </w:r>
      <w:r w:rsidR="00B629D3" w:rsidRPr="00115C77">
        <w:rPr>
          <w:lang w:val="ro-RO"/>
        </w:rPr>
        <w:t xml:space="preserve"> </w:t>
      </w:r>
      <w:r w:rsidRPr="00115C77">
        <w:rPr>
          <w:lang w:val="ro-RO"/>
        </w:rPr>
        <w:t>d</w:t>
      </w:r>
      <w:r w:rsidR="002B1F82" w:rsidRPr="00115C77">
        <w:rPr>
          <w:lang w:val="ro-RO"/>
        </w:rPr>
        <w:t>eșeurilor</w:t>
      </w:r>
      <w:r w:rsidR="00B629D3" w:rsidRPr="00115C77">
        <w:rPr>
          <w:lang w:val="ro-RO"/>
        </w:rPr>
        <w:t xml:space="preserve"> municipale, la nivelul </w:t>
      </w:r>
      <w:r w:rsidR="008B34AF" w:rsidRPr="00115C77">
        <w:rPr>
          <w:lang w:val="ro-RO"/>
        </w:rPr>
        <w:t>județul</w:t>
      </w:r>
      <w:r w:rsidR="00B629D3" w:rsidRPr="00115C77">
        <w:rPr>
          <w:lang w:val="ro-RO"/>
        </w:rPr>
        <w:t>ui Neam</w:t>
      </w:r>
      <w:r w:rsidR="00EA47DA" w:rsidRPr="00115C77">
        <w:rPr>
          <w:lang w:val="ro-RO"/>
        </w:rPr>
        <w:t>ț</w:t>
      </w:r>
      <w:r w:rsidR="00B629D3" w:rsidRPr="00115C77">
        <w:rPr>
          <w:lang w:val="ro-RO"/>
        </w:rPr>
        <w:t>, anul 2018</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92"/>
        <w:gridCol w:w="1558"/>
      </w:tblGrid>
      <w:tr w:rsidR="00B629D3" w:rsidRPr="00724433" w14:paraId="24C929E0" w14:textId="77777777" w:rsidTr="00724433">
        <w:trPr>
          <w:trHeight w:val="397"/>
        </w:trPr>
        <w:tc>
          <w:tcPr>
            <w:tcW w:w="4167" w:type="pct"/>
            <w:shd w:val="clear" w:color="auto" w:fill="00B0F0"/>
            <w:vAlign w:val="center"/>
            <w:hideMark/>
          </w:tcPr>
          <w:p w14:paraId="1412EA2D" w14:textId="76FC7A66" w:rsidR="00B629D3" w:rsidRPr="00724433" w:rsidRDefault="00B629D3" w:rsidP="00724433">
            <w:pPr>
              <w:spacing w:after="0"/>
              <w:jc w:val="center"/>
              <w:rPr>
                <w:b/>
                <w:lang w:val="ro-RO" w:eastAsia="ro-RO"/>
              </w:rPr>
            </w:pPr>
            <w:r w:rsidRPr="00724433">
              <w:rPr>
                <w:b/>
                <w:lang w:val="ro-RO" w:eastAsia="ro-RO"/>
              </w:rPr>
              <w:t xml:space="preserve">Categorii de </w:t>
            </w:r>
            <w:r w:rsidR="003E0A6C" w:rsidRPr="00724433">
              <w:rPr>
                <w:b/>
                <w:lang w:val="ro-RO" w:eastAsia="ro-RO"/>
              </w:rPr>
              <w:t>de</w:t>
            </w:r>
            <w:r w:rsidR="00F5330C" w:rsidRPr="00724433">
              <w:rPr>
                <w:b/>
                <w:lang w:val="ro-RO" w:eastAsia="ro-RO"/>
              </w:rPr>
              <w:t>ș</w:t>
            </w:r>
            <w:r w:rsidR="003E0A6C" w:rsidRPr="00724433">
              <w:rPr>
                <w:b/>
                <w:lang w:val="ro-RO" w:eastAsia="ro-RO"/>
              </w:rPr>
              <w:t>euri</w:t>
            </w:r>
            <w:r w:rsidRPr="00724433">
              <w:rPr>
                <w:b/>
                <w:lang w:val="ro-RO" w:eastAsia="ro-RO"/>
              </w:rPr>
              <w:t xml:space="preserve"> municipale</w:t>
            </w:r>
          </w:p>
        </w:tc>
        <w:tc>
          <w:tcPr>
            <w:tcW w:w="833" w:type="pct"/>
            <w:shd w:val="clear" w:color="auto" w:fill="00B0F0"/>
            <w:noWrap/>
            <w:vAlign w:val="center"/>
            <w:hideMark/>
          </w:tcPr>
          <w:p w14:paraId="34AE7B9E" w14:textId="77777777" w:rsidR="00B629D3" w:rsidRPr="00724433" w:rsidRDefault="00B629D3" w:rsidP="00724433">
            <w:pPr>
              <w:spacing w:after="0"/>
              <w:jc w:val="center"/>
              <w:rPr>
                <w:b/>
                <w:lang w:val="ro-RO" w:eastAsia="ro-RO"/>
              </w:rPr>
            </w:pPr>
            <w:r w:rsidRPr="00724433">
              <w:rPr>
                <w:b/>
                <w:lang w:val="ro-RO" w:eastAsia="ro-RO"/>
              </w:rPr>
              <w:t>2018</w:t>
            </w:r>
          </w:p>
        </w:tc>
      </w:tr>
      <w:tr w:rsidR="00B629D3" w:rsidRPr="00115C77" w14:paraId="30924156" w14:textId="77777777" w:rsidTr="00724433">
        <w:trPr>
          <w:trHeight w:val="340"/>
        </w:trPr>
        <w:tc>
          <w:tcPr>
            <w:tcW w:w="4167" w:type="pct"/>
            <w:shd w:val="clear" w:color="auto" w:fill="00B0F0"/>
            <w:vAlign w:val="center"/>
            <w:hideMark/>
          </w:tcPr>
          <w:p w14:paraId="5458492B" w14:textId="2317A542" w:rsidR="00B629D3" w:rsidRPr="00724433" w:rsidRDefault="003E0A6C" w:rsidP="00724433">
            <w:pPr>
              <w:spacing w:after="0"/>
              <w:rPr>
                <w:b/>
                <w:lang w:val="ro-RO" w:eastAsia="ro-RO"/>
              </w:rPr>
            </w:pPr>
            <w:r w:rsidRPr="00724433">
              <w:rPr>
                <w:b/>
                <w:lang w:val="ro-RO" w:eastAsia="ro-RO"/>
              </w:rPr>
              <w:t>De</w:t>
            </w:r>
            <w:r w:rsidR="00F5330C" w:rsidRPr="00724433">
              <w:rPr>
                <w:b/>
                <w:lang w:val="ro-RO" w:eastAsia="ro-RO"/>
              </w:rPr>
              <w:t>ș</w:t>
            </w:r>
            <w:r w:rsidRPr="00724433">
              <w:rPr>
                <w:b/>
                <w:lang w:val="ro-RO" w:eastAsia="ro-RO"/>
              </w:rPr>
              <w:t>euri</w:t>
            </w:r>
            <w:r w:rsidR="00B629D3" w:rsidRPr="00724433">
              <w:rPr>
                <w:b/>
                <w:lang w:val="ro-RO" w:eastAsia="ro-RO"/>
              </w:rPr>
              <w:t xml:space="preserve"> menajere </w:t>
            </w:r>
            <w:r w:rsidR="00F5330C" w:rsidRPr="00724433">
              <w:rPr>
                <w:b/>
                <w:lang w:val="ro-RO" w:eastAsia="ro-RO"/>
              </w:rPr>
              <w:t>ș</w:t>
            </w:r>
            <w:r w:rsidRPr="00724433">
              <w:rPr>
                <w:b/>
                <w:lang w:val="ro-RO" w:eastAsia="ro-RO"/>
              </w:rPr>
              <w:t>i</w:t>
            </w:r>
            <w:r w:rsidR="00B629D3" w:rsidRPr="00724433">
              <w:rPr>
                <w:b/>
                <w:lang w:val="ro-RO" w:eastAsia="ro-RO"/>
              </w:rPr>
              <w:t xml:space="preserve"> similare colectate în amestec, din care:</w:t>
            </w:r>
          </w:p>
        </w:tc>
        <w:tc>
          <w:tcPr>
            <w:tcW w:w="833" w:type="pct"/>
            <w:shd w:val="clear" w:color="auto" w:fill="auto"/>
            <w:noWrap/>
            <w:vAlign w:val="center"/>
            <w:hideMark/>
          </w:tcPr>
          <w:p w14:paraId="59FBEBCF" w14:textId="77777777" w:rsidR="00B629D3" w:rsidRPr="00724433" w:rsidRDefault="00B629D3" w:rsidP="00724433">
            <w:pPr>
              <w:spacing w:after="0"/>
              <w:jc w:val="center"/>
              <w:rPr>
                <w:b/>
                <w:i/>
                <w:lang w:val="ro-RO" w:eastAsia="ro-RO"/>
              </w:rPr>
            </w:pPr>
            <w:r w:rsidRPr="00724433">
              <w:rPr>
                <w:b/>
                <w:i/>
                <w:lang w:val="ro-RO" w:eastAsia="ro-RO"/>
              </w:rPr>
              <w:t>58,69%</w:t>
            </w:r>
          </w:p>
        </w:tc>
      </w:tr>
      <w:tr w:rsidR="00B629D3" w:rsidRPr="00115C77" w14:paraId="34DC0ACB" w14:textId="77777777" w:rsidTr="00724433">
        <w:trPr>
          <w:trHeight w:val="340"/>
        </w:trPr>
        <w:tc>
          <w:tcPr>
            <w:tcW w:w="4167" w:type="pct"/>
            <w:shd w:val="clear" w:color="auto" w:fill="00B0F0"/>
            <w:vAlign w:val="center"/>
            <w:hideMark/>
          </w:tcPr>
          <w:p w14:paraId="75E1519D" w14:textId="6F2C219D" w:rsidR="00B629D3" w:rsidRPr="00724433" w:rsidRDefault="003E0A6C" w:rsidP="00724433">
            <w:pPr>
              <w:spacing w:after="0"/>
              <w:ind w:left="596"/>
              <w:rPr>
                <w:b/>
                <w:i/>
                <w:lang w:val="ro-RO" w:eastAsia="ro-RO"/>
              </w:rPr>
            </w:pPr>
            <w:r w:rsidRPr="00724433">
              <w:rPr>
                <w:b/>
                <w:i/>
                <w:lang w:val="ro-RO" w:eastAsia="ro-RO"/>
              </w:rPr>
              <w:t>De</w:t>
            </w:r>
            <w:r w:rsidR="00F5330C" w:rsidRPr="00724433">
              <w:rPr>
                <w:b/>
                <w:i/>
                <w:lang w:val="ro-RO" w:eastAsia="ro-RO"/>
              </w:rPr>
              <w:t>ș</w:t>
            </w:r>
            <w:r w:rsidRPr="00724433">
              <w:rPr>
                <w:b/>
                <w:i/>
                <w:lang w:val="ro-RO" w:eastAsia="ro-RO"/>
              </w:rPr>
              <w:t>euri</w:t>
            </w:r>
            <w:r w:rsidR="00B629D3" w:rsidRPr="00724433">
              <w:rPr>
                <w:b/>
                <w:i/>
                <w:lang w:val="ro-RO" w:eastAsia="ro-RO"/>
              </w:rPr>
              <w:t xml:space="preserve"> menajere colectate în amestec</w:t>
            </w:r>
          </w:p>
        </w:tc>
        <w:tc>
          <w:tcPr>
            <w:tcW w:w="833" w:type="pct"/>
            <w:shd w:val="clear" w:color="auto" w:fill="auto"/>
            <w:noWrap/>
            <w:vAlign w:val="center"/>
            <w:hideMark/>
          </w:tcPr>
          <w:p w14:paraId="6004D7EA" w14:textId="77777777" w:rsidR="00B629D3" w:rsidRPr="00724433" w:rsidRDefault="00B629D3" w:rsidP="00724433">
            <w:pPr>
              <w:spacing w:after="0"/>
              <w:jc w:val="center"/>
              <w:rPr>
                <w:i/>
                <w:lang w:val="ro-RO" w:eastAsia="ro-RO"/>
              </w:rPr>
            </w:pPr>
            <w:r w:rsidRPr="00724433">
              <w:rPr>
                <w:i/>
                <w:lang w:val="ro-RO" w:eastAsia="ro-RO"/>
              </w:rPr>
              <w:t>49,64%</w:t>
            </w:r>
          </w:p>
        </w:tc>
      </w:tr>
      <w:tr w:rsidR="00B629D3" w:rsidRPr="00115C77" w14:paraId="1A928E4C" w14:textId="77777777" w:rsidTr="00724433">
        <w:trPr>
          <w:trHeight w:val="340"/>
        </w:trPr>
        <w:tc>
          <w:tcPr>
            <w:tcW w:w="4167" w:type="pct"/>
            <w:shd w:val="clear" w:color="auto" w:fill="00B0F0"/>
            <w:vAlign w:val="center"/>
            <w:hideMark/>
          </w:tcPr>
          <w:p w14:paraId="7896DEF7" w14:textId="5E62812F" w:rsidR="00B629D3" w:rsidRPr="00724433" w:rsidRDefault="003E0A6C" w:rsidP="00724433">
            <w:pPr>
              <w:spacing w:after="0"/>
              <w:ind w:left="596"/>
              <w:rPr>
                <w:b/>
                <w:i/>
                <w:lang w:val="ro-RO" w:eastAsia="ro-RO"/>
              </w:rPr>
            </w:pPr>
            <w:r w:rsidRPr="00724433">
              <w:rPr>
                <w:b/>
                <w:i/>
                <w:lang w:val="ro-RO" w:eastAsia="ro-RO"/>
              </w:rPr>
              <w:t>De</w:t>
            </w:r>
            <w:r w:rsidR="00F5330C" w:rsidRPr="00724433">
              <w:rPr>
                <w:b/>
                <w:i/>
                <w:lang w:val="ro-RO" w:eastAsia="ro-RO"/>
              </w:rPr>
              <w:t>ș</w:t>
            </w:r>
            <w:r w:rsidRPr="00724433">
              <w:rPr>
                <w:b/>
                <w:i/>
                <w:lang w:val="ro-RO" w:eastAsia="ro-RO"/>
              </w:rPr>
              <w:t>euri</w:t>
            </w:r>
            <w:r w:rsidR="00B629D3" w:rsidRPr="00724433">
              <w:rPr>
                <w:b/>
                <w:i/>
                <w:lang w:val="ro-RO" w:eastAsia="ro-RO"/>
              </w:rPr>
              <w:t xml:space="preserve"> similare colectate în amestec</w:t>
            </w:r>
          </w:p>
        </w:tc>
        <w:tc>
          <w:tcPr>
            <w:tcW w:w="833" w:type="pct"/>
            <w:shd w:val="clear" w:color="auto" w:fill="auto"/>
            <w:noWrap/>
            <w:vAlign w:val="center"/>
            <w:hideMark/>
          </w:tcPr>
          <w:p w14:paraId="4EF4A609" w14:textId="77777777" w:rsidR="00B629D3" w:rsidRPr="00724433" w:rsidRDefault="00B629D3" w:rsidP="00724433">
            <w:pPr>
              <w:spacing w:after="0"/>
              <w:jc w:val="center"/>
              <w:rPr>
                <w:i/>
                <w:lang w:val="ro-RO" w:eastAsia="ro-RO"/>
              </w:rPr>
            </w:pPr>
            <w:r w:rsidRPr="00724433">
              <w:rPr>
                <w:i/>
                <w:lang w:val="ro-RO" w:eastAsia="ro-RO"/>
              </w:rPr>
              <w:t>9,05%</w:t>
            </w:r>
          </w:p>
        </w:tc>
      </w:tr>
      <w:tr w:rsidR="00B629D3" w:rsidRPr="00115C77" w14:paraId="4E72C4D5" w14:textId="77777777" w:rsidTr="00724433">
        <w:trPr>
          <w:trHeight w:val="340"/>
        </w:trPr>
        <w:tc>
          <w:tcPr>
            <w:tcW w:w="4167" w:type="pct"/>
            <w:shd w:val="clear" w:color="auto" w:fill="00B0F0"/>
            <w:vAlign w:val="center"/>
            <w:hideMark/>
          </w:tcPr>
          <w:p w14:paraId="0369CA16" w14:textId="33CCF9B0" w:rsidR="00B629D3" w:rsidRPr="00724433" w:rsidRDefault="003E0A6C" w:rsidP="00724433">
            <w:pPr>
              <w:spacing w:after="0"/>
              <w:rPr>
                <w:b/>
                <w:lang w:val="ro-RO" w:eastAsia="ro-RO"/>
              </w:rPr>
            </w:pPr>
            <w:r w:rsidRPr="00724433">
              <w:rPr>
                <w:b/>
                <w:lang w:val="ro-RO" w:eastAsia="ro-RO"/>
              </w:rPr>
              <w:t>De</w:t>
            </w:r>
            <w:r w:rsidR="00F5330C" w:rsidRPr="00724433">
              <w:rPr>
                <w:b/>
                <w:lang w:val="ro-RO" w:eastAsia="ro-RO"/>
              </w:rPr>
              <w:t>ș</w:t>
            </w:r>
            <w:r w:rsidRPr="00724433">
              <w:rPr>
                <w:b/>
                <w:lang w:val="ro-RO" w:eastAsia="ro-RO"/>
              </w:rPr>
              <w:t>euri</w:t>
            </w:r>
            <w:r w:rsidR="00B629D3" w:rsidRPr="00724433">
              <w:rPr>
                <w:b/>
                <w:lang w:val="ro-RO" w:eastAsia="ro-RO"/>
              </w:rPr>
              <w:t xml:space="preserve"> menajere </w:t>
            </w:r>
            <w:r w:rsidR="00F5330C" w:rsidRPr="00724433">
              <w:rPr>
                <w:b/>
                <w:lang w:val="ro-RO" w:eastAsia="ro-RO"/>
              </w:rPr>
              <w:t>ș</w:t>
            </w:r>
            <w:r w:rsidRPr="00724433">
              <w:rPr>
                <w:b/>
                <w:lang w:val="ro-RO" w:eastAsia="ro-RO"/>
              </w:rPr>
              <w:t>i</w:t>
            </w:r>
            <w:r w:rsidR="00B629D3" w:rsidRPr="00724433">
              <w:rPr>
                <w:b/>
                <w:lang w:val="ro-RO" w:eastAsia="ro-RO"/>
              </w:rPr>
              <w:t xml:space="preserve"> similare colectate separat, din care:</w:t>
            </w:r>
          </w:p>
        </w:tc>
        <w:tc>
          <w:tcPr>
            <w:tcW w:w="833" w:type="pct"/>
            <w:shd w:val="clear" w:color="auto" w:fill="auto"/>
            <w:noWrap/>
            <w:vAlign w:val="center"/>
            <w:hideMark/>
          </w:tcPr>
          <w:p w14:paraId="0C7A649E" w14:textId="77777777" w:rsidR="00B629D3" w:rsidRPr="00724433" w:rsidRDefault="00B629D3" w:rsidP="00724433">
            <w:pPr>
              <w:spacing w:after="0"/>
              <w:jc w:val="center"/>
              <w:rPr>
                <w:b/>
                <w:i/>
                <w:lang w:val="ro-RO" w:eastAsia="ro-RO"/>
              </w:rPr>
            </w:pPr>
            <w:r w:rsidRPr="00724433">
              <w:rPr>
                <w:b/>
                <w:i/>
                <w:lang w:val="ro-RO" w:eastAsia="ro-RO"/>
              </w:rPr>
              <w:t>32,81%</w:t>
            </w:r>
          </w:p>
        </w:tc>
      </w:tr>
      <w:tr w:rsidR="00B629D3" w:rsidRPr="00115C77" w14:paraId="4ED87F2A" w14:textId="77777777" w:rsidTr="00724433">
        <w:trPr>
          <w:trHeight w:val="340"/>
        </w:trPr>
        <w:tc>
          <w:tcPr>
            <w:tcW w:w="4167" w:type="pct"/>
            <w:shd w:val="clear" w:color="auto" w:fill="00B0F0"/>
            <w:vAlign w:val="center"/>
            <w:hideMark/>
          </w:tcPr>
          <w:p w14:paraId="23F60B81" w14:textId="10D30369" w:rsidR="00B629D3" w:rsidRPr="00724433" w:rsidRDefault="003E0A6C" w:rsidP="00724433">
            <w:pPr>
              <w:spacing w:after="0"/>
              <w:ind w:left="596"/>
              <w:rPr>
                <w:b/>
                <w:i/>
                <w:lang w:val="ro-RO" w:eastAsia="ro-RO"/>
              </w:rPr>
            </w:pPr>
            <w:r w:rsidRPr="00724433">
              <w:rPr>
                <w:b/>
                <w:i/>
                <w:lang w:val="ro-RO" w:eastAsia="ro-RO"/>
              </w:rPr>
              <w:t>De</w:t>
            </w:r>
            <w:r w:rsidR="00F5330C" w:rsidRPr="00724433">
              <w:rPr>
                <w:b/>
                <w:i/>
                <w:lang w:val="ro-RO" w:eastAsia="ro-RO"/>
              </w:rPr>
              <w:t>ș</w:t>
            </w:r>
            <w:r w:rsidRPr="00724433">
              <w:rPr>
                <w:b/>
                <w:i/>
                <w:lang w:val="ro-RO" w:eastAsia="ro-RO"/>
              </w:rPr>
              <w:t>euri</w:t>
            </w:r>
            <w:r w:rsidR="00B629D3" w:rsidRPr="00724433">
              <w:rPr>
                <w:b/>
                <w:i/>
                <w:lang w:val="ro-RO" w:eastAsia="ro-RO"/>
              </w:rPr>
              <w:t xml:space="preserve"> menajere colectate separat</w:t>
            </w:r>
          </w:p>
        </w:tc>
        <w:tc>
          <w:tcPr>
            <w:tcW w:w="833" w:type="pct"/>
            <w:shd w:val="clear" w:color="auto" w:fill="auto"/>
            <w:noWrap/>
            <w:vAlign w:val="center"/>
            <w:hideMark/>
          </w:tcPr>
          <w:p w14:paraId="31240B76" w14:textId="77777777" w:rsidR="00B629D3" w:rsidRPr="00724433" w:rsidRDefault="00B629D3" w:rsidP="00724433">
            <w:pPr>
              <w:spacing w:after="0"/>
              <w:jc w:val="center"/>
              <w:rPr>
                <w:i/>
                <w:lang w:val="ro-RO" w:eastAsia="ro-RO"/>
              </w:rPr>
            </w:pPr>
            <w:r w:rsidRPr="00724433">
              <w:rPr>
                <w:i/>
                <w:lang w:val="ro-RO" w:eastAsia="ro-RO"/>
              </w:rPr>
              <w:t>19,79%</w:t>
            </w:r>
          </w:p>
        </w:tc>
      </w:tr>
      <w:tr w:rsidR="00B629D3" w:rsidRPr="00115C77" w14:paraId="68A09305" w14:textId="77777777" w:rsidTr="00724433">
        <w:trPr>
          <w:trHeight w:val="340"/>
        </w:trPr>
        <w:tc>
          <w:tcPr>
            <w:tcW w:w="4167" w:type="pct"/>
            <w:shd w:val="clear" w:color="auto" w:fill="00B0F0"/>
            <w:vAlign w:val="center"/>
            <w:hideMark/>
          </w:tcPr>
          <w:p w14:paraId="62934B2B" w14:textId="67DD3EAF" w:rsidR="00B629D3" w:rsidRPr="00724433" w:rsidRDefault="003E0A6C" w:rsidP="00724433">
            <w:pPr>
              <w:spacing w:after="0"/>
              <w:ind w:left="596"/>
              <w:rPr>
                <w:b/>
                <w:i/>
                <w:lang w:val="ro-RO" w:eastAsia="ro-RO"/>
              </w:rPr>
            </w:pPr>
            <w:r w:rsidRPr="00724433">
              <w:rPr>
                <w:b/>
                <w:i/>
                <w:lang w:val="ro-RO" w:eastAsia="ro-RO"/>
              </w:rPr>
              <w:t>De</w:t>
            </w:r>
            <w:r w:rsidR="00F5330C" w:rsidRPr="00724433">
              <w:rPr>
                <w:b/>
                <w:i/>
                <w:lang w:val="ro-RO" w:eastAsia="ro-RO"/>
              </w:rPr>
              <w:t>ș</w:t>
            </w:r>
            <w:r w:rsidRPr="00724433">
              <w:rPr>
                <w:b/>
                <w:i/>
                <w:lang w:val="ro-RO" w:eastAsia="ro-RO"/>
              </w:rPr>
              <w:t>euri</w:t>
            </w:r>
            <w:r w:rsidR="00B629D3" w:rsidRPr="00724433">
              <w:rPr>
                <w:b/>
                <w:i/>
                <w:lang w:val="ro-RO" w:eastAsia="ro-RO"/>
              </w:rPr>
              <w:t xml:space="preserve"> similare colectate separat</w:t>
            </w:r>
          </w:p>
        </w:tc>
        <w:tc>
          <w:tcPr>
            <w:tcW w:w="833" w:type="pct"/>
            <w:shd w:val="clear" w:color="auto" w:fill="auto"/>
            <w:noWrap/>
            <w:vAlign w:val="center"/>
            <w:hideMark/>
          </w:tcPr>
          <w:p w14:paraId="47B79374" w14:textId="77777777" w:rsidR="00B629D3" w:rsidRPr="00724433" w:rsidRDefault="00B629D3" w:rsidP="00724433">
            <w:pPr>
              <w:spacing w:after="0"/>
              <w:jc w:val="center"/>
              <w:rPr>
                <w:i/>
                <w:lang w:val="ro-RO" w:eastAsia="ro-RO"/>
              </w:rPr>
            </w:pPr>
            <w:r w:rsidRPr="00724433">
              <w:rPr>
                <w:i/>
                <w:lang w:val="ro-RO" w:eastAsia="ro-RO"/>
              </w:rPr>
              <w:t>13,02%</w:t>
            </w:r>
          </w:p>
        </w:tc>
      </w:tr>
      <w:tr w:rsidR="00B629D3" w:rsidRPr="00115C77" w14:paraId="3B06C750" w14:textId="77777777" w:rsidTr="00724433">
        <w:trPr>
          <w:trHeight w:val="340"/>
        </w:trPr>
        <w:tc>
          <w:tcPr>
            <w:tcW w:w="4167" w:type="pct"/>
            <w:shd w:val="clear" w:color="auto" w:fill="00B0F0"/>
            <w:vAlign w:val="center"/>
            <w:hideMark/>
          </w:tcPr>
          <w:p w14:paraId="73350466" w14:textId="21049D59" w:rsidR="00B629D3" w:rsidRPr="00724433" w:rsidRDefault="003E0A6C" w:rsidP="00724433">
            <w:pPr>
              <w:spacing w:after="0"/>
              <w:rPr>
                <w:b/>
                <w:lang w:val="ro-RO" w:eastAsia="ro-RO"/>
              </w:rPr>
            </w:pPr>
            <w:r w:rsidRPr="00724433">
              <w:rPr>
                <w:b/>
                <w:lang w:val="ro-RO" w:eastAsia="ro-RO"/>
              </w:rPr>
              <w:t>De</w:t>
            </w:r>
            <w:r w:rsidR="00F5330C" w:rsidRPr="00724433">
              <w:rPr>
                <w:b/>
                <w:lang w:val="ro-RO" w:eastAsia="ro-RO"/>
              </w:rPr>
              <w:t>ș</w:t>
            </w:r>
            <w:r w:rsidRPr="00724433">
              <w:rPr>
                <w:b/>
                <w:lang w:val="ro-RO" w:eastAsia="ro-RO"/>
              </w:rPr>
              <w:t>euri</w:t>
            </w:r>
            <w:r w:rsidR="00B629D3" w:rsidRPr="00724433">
              <w:rPr>
                <w:b/>
                <w:lang w:val="ro-RO" w:eastAsia="ro-RO"/>
              </w:rPr>
              <w:t xml:space="preserve"> din grădini </w:t>
            </w:r>
            <w:r w:rsidR="00F5330C" w:rsidRPr="00724433">
              <w:rPr>
                <w:b/>
                <w:lang w:val="ro-RO" w:eastAsia="ro-RO"/>
              </w:rPr>
              <w:t>ș</w:t>
            </w:r>
            <w:r w:rsidRPr="00724433">
              <w:rPr>
                <w:b/>
                <w:lang w:val="ro-RO" w:eastAsia="ro-RO"/>
              </w:rPr>
              <w:t>i</w:t>
            </w:r>
            <w:r w:rsidR="00B629D3" w:rsidRPr="00724433">
              <w:rPr>
                <w:b/>
                <w:lang w:val="ro-RO" w:eastAsia="ro-RO"/>
              </w:rPr>
              <w:t xml:space="preserve"> parcuri</w:t>
            </w:r>
          </w:p>
        </w:tc>
        <w:tc>
          <w:tcPr>
            <w:tcW w:w="833" w:type="pct"/>
            <w:shd w:val="clear" w:color="auto" w:fill="auto"/>
            <w:noWrap/>
            <w:vAlign w:val="center"/>
            <w:hideMark/>
          </w:tcPr>
          <w:p w14:paraId="53F6B83C" w14:textId="77777777" w:rsidR="00B629D3" w:rsidRPr="00724433" w:rsidRDefault="00B629D3" w:rsidP="00724433">
            <w:pPr>
              <w:spacing w:after="0"/>
              <w:jc w:val="center"/>
              <w:rPr>
                <w:b/>
                <w:i/>
                <w:lang w:val="ro-RO" w:eastAsia="ro-RO"/>
              </w:rPr>
            </w:pPr>
            <w:r w:rsidRPr="00724433">
              <w:rPr>
                <w:b/>
                <w:i/>
                <w:lang w:val="ro-RO" w:eastAsia="ro-RO"/>
              </w:rPr>
              <w:t>1,50%</w:t>
            </w:r>
          </w:p>
        </w:tc>
      </w:tr>
      <w:tr w:rsidR="00B629D3" w:rsidRPr="00115C77" w14:paraId="301201DC" w14:textId="77777777" w:rsidTr="00724433">
        <w:trPr>
          <w:trHeight w:val="340"/>
        </w:trPr>
        <w:tc>
          <w:tcPr>
            <w:tcW w:w="4167" w:type="pct"/>
            <w:shd w:val="clear" w:color="auto" w:fill="00B0F0"/>
            <w:vAlign w:val="center"/>
            <w:hideMark/>
          </w:tcPr>
          <w:p w14:paraId="0E192906" w14:textId="48208523" w:rsidR="00B629D3" w:rsidRPr="00724433" w:rsidRDefault="003E0A6C" w:rsidP="00724433">
            <w:pPr>
              <w:spacing w:after="0"/>
              <w:rPr>
                <w:b/>
                <w:lang w:val="ro-RO" w:eastAsia="ro-RO"/>
              </w:rPr>
            </w:pPr>
            <w:r w:rsidRPr="00724433">
              <w:rPr>
                <w:b/>
                <w:lang w:val="ro-RO" w:eastAsia="ro-RO"/>
              </w:rPr>
              <w:t>De</w:t>
            </w:r>
            <w:r w:rsidR="00F5330C" w:rsidRPr="00724433">
              <w:rPr>
                <w:b/>
                <w:lang w:val="ro-RO" w:eastAsia="ro-RO"/>
              </w:rPr>
              <w:t>ș</w:t>
            </w:r>
            <w:r w:rsidRPr="00724433">
              <w:rPr>
                <w:b/>
                <w:lang w:val="ro-RO" w:eastAsia="ro-RO"/>
              </w:rPr>
              <w:t>euri</w:t>
            </w:r>
            <w:r w:rsidR="00B629D3" w:rsidRPr="00724433">
              <w:rPr>
                <w:b/>
                <w:lang w:val="ro-RO" w:eastAsia="ro-RO"/>
              </w:rPr>
              <w:t xml:space="preserve"> din pie</w:t>
            </w:r>
            <w:r w:rsidR="00EA47DA" w:rsidRPr="00724433">
              <w:rPr>
                <w:b/>
                <w:lang w:val="ro-RO" w:eastAsia="ro-RO"/>
              </w:rPr>
              <w:t>ț</w:t>
            </w:r>
            <w:r w:rsidR="00B629D3" w:rsidRPr="00724433">
              <w:rPr>
                <w:b/>
                <w:lang w:val="ro-RO" w:eastAsia="ro-RO"/>
              </w:rPr>
              <w:t>e</w:t>
            </w:r>
          </w:p>
        </w:tc>
        <w:tc>
          <w:tcPr>
            <w:tcW w:w="833" w:type="pct"/>
            <w:shd w:val="clear" w:color="auto" w:fill="auto"/>
            <w:noWrap/>
            <w:vAlign w:val="center"/>
            <w:hideMark/>
          </w:tcPr>
          <w:p w14:paraId="7647804D" w14:textId="77777777" w:rsidR="00B629D3" w:rsidRPr="00724433" w:rsidRDefault="00B629D3" w:rsidP="00724433">
            <w:pPr>
              <w:spacing w:after="0"/>
              <w:jc w:val="center"/>
              <w:rPr>
                <w:b/>
                <w:i/>
                <w:lang w:val="ro-RO" w:eastAsia="ro-RO"/>
              </w:rPr>
            </w:pPr>
            <w:r w:rsidRPr="00724433">
              <w:rPr>
                <w:b/>
                <w:i/>
                <w:lang w:val="ro-RO" w:eastAsia="ro-RO"/>
              </w:rPr>
              <w:t>2,00%</w:t>
            </w:r>
          </w:p>
        </w:tc>
      </w:tr>
      <w:tr w:rsidR="00B629D3" w:rsidRPr="00115C77" w14:paraId="6F7ACFF8" w14:textId="77777777" w:rsidTr="00724433">
        <w:trPr>
          <w:trHeight w:val="340"/>
        </w:trPr>
        <w:tc>
          <w:tcPr>
            <w:tcW w:w="4167" w:type="pct"/>
            <w:shd w:val="clear" w:color="auto" w:fill="00B0F0"/>
            <w:vAlign w:val="center"/>
            <w:hideMark/>
          </w:tcPr>
          <w:p w14:paraId="3DDE2060" w14:textId="020EFAF5" w:rsidR="00B629D3" w:rsidRPr="00724433" w:rsidRDefault="003E0A6C" w:rsidP="00724433">
            <w:pPr>
              <w:spacing w:after="0"/>
              <w:rPr>
                <w:b/>
                <w:lang w:val="ro-RO" w:eastAsia="ro-RO"/>
              </w:rPr>
            </w:pPr>
            <w:r w:rsidRPr="00724433">
              <w:rPr>
                <w:b/>
                <w:lang w:val="ro-RO" w:eastAsia="ro-RO"/>
              </w:rPr>
              <w:t>De</w:t>
            </w:r>
            <w:r w:rsidR="00F5330C" w:rsidRPr="00724433">
              <w:rPr>
                <w:b/>
                <w:lang w:val="ro-RO" w:eastAsia="ro-RO"/>
              </w:rPr>
              <w:t>ș</w:t>
            </w:r>
            <w:r w:rsidRPr="00724433">
              <w:rPr>
                <w:b/>
                <w:lang w:val="ro-RO" w:eastAsia="ro-RO"/>
              </w:rPr>
              <w:t>euri</w:t>
            </w:r>
            <w:r w:rsidR="00B629D3" w:rsidRPr="00724433">
              <w:rPr>
                <w:b/>
                <w:lang w:val="ro-RO" w:eastAsia="ro-RO"/>
              </w:rPr>
              <w:t xml:space="preserve"> stradale</w:t>
            </w:r>
          </w:p>
        </w:tc>
        <w:tc>
          <w:tcPr>
            <w:tcW w:w="833" w:type="pct"/>
            <w:shd w:val="clear" w:color="auto" w:fill="auto"/>
            <w:noWrap/>
            <w:vAlign w:val="center"/>
            <w:hideMark/>
          </w:tcPr>
          <w:p w14:paraId="0D8CD958" w14:textId="77777777" w:rsidR="00B629D3" w:rsidRPr="00724433" w:rsidRDefault="00B629D3" w:rsidP="00724433">
            <w:pPr>
              <w:spacing w:after="0"/>
              <w:jc w:val="center"/>
              <w:rPr>
                <w:b/>
                <w:i/>
                <w:lang w:val="ro-RO" w:eastAsia="ro-RO"/>
              </w:rPr>
            </w:pPr>
            <w:r w:rsidRPr="00724433">
              <w:rPr>
                <w:b/>
                <w:i/>
                <w:lang w:val="ro-RO" w:eastAsia="ro-RO"/>
              </w:rPr>
              <w:t>5,00%</w:t>
            </w:r>
          </w:p>
        </w:tc>
      </w:tr>
      <w:tr w:rsidR="00B629D3" w:rsidRPr="00115C77" w14:paraId="4D3C457F" w14:textId="77777777" w:rsidTr="00724433">
        <w:trPr>
          <w:trHeight w:val="340"/>
        </w:trPr>
        <w:tc>
          <w:tcPr>
            <w:tcW w:w="4167" w:type="pct"/>
            <w:shd w:val="clear" w:color="auto" w:fill="00B0F0"/>
            <w:vAlign w:val="center"/>
            <w:hideMark/>
          </w:tcPr>
          <w:p w14:paraId="5589567A" w14:textId="3E65C739" w:rsidR="00B629D3" w:rsidRPr="00724433" w:rsidRDefault="003E0A6C" w:rsidP="00724433">
            <w:pPr>
              <w:spacing w:after="0"/>
              <w:rPr>
                <w:b/>
                <w:lang w:val="ro-RO" w:eastAsia="ro-RO"/>
              </w:rPr>
            </w:pPr>
            <w:r w:rsidRPr="00724433">
              <w:rPr>
                <w:b/>
                <w:lang w:val="ro-RO" w:eastAsia="ro-RO"/>
              </w:rPr>
              <w:t>De</w:t>
            </w:r>
            <w:r w:rsidR="00F5330C" w:rsidRPr="00724433">
              <w:rPr>
                <w:b/>
                <w:lang w:val="ro-RO" w:eastAsia="ro-RO"/>
              </w:rPr>
              <w:t>ș</w:t>
            </w:r>
            <w:r w:rsidRPr="00724433">
              <w:rPr>
                <w:b/>
                <w:lang w:val="ro-RO" w:eastAsia="ro-RO"/>
              </w:rPr>
              <w:t>euri</w:t>
            </w:r>
            <w:r w:rsidR="00B629D3" w:rsidRPr="00724433">
              <w:rPr>
                <w:b/>
                <w:lang w:val="ro-RO" w:eastAsia="ro-RO"/>
              </w:rPr>
              <w:t xml:space="preserve"> menajere generate </w:t>
            </w:r>
            <w:r w:rsidR="00F5330C" w:rsidRPr="00724433">
              <w:rPr>
                <w:b/>
                <w:lang w:val="ro-RO" w:eastAsia="ro-RO"/>
              </w:rPr>
              <w:t>ș</w:t>
            </w:r>
            <w:r w:rsidRPr="00724433">
              <w:rPr>
                <w:b/>
                <w:lang w:val="ro-RO" w:eastAsia="ro-RO"/>
              </w:rPr>
              <w:t>i</w:t>
            </w:r>
            <w:r w:rsidR="00B629D3" w:rsidRPr="00724433">
              <w:rPr>
                <w:b/>
                <w:lang w:val="ro-RO" w:eastAsia="ro-RO"/>
              </w:rPr>
              <w:t xml:space="preserve"> necolectate</w:t>
            </w:r>
          </w:p>
        </w:tc>
        <w:tc>
          <w:tcPr>
            <w:tcW w:w="833" w:type="pct"/>
            <w:shd w:val="clear" w:color="auto" w:fill="auto"/>
            <w:noWrap/>
            <w:vAlign w:val="center"/>
            <w:hideMark/>
          </w:tcPr>
          <w:p w14:paraId="10C76A0E" w14:textId="77777777" w:rsidR="00B629D3" w:rsidRPr="00724433" w:rsidRDefault="00B629D3" w:rsidP="00724433">
            <w:pPr>
              <w:spacing w:after="0"/>
              <w:jc w:val="center"/>
              <w:rPr>
                <w:b/>
                <w:i/>
                <w:lang w:val="ro-RO" w:eastAsia="ro-RO"/>
              </w:rPr>
            </w:pPr>
            <w:r w:rsidRPr="00724433">
              <w:rPr>
                <w:b/>
                <w:i/>
                <w:lang w:val="ro-RO" w:eastAsia="ro-RO"/>
              </w:rPr>
              <w:t>0,00%</w:t>
            </w:r>
          </w:p>
        </w:tc>
      </w:tr>
      <w:tr w:rsidR="00B629D3" w:rsidRPr="00115C77" w14:paraId="67595BE0" w14:textId="77777777" w:rsidTr="00724433">
        <w:trPr>
          <w:trHeight w:val="340"/>
        </w:trPr>
        <w:tc>
          <w:tcPr>
            <w:tcW w:w="4167" w:type="pct"/>
            <w:shd w:val="clear" w:color="auto" w:fill="00B0F0"/>
            <w:vAlign w:val="center"/>
            <w:hideMark/>
          </w:tcPr>
          <w:p w14:paraId="1C42EBA3" w14:textId="77777777" w:rsidR="00B629D3" w:rsidRPr="00724433" w:rsidRDefault="00B629D3" w:rsidP="00724433">
            <w:pPr>
              <w:spacing w:after="0"/>
              <w:rPr>
                <w:b/>
                <w:lang w:val="ro-RO" w:eastAsia="ro-RO"/>
              </w:rPr>
            </w:pPr>
            <w:r w:rsidRPr="00724433">
              <w:rPr>
                <w:b/>
                <w:lang w:val="ro-RO" w:eastAsia="ro-RO"/>
              </w:rPr>
              <w:t>Total</w:t>
            </w:r>
          </w:p>
        </w:tc>
        <w:tc>
          <w:tcPr>
            <w:tcW w:w="833" w:type="pct"/>
            <w:shd w:val="clear" w:color="auto" w:fill="auto"/>
            <w:noWrap/>
            <w:vAlign w:val="center"/>
            <w:hideMark/>
          </w:tcPr>
          <w:p w14:paraId="4E567F2A" w14:textId="77777777" w:rsidR="00B629D3" w:rsidRPr="00724433" w:rsidRDefault="00B629D3" w:rsidP="00724433">
            <w:pPr>
              <w:spacing w:after="0"/>
              <w:jc w:val="center"/>
              <w:rPr>
                <w:b/>
                <w:lang w:val="ro-RO" w:eastAsia="ro-RO"/>
              </w:rPr>
            </w:pPr>
            <w:r w:rsidRPr="00724433">
              <w:rPr>
                <w:b/>
                <w:lang w:val="ro-RO" w:eastAsia="ro-RO"/>
              </w:rPr>
              <w:t>100,00%</w:t>
            </w:r>
          </w:p>
        </w:tc>
      </w:tr>
    </w:tbl>
    <w:p w14:paraId="7BA7A0F8" w14:textId="05455939" w:rsidR="00724433" w:rsidRPr="004B2BAC" w:rsidRDefault="00724433" w:rsidP="00724433">
      <w:pPr>
        <w:pStyle w:val="Frspaiere"/>
        <w:ind w:firstLine="0"/>
        <w:jc w:val="center"/>
        <w:rPr>
          <w:rStyle w:val="Accentuaresubtil"/>
          <w:lang w:val="ro-RO"/>
        </w:rPr>
      </w:pPr>
      <w:bookmarkStart w:id="356" w:name="_Toc22555008"/>
      <w:bookmarkStart w:id="357" w:name="_Toc24737279"/>
      <w:bookmarkStart w:id="358" w:name="_Toc2232117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Pr="00FD49CC">
        <w:rPr>
          <w:rStyle w:val="Accentuaresubtil"/>
          <w:lang w:val="ro-RO"/>
        </w:rPr>
        <w:t xml:space="preserve">: </w:t>
      </w:r>
      <w:r w:rsidRPr="00724433">
        <w:rPr>
          <w:rStyle w:val="Accentuaresubtil"/>
          <w:lang w:val="ro-RO"/>
        </w:rPr>
        <w:t>Repartitia de referinta Deșeurilor municipale, la nivelul județului Neamț, anul 2018 (Sursa: date furnizate, estimări realizate)</w:t>
      </w:r>
      <w:bookmarkEnd w:id="356"/>
      <w:bookmarkEnd w:id="357"/>
    </w:p>
    <w:bookmarkEnd w:id="358"/>
    <w:p w14:paraId="656CD0A3" w14:textId="1D54D10A" w:rsidR="00B629D3" w:rsidRPr="00115C77" w:rsidRDefault="008C6117" w:rsidP="003E0A6C">
      <w:pPr>
        <w:rPr>
          <w:lang w:val="ro-RO"/>
        </w:rPr>
      </w:pPr>
      <w:r>
        <w:rPr>
          <w:noProof/>
          <w:lang w:val="ro-RO" w:eastAsia="ro-RO"/>
        </w:rPr>
        <w:drawing>
          <wp:anchor distT="0" distB="0" distL="114300" distR="114300" simplePos="0" relativeHeight="251867648" behindDoc="0" locked="0" layoutInCell="1" allowOverlap="1" wp14:anchorId="64A8D767" wp14:editId="58B33E23">
            <wp:simplePos x="0" y="0"/>
            <wp:positionH relativeFrom="column">
              <wp:posOffset>95250</wp:posOffset>
            </wp:positionH>
            <wp:positionV relativeFrom="paragraph">
              <wp:posOffset>236220</wp:posOffset>
            </wp:positionV>
            <wp:extent cx="5759450" cy="3480435"/>
            <wp:effectExtent l="0" t="0" r="0" b="571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screen">
                      <a:extLst>
                        <a:ext uri="{28A0092B-C50C-407E-A947-70E740481C1C}">
                          <a14:useLocalDpi xmlns:a14="http://schemas.microsoft.com/office/drawing/2010/main"/>
                        </a:ext>
                      </a:extLst>
                    </a:blip>
                    <a:stretch>
                      <a:fillRect/>
                    </a:stretch>
                  </pic:blipFill>
                  <pic:spPr>
                    <a:xfrm>
                      <a:off x="0" y="0"/>
                      <a:ext cx="5759450" cy="3480435"/>
                    </a:xfrm>
                    <a:prstGeom prst="rect">
                      <a:avLst/>
                    </a:prstGeom>
                  </pic:spPr>
                </pic:pic>
              </a:graphicData>
            </a:graphic>
            <wp14:sizeRelH relativeFrom="margin">
              <wp14:pctWidth>0</wp14:pctWidth>
            </wp14:sizeRelH>
            <wp14:sizeRelV relativeFrom="margin">
              <wp14:pctHeight>0</wp14:pctHeight>
            </wp14:sizeRelV>
          </wp:anchor>
        </w:drawing>
      </w:r>
      <w:r w:rsidR="001F1CEE">
        <w:rPr>
          <w:noProof/>
          <w:lang w:val="ro-RO" w:eastAsia="ro-RO"/>
        </w:rPr>
        <mc:AlternateContent>
          <mc:Choice Requires="wps">
            <w:drawing>
              <wp:anchor distT="0" distB="0" distL="114300" distR="114300" simplePos="0" relativeHeight="251786752" behindDoc="0" locked="0" layoutInCell="1" allowOverlap="1" wp14:anchorId="3056D7E0" wp14:editId="080D8F96">
                <wp:simplePos x="0" y="0"/>
                <wp:positionH relativeFrom="column">
                  <wp:posOffset>95250</wp:posOffset>
                </wp:positionH>
                <wp:positionV relativeFrom="paragraph">
                  <wp:posOffset>3717925</wp:posOffset>
                </wp:positionV>
                <wp:extent cx="5759450" cy="635"/>
                <wp:effectExtent l="0" t="0" r="0" b="0"/>
                <wp:wrapNone/>
                <wp:docPr id="136" name="Text Box 136"/>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138F537B" w14:textId="392E3F0B" w:rsidR="00BB090E" w:rsidRPr="001F1CEE" w:rsidRDefault="00BB090E" w:rsidP="001F1CEE">
                            <w:pPr>
                              <w:pStyle w:val="Legend"/>
                              <w:jc w:val="center"/>
                              <w:rPr>
                                <w:rFonts w:asciiTheme="minorHAnsi" w:hAnsiTheme="minorHAnsi"/>
                                <w:b/>
                                <w:i/>
                                <w:noProof/>
                                <w:color w:val="767171" w:themeColor="background2" w:themeShade="80"/>
                                <w:szCs w:val="20"/>
                              </w:rPr>
                            </w:pPr>
                            <w:bookmarkStart w:id="359" w:name="_Toc24737376"/>
                            <w:r w:rsidRPr="001F1CEE">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6</w:t>
                            </w:r>
                            <w:r>
                              <w:rPr>
                                <w:rFonts w:asciiTheme="minorHAnsi" w:hAnsiTheme="minorHAnsi"/>
                                <w:b/>
                                <w:i/>
                                <w:color w:val="767171" w:themeColor="background2" w:themeShade="80"/>
                              </w:rPr>
                              <w:fldChar w:fldCharType="end"/>
                            </w:r>
                            <w:r w:rsidRPr="001F1CEE">
                              <w:rPr>
                                <w:rFonts w:asciiTheme="minorHAnsi" w:hAnsiTheme="minorHAnsi"/>
                                <w:b/>
                                <w:i/>
                                <w:color w:val="767171" w:themeColor="background2" w:themeShade="80"/>
                              </w:rPr>
                              <w:t>: Repartitia de referinta deșeurilor municipale, anul 2018</w:t>
                            </w:r>
                            <w:bookmarkEnd w:id="3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6D7E0" id="Text Box 136" o:spid="_x0000_s1218" type="#_x0000_t202" style="position:absolute;margin-left:7.5pt;margin-top:292.75pt;width:453.5pt;height:.05pt;z-index:251786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" stroked="f">
                <v:textbox style="mso-fit-shape-to-text:t" inset="0,0,0,0">
                  <w:txbxContent>
                    <w:p w14:paraId="138F537B" w14:textId="392E3F0B" w:rsidR="00BB090E" w:rsidRPr="001F1CEE" w:rsidRDefault="00BB090E" w:rsidP="001F1CEE">
                      <w:pPr>
                        <w:pStyle w:val="Caption"/>
                        <w:jc w:val="center"/>
                        <w:rPr>
                          <w:rFonts w:asciiTheme="minorHAnsi" w:hAnsiTheme="minorHAnsi"/>
                          <w:b/>
                          <w:i/>
                          <w:noProof/>
                          <w:color w:val="767171" w:themeColor="background2" w:themeShade="80"/>
                          <w:szCs w:val="20"/>
                        </w:rPr>
                      </w:pPr>
                      <w:bookmarkStart w:id="381" w:name="_Toc24737376"/>
                      <w:r w:rsidRPr="001F1CEE">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6</w:t>
                      </w:r>
                      <w:r>
                        <w:rPr>
                          <w:rFonts w:asciiTheme="minorHAnsi" w:hAnsiTheme="minorHAnsi"/>
                          <w:b/>
                          <w:i/>
                          <w:color w:val="767171" w:themeColor="background2" w:themeShade="80"/>
                        </w:rPr>
                        <w:fldChar w:fldCharType="end"/>
                      </w:r>
                      <w:r w:rsidRPr="001F1CEE">
                        <w:rPr>
                          <w:rFonts w:asciiTheme="minorHAnsi" w:hAnsiTheme="minorHAnsi"/>
                          <w:b/>
                          <w:i/>
                          <w:color w:val="767171" w:themeColor="background2" w:themeShade="80"/>
                        </w:rPr>
                        <w:t>: Repartitia de referinta deșeurilor municipale, anul 2018</w:t>
                      </w:r>
                      <w:bookmarkEnd w:id="381"/>
                    </w:p>
                  </w:txbxContent>
                </v:textbox>
              </v:shape>
            </w:pict>
          </mc:Fallback>
        </mc:AlternateContent>
      </w:r>
      <w:r w:rsidRPr="008C6117">
        <w:rPr>
          <w:noProof/>
          <w:lang w:val="ro-RO" w:eastAsia="ro-RO"/>
        </w:rPr>
        <w:t xml:space="preserve"> </w:t>
      </w:r>
    </w:p>
    <w:p w14:paraId="1A8CE19F" w14:textId="7168260D" w:rsidR="00B629D3" w:rsidRPr="00115C77" w:rsidRDefault="00B629D3" w:rsidP="003E0A6C">
      <w:pPr>
        <w:rPr>
          <w:lang w:val="ro-RO"/>
        </w:rPr>
      </w:pPr>
    </w:p>
    <w:p w14:paraId="29B85386" w14:textId="77777777" w:rsidR="00B629D3" w:rsidRPr="00115C77" w:rsidRDefault="00B629D3" w:rsidP="003E0A6C">
      <w:pPr>
        <w:rPr>
          <w:lang w:val="ro-RO"/>
        </w:rPr>
      </w:pPr>
    </w:p>
    <w:p w14:paraId="1F690F74" w14:textId="77777777" w:rsidR="00B629D3" w:rsidRPr="00115C77" w:rsidRDefault="00B629D3" w:rsidP="003E0A6C">
      <w:pPr>
        <w:rPr>
          <w:lang w:val="ro-RO"/>
        </w:rPr>
      </w:pPr>
    </w:p>
    <w:p w14:paraId="1C828B77" w14:textId="77777777" w:rsidR="00B629D3" w:rsidRPr="00115C77" w:rsidRDefault="00B629D3" w:rsidP="003E0A6C">
      <w:pPr>
        <w:rPr>
          <w:lang w:val="ro-RO"/>
        </w:rPr>
      </w:pPr>
    </w:p>
    <w:p w14:paraId="572D2228" w14:textId="77777777" w:rsidR="00B629D3" w:rsidRPr="00115C77" w:rsidRDefault="00B629D3" w:rsidP="003E0A6C">
      <w:pPr>
        <w:rPr>
          <w:lang w:val="ro-RO"/>
        </w:rPr>
      </w:pPr>
    </w:p>
    <w:p w14:paraId="79842EC5" w14:textId="77777777" w:rsidR="00B629D3" w:rsidRPr="00115C77" w:rsidRDefault="00B629D3" w:rsidP="003E0A6C">
      <w:pPr>
        <w:rPr>
          <w:lang w:val="ro-RO"/>
        </w:rPr>
      </w:pPr>
    </w:p>
    <w:p w14:paraId="5F033E64" w14:textId="77777777" w:rsidR="00B629D3" w:rsidRPr="00115C77" w:rsidRDefault="00B629D3" w:rsidP="003E0A6C">
      <w:pPr>
        <w:rPr>
          <w:lang w:val="ro-RO"/>
        </w:rPr>
      </w:pPr>
    </w:p>
    <w:p w14:paraId="1A7D61DD" w14:textId="77777777" w:rsidR="00B629D3" w:rsidRPr="00115C77" w:rsidRDefault="00B629D3" w:rsidP="003E0A6C">
      <w:pPr>
        <w:rPr>
          <w:lang w:val="ro-RO"/>
        </w:rPr>
      </w:pPr>
    </w:p>
    <w:p w14:paraId="57202577" w14:textId="77777777" w:rsidR="00B629D3" w:rsidRPr="00115C77" w:rsidRDefault="00B629D3" w:rsidP="003E0A6C">
      <w:pPr>
        <w:rPr>
          <w:lang w:val="ro-RO"/>
        </w:rPr>
      </w:pPr>
    </w:p>
    <w:p w14:paraId="074A1954" w14:textId="77777777" w:rsidR="00B629D3" w:rsidRPr="00115C77" w:rsidRDefault="00B629D3" w:rsidP="003E0A6C">
      <w:pPr>
        <w:rPr>
          <w:lang w:val="ro-RO"/>
        </w:rPr>
      </w:pPr>
    </w:p>
    <w:p w14:paraId="40BA6FDA" w14:textId="77777777" w:rsidR="00B629D3" w:rsidRPr="00115C77" w:rsidRDefault="00B629D3" w:rsidP="003E0A6C">
      <w:pPr>
        <w:rPr>
          <w:lang w:val="ro-RO"/>
        </w:rPr>
      </w:pPr>
    </w:p>
    <w:p w14:paraId="4B61CAD9" w14:textId="77B6843F" w:rsidR="00B629D3" w:rsidRPr="00115C77" w:rsidRDefault="00B629D3" w:rsidP="003E0A6C">
      <w:pPr>
        <w:rPr>
          <w:lang w:val="ro-RO"/>
        </w:rPr>
      </w:pPr>
    </w:p>
    <w:p w14:paraId="693B20F5" w14:textId="29331F86" w:rsidR="00724433" w:rsidRDefault="00724433" w:rsidP="003E0A6C">
      <w:pPr>
        <w:rPr>
          <w:lang w:val="ro-RO"/>
        </w:rPr>
      </w:pPr>
    </w:p>
    <w:p w14:paraId="234DE1E0" w14:textId="275BDBF9" w:rsidR="00724433" w:rsidRDefault="00724433" w:rsidP="003E0A6C">
      <w:pPr>
        <w:rPr>
          <w:lang w:val="ro-RO"/>
        </w:rPr>
      </w:pPr>
    </w:p>
    <w:p w14:paraId="7DDF188D" w14:textId="553E1471" w:rsidR="00724433" w:rsidRDefault="00724433" w:rsidP="003E0A6C">
      <w:pPr>
        <w:rPr>
          <w:lang w:val="ro-RO"/>
        </w:rPr>
      </w:pPr>
    </w:p>
    <w:p w14:paraId="01AFB9B5" w14:textId="73870438" w:rsidR="00B629D3" w:rsidRPr="00115C77" w:rsidRDefault="00B629D3" w:rsidP="003E0A6C">
      <w:pPr>
        <w:rPr>
          <w:lang w:val="ro-RO"/>
        </w:rPr>
      </w:pPr>
    </w:p>
    <w:p w14:paraId="5DDA0A40" w14:textId="3639A97F" w:rsidR="00B629D3" w:rsidRPr="00115C77" w:rsidRDefault="00B629D3" w:rsidP="003E0A6C">
      <w:pPr>
        <w:rPr>
          <w:lang w:val="ro-RO"/>
        </w:rPr>
      </w:pPr>
      <w:r w:rsidRPr="00115C77">
        <w:rPr>
          <w:lang w:val="ro-RO"/>
        </w:rPr>
        <w:br w:type="page"/>
      </w:r>
    </w:p>
    <w:p w14:paraId="10C8121E" w14:textId="2A9391A3" w:rsidR="00B629D3" w:rsidRPr="00115C77" w:rsidRDefault="00B629D3" w:rsidP="00F5241E">
      <w:pPr>
        <w:pStyle w:val="Titlu3"/>
        <w:numPr>
          <w:ilvl w:val="2"/>
          <w:numId w:val="3"/>
        </w:numPr>
        <w:spacing w:before="200" w:after="200" w:line="276" w:lineRule="auto"/>
        <w:rPr>
          <w:lang w:val="ro-RO"/>
        </w:rPr>
      </w:pPr>
      <w:bookmarkStart w:id="360" w:name="_TOC_250059"/>
      <w:bookmarkStart w:id="361" w:name="_Toc12286242"/>
      <w:bookmarkStart w:id="362" w:name="_Toc21019389"/>
      <w:bookmarkStart w:id="363" w:name="_Toc24737126"/>
      <w:bookmarkEnd w:id="360"/>
      <w:r w:rsidRPr="00115C77">
        <w:rPr>
          <w:lang w:val="ro-RO"/>
        </w:rPr>
        <w:t>Proiec</w:t>
      </w:r>
      <w:r w:rsidR="00EA47DA" w:rsidRPr="00F5241E">
        <w:rPr>
          <w:lang w:val="ro-RO"/>
        </w:rPr>
        <w:t>ț</w:t>
      </w:r>
      <w:r w:rsidRPr="00115C77">
        <w:rPr>
          <w:lang w:val="ro-RO"/>
        </w:rPr>
        <w:t xml:space="preserve">ia </w:t>
      </w:r>
      <w:r w:rsidR="006E37AF" w:rsidRPr="00115C77">
        <w:rPr>
          <w:lang w:val="ro-RO"/>
        </w:rPr>
        <w:t>d</w:t>
      </w:r>
      <w:r w:rsidR="002B1F82" w:rsidRPr="00115C77">
        <w:rPr>
          <w:lang w:val="ro-RO"/>
        </w:rPr>
        <w:t>eșeurilor</w:t>
      </w:r>
      <w:r w:rsidRPr="00115C77">
        <w:rPr>
          <w:lang w:val="ro-RO"/>
        </w:rPr>
        <w:t xml:space="preserve"> municipal</w:t>
      </w:r>
      <w:bookmarkEnd w:id="361"/>
      <w:bookmarkEnd w:id="362"/>
      <w:r w:rsidRPr="00115C77">
        <w:rPr>
          <w:lang w:val="ro-RO"/>
        </w:rPr>
        <w:t>e</w:t>
      </w:r>
      <w:bookmarkEnd w:id="363"/>
    </w:p>
    <w:p w14:paraId="666BCCB5" w14:textId="0B16DC6A" w:rsidR="00B629D3" w:rsidRPr="008C6117" w:rsidRDefault="00B629D3" w:rsidP="00F5241E">
      <w:pPr>
        <w:pStyle w:val="Frspaiere"/>
        <w:rPr>
          <w:lang w:val="ro-RO"/>
        </w:rPr>
      </w:pPr>
      <w:r w:rsidRPr="00A05080">
        <w:rPr>
          <w:lang w:val="ro-RO"/>
        </w:rPr>
        <w:t>Proiec</w:t>
      </w:r>
      <w:r w:rsidR="00EA47DA" w:rsidRPr="00A05080">
        <w:rPr>
          <w:lang w:val="ro-RO"/>
        </w:rPr>
        <w:t>ț</w:t>
      </w:r>
      <w:r w:rsidRPr="00A05080">
        <w:rPr>
          <w:lang w:val="ro-RO"/>
        </w:rPr>
        <w:t>ia</w:t>
      </w:r>
      <w:r w:rsidRPr="00A05080">
        <w:rPr>
          <w:spacing w:val="15"/>
          <w:lang w:val="ro-RO"/>
        </w:rPr>
        <w:t xml:space="preserve"> </w:t>
      </w:r>
      <w:r w:rsidRPr="00A05080">
        <w:rPr>
          <w:lang w:val="ro-RO"/>
        </w:rPr>
        <w:t>privind generarea</w:t>
      </w:r>
      <w:r w:rsidRPr="00A05080">
        <w:rPr>
          <w:spacing w:val="15"/>
          <w:lang w:val="ro-RO"/>
        </w:rPr>
        <w:t xml:space="preserve"> </w:t>
      </w:r>
      <w:r w:rsidR="006E37AF" w:rsidRPr="00A05080">
        <w:rPr>
          <w:lang w:val="ro-RO"/>
        </w:rPr>
        <w:t>d</w:t>
      </w:r>
      <w:r w:rsidR="002B1F82" w:rsidRPr="00A05080">
        <w:rPr>
          <w:lang w:val="ro-RO"/>
        </w:rPr>
        <w:t>eșeurilor</w:t>
      </w:r>
      <w:r w:rsidRPr="00A05080">
        <w:rPr>
          <w:lang w:val="ro-RO"/>
        </w:rPr>
        <w:t xml:space="preserve"> municipale (</w:t>
      </w:r>
      <w:r w:rsidR="003E0A6C" w:rsidRPr="00A05080">
        <w:rPr>
          <w:lang w:val="ro-RO"/>
        </w:rPr>
        <w:t>de</w:t>
      </w:r>
      <w:r w:rsidR="00F5330C" w:rsidRPr="00A05080">
        <w:rPr>
          <w:lang w:val="ro-RO"/>
        </w:rPr>
        <w:t>ș</w:t>
      </w:r>
      <w:r w:rsidR="003E0A6C" w:rsidRPr="00A05080">
        <w:rPr>
          <w:lang w:val="ro-RO"/>
        </w:rPr>
        <w:t>euri</w:t>
      </w:r>
      <w:r w:rsidRPr="00A05080">
        <w:rPr>
          <w:spacing w:val="15"/>
          <w:lang w:val="ro-RO"/>
        </w:rPr>
        <w:t xml:space="preserve"> </w:t>
      </w:r>
      <w:r w:rsidRPr="00A05080">
        <w:rPr>
          <w:lang w:val="ro-RO"/>
        </w:rPr>
        <w:t>menajere</w:t>
      </w:r>
      <w:r w:rsidRPr="00A05080">
        <w:rPr>
          <w:spacing w:val="15"/>
          <w:lang w:val="ro-RO"/>
        </w:rPr>
        <w:t xml:space="preserve"> </w:t>
      </w:r>
      <w:r w:rsidR="00F5330C" w:rsidRPr="00A05080">
        <w:rPr>
          <w:lang w:val="ro-RO"/>
        </w:rPr>
        <w:t>ș</w:t>
      </w:r>
      <w:r w:rsidR="003E0A6C" w:rsidRPr="00A05080">
        <w:rPr>
          <w:lang w:val="ro-RO"/>
        </w:rPr>
        <w:t>i</w:t>
      </w:r>
      <w:r w:rsidRPr="00A05080">
        <w:rPr>
          <w:spacing w:val="15"/>
          <w:lang w:val="ro-RO"/>
        </w:rPr>
        <w:t xml:space="preserve"> </w:t>
      </w:r>
      <w:r w:rsidRPr="00A05080">
        <w:rPr>
          <w:lang w:val="ro-RO"/>
        </w:rPr>
        <w:t>similare</w:t>
      </w:r>
      <w:r w:rsidRPr="00A05080">
        <w:rPr>
          <w:spacing w:val="15"/>
          <w:lang w:val="ro-RO"/>
        </w:rPr>
        <w:t xml:space="preserve"> </w:t>
      </w:r>
      <w:r w:rsidRPr="00A05080">
        <w:rPr>
          <w:lang w:val="ro-RO"/>
        </w:rPr>
        <w:t>din</w:t>
      </w:r>
      <w:r w:rsidRPr="00A05080">
        <w:rPr>
          <w:spacing w:val="15"/>
          <w:lang w:val="ro-RO"/>
        </w:rPr>
        <w:t xml:space="preserve"> </w:t>
      </w:r>
      <w:r w:rsidRPr="00A05080">
        <w:rPr>
          <w:lang w:val="ro-RO"/>
        </w:rPr>
        <w:t>comer</w:t>
      </w:r>
      <w:r w:rsidR="00EA47DA" w:rsidRPr="00A05080">
        <w:rPr>
          <w:lang w:val="ro-RO"/>
        </w:rPr>
        <w:t>ț</w:t>
      </w:r>
      <w:r w:rsidRPr="00A05080">
        <w:rPr>
          <w:lang w:val="ro-RO"/>
        </w:rPr>
        <w:t>,</w:t>
      </w:r>
      <w:r w:rsidRPr="00A05080">
        <w:rPr>
          <w:spacing w:val="60"/>
          <w:w w:val="101"/>
          <w:lang w:val="ro-RO"/>
        </w:rPr>
        <w:t xml:space="preserve"> </w:t>
      </w:r>
      <w:r w:rsidRPr="008C6117">
        <w:rPr>
          <w:lang w:val="ro-RO"/>
        </w:rPr>
        <w:t xml:space="preserve">industrie </w:t>
      </w:r>
      <w:r w:rsidR="00F5330C" w:rsidRPr="008C6117">
        <w:rPr>
          <w:lang w:val="ro-RO"/>
        </w:rPr>
        <w:t>ș</w:t>
      </w:r>
      <w:r w:rsidR="003E0A6C" w:rsidRPr="008C6117">
        <w:rPr>
          <w:lang w:val="ro-RO"/>
        </w:rPr>
        <w:t>i</w:t>
      </w:r>
      <w:r w:rsidRPr="008C6117">
        <w:rPr>
          <w:lang w:val="ro-RO"/>
        </w:rPr>
        <w:t xml:space="preserve"> institu</w:t>
      </w:r>
      <w:r w:rsidR="00EA47DA" w:rsidRPr="008C6117">
        <w:rPr>
          <w:lang w:val="ro-RO"/>
        </w:rPr>
        <w:t>ț</w:t>
      </w:r>
      <w:r w:rsidRPr="008C6117">
        <w:rPr>
          <w:lang w:val="ro-RO"/>
        </w:rPr>
        <w:t xml:space="preserve">ii) se va realiza defalcat pe tipuri de </w:t>
      </w:r>
      <w:r w:rsidR="003E0A6C" w:rsidRPr="008C6117">
        <w:rPr>
          <w:lang w:val="ro-RO"/>
        </w:rPr>
        <w:t>de</w:t>
      </w:r>
      <w:r w:rsidR="00F5330C" w:rsidRPr="008C6117">
        <w:rPr>
          <w:lang w:val="ro-RO"/>
        </w:rPr>
        <w:t>ș</w:t>
      </w:r>
      <w:r w:rsidR="003E0A6C" w:rsidRPr="008C6117">
        <w:rPr>
          <w:lang w:val="ro-RO"/>
        </w:rPr>
        <w:t>euri</w:t>
      </w:r>
      <w:r w:rsidRPr="008C6117">
        <w:rPr>
          <w:lang w:val="ro-RO"/>
        </w:rPr>
        <w:t>, în func</w:t>
      </w:r>
      <w:r w:rsidR="00EA47DA" w:rsidRPr="008C6117">
        <w:rPr>
          <w:lang w:val="ro-RO"/>
        </w:rPr>
        <w:t>ț</w:t>
      </w:r>
      <w:r w:rsidRPr="008C6117">
        <w:rPr>
          <w:lang w:val="ro-RO"/>
        </w:rPr>
        <w:t>ie de provenien</w:t>
      </w:r>
      <w:r w:rsidR="00EA47DA" w:rsidRPr="008C6117">
        <w:rPr>
          <w:lang w:val="ro-RO"/>
        </w:rPr>
        <w:t>ț</w:t>
      </w:r>
      <w:r w:rsidRPr="008C6117">
        <w:rPr>
          <w:lang w:val="ro-RO"/>
        </w:rPr>
        <w:t xml:space="preserve">ă, </w:t>
      </w:r>
      <w:r w:rsidR="00F5330C" w:rsidRPr="008C6117">
        <w:rPr>
          <w:lang w:val="ro-RO"/>
        </w:rPr>
        <w:t>ș</w:t>
      </w:r>
      <w:r w:rsidR="003E0A6C" w:rsidRPr="008C6117">
        <w:rPr>
          <w:lang w:val="ro-RO"/>
        </w:rPr>
        <w:t>i</w:t>
      </w:r>
      <w:r w:rsidRPr="008C6117">
        <w:rPr>
          <w:lang w:val="ro-RO"/>
        </w:rPr>
        <w:t xml:space="preserve"> anume:</w:t>
      </w:r>
    </w:p>
    <w:p w14:paraId="5099245A" w14:textId="510C0CDE" w:rsidR="00B629D3" w:rsidRPr="008C6117"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8C6117">
        <w:rPr>
          <w:rFonts w:asciiTheme="majorHAnsi" w:hAnsiTheme="majorHAnsi" w:cs="Calibri"/>
          <w:sz w:val="22"/>
          <w:lang w:val="en-GB"/>
        </w:rPr>
        <w:t>de</w:t>
      </w:r>
      <w:r w:rsidR="00F5330C" w:rsidRPr="008C6117">
        <w:rPr>
          <w:rFonts w:asciiTheme="majorHAnsi" w:hAnsiTheme="majorHAnsi" w:cs="Calibri"/>
          <w:sz w:val="22"/>
          <w:lang w:val="en-GB"/>
        </w:rPr>
        <w:t>ș</w:t>
      </w:r>
      <w:r w:rsidRPr="008C6117">
        <w:rPr>
          <w:rFonts w:asciiTheme="majorHAnsi" w:hAnsiTheme="majorHAnsi" w:cs="Calibri"/>
          <w:sz w:val="22"/>
          <w:lang w:val="en-GB"/>
        </w:rPr>
        <w:t>euri</w:t>
      </w:r>
      <w:r w:rsidR="00B629D3" w:rsidRPr="008C6117">
        <w:rPr>
          <w:rFonts w:asciiTheme="majorHAnsi" w:hAnsiTheme="majorHAnsi" w:cs="Calibri"/>
          <w:sz w:val="22"/>
          <w:lang w:val="en-GB"/>
        </w:rPr>
        <w:t xml:space="preserve"> menajere – mediul urban </w:t>
      </w:r>
      <w:r w:rsidR="00F5330C" w:rsidRPr="008C6117">
        <w:rPr>
          <w:rFonts w:asciiTheme="majorHAnsi" w:hAnsiTheme="majorHAnsi" w:cs="Calibri"/>
          <w:sz w:val="22"/>
          <w:lang w:val="en-GB"/>
        </w:rPr>
        <w:t>ș</w:t>
      </w:r>
      <w:r w:rsidRPr="008C6117">
        <w:rPr>
          <w:rFonts w:asciiTheme="majorHAnsi" w:hAnsiTheme="majorHAnsi" w:cs="Calibri"/>
          <w:sz w:val="22"/>
          <w:lang w:val="en-GB"/>
        </w:rPr>
        <w:t>i</w:t>
      </w:r>
      <w:r w:rsidR="00B629D3" w:rsidRPr="008C6117">
        <w:rPr>
          <w:rFonts w:asciiTheme="majorHAnsi" w:hAnsiTheme="majorHAnsi" w:cs="Calibri"/>
          <w:sz w:val="22"/>
          <w:lang w:val="en-GB"/>
        </w:rPr>
        <w:t xml:space="preserve"> mediul rural; </w:t>
      </w:r>
    </w:p>
    <w:p w14:paraId="1E14806A" w14:textId="4FFECF90" w:rsidR="00B629D3" w:rsidRPr="008C6117"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de</w:t>
      </w:r>
      <w:r w:rsidR="00F5330C" w:rsidRPr="008C6117">
        <w:rPr>
          <w:rFonts w:asciiTheme="majorHAnsi" w:hAnsiTheme="majorHAnsi" w:cs="Calibri"/>
          <w:sz w:val="22"/>
          <w:lang w:val="fr-FR"/>
        </w:rPr>
        <w:t>ș</w:t>
      </w:r>
      <w:r w:rsidRPr="008C6117">
        <w:rPr>
          <w:rFonts w:asciiTheme="majorHAnsi" w:hAnsiTheme="majorHAnsi" w:cs="Calibri"/>
          <w:sz w:val="22"/>
          <w:lang w:val="fr-FR"/>
        </w:rPr>
        <w:t>euri</w:t>
      </w:r>
      <w:r w:rsidR="00B629D3" w:rsidRPr="008C6117">
        <w:rPr>
          <w:rFonts w:asciiTheme="majorHAnsi" w:hAnsiTheme="majorHAnsi" w:cs="Calibri"/>
          <w:sz w:val="22"/>
          <w:lang w:val="fr-FR"/>
        </w:rPr>
        <w:t xml:space="preserve"> similare din comer</w:t>
      </w:r>
      <w:r w:rsidR="00EA47DA" w:rsidRPr="008C6117">
        <w:rPr>
          <w:rFonts w:asciiTheme="majorHAnsi" w:hAnsiTheme="majorHAnsi" w:cs="Calibri"/>
          <w:sz w:val="22"/>
          <w:lang w:val="fr-FR"/>
        </w:rPr>
        <w:t>ț</w:t>
      </w:r>
      <w:r w:rsidR="00B629D3" w:rsidRPr="008C6117">
        <w:rPr>
          <w:rFonts w:asciiTheme="majorHAnsi" w:hAnsiTheme="majorHAnsi" w:cs="Calibri"/>
          <w:sz w:val="22"/>
          <w:lang w:val="fr-FR"/>
        </w:rPr>
        <w:t>, industrie, institu</w:t>
      </w:r>
      <w:r w:rsidR="00EA47DA" w:rsidRPr="008C6117">
        <w:rPr>
          <w:rFonts w:asciiTheme="majorHAnsi" w:hAnsiTheme="majorHAnsi" w:cs="Calibri"/>
          <w:sz w:val="22"/>
          <w:lang w:val="fr-FR"/>
        </w:rPr>
        <w:t>ț</w:t>
      </w:r>
      <w:r w:rsidR="00B629D3" w:rsidRPr="008C6117">
        <w:rPr>
          <w:rFonts w:asciiTheme="majorHAnsi" w:hAnsiTheme="majorHAnsi" w:cs="Calibri"/>
          <w:sz w:val="22"/>
          <w:lang w:val="fr-FR"/>
        </w:rPr>
        <w:t xml:space="preserve">ii;  </w:t>
      </w:r>
    </w:p>
    <w:p w14:paraId="138F35AE" w14:textId="3B448393" w:rsidR="00B629D3" w:rsidRPr="008C6117"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de</w:t>
      </w:r>
      <w:r w:rsidR="00F5330C" w:rsidRPr="008C6117">
        <w:rPr>
          <w:rFonts w:asciiTheme="majorHAnsi" w:hAnsiTheme="majorHAnsi" w:cs="Calibri"/>
          <w:sz w:val="22"/>
          <w:lang w:val="fr-FR"/>
        </w:rPr>
        <w:t>ș</w:t>
      </w:r>
      <w:r w:rsidRPr="008C6117">
        <w:rPr>
          <w:rFonts w:asciiTheme="majorHAnsi" w:hAnsiTheme="majorHAnsi" w:cs="Calibri"/>
          <w:sz w:val="22"/>
          <w:lang w:val="fr-FR"/>
        </w:rPr>
        <w:t>euri</w:t>
      </w:r>
      <w:r w:rsidR="00B629D3" w:rsidRPr="008C6117">
        <w:rPr>
          <w:rFonts w:asciiTheme="majorHAnsi" w:hAnsiTheme="majorHAnsi" w:cs="Calibri"/>
          <w:sz w:val="22"/>
          <w:lang w:val="fr-FR"/>
        </w:rPr>
        <w:t xml:space="preserve"> din grădini </w:t>
      </w:r>
      <w:r w:rsidR="00F5330C" w:rsidRPr="008C6117">
        <w:rPr>
          <w:rFonts w:asciiTheme="majorHAnsi" w:hAnsiTheme="majorHAnsi" w:cs="Calibri"/>
          <w:sz w:val="22"/>
          <w:lang w:val="fr-FR"/>
        </w:rPr>
        <w:t>ș</w:t>
      </w:r>
      <w:r w:rsidRPr="008C6117">
        <w:rPr>
          <w:rFonts w:asciiTheme="majorHAnsi" w:hAnsiTheme="majorHAnsi" w:cs="Calibri"/>
          <w:sz w:val="22"/>
          <w:lang w:val="fr-FR"/>
        </w:rPr>
        <w:t>i</w:t>
      </w:r>
      <w:r w:rsidR="00B629D3" w:rsidRPr="008C6117">
        <w:rPr>
          <w:rFonts w:asciiTheme="majorHAnsi" w:hAnsiTheme="majorHAnsi" w:cs="Calibri"/>
          <w:sz w:val="22"/>
          <w:lang w:val="fr-FR"/>
        </w:rPr>
        <w:t xml:space="preserve"> parcuri;</w:t>
      </w:r>
    </w:p>
    <w:p w14:paraId="780B1F83" w14:textId="7FF44552" w:rsidR="00B629D3" w:rsidRPr="008C6117"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de</w:t>
      </w:r>
      <w:r w:rsidR="00F5330C" w:rsidRPr="008C6117">
        <w:rPr>
          <w:rFonts w:asciiTheme="majorHAnsi" w:hAnsiTheme="majorHAnsi" w:cs="Calibri"/>
          <w:sz w:val="22"/>
          <w:lang w:val="fr-FR"/>
        </w:rPr>
        <w:t>ș</w:t>
      </w:r>
      <w:r w:rsidRPr="008C6117">
        <w:rPr>
          <w:rFonts w:asciiTheme="majorHAnsi" w:hAnsiTheme="majorHAnsi" w:cs="Calibri"/>
          <w:sz w:val="22"/>
          <w:lang w:val="fr-FR"/>
        </w:rPr>
        <w:t>euri</w:t>
      </w:r>
      <w:r w:rsidR="00B629D3" w:rsidRPr="008C6117">
        <w:rPr>
          <w:rFonts w:asciiTheme="majorHAnsi" w:hAnsiTheme="majorHAnsi" w:cs="Calibri"/>
          <w:sz w:val="22"/>
          <w:lang w:val="fr-FR"/>
        </w:rPr>
        <w:t xml:space="preserve"> din pie</w:t>
      </w:r>
      <w:r w:rsidR="00EA47DA" w:rsidRPr="008C6117">
        <w:rPr>
          <w:rFonts w:asciiTheme="majorHAnsi" w:hAnsiTheme="majorHAnsi" w:cs="Calibri"/>
          <w:sz w:val="22"/>
          <w:lang w:val="fr-FR"/>
        </w:rPr>
        <w:t>ț</w:t>
      </w:r>
      <w:r w:rsidR="00B629D3" w:rsidRPr="008C6117">
        <w:rPr>
          <w:rFonts w:asciiTheme="majorHAnsi" w:hAnsiTheme="majorHAnsi" w:cs="Calibri"/>
          <w:sz w:val="22"/>
          <w:lang w:val="fr-FR"/>
        </w:rPr>
        <w:t>e;</w:t>
      </w:r>
    </w:p>
    <w:p w14:paraId="5DC4D37B" w14:textId="7ADA0C20" w:rsidR="00B629D3" w:rsidRPr="008C6117"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de</w:t>
      </w:r>
      <w:r w:rsidR="00F5330C" w:rsidRPr="008C6117">
        <w:rPr>
          <w:rFonts w:asciiTheme="majorHAnsi" w:hAnsiTheme="majorHAnsi" w:cs="Calibri"/>
          <w:sz w:val="22"/>
          <w:lang w:val="fr-FR"/>
        </w:rPr>
        <w:t>ș</w:t>
      </w:r>
      <w:r w:rsidRPr="008C6117">
        <w:rPr>
          <w:rFonts w:asciiTheme="majorHAnsi" w:hAnsiTheme="majorHAnsi" w:cs="Calibri"/>
          <w:sz w:val="22"/>
          <w:lang w:val="fr-FR"/>
        </w:rPr>
        <w:t>euri</w:t>
      </w:r>
      <w:r w:rsidR="00B629D3" w:rsidRPr="008C6117">
        <w:rPr>
          <w:rFonts w:asciiTheme="majorHAnsi" w:hAnsiTheme="majorHAnsi" w:cs="Calibri"/>
          <w:sz w:val="22"/>
          <w:lang w:val="fr-FR"/>
        </w:rPr>
        <w:t xml:space="preserve"> rezultate de la măturatul stradal;</w:t>
      </w:r>
    </w:p>
    <w:p w14:paraId="62F20F4A" w14:textId="1884AE95" w:rsidR="00B629D3" w:rsidRPr="008C6117"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de</w:t>
      </w:r>
      <w:r w:rsidR="00F5330C" w:rsidRPr="008C6117">
        <w:rPr>
          <w:rFonts w:asciiTheme="majorHAnsi" w:hAnsiTheme="majorHAnsi" w:cs="Calibri"/>
          <w:sz w:val="22"/>
          <w:lang w:val="fr-FR"/>
        </w:rPr>
        <w:t>ș</w:t>
      </w:r>
      <w:r w:rsidRPr="008C6117">
        <w:rPr>
          <w:rFonts w:asciiTheme="majorHAnsi" w:hAnsiTheme="majorHAnsi" w:cs="Calibri"/>
          <w:sz w:val="22"/>
          <w:lang w:val="fr-FR"/>
        </w:rPr>
        <w:t>euri</w:t>
      </w:r>
      <w:r w:rsidR="00B629D3" w:rsidRPr="008C6117">
        <w:rPr>
          <w:rFonts w:asciiTheme="majorHAnsi" w:hAnsiTheme="majorHAnsi" w:cs="Calibri"/>
          <w:sz w:val="22"/>
          <w:lang w:val="fr-FR"/>
        </w:rPr>
        <w:t xml:space="preserve"> menajere generate </w:t>
      </w:r>
      <w:r w:rsidR="00F5330C" w:rsidRPr="008C6117">
        <w:rPr>
          <w:rFonts w:asciiTheme="majorHAnsi" w:hAnsiTheme="majorHAnsi" w:cs="Calibri"/>
          <w:sz w:val="22"/>
          <w:lang w:val="fr-FR"/>
        </w:rPr>
        <w:t>ș</w:t>
      </w:r>
      <w:r w:rsidRPr="008C6117">
        <w:rPr>
          <w:rFonts w:asciiTheme="majorHAnsi" w:hAnsiTheme="majorHAnsi" w:cs="Calibri"/>
          <w:sz w:val="22"/>
          <w:lang w:val="fr-FR"/>
        </w:rPr>
        <w:t>i</w:t>
      </w:r>
      <w:r w:rsidR="00B629D3" w:rsidRPr="008C6117">
        <w:rPr>
          <w:rFonts w:asciiTheme="majorHAnsi" w:hAnsiTheme="majorHAnsi" w:cs="Calibri"/>
          <w:sz w:val="22"/>
          <w:lang w:val="fr-FR"/>
        </w:rPr>
        <w:t xml:space="preserve"> necolectate.</w:t>
      </w:r>
    </w:p>
    <w:p w14:paraId="72C31165" w14:textId="77777777" w:rsidR="00F5241E" w:rsidRPr="008C6117" w:rsidRDefault="00F5241E" w:rsidP="00F5241E">
      <w:pPr>
        <w:autoSpaceDE w:val="0"/>
        <w:autoSpaceDN w:val="0"/>
        <w:adjustRightInd w:val="0"/>
        <w:spacing w:after="0" w:line="254" w:lineRule="auto"/>
        <w:jc w:val="both"/>
        <w:rPr>
          <w:rFonts w:asciiTheme="majorHAnsi" w:hAnsiTheme="majorHAnsi" w:cs="Calibri"/>
          <w:sz w:val="22"/>
          <w:lang w:val="fr-FR"/>
        </w:rPr>
      </w:pPr>
    </w:p>
    <w:p w14:paraId="7B418284" w14:textId="7AFF4B33" w:rsidR="00B629D3" w:rsidRPr="005B7304" w:rsidRDefault="00B629D3" w:rsidP="00F5241E">
      <w:pPr>
        <w:pStyle w:val="Frspaiere"/>
        <w:rPr>
          <w:u w:val="single"/>
          <w:lang w:val="fr-FR"/>
        </w:rPr>
      </w:pPr>
      <w:r w:rsidRPr="005B7304">
        <w:rPr>
          <w:u w:val="single"/>
          <w:lang w:val="fr-FR"/>
        </w:rPr>
        <w:t>Proiec</w:t>
      </w:r>
      <w:r w:rsidR="00EA47DA" w:rsidRPr="005B7304">
        <w:rPr>
          <w:u w:val="single"/>
          <w:lang w:val="fr-FR"/>
        </w:rPr>
        <w:t>ț</w:t>
      </w:r>
      <w:r w:rsidRPr="005B7304">
        <w:rPr>
          <w:u w:val="single"/>
          <w:lang w:val="fr-FR"/>
        </w:rPr>
        <w:t>ia</w:t>
      </w:r>
      <w:r w:rsidRPr="005B7304">
        <w:rPr>
          <w:spacing w:val="15"/>
          <w:u w:val="single"/>
          <w:lang w:val="fr-FR"/>
        </w:rPr>
        <w:t xml:space="preserve"> </w:t>
      </w:r>
      <w:r w:rsidRPr="005B7304">
        <w:rPr>
          <w:u w:val="single"/>
          <w:lang w:val="fr-FR"/>
        </w:rPr>
        <w:t>privind</w:t>
      </w:r>
      <w:r w:rsidRPr="005B7304">
        <w:rPr>
          <w:spacing w:val="15"/>
          <w:u w:val="single"/>
          <w:lang w:val="fr-FR"/>
        </w:rPr>
        <w:t xml:space="preserve"> </w:t>
      </w:r>
      <w:r w:rsidRPr="005B7304">
        <w:rPr>
          <w:u w:val="single"/>
          <w:lang w:val="fr-FR"/>
        </w:rPr>
        <w:t>generarea</w:t>
      </w:r>
      <w:r w:rsidRPr="005B7304">
        <w:rPr>
          <w:spacing w:val="15"/>
          <w:u w:val="single"/>
          <w:lang w:val="fr-FR"/>
        </w:rPr>
        <w:t xml:space="preserve"> </w:t>
      </w:r>
      <w:r w:rsidR="009C48F8" w:rsidRPr="005B7304">
        <w:rPr>
          <w:u w:val="single"/>
          <w:lang w:val="fr-FR"/>
        </w:rPr>
        <w:t>d</w:t>
      </w:r>
      <w:r w:rsidR="002B1F82" w:rsidRPr="005B7304">
        <w:rPr>
          <w:u w:val="single"/>
          <w:lang w:val="fr-FR"/>
        </w:rPr>
        <w:t>eșeurilor</w:t>
      </w:r>
      <w:r w:rsidRPr="005B7304">
        <w:rPr>
          <w:spacing w:val="15"/>
          <w:u w:val="single"/>
          <w:lang w:val="fr-FR"/>
        </w:rPr>
        <w:t xml:space="preserve"> </w:t>
      </w:r>
      <w:r w:rsidRPr="005B7304">
        <w:rPr>
          <w:u w:val="single"/>
          <w:lang w:val="fr-FR"/>
        </w:rPr>
        <w:t>menajere</w:t>
      </w:r>
    </w:p>
    <w:p w14:paraId="1B38ECBB" w14:textId="00AF52B1" w:rsidR="00B629D3" w:rsidRPr="008C6117" w:rsidRDefault="00B629D3" w:rsidP="00F5241E">
      <w:pPr>
        <w:pStyle w:val="Frspaiere"/>
        <w:rPr>
          <w:lang w:val="fr-FR"/>
        </w:rPr>
      </w:pPr>
      <w:r w:rsidRPr="005B7304">
        <w:rPr>
          <w:lang w:val="fr-FR"/>
        </w:rPr>
        <w:t>Atât</w:t>
      </w:r>
      <w:r w:rsidRPr="005B7304">
        <w:rPr>
          <w:spacing w:val="15"/>
          <w:lang w:val="fr-FR"/>
        </w:rPr>
        <w:t xml:space="preserve"> </w:t>
      </w:r>
      <w:r w:rsidRPr="005B7304">
        <w:rPr>
          <w:lang w:val="fr-FR"/>
        </w:rPr>
        <w:t>proiec</w:t>
      </w:r>
      <w:r w:rsidR="00EA47DA" w:rsidRPr="005B7304">
        <w:rPr>
          <w:lang w:val="fr-FR"/>
        </w:rPr>
        <w:t>ț</w:t>
      </w:r>
      <w:r w:rsidRPr="005B7304">
        <w:rPr>
          <w:lang w:val="fr-FR"/>
        </w:rPr>
        <w:t>ia</w:t>
      </w:r>
      <w:r w:rsidRPr="005B7304">
        <w:rPr>
          <w:spacing w:val="15"/>
          <w:lang w:val="fr-FR"/>
        </w:rPr>
        <w:t xml:space="preserve"> </w:t>
      </w:r>
      <w:r w:rsidRPr="005B7304">
        <w:rPr>
          <w:lang w:val="fr-FR"/>
        </w:rPr>
        <w:t>de</w:t>
      </w:r>
      <w:r w:rsidRPr="005B7304">
        <w:rPr>
          <w:spacing w:val="15"/>
          <w:lang w:val="fr-FR"/>
        </w:rPr>
        <w:t xml:space="preserve"> </w:t>
      </w:r>
      <w:r w:rsidRPr="005B7304">
        <w:rPr>
          <w:lang w:val="fr-FR"/>
        </w:rPr>
        <w:t>generare</w:t>
      </w:r>
      <w:r w:rsidRPr="005B7304">
        <w:rPr>
          <w:spacing w:val="15"/>
          <w:lang w:val="fr-FR"/>
        </w:rPr>
        <w:t xml:space="preserve"> </w:t>
      </w:r>
      <w:r w:rsidRPr="005B7304">
        <w:rPr>
          <w:lang w:val="fr-FR"/>
        </w:rPr>
        <w:t>a</w:t>
      </w:r>
      <w:r w:rsidRPr="005B7304">
        <w:rPr>
          <w:spacing w:val="15"/>
          <w:lang w:val="fr-FR"/>
        </w:rPr>
        <w:t xml:space="preserve"> </w:t>
      </w:r>
      <w:r w:rsidR="009C48F8" w:rsidRPr="005B7304">
        <w:rPr>
          <w:lang w:val="fr-FR"/>
        </w:rPr>
        <w:t>d</w:t>
      </w:r>
      <w:r w:rsidR="002B1F82" w:rsidRPr="005B7304">
        <w:rPr>
          <w:lang w:val="fr-FR"/>
        </w:rPr>
        <w:t>eșeurilor</w:t>
      </w:r>
      <w:r w:rsidRPr="005B7304">
        <w:rPr>
          <w:spacing w:val="15"/>
          <w:lang w:val="fr-FR"/>
        </w:rPr>
        <w:t xml:space="preserve"> </w:t>
      </w:r>
      <w:r w:rsidRPr="005B7304">
        <w:rPr>
          <w:lang w:val="fr-FR"/>
        </w:rPr>
        <w:t>menajere</w:t>
      </w:r>
      <w:r w:rsidRPr="005B7304">
        <w:rPr>
          <w:spacing w:val="15"/>
          <w:lang w:val="fr-FR"/>
        </w:rPr>
        <w:t xml:space="preserve"> </w:t>
      </w:r>
      <w:r w:rsidRPr="005B7304">
        <w:rPr>
          <w:lang w:val="fr-FR"/>
        </w:rPr>
        <w:t>colectate,</w:t>
      </w:r>
      <w:r w:rsidRPr="005B7304">
        <w:rPr>
          <w:spacing w:val="15"/>
          <w:lang w:val="fr-FR"/>
        </w:rPr>
        <w:t xml:space="preserve"> </w:t>
      </w:r>
      <w:r w:rsidRPr="005B7304">
        <w:rPr>
          <w:lang w:val="fr-FR"/>
        </w:rPr>
        <w:t>cât</w:t>
      </w:r>
      <w:r w:rsidRPr="005B7304">
        <w:rPr>
          <w:spacing w:val="15"/>
          <w:lang w:val="fr-FR"/>
        </w:rPr>
        <w:t xml:space="preserve"> </w:t>
      </w:r>
      <w:r w:rsidR="00F5330C" w:rsidRPr="005B7304">
        <w:rPr>
          <w:lang w:val="fr-FR"/>
        </w:rPr>
        <w:t>ș</w:t>
      </w:r>
      <w:r w:rsidR="003E0A6C" w:rsidRPr="005B7304">
        <w:rPr>
          <w:lang w:val="fr-FR"/>
        </w:rPr>
        <w:t>i</w:t>
      </w:r>
      <w:r w:rsidRPr="005B7304">
        <w:rPr>
          <w:spacing w:val="15"/>
          <w:lang w:val="fr-FR"/>
        </w:rPr>
        <w:t xml:space="preserve"> </w:t>
      </w:r>
      <w:r w:rsidRPr="005B7304">
        <w:rPr>
          <w:lang w:val="fr-FR"/>
        </w:rPr>
        <w:t>a</w:t>
      </w:r>
      <w:r w:rsidRPr="005B7304">
        <w:rPr>
          <w:spacing w:val="15"/>
          <w:lang w:val="fr-FR"/>
        </w:rPr>
        <w:t xml:space="preserve"> </w:t>
      </w:r>
      <w:r w:rsidRPr="005B7304">
        <w:rPr>
          <w:lang w:val="fr-FR"/>
        </w:rPr>
        <w:t>celor</w:t>
      </w:r>
      <w:r w:rsidRPr="005B7304">
        <w:rPr>
          <w:spacing w:val="15"/>
          <w:lang w:val="fr-FR"/>
        </w:rPr>
        <w:t xml:space="preserve"> </w:t>
      </w:r>
      <w:r w:rsidRPr="005B7304">
        <w:rPr>
          <w:lang w:val="fr-FR"/>
        </w:rPr>
        <w:t>generate</w:t>
      </w:r>
      <w:r w:rsidRPr="005B7304">
        <w:rPr>
          <w:spacing w:val="15"/>
          <w:lang w:val="fr-FR"/>
        </w:rPr>
        <w:t xml:space="preserve"> </w:t>
      </w:r>
      <w:r w:rsidR="00F5330C" w:rsidRPr="005B7304">
        <w:rPr>
          <w:lang w:val="fr-FR"/>
        </w:rPr>
        <w:t>ș</w:t>
      </w:r>
      <w:r w:rsidR="003E0A6C" w:rsidRPr="005B7304">
        <w:rPr>
          <w:lang w:val="fr-FR"/>
        </w:rPr>
        <w:t>i</w:t>
      </w:r>
      <w:r w:rsidRPr="005B7304">
        <w:rPr>
          <w:spacing w:val="15"/>
          <w:lang w:val="fr-FR"/>
        </w:rPr>
        <w:t xml:space="preserve"> </w:t>
      </w:r>
      <w:r w:rsidRPr="005B7304">
        <w:rPr>
          <w:lang w:val="fr-FR"/>
        </w:rPr>
        <w:t>necolectate</w:t>
      </w:r>
      <w:r w:rsidRPr="005B7304">
        <w:rPr>
          <w:spacing w:val="75"/>
          <w:w w:val="101"/>
          <w:lang w:val="fr-FR"/>
        </w:rPr>
        <w:t xml:space="preserve"> </w:t>
      </w:r>
      <w:r w:rsidRPr="008C6117">
        <w:rPr>
          <w:lang w:val="fr-FR"/>
        </w:rPr>
        <w:t>se</w:t>
      </w:r>
      <w:r w:rsidRPr="008C6117">
        <w:rPr>
          <w:spacing w:val="15"/>
          <w:lang w:val="fr-FR"/>
        </w:rPr>
        <w:t xml:space="preserve"> </w:t>
      </w:r>
      <w:r w:rsidRPr="008C6117">
        <w:rPr>
          <w:lang w:val="fr-FR"/>
        </w:rPr>
        <w:t>realizează</w:t>
      </w:r>
      <w:r w:rsidRPr="008C6117">
        <w:rPr>
          <w:spacing w:val="15"/>
          <w:lang w:val="fr-FR"/>
        </w:rPr>
        <w:t xml:space="preserve"> </w:t>
      </w:r>
      <w:r w:rsidRPr="008C6117">
        <w:rPr>
          <w:lang w:val="fr-FR"/>
        </w:rPr>
        <w:t>pe</w:t>
      </w:r>
      <w:r w:rsidRPr="008C6117">
        <w:rPr>
          <w:spacing w:val="15"/>
          <w:lang w:val="fr-FR"/>
        </w:rPr>
        <w:t xml:space="preserve"> </w:t>
      </w:r>
      <w:r w:rsidRPr="008C6117">
        <w:rPr>
          <w:lang w:val="fr-FR"/>
        </w:rPr>
        <w:t>medii</w:t>
      </w:r>
      <w:r w:rsidRPr="008C6117">
        <w:rPr>
          <w:spacing w:val="15"/>
          <w:lang w:val="fr-FR"/>
        </w:rPr>
        <w:t xml:space="preserve"> </w:t>
      </w:r>
      <w:r w:rsidRPr="008C6117">
        <w:rPr>
          <w:lang w:val="fr-FR"/>
        </w:rPr>
        <w:t>(urban</w:t>
      </w:r>
      <w:r w:rsidRPr="008C6117">
        <w:rPr>
          <w:spacing w:val="15"/>
          <w:lang w:val="fr-FR"/>
        </w:rPr>
        <w:t xml:space="preserve"> </w:t>
      </w:r>
      <w:r w:rsidR="00F5330C" w:rsidRPr="008C6117">
        <w:rPr>
          <w:lang w:val="fr-FR"/>
        </w:rPr>
        <w:t>ș</w:t>
      </w:r>
      <w:r w:rsidR="003E0A6C" w:rsidRPr="008C6117">
        <w:rPr>
          <w:lang w:val="fr-FR"/>
        </w:rPr>
        <w:t>i</w:t>
      </w:r>
      <w:r w:rsidRPr="008C6117">
        <w:rPr>
          <w:spacing w:val="15"/>
          <w:lang w:val="fr-FR"/>
        </w:rPr>
        <w:t xml:space="preserve"> </w:t>
      </w:r>
      <w:r w:rsidRPr="008C6117">
        <w:rPr>
          <w:lang w:val="fr-FR"/>
        </w:rPr>
        <w:t>rural)</w:t>
      </w:r>
      <w:r w:rsidRPr="008C6117">
        <w:rPr>
          <w:spacing w:val="15"/>
          <w:lang w:val="fr-FR"/>
        </w:rPr>
        <w:t xml:space="preserve"> </w:t>
      </w:r>
      <w:r w:rsidR="00F5330C" w:rsidRPr="008C6117">
        <w:rPr>
          <w:lang w:val="fr-FR"/>
        </w:rPr>
        <w:t>ș</w:t>
      </w:r>
      <w:r w:rsidR="003E0A6C" w:rsidRPr="008C6117">
        <w:rPr>
          <w:lang w:val="fr-FR"/>
        </w:rPr>
        <w:t>i</w:t>
      </w:r>
      <w:r w:rsidRPr="008C6117">
        <w:rPr>
          <w:spacing w:val="15"/>
          <w:lang w:val="fr-FR"/>
        </w:rPr>
        <w:t xml:space="preserve"> </w:t>
      </w:r>
      <w:r w:rsidRPr="008C6117">
        <w:rPr>
          <w:lang w:val="fr-FR"/>
        </w:rPr>
        <w:t>pe</w:t>
      </w:r>
      <w:r w:rsidRPr="008C6117">
        <w:rPr>
          <w:spacing w:val="15"/>
          <w:lang w:val="fr-FR"/>
        </w:rPr>
        <w:t xml:space="preserve"> </w:t>
      </w:r>
      <w:r w:rsidRPr="008C6117">
        <w:rPr>
          <w:lang w:val="fr-FR"/>
        </w:rPr>
        <w:t>baza</w:t>
      </w:r>
      <w:r w:rsidRPr="008C6117">
        <w:rPr>
          <w:spacing w:val="15"/>
          <w:lang w:val="fr-FR"/>
        </w:rPr>
        <w:t xml:space="preserve"> </w:t>
      </w:r>
      <w:r w:rsidRPr="008C6117">
        <w:rPr>
          <w:lang w:val="fr-FR"/>
        </w:rPr>
        <w:t>următorilor</w:t>
      </w:r>
      <w:r w:rsidRPr="008C6117">
        <w:rPr>
          <w:spacing w:val="15"/>
          <w:lang w:val="fr-FR"/>
        </w:rPr>
        <w:t xml:space="preserve"> </w:t>
      </w:r>
      <w:r w:rsidRPr="008C6117">
        <w:rPr>
          <w:lang w:val="fr-FR"/>
        </w:rPr>
        <w:t>indicatori:</w:t>
      </w:r>
    </w:p>
    <w:p w14:paraId="71DE6F43" w14:textId="71A11567" w:rsidR="00B629D3" w:rsidRPr="008C6117"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evolu</w:t>
      </w:r>
      <w:r w:rsidR="00EA47DA" w:rsidRPr="008C6117">
        <w:rPr>
          <w:rFonts w:asciiTheme="majorHAnsi" w:hAnsiTheme="majorHAnsi" w:cs="Calibri"/>
          <w:sz w:val="22"/>
          <w:lang w:val="fr-FR"/>
        </w:rPr>
        <w:t>ț</w:t>
      </w:r>
      <w:r w:rsidRPr="008C6117">
        <w:rPr>
          <w:rFonts w:asciiTheme="majorHAnsi" w:hAnsiTheme="majorHAnsi" w:cs="Calibri"/>
          <w:sz w:val="22"/>
          <w:lang w:val="fr-FR"/>
        </w:rPr>
        <w:t>ia popula</w:t>
      </w:r>
      <w:r w:rsidR="00EA47DA" w:rsidRPr="008C6117">
        <w:rPr>
          <w:rFonts w:asciiTheme="majorHAnsi" w:hAnsiTheme="majorHAnsi" w:cs="Calibri"/>
          <w:sz w:val="22"/>
          <w:lang w:val="fr-FR"/>
        </w:rPr>
        <w:t>ț</w:t>
      </w:r>
      <w:r w:rsidRPr="008C6117">
        <w:rPr>
          <w:rFonts w:asciiTheme="majorHAnsi" w:hAnsiTheme="majorHAnsi" w:cs="Calibri"/>
          <w:sz w:val="22"/>
          <w:lang w:val="fr-FR"/>
        </w:rPr>
        <w:t xml:space="preserve">iei la nivelul </w:t>
      </w:r>
      <w:r w:rsidR="008B34AF" w:rsidRPr="008C6117">
        <w:rPr>
          <w:rFonts w:asciiTheme="majorHAnsi" w:hAnsiTheme="majorHAnsi" w:cs="Calibri"/>
          <w:sz w:val="22"/>
          <w:lang w:val="fr-FR"/>
        </w:rPr>
        <w:t>județul</w:t>
      </w:r>
      <w:r w:rsidRPr="008C6117">
        <w:rPr>
          <w:rFonts w:asciiTheme="majorHAnsi" w:hAnsiTheme="majorHAnsi" w:cs="Calibri"/>
          <w:sz w:val="22"/>
          <w:lang w:val="fr-FR"/>
        </w:rPr>
        <w:t>ui pe medii de reziden</w:t>
      </w:r>
      <w:r w:rsidR="00EA47DA" w:rsidRPr="008C6117">
        <w:rPr>
          <w:rFonts w:asciiTheme="majorHAnsi" w:hAnsiTheme="majorHAnsi" w:cs="Calibri"/>
          <w:sz w:val="22"/>
          <w:lang w:val="fr-FR"/>
        </w:rPr>
        <w:t>ț</w:t>
      </w:r>
      <w:r w:rsidRPr="008C6117">
        <w:rPr>
          <w:rFonts w:asciiTheme="majorHAnsi" w:hAnsiTheme="majorHAnsi" w:cs="Calibri"/>
          <w:sz w:val="22"/>
          <w:lang w:val="fr-FR"/>
        </w:rPr>
        <w:t>ă;</w:t>
      </w:r>
    </w:p>
    <w:p w14:paraId="7D5F596B" w14:textId="30B0790D" w:rsidR="00B629D3" w:rsidRPr="008C6117"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evolu</w:t>
      </w:r>
      <w:r w:rsidR="00EA47DA" w:rsidRPr="008C6117">
        <w:rPr>
          <w:rFonts w:asciiTheme="majorHAnsi" w:hAnsiTheme="majorHAnsi" w:cs="Calibri"/>
          <w:sz w:val="22"/>
          <w:lang w:val="fr-FR"/>
        </w:rPr>
        <w:t>ț</w:t>
      </w:r>
      <w:r w:rsidRPr="008C6117">
        <w:rPr>
          <w:rFonts w:asciiTheme="majorHAnsi" w:hAnsiTheme="majorHAnsi" w:cs="Calibri"/>
          <w:sz w:val="22"/>
          <w:lang w:val="fr-FR"/>
        </w:rPr>
        <w:t>ia gradului de acoperire cu servicii de salubrizare;</w:t>
      </w:r>
    </w:p>
    <w:p w14:paraId="4DF65648" w14:textId="71D55DAE" w:rsidR="00B629D3" w:rsidRPr="008C6117"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evolu</w:t>
      </w:r>
      <w:r w:rsidR="00EA47DA" w:rsidRPr="008C6117">
        <w:rPr>
          <w:rFonts w:asciiTheme="majorHAnsi" w:hAnsiTheme="majorHAnsi" w:cs="Calibri"/>
          <w:sz w:val="22"/>
          <w:lang w:val="fr-FR"/>
        </w:rPr>
        <w:t>ț</w:t>
      </w:r>
      <w:r w:rsidRPr="008C6117">
        <w:rPr>
          <w:rFonts w:asciiTheme="majorHAnsi" w:hAnsiTheme="majorHAnsi" w:cs="Calibri"/>
          <w:sz w:val="22"/>
          <w:lang w:val="fr-FR"/>
        </w:rPr>
        <w:t xml:space="preserve">ia indicelui de generare a </w:t>
      </w:r>
      <w:r w:rsidR="009C48F8" w:rsidRPr="008C6117">
        <w:rPr>
          <w:rFonts w:asciiTheme="majorHAnsi" w:hAnsiTheme="majorHAnsi" w:cs="Calibri"/>
          <w:sz w:val="22"/>
          <w:lang w:val="fr-FR"/>
        </w:rPr>
        <w:t>d</w:t>
      </w:r>
      <w:r w:rsidR="002B1F82" w:rsidRPr="008C6117">
        <w:rPr>
          <w:rFonts w:asciiTheme="majorHAnsi" w:hAnsiTheme="majorHAnsi" w:cs="Calibri"/>
          <w:sz w:val="22"/>
          <w:lang w:val="fr-FR"/>
        </w:rPr>
        <w:t>eșeurilor</w:t>
      </w:r>
      <w:r w:rsidRPr="008C6117">
        <w:rPr>
          <w:rFonts w:asciiTheme="majorHAnsi" w:hAnsiTheme="majorHAnsi" w:cs="Calibri"/>
          <w:sz w:val="22"/>
          <w:lang w:val="fr-FR"/>
        </w:rPr>
        <w:t xml:space="preserve"> menajere;</w:t>
      </w:r>
    </w:p>
    <w:p w14:paraId="7E58DE18" w14:textId="2177CAE2" w:rsidR="00B629D3" w:rsidRPr="008C6117"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8C6117">
        <w:rPr>
          <w:rFonts w:asciiTheme="majorHAnsi" w:hAnsiTheme="majorHAnsi" w:cs="Calibri"/>
          <w:sz w:val="22"/>
          <w:lang w:val="fr-FR"/>
        </w:rPr>
        <w:t>în măsura în care se consideră necesar, evolu</w:t>
      </w:r>
      <w:r w:rsidR="00EA47DA" w:rsidRPr="008C6117">
        <w:rPr>
          <w:rFonts w:asciiTheme="majorHAnsi" w:hAnsiTheme="majorHAnsi" w:cs="Calibri"/>
          <w:sz w:val="22"/>
          <w:lang w:val="fr-FR"/>
        </w:rPr>
        <w:t>ț</w:t>
      </w:r>
      <w:r w:rsidRPr="008C6117">
        <w:rPr>
          <w:rFonts w:asciiTheme="majorHAnsi" w:hAnsiTheme="majorHAnsi" w:cs="Calibri"/>
          <w:sz w:val="22"/>
          <w:lang w:val="fr-FR"/>
        </w:rPr>
        <w:t>ia indicatorului economic – PIB/capita</w:t>
      </w:r>
      <w:r w:rsidR="009C48F8" w:rsidRPr="008C6117">
        <w:rPr>
          <w:rFonts w:asciiTheme="majorHAnsi" w:hAnsiTheme="majorHAnsi" w:cs="Calibri"/>
          <w:sz w:val="22"/>
          <w:lang w:val="fr-FR"/>
        </w:rPr>
        <w:t>l</w:t>
      </w:r>
      <w:r w:rsidRPr="008C6117">
        <w:rPr>
          <w:rFonts w:asciiTheme="majorHAnsi" w:hAnsiTheme="majorHAnsi" w:cs="Calibri"/>
          <w:sz w:val="22"/>
          <w:lang w:val="fr-FR"/>
        </w:rPr>
        <w:t xml:space="preserve"> (aplicat cu o pondere de 30%).</w:t>
      </w:r>
    </w:p>
    <w:p w14:paraId="7F948CF1" w14:textId="77777777" w:rsidR="00F5241E" w:rsidRPr="00F5241E" w:rsidRDefault="00F5241E" w:rsidP="00F5241E">
      <w:pPr>
        <w:autoSpaceDE w:val="0"/>
        <w:autoSpaceDN w:val="0"/>
        <w:adjustRightInd w:val="0"/>
        <w:spacing w:after="0" w:line="254" w:lineRule="auto"/>
        <w:jc w:val="both"/>
        <w:rPr>
          <w:rFonts w:cs="Calibri"/>
          <w:sz w:val="22"/>
          <w:lang w:val="fr-FR"/>
        </w:rPr>
      </w:pPr>
    </w:p>
    <w:p w14:paraId="324D4C09" w14:textId="5366F38E" w:rsidR="00B629D3" w:rsidRPr="00A05080" w:rsidRDefault="00B629D3" w:rsidP="008C6117">
      <w:pPr>
        <w:pStyle w:val="Frspaiere"/>
        <w:ind w:firstLine="0"/>
        <w:rPr>
          <w:lang w:val="fr-FR"/>
        </w:rPr>
      </w:pPr>
      <w:r w:rsidRPr="00A05080">
        <w:rPr>
          <w:lang w:val="fr-FR"/>
        </w:rPr>
        <w:t>Evolu</w:t>
      </w:r>
      <w:r w:rsidR="00EA47DA" w:rsidRPr="00A05080">
        <w:rPr>
          <w:lang w:val="fr-FR"/>
        </w:rPr>
        <w:t>ț</w:t>
      </w:r>
      <w:r w:rsidRPr="00A05080">
        <w:rPr>
          <w:lang w:val="fr-FR"/>
        </w:rPr>
        <w:t>ia</w:t>
      </w:r>
      <w:r w:rsidRPr="00A05080">
        <w:rPr>
          <w:spacing w:val="15"/>
          <w:lang w:val="fr-FR"/>
        </w:rPr>
        <w:t xml:space="preserve"> </w:t>
      </w:r>
      <w:r w:rsidRPr="00A05080">
        <w:rPr>
          <w:lang w:val="fr-FR"/>
        </w:rPr>
        <w:t>indicelui</w:t>
      </w:r>
      <w:r w:rsidRPr="00A05080">
        <w:rPr>
          <w:spacing w:val="15"/>
          <w:lang w:val="fr-FR"/>
        </w:rPr>
        <w:t xml:space="preserve"> </w:t>
      </w:r>
      <w:r w:rsidRPr="00A05080">
        <w:rPr>
          <w:lang w:val="fr-FR"/>
        </w:rPr>
        <w:t>de</w:t>
      </w:r>
      <w:r w:rsidRPr="00A05080">
        <w:rPr>
          <w:spacing w:val="15"/>
          <w:lang w:val="fr-FR"/>
        </w:rPr>
        <w:t xml:space="preserve"> </w:t>
      </w:r>
      <w:r w:rsidRPr="00A05080">
        <w:rPr>
          <w:lang w:val="fr-FR"/>
        </w:rPr>
        <w:t>generare</w:t>
      </w:r>
      <w:r w:rsidRPr="00A05080">
        <w:rPr>
          <w:spacing w:val="15"/>
          <w:lang w:val="fr-FR"/>
        </w:rPr>
        <w:t xml:space="preserve"> </w:t>
      </w:r>
      <w:r w:rsidRPr="00A05080">
        <w:rPr>
          <w:lang w:val="fr-FR"/>
        </w:rPr>
        <w:t>a</w:t>
      </w:r>
      <w:r w:rsidRPr="00A05080">
        <w:rPr>
          <w:spacing w:val="15"/>
          <w:lang w:val="fr-FR"/>
        </w:rPr>
        <w:t xml:space="preserve"> </w:t>
      </w:r>
      <w:r w:rsidR="009C48F8" w:rsidRPr="00A05080">
        <w:rPr>
          <w:lang w:val="fr-FR"/>
        </w:rPr>
        <w:t>d</w:t>
      </w:r>
      <w:r w:rsidR="002B1F82" w:rsidRPr="00A05080">
        <w:rPr>
          <w:lang w:val="fr-FR"/>
        </w:rPr>
        <w:t>eșeurilor</w:t>
      </w:r>
      <w:r w:rsidRPr="00A05080">
        <w:rPr>
          <w:spacing w:val="15"/>
          <w:lang w:val="fr-FR"/>
        </w:rPr>
        <w:t xml:space="preserve"> </w:t>
      </w:r>
      <w:r w:rsidRPr="00A05080">
        <w:rPr>
          <w:lang w:val="fr-FR"/>
        </w:rPr>
        <w:t>menajere</w:t>
      </w:r>
      <w:r w:rsidRPr="00A05080">
        <w:rPr>
          <w:spacing w:val="15"/>
          <w:lang w:val="fr-FR"/>
        </w:rPr>
        <w:t xml:space="preserve"> </w:t>
      </w:r>
      <w:r w:rsidRPr="00A05080">
        <w:rPr>
          <w:lang w:val="fr-FR"/>
        </w:rPr>
        <w:t>poate</w:t>
      </w:r>
      <w:r w:rsidRPr="00A05080">
        <w:rPr>
          <w:spacing w:val="15"/>
          <w:lang w:val="fr-FR"/>
        </w:rPr>
        <w:t xml:space="preserve"> </w:t>
      </w:r>
      <w:r w:rsidRPr="00A05080">
        <w:rPr>
          <w:lang w:val="fr-FR"/>
        </w:rPr>
        <w:t>fi</w:t>
      </w:r>
      <w:r w:rsidRPr="00A05080">
        <w:rPr>
          <w:spacing w:val="15"/>
          <w:lang w:val="fr-FR"/>
        </w:rPr>
        <w:t xml:space="preserve"> </w:t>
      </w:r>
      <w:r w:rsidRPr="00A05080">
        <w:rPr>
          <w:lang w:val="fr-FR"/>
        </w:rPr>
        <w:t>diferită</w:t>
      </w:r>
      <w:r w:rsidRPr="00A05080">
        <w:rPr>
          <w:spacing w:val="15"/>
          <w:lang w:val="fr-FR"/>
        </w:rPr>
        <w:t xml:space="preserve"> </w:t>
      </w:r>
      <w:r w:rsidRPr="00A05080">
        <w:rPr>
          <w:lang w:val="fr-FR"/>
        </w:rPr>
        <w:t>la</w:t>
      </w:r>
      <w:r w:rsidRPr="00A05080">
        <w:rPr>
          <w:spacing w:val="15"/>
          <w:lang w:val="fr-FR"/>
        </w:rPr>
        <w:t xml:space="preserve"> </w:t>
      </w:r>
      <w:r w:rsidRPr="00A05080">
        <w:rPr>
          <w:lang w:val="fr-FR"/>
        </w:rPr>
        <w:t>nivel</w:t>
      </w:r>
      <w:r w:rsidRPr="00A05080">
        <w:rPr>
          <w:spacing w:val="15"/>
          <w:lang w:val="fr-FR"/>
        </w:rPr>
        <w:t xml:space="preserve"> </w:t>
      </w:r>
      <w:r w:rsidRPr="00A05080">
        <w:rPr>
          <w:lang w:val="fr-FR"/>
        </w:rPr>
        <w:t>local</w:t>
      </w:r>
      <w:r w:rsidRPr="00A05080">
        <w:rPr>
          <w:spacing w:val="15"/>
          <w:lang w:val="fr-FR"/>
        </w:rPr>
        <w:t xml:space="preserve"> </w:t>
      </w:r>
      <w:r w:rsidRPr="00A05080">
        <w:rPr>
          <w:lang w:val="fr-FR"/>
        </w:rPr>
        <w:t>comparativ</w:t>
      </w:r>
      <w:r w:rsidRPr="00A05080">
        <w:rPr>
          <w:spacing w:val="15"/>
          <w:lang w:val="fr-FR"/>
        </w:rPr>
        <w:t xml:space="preserve"> </w:t>
      </w:r>
      <w:r w:rsidRPr="00A05080">
        <w:rPr>
          <w:lang w:val="fr-FR"/>
        </w:rPr>
        <w:t>cu</w:t>
      </w:r>
      <w:r w:rsidRPr="00A05080">
        <w:rPr>
          <w:spacing w:val="75"/>
          <w:w w:val="101"/>
          <w:lang w:val="fr-FR"/>
        </w:rPr>
        <w:t xml:space="preserve"> </w:t>
      </w:r>
      <w:r w:rsidRPr="00A05080">
        <w:rPr>
          <w:lang w:val="fr-FR"/>
        </w:rPr>
        <w:t>evolu</w:t>
      </w:r>
      <w:r w:rsidR="00EA47DA" w:rsidRPr="00A05080">
        <w:rPr>
          <w:lang w:val="fr-FR"/>
        </w:rPr>
        <w:t>ț</w:t>
      </w:r>
      <w:r w:rsidRPr="00A05080">
        <w:rPr>
          <w:lang w:val="fr-FR"/>
        </w:rPr>
        <w:t>ia</w:t>
      </w:r>
      <w:r w:rsidRPr="00A05080">
        <w:rPr>
          <w:spacing w:val="15"/>
          <w:lang w:val="fr-FR"/>
        </w:rPr>
        <w:t xml:space="preserve"> </w:t>
      </w:r>
      <w:r w:rsidRPr="00A05080">
        <w:rPr>
          <w:lang w:val="fr-FR"/>
        </w:rPr>
        <w:t>acestuia</w:t>
      </w:r>
      <w:r w:rsidRPr="00A05080">
        <w:rPr>
          <w:spacing w:val="15"/>
          <w:lang w:val="fr-FR"/>
        </w:rPr>
        <w:t xml:space="preserve"> </w:t>
      </w:r>
      <w:r w:rsidRPr="00A05080">
        <w:rPr>
          <w:lang w:val="fr-FR"/>
        </w:rPr>
        <w:t>luată</w:t>
      </w:r>
      <w:r w:rsidRPr="00A05080">
        <w:rPr>
          <w:spacing w:val="15"/>
          <w:lang w:val="fr-FR"/>
        </w:rPr>
        <w:t xml:space="preserve"> </w:t>
      </w:r>
      <w:r w:rsidRPr="00A05080">
        <w:rPr>
          <w:lang w:val="fr-FR"/>
        </w:rPr>
        <w:t>în</w:t>
      </w:r>
      <w:r w:rsidRPr="00A05080">
        <w:rPr>
          <w:spacing w:val="15"/>
          <w:lang w:val="fr-FR"/>
        </w:rPr>
        <w:t xml:space="preserve"> </w:t>
      </w:r>
      <w:r w:rsidRPr="00A05080">
        <w:rPr>
          <w:lang w:val="fr-FR"/>
        </w:rPr>
        <w:t>considerare</w:t>
      </w:r>
      <w:r w:rsidRPr="00A05080">
        <w:rPr>
          <w:spacing w:val="15"/>
          <w:lang w:val="fr-FR"/>
        </w:rPr>
        <w:t xml:space="preserve"> </w:t>
      </w:r>
      <w:r w:rsidRPr="00A05080">
        <w:rPr>
          <w:lang w:val="fr-FR"/>
        </w:rPr>
        <w:t>la</w:t>
      </w:r>
      <w:r w:rsidRPr="00A05080">
        <w:rPr>
          <w:spacing w:val="15"/>
          <w:lang w:val="fr-FR"/>
        </w:rPr>
        <w:t xml:space="preserve"> </w:t>
      </w:r>
      <w:r w:rsidRPr="00A05080">
        <w:rPr>
          <w:lang w:val="fr-FR"/>
        </w:rPr>
        <w:t>elaborarea</w:t>
      </w:r>
      <w:r w:rsidRPr="00A05080">
        <w:rPr>
          <w:spacing w:val="15"/>
          <w:lang w:val="fr-FR"/>
        </w:rPr>
        <w:t xml:space="preserve"> </w:t>
      </w:r>
      <w:r w:rsidRPr="00A05080">
        <w:rPr>
          <w:lang w:val="fr-FR"/>
        </w:rPr>
        <w:t>PJGD.</w:t>
      </w:r>
    </w:p>
    <w:p w14:paraId="5A6ABEEC" w14:textId="53655B18" w:rsidR="00B629D3" w:rsidRPr="00A05080" w:rsidRDefault="00B629D3" w:rsidP="00F5241E">
      <w:pPr>
        <w:pStyle w:val="Frspaiere"/>
        <w:rPr>
          <w:lang w:val="fr-FR"/>
        </w:rPr>
      </w:pPr>
      <w:r w:rsidRPr="00A05080">
        <w:rPr>
          <w:u w:val="single" w:color="000000"/>
          <w:lang w:val="fr-FR"/>
        </w:rPr>
        <w:t>Proiec</w:t>
      </w:r>
      <w:r w:rsidR="00EA47DA" w:rsidRPr="00A05080">
        <w:rPr>
          <w:u w:val="single" w:color="000000"/>
          <w:lang w:val="fr-FR"/>
        </w:rPr>
        <w:t>ț</w:t>
      </w:r>
      <w:r w:rsidRPr="00A05080">
        <w:rPr>
          <w:u w:val="single" w:color="000000"/>
          <w:lang w:val="fr-FR"/>
        </w:rPr>
        <w:t>ia</w:t>
      </w:r>
      <w:r w:rsidRPr="00A05080">
        <w:rPr>
          <w:spacing w:val="15"/>
          <w:u w:val="single" w:color="000000"/>
          <w:lang w:val="fr-FR"/>
        </w:rPr>
        <w:t xml:space="preserve"> </w:t>
      </w:r>
      <w:r w:rsidRPr="00A05080">
        <w:rPr>
          <w:u w:val="single" w:color="000000"/>
          <w:lang w:val="fr-FR"/>
        </w:rPr>
        <w:t>de</w:t>
      </w:r>
      <w:r w:rsidRPr="00A05080">
        <w:rPr>
          <w:spacing w:val="15"/>
          <w:u w:val="single" w:color="000000"/>
          <w:lang w:val="fr-FR"/>
        </w:rPr>
        <w:t xml:space="preserve"> </w:t>
      </w:r>
      <w:r w:rsidRPr="00A05080">
        <w:rPr>
          <w:u w:val="single" w:color="000000"/>
          <w:lang w:val="fr-FR"/>
        </w:rPr>
        <w:t>generare</w:t>
      </w:r>
      <w:r w:rsidRPr="00A05080">
        <w:rPr>
          <w:spacing w:val="15"/>
          <w:u w:val="single" w:color="000000"/>
          <w:lang w:val="fr-FR"/>
        </w:rPr>
        <w:t xml:space="preserve"> </w:t>
      </w:r>
      <w:r w:rsidRPr="00A05080">
        <w:rPr>
          <w:u w:val="single" w:color="000000"/>
          <w:lang w:val="fr-FR"/>
        </w:rPr>
        <w:t>a</w:t>
      </w:r>
      <w:r w:rsidRPr="00A05080">
        <w:rPr>
          <w:spacing w:val="15"/>
          <w:u w:val="single" w:color="000000"/>
          <w:lang w:val="fr-FR"/>
        </w:rPr>
        <w:t xml:space="preserve"> </w:t>
      </w:r>
      <w:r w:rsidR="009C48F8" w:rsidRPr="00A05080">
        <w:rPr>
          <w:u w:val="single" w:color="000000"/>
          <w:lang w:val="fr-FR"/>
        </w:rPr>
        <w:t>d</w:t>
      </w:r>
      <w:r w:rsidR="002B1F82" w:rsidRPr="00A05080">
        <w:rPr>
          <w:u w:val="single" w:color="000000"/>
          <w:lang w:val="fr-FR"/>
        </w:rPr>
        <w:t>eșeurilor</w:t>
      </w:r>
      <w:r w:rsidRPr="00A05080">
        <w:rPr>
          <w:spacing w:val="15"/>
          <w:u w:val="single" w:color="000000"/>
          <w:lang w:val="fr-FR"/>
        </w:rPr>
        <w:t xml:space="preserve"> </w:t>
      </w:r>
      <w:r w:rsidRPr="00A05080">
        <w:rPr>
          <w:u w:val="single" w:color="000000"/>
          <w:lang w:val="fr-FR"/>
        </w:rPr>
        <w:t>similare</w:t>
      </w:r>
      <w:r w:rsidRPr="00A05080">
        <w:rPr>
          <w:spacing w:val="15"/>
          <w:u w:val="single" w:color="000000"/>
          <w:lang w:val="fr-FR"/>
        </w:rPr>
        <w:t xml:space="preserve"> </w:t>
      </w:r>
      <w:r w:rsidRPr="00A05080">
        <w:rPr>
          <w:lang w:val="fr-FR"/>
        </w:rPr>
        <w:t>din</w:t>
      </w:r>
      <w:r w:rsidRPr="00A05080">
        <w:rPr>
          <w:spacing w:val="15"/>
          <w:lang w:val="fr-FR"/>
        </w:rPr>
        <w:t xml:space="preserve"> </w:t>
      </w:r>
      <w:r w:rsidRPr="00A05080">
        <w:rPr>
          <w:lang w:val="fr-FR"/>
        </w:rPr>
        <w:t>comer</w:t>
      </w:r>
      <w:r w:rsidR="00EA47DA" w:rsidRPr="00A05080">
        <w:rPr>
          <w:lang w:val="fr-FR"/>
        </w:rPr>
        <w:t>ț</w:t>
      </w:r>
      <w:r w:rsidRPr="00A05080">
        <w:rPr>
          <w:lang w:val="fr-FR"/>
        </w:rPr>
        <w:t>,</w:t>
      </w:r>
      <w:r w:rsidRPr="00A05080">
        <w:rPr>
          <w:spacing w:val="15"/>
          <w:lang w:val="fr-FR"/>
        </w:rPr>
        <w:t xml:space="preserve"> </w:t>
      </w:r>
      <w:r w:rsidRPr="00A05080">
        <w:rPr>
          <w:lang w:val="fr-FR"/>
        </w:rPr>
        <w:t>industrie,</w:t>
      </w:r>
      <w:r w:rsidRPr="00A05080">
        <w:rPr>
          <w:spacing w:val="15"/>
          <w:lang w:val="fr-FR"/>
        </w:rPr>
        <w:t xml:space="preserve"> </w:t>
      </w:r>
      <w:r w:rsidRPr="00A05080">
        <w:rPr>
          <w:lang w:val="fr-FR"/>
        </w:rPr>
        <w:t>institu</w:t>
      </w:r>
      <w:r w:rsidR="00EA47DA" w:rsidRPr="00A05080">
        <w:rPr>
          <w:lang w:val="fr-FR"/>
        </w:rPr>
        <w:t>ț</w:t>
      </w:r>
      <w:r w:rsidRPr="00A05080">
        <w:rPr>
          <w:lang w:val="fr-FR"/>
        </w:rPr>
        <w:t>ii</w:t>
      </w:r>
      <w:r w:rsidRPr="00A05080">
        <w:rPr>
          <w:spacing w:val="15"/>
          <w:lang w:val="fr-FR"/>
        </w:rPr>
        <w:t xml:space="preserve"> </w:t>
      </w:r>
      <w:r w:rsidRPr="00A05080">
        <w:rPr>
          <w:lang w:val="fr-FR"/>
        </w:rPr>
        <w:t>–</w:t>
      </w:r>
      <w:r w:rsidRPr="00A05080">
        <w:rPr>
          <w:spacing w:val="15"/>
          <w:lang w:val="fr-FR"/>
        </w:rPr>
        <w:t xml:space="preserve"> </w:t>
      </w:r>
      <w:r w:rsidRPr="00A05080">
        <w:rPr>
          <w:lang w:val="fr-FR"/>
        </w:rPr>
        <w:t>se</w:t>
      </w:r>
      <w:r w:rsidRPr="00A05080">
        <w:rPr>
          <w:spacing w:val="15"/>
          <w:lang w:val="fr-FR"/>
        </w:rPr>
        <w:t xml:space="preserve"> </w:t>
      </w:r>
      <w:r w:rsidRPr="00A05080">
        <w:rPr>
          <w:lang w:val="fr-FR"/>
        </w:rPr>
        <w:t>va</w:t>
      </w:r>
      <w:r w:rsidRPr="00A05080">
        <w:rPr>
          <w:spacing w:val="15"/>
          <w:lang w:val="fr-FR"/>
        </w:rPr>
        <w:t xml:space="preserve"> </w:t>
      </w:r>
      <w:r w:rsidRPr="00A05080">
        <w:rPr>
          <w:lang w:val="fr-FR"/>
        </w:rPr>
        <w:t>calcula</w:t>
      </w:r>
      <w:r w:rsidRPr="00A05080">
        <w:rPr>
          <w:spacing w:val="15"/>
          <w:lang w:val="fr-FR"/>
        </w:rPr>
        <w:t xml:space="preserve"> </w:t>
      </w:r>
      <w:r w:rsidRPr="00A05080">
        <w:rPr>
          <w:lang w:val="fr-FR"/>
        </w:rPr>
        <w:t>raportat</w:t>
      </w:r>
      <w:r w:rsidRPr="00A05080">
        <w:rPr>
          <w:spacing w:val="75"/>
          <w:w w:val="101"/>
          <w:lang w:val="fr-FR"/>
        </w:rPr>
        <w:t xml:space="preserve"> </w:t>
      </w:r>
      <w:r w:rsidRPr="00A05080">
        <w:rPr>
          <w:lang w:val="fr-FR"/>
        </w:rPr>
        <w:t>la</w:t>
      </w:r>
      <w:r w:rsidRPr="00A05080">
        <w:rPr>
          <w:spacing w:val="1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lang w:val="fr-FR"/>
        </w:rPr>
        <w:t>le</w:t>
      </w:r>
      <w:r w:rsidRPr="00A05080">
        <w:rPr>
          <w:spacing w:val="15"/>
          <w:lang w:val="fr-FR"/>
        </w:rPr>
        <w:t xml:space="preserve"> </w:t>
      </w:r>
      <w:r w:rsidRPr="00A05080">
        <w:rPr>
          <w:lang w:val="fr-FR"/>
        </w:rPr>
        <w:t>menajere,</w:t>
      </w:r>
      <w:r w:rsidRPr="00A05080">
        <w:rPr>
          <w:spacing w:val="15"/>
          <w:lang w:val="fr-FR"/>
        </w:rPr>
        <w:t xml:space="preserve"> </w:t>
      </w:r>
      <w:r w:rsidRPr="00A05080">
        <w:rPr>
          <w:lang w:val="fr-FR"/>
        </w:rPr>
        <w:t>ca</w:t>
      </w:r>
      <w:r w:rsidRPr="00A05080">
        <w:rPr>
          <w:spacing w:val="15"/>
          <w:lang w:val="fr-FR"/>
        </w:rPr>
        <w:t xml:space="preserve"> </w:t>
      </w:r>
      <w:r w:rsidRPr="00A05080">
        <w:rPr>
          <w:lang w:val="fr-FR"/>
        </w:rPr>
        <w:t>pondere.</w:t>
      </w:r>
    </w:p>
    <w:p w14:paraId="4C2B52C7" w14:textId="19657352" w:rsidR="00B629D3" w:rsidRPr="00A05080" w:rsidRDefault="00B629D3" w:rsidP="00F5241E">
      <w:pPr>
        <w:pStyle w:val="Frspaiere"/>
        <w:rPr>
          <w:lang w:val="fr-FR"/>
        </w:rPr>
      </w:pPr>
      <w:r w:rsidRPr="00A05080">
        <w:rPr>
          <w:u w:val="single" w:color="000000"/>
          <w:lang w:val="fr-FR"/>
        </w:rPr>
        <w:t>Proiec</w:t>
      </w:r>
      <w:r w:rsidR="00EA47DA" w:rsidRPr="00A05080">
        <w:rPr>
          <w:u w:val="single" w:color="000000"/>
          <w:lang w:val="fr-FR"/>
        </w:rPr>
        <w:t>ț</w:t>
      </w:r>
      <w:r w:rsidRPr="00A05080">
        <w:rPr>
          <w:u w:val="single" w:color="000000"/>
          <w:lang w:val="fr-FR"/>
        </w:rPr>
        <w:t>ia</w:t>
      </w:r>
      <w:r w:rsidRPr="00A05080">
        <w:rPr>
          <w:spacing w:val="45"/>
          <w:u w:val="single" w:color="000000"/>
          <w:lang w:val="fr-FR"/>
        </w:rPr>
        <w:t xml:space="preserve"> </w:t>
      </w:r>
      <w:r w:rsidRPr="00A05080">
        <w:rPr>
          <w:u w:val="single" w:color="000000"/>
          <w:lang w:val="fr-FR"/>
        </w:rPr>
        <w:t>de</w:t>
      </w:r>
      <w:r w:rsidRPr="00A05080">
        <w:rPr>
          <w:spacing w:val="45"/>
          <w:u w:val="single" w:color="000000"/>
          <w:lang w:val="fr-FR"/>
        </w:rPr>
        <w:t xml:space="preserve"> </w:t>
      </w:r>
      <w:r w:rsidRPr="00A05080">
        <w:rPr>
          <w:u w:val="single" w:color="000000"/>
          <w:lang w:val="fr-FR"/>
        </w:rPr>
        <w:t>generare</w:t>
      </w:r>
      <w:r w:rsidRPr="00A05080">
        <w:rPr>
          <w:spacing w:val="45"/>
          <w:u w:val="single" w:color="000000"/>
          <w:lang w:val="fr-FR"/>
        </w:rPr>
        <w:t xml:space="preserve"> </w:t>
      </w:r>
      <w:r w:rsidRPr="00A05080">
        <w:rPr>
          <w:u w:val="single" w:color="000000"/>
          <w:lang w:val="fr-FR"/>
        </w:rPr>
        <w:t>a</w:t>
      </w:r>
      <w:r w:rsidRPr="00A05080">
        <w:rPr>
          <w:spacing w:val="45"/>
          <w:u w:val="single" w:color="000000"/>
          <w:lang w:val="fr-FR"/>
        </w:rPr>
        <w:t xml:space="preserve"> </w:t>
      </w:r>
      <w:r w:rsidR="009C48F8" w:rsidRPr="00A05080">
        <w:rPr>
          <w:u w:val="single" w:color="000000"/>
          <w:lang w:val="fr-FR"/>
        </w:rPr>
        <w:t>d</w:t>
      </w:r>
      <w:r w:rsidR="002B1F82" w:rsidRPr="00A05080">
        <w:rPr>
          <w:u w:val="single" w:color="000000"/>
          <w:lang w:val="fr-FR"/>
        </w:rPr>
        <w:t>eșeurilor</w:t>
      </w:r>
      <w:r w:rsidRPr="00A05080">
        <w:rPr>
          <w:spacing w:val="45"/>
          <w:u w:val="single" w:color="000000"/>
          <w:lang w:val="fr-FR"/>
        </w:rPr>
        <w:t xml:space="preserve"> </w:t>
      </w:r>
      <w:r w:rsidRPr="00A05080">
        <w:rPr>
          <w:u w:val="single" w:color="000000"/>
          <w:lang w:val="fr-FR"/>
        </w:rPr>
        <w:t>din</w:t>
      </w:r>
      <w:r w:rsidRPr="00A05080">
        <w:rPr>
          <w:spacing w:val="45"/>
          <w:u w:val="single" w:color="000000"/>
          <w:lang w:val="fr-FR"/>
        </w:rPr>
        <w:t xml:space="preserve"> </w:t>
      </w:r>
      <w:r w:rsidRPr="00A05080">
        <w:rPr>
          <w:u w:val="single" w:color="000000"/>
          <w:lang w:val="fr-FR"/>
        </w:rPr>
        <w:t>grădini</w:t>
      </w:r>
      <w:r w:rsidRPr="00A05080">
        <w:rPr>
          <w:spacing w:val="45"/>
          <w:u w:val="single" w:color="000000"/>
          <w:lang w:val="fr-FR"/>
        </w:rPr>
        <w:t xml:space="preserve"> </w:t>
      </w:r>
      <w:r w:rsidR="00F5330C" w:rsidRPr="00A05080">
        <w:rPr>
          <w:u w:val="single" w:color="000000"/>
          <w:lang w:val="fr-FR"/>
        </w:rPr>
        <w:t>ș</w:t>
      </w:r>
      <w:r w:rsidR="003E0A6C" w:rsidRPr="00A05080">
        <w:rPr>
          <w:u w:val="single" w:color="000000"/>
          <w:lang w:val="fr-FR"/>
        </w:rPr>
        <w:t>i</w:t>
      </w:r>
      <w:r w:rsidRPr="00A05080">
        <w:rPr>
          <w:spacing w:val="45"/>
          <w:u w:val="single" w:color="000000"/>
          <w:lang w:val="fr-FR"/>
        </w:rPr>
        <w:t xml:space="preserve"> </w:t>
      </w:r>
      <w:r w:rsidRPr="00A05080">
        <w:rPr>
          <w:u w:val="single" w:color="000000"/>
          <w:lang w:val="fr-FR"/>
        </w:rPr>
        <w:t>parcuri,</w:t>
      </w:r>
      <w:r w:rsidRPr="00A05080">
        <w:rPr>
          <w:spacing w:val="45"/>
          <w:u w:val="single" w:color="000000"/>
          <w:lang w:val="fr-FR"/>
        </w:rPr>
        <w:t xml:space="preserve"> </w:t>
      </w:r>
      <w:r w:rsidRPr="00A05080">
        <w:rPr>
          <w:u w:val="single" w:color="000000"/>
          <w:lang w:val="fr-FR"/>
        </w:rPr>
        <w:t>din</w:t>
      </w:r>
      <w:r w:rsidRPr="00A05080">
        <w:rPr>
          <w:spacing w:val="45"/>
          <w:u w:val="single" w:color="000000"/>
          <w:lang w:val="fr-FR"/>
        </w:rPr>
        <w:t xml:space="preserve"> </w:t>
      </w:r>
      <w:r w:rsidRPr="00A05080">
        <w:rPr>
          <w:u w:val="single" w:color="000000"/>
          <w:lang w:val="fr-FR"/>
        </w:rPr>
        <w:t>pie</w:t>
      </w:r>
      <w:r w:rsidR="00EA47DA" w:rsidRPr="00A05080">
        <w:rPr>
          <w:u w:val="single" w:color="000000"/>
          <w:lang w:val="fr-FR"/>
        </w:rPr>
        <w:t>ț</w:t>
      </w:r>
      <w:r w:rsidRPr="00A05080">
        <w:rPr>
          <w:u w:val="single" w:color="000000"/>
          <w:lang w:val="fr-FR"/>
        </w:rPr>
        <w:t>e</w:t>
      </w:r>
      <w:r w:rsidRPr="00A05080">
        <w:rPr>
          <w:spacing w:val="45"/>
          <w:u w:val="single" w:color="000000"/>
          <w:lang w:val="fr-FR"/>
        </w:rPr>
        <w:t xml:space="preserve"> </w:t>
      </w:r>
      <w:r w:rsidR="00F5330C" w:rsidRPr="00A05080">
        <w:rPr>
          <w:u w:val="single" w:color="000000"/>
          <w:lang w:val="fr-FR"/>
        </w:rPr>
        <w:t>ș</w:t>
      </w:r>
      <w:r w:rsidR="003E0A6C" w:rsidRPr="00A05080">
        <w:rPr>
          <w:u w:val="single" w:color="000000"/>
          <w:lang w:val="fr-FR"/>
        </w:rPr>
        <w:t>i</w:t>
      </w:r>
      <w:r w:rsidRPr="00A05080">
        <w:rPr>
          <w:spacing w:val="45"/>
          <w:u w:val="single" w:color="000000"/>
          <w:lang w:val="fr-FR"/>
        </w:rPr>
        <w:t xml:space="preserve"> </w:t>
      </w:r>
      <w:r w:rsidRPr="00A05080">
        <w:rPr>
          <w:u w:val="single" w:color="000000"/>
          <w:lang w:val="fr-FR"/>
        </w:rPr>
        <w:t>a</w:t>
      </w:r>
      <w:r w:rsidRPr="00A05080">
        <w:rPr>
          <w:spacing w:val="45"/>
          <w:u w:val="single" w:color="000000"/>
          <w:lang w:val="fr-FR"/>
        </w:rPr>
        <w:t xml:space="preserve"> </w:t>
      </w:r>
      <w:r w:rsidR="009C48F8" w:rsidRPr="00A05080">
        <w:rPr>
          <w:u w:val="single" w:color="000000"/>
          <w:lang w:val="fr-FR"/>
        </w:rPr>
        <w:t>d</w:t>
      </w:r>
      <w:r w:rsidR="002B1F82" w:rsidRPr="00A05080">
        <w:rPr>
          <w:u w:val="single" w:color="000000"/>
          <w:lang w:val="fr-FR"/>
        </w:rPr>
        <w:t>eșeurilor</w:t>
      </w:r>
      <w:r w:rsidRPr="00A05080">
        <w:rPr>
          <w:spacing w:val="45"/>
          <w:u w:val="single" w:color="000000"/>
          <w:lang w:val="fr-FR"/>
        </w:rPr>
        <w:t xml:space="preserve"> </w:t>
      </w:r>
      <w:r w:rsidRPr="00A05080">
        <w:rPr>
          <w:u w:val="single" w:color="000000"/>
          <w:lang w:val="fr-FR"/>
        </w:rPr>
        <w:t>stradale</w:t>
      </w:r>
      <w:r w:rsidRPr="00A05080">
        <w:rPr>
          <w:spacing w:val="45"/>
          <w:u w:val="single" w:color="000000"/>
          <w:lang w:val="fr-FR"/>
        </w:rPr>
        <w:t xml:space="preserve"> </w:t>
      </w:r>
      <w:r w:rsidRPr="00A05080">
        <w:rPr>
          <w:lang w:val="fr-FR"/>
        </w:rPr>
        <w:t>se</w:t>
      </w:r>
      <w:r w:rsidRPr="00A05080">
        <w:rPr>
          <w:spacing w:val="45"/>
          <w:w w:val="101"/>
          <w:lang w:val="fr-FR"/>
        </w:rPr>
        <w:t xml:space="preserve"> </w:t>
      </w:r>
      <w:r w:rsidRPr="00A05080">
        <w:rPr>
          <w:lang w:val="fr-FR"/>
        </w:rPr>
        <w:t>calculează</w:t>
      </w:r>
      <w:r w:rsidRPr="00A05080">
        <w:rPr>
          <w:spacing w:val="30"/>
          <w:lang w:val="fr-FR"/>
        </w:rPr>
        <w:t xml:space="preserve"> </w:t>
      </w:r>
      <w:r w:rsidRPr="00A05080">
        <w:rPr>
          <w:lang w:val="fr-FR"/>
        </w:rPr>
        <w:t>pornind</w:t>
      </w:r>
      <w:r w:rsidRPr="00A05080">
        <w:rPr>
          <w:spacing w:val="30"/>
          <w:lang w:val="fr-FR"/>
        </w:rPr>
        <w:t xml:space="preserve"> </w:t>
      </w:r>
      <w:r w:rsidRPr="00A05080">
        <w:rPr>
          <w:lang w:val="fr-FR"/>
        </w:rPr>
        <w:t>de</w:t>
      </w:r>
      <w:r w:rsidRPr="00A05080">
        <w:rPr>
          <w:spacing w:val="30"/>
          <w:lang w:val="fr-FR"/>
        </w:rPr>
        <w:t xml:space="preserve"> </w:t>
      </w:r>
      <w:r w:rsidRPr="00A05080">
        <w:rPr>
          <w:lang w:val="fr-FR"/>
        </w:rPr>
        <w:t>la</w:t>
      </w:r>
      <w:r w:rsidRPr="00A05080">
        <w:rPr>
          <w:spacing w:val="30"/>
          <w:lang w:val="fr-FR"/>
        </w:rPr>
        <w:t xml:space="preserve"> </w:t>
      </w:r>
      <w:r w:rsidRPr="00A05080">
        <w:rPr>
          <w:lang w:val="fr-FR"/>
        </w:rPr>
        <w:t>cantitatea</w:t>
      </w:r>
      <w:r w:rsidRPr="00A05080">
        <w:rPr>
          <w:spacing w:val="30"/>
          <w:lang w:val="fr-FR"/>
        </w:rPr>
        <w:t xml:space="preserve"> </w:t>
      </w:r>
      <w:r w:rsidRPr="00A05080">
        <w:rPr>
          <w:lang w:val="fr-FR"/>
        </w:rPr>
        <w:t>de</w:t>
      </w:r>
      <w:r w:rsidRPr="00A05080">
        <w:rPr>
          <w:spacing w:val="30"/>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30"/>
          <w:lang w:val="fr-FR"/>
        </w:rPr>
        <w:t xml:space="preserve"> </w:t>
      </w:r>
      <w:r w:rsidRPr="00A05080">
        <w:rPr>
          <w:lang w:val="fr-FR"/>
        </w:rPr>
        <w:t>generată</w:t>
      </w:r>
      <w:r w:rsidRPr="00A05080">
        <w:rPr>
          <w:spacing w:val="30"/>
          <w:lang w:val="fr-FR"/>
        </w:rPr>
        <w:t xml:space="preserve"> </w:t>
      </w:r>
      <w:r w:rsidRPr="00A05080">
        <w:rPr>
          <w:lang w:val="fr-FR"/>
        </w:rPr>
        <w:t>în</w:t>
      </w:r>
      <w:r w:rsidRPr="00A05080">
        <w:rPr>
          <w:spacing w:val="30"/>
          <w:lang w:val="fr-FR"/>
        </w:rPr>
        <w:t xml:space="preserve"> </w:t>
      </w:r>
      <w:r w:rsidRPr="00A05080">
        <w:rPr>
          <w:lang w:val="fr-FR"/>
        </w:rPr>
        <w:t>anul</w:t>
      </w:r>
      <w:r w:rsidRPr="00A05080">
        <w:rPr>
          <w:spacing w:val="30"/>
          <w:lang w:val="fr-FR"/>
        </w:rPr>
        <w:t xml:space="preserve"> </w:t>
      </w:r>
      <w:r w:rsidRPr="00A05080">
        <w:rPr>
          <w:lang w:val="fr-FR"/>
        </w:rPr>
        <w:t>de</w:t>
      </w:r>
      <w:r w:rsidRPr="00A05080">
        <w:rPr>
          <w:spacing w:val="30"/>
          <w:lang w:val="fr-FR"/>
        </w:rPr>
        <w:t xml:space="preserve"> </w:t>
      </w:r>
      <w:r w:rsidRPr="00A05080">
        <w:rPr>
          <w:lang w:val="fr-FR"/>
        </w:rPr>
        <w:t>referin</w:t>
      </w:r>
      <w:r w:rsidR="00EA47DA" w:rsidRPr="00A05080">
        <w:rPr>
          <w:lang w:val="fr-FR"/>
        </w:rPr>
        <w:t>ț</w:t>
      </w:r>
      <w:r w:rsidRPr="00A05080">
        <w:rPr>
          <w:lang w:val="fr-FR"/>
        </w:rPr>
        <w:t>ă</w:t>
      </w:r>
      <w:r w:rsidRPr="00A05080">
        <w:rPr>
          <w:spacing w:val="30"/>
          <w:lang w:val="fr-FR"/>
        </w:rPr>
        <w:t xml:space="preserve"> </w:t>
      </w:r>
      <w:r w:rsidR="00F5330C" w:rsidRPr="00A05080">
        <w:rPr>
          <w:lang w:val="fr-FR"/>
        </w:rPr>
        <w:t>ș</w:t>
      </w:r>
      <w:r w:rsidR="003E0A6C" w:rsidRPr="00A05080">
        <w:rPr>
          <w:lang w:val="fr-FR"/>
        </w:rPr>
        <w:t>i</w:t>
      </w:r>
      <w:r w:rsidRPr="00A05080">
        <w:rPr>
          <w:spacing w:val="30"/>
          <w:lang w:val="fr-FR"/>
        </w:rPr>
        <w:t xml:space="preserve"> </w:t>
      </w:r>
      <w:r w:rsidR="00EA47DA" w:rsidRPr="00A05080">
        <w:rPr>
          <w:lang w:val="fr-FR"/>
        </w:rPr>
        <w:t>ț</w:t>
      </w:r>
      <w:r w:rsidRPr="00A05080">
        <w:rPr>
          <w:lang w:val="fr-FR"/>
        </w:rPr>
        <w:t>inând</w:t>
      </w:r>
      <w:r w:rsidRPr="00A05080">
        <w:rPr>
          <w:spacing w:val="30"/>
          <w:lang w:val="fr-FR"/>
        </w:rPr>
        <w:t xml:space="preserve"> </w:t>
      </w:r>
      <w:r w:rsidRPr="00A05080">
        <w:rPr>
          <w:lang w:val="fr-FR"/>
        </w:rPr>
        <w:t>ipotezele</w:t>
      </w:r>
      <w:r w:rsidRPr="00A05080">
        <w:rPr>
          <w:spacing w:val="75"/>
          <w:w w:val="101"/>
          <w:lang w:val="fr-FR"/>
        </w:rPr>
        <w:t xml:space="preserve"> </w:t>
      </w:r>
      <w:r w:rsidRPr="00A05080">
        <w:rPr>
          <w:lang w:val="fr-FR"/>
        </w:rPr>
        <w:t>stabilite.</w:t>
      </w:r>
    </w:p>
    <w:p w14:paraId="35137D7A" w14:textId="6749AC36" w:rsidR="00B629D3" w:rsidRPr="00A05080" w:rsidRDefault="00B629D3" w:rsidP="008C6117">
      <w:pPr>
        <w:pStyle w:val="Frspaiere"/>
        <w:ind w:firstLine="0"/>
        <w:rPr>
          <w:lang w:val="fr-FR"/>
        </w:rPr>
      </w:pPr>
      <w:r w:rsidRPr="00A05080">
        <w:rPr>
          <w:lang w:val="fr-FR"/>
        </w:rPr>
        <w:t>Cantitatea</w:t>
      </w:r>
      <w:r w:rsidRPr="00A05080">
        <w:rPr>
          <w:spacing w:val="15"/>
          <w:lang w:val="fr-FR"/>
        </w:rPr>
        <w:t xml:space="preserve"> </w:t>
      </w:r>
      <w:r w:rsidRPr="00A05080">
        <w:rPr>
          <w:lang w:val="fr-FR"/>
        </w:rPr>
        <w:t>totală</w:t>
      </w:r>
      <w:r w:rsidRPr="00A05080">
        <w:rPr>
          <w:spacing w:val="15"/>
          <w:lang w:val="fr-FR"/>
        </w:rPr>
        <w:t xml:space="preserve"> </w:t>
      </w:r>
      <w:r w:rsidRPr="00A05080">
        <w:rPr>
          <w:lang w:val="fr-FR"/>
        </w:rPr>
        <w:t>de</w:t>
      </w:r>
      <w:r w:rsidRPr="00A05080">
        <w:rPr>
          <w:spacing w:val="1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15"/>
          <w:lang w:val="fr-FR"/>
        </w:rPr>
        <w:t xml:space="preserve"> </w:t>
      </w:r>
      <w:r w:rsidRPr="00A05080">
        <w:rPr>
          <w:lang w:val="fr-FR"/>
        </w:rPr>
        <w:t>municipale</w:t>
      </w:r>
      <w:r w:rsidRPr="00A05080">
        <w:rPr>
          <w:spacing w:val="15"/>
          <w:lang w:val="fr-FR"/>
        </w:rPr>
        <w:t xml:space="preserve"> </w:t>
      </w:r>
      <w:r w:rsidRPr="00A05080">
        <w:rPr>
          <w:lang w:val="fr-FR"/>
        </w:rPr>
        <w:t>generate</w:t>
      </w:r>
      <w:r w:rsidRPr="00A05080">
        <w:rPr>
          <w:spacing w:val="15"/>
          <w:lang w:val="fr-FR"/>
        </w:rPr>
        <w:t xml:space="preserve"> </w:t>
      </w:r>
      <w:r w:rsidRPr="00A05080">
        <w:rPr>
          <w:lang w:val="fr-FR"/>
        </w:rPr>
        <w:t>se</w:t>
      </w:r>
      <w:r w:rsidRPr="00A05080">
        <w:rPr>
          <w:spacing w:val="15"/>
          <w:lang w:val="fr-FR"/>
        </w:rPr>
        <w:t xml:space="preserve"> </w:t>
      </w:r>
      <w:r w:rsidRPr="00A05080">
        <w:rPr>
          <w:lang w:val="fr-FR"/>
        </w:rPr>
        <w:t>calculează</w:t>
      </w:r>
      <w:r w:rsidRPr="00A05080">
        <w:rPr>
          <w:spacing w:val="15"/>
          <w:lang w:val="fr-FR"/>
        </w:rPr>
        <w:t xml:space="preserve"> </w:t>
      </w:r>
      <w:r w:rsidRPr="00A05080">
        <w:rPr>
          <w:lang w:val="fr-FR"/>
        </w:rPr>
        <w:t>ca</w:t>
      </w:r>
      <w:r w:rsidRPr="00A05080">
        <w:rPr>
          <w:spacing w:val="15"/>
          <w:lang w:val="fr-FR"/>
        </w:rPr>
        <w:t xml:space="preserve"> </w:t>
      </w:r>
      <w:r w:rsidRPr="00A05080">
        <w:rPr>
          <w:lang w:val="fr-FR"/>
        </w:rPr>
        <w:t>sumă</w:t>
      </w:r>
      <w:r w:rsidRPr="00A05080">
        <w:rPr>
          <w:spacing w:val="15"/>
          <w:lang w:val="fr-FR"/>
        </w:rPr>
        <w:t xml:space="preserve"> </w:t>
      </w:r>
      <w:r w:rsidRPr="00A05080">
        <w:rPr>
          <w:lang w:val="fr-FR"/>
        </w:rPr>
        <w:t>a</w:t>
      </w:r>
      <w:r w:rsidRPr="00A05080">
        <w:rPr>
          <w:spacing w:val="15"/>
          <w:lang w:val="fr-FR"/>
        </w:rPr>
        <w:t xml:space="preserve"> </w:t>
      </w:r>
      <w:r w:rsidRPr="00A05080">
        <w:rPr>
          <w:lang w:val="fr-FR"/>
        </w:rPr>
        <w:t>cantită</w:t>
      </w:r>
      <w:r w:rsidR="00EA47DA" w:rsidRPr="00A05080">
        <w:rPr>
          <w:lang w:val="fr-FR"/>
        </w:rPr>
        <w:t>ț</w:t>
      </w:r>
      <w:r w:rsidRPr="00A05080">
        <w:rPr>
          <w:lang w:val="fr-FR"/>
        </w:rPr>
        <w:t>ilor</w:t>
      </w:r>
      <w:r w:rsidRPr="00A05080">
        <w:rPr>
          <w:spacing w:val="15"/>
          <w:lang w:val="fr-FR"/>
        </w:rPr>
        <w:t xml:space="preserve"> </w:t>
      </w:r>
      <w:r w:rsidRPr="00A05080">
        <w:rPr>
          <w:lang w:val="fr-FR"/>
        </w:rPr>
        <w:t>prognozate</w:t>
      </w:r>
      <w:r w:rsidRPr="00A05080">
        <w:rPr>
          <w:spacing w:val="75"/>
          <w:w w:val="101"/>
          <w:lang w:val="fr-FR"/>
        </w:rPr>
        <w:t xml:space="preserve"> </w:t>
      </w:r>
      <w:r w:rsidRPr="00A05080">
        <w:rPr>
          <w:lang w:val="fr-FR"/>
        </w:rPr>
        <w:t>de</w:t>
      </w:r>
      <w:r w:rsidRPr="00A05080">
        <w:rPr>
          <w:spacing w:val="4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45"/>
          <w:lang w:val="fr-FR"/>
        </w:rPr>
        <w:t xml:space="preserve"> </w:t>
      </w:r>
      <w:r w:rsidRPr="00A05080">
        <w:rPr>
          <w:lang w:val="fr-FR"/>
        </w:rPr>
        <w:t>menajere</w:t>
      </w:r>
      <w:r w:rsidRPr="00A05080">
        <w:rPr>
          <w:spacing w:val="45"/>
          <w:lang w:val="fr-FR"/>
        </w:rPr>
        <w:t xml:space="preserve"> </w:t>
      </w:r>
      <w:r w:rsidRPr="00A05080">
        <w:rPr>
          <w:lang w:val="fr-FR"/>
        </w:rPr>
        <w:t>colectate,</w:t>
      </w:r>
      <w:r w:rsidRPr="00A05080">
        <w:rPr>
          <w:spacing w:val="4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45"/>
          <w:lang w:val="fr-FR"/>
        </w:rPr>
        <w:t xml:space="preserve"> </w:t>
      </w:r>
      <w:r w:rsidRPr="00A05080">
        <w:rPr>
          <w:lang w:val="fr-FR"/>
        </w:rPr>
        <w:t>menajere</w:t>
      </w:r>
      <w:r w:rsidRPr="00A05080">
        <w:rPr>
          <w:spacing w:val="45"/>
          <w:lang w:val="fr-FR"/>
        </w:rPr>
        <w:t xml:space="preserve"> </w:t>
      </w:r>
      <w:r w:rsidRPr="00A05080">
        <w:rPr>
          <w:lang w:val="fr-FR"/>
        </w:rPr>
        <w:t>generate</w:t>
      </w:r>
      <w:r w:rsidRPr="00A05080">
        <w:rPr>
          <w:spacing w:val="45"/>
          <w:lang w:val="fr-FR"/>
        </w:rPr>
        <w:t xml:space="preserve"> </w:t>
      </w:r>
      <w:r w:rsidR="00F5330C" w:rsidRPr="00A05080">
        <w:rPr>
          <w:lang w:val="fr-FR"/>
        </w:rPr>
        <w:t>ș</w:t>
      </w:r>
      <w:r w:rsidR="003E0A6C" w:rsidRPr="00A05080">
        <w:rPr>
          <w:lang w:val="fr-FR"/>
        </w:rPr>
        <w:t>i</w:t>
      </w:r>
      <w:r w:rsidRPr="00A05080">
        <w:rPr>
          <w:spacing w:val="45"/>
          <w:lang w:val="fr-FR"/>
        </w:rPr>
        <w:t xml:space="preserve"> </w:t>
      </w:r>
      <w:r w:rsidRPr="00A05080">
        <w:rPr>
          <w:lang w:val="fr-FR"/>
        </w:rPr>
        <w:t>necolectate,</w:t>
      </w:r>
      <w:r w:rsidRPr="00A05080">
        <w:rPr>
          <w:spacing w:val="4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45"/>
          <w:lang w:val="fr-FR"/>
        </w:rPr>
        <w:t xml:space="preserve"> </w:t>
      </w:r>
      <w:r w:rsidRPr="00A05080">
        <w:rPr>
          <w:lang w:val="fr-FR"/>
        </w:rPr>
        <w:t>similare</w:t>
      </w:r>
      <w:r w:rsidRPr="00A05080">
        <w:rPr>
          <w:spacing w:val="45"/>
          <w:lang w:val="fr-FR"/>
        </w:rPr>
        <w:t xml:space="preserve"> </w:t>
      </w:r>
      <w:r w:rsidRPr="00A05080">
        <w:rPr>
          <w:lang w:val="fr-FR"/>
        </w:rPr>
        <w:t>din</w:t>
      </w:r>
      <w:r w:rsidRPr="00A05080">
        <w:rPr>
          <w:spacing w:val="60"/>
          <w:w w:val="101"/>
          <w:lang w:val="fr-FR"/>
        </w:rPr>
        <w:t xml:space="preserve"> </w:t>
      </w:r>
      <w:r w:rsidRPr="00A05080">
        <w:rPr>
          <w:lang w:val="fr-FR"/>
        </w:rPr>
        <w:t>comer</w:t>
      </w:r>
      <w:r w:rsidR="00EA47DA" w:rsidRPr="00A05080">
        <w:rPr>
          <w:lang w:val="fr-FR"/>
        </w:rPr>
        <w:t>ț</w:t>
      </w:r>
      <w:r w:rsidRPr="00A05080">
        <w:rPr>
          <w:lang w:val="fr-FR"/>
        </w:rPr>
        <w:t>,</w:t>
      </w:r>
      <w:r w:rsidRPr="00A05080">
        <w:rPr>
          <w:spacing w:val="15"/>
          <w:lang w:val="fr-FR"/>
        </w:rPr>
        <w:t xml:space="preserve"> </w:t>
      </w:r>
      <w:r w:rsidRPr="00A05080">
        <w:rPr>
          <w:lang w:val="fr-FR"/>
        </w:rPr>
        <w:t>industrie,</w:t>
      </w:r>
      <w:r w:rsidRPr="00A05080">
        <w:rPr>
          <w:spacing w:val="15"/>
          <w:lang w:val="fr-FR"/>
        </w:rPr>
        <w:t xml:space="preserve"> </w:t>
      </w:r>
      <w:r w:rsidRPr="00A05080">
        <w:rPr>
          <w:lang w:val="fr-FR"/>
        </w:rPr>
        <w:t>institu</w:t>
      </w:r>
      <w:r w:rsidR="00EA47DA" w:rsidRPr="00A05080">
        <w:rPr>
          <w:lang w:val="fr-FR"/>
        </w:rPr>
        <w:t>ț</w:t>
      </w:r>
      <w:r w:rsidRPr="00A05080">
        <w:rPr>
          <w:lang w:val="fr-FR"/>
        </w:rPr>
        <w:t>ii,</w:t>
      </w:r>
      <w:r w:rsidRPr="00A05080">
        <w:rPr>
          <w:spacing w:val="1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15"/>
          <w:lang w:val="fr-FR"/>
        </w:rPr>
        <w:t xml:space="preserve"> </w:t>
      </w:r>
      <w:r w:rsidRPr="00A05080">
        <w:rPr>
          <w:lang w:val="fr-FR"/>
        </w:rPr>
        <w:t>din</w:t>
      </w:r>
      <w:r w:rsidRPr="00A05080">
        <w:rPr>
          <w:spacing w:val="15"/>
          <w:lang w:val="fr-FR"/>
        </w:rPr>
        <w:t xml:space="preserve"> </w:t>
      </w:r>
      <w:r w:rsidRPr="00A05080">
        <w:rPr>
          <w:lang w:val="fr-FR"/>
        </w:rPr>
        <w:t>grădini</w:t>
      </w:r>
      <w:r w:rsidRPr="00A05080">
        <w:rPr>
          <w:spacing w:val="15"/>
          <w:lang w:val="fr-FR"/>
        </w:rPr>
        <w:t xml:space="preserve"> </w:t>
      </w:r>
      <w:r w:rsidR="00F5330C" w:rsidRPr="00A05080">
        <w:rPr>
          <w:lang w:val="fr-FR"/>
        </w:rPr>
        <w:t>ș</w:t>
      </w:r>
      <w:r w:rsidR="003E0A6C" w:rsidRPr="00A05080">
        <w:rPr>
          <w:lang w:val="fr-FR"/>
        </w:rPr>
        <w:t>i</w:t>
      </w:r>
      <w:r w:rsidRPr="00A05080">
        <w:rPr>
          <w:spacing w:val="15"/>
          <w:lang w:val="fr-FR"/>
        </w:rPr>
        <w:t xml:space="preserve"> </w:t>
      </w:r>
      <w:r w:rsidRPr="00A05080">
        <w:rPr>
          <w:lang w:val="fr-FR"/>
        </w:rPr>
        <w:t>parcuri,</w:t>
      </w:r>
      <w:r w:rsidRPr="00A05080">
        <w:rPr>
          <w:spacing w:val="1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15"/>
          <w:lang w:val="fr-FR"/>
        </w:rPr>
        <w:t xml:space="preserve"> </w:t>
      </w:r>
      <w:r w:rsidRPr="00A05080">
        <w:rPr>
          <w:lang w:val="fr-FR"/>
        </w:rPr>
        <w:t>din</w:t>
      </w:r>
      <w:r w:rsidRPr="00A05080">
        <w:rPr>
          <w:spacing w:val="15"/>
          <w:lang w:val="fr-FR"/>
        </w:rPr>
        <w:t xml:space="preserve"> </w:t>
      </w:r>
      <w:r w:rsidRPr="00A05080">
        <w:rPr>
          <w:lang w:val="fr-FR"/>
        </w:rPr>
        <w:t>pie</w:t>
      </w:r>
      <w:r w:rsidR="00EA47DA" w:rsidRPr="00A05080">
        <w:rPr>
          <w:lang w:val="fr-FR"/>
        </w:rPr>
        <w:t>ț</w:t>
      </w:r>
      <w:r w:rsidRPr="00A05080">
        <w:rPr>
          <w:lang w:val="fr-FR"/>
        </w:rPr>
        <w:t>e</w:t>
      </w:r>
      <w:r w:rsidRPr="00A05080">
        <w:rPr>
          <w:spacing w:val="15"/>
          <w:lang w:val="fr-FR"/>
        </w:rPr>
        <w:t xml:space="preserve"> </w:t>
      </w:r>
      <w:r w:rsidR="00F5330C" w:rsidRPr="00A05080">
        <w:rPr>
          <w:lang w:val="fr-FR"/>
        </w:rPr>
        <w:t>ș</w:t>
      </w:r>
      <w:r w:rsidR="003E0A6C" w:rsidRPr="00A05080">
        <w:rPr>
          <w:lang w:val="fr-FR"/>
        </w:rPr>
        <w:t>i</w:t>
      </w:r>
      <w:r w:rsidRPr="00A05080">
        <w:rPr>
          <w:spacing w:val="15"/>
          <w:lang w:val="fr-FR"/>
        </w:rPr>
        <w:t xml:space="preserve"> </w:t>
      </w:r>
      <w:r w:rsidR="003E0A6C" w:rsidRPr="00A05080">
        <w:rPr>
          <w:lang w:val="fr-FR"/>
        </w:rPr>
        <w:t>de</w:t>
      </w:r>
      <w:r w:rsidR="00F5330C" w:rsidRPr="00A05080">
        <w:rPr>
          <w:lang w:val="fr-FR"/>
        </w:rPr>
        <w:t>ș</w:t>
      </w:r>
      <w:r w:rsidR="003E0A6C" w:rsidRPr="00A05080">
        <w:rPr>
          <w:lang w:val="fr-FR"/>
        </w:rPr>
        <w:t>euri</w:t>
      </w:r>
      <w:r w:rsidRPr="00A05080">
        <w:rPr>
          <w:spacing w:val="15"/>
          <w:lang w:val="fr-FR"/>
        </w:rPr>
        <w:t xml:space="preserve"> </w:t>
      </w:r>
      <w:r w:rsidRPr="00A05080">
        <w:rPr>
          <w:lang w:val="fr-FR"/>
        </w:rPr>
        <w:t>stradale.</w:t>
      </w:r>
    </w:p>
    <w:p w14:paraId="47C17B59" w14:textId="3AC0B071" w:rsidR="00B629D3" w:rsidRPr="00A05080" w:rsidRDefault="00B629D3" w:rsidP="008C6117">
      <w:pPr>
        <w:pStyle w:val="Frspaiere"/>
        <w:ind w:firstLine="0"/>
        <w:rPr>
          <w:lang w:val="fr-FR"/>
        </w:rPr>
      </w:pPr>
      <w:r w:rsidRPr="00A05080">
        <w:rPr>
          <w:lang w:val="fr-FR"/>
        </w:rPr>
        <w:t>În tabelele de mai jos sunt prezentate rezultate ob</w:t>
      </w:r>
      <w:r w:rsidR="00EA47DA" w:rsidRPr="00A05080">
        <w:rPr>
          <w:lang w:val="fr-FR"/>
        </w:rPr>
        <w:t>ț</w:t>
      </w:r>
      <w:r w:rsidRPr="00A05080">
        <w:rPr>
          <w:lang w:val="fr-FR"/>
        </w:rPr>
        <w:t>inute, atât cantită</w:t>
      </w:r>
      <w:r w:rsidR="00EA47DA" w:rsidRPr="00A05080">
        <w:rPr>
          <w:lang w:val="fr-FR"/>
        </w:rPr>
        <w:t>ț</w:t>
      </w:r>
      <w:r w:rsidRPr="00A05080">
        <w:rPr>
          <w:lang w:val="fr-FR"/>
        </w:rPr>
        <w:t xml:space="preserve">ile totale la nivel </w:t>
      </w:r>
      <w:r w:rsidR="008B34AF" w:rsidRPr="00A05080">
        <w:rPr>
          <w:lang w:val="fr-FR"/>
        </w:rPr>
        <w:t>județean</w:t>
      </w:r>
      <w:r w:rsidRPr="00A05080">
        <w:rPr>
          <w:lang w:val="fr-FR"/>
        </w:rPr>
        <w:t xml:space="preserve"> cât </w:t>
      </w:r>
      <w:r w:rsidR="00F5330C" w:rsidRPr="00A05080">
        <w:rPr>
          <w:lang w:val="fr-FR"/>
        </w:rPr>
        <w:t>ș</w:t>
      </w:r>
      <w:r w:rsidR="003E0A6C" w:rsidRPr="00A05080">
        <w:rPr>
          <w:lang w:val="fr-FR"/>
        </w:rPr>
        <w:t>i</w:t>
      </w:r>
      <w:r w:rsidRPr="00A05080">
        <w:rPr>
          <w:lang w:val="fr-FR"/>
        </w:rPr>
        <w:t xml:space="preserve"> cantită</w:t>
      </w:r>
      <w:r w:rsidR="00EA47DA" w:rsidRPr="00A05080">
        <w:rPr>
          <w:lang w:val="fr-FR"/>
        </w:rPr>
        <w:t>ț</w:t>
      </w:r>
      <w:r w:rsidRPr="00A05080">
        <w:rPr>
          <w:lang w:val="fr-FR"/>
        </w:rPr>
        <w:t xml:space="preserve">ile de </w:t>
      </w:r>
      <w:r w:rsidR="003E0A6C" w:rsidRPr="00A05080">
        <w:rPr>
          <w:lang w:val="fr-FR"/>
        </w:rPr>
        <w:t>de</w:t>
      </w:r>
      <w:r w:rsidR="00F5330C" w:rsidRPr="00A05080">
        <w:rPr>
          <w:lang w:val="fr-FR"/>
        </w:rPr>
        <w:t>ș</w:t>
      </w:r>
      <w:r w:rsidR="003E0A6C" w:rsidRPr="00A05080">
        <w:rPr>
          <w:lang w:val="fr-FR"/>
        </w:rPr>
        <w:t>euri</w:t>
      </w:r>
      <w:r w:rsidRPr="00A05080">
        <w:rPr>
          <w:lang w:val="fr-FR"/>
        </w:rPr>
        <w:t xml:space="preserve"> pe medii de reziden</w:t>
      </w:r>
      <w:r w:rsidR="00EA47DA" w:rsidRPr="00A05080">
        <w:rPr>
          <w:lang w:val="fr-FR"/>
        </w:rPr>
        <w:t>ț</w:t>
      </w:r>
      <w:r w:rsidRPr="00A05080">
        <w:rPr>
          <w:lang w:val="fr-FR"/>
        </w:rPr>
        <w:t>ă.</w:t>
      </w:r>
    </w:p>
    <w:p w14:paraId="64A5F0DA" w14:textId="77777777" w:rsidR="00B629D3" w:rsidRPr="00115C77" w:rsidRDefault="00B629D3" w:rsidP="003E0A6C">
      <w:pPr>
        <w:rPr>
          <w:lang w:val="ro-RO"/>
        </w:rPr>
      </w:pPr>
    </w:p>
    <w:p w14:paraId="4D15CE23" w14:textId="77777777" w:rsidR="00B629D3" w:rsidRPr="00115C77" w:rsidRDefault="00B629D3" w:rsidP="003E0A6C">
      <w:pPr>
        <w:rPr>
          <w:lang w:val="ro-RO"/>
        </w:rPr>
      </w:pPr>
    </w:p>
    <w:p w14:paraId="5891E09E" w14:textId="77777777" w:rsidR="00B629D3" w:rsidRPr="00115C77" w:rsidRDefault="00B629D3" w:rsidP="003E0A6C">
      <w:pPr>
        <w:rPr>
          <w:lang w:val="ro-RO"/>
        </w:rPr>
      </w:pPr>
    </w:p>
    <w:p w14:paraId="6F62E74F" w14:textId="77777777" w:rsidR="00B629D3" w:rsidRPr="00115C77" w:rsidRDefault="00B629D3" w:rsidP="003E0A6C">
      <w:pPr>
        <w:rPr>
          <w:lang w:val="ro-RO"/>
        </w:rPr>
      </w:pPr>
    </w:p>
    <w:p w14:paraId="4050C0B4" w14:textId="77777777" w:rsidR="00B629D3" w:rsidRPr="00115C77" w:rsidRDefault="00B629D3" w:rsidP="003E0A6C">
      <w:pPr>
        <w:rPr>
          <w:lang w:val="ro-RO"/>
        </w:rPr>
        <w:sectPr w:rsidR="00B629D3" w:rsidRPr="00115C77" w:rsidSect="009A3413">
          <w:pgSz w:w="11906" w:h="16838" w:code="9"/>
          <w:pgMar w:top="796" w:right="1106" w:bottom="1440" w:left="1440" w:header="360" w:footer="0" w:gutter="0"/>
          <w:cols w:space="720"/>
          <w:docGrid w:linePitch="360"/>
        </w:sectPr>
      </w:pPr>
    </w:p>
    <w:p w14:paraId="74FD8EBB" w14:textId="50D97F57" w:rsidR="00B629D3" w:rsidRPr="00115C77" w:rsidRDefault="00B629D3" w:rsidP="00F5241E">
      <w:pPr>
        <w:pStyle w:val="TableParagraph"/>
        <w:rPr>
          <w:lang w:val="ro-RO"/>
        </w:rPr>
      </w:pPr>
      <w:r w:rsidRPr="00115C77">
        <w:rPr>
          <w:lang w:val="ro-RO"/>
        </w:rPr>
        <w:t xml:space="preserve">Prognoza generării </w:t>
      </w:r>
      <w:r w:rsidR="009C48F8" w:rsidRPr="00115C77">
        <w:rPr>
          <w:lang w:val="ro-RO"/>
        </w:rPr>
        <w:t>d</w:t>
      </w:r>
      <w:r w:rsidR="002B1F82" w:rsidRPr="00115C77">
        <w:rPr>
          <w:lang w:val="ro-RO"/>
        </w:rPr>
        <w:t>eșeurilor</w:t>
      </w:r>
      <w:r w:rsidRPr="00115C77">
        <w:rPr>
          <w:lang w:val="ro-RO"/>
        </w:rPr>
        <w:t xml:space="preserve"> menajere si municipale, genera</w:t>
      </w:r>
      <w:r w:rsidR="009C48F8" w:rsidRPr="00115C77">
        <w:rPr>
          <w:lang w:val="ro-RO"/>
        </w:rPr>
        <w:t>te</w:t>
      </w:r>
      <w:r w:rsidRPr="00115C77">
        <w:rPr>
          <w:lang w:val="ro-RO"/>
        </w:rPr>
        <w:t xml:space="preserve">, la nivelul </w:t>
      </w:r>
      <w:r w:rsidR="008B34AF" w:rsidRPr="00115C77">
        <w:rPr>
          <w:lang w:val="ro-RO"/>
        </w:rPr>
        <w:t>județul</w:t>
      </w:r>
      <w:r w:rsidRPr="00115C77">
        <w:rPr>
          <w:lang w:val="ro-RO"/>
        </w:rPr>
        <w:t>ui Neam</w:t>
      </w:r>
      <w:r w:rsidR="00EA47DA" w:rsidRPr="00115C77">
        <w:rPr>
          <w:lang w:val="ro-RO"/>
        </w:rPr>
        <w:t>ț</w:t>
      </w:r>
      <w:r w:rsidRPr="00115C77">
        <w:rPr>
          <w:lang w:val="ro-RO"/>
        </w:rPr>
        <w:t>, 2018-2040</w:t>
      </w:r>
    </w:p>
    <w:tbl>
      <w:tblPr>
        <w:tblW w:w="5000" w:type="pct"/>
        <w:tblLook w:val="04A0" w:firstRow="1" w:lastRow="0" w:firstColumn="1" w:lastColumn="0" w:noHBand="0" w:noVBand="1"/>
      </w:tblPr>
      <w:tblGrid>
        <w:gridCol w:w="2696"/>
        <w:gridCol w:w="1136"/>
        <w:gridCol w:w="607"/>
        <w:gridCol w:w="940"/>
        <w:gridCol w:w="940"/>
        <w:gridCol w:w="829"/>
        <w:gridCol w:w="829"/>
        <w:gridCol w:w="829"/>
        <w:gridCol w:w="829"/>
        <w:gridCol w:w="829"/>
        <w:gridCol w:w="829"/>
        <w:gridCol w:w="829"/>
        <w:gridCol w:w="829"/>
        <w:gridCol w:w="829"/>
        <w:gridCol w:w="817"/>
      </w:tblGrid>
      <w:tr w:rsidR="00B629D3" w:rsidRPr="00115C77" w14:paraId="4CB58C1D" w14:textId="77777777" w:rsidTr="0084502C">
        <w:trPr>
          <w:trHeight w:val="397"/>
        </w:trPr>
        <w:tc>
          <w:tcPr>
            <w:tcW w:w="1312" w:type="pct"/>
            <w:gridSpan w:val="2"/>
            <w:tcBorders>
              <w:top w:val="nil"/>
              <w:left w:val="nil"/>
              <w:bottom w:val="nil"/>
              <w:right w:val="nil"/>
            </w:tcBorders>
            <w:shd w:val="clear" w:color="auto" w:fill="auto"/>
            <w:noWrap/>
            <w:vAlign w:val="center"/>
            <w:hideMark/>
          </w:tcPr>
          <w:p w14:paraId="3E5997DE" w14:textId="77777777" w:rsidR="00B629D3" w:rsidRPr="00115C77" w:rsidRDefault="00B629D3" w:rsidP="009C48F8">
            <w:pPr>
              <w:spacing w:after="0"/>
              <w:rPr>
                <w:lang w:val="ro-RO" w:eastAsia="ro-RO"/>
              </w:rPr>
            </w:pPr>
          </w:p>
        </w:tc>
        <w:tc>
          <w:tcPr>
            <w:tcW w:w="208" w:type="pct"/>
            <w:tcBorders>
              <w:top w:val="single" w:sz="4" w:space="0" w:color="auto"/>
              <w:left w:val="single" w:sz="4" w:space="0" w:color="auto"/>
              <w:bottom w:val="single" w:sz="4" w:space="0" w:color="auto"/>
              <w:right w:val="nil"/>
            </w:tcBorders>
            <w:shd w:val="clear" w:color="auto" w:fill="00B0F0"/>
            <w:noWrap/>
            <w:vAlign w:val="center"/>
            <w:hideMark/>
          </w:tcPr>
          <w:p w14:paraId="0E23E3E9" w14:textId="77777777" w:rsidR="00B629D3" w:rsidRPr="00F5241E" w:rsidRDefault="00B629D3" w:rsidP="00F5241E">
            <w:pPr>
              <w:spacing w:after="0"/>
              <w:jc w:val="center"/>
              <w:rPr>
                <w:b/>
                <w:lang w:val="ro-RO" w:eastAsia="ro-RO"/>
              </w:rPr>
            </w:pPr>
            <w:r w:rsidRPr="00F5241E">
              <w:rPr>
                <w:b/>
                <w:lang w:val="ro-RO" w:eastAsia="ro-RO"/>
              </w:rPr>
              <w:t>Anii</w:t>
            </w:r>
          </w:p>
        </w:tc>
        <w:tc>
          <w:tcPr>
            <w:tcW w:w="32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1EB2755" w14:textId="77777777" w:rsidR="00B629D3" w:rsidRPr="00F5241E" w:rsidRDefault="00B629D3" w:rsidP="00F5241E">
            <w:pPr>
              <w:spacing w:after="0"/>
              <w:jc w:val="center"/>
              <w:rPr>
                <w:b/>
                <w:lang w:val="ro-RO" w:eastAsia="ro-RO"/>
              </w:rPr>
            </w:pPr>
            <w:r w:rsidRPr="00F5241E">
              <w:rPr>
                <w:b/>
                <w:lang w:val="ro-RO" w:eastAsia="ro-RO"/>
              </w:rPr>
              <w:t>2018</w:t>
            </w:r>
          </w:p>
        </w:tc>
        <w:tc>
          <w:tcPr>
            <w:tcW w:w="322" w:type="pct"/>
            <w:tcBorders>
              <w:top w:val="single" w:sz="4" w:space="0" w:color="auto"/>
              <w:left w:val="nil"/>
              <w:bottom w:val="single" w:sz="4" w:space="0" w:color="auto"/>
              <w:right w:val="single" w:sz="4" w:space="0" w:color="auto"/>
            </w:tcBorders>
            <w:shd w:val="clear" w:color="auto" w:fill="00B0F0"/>
            <w:noWrap/>
            <w:vAlign w:val="center"/>
            <w:hideMark/>
          </w:tcPr>
          <w:p w14:paraId="05509883" w14:textId="77777777" w:rsidR="00B629D3" w:rsidRPr="00F5241E" w:rsidRDefault="00B629D3" w:rsidP="00F5241E">
            <w:pPr>
              <w:spacing w:after="0"/>
              <w:jc w:val="center"/>
              <w:rPr>
                <w:b/>
                <w:lang w:val="ro-RO" w:eastAsia="ro-RO"/>
              </w:rPr>
            </w:pPr>
            <w:r w:rsidRPr="00F5241E">
              <w:rPr>
                <w:b/>
                <w:lang w:val="ro-RO" w:eastAsia="ro-RO"/>
              </w:rPr>
              <w:t>2019</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7FF788A4" w14:textId="77777777" w:rsidR="00B629D3" w:rsidRPr="00F5241E" w:rsidRDefault="00B629D3" w:rsidP="00F5241E">
            <w:pPr>
              <w:spacing w:after="0"/>
              <w:jc w:val="center"/>
              <w:rPr>
                <w:b/>
                <w:lang w:val="ro-RO" w:eastAsia="ro-RO"/>
              </w:rPr>
            </w:pPr>
            <w:r w:rsidRPr="00F5241E">
              <w:rPr>
                <w:b/>
                <w:lang w:val="ro-RO" w:eastAsia="ro-RO"/>
              </w:rPr>
              <w:t>2020</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5641FE7A" w14:textId="77777777" w:rsidR="00B629D3" w:rsidRPr="00F5241E" w:rsidRDefault="00B629D3" w:rsidP="00F5241E">
            <w:pPr>
              <w:spacing w:after="0"/>
              <w:jc w:val="center"/>
              <w:rPr>
                <w:b/>
                <w:lang w:val="ro-RO" w:eastAsia="ro-RO"/>
              </w:rPr>
            </w:pPr>
            <w:r w:rsidRPr="00F5241E">
              <w:rPr>
                <w:b/>
                <w:lang w:val="ro-RO" w:eastAsia="ro-RO"/>
              </w:rPr>
              <w:t>2021</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3CCC74BF" w14:textId="77777777" w:rsidR="00B629D3" w:rsidRPr="00F5241E" w:rsidRDefault="00B629D3" w:rsidP="00F5241E">
            <w:pPr>
              <w:spacing w:after="0"/>
              <w:jc w:val="center"/>
              <w:rPr>
                <w:b/>
                <w:lang w:val="ro-RO" w:eastAsia="ro-RO"/>
              </w:rPr>
            </w:pPr>
            <w:r w:rsidRPr="00F5241E">
              <w:rPr>
                <w:b/>
                <w:lang w:val="ro-RO" w:eastAsia="ro-RO"/>
              </w:rPr>
              <w:t>2022</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0AA7A8D8" w14:textId="77777777" w:rsidR="00B629D3" w:rsidRPr="00F5241E" w:rsidRDefault="00B629D3" w:rsidP="00F5241E">
            <w:pPr>
              <w:spacing w:after="0"/>
              <w:jc w:val="center"/>
              <w:rPr>
                <w:b/>
                <w:lang w:val="ro-RO" w:eastAsia="ro-RO"/>
              </w:rPr>
            </w:pPr>
            <w:r w:rsidRPr="00F5241E">
              <w:rPr>
                <w:b/>
                <w:lang w:val="ro-RO" w:eastAsia="ro-RO"/>
              </w:rPr>
              <w:t>2023</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5D0517B2" w14:textId="77777777" w:rsidR="00B629D3" w:rsidRPr="00F5241E" w:rsidRDefault="00B629D3" w:rsidP="00F5241E">
            <w:pPr>
              <w:spacing w:after="0"/>
              <w:jc w:val="center"/>
              <w:rPr>
                <w:b/>
                <w:lang w:val="ro-RO" w:eastAsia="ro-RO"/>
              </w:rPr>
            </w:pPr>
            <w:r w:rsidRPr="00F5241E">
              <w:rPr>
                <w:b/>
                <w:lang w:val="ro-RO" w:eastAsia="ro-RO"/>
              </w:rPr>
              <w:t>2024</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276AEE78" w14:textId="77777777" w:rsidR="00B629D3" w:rsidRPr="00F5241E" w:rsidRDefault="00B629D3" w:rsidP="00F5241E">
            <w:pPr>
              <w:spacing w:after="0"/>
              <w:jc w:val="center"/>
              <w:rPr>
                <w:b/>
                <w:lang w:val="ro-RO" w:eastAsia="ro-RO"/>
              </w:rPr>
            </w:pPr>
            <w:r w:rsidRPr="00F5241E">
              <w:rPr>
                <w:b/>
                <w:lang w:val="ro-RO" w:eastAsia="ro-RO"/>
              </w:rPr>
              <w:t>2025</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4C4B2D29" w14:textId="77777777" w:rsidR="00B629D3" w:rsidRPr="00F5241E" w:rsidRDefault="00B629D3" w:rsidP="00F5241E">
            <w:pPr>
              <w:spacing w:after="0"/>
              <w:jc w:val="center"/>
              <w:rPr>
                <w:b/>
                <w:lang w:val="ro-RO" w:eastAsia="ro-RO"/>
              </w:rPr>
            </w:pPr>
            <w:r w:rsidRPr="00F5241E">
              <w:rPr>
                <w:b/>
                <w:lang w:val="ro-RO" w:eastAsia="ro-RO"/>
              </w:rPr>
              <w:t>2026</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7B10673E" w14:textId="77777777" w:rsidR="00B629D3" w:rsidRPr="00F5241E" w:rsidRDefault="00B629D3" w:rsidP="00F5241E">
            <w:pPr>
              <w:spacing w:after="0"/>
              <w:jc w:val="center"/>
              <w:rPr>
                <w:b/>
                <w:lang w:val="ro-RO" w:eastAsia="ro-RO"/>
              </w:rPr>
            </w:pPr>
            <w:r w:rsidRPr="00F5241E">
              <w:rPr>
                <w:b/>
                <w:lang w:val="ro-RO" w:eastAsia="ro-RO"/>
              </w:rPr>
              <w:t>2027</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3F559E33" w14:textId="77777777" w:rsidR="00B629D3" w:rsidRPr="00F5241E" w:rsidRDefault="00B629D3" w:rsidP="00F5241E">
            <w:pPr>
              <w:spacing w:after="0"/>
              <w:jc w:val="center"/>
              <w:rPr>
                <w:b/>
                <w:lang w:val="ro-RO" w:eastAsia="ro-RO"/>
              </w:rPr>
            </w:pPr>
            <w:r w:rsidRPr="00F5241E">
              <w:rPr>
                <w:b/>
                <w:lang w:val="ro-RO" w:eastAsia="ro-RO"/>
              </w:rPr>
              <w:t>2028</w:t>
            </w:r>
          </w:p>
        </w:tc>
        <w:tc>
          <w:tcPr>
            <w:tcW w:w="281" w:type="pct"/>
            <w:tcBorders>
              <w:top w:val="single" w:sz="4" w:space="0" w:color="auto"/>
              <w:left w:val="nil"/>
              <w:bottom w:val="single" w:sz="4" w:space="0" w:color="auto"/>
              <w:right w:val="single" w:sz="4" w:space="0" w:color="auto"/>
            </w:tcBorders>
            <w:shd w:val="clear" w:color="auto" w:fill="00B0F0"/>
            <w:noWrap/>
            <w:vAlign w:val="center"/>
            <w:hideMark/>
          </w:tcPr>
          <w:p w14:paraId="52A2DAED" w14:textId="77777777" w:rsidR="00B629D3" w:rsidRPr="00F5241E" w:rsidRDefault="00B629D3" w:rsidP="009C48F8">
            <w:pPr>
              <w:spacing w:after="0"/>
              <w:rPr>
                <w:b/>
                <w:lang w:val="ro-RO" w:eastAsia="ro-RO"/>
              </w:rPr>
            </w:pPr>
            <w:r w:rsidRPr="00F5241E">
              <w:rPr>
                <w:b/>
                <w:lang w:val="ro-RO" w:eastAsia="ro-RO"/>
              </w:rPr>
              <w:t>2029</w:t>
            </w:r>
          </w:p>
        </w:tc>
      </w:tr>
      <w:tr w:rsidR="00B629D3" w:rsidRPr="00115C77" w14:paraId="60736C8C" w14:textId="77777777" w:rsidTr="0084502C">
        <w:trPr>
          <w:trHeight w:val="340"/>
        </w:trPr>
        <w:tc>
          <w:tcPr>
            <w:tcW w:w="923" w:type="pct"/>
            <w:vMerge w:val="restart"/>
            <w:tcBorders>
              <w:top w:val="single" w:sz="4" w:space="0" w:color="auto"/>
              <w:left w:val="single" w:sz="4" w:space="0" w:color="auto"/>
              <w:bottom w:val="single" w:sz="4" w:space="0" w:color="000000"/>
              <w:right w:val="nil"/>
            </w:tcBorders>
            <w:shd w:val="clear" w:color="auto" w:fill="00B0F0"/>
            <w:vAlign w:val="center"/>
            <w:hideMark/>
          </w:tcPr>
          <w:p w14:paraId="6BCD2274" w14:textId="6A545D63" w:rsidR="00B629D3" w:rsidRPr="00F5241E" w:rsidRDefault="002B1F82" w:rsidP="009C48F8">
            <w:pPr>
              <w:spacing w:after="0"/>
              <w:rPr>
                <w:b/>
                <w:lang w:val="ro-RO" w:eastAsia="ro-RO"/>
              </w:rPr>
            </w:pPr>
            <w:r w:rsidRPr="00F5241E">
              <w:rPr>
                <w:b/>
                <w:lang w:val="ro-RO" w:eastAsia="ro-RO"/>
              </w:rPr>
              <w:t>Deșeurilor</w:t>
            </w:r>
            <w:r w:rsidR="00B629D3" w:rsidRPr="00F5241E">
              <w:rPr>
                <w:b/>
                <w:lang w:val="ro-RO" w:eastAsia="ro-RO"/>
              </w:rPr>
              <w:t xml:space="preserve"> municipale la nivelul </w:t>
            </w:r>
            <w:r w:rsidR="008B34AF" w:rsidRPr="00F5241E">
              <w:rPr>
                <w:b/>
                <w:lang w:val="ro-RO" w:eastAsia="ro-RO"/>
              </w:rPr>
              <w:t>județul</w:t>
            </w:r>
            <w:r w:rsidR="00B629D3" w:rsidRPr="00F5241E">
              <w:rPr>
                <w:b/>
                <w:lang w:val="ro-RO" w:eastAsia="ro-RO"/>
              </w:rPr>
              <w:t>ui</w:t>
            </w:r>
          </w:p>
        </w:tc>
        <w:tc>
          <w:tcPr>
            <w:tcW w:w="388" w:type="pct"/>
            <w:tcBorders>
              <w:top w:val="single" w:sz="4" w:space="0" w:color="auto"/>
              <w:left w:val="nil"/>
              <w:bottom w:val="single" w:sz="4" w:space="0" w:color="auto"/>
              <w:right w:val="single" w:sz="4" w:space="0" w:color="auto"/>
            </w:tcBorders>
            <w:shd w:val="clear" w:color="auto" w:fill="00B0F0"/>
            <w:vAlign w:val="center"/>
            <w:hideMark/>
          </w:tcPr>
          <w:p w14:paraId="37AFA7E3" w14:textId="07B53343" w:rsidR="00B629D3" w:rsidRPr="00F5241E" w:rsidRDefault="00B629D3" w:rsidP="0084502C">
            <w:pPr>
              <w:spacing w:after="0"/>
              <w:jc w:val="center"/>
              <w:rPr>
                <w:b/>
                <w:lang w:val="ro-RO" w:eastAsia="ro-RO"/>
              </w:rPr>
            </w:pPr>
            <w:r w:rsidRPr="00F5241E">
              <w:rPr>
                <w:b/>
                <w:lang w:val="ro-RO" w:eastAsia="ro-RO"/>
              </w:rPr>
              <w:t>Jude</w:t>
            </w:r>
            <w:r w:rsidR="00EA47DA" w:rsidRPr="00F5241E">
              <w:rPr>
                <w:b/>
                <w:lang w:val="ro-RO" w:eastAsia="ro-RO"/>
              </w:rPr>
              <w:t>ț</w:t>
            </w:r>
          </w:p>
        </w:tc>
        <w:tc>
          <w:tcPr>
            <w:tcW w:w="208" w:type="pct"/>
            <w:vMerge w:val="restart"/>
            <w:tcBorders>
              <w:top w:val="nil"/>
              <w:left w:val="single" w:sz="4" w:space="0" w:color="auto"/>
              <w:bottom w:val="single" w:sz="4" w:space="0" w:color="000000"/>
              <w:right w:val="single" w:sz="4" w:space="0" w:color="auto"/>
            </w:tcBorders>
            <w:shd w:val="clear" w:color="auto" w:fill="00B0F0"/>
            <w:noWrap/>
            <w:textDirection w:val="btLr"/>
            <w:vAlign w:val="center"/>
            <w:hideMark/>
          </w:tcPr>
          <w:p w14:paraId="68C89118" w14:textId="77777777" w:rsidR="00B629D3" w:rsidRPr="00F5241E" w:rsidRDefault="00B629D3" w:rsidP="00F5241E">
            <w:pPr>
              <w:spacing w:after="0"/>
              <w:jc w:val="center"/>
              <w:rPr>
                <w:b/>
                <w:lang w:val="ro-RO" w:eastAsia="ro-RO"/>
              </w:rPr>
            </w:pPr>
            <w:r w:rsidRPr="00F5241E">
              <w:rPr>
                <w:b/>
                <w:lang w:val="ro-RO" w:eastAsia="ro-RO"/>
              </w:rPr>
              <w:t>t/an</w:t>
            </w:r>
          </w:p>
        </w:tc>
        <w:tc>
          <w:tcPr>
            <w:tcW w:w="322" w:type="pct"/>
            <w:tcBorders>
              <w:top w:val="nil"/>
              <w:left w:val="nil"/>
              <w:bottom w:val="single" w:sz="4" w:space="0" w:color="auto"/>
              <w:right w:val="single" w:sz="4" w:space="0" w:color="auto"/>
            </w:tcBorders>
            <w:shd w:val="clear" w:color="auto" w:fill="auto"/>
            <w:noWrap/>
            <w:vAlign w:val="center"/>
            <w:hideMark/>
          </w:tcPr>
          <w:p w14:paraId="7173398E" w14:textId="77777777" w:rsidR="00B629D3" w:rsidRPr="00F5241E" w:rsidRDefault="00B629D3" w:rsidP="00F5241E">
            <w:pPr>
              <w:spacing w:after="0"/>
              <w:jc w:val="center"/>
              <w:rPr>
                <w:b/>
                <w:i/>
                <w:lang w:val="ro-RO" w:eastAsia="ro-RO"/>
              </w:rPr>
            </w:pPr>
            <w:r w:rsidRPr="00F5241E">
              <w:rPr>
                <w:b/>
                <w:i/>
                <w:lang w:val="ro-RO" w:eastAsia="ro-RO"/>
              </w:rPr>
              <w:t>102.540</w:t>
            </w:r>
          </w:p>
        </w:tc>
        <w:tc>
          <w:tcPr>
            <w:tcW w:w="322" w:type="pct"/>
            <w:tcBorders>
              <w:top w:val="nil"/>
              <w:left w:val="nil"/>
              <w:bottom w:val="single" w:sz="4" w:space="0" w:color="auto"/>
              <w:right w:val="single" w:sz="4" w:space="0" w:color="auto"/>
            </w:tcBorders>
            <w:shd w:val="clear" w:color="auto" w:fill="auto"/>
            <w:noWrap/>
            <w:vAlign w:val="center"/>
            <w:hideMark/>
          </w:tcPr>
          <w:p w14:paraId="6C73F5BE" w14:textId="77777777" w:rsidR="00B629D3" w:rsidRPr="00F5241E" w:rsidRDefault="00B629D3" w:rsidP="00F5241E">
            <w:pPr>
              <w:spacing w:after="0"/>
              <w:jc w:val="center"/>
              <w:rPr>
                <w:b/>
                <w:i/>
                <w:lang w:val="ro-RO" w:eastAsia="ro-RO"/>
              </w:rPr>
            </w:pPr>
            <w:r w:rsidRPr="00F5241E">
              <w:rPr>
                <w:b/>
                <w:i/>
                <w:lang w:val="ro-RO" w:eastAsia="ro-RO"/>
              </w:rPr>
              <w:t>101.617</w:t>
            </w:r>
          </w:p>
        </w:tc>
        <w:tc>
          <w:tcPr>
            <w:tcW w:w="284" w:type="pct"/>
            <w:tcBorders>
              <w:top w:val="nil"/>
              <w:left w:val="nil"/>
              <w:bottom w:val="single" w:sz="4" w:space="0" w:color="auto"/>
              <w:right w:val="single" w:sz="4" w:space="0" w:color="auto"/>
            </w:tcBorders>
            <w:shd w:val="clear" w:color="auto" w:fill="auto"/>
            <w:noWrap/>
            <w:vAlign w:val="center"/>
            <w:hideMark/>
          </w:tcPr>
          <w:p w14:paraId="37A76F49" w14:textId="77777777" w:rsidR="00B629D3" w:rsidRPr="00F5241E" w:rsidRDefault="00B629D3" w:rsidP="00F5241E">
            <w:pPr>
              <w:spacing w:after="0"/>
              <w:jc w:val="center"/>
              <w:rPr>
                <w:b/>
                <w:i/>
                <w:lang w:val="ro-RO" w:eastAsia="ro-RO"/>
              </w:rPr>
            </w:pPr>
            <w:r w:rsidRPr="00F5241E">
              <w:rPr>
                <w:b/>
                <w:i/>
                <w:lang w:val="ro-RO" w:eastAsia="ro-RO"/>
              </w:rPr>
              <w:t>99.102</w:t>
            </w:r>
          </w:p>
        </w:tc>
        <w:tc>
          <w:tcPr>
            <w:tcW w:w="284" w:type="pct"/>
            <w:tcBorders>
              <w:top w:val="nil"/>
              <w:left w:val="nil"/>
              <w:bottom w:val="single" w:sz="4" w:space="0" w:color="auto"/>
              <w:right w:val="single" w:sz="4" w:space="0" w:color="auto"/>
            </w:tcBorders>
            <w:shd w:val="clear" w:color="auto" w:fill="auto"/>
            <w:noWrap/>
            <w:vAlign w:val="center"/>
            <w:hideMark/>
          </w:tcPr>
          <w:p w14:paraId="2D6527B3" w14:textId="77777777" w:rsidR="00B629D3" w:rsidRPr="00F5241E" w:rsidRDefault="00B629D3" w:rsidP="00F5241E">
            <w:pPr>
              <w:spacing w:after="0"/>
              <w:jc w:val="center"/>
              <w:rPr>
                <w:b/>
                <w:i/>
                <w:lang w:val="ro-RO" w:eastAsia="ro-RO"/>
              </w:rPr>
            </w:pPr>
            <w:r w:rsidRPr="00F5241E">
              <w:rPr>
                <w:b/>
                <w:i/>
                <w:lang w:val="ro-RO" w:eastAsia="ro-RO"/>
              </w:rPr>
              <w:t>98.210</w:t>
            </w:r>
          </w:p>
        </w:tc>
        <w:tc>
          <w:tcPr>
            <w:tcW w:w="284" w:type="pct"/>
            <w:tcBorders>
              <w:top w:val="nil"/>
              <w:left w:val="nil"/>
              <w:bottom w:val="single" w:sz="4" w:space="0" w:color="auto"/>
              <w:right w:val="single" w:sz="4" w:space="0" w:color="auto"/>
            </w:tcBorders>
            <w:shd w:val="clear" w:color="auto" w:fill="auto"/>
            <w:noWrap/>
            <w:vAlign w:val="center"/>
            <w:hideMark/>
          </w:tcPr>
          <w:p w14:paraId="1CB0D240" w14:textId="77777777" w:rsidR="00B629D3" w:rsidRPr="00F5241E" w:rsidRDefault="00B629D3" w:rsidP="00F5241E">
            <w:pPr>
              <w:spacing w:after="0"/>
              <w:jc w:val="center"/>
              <w:rPr>
                <w:b/>
                <w:i/>
                <w:lang w:val="ro-RO" w:eastAsia="ro-RO"/>
              </w:rPr>
            </w:pPr>
            <w:r w:rsidRPr="00F5241E">
              <w:rPr>
                <w:b/>
                <w:i/>
                <w:lang w:val="ro-RO" w:eastAsia="ro-RO"/>
              </w:rPr>
              <w:t>95.755</w:t>
            </w:r>
          </w:p>
        </w:tc>
        <w:tc>
          <w:tcPr>
            <w:tcW w:w="284" w:type="pct"/>
            <w:tcBorders>
              <w:top w:val="nil"/>
              <w:left w:val="nil"/>
              <w:bottom w:val="single" w:sz="4" w:space="0" w:color="auto"/>
              <w:right w:val="single" w:sz="4" w:space="0" w:color="auto"/>
            </w:tcBorders>
            <w:shd w:val="clear" w:color="auto" w:fill="auto"/>
            <w:noWrap/>
            <w:vAlign w:val="center"/>
            <w:hideMark/>
          </w:tcPr>
          <w:p w14:paraId="467E9B05" w14:textId="77777777" w:rsidR="00B629D3" w:rsidRPr="00F5241E" w:rsidRDefault="00B629D3" w:rsidP="00F5241E">
            <w:pPr>
              <w:spacing w:after="0"/>
              <w:jc w:val="center"/>
              <w:rPr>
                <w:b/>
                <w:i/>
                <w:lang w:val="ro-RO" w:eastAsia="ro-RO"/>
              </w:rPr>
            </w:pPr>
            <w:r w:rsidRPr="00F5241E">
              <w:rPr>
                <w:b/>
                <w:i/>
                <w:lang w:val="ro-RO" w:eastAsia="ro-RO"/>
              </w:rPr>
              <w:t>93.335</w:t>
            </w:r>
          </w:p>
        </w:tc>
        <w:tc>
          <w:tcPr>
            <w:tcW w:w="284" w:type="pct"/>
            <w:tcBorders>
              <w:top w:val="nil"/>
              <w:left w:val="nil"/>
              <w:bottom w:val="single" w:sz="4" w:space="0" w:color="auto"/>
              <w:right w:val="single" w:sz="4" w:space="0" w:color="auto"/>
            </w:tcBorders>
            <w:shd w:val="clear" w:color="auto" w:fill="auto"/>
            <w:noWrap/>
            <w:vAlign w:val="center"/>
            <w:hideMark/>
          </w:tcPr>
          <w:p w14:paraId="020DEA62" w14:textId="77777777" w:rsidR="00B629D3" w:rsidRPr="00F5241E" w:rsidRDefault="00B629D3" w:rsidP="00F5241E">
            <w:pPr>
              <w:spacing w:after="0"/>
              <w:jc w:val="center"/>
              <w:rPr>
                <w:b/>
                <w:i/>
                <w:lang w:val="ro-RO" w:eastAsia="ro-RO"/>
              </w:rPr>
            </w:pPr>
            <w:r w:rsidRPr="00F5241E">
              <w:rPr>
                <w:b/>
                <w:i/>
                <w:lang w:val="ro-RO" w:eastAsia="ro-RO"/>
              </w:rPr>
              <w:t>90.952</w:t>
            </w:r>
          </w:p>
        </w:tc>
        <w:tc>
          <w:tcPr>
            <w:tcW w:w="284" w:type="pct"/>
            <w:tcBorders>
              <w:top w:val="nil"/>
              <w:left w:val="nil"/>
              <w:bottom w:val="single" w:sz="4" w:space="0" w:color="auto"/>
              <w:right w:val="single" w:sz="4" w:space="0" w:color="auto"/>
            </w:tcBorders>
            <w:shd w:val="clear" w:color="auto" w:fill="auto"/>
            <w:noWrap/>
            <w:vAlign w:val="center"/>
            <w:hideMark/>
          </w:tcPr>
          <w:p w14:paraId="6AE563BA" w14:textId="77777777" w:rsidR="00B629D3" w:rsidRPr="00F5241E" w:rsidRDefault="00B629D3" w:rsidP="00F5241E">
            <w:pPr>
              <w:spacing w:after="0"/>
              <w:jc w:val="center"/>
              <w:rPr>
                <w:b/>
                <w:i/>
                <w:lang w:val="ro-RO" w:eastAsia="ro-RO"/>
              </w:rPr>
            </w:pPr>
            <w:r w:rsidRPr="00F5241E">
              <w:rPr>
                <w:b/>
                <w:i/>
                <w:lang w:val="ro-RO" w:eastAsia="ro-RO"/>
              </w:rPr>
              <w:t>88.603</w:t>
            </w:r>
          </w:p>
        </w:tc>
        <w:tc>
          <w:tcPr>
            <w:tcW w:w="284" w:type="pct"/>
            <w:tcBorders>
              <w:top w:val="nil"/>
              <w:left w:val="nil"/>
              <w:bottom w:val="single" w:sz="4" w:space="0" w:color="auto"/>
              <w:right w:val="single" w:sz="4" w:space="0" w:color="auto"/>
            </w:tcBorders>
            <w:shd w:val="clear" w:color="auto" w:fill="auto"/>
            <w:noWrap/>
            <w:vAlign w:val="center"/>
            <w:hideMark/>
          </w:tcPr>
          <w:p w14:paraId="7D2FC444" w14:textId="77777777" w:rsidR="00B629D3" w:rsidRPr="00F5241E" w:rsidRDefault="00B629D3" w:rsidP="00F5241E">
            <w:pPr>
              <w:spacing w:after="0"/>
              <w:jc w:val="center"/>
              <w:rPr>
                <w:b/>
                <w:i/>
                <w:lang w:val="ro-RO" w:eastAsia="ro-RO"/>
              </w:rPr>
            </w:pPr>
            <w:r w:rsidRPr="00F5241E">
              <w:rPr>
                <w:b/>
                <w:i/>
                <w:lang w:val="ro-RO" w:eastAsia="ro-RO"/>
              </w:rPr>
              <w:t>87.806</w:t>
            </w:r>
          </w:p>
        </w:tc>
        <w:tc>
          <w:tcPr>
            <w:tcW w:w="284" w:type="pct"/>
            <w:tcBorders>
              <w:top w:val="nil"/>
              <w:left w:val="nil"/>
              <w:bottom w:val="single" w:sz="4" w:space="0" w:color="auto"/>
              <w:right w:val="single" w:sz="4" w:space="0" w:color="auto"/>
            </w:tcBorders>
            <w:shd w:val="clear" w:color="auto" w:fill="auto"/>
            <w:noWrap/>
            <w:vAlign w:val="center"/>
            <w:hideMark/>
          </w:tcPr>
          <w:p w14:paraId="2C8952A0" w14:textId="77777777" w:rsidR="00B629D3" w:rsidRPr="00F5241E" w:rsidRDefault="00B629D3" w:rsidP="00F5241E">
            <w:pPr>
              <w:spacing w:after="0"/>
              <w:jc w:val="center"/>
              <w:rPr>
                <w:b/>
                <w:i/>
                <w:lang w:val="ro-RO" w:eastAsia="ro-RO"/>
              </w:rPr>
            </w:pPr>
            <w:r w:rsidRPr="00F5241E">
              <w:rPr>
                <w:b/>
                <w:i/>
                <w:lang w:val="ro-RO" w:eastAsia="ro-RO"/>
              </w:rPr>
              <w:t>87.016</w:t>
            </w:r>
          </w:p>
        </w:tc>
        <w:tc>
          <w:tcPr>
            <w:tcW w:w="284" w:type="pct"/>
            <w:tcBorders>
              <w:top w:val="nil"/>
              <w:left w:val="nil"/>
              <w:bottom w:val="single" w:sz="4" w:space="0" w:color="auto"/>
              <w:right w:val="single" w:sz="4" w:space="0" w:color="auto"/>
            </w:tcBorders>
            <w:shd w:val="clear" w:color="auto" w:fill="auto"/>
            <w:noWrap/>
            <w:vAlign w:val="center"/>
            <w:hideMark/>
          </w:tcPr>
          <w:p w14:paraId="2B338996" w14:textId="77777777" w:rsidR="00B629D3" w:rsidRPr="00F5241E" w:rsidRDefault="00B629D3" w:rsidP="00F5241E">
            <w:pPr>
              <w:spacing w:after="0"/>
              <w:jc w:val="center"/>
              <w:rPr>
                <w:b/>
                <w:i/>
                <w:lang w:val="ro-RO" w:eastAsia="ro-RO"/>
              </w:rPr>
            </w:pPr>
            <w:r w:rsidRPr="00F5241E">
              <w:rPr>
                <w:b/>
                <w:i/>
                <w:lang w:val="ro-RO" w:eastAsia="ro-RO"/>
              </w:rPr>
              <w:t>86.232</w:t>
            </w:r>
          </w:p>
        </w:tc>
        <w:tc>
          <w:tcPr>
            <w:tcW w:w="281" w:type="pct"/>
            <w:tcBorders>
              <w:top w:val="nil"/>
              <w:left w:val="nil"/>
              <w:bottom w:val="single" w:sz="4" w:space="0" w:color="auto"/>
              <w:right w:val="single" w:sz="4" w:space="0" w:color="auto"/>
            </w:tcBorders>
            <w:shd w:val="clear" w:color="auto" w:fill="auto"/>
            <w:noWrap/>
            <w:vAlign w:val="center"/>
            <w:hideMark/>
          </w:tcPr>
          <w:p w14:paraId="73320193" w14:textId="77777777" w:rsidR="00B629D3" w:rsidRPr="00F5241E" w:rsidRDefault="00B629D3" w:rsidP="009C48F8">
            <w:pPr>
              <w:spacing w:after="0"/>
              <w:rPr>
                <w:b/>
                <w:i/>
                <w:lang w:val="ro-RO" w:eastAsia="ro-RO"/>
              </w:rPr>
            </w:pPr>
            <w:r w:rsidRPr="00F5241E">
              <w:rPr>
                <w:b/>
                <w:i/>
                <w:lang w:val="ro-RO" w:eastAsia="ro-RO"/>
              </w:rPr>
              <w:t>85.456</w:t>
            </w:r>
          </w:p>
        </w:tc>
      </w:tr>
      <w:tr w:rsidR="00B629D3" w:rsidRPr="00115C77" w14:paraId="3870C6A3"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47181259"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0184B1DC" w14:textId="77777777" w:rsidR="00B629D3" w:rsidRPr="00F5241E" w:rsidRDefault="00B629D3" w:rsidP="0084502C">
            <w:pPr>
              <w:spacing w:after="0"/>
              <w:jc w:val="center"/>
              <w:rPr>
                <w:b/>
                <w:lang w:val="ro-RO" w:eastAsia="ro-RO"/>
              </w:rPr>
            </w:pPr>
            <w:r w:rsidRPr="00F5241E">
              <w:rPr>
                <w:b/>
                <w:lang w:val="ro-RO" w:eastAsia="ro-RO"/>
              </w:rPr>
              <w:t>Urban</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5AA7EA03" w14:textId="77777777" w:rsidR="00B629D3" w:rsidRPr="00F5241E" w:rsidRDefault="00B629D3" w:rsidP="00F5241E">
            <w:pPr>
              <w:spacing w:after="0"/>
              <w:jc w:val="center"/>
              <w:rPr>
                <w:b/>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76C94B8E" w14:textId="77777777" w:rsidR="00B629D3" w:rsidRPr="00115C77" w:rsidRDefault="00B629D3" w:rsidP="00F5241E">
            <w:pPr>
              <w:spacing w:after="0"/>
              <w:jc w:val="center"/>
              <w:rPr>
                <w:lang w:val="ro-RO" w:eastAsia="ro-RO"/>
              </w:rPr>
            </w:pPr>
            <w:r w:rsidRPr="00115C77">
              <w:rPr>
                <w:lang w:val="ro-RO" w:eastAsia="ro-RO"/>
              </w:rPr>
              <w:t>59.661</w:t>
            </w:r>
          </w:p>
        </w:tc>
        <w:tc>
          <w:tcPr>
            <w:tcW w:w="322" w:type="pct"/>
            <w:tcBorders>
              <w:top w:val="nil"/>
              <w:left w:val="nil"/>
              <w:bottom w:val="single" w:sz="4" w:space="0" w:color="auto"/>
              <w:right w:val="single" w:sz="4" w:space="0" w:color="auto"/>
            </w:tcBorders>
            <w:shd w:val="clear" w:color="auto" w:fill="auto"/>
            <w:noWrap/>
            <w:vAlign w:val="center"/>
            <w:hideMark/>
          </w:tcPr>
          <w:p w14:paraId="2364836B" w14:textId="77777777" w:rsidR="00B629D3" w:rsidRPr="00115C77" w:rsidRDefault="00B629D3" w:rsidP="00F5241E">
            <w:pPr>
              <w:spacing w:after="0"/>
              <w:jc w:val="center"/>
              <w:rPr>
                <w:lang w:val="ro-RO" w:eastAsia="ro-RO"/>
              </w:rPr>
            </w:pPr>
            <w:r w:rsidRPr="00115C77">
              <w:rPr>
                <w:lang w:val="ro-RO" w:eastAsia="ro-RO"/>
              </w:rPr>
              <w:t>58.909</w:t>
            </w:r>
          </w:p>
        </w:tc>
        <w:tc>
          <w:tcPr>
            <w:tcW w:w="284" w:type="pct"/>
            <w:tcBorders>
              <w:top w:val="nil"/>
              <w:left w:val="nil"/>
              <w:bottom w:val="single" w:sz="4" w:space="0" w:color="auto"/>
              <w:right w:val="single" w:sz="4" w:space="0" w:color="auto"/>
            </w:tcBorders>
            <w:shd w:val="clear" w:color="auto" w:fill="auto"/>
            <w:noWrap/>
            <w:vAlign w:val="center"/>
            <w:hideMark/>
          </w:tcPr>
          <w:p w14:paraId="62126B06" w14:textId="77777777" w:rsidR="00B629D3" w:rsidRPr="00115C77" w:rsidRDefault="00B629D3" w:rsidP="00F5241E">
            <w:pPr>
              <w:spacing w:after="0"/>
              <w:jc w:val="center"/>
              <w:rPr>
                <w:lang w:val="ro-RO" w:eastAsia="ro-RO"/>
              </w:rPr>
            </w:pPr>
            <w:r w:rsidRPr="00115C77">
              <w:rPr>
                <w:lang w:val="ro-RO" w:eastAsia="ro-RO"/>
              </w:rPr>
              <w:t>57.697</w:t>
            </w:r>
          </w:p>
        </w:tc>
        <w:tc>
          <w:tcPr>
            <w:tcW w:w="284" w:type="pct"/>
            <w:tcBorders>
              <w:top w:val="nil"/>
              <w:left w:val="nil"/>
              <w:bottom w:val="single" w:sz="4" w:space="0" w:color="auto"/>
              <w:right w:val="single" w:sz="4" w:space="0" w:color="auto"/>
            </w:tcBorders>
            <w:shd w:val="clear" w:color="auto" w:fill="auto"/>
            <w:noWrap/>
            <w:vAlign w:val="center"/>
            <w:hideMark/>
          </w:tcPr>
          <w:p w14:paraId="77A0A622" w14:textId="77777777" w:rsidR="00B629D3" w:rsidRPr="00115C77" w:rsidRDefault="00B629D3" w:rsidP="00F5241E">
            <w:pPr>
              <w:spacing w:after="0"/>
              <w:jc w:val="center"/>
              <w:rPr>
                <w:lang w:val="ro-RO" w:eastAsia="ro-RO"/>
              </w:rPr>
            </w:pPr>
            <w:r w:rsidRPr="00115C77">
              <w:rPr>
                <w:lang w:val="ro-RO" w:eastAsia="ro-RO"/>
              </w:rPr>
              <w:t>56.979</w:t>
            </w:r>
          </w:p>
        </w:tc>
        <w:tc>
          <w:tcPr>
            <w:tcW w:w="284" w:type="pct"/>
            <w:tcBorders>
              <w:top w:val="nil"/>
              <w:left w:val="nil"/>
              <w:bottom w:val="single" w:sz="4" w:space="0" w:color="auto"/>
              <w:right w:val="single" w:sz="4" w:space="0" w:color="auto"/>
            </w:tcBorders>
            <w:shd w:val="clear" w:color="auto" w:fill="auto"/>
            <w:noWrap/>
            <w:vAlign w:val="center"/>
            <w:hideMark/>
          </w:tcPr>
          <w:p w14:paraId="69126833" w14:textId="77777777" w:rsidR="00B629D3" w:rsidRPr="00115C77" w:rsidRDefault="00B629D3" w:rsidP="00F5241E">
            <w:pPr>
              <w:spacing w:after="0"/>
              <w:jc w:val="center"/>
              <w:rPr>
                <w:lang w:val="ro-RO" w:eastAsia="ro-RO"/>
              </w:rPr>
            </w:pPr>
            <w:r w:rsidRPr="00115C77">
              <w:rPr>
                <w:lang w:val="ro-RO" w:eastAsia="ro-RO"/>
              </w:rPr>
              <w:t>55.810</w:t>
            </w:r>
          </w:p>
        </w:tc>
        <w:tc>
          <w:tcPr>
            <w:tcW w:w="284" w:type="pct"/>
            <w:tcBorders>
              <w:top w:val="nil"/>
              <w:left w:val="nil"/>
              <w:bottom w:val="single" w:sz="4" w:space="0" w:color="auto"/>
              <w:right w:val="single" w:sz="4" w:space="0" w:color="auto"/>
            </w:tcBorders>
            <w:shd w:val="clear" w:color="auto" w:fill="auto"/>
            <w:noWrap/>
            <w:vAlign w:val="center"/>
            <w:hideMark/>
          </w:tcPr>
          <w:p w14:paraId="0234647E" w14:textId="77777777" w:rsidR="00B629D3" w:rsidRPr="00115C77" w:rsidRDefault="00B629D3" w:rsidP="00F5241E">
            <w:pPr>
              <w:spacing w:after="0"/>
              <w:jc w:val="center"/>
              <w:rPr>
                <w:lang w:val="ro-RO" w:eastAsia="ro-RO"/>
              </w:rPr>
            </w:pPr>
            <w:r w:rsidRPr="00115C77">
              <w:rPr>
                <w:lang w:val="ro-RO" w:eastAsia="ro-RO"/>
              </w:rPr>
              <w:t>53.843</w:t>
            </w:r>
          </w:p>
        </w:tc>
        <w:tc>
          <w:tcPr>
            <w:tcW w:w="284" w:type="pct"/>
            <w:tcBorders>
              <w:top w:val="nil"/>
              <w:left w:val="nil"/>
              <w:bottom w:val="single" w:sz="4" w:space="0" w:color="auto"/>
              <w:right w:val="single" w:sz="4" w:space="0" w:color="auto"/>
            </w:tcBorders>
            <w:shd w:val="clear" w:color="auto" w:fill="auto"/>
            <w:noWrap/>
            <w:vAlign w:val="center"/>
            <w:hideMark/>
          </w:tcPr>
          <w:p w14:paraId="2EFFE1D5" w14:textId="77777777" w:rsidR="00B629D3" w:rsidRPr="00115C77" w:rsidRDefault="00B629D3" w:rsidP="00F5241E">
            <w:pPr>
              <w:spacing w:after="0"/>
              <w:jc w:val="center"/>
              <w:rPr>
                <w:lang w:val="ro-RO" w:eastAsia="ro-RO"/>
              </w:rPr>
            </w:pPr>
            <w:r w:rsidRPr="00115C77">
              <w:rPr>
                <w:lang w:val="ro-RO" w:eastAsia="ro-RO"/>
              </w:rPr>
              <w:t>51.915</w:t>
            </w:r>
          </w:p>
        </w:tc>
        <w:tc>
          <w:tcPr>
            <w:tcW w:w="284" w:type="pct"/>
            <w:tcBorders>
              <w:top w:val="nil"/>
              <w:left w:val="nil"/>
              <w:bottom w:val="single" w:sz="4" w:space="0" w:color="auto"/>
              <w:right w:val="single" w:sz="4" w:space="0" w:color="auto"/>
            </w:tcBorders>
            <w:shd w:val="clear" w:color="auto" w:fill="auto"/>
            <w:noWrap/>
            <w:vAlign w:val="center"/>
            <w:hideMark/>
          </w:tcPr>
          <w:p w14:paraId="29877ABB" w14:textId="77777777" w:rsidR="00B629D3" w:rsidRPr="00115C77" w:rsidRDefault="00B629D3" w:rsidP="00F5241E">
            <w:pPr>
              <w:spacing w:after="0"/>
              <w:jc w:val="center"/>
              <w:rPr>
                <w:lang w:val="ro-RO" w:eastAsia="ro-RO"/>
              </w:rPr>
            </w:pPr>
            <w:r w:rsidRPr="00115C77">
              <w:rPr>
                <w:lang w:val="ro-RO" w:eastAsia="ro-RO"/>
              </w:rPr>
              <w:t>50.817</w:t>
            </w:r>
          </w:p>
        </w:tc>
        <w:tc>
          <w:tcPr>
            <w:tcW w:w="284" w:type="pct"/>
            <w:tcBorders>
              <w:top w:val="nil"/>
              <w:left w:val="nil"/>
              <w:bottom w:val="single" w:sz="4" w:space="0" w:color="auto"/>
              <w:right w:val="single" w:sz="4" w:space="0" w:color="auto"/>
            </w:tcBorders>
            <w:shd w:val="clear" w:color="auto" w:fill="auto"/>
            <w:noWrap/>
            <w:vAlign w:val="center"/>
            <w:hideMark/>
          </w:tcPr>
          <w:p w14:paraId="4D7C13F3" w14:textId="77777777" w:rsidR="00B629D3" w:rsidRPr="00115C77" w:rsidRDefault="00B629D3" w:rsidP="00F5241E">
            <w:pPr>
              <w:spacing w:after="0"/>
              <w:jc w:val="center"/>
              <w:rPr>
                <w:lang w:val="ro-RO" w:eastAsia="ro-RO"/>
              </w:rPr>
            </w:pPr>
            <w:r w:rsidRPr="00115C77">
              <w:rPr>
                <w:lang w:val="ro-RO" w:eastAsia="ro-RO"/>
              </w:rPr>
              <w:t>50.171</w:t>
            </w:r>
          </w:p>
        </w:tc>
        <w:tc>
          <w:tcPr>
            <w:tcW w:w="284" w:type="pct"/>
            <w:tcBorders>
              <w:top w:val="nil"/>
              <w:left w:val="nil"/>
              <w:bottom w:val="single" w:sz="4" w:space="0" w:color="auto"/>
              <w:right w:val="single" w:sz="4" w:space="0" w:color="auto"/>
            </w:tcBorders>
            <w:shd w:val="clear" w:color="auto" w:fill="auto"/>
            <w:noWrap/>
            <w:vAlign w:val="center"/>
            <w:hideMark/>
          </w:tcPr>
          <w:p w14:paraId="2C163E13" w14:textId="77777777" w:rsidR="00B629D3" w:rsidRPr="00115C77" w:rsidRDefault="00B629D3" w:rsidP="00F5241E">
            <w:pPr>
              <w:spacing w:after="0"/>
              <w:jc w:val="center"/>
              <w:rPr>
                <w:lang w:val="ro-RO" w:eastAsia="ro-RO"/>
              </w:rPr>
            </w:pPr>
            <w:r w:rsidRPr="00115C77">
              <w:rPr>
                <w:lang w:val="ro-RO" w:eastAsia="ro-RO"/>
              </w:rPr>
              <w:t>49.531</w:t>
            </w:r>
          </w:p>
        </w:tc>
        <w:tc>
          <w:tcPr>
            <w:tcW w:w="284" w:type="pct"/>
            <w:tcBorders>
              <w:top w:val="nil"/>
              <w:left w:val="nil"/>
              <w:bottom w:val="single" w:sz="4" w:space="0" w:color="auto"/>
              <w:right w:val="single" w:sz="4" w:space="0" w:color="auto"/>
            </w:tcBorders>
            <w:shd w:val="clear" w:color="auto" w:fill="auto"/>
            <w:noWrap/>
            <w:vAlign w:val="center"/>
            <w:hideMark/>
          </w:tcPr>
          <w:p w14:paraId="6C582ED9" w14:textId="77777777" w:rsidR="00B629D3" w:rsidRPr="00115C77" w:rsidRDefault="00B629D3" w:rsidP="00F5241E">
            <w:pPr>
              <w:spacing w:after="0"/>
              <w:jc w:val="center"/>
              <w:rPr>
                <w:lang w:val="ro-RO" w:eastAsia="ro-RO"/>
              </w:rPr>
            </w:pPr>
            <w:r w:rsidRPr="00115C77">
              <w:rPr>
                <w:lang w:val="ro-RO" w:eastAsia="ro-RO"/>
              </w:rPr>
              <w:t>48.895</w:t>
            </w:r>
          </w:p>
        </w:tc>
        <w:tc>
          <w:tcPr>
            <w:tcW w:w="281" w:type="pct"/>
            <w:tcBorders>
              <w:top w:val="nil"/>
              <w:left w:val="nil"/>
              <w:bottom w:val="single" w:sz="4" w:space="0" w:color="auto"/>
              <w:right w:val="single" w:sz="4" w:space="0" w:color="auto"/>
            </w:tcBorders>
            <w:shd w:val="clear" w:color="auto" w:fill="auto"/>
            <w:noWrap/>
            <w:vAlign w:val="center"/>
            <w:hideMark/>
          </w:tcPr>
          <w:p w14:paraId="0E0A33C5" w14:textId="77777777" w:rsidR="00B629D3" w:rsidRPr="00115C77" w:rsidRDefault="00B629D3" w:rsidP="009C48F8">
            <w:pPr>
              <w:spacing w:after="0"/>
              <w:rPr>
                <w:lang w:val="ro-RO" w:eastAsia="ro-RO"/>
              </w:rPr>
            </w:pPr>
            <w:r w:rsidRPr="00115C77">
              <w:rPr>
                <w:lang w:val="ro-RO" w:eastAsia="ro-RO"/>
              </w:rPr>
              <w:t>48.265</w:t>
            </w:r>
          </w:p>
        </w:tc>
      </w:tr>
      <w:tr w:rsidR="00B629D3" w:rsidRPr="00115C77" w14:paraId="018A2B1E"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59812C49"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4B8CDAE3" w14:textId="77777777" w:rsidR="00B629D3" w:rsidRPr="00F5241E" w:rsidRDefault="00B629D3" w:rsidP="0084502C">
            <w:pPr>
              <w:spacing w:after="0"/>
              <w:jc w:val="center"/>
              <w:rPr>
                <w:b/>
                <w:lang w:val="ro-RO" w:eastAsia="ro-RO"/>
              </w:rPr>
            </w:pPr>
            <w:r w:rsidRPr="00F5241E">
              <w:rPr>
                <w:b/>
                <w:lang w:val="ro-RO" w:eastAsia="ro-RO"/>
              </w:rPr>
              <w:t>Rural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75B625A8" w14:textId="77777777" w:rsidR="00B629D3" w:rsidRPr="00F5241E" w:rsidRDefault="00B629D3" w:rsidP="00F5241E">
            <w:pPr>
              <w:spacing w:after="0"/>
              <w:jc w:val="center"/>
              <w:rPr>
                <w:b/>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67CF8D26" w14:textId="77777777" w:rsidR="00B629D3" w:rsidRPr="00115C77" w:rsidRDefault="00B629D3" w:rsidP="00F5241E">
            <w:pPr>
              <w:spacing w:after="0"/>
              <w:jc w:val="center"/>
              <w:rPr>
                <w:lang w:val="ro-RO" w:eastAsia="ro-RO"/>
              </w:rPr>
            </w:pPr>
            <w:r w:rsidRPr="00115C77">
              <w:rPr>
                <w:lang w:val="ro-RO" w:eastAsia="ro-RO"/>
              </w:rPr>
              <w:t>42.879</w:t>
            </w:r>
          </w:p>
        </w:tc>
        <w:tc>
          <w:tcPr>
            <w:tcW w:w="322" w:type="pct"/>
            <w:tcBorders>
              <w:top w:val="nil"/>
              <w:left w:val="nil"/>
              <w:bottom w:val="single" w:sz="4" w:space="0" w:color="auto"/>
              <w:right w:val="single" w:sz="4" w:space="0" w:color="auto"/>
            </w:tcBorders>
            <w:shd w:val="clear" w:color="auto" w:fill="auto"/>
            <w:noWrap/>
            <w:vAlign w:val="center"/>
            <w:hideMark/>
          </w:tcPr>
          <w:p w14:paraId="2066D308" w14:textId="77777777" w:rsidR="00B629D3" w:rsidRPr="00115C77" w:rsidRDefault="00B629D3" w:rsidP="00F5241E">
            <w:pPr>
              <w:spacing w:after="0"/>
              <w:jc w:val="center"/>
              <w:rPr>
                <w:lang w:val="ro-RO" w:eastAsia="ro-RO"/>
              </w:rPr>
            </w:pPr>
            <w:r w:rsidRPr="00115C77">
              <w:rPr>
                <w:lang w:val="ro-RO" w:eastAsia="ro-RO"/>
              </w:rPr>
              <w:t>42.708</w:t>
            </w:r>
          </w:p>
        </w:tc>
        <w:tc>
          <w:tcPr>
            <w:tcW w:w="284" w:type="pct"/>
            <w:tcBorders>
              <w:top w:val="nil"/>
              <w:left w:val="nil"/>
              <w:bottom w:val="single" w:sz="4" w:space="0" w:color="auto"/>
              <w:right w:val="single" w:sz="4" w:space="0" w:color="auto"/>
            </w:tcBorders>
            <w:shd w:val="clear" w:color="auto" w:fill="auto"/>
            <w:noWrap/>
            <w:vAlign w:val="center"/>
            <w:hideMark/>
          </w:tcPr>
          <w:p w14:paraId="23BAA6C9" w14:textId="77777777" w:rsidR="00B629D3" w:rsidRPr="00115C77" w:rsidRDefault="00B629D3" w:rsidP="00F5241E">
            <w:pPr>
              <w:spacing w:after="0"/>
              <w:jc w:val="center"/>
              <w:rPr>
                <w:lang w:val="ro-RO" w:eastAsia="ro-RO"/>
              </w:rPr>
            </w:pPr>
            <w:r w:rsidRPr="00115C77">
              <w:rPr>
                <w:lang w:val="ro-RO" w:eastAsia="ro-RO"/>
              </w:rPr>
              <w:t>41.405</w:t>
            </w:r>
          </w:p>
        </w:tc>
        <w:tc>
          <w:tcPr>
            <w:tcW w:w="284" w:type="pct"/>
            <w:tcBorders>
              <w:top w:val="nil"/>
              <w:left w:val="nil"/>
              <w:bottom w:val="single" w:sz="4" w:space="0" w:color="auto"/>
              <w:right w:val="single" w:sz="4" w:space="0" w:color="auto"/>
            </w:tcBorders>
            <w:shd w:val="clear" w:color="auto" w:fill="auto"/>
            <w:noWrap/>
            <w:vAlign w:val="center"/>
            <w:hideMark/>
          </w:tcPr>
          <w:p w14:paraId="4A9D2E6E" w14:textId="77777777" w:rsidR="00B629D3" w:rsidRPr="00115C77" w:rsidRDefault="00B629D3" w:rsidP="00F5241E">
            <w:pPr>
              <w:spacing w:after="0"/>
              <w:jc w:val="center"/>
              <w:rPr>
                <w:lang w:val="ro-RO" w:eastAsia="ro-RO"/>
              </w:rPr>
            </w:pPr>
            <w:r w:rsidRPr="00115C77">
              <w:rPr>
                <w:lang w:val="ro-RO" w:eastAsia="ro-RO"/>
              </w:rPr>
              <w:t>41.231</w:t>
            </w:r>
          </w:p>
        </w:tc>
        <w:tc>
          <w:tcPr>
            <w:tcW w:w="284" w:type="pct"/>
            <w:tcBorders>
              <w:top w:val="nil"/>
              <w:left w:val="nil"/>
              <w:bottom w:val="single" w:sz="4" w:space="0" w:color="auto"/>
              <w:right w:val="single" w:sz="4" w:space="0" w:color="auto"/>
            </w:tcBorders>
            <w:shd w:val="clear" w:color="auto" w:fill="auto"/>
            <w:noWrap/>
            <w:vAlign w:val="center"/>
            <w:hideMark/>
          </w:tcPr>
          <w:p w14:paraId="0B0B21C2" w14:textId="77777777" w:rsidR="00B629D3" w:rsidRPr="00115C77" w:rsidRDefault="00B629D3" w:rsidP="00F5241E">
            <w:pPr>
              <w:spacing w:after="0"/>
              <w:jc w:val="center"/>
              <w:rPr>
                <w:lang w:val="ro-RO" w:eastAsia="ro-RO"/>
              </w:rPr>
            </w:pPr>
            <w:r w:rsidRPr="00115C77">
              <w:rPr>
                <w:lang w:val="ro-RO" w:eastAsia="ro-RO"/>
              </w:rPr>
              <w:t>39.945</w:t>
            </w:r>
          </w:p>
        </w:tc>
        <w:tc>
          <w:tcPr>
            <w:tcW w:w="284" w:type="pct"/>
            <w:tcBorders>
              <w:top w:val="nil"/>
              <w:left w:val="nil"/>
              <w:bottom w:val="single" w:sz="4" w:space="0" w:color="auto"/>
              <w:right w:val="single" w:sz="4" w:space="0" w:color="auto"/>
            </w:tcBorders>
            <w:shd w:val="clear" w:color="auto" w:fill="auto"/>
            <w:noWrap/>
            <w:vAlign w:val="center"/>
            <w:hideMark/>
          </w:tcPr>
          <w:p w14:paraId="451AC341" w14:textId="77777777" w:rsidR="00B629D3" w:rsidRPr="00115C77" w:rsidRDefault="00B629D3" w:rsidP="00F5241E">
            <w:pPr>
              <w:spacing w:after="0"/>
              <w:jc w:val="center"/>
              <w:rPr>
                <w:lang w:val="ro-RO" w:eastAsia="ro-RO"/>
              </w:rPr>
            </w:pPr>
            <w:r w:rsidRPr="00115C77">
              <w:rPr>
                <w:lang w:val="ro-RO" w:eastAsia="ro-RO"/>
              </w:rPr>
              <w:t>39.492</w:t>
            </w:r>
          </w:p>
        </w:tc>
        <w:tc>
          <w:tcPr>
            <w:tcW w:w="284" w:type="pct"/>
            <w:tcBorders>
              <w:top w:val="nil"/>
              <w:left w:val="nil"/>
              <w:bottom w:val="single" w:sz="4" w:space="0" w:color="auto"/>
              <w:right w:val="single" w:sz="4" w:space="0" w:color="auto"/>
            </w:tcBorders>
            <w:shd w:val="clear" w:color="auto" w:fill="auto"/>
            <w:noWrap/>
            <w:vAlign w:val="center"/>
            <w:hideMark/>
          </w:tcPr>
          <w:p w14:paraId="2EC15BCC" w14:textId="77777777" w:rsidR="00B629D3" w:rsidRPr="00115C77" w:rsidRDefault="00B629D3" w:rsidP="00F5241E">
            <w:pPr>
              <w:spacing w:after="0"/>
              <w:jc w:val="center"/>
              <w:rPr>
                <w:lang w:val="ro-RO" w:eastAsia="ro-RO"/>
              </w:rPr>
            </w:pPr>
            <w:r w:rsidRPr="00115C77">
              <w:rPr>
                <w:lang w:val="ro-RO" w:eastAsia="ro-RO"/>
              </w:rPr>
              <w:t>39.036</w:t>
            </w:r>
          </w:p>
        </w:tc>
        <w:tc>
          <w:tcPr>
            <w:tcW w:w="284" w:type="pct"/>
            <w:tcBorders>
              <w:top w:val="nil"/>
              <w:left w:val="nil"/>
              <w:bottom w:val="single" w:sz="4" w:space="0" w:color="auto"/>
              <w:right w:val="single" w:sz="4" w:space="0" w:color="auto"/>
            </w:tcBorders>
            <w:shd w:val="clear" w:color="auto" w:fill="auto"/>
            <w:noWrap/>
            <w:vAlign w:val="center"/>
            <w:hideMark/>
          </w:tcPr>
          <w:p w14:paraId="4AEB6A04" w14:textId="77777777" w:rsidR="00B629D3" w:rsidRPr="00115C77" w:rsidRDefault="00B629D3" w:rsidP="00F5241E">
            <w:pPr>
              <w:spacing w:after="0"/>
              <w:jc w:val="center"/>
              <w:rPr>
                <w:lang w:val="ro-RO" w:eastAsia="ro-RO"/>
              </w:rPr>
            </w:pPr>
            <w:r w:rsidRPr="00115C77">
              <w:rPr>
                <w:lang w:val="ro-RO" w:eastAsia="ro-RO"/>
              </w:rPr>
              <w:t>37.786</w:t>
            </w:r>
          </w:p>
        </w:tc>
        <w:tc>
          <w:tcPr>
            <w:tcW w:w="284" w:type="pct"/>
            <w:tcBorders>
              <w:top w:val="nil"/>
              <w:left w:val="nil"/>
              <w:bottom w:val="single" w:sz="4" w:space="0" w:color="auto"/>
              <w:right w:val="single" w:sz="4" w:space="0" w:color="auto"/>
            </w:tcBorders>
            <w:shd w:val="clear" w:color="auto" w:fill="auto"/>
            <w:noWrap/>
            <w:vAlign w:val="center"/>
            <w:hideMark/>
          </w:tcPr>
          <w:p w14:paraId="444EEB2D" w14:textId="77777777" w:rsidR="00B629D3" w:rsidRPr="00115C77" w:rsidRDefault="00B629D3" w:rsidP="00F5241E">
            <w:pPr>
              <w:spacing w:after="0"/>
              <w:jc w:val="center"/>
              <w:rPr>
                <w:lang w:val="ro-RO" w:eastAsia="ro-RO"/>
              </w:rPr>
            </w:pPr>
            <w:r w:rsidRPr="00115C77">
              <w:rPr>
                <w:lang w:val="ro-RO" w:eastAsia="ro-RO"/>
              </w:rPr>
              <w:t>37.634</w:t>
            </w:r>
          </w:p>
        </w:tc>
        <w:tc>
          <w:tcPr>
            <w:tcW w:w="284" w:type="pct"/>
            <w:tcBorders>
              <w:top w:val="nil"/>
              <w:left w:val="nil"/>
              <w:bottom w:val="single" w:sz="4" w:space="0" w:color="auto"/>
              <w:right w:val="single" w:sz="4" w:space="0" w:color="auto"/>
            </w:tcBorders>
            <w:shd w:val="clear" w:color="auto" w:fill="auto"/>
            <w:noWrap/>
            <w:vAlign w:val="center"/>
            <w:hideMark/>
          </w:tcPr>
          <w:p w14:paraId="22A10161" w14:textId="77777777" w:rsidR="00B629D3" w:rsidRPr="00115C77" w:rsidRDefault="00B629D3" w:rsidP="00F5241E">
            <w:pPr>
              <w:spacing w:after="0"/>
              <w:jc w:val="center"/>
              <w:rPr>
                <w:lang w:val="ro-RO" w:eastAsia="ro-RO"/>
              </w:rPr>
            </w:pPr>
            <w:r w:rsidRPr="00115C77">
              <w:rPr>
                <w:lang w:val="ro-RO" w:eastAsia="ro-RO"/>
              </w:rPr>
              <w:t>37.485</w:t>
            </w:r>
          </w:p>
        </w:tc>
        <w:tc>
          <w:tcPr>
            <w:tcW w:w="284" w:type="pct"/>
            <w:tcBorders>
              <w:top w:val="nil"/>
              <w:left w:val="nil"/>
              <w:bottom w:val="single" w:sz="4" w:space="0" w:color="auto"/>
              <w:right w:val="single" w:sz="4" w:space="0" w:color="auto"/>
            </w:tcBorders>
            <w:shd w:val="clear" w:color="auto" w:fill="auto"/>
            <w:noWrap/>
            <w:vAlign w:val="center"/>
            <w:hideMark/>
          </w:tcPr>
          <w:p w14:paraId="15BEAC86" w14:textId="77777777" w:rsidR="00B629D3" w:rsidRPr="00115C77" w:rsidRDefault="00B629D3" w:rsidP="00F5241E">
            <w:pPr>
              <w:spacing w:after="0"/>
              <w:jc w:val="center"/>
              <w:rPr>
                <w:lang w:val="ro-RO" w:eastAsia="ro-RO"/>
              </w:rPr>
            </w:pPr>
            <w:r w:rsidRPr="00115C77">
              <w:rPr>
                <w:lang w:val="ro-RO" w:eastAsia="ro-RO"/>
              </w:rPr>
              <w:t>37.337</w:t>
            </w:r>
          </w:p>
        </w:tc>
        <w:tc>
          <w:tcPr>
            <w:tcW w:w="281" w:type="pct"/>
            <w:tcBorders>
              <w:top w:val="nil"/>
              <w:left w:val="nil"/>
              <w:bottom w:val="single" w:sz="4" w:space="0" w:color="auto"/>
              <w:right w:val="single" w:sz="4" w:space="0" w:color="auto"/>
            </w:tcBorders>
            <w:shd w:val="clear" w:color="auto" w:fill="auto"/>
            <w:noWrap/>
            <w:vAlign w:val="center"/>
            <w:hideMark/>
          </w:tcPr>
          <w:p w14:paraId="4EED52B1" w14:textId="77777777" w:rsidR="00B629D3" w:rsidRPr="00115C77" w:rsidRDefault="00B629D3" w:rsidP="009C48F8">
            <w:pPr>
              <w:spacing w:after="0"/>
              <w:rPr>
                <w:lang w:val="ro-RO" w:eastAsia="ro-RO"/>
              </w:rPr>
            </w:pPr>
            <w:r w:rsidRPr="00115C77">
              <w:rPr>
                <w:lang w:val="ro-RO" w:eastAsia="ro-RO"/>
              </w:rPr>
              <w:t>37.192</w:t>
            </w:r>
          </w:p>
        </w:tc>
      </w:tr>
      <w:tr w:rsidR="00B629D3" w:rsidRPr="00115C77" w14:paraId="51246BFE" w14:textId="77777777" w:rsidTr="0084502C">
        <w:trPr>
          <w:trHeight w:val="340"/>
        </w:trPr>
        <w:tc>
          <w:tcPr>
            <w:tcW w:w="923" w:type="pct"/>
            <w:vMerge w:val="restart"/>
            <w:tcBorders>
              <w:top w:val="single" w:sz="4" w:space="0" w:color="auto"/>
              <w:left w:val="single" w:sz="4" w:space="0" w:color="auto"/>
              <w:bottom w:val="single" w:sz="4" w:space="0" w:color="000000"/>
              <w:right w:val="nil"/>
            </w:tcBorders>
            <w:shd w:val="clear" w:color="auto" w:fill="00B0F0"/>
            <w:vAlign w:val="center"/>
            <w:hideMark/>
          </w:tcPr>
          <w:p w14:paraId="2CA4D712" w14:textId="3A8FCC30" w:rsidR="00B629D3" w:rsidRPr="00F5241E" w:rsidRDefault="002B1F82" w:rsidP="009C48F8">
            <w:pPr>
              <w:spacing w:after="0"/>
              <w:rPr>
                <w:b/>
                <w:lang w:val="ro-RO" w:eastAsia="ro-RO"/>
              </w:rPr>
            </w:pPr>
            <w:r w:rsidRPr="00F5241E">
              <w:rPr>
                <w:b/>
                <w:lang w:val="ro-RO" w:eastAsia="ro-RO"/>
              </w:rPr>
              <w:t>Deșeurilor</w:t>
            </w:r>
            <w:r w:rsidR="00B629D3" w:rsidRPr="00F5241E">
              <w:rPr>
                <w:b/>
                <w:lang w:val="ro-RO" w:eastAsia="ro-RO"/>
              </w:rPr>
              <w:t xml:space="preserve"> menajere la nivelul </w:t>
            </w:r>
            <w:r w:rsidR="008B34AF" w:rsidRPr="00F5241E">
              <w:rPr>
                <w:b/>
                <w:lang w:val="ro-RO" w:eastAsia="ro-RO"/>
              </w:rPr>
              <w:t>județul</w:t>
            </w:r>
            <w:r w:rsidR="00B629D3" w:rsidRPr="00F5241E">
              <w:rPr>
                <w:b/>
                <w:lang w:val="ro-RO" w:eastAsia="ro-RO"/>
              </w:rPr>
              <w:t>ui</w:t>
            </w:r>
          </w:p>
        </w:tc>
        <w:tc>
          <w:tcPr>
            <w:tcW w:w="388" w:type="pct"/>
            <w:tcBorders>
              <w:top w:val="nil"/>
              <w:left w:val="nil"/>
              <w:bottom w:val="single" w:sz="4" w:space="0" w:color="auto"/>
              <w:right w:val="single" w:sz="4" w:space="0" w:color="auto"/>
            </w:tcBorders>
            <w:shd w:val="clear" w:color="auto" w:fill="00B0F0"/>
            <w:vAlign w:val="center"/>
            <w:hideMark/>
          </w:tcPr>
          <w:p w14:paraId="4ADB97B8" w14:textId="69BBEB12" w:rsidR="00B629D3" w:rsidRPr="00F5241E" w:rsidRDefault="00B629D3" w:rsidP="0084502C">
            <w:pPr>
              <w:spacing w:after="0"/>
              <w:jc w:val="center"/>
              <w:rPr>
                <w:b/>
                <w:lang w:val="ro-RO" w:eastAsia="ro-RO"/>
              </w:rPr>
            </w:pPr>
            <w:r w:rsidRPr="00F5241E">
              <w:rPr>
                <w:b/>
                <w:lang w:val="ro-RO" w:eastAsia="ro-RO"/>
              </w:rPr>
              <w:t>Jude</w:t>
            </w:r>
            <w:r w:rsidR="00EA47DA" w:rsidRPr="00F5241E">
              <w:rPr>
                <w:b/>
                <w:lang w:val="ro-RO" w:eastAsia="ro-RO"/>
              </w:rPr>
              <w:t>ț</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65584C70" w14:textId="77777777" w:rsidR="00B629D3" w:rsidRPr="00F5241E" w:rsidRDefault="00B629D3" w:rsidP="00F5241E">
            <w:pPr>
              <w:spacing w:after="0"/>
              <w:jc w:val="center"/>
              <w:rPr>
                <w:b/>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07795E13" w14:textId="77777777" w:rsidR="00B629D3" w:rsidRPr="00F5241E" w:rsidRDefault="00B629D3" w:rsidP="00F5241E">
            <w:pPr>
              <w:spacing w:after="0"/>
              <w:jc w:val="center"/>
              <w:rPr>
                <w:b/>
                <w:i/>
                <w:lang w:val="ro-RO" w:eastAsia="ro-RO"/>
              </w:rPr>
            </w:pPr>
            <w:r w:rsidRPr="00F5241E">
              <w:rPr>
                <w:b/>
                <w:i/>
                <w:lang w:val="ro-RO" w:eastAsia="ro-RO"/>
              </w:rPr>
              <w:t>71.194</w:t>
            </w:r>
          </w:p>
        </w:tc>
        <w:tc>
          <w:tcPr>
            <w:tcW w:w="322" w:type="pct"/>
            <w:tcBorders>
              <w:top w:val="nil"/>
              <w:left w:val="nil"/>
              <w:bottom w:val="single" w:sz="4" w:space="0" w:color="auto"/>
              <w:right w:val="single" w:sz="4" w:space="0" w:color="auto"/>
            </w:tcBorders>
            <w:shd w:val="clear" w:color="auto" w:fill="auto"/>
            <w:noWrap/>
            <w:vAlign w:val="center"/>
            <w:hideMark/>
          </w:tcPr>
          <w:p w14:paraId="561ABC45" w14:textId="77777777" w:rsidR="00B629D3" w:rsidRPr="00F5241E" w:rsidRDefault="00B629D3" w:rsidP="00F5241E">
            <w:pPr>
              <w:spacing w:after="0"/>
              <w:jc w:val="center"/>
              <w:rPr>
                <w:b/>
                <w:i/>
                <w:lang w:val="ro-RO" w:eastAsia="ro-RO"/>
              </w:rPr>
            </w:pPr>
            <w:r w:rsidRPr="00F5241E">
              <w:rPr>
                <w:b/>
                <w:i/>
                <w:lang w:val="ro-RO" w:eastAsia="ro-RO"/>
              </w:rPr>
              <w:t>70.438</w:t>
            </w:r>
          </w:p>
        </w:tc>
        <w:tc>
          <w:tcPr>
            <w:tcW w:w="284" w:type="pct"/>
            <w:tcBorders>
              <w:top w:val="nil"/>
              <w:left w:val="nil"/>
              <w:bottom w:val="single" w:sz="4" w:space="0" w:color="auto"/>
              <w:right w:val="single" w:sz="4" w:space="0" w:color="auto"/>
            </w:tcBorders>
            <w:shd w:val="clear" w:color="auto" w:fill="auto"/>
            <w:noWrap/>
            <w:vAlign w:val="center"/>
            <w:hideMark/>
          </w:tcPr>
          <w:p w14:paraId="5AB573D6" w14:textId="77777777" w:rsidR="00B629D3" w:rsidRPr="00F5241E" w:rsidRDefault="00B629D3" w:rsidP="00F5241E">
            <w:pPr>
              <w:spacing w:after="0"/>
              <w:jc w:val="center"/>
              <w:rPr>
                <w:b/>
                <w:i/>
                <w:lang w:val="ro-RO" w:eastAsia="ro-RO"/>
              </w:rPr>
            </w:pPr>
            <w:r w:rsidRPr="00F5241E">
              <w:rPr>
                <w:b/>
                <w:i/>
                <w:lang w:val="ro-RO" w:eastAsia="ro-RO"/>
              </w:rPr>
              <w:t>68.094</w:t>
            </w:r>
          </w:p>
        </w:tc>
        <w:tc>
          <w:tcPr>
            <w:tcW w:w="284" w:type="pct"/>
            <w:tcBorders>
              <w:top w:val="nil"/>
              <w:left w:val="nil"/>
              <w:bottom w:val="single" w:sz="4" w:space="0" w:color="auto"/>
              <w:right w:val="single" w:sz="4" w:space="0" w:color="auto"/>
            </w:tcBorders>
            <w:shd w:val="clear" w:color="auto" w:fill="auto"/>
            <w:noWrap/>
            <w:vAlign w:val="center"/>
            <w:hideMark/>
          </w:tcPr>
          <w:p w14:paraId="7E29D199" w14:textId="77777777" w:rsidR="00B629D3" w:rsidRPr="00F5241E" w:rsidRDefault="00B629D3" w:rsidP="00F5241E">
            <w:pPr>
              <w:spacing w:after="0"/>
              <w:jc w:val="center"/>
              <w:rPr>
                <w:b/>
                <w:i/>
                <w:lang w:val="ro-RO" w:eastAsia="ro-RO"/>
              </w:rPr>
            </w:pPr>
            <w:r w:rsidRPr="00F5241E">
              <w:rPr>
                <w:b/>
                <w:i/>
                <w:lang w:val="ro-RO" w:eastAsia="ro-RO"/>
              </w:rPr>
              <w:t>67.372</w:t>
            </w:r>
          </w:p>
        </w:tc>
        <w:tc>
          <w:tcPr>
            <w:tcW w:w="284" w:type="pct"/>
            <w:tcBorders>
              <w:top w:val="nil"/>
              <w:left w:val="nil"/>
              <w:bottom w:val="single" w:sz="4" w:space="0" w:color="auto"/>
              <w:right w:val="single" w:sz="4" w:space="0" w:color="auto"/>
            </w:tcBorders>
            <w:shd w:val="clear" w:color="auto" w:fill="auto"/>
            <w:noWrap/>
            <w:vAlign w:val="center"/>
            <w:hideMark/>
          </w:tcPr>
          <w:p w14:paraId="255ADA43" w14:textId="77777777" w:rsidR="00B629D3" w:rsidRPr="00F5241E" w:rsidRDefault="00B629D3" w:rsidP="00F5241E">
            <w:pPr>
              <w:spacing w:after="0"/>
              <w:jc w:val="center"/>
              <w:rPr>
                <w:b/>
                <w:i/>
                <w:lang w:val="ro-RO" w:eastAsia="ro-RO"/>
              </w:rPr>
            </w:pPr>
            <w:r w:rsidRPr="00F5241E">
              <w:rPr>
                <w:b/>
                <w:i/>
                <w:lang w:val="ro-RO" w:eastAsia="ro-RO"/>
              </w:rPr>
              <w:t>65.085</w:t>
            </w:r>
          </w:p>
        </w:tc>
        <w:tc>
          <w:tcPr>
            <w:tcW w:w="284" w:type="pct"/>
            <w:tcBorders>
              <w:top w:val="nil"/>
              <w:left w:val="nil"/>
              <w:bottom w:val="single" w:sz="4" w:space="0" w:color="auto"/>
              <w:right w:val="single" w:sz="4" w:space="0" w:color="auto"/>
            </w:tcBorders>
            <w:shd w:val="clear" w:color="auto" w:fill="auto"/>
            <w:noWrap/>
            <w:vAlign w:val="center"/>
            <w:hideMark/>
          </w:tcPr>
          <w:p w14:paraId="29740399" w14:textId="77777777" w:rsidR="00B629D3" w:rsidRPr="00F5241E" w:rsidRDefault="00B629D3" w:rsidP="00F5241E">
            <w:pPr>
              <w:spacing w:after="0"/>
              <w:jc w:val="center"/>
              <w:rPr>
                <w:b/>
                <w:i/>
                <w:lang w:val="ro-RO" w:eastAsia="ro-RO"/>
              </w:rPr>
            </w:pPr>
            <w:r w:rsidRPr="00F5241E">
              <w:rPr>
                <w:b/>
                <w:i/>
                <w:lang w:val="ro-RO" w:eastAsia="ro-RO"/>
              </w:rPr>
              <w:t>63.796</w:t>
            </w:r>
          </w:p>
        </w:tc>
        <w:tc>
          <w:tcPr>
            <w:tcW w:w="284" w:type="pct"/>
            <w:tcBorders>
              <w:top w:val="nil"/>
              <w:left w:val="nil"/>
              <w:bottom w:val="single" w:sz="4" w:space="0" w:color="auto"/>
              <w:right w:val="single" w:sz="4" w:space="0" w:color="auto"/>
            </w:tcBorders>
            <w:shd w:val="clear" w:color="auto" w:fill="auto"/>
            <w:noWrap/>
            <w:vAlign w:val="center"/>
            <w:hideMark/>
          </w:tcPr>
          <w:p w14:paraId="62BAD474" w14:textId="77777777" w:rsidR="00B629D3" w:rsidRPr="00F5241E" w:rsidRDefault="00B629D3" w:rsidP="00F5241E">
            <w:pPr>
              <w:spacing w:after="0"/>
              <w:jc w:val="center"/>
              <w:rPr>
                <w:b/>
                <w:i/>
                <w:lang w:val="ro-RO" w:eastAsia="ro-RO"/>
              </w:rPr>
            </w:pPr>
            <w:r w:rsidRPr="00F5241E">
              <w:rPr>
                <w:b/>
                <w:i/>
                <w:lang w:val="ro-RO" w:eastAsia="ro-RO"/>
              </w:rPr>
              <w:t>62.531</w:t>
            </w:r>
          </w:p>
        </w:tc>
        <w:tc>
          <w:tcPr>
            <w:tcW w:w="284" w:type="pct"/>
            <w:tcBorders>
              <w:top w:val="nil"/>
              <w:left w:val="nil"/>
              <w:bottom w:val="single" w:sz="4" w:space="0" w:color="auto"/>
              <w:right w:val="single" w:sz="4" w:space="0" w:color="auto"/>
            </w:tcBorders>
            <w:shd w:val="clear" w:color="auto" w:fill="auto"/>
            <w:noWrap/>
            <w:vAlign w:val="center"/>
            <w:hideMark/>
          </w:tcPr>
          <w:p w14:paraId="3475581C" w14:textId="77777777" w:rsidR="00B629D3" w:rsidRPr="00F5241E" w:rsidRDefault="00B629D3" w:rsidP="00F5241E">
            <w:pPr>
              <w:spacing w:after="0"/>
              <w:jc w:val="center"/>
              <w:rPr>
                <w:b/>
                <w:i/>
                <w:lang w:val="ro-RO" w:eastAsia="ro-RO"/>
              </w:rPr>
            </w:pPr>
            <w:r w:rsidRPr="00F5241E">
              <w:rPr>
                <w:b/>
                <w:i/>
                <w:lang w:val="ro-RO" w:eastAsia="ro-RO"/>
              </w:rPr>
              <w:t>60.335</w:t>
            </w:r>
          </w:p>
        </w:tc>
        <w:tc>
          <w:tcPr>
            <w:tcW w:w="284" w:type="pct"/>
            <w:tcBorders>
              <w:top w:val="nil"/>
              <w:left w:val="nil"/>
              <w:bottom w:val="single" w:sz="4" w:space="0" w:color="auto"/>
              <w:right w:val="single" w:sz="4" w:space="0" w:color="auto"/>
            </w:tcBorders>
            <w:shd w:val="clear" w:color="auto" w:fill="auto"/>
            <w:noWrap/>
            <w:vAlign w:val="center"/>
            <w:hideMark/>
          </w:tcPr>
          <w:p w14:paraId="14C1E837" w14:textId="77777777" w:rsidR="00B629D3" w:rsidRPr="00F5241E" w:rsidRDefault="00B629D3" w:rsidP="00F5241E">
            <w:pPr>
              <w:spacing w:after="0"/>
              <w:jc w:val="center"/>
              <w:rPr>
                <w:b/>
                <w:i/>
                <w:lang w:val="ro-RO" w:eastAsia="ro-RO"/>
              </w:rPr>
            </w:pPr>
            <w:r w:rsidRPr="00F5241E">
              <w:rPr>
                <w:b/>
                <w:i/>
                <w:lang w:val="ro-RO" w:eastAsia="ro-RO"/>
              </w:rPr>
              <w:t>59.689</w:t>
            </w:r>
          </w:p>
        </w:tc>
        <w:tc>
          <w:tcPr>
            <w:tcW w:w="284" w:type="pct"/>
            <w:tcBorders>
              <w:top w:val="nil"/>
              <w:left w:val="nil"/>
              <w:bottom w:val="single" w:sz="4" w:space="0" w:color="auto"/>
              <w:right w:val="single" w:sz="4" w:space="0" w:color="auto"/>
            </w:tcBorders>
            <w:shd w:val="clear" w:color="auto" w:fill="auto"/>
            <w:noWrap/>
            <w:vAlign w:val="center"/>
            <w:hideMark/>
          </w:tcPr>
          <w:p w14:paraId="6DF648BD" w14:textId="77777777" w:rsidR="00B629D3" w:rsidRPr="00F5241E" w:rsidRDefault="00B629D3" w:rsidP="00F5241E">
            <w:pPr>
              <w:spacing w:after="0"/>
              <w:jc w:val="center"/>
              <w:rPr>
                <w:b/>
                <w:i/>
                <w:lang w:val="ro-RO" w:eastAsia="ro-RO"/>
              </w:rPr>
            </w:pPr>
            <w:r w:rsidRPr="00F5241E">
              <w:rPr>
                <w:b/>
                <w:i/>
                <w:lang w:val="ro-RO" w:eastAsia="ro-RO"/>
              </w:rPr>
              <w:t>59.049</w:t>
            </w:r>
          </w:p>
        </w:tc>
        <w:tc>
          <w:tcPr>
            <w:tcW w:w="284" w:type="pct"/>
            <w:tcBorders>
              <w:top w:val="nil"/>
              <w:left w:val="nil"/>
              <w:bottom w:val="single" w:sz="4" w:space="0" w:color="auto"/>
              <w:right w:val="single" w:sz="4" w:space="0" w:color="auto"/>
            </w:tcBorders>
            <w:shd w:val="clear" w:color="auto" w:fill="auto"/>
            <w:noWrap/>
            <w:vAlign w:val="center"/>
            <w:hideMark/>
          </w:tcPr>
          <w:p w14:paraId="1C5174CC" w14:textId="77777777" w:rsidR="00B629D3" w:rsidRPr="00F5241E" w:rsidRDefault="00B629D3" w:rsidP="00F5241E">
            <w:pPr>
              <w:spacing w:after="0"/>
              <w:jc w:val="center"/>
              <w:rPr>
                <w:b/>
                <w:i/>
                <w:lang w:val="ro-RO" w:eastAsia="ro-RO"/>
              </w:rPr>
            </w:pPr>
            <w:r w:rsidRPr="00F5241E">
              <w:rPr>
                <w:b/>
                <w:i/>
                <w:lang w:val="ro-RO" w:eastAsia="ro-RO"/>
              </w:rPr>
              <w:t>58.415</w:t>
            </w:r>
          </w:p>
        </w:tc>
        <w:tc>
          <w:tcPr>
            <w:tcW w:w="281" w:type="pct"/>
            <w:tcBorders>
              <w:top w:val="nil"/>
              <w:left w:val="nil"/>
              <w:bottom w:val="single" w:sz="4" w:space="0" w:color="auto"/>
              <w:right w:val="single" w:sz="4" w:space="0" w:color="auto"/>
            </w:tcBorders>
            <w:shd w:val="clear" w:color="auto" w:fill="auto"/>
            <w:noWrap/>
            <w:vAlign w:val="center"/>
            <w:hideMark/>
          </w:tcPr>
          <w:p w14:paraId="7BFA6C94" w14:textId="77777777" w:rsidR="00B629D3" w:rsidRPr="00F5241E" w:rsidRDefault="00B629D3" w:rsidP="009C48F8">
            <w:pPr>
              <w:spacing w:after="0"/>
              <w:rPr>
                <w:b/>
                <w:i/>
                <w:lang w:val="ro-RO" w:eastAsia="ro-RO"/>
              </w:rPr>
            </w:pPr>
            <w:r w:rsidRPr="00F5241E">
              <w:rPr>
                <w:b/>
                <w:i/>
                <w:lang w:val="ro-RO" w:eastAsia="ro-RO"/>
              </w:rPr>
              <w:t>57.786</w:t>
            </w:r>
          </w:p>
        </w:tc>
      </w:tr>
      <w:tr w:rsidR="00B629D3" w:rsidRPr="00115C77" w14:paraId="1248CB26"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7D4FBD6C"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7722C361" w14:textId="77777777" w:rsidR="00B629D3" w:rsidRPr="00F5241E" w:rsidRDefault="00B629D3" w:rsidP="0084502C">
            <w:pPr>
              <w:spacing w:after="0"/>
              <w:jc w:val="center"/>
              <w:rPr>
                <w:b/>
                <w:lang w:val="ro-RO" w:eastAsia="ro-RO"/>
              </w:rPr>
            </w:pPr>
            <w:r w:rsidRPr="00F5241E">
              <w:rPr>
                <w:b/>
                <w:lang w:val="ro-RO" w:eastAsia="ro-RO"/>
              </w:rPr>
              <w:t>Urban</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0BAE56DA" w14:textId="77777777" w:rsidR="00B629D3" w:rsidRPr="00F5241E" w:rsidRDefault="00B629D3" w:rsidP="00F5241E">
            <w:pPr>
              <w:spacing w:after="0"/>
              <w:jc w:val="center"/>
              <w:rPr>
                <w:b/>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3A46B15A" w14:textId="77777777" w:rsidR="00B629D3" w:rsidRPr="00115C77" w:rsidRDefault="00B629D3" w:rsidP="00F5241E">
            <w:pPr>
              <w:spacing w:after="0"/>
              <w:jc w:val="center"/>
              <w:rPr>
                <w:lang w:val="ro-RO" w:eastAsia="ro-RO"/>
              </w:rPr>
            </w:pPr>
            <w:r w:rsidRPr="00115C77">
              <w:rPr>
                <w:lang w:val="ro-RO" w:eastAsia="ro-RO"/>
              </w:rPr>
              <w:t>41.423</w:t>
            </w:r>
          </w:p>
        </w:tc>
        <w:tc>
          <w:tcPr>
            <w:tcW w:w="322" w:type="pct"/>
            <w:tcBorders>
              <w:top w:val="nil"/>
              <w:left w:val="nil"/>
              <w:bottom w:val="single" w:sz="4" w:space="0" w:color="auto"/>
              <w:right w:val="single" w:sz="4" w:space="0" w:color="auto"/>
            </w:tcBorders>
            <w:shd w:val="clear" w:color="auto" w:fill="auto"/>
            <w:noWrap/>
            <w:vAlign w:val="center"/>
            <w:hideMark/>
          </w:tcPr>
          <w:p w14:paraId="450EA076" w14:textId="77777777" w:rsidR="00B629D3" w:rsidRPr="00115C77" w:rsidRDefault="00B629D3" w:rsidP="00F5241E">
            <w:pPr>
              <w:spacing w:after="0"/>
              <w:jc w:val="center"/>
              <w:rPr>
                <w:lang w:val="ro-RO" w:eastAsia="ro-RO"/>
              </w:rPr>
            </w:pPr>
            <w:r w:rsidRPr="00115C77">
              <w:rPr>
                <w:lang w:val="ro-RO" w:eastAsia="ro-RO"/>
              </w:rPr>
              <w:t>40.834</w:t>
            </w:r>
          </w:p>
        </w:tc>
        <w:tc>
          <w:tcPr>
            <w:tcW w:w="284" w:type="pct"/>
            <w:tcBorders>
              <w:top w:val="nil"/>
              <w:left w:val="nil"/>
              <w:bottom w:val="single" w:sz="4" w:space="0" w:color="auto"/>
              <w:right w:val="single" w:sz="4" w:space="0" w:color="auto"/>
            </w:tcBorders>
            <w:shd w:val="clear" w:color="auto" w:fill="auto"/>
            <w:noWrap/>
            <w:vAlign w:val="center"/>
            <w:hideMark/>
          </w:tcPr>
          <w:p w14:paraId="5D2EB5BE" w14:textId="77777777" w:rsidR="00B629D3" w:rsidRPr="00115C77" w:rsidRDefault="00B629D3" w:rsidP="00F5241E">
            <w:pPr>
              <w:spacing w:after="0"/>
              <w:jc w:val="center"/>
              <w:rPr>
                <w:lang w:val="ro-RO" w:eastAsia="ro-RO"/>
              </w:rPr>
            </w:pPr>
            <w:r w:rsidRPr="00115C77">
              <w:rPr>
                <w:lang w:val="ro-RO" w:eastAsia="ro-RO"/>
              </w:rPr>
              <w:t>39.644</w:t>
            </w:r>
          </w:p>
        </w:tc>
        <w:tc>
          <w:tcPr>
            <w:tcW w:w="284" w:type="pct"/>
            <w:tcBorders>
              <w:top w:val="nil"/>
              <w:left w:val="nil"/>
              <w:bottom w:val="single" w:sz="4" w:space="0" w:color="auto"/>
              <w:right w:val="single" w:sz="4" w:space="0" w:color="auto"/>
            </w:tcBorders>
            <w:shd w:val="clear" w:color="auto" w:fill="auto"/>
            <w:noWrap/>
            <w:vAlign w:val="center"/>
            <w:hideMark/>
          </w:tcPr>
          <w:p w14:paraId="63FF22EC" w14:textId="77777777" w:rsidR="00B629D3" w:rsidRPr="00115C77" w:rsidRDefault="00B629D3" w:rsidP="00F5241E">
            <w:pPr>
              <w:spacing w:after="0"/>
              <w:jc w:val="center"/>
              <w:rPr>
                <w:lang w:val="ro-RO" w:eastAsia="ro-RO"/>
              </w:rPr>
            </w:pPr>
            <w:r w:rsidRPr="00115C77">
              <w:rPr>
                <w:lang w:val="ro-RO" w:eastAsia="ro-RO"/>
              </w:rPr>
              <w:t>39.088</w:t>
            </w:r>
          </w:p>
        </w:tc>
        <w:tc>
          <w:tcPr>
            <w:tcW w:w="284" w:type="pct"/>
            <w:tcBorders>
              <w:top w:val="nil"/>
              <w:left w:val="nil"/>
              <w:bottom w:val="single" w:sz="4" w:space="0" w:color="auto"/>
              <w:right w:val="single" w:sz="4" w:space="0" w:color="auto"/>
            </w:tcBorders>
            <w:shd w:val="clear" w:color="auto" w:fill="auto"/>
            <w:noWrap/>
            <w:vAlign w:val="center"/>
            <w:hideMark/>
          </w:tcPr>
          <w:p w14:paraId="4DEB9CF6" w14:textId="77777777" w:rsidR="00B629D3" w:rsidRPr="00115C77" w:rsidRDefault="00B629D3" w:rsidP="00F5241E">
            <w:pPr>
              <w:spacing w:after="0"/>
              <w:jc w:val="center"/>
              <w:rPr>
                <w:lang w:val="ro-RO" w:eastAsia="ro-RO"/>
              </w:rPr>
            </w:pPr>
            <w:r w:rsidRPr="00115C77">
              <w:rPr>
                <w:lang w:val="ro-RO" w:eastAsia="ro-RO"/>
              </w:rPr>
              <w:t>37.934</w:t>
            </w:r>
          </w:p>
        </w:tc>
        <w:tc>
          <w:tcPr>
            <w:tcW w:w="284" w:type="pct"/>
            <w:tcBorders>
              <w:top w:val="nil"/>
              <w:left w:val="nil"/>
              <w:bottom w:val="single" w:sz="4" w:space="0" w:color="auto"/>
              <w:right w:val="single" w:sz="4" w:space="0" w:color="auto"/>
            </w:tcBorders>
            <w:shd w:val="clear" w:color="auto" w:fill="auto"/>
            <w:noWrap/>
            <w:vAlign w:val="center"/>
            <w:hideMark/>
          </w:tcPr>
          <w:p w14:paraId="62F1726A" w14:textId="77777777" w:rsidR="00B629D3" w:rsidRPr="00115C77" w:rsidRDefault="00B629D3" w:rsidP="00F5241E">
            <w:pPr>
              <w:spacing w:after="0"/>
              <w:jc w:val="center"/>
              <w:rPr>
                <w:lang w:val="ro-RO" w:eastAsia="ro-RO"/>
              </w:rPr>
            </w:pPr>
            <w:r w:rsidRPr="00115C77">
              <w:rPr>
                <w:lang w:val="ro-RO" w:eastAsia="ro-RO"/>
              </w:rPr>
              <w:t>36.803</w:t>
            </w:r>
          </w:p>
        </w:tc>
        <w:tc>
          <w:tcPr>
            <w:tcW w:w="284" w:type="pct"/>
            <w:tcBorders>
              <w:top w:val="nil"/>
              <w:left w:val="nil"/>
              <w:bottom w:val="single" w:sz="4" w:space="0" w:color="auto"/>
              <w:right w:val="single" w:sz="4" w:space="0" w:color="auto"/>
            </w:tcBorders>
            <w:shd w:val="clear" w:color="auto" w:fill="auto"/>
            <w:noWrap/>
            <w:vAlign w:val="center"/>
            <w:hideMark/>
          </w:tcPr>
          <w:p w14:paraId="63BF3FAC" w14:textId="77777777" w:rsidR="00B629D3" w:rsidRPr="00115C77" w:rsidRDefault="00B629D3" w:rsidP="00F5241E">
            <w:pPr>
              <w:spacing w:after="0"/>
              <w:jc w:val="center"/>
              <w:rPr>
                <w:lang w:val="ro-RO" w:eastAsia="ro-RO"/>
              </w:rPr>
            </w:pPr>
            <w:r w:rsidRPr="00115C77">
              <w:rPr>
                <w:lang w:val="ro-RO" w:eastAsia="ro-RO"/>
              </w:rPr>
              <w:t>35.693</w:t>
            </w:r>
          </w:p>
        </w:tc>
        <w:tc>
          <w:tcPr>
            <w:tcW w:w="284" w:type="pct"/>
            <w:tcBorders>
              <w:top w:val="nil"/>
              <w:left w:val="nil"/>
              <w:bottom w:val="single" w:sz="4" w:space="0" w:color="auto"/>
              <w:right w:val="single" w:sz="4" w:space="0" w:color="auto"/>
            </w:tcBorders>
            <w:shd w:val="clear" w:color="auto" w:fill="auto"/>
            <w:noWrap/>
            <w:vAlign w:val="center"/>
            <w:hideMark/>
          </w:tcPr>
          <w:p w14:paraId="3AFA8A4B" w14:textId="77777777" w:rsidR="00B629D3" w:rsidRPr="00115C77" w:rsidRDefault="00B629D3" w:rsidP="00F5241E">
            <w:pPr>
              <w:spacing w:after="0"/>
              <w:jc w:val="center"/>
              <w:rPr>
                <w:lang w:val="ro-RO" w:eastAsia="ro-RO"/>
              </w:rPr>
            </w:pPr>
            <w:r w:rsidRPr="00115C77">
              <w:rPr>
                <w:lang w:val="ro-RO" w:eastAsia="ro-RO"/>
              </w:rPr>
              <w:t>34.605</w:t>
            </w:r>
          </w:p>
        </w:tc>
        <w:tc>
          <w:tcPr>
            <w:tcW w:w="284" w:type="pct"/>
            <w:tcBorders>
              <w:top w:val="nil"/>
              <w:left w:val="nil"/>
              <w:bottom w:val="single" w:sz="4" w:space="0" w:color="auto"/>
              <w:right w:val="single" w:sz="4" w:space="0" w:color="auto"/>
            </w:tcBorders>
            <w:shd w:val="clear" w:color="auto" w:fill="auto"/>
            <w:noWrap/>
            <w:vAlign w:val="center"/>
            <w:hideMark/>
          </w:tcPr>
          <w:p w14:paraId="38982CCC" w14:textId="77777777" w:rsidR="00B629D3" w:rsidRPr="00115C77" w:rsidRDefault="00B629D3" w:rsidP="00F5241E">
            <w:pPr>
              <w:spacing w:after="0"/>
              <w:jc w:val="center"/>
              <w:rPr>
                <w:lang w:val="ro-RO" w:eastAsia="ro-RO"/>
              </w:rPr>
            </w:pPr>
            <w:r w:rsidRPr="00115C77">
              <w:rPr>
                <w:lang w:val="ro-RO" w:eastAsia="ro-RO"/>
              </w:rPr>
              <w:t>34.106</w:t>
            </w:r>
          </w:p>
        </w:tc>
        <w:tc>
          <w:tcPr>
            <w:tcW w:w="284" w:type="pct"/>
            <w:tcBorders>
              <w:top w:val="nil"/>
              <w:left w:val="nil"/>
              <w:bottom w:val="single" w:sz="4" w:space="0" w:color="auto"/>
              <w:right w:val="single" w:sz="4" w:space="0" w:color="auto"/>
            </w:tcBorders>
            <w:shd w:val="clear" w:color="auto" w:fill="auto"/>
            <w:noWrap/>
            <w:vAlign w:val="center"/>
            <w:hideMark/>
          </w:tcPr>
          <w:p w14:paraId="40FB67E0" w14:textId="77777777" w:rsidR="00B629D3" w:rsidRPr="00115C77" w:rsidRDefault="00B629D3" w:rsidP="00F5241E">
            <w:pPr>
              <w:spacing w:after="0"/>
              <w:jc w:val="center"/>
              <w:rPr>
                <w:lang w:val="ro-RO" w:eastAsia="ro-RO"/>
              </w:rPr>
            </w:pPr>
            <w:r w:rsidRPr="00115C77">
              <w:rPr>
                <w:lang w:val="ro-RO" w:eastAsia="ro-RO"/>
              </w:rPr>
              <w:t>33.612</w:t>
            </w:r>
          </w:p>
        </w:tc>
        <w:tc>
          <w:tcPr>
            <w:tcW w:w="284" w:type="pct"/>
            <w:tcBorders>
              <w:top w:val="nil"/>
              <w:left w:val="nil"/>
              <w:bottom w:val="single" w:sz="4" w:space="0" w:color="auto"/>
              <w:right w:val="single" w:sz="4" w:space="0" w:color="auto"/>
            </w:tcBorders>
            <w:shd w:val="clear" w:color="auto" w:fill="auto"/>
            <w:noWrap/>
            <w:vAlign w:val="center"/>
            <w:hideMark/>
          </w:tcPr>
          <w:p w14:paraId="07CCC715" w14:textId="77777777" w:rsidR="00B629D3" w:rsidRPr="00115C77" w:rsidRDefault="00B629D3" w:rsidP="00F5241E">
            <w:pPr>
              <w:spacing w:after="0"/>
              <w:jc w:val="center"/>
              <w:rPr>
                <w:lang w:val="ro-RO" w:eastAsia="ro-RO"/>
              </w:rPr>
            </w:pPr>
            <w:r w:rsidRPr="00115C77">
              <w:rPr>
                <w:lang w:val="ro-RO" w:eastAsia="ro-RO"/>
              </w:rPr>
              <w:t>33.122</w:t>
            </w:r>
          </w:p>
        </w:tc>
        <w:tc>
          <w:tcPr>
            <w:tcW w:w="281" w:type="pct"/>
            <w:tcBorders>
              <w:top w:val="nil"/>
              <w:left w:val="nil"/>
              <w:bottom w:val="single" w:sz="4" w:space="0" w:color="auto"/>
              <w:right w:val="single" w:sz="4" w:space="0" w:color="auto"/>
            </w:tcBorders>
            <w:shd w:val="clear" w:color="auto" w:fill="auto"/>
            <w:noWrap/>
            <w:vAlign w:val="center"/>
            <w:hideMark/>
          </w:tcPr>
          <w:p w14:paraId="55FE27C6" w14:textId="77777777" w:rsidR="00B629D3" w:rsidRPr="00115C77" w:rsidRDefault="00B629D3" w:rsidP="009C48F8">
            <w:pPr>
              <w:spacing w:after="0"/>
              <w:rPr>
                <w:lang w:val="ro-RO" w:eastAsia="ro-RO"/>
              </w:rPr>
            </w:pPr>
            <w:r w:rsidRPr="00115C77">
              <w:rPr>
                <w:lang w:val="ro-RO" w:eastAsia="ro-RO"/>
              </w:rPr>
              <w:t>32.637</w:t>
            </w:r>
          </w:p>
        </w:tc>
      </w:tr>
      <w:tr w:rsidR="00B629D3" w:rsidRPr="00115C77" w14:paraId="438D4B04"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0DA619B8"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38356210" w14:textId="77777777" w:rsidR="00B629D3" w:rsidRPr="00F5241E" w:rsidRDefault="00B629D3" w:rsidP="0084502C">
            <w:pPr>
              <w:spacing w:after="0"/>
              <w:jc w:val="center"/>
              <w:rPr>
                <w:b/>
                <w:lang w:val="ro-RO" w:eastAsia="ro-RO"/>
              </w:rPr>
            </w:pPr>
            <w:r w:rsidRPr="00F5241E">
              <w:rPr>
                <w:b/>
                <w:lang w:val="ro-RO" w:eastAsia="ro-RO"/>
              </w:rPr>
              <w:t>Rural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72FFDED2" w14:textId="77777777" w:rsidR="00B629D3" w:rsidRPr="00F5241E" w:rsidRDefault="00B629D3" w:rsidP="00F5241E">
            <w:pPr>
              <w:spacing w:after="0"/>
              <w:jc w:val="center"/>
              <w:rPr>
                <w:b/>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5D14046A" w14:textId="77777777" w:rsidR="00B629D3" w:rsidRPr="00115C77" w:rsidRDefault="00B629D3" w:rsidP="00F5241E">
            <w:pPr>
              <w:spacing w:after="0"/>
              <w:jc w:val="center"/>
              <w:rPr>
                <w:lang w:val="ro-RO" w:eastAsia="ro-RO"/>
              </w:rPr>
            </w:pPr>
            <w:r w:rsidRPr="00115C77">
              <w:rPr>
                <w:lang w:val="ro-RO" w:eastAsia="ro-RO"/>
              </w:rPr>
              <w:t>29.771</w:t>
            </w:r>
          </w:p>
        </w:tc>
        <w:tc>
          <w:tcPr>
            <w:tcW w:w="322" w:type="pct"/>
            <w:tcBorders>
              <w:top w:val="nil"/>
              <w:left w:val="nil"/>
              <w:bottom w:val="single" w:sz="4" w:space="0" w:color="auto"/>
              <w:right w:val="single" w:sz="4" w:space="0" w:color="auto"/>
            </w:tcBorders>
            <w:shd w:val="clear" w:color="auto" w:fill="auto"/>
            <w:noWrap/>
            <w:vAlign w:val="center"/>
            <w:hideMark/>
          </w:tcPr>
          <w:p w14:paraId="63FA4686" w14:textId="77777777" w:rsidR="00B629D3" w:rsidRPr="00115C77" w:rsidRDefault="00B629D3" w:rsidP="00F5241E">
            <w:pPr>
              <w:spacing w:after="0"/>
              <w:jc w:val="center"/>
              <w:rPr>
                <w:lang w:val="ro-RO" w:eastAsia="ro-RO"/>
              </w:rPr>
            </w:pPr>
            <w:r w:rsidRPr="00115C77">
              <w:rPr>
                <w:lang w:val="ro-RO" w:eastAsia="ro-RO"/>
              </w:rPr>
              <w:t>29.604</w:t>
            </w:r>
          </w:p>
        </w:tc>
        <w:tc>
          <w:tcPr>
            <w:tcW w:w="284" w:type="pct"/>
            <w:tcBorders>
              <w:top w:val="nil"/>
              <w:left w:val="nil"/>
              <w:bottom w:val="single" w:sz="4" w:space="0" w:color="auto"/>
              <w:right w:val="single" w:sz="4" w:space="0" w:color="auto"/>
            </w:tcBorders>
            <w:shd w:val="clear" w:color="auto" w:fill="auto"/>
            <w:noWrap/>
            <w:vAlign w:val="center"/>
            <w:hideMark/>
          </w:tcPr>
          <w:p w14:paraId="137071BA" w14:textId="77777777" w:rsidR="00B629D3" w:rsidRPr="00115C77" w:rsidRDefault="00B629D3" w:rsidP="00F5241E">
            <w:pPr>
              <w:spacing w:after="0"/>
              <w:jc w:val="center"/>
              <w:rPr>
                <w:lang w:val="ro-RO" w:eastAsia="ro-RO"/>
              </w:rPr>
            </w:pPr>
            <w:r w:rsidRPr="00115C77">
              <w:rPr>
                <w:lang w:val="ro-RO" w:eastAsia="ro-RO"/>
              </w:rPr>
              <w:t>28.450</w:t>
            </w:r>
          </w:p>
        </w:tc>
        <w:tc>
          <w:tcPr>
            <w:tcW w:w="284" w:type="pct"/>
            <w:tcBorders>
              <w:top w:val="nil"/>
              <w:left w:val="nil"/>
              <w:bottom w:val="single" w:sz="4" w:space="0" w:color="auto"/>
              <w:right w:val="single" w:sz="4" w:space="0" w:color="auto"/>
            </w:tcBorders>
            <w:shd w:val="clear" w:color="auto" w:fill="auto"/>
            <w:noWrap/>
            <w:vAlign w:val="center"/>
            <w:hideMark/>
          </w:tcPr>
          <w:p w14:paraId="5BC7A763" w14:textId="77777777" w:rsidR="00B629D3" w:rsidRPr="00115C77" w:rsidRDefault="00B629D3" w:rsidP="00F5241E">
            <w:pPr>
              <w:spacing w:after="0"/>
              <w:jc w:val="center"/>
              <w:rPr>
                <w:lang w:val="ro-RO" w:eastAsia="ro-RO"/>
              </w:rPr>
            </w:pPr>
            <w:r w:rsidRPr="00115C77">
              <w:rPr>
                <w:lang w:val="ro-RO" w:eastAsia="ro-RO"/>
              </w:rPr>
              <w:t>28.284</w:t>
            </w:r>
          </w:p>
        </w:tc>
        <w:tc>
          <w:tcPr>
            <w:tcW w:w="284" w:type="pct"/>
            <w:tcBorders>
              <w:top w:val="nil"/>
              <w:left w:val="nil"/>
              <w:bottom w:val="single" w:sz="4" w:space="0" w:color="auto"/>
              <w:right w:val="single" w:sz="4" w:space="0" w:color="auto"/>
            </w:tcBorders>
            <w:shd w:val="clear" w:color="auto" w:fill="auto"/>
            <w:noWrap/>
            <w:vAlign w:val="center"/>
            <w:hideMark/>
          </w:tcPr>
          <w:p w14:paraId="156D715C" w14:textId="77777777" w:rsidR="00B629D3" w:rsidRPr="00115C77" w:rsidRDefault="00B629D3" w:rsidP="00F5241E">
            <w:pPr>
              <w:spacing w:after="0"/>
              <w:jc w:val="center"/>
              <w:rPr>
                <w:lang w:val="ro-RO" w:eastAsia="ro-RO"/>
              </w:rPr>
            </w:pPr>
            <w:r w:rsidRPr="00115C77">
              <w:rPr>
                <w:lang w:val="ro-RO" w:eastAsia="ro-RO"/>
              </w:rPr>
              <w:t>27.151</w:t>
            </w:r>
          </w:p>
        </w:tc>
        <w:tc>
          <w:tcPr>
            <w:tcW w:w="284" w:type="pct"/>
            <w:tcBorders>
              <w:top w:val="nil"/>
              <w:left w:val="nil"/>
              <w:bottom w:val="single" w:sz="4" w:space="0" w:color="auto"/>
              <w:right w:val="single" w:sz="4" w:space="0" w:color="auto"/>
            </w:tcBorders>
            <w:shd w:val="clear" w:color="auto" w:fill="auto"/>
            <w:noWrap/>
            <w:vAlign w:val="center"/>
            <w:hideMark/>
          </w:tcPr>
          <w:p w14:paraId="22A29B95" w14:textId="77777777" w:rsidR="00B629D3" w:rsidRPr="00115C77" w:rsidRDefault="00B629D3" w:rsidP="00F5241E">
            <w:pPr>
              <w:spacing w:after="0"/>
              <w:jc w:val="center"/>
              <w:rPr>
                <w:lang w:val="ro-RO" w:eastAsia="ro-RO"/>
              </w:rPr>
            </w:pPr>
            <w:r w:rsidRPr="00115C77">
              <w:rPr>
                <w:lang w:val="ro-RO" w:eastAsia="ro-RO"/>
              </w:rPr>
              <w:t>26.994</w:t>
            </w:r>
          </w:p>
        </w:tc>
        <w:tc>
          <w:tcPr>
            <w:tcW w:w="284" w:type="pct"/>
            <w:tcBorders>
              <w:top w:val="nil"/>
              <w:left w:val="nil"/>
              <w:bottom w:val="single" w:sz="4" w:space="0" w:color="auto"/>
              <w:right w:val="single" w:sz="4" w:space="0" w:color="auto"/>
            </w:tcBorders>
            <w:shd w:val="clear" w:color="auto" w:fill="auto"/>
            <w:noWrap/>
            <w:vAlign w:val="center"/>
            <w:hideMark/>
          </w:tcPr>
          <w:p w14:paraId="53376FB4" w14:textId="77777777" w:rsidR="00B629D3" w:rsidRPr="00115C77" w:rsidRDefault="00B629D3" w:rsidP="00F5241E">
            <w:pPr>
              <w:spacing w:after="0"/>
              <w:jc w:val="center"/>
              <w:rPr>
                <w:lang w:val="ro-RO" w:eastAsia="ro-RO"/>
              </w:rPr>
            </w:pPr>
            <w:r w:rsidRPr="00115C77">
              <w:rPr>
                <w:lang w:val="ro-RO" w:eastAsia="ro-RO"/>
              </w:rPr>
              <w:t>26.838</w:t>
            </w:r>
          </w:p>
        </w:tc>
        <w:tc>
          <w:tcPr>
            <w:tcW w:w="284" w:type="pct"/>
            <w:tcBorders>
              <w:top w:val="nil"/>
              <w:left w:val="nil"/>
              <w:bottom w:val="single" w:sz="4" w:space="0" w:color="auto"/>
              <w:right w:val="single" w:sz="4" w:space="0" w:color="auto"/>
            </w:tcBorders>
            <w:shd w:val="clear" w:color="auto" w:fill="auto"/>
            <w:noWrap/>
            <w:vAlign w:val="center"/>
            <w:hideMark/>
          </w:tcPr>
          <w:p w14:paraId="10C53EA9" w14:textId="77777777" w:rsidR="00B629D3" w:rsidRPr="00115C77" w:rsidRDefault="00B629D3" w:rsidP="00F5241E">
            <w:pPr>
              <w:spacing w:after="0"/>
              <w:jc w:val="center"/>
              <w:rPr>
                <w:lang w:val="ro-RO" w:eastAsia="ro-RO"/>
              </w:rPr>
            </w:pPr>
            <w:r w:rsidRPr="00115C77">
              <w:rPr>
                <w:lang w:val="ro-RO" w:eastAsia="ro-RO"/>
              </w:rPr>
              <w:t>25.731</w:t>
            </w:r>
          </w:p>
        </w:tc>
        <w:tc>
          <w:tcPr>
            <w:tcW w:w="284" w:type="pct"/>
            <w:tcBorders>
              <w:top w:val="nil"/>
              <w:left w:val="nil"/>
              <w:bottom w:val="single" w:sz="4" w:space="0" w:color="auto"/>
              <w:right w:val="single" w:sz="4" w:space="0" w:color="auto"/>
            </w:tcBorders>
            <w:shd w:val="clear" w:color="auto" w:fill="auto"/>
            <w:noWrap/>
            <w:vAlign w:val="center"/>
            <w:hideMark/>
          </w:tcPr>
          <w:p w14:paraId="7A018CF1" w14:textId="77777777" w:rsidR="00B629D3" w:rsidRPr="00115C77" w:rsidRDefault="00B629D3" w:rsidP="00F5241E">
            <w:pPr>
              <w:spacing w:after="0"/>
              <w:jc w:val="center"/>
              <w:rPr>
                <w:lang w:val="ro-RO" w:eastAsia="ro-RO"/>
              </w:rPr>
            </w:pPr>
            <w:r w:rsidRPr="00115C77">
              <w:rPr>
                <w:lang w:val="ro-RO" w:eastAsia="ro-RO"/>
              </w:rPr>
              <w:t>25.583</w:t>
            </w:r>
          </w:p>
        </w:tc>
        <w:tc>
          <w:tcPr>
            <w:tcW w:w="284" w:type="pct"/>
            <w:tcBorders>
              <w:top w:val="nil"/>
              <w:left w:val="nil"/>
              <w:bottom w:val="single" w:sz="4" w:space="0" w:color="auto"/>
              <w:right w:val="single" w:sz="4" w:space="0" w:color="auto"/>
            </w:tcBorders>
            <w:shd w:val="clear" w:color="auto" w:fill="auto"/>
            <w:noWrap/>
            <w:vAlign w:val="center"/>
            <w:hideMark/>
          </w:tcPr>
          <w:p w14:paraId="2888F88E" w14:textId="77777777" w:rsidR="00B629D3" w:rsidRPr="00115C77" w:rsidRDefault="00B629D3" w:rsidP="00F5241E">
            <w:pPr>
              <w:spacing w:after="0"/>
              <w:jc w:val="center"/>
              <w:rPr>
                <w:lang w:val="ro-RO" w:eastAsia="ro-RO"/>
              </w:rPr>
            </w:pPr>
            <w:r w:rsidRPr="00115C77">
              <w:rPr>
                <w:lang w:val="ro-RO" w:eastAsia="ro-RO"/>
              </w:rPr>
              <w:t>25.437</w:t>
            </w:r>
          </w:p>
        </w:tc>
        <w:tc>
          <w:tcPr>
            <w:tcW w:w="284" w:type="pct"/>
            <w:tcBorders>
              <w:top w:val="nil"/>
              <w:left w:val="nil"/>
              <w:bottom w:val="single" w:sz="4" w:space="0" w:color="auto"/>
              <w:right w:val="single" w:sz="4" w:space="0" w:color="auto"/>
            </w:tcBorders>
            <w:shd w:val="clear" w:color="auto" w:fill="auto"/>
            <w:noWrap/>
            <w:vAlign w:val="center"/>
            <w:hideMark/>
          </w:tcPr>
          <w:p w14:paraId="29B434EE" w14:textId="77777777" w:rsidR="00B629D3" w:rsidRPr="00115C77" w:rsidRDefault="00B629D3" w:rsidP="00F5241E">
            <w:pPr>
              <w:spacing w:after="0"/>
              <w:jc w:val="center"/>
              <w:rPr>
                <w:lang w:val="ro-RO" w:eastAsia="ro-RO"/>
              </w:rPr>
            </w:pPr>
            <w:r w:rsidRPr="00115C77">
              <w:rPr>
                <w:lang w:val="ro-RO" w:eastAsia="ro-RO"/>
              </w:rPr>
              <w:t>25.293</w:t>
            </w:r>
          </w:p>
        </w:tc>
        <w:tc>
          <w:tcPr>
            <w:tcW w:w="281" w:type="pct"/>
            <w:tcBorders>
              <w:top w:val="nil"/>
              <w:left w:val="nil"/>
              <w:bottom w:val="single" w:sz="4" w:space="0" w:color="auto"/>
              <w:right w:val="single" w:sz="4" w:space="0" w:color="auto"/>
            </w:tcBorders>
            <w:shd w:val="clear" w:color="auto" w:fill="auto"/>
            <w:noWrap/>
            <w:vAlign w:val="center"/>
            <w:hideMark/>
          </w:tcPr>
          <w:p w14:paraId="015F6408" w14:textId="77777777" w:rsidR="00B629D3" w:rsidRPr="00115C77" w:rsidRDefault="00B629D3" w:rsidP="009C48F8">
            <w:pPr>
              <w:spacing w:after="0"/>
              <w:rPr>
                <w:lang w:val="ro-RO" w:eastAsia="ro-RO"/>
              </w:rPr>
            </w:pPr>
            <w:r w:rsidRPr="00115C77">
              <w:rPr>
                <w:lang w:val="ro-RO" w:eastAsia="ro-RO"/>
              </w:rPr>
              <w:t>25.149</w:t>
            </w:r>
          </w:p>
        </w:tc>
      </w:tr>
      <w:tr w:rsidR="00B629D3" w:rsidRPr="00115C77" w14:paraId="02573C3B" w14:textId="77777777" w:rsidTr="0084502C">
        <w:trPr>
          <w:trHeight w:val="340"/>
        </w:trPr>
        <w:tc>
          <w:tcPr>
            <w:tcW w:w="923" w:type="pct"/>
            <w:tcBorders>
              <w:top w:val="single" w:sz="4" w:space="0" w:color="auto"/>
              <w:left w:val="single" w:sz="4" w:space="0" w:color="auto"/>
              <w:bottom w:val="single" w:sz="4" w:space="0" w:color="auto"/>
              <w:right w:val="nil"/>
            </w:tcBorders>
            <w:shd w:val="clear" w:color="auto" w:fill="00B0F0"/>
            <w:vAlign w:val="center"/>
            <w:hideMark/>
          </w:tcPr>
          <w:p w14:paraId="1E83B691" w14:textId="57833C4B" w:rsidR="00B629D3" w:rsidRPr="00F5241E" w:rsidRDefault="003E0A6C" w:rsidP="009C48F8">
            <w:pPr>
              <w:spacing w:after="0"/>
              <w:rPr>
                <w:b/>
                <w:lang w:val="ro-RO" w:eastAsia="ro-RO"/>
              </w:rPr>
            </w:pPr>
            <w:r w:rsidRPr="00F5241E">
              <w:rPr>
                <w:b/>
                <w:lang w:val="ro-RO" w:eastAsia="ro-RO"/>
              </w:rPr>
              <w:t>De</w:t>
            </w:r>
            <w:r w:rsidR="00F5330C" w:rsidRPr="00F5241E">
              <w:rPr>
                <w:b/>
                <w:lang w:val="ro-RO" w:eastAsia="ro-RO"/>
              </w:rPr>
              <w:t>ș</w:t>
            </w:r>
            <w:r w:rsidRPr="00F5241E">
              <w:rPr>
                <w:b/>
                <w:lang w:val="ro-RO" w:eastAsia="ro-RO"/>
              </w:rPr>
              <w:t>euri</w:t>
            </w:r>
            <w:r w:rsidR="00B629D3" w:rsidRPr="00F5241E">
              <w:rPr>
                <w:b/>
                <w:lang w:val="ro-RO" w:eastAsia="ro-RO"/>
              </w:rPr>
              <w:t xml:space="preserve"> menajere generate</w:t>
            </w:r>
          </w:p>
        </w:tc>
        <w:tc>
          <w:tcPr>
            <w:tcW w:w="388" w:type="pct"/>
            <w:tcBorders>
              <w:top w:val="nil"/>
              <w:left w:val="nil"/>
              <w:bottom w:val="single" w:sz="4" w:space="0" w:color="auto"/>
              <w:right w:val="single" w:sz="4" w:space="0" w:color="auto"/>
            </w:tcBorders>
            <w:shd w:val="clear" w:color="auto" w:fill="00B0F0"/>
            <w:vAlign w:val="center"/>
            <w:hideMark/>
          </w:tcPr>
          <w:p w14:paraId="3DFF9D03" w14:textId="77777777" w:rsidR="00B629D3" w:rsidRPr="00F5241E" w:rsidRDefault="00B629D3" w:rsidP="0084502C">
            <w:pPr>
              <w:spacing w:after="0"/>
              <w:jc w:val="center"/>
              <w:rPr>
                <w:b/>
                <w:lang w:val="ro-RO" w:eastAsia="ro-RO"/>
              </w:rPr>
            </w:pPr>
            <w:r w:rsidRPr="00F5241E">
              <w:rPr>
                <w:b/>
                <w:lang w:val="ro-RO" w:eastAsia="ro-RO"/>
              </w:rPr>
              <w:t>Total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123748BF" w14:textId="77777777" w:rsidR="00B629D3" w:rsidRPr="00F5241E" w:rsidRDefault="00B629D3" w:rsidP="00F5241E">
            <w:pPr>
              <w:spacing w:after="0"/>
              <w:jc w:val="center"/>
              <w:rPr>
                <w:b/>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6DEE73E4" w14:textId="77777777" w:rsidR="00B629D3" w:rsidRPr="0084502C" w:rsidRDefault="00B629D3" w:rsidP="00F5241E">
            <w:pPr>
              <w:spacing w:after="0"/>
              <w:jc w:val="center"/>
              <w:rPr>
                <w:b/>
                <w:i/>
                <w:lang w:val="ro-RO" w:eastAsia="ro-RO"/>
              </w:rPr>
            </w:pPr>
            <w:r w:rsidRPr="0084502C">
              <w:rPr>
                <w:b/>
                <w:i/>
                <w:lang w:val="ro-RO" w:eastAsia="ro-RO"/>
              </w:rPr>
              <w:t>71.194</w:t>
            </w:r>
          </w:p>
        </w:tc>
        <w:tc>
          <w:tcPr>
            <w:tcW w:w="322" w:type="pct"/>
            <w:tcBorders>
              <w:top w:val="nil"/>
              <w:left w:val="nil"/>
              <w:bottom w:val="single" w:sz="4" w:space="0" w:color="auto"/>
              <w:right w:val="single" w:sz="4" w:space="0" w:color="auto"/>
            </w:tcBorders>
            <w:shd w:val="clear" w:color="auto" w:fill="auto"/>
            <w:noWrap/>
            <w:vAlign w:val="center"/>
            <w:hideMark/>
          </w:tcPr>
          <w:p w14:paraId="6FE0EDFB" w14:textId="77777777" w:rsidR="00B629D3" w:rsidRPr="0084502C" w:rsidRDefault="00B629D3" w:rsidP="00F5241E">
            <w:pPr>
              <w:spacing w:after="0"/>
              <w:jc w:val="center"/>
              <w:rPr>
                <w:b/>
                <w:i/>
                <w:lang w:val="ro-RO" w:eastAsia="ro-RO"/>
              </w:rPr>
            </w:pPr>
            <w:r w:rsidRPr="0084502C">
              <w:rPr>
                <w:b/>
                <w:i/>
                <w:lang w:val="ro-RO" w:eastAsia="ro-RO"/>
              </w:rPr>
              <w:t>70.438</w:t>
            </w:r>
          </w:p>
        </w:tc>
        <w:tc>
          <w:tcPr>
            <w:tcW w:w="284" w:type="pct"/>
            <w:tcBorders>
              <w:top w:val="nil"/>
              <w:left w:val="nil"/>
              <w:bottom w:val="single" w:sz="4" w:space="0" w:color="auto"/>
              <w:right w:val="single" w:sz="4" w:space="0" w:color="auto"/>
            </w:tcBorders>
            <w:shd w:val="clear" w:color="auto" w:fill="auto"/>
            <w:noWrap/>
            <w:vAlign w:val="center"/>
            <w:hideMark/>
          </w:tcPr>
          <w:p w14:paraId="2316B5A4" w14:textId="77777777" w:rsidR="00B629D3" w:rsidRPr="0084502C" w:rsidRDefault="00B629D3" w:rsidP="00F5241E">
            <w:pPr>
              <w:spacing w:after="0"/>
              <w:jc w:val="center"/>
              <w:rPr>
                <w:b/>
                <w:i/>
                <w:lang w:val="ro-RO" w:eastAsia="ro-RO"/>
              </w:rPr>
            </w:pPr>
            <w:r w:rsidRPr="0084502C">
              <w:rPr>
                <w:b/>
                <w:i/>
                <w:lang w:val="ro-RO" w:eastAsia="ro-RO"/>
              </w:rPr>
              <w:t>68.094</w:t>
            </w:r>
          </w:p>
        </w:tc>
        <w:tc>
          <w:tcPr>
            <w:tcW w:w="284" w:type="pct"/>
            <w:tcBorders>
              <w:top w:val="nil"/>
              <w:left w:val="nil"/>
              <w:bottom w:val="single" w:sz="4" w:space="0" w:color="auto"/>
              <w:right w:val="single" w:sz="4" w:space="0" w:color="auto"/>
            </w:tcBorders>
            <w:shd w:val="clear" w:color="auto" w:fill="auto"/>
            <w:noWrap/>
            <w:vAlign w:val="center"/>
            <w:hideMark/>
          </w:tcPr>
          <w:p w14:paraId="39430701" w14:textId="77777777" w:rsidR="00B629D3" w:rsidRPr="0084502C" w:rsidRDefault="00B629D3" w:rsidP="00F5241E">
            <w:pPr>
              <w:spacing w:after="0"/>
              <w:jc w:val="center"/>
              <w:rPr>
                <w:b/>
                <w:i/>
                <w:lang w:val="ro-RO" w:eastAsia="ro-RO"/>
              </w:rPr>
            </w:pPr>
            <w:r w:rsidRPr="0084502C">
              <w:rPr>
                <w:b/>
                <w:i/>
                <w:lang w:val="ro-RO" w:eastAsia="ro-RO"/>
              </w:rPr>
              <w:t>67.372</w:t>
            </w:r>
          </w:p>
        </w:tc>
        <w:tc>
          <w:tcPr>
            <w:tcW w:w="284" w:type="pct"/>
            <w:tcBorders>
              <w:top w:val="nil"/>
              <w:left w:val="nil"/>
              <w:bottom w:val="single" w:sz="4" w:space="0" w:color="auto"/>
              <w:right w:val="single" w:sz="4" w:space="0" w:color="auto"/>
            </w:tcBorders>
            <w:shd w:val="clear" w:color="auto" w:fill="auto"/>
            <w:noWrap/>
            <w:vAlign w:val="center"/>
            <w:hideMark/>
          </w:tcPr>
          <w:p w14:paraId="5B709491" w14:textId="77777777" w:rsidR="00B629D3" w:rsidRPr="0084502C" w:rsidRDefault="00B629D3" w:rsidP="00F5241E">
            <w:pPr>
              <w:spacing w:after="0"/>
              <w:jc w:val="center"/>
              <w:rPr>
                <w:b/>
                <w:i/>
                <w:lang w:val="ro-RO" w:eastAsia="ro-RO"/>
              </w:rPr>
            </w:pPr>
            <w:r w:rsidRPr="0084502C">
              <w:rPr>
                <w:b/>
                <w:i/>
                <w:lang w:val="ro-RO" w:eastAsia="ro-RO"/>
              </w:rPr>
              <w:t>65.085</w:t>
            </w:r>
          </w:p>
        </w:tc>
        <w:tc>
          <w:tcPr>
            <w:tcW w:w="284" w:type="pct"/>
            <w:tcBorders>
              <w:top w:val="nil"/>
              <w:left w:val="nil"/>
              <w:bottom w:val="single" w:sz="4" w:space="0" w:color="auto"/>
              <w:right w:val="single" w:sz="4" w:space="0" w:color="auto"/>
            </w:tcBorders>
            <w:shd w:val="clear" w:color="auto" w:fill="auto"/>
            <w:noWrap/>
            <w:vAlign w:val="center"/>
            <w:hideMark/>
          </w:tcPr>
          <w:p w14:paraId="09006B67" w14:textId="77777777" w:rsidR="00B629D3" w:rsidRPr="0084502C" w:rsidRDefault="00B629D3" w:rsidP="00F5241E">
            <w:pPr>
              <w:spacing w:after="0"/>
              <w:jc w:val="center"/>
              <w:rPr>
                <w:b/>
                <w:i/>
                <w:lang w:val="ro-RO" w:eastAsia="ro-RO"/>
              </w:rPr>
            </w:pPr>
            <w:r w:rsidRPr="0084502C">
              <w:rPr>
                <w:b/>
                <w:i/>
                <w:lang w:val="ro-RO" w:eastAsia="ro-RO"/>
              </w:rPr>
              <w:t>63.796</w:t>
            </w:r>
          </w:p>
        </w:tc>
        <w:tc>
          <w:tcPr>
            <w:tcW w:w="284" w:type="pct"/>
            <w:tcBorders>
              <w:top w:val="nil"/>
              <w:left w:val="nil"/>
              <w:bottom w:val="single" w:sz="4" w:space="0" w:color="auto"/>
              <w:right w:val="single" w:sz="4" w:space="0" w:color="auto"/>
            </w:tcBorders>
            <w:shd w:val="clear" w:color="auto" w:fill="auto"/>
            <w:noWrap/>
            <w:vAlign w:val="center"/>
            <w:hideMark/>
          </w:tcPr>
          <w:p w14:paraId="7024F108" w14:textId="77777777" w:rsidR="00B629D3" w:rsidRPr="0084502C" w:rsidRDefault="00B629D3" w:rsidP="00F5241E">
            <w:pPr>
              <w:spacing w:after="0"/>
              <w:jc w:val="center"/>
              <w:rPr>
                <w:b/>
                <w:i/>
                <w:lang w:val="ro-RO" w:eastAsia="ro-RO"/>
              </w:rPr>
            </w:pPr>
            <w:r w:rsidRPr="0084502C">
              <w:rPr>
                <w:b/>
                <w:i/>
                <w:lang w:val="ro-RO" w:eastAsia="ro-RO"/>
              </w:rPr>
              <w:t>62.531</w:t>
            </w:r>
          </w:p>
        </w:tc>
        <w:tc>
          <w:tcPr>
            <w:tcW w:w="284" w:type="pct"/>
            <w:tcBorders>
              <w:top w:val="nil"/>
              <w:left w:val="nil"/>
              <w:bottom w:val="single" w:sz="4" w:space="0" w:color="auto"/>
              <w:right w:val="single" w:sz="4" w:space="0" w:color="auto"/>
            </w:tcBorders>
            <w:shd w:val="clear" w:color="auto" w:fill="auto"/>
            <w:noWrap/>
            <w:vAlign w:val="center"/>
            <w:hideMark/>
          </w:tcPr>
          <w:p w14:paraId="543FBCF6" w14:textId="77777777" w:rsidR="00B629D3" w:rsidRPr="0084502C" w:rsidRDefault="00B629D3" w:rsidP="00F5241E">
            <w:pPr>
              <w:spacing w:after="0"/>
              <w:jc w:val="center"/>
              <w:rPr>
                <w:b/>
                <w:i/>
                <w:lang w:val="ro-RO" w:eastAsia="ro-RO"/>
              </w:rPr>
            </w:pPr>
            <w:r w:rsidRPr="0084502C">
              <w:rPr>
                <w:b/>
                <w:i/>
                <w:lang w:val="ro-RO" w:eastAsia="ro-RO"/>
              </w:rPr>
              <w:t>60.335</w:t>
            </w:r>
          </w:p>
        </w:tc>
        <w:tc>
          <w:tcPr>
            <w:tcW w:w="284" w:type="pct"/>
            <w:tcBorders>
              <w:top w:val="nil"/>
              <w:left w:val="nil"/>
              <w:bottom w:val="single" w:sz="4" w:space="0" w:color="auto"/>
              <w:right w:val="single" w:sz="4" w:space="0" w:color="auto"/>
            </w:tcBorders>
            <w:shd w:val="clear" w:color="auto" w:fill="auto"/>
            <w:noWrap/>
            <w:vAlign w:val="center"/>
            <w:hideMark/>
          </w:tcPr>
          <w:p w14:paraId="2C41095A" w14:textId="77777777" w:rsidR="00B629D3" w:rsidRPr="0084502C" w:rsidRDefault="00B629D3" w:rsidP="00F5241E">
            <w:pPr>
              <w:spacing w:after="0"/>
              <w:jc w:val="center"/>
              <w:rPr>
                <w:b/>
                <w:i/>
                <w:lang w:val="ro-RO" w:eastAsia="ro-RO"/>
              </w:rPr>
            </w:pPr>
            <w:r w:rsidRPr="0084502C">
              <w:rPr>
                <w:b/>
                <w:i/>
                <w:lang w:val="ro-RO" w:eastAsia="ro-RO"/>
              </w:rPr>
              <w:t>59.689</w:t>
            </w:r>
          </w:p>
        </w:tc>
        <w:tc>
          <w:tcPr>
            <w:tcW w:w="284" w:type="pct"/>
            <w:tcBorders>
              <w:top w:val="nil"/>
              <w:left w:val="nil"/>
              <w:bottom w:val="single" w:sz="4" w:space="0" w:color="auto"/>
              <w:right w:val="single" w:sz="4" w:space="0" w:color="auto"/>
            </w:tcBorders>
            <w:shd w:val="clear" w:color="auto" w:fill="auto"/>
            <w:noWrap/>
            <w:vAlign w:val="center"/>
            <w:hideMark/>
          </w:tcPr>
          <w:p w14:paraId="56108F52" w14:textId="77777777" w:rsidR="00B629D3" w:rsidRPr="0084502C" w:rsidRDefault="00B629D3" w:rsidP="00F5241E">
            <w:pPr>
              <w:spacing w:after="0"/>
              <w:jc w:val="center"/>
              <w:rPr>
                <w:b/>
                <w:i/>
                <w:lang w:val="ro-RO" w:eastAsia="ro-RO"/>
              </w:rPr>
            </w:pPr>
            <w:r w:rsidRPr="0084502C">
              <w:rPr>
                <w:b/>
                <w:i/>
                <w:lang w:val="ro-RO" w:eastAsia="ro-RO"/>
              </w:rPr>
              <w:t>59.049</w:t>
            </w:r>
          </w:p>
        </w:tc>
        <w:tc>
          <w:tcPr>
            <w:tcW w:w="284" w:type="pct"/>
            <w:tcBorders>
              <w:top w:val="nil"/>
              <w:left w:val="nil"/>
              <w:bottom w:val="single" w:sz="4" w:space="0" w:color="auto"/>
              <w:right w:val="single" w:sz="4" w:space="0" w:color="auto"/>
            </w:tcBorders>
            <w:shd w:val="clear" w:color="auto" w:fill="auto"/>
            <w:noWrap/>
            <w:vAlign w:val="center"/>
            <w:hideMark/>
          </w:tcPr>
          <w:p w14:paraId="54571D85" w14:textId="77777777" w:rsidR="00B629D3" w:rsidRPr="0084502C" w:rsidRDefault="00B629D3" w:rsidP="00F5241E">
            <w:pPr>
              <w:spacing w:after="0"/>
              <w:jc w:val="center"/>
              <w:rPr>
                <w:b/>
                <w:i/>
                <w:lang w:val="ro-RO" w:eastAsia="ro-RO"/>
              </w:rPr>
            </w:pPr>
            <w:r w:rsidRPr="0084502C">
              <w:rPr>
                <w:b/>
                <w:i/>
                <w:lang w:val="ro-RO" w:eastAsia="ro-RO"/>
              </w:rPr>
              <w:t>58.415</w:t>
            </w:r>
          </w:p>
        </w:tc>
        <w:tc>
          <w:tcPr>
            <w:tcW w:w="281" w:type="pct"/>
            <w:tcBorders>
              <w:top w:val="nil"/>
              <w:left w:val="nil"/>
              <w:bottom w:val="single" w:sz="4" w:space="0" w:color="auto"/>
              <w:right w:val="single" w:sz="4" w:space="0" w:color="auto"/>
            </w:tcBorders>
            <w:shd w:val="clear" w:color="auto" w:fill="auto"/>
            <w:noWrap/>
            <w:vAlign w:val="center"/>
            <w:hideMark/>
          </w:tcPr>
          <w:p w14:paraId="2D146443" w14:textId="77777777" w:rsidR="00B629D3" w:rsidRPr="0084502C" w:rsidRDefault="00B629D3" w:rsidP="009C48F8">
            <w:pPr>
              <w:spacing w:after="0"/>
              <w:rPr>
                <w:b/>
                <w:i/>
                <w:lang w:val="ro-RO" w:eastAsia="ro-RO"/>
              </w:rPr>
            </w:pPr>
            <w:r w:rsidRPr="0084502C">
              <w:rPr>
                <w:b/>
                <w:i/>
                <w:lang w:val="ro-RO" w:eastAsia="ro-RO"/>
              </w:rPr>
              <w:t>57.786</w:t>
            </w:r>
          </w:p>
        </w:tc>
      </w:tr>
      <w:tr w:rsidR="00B629D3" w:rsidRPr="00115C77" w14:paraId="5011D65B" w14:textId="77777777" w:rsidTr="0084502C">
        <w:trPr>
          <w:trHeight w:val="340"/>
        </w:trPr>
        <w:tc>
          <w:tcPr>
            <w:tcW w:w="923" w:type="pct"/>
            <w:tcBorders>
              <w:top w:val="single" w:sz="4" w:space="0" w:color="auto"/>
              <w:left w:val="single" w:sz="4" w:space="0" w:color="auto"/>
              <w:bottom w:val="single" w:sz="4" w:space="0" w:color="auto"/>
              <w:right w:val="nil"/>
            </w:tcBorders>
            <w:shd w:val="clear" w:color="auto" w:fill="00B0F0"/>
            <w:vAlign w:val="center"/>
            <w:hideMark/>
          </w:tcPr>
          <w:p w14:paraId="67AE4766" w14:textId="641D6E53" w:rsidR="00B629D3" w:rsidRPr="00F5241E" w:rsidRDefault="003E0A6C" w:rsidP="009C48F8">
            <w:pPr>
              <w:spacing w:after="0"/>
              <w:rPr>
                <w:b/>
                <w:lang w:val="ro-RO" w:eastAsia="ro-RO"/>
              </w:rPr>
            </w:pPr>
            <w:r w:rsidRPr="00F5241E">
              <w:rPr>
                <w:b/>
                <w:lang w:val="ro-RO" w:eastAsia="ro-RO"/>
              </w:rPr>
              <w:t>De</w:t>
            </w:r>
            <w:r w:rsidR="00F5330C" w:rsidRPr="00F5241E">
              <w:rPr>
                <w:b/>
                <w:lang w:val="ro-RO" w:eastAsia="ro-RO"/>
              </w:rPr>
              <w:t>ș</w:t>
            </w:r>
            <w:r w:rsidRPr="00F5241E">
              <w:rPr>
                <w:b/>
                <w:lang w:val="ro-RO" w:eastAsia="ro-RO"/>
              </w:rPr>
              <w:t>euri</w:t>
            </w:r>
            <w:r w:rsidR="00B629D3" w:rsidRPr="00F5241E">
              <w:rPr>
                <w:b/>
                <w:lang w:val="ro-RO" w:eastAsia="ro-RO"/>
              </w:rPr>
              <w:t xml:space="preserve"> menajere colectate</w:t>
            </w:r>
          </w:p>
        </w:tc>
        <w:tc>
          <w:tcPr>
            <w:tcW w:w="388" w:type="pct"/>
            <w:tcBorders>
              <w:top w:val="nil"/>
              <w:left w:val="nil"/>
              <w:bottom w:val="single" w:sz="4" w:space="0" w:color="auto"/>
              <w:right w:val="single" w:sz="4" w:space="0" w:color="auto"/>
            </w:tcBorders>
            <w:shd w:val="clear" w:color="auto" w:fill="00B0F0"/>
            <w:vAlign w:val="center"/>
            <w:hideMark/>
          </w:tcPr>
          <w:p w14:paraId="23F5F517" w14:textId="77777777" w:rsidR="00B629D3" w:rsidRPr="00F5241E" w:rsidRDefault="00B629D3" w:rsidP="0084502C">
            <w:pPr>
              <w:spacing w:after="0"/>
              <w:jc w:val="center"/>
              <w:rPr>
                <w:b/>
                <w:lang w:val="ro-RO" w:eastAsia="ro-RO"/>
              </w:rPr>
            </w:pPr>
            <w:r w:rsidRPr="00F5241E">
              <w:rPr>
                <w:b/>
                <w:lang w:val="ro-RO" w:eastAsia="ro-RO"/>
              </w:rPr>
              <w:t>Total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2DC84674" w14:textId="77777777" w:rsidR="00B629D3" w:rsidRPr="00F5241E" w:rsidRDefault="00B629D3" w:rsidP="00F5241E">
            <w:pPr>
              <w:spacing w:after="0"/>
              <w:jc w:val="center"/>
              <w:rPr>
                <w:b/>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77439479" w14:textId="77777777" w:rsidR="00B629D3" w:rsidRPr="0084502C" w:rsidRDefault="00B629D3" w:rsidP="00F5241E">
            <w:pPr>
              <w:spacing w:after="0"/>
              <w:jc w:val="center"/>
              <w:rPr>
                <w:b/>
                <w:lang w:val="ro-RO" w:eastAsia="ro-RO"/>
              </w:rPr>
            </w:pPr>
            <w:r w:rsidRPr="0084502C">
              <w:rPr>
                <w:b/>
                <w:lang w:val="ro-RO" w:eastAsia="ro-RO"/>
              </w:rPr>
              <w:t>71.194</w:t>
            </w:r>
          </w:p>
        </w:tc>
        <w:tc>
          <w:tcPr>
            <w:tcW w:w="322" w:type="pct"/>
            <w:tcBorders>
              <w:top w:val="nil"/>
              <w:left w:val="nil"/>
              <w:bottom w:val="single" w:sz="4" w:space="0" w:color="auto"/>
              <w:right w:val="single" w:sz="4" w:space="0" w:color="auto"/>
            </w:tcBorders>
            <w:shd w:val="clear" w:color="auto" w:fill="auto"/>
            <w:noWrap/>
            <w:vAlign w:val="center"/>
            <w:hideMark/>
          </w:tcPr>
          <w:p w14:paraId="76A3D8F8" w14:textId="77777777" w:rsidR="00B629D3" w:rsidRPr="0084502C" w:rsidRDefault="00B629D3" w:rsidP="00F5241E">
            <w:pPr>
              <w:spacing w:after="0"/>
              <w:jc w:val="center"/>
              <w:rPr>
                <w:b/>
                <w:lang w:val="ro-RO" w:eastAsia="ro-RO"/>
              </w:rPr>
            </w:pPr>
            <w:r w:rsidRPr="0084502C">
              <w:rPr>
                <w:b/>
                <w:lang w:val="ro-RO" w:eastAsia="ro-RO"/>
              </w:rPr>
              <w:t>70.438</w:t>
            </w:r>
          </w:p>
        </w:tc>
        <w:tc>
          <w:tcPr>
            <w:tcW w:w="284" w:type="pct"/>
            <w:tcBorders>
              <w:top w:val="nil"/>
              <w:left w:val="nil"/>
              <w:bottom w:val="single" w:sz="4" w:space="0" w:color="auto"/>
              <w:right w:val="single" w:sz="4" w:space="0" w:color="auto"/>
            </w:tcBorders>
            <w:shd w:val="clear" w:color="auto" w:fill="auto"/>
            <w:noWrap/>
            <w:vAlign w:val="center"/>
            <w:hideMark/>
          </w:tcPr>
          <w:p w14:paraId="06C79B68" w14:textId="77777777" w:rsidR="00B629D3" w:rsidRPr="0084502C" w:rsidRDefault="00B629D3" w:rsidP="00F5241E">
            <w:pPr>
              <w:spacing w:after="0"/>
              <w:jc w:val="center"/>
              <w:rPr>
                <w:b/>
                <w:lang w:val="ro-RO" w:eastAsia="ro-RO"/>
              </w:rPr>
            </w:pPr>
            <w:r w:rsidRPr="0084502C">
              <w:rPr>
                <w:b/>
                <w:lang w:val="ro-RO" w:eastAsia="ro-RO"/>
              </w:rPr>
              <w:t>68.094</w:t>
            </w:r>
          </w:p>
        </w:tc>
        <w:tc>
          <w:tcPr>
            <w:tcW w:w="284" w:type="pct"/>
            <w:tcBorders>
              <w:top w:val="nil"/>
              <w:left w:val="nil"/>
              <w:bottom w:val="single" w:sz="4" w:space="0" w:color="auto"/>
              <w:right w:val="single" w:sz="4" w:space="0" w:color="auto"/>
            </w:tcBorders>
            <w:shd w:val="clear" w:color="auto" w:fill="auto"/>
            <w:noWrap/>
            <w:vAlign w:val="center"/>
            <w:hideMark/>
          </w:tcPr>
          <w:p w14:paraId="32A19B41" w14:textId="77777777" w:rsidR="00B629D3" w:rsidRPr="0084502C" w:rsidRDefault="00B629D3" w:rsidP="00F5241E">
            <w:pPr>
              <w:spacing w:after="0"/>
              <w:jc w:val="center"/>
              <w:rPr>
                <w:b/>
                <w:lang w:val="ro-RO" w:eastAsia="ro-RO"/>
              </w:rPr>
            </w:pPr>
            <w:r w:rsidRPr="0084502C">
              <w:rPr>
                <w:b/>
                <w:lang w:val="ro-RO" w:eastAsia="ro-RO"/>
              </w:rPr>
              <w:t>67.372</w:t>
            </w:r>
          </w:p>
        </w:tc>
        <w:tc>
          <w:tcPr>
            <w:tcW w:w="284" w:type="pct"/>
            <w:tcBorders>
              <w:top w:val="nil"/>
              <w:left w:val="nil"/>
              <w:bottom w:val="single" w:sz="4" w:space="0" w:color="auto"/>
              <w:right w:val="single" w:sz="4" w:space="0" w:color="auto"/>
            </w:tcBorders>
            <w:shd w:val="clear" w:color="auto" w:fill="auto"/>
            <w:noWrap/>
            <w:vAlign w:val="center"/>
            <w:hideMark/>
          </w:tcPr>
          <w:p w14:paraId="7CCDE879" w14:textId="77777777" w:rsidR="00B629D3" w:rsidRPr="0084502C" w:rsidRDefault="00B629D3" w:rsidP="00F5241E">
            <w:pPr>
              <w:spacing w:after="0"/>
              <w:jc w:val="center"/>
              <w:rPr>
                <w:b/>
                <w:lang w:val="ro-RO" w:eastAsia="ro-RO"/>
              </w:rPr>
            </w:pPr>
            <w:r w:rsidRPr="0084502C">
              <w:rPr>
                <w:b/>
                <w:lang w:val="ro-RO" w:eastAsia="ro-RO"/>
              </w:rPr>
              <w:t>65.085</w:t>
            </w:r>
          </w:p>
        </w:tc>
        <w:tc>
          <w:tcPr>
            <w:tcW w:w="284" w:type="pct"/>
            <w:tcBorders>
              <w:top w:val="nil"/>
              <w:left w:val="nil"/>
              <w:bottom w:val="single" w:sz="4" w:space="0" w:color="auto"/>
              <w:right w:val="single" w:sz="4" w:space="0" w:color="auto"/>
            </w:tcBorders>
            <w:shd w:val="clear" w:color="auto" w:fill="auto"/>
            <w:noWrap/>
            <w:vAlign w:val="center"/>
            <w:hideMark/>
          </w:tcPr>
          <w:p w14:paraId="025C5E53" w14:textId="77777777" w:rsidR="00B629D3" w:rsidRPr="0084502C" w:rsidRDefault="00B629D3" w:rsidP="00F5241E">
            <w:pPr>
              <w:spacing w:after="0"/>
              <w:jc w:val="center"/>
              <w:rPr>
                <w:b/>
                <w:lang w:val="ro-RO" w:eastAsia="ro-RO"/>
              </w:rPr>
            </w:pPr>
            <w:r w:rsidRPr="0084502C">
              <w:rPr>
                <w:b/>
                <w:lang w:val="ro-RO" w:eastAsia="ro-RO"/>
              </w:rPr>
              <w:t>63.796</w:t>
            </w:r>
          </w:p>
        </w:tc>
        <w:tc>
          <w:tcPr>
            <w:tcW w:w="284" w:type="pct"/>
            <w:tcBorders>
              <w:top w:val="nil"/>
              <w:left w:val="nil"/>
              <w:bottom w:val="single" w:sz="4" w:space="0" w:color="auto"/>
              <w:right w:val="single" w:sz="4" w:space="0" w:color="auto"/>
            </w:tcBorders>
            <w:shd w:val="clear" w:color="auto" w:fill="auto"/>
            <w:noWrap/>
            <w:vAlign w:val="center"/>
            <w:hideMark/>
          </w:tcPr>
          <w:p w14:paraId="2C9B4D14" w14:textId="77777777" w:rsidR="00B629D3" w:rsidRPr="0084502C" w:rsidRDefault="00B629D3" w:rsidP="00F5241E">
            <w:pPr>
              <w:spacing w:after="0"/>
              <w:jc w:val="center"/>
              <w:rPr>
                <w:b/>
                <w:lang w:val="ro-RO" w:eastAsia="ro-RO"/>
              </w:rPr>
            </w:pPr>
            <w:r w:rsidRPr="0084502C">
              <w:rPr>
                <w:b/>
                <w:lang w:val="ro-RO" w:eastAsia="ro-RO"/>
              </w:rPr>
              <w:t>62.531</w:t>
            </w:r>
          </w:p>
        </w:tc>
        <w:tc>
          <w:tcPr>
            <w:tcW w:w="284" w:type="pct"/>
            <w:tcBorders>
              <w:top w:val="nil"/>
              <w:left w:val="nil"/>
              <w:bottom w:val="single" w:sz="4" w:space="0" w:color="auto"/>
              <w:right w:val="single" w:sz="4" w:space="0" w:color="auto"/>
            </w:tcBorders>
            <w:shd w:val="clear" w:color="auto" w:fill="auto"/>
            <w:noWrap/>
            <w:vAlign w:val="center"/>
            <w:hideMark/>
          </w:tcPr>
          <w:p w14:paraId="5CE8B136" w14:textId="77777777" w:rsidR="00B629D3" w:rsidRPr="0084502C" w:rsidRDefault="00B629D3" w:rsidP="00F5241E">
            <w:pPr>
              <w:spacing w:after="0"/>
              <w:jc w:val="center"/>
              <w:rPr>
                <w:b/>
                <w:lang w:val="ro-RO" w:eastAsia="ro-RO"/>
              </w:rPr>
            </w:pPr>
            <w:r w:rsidRPr="0084502C">
              <w:rPr>
                <w:b/>
                <w:lang w:val="ro-RO" w:eastAsia="ro-RO"/>
              </w:rPr>
              <w:t>60.335</w:t>
            </w:r>
          </w:p>
        </w:tc>
        <w:tc>
          <w:tcPr>
            <w:tcW w:w="284" w:type="pct"/>
            <w:tcBorders>
              <w:top w:val="nil"/>
              <w:left w:val="nil"/>
              <w:bottom w:val="single" w:sz="4" w:space="0" w:color="auto"/>
              <w:right w:val="single" w:sz="4" w:space="0" w:color="auto"/>
            </w:tcBorders>
            <w:shd w:val="clear" w:color="auto" w:fill="auto"/>
            <w:noWrap/>
            <w:vAlign w:val="center"/>
            <w:hideMark/>
          </w:tcPr>
          <w:p w14:paraId="65E35741" w14:textId="77777777" w:rsidR="00B629D3" w:rsidRPr="0084502C" w:rsidRDefault="00B629D3" w:rsidP="00F5241E">
            <w:pPr>
              <w:spacing w:after="0"/>
              <w:jc w:val="center"/>
              <w:rPr>
                <w:b/>
                <w:lang w:val="ro-RO" w:eastAsia="ro-RO"/>
              </w:rPr>
            </w:pPr>
            <w:r w:rsidRPr="0084502C">
              <w:rPr>
                <w:b/>
                <w:lang w:val="ro-RO" w:eastAsia="ro-RO"/>
              </w:rPr>
              <w:t>59.689</w:t>
            </w:r>
          </w:p>
        </w:tc>
        <w:tc>
          <w:tcPr>
            <w:tcW w:w="284" w:type="pct"/>
            <w:tcBorders>
              <w:top w:val="nil"/>
              <w:left w:val="nil"/>
              <w:bottom w:val="single" w:sz="4" w:space="0" w:color="auto"/>
              <w:right w:val="single" w:sz="4" w:space="0" w:color="auto"/>
            </w:tcBorders>
            <w:shd w:val="clear" w:color="auto" w:fill="auto"/>
            <w:noWrap/>
            <w:vAlign w:val="center"/>
            <w:hideMark/>
          </w:tcPr>
          <w:p w14:paraId="5D97555E" w14:textId="77777777" w:rsidR="00B629D3" w:rsidRPr="0084502C" w:rsidRDefault="00B629D3" w:rsidP="00F5241E">
            <w:pPr>
              <w:spacing w:after="0"/>
              <w:jc w:val="center"/>
              <w:rPr>
                <w:b/>
                <w:lang w:val="ro-RO" w:eastAsia="ro-RO"/>
              </w:rPr>
            </w:pPr>
            <w:r w:rsidRPr="0084502C">
              <w:rPr>
                <w:b/>
                <w:lang w:val="ro-RO" w:eastAsia="ro-RO"/>
              </w:rPr>
              <w:t>59.049</w:t>
            </w:r>
          </w:p>
        </w:tc>
        <w:tc>
          <w:tcPr>
            <w:tcW w:w="284" w:type="pct"/>
            <w:tcBorders>
              <w:top w:val="nil"/>
              <w:left w:val="nil"/>
              <w:bottom w:val="single" w:sz="4" w:space="0" w:color="auto"/>
              <w:right w:val="single" w:sz="4" w:space="0" w:color="auto"/>
            </w:tcBorders>
            <w:shd w:val="clear" w:color="auto" w:fill="auto"/>
            <w:noWrap/>
            <w:vAlign w:val="center"/>
            <w:hideMark/>
          </w:tcPr>
          <w:p w14:paraId="11B2E18D" w14:textId="77777777" w:rsidR="00B629D3" w:rsidRPr="0084502C" w:rsidRDefault="00B629D3" w:rsidP="00F5241E">
            <w:pPr>
              <w:spacing w:after="0"/>
              <w:jc w:val="center"/>
              <w:rPr>
                <w:b/>
                <w:lang w:val="ro-RO" w:eastAsia="ro-RO"/>
              </w:rPr>
            </w:pPr>
            <w:r w:rsidRPr="0084502C">
              <w:rPr>
                <w:b/>
                <w:lang w:val="ro-RO" w:eastAsia="ro-RO"/>
              </w:rPr>
              <w:t>58.415</w:t>
            </w:r>
          </w:p>
        </w:tc>
        <w:tc>
          <w:tcPr>
            <w:tcW w:w="281" w:type="pct"/>
            <w:tcBorders>
              <w:top w:val="nil"/>
              <w:left w:val="nil"/>
              <w:bottom w:val="single" w:sz="4" w:space="0" w:color="auto"/>
              <w:right w:val="single" w:sz="4" w:space="0" w:color="auto"/>
            </w:tcBorders>
            <w:shd w:val="clear" w:color="auto" w:fill="auto"/>
            <w:noWrap/>
            <w:vAlign w:val="center"/>
            <w:hideMark/>
          </w:tcPr>
          <w:p w14:paraId="16838F01" w14:textId="77777777" w:rsidR="00B629D3" w:rsidRPr="0084502C" w:rsidRDefault="00B629D3" w:rsidP="009C48F8">
            <w:pPr>
              <w:spacing w:after="0"/>
              <w:rPr>
                <w:b/>
                <w:lang w:val="ro-RO" w:eastAsia="ro-RO"/>
              </w:rPr>
            </w:pPr>
            <w:r w:rsidRPr="0084502C">
              <w:rPr>
                <w:b/>
                <w:lang w:val="ro-RO" w:eastAsia="ro-RO"/>
              </w:rPr>
              <w:t>57.786</w:t>
            </w:r>
          </w:p>
        </w:tc>
      </w:tr>
      <w:tr w:rsidR="00B629D3" w:rsidRPr="00115C77" w14:paraId="0AAAF626" w14:textId="77777777" w:rsidTr="0084502C">
        <w:trPr>
          <w:trHeight w:val="397"/>
        </w:trPr>
        <w:tc>
          <w:tcPr>
            <w:tcW w:w="1312" w:type="pct"/>
            <w:gridSpan w:val="2"/>
            <w:tcBorders>
              <w:top w:val="nil"/>
              <w:left w:val="nil"/>
              <w:bottom w:val="nil"/>
              <w:right w:val="nil"/>
            </w:tcBorders>
            <w:shd w:val="clear" w:color="auto" w:fill="auto"/>
            <w:noWrap/>
            <w:vAlign w:val="center"/>
            <w:hideMark/>
          </w:tcPr>
          <w:p w14:paraId="5759355A" w14:textId="77777777" w:rsidR="00B629D3" w:rsidRPr="00F5241E" w:rsidRDefault="00B629D3" w:rsidP="009C48F8">
            <w:pPr>
              <w:spacing w:after="0"/>
              <w:rPr>
                <w:b/>
                <w:lang w:val="ro-RO" w:eastAsia="ro-RO"/>
              </w:rPr>
            </w:pPr>
          </w:p>
        </w:tc>
        <w:tc>
          <w:tcPr>
            <w:tcW w:w="208" w:type="pct"/>
            <w:tcBorders>
              <w:top w:val="single" w:sz="4" w:space="0" w:color="auto"/>
              <w:left w:val="single" w:sz="4" w:space="0" w:color="auto"/>
              <w:bottom w:val="single" w:sz="4" w:space="0" w:color="auto"/>
              <w:right w:val="nil"/>
            </w:tcBorders>
            <w:shd w:val="clear" w:color="auto" w:fill="00B0F0"/>
            <w:noWrap/>
            <w:vAlign w:val="center"/>
            <w:hideMark/>
          </w:tcPr>
          <w:p w14:paraId="1460A4CD" w14:textId="77777777" w:rsidR="00B629D3" w:rsidRPr="00F5241E" w:rsidRDefault="00B629D3" w:rsidP="00F5241E">
            <w:pPr>
              <w:spacing w:after="0"/>
              <w:jc w:val="center"/>
              <w:rPr>
                <w:b/>
                <w:lang w:val="ro-RO" w:eastAsia="ro-RO"/>
              </w:rPr>
            </w:pPr>
            <w:r w:rsidRPr="00F5241E">
              <w:rPr>
                <w:b/>
                <w:lang w:val="ro-RO" w:eastAsia="ro-RO"/>
              </w:rPr>
              <w:t>Anii</w:t>
            </w:r>
          </w:p>
        </w:tc>
        <w:tc>
          <w:tcPr>
            <w:tcW w:w="32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A9EFD8D" w14:textId="77777777" w:rsidR="00B629D3" w:rsidRPr="00F5241E" w:rsidRDefault="00B629D3" w:rsidP="00F5241E">
            <w:pPr>
              <w:spacing w:after="0"/>
              <w:jc w:val="center"/>
              <w:rPr>
                <w:b/>
                <w:lang w:val="ro-RO" w:eastAsia="ro-RO"/>
              </w:rPr>
            </w:pPr>
            <w:r w:rsidRPr="00F5241E">
              <w:rPr>
                <w:b/>
                <w:lang w:val="ro-RO" w:eastAsia="ro-RO"/>
              </w:rPr>
              <w:t>2030</w:t>
            </w:r>
          </w:p>
        </w:tc>
        <w:tc>
          <w:tcPr>
            <w:tcW w:w="322" w:type="pct"/>
            <w:tcBorders>
              <w:top w:val="single" w:sz="4" w:space="0" w:color="auto"/>
              <w:left w:val="nil"/>
              <w:bottom w:val="single" w:sz="4" w:space="0" w:color="auto"/>
              <w:right w:val="single" w:sz="4" w:space="0" w:color="auto"/>
            </w:tcBorders>
            <w:shd w:val="clear" w:color="auto" w:fill="00B0F0"/>
            <w:noWrap/>
            <w:vAlign w:val="center"/>
            <w:hideMark/>
          </w:tcPr>
          <w:p w14:paraId="2071E317" w14:textId="77777777" w:rsidR="00B629D3" w:rsidRPr="00F5241E" w:rsidRDefault="00B629D3" w:rsidP="00F5241E">
            <w:pPr>
              <w:spacing w:after="0"/>
              <w:jc w:val="center"/>
              <w:rPr>
                <w:b/>
                <w:lang w:val="ro-RO" w:eastAsia="ro-RO"/>
              </w:rPr>
            </w:pPr>
            <w:r w:rsidRPr="00F5241E">
              <w:rPr>
                <w:b/>
                <w:lang w:val="ro-RO" w:eastAsia="ro-RO"/>
              </w:rPr>
              <w:t>2031</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4C21AD2A" w14:textId="77777777" w:rsidR="00B629D3" w:rsidRPr="00F5241E" w:rsidRDefault="00B629D3" w:rsidP="00F5241E">
            <w:pPr>
              <w:spacing w:after="0"/>
              <w:jc w:val="center"/>
              <w:rPr>
                <w:b/>
                <w:lang w:val="ro-RO" w:eastAsia="ro-RO"/>
              </w:rPr>
            </w:pPr>
            <w:r w:rsidRPr="00F5241E">
              <w:rPr>
                <w:b/>
                <w:lang w:val="ro-RO" w:eastAsia="ro-RO"/>
              </w:rPr>
              <w:t>2032</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42FD0CDC" w14:textId="77777777" w:rsidR="00B629D3" w:rsidRPr="00F5241E" w:rsidRDefault="00B629D3" w:rsidP="00F5241E">
            <w:pPr>
              <w:spacing w:after="0"/>
              <w:jc w:val="center"/>
              <w:rPr>
                <w:b/>
                <w:lang w:val="ro-RO" w:eastAsia="ro-RO"/>
              </w:rPr>
            </w:pPr>
            <w:r w:rsidRPr="00F5241E">
              <w:rPr>
                <w:b/>
                <w:lang w:val="ro-RO" w:eastAsia="ro-RO"/>
              </w:rPr>
              <w:t>2033</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00E31D48" w14:textId="77777777" w:rsidR="00B629D3" w:rsidRPr="00F5241E" w:rsidRDefault="00B629D3" w:rsidP="00F5241E">
            <w:pPr>
              <w:spacing w:after="0"/>
              <w:jc w:val="center"/>
              <w:rPr>
                <w:b/>
                <w:lang w:val="ro-RO" w:eastAsia="ro-RO"/>
              </w:rPr>
            </w:pPr>
            <w:r w:rsidRPr="00F5241E">
              <w:rPr>
                <w:b/>
                <w:lang w:val="ro-RO" w:eastAsia="ro-RO"/>
              </w:rPr>
              <w:t>2034</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23E6FFF7" w14:textId="77777777" w:rsidR="00B629D3" w:rsidRPr="00F5241E" w:rsidRDefault="00B629D3" w:rsidP="00F5241E">
            <w:pPr>
              <w:spacing w:after="0"/>
              <w:jc w:val="center"/>
              <w:rPr>
                <w:b/>
                <w:lang w:val="ro-RO" w:eastAsia="ro-RO"/>
              </w:rPr>
            </w:pPr>
            <w:r w:rsidRPr="00F5241E">
              <w:rPr>
                <w:b/>
                <w:lang w:val="ro-RO" w:eastAsia="ro-RO"/>
              </w:rPr>
              <w:t>2035</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6FF67208" w14:textId="77777777" w:rsidR="00B629D3" w:rsidRPr="00F5241E" w:rsidRDefault="00B629D3" w:rsidP="00F5241E">
            <w:pPr>
              <w:spacing w:after="0"/>
              <w:jc w:val="center"/>
              <w:rPr>
                <w:b/>
                <w:lang w:val="ro-RO" w:eastAsia="ro-RO"/>
              </w:rPr>
            </w:pPr>
            <w:r w:rsidRPr="00F5241E">
              <w:rPr>
                <w:b/>
                <w:lang w:val="ro-RO" w:eastAsia="ro-RO"/>
              </w:rPr>
              <w:t>2036</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5C81974D" w14:textId="77777777" w:rsidR="00B629D3" w:rsidRPr="00F5241E" w:rsidRDefault="00B629D3" w:rsidP="00F5241E">
            <w:pPr>
              <w:spacing w:after="0"/>
              <w:jc w:val="center"/>
              <w:rPr>
                <w:b/>
                <w:lang w:val="ro-RO" w:eastAsia="ro-RO"/>
              </w:rPr>
            </w:pPr>
            <w:r w:rsidRPr="00F5241E">
              <w:rPr>
                <w:b/>
                <w:lang w:val="ro-RO" w:eastAsia="ro-RO"/>
              </w:rPr>
              <w:t>2037</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729646E7" w14:textId="77777777" w:rsidR="00B629D3" w:rsidRPr="00F5241E" w:rsidRDefault="00B629D3" w:rsidP="00F5241E">
            <w:pPr>
              <w:spacing w:after="0"/>
              <w:jc w:val="center"/>
              <w:rPr>
                <w:b/>
                <w:lang w:val="ro-RO" w:eastAsia="ro-RO"/>
              </w:rPr>
            </w:pPr>
            <w:r w:rsidRPr="00F5241E">
              <w:rPr>
                <w:b/>
                <w:lang w:val="ro-RO" w:eastAsia="ro-RO"/>
              </w:rPr>
              <w:t>2038</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0A2AF545" w14:textId="77777777" w:rsidR="00B629D3" w:rsidRPr="00F5241E" w:rsidRDefault="00B629D3" w:rsidP="00F5241E">
            <w:pPr>
              <w:spacing w:after="0"/>
              <w:jc w:val="center"/>
              <w:rPr>
                <w:b/>
                <w:lang w:val="ro-RO" w:eastAsia="ro-RO"/>
              </w:rPr>
            </w:pPr>
            <w:r w:rsidRPr="00F5241E">
              <w:rPr>
                <w:b/>
                <w:lang w:val="ro-RO" w:eastAsia="ro-RO"/>
              </w:rPr>
              <w:t>2039</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2D101A87" w14:textId="77777777" w:rsidR="00B629D3" w:rsidRPr="00F5241E" w:rsidRDefault="00B629D3" w:rsidP="00F5241E">
            <w:pPr>
              <w:spacing w:after="0"/>
              <w:jc w:val="center"/>
              <w:rPr>
                <w:b/>
                <w:lang w:val="ro-RO" w:eastAsia="ro-RO"/>
              </w:rPr>
            </w:pPr>
            <w:r w:rsidRPr="00F5241E">
              <w:rPr>
                <w:b/>
                <w:lang w:val="ro-RO" w:eastAsia="ro-RO"/>
              </w:rPr>
              <w:t>2040</w:t>
            </w:r>
          </w:p>
        </w:tc>
        <w:tc>
          <w:tcPr>
            <w:tcW w:w="281" w:type="pct"/>
            <w:vMerge w:val="restart"/>
            <w:tcBorders>
              <w:top w:val="single" w:sz="4" w:space="0" w:color="auto"/>
              <w:left w:val="nil"/>
            </w:tcBorders>
            <w:shd w:val="clear" w:color="auto" w:fill="auto"/>
            <w:noWrap/>
            <w:vAlign w:val="center"/>
          </w:tcPr>
          <w:p w14:paraId="5DD68B4D" w14:textId="77777777" w:rsidR="00B629D3" w:rsidRPr="00115C77" w:rsidRDefault="00B629D3" w:rsidP="009C48F8">
            <w:pPr>
              <w:spacing w:after="0"/>
              <w:rPr>
                <w:lang w:val="ro-RO" w:eastAsia="ro-RO"/>
              </w:rPr>
            </w:pPr>
          </w:p>
        </w:tc>
      </w:tr>
      <w:tr w:rsidR="00B629D3" w:rsidRPr="00115C77" w14:paraId="7589533A" w14:textId="77777777" w:rsidTr="0084502C">
        <w:trPr>
          <w:trHeight w:val="340"/>
        </w:trPr>
        <w:tc>
          <w:tcPr>
            <w:tcW w:w="923" w:type="pct"/>
            <w:vMerge w:val="restart"/>
            <w:tcBorders>
              <w:top w:val="single" w:sz="4" w:space="0" w:color="auto"/>
              <w:left w:val="single" w:sz="4" w:space="0" w:color="auto"/>
              <w:bottom w:val="single" w:sz="4" w:space="0" w:color="000000"/>
              <w:right w:val="nil"/>
            </w:tcBorders>
            <w:shd w:val="clear" w:color="auto" w:fill="00B0F0"/>
            <w:vAlign w:val="center"/>
            <w:hideMark/>
          </w:tcPr>
          <w:p w14:paraId="5BB1B5DE" w14:textId="406E2408" w:rsidR="00B629D3" w:rsidRPr="00F5241E" w:rsidRDefault="002B1F82" w:rsidP="009C48F8">
            <w:pPr>
              <w:spacing w:after="0"/>
              <w:rPr>
                <w:b/>
                <w:lang w:val="ro-RO" w:eastAsia="ro-RO"/>
              </w:rPr>
            </w:pPr>
            <w:r w:rsidRPr="00F5241E">
              <w:rPr>
                <w:b/>
                <w:lang w:val="ro-RO" w:eastAsia="ro-RO"/>
              </w:rPr>
              <w:t>Deșeurilor</w:t>
            </w:r>
            <w:r w:rsidR="00B629D3" w:rsidRPr="00F5241E">
              <w:rPr>
                <w:b/>
                <w:lang w:val="ro-RO" w:eastAsia="ro-RO"/>
              </w:rPr>
              <w:t xml:space="preserve"> municipale la nivelul </w:t>
            </w:r>
            <w:r w:rsidR="008B34AF" w:rsidRPr="00F5241E">
              <w:rPr>
                <w:b/>
                <w:lang w:val="ro-RO" w:eastAsia="ro-RO"/>
              </w:rPr>
              <w:t>județul</w:t>
            </w:r>
            <w:r w:rsidR="00B629D3" w:rsidRPr="00F5241E">
              <w:rPr>
                <w:b/>
                <w:lang w:val="ro-RO" w:eastAsia="ro-RO"/>
              </w:rPr>
              <w:t>ui</w:t>
            </w:r>
          </w:p>
        </w:tc>
        <w:tc>
          <w:tcPr>
            <w:tcW w:w="388" w:type="pct"/>
            <w:tcBorders>
              <w:top w:val="single" w:sz="4" w:space="0" w:color="auto"/>
              <w:left w:val="nil"/>
              <w:bottom w:val="single" w:sz="4" w:space="0" w:color="auto"/>
              <w:right w:val="single" w:sz="4" w:space="0" w:color="auto"/>
            </w:tcBorders>
            <w:shd w:val="clear" w:color="auto" w:fill="00B0F0"/>
            <w:vAlign w:val="center"/>
            <w:hideMark/>
          </w:tcPr>
          <w:p w14:paraId="4B9AE9FA" w14:textId="0EAF4AC9" w:rsidR="00B629D3" w:rsidRPr="00F5241E" w:rsidRDefault="00B629D3" w:rsidP="0084502C">
            <w:pPr>
              <w:spacing w:after="0"/>
              <w:jc w:val="center"/>
              <w:rPr>
                <w:b/>
                <w:lang w:val="ro-RO" w:eastAsia="ro-RO"/>
              </w:rPr>
            </w:pPr>
            <w:r w:rsidRPr="00F5241E">
              <w:rPr>
                <w:b/>
                <w:lang w:val="ro-RO" w:eastAsia="ro-RO"/>
              </w:rPr>
              <w:t>Jude</w:t>
            </w:r>
            <w:r w:rsidR="00EA47DA" w:rsidRPr="00F5241E">
              <w:rPr>
                <w:b/>
                <w:lang w:val="ro-RO" w:eastAsia="ro-RO"/>
              </w:rPr>
              <w:t>ț</w:t>
            </w:r>
          </w:p>
        </w:tc>
        <w:tc>
          <w:tcPr>
            <w:tcW w:w="208" w:type="pct"/>
            <w:vMerge w:val="restart"/>
            <w:tcBorders>
              <w:top w:val="nil"/>
              <w:left w:val="single" w:sz="4" w:space="0" w:color="auto"/>
              <w:bottom w:val="single" w:sz="4" w:space="0" w:color="000000"/>
              <w:right w:val="single" w:sz="4" w:space="0" w:color="auto"/>
            </w:tcBorders>
            <w:shd w:val="clear" w:color="auto" w:fill="00B0F0"/>
            <w:noWrap/>
            <w:textDirection w:val="btLr"/>
            <w:vAlign w:val="center"/>
            <w:hideMark/>
          </w:tcPr>
          <w:p w14:paraId="110EFDFB" w14:textId="77777777" w:rsidR="00B629D3" w:rsidRPr="00F5241E" w:rsidRDefault="00B629D3" w:rsidP="00F5241E">
            <w:pPr>
              <w:spacing w:after="0"/>
              <w:jc w:val="center"/>
              <w:rPr>
                <w:b/>
                <w:lang w:val="ro-RO" w:eastAsia="ro-RO"/>
              </w:rPr>
            </w:pPr>
            <w:r w:rsidRPr="00F5241E">
              <w:rPr>
                <w:b/>
                <w:lang w:val="ro-RO" w:eastAsia="ro-RO"/>
              </w:rPr>
              <w:t>t/an</w:t>
            </w:r>
          </w:p>
        </w:tc>
        <w:tc>
          <w:tcPr>
            <w:tcW w:w="322" w:type="pct"/>
            <w:tcBorders>
              <w:top w:val="nil"/>
              <w:left w:val="nil"/>
              <w:bottom w:val="single" w:sz="4" w:space="0" w:color="auto"/>
              <w:right w:val="single" w:sz="4" w:space="0" w:color="auto"/>
            </w:tcBorders>
            <w:shd w:val="clear" w:color="auto" w:fill="auto"/>
            <w:noWrap/>
            <w:vAlign w:val="center"/>
            <w:hideMark/>
          </w:tcPr>
          <w:p w14:paraId="073237B7" w14:textId="77777777" w:rsidR="00B629D3" w:rsidRPr="00F5241E" w:rsidRDefault="00B629D3" w:rsidP="00F5241E">
            <w:pPr>
              <w:spacing w:after="0"/>
              <w:jc w:val="center"/>
              <w:rPr>
                <w:rFonts w:cs="Arial"/>
                <w:b/>
                <w:bCs/>
                <w:lang w:val="ro-RO" w:eastAsia="ro-RO"/>
              </w:rPr>
            </w:pPr>
            <w:r w:rsidRPr="00F5241E">
              <w:rPr>
                <w:b/>
                <w:lang w:val="ro-RO"/>
              </w:rPr>
              <w:t>84.687</w:t>
            </w:r>
          </w:p>
        </w:tc>
        <w:tc>
          <w:tcPr>
            <w:tcW w:w="322" w:type="pct"/>
            <w:tcBorders>
              <w:top w:val="nil"/>
              <w:left w:val="nil"/>
              <w:bottom w:val="single" w:sz="4" w:space="0" w:color="auto"/>
              <w:right w:val="single" w:sz="4" w:space="0" w:color="auto"/>
            </w:tcBorders>
            <w:shd w:val="clear" w:color="auto" w:fill="auto"/>
            <w:noWrap/>
            <w:vAlign w:val="center"/>
            <w:hideMark/>
          </w:tcPr>
          <w:p w14:paraId="2C901D6E" w14:textId="77777777" w:rsidR="00B629D3" w:rsidRPr="00F5241E" w:rsidRDefault="00B629D3" w:rsidP="00F5241E">
            <w:pPr>
              <w:spacing w:after="0"/>
              <w:jc w:val="center"/>
              <w:rPr>
                <w:rFonts w:cs="Arial"/>
                <w:b/>
                <w:bCs/>
                <w:lang w:val="ro-RO" w:eastAsia="ro-RO"/>
              </w:rPr>
            </w:pPr>
            <w:r w:rsidRPr="00F5241E">
              <w:rPr>
                <w:b/>
                <w:lang w:val="ro-RO"/>
              </w:rPr>
              <w:t>83.925</w:t>
            </w:r>
          </w:p>
        </w:tc>
        <w:tc>
          <w:tcPr>
            <w:tcW w:w="284" w:type="pct"/>
            <w:tcBorders>
              <w:top w:val="nil"/>
              <w:left w:val="nil"/>
              <w:bottom w:val="single" w:sz="4" w:space="0" w:color="auto"/>
              <w:right w:val="single" w:sz="4" w:space="0" w:color="auto"/>
            </w:tcBorders>
            <w:shd w:val="clear" w:color="auto" w:fill="auto"/>
            <w:noWrap/>
            <w:vAlign w:val="center"/>
            <w:hideMark/>
          </w:tcPr>
          <w:p w14:paraId="2FC5D669" w14:textId="77777777" w:rsidR="00B629D3" w:rsidRPr="00F5241E" w:rsidRDefault="00B629D3" w:rsidP="00F5241E">
            <w:pPr>
              <w:spacing w:after="0"/>
              <w:jc w:val="center"/>
              <w:rPr>
                <w:rFonts w:cs="Arial"/>
                <w:b/>
                <w:bCs/>
                <w:lang w:val="ro-RO" w:eastAsia="ro-RO"/>
              </w:rPr>
            </w:pPr>
            <w:r w:rsidRPr="00F5241E">
              <w:rPr>
                <w:b/>
                <w:lang w:val="ro-RO"/>
              </w:rPr>
              <w:t>83.170</w:t>
            </w:r>
          </w:p>
        </w:tc>
        <w:tc>
          <w:tcPr>
            <w:tcW w:w="284" w:type="pct"/>
            <w:tcBorders>
              <w:top w:val="nil"/>
              <w:left w:val="nil"/>
              <w:bottom w:val="single" w:sz="4" w:space="0" w:color="auto"/>
              <w:right w:val="single" w:sz="4" w:space="0" w:color="auto"/>
            </w:tcBorders>
            <w:shd w:val="clear" w:color="auto" w:fill="auto"/>
            <w:noWrap/>
            <w:vAlign w:val="center"/>
            <w:hideMark/>
          </w:tcPr>
          <w:p w14:paraId="53BF3EA1" w14:textId="77777777" w:rsidR="00B629D3" w:rsidRPr="00F5241E" w:rsidRDefault="00B629D3" w:rsidP="00F5241E">
            <w:pPr>
              <w:spacing w:after="0"/>
              <w:jc w:val="center"/>
              <w:rPr>
                <w:rFonts w:cs="Arial"/>
                <w:b/>
                <w:bCs/>
                <w:lang w:val="ro-RO" w:eastAsia="ro-RO"/>
              </w:rPr>
            </w:pPr>
            <w:r w:rsidRPr="00F5241E">
              <w:rPr>
                <w:b/>
                <w:lang w:val="ro-RO"/>
              </w:rPr>
              <w:t>82.421</w:t>
            </w:r>
          </w:p>
        </w:tc>
        <w:tc>
          <w:tcPr>
            <w:tcW w:w="284" w:type="pct"/>
            <w:tcBorders>
              <w:top w:val="nil"/>
              <w:left w:val="nil"/>
              <w:bottom w:val="single" w:sz="4" w:space="0" w:color="auto"/>
              <w:right w:val="single" w:sz="4" w:space="0" w:color="auto"/>
            </w:tcBorders>
            <w:shd w:val="clear" w:color="auto" w:fill="auto"/>
            <w:noWrap/>
            <w:vAlign w:val="center"/>
            <w:hideMark/>
          </w:tcPr>
          <w:p w14:paraId="6AD28113" w14:textId="77777777" w:rsidR="00B629D3" w:rsidRPr="00F5241E" w:rsidRDefault="00B629D3" w:rsidP="00F5241E">
            <w:pPr>
              <w:spacing w:after="0"/>
              <w:jc w:val="center"/>
              <w:rPr>
                <w:rFonts w:cs="Arial"/>
                <w:b/>
                <w:bCs/>
                <w:lang w:val="ro-RO" w:eastAsia="ro-RO"/>
              </w:rPr>
            </w:pPr>
            <w:r w:rsidRPr="00F5241E">
              <w:rPr>
                <w:b/>
                <w:lang w:val="ro-RO"/>
              </w:rPr>
              <w:t>81.679</w:t>
            </w:r>
          </w:p>
        </w:tc>
        <w:tc>
          <w:tcPr>
            <w:tcW w:w="284" w:type="pct"/>
            <w:tcBorders>
              <w:top w:val="nil"/>
              <w:left w:val="nil"/>
              <w:bottom w:val="single" w:sz="4" w:space="0" w:color="auto"/>
              <w:right w:val="single" w:sz="4" w:space="0" w:color="auto"/>
            </w:tcBorders>
            <w:shd w:val="clear" w:color="auto" w:fill="auto"/>
            <w:noWrap/>
            <w:vAlign w:val="center"/>
            <w:hideMark/>
          </w:tcPr>
          <w:p w14:paraId="28AEA6E5" w14:textId="77777777" w:rsidR="00B629D3" w:rsidRPr="00F5241E" w:rsidRDefault="00B629D3" w:rsidP="00F5241E">
            <w:pPr>
              <w:spacing w:after="0"/>
              <w:jc w:val="center"/>
              <w:rPr>
                <w:rFonts w:cs="Arial"/>
                <w:b/>
                <w:bCs/>
                <w:lang w:val="ro-RO" w:eastAsia="ro-RO"/>
              </w:rPr>
            </w:pPr>
            <w:r w:rsidRPr="00F5241E">
              <w:rPr>
                <w:b/>
                <w:lang w:val="ro-RO"/>
              </w:rPr>
              <w:t>80.944</w:t>
            </w:r>
          </w:p>
        </w:tc>
        <w:tc>
          <w:tcPr>
            <w:tcW w:w="284" w:type="pct"/>
            <w:tcBorders>
              <w:top w:val="nil"/>
              <w:left w:val="nil"/>
              <w:bottom w:val="single" w:sz="4" w:space="0" w:color="auto"/>
              <w:right w:val="single" w:sz="4" w:space="0" w:color="auto"/>
            </w:tcBorders>
            <w:shd w:val="clear" w:color="auto" w:fill="auto"/>
            <w:noWrap/>
            <w:vAlign w:val="center"/>
            <w:hideMark/>
          </w:tcPr>
          <w:p w14:paraId="4F4575BC" w14:textId="77777777" w:rsidR="00B629D3" w:rsidRPr="00F5241E" w:rsidRDefault="00B629D3" w:rsidP="00F5241E">
            <w:pPr>
              <w:spacing w:after="0"/>
              <w:jc w:val="center"/>
              <w:rPr>
                <w:rFonts w:cs="Arial"/>
                <w:b/>
                <w:bCs/>
                <w:lang w:val="ro-RO" w:eastAsia="ro-RO"/>
              </w:rPr>
            </w:pPr>
            <w:r w:rsidRPr="00F5241E">
              <w:rPr>
                <w:b/>
                <w:lang w:val="ro-RO"/>
              </w:rPr>
              <w:t>80.216</w:t>
            </w:r>
          </w:p>
        </w:tc>
        <w:tc>
          <w:tcPr>
            <w:tcW w:w="284" w:type="pct"/>
            <w:tcBorders>
              <w:top w:val="nil"/>
              <w:left w:val="nil"/>
              <w:bottom w:val="single" w:sz="4" w:space="0" w:color="auto"/>
              <w:right w:val="single" w:sz="4" w:space="0" w:color="auto"/>
            </w:tcBorders>
            <w:shd w:val="clear" w:color="auto" w:fill="auto"/>
            <w:noWrap/>
            <w:vAlign w:val="center"/>
            <w:hideMark/>
          </w:tcPr>
          <w:p w14:paraId="36C27F45" w14:textId="77777777" w:rsidR="00B629D3" w:rsidRPr="00F5241E" w:rsidRDefault="00B629D3" w:rsidP="00F5241E">
            <w:pPr>
              <w:spacing w:after="0"/>
              <w:jc w:val="center"/>
              <w:rPr>
                <w:rFonts w:cs="Arial"/>
                <w:b/>
                <w:bCs/>
                <w:lang w:val="ro-RO" w:eastAsia="ro-RO"/>
              </w:rPr>
            </w:pPr>
            <w:r w:rsidRPr="00F5241E">
              <w:rPr>
                <w:b/>
                <w:lang w:val="ro-RO"/>
              </w:rPr>
              <w:t>79.494</w:t>
            </w:r>
          </w:p>
        </w:tc>
        <w:tc>
          <w:tcPr>
            <w:tcW w:w="284" w:type="pct"/>
            <w:tcBorders>
              <w:top w:val="nil"/>
              <w:left w:val="nil"/>
              <w:bottom w:val="single" w:sz="4" w:space="0" w:color="auto"/>
              <w:right w:val="single" w:sz="4" w:space="0" w:color="auto"/>
            </w:tcBorders>
            <w:shd w:val="clear" w:color="auto" w:fill="auto"/>
            <w:noWrap/>
            <w:vAlign w:val="center"/>
            <w:hideMark/>
          </w:tcPr>
          <w:p w14:paraId="5E9948F7" w14:textId="77777777" w:rsidR="00B629D3" w:rsidRPr="00F5241E" w:rsidRDefault="00B629D3" w:rsidP="00F5241E">
            <w:pPr>
              <w:spacing w:after="0"/>
              <w:jc w:val="center"/>
              <w:rPr>
                <w:rFonts w:cs="Arial"/>
                <w:b/>
                <w:bCs/>
                <w:lang w:val="ro-RO" w:eastAsia="ro-RO"/>
              </w:rPr>
            </w:pPr>
            <w:r w:rsidRPr="00F5241E">
              <w:rPr>
                <w:b/>
                <w:lang w:val="ro-RO"/>
              </w:rPr>
              <w:t>78.778</w:t>
            </w:r>
          </w:p>
        </w:tc>
        <w:tc>
          <w:tcPr>
            <w:tcW w:w="284" w:type="pct"/>
            <w:tcBorders>
              <w:top w:val="nil"/>
              <w:left w:val="nil"/>
              <w:bottom w:val="single" w:sz="4" w:space="0" w:color="auto"/>
              <w:right w:val="single" w:sz="4" w:space="0" w:color="auto"/>
            </w:tcBorders>
            <w:shd w:val="clear" w:color="auto" w:fill="auto"/>
            <w:noWrap/>
            <w:vAlign w:val="center"/>
            <w:hideMark/>
          </w:tcPr>
          <w:p w14:paraId="39910FD6" w14:textId="77777777" w:rsidR="00B629D3" w:rsidRPr="00F5241E" w:rsidRDefault="00B629D3" w:rsidP="00F5241E">
            <w:pPr>
              <w:spacing w:after="0"/>
              <w:jc w:val="center"/>
              <w:rPr>
                <w:rFonts w:cs="Arial"/>
                <w:b/>
                <w:bCs/>
                <w:lang w:val="ro-RO" w:eastAsia="ro-RO"/>
              </w:rPr>
            </w:pPr>
            <w:r w:rsidRPr="00F5241E">
              <w:rPr>
                <w:b/>
                <w:lang w:val="ro-RO"/>
              </w:rPr>
              <w:t>78.069</w:t>
            </w:r>
          </w:p>
        </w:tc>
        <w:tc>
          <w:tcPr>
            <w:tcW w:w="284" w:type="pct"/>
            <w:tcBorders>
              <w:top w:val="nil"/>
              <w:left w:val="nil"/>
              <w:bottom w:val="single" w:sz="4" w:space="0" w:color="auto"/>
              <w:right w:val="single" w:sz="4" w:space="0" w:color="auto"/>
            </w:tcBorders>
            <w:shd w:val="clear" w:color="auto" w:fill="auto"/>
            <w:noWrap/>
            <w:vAlign w:val="center"/>
            <w:hideMark/>
          </w:tcPr>
          <w:p w14:paraId="0D1951FF" w14:textId="77777777" w:rsidR="00B629D3" w:rsidRPr="00F5241E" w:rsidRDefault="00B629D3" w:rsidP="00F5241E">
            <w:pPr>
              <w:spacing w:after="0"/>
              <w:jc w:val="center"/>
              <w:rPr>
                <w:rFonts w:cs="Arial"/>
                <w:b/>
                <w:bCs/>
                <w:lang w:val="ro-RO" w:eastAsia="ro-RO"/>
              </w:rPr>
            </w:pPr>
            <w:r w:rsidRPr="00F5241E">
              <w:rPr>
                <w:b/>
                <w:lang w:val="ro-RO"/>
              </w:rPr>
              <w:t>77.367</w:t>
            </w:r>
          </w:p>
        </w:tc>
        <w:tc>
          <w:tcPr>
            <w:tcW w:w="281" w:type="pct"/>
            <w:vMerge/>
            <w:tcBorders>
              <w:left w:val="nil"/>
            </w:tcBorders>
            <w:shd w:val="clear" w:color="auto" w:fill="auto"/>
            <w:noWrap/>
            <w:vAlign w:val="center"/>
          </w:tcPr>
          <w:p w14:paraId="1F6B6188" w14:textId="77777777" w:rsidR="00B629D3" w:rsidRPr="00115C77" w:rsidRDefault="00B629D3" w:rsidP="009C48F8">
            <w:pPr>
              <w:spacing w:after="0"/>
              <w:rPr>
                <w:lang w:val="ro-RO" w:eastAsia="ro-RO"/>
              </w:rPr>
            </w:pPr>
          </w:p>
        </w:tc>
      </w:tr>
      <w:tr w:rsidR="00B629D3" w:rsidRPr="00115C77" w14:paraId="41BCFBD8"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304ADA72"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42AB235A" w14:textId="77777777" w:rsidR="00B629D3" w:rsidRPr="00F5241E" w:rsidRDefault="00B629D3" w:rsidP="0084502C">
            <w:pPr>
              <w:spacing w:after="0"/>
              <w:jc w:val="center"/>
              <w:rPr>
                <w:b/>
                <w:lang w:val="ro-RO" w:eastAsia="ro-RO"/>
              </w:rPr>
            </w:pPr>
            <w:r w:rsidRPr="00F5241E">
              <w:rPr>
                <w:b/>
                <w:lang w:val="ro-RO" w:eastAsia="ro-RO"/>
              </w:rPr>
              <w:t>Urban</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3A7808AA" w14:textId="77777777" w:rsidR="00B629D3" w:rsidRPr="00115C77" w:rsidRDefault="00B629D3" w:rsidP="00F5241E">
            <w:pPr>
              <w:spacing w:after="0"/>
              <w:jc w:val="center"/>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29F13AD9" w14:textId="77777777" w:rsidR="00B629D3" w:rsidRPr="00115C77" w:rsidRDefault="00B629D3" w:rsidP="00F5241E">
            <w:pPr>
              <w:spacing w:after="0"/>
              <w:jc w:val="center"/>
              <w:rPr>
                <w:rFonts w:cs="Arial"/>
                <w:bCs/>
                <w:lang w:val="ro-RO" w:eastAsia="ro-RO"/>
              </w:rPr>
            </w:pPr>
            <w:r w:rsidRPr="00115C77">
              <w:rPr>
                <w:lang w:val="ro-RO"/>
              </w:rPr>
              <w:t>47.639</w:t>
            </w:r>
          </w:p>
        </w:tc>
        <w:tc>
          <w:tcPr>
            <w:tcW w:w="322" w:type="pct"/>
            <w:tcBorders>
              <w:top w:val="nil"/>
              <w:left w:val="nil"/>
              <w:bottom w:val="single" w:sz="4" w:space="0" w:color="auto"/>
              <w:right w:val="single" w:sz="4" w:space="0" w:color="auto"/>
            </w:tcBorders>
            <w:shd w:val="clear" w:color="auto" w:fill="auto"/>
            <w:noWrap/>
            <w:vAlign w:val="center"/>
            <w:hideMark/>
          </w:tcPr>
          <w:p w14:paraId="266B6F8D" w14:textId="77777777" w:rsidR="00B629D3" w:rsidRPr="00115C77" w:rsidRDefault="00B629D3" w:rsidP="00F5241E">
            <w:pPr>
              <w:spacing w:after="0"/>
              <w:jc w:val="center"/>
              <w:rPr>
                <w:rFonts w:cs="Arial"/>
                <w:bCs/>
                <w:lang w:val="ro-RO" w:eastAsia="ro-RO"/>
              </w:rPr>
            </w:pPr>
            <w:r w:rsidRPr="00115C77">
              <w:rPr>
                <w:lang w:val="ro-RO"/>
              </w:rPr>
              <w:t>47.019</w:t>
            </w:r>
          </w:p>
        </w:tc>
        <w:tc>
          <w:tcPr>
            <w:tcW w:w="284" w:type="pct"/>
            <w:tcBorders>
              <w:top w:val="nil"/>
              <w:left w:val="nil"/>
              <w:bottom w:val="single" w:sz="4" w:space="0" w:color="auto"/>
              <w:right w:val="single" w:sz="4" w:space="0" w:color="auto"/>
            </w:tcBorders>
            <w:shd w:val="clear" w:color="auto" w:fill="auto"/>
            <w:noWrap/>
            <w:vAlign w:val="center"/>
            <w:hideMark/>
          </w:tcPr>
          <w:p w14:paraId="02A32A1A" w14:textId="77777777" w:rsidR="00B629D3" w:rsidRPr="00115C77" w:rsidRDefault="00B629D3" w:rsidP="00F5241E">
            <w:pPr>
              <w:spacing w:after="0"/>
              <w:jc w:val="center"/>
              <w:rPr>
                <w:rFonts w:cs="Arial"/>
                <w:bCs/>
                <w:lang w:val="ro-RO" w:eastAsia="ro-RO"/>
              </w:rPr>
            </w:pPr>
            <w:r w:rsidRPr="00115C77">
              <w:rPr>
                <w:lang w:val="ro-RO"/>
              </w:rPr>
              <w:t>46.403</w:t>
            </w:r>
          </w:p>
        </w:tc>
        <w:tc>
          <w:tcPr>
            <w:tcW w:w="284" w:type="pct"/>
            <w:tcBorders>
              <w:top w:val="nil"/>
              <w:left w:val="nil"/>
              <w:bottom w:val="single" w:sz="4" w:space="0" w:color="auto"/>
              <w:right w:val="single" w:sz="4" w:space="0" w:color="auto"/>
            </w:tcBorders>
            <w:shd w:val="clear" w:color="auto" w:fill="auto"/>
            <w:noWrap/>
            <w:vAlign w:val="center"/>
            <w:hideMark/>
          </w:tcPr>
          <w:p w14:paraId="4892CB90" w14:textId="77777777" w:rsidR="00B629D3" w:rsidRPr="00115C77" w:rsidRDefault="00B629D3" w:rsidP="00F5241E">
            <w:pPr>
              <w:spacing w:after="0"/>
              <w:jc w:val="center"/>
              <w:rPr>
                <w:rFonts w:cs="Arial"/>
                <w:bCs/>
                <w:lang w:val="ro-RO" w:eastAsia="ro-RO"/>
              </w:rPr>
            </w:pPr>
            <w:r w:rsidRPr="00115C77">
              <w:rPr>
                <w:lang w:val="ro-RO"/>
              </w:rPr>
              <w:t>45.792</w:t>
            </w:r>
          </w:p>
        </w:tc>
        <w:tc>
          <w:tcPr>
            <w:tcW w:w="284" w:type="pct"/>
            <w:tcBorders>
              <w:top w:val="nil"/>
              <w:left w:val="nil"/>
              <w:bottom w:val="single" w:sz="4" w:space="0" w:color="auto"/>
              <w:right w:val="single" w:sz="4" w:space="0" w:color="auto"/>
            </w:tcBorders>
            <w:shd w:val="clear" w:color="auto" w:fill="auto"/>
            <w:noWrap/>
            <w:vAlign w:val="center"/>
            <w:hideMark/>
          </w:tcPr>
          <w:p w14:paraId="42981BEC" w14:textId="77777777" w:rsidR="00B629D3" w:rsidRPr="00115C77" w:rsidRDefault="00B629D3" w:rsidP="00F5241E">
            <w:pPr>
              <w:spacing w:after="0"/>
              <w:jc w:val="center"/>
              <w:rPr>
                <w:rFonts w:cs="Arial"/>
                <w:bCs/>
                <w:lang w:val="ro-RO" w:eastAsia="ro-RO"/>
              </w:rPr>
            </w:pPr>
            <w:r w:rsidRPr="00115C77">
              <w:rPr>
                <w:lang w:val="ro-RO"/>
              </w:rPr>
              <w:t>45.186</w:t>
            </w:r>
          </w:p>
        </w:tc>
        <w:tc>
          <w:tcPr>
            <w:tcW w:w="284" w:type="pct"/>
            <w:tcBorders>
              <w:top w:val="nil"/>
              <w:left w:val="nil"/>
              <w:bottom w:val="single" w:sz="4" w:space="0" w:color="auto"/>
              <w:right w:val="single" w:sz="4" w:space="0" w:color="auto"/>
            </w:tcBorders>
            <w:shd w:val="clear" w:color="auto" w:fill="auto"/>
            <w:noWrap/>
            <w:vAlign w:val="center"/>
            <w:hideMark/>
          </w:tcPr>
          <w:p w14:paraId="6073F796" w14:textId="77777777" w:rsidR="00B629D3" w:rsidRPr="00115C77" w:rsidRDefault="00B629D3" w:rsidP="00F5241E">
            <w:pPr>
              <w:spacing w:after="0"/>
              <w:jc w:val="center"/>
              <w:rPr>
                <w:rFonts w:cs="Arial"/>
                <w:bCs/>
                <w:lang w:val="ro-RO" w:eastAsia="ro-RO"/>
              </w:rPr>
            </w:pPr>
            <w:r w:rsidRPr="00115C77">
              <w:rPr>
                <w:lang w:val="ro-RO"/>
              </w:rPr>
              <w:t>44.585</w:t>
            </w:r>
          </w:p>
        </w:tc>
        <w:tc>
          <w:tcPr>
            <w:tcW w:w="284" w:type="pct"/>
            <w:tcBorders>
              <w:top w:val="nil"/>
              <w:left w:val="nil"/>
              <w:bottom w:val="single" w:sz="4" w:space="0" w:color="auto"/>
              <w:right w:val="single" w:sz="4" w:space="0" w:color="auto"/>
            </w:tcBorders>
            <w:shd w:val="clear" w:color="auto" w:fill="auto"/>
            <w:noWrap/>
            <w:vAlign w:val="center"/>
            <w:hideMark/>
          </w:tcPr>
          <w:p w14:paraId="5BEE20F0" w14:textId="77777777" w:rsidR="00B629D3" w:rsidRPr="00115C77" w:rsidRDefault="00B629D3" w:rsidP="00F5241E">
            <w:pPr>
              <w:spacing w:after="0"/>
              <w:jc w:val="center"/>
              <w:rPr>
                <w:rFonts w:cs="Arial"/>
                <w:bCs/>
                <w:lang w:val="ro-RO" w:eastAsia="ro-RO"/>
              </w:rPr>
            </w:pPr>
            <w:r w:rsidRPr="00115C77">
              <w:rPr>
                <w:lang w:val="ro-RO"/>
              </w:rPr>
              <w:t>43.988</w:t>
            </w:r>
          </w:p>
        </w:tc>
        <w:tc>
          <w:tcPr>
            <w:tcW w:w="284" w:type="pct"/>
            <w:tcBorders>
              <w:top w:val="nil"/>
              <w:left w:val="nil"/>
              <w:bottom w:val="single" w:sz="4" w:space="0" w:color="auto"/>
              <w:right w:val="single" w:sz="4" w:space="0" w:color="auto"/>
            </w:tcBorders>
            <w:shd w:val="clear" w:color="auto" w:fill="auto"/>
            <w:noWrap/>
            <w:vAlign w:val="center"/>
            <w:hideMark/>
          </w:tcPr>
          <w:p w14:paraId="59728328" w14:textId="77777777" w:rsidR="00B629D3" w:rsidRPr="00115C77" w:rsidRDefault="00B629D3" w:rsidP="00F5241E">
            <w:pPr>
              <w:spacing w:after="0"/>
              <w:jc w:val="center"/>
              <w:rPr>
                <w:rFonts w:cs="Arial"/>
                <w:bCs/>
                <w:lang w:val="ro-RO" w:eastAsia="ro-RO"/>
              </w:rPr>
            </w:pPr>
            <w:r w:rsidRPr="00115C77">
              <w:rPr>
                <w:lang w:val="ro-RO"/>
              </w:rPr>
              <w:t>43.396</w:t>
            </w:r>
          </w:p>
        </w:tc>
        <w:tc>
          <w:tcPr>
            <w:tcW w:w="284" w:type="pct"/>
            <w:tcBorders>
              <w:top w:val="nil"/>
              <w:left w:val="nil"/>
              <w:bottom w:val="single" w:sz="4" w:space="0" w:color="auto"/>
              <w:right w:val="single" w:sz="4" w:space="0" w:color="auto"/>
            </w:tcBorders>
            <w:shd w:val="clear" w:color="auto" w:fill="auto"/>
            <w:noWrap/>
            <w:vAlign w:val="center"/>
            <w:hideMark/>
          </w:tcPr>
          <w:p w14:paraId="191E8BEC" w14:textId="77777777" w:rsidR="00B629D3" w:rsidRPr="00115C77" w:rsidRDefault="00B629D3" w:rsidP="00F5241E">
            <w:pPr>
              <w:spacing w:after="0"/>
              <w:jc w:val="center"/>
              <w:rPr>
                <w:rFonts w:cs="Arial"/>
                <w:bCs/>
                <w:lang w:val="ro-RO" w:eastAsia="ro-RO"/>
              </w:rPr>
            </w:pPr>
            <w:r w:rsidRPr="00115C77">
              <w:rPr>
                <w:lang w:val="ro-RO"/>
              </w:rPr>
              <w:t>42.808</w:t>
            </w:r>
          </w:p>
        </w:tc>
        <w:tc>
          <w:tcPr>
            <w:tcW w:w="284" w:type="pct"/>
            <w:tcBorders>
              <w:top w:val="nil"/>
              <w:left w:val="nil"/>
              <w:bottom w:val="single" w:sz="4" w:space="0" w:color="auto"/>
              <w:right w:val="single" w:sz="4" w:space="0" w:color="auto"/>
            </w:tcBorders>
            <w:shd w:val="clear" w:color="auto" w:fill="auto"/>
            <w:noWrap/>
            <w:vAlign w:val="center"/>
            <w:hideMark/>
          </w:tcPr>
          <w:p w14:paraId="43EA8FE9" w14:textId="77777777" w:rsidR="00B629D3" w:rsidRPr="00115C77" w:rsidRDefault="00B629D3" w:rsidP="00F5241E">
            <w:pPr>
              <w:spacing w:after="0"/>
              <w:jc w:val="center"/>
              <w:rPr>
                <w:rFonts w:cs="Arial"/>
                <w:bCs/>
                <w:lang w:val="ro-RO" w:eastAsia="ro-RO"/>
              </w:rPr>
            </w:pPr>
            <w:r w:rsidRPr="00115C77">
              <w:rPr>
                <w:lang w:val="ro-RO"/>
              </w:rPr>
              <w:t>42.225</w:t>
            </w:r>
          </w:p>
        </w:tc>
        <w:tc>
          <w:tcPr>
            <w:tcW w:w="284" w:type="pct"/>
            <w:tcBorders>
              <w:top w:val="nil"/>
              <w:left w:val="nil"/>
              <w:bottom w:val="single" w:sz="4" w:space="0" w:color="auto"/>
              <w:right w:val="single" w:sz="4" w:space="0" w:color="auto"/>
            </w:tcBorders>
            <w:shd w:val="clear" w:color="auto" w:fill="auto"/>
            <w:noWrap/>
            <w:vAlign w:val="center"/>
            <w:hideMark/>
          </w:tcPr>
          <w:p w14:paraId="189FB9CF" w14:textId="77777777" w:rsidR="00B629D3" w:rsidRPr="00115C77" w:rsidRDefault="00B629D3" w:rsidP="00F5241E">
            <w:pPr>
              <w:spacing w:after="0"/>
              <w:jc w:val="center"/>
              <w:rPr>
                <w:rFonts w:cs="Arial"/>
                <w:bCs/>
                <w:lang w:val="ro-RO" w:eastAsia="ro-RO"/>
              </w:rPr>
            </w:pPr>
            <w:r w:rsidRPr="00115C77">
              <w:rPr>
                <w:lang w:val="ro-RO"/>
              </w:rPr>
              <w:t>41.647</w:t>
            </w:r>
          </w:p>
        </w:tc>
        <w:tc>
          <w:tcPr>
            <w:tcW w:w="281" w:type="pct"/>
            <w:vMerge/>
            <w:tcBorders>
              <w:left w:val="nil"/>
            </w:tcBorders>
            <w:shd w:val="clear" w:color="auto" w:fill="auto"/>
            <w:noWrap/>
            <w:vAlign w:val="center"/>
          </w:tcPr>
          <w:p w14:paraId="42A7FDB6" w14:textId="77777777" w:rsidR="00B629D3" w:rsidRPr="00115C77" w:rsidRDefault="00B629D3" w:rsidP="009C48F8">
            <w:pPr>
              <w:spacing w:after="0"/>
              <w:rPr>
                <w:lang w:val="ro-RO" w:eastAsia="ro-RO"/>
              </w:rPr>
            </w:pPr>
          </w:p>
        </w:tc>
      </w:tr>
      <w:tr w:rsidR="00B629D3" w:rsidRPr="00115C77" w14:paraId="1C75A1D5"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0A166750"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18861360" w14:textId="77777777" w:rsidR="00B629D3" w:rsidRPr="00F5241E" w:rsidRDefault="00B629D3" w:rsidP="0084502C">
            <w:pPr>
              <w:spacing w:after="0"/>
              <w:jc w:val="center"/>
              <w:rPr>
                <w:b/>
                <w:lang w:val="ro-RO" w:eastAsia="ro-RO"/>
              </w:rPr>
            </w:pPr>
            <w:r w:rsidRPr="00F5241E">
              <w:rPr>
                <w:b/>
                <w:lang w:val="ro-RO" w:eastAsia="ro-RO"/>
              </w:rPr>
              <w:t>Rural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6AA1FCE6" w14:textId="77777777" w:rsidR="00B629D3" w:rsidRPr="00115C77" w:rsidRDefault="00B629D3" w:rsidP="00F5241E">
            <w:pPr>
              <w:spacing w:after="0"/>
              <w:jc w:val="center"/>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636FF824" w14:textId="77777777" w:rsidR="00B629D3" w:rsidRPr="00115C77" w:rsidRDefault="00B629D3" w:rsidP="00F5241E">
            <w:pPr>
              <w:spacing w:after="0"/>
              <w:jc w:val="center"/>
              <w:rPr>
                <w:rFonts w:cs="Arial"/>
                <w:bCs/>
                <w:lang w:val="ro-RO" w:eastAsia="ro-RO"/>
              </w:rPr>
            </w:pPr>
            <w:r w:rsidRPr="00115C77">
              <w:rPr>
                <w:lang w:val="ro-RO"/>
              </w:rPr>
              <w:t>37.048</w:t>
            </w:r>
          </w:p>
        </w:tc>
        <w:tc>
          <w:tcPr>
            <w:tcW w:w="322" w:type="pct"/>
            <w:tcBorders>
              <w:top w:val="nil"/>
              <w:left w:val="nil"/>
              <w:bottom w:val="single" w:sz="4" w:space="0" w:color="auto"/>
              <w:right w:val="single" w:sz="4" w:space="0" w:color="auto"/>
            </w:tcBorders>
            <w:shd w:val="clear" w:color="auto" w:fill="auto"/>
            <w:noWrap/>
            <w:vAlign w:val="center"/>
            <w:hideMark/>
          </w:tcPr>
          <w:p w14:paraId="598F6F31" w14:textId="77777777" w:rsidR="00B629D3" w:rsidRPr="00115C77" w:rsidRDefault="00B629D3" w:rsidP="00F5241E">
            <w:pPr>
              <w:spacing w:after="0"/>
              <w:jc w:val="center"/>
              <w:rPr>
                <w:rFonts w:cs="Arial"/>
                <w:bCs/>
                <w:lang w:val="ro-RO" w:eastAsia="ro-RO"/>
              </w:rPr>
            </w:pPr>
            <w:r w:rsidRPr="00115C77">
              <w:rPr>
                <w:lang w:val="ro-RO"/>
              </w:rPr>
              <w:t>36.906</w:t>
            </w:r>
          </w:p>
        </w:tc>
        <w:tc>
          <w:tcPr>
            <w:tcW w:w="284" w:type="pct"/>
            <w:tcBorders>
              <w:top w:val="nil"/>
              <w:left w:val="nil"/>
              <w:bottom w:val="single" w:sz="4" w:space="0" w:color="auto"/>
              <w:right w:val="single" w:sz="4" w:space="0" w:color="auto"/>
            </w:tcBorders>
            <w:shd w:val="clear" w:color="auto" w:fill="auto"/>
            <w:noWrap/>
            <w:vAlign w:val="center"/>
            <w:hideMark/>
          </w:tcPr>
          <w:p w14:paraId="6EA99D24" w14:textId="77777777" w:rsidR="00B629D3" w:rsidRPr="00115C77" w:rsidRDefault="00B629D3" w:rsidP="00F5241E">
            <w:pPr>
              <w:spacing w:after="0"/>
              <w:jc w:val="center"/>
              <w:rPr>
                <w:rFonts w:cs="Arial"/>
                <w:bCs/>
                <w:lang w:val="ro-RO" w:eastAsia="ro-RO"/>
              </w:rPr>
            </w:pPr>
            <w:r w:rsidRPr="00115C77">
              <w:rPr>
                <w:lang w:val="ro-RO"/>
              </w:rPr>
              <w:t>36.767</w:t>
            </w:r>
          </w:p>
        </w:tc>
        <w:tc>
          <w:tcPr>
            <w:tcW w:w="284" w:type="pct"/>
            <w:tcBorders>
              <w:top w:val="nil"/>
              <w:left w:val="nil"/>
              <w:bottom w:val="single" w:sz="4" w:space="0" w:color="auto"/>
              <w:right w:val="single" w:sz="4" w:space="0" w:color="auto"/>
            </w:tcBorders>
            <w:shd w:val="clear" w:color="auto" w:fill="auto"/>
            <w:noWrap/>
            <w:vAlign w:val="center"/>
            <w:hideMark/>
          </w:tcPr>
          <w:p w14:paraId="7BFE4EF5" w14:textId="77777777" w:rsidR="00B629D3" w:rsidRPr="00115C77" w:rsidRDefault="00B629D3" w:rsidP="00F5241E">
            <w:pPr>
              <w:spacing w:after="0"/>
              <w:jc w:val="center"/>
              <w:rPr>
                <w:rFonts w:cs="Arial"/>
                <w:bCs/>
                <w:lang w:val="ro-RO" w:eastAsia="ro-RO"/>
              </w:rPr>
            </w:pPr>
            <w:r w:rsidRPr="00115C77">
              <w:rPr>
                <w:lang w:val="ro-RO"/>
              </w:rPr>
              <w:t>36.629</w:t>
            </w:r>
          </w:p>
        </w:tc>
        <w:tc>
          <w:tcPr>
            <w:tcW w:w="284" w:type="pct"/>
            <w:tcBorders>
              <w:top w:val="nil"/>
              <w:left w:val="nil"/>
              <w:bottom w:val="single" w:sz="4" w:space="0" w:color="auto"/>
              <w:right w:val="single" w:sz="4" w:space="0" w:color="auto"/>
            </w:tcBorders>
            <w:shd w:val="clear" w:color="auto" w:fill="auto"/>
            <w:noWrap/>
            <w:vAlign w:val="center"/>
            <w:hideMark/>
          </w:tcPr>
          <w:p w14:paraId="662807F6" w14:textId="77777777" w:rsidR="00B629D3" w:rsidRPr="00115C77" w:rsidRDefault="00B629D3" w:rsidP="00F5241E">
            <w:pPr>
              <w:spacing w:after="0"/>
              <w:jc w:val="center"/>
              <w:rPr>
                <w:rFonts w:cs="Arial"/>
                <w:bCs/>
                <w:lang w:val="ro-RO" w:eastAsia="ro-RO"/>
              </w:rPr>
            </w:pPr>
            <w:r w:rsidRPr="00115C77">
              <w:rPr>
                <w:lang w:val="ro-RO"/>
              </w:rPr>
              <w:t>36.493</w:t>
            </w:r>
          </w:p>
        </w:tc>
        <w:tc>
          <w:tcPr>
            <w:tcW w:w="284" w:type="pct"/>
            <w:tcBorders>
              <w:top w:val="nil"/>
              <w:left w:val="nil"/>
              <w:bottom w:val="single" w:sz="4" w:space="0" w:color="auto"/>
              <w:right w:val="single" w:sz="4" w:space="0" w:color="auto"/>
            </w:tcBorders>
            <w:shd w:val="clear" w:color="auto" w:fill="auto"/>
            <w:noWrap/>
            <w:vAlign w:val="center"/>
            <w:hideMark/>
          </w:tcPr>
          <w:p w14:paraId="28C6450E" w14:textId="77777777" w:rsidR="00B629D3" w:rsidRPr="00115C77" w:rsidRDefault="00B629D3" w:rsidP="00F5241E">
            <w:pPr>
              <w:spacing w:after="0"/>
              <w:jc w:val="center"/>
              <w:rPr>
                <w:rFonts w:cs="Arial"/>
                <w:bCs/>
                <w:lang w:val="ro-RO" w:eastAsia="ro-RO"/>
              </w:rPr>
            </w:pPr>
            <w:r w:rsidRPr="00115C77">
              <w:rPr>
                <w:lang w:val="ro-RO"/>
              </w:rPr>
              <w:t>36.360</w:t>
            </w:r>
          </w:p>
        </w:tc>
        <w:tc>
          <w:tcPr>
            <w:tcW w:w="284" w:type="pct"/>
            <w:tcBorders>
              <w:top w:val="nil"/>
              <w:left w:val="nil"/>
              <w:bottom w:val="single" w:sz="4" w:space="0" w:color="auto"/>
              <w:right w:val="single" w:sz="4" w:space="0" w:color="auto"/>
            </w:tcBorders>
            <w:shd w:val="clear" w:color="auto" w:fill="auto"/>
            <w:noWrap/>
            <w:vAlign w:val="center"/>
            <w:hideMark/>
          </w:tcPr>
          <w:p w14:paraId="5953F803" w14:textId="77777777" w:rsidR="00B629D3" w:rsidRPr="00115C77" w:rsidRDefault="00B629D3" w:rsidP="00F5241E">
            <w:pPr>
              <w:spacing w:after="0"/>
              <w:jc w:val="center"/>
              <w:rPr>
                <w:rFonts w:cs="Arial"/>
                <w:bCs/>
                <w:lang w:val="ro-RO" w:eastAsia="ro-RO"/>
              </w:rPr>
            </w:pPr>
            <w:r w:rsidRPr="00115C77">
              <w:rPr>
                <w:lang w:val="ro-RO"/>
              </w:rPr>
              <w:t>36.228</w:t>
            </w:r>
          </w:p>
        </w:tc>
        <w:tc>
          <w:tcPr>
            <w:tcW w:w="284" w:type="pct"/>
            <w:tcBorders>
              <w:top w:val="nil"/>
              <w:left w:val="nil"/>
              <w:bottom w:val="single" w:sz="4" w:space="0" w:color="auto"/>
              <w:right w:val="single" w:sz="4" w:space="0" w:color="auto"/>
            </w:tcBorders>
            <w:shd w:val="clear" w:color="auto" w:fill="auto"/>
            <w:noWrap/>
            <w:vAlign w:val="center"/>
            <w:hideMark/>
          </w:tcPr>
          <w:p w14:paraId="055E6156" w14:textId="77777777" w:rsidR="00B629D3" w:rsidRPr="00115C77" w:rsidRDefault="00B629D3" w:rsidP="00F5241E">
            <w:pPr>
              <w:spacing w:after="0"/>
              <w:jc w:val="center"/>
              <w:rPr>
                <w:rFonts w:cs="Arial"/>
                <w:bCs/>
                <w:lang w:val="ro-RO" w:eastAsia="ro-RO"/>
              </w:rPr>
            </w:pPr>
            <w:r w:rsidRPr="00115C77">
              <w:rPr>
                <w:lang w:val="ro-RO"/>
              </w:rPr>
              <w:t>36.098</w:t>
            </w:r>
          </w:p>
        </w:tc>
        <w:tc>
          <w:tcPr>
            <w:tcW w:w="284" w:type="pct"/>
            <w:tcBorders>
              <w:top w:val="nil"/>
              <w:left w:val="nil"/>
              <w:bottom w:val="single" w:sz="4" w:space="0" w:color="auto"/>
              <w:right w:val="single" w:sz="4" w:space="0" w:color="auto"/>
            </w:tcBorders>
            <w:shd w:val="clear" w:color="auto" w:fill="auto"/>
            <w:noWrap/>
            <w:vAlign w:val="center"/>
            <w:hideMark/>
          </w:tcPr>
          <w:p w14:paraId="10C8D658" w14:textId="77777777" w:rsidR="00B629D3" w:rsidRPr="00115C77" w:rsidRDefault="00B629D3" w:rsidP="00F5241E">
            <w:pPr>
              <w:spacing w:after="0"/>
              <w:jc w:val="center"/>
              <w:rPr>
                <w:rFonts w:cs="Arial"/>
                <w:bCs/>
                <w:lang w:val="ro-RO" w:eastAsia="ro-RO"/>
              </w:rPr>
            </w:pPr>
            <w:r w:rsidRPr="00115C77">
              <w:rPr>
                <w:lang w:val="ro-RO"/>
              </w:rPr>
              <w:t>35.970</w:t>
            </w:r>
          </w:p>
        </w:tc>
        <w:tc>
          <w:tcPr>
            <w:tcW w:w="284" w:type="pct"/>
            <w:tcBorders>
              <w:top w:val="nil"/>
              <w:left w:val="nil"/>
              <w:bottom w:val="single" w:sz="4" w:space="0" w:color="auto"/>
              <w:right w:val="single" w:sz="4" w:space="0" w:color="auto"/>
            </w:tcBorders>
            <w:shd w:val="clear" w:color="auto" w:fill="auto"/>
            <w:noWrap/>
            <w:vAlign w:val="center"/>
            <w:hideMark/>
          </w:tcPr>
          <w:p w14:paraId="03D3A6FE" w14:textId="77777777" w:rsidR="00B629D3" w:rsidRPr="00115C77" w:rsidRDefault="00B629D3" w:rsidP="00F5241E">
            <w:pPr>
              <w:spacing w:after="0"/>
              <w:jc w:val="center"/>
              <w:rPr>
                <w:rFonts w:cs="Arial"/>
                <w:bCs/>
                <w:lang w:val="ro-RO" w:eastAsia="ro-RO"/>
              </w:rPr>
            </w:pPr>
            <w:r w:rsidRPr="00115C77">
              <w:rPr>
                <w:lang w:val="ro-RO"/>
              </w:rPr>
              <w:t>35.844</w:t>
            </w:r>
          </w:p>
        </w:tc>
        <w:tc>
          <w:tcPr>
            <w:tcW w:w="284" w:type="pct"/>
            <w:tcBorders>
              <w:top w:val="nil"/>
              <w:left w:val="nil"/>
              <w:bottom w:val="single" w:sz="4" w:space="0" w:color="auto"/>
              <w:right w:val="single" w:sz="4" w:space="0" w:color="auto"/>
            </w:tcBorders>
            <w:shd w:val="clear" w:color="auto" w:fill="auto"/>
            <w:noWrap/>
            <w:vAlign w:val="center"/>
            <w:hideMark/>
          </w:tcPr>
          <w:p w14:paraId="69BA1A83" w14:textId="77777777" w:rsidR="00B629D3" w:rsidRPr="00115C77" w:rsidRDefault="00B629D3" w:rsidP="00F5241E">
            <w:pPr>
              <w:spacing w:after="0"/>
              <w:jc w:val="center"/>
              <w:rPr>
                <w:rFonts w:cs="Arial"/>
                <w:bCs/>
                <w:lang w:val="ro-RO" w:eastAsia="ro-RO"/>
              </w:rPr>
            </w:pPr>
            <w:r w:rsidRPr="00115C77">
              <w:rPr>
                <w:lang w:val="ro-RO"/>
              </w:rPr>
              <w:t>35.720</w:t>
            </w:r>
          </w:p>
        </w:tc>
        <w:tc>
          <w:tcPr>
            <w:tcW w:w="281" w:type="pct"/>
            <w:vMerge/>
            <w:tcBorders>
              <w:left w:val="nil"/>
            </w:tcBorders>
            <w:shd w:val="clear" w:color="auto" w:fill="auto"/>
            <w:noWrap/>
            <w:vAlign w:val="center"/>
          </w:tcPr>
          <w:p w14:paraId="2398154B" w14:textId="77777777" w:rsidR="00B629D3" w:rsidRPr="00115C77" w:rsidRDefault="00B629D3" w:rsidP="009C48F8">
            <w:pPr>
              <w:spacing w:after="0"/>
              <w:rPr>
                <w:lang w:val="ro-RO" w:eastAsia="ro-RO"/>
              </w:rPr>
            </w:pPr>
          </w:p>
        </w:tc>
      </w:tr>
      <w:tr w:rsidR="00B629D3" w:rsidRPr="00115C77" w14:paraId="7D0DA854" w14:textId="77777777" w:rsidTr="0084502C">
        <w:trPr>
          <w:trHeight w:val="340"/>
        </w:trPr>
        <w:tc>
          <w:tcPr>
            <w:tcW w:w="923" w:type="pct"/>
            <w:vMerge w:val="restart"/>
            <w:tcBorders>
              <w:top w:val="single" w:sz="4" w:space="0" w:color="auto"/>
              <w:left w:val="single" w:sz="4" w:space="0" w:color="auto"/>
              <w:bottom w:val="single" w:sz="4" w:space="0" w:color="000000"/>
              <w:right w:val="nil"/>
            </w:tcBorders>
            <w:shd w:val="clear" w:color="auto" w:fill="00B0F0"/>
            <w:vAlign w:val="center"/>
            <w:hideMark/>
          </w:tcPr>
          <w:p w14:paraId="67CE3C12" w14:textId="4565503A" w:rsidR="00B629D3" w:rsidRPr="00F5241E" w:rsidRDefault="002B1F82" w:rsidP="009C48F8">
            <w:pPr>
              <w:spacing w:after="0"/>
              <w:rPr>
                <w:b/>
                <w:lang w:val="ro-RO" w:eastAsia="ro-RO"/>
              </w:rPr>
            </w:pPr>
            <w:r w:rsidRPr="00F5241E">
              <w:rPr>
                <w:b/>
                <w:lang w:val="ro-RO" w:eastAsia="ro-RO"/>
              </w:rPr>
              <w:t>Deșeurilor</w:t>
            </w:r>
            <w:r w:rsidR="00B629D3" w:rsidRPr="00F5241E">
              <w:rPr>
                <w:b/>
                <w:lang w:val="ro-RO" w:eastAsia="ro-RO"/>
              </w:rPr>
              <w:t xml:space="preserve"> menajere la nivelul </w:t>
            </w:r>
            <w:r w:rsidR="008B34AF" w:rsidRPr="00F5241E">
              <w:rPr>
                <w:b/>
                <w:lang w:val="ro-RO" w:eastAsia="ro-RO"/>
              </w:rPr>
              <w:t>județul</w:t>
            </w:r>
            <w:r w:rsidR="00B629D3" w:rsidRPr="00F5241E">
              <w:rPr>
                <w:b/>
                <w:lang w:val="ro-RO" w:eastAsia="ro-RO"/>
              </w:rPr>
              <w:t>ui</w:t>
            </w:r>
          </w:p>
        </w:tc>
        <w:tc>
          <w:tcPr>
            <w:tcW w:w="388" w:type="pct"/>
            <w:tcBorders>
              <w:top w:val="nil"/>
              <w:left w:val="nil"/>
              <w:bottom w:val="single" w:sz="4" w:space="0" w:color="auto"/>
              <w:right w:val="single" w:sz="4" w:space="0" w:color="auto"/>
            </w:tcBorders>
            <w:shd w:val="clear" w:color="auto" w:fill="00B0F0"/>
            <w:vAlign w:val="center"/>
            <w:hideMark/>
          </w:tcPr>
          <w:p w14:paraId="6DE37A9E" w14:textId="2FFB648E" w:rsidR="00B629D3" w:rsidRPr="00F5241E" w:rsidRDefault="00B629D3" w:rsidP="0084502C">
            <w:pPr>
              <w:spacing w:after="0"/>
              <w:jc w:val="center"/>
              <w:rPr>
                <w:b/>
                <w:lang w:val="ro-RO" w:eastAsia="ro-RO"/>
              </w:rPr>
            </w:pPr>
            <w:r w:rsidRPr="00F5241E">
              <w:rPr>
                <w:b/>
                <w:lang w:val="ro-RO" w:eastAsia="ro-RO"/>
              </w:rPr>
              <w:t>Jude</w:t>
            </w:r>
            <w:r w:rsidR="00EA47DA" w:rsidRPr="00F5241E">
              <w:rPr>
                <w:b/>
                <w:lang w:val="ro-RO" w:eastAsia="ro-RO"/>
              </w:rPr>
              <w:t>ț</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4AE3F7CF" w14:textId="77777777" w:rsidR="00B629D3" w:rsidRPr="00115C77" w:rsidRDefault="00B629D3" w:rsidP="00F5241E">
            <w:pPr>
              <w:spacing w:after="0"/>
              <w:jc w:val="center"/>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26A69625" w14:textId="77777777" w:rsidR="00B629D3" w:rsidRPr="0084502C" w:rsidRDefault="00B629D3" w:rsidP="00F5241E">
            <w:pPr>
              <w:spacing w:after="0"/>
              <w:jc w:val="center"/>
              <w:rPr>
                <w:rFonts w:cs="Arial"/>
                <w:b/>
                <w:bCs/>
                <w:i/>
                <w:lang w:val="ro-RO" w:eastAsia="ro-RO"/>
              </w:rPr>
            </w:pPr>
            <w:r w:rsidRPr="0084502C">
              <w:rPr>
                <w:b/>
                <w:i/>
                <w:lang w:val="ro-RO"/>
              </w:rPr>
              <w:t>57.163</w:t>
            </w:r>
          </w:p>
        </w:tc>
        <w:tc>
          <w:tcPr>
            <w:tcW w:w="322" w:type="pct"/>
            <w:tcBorders>
              <w:top w:val="nil"/>
              <w:left w:val="nil"/>
              <w:bottom w:val="single" w:sz="4" w:space="0" w:color="auto"/>
              <w:right w:val="single" w:sz="4" w:space="0" w:color="auto"/>
            </w:tcBorders>
            <w:shd w:val="clear" w:color="auto" w:fill="auto"/>
            <w:noWrap/>
            <w:vAlign w:val="center"/>
            <w:hideMark/>
          </w:tcPr>
          <w:p w14:paraId="5FDACA07" w14:textId="77777777" w:rsidR="00B629D3" w:rsidRPr="0084502C" w:rsidRDefault="00B629D3" w:rsidP="00F5241E">
            <w:pPr>
              <w:spacing w:after="0"/>
              <w:jc w:val="center"/>
              <w:rPr>
                <w:rFonts w:cs="Arial"/>
                <w:b/>
                <w:bCs/>
                <w:i/>
                <w:lang w:val="ro-RO" w:eastAsia="ro-RO"/>
              </w:rPr>
            </w:pPr>
            <w:r w:rsidRPr="0084502C">
              <w:rPr>
                <w:b/>
                <w:i/>
                <w:lang w:val="ro-RO"/>
              </w:rPr>
              <w:t>56.546</w:t>
            </w:r>
          </w:p>
        </w:tc>
        <w:tc>
          <w:tcPr>
            <w:tcW w:w="284" w:type="pct"/>
            <w:tcBorders>
              <w:top w:val="nil"/>
              <w:left w:val="nil"/>
              <w:bottom w:val="single" w:sz="4" w:space="0" w:color="auto"/>
              <w:right w:val="single" w:sz="4" w:space="0" w:color="auto"/>
            </w:tcBorders>
            <w:shd w:val="clear" w:color="auto" w:fill="auto"/>
            <w:noWrap/>
            <w:vAlign w:val="center"/>
            <w:hideMark/>
          </w:tcPr>
          <w:p w14:paraId="67855E69" w14:textId="77777777" w:rsidR="00B629D3" w:rsidRPr="0084502C" w:rsidRDefault="00B629D3" w:rsidP="00F5241E">
            <w:pPr>
              <w:spacing w:after="0"/>
              <w:jc w:val="center"/>
              <w:rPr>
                <w:rFonts w:cs="Arial"/>
                <w:b/>
                <w:bCs/>
                <w:i/>
                <w:lang w:val="ro-RO" w:eastAsia="ro-RO"/>
              </w:rPr>
            </w:pPr>
            <w:r w:rsidRPr="0084502C">
              <w:rPr>
                <w:b/>
                <w:i/>
                <w:lang w:val="ro-RO"/>
              </w:rPr>
              <w:t>55.934</w:t>
            </w:r>
          </w:p>
        </w:tc>
        <w:tc>
          <w:tcPr>
            <w:tcW w:w="284" w:type="pct"/>
            <w:tcBorders>
              <w:top w:val="nil"/>
              <w:left w:val="nil"/>
              <w:bottom w:val="single" w:sz="4" w:space="0" w:color="auto"/>
              <w:right w:val="single" w:sz="4" w:space="0" w:color="auto"/>
            </w:tcBorders>
            <w:shd w:val="clear" w:color="auto" w:fill="auto"/>
            <w:noWrap/>
            <w:vAlign w:val="center"/>
            <w:hideMark/>
          </w:tcPr>
          <w:p w14:paraId="0283C341" w14:textId="77777777" w:rsidR="00B629D3" w:rsidRPr="0084502C" w:rsidRDefault="00B629D3" w:rsidP="00F5241E">
            <w:pPr>
              <w:spacing w:after="0"/>
              <w:jc w:val="center"/>
              <w:rPr>
                <w:rFonts w:cs="Arial"/>
                <w:b/>
                <w:bCs/>
                <w:i/>
                <w:lang w:val="ro-RO" w:eastAsia="ro-RO"/>
              </w:rPr>
            </w:pPr>
            <w:r w:rsidRPr="0084502C">
              <w:rPr>
                <w:b/>
                <w:i/>
                <w:lang w:val="ro-RO"/>
              </w:rPr>
              <w:t>55.328</w:t>
            </w:r>
          </w:p>
        </w:tc>
        <w:tc>
          <w:tcPr>
            <w:tcW w:w="284" w:type="pct"/>
            <w:tcBorders>
              <w:top w:val="nil"/>
              <w:left w:val="nil"/>
              <w:bottom w:val="single" w:sz="4" w:space="0" w:color="auto"/>
              <w:right w:val="single" w:sz="4" w:space="0" w:color="auto"/>
            </w:tcBorders>
            <w:shd w:val="clear" w:color="auto" w:fill="auto"/>
            <w:noWrap/>
            <w:vAlign w:val="center"/>
            <w:hideMark/>
          </w:tcPr>
          <w:p w14:paraId="13E657AD" w14:textId="77777777" w:rsidR="00B629D3" w:rsidRPr="0084502C" w:rsidRDefault="00B629D3" w:rsidP="00F5241E">
            <w:pPr>
              <w:spacing w:after="0"/>
              <w:jc w:val="center"/>
              <w:rPr>
                <w:rFonts w:cs="Arial"/>
                <w:b/>
                <w:bCs/>
                <w:i/>
                <w:lang w:val="ro-RO" w:eastAsia="ro-RO"/>
              </w:rPr>
            </w:pPr>
            <w:r w:rsidRPr="0084502C">
              <w:rPr>
                <w:b/>
                <w:i/>
                <w:lang w:val="ro-RO"/>
              </w:rPr>
              <w:t>54.727</w:t>
            </w:r>
          </w:p>
        </w:tc>
        <w:tc>
          <w:tcPr>
            <w:tcW w:w="284" w:type="pct"/>
            <w:tcBorders>
              <w:top w:val="nil"/>
              <w:left w:val="nil"/>
              <w:bottom w:val="single" w:sz="4" w:space="0" w:color="auto"/>
              <w:right w:val="single" w:sz="4" w:space="0" w:color="auto"/>
            </w:tcBorders>
            <w:shd w:val="clear" w:color="auto" w:fill="auto"/>
            <w:noWrap/>
            <w:vAlign w:val="center"/>
            <w:hideMark/>
          </w:tcPr>
          <w:p w14:paraId="06BE5122" w14:textId="77777777" w:rsidR="00B629D3" w:rsidRPr="0084502C" w:rsidRDefault="00B629D3" w:rsidP="00F5241E">
            <w:pPr>
              <w:spacing w:after="0"/>
              <w:jc w:val="center"/>
              <w:rPr>
                <w:rFonts w:cs="Arial"/>
                <w:b/>
                <w:bCs/>
                <w:i/>
                <w:lang w:val="ro-RO" w:eastAsia="ro-RO"/>
              </w:rPr>
            </w:pPr>
            <w:r w:rsidRPr="0084502C">
              <w:rPr>
                <w:b/>
                <w:i/>
                <w:lang w:val="ro-RO"/>
              </w:rPr>
              <w:t>54.131</w:t>
            </w:r>
          </w:p>
        </w:tc>
        <w:tc>
          <w:tcPr>
            <w:tcW w:w="284" w:type="pct"/>
            <w:tcBorders>
              <w:top w:val="nil"/>
              <w:left w:val="nil"/>
              <w:bottom w:val="single" w:sz="4" w:space="0" w:color="auto"/>
              <w:right w:val="single" w:sz="4" w:space="0" w:color="auto"/>
            </w:tcBorders>
            <w:shd w:val="clear" w:color="auto" w:fill="auto"/>
            <w:noWrap/>
            <w:vAlign w:val="center"/>
            <w:hideMark/>
          </w:tcPr>
          <w:p w14:paraId="4E3B4231" w14:textId="77777777" w:rsidR="00B629D3" w:rsidRPr="0084502C" w:rsidRDefault="00B629D3" w:rsidP="00F5241E">
            <w:pPr>
              <w:spacing w:after="0"/>
              <w:jc w:val="center"/>
              <w:rPr>
                <w:rFonts w:cs="Arial"/>
                <w:b/>
                <w:bCs/>
                <w:i/>
                <w:lang w:val="ro-RO" w:eastAsia="ro-RO"/>
              </w:rPr>
            </w:pPr>
            <w:r w:rsidRPr="0084502C">
              <w:rPr>
                <w:b/>
                <w:i/>
                <w:lang w:val="ro-RO"/>
              </w:rPr>
              <w:t>53.541</w:t>
            </w:r>
          </w:p>
        </w:tc>
        <w:tc>
          <w:tcPr>
            <w:tcW w:w="284" w:type="pct"/>
            <w:tcBorders>
              <w:top w:val="nil"/>
              <w:left w:val="nil"/>
              <w:bottom w:val="single" w:sz="4" w:space="0" w:color="auto"/>
              <w:right w:val="single" w:sz="4" w:space="0" w:color="auto"/>
            </w:tcBorders>
            <w:shd w:val="clear" w:color="auto" w:fill="auto"/>
            <w:noWrap/>
            <w:vAlign w:val="center"/>
            <w:hideMark/>
          </w:tcPr>
          <w:p w14:paraId="52673E85" w14:textId="77777777" w:rsidR="00B629D3" w:rsidRPr="0084502C" w:rsidRDefault="00B629D3" w:rsidP="00F5241E">
            <w:pPr>
              <w:spacing w:after="0"/>
              <w:jc w:val="center"/>
              <w:rPr>
                <w:rFonts w:cs="Arial"/>
                <w:b/>
                <w:bCs/>
                <w:i/>
                <w:lang w:val="ro-RO" w:eastAsia="ro-RO"/>
              </w:rPr>
            </w:pPr>
            <w:r w:rsidRPr="0084502C">
              <w:rPr>
                <w:b/>
                <w:i/>
                <w:lang w:val="ro-RO"/>
              </w:rPr>
              <w:t>52.956</w:t>
            </w:r>
          </w:p>
        </w:tc>
        <w:tc>
          <w:tcPr>
            <w:tcW w:w="284" w:type="pct"/>
            <w:tcBorders>
              <w:top w:val="nil"/>
              <w:left w:val="nil"/>
              <w:bottom w:val="single" w:sz="4" w:space="0" w:color="auto"/>
              <w:right w:val="single" w:sz="4" w:space="0" w:color="auto"/>
            </w:tcBorders>
            <w:shd w:val="clear" w:color="auto" w:fill="auto"/>
            <w:noWrap/>
            <w:vAlign w:val="center"/>
            <w:hideMark/>
          </w:tcPr>
          <w:p w14:paraId="5DD663A9" w14:textId="77777777" w:rsidR="00B629D3" w:rsidRPr="0084502C" w:rsidRDefault="00B629D3" w:rsidP="00F5241E">
            <w:pPr>
              <w:spacing w:after="0"/>
              <w:jc w:val="center"/>
              <w:rPr>
                <w:rFonts w:cs="Arial"/>
                <w:b/>
                <w:bCs/>
                <w:i/>
                <w:lang w:val="ro-RO" w:eastAsia="ro-RO"/>
              </w:rPr>
            </w:pPr>
            <w:r w:rsidRPr="0084502C">
              <w:rPr>
                <w:b/>
                <w:i/>
                <w:lang w:val="ro-RO"/>
              </w:rPr>
              <w:t>52.377</w:t>
            </w:r>
          </w:p>
        </w:tc>
        <w:tc>
          <w:tcPr>
            <w:tcW w:w="284" w:type="pct"/>
            <w:tcBorders>
              <w:top w:val="nil"/>
              <w:left w:val="nil"/>
              <w:bottom w:val="single" w:sz="4" w:space="0" w:color="auto"/>
              <w:right w:val="single" w:sz="4" w:space="0" w:color="auto"/>
            </w:tcBorders>
            <w:shd w:val="clear" w:color="auto" w:fill="auto"/>
            <w:noWrap/>
            <w:vAlign w:val="center"/>
            <w:hideMark/>
          </w:tcPr>
          <w:p w14:paraId="04BA2117" w14:textId="77777777" w:rsidR="00B629D3" w:rsidRPr="0084502C" w:rsidRDefault="00B629D3" w:rsidP="00F5241E">
            <w:pPr>
              <w:spacing w:after="0"/>
              <w:jc w:val="center"/>
              <w:rPr>
                <w:rFonts w:cs="Arial"/>
                <w:b/>
                <w:bCs/>
                <w:i/>
                <w:lang w:val="ro-RO" w:eastAsia="ro-RO"/>
              </w:rPr>
            </w:pPr>
            <w:r w:rsidRPr="0084502C">
              <w:rPr>
                <w:b/>
                <w:i/>
                <w:lang w:val="ro-RO"/>
              </w:rPr>
              <w:t>51.802</w:t>
            </w:r>
          </w:p>
        </w:tc>
        <w:tc>
          <w:tcPr>
            <w:tcW w:w="284" w:type="pct"/>
            <w:tcBorders>
              <w:top w:val="nil"/>
              <w:left w:val="nil"/>
              <w:bottom w:val="single" w:sz="4" w:space="0" w:color="auto"/>
              <w:right w:val="single" w:sz="4" w:space="0" w:color="auto"/>
            </w:tcBorders>
            <w:shd w:val="clear" w:color="auto" w:fill="auto"/>
            <w:noWrap/>
            <w:vAlign w:val="center"/>
            <w:hideMark/>
          </w:tcPr>
          <w:p w14:paraId="739428E6" w14:textId="77777777" w:rsidR="00B629D3" w:rsidRPr="0084502C" w:rsidRDefault="00B629D3" w:rsidP="00F5241E">
            <w:pPr>
              <w:spacing w:after="0"/>
              <w:jc w:val="center"/>
              <w:rPr>
                <w:rFonts w:cs="Arial"/>
                <w:b/>
                <w:bCs/>
                <w:i/>
                <w:lang w:val="ro-RO" w:eastAsia="ro-RO"/>
              </w:rPr>
            </w:pPr>
            <w:r w:rsidRPr="0084502C">
              <w:rPr>
                <w:b/>
                <w:i/>
                <w:lang w:val="ro-RO"/>
              </w:rPr>
              <w:t>51.233</w:t>
            </w:r>
          </w:p>
        </w:tc>
        <w:tc>
          <w:tcPr>
            <w:tcW w:w="281" w:type="pct"/>
            <w:vMerge/>
            <w:tcBorders>
              <w:left w:val="nil"/>
            </w:tcBorders>
            <w:shd w:val="clear" w:color="auto" w:fill="auto"/>
            <w:noWrap/>
            <w:vAlign w:val="center"/>
          </w:tcPr>
          <w:p w14:paraId="15F1EC94" w14:textId="77777777" w:rsidR="00B629D3" w:rsidRPr="00115C77" w:rsidRDefault="00B629D3" w:rsidP="009C48F8">
            <w:pPr>
              <w:spacing w:after="0"/>
              <w:rPr>
                <w:lang w:val="ro-RO" w:eastAsia="ro-RO"/>
              </w:rPr>
            </w:pPr>
          </w:p>
        </w:tc>
      </w:tr>
      <w:tr w:rsidR="00B629D3" w:rsidRPr="00115C77" w14:paraId="23A6844A"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0FFF920F"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5A930085" w14:textId="77777777" w:rsidR="00B629D3" w:rsidRPr="00F5241E" w:rsidRDefault="00B629D3" w:rsidP="0084502C">
            <w:pPr>
              <w:spacing w:after="0"/>
              <w:jc w:val="center"/>
              <w:rPr>
                <w:b/>
                <w:lang w:val="ro-RO" w:eastAsia="ro-RO"/>
              </w:rPr>
            </w:pPr>
            <w:r w:rsidRPr="00F5241E">
              <w:rPr>
                <w:b/>
                <w:lang w:val="ro-RO" w:eastAsia="ro-RO"/>
              </w:rPr>
              <w:t>Urban</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5487DB90" w14:textId="77777777" w:rsidR="00B629D3" w:rsidRPr="00115C77" w:rsidRDefault="00B629D3" w:rsidP="00F5241E">
            <w:pPr>
              <w:spacing w:after="0"/>
              <w:jc w:val="center"/>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7AFEF6B4" w14:textId="77777777" w:rsidR="00B629D3" w:rsidRPr="00115C77" w:rsidRDefault="00B629D3" w:rsidP="00F5241E">
            <w:pPr>
              <w:spacing w:after="0"/>
              <w:jc w:val="center"/>
              <w:rPr>
                <w:rFonts w:cs="Arial"/>
                <w:bCs/>
                <w:lang w:val="ro-RO" w:eastAsia="ro-RO"/>
              </w:rPr>
            </w:pPr>
            <w:r w:rsidRPr="00115C77">
              <w:rPr>
                <w:lang w:val="ro-RO"/>
              </w:rPr>
              <w:t>32.156</w:t>
            </w:r>
          </w:p>
        </w:tc>
        <w:tc>
          <w:tcPr>
            <w:tcW w:w="322" w:type="pct"/>
            <w:tcBorders>
              <w:top w:val="nil"/>
              <w:left w:val="nil"/>
              <w:bottom w:val="single" w:sz="4" w:space="0" w:color="auto"/>
              <w:right w:val="single" w:sz="4" w:space="0" w:color="auto"/>
            </w:tcBorders>
            <w:shd w:val="clear" w:color="auto" w:fill="auto"/>
            <w:noWrap/>
            <w:vAlign w:val="center"/>
            <w:hideMark/>
          </w:tcPr>
          <w:p w14:paraId="224B5DF7" w14:textId="77777777" w:rsidR="00B629D3" w:rsidRPr="00115C77" w:rsidRDefault="00B629D3" w:rsidP="00F5241E">
            <w:pPr>
              <w:spacing w:after="0"/>
              <w:jc w:val="center"/>
              <w:rPr>
                <w:rFonts w:cs="Arial"/>
                <w:bCs/>
                <w:lang w:val="ro-RO" w:eastAsia="ro-RO"/>
              </w:rPr>
            </w:pPr>
            <w:r w:rsidRPr="00115C77">
              <w:rPr>
                <w:lang w:val="ro-RO"/>
              </w:rPr>
              <w:t>31.680</w:t>
            </w:r>
          </w:p>
        </w:tc>
        <w:tc>
          <w:tcPr>
            <w:tcW w:w="284" w:type="pct"/>
            <w:tcBorders>
              <w:top w:val="nil"/>
              <w:left w:val="nil"/>
              <w:bottom w:val="single" w:sz="4" w:space="0" w:color="auto"/>
              <w:right w:val="single" w:sz="4" w:space="0" w:color="auto"/>
            </w:tcBorders>
            <w:shd w:val="clear" w:color="auto" w:fill="auto"/>
            <w:noWrap/>
            <w:vAlign w:val="center"/>
            <w:hideMark/>
          </w:tcPr>
          <w:p w14:paraId="406088E6" w14:textId="77777777" w:rsidR="00B629D3" w:rsidRPr="00115C77" w:rsidRDefault="00B629D3" w:rsidP="00F5241E">
            <w:pPr>
              <w:spacing w:after="0"/>
              <w:jc w:val="center"/>
              <w:rPr>
                <w:rFonts w:cs="Arial"/>
                <w:bCs/>
                <w:lang w:val="ro-RO" w:eastAsia="ro-RO"/>
              </w:rPr>
            </w:pPr>
            <w:r w:rsidRPr="00115C77">
              <w:rPr>
                <w:lang w:val="ro-RO"/>
              </w:rPr>
              <w:t>31.207</w:t>
            </w:r>
          </w:p>
        </w:tc>
        <w:tc>
          <w:tcPr>
            <w:tcW w:w="284" w:type="pct"/>
            <w:tcBorders>
              <w:top w:val="nil"/>
              <w:left w:val="nil"/>
              <w:bottom w:val="single" w:sz="4" w:space="0" w:color="auto"/>
              <w:right w:val="single" w:sz="4" w:space="0" w:color="auto"/>
            </w:tcBorders>
            <w:shd w:val="clear" w:color="auto" w:fill="auto"/>
            <w:noWrap/>
            <w:vAlign w:val="center"/>
            <w:hideMark/>
          </w:tcPr>
          <w:p w14:paraId="5270B3EC" w14:textId="77777777" w:rsidR="00B629D3" w:rsidRPr="00115C77" w:rsidRDefault="00B629D3" w:rsidP="00F5241E">
            <w:pPr>
              <w:spacing w:after="0"/>
              <w:jc w:val="center"/>
              <w:rPr>
                <w:rFonts w:cs="Arial"/>
                <w:bCs/>
                <w:lang w:val="ro-RO" w:eastAsia="ro-RO"/>
              </w:rPr>
            </w:pPr>
            <w:r w:rsidRPr="00115C77">
              <w:rPr>
                <w:lang w:val="ro-RO"/>
              </w:rPr>
              <w:t>30.739</w:t>
            </w:r>
          </w:p>
        </w:tc>
        <w:tc>
          <w:tcPr>
            <w:tcW w:w="284" w:type="pct"/>
            <w:tcBorders>
              <w:top w:val="nil"/>
              <w:left w:val="nil"/>
              <w:bottom w:val="single" w:sz="4" w:space="0" w:color="auto"/>
              <w:right w:val="single" w:sz="4" w:space="0" w:color="auto"/>
            </w:tcBorders>
            <w:shd w:val="clear" w:color="auto" w:fill="auto"/>
            <w:noWrap/>
            <w:vAlign w:val="center"/>
            <w:hideMark/>
          </w:tcPr>
          <w:p w14:paraId="48B352CE" w14:textId="77777777" w:rsidR="00B629D3" w:rsidRPr="00115C77" w:rsidRDefault="00B629D3" w:rsidP="00F5241E">
            <w:pPr>
              <w:spacing w:after="0"/>
              <w:jc w:val="center"/>
              <w:rPr>
                <w:rFonts w:cs="Arial"/>
                <w:bCs/>
                <w:lang w:val="ro-RO" w:eastAsia="ro-RO"/>
              </w:rPr>
            </w:pPr>
            <w:r w:rsidRPr="00115C77">
              <w:rPr>
                <w:lang w:val="ro-RO"/>
              </w:rPr>
              <w:t>30.275</w:t>
            </w:r>
          </w:p>
        </w:tc>
        <w:tc>
          <w:tcPr>
            <w:tcW w:w="284" w:type="pct"/>
            <w:tcBorders>
              <w:top w:val="nil"/>
              <w:left w:val="nil"/>
              <w:bottom w:val="single" w:sz="4" w:space="0" w:color="auto"/>
              <w:right w:val="single" w:sz="4" w:space="0" w:color="auto"/>
            </w:tcBorders>
            <w:shd w:val="clear" w:color="auto" w:fill="auto"/>
            <w:noWrap/>
            <w:vAlign w:val="center"/>
            <w:hideMark/>
          </w:tcPr>
          <w:p w14:paraId="227C7C29" w14:textId="77777777" w:rsidR="00B629D3" w:rsidRPr="00115C77" w:rsidRDefault="00B629D3" w:rsidP="00F5241E">
            <w:pPr>
              <w:spacing w:after="0"/>
              <w:jc w:val="center"/>
              <w:rPr>
                <w:rFonts w:cs="Arial"/>
                <w:bCs/>
                <w:lang w:val="ro-RO" w:eastAsia="ro-RO"/>
              </w:rPr>
            </w:pPr>
            <w:r w:rsidRPr="00115C77">
              <w:rPr>
                <w:lang w:val="ro-RO"/>
              </w:rPr>
              <w:t>29.816</w:t>
            </w:r>
          </w:p>
        </w:tc>
        <w:tc>
          <w:tcPr>
            <w:tcW w:w="284" w:type="pct"/>
            <w:tcBorders>
              <w:top w:val="nil"/>
              <w:left w:val="nil"/>
              <w:bottom w:val="single" w:sz="4" w:space="0" w:color="auto"/>
              <w:right w:val="single" w:sz="4" w:space="0" w:color="auto"/>
            </w:tcBorders>
            <w:shd w:val="clear" w:color="auto" w:fill="auto"/>
            <w:noWrap/>
            <w:vAlign w:val="center"/>
            <w:hideMark/>
          </w:tcPr>
          <w:p w14:paraId="1CB3E3C6" w14:textId="77777777" w:rsidR="00B629D3" w:rsidRPr="00115C77" w:rsidRDefault="00B629D3" w:rsidP="00F5241E">
            <w:pPr>
              <w:spacing w:after="0"/>
              <w:jc w:val="center"/>
              <w:rPr>
                <w:rFonts w:cs="Arial"/>
                <w:bCs/>
                <w:lang w:val="ro-RO" w:eastAsia="ro-RO"/>
              </w:rPr>
            </w:pPr>
            <w:r w:rsidRPr="00115C77">
              <w:rPr>
                <w:lang w:val="ro-RO"/>
              </w:rPr>
              <w:t>29.360</w:t>
            </w:r>
          </w:p>
        </w:tc>
        <w:tc>
          <w:tcPr>
            <w:tcW w:w="284" w:type="pct"/>
            <w:tcBorders>
              <w:top w:val="nil"/>
              <w:left w:val="nil"/>
              <w:bottom w:val="single" w:sz="4" w:space="0" w:color="auto"/>
              <w:right w:val="single" w:sz="4" w:space="0" w:color="auto"/>
            </w:tcBorders>
            <w:shd w:val="clear" w:color="auto" w:fill="auto"/>
            <w:noWrap/>
            <w:vAlign w:val="center"/>
            <w:hideMark/>
          </w:tcPr>
          <w:p w14:paraId="3C35E338" w14:textId="77777777" w:rsidR="00B629D3" w:rsidRPr="00115C77" w:rsidRDefault="00B629D3" w:rsidP="00F5241E">
            <w:pPr>
              <w:spacing w:after="0"/>
              <w:jc w:val="center"/>
              <w:rPr>
                <w:rFonts w:cs="Arial"/>
                <w:bCs/>
                <w:lang w:val="ro-RO" w:eastAsia="ro-RO"/>
              </w:rPr>
            </w:pPr>
            <w:r w:rsidRPr="00115C77">
              <w:rPr>
                <w:lang w:val="ro-RO"/>
              </w:rPr>
              <w:t>28.909</w:t>
            </w:r>
          </w:p>
        </w:tc>
        <w:tc>
          <w:tcPr>
            <w:tcW w:w="284" w:type="pct"/>
            <w:tcBorders>
              <w:top w:val="nil"/>
              <w:left w:val="nil"/>
              <w:bottom w:val="single" w:sz="4" w:space="0" w:color="auto"/>
              <w:right w:val="single" w:sz="4" w:space="0" w:color="auto"/>
            </w:tcBorders>
            <w:shd w:val="clear" w:color="auto" w:fill="auto"/>
            <w:noWrap/>
            <w:vAlign w:val="center"/>
            <w:hideMark/>
          </w:tcPr>
          <w:p w14:paraId="7A5AAF56" w14:textId="77777777" w:rsidR="00B629D3" w:rsidRPr="00115C77" w:rsidRDefault="00B629D3" w:rsidP="00F5241E">
            <w:pPr>
              <w:spacing w:after="0"/>
              <w:jc w:val="center"/>
              <w:rPr>
                <w:rFonts w:cs="Arial"/>
                <w:bCs/>
                <w:lang w:val="ro-RO" w:eastAsia="ro-RO"/>
              </w:rPr>
            </w:pPr>
            <w:r w:rsidRPr="00115C77">
              <w:rPr>
                <w:lang w:val="ro-RO"/>
              </w:rPr>
              <w:t>28.462</w:t>
            </w:r>
          </w:p>
        </w:tc>
        <w:tc>
          <w:tcPr>
            <w:tcW w:w="284" w:type="pct"/>
            <w:tcBorders>
              <w:top w:val="nil"/>
              <w:left w:val="nil"/>
              <w:bottom w:val="single" w:sz="4" w:space="0" w:color="auto"/>
              <w:right w:val="single" w:sz="4" w:space="0" w:color="auto"/>
            </w:tcBorders>
            <w:shd w:val="clear" w:color="auto" w:fill="auto"/>
            <w:noWrap/>
            <w:vAlign w:val="center"/>
            <w:hideMark/>
          </w:tcPr>
          <w:p w14:paraId="040567D6" w14:textId="77777777" w:rsidR="00B629D3" w:rsidRPr="00115C77" w:rsidRDefault="00B629D3" w:rsidP="00F5241E">
            <w:pPr>
              <w:spacing w:after="0"/>
              <w:jc w:val="center"/>
              <w:rPr>
                <w:rFonts w:cs="Arial"/>
                <w:bCs/>
                <w:lang w:val="ro-RO" w:eastAsia="ro-RO"/>
              </w:rPr>
            </w:pPr>
            <w:r w:rsidRPr="00115C77">
              <w:rPr>
                <w:lang w:val="ro-RO"/>
              </w:rPr>
              <w:t>28.018</w:t>
            </w:r>
          </w:p>
        </w:tc>
        <w:tc>
          <w:tcPr>
            <w:tcW w:w="284" w:type="pct"/>
            <w:tcBorders>
              <w:top w:val="nil"/>
              <w:left w:val="nil"/>
              <w:bottom w:val="single" w:sz="4" w:space="0" w:color="auto"/>
              <w:right w:val="single" w:sz="4" w:space="0" w:color="auto"/>
            </w:tcBorders>
            <w:shd w:val="clear" w:color="auto" w:fill="auto"/>
            <w:noWrap/>
            <w:vAlign w:val="center"/>
            <w:hideMark/>
          </w:tcPr>
          <w:p w14:paraId="5E6D3E4E" w14:textId="77777777" w:rsidR="00B629D3" w:rsidRPr="00115C77" w:rsidRDefault="00B629D3" w:rsidP="00F5241E">
            <w:pPr>
              <w:spacing w:after="0"/>
              <w:jc w:val="center"/>
              <w:rPr>
                <w:rFonts w:cs="Arial"/>
                <w:bCs/>
                <w:lang w:val="ro-RO" w:eastAsia="ro-RO"/>
              </w:rPr>
            </w:pPr>
            <w:r w:rsidRPr="00115C77">
              <w:rPr>
                <w:lang w:val="ro-RO"/>
              </w:rPr>
              <w:t>27.579</w:t>
            </w:r>
          </w:p>
        </w:tc>
        <w:tc>
          <w:tcPr>
            <w:tcW w:w="281" w:type="pct"/>
            <w:vMerge/>
            <w:tcBorders>
              <w:left w:val="nil"/>
            </w:tcBorders>
            <w:shd w:val="clear" w:color="auto" w:fill="auto"/>
            <w:noWrap/>
            <w:vAlign w:val="center"/>
          </w:tcPr>
          <w:p w14:paraId="1FFC0DB4" w14:textId="77777777" w:rsidR="00B629D3" w:rsidRPr="00115C77" w:rsidRDefault="00B629D3" w:rsidP="009C48F8">
            <w:pPr>
              <w:spacing w:after="0"/>
              <w:rPr>
                <w:lang w:val="ro-RO" w:eastAsia="ro-RO"/>
              </w:rPr>
            </w:pPr>
          </w:p>
        </w:tc>
      </w:tr>
      <w:tr w:rsidR="00B629D3" w:rsidRPr="00115C77" w14:paraId="71EBF9E7" w14:textId="77777777" w:rsidTr="0084502C">
        <w:trPr>
          <w:trHeight w:val="340"/>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462DD2D0" w14:textId="77777777" w:rsidR="00B629D3" w:rsidRPr="00F5241E" w:rsidRDefault="00B629D3" w:rsidP="009C48F8">
            <w:pPr>
              <w:spacing w:after="0"/>
              <w:rPr>
                <w:b/>
                <w:lang w:val="ro-RO" w:eastAsia="ro-RO"/>
              </w:rPr>
            </w:pPr>
          </w:p>
        </w:tc>
        <w:tc>
          <w:tcPr>
            <w:tcW w:w="388" w:type="pct"/>
            <w:tcBorders>
              <w:top w:val="nil"/>
              <w:left w:val="nil"/>
              <w:bottom w:val="single" w:sz="4" w:space="0" w:color="auto"/>
              <w:right w:val="single" w:sz="4" w:space="0" w:color="auto"/>
            </w:tcBorders>
            <w:shd w:val="clear" w:color="auto" w:fill="00B0F0"/>
            <w:vAlign w:val="center"/>
            <w:hideMark/>
          </w:tcPr>
          <w:p w14:paraId="66FD5DC9" w14:textId="77777777" w:rsidR="00B629D3" w:rsidRPr="00F5241E" w:rsidRDefault="00B629D3" w:rsidP="0084502C">
            <w:pPr>
              <w:spacing w:after="0"/>
              <w:jc w:val="center"/>
              <w:rPr>
                <w:b/>
                <w:lang w:val="ro-RO" w:eastAsia="ro-RO"/>
              </w:rPr>
            </w:pPr>
            <w:r w:rsidRPr="00F5241E">
              <w:rPr>
                <w:b/>
                <w:lang w:val="ro-RO" w:eastAsia="ro-RO"/>
              </w:rPr>
              <w:t>Rural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2103DB43" w14:textId="77777777" w:rsidR="00B629D3" w:rsidRPr="00115C77" w:rsidRDefault="00B629D3" w:rsidP="00F5241E">
            <w:pPr>
              <w:spacing w:after="0"/>
              <w:jc w:val="center"/>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2BFF5AC1" w14:textId="77777777" w:rsidR="00B629D3" w:rsidRPr="00115C77" w:rsidRDefault="00B629D3" w:rsidP="00F5241E">
            <w:pPr>
              <w:spacing w:after="0"/>
              <w:jc w:val="center"/>
              <w:rPr>
                <w:rFonts w:cs="Arial"/>
                <w:bCs/>
                <w:lang w:val="ro-RO" w:eastAsia="ro-RO"/>
              </w:rPr>
            </w:pPr>
            <w:r w:rsidRPr="00115C77">
              <w:rPr>
                <w:lang w:val="ro-RO"/>
              </w:rPr>
              <w:t>25.007</w:t>
            </w:r>
          </w:p>
        </w:tc>
        <w:tc>
          <w:tcPr>
            <w:tcW w:w="322" w:type="pct"/>
            <w:tcBorders>
              <w:top w:val="nil"/>
              <w:left w:val="nil"/>
              <w:bottom w:val="single" w:sz="4" w:space="0" w:color="auto"/>
              <w:right w:val="single" w:sz="4" w:space="0" w:color="auto"/>
            </w:tcBorders>
            <w:shd w:val="clear" w:color="auto" w:fill="auto"/>
            <w:noWrap/>
            <w:vAlign w:val="center"/>
            <w:hideMark/>
          </w:tcPr>
          <w:p w14:paraId="7E49678A" w14:textId="77777777" w:rsidR="00B629D3" w:rsidRPr="00115C77" w:rsidRDefault="00B629D3" w:rsidP="00F5241E">
            <w:pPr>
              <w:spacing w:after="0"/>
              <w:jc w:val="center"/>
              <w:rPr>
                <w:rFonts w:cs="Arial"/>
                <w:bCs/>
                <w:lang w:val="ro-RO" w:eastAsia="ro-RO"/>
              </w:rPr>
            </w:pPr>
            <w:r w:rsidRPr="00115C77">
              <w:rPr>
                <w:lang w:val="ro-RO"/>
              </w:rPr>
              <w:t>24.866</w:t>
            </w:r>
          </w:p>
        </w:tc>
        <w:tc>
          <w:tcPr>
            <w:tcW w:w="284" w:type="pct"/>
            <w:tcBorders>
              <w:top w:val="nil"/>
              <w:left w:val="nil"/>
              <w:bottom w:val="single" w:sz="4" w:space="0" w:color="auto"/>
              <w:right w:val="single" w:sz="4" w:space="0" w:color="auto"/>
            </w:tcBorders>
            <w:shd w:val="clear" w:color="auto" w:fill="auto"/>
            <w:noWrap/>
            <w:vAlign w:val="center"/>
            <w:hideMark/>
          </w:tcPr>
          <w:p w14:paraId="611619A2" w14:textId="77777777" w:rsidR="00B629D3" w:rsidRPr="00115C77" w:rsidRDefault="00B629D3" w:rsidP="00F5241E">
            <w:pPr>
              <w:spacing w:after="0"/>
              <w:jc w:val="center"/>
              <w:rPr>
                <w:rFonts w:cs="Arial"/>
                <w:bCs/>
                <w:lang w:val="ro-RO" w:eastAsia="ro-RO"/>
              </w:rPr>
            </w:pPr>
            <w:r w:rsidRPr="00115C77">
              <w:rPr>
                <w:lang w:val="ro-RO"/>
              </w:rPr>
              <w:t>24.727</w:t>
            </w:r>
          </w:p>
        </w:tc>
        <w:tc>
          <w:tcPr>
            <w:tcW w:w="284" w:type="pct"/>
            <w:tcBorders>
              <w:top w:val="nil"/>
              <w:left w:val="nil"/>
              <w:bottom w:val="single" w:sz="4" w:space="0" w:color="auto"/>
              <w:right w:val="single" w:sz="4" w:space="0" w:color="auto"/>
            </w:tcBorders>
            <w:shd w:val="clear" w:color="auto" w:fill="auto"/>
            <w:noWrap/>
            <w:vAlign w:val="center"/>
            <w:hideMark/>
          </w:tcPr>
          <w:p w14:paraId="27E24979" w14:textId="77777777" w:rsidR="00B629D3" w:rsidRPr="00115C77" w:rsidRDefault="00B629D3" w:rsidP="00F5241E">
            <w:pPr>
              <w:spacing w:after="0"/>
              <w:jc w:val="center"/>
              <w:rPr>
                <w:rFonts w:cs="Arial"/>
                <w:bCs/>
                <w:lang w:val="ro-RO" w:eastAsia="ro-RO"/>
              </w:rPr>
            </w:pPr>
            <w:r w:rsidRPr="00115C77">
              <w:rPr>
                <w:lang w:val="ro-RO"/>
              </w:rPr>
              <w:t>24.588</w:t>
            </w:r>
          </w:p>
        </w:tc>
        <w:tc>
          <w:tcPr>
            <w:tcW w:w="284" w:type="pct"/>
            <w:tcBorders>
              <w:top w:val="nil"/>
              <w:left w:val="nil"/>
              <w:bottom w:val="single" w:sz="4" w:space="0" w:color="auto"/>
              <w:right w:val="single" w:sz="4" w:space="0" w:color="auto"/>
            </w:tcBorders>
            <w:shd w:val="clear" w:color="auto" w:fill="auto"/>
            <w:noWrap/>
            <w:vAlign w:val="center"/>
            <w:hideMark/>
          </w:tcPr>
          <w:p w14:paraId="2F2976D5" w14:textId="77777777" w:rsidR="00B629D3" w:rsidRPr="00115C77" w:rsidRDefault="00B629D3" w:rsidP="00F5241E">
            <w:pPr>
              <w:spacing w:after="0"/>
              <w:jc w:val="center"/>
              <w:rPr>
                <w:rFonts w:cs="Arial"/>
                <w:bCs/>
                <w:lang w:val="ro-RO" w:eastAsia="ro-RO"/>
              </w:rPr>
            </w:pPr>
            <w:r w:rsidRPr="00115C77">
              <w:rPr>
                <w:lang w:val="ro-RO"/>
              </w:rPr>
              <w:t>24.451</w:t>
            </w:r>
          </w:p>
        </w:tc>
        <w:tc>
          <w:tcPr>
            <w:tcW w:w="284" w:type="pct"/>
            <w:tcBorders>
              <w:top w:val="nil"/>
              <w:left w:val="nil"/>
              <w:bottom w:val="single" w:sz="4" w:space="0" w:color="auto"/>
              <w:right w:val="single" w:sz="4" w:space="0" w:color="auto"/>
            </w:tcBorders>
            <w:shd w:val="clear" w:color="auto" w:fill="auto"/>
            <w:noWrap/>
            <w:vAlign w:val="center"/>
            <w:hideMark/>
          </w:tcPr>
          <w:p w14:paraId="64C094FB" w14:textId="77777777" w:rsidR="00B629D3" w:rsidRPr="00115C77" w:rsidRDefault="00B629D3" w:rsidP="00F5241E">
            <w:pPr>
              <w:spacing w:after="0"/>
              <w:jc w:val="center"/>
              <w:rPr>
                <w:rFonts w:cs="Arial"/>
                <w:bCs/>
                <w:lang w:val="ro-RO" w:eastAsia="ro-RO"/>
              </w:rPr>
            </w:pPr>
            <w:r w:rsidRPr="00115C77">
              <w:rPr>
                <w:lang w:val="ro-RO"/>
              </w:rPr>
              <w:t>24.315</w:t>
            </w:r>
          </w:p>
        </w:tc>
        <w:tc>
          <w:tcPr>
            <w:tcW w:w="284" w:type="pct"/>
            <w:tcBorders>
              <w:top w:val="nil"/>
              <w:left w:val="nil"/>
              <w:bottom w:val="single" w:sz="4" w:space="0" w:color="auto"/>
              <w:right w:val="single" w:sz="4" w:space="0" w:color="auto"/>
            </w:tcBorders>
            <w:shd w:val="clear" w:color="auto" w:fill="auto"/>
            <w:noWrap/>
            <w:vAlign w:val="center"/>
            <w:hideMark/>
          </w:tcPr>
          <w:p w14:paraId="4B204596" w14:textId="77777777" w:rsidR="00B629D3" w:rsidRPr="00115C77" w:rsidRDefault="00B629D3" w:rsidP="00F5241E">
            <w:pPr>
              <w:spacing w:after="0"/>
              <w:jc w:val="center"/>
              <w:rPr>
                <w:rFonts w:cs="Arial"/>
                <w:bCs/>
                <w:lang w:val="ro-RO" w:eastAsia="ro-RO"/>
              </w:rPr>
            </w:pPr>
            <w:r w:rsidRPr="00115C77">
              <w:rPr>
                <w:lang w:val="ro-RO"/>
              </w:rPr>
              <w:t>24.181</w:t>
            </w:r>
          </w:p>
        </w:tc>
        <w:tc>
          <w:tcPr>
            <w:tcW w:w="284" w:type="pct"/>
            <w:tcBorders>
              <w:top w:val="nil"/>
              <w:left w:val="nil"/>
              <w:bottom w:val="single" w:sz="4" w:space="0" w:color="auto"/>
              <w:right w:val="single" w:sz="4" w:space="0" w:color="auto"/>
            </w:tcBorders>
            <w:shd w:val="clear" w:color="auto" w:fill="auto"/>
            <w:noWrap/>
            <w:vAlign w:val="center"/>
            <w:hideMark/>
          </w:tcPr>
          <w:p w14:paraId="301A749E" w14:textId="77777777" w:rsidR="00B629D3" w:rsidRPr="00115C77" w:rsidRDefault="00B629D3" w:rsidP="00F5241E">
            <w:pPr>
              <w:spacing w:after="0"/>
              <w:jc w:val="center"/>
              <w:rPr>
                <w:rFonts w:cs="Arial"/>
                <w:bCs/>
                <w:lang w:val="ro-RO" w:eastAsia="ro-RO"/>
              </w:rPr>
            </w:pPr>
            <w:r w:rsidRPr="00115C77">
              <w:rPr>
                <w:lang w:val="ro-RO"/>
              </w:rPr>
              <w:t>24.047</w:t>
            </w:r>
          </w:p>
        </w:tc>
        <w:tc>
          <w:tcPr>
            <w:tcW w:w="284" w:type="pct"/>
            <w:tcBorders>
              <w:top w:val="nil"/>
              <w:left w:val="nil"/>
              <w:bottom w:val="single" w:sz="4" w:space="0" w:color="auto"/>
              <w:right w:val="single" w:sz="4" w:space="0" w:color="auto"/>
            </w:tcBorders>
            <w:shd w:val="clear" w:color="auto" w:fill="auto"/>
            <w:noWrap/>
            <w:vAlign w:val="center"/>
            <w:hideMark/>
          </w:tcPr>
          <w:p w14:paraId="01F8A52C" w14:textId="77777777" w:rsidR="00B629D3" w:rsidRPr="00115C77" w:rsidRDefault="00B629D3" w:rsidP="00F5241E">
            <w:pPr>
              <w:spacing w:after="0"/>
              <w:jc w:val="center"/>
              <w:rPr>
                <w:rFonts w:cs="Arial"/>
                <w:bCs/>
                <w:lang w:val="ro-RO" w:eastAsia="ro-RO"/>
              </w:rPr>
            </w:pPr>
            <w:r w:rsidRPr="00115C77">
              <w:rPr>
                <w:lang w:val="ro-RO"/>
              </w:rPr>
              <w:t>23.915</w:t>
            </w:r>
          </w:p>
        </w:tc>
        <w:tc>
          <w:tcPr>
            <w:tcW w:w="284" w:type="pct"/>
            <w:tcBorders>
              <w:top w:val="nil"/>
              <w:left w:val="nil"/>
              <w:bottom w:val="single" w:sz="4" w:space="0" w:color="auto"/>
              <w:right w:val="single" w:sz="4" w:space="0" w:color="auto"/>
            </w:tcBorders>
            <w:shd w:val="clear" w:color="auto" w:fill="auto"/>
            <w:noWrap/>
            <w:vAlign w:val="center"/>
            <w:hideMark/>
          </w:tcPr>
          <w:p w14:paraId="3AE53F4F" w14:textId="77777777" w:rsidR="00B629D3" w:rsidRPr="00115C77" w:rsidRDefault="00B629D3" w:rsidP="00F5241E">
            <w:pPr>
              <w:spacing w:after="0"/>
              <w:jc w:val="center"/>
              <w:rPr>
                <w:rFonts w:cs="Arial"/>
                <w:bCs/>
                <w:lang w:val="ro-RO" w:eastAsia="ro-RO"/>
              </w:rPr>
            </w:pPr>
            <w:r w:rsidRPr="00115C77">
              <w:rPr>
                <w:lang w:val="ro-RO"/>
              </w:rPr>
              <w:t>23.784</w:t>
            </w:r>
          </w:p>
        </w:tc>
        <w:tc>
          <w:tcPr>
            <w:tcW w:w="284" w:type="pct"/>
            <w:tcBorders>
              <w:top w:val="nil"/>
              <w:left w:val="nil"/>
              <w:bottom w:val="single" w:sz="4" w:space="0" w:color="auto"/>
              <w:right w:val="single" w:sz="4" w:space="0" w:color="auto"/>
            </w:tcBorders>
            <w:shd w:val="clear" w:color="auto" w:fill="auto"/>
            <w:noWrap/>
            <w:vAlign w:val="center"/>
            <w:hideMark/>
          </w:tcPr>
          <w:p w14:paraId="07BA87A1" w14:textId="77777777" w:rsidR="00B629D3" w:rsidRPr="00115C77" w:rsidRDefault="00B629D3" w:rsidP="00F5241E">
            <w:pPr>
              <w:spacing w:after="0"/>
              <w:jc w:val="center"/>
              <w:rPr>
                <w:rFonts w:cs="Arial"/>
                <w:bCs/>
                <w:lang w:val="ro-RO" w:eastAsia="ro-RO"/>
              </w:rPr>
            </w:pPr>
            <w:r w:rsidRPr="00115C77">
              <w:rPr>
                <w:lang w:val="ro-RO"/>
              </w:rPr>
              <w:t>23.654</w:t>
            </w:r>
          </w:p>
        </w:tc>
        <w:tc>
          <w:tcPr>
            <w:tcW w:w="281" w:type="pct"/>
            <w:vMerge/>
            <w:tcBorders>
              <w:left w:val="nil"/>
            </w:tcBorders>
            <w:shd w:val="clear" w:color="auto" w:fill="auto"/>
            <w:noWrap/>
            <w:vAlign w:val="center"/>
          </w:tcPr>
          <w:p w14:paraId="19F1F260" w14:textId="77777777" w:rsidR="00B629D3" w:rsidRPr="00115C77" w:rsidRDefault="00B629D3" w:rsidP="009C48F8">
            <w:pPr>
              <w:spacing w:after="0"/>
              <w:rPr>
                <w:lang w:val="ro-RO" w:eastAsia="ro-RO"/>
              </w:rPr>
            </w:pPr>
          </w:p>
        </w:tc>
      </w:tr>
      <w:tr w:rsidR="00B629D3" w:rsidRPr="00115C77" w14:paraId="25727044" w14:textId="77777777" w:rsidTr="0084502C">
        <w:trPr>
          <w:trHeight w:val="340"/>
        </w:trPr>
        <w:tc>
          <w:tcPr>
            <w:tcW w:w="923" w:type="pct"/>
            <w:tcBorders>
              <w:top w:val="single" w:sz="4" w:space="0" w:color="auto"/>
              <w:left w:val="single" w:sz="4" w:space="0" w:color="auto"/>
              <w:bottom w:val="single" w:sz="4" w:space="0" w:color="auto"/>
              <w:right w:val="nil"/>
            </w:tcBorders>
            <w:shd w:val="clear" w:color="auto" w:fill="00B0F0"/>
            <w:vAlign w:val="center"/>
            <w:hideMark/>
          </w:tcPr>
          <w:p w14:paraId="04DF197E" w14:textId="1132B172" w:rsidR="00B629D3" w:rsidRPr="00F5241E" w:rsidRDefault="003E0A6C" w:rsidP="0084502C">
            <w:pPr>
              <w:spacing w:after="0"/>
              <w:rPr>
                <w:b/>
                <w:lang w:val="ro-RO" w:eastAsia="ro-RO"/>
              </w:rPr>
            </w:pPr>
            <w:r w:rsidRPr="00F5241E">
              <w:rPr>
                <w:b/>
                <w:lang w:val="ro-RO" w:eastAsia="ro-RO"/>
              </w:rPr>
              <w:t>De</w:t>
            </w:r>
            <w:r w:rsidR="00F5330C" w:rsidRPr="00F5241E">
              <w:rPr>
                <w:b/>
                <w:lang w:val="ro-RO" w:eastAsia="ro-RO"/>
              </w:rPr>
              <w:t>ș</w:t>
            </w:r>
            <w:r w:rsidRPr="00F5241E">
              <w:rPr>
                <w:b/>
                <w:lang w:val="ro-RO" w:eastAsia="ro-RO"/>
              </w:rPr>
              <w:t>euri</w:t>
            </w:r>
            <w:r w:rsidR="00B629D3" w:rsidRPr="00F5241E">
              <w:rPr>
                <w:b/>
                <w:lang w:val="ro-RO" w:eastAsia="ro-RO"/>
              </w:rPr>
              <w:t xml:space="preserve"> menajere generate</w:t>
            </w:r>
          </w:p>
        </w:tc>
        <w:tc>
          <w:tcPr>
            <w:tcW w:w="388" w:type="pct"/>
            <w:tcBorders>
              <w:top w:val="nil"/>
              <w:left w:val="nil"/>
              <w:bottom w:val="single" w:sz="4" w:space="0" w:color="auto"/>
              <w:right w:val="single" w:sz="4" w:space="0" w:color="auto"/>
            </w:tcBorders>
            <w:shd w:val="clear" w:color="auto" w:fill="00B0F0"/>
            <w:vAlign w:val="center"/>
            <w:hideMark/>
          </w:tcPr>
          <w:p w14:paraId="7DE1B2F0" w14:textId="77777777" w:rsidR="00B629D3" w:rsidRPr="00F5241E" w:rsidRDefault="00B629D3" w:rsidP="0084502C">
            <w:pPr>
              <w:spacing w:after="0"/>
              <w:jc w:val="center"/>
              <w:rPr>
                <w:b/>
                <w:lang w:val="ro-RO" w:eastAsia="ro-RO"/>
              </w:rPr>
            </w:pPr>
            <w:r w:rsidRPr="00F5241E">
              <w:rPr>
                <w:b/>
                <w:lang w:val="ro-RO" w:eastAsia="ro-RO"/>
              </w:rPr>
              <w:t>Total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569A9BEB" w14:textId="77777777" w:rsidR="00B629D3" w:rsidRPr="00115C77" w:rsidRDefault="00B629D3" w:rsidP="0084502C">
            <w:pPr>
              <w:spacing w:after="0"/>
              <w:jc w:val="center"/>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045C7498" w14:textId="77777777" w:rsidR="00B629D3" w:rsidRPr="0084502C" w:rsidRDefault="00B629D3" w:rsidP="0084502C">
            <w:pPr>
              <w:spacing w:after="0"/>
              <w:jc w:val="center"/>
              <w:rPr>
                <w:rFonts w:cs="Arial"/>
                <w:b/>
                <w:bCs/>
                <w:i/>
                <w:lang w:val="ro-RO" w:eastAsia="ro-RO"/>
              </w:rPr>
            </w:pPr>
            <w:r w:rsidRPr="0084502C">
              <w:rPr>
                <w:b/>
                <w:i/>
                <w:lang w:val="ro-RO"/>
              </w:rPr>
              <w:t>57.163</w:t>
            </w:r>
          </w:p>
        </w:tc>
        <w:tc>
          <w:tcPr>
            <w:tcW w:w="322" w:type="pct"/>
            <w:tcBorders>
              <w:top w:val="nil"/>
              <w:left w:val="nil"/>
              <w:bottom w:val="single" w:sz="4" w:space="0" w:color="auto"/>
              <w:right w:val="single" w:sz="4" w:space="0" w:color="auto"/>
            </w:tcBorders>
            <w:shd w:val="clear" w:color="auto" w:fill="auto"/>
            <w:noWrap/>
            <w:vAlign w:val="center"/>
            <w:hideMark/>
          </w:tcPr>
          <w:p w14:paraId="69F1A61C" w14:textId="77777777" w:rsidR="00B629D3" w:rsidRPr="0084502C" w:rsidRDefault="00B629D3" w:rsidP="0084502C">
            <w:pPr>
              <w:spacing w:after="0"/>
              <w:jc w:val="center"/>
              <w:rPr>
                <w:rFonts w:cs="Arial"/>
                <w:b/>
                <w:bCs/>
                <w:i/>
                <w:lang w:val="ro-RO" w:eastAsia="ro-RO"/>
              </w:rPr>
            </w:pPr>
            <w:r w:rsidRPr="0084502C">
              <w:rPr>
                <w:b/>
                <w:i/>
                <w:lang w:val="ro-RO"/>
              </w:rPr>
              <w:t>56.546</w:t>
            </w:r>
          </w:p>
        </w:tc>
        <w:tc>
          <w:tcPr>
            <w:tcW w:w="284" w:type="pct"/>
            <w:tcBorders>
              <w:top w:val="nil"/>
              <w:left w:val="nil"/>
              <w:bottom w:val="single" w:sz="4" w:space="0" w:color="auto"/>
              <w:right w:val="single" w:sz="4" w:space="0" w:color="auto"/>
            </w:tcBorders>
            <w:shd w:val="clear" w:color="auto" w:fill="auto"/>
            <w:noWrap/>
            <w:vAlign w:val="center"/>
            <w:hideMark/>
          </w:tcPr>
          <w:p w14:paraId="767E7788" w14:textId="77777777" w:rsidR="00B629D3" w:rsidRPr="0084502C" w:rsidRDefault="00B629D3" w:rsidP="0084502C">
            <w:pPr>
              <w:spacing w:after="0"/>
              <w:jc w:val="center"/>
              <w:rPr>
                <w:rFonts w:cs="Arial"/>
                <w:b/>
                <w:bCs/>
                <w:i/>
                <w:lang w:val="ro-RO" w:eastAsia="ro-RO"/>
              </w:rPr>
            </w:pPr>
            <w:r w:rsidRPr="0084502C">
              <w:rPr>
                <w:b/>
                <w:i/>
                <w:lang w:val="ro-RO"/>
              </w:rPr>
              <w:t>55.934</w:t>
            </w:r>
          </w:p>
        </w:tc>
        <w:tc>
          <w:tcPr>
            <w:tcW w:w="284" w:type="pct"/>
            <w:tcBorders>
              <w:top w:val="nil"/>
              <w:left w:val="nil"/>
              <w:bottom w:val="single" w:sz="4" w:space="0" w:color="auto"/>
              <w:right w:val="single" w:sz="4" w:space="0" w:color="auto"/>
            </w:tcBorders>
            <w:shd w:val="clear" w:color="auto" w:fill="auto"/>
            <w:noWrap/>
            <w:vAlign w:val="center"/>
            <w:hideMark/>
          </w:tcPr>
          <w:p w14:paraId="6CBC83CE" w14:textId="77777777" w:rsidR="00B629D3" w:rsidRPr="0084502C" w:rsidRDefault="00B629D3" w:rsidP="0084502C">
            <w:pPr>
              <w:spacing w:after="0"/>
              <w:jc w:val="center"/>
              <w:rPr>
                <w:rFonts w:cs="Arial"/>
                <w:b/>
                <w:bCs/>
                <w:i/>
                <w:lang w:val="ro-RO" w:eastAsia="ro-RO"/>
              </w:rPr>
            </w:pPr>
            <w:r w:rsidRPr="0084502C">
              <w:rPr>
                <w:b/>
                <w:i/>
                <w:lang w:val="ro-RO"/>
              </w:rPr>
              <w:t>55.328</w:t>
            </w:r>
          </w:p>
        </w:tc>
        <w:tc>
          <w:tcPr>
            <w:tcW w:w="284" w:type="pct"/>
            <w:tcBorders>
              <w:top w:val="nil"/>
              <w:left w:val="nil"/>
              <w:bottom w:val="single" w:sz="4" w:space="0" w:color="auto"/>
              <w:right w:val="single" w:sz="4" w:space="0" w:color="auto"/>
            </w:tcBorders>
            <w:shd w:val="clear" w:color="auto" w:fill="auto"/>
            <w:noWrap/>
            <w:vAlign w:val="center"/>
            <w:hideMark/>
          </w:tcPr>
          <w:p w14:paraId="17196927" w14:textId="77777777" w:rsidR="00B629D3" w:rsidRPr="0084502C" w:rsidRDefault="00B629D3" w:rsidP="0084502C">
            <w:pPr>
              <w:spacing w:after="0"/>
              <w:jc w:val="center"/>
              <w:rPr>
                <w:rFonts w:cs="Arial"/>
                <w:b/>
                <w:bCs/>
                <w:i/>
                <w:lang w:val="ro-RO" w:eastAsia="ro-RO"/>
              </w:rPr>
            </w:pPr>
            <w:r w:rsidRPr="0084502C">
              <w:rPr>
                <w:b/>
                <w:i/>
                <w:lang w:val="ro-RO"/>
              </w:rPr>
              <w:t>54.727</w:t>
            </w:r>
          </w:p>
        </w:tc>
        <w:tc>
          <w:tcPr>
            <w:tcW w:w="284" w:type="pct"/>
            <w:tcBorders>
              <w:top w:val="nil"/>
              <w:left w:val="nil"/>
              <w:bottom w:val="single" w:sz="4" w:space="0" w:color="auto"/>
              <w:right w:val="single" w:sz="4" w:space="0" w:color="auto"/>
            </w:tcBorders>
            <w:shd w:val="clear" w:color="auto" w:fill="auto"/>
            <w:noWrap/>
            <w:vAlign w:val="center"/>
            <w:hideMark/>
          </w:tcPr>
          <w:p w14:paraId="44E3C5A0" w14:textId="77777777" w:rsidR="00B629D3" w:rsidRPr="0084502C" w:rsidRDefault="00B629D3" w:rsidP="0084502C">
            <w:pPr>
              <w:spacing w:after="0"/>
              <w:jc w:val="center"/>
              <w:rPr>
                <w:rFonts w:cs="Arial"/>
                <w:b/>
                <w:bCs/>
                <w:i/>
                <w:lang w:val="ro-RO" w:eastAsia="ro-RO"/>
              </w:rPr>
            </w:pPr>
            <w:r w:rsidRPr="0084502C">
              <w:rPr>
                <w:b/>
                <w:i/>
                <w:lang w:val="ro-RO"/>
              </w:rPr>
              <w:t>54.131</w:t>
            </w:r>
          </w:p>
        </w:tc>
        <w:tc>
          <w:tcPr>
            <w:tcW w:w="284" w:type="pct"/>
            <w:tcBorders>
              <w:top w:val="nil"/>
              <w:left w:val="nil"/>
              <w:bottom w:val="single" w:sz="4" w:space="0" w:color="auto"/>
              <w:right w:val="single" w:sz="4" w:space="0" w:color="auto"/>
            </w:tcBorders>
            <w:shd w:val="clear" w:color="auto" w:fill="auto"/>
            <w:noWrap/>
            <w:vAlign w:val="center"/>
            <w:hideMark/>
          </w:tcPr>
          <w:p w14:paraId="71215766" w14:textId="77777777" w:rsidR="00B629D3" w:rsidRPr="0084502C" w:rsidRDefault="00B629D3" w:rsidP="0084502C">
            <w:pPr>
              <w:spacing w:after="0"/>
              <w:jc w:val="center"/>
              <w:rPr>
                <w:rFonts w:cs="Arial"/>
                <w:b/>
                <w:bCs/>
                <w:i/>
                <w:lang w:val="ro-RO" w:eastAsia="ro-RO"/>
              </w:rPr>
            </w:pPr>
            <w:r w:rsidRPr="0084502C">
              <w:rPr>
                <w:b/>
                <w:i/>
                <w:lang w:val="ro-RO"/>
              </w:rPr>
              <w:t>53.541</w:t>
            </w:r>
          </w:p>
        </w:tc>
        <w:tc>
          <w:tcPr>
            <w:tcW w:w="284" w:type="pct"/>
            <w:tcBorders>
              <w:top w:val="nil"/>
              <w:left w:val="nil"/>
              <w:bottom w:val="single" w:sz="4" w:space="0" w:color="auto"/>
              <w:right w:val="single" w:sz="4" w:space="0" w:color="auto"/>
            </w:tcBorders>
            <w:shd w:val="clear" w:color="auto" w:fill="auto"/>
            <w:noWrap/>
            <w:vAlign w:val="center"/>
            <w:hideMark/>
          </w:tcPr>
          <w:p w14:paraId="2722E0D0" w14:textId="77777777" w:rsidR="00B629D3" w:rsidRPr="0084502C" w:rsidRDefault="00B629D3" w:rsidP="0084502C">
            <w:pPr>
              <w:spacing w:after="0"/>
              <w:jc w:val="center"/>
              <w:rPr>
                <w:rFonts w:cs="Arial"/>
                <w:b/>
                <w:bCs/>
                <w:i/>
                <w:lang w:val="ro-RO" w:eastAsia="ro-RO"/>
              </w:rPr>
            </w:pPr>
            <w:r w:rsidRPr="0084502C">
              <w:rPr>
                <w:b/>
                <w:i/>
                <w:lang w:val="ro-RO"/>
              </w:rPr>
              <w:t>52.956</w:t>
            </w:r>
          </w:p>
        </w:tc>
        <w:tc>
          <w:tcPr>
            <w:tcW w:w="284" w:type="pct"/>
            <w:tcBorders>
              <w:top w:val="nil"/>
              <w:left w:val="nil"/>
              <w:bottom w:val="single" w:sz="4" w:space="0" w:color="auto"/>
              <w:right w:val="single" w:sz="4" w:space="0" w:color="auto"/>
            </w:tcBorders>
            <w:shd w:val="clear" w:color="auto" w:fill="auto"/>
            <w:noWrap/>
            <w:vAlign w:val="center"/>
            <w:hideMark/>
          </w:tcPr>
          <w:p w14:paraId="00174FAD" w14:textId="77777777" w:rsidR="00B629D3" w:rsidRPr="0084502C" w:rsidRDefault="00B629D3" w:rsidP="0084502C">
            <w:pPr>
              <w:spacing w:after="0"/>
              <w:jc w:val="center"/>
              <w:rPr>
                <w:rFonts w:cs="Arial"/>
                <w:b/>
                <w:bCs/>
                <w:i/>
                <w:lang w:val="ro-RO" w:eastAsia="ro-RO"/>
              </w:rPr>
            </w:pPr>
            <w:r w:rsidRPr="0084502C">
              <w:rPr>
                <w:b/>
                <w:i/>
                <w:lang w:val="ro-RO"/>
              </w:rPr>
              <w:t>52.377</w:t>
            </w:r>
          </w:p>
        </w:tc>
        <w:tc>
          <w:tcPr>
            <w:tcW w:w="284" w:type="pct"/>
            <w:tcBorders>
              <w:top w:val="nil"/>
              <w:left w:val="nil"/>
              <w:bottom w:val="single" w:sz="4" w:space="0" w:color="auto"/>
              <w:right w:val="single" w:sz="4" w:space="0" w:color="auto"/>
            </w:tcBorders>
            <w:shd w:val="clear" w:color="auto" w:fill="auto"/>
            <w:noWrap/>
            <w:vAlign w:val="center"/>
            <w:hideMark/>
          </w:tcPr>
          <w:p w14:paraId="19585799" w14:textId="77777777" w:rsidR="00B629D3" w:rsidRPr="0084502C" w:rsidRDefault="00B629D3" w:rsidP="0084502C">
            <w:pPr>
              <w:spacing w:after="0"/>
              <w:jc w:val="center"/>
              <w:rPr>
                <w:rFonts w:cs="Arial"/>
                <w:b/>
                <w:bCs/>
                <w:i/>
                <w:lang w:val="ro-RO" w:eastAsia="ro-RO"/>
              </w:rPr>
            </w:pPr>
            <w:r w:rsidRPr="0084502C">
              <w:rPr>
                <w:b/>
                <w:i/>
                <w:lang w:val="ro-RO"/>
              </w:rPr>
              <w:t>51.802</w:t>
            </w:r>
          </w:p>
        </w:tc>
        <w:tc>
          <w:tcPr>
            <w:tcW w:w="284" w:type="pct"/>
            <w:tcBorders>
              <w:top w:val="nil"/>
              <w:left w:val="nil"/>
              <w:bottom w:val="single" w:sz="4" w:space="0" w:color="auto"/>
              <w:right w:val="single" w:sz="4" w:space="0" w:color="auto"/>
            </w:tcBorders>
            <w:shd w:val="clear" w:color="auto" w:fill="auto"/>
            <w:noWrap/>
            <w:vAlign w:val="center"/>
            <w:hideMark/>
          </w:tcPr>
          <w:p w14:paraId="6D254174" w14:textId="77777777" w:rsidR="00B629D3" w:rsidRPr="0084502C" w:rsidRDefault="00B629D3" w:rsidP="0084502C">
            <w:pPr>
              <w:spacing w:after="0"/>
              <w:jc w:val="center"/>
              <w:rPr>
                <w:rFonts w:cs="Arial"/>
                <w:b/>
                <w:bCs/>
                <w:i/>
                <w:lang w:val="ro-RO" w:eastAsia="ro-RO"/>
              </w:rPr>
            </w:pPr>
            <w:r w:rsidRPr="0084502C">
              <w:rPr>
                <w:b/>
                <w:i/>
                <w:lang w:val="ro-RO"/>
              </w:rPr>
              <w:t>51.233</w:t>
            </w:r>
          </w:p>
        </w:tc>
        <w:tc>
          <w:tcPr>
            <w:tcW w:w="281" w:type="pct"/>
            <w:vMerge/>
            <w:tcBorders>
              <w:left w:val="nil"/>
            </w:tcBorders>
            <w:shd w:val="clear" w:color="auto" w:fill="auto"/>
            <w:noWrap/>
            <w:vAlign w:val="center"/>
          </w:tcPr>
          <w:p w14:paraId="494CE177" w14:textId="77777777" w:rsidR="00B629D3" w:rsidRPr="00115C77" w:rsidRDefault="00B629D3" w:rsidP="0084502C">
            <w:pPr>
              <w:spacing w:after="0"/>
              <w:rPr>
                <w:lang w:val="ro-RO" w:eastAsia="ro-RO"/>
              </w:rPr>
            </w:pPr>
          </w:p>
        </w:tc>
      </w:tr>
      <w:tr w:rsidR="00B629D3" w:rsidRPr="00115C77" w14:paraId="6FFDE881" w14:textId="77777777" w:rsidTr="0084502C">
        <w:trPr>
          <w:trHeight w:val="340"/>
        </w:trPr>
        <w:tc>
          <w:tcPr>
            <w:tcW w:w="923" w:type="pct"/>
            <w:tcBorders>
              <w:top w:val="single" w:sz="4" w:space="0" w:color="auto"/>
              <w:left w:val="single" w:sz="4" w:space="0" w:color="auto"/>
              <w:bottom w:val="single" w:sz="4" w:space="0" w:color="auto"/>
              <w:right w:val="nil"/>
            </w:tcBorders>
            <w:shd w:val="clear" w:color="auto" w:fill="00B0F0"/>
            <w:vAlign w:val="center"/>
            <w:hideMark/>
          </w:tcPr>
          <w:p w14:paraId="3249B8F8" w14:textId="5EE269B6" w:rsidR="00B629D3" w:rsidRPr="00F5241E" w:rsidRDefault="003E0A6C" w:rsidP="0084502C">
            <w:pPr>
              <w:spacing w:after="0"/>
              <w:rPr>
                <w:b/>
                <w:lang w:val="ro-RO" w:eastAsia="ro-RO"/>
              </w:rPr>
            </w:pPr>
            <w:r w:rsidRPr="00F5241E">
              <w:rPr>
                <w:b/>
                <w:lang w:val="ro-RO" w:eastAsia="ro-RO"/>
              </w:rPr>
              <w:t>De</w:t>
            </w:r>
            <w:r w:rsidR="00F5330C" w:rsidRPr="00F5241E">
              <w:rPr>
                <w:b/>
                <w:lang w:val="ro-RO" w:eastAsia="ro-RO"/>
              </w:rPr>
              <w:t>ș</w:t>
            </w:r>
            <w:r w:rsidRPr="00F5241E">
              <w:rPr>
                <w:b/>
                <w:lang w:val="ro-RO" w:eastAsia="ro-RO"/>
              </w:rPr>
              <w:t>euri</w:t>
            </w:r>
            <w:r w:rsidR="00B629D3" w:rsidRPr="00F5241E">
              <w:rPr>
                <w:b/>
                <w:lang w:val="ro-RO" w:eastAsia="ro-RO"/>
              </w:rPr>
              <w:t xml:space="preserve"> menajere colectate</w:t>
            </w:r>
          </w:p>
        </w:tc>
        <w:tc>
          <w:tcPr>
            <w:tcW w:w="388" w:type="pct"/>
            <w:tcBorders>
              <w:top w:val="nil"/>
              <w:left w:val="nil"/>
              <w:bottom w:val="single" w:sz="4" w:space="0" w:color="auto"/>
              <w:right w:val="single" w:sz="4" w:space="0" w:color="auto"/>
            </w:tcBorders>
            <w:shd w:val="clear" w:color="auto" w:fill="00B0F0"/>
            <w:vAlign w:val="center"/>
            <w:hideMark/>
          </w:tcPr>
          <w:p w14:paraId="5149DAE2" w14:textId="77777777" w:rsidR="00B629D3" w:rsidRPr="00F5241E" w:rsidRDefault="00B629D3" w:rsidP="0084502C">
            <w:pPr>
              <w:spacing w:after="0"/>
              <w:jc w:val="center"/>
              <w:rPr>
                <w:b/>
                <w:lang w:val="ro-RO" w:eastAsia="ro-RO"/>
              </w:rPr>
            </w:pPr>
            <w:r w:rsidRPr="00F5241E">
              <w:rPr>
                <w:b/>
                <w:lang w:val="ro-RO" w:eastAsia="ro-RO"/>
              </w:rPr>
              <w:t>Total</w:t>
            </w:r>
          </w:p>
        </w:tc>
        <w:tc>
          <w:tcPr>
            <w:tcW w:w="208" w:type="pct"/>
            <w:vMerge/>
            <w:tcBorders>
              <w:top w:val="nil"/>
              <w:left w:val="single" w:sz="4" w:space="0" w:color="auto"/>
              <w:bottom w:val="single" w:sz="4" w:space="0" w:color="000000"/>
              <w:right w:val="single" w:sz="4" w:space="0" w:color="auto"/>
            </w:tcBorders>
            <w:shd w:val="clear" w:color="auto" w:fill="00B0F0"/>
            <w:vAlign w:val="center"/>
            <w:hideMark/>
          </w:tcPr>
          <w:p w14:paraId="195EF34F" w14:textId="77777777" w:rsidR="00B629D3" w:rsidRPr="00115C77" w:rsidRDefault="00B629D3" w:rsidP="0084502C">
            <w:pPr>
              <w:spacing w:after="0"/>
              <w:jc w:val="center"/>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6AA8E40E" w14:textId="77777777" w:rsidR="00B629D3" w:rsidRPr="0084502C" w:rsidRDefault="00B629D3" w:rsidP="0084502C">
            <w:pPr>
              <w:spacing w:after="0"/>
              <w:jc w:val="center"/>
              <w:rPr>
                <w:rFonts w:cs="Arial"/>
                <w:b/>
                <w:bCs/>
                <w:lang w:val="ro-RO" w:eastAsia="ro-RO"/>
              </w:rPr>
            </w:pPr>
            <w:r w:rsidRPr="0084502C">
              <w:rPr>
                <w:b/>
                <w:lang w:val="ro-RO"/>
              </w:rPr>
              <w:t>57.163</w:t>
            </w:r>
          </w:p>
        </w:tc>
        <w:tc>
          <w:tcPr>
            <w:tcW w:w="322" w:type="pct"/>
            <w:tcBorders>
              <w:top w:val="nil"/>
              <w:left w:val="nil"/>
              <w:bottom w:val="single" w:sz="4" w:space="0" w:color="auto"/>
              <w:right w:val="single" w:sz="4" w:space="0" w:color="auto"/>
            </w:tcBorders>
            <w:shd w:val="clear" w:color="auto" w:fill="auto"/>
            <w:noWrap/>
            <w:vAlign w:val="center"/>
            <w:hideMark/>
          </w:tcPr>
          <w:p w14:paraId="6C41DC6D" w14:textId="77777777" w:rsidR="00B629D3" w:rsidRPr="0084502C" w:rsidRDefault="00B629D3" w:rsidP="0084502C">
            <w:pPr>
              <w:spacing w:after="0"/>
              <w:jc w:val="center"/>
              <w:rPr>
                <w:rFonts w:cs="Arial"/>
                <w:b/>
                <w:bCs/>
                <w:lang w:val="ro-RO" w:eastAsia="ro-RO"/>
              </w:rPr>
            </w:pPr>
            <w:r w:rsidRPr="0084502C">
              <w:rPr>
                <w:b/>
                <w:lang w:val="ro-RO"/>
              </w:rPr>
              <w:t>56.546</w:t>
            </w:r>
          </w:p>
        </w:tc>
        <w:tc>
          <w:tcPr>
            <w:tcW w:w="284" w:type="pct"/>
            <w:tcBorders>
              <w:top w:val="nil"/>
              <w:left w:val="nil"/>
              <w:bottom w:val="single" w:sz="4" w:space="0" w:color="auto"/>
              <w:right w:val="single" w:sz="4" w:space="0" w:color="auto"/>
            </w:tcBorders>
            <w:shd w:val="clear" w:color="auto" w:fill="auto"/>
            <w:noWrap/>
            <w:vAlign w:val="center"/>
            <w:hideMark/>
          </w:tcPr>
          <w:p w14:paraId="35B23EA7" w14:textId="77777777" w:rsidR="00B629D3" w:rsidRPr="0084502C" w:rsidRDefault="00B629D3" w:rsidP="0084502C">
            <w:pPr>
              <w:spacing w:after="0"/>
              <w:jc w:val="center"/>
              <w:rPr>
                <w:rFonts w:cs="Arial"/>
                <w:b/>
                <w:bCs/>
                <w:lang w:val="ro-RO" w:eastAsia="ro-RO"/>
              </w:rPr>
            </w:pPr>
            <w:r w:rsidRPr="0084502C">
              <w:rPr>
                <w:b/>
                <w:lang w:val="ro-RO"/>
              </w:rPr>
              <w:t>55.934</w:t>
            </w:r>
          </w:p>
        </w:tc>
        <w:tc>
          <w:tcPr>
            <w:tcW w:w="284" w:type="pct"/>
            <w:tcBorders>
              <w:top w:val="nil"/>
              <w:left w:val="nil"/>
              <w:bottom w:val="single" w:sz="4" w:space="0" w:color="auto"/>
              <w:right w:val="single" w:sz="4" w:space="0" w:color="auto"/>
            </w:tcBorders>
            <w:shd w:val="clear" w:color="auto" w:fill="auto"/>
            <w:noWrap/>
            <w:vAlign w:val="center"/>
            <w:hideMark/>
          </w:tcPr>
          <w:p w14:paraId="121A6CA7" w14:textId="77777777" w:rsidR="00B629D3" w:rsidRPr="0084502C" w:rsidRDefault="00B629D3" w:rsidP="0084502C">
            <w:pPr>
              <w:spacing w:after="0"/>
              <w:jc w:val="center"/>
              <w:rPr>
                <w:rFonts w:cs="Arial"/>
                <w:b/>
                <w:bCs/>
                <w:lang w:val="ro-RO" w:eastAsia="ro-RO"/>
              </w:rPr>
            </w:pPr>
            <w:r w:rsidRPr="0084502C">
              <w:rPr>
                <w:b/>
                <w:lang w:val="ro-RO"/>
              </w:rPr>
              <w:t>55.328</w:t>
            </w:r>
          </w:p>
        </w:tc>
        <w:tc>
          <w:tcPr>
            <w:tcW w:w="284" w:type="pct"/>
            <w:tcBorders>
              <w:top w:val="nil"/>
              <w:left w:val="nil"/>
              <w:bottom w:val="single" w:sz="4" w:space="0" w:color="auto"/>
              <w:right w:val="single" w:sz="4" w:space="0" w:color="auto"/>
            </w:tcBorders>
            <w:shd w:val="clear" w:color="auto" w:fill="auto"/>
            <w:noWrap/>
            <w:vAlign w:val="center"/>
            <w:hideMark/>
          </w:tcPr>
          <w:p w14:paraId="1AC7104C" w14:textId="77777777" w:rsidR="00B629D3" w:rsidRPr="0084502C" w:rsidRDefault="00B629D3" w:rsidP="0084502C">
            <w:pPr>
              <w:spacing w:after="0"/>
              <w:jc w:val="center"/>
              <w:rPr>
                <w:rFonts w:cs="Arial"/>
                <w:b/>
                <w:bCs/>
                <w:lang w:val="ro-RO" w:eastAsia="ro-RO"/>
              </w:rPr>
            </w:pPr>
            <w:r w:rsidRPr="0084502C">
              <w:rPr>
                <w:b/>
                <w:lang w:val="ro-RO"/>
              </w:rPr>
              <w:t>54.727</w:t>
            </w:r>
          </w:p>
        </w:tc>
        <w:tc>
          <w:tcPr>
            <w:tcW w:w="284" w:type="pct"/>
            <w:tcBorders>
              <w:top w:val="nil"/>
              <w:left w:val="nil"/>
              <w:bottom w:val="single" w:sz="4" w:space="0" w:color="auto"/>
              <w:right w:val="single" w:sz="4" w:space="0" w:color="auto"/>
            </w:tcBorders>
            <w:shd w:val="clear" w:color="auto" w:fill="auto"/>
            <w:noWrap/>
            <w:vAlign w:val="center"/>
            <w:hideMark/>
          </w:tcPr>
          <w:p w14:paraId="61C8EDFA" w14:textId="77777777" w:rsidR="00B629D3" w:rsidRPr="0084502C" w:rsidRDefault="00B629D3" w:rsidP="0084502C">
            <w:pPr>
              <w:spacing w:after="0"/>
              <w:jc w:val="center"/>
              <w:rPr>
                <w:rFonts w:cs="Arial"/>
                <w:b/>
                <w:bCs/>
                <w:lang w:val="ro-RO" w:eastAsia="ro-RO"/>
              </w:rPr>
            </w:pPr>
            <w:r w:rsidRPr="0084502C">
              <w:rPr>
                <w:b/>
                <w:lang w:val="ro-RO"/>
              </w:rPr>
              <w:t>54.131</w:t>
            </w:r>
          </w:p>
        </w:tc>
        <w:tc>
          <w:tcPr>
            <w:tcW w:w="284" w:type="pct"/>
            <w:tcBorders>
              <w:top w:val="nil"/>
              <w:left w:val="nil"/>
              <w:bottom w:val="single" w:sz="4" w:space="0" w:color="auto"/>
              <w:right w:val="single" w:sz="4" w:space="0" w:color="auto"/>
            </w:tcBorders>
            <w:shd w:val="clear" w:color="auto" w:fill="auto"/>
            <w:noWrap/>
            <w:vAlign w:val="center"/>
            <w:hideMark/>
          </w:tcPr>
          <w:p w14:paraId="745E7CC3" w14:textId="77777777" w:rsidR="00B629D3" w:rsidRPr="0084502C" w:rsidRDefault="00B629D3" w:rsidP="0084502C">
            <w:pPr>
              <w:spacing w:after="0"/>
              <w:jc w:val="center"/>
              <w:rPr>
                <w:rFonts w:cs="Arial"/>
                <w:b/>
                <w:bCs/>
                <w:lang w:val="ro-RO" w:eastAsia="ro-RO"/>
              </w:rPr>
            </w:pPr>
            <w:r w:rsidRPr="0084502C">
              <w:rPr>
                <w:b/>
                <w:lang w:val="ro-RO"/>
              </w:rPr>
              <w:t>53.541</w:t>
            </w:r>
          </w:p>
        </w:tc>
        <w:tc>
          <w:tcPr>
            <w:tcW w:w="284" w:type="pct"/>
            <w:tcBorders>
              <w:top w:val="nil"/>
              <w:left w:val="nil"/>
              <w:bottom w:val="single" w:sz="4" w:space="0" w:color="auto"/>
              <w:right w:val="single" w:sz="4" w:space="0" w:color="auto"/>
            </w:tcBorders>
            <w:shd w:val="clear" w:color="auto" w:fill="auto"/>
            <w:noWrap/>
            <w:vAlign w:val="center"/>
            <w:hideMark/>
          </w:tcPr>
          <w:p w14:paraId="67E54916" w14:textId="77777777" w:rsidR="00B629D3" w:rsidRPr="0084502C" w:rsidRDefault="00B629D3" w:rsidP="0084502C">
            <w:pPr>
              <w:spacing w:after="0"/>
              <w:jc w:val="center"/>
              <w:rPr>
                <w:rFonts w:cs="Arial"/>
                <w:b/>
                <w:bCs/>
                <w:lang w:val="ro-RO" w:eastAsia="ro-RO"/>
              </w:rPr>
            </w:pPr>
            <w:r w:rsidRPr="0084502C">
              <w:rPr>
                <w:b/>
                <w:lang w:val="ro-RO"/>
              </w:rPr>
              <w:t>52.956</w:t>
            </w:r>
          </w:p>
        </w:tc>
        <w:tc>
          <w:tcPr>
            <w:tcW w:w="284" w:type="pct"/>
            <w:tcBorders>
              <w:top w:val="nil"/>
              <w:left w:val="nil"/>
              <w:bottom w:val="single" w:sz="4" w:space="0" w:color="auto"/>
              <w:right w:val="single" w:sz="4" w:space="0" w:color="auto"/>
            </w:tcBorders>
            <w:shd w:val="clear" w:color="auto" w:fill="auto"/>
            <w:noWrap/>
            <w:vAlign w:val="center"/>
            <w:hideMark/>
          </w:tcPr>
          <w:p w14:paraId="6231C1C2" w14:textId="77777777" w:rsidR="00B629D3" w:rsidRPr="0084502C" w:rsidRDefault="00B629D3" w:rsidP="0084502C">
            <w:pPr>
              <w:spacing w:after="0"/>
              <w:jc w:val="center"/>
              <w:rPr>
                <w:rFonts w:cs="Arial"/>
                <w:b/>
                <w:bCs/>
                <w:lang w:val="ro-RO" w:eastAsia="ro-RO"/>
              </w:rPr>
            </w:pPr>
            <w:r w:rsidRPr="0084502C">
              <w:rPr>
                <w:b/>
                <w:lang w:val="ro-RO"/>
              </w:rPr>
              <w:t>52.377</w:t>
            </w:r>
          </w:p>
        </w:tc>
        <w:tc>
          <w:tcPr>
            <w:tcW w:w="284" w:type="pct"/>
            <w:tcBorders>
              <w:top w:val="nil"/>
              <w:left w:val="nil"/>
              <w:bottom w:val="single" w:sz="4" w:space="0" w:color="auto"/>
              <w:right w:val="single" w:sz="4" w:space="0" w:color="auto"/>
            </w:tcBorders>
            <w:shd w:val="clear" w:color="auto" w:fill="auto"/>
            <w:noWrap/>
            <w:vAlign w:val="center"/>
            <w:hideMark/>
          </w:tcPr>
          <w:p w14:paraId="29E3177B" w14:textId="77777777" w:rsidR="00B629D3" w:rsidRPr="0084502C" w:rsidRDefault="00B629D3" w:rsidP="0084502C">
            <w:pPr>
              <w:spacing w:after="0"/>
              <w:jc w:val="center"/>
              <w:rPr>
                <w:rFonts w:cs="Arial"/>
                <w:b/>
                <w:bCs/>
                <w:lang w:val="ro-RO" w:eastAsia="ro-RO"/>
              </w:rPr>
            </w:pPr>
            <w:r w:rsidRPr="0084502C">
              <w:rPr>
                <w:b/>
                <w:lang w:val="ro-RO"/>
              </w:rPr>
              <w:t>51.802</w:t>
            </w:r>
          </w:p>
        </w:tc>
        <w:tc>
          <w:tcPr>
            <w:tcW w:w="284" w:type="pct"/>
            <w:tcBorders>
              <w:top w:val="nil"/>
              <w:left w:val="nil"/>
              <w:bottom w:val="single" w:sz="4" w:space="0" w:color="auto"/>
              <w:right w:val="single" w:sz="4" w:space="0" w:color="auto"/>
            </w:tcBorders>
            <w:shd w:val="clear" w:color="auto" w:fill="auto"/>
            <w:noWrap/>
            <w:vAlign w:val="center"/>
            <w:hideMark/>
          </w:tcPr>
          <w:p w14:paraId="080881A9" w14:textId="77777777" w:rsidR="00B629D3" w:rsidRPr="0084502C" w:rsidRDefault="00B629D3" w:rsidP="0084502C">
            <w:pPr>
              <w:spacing w:after="0"/>
              <w:jc w:val="center"/>
              <w:rPr>
                <w:rFonts w:cs="Arial"/>
                <w:b/>
                <w:bCs/>
                <w:lang w:val="ro-RO" w:eastAsia="ro-RO"/>
              </w:rPr>
            </w:pPr>
            <w:r w:rsidRPr="0084502C">
              <w:rPr>
                <w:b/>
                <w:lang w:val="ro-RO"/>
              </w:rPr>
              <w:t>51.233</w:t>
            </w:r>
          </w:p>
        </w:tc>
        <w:tc>
          <w:tcPr>
            <w:tcW w:w="281" w:type="pct"/>
            <w:vMerge/>
            <w:tcBorders>
              <w:left w:val="nil"/>
            </w:tcBorders>
            <w:shd w:val="clear" w:color="auto" w:fill="auto"/>
            <w:noWrap/>
            <w:vAlign w:val="center"/>
          </w:tcPr>
          <w:p w14:paraId="4962D7CE" w14:textId="77777777" w:rsidR="00B629D3" w:rsidRPr="00115C77" w:rsidRDefault="00B629D3" w:rsidP="0084502C">
            <w:pPr>
              <w:spacing w:after="0"/>
              <w:rPr>
                <w:lang w:val="ro-RO" w:eastAsia="ro-RO"/>
              </w:rPr>
            </w:pPr>
          </w:p>
        </w:tc>
      </w:tr>
    </w:tbl>
    <w:p w14:paraId="65BA5CC3" w14:textId="4B08A1E2" w:rsidR="0084502C" w:rsidRPr="004B2BAC" w:rsidRDefault="0084502C" w:rsidP="0084502C">
      <w:pPr>
        <w:pStyle w:val="Frspaiere"/>
        <w:ind w:firstLine="0"/>
        <w:jc w:val="center"/>
        <w:rPr>
          <w:rStyle w:val="Accentuaresubtil"/>
          <w:lang w:val="ro-RO"/>
        </w:rPr>
      </w:pPr>
      <w:bookmarkStart w:id="364" w:name="_Toc22555009"/>
      <w:bookmarkStart w:id="365" w:name="_Toc24737280"/>
      <w:bookmarkStart w:id="366" w:name="_Toc2232117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14</w:t>
      </w:r>
      <w:r w:rsidR="00636E14">
        <w:rPr>
          <w:rStyle w:val="Accentuaresubtil"/>
          <w:lang w:val="ro-RO"/>
        </w:rPr>
        <w:fldChar w:fldCharType="end"/>
      </w:r>
      <w:r w:rsidRPr="00FD49CC">
        <w:rPr>
          <w:rStyle w:val="Accentuaresubtil"/>
          <w:lang w:val="ro-RO"/>
        </w:rPr>
        <w:t xml:space="preserve">: </w:t>
      </w:r>
      <w:r w:rsidRPr="0084502C">
        <w:rPr>
          <w:rStyle w:val="Accentuaresubtil"/>
          <w:lang w:val="ro-RO"/>
        </w:rPr>
        <w:t>Prognoza generării Deșeurilor, generala, la nivelul județului Neamț, si pe medii de rezidenta, 2018-2040 (Sursa: date furnizate, estimări realizate</w:t>
      </w:r>
      <w:r w:rsidRPr="00724433">
        <w:rPr>
          <w:rStyle w:val="Accentuaresubtil"/>
          <w:lang w:val="ro-RO"/>
        </w:rPr>
        <w:t>)</w:t>
      </w:r>
      <w:bookmarkEnd w:id="364"/>
      <w:bookmarkEnd w:id="365"/>
    </w:p>
    <w:p w14:paraId="66ADB63C" w14:textId="77777777" w:rsidR="0084502C" w:rsidRDefault="0084502C">
      <w:pPr>
        <w:spacing w:after="0" w:line="240" w:lineRule="auto"/>
        <w:rPr>
          <w:rFonts w:asciiTheme="majorHAnsi" w:eastAsia="Times New Roman" w:hAnsiTheme="majorHAnsi"/>
          <w:sz w:val="22"/>
          <w:lang w:val="en-GB"/>
        </w:rPr>
      </w:pPr>
      <w:r>
        <w:br w:type="page"/>
      </w:r>
    </w:p>
    <w:bookmarkEnd w:id="366"/>
    <w:p w14:paraId="7BF79E6B" w14:textId="1045DB23" w:rsidR="00B629D3" w:rsidRPr="00115C77" w:rsidRDefault="00B629D3" w:rsidP="0084502C">
      <w:pPr>
        <w:pStyle w:val="TableParagraph"/>
        <w:rPr>
          <w:lang w:val="ro-RO"/>
        </w:rPr>
      </w:pPr>
      <w:r w:rsidRPr="00115C77">
        <w:rPr>
          <w:lang w:val="ro-RO"/>
        </w:rPr>
        <w:t xml:space="preserve">Prognoza generării </w:t>
      </w:r>
      <w:r w:rsidR="009C48F8" w:rsidRPr="00115C77">
        <w:rPr>
          <w:lang w:val="ro-RO"/>
        </w:rPr>
        <w:t>d</w:t>
      </w:r>
      <w:r w:rsidR="002B1F82" w:rsidRPr="00115C77">
        <w:rPr>
          <w:lang w:val="ro-RO"/>
        </w:rPr>
        <w:t>eșeurilor</w:t>
      </w:r>
      <w:r w:rsidRPr="00115C77">
        <w:rPr>
          <w:lang w:val="ro-RO"/>
        </w:rPr>
        <w:t xml:space="preserve"> municipale, pe categorii, la nivelul </w:t>
      </w:r>
      <w:r w:rsidR="008B34AF" w:rsidRPr="00115C77">
        <w:rPr>
          <w:lang w:val="ro-RO"/>
        </w:rPr>
        <w:t>județul</w:t>
      </w:r>
      <w:r w:rsidRPr="00115C77">
        <w:rPr>
          <w:lang w:val="ro-RO"/>
        </w:rPr>
        <w:t>ui Neam</w:t>
      </w:r>
      <w:r w:rsidR="00EA47DA" w:rsidRPr="00115C77">
        <w:rPr>
          <w:lang w:val="ro-RO"/>
        </w:rPr>
        <w:t>ț</w:t>
      </w:r>
      <w:r w:rsidRPr="00115C77">
        <w:rPr>
          <w:lang w:val="ro-RO"/>
        </w:rPr>
        <w:t xml:space="preserve"> </w:t>
      </w:r>
      <w:r w:rsidR="009C48F8" w:rsidRPr="00115C77">
        <w:rPr>
          <w:lang w:val="ro-RO"/>
        </w:rPr>
        <w:t>ș</w:t>
      </w:r>
      <w:r w:rsidRPr="00115C77">
        <w:rPr>
          <w:lang w:val="ro-RO"/>
        </w:rPr>
        <w:t>i pe medii de reziden</w:t>
      </w:r>
      <w:r w:rsidR="009C48F8" w:rsidRPr="00115C77">
        <w:rPr>
          <w:lang w:val="ro-RO"/>
        </w:rPr>
        <w:t>ță</w:t>
      </w:r>
      <w:r w:rsidRPr="00115C77">
        <w:rPr>
          <w:lang w:val="ro-RO"/>
        </w:rPr>
        <w:t>, 2018-2040</w:t>
      </w:r>
    </w:p>
    <w:tbl>
      <w:tblPr>
        <w:tblW w:w="5000" w:type="pct"/>
        <w:tblLook w:val="04A0" w:firstRow="1" w:lastRow="0" w:firstColumn="1" w:lastColumn="0" w:noHBand="0" w:noVBand="1"/>
      </w:tblPr>
      <w:tblGrid>
        <w:gridCol w:w="3935"/>
        <w:gridCol w:w="684"/>
        <w:gridCol w:w="879"/>
        <w:gridCol w:w="879"/>
        <w:gridCol w:w="827"/>
        <w:gridCol w:w="827"/>
        <w:gridCol w:w="827"/>
        <w:gridCol w:w="827"/>
        <w:gridCol w:w="826"/>
        <w:gridCol w:w="826"/>
        <w:gridCol w:w="826"/>
        <w:gridCol w:w="826"/>
        <w:gridCol w:w="826"/>
        <w:gridCol w:w="777"/>
      </w:tblGrid>
      <w:tr w:rsidR="00B629D3" w:rsidRPr="0084502C" w14:paraId="29179B6C" w14:textId="77777777" w:rsidTr="00146228">
        <w:trPr>
          <w:trHeight w:val="397"/>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5857A63" w14:textId="7A2542CB" w:rsidR="00B629D3" w:rsidRPr="0084502C" w:rsidRDefault="00B629D3" w:rsidP="0084502C">
            <w:pPr>
              <w:spacing w:after="0"/>
              <w:jc w:val="center"/>
              <w:rPr>
                <w:b/>
                <w:lang w:val="ro-RO" w:eastAsia="ro-RO"/>
              </w:rPr>
            </w:pPr>
            <w:r w:rsidRPr="0084502C">
              <w:rPr>
                <w:b/>
                <w:lang w:val="ro-RO" w:eastAsia="ro-RO"/>
              </w:rPr>
              <w:t xml:space="preserve">la nivelul </w:t>
            </w:r>
            <w:r w:rsidR="008B34AF" w:rsidRPr="0084502C">
              <w:rPr>
                <w:b/>
                <w:lang w:val="ro-RO" w:eastAsia="ro-RO"/>
              </w:rPr>
              <w:t>județul</w:t>
            </w:r>
            <w:r w:rsidRPr="0084502C">
              <w:rPr>
                <w:b/>
                <w:lang w:val="ro-RO" w:eastAsia="ro-RO"/>
              </w:rPr>
              <w:t>ui</w:t>
            </w:r>
          </w:p>
        </w:tc>
        <w:tc>
          <w:tcPr>
            <w:tcW w:w="234" w:type="pct"/>
            <w:tcBorders>
              <w:top w:val="single" w:sz="4" w:space="0" w:color="auto"/>
              <w:left w:val="nil"/>
              <w:bottom w:val="single" w:sz="4" w:space="0" w:color="auto"/>
              <w:right w:val="nil"/>
            </w:tcBorders>
            <w:shd w:val="clear" w:color="auto" w:fill="00B0F0"/>
            <w:noWrap/>
            <w:vAlign w:val="center"/>
            <w:hideMark/>
          </w:tcPr>
          <w:p w14:paraId="4CB50A32" w14:textId="77777777" w:rsidR="00B629D3" w:rsidRPr="0084502C" w:rsidRDefault="00B629D3" w:rsidP="0084502C">
            <w:pPr>
              <w:spacing w:after="0"/>
              <w:jc w:val="center"/>
              <w:rPr>
                <w:b/>
                <w:lang w:val="ro-RO" w:eastAsia="ro-RO"/>
              </w:rPr>
            </w:pPr>
            <w:r w:rsidRPr="0084502C">
              <w:rPr>
                <w:b/>
                <w:lang w:val="ro-RO" w:eastAsia="ro-RO"/>
              </w:rPr>
              <w:t>Anii</w:t>
            </w:r>
          </w:p>
        </w:tc>
        <w:tc>
          <w:tcPr>
            <w:tcW w:w="301"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854FF06" w14:textId="77777777" w:rsidR="00B629D3" w:rsidRPr="0084502C" w:rsidRDefault="00B629D3" w:rsidP="0084502C">
            <w:pPr>
              <w:spacing w:after="0"/>
              <w:jc w:val="center"/>
              <w:rPr>
                <w:b/>
                <w:lang w:val="ro-RO" w:eastAsia="ro-RO"/>
              </w:rPr>
            </w:pPr>
            <w:r w:rsidRPr="0084502C">
              <w:rPr>
                <w:b/>
                <w:lang w:val="ro-RO" w:eastAsia="ro-RO"/>
              </w:rPr>
              <w:t>2018</w:t>
            </w:r>
          </w:p>
        </w:tc>
        <w:tc>
          <w:tcPr>
            <w:tcW w:w="301" w:type="pct"/>
            <w:tcBorders>
              <w:top w:val="single" w:sz="4" w:space="0" w:color="auto"/>
              <w:left w:val="nil"/>
              <w:bottom w:val="single" w:sz="4" w:space="0" w:color="auto"/>
              <w:right w:val="single" w:sz="4" w:space="0" w:color="auto"/>
            </w:tcBorders>
            <w:shd w:val="clear" w:color="auto" w:fill="00B0F0"/>
            <w:noWrap/>
            <w:vAlign w:val="center"/>
            <w:hideMark/>
          </w:tcPr>
          <w:p w14:paraId="4FC8615F" w14:textId="77777777" w:rsidR="00B629D3" w:rsidRPr="0084502C" w:rsidRDefault="00B629D3" w:rsidP="0084502C">
            <w:pPr>
              <w:spacing w:after="0"/>
              <w:jc w:val="center"/>
              <w:rPr>
                <w:b/>
                <w:lang w:val="ro-RO" w:eastAsia="ro-RO"/>
              </w:rPr>
            </w:pPr>
            <w:r w:rsidRPr="0084502C">
              <w:rPr>
                <w:b/>
                <w:lang w:val="ro-RO" w:eastAsia="ro-RO"/>
              </w:rPr>
              <w:t>2019</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554C4B55" w14:textId="77777777" w:rsidR="00B629D3" w:rsidRPr="0084502C" w:rsidRDefault="00B629D3" w:rsidP="0084502C">
            <w:pPr>
              <w:spacing w:after="0"/>
              <w:jc w:val="center"/>
              <w:rPr>
                <w:b/>
                <w:lang w:val="ro-RO" w:eastAsia="ro-RO"/>
              </w:rPr>
            </w:pPr>
            <w:r w:rsidRPr="0084502C">
              <w:rPr>
                <w:b/>
                <w:lang w:val="ro-RO" w:eastAsia="ro-RO"/>
              </w:rPr>
              <w:t>2020</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6AF2E334" w14:textId="77777777" w:rsidR="00B629D3" w:rsidRPr="0084502C" w:rsidRDefault="00B629D3" w:rsidP="0084502C">
            <w:pPr>
              <w:spacing w:after="0"/>
              <w:jc w:val="center"/>
              <w:rPr>
                <w:b/>
                <w:lang w:val="ro-RO" w:eastAsia="ro-RO"/>
              </w:rPr>
            </w:pPr>
            <w:r w:rsidRPr="0084502C">
              <w:rPr>
                <w:b/>
                <w:lang w:val="ro-RO" w:eastAsia="ro-RO"/>
              </w:rPr>
              <w:t>2021</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03032E3E" w14:textId="77777777" w:rsidR="00B629D3" w:rsidRPr="0084502C" w:rsidRDefault="00B629D3" w:rsidP="0084502C">
            <w:pPr>
              <w:spacing w:after="0"/>
              <w:jc w:val="center"/>
              <w:rPr>
                <w:b/>
                <w:lang w:val="ro-RO" w:eastAsia="ro-RO"/>
              </w:rPr>
            </w:pPr>
            <w:r w:rsidRPr="0084502C">
              <w:rPr>
                <w:b/>
                <w:lang w:val="ro-RO" w:eastAsia="ro-RO"/>
              </w:rPr>
              <w:t>2022</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2C11A6D0" w14:textId="77777777" w:rsidR="00B629D3" w:rsidRPr="0084502C" w:rsidRDefault="00B629D3" w:rsidP="0084502C">
            <w:pPr>
              <w:spacing w:after="0"/>
              <w:jc w:val="center"/>
              <w:rPr>
                <w:b/>
                <w:lang w:val="ro-RO" w:eastAsia="ro-RO"/>
              </w:rPr>
            </w:pPr>
            <w:r w:rsidRPr="0084502C">
              <w:rPr>
                <w:b/>
                <w:lang w:val="ro-RO" w:eastAsia="ro-RO"/>
              </w:rPr>
              <w:t>2023</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3C394C70" w14:textId="77777777" w:rsidR="00B629D3" w:rsidRPr="0084502C" w:rsidRDefault="00B629D3" w:rsidP="0084502C">
            <w:pPr>
              <w:spacing w:after="0"/>
              <w:jc w:val="center"/>
              <w:rPr>
                <w:b/>
                <w:lang w:val="ro-RO" w:eastAsia="ro-RO"/>
              </w:rPr>
            </w:pPr>
            <w:r w:rsidRPr="0084502C">
              <w:rPr>
                <w:b/>
                <w:lang w:val="ro-RO" w:eastAsia="ro-RO"/>
              </w:rPr>
              <w:t>2024</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7D362B1E" w14:textId="77777777" w:rsidR="00B629D3" w:rsidRPr="0084502C" w:rsidRDefault="00B629D3" w:rsidP="0084502C">
            <w:pPr>
              <w:spacing w:after="0"/>
              <w:jc w:val="center"/>
              <w:rPr>
                <w:b/>
                <w:lang w:val="ro-RO" w:eastAsia="ro-RO"/>
              </w:rPr>
            </w:pPr>
            <w:r w:rsidRPr="0084502C">
              <w:rPr>
                <w:b/>
                <w:lang w:val="ro-RO" w:eastAsia="ro-RO"/>
              </w:rPr>
              <w:t>2025</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22211436" w14:textId="77777777" w:rsidR="00B629D3" w:rsidRPr="0084502C" w:rsidRDefault="00B629D3" w:rsidP="0084502C">
            <w:pPr>
              <w:spacing w:after="0"/>
              <w:jc w:val="center"/>
              <w:rPr>
                <w:b/>
                <w:lang w:val="ro-RO" w:eastAsia="ro-RO"/>
              </w:rPr>
            </w:pPr>
            <w:r w:rsidRPr="0084502C">
              <w:rPr>
                <w:b/>
                <w:lang w:val="ro-RO" w:eastAsia="ro-RO"/>
              </w:rPr>
              <w:t>2026</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6A112E43" w14:textId="77777777" w:rsidR="00B629D3" w:rsidRPr="0084502C" w:rsidRDefault="00B629D3" w:rsidP="0084502C">
            <w:pPr>
              <w:spacing w:after="0"/>
              <w:jc w:val="center"/>
              <w:rPr>
                <w:b/>
                <w:lang w:val="ro-RO" w:eastAsia="ro-RO"/>
              </w:rPr>
            </w:pPr>
            <w:r w:rsidRPr="0084502C">
              <w:rPr>
                <w:b/>
                <w:lang w:val="ro-RO" w:eastAsia="ro-RO"/>
              </w:rPr>
              <w:t>2027</w:t>
            </w:r>
          </w:p>
        </w:tc>
        <w:tc>
          <w:tcPr>
            <w:tcW w:w="283" w:type="pct"/>
            <w:tcBorders>
              <w:top w:val="single" w:sz="4" w:space="0" w:color="auto"/>
              <w:left w:val="nil"/>
              <w:bottom w:val="single" w:sz="4" w:space="0" w:color="auto"/>
              <w:right w:val="single" w:sz="4" w:space="0" w:color="auto"/>
            </w:tcBorders>
            <w:shd w:val="clear" w:color="auto" w:fill="00B0F0"/>
            <w:noWrap/>
            <w:vAlign w:val="center"/>
            <w:hideMark/>
          </w:tcPr>
          <w:p w14:paraId="3028A798" w14:textId="77777777" w:rsidR="00B629D3" w:rsidRPr="0084502C" w:rsidRDefault="00B629D3" w:rsidP="0084502C">
            <w:pPr>
              <w:spacing w:after="0"/>
              <w:jc w:val="center"/>
              <w:rPr>
                <w:b/>
                <w:lang w:val="ro-RO" w:eastAsia="ro-RO"/>
              </w:rPr>
            </w:pPr>
            <w:r w:rsidRPr="0084502C">
              <w:rPr>
                <w:b/>
                <w:lang w:val="ro-RO" w:eastAsia="ro-RO"/>
              </w:rPr>
              <w:t>2028</w:t>
            </w:r>
          </w:p>
        </w:tc>
        <w:tc>
          <w:tcPr>
            <w:tcW w:w="266" w:type="pct"/>
            <w:tcBorders>
              <w:top w:val="single" w:sz="4" w:space="0" w:color="auto"/>
              <w:left w:val="nil"/>
              <w:bottom w:val="single" w:sz="4" w:space="0" w:color="auto"/>
              <w:right w:val="single" w:sz="4" w:space="0" w:color="auto"/>
            </w:tcBorders>
            <w:shd w:val="clear" w:color="auto" w:fill="00B0F0"/>
            <w:noWrap/>
            <w:vAlign w:val="center"/>
            <w:hideMark/>
          </w:tcPr>
          <w:p w14:paraId="22B2313C" w14:textId="77777777" w:rsidR="00B629D3" w:rsidRPr="0084502C" w:rsidRDefault="00B629D3" w:rsidP="0084502C">
            <w:pPr>
              <w:spacing w:after="0"/>
              <w:jc w:val="center"/>
              <w:rPr>
                <w:b/>
                <w:lang w:val="ro-RO" w:eastAsia="ro-RO"/>
              </w:rPr>
            </w:pPr>
            <w:r w:rsidRPr="0084502C">
              <w:rPr>
                <w:b/>
                <w:lang w:val="ro-RO" w:eastAsia="ro-RO"/>
              </w:rPr>
              <w:t>2029</w:t>
            </w:r>
          </w:p>
        </w:tc>
      </w:tr>
      <w:tr w:rsidR="00B629D3" w:rsidRPr="00115C77" w14:paraId="0BDFB44E"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9B242CC" w14:textId="14074426" w:rsidR="00B629D3" w:rsidRPr="0084502C" w:rsidRDefault="009C48F8" w:rsidP="0084502C">
            <w:pPr>
              <w:spacing w:after="0"/>
              <w:rPr>
                <w:b/>
                <w:lang w:val="ro-RO" w:eastAsia="ro-RO"/>
              </w:rPr>
            </w:pPr>
            <w:r w:rsidRPr="0084502C">
              <w:rPr>
                <w:b/>
                <w:lang w:val="ro-RO" w:eastAsia="ro-RO"/>
              </w:rPr>
              <w:t>deșeuri</w:t>
            </w:r>
            <w:r w:rsidR="00B629D3" w:rsidRPr="0084502C">
              <w:rPr>
                <w:b/>
                <w:lang w:val="ro-RO" w:eastAsia="ro-RO"/>
              </w:rPr>
              <w:t xml:space="preserve"> menajere colectate </w:t>
            </w:r>
            <w:r w:rsidRPr="0084502C">
              <w:rPr>
                <w:b/>
                <w:lang w:val="ro-RO" w:eastAsia="ro-RO"/>
              </w:rPr>
              <w:t>î</w:t>
            </w:r>
            <w:r w:rsidR="00B629D3" w:rsidRPr="0084502C">
              <w:rPr>
                <w:b/>
                <w:lang w:val="ro-RO" w:eastAsia="ro-RO"/>
              </w:rPr>
              <w:t xml:space="preserve">n amestec </w:t>
            </w:r>
            <w:r w:rsidRPr="0084502C">
              <w:rPr>
                <w:b/>
                <w:lang w:val="ro-RO" w:eastAsia="ro-RO"/>
              </w:rPr>
              <w:t>ș</w:t>
            </w:r>
            <w:r w:rsidR="00B629D3" w:rsidRPr="0084502C">
              <w:rPr>
                <w:b/>
                <w:lang w:val="ro-RO" w:eastAsia="ro-RO"/>
              </w:rPr>
              <w:t>i separat</w:t>
            </w:r>
          </w:p>
        </w:tc>
        <w:tc>
          <w:tcPr>
            <w:tcW w:w="234" w:type="pct"/>
            <w:vMerge w:val="restart"/>
            <w:tcBorders>
              <w:top w:val="nil"/>
              <w:left w:val="single" w:sz="4" w:space="0" w:color="auto"/>
              <w:right w:val="single" w:sz="4" w:space="0" w:color="auto"/>
            </w:tcBorders>
            <w:shd w:val="clear" w:color="auto" w:fill="00B0F0"/>
            <w:noWrap/>
            <w:textDirection w:val="btLr"/>
            <w:vAlign w:val="center"/>
            <w:hideMark/>
          </w:tcPr>
          <w:p w14:paraId="16B9474E" w14:textId="77777777" w:rsidR="00B629D3" w:rsidRPr="00146228" w:rsidRDefault="00B629D3" w:rsidP="0084502C">
            <w:pPr>
              <w:spacing w:after="0"/>
              <w:jc w:val="center"/>
              <w:rPr>
                <w:b/>
                <w:lang w:val="ro-RO" w:eastAsia="ro-RO"/>
              </w:rPr>
            </w:pPr>
            <w:r w:rsidRPr="00146228">
              <w:rPr>
                <w:b/>
                <w:lang w:val="ro-RO" w:eastAsia="ro-RO"/>
              </w:rPr>
              <w:t>t/an</w:t>
            </w:r>
          </w:p>
        </w:tc>
        <w:tc>
          <w:tcPr>
            <w:tcW w:w="301" w:type="pct"/>
            <w:tcBorders>
              <w:top w:val="nil"/>
              <w:left w:val="nil"/>
              <w:bottom w:val="single" w:sz="4" w:space="0" w:color="auto"/>
              <w:right w:val="single" w:sz="4" w:space="0" w:color="auto"/>
            </w:tcBorders>
            <w:shd w:val="clear" w:color="auto" w:fill="auto"/>
            <w:noWrap/>
            <w:vAlign w:val="center"/>
            <w:hideMark/>
          </w:tcPr>
          <w:p w14:paraId="5CF141D8" w14:textId="77777777" w:rsidR="00B629D3" w:rsidRPr="00115C77" w:rsidRDefault="00B629D3" w:rsidP="0084502C">
            <w:pPr>
              <w:spacing w:after="0"/>
              <w:rPr>
                <w:lang w:val="ro-RO" w:eastAsia="ro-RO"/>
              </w:rPr>
            </w:pPr>
            <w:r w:rsidRPr="00115C77">
              <w:rPr>
                <w:lang w:val="ro-RO" w:eastAsia="ro-RO"/>
              </w:rPr>
              <w:t>71.194</w:t>
            </w:r>
          </w:p>
        </w:tc>
        <w:tc>
          <w:tcPr>
            <w:tcW w:w="301" w:type="pct"/>
            <w:tcBorders>
              <w:top w:val="nil"/>
              <w:left w:val="nil"/>
              <w:bottom w:val="single" w:sz="4" w:space="0" w:color="auto"/>
              <w:right w:val="single" w:sz="4" w:space="0" w:color="auto"/>
            </w:tcBorders>
            <w:shd w:val="clear" w:color="auto" w:fill="auto"/>
            <w:noWrap/>
            <w:vAlign w:val="center"/>
            <w:hideMark/>
          </w:tcPr>
          <w:p w14:paraId="2E77D263" w14:textId="77777777" w:rsidR="00B629D3" w:rsidRPr="00115C77" w:rsidRDefault="00B629D3" w:rsidP="0084502C">
            <w:pPr>
              <w:spacing w:after="0"/>
              <w:rPr>
                <w:lang w:val="ro-RO" w:eastAsia="ro-RO"/>
              </w:rPr>
            </w:pPr>
            <w:r w:rsidRPr="00115C77">
              <w:rPr>
                <w:lang w:val="ro-RO" w:eastAsia="ro-RO"/>
              </w:rPr>
              <w:t>70.438</w:t>
            </w:r>
          </w:p>
        </w:tc>
        <w:tc>
          <w:tcPr>
            <w:tcW w:w="283" w:type="pct"/>
            <w:tcBorders>
              <w:top w:val="nil"/>
              <w:left w:val="nil"/>
              <w:bottom w:val="single" w:sz="4" w:space="0" w:color="auto"/>
              <w:right w:val="single" w:sz="4" w:space="0" w:color="auto"/>
            </w:tcBorders>
            <w:shd w:val="clear" w:color="auto" w:fill="auto"/>
            <w:noWrap/>
            <w:vAlign w:val="center"/>
            <w:hideMark/>
          </w:tcPr>
          <w:p w14:paraId="45CEEE6A" w14:textId="77777777" w:rsidR="00B629D3" w:rsidRPr="00115C77" w:rsidRDefault="00B629D3" w:rsidP="0084502C">
            <w:pPr>
              <w:spacing w:after="0"/>
              <w:rPr>
                <w:lang w:val="ro-RO" w:eastAsia="ro-RO"/>
              </w:rPr>
            </w:pPr>
            <w:r w:rsidRPr="00115C77">
              <w:rPr>
                <w:lang w:val="ro-RO" w:eastAsia="ro-RO"/>
              </w:rPr>
              <w:t>68.094</w:t>
            </w:r>
          </w:p>
        </w:tc>
        <w:tc>
          <w:tcPr>
            <w:tcW w:w="283" w:type="pct"/>
            <w:tcBorders>
              <w:top w:val="nil"/>
              <w:left w:val="nil"/>
              <w:bottom w:val="single" w:sz="4" w:space="0" w:color="auto"/>
              <w:right w:val="single" w:sz="4" w:space="0" w:color="auto"/>
            </w:tcBorders>
            <w:shd w:val="clear" w:color="auto" w:fill="auto"/>
            <w:noWrap/>
            <w:vAlign w:val="center"/>
            <w:hideMark/>
          </w:tcPr>
          <w:p w14:paraId="2E9D392B" w14:textId="77777777" w:rsidR="00B629D3" w:rsidRPr="00115C77" w:rsidRDefault="00B629D3" w:rsidP="0084502C">
            <w:pPr>
              <w:spacing w:after="0"/>
              <w:rPr>
                <w:lang w:val="ro-RO" w:eastAsia="ro-RO"/>
              </w:rPr>
            </w:pPr>
            <w:r w:rsidRPr="00115C77">
              <w:rPr>
                <w:lang w:val="ro-RO" w:eastAsia="ro-RO"/>
              </w:rPr>
              <w:t>67.372</w:t>
            </w:r>
          </w:p>
        </w:tc>
        <w:tc>
          <w:tcPr>
            <w:tcW w:w="283" w:type="pct"/>
            <w:tcBorders>
              <w:top w:val="nil"/>
              <w:left w:val="nil"/>
              <w:bottom w:val="single" w:sz="4" w:space="0" w:color="auto"/>
              <w:right w:val="single" w:sz="4" w:space="0" w:color="auto"/>
            </w:tcBorders>
            <w:shd w:val="clear" w:color="auto" w:fill="auto"/>
            <w:noWrap/>
            <w:vAlign w:val="center"/>
            <w:hideMark/>
          </w:tcPr>
          <w:p w14:paraId="60A6E63C" w14:textId="77777777" w:rsidR="00B629D3" w:rsidRPr="00115C77" w:rsidRDefault="00B629D3" w:rsidP="0084502C">
            <w:pPr>
              <w:spacing w:after="0"/>
              <w:rPr>
                <w:lang w:val="ro-RO" w:eastAsia="ro-RO"/>
              </w:rPr>
            </w:pPr>
            <w:r w:rsidRPr="00115C77">
              <w:rPr>
                <w:lang w:val="ro-RO" w:eastAsia="ro-RO"/>
              </w:rPr>
              <w:t>65.085</w:t>
            </w:r>
          </w:p>
        </w:tc>
        <w:tc>
          <w:tcPr>
            <w:tcW w:w="283" w:type="pct"/>
            <w:tcBorders>
              <w:top w:val="nil"/>
              <w:left w:val="nil"/>
              <w:bottom w:val="single" w:sz="4" w:space="0" w:color="auto"/>
              <w:right w:val="single" w:sz="4" w:space="0" w:color="auto"/>
            </w:tcBorders>
            <w:shd w:val="clear" w:color="auto" w:fill="auto"/>
            <w:noWrap/>
            <w:vAlign w:val="center"/>
            <w:hideMark/>
          </w:tcPr>
          <w:p w14:paraId="7DDB6DCD" w14:textId="77777777" w:rsidR="00B629D3" w:rsidRPr="00115C77" w:rsidRDefault="00B629D3" w:rsidP="0084502C">
            <w:pPr>
              <w:spacing w:after="0"/>
              <w:rPr>
                <w:lang w:val="ro-RO" w:eastAsia="ro-RO"/>
              </w:rPr>
            </w:pPr>
            <w:r w:rsidRPr="00115C77">
              <w:rPr>
                <w:lang w:val="ro-RO" w:eastAsia="ro-RO"/>
              </w:rPr>
              <w:t>63.796</w:t>
            </w:r>
          </w:p>
        </w:tc>
        <w:tc>
          <w:tcPr>
            <w:tcW w:w="283" w:type="pct"/>
            <w:tcBorders>
              <w:top w:val="nil"/>
              <w:left w:val="nil"/>
              <w:bottom w:val="single" w:sz="4" w:space="0" w:color="auto"/>
              <w:right w:val="single" w:sz="4" w:space="0" w:color="auto"/>
            </w:tcBorders>
            <w:shd w:val="clear" w:color="auto" w:fill="auto"/>
            <w:noWrap/>
            <w:vAlign w:val="center"/>
            <w:hideMark/>
          </w:tcPr>
          <w:p w14:paraId="661041CA" w14:textId="77777777" w:rsidR="00B629D3" w:rsidRPr="00115C77" w:rsidRDefault="00B629D3" w:rsidP="0084502C">
            <w:pPr>
              <w:spacing w:after="0"/>
              <w:rPr>
                <w:lang w:val="ro-RO" w:eastAsia="ro-RO"/>
              </w:rPr>
            </w:pPr>
            <w:r w:rsidRPr="00115C77">
              <w:rPr>
                <w:lang w:val="ro-RO" w:eastAsia="ro-RO"/>
              </w:rPr>
              <w:t>62.531</w:t>
            </w:r>
          </w:p>
        </w:tc>
        <w:tc>
          <w:tcPr>
            <w:tcW w:w="283" w:type="pct"/>
            <w:tcBorders>
              <w:top w:val="nil"/>
              <w:left w:val="nil"/>
              <w:bottom w:val="single" w:sz="4" w:space="0" w:color="auto"/>
              <w:right w:val="single" w:sz="4" w:space="0" w:color="auto"/>
            </w:tcBorders>
            <w:shd w:val="clear" w:color="auto" w:fill="auto"/>
            <w:noWrap/>
            <w:vAlign w:val="center"/>
            <w:hideMark/>
          </w:tcPr>
          <w:p w14:paraId="18B8C704" w14:textId="77777777" w:rsidR="00B629D3" w:rsidRPr="00115C77" w:rsidRDefault="00B629D3" w:rsidP="0084502C">
            <w:pPr>
              <w:spacing w:after="0"/>
              <w:rPr>
                <w:lang w:val="ro-RO" w:eastAsia="ro-RO"/>
              </w:rPr>
            </w:pPr>
            <w:r w:rsidRPr="00115C77">
              <w:rPr>
                <w:lang w:val="ro-RO" w:eastAsia="ro-RO"/>
              </w:rPr>
              <w:t>60.335</w:t>
            </w:r>
          </w:p>
        </w:tc>
        <w:tc>
          <w:tcPr>
            <w:tcW w:w="283" w:type="pct"/>
            <w:tcBorders>
              <w:top w:val="nil"/>
              <w:left w:val="nil"/>
              <w:bottom w:val="single" w:sz="4" w:space="0" w:color="auto"/>
              <w:right w:val="single" w:sz="4" w:space="0" w:color="auto"/>
            </w:tcBorders>
            <w:shd w:val="clear" w:color="auto" w:fill="auto"/>
            <w:noWrap/>
            <w:vAlign w:val="center"/>
            <w:hideMark/>
          </w:tcPr>
          <w:p w14:paraId="03B795C3" w14:textId="77777777" w:rsidR="00B629D3" w:rsidRPr="00115C77" w:rsidRDefault="00B629D3" w:rsidP="0084502C">
            <w:pPr>
              <w:spacing w:after="0"/>
              <w:rPr>
                <w:lang w:val="ro-RO" w:eastAsia="ro-RO"/>
              </w:rPr>
            </w:pPr>
            <w:r w:rsidRPr="00115C77">
              <w:rPr>
                <w:lang w:val="ro-RO" w:eastAsia="ro-RO"/>
              </w:rPr>
              <w:t>59.689</w:t>
            </w:r>
          </w:p>
        </w:tc>
        <w:tc>
          <w:tcPr>
            <w:tcW w:w="283" w:type="pct"/>
            <w:tcBorders>
              <w:top w:val="nil"/>
              <w:left w:val="nil"/>
              <w:bottom w:val="single" w:sz="4" w:space="0" w:color="auto"/>
              <w:right w:val="single" w:sz="4" w:space="0" w:color="auto"/>
            </w:tcBorders>
            <w:shd w:val="clear" w:color="auto" w:fill="auto"/>
            <w:noWrap/>
            <w:vAlign w:val="center"/>
            <w:hideMark/>
          </w:tcPr>
          <w:p w14:paraId="34F8FAE2" w14:textId="77777777" w:rsidR="00B629D3" w:rsidRPr="00115C77" w:rsidRDefault="00B629D3" w:rsidP="0084502C">
            <w:pPr>
              <w:spacing w:after="0"/>
              <w:rPr>
                <w:lang w:val="ro-RO" w:eastAsia="ro-RO"/>
              </w:rPr>
            </w:pPr>
            <w:r w:rsidRPr="00115C77">
              <w:rPr>
                <w:lang w:val="ro-RO" w:eastAsia="ro-RO"/>
              </w:rPr>
              <w:t>59.049</w:t>
            </w:r>
          </w:p>
        </w:tc>
        <w:tc>
          <w:tcPr>
            <w:tcW w:w="283" w:type="pct"/>
            <w:tcBorders>
              <w:top w:val="nil"/>
              <w:left w:val="nil"/>
              <w:bottom w:val="single" w:sz="4" w:space="0" w:color="auto"/>
              <w:right w:val="single" w:sz="4" w:space="0" w:color="auto"/>
            </w:tcBorders>
            <w:shd w:val="clear" w:color="auto" w:fill="auto"/>
            <w:noWrap/>
            <w:vAlign w:val="center"/>
            <w:hideMark/>
          </w:tcPr>
          <w:p w14:paraId="4EBD8DE9" w14:textId="77777777" w:rsidR="00B629D3" w:rsidRPr="00115C77" w:rsidRDefault="00B629D3" w:rsidP="0084502C">
            <w:pPr>
              <w:spacing w:after="0"/>
              <w:rPr>
                <w:lang w:val="ro-RO" w:eastAsia="ro-RO"/>
              </w:rPr>
            </w:pPr>
            <w:r w:rsidRPr="00115C77">
              <w:rPr>
                <w:lang w:val="ro-RO" w:eastAsia="ro-RO"/>
              </w:rPr>
              <w:t>58.415</w:t>
            </w:r>
          </w:p>
        </w:tc>
        <w:tc>
          <w:tcPr>
            <w:tcW w:w="266" w:type="pct"/>
            <w:tcBorders>
              <w:top w:val="nil"/>
              <w:left w:val="nil"/>
              <w:bottom w:val="single" w:sz="4" w:space="0" w:color="auto"/>
              <w:right w:val="single" w:sz="4" w:space="0" w:color="auto"/>
            </w:tcBorders>
            <w:shd w:val="clear" w:color="auto" w:fill="auto"/>
            <w:noWrap/>
            <w:vAlign w:val="center"/>
            <w:hideMark/>
          </w:tcPr>
          <w:p w14:paraId="58FA0D5E" w14:textId="77777777" w:rsidR="00B629D3" w:rsidRPr="00115C77" w:rsidRDefault="00B629D3" w:rsidP="0084502C">
            <w:pPr>
              <w:spacing w:after="0"/>
              <w:rPr>
                <w:lang w:val="ro-RO" w:eastAsia="ro-RO"/>
              </w:rPr>
            </w:pPr>
            <w:r w:rsidRPr="00115C77">
              <w:rPr>
                <w:lang w:val="ro-RO" w:eastAsia="ro-RO"/>
              </w:rPr>
              <w:t>57.786</w:t>
            </w:r>
          </w:p>
        </w:tc>
      </w:tr>
      <w:tr w:rsidR="00B629D3" w:rsidRPr="00115C77" w14:paraId="2C2B7D67"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2014D00E" w14:textId="4EAC6A37" w:rsidR="00B629D3" w:rsidRPr="0084502C" w:rsidRDefault="009C48F8" w:rsidP="0084502C">
            <w:pPr>
              <w:spacing w:after="0"/>
              <w:rPr>
                <w:b/>
                <w:lang w:val="ro-RO" w:eastAsia="ro-RO"/>
              </w:rPr>
            </w:pPr>
            <w:r w:rsidRPr="0084502C">
              <w:rPr>
                <w:b/>
                <w:lang w:val="ro-RO" w:eastAsia="ro-RO"/>
              </w:rPr>
              <w:t>deșeuri</w:t>
            </w:r>
            <w:r w:rsidR="00B629D3" w:rsidRPr="0084502C">
              <w:rPr>
                <w:b/>
                <w:lang w:val="ro-RO" w:eastAsia="ro-RO"/>
              </w:rPr>
              <w:t xml:space="preserve"> asimilabile din </w:t>
            </w:r>
            <w:r w:rsidRPr="0084502C">
              <w:rPr>
                <w:b/>
                <w:lang w:val="ro-RO" w:eastAsia="ro-RO"/>
              </w:rPr>
              <w:t>comerț</w:t>
            </w:r>
            <w:r w:rsidR="00B629D3" w:rsidRPr="0084502C">
              <w:rPr>
                <w:b/>
                <w:lang w:val="ro-RO" w:eastAsia="ro-RO"/>
              </w:rPr>
              <w:t xml:space="preserve">, industrie, </w:t>
            </w:r>
            <w:r w:rsidRPr="0084502C">
              <w:rPr>
                <w:b/>
                <w:lang w:val="ro-RO" w:eastAsia="ro-RO"/>
              </w:rPr>
              <w:t>instituții</w:t>
            </w:r>
            <w:r w:rsidR="00B629D3" w:rsidRPr="0084502C">
              <w:rPr>
                <w:b/>
                <w:lang w:val="ro-RO" w:eastAsia="ro-RO"/>
              </w:rPr>
              <w:t xml:space="preserve"> colectate </w:t>
            </w:r>
            <w:r w:rsidRPr="0084502C">
              <w:rPr>
                <w:b/>
                <w:lang w:val="ro-RO" w:eastAsia="ro-RO"/>
              </w:rPr>
              <w:t>î</w:t>
            </w:r>
            <w:r w:rsidR="00B629D3" w:rsidRPr="0084502C">
              <w:rPr>
                <w:b/>
                <w:lang w:val="ro-RO" w:eastAsia="ro-RO"/>
              </w:rPr>
              <w:t xml:space="preserve">n amestec </w:t>
            </w:r>
            <w:r w:rsidRPr="0084502C">
              <w:rPr>
                <w:b/>
                <w:lang w:val="ro-RO" w:eastAsia="ro-RO"/>
              </w:rPr>
              <w:t>ș</w:t>
            </w:r>
            <w:r w:rsidR="00B629D3" w:rsidRPr="0084502C">
              <w:rPr>
                <w:b/>
                <w:lang w:val="ro-RO" w:eastAsia="ro-RO"/>
              </w:rPr>
              <w:t>i separat</w:t>
            </w:r>
          </w:p>
        </w:tc>
        <w:tc>
          <w:tcPr>
            <w:tcW w:w="234" w:type="pct"/>
            <w:vMerge/>
            <w:tcBorders>
              <w:left w:val="single" w:sz="4" w:space="0" w:color="auto"/>
              <w:right w:val="single" w:sz="4" w:space="0" w:color="auto"/>
            </w:tcBorders>
            <w:shd w:val="clear" w:color="auto" w:fill="00B0F0"/>
            <w:vAlign w:val="center"/>
            <w:hideMark/>
          </w:tcPr>
          <w:p w14:paraId="597E7A02"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641B7F28" w14:textId="77777777" w:rsidR="00B629D3" w:rsidRPr="00115C77" w:rsidRDefault="00B629D3" w:rsidP="0084502C">
            <w:pPr>
              <w:spacing w:after="0"/>
              <w:rPr>
                <w:lang w:val="ro-RO" w:eastAsia="ro-RO"/>
              </w:rPr>
            </w:pPr>
            <w:r w:rsidRPr="00115C77">
              <w:rPr>
                <w:lang w:val="ro-RO" w:eastAsia="ro-RO"/>
              </w:rPr>
              <w:t>22.631</w:t>
            </w:r>
          </w:p>
        </w:tc>
        <w:tc>
          <w:tcPr>
            <w:tcW w:w="301" w:type="pct"/>
            <w:tcBorders>
              <w:top w:val="nil"/>
              <w:left w:val="nil"/>
              <w:bottom w:val="single" w:sz="4" w:space="0" w:color="auto"/>
              <w:right w:val="single" w:sz="4" w:space="0" w:color="auto"/>
            </w:tcBorders>
            <w:shd w:val="clear" w:color="auto" w:fill="auto"/>
            <w:noWrap/>
            <w:vAlign w:val="center"/>
            <w:hideMark/>
          </w:tcPr>
          <w:p w14:paraId="0DEA18F8" w14:textId="77777777" w:rsidR="00B629D3" w:rsidRPr="00115C77" w:rsidRDefault="00B629D3" w:rsidP="0084502C">
            <w:pPr>
              <w:spacing w:after="0"/>
              <w:rPr>
                <w:lang w:val="ro-RO" w:eastAsia="ro-RO"/>
              </w:rPr>
            </w:pPr>
            <w:r w:rsidRPr="00115C77">
              <w:rPr>
                <w:lang w:val="ro-RO" w:eastAsia="ro-RO"/>
              </w:rPr>
              <w:t>22.464</w:t>
            </w:r>
          </w:p>
        </w:tc>
        <w:tc>
          <w:tcPr>
            <w:tcW w:w="283" w:type="pct"/>
            <w:tcBorders>
              <w:top w:val="nil"/>
              <w:left w:val="nil"/>
              <w:bottom w:val="single" w:sz="4" w:space="0" w:color="auto"/>
              <w:right w:val="single" w:sz="4" w:space="0" w:color="auto"/>
            </w:tcBorders>
            <w:shd w:val="clear" w:color="auto" w:fill="auto"/>
            <w:noWrap/>
            <w:vAlign w:val="center"/>
            <w:hideMark/>
          </w:tcPr>
          <w:p w14:paraId="68CCAA19" w14:textId="77777777" w:rsidR="00B629D3" w:rsidRPr="00115C77" w:rsidRDefault="00B629D3" w:rsidP="0084502C">
            <w:pPr>
              <w:spacing w:after="0"/>
              <w:rPr>
                <w:lang w:val="ro-RO" w:eastAsia="ro-RO"/>
              </w:rPr>
            </w:pPr>
            <w:r w:rsidRPr="00115C77">
              <w:rPr>
                <w:lang w:val="ro-RO" w:eastAsia="ro-RO"/>
              </w:rPr>
              <w:t>22.292</w:t>
            </w:r>
          </w:p>
        </w:tc>
        <w:tc>
          <w:tcPr>
            <w:tcW w:w="283" w:type="pct"/>
            <w:tcBorders>
              <w:top w:val="nil"/>
              <w:left w:val="nil"/>
              <w:bottom w:val="single" w:sz="4" w:space="0" w:color="auto"/>
              <w:right w:val="single" w:sz="4" w:space="0" w:color="auto"/>
            </w:tcBorders>
            <w:shd w:val="clear" w:color="auto" w:fill="auto"/>
            <w:noWrap/>
            <w:vAlign w:val="center"/>
            <w:hideMark/>
          </w:tcPr>
          <w:p w14:paraId="0EA67047" w14:textId="77777777" w:rsidR="00B629D3" w:rsidRPr="00115C77" w:rsidRDefault="00B629D3" w:rsidP="0084502C">
            <w:pPr>
              <w:spacing w:after="0"/>
              <w:rPr>
                <w:lang w:val="ro-RO" w:eastAsia="ro-RO"/>
              </w:rPr>
            </w:pPr>
            <w:r w:rsidRPr="00115C77">
              <w:rPr>
                <w:lang w:val="ro-RO" w:eastAsia="ro-RO"/>
              </w:rPr>
              <w:t>22.122</w:t>
            </w:r>
          </w:p>
        </w:tc>
        <w:tc>
          <w:tcPr>
            <w:tcW w:w="283" w:type="pct"/>
            <w:tcBorders>
              <w:top w:val="nil"/>
              <w:left w:val="nil"/>
              <w:bottom w:val="single" w:sz="4" w:space="0" w:color="auto"/>
              <w:right w:val="single" w:sz="4" w:space="0" w:color="auto"/>
            </w:tcBorders>
            <w:shd w:val="clear" w:color="auto" w:fill="auto"/>
            <w:noWrap/>
            <w:vAlign w:val="center"/>
            <w:hideMark/>
          </w:tcPr>
          <w:p w14:paraId="222E1C8D" w14:textId="77777777" w:rsidR="00B629D3" w:rsidRPr="00115C77" w:rsidRDefault="00B629D3" w:rsidP="0084502C">
            <w:pPr>
              <w:spacing w:after="0"/>
              <w:rPr>
                <w:lang w:val="ro-RO" w:eastAsia="ro-RO"/>
              </w:rPr>
            </w:pPr>
            <w:r w:rsidRPr="00115C77">
              <w:rPr>
                <w:lang w:val="ro-RO" w:eastAsia="ro-RO"/>
              </w:rPr>
              <w:t>21.954</w:t>
            </w:r>
          </w:p>
        </w:tc>
        <w:tc>
          <w:tcPr>
            <w:tcW w:w="283" w:type="pct"/>
            <w:tcBorders>
              <w:top w:val="nil"/>
              <w:left w:val="nil"/>
              <w:bottom w:val="single" w:sz="4" w:space="0" w:color="auto"/>
              <w:right w:val="single" w:sz="4" w:space="0" w:color="auto"/>
            </w:tcBorders>
            <w:shd w:val="clear" w:color="auto" w:fill="auto"/>
            <w:noWrap/>
            <w:vAlign w:val="center"/>
            <w:hideMark/>
          </w:tcPr>
          <w:p w14:paraId="5E0A0F02" w14:textId="77777777" w:rsidR="00B629D3" w:rsidRPr="00115C77" w:rsidRDefault="00B629D3" w:rsidP="0084502C">
            <w:pPr>
              <w:spacing w:after="0"/>
              <w:rPr>
                <w:lang w:val="ro-RO" w:eastAsia="ro-RO"/>
              </w:rPr>
            </w:pPr>
            <w:r w:rsidRPr="00115C77">
              <w:rPr>
                <w:lang w:val="ro-RO" w:eastAsia="ro-RO"/>
              </w:rPr>
              <w:t>20.823</w:t>
            </w:r>
          </w:p>
        </w:tc>
        <w:tc>
          <w:tcPr>
            <w:tcW w:w="283" w:type="pct"/>
            <w:tcBorders>
              <w:top w:val="nil"/>
              <w:left w:val="nil"/>
              <w:bottom w:val="single" w:sz="4" w:space="0" w:color="auto"/>
              <w:right w:val="single" w:sz="4" w:space="0" w:color="auto"/>
            </w:tcBorders>
            <w:shd w:val="clear" w:color="auto" w:fill="auto"/>
            <w:noWrap/>
            <w:vAlign w:val="center"/>
            <w:hideMark/>
          </w:tcPr>
          <w:p w14:paraId="42EEAC00" w14:textId="77777777" w:rsidR="00B629D3" w:rsidRPr="00115C77" w:rsidRDefault="00B629D3" w:rsidP="0084502C">
            <w:pPr>
              <w:spacing w:after="0"/>
              <w:rPr>
                <w:lang w:val="ro-RO" w:eastAsia="ro-RO"/>
              </w:rPr>
            </w:pPr>
            <w:r w:rsidRPr="00115C77">
              <w:rPr>
                <w:lang w:val="ro-RO" w:eastAsia="ro-RO"/>
              </w:rPr>
              <w:t>19.705</w:t>
            </w:r>
          </w:p>
        </w:tc>
        <w:tc>
          <w:tcPr>
            <w:tcW w:w="283" w:type="pct"/>
            <w:tcBorders>
              <w:top w:val="nil"/>
              <w:left w:val="nil"/>
              <w:bottom w:val="single" w:sz="4" w:space="0" w:color="auto"/>
              <w:right w:val="single" w:sz="4" w:space="0" w:color="auto"/>
            </w:tcBorders>
            <w:shd w:val="clear" w:color="auto" w:fill="auto"/>
            <w:noWrap/>
            <w:vAlign w:val="center"/>
            <w:hideMark/>
          </w:tcPr>
          <w:p w14:paraId="59494188" w14:textId="77777777" w:rsidR="00B629D3" w:rsidRPr="00115C77" w:rsidRDefault="00B629D3" w:rsidP="0084502C">
            <w:pPr>
              <w:spacing w:after="0"/>
              <w:rPr>
                <w:lang w:val="ro-RO" w:eastAsia="ro-RO"/>
              </w:rPr>
            </w:pPr>
            <w:r w:rsidRPr="00115C77">
              <w:rPr>
                <w:lang w:val="ro-RO" w:eastAsia="ro-RO"/>
              </w:rPr>
              <w:t>19.552</w:t>
            </w:r>
          </w:p>
        </w:tc>
        <w:tc>
          <w:tcPr>
            <w:tcW w:w="283" w:type="pct"/>
            <w:tcBorders>
              <w:top w:val="nil"/>
              <w:left w:val="nil"/>
              <w:bottom w:val="single" w:sz="4" w:space="0" w:color="auto"/>
              <w:right w:val="single" w:sz="4" w:space="0" w:color="auto"/>
            </w:tcBorders>
            <w:shd w:val="clear" w:color="auto" w:fill="auto"/>
            <w:noWrap/>
            <w:vAlign w:val="center"/>
            <w:hideMark/>
          </w:tcPr>
          <w:p w14:paraId="6A63EDD3" w14:textId="77777777" w:rsidR="00B629D3" w:rsidRPr="00115C77" w:rsidRDefault="00B629D3" w:rsidP="0084502C">
            <w:pPr>
              <w:spacing w:after="0"/>
              <w:rPr>
                <w:lang w:val="ro-RO" w:eastAsia="ro-RO"/>
              </w:rPr>
            </w:pPr>
            <w:r w:rsidRPr="00115C77">
              <w:rPr>
                <w:lang w:val="ro-RO" w:eastAsia="ro-RO"/>
              </w:rPr>
              <w:t>19.400</w:t>
            </w:r>
          </w:p>
        </w:tc>
        <w:tc>
          <w:tcPr>
            <w:tcW w:w="283" w:type="pct"/>
            <w:tcBorders>
              <w:top w:val="nil"/>
              <w:left w:val="nil"/>
              <w:bottom w:val="single" w:sz="4" w:space="0" w:color="auto"/>
              <w:right w:val="single" w:sz="4" w:space="0" w:color="auto"/>
            </w:tcBorders>
            <w:shd w:val="clear" w:color="auto" w:fill="auto"/>
            <w:noWrap/>
            <w:vAlign w:val="center"/>
            <w:hideMark/>
          </w:tcPr>
          <w:p w14:paraId="16A79551" w14:textId="77777777" w:rsidR="00B629D3" w:rsidRPr="00115C77" w:rsidRDefault="00B629D3" w:rsidP="0084502C">
            <w:pPr>
              <w:spacing w:after="0"/>
              <w:rPr>
                <w:lang w:val="ro-RO" w:eastAsia="ro-RO"/>
              </w:rPr>
            </w:pPr>
            <w:r w:rsidRPr="00115C77">
              <w:rPr>
                <w:lang w:val="ro-RO" w:eastAsia="ro-RO"/>
              </w:rPr>
              <w:t>19.250</w:t>
            </w:r>
          </w:p>
        </w:tc>
        <w:tc>
          <w:tcPr>
            <w:tcW w:w="283" w:type="pct"/>
            <w:tcBorders>
              <w:top w:val="nil"/>
              <w:left w:val="nil"/>
              <w:bottom w:val="single" w:sz="4" w:space="0" w:color="auto"/>
              <w:right w:val="single" w:sz="4" w:space="0" w:color="auto"/>
            </w:tcBorders>
            <w:shd w:val="clear" w:color="auto" w:fill="auto"/>
            <w:noWrap/>
            <w:vAlign w:val="center"/>
            <w:hideMark/>
          </w:tcPr>
          <w:p w14:paraId="3617F9DA" w14:textId="77777777" w:rsidR="00B629D3" w:rsidRPr="00115C77" w:rsidRDefault="00B629D3" w:rsidP="0084502C">
            <w:pPr>
              <w:spacing w:after="0"/>
              <w:rPr>
                <w:lang w:val="ro-RO" w:eastAsia="ro-RO"/>
              </w:rPr>
            </w:pPr>
            <w:r w:rsidRPr="00115C77">
              <w:rPr>
                <w:lang w:val="ro-RO" w:eastAsia="ro-RO"/>
              </w:rPr>
              <w:t>19.102</w:t>
            </w:r>
          </w:p>
        </w:tc>
        <w:tc>
          <w:tcPr>
            <w:tcW w:w="266" w:type="pct"/>
            <w:tcBorders>
              <w:top w:val="nil"/>
              <w:left w:val="nil"/>
              <w:bottom w:val="single" w:sz="4" w:space="0" w:color="auto"/>
              <w:right w:val="single" w:sz="4" w:space="0" w:color="auto"/>
            </w:tcBorders>
            <w:shd w:val="clear" w:color="auto" w:fill="auto"/>
            <w:noWrap/>
            <w:vAlign w:val="center"/>
            <w:hideMark/>
          </w:tcPr>
          <w:p w14:paraId="50D8E73A" w14:textId="77777777" w:rsidR="00B629D3" w:rsidRPr="00115C77" w:rsidRDefault="00B629D3" w:rsidP="0084502C">
            <w:pPr>
              <w:spacing w:after="0"/>
              <w:rPr>
                <w:lang w:val="ro-RO" w:eastAsia="ro-RO"/>
              </w:rPr>
            </w:pPr>
            <w:r w:rsidRPr="00115C77">
              <w:rPr>
                <w:lang w:val="ro-RO" w:eastAsia="ro-RO"/>
              </w:rPr>
              <w:t>18.954</w:t>
            </w:r>
          </w:p>
        </w:tc>
      </w:tr>
      <w:tr w:rsidR="00B629D3" w:rsidRPr="00115C77" w14:paraId="6E3D07D1"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B76B063" w14:textId="042AF1C0" w:rsidR="00B629D3" w:rsidRPr="0084502C" w:rsidRDefault="009C48F8" w:rsidP="0084502C">
            <w:pPr>
              <w:spacing w:after="0"/>
              <w:rPr>
                <w:b/>
                <w:lang w:val="ro-RO" w:eastAsia="ro-RO"/>
              </w:rPr>
            </w:pPr>
            <w:r w:rsidRPr="0084502C">
              <w:rPr>
                <w:b/>
                <w:lang w:val="ro-RO" w:eastAsia="ro-RO"/>
              </w:rPr>
              <w:t>deșeuri</w:t>
            </w:r>
            <w:r w:rsidR="00B629D3" w:rsidRPr="0084502C">
              <w:rPr>
                <w:b/>
                <w:lang w:val="ro-RO" w:eastAsia="ro-RO"/>
              </w:rPr>
              <w:t xml:space="preserve"> colectate din </w:t>
            </w:r>
            <w:r w:rsidRPr="0084502C">
              <w:rPr>
                <w:b/>
                <w:lang w:val="ro-RO" w:eastAsia="ro-RO"/>
              </w:rPr>
              <w:t>grădini</w:t>
            </w:r>
            <w:r w:rsidR="00B629D3" w:rsidRPr="0084502C">
              <w:rPr>
                <w:b/>
                <w:lang w:val="ro-RO" w:eastAsia="ro-RO"/>
              </w:rPr>
              <w:t xml:space="preserve"> </w:t>
            </w:r>
            <w:r w:rsidRPr="0084502C">
              <w:rPr>
                <w:b/>
                <w:lang w:val="ro-RO" w:eastAsia="ro-RO"/>
              </w:rPr>
              <w:t>ș</w:t>
            </w:r>
            <w:r w:rsidR="00B629D3" w:rsidRPr="0084502C">
              <w:rPr>
                <w:b/>
                <w:lang w:val="ro-RO" w:eastAsia="ro-RO"/>
              </w:rPr>
              <w:t>i parcuri</w:t>
            </w:r>
          </w:p>
        </w:tc>
        <w:tc>
          <w:tcPr>
            <w:tcW w:w="234" w:type="pct"/>
            <w:vMerge/>
            <w:tcBorders>
              <w:left w:val="single" w:sz="4" w:space="0" w:color="auto"/>
              <w:right w:val="single" w:sz="4" w:space="0" w:color="auto"/>
            </w:tcBorders>
            <w:shd w:val="clear" w:color="auto" w:fill="00B0F0"/>
            <w:vAlign w:val="center"/>
            <w:hideMark/>
          </w:tcPr>
          <w:p w14:paraId="335982E2"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0BFEE56E" w14:textId="77777777" w:rsidR="00B629D3" w:rsidRPr="00115C77" w:rsidRDefault="00B629D3" w:rsidP="0084502C">
            <w:pPr>
              <w:spacing w:after="0"/>
              <w:rPr>
                <w:lang w:val="ro-RO" w:eastAsia="ro-RO"/>
              </w:rPr>
            </w:pPr>
            <w:r w:rsidRPr="00115C77">
              <w:rPr>
                <w:lang w:val="ro-RO" w:eastAsia="ro-RO"/>
              </w:rPr>
              <w:t>1.538</w:t>
            </w:r>
          </w:p>
        </w:tc>
        <w:tc>
          <w:tcPr>
            <w:tcW w:w="301" w:type="pct"/>
            <w:tcBorders>
              <w:top w:val="nil"/>
              <w:left w:val="nil"/>
              <w:bottom w:val="single" w:sz="4" w:space="0" w:color="auto"/>
              <w:right w:val="single" w:sz="4" w:space="0" w:color="auto"/>
            </w:tcBorders>
            <w:shd w:val="clear" w:color="auto" w:fill="auto"/>
            <w:noWrap/>
            <w:vAlign w:val="center"/>
            <w:hideMark/>
          </w:tcPr>
          <w:p w14:paraId="4CB471D2"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417F5C5B"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4E06EB72"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7A834CD4"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1A2747BF"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6FF81F0F"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1CCC76E4"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6AF9C6CB"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0B4C3BE8" w14:textId="77777777" w:rsidR="00B629D3" w:rsidRPr="00115C77" w:rsidRDefault="00B629D3" w:rsidP="0084502C">
            <w:pPr>
              <w:spacing w:after="0"/>
              <w:rPr>
                <w:lang w:val="ro-RO" w:eastAsia="ro-RO"/>
              </w:rPr>
            </w:pPr>
            <w:r w:rsidRPr="00115C77">
              <w:rPr>
                <w:lang w:val="ro-RO" w:eastAsia="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06A2E4F6" w14:textId="77777777" w:rsidR="00B629D3" w:rsidRPr="00115C77" w:rsidRDefault="00B629D3" w:rsidP="0084502C">
            <w:pPr>
              <w:spacing w:after="0"/>
              <w:rPr>
                <w:lang w:val="ro-RO" w:eastAsia="ro-RO"/>
              </w:rPr>
            </w:pPr>
            <w:r w:rsidRPr="00115C77">
              <w:rPr>
                <w:lang w:val="ro-RO" w:eastAsia="ro-RO"/>
              </w:rPr>
              <w:t>1.538</w:t>
            </w:r>
          </w:p>
        </w:tc>
        <w:tc>
          <w:tcPr>
            <w:tcW w:w="266" w:type="pct"/>
            <w:tcBorders>
              <w:top w:val="nil"/>
              <w:left w:val="nil"/>
              <w:bottom w:val="single" w:sz="4" w:space="0" w:color="auto"/>
              <w:right w:val="single" w:sz="4" w:space="0" w:color="auto"/>
            </w:tcBorders>
            <w:shd w:val="clear" w:color="auto" w:fill="auto"/>
            <w:noWrap/>
            <w:vAlign w:val="center"/>
            <w:hideMark/>
          </w:tcPr>
          <w:p w14:paraId="32367541" w14:textId="77777777" w:rsidR="00B629D3" w:rsidRPr="00115C77" w:rsidRDefault="00B629D3" w:rsidP="0084502C">
            <w:pPr>
              <w:spacing w:after="0"/>
              <w:rPr>
                <w:lang w:val="ro-RO" w:eastAsia="ro-RO"/>
              </w:rPr>
            </w:pPr>
            <w:r w:rsidRPr="00115C77">
              <w:rPr>
                <w:lang w:val="ro-RO" w:eastAsia="ro-RO"/>
              </w:rPr>
              <w:t>1.538</w:t>
            </w:r>
          </w:p>
        </w:tc>
      </w:tr>
      <w:tr w:rsidR="00B629D3" w:rsidRPr="00115C77" w14:paraId="17D795CD"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661C886" w14:textId="34BD1A1C" w:rsidR="00B629D3" w:rsidRPr="0084502C" w:rsidRDefault="009C48F8" w:rsidP="0084502C">
            <w:pPr>
              <w:spacing w:after="0"/>
              <w:rPr>
                <w:b/>
                <w:lang w:val="ro-RO" w:eastAsia="ro-RO"/>
              </w:rPr>
            </w:pPr>
            <w:r w:rsidRPr="0084502C">
              <w:rPr>
                <w:b/>
                <w:lang w:val="ro-RO" w:eastAsia="ro-RO"/>
              </w:rPr>
              <w:t>deșeuri</w:t>
            </w:r>
            <w:r w:rsidR="00B629D3" w:rsidRPr="0084502C">
              <w:rPr>
                <w:b/>
                <w:lang w:val="ro-RO" w:eastAsia="ro-RO"/>
              </w:rPr>
              <w:t xml:space="preserve">  colectate din </w:t>
            </w:r>
            <w:r w:rsidRPr="0084502C">
              <w:rPr>
                <w:b/>
                <w:lang w:val="ro-RO" w:eastAsia="ro-RO"/>
              </w:rPr>
              <w:t>piețe</w:t>
            </w:r>
          </w:p>
        </w:tc>
        <w:tc>
          <w:tcPr>
            <w:tcW w:w="234" w:type="pct"/>
            <w:vMerge/>
            <w:tcBorders>
              <w:left w:val="single" w:sz="4" w:space="0" w:color="auto"/>
              <w:right w:val="single" w:sz="4" w:space="0" w:color="auto"/>
            </w:tcBorders>
            <w:shd w:val="clear" w:color="auto" w:fill="00B0F0"/>
            <w:vAlign w:val="center"/>
            <w:hideMark/>
          </w:tcPr>
          <w:p w14:paraId="60569039"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73E7C8D9" w14:textId="77777777" w:rsidR="00B629D3" w:rsidRPr="00115C77" w:rsidRDefault="00B629D3" w:rsidP="0084502C">
            <w:pPr>
              <w:spacing w:after="0"/>
              <w:rPr>
                <w:lang w:val="ro-RO" w:eastAsia="ro-RO"/>
              </w:rPr>
            </w:pPr>
            <w:r w:rsidRPr="00115C77">
              <w:rPr>
                <w:lang w:val="ro-RO" w:eastAsia="ro-RO"/>
              </w:rPr>
              <w:t>2.051</w:t>
            </w:r>
          </w:p>
        </w:tc>
        <w:tc>
          <w:tcPr>
            <w:tcW w:w="301" w:type="pct"/>
            <w:tcBorders>
              <w:top w:val="nil"/>
              <w:left w:val="nil"/>
              <w:bottom w:val="single" w:sz="4" w:space="0" w:color="auto"/>
              <w:right w:val="single" w:sz="4" w:space="0" w:color="auto"/>
            </w:tcBorders>
            <w:shd w:val="clear" w:color="auto" w:fill="auto"/>
            <w:noWrap/>
            <w:vAlign w:val="center"/>
            <w:hideMark/>
          </w:tcPr>
          <w:p w14:paraId="1E112D7C"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140AC33E"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7BF0E927"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642D6FE2"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3E2A0E8A"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6E7C8B03"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3AEDEBD9"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547DC41D"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77D97608" w14:textId="77777777" w:rsidR="00B629D3" w:rsidRPr="00115C77" w:rsidRDefault="00B629D3" w:rsidP="0084502C">
            <w:pPr>
              <w:spacing w:after="0"/>
              <w:rPr>
                <w:lang w:val="ro-RO" w:eastAsia="ro-RO"/>
              </w:rPr>
            </w:pPr>
            <w:r w:rsidRPr="00115C77">
              <w:rPr>
                <w:lang w:val="ro-RO" w:eastAsia="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6C920784" w14:textId="77777777" w:rsidR="00B629D3" w:rsidRPr="00115C77" w:rsidRDefault="00B629D3" w:rsidP="0084502C">
            <w:pPr>
              <w:spacing w:after="0"/>
              <w:rPr>
                <w:lang w:val="ro-RO" w:eastAsia="ro-RO"/>
              </w:rPr>
            </w:pPr>
            <w:r w:rsidRPr="00115C77">
              <w:rPr>
                <w:lang w:val="ro-RO" w:eastAsia="ro-RO"/>
              </w:rPr>
              <w:t>2.051</w:t>
            </w:r>
          </w:p>
        </w:tc>
        <w:tc>
          <w:tcPr>
            <w:tcW w:w="266" w:type="pct"/>
            <w:tcBorders>
              <w:top w:val="nil"/>
              <w:left w:val="nil"/>
              <w:bottom w:val="single" w:sz="4" w:space="0" w:color="auto"/>
              <w:right w:val="single" w:sz="4" w:space="0" w:color="auto"/>
            </w:tcBorders>
            <w:shd w:val="clear" w:color="auto" w:fill="auto"/>
            <w:noWrap/>
            <w:vAlign w:val="center"/>
            <w:hideMark/>
          </w:tcPr>
          <w:p w14:paraId="39374179" w14:textId="77777777" w:rsidR="00B629D3" w:rsidRPr="00115C77" w:rsidRDefault="00B629D3" w:rsidP="0084502C">
            <w:pPr>
              <w:spacing w:after="0"/>
              <w:rPr>
                <w:lang w:val="ro-RO" w:eastAsia="ro-RO"/>
              </w:rPr>
            </w:pPr>
            <w:r w:rsidRPr="00115C77">
              <w:rPr>
                <w:lang w:val="ro-RO" w:eastAsia="ro-RO"/>
              </w:rPr>
              <w:t>2.051</w:t>
            </w:r>
          </w:p>
        </w:tc>
      </w:tr>
      <w:tr w:rsidR="00B629D3" w:rsidRPr="00115C77" w14:paraId="645B615A"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49AA0F4" w14:textId="5FB28D4A" w:rsidR="00B629D3" w:rsidRPr="0084502C" w:rsidRDefault="009C48F8" w:rsidP="0084502C">
            <w:pPr>
              <w:spacing w:after="0"/>
              <w:rPr>
                <w:b/>
                <w:lang w:val="ro-RO" w:eastAsia="ro-RO"/>
              </w:rPr>
            </w:pPr>
            <w:r w:rsidRPr="0084502C">
              <w:rPr>
                <w:b/>
                <w:lang w:val="ro-RO" w:eastAsia="ro-RO"/>
              </w:rPr>
              <w:t>deșeuri</w:t>
            </w:r>
            <w:r w:rsidR="00B629D3" w:rsidRPr="0084502C">
              <w:rPr>
                <w:b/>
                <w:lang w:val="ro-RO" w:eastAsia="ro-RO"/>
              </w:rPr>
              <w:t xml:space="preserve"> stradale colectate</w:t>
            </w:r>
          </w:p>
        </w:tc>
        <w:tc>
          <w:tcPr>
            <w:tcW w:w="234" w:type="pct"/>
            <w:vMerge/>
            <w:tcBorders>
              <w:left w:val="single" w:sz="4" w:space="0" w:color="auto"/>
              <w:right w:val="single" w:sz="4" w:space="0" w:color="auto"/>
            </w:tcBorders>
            <w:shd w:val="clear" w:color="auto" w:fill="00B0F0"/>
            <w:vAlign w:val="center"/>
            <w:hideMark/>
          </w:tcPr>
          <w:p w14:paraId="7B1D956A"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38FA0F7A" w14:textId="77777777" w:rsidR="00B629D3" w:rsidRPr="00115C77" w:rsidRDefault="00B629D3" w:rsidP="0084502C">
            <w:pPr>
              <w:spacing w:after="0"/>
              <w:rPr>
                <w:lang w:val="ro-RO" w:eastAsia="ro-RO"/>
              </w:rPr>
            </w:pPr>
            <w:r w:rsidRPr="00115C77">
              <w:rPr>
                <w:lang w:val="ro-RO" w:eastAsia="ro-RO"/>
              </w:rPr>
              <w:t>5.127</w:t>
            </w:r>
          </w:p>
        </w:tc>
        <w:tc>
          <w:tcPr>
            <w:tcW w:w="301" w:type="pct"/>
            <w:tcBorders>
              <w:top w:val="nil"/>
              <w:left w:val="nil"/>
              <w:bottom w:val="single" w:sz="4" w:space="0" w:color="auto"/>
              <w:right w:val="single" w:sz="4" w:space="0" w:color="auto"/>
            </w:tcBorders>
            <w:shd w:val="clear" w:color="auto" w:fill="auto"/>
            <w:noWrap/>
            <w:vAlign w:val="center"/>
            <w:hideMark/>
          </w:tcPr>
          <w:p w14:paraId="6C307A7C"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1AD7C59C"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62C4AE23"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2E5964F5"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3682E897"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5721BDAC"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44766100"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0C741DF6"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5DAE1B7D" w14:textId="77777777" w:rsidR="00B629D3" w:rsidRPr="00115C77" w:rsidRDefault="00B629D3" w:rsidP="0084502C">
            <w:pPr>
              <w:spacing w:after="0"/>
              <w:rPr>
                <w:lang w:val="ro-RO" w:eastAsia="ro-RO"/>
              </w:rPr>
            </w:pPr>
            <w:r w:rsidRPr="00115C77">
              <w:rPr>
                <w:lang w:val="ro-RO" w:eastAsia="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7B61824B" w14:textId="77777777" w:rsidR="00B629D3" w:rsidRPr="00115C77" w:rsidRDefault="00B629D3" w:rsidP="0084502C">
            <w:pPr>
              <w:spacing w:after="0"/>
              <w:rPr>
                <w:lang w:val="ro-RO" w:eastAsia="ro-RO"/>
              </w:rPr>
            </w:pPr>
            <w:r w:rsidRPr="00115C77">
              <w:rPr>
                <w:lang w:val="ro-RO" w:eastAsia="ro-RO"/>
              </w:rPr>
              <w:t>5.127</w:t>
            </w:r>
          </w:p>
        </w:tc>
        <w:tc>
          <w:tcPr>
            <w:tcW w:w="266" w:type="pct"/>
            <w:tcBorders>
              <w:top w:val="nil"/>
              <w:left w:val="nil"/>
              <w:bottom w:val="single" w:sz="4" w:space="0" w:color="auto"/>
              <w:right w:val="single" w:sz="4" w:space="0" w:color="auto"/>
            </w:tcBorders>
            <w:shd w:val="clear" w:color="auto" w:fill="auto"/>
            <w:noWrap/>
            <w:vAlign w:val="center"/>
            <w:hideMark/>
          </w:tcPr>
          <w:p w14:paraId="66D0690F" w14:textId="77777777" w:rsidR="00B629D3" w:rsidRPr="00115C77" w:rsidRDefault="00B629D3" w:rsidP="0084502C">
            <w:pPr>
              <w:spacing w:after="0"/>
              <w:rPr>
                <w:lang w:val="ro-RO" w:eastAsia="ro-RO"/>
              </w:rPr>
            </w:pPr>
            <w:r w:rsidRPr="00115C77">
              <w:rPr>
                <w:lang w:val="ro-RO" w:eastAsia="ro-RO"/>
              </w:rPr>
              <w:t>5.127</w:t>
            </w:r>
          </w:p>
        </w:tc>
      </w:tr>
      <w:tr w:rsidR="00B629D3" w:rsidRPr="00115C77" w14:paraId="0FAD1E51"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20B2B208" w14:textId="2C9E6386" w:rsidR="00B629D3" w:rsidRPr="0084502C" w:rsidRDefault="00B629D3" w:rsidP="0084502C">
            <w:pPr>
              <w:spacing w:after="0"/>
              <w:rPr>
                <w:b/>
                <w:lang w:val="ro-RO" w:eastAsia="ro-RO"/>
              </w:rPr>
            </w:pPr>
            <w:r w:rsidRPr="0084502C">
              <w:rPr>
                <w:b/>
                <w:lang w:val="ro-RO" w:eastAsia="ro-RO"/>
              </w:rPr>
              <w:t xml:space="preserve">Total </w:t>
            </w:r>
            <w:r w:rsidR="009C48F8" w:rsidRPr="0084502C">
              <w:rPr>
                <w:b/>
                <w:lang w:val="ro-RO" w:eastAsia="ro-RO"/>
              </w:rPr>
              <w:t>deșeuri</w:t>
            </w:r>
            <w:r w:rsidRPr="0084502C">
              <w:rPr>
                <w:b/>
                <w:lang w:val="ro-RO" w:eastAsia="ro-RO"/>
              </w:rPr>
              <w:t xml:space="preserve"> municipale generate</w:t>
            </w:r>
          </w:p>
        </w:tc>
        <w:tc>
          <w:tcPr>
            <w:tcW w:w="234" w:type="pct"/>
            <w:vMerge/>
            <w:tcBorders>
              <w:left w:val="single" w:sz="4" w:space="0" w:color="auto"/>
              <w:right w:val="single" w:sz="4" w:space="0" w:color="auto"/>
            </w:tcBorders>
            <w:shd w:val="clear" w:color="auto" w:fill="00B0F0"/>
            <w:vAlign w:val="center"/>
            <w:hideMark/>
          </w:tcPr>
          <w:p w14:paraId="0264ABCF"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6B1FE1F0" w14:textId="77777777" w:rsidR="00B629D3" w:rsidRPr="00146228" w:rsidRDefault="00B629D3" w:rsidP="0084502C">
            <w:pPr>
              <w:spacing w:after="0"/>
              <w:rPr>
                <w:b/>
                <w:i/>
                <w:lang w:val="ro-RO" w:eastAsia="ro-RO"/>
              </w:rPr>
            </w:pPr>
            <w:r w:rsidRPr="00146228">
              <w:rPr>
                <w:b/>
                <w:i/>
                <w:lang w:val="ro-RO" w:eastAsia="ro-RO"/>
              </w:rPr>
              <w:t>102.540</w:t>
            </w:r>
          </w:p>
        </w:tc>
        <w:tc>
          <w:tcPr>
            <w:tcW w:w="301" w:type="pct"/>
            <w:tcBorders>
              <w:top w:val="nil"/>
              <w:left w:val="nil"/>
              <w:bottom w:val="single" w:sz="4" w:space="0" w:color="auto"/>
              <w:right w:val="single" w:sz="4" w:space="0" w:color="auto"/>
            </w:tcBorders>
            <w:shd w:val="clear" w:color="auto" w:fill="auto"/>
            <w:noWrap/>
            <w:vAlign w:val="center"/>
            <w:hideMark/>
          </w:tcPr>
          <w:p w14:paraId="412BA7CE" w14:textId="77777777" w:rsidR="00B629D3" w:rsidRPr="00146228" w:rsidRDefault="00B629D3" w:rsidP="0084502C">
            <w:pPr>
              <w:spacing w:after="0"/>
              <w:rPr>
                <w:b/>
                <w:i/>
                <w:lang w:val="ro-RO" w:eastAsia="ro-RO"/>
              </w:rPr>
            </w:pPr>
            <w:r w:rsidRPr="00146228">
              <w:rPr>
                <w:b/>
                <w:i/>
                <w:lang w:val="ro-RO" w:eastAsia="ro-RO"/>
              </w:rPr>
              <w:t>101.617</w:t>
            </w:r>
          </w:p>
        </w:tc>
        <w:tc>
          <w:tcPr>
            <w:tcW w:w="283" w:type="pct"/>
            <w:tcBorders>
              <w:top w:val="nil"/>
              <w:left w:val="nil"/>
              <w:bottom w:val="single" w:sz="4" w:space="0" w:color="auto"/>
              <w:right w:val="single" w:sz="4" w:space="0" w:color="auto"/>
            </w:tcBorders>
            <w:shd w:val="clear" w:color="auto" w:fill="auto"/>
            <w:noWrap/>
            <w:vAlign w:val="center"/>
            <w:hideMark/>
          </w:tcPr>
          <w:p w14:paraId="42D15EBB" w14:textId="77777777" w:rsidR="00B629D3" w:rsidRPr="00146228" w:rsidRDefault="00B629D3" w:rsidP="0084502C">
            <w:pPr>
              <w:spacing w:after="0"/>
              <w:rPr>
                <w:b/>
                <w:i/>
                <w:lang w:val="ro-RO" w:eastAsia="ro-RO"/>
              </w:rPr>
            </w:pPr>
            <w:r w:rsidRPr="00146228">
              <w:rPr>
                <w:b/>
                <w:i/>
                <w:lang w:val="ro-RO" w:eastAsia="ro-RO"/>
              </w:rPr>
              <w:t>99.102</w:t>
            </w:r>
          </w:p>
        </w:tc>
        <w:tc>
          <w:tcPr>
            <w:tcW w:w="283" w:type="pct"/>
            <w:tcBorders>
              <w:top w:val="nil"/>
              <w:left w:val="nil"/>
              <w:bottom w:val="single" w:sz="4" w:space="0" w:color="auto"/>
              <w:right w:val="single" w:sz="4" w:space="0" w:color="auto"/>
            </w:tcBorders>
            <w:shd w:val="clear" w:color="auto" w:fill="auto"/>
            <w:noWrap/>
            <w:vAlign w:val="center"/>
            <w:hideMark/>
          </w:tcPr>
          <w:p w14:paraId="752BFE0D" w14:textId="77777777" w:rsidR="00B629D3" w:rsidRPr="00146228" w:rsidRDefault="00B629D3" w:rsidP="0084502C">
            <w:pPr>
              <w:spacing w:after="0"/>
              <w:rPr>
                <w:b/>
                <w:i/>
                <w:lang w:val="ro-RO" w:eastAsia="ro-RO"/>
              </w:rPr>
            </w:pPr>
            <w:r w:rsidRPr="00146228">
              <w:rPr>
                <w:b/>
                <w:i/>
                <w:lang w:val="ro-RO" w:eastAsia="ro-RO"/>
              </w:rPr>
              <w:t>98.210</w:t>
            </w:r>
          </w:p>
        </w:tc>
        <w:tc>
          <w:tcPr>
            <w:tcW w:w="283" w:type="pct"/>
            <w:tcBorders>
              <w:top w:val="nil"/>
              <w:left w:val="nil"/>
              <w:bottom w:val="single" w:sz="4" w:space="0" w:color="auto"/>
              <w:right w:val="single" w:sz="4" w:space="0" w:color="auto"/>
            </w:tcBorders>
            <w:shd w:val="clear" w:color="auto" w:fill="auto"/>
            <w:noWrap/>
            <w:vAlign w:val="center"/>
            <w:hideMark/>
          </w:tcPr>
          <w:p w14:paraId="33BE3BEC" w14:textId="77777777" w:rsidR="00B629D3" w:rsidRPr="00146228" w:rsidRDefault="00B629D3" w:rsidP="0084502C">
            <w:pPr>
              <w:spacing w:after="0"/>
              <w:rPr>
                <w:b/>
                <w:i/>
                <w:lang w:val="ro-RO" w:eastAsia="ro-RO"/>
              </w:rPr>
            </w:pPr>
            <w:r w:rsidRPr="00146228">
              <w:rPr>
                <w:b/>
                <w:i/>
                <w:lang w:val="ro-RO" w:eastAsia="ro-RO"/>
              </w:rPr>
              <w:t>95.755</w:t>
            </w:r>
          </w:p>
        </w:tc>
        <w:tc>
          <w:tcPr>
            <w:tcW w:w="283" w:type="pct"/>
            <w:tcBorders>
              <w:top w:val="nil"/>
              <w:left w:val="nil"/>
              <w:bottom w:val="single" w:sz="4" w:space="0" w:color="auto"/>
              <w:right w:val="single" w:sz="4" w:space="0" w:color="auto"/>
            </w:tcBorders>
            <w:shd w:val="clear" w:color="auto" w:fill="auto"/>
            <w:noWrap/>
            <w:vAlign w:val="center"/>
            <w:hideMark/>
          </w:tcPr>
          <w:p w14:paraId="240DA8AC" w14:textId="77777777" w:rsidR="00B629D3" w:rsidRPr="00146228" w:rsidRDefault="00B629D3" w:rsidP="0084502C">
            <w:pPr>
              <w:spacing w:after="0"/>
              <w:rPr>
                <w:b/>
                <w:i/>
                <w:lang w:val="ro-RO" w:eastAsia="ro-RO"/>
              </w:rPr>
            </w:pPr>
            <w:r w:rsidRPr="00146228">
              <w:rPr>
                <w:b/>
                <w:i/>
                <w:lang w:val="ro-RO" w:eastAsia="ro-RO"/>
              </w:rPr>
              <w:t>93.335</w:t>
            </w:r>
          </w:p>
        </w:tc>
        <w:tc>
          <w:tcPr>
            <w:tcW w:w="283" w:type="pct"/>
            <w:tcBorders>
              <w:top w:val="nil"/>
              <w:left w:val="nil"/>
              <w:bottom w:val="single" w:sz="4" w:space="0" w:color="auto"/>
              <w:right w:val="single" w:sz="4" w:space="0" w:color="auto"/>
            </w:tcBorders>
            <w:shd w:val="clear" w:color="auto" w:fill="auto"/>
            <w:noWrap/>
            <w:vAlign w:val="center"/>
            <w:hideMark/>
          </w:tcPr>
          <w:p w14:paraId="3B0CA374" w14:textId="77777777" w:rsidR="00B629D3" w:rsidRPr="00146228" w:rsidRDefault="00B629D3" w:rsidP="0084502C">
            <w:pPr>
              <w:spacing w:after="0"/>
              <w:rPr>
                <w:b/>
                <w:i/>
                <w:lang w:val="ro-RO" w:eastAsia="ro-RO"/>
              </w:rPr>
            </w:pPr>
            <w:r w:rsidRPr="00146228">
              <w:rPr>
                <w:b/>
                <w:i/>
                <w:lang w:val="ro-RO" w:eastAsia="ro-RO"/>
              </w:rPr>
              <w:t>90.952</w:t>
            </w:r>
          </w:p>
        </w:tc>
        <w:tc>
          <w:tcPr>
            <w:tcW w:w="283" w:type="pct"/>
            <w:tcBorders>
              <w:top w:val="nil"/>
              <w:left w:val="nil"/>
              <w:bottom w:val="single" w:sz="4" w:space="0" w:color="auto"/>
              <w:right w:val="single" w:sz="4" w:space="0" w:color="auto"/>
            </w:tcBorders>
            <w:shd w:val="clear" w:color="auto" w:fill="auto"/>
            <w:noWrap/>
            <w:vAlign w:val="center"/>
            <w:hideMark/>
          </w:tcPr>
          <w:p w14:paraId="6EE7723A" w14:textId="77777777" w:rsidR="00B629D3" w:rsidRPr="00146228" w:rsidRDefault="00B629D3" w:rsidP="0084502C">
            <w:pPr>
              <w:spacing w:after="0"/>
              <w:rPr>
                <w:b/>
                <w:i/>
                <w:lang w:val="ro-RO" w:eastAsia="ro-RO"/>
              </w:rPr>
            </w:pPr>
            <w:r w:rsidRPr="00146228">
              <w:rPr>
                <w:b/>
                <w:i/>
                <w:lang w:val="ro-RO" w:eastAsia="ro-RO"/>
              </w:rPr>
              <w:t>88.603</w:t>
            </w:r>
          </w:p>
        </w:tc>
        <w:tc>
          <w:tcPr>
            <w:tcW w:w="283" w:type="pct"/>
            <w:tcBorders>
              <w:top w:val="nil"/>
              <w:left w:val="nil"/>
              <w:bottom w:val="single" w:sz="4" w:space="0" w:color="auto"/>
              <w:right w:val="single" w:sz="4" w:space="0" w:color="auto"/>
            </w:tcBorders>
            <w:shd w:val="clear" w:color="auto" w:fill="auto"/>
            <w:noWrap/>
            <w:vAlign w:val="center"/>
            <w:hideMark/>
          </w:tcPr>
          <w:p w14:paraId="40161A26" w14:textId="77777777" w:rsidR="00B629D3" w:rsidRPr="00146228" w:rsidRDefault="00B629D3" w:rsidP="0084502C">
            <w:pPr>
              <w:spacing w:after="0"/>
              <w:rPr>
                <w:b/>
                <w:i/>
                <w:lang w:val="ro-RO" w:eastAsia="ro-RO"/>
              </w:rPr>
            </w:pPr>
            <w:r w:rsidRPr="00146228">
              <w:rPr>
                <w:b/>
                <w:i/>
                <w:lang w:val="ro-RO" w:eastAsia="ro-RO"/>
              </w:rPr>
              <w:t>87.806</w:t>
            </w:r>
          </w:p>
        </w:tc>
        <w:tc>
          <w:tcPr>
            <w:tcW w:w="283" w:type="pct"/>
            <w:tcBorders>
              <w:top w:val="nil"/>
              <w:left w:val="nil"/>
              <w:bottom w:val="single" w:sz="4" w:space="0" w:color="auto"/>
              <w:right w:val="single" w:sz="4" w:space="0" w:color="auto"/>
            </w:tcBorders>
            <w:shd w:val="clear" w:color="auto" w:fill="auto"/>
            <w:noWrap/>
            <w:vAlign w:val="center"/>
            <w:hideMark/>
          </w:tcPr>
          <w:p w14:paraId="2AF6000B" w14:textId="77777777" w:rsidR="00B629D3" w:rsidRPr="00146228" w:rsidRDefault="00B629D3" w:rsidP="0084502C">
            <w:pPr>
              <w:spacing w:after="0"/>
              <w:rPr>
                <w:b/>
                <w:i/>
                <w:lang w:val="ro-RO" w:eastAsia="ro-RO"/>
              </w:rPr>
            </w:pPr>
            <w:r w:rsidRPr="00146228">
              <w:rPr>
                <w:b/>
                <w:i/>
                <w:lang w:val="ro-RO" w:eastAsia="ro-RO"/>
              </w:rPr>
              <w:t>87.016</w:t>
            </w:r>
          </w:p>
        </w:tc>
        <w:tc>
          <w:tcPr>
            <w:tcW w:w="283" w:type="pct"/>
            <w:tcBorders>
              <w:top w:val="nil"/>
              <w:left w:val="nil"/>
              <w:bottom w:val="single" w:sz="4" w:space="0" w:color="auto"/>
              <w:right w:val="single" w:sz="4" w:space="0" w:color="auto"/>
            </w:tcBorders>
            <w:shd w:val="clear" w:color="auto" w:fill="auto"/>
            <w:noWrap/>
            <w:vAlign w:val="center"/>
            <w:hideMark/>
          </w:tcPr>
          <w:p w14:paraId="3A6C707A" w14:textId="77777777" w:rsidR="00B629D3" w:rsidRPr="00146228" w:rsidRDefault="00B629D3" w:rsidP="0084502C">
            <w:pPr>
              <w:spacing w:after="0"/>
              <w:rPr>
                <w:b/>
                <w:i/>
                <w:lang w:val="ro-RO" w:eastAsia="ro-RO"/>
              </w:rPr>
            </w:pPr>
            <w:r w:rsidRPr="00146228">
              <w:rPr>
                <w:b/>
                <w:i/>
                <w:lang w:val="ro-RO" w:eastAsia="ro-RO"/>
              </w:rPr>
              <w:t>86.232</w:t>
            </w:r>
          </w:p>
        </w:tc>
        <w:tc>
          <w:tcPr>
            <w:tcW w:w="266" w:type="pct"/>
            <w:tcBorders>
              <w:top w:val="nil"/>
              <w:left w:val="nil"/>
              <w:bottom w:val="single" w:sz="4" w:space="0" w:color="auto"/>
              <w:right w:val="single" w:sz="4" w:space="0" w:color="auto"/>
            </w:tcBorders>
            <w:shd w:val="clear" w:color="auto" w:fill="auto"/>
            <w:noWrap/>
            <w:vAlign w:val="center"/>
            <w:hideMark/>
          </w:tcPr>
          <w:p w14:paraId="6D23C0EC" w14:textId="77777777" w:rsidR="00B629D3" w:rsidRPr="00146228" w:rsidRDefault="00B629D3" w:rsidP="0084502C">
            <w:pPr>
              <w:spacing w:after="0"/>
              <w:rPr>
                <w:b/>
                <w:i/>
                <w:lang w:val="ro-RO" w:eastAsia="ro-RO"/>
              </w:rPr>
            </w:pPr>
            <w:r w:rsidRPr="00146228">
              <w:rPr>
                <w:b/>
                <w:i/>
                <w:lang w:val="ro-RO" w:eastAsia="ro-RO"/>
              </w:rPr>
              <w:t>85.456</w:t>
            </w:r>
          </w:p>
        </w:tc>
      </w:tr>
      <w:tr w:rsidR="00B629D3" w:rsidRPr="00115C77" w14:paraId="69E9B895"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F70B136" w14:textId="28F009C4" w:rsidR="00B629D3" w:rsidRPr="0084502C" w:rsidRDefault="00B629D3" w:rsidP="0084502C">
            <w:pPr>
              <w:spacing w:after="0"/>
              <w:rPr>
                <w:b/>
                <w:lang w:val="ro-RO" w:eastAsia="ro-RO"/>
              </w:rPr>
            </w:pPr>
            <w:r w:rsidRPr="0084502C">
              <w:rPr>
                <w:b/>
                <w:lang w:val="ro-RO" w:eastAsia="ro-RO"/>
              </w:rPr>
              <w:t xml:space="preserve">Total </w:t>
            </w:r>
            <w:r w:rsidR="009C48F8" w:rsidRPr="0084502C">
              <w:rPr>
                <w:b/>
                <w:lang w:val="ro-RO" w:eastAsia="ro-RO"/>
              </w:rPr>
              <w:t>deșeuri</w:t>
            </w:r>
            <w:r w:rsidRPr="0084502C">
              <w:rPr>
                <w:b/>
                <w:lang w:val="ro-RO" w:eastAsia="ro-RO"/>
              </w:rPr>
              <w:t xml:space="preserve"> municipale colectate</w:t>
            </w:r>
          </w:p>
        </w:tc>
        <w:tc>
          <w:tcPr>
            <w:tcW w:w="234" w:type="pct"/>
            <w:vMerge/>
            <w:tcBorders>
              <w:left w:val="single" w:sz="4" w:space="0" w:color="auto"/>
              <w:bottom w:val="single" w:sz="4" w:space="0" w:color="000000"/>
              <w:right w:val="single" w:sz="4" w:space="0" w:color="auto"/>
            </w:tcBorders>
            <w:shd w:val="clear" w:color="auto" w:fill="00B0F0"/>
            <w:vAlign w:val="center"/>
            <w:hideMark/>
          </w:tcPr>
          <w:p w14:paraId="214B4FC4"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613FE273" w14:textId="77777777" w:rsidR="00B629D3" w:rsidRPr="00146228" w:rsidRDefault="00B629D3" w:rsidP="0084502C">
            <w:pPr>
              <w:spacing w:after="0"/>
              <w:rPr>
                <w:b/>
                <w:lang w:val="ro-RO" w:eastAsia="ro-RO"/>
              </w:rPr>
            </w:pPr>
            <w:r w:rsidRPr="00146228">
              <w:rPr>
                <w:b/>
                <w:lang w:val="ro-RO" w:eastAsia="ro-RO"/>
              </w:rPr>
              <w:t>102.540</w:t>
            </w:r>
          </w:p>
        </w:tc>
        <w:tc>
          <w:tcPr>
            <w:tcW w:w="301" w:type="pct"/>
            <w:tcBorders>
              <w:top w:val="nil"/>
              <w:left w:val="nil"/>
              <w:bottom w:val="single" w:sz="4" w:space="0" w:color="auto"/>
              <w:right w:val="single" w:sz="4" w:space="0" w:color="auto"/>
            </w:tcBorders>
            <w:shd w:val="clear" w:color="auto" w:fill="auto"/>
            <w:noWrap/>
            <w:vAlign w:val="center"/>
            <w:hideMark/>
          </w:tcPr>
          <w:p w14:paraId="6ADF4438" w14:textId="77777777" w:rsidR="00B629D3" w:rsidRPr="00146228" w:rsidRDefault="00B629D3" w:rsidP="0084502C">
            <w:pPr>
              <w:spacing w:after="0"/>
              <w:rPr>
                <w:b/>
                <w:lang w:val="ro-RO" w:eastAsia="ro-RO"/>
              </w:rPr>
            </w:pPr>
            <w:r w:rsidRPr="00146228">
              <w:rPr>
                <w:b/>
                <w:lang w:val="ro-RO" w:eastAsia="ro-RO"/>
              </w:rPr>
              <w:t>101.617</w:t>
            </w:r>
          </w:p>
        </w:tc>
        <w:tc>
          <w:tcPr>
            <w:tcW w:w="283" w:type="pct"/>
            <w:tcBorders>
              <w:top w:val="nil"/>
              <w:left w:val="nil"/>
              <w:bottom w:val="single" w:sz="4" w:space="0" w:color="auto"/>
              <w:right w:val="single" w:sz="4" w:space="0" w:color="auto"/>
            </w:tcBorders>
            <w:shd w:val="clear" w:color="auto" w:fill="auto"/>
            <w:noWrap/>
            <w:vAlign w:val="center"/>
            <w:hideMark/>
          </w:tcPr>
          <w:p w14:paraId="12490E82" w14:textId="77777777" w:rsidR="00B629D3" w:rsidRPr="00146228" w:rsidRDefault="00B629D3" w:rsidP="0084502C">
            <w:pPr>
              <w:spacing w:after="0"/>
              <w:rPr>
                <w:b/>
                <w:lang w:val="ro-RO" w:eastAsia="ro-RO"/>
              </w:rPr>
            </w:pPr>
            <w:r w:rsidRPr="00146228">
              <w:rPr>
                <w:b/>
                <w:lang w:val="ro-RO" w:eastAsia="ro-RO"/>
              </w:rPr>
              <w:t>99.102</w:t>
            </w:r>
          </w:p>
        </w:tc>
        <w:tc>
          <w:tcPr>
            <w:tcW w:w="283" w:type="pct"/>
            <w:tcBorders>
              <w:top w:val="nil"/>
              <w:left w:val="nil"/>
              <w:bottom w:val="single" w:sz="4" w:space="0" w:color="auto"/>
              <w:right w:val="single" w:sz="4" w:space="0" w:color="auto"/>
            </w:tcBorders>
            <w:shd w:val="clear" w:color="auto" w:fill="auto"/>
            <w:noWrap/>
            <w:vAlign w:val="center"/>
            <w:hideMark/>
          </w:tcPr>
          <w:p w14:paraId="17BE55F0" w14:textId="77777777" w:rsidR="00B629D3" w:rsidRPr="00146228" w:rsidRDefault="00B629D3" w:rsidP="0084502C">
            <w:pPr>
              <w:spacing w:after="0"/>
              <w:rPr>
                <w:b/>
                <w:lang w:val="ro-RO" w:eastAsia="ro-RO"/>
              </w:rPr>
            </w:pPr>
            <w:r w:rsidRPr="00146228">
              <w:rPr>
                <w:b/>
                <w:lang w:val="ro-RO" w:eastAsia="ro-RO"/>
              </w:rPr>
              <w:t>98.210</w:t>
            </w:r>
          </w:p>
        </w:tc>
        <w:tc>
          <w:tcPr>
            <w:tcW w:w="283" w:type="pct"/>
            <w:tcBorders>
              <w:top w:val="nil"/>
              <w:left w:val="nil"/>
              <w:bottom w:val="single" w:sz="4" w:space="0" w:color="auto"/>
              <w:right w:val="single" w:sz="4" w:space="0" w:color="auto"/>
            </w:tcBorders>
            <w:shd w:val="clear" w:color="auto" w:fill="auto"/>
            <w:noWrap/>
            <w:vAlign w:val="center"/>
            <w:hideMark/>
          </w:tcPr>
          <w:p w14:paraId="7BF3A150" w14:textId="77777777" w:rsidR="00B629D3" w:rsidRPr="00146228" w:rsidRDefault="00B629D3" w:rsidP="0084502C">
            <w:pPr>
              <w:spacing w:after="0"/>
              <w:rPr>
                <w:b/>
                <w:lang w:val="ro-RO" w:eastAsia="ro-RO"/>
              </w:rPr>
            </w:pPr>
            <w:r w:rsidRPr="00146228">
              <w:rPr>
                <w:b/>
                <w:lang w:val="ro-RO" w:eastAsia="ro-RO"/>
              </w:rPr>
              <w:t>95.755</w:t>
            </w:r>
          </w:p>
        </w:tc>
        <w:tc>
          <w:tcPr>
            <w:tcW w:w="283" w:type="pct"/>
            <w:tcBorders>
              <w:top w:val="nil"/>
              <w:left w:val="nil"/>
              <w:bottom w:val="single" w:sz="4" w:space="0" w:color="auto"/>
              <w:right w:val="single" w:sz="4" w:space="0" w:color="auto"/>
            </w:tcBorders>
            <w:shd w:val="clear" w:color="auto" w:fill="auto"/>
            <w:noWrap/>
            <w:vAlign w:val="center"/>
            <w:hideMark/>
          </w:tcPr>
          <w:p w14:paraId="4C80850E" w14:textId="77777777" w:rsidR="00B629D3" w:rsidRPr="00146228" w:rsidRDefault="00B629D3" w:rsidP="0084502C">
            <w:pPr>
              <w:spacing w:after="0"/>
              <w:rPr>
                <w:b/>
                <w:lang w:val="ro-RO" w:eastAsia="ro-RO"/>
              </w:rPr>
            </w:pPr>
            <w:r w:rsidRPr="00146228">
              <w:rPr>
                <w:b/>
                <w:lang w:val="ro-RO" w:eastAsia="ro-RO"/>
              </w:rPr>
              <w:t>93.335</w:t>
            </w:r>
          </w:p>
        </w:tc>
        <w:tc>
          <w:tcPr>
            <w:tcW w:w="283" w:type="pct"/>
            <w:tcBorders>
              <w:top w:val="nil"/>
              <w:left w:val="nil"/>
              <w:bottom w:val="single" w:sz="4" w:space="0" w:color="auto"/>
              <w:right w:val="single" w:sz="4" w:space="0" w:color="auto"/>
            </w:tcBorders>
            <w:shd w:val="clear" w:color="auto" w:fill="auto"/>
            <w:noWrap/>
            <w:vAlign w:val="center"/>
            <w:hideMark/>
          </w:tcPr>
          <w:p w14:paraId="797D41D3" w14:textId="77777777" w:rsidR="00B629D3" w:rsidRPr="00146228" w:rsidRDefault="00B629D3" w:rsidP="0084502C">
            <w:pPr>
              <w:spacing w:after="0"/>
              <w:rPr>
                <w:b/>
                <w:lang w:val="ro-RO" w:eastAsia="ro-RO"/>
              </w:rPr>
            </w:pPr>
            <w:r w:rsidRPr="00146228">
              <w:rPr>
                <w:b/>
                <w:lang w:val="ro-RO" w:eastAsia="ro-RO"/>
              </w:rPr>
              <w:t>90.952</w:t>
            </w:r>
          </w:p>
        </w:tc>
        <w:tc>
          <w:tcPr>
            <w:tcW w:w="283" w:type="pct"/>
            <w:tcBorders>
              <w:top w:val="nil"/>
              <w:left w:val="nil"/>
              <w:bottom w:val="single" w:sz="4" w:space="0" w:color="auto"/>
              <w:right w:val="single" w:sz="4" w:space="0" w:color="auto"/>
            </w:tcBorders>
            <w:shd w:val="clear" w:color="auto" w:fill="auto"/>
            <w:noWrap/>
            <w:vAlign w:val="center"/>
            <w:hideMark/>
          </w:tcPr>
          <w:p w14:paraId="55533064" w14:textId="77777777" w:rsidR="00B629D3" w:rsidRPr="00146228" w:rsidRDefault="00B629D3" w:rsidP="0084502C">
            <w:pPr>
              <w:spacing w:after="0"/>
              <w:rPr>
                <w:b/>
                <w:lang w:val="ro-RO" w:eastAsia="ro-RO"/>
              </w:rPr>
            </w:pPr>
            <w:r w:rsidRPr="00146228">
              <w:rPr>
                <w:b/>
                <w:lang w:val="ro-RO" w:eastAsia="ro-RO"/>
              </w:rPr>
              <w:t>88.603</w:t>
            </w:r>
          </w:p>
        </w:tc>
        <w:tc>
          <w:tcPr>
            <w:tcW w:w="283" w:type="pct"/>
            <w:tcBorders>
              <w:top w:val="nil"/>
              <w:left w:val="nil"/>
              <w:bottom w:val="single" w:sz="4" w:space="0" w:color="auto"/>
              <w:right w:val="single" w:sz="4" w:space="0" w:color="auto"/>
            </w:tcBorders>
            <w:shd w:val="clear" w:color="auto" w:fill="auto"/>
            <w:noWrap/>
            <w:vAlign w:val="center"/>
            <w:hideMark/>
          </w:tcPr>
          <w:p w14:paraId="7374462A" w14:textId="77777777" w:rsidR="00B629D3" w:rsidRPr="00146228" w:rsidRDefault="00B629D3" w:rsidP="0084502C">
            <w:pPr>
              <w:spacing w:after="0"/>
              <w:rPr>
                <w:b/>
                <w:lang w:val="ro-RO" w:eastAsia="ro-RO"/>
              </w:rPr>
            </w:pPr>
            <w:r w:rsidRPr="00146228">
              <w:rPr>
                <w:b/>
                <w:lang w:val="ro-RO" w:eastAsia="ro-RO"/>
              </w:rPr>
              <w:t>87.806</w:t>
            </w:r>
          </w:p>
        </w:tc>
        <w:tc>
          <w:tcPr>
            <w:tcW w:w="283" w:type="pct"/>
            <w:tcBorders>
              <w:top w:val="nil"/>
              <w:left w:val="nil"/>
              <w:bottom w:val="single" w:sz="4" w:space="0" w:color="auto"/>
              <w:right w:val="single" w:sz="4" w:space="0" w:color="auto"/>
            </w:tcBorders>
            <w:shd w:val="clear" w:color="auto" w:fill="auto"/>
            <w:noWrap/>
            <w:vAlign w:val="center"/>
            <w:hideMark/>
          </w:tcPr>
          <w:p w14:paraId="4EB4B14B" w14:textId="77777777" w:rsidR="00B629D3" w:rsidRPr="00146228" w:rsidRDefault="00B629D3" w:rsidP="0084502C">
            <w:pPr>
              <w:spacing w:after="0"/>
              <w:rPr>
                <w:b/>
                <w:lang w:val="ro-RO" w:eastAsia="ro-RO"/>
              </w:rPr>
            </w:pPr>
            <w:r w:rsidRPr="00146228">
              <w:rPr>
                <w:b/>
                <w:lang w:val="ro-RO" w:eastAsia="ro-RO"/>
              </w:rPr>
              <w:t>87.016</w:t>
            </w:r>
          </w:p>
        </w:tc>
        <w:tc>
          <w:tcPr>
            <w:tcW w:w="283" w:type="pct"/>
            <w:tcBorders>
              <w:top w:val="nil"/>
              <w:left w:val="nil"/>
              <w:bottom w:val="single" w:sz="4" w:space="0" w:color="auto"/>
              <w:right w:val="single" w:sz="4" w:space="0" w:color="auto"/>
            </w:tcBorders>
            <w:shd w:val="clear" w:color="auto" w:fill="auto"/>
            <w:noWrap/>
            <w:vAlign w:val="center"/>
            <w:hideMark/>
          </w:tcPr>
          <w:p w14:paraId="050263CA" w14:textId="77777777" w:rsidR="00B629D3" w:rsidRPr="00146228" w:rsidRDefault="00B629D3" w:rsidP="0084502C">
            <w:pPr>
              <w:spacing w:after="0"/>
              <w:rPr>
                <w:b/>
                <w:lang w:val="ro-RO" w:eastAsia="ro-RO"/>
              </w:rPr>
            </w:pPr>
            <w:r w:rsidRPr="00146228">
              <w:rPr>
                <w:b/>
                <w:lang w:val="ro-RO" w:eastAsia="ro-RO"/>
              </w:rPr>
              <w:t>86.232</w:t>
            </w:r>
          </w:p>
        </w:tc>
        <w:tc>
          <w:tcPr>
            <w:tcW w:w="266" w:type="pct"/>
            <w:tcBorders>
              <w:top w:val="nil"/>
              <w:left w:val="nil"/>
              <w:bottom w:val="single" w:sz="4" w:space="0" w:color="auto"/>
              <w:right w:val="single" w:sz="4" w:space="0" w:color="auto"/>
            </w:tcBorders>
            <w:shd w:val="clear" w:color="auto" w:fill="auto"/>
            <w:noWrap/>
            <w:vAlign w:val="center"/>
            <w:hideMark/>
          </w:tcPr>
          <w:p w14:paraId="47BAF22E" w14:textId="77777777" w:rsidR="00B629D3" w:rsidRPr="00146228" w:rsidRDefault="00B629D3" w:rsidP="0084502C">
            <w:pPr>
              <w:spacing w:after="0"/>
              <w:rPr>
                <w:b/>
                <w:lang w:val="ro-RO" w:eastAsia="ro-RO"/>
              </w:rPr>
            </w:pPr>
            <w:r w:rsidRPr="00146228">
              <w:rPr>
                <w:b/>
                <w:lang w:val="ro-RO" w:eastAsia="ro-RO"/>
              </w:rPr>
              <w:t>85.456</w:t>
            </w:r>
          </w:p>
        </w:tc>
      </w:tr>
      <w:tr w:rsidR="00B629D3" w:rsidRPr="0084502C" w14:paraId="408847E8" w14:textId="77777777" w:rsidTr="00146228">
        <w:trPr>
          <w:cantSplit/>
          <w:trHeight w:val="397"/>
        </w:trPr>
        <w:tc>
          <w:tcPr>
            <w:tcW w:w="1347" w:type="pct"/>
            <w:tcBorders>
              <w:top w:val="single" w:sz="4" w:space="0" w:color="auto"/>
              <w:bottom w:val="single" w:sz="4" w:space="0" w:color="auto"/>
              <w:right w:val="single" w:sz="4" w:space="0" w:color="000000"/>
            </w:tcBorders>
            <w:shd w:val="clear" w:color="auto" w:fill="auto"/>
            <w:vAlign w:val="center"/>
          </w:tcPr>
          <w:p w14:paraId="465B1F38" w14:textId="77777777" w:rsidR="00B629D3" w:rsidRPr="0084502C" w:rsidRDefault="00B629D3" w:rsidP="0084502C">
            <w:pPr>
              <w:spacing w:after="0"/>
              <w:jc w:val="center"/>
              <w:rPr>
                <w:b/>
                <w:lang w:val="ro-RO" w:eastAsia="ro-RO"/>
              </w:rPr>
            </w:pPr>
          </w:p>
        </w:tc>
        <w:tc>
          <w:tcPr>
            <w:tcW w:w="234" w:type="pct"/>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30C9812F" w14:textId="77777777" w:rsidR="00B629D3" w:rsidRPr="0084502C" w:rsidRDefault="00B629D3" w:rsidP="0084502C">
            <w:pPr>
              <w:spacing w:after="0"/>
              <w:jc w:val="center"/>
              <w:rPr>
                <w:b/>
                <w:lang w:val="ro-RO" w:eastAsia="ro-RO"/>
              </w:rPr>
            </w:pPr>
            <w:r w:rsidRPr="0084502C">
              <w:rPr>
                <w:b/>
                <w:lang w:val="ro-RO" w:eastAsia="ro-RO"/>
              </w:rPr>
              <w:t>Anii</w:t>
            </w:r>
          </w:p>
        </w:tc>
        <w:tc>
          <w:tcPr>
            <w:tcW w:w="301" w:type="pct"/>
            <w:tcBorders>
              <w:top w:val="nil"/>
              <w:left w:val="single" w:sz="4" w:space="0" w:color="000000"/>
              <w:bottom w:val="single" w:sz="4" w:space="0" w:color="auto"/>
              <w:right w:val="single" w:sz="4" w:space="0" w:color="auto"/>
            </w:tcBorders>
            <w:shd w:val="clear" w:color="auto" w:fill="00B0F0"/>
            <w:noWrap/>
            <w:vAlign w:val="center"/>
            <w:hideMark/>
          </w:tcPr>
          <w:p w14:paraId="3D6DB9BF" w14:textId="77777777" w:rsidR="00B629D3" w:rsidRPr="0084502C" w:rsidRDefault="00B629D3" w:rsidP="0084502C">
            <w:pPr>
              <w:spacing w:after="0"/>
              <w:jc w:val="center"/>
              <w:rPr>
                <w:b/>
                <w:lang w:val="ro-RO" w:eastAsia="ro-RO"/>
              </w:rPr>
            </w:pPr>
            <w:r w:rsidRPr="0084502C">
              <w:rPr>
                <w:b/>
                <w:lang w:val="ro-RO"/>
              </w:rPr>
              <w:t>2030</w:t>
            </w:r>
          </w:p>
        </w:tc>
        <w:tc>
          <w:tcPr>
            <w:tcW w:w="301" w:type="pct"/>
            <w:tcBorders>
              <w:top w:val="nil"/>
              <w:left w:val="nil"/>
              <w:bottom w:val="single" w:sz="4" w:space="0" w:color="auto"/>
              <w:right w:val="single" w:sz="4" w:space="0" w:color="auto"/>
            </w:tcBorders>
            <w:shd w:val="clear" w:color="auto" w:fill="00B0F0"/>
            <w:noWrap/>
            <w:vAlign w:val="center"/>
            <w:hideMark/>
          </w:tcPr>
          <w:p w14:paraId="357BADC7" w14:textId="77777777" w:rsidR="00B629D3" w:rsidRPr="0084502C" w:rsidRDefault="00B629D3" w:rsidP="0084502C">
            <w:pPr>
              <w:spacing w:after="0"/>
              <w:jc w:val="center"/>
              <w:rPr>
                <w:b/>
                <w:lang w:val="ro-RO" w:eastAsia="ro-RO"/>
              </w:rPr>
            </w:pPr>
            <w:r w:rsidRPr="0084502C">
              <w:rPr>
                <w:b/>
                <w:lang w:val="ro-RO"/>
              </w:rPr>
              <w:t>2031</w:t>
            </w:r>
          </w:p>
        </w:tc>
        <w:tc>
          <w:tcPr>
            <w:tcW w:w="283" w:type="pct"/>
            <w:tcBorders>
              <w:top w:val="nil"/>
              <w:left w:val="nil"/>
              <w:bottom w:val="single" w:sz="4" w:space="0" w:color="auto"/>
              <w:right w:val="single" w:sz="4" w:space="0" w:color="auto"/>
            </w:tcBorders>
            <w:shd w:val="clear" w:color="auto" w:fill="00B0F0"/>
            <w:noWrap/>
            <w:vAlign w:val="center"/>
            <w:hideMark/>
          </w:tcPr>
          <w:p w14:paraId="64C67984" w14:textId="77777777" w:rsidR="00B629D3" w:rsidRPr="0084502C" w:rsidRDefault="00B629D3" w:rsidP="0084502C">
            <w:pPr>
              <w:spacing w:after="0"/>
              <w:jc w:val="center"/>
              <w:rPr>
                <w:b/>
                <w:lang w:val="ro-RO" w:eastAsia="ro-RO"/>
              </w:rPr>
            </w:pPr>
            <w:r w:rsidRPr="0084502C">
              <w:rPr>
                <w:b/>
                <w:lang w:val="ro-RO"/>
              </w:rPr>
              <w:t>2032</w:t>
            </w:r>
          </w:p>
        </w:tc>
        <w:tc>
          <w:tcPr>
            <w:tcW w:w="283" w:type="pct"/>
            <w:tcBorders>
              <w:top w:val="nil"/>
              <w:left w:val="nil"/>
              <w:bottom w:val="single" w:sz="4" w:space="0" w:color="auto"/>
              <w:right w:val="single" w:sz="4" w:space="0" w:color="auto"/>
            </w:tcBorders>
            <w:shd w:val="clear" w:color="auto" w:fill="00B0F0"/>
            <w:noWrap/>
            <w:vAlign w:val="center"/>
            <w:hideMark/>
          </w:tcPr>
          <w:p w14:paraId="2D30AF12" w14:textId="77777777" w:rsidR="00B629D3" w:rsidRPr="0084502C" w:rsidRDefault="00B629D3" w:rsidP="0084502C">
            <w:pPr>
              <w:spacing w:after="0"/>
              <w:jc w:val="center"/>
              <w:rPr>
                <w:b/>
                <w:lang w:val="ro-RO" w:eastAsia="ro-RO"/>
              </w:rPr>
            </w:pPr>
            <w:r w:rsidRPr="0084502C">
              <w:rPr>
                <w:b/>
                <w:lang w:val="ro-RO"/>
              </w:rPr>
              <w:t>2033</w:t>
            </w:r>
          </w:p>
        </w:tc>
        <w:tc>
          <w:tcPr>
            <w:tcW w:w="283" w:type="pct"/>
            <w:tcBorders>
              <w:top w:val="nil"/>
              <w:left w:val="nil"/>
              <w:bottom w:val="single" w:sz="4" w:space="0" w:color="auto"/>
              <w:right w:val="single" w:sz="4" w:space="0" w:color="auto"/>
            </w:tcBorders>
            <w:shd w:val="clear" w:color="auto" w:fill="00B0F0"/>
            <w:noWrap/>
            <w:vAlign w:val="center"/>
            <w:hideMark/>
          </w:tcPr>
          <w:p w14:paraId="3FB91184" w14:textId="77777777" w:rsidR="00B629D3" w:rsidRPr="0084502C" w:rsidRDefault="00B629D3" w:rsidP="0084502C">
            <w:pPr>
              <w:spacing w:after="0"/>
              <w:jc w:val="center"/>
              <w:rPr>
                <w:b/>
                <w:lang w:val="ro-RO" w:eastAsia="ro-RO"/>
              </w:rPr>
            </w:pPr>
            <w:r w:rsidRPr="0084502C">
              <w:rPr>
                <w:b/>
                <w:lang w:val="ro-RO"/>
              </w:rPr>
              <w:t>2034</w:t>
            </w:r>
          </w:p>
        </w:tc>
        <w:tc>
          <w:tcPr>
            <w:tcW w:w="283" w:type="pct"/>
            <w:tcBorders>
              <w:top w:val="nil"/>
              <w:left w:val="nil"/>
              <w:bottom w:val="single" w:sz="4" w:space="0" w:color="auto"/>
              <w:right w:val="single" w:sz="4" w:space="0" w:color="auto"/>
            </w:tcBorders>
            <w:shd w:val="clear" w:color="auto" w:fill="00B0F0"/>
            <w:noWrap/>
            <w:vAlign w:val="center"/>
            <w:hideMark/>
          </w:tcPr>
          <w:p w14:paraId="39E1D5D6" w14:textId="77777777" w:rsidR="00B629D3" w:rsidRPr="0084502C" w:rsidRDefault="00B629D3" w:rsidP="0084502C">
            <w:pPr>
              <w:spacing w:after="0"/>
              <w:jc w:val="center"/>
              <w:rPr>
                <w:b/>
                <w:lang w:val="ro-RO" w:eastAsia="ro-RO"/>
              </w:rPr>
            </w:pPr>
            <w:r w:rsidRPr="0084502C">
              <w:rPr>
                <w:b/>
                <w:lang w:val="ro-RO"/>
              </w:rPr>
              <w:t>2035</w:t>
            </w:r>
          </w:p>
        </w:tc>
        <w:tc>
          <w:tcPr>
            <w:tcW w:w="283" w:type="pct"/>
            <w:tcBorders>
              <w:top w:val="nil"/>
              <w:left w:val="nil"/>
              <w:bottom w:val="single" w:sz="4" w:space="0" w:color="auto"/>
              <w:right w:val="single" w:sz="4" w:space="0" w:color="auto"/>
            </w:tcBorders>
            <w:shd w:val="clear" w:color="auto" w:fill="00B0F0"/>
            <w:noWrap/>
            <w:vAlign w:val="center"/>
            <w:hideMark/>
          </w:tcPr>
          <w:p w14:paraId="27D54743" w14:textId="77777777" w:rsidR="00B629D3" w:rsidRPr="0084502C" w:rsidRDefault="00B629D3" w:rsidP="0084502C">
            <w:pPr>
              <w:spacing w:after="0"/>
              <w:jc w:val="center"/>
              <w:rPr>
                <w:b/>
                <w:lang w:val="ro-RO" w:eastAsia="ro-RO"/>
              </w:rPr>
            </w:pPr>
            <w:r w:rsidRPr="0084502C">
              <w:rPr>
                <w:b/>
                <w:lang w:val="ro-RO"/>
              </w:rPr>
              <w:t>2036</w:t>
            </w:r>
          </w:p>
        </w:tc>
        <w:tc>
          <w:tcPr>
            <w:tcW w:w="283" w:type="pct"/>
            <w:tcBorders>
              <w:top w:val="nil"/>
              <w:left w:val="nil"/>
              <w:bottom w:val="single" w:sz="4" w:space="0" w:color="auto"/>
              <w:right w:val="single" w:sz="4" w:space="0" w:color="auto"/>
            </w:tcBorders>
            <w:shd w:val="clear" w:color="auto" w:fill="00B0F0"/>
            <w:noWrap/>
            <w:vAlign w:val="center"/>
            <w:hideMark/>
          </w:tcPr>
          <w:p w14:paraId="3C1BAAFC" w14:textId="77777777" w:rsidR="00B629D3" w:rsidRPr="0084502C" w:rsidRDefault="00B629D3" w:rsidP="0084502C">
            <w:pPr>
              <w:spacing w:after="0"/>
              <w:jc w:val="center"/>
              <w:rPr>
                <w:b/>
                <w:lang w:val="ro-RO" w:eastAsia="ro-RO"/>
              </w:rPr>
            </w:pPr>
            <w:r w:rsidRPr="0084502C">
              <w:rPr>
                <w:b/>
                <w:lang w:val="ro-RO"/>
              </w:rPr>
              <w:t>2037</w:t>
            </w:r>
          </w:p>
        </w:tc>
        <w:tc>
          <w:tcPr>
            <w:tcW w:w="283" w:type="pct"/>
            <w:tcBorders>
              <w:top w:val="nil"/>
              <w:left w:val="nil"/>
              <w:bottom w:val="single" w:sz="4" w:space="0" w:color="auto"/>
              <w:right w:val="single" w:sz="4" w:space="0" w:color="auto"/>
            </w:tcBorders>
            <w:shd w:val="clear" w:color="auto" w:fill="00B0F0"/>
            <w:noWrap/>
            <w:vAlign w:val="center"/>
            <w:hideMark/>
          </w:tcPr>
          <w:p w14:paraId="0C7B50A1" w14:textId="77777777" w:rsidR="00B629D3" w:rsidRPr="0084502C" w:rsidRDefault="00B629D3" w:rsidP="0084502C">
            <w:pPr>
              <w:spacing w:after="0"/>
              <w:jc w:val="center"/>
              <w:rPr>
                <w:b/>
                <w:lang w:val="ro-RO" w:eastAsia="ro-RO"/>
              </w:rPr>
            </w:pPr>
            <w:r w:rsidRPr="0084502C">
              <w:rPr>
                <w:b/>
                <w:lang w:val="ro-RO"/>
              </w:rPr>
              <w:t>2038</w:t>
            </w:r>
          </w:p>
        </w:tc>
        <w:tc>
          <w:tcPr>
            <w:tcW w:w="283" w:type="pct"/>
            <w:tcBorders>
              <w:top w:val="nil"/>
              <w:left w:val="nil"/>
              <w:bottom w:val="single" w:sz="4" w:space="0" w:color="auto"/>
              <w:right w:val="single" w:sz="4" w:space="0" w:color="auto"/>
            </w:tcBorders>
            <w:shd w:val="clear" w:color="auto" w:fill="00B0F0"/>
            <w:noWrap/>
            <w:vAlign w:val="center"/>
            <w:hideMark/>
          </w:tcPr>
          <w:p w14:paraId="71D0E41C" w14:textId="77777777" w:rsidR="00B629D3" w:rsidRPr="0084502C" w:rsidRDefault="00B629D3" w:rsidP="0084502C">
            <w:pPr>
              <w:spacing w:after="0"/>
              <w:jc w:val="center"/>
              <w:rPr>
                <w:b/>
                <w:lang w:val="ro-RO" w:eastAsia="ro-RO"/>
              </w:rPr>
            </w:pPr>
            <w:r w:rsidRPr="0084502C">
              <w:rPr>
                <w:b/>
                <w:lang w:val="ro-RO"/>
              </w:rPr>
              <w:t>2039</w:t>
            </w:r>
          </w:p>
        </w:tc>
        <w:tc>
          <w:tcPr>
            <w:tcW w:w="283" w:type="pct"/>
            <w:tcBorders>
              <w:top w:val="nil"/>
              <w:left w:val="nil"/>
              <w:bottom w:val="single" w:sz="4" w:space="0" w:color="auto"/>
              <w:right w:val="single" w:sz="4" w:space="0" w:color="auto"/>
            </w:tcBorders>
            <w:shd w:val="clear" w:color="auto" w:fill="00B0F0"/>
            <w:noWrap/>
            <w:vAlign w:val="center"/>
            <w:hideMark/>
          </w:tcPr>
          <w:p w14:paraId="75CC0C24" w14:textId="77777777" w:rsidR="00B629D3" w:rsidRPr="0084502C" w:rsidRDefault="00B629D3" w:rsidP="0084502C">
            <w:pPr>
              <w:spacing w:after="0"/>
              <w:jc w:val="center"/>
              <w:rPr>
                <w:b/>
                <w:lang w:val="ro-RO" w:eastAsia="ro-RO"/>
              </w:rPr>
            </w:pPr>
            <w:r w:rsidRPr="0084502C">
              <w:rPr>
                <w:b/>
                <w:lang w:val="ro-RO"/>
              </w:rPr>
              <w:t>2040</w:t>
            </w:r>
          </w:p>
        </w:tc>
        <w:tc>
          <w:tcPr>
            <w:tcW w:w="266" w:type="pct"/>
            <w:vMerge w:val="restart"/>
            <w:tcBorders>
              <w:top w:val="single" w:sz="4" w:space="0" w:color="auto"/>
              <w:left w:val="nil"/>
            </w:tcBorders>
            <w:shd w:val="clear" w:color="auto" w:fill="auto"/>
            <w:noWrap/>
            <w:vAlign w:val="center"/>
          </w:tcPr>
          <w:p w14:paraId="2FFAB897" w14:textId="77777777" w:rsidR="00B629D3" w:rsidRPr="0084502C" w:rsidRDefault="00B629D3" w:rsidP="0084502C">
            <w:pPr>
              <w:spacing w:after="0"/>
              <w:jc w:val="center"/>
              <w:rPr>
                <w:b/>
                <w:lang w:val="ro-RO" w:eastAsia="ro-RO"/>
              </w:rPr>
            </w:pPr>
          </w:p>
        </w:tc>
      </w:tr>
      <w:tr w:rsidR="00B629D3" w:rsidRPr="00115C77" w14:paraId="2B7510A1"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73B5AF5" w14:textId="33018313" w:rsidR="00B629D3" w:rsidRPr="00146228" w:rsidRDefault="009C48F8" w:rsidP="0084502C">
            <w:pPr>
              <w:spacing w:after="0"/>
              <w:rPr>
                <w:b/>
                <w:lang w:val="ro-RO" w:eastAsia="ro-RO"/>
              </w:rPr>
            </w:pPr>
            <w:r w:rsidRPr="00146228">
              <w:rPr>
                <w:b/>
                <w:lang w:val="ro-RO" w:eastAsia="ro-RO"/>
              </w:rPr>
              <w:t>deșeuri</w:t>
            </w:r>
            <w:r w:rsidR="00B629D3" w:rsidRPr="00146228">
              <w:rPr>
                <w:b/>
                <w:lang w:val="ro-RO" w:eastAsia="ro-RO"/>
              </w:rPr>
              <w:t xml:space="preserve"> menajere colectate </w:t>
            </w:r>
            <w:r w:rsidRPr="00146228">
              <w:rPr>
                <w:b/>
                <w:lang w:val="ro-RO" w:eastAsia="ro-RO"/>
              </w:rPr>
              <w:t>î</w:t>
            </w:r>
            <w:r w:rsidR="00B629D3" w:rsidRPr="00146228">
              <w:rPr>
                <w:b/>
                <w:lang w:val="ro-RO" w:eastAsia="ro-RO"/>
              </w:rPr>
              <w:t xml:space="preserve">n amestec </w:t>
            </w:r>
            <w:r w:rsidRPr="00146228">
              <w:rPr>
                <w:b/>
                <w:lang w:val="ro-RO" w:eastAsia="ro-RO"/>
              </w:rPr>
              <w:t>ș</w:t>
            </w:r>
            <w:r w:rsidR="00B629D3" w:rsidRPr="00146228">
              <w:rPr>
                <w:b/>
                <w:lang w:val="ro-RO" w:eastAsia="ro-RO"/>
              </w:rPr>
              <w:t>i separat</w:t>
            </w:r>
          </w:p>
        </w:tc>
        <w:tc>
          <w:tcPr>
            <w:tcW w:w="234" w:type="pct"/>
            <w:vMerge w:val="restart"/>
            <w:tcBorders>
              <w:top w:val="single" w:sz="4" w:space="0" w:color="000000"/>
              <w:left w:val="single" w:sz="4" w:space="0" w:color="auto"/>
              <w:right w:val="single" w:sz="4" w:space="0" w:color="auto"/>
            </w:tcBorders>
            <w:shd w:val="clear" w:color="auto" w:fill="00B0F0"/>
            <w:textDirection w:val="btLr"/>
            <w:vAlign w:val="center"/>
            <w:hideMark/>
          </w:tcPr>
          <w:p w14:paraId="4B1D5460" w14:textId="77777777" w:rsidR="00B629D3" w:rsidRPr="00146228" w:rsidRDefault="00B629D3" w:rsidP="00146228">
            <w:pPr>
              <w:spacing w:after="0"/>
              <w:jc w:val="center"/>
              <w:rPr>
                <w:b/>
                <w:lang w:val="ro-RO" w:eastAsia="ro-RO"/>
              </w:rPr>
            </w:pPr>
            <w:r w:rsidRPr="00146228">
              <w:rPr>
                <w:b/>
                <w:lang w:val="ro-RO" w:eastAsia="ro-RO"/>
              </w:rPr>
              <w:t>t/an</w:t>
            </w:r>
          </w:p>
        </w:tc>
        <w:tc>
          <w:tcPr>
            <w:tcW w:w="301" w:type="pct"/>
            <w:tcBorders>
              <w:top w:val="nil"/>
              <w:left w:val="nil"/>
              <w:bottom w:val="single" w:sz="4" w:space="0" w:color="auto"/>
              <w:right w:val="single" w:sz="4" w:space="0" w:color="auto"/>
            </w:tcBorders>
            <w:shd w:val="clear" w:color="auto" w:fill="auto"/>
            <w:noWrap/>
            <w:vAlign w:val="center"/>
            <w:hideMark/>
          </w:tcPr>
          <w:p w14:paraId="3F3ACBE1" w14:textId="77777777" w:rsidR="00B629D3" w:rsidRPr="00115C77" w:rsidRDefault="00B629D3" w:rsidP="0084502C">
            <w:pPr>
              <w:spacing w:after="0"/>
              <w:rPr>
                <w:lang w:val="ro-RO" w:eastAsia="ro-RO"/>
              </w:rPr>
            </w:pPr>
            <w:r w:rsidRPr="00115C77">
              <w:rPr>
                <w:lang w:val="ro-RO"/>
              </w:rPr>
              <w:t>57.163</w:t>
            </w:r>
          </w:p>
        </w:tc>
        <w:tc>
          <w:tcPr>
            <w:tcW w:w="301" w:type="pct"/>
            <w:tcBorders>
              <w:top w:val="nil"/>
              <w:left w:val="nil"/>
              <w:bottom w:val="single" w:sz="4" w:space="0" w:color="auto"/>
              <w:right w:val="single" w:sz="4" w:space="0" w:color="auto"/>
            </w:tcBorders>
            <w:shd w:val="clear" w:color="auto" w:fill="auto"/>
            <w:noWrap/>
            <w:vAlign w:val="center"/>
            <w:hideMark/>
          </w:tcPr>
          <w:p w14:paraId="4DAC4AE2" w14:textId="77777777" w:rsidR="00B629D3" w:rsidRPr="00115C77" w:rsidRDefault="00B629D3" w:rsidP="0084502C">
            <w:pPr>
              <w:spacing w:after="0"/>
              <w:rPr>
                <w:lang w:val="ro-RO" w:eastAsia="ro-RO"/>
              </w:rPr>
            </w:pPr>
            <w:r w:rsidRPr="00115C77">
              <w:rPr>
                <w:lang w:val="ro-RO"/>
              </w:rPr>
              <w:t>56.546</w:t>
            </w:r>
          </w:p>
        </w:tc>
        <w:tc>
          <w:tcPr>
            <w:tcW w:w="283" w:type="pct"/>
            <w:tcBorders>
              <w:top w:val="nil"/>
              <w:left w:val="nil"/>
              <w:bottom w:val="single" w:sz="4" w:space="0" w:color="auto"/>
              <w:right w:val="single" w:sz="4" w:space="0" w:color="auto"/>
            </w:tcBorders>
            <w:shd w:val="clear" w:color="auto" w:fill="auto"/>
            <w:noWrap/>
            <w:vAlign w:val="center"/>
            <w:hideMark/>
          </w:tcPr>
          <w:p w14:paraId="65C19944" w14:textId="77777777" w:rsidR="00B629D3" w:rsidRPr="00115C77" w:rsidRDefault="00B629D3" w:rsidP="0084502C">
            <w:pPr>
              <w:spacing w:after="0"/>
              <w:rPr>
                <w:lang w:val="ro-RO" w:eastAsia="ro-RO"/>
              </w:rPr>
            </w:pPr>
            <w:r w:rsidRPr="00115C77">
              <w:rPr>
                <w:lang w:val="ro-RO"/>
              </w:rPr>
              <w:t>55.934</w:t>
            </w:r>
          </w:p>
        </w:tc>
        <w:tc>
          <w:tcPr>
            <w:tcW w:w="283" w:type="pct"/>
            <w:tcBorders>
              <w:top w:val="nil"/>
              <w:left w:val="nil"/>
              <w:bottom w:val="single" w:sz="4" w:space="0" w:color="auto"/>
              <w:right w:val="single" w:sz="4" w:space="0" w:color="auto"/>
            </w:tcBorders>
            <w:shd w:val="clear" w:color="auto" w:fill="auto"/>
            <w:noWrap/>
            <w:vAlign w:val="center"/>
            <w:hideMark/>
          </w:tcPr>
          <w:p w14:paraId="4F21A563" w14:textId="77777777" w:rsidR="00B629D3" w:rsidRPr="00115C77" w:rsidRDefault="00B629D3" w:rsidP="0084502C">
            <w:pPr>
              <w:spacing w:after="0"/>
              <w:rPr>
                <w:lang w:val="ro-RO" w:eastAsia="ro-RO"/>
              </w:rPr>
            </w:pPr>
            <w:r w:rsidRPr="00115C77">
              <w:rPr>
                <w:lang w:val="ro-RO"/>
              </w:rPr>
              <w:t>55.328</w:t>
            </w:r>
          </w:p>
        </w:tc>
        <w:tc>
          <w:tcPr>
            <w:tcW w:w="283" w:type="pct"/>
            <w:tcBorders>
              <w:top w:val="nil"/>
              <w:left w:val="nil"/>
              <w:bottom w:val="single" w:sz="4" w:space="0" w:color="auto"/>
              <w:right w:val="single" w:sz="4" w:space="0" w:color="auto"/>
            </w:tcBorders>
            <w:shd w:val="clear" w:color="auto" w:fill="auto"/>
            <w:noWrap/>
            <w:vAlign w:val="center"/>
            <w:hideMark/>
          </w:tcPr>
          <w:p w14:paraId="58D29F14" w14:textId="77777777" w:rsidR="00B629D3" w:rsidRPr="00115C77" w:rsidRDefault="00B629D3" w:rsidP="0084502C">
            <w:pPr>
              <w:spacing w:after="0"/>
              <w:rPr>
                <w:lang w:val="ro-RO" w:eastAsia="ro-RO"/>
              </w:rPr>
            </w:pPr>
            <w:r w:rsidRPr="00115C77">
              <w:rPr>
                <w:lang w:val="ro-RO"/>
              </w:rPr>
              <w:t>54.727</w:t>
            </w:r>
          </w:p>
        </w:tc>
        <w:tc>
          <w:tcPr>
            <w:tcW w:w="283" w:type="pct"/>
            <w:tcBorders>
              <w:top w:val="nil"/>
              <w:left w:val="nil"/>
              <w:bottom w:val="single" w:sz="4" w:space="0" w:color="auto"/>
              <w:right w:val="single" w:sz="4" w:space="0" w:color="auto"/>
            </w:tcBorders>
            <w:shd w:val="clear" w:color="auto" w:fill="auto"/>
            <w:noWrap/>
            <w:vAlign w:val="center"/>
            <w:hideMark/>
          </w:tcPr>
          <w:p w14:paraId="232DB37C" w14:textId="77777777" w:rsidR="00B629D3" w:rsidRPr="00115C77" w:rsidRDefault="00B629D3" w:rsidP="0084502C">
            <w:pPr>
              <w:spacing w:after="0"/>
              <w:rPr>
                <w:lang w:val="ro-RO" w:eastAsia="ro-RO"/>
              </w:rPr>
            </w:pPr>
            <w:r w:rsidRPr="00115C77">
              <w:rPr>
                <w:lang w:val="ro-RO"/>
              </w:rPr>
              <w:t>54.131</w:t>
            </w:r>
          </w:p>
        </w:tc>
        <w:tc>
          <w:tcPr>
            <w:tcW w:w="283" w:type="pct"/>
            <w:tcBorders>
              <w:top w:val="nil"/>
              <w:left w:val="nil"/>
              <w:bottom w:val="single" w:sz="4" w:space="0" w:color="auto"/>
              <w:right w:val="single" w:sz="4" w:space="0" w:color="auto"/>
            </w:tcBorders>
            <w:shd w:val="clear" w:color="auto" w:fill="auto"/>
            <w:noWrap/>
            <w:vAlign w:val="center"/>
            <w:hideMark/>
          </w:tcPr>
          <w:p w14:paraId="2B4B6122" w14:textId="77777777" w:rsidR="00B629D3" w:rsidRPr="00115C77" w:rsidRDefault="00B629D3" w:rsidP="0084502C">
            <w:pPr>
              <w:spacing w:after="0"/>
              <w:rPr>
                <w:lang w:val="ro-RO" w:eastAsia="ro-RO"/>
              </w:rPr>
            </w:pPr>
            <w:r w:rsidRPr="00115C77">
              <w:rPr>
                <w:lang w:val="ro-RO"/>
              </w:rPr>
              <w:t>53.541</w:t>
            </w:r>
          </w:p>
        </w:tc>
        <w:tc>
          <w:tcPr>
            <w:tcW w:w="283" w:type="pct"/>
            <w:tcBorders>
              <w:top w:val="nil"/>
              <w:left w:val="nil"/>
              <w:bottom w:val="single" w:sz="4" w:space="0" w:color="auto"/>
              <w:right w:val="single" w:sz="4" w:space="0" w:color="auto"/>
            </w:tcBorders>
            <w:shd w:val="clear" w:color="auto" w:fill="auto"/>
            <w:noWrap/>
            <w:vAlign w:val="center"/>
            <w:hideMark/>
          </w:tcPr>
          <w:p w14:paraId="05DA1AF7" w14:textId="77777777" w:rsidR="00B629D3" w:rsidRPr="00115C77" w:rsidRDefault="00B629D3" w:rsidP="0084502C">
            <w:pPr>
              <w:spacing w:after="0"/>
              <w:rPr>
                <w:lang w:val="ro-RO" w:eastAsia="ro-RO"/>
              </w:rPr>
            </w:pPr>
            <w:r w:rsidRPr="00115C77">
              <w:rPr>
                <w:lang w:val="ro-RO"/>
              </w:rPr>
              <w:t>52.956</w:t>
            </w:r>
          </w:p>
        </w:tc>
        <w:tc>
          <w:tcPr>
            <w:tcW w:w="283" w:type="pct"/>
            <w:tcBorders>
              <w:top w:val="nil"/>
              <w:left w:val="nil"/>
              <w:bottom w:val="single" w:sz="4" w:space="0" w:color="auto"/>
              <w:right w:val="single" w:sz="4" w:space="0" w:color="auto"/>
            </w:tcBorders>
            <w:shd w:val="clear" w:color="auto" w:fill="auto"/>
            <w:noWrap/>
            <w:vAlign w:val="center"/>
            <w:hideMark/>
          </w:tcPr>
          <w:p w14:paraId="1B491F65" w14:textId="77777777" w:rsidR="00B629D3" w:rsidRPr="00115C77" w:rsidRDefault="00B629D3" w:rsidP="0084502C">
            <w:pPr>
              <w:spacing w:after="0"/>
              <w:rPr>
                <w:lang w:val="ro-RO" w:eastAsia="ro-RO"/>
              </w:rPr>
            </w:pPr>
            <w:r w:rsidRPr="00115C77">
              <w:rPr>
                <w:lang w:val="ro-RO"/>
              </w:rPr>
              <w:t>52.377</w:t>
            </w:r>
          </w:p>
        </w:tc>
        <w:tc>
          <w:tcPr>
            <w:tcW w:w="283" w:type="pct"/>
            <w:tcBorders>
              <w:top w:val="nil"/>
              <w:left w:val="nil"/>
              <w:bottom w:val="single" w:sz="4" w:space="0" w:color="auto"/>
              <w:right w:val="single" w:sz="4" w:space="0" w:color="auto"/>
            </w:tcBorders>
            <w:shd w:val="clear" w:color="auto" w:fill="auto"/>
            <w:noWrap/>
            <w:vAlign w:val="center"/>
            <w:hideMark/>
          </w:tcPr>
          <w:p w14:paraId="5F4618DE" w14:textId="77777777" w:rsidR="00B629D3" w:rsidRPr="00115C77" w:rsidRDefault="00B629D3" w:rsidP="0084502C">
            <w:pPr>
              <w:spacing w:after="0"/>
              <w:rPr>
                <w:lang w:val="ro-RO" w:eastAsia="ro-RO"/>
              </w:rPr>
            </w:pPr>
            <w:r w:rsidRPr="00115C77">
              <w:rPr>
                <w:lang w:val="ro-RO"/>
              </w:rPr>
              <w:t>51.802</w:t>
            </w:r>
          </w:p>
        </w:tc>
        <w:tc>
          <w:tcPr>
            <w:tcW w:w="283" w:type="pct"/>
            <w:tcBorders>
              <w:top w:val="nil"/>
              <w:left w:val="nil"/>
              <w:bottom w:val="single" w:sz="4" w:space="0" w:color="auto"/>
              <w:right w:val="single" w:sz="4" w:space="0" w:color="auto"/>
            </w:tcBorders>
            <w:shd w:val="clear" w:color="auto" w:fill="auto"/>
            <w:noWrap/>
            <w:vAlign w:val="center"/>
            <w:hideMark/>
          </w:tcPr>
          <w:p w14:paraId="1F34D8D0" w14:textId="77777777" w:rsidR="00B629D3" w:rsidRPr="00115C77" w:rsidRDefault="00B629D3" w:rsidP="0084502C">
            <w:pPr>
              <w:spacing w:after="0"/>
              <w:rPr>
                <w:lang w:val="ro-RO" w:eastAsia="ro-RO"/>
              </w:rPr>
            </w:pPr>
            <w:r w:rsidRPr="00115C77">
              <w:rPr>
                <w:lang w:val="ro-RO"/>
              </w:rPr>
              <w:t>51.233</w:t>
            </w:r>
          </w:p>
        </w:tc>
        <w:tc>
          <w:tcPr>
            <w:tcW w:w="266" w:type="pct"/>
            <w:vMerge/>
            <w:tcBorders>
              <w:left w:val="nil"/>
            </w:tcBorders>
            <w:shd w:val="clear" w:color="auto" w:fill="auto"/>
            <w:noWrap/>
            <w:vAlign w:val="center"/>
          </w:tcPr>
          <w:p w14:paraId="496E6713" w14:textId="77777777" w:rsidR="00B629D3" w:rsidRPr="00115C77" w:rsidRDefault="00B629D3" w:rsidP="0084502C">
            <w:pPr>
              <w:spacing w:after="0"/>
              <w:rPr>
                <w:lang w:val="ro-RO" w:eastAsia="ro-RO"/>
              </w:rPr>
            </w:pPr>
          </w:p>
        </w:tc>
      </w:tr>
      <w:tr w:rsidR="00B629D3" w:rsidRPr="00115C77" w14:paraId="44509B38"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50BCA54" w14:textId="7E36909A" w:rsidR="00B629D3" w:rsidRPr="00146228" w:rsidRDefault="009C48F8" w:rsidP="0084502C">
            <w:pPr>
              <w:spacing w:after="0"/>
              <w:rPr>
                <w:b/>
                <w:lang w:val="ro-RO" w:eastAsia="ro-RO"/>
              </w:rPr>
            </w:pPr>
            <w:r w:rsidRPr="00146228">
              <w:rPr>
                <w:b/>
                <w:lang w:val="ro-RO" w:eastAsia="ro-RO"/>
              </w:rPr>
              <w:t>deșeuri</w:t>
            </w:r>
            <w:r w:rsidR="00B629D3" w:rsidRPr="00146228">
              <w:rPr>
                <w:b/>
                <w:lang w:val="ro-RO" w:eastAsia="ro-RO"/>
              </w:rPr>
              <w:t xml:space="preserve"> asimilabile din </w:t>
            </w:r>
            <w:r w:rsidRPr="00146228">
              <w:rPr>
                <w:b/>
                <w:lang w:val="ro-RO" w:eastAsia="ro-RO"/>
              </w:rPr>
              <w:t>comerț</w:t>
            </w:r>
            <w:r w:rsidR="00B629D3" w:rsidRPr="00146228">
              <w:rPr>
                <w:b/>
                <w:lang w:val="ro-RO" w:eastAsia="ro-RO"/>
              </w:rPr>
              <w:t xml:space="preserve">, industrie, </w:t>
            </w:r>
            <w:r w:rsidRPr="00146228">
              <w:rPr>
                <w:b/>
                <w:lang w:val="ro-RO" w:eastAsia="ro-RO"/>
              </w:rPr>
              <w:t>instituții</w:t>
            </w:r>
            <w:r w:rsidR="00B629D3" w:rsidRPr="00146228">
              <w:rPr>
                <w:b/>
                <w:lang w:val="ro-RO" w:eastAsia="ro-RO"/>
              </w:rPr>
              <w:t xml:space="preserve"> colectate </w:t>
            </w:r>
            <w:r w:rsidRPr="00146228">
              <w:rPr>
                <w:b/>
                <w:lang w:val="ro-RO" w:eastAsia="ro-RO"/>
              </w:rPr>
              <w:t>î</w:t>
            </w:r>
            <w:r w:rsidR="00B629D3" w:rsidRPr="00146228">
              <w:rPr>
                <w:b/>
                <w:lang w:val="ro-RO" w:eastAsia="ro-RO"/>
              </w:rPr>
              <w:t xml:space="preserve">n amestec </w:t>
            </w:r>
            <w:r w:rsidRPr="00146228">
              <w:rPr>
                <w:b/>
                <w:lang w:val="ro-RO" w:eastAsia="ro-RO"/>
              </w:rPr>
              <w:t>ș</w:t>
            </w:r>
            <w:r w:rsidR="00B629D3" w:rsidRPr="00146228">
              <w:rPr>
                <w:b/>
                <w:lang w:val="ro-RO" w:eastAsia="ro-RO"/>
              </w:rPr>
              <w:t>i separat</w:t>
            </w:r>
          </w:p>
        </w:tc>
        <w:tc>
          <w:tcPr>
            <w:tcW w:w="234" w:type="pct"/>
            <w:vMerge/>
            <w:tcBorders>
              <w:left w:val="single" w:sz="4" w:space="0" w:color="auto"/>
              <w:right w:val="single" w:sz="4" w:space="0" w:color="auto"/>
            </w:tcBorders>
            <w:shd w:val="clear" w:color="auto" w:fill="00B0F0"/>
            <w:vAlign w:val="center"/>
            <w:hideMark/>
          </w:tcPr>
          <w:p w14:paraId="705DCA2F"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59226CD3" w14:textId="77777777" w:rsidR="00B629D3" w:rsidRPr="00115C77" w:rsidRDefault="00B629D3" w:rsidP="0084502C">
            <w:pPr>
              <w:spacing w:after="0"/>
              <w:rPr>
                <w:lang w:val="ro-RO" w:eastAsia="ro-RO"/>
              </w:rPr>
            </w:pPr>
            <w:r w:rsidRPr="00115C77">
              <w:rPr>
                <w:lang w:val="ro-RO"/>
              </w:rPr>
              <w:t>18.808</w:t>
            </w:r>
          </w:p>
        </w:tc>
        <w:tc>
          <w:tcPr>
            <w:tcW w:w="301" w:type="pct"/>
            <w:tcBorders>
              <w:top w:val="nil"/>
              <w:left w:val="nil"/>
              <w:bottom w:val="single" w:sz="4" w:space="0" w:color="auto"/>
              <w:right w:val="single" w:sz="4" w:space="0" w:color="auto"/>
            </w:tcBorders>
            <w:shd w:val="clear" w:color="auto" w:fill="auto"/>
            <w:noWrap/>
            <w:vAlign w:val="center"/>
            <w:hideMark/>
          </w:tcPr>
          <w:p w14:paraId="18B5CF52" w14:textId="77777777" w:rsidR="00B629D3" w:rsidRPr="00115C77" w:rsidRDefault="00B629D3" w:rsidP="0084502C">
            <w:pPr>
              <w:spacing w:after="0"/>
              <w:rPr>
                <w:lang w:val="ro-RO" w:eastAsia="ro-RO"/>
              </w:rPr>
            </w:pPr>
            <w:r w:rsidRPr="00115C77">
              <w:rPr>
                <w:lang w:val="ro-RO"/>
              </w:rPr>
              <w:t>18.663</w:t>
            </w:r>
          </w:p>
        </w:tc>
        <w:tc>
          <w:tcPr>
            <w:tcW w:w="283" w:type="pct"/>
            <w:tcBorders>
              <w:top w:val="nil"/>
              <w:left w:val="nil"/>
              <w:bottom w:val="single" w:sz="4" w:space="0" w:color="auto"/>
              <w:right w:val="single" w:sz="4" w:space="0" w:color="auto"/>
            </w:tcBorders>
            <w:shd w:val="clear" w:color="auto" w:fill="auto"/>
            <w:noWrap/>
            <w:vAlign w:val="center"/>
            <w:hideMark/>
          </w:tcPr>
          <w:p w14:paraId="11DF2926" w14:textId="77777777" w:rsidR="00B629D3" w:rsidRPr="00115C77" w:rsidRDefault="00B629D3" w:rsidP="0084502C">
            <w:pPr>
              <w:spacing w:after="0"/>
              <w:rPr>
                <w:lang w:val="ro-RO" w:eastAsia="ro-RO"/>
              </w:rPr>
            </w:pPr>
            <w:r w:rsidRPr="00115C77">
              <w:rPr>
                <w:lang w:val="ro-RO"/>
              </w:rPr>
              <w:t>18.520</w:t>
            </w:r>
          </w:p>
        </w:tc>
        <w:tc>
          <w:tcPr>
            <w:tcW w:w="283" w:type="pct"/>
            <w:tcBorders>
              <w:top w:val="nil"/>
              <w:left w:val="nil"/>
              <w:bottom w:val="single" w:sz="4" w:space="0" w:color="auto"/>
              <w:right w:val="single" w:sz="4" w:space="0" w:color="auto"/>
            </w:tcBorders>
            <w:shd w:val="clear" w:color="auto" w:fill="auto"/>
            <w:noWrap/>
            <w:vAlign w:val="center"/>
            <w:hideMark/>
          </w:tcPr>
          <w:p w14:paraId="393A5EA9" w14:textId="77777777" w:rsidR="00B629D3" w:rsidRPr="00115C77" w:rsidRDefault="00B629D3" w:rsidP="0084502C">
            <w:pPr>
              <w:spacing w:after="0"/>
              <w:rPr>
                <w:lang w:val="ro-RO" w:eastAsia="ro-RO"/>
              </w:rPr>
            </w:pPr>
            <w:r w:rsidRPr="00115C77">
              <w:rPr>
                <w:lang w:val="ro-RO"/>
              </w:rPr>
              <w:t>18.378</w:t>
            </w:r>
          </w:p>
        </w:tc>
        <w:tc>
          <w:tcPr>
            <w:tcW w:w="283" w:type="pct"/>
            <w:tcBorders>
              <w:top w:val="nil"/>
              <w:left w:val="nil"/>
              <w:bottom w:val="single" w:sz="4" w:space="0" w:color="auto"/>
              <w:right w:val="single" w:sz="4" w:space="0" w:color="auto"/>
            </w:tcBorders>
            <w:shd w:val="clear" w:color="auto" w:fill="auto"/>
            <w:noWrap/>
            <w:vAlign w:val="center"/>
            <w:hideMark/>
          </w:tcPr>
          <w:p w14:paraId="0F4E5AA8" w14:textId="77777777" w:rsidR="00B629D3" w:rsidRPr="00115C77" w:rsidRDefault="00B629D3" w:rsidP="0084502C">
            <w:pPr>
              <w:spacing w:after="0"/>
              <w:rPr>
                <w:lang w:val="ro-RO" w:eastAsia="ro-RO"/>
              </w:rPr>
            </w:pPr>
            <w:r w:rsidRPr="00115C77">
              <w:rPr>
                <w:lang w:val="ro-RO"/>
              </w:rPr>
              <w:t>18.237</w:t>
            </w:r>
          </w:p>
        </w:tc>
        <w:tc>
          <w:tcPr>
            <w:tcW w:w="283" w:type="pct"/>
            <w:tcBorders>
              <w:top w:val="nil"/>
              <w:left w:val="nil"/>
              <w:bottom w:val="single" w:sz="4" w:space="0" w:color="auto"/>
              <w:right w:val="single" w:sz="4" w:space="0" w:color="auto"/>
            </w:tcBorders>
            <w:shd w:val="clear" w:color="auto" w:fill="auto"/>
            <w:noWrap/>
            <w:vAlign w:val="center"/>
            <w:hideMark/>
          </w:tcPr>
          <w:p w14:paraId="4BF889AA" w14:textId="77777777" w:rsidR="00B629D3" w:rsidRPr="00115C77" w:rsidRDefault="00B629D3" w:rsidP="0084502C">
            <w:pPr>
              <w:spacing w:after="0"/>
              <w:rPr>
                <w:lang w:val="ro-RO" w:eastAsia="ro-RO"/>
              </w:rPr>
            </w:pPr>
            <w:r w:rsidRPr="00115C77">
              <w:rPr>
                <w:lang w:val="ro-RO"/>
              </w:rPr>
              <w:t>18.097</w:t>
            </w:r>
          </w:p>
        </w:tc>
        <w:tc>
          <w:tcPr>
            <w:tcW w:w="283" w:type="pct"/>
            <w:tcBorders>
              <w:top w:val="nil"/>
              <w:left w:val="nil"/>
              <w:bottom w:val="single" w:sz="4" w:space="0" w:color="auto"/>
              <w:right w:val="single" w:sz="4" w:space="0" w:color="auto"/>
            </w:tcBorders>
            <w:shd w:val="clear" w:color="auto" w:fill="auto"/>
            <w:noWrap/>
            <w:vAlign w:val="center"/>
            <w:hideMark/>
          </w:tcPr>
          <w:p w14:paraId="18C62629" w14:textId="77777777" w:rsidR="00B629D3" w:rsidRPr="00115C77" w:rsidRDefault="00B629D3" w:rsidP="0084502C">
            <w:pPr>
              <w:spacing w:after="0"/>
              <w:rPr>
                <w:lang w:val="ro-RO" w:eastAsia="ro-RO"/>
              </w:rPr>
            </w:pPr>
            <w:r w:rsidRPr="00115C77">
              <w:rPr>
                <w:lang w:val="ro-RO"/>
              </w:rPr>
              <w:t>17.959</w:t>
            </w:r>
          </w:p>
        </w:tc>
        <w:tc>
          <w:tcPr>
            <w:tcW w:w="283" w:type="pct"/>
            <w:tcBorders>
              <w:top w:val="nil"/>
              <w:left w:val="nil"/>
              <w:bottom w:val="single" w:sz="4" w:space="0" w:color="auto"/>
              <w:right w:val="single" w:sz="4" w:space="0" w:color="auto"/>
            </w:tcBorders>
            <w:shd w:val="clear" w:color="auto" w:fill="auto"/>
            <w:noWrap/>
            <w:vAlign w:val="center"/>
            <w:hideMark/>
          </w:tcPr>
          <w:p w14:paraId="04B2BFDA" w14:textId="77777777" w:rsidR="00B629D3" w:rsidRPr="00115C77" w:rsidRDefault="00B629D3" w:rsidP="0084502C">
            <w:pPr>
              <w:spacing w:after="0"/>
              <w:rPr>
                <w:lang w:val="ro-RO" w:eastAsia="ro-RO"/>
              </w:rPr>
            </w:pPr>
            <w:r w:rsidRPr="00115C77">
              <w:rPr>
                <w:lang w:val="ro-RO"/>
              </w:rPr>
              <w:t>17.822</w:t>
            </w:r>
          </w:p>
        </w:tc>
        <w:tc>
          <w:tcPr>
            <w:tcW w:w="283" w:type="pct"/>
            <w:tcBorders>
              <w:top w:val="nil"/>
              <w:left w:val="nil"/>
              <w:bottom w:val="single" w:sz="4" w:space="0" w:color="auto"/>
              <w:right w:val="single" w:sz="4" w:space="0" w:color="auto"/>
            </w:tcBorders>
            <w:shd w:val="clear" w:color="auto" w:fill="auto"/>
            <w:noWrap/>
            <w:vAlign w:val="center"/>
            <w:hideMark/>
          </w:tcPr>
          <w:p w14:paraId="5876B036" w14:textId="77777777" w:rsidR="00B629D3" w:rsidRPr="00115C77" w:rsidRDefault="00B629D3" w:rsidP="0084502C">
            <w:pPr>
              <w:spacing w:after="0"/>
              <w:rPr>
                <w:lang w:val="ro-RO" w:eastAsia="ro-RO"/>
              </w:rPr>
            </w:pPr>
            <w:r w:rsidRPr="00115C77">
              <w:rPr>
                <w:lang w:val="ro-RO"/>
              </w:rPr>
              <w:t>17.686</w:t>
            </w:r>
          </w:p>
        </w:tc>
        <w:tc>
          <w:tcPr>
            <w:tcW w:w="283" w:type="pct"/>
            <w:tcBorders>
              <w:top w:val="nil"/>
              <w:left w:val="nil"/>
              <w:bottom w:val="single" w:sz="4" w:space="0" w:color="auto"/>
              <w:right w:val="single" w:sz="4" w:space="0" w:color="auto"/>
            </w:tcBorders>
            <w:shd w:val="clear" w:color="auto" w:fill="auto"/>
            <w:noWrap/>
            <w:vAlign w:val="center"/>
            <w:hideMark/>
          </w:tcPr>
          <w:p w14:paraId="5C52F34A" w14:textId="77777777" w:rsidR="00B629D3" w:rsidRPr="00115C77" w:rsidRDefault="00B629D3" w:rsidP="0084502C">
            <w:pPr>
              <w:spacing w:after="0"/>
              <w:rPr>
                <w:lang w:val="ro-RO" w:eastAsia="ro-RO"/>
              </w:rPr>
            </w:pPr>
            <w:r w:rsidRPr="00115C77">
              <w:rPr>
                <w:lang w:val="ro-RO"/>
              </w:rPr>
              <w:t>17.551</w:t>
            </w:r>
          </w:p>
        </w:tc>
        <w:tc>
          <w:tcPr>
            <w:tcW w:w="283" w:type="pct"/>
            <w:tcBorders>
              <w:top w:val="nil"/>
              <w:left w:val="nil"/>
              <w:bottom w:val="single" w:sz="4" w:space="0" w:color="auto"/>
              <w:right w:val="single" w:sz="4" w:space="0" w:color="auto"/>
            </w:tcBorders>
            <w:shd w:val="clear" w:color="auto" w:fill="auto"/>
            <w:noWrap/>
            <w:vAlign w:val="center"/>
            <w:hideMark/>
          </w:tcPr>
          <w:p w14:paraId="754C3865" w14:textId="77777777" w:rsidR="00B629D3" w:rsidRPr="00115C77" w:rsidRDefault="00B629D3" w:rsidP="0084502C">
            <w:pPr>
              <w:spacing w:after="0"/>
              <w:rPr>
                <w:lang w:val="ro-RO" w:eastAsia="ro-RO"/>
              </w:rPr>
            </w:pPr>
            <w:r w:rsidRPr="00115C77">
              <w:rPr>
                <w:lang w:val="ro-RO"/>
              </w:rPr>
              <w:t>17.418</w:t>
            </w:r>
          </w:p>
        </w:tc>
        <w:tc>
          <w:tcPr>
            <w:tcW w:w="266" w:type="pct"/>
            <w:vMerge/>
            <w:tcBorders>
              <w:left w:val="nil"/>
            </w:tcBorders>
            <w:shd w:val="clear" w:color="auto" w:fill="auto"/>
            <w:noWrap/>
            <w:vAlign w:val="center"/>
          </w:tcPr>
          <w:p w14:paraId="081C64B8" w14:textId="77777777" w:rsidR="00B629D3" w:rsidRPr="00115C77" w:rsidRDefault="00B629D3" w:rsidP="0084502C">
            <w:pPr>
              <w:spacing w:after="0"/>
              <w:rPr>
                <w:lang w:val="ro-RO" w:eastAsia="ro-RO"/>
              </w:rPr>
            </w:pPr>
          </w:p>
        </w:tc>
      </w:tr>
      <w:tr w:rsidR="00B629D3" w:rsidRPr="00115C77" w14:paraId="035A874F"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35F8BE8" w14:textId="371FF97C" w:rsidR="00B629D3" w:rsidRPr="00146228" w:rsidRDefault="009C48F8" w:rsidP="0084502C">
            <w:pPr>
              <w:spacing w:after="0"/>
              <w:rPr>
                <w:b/>
                <w:lang w:val="ro-RO" w:eastAsia="ro-RO"/>
              </w:rPr>
            </w:pPr>
            <w:r w:rsidRPr="00146228">
              <w:rPr>
                <w:b/>
                <w:lang w:val="ro-RO" w:eastAsia="ro-RO"/>
              </w:rPr>
              <w:t>deșeuri</w:t>
            </w:r>
            <w:r w:rsidR="00B629D3" w:rsidRPr="00146228">
              <w:rPr>
                <w:b/>
                <w:lang w:val="ro-RO" w:eastAsia="ro-RO"/>
              </w:rPr>
              <w:t xml:space="preserve"> colectate din </w:t>
            </w:r>
            <w:r w:rsidRPr="00146228">
              <w:rPr>
                <w:b/>
                <w:lang w:val="ro-RO" w:eastAsia="ro-RO"/>
              </w:rPr>
              <w:t>grădini</w:t>
            </w:r>
            <w:r w:rsidR="00B629D3" w:rsidRPr="00146228">
              <w:rPr>
                <w:b/>
                <w:lang w:val="ro-RO" w:eastAsia="ro-RO"/>
              </w:rPr>
              <w:t xml:space="preserve"> </w:t>
            </w:r>
            <w:r w:rsidRPr="00146228">
              <w:rPr>
                <w:b/>
                <w:lang w:val="ro-RO" w:eastAsia="ro-RO"/>
              </w:rPr>
              <w:t>ș</w:t>
            </w:r>
            <w:r w:rsidR="00B629D3" w:rsidRPr="00146228">
              <w:rPr>
                <w:b/>
                <w:lang w:val="ro-RO" w:eastAsia="ro-RO"/>
              </w:rPr>
              <w:t>i parcuri</w:t>
            </w:r>
          </w:p>
        </w:tc>
        <w:tc>
          <w:tcPr>
            <w:tcW w:w="234" w:type="pct"/>
            <w:vMerge/>
            <w:tcBorders>
              <w:left w:val="single" w:sz="4" w:space="0" w:color="auto"/>
              <w:right w:val="single" w:sz="4" w:space="0" w:color="auto"/>
            </w:tcBorders>
            <w:shd w:val="clear" w:color="auto" w:fill="00B0F0"/>
            <w:vAlign w:val="center"/>
            <w:hideMark/>
          </w:tcPr>
          <w:p w14:paraId="638737F1"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557A11A2" w14:textId="77777777" w:rsidR="00B629D3" w:rsidRPr="00115C77" w:rsidRDefault="00B629D3" w:rsidP="0084502C">
            <w:pPr>
              <w:spacing w:after="0"/>
              <w:rPr>
                <w:lang w:val="ro-RO" w:eastAsia="ro-RO"/>
              </w:rPr>
            </w:pPr>
            <w:r w:rsidRPr="00115C77">
              <w:rPr>
                <w:lang w:val="ro-RO"/>
              </w:rPr>
              <w:t>1.538</w:t>
            </w:r>
          </w:p>
        </w:tc>
        <w:tc>
          <w:tcPr>
            <w:tcW w:w="301" w:type="pct"/>
            <w:tcBorders>
              <w:top w:val="nil"/>
              <w:left w:val="nil"/>
              <w:bottom w:val="single" w:sz="4" w:space="0" w:color="auto"/>
              <w:right w:val="single" w:sz="4" w:space="0" w:color="auto"/>
            </w:tcBorders>
            <w:shd w:val="clear" w:color="auto" w:fill="auto"/>
            <w:noWrap/>
            <w:vAlign w:val="center"/>
            <w:hideMark/>
          </w:tcPr>
          <w:p w14:paraId="47036212"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67D62DCB"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1EA7BC1C"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23E83F36"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1FCDC792"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346DF46C"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7946988A"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2456E703"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34E921C0" w14:textId="77777777" w:rsidR="00B629D3" w:rsidRPr="00115C77" w:rsidRDefault="00B629D3" w:rsidP="0084502C">
            <w:pPr>
              <w:spacing w:after="0"/>
              <w:rPr>
                <w:lang w:val="ro-RO" w:eastAsia="ro-RO"/>
              </w:rPr>
            </w:pPr>
            <w:r w:rsidRPr="00115C77">
              <w:rPr>
                <w:lang w:val="ro-RO"/>
              </w:rPr>
              <w:t>1.538</w:t>
            </w:r>
          </w:p>
        </w:tc>
        <w:tc>
          <w:tcPr>
            <w:tcW w:w="283" w:type="pct"/>
            <w:tcBorders>
              <w:top w:val="nil"/>
              <w:left w:val="nil"/>
              <w:bottom w:val="single" w:sz="4" w:space="0" w:color="auto"/>
              <w:right w:val="single" w:sz="4" w:space="0" w:color="auto"/>
            </w:tcBorders>
            <w:shd w:val="clear" w:color="auto" w:fill="auto"/>
            <w:noWrap/>
            <w:vAlign w:val="center"/>
            <w:hideMark/>
          </w:tcPr>
          <w:p w14:paraId="6EC09D69" w14:textId="77777777" w:rsidR="00B629D3" w:rsidRPr="00115C77" w:rsidRDefault="00B629D3" w:rsidP="0084502C">
            <w:pPr>
              <w:spacing w:after="0"/>
              <w:rPr>
                <w:lang w:val="ro-RO" w:eastAsia="ro-RO"/>
              </w:rPr>
            </w:pPr>
            <w:r w:rsidRPr="00115C77">
              <w:rPr>
                <w:lang w:val="ro-RO"/>
              </w:rPr>
              <w:t>1.538</w:t>
            </w:r>
          </w:p>
        </w:tc>
        <w:tc>
          <w:tcPr>
            <w:tcW w:w="266" w:type="pct"/>
            <w:vMerge/>
            <w:tcBorders>
              <w:left w:val="nil"/>
            </w:tcBorders>
            <w:shd w:val="clear" w:color="auto" w:fill="auto"/>
            <w:noWrap/>
            <w:vAlign w:val="center"/>
          </w:tcPr>
          <w:p w14:paraId="6E63BD1A" w14:textId="77777777" w:rsidR="00B629D3" w:rsidRPr="00115C77" w:rsidRDefault="00B629D3" w:rsidP="0084502C">
            <w:pPr>
              <w:spacing w:after="0"/>
              <w:rPr>
                <w:lang w:val="ro-RO" w:eastAsia="ro-RO"/>
              </w:rPr>
            </w:pPr>
          </w:p>
        </w:tc>
      </w:tr>
      <w:tr w:rsidR="00B629D3" w:rsidRPr="00115C77" w14:paraId="50BDA2D5"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30594BA" w14:textId="7D3DF865" w:rsidR="00B629D3" w:rsidRPr="00146228" w:rsidRDefault="009C48F8" w:rsidP="0084502C">
            <w:pPr>
              <w:spacing w:after="0"/>
              <w:rPr>
                <w:b/>
                <w:lang w:val="ro-RO" w:eastAsia="ro-RO"/>
              </w:rPr>
            </w:pPr>
            <w:r w:rsidRPr="00146228">
              <w:rPr>
                <w:b/>
                <w:lang w:val="ro-RO" w:eastAsia="ro-RO"/>
              </w:rPr>
              <w:t>deșeuri</w:t>
            </w:r>
            <w:r w:rsidR="00B629D3" w:rsidRPr="00146228">
              <w:rPr>
                <w:b/>
                <w:lang w:val="ro-RO" w:eastAsia="ro-RO"/>
              </w:rPr>
              <w:t xml:space="preserve">  colectate din </w:t>
            </w:r>
            <w:r w:rsidRPr="00146228">
              <w:rPr>
                <w:b/>
                <w:lang w:val="ro-RO" w:eastAsia="ro-RO"/>
              </w:rPr>
              <w:t>piețe</w:t>
            </w:r>
          </w:p>
        </w:tc>
        <w:tc>
          <w:tcPr>
            <w:tcW w:w="234" w:type="pct"/>
            <w:vMerge/>
            <w:tcBorders>
              <w:left w:val="single" w:sz="4" w:space="0" w:color="auto"/>
              <w:right w:val="single" w:sz="4" w:space="0" w:color="auto"/>
            </w:tcBorders>
            <w:shd w:val="clear" w:color="auto" w:fill="00B0F0"/>
            <w:vAlign w:val="center"/>
            <w:hideMark/>
          </w:tcPr>
          <w:p w14:paraId="482771CC"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2C456ADD" w14:textId="77777777" w:rsidR="00B629D3" w:rsidRPr="00115C77" w:rsidRDefault="00B629D3" w:rsidP="0084502C">
            <w:pPr>
              <w:spacing w:after="0"/>
              <w:rPr>
                <w:lang w:val="ro-RO" w:eastAsia="ro-RO"/>
              </w:rPr>
            </w:pPr>
            <w:r w:rsidRPr="00115C77">
              <w:rPr>
                <w:lang w:val="ro-RO"/>
              </w:rPr>
              <w:t>2.051</w:t>
            </w:r>
          </w:p>
        </w:tc>
        <w:tc>
          <w:tcPr>
            <w:tcW w:w="301" w:type="pct"/>
            <w:tcBorders>
              <w:top w:val="nil"/>
              <w:left w:val="nil"/>
              <w:bottom w:val="single" w:sz="4" w:space="0" w:color="auto"/>
              <w:right w:val="single" w:sz="4" w:space="0" w:color="auto"/>
            </w:tcBorders>
            <w:shd w:val="clear" w:color="auto" w:fill="auto"/>
            <w:noWrap/>
            <w:vAlign w:val="center"/>
            <w:hideMark/>
          </w:tcPr>
          <w:p w14:paraId="7E216C42"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63432738"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22448A4E"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3A7A8896"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09D6A974"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0B2F7B25"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3793F02A"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41715E2A"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3536421B" w14:textId="77777777" w:rsidR="00B629D3" w:rsidRPr="00115C77" w:rsidRDefault="00B629D3" w:rsidP="0084502C">
            <w:pPr>
              <w:spacing w:after="0"/>
              <w:rPr>
                <w:lang w:val="ro-RO" w:eastAsia="ro-RO"/>
              </w:rPr>
            </w:pPr>
            <w:r w:rsidRPr="00115C77">
              <w:rPr>
                <w:lang w:val="ro-RO"/>
              </w:rPr>
              <w:t>2.051</w:t>
            </w:r>
          </w:p>
        </w:tc>
        <w:tc>
          <w:tcPr>
            <w:tcW w:w="283" w:type="pct"/>
            <w:tcBorders>
              <w:top w:val="nil"/>
              <w:left w:val="nil"/>
              <w:bottom w:val="single" w:sz="4" w:space="0" w:color="auto"/>
              <w:right w:val="single" w:sz="4" w:space="0" w:color="auto"/>
            </w:tcBorders>
            <w:shd w:val="clear" w:color="auto" w:fill="auto"/>
            <w:noWrap/>
            <w:vAlign w:val="center"/>
            <w:hideMark/>
          </w:tcPr>
          <w:p w14:paraId="7D92DF45" w14:textId="77777777" w:rsidR="00B629D3" w:rsidRPr="00115C77" w:rsidRDefault="00B629D3" w:rsidP="0084502C">
            <w:pPr>
              <w:spacing w:after="0"/>
              <w:rPr>
                <w:lang w:val="ro-RO" w:eastAsia="ro-RO"/>
              </w:rPr>
            </w:pPr>
            <w:r w:rsidRPr="00115C77">
              <w:rPr>
                <w:lang w:val="ro-RO"/>
              </w:rPr>
              <w:t>2.051</w:t>
            </w:r>
          </w:p>
        </w:tc>
        <w:tc>
          <w:tcPr>
            <w:tcW w:w="266" w:type="pct"/>
            <w:vMerge/>
            <w:tcBorders>
              <w:left w:val="nil"/>
            </w:tcBorders>
            <w:shd w:val="clear" w:color="auto" w:fill="auto"/>
            <w:noWrap/>
            <w:vAlign w:val="center"/>
          </w:tcPr>
          <w:p w14:paraId="068C55A1" w14:textId="77777777" w:rsidR="00B629D3" w:rsidRPr="00115C77" w:rsidRDefault="00B629D3" w:rsidP="0084502C">
            <w:pPr>
              <w:spacing w:after="0"/>
              <w:rPr>
                <w:lang w:val="ro-RO" w:eastAsia="ro-RO"/>
              </w:rPr>
            </w:pPr>
          </w:p>
        </w:tc>
      </w:tr>
      <w:tr w:rsidR="00B629D3" w:rsidRPr="00115C77" w14:paraId="04C3E327"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61C98B4" w14:textId="3DBD85C0" w:rsidR="00B629D3" w:rsidRPr="00146228" w:rsidRDefault="009C48F8" w:rsidP="0084502C">
            <w:pPr>
              <w:spacing w:after="0"/>
              <w:rPr>
                <w:b/>
                <w:lang w:val="ro-RO" w:eastAsia="ro-RO"/>
              </w:rPr>
            </w:pPr>
            <w:r w:rsidRPr="00146228">
              <w:rPr>
                <w:b/>
                <w:lang w:val="ro-RO" w:eastAsia="ro-RO"/>
              </w:rPr>
              <w:t>deșeuri</w:t>
            </w:r>
            <w:r w:rsidR="00B629D3" w:rsidRPr="00146228">
              <w:rPr>
                <w:b/>
                <w:lang w:val="ro-RO" w:eastAsia="ro-RO"/>
              </w:rPr>
              <w:t xml:space="preserve"> stradale colectate</w:t>
            </w:r>
          </w:p>
        </w:tc>
        <w:tc>
          <w:tcPr>
            <w:tcW w:w="234" w:type="pct"/>
            <w:vMerge/>
            <w:tcBorders>
              <w:left w:val="single" w:sz="4" w:space="0" w:color="auto"/>
              <w:right w:val="single" w:sz="4" w:space="0" w:color="auto"/>
            </w:tcBorders>
            <w:shd w:val="clear" w:color="auto" w:fill="00B0F0"/>
            <w:vAlign w:val="center"/>
            <w:hideMark/>
          </w:tcPr>
          <w:p w14:paraId="621AE444"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3CB3EB5B" w14:textId="77777777" w:rsidR="00B629D3" w:rsidRPr="00115C77" w:rsidRDefault="00B629D3" w:rsidP="0084502C">
            <w:pPr>
              <w:spacing w:after="0"/>
              <w:rPr>
                <w:lang w:val="ro-RO" w:eastAsia="ro-RO"/>
              </w:rPr>
            </w:pPr>
            <w:r w:rsidRPr="00115C77">
              <w:rPr>
                <w:lang w:val="ro-RO"/>
              </w:rPr>
              <w:t>5.127</w:t>
            </w:r>
          </w:p>
        </w:tc>
        <w:tc>
          <w:tcPr>
            <w:tcW w:w="301" w:type="pct"/>
            <w:tcBorders>
              <w:top w:val="nil"/>
              <w:left w:val="nil"/>
              <w:bottom w:val="single" w:sz="4" w:space="0" w:color="auto"/>
              <w:right w:val="single" w:sz="4" w:space="0" w:color="auto"/>
            </w:tcBorders>
            <w:shd w:val="clear" w:color="auto" w:fill="auto"/>
            <w:noWrap/>
            <w:vAlign w:val="center"/>
            <w:hideMark/>
          </w:tcPr>
          <w:p w14:paraId="5D58D60D"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3418A251"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3017BEFD"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1A06C747"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1117C0B1"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57480E3B"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0256D5AA"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584F8145"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7D1F1BD7" w14:textId="77777777" w:rsidR="00B629D3" w:rsidRPr="00115C77" w:rsidRDefault="00B629D3" w:rsidP="0084502C">
            <w:pPr>
              <w:spacing w:after="0"/>
              <w:rPr>
                <w:lang w:val="ro-RO" w:eastAsia="ro-RO"/>
              </w:rPr>
            </w:pPr>
            <w:r w:rsidRPr="00115C77">
              <w:rPr>
                <w:lang w:val="ro-RO"/>
              </w:rPr>
              <w:t>5.127</w:t>
            </w:r>
          </w:p>
        </w:tc>
        <w:tc>
          <w:tcPr>
            <w:tcW w:w="283" w:type="pct"/>
            <w:tcBorders>
              <w:top w:val="nil"/>
              <w:left w:val="nil"/>
              <w:bottom w:val="single" w:sz="4" w:space="0" w:color="auto"/>
              <w:right w:val="single" w:sz="4" w:space="0" w:color="auto"/>
            </w:tcBorders>
            <w:shd w:val="clear" w:color="auto" w:fill="auto"/>
            <w:noWrap/>
            <w:vAlign w:val="center"/>
            <w:hideMark/>
          </w:tcPr>
          <w:p w14:paraId="2D7C0DE7" w14:textId="77777777" w:rsidR="00B629D3" w:rsidRPr="00115C77" w:rsidRDefault="00B629D3" w:rsidP="0084502C">
            <w:pPr>
              <w:spacing w:after="0"/>
              <w:rPr>
                <w:lang w:val="ro-RO" w:eastAsia="ro-RO"/>
              </w:rPr>
            </w:pPr>
            <w:r w:rsidRPr="00115C77">
              <w:rPr>
                <w:lang w:val="ro-RO"/>
              </w:rPr>
              <w:t>5.127</w:t>
            </w:r>
          </w:p>
        </w:tc>
        <w:tc>
          <w:tcPr>
            <w:tcW w:w="266" w:type="pct"/>
            <w:vMerge/>
            <w:tcBorders>
              <w:left w:val="nil"/>
            </w:tcBorders>
            <w:shd w:val="clear" w:color="auto" w:fill="auto"/>
            <w:noWrap/>
            <w:vAlign w:val="center"/>
          </w:tcPr>
          <w:p w14:paraId="0B2E2812" w14:textId="77777777" w:rsidR="00B629D3" w:rsidRPr="00115C77" w:rsidRDefault="00B629D3" w:rsidP="0084502C">
            <w:pPr>
              <w:spacing w:after="0"/>
              <w:rPr>
                <w:lang w:val="ro-RO" w:eastAsia="ro-RO"/>
              </w:rPr>
            </w:pPr>
          </w:p>
        </w:tc>
      </w:tr>
      <w:tr w:rsidR="00B629D3" w:rsidRPr="00115C77" w14:paraId="2A3D757C"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9EE13E0" w14:textId="47A0F99B" w:rsidR="00B629D3" w:rsidRPr="00146228" w:rsidRDefault="00B629D3" w:rsidP="0084502C">
            <w:pPr>
              <w:spacing w:after="0"/>
              <w:rPr>
                <w:b/>
                <w:lang w:val="ro-RO" w:eastAsia="ro-RO"/>
              </w:rPr>
            </w:pPr>
            <w:r w:rsidRPr="00146228">
              <w:rPr>
                <w:b/>
                <w:lang w:val="ro-RO" w:eastAsia="ro-RO"/>
              </w:rPr>
              <w:t xml:space="preserve">Total </w:t>
            </w:r>
            <w:r w:rsidR="009C48F8" w:rsidRPr="00146228">
              <w:rPr>
                <w:b/>
                <w:lang w:val="ro-RO" w:eastAsia="ro-RO"/>
              </w:rPr>
              <w:t>deșeuri</w:t>
            </w:r>
            <w:r w:rsidRPr="00146228">
              <w:rPr>
                <w:b/>
                <w:lang w:val="ro-RO" w:eastAsia="ro-RO"/>
              </w:rPr>
              <w:t xml:space="preserve"> municipale generate</w:t>
            </w:r>
          </w:p>
        </w:tc>
        <w:tc>
          <w:tcPr>
            <w:tcW w:w="234" w:type="pct"/>
            <w:vMerge/>
            <w:tcBorders>
              <w:left w:val="single" w:sz="4" w:space="0" w:color="auto"/>
              <w:right w:val="single" w:sz="4" w:space="0" w:color="auto"/>
            </w:tcBorders>
            <w:shd w:val="clear" w:color="auto" w:fill="00B0F0"/>
            <w:vAlign w:val="center"/>
            <w:hideMark/>
          </w:tcPr>
          <w:p w14:paraId="6D7D67DE"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7F069446" w14:textId="77777777" w:rsidR="00B629D3" w:rsidRPr="00146228" w:rsidRDefault="00B629D3" w:rsidP="0084502C">
            <w:pPr>
              <w:spacing w:after="0"/>
              <w:rPr>
                <w:b/>
                <w:i/>
                <w:lang w:val="ro-RO" w:eastAsia="ro-RO"/>
              </w:rPr>
            </w:pPr>
            <w:r w:rsidRPr="00146228">
              <w:rPr>
                <w:b/>
                <w:i/>
                <w:lang w:val="ro-RO"/>
              </w:rPr>
              <w:t>84.687</w:t>
            </w:r>
          </w:p>
        </w:tc>
        <w:tc>
          <w:tcPr>
            <w:tcW w:w="301" w:type="pct"/>
            <w:tcBorders>
              <w:top w:val="nil"/>
              <w:left w:val="nil"/>
              <w:bottom w:val="single" w:sz="4" w:space="0" w:color="auto"/>
              <w:right w:val="single" w:sz="4" w:space="0" w:color="auto"/>
            </w:tcBorders>
            <w:shd w:val="clear" w:color="auto" w:fill="auto"/>
            <w:noWrap/>
            <w:vAlign w:val="center"/>
            <w:hideMark/>
          </w:tcPr>
          <w:p w14:paraId="3A733F89" w14:textId="77777777" w:rsidR="00B629D3" w:rsidRPr="00146228" w:rsidRDefault="00B629D3" w:rsidP="0084502C">
            <w:pPr>
              <w:spacing w:after="0"/>
              <w:rPr>
                <w:b/>
                <w:i/>
                <w:lang w:val="ro-RO" w:eastAsia="ro-RO"/>
              </w:rPr>
            </w:pPr>
            <w:r w:rsidRPr="00146228">
              <w:rPr>
                <w:b/>
                <w:i/>
                <w:lang w:val="ro-RO"/>
              </w:rPr>
              <w:t>83.925</w:t>
            </w:r>
          </w:p>
        </w:tc>
        <w:tc>
          <w:tcPr>
            <w:tcW w:w="283" w:type="pct"/>
            <w:tcBorders>
              <w:top w:val="nil"/>
              <w:left w:val="nil"/>
              <w:bottom w:val="single" w:sz="4" w:space="0" w:color="auto"/>
              <w:right w:val="single" w:sz="4" w:space="0" w:color="auto"/>
            </w:tcBorders>
            <w:shd w:val="clear" w:color="auto" w:fill="auto"/>
            <w:noWrap/>
            <w:vAlign w:val="center"/>
            <w:hideMark/>
          </w:tcPr>
          <w:p w14:paraId="72593937" w14:textId="77777777" w:rsidR="00B629D3" w:rsidRPr="00146228" w:rsidRDefault="00B629D3" w:rsidP="0084502C">
            <w:pPr>
              <w:spacing w:after="0"/>
              <w:rPr>
                <w:b/>
                <w:i/>
                <w:lang w:val="ro-RO" w:eastAsia="ro-RO"/>
              </w:rPr>
            </w:pPr>
            <w:r w:rsidRPr="00146228">
              <w:rPr>
                <w:b/>
                <w:i/>
                <w:lang w:val="ro-RO"/>
              </w:rPr>
              <w:t>83.170</w:t>
            </w:r>
          </w:p>
        </w:tc>
        <w:tc>
          <w:tcPr>
            <w:tcW w:w="283" w:type="pct"/>
            <w:tcBorders>
              <w:top w:val="nil"/>
              <w:left w:val="nil"/>
              <w:bottom w:val="single" w:sz="4" w:space="0" w:color="auto"/>
              <w:right w:val="single" w:sz="4" w:space="0" w:color="auto"/>
            </w:tcBorders>
            <w:shd w:val="clear" w:color="auto" w:fill="auto"/>
            <w:noWrap/>
            <w:vAlign w:val="center"/>
            <w:hideMark/>
          </w:tcPr>
          <w:p w14:paraId="63F4FA00" w14:textId="77777777" w:rsidR="00B629D3" w:rsidRPr="00146228" w:rsidRDefault="00B629D3" w:rsidP="0084502C">
            <w:pPr>
              <w:spacing w:after="0"/>
              <w:rPr>
                <w:b/>
                <w:i/>
                <w:lang w:val="ro-RO" w:eastAsia="ro-RO"/>
              </w:rPr>
            </w:pPr>
            <w:r w:rsidRPr="00146228">
              <w:rPr>
                <w:b/>
                <w:i/>
                <w:lang w:val="ro-RO"/>
              </w:rPr>
              <w:t>82.421</w:t>
            </w:r>
          </w:p>
        </w:tc>
        <w:tc>
          <w:tcPr>
            <w:tcW w:w="283" w:type="pct"/>
            <w:tcBorders>
              <w:top w:val="nil"/>
              <w:left w:val="nil"/>
              <w:bottom w:val="single" w:sz="4" w:space="0" w:color="auto"/>
              <w:right w:val="single" w:sz="4" w:space="0" w:color="auto"/>
            </w:tcBorders>
            <w:shd w:val="clear" w:color="auto" w:fill="auto"/>
            <w:noWrap/>
            <w:vAlign w:val="center"/>
            <w:hideMark/>
          </w:tcPr>
          <w:p w14:paraId="4827B821" w14:textId="77777777" w:rsidR="00B629D3" w:rsidRPr="00146228" w:rsidRDefault="00B629D3" w:rsidP="0084502C">
            <w:pPr>
              <w:spacing w:after="0"/>
              <w:rPr>
                <w:b/>
                <w:i/>
                <w:lang w:val="ro-RO" w:eastAsia="ro-RO"/>
              </w:rPr>
            </w:pPr>
            <w:r w:rsidRPr="00146228">
              <w:rPr>
                <w:b/>
                <w:i/>
                <w:lang w:val="ro-RO"/>
              </w:rPr>
              <w:t>81.679</w:t>
            </w:r>
          </w:p>
        </w:tc>
        <w:tc>
          <w:tcPr>
            <w:tcW w:w="283" w:type="pct"/>
            <w:tcBorders>
              <w:top w:val="nil"/>
              <w:left w:val="nil"/>
              <w:bottom w:val="single" w:sz="4" w:space="0" w:color="auto"/>
              <w:right w:val="single" w:sz="4" w:space="0" w:color="auto"/>
            </w:tcBorders>
            <w:shd w:val="clear" w:color="auto" w:fill="auto"/>
            <w:noWrap/>
            <w:vAlign w:val="center"/>
            <w:hideMark/>
          </w:tcPr>
          <w:p w14:paraId="36CF9392" w14:textId="77777777" w:rsidR="00B629D3" w:rsidRPr="00146228" w:rsidRDefault="00B629D3" w:rsidP="0084502C">
            <w:pPr>
              <w:spacing w:after="0"/>
              <w:rPr>
                <w:b/>
                <w:i/>
                <w:lang w:val="ro-RO" w:eastAsia="ro-RO"/>
              </w:rPr>
            </w:pPr>
            <w:r w:rsidRPr="00146228">
              <w:rPr>
                <w:b/>
                <w:i/>
                <w:lang w:val="ro-RO"/>
              </w:rPr>
              <w:t>80.944</w:t>
            </w:r>
          </w:p>
        </w:tc>
        <w:tc>
          <w:tcPr>
            <w:tcW w:w="283" w:type="pct"/>
            <w:tcBorders>
              <w:top w:val="nil"/>
              <w:left w:val="nil"/>
              <w:bottom w:val="single" w:sz="4" w:space="0" w:color="auto"/>
              <w:right w:val="single" w:sz="4" w:space="0" w:color="auto"/>
            </w:tcBorders>
            <w:shd w:val="clear" w:color="auto" w:fill="auto"/>
            <w:noWrap/>
            <w:vAlign w:val="center"/>
            <w:hideMark/>
          </w:tcPr>
          <w:p w14:paraId="545D09C0" w14:textId="77777777" w:rsidR="00B629D3" w:rsidRPr="00146228" w:rsidRDefault="00B629D3" w:rsidP="0084502C">
            <w:pPr>
              <w:spacing w:after="0"/>
              <w:rPr>
                <w:b/>
                <w:i/>
                <w:lang w:val="ro-RO" w:eastAsia="ro-RO"/>
              </w:rPr>
            </w:pPr>
            <w:r w:rsidRPr="00146228">
              <w:rPr>
                <w:b/>
                <w:i/>
                <w:lang w:val="ro-RO"/>
              </w:rPr>
              <w:t>80.216</w:t>
            </w:r>
          </w:p>
        </w:tc>
        <w:tc>
          <w:tcPr>
            <w:tcW w:w="283" w:type="pct"/>
            <w:tcBorders>
              <w:top w:val="nil"/>
              <w:left w:val="nil"/>
              <w:bottom w:val="single" w:sz="4" w:space="0" w:color="auto"/>
              <w:right w:val="single" w:sz="4" w:space="0" w:color="auto"/>
            </w:tcBorders>
            <w:shd w:val="clear" w:color="auto" w:fill="auto"/>
            <w:noWrap/>
            <w:vAlign w:val="center"/>
            <w:hideMark/>
          </w:tcPr>
          <w:p w14:paraId="104BF00E" w14:textId="77777777" w:rsidR="00B629D3" w:rsidRPr="00146228" w:rsidRDefault="00B629D3" w:rsidP="0084502C">
            <w:pPr>
              <w:spacing w:after="0"/>
              <w:rPr>
                <w:b/>
                <w:i/>
                <w:lang w:val="ro-RO" w:eastAsia="ro-RO"/>
              </w:rPr>
            </w:pPr>
            <w:r w:rsidRPr="00146228">
              <w:rPr>
                <w:b/>
                <w:i/>
                <w:lang w:val="ro-RO"/>
              </w:rPr>
              <w:t>79.494</w:t>
            </w:r>
          </w:p>
        </w:tc>
        <w:tc>
          <w:tcPr>
            <w:tcW w:w="283" w:type="pct"/>
            <w:tcBorders>
              <w:top w:val="nil"/>
              <w:left w:val="nil"/>
              <w:bottom w:val="single" w:sz="4" w:space="0" w:color="auto"/>
              <w:right w:val="single" w:sz="4" w:space="0" w:color="auto"/>
            </w:tcBorders>
            <w:shd w:val="clear" w:color="auto" w:fill="auto"/>
            <w:noWrap/>
            <w:vAlign w:val="center"/>
            <w:hideMark/>
          </w:tcPr>
          <w:p w14:paraId="4C4512BD" w14:textId="77777777" w:rsidR="00B629D3" w:rsidRPr="00146228" w:rsidRDefault="00B629D3" w:rsidP="0084502C">
            <w:pPr>
              <w:spacing w:after="0"/>
              <w:rPr>
                <w:b/>
                <w:i/>
                <w:lang w:val="ro-RO" w:eastAsia="ro-RO"/>
              </w:rPr>
            </w:pPr>
            <w:r w:rsidRPr="00146228">
              <w:rPr>
                <w:b/>
                <w:i/>
                <w:lang w:val="ro-RO"/>
              </w:rPr>
              <w:t>78.778</w:t>
            </w:r>
          </w:p>
        </w:tc>
        <w:tc>
          <w:tcPr>
            <w:tcW w:w="283" w:type="pct"/>
            <w:tcBorders>
              <w:top w:val="nil"/>
              <w:left w:val="nil"/>
              <w:bottom w:val="single" w:sz="4" w:space="0" w:color="auto"/>
              <w:right w:val="single" w:sz="4" w:space="0" w:color="auto"/>
            </w:tcBorders>
            <w:shd w:val="clear" w:color="auto" w:fill="auto"/>
            <w:noWrap/>
            <w:vAlign w:val="center"/>
            <w:hideMark/>
          </w:tcPr>
          <w:p w14:paraId="10ECCBB5" w14:textId="77777777" w:rsidR="00B629D3" w:rsidRPr="00146228" w:rsidRDefault="00B629D3" w:rsidP="0084502C">
            <w:pPr>
              <w:spacing w:after="0"/>
              <w:rPr>
                <w:b/>
                <w:i/>
                <w:lang w:val="ro-RO" w:eastAsia="ro-RO"/>
              </w:rPr>
            </w:pPr>
            <w:r w:rsidRPr="00146228">
              <w:rPr>
                <w:b/>
                <w:i/>
                <w:lang w:val="ro-RO"/>
              </w:rPr>
              <w:t>78.069</w:t>
            </w:r>
          </w:p>
        </w:tc>
        <w:tc>
          <w:tcPr>
            <w:tcW w:w="283" w:type="pct"/>
            <w:tcBorders>
              <w:top w:val="nil"/>
              <w:left w:val="nil"/>
              <w:bottom w:val="single" w:sz="4" w:space="0" w:color="auto"/>
              <w:right w:val="single" w:sz="4" w:space="0" w:color="auto"/>
            </w:tcBorders>
            <w:shd w:val="clear" w:color="auto" w:fill="auto"/>
            <w:noWrap/>
            <w:vAlign w:val="center"/>
            <w:hideMark/>
          </w:tcPr>
          <w:p w14:paraId="674F9992" w14:textId="77777777" w:rsidR="00B629D3" w:rsidRPr="00146228" w:rsidRDefault="00B629D3" w:rsidP="0084502C">
            <w:pPr>
              <w:spacing w:after="0"/>
              <w:rPr>
                <w:b/>
                <w:i/>
                <w:lang w:val="ro-RO" w:eastAsia="ro-RO"/>
              </w:rPr>
            </w:pPr>
            <w:r w:rsidRPr="00146228">
              <w:rPr>
                <w:b/>
                <w:i/>
                <w:lang w:val="ro-RO"/>
              </w:rPr>
              <w:t>77.367</w:t>
            </w:r>
          </w:p>
        </w:tc>
        <w:tc>
          <w:tcPr>
            <w:tcW w:w="266" w:type="pct"/>
            <w:vMerge/>
            <w:tcBorders>
              <w:left w:val="nil"/>
            </w:tcBorders>
            <w:shd w:val="clear" w:color="auto" w:fill="auto"/>
            <w:noWrap/>
            <w:vAlign w:val="center"/>
          </w:tcPr>
          <w:p w14:paraId="73C3666E" w14:textId="77777777" w:rsidR="00B629D3" w:rsidRPr="00115C77" w:rsidRDefault="00B629D3" w:rsidP="0084502C">
            <w:pPr>
              <w:spacing w:after="0"/>
              <w:rPr>
                <w:lang w:val="ro-RO" w:eastAsia="ro-RO"/>
              </w:rPr>
            </w:pPr>
          </w:p>
        </w:tc>
      </w:tr>
      <w:tr w:rsidR="00B629D3" w:rsidRPr="00115C77" w14:paraId="3EB45D32" w14:textId="77777777" w:rsidTr="00146228">
        <w:trPr>
          <w:cantSplit/>
          <w:trHeight w:val="340"/>
        </w:trPr>
        <w:tc>
          <w:tcPr>
            <w:tcW w:w="1347"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2D0E2B4" w14:textId="2BEE848B" w:rsidR="00B629D3" w:rsidRPr="00146228" w:rsidRDefault="00B629D3" w:rsidP="0084502C">
            <w:pPr>
              <w:spacing w:after="0"/>
              <w:rPr>
                <w:b/>
                <w:lang w:val="ro-RO" w:eastAsia="ro-RO"/>
              </w:rPr>
            </w:pPr>
            <w:r w:rsidRPr="00146228">
              <w:rPr>
                <w:b/>
                <w:lang w:val="ro-RO" w:eastAsia="ro-RO"/>
              </w:rPr>
              <w:t xml:space="preserve">Total </w:t>
            </w:r>
            <w:r w:rsidR="009C48F8" w:rsidRPr="00146228">
              <w:rPr>
                <w:b/>
                <w:lang w:val="ro-RO" w:eastAsia="ro-RO"/>
              </w:rPr>
              <w:t>deșeuri</w:t>
            </w:r>
            <w:r w:rsidRPr="00146228">
              <w:rPr>
                <w:b/>
                <w:lang w:val="ro-RO" w:eastAsia="ro-RO"/>
              </w:rPr>
              <w:t xml:space="preserve"> municipale colectate</w:t>
            </w:r>
          </w:p>
        </w:tc>
        <w:tc>
          <w:tcPr>
            <w:tcW w:w="234" w:type="pct"/>
            <w:vMerge/>
            <w:tcBorders>
              <w:left w:val="single" w:sz="4" w:space="0" w:color="auto"/>
              <w:bottom w:val="single" w:sz="4" w:space="0" w:color="000000"/>
              <w:right w:val="single" w:sz="4" w:space="0" w:color="auto"/>
            </w:tcBorders>
            <w:shd w:val="clear" w:color="auto" w:fill="00B0F0"/>
            <w:vAlign w:val="center"/>
            <w:hideMark/>
          </w:tcPr>
          <w:p w14:paraId="7295BFE5" w14:textId="77777777" w:rsidR="00B629D3" w:rsidRPr="00115C77" w:rsidRDefault="00B629D3" w:rsidP="0084502C">
            <w:pPr>
              <w:spacing w:after="0"/>
              <w:rPr>
                <w:lang w:val="ro-RO" w:eastAsia="ro-RO"/>
              </w:rPr>
            </w:pPr>
          </w:p>
        </w:tc>
        <w:tc>
          <w:tcPr>
            <w:tcW w:w="301" w:type="pct"/>
            <w:tcBorders>
              <w:top w:val="nil"/>
              <w:left w:val="nil"/>
              <w:bottom w:val="single" w:sz="4" w:space="0" w:color="auto"/>
              <w:right w:val="single" w:sz="4" w:space="0" w:color="auto"/>
            </w:tcBorders>
            <w:shd w:val="clear" w:color="auto" w:fill="auto"/>
            <w:noWrap/>
            <w:vAlign w:val="center"/>
            <w:hideMark/>
          </w:tcPr>
          <w:p w14:paraId="75EFB058" w14:textId="77777777" w:rsidR="00B629D3" w:rsidRPr="00146228" w:rsidRDefault="00B629D3" w:rsidP="0084502C">
            <w:pPr>
              <w:spacing w:after="0"/>
              <w:rPr>
                <w:b/>
                <w:lang w:val="ro-RO" w:eastAsia="ro-RO"/>
              </w:rPr>
            </w:pPr>
            <w:r w:rsidRPr="00146228">
              <w:rPr>
                <w:b/>
                <w:lang w:val="ro-RO"/>
              </w:rPr>
              <w:t>84.687</w:t>
            </w:r>
          </w:p>
        </w:tc>
        <w:tc>
          <w:tcPr>
            <w:tcW w:w="301" w:type="pct"/>
            <w:tcBorders>
              <w:top w:val="nil"/>
              <w:left w:val="nil"/>
              <w:bottom w:val="single" w:sz="4" w:space="0" w:color="auto"/>
              <w:right w:val="single" w:sz="4" w:space="0" w:color="auto"/>
            </w:tcBorders>
            <w:shd w:val="clear" w:color="auto" w:fill="auto"/>
            <w:noWrap/>
            <w:vAlign w:val="center"/>
            <w:hideMark/>
          </w:tcPr>
          <w:p w14:paraId="074D1F6D" w14:textId="77777777" w:rsidR="00B629D3" w:rsidRPr="00146228" w:rsidRDefault="00B629D3" w:rsidP="0084502C">
            <w:pPr>
              <w:spacing w:after="0"/>
              <w:rPr>
                <w:b/>
                <w:lang w:val="ro-RO" w:eastAsia="ro-RO"/>
              </w:rPr>
            </w:pPr>
            <w:r w:rsidRPr="00146228">
              <w:rPr>
                <w:b/>
                <w:lang w:val="ro-RO"/>
              </w:rPr>
              <w:t>83.925</w:t>
            </w:r>
          </w:p>
        </w:tc>
        <w:tc>
          <w:tcPr>
            <w:tcW w:w="283" w:type="pct"/>
            <w:tcBorders>
              <w:top w:val="nil"/>
              <w:left w:val="nil"/>
              <w:bottom w:val="single" w:sz="4" w:space="0" w:color="auto"/>
              <w:right w:val="single" w:sz="4" w:space="0" w:color="auto"/>
            </w:tcBorders>
            <w:shd w:val="clear" w:color="auto" w:fill="auto"/>
            <w:noWrap/>
            <w:vAlign w:val="center"/>
            <w:hideMark/>
          </w:tcPr>
          <w:p w14:paraId="34BB4B07" w14:textId="77777777" w:rsidR="00B629D3" w:rsidRPr="00146228" w:rsidRDefault="00B629D3" w:rsidP="0084502C">
            <w:pPr>
              <w:spacing w:after="0"/>
              <w:rPr>
                <w:b/>
                <w:lang w:val="ro-RO" w:eastAsia="ro-RO"/>
              </w:rPr>
            </w:pPr>
            <w:r w:rsidRPr="00146228">
              <w:rPr>
                <w:b/>
                <w:lang w:val="ro-RO"/>
              </w:rPr>
              <w:t>83.170</w:t>
            </w:r>
          </w:p>
        </w:tc>
        <w:tc>
          <w:tcPr>
            <w:tcW w:w="283" w:type="pct"/>
            <w:tcBorders>
              <w:top w:val="nil"/>
              <w:left w:val="nil"/>
              <w:bottom w:val="single" w:sz="4" w:space="0" w:color="auto"/>
              <w:right w:val="single" w:sz="4" w:space="0" w:color="auto"/>
            </w:tcBorders>
            <w:shd w:val="clear" w:color="auto" w:fill="auto"/>
            <w:noWrap/>
            <w:vAlign w:val="center"/>
            <w:hideMark/>
          </w:tcPr>
          <w:p w14:paraId="103A0863" w14:textId="77777777" w:rsidR="00B629D3" w:rsidRPr="00146228" w:rsidRDefault="00B629D3" w:rsidP="0084502C">
            <w:pPr>
              <w:spacing w:after="0"/>
              <w:rPr>
                <w:b/>
                <w:lang w:val="ro-RO" w:eastAsia="ro-RO"/>
              </w:rPr>
            </w:pPr>
            <w:r w:rsidRPr="00146228">
              <w:rPr>
                <w:b/>
                <w:lang w:val="ro-RO"/>
              </w:rPr>
              <w:t>82.421</w:t>
            </w:r>
          </w:p>
        </w:tc>
        <w:tc>
          <w:tcPr>
            <w:tcW w:w="283" w:type="pct"/>
            <w:tcBorders>
              <w:top w:val="nil"/>
              <w:left w:val="nil"/>
              <w:bottom w:val="single" w:sz="4" w:space="0" w:color="auto"/>
              <w:right w:val="single" w:sz="4" w:space="0" w:color="auto"/>
            </w:tcBorders>
            <w:shd w:val="clear" w:color="auto" w:fill="auto"/>
            <w:noWrap/>
            <w:vAlign w:val="center"/>
            <w:hideMark/>
          </w:tcPr>
          <w:p w14:paraId="1D608453" w14:textId="77777777" w:rsidR="00B629D3" w:rsidRPr="00146228" w:rsidRDefault="00B629D3" w:rsidP="0084502C">
            <w:pPr>
              <w:spacing w:after="0"/>
              <w:rPr>
                <w:b/>
                <w:lang w:val="ro-RO" w:eastAsia="ro-RO"/>
              </w:rPr>
            </w:pPr>
            <w:r w:rsidRPr="00146228">
              <w:rPr>
                <w:b/>
                <w:lang w:val="ro-RO"/>
              </w:rPr>
              <w:t>81.679</w:t>
            </w:r>
          </w:p>
        </w:tc>
        <w:tc>
          <w:tcPr>
            <w:tcW w:w="283" w:type="pct"/>
            <w:tcBorders>
              <w:top w:val="nil"/>
              <w:left w:val="nil"/>
              <w:bottom w:val="single" w:sz="4" w:space="0" w:color="auto"/>
              <w:right w:val="single" w:sz="4" w:space="0" w:color="auto"/>
            </w:tcBorders>
            <w:shd w:val="clear" w:color="auto" w:fill="auto"/>
            <w:noWrap/>
            <w:vAlign w:val="center"/>
            <w:hideMark/>
          </w:tcPr>
          <w:p w14:paraId="1AC12D23" w14:textId="77777777" w:rsidR="00B629D3" w:rsidRPr="00146228" w:rsidRDefault="00B629D3" w:rsidP="0084502C">
            <w:pPr>
              <w:spacing w:after="0"/>
              <w:rPr>
                <w:b/>
                <w:lang w:val="ro-RO" w:eastAsia="ro-RO"/>
              </w:rPr>
            </w:pPr>
            <w:r w:rsidRPr="00146228">
              <w:rPr>
                <w:b/>
                <w:lang w:val="ro-RO"/>
              </w:rPr>
              <w:t>80.944</w:t>
            </w:r>
          </w:p>
        </w:tc>
        <w:tc>
          <w:tcPr>
            <w:tcW w:w="283" w:type="pct"/>
            <w:tcBorders>
              <w:top w:val="nil"/>
              <w:left w:val="nil"/>
              <w:bottom w:val="single" w:sz="4" w:space="0" w:color="auto"/>
              <w:right w:val="single" w:sz="4" w:space="0" w:color="auto"/>
            </w:tcBorders>
            <w:shd w:val="clear" w:color="auto" w:fill="auto"/>
            <w:noWrap/>
            <w:vAlign w:val="center"/>
            <w:hideMark/>
          </w:tcPr>
          <w:p w14:paraId="7FED480A" w14:textId="77777777" w:rsidR="00B629D3" w:rsidRPr="00146228" w:rsidRDefault="00B629D3" w:rsidP="0084502C">
            <w:pPr>
              <w:spacing w:after="0"/>
              <w:rPr>
                <w:b/>
                <w:lang w:val="ro-RO" w:eastAsia="ro-RO"/>
              </w:rPr>
            </w:pPr>
            <w:r w:rsidRPr="00146228">
              <w:rPr>
                <w:b/>
                <w:lang w:val="ro-RO"/>
              </w:rPr>
              <w:t>80.216</w:t>
            </w:r>
          </w:p>
        </w:tc>
        <w:tc>
          <w:tcPr>
            <w:tcW w:w="283" w:type="pct"/>
            <w:tcBorders>
              <w:top w:val="nil"/>
              <w:left w:val="nil"/>
              <w:bottom w:val="single" w:sz="4" w:space="0" w:color="auto"/>
              <w:right w:val="single" w:sz="4" w:space="0" w:color="auto"/>
            </w:tcBorders>
            <w:shd w:val="clear" w:color="auto" w:fill="auto"/>
            <w:noWrap/>
            <w:vAlign w:val="center"/>
            <w:hideMark/>
          </w:tcPr>
          <w:p w14:paraId="4CF1ADE7" w14:textId="77777777" w:rsidR="00B629D3" w:rsidRPr="00146228" w:rsidRDefault="00B629D3" w:rsidP="0084502C">
            <w:pPr>
              <w:spacing w:after="0"/>
              <w:rPr>
                <w:b/>
                <w:lang w:val="ro-RO" w:eastAsia="ro-RO"/>
              </w:rPr>
            </w:pPr>
            <w:r w:rsidRPr="00146228">
              <w:rPr>
                <w:b/>
                <w:lang w:val="ro-RO"/>
              </w:rPr>
              <w:t>79.494</w:t>
            </w:r>
          </w:p>
        </w:tc>
        <w:tc>
          <w:tcPr>
            <w:tcW w:w="283" w:type="pct"/>
            <w:tcBorders>
              <w:top w:val="nil"/>
              <w:left w:val="nil"/>
              <w:bottom w:val="single" w:sz="4" w:space="0" w:color="auto"/>
              <w:right w:val="single" w:sz="4" w:space="0" w:color="auto"/>
            </w:tcBorders>
            <w:shd w:val="clear" w:color="auto" w:fill="auto"/>
            <w:noWrap/>
            <w:vAlign w:val="center"/>
            <w:hideMark/>
          </w:tcPr>
          <w:p w14:paraId="6EA963F0" w14:textId="77777777" w:rsidR="00B629D3" w:rsidRPr="00146228" w:rsidRDefault="00B629D3" w:rsidP="0084502C">
            <w:pPr>
              <w:spacing w:after="0"/>
              <w:rPr>
                <w:b/>
                <w:lang w:val="ro-RO" w:eastAsia="ro-RO"/>
              </w:rPr>
            </w:pPr>
            <w:r w:rsidRPr="00146228">
              <w:rPr>
                <w:b/>
                <w:lang w:val="ro-RO"/>
              </w:rPr>
              <w:t>78.778</w:t>
            </w:r>
          </w:p>
        </w:tc>
        <w:tc>
          <w:tcPr>
            <w:tcW w:w="283" w:type="pct"/>
            <w:tcBorders>
              <w:top w:val="nil"/>
              <w:left w:val="nil"/>
              <w:bottom w:val="single" w:sz="4" w:space="0" w:color="auto"/>
              <w:right w:val="single" w:sz="4" w:space="0" w:color="auto"/>
            </w:tcBorders>
            <w:shd w:val="clear" w:color="auto" w:fill="auto"/>
            <w:noWrap/>
            <w:vAlign w:val="center"/>
            <w:hideMark/>
          </w:tcPr>
          <w:p w14:paraId="736BD30A" w14:textId="77777777" w:rsidR="00B629D3" w:rsidRPr="00146228" w:rsidRDefault="00B629D3" w:rsidP="0084502C">
            <w:pPr>
              <w:spacing w:after="0"/>
              <w:rPr>
                <w:b/>
                <w:lang w:val="ro-RO" w:eastAsia="ro-RO"/>
              </w:rPr>
            </w:pPr>
            <w:r w:rsidRPr="00146228">
              <w:rPr>
                <w:b/>
                <w:lang w:val="ro-RO"/>
              </w:rPr>
              <w:t>78.069</w:t>
            </w:r>
          </w:p>
        </w:tc>
        <w:tc>
          <w:tcPr>
            <w:tcW w:w="283" w:type="pct"/>
            <w:tcBorders>
              <w:top w:val="nil"/>
              <w:left w:val="nil"/>
              <w:bottom w:val="single" w:sz="4" w:space="0" w:color="auto"/>
              <w:right w:val="single" w:sz="4" w:space="0" w:color="auto"/>
            </w:tcBorders>
            <w:shd w:val="clear" w:color="auto" w:fill="auto"/>
            <w:noWrap/>
            <w:vAlign w:val="center"/>
            <w:hideMark/>
          </w:tcPr>
          <w:p w14:paraId="0A8C135B" w14:textId="77777777" w:rsidR="00B629D3" w:rsidRPr="00146228" w:rsidRDefault="00B629D3" w:rsidP="0084502C">
            <w:pPr>
              <w:spacing w:after="0"/>
              <w:rPr>
                <w:b/>
                <w:lang w:val="ro-RO" w:eastAsia="ro-RO"/>
              </w:rPr>
            </w:pPr>
            <w:r w:rsidRPr="00146228">
              <w:rPr>
                <w:b/>
                <w:lang w:val="ro-RO"/>
              </w:rPr>
              <w:t>77.367</w:t>
            </w:r>
          </w:p>
        </w:tc>
        <w:tc>
          <w:tcPr>
            <w:tcW w:w="266" w:type="pct"/>
            <w:vMerge/>
            <w:tcBorders>
              <w:left w:val="nil"/>
            </w:tcBorders>
            <w:shd w:val="clear" w:color="auto" w:fill="auto"/>
            <w:noWrap/>
            <w:vAlign w:val="center"/>
          </w:tcPr>
          <w:p w14:paraId="3ACF531D" w14:textId="77777777" w:rsidR="00B629D3" w:rsidRPr="00115C77" w:rsidRDefault="00B629D3" w:rsidP="0084502C">
            <w:pPr>
              <w:spacing w:after="0"/>
              <w:rPr>
                <w:lang w:val="ro-RO" w:eastAsia="ro-RO"/>
              </w:rPr>
            </w:pPr>
          </w:p>
        </w:tc>
      </w:tr>
    </w:tbl>
    <w:p w14:paraId="7362B19C" w14:textId="59216860" w:rsidR="00146228" w:rsidRPr="004B2BAC" w:rsidRDefault="00146228" w:rsidP="00146228">
      <w:pPr>
        <w:pStyle w:val="Frspaiere"/>
        <w:ind w:firstLine="0"/>
        <w:jc w:val="center"/>
        <w:rPr>
          <w:rStyle w:val="Accentuaresubtil"/>
          <w:lang w:val="ro-RO"/>
        </w:rPr>
      </w:pPr>
      <w:bookmarkStart w:id="367" w:name="_Toc22555010"/>
      <w:bookmarkStart w:id="368" w:name="_Toc24737281"/>
      <w:bookmarkStart w:id="369" w:name="_Toc2232117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15</w:t>
      </w:r>
      <w:r w:rsidR="00636E14">
        <w:rPr>
          <w:rStyle w:val="Accentuaresubtil"/>
          <w:lang w:val="ro-RO"/>
        </w:rPr>
        <w:fldChar w:fldCharType="end"/>
      </w:r>
      <w:r w:rsidRPr="00FD49CC">
        <w:rPr>
          <w:rStyle w:val="Accentuaresubtil"/>
          <w:lang w:val="ro-RO"/>
        </w:rPr>
        <w:t xml:space="preserve">: </w:t>
      </w:r>
      <w:r w:rsidRPr="00146228">
        <w:rPr>
          <w:rStyle w:val="Accentuaresubtil"/>
          <w:lang w:val="ro-RO"/>
        </w:rPr>
        <w:t>Prognoza generării Deșeurilor municipale, la nivelul județului Neamț, 2018-2040 (Sursa: date furnizate, estimări realizate)</w:t>
      </w:r>
      <w:bookmarkEnd w:id="367"/>
      <w:bookmarkEnd w:id="368"/>
    </w:p>
    <w:bookmarkEnd w:id="369"/>
    <w:p w14:paraId="21D46FF2" w14:textId="049F3B90" w:rsidR="00146228" w:rsidRDefault="00146228">
      <w:pPr>
        <w:spacing w:after="0" w:line="240" w:lineRule="auto"/>
        <w:rPr>
          <w:rFonts w:asciiTheme="majorHAnsi" w:eastAsia="Times New Roman" w:hAnsiTheme="majorHAnsi"/>
          <w:sz w:val="22"/>
          <w:lang w:val="ro-RO"/>
        </w:rPr>
      </w:pPr>
      <w:r>
        <w:rPr>
          <w:lang w:val="ro-RO"/>
        </w:rPr>
        <w:br w:type="page"/>
      </w:r>
    </w:p>
    <w:p w14:paraId="18ACB177" w14:textId="005B8371" w:rsidR="00146228" w:rsidRPr="00115C77" w:rsidRDefault="00146228" w:rsidP="00146228">
      <w:pPr>
        <w:pStyle w:val="TableParagraph"/>
        <w:rPr>
          <w:lang w:val="ro-RO"/>
        </w:rPr>
      </w:pPr>
      <w:r w:rsidRPr="00115C77">
        <w:rPr>
          <w:lang w:val="ro-RO"/>
        </w:rPr>
        <w:t>Prognoza generării deșeurilor municipale, pe categorii, la nivelul județului Neamț și pe medii de rezidență</w:t>
      </w:r>
      <w:r w:rsidR="00332B13">
        <w:rPr>
          <w:lang w:val="ro-RO"/>
        </w:rPr>
        <w:t xml:space="preserve"> </w:t>
      </w:r>
      <w:r w:rsidR="00332B13" w:rsidRPr="00115C77">
        <w:rPr>
          <w:lang w:val="ro-RO"/>
        </w:rPr>
        <w:t>și</w:t>
      </w:r>
      <w:r w:rsidR="00332B13">
        <w:rPr>
          <w:lang w:val="ro-RO"/>
        </w:rPr>
        <w:t xml:space="preserve"> pentru mediu urban</w:t>
      </w:r>
      <w:r w:rsidRPr="00115C77">
        <w:rPr>
          <w:lang w:val="ro-RO"/>
        </w:rPr>
        <w:t>, 2018-2040</w:t>
      </w:r>
    </w:p>
    <w:tbl>
      <w:tblPr>
        <w:tblW w:w="5000" w:type="pct"/>
        <w:tblLook w:val="04A0" w:firstRow="1" w:lastRow="0" w:firstColumn="1" w:lastColumn="0" w:noHBand="0" w:noVBand="1"/>
      </w:tblPr>
      <w:tblGrid>
        <w:gridCol w:w="3840"/>
        <w:gridCol w:w="591"/>
        <w:gridCol w:w="940"/>
        <w:gridCol w:w="940"/>
        <w:gridCol w:w="829"/>
        <w:gridCol w:w="829"/>
        <w:gridCol w:w="829"/>
        <w:gridCol w:w="829"/>
        <w:gridCol w:w="829"/>
        <w:gridCol w:w="829"/>
        <w:gridCol w:w="829"/>
        <w:gridCol w:w="829"/>
        <w:gridCol w:w="829"/>
        <w:gridCol w:w="820"/>
      </w:tblGrid>
      <w:tr w:rsidR="00B629D3" w:rsidRPr="00332B13" w14:paraId="379F63F3" w14:textId="77777777" w:rsidTr="00332B13">
        <w:trPr>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7D9F4D1" w14:textId="77777777" w:rsidR="00B629D3" w:rsidRPr="00332B13" w:rsidRDefault="00B629D3" w:rsidP="00332B13">
            <w:pPr>
              <w:spacing w:after="0"/>
              <w:jc w:val="center"/>
              <w:rPr>
                <w:b/>
                <w:lang w:val="ro-RO" w:eastAsia="ro-RO"/>
              </w:rPr>
            </w:pPr>
            <w:r w:rsidRPr="00332B13">
              <w:rPr>
                <w:b/>
                <w:lang w:val="ro-RO" w:eastAsia="ro-RO"/>
              </w:rPr>
              <w:t>Mediu urban</w:t>
            </w:r>
          </w:p>
        </w:tc>
        <w:tc>
          <w:tcPr>
            <w:tcW w:w="203" w:type="pct"/>
            <w:tcBorders>
              <w:top w:val="single" w:sz="4" w:space="0" w:color="auto"/>
              <w:left w:val="nil"/>
              <w:bottom w:val="single" w:sz="4" w:space="0" w:color="auto"/>
              <w:right w:val="nil"/>
            </w:tcBorders>
            <w:shd w:val="clear" w:color="auto" w:fill="00B0F0"/>
            <w:noWrap/>
            <w:vAlign w:val="center"/>
            <w:hideMark/>
          </w:tcPr>
          <w:p w14:paraId="0F91CDE5" w14:textId="77777777" w:rsidR="00B629D3" w:rsidRPr="00332B13" w:rsidRDefault="00B629D3" w:rsidP="00332B13">
            <w:pPr>
              <w:spacing w:after="0"/>
              <w:jc w:val="center"/>
              <w:rPr>
                <w:b/>
                <w:lang w:val="ro-RO" w:eastAsia="ro-RO"/>
              </w:rPr>
            </w:pPr>
            <w:r w:rsidRPr="00332B13">
              <w:rPr>
                <w:b/>
                <w:lang w:val="ro-RO" w:eastAsia="ro-RO"/>
              </w:rPr>
              <w:t>Anii</w:t>
            </w:r>
          </w:p>
        </w:tc>
        <w:tc>
          <w:tcPr>
            <w:tcW w:w="32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794871B" w14:textId="77777777" w:rsidR="00B629D3" w:rsidRPr="00332B13" w:rsidRDefault="00B629D3" w:rsidP="00332B13">
            <w:pPr>
              <w:spacing w:after="0"/>
              <w:jc w:val="center"/>
              <w:rPr>
                <w:b/>
                <w:lang w:val="ro-RO" w:eastAsia="ro-RO"/>
              </w:rPr>
            </w:pPr>
            <w:r w:rsidRPr="00332B13">
              <w:rPr>
                <w:b/>
                <w:lang w:val="ro-RO" w:eastAsia="ro-RO"/>
              </w:rPr>
              <w:t>2018</w:t>
            </w:r>
          </w:p>
        </w:tc>
        <w:tc>
          <w:tcPr>
            <w:tcW w:w="322" w:type="pct"/>
            <w:tcBorders>
              <w:top w:val="single" w:sz="4" w:space="0" w:color="auto"/>
              <w:left w:val="nil"/>
              <w:bottom w:val="single" w:sz="4" w:space="0" w:color="auto"/>
              <w:right w:val="single" w:sz="4" w:space="0" w:color="auto"/>
            </w:tcBorders>
            <w:shd w:val="clear" w:color="auto" w:fill="00B0F0"/>
            <w:noWrap/>
            <w:vAlign w:val="center"/>
            <w:hideMark/>
          </w:tcPr>
          <w:p w14:paraId="48100A7F" w14:textId="77777777" w:rsidR="00B629D3" w:rsidRPr="00332B13" w:rsidRDefault="00B629D3" w:rsidP="00332B13">
            <w:pPr>
              <w:spacing w:after="0"/>
              <w:jc w:val="center"/>
              <w:rPr>
                <w:b/>
                <w:lang w:val="ro-RO" w:eastAsia="ro-RO"/>
              </w:rPr>
            </w:pPr>
            <w:r w:rsidRPr="00332B13">
              <w:rPr>
                <w:b/>
                <w:lang w:val="ro-RO" w:eastAsia="ro-RO"/>
              </w:rPr>
              <w:t>2019</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2A6F955C" w14:textId="77777777" w:rsidR="00B629D3" w:rsidRPr="00332B13" w:rsidRDefault="00B629D3" w:rsidP="00332B13">
            <w:pPr>
              <w:spacing w:after="0"/>
              <w:jc w:val="center"/>
              <w:rPr>
                <w:b/>
                <w:lang w:val="ro-RO" w:eastAsia="ro-RO"/>
              </w:rPr>
            </w:pPr>
            <w:r w:rsidRPr="00332B13">
              <w:rPr>
                <w:b/>
                <w:lang w:val="ro-RO" w:eastAsia="ro-RO"/>
              </w:rPr>
              <w:t>2020</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15C1C17E" w14:textId="77777777" w:rsidR="00B629D3" w:rsidRPr="00332B13" w:rsidRDefault="00B629D3" w:rsidP="00332B13">
            <w:pPr>
              <w:spacing w:after="0"/>
              <w:jc w:val="center"/>
              <w:rPr>
                <w:b/>
                <w:lang w:val="ro-RO" w:eastAsia="ro-RO"/>
              </w:rPr>
            </w:pPr>
            <w:r w:rsidRPr="00332B13">
              <w:rPr>
                <w:b/>
                <w:lang w:val="ro-RO" w:eastAsia="ro-RO"/>
              </w:rPr>
              <w:t>2021</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4528B4CC" w14:textId="77777777" w:rsidR="00B629D3" w:rsidRPr="00332B13" w:rsidRDefault="00B629D3" w:rsidP="00332B13">
            <w:pPr>
              <w:spacing w:after="0"/>
              <w:jc w:val="center"/>
              <w:rPr>
                <w:b/>
                <w:lang w:val="ro-RO" w:eastAsia="ro-RO"/>
              </w:rPr>
            </w:pPr>
            <w:r w:rsidRPr="00332B13">
              <w:rPr>
                <w:b/>
                <w:lang w:val="ro-RO" w:eastAsia="ro-RO"/>
              </w:rPr>
              <w:t>2022</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45ACCE86" w14:textId="77777777" w:rsidR="00B629D3" w:rsidRPr="00332B13" w:rsidRDefault="00B629D3" w:rsidP="00332B13">
            <w:pPr>
              <w:spacing w:after="0"/>
              <w:jc w:val="center"/>
              <w:rPr>
                <w:b/>
                <w:lang w:val="ro-RO" w:eastAsia="ro-RO"/>
              </w:rPr>
            </w:pPr>
            <w:r w:rsidRPr="00332B13">
              <w:rPr>
                <w:b/>
                <w:lang w:val="ro-RO" w:eastAsia="ro-RO"/>
              </w:rPr>
              <w:t>2023</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117BD169" w14:textId="77777777" w:rsidR="00B629D3" w:rsidRPr="00332B13" w:rsidRDefault="00B629D3" w:rsidP="00332B13">
            <w:pPr>
              <w:spacing w:after="0"/>
              <w:jc w:val="center"/>
              <w:rPr>
                <w:b/>
                <w:lang w:val="ro-RO" w:eastAsia="ro-RO"/>
              </w:rPr>
            </w:pPr>
            <w:r w:rsidRPr="00332B13">
              <w:rPr>
                <w:b/>
                <w:lang w:val="ro-RO" w:eastAsia="ro-RO"/>
              </w:rPr>
              <w:t>2024</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561D5DBE" w14:textId="77777777" w:rsidR="00B629D3" w:rsidRPr="00332B13" w:rsidRDefault="00B629D3" w:rsidP="00332B13">
            <w:pPr>
              <w:spacing w:after="0"/>
              <w:jc w:val="center"/>
              <w:rPr>
                <w:b/>
                <w:lang w:val="ro-RO" w:eastAsia="ro-RO"/>
              </w:rPr>
            </w:pPr>
            <w:r w:rsidRPr="00332B13">
              <w:rPr>
                <w:b/>
                <w:lang w:val="ro-RO" w:eastAsia="ro-RO"/>
              </w:rPr>
              <w:t>2025</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3FA22F7E" w14:textId="77777777" w:rsidR="00B629D3" w:rsidRPr="00332B13" w:rsidRDefault="00B629D3" w:rsidP="00332B13">
            <w:pPr>
              <w:spacing w:after="0"/>
              <w:jc w:val="center"/>
              <w:rPr>
                <w:b/>
                <w:lang w:val="ro-RO" w:eastAsia="ro-RO"/>
              </w:rPr>
            </w:pPr>
            <w:r w:rsidRPr="00332B13">
              <w:rPr>
                <w:b/>
                <w:lang w:val="ro-RO" w:eastAsia="ro-RO"/>
              </w:rPr>
              <w:t>2026</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4C04DD13" w14:textId="77777777" w:rsidR="00B629D3" w:rsidRPr="00332B13" w:rsidRDefault="00B629D3" w:rsidP="00332B13">
            <w:pPr>
              <w:spacing w:after="0"/>
              <w:jc w:val="center"/>
              <w:rPr>
                <w:b/>
                <w:lang w:val="ro-RO" w:eastAsia="ro-RO"/>
              </w:rPr>
            </w:pPr>
            <w:r w:rsidRPr="00332B13">
              <w:rPr>
                <w:b/>
                <w:lang w:val="ro-RO" w:eastAsia="ro-RO"/>
              </w:rPr>
              <w:t>2027</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71A1F5BF" w14:textId="77777777" w:rsidR="00B629D3" w:rsidRPr="00332B13" w:rsidRDefault="00B629D3" w:rsidP="00332B13">
            <w:pPr>
              <w:spacing w:after="0"/>
              <w:jc w:val="center"/>
              <w:rPr>
                <w:b/>
                <w:lang w:val="ro-RO" w:eastAsia="ro-RO"/>
              </w:rPr>
            </w:pPr>
            <w:r w:rsidRPr="00332B13">
              <w:rPr>
                <w:b/>
                <w:lang w:val="ro-RO" w:eastAsia="ro-RO"/>
              </w:rPr>
              <w:t>2028</w:t>
            </w:r>
          </w:p>
        </w:tc>
        <w:tc>
          <w:tcPr>
            <w:tcW w:w="281" w:type="pct"/>
            <w:tcBorders>
              <w:top w:val="single" w:sz="4" w:space="0" w:color="auto"/>
              <w:left w:val="nil"/>
              <w:bottom w:val="single" w:sz="4" w:space="0" w:color="auto"/>
              <w:right w:val="single" w:sz="4" w:space="0" w:color="auto"/>
            </w:tcBorders>
            <w:shd w:val="clear" w:color="auto" w:fill="00B0F0"/>
            <w:noWrap/>
            <w:vAlign w:val="center"/>
            <w:hideMark/>
          </w:tcPr>
          <w:p w14:paraId="6D5D840A" w14:textId="77777777" w:rsidR="00B629D3" w:rsidRPr="00332B13" w:rsidRDefault="00B629D3" w:rsidP="00332B13">
            <w:pPr>
              <w:spacing w:after="0"/>
              <w:jc w:val="center"/>
              <w:rPr>
                <w:b/>
                <w:lang w:val="ro-RO" w:eastAsia="ro-RO"/>
              </w:rPr>
            </w:pPr>
            <w:r w:rsidRPr="00332B13">
              <w:rPr>
                <w:b/>
                <w:lang w:val="ro-RO" w:eastAsia="ro-RO"/>
              </w:rPr>
              <w:t>2029</w:t>
            </w:r>
          </w:p>
        </w:tc>
      </w:tr>
      <w:tr w:rsidR="00B629D3" w:rsidRPr="00115C77" w14:paraId="0CBD2744" w14:textId="77777777" w:rsidTr="00332B13">
        <w:trPr>
          <w:cantSplit/>
          <w:trHeight w:val="2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8CA45E7" w14:textId="03DB9D59"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menajere colectate in amestec si separat</w:t>
            </w:r>
          </w:p>
        </w:tc>
        <w:tc>
          <w:tcPr>
            <w:tcW w:w="203" w:type="pct"/>
            <w:vMerge w:val="restart"/>
            <w:tcBorders>
              <w:top w:val="nil"/>
              <w:left w:val="single" w:sz="4" w:space="0" w:color="auto"/>
              <w:right w:val="single" w:sz="4" w:space="0" w:color="auto"/>
            </w:tcBorders>
            <w:shd w:val="clear" w:color="auto" w:fill="00B0F0"/>
            <w:noWrap/>
            <w:textDirection w:val="btLr"/>
            <w:vAlign w:val="center"/>
            <w:hideMark/>
          </w:tcPr>
          <w:p w14:paraId="02E8ACF4" w14:textId="77777777" w:rsidR="00B629D3" w:rsidRPr="00332B13" w:rsidRDefault="00B629D3" w:rsidP="00332B13">
            <w:pPr>
              <w:spacing w:after="0"/>
              <w:jc w:val="center"/>
              <w:rPr>
                <w:b/>
                <w:lang w:val="ro-RO" w:eastAsia="ro-RO"/>
              </w:rPr>
            </w:pPr>
            <w:r w:rsidRPr="00332B13">
              <w:rPr>
                <w:b/>
                <w:lang w:val="ro-RO" w:eastAsia="ro-RO"/>
              </w:rPr>
              <w:t>t/an</w:t>
            </w:r>
          </w:p>
        </w:tc>
        <w:tc>
          <w:tcPr>
            <w:tcW w:w="322" w:type="pct"/>
            <w:tcBorders>
              <w:top w:val="nil"/>
              <w:left w:val="nil"/>
              <w:bottom w:val="single" w:sz="4" w:space="0" w:color="auto"/>
              <w:right w:val="single" w:sz="4" w:space="0" w:color="auto"/>
            </w:tcBorders>
            <w:shd w:val="clear" w:color="auto" w:fill="auto"/>
            <w:noWrap/>
            <w:vAlign w:val="center"/>
            <w:hideMark/>
          </w:tcPr>
          <w:p w14:paraId="333FADD6" w14:textId="77777777" w:rsidR="00B629D3" w:rsidRPr="00115C77" w:rsidRDefault="00B629D3" w:rsidP="00332B13">
            <w:pPr>
              <w:spacing w:after="0"/>
              <w:jc w:val="center"/>
              <w:rPr>
                <w:lang w:val="ro-RO" w:eastAsia="ro-RO"/>
              </w:rPr>
            </w:pPr>
            <w:r w:rsidRPr="00115C77">
              <w:rPr>
                <w:lang w:val="ro-RO"/>
              </w:rPr>
              <w:t>41.423</w:t>
            </w:r>
          </w:p>
        </w:tc>
        <w:tc>
          <w:tcPr>
            <w:tcW w:w="322" w:type="pct"/>
            <w:tcBorders>
              <w:top w:val="nil"/>
              <w:left w:val="nil"/>
              <w:bottom w:val="single" w:sz="4" w:space="0" w:color="auto"/>
              <w:right w:val="single" w:sz="4" w:space="0" w:color="auto"/>
            </w:tcBorders>
            <w:shd w:val="clear" w:color="auto" w:fill="auto"/>
            <w:noWrap/>
            <w:vAlign w:val="center"/>
            <w:hideMark/>
          </w:tcPr>
          <w:p w14:paraId="2CFCB021" w14:textId="77777777" w:rsidR="00B629D3" w:rsidRPr="00115C77" w:rsidRDefault="00B629D3" w:rsidP="00332B13">
            <w:pPr>
              <w:spacing w:after="0"/>
              <w:jc w:val="center"/>
              <w:rPr>
                <w:lang w:val="ro-RO" w:eastAsia="ro-RO"/>
              </w:rPr>
            </w:pPr>
            <w:r w:rsidRPr="00115C77">
              <w:rPr>
                <w:lang w:val="ro-RO"/>
              </w:rPr>
              <w:t>40.834</w:t>
            </w:r>
          </w:p>
        </w:tc>
        <w:tc>
          <w:tcPr>
            <w:tcW w:w="284" w:type="pct"/>
            <w:tcBorders>
              <w:top w:val="nil"/>
              <w:left w:val="nil"/>
              <w:bottom w:val="single" w:sz="4" w:space="0" w:color="auto"/>
              <w:right w:val="single" w:sz="4" w:space="0" w:color="auto"/>
            </w:tcBorders>
            <w:shd w:val="clear" w:color="auto" w:fill="auto"/>
            <w:noWrap/>
            <w:vAlign w:val="center"/>
            <w:hideMark/>
          </w:tcPr>
          <w:p w14:paraId="74FDB41B" w14:textId="77777777" w:rsidR="00B629D3" w:rsidRPr="00115C77" w:rsidRDefault="00B629D3" w:rsidP="00332B13">
            <w:pPr>
              <w:spacing w:after="0"/>
              <w:jc w:val="center"/>
              <w:rPr>
                <w:lang w:val="ro-RO" w:eastAsia="ro-RO"/>
              </w:rPr>
            </w:pPr>
            <w:r w:rsidRPr="00115C77">
              <w:rPr>
                <w:lang w:val="ro-RO"/>
              </w:rPr>
              <w:t>39.644</w:t>
            </w:r>
          </w:p>
        </w:tc>
        <w:tc>
          <w:tcPr>
            <w:tcW w:w="284" w:type="pct"/>
            <w:tcBorders>
              <w:top w:val="nil"/>
              <w:left w:val="nil"/>
              <w:bottom w:val="single" w:sz="4" w:space="0" w:color="auto"/>
              <w:right w:val="single" w:sz="4" w:space="0" w:color="auto"/>
            </w:tcBorders>
            <w:shd w:val="clear" w:color="auto" w:fill="auto"/>
            <w:noWrap/>
            <w:vAlign w:val="center"/>
            <w:hideMark/>
          </w:tcPr>
          <w:p w14:paraId="43F37302" w14:textId="77777777" w:rsidR="00B629D3" w:rsidRPr="00115C77" w:rsidRDefault="00B629D3" w:rsidP="00332B13">
            <w:pPr>
              <w:spacing w:after="0"/>
              <w:jc w:val="center"/>
              <w:rPr>
                <w:lang w:val="ro-RO" w:eastAsia="ro-RO"/>
              </w:rPr>
            </w:pPr>
            <w:r w:rsidRPr="00115C77">
              <w:rPr>
                <w:lang w:val="ro-RO"/>
              </w:rPr>
              <w:t>39.088</w:t>
            </w:r>
          </w:p>
        </w:tc>
        <w:tc>
          <w:tcPr>
            <w:tcW w:w="284" w:type="pct"/>
            <w:tcBorders>
              <w:top w:val="nil"/>
              <w:left w:val="nil"/>
              <w:bottom w:val="single" w:sz="4" w:space="0" w:color="auto"/>
              <w:right w:val="single" w:sz="4" w:space="0" w:color="auto"/>
            </w:tcBorders>
            <w:shd w:val="clear" w:color="auto" w:fill="auto"/>
            <w:noWrap/>
            <w:vAlign w:val="center"/>
            <w:hideMark/>
          </w:tcPr>
          <w:p w14:paraId="6D8FEFA9" w14:textId="77777777" w:rsidR="00B629D3" w:rsidRPr="00115C77" w:rsidRDefault="00B629D3" w:rsidP="00332B13">
            <w:pPr>
              <w:spacing w:after="0"/>
              <w:jc w:val="center"/>
              <w:rPr>
                <w:lang w:val="ro-RO" w:eastAsia="ro-RO"/>
              </w:rPr>
            </w:pPr>
            <w:r w:rsidRPr="00115C77">
              <w:rPr>
                <w:lang w:val="ro-RO"/>
              </w:rPr>
              <w:t>37.934</w:t>
            </w:r>
          </w:p>
        </w:tc>
        <w:tc>
          <w:tcPr>
            <w:tcW w:w="284" w:type="pct"/>
            <w:tcBorders>
              <w:top w:val="nil"/>
              <w:left w:val="nil"/>
              <w:bottom w:val="single" w:sz="4" w:space="0" w:color="auto"/>
              <w:right w:val="single" w:sz="4" w:space="0" w:color="auto"/>
            </w:tcBorders>
            <w:shd w:val="clear" w:color="auto" w:fill="auto"/>
            <w:noWrap/>
            <w:vAlign w:val="center"/>
            <w:hideMark/>
          </w:tcPr>
          <w:p w14:paraId="45EA21BA" w14:textId="77777777" w:rsidR="00B629D3" w:rsidRPr="00115C77" w:rsidRDefault="00B629D3" w:rsidP="00332B13">
            <w:pPr>
              <w:spacing w:after="0"/>
              <w:jc w:val="center"/>
              <w:rPr>
                <w:lang w:val="ro-RO" w:eastAsia="ro-RO"/>
              </w:rPr>
            </w:pPr>
            <w:r w:rsidRPr="00115C77">
              <w:rPr>
                <w:lang w:val="ro-RO"/>
              </w:rPr>
              <w:t>36.803</w:t>
            </w:r>
          </w:p>
        </w:tc>
        <w:tc>
          <w:tcPr>
            <w:tcW w:w="284" w:type="pct"/>
            <w:tcBorders>
              <w:top w:val="nil"/>
              <w:left w:val="nil"/>
              <w:bottom w:val="single" w:sz="4" w:space="0" w:color="auto"/>
              <w:right w:val="single" w:sz="4" w:space="0" w:color="auto"/>
            </w:tcBorders>
            <w:shd w:val="clear" w:color="auto" w:fill="auto"/>
            <w:noWrap/>
            <w:vAlign w:val="center"/>
            <w:hideMark/>
          </w:tcPr>
          <w:p w14:paraId="421CB5CF" w14:textId="77777777" w:rsidR="00B629D3" w:rsidRPr="00115C77" w:rsidRDefault="00B629D3" w:rsidP="00332B13">
            <w:pPr>
              <w:spacing w:after="0"/>
              <w:jc w:val="center"/>
              <w:rPr>
                <w:lang w:val="ro-RO" w:eastAsia="ro-RO"/>
              </w:rPr>
            </w:pPr>
            <w:r w:rsidRPr="00115C77">
              <w:rPr>
                <w:lang w:val="ro-RO"/>
              </w:rPr>
              <w:t>35.693</w:t>
            </w:r>
          </w:p>
        </w:tc>
        <w:tc>
          <w:tcPr>
            <w:tcW w:w="284" w:type="pct"/>
            <w:tcBorders>
              <w:top w:val="nil"/>
              <w:left w:val="nil"/>
              <w:bottom w:val="single" w:sz="4" w:space="0" w:color="auto"/>
              <w:right w:val="single" w:sz="4" w:space="0" w:color="auto"/>
            </w:tcBorders>
            <w:shd w:val="clear" w:color="auto" w:fill="auto"/>
            <w:noWrap/>
            <w:vAlign w:val="center"/>
            <w:hideMark/>
          </w:tcPr>
          <w:p w14:paraId="6277ACD9" w14:textId="77777777" w:rsidR="00B629D3" w:rsidRPr="00115C77" w:rsidRDefault="00B629D3" w:rsidP="00332B13">
            <w:pPr>
              <w:spacing w:after="0"/>
              <w:jc w:val="center"/>
              <w:rPr>
                <w:lang w:val="ro-RO" w:eastAsia="ro-RO"/>
              </w:rPr>
            </w:pPr>
            <w:r w:rsidRPr="00115C77">
              <w:rPr>
                <w:lang w:val="ro-RO"/>
              </w:rPr>
              <w:t>34.605</w:t>
            </w:r>
          </w:p>
        </w:tc>
        <w:tc>
          <w:tcPr>
            <w:tcW w:w="284" w:type="pct"/>
            <w:tcBorders>
              <w:top w:val="nil"/>
              <w:left w:val="nil"/>
              <w:bottom w:val="single" w:sz="4" w:space="0" w:color="auto"/>
              <w:right w:val="single" w:sz="4" w:space="0" w:color="auto"/>
            </w:tcBorders>
            <w:shd w:val="clear" w:color="auto" w:fill="auto"/>
            <w:noWrap/>
            <w:vAlign w:val="center"/>
            <w:hideMark/>
          </w:tcPr>
          <w:p w14:paraId="242EFB31" w14:textId="77777777" w:rsidR="00B629D3" w:rsidRPr="00115C77" w:rsidRDefault="00B629D3" w:rsidP="00332B13">
            <w:pPr>
              <w:spacing w:after="0"/>
              <w:jc w:val="center"/>
              <w:rPr>
                <w:lang w:val="ro-RO" w:eastAsia="ro-RO"/>
              </w:rPr>
            </w:pPr>
            <w:r w:rsidRPr="00115C77">
              <w:rPr>
                <w:lang w:val="ro-RO"/>
              </w:rPr>
              <w:t>34.106</w:t>
            </w:r>
          </w:p>
        </w:tc>
        <w:tc>
          <w:tcPr>
            <w:tcW w:w="284" w:type="pct"/>
            <w:tcBorders>
              <w:top w:val="nil"/>
              <w:left w:val="nil"/>
              <w:bottom w:val="single" w:sz="4" w:space="0" w:color="auto"/>
              <w:right w:val="single" w:sz="4" w:space="0" w:color="auto"/>
            </w:tcBorders>
            <w:shd w:val="clear" w:color="auto" w:fill="auto"/>
            <w:noWrap/>
            <w:vAlign w:val="center"/>
            <w:hideMark/>
          </w:tcPr>
          <w:p w14:paraId="39675208" w14:textId="77777777" w:rsidR="00B629D3" w:rsidRPr="00115C77" w:rsidRDefault="00B629D3" w:rsidP="00332B13">
            <w:pPr>
              <w:spacing w:after="0"/>
              <w:jc w:val="center"/>
              <w:rPr>
                <w:lang w:val="ro-RO" w:eastAsia="ro-RO"/>
              </w:rPr>
            </w:pPr>
            <w:r w:rsidRPr="00115C77">
              <w:rPr>
                <w:lang w:val="ro-RO"/>
              </w:rPr>
              <w:t>33.612</w:t>
            </w:r>
          </w:p>
        </w:tc>
        <w:tc>
          <w:tcPr>
            <w:tcW w:w="284" w:type="pct"/>
            <w:tcBorders>
              <w:top w:val="nil"/>
              <w:left w:val="nil"/>
              <w:bottom w:val="single" w:sz="4" w:space="0" w:color="auto"/>
              <w:right w:val="single" w:sz="4" w:space="0" w:color="auto"/>
            </w:tcBorders>
            <w:shd w:val="clear" w:color="auto" w:fill="auto"/>
            <w:noWrap/>
            <w:vAlign w:val="center"/>
            <w:hideMark/>
          </w:tcPr>
          <w:p w14:paraId="4BC2BE78" w14:textId="77777777" w:rsidR="00B629D3" w:rsidRPr="00115C77" w:rsidRDefault="00B629D3" w:rsidP="00332B13">
            <w:pPr>
              <w:spacing w:after="0"/>
              <w:jc w:val="center"/>
              <w:rPr>
                <w:lang w:val="ro-RO" w:eastAsia="ro-RO"/>
              </w:rPr>
            </w:pPr>
            <w:r w:rsidRPr="00115C77">
              <w:rPr>
                <w:lang w:val="ro-RO"/>
              </w:rPr>
              <w:t>33.122</w:t>
            </w:r>
          </w:p>
        </w:tc>
        <w:tc>
          <w:tcPr>
            <w:tcW w:w="281" w:type="pct"/>
            <w:tcBorders>
              <w:top w:val="nil"/>
              <w:left w:val="nil"/>
              <w:bottom w:val="single" w:sz="4" w:space="0" w:color="auto"/>
              <w:right w:val="single" w:sz="4" w:space="0" w:color="auto"/>
            </w:tcBorders>
            <w:shd w:val="clear" w:color="auto" w:fill="auto"/>
            <w:noWrap/>
            <w:vAlign w:val="center"/>
            <w:hideMark/>
          </w:tcPr>
          <w:p w14:paraId="0911D8F7" w14:textId="77777777" w:rsidR="00B629D3" w:rsidRPr="00115C77" w:rsidRDefault="00B629D3" w:rsidP="00332B13">
            <w:pPr>
              <w:spacing w:after="0"/>
              <w:jc w:val="center"/>
              <w:rPr>
                <w:lang w:val="ro-RO" w:eastAsia="ro-RO"/>
              </w:rPr>
            </w:pPr>
            <w:r w:rsidRPr="00115C77">
              <w:rPr>
                <w:lang w:val="ro-RO"/>
              </w:rPr>
              <w:t>32.637</w:t>
            </w:r>
          </w:p>
        </w:tc>
      </w:tr>
      <w:tr w:rsidR="00B629D3" w:rsidRPr="00115C77" w14:paraId="60ED552C" w14:textId="77777777" w:rsidTr="00332B13">
        <w:trPr>
          <w:cantSplit/>
          <w:trHeight w:val="2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F9823A2" w14:textId="4A668A34"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asimilabile din </w:t>
            </w:r>
            <w:r w:rsidRPr="00332B13">
              <w:rPr>
                <w:b/>
                <w:lang w:val="ro-RO" w:eastAsia="ro-RO"/>
              </w:rPr>
              <w:t>comerț</w:t>
            </w:r>
            <w:r w:rsidR="00B629D3" w:rsidRPr="00332B13">
              <w:rPr>
                <w:b/>
                <w:lang w:val="ro-RO" w:eastAsia="ro-RO"/>
              </w:rPr>
              <w:t xml:space="preserve">, industrie, </w:t>
            </w:r>
            <w:r w:rsidRPr="00332B13">
              <w:rPr>
                <w:b/>
                <w:lang w:val="ro-RO" w:eastAsia="ro-RO"/>
              </w:rPr>
              <w:t>instituții</w:t>
            </w:r>
            <w:r w:rsidR="00B629D3" w:rsidRPr="00332B13">
              <w:rPr>
                <w:b/>
                <w:lang w:val="ro-RO" w:eastAsia="ro-RO"/>
              </w:rPr>
              <w:t xml:space="preserve"> colectate in amestec si separat</w:t>
            </w:r>
          </w:p>
        </w:tc>
        <w:tc>
          <w:tcPr>
            <w:tcW w:w="203" w:type="pct"/>
            <w:vMerge/>
            <w:tcBorders>
              <w:left w:val="single" w:sz="4" w:space="0" w:color="auto"/>
              <w:right w:val="single" w:sz="4" w:space="0" w:color="auto"/>
            </w:tcBorders>
            <w:shd w:val="clear" w:color="auto" w:fill="00B0F0"/>
            <w:vAlign w:val="center"/>
            <w:hideMark/>
          </w:tcPr>
          <w:p w14:paraId="1A9BE614"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69D65A24" w14:textId="77777777" w:rsidR="00B629D3" w:rsidRPr="00115C77" w:rsidRDefault="00B629D3" w:rsidP="00332B13">
            <w:pPr>
              <w:spacing w:after="0"/>
              <w:jc w:val="center"/>
              <w:rPr>
                <w:lang w:val="ro-RO" w:eastAsia="ro-RO"/>
              </w:rPr>
            </w:pPr>
            <w:r w:rsidRPr="00115C77">
              <w:rPr>
                <w:lang w:val="ro-RO"/>
              </w:rPr>
              <w:t>13.167</w:t>
            </w:r>
          </w:p>
        </w:tc>
        <w:tc>
          <w:tcPr>
            <w:tcW w:w="322" w:type="pct"/>
            <w:tcBorders>
              <w:top w:val="nil"/>
              <w:left w:val="nil"/>
              <w:bottom w:val="single" w:sz="4" w:space="0" w:color="auto"/>
              <w:right w:val="single" w:sz="4" w:space="0" w:color="auto"/>
            </w:tcBorders>
            <w:shd w:val="clear" w:color="auto" w:fill="auto"/>
            <w:noWrap/>
            <w:vAlign w:val="center"/>
            <w:hideMark/>
          </w:tcPr>
          <w:p w14:paraId="5F4CFEDA" w14:textId="77777777" w:rsidR="00B629D3" w:rsidRPr="00115C77" w:rsidRDefault="00B629D3" w:rsidP="00332B13">
            <w:pPr>
              <w:spacing w:after="0"/>
              <w:jc w:val="center"/>
              <w:rPr>
                <w:lang w:val="ro-RO" w:eastAsia="ro-RO"/>
              </w:rPr>
            </w:pPr>
            <w:r w:rsidRPr="00115C77">
              <w:rPr>
                <w:lang w:val="ro-RO"/>
              </w:rPr>
              <w:t>13.023</w:t>
            </w:r>
          </w:p>
        </w:tc>
        <w:tc>
          <w:tcPr>
            <w:tcW w:w="284" w:type="pct"/>
            <w:tcBorders>
              <w:top w:val="nil"/>
              <w:left w:val="nil"/>
              <w:bottom w:val="single" w:sz="4" w:space="0" w:color="auto"/>
              <w:right w:val="single" w:sz="4" w:space="0" w:color="auto"/>
            </w:tcBorders>
            <w:shd w:val="clear" w:color="auto" w:fill="auto"/>
            <w:noWrap/>
            <w:vAlign w:val="center"/>
            <w:hideMark/>
          </w:tcPr>
          <w:p w14:paraId="27D9E0FD" w14:textId="77777777" w:rsidR="00B629D3" w:rsidRPr="00115C77" w:rsidRDefault="00B629D3" w:rsidP="00332B13">
            <w:pPr>
              <w:spacing w:after="0"/>
              <w:jc w:val="center"/>
              <w:rPr>
                <w:lang w:val="ro-RO" w:eastAsia="ro-RO"/>
              </w:rPr>
            </w:pPr>
            <w:r w:rsidRPr="00115C77">
              <w:rPr>
                <w:lang w:val="ro-RO"/>
              </w:rPr>
              <w:t>12.978</w:t>
            </w:r>
          </w:p>
        </w:tc>
        <w:tc>
          <w:tcPr>
            <w:tcW w:w="284" w:type="pct"/>
            <w:tcBorders>
              <w:top w:val="nil"/>
              <w:left w:val="nil"/>
              <w:bottom w:val="single" w:sz="4" w:space="0" w:color="auto"/>
              <w:right w:val="single" w:sz="4" w:space="0" w:color="auto"/>
            </w:tcBorders>
            <w:shd w:val="clear" w:color="auto" w:fill="auto"/>
            <w:noWrap/>
            <w:vAlign w:val="center"/>
            <w:hideMark/>
          </w:tcPr>
          <w:p w14:paraId="6C99240C" w14:textId="77777777" w:rsidR="00B629D3" w:rsidRPr="00115C77" w:rsidRDefault="00B629D3" w:rsidP="00332B13">
            <w:pPr>
              <w:spacing w:after="0"/>
              <w:jc w:val="center"/>
              <w:rPr>
                <w:lang w:val="ro-RO" w:eastAsia="ro-RO"/>
              </w:rPr>
            </w:pPr>
            <w:r w:rsidRPr="00115C77">
              <w:rPr>
                <w:lang w:val="ro-RO"/>
              </w:rPr>
              <w:t>12.835</w:t>
            </w:r>
          </w:p>
        </w:tc>
        <w:tc>
          <w:tcPr>
            <w:tcW w:w="284" w:type="pct"/>
            <w:tcBorders>
              <w:top w:val="nil"/>
              <w:left w:val="nil"/>
              <w:bottom w:val="single" w:sz="4" w:space="0" w:color="auto"/>
              <w:right w:val="single" w:sz="4" w:space="0" w:color="auto"/>
            </w:tcBorders>
            <w:shd w:val="clear" w:color="auto" w:fill="auto"/>
            <w:noWrap/>
            <w:vAlign w:val="center"/>
            <w:hideMark/>
          </w:tcPr>
          <w:p w14:paraId="4A08CDE7" w14:textId="77777777" w:rsidR="00B629D3" w:rsidRPr="00115C77" w:rsidRDefault="00B629D3" w:rsidP="00332B13">
            <w:pPr>
              <w:spacing w:after="0"/>
              <w:jc w:val="center"/>
              <w:rPr>
                <w:lang w:val="ro-RO" w:eastAsia="ro-RO"/>
              </w:rPr>
            </w:pPr>
            <w:r w:rsidRPr="00115C77">
              <w:rPr>
                <w:lang w:val="ro-RO"/>
              </w:rPr>
              <w:t>12.796</w:t>
            </w:r>
          </w:p>
        </w:tc>
        <w:tc>
          <w:tcPr>
            <w:tcW w:w="284" w:type="pct"/>
            <w:tcBorders>
              <w:top w:val="nil"/>
              <w:left w:val="nil"/>
              <w:bottom w:val="single" w:sz="4" w:space="0" w:color="auto"/>
              <w:right w:val="single" w:sz="4" w:space="0" w:color="auto"/>
            </w:tcBorders>
            <w:shd w:val="clear" w:color="auto" w:fill="auto"/>
            <w:noWrap/>
            <w:vAlign w:val="center"/>
            <w:hideMark/>
          </w:tcPr>
          <w:p w14:paraId="4ED00656" w14:textId="77777777" w:rsidR="00B629D3" w:rsidRPr="00115C77" w:rsidRDefault="00B629D3" w:rsidP="00332B13">
            <w:pPr>
              <w:spacing w:after="0"/>
              <w:jc w:val="center"/>
              <w:rPr>
                <w:lang w:val="ro-RO" w:eastAsia="ro-RO"/>
              </w:rPr>
            </w:pPr>
            <w:r w:rsidRPr="00115C77">
              <w:rPr>
                <w:lang w:val="ro-RO"/>
              </w:rPr>
              <w:t>12.012</w:t>
            </w:r>
          </w:p>
        </w:tc>
        <w:tc>
          <w:tcPr>
            <w:tcW w:w="284" w:type="pct"/>
            <w:tcBorders>
              <w:top w:val="nil"/>
              <w:left w:val="nil"/>
              <w:bottom w:val="single" w:sz="4" w:space="0" w:color="auto"/>
              <w:right w:val="single" w:sz="4" w:space="0" w:color="auto"/>
            </w:tcBorders>
            <w:shd w:val="clear" w:color="auto" w:fill="auto"/>
            <w:noWrap/>
            <w:vAlign w:val="center"/>
            <w:hideMark/>
          </w:tcPr>
          <w:p w14:paraId="1D8FEEE8" w14:textId="77777777" w:rsidR="00B629D3" w:rsidRPr="00115C77" w:rsidRDefault="00B629D3" w:rsidP="00332B13">
            <w:pPr>
              <w:spacing w:after="0"/>
              <w:jc w:val="center"/>
              <w:rPr>
                <w:lang w:val="ro-RO" w:eastAsia="ro-RO"/>
              </w:rPr>
            </w:pPr>
            <w:r w:rsidRPr="00115C77">
              <w:rPr>
                <w:lang w:val="ro-RO"/>
              </w:rPr>
              <w:t>11.248</w:t>
            </w:r>
          </w:p>
        </w:tc>
        <w:tc>
          <w:tcPr>
            <w:tcW w:w="284" w:type="pct"/>
            <w:tcBorders>
              <w:top w:val="nil"/>
              <w:left w:val="nil"/>
              <w:bottom w:val="single" w:sz="4" w:space="0" w:color="auto"/>
              <w:right w:val="single" w:sz="4" w:space="0" w:color="auto"/>
            </w:tcBorders>
            <w:shd w:val="clear" w:color="auto" w:fill="auto"/>
            <w:noWrap/>
            <w:vAlign w:val="center"/>
            <w:hideMark/>
          </w:tcPr>
          <w:p w14:paraId="35CCEFB5" w14:textId="77777777" w:rsidR="00B629D3" w:rsidRPr="00115C77" w:rsidRDefault="00B629D3" w:rsidP="00332B13">
            <w:pPr>
              <w:spacing w:after="0"/>
              <w:jc w:val="center"/>
              <w:rPr>
                <w:lang w:val="ro-RO" w:eastAsia="ro-RO"/>
              </w:rPr>
            </w:pPr>
            <w:r w:rsidRPr="00115C77">
              <w:rPr>
                <w:lang w:val="ro-RO"/>
              </w:rPr>
              <w:t>11.214</w:t>
            </w:r>
          </w:p>
        </w:tc>
        <w:tc>
          <w:tcPr>
            <w:tcW w:w="284" w:type="pct"/>
            <w:tcBorders>
              <w:top w:val="nil"/>
              <w:left w:val="nil"/>
              <w:bottom w:val="single" w:sz="4" w:space="0" w:color="auto"/>
              <w:right w:val="single" w:sz="4" w:space="0" w:color="auto"/>
            </w:tcBorders>
            <w:shd w:val="clear" w:color="auto" w:fill="auto"/>
            <w:noWrap/>
            <w:vAlign w:val="center"/>
            <w:hideMark/>
          </w:tcPr>
          <w:p w14:paraId="1214B9CA" w14:textId="77777777" w:rsidR="00B629D3" w:rsidRPr="00115C77" w:rsidRDefault="00B629D3" w:rsidP="00332B13">
            <w:pPr>
              <w:spacing w:after="0"/>
              <w:jc w:val="center"/>
              <w:rPr>
                <w:lang w:val="ro-RO" w:eastAsia="ro-RO"/>
              </w:rPr>
            </w:pPr>
            <w:r w:rsidRPr="00115C77">
              <w:rPr>
                <w:lang w:val="ro-RO"/>
              </w:rPr>
              <w:t>11.085</w:t>
            </w:r>
          </w:p>
        </w:tc>
        <w:tc>
          <w:tcPr>
            <w:tcW w:w="284" w:type="pct"/>
            <w:tcBorders>
              <w:top w:val="nil"/>
              <w:left w:val="nil"/>
              <w:bottom w:val="single" w:sz="4" w:space="0" w:color="auto"/>
              <w:right w:val="single" w:sz="4" w:space="0" w:color="auto"/>
            </w:tcBorders>
            <w:shd w:val="clear" w:color="auto" w:fill="auto"/>
            <w:noWrap/>
            <w:vAlign w:val="center"/>
            <w:hideMark/>
          </w:tcPr>
          <w:p w14:paraId="4028355A" w14:textId="77777777" w:rsidR="00B629D3" w:rsidRPr="00115C77" w:rsidRDefault="00B629D3" w:rsidP="00332B13">
            <w:pPr>
              <w:spacing w:after="0"/>
              <w:jc w:val="center"/>
              <w:rPr>
                <w:lang w:val="ro-RO" w:eastAsia="ro-RO"/>
              </w:rPr>
            </w:pPr>
            <w:r w:rsidRPr="00115C77">
              <w:rPr>
                <w:lang w:val="ro-RO"/>
              </w:rPr>
              <w:t>10.958</w:t>
            </w:r>
          </w:p>
        </w:tc>
        <w:tc>
          <w:tcPr>
            <w:tcW w:w="284" w:type="pct"/>
            <w:tcBorders>
              <w:top w:val="nil"/>
              <w:left w:val="nil"/>
              <w:bottom w:val="single" w:sz="4" w:space="0" w:color="auto"/>
              <w:right w:val="single" w:sz="4" w:space="0" w:color="auto"/>
            </w:tcBorders>
            <w:shd w:val="clear" w:color="auto" w:fill="auto"/>
            <w:noWrap/>
            <w:vAlign w:val="center"/>
            <w:hideMark/>
          </w:tcPr>
          <w:p w14:paraId="619395A9" w14:textId="77777777" w:rsidR="00B629D3" w:rsidRPr="00115C77" w:rsidRDefault="00B629D3" w:rsidP="00332B13">
            <w:pPr>
              <w:spacing w:after="0"/>
              <w:jc w:val="center"/>
              <w:rPr>
                <w:lang w:val="ro-RO" w:eastAsia="ro-RO"/>
              </w:rPr>
            </w:pPr>
            <w:r w:rsidRPr="00115C77">
              <w:rPr>
                <w:lang w:val="ro-RO"/>
              </w:rPr>
              <w:t>10.831</w:t>
            </w:r>
          </w:p>
        </w:tc>
        <w:tc>
          <w:tcPr>
            <w:tcW w:w="281" w:type="pct"/>
            <w:tcBorders>
              <w:top w:val="nil"/>
              <w:left w:val="nil"/>
              <w:bottom w:val="single" w:sz="4" w:space="0" w:color="auto"/>
              <w:right w:val="single" w:sz="4" w:space="0" w:color="auto"/>
            </w:tcBorders>
            <w:shd w:val="clear" w:color="auto" w:fill="auto"/>
            <w:noWrap/>
            <w:vAlign w:val="center"/>
            <w:hideMark/>
          </w:tcPr>
          <w:p w14:paraId="75E157AC" w14:textId="77777777" w:rsidR="00B629D3" w:rsidRPr="00115C77" w:rsidRDefault="00B629D3" w:rsidP="00332B13">
            <w:pPr>
              <w:spacing w:after="0"/>
              <w:jc w:val="center"/>
              <w:rPr>
                <w:lang w:val="ro-RO" w:eastAsia="ro-RO"/>
              </w:rPr>
            </w:pPr>
            <w:r w:rsidRPr="00115C77">
              <w:rPr>
                <w:lang w:val="ro-RO"/>
              </w:rPr>
              <w:t>10.705</w:t>
            </w:r>
          </w:p>
        </w:tc>
      </w:tr>
      <w:tr w:rsidR="00B629D3" w:rsidRPr="00115C77" w14:paraId="194397BD"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BE96436" w14:textId="179FE5E6"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colectate din </w:t>
            </w:r>
            <w:r w:rsidRPr="00332B13">
              <w:rPr>
                <w:b/>
                <w:lang w:val="ro-RO" w:eastAsia="ro-RO"/>
              </w:rPr>
              <w:t>grădini</w:t>
            </w:r>
            <w:r w:rsidR="00B629D3" w:rsidRPr="00332B13">
              <w:rPr>
                <w:b/>
                <w:lang w:val="ro-RO" w:eastAsia="ro-RO"/>
              </w:rPr>
              <w:t xml:space="preserve"> si parcuri</w:t>
            </w:r>
          </w:p>
        </w:tc>
        <w:tc>
          <w:tcPr>
            <w:tcW w:w="203" w:type="pct"/>
            <w:vMerge/>
            <w:tcBorders>
              <w:left w:val="single" w:sz="4" w:space="0" w:color="auto"/>
              <w:right w:val="single" w:sz="4" w:space="0" w:color="auto"/>
            </w:tcBorders>
            <w:shd w:val="clear" w:color="auto" w:fill="00B0F0"/>
            <w:vAlign w:val="center"/>
            <w:hideMark/>
          </w:tcPr>
          <w:p w14:paraId="13B61C53"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4C69522D" w14:textId="77777777" w:rsidR="00B629D3" w:rsidRPr="00115C77" w:rsidRDefault="00B629D3" w:rsidP="00332B13">
            <w:pPr>
              <w:spacing w:after="0"/>
              <w:jc w:val="center"/>
              <w:rPr>
                <w:lang w:val="ro-RO" w:eastAsia="ro-RO"/>
              </w:rPr>
            </w:pPr>
            <w:r w:rsidRPr="00115C77">
              <w:rPr>
                <w:lang w:val="ro-RO"/>
              </w:rPr>
              <w:t>895</w:t>
            </w:r>
          </w:p>
        </w:tc>
        <w:tc>
          <w:tcPr>
            <w:tcW w:w="322" w:type="pct"/>
            <w:tcBorders>
              <w:top w:val="nil"/>
              <w:left w:val="nil"/>
              <w:bottom w:val="single" w:sz="4" w:space="0" w:color="auto"/>
              <w:right w:val="single" w:sz="4" w:space="0" w:color="auto"/>
            </w:tcBorders>
            <w:shd w:val="clear" w:color="auto" w:fill="auto"/>
            <w:noWrap/>
            <w:vAlign w:val="center"/>
            <w:hideMark/>
          </w:tcPr>
          <w:p w14:paraId="7F8260C2" w14:textId="77777777" w:rsidR="00B629D3" w:rsidRPr="00115C77" w:rsidRDefault="00B629D3" w:rsidP="00332B13">
            <w:pPr>
              <w:spacing w:after="0"/>
              <w:jc w:val="center"/>
              <w:rPr>
                <w:lang w:val="ro-RO" w:eastAsia="ro-RO"/>
              </w:rPr>
            </w:pPr>
            <w:r w:rsidRPr="00115C77">
              <w:rPr>
                <w:lang w:val="ro-RO"/>
              </w:rPr>
              <w:t>892</w:t>
            </w:r>
          </w:p>
        </w:tc>
        <w:tc>
          <w:tcPr>
            <w:tcW w:w="284" w:type="pct"/>
            <w:tcBorders>
              <w:top w:val="nil"/>
              <w:left w:val="nil"/>
              <w:bottom w:val="single" w:sz="4" w:space="0" w:color="auto"/>
              <w:right w:val="single" w:sz="4" w:space="0" w:color="auto"/>
            </w:tcBorders>
            <w:shd w:val="clear" w:color="auto" w:fill="auto"/>
            <w:noWrap/>
            <w:vAlign w:val="center"/>
            <w:hideMark/>
          </w:tcPr>
          <w:p w14:paraId="47C6FF91" w14:textId="77777777" w:rsidR="00B629D3" w:rsidRPr="00115C77" w:rsidRDefault="00B629D3" w:rsidP="00332B13">
            <w:pPr>
              <w:spacing w:after="0"/>
              <w:jc w:val="center"/>
              <w:rPr>
                <w:lang w:val="ro-RO" w:eastAsia="ro-RO"/>
              </w:rPr>
            </w:pPr>
            <w:r w:rsidRPr="00115C77">
              <w:rPr>
                <w:lang w:val="ro-RO"/>
              </w:rPr>
              <w:t>895</w:t>
            </w:r>
          </w:p>
        </w:tc>
        <w:tc>
          <w:tcPr>
            <w:tcW w:w="284" w:type="pct"/>
            <w:tcBorders>
              <w:top w:val="nil"/>
              <w:left w:val="nil"/>
              <w:bottom w:val="single" w:sz="4" w:space="0" w:color="auto"/>
              <w:right w:val="single" w:sz="4" w:space="0" w:color="auto"/>
            </w:tcBorders>
            <w:shd w:val="clear" w:color="auto" w:fill="auto"/>
            <w:noWrap/>
            <w:vAlign w:val="center"/>
            <w:hideMark/>
          </w:tcPr>
          <w:p w14:paraId="384738B7" w14:textId="77777777" w:rsidR="00B629D3" w:rsidRPr="00115C77" w:rsidRDefault="00B629D3" w:rsidP="00332B13">
            <w:pPr>
              <w:spacing w:after="0"/>
              <w:jc w:val="center"/>
              <w:rPr>
                <w:lang w:val="ro-RO" w:eastAsia="ro-RO"/>
              </w:rPr>
            </w:pPr>
            <w:r w:rsidRPr="00115C77">
              <w:rPr>
                <w:lang w:val="ro-RO"/>
              </w:rPr>
              <w:t>892</w:t>
            </w:r>
          </w:p>
        </w:tc>
        <w:tc>
          <w:tcPr>
            <w:tcW w:w="284" w:type="pct"/>
            <w:tcBorders>
              <w:top w:val="nil"/>
              <w:left w:val="nil"/>
              <w:bottom w:val="single" w:sz="4" w:space="0" w:color="auto"/>
              <w:right w:val="single" w:sz="4" w:space="0" w:color="auto"/>
            </w:tcBorders>
            <w:shd w:val="clear" w:color="auto" w:fill="auto"/>
            <w:noWrap/>
            <w:vAlign w:val="center"/>
            <w:hideMark/>
          </w:tcPr>
          <w:p w14:paraId="1F57928F" w14:textId="77777777" w:rsidR="00B629D3" w:rsidRPr="00115C77" w:rsidRDefault="00B629D3" w:rsidP="00332B13">
            <w:pPr>
              <w:spacing w:after="0"/>
              <w:jc w:val="center"/>
              <w:rPr>
                <w:lang w:val="ro-RO" w:eastAsia="ro-RO"/>
              </w:rPr>
            </w:pPr>
            <w:r w:rsidRPr="00115C77">
              <w:rPr>
                <w:lang w:val="ro-RO"/>
              </w:rPr>
              <w:t>896</w:t>
            </w:r>
          </w:p>
        </w:tc>
        <w:tc>
          <w:tcPr>
            <w:tcW w:w="284" w:type="pct"/>
            <w:tcBorders>
              <w:top w:val="nil"/>
              <w:left w:val="nil"/>
              <w:bottom w:val="single" w:sz="4" w:space="0" w:color="auto"/>
              <w:right w:val="single" w:sz="4" w:space="0" w:color="auto"/>
            </w:tcBorders>
            <w:shd w:val="clear" w:color="auto" w:fill="auto"/>
            <w:noWrap/>
            <w:vAlign w:val="center"/>
            <w:hideMark/>
          </w:tcPr>
          <w:p w14:paraId="7D9E35C3" w14:textId="77777777" w:rsidR="00B629D3" w:rsidRPr="00115C77" w:rsidRDefault="00B629D3" w:rsidP="00332B13">
            <w:pPr>
              <w:spacing w:after="0"/>
              <w:jc w:val="center"/>
              <w:rPr>
                <w:lang w:val="ro-RO" w:eastAsia="ro-RO"/>
              </w:rPr>
            </w:pPr>
            <w:r w:rsidRPr="00115C77">
              <w:rPr>
                <w:lang w:val="ro-RO"/>
              </w:rPr>
              <w:t>887</w:t>
            </w:r>
          </w:p>
        </w:tc>
        <w:tc>
          <w:tcPr>
            <w:tcW w:w="284" w:type="pct"/>
            <w:tcBorders>
              <w:top w:val="nil"/>
              <w:left w:val="nil"/>
              <w:bottom w:val="single" w:sz="4" w:space="0" w:color="auto"/>
              <w:right w:val="single" w:sz="4" w:space="0" w:color="auto"/>
            </w:tcBorders>
            <w:shd w:val="clear" w:color="auto" w:fill="auto"/>
            <w:noWrap/>
            <w:vAlign w:val="center"/>
            <w:hideMark/>
          </w:tcPr>
          <w:p w14:paraId="3981746C" w14:textId="77777777" w:rsidR="00B629D3" w:rsidRPr="00115C77" w:rsidRDefault="00B629D3" w:rsidP="00332B13">
            <w:pPr>
              <w:spacing w:after="0"/>
              <w:jc w:val="center"/>
              <w:rPr>
                <w:lang w:val="ro-RO" w:eastAsia="ro-RO"/>
              </w:rPr>
            </w:pPr>
            <w:r w:rsidRPr="00115C77">
              <w:rPr>
                <w:lang w:val="ro-RO"/>
              </w:rPr>
              <w:t>878</w:t>
            </w:r>
          </w:p>
        </w:tc>
        <w:tc>
          <w:tcPr>
            <w:tcW w:w="284" w:type="pct"/>
            <w:tcBorders>
              <w:top w:val="nil"/>
              <w:left w:val="nil"/>
              <w:bottom w:val="single" w:sz="4" w:space="0" w:color="auto"/>
              <w:right w:val="single" w:sz="4" w:space="0" w:color="auto"/>
            </w:tcBorders>
            <w:shd w:val="clear" w:color="auto" w:fill="auto"/>
            <w:noWrap/>
            <w:vAlign w:val="center"/>
            <w:hideMark/>
          </w:tcPr>
          <w:p w14:paraId="365C335E" w14:textId="77777777" w:rsidR="00B629D3" w:rsidRPr="00115C77" w:rsidRDefault="00B629D3" w:rsidP="00332B13">
            <w:pPr>
              <w:spacing w:after="0"/>
              <w:jc w:val="center"/>
              <w:rPr>
                <w:lang w:val="ro-RO" w:eastAsia="ro-RO"/>
              </w:rPr>
            </w:pPr>
            <w:r w:rsidRPr="00115C77">
              <w:rPr>
                <w:lang w:val="ro-RO"/>
              </w:rPr>
              <w:t>882</w:t>
            </w:r>
          </w:p>
        </w:tc>
        <w:tc>
          <w:tcPr>
            <w:tcW w:w="284" w:type="pct"/>
            <w:tcBorders>
              <w:top w:val="nil"/>
              <w:left w:val="nil"/>
              <w:bottom w:val="single" w:sz="4" w:space="0" w:color="auto"/>
              <w:right w:val="single" w:sz="4" w:space="0" w:color="auto"/>
            </w:tcBorders>
            <w:shd w:val="clear" w:color="auto" w:fill="auto"/>
            <w:noWrap/>
            <w:vAlign w:val="center"/>
            <w:hideMark/>
          </w:tcPr>
          <w:p w14:paraId="0A2B78B7" w14:textId="77777777" w:rsidR="00B629D3" w:rsidRPr="00115C77" w:rsidRDefault="00B629D3" w:rsidP="00332B13">
            <w:pPr>
              <w:spacing w:after="0"/>
              <w:jc w:val="center"/>
              <w:rPr>
                <w:lang w:val="ro-RO" w:eastAsia="ro-RO"/>
              </w:rPr>
            </w:pPr>
            <w:r w:rsidRPr="00115C77">
              <w:rPr>
                <w:lang w:val="ro-RO"/>
              </w:rPr>
              <w:t>879</w:t>
            </w:r>
          </w:p>
        </w:tc>
        <w:tc>
          <w:tcPr>
            <w:tcW w:w="284" w:type="pct"/>
            <w:tcBorders>
              <w:top w:val="nil"/>
              <w:left w:val="nil"/>
              <w:bottom w:val="single" w:sz="4" w:space="0" w:color="auto"/>
              <w:right w:val="single" w:sz="4" w:space="0" w:color="auto"/>
            </w:tcBorders>
            <w:shd w:val="clear" w:color="auto" w:fill="auto"/>
            <w:noWrap/>
            <w:vAlign w:val="center"/>
            <w:hideMark/>
          </w:tcPr>
          <w:p w14:paraId="40C2B69C" w14:textId="77777777" w:rsidR="00B629D3" w:rsidRPr="00115C77" w:rsidRDefault="00B629D3" w:rsidP="00332B13">
            <w:pPr>
              <w:spacing w:after="0"/>
              <w:jc w:val="center"/>
              <w:rPr>
                <w:lang w:val="ro-RO" w:eastAsia="ro-RO"/>
              </w:rPr>
            </w:pPr>
            <w:r w:rsidRPr="00115C77">
              <w:rPr>
                <w:lang w:val="ro-RO"/>
              </w:rPr>
              <w:t>876</w:t>
            </w:r>
          </w:p>
        </w:tc>
        <w:tc>
          <w:tcPr>
            <w:tcW w:w="284" w:type="pct"/>
            <w:tcBorders>
              <w:top w:val="nil"/>
              <w:left w:val="nil"/>
              <w:bottom w:val="single" w:sz="4" w:space="0" w:color="auto"/>
              <w:right w:val="single" w:sz="4" w:space="0" w:color="auto"/>
            </w:tcBorders>
            <w:shd w:val="clear" w:color="auto" w:fill="auto"/>
            <w:noWrap/>
            <w:vAlign w:val="center"/>
            <w:hideMark/>
          </w:tcPr>
          <w:p w14:paraId="08E44602" w14:textId="77777777" w:rsidR="00B629D3" w:rsidRPr="00115C77" w:rsidRDefault="00B629D3" w:rsidP="00332B13">
            <w:pPr>
              <w:spacing w:after="0"/>
              <w:jc w:val="center"/>
              <w:rPr>
                <w:lang w:val="ro-RO" w:eastAsia="ro-RO"/>
              </w:rPr>
            </w:pPr>
            <w:r w:rsidRPr="00115C77">
              <w:rPr>
                <w:lang w:val="ro-RO"/>
              </w:rPr>
              <w:t>872</w:t>
            </w:r>
          </w:p>
        </w:tc>
        <w:tc>
          <w:tcPr>
            <w:tcW w:w="281" w:type="pct"/>
            <w:tcBorders>
              <w:top w:val="nil"/>
              <w:left w:val="nil"/>
              <w:bottom w:val="single" w:sz="4" w:space="0" w:color="auto"/>
              <w:right w:val="single" w:sz="4" w:space="0" w:color="auto"/>
            </w:tcBorders>
            <w:shd w:val="clear" w:color="auto" w:fill="auto"/>
            <w:noWrap/>
            <w:vAlign w:val="center"/>
            <w:hideMark/>
          </w:tcPr>
          <w:p w14:paraId="385E6B35" w14:textId="77777777" w:rsidR="00B629D3" w:rsidRPr="00115C77" w:rsidRDefault="00B629D3" w:rsidP="00332B13">
            <w:pPr>
              <w:spacing w:after="0"/>
              <w:jc w:val="center"/>
              <w:rPr>
                <w:lang w:val="ro-RO" w:eastAsia="ro-RO"/>
              </w:rPr>
            </w:pPr>
            <w:r w:rsidRPr="00115C77">
              <w:rPr>
                <w:lang w:val="ro-RO"/>
              </w:rPr>
              <w:t>869</w:t>
            </w:r>
          </w:p>
        </w:tc>
      </w:tr>
      <w:tr w:rsidR="00B629D3" w:rsidRPr="00115C77" w14:paraId="0DB468E0"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120EC13" w14:textId="1CB7D650"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colectate din </w:t>
            </w:r>
            <w:r w:rsidRPr="00332B13">
              <w:rPr>
                <w:b/>
                <w:lang w:val="ro-RO" w:eastAsia="ro-RO"/>
              </w:rPr>
              <w:t>piețe</w:t>
            </w:r>
          </w:p>
        </w:tc>
        <w:tc>
          <w:tcPr>
            <w:tcW w:w="203" w:type="pct"/>
            <w:vMerge/>
            <w:tcBorders>
              <w:left w:val="single" w:sz="4" w:space="0" w:color="auto"/>
              <w:right w:val="single" w:sz="4" w:space="0" w:color="auto"/>
            </w:tcBorders>
            <w:shd w:val="clear" w:color="auto" w:fill="00B0F0"/>
            <w:vAlign w:val="center"/>
            <w:hideMark/>
          </w:tcPr>
          <w:p w14:paraId="770D7A81"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5B218C64" w14:textId="77777777" w:rsidR="00B629D3" w:rsidRPr="00115C77" w:rsidRDefault="00B629D3" w:rsidP="00332B13">
            <w:pPr>
              <w:spacing w:after="0"/>
              <w:jc w:val="center"/>
              <w:rPr>
                <w:lang w:val="ro-RO" w:eastAsia="ro-RO"/>
              </w:rPr>
            </w:pPr>
            <w:r w:rsidRPr="00115C77">
              <w:rPr>
                <w:lang w:val="ro-RO"/>
              </w:rPr>
              <w:t>1.193</w:t>
            </w:r>
          </w:p>
        </w:tc>
        <w:tc>
          <w:tcPr>
            <w:tcW w:w="322" w:type="pct"/>
            <w:tcBorders>
              <w:top w:val="nil"/>
              <w:left w:val="nil"/>
              <w:bottom w:val="single" w:sz="4" w:space="0" w:color="auto"/>
              <w:right w:val="single" w:sz="4" w:space="0" w:color="auto"/>
            </w:tcBorders>
            <w:shd w:val="clear" w:color="auto" w:fill="auto"/>
            <w:noWrap/>
            <w:vAlign w:val="center"/>
            <w:hideMark/>
          </w:tcPr>
          <w:p w14:paraId="3113B6F7" w14:textId="77777777" w:rsidR="00B629D3" w:rsidRPr="00115C77" w:rsidRDefault="00B629D3" w:rsidP="00332B13">
            <w:pPr>
              <w:spacing w:after="0"/>
              <w:jc w:val="center"/>
              <w:rPr>
                <w:lang w:val="ro-RO" w:eastAsia="ro-RO"/>
              </w:rPr>
            </w:pPr>
            <w:r w:rsidRPr="00115C77">
              <w:rPr>
                <w:lang w:val="ro-RO"/>
              </w:rPr>
              <w:t>1.189</w:t>
            </w:r>
          </w:p>
        </w:tc>
        <w:tc>
          <w:tcPr>
            <w:tcW w:w="284" w:type="pct"/>
            <w:tcBorders>
              <w:top w:val="nil"/>
              <w:left w:val="nil"/>
              <w:bottom w:val="single" w:sz="4" w:space="0" w:color="auto"/>
              <w:right w:val="single" w:sz="4" w:space="0" w:color="auto"/>
            </w:tcBorders>
            <w:shd w:val="clear" w:color="auto" w:fill="auto"/>
            <w:noWrap/>
            <w:vAlign w:val="center"/>
            <w:hideMark/>
          </w:tcPr>
          <w:p w14:paraId="5C5EE504" w14:textId="77777777" w:rsidR="00B629D3" w:rsidRPr="00115C77" w:rsidRDefault="00B629D3" w:rsidP="00332B13">
            <w:pPr>
              <w:spacing w:after="0"/>
              <w:jc w:val="center"/>
              <w:rPr>
                <w:lang w:val="ro-RO" w:eastAsia="ro-RO"/>
              </w:rPr>
            </w:pPr>
            <w:r w:rsidRPr="00115C77">
              <w:rPr>
                <w:lang w:val="ro-RO"/>
              </w:rPr>
              <w:t>1.194</w:t>
            </w:r>
          </w:p>
        </w:tc>
        <w:tc>
          <w:tcPr>
            <w:tcW w:w="284" w:type="pct"/>
            <w:tcBorders>
              <w:top w:val="nil"/>
              <w:left w:val="nil"/>
              <w:bottom w:val="single" w:sz="4" w:space="0" w:color="auto"/>
              <w:right w:val="single" w:sz="4" w:space="0" w:color="auto"/>
            </w:tcBorders>
            <w:shd w:val="clear" w:color="auto" w:fill="auto"/>
            <w:noWrap/>
            <w:vAlign w:val="center"/>
            <w:hideMark/>
          </w:tcPr>
          <w:p w14:paraId="3F84A8A3" w14:textId="77777777" w:rsidR="00B629D3" w:rsidRPr="00115C77" w:rsidRDefault="00B629D3" w:rsidP="00332B13">
            <w:pPr>
              <w:spacing w:after="0"/>
              <w:jc w:val="center"/>
              <w:rPr>
                <w:lang w:val="ro-RO" w:eastAsia="ro-RO"/>
              </w:rPr>
            </w:pPr>
            <w:r w:rsidRPr="00115C77">
              <w:rPr>
                <w:lang w:val="ro-RO"/>
              </w:rPr>
              <w:t>1.190</w:t>
            </w:r>
          </w:p>
        </w:tc>
        <w:tc>
          <w:tcPr>
            <w:tcW w:w="284" w:type="pct"/>
            <w:tcBorders>
              <w:top w:val="nil"/>
              <w:left w:val="nil"/>
              <w:bottom w:val="single" w:sz="4" w:space="0" w:color="auto"/>
              <w:right w:val="single" w:sz="4" w:space="0" w:color="auto"/>
            </w:tcBorders>
            <w:shd w:val="clear" w:color="auto" w:fill="auto"/>
            <w:noWrap/>
            <w:vAlign w:val="center"/>
            <w:hideMark/>
          </w:tcPr>
          <w:p w14:paraId="5F465B6A" w14:textId="77777777" w:rsidR="00B629D3" w:rsidRPr="00115C77" w:rsidRDefault="00B629D3" w:rsidP="00332B13">
            <w:pPr>
              <w:spacing w:after="0"/>
              <w:jc w:val="center"/>
              <w:rPr>
                <w:lang w:val="ro-RO" w:eastAsia="ro-RO"/>
              </w:rPr>
            </w:pPr>
            <w:r w:rsidRPr="00115C77">
              <w:rPr>
                <w:lang w:val="ro-RO"/>
              </w:rPr>
              <w:t>1.195</w:t>
            </w:r>
          </w:p>
        </w:tc>
        <w:tc>
          <w:tcPr>
            <w:tcW w:w="284" w:type="pct"/>
            <w:tcBorders>
              <w:top w:val="nil"/>
              <w:left w:val="nil"/>
              <w:bottom w:val="single" w:sz="4" w:space="0" w:color="auto"/>
              <w:right w:val="single" w:sz="4" w:space="0" w:color="auto"/>
            </w:tcBorders>
            <w:shd w:val="clear" w:color="auto" w:fill="auto"/>
            <w:noWrap/>
            <w:vAlign w:val="center"/>
            <w:hideMark/>
          </w:tcPr>
          <w:p w14:paraId="292DE86C" w14:textId="77777777" w:rsidR="00B629D3" w:rsidRPr="00115C77" w:rsidRDefault="00B629D3" w:rsidP="00332B13">
            <w:pPr>
              <w:spacing w:after="0"/>
              <w:jc w:val="center"/>
              <w:rPr>
                <w:lang w:val="ro-RO" w:eastAsia="ro-RO"/>
              </w:rPr>
            </w:pPr>
            <w:r w:rsidRPr="00115C77">
              <w:rPr>
                <w:lang w:val="ro-RO"/>
              </w:rPr>
              <w:t>1.183</w:t>
            </w:r>
          </w:p>
        </w:tc>
        <w:tc>
          <w:tcPr>
            <w:tcW w:w="284" w:type="pct"/>
            <w:tcBorders>
              <w:top w:val="nil"/>
              <w:left w:val="nil"/>
              <w:bottom w:val="single" w:sz="4" w:space="0" w:color="auto"/>
              <w:right w:val="single" w:sz="4" w:space="0" w:color="auto"/>
            </w:tcBorders>
            <w:shd w:val="clear" w:color="auto" w:fill="auto"/>
            <w:noWrap/>
            <w:vAlign w:val="center"/>
            <w:hideMark/>
          </w:tcPr>
          <w:p w14:paraId="613A34D3" w14:textId="77777777" w:rsidR="00B629D3" w:rsidRPr="00115C77" w:rsidRDefault="00B629D3" w:rsidP="00332B13">
            <w:pPr>
              <w:spacing w:after="0"/>
              <w:jc w:val="center"/>
              <w:rPr>
                <w:lang w:val="ro-RO" w:eastAsia="ro-RO"/>
              </w:rPr>
            </w:pPr>
            <w:r w:rsidRPr="00115C77">
              <w:rPr>
                <w:lang w:val="ro-RO"/>
              </w:rPr>
              <w:t>1.171</w:t>
            </w:r>
          </w:p>
        </w:tc>
        <w:tc>
          <w:tcPr>
            <w:tcW w:w="284" w:type="pct"/>
            <w:tcBorders>
              <w:top w:val="nil"/>
              <w:left w:val="nil"/>
              <w:bottom w:val="single" w:sz="4" w:space="0" w:color="auto"/>
              <w:right w:val="single" w:sz="4" w:space="0" w:color="auto"/>
            </w:tcBorders>
            <w:shd w:val="clear" w:color="auto" w:fill="auto"/>
            <w:noWrap/>
            <w:vAlign w:val="center"/>
            <w:hideMark/>
          </w:tcPr>
          <w:p w14:paraId="11096855" w14:textId="77777777" w:rsidR="00B629D3" w:rsidRPr="00115C77" w:rsidRDefault="00B629D3" w:rsidP="00332B13">
            <w:pPr>
              <w:spacing w:after="0"/>
              <w:jc w:val="center"/>
              <w:rPr>
                <w:lang w:val="ro-RO" w:eastAsia="ro-RO"/>
              </w:rPr>
            </w:pPr>
            <w:r w:rsidRPr="00115C77">
              <w:rPr>
                <w:lang w:val="ro-RO"/>
              </w:rPr>
              <w:t>1.176</w:t>
            </w:r>
          </w:p>
        </w:tc>
        <w:tc>
          <w:tcPr>
            <w:tcW w:w="284" w:type="pct"/>
            <w:tcBorders>
              <w:top w:val="nil"/>
              <w:left w:val="nil"/>
              <w:bottom w:val="single" w:sz="4" w:space="0" w:color="auto"/>
              <w:right w:val="single" w:sz="4" w:space="0" w:color="auto"/>
            </w:tcBorders>
            <w:shd w:val="clear" w:color="auto" w:fill="auto"/>
            <w:noWrap/>
            <w:vAlign w:val="center"/>
            <w:hideMark/>
          </w:tcPr>
          <w:p w14:paraId="30F44B03" w14:textId="77777777" w:rsidR="00B629D3" w:rsidRPr="00115C77" w:rsidRDefault="00B629D3" w:rsidP="00332B13">
            <w:pPr>
              <w:spacing w:after="0"/>
              <w:jc w:val="center"/>
              <w:rPr>
                <w:lang w:val="ro-RO" w:eastAsia="ro-RO"/>
              </w:rPr>
            </w:pPr>
            <w:r w:rsidRPr="00115C77">
              <w:rPr>
                <w:lang w:val="ro-RO"/>
              </w:rPr>
              <w:t>1.172</w:t>
            </w:r>
          </w:p>
        </w:tc>
        <w:tc>
          <w:tcPr>
            <w:tcW w:w="284" w:type="pct"/>
            <w:tcBorders>
              <w:top w:val="nil"/>
              <w:left w:val="nil"/>
              <w:bottom w:val="single" w:sz="4" w:space="0" w:color="auto"/>
              <w:right w:val="single" w:sz="4" w:space="0" w:color="auto"/>
            </w:tcBorders>
            <w:shd w:val="clear" w:color="auto" w:fill="auto"/>
            <w:noWrap/>
            <w:vAlign w:val="center"/>
            <w:hideMark/>
          </w:tcPr>
          <w:p w14:paraId="26EE8C88" w14:textId="77777777" w:rsidR="00B629D3" w:rsidRPr="00115C77" w:rsidRDefault="00B629D3" w:rsidP="00332B13">
            <w:pPr>
              <w:spacing w:after="0"/>
              <w:jc w:val="center"/>
              <w:rPr>
                <w:lang w:val="ro-RO" w:eastAsia="ro-RO"/>
              </w:rPr>
            </w:pPr>
            <w:r w:rsidRPr="00115C77">
              <w:rPr>
                <w:lang w:val="ro-RO"/>
              </w:rPr>
              <w:t>1.167</w:t>
            </w:r>
          </w:p>
        </w:tc>
        <w:tc>
          <w:tcPr>
            <w:tcW w:w="284" w:type="pct"/>
            <w:tcBorders>
              <w:top w:val="nil"/>
              <w:left w:val="nil"/>
              <w:bottom w:val="single" w:sz="4" w:space="0" w:color="auto"/>
              <w:right w:val="single" w:sz="4" w:space="0" w:color="auto"/>
            </w:tcBorders>
            <w:shd w:val="clear" w:color="auto" w:fill="auto"/>
            <w:noWrap/>
            <w:vAlign w:val="center"/>
            <w:hideMark/>
          </w:tcPr>
          <w:p w14:paraId="2891FA1A" w14:textId="77777777" w:rsidR="00B629D3" w:rsidRPr="00115C77" w:rsidRDefault="00B629D3" w:rsidP="00332B13">
            <w:pPr>
              <w:spacing w:after="0"/>
              <w:jc w:val="center"/>
              <w:rPr>
                <w:lang w:val="ro-RO" w:eastAsia="ro-RO"/>
              </w:rPr>
            </w:pPr>
            <w:r w:rsidRPr="00115C77">
              <w:rPr>
                <w:lang w:val="ro-RO"/>
              </w:rPr>
              <w:t>1.163</w:t>
            </w:r>
          </w:p>
        </w:tc>
        <w:tc>
          <w:tcPr>
            <w:tcW w:w="281" w:type="pct"/>
            <w:tcBorders>
              <w:top w:val="nil"/>
              <w:left w:val="nil"/>
              <w:bottom w:val="single" w:sz="4" w:space="0" w:color="auto"/>
              <w:right w:val="single" w:sz="4" w:space="0" w:color="auto"/>
            </w:tcBorders>
            <w:shd w:val="clear" w:color="auto" w:fill="auto"/>
            <w:noWrap/>
            <w:vAlign w:val="center"/>
            <w:hideMark/>
          </w:tcPr>
          <w:p w14:paraId="03346FDF" w14:textId="77777777" w:rsidR="00B629D3" w:rsidRPr="00115C77" w:rsidRDefault="00B629D3" w:rsidP="00332B13">
            <w:pPr>
              <w:spacing w:after="0"/>
              <w:jc w:val="center"/>
              <w:rPr>
                <w:lang w:val="ro-RO" w:eastAsia="ro-RO"/>
              </w:rPr>
            </w:pPr>
            <w:r w:rsidRPr="00115C77">
              <w:rPr>
                <w:lang w:val="ro-RO"/>
              </w:rPr>
              <w:t>1.158</w:t>
            </w:r>
          </w:p>
        </w:tc>
      </w:tr>
      <w:tr w:rsidR="00B629D3" w:rsidRPr="00115C77" w14:paraId="38CF928B"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D2808F5" w14:textId="1F3F56AA"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stradale colectate</w:t>
            </w:r>
          </w:p>
        </w:tc>
        <w:tc>
          <w:tcPr>
            <w:tcW w:w="203" w:type="pct"/>
            <w:vMerge/>
            <w:tcBorders>
              <w:left w:val="single" w:sz="4" w:space="0" w:color="auto"/>
              <w:right w:val="single" w:sz="4" w:space="0" w:color="auto"/>
            </w:tcBorders>
            <w:shd w:val="clear" w:color="auto" w:fill="00B0F0"/>
            <w:vAlign w:val="center"/>
            <w:hideMark/>
          </w:tcPr>
          <w:p w14:paraId="63EC7698"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018E8C06" w14:textId="77777777" w:rsidR="00B629D3" w:rsidRPr="00115C77" w:rsidRDefault="00B629D3" w:rsidP="00332B13">
            <w:pPr>
              <w:spacing w:after="0"/>
              <w:jc w:val="center"/>
              <w:rPr>
                <w:lang w:val="ro-RO" w:eastAsia="ro-RO"/>
              </w:rPr>
            </w:pPr>
            <w:r w:rsidRPr="00115C77">
              <w:rPr>
                <w:lang w:val="ro-RO"/>
              </w:rPr>
              <w:t>2.983</w:t>
            </w:r>
          </w:p>
        </w:tc>
        <w:tc>
          <w:tcPr>
            <w:tcW w:w="322" w:type="pct"/>
            <w:tcBorders>
              <w:top w:val="nil"/>
              <w:left w:val="nil"/>
              <w:bottom w:val="single" w:sz="4" w:space="0" w:color="auto"/>
              <w:right w:val="single" w:sz="4" w:space="0" w:color="auto"/>
            </w:tcBorders>
            <w:shd w:val="clear" w:color="auto" w:fill="auto"/>
            <w:noWrap/>
            <w:vAlign w:val="center"/>
            <w:hideMark/>
          </w:tcPr>
          <w:p w14:paraId="549E7DBF" w14:textId="77777777" w:rsidR="00B629D3" w:rsidRPr="00115C77" w:rsidRDefault="00B629D3" w:rsidP="00332B13">
            <w:pPr>
              <w:spacing w:after="0"/>
              <w:jc w:val="center"/>
              <w:rPr>
                <w:lang w:val="ro-RO" w:eastAsia="ro-RO"/>
              </w:rPr>
            </w:pPr>
            <w:r w:rsidRPr="00115C77">
              <w:rPr>
                <w:lang w:val="ro-RO"/>
              </w:rPr>
              <w:t>2.972</w:t>
            </w:r>
          </w:p>
        </w:tc>
        <w:tc>
          <w:tcPr>
            <w:tcW w:w="284" w:type="pct"/>
            <w:tcBorders>
              <w:top w:val="nil"/>
              <w:left w:val="nil"/>
              <w:bottom w:val="single" w:sz="4" w:space="0" w:color="auto"/>
              <w:right w:val="single" w:sz="4" w:space="0" w:color="auto"/>
            </w:tcBorders>
            <w:shd w:val="clear" w:color="auto" w:fill="auto"/>
            <w:noWrap/>
            <w:vAlign w:val="center"/>
            <w:hideMark/>
          </w:tcPr>
          <w:p w14:paraId="5F4AF1BC" w14:textId="77777777" w:rsidR="00B629D3" w:rsidRPr="00115C77" w:rsidRDefault="00B629D3" w:rsidP="00332B13">
            <w:pPr>
              <w:spacing w:after="0"/>
              <w:jc w:val="center"/>
              <w:rPr>
                <w:lang w:val="ro-RO" w:eastAsia="ro-RO"/>
              </w:rPr>
            </w:pPr>
            <w:r w:rsidRPr="00115C77">
              <w:rPr>
                <w:lang w:val="ro-RO"/>
              </w:rPr>
              <w:t>2.985</w:t>
            </w:r>
          </w:p>
        </w:tc>
        <w:tc>
          <w:tcPr>
            <w:tcW w:w="284" w:type="pct"/>
            <w:tcBorders>
              <w:top w:val="nil"/>
              <w:left w:val="nil"/>
              <w:bottom w:val="single" w:sz="4" w:space="0" w:color="auto"/>
              <w:right w:val="single" w:sz="4" w:space="0" w:color="auto"/>
            </w:tcBorders>
            <w:shd w:val="clear" w:color="auto" w:fill="auto"/>
            <w:noWrap/>
            <w:vAlign w:val="center"/>
            <w:hideMark/>
          </w:tcPr>
          <w:p w14:paraId="5928AD6F" w14:textId="77777777" w:rsidR="00B629D3" w:rsidRPr="00115C77" w:rsidRDefault="00B629D3" w:rsidP="00332B13">
            <w:pPr>
              <w:spacing w:after="0"/>
              <w:jc w:val="center"/>
              <w:rPr>
                <w:lang w:val="ro-RO" w:eastAsia="ro-RO"/>
              </w:rPr>
            </w:pPr>
            <w:r w:rsidRPr="00115C77">
              <w:rPr>
                <w:lang w:val="ro-RO"/>
              </w:rPr>
              <w:t>2.975</w:t>
            </w:r>
          </w:p>
        </w:tc>
        <w:tc>
          <w:tcPr>
            <w:tcW w:w="284" w:type="pct"/>
            <w:tcBorders>
              <w:top w:val="nil"/>
              <w:left w:val="nil"/>
              <w:bottom w:val="single" w:sz="4" w:space="0" w:color="auto"/>
              <w:right w:val="single" w:sz="4" w:space="0" w:color="auto"/>
            </w:tcBorders>
            <w:shd w:val="clear" w:color="auto" w:fill="auto"/>
            <w:noWrap/>
            <w:vAlign w:val="center"/>
            <w:hideMark/>
          </w:tcPr>
          <w:p w14:paraId="089269FF" w14:textId="77777777" w:rsidR="00B629D3" w:rsidRPr="00115C77" w:rsidRDefault="00B629D3" w:rsidP="00332B13">
            <w:pPr>
              <w:spacing w:after="0"/>
              <w:jc w:val="center"/>
              <w:rPr>
                <w:lang w:val="ro-RO" w:eastAsia="ro-RO"/>
              </w:rPr>
            </w:pPr>
            <w:r w:rsidRPr="00115C77">
              <w:rPr>
                <w:lang w:val="ro-RO"/>
              </w:rPr>
              <w:t>2.988</w:t>
            </w:r>
          </w:p>
        </w:tc>
        <w:tc>
          <w:tcPr>
            <w:tcW w:w="284" w:type="pct"/>
            <w:tcBorders>
              <w:top w:val="nil"/>
              <w:left w:val="nil"/>
              <w:bottom w:val="single" w:sz="4" w:space="0" w:color="auto"/>
              <w:right w:val="single" w:sz="4" w:space="0" w:color="auto"/>
            </w:tcBorders>
            <w:shd w:val="clear" w:color="auto" w:fill="auto"/>
            <w:noWrap/>
            <w:vAlign w:val="center"/>
            <w:hideMark/>
          </w:tcPr>
          <w:p w14:paraId="73F919F9" w14:textId="77777777" w:rsidR="00B629D3" w:rsidRPr="00115C77" w:rsidRDefault="00B629D3" w:rsidP="00332B13">
            <w:pPr>
              <w:spacing w:after="0"/>
              <w:jc w:val="center"/>
              <w:rPr>
                <w:lang w:val="ro-RO" w:eastAsia="ro-RO"/>
              </w:rPr>
            </w:pPr>
            <w:r w:rsidRPr="00115C77">
              <w:rPr>
                <w:lang w:val="ro-RO"/>
              </w:rPr>
              <w:t>2.958</w:t>
            </w:r>
          </w:p>
        </w:tc>
        <w:tc>
          <w:tcPr>
            <w:tcW w:w="284" w:type="pct"/>
            <w:tcBorders>
              <w:top w:val="nil"/>
              <w:left w:val="nil"/>
              <w:bottom w:val="single" w:sz="4" w:space="0" w:color="auto"/>
              <w:right w:val="single" w:sz="4" w:space="0" w:color="auto"/>
            </w:tcBorders>
            <w:shd w:val="clear" w:color="auto" w:fill="auto"/>
            <w:noWrap/>
            <w:vAlign w:val="center"/>
            <w:hideMark/>
          </w:tcPr>
          <w:p w14:paraId="36666A75" w14:textId="77777777" w:rsidR="00B629D3" w:rsidRPr="00115C77" w:rsidRDefault="00B629D3" w:rsidP="00332B13">
            <w:pPr>
              <w:spacing w:after="0"/>
              <w:jc w:val="center"/>
              <w:rPr>
                <w:lang w:val="ro-RO" w:eastAsia="ro-RO"/>
              </w:rPr>
            </w:pPr>
            <w:r w:rsidRPr="00115C77">
              <w:rPr>
                <w:lang w:val="ro-RO"/>
              </w:rPr>
              <w:t>2.927</w:t>
            </w:r>
          </w:p>
        </w:tc>
        <w:tc>
          <w:tcPr>
            <w:tcW w:w="284" w:type="pct"/>
            <w:tcBorders>
              <w:top w:val="nil"/>
              <w:left w:val="nil"/>
              <w:bottom w:val="single" w:sz="4" w:space="0" w:color="auto"/>
              <w:right w:val="single" w:sz="4" w:space="0" w:color="auto"/>
            </w:tcBorders>
            <w:shd w:val="clear" w:color="auto" w:fill="auto"/>
            <w:noWrap/>
            <w:vAlign w:val="center"/>
            <w:hideMark/>
          </w:tcPr>
          <w:p w14:paraId="120ECDDE" w14:textId="77777777" w:rsidR="00B629D3" w:rsidRPr="00115C77" w:rsidRDefault="00B629D3" w:rsidP="00332B13">
            <w:pPr>
              <w:spacing w:after="0"/>
              <w:jc w:val="center"/>
              <w:rPr>
                <w:lang w:val="ro-RO" w:eastAsia="ro-RO"/>
              </w:rPr>
            </w:pPr>
            <w:r w:rsidRPr="00115C77">
              <w:rPr>
                <w:lang w:val="ro-RO"/>
              </w:rPr>
              <w:t>2.941</w:t>
            </w:r>
          </w:p>
        </w:tc>
        <w:tc>
          <w:tcPr>
            <w:tcW w:w="284" w:type="pct"/>
            <w:tcBorders>
              <w:top w:val="nil"/>
              <w:left w:val="nil"/>
              <w:bottom w:val="single" w:sz="4" w:space="0" w:color="auto"/>
              <w:right w:val="single" w:sz="4" w:space="0" w:color="auto"/>
            </w:tcBorders>
            <w:shd w:val="clear" w:color="auto" w:fill="auto"/>
            <w:noWrap/>
            <w:vAlign w:val="center"/>
            <w:hideMark/>
          </w:tcPr>
          <w:p w14:paraId="5CFC7C70" w14:textId="77777777" w:rsidR="00B629D3" w:rsidRPr="00115C77" w:rsidRDefault="00B629D3" w:rsidP="00332B13">
            <w:pPr>
              <w:spacing w:after="0"/>
              <w:jc w:val="center"/>
              <w:rPr>
                <w:lang w:val="ro-RO" w:eastAsia="ro-RO"/>
              </w:rPr>
            </w:pPr>
            <w:r w:rsidRPr="00115C77">
              <w:rPr>
                <w:lang w:val="ro-RO"/>
              </w:rPr>
              <w:t>2.930</w:t>
            </w:r>
          </w:p>
        </w:tc>
        <w:tc>
          <w:tcPr>
            <w:tcW w:w="284" w:type="pct"/>
            <w:tcBorders>
              <w:top w:val="nil"/>
              <w:left w:val="nil"/>
              <w:bottom w:val="single" w:sz="4" w:space="0" w:color="auto"/>
              <w:right w:val="single" w:sz="4" w:space="0" w:color="auto"/>
            </w:tcBorders>
            <w:shd w:val="clear" w:color="auto" w:fill="auto"/>
            <w:noWrap/>
            <w:vAlign w:val="center"/>
            <w:hideMark/>
          </w:tcPr>
          <w:p w14:paraId="5D3EB6C4" w14:textId="77777777" w:rsidR="00B629D3" w:rsidRPr="00115C77" w:rsidRDefault="00B629D3" w:rsidP="00332B13">
            <w:pPr>
              <w:spacing w:after="0"/>
              <w:jc w:val="center"/>
              <w:rPr>
                <w:lang w:val="ro-RO" w:eastAsia="ro-RO"/>
              </w:rPr>
            </w:pPr>
            <w:r w:rsidRPr="00115C77">
              <w:rPr>
                <w:lang w:val="ro-RO"/>
              </w:rPr>
              <w:t>2.918</w:t>
            </w:r>
          </w:p>
        </w:tc>
        <w:tc>
          <w:tcPr>
            <w:tcW w:w="284" w:type="pct"/>
            <w:tcBorders>
              <w:top w:val="nil"/>
              <w:left w:val="nil"/>
              <w:bottom w:val="single" w:sz="4" w:space="0" w:color="auto"/>
              <w:right w:val="single" w:sz="4" w:space="0" w:color="auto"/>
            </w:tcBorders>
            <w:shd w:val="clear" w:color="auto" w:fill="auto"/>
            <w:noWrap/>
            <w:vAlign w:val="center"/>
            <w:hideMark/>
          </w:tcPr>
          <w:p w14:paraId="49F6747D" w14:textId="77777777" w:rsidR="00B629D3" w:rsidRPr="00115C77" w:rsidRDefault="00B629D3" w:rsidP="00332B13">
            <w:pPr>
              <w:spacing w:after="0"/>
              <w:jc w:val="center"/>
              <w:rPr>
                <w:lang w:val="ro-RO" w:eastAsia="ro-RO"/>
              </w:rPr>
            </w:pPr>
            <w:r w:rsidRPr="00115C77">
              <w:rPr>
                <w:lang w:val="ro-RO"/>
              </w:rPr>
              <w:t>2.907</w:t>
            </w:r>
          </w:p>
        </w:tc>
        <w:tc>
          <w:tcPr>
            <w:tcW w:w="281" w:type="pct"/>
            <w:tcBorders>
              <w:top w:val="nil"/>
              <w:left w:val="nil"/>
              <w:bottom w:val="single" w:sz="4" w:space="0" w:color="auto"/>
              <w:right w:val="single" w:sz="4" w:space="0" w:color="auto"/>
            </w:tcBorders>
            <w:shd w:val="clear" w:color="auto" w:fill="auto"/>
            <w:noWrap/>
            <w:vAlign w:val="center"/>
            <w:hideMark/>
          </w:tcPr>
          <w:p w14:paraId="0EDFBFD9" w14:textId="77777777" w:rsidR="00B629D3" w:rsidRPr="00115C77" w:rsidRDefault="00B629D3" w:rsidP="00332B13">
            <w:pPr>
              <w:spacing w:after="0"/>
              <w:jc w:val="center"/>
              <w:rPr>
                <w:lang w:val="ro-RO" w:eastAsia="ro-RO"/>
              </w:rPr>
            </w:pPr>
            <w:r w:rsidRPr="00115C77">
              <w:rPr>
                <w:lang w:val="ro-RO"/>
              </w:rPr>
              <w:t>2.896</w:t>
            </w:r>
          </w:p>
        </w:tc>
      </w:tr>
      <w:tr w:rsidR="00B629D3" w:rsidRPr="00115C77" w14:paraId="2FFC6E0C"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E35A681" w14:textId="17C3AF82" w:rsidR="00B629D3" w:rsidRPr="00332B13" w:rsidRDefault="00B629D3" w:rsidP="00332B13">
            <w:pPr>
              <w:spacing w:after="0"/>
              <w:rPr>
                <w:b/>
                <w:lang w:val="ro-RO" w:eastAsia="ro-RO"/>
              </w:rPr>
            </w:pPr>
            <w:r w:rsidRPr="00332B13">
              <w:rPr>
                <w:b/>
                <w:lang w:val="ro-RO" w:eastAsia="ro-RO"/>
              </w:rPr>
              <w:t xml:space="preserve">Total </w:t>
            </w:r>
            <w:r w:rsidR="009C48F8" w:rsidRPr="00332B13">
              <w:rPr>
                <w:b/>
                <w:lang w:val="ro-RO" w:eastAsia="ro-RO"/>
              </w:rPr>
              <w:t>deșeuri</w:t>
            </w:r>
            <w:r w:rsidRPr="00332B13">
              <w:rPr>
                <w:b/>
                <w:lang w:val="ro-RO" w:eastAsia="ro-RO"/>
              </w:rPr>
              <w:t xml:space="preserve"> municipale generate</w:t>
            </w:r>
          </w:p>
        </w:tc>
        <w:tc>
          <w:tcPr>
            <w:tcW w:w="203" w:type="pct"/>
            <w:vMerge/>
            <w:tcBorders>
              <w:left w:val="single" w:sz="4" w:space="0" w:color="auto"/>
              <w:right w:val="single" w:sz="4" w:space="0" w:color="auto"/>
            </w:tcBorders>
            <w:shd w:val="clear" w:color="auto" w:fill="00B0F0"/>
            <w:vAlign w:val="center"/>
            <w:hideMark/>
          </w:tcPr>
          <w:p w14:paraId="3B416BB2"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57CD546B" w14:textId="77777777" w:rsidR="00B629D3" w:rsidRPr="00332B13" w:rsidRDefault="00B629D3" w:rsidP="00332B13">
            <w:pPr>
              <w:spacing w:after="0"/>
              <w:jc w:val="center"/>
              <w:rPr>
                <w:b/>
                <w:i/>
                <w:lang w:val="ro-RO" w:eastAsia="ro-RO"/>
              </w:rPr>
            </w:pPr>
            <w:r w:rsidRPr="00332B13">
              <w:rPr>
                <w:b/>
                <w:i/>
                <w:lang w:val="ro-RO"/>
              </w:rPr>
              <w:t>59.661</w:t>
            </w:r>
          </w:p>
        </w:tc>
        <w:tc>
          <w:tcPr>
            <w:tcW w:w="322" w:type="pct"/>
            <w:tcBorders>
              <w:top w:val="nil"/>
              <w:left w:val="nil"/>
              <w:bottom w:val="single" w:sz="4" w:space="0" w:color="auto"/>
              <w:right w:val="single" w:sz="4" w:space="0" w:color="auto"/>
            </w:tcBorders>
            <w:shd w:val="clear" w:color="auto" w:fill="auto"/>
            <w:noWrap/>
            <w:vAlign w:val="center"/>
            <w:hideMark/>
          </w:tcPr>
          <w:p w14:paraId="7B2C7505" w14:textId="77777777" w:rsidR="00B629D3" w:rsidRPr="00332B13" w:rsidRDefault="00B629D3" w:rsidP="00332B13">
            <w:pPr>
              <w:spacing w:after="0"/>
              <w:jc w:val="center"/>
              <w:rPr>
                <w:b/>
                <w:i/>
                <w:lang w:val="ro-RO" w:eastAsia="ro-RO"/>
              </w:rPr>
            </w:pPr>
            <w:r w:rsidRPr="00332B13">
              <w:rPr>
                <w:b/>
                <w:i/>
                <w:lang w:val="ro-RO"/>
              </w:rPr>
              <w:t>58.909</w:t>
            </w:r>
          </w:p>
        </w:tc>
        <w:tc>
          <w:tcPr>
            <w:tcW w:w="284" w:type="pct"/>
            <w:tcBorders>
              <w:top w:val="nil"/>
              <w:left w:val="nil"/>
              <w:bottom w:val="single" w:sz="4" w:space="0" w:color="auto"/>
              <w:right w:val="single" w:sz="4" w:space="0" w:color="auto"/>
            </w:tcBorders>
            <w:shd w:val="clear" w:color="auto" w:fill="auto"/>
            <w:noWrap/>
            <w:vAlign w:val="center"/>
            <w:hideMark/>
          </w:tcPr>
          <w:p w14:paraId="73922D16" w14:textId="77777777" w:rsidR="00B629D3" w:rsidRPr="00332B13" w:rsidRDefault="00B629D3" w:rsidP="00332B13">
            <w:pPr>
              <w:spacing w:after="0"/>
              <w:jc w:val="center"/>
              <w:rPr>
                <w:b/>
                <w:i/>
                <w:lang w:val="ro-RO" w:eastAsia="ro-RO"/>
              </w:rPr>
            </w:pPr>
            <w:r w:rsidRPr="00332B13">
              <w:rPr>
                <w:b/>
                <w:i/>
                <w:lang w:val="ro-RO"/>
              </w:rPr>
              <w:t>57.697</w:t>
            </w:r>
          </w:p>
        </w:tc>
        <w:tc>
          <w:tcPr>
            <w:tcW w:w="284" w:type="pct"/>
            <w:tcBorders>
              <w:top w:val="nil"/>
              <w:left w:val="nil"/>
              <w:bottom w:val="single" w:sz="4" w:space="0" w:color="auto"/>
              <w:right w:val="single" w:sz="4" w:space="0" w:color="auto"/>
            </w:tcBorders>
            <w:shd w:val="clear" w:color="auto" w:fill="auto"/>
            <w:noWrap/>
            <w:vAlign w:val="center"/>
            <w:hideMark/>
          </w:tcPr>
          <w:p w14:paraId="49D890F7" w14:textId="77777777" w:rsidR="00B629D3" w:rsidRPr="00332B13" w:rsidRDefault="00B629D3" w:rsidP="00332B13">
            <w:pPr>
              <w:spacing w:after="0"/>
              <w:jc w:val="center"/>
              <w:rPr>
                <w:b/>
                <w:i/>
                <w:lang w:val="ro-RO" w:eastAsia="ro-RO"/>
              </w:rPr>
            </w:pPr>
            <w:r w:rsidRPr="00332B13">
              <w:rPr>
                <w:b/>
                <w:i/>
                <w:lang w:val="ro-RO"/>
              </w:rPr>
              <w:t>56.979</w:t>
            </w:r>
          </w:p>
        </w:tc>
        <w:tc>
          <w:tcPr>
            <w:tcW w:w="284" w:type="pct"/>
            <w:tcBorders>
              <w:top w:val="nil"/>
              <w:left w:val="nil"/>
              <w:bottom w:val="single" w:sz="4" w:space="0" w:color="auto"/>
              <w:right w:val="single" w:sz="4" w:space="0" w:color="auto"/>
            </w:tcBorders>
            <w:shd w:val="clear" w:color="auto" w:fill="auto"/>
            <w:noWrap/>
            <w:vAlign w:val="center"/>
            <w:hideMark/>
          </w:tcPr>
          <w:p w14:paraId="143E23D5" w14:textId="77777777" w:rsidR="00B629D3" w:rsidRPr="00332B13" w:rsidRDefault="00B629D3" w:rsidP="00332B13">
            <w:pPr>
              <w:spacing w:after="0"/>
              <w:jc w:val="center"/>
              <w:rPr>
                <w:b/>
                <w:i/>
                <w:lang w:val="ro-RO" w:eastAsia="ro-RO"/>
              </w:rPr>
            </w:pPr>
            <w:r w:rsidRPr="00332B13">
              <w:rPr>
                <w:b/>
                <w:i/>
                <w:lang w:val="ro-RO"/>
              </w:rPr>
              <w:t>55.810</w:t>
            </w:r>
          </w:p>
        </w:tc>
        <w:tc>
          <w:tcPr>
            <w:tcW w:w="284" w:type="pct"/>
            <w:tcBorders>
              <w:top w:val="nil"/>
              <w:left w:val="nil"/>
              <w:bottom w:val="single" w:sz="4" w:space="0" w:color="auto"/>
              <w:right w:val="single" w:sz="4" w:space="0" w:color="auto"/>
            </w:tcBorders>
            <w:shd w:val="clear" w:color="auto" w:fill="auto"/>
            <w:noWrap/>
            <w:vAlign w:val="center"/>
            <w:hideMark/>
          </w:tcPr>
          <w:p w14:paraId="2EF15C86" w14:textId="77777777" w:rsidR="00B629D3" w:rsidRPr="00332B13" w:rsidRDefault="00B629D3" w:rsidP="00332B13">
            <w:pPr>
              <w:spacing w:after="0"/>
              <w:jc w:val="center"/>
              <w:rPr>
                <w:b/>
                <w:i/>
                <w:lang w:val="ro-RO" w:eastAsia="ro-RO"/>
              </w:rPr>
            </w:pPr>
            <w:r w:rsidRPr="00332B13">
              <w:rPr>
                <w:b/>
                <w:i/>
                <w:lang w:val="ro-RO"/>
              </w:rPr>
              <w:t>53.843</w:t>
            </w:r>
          </w:p>
        </w:tc>
        <w:tc>
          <w:tcPr>
            <w:tcW w:w="284" w:type="pct"/>
            <w:tcBorders>
              <w:top w:val="nil"/>
              <w:left w:val="nil"/>
              <w:bottom w:val="single" w:sz="4" w:space="0" w:color="auto"/>
              <w:right w:val="single" w:sz="4" w:space="0" w:color="auto"/>
            </w:tcBorders>
            <w:shd w:val="clear" w:color="auto" w:fill="auto"/>
            <w:noWrap/>
            <w:vAlign w:val="center"/>
            <w:hideMark/>
          </w:tcPr>
          <w:p w14:paraId="7C7758B8" w14:textId="77777777" w:rsidR="00B629D3" w:rsidRPr="00332B13" w:rsidRDefault="00B629D3" w:rsidP="00332B13">
            <w:pPr>
              <w:spacing w:after="0"/>
              <w:jc w:val="center"/>
              <w:rPr>
                <w:b/>
                <w:i/>
                <w:lang w:val="ro-RO" w:eastAsia="ro-RO"/>
              </w:rPr>
            </w:pPr>
            <w:r w:rsidRPr="00332B13">
              <w:rPr>
                <w:b/>
                <w:i/>
                <w:lang w:val="ro-RO"/>
              </w:rPr>
              <w:t>51.915</w:t>
            </w:r>
          </w:p>
        </w:tc>
        <w:tc>
          <w:tcPr>
            <w:tcW w:w="284" w:type="pct"/>
            <w:tcBorders>
              <w:top w:val="nil"/>
              <w:left w:val="nil"/>
              <w:bottom w:val="single" w:sz="4" w:space="0" w:color="auto"/>
              <w:right w:val="single" w:sz="4" w:space="0" w:color="auto"/>
            </w:tcBorders>
            <w:shd w:val="clear" w:color="auto" w:fill="auto"/>
            <w:noWrap/>
            <w:vAlign w:val="center"/>
            <w:hideMark/>
          </w:tcPr>
          <w:p w14:paraId="09937519" w14:textId="77777777" w:rsidR="00B629D3" w:rsidRPr="00332B13" w:rsidRDefault="00B629D3" w:rsidP="00332B13">
            <w:pPr>
              <w:spacing w:after="0"/>
              <w:jc w:val="center"/>
              <w:rPr>
                <w:b/>
                <w:i/>
                <w:lang w:val="ro-RO" w:eastAsia="ro-RO"/>
              </w:rPr>
            </w:pPr>
            <w:r w:rsidRPr="00332B13">
              <w:rPr>
                <w:b/>
                <w:i/>
                <w:lang w:val="ro-RO"/>
              </w:rPr>
              <w:t>50.817</w:t>
            </w:r>
          </w:p>
        </w:tc>
        <w:tc>
          <w:tcPr>
            <w:tcW w:w="284" w:type="pct"/>
            <w:tcBorders>
              <w:top w:val="nil"/>
              <w:left w:val="nil"/>
              <w:bottom w:val="single" w:sz="4" w:space="0" w:color="auto"/>
              <w:right w:val="single" w:sz="4" w:space="0" w:color="auto"/>
            </w:tcBorders>
            <w:shd w:val="clear" w:color="auto" w:fill="auto"/>
            <w:noWrap/>
            <w:vAlign w:val="center"/>
            <w:hideMark/>
          </w:tcPr>
          <w:p w14:paraId="78FFE312" w14:textId="77777777" w:rsidR="00B629D3" w:rsidRPr="00332B13" w:rsidRDefault="00B629D3" w:rsidP="00332B13">
            <w:pPr>
              <w:spacing w:after="0"/>
              <w:jc w:val="center"/>
              <w:rPr>
                <w:b/>
                <w:i/>
                <w:lang w:val="ro-RO" w:eastAsia="ro-RO"/>
              </w:rPr>
            </w:pPr>
            <w:r w:rsidRPr="00332B13">
              <w:rPr>
                <w:b/>
                <w:i/>
                <w:lang w:val="ro-RO"/>
              </w:rPr>
              <w:t>50.171</w:t>
            </w:r>
          </w:p>
        </w:tc>
        <w:tc>
          <w:tcPr>
            <w:tcW w:w="284" w:type="pct"/>
            <w:tcBorders>
              <w:top w:val="nil"/>
              <w:left w:val="nil"/>
              <w:bottom w:val="single" w:sz="4" w:space="0" w:color="auto"/>
              <w:right w:val="single" w:sz="4" w:space="0" w:color="auto"/>
            </w:tcBorders>
            <w:shd w:val="clear" w:color="auto" w:fill="auto"/>
            <w:noWrap/>
            <w:vAlign w:val="center"/>
            <w:hideMark/>
          </w:tcPr>
          <w:p w14:paraId="0BB72314" w14:textId="77777777" w:rsidR="00B629D3" w:rsidRPr="00332B13" w:rsidRDefault="00B629D3" w:rsidP="00332B13">
            <w:pPr>
              <w:spacing w:after="0"/>
              <w:jc w:val="center"/>
              <w:rPr>
                <w:b/>
                <w:i/>
                <w:lang w:val="ro-RO" w:eastAsia="ro-RO"/>
              </w:rPr>
            </w:pPr>
            <w:r w:rsidRPr="00332B13">
              <w:rPr>
                <w:b/>
                <w:i/>
                <w:lang w:val="ro-RO"/>
              </w:rPr>
              <w:t>49.531</w:t>
            </w:r>
          </w:p>
        </w:tc>
        <w:tc>
          <w:tcPr>
            <w:tcW w:w="284" w:type="pct"/>
            <w:tcBorders>
              <w:top w:val="nil"/>
              <w:left w:val="nil"/>
              <w:bottom w:val="single" w:sz="4" w:space="0" w:color="auto"/>
              <w:right w:val="single" w:sz="4" w:space="0" w:color="auto"/>
            </w:tcBorders>
            <w:shd w:val="clear" w:color="auto" w:fill="auto"/>
            <w:noWrap/>
            <w:vAlign w:val="center"/>
            <w:hideMark/>
          </w:tcPr>
          <w:p w14:paraId="0BC95B5C" w14:textId="77777777" w:rsidR="00B629D3" w:rsidRPr="00332B13" w:rsidRDefault="00B629D3" w:rsidP="00332B13">
            <w:pPr>
              <w:spacing w:after="0"/>
              <w:jc w:val="center"/>
              <w:rPr>
                <w:b/>
                <w:i/>
                <w:lang w:val="ro-RO" w:eastAsia="ro-RO"/>
              </w:rPr>
            </w:pPr>
            <w:r w:rsidRPr="00332B13">
              <w:rPr>
                <w:b/>
                <w:i/>
                <w:lang w:val="ro-RO"/>
              </w:rPr>
              <w:t>48.895</w:t>
            </w:r>
          </w:p>
        </w:tc>
        <w:tc>
          <w:tcPr>
            <w:tcW w:w="281" w:type="pct"/>
            <w:tcBorders>
              <w:top w:val="nil"/>
              <w:left w:val="nil"/>
              <w:bottom w:val="single" w:sz="4" w:space="0" w:color="auto"/>
              <w:right w:val="single" w:sz="4" w:space="0" w:color="auto"/>
            </w:tcBorders>
            <w:shd w:val="clear" w:color="auto" w:fill="auto"/>
            <w:noWrap/>
            <w:vAlign w:val="center"/>
            <w:hideMark/>
          </w:tcPr>
          <w:p w14:paraId="46C28887" w14:textId="77777777" w:rsidR="00B629D3" w:rsidRPr="00332B13" w:rsidRDefault="00B629D3" w:rsidP="00332B13">
            <w:pPr>
              <w:spacing w:after="0"/>
              <w:jc w:val="center"/>
              <w:rPr>
                <w:b/>
                <w:i/>
                <w:lang w:val="ro-RO" w:eastAsia="ro-RO"/>
              </w:rPr>
            </w:pPr>
            <w:r w:rsidRPr="00332B13">
              <w:rPr>
                <w:b/>
                <w:i/>
                <w:lang w:val="ro-RO"/>
              </w:rPr>
              <w:t>48.265</w:t>
            </w:r>
          </w:p>
        </w:tc>
      </w:tr>
      <w:tr w:rsidR="00B629D3" w:rsidRPr="00115C77" w14:paraId="0ED87290"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2169562" w14:textId="6DA3B226" w:rsidR="00B629D3" w:rsidRPr="00332B13" w:rsidRDefault="00B629D3" w:rsidP="00332B13">
            <w:pPr>
              <w:spacing w:after="0"/>
              <w:rPr>
                <w:b/>
                <w:lang w:val="ro-RO" w:eastAsia="ro-RO"/>
              </w:rPr>
            </w:pPr>
            <w:r w:rsidRPr="00332B13">
              <w:rPr>
                <w:b/>
                <w:lang w:val="ro-RO" w:eastAsia="ro-RO"/>
              </w:rPr>
              <w:t xml:space="preserve">Total </w:t>
            </w:r>
            <w:r w:rsidR="009C48F8" w:rsidRPr="00332B13">
              <w:rPr>
                <w:b/>
                <w:lang w:val="ro-RO" w:eastAsia="ro-RO"/>
              </w:rPr>
              <w:t>deșeuri</w:t>
            </w:r>
            <w:r w:rsidRPr="00332B13">
              <w:rPr>
                <w:b/>
                <w:lang w:val="ro-RO" w:eastAsia="ro-RO"/>
              </w:rPr>
              <w:t xml:space="preserve"> municipale colectate</w:t>
            </w:r>
          </w:p>
        </w:tc>
        <w:tc>
          <w:tcPr>
            <w:tcW w:w="203" w:type="pct"/>
            <w:vMerge/>
            <w:tcBorders>
              <w:left w:val="single" w:sz="4" w:space="0" w:color="auto"/>
              <w:bottom w:val="single" w:sz="4" w:space="0" w:color="000000"/>
              <w:right w:val="single" w:sz="4" w:space="0" w:color="auto"/>
            </w:tcBorders>
            <w:shd w:val="clear" w:color="auto" w:fill="00B0F0"/>
            <w:vAlign w:val="center"/>
            <w:hideMark/>
          </w:tcPr>
          <w:p w14:paraId="376D8DF8"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00EC33DF" w14:textId="77777777" w:rsidR="00B629D3" w:rsidRPr="00332B13" w:rsidRDefault="00B629D3" w:rsidP="00332B13">
            <w:pPr>
              <w:spacing w:after="0"/>
              <w:jc w:val="center"/>
              <w:rPr>
                <w:b/>
                <w:lang w:val="ro-RO" w:eastAsia="ro-RO"/>
              </w:rPr>
            </w:pPr>
            <w:r w:rsidRPr="00332B13">
              <w:rPr>
                <w:b/>
                <w:lang w:val="ro-RO"/>
              </w:rPr>
              <w:t>59.661</w:t>
            </w:r>
          </w:p>
        </w:tc>
        <w:tc>
          <w:tcPr>
            <w:tcW w:w="322" w:type="pct"/>
            <w:tcBorders>
              <w:top w:val="nil"/>
              <w:left w:val="nil"/>
              <w:bottom w:val="single" w:sz="4" w:space="0" w:color="auto"/>
              <w:right w:val="single" w:sz="4" w:space="0" w:color="auto"/>
            </w:tcBorders>
            <w:shd w:val="clear" w:color="auto" w:fill="auto"/>
            <w:noWrap/>
            <w:vAlign w:val="center"/>
            <w:hideMark/>
          </w:tcPr>
          <w:p w14:paraId="008EB527" w14:textId="77777777" w:rsidR="00B629D3" w:rsidRPr="00332B13" w:rsidRDefault="00B629D3" w:rsidP="00332B13">
            <w:pPr>
              <w:spacing w:after="0"/>
              <w:jc w:val="center"/>
              <w:rPr>
                <w:b/>
                <w:lang w:val="ro-RO" w:eastAsia="ro-RO"/>
              </w:rPr>
            </w:pPr>
            <w:r w:rsidRPr="00332B13">
              <w:rPr>
                <w:b/>
                <w:lang w:val="ro-RO"/>
              </w:rPr>
              <w:t>58.909</w:t>
            </w:r>
          </w:p>
        </w:tc>
        <w:tc>
          <w:tcPr>
            <w:tcW w:w="284" w:type="pct"/>
            <w:tcBorders>
              <w:top w:val="nil"/>
              <w:left w:val="nil"/>
              <w:bottom w:val="single" w:sz="4" w:space="0" w:color="auto"/>
              <w:right w:val="single" w:sz="4" w:space="0" w:color="auto"/>
            </w:tcBorders>
            <w:shd w:val="clear" w:color="auto" w:fill="auto"/>
            <w:noWrap/>
            <w:vAlign w:val="center"/>
            <w:hideMark/>
          </w:tcPr>
          <w:p w14:paraId="7DC8430D" w14:textId="77777777" w:rsidR="00B629D3" w:rsidRPr="00332B13" w:rsidRDefault="00B629D3" w:rsidP="00332B13">
            <w:pPr>
              <w:spacing w:after="0"/>
              <w:jc w:val="center"/>
              <w:rPr>
                <w:b/>
                <w:lang w:val="ro-RO" w:eastAsia="ro-RO"/>
              </w:rPr>
            </w:pPr>
            <w:r w:rsidRPr="00332B13">
              <w:rPr>
                <w:b/>
                <w:lang w:val="ro-RO"/>
              </w:rPr>
              <w:t>57.697</w:t>
            </w:r>
          </w:p>
        </w:tc>
        <w:tc>
          <w:tcPr>
            <w:tcW w:w="284" w:type="pct"/>
            <w:tcBorders>
              <w:top w:val="nil"/>
              <w:left w:val="nil"/>
              <w:bottom w:val="single" w:sz="4" w:space="0" w:color="auto"/>
              <w:right w:val="single" w:sz="4" w:space="0" w:color="auto"/>
            </w:tcBorders>
            <w:shd w:val="clear" w:color="auto" w:fill="auto"/>
            <w:noWrap/>
            <w:vAlign w:val="center"/>
            <w:hideMark/>
          </w:tcPr>
          <w:p w14:paraId="06C143AC" w14:textId="77777777" w:rsidR="00B629D3" w:rsidRPr="00332B13" w:rsidRDefault="00B629D3" w:rsidP="00332B13">
            <w:pPr>
              <w:spacing w:after="0"/>
              <w:jc w:val="center"/>
              <w:rPr>
                <w:b/>
                <w:lang w:val="ro-RO" w:eastAsia="ro-RO"/>
              </w:rPr>
            </w:pPr>
            <w:r w:rsidRPr="00332B13">
              <w:rPr>
                <w:b/>
                <w:lang w:val="ro-RO"/>
              </w:rPr>
              <w:t>56.979</w:t>
            </w:r>
          </w:p>
        </w:tc>
        <w:tc>
          <w:tcPr>
            <w:tcW w:w="284" w:type="pct"/>
            <w:tcBorders>
              <w:top w:val="nil"/>
              <w:left w:val="nil"/>
              <w:bottom w:val="single" w:sz="4" w:space="0" w:color="auto"/>
              <w:right w:val="single" w:sz="4" w:space="0" w:color="auto"/>
            </w:tcBorders>
            <w:shd w:val="clear" w:color="auto" w:fill="auto"/>
            <w:noWrap/>
            <w:vAlign w:val="center"/>
            <w:hideMark/>
          </w:tcPr>
          <w:p w14:paraId="3F4DBEAE" w14:textId="77777777" w:rsidR="00B629D3" w:rsidRPr="00332B13" w:rsidRDefault="00B629D3" w:rsidP="00332B13">
            <w:pPr>
              <w:spacing w:after="0"/>
              <w:jc w:val="center"/>
              <w:rPr>
                <w:b/>
                <w:lang w:val="ro-RO" w:eastAsia="ro-RO"/>
              </w:rPr>
            </w:pPr>
            <w:r w:rsidRPr="00332B13">
              <w:rPr>
                <w:b/>
                <w:lang w:val="ro-RO"/>
              </w:rPr>
              <w:t>55.810</w:t>
            </w:r>
          </w:p>
        </w:tc>
        <w:tc>
          <w:tcPr>
            <w:tcW w:w="284" w:type="pct"/>
            <w:tcBorders>
              <w:top w:val="nil"/>
              <w:left w:val="nil"/>
              <w:bottom w:val="single" w:sz="4" w:space="0" w:color="auto"/>
              <w:right w:val="single" w:sz="4" w:space="0" w:color="auto"/>
            </w:tcBorders>
            <w:shd w:val="clear" w:color="auto" w:fill="auto"/>
            <w:noWrap/>
            <w:vAlign w:val="center"/>
            <w:hideMark/>
          </w:tcPr>
          <w:p w14:paraId="2498DE99" w14:textId="77777777" w:rsidR="00B629D3" w:rsidRPr="00332B13" w:rsidRDefault="00B629D3" w:rsidP="00332B13">
            <w:pPr>
              <w:spacing w:after="0"/>
              <w:jc w:val="center"/>
              <w:rPr>
                <w:b/>
                <w:lang w:val="ro-RO" w:eastAsia="ro-RO"/>
              </w:rPr>
            </w:pPr>
            <w:r w:rsidRPr="00332B13">
              <w:rPr>
                <w:b/>
                <w:lang w:val="ro-RO"/>
              </w:rPr>
              <w:t>53.843</w:t>
            </w:r>
          </w:p>
        </w:tc>
        <w:tc>
          <w:tcPr>
            <w:tcW w:w="284" w:type="pct"/>
            <w:tcBorders>
              <w:top w:val="nil"/>
              <w:left w:val="nil"/>
              <w:bottom w:val="single" w:sz="4" w:space="0" w:color="auto"/>
              <w:right w:val="single" w:sz="4" w:space="0" w:color="auto"/>
            </w:tcBorders>
            <w:shd w:val="clear" w:color="auto" w:fill="auto"/>
            <w:noWrap/>
            <w:vAlign w:val="center"/>
            <w:hideMark/>
          </w:tcPr>
          <w:p w14:paraId="17A04EB4" w14:textId="77777777" w:rsidR="00B629D3" w:rsidRPr="00332B13" w:rsidRDefault="00B629D3" w:rsidP="00332B13">
            <w:pPr>
              <w:spacing w:after="0"/>
              <w:jc w:val="center"/>
              <w:rPr>
                <w:b/>
                <w:lang w:val="ro-RO" w:eastAsia="ro-RO"/>
              </w:rPr>
            </w:pPr>
            <w:r w:rsidRPr="00332B13">
              <w:rPr>
                <w:b/>
                <w:lang w:val="ro-RO"/>
              </w:rPr>
              <w:t>51.915</w:t>
            </w:r>
          </w:p>
        </w:tc>
        <w:tc>
          <w:tcPr>
            <w:tcW w:w="284" w:type="pct"/>
            <w:tcBorders>
              <w:top w:val="nil"/>
              <w:left w:val="nil"/>
              <w:bottom w:val="single" w:sz="4" w:space="0" w:color="auto"/>
              <w:right w:val="single" w:sz="4" w:space="0" w:color="auto"/>
            </w:tcBorders>
            <w:shd w:val="clear" w:color="auto" w:fill="auto"/>
            <w:noWrap/>
            <w:vAlign w:val="center"/>
            <w:hideMark/>
          </w:tcPr>
          <w:p w14:paraId="7BF80EED" w14:textId="77777777" w:rsidR="00B629D3" w:rsidRPr="00332B13" w:rsidRDefault="00B629D3" w:rsidP="00332B13">
            <w:pPr>
              <w:spacing w:after="0"/>
              <w:jc w:val="center"/>
              <w:rPr>
                <w:b/>
                <w:lang w:val="ro-RO" w:eastAsia="ro-RO"/>
              </w:rPr>
            </w:pPr>
            <w:r w:rsidRPr="00332B13">
              <w:rPr>
                <w:b/>
                <w:lang w:val="ro-RO"/>
              </w:rPr>
              <w:t>50.817</w:t>
            </w:r>
          </w:p>
        </w:tc>
        <w:tc>
          <w:tcPr>
            <w:tcW w:w="284" w:type="pct"/>
            <w:tcBorders>
              <w:top w:val="nil"/>
              <w:left w:val="nil"/>
              <w:bottom w:val="single" w:sz="4" w:space="0" w:color="auto"/>
              <w:right w:val="single" w:sz="4" w:space="0" w:color="auto"/>
            </w:tcBorders>
            <w:shd w:val="clear" w:color="auto" w:fill="auto"/>
            <w:noWrap/>
            <w:vAlign w:val="center"/>
            <w:hideMark/>
          </w:tcPr>
          <w:p w14:paraId="76619B7F" w14:textId="77777777" w:rsidR="00B629D3" w:rsidRPr="00332B13" w:rsidRDefault="00B629D3" w:rsidP="00332B13">
            <w:pPr>
              <w:spacing w:after="0"/>
              <w:jc w:val="center"/>
              <w:rPr>
                <w:b/>
                <w:lang w:val="ro-RO" w:eastAsia="ro-RO"/>
              </w:rPr>
            </w:pPr>
            <w:r w:rsidRPr="00332B13">
              <w:rPr>
                <w:b/>
                <w:lang w:val="ro-RO"/>
              </w:rPr>
              <w:t>50.171</w:t>
            </w:r>
          </w:p>
        </w:tc>
        <w:tc>
          <w:tcPr>
            <w:tcW w:w="284" w:type="pct"/>
            <w:tcBorders>
              <w:top w:val="nil"/>
              <w:left w:val="nil"/>
              <w:bottom w:val="single" w:sz="4" w:space="0" w:color="auto"/>
              <w:right w:val="single" w:sz="4" w:space="0" w:color="auto"/>
            </w:tcBorders>
            <w:shd w:val="clear" w:color="auto" w:fill="auto"/>
            <w:noWrap/>
            <w:vAlign w:val="center"/>
            <w:hideMark/>
          </w:tcPr>
          <w:p w14:paraId="19974BA7" w14:textId="77777777" w:rsidR="00B629D3" w:rsidRPr="00332B13" w:rsidRDefault="00B629D3" w:rsidP="00332B13">
            <w:pPr>
              <w:spacing w:after="0"/>
              <w:jc w:val="center"/>
              <w:rPr>
                <w:b/>
                <w:lang w:val="ro-RO" w:eastAsia="ro-RO"/>
              </w:rPr>
            </w:pPr>
            <w:r w:rsidRPr="00332B13">
              <w:rPr>
                <w:b/>
                <w:lang w:val="ro-RO"/>
              </w:rPr>
              <w:t>49.531</w:t>
            </w:r>
          </w:p>
        </w:tc>
        <w:tc>
          <w:tcPr>
            <w:tcW w:w="284" w:type="pct"/>
            <w:tcBorders>
              <w:top w:val="nil"/>
              <w:left w:val="nil"/>
              <w:bottom w:val="single" w:sz="4" w:space="0" w:color="auto"/>
              <w:right w:val="single" w:sz="4" w:space="0" w:color="auto"/>
            </w:tcBorders>
            <w:shd w:val="clear" w:color="auto" w:fill="auto"/>
            <w:noWrap/>
            <w:vAlign w:val="center"/>
            <w:hideMark/>
          </w:tcPr>
          <w:p w14:paraId="5C3E0A87" w14:textId="77777777" w:rsidR="00B629D3" w:rsidRPr="00332B13" w:rsidRDefault="00B629D3" w:rsidP="00332B13">
            <w:pPr>
              <w:spacing w:after="0"/>
              <w:jc w:val="center"/>
              <w:rPr>
                <w:b/>
                <w:lang w:val="ro-RO" w:eastAsia="ro-RO"/>
              </w:rPr>
            </w:pPr>
            <w:r w:rsidRPr="00332B13">
              <w:rPr>
                <w:b/>
                <w:lang w:val="ro-RO"/>
              </w:rPr>
              <w:t>48.895</w:t>
            </w:r>
          </w:p>
        </w:tc>
        <w:tc>
          <w:tcPr>
            <w:tcW w:w="281" w:type="pct"/>
            <w:tcBorders>
              <w:top w:val="nil"/>
              <w:left w:val="nil"/>
              <w:bottom w:val="single" w:sz="4" w:space="0" w:color="auto"/>
              <w:right w:val="single" w:sz="4" w:space="0" w:color="auto"/>
            </w:tcBorders>
            <w:shd w:val="clear" w:color="auto" w:fill="auto"/>
            <w:noWrap/>
            <w:vAlign w:val="center"/>
            <w:hideMark/>
          </w:tcPr>
          <w:p w14:paraId="5326B41C" w14:textId="77777777" w:rsidR="00B629D3" w:rsidRPr="00332B13" w:rsidRDefault="00B629D3" w:rsidP="00332B13">
            <w:pPr>
              <w:spacing w:after="0"/>
              <w:jc w:val="center"/>
              <w:rPr>
                <w:b/>
                <w:lang w:val="ro-RO" w:eastAsia="ro-RO"/>
              </w:rPr>
            </w:pPr>
            <w:r w:rsidRPr="00332B13">
              <w:rPr>
                <w:b/>
                <w:lang w:val="ro-RO"/>
              </w:rPr>
              <w:t>48.265</w:t>
            </w:r>
          </w:p>
        </w:tc>
      </w:tr>
      <w:tr w:rsidR="00B629D3" w:rsidRPr="00332B13" w14:paraId="472FCFCA" w14:textId="77777777" w:rsidTr="00332B13">
        <w:trPr>
          <w:cantSplit/>
          <w:trHeight w:val="397"/>
        </w:trPr>
        <w:tc>
          <w:tcPr>
            <w:tcW w:w="1316" w:type="pct"/>
            <w:tcBorders>
              <w:top w:val="single" w:sz="4" w:space="0" w:color="auto"/>
              <w:bottom w:val="single" w:sz="4" w:space="0" w:color="auto"/>
              <w:right w:val="single" w:sz="4" w:space="0" w:color="000000"/>
            </w:tcBorders>
            <w:shd w:val="clear" w:color="auto" w:fill="auto"/>
            <w:vAlign w:val="center"/>
          </w:tcPr>
          <w:p w14:paraId="20AFB05E" w14:textId="77777777" w:rsidR="00B629D3" w:rsidRPr="00332B13" w:rsidRDefault="00B629D3" w:rsidP="00332B13">
            <w:pPr>
              <w:spacing w:after="0"/>
              <w:jc w:val="center"/>
              <w:rPr>
                <w:b/>
                <w:lang w:val="ro-RO" w:eastAsia="ro-RO"/>
              </w:rPr>
            </w:pPr>
          </w:p>
        </w:tc>
        <w:tc>
          <w:tcPr>
            <w:tcW w:w="203" w:type="pct"/>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0F0DC684" w14:textId="77777777" w:rsidR="00B629D3" w:rsidRPr="00332B13" w:rsidRDefault="00B629D3" w:rsidP="00332B13">
            <w:pPr>
              <w:spacing w:after="0"/>
              <w:jc w:val="center"/>
              <w:rPr>
                <w:b/>
                <w:lang w:val="ro-RO" w:eastAsia="ro-RO"/>
              </w:rPr>
            </w:pPr>
            <w:r w:rsidRPr="00332B13">
              <w:rPr>
                <w:b/>
                <w:lang w:val="ro-RO" w:eastAsia="ro-RO"/>
              </w:rPr>
              <w:t>Anii</w:t>
            </w:r>
          </w:p>
        </w:tc>
        <w:tc>
          <w:tcPr>
            <w:tcW w:w="322" w:type="pct"/>
            <w:tcBorders>
              <w:top w:val="nil"/>
              <w:left w:val="single" w:sz="4" w:space="0" w:color="000000"/>
              <w:bottom w:val="single" w:sz="4" w:space="0" w:color="auto"/>
              <w:right w:val="single" w:sz="4" w:space="0" w:color="auto"/>
            </w:tcBorders>
            <w:shd w:val="clear" w:color="auto" w:fill="00B0F0"/>
            <w:noWrap/>
            <w:vAlign w:val="center"/>
            <w:hideMark/>
          </w:tcPr>
          <w:p w14:paraId="1E856A8E" w14:textId="77777777" w:rsidR="00B629D3" w:rsidRPr="00332B13" w:rsidRDefault="00B629D3" w:rsidP="00332B13">
            <w:pPr>
              <w:spacing w:after="0"/>
              <w:jc w:val="center"/>
              <w:rPr>
                <w:b/>
                <w:lang w:val="ro-RO" w:eastAsia="ro-RO"/>
              </w:rPr>
            </w:pPr>
            <w:r w:rsidRPr="00332B13">
              <w:rPr>
                <w:b/>
                <w:lang w:val="ro-RO"/>
              </w:rPr>
              <w:t>2030</w:t>
            </w:r>
          </w:p>
        </w:tc>
        <w:tc>
          <w:tcPr>
            <w:tcW w:w="322" w:type="pct"/>
            <w:tcBorders>
              <w:top w:val="nil"/>
              <w:left w:val="nil"/>
              <w:bottom w:val="single" w:sz="4" w:space="0" w:color="auto"/>
              <w:right w:val="single" w:sz="4" w:space="0" w:color="auto"/>
            </w:tcBorders>
            <w:shd w:val="clear" w:color="auto" w:fill="00B0F0"/>
            <w:noWrap/>
            <w:vAlign w:val="center"/>
            <w:hideMark/>
          </w:tcPr>
          <w:p w14:paraId="7F5590B0" w14:textId="77777777" w:rsidR="00B629D3" w:rsidRPr="00332B13" w:rsidRDefault="00B629D3" w:rsidP="00332B13">
            <w:pPr>
              <w:spacing w:after="0"/>
              <w:jc w:val="center"/>
              <w:rPr>
                <w:b/>
                <w:lang w:val="ro-RO" w:eastAsia="ro-RO"/>
              </w:rPr>
            </w:pPr>
            <w:r w:rsidRPr="00332B13">
              <w:rPr>
                <w:b/>
                <w:lang w:val="ro-RO"/>
              </w:rPr>
              <w:t>2031</w:t>
            </w:r>
          </w:p>
        </w:tc>
        <w:tc>
          <w:tcPr>
            <w:tcW w:w="284" w:type="pct"/>
            <w:tcBorders>
              <w:top w:val="nil"/>
              <w:left w:val="nil"/>
              <w:bottom w:val="single" w:sz="4" w:space="0" w:color="auto"/>
              <w:right w:val="single" w:sz="4" w:space="0" w:color="auto"/>
            </w:tcBorders>
            <w:shd w:val="clear" w:color="auto" w:fill="00B0F0"/>
            <w:noWrap/>
            <w:vAlign w:val="center"/>
            <w:hideMark/>
          </w:tcPr>
          <w:p w14:paraId="109CBE9B" w14:textId="77777777" w:rsidR="00B629D3" w:rsidRPr="00332B13" w:rsidRDefault="00B629D3" w:rsidP="00332B13">
            <w:pPr>
              <w:spacing w:after="0"/>
              <w:jc w:val="center"/>
              <w:rPr>
                <w:b/>
                <w:lang w:val="ro-RO" w:eastAsia="ro-RO"/>
              </w:rPr>
            </w:pPr>
            <w:r w:rsidRPr="00332B13">
              <w:rPr>
                <w:b/>
                <w:lang w:val="ro-RO"/>
              </w:rPr>
              <w:t>2032</w:t>
            </w:r>
          </w:p>
        </w:tc>
        <w:tc>
          <w:tcPr>
            <w:tcW w:w="284" w:type="pct"/>
            <w:tcBorders>
              <w:top w:val="nil"/>
              <w:left w:val="nil"/>
              <w:bottom w:val="single" w:sz="4" w:space="0" w:color="auto"/>
              <w:right w:val="single" w:sz="4" w:space="0" w:color="auto"/>
            </w:tcBorders>
            <w:shd w:val="clear" w:color="auto" w:fill="00B0F0"/>
            <w:noWrap/>
            <w:vAlign w:val="center"/>
            <w:hideMark/>
          </w:tcPr>
          <w:p w14:paraId="6848EDCA" w14:textId="77777777" w:rsidR="00B629D3" w:rsidRPr="00332B13" w:rsidRDefault="00B629D3" w:rsidP="00332B13">
            <w:pPr>
              <w:spacing w:after="0"/>
              <w:jc w:val="center"/>
              <w:rPr>
                <w:b/>
                <w:lang w:val="ro-RO" w:eastAsia="ro-RO"/>
              </w:rPr>
            </w:pPr>
            <w:r w:rsidRPr="00332B13">
              <w:rPr>
                <w:b/>
                <w:lang w:val="ro-RO"/>
              </w:rPr>
              <w:t>2033</w:t>
            </w:r>
          </w:p>
        </w:tc>
        <w:tc>
          <w:tcPr>
            <w:tcW w:w="284" w:type="pct"/>
            <w:tcBorders>
              <w:top w:val="nil"/>
              <w:left w:val="nil"/>
              <w:bottom w:val="single" w:sz="4" w:space="0" w:color="auto"/>
              <w:right w:val="single" w:sz="4" w:space="0" w:color="auto"/>
            </w:tcBorders>
            <w:shd w:val="clear" w:color="auto" w:fill="00B0F0"/>
            <w:noWrap/>
            <w:vAlign w:val="center"/>
            <w:hideMark/>
          </w:tcPr>
          <w:p w14:paraId="50D74209" w14:textId="77777777" w:rsidR="00B629D3" w:rsidRPr="00332B13" w:rsidRDefault="00B629D3" w:rsidP="00332B13">
            <w:pPr>
              <w:spacing w:after="0"/>
              <w:jc w:val="center"/>
              <w:rPr>
                <w:b/>
                <w:lang w:val="ro-RO" w:eastAsia="ro-RO"/>
              </w:rPr>
            </w:pPr>
            <w:r w:rsidRPr="00332B13">
              <w:rPr>
                <w:b/>
                <w:lang w:val="ro-RO"/>
              </w:rPr>
              <w:t>2034</w:t>
            </w:r>
          </w:p>
        </w:tc>
        <w:tc>
          <w:tcPr>
            <w:tcW w:w="284" w:type="pct"/>
            <w:tcBorders>
              <w:top w:val="nil"/>
              <w:left w:val="nil"/>
              <w:bottom w:val="single" w:sz="4" w:space="0" w:color="auto"/>
              <w:right w:val="single" w:sz="4" w:space="0" w:color="auto"/>
            </w:tcBorders>
            <w:shd w:val="clear" w:color="auto" w:fill="00B0F0"/>
            <w:noWrap/>
            <w:vAlign w:val="center"/>
            <w:hideMark/>
          </w:tcPr>
          <w:p w14:paraId="6D0D436F" w14:textId="77777777" w:rsidR="00B629D3" w:rsidRPr="00332B13" w:rsidRDefault="00B629D3" w:rsidP="00332B13">
            <w:pPr>
              <w:spacing w:after="0"/>
              <w:jc w:val="center"/>
              <w:rPr>
                <w:b/>
                <w:lang w:val="ro-RO" w:eastAsia="ro-RO"/>
              </w:rPr>
            </w:pPr>
            <w:r w:rsidRPr="00332B13">
              <w:rPr>
                <w:b/>
                <w:lang w:val="ro-RO"/>
              </w:rPr>
              <w:t>2035</w:t>
            </w:r>
          </w:p>
        </w:tc>
        <w:tc>
          <w:tcPr>
            <w:tcW w:w="284" w:type="pct"/>
            <w:tcBorders>
              <w:top w:val="nil"/>
              <w:left w:val="nil"/>
              <w:bottom w:val="single" w:sz="4" w:space="0" w:color="auto"/>
              <w:right w:val="single" w:sz="4" w:space="0" w:color="auto"/>
            </w:tcBorders>
            <w:shd w:val="clear" w:color="auto" w:fill="00B0F0"/>
            <w:noWrap/>
            <w:vAlign w:val="center"/>
            <w:hideMark/>
          </w:tcPr>
          <w:p w14:paraId="30E0F64E" w14:textId="77777777" w:rsidR="00B629D3" w:rsidRPr="00332B13" w:rsidRDefault="00B629D3" w:rsidP="00332B13">
            <w:pPr>
              <w:spacing w:after="0"/>
              <w:jc w:val="center"/>
              <w:rPr>
                <w:b/>
                <w:lang w:val="ro-RO" w:eastAsia="ro-RO"/>
              </w:rPr>
            </w:pPr>
            <w:r w:rsidRPr="00332B13">
              <w:rPr>
                <w:b/>
                <w:lang w:val="ro-RO"/>
              </w:rPr>
              <w:t>2036</w:t>
            </w:r>
          </w:p>
        </w:tc>
        <w:tc>
          <w:tcPr>
            <w:tcW w:w="284" w:type="pct"/>
            <w:tcBorders>
              <w:top w:val="nil"/>
              <w:left w:val="nil"/>
              <w:bottom w:val="single" w:sz="4" w:space="0" w:color="auto"/>
              <w:right w:val="single" w:sz="4" w:space="0" w:color="auto"/>
            </w:tcBorders>
            <w:shd w:val="clear" w:color="auto" w:fill="00B0F0"/>
            <w:noWrap/>
            <w:vAlign w:val="center"/>
            <w:hideMark/>
          </w:tcPr>
          <w:p w14:paraId="4155E747" w14:textId="77777777" w:rsidR="00B629D3" w:rsidRPr="00332B13" w:rsidRDefault="00B629D3" w:rsidP="00332B13">
            <w:pPr>
              <w:spacing w:after="0"/>
              <w:jc w:val="center"/>
              <w:rPr>
                <w:b/>
                <w:lang w:val="ro-RO" w:eastAsia="ro-RO"/>
              </w:rPr>
            </w:pPr>
            <w:r w:rsidRPr="00332B13">
              <w:rPr>
                <w:b/>
                <w:lang w:val="ro-RO"/>
              </w:rPr>
              <w:t>2037</w:t>
            </w:r>
          </w:p>
        </w:tc>
        <w:tc>
          <w:tcPr>
            <w:tcW w:w="284" w:type="pct"/>
            <w:tcBorders>
              <w:top w:val="nil"/>
              <w:left w:val="nil"/>
              <w:bottom w:val="single" w:sz="4" w:space="0" w:color="auto"/>
              <w:right w:val="single" w:sz="4" w:space="0" w:color="auto"/>
            </w:tcBorders>
            <w:shd w:val="clear" w:color="auto" w:fill="00B0F0"/>
            <w:noWrap/>
            <w:vAlign w:val="center"/>
            <w:hideMark/>
          </w:tcPr>
          <w:p w14:paraId="17965993" w14:textId="77777777" w:rsidR="00B629D3" w:rsidRPr="00332B13" w:rsidRDefault="00B629D3" w:rsidP="00332B13">
            <w:pPr>
              <w:spacing w:after="0"/>
              <w:jc w:val="center"/>
              <w:rPr>
                <w:b/>
                <w:lang w:val="ro-RO" w:eastAsia="ro-RO"/>
              </w:rPr>
            </w:pPr>
            <w:r w:rsidRPr="00332B13">
              <w:rPr>
                <w:b/>
                <w:lang w:val="ro-RO"/>
              </w:rPr>
              <w:t>2038</w:t>
            </w:r>
          </w:p>
        </w:tc>
        <w:tc>
          <w:tcPr>
            <w:tcW w:w="284" w:type="pct"/>
            <w:tcBorders>
              <w:top w:val="nil"/>
              <w:left w:val="nil"/>
              <w:bottom w:val="single" w:sz="4" w:space="0" w:color="auto"/>
              <w:right w:val="single" w:sz="4" w:space="0" w:color="auto"/>
            </w:tcBorders>
            <w:shd w:val="clear" w:color="auto" w:fill="00B0F0"/>
            <w:noWrap/>
            <w:vAlign w:val="center"/>
            <w:hideMark/>
          </w:tcPr>
          <w:p w14:paraId="7DF71A84" w14:textId="77777777" w:rsidR="00B629D3" w:rsidRPr="00332B13" w:rsidRDefault="00B629D3" w:rsidP="00332B13">
            <w:pPr>
              <w:spacing w:after="0"/>
              <w:jc w:val="center"/>
              <w:rPr>
                <w:b/>
                <w:lang w:val="ro-RO" w:eastAsia="ro-RO"/>
              </w:rPr>
            </w:pPr>
            <w:r w:rsidRPr="00332B13">
              <w:rPr>
                <w:b/>
                <w:lang w:val="ro-RO"/>
              </w:rPr>
              <w:t>2039</w:t>
            </w:r>
          </w:p>
        </w:tc>
        <w:tc>
          <w:tcPr>
            <w:tcW w:w="284" w:type="pct"/>
            <w:tcBorders>
              <w:top w:val="nil"/>
              <w:left w:val="nil"/>
              <w:bottom w:val="single" w:sz="4" w:space="0" w:color="auto"/>
              <w:right w:val="single" w:sz="4" w:space="0" w:color="auto"/>
            </w:tcBorders>
            <w:shd w:val="clear" w:color="auto" w:fill="00B0F0"/>
            <w:noWrap/>
            <w:vAlign w:val="center"/>
            <w:hideMark/>
          </w:tcPr>
          <w:p w14:paraId="0BC12A0D" w14:textId="77777777" w:rsidR="00B629D3" w:rsidRPr="00332B13" w:rsidRDefault="00B629D3" w:rsidP="00332B13">
            <w:pPr>
              <w:spacing w:after="0"/>
              <w:jc w:val="center"/>
              <w:rPr>
                <w:b/>
                <w:lang w:val="ro-RO" w:eastAsia="ro-RO"/>
              </w:rPr>
            </w:pPr>
            <w:r w:rsidRPr="00332B13">
              <w:rPr>
                <w:b/>
                <w:lang w:val="ro-RO"/>
              </w:rPr>
              <w:t>2040</w:t>
            </w:r>
          </w:p>
        </w:tc>
        <w:tc>
          <w:tcPr>
            <w:tcW w:w="281" w:type="pct"/>
            <w:vMerge w:val="restart"/>
            <w:tcBorders>
              <w:top w:val="single" w:sz="4" w:space="0" w:color="auto"/>
              <w:left w:val="nil"/>
            </w:tcBorders>
            <w:shd w:val="clear" w:color="auto" w:fill="auto"/>
            <w:noWrap/>
            <w:vAlign w:val="center"/>
          </w:tcPr>
          <w:p w14:paraId="0C76DE03" w14:textId="77777777" w:rsidR="00B629D3" w:rsidRPr="00332B13" w:rsidRDefault="00B629D3" w:rsidP="00332B13">
            <w:pPr>
              <w:spacing w:after="0"/>
              <w:jc w:val="center"/>
              <w:rPr>
                <w:b/>
                <w:lang w:val="ro-RO" w:eastAsia="ro-RO"/>
              </w:rPr>
            </w:pPr>
          </w:p>
        </w:tc>
      </w:tr>
      <w:tr w:rsidR="00B629D3" w:rsidRPr="00115C77" w14:paraId="73238BE0"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04342CA" w14:textId="7191345F"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menajere colectate in amestec si separat</w:t>
            </w:r>
          </w:p>
        </w:tc>
        <w:tc>
          <w:tcPr>
            <w:tcW w:w="203" w:type="pct"/>
            <w:vMerge w:val="restart"/>
            <w:tcBorders>
              <w:top w:val="single" w:sz="4" w:space="0" w:color="000000"/>
              <w:left w:val="single" w:sz="4" w:space="0" w:color="auto"/>
              <w:right w:val="single" w:sz="4" w:space="0" w:color="auto"/>
            </w:tcBorders>
            <w:shd w:val="clear" w:color="auto" w:fill="00B0F0"/>
            <w:textDirection w:val="btLr"/>
            <w:vAlign w:val="center"/>
            <w:hideMark/>
          </w:tcPr>
          <w:p w14:paraId="7F660104" w14:textId="77777777" w:rsidR="00B629D3" w:rsidRPr="00332B13" w:rsidRDefault="00B629D3" w:rsidP="00332B13">
            <w:pPr>
              <w:spacing w:after="0"/>
              <w:jc w:val="center"/>
              <w:rPr>
                <w:b/>
                <w:lang w:val="ro-RO" w:eastAsia="ro-RO"/>
              </w:rPr>
            </w:pPr>
            <w:r w:rsidRPr="00332B13">
              <w:rPr>
                <w:b/>
                <w:lang w:val="ro-RO" w:eastAsia="ro-RO"/>
              </w:rPr>
              <w:t>t/an</w:t>
            </w:r>
          </w:p>
        </w:tc>
        <w:tc>
          <w:tcPr>
            <w:tcW w:w="322" w:type="pct"/>
            <w:tcBorders>
              <w:top w:val="nil"/>
              <w:left w:val="nil"/>
              <w:bottom w:val="single" w:sz="4" w:space="0" w:color="auto"/>
              <w:right w:val="single" w:sz="4" w:space="0" w:color="auto"/>
            </w:tcBorders>
            <w:shd w:val="clear" w:color="auto" w:fill="auto"/>
            <w:noWrap/>
            <w:vAlign w:val="center"/>
            <w:hideMark/>
          </w:tcPr>
          <w:p w14:paraId="0741FB28" w14:textId="77777777" w:rsidR="00B629D3" w:rsidRPr="00115C77" w:rsidRDefault="00B629D3" w:rsidP="00332B13">
            <w:pPr>
              <w:spacing w:after="0"/>
              <w:jc w:val="center"/>
              <w:rPr>
                <w:lang w:val="ro-RO" w:eastAsia="ro-RO"/>
              </w:rPr>
            </w:pPr>
            <w:r w:rsidRPr="00115C77">
              <w:rPr>
                <w:lang w:val="ro-RO"/>
              </w:rPr>
              <w:t>32.156</w:t>
            </w:r>
          </w:p>
        </w:tc>
        <w:tc>
          <w:tcPr>
            <w:tcW w:w="322" w:type="pct"/>
            <w:tcBorders>
              <w:top w:val="nil"/>
              <w:left w:val="nil"/>
              <w:bottom w:val="single" w:sz="4" w:space="0" w:color="auto"/>
              <w:right w:val="single" w:sz="4" w:space="0" w:color="auto"/>
            </w:tcBorders>
            <w:shd w:val="clear" w:color="auto" w:fill="auto"/>
            <w:noWrap/>
            <w:vAlign w:val="center"/>
            <w:hideMark/>
          </w:tcPr>
          <w:p w14:paraId="094CD506" w14:textId="77777777" w:rsidR="00B629D3" w:rsidRPr="00115C77" w:rsidRDefault="00B629D3" w:rsidP="00332B13">
            <w:pPr>
              <w:spacing w:after="0"/>
              <w:jc w:val="center"/>
              <w:rPr>
                <w:lang w:val="ro-RO" w:eastAsia="ro-RO"/>
              </w:rPr>
            </w:pPr>
            <w:r w:rsidRPr="00115C77">
              <w:rPr>
                <w:lang w:val="ro-RO"/>
              </w:rPr>
              <w:t>31.680</w:t>
            </w:r>
          </w:p>
        </w:tc>
        <w:tc>
          <w:tcPr>
            <w:tcW w:w="284" w:type="pct"/>
            <w:tcBorders>
              <w:top w:val="nil"/>
              <w:left w:val="nil"/>
              <w:bottom w:val="single" w:sz="4" w:space="0" w:color="auto"/>
              <w:right w:val="single" w:sz="4" w:space="0" w:color="auto"/>
            </w:tcBorders>
            <w:shd w:val="clear" w:color="auto" w:fill="auto"/>
            <w:noWrap/>
            <w:vAlign w:val="center"/>
            <w:hideMark/>
          </w:tcPr>
          <w:p w14:paraId="6394F017" w14:textId="77777777" w:rsidR="00B629D3" w:rsidRPr="00115C77" w:rsidRDefault="00B629D3" w:rsidP="00332B13">
            <w:pPr>
              <w:spacing w:after="0"/>
              <w:jc w:val="center"/>
              <w:rPr>
                <w:lang w:val="ro-RO" w:eastAsia="ro-RO"/>
              </w:rPr>
            </w:pPr>
            <w:r w:rsidRPr="00115C77">
              <w:rPr>
                <w:lang w:val="ro-RO"/>
              </w:rPr>
              <w:t>31.207</w:t>
            </w:r>
          </w:p>
        </w:tc>
        <w:tc>
          <w:tcPr>
            <w:tcW w:w="284" w:type="pct"/>
            <w:tcBorders>
              <w:top w:val="nil"/>
              <w:left w:val="nil"/>
              <w:bottom w:val="single" w:sz="4" w:space="0" w:color="auto"/>
              <w:right w:val="single" w:sz="4" w:space="0" w:color="auto"/>
            </w:tcBorders>
            <w:shd w:val="clear" w:color="auto" w:fill="auto"/>
            <w:noWrap/>
            <w:vAlign w:val="center"/>
            <w:hideMark/>
          </w:tcPr>
          <w:p w14:paraId="63CB82F0" w14:textId="77777777" w:rsidR="00B629D3" w:rsidRPr="00115C77" w:rsidRDefault="00B629D3" w:rsidP="00332B13">
            <w:pPr>
              <w:spacing w:after="0"/>
              <w:jc w:val="center"/>
              <w:rPr>
                <w:lang w:val="ro-RO" w:eastAsia="ro-RO"/>
              </w:rPr>
            </w:pPr>
            <w:r w:rsidRPr="00115C77">
              <w:rPr>
                <w:lang w:val="ro-RO"/>
              </w:rPr>
              <w:t>30.739</w:t>
            </w:r>
          </w:p>
        </w:tc>
        <w:tc>
          <w:tcPr>
            <w:tcW w:w="284" w:type="pct"/>
            <w:tcBorders>
              <w:top w:val="nil"/>
              <w:left w:val="nil"/>
              <w:bottom w:val="single" w:sz="4" w:space="0" w:color="auto"/>
              <w:right w:val="single" w:sz="4" w:space="0" w:color="auto"/>
            </w:tcBorders>
            <w:shd w:val="clear" w:color="auto" w:fill="auto"/>
            <w:noWrap/>
            <w:vAlign w:val="center"/>
            <w:hideMark/>
          </w:tcPr>
          <w:p w14:paraId="116B1033" w14:textId="77777777" w:rsidR="00B629D3" w:rsidRPr="00115C77" w:rsidRDefault="00B629D3" w:rsidP="00332B13">
            <w:pPr>
              <w:spacing w:after="0"/>
              <w:jc w:val="center"/>
              <w:rPr>
                <w:lang w:val="ro-RO" w:eastAsia="ro-RO"/>
              </w:rPr>
            </w:pPr>
            <w:r w:rsidRPr="00115C77">
              <w:rPr>
                <w:lang w:val="ro-RO"/>
              </w:rPr>
              <w:t>30.275</w:t>
            </w:r>
          </w:p>
        </w:tc>
        <w:tc>
          <w:tcPr>
            <w:tcW w:w="284" w:type="pct"/>
            <w:tcBorders>
              <w:top w:val="nil"/>
              <w:left w:val="nil"/>
              <w:bottom w:val="single" w:sz="4" w:space="0" w:color="auto"/>
              <w:right w:val="single" w:sz="4" w:space="0" w:color="auto"/>
            </w:tcBorders>
            <w:shd w:val="clear" w:color="auto" w:fill="auto"/>
            <w:noWrap/>
            <w:vAlign w:val="center"/>
            <w:hideMark/>
          </w:tcPr>
          <w:p w14:paraId="5359344A" w14:textId="77777777" w:rsidR="00B629D3" w:rsidRPr="00115C77" w:rsidRDefault="00B629D3" w:rsidP="00332B13">
            <w:pPr>
              <w:spacing w:after="0"/>
              <w:jc w:val="center"/>
              <w:rPr>
                <w:lang w:val="ro-RO" w:eastAsia="ro-RO"/>
              </w:rPr>
            </w:pPr>
            <w:r w:rsidRPr="00115C77">
              <w:rPr>
                <w:lang w:val="ro-RO"/>
              </w:rPr>
              <w:t>29.816</w:t>
            </w:r>
          </w:p>
        </w:tc>
        <w:tc>
          <w:tcPr>
            <w:tcW w:w="284" w:type="pct"/>
            <w:tcBorders>
              <w:top w:val="nil"/>
              <w:left w:val="nil"/>
              <w:bottom w:val="single" w:sz="4" w:space="0" w:color="auto"/>
              <w:right w:val="single" w:sz="4" w:space="0" w:color="auto"/>
            </w:tcBorders>
            <w:shd w:val="clear" w:color="auto" w:fill="auto"/>
            <w:noWrap/>
            <w:vAlign w:val="center"/>
            <w:hideMark/>
          </w:tcPr>
          <w:p w14:paraId="2037EAD4" w14:textId="77777777" w:rsidR="00B629D3" w:rsidRPr="00115C77" w:rsidRDefault="00B629D3" w:rsidP="00332B13">
            <w:pPr>
              <w:spacing w:after="0"/>
              <w:jc w:val="center"/>
              <w:rPr>
                <w:lang w:val="ro-RO" w:eastAsia="ro-RO"/>
              </w:rPr>
            </w:pPr>
            <w:r w:rsidRPr="00115C77">
              <w:rPr>
                <w:lang w:val="ro-RO"/>
              </w:rPr>
              <w:t>29.360</w:t>
            </w:r>
          </w:p>
        </w:tc>
        <w:tc>
          <w:tcPr>
            <w:tcW w:w="284" w:type="pct"/>
            <w:tcBorders>
              <w:top w:val="nil"/>
              <w:left w:val="nil"/>
              <w:bottom w:val="single" w:sz="4" w:space="0" w:color="auto"/>
              <w:right w:val="single" w:sz="4" w:space="0" w:color="auto"/>
            </w:tcBorders>
            <w:shd w:val="clear" w:color="auto" w:fill="auto"/>
            <w:noWrap/>
            <w:vAlign w:val="center"/>
            <w:hideMark/>
          </w:tcPr>
          <w:p w14:paraId="1C3888BB" w14:textId="77777777" w:rsidR="00B629D3" w:rsidRPr="00115C77" w:rsidRDefault="00B629D3" w:rsidP="00332B13">
            <w:pPr>
              <w:spacing w:after="0"/>
              <w:jc w:val="center"/>
              <w:rPr>
                <w:lang w:val="ro-RO" w:eastAsia="ro-RO"/>
              </w:rPr>
            </w:pPr>
            <w:r w:rsidRPr="00115C77">
              <w:rPr>
                <w:lang w:val="ro-RO"/>
              </w:rPr>
              <w:t>28.909</w:t>
            </w:r>
          </w:p>
        </w:tc>
        <w:tc>
          <w:tcPr>
            <w:tcW w:w="284" w:type="pct"/>
            <w:tcBorders>
              <w:top w:val="nil"/>
              <w:left w:val="nil"/>
              <w:bottom w:val="single" w:sz="4" w:space="0" w:color="auto"/>
              <w:right w:val="single" w:sz="4" w:space="0" w:color="auto"/>
            </w:tcBorders>
            <w:shd w:val="clear" w:color="auto" w:fill="auto"/>
            <w:noWrap/>
            <w:vAlign w:val="center"/>
            <w:hideMark/>
          </w:tcPr>
          <w:p w14:paraId="3FE22CE0" w14:textId="77777777" w:rsidR="00B629D3" w:rsidRPr="00115C77" w:rsidRDefault="00B629D3" w:rsidP="00332B13">
            <w:pPr>
              <w:spacing w:after="0"/>
              <w:jc w:val="center"/>
              <w:rPr>
                <w:lang w:val="ro-RO" w:eastAsia="ro-RO"/>
              </w:rPr>
            </w:pPr>
            <w:r w:rsidRPr="00115C77">
              <w:rPr>
                <w:lang w:val="ro-RO"/>
              </w:rPr>
              <w:t>28.462</w:t>
            </w:r>
          </w:p>
        </w:tc>
        <w:tc>
          <w:tcPr>
            <w:tcW w:w="284" w:type="pct"/>
            <w:tcBorders>
              <w:top w:val="nil"/>
              <w:left w:val="nil"/>
              <w:bottom w:val="single" w:sz="4" w:space="0" w:color="auto"/>
              <w:right w:val="single" w:sz="4" w:space="0" w:color="auto"/>
            </w:tcBorders>
            <w:shd w:val="clear" w:color="auto" w:fill="auto"/>
            <w:noWrap/>
            <w:vAlign w:val="center"/>
            <w:hideMark/>
          </w:tcPr>
          <w:p w14:paraId="62E05707" w14:textId="77777777" w:rsidR="00B629D3" w:rsidRPr="00115C77" w:rsidRDefault="00B629D3" w:rsidP="00332B13">
            <w:pPr>
              <w:spacing w:after="0"/>
              <w:jc w:val="center"/>
              <w:rPr>
                <w:lang w:val="ro-RO" w:eastAsia="ro-RO"/>
              </w:rPr>
            </w:pPr>
            <w:r w:rsidRPr="00115C77">
              <w:rPr>
                <w:lang w:val="ro-RO"/>
              </w:rPr>
              <w:t>28.018</w:t>
            </w:r>
          </w:p>
        </w:tc>
        <w:tc>
          <w:tcPr>
            <w:tcW w:w="284" w:type="pct"/>
            <w:tcBorders>
              <w:top w:val="nil"/>
              <w:left w:val="nil"/>
              <w:bottom w:val="single" w:sz="4" w:space="0" w:color="auto"/>
              <w:right w:val="single" w:sz="4" w:space="0" w:color="auto"/>
            </w:tcBorders>
            <w:shd w:val="clear" w:color="auto" w:fill="auto"/>
            <w:noWrap/>
            <w:vAlign w:val="center"/>
            <w:hideMark/>
          </w:tcPr>
          <w:p w14:paraId="53779696" w14:textId="77777777" w:rsidR="00B629D3" w:rsidRPr="00115C77" w:rsidRDefault="00B629D3" w:rsidP="00332B13">
            <w:pPr>
              <w:spacing w:after="0"/>
              <w:jc w:val="center"/>
              <w:rPr>
                <w:lang w:val="ro-RO" w:eastAsia="ro-RO"/>
              </w:rPr>
            </w:pPr>
            <w:r w:rsidRPr="00115C77">
              <w:rPr>
                <w:lang w:val="ro-RO"/>
              </w:rPr>
              <w:t>27.579</w:t>
            </w:r>
          </w:p>
        </w:tc>
        <w:tc>
          <w:tcPr>
            <w:tcW w:w="281" w:type="pct"/>
            <w:vMerge/>
            <w:tcBorders>
              <w:left w:val="nil"/>
            </w:tcBorders>
            <w:shd w:val="clear" w:color="auto" w:fill="auto"/>
            <w:noWrap/>
            <w:vAlign w:val="center"/>
          </w:tcPr>
          <w:p w14:paraId="2DD8D9AD" w14:textId="77777777" w:rsidR="00B629D3" w:rsidRPr="00115C77" w:rsidRDefault="00B629D3" w:rsidP="00332B13">
            <w:pPr>
              <w:spacing w:after="0"/>
              <w:rPr>
                <w:lang w:val="ro-RO" w:eastAsia="ro-RO"/>
              </w:rPr>
            </w:pPr>
          </w:p>
        </w:tc>
      </w:tr>
      <w:tr w:rsidR="00B629D3" w:rsidRPr="00115C77" w14:paraId="5F330C6B"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5B9FBE6" w14:textId="1453DD68"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asimilabile din </w:t>
            </w:r>
            <w:r w:rsidRPr="00332B13">
              <w:rPr>
                <w:b/>
                <w:lang w:val="ro-RO" w:eastAsia="ro-RO"/>
              </w:rPr>
              <w:t>comerț</w:t>
            </w:r>
            <w:r w:rsidR="00B629D3" w:rsidRPr="00332B13">
              <w:rPr>
                <w:b/>
                <w:lang w:val="ro-RO" w:eastAsia="ro-RO"/>
              </w:rPr>
              <w:t xml:space="preserve">, industrie, </w:t>
            </w:r>
            <w:r w:rsidRPr="00332B13">
              <w:rPr>
                <w:b/>
                <w:lang w:val="ro-RO" w:eastAsia="ro-RO"/>
              </w:rPr>
              <w:t>instituții</w:t>
            </w:r>
            <w:r w:rsidR="00B629D3" w:rsidRPr="00332B13">
              <w:rPr>
                <w:b/>
                <w:lang w:val="ro-RO" w:eastAsia="ro-RO"/>
              </w:rPr>
              <w:t xml:space="preserve"> colectate in amestec si separat</w:t>
            </w:r>
          </w:p>
        </w:tc>
        <w:tc>
          <w:tcPr>
            <w:tcW w:w="203" w:type="pct"/>
            <w:vMerge/>
            <w:tcBorders>
              <w:left w:val="single" w:sz="4" w:space="0" w:color="auto"/>
              <w:right w:val="single" w:sz="4" w:space="0" w:color="auto"/>
            </w:tcBorders>
            <w:shd w:val="clear" w:color="auto" w:fill="00B0F0"/>
            <w:vAlign w:val="center"/>
            <w:hideMark/>
          </w:tcPr>
          <w:p w14:paraId="3B017335"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41AD8B20" w14:textId="77777777" w:rsidR="00B629D3" w:rsidRPr="00115C77" w:rsidRDefault="00B629D3" w:rsidP="00332B13">
            <w:pPr>
              <w:spacing w:after="0"/>
              <w:jc w:val="center"/>
              <w:rPr>
                <w:lang w:val="ro-RO" w:eastAsia="ro-RO"/>
              </w:rPr>
            </w:pPr>
            <w:r w:rsidRPr="00115C77">
              <w:rPr>
                <w:lang w:val="ro-RO"/>
              </w:rPr>
              <w:t>10.580</w:t>
            </w:r>
          </w:p>
        </w:tc>
        <w:tc>
          <w:tcPr>
            <w:tcW w:w="322" w:type="pct"/>
            <w:tcBorders>
              <w:top w:val="nil"/>
              <w:left w:val="nil"/>
              <w:bottom w:val="single" w:sz="4" w:space="0" w:color="auto"/>
              <w:right w:val="single" w:sz="4" w:space="0" w:color="auto"/>
            </w:tcBorders>
            <w:shd w:val="clear" w:color="auto" w:fill="auto"/>
            <w:noWrap/>
            <w:vAlign w:val="center"/>
            <w:hideMark/>
          </w:tcPr>
          <w:p w14:paraId="39BF206B" w14:textId="77777777" w:rsidR="00B629D3" w:rsidRPr="00115C77" w:rsidRDefault="00B629D3" w:rsidP="00332B13">
            <w:pPr>
              <w:spacing w:after="0"/>
              <w:jc w:val="center"/>
              <w:rPr>
                <w:lang w:val="ro-RO" w:eastAsia="ro-RO"/>
              </w:rPr>
            </w:pPr>
            <w:r w:rsidRPr="00115C77">
              <w:rPr>
                <w:lang w:val="ro-RO"/>
              </w:rPr>
              <w:t>10.456</w:t>
            </w:r>
          </w:p>
        </w:tc>
        <w:tc>
          <w:tcPr>
            <w:tcW w:w="284" w:type="pct"/>
            <w:tcBorders>
              <w:top w:val="nil"/>
              <w:left w:val="nil"/>
              <w:bottom w:val="single" w:sz="4" w:space="0" w:color="auto"/>
              <w:right w:val="single" w:sz="4" w:space="0" w:color="auto"/>
            </w:tcBorders>
            <w:shd w:val="clear" w:color="auto" w:fill="auto"/>
            <w:noWrap/>
            <w:vAlign w:val="center"/>
            <w:hideMark/>
          </w:tcPr>
          <w:p w14:paraId="744B81E2" w14:textId="77777777" w:rsidR="00B629D3" w:rsidRPr="00115C77" w:rsidRDefault="00B629D3" w:rsidP="00332B13">
            <w:pPr>
              <w:spacing w:after="0"/>
              <w:jc w:val="center"/>
              <w:rPr>
                <w:lang w:val="ro-RO" w:eastAsia="ro-RO"/>
              </w:rPr>
            </w:pPr>
            <w:r w:rsidRPr="00115C77">
              <w:rPr>
                <w:lang w:val="ro-RO"/>
              </w:rPr>
              <w:t>10.333</w:t>
            </w:r>
          </w:p>
        </w:tc>
        <w:tc>
          <w:tcPr>
            <w:tcW w:w="284" w:type="pct"/>
            <w:tcBorders>
              <w:top w:val="nil"/>
              <w:left w:val="nil"/>
              <w:bottom w:val="single" w:sz="4" w:space="0" w:color="auto"/>
              <w:right w:val="single" w:sz="4" w:space="0" w:color="auto"/>
            </w:tcBorders>
            <w:shd w:val="clear" w:color="auto" w:fill="auto"/>
            <w:noWrap/>
            <w:vAlign w:val="center"/>
            <w:hideMark/>
          </w:tcPr>
          <w:p w14:paraId="0FC2B337" w14:textId="77777777" w:rsidR="00B629D3" w:rsidRPr="00115C77" w:rsidRDefault="00B629D3" w:rsidP="00332B13">
            <w:pPr>
              <w:spacing w:after="0"/>
              <w:jc w:val="center"/>
              <w:rPr>
                <w:lang w:val="ro-RO" w:eastAsia="ro-RO"/>
              </w:rPr>
            </w:pPr>
            <w:r w:rsidRPr="00115C77">
              <w:rPr>
                <w:lang w:val="ro-RO"/>
              </w:rPr>
              <w:t>10.210</w:t>
            </w:r>
          </w:p>
        </w:tc>
        <w:tc>
          <w:tcPr>
            <w:tcW w:w="284" w:type="pct"/>
            <w:tcBorders>
              <w:top w:val="nil"/>
              <w:left w:val="nil"/>
              <w:bottom w:val="single" w:sz="4" w:space="0" w:color="auto"/>
              <w:right w:val="single" w:sz="4" w:space="0" w:color="auto"/>
            </w:tcBorders>
            <w:shd w:val="clear" w:color="auto" w:fill="auto"/>
            <w:noWrap/>
            <w:vAlign w:val="center"/>
            <w:hideMark/>
          </w:tcPr>
          <w:p w14:paraId="3B61FF0D" w14:textId="77777777" w:rsidR="00B629D3" w:rsidRPr="00115C77" w:rsidRDefault="00B629D3" w:rsidP="00332B13">
            <w:pPr>
              <w:spacing w:after="0"/>
              <w:jc w:val="center"/>
              <w:rPr>
                <w:lang w:val="ro-RO" w:eastAsia="ro-RO"/>
              </w:rPr>
            </w:pPr>
            <w:r w:rsidRPr="00115C77">
              <w:rPr>
                <w:lang w:val="ro-RO"/>
              </w:rPr>
              <w:t>10.089</w:t>
            </w:r>
          </w:p>
        </w:tc>
        <w:tc>
          <w:tcPr>
            <w:tcW w:w="284" w:type="pct"/>
            <w:tcBorders>
              <w:top w:val="nil"/>
              <w:left w:val="nil"/>
              <w:bottom w:val="single" w:sz="4" w:space="0" w:color="auto"/>
              <w:right w:val="single" w:sz="4" w:space="0" w:color="auto"/>
            </w:tcBorders>
            <w:shd w:val="clear" w:color="auto" w:fill="auto"/>
            <w:noWrap/>
            <w:vAlign w:val="center"/>
            <w:hideMark/>
          </w:tcPr>
          <w:p w14:paraId="398266CC" w14:textId="77777777" w:rsidR="00B629D3" w:rsidRPr="00115C77" w:rsidRDefault="00B629D3" w:rsidP="00332B13">
            <w:pPr>
              <w:spacing w:after="0"/>
              <w:jc w:val="center"/>
              <w:rPr>
                <w:lang w:val="ro-RO" w:eastAsia="ro-RO"/>
              </w:rPr>
            </w:pPr>
            <w:r w:rsidRPr="00115C77">
              <w:rPr>
                <w:lang w:val="ro-RO"/>
              </w:rPr>
              <w:t>9.968</w:t>
            </w:r>
          </w:p>
        </w:tc>
        <w:tc>
          <w:tcPr>
            <w:tcW w:w="284" w:type="pct"/>
            <w:tcBorders>
              <w:top w:val="nil"/>
              <w:left w:val="nil"/>
              <w:bottom w:val="single" w:sz="4" w:space="0" w:color="auto"/>
              <w:right w:val="single" w:sz="4" w:space="0" w:color="auto"/>
            </w:tcBorders>
            <w:shd w:val="clear" w:color="auto" w:fill="auto"/>
            <w:noWrap/>
            <w:vAlign w:val="center"/>
            <w:hideMark/>
          </w:tcPr>
          <w:p w14:paraId="5AAE681D" w14:textId="77777777" w:rsidR="00B629D3" w:rsidRPr="00115C77" w:rsidRDefault="00B629D3" w:rsidP="00332B13">
            <w:pPr>
              <w:spacing w:after="0"/>
              <w:jc w:val="center"/>
              <w:rPr>
                <w:lang w:val="ro-RO" w:eastAsia="ro-RO"/>
              </w:rPr>
            </w:pPr>
            <w:r w:rsidRPr="00115C77">
              <w:rPr>
                <w:lang w:val="ro-RO"/>
              </w:rPr>
              <w:t>9.848</w:t>
            </w:r>
          </w:p>
        </w:tc>
        <w:tc>
          <w:tcPr>
            <w:tcW w:w="284" w:type="pct"/>
            <w:tcBorders>
              <w:top w:val="nil"/>
              <w:left w:val="nil"/>
              <w:bottom w:val="single" w:sz="4" w:space="0" w:color="auto"/>
              <w:right w:val="single" w:sz="4" w:space="0" w:color="auto"/>
            </w:tcBorders>
            <w:shd w:val="clear" w:color="auto" w:fill="auto"/>
            <w:noWrap/>
            <w:vAlign w:val="center"/>
            <w:hideMark/>
          </w:tcPr>
          <w:p w14:paraId="6FDD0FBA" w14:textId="77777777" w:rsidR="00B629D3" w:rsidRPr="00115C77" w:rsidRDefault="00B629D3" w:rsidP="00332B13">
            <w:pPr>
              <w:spacing w:after="0"/>
              <w:jc w:val="center"/>
              <w:rPr>
                <w:lang w:val="ro-RO" w:eastAsia="ro-RO"/>
              </w:rPr>
            </w:pPr>
            <w:r w:rsidRPr="00115C77">
              <w:rPr>
                <w:lang w:val="ro-RO"/>
              </w:rPr>
              <w:t>9.729</w:t>
            </w:r>
          </w:p>
        </w:tc>
        <w:tc>
          <w:tcPr>
            <w:tcW w:w="284" w:type="pct"/>
            <w:tcBorders>
              <w:top w:val="nil"/>
              <w:left w:val="nil"/>
              <w:bottom w:val="single" w:sz="4" w:space="0" w:color="auto"/>
              <w:right w:val="single" w:sz="4" w:space="0" w:color="auto"/>
            </w:tcBorders>
            <w:shd w:val="clear" w:color="auto" w:fill="auto"/>
            <w:noWrap/>
            <w:vAlign w:val="center"/>
            <w:hideMark/>
          </w:tcPr>
          <w:p w14:paraId="0EB141B1" w14:textId="77777777" w:rsidR="00B629D3" w:rsidRPr="00115C77" w:rsidRDefault="00B629D3" w:rsidP="00332B13">
            <w:pPr>
              <w:spacing w:after="0"/>
              <w:jc w:val="center"/>
              <w:rPr>
                <w:lang w:val="ro-RO" w:eastAsia="ro-RO"/>
              </w:rPr>
            </w:pPr>
            <w:r w:rsidRPr="00115C77">
              <w:rPr>
                <w:lang w:val="ro-RO"/>
              </w:rPr>
              <w:t>9.610</w:t>
            </w:r>
          </w:p>
        </w:tc>
        <w:tc>
          <w:tcPr>
            <w:tcW w:w="284" w:type="pct"/>
            <w:tcBorders>
              <w:top w:val="nil"/>
              <w:left w:val="nil"/>
              <w:bottom w:val="single" w:sz="4" w:space="0" w:color="auto"/>
              <w:right w:val="single" w:sz="4" w:space="0" w:color="auto"/>
            </w:tcBorders>
            <w:shd w:val="clear" w:color="auto" w:fill="auto"/>
            <w:noWrap/>
            <w:vAlign w:val="center"/>
            <w:hideMark/>
          </w:tcPr>
          <w:p w14:paraId="4131E52A" w14:textId="77777777" w:rsidR="00B629D3" w:rsidRPr="00115C77" w:rsidRDefault="00B629D3" w:rsidP="00332B13">
            <w:pPr>
              <w:spacing w:after="0"/>
              <w:jc w:val="center"/>
              <w:rPr>
                <w:lang w:val="ro-RO" w:eastAsia="ro-RO"/>
              </w:rPr>
            </w:pPr>
            <w:r w:rsidRPr="00115C77">
              <w:rPr>
                <w:lang w:val="ro-RO"/>
              </w:rPr>
              <w:t>9.493</w:t>
            </w:r>
          </w:p>
        </w:tc>
        <w:tc>
          <w:tcPr>
            <w:tcW w:w="284" w:type="pct"/>
            <w:tcBorders>
              <w:top w:val="nil"/>
              <w:left w:val="nil"/>
              <w:bottom w:val="single" w:sz="4" w:space="0" w:color="auto"/>
              <w:right w:val="single" w:sz="4" w:space="0" w:color="auto"/>
            </w:tcBorders>
            <w:shd w:val="clear" w:color="auto" w:fill="auto"/>
            <w:noWrap/>
            <w:vAlign w:val="center"/>
            <w:hideMark/>
          </w:tcPr>
          <w:p w14:paraId="32314923" w14:textId="77777777" w:rsidR="00B629D3" w:rsidRPr="00115C77" w:rsidRDefault="00B629D3" w:rsidP="00332B13">
            <w:pPr>
              <w:spacing w:after="0"/>
              <w:jc w:val="center"/>
              <w:rPr>
                <w:lang w:val="ro-RO" w:eastAsia="ro-RO"/>
              </w:rPr>
            </w:pPr>
            <w:r w:rsidRPr="00115C77">
              <w:rPr>
                <w:lang w:val="ro-RO"/>
              </w:rPr>
              <w:t>9.376</w:t>
            </w:r>
          </w:p>
        </w:tc>
        <w:tc>
          <w:tcPr>
            <w:tcW w:w="281" w:type="pct"/>
            <w:vMerge/>
            <w:tcBorders>
              <w:left w:val="nil"/>
            </w:tcBorders>
            <w:shd w:val="clear" w:color="auto" w:fill="auto"/>
            <w:noWrap/>
            <w:vAlign w:val="center"/>
          </w:tcPr>
          <w:p w14:paraId="27CF8521" w14:textId="77777777" w:rsidR="00B629D3" w:rsidRPr="00115C77" w:rsidRDefault="00B629D3" w:rsidP="00332B13">
            <w:pPr>
              <w:spacing w:after="0"/>
              <w:rPr>
                <w:lang w:val="ro-RO" w:eastAsia="ro-RO"/>
              </w:rPr>
            </w:pPr>
          </w:p>
        </w:tc>
      </w:tr>
      <w:tr w:rsidR="00B629D3" w:rsidRPr="00115C77" w14:paraId="66595FFB"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4703F03" w14:textId="6F5C6E82"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colectate din </w:t>
            </w:r>
            <w:r w:rsidRPr="00332B13">
              <w:rPr>
                <w:b/>
                <w:lang w:val="ro-RO" w:eastAsia="ro-RO"/>
              </w:rPr>
              <w:t>grădini</w:t>
            </w:r>
            <w:r w:rsidR="00B629D3" w:rsidRPr="00332B13">
              <w:rPr>
                <w:b/>
                <w:lang w:val="ro-RO" w:eastAsia="ro-RO"/>
              </w:rPr>
              <w:t xml:space="preserve"> si parcuri</w:t>
            </w:r>
          </w:p>
        </w:tc>
        <w:tc>
          <w:tcPr>
            <w:tcW w:w="203" w:type="pct"/>
            <w:vMerge/>
            <w:tcBorders>
              <w:left w:val="single" w:sz="4" w:space="0" w:color="auto"/>
              <w:right w:val="single" w:sz="4" w:space="0" w:color="auto"/>
            </w:tcBorders>
            <w:shd w:val="clear" w:color="auto" w:fill="00B0F0"/>
            <w:vAlign w:val="center"/>
            <w:hideMark/>
          </w:tcPr>
          <w:p w14:paraId="212E1D46"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0125CF57" w14:textId="77777777" w:rsidR="00B629D3" w:rsidRPr="00115C77" w:rsidRDefault="00B629D3" w:rsidP="00332B13">
            <w:pPr>
              <w:spacing w:after="0"/>
              <w:jc w:val="center"/>
              <w:rPr>
                <w:lang w:val="ro-RO" w:eastAsia="ro-RO"/>
              </w:rPr>
            </w:pPr>
            <w:r w:rsidRPr="00115C77">
              <w:rPr>
                <w:lang w:val="ro-RO"/>
              </w:rPr>
              <w:t>865</w:t>
            </w:r>
          </w:p>
        </w:tc>
        <w:tc>
          <w:tcPr>
            <w:tcW w:w="322" w:type="pct"/>
            <w:tcBorders>
              <w:top w:val="nil"/>
              <w:left w:val="nil"/>
              <w:bottom w:val="single" w:sz="4" w:space="0" w:color="auto"/>
              <w:right w:val="single" w:sz="4" w:space="0" w:color="auto"/>
            </w:tcBorders>
            <w:shd w:val="clear" w:color="auto" w:fill="auto"/>
            <w:noWrap/>
            <w:vAlign w:val="center"/>
            <w:hideMark/>
          </w:tcPr>
          <w:p w14:paraId="228FE5F8" w14:textId="77777777" w:rsidR="00B629D3" w:rsidRPr="00115C77" w:rsidRDefault="00B629D3" w:rsidP="00332B13">
            <w:pPr>
              <w:spacing w:after="0"/>
              <w:jc w:val="center"/>
              <w:rPr>
                <w:lang w:val="ro-RO" w:eastAsia="ro-RO"/>
              </w:rPr>
            </w:pPr>
            <w:r w:rsidRPr="00115C77">
              <w:rPr>
                <w:lang w:val="ro-RO"/>
              </w:rPr>
              <w:t>862</w:t>
            </w:r>
          </w:p>
        </w:tc>
        <w:tc>
          <w:tcPr>
            <w:tcW w:w="284" w:type="pct"/>
            <w:tcBorders>
              <w:top w:val="nil"/>
              <w:left w:val="nil"/>
              <w:bottom w:val="single" w:sz="4" w:space="0" w:color="auto"/>
              <w:right w:val="single" w:sz="4" w:space="0" w:color="auto"/>
            </w:tcBorders>
            <w:shd w:val="clear" w:color="auto" w:fill="auto"/>
            <w:noWrap/>
            <w:vAlign w:val="center"/>
            <w:hideMark/>
          </w:tcPr>
          <w:p w14:paraId="057618C4" w14:textId="77777777" w:rsidR="00B629D3" w:rsidRPr="00115C77" w:rsidRDefault="00B629D3" w:rsidP="00332B13">
            <w:pPr>
              <w:spacing w:after="0"/>
              <w:jc w:val="center"/>
              <w:rPr>
                <w:lang w:val="ro-RO" w:eastAsia="ro-RO"/>
              </w:rPr>
            </w:pPr>
            <w:r w:rsidRPr="00115C77">
              <w:rPr>
                <w:lang w:val="ro-RO"/>
              </w:rPr>
              <w:t>858</w:t>
            </w:r>
          </w:p>
        </w:tc>
        <w:tc>
          <w:tcPr>
            <w:tcW w:w="284" w:type="pct"/>
            <w:tcBorders>
              <w:top w:val="nil"/>
              <w:left w:val="nil"/>
              <w:bottom w:val="single" w:sz="4" w:space="0" w:color="auto"/>
              <w:right w:val="single" w:sz="4" w:space="0" w:color="auto"/>
            </w:tcBorders>
            <w:shd w:val="clear" w:color="auto" w:fill="auto"/>
            <w:noWrap/>
            <w:vAlign w:val="center"/>
            <w:hideMark/>
          </w:tcPr>
          <w:p w14:paraId="1EA0C2A0" w14:textId="77777777" w:rsidR="00B629D3" w:rsidRPr="00115C77" w:rsidRDefault="00B629D3" w:rsidP="00332B13">
            <w:pPr>
              <w:spacing w:after="0"/>
              <w:jc w:val="center"/>
              <w:rPr>
                <w:lang w:val="ro-RO" w:eastAsia="ro-RO"/>
              </w:rPr>
            </w:pPr>
            <w:r w:rsidRPr="00115C77">
              <w:rPr>
                <w:lang w:val="ro-RO"/>
              </w:rPr>
              <w:t>855</w:t>
            </w:r>
          </w:p>
        </w:tc>
        <w:tc>
          <w:tcPr>
            <w:tcW w:w="284" w:type="pct"/>
            <w:tcBorders>
              <w:top w:val="nil"/>
              <w:left w:val="nil"/>
              <w:bottom w:val="single" w:sz="4" w:space="0" w:color="auto"/>
              <w:right w:val="single" w:sz="4" w:space="0" w:color="auto"/>
            </w:tcBorders>
            <w:shd w:val="clear" w:color="auto" w:fill="auto"/>
            <w:noWrap/>
            <w:vAlign w:val="center"/>
            <w:hideMark/>
          </w:tcPr>
          <w:p w14:paraId="185744CA" w14:textId="77777777" w:rsidR="00B629D3" w:rsidRPr="00115C77" w:rsidRDefault="00B629D3" w:rsidP="00332B13">
            <w:pPr>
              <w:spacing w:after="0"/>
              <w:jc w:val="center"/>
              <w:rPr>
                <w:lang w:val="ro-RO" w:eastAsia="ro-RO"/>
              </w:rPr>
            </w:pPr>
            <w:r w:rsidRPr="00115C77">
              <w:rPr>
                <w:lang w:val="ro-RO"/>
              </w:rPr>
              <w:t>851</w:t>
            </w:r>
          </w:p>
        </w:tc>
        <w:tc>
          <w:tcPr>
            <w:tcW w:w="284" w:type="pct"/>
            <w:tcBorders>
              <w:top w:val="nil"/>
              <w:left w:val="nil"/>
              <w:bottom w:val="single" w:sz="4" w:space="0" w:color="auto"/>
              <w:right w:val="single" w:sz="4" w:space="0" w:color="auto"/>
            </w:tcBorders>
            <w:shd w:val="clear" w:color="auto" w:fill="auto"/>
            <w:noWrap/>
            <w:vAlign w:val="center"/>
            <w:hideMark/>
          </w:tcPr>
          <w:p w14:paraId="66F6AE3E" w14:textId="77777777" w:rsidR="00B629D3" w:rsidRPr="00115C77" w:rsidRDefault="00B629D3" w:rsidP="00332B13">
            <w:pPr>
              <w:spacing w:after="0"/>
              <w:jc w:val="center"/>
              <w:rPr>
                <w:lang w:val="ro-RO" w:eastAsia="ro-RO"/>
              </w:rPr>
            </w:pPr>
            <w:r w:rsidRPr="00115C77">
              <w:rPr>
                <w:lang w:val="ro-RO"/>
              </w:rPr>
              <w:t>847</w:t>
            </w:r>
          </w:p>
        </w:tc>
        <w:tc>
          <w:tcPr>
            <w:tcW w:w="284" w:type="pct"/>
            <w:tcBorders>
              <w:top w:val="nil"/>
              <w:left w:val="nil"/>
              <w:bottom w:val="single" w:sz="4" w:space="0" w:color="auto"/>
              <w:right w:val="single" w:sz="4" w:space="0" w:color="auto"/>
            </w:tcBorders>
            <w:shd w:val="clear" w:color="auto" w:fill="auto"/>
            <w:noWrap/>
            <w:vAlign w:val="center"/>
            <w:hideMark/>
          </w:tcPr>
          <w:p w14:paraId="20877334" w14:textId="77777777" w:rsidR="00B629D3" w:rsidRPr="00115C77" w:rsidRDefault="00B629D3" w:rsidP="00332B13">
            <w:pPr>
              <w:spacing w:after="0"/>
              <w:jc w:val="center"/>
              <w:rPr>
                <w:lang w:val="ro-RO" w:eastAsia="ro-RO"/>
              </w:rPr>
            </w:pPr>
            <w:r w:rsidRPr="00115C77">
              <w:rPr>
                <w:lang w:val="ro-RO"/>
              </w:rPr>
              <w:t>843</w:t>
            </w:r>
          </w:p>
        </w:tc>
        <w:tc>
          <w:tcPr>
            <w:tcW w:w="284" w:type="pct"/>
            <w:tcBorders>
              <w:top w:val="nil"/>
              <w:left w:val="nil"/>
              <w:bottom w:val="single" w:sz="4" w:space="0" w:color="auto"/>
              <w:right w:val="single" w:sz="4" w:space="0" w:color="auto"/>
            </w:tcBorders>
            <w:shd w:val="clear" w:color="auto" w:fill="auto"/>
            <w:noWrap/>
            <w:vAlign w:val="center"/>
            <w:hideMark/>
          </w:tcPr>
          <w:p w14:paraId="075B58A0" w14:textId="77777777" w:rsidR="00B629D3" w:rsidRPr="00115C77" w:rsidRDefault="00B629D3" w:rsidP="00332B13">
            <w:pPr>
              <w:spacing w:after="0"/>
              <w:jc w:val="center"/>
              <w:rPr>
                <w:lang w:val="ro-RO" w:eastAsia="ro-RO"/>
              </w:rPr>
            </w:pPr>
            <w:r w:rsidRPr="00115C77">
              <w:rPr>
                <w:lang w:val="ro-RO"/>
              </w:rPr>
              <w:t>840</w:t>
            </w:r>
          </w:p>
        </w:tc>
        <w:tc>
          <w:tcPr>
            <w:tcW w:w="284" w:type="pct"/>
            <w:tcBorders>
              <w:top w:val="nil"/>
              <w:left w:val="nil"/>
              <w:bottom w:val="single" w:sz="4" w:space="0" w:color="auto"/>
              <w:right w:val="single" w:sz="4" w:space="0" w:color="auto"/>
            </w:tcBorders>
            <w:shd w:val="clear" w:color="auto" w:fill="auto"/>
            <w:noWrap/>
            <w:vAlign w:val="center"/>
            <w:hideMark/>
          </w:tcPr>
          <w:p w14:paraId="5663B795" w14:textId="77777777" w:rsidR="00B629D3" w:rsidRPr="00115C77" w:rsidRDefault="00B629D3" w:rsidP="00332B13">
            <w:pPr>
              <w:spacing w:after="0"/>
              <w:jc w:val="center"/>
              <w:rPr>
                <w:lang w:val="ro-RO" w:eastAsia="ro-RO"/>
              </w:rPr>
            </w:pPr>
            <w:r w:rsidRPr="00115C77">
              <w:rPr>
                <w:lang w:val="ro-RO"/>
              </w:rPr>
              <w:t>836</w:t>
            </w:r>
          </w:p>
        </w:tc>
        <w:tc>
          <w:tcPr>
            <w:tcW w:w="284" w:type="pct"/>
            <w:tcBorders>
              <w:top w:val="nil"/>
              <w:left w:val="nil"/>
              <w:bottom w:val="single" w:sz="4" w:space="0" w:color="auto"/>
              <w:right w:val="single" w:sz="4" w:space="0" w:color="auto"/>
            </w:tcBorders>
            <w:shd w:val="clear" w:color="auto" w:fill="auto"/>
            <w:noWrap/>
            <w:vAlign w:val="center"/>
            <w:hideMark/>
          </w:tcPr>
          <w:p w14:paraId="4A86B794" w14:textId="77777777" w:rsidR="00B629D3" w:rsidRPr="00115C77" w:rsidRDefault="00B629D3" w:rsidP="00332B13">
            <w:pPr>
              <w:spacing w:after="0"/>
              <w:jc w:val="center"/>
              <w:rPr>
                <w:lang w:val="ro-RO" w:eastAsia="ro-RO"/>
              </w:rPr>
            </w:pPr>
            <w:r w:rsidRPr="00115C77">
              <w:rPr>
                <w:lang w:val="ro-RO"/>
              </w:rPr>
              <w:t>832</w:t>
            </w:r>
          </w:p>
        </w:tc>
        <w:tc>
          <w:tcPr>
            <w:tcW w:w="284" w:type="pct"/>
            <w:tcBorders>
              <w:top w:val="nil"/>
              <w:left w:val="nil"/>
              <w:bottom w:val="single" w:sz="4" w:space="0" w:color="auto"/>
              <w:right w:val="single" w:sz="4" w:space="0" w:color="auto"/>
            </w:tcBorders>
            <w:shd w:val="clear" w:color="auto" w:fill="auto"/>
            <w:noWrap/>
            <w:vAlign w:val="center"/>
            <w:hideMark/>
          </w:tcPr>
          <w:p w14:paraId="2D3D8A8C" w14:textId="77777777" w:rsidR="00B629D3" w:rsidRPr="00115C77" w:rsidRDefault="00B629D3" w:rsidP="00332B13">
            <w:pPr>
              <w:spacing w:after="0"/>
              <w:jc w:val="center"/>
              <w:rPr>
                <w:lang w:val="ro-RO" w:eastAsia="ro-RO"/>
              </w:rPr>
            </w:pPr>
            <w:r w:rsidRPr="00115C77">
              <w:rPr>
                <w:lang w:val="ro-RO"/>
              </w:rPr>
              <w:t>828</w:t>
            </w:r>
          </w:p>
        </w:tc>
        <w:tc>
          <w:tcPr>
            <w:tcW w:w="281" w:type="pct"/>
            <w:vMerge/>
            <w:tcBorders>
              <w:left w:val="nil"/>
            </w:tcBorders>
            <w:shd w:val="clear" w:color="auto" w:fill="auto"/>
            <w:noWrap/>
            <w:vAlign w:val="center"/>
          </w:tcPr>
          <w:p w14:paraId="2CF8F846" w14:textId="77777777" w:rsidR="00B629D3" w:rsidRPr="00115C77" w:rsidRDefault="00B629D3" w:rsidP="00332B13">
            <w:pPr>
              <w:spacing w:after="0"/>
              <w:rPr>
                <w:lang w:val="ro-RO" w:eastAsia="ro-RO"/>
              </w:rPr>
            </w:pPr>
          </w:p>
        </w:tc>
      </w:tr>
      <w:tr w:rsidR="00B629D3" w:rsidRPr="00115C77" w14:paraId="355CD893"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DC41620" w14:textId="0F79D42F"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colectate din </w:t>
            </w:r>
            <w:r w:rsidRPr="00332B13">
              <w:rPr>
                <w:b/>
                <w:lang w:val="ro-RO" w:eastAsia="ro-RO"/>
              </w:rPr>
              <w:t>piețe</w:t>
            </w:r>
          </w:p>
        </w:tc>
        <w:tc>
          <w:tcPr>
            <w:tcW w:w="203" w:type="pct"/>
            <w:vMerge/>
            <w:tcBorders>
              <w:left w:val="single" w:sz="4" w:space="0" w:color="auto"/>
              <w:right w:val="single" w:sz="4" w:space="0" w:color="auto"/>
            </w:tcBorders>
            <w:shd w:val="clear" w:color="auto" w:fill="00B0F0"/>
            <w:vAlign w:val="center"/>
            <w:hideMark/>
          </w:tcPr>
          <w:p w14:paraId="3691795B"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05E96696" w14:textId="77777777" w:rsidR="00B629D3" w:rsidRPr="00115C77" w:rsidRDefault="00B629D3" w:rsidP="00332B13">
            <w:pPr>
              <w:spacing w:after="0"/>
              <w:jc w:val="center"/>
              <w:rPr>
                <w:lang w:val="ro-RO" w:eastAsia="ro-RO"/>
              </w:rPr>
            </w:pPr>
            <w:r w:rsidRPr="00115C77">
              <w:rPr>
                <w:lang w:val="ro-RO"/>
              </w:rPr>
              <w:t>1.154</w:t>
            </w:r>
          </w:p>
        </w:tc>
        <w:tc>
          <w:tcPr>
            <w:tcW w:w="322" w:type="pct"/>
            <w:tcBorders>
              <w:top w:val="nil"/>
              <w:left w:val="nil"/>
              <w:bottom w:val="single" w:sz="4" w:space="0" w:color="auto"/>
              <w:right w:val="single" w:sz="4" w:space="0" w:color="auto"/>
            </w:tcBorders>
            <w:shd w:val="clear" w:color="auto" w:fill="auto"/>
            <w:noWrap/>
            <w:vAlign w:val="center"/>
            <w:hideMark/>
          </w:tcPr>
          <w:p w14:paraId="661149C1" w14:textId="77777777" w:rsidR="00B629D3" w:rsidRPr="00115C77" w:rsidRDefault="00B629D3" w:rsidP="00332B13">
            <w:pPr>
              <w:spacing w:after="0"/>
              <w:jc w:val="center"/>
              <w:rPr>
                <w:lang w:val="ro-RO" w:eastAsia="ro-RO"/>
              </w:rPr>
            </w:pPr>
            <w:r w:rsidRPr="00115C77">
              <w:rPr>
                <w:lang w:val="ro-RO"/>
              </w:rPr>
              <w:t>1.149</w:t>
            </w:r>
          </w:p>
        </w:tc>
        <w:tc>
          <w:tcPr>
            <w:tcW w:w="284" w:type="pct"/>
            <w:tcBorders>
              <w:top w:val="nil"/>
              <w:left w:val="nil"/>
              <w:bottom w:val="single" w:sz="4" w:space="0" w:color="auto"/>
              <w:right w:val="single" w:sz="4" w:space="0" w:color="auto"/>
            </w:tcBorders>
            <w:shd w:val="clear" w:color="auto" w:fill="auto"/>
            <w:noWrap/>
            <w:vAlign w:val="center"/>
            <w:hideMark/>
          </w:tcPr>
          <w:p w14:paraId="404752F8" w14:textId="77777777" w:rsidR="00B629D3" w:rsidRPr="00115C77" w:rsidRDefault="00B629D3" w:rsidP="00332B13">
            <w:pPr>
              <w:spacing w:after="0"/>
              <w:jc w:val="center"/>
              <w:rPr>
                <w:lang w:val="ro-RO" w:eastAsia="ro-RO"/>
              </w:rPr>
            </w:pPr>
            <w:r w:rsidRPr="00115C77">
              <w:rPr>
                <w:lang w:val="ro-RO"/>
              </w:rPr>
              <w:t>1.144</w:t>
            </w:r>
          </w:p>
        </w:tc>
        <w:tc>
          <w:tcPr>
            <w:tcW w:w="284" w:type="pct"/>
            <w:tcBorders>
              <w:top w:val="nil"/>
              <w:left w:val="nil"/>
              <w:bottom w:val="single" w:sz="4" w:space="0" w:color="auto"/>
              <w:right w:val="single" w:sz="4" w:space="0" w:color="auto"/>
            </w:tcBorders>
            <w:shd w:val="clear" w:color="auto" w:fill="auto"/>
            <w:noWrap/>
            <w:vAlign w:val="center"/>
            <w:hideMark/>
          </w:tcPr>
          <w:p w14:paraId="0B46D67A" w14:textId="77777777" w:rsidR="00B629D3" w:rsidRPr="00115C77" w:rsidRDefault="00B629D3" w:rsidP="00332B13">
            <w:pPr>
              <w:spacing w:after="0"/>
              <w:jc w:val="center"/>
              <w:rPr>
                <w:lang w:val="ro-RO" w:eastAsia="ro-RO"/>
              </w:rPr>
            </w:pPr>
            <w:r w:rsidRPr="00115C77">
              <w:rPr>
                <w:lang w:val="ro-RO"/>
              </w:rPr>
              <w:t>1.139</w:t>
            </w:r>
          </w:p>
        </w:tc>
        <w:tc>
          <w:tcPr>
            <w:tcW w:w="284" w:type="pct"/>
            <w:tcBorders>
              <w:top w:val="nil"/>
              <w:left w:val="nil"/>
              <w:bottom w:val="single" w:sz="4" w:space="0" w:color="auto"/>
              <w:right w:val="single" w:sz="4" w:space="0" w:color="auto"/>
            </w:tcBorders>
            <w:shd w:val="clear" w:color="auto" w:fill="auto"/>
            <w:noWrap/>
            <w:vAlign w:val="center"/>
            <w:hideMark/>
          </w:tcPr>
          <w:p w14:paraId="379ECCC1" w14:textId="77777777" w:rsidR="00B629D3" w:rsidRPr="00115C77" w:rsidRDefault="00B629D3" w:rsidP="00332B13">
            <w:pPr>
              <w:spacing w:after="0"/>
              <w:jc w:val="center"/>
              <w:rPr>
                <w:lang w:val="ro-RO" w:eastAsia="ro-RO"/>
              </w:rPr>
            </w:pPr>
            <w:r w:rsidRPr="00115C77">
              <w:rPr>
                <w:lang w:val="ro-RO"/>
              </w:rPr>
              <w:t>1.135</w:t>
            </w:r>
          </w:p>
        </w:tc>
        <w:tc>
          <w:tcPr>
            <w:tcW w:w="284" w:type="pct"/>
            <w:tcBorders>
              <w:top w:val="nil"/>
              <w:left w:val="nil"/>
              <w:bottom w:val="single" w:sz="4" w:space="0" w:color="auto"/>
              <w:right w:val="single" w:sz="4" w:space="0" w:color="auto"/>
            </w:tcBorders>
            <w:shd w:val="clear" w:color="auto" w:fill="auto"/>
            <w:noWrap/>
            <w:vAlign w:val="center"/>
            <w:hideMark/>
          </w:tcPr>
          <w:p w14:paraId="6221D80F" w14:textId="77777777" w:rsidR="00B629D3" w:rsidRPr="00115C77" w:rsidRDefault="00B629D3" w:rsidP="00332B13">
            <w:pPr>
              <w:spacing w:after="0"/>
              <w:jc w:val="center"/>
              <w:rPr>
                <w:lang w:val="ro-RO" w:eastAsia="ro-RO"/>
              </w:rPr>
            </w:pPr>
            <w:r w:rsidRPr="00115C77">
              <w:rPr>
                <w:lang w:val="ro-RO"/>
              </w:rPr>
              <w:t>1.130</w:t>
            </w:r>
          </w:p>
        </w:tc>
        <w:tc>
          <w:tcPr>
            <w:tcW w:w="284" w:type="pct"/>
            <w:tcBorders>
              <w:top w:val="nil"/>
              <w:left w:val="nil"/>
              <w:bottom w:val="single" w:sz="4" w:space="0" w:color="auto"/>
              <w:right w:val="single" w:sz="4" w:space="0" w:color="auto"/>
            </w:tcBorders>
            <w:shd w:val="clear" w:color="auto" w:fill="auto"/>
            <w:noWrap/>
            <w:vAlign w:val="center"/>
            <w:hideMark/>
          </w:tcPr>
          <w:p w14:paraId="476AB062" w14:textId="77777777" w:rsidR="00B629D3" w:rsidRPr="00115C77" w:rsidRDefault="00B629D3" w:rsidP="00332B13">
            <w:pPr>
              <w:spacing w:after="0"/>
              <w:jc w:val="center"/>
              <w:rPr>
                <w:lang w:val="ro-RO" w:eastAsia="ro-RO"/>
              </w:rPr>
            </w:pPr>
            <w:r w:rsidRPr="00115C77">
              <w:rPr>
                <w:lang w:val="ro-RO"/>
              </w:rPr>
              <w:t>1.125</w:t>
            </w:r>
          </w:p>
        </w:tc>
        <w:tc>
          <w:tcPr>
            <w:tcW w:w="284" w:type="pct"/>
            <w:tcBorders>
              <w:top w:val="nil"/>
              <w:left w:val="nil"/>
              <w:bottom w:val="single" w:sz="4" w:space="0" w:color="auto"/>
              <w:right w:val="single" w:sz="4" w:space="0" w:color="auto"/>
            </w:tcBorders>
            <w:shd w:val="clear" w:color="auto" w:fill="auto"/>
            <w:noWrap/>
            <w:vAlign w:val="center"/>
            <w:hideMark/>
          </w:tcPr>
          <w:p w14:paraId="62FD7FE2" w14:textId="77777777" w:rsidR="00B629D3" w:rsidRPr="00115C77" w:rsidRDefault="00B629D3" w:rsidP="00332B13">
            <w:pPr>
              <w:spacing w:after="0"/>
              <w:jc w:val="center"/>
              <w:rPr>
                <w:lang w:val="ro-RO" w:eastAsia="ro-RO"/>
              </w:rPr>
            </w:pPr>
            <w:r w:rsidRPr="00115C77">
              <w:rPr>
                <w:lang w:val="ro-RO"/>
              </w:rPr>
              <w:t>1.120</w:t>
            </w:r>
          </w:p>
        </w:tc>
        <w:tc>
          <w:tcPr>
            <w:tcW w:w="284" w:type="pct"/>
            <w:tcBorders>
              <w:top w:val="nil"/>
              <w:left w:val="nil"/>
              <w:bottom w:val="single" w:sz="4" w:space="0" w:color="auto"/>
              <w:right w:val="single" w:sz="4" w:space="0" w:color="auto"/>
            </w:tcBorders>
            <w:shd w:val="clear" w:color="auto" w:fill="auto"/>
            <w:noWrap/>
            <w:vAlign w:val="center"/>
            <w:hideMark/>
          </w:tcPr>
          <w:p w14:paraId="321FEA9A" w14:textId="77777777" w:rsidR="00B629D3" w:rsidRPr="00115C77" w:rsidRDefault="00B629D3" w:rsidP="00332B13">
            <w:pPr>
              <w:spacing w:after="0"/>
              <w:jc w:val="center"/>
              <w:rPr>
                <w:lang w:val="ro-RO" w:eastAsia="ro-RO"/>
              </w:rPr>
            </w:pPr>
            <w:r w:rsidRPr="00115C77">
              <w:rPr>
                <w:lang w:val="ro-RO"/>
              </w:rPr>
              <w:t>1.114</w:t>
            </w:r>
          </w:p>
        </w:tc>
        <w:tc>
          <w:tcPr>
            <w:tcW w:w="284" w:type="pct"/>
            <w:tcBorders>
              <w:top w:val="nil"/>
              <w:left w:val="nil"/>
              <w:bottom w:val="single" w:sz="4" w:space="0" w:color="auto"/>
              <w:right w:val="single" w:sz="4" w:space="0" w:color="auto"/>
            </w:tcBorders>
            <w:shd w:val="clear" w:color="auto" w:fill="auto"/>
            <w:noWrap/>
            <w:vAlign w:val="center"/>
            <w:hideMark/>
          </w:tcPr>
          <w:p w14:paraId="0D77E632" w14:textId="77777777" w:rsidR="00B629D3" w:rsidRPr="00115C77" w:rsidRDefault="00B629D3" w:rsidP="00332B13">
            <w:pPr>
              <w:spacing w:after="0"/>
              <w:jc w:val="center"/>
              <w:rPr>
                <w:lang w:val="ro-RO" w:eastAsia="ro-RO"/>
              </w:rPr>
            </w:pPr>
            <w:r w:rsidRPr="00115C77">
              <w:rPr>
                <w:lang w:val="ro-RO"/>
              </w:rPr>
              <w:t>1.109</w:t>
            </w:r>
          </w:p>
        </w:tc>
        <w:tc>
          <w:tcPr>
            <w:tcW w:w="284" w:type="pct"/>
            <w:tcBorders>
              <w:top w:val="nil"/>
              <w:left w:val="nil"/>
              <w:bottom w:val="single" w:sz="4" w:space="0" w:color="auto"/>
              <w:right w:val="single" w:sz="4" w:space="0" w:color="auto"/>
            </w:tcBorders>
            <w:shd w:val="clear" w:color="auto" w:fill="auto"/>
            <w:noWrap/>
            <w:vAlign w:val="center"/>
            <w:hideMark/>
          </w:tcPr>
          <w:p w14:paraId="4BC6D43F" w14:textId="77777777" w:rsidR="00B629D3" w:rsidRPr="00115C77" w:rsidRDefault="00B629D3" w:rsidP="00332B13">
            <w:pPr>
              <w:spacing w:after="0"/>
              <w:jc w:val="center"/>
              <w:rPr>
                <w:lang w:val="ro-RO" w:eastAsia="ro-RO"/>
              </w:rPr>
            </w:pPr>
            <w:r w:rsidRPr="00115C77">
              <w:rPr>
                <w:lang w:val="ro-RO"/>
              </w:rPr>
              <w:t>1.104</w:t>
            </w:r>
          </w:p>
        </w:tc>
        <w:tc>
          <w:tcPr>
            <w:tcW w:w="281" w:type="pct"/>
            <w:vMerge/>
            <w:tcBorders>
              <w:left w:val="nil"/>
            </w:tcBorders>
            <w:shd w:val="clear" w:color="auto" w:fill="auto"/>
            <w:noWrap/>
            <w:vAlign w:val="center"/>
          </w:tcPr>
          <w:p w14:paraId="25C944B0" w14:textId="77777777" w:rsidR="00B629D3" w:rsidRPr="00115C77" w:rsidRDefault="00B629D3" w:rsidP="00332B13">
            <w:pPr>
              <w:spacing w:after="0"/>
              <w:rPr>
                <w:lang w:val="ro-RO" w:eastAsia="ro-RO"/>
              </w:rPr>
            </w:pPr>
          </w:p>
        </w:tc>
      </w:tr>
      <w:tr w:rsidR="00B629D3" w:rsidRPr="00115C77" w14:paraId="3FD98C89"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5ED4190" w14:textId="4FF80DBA" w:rsidR="00B629D3" w:rsidRPr="00332B13" w:rsidRDefault="009C48F8" w:rsidP="00332B13">
            <w:pPr>
              <w:spacing w:after="0"/>
              <w:rPr>
                <w:b/>
                <w:lang w:val="ro-RO" w:eastAsia="ro-RO"/>
              </w:rPr>
            </w:pPr>
            <w:r w:rsidRPr="00332B13">
              <w:rPr>
                <w:b/>
                <w:lang w:val="ro-RO" w:eastAsia="ro-RO"/>
              </w:rPr>
              <w:t>Deșeuri</w:t>
            </w:r>
            <w:r w:rsidR="00B629D3" w:rsidRPr="00332B13">
              <w:rPr>
                <w:b/>
                <w:lang w:val="ro-RO" w:eastAsia="ro-RO"/>
              </w:rPr>
              <w:t xml:space="preserve"> stradale colectate</w:t>
            </w:r>
          </w:p>
        </w:tc>
        <w:tc>
          <w:tcPr>
            <w:tcW w:w="203" w:type="pct"/>
            <w:vMerge/>
            <w:tcBorders>
              <w:left w:val="single" w:sz="4" w:space="0" w:color="auto"/>
              <w:right w:val="single" w:sz="4" w:space="0" w:color="auto"/>
            </w:tcBorders>
            <w:shd w:val="clear" w:color="auto" w:fill="00B0F0"/>
            <w:vAlign w:val="center"/>
            <w:hideMark/>
          </w:tcPr>
          <w:p w14:paraId="39F91A10"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2469AF1B" w14:textId="77777777" w:rsidR="00B629D3" w:rsidRPr="00115C77" w:rsidRDefault="00B629D3" w:rsidP="00332B13">
            <w:pPr>
              <w:spacing w:after="0"/>
              <w:jc w:val="center"/>
              <w:rPr>
                <w:lang w:val="ro-RO" w:eastAsia="ro-RO"/>
              </w:rPr>
            </w:pPr>
            <w:r w:rsidRPr="00115C77">
              <w:rPr>
                <w:lang w:val="ro-RO"/>
              </w:rPr>
              <w:t>2.884</w:t>
            </w:r>
          </w:p>
        </w:tc>
        <w:tc>
          <w:tcPr>
            <w:tcW w:w="322" w:type="pct"/>
            <w:tcBorders>
              <w:top w:val="nil"/>
              <w:left w:val="nil"/>
              <w:bottom w:val="single" w:sz="4" w:space="0" w:color="auto"/>
              <w:right w:val="single" w:sz="4" w:space="0" w:color="auto"/>
            </w:tcBorders>
            <w:shd w:val="clear" w:color="auto" w:fill="auto"/>
            <w:noWrap/>
            <w:vAlign w:val="center"/>
            <w:hideMark/>
          </w:tcPr>
          <w:p w14:paraId="056F69BE" w14:textId="77777777" w:rsidR="00B629D3" w:rsidRPr="00115C77" w:rsidRDefault="00B629D3" w:rsidP="00332B13">
            <w:pPr>
              <w:spacing w:after="0"/>
              <w:jc w:val="center"/>
              <w:rPr>
                <w:lang w:val="ro-RO" w:eastAsia="ro-RO"/>
              </w:rPr>
            </w:pPr>
            <w:r w:rsidRPr="00115C77">
              <w:rPr>
                <w:lang w:val="ro-RO"/>
              </w:rPr>
              <w:t>2.872</w:t>
            </w:r>
          </w:p>
        </w:tc>
        <w:tc>
          <w:tcPr>
            <w:tcW w:w="284" w:type="pct"/>
            <w:tcBorders>
              <w:top w:val="nil"/>
              <w:left w:val="nil"/>
              <w:bottom w:val="single" w:sz="4" w:space="0" w:color="auto"/>
              <w:right w:val="single" w:sz="4" w:space="0" w:color="auto"/>
            </w:tcBorders>
            <w:shd w:val="clear" w:color="auto" w:fill="auto"/>
            <w:noWrap/>
            <w:vAlign w:val="center"/>
            <w:hideMark/>
          </w:tcPr>
          <w:p w14:paraId="1E3843B7" w14:textId="77777777" w:rsidR="00B629D3" w:rsidRPr="00115C77" w:rsidRDefault="00B629D3" w:rsidP="00332B13">
            <w:pPr>
              <w:spacing w:after="0"/>
              <w:jc w:val="center"/>
              <w:rPr>
                <w:lang w:val="ro-RO" w:eastAsia="ro-RO"/>
              </w:rPr>
            </w:pPr>
            <w:r w:rsidRPr="00115C77">
              <w:rPr>
                <w:lang w:val="ro-RO"/>
              </w:rPr>
              <w:t>2.861</w:t>
            </w:r>
          </w:p>
        </w:tc>
        <w:tc>
          <w:tcPr>
            <w:tcW w:w="284" w:type="pct"/>
            <w:tcBorders>
              <w:top w:val="nil"/>
              <w:left w:val="nil"/>
              <w:bottom w:val="single" w:sz="4" w:space="0" w:color="auto"/>
              <w:right w:val="single" w:sz="4" w:space="0" w:color="auto"/>
            </w:tcBorders>
            <w:shd w:val="clear" w:color="auto" w:fill="auto"/>
            <w:noWrap/>
            <w:vAlign w:val="center"/>
            <w:hideMark/>
          </w:tcPr>
          <w:p w14:paraId="6F8A84F7" w14:textId="77777777" w:rsidR="00B629D3" w:rsidRPr="00115C77" w:rsidRDefault="00B629D3" w:rsidP="00332B13">
            <w:pPr>
              <w:spacing w:after="0"/>
              <w:jc w:val="center"/>
              <w:rPr>
                <w:lang w:val="ro-RO" w:eastAsia="ro-RO"/>
              </w:rPr>
            </w:pPr>
            <w:r w:rsidRPr="00115C77">
              <w:rPr>
                <w:lang w:val="ro-RO"/>
              </w:rPr>
              <w:t>2.848</w:t>
            </w:r>
          </w:p>
        </w:tc>
        <w:tc>
          <w:tcPr>
            <w:tcW w:w="284" w:type="pct"/>
            <w:tcBorders>
              <w:top w:val="nil"/>
              <w:left w:val="nil"/>
              <w:bottom w:val="single" w:sz="4" w:space="0" w:color="auto"/>
              <w:right w:val="single" w:sz="4" w:space="0" w:color="auto"/>
            </w:tcBorders>
            <w:shd w:val="clear" w:color="auto" w:fill="auto"/>
            <w:noWrap/>
            <w:vAlign w:val="center"/>
            <w:hideMark/>
          </w:tcPr>
          <w:p w14:paraId="301BEE7E" w14:textId="77777777" w:rsidR="00B629D3" w:rsidRPr="00115C77" w:rsidRDefault="00B629D3" w:rsidP="00332B13">
            <w:pPr>
              <w:spacing w:after="0"/>
              <w:jc w:val="center"/>
              <w:rPr>
                <w:lang w:val="ro-RO" w:eastAsia="ro-RO"/>
              </w:rPr>
            </w:pPr>
            <w:r w:rsidRPr="00115C77">
              <w:rPr>
                <w:lang w:val="ro-RO"/>
              </w:rPr>
              <w:t>2.836</w:t>
            </w:r>
          </w:p>
        </w:tc>
        <w:tc>
          <w:tcPr>
            <w:tcW w:w="284" w:type="pct"/>
            <w:tcBorders>
              <w:top w:val="nil"/>
              <w:left w:val="nil"/>
              <w:bottom w:val="single" w:sz="4" w:space="0" w:color="auto"/>
              <w:right w:val="single" w:sz="4" w:space="0" w:color="auto"/>
            </w:tcBorders>
            <w:shd w:val="clear" w:color="auto" w:fill="auto"/>
            <w:noWrap/>
            <w:vAlign w:val="center"/>
            <w:hideMark/>
          </w:tcPr>
          <w:p w14:paraId="3A992DDE" w14:textId="77777777" w:rsidR="00B629D3" w:rsidRPr="00115C77" w:rsidRDefault="00B629D3" w:rsidP="00332B13">
            <w:pPr>
              <w:spacing w:after="0"/>
              <w:jc w:val="center"/>
              <w:rPr>
                <w:lang w:val="ro-RO" w:eastAsia="ro-RO"/>
              </w:rPr>
            </w:pPr>
            <w:r w:rsidRPr="00115C77">
              <w:rPr>
                <w:lang w:val="ro-RO"/>
              </w:rPr>
              <w:t>2.824</w:t>
            </w:r>
          </w:p>
        </w:tc>
        <w:tc>
          <w:tcPr>
            <w:tcW w:w="284" w:type="pct"/>
            <w:tcBorders>
              <w:top w:val="nil"/>
              <w:left w:val="nil"/>
              <w:bottom w:val="single" w:sz="4" w:space="0" w:color="auto"/>
              <w:right w:val="single" w:sz="4" w:space="0" w:color="auto"/>
            </w:tcBorders>
            <w:shd w:val="clear" w:color="auto" w:fill="auto"/>
            <w:noWrap/>
            <w:vAlign w:val="center"/>
            <w:hideMark/>
          </w:tcPr>
          <w:p w14:paraId="21816C2D" w14:textId="77777777" w:rsidR="00B629D3" w:rsidRPr="00115C77" w:rsidRDefault="00B629D3" w:rsidP="00332B13">
            <w:pPr>
              <w:spacing w:after="0"/>
              <w:jc w:val="center"/>
              <w:rPr>
                <w:lang w:val="ro-RO" w:eastAsia="ro-RO"/>
              </w:rPr>
            </w:pPr>
            <w:r w:rsidRPr="00115C77">
              <w:rPr>
                <w:lang w:val="ro-RO"/>
              </w:rPr>
              <w:t>2.811</w:t>
            </w:r>
          </w:p>
        </w:tc>
        <w:tc>
          <w:tcPr>
            <w:tcW w:w="284" w:type="pct"/>
            <w:tcBorders>
              <w:top w:val="nil"/>
              <w:left w:val="nil"/>
              <w:bottom w:val="single" w:sz="4" w:space="0" w:color="auto"/>
              <w:right w:val="single" w:sz="4" w:space="0" w:color="auto"/>
            </w:tcBorders>
            <w:shd w:val="clear" w:color="auto" w:fill="auto"/>
            <w:noWrap/>
            <w:vAlign w:val="center"/>
            <w:hideMark/>
          </w:tcPr>
          <w:p w14:paraId="7D1FBB9B" w14:textId="77777777" w:rsidR="00B629D3" w:rsidRPr="00115C77" w:rsidRDefault="00B629D3" w:rsidP="00332B13">
            <w:pPr>
              <w:spacing w:after="0"/>
              <w:jc w:val="center"/>
              <w:rPr>
                <w:lang w:val="ro-RO" w:eastAsia="ro-RO"/>
              </w:rPr>
            </w:pPr>
            <w:r w:rsidRPr="00115C77">
              <w:rPr>
                <w:lang w:val="ro-RO"/>
              </w:rPr>
              <w:t>2.799</w:t>
            </w:r>
          </w:p>
        </w:tc>
        <w:tc>
          <w:tcPr>
            <w:tcW w:w="284" w:type="pct"/>
            <w:tcBorders>
              <w:top w:val="nil"/>
              <w:left w:val="nil"/>
              <w:bottom w:val="single" w:sz="4" w:space="0" w:color="auto"/>
              <w:right w:val="single" w:sz="4" w:space="0" w:color="auto"/>
            </w:tcBorders>
            <w:shd w:val="clear" w:color="auto" w:fill="auto"/>
            <w:noWrap/>
            <w:vAlign w:val="center"/>
            <w:hideMark/>
          </w:tcPr>
          <w:p w14:paraId="456D3187" w14:textId="77777777" w:rsidR="00B629D3" w:rsidRPr="00115C77" w:rsidRDefault="00B629D3" w:rsidP="00332B13">
            <w:pPr>
              <w:spacing w:after="0"/>
              <w:jc w:val="center"/>
              <w:rPr>
                <w:lang w:val="ro-RO" w:eastAsia="ro-RO"/>
              </w:rPr>
            </w:pPr>
            <w:r w:rsidRPr="00115C77">
              <w:rPr>
                <w:lang w:val="ro-RO"/>
              </w:rPr>
              <w:t>2.786</w:t>
            </w:r>
          </w:p>
        </w:tc>
        <w:tc>
          <w:tcPr>
            <w:tcW w:w="284" w:type="pct"/>
            <w:tcBorders>
              <w:top w:val="nil"/>
              <w:left w:val="nil"/>
              <w:bottom w:val="single" w:sz="4" w:space="0" w:color="auto"/>
              <w:right w:val="single" w:sz="4" w:space="0" w:color="auto"/>
            </w:tcBorders>
            <w:shd w:val="clear" w:color="auto" w:fill="auto"/>
            <w:noWrap/>
            <w:vAlign w:val="center"/>
            <w:hideMark/>
          </w:tcPr>
          <w:p w14:paraId="0911EA94" w14:textId="77777777" w:rsidR="00B629D3" w:rsidRPr="00115C77" w:rsidRDefault="00B629D3" w:rsidP="00332B13">
            <w:pPr>
              <w:spacing w:after="0"/>
              <w:jc w:val="center"/>
              <w:rPr>
                <w:lang w:val="ro-RO" w:eastAsia="ro-RO"/>
              </w:rPr>
            </w:pPr>
            <w:r w:rsidRPr="00115C77">
              <w:rPr>
                <w:lang w:val="ro-RO"/>
              </w:rPr>
              <w:t>2.773</w:t>
            </w:r>
          </w:p>
        </w:tc>
        <w:tc>
          <w:tcPr>
            <w:tcW w:w="284" w:type="pct"/>
            <w:tcBorders>
              <w:top w:val="nil"/>
              <w:left w:val="nil"/>
              <w:bottom w:val="single" w:sz="4" w:space="0" w:color="auto"/>
              <w:right w:val="single" w:sz="4" w:space="0" w:color="auto"/>
            </w:tcBorders>
            <w:shd w:val="clear" w:color="auto" w:fill="auto"/>
            <w:noWrap/>
            <w:vAlign w:val="center"/>
            <w:hideMark/>
          </w:tcPr>
          <w:p w14:paraId="0F60DDC6" w14:textId="77777777" w:rsidR="00B629D3" w:rsidRPr="00115C77" w:rsidRDefault="00B629D3" w:rsidP="00332B13">
            <w:pPr>
              <w:spacing w:after="0"/>
              <w:jc w:val="center"/>
              <w:rPr>
                <w:lang w:val="ro-RO" w:eastAsia="ro-RO"/>
              </w:rPr>
            </w:pPr>
            <w:r w:rsidRPr="00115C77">
              <w:rPr>
                <w:lang w:val="ro-RO"/>
              </w:rPr>
              <w:t>2.760</w:t>
            </w:r>
          </w:p>
        </w:tc>
        <w:tc>
          <w:tcPr>
            <w:tcW w:w="281" w:type="pct"/>
            <w:vMerge/>
            <w:tcBorders>
              <w:left w:val="nil"/>
            </w:tcBorders>
            <w:shd w:val="clear" w:color="auto" w:fill="auto"/>
            <w:noWrap/>
            <w:vAlign w:val="center"/>
          </w:tcPr>
          <w:p w14:paraId="1228BCA4" w14:textId="77777777" w:rsidR="00B629D3" w:rsidRPr="00115C77" w:rsidRDefault="00B629D3" w:rsidP="00332B13">
            <w:pPr>
              <w:spacing w:after="0"/>
              <w:rPr>
                <w:lang w:val="ro-RO" w:eastAsia="ro-RO"/>
              </w:rPr>
            </w:pPr>
          </w:p>
        </w:tc>
      </w:tr>
      <w:tr w:rsidR="00B629D3" w:rsidRPr="00115C77" w14:paraId="798EEF0B"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7F13D03" w14:textId="220F5F73" w:rsidR="00B629D3" w:rsidRPr="00332B13" w:rsidRDefault="00B629D3" w:rsidP="00332B13">
            <w:pPr>
              <w:spacing w:after="0"/>
              <w:rPr>
                <w:b/>
                <w:lang w:val="ro-RO" w:eastAsia="ro-RO"/>
              </w:rPr>
            </w:pPr>
            <w:r w:rsidRPr="00332B13">
              <w:rPr>
                <w:b/>
                <w:lang w:val="ro-RO" w:eastAsia="ro-RO"/>
              </w:rPr>
              <w:t xml:space="preserve">Total </w:t>
            </w:r>
            <w:r w:rsidR="009C48F8" w:rsidRPr="00332B13">
              <w:rPr>
                <w:b/>
                <w:lang w:val="ro-RO" w:eastAsia="ro-RO"/>
              </w:rPr>
              <w:t>deșeuri</w:t>
            </w:r>
            <w:r w:rsidRPr="00332B13">
              <w:rPr>
                <w:b/>
                <w:lang w:val="ro-RO" w:eastAsia="ro-RO"/>
              </w:rPr>
              <w:t xml:space="preserve"> municipale generate</w:t>
            </w:r>
          </w:p>
        </w:tc>
        <w:tc>
          <w:tcPr>
            <w:tcW w:w="203" w:type="pct"/>
            <w:vMerge/>
            <w:tcBorders>
              <w:left w:val="single" w:sz="4" w:space="0" w:color="auto"/>
              <w:right w:val="single" w:sz="4" w:space="0" w:color="auto"/>
            </w:tcBorders>
            <w:shd w:val="clear" w:color="auto" w:fill="00B0F0"/>
            <w:vAlign w:val="center"/>
            <w:hideMark/>
          </w:tcPr>
          <w:p w14:paraId="1CBE5C61"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4DEAC93B" w14:textId="77777777" w:rsidR="00B629D3" w:rsidRPr="00332B13" w:rsidRDefault="00B629D3" w:rsidP="00332B13">
            <w:pPr>
              <w:spacing w:after="0"/>
              <w:jc w:val="center"/>
              <w:rPr>
                <w:b/>
                <w:i/>
                <w:lang w:val="ro-RO" w:eastAsia="ro-RO"/>
              </w:rPr>
            </w:pPr>
            <w:r w:rsidRPr="00332B13">
              <w:rPr>
                <w:b/>
                <w:i/>
                <w:lang w:val="ro-RO"/>
              </w:rPr>
              <w:t>47.639</w:t>
            </w:r>
          </w:p>
        </w:tc>
        <w:tc>
          <w:tcPr>
            <w:tcW w:w="322" w:type="pct"/>
            <w:tcBorders>
              <w:top w:val="nil"/>
              <w:left w:val="nil"/>
              <w:bottom w:val="single" w:sz="4" w:space="0" w:color="auto"/>
              <w:right w:val="single" w:sz="4" w:space="0" w:color="auto"/>
            </w:tcBorders>
            <w:shd w:val="clear" w:color="auto" w:fill="auto"/>
            <w:noWrap/>
            <w:vAlign w:val="center"/>
            <w:hideMark/>
          </w:tcPr>
          <w:p w14:paraId="4336CE06" w14:textId="77777777" w:rsidR="00B629D3" w:rsidRPr="00332B13" w:rsidRDefault="00B629D3" w:rsidP="00332B13">
            <w:pPr>
              <w:spacing w:after="0"/>
              <w:jc w:val="center"/>
              <w:rPr>
                <w:b/>
                <w:i/>
                <w:lang w:val="ro-RO" w:eastAsia="ro-RO"/>
              </w:rPr>
            </w:pPr>
            <w:r w:rsidRPr="00332B13">
              <w:rPr>
                <w:b/>
                <w:i/>
                <w:lang w:val="ro-RO"/>
              </w:rPr>
              <w:t>47.019</w:t>
            </w:r>
          </w:p>
        </w:tc>
        <w:tc>
          <w:tcPr>
            <w:tcW w:w="284" w:type="pct"/>
            <w:tcBorders>
              <w:top w:val="nil"/>
              <w:left w:val="nil"/>
              <w:bottom w:val="single" w:sz="4" w:space="0" w:color="auto"/>
              <w:right w:val="single" w:sz="4" w:space="0" w:color="auto"/>
            </w:tcBorders>
            <w:shd w:val="clear" w:color="auto" w:fill="auto"/>
            <w:noWrap/>
            <w:vAlign w:val="center"/>
            <w:hideMark/>
          </w:tcPr>
          <w:p w14:paraId="288AA41B" w14:textId="77777777" w:rsidR="00B629D3" w:rsidRPr="00332B13" w:rsidRDefault="00B629D3" w:rsidP="00332B13">
            <w:pPr>
              <w:spacing w:after="0"/>
              <w:jc w:val="center"/>
              <w:rPr>
                <w:b/>
                <w:i/>
                <w:lang w:val="ro-RO" w:eastAsia="ro-RO"/>
              </w:rPr>
            </w:pPr>
            <w:r w:rsidRPr="00332B13">
              <w:rPr>
                <w:b/>
                <w:i/>
                <w:lang w:val="ro-RO"/>
              </w:rPr>
              <w:t>46.403</w:t>
            </w:r>
          </w:p>
        </w:tc>
        <w:tc>
          <w:tcPr>
            <w:tcW w:w="284" w:type="pct"/>
            <w:tcBorders>
              <w:top w:val="nil"/>
              <w:left w:val="nil"/>
              <w:bottom w:val="single" w:sz="4" w:space="0" w:color="auto"/>
              <w:right w:val="single" w:sz="4" w:space="0" w:color="auto"/>
            </w:tcBorders>
            <w:shd w:val="clear" w:color="auto" w:fill="auto"/>
            <w:noWrap/>
            <w:vAlign w:val="center"/>
            <w:hideMark/>
          </w:tcPr>
          <w:p w14:paraId="69C6772C" w14:textId="77777777" w:rsidR="00B629D3" w:rsidRPr="00332B13" w:rsidRDefault="00B629D3" w:rsidP="00332B13">
            <w:pPr>
              <w:spacing w:after="0"/>
              <w:jc w:val="center"/>
              <w:rPr>
                <w:b/>
                <w:i/>
                <w:lang w:val="ro-RO" w:eastAsia="ro-RO"/>
              </w:rPr>
            </w:pPr>
            <w:r w:rsidRPr="00332B13">
              <w:rPr>
                <w:b/>
                <w:i/>
                <w:lang w:val="ro-RO"/>
              </w:rPr>
              <w:t>45.792</w:t>
            </w:r>
          </w:p>
        </w:tc>
        <w:tc>
          <w:tcPr>
            <w:tcW w:w="284" w:type="pct"/>
            <w:tcBorders>
              <w:top w:val="nil"/>
              <w:left w:val="nil"/>
              <w:bottom w:val="single" w:sz="4" w:space="0" w:color="auto"/>
              <w:right w:val="single" w:sz="4" w:space="0" w:color="auto"/>
            </w:tcBorders>
            <w:shd w:val="clear" w:color="auto" w:fill="auto"/>
            <w:noWrap/>
            <w:vAlign w:val="center"/>
            <w:hideMark/>
          </w:tcPr>
          <w:p w14:paraId="7DD6CB3E" w14:textId="77777777" w:rsidR="00B629D3" w:rsidRPr="00332B13" w:rsidRDefault="00B629D3" w:rsidP="00332B13">
            <w:pPr>
              <w:spacing w:after="0"/>
              <w:jc w:val="center"/>
              <w:rPr>
                <w:b/>
                <w:i/>
                <w:lang w:val="ro-RO" w:eastAsia="ro-RO"/>
              </w:rPr>
            </w:pPr>
            <w:r w:rsidRPr="00332B13">
              <w:rPr>
                <w:b/>
                <w:i/>
                <w:lang w:val="ro-RO"/>
              </w:rPr>
              <w:t>45.186</w:t>
            </w:r>
          </w:p>
        </w:tc>
        <w:tc>
          <w:tcPr>
            <w:tcW w:w="284" w:type="pct"/>
            <w:tcBorders>
              <w:top w:val="nil"/>
              <w:left w:val="nil"/>
              <w:bottom w:val="single" w:sz="4" w:space="0" w:color="auto"/>
              <w:right w:val="single" w:sz="4" w:space="0" w:color="auto"/>
            </w:tcBorders>
            <w:shd w:val="clear" w:color="auto" w:fill="auto"/>
            <w:noWrap/>
            <w:vAlign w:val="center"/>
            <w:hideMark/>
          </w:tcPr>
          <w:p w14:paraId="343FF7D2" w14:textId="77777777" w:rsidR="00B629D3" w:rsidRPr="00332B13" w:rsidRDefault="00B629D3" w:rsidP="00332B13">
            <w:pPr>
              <w:spacing w:after="0"/>
              <w:jc w:val="center"/>
              <w:rPr>
                <w:b/>
                <w:i/>
                <w:lang w:val="ro-RO" w:eastAsia="ro-RO"/>
              </w:rPr>
            </w:pPr>
            <w:r w:rsidRPr="00332B13">
              <w:rPr>
                <w:b/>
                <w:i/>
                <w:lang w:val="ro-RO"/>
              </w:rPr>
              <w:t>44.585</w:t>
            </w:r>
          </w:p>
        </w:tc>
        <w:tc>
          <w:tcPr>
            <w:tcW w:w="284" w:type="pct"/>
            <w:tcBorders>
              <w:top w:val="nil"/>
              <w:left w:val="nil"/>
              <w:bottom w:val="single" w:sz="4" w:space="0" w:color="auto"/>
              <w:right w:val="single" w:sz="4" w:space="0" w:color="auto"/>
            </w:tcBorders>
            <w:shd w:val="clear" w:color="auto" w:fill="auto"/>
            <w:noWrap/>
            <w:vAlign w:val="center"/>
            <w:hideMark/>
          </w:tcPr>
          <w:p w14:paraId="1512F527" w14:textId="77777777" w:rsidR="00B629D3" w:rsidRPr="00332B13" w:rsidRDefault="00B629D3" w:rsidP="00332B13">
            <w:pPr>
              <w:spacing w:after="0"/>
              <w:jc w:val="center"/>
              <w:rPr>
                <w:b/>
                <w:i/>
                <w:lang w:val="ro-RO" w:eastAsia="ro-RO"/>
              </w:rPr>
            </w:pPr>
            <w:r w:rsidRPr="00332B13">
              <w:rPr>
                <w:b/>
                <w:i/>
                <w:lang w:val="ro-RO"/>
              </w:rPr>
              <w:t>43.988</w:t>
            </w:r>
          </w:p>
        </w:tc>
        <w:tc>
          <w:tcPr>
            <w:tcW w:w="284" w:type="pct"/>
            <w:tcBorders>
              <w:top w:val="nil"/>
              <w:left w:val="nil"/>
              <w:bottom w:val="single" w:sz="4" w:space="0" w:color="auto"/>
              <w:right w:val="single" w:sz="4" w:space="0" w:color="auto"/>
            </w:tcBorders>
            <w:shd w:val="clear" w:color="auto" w:fill="auto"/>
            <w:noWrap/>
            <w:vAlign w:val="center"/>
            <w:hideMark/>
          </w:tcPr>
          <w:p w14:paraId="1353A60C" w14:textId="77777777" w:rsidR="00B629D3" w:rsidRPr="00332B13" w:rsidRDefault="00B629D3" w:rsidP="00332B13">
            <w:pPr>
              <w:spacing w:after="0"/>
              <w:jc w:val="center"/>
              <w:rPr>
                <w:b/>
                <w:i/>
                <w:lang w:val="ro-RO" w:eastAsia="ro-RO"/>
              </w:rPr>
            </w:pPr>
            <w:r w:rsidRPr="00332B13">
              <w:rPr>
                <w:b/>
                <w:i/>
                <w:lang w:val="ro-RO"/>
              </w:rPr>
              <w:t>43.396</w:t>
            </w:r>
          </w:p>
        </w:tc>
        <w:tc>
          <w:tcPr>
            <w:tcW w:w="284" w:type="pct"/>
            <w:tcBorders>
              <w:top w:val="nil"/>
              <w:left w:val="nil"/>
              <w:bottom w:val="single" w:sz="4" w:space="0" w:color="auto"/>
              <w:right w:val="single" w:sz="4" w:space="0" w:color="auto"/>
            </w:tcBorders>
            <w:shd w:val="clear" w:color="auto" w:fill="auto"/>
            <w:noWrap/>
            <w:vAlign w:val="center"/>
            <w:hideMark/>
          </w:tcPr>
          <w:p w14:paraId="0B15DBC6" w14:textId="77777777" w:rsidR="00B629D3" w:rsidRPr="00332B13" w:rsidRDefault="00B629D3" w:rsidP="00332B13">
            <w:pPr>
              <w:spacing w:after="0"/>
              <w:jc w:val="center"/>
              <w:rPr>
                <w:b/>
                <w:i/>
                <w:lang w:val="ro-RO" w:eastAsia="ro-RO"/>
              </w:rPr>
            </w:pPr>
            <w:r w:rsidRPr="00332B13">
              <w:rPr>
                <w:b/>
                <w:i/>
                <w:lang w:val="ro-RO"/>
              </w:rPr>
              <w:t>42.808</w:t>
            </w:r>
          </w:p>
        </w:tc>
        <w:tc>
          <w:tcPr>
            <w:tcW w:w="284" w:type="pct"/>
            <w:tcBorders>
              <w:top w:val="nil"/>
              <w:left w:val="nil"/>
              <w:bottom w:val="single" w:sz="4" w:space="0" w:color="auto"/>
              <w:right w:val="single" w:sz="4" w:space="0" w:color="auto"/>
            </w:tcBorders>
            <w:shd w:val="clear" w:color="auto" w:fill="auto"/>
            <w:noWrap/>
            <w:vAlign w:val="center"/>
            <w:hideMark/>
          </w:tcPr>
          <w:p w14:paraId="609D045C" w14:textId="77777777" w:rsidR="00B629D3" w:rsidRPr="00332B13" w:rsidRDefault="00B629D3" w:rsidP="00332B13">
            <w:pPr>
              <w:spacing w:after="0"/>
              <w:jc w:val="center"/>
              <w:rPr>
                <w:b/>
                <w:i/>
                <w:lang w:val="ro-RO" w:eastAsia="ro-RO"/>
              </w:rPr>
            </w:pPr>
            <w:r w:rsidRPr="00332B13">
              <w:rPr>
                <w:b/>
                <w:i/>
                <w:lang w:val="ro-RO"/>
              </w:rPr>
              <w:t>42.225</w:t>
            </w:r>
          </w:p>
        </w:tc>
        <w:tc>
          <w:tcPr>
            <w:tcW w:w="284" w:type="pct"/>
            <w:tcBorders>
              <w:top w:val="nil"/>
              <w:left w:val="nil"/>
              <w:bottom w:val="single" w:sz="4" w:space="0" w:color="auto"/>
              <w:right w:val="single" w:sz="4" w:space="0" w:color="auto"/>
            </w:tcBorders>
            <w:shd w:val="clear" w:color="auto" w:fill="auto"/>
            <w:noWrap/>
            <w:vAlign w:val="center"/>
            <w:hideMark/>
          </w:tcPr>
          <w:p w14:paraId="02BD1791" w14:textId="77777777" w:rsidR="00B629D3" w:rsidRPr="00332B13" w:rsidRDefault="00B629D3" w:rsidP="00332B13">
            <w:pPr>
              <w:spacing w:after="0"/>
              <w:jc w:val="center"/>
              <w:rPr>
                <w:b/>
                <w:i/>
                <w:lang w:val="ro-RO" w:eastAsia="ro-RO"/>
              </w:rPr>
            </w:pPr>
            <w:r w:rsidRPr="00332B13">
              <w:rPr>
                <w:b/>
                <w:i/>
                <w:lang w:val="ro-RO"/>
              </w:rPr>
              <w:t>41.647</w:t>
            </w:r>
          </w:p>
        </w:tc>
        <w:tc>
          <w:tcPr>
            <w:tcW w:w="281" w:type="pct"/>
            <w:vMerge/>
            <w:tcBorders>
              <w:left w:val="nil"/>
            </w:tcBorders>
            <w:shd w:val="clear" w:color="auto" w:fill="auto"/>
            <w:noWrap/>
            <w:vAlign w:val="center"/>
          </w:tcPr>
          <w:p w14:paraId="2B3DB67F" w14:textId="77777777" w:rsidR="00B629D3" w:rsidRPr="00115C77" w:rsidRDefault="00B629D3" w:rsidP="00332B13">
            <w:pPr>
              <w:spacing w:after="0"/>
              <w:rPr>
                <w:lang w:val="ro-RO" w:eastAsia="ro-RO"/>
              </w:rPr>
            </w:pPr>
          </w:p>
        </w:tc>
      </w:tr>
      <w:tr w:rsidR="00B629D3" w:rsidRPr="00115C77" w14:paraId="6CD7F396" w14:textId="77777777" w:rsidTr="00332B13">
        <w:trPr>
          <w:cantSplit/>
          <w:trHeight w:val="340"/>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B755FB8" w14:textId="6087E38F" w:rsidR="00B629D3" w:rsidRPr="00332B13" w:rsidRDefault="00B629D3" w:rsidP="00332B13">
            <w:pPr>
              <w:spacing w:after="0"/>
              <w:rPr>
                <w:b/>
                <w:lang w:val="ro-RO" w:eastAsia="ro-RO"/>
              </w:rPr>
            </w:pPr>
            <w:r w:rsidRPr="00332B13">
              <w:rPr>
                <w:b/>
                <w:lang w:val="ro-RO" w:eastAsia="ro-RO"/>
              </w:rPr>
              <w:t xml:space="preserve">Total </w:t>
            </w:r>
            <w:r w:rsidR="009C48F8" w:rsidRPr="00332B13">
              <w:rPr>
                <w:b/>
                <w:lang w:val="ro-RO" w:eastAsia="ro-RO"/>
              </w:rPr>
              <w:t>deșeuri</w:t>
            </w:r>
            <w:r w:rsidRPr="00332B13">
              <w:rPr>
                <w:b/>
                <w:lang w:val="ro-RO" w:eastAsia="ro-RO"/>
              </w:rPr>
              <w:t xml:space="preserve"> municipale colectate</w:t>
            </w:r>
          </w:p>
        </w:tc>
        <w:tc>
          <w:tcPr>
            <w:tcW w:w="203" w:type="pct"/>
            <w:vMerge/>
            <w:tcBorders>
              <w:left w:val="single" w:sz="4" w:space="0" w:color="auto"/>
              <w:bottom w:val="single" w:sz="4" w:space="0" w:color="000000"/>
              <w:right w:val="single" w:sz="4" w:space="0" w:color="auto"/>
            </w:tcBorders>
            <w:shd w:val="clear" w:color="auto" w:fill="00B0F0"/>
            <w:vAlign w:val="center"/>
            <w:hideMark/>
          </w:tcPr>
          <w:p w14:paraId="60E6173E" w14:textId="77777777" w:rsidR="00B629D3" w:rsidRPr="00115C77" w:rsidRDefault="00B629D3" w:rsidP="00332B13">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76169A09" w14:textId="77777777" w:rsidR="00B629D3" w:rsidRPr="00332B13" w:rsidRDefault="00B629D3" w:rsidP="00332B13">
            <w:pPr>
              <w:spacing w:after="0"/>
              <w:jc w:val="center"/>
              <w:rPr>
                <w:b/>
                <w:lang w:val="ro-RO" w:eastAsia="ro-RO"/>
              </w:rPr>
            </w:pPr>
            <w:r w:rsidRPr="00332B13">
              <w:rPr>
                <w:b/>
                <w:lang w:val="ro-RO"/>
              </w:rPr>
              <w:t>47.639</w:t>
            </w:r>
          </w:p>
        </w:tc>
        <w:tc>
          <w:tcPr>
            <w:tcW w:w="322" w:type="pct"/>
            <w:tcBorders>
              <w:top w:val="nil"/>
              <w:left w:val="nil"/>
              <w:bottom w:val="single" w:sz="4" w:space="0" w:color="auto"/>
              <w:right w:val="single" w:sz="4" w:space="0" w:color="auto"/>
            </w:tcBorders>
            <w:shd w:val="clear" w:color="auto" w:fill="auto"/>
            <w:noWrap/>
            <w:vAlign w:val="center"/>
            <w:hideMark/>
          </w:tcPr>
          <w:p w14:paraId="5C20366A" w14:textId="77777777" w:rsidR="00B629D3" w:rsidRPr="00332B13" w:rsidRDefault="00B629D3" w:rsidP="00332B13">
            <w:pPr>
              <w:spacing w:after="0"/>
              <w:jc w:val="center"/>
              <w:rPr>
                <w:b/>
                <w:lang w:val="ro-RO" w:eastAsia="ro-RO"/>
              </w:rPr>
            </w:pPr>
            <w:r w:rsidRPr="00332B13">
              <w:rPr>
                <w:b/>
                <w:lang w:val="ro-RO"/>
              </w:rPr>
              <w:t>47.019</w:t>
            </w:r>
          </w:p>
        </w:tc>
        <w:tc>
          <w:tcPr>
            <w:tcW w:w="284" w:type="pct"/>
            <w:tcBorders>
              <w:top w:val="nil"/>
              <w:left w:val="nil"/>
              <w:bottom w:val="single" w:sz="4" w:space="0" w:color="auto"/>
              <w:right w:val="single" w:sz="4" w:space="0" w:color="auto"/>
            </w:tcBorders>
            <w:shd w:val="clear" w:color="auto" w:fill="auto"/>
            <w:noWrap/>
            <w:vAlign w:val="center"/>
            <w:hideMark/>
          </w:tcPr>
          <w:p w14:paraId="5AD4771E" w14:textId="77777777" w:rsidR="00B629D3" w:rsidRPr="00332B13" w:rsidRDefault="00B629D3" w:rsidP="00332B13">
            <w:pPr>
              <w:spacing w:after="0"/>
              <w:jc w:val="center"/>
              <w:rPr>
                <w:b/>
                <w:lang w:val="ro-RO" w:eastAsia="ro-RO"/>
              </w:rPr>
            </w:pPr>
            <w:r w:rsidRPr="00332B13">
              <w:rPr>
                <w:b/>
                <w:lang w:val="ro-RO"/>
              </w:rPr>
              <w:t>46.403</w:t>
            </w:r>
          </w:p>
        </w:tc>
        <w:tc>
          <w:tcPr>
            <w:tcW w:w="284" w:type="pct"/>
            <w:tcBorders>
              <w:top w:val="nil"/>
              <w:left w:val="nil"/>
              <w:bottom w:val="single" w:sz="4" w:space="0" w:color="auto"/>
              <w:right w:val="single" w:sz="4" w:space="0" w:color="auto"/>
            </w:tcBorders>
            <w:shd w:val="clear" w:color="auto" w:fill="auto"/>
            <w:noWrap/>
            <w:vAlign w:val="center"/>
            <w:hideMark/>
          </w:tcPr>
          <w:p w14:paraId="23EAA858" w14:textId="77777777" w:rsidR="00B629D3" w:rsidRPr="00332B13" w:rsidRDefault="00B629D3" w:rsidP="00332B13">
            <w:pPr>
              <w:spacing w:after="0"/>
              <w:jc w:val="center"/>
              <w:rPr>
                <w:b/>
                <w:lang w:val="ro-RO" w:eastAsia="ro-RO"/>
              </w:rPr>
            </w:pPr>
            <w:r w:rsidRPr="00332B13">
              <w:rPr>
                <w:b/>
                <w:lang w:val="ro-RO"/>
              </w:rPr>
              <w:t>45.792</w:t>
            </w:r>
          </w:p>
        </w:tc>
        <w:tc>
          <w:tcPr>
            <w:tcW w:w="284" w:type="pct"/>
            <w:tcBorders>
              <w:top w:val="nil"/>
              <w:left w:val="nil"/>
              <w:bottom w:val="single" w:sz="4" w:space="0" w:color="auto"/>
              <w:right w:val="single" w:sz="4" w:space="0" w:color="auto"/>
            </w:tcBorders>
            <w:shd w:val="clear" w:color="auto" w:fill="auto"/>
            <w:noWrap/>
            <w:vAlign w:val="center"/>
            <w:hideMark/>
          </w:tcPr>
          <w:p w14:paraId="7C4907C4" w14:textId="77777777" w:rsidR="00B629D3" w:rsidRPr="00332B13" w:rsidRDefault="00B629D3" w:rsidP="00332B13">
            <w:pPr>
              <w:spacing w:after="0"/>
              <w:jc w:val="center"/>
              <w:rPr>
                <w:b/>
                <w:lang w:val="ro-RO" w:eastAsia="ro-RO"/>
              </w:rPr>
            </w:pPr>
            <w:r w:rsidRPr="00332B13">
              <w:rPr>
                <w:b/>
                <w:lang w:val="ro-RO"/>
              </w:rPr>
              <w:t>45.186</w:t>
            </w:r>
          </w:p>
        </w:tc>
        <w:tc>
          <w:tcPr>
            <w:tcW w:w="284" w:type="pct"/>
            <w:tcBorders>
              <w:top w:val="nil"/>
              <w:left w:val="nil"/>
              <w:bottom w:val="single" w:sz="4" w:space="0" w:color="auto"/>
              <w:right w:val="single" w:sz="4" w:space="0" w:color="auto"/>
            </w:tcBorders>
            <w:shd w:val="clear" w:color="auto" w:fill="auto"/>
            <w:noWrap/>
            <w:vAlign w:val="center"/>
            <w:hideMark/>
          </w:tcPr>
          <w:p w14:paraId="18BBD534" w14:textId="77777777" w:rsidR="00B629D3" w:rsidRPr="00332B13" w:rsidRDefault="00B629D3" w:rsidP="00332B13">
            <w:pPr>
              <w:spacing w:after="0"/>
              <w:jc w:val="center"/>
              <w:rPr>
                <w:b/>
                <w:lang w:val="ro-RO" w:eastAsia="ro-RO"/>
              </w:rPr>
            </w:pPr>
            <w:r w:rsidRPr="00332B13">
              <w:rPr>
                <w:b/>
                <w:lang w:val="ro-RO"/>
              </w:rPr>
              <w:t>44.585</w:t>
            </w:r>
          </w:p>
        </w:tc>
        <w:tc>
          <w:tcPr>
            <w:tcW w:w="284" w:type="pct"/>
            <w:tcBorders>
              <w:top w:val="nil"/>
              <w:left w:val="nil"/>
              <w:bottom w:val="single" w:sz="4" w:space="0" w:color="auto"/>
              <w:right w:val="single" w:sz="4" w:space="0" w:color="auto"/>
            </w:tcBorders>
            <w:shd w:val="clear" w:color="auto" w:fill="auto"/>
            <w:noWrap/>
            <w:vAlign w:val="center"/>
            <w:hideMark/>
          </w:tcPr>
          <w:p w14:paraId="78EEEE0D" w14:textId="77777777" w:rsidR="00B629D3" w:rsidRPr="00332B13" w:rsidRDefault="00B629D3" w:rsidP="00332B13">
            <w:pPr>
              <w:spacing w:after="0"/>
              <w:jc w:val="center"/>
              <w:rPr>
                <w:b/>
                <w:lang w:val="ro-RO" w:eastAsia="ro-RO"/>
              </w:rPr>
            </w:pPr>
            <w:r w:rsidRPr="00332B13">
              <w:rPr>
                <w:b/>
                <w:lang w:val="ro-RO"/>
              </w:rPr>
              <w:t>43.988</w:t>
            </w:r>
          </w:p>
        </w:tc>
        <w:tc>
          <w:tcPr>
            <w:tcW w:w="284" w:type="pct"/>
            <w:tcBorders>
              <w:top w:val="nil"/>
              <w:left w:val="nil"/>
              <w:bottom w:val="single" w:sz="4" w:space="0" w:color="auto"/>
              <w:right w:val="single" w:sz="4" w:space="0" w:color="auto"/>
            </w:tcBorders>
            <w:shd w:val="clear" w:color="auto" w:fill="auto"/>
            <w:noWrap/>
            <w:vAlign w:val="center"/>
            <w:hideMark/>
          </w:tcPr>
          <w:p w14:paraId="012F517A" w14:textId="77777777" w:rsidR="00B629D3" w:rsidRPr="00332B13" w:rsidRDefault="00B629D3" w:rsidP="00332B13">
            <w:pPr>
              <w:spacing w:after="0"/>
              <w:jc w:val="center"/>
              <w:rPr>
                <w:b/>
                <w:lang w:val="ro-RO" w:eastAsia="ro-RO"/>
              </w:rPr>
            </w:pPr>
            <w:r w:rsidRPr="00332B13">
              <w:rPr>
                <w:b/>
                <w:lang w:val="ro-RO"/>
              </w:rPr>
              <w:t>43.396</w:t>
            </w:r>
          </w:p>
        </w:tc>
        <w:tc>
          <w:tcPr>
            <w:tcW w:w="284" w:type="pct"/>
            <w:tcBorders>
              <w:top w:val="nil"/>
              <w:left w:val="nil"/>
              <w:bottom w:val="single" w:sz="4" w:space="0" w:color="auto"/>
              <w:right w:val="single" w:sz="4" w:space="0" w:color="auto"/>
            </w:tcBorders>
            <w:shd w:val="clear" w:color="auto" w:fill="auto"/>
            <w:noWrap/>
            <w:vAlign w:val="center"/>
            <w:hideMark/>
          </w:tcPr>
          <w:p w14:paraId="0F556667" w14:textId="77777777" w:rsidR="00B629D3" w:rsidRPr="00332B13" w:rsidRDefault="00B629D3" w:rsidP="00332B13">
            <w:pPr>
              <w:spacing w:after="0"/>
              <w:jc w:val="center"/>
              <w:rPr>
                <w:b/>
                <w:lang w:val="ro-RO" w:eastAsia="ro-RO"/>
              </w:rPr>
            </w:pPr>
            <w:r w:rsidRPr="00332B13">
              <w:rPr>
                <w:b/>
                <w:lang w:val="ro-RO"/>
              </w:rPr>
              <w:t>42.808</w:t>
            </w:r>
          </w:p>
        </w:tc>
        <w:tc>
          <w:tcPr>
            <w:tcW w:w="284" w:type="pct"/>
            <w:tcBorders>
              <w:top w:val="nil"/>
              <w:left w:val="nil"/>
              <w:bottom w:val="single" w:sz="4" w:space="0" w:color="auto"/>
              <w:right w:val="single" w:sz="4" w:space="0" w:color="auto"/>
            </w:tcBorders>
            <w:shd w:val="clear" w:color="auto" w:fill="auto"/>
            <w:noWrap/>
            <w:vAlign w:val="center"/>
            <w:hideMark/>
          </w:tcPr>
          <w:p w14:paraId="5A462FEB" w14:textId="77777777" w:rsidR="00B629D3" w:rsidRPr="00332B13" w:rsidRDefault="00B629D3" w:rsidP="00332B13">
            <w:pPr>
              <w:spacing w:after="0"/>
              <w:jc w:val="center"/>
              <w:rPr>
                <w:b/>
                <w:lang w:val="ro-RO" w:eastAsia="ro-RO"/>
              </w:rPr>
            </w:pPr>
            <w:r w:rsidRPr="00332B13">
              <w:rPr>
                <w:b/>
                <w:lang w:val="ro-RO"/>
              </w:rPr>
              <w:t>42.225</w:t>
            </w:r>
          </w:p>
        </w:tc>
        <w:tc>
          <w:tcPr>
            <w:tcW w:w="284" w:type="pct"/>
            <w:tcBorders>
              <w:top w:val="nil"/>
              <w:left w:val="nil"/>
              <w:bottom w:val="single" w:sz="4" w:space="0" w:color="auto"/>
              <w:right w:val="single" w:sz="4" w:space="0" w:color="auto"/>
            </w:tcBorders>
            <w:shd w:val="clear" w:color="auto" w:fill="auto"/>
            <w:noWrap/>
            <w:vAlign w:val="center"/>
            <w:hideMark/>
          </w:tcPr>
          <w:p w14:paraId="51A9400C" w14:textId="77777777" w:rsidR="00B629D3" w:rsidRPr="00332B13" w:rsidRDefault="00B629D3" w:rsidP="00332B13">
            <w:pPr>
              <w:spacing w:after="0"/>
              <w:jc w:val="center"/>
              <w:rPr>
                <w:b/>
                <w:lang w:val="ro-RO" w:eastAsia="ro-RO"/>
              </w:rPr>
            </w:pPr>
            <w:r w:rsidRPr="00332B13">
              <w:rPr>
                <w:b/>
                <w:lang w:val="ro-RO"/>
              </w:rPr>
              <w:t>41.647</w:t>
            </w:r>
          </w:p>
        </w:tc>
        <w:tc>
          <w:tcPr>
            <w:tcW w:w="281" w:type="pct"/>
            <w:vMerge/>
            <w:tcBorders>
              <w:left w:val="nil"/>
            </w:tcBorders>
            <w:shd w:val="clear" w:color="auto" w:fill="auto"/>
            <w:noWrap/>
            <w:vAlign w:val="center"/>
          </w:tcPr>
          <w:p w14:paraId="650ADD48" w14:textId="77777777" w:rsidR="00B629D3" w:rsidRPr="00115C77" w:rsidRDefault="00B629D3" w:rsidP="00332B13">
            <w:pPr>
              <w:spacing w:after="0"/>
              <w:rPr>
                <w:lang w:val="ro-RO" w:eastAsia="ro-RO"/>
              </w:rPr>
            </w:pPr>
          </w:p>
        </w:tc>
      </w:tr>
    </w:tbl>
    <w:p w14:paraId="43AC6970" w14:textId="75AA2817" w:rsidR="00332B13" w:rsidRPr="004B2BAC" w:rsidRDefault="00332B13" w:rsidP="00332B13">
      <w:pPr>
        <w:pStyle w:val="Frspaiere"/>
        <w:ind w:firstLine="0"/>
        <w:jc w:val="center"/>
        <w:rPr>
          <w:rStyle w:val="Accentuaresubtil"/>
          <w:lang w:val="ro-RO"/>
        </w:rPr>
      </w:pPr>
      <w:bookmarkStart w:id="370" w:name="_Toc22555011"/>
      <w:bookmarkStart w:id="371" w:name="_Toc24737282"/>
      <w:bookmarkStart w:id="372" w:name="_Toc2232117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16</w:t>
      </w:r>
      <w:r w:rsidR="00636E14">
        <w:rPr>
          <w:rStyle w:val="Accentuaresubtil"/>
          <w:lang w:val="ro-RO"/>
        </w:rPr>
        <w:fldChar w:fldCharType="end"/>
      </w:r>
      <w:r w:rsidRPr="00FD49CC">
        <w:rPr>
          <w:rStyle w:val="Accentuaresubtil"/>
          <w:lang w:val="ro-RO"/>
        </w:rPr>
        <w:t xml:space="preserve">: </w:t>
      </w:r>
      <w:r w:rsidR="004323DC" w:rsidRPr="004323DC">
        <w:rPr>
          <w:rStyle w:val="Accentuaresubtil"/>
          <w:lang w:val="ro-RO"/>
        </w:rPr>
        <w:t>Prognoza generării Deșeurilor municipale, mediu urban, 2018-2040 (Sursa: date furnizate, estimări realizate</w:t>
      </w:r>
      <w:r w:rsidRPr="00146228">
        <w:rPr>
          <w:rStyle w:val="Accentuaresubtil"/>
          <w:lang w:val="ro-RO"/>
        </w:rPr>
        <w:t>)</w:t>
      </w:r>
      <w:bookmarkEnd w:id="370"/>
      <w:bookmarkEnd w:id="371"/>
    </w:p>
    <w:p w14:paraId="69C95F76" w14:textId="77777777" w:rsidR="00332B13" w:rsidRPr="00332B13" w:rsidRDefault="00332B13" w:rsidP="00332B13">
      <w:pPr>
        <w:pStyle w:val="Frspaiere"/>
        <w:rPr>
          <w:lang w:val="ro-RO"/>
        </w:rPr>
      </w:pPr>
    </w:p>
    <w:bookmarkEnd w:id="372"/>
    <w:p w14:paraId="53E2427F" w14:textId="75AF2619" w:rsidR="004323DC" w:rsidRDefault="004323DC">
      <w:pPr>
        <w:spacing w:after="0" w:line="240" w:lineRule="auto"/>
        <w:rPr>
          <w:rFonts w:asciiTheme="majorHAnsi" w:eastAsia="Times New Roman" w:hAnsiTheme="majorHAnsi"/>
          <w:sz w:val="22"/>
          <w:lang w:val="ro-RO"/>
        </w:rPr>
      </w:pPr>
      <w:r>
        <w:rPr>
          <w:lang w:val="ro-RO"/>
        </w:rPr>
        <w:br w:type="page"/>
      </w:r>
    </w:p>
    <w:p w14:paraId="4417188C" w14:textId="64C6B797" w:rsidR="004323DC" w:rsidRPr="00115C77" w:rsidRDefault="004323DC" w:rsidP="004323DC">
      <w:pPr>
        <w:pStyle w:val="TableParagraph"/>
        <w:rPr>
          <w:lang w:val="ro-RO"/>
        </w:rPr>
      </w:pPr>
      <w:r w:rsidRPr="00115C77">
        <w:rPr>
          <w:lang w:val="ro-RO"/>
        </w:rPr>
        <w:t>Prognoza generării deșeurilor municipale, pe categorii, la nivelul județului Neamț și pe medii de rezidență</w:t>
      </w:r>
      <w:r>
        <w:rPr>
          <w:lang w:val="ro-RO"/>
        </w:rPr>
        <w:t xml:space="preserve"> </w:t>
      </w:r>
      <w:r w:rsidRPr="00115C77">
        <w:rPr>
          <w:lang w:val="ro-RO"/>
        </w:rPr>
        <w:t>și</w:t>
      </w:r>
      <w:r>
        <w:rPr>
          <w:lang w:val="ro-RO"/>
        </w:rPr>
        <w:t xml:space="preserve"> pentru mediu rural</w:t>
      </w:r>
      <w:r w:rsidRPr="00115C77">
        <w:rPr>
          <w:lang w:val="ro-RO"/>
        </w:rPr>
        <w:t>, 2018-2040</w:t>
      </w:r>
    </w:p>
    <w:tbl>
      <w:tblPr>
        <w:tblW w:w="5000" w:type="pct"/>
        <w:tblLook w:val="04A0" w:firstRow="1" w:lastRow="0" w:firstColumn="1" w:lastColumn="0" w:noHBand="0" w:noVBand="1"/>
      </w:tblPr>
      <w:tblGrid>
        <w:gridCol w:w="3840"/>
        <w:gridCol w:w="591"/>
        <w:gridCol w:w="940"/>
        <w:gridCol w:w="940"/>
        <w:gridCol w:w="829"/>
        <w:gridCol w:w="829"/>
        <w:gridCol w:w="829"/>
        <w:gridCol w:w="829"/>
        <w:gridCol w:w="829"/>
        <w:gridCol w:w="829"/>
        <w:gridCol w:w="829"/>
        <w:gridCol w:w="829"/>
        <w:gridCol w:w="829"/>
        <w:gridCol w:w="820"/>
      </w:tblGrid>
      <w:tr w:rsidR="00B629D3" w:rsidRPr="004323DC" w14:paraId="37E130E0" w14:textId="77777777" w:rsidTr="004323DC">
        <w:trPr>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3FA662B" w14:textId="77777777" w:rsidR="00B629D3" w:rsidRPr="004323DC" w:rsidRDefault="00B629D3" w:rsidP="004323DC">
            <w:pPr>
              <w:spacing w:after="0"/>
              <w:jc w:val="center"/>
              <w:rPr>
                <w:b/>
                <w:lang w:val="ro-RO" w:eastAsia="ro-RO"/>
              </w:rPr>
            </w:pPr>
            <w:r w:rsidRPr="004323DC">
              <w:rPr>
                <w:b/>
                <w:lang w:val="ro-RO" w:eastAsia="ro-RO"/>
              </w:rPr>
              <w:t>Mediu rural</w:t>
            </w:r>
          </w:p>
        </w:tc>
        <w:tc>
          <w:tcPr>
            <w:tcW w:w="203" w:type="pct"/>
            <w:tcBorders>
              <w:top w:val="single" w:sz="4" w:space="0" w:color="auto"/>
              <w:left w:val="nil"/>
              <w:bottom w:val="single" w:sz="4" w:space="0" w:color="auto"/>
              <w:right w:val="nil"/>
            </w:tcBorders>
            <w:shd w:val="clear" w:color="auto" w:fill="00B0F0"/>
            <w:noWrap/>
            <w:vAlign w:val="center"/>
            <w:hideMark/>
          </w:tcPr>
          <w:p w14:paraId="082E404A" w14:textId="77777777" w:rsidR="00B629D3" w:rsidRPr="004323DC" w:rsidRDefault="00B629D3" w:rsidP="004323DC">
            <w:pPr>
              <w:spacing w:after="0"/>
              <w:jc w:val="center"/>
              <w:rPr>
                <w:b/>
                <w:lang w:val="ro-RO" w:eastAsia="ro-RO"/>
              </w:rPr>
            </w:pPr>
            <w:r w:rsidRPr="004323DC">
              <w:rPr>
                <w:b/>
                <w:lang w:val="ro-RO" w:eastAsia="ro-RO"/>
              </w:rPr>
              <w:t>Anii</w:t>
            </w:r>
          </w:p>
        </w:tc>
        <w:tc>
          <w:tcPr>
            <w:tcW w:w="32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16500FD" w14:textId="77777777" w:rsidR="00B629D3" w:rsidRPr="004323DC" w:rsidRDefault="00B629D3" w:rsidP="004323DC">
            <w:pPr>
              <w:spacing w:after="0"/>
              <w:jc w:val="center"/>
              <w:rPr>
                <w:b/>
                <w:lang w:val="ro-RO" w:eastAsia="ro-RO"/>
              </w:rPr>
            </w:pPr>
            <w:r w:rsidRPr="004323DC">
              <w:rPr>
                <w:b/>
                <w:lang w:val="ro-RO" w:eastAsia="ro-RO"/>
              </w:rPr>
              <w:t>2018</w:t>
            </w:r>
          </w:p>
        </w:tc>
        <w:tc>
          <w:tcPr>
            <w:tcW w:w="322" w:type="pct"/>
            <w:tcBorders>
              <w:top w:val="single" w:sz="4" w:space="0" w:color="auto"/>
              <w:left w:val="nil"/>
              <w:bottom w:val="single" w:sz="4" w:space="0" w:color="auto"/>
              <w:right w:val="single" w:sz="4" w:space="0" w:color="auto"/>
            </w:tcBorders>
            <w:shd w:val="clear" w:color="auto" w:fill="00B0F0"/>
            <w:noWrap/>
            <w:vAlign w:val="center"/>
            <w:hideMark/>
          </w:tcPr>
          <w:p w14:paraId="4AE3ED42" w14:textId="77777777" w:rsidR="00B629D3" w:rsidRPr="004323DC" w:rsidRDefault="00B629D3" w:rsidP="004323DC">
            <w:pPr>
              <w:spacing w:after="0"/>
              <w:jc w:val="center"/>
              <w:rPr>
                <w:b/>
                <w:lang w:val="ro-RO" w:eastAsia="ro-RO"/>
              </w:rPr>
            </w:pPr>
            <w:r w:rsidRPr="004323DC">
              <w:rPr>
                <w:b/>
                <w:lang w:val="ro-RO" w:eastAsia="ro-RO"/>
              </w:rPr>
              <w:t>2019</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2511E6DA" w14:textId="77777777" w:rsidR="00B629D3" w:rsidRPr="004323DC" w:rsidRDefault="00B629D3" w:rsidP="004323DC">
            <w:pPr>
              <w:spacing w:after="0"/>
              <w:jc w:val="center"/>
              <w:rPr>
                <w:b/>
                <w:lang w:val="ro-RO" w:eastAsia="ro-RO"/>
              </w:rPr>
            </w:pPr>
            <w:r w:rsidRPr="004323DC">
              <w:rPr>
                <w:b/>
                <w:lang w:val="ro-RO" w:eastAsia="ro-RO"/>
              </w:rPr>
              <w:t>2020</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3AD205EC" w14:textId="77777777" w:rsidR="00B629D3" w:rsidRPr="004323DC" w:rsidRDefault="00B629D3" w:rsidP="004323DC">
            <w:pPr>
              <w:spacing w:after="0"/>
              <w:jc w:val="center"/>
              <w:rPr>
                <w:b/>
                <w:lang w:val="ro-RO" w:eastAsia="ro-RO"/>
              </w:rPr>
            </w:pPr>
            <w:r w:rsidRPr="004323DC">
              <w:rPr>
                <w:b/>
                <w:lang w:val="ro-RO" w:eastAsia="ro-RO"/>
              </w:rPr>
              <w:t>2021</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263A0893" w14:textId="77777777" w:rsidR="00B629D3" w:rsidRPr="004323DC" w:rsidRDefault="00B629D3" w:rsidP="004323DC">
            <w:pPr>
              <w:spacing w:after="0"/>
              <w:jc w:val="center"/>
              <w:rPr>
                <w:b/>
                <w:lang w:val="ro-RO" w:eastAsia="ro-RO"/>
              </w:rPr>
            </w:pPr>
            <w:r w:rsidRPr="004323DC">
              <w:rPr>
                <w:b/>
                <w:lang w:val="ro-RO" w:eastAsia="ro-RO"/>
              </w:rPr>
              <w:t>2022</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1B67C114" w14:textId="77777777" w:rsidR="00B629D3" w:rsidRPr="004323DC" w:rsidRDefault="00B629D3" w:rsidP="004323DC">
            <w:pPr>
              <w:spacing w:after="0"/>
              <w:jc w:val="center"/>
              <w:rPr>
                <w:b/>
                <w:lang w:val="ro-RO" w:eastAsia="ro-RO"/>
              </w:rPr>
            </w:pPr>
            <w:r w:rsidRPr="004323DC">
              <w:rPr>
                <w:b/>
                <w:lang w:val="ro-RO" w:eastAsia="ro-RO"/>
              </w:rPr>
              <w:t>2023</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7666CF4A" w14:textId="77777777" w:rsidR="00B629D3" w:rsidRPr="004323DC" w:rsidRDefault="00B629D3" w:rsidP="004323DC">
            <w:pPr>
              <w:spacing w:after="0"/>
              <w:jc w:val="center"/>
              <w:rPr>
                <w:b/>
                <w:lang w:val="ro-RO" w:eastAsia="ro-RO"/>
              </w:rPr>
            </w:pPr>
            <w:r w:rsidRPr="004323DC">
              <w:rPr>
                <w:b/>
                <w:lang w:val="ro-RO" w:eastAsia="ro-RO"/>
              </w:rPr>
              <w:t>2024</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612B3E78" w14:textId="77777777" w:rsidR="00B629D3" w:rsidRPr="004323DC" w:rsidRDefault="00B629D3" w:rsidP="004323DC">
            <w:pPr>
              <w:spacing w:after="0"/>
              <w:jc w:val="center"/>
              <w:rPr>
                <w:b/>
                <w:lang w:val="ro-RO" w:eastAsia="ro-RO"/>
              </w:rPr>
            </w:pPr>
            <w:r w:rsidRPr="004323DC">
              <w:rPr>
                <w:b/>
                <w:lang w:val="ro-RO" w:eastAsia="ro-RO"/>
              </w:rPr>
              <w:t>2025</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530873B5" w14:textId="77777777" w:rsidR="00B629D3" w:rsidRPr="004323DC" w:rsidRDefault="00B629D3" w:rsidP="004323DC">
            <w:pPr>
              <w:spacing w:after="0"/>
              <w:jc w:val="center"/>
              <w:rPr>
                <w:b/>
                <w:lang w:val="ro-RO" w:eastAsia="ro-RO"/>
              </w:rPr>
            </w:pPr>
            <w:r w:rsidRPr="004323DC">
              <w:rPr>
                <w:b/>
                <w:lang w:val="ro-RO" w:eastAsia="ro-RO"/>
              </w:rPr>
              <w:t>2026</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064BD919" w14:textId="77777777" w:rsidR="00B629D3" w:rsidRPr="004323DC" w:rsidRDefault="00B629D3" w:rsidP="004323DC">
            <w:pPr>
              <w:spacing w:after="0"/>
              <w:jc w:val="center"/>
              <w:rPr>
                <w:b/>
                <w:lang w:val="ro-RO" w:eastAsia="ro-RO"/>
              </w:rPr>
            </w:pPr>
            <w:r w:rsidRPr="004323DC">
              <w:rPr>
                <w:b/>
                <w:lang w:val="ro-RO" w:eastAsia="ro-RO"/>
              </w:rPr>
              <w:t>2027</w:t>
            </w:r>
          </w:p>
        </w:tc>
        <w:tc>
          <w:tcPr>
            <w:tcW w:w="284" w:type="pct"/>
            <w:tcBorders>
              <w:top w:val="single" w:sz="4" w:space="0" w:color="auto"/>
              <w:left w:val="nil"/>
              <w:bottom w:val="single" w:sz="4" w:space="0" w:color="auto"/>
              <w:right w:val="single" w:sz="4" w:space="0" w:color="auto"/>
            </w:tcBorders>
            <w:shd w:val="clear" w:color="auto" w:fill="00B0F0"/>
            <w:noWrap/>
            <w:vAlign w:val="center"/>
            <w:hideMark/>
          </w:tcPr>
          <w:p w14:paraId="26D44E9A" w14:textId="77777777" w:rsidR="00B629D3" w:rsidRPr="004323DC" w:rsidRDefault="00B629D3" w:rsidP="004323DC">
            <w:pPr>
              <w:spacing w:after="0"/>
              <w:jc w:val="center"/>
              <w:rPr>
                <w:b/>
                <w:lang w:val="ro-RO" w:eastAsia="ro-RO"/>
              </w:rPr>
            </w:pPr>
            <w:r w:rsidRPr="004323DC">
              <w:rPr>
                <w:b/>
                <w:lang w:val="ro-RO" w:eastAsia="ro-RO"/>
              </w:rPr>
              <w:t>2028</w:t>
            </w:r>
          </w:p>
        </w:tc>
        <w:tc>
          <w:tcPr>
            <w:tcW w:w="281" w:type="pct"/>
            <w:tcBorders>
              <w:top w:val="single" w:sz="4" w:space="0" w:color="auto"/>
              <w:left w:val="nil"/>
              <w:bottom w:val="single" w:sz="4" w:space="0" w:color="auto"/>
              <w:right w:val="single" w:sz="4" w:space="0" w:color="auto"/>
            </w:tcBorders>
            <w:shd w:val="clear" w:color="auto" w:fill="00B0F0"/>
            <w:noWrap/>
            <w:vAlign w:val="center"/>
            <w:hideMark/>
          </w:tcPr>
          <w:p w14:paraId="39D83E77" w14:textId="77777777" w:rsidR="00B629D3" w:rsidRPr="004323DC" w:rsidRDefault="00B629D3" w:rsidP="004323DC">
            <w:pPr>
              <w:spacing w:after="0"/>
              <w:jc w:val="center"/>
              <w:rPr>
                <w:b/>
                <w:lang w:val="ro-RO" w:eastAsia="ro-RO"/>
              </w:rPr>
            </w:pPr>
            <w:r w:rsidRPr="004323DC">
              <w:rPr>
                <w:b/>
                <w:lang w:val="ro-RO" w:eastAsia="ro-RO"/>
              </w:rPr>
              <w:t>2029</w:t>
            </w:r>
          </w:p>
        </w:tc>
      </w:tr>
      <w:tr w:rsidR="00B629D3" w:rsidRPr="00115C77" w14:paraId="376D390D" w14:textId="77777777" w:rsidTr="004323DC">
        <w:trPr>
          <w:cantSplit/>
          <w:trHeight w:val="624"/>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51CCC74" w14:textId="41C05F76"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menajere colectate in amestec si separat</w:t>
            </w:r>
          </w:p>
        </w:tc>
        <w:tc>
          <w:tcPr>
            <w:tcW w:w="203" w:type="pct"/>
            <w:vMerge w:val="restart"/>
            <w:tcBorders>
              <w:top w:val="nil"/>
              <w:left w:val="single" w:sz="4" w:space="0" w:color="auto"/>
              <w:right w:val="single" w:sz="4" w:space="0" w:color="auto"/>
            </w:tcBorders>
            <w:shd w:val="clear" w:color="auto" w:fill="00B0F0"/>
            <w:noWrap/>
            <w:textDirection w:val="btLr"/>
            <w:vAlign w:val="center"/>
            <w:hideMark/>
          </w:tcPr>
          <w:p w14:paraId="4CDC5821" w14:textId="77777777" w:rsidR="00B629D3" w:rsidRPr="004323DC" w:rsidRDefault="00B629D3" w:rsidP="004323DC">
            <w:pPr>
              <w:spacing w:after="0"/>
              <w:jc w:val="center"/>
              <w:rPr>
                <w:b/>
                <w:lang w:val="ro-RO" w:eastAsia="ro-RO"/>
              </w:rPr>
            </w:pPr>
            <w:r w:rsidRPr="004323DC">
              <w:rPr>
                <w:b/>
                <w:lang w:val="ro-RO" w:eastAsia="ro-RO"/>
              </w:rPr>
              <w:t>t/an</w:t>
            </w:r>
          </w:p>
        </w:tc>
        <w:tc>
          <w:tcPr>
            <w:tcW w:w="322" w:type="pct"/>
            <w:tcBorders>
              <w:top w:val="nil"/>
              <w:left w:val="nil"/>
              <w:bottom w:val="single" w:sz="4" w:space="0" w:color="auto"/>
              <w:right w:val="single" w:sz="4" w:space="0" w:color="auto"/>
            </w:tcBorders>
            <w:shd w:val="clear" w:color="auto" w:fill="auto"/>
            <w:noWrap/>
            <w:vAlign w:val="center"/>
            <w:hideMark/>
          </w:tcPr>
          <w:p w14:paraId="3C2DC999" w14:textId="77777777" w:rsidR="00B629D3" w:rsidRPr="00115C77" w:rsidRDefault="00B629D3" w:rsidP="004323DC">
            <w:pPr>
              <w:spacing w:after="0"/>
              <w:jc w:val="center"/>
              <w:rPr>
                <w:lang w:val="ro-RO" w:eastAsia="ro-RO"/>
              </w:rPr>
            </w:pPr>
            <w:r w:rsidRPr="00115C77">
              <w:rPr>
                <w:lang w:val="ro-RO"/>
              </w:rPr>
              <w:t>29.771</w:t>
            </w:r>
          </w:p>
        </w:tc>
        <w:tc>
          <w:tcPr>
            <w:tcW w:w="322" w:type="pct"/>
            <w:tcBorders>
              <w:top w:val="nil"/>
              <w:left w:val="nil"/>
              <w:bottom w:val="single" w:sz="4" w:space="0" w:color="auto"/>
              <w:right w:val="single" w:sz="4" w:space="0" w:color="auto"/>
            </w:tcBorders>
            <w:shd w:val="clear" w:color="auto" w:fill="auto"/>
            <w:noWrap/>
            <w:vAlign w:val="center"/>
            <w:hideMark/>
          </w:tcPr>
          <w:p w14:paraId="439BC3BB" w14:textId="77777777" w:rsidR="00B629D3" w:rsidRPr="00115C77" w:rsidRDefault="00B629D3" w:rsidP="004323DC">
            <w:pPr>
              <w:spacing w:after="0"/>
              <w:jc w:val="center"/>
              <w:rPr>
                <w:lang w:val="ro-RO" w:eastAsia="ro-RO"/>
              </w:rPr>
            </w:pPr>
            <w:r w:rsidRPr="00115C77">
              <w:rPr>
                <w:lang w:val="ro-RO"/>
              </w:rPr>
              <w:t>29.604</w:t>
            </w:r>
          </w:p>
        </w:tc>
        <w:tc>
          <w:tcPr>
            <w:tcW w:w="284" w:type="pct"/>
            <w:tcBorders>
              <w:top w:val="nil"/>
              <w:left w:val="nil"/>
              <w:bottom w:val="single" w:sz="4" w:space="0" w:color="auto"/>
              <w:right w:val="single" w:sz="4" w:space="0" w:color="auto"/>
            </w:tcBorders>
            <w:shd w:val="clear" w:color="auto" w:fill="auto"/>
            <w:noWrap/>
            <w:vAlign w:val="center"/>
            <w:hideMark/>
          </w:tcPr>
          <w:p w14:paraId="49B0ABE8" w14:textId="77777777" w:rsidR="00B629D3" w:rsidRPr="00115C77" w:rsidRDefault="00B629D3" w:rsidP="004323DC">
            <w:pPr>
              <w:spacing w:after="0"/>
              <w:jc w:val="center"/>
              <w:rPr>
                <w:lang w:val="ro-RO" w:eastAsia="ro-RO"/>
              </w:rPr>
            </w:pPr>
            <w:r w:rsidRPr="00115C77">
              <w:rPr>
                <w:lang w:val="ro-RO"/>
              </w:rPr>
              <w:t>28.450</w:t>
            </w:r>
          </w:p>
        </w:tc>
        <w:tc>
          <w:tcPr>
            <w:tcW w:w="284" w:type="pct"/>
            <w:tcBorders>
              <w:top w:val="nil"/>
              <w:left w:val="nil"/>
              <w:bottom w:val="single" w:sz="4" w:space="0" w:color="auto"/>
              <w:right w:val="single" w:sz="4" w:space="0" w:color="auto"/>
            </w:tcBorders>
            <w:shd w:val="clear" w:color="auto" w:fill="auto"/>
            <w:noWrap/>
            <w:vAlign w:val="center"/>
            <w:hideMark/>
          </w:tcPr>
          <w:p w14:paraId="19BFCE5B" w14:textId="77777777" w:rsidR="00B629D3" w:rsidRPr="00115C77" w:rsidRDefault="00B629D3" w:rsidP="004323DC">
            <w:pPr>
              <w:spacing w:after="0"/>
              <w:jc w:val="center"/>
              <w:rPr>
                <w:lang w:val="ro-RO" w:eastAsia="ro-RO"/>
              </w:rPr>
            </w:pPr>
            <w:r w:rsidRPr="00115C77">
              <w:rPr>
                <w:lang w:val="ro-RO"/>
              </w:rPr>
              <w:t>28.284</w:t>
            </w:r>
          </w:p>
        </w:tc>
        <w:tc>
          <w:tcPr>
            <w:tcW w:w="284" w:type="pct"/>
            <w:tcBorders>
              <w:top w:val="nil"/>
              <w:left w:val="nil"/>
              <w:bottom w:val="single" w:sz="4" w:space="0" w:color="auto"/>
              <w:right w:val="single" w:sz="4" w:space="0" w:color="auto"/>
            </w:tcBorders>
            <w:shd w:val="clear" w:color="auto" w:fill="auto"/>
            <w:noWrap/>
            <w:vAlign w:val="center"/>
            <w:hideMark/>
          </w:tcPr>
          <w:p w14:paraId="6E5C4230" w14:textId="77777777" w:rsidR="00B629D3" w:rsidRPr="00115C77" w:rsidRDefault="00B629D3" w:rsidP="004323DC">
            <w:pPr>
              <w:spacing w:after="0"/>
              <w:jc w:val="center"/>
              <w:rPr>
                <w:lang w:val="ro-RO" w:eastAsia="ro-RO"/>
              </w:rPr>
            </w:pPr>
            <w:r w:rsidRPr="00115C77">
              <w:rPr>
                <w:lang w:val="ro-RO"/>
              </w:rPr>
              <w:t>27.151</w:t>
            </w:r>
          </w:p>
        </w:tc>
        <w:tc>
          <w:tcPr>
            <w:tcW w:w="284" w:type="pct"/>
            <w:tcBorders>
              <w:top w:val="nil"/>
              <w:left w:val="nil"/>
              <w:bottom w:val="single" w:sz="4" w:space="0" w:color="auto"/>
              <w:right w:val="single" w:sz="4" w:space="0" w:color="auto"/>
            </w:tcBorders>
            <w:shd w:val="clear" w:color="auto" w:fill="auto"/>
            <w:noWrap/>
            <w:vAlign w:val="center"/>
            <w:hideMark/>
          </w:tcPr>
          <w:p w14:paraId="64641010" w14:textId="77777777" w:rsidR="00B629D3" w:rsidRPr="00115C77" w:rsidRDefault="00B629D3" w:rsidP="004323DC">
            <w:pPr>
              <w:spacing w:after="0"/>
              <w:jc w:val="center"/>
              <w:rPr>
                <w:lang w:val="ro-RO" w:eastAsia="ro-RO"/>
              </w:rPr>
            </w:pPr>
            <w:r w:rsidRPr="00115C77">
              <w:rPr>
                <w:lang w:val="ro-RO"/>
              </w:rPr>
              <w:t>26.994</w:t>
            </w:r>
          </w:p>
        </w:tc>
        <w:tc>
          <w:tcPr>
            <w:tcW w:w="284" w:type="pct"/>
            <w:tcBorders>
              <w:top w:val="nil"/>
              <w:left w:val="nil"/>
              <w:bottom w:val="single" w:sz="4" w:space="0" w:color="auto"/>
              <w:right w:val="single" w:sz="4" w:space="0" w:color="auto"/>
            </w:tcBorders>
            <w:shd w:val="clear" w:color="auto" w:fill="auto"/>
            <w:noWrap/>
            <w:vAlign w:val="center"/>
            <w:hideMark/>
          </w:tcPr>
          <w:p w14:paraId="6DC933EA" w14:textId="77777777" w:rsidR="00B629D3" w:rsidRPr="00115C77" w:rsidRDefault="00B629D3" w:rsidP="004323DC">
            <w:pPr>
              <w:spacing w:after="0"/>
              <w:jc w:val="center"/>
              <w:rPr>
                <w:lang w:val="ro-RO" w:eastAsia="ro-RO"/>
              </w:rPr>
            </w:pPr>
            <w:r w:rsidRPr="00115C77">
              <w:rPr>
                <w:lang w:val="ro-RO"/>
              </w:rPr>
              <w:t>26.838</w:t>
            </w:r>
          </w:p>
        </w:tc>
        <w:tc>
          <w:tcPr>
            <w:tcW w:w="284" w:type="pct"/>
            <w:tcBorders>
              <w:top w:val="nil"/>
              <w:left w:val="nil"/>
              <w:bottom w:val="single" w:sz="4" w:space="0" w:color="auto"/>
              <w:right w:val="single" w:sz="4" w:space="0" w:color="auto"/>
            </w:tcBorders>
            <w:shd w:val="clear" w:color="auto" w:fill="auto"/>
            <w:noWrap/>
            <w:vAlign w:val="center"/>
            <w:hideMark/>
          </w:tcPr>
          <w:p w14:paraId="5AD98CBF" w14:textId="77777777" w:rsidR="00B629D3" w:rsidRPr="00115C77" w:rsidRDefault="00B629D3" w:rsidP="004323DC">
            <w:pPr>
              <w:spacing w:after="0"/>
              <w:jc w:val="center"/>
              <w:rPr>
                <w:lang w:val="ro-RO" w:eastAsia="ro-RO"/>
              </w:rPr>
            </w:pPr>
            <w:r w:rsidRPr="00115C77">
              <w:rPr>
                <w:lang w:val="ro-RO"/>
              </w:rPr>
              <w:t>25.731</w:t>
            </w:r>
          </w:p>
        </w:tc>
        <w:tc>
          <w:tcPr>
            <w:tcW w:w="284" w:type="pct"/>
            <w:tcBorders>
              <w:top w:val="nil"/>
              <w:left w:val="nil"/>
              <w:bottom w:val="single" w:sz="4" w:space="0" w:color="auto"/>
              <w:right w:val="single" w:sz="4" w:space="0" w:color="auto"/>
            </w:tcBorders>
            <w:shd w:val="clear" w:color="auto" w:fill="auto"/>
            <w:noWrap/>
            <w:vAlign w:val="center"/>
            <w:hideMark/>
          </w:tcPr>
          <w:p w14:paraId="66F95539" w14:textId="77777777" w:rsidR="00B629D3" w:rsidRPr="00115C77" w:rsidRDefault="00B629D3" w:rsidP="004323DC">
            <w:pPr>
              <w:spacing w:after="0"/>
              <w:jc w:val="center"/>
              <w:rPr>
                <w:lang w:val="ro-RO" w:eastAsia="ro-RO"/>
              </w:rPr>
            </w:pPr>
            <w:r w:rsidRPr="00115C77">
              <w:rPr>
                <w:lang w:val="ro-RO"/>
              </w:rPr>
              <w:t>25.583</w:t>
            </w:r>
          </w:p>
        </w:tc>
        <w:tc>
          <w:tcPr>
            <w:tcW w:w="284" w:type="pct"/>
            <w:tcBorders>
              <w:top w:val="nil"/>
              <w:left w:val="nil"/>
              <w:bottom w:val="single" w:sz="4" w:space="0" w:color="auto"/>
              <w:right w:val="single" w:sz="4" w:space="0" w:color="auto"/>
            </w:tcBorders>
            <w:shd w:val="clear" w:color="auto" w:fill="auto"/>
            <w:noWrap/>
            <w:vAlign w:val="center"/>
            <w:hideMark/>
          </w:tcPr>
          <w:p w14:paraId="064763BF" w14:textId="77777777" w:rsidR="00B629D3" w:rsidRPr="00115C77" w:rsidRDefault="00B629D3" w:rsidP="004323DC">
            <w:pPr>
              <w:spacing w:after="0"/>
              <w:jc w:val="center"/>
              <w:rPr>
                <w:lang w:val="ro-RO" w:eastAsia="ro-RO"/>
              </w:rPr>
            </w:pPr>
            <w:r w:rsidRPr="00115C77">
              <w:rPr>
                <w:lang w:val="ro-RO"/>
              </w:rPr>
              <w:t>25.437</w:t>
            </w:r>
          </w:p>
        </w:tc>
        <w:tc>
          <w:tcPr>
            <w:tcW w:w="284" w:type="pct"/>
            <w:tcBorders>
              <w:top w:val="nil"/>
              <w:left w:val="nil"/>
              <w:bottom w:val="single" w:sz="4" w:space="0" w:color="auto"/>
              <w:right w:val="single" w:sz="4" w:space="0" w:color="auto"/>
            </w:tcBorders>
            <w:shd w:val="clear" w:color="auto" w:fill="auto"/>
            <w:noWrap/>
            <w:vAlign w:val="center"/>
            <w:hideMark/>
          </w:tcPr>
          <w:p w14:paraId="7BCA4969" w14:textId="77777777" w:rsidR="00B629D3" w:rsidRPr="00115C77" w:rsidRDefault="00B629D3" w:rsidP="004323DC">
            <w:pPr>
              <w:spacing w:after="0"/>
              <w:jc w:val="center"/>
              <w:rPr>
                <w:lang w:val="ro-RO" w:eastAsia="ro-RO"/>
              </w:rPr>
            </w:pPr>
            <w:r w:rsidRPr="00115C77">
              <w:rPr>
                <w:lang w:val="ro-RO"/>
              </w:rPr>
              <w:t>25.293</w:t>
            </w:r>
          </w:p>
        </w:tc>
        <w:tc>
          <w:tcPr>
            <w:tcW w:w="281" w:type="pct"/>
            <w:tcBorders>
              <w:top w:val="nil"/>
              <w:left w:val="nil"/>
              <w:bottom w:val="single" w:sz="4" w:space="0" w:color="auto"/>
              <w:right w:val="single" w:sz="4" w:space="0" w:color="auto"/>
            </w:tcBorders>
            <w:shd w:val="clear" w:color="auto" w:fill="auto"/>
            <w:noWrap/>
            <w:vAlign w:val="center"/>
            <w:hideMark/>
          </w:tcPr>
          <w:p w14:paraId="1A6F35BC" w14:textId="77777777" w:rsidR="00B629D3" w:rsidRPr="00115C77" w:rsidRDefault="00B629D3" w:rsidP="004323DC">
            <w:pPr>
              <w:spacing w:after="0"/>
              <w:jc w:val="center"/>
              <w:rPr>
                <w:lang w:val="ro-RO" w:eastAsia="ro-RO"/>
              </w:rPr>
            </w:pPr>
            <w:r w:rsidRPr="00115C77">
              <w:rPr>
                <w:lang w:val="ro-RO"/>
              </w:rPr>
              <w:t>25.149</w:t>
            </w:r>
          </w:p>
        </w:tc>
      </w:tr>
      <w:tr w:rsidR="00B629D3" w:rsidRPr="00115C77" w14:paraId="654FB68E" w14:textId="77777777" w:rsidTr="004323DC">
        <w:trPr>
          <w:cantSplit/>
          <w:trHeight w:val="624"/>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43273B2" w14:textId="68CA8FF1"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asimilabile din </w:t>
            </w:r>
            <w:r w:rsidRPr="004323DC">
              <w:rPr>
                <w:b/>
                <w:lang w:val="ro-RO" w:eastAsia="ro-RO"/>
              </w:rPr>
              <w:t>comerț</w:t>
            </w:r>
            <w:r w:rsidR="00B629D3" w:rsidRPr="004323DC">
              <w:rPr>
                <w:b/>
                <w:lang w:val="ro-RO" w:eastAsia="ro-RO"/>
              </w:rPr>
              <w:t xml:space="preserve">, industrie, </w:t>
            </w:r>
            <w:r w:rsidRPr="004323DC">
              <w:rPr>
                <w:b/>
                <w:lang w:val="ro-RO" w:eastAsia="ro-RO"/>
              </w:rPr>
              <w:t>instituții</w:t>
            </w:r>
            <w:r w:rsidR="00B629D3" w:rsidRPr="004323DC">
              <w:rPr>
                <w:b/>
                <w:lang w:val="ro-RO" w:eastAsia="ro-RO"/>
              </w:rPr>
              <w:t xml:space="preserve"> colectate in amestec si separat</w:t>
            </w:r>
          </w:p>
        </w:tc>
        <w:tc>
          <w:tcPr>
            <w:tcW w:w="203" w:type="pct"/>
            <w:vMerge/>
            <w:tcBorders>
              <w:left w:val="single" w:sz="4" w:space="0" w:color="auto"/>
              <w:right w:val="single" w:sz="4" w:space="0" w:color="auto"/>
            </w:tcBorders>
            <w:shd w:val="clear" w:color="auto" w:fill="00B0F0"/>
            <w:vAlign w:val="center"/>
            <w:hideMark/>
          </w:tcPr>
          <w:p w14:paraId="4E8D7AE9"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24B1113E" w14:textId="77777777" w:rsidR="00B629D3" w:rsidRPr="00115C77" w:rsidRDefault="00B629D3" w:rsidP="004323DC">
            <w:pPr>
              <w:spacing w:after="0"/>
              <w:jc w:val="center"/>
              <w:rPr>
                <w:lang w:val="ro-RO" w:eastAsia="ro-RO"/>
              </w:rPr>
            </w:pPr>
            <w:r w:rsidRPr="00115C77">
              <w:rPr>
                <w:lang w:val="ro-RO"/>
              </w:rPr>
              <w:t>9.463</w:t>
            </w:r>
          </w:p>
        </w:tc>
        <w:tc>
          <w:tcPr>
            <w:tcW w:w="322" w:type="pct"/>
            <w:tcBorders>
              <w:top w:val="nil"/>
              <w:left w:val="nil"/>
              <w:bottom w:val="single" w:sz="4" w:space="0" w:color="auto"/>
              <w:right w:val="single" w:sz="4" w:space="0" w:color="auto"/>
            </w:tcBorders>
            <w:shd w:val="clear" w:color="auto" w:fill="auto"/>
            <w:noWrap/>
            <w:vAlign w:val="center"/>
            <w:hideMark/>
          </w:tcPr>
          <w:p w14:paraId="37EF2DC6" w14:textId="77777777" w:rsidR="00B629D3" w:rsidRPr="00115C77" w:rsidRDefault="00B629D3" w:rsidP="004323DC">
            <w:pPr>
              <w:spacing w:after="0"/>
              <w:jc w:val="center"/>
              <w:rPr>
                <w:lang w:val="ro-RO" w:eastAsia="ro-RO"/>
              </w:rPr>
            </w:pPr>
            <w:r w:rsidRPr="00115C77">
              <w:rPr>
                <w:lang w:val="ro-RO"/>
              </w:rPr>
              <w:t>9.441</w:t>
            </w:r>
          </w:p>
        </w:tc>
        <w:tc>
          <w:tcPr>
            <w:tcW w:w="284" w:type="pct"/>
            <w:tcBorders>
              <w:top w:val="nil"/>
              <w:left w:val="nil"/>
              <w:bottom w:val="single" w:sz="4" w:space="0" w:color="auto"/>
              <w:right w:val="single" w:sz="4" w:space="0" w:color="auto"/>
            </w:tcBorders>
            <w:shd w:val="clear" w:color="auto" w:fill="auto"/>
            <w:noWrap/>
            <w:vAlign w:val="center"/>
            <w:hideMark/>
          </w:tcPr>
          <w:p w14:paraId="6DBBCBE2" w14:textId="77777777" w:rsidR="00B629D3" w:rsidRPr="00115C77" w:rsidRDefault="00B629D3" w:rsidP="004323DC">
            <w:pPr>
              <w:spacing w:after="0"/>
              <w:jc w:val="center"/>
              <w:rPr>
                <w:lang w:val="ro-RO" w:eastAsia="ro-RO"/>
              </w:rPr>
            </w:pPr>
            <w:r w:rsidRPr="00115C77">
              <w:rPr>
                <w:lang w:val="ro-RO"/>
              </w:rPr>
              <w:t>9.314</w:t>
            </w:r>
          </w:p>
        </w:tc>
        <w:tc>
          <w:tcPr>
            <w:tcW w:w="284" w:type="pct"/>
            <w:tcBorders>
              <w:top w:val="nil"/>
              <w:left w:val="nil"/>
              <w:bottom w:val="single" w:sz="4" w:space="0" w:color="auto"/>
              <w:right w:val="single" w:sz="4" w:space="0" w:color="auto"/>
            </w:tcBorders>
            <w:shd w:val="clear" w:color="auto" w:fill="auto"/>
            <w:noWrap/>
            <w:vAlign w:val="center"/>
            <w:hideMark/>
          </w:tcPr>
          <w:p w14:paraId="58899DD4" w14:textId="77777777" w:rsidR="00B629D3" w:rsidRPr="00115C77" w:rsidRDefault="00B629D3" w:rsidP="004323DC">
            <w:pPr>
              <w:spacing w:after="0"/>
              <w:jc w:val="center"/>
              <w:rPr>
                <w:lang w:val="ro-RO" w:eastAsia="ro-RO"/>
              </w:rPr>
            </w:pPr>
            <w:r w:rsidRPr="00115C77">
              <w:rPr>
                <w:lang w:val="ro-RO"/>
              </w:rPr>
              <w:t>9.287</w:t>
            </w:r>
          </w:p>
        </w:tc>
        <w:tc>
          <w:tcPr>
            <w:tcW w:w="284" w:type="pct"/>
            <w:tcBorders>
              <w:top w:val="nil"/>
              <w:left w:val="nil"/>
              <w:bottom w:val="single" w:sz="4" w:space="0" w:color="auto"/>
              <w:right w:val="single" w:sz="4" w:space="0" w:color="auto"/>
            </w:tcBorders>
            <w:shd w:val="clear" w:color="auto" w:fill="auto"/>
            <w:noWrap/>
            <w:vAlign w:val="center"/>
            <w:hideMark/>
          </w:tcPr>
          <w:p w14:paraId="3278AA41" w14:textId="77777777" w:rsidR="00B629D3" w:rsidRPr="00115C77" w:rsidRDefault="00B629D3" w:rsidP="004323DC">
            <w:pPr>
              <w:spacing w:after="0"/>
              <w:jc w:val="center"/>
              <w:rPr>
                <w:lang w:val="ro-RO" w:eastAsia="ro-RO"/>
              </w:rPr>
            </w:pPr>
            <w:r w:rsidRPr="00115C77">
              <w:rPr>
                <w:lang w:val="ro-RO"/>
              </w:rPr>
              <w:t>9.158</w:t>
            </w:r>
          </w:p>
        </w:tc>
        <w:tc>
          <w:tcPr>
            <w:tcW w:w="284" w:type="pct"/>
            <w:tcBorders>
              <w:top w:val="nil"/>
              <w:left w:val="nil"/>
              <w:bottom w:val="single" w:sz="4" w:space="0" w:color="auto"/>
              <w:right w:val="single" w:sz="4" w:space="0" w:color="auto"/>
            </w:tcBorders>
            <w:shd w:val="clear" w:color="auto" w:fill="auto"/>
            <w:noWrap/>
            <w:vAlign w:val="center"/>
            <w:hideMark/>
          </w:tcPr>
          <w:p w14:paraId="5A284A17" w14:textId="77777777" w:rsidR="00B629D3" w:rsidRPr="00115C77" w:rsidRDefault="00B629D3" w:rsidP="004323DC">
            <w:pPr>
              <w:spacing w:after="0"/>
              <w:jc w:val="center"/>
              <w:rPr>
                <w:lang w:val="ro-RO" w:eastAsia="ro-RO"/>
              </w:rPr>
            </w:pPr>
            <w:r w:rsidRPr="00115C77">
              <w:rPr>
                <w:lang w:val="ro-RO"/>
              </w:rPr>
              <w:t>8.811</w:t>
            </w:r>
          </w:p>
        </w:tc>
        <w:tc>
          <w:tcPr>
            <w:tcW w:w="284" w:type="pct"/>
            <w:tcBorders>
              <w:top w:val="nil"/>
              <w:left w:val="nil"/>
              <w:bottom w:val="single" w:sz="4" w:space="0" w:color="auto"/>
              <w:right w:val="single" w:sz="4" w:space="0" w:color="auto"/>
            </w:tcBorders>
            <w:shd w:val="clear" w:color="auto" w:fill="auto"/>
            <w:noWrap/>
            <w:vAlign w:val="center"/>
            <w:hideMark/>
          </w:tcPr>
          <w:p w14:paraId="56AF4353" w14:textId="77777777" w:rsidR="00B629D3" w:rsidRPr="00115C77" w:rsidRDefault="00B629D3" w:rsidP="004323DC">
            <w:pPr>
              <w:spacing w:after="0"/>
              <w:jc w:val="center"/>
              <w:rPr>
                <w:lang w:val="ro-RO" w:eastAsia="ro-RO"/>
              </w:rPr>
            </w:pPr>
            <w:r w:rsidRPr="00115C77">
              <w:rPr>
                <w:lang w:val="ro-RO"/>
              </w:rPr>
              <w:t>8.457</w:t>
            </w:r>
          </w:p>
        </w:tc>
        <w:tc>
          <w:tcPr>
            <w:tcW w:w="284" w:type="pct"/>
            <w:tcBorders>
              <w:top w:val="nil"/>
              <w:left w:val="nil"/>
              <w:bottom w:val="single" w:sz="4" w:space="0" w:color="auto"/>
              <w:right w:val="single" w:sz="4" w:space="0" w:color="auto"/>
            </w:tcBorders>
            <w:shd w:val="clear" w:color="auto" w:fill="auto"/>
            <w:noWrap/>
            <w:vAlign w:val="center"/>
            <w:hideMark/>
          </w:tcPr>
          <w:p w14:paraId="1CB6A15E" w14:textId="77777777" w:rsidR="00B629D3" w:rsidRPr="00115C77" w:rsidRDefault="00B629D3" w:rsidP="004323DC">
            <w:pPr>
              <w:spacing w:after="0"/>
              <w:jc w:val="center"/>
              <w:rPr>
                <w:lang w:val="ro-RO" w:eastAsia="ro-RO"/>
              </w:rPr>
            </w:pPr>
            <w:r w:rsidRPr="00115C77">
              <w:rPr>
                <w:lang w:val="ro-RO"/>
              </w:rPr>
              <w:t>8.338</w:t>
            </w:r>
          </w:p>
        </w:tc>
        <w:tc>
          <w:tcPr>
            <w:tcW w:w="284" w:type="pct"/>
            <w:tcBorders>
              <w:top w:val="nil"/>
              <w:left w:val="nil"/>
              <w:bottom w:val="single" w:sz="4" w:space="0" w:color="auto"/>
              <w:right w:val="single" w:sz="4" w:space="0" w:color="auto"/>
            </w:tcBorders>
            <w:shd w:val="clear" w:color="auto" w:fill="auto"/>
            <w:noWrap/>
            <w:vAlign w:val="center"/>
            <w:hideMark/>
          </w:tcPr>
          <w:p w14:paraId="2559614D" w14:textId="77777777" w:rsidR="00B629D3" w:rsidRPr="00115C77" w:rsidRDefault="00B629D3" w:rsidP="004323DC">
            <w:pPr>
              <w:spacing w:after="0"/>
              <w:jc w:val="center"/>
              <w:rPr>
                <w:lang w:val="ro-RO" w:eastAsia="ro-RO"/>
              </w:rPr>
            </w:pPr>
            <w:r w:rsidRPr="00115C77">
              <w:rPr>
                <w:lang w:val="ro-RO"/>
              </w:rPr>
              <w:t>8.315</w:t>
            </w:r>
          </w:p>
        </w:tc>
        <w:tc>
          <w:tcPr>
            <w:tcW w:w="284" w:type="pct"/>
            <w:tcBorders>
              <w:top w:val="nil"/>
              <w:left w:val="nil"/>
              <w:bottom w:val="single" w:sz="4" w:space="0" w:color="auto"/>
              <w:right w:val="single" w:sz="4" w:space="0" w:color="auto"/>
            </w:tcBorders>
            <w:shd w:val="clear" w:color="auto" w:fill="auto"/>
            <w:noWrap/>
            <w:vAlign w:val="center"/>
            <w:hideMark/>
          </w:tcPr>
          <w:p w14:paraId="70F68BC1" w14:textId="77777777" w:rsidR="00B629D3" w:rsidRPr="00115C77" w:rsidRDefault="00B629D3" w:rsidP="004323DC">
            <w:pPr>
              <w:spacing w:after="0"/>
              <w:jc w:val="center"/>
              <w:rPr>
                <w:lang w:val="ro-RO" w:eastAsia="ro-RO"/>
              </w:rPr>
            </w:pPr>
            <w:r w:rsidRPr="00115C77">
              <w:rPr>
                <w:lang w:val="ro-RO"/>
              </w:rPr>
              <w:t>8.293</w:t>
            </w:r>
          </w:p>
        </w:tc>
        <w:tc>
          <w:tcPr>
            <w:tcW w:w="284" w:type="pct"/>
            <w:tcBorders>
              <w:top w:val="nil"/>
              <w:left w:val="nil"/>
              <w:bottom w:val="single" w:sz="4" w:space="0" w:color="auto"/>
              <w:right w:val="single" w:sz="4" w:space="0" w:color="auto"/>
            </w:tcBorders>
            <w:shd w:val="clear" w:color="auto" w:fill="auto"/>
            <w:noWrap/>
            <w:vAlign w:val="center"/>
            <w:hideMark/>
          </w:tcPr>
          <w:p w14:paraId="3D5C6193" w14:textId="77777777" w:rsidR="00B629D3" w:rsidRPr="00115C77" w:rsidRDefault="00B629D3" w:rsidP="004323DC">
            <w:pPr>
              <w:spacing w:after="0"/>
              <w:jc w:val="center"/>
              <w:rPr>
                <w:lang w:val="ro-RO" w:eastAsia="ro-RO"/>
              </w:rPr>
            </w:pPr>
            <w:r w:rsidRPr="00115C77">
              <w:rPr>
                <w:lang w:val="ro-RO"/>
              </w:rPr>
              <w:t>8.271</w:t>
            </w:r>
          </w:p>
        </w:tc>
        <w:tc>
          <w:tcPr>
            <w:tcW w:w="281" w:type="pct"/>
            <w:tcBorders>
              <w:top w:val="nil"/>
              <w:left w:val="nil"/>
              <w:bottom w:val="single" w:sz="4" w:space="0" w:color="auto"/>
              <w:right w:val="single" w:sz="4" w:space="0" w:color="auto"/>
            </w:tcBorders>
            <w:shd w:val="clear" w:color="auto" w:fill="auto"/>
            <w:noWrap/>
            <w:vAlign w:val="center"/>
            <w:hideMark/>
          </w:tcPr>
          <w:p w14:paraId="1C1824FD" w14:textId="77777777" w:rsidR="00B629D3" w:rsidRPr="00115C77" w:rsidRDefault="00B629D3" w:rsidP="004323DC">
            <w:pPr>
              <w:spacing w:after="0"/>
              <w:jc w:val="center"/>
              <w:rPr>
                <w:lang w:val="ro-RO" w:eastAsia="ro-RO"/>
              </w:rPr>
            </w:pPr>
            <w:r w:rsidRPr="00115C77">
              <w:rPr>
                <w:lang w:val="ro-RO"/>
              </w:rPr>
              <w:t>8.249</w:t>
            </w:r>
          </w:p>
        </w:tc>
      </w:tr>
      <w:tr w:rsidR="00B629D3" w:rsidRPr="00115C77" w14:paraId="4AD3DD1D"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E1B4BB7" w14:textId="02C70AD2"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colectate din </w:t>
            </w:r>
            <w:r w:rsidRPr="004323DC">
              <w:rPr>
                <w:b/>
                <w:lang w:val="ro-RO" w:eastAsia="ro-RO"/>
              </w:rPr>
              <w:t>grădini</w:t>
            </w:r>
            <w:r w:rsidR="00B629D3" w:rsidRPr="004323DC">
              <w:rPr>
                <w:b/>
                <w:lang w:val="ro-RO" w:eastAsia="ro-RO"/>
              </w:rPr>
              <w:t xml:space="preserve"> si parcuri</w:t>
            </w:r>
          </w:p>
        </w:tc>
        <w:tc>
          <w:tcPr>
            <w:tcW w:w="203" w:type="pct"/>
            <w:vMerge/>
            <w:tcBorders>
              <w:left w:val="single" w:sz="4" w:space="0" w:color="auto"/>
              <w:right w:val="single" w:sz="4" w:space="0" w:color="auto"/>
            </w:tcBorders>
            <w:shd w:val="clear" w:color="auto" w:fill="00B0F0"/>
            <w:vAlign w:val="center"/>
            <w:hideMark/>
          </w:tcPr>
          <w:p w14:paraId="38347510"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4F7BA886" w14:textId="77777777" w:rsidR="00B629D3" w:rsidRPr="00115C77" w:rsidRDefault="00B629D3" w:rsidP="004323DC">
            <w:pPr>
              <w:spacing w:after="0"/>
              <w:jc w:val="center"/>
              <w:rPr>
                <w:lang w:val="ro-RO" w:eastAsia="ro-RO"/>
              </w:rPr>
            </w:pPr>
            <w:r w:rsidRPr="00115C77">
              <w:rPr>
                <w:lang w:val="ro-RO"/>
              </w:rPr>
              <w:t>643</w:t>
            </w:r>
          </w:p>
        </w:tc>
        <w:tc>
          <w:tcPr>
            <w:tcW w:w="322" w:type="pct"/>
            <w:tcBorders>
              <w:top w:val="nil"/>
              <w:left w:val="nil"/>
              <w:bottom w:val="single" w:sz="4" w:space="0" w:color="auto"/>
              <w:right w:val="single" w:sz="4" w:space="0" w:color="auto"/>
            </w:tcBorders>
            <w:shd w:val="clear" w:color="auto" w:fill="auto"/>
            <w:noWrap/>
            <w:vAlign w:val="center"/>
            <w:hideMark/>
          </w:tcPr>
          <w:p w14:paraId="55FD01FB" w14:textId="77777777" w:rsidR="00B629D3" w:rsidRPr="00115C77" w:rsidRDefault="00B629D3" w:rsidP="004323DC">
            <w:pPr>
              <w:spacing w:after="0"/>
              <w:jc w:val="center"/>
              <w:rPr>
                <w:lang w:val="ro-RO" w:eastAsia="ro-RO"/>
              </w:rPr>
            </w:pPr>
            <w:r w:rsidRPr="00115C77">
              <w:rPr>
                <w:lang w:val="ro-RO"/>
              </w:rPr>
              <w:t>646</w:t>
            </w:r>
          </w:p>
        </w:tc>
        <w:tc>
          <w:tcPr>
            <w:tcW w:w="284" w:type="pct"/>
            <w:tcBorders>
              <w:top w:val="nil"/>
              <w:left w:val="nil"/>
              <w:bottom w:val="single" w:sz="4" w:space="0" w:color="auto"/>
              <w:right w:val="single" w:sz="4" w:space="0" w:color="auto"/>
            </w:tcBorders>
            <w:shd w:val="clear" w:color="auto" w:fill="auto"/>
            <w:noWrap/>
            <w:vAlign w:val="center"/>
            <w:hideMark/>
          </w:tcPr>
          <w:p w14:paraId="6641EA33" w14:textId="77777777" w:rsidR="00B629D3" w:rsidRPr="00115C77" w:rsidRDefault="00B629D3" w:rsidP="004323DC">
            <w:pPr>
              <w:spacing w:after="0"/>
              <w:jc w:val="center"/>
              <w:rPr>
                <w:lang w:val="ro-RO" w:eastAsia="ro-RO"/>
              </w:rPr>
            </w:pPr>
            <w:r w:rsidRPr="00115C77">
              <w:rPr>
                <w:lang w:val="ro-RO"/>
              </w:rPr>
              <w:t>643</w:t>
            </w:r>
          </w:p>
        </w:tc>
        <w:tc>
          <w:tcPr>
            <w:tcW w:w="284" w:type="pct"/>
            <w:tcBorders>
              <w:top w:val="nil"/>
              <w:left w:val="nil"/>
              <w:bottom w:val="single" w:sz="4" w:space="0" w:color="auto"/>
              <w:right w:val="single" w:sz="4" w:space="0" w:color="auto"/>
            </w:tcBorders>
            <w:shd w:val="clear" w:color="auto" w:fill="auto"/>
            <w:noWrap/>
            <w:vAlign w:val="center"/>
            <w:hideMark/>
          </w:tcPr>
          <w:p w14:paraId="09C29593" w14:textId="77777777" w:rsidR="00B629D3" w:rsidRPr="00115C77" w:rsidRDefault="00B629D3" w:rsidP="004323DC">
            <w:pPr>
              <w:spacing w:after="0"/>
              <w:jc w:val="center"/>
              <w:rPr>
                <w:lang w:val="ro-RO" w:eastAsia="ro-RO"/>
              </w:rPr>
            </w:pPr>
            <w:r w:rsidRPr="00115C77">
              <w:rPr>
                <w:lang w:val="ro-RO"/>
              </w:rPr>
              <w:t>646</w:t>
            </w:r>
          </w:p>
        </w:tc>
        <w:tc>
          <w:tcPr>
            <w:tcW w:w="284" w:type="pct"/>
            <w:tcBorders>
              <w:top w:val="nil"/>
              <w:left w:val="nil"/>
              <w:bottom w:val="single" w:sz="4" w:space="0" w:color="auto"/>
              <w:right w:val="single" w:sz="4" w:space="0" w:color="auto"/>
            </w:tcBorders>
            <w:shd w:val="clear" w:color="auto" w:fill="auto"/>
            <w:noWrap/>
            <w:vAlign w:val="center"/>
            <w:hideMark/>
          </w:tcPr>
          <w:p w14:paraId="08F0E33A" w14:textId="77777777" w:rsidR="00B629D3" w:rsidRPr="00115C77" w:rsidRDefault="00B629D3" w:rsidP="004323DC">
            <w:pPr>
              <w:spacing w:after="0"/>
              <w:jc w:val="center"/>
              <w:rPr>
                <w:lang w:val="ro-RO" w:eastAsia="ro-RO"/>
              </w:rPr>
            </w:pPr>
            <w:r w:rsidRPr="00115C77">
              <w:rPr>
                <w:lang w:val="ro-RO"/>
              </w:rPr>
              <w:t>642</w:t>
            </w:r>
          </w:p>
        </w:tc>
        <w:tc>
          <w:tcPr>
            <w:tcW w:w="284" w:type="pct"/>
            <w:tcBorders>
              <w:top w:val="nil"/>
              <w:left w:val="nil"/>
              <w:bottom w:val="single" w:sz="4" w:space="0" w:color="auto"/>
              <w:right w:val="single" w:sz="4" w:space="0" w:color="auto"/>
            </w:tcBorders>
            <w:shd w:val="clear" w:color="auto" w:fill="auto"/>
            <w:noWrap/>
            <w:vAlign w:val="center"/>
            <w:hideMark/>
          </w:tcPr>
          <w:p w14:paraId="1C49CBBD" w14:textId="77777777" w:rsidR="00B629D3" w:rsidRPr="00115C77" w:rsidRDefault="00B629D3" w:rsidP="004323DC">
            <w:pPr>
              <w:spacing w:after="0"/>
              <w:jc w:val="center"/>
              <w:rPr>
                <w:lang w:val="ro-RO" w:eastAsia="ro-RO"/>
              </w:rPr>
            </w:pPr>
            <w:r w:rsidRPr="00115C77">
              <w:rPr>
                <w:lang w:val="ro-RO"/>
              </w:rPr>
              <w:t>651</w:t>
            </w:r>
          </w:p>
        </w:tc>
        <w:tc>
          <w:tcPr>
            <w:tcW w:w="284" w:type="pct"/>
            <w:tcBorders>
              <w:top w:val="nil"/>
              <w:left w:val="nil"/>
              <w:bottom w:val="single" w:sz="4" w:space="0" w:color="auto"/>
              <w:right w:val="single" w:sz="4" w:space="0" w:color="auto"/>
            </w:tcBorders>
            <w:shd w:val="clear" w:color="auto" w:fill="auto"/>
            <w:noWrap/>
            <w:vAlign w:val="center"/>
            <w:hideMark/>
          </w:tcPr>
          <w:p w14:paraId="5619D6D1" w14:textId="77777777" w:rsidR="00B629D3" w:rsidRPr="00115C77" w:rsidRDefault="00B629D3" w:rsidP="004323DC">
            <w:pPr>
              <w:spacing w:after="0"/>
              <w:jc w:val="center"/>
              <w:rPr>
                <w:lang w:val="ro-RO" w:eastAsia="ro-RO"/>
              </w:rPr>
            </w:pPr>
            <w:r w:rsidRPr="00115C77">
              <w:rPr>
                <w:lang w:val="ro-RO"/>
              </w:rPr>
              <w:t>660</w:t>
            </w:r>
          </w:p>
        </w:tc>
        <w:tc>
          <w:tcPr>
            <w:tcW w:w="284" w:type="pct"/>
            <w:tcBorders>
              <w:top w:val="nil"/>
              <w:left w:val="nil"/>
              <w:bottom w:val="single" w:sz="4" w:space="0" w:color="auto"/>
              <w:right w:val="single" w:sz="4" w:space="0" w:color="auto"/>
            </w:tcBorders>
            <w:shd w:val="clear" w:color="auto" w:fill="auto"/>
            <w:noWrap/>
            <w:vAlign w:val="center"/>
            <w:hideMark/>
          </w:tcPr>
          <w:p w14:paraId="385302DE" w14:textId="77777777" w:rsidR="00B629D3" w:rsidRPr="00115C77" w:rsidRDefault="00B629D3" w:rsidP="004323DC">
            <w:pPr>
              <w:spacing w:after="0"/>
              <w:jc w:val="center"/>
              <w:rPr>
                <w:lang w:val="ro-RO" w:eastAsia="ro-RO"/>
              </w:rPr>
            </w:pPr>
            <w:r w:rsidRPr="00115C77">
              <w:rPr>
                <w:lang w:val="ro-RO"/>
              </w:rPr>
              <w:t>656</w:t>
            </w:r>
          </w:p>
        </w:tc>
        <w:tc>
          <w:tcPr>
            <w:tcW w:w="284" w:type="pct"/>
            <w:tcBorders>
              <w:top w:val="nil"/>
              <w:left w:val="nil"/>
              <w:bottom w:val="single" w:sz="4" w:space="0" w:color="auto"/>
              <w:right w:val="single" w:sz="4" w:space="0" w:color="auto"/>
            </w:tcBorders>
            <w:shd w:val="clear" w:color="auto" w:fill="auto"/>
            <w:noWrap/>
            <w:vAlign w:val="center"/>
            <w:hideMark/>
          </w:tcPr>
          <w:p w14:paraId="63A1CA8D" w14:textId="77777777" w:rsidR="00B629D3" w:rsidRPr="00115C77" w:rsidRDefault="00B629D3" w:rsidP="004323DC">
            <w:pPr>
              <w:spacing w:after="0"/>
              <w:jc w:val="center"/>
              <w:rPr>
                <w:lang w:val="ro-RO" w:eastAsia="ro-RO"/>
              </w:rPr>
            </w:pPr>
            <w:r w:rsidRPr="00115C77">
              <w:rPr>
                <w:lang w:val="ro-RO"/>
              </w:rPr>
              <w:t>659</w:t>
            </w:r>
          </w:p>
        </w:tc>
        <w:tc>
          <w:tcPr>
            <w:tcW w:w="284" w:type="pct"/>
            <w:tcBorders>
              <w:top w:val="nil"/>
              <w:left w:val="nil"/>
              <w:bottom w:val="single" w:sz="4" w:space="0" w:color="auto"/>
              <w:right w:val="single" w:sz="4" w:space="0" w:color="auto"/>
            </w:tcBorders>
            <w:shd w:val="clear" w:color="auto" w:fill="auto"/>
            <w:noWrap/>
            <w:vAlign w:val="center"/>
            <w:hideMark/>
          </w:tcPr>
          <w:p w14:paraId="50E45D23" w14:textId="77777777" w:rsidR="00B629D3" w:rsidRPr="00115C77" w:rsidRDefault="00B629D3" w:rsidP="004323DC">
            <w:pPr>
              <w:spacing w:after="0"/>
              <w:jc w:val="center"/>
              <w:rPr>
                <w:lang w:val="ro-RO" w:eastAsia="ro-RO"/>
              </w:rPr>
            </w:pPr>
            <w:r w:rsidRPr="00115C77">
              <w:rPr>
                <w:lang w:val="ro-RO"/>
              </w:rPr>
              <w:t>663</w:t>
            </w:r>
          </w:p>
        </w:tc>
        <w:tc>
          <w:tcPr>
            <w:tcW w:w="284" w:type="pct"/>
            <w:tcBorders>
              <w:top w:val="nil"/>
              <w:left w:val="nil"/>
              <w:bottom w:val="single" w:sz="4" w:space="0" w:color="auto"/>
              <w:right w:val="single" w:sz="4" w:space="0" w:color="auto"/>
            </w:tcBorders>
            <w:shd w:val="clear" w:color="auto" w:fill="auto"/>
            <w:noWrap/>
            <w:vAlign w:val="center"/>
            <w:hideMark/>
          </w:tcPr>
          <w:p w14:paraId="63D5E05A" w14:textId="77777777" w:rsidR="00B629D3" w:rsidRPr="00115C77" w:rsidRDefault="00B629D3" w:rsidP="004323DC">
            <w:pPr>
              <w:spacing w:after="0"/>
              <w:jc w:val="center"/>
              <w:rPr>
                <w:lang w:val="ro-RO" w:eastAsia="ro-RO"/>
              </w:rPr>
            </w:pPr>
            <w:r w:rsidRPr="00115C77">
              <w:rPr>
                <w:lang w:val="ro-RO"/>
              </w:rPr>
              <w:t>666</w:t>
            </w:r>
          </w:p>
        </w:tc>
        <w:tc>
          <w:tcPr>
            <w:tcW w:w="281" w:type="pct"/>
            <w:tcBorders>
              <w:top w:val="nil"/>
              <w:left w:val="nil"/>
              <w:bottom w:val="single" w:sz="4" w:space="0" w:color="auto"/>
              <w:right w:val="single" w:sz="4" w:space="0" w:color="auto"/>
            </w:tcBorders>
            <w:shd w:val="clear" w:color="auto" w:fill="auto"/>
            <w:noWrap/>
            <w:vAlign w:val="center"/>
            <w:hideMark/>
          </w:tcPr>
          <w:p w14:paraId="1F0CD854" w14:textId="77777777" w:rsidR="00B629D3" w:rsidRPr="00115C77" w:rsidRDefault="00B629D3" w:rsidP="004323DC">
            <w:pPr>
              <w:spacing w:after="0"/>
              <w:jc w:val="center"/>
              <w:rPr>
                <w:lang w:val="ro-RO" w:eastAsia="ro-RO"/>
              </w:rPr>
            </w:pPr>
            <w:r w:rsidRPr="00115C77">
              <w:rPr>
                <w:lang w:val="ro-RO"/>
              </w:rPr>
              <w:t>669</w:t>
            </w:r>
          </w:p>
        </w:tc>
      </w:tr>
      <w:tr w:rsidR="00B629D3" w:rsidRPr="00115C77" w14:paraId="4963DA71"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CD69021" w14:textId="2403A904"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colectate din </w:t>
            </w:r>
            <w:r w:rsidRPr="004323DC">
              <w:rPr>
                <w:b/>
                <w:lang w:val="ro-RO" w:eastAsia="ro-RO"/>
              </w:rPr>
              <w:t>piețe</w:t>
            </w:r>
          </w:p>
        </w:tc>
        <w:tc>
          <w:tcPr>
            <w:tcW w:w="203" w:type="pct"/>
            <w:vMerge/>
            <w:tcBorders>
              <w:left w:val="single" w:sz="4" w:space="0" w:color="auto"/>
              <w:right w:val="single" w:sz="4" w:space="0" w:color="auto"/>
            </w:tcBorders>
            <w:shd w:val="clear" w:color="auto" w:fill="00B0F0"/>
            <w:vAlign w:val="center"/>
            <w:hideMark/>
          </w:tcPr>
          <w:p w14:paraId="0E641FBA"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3221DEF7" w14:textId="77777777" w:rsidR="00B629D3" w:rsidRPr="00115C77" w:rsidRDefault="00B629D3" w:rsidP="004323DC">
            <w:pPr>
              <w:spacing w:after="0"/>
              <w:jc w:val="center"/>
              <w:rPr>
                <w:lang w:val="ro-RO" w:eastAsia="ro-RO"/>
              </w:rPr>
            </w:pPr>
            <w:r w:rsidRPr="00115C77">
              <w:rPr>
                <w:lang w:val="ro-RO"/>
              </w:rPr>
              <w:t>858</w:t>
            </w:r>
          </w:p>
        </w:tc>
        <w:tc>
          <w:tcPr>
            <w:tcW w:w="322" w:type="pct"/>
            <w:tcBorders>
              <w:top w:val="nil"/>
              <w:left w:val="nil"/>
              <w:bottom w:val="single" w:sz="4" w:space="0" w:color="auto"/>
              <w:right w:val="single" w:sz="4" w:space="0" w:color="auto"/>
            </w:tcBorders>
            <w:shd w:val="clear" w:color="auto" w:fill="auto"/>
            <w:noWrap/>
            <w:vAlign w:val="center"/>
            <w:hideMark/>
          </w:tcPr>
          <w:p w14:paraId="58736CA4" w14:textId="77777777" w:rsidR="00B629D3" w:rsidRPr="00115C77" w:rsidRDefault="00B629D3" w:rsidP="004323DC">
            <w:pPr>
              <w:spacing w:after="0"/>
              <w:jc w:val="center"/>
              <w:rPr>
                <w:lang w:val="ro-RO" w:eastAsia="ro-RO"/>
              </w:rPr>
            </w:pPr>
            <w:r w:rsidRPr="00115C77">
              <w:rPr>
                <w:lang w:val="ro-RO"/>
              </w:rPr>
              <w:t>862</w:t>
            </w:r>
          </w:p>
        </w:tc>
        <w:tc>
          <w:tcPr>
            <w:tcW w:w="284" w:type="pct"/>
            <w:tcBorders>
              <w:top w:val="nil"/>
              <w:left w:val="nil"/>
              <w:bottom w:val="single" w:sz="4" w:space="0" w:color="auto"/>
              <w:right w:val="single" w:sz="4" w:space="0" w:color="auto"/>
            </w:tcBorders>
            <w:shd w:val="clear" w:color="auto" w:fill="auto"/>
            <w:noWrap/>
            <w:vAlign w:val="center"/>
            <w:hideMark/>
          </w:tcPr>
          <w:p w14:paraId="5F1BB148" w14:textId="77777777" w:rsidR="00B629D3" w:rsidRPr="00115C77" w:rsidRDefault="00B629D3" w:rsidP="004323DC">
            <w:pPr>
              <w:spacing w:after="0"/>
              <w:jc w:val="center"/>
              <w:rPr>
                <w:lang w:val="ro-RO" w:eastAsia="ro-RO"/>
              </w:rPr>
            </w:pPr>
            <w:r w:rsidRPr="00115C77">
              <w:rPr>
                <w:lang w:val="ro-RO"/>
              </w:rPr>
              <w:t>857</w:t>
            </w:r>
          </w:p>
        </w:tc>
        <w:tc>
          <w:tcPr>
            <w:tcW w:w="284" w:type="pct"/>
            <w:tcBorders>
              <w:top w:val="nil"/>
              <w:left w:val="nil"/>
              <w:bottom w:val="single" w:sz="4" w:space="0" w:color="auto"/>
              <w:right w:val="single" w:sz="4" w:space="0" w:color="auto"/>
            </w:tcBorders>
            <w:shd w:val="clear" w:color="auto" w:fill="auto"/>
            <w:noWrap/>
            <w:vAlign w:val="center"/>
            <w:hideMark/>
          </w:tcPr>
          <w:p w14:paraId="446D11F7" w14:textId="77777777" w:rsidR="00B629D3" w:rsidRPr="00115C77" w:rsidRDefault="00B629D3" w:rsidP="004323DC">
            <w:pPr>
              <w:spacing w:after="0"/>
              <w:jc w:val="center"/>
              <w:rPr>
                <w:lang w:val="ro-RO" w:eastAsia="ro-RO"/>
              </w:rPr>
            </w:pPr>
            <w:r w:rsidRPr="00115C77">
              <w:rPr>
                <w:lang w:val="ro-RO"/>
              </w:rPr>
              <w:t>861</w:t>
            </w:r>
          </w:p>
        </w:tc>
        <w:tc>
          <w:tcPr>
            <w:tcW w:w="284" w:type="pct"/>
            <w:tcBorders>
              <w:top w:val="nil"/>
              <w:left w:val="nil"/>
              <w:bottom w:val="single" w:sz="4" w:space="0" w:color="auto"/>
              <w:right w:val="single" w:sz="4" w:space="0" w:color="auto"/>
            </w:tcBorders>
            <w:shd w:val="clear" w:color="auto" w:fill="auto"/>
            <w:noWrap/>
            <w:vAlign w:val="center"/>
            <w:hideMark/>
          </w:tcPr>
          <w:p w14:paraId="2756FF68" w14:textId="77777777" w:rsidR="00B629D3" w:rsidRPr="00115C77" w:rsidRDefault="00B629D3" w:rsidP="004323DC">
            <w:pPr>
              <w:spacing w:after="0"/>
              <w:jc w:val="center"/>
              <w:rPr>
                <w:lang w:val="ro-RO" w:eastAsia="ro-RO"/>
              </w:rPr>
            </w:pPr>
            <w:r w:rsidRPr="00115C77">
              <w:rPr>
                <w:lang w:val="ro-RO"/>
              </w:rPr>
              <w:t>856</w:t>
            </w:r>
          </w:p>
        </w:tc>
        <w:tc>
          <w:tcPr>
            <w:tcW w:w="284" w:type="pct"/>
            <w:tcBorders>
              <w:top w:val="nil"/>
              <w:left w:val="nil"/>
              <w:bottom w:val="single" w:sz="4" w:space="0" w:color="auto"/>
              <w:right w:val="single" w:sz="4" w:space="0" w:color="auto"/>
            </w:tcBorders>
            <w:shd w:val="clear" w:color="auto" w:fill="auto"/>
            <w:noWrap/>
            <w:vAlign w:val="center"/>
            <w:hideMark/>
          </w:tcPr>
          <w:p w14:paraId="4F9107FB" w14:textId="77777777" w:rsidR="00B629D3" w:rsidRPr="00115C77" w:rsidRDefault="00B629D3" w:rsidP="004323DC">
            <w:pPr>
              <w:spacing w:after="0"/>
              <w:jc w:val="center"/>
              <w:rPr>
                <w:lang w:val="ro-RO" w:eastAsia="ro-RO"/>
              </w:rPr>
            </w:pPr>
            <w:r w:rsidRPr="00115C77">
              <w:rPr>
                <w:lang w:val="ro-RO"/>
              </w:rPr>
              <w:t>868</w:t>
            </w:r>
          </w:p>
        </w:tc>
        <w:tc>
          <w:tcPr>
            <w:tcW w:w="284" w:type="pct"/>
            <w:tcBorders>
              <w:top w:val="nil"/>
              <w:left w:val="nil"/>
              <w:bottom w:val="single" w:sz="4" w:space="0" w:color="auto"/>
              <w:right w:val="single" w:sz="4" w:space="0" w:color="auto"/>
            </w:tcBorders>
            <w:shd w:val="clear" w:color="auto" w:fill="auto"/>
            <w:noWrap/>
            <w:vAlign w:val="center"/>
            <w:hideMark/>
          </w:tcPr>
          <w:p w14:paraId="09EC01CD" w14:textId="77777777" w:rsidR="00B629D3" w:rsidRPr="00115C77" w:rsidRDefault="00B629D3" w:rsidP="004323DC">
            <w:pPr>
              <w:spacing w:after="0"/>
              <w:jc w:val="center"/>
              <w:rPr>
                <w:lang w:val="ro-RO" w:eastAsia="ro-RO"/>
              </w:rPr>
            </w:pPr>
            <w:r w:rsidRPr="00115C77">
              <w:rPr>
                <w:lang w:val="ro-RO"/>
              </w:rPr>
              <w:t>880</w:t>
            </w:r>
          </w:p>
        </w:tc>
        <w:tc>
          <w:tcPr>
            <w:tcW w:w="284" w:type="pct"/>
            <w:tcBorders>
              <w:top w:val="nil"/>
              <w:left w:val="nil"/>
              <w:bottom w:val="single" w:sz="4" w:space="0" w:color="auto"/>
              <w:right w:val="single" w:sz="4" w:space="0" w:color="auto"/>
            </w:tcBorders>
            <w:shd w:val="clear" w:color="auto" w:fill="auto"/>
            <w:noWrap/>
            <w:vAlign w:val="center"/>
            <w:hideMark/>
          </w:tcPr>
          <w:p w14:paraId="3E0DD23D" w14:textId="77777777" w:rsidR="00B629D3" w:rsidRPr="00115C77" w:rsidRDefault="00B629D3" w:rsidP="004323DC">
            <w:pPr>
              <w:spacing w:after="0"/>
              <w:jc w:val="center"/>
              <w:rPr>
                <w:lang w:val="ro-RO" w:eastAsia="ro-RO"/>
              </w:rPr>
            </w:pPr>
            <w:r w:rsidRPr="00115C77">
              <w:rPr>
                <w:lang w:val="ro-RO"/>
              </w:rPr>
              <w:t>875</w:t>
            </w:r>
          </w:p>
        </w:tc>
        <w:tc>
          <w:tcPr>
            <w:tcW w:w="284" w:type="pct"/>
            <w:tcBorders>
              <w:top w:val="nil"/>
              <w:left w:val="nil"/>
              <w:bottom w:val="single" w:sz="4" w:space="0" w:color="auto"/>
              <w:right w:val="single" w:sz="4" w:space="0" w:color="auto"/>
            </w:tcBorders>
            <w:shd w:val="clear" w:color="auto" w:fill="auto"/>
            <w:noWrap/>
            <w:vAlign w:val="center"/>
            <w:hideMark/>
          </w:tcPr>
          <w:p w14:paraId="334753EA" w14:textId="77777777" w:rsidR="00B629D3" w:rsidRPr="00115C77" w:rsidRDefault="00B629D3" w:rsidP="004323DC">
            <w:pPr>
              <w:spacing w:after="0"/>
              <w:jc w:val="center"/>
              <w:rPr>
                <w:lang w:val="ro-RO" w:eastAsia="ro-RO"/>
              </w:rPr>
            </w:pPr>
            <w:r w:rsidRPr="00115C77">
              <w:rPr>
                <w:lang w:val="ro-RO"/>
              </w:rPr>
              <w:t>879</w:t>
            </w:r>
          </w:p>
        </w:tc>
        <w:tc>
          <w:tcPr>
            <w:tcW w:w="284" w:type="pct"/>
            <w:tcBorders>
              <w:top w:val="nil"/>
              <w:left w:val="nil"/>
              <w:bottom w:val="single" w:sz="4" w:space="0" w:color="auto"/>
              <w:right w:val="single" w:sz="4" w:space="0" w:color="auto"/>
            </w:tcBorders>
            <w:shd w:val="clear" w:color="auto" w:fill="auto"/>
            <w:noWrap/>
            <w:vAlign w:val="center"/>
            <w:hideMark/>
          </w:tcPr>
          <w:p w14:paraId="526B051C" w14:textId="77777777" w:rsidR="00B629D3" w:rsidRPr="00115C77" w:rsidRDefault="00B629D3" w:rsidP="004323DC">
            <w:pPr>
              <w:spacing w:after="0"/>
              <w:jc w:val="center"/>
              <w:rPr>
                <w:lang w:val="ro-RO" w:eastAsia="ro-RO"/>
              </w:rPr>
            </w:pPr>
            <w:r w:rsidRPr="00115C77">
              <w:rPr>
                <w:lang w:val="ro-RO"/>
              </w:rPr>
              <w:t>883</w:t>
            </w:r>
          </w:p>
        </w:tc>
        <w:tc>
          <w:tcPr>
            <w:tcW w:w="284" w:type="pct"/>
            <w:tcBorders>
              <w:top w:val="nil"/>
              <w:left w:val="nil"/>
              <w:bottom w:val="single" w:sz="4" w:space="0" w:color="auto"/>
              <w:right w:val="single" w:sz="4" w:space="0" w:color="auto"/>
            </w:tcBorders>
            <w:shd w:val="clear" w:color="auto" w:fill="auto"/>
            <w:noWrap/>
            <w:vAlign w:val="center"/>
            <w:hideMark/>
          </w:tcPr>
          <w:p w14:paraId="6EAFD97D" w14:textId="77777777" w:rsidR="00B629D3" w:rsidRPr="00115C77" w:rsidRDefault="00B629D3" w:rsidP="004323DC">
            <w:pPr>
              <w:spacing w:after="0"/>
              <w:jc w:val="center"/>
              <w:rPr>
                <w:lang w:val="ro-RO" w:eastAsia="ro-RO"/>
              </w:rPr>
            </w:pPr>
            <w:r w:rsidRPr="00115C77">
              <w:rPr>
                <w:lang w:val="ro-RO"/>
              </w:rPr>
              <w:t>888</w:t>
            </w:r>
          </w:p>
        </w:tc>
        <w:tc>
          <w:tcPr>
            <w:tcW w:w="281" w:type="pct"/>
            <w:tcBorders>
              <w:top w:val="nil"/>
              <w:left w:val="nil"/>
              <w:bottom w:val="single" w:sz="4" w:space="0" w:color="auto"/>
              <w:right w:val="single" w:sz="4" w:space="0" w:color="auto"/>
            </w:tcBorders>
            <w:shd w:val="clear" w:color="auto" w:fill="auto"/>
            <w:noWrap/>
            <w:vAlign w:val="center"/>
            <w:hideMark/>
          </w:tcPr>
          <w:p w14:paraId="6B3773D6" w14:textId="77777777" w:rsidR="00B629D3" w:rsidRPr="00115C77" w:rsidRDefault="00B629D3" w:rsidP="004323DC">
            <w:pPr>
              <w:spacing w:after="0"/>
              <w:jc w:val="center"/>
              <w:rPr>
                <w:lang w:val="ro-RO" w:eastAsia="ro-RO"/>
              </w:rPr>
            </w:pPr>
            <w:r w:rsidRPr="00115C77">
              <w:rPr>
                <w:lang w:val="ro-RO"/>
              </w:rPr>
              <w:t>893</w:t>
            </w:r>
          </w:p>
        </w:tc>
      </w:tr>
      <w:tr w:rsidR="00B629D3" w:rsidRPr="00115C77" w14:paraId="41BEE2EA"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6C00B14" w14:textId="1664BD08"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stradale colectate</w:t>
            </w:r>
          </w:p>
        </w:tc>
        <w:tc>
          <w:tcPr>
            <w:tcW w:w="203" w:type="pct"/>
            <w:vMerge/>
            <w:tcBorders>
              <w:left w:val="single" w:sz="4" w:space="0" w:color="auto"/>
              <w:right w:val="single" w:sz="4" w:space="0" w:color="auto"/>
            </w:tcBorders>
            <w:shd w:val="clear" w:color="auto" w:fill="00B0F0"/>
            <w:vAlign w:val="center"/>
            <w:hideMark/>
          </w:tcPr>
          <w:p w14:paraId="6075B290"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1E503646" w14:textId="77777777" w:rsidR="00B629D3" w:rsidRPr="00115C77" w:rsidRDefault="00B629D3" w:rsidP="004323DC">
            <w:pPr>
              <w:spacing w:after="0"/>
              <w:jc w:val="center"/>
              <w:rPr>
                <w:lang w:val="ro-RO" w:eastAsia="ro-RO"/>
              </w:rPr>
            </w:pPr>
            <w:r w:rsidRPr="00115C77">
              <w:rPr>
                <w:lang w:val="ro-RO"/>
              </w:rPr>
              <w:t>2.144</w:t>
            </w:r>
          </w:p>
        </w:tc>
        <w:tc>
          <w:tcPr>
            <w:tcW w:w="322" w:type="pct"/>
            <w:tcBorders>
              <w:top w:val="nil"/>
              <w:left w:val="nil"/>
              <w:bottom w:val="single" w:sz="4" w:space="0" w:color="auto"/>
              <w:right w:val="single" w:sz="4" w:space="0" w:color="auto"/>
            </w:tcBorders>
            <w:shd w:val="clear" w:color="auto" w:fill="auto"/>
            <w:noWrap/>
            <w:vAlign w:val="center"/>
            <w:hideMark/>
          </w:tcPr>
          <w:p w14:paraId="063EEDDB" w14:textId="77777777" w:rsidR="00B629D3" w:rsidRPr="00115C77" w:rsidRDefault="00B629D3" w:rsidP="004323DC">
            <w:pPr>
              <w:spacing w:after="0"/>
              <w:jc w:val="center"/>
              <w:rPr>
                <w:lang w:val="ro-RO" w:eastAsia="ro-RO"/>
              </w:rPr>
            </w:pPr>
            <w:r w:rsidRPr="00115C77">
              <w:rPr>
                <w:lang w:val="ro-RO"/>
              </w:rPr>
              <w:t>2.155</w:t>
            </w:r>
          </w:p>
        </w:tc>
        <w:tc>
          <w:tcPr>
            <w:tcW w:w="284" w:type="pct"/>
            <w:tcBorders>
              <w:top w:val="nil"/>
              <w:left w:val="nil"/>
              <w:bottom w:val="single" w:sz="4" w:space="0" w:color="auto"/>
              <w:right w:val="single" w:sz="4" w:space="0" w:color="auto"/>
            </w:tcBorders>
            <w:shd w:val="clear" w:color="auto" w:fill="auto"/>
            <w:noWrap/>
            <w:vAlign w:val="center"/>
            <w:hideMark/>
          </w:tcPr>
          <w:p w14:paraId="3737968B" w14:textId="77777777" w:rsidR="00B629D3" w:rsidRPr="00115C77" w:rsidRDefault="00B629D3" w:rsidP="004323DC">
            <w:pPr>
              <w:spacing w:after="0"/>
              <w:jc w:val="center"/>
              <w:rPr>
                <w:lang w:val="ro-RO" w:eastAsia="ro-RO"/>
              </w:rPr>
            </w:pPr>
            <w:r w:rsidRPr="00115C77">
              <w:rPr>
                <w:lang w:val="ro-RO"/>
              </w:rPr>
              <w:t>2.142</w:t>
            </w:r>
          </w:p>
        </w:tc>
        <w:tc>
          <w:tcPr>
            <w:tcW w:w="284" w:type="pct"/>
            <w:tcBorders>
              <w:top w:val="nil"/>
              <w:left w:val="nil"/>
              <w:bottom w:val="single" w:sz="4" w:space="0" w:color="auto"/>
              <w:right w:val="single" w:sz="4" w:space="0" w:color="auto"/>
            </w:tcBorders>
            <w:shd w:val="clear" w:color="auto" w:fill="auto"/>
            <w:noWrap/>
            <w:vAlign w:val="center"/>
            <w:hideMark/>
          </w:tcPr>
          <w:p w14:paraId="6A971DDF" w14:textId="77777777" w:rsidR="00B629D3" w:rsidRPr="00115C77" w:rsidRDefault="00B629D3" w:rsidP="004323DC">
            <w:pPr>
              <w:spacing w:after="0"/>
              <w:jc w:val="center"/>
              <w:rPr>
                <w:lang w:val="ro-RO" w:eastAsia="ro-RO"/>
              </w:rPr>
            </w:pPr>
            <w:r w:rsidRPr="00115C77">
              <w:rPr>
                <w:lang w:val="ro-RO"/>
              </w:rPr>
              <w:t>2.152</w:t>
            </w:r>
          </w:p>
        </w:tc>
        <w:tc>
          <w:tcPr>
            <w:tcW w:w="284" w:type="pct"/>
            <w:tcBorders>
              <w:top w:val="nil"/>
              <w:left w:val="nil"/>
              <w:bottom w:val="single" w:sz="4" w:space="0" w:color="auto"/>
              <w:right w:val="single" w:sz="4" w:space="0" w:color="auto"/>
            </w:tcBorders>
            <w:shd w:val="clear" w:color="auto" w:fill="auto"/>
            <w:noWrap/>
            <w:vAlign w:val="center"/>
            <w:hideMark/>
          </w:tcPr>
          <w:p w14:paraId="4261E9E0" w14:textId="77777777" w:rsidR="00B629D3" w:rsidRPr="00115C77" w:rsidRDefault="00B629D3" w:rsidP="004323DC">
            <w:pPr>
              <w:spacing w:after="0"/>
              <w:jc w:val="center"/>
              <w:rPr>
                <w:lang w:val="ro-RO" w:eastAsia="ro-RO"/>
              </w:rPr>
            </w:pPr>
            <w:r w:rsidRPr="00115C77">
              <w:rPr>
                <w:lang w:val="ro-RO"/>
              </w:rPr>
              <w:t>2.139</w:t>
            </w:r>
          </w:p>
        </w:tc>
        <w:tc>
          <w:tcPr>
            <w:tcW w:w="284" w:type="pct"/>
            <w:tcBorders>
              <w:top w:val="nil"/>
              <w:left w:val="nil"/>
              <w:bottom w:val="single" w:sz="4" w:space="0" w:color="auto"/>
              <w:right w:val="single" w:sz="4" w:space="0" w:color="auto"/>
            </w:tcBorders>
            <w:shd w:val="clear" w:color="auto" w:fill="auto"/>
            <w:noWrap/>
            <w:vAlign w:val="center"/>
            <w:hideMark/>
          </w:tcPr>
          <w:p w14:paraId="41560580" w14:textId="77777777" w:rsidR="00B629D3" w:rsidRPr="00115C77" w:rsidRDefault="00B629D3" w:rsidP="004323DC">
            <w:pPr>
              <w:spacing w:after="0"/>
              <w:jc w:val="center"/>
              <w:rPr>
                <w:lang w:val="ro-RO" w:eastAsia="ro-RO"/>
              </w:rPr>
            </w:pPr>
            <w:r w:rsidRPr="00115C77">
              <w:rPr>
                <w:lang w:val="ro-RO"/>
              </w:rPr>
              <w:t>2.169</w:t>
            </w:r>
          </w:p>
        </w:tc>
        <w:tc>
          <w:tcPr>
            <w:tcW w:w="284" w:type="pct"/>
            <w:tcBorders>
              <w:top w:val="nil"/>
              <w:left w:val="nil"/>
              <w:bottom w:val="single" w:sz="4" w:space="0" w:color="auto"/>
              <w:right w:val="single" w:sz="4" w:space="0" w:color="auto"/>
            </w:tcBorders>
            <w:shd w:val="clear" w:color="auto" w:fill="auto"/>
            <w:noWrap/>
            <w:vAlign w:val="center"/>
            <w:hideMark/>
          </w:tcPr>
          <w:p w14:paraId="1C1DD226" w14:textId="77777777" w:rsidR="00B629D3" w:rsidRPr="00115C77" w:rsidRDefault="00B629D3" w:rsidP="004323DC">
            <w:pPr>
              <w:spacing w:after="0"/>
              <w:jc w:val="center"/>
              <w:rPr>
                <w:lang w:val="ro-RO" w:eastAsia="ro-RO"/>
              </w:rPr>
            </w:pPr>
            <w:r w:rsidRPr="00115C77">
              <w:rPr>
                <w:lang w:val="ro-RO"/>
              </w:rPr>
              <w:t>2.200</w:t>
            </w:r>
          </w:p>
        </w:tc>
        <w:tc>
          <w:tcPr>
            <w:tcW w:w="284" w:type="pct"/>
            <w:tcBorders>
              <w:top w:val="nil"/>
              <w:left w:val="nil"/>
              <w:bottom w:val="single" w:sz="4" w:space="0" w:color="auto"/>
              <w:right w:val="single" w:sz="4" w:space="0" w:color="auto"/>
            </w:tcBorders>
            <w:shd w:val="clear" w:color="auto" w:fill="auto"/>
            <w:noWrap/>
            <w:vAlign w:val="center"/>
            <w:hideMark/>
          </w:tcPr>
          <w:p w14:paraId="3F13BCB1" w14:textId="77777777" w:rsidR="00B629D3" w:rsidRPr="00115C77" w:rsidRDefault="00B629D3" w:rsidP="004323DC">
            <w:pPr>
              <w:spacing w:after="0"/>
              <w:jc w:val="center"/>
              <w:rPr>
                <w:lang w:val="ro-RO" w:eastAsia="ro-RO"/>
              </w:rPr>
            </w:pPr>
            <w:r w:rsidRPr="00115C77">
              <w:rPr>
                <w:lang w:val="ro-RO"/>
              </w:rPr>
              <w:t>2.186</w:t>
            </w:r>
          </w:p>
        </w:tc>
        <w:tc>
          <w:tcPr>
            <w:tcW w:w="284" w:type="pct"/>
            <w:tcBorders>
              <w:top w:val="nil"/>
              <w:left w:val="nil"/>
              <w:bottom w:val="single" w:sz="4" w:space="0" w:color="auto"/>
              <w:right w:val="single" w:sz="4" w:space="0" w:color="auto"/>
            </w:tcBorders>
            <w:shd w:val="clear" w:color="auto" w:fill="auto"/>
            <w:noWrap/>
            <w:vAlign w:val="center"/>
            <w:hideMark/>
          </w:tcPr>
          <w:p w14:paraId="733AB7AD" w14:textId="77777777" w:rsidR="00B629D3" w:rsidRPr="00115C77" w:rsidRDefault="00B629D3" w:rsidP="004323DC">
            <w:pPr>
              <w:spacing w:after="0"/>
              <w:jc w:val="center"/>
              <w:rPr>
                <w:lang w:val="ro-RO" w:eastAsia="ro-RO"/>
              </w:rPr>
            </w:pPr>
            <w:r w:rsidRPr="00115C77">
              <w:rPr>
                <w:lang w:val="ro-RO"/>
              </w:rPr>
              <w:t>2.197</w:t>
            </w:r>
          </w:p>
        </w:tc>
        <w:tc>
          <w:tcPr>
            <w:tcW w:w="284" w:type="pct"/>
            <w:tcBorders>
              <w:top w:val="nil"/>
              <w:left w:val="nil"/>
              <w:bottom w:val="single" w:sz="4" w:space="0" w:color="auto"/>
              <w:right w:val="single" w:sz="4" w:space="0" w:color="auto"/>
            </w:tcBorders>
            <w:shd w:val="clear" w:color="auto" w:fill="auto"/>
            <w:noWrap/>
            <w:vAlign w:val="center"/>
            <w:hideMark/>
          </w:tcPr>
          <w:p w14:paraId="2EA55ED6" w14:textId="77777777" w:rsidR="00B629D3" w:rsidRPr="00115C77" w:rsidRDefault="00B629D3" w:rsidP="004323DC">
            <w:pPr>
              <w:spacing w:after="0"/>
              <w:jc w:val="center"/>
              <w:rPr>
                <w:lang w:val="ro-RO" w:eastAsia="ro-RO"/>
              </w:rPr>
            </w:pPr>
            <w:r w:rsidRPr="00115C77">
              <w:rPr>
                <w:lang w:val="ro-RO"/>
              </w:rPr>
              <w:t>2.209</w:t>
            </w:r>
          </w:p>
        </w:tc>
        <w:tc>
          <w:tcPr>
            <w:tcW w:w="284" w:type="pct"/>
            <w:tcBorders>
              <w:top w:val="nil"/>
              <w:left w:val="nil"/>
              <w:bottom w:val="single" w:sz="4" w:space="0" w:color="auto"/>
              <w:right w:val="single" w:sz="4" w:space="0" w:color="auto"/>
            </w:tcBorders>
            <w:shd w:val="clear" w:color="auto" w:fill="auto"/>
            <w:noWrap/>
            <w:vAlign w:val="center"/>
            <w:hideMark/>
          </w:tcPr>
          <w:p w14:paraId="1933FC4E" w14:textId="77777777" w:rsidR="00B629D3" w:rsidRPr="00115C77" w:rsidRDefault="00B629D3" w:rsidP="004323DC">
            <w:pPr>
              <w:spacing w:after="0"/>
              <w:jc w:val="center"/>
              <w:rPr>
                <w:lang w:val="ro-RO" w:eastAsia="ro-RO"/>
              </w:rPr>
            </w:pPr>
            <w:r w:rsidRPr="00115C77">
              <w:rPr>
                <w:lang w:val="ro-RO"/>
              </w:rPr>
              <w:t>2.220</w:t>
            </w:r>
          </w:p>
        </w:tc>
        <w:tc>
          <w:tcPr>
            <w:tcW w:w="281" w:type="pct"/>
            <w:tcBorders>
              <w:top w:val="nil"/>
              <w:left w:val="nil"/>
              <w:bottom w:val="single" w:sz="4" w:space="0" w:color="auto"/>
              <w:right w:val="single" w:sz="4" w:space="0" w:color="auto"/>
            </w:tcBorders>
            <w:shd w:val="clear" w:color="auto" w:fill="auto"/>
            <w:noWrap/>
            <w:vAlign w:val="center"/>
            <w:hideMark/>
          </w:tcPr>
          <w:p w14:paraId="7A62F787" w14:textId="77777777" w:rsidR="00B629D3" w:rsidRPr="00115C77" w:rsidRDefault="00B629D3" w:rsidP="004323DC">
            <w:pPr>
              <w:spacing w:after="0"/>
              <w:jc w:val="center"/>
              <w:rPr>
                <w:lang w:val="ro-RO" w:eastAsia="ro-RO"/>
              </w:rPr>
            </w:pPr>
            <w:r w:rsidRPr="00115C77">
              <w:rPr>
                <w:lang w:val="ro-RO"/>
              </w:rPr>
              <w:t>2.231</w:t>
            </w:r>
          </w:p>
        </w:tc>
      </w:tr>
      <w:tr w:rsidR="00B629D3" w:rsidRPr="00115C77" w14:paraId="623C4684"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3140200" w14:textId="77CDAA2F" w:rsidR="00B629D3" w:rsidRPr="004323DC" w:rsidRDefault="00B629D3" w:rsidP="009C48F8">
            <w:pPr>
              <w:spacing w:after="0"/>
              <w:rPr>
                <w:b/>
                <w:lang w:val="ro-RO" w:eastAsia="ro-RO"/>
              </w:rPr>
            </w:pPr>
            <w:r w:rsidRPr="004323DC">
              <w:rPr>
                <w:b/>
                <w:lang w:val="ro-RO" w:eastAsia="ro-RO"/>
              </w:rPr>
              <w:t xml:space="preserve">Total </w:t>
            </w:r>
            <w:r w:rsidR="009C48F8" w:rsidRPr="004323DC">
              <w:rPr>
                <w:b/>
                <w:lang w:val="ro-RO" w:eastAsia="ro-RO"/>
              </w:rPr>
              <w:t>deșeuri</w:t>
            </w:r>
            <w:r w:rsidRPr="004323DC">
              <w:rPr>
                <w:b/>
                <w:lang w:val="ro-RO" w:eastAsia="ro-RO"/>
              </w:rPr>
              <w:t xml:space="preserve"> municipale generate</w:t>
            </w:r>
          </w:p>
        </w:tc>
        <w:tc>
          <w:tcPr>
            <w:tcW w:w="203" w:type="pct"/>
            <w:vMerge/>
            <w:tcBorders>
              <w:left w:val="single" w:sz="4" w:space="0" w:color="auto"/>
              <w:right w:val="single" w:sz="4" w:space="0" w:color="auto"/>
            </w:tcBorders>
            <w:shd w:val="clear" w:color="auto" w:fill="00B0F0"/>
            <w:vAlign w:val="center"/>
            <w:hideMark/>
          </w:tcPr>
          <w:p w14:paraId="419D8F6B"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5493D868" w14:textId="77777777" w:rsidR="00B629D3" w:rsidRPr="004323DC" w:rsidRDefault="00B629D3" w:rsidP="004323DC">
            <w:pPr>
              <w:spacing w:after="0"/>
              <w:jc w:val="center"/>
              <w:rPr>
                <w:b/>
                <w:i/>
                <w:lang w:val="ro-RO" w:eastAsia="ro-RO"/>
              </w:rPr>
            </w:pPr>
            <w:r w:rsidRPr="004323DC">
              <w:rPr>
                <w:b/>
                <w:i/>
                <w:lang w:val="ro-RO"/>
              </w:rPr>
              <w:t>42.879</w:t>
            </w:r>
          </w:p>
        </w:tc>
        <w:tc>
          <w:tcPr>
            <w:tcW w:w="322" w:type="pct"/>
            <w:tcBorders>
              <w:top w:val="nil"/>
              <w:left w:val="nil"/>
              <w:bottom w:val="single" w:sz="4" w:space="0" w:color="auto"/>
              <w:right w:val="single" w:sz="4" w:space="0" w:color="auto"/>
            </w:tcBorders>
            <w:shd w:val="clear" w:color="auto" w:fill="auto"/>
            <w:noWrap/>
            <w:vAlign w:val="center"/>
            <w:hideMark/>
          </w:tcPr>
          <w:p w14:paraId="46E1F422" w14:textId="77777777" w:rsidR="00B629D3" w:rsidRPr="004323DC" w:rsidRDefault="00B629D3" w:rsidP="004323DC">
            <w:pPr>
              <w:spacing w:after="0"/>
              <w:jc w:val="center"/>
              <w:rPr>
                <w:b/>
                <w:i/>
                <w:lang w:val="ro-RO" w:eastAsia="ro-RO"/>
              </w:rPr>
            </w:pPr>
            <w:r w:rsidRPr="004323DC">
              <w:rPr>
                <w:b/>
                <w:i/>
                <w:lang w:val="ro-RO"/>
              </w:rPr>
              <w:t>42.708</w:t>
            </w:r>
          </w:p>
        </w:tc>
        <w:tc>
          <w:tcPr>
            <w:tcW w:w="284" w:type="pct"/>
            <w:tcBorders>
              <w:top w:val="nil"/>
              <w:left w:val="nil"/>
              <w:bottom w:val="single" w:sz="4" w:space="0" w:color="auto"/>
              <w:right w:val="single" w:sz="4" w:space="0" w:color="auto"/>
            </w:tcBorders>
            <w:shd w:val="clear" w:color="auto" w:fill="auto"/>
            <w:noWrap/>
            <w:vAlign w:val="center"/>
            <w:hideMark/>
          </w:tcPr>
          <w:p w14:paraId="655F9AD6" w14:textId="77777777" w:rsidR="00B629D3" w:rsidRPr="004323DC" w:rsidRDefault="00B629D3" w:rsidP="004323DC">
            <w:pPr>
              <w:spacing w:after="0"/>
              <w:jc w:val="center"/>
              <w:rPr>
                <w:b/>
                <w:i/>
                <w:lang w:val="ro-RO" w:eastAsia="ro-RO"/>
              </w:rPr>
            </w:pPr>
            <w:r w:rsidRPr="004323DC">
              <w:rPr>
                <w:b/>
                <w:i/>
                <w:lang w:val="ro-RO"/>
              </w:rPr>
              <w:t>41.405</w:t>
            </w:r>
          </w:p>
        </w:tc>
        <w:tc>
          <w:tcPr>
            <w:tcW w:w="284" w:type="pct"/>
            <w:tcBorders>
              <w:top w:val="nil"/>
              <w:left w:val="nil"/>
              <w:bottom w:val="single" w:sz="4" w:space="0" w:color="auto"/>
              <w:right w:val="single" w:sz="4" w:space="0" w:color="auto"/>
            </w:tcBorders>
            <w:shd w:val="clear" w:color="auto" w:fill="auto"/>
            <w:noWrap/>
            <w:vAlign w:val="center"/>
            <w:hideMark/>
          </w:tcPr>
          <w:p w14:paraId="1FC3DF75" w14:textId="77777777" w:rsidR="00B629D3" w:rsidRPr="004323DC" w:rsidRDefault="00B629D3" w:rsidP="004323DC">
            <w:pPr>
              <w:spacing w:after="0"/>
              <w:jc w:val="center"/>
              <w:rPr>
                <w:b/>
                <w:i/>
                <w:lang w:val="ro-RO" w:eastAsia="ro-RO"/>
              </w:rPr>
            </w:pPr>
            <w:r w:rsidRPr="004323DC">
              <w:rPr>
                <w:b/>
                <w:i/>
                <w:lang w:val="ro-RO"/>
              </w:rPr>
              <w:t>41.231</w:t>
            </w:r>
          </w:p>
        </w:tc>
        <w:tc>
          <w:tcPr>
            <w:tcW w:w="284" w:type="pct"/>
            <w:tcBorders>
              <w:top w:val="nil"/>
              <w:left w:val="nil"/>
              <w:bottom w:val="single" w:sz="4" w:space="0" w:color="auto"/>
              <w:right w:val="single" w:sz="4" w:space="0" w:color="auto"/>
            </w:tcBorders>
            <w:shd w:val="clear" w:color="auto" w:fill="auto"/>
            <w:noWrap/>
            <w:vAlign w:val="center"/>
            <w:hideMark/>
          </w:tcPr>
          <w:p w14:paraId="38604B92" w14:textId="77777777" w:rsidR="00B629D3" w:rsidRPr="004323DC" w:rsidRDefault="00B629D3" w:rsidP="004323DC">
            <w:pPr>
              <w:spacing w:after="0"/>
              <w:jc w:val="center"/>
              <w:rPr>
                <w:b/>
                <w:i/>
                <w:lang w:val="ro-RO" w:eastAsia="ro-RO"/>
              </w:rPr>
            </w:pPr>
            <w:r w:rsidRPr="004323DC">
              <w:rPr>
                <w:b/>
                <w:i/>
                <w:lang w:val="ro-RO"/>
              </w:rPr>
              <w:t>39.945</w:t>
            </w:r>
          </w:p>
        </w:tc>
        <w:tc>
          <w:tcPr>
            <w:tcW w:w="284" w:type="pct"/>
            <w:tcBorders>
              <w:top w:val="nil"/>
              <w:left w:val="nil"/>
              <w:bottom w:val="single" w:sz="4" w:space="0" w:color="auto"/>
              <w:right w:val="single" w:sz="4" w:space="0" w:color="auto"/>
            </w:tcBorders>
            <w:shd w:val="clear" w:color="auto" w:fill="auto"/>
            <w:noWrap/>
            <w:vAlign w:val="center"/>
            <w:hideMark/>
          </w:tcPr>
          <w:p w14:paraId="613FDF21" w14:textId="77777777" w:rsidR="00B629D3" w:rsidRPr="004323DC" w:rsidRDefault="00B629D3" w:rsidP="004323DC">
            <w:pPr>
              <w:spacing w:after="0"/>
              <w:jc w:val="center"/>
              <w:rPr>
                <w:b/>
                <w:i/>
                <w:lang w:val="ro-RO" w:eastAsia="ro-RO"/>
              </w:rPr>
            </w:pPr>
            <w:r w:rsidRPr="004323DC">
              <w:rPr>
                <w:b/>
                <w:i/>
                <w:lang w:val="ro-RO"/>
              </w:rPr>
              <w:t>39.492</w:t>
            </w:r>
          </w:p>
        </w:tc>
        <w:tc>
          <w:tcPr>
            <w:tcW w:w="284" w:type="pct"/>
            <w:tcBorders>
              <w:top w:val="nil"/>
              <w:left w:val="nil"/>
              <w:bottom w:val="single" w:sz="4" w:space="0" w:color="auto"/>
              <w:right w:val="single" w:sz="4" w:space="0" w:color="auto"/>
            </w:tcBorders>
            <w:shd w:val="clear" w:color="auto" w:fill="auto"/>
            <w:noWrap/>
            <w:vAlign w:val="center"/>
            <w:hideMark/>
          </w:tcPr>
          <w:p w14:paraId="6A5FCC94" w14:textId="77777777" w:rsidR="00B629D3" w:rsidRPr="004323DC" w:rsidRDefault="00B629D3" w:rsidP="004323DC">
            <w:pPr>
              <w:spacing w:after="0"/>
              <w:jc w:val="center"/>
              <w:rPr>
                <w:b/>
                <w:i/>
                <w:lang w:val="ro-RO" w:eastAsia="ro-RO"/>
              </w:rPr>
            </w:pPr>
            <w:r w:rsidRPr="004323DC">
              <w:rPr>
                <w:b/>
                <w:i/>
                <w:lang w:val="ro-RO"/>
              </w:rPr>
              <w:t>39.036</w:t>
            </w:r>
          </w:p>
        </w:tc>
        <w:tc>
          <w:tcPr>
            <w:tcW w:w="284" w:type="pct"/>
            <w:tcBorders>
              <w:top w:val="nil"/>
              <w:left w:val="nil"/>
              <w:bottom w:val="single" w:sz="4" w:space="0" w:color="auto"/>
              <w:right w:val="single" w:sz="4" w:space="0" w:color="auto"/>
            </w:tcBorders>
            <w:shd w:val="clear" w:color="auto" w:fill="auto"/>
            <w:noWrap/>
            <w:vAlign w:val="center"/>
            <w:hideMark/>
          </w:tcPr>
          <w:p w14:paraId="78383090" w14:textId="77777777" w:rsidR="00B629D3" w:rsidRPr="004323DC" w:rsidRDefault="00B629D3" w:rsidP="004323DC">
            <w:pPr>
              <w:spacing w:after="0"/>
              <w:jc w:val="center"/>
              <w:rPr>
                <w:b/>
                <w:i/>
                <w:lang w:val="ro-RO" w:eastAsia="ro-RO"/>
              </w:rPr>
            </w:pPr>
            <w:r w:rsidRPr="004323DC">
              <w:rPr>
                <w:b/>
                <w:i/>
                <w:lang w:val="ro-RO"/>
              </w:rPr>
              <w:t>37.786</w:t>
            </w:r>
          </w:p>
        </w:tc>
        <w:tc>
          <w:tcPr>
            <w:tcW w:w="284" w:type="pct"/>
            <w:tcBorders>
              <w:top w:val="nil"/>
              <w:left w:val="nil"/>
              <w:bottom w:val="single" w:sz="4" w:space="0" w:color="auto"/>
              <w:right w:val="single" w:sz="4" w:space="0" w:color="auto"/>
            </w:tcBorders>
            <w:shd w:val="clear" w:color="auto" w:fill="auto"/>
            <w:noWrap/>
            <w:vAlign w:val="center"/>
            <w:hideMark/>
          </w:tcPr>
          <w:p w14:paraId="1EAC0C9C" w14:textId="77777777" w:rsidR="00B629D3" w:rsidRPr="004323DC" w:rsidRDefault="00B629D3" w:rsidP="004323DC">
            <w:pPr>
              <w:spacing w:after="0"/>
              <w:jc w:val="center"/>
              <w:rPr>
                <w:b/>
                <w:i/>
                <w:lang w:val="ro-RO" w:eastAsia="ro-RO"/>
              </w:rPr>
            </w:pPr>
            <w:r w:rsidRPr="004323DC">
              <w:rPr>
                <w:b/>
                <w:i/>
                <w:lang w:val="ro-RO"/>
              </w:rPr>
              <w:t>37.634</w:t>
            </w:r>
          </w:p>
        </w:tc>
        <w:tc>
          <w:tcPr>
            <w:tcW w:w="284" w:type="pct"/>
            <w:tcBorders>
              <w:top w:val="nil"/>
              <w:left w:val="nil"/>
              <w:bottom w:val="single" w:sz="4" w:space="0" w:color="auto"/>
              <w:right w:val="single" w:sz="4" w:space="0" w:color="auto"/>
            </w:tcBorders>
            <w:shd w:val="clear" w:color="auto" w:fill="auto"/>
            <w:noWrap/>
            <w:vAlign w:val="center"/>
            <w:hideMark/>
          </w:tcPr>
          <w:p w14:paraId="496C7FBC" w14:textId="77777777" w:rsidR="00B629D3" w:rsidRPr="004323DC" w:rsidRDefault="00B629D3" w:rsidP="004323DC">
            <w:pPr>
              <w:spacing w:after="0"/>
              <w:jc w:val="center"/>
              <w:rPr>
                <w:b/>
                <w:i/>
                <w:lang w:val="ro-RO" w:eastAsia="ro-RO"/>
              </w:rPr>
            </w:pPr>
            <w:r w:rsidRPr="004323DC">
              <w:rPr>
                <w:b/>
                <w:i/>
                <w:lang w:val="ro-RO"/>
              </w:rPr>
              <w:t>37.485</w:t>
            </w:r>
          </w:p>
        </w:tc>
        <w:tc>
          <w:tcPr>
            <w:tcW w:w="284" w:type="pct"/>
            <w:tcBorders>
              <w:top w:val="nil"/>
              <w:left w:val="nil"/>
              <w:bottom w:val="single" w:sz="4" w:space="0" w:color="auto"/>
              <w:right w:val="single" w:sz="4" w:space="0" w:color="auto"/>
            </w:tcBorders>
            <w:shd w:val="clear" w:color="auto" w:fill="auto"/>
            <w:noWrap/>
            <w:vAlign w:val="center"/>
            <w:hideMark/>
          </w:tcPr>
          <w:p w14:paraId="626D1893" w14:textId="77777777" w:rsidR="00B629D3" w:rsidRPr="004323DC" w:rsidRDefault="00B629D3" w:rsidP="004323DC">
            <w:pPr>
              <w:spacing w:after="0"/>
              <w:jc w:val="center"/>
              <w:rPr>
                <w:b/>
                <w:i/>
                <w:lang w:val="ro-RO" w:eastAsia="ro-RO"/>
              </w:rPr>
            </w:pPr>
            <w:r w:rsidRPr="004323DC">
              <w:rPr>
                <w:b/>
                <w:i/>
                <w:lang w:val="ro-RO"/>
              </w:rPr>
              <w:t>37.337</w:t>
            </w:r>
          </w:p>
        </w:tc>
        <w:tc>
          <w:tcPr>
            <w:tcW w:w="281" w:type="pct"/>
            <w:tcBorders>
              <w:top w:val="nil"/>
              <w:left w:val="nil"/>
              <w:bottom w:val="single" w:sz="4" w:space="0" w:color="auto"/>
              <w:right w:val="single" w:sz="4" w:space="0" w:color="auto"/>
            </w:tcBorders>
            <w:shd w:val="clear" w:color="auto" w:fill="auto"/>
            <w:noWrap/>
            <w:vAlign w:val="center"/>
            <w:hideMark/>
          </w:tcPr>
          <w:p w14:paraId="0E54B1F9" w14:textId="77777777" w:rsidR="00B629D3" w:rsidRPr="004323DC" w:rsidRDefault="00B629D3" w:rsidP="004323DC">
            <w:pPr>
              <w:spacing w:after="0"/>
              <w:jc w:val="center"/>
              <w:rPr>
                <w:b/>
                <w:i/>
                <w:lang w:val="ro-RO" w:eastAsia="ro-RO"/>
              </w:rPr>
            </w:pPr>
            <w:r w:rsidRPr="004323DC">
              <w:rPr>
                <w:b/>
                <w:i/>
                <w:lang w:val="ro-RO"/>
              </w:rPr>
              <w:t>37.192</w:t>
            </w:r>
          </w:p>
        </w:tc>
      </w:tr>
      <w:tr w:rsidR="00B629D3" w:rsidRPr="00115C77" w14:paraId="0B506825"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D6A2479" w14:textId="25BF0868" w:rsidR="00B629D3" w:rsidRPr="004323DC" w:rsidRDefault="00B629D3" w:rsidP="009C48F8">
            <w:pPr>
              <w:spacing w:after="0"/>
              <w:rPr>
                <w:b/>
                <w:lang w:val="ro-RO" w:eastAsia="ro-RO"/>
              </w:rPr>
            </w:pPr>
            <w:r w:rsidRPr="004323DC">
              <w:rPr>
                <w:b/>
                <w:lang w:val="ro-RO" w:eastAsia="ro-RO"/>
              </w:rPr>
              <w:t xml:space="preserve">Total </w:t>
            </w:r>
            <w:r w:rsidR="009C48F8" w:rsidRPr="004323DC">
              <w:rPr>
                <w:b/>
                <w:lang w:val="ro-RO" w:eastAsia="ro-RO"/>
              </w:rPr>
              <w:t>deșeuri</w:t>
            </w:r>
            <w:r w:rsidRPr="004323DC">
              <w:rPr>
                <w:b/>
                <w:lang w:val="ro-RO" w:eastAsia="ro-RO"/>
              </w:rPr>
              <w:t xml:space="preserve"> municipale colectate</w:t>
            </w:r>
          </w:p>
        </w:tc>
        <w:tc>
          <w:tcPr>
            <w:tcW w:w="203" w:type="pct"/>
            <w:vMerge/>
            <w:tcBorders>
              <w:left w:val="single" w:sz="4" w:space="0" w:color="auto"/>
              <w:bottom w:val="single" w:sz="4" w:space="0" w:color="000000"/>
              <w:right w:val="single" w:sz="4" w:space="0" w:color="auto"/>
            </w:tcBorders>
            <w:shd w:val="clear" w:color="auto" w:fill="00B0F0"/>
            <w:vAlign w:val="center"/>
            <w:hideMark/>
          </w:tcPr>
          <w:p w14:paraId="2C060CBA"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7F22FC14" w14:textId="77777777" w:rsidR="00B629D3" w:rsidRPr="004323DC" w:rsidRDefault="00B629D3" w:rsidP="004323DC">
            <w:pPr>
              <w:spacing w:after="0"/>
              <w:jc w:val="center"/>
              <w:rPr>
                <w:b/>
                <w:lang w:val="ro-RO" w:eastAsia="ro-RO"/>
              </w:rPr>
            </w:pPr>
            <w:r w:rsidRPr="004323DC">
              <w:rPr>
                <w:b/>
                <w:lang w:val="ro-RO"/>
              </w:rPr>
              <w:t>42.879</w:t>
            </w:r>
          </w:p>
        </w:tc>
        <w:tc>
          <w:tcPr>
            <w:tcW w:w="322" w:type="pct"/>
            <w:tcBorders>
              <w:top w:val="nil"/>
              <w:left w:val="nil"/>
              <w:bottom w:val="single" w:sz="4" w:space="0" w:color="auto"/>
              <w:right w:val="single" w:sz="4" w:space="0" w:color="auto"/>
            </w:tcBorders>
            <w:shd w:val="clear" w:color="auto" w:fill="auto"/>
            <w:noWrap/>
            <w:vAlign w:val="center"/>
            <w:hideMark/>
          </w:tcPr>
          <w:p w14:paraId="7C2D9A86" w14:textId="77777777" w:rsidR="00B629D3" w:rsidRPr="004323DC" w:rsidRDefault="00B629D3" w:rsidP="004323DC">
            <w:pPr>
              <w:spacing w:after="0"/>
              <w:jc w:val="center"/>
              <w:rPr>
                <w:b/>
                <w:lang w:val="ro-RO" w:eastAsia="ro-RO"/>
              </w:rPr>
            </w:pPr>
            <w:r w:rsidRPr="004323DC">
              <w:rPr>
                <w:b/>
                <w:lang w:val="ro-RO"/>
              </w:rPr>
              <w:t>42.708</w:t>
            </w:r>
          </w:p>
        </w:tc>
        <w:tc>
          <w:tcPr>
            <w:tcW w:w="284" w:type="pct"/>
            <w:tcBorders>
              <w:top w:val="nil"/>
              <w:left w:val="nil"/>
              <w:bottom w:val="single" w:sz="4" w:space="0" w:color="auto"/>
              <w:right w:val="single" w:sz="4" w:space="0" w:color="auto"/>
            </w:tcBorders>
            <w:shd w:val="clear" w:color="auto" w:fill="auto"/>
            <w:noWrap/>
            <w:vAlign w:val="center"/>
            <w:hideMark/>
          </w:tcPr>
          <w:p w14:paraId="7C8E1245" w14:textId="77777777" w:rsidR="00B629D3" w:rsidRPr="004323DC" w:rsidRDefault="00B629D3" w:rsidP="004323DC">
            <w:pPr>
              <w:spacing w:after="0"/>
              <w:jc w:val="center"/>
              <w:rPr>
                <w:b/>
                <w:lang w:val="ro-RO" w:eastAsia="ro-RO"/>
              </w:rPr>
            </w:pPr>
            <w:r w:rsidRPr="004323DC">
              <w:rPr>
                <w:b/>
                <w:lang w:val="ro-RO"/>
              </w:rPr>
              <w:t>41.405</w:t>
            </w:r>
          </w:p>
        </w:tc>
        <w:tc>
          <w:tcPr>
            <w:tcW w:w="284" w:type="pct"/>
            <w:tcBorders>
              <w:top w:val="nil"/>
              <w:left w:val="nil"/>
              <w:bottom w:val="single" w:sz="4" w:space="0" w:color="auto"/>
              <w:right w:val="single" w:sz="4" w:space="0" w:color="auto"/>
            </w:tcBorders>
            <w:shd w:val="clear" w:color="auto" w:fill="auto"/>
            <w:noWrap/>
            <w:vAlign w:val="center"/>
            <w:hideMark/>
          </w:tcPr>
          <w:p w14:paraId="715FCA30" w14:textId="77777777" w:rsidR="00B629D3" w:rsidRPr="004323DC" w:rsidRDefault="00B629D3" w:rsidP="004323DC">
            <w:pPr>
              <w:spacing w:after="0"/>
              <w:jc w:val="center"/>
              <w:rPr>
                <w:b/>
                <w:lang w:val="ro-RO" w:eastAsia="ro-RO"/>
              </w:rPr>
            </w:pPr>
            <w:r w:rsidRPr="004323DC">
              <w:rPr>
                <w:b/>
                <w:lang w:val="ro-RO"/>
              </w:rPr>
              <w:t>41.231</w:t>
            </w:r>
          </w:p>
        </w:tc>
        <w:tc>
          <w:tcPr>
            <w:tcW w:w="284" w:type="pct"/>
            <w:tcBorders>
              <w:top w:val="nil"/>
              <w:left w:val="nil"/>
              <w:bottom w:val="single" w:sz="4" w:space="0" w:color="auto"/>
              <w:right w:val="single" w:sz="4" w:space="0" w:color="auto"/>
            </w:tcBorders>
            <w:shd w:val="clear" w:color="auto" w:fill="auto"/>
            <w:noWrap/>
            <w:vAlign w:val="center"/>
            <w:hideMark/>
          </w:tcPr>
          <w:p w14:paraId="02DC8DA6" w14:textId="77777777" w:rsidR="00B629D3" w:rsidRPr="004323DC" w:rsidRDefault="00B629D3" w:rsidP="004323DC">
            <w:pPr>
              <w:spacing w:after="0"/>
              <w:jc w:val="center"/>
              <w:rPr>
                <w:b/>
                <w:lang w:val="ro-RO" w:eastAsia="ro-RO"/>
              </w:rPr>
            </w:pPr>
            <w:r w:rsidRPr="004323DC">
              <w:rPr>
                <w:b/>
                <w:lang w:val="ro-RO"/>
              </w:rPr>
              <w:t>39.945</w:t>
            </w:r>
          </w:p>
        </w:tc>
        <w:tc>
          <w:tcPr>
            <w:tcW w:w="284" w:type="pct"/>
            <w:tcBorders>
              <w:top w:val="nil"/>
              <w:left w:val="nil"/>
              <w:bottom w:val="single" w:sz="4" w:space="0" w:color="auto"/>
              <w:right w:val="single" w:sz="4" w:space="0" w:color="auto"/>
            </w:tcBorders>
            <w:shd w:val="clear" w:color="auto" w:fill="auto"/>
            <w:noWrap/>
            <w:vAlign w:val="center"/>
            <w:hideMark/>
          </w:tcPr>
          <w:p w14:paraId="6232D6AB" w14:textId="77777777" w:rsidR="00B629D3" w:rsidRPr="004323DC" w:rsidRDefault="00B629D3" w:rsidP="004323DC">
            <w:pPr>
              <w:spacing w:after="0"/>
              <w:jc w:val="center"/>
              <w:rPr>
                <w:b/>
                <w:lang w:val="ro-RO" w:eastAsia="ro-RO"/>
              </w:rPr>
            </w:pPr>
            <w:r w:rsidRPr="004323DC">
              <w:rPr>
                <w:b/>
                <w:lang w:val="ro-RO"/>
              </w:rPr>
              <w:t>39.492</w:t>
            </w:r>
          </w:p>
        </w:tc>
        <w:tc>
          <w:tcPr>
            <w:tcW w:w="284" w:type="pct"/>
            <w:tcBorders>
              <w:top w:val="nil"/>
              <w:left w:val="nil"/>
              <w:bottom w:val="single" w:sz="4" w:space="0" w:color="auto"/>
              <w:right w:val="single" w:sz="4" w:space="0" w:color="auto"/>
            </w:tcBorders>
            <w:shd w:val="clear" w:color="auto" w:fill="auto"/>
            <w:noWrap/>
            <w:vAlign w:val="center"/>
            <w:hideMark/>
          </w:tcPr>
          <w:p w14:paraId="53625542" w14:textId="77777777" w:rsidR="00B629D3" w:rsidRPr="004323DC" w:rsidRDefault="00B629D3" w:rsidP="004323DC">
            <w:pPr>
              <w:spacing w:after="0"/>
              <w:jc w:val="center"/>
              <w:rPr>
                <w:b/>
                <w:lang w:val="ro-RO" w:eastAsia="ro-RO"/>
              </w:rPr>
            </w:pPr>
            <w:r w:rsidRPr="004323DC">
              <w:rPr>
                <w:b/>
                <w:lang w:val="ro-RO"/>
              </w:rPr>
              <w:t>39.036</w:t>
            </w:r>
          </w:p>
        </w:tc>
        <w:tc>
          <w:tcPr>
            <w:tcW w:w="284" w:type="pct"/>
            <w:tcBorders>
              <w:top w:val="nil"/>
              <w:left w:val="nil"/>
              <w:bottom w:val="single" w:sz="4" w:space="0" w:color="auto"/>
              <w:right w:val="single" w:sz="4" w:space="0" w:color="auto"/>
            </w:tcBorders>
            <w:shd w:val="clear" w:color="auto" w:fill="auto"/>
            <w:noWrap/>
            <w:vAlign w:val="center"/>
            <w:hideMark/>
          </w:tcPr>
          <w:p w14:paraId="7E6DAE79" w14:textId="77777777" w:rsidR="00B629D3" w:rsidRPr="004323DC" w:rsidRDefault="00B629D3" w:rsidP="004323DC">
            <w:pPr>
              <w:spacing w:after="0"/>
              <w:jc w:val="center"/>
              <w:rPr>
                <w:b/>
                <w:lang w:val="ro-RO" w:eastAsia="ro-RO"/>
              </w:rPr>
            </w:pPr>
            <w:r w:rsidRPr="004323DC">
              <w:rPr>
                <w:b/>
                <w:lang w:val="ro-RO"/>
              </w:rPr>
              <w:t>37.786</w:t>
            </w:r>
          </w:p>
        </w:tc>
        <w:tc>
          <w:tcPr>
            <w:tcW w:w="284" w:type="pct"/>
            <w:tcBorders>
              <w:top w:val="nil"/>
              <w:left w:val="nil"/>
              <w:bottom w:val="single" w:sz="4" w:space="0" w:color="auto"/>
              <w:right w:val="single" w:sz="4" w:space="0" w:color="auto"/>
            </w:tcBorders>
            <w:shd w:val="clear" w:color="auto" w:fill="auto"/>
            <w:noWrap/>
            <w:vAlign w:val="center"/>
            <w:hideMark/>
          </w:tcPr>
          <w:p w14:paraId="50CB4E91" w14:textId="77777777" w:rsidR="00B629D3" w:rsidRPr="004323DC" w:rsidRDefault="00B629D3" w:rsidP="004323DC">
            <w:pPr>
              <w:spacing w:after="0"/>
              <w:jc w:val="center"/>
              <w:rPr>
                <w:b/>
                <w:lang w:val="ro-RO" w:eastAsia="ro-RO"/>
              </w:rPr>
            </w:pPr>
            <w:r w:rsidRPr="004323DC">
              <w:rPr>
                <w:b/>
                <w:lang w:val="ro-RO"/>
              </w:rPr>
              <w:t>37.634</w:t>
            </w:r>
          </w:p>
        </w:tc>
        <w:tc>
          <w:tcPr>
            <w:tcW w:w="284" w:type="pct"/>
            <w:tcBorders>
              <w:top w:val="nil"/>
              <w:left w:val="nil"/>
              <w:bottom w:val="single" w:sz="4" w:space="0" w:color="auto"/>
              <w:right w:val="single" w:sz="4" w:space="0" w:color="auto"/>
            </w:tcBorders>
            <w:shd w:val="clear" w:color="auto" w:fill="auto"/>
            <w:noWrap/>
            <w:vAlign w:val="center"/>
            <w:hideMark/>
          </w:tcPr>
          <w:p w14:paraId="2291FF32" w14:textId="77777777" w:rsidR="00B629D3" w:rsidRPr="004323DC" w:rsidRDefault="00B629D3" w:rsidP="004323DC">
            <w:pPr>
              <w:spacing w:after="0"/>
              <w:jc w:val="center"/>
              <w:rPr>
                <w:b/>
                <w:lang w:val="ro-RO" w:eastAsia="ro-RO"/>
              </w:rPr>
            </w:pPr>
            <w:r w:rsidRPr="004323DC">
              <w:rPr>
                <w:b/>
                <w:lang w:val="ro-RO"/>
              </w:rPr>
              <w:t>37.485</w:t>
            </w:r>
          </w:p>
        </w:tc>
        <w:tc>
          <w:tcPr>
            <w:tcW w:w="284" w:type="pct"/>
            <w:tcBorders>
              <w:top w:val="nil"/>
              <w:left w:val="nil"/>
              <w:bottom w:val="single" w:sz="4" w:space="0" w:color="auto"/>
              <w:right w:val="single" w:sz="4" w:space="0" w:color="auto"/>
            </w:tcBorders>
            <w:shd w:val="clear" w:color="auto" w:fill="auto"/>
            <w:noWrap/>
            <w:vAlign w:val="center"/>
            <w:hideMark/>
          </w:tcPr>
          <w:p w14:paraId="55F7F7EE" w14:textId="77777777" w:rsidR="00B629D3" w:rsidRPr="004323DC" w:rsidRDefault="00B629D3" w:rsidP="004323DC">
            <w:pPr>
              <w:spacing w:after="0"/>
              <w:jc w:val="center"/>
              <w:rPr>
                <w:b/>
                <w:lang w:val="ro-RO" w:eastAsia="ro-RO"/>
              </w:rPr>
            </w:pPr>
            <w:r w:rsidRPr="004323DC">
              <w:rPr>
                <w:b/>
                <w:lang w:val="ro-RO"/>
              </w:rPr>
              <w:t>37.337</w:t>
            </w:r>
          </w:p>
        </w:tc>
        <w:tc>
          <w:tcPr>
            <w:tcW w:w="281" w:type="pct"/>
            <w:tcBorders>
              <w:top w:val="nil"/>
              <w:left w:val="nil"/>
              <w:bottom w:val="single" w:sz="4" w:space="0" w:color="auto"/>
              <w:right w:val="single" w:sz="4" w:space="0" w:color="auto"/>
            </w:tcBorders>
            <w:shd w:val="clear" w:color="auto" w:fill="auto"/>
            <w:noWrap/>
            <w:vAlign w:val="center"/>
            <w:hideMark/>
          </w:tcPr>
          <w:p w14:paraId="24EF4C57" w14:textId="77777777" w:rsidR="00B629D3" w:rsidRPr="004323DC" w:rsidRDefault="00B629D3" w:rsidP="004323DC">
            <w:pPr>
              <w:spacing w:after="0"/>
              <w:jc w:val="center"/>
              <w:rPr>
                <w:b/>
                <w:lang w:val="ro-RO" w:eastAsia="ro-RO"/>
              </w:rPr>
            </w:pPr>
            <w:r w:rsidRPr="004323DC">
              <w:rPr>
                <w:b/>
                <w:lang w:val="ro-RO"/>
              </w:rPr>
              <w:t>37.192</w:t>
            </w:r>
          </w:p>
        </w:tc>
      </w:tr>
      <w:tr w:rsidR="00B629D3" w:rsidRPr="004323DC" w14:paraId="7939F31A" w14:textId="77777777" w:rsidTr="004323DC">
        <w:trPr>
          <w:cantSplit/>
          <w:trHeight w:val="397"/>
        </w:trPr>
        <w:tc>
          <w:tcPr>
            <w:tcW w:w="1316" w:type="pct"/>
            <w:tcBorders>
              <w:top w:val="single" w:sz="4" w:space="0" w:color="auto"/>
              <w:bottom w:val="single" w:sz="4" w:space="0" w:color="auto"/>
              <w:right w:val="single" w:sz="4" w:space="0" w:color="000000"/>
            </w:tcBorders>
            <w:shd w:val="clear" w:color="auto" w:fill="auto"/>
            <w:vAlign w:val="center"/>
          </w:tcPr>
          <w:p w14:paraId="26B8124F" w14:textId="77777777" w:rsidR="00B629D3" w:rsidRPr="004323DC" w:rsidRDefault="00B629D3" w:rsidP="004323DC">
            <w:pPr>
              <w:spacing w:after="0"/>
              <w:jc w:val="center"/>
              <w:rPr>
                <w:b/>
                <w:lang w:val="ro-RO" w:eastAsia="ro-RO"/>
              </w:rPr>
            </w:pPr>
          </w:p>
        </w:tc>
        <w:tc>
          <w:tcPr>
            <w:tcW w:w="203" w:type="pct"/>
            <w:tcBorders>
              <w:top w:val="single" w:sz="4" w:space="0" w:color="000000"/>
              <w:left w:val="single" w:sz="4" w:space="0" w:color="000000"/>
              <w:bottom w:val="single" w:sz="4" w:space="0" w:color="000000"/>
              <w:right w:val="single" w:sz="4" w:space="0" w:color="000000"/>
            </w:tcBorders>
            <w:shd w:val="clear" w:color="auto" w:fill="00B0F0"/>
            <w:vAlign w:val="center"/>
            <w:hideMark/>
          </w:tcPr>
          <w:p w14:paraId="7EA32362" w14:textId="77777777" w:rsidR="00B629D3" w:rsidRPr="004323DC" w:rsidRDefault="00B629D3" w:rsidP="004323DC">
            <w:pPr>
              <w:spacing w:after="0"/>
              <w:jc w:val="center"/>
              <w:rPr>
                <w:b/>
                <w:lang w:val="ro-RO" w:eastAsia="ro-RO"/>
              </w:rPr>
            </w:pPr>
            <w:r w:rsidRPr="004323DC">
              <w:rPr>
                <w:b/>
                <w:lang w:val="ro-RO" w:eastAsia="ro-RO"/>
              </w:rPr>
              <w:t>Anii</w:t>
            </w:r>
          </w:p>
        </w:tc>
        <w:tc>
          <w:tcPr>
            <w:tcW w:w="322" w:type="pct"/>
            <w:tcBorders>
              <w:top w:val="nil"/>
              <w:left w:val="single" w:sz="4" w:space="0" w:color="000000"/>
              <w:bottom w:val="single" w:sz="4" w:space="0" w:color="auto"/>
              <w:right w:val="single" w:sz="4" w:space="0" w:color="auto"/>
            </w:tcBorders>
            <w:shd w:val="clear" w:color="auto" w:fill="00B0F0"/>
            <w:noWrap/>
            <w:vAlign w:val="center"/>
            <w:hideMark/>
          </w:tcPr>
          <w:p w14:paraId="539159C4" w14:textId="77777777" w:rsidR="00B629D3" w:rsidRPr="004323DC" w:rsidRDefault="00B629D3" w:rsidP="004323DC">
            <w:pPr>
              <w:spacing w:after="0"/>
              <w:jc w:val="center"/>
              <w:rPr>
                <w:b/>
                <w:lang w:val="ro-RO" w:eastAsia="ro-RO"/>
              </w:rPr>
            </w:pPr>
            <w:r w:rsidRPr="004323DC">
              <w:rPr>
                <w:b/>
                <w:lang w:val="ro-RO"/>
              </w:rPr>
              <w:t>2030</w:t>
            </w:r>
          </w:p>
        </w:tc>
        <w:tc>
          <w:tcPr>
            <w:tcW w:w="322" w:type="pct"/>
            <w:tcBorders>
              <w:top w:val="nil"/>
              <w:left w:val="nil"/>
              <w:bottom w:val="single" w:sz="4" w:space="0" w:color="auto"/>
              <w:right w:val="single" w:sz="4" w:space="0" w:color="auto"/>
            </w:tcBorders>
            <w:shd w:val="clear" w:color="auto" w:fill="00B0F0"/>
            <w:noWrap/>
            <w:vAlign w:val="center"/>
            <w:hideMark/>
          </w:tcPr>
          <w:p w14:paraId="0A2D9517" w14:textId="77777777" w:rsidR="00B629D3" w:rsidRPr="004323DC" w:rsidRDefault="00B629D3" w:rsidP="004323DC">
            <w:pPr>
              <w:spacing w:after="0"/>
              <w:jc w:val="center"/>
              <w:rPr>
                <w:b/>
                <w:lang w:val="ro-RO" w:eastAsia="ro-RO"/>
              </w:rPr>
            </w:pPr>
            <w:r w:rsidRPr="004323DC">
              <w:rPr>
                <w:b/>
                <w:lang w:val="ro-RO"/>
              </w:rPr>
              <w:t>2031</w:t>
            </w:r>
          </w:p>
        </w:tc>
        <w:tc>
          <w:tcPr>
            <w:tcW w:w="284" w:type="pct"/>
            <w:tcBorders>
              <w:top w:val="nil"/>
              <w:left w:val="nil"/>
              <w:bottom w:val="single" w:sz="4" w:space="0" w:color="auto"/>
              <w:right w:val="single" w:sz="4" w:space="0" w:color="auto"/>
            </w:tcBorders>
            <w:shd w:val="clear" w:color="auto" w:fill="00B0F0"/>
            <w:noWrap/>
            <w:vAlign w:val="center"/>
            <w:hideMark/>
          </w:tcPr>
          <w:p w14:paraId="11BD4184" w14:textId="77777777" w:rsidR="00B629D3" w:rsidRPr="004323DC" w:rsidRDefault="00B629D3" w:rsidP="004323DC">
            <w:pPr>
              <w:spacing w:after="0"/>
              <w:jc w:val="center"/>
              <w:rPr>
                <w:b/>
                <w:lang w:val="ro-RO" w:eastAsia="ro-RO"/>
              </w:rPr>
            </w:pPr>
            <w:r w:rsidRPr="004323DC">
              <w:rPr>
                <w:b/>
                <w:lang w:val="ro-RO"/>
              </w:rPr>
              <w:t>2032</w:t>
            </w:r>
          </w:p>
        </w:tc>
        <w:tc>
          <w:tcPr>
            <w:tcW w:w="284" w:type="pct"/>
            <w:tcBorders>
              <w:top w:val="nil"/>
              <w:left w:val="nil"/>
              <w:bottom w:val="single" w:sz="4" w:space="0" w:color="auto"/>
              <w:right w:val="single" w:sz="4" w:space="0" w:color="auto"/>
            </w:tcBorders>
            <w:shd w:val="clear" w:color="auto" w:fill="00B0F0"/>
            <w:noWrap/>
            <w:vAlign w:val="center"/>
            <w:hideMark/>
          </w:tcPr>
          <w:p w14:paraId="2487143C" w14:textId="77777777" w:rsidR="00B629D3" w:rsidRPr="004323DC" w:rsidRDefault="00B629D3" w:rsidP="004323DC">
            <w:pPr>
              <w:spacing w:after="0"/>
              <w:jc w:val="center"/>
              <w:rPr>
                <w:b/>
                <w:lang w:val="ro-RO" w:eastAsia="ro-RO"/>
              </w:rPr>
            </w:pPr>
            <w:r w:rsidRPr="004323DC">
              <w:rPr>
                <w:b/>
                <w:lang w:val="ro-RO"/>
              </w:rPr>
              <w:t>2033</w:t>
            </w:r>
          </w:p>
        </w:tc>
        <w:tc>
          <w:tcPr>
            <w:tcW w:w="284" w:type="pct"/>
            <w:tcBorders>
              <w:top w:val="nil"/>
              <w:left w:val="nil"/>
              <w:bottom w:val="single" w:sz="4" w:space="0" w:color="auto"/>
              <w:right w:val="single" w:sz="4" w:space="0" w:color="auto"/>
            </w:tcBorders>
            <w:shd w:val="clear" w:color="auto" w:fill="00B0F0"/>
            <w:noWrap/>
            <w:vAlign w:val="center"/>
            <w:hideMark/>
          </w:tcPr>
          <w:p w14:paraId="6D200CDF" w14:textId="77777777" w:rsidR="00B629D3" w:rsidRPr="004323DC" w:rsidRDefault="00B629D3" w:rsidP="004323DC">
            <w:pPr>
              <w:spacing w:after="0"/>
              <w:jc w:val="center"/>
              <w:rPr>
                <w:b/>
                <w:lang w:val="ro-RO" w:eastAsia="ro-RO"/>
              </w:rPr>
            </w:pPr>
            <w:r w:rsidRPr="004323DC">
              <w:rPr>
                <w:b/>
                <w:lang w:val="ro-RO"/>
              </w:rPr>
              <w:t>2034</w:t>
            </w:r>
          </w:p>
        </w:tc>
        <w:tc>
          <w:tcPr>
            <w:tcW w:w="284" w:type="pct"/>
            <w:tcBorders>
              <w:top w:val="nil"/>
              <w:left w:val="nil"/>
              <w:bottom w:val="single" w:sz="4" w:space="0" w:color="auto"/>
              <w:right w:val="single" w:sz="4" w:space="0" w:color="auto"/>
            </w:tcBorders>
            <w:shd w:val="clear" w:color="auto" w:fill="00B0F0"/>
            <w:noWrap/>
            <w:vAlign w:val="center"/>
            <w:hideMark/>
          </w:tcPr>
          <w:p w14:paraId="019AC75E" w14:textId="77777777" w:rsidR="00B629D3" w:rsidRPr="004323DC" w:rsidRDefault="00B629D3" w:rsidP="004323DC">
            <w:pPr>
              <w:spacing w:after="0"/>
              <w:jc w:val="center"/>
              <w:rPr>
                <w:b/>
                <w:lang w:val="ro-RO" w:eastAsia="ro-RO"/>
              </w:rPr>
            </w:pPr>
            <w:r w:rsidRPr="004323DC">
              <w:rPr>
                <w:b/>
                <w:lang w:val="ro-RO"/>
              </w:rPr>
              <w:t>2035</w:t>
            </w:r>
          </w:p>
        </w:tc>
        <w:tc>
          <w:tcPr>
            <w:tcW w:w="284" w:type="pct"/>
            <w:tcBorders>
              <w:top w:val="nil"/>
              <w:left w:val="nil"/>
              <w:bottom w:val="single" w:sz="4" w:space="0" w:color="auto"/>
              <w:right w:val="single" w:sz="4" w:space="0" w:color="auto"/>
            </w:tcBorders>
            <w:shd w:val="clear" w:color="auto" w:fill="00B0F0"/>
            <w:noWrap/>
            <w:vAlign w:val="center"/>
            <w:hideMark/>
          </w:tcPr>
          <w:p w14:paraId="29DF1A78" w14:textId="77777777" w:rsidR="00B629D3" w:rsidRPr="004323DC" w:rsidRDefault="00B629D3" w:rsidP="004323DC">
            <w:pPr>
              <w:spacing w:after="0"/>
              <w:jc w:val="center"/>
              <w:rPr>
                <w:b/>
                <w:lang w:val="ro-RO" w:eastAsia="ro-RO"/>
              </w:rPr>
            </w:pPr>
            <w:r w:rsidRPr="004323DC">
              <w:rPr>
                <w:b/>
                <w:lang w:val="ro-RO"/>
              </w:rPr>
              <w:t>2036</w:t>
            </w:r>
          </w:p>
        </w:tc>
        <w:tc>
          <w:tcPr>
            <w:tcW w:w="284" w:type="pct"/>
            <w:tcBorders>
              <w:top w:val="nil"/>
              <w:left w:val="nil"/>
              <w:bottom w:val="single" w:sz="4" w:space="0" w:color="auto"/>
              <w:right w:val="single" w:sz="4" w:space="0" w:color="auto"/>
            </w:tcBorders>
            <w:shd w:val="clear" w:color="auto" w:fill="00B0F0"/>
            <w:noWrap/>
            <w:vAlign w:val="center"/>
            <w:hideMark/>
          </w:tcPr>
          <w:p w14:paraId="6F0745B5" w14:textId="77777777" w:rsidR="00B629D3" w:rsidRPr="004323DC" w:rsidRDefault="00B629D3" w:rsidP="004323DC">
            <w:pPr>
              <w:spacing w:after="0"/>
              <w:jc w:val="center"/>
              <w:rPr>
                <w:b/>
                <w:lang w:val="ro-RO" w:eastAsia="ro-RO"/>
              </w:rPr>
            </w:pPr>
            <w:r w:rsidRPr="004323DC">
              <w:rPr>
                <w:b/>
                <w:lang w:val="ro-RO"/>
              </w:rPr>
              <w:t>2037</w:t>
            </w:r>
          </w:p>
        </w:tc>
        <w:tc>
          <w:tcPr>
            <w:tcW w:w="284" w:type="pct"/>
            <w:tcBorders>
              <w:top w:val="nil"/>
              <w:left w:val="nil"/>
              <w:bottom w:val="single" w:sz="4" w:space="0" w:color="auto"/>
              <w:right w:val="single" w:sz="4" w:space="0" w:color="auto"/>
            </w:tcBorders>
            <w:shd w:val="clear" w:color="auto" w:fill="00B0F0"/>
            <w:noWrap/>
            <w:vAlign w:val="center"/>
            <w:hideMark/>
          </w:tcPr>
          <w:p w14:paraId="050A2D7A" w14:textId="77777777" w:rsidR="00B629D3" w:rsidRPr="004323DC" w:rsidRDefault="00B629D3" w:rsidP="004323DC">
            <w:pPr>
              <w:spacing w:after="0"/>
              <w:jc w:val="center"/>
              <w:rPr>
                <w:b/>
                <w:lang w:val="ro-RO" w:eastAsia="ro-RO"/>
              </w:rPr>
            </w:pPr>
            <w:r w:rsidRPr="004323DC">
              <w:rPr>
                <w:b/>
                <w:lang w:val="ro-RO"/>
              </w:rPr>
              <w:t>2038</w:t>
            </w:r>
          </w:p>
        </w:tc>
        <w:tc>
          <w:tcPr>
            <w:tcW w:w="284" w:type="pct"/>
            <w:tcBorders>
              <w:top w:val="nil"/>
              <w:left w:val="nil"/>
              <w:bottom w:val="single" w:sz="4" w:space="0" w:color="auto"/>
              <w:right w:val="single" w:sz="4" w:space="0" w:color="auto"/>
            </w:tcBorders>
            <w:shd w:val="clear" w:color="auto" w:fill="00B0F0"/>
            <w:noWrap/>
            <w:vAlign w:val="center"/>
            <w:hideMark/>
          </w:tcPr>
          <w:p w14:paraId="727F4ECD" w14:textId="77777777" w:rsidR="00B629D3" w:rsidRPr="004323DC" w:rsidRDefault="00B629D3" w:rsidP="004323DC">
            <w:pPr>
              <w:spacing w:after="0"/>
              <w:jc w:val="center"/>
              <w:rPr>
                <w:b/>
                <w:lang w:val="ro-RO" w:eastAsia="ro-RO"/>
              </w:rPr>
            </w:pPr>
            <w:r w:rsidRPr="004323DC">
              <w:rPr>
                <w:b/>
                <w:lang w:val="ro-RO"/>
              </w:rPr>
              <w:t>2039</w:t>
            </w:r>
          </w:p>
        </w:tc>
        <w:tc>
          <w:tcPr>
            <w:tcW w:w="284" w:type="pct"/>
            <w:tcBorders>
              <w:top w:val="nil"/>
              <w:left w:val="nil"/>
              <w:bottom w:val="single" w:sz="4" w:space="0" w:color="auto"/>
              <w:right w:val="single" w:sz="4" w:space="0" w:color="auto"/>
            </w:tcBorders>
            <w:shd w:val="clear" w:color="auto" w:fill="00B0F0"/>
            <w:noWrap/>
            <w:vAlign w:val="center"/>
            <w:hideMark/>
          </w:tcPr>
          <w:p w14:paraId="18FEF221" w14:textId="77777777" w:rsidR="00B629D3" w:rsidRPr="004323DC" w:rsidRDefault="00B629D3" w:rsidP="004323DC">
            <w:pPr>
              <w:spacing w:after="0"/>
              <w:jc w:val="center"/>
              <w:rPr>
                <w:b/>
                <w:lang w:val="ro-RO" w:eastAsia="ro-RO"/>
              </w:rPr>
            </w:pPr>
            <w:r w:rsidRPr="004323DC">
              <w:rPr>
                <w:b/>
                <w:lang w:val="ro-RO"/>
              </w:rPr>
              <w:t>2040</w:t>
            </w:r>
          </w:p>
        </w:tc>
        <w:tc>
          <w:tcPr>
            <w:tcW w:w="281" w:type="pct"/>
            <w:vMerge w:val="restart"/>
            <w:tcBorders>
              <w:top w:val="single" w:sz="4" w:space="0" w:color="auto"/>
              <w:left w:val="nil"/>
            </w:tcBorders>
            <w:shd w:val="clear" w:color="auto" w:fill="auto"/>
            <w:noWrap/>
            <w:vAlign w:val="center"/>
          </w:tcPr>
          <w:p w14:paraId="079BA5F2" w14:textId="77777777" w:rsidR="00B629D3" w:rsidRPr="004323DC" w:rsidRDefault="00B629D3" w:rsidP="004323DC">
            <w:pPr>
              <w:spacing w:after="0"/>
              <w:jc w:val="center"/>
              <w:rPr>
                <w:b/>
                <w:lang w:val="ro-RO" w:eastAsia="ro-RO"/>
              </w:rPr>
            </w:pPr>
          </w:p>
        </w:tc>
      </w:tr>
      <w:tr w:rsidR="00B629D3" w:rsidRPr="00115C77" w14:paraId="5498DE2D"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F302382" w14:textId="4EDB7753"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menajere colectate in amestec si separat</w:t>
            </w:r>
          </w:p>
        </w:tc>
        <w:tc>
          <w:tcPr>
            <w:tcW w:w="203" w:type="pct"/>
            <w:vMerge w:val="restart"/>
            <w:tcBorders>
              <w:top w:val="single" w:sz="4" w:space="0" w:color="000000"/>
              <w:left w:val="single" w:sz="4" w:space="0" w:color="auto"/>
              <w:right w:val="single" w:sz="4" w:space="0" w:color="auto"/>
            </w:tcBorders>
            <w:shd w:val="clear" w:color="auto" w:fill="00B0F0"/>
            <w:textDirection w:val="btLr"/>
            <w:vAlign w:val="center"/>
            <w:hideMark/>
          </w:tcPr>
          <w:p w14:paraId="34CEFDD5" w14:textId="77777777" w:rsidR="00B629D3" w:rsidRPr="004323DC" w:rsidRDefault="00B629D3" w:rsidP="004323DC">
            <w:pPr>
              <w:spacing w:after="0"/>
              <w:jc w:val="center"/>
              <w:rPr>
                <w:b/>
                <w:lang w:val="ro-RO" w:eastAsia="ro-RO"/>
              </w:rPr>
            </w:pPr>
            <w:r w:rsidRPr="004323DC">
              <w:rPr>
                <w:b/>
                <w:lang w:val="ro-RO" w:eastAsia="ro-RO"/>
              </w:rPr>
              <w:t>t/an</w:t>
            </w:r>
          </w:p>
        </w:tc>
        <w:tc>
          <w:tcPr>
            <w:tcW w:w="322" w:type="pct"/>
            <w:tcBorders>
              <w:top w:val="nil"/>
              <w:left w:val="nil"/>
              <w:bottom w:val="single" w:sz="4" w:space="0" w:color="auto"/>
              <w:right w:val="single" w:sz="4" w:space="0" w:color="auto"/>
            </w:tcBorders>
            <w:shd w:val="clear" w:color="auto" w:fill="auto"/>
            <w:noWrap/>
            <w:vAlign w:val="center"/>
            <w:hideMark/>
          </w:tcPr>
          <w:p w14:paraId="03EC926C" w14:textId="77777777" w:rsidR="00B629D3" w:rsidRPr="00115C77" w:rsidRDefault="00B629D3" w:rsidP="004323DC">
            <w:pPr>
              <w:spacing w:after="0"/>
              <w:jc w:val="center"/>
              <w:rPr>
                <w:lang w:val="ro-RO" w:eastAsia="ro-RO"/>
              </w:rPr>
            </w:pPr>
            <w:r w:rsidRPr="00115C77">
              <w:rPr>
                <w:lang w:val="ro-RO"/>
              </w:rPr>
              <w:t>25.007</w:t>
            </w:r>
          </w:p>
        </w:tc>
        <w:tc>
          <w:tcPr>
            <w:tcW w:w="322" w:type="pct"/>
            <w:tcBorders>
              <w:top w:val="nil"/>
              <w:left w:val="nil"/>
              <w:bottom w:val="single" w:sz="4" w:space="0" w:color="auto"/>
              <w:right w:val="single" w:sz="4" w:space="0" w:color="auto"/>
            </w:tcBorders>
            <w:shd w:val="clear" w:color="auto" w:fill="auto"/>
            <w:noWrap/>
            <w:vAlign w:val="center"/>
            <w:hideMark/>
          </w:tcPr>
          <w:p w14:paraId="25B9FBFF" w14:textId="77777777" w:rsidR="00B629D3" w:rsidRPr="00115C77" w:rsidRDefault="00B629D3" w:rsidP="004323DC">
            <w:pPr>
              <w:spacing w:after="0"/>
              <w:jc w:val="center"/>
              <w:rPr>
                <w:lang w:val="ro-RO" w:eastAsia="ro-RO"/>
              </w:rPr>
            </w:pPr>
            <w:r w:rsidRPr="00115C77">
              <w:rPr>
                <w:lang w:val="ro-RO"/>
              </w:rPr>
              <w:t>24.866</w:t>
            </w:r>
          </w:p>
        </w:tc>
        <w:tc>
          <w:tcPr>
            <w:tcW w:w="284" w:type="pct"/>
            <w:tcBorders>
              <w:top w:val="nil"/>
              <w:left w:val="nil"/>
              <w:bottom w:val="single" w:sz="4" w:space="0" w:color="auto"/>
              <w:right w:val="single" w:sz="4" w:space="0" w:color="auto"/>
            </w:tcBorders>
            <w:shd w:val="clear" w:color="auto" w:fill="auto"/>
            <w:noWrap/>
            <w:vAlign w:val="center"/>
            <w:hideMark/>
          </w:tcPr>
          <w:p w14:paraId="6B053967" w14:textId="77777777" w:rsidR="00B629D3" w:rsidRPr="00115C77" w:rsidRDefault="00B629D3" w:rsidP="004323DC">
            <w:pPr>
              <w:spacing w:after="0"/>
              <w:jc w:val="center"/>
              <w:rPr>
                <w:lang w:val="ro-RO" w:eastAsia="ro-RO"/>
              </w:rPr>
            </w:pPr>
            <w:r w:rsidRPr="00115C77">
              <w:rPr>
                <w:lang w:val="ro-RO"/>
              </w:rPr>
              <w:t>24.727</w:t>
            </w:r>
          </w:p>
        </w:tc>
        <w:tc>
          <w:tcPr>
            <w:tcW w:w="284" w:type="pct"/>
            <w:tcBorders>
              <w:top w:val="nil"/>
              <w:left w:val="nil"/>
              <w:bottom w:val="single" w:sz="4" w:space="0" w:color="auto"/>
              <w:right w:val="single" w:sz="4" w:space="0" w:color="auto"/>
            </w:tcBorders>
            <w:shd w:val="clear" w:color="auto" w:fill="auto"/>
            <w:noWrap/>
            <w:vAlign w:val="center"/>
            <w:hideMark/>
          </w:tcPr>
          <w:p w14:paraId="42782778" w14:textId="77777777" w:rsidR="00B629D3" w:rsidRPr="00115C77" w:rsidRDefault="00B629D3" w:rsidP="004323DC">
            <w:pPr>
              <w:spacing w:after="0"/>
              <w:jc w:val="center"/>
              <w:rPr>
                <w:lang w:val="ro-RO" w:eastAsia="ro-RO"/>
              </w:rPr>
            </w:pPr>
            <w:r w:rsidRPr="00115C77">
              <w:rPr>
                <w:lang w:val="ro-RO"/>
              </w:rPr>
              <w:t>24.588</w:t>
            </w:r>
          </w:p>
        </w:tc>
        <w:tc>
          <w:tcPr>
            <w:tcW w:w="284" w:type="pct"/>
            <w:tcBorders>
              <w:top w:val="nil"/>
              <w:left w:val="nil"/>
              <w:bottom w:val="single" w:sz="4" w:space="0" w:color="auto"/>
              <w:right w:val="single" w:sz="4" w:space="0" w:color="auto"/>
            </w:tcBorders>
            <w:shd w:val="clear" w:color="auto" w:fill="auto"/>
            <w:noWrap/>
            <w:vAlign w:val="center"/>
            <w:hideMark/>
          </w:tcPr>
          <w:p w14:paraId="168EF499" w14:textId="77777777" w:rsidR="00B629D3" w:rsidRPr="00115C77" w:rsidRDefault="00B629D3" w:rsidP="004323DC">
            <w:pPr>
              <w:spacing w:after="0"/>
              <w:jc w:val="center"/>
              <w:rPr>
                <w:lang w:val="ro-RO" w:eastAsia="ro-RO"/>
              </w:rPr>
            </w:pPr>
            <w:r w:rsidRPr="00115C77">
              <w:rPr>
                <w:lang w:val="ro-RO"/>
              </w:rPr>
              <w:t>24.451</w:t>
            </w:r>
          </w:p>
        </w:tc>
        <w:tc>
          <w:tcPr>
            <w:tcW w:w="284" w:type="pct"/>
            <w:tcBorders>
              <w:top w:val="nil"/>
              <w:left w:val="nil"/>
              <w:bottom w:val="single" w:sz="4" w:space="0" w:color="auto"/>
              <w:right w:val="single" w:sz="4" w:space="0" w:color="auto"/>
            </w:tcBorders>
            <w:shd w:val="clear" w:color="auto" w:fill="auto"/>
            <w:noWrap/>
            <w:vAlign w:val="center"/>
            <w:hideMark/>
          </w:tcPr>
          <w:p w14:paraId="054A486F" w14:textId="77777777" w:rsidR="00B629D3" w:rsidRPr="00115C77" w:rsidRDefault="00B629D3" w:rsidP="004323DC">
            <w:pPr>
              <w:spacing w:after="0"/>
              <w:jc w:val="center"/>
              <w:rPr>
                <w:lang w:val="ro-RO" w:eastAsia="ro-RO"/>
              </w:rPr>
            </w:pPr>
            <w:r w:rsidRPr="00115C77">
              <w:rPr>
                <w:lang w:val="ro-RO"/>
              </w:rPr>
              <w:t>24.315</w:t>
            </w:r>
          </w:p>
        </w:tc>
        <w:tc>
          <w:tcPr>
            <w:tcW w:w="284" w:type="pct"/>
            <w:tcBorders>
              <w:top w:val="nil"/>
              <w:left w:val="nil"/>
              <w:bottom w:val="single" w:sz="4" w:space="0" w:color="auto"/>
              <w:right w:val="single" w:sz="4" w:space="0" w:color="auto"/>
            </w:tcBorders>
            <w:shd w:val="clear" w:color="auto" w:fill="auto"/>
            <w:noWrap/>
            <w:vAlign w:val="center"/>
            <w:hideMark/>
          </w:tcPr>
          <w:p w14:paraId="0DC97C4E" w14:textId="77777777" w:rsidR="00B629D3" w:rsidRPr="00115C77" w:rsidRDefault="00B629D3" w:rsidP="004323DC">
            <w:pPr>
              <w:spacing w:after="0"/>
              <w:jc w:val="center"/>
              <w:rPr>
                <w:lang w:val="ro-RO" w:eastAsia="ro-RO"/>
              </w:rPr>
            </w:pPr>
            <w:r w:rsidRPr="00115C77">
              <w:rPr>
                <w:lang w:val="ro-RO"/>
              </w:rPr>
              <w:t>24.181</w:t>
            </w:r>
          </w:p>
        </w:tc>
        <w:tc>
          <w:tcPr>
            <w:tcW w:w="284" w:type="pct"/>
            <w:tcBorders>
              <w:top w:val="nil"/>
              <w:left w:val="nil"/>
              <w:bottom w:val="single" w:sz="4" w:space="0" w:color="auto"/>
              <w:right w:val="single" w:sz="4" w:space="0" w:color="auto"/>
            </w:tcBorders>
            <w:shd w:val="clear" w:color="auto" w:fill="auto"/>
            <w:noWrap/>
            <w:vAlign w:val="center"/>
            <w:hideMark/>
          </w:tcPr>
          <w:p w14:paraId="05B275BC" w14:textId="77777777" w:rsidR="00B629D3" w:rsidRPr="00115C77" w:rsidRDefault="00B629D3" w:rsidP="004323DC">
            <w:pPr>
              <w:spacing w:after="0"/>
              <w:jc w:val="center"/>
              <w:rPr>
                <w:lang w:val="ro-RO" w:eastAsia="ro-RO"/>
              </w:rPr>
            </w:pPr>
            <w:r w:rsidRPr="00115C77">
              <w:rPr>
                <w:lang w:val="ro-RO"/>
              </w:rPr>
              <w:t>24.047</w:t>
            </w:r>
          </w:p>
        </w:tc>
        <w:tc>
          <w:tcPr>
            <w:tcW w:w="284" w:type="pct"/>
            <w:tcBorders>
              <w:top w:val="nil"/>
              <w:left w:val="nil"/>
              <w:bottom w:val="single" w:sz="4" w:space="0" w:color="auto"/>
              <w:right w:val="single" w:sz="4" w:space="0" w:color="auto"/>
            </w:tcBorders>
            <w:shd w:val="clear" w:color="auto" w:fill="auto"/>
            <w:noWrap/>
            <w:vAlign w:val="center"/>
            <w:hideMark/>
          </w:tcPr>
          <w:p w14:paraId="2A5B6605" w14:textId="77777777" w:rsidR="00B629D3" w:rsidRPr="00115C77" w:rsidRDefault="00B629D3" w:rsidP="004323DC">
            <w:pPr>
              <w:spacing w:after="0"/>
              <w:jc w:val="center"/>
              <w:rPr>
                <w:lang w:val="ro-RO" w:eastAsia="ro-RO"/>
              </w:rPr>
            </w:pPr>
            <w:r w:rsidRPr="00115C77">
              <w:rPr>
                <w:lang w:val="ro-RO"/>
              </w:rPr>
              <w:t>23.915</w:t>
            </w:r>
          </w:p>
        </w:tc>
        <w:tc>
          <w:tcPr>
            <w:tcW w:w="284" w:type="pct"/>
            <w:tcBorders>
              <w:top w:val="nil"/>
              <w:left w:val="nil"/>
              <w:bottom w:val="single" w:sz="4" w:space="0" w:color="auto"/>
              <w:right w:val="single" w:sz="4" w:space="0" w:color="auto"/>
            </w:tcBorders>
            <w:shd w:val="clear" w:color="auto" w:fill="auto"/>
            <w:noWrap/>
            <w:vAlign w:val="center"/>
            <w:hideMark/>
          </w:tcPr>
          <w:p w14:paraId="0F65948D" w14:textId="77777777" w:rsidR="00B629D3" w:rsidRPr="00115C77" w:rsidRDefault="00B629D3" w:rsidP="004323DC">
            <w:pPr>
              <w:spacing w:after="0"/>
              <w:jc w:val="center"/>
              <w:rPr>
                <w:lang w:val="ro-RO" w:eastAsia="ro-RO"/>
              </w:rPr>
            </w:pPr>
            <w:r w:rsidRPr="00115C77">
              <w:rPr>
                <w:lang w:val="ro-RO"/>
              </w:rPr>
              <w:t>23.784</w:t>
            </w:r>
          </w:p>
        </w:tc>
        <w:tc>
          <w:tcPr>
            <w:tcW w:w="284" w:type="pct"/>
            <w:tcBorders>
              <w:top w:val="nil"/>
              <w:left w:val="nil"/>
              <w:bottom w:val="single" w:sz="4" w:space="0" w:color="auto"/>
              <w:right w:val="single" w:sz="4" w:space="0" w:color="auto"/>
            </w:tcBorders>
            <w:shd w:val="clear" w:color="auto" w:fill="auto"/>
            <w:noWrap/>
            <w:vAlign w:val="center"/>
            <w:hideMark/>
          </w:tcPr>
          <w:p w14:paraId="4700AAAE" w14:textId="77777777" w:rsidR="00B629D3" w:rsidRPr="00115C77" w:rsidRDefault="00B629D3" w:rsidP="004323DC">
            <w:pPr>
              <w:spacing w:after="0"/>
              <w:jc w:val="center"/>
              <w:rPr>
                <w:lang w:val="ro-RO" w:eastAsia="ro-RO"/>
              </w:rPr>
            </w:pPr>
            <w:r w:rsidRPr="00115C77">
              <w:rPr>
                <w:lang w:val="ro-RO"/>
              </w:rPr>
              <w:t>23.654</w:t>
            </w:r>
          </w:p>
        </w:tc>
        <w:tc>
          <w:tcPr>
            <w:tcW w:w="281" w:type="pct"/>
            <w:vMerge/>
            <w:tcBorders>
              <w:left w:val="nil"/>
            </w:tcBorders>
            <w:shd w:val="clear" w:color="auto" w:fill="auto"/>
            <w:noWrap/>
            <w:vAlign w:val="center"/>
          </w:tcPr>
          <w:p w14:paraId="7FA0BDA8" w14:textId="77777777" w:rsidR="00B629D3" w:rsidRPr="00115C77" w:rsidRDefault="00B629D3" w:rsidP="009C48F8">
            <w:pPr>
              <w:spacing w:after="0"/>
              <w:rPr>
                <w:lang w:val="ro-RO" w:eastAsia="ro-RO"/>
              </w:rPr>
            </w:pPr>
          </w:p>
        </w:tc>
      </w:tr>
      <w:tr w:rsidR="00B629D3" w:rsidRPr="00115C77" w14:paraId="477B98A6"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7903FD7" w14:textId="472F2D57"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asimilabile din </w:t>
            </w:r>
            <w:r w:rsidRPr="004323DC">
              <w:rPr>
                <w:b/>
                <w:lang w:val="ro-RO" w:eastAsia="ro-RO"/>
              </w:rPr>
              <w:t>comerț</w:t>
            </w:r>
            <w:r w:rsidR="00B629D3" w:rsidRPr="004323DC">
              <w:rPr>
                <w:b/>
                <w:lang w:val="ro-RO" w:eastAsia="ro-RO"/>
              </w:rPr>
              <w:t xml:space="preserve">, industrie, </w:t>
            </w:r>
            <w:r w:rsidRPr="004323DC">
              <w:rPr>
                <w:b/>
                <w:lang w:val="ro-RO" w:eastAsia="ro-RO"/>
              </w:rPr>
              <w:t>instituții</w:t>
            </w:r>
            <w:r w:rsidR="00B629D3" w:rsidRPr="004323DC">
              <w:rPr>
                <w:b/>
                <w:lang w:val="ro-RO" w:eastAsia="ro-RO"/>
              </w:rPr>
              <w:t xml:space="preserve"> colectate in amestec si separat</w:t>
            </w:r>
          </w:p>
        </w:tc>
        <w:tc>
          <w:tcPr>
            <w:tcW w:w="203" w:type="pct"/>
            <w:vMerge/>
            <w:tcBorders>
              <w:left w:val="single" w:sz="4" w:space="0" w:color="auto"/>
              <w:right w:val="single" w:sz="4" w:space="0" w:color="auto"/>
            </w:tcBorders>
            <w:shd w:val="clear" w:color="auto" w:fill="00B0F0"/>
            <w:vAlign w:val="center"/>
            <w:hideMark/>
          </w:tcPr>
          <w:p w14:paraId="43EDC644"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13DBEA29" w14:textId="77777777" w:rsidR="00B629D3" w:rsidRPr="00115C77" w:rsidRDefault="00B629D3" w:rsidP="004323DC">
            <w:pPr>
              <w:spacing w:after="0"/>
              <w:jc w:val="center"/>
              <w:rPr>
                <w:lang w:val="ro-RO" w:eastAsia="ro-RO"/>
              </w:rPr>
            </w:pPr>
            <w:r w:rsidRPr="00115C77">
              <w:rPr>
                <w:lang w:val="ro-RO"/>
              </w:rPr>
              <w:t>8.228</w:t>
            </w:r>
          </w:p>
        </w:tc>
        <w:tc>
          <w:tcPr>
            <w:tcW w:w="322" w:type="pct"/>
            <w:tcBorders>
              <w:top w:val="nil"/>
              <w:left w:val="nil"/>
              <w:bottom w:val="single" w:sz="4" w:space="0" w:color="auto"/>
              <w:right w:val="single" w:sz="4" w:space="0" w:color="auto"/>
            </w:tcBorders>
            <w:shd w:val="clear" w:color="auto" w:fill="auto"/>
            <w:noWrap/>
            <w:vAlign w:val="center"/>
            <w:hideMark/>
          </w:tcPr>
          <w:p w14:paraId="76B2D6FF" w14:textId="77777777" w:rsidR="00B629D3" w:rsidRPr="00115C77" w:rsidRDefault="00B629D3" w:rsidP="004323DC">
            <w:pPr>
              <w:spacing w:after="0"/>
              <w:jc w:val="center"/>
              <w:rPr>
                <w:lang w:val="ro-RO" w:eastAsia="ro-RO"/>
              </w:rPr>
            </w:pPr>
            <w:r w:rsidRPr="00115C77">
              <w:rPr>
                <w:lang w:val="ro-RO"/>
              </w:rPr>
              <w:t>8.207</w:t>
            </w:r>
          </w:p>
        </w:tc>
        <w:tc>
          <w:tcPr>
            <w:tcW w:w="284" w:type="pct"/>
            <w:tcBorders>
              <w:top w:val="nil"/>
              <w:left w:val="nil"/>
              <w:bottom w:val="single" w:sz="4" w:space="0" w:color="auto"/>
              <w:right w:val="single" w:sz="4" w:space="0" w:color="auto"/>
            </w:tcBorders>
            <w:shd w:val="clear" w:color="auto" w:fill="auto"/>
            <w:noWrap/>
            <w:vAlign w:val="center"/>
            <w:hideMark/>
          </w:tcPr>
          <w:p w14:paraId="45EEE601" w14:textId="77777777" w:rsidR="00B629D3" w:rsidRPr="00115C77" w:rsidRDefault="00B629D3" w:rsidP="004323DC">
            <w:pPr>
              <w:spacing w:after="0"/>
              <w:jc w:val="center"/>
              <w:rPr>
                <w:lang w:val="ro-RO" w:eastAsia="ro-RO"/>
              </w:rPr>
            </w:pPr>
            <w:r w:rsidRPr="00115C77">
              <w:rPr>
                <w:lang w:val="ro-RO"/>
              </w:rPr>
              <w:t>8.187</w:t>
            </w:r>
          </w:p>
        </w:tc>
        <w:tc>
          <w:tcPr>
            <w:tcW w:w="284" w:type="pct"/>
            <w:tcBorders>
              <w:top w:val="nil"/>
              <w:left w:val="nil"/>
              <w:bottom w:val="single" w:sz="4" w:space="0" w:color="auto"/>
              <w:right w:val="single" w:sz="4" w:space="0" w:color="auto"/>
            </w:tcBorders>
            <w:shd w:val="clear" w:color="auto" w:fill="auto"/>
            <w:noWrap/>
            <w:vAlign w:val="center"/>
            <w:hideMark/>
          </w:tcPr>
          <w:p w14:paraId="78FA8775" w14:textId="77777777" w:rsidR="00B629D3" w:rsidRPr="00115C77" w:rsidRDefault="00B629D3" w:rsidP="004323DC">
            <w:pPr>
              <w:spacing w:after="0"/>
              <w:jc w:val="center"/>
              <w:rPr>
                <w:lang w:val="ro-RO" w:eastAsia="ro-RO"/>
              </w:rPr>
            </w:pPr>
            <w:r w:rsidRPr="00115C77">
              <w:rPr>
                <w:lang w:val="ro-RO"/>
              </w:rPr>
              <w:t>8.167</w:t>
            </w:r>
          </w:p>
        </w:tc>
        <w:tc>
          <w:tcPr>
            <w:tcW w:w="284" w:type="pct"/>
            <w:tcBorders>
              <w:top w:val="nil"/>
              <w:left w:val="nil"/>
              <w:bottom w:val="single" w:sz="4" w:space="0" w:color="auto"/>
              <w:right w:val="single" w:sz="4" w:space="0" w:color="auto"/>
            </w:tcBorders>
            <w:shd w:val="clear" w:color="auto" w:fill="auto"/>
            <w:noWrap/>
            <w:vAlign w:val="center"/>
            <w:hideMark/>
          </w:tcPr>
          <w:p w14:paraId="3E2B7E34" w14:textId="77777777" w:rsidR="00B629D3" w:rsidRPr="00115C77" w:rsidRDefault="00B629D3" w:rsidP="004323DC">
            <w:pPr>
              <w:spacing w:after="0"/>
              <w:jc w:val="center"/>
              <w:rPr>
                <w:lang w:val="ro-RO" w:eastAsia="ro-RO"/>
              </w:rPr>
            </w:pPr>
            <w:r w:rsidRPr="00115C77">
              <w:rPr>
                <w:lang w:val="ro-RO"/>
              </w:rPr>
              <w:t>8.148</w:t>
            </w:r>
          </w:p>
        </w:tc>
        <w:tc>
          <w:tcPr>
            <w:tcW w:w="284" w:type="pct"/>
            <w:tcBorders>
              <w:top w:val="nil"/>
              <w:left w:val="nil"/>
              <w:bottom w:val="single" w:sz="4" w:space="0" w:color="auto"/>
              <w:right w:val="single" w:sz="4" w:space="0" w:color="auto"/>
            </w:tcBorders>
            <w:shd w:val="clear" w:color="auto" w:fill="auto"/>
            <w:noWrap/>
            <w:vAlign w:val="center"/>
            <w:hideMark/>
          </w:tcPr>
          <w:p w14:paraId="25955D8B" w14:textId="77777777" w:rsidR="00B629D3" w:rsidRPr="00115C77" w:rsidRDefault="00B629D3" w:rsidP="004323DC">
            <w:pPr>
              <w:spacing w:after="0"/>
              <w:jc w:val="center"/>
              <w:rPr>
                <w:lang w:val="ro-RO" w:eastAsia="ro-RO"/>
              </w:rPr>
            </w:pPr>
            <w:r w:rsidRPr="00115C77">
              <w:rPr>
                <w:lang w:val="ro-RO"/>
              </w:rPr>
              <w:t>8.129</w:t>
            </w:r>
          </w:p>
        </w:tc>
        <w:tc>
          <w:tcPr>
            <w:tcW w:w="284" w:type="pct"/>
            <w:tcBorders>
              <w:top w:val="nil"/>
              <w:left w:val="nil"/>
              <w:bottom w:val="single" w:sz="4" w:space="0" w:color="auto"/>
              <w:right w:val="single" w:sz="4" w:space="0" w:color="auto"/>
            </w:tcBorders>
            <w:shd w:val="clear" w:color="auto" w:fill="auto"/>
            <w:noWrap/>
            <w:vAlign w:val="center"/>
            <w:hideMark/>
          </w:tcPr>
          <w:p w14:paraId="6E32705D" w14:textId="77777777" w:rsidR="00B629D3" w:rsidRPr="00115C77" w:rsidRDefault="00B629D3" w:rsidP="004323DC">
            <w:pPr>
              <w:spacing w:after="0"/>
              <w:jc w:val="center"/>
              <w:rPr>
                <w:lang w:val="ro-RO" w:eastAsia="ro-RO"/>
              </w:rPr>
            </w:pPr>
            <w:r w:rsidRPr="00115C77">
              <w:rPr>
                <w:lang w:val="ro-RO"/>
              </w:rPr>
              <w:t>8.111</w:t>
            </w:r>
          </w:p>
        </w:tc>
        <w:tc>
          <w:tcPr>
            <w:tcW w:w="284" w:type="pct"/>
            <w:tcBorders>
              <w:top w:val="nil"/>
              <w:left w:val="nil"/>
              <w:bottom w:val="single" w:sz="4" w:space="0" w:color="auto"/>
              <w:right w:val="single" w:sz="4" w:space="0" w:color="auto"/>
            </w:tcBorders>
            <w:shd w:val="clear" w:color="auto" w:fill="auto"/>
            <w:noWrap/>
            <w:vAlign w:val="center"/>
            <w:hideMark/>
          </w:tcPr>
          <w:p w14:paraId="200D9BF2" w14:textId="77777777" w:rsidR="00B629D3" w:rsidRPr="00115C77" w:rsidRDefault="00B629D3" w:rsidP="004323DC">
            <w:pPr>
              <w:spacing w:after="0"/>
              <w:jc w:val="center"/>
              <w:rPr>
                <w:lang w:val="ro-RO" w:eastAsia="ro-RO"/>
              </w:rPr>
            </w:pPr>
            <w:r w:rsidRPr="00115C77">
              <w:rPr>
                <w:lang w:val="ro-RO"/>
              </w:rPr>
              <w:t>8.093</w:t>
            </w:r>
          </w:p>
        </w:tc>
        <w:tc>
          <w:tcPr>
            <w:tcW w:w="284" w:type="pct"/>
            <w:tcBorders>
              <w:top w:val="nil"/>
              <w:left w:val="nil"/>
              <w:bottom w:val="single" w:sz="4" w:space="0" w:color="auto"/>
              <w:right w:val="single" w:sz="4" w:space="0" w:color="auto"/>
            </w:tcBorders>
            <w:shd w:val="clear" w:color="auto" w:fill="auto"/>
            <w:noWrap/>
            <w:vAlign w:val="center"/>
            <w:hideMark/>
          </w:tcPr>
          <w:p w14:paraId="452445A4" w14:textId="77777777" w:rsidR="00B629D3" w:rsidRPr="00115C77" w:rsidRDefault="00B629D3" w:rsidP="004323DC">
            <w:pPr>
              <w:spacing w:after="0"/>
              <w:jc w:val="center"/>
              <w:rPr>
                <w:lang w:val="ro-RO" w:eastAsia="ro-RO"/>
              </w:rPr>
            </w:pPr>
            <w:r w:rsidRPr="00115C77">
              <w:rPr>
                <w:lang w:val="ro-RO"/>
              </w:rPr>
              <w:t>8.075</w:t>
            </w:r>
          </w:p>
        </w:tc>
        <w:tc>
          <w:tcPr>
            <w:tcW w:w="284" w:type="pct"/>
            <w:tcBorders>
              <w:top w:val="nil"/>
              <w:left w:val="nil"/>
              <w:bottom w:val="single" w:sz="4" w:space="0" w:color="auto"/>
              <w:right w:val="single" w:sz="4" w:space="0" w:color="auto"/>
            </w:tcBorders>
            <w:shd w:val="clear" w:color="auto" w:fill="auto"/>
            <w:noWrap/>
            <w:vAlign w:val="center"/>
            <w:hideMark/>
          </w:tcPr>
          <w:p w14:paraId="1B907D4C" w14:textId="77777777" w:rsidR="00B629D3" w:rsidRPr="00115C77" w:rsidRDefault="00B629D3" w:rsidP="004323DC">
            <w:pPr>
              <w:spacing w:after="0"/>
              <w:jc w:val="center"/>
              <w:rPr>
                <w:lang w:val="ro-RO" w:eastAsia="ro-RO"/>
              </w:rPr>
            </w:pPr>
            <w:r w:rsidRPr="00115C77">
              <w:rPr>
                <w:lang w:val="ro-RO"/>
              </w:rPr>
              <w:t>8.058</w:t>
            </w:r>
          </w:p>
        </w:tc>
        <w:tc>
          <w:tcPr>
            <w:tcW w:w="284" w:type="pct"/>
            <w:tcBorders>
              <w:top w:val="nil"/>
              <w:left w:val="nil"/>
              <w:bottom w:val="single" w:sz="4" w:space="0" w:color="auto"/>
              <w:right w:val="single" w:sz="4" w:space="0" w:color="auto"/>
            </w:tcBorders>
            <w:shd w:val="clear" w:color="auto" w:fill="auto"/>
            <w:noWrap/>
            <w:vAlign w:val="center"/>
            <w:hideMark/>
          </w:tcPr>
          <w:p w14:paraId="1123827C" w14:textId="77777777" w:rsidR="00B629D3" w:rsidRPr="00115C77" w:rsidRDefault="00B629D3" w:rsidP="004323DC">
            <w:pPr>
              <w:spacing w:after="0"/>
              <w:jc w:val="center"/>
              <w:rPr>
                <w:lang w:val="ro-RO" w:eastAsia="ro-RO"/>
              </w:rPr>
            </w:pPr>
            <w:r w:rsidRPr="00115C77">
              <w:rPr>
                <w:lang w:val="ro-RO"/>
              </w:rPr>
              <w:t>8.042</w:t>
            </w:r>
          </w:p>
        </w:tc>
        <w:tc>
          <w:tcPr>
            <w:tcW w:w="281" w:type="pct"/>
            <w:vMerge/>
            <w:tcBorders>
              <w:left w:val="nil"/>
            </w:tcBorders>
            <w:shd w:val="clear" w:color="auto" w:fill="auto"/>
            <w:noWrap/>
            <w:vAlign w:val="center"/>
          </w:tcPr>
          <w:p w14:paraId="1A519987" w14:textId="77777777" w:rsidR="00B629D3" w:rsidRPr="00115C77" w:rsidRDefault="00B629D3" w:rsidP="009C48F8">
            <w:pPr>
              <w:spacing w:after="0"/>
              <w:rPr>
                <w:lang w:val="ro-RO" w:eastAsia="ro-RO"/>
              </w:rPr>
            </w:pPr>
          </w:p>
        </w:tc>
      </w:tr>
      <w:tr w:rsidR="00B629D3" w:rsidRPr="00115C77" w14:paraId="20FC4F0E"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B9BF284" w14:textId="20014137"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colectate din </w:t>
            </w:r>
            <w:r w:rsidRPr="004323DC">
              <w:rPr>
                <w:b/>
                <w:lang w:val="ro-RO" w:eastAsia="ro-RO"/>
              </w:rPr>
              <w:t>grădini</w:t>
            </w:r>
            <w:r w:rsidR="00B629D3" w:rsidRPr="004323DC">
              <w:rPr>
                <w:b/>
                <w:lang w:val="ro-RO" w:eastAsia="ro-RO"/>
              </w:rPr>
              <w:t xml:space="preserve"> si parcuri</w:t>
            </w:r>
          </w:p>
        </w:tc>
        <w:tc>
          <w:tcPr>
            <w:tcW w:w="203" w:type="pct"/>
            <w:vMerge/>
            <w:tcBorders>
              <w:left w:val="single" w:sz="4" w:space="0" w:color="auto"/>
              <w:right w:val="single" w:sz="4" w:space="0" w:color="auto"/>
            </w:tcBorders>
            <w:shd w:val="clear" w:color="auto" w:fill="00B0F0"/>
            <w:vAlign w:val="center"/>
            <w:hideMark/>
          </w:tcPr>
          <w:p w14:paraId="58B3A677"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7F060E73" w14:textId="77777777" w:rsidR="00B629D3" w:rsidRPr="00115C77" w:rsidRDefault="00B629D3" w:rsidP="004323DC">
            <w:pPr>
              <w:spacing w:after="0"/>
              <w:jc w:val="center"/>
              <w:rPr>
                <w:lang w:val="ro-RO" w:eastAsia="ro-RO"/>
              </w:rPr>
            </w:pPr>
            <w:r w:rsidRPr="00115C77">
              <w:rPr>
                <w:lang w:val="ro-RO"/>
              </w:rPr>
              <w:t>673</w:t>
            </w:r>
          </w:p>
        </w:tc>
        <w:tc>
          <w:tcPr>
            <w:tcW w:w="322" w:type="pct"/>
            <w:tcBorders>
              <w:top w:val="nil"/>
              <w:left w:val="nil"/>
              <w:bottom w:val="single" w:sz="4" w:space="0" w:color="auto"/>
              <w:right w:val="single" w:sz="4" w:space="0" w:color="auto"/>
            </w:tcBorders>
            <w:shd w:val="clear" w:color="auto" w:fill="auto"/>
            <w:noWrap/>
            <w:vAlign w:val="center"/>
            <w:hideMark/>
          </w:tcPr>
          <w:p w14:paraId="26654F36" w14:textId="77777777" w:rsidR="00B629D3" w:rsidRPr="00115C77" w:rsidRDefault="00B629D3" w:rsidP="004323DC">
            <w:pPr>
              <w:spacing w:after="0"/>
              <w:jc w:val="center"/>
              <w:rPr>
                <w:lang w:val="ro-RO" w:eastAsia="ro-RO"/>
              </w:rPr>
            </w:pPr>
            <w:r w:rsidRPr="00115C77">
              <w:rPr>
                <w:lang w:val="ro-RO"/>
              </w:rPr>
              <w:t>676</w:t>
            </w:r>
          </w:p>
        </w:tc>
        <w:tc>
          <w:tcPr>
            <w:tcW w:w="284" w:type="pct"/>
            <w:tcBorders>
              <w:top w:val="nil"/>
              <w:left w:val="nil"/>
              <w:bottom w:val="single" w:sz="4" w:space="0" w:color="auto"/>
              <w:right w:val="single" w:sz="4" w:space="0" w:color="auto"/>
            </w:tcBorders>
            <w:shd w:val="clear" w:color="auto" w:fill="auto"/>
            <w:noWrap/>
            <w:vAlign w:val="center"/>
            <w:hideMark/>
          </w:tcPr>
          <w:p w14:paraId="179C80CB" w14:textId="77777777" w:rsidR="00B629D3" w:rsidRPr="00115C77" w:rsidRDefault="00B629D3" w:rsidP="004323DC">
            <w:pPr>
              <w:spacing w:after="0"/>
              <w:jc w:val="center"/>
              <w:rPr>
                <w:lang w:val="ro-RO" w:eastAsia="ro-RO"/>
              </w:rPr>
            </w:pPr>
            <w:r w:rsidRPr="00115C77">
              <w:rPr>
                <w:lang w:val="ro-RO"/>
              </w:rPr>
              <w:t>680</w:t>
            </w:r>
          </w:p>
        </w:tc>
        <w:tc>
          <w:tcPr>
            <w:tcW w:w="284" w:type="pct"/>
            <w:tcBorders>
              <w:top w:val="nil"/>
              <w:left w:val="nil"/>
              <w:bottom w:val="single" w:sz="4" w:space="0" w:color="auto"/>
              <w:right w:val="single" w:sz="4" w:space="0" w:color="auto"/>
            </w:tcBorders>
            <w:shd w:val="clear" w:color="auto" w:fill="auto"/>
            <w:noWrap/>
            <w:vAlign w:val="center"/>
            <w:hideMark/>
          </w:tcPr>
          <w:p w14:paraId="6A05ABBC" w14:textId="77777777" w:rsidR="00B629D3" w:rsidRPr="00115C77" w:rsidRDefault="00B629D3" w:rsidP="004323DC">
            <w:pPr>
              <w:spacing w:after="0"/>
              <w:jc w:val="center"/>
              <w:rPr>
                <w:lang w:val="ro-RO" w:eastAsia="ro-RO"/>
              </w:rPr>
            </w:pPr>
            <w:r w:rsidRPr="00115C77">
              <w:rPr>
                <w:lang w:val="ro-RO"/>
              </w:rPr>
              <w:t>684</w:t>
            </w:r>
          </w:p>
        </w:tc>
        <w:tc>
          <w:tcPr>
            <w:tcW w:w="284" w:type="pct"/>
            <w:tcBorders>
              <w:top w:val="nil"/>
              <w:left w:val="nil"/>
              <w:bottom w:val="single" w:sz="4" w:space="0" w:color="auto"/>
              <w:right w:val="single" w:sz="4" w:space="0" w:color="auto"/>
            </w:tcBorders>
            <w:shd w:val="clear" w:color="auto" w:fill="auto"/>
            <w:noWrap/>
            <w:vAlign w:val="center"/>
            <w:hideMark/>
          </w:tcPr>
          <w:p w14:paraId="769A29C7" w14:textId="77777777" w:rsidR="00B629D3" w:rsidRPr="00115C77" w:rsidRDefault="00B629D3" w:rsidP="004323DC">
            <w:pPr>
              <w:spacing w:after="0"/>
              <w:jc w:val="center"/>
              <w:rPr>
                <w:lang w:val="ro-RO" w:eastAsia="ro-RO"/>
              </w:rPr>
            </w:pPr>
            <w:r w:rsidRPr="00115C77">
              <w:rPr>
                <w:lang w:val="ro-RO"/>
              </w:rPr>
              <w:t>687</w:t>
            </w:r>
          </w:p>
        </w:tc>
        <w:tc>
          <w:tcPr>
            <w:tcW w:w="284" w:type="pct"/>
            <w:tcBorders>
              <w:top w:val="nil"/>
              <w:left w:val="nil"/>
              <w:bottom w:val="single" w:sz="4" w:space="0" w:color="auto"/>
              <w:right w:val="single" w:sz="4" w:space="0" w:color="auto"/>
            </w:tcBorders>
            <w:shd w:val="clear" w:color="auto" w:fill="auto"/>
            <w:noWrap/>
            <w:vAlign w:val="center"/>
            <w:hideMark/>
          </w:tcPr>
          <w:p w14:paraId="1341B95F" w14:textId="77777777" w:rsidR="00B629D3" w:rsidRPr="00115C77" w:rsidRDefault="00B629D3" w:rsidP="004323DC">
            <w:pPr>
              <w:spacing w:after="0"/>
              <w:jc w:val="center"/>
              <w:rPr>
                <w:lang w:val="ro-RO" w:eastAsia="ro-RO"/>
              </w:rPr>
            </w:pPr>
            <w:r w:rsidRPr="00115C77">
              <w:rPr>
                <w:lang w:val="ro-RO"/>
              </w:rPr>
              <w:t>691</w:t>
            </w:r>
          </w:p>
        </w:tc>
        <w:tc>
          <w:tcPr>
            <w:tcW w:w="284" w:type="pct"/>
            <w:tcBorders>
              <w:top w:val="nil"/>
              <w:left w:val="nil"/>
              <w:bottom w:val="single" w:sz="4" w:space="0" w:color="auto"/>
              <w:right w:val="single" w:sz="4" w:space="0" w:color="auto"/>
            </w:tcBorders>
            <w:shd w:val="clear" w:color="auto" w:fill="auto"/>
            <w:noWrap/>
            <w:vAlign w:val="center"/>
            <w:hideMark/>
          </w:tcPr>
          <w:p w14:paraId="5B713193" w14:textId="77777777" w:rsidR="00B629D3" w:rsidRPr="00115C77" w:rsidRDefault="00B629D3" w:rsidP="004323DC">
            <w:pPr>
              <w:spacing w:after="0"/>
              <w:jc w:val="center"/>
              <w:rPr>
                <w:lang w:val="ro-RO" w:eastAsia="ro-RO"/>
              </w:rPr>
            </w:pPr>
            <w:r w:rsidRPr="00115C77">
              <w:rPr>
                <w:lang w:val="ro-RO"/>
              </w:rPr>
              <w:t>695</w:t>
            </w:r>
          </w:p>
        </w:tc>
        <w:tc>
          <w:tcPr>
            <w:tcW w:w="284" w:type="pct"/>
            <w:tcBorders>
              <w:top w:val="nil"/>
              <w:left w:val="nil"/>
              <w:bottom w:val="single" w:sz="4" w:space="0" w:color="auto"/>
              <w:right w:val="single" w:sz="4" w:space="0" w:color="auto"/>
            </w:tcBorders>
            <w:shd w:val="clear" w:color="auto" w:fill="auto"/>
            <w:noWrap/>
            <w:vAlign w:val="center"/>
            <w:hideMark/>
          </w:tcPr>
          <w:p w14:paraId="2087B9DC" w14:textId="77777777" w:rsidR="00B629D3" w:rsidRPr="00115C77" w:rsidRDefault="00B629D3" w:rsidP="004323DC">
            <w:pPr>
              <w:spacing w:after="0"/>
              <w:jc w:val="center"/>
              <w:rPr>
                <w:lang w:val="ro-RO" w:eastAsia="ro-RO"/>
              </w:rPr>
            </w:pPr>
            <w:r w:rsidRPr="00115C77">
              <w:rPr>
                <w:lang w:val="ro-RO"/>
              </w:rPr>
              <w:t>698</w:t>
            </w:r>
          </w:p>
        </w:tc>
        <w:tc>
          <w:tcPr>
            <w:tcW w:w="284" w:type="pct"/>
            <w:tcBorders>
              <w:top w:val="nil"/>
              <w:left w:val="nil"/>
              <w:bottom w:val="single" w:sz="4" w:space="0" w:color="auto"/>
              <w:right w:val="single" w:sz="4" w:space="0" w:color="auto"/>
            </w:tcBorders>
            <w:shd w:val="clear" w:color="auto" w:fill="auto"/>
            <w:noWrap/>
            <w:vAlign w:val="center"/>
            <w:hideMark/>
          </w:tcPr>
          <w:p w14:paraId="11F1DE27" w14:textId="77777777" w:rsidR="00B629D3" w:rsidRPr="00115C77" w:rsidRDefault="00B629D3" w:rsidP="004323DC">
            <w:pPr>
              <w:spacing w:after="0"/>
              <w:jc w:val="center"/>
              <w:rPr>
                <w:lang w:val="ro-RO" w:eastAsia="ro-RO"/>
              </w:rPr>
            </w:pPr>
            <w:r w:rsidRPr="00115C77">
              <w:rPr>
                <w:lang w:val="ro-RO"/>
              </w:rPr>
              <w:t>702</w:t>
            </w:r>
          </w:p>
        </w:tc>
        <w:tc>
          <w:tcPr>
            <w:tcW w:w="284" w:type="pct"/>
            <w:tcBorders>
              <w:top w:val="nil"/>
              <w:left w:val="nil"/>
              <w:bottom w:val="single" w:sz="4" w:space="0" w:color="auto"/>
              <w:right w:val="single" w:sz="4" w:space="0" w:color="auto"/>
            </w:tcBorders>
            <w:shd w:val="clear" w:color="auto" w:fill="auto"/>
            <w:noWrap/>
            <w:vAlign w:val="center"/>
            <w:hideMark/>
          </w:tcPr>
          <w:p w14:paraId="06E43E9C" w14:textId="77777777" w:rsidR="00B629D3" w:rsidRPr="00115C77" w:rsidRDefault="00B629D3" w:rsidP="004323DC">
            <w:pPr>
              <w:spacing w:after="0"/>
              <w:jc w:val="center"/>
              <w:rPr>
                <w:lang w:val="ro-RO" w:eastAsia="ro-RO"/>
              </w:rPr>
            </w:pPr>
            <w:r w:rsidRPr="00115C77">
              <w:rPr>
                <w:lang w:val="ro-RO"/>
              </w:rPr>
              <w:t>706</w:t>
            </w:r>
          </w:p>
        </w:tc>
        <w:tc>
          <w:tcPr>
            <w:tcW w:w="284" w:type="pct"/>
            <w:tcBorders>
              <w:top w:val="nil"/>
              <w:left w:val="nil"/>
              <w:bottom w:val="single" w:sz="4" w:space="0" w:color="auto"/>
              <w:right w:val="single" w:sz="4" w:space="0" w:color="auto"/>
            </w:tcBorders>
            <w:shd w:val="clear" w:color="auto" w:fill="auto"/>
            <w:noWrap/>
            <w:vAlign w:val="center"/>
            <w:hideMark/>
          </w:tcPr>
          <w:p w14:paraId="7D42A23D" w14:textId="77777777" w:rsidR="00B629D3" w:rsidRPr="00115C77" w:rsidRDefault="00B629D3" w:rsidP="004323DC">
            <w:pPr>
              <w:spacing w:after="0"/>
              <w:jc w:val="center"/>
              <w:rPr>
                <w:lang w:val="ro-RO" w:eastAsia="ro-RO"/>
              </w:rPr>
            </w:pPr>
            <w:r w:rsidRPr="00115C77">
              <w:rPr>
                <w:lang w:val="ro-RO"/>
              </w:rPr>
              <w:t>710</w:t>
            </w:r>
          </w:p>
        </w:tc>
        <w:tc>
          <w:tcPr>
            <w:tcW w:w="281" w:type="pct"/>
            <w:vMerge/>
            <w:tcBorders>
              <w:left w:val="nil"/>
            </w:tcBorders>
            <w:shd w:val="clear" w:color="auto" w:fill="auto"/>
            <w:noWrap/>
            <w:vAlign w:val="center"/>
          </w:tcPr>
          <w:p w14:paraId="0056E783" w14:textId="77777777" w:rsidR="00B629D3" w:rsidRPr="00115C77" w:rsidRDefault="00B629D3" w:rsidP="009C48F8">
            <w:pPr>
              <w:spacing w:after="0"/>
              <w:rPr>
                <w:lang w:val="ro-RO" w:eastAsia="ro-RO"/>
              </w:rPr>
            </w:pPr>
          </w:p>
        </w:tc>
      </w:tr>
      <w:tr w:rsidR="00B629D3" w:rsidRPr="00115C77" w14:paraId="4E9175EF"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A7183FD" w14:textId="7E58966F"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colectate din </w:t>
            </w:r>
            <w:r w:rsidRPr="004323DC">
              <w:rPr>
                <w:b/>
                <w:lang w:val="ro-RO" w:eastAsia="ro-RO"/>
              </w:rPr>
              <w:t>piețe</w:t>
            </w:r>
          </w:p>
        </w:tc>
        <w:tc>
          <w:tcPr>
            <w:tcW w:w="203" w:type="pct"/>
            <w:vMerge/>
            <w:tcBorders>
              <w:left w:val="single" w:sz="4" w:space="0" w:color="auto"/>
              <w:right w:val="single" w:sz="4" w:space="0" w:color="auto"/>
            </w:tcBorders>
            <w:shd w:val="clear" w:color="auto" w:fill="00B0F0"/>
            <w:vAlign w:val="center"/>
            <w:hideMark/>
          </w:tcPr>
          <w:p w14:paraId="3FE12FBE"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3CF153A8" w14:textId="77777777" w:rsidR="00B629D3" w:rsidRPr="00115C77" w:rsidRDefault="00B629D3" w:rsidP="004323DC">
            <w:pPr>
              <w:spacing w:after="0"/>
              <w:jc w:val="center"/>
              <w:rPr>
                <w:lang w:val="ro-RO" w:eastAsia="ro-RO"/>
              </w:rPr>
            </w:pPr>
            <w:r w:rsidRPr="00115C77">
              <w:rPr>
                <w:lang w:val="ro-RO"/>
              </w:rPr>
              <w:t>897</w:t>
            </w:r>
          </w:p>
        </w:tc>
        <w:tc>
          <w:tcPr>
            <w:tcW w:w="322" w:type="pct"/>
            <w:tcBorders>
              <w:top w:val="nil"/>
              <w:left w:val="nil"/>
              <w:bottom w:val="single" w:sz="4" w:space="0" w:color="auto"/>
              <w:right w:val="single" w:sz="4" w:space="0" w:color="auto"/>
            </w:tcBorders>
            <w:shd w:val="clear" w:color="auto" w:fill="auto"/>
            <w:noWrap/>
            <w:vAlign w:val="center"/>
            <w:hideMark/>
          </w:tcPr>
          <w:p w14:paraId="11232063" w14:textId="77777777" w:rsidR="00B629D3" w:rsidRPr="00115C77" w:rsidRDefault="00B629D3" w:rsidP="004323DC">
            <w:pPr>
              <w:spacing w:after="0"/>
              <w:jc w:val="center"/>
              <w:rPr>
                <w:lang w:val="ro-RO" w:eastAsia="ro-RO"/>
              </w:rPr>
            </w:pPr>
            <w:r w:rsidRPr="00115C77">
              <w:rPr>
                <w:lang w:val="ro-RO"/>
              </w:rPr>
              <w:t>902</w:t>
            </w:r>
          </w:p>
        </w:tc>
        <w:tc>
          <w:tcPr>
            <w:tcW w:w="284" w:type="pct"/>
            <w:tcBorders>
              <w:top w:val="nil"/>
              <w:left w:val="nil"/>
              <w:bottom w:val="single" w:sz="4" w:space="0" w:color="auto"/>
              <w:right w:val="single" w:sz="4" w:space="0" w:color="auto"/>
            </w:tcBorders>
            <w:shd w:val="clear" w:color="auto" w:fill="auto"/>
            <w:noWrap/>
            <w:vAlign w:val="center"/>
            <w:hideMark/>
          </w:tcPr>
          <w:p w14:paraId="0B9E2CF7" w14:textId="77777777" w:rsidR="00B629D3" w:rsidRPr="00115C77" w:rsidRDefault="00B629D3" w:rsidP="004323DC">
            <w:pPr>
              <w:spacing w:after="0"/>
              <w:jc w:val="center"/>
              <w:rPr>
                <w:lang w:val="ro-RO" w:eastAsia="ro-RO"/>
              </w:rPr>
            </w:pPr>
            <w:r w:rsidRPr="00115C77">
              <w:rPr>
                <w:lang w:val="ro-RO"/>
              </w:rPr>
              <w:t>907</w:t>
            </w:r>
          </w:p>
        </w:tc>
        <w:tc>
          <w:tcPr>
            <w:tcW w:w="284" w:type="pct"/>
            <w:tcBorders>
              <w:top w:val="nil"/>
              <w:left w:val="nil"/>
              <w:bottom w:val="single" w:sz="4" w:space="0" w:color="auto"/>
              <w:right w:val="single" w:sz="4" w:space="0" w:color="auto"/>
            </w:tcBorders>
            <w:shd w:val="clear" w:color="auto" w:fill="auto"/>
            <w:noWrap/>
            <w:vAlign w:val="center"/>
            <w:hideMark/>
          </w:tcPr>
          <w:p w14:paraId="4E2FBFA5" w14:textId="77777777" w:rsidR="00B629D3" w:rsidRPr="00115C77" w:rsidRDefault="00B629D3" w:rsidP="004323DC">
            <w:pPr>
              <w:spacing w:after="0"/>
              <w:jc w:val="center"/>
              <w:rPr>
                <w:lang w:val="ro-RO" w:eastAsia="ro-RO"/>
              </w:rPr>
            </w:pPr>
            <w:r w:rsidRPr="00115C77">
              <w:rPr>
                <w:lang w:val="ro-RO"/>
              </w:rPr>
              <w:t>911</w:t>
            </w:r>
          </w:p>
        </w:tc>
        <w:tc>
          <w:tcPr>
            <w:tcW w:w="284" w:type="pct"/>
            <w:tcBorders>
              <w:top w:val="nil"/>
              <w:left w:val="nil"/>
              <w:bottom w:val="single" w:sz="4" w:space="0" w:color="auto"/>
              <w:right w:val="single" w:sz="4" w:space="0" w:color="auto"/>
            </w:tcBorders>
            <w:shd w:val="clear" w:color="auto" w:fill="auto"/>
            <w:noWrap/>
            <w:vAlign w:val="center"/>
            <w:hideMark/>
          </w:tcPr>
          <w:p w14:paraId="18D7F476" w14:textId="77777777" w:rsidR="00B629D3" w:rsidRPr="00115C77" w:rsidRDefault="00B629D3" w:rsidP="004323DC">
            <w:pPr>
              <w:spacing w:after="0"/>
              <w:jc w:val="center"/>
              <w:rPr>
                <w:lang w:val="ro-RO" w:eastAsia="ro-RO"/>
              </w:rPr>
            </w:pPr>
            <w:r w:rsidRPr="00115C77">
              <w:rPr>
                <w:lang w:val="ro-RO"/>
              </w:rPr>
              <w:t>916</w:t>
            </w:r>
          </w:p>
        </w:tc>
        <w:tc>
          <w:tcPr>
            <w:tcW w:w="284" w:type="pct"/>
            <w:tcBorders>
              <w:top w:val="nil"/>
              <w:left w:val="nil"/>
              <w:bottom w:val="single" w:sz="4" w:space="0" w:color="auto"/>
              <w:right w:val="single" w:sz="4" w:space="0" w:color="auto"/>
            </w:tcBorders>
            <w:shd w:val="clear" w:color="auto" w:fill="auto"/>
            <w:noWrap/>
            <w:vAlign w:val="center"/>
            <w:hideMark/>
          </w:tcPr>
          <w:p w14:paraId="2FCA0C57" w14:textId="77777777" w:rsidR="00B629D3" w:rsidRPr="00115C77" w:rsidRDefault="00B629D3" w:rsidP="004323DC">
            <w:pPr>
              <w:spacing w:after="0"/>
              <w:jc w:val="center"/>
              <w:rPr>
                <w:lang w:val="ro-RO" w:eastAsia="ro-RO"/>
              </w:rPr>
            </w:pPr>
            <w:r w:rsidRPr="00115C77">
              <w:rPr>
                <w:lang w:val="ro-RO"/>
              </w:rPr>
              <w:t>921</w:t>
            </w:r>
          </w:p>
        </w:tc>
        <w:tc>
          <w:tcPr>
            <w:tcW w:w="284" w:type="pct"/>
            <w:tcBorders>
              <w:top w:val="nil"/>
              <w:left w:val="nil"/>
              <w:bottom w:val="single" w:sz="4" w:space="0" w:color="auto"/>
              <w:right w:val="single" w:sz="4" w:space="0" w:color="auto"/>
            </w:tcBorders>
            <w:shd w:val="clear" w:color="auto" w:fill="auto"/>
            <w:noWrap/>
            <w:vAlign w:val="center"/>
            <w:hideMark/>
          </w:tcPr>
          <w:p w14:paraId="7548254B" w14:textId="77777777" w:rsidR="00B629D3" w:rsidRPr="00115C77" w:rsidRDefault="00B629D3" w:rsidP="004323DC">
            <w:pPr>
              <w:spacing w:after="0"/>
              <w:jc w:val="center"/>
              <w:rPr>
                <w:lang w:val="ro-RO" w:eastAsia="ro-RO"/>
              </w:rPr>
            </w:pPr>
            <w:r w:rsidRPr="00115C77">
              <w:rPr>
                <w:lang w:val="ro-RO"/>
              </w:rPr>
              <w:t>926</w:t>
            </w:r>
          </w:p>
        </w:tc>
        <w:tc>
          <w:tcPr>
            <w:tcW w:w="284" w:type="pct"/>
            <w:tcBorders>
              <w:top w:val="nil"/>
              <w:left w:val="nil"/>
              <w:bottom w:val="single" w:sz="4" w:space="0" w:color="auto"/>
              <w:right w:val="single" w:sz="4" w:space="0" w:color="auto"/>
            </w:tcBorders>
            <w:shd w:val="clear" w:color="auto" w:fill="auto"/>
            <w:noWrap/>
            <w:vAlign w:val="center"/>
            <w:hideMark/>
          </w:tcPr>
          <w:p w14:paraId="6BCB9738" w14:textId="77777777" w:rsidR="00B629D3" w:rsidRPr="00115C77" w:rsidRDefault="00B629D3" w:rsidP="004323DC">
            <w:pPr>
              <w:spacing w:after="0"/>
              <w:jc w:val="center"/>
              <w:rPr>
                <w:lang w:val="ro-RO" w:eastAsia="ro-RO"/>
              </w:rPr>
            </w:pPr>
            <w:r w:rsidRPr="00115C77">
              <w:rPr>
                <w:lang w:val="ro-RO"/>
              </w:rPr>
              <w:t>931</w:t>
            </w:r>
          </w:p>
        </w:tc>
        <w:tc>
          <w:tcPr>
            <w:tcW w:w="284" w:type="pct"/>
            <w:tcBorders>
              <w:top w:val="nil"/>
              <w:left w:val="nil"/>
              <w:bottom w:val="single" w:sz="4" w:space="0" w:color="auto"/>
              <w:right w:val="single" w:sz="4" w:space="0" w:color="auto"/>
            </w:tcBorders>
            <w:shd w:val="clear" w:color="auto" w:fill="auto"/>
            <w:noWrap/>
            <w:vAlign w:val="center"/>
            <w:hideMark/>
          </w:tcPr>
          <w:p w14:paraId="7C752B9D" w14:textId="77777777" w:rsidR="00B629D3" w:rsidRPr="00115C77" w:rsidRDefault="00B629D3" w:rsidP="004323DC">
            <w:pPr>
              <w:spacing w:after="0"/>
              <w:jc w:val="center"/>
              <w:rPr>
                <w:lang w:val="ro-RO" w:eastAsia="ro-RO"/>
              </w:rPr>
            </w:pPr>
            <w:r w:rsidRPr="00115C77">
              <w:rPr>
                <w:lang w:val="ro-RO"/>
              </w:rPr>
              <w:t>936</w:t>
            </w:r>
          </w:p>
        </w:tc>
        <w:tc>
          <w:tcPr>
            <w:tcW w:w="284" w:type="pct"/>
            <w:tcBorders>
              <w:top w:val="nil"/>
              <w:left w:val="nil"/>
              <w:bottom w:val="single" w:sz="4" w:space="0" w:color="auto"/>
              <w:right w:val="single" w:sz="4" w:space="0" w:color="auto"/>
            </w:tcBorders>
            <w:shd w:val="clear" w:color="auto" w:fill="auto"/>
            <w:noWrap/>
            <w:vAlign w:val="center"/>
            <w:hideMark/>
          </w:tcPr>
          <w:p w14:paraId="36171202" w14:textId="77777777" w:rsidR="00B629D3" w:rsidRPr="00115C77" w:rsidRDefault="00B629D3" w:rsidP="004323DC">
            <w:pPr>
              <w:spacing w:after="0"/>
              <w:jc w:val="center"/>
              <w:rPr>
                <w:lang w:val="ro-RO" w:eastAsia="ro-RO"/>
              </w:rPr>
            </w:pPr>
            <w:r w:rsidRPr="00115C77">
              <w:rPr>
                <w:lang w:val="ro-RO"/>
              </w:rPr>
              <w:t>942</w:t>
            </w:r>
          </w:p>
        </w:tc>
        <w:tc>
          <w:tcPr>
            <w:tcW w:w="284" w:type="pct"/>
            <w:tcBorders>
              <w:top w:val="nil"/>
              <w:left w:val="nil"/>
              <w:bottom w:val="single" w:sz="4" w:space="0" w:color="auto"/>
              <w:right w:val="single" w:sz="4" w:space="0" w:color="auto"/>
            </w:tcBorders>
            <w:shd w:val="clear" w:color="auto" w:fill="auto"/>
            <w:noWrap/>
            <w:vAlign w:val="center"/>
            <w:hideMark/>
          </w:tcPr>
          <w:p w14:paraId="2E1AA6D4" w14:textId="77777777" w:rsidR="00B629D3" w:rsidRPr="00115C77" w:rsidRDefault="00B629D3" w:rsidP="004323DC">
            <w:pPr>
              <w:spacing w:after="0"/>
              <w:jc w:val="center"/>
              <w:rPr>
                <w:lang w:val="ro-RO" w:eastAsia="ro-RO"/>
              </w:rPr>
            </w:pPr>
            <w:r w:rsidRPr="00115C77">
              <w:rPr>
                <w:lang w:val="ro-RO"/>
              </w:rPr>
              <w:t>947</w:t>
            </w:r>
          </w:p>
        </w:tc>
        <w:tc>
          <w:tcPr>
            <w:tcW w:w="281" w:type="pct"/>
            <w:vMerge/>
            <w:tcBorders>
              <w:left w:val="nil"/>
            </w:tcBorders>
            <w:shd w:val="clear" w:color="auto" w:fill="auto"/>
            <w:noWrap/>
            <w:vAlign w:val="center"/>
          </w:tcPr>
          <w:p w14:paraId="4F7ECD29" w14:textId="77777777" w:rsidR="00B629D3" w:rsidRPr="00115C77" w:rsidRDefault="00B629D3" w:rsidP="009C48F8">
            <w:pPr>
              <w:spacing w:after="0"/>
              <w:rPr>
                <w:lang w:val="ro-RO" w:eastAsia="ro-RO"/>
              </w:rPr>
            </w:pPr>
          </w:p>
        </w:tc>
      </w:tr>
      <w:tr w:rsidR="00B629D3" w:rsidRPr="00115C77" w14:paraId="74C038FA"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3D663C13" w14:textId="0CE4241C" w:rsidR="00B629D3" w:rsidRPr="004323DC" w:rsidRDefault="009C48F8" w:rsidP="009C48F8">
            <w:pPr>
              <w:spacing w:after="0"/>
              <w:rPr>
                <w:b/>
                <w:lang w:val="ro-RO" w:eastAsia="ro-RO"/>
              </w:rPr>
            </w:pPr>
            <w:r w:rsidRPr="004323DC">
              <w:rPr>
                <w:b/>
                <w:lang w:val="ro-RO" w:eastAsia="ro-RO"/>
              </w:rPr>
              <w:t>Deșeuri</w:t>
            </w:r>
            <w:r w:rsidR="00B629D3" w:rsidRPr="004323DC">
              <w:rPr>
                <w:b/>
                <w:lang w:val="ro-RO" w:eastAsia="ro-RO"/>
              </w:rPr>
              <w:t xml:space="preserve"> stradale colectate</w:t>
            </w:r>
          </w:p>
        </w:tc>
        <w:tc>
          <w:tcPr>
            <w:tcW w:w="203" w:type="pct"/>
            <w:vMerge/>
            <w:tcBorders>
              <w:left w:val="single" w:sz="4" w:space="0" w:color="auto"/>
              <w:right w:val="single" w:sz="4" w:space="0" w:color="auto"/>
            </w:tcBorders>
            <w:shd w:val="clear" w:color="auto" w:fill="00B0F0"/>
            <w:vAlign w:val="center"/>
            <w:hideMark/>
          </w:tcPr>
          <w:p w14:paraId="161B6E1C" w14:textId="77777777" w:rsidR="00B629D3" w:rsidRPr="00115C77" w:rsidRDefault="00B629D3" w:rsidP="009C48F8">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355BED68" w14:textId="77777777" w:rsidR="00B629D3" w:rsidRPr="00115C77" w:rsidRDefault="00B629D3" w:rsidP="004323DC">
            <w:pPr>
              <w:spacing w:after="0"/>
              <w:jc w:val="center"/>
              <w:rPr>
                <w:lang w:val="ro-RO" w:eastAsia="ro-RO"/>
              </w:rPr>
            </w:pPr>
            <w:r w:rsidRPr="00115C77">
              <w:rPr>
                <w:lang w:val="ro-RO"/>
              </w:rPr>
              <w:t>2.243</w:t>
            </w:r>
          </w:p>
        </w:tc>
        <w:tc>
          <w:tcPr>
            <w:tcW w:w="322" w:type="pct"/>
            <w:tcBorders>
              <w:top w:val="nil"/>
              <w:left w:val="nil"/>
              <w:bottom w:val="single" w:sz="4" w:space="0" w:color="auto"/>
              <w:right w:val="single" w:sz="4" w:space="0" w:color="auto"/>
            </w:tcBorders>
            <w:shd w:val="clear" w:color="auto" w:fill="auto"/>
            <w:noWrap/>
            <w:vAlign w:val="center"/>
            <w:hideMark/>
          </w:tcPr>
          <w:p w14:paraId="22AF8254" w14:textId="77777777" w:rsidR="00B629D3" w:rsidRPr="00115C77" w:rsidRDefault="00B629D3" w:rsidP="004323DC">
            <w:pPr>
              <w:spacing w:after="0"/>
              <w:jc w:val="center"/>
              <w:rPr>
                <w:lang w:val="ro-RO" w:eastAsia="ro-RO"/>
              </w:rPr>
            </w:pPr>
            <w:r w:rsidRPr="00115C77">
              <w:rPr>
                <w:lang w:val="ro-RO"/>
              </w:rPr>
              <w:t>2.255</w:t>
            </w:r>
          </w:p>
        </w:tc>
        <w:tc>
          <w:tcPr>
            <w:tcW w:w="284" w:type="pct"/>
            <w:tcBorders>
              <w:top w:val="nil"/>
              <w:left w:val="nil"/>
              <w:bottom w:val="single" w:sz="4" w:space="0" w:color="auto"/>
              <w:right w:val="single" w:sz="4" w:space="0" w:color="auto"/>
            </w:tcBorders>
            <w:shd w:val="clear" w:color="auto" w:fill="auto"/>
            <w:noWrap/>
            <w:vAlign w:val="center"/>
            <w:hideMark/>
          </w:tcPr>
          <w:p w14:paraId="4227984C" w14:textId="77777777" w:rsidR="00B629D3" w:rsidRPr="00115C77" w:rsidRDefault="00B629D3" w:rsidP="004323DC">
            <w:pPr>
              <w:spacing w:after="0"/>
              <w:jc w:val="center"/>
              <w:rPr>
                <w:lang w:val="ro-RO" w:eastAsia="ro-RO"/>
              </w:rPr>
            </w:pPr>
            <w:r w:rsidRPr="00115C77">
              <w:rPr>
                <w:lang w:val="ro-RO"/>
              </w:rPr>
              <w:t>2.266</w:t>
            </w:r>
          </w:p>
        </w:tc>
        <w:tc>
          <w:tcPr>
            <w:tcW w:w="284" w:type="pct"/>
            <w:tcBorders>
              <w:top w:val="nil"/>
              <w:left w:val="nil"/>
              <w:bottom w:val="single" w:sz="4" w:space="0" w:color="auto"/>
              <w:right w:val="single" w:sz="4" w:space="0" w:color="auto"/>
            </w:tcBorders>
            <w:shd w:val="clear" w:color="auto" w:fill="auto"/>
            <w:noWrap/>
            <w:vAlign w:val="center"/>
            <w:hideMark/>
          </w:tcPr>
          <w:p w14:paraId="040A75E7" w14:textId="77777777" w:rsidR="00B629D3" w:rsidRPr="00115C77" w:rsidRDefault="00B629D3" w:rsidP="004323DC">
            <w:pPr>
              <w:spacing w:after="0"/>
              <w:jc w:val="center"/>
              <w:rPr>
                <w:lang w:val="ro-RO" w:eastAsia="ro-RO"/>
              </w:rPr>
            </w:pPr>
            <w:r w:rsidRPr="00115C77">
              <w:rPr>
                <w:lang w:val="ro-RO"/>
              </w:rPr>
              <w:t>2.279</w:t>
            </w:r>
          </w:p>
        </w:tc>
        <w:tc>
          <w:tcPr>
            <w:tcW w:w="284" w:type="pct"/>
            <w:tcBorders>
              <w:top w:val="nil"/>
              <w:left w:val="nil"/>
              <w:bottom w:val="single" w:sz="4" w:space="0" w:color="auto"/>
              <w:right w:val="single" w:sz="4" w:space="0" w:color="auto"/>
            </w:tcBorders>
            <w:shd w:val="clear" w:color="auto" w:fill="auto"/>
            <w:noWrap/>
            <w:vAlign w:val="center"/>
            <w:hideMark/>
          </w:tcPr>
          <w:p w14:paraId="2059CDAD" w14:textId="77777777" w:rsidR="00B629D3" w:rsidRPr="00115C77" w:rsidRDefault="00B629D3" w:rsidP="004323DC">
            <w:pPr>
              <w:spacing w:after="0"/>
              <w:jc w:val="center"/>
              <w:rPr>
                <w:lang w:val="ro-RO" w:eastAsia="ro-RO"/>
              </w:rPr>
            </w:pPr>
            <w:r w:rsidRPr="00115C77">
              <w:rPr>
                <w:lang w:val="ro-RO"/>
              </w:rPr>
              <w:t>2.291</w:t>
            </w:r>
          </w:p>
        </w:tc>
        <w:tc>
          <w:tcPr>
            <w:tcW w:w="284" w:type="pct"/>
            <w:tcBorders>
              <w:top w:val="nil"/>
              <w:left w:val="nil"/>
              <w:bottom w:val="single" w:sz="4" w:space="0" w:color="auto"/>
              <w:right w:val="single" w:sz="4" w:space="0" w:color="auto"/>
            </w:tcBorders>
            <w:shd w:val="clear" w:color="auto" w:fill="auto"/>
            <w:noWrap/>
            <w:vAlign w:val="center"/>
            <w:hideMark/>
          </w:tcPr>
          <w:p w14:paraId="30342683" w14:textId="77777777" w:rsidR="00B629D3" w:rsidRPr="00115C77" w:rsidRDefault="00B629D3" w:rsidP="004323DC">
            <w:pPr>
              <w:spacing w:after="0"/>
              <w:jc w:val="center"/>
              <w:rPr>
                <w:lang w:val="ro-RO" w:eastAsia="ro-RO"/>
              </w:rPr>
            </w:pPr>
            <w:r w:rsidRPr="00115C77">
              <w:rPr>
                <w:lang w:val="ro-RO"/>
              </w:rPr>
              <w:t>2.303</w:t>
            </w:r>
          </w:p>
        </w:tc>
        <w:tc>
          <w:tcPr>
            <w:tcW w:w="284" w:type="pct"/>
            <w:tcBorders>
              <w:top w:val="nil"/>
              <w:left w:val="nil"/>
              <w:bottom w:val="single" w:sz="4" w:space="0" w:color="auto"/>
              <w:right w:val="single" w:sz="4" w:space="0" w:color="auto"/>
            </w:tcBorders>
            <w:shd w:val="clear" w:color="auto" w:fill="auto"/>
            <w:noWrap/>
            <w:vAlign w:val="center"/>
            <w:hideMark/>
          </w:tcPr>
          <w:p w14:paraId="5BB64010" w14:textId="77777777" w:rsidR="00B629D3" w:rsidRPr="00115C77" w:rsidRDefault="00B629D3" w:rsidP="004323DC">
            <w:pPr>
              <w:spacing w:after="0"/>
              <w:jc w:val="center"/>
              <w:rPr>
                <w:lang w:val="ro-RO" w:eastAsia="ro-RO"/>
              </w:rPr>
            </w:pPr>
            <w:r w:rsidRPr="00115C77">
              <w:rPr>
                <w:lang w:val="ro-RO"/>
              </w:rPr>
              <w:t>2.316</w:t>
            </w:r>
          </w:p>
        </w:tc>
        <w:tc>
          <w:tcPr>
            <w:tcW w:w="284" w:type="pct"/>
            <w:tcBorders>
              <w:top w:val="nil"/>
              <w:left w:val="nil"/>
              <w:bottom w:val="single" w:sz="4" w:space="0" w:color="auto"/>
              <w:right w:val="single" w:sz="4" w:space="0" w:color="auto"/>
            </w:tcBorders>
            <w:shd w:val="clear" w:color="auto" w:fill="auto"/>
            <w:noWrap/>
            <w:vAlign w:val="center"/>
            <w:hideMark/>
          </w:tcPr>
          <w:p w14:paraId="79C482CC" w14:textId="77777777" w:rsidR="00B629D3" w:rsidRPr="00115C77" w:rsidRDefault="00B629D3" w:rsidP="004323DC">
            <w:pPr>
              <w:spacing w:after="0"/>
              <w:jc w:val="center"/>
              <w:rPr>
                <w:lang w:val="ro-RO" w:eastAsia="ro-RO"/>
              </w:rPr>
            </w:pPr>
            <w:r w:rsidRPr="00115C77">
              <w:rPr>
                <w:lang w:val="ro-RO"/>
              </w:rPr>
              <w:t>2.328</w:t>
            </w:r>
          </w:p>
        </w:tc>
        <w:tc>
          <w:tcPr>
            <w:tcW w:w="284" w:type="pct"/>
            <w:tcBorders>
              <w:top w:val="nil"/>
              <w:left w:val="nil"/>
              <w:bottom w:val="single" w:sz="4" w:space="0" w:color="auto"/>
              <w:right w:val="single" w:sz="4" w:space="0" w:color="auto"/>
            </w:tcBorders>
            <w:shd w:val="clear" w:color="auto" w:fill="auto"/>
            <w:noWrap/>
            <w:vAlign w:val="center"/>
            <w:hideMark/>
          </w:tcPr>
          <w:p w14:paraId="02DAB5EA" w14:textId="77777777" w:rsidR="00B629D3" w:rsidRPr="00115C77" w:rsidRDefault="00B629D3" w:rsidP="004323DC">
            <w:pPr>
              <w:spacing w:after="0"/>
              <w:jc w:val="center"/>
              <w:rPr>
                <w:lang w:val="ro-RO" w:eastAsia="ro-RO"/>
              </w:rPr>
            </w:pPr>
            <w:r w:rsidRPr="00115C77">
              <w:rPr>
                <w:lang w:val="ro-RO"/>
              </w:rPr>
              <w:t>2.341</w:t>
            </w:r>
          </w:p>
        </w:tc>
        <w:tc>
          <w:tcPr>
            <w:tcW w:w="284" w:type="pct"/>
            <w:tcBorders>
              <w:top w:val="nil"/>
              <w:left w:val="nil"/>
              <w:bottom w:val="single" w:sz="4" w:space="0" w:color="auto"/>
              <w:right w:val="single" w:sz="4" w:space="0" w:color="auto"/>
            </w:tcBorders>
            <w:shd w:val="clear" w:color="auto" w:fill="auto"/>
            <w:noWrap/>
            <w:vAlign w:val="center"/>
            <w:hideMark/>
          </w:tcPr>
          <w:p w14:paraId="1B817168" w14:textId="77777777" w:rsidR="00B629D3" w:rsidRPr="00115C77" w:rsidRDefault="00B629D3" w:rsidP="004323DC">
            <w:pPr>
              <w:spacing w:after="0"/>
              <w:jc w:val="center"/>
              <w:rPr>
                <w:lang w:val="ro-RO" w:eastAsia="ro-RO"/>
              </w:rPr>
            </w:pPr>
            <w:r w:rsidRPr="00115C77">
              <w:rPr>
                <w:lang w:val="ro-RO"/>
              </w:rPr>
              <w:t>2.354</w:t>
            </w:r>
          </w:p>
        </w:tc>
        <w:tc>
          <w:tcPr>
            <w:tcW w:w="284" w:type="pct"/>
            <w:tcBorders>
              <w:top w:val="nil"/>
              <w:left w:val="nil"/>
              <w:bottom w:val="single" w:sz="4" w:space="0" w:color="auto"/>
              <w:right w:val="single" w:sz="4" w:space="0" w:color="auto"/>
            </w:tcBorders>
            <w:shd w:val="clear" w:color="auto" w:fill="auto"/>
            <w:noWrap/>
            <w:vAlign w:val="center"/>
            <w:hideMark/>
          </w:tcPr>
          <w:p w14:paraId="4FE85A61" w14:textId="77777777" w:rsidR="00B629D3" w:rsidRPr="00115C77" w:rsidRDefault="00B629D3" w:rsidP="004323DC">
            <w:pPr>
              <w:spacing w:after="0"/>
              <w:jc w:val="center"/>
              <w:rPr>
                <w:lang w:val="ro-RO" w:eastAsia="ro-RO"/>
              </w:rPr>
            </w:pPr>
            <w:r w:rsidRPr="00115C77">
              <w:rPr>
                <w:lang w:val="ro-RO"/>
              </w:rPr>
              <w:t>2.367</w:t>
            </w:r>
          </w:p>
        </w:tc>
        <w:tc>
          <w:tcPr>
            <w:tcW w:w="281" w:type="pct"/>
            <w:vMerge/>
            <w:tcBorders>
              <w:left w:val="nil"/>
            </w:tcBorders>
            <w:shd w:val="clear" w:color="auto" w:fill="auto"/>
            <w:noWrap/>
            <w:vAlign w:val="center"/>
          </w:tcPr>
          <w:p w14:paraId="1FE0238A" w14:textId="77777777" w:rsidR="00B629D3" w:rsidRPr="00115C77" w:rsidRDefault="00B629D3" w:rsidP="009C48F8">
            <w:pPr>
              <w:spacing w:after="0"/>
              <w:rPr>
                <w:lang w:val="ro-RO" w:eastAsia="ro-RO"/>
              </w:rPr>
            </w:pPr>
          </w:p>
        </w:tc>
      </w:tr>
      <w:tr w:rsidR="00B629D3" w:rsidRPr="00115C77" w14:paraId="40355818"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D56B27A" w14:textId="5C34A463" w:rsidR="00B629D3" w:rsidRPr="004323DC" w:rsidRDefault="00B629D3" w:rsidP="004323DC">
            <w:pPr>
              <w:spacing w:after="0"/>
              <w:rPr>
                <w:b/>
                <w:lang w:val="ro-RO" w:eastAsia="ro-RO"/>
              </w:rPr>
            </w:pPr>
            <w:r w:rsidRPr="004323DC">
              <w:rPr>
                <w:b/>
                <w:lang w:val="ro-RO" w:eastAsia="ro-RO"/>
              </w:rPr>
              <w:t xml:space="preserve">Total </w:t>
            </w:r>
            <w:r w:rsidR="009C48F8" w:rsidRPr="004323DC">
              <w:rPr>
                <w:b/>
                <w:lang w:val="ro-RO" w:eastAsia="ro-RO"/>
              </w:rPr>
              <w:t>deșeuri</w:t>
            </w:r>
            <w:r w:rsidRPr="004323DC">
              <w:rPr>
                <w:b/>
                <w:lang w:val="ro-RO" w:eastAsia="ro-RO"/>
              </w:rPr>
              <w:t xml:space="preserve"> municipale generate</w:t>
            </w:r>
          </w:p>
        </w:tc>
        <w:tc>
          <w:tcPr>
            <w:tcW w:w="203" w:type="pct"/>
            <w:vMerge/>
            <w:tcBorders>
              <w:left w:val="single" w:sz="4" w:space="0" w:color="auto"/>
              <w:right w:val="single" w:sz="4" w:space="0" w:color="auto"/>
            </w:tcBorders>
            <w:shd w:val="clear" w:color="auto" w:fill="00B0F0"/>
            <w:vAlign w:val="center"/>
            <w:hideMark/>
          </w:tcPr>
          <w:p w14:paraId="5209BC46" w14:textId="77777777" w:rsidR="00B629D3" w:rsidRPr="00115C77" w:rsidRDefault="00B629D3" w:rsidP="004323DC">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5A88ADFB" w14:textId="77777777" w:rsidR="00B629D3" w:rsidRPr="004323DC" w:rsidRDefault="00B629D3" w:rsidP="004323DC">
            <w:pPr>
              <w:spacing w:after="0"/>
              <w:jc w:val="center"/>
              <w:rPr>
                <w:b/>
                <w:i/>
                <w:lang w:val="ro-RO" w:eastAsia="ro-RO"/>
              </w:rPr>
            </w:pPr>
            <w:r w:rsidRPr="004323DC">
              <w:rPr>
                <w:b/>
                <w:i/>
                <w:lang w:val="ro-RO"/>
              </w:rPr>
              <w:t>37.048</w:t>
            </w:r>
          </w:p>
        </w:tc>
        <w:tc>
          <w:tcPr>
            <w:tcW w:w="322" w:type="pct"/>
            <w:tcBorders>
              <w:top w:val="nil"/>
              <w:left w:val="nil"/>
              <w:bottom w:val="single" w:sz="4" w:space="0" w:color="auto"/>
              <w:right w:val="single" w:sz="4" w:space="0" w:color="auto"/>
            </w:tcBorders>
            <w:shd w:val="clear" w:color="auto" w:fill="auto"/>
            <w:noWrap/>
            <w:vAlign w:val="center"/>
            <w:hideMark/>
          </w:tcPr>
          <w:p w14:paraId="48876D3F" w14:textId="77777777" w:rsidR="00B629D3" w:rsidRPr="004323DC" w:rsidRDefault="00B629D3" w:rsidP="004323DC">
            <w:pPr>
              <w:spacing w:after="0"/>
              <w:jc w:val="center"/>
              <w:rPr>
                <w:b/>
                <w:i/>
                <w:lang w:val="ro-RO" w:eastAsia="ro-RO"/>
              </w:rPr>
            </w:pPr>
            <w:r w:rsidRPr="004323DC">
              <w:rPr>
                <w:b/>
                <w:i/>
                <w:lang w:val="ro-RO"/>
              </w:rPr>
              <w:t>36.906</w:t>
            </w:r>
          </w:p>
        </w:tc>
        <w:tc>
          <w:tcPr>
            <w:tcW w:w="284" w:type="pct"/>
            <w:tcBorders>
              <w:top w:val="nil"/>
              <w:left w:val="nil"/>
              <w:bottom w:val="single" w:sz="4" w:space="0" w:color="auto"/>
              <w:right w:val="single" w:sz="4" w:space="0" w:color="auto"/>
            </w:tcBorders>
            <w:shd w:val="clear" w:color="auto" w:fill="auto"/>
            <w:noWrap/>
            <w:vAlign w:val="center"/>
            <w:hideMark/>
          </w:tcPr>
          <w:p w14:paraId="0E76D56B" w14:textId="77777777" w:rsidR="00B629D3" w:rsidRPr="004323DC" w:rsidRDefault="00B629D3" w:rsidP="004323DC">
            <w:pPr>
              <w:spacing w:after="0"/>
              <w:jc w:val="center"/>
              <w:rPr>
                <w:b/>
                <w:i/>
                <w:lang w:val="ro-RO" w:eastAsia="ro-RO"/>
              </w:rPr>
            </w:pPr>
            <w:r w:rsidRPr="004323DC">
              <w:rPr>
                <w:b/>
                <w:i/>
                <w:lang w:val="ro-RO"/>
              </w:rPr>
              <w:t>36.767</w:t>
            </w:r>
          </w:p>
        </w:tc>
        <w:tc>
          <w:tcPr>
            <w:tcW w:w="284" w:type="pct"/>
            <w:tcBorders>
              <w:top w:val="nil"/>
              <w:left w:val="nil"/>
              <w:bottom w:val="single" w:sz="4" w:space="0" w:color="auto"/>
              <w:right w:val="single" w:sz="4" w:space="0" w:color="auto"/>
            </w:tcBorders>
            <w:shd w:val="clear" w:color="auto" w:fill="auto"/>
            <w:noWrap/>
            <w:vAlign w:val="center"/>
            <w:hideMark/>
          </w:tcPr>
          <w:p w14:paraId="7FE620F1" w14:textId="77777777" w:rsidR="00B629D3" w:rsidRPr="004323DC" w:rsidRDefault="00B629D3" w:rsidP="004323DC">
            <w:pPr>
              <w:spacing w:after="0"/>
              <w:jc w:val="center"/>
              <w:rPr>
                <w:b/>
                <w:i/>
                <w:lang w:val="ro-RO" w:eastAsia="ro-RO"/>
              </w:rPr>
            </w:pPr>
            <w:r w:rsidRPr="004323DC">
              <w:rPr>
                <w:b/>
                <w:i/>
                <w:lang w:val="ro-RO"/>
              </w:rPr>
              <w:t>36.629</w:t>
            </w:r>
          </w:p>
        </w:tc>
        <w:tc>
          <w:tcPr>
            <w:tcW w:w="284" w:type="pct"/>
            <w:tcBorders>
              <w:top w:val="nil"/>
              <w:left w:val="nil"/>
              <w:bottom w:val="single" w:sz="4" w:space="0" w:color="auto"/>
              <w:right w:val="single" w:sz="4" w:space="0" w:color="auto"/>
            </w:tcBorders>
            <w:shd w:val="clear" w:color="auto" w:fill="auto"/>
            <w:noWrap/>
            <w:vAlign w:val="center"/>
            <w:hideMark/>
          </w:tcPr>
          <w:p w14:paraId="3A8AAACC" w14:textId="77777777" w:rsidR="00B629D3" w:rsidRPr="004323DC" w:rsidRDefault="00B629D3" w:rsidP="004323DC">
            <w:pPr>
              <w:spacing w:after="0"/>
              <w:jc w:val="center"/>
              <w:rPr>
                <w:b/>
                <w:i/>
                <w:lang w:val="ro-RO" w:eastAsia="ro-RO"/>
              </w:rPr>
            </w:pPr>
            <w:r w:rsidRPr="004323DC">
              <w:rPr>
                <w:b/>
                <w:i/>
                <w:lang w:val="ro-RO"/>
              </w:rPr>
              <w:t>36.493</w:t>
            </w:r>
          </w:p>
        </w:tc>
        <w:tc>
          <w:tcPr>
            <w:tcW w:w="284" w:type="pct"/>
            <w:tcBorders>
              <w:top w:val="nil"/>
              <w:left w:val="nil"/>
              <w:bottom w:val="single" w:sz="4" w:space="0" w:color="auto"/>
              <w:right w:val="single" w:sz="4" w:space="0" w:color="auto"/>
            </w:tcBorders>
            <w:shd w:val="clear" w:color="auto" w:fill="auto"/>
            <w:noWrap/>
            <w:vAlign w:val="center"/>
            <w:hideMark/>
          </w:tcPr>
          <w:p w14:paraId="74C727A7" w14:textId="77777777" w:rsidR="00B629D3" w:rsidRPr="004323DC" w:rsidRDefault="00B629D3" w:rsidP="004323DC">
            <w:pPr>
              <w:spacing w:after="0"/>
              <w:jc w:val="center"/>
              <w:rPr>
                <w:b/>
                <w:i/>
                <w:lang w:val="ro-RO" w:eastAsia="ro-RO"/>
              </w:rPr>
            </w:pPr>
            <w:r w:rsidRPr="004323DC">
              <w:rPr>
                <w:b/>
                <w:i/>
                <w:lang w:val="ro-RO"/>
              </w:rPr>
              <w:t>36.360</w:t>
            </w:r>
          </w:p>
        </w:tc>
        <w:tc>
          <w:tcPr>
            <w:tcW w:w="284" w:type="pct"/>
            <w:tcBorders>
              <w:top w:val="nil"/>
              <w:left w:val="nil"/>
              <w:bottom w:val="single" w:sz="4" w:space="0" w:color="auto"/>
              <w:right w:val="single" w:sz="4" w:space="0" w:color="auto"/>
            </w:tcBorders>
            <w:shd w:val="clear" w:color="auto" w:fill="auto"/>
            <w:noWrap/>
            <w:vAlign w:val="center"/>
            <w:hideMark/>
          </w:tcPr>
          <w:p w14:paraId="17491FD1" w14:textId="77777777" w:rsidR="00B629D3" w:rsidRPr="004323DC" w:rsidRDefault="00B629D3" w:rsidP="004323DC">
            <w:pPr>
              <w:spacing w:after="0"/>
              <w:jc w:val="center"/>
              <w:rPr>
                <w:b/>
                <w:i/>
                <w:lang w:val="ro-RO" w:eastAsia="ro-RO"/>
              </w:rPr>
            </w:pPr>
            <w:r w:rsidRPr="004323DC">
              <w:rPr>
                <w:b/>
                <w:i/>
                <w:lang w:val="ro-RO"/>
              </w:rPr>
              <w:t>36.228</w:t>
            </w:r>
          </w:p>
        </w:tc>
        <w:tc>
          <w:tcPr>
            <w:tcW w:w="284" w:type="pct"/>
            <w:tcBorders>
              <w:top w:val="nil"/>
              <w:left w:val="nil"/>
              <w:bottom w:val="single" w:sz="4" w:space="0" w:color="auto"/>
              <w:right w:val="single" w:sz="4" w:space="0" w:color="auto"/>
            </w:tcBorders>
            <w:shd w:val="clear" w:color="auto" w:fill="auto"/>
            <w:noWrap/>
            <w:vAlign w:val="center"/>
            <w:hideMark/>
          </w:tcPr>
          <w:p w14:paraId="6B564900" w14:textId="77777777" w:rsidR="00B629D3" w:rsidRPr="004323DC" w:rsidRDefault="00B629D3" w:rsidP="004323DC">
            <w:pPr>
              <w:spacing w:after="0"/>
              <w:jc w:val="center"/>
              <w:rPr>
                <w:b/>
                <w:i/>
                <w:lang w:val="ro-RO" w:eastAsia="ro-RO"/>
              </w:rPr>
            </w:pPr>
            <w:r w:rsidRPr="004323DC">
              <w:rPr>
                <w:b/>
                <w:i/>
                <w:lang w:val="ro-RO"/>
              </w:rPr>
              <w:t>36.098</w:t>
            </w:r>
          </w:p>
        </w:tc>
        <w:tc>
          <w:tcPr>
            <w:tcW w:w="284" w:type="pct"/>
            <w:tcBorders>
              <w:top w:val="nil"/>
              <w:left w:val="nil"/>
              <w:bottom w:val="single" w:sz="4" w:space="0" w:color="auto"/>
              <w:right w:val="single" w:sz="4" w:space="0" w:color="auto"/>
            </w:tcBorders>
            <w:shd w:val="clear" w:color="auto" w:fill="auto"/>
            <w:noWrap/>
            <w:vAlign w:val="center"/>
            <w:hideMark/>
          </w:tcPr>
          <w:p w14:paraId="683B680E" w14:textId="77777777" w:rsidR="00B629D3" w:rsidRPr="004323DC" w:rsidRDefault="00B629D3" w:rsidP="004323DC">
            <w:pPr>
              <w:spacing w:after="0"/>
              <w:jc w:val="center"/>
              <w:rPr>
                <w:b/>
                <w:i/>
                <w:lang w:val="ro-RO" w:eastAsia="ro-RO"/>
              </w:rPr>
            </w:pPr>
            <w:r w:rsidRPr="004323DC">
              <w:rPr>
                <w:b/>
                <w:i/>
                <w:lang w:val="ro-RO"/>
              </w:rPr>
              <w:t>35.970</w:t>
            </w:r>
          </w:p>
        </w:tc>
        <w:tc>
          <w:tcPr>
            <w:tcW w:w="284" w:type="pct"/>
            <w:tcBorders>
              <w:top w:val="nil"/>
              <w:left w:val="nil"/>
              <w:bottom w:val="single" w:sz="4" w:space="0" w:color="auto"/>
              <w:right w:val="single" w:sz="4" w:space="0" w:color="auto"/>
            </w:tcBorders>
            <w:shd w:val="clear" w:color="auto" w:fill="auto"/>
            <w:noWrap/>
            <w:vAlign w:val="center"/>
            <w:hideMark/>
          </w:tcPr>
          <w:p w14:paraId="4A13C005" w14:textId="77777777" w:rsidR="00B629D3" w:rsidRPr="004323DC" w:rsidRDefault="00B629D3" w:rsidP="004323DC">
            <w:pPr>
              <w:spacing w:after="0"/>
              <w:jc w:val="center"/>
              <w:rPr>
                <w:b/>
                <w:i/>
                <w:lang w:val="ro-RO" w:eastAsia="ro-RO"/>
              </w:rPr>
            </w:pPr>
            <w:r w:rsidRPr="004323DC">
              <w:rPr>
                <w:b/>
                <w:i/>
                <w:lang w:val="ro-RO"/>
              </w:rPr>
              <w:t>35.844</w:t>
            </w:r>
          </w:p>
        </w:tc>
        <w:tc>
          <w:tcPr>
            <w:tcW w:w="284" w:type="pct"/>
            <w:tcBorders>
              <w:top w:val="nil"/>
              <w:left w:val="nil"/>
              <w:bottom w:val="single" w:sz="4" w:space="0" w:color="auto"/>
              <w:right w:val="single" w:sz="4" w:space="0" w:color="auto"/>
            </w:tcBorders>
            <w:shd w:val="clear" w:color="auto" w:fill="auto"/>
            <w:noWrap/>
            <w:vAlign w:val="center"/>
            <w:hideMark/>
          </w:tcPr>
          <w:p w14:paraId="72BA5EF9" w14:textId="77777777" w:rsidR="00B629D3" w:rsidRPr="004323DC" w:rsidRDefault="00B629D3" w:rsidP="004323DC">
            <w:pPr>
              <w:spacing w:after="0"/>
              <w:jc w:val="center"/>
              <w:rPr>
                <w:b/>
                <w:i/>
                <w:lang w:val="ro-RO" w:eastAsia="ro-RO"/>
              </w:rPr>
            </w:pPr>
            <w:r w:rsidRPr="004323DC">
              <w:rPr>
                <w:b/>
                <w:i/>
                <w:lang w:val="ro-RO"/>
              </w:rPr>
              <w:t>35.720</w:t>
            </w:r>
          </w:p>
        </w:tc>
        <w:tc>
          <w:tcPr>
            <w:tcW w:w="281" w:type="pct"/>
            <w:vMerge/>
            <w:tcBorders>
              <w:left w:val="nil"/>
            </w:tcBorders>
            <w:shd w:val="clear" w:color="auto" w:fill="auto"/>
            <w:noWrap/>
            <w:vAlign w:val="center"/>
          </w:tcPr>
          <w:p w14:paraId="72DA6A85" w14:textId="77777777" w:rsidR="00B629D3" w:rsidRPr="00115C77" w:rsidRDefault="00B629D3" w:rsidP="004323DC">
            <w:pPr>
              <w:spacing w:after="0"/>
              <w:rPr>
                <w:lang w:val="ro-RO" w:eastAsia="ro-RO"/>
              </w:rPr>
            </w:pPr>
          </w:p>
        </w:tc>
      </w:tr>
      <w:tr w:rsidR="00B629D3" w:rsidRPr="00115C77" w14:paraId="7BDF17DA" w14:textId="77777777" w:rsidTr="004323DC">
        <w:trPr>
          <w:cantSplit/>
          <w:trHeight w:val="397"/>
        </w:trPr>
        <w:tc>
          <w:tcPr>
            <w:tcW w:w="1316"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9815A39" w14:textId="33710FE6" w:rsidR="00B629D3" w:rsidRPr="004323DC" w:rsidRDefault="00B629D3" w:rsidP="004323DC">
            <w:pPr>
              <w:spacing w:after="0"/>
              <w:rPr>
                <w:b/>
                <w:lang w:val="ro-RO" w:eastAsia="ro-RO"/>
              </w:rPr>
            </w:pPr>
            <w:r w:rsidRPr="004323DC">
              <w:rPr>
                <w:b/>
                <w:lang w:val="ro-RO" w:eastAsia="ro-RO"/>
              </w:rPr>
              <w:t xml:space="preserve">Total </w:t>
            </w:r>
            <w:r w:rsidR="009C48F8" w:rsidRPr="004323DC">
              <w:rPr>
                <w:b/>
                <w:lang w:val="ro-RO" w:eastAsia="ro-RO"/>
              </w:rPr>
              <w:t>deșeuri</w:t>
            </w:r>
            <w:r w:rsidRPr="004323DC">
              <w:rPr>
                <w:b/>
                <w:lang w:val="ro-RO" w:eastAsia="ro-RO"/>
              </w:rPr>
              <w:t xml:space="preserve"> municipale colectate</w:t>
            </w:r>
          </w:p>
        </w:tc>
        <w:tc>
          <w:tcPr>
            <w:tcW w:w="203" w:type="pct"/>
            <w:vMerge/>
            <w:tcBorders>
              <w:left w:val="single" w:sz="4" w:space="0" w:color="auto"/>
              <w:bottom w:val="single" w:sz="4" w:space="0" w:color="000000"/>
              <w:right w:val="single" w:sz="4" w:space="0" w:color="auto"/>
            </w:tcBorders>
            <w:shd w:val="clear" w:color="auto" w:fill="00B0F0"/>
            <w:vAlign w:val="center"/>
            <w:hideMark/>
          </w:tcPr>
          <w:p w14:paraId="526F1DD0" w14:textId="77777777" w:rsidR="00B629D3" w:rsidRPr="00115C77" w:rsidRDefault="00B629D3" w:rsidP="004323DC">
            <w:pPr>
              <w:spacing w:after="0"/>
              <w:rPr>
                <w:lang w:val="ro-RO" w:eastAsia="ro-RO"/>
              </w:rPr>
            </w:pPr>
          </w:p>
        </w:tc>
        <w:tc>
          <w:tcPr>
            <w:tcW w:w="322" w:type="pct"/>
            <w:tcBorders>
              <w:top w:val="nil"/>
              <w:left w:val="nil"/>
              <w:bottom w:val="single" w:sz="4" w:space="0" w:color="auto"/>
              <w:right w:val="single" w:sz="4" w:space="0" w:color="auto"/>
            </w:tcBorders>
            <w:shd w:val="clear" w:color="auto" w:fill="auto"/>
            <w:noWrap/>
            <w:vAlign w:val="center"/>
            <w:hideMark/>
          </w:tcPr>
          <w:p w14:paraId="0BD79DFD" w14:textId="77777777" w:rsidR="00B629D3" w:rsidRPr="004323DC" w:rsidRDefault="00B629D3" w:rsidP="004323DC">
            <w:pPr>
              <w:spacing w:after="0"/>
              <w:jc w:val="center"/>
              <w:rPr>
                <w:b/>
                <w:lang w:val="ro-RO" w:eastAsia="ro-RO"/>
              </w:rPr>
            </w:pPr>
            <w:r w:rsidRPr="004323DC">
              <w:rPr>
                <w:b/>
                <w:lang w:val="ro-RO"/>
              </w:rPr>
              <w:t>37.048</w:t>
            </w:r>
          </w:p>
        </w:tc>
        <w:tc>
          <w:tcPr>
            <w:tcW w:w="322" w:type="pct"/>
            <w:tcBorders>
              <w:top w:val="nil"/>
              <w:left w:val="nil"/>
              <w:bottom w:val="single" w:sz="4" w:space="0" w:color="auto"/>
              <w:right w:val="single" w:sz="4" w:space="0" w:color="auto"/>
            </w:tcBorders>
            <w:shd w:val="clear" w:color="auto" w:fill="auto"/>
            <w:noWrap/>
            <w:vAlign w:val="center"/>
            <w:hideMark/>
          </w:tcPr>
          <w:p w14:paraId="69D4BC30" w14:textId="77777777" w:rsidR="00B629D3" w:rsidRPr="004323DC" w:rsidRDefault="00B629D3" w:rsidP="004323DC">
            <w:pPr>
              <w:spacing w:after="0"/>
              <w:jc w:val="center"/>
              <w:rPr>
                <w:b/>
                <w:lang w:val="ro-RO" w:eastAsia="ro-RO"/>
              </w:rPr>
            </w:pPr>
            <w:r w:rsidRPr="004323DC">
              <w:rPr>
                <w:b/>
                <w:lang w:val="ro-RO"/>
              </w:rPr>
              <w:t>36.906</w:t>
            </w:r>
          </w:p>
        </w:tc>
        <w:tc>
          <w:tcPr>
            <w:tcW w:w="284" w:type="pct"/>
            <w:tcBorders>
              <w:top w:val="nil"/>
              <w:left w:val="nil"/>
              <w:bottom w:val="single" w:sz="4" w:space="0" w:color="auto"/>
              <w:right w:val="single" w:sz="4" w:space="0" w:color="auto"/>
            </w:tcBorders>
            <w:shd w:val="clear" w:color="auto" w:fill="auto"/>
            <w:noWrap/>
            <w:vAlign w:val="center"/>
            <w:hideMark/>
          </w:tcPr>
          <w:p w14:paraId="21447001" w14:textId="77777777" w:rsidR="00B629D3" w:rsidRPr="004323DC" w:rsidRDefault="00B629D3" w:rsidP="004323DC">
            <w:pPr>
              <w:spacing w:after="0"/>
              <w:jc w:val="center"/>
              <w:rPr>
                <w:b/>
                <w:lang w:val="ro-RO" w:eastAsia="ro-RO"/>
              </w:rPr>
            </w:pPr>
            <w:r w:rsidRPr="004323DC">
              <w:rPr>
                <w:b/>
                <w:lang w:val="ro-RO"/>
              </w:rPr>
              <w:t>36.767</w:t>
            </w:r>
          </w:p>
        </w:tc>
        <w:tc>
          <w:tcPr>
            <w:tcW w:w="284" w:type="pct"/>
            <w:tcBorders>
              <w:top w:val="nil"/>
              <w:left w:val="nil"/>
              <w:bottom w:val="single" w:sz="4" w:space="0" w:color="auto"/>
              <w:right w:val="single" w:sz="4" w:space="0" w:color="auto"/>
            </w:tcBorders>
            <w:shd w:val="clear" w:color="auto" w:fill="auto"/>
            <w:noWrap/>
            <w:vAlign w:val="center"/>
            <w:hideMark/>
          </w:tcPr>
          <w:p w14:paraId="5989A5C9" w14:textId="77777777" w:rsidR="00B629D3" w:rsidRPr="004323DC" w:rsidRDefault="00B629D3" w:rsidP="004323DC">
            <w:pPr>
              <w:spacing w:after="0"/>
              <w:jc w:val="center"/>
              <w:rPr>
                <w:b/>
                <w:lang w:val="ro-RO" w:eastAsia="ro-RO"/>
              </w:rPr>
            </w:pPr>
            <w:r w:rsidRPr="004323DC">
              <w:rPr>
                <w:b/>
                <w:lang w:val="ro-RO"/>
              </w:rPr>
              <w:t>36.629</w:t>
            </w:r>
          </w:p>
        </w:tc>
        <w:tc>
          <w:tcPr>
            <w:tcW w:w="284" w:type="pct"/>
            <w:tcBorders>
              <w:top w:val="nil"/>
              <w:left w:val="nil"/>
              <w:bottom w:val="single" w:sz="4" w:space="0" w:color="auto"/>
              <w:right w:val="single" w:sz="4" w:space="0" w:color="auto"/>
            </w:tcBorders>
            <w:shd w:val="clear" w:color="auto" w:fill="auto"/>
            <w:noWrap/>
            <w:vAlign w:val="center"/>
            <w:hideMark/>
          </w:tcPr>
          <w:p w14:paraId="10A9FE8B" w14:textId="77777777" w:rsidR="00B629D3" w:rsidRPr="004323DC" w:rsidRDefault="00B629D3" w:rsidP="004323DC">
            <w:pPr>
              <w:spacing w:after="0"/>
              <w:jc w:val="center"/>
              <w:rPr>
                <w:b/>
                <w:lang w:val="ro-RO" w:eastAsia="ro-RO"/>
              </w:rPr>
            </w:pPr>
            <w:r w:rsidRPr="004323DC">
              <w:rPr>
                <w:b/>
                <w:lang w:val="ro-RO"/>
              </w:rPr>
              <w:t>36.493</w:t>
            </w:r>
          </w:p>
        </w:tc>
        <w:tc>
          <w:tcPr>
            <w:tcW w:w="284" w:type="pct"/>
            <w:tcBorders>
              <w:top w:val="nil"/>
              <w:left w:val="nil"/>
              <w:bottom w:val="single" w:sz="4" w:space="0" w:color="auto"/>
              <w:right w:val="single" w:sz="4" w:space="0" w:color="auto"/>
            </w:tcBorders>
            <w:shd w:val="clear" w:color="auto" w:fill="auto"/>
            <w:noWrap/>
            <w:vAlign w:val="center"/>
            <w:hideMark/>
          </w:tcPr>
          <w:p w14:paraId="6496CAE6" w14:textId="77777777" w:rsidR="00B629D3" w:rsidRPr="004323DC" w:rsidRDefault="00B629D3" w:rsidP="004323DC">
            <w:pPr>
              <w:spacing w:after="0"/>
              <w:jc w:val="center"/>
              <w:rPr>
                <w:b/>
                <w:lang w:val="ro-RO" w:eastAsia="ro-RO"/>
              </w:rPr>
            </w:pPr>
            <w:r w:rsidRPr="004323DC">
              <w:rPr>
                <w:b/>
                <w:lang w:val="ro-RO"/>
              </w:rPr>
              <w:t>36.360</w:t>
            </w:r>
          </w:p>
        </w:tc>
        <w:tc>
          <w:tcPr>
            <w:tcW w:w="284" w:type="pct"/>
            <w:tcBorders>
              <w:top w:val="nil"/>
              <w:left w:val="nil"/>
              <w:bottom w:val="single" w:sz="4" w:space="0" w:color="auto"/>
              <w:right w:val="single" w:sz="4" w:space="0" w:color="auto"/>
            </w:tcBorders>
            <w:shd w:val="clear" w:color="auto" w:fill="auto"/>
            <w:noWrap/>
            <w:vAlign w:val="center"/>
            <w:hideMark/>
          </w:tcPr>
          <w:p w14:paraId="07F2C06F" w14:textId="77777777" w:rsidR="00B629D3" w:rsidRPr="004323DC" w:rsidRDefault="00B629D3" w:rsidP="004323DC">
            <w:pPr>
              <w:spacing w:after="0"/>
              <w:jc w:val="center"/>
              <w:rPr>
                <w:b/>
                <w:lang w:val="ro-RO" w:eastAsia="ro-RO"/>
              </w:rPr>
            </w:pPr>
            <w:r w:rsidRPr="004323DC">
              <w:rPr>
                <w:b/>
                <w:lang w:val="ro-RO"/>
              </w:rPr>
              <w:t>36.228</w:t>
            </w:r>
          </w:p>
        </w:tc>
        <w:tc>
          <w:tcPr>
            <w:tcW w:w="284" w:type="pct"/>
            <w:tcBorders>
              <w:top w:val="nil"/>
              <w:left w:val="nil"/>
              <w:bottom w:val="single" w:sz="4" w:space="0" w:color="auto"/>
              <w:right w:val="single" w:sz="4" w:space="0" w:color="auto"/>
            </w:tcBorders>
            <w:shd w:val="clear" w:color="auto" w:fill="auto"/>
            <w:noWrap/>
            <w:vAlign w:val="center"/>
            <w:hideMark/>
          </w:tcPr>
          <w:p w14:paraId="06CD24DD" w14:textId="77777777" w:rsidR="00B629D3" w:rsidRPr="004323DC" w:rsidRDefault="00B629D3" w:rsidP="004323DC">
            <w:pPr>
              <w:spacing w:after="0"/>
              <w:jc w:val="center"/>
              <w:rPr>
                <w:b/>
                <w:lang w:val="ro-RO" w:eastAsia="ro-RO"/>
              </w:rPr>
            </w:pPr>
            <w:r w:rsidRPr="004323DC">
              <w:rPr>
                <w:b/>
                <w:lang w:val="ro-RO"/>
              </w:rPr>
              <w:t>36.098</w:t>
            </w:r>
          </w:p>
        </w:tc>
        <w:tc>
          <w:tcPr>
            <w:tcW w:w="284" w:type="pct"/>
            <w:tcBorders>
              <w:top w:val="nil"/>
              <w:left w:val="nil"/>
              <w:bottom w:val="single" w:sz="4" w:space="0" w:color="auto"/>
              <w:right w:val="single" w:sz="4" w:space="0" w:color="auto"/>
            </w:tcBorders>
            <w:shd w:val="clear" w:color="auto" w:fill="auto"/>
            <w:noWrap/>
            <w:vAlign w:val="center"/>
            <w:hideMark/>
          </w:tcPr>
          <w:p w14:paraId="070BF127" w14:textId="77777777" w:rsidR="00B629D3" w:rsidRPr="004323DC" w:rsidRDefault="00B629D3" w:rsidP="004323DC">
            <w:pPr>
              <w:spacing w:after="0"/>
              <w:jc w:val="center"/>
              <w:rPr>
                <w:b/>
                <w:lang w:val="ro-RO" w:eastAsia="ro-RO"/>
              </w:rPr>
            </w:pPr>
            <w:r w:rsidRPr="004323DC">
              <w:rPr>
                <w:b/>
                <w:lang w:val="ro-RO"/>
              </w:rPr>
              <w:t>35.970</w:t>
            </w:r>
          </w:p>
        </w:tc>
        <w:tc>
          <w:tcPr>
            <w:tcW w:w="284" w:type="pct"/>
            <w:tcBorders>
              <w:top w:val="nil"/>
              <w:left w:val="nil"/>
              <w:bottom w:val="single" w:sz="4" w:space="0" w:color="auto"/>
              <w:right w:val="single" w:sz="4" w:space="0" w:color="auto"/>
            </w:tcBorders>
            <w:shd w:val="clear" w:color="auto" w:fill="auto"/>
            <w:noWrap/>
            <w:vAlign w:val="center"/>
            <w:hideMark/>
          </w:tcPr>
          <w:p w14:paraId="702F27DA" w14:textId="77777777" w:rsidR="00B629D3" w:rsidRPr="004323DC" w:rsidRDefault="00B629D3" w:rsidP="004323DC">
            <w:pPr>
              <w:spacing w:after="0"/>
              <w:jc w:val="center"/>
              <w:rPr>
                <w:b/>
                <w:lang w:val="ro-RO" w:eastAsia="ro-RO"/>
              </w:rPr>
            </w:pPr>
            <w:r w:rsidRPr="004323DC">
              <w:rPr>
                <w:b/>
                <w:lang w:val="ro-RO"/>
              </w:rPr>
              <w:t>35.844</w:t>
            </w:r>
          </w:p>
        </w:tc>
        <w:tc>
          <w:tcPr>
            <w:tcW w:w="284" w:type="pct"/>
            <w:tcBorders>
              <w:top w:val="nil"/>
              <w:left w:val="nil"/>
              <w:bottom w:val="single" w:sz="4" w:space="0" w:color="auto"/>
              <w:right w:val="single" w:sz="4" w:space="0" w:color="auto"/>
            </w:tcBorders>
            <w:shd w:val="clear" w:color="auto" w:fill="auto"/>
            <w:noWrap/>
            <w:vAlign w:val="center"/>
            <w:hideMark/>
          </w:tcPr>
          <w:p w14:paraId="5C18C95C" w14:textId="77777777" w:rsidR="00B629D3" w:rsidRPr="004323DC" w:rsidRDefault="00B629D3" w:rsidP="004323DC">
            <w:pPr>
              <w:spacing w:after="0"/>
              <w:jc w:val="center"/>
              <w:rPr>
                <w:b/>
                <w:lang w:val="ro-RO" w:eastAsia="ro-RO"/>
              </w:rPr>
            </w:pPr>
            <w:r w:rsidRPr="004323DC">
              <w:rPr>
                <w:b/>
                <w:lang w:val="ro-RO"/>
              </w:rPr>
              <w:t>35.720</w:t>
            </w:r>
          </w:p>
        </w:tc>
        <w:tc>
          <w:tcPr>
            <w:tcW w:w="281" w:type="pct"/>
            <w:vMerge/>
            <w:tcBorders>
              <w:left w:val="nil"/>
            </w:tcBorders>
            <w:shd w:val="clear" w:color="auto" w:fill="auto"/>
            <w:noWrap/>
            <w:vAlign w:val="center"/>
          </w:tcPr>
          <w:p w14:paraId="3DF1AF4E" w14:textId="77777777" w:rsidR="00B629D3" w:rsidRPr="00115C77" w:rsidRDefault="00B629D3" w:rsidP="004323DC">
            <w:pPr>
              <w:spacing w:after="0"/>
              <w:rPr>
                <w:lang w:val="ro-RO" w:eastAsia="ro-RO"/>
              </w:rPr>
            </w:pPr>
          </w:p>
        </w:tc>
      </w:tr>
    </w:tbl>
    <w:p w14:paraId="349FB0FF" w14:textId="1596F5F7" w:rsidR="004323DC" w:rsidRPr="004B2BAC" w:rsidRDefault="004323DC" w:rsidP="004323DC">
      <w:pPr>
        <w:pStyle w:val="Frspaiere"/>
        <w:ind w:firstLine="0"/>
        <w:jc w:val="center"/>
        <w:rPr>
          <w:rStyle w:val="Accentuaresubtil"/>
          <w:lang w:val="ro-RO"/>
        </w:rPr>
      </w:pPr>
      <w:bookmarkStart w:id="373" w:name="_Toc22555012"/>
      <w:bookmarkStart w:id="374" w:name="_Toc24737283"/>
      <w:bookmarkStart w:id="375" w:name="_Toc2232117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17</w:t>
      </w:r>
      <w:r w:rsidR="00636E14">
        <w:rPr>
          <w:rStyle w:val="Accentuaresubtil"/>
          <w:lang w:val="ro-RO"/>
        </w:rPr>
        <w:fldChar w:fldCharType="end"/>
      </w:r>
      <w:r w:rsidRPr="00FD49CC">
        <w:rPr>
          <w:rStyle w:val="Accentuaresubtil"/>
          <w:lang w:val="ro-RO"/>
        </w:rPr>
        <w:t xml:space="preserve">: </w:t>
      </w:r>
      <w:r w:rsidRPr="004323DC">
        <w:rPr>
          <w:rStyle w:val="Accentuaresubtil"/>
          <w:lang w:val="ro-RO"/>
        </w:rPr>
        <w:t>Prognoza generării Deșeurilor municipale, mediu rural, 2018-2040 (Sursa: date furnizate, estimări realizate)</w:t>
      </w:r>
      <w:bookmarkEnd w:id="373"/>
      <w:bookmarkEnd w:id="374"/>
    </w:p>
    <w:bookmarkEnd w:id="375"/>
    <w:p w14:paraId="1202EA22" w14:textId="5C32B585" w:rsidR="00B629D3" w:rsidRPr="00831E3A" w:rsidRDefault="00B629D3" w:rsidP="004323DC">
      <w:pPr>
        <w:pStyle w:val="Frspaiere"/>
        <w:rPr>
          <w:lang w:val="ro-RO"/>
        </w:rPr>
        <w:sectPr w:rsidR="00B629D3" w:rsidRPr="00831E3A" w:rsidSect="003E0A6C">
          <w:pgSz w:w="16838" w:h="11906" w:orient="landscape" w:code="9"/>
          <w:pgMar w:top="1440" w:right="796" w:bottom="1106" w:left="1440" w:header="360" w:footer="0" w:gutter="0"/>
          <w:cols w:space="720"/>
          <w:docGrid w:linePitch="360"/>
        </w:sectPr>
      </w:pPr>
    </w:p>
    <w:p w14:paraId="14DCC583" w14:textId="598369A3" w:rsidR="00B629D3" w:rsidRPr="00115C77" w:rsidRDefault="00B629D3" w:rsidP="00A05080">
      <w:pPr>
        <w:pStyle w:val="Titlu3"/>
        <w:numPr>
          <w:ilvl w:val="2"/>
          <w:numId w:val="3"/>
        </w:numPr>
        <w:spacing w:before="200" w:after="200" w:line="276" w:lineRule="auto"/>
        <w:rPr>
          <w:lang w:val="ro-RO"/>
        </w:rPr>
      </w:pPr>
      <w:bookmarkStart w:id="376" w:name="_TOC_250058"/>
      <w:bookmarkStart w:id="377" w:name="_Toc12286243"/>
      <w:bookmarkStart w:id="378" w:name="_Toc21019390"/>
      <w:bookmarkStart w:id="379" w:name="_Toc24737127"/>
      <w:bookmarkEnd w:id="376"/>
      <w:r w:rsidRPr="00115C77">
        <w:rPr>
          <w:lang w:val="ro-RO"/>
        </w:rPr>
        <w:t>Proiec</w:t>
      </w:r>
      <w:r w:rsidR="00EA47DA" w:rsidRPr="00A05080">
        <w:rPr>
          <w:lang w:val="ro-RO"/>
        </w:rPr>
        <w:t>ț</w:t>
      </w:r>
      <w:r w:rsidRPr="00115C77">
        <w:rPr>
          <w:lang w:val="ro-RO"/>
        </w:rPr>
        <w:t>ia compozi</w:t>
      </w:r>
      <w:r w:rsidR="00EA47DA" w:rsidRPr="00A05080">
        <w:rPr>
          <w:lang w:val="ro-RO"/>
        </w:rPr>
        <w:t>ț</w:t>
      </w:r>
      <w:r w:rsidRPr="00115C77">
        <w:rPr>
          <w:lang w:val="ro-RO"/>
        </w:rPr>
        <w:t xml:space="preserve">iei </w:t>
      </w:r>
      <w:r w:rsidR="009C48F8" w:rsidRPr="00115C77">
        <w:rPr>
          <w:lang w:val="ro-RO"/>
        </w:rPr>
        <w:t>d</w:t>
      </w:r>
      <w:r w:rsidR="002B1F82" w:rsidRPr="00115C77">
        <w:rPr>
          <w:lang w:val="ro-RO"/>
        </w:rPr>
        <w:t>eșeurilor</w:t>
      </w:r>
      <w:r w:rsidRPr="00115C77">
        <w:rPr>
          <w:lang w:val="ro-RO"/>
        </w:rPr>
        <w:t xml:space="preserve"> municipale</w:t>
      </w:r>
      <w:bookmarkEnd w:id="377"/>
      <w:bookmarkEnd w:id="378"/>
      <w:bookmarkEnd w:id="379"/>
    </w:p>
    <w:p w14:paraId="7491FE0A" w14:textId="3E7A5BF1" w:rsidR="00B629D3" w:rsidRPr="00784108" w:rsidRDefault="00B629D3" w:rsidP="00A05080">
      <w:pPr>
        <w:pStyle w:val="Frspaiere"/>
        <w:rPr>
          <w:lang w:val="ro-RO"/>
        </w:rPr>
      </w:pPr>
      <w:r w:rsidRPr="00A05080">
        <w:rPr>
          <w:lang w:val="ro-RO"/>
        </w:rPr>
        <w:t>La</w:t>
      </w:r>
      <w:r w:rsidRPr="00A05080">
        <w:rPr>
          <w:spacing w:val="15"/>
          <w:lang w:val="ro-RO"/>
        </w:rPr>
        <w:t xml:space="preserve"> </w:t>
      </w:r>
      <w:r w:rsidRPr="00A05080">
        <w:rPr>
          <w:lang w:val="ro-RO"/>
        </w:rPr>
        <w:t>realizarea</w:t>
      </w:r>
      <w:r w:rsidRPr="00A05080">
        <w:rPr>
          <w:spacing w:val="15"/>
          <w:lang w:val="ro-RO"/>
        </w:rPr>
        <w:t xml:space="preserve"> </w:t>
      </w:r>
      <w:r w:rsidRPr="00A05080">
        <w:rPr>
          <w:lang w:val="ro-RO"/>
        </w:rPr>
        <w:t>proiec</w:t>
      </w:r>
      <w:r w:rsidR="00EA47DA" w:rsidRPr="00A05080">
        <w:rPr>
          <w:lang w:val="ro-RO"/>
        </w:rPr>
        <w:t>ț</w:t>
      </w:r>
      <w:r w:rsidRPr="00A05080">
        <w:rPr>
          <w:lang w:val="ro-RO"/>
        </w:rPr>
        <w:t>iei</w:t>
      </w:r>
      <w:r w:rsidRPr="00A05080">
        <w:rPr>
          <w:spacing w:val="15"/>
          <w:lang w:val="ro-RO"/>
        </w:rPr>
        <w:t xml:space="preserve"> </w:t>
      </w:r>
      <w:r w:rsidRPr="00A05080">
        <w:rPr>
          <w:lang w:val="ro-RO"/>
        </w:rPr>
        <w:t>privind</w:t>
      </w:r>
      <w:r w:rsidRPr="00A05080">
        <w:rPr>
          <w:spacing w:val="15"/>
          <w:lang w:val="ro-RO"/>
        </w:rPr>
        <w:t xml:space="preserve"> </w:t>
      </w:r>
      <w:r w:rsidRPr="00A05080">
        <w:rPr>
          <w:lang w:val="ro-RO"/>
        </w:rPr>
        <w:t>compozi</w:t>
      </w:r>
      <w:r w:rsidR="00EA47DA" w:rsidRPr="00A05080">
        <w:rPr>
          <w:lang w:val="ro-RO"/>
        </w:rPr>
        <w:t>ț</w:t>
      </w:r>
      <w:r w:rsidRPr="00A05080">
        <w:rPr>
          <w:lang w:val="ro-RO"/>
        </w:rPr>
        <w:t>ia</w:t>
      </w:r>
      <w:r w:rsidRPr="00A05080">
        <w:rPr>
          <w:spacing w:val="15"/>
          <w:lang w:val="ro-RO"/>
        </w:rPr>
        <w:t xml:space="preserve"> </w:t>
      </w:r>
      <w:r w:rsidR="009C48F8" w:rsidRPr="00A05080">
        <w:rPr>
          <w:lang w:val="ro-RO"/>
        </w:rPr>
        <w:t>d</w:t>
      </w:r>
      <w:r w:rsidR="002B1F82" w:rsidRPr="00A05080">
        <w:rPr>
          <w:lang w:val="ro-RO"/>
        </w:rPr>
        <w:t>eșeurilor</w:t>
      </w:r>
      <w:r w:rsidRPr="00A05080">
        <w:rPr>
          <w:spacing w:val="15"/>
          <w:lang w:val="ro-RO"/>
        </w:rPr>
        <w:t xml:space="preserve"> </w:t>
      </w:r>
      <w:r w:rsidRPr="00A05080">
        <w:rPr>
          <w:lang w:val="ro-RO"/>
        </w:rPr>
        <w:t>menajere</w:t>
      </w:r>
      <w:r w:rsidRPr="00A05080">
        <w:rPr>
          <w:spacing w:val="15"/>
          <w:lang w:val="ro-RO"/>
        </w:rPr>
        <w:t xml:space="preserve"> </w:t>
      </w:r>
      <w:r w:rsidR="00F5330C" w:rsidRPr="00A05080">
        <w:rPr>
          <w:lang w:val="ro-RO"/>
        </w:rPr>
        <w:t>ș</w:t>
      </w:r>
      <w:r w:rsidR="003E0A6C" w:rsidRPr="00A05080">
        <w:rPr>
          <w:lang w:val="ro-RO"/>
        </w:rPr>
        <w:t>i</w:t>
      </w:r>
      <w:r w:rsidRPr="00A05080">
        <w:rPr>
          <w:spacing w:val="15"/>
          <w:lang w:val="ro-RO"/>
        </w:rPr>
        <w:t xml:space="preserve"> </w:t>
      </w:r>
      <w:r w:rsidRPr="00A05080">
        <w:rPr>
          <w:lang w:val="ro-RO"/>
        </w:rPr>
        <w:t>similare</w:t>
      </w:r>
      <w:r w:rsidRPr="00A05080">
        <w:rPr>
          <w:spacing w:val="15"/>
          <w:lang w:val="ro-RO"/>
        </w:rPr>
        <w:t xml:space="preserve"> </w:t>
      </w:r>
      <w:r w:rsidRPr="00A05080">
        <w:rPr>
          <w:lang w:val="ro-RO"/>
        </w:rPr>
        <w:t>pentru</w:t>
      </w:r>
      <w:r w:rsidRPr="00A05080">
        <w:rPr>
          <w:spacing w:val="15"/>
          <w:lang w:val="ro-RO"/>
        </w:rPr>
        <w:t xml:space="preserve"> </w:t>
      </w:r>
      <w:r w:rsidRPr="00A05080">
        <w:rPr>
          <w:lang w:val="ro-RO"/>
        </w:rPr>
        <w:t>perioada</w:t>
      </w:r>
      <w:r w:rsidRPr="00A05080">
        <w:rPr>
          <w:spacing w:val="15"/>
          <w:lang w:val="ro-RO"/>
        </w:rPr>
        <w:t xml:space="preserve"> </w:t>
      </w:r>
      <w:r w:rsidRPr="00A05080">
        <w:rPr>
          <w:lang w:val="ro-RO"/>
        </w:rPr>
        <w:t>2018</w:t>
      </w:r>
      <w:r w:rsidRPr="00A05080">
        <w:rPr>
          <w:spacing w:val="15"/>
          <w:lang w:val="ro-RO"/>
        </w:rPr>
        <w:t xml:space="preserve"> </w:t>
      </w:r>
      <w:r w:rsidRPr="00A05080">
        <w:rPr>
          <w:lang w:val="ro-RO"/>
        </w:rPr>
        <w:t>-</w:t>
      </w:r>
      <w:r w:rsidRPr="00A05080">
        <w:rPr>
          <w:spacing w:val="75"/>
          <w:w w:val="101"/>
          <w:lang w:val="ro-RO"/>
        </w:rPr>
        <w:t xml:space="preserve"> </w:t>
      </w:r>
      <w:r w:rsidRPr="00A05080">
        <w:rPr>
          <w:lang w:val="ro-RO"/>
        </w:rPr>
        <w:t>2025</w:t>
      </w:r>
      <w:r w:rsidRPr="00A05080">
        <w:rPr>
          <w:spacing w:val="45"/>
          <w:lang w:val="ro-RO"/>
        </w:rPr>
        <w:t xml:space="preserve"> </w:t>
      </w:r>
      <w:r w:rsidRPr="00A05080">
        <w:rPr>
          <w:lang w:val="ro-RO"/>
        </w:rPr>
        <w:t>sunt</w:t>
      </w:r>
      <w:r w:rsidRPr="00A05080">
        <w:rPr>
          <w:spacing w:val="15"/>
          <w:lang w:val="ro-RO"/>
        </w:rPr>
        <w:t xml:space="preserve"> </w:t>
      </w:r>
      <w:r w:rsidRPr="00A05080">
        <w:rPr>
          <w:lang w:val="ro-RO"/>
        </w:rPr>
        <w:t>luate</w:t>
      </w:r>
      <w:r w:rsidRPr="00A05080">
        <w:rPr>
          <w:spacing w:val="45"/>
          <w:lang w:val="ro-RO"/>
        </w:rPr>
        <w:t xml:space="preserve"> </w:t>
      </w:r>
      <w:r w:rsidRPr="00A05080">
        <w:rPr>
          <w:lang w:val="ro-RO"/>
        </w:rPr>
        <w:t>în</w:t>
      </w:r>
      <w:r w:rsidRPr="00A05080">
        <w:rPr>
          <w:spacing w:val="45"/>
          <w:lang w:val="ro-RO"/>
        </w:rPr>
        <w:t xml:space="preserve"> </w:t>
      </w:r>
      <w:r w:rsidRPr="00A05080">
        <w:rPr>
          <w:lang w:val="ro-RO"/>
        </w:rPr>
        <w:t>considerare</w:t>
      </w:r>
      <w:r w:rsidRPr="00A05080">
        <w:rPr>
          <w:spacing w:val="45"/>
          <w:lang w:val="ro-RO"/>
        </w:rPr>
        <w:t xml:space="preserve"> </w:t>
      </w:r>
      <w:r w:rsidRPr="00A05080">
        <w:rPr>
          <w:lang w:val="ro-RO"/>
        </w:rPr>
        <w:t>ipotezele</w:t>
      </w:r>
      <w:r w:rsidRPr="00A05080">
        <w:rPr>
          <w:spacing w:val="45"/>
          <w:lang w:val="ro-RO"/>
        </w:rPr>
        <w:t xml:space="preserve"> </w:t>
      </w:r>
      <w:r w:rsidRPr="00A05080">
        <w:rPr>
          <w:lang w:val="ro-RO"/>
        </w:rPr>
        <w:t>din</w:t>
      </w:r>
      <w:r w:rsidRPr="00A05080">
        <w:rPr>
          <w:spacing w:val="45"/>
          <w:lang w:val="ro-RO"/>
        </w:rPr>
        <w:t xml:space="preserve"> </w:t>
      </w:r>
      <w:r w:rsidRPr="00A05080">
        <w:rPr>
          <w:lang w:val="ro-RO"/>
        </w:rPr>
        <w:t>PNGD si a consultantului.</w:t>
      </w:r>
      <w:r w:rsidRPr="00A05080">
        <w:rPr>
          <w:spacing w:val="45"/>
          <w:lang w:val="ro-RO"/>
        </w:rPr>
        <w:t xml:space="preserve"> </w:t>
      </w:r>
      <w:r w:rsidRPr="00784108">
        <w:rPr>
          <w:lang w:val="ro-RO"/>
        </w:rPr>
        <w:t>Se</w:t>
      </w:r>
      <w:r w:rsidRPr="00784108">
        <w:rPr>
          <w:spacing w:val="45"/>
          <w:lang w:val="ro-RO"/>
        </w:rPr>
        <w:t xml:space="preserve"> </w:t>
      </w:r>
      <w:r w:rsidRPr="00784108">
        <w:rPr>
          <w:lang w:val="ro-RO"/>
        </w:rPr>
        <w:t>asumă</w:t>
      </w:r>
      <w:r w:rsidRPr="00784108">
        <w:rPr>
          <w:spacing w:val="45"/>
          <w:lang w:val="ro-RO"/>
        </w:rPr>
        <w:t xml:space="preserve"> </w:t>
      </w:r>
      <w:r w:rsidRPr="00784108">
        <w:rPr>
          <w:lang w:val="ro-RO"/>
        </w:rPr>
        <w:t>că</w:t>
      </w:r>
      <w:r w:rsidRPr="00784108">
        <w:rPr>
          <w:spacing w:val="45"/>
          <w:lang w:val="ro-RO"/>
        </w:rPr>
        <w:t xml:space="preserve"> </w:t>
      </w:r>
      <w:r w:rsidRPr="00784108">
        <w:rPr>
          <w:lang w:val="ro-RO"/>
        </w:rPr>
        <w:t>în</w:t>
      </w:r>
      <w:r w:rsidRPr="00784108">
        <w:rPr>
          <w:spacing w:val="45"/>
          <w:lang w:val="ro-RO"/>
        </w:rPr>
        <w:t xml:space="preserve"> </w:t>
      </w:r>
      <w:r w:rsidRPr="00784108">
        <w:rPr>
          <w:lang w:val="ro-RO"/>
        </w:rPr>
        <w:t>perioada</w:t>
      </w:r>
      <w:r w:rsidRPr="00784108">
        <w:rPr>
          <w:spacing w:val="45"/>
          <w:lang w:val="ro-RO"/>
        </w:rPr>
        <w:t xml:space="preserve"> </w:t>
      </w:r>
      <w:r w:rsidRPr="00784108">
        <w:rPr>
          <w:lang w:val="ro-RO"/>
        </w:rPr>
        <w:t>2026</w:t>
      </w:r>
      <w:r w:rsidRPr="00784108">
        <w:rPr>
          <w:spacing w:val="45"/>
          <w:lang w:val="ro-RO"/>
        </w:rPr>
        <w:t xml:space="preserve"> </w:t>
      </w:r>
      <w:r w:rsidRPr="00784108">
        <w:rPr>
          <w:lang w:val="ro-RO"/>
        </w:rPr>
        <w:t>–</w:t>
      </w:r>
      <w:r w:rsidRPr="00784108">
        <w:rPr>
          <w:spacing w:val="45"/>
          <w:lang w:val="ro-RO"/>
        </w:rPr>
        <w:t xml:space="preserve"> </w:t>
      </w:r>
      <w:r w:rsidRPr="00784108">
        <w:rPr>
          <w:lang w:val="ro-RO"/>
        </w:rPr>
        <w:t>2040</w:t>
      </w:r>
      <w:r w:rsidRPr="00784108">
        <w:rPr>
          <w:spacing w:val="45"/>
          <w:w w:val="101"/>
          <w:lang w:val="ro-RO"/>
        </w:rPr>
        <w:t xml:space="preserve"> </w:t>
      </w:r>
      <w:r w:rsidRPr="00784108">
        <w:rPr>
          <w:lang w:val="ro-RO"/>
        </w:rPr>
        <w:t>compozi</w:t>
      </w:r>
      <w:r w:rsidR="00EA47DA" w:rsidRPr="00784108">
        <w:rPr>
          <w:lang w:val="ro-RO"/>
        </w:rPr>
        <w:t>ț</w:t>
      </w:r>
      <w:r w:rsidRPr="00784108">
        <w:rPr>
          <w:lang w:val="ro-RO"/>
        </w:rPr>
        <w:t>ia</w:t>
      </w:r>
      <w:r w:rsidRPr="00784108">
        <w:rPr>
          <w:spacing w:val="15"/>
          <w:lang w:val="ro-RO"/>
        </w:rPr>
        <w:t xml:space="preserve"> global</w:t>
      </w:r>
      <w:r w:rsidR="009C48F8" w:rsidRPr="00784108">
        <w:rPr>
          <w:spacing w:val="15"/>
          <w:lang w:val="ro-RO"/>
        </w:rPr>
        <w:t>ă</w:t>
      </w:r>
      <w:r w:rsidRPr="00784108">
        <w:rPr>
          <w:spacing w:val="15"/>
          <w:lang w:val="ro-RO"/>
        </w:rPr>
        <w:t xml:space="preserve"> </w:t>
      </w:r>
      <w:r w:rsidR="009C48F8" w:rsidRPr="00784108">
        <w:rPr>
          <w:spacing w:val="15"/>
          <w:lang w:val="ro-RO"/>
        </w:rPr>
        <w:t xml:space="preserve">a </w:t>
      </w:r>
      <w:r w:rsidR="009C48F8" w:rsidRPr="00784108">
        <w:rPr>
          <w:lang w:val="ro-RO"/>
        </w:rPr>
        <w:t>d</w:t>
      </w:r>
      <w:r w:rsidR="002B1F82" w:rsidRPr="00784108">
        <w:rPr>
          <w:lang w:val="ro-RO"/>
        </w:rPr>
        <w:t>eșeurilor</w:t>
      </w:r>
      <w:r w:rsidRPr="00784108">
        <w:rPr>
          <w:spacing w:val="15"/>
          <w:lang w:val="ro-RO"/>
        </w:rPr>
        <w:t xml:space="preserve"> </w:t>
      </w:r>
      <w:r w:rsidRPr="00784108">
        <w:rPr>
          <w:lang w:val="ro-RO"/>
        </w:rPr>
        <w:t>va</w:t>
      </w:r>
      <w:r w:rsidRPr="00784108">
        <w:rPr>
          <w:spacing w:val="15"/>
          <w:lang w:val="ro-RO"/>
        </w:rPr>
        <w:t xml:space="preserve"> </w:t>
      </w:r>
      <w:r w:rsidRPr="00784108">
        <w:rPr>
          <w:lang w:val="ro-RO"/>
        </w:rPr>
        <w:t>rămâne</w:t>
      </w:r>
      <w:r w:rsidRPr="00784108">
        <w:rPr>
          <w:spacing w:val="15"/>
          <w:lang w:val="ro-RO"/>
        </w:rPr>
        <w:t xml:space="preserve"> </w:t>
      </w:r>
      <w:r w:rsidRPr="00784108">
        <w:rPr>
          <w:lang w:val="ro-RO"/>
        </w:rPr>
        <w:t>constantă.</w:t>
      </w:r>
    </w:p>
    <w:p w14:paraId="1FCBC277" w14:textId="0026A6B9" w:rsidR="00B629D3" w:rsidRPr="00784108" w:rsidRDefault="00B629D3" w:rsidP="008C6117">
      <w:pPr>
        <w:pStyle w:val="Frspaiere"/>
        <w:ind w:firstLine="0"/>
        <w:rPr>
          <w:lang w:val="ro-RO"/>
        </w:rPr>
      </w:pPr>
      <w:r w:rsidRPr="00784108">
        <w:rPr>
          <w:lang w:val="ro-RO"/>
        </w:rPr>
        <w:t>În</w:t>
      </w:r>
      <w:r w:rsidRPr="00784108">
        <w:rPr>
          <w:spacing w:val="15"/>
          <w:lang w:val="ro-RO"/>
        </w:rPr>
        <w:t xml:space="preserve"> </w:t>
      </w:r>
      <w:r w:rsidRPr="00784108">
        <w:rPr>
          <w:lang w:val="ro-RO"/>
        </w:rPr>
        <w:t>ceea</w:t>
      </w:r>
      <w:r w:rsidRPr="00784108">
        <w:rPr>
          <w:spacing w:val="15"/>
          <w:lang w:val="ro-RO"/>
        </w:rPr>
        <w:t xml:space="preserve"> </w:t>
      </w:r>
      <w:r w:rsidRPr="00784108">
        <w:rPr>
          <w:lang w:val="ro-RO"/>
        </w:rPr>
        <w:t>ce</w:t>
      </w:r>
      <w:r w:rsidRPr="00784108">
        <w:rPr>
          <w:spacing w:val="15"/>
          <w:lang w:val="ro-RO"/>
        </w:rPr>
        <w:t xml:space="preserve"> </w:t>
      </w:r>
      <w:r w:rsidRPr="00784108">
        <w:rPr>
          <w:lang w:val="ro-RO"/>
        </w:rPr>
        <w:t>prive</w:t>
      </w:r>
      <w:r w:rsidR="00F5330C" w:rsidRPr="00784108">
        <w:rPr>
          <w:lang w:val="ro-RO"/>
        </w:rPr>
        <w:t>ș</w:t>
      </w:r>
      <w:r w:rsidRPr="00784108">
        <w:rPr>
          <w:lang w:val="ro-RO"/>
        </w:rPr>
        <w:t>te</w:t>
      </w:r>
      <w:r w:rsidRPr="00784108">
        <w:rPr>
          <w:spacing w:val="15"/>
          <w:lang w:val="ro-RO"/>
        </w:rPr>
        <w:t xml:space="preserve"> </w:t>
      </w:r>
      <w:r w:rsidRPr="00784108">
        <w:rPr>
          <w:lang w:val="ro-RO"/>
        </w:rPr>
        <w:t>celelalte</w:t>
      </w:r>
      <w:r w:rsidRPr="00784108">
        <w:rPr>
          <w:spacing w:val="15"/>
          <w:lang w:val="ro-RO"/>
        </w:rPr>
        <w:t xml:space="preserve"> </w:t>
      </w:r>
      <w:r w:rsidRPr="00784108">
        <w:rPr>
          <w:lang w:val="ro-RO"/>
        </w:rPr>
        <w:t>categorii</w:t>
      </w:r>
      <w:r w:rsidRPr="00784108">
        <w:rPr>
          <w:spacing w:val="15"/>
          <w:lang w:val="ro-RO"/>
        </w:rPr>
        <w:t xml:space="preserve"> </w:t>
      </w:r>
      <w:r w:rsidRPr="00784108">
        <w:rPr>
          <w:lang w:val="ro-RO"/>
        </w:rPr>
        <w:t>de</w:t>
      </w:r>
      <w:r w:rsidRPr="00784108">
        <w:rPr>
          <w:spacing w:val="15"/>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lang w:val="ro-RO"/>
        </w:rPr>
        <w:t xml:space="preserve"> </w:t>
      </w:r>
      <w:r w:rsidRPr="00784108">
        <w:rPr>
          <w:spacing w:val="15"/>
          <w:lang w:val="ro-RO"/>
        </w:rPr>
        <w:t xml:space="preserve"> </w:t>
      </w:r>
      <w:r w:rsidRPr="00784108">
        <w:rPr>
          <w:lang w:val="ro-RO"/>
        </w:rPr>
        <w:t>(parcuri</w:t>
      </w:r>
      <w:r w:rsidRPr="00784108">
        <w:rPr>
          <w:spacing w:val="15"/>
          <w:lang w:val="ro-RO"/>
        </w:rPr>
        <w:t xml:space="preserve"> </w:t>
      </w:r>
      <w:r w:rsidR="00F5330C" w:rsidRPr="00784108">
        <w:rPr>
          <w:lang w:val="ro-RO"/>
        </w:rPr>
        <w:t>ș</w:t>
      </w:r>
      <w:r w:rsidR="003E0A6C" w:rsidRPr="00784108">
        <w:rPr>
          <w:lang w:val="ro-RO"/>
        </w:rPr>
        <w:t>i</w:t>
      </w:r>
      <w:r w:rsidRPr="00784108">
        <w:rPr>
          <w:spacing w:val="15"/>
          <w:lang w:val="ro-RO"/>
        </w:rPr>
        <w:t xml:space="preserve"> </w:t>
      </w:r>
      <w:r w:rsidRPr="00784108">
        <w:rPr>
          <w:lang w:val="ro-RO"/>
        </w:rPr>
        <w:t>grădini,</w:t>
      </w:r>
      <w:r w:rsidRPr="00784108">
        <w:rPr>
          <w:spacing w:val="15"/>
          <w:lang w:val="ro-RO"/>
        </w:rPr>
        <w:t xml:space="preserve"> </w:t>
      </w:r>
      <w:r w:rsidRPr="00784108">
        <w:rPr>
          <w:lang w:val="ro-RO"/>
        </w:rPr>
        <w:t>pie</w:t>
      </w:r>
      <w:r w:rsidR="00EA47DA" w:rsidRPr="00784108">
        <w:rPr>
          <w:lang w:val="ro-RO"/>
        </w:rPr>
        <w:t>ț</w:t>
      </w:r>
      <w:r w:rsidRPr="00784108">
        <w:rPr>
          <w:lang w:val="ro-RO"/>
        </w:rPr>
        <w:t>e</w:t>
      </w:r>
      <w:r w:rsidRPr="00784108">
        <w:rPr>
          <w:spacing w:val="15"/>
          <w:lang w:val="ro-RO"/>
        </w:rPr>
        <w:t xml:space="preserve"> </w:t>
      </w:r>
      <w:r w:rsidR="00F5330C" w:rsidRPr="00784108">
        <w:rPr>
          <w:lang w:val="ro-RO"/>
        </w:rPr>
        <w:t>ș</w:t>
      </w:r>
      <w:r w:rsidR="003E0A6C" w:rsidRPr="00784108">
        <w:rPr>
          <w:lang w:val="ro-RO"/>
        </w:rPr>
        <w:t>i</w:t>
      </w:r>
      <w:r w:rsidRPr="00784108">
        <w:rPr>
          <w:spacing w:val="15"/>
          <w:lang w:val="ro-RO"/>
        </w:rPr>
        <w:t xml:space="preserve"> </w:t>
      </w:r>
      <w:r w:rsidRPr="00784108">
        <w:rPr>
          <w:lang w:val="ro-RO"/>
        </w:rPr>
        <w:t>stradale),</w:t>
      </w:r>
      <w:r w:rsidRPr="00784108">
        <w:rPr>
          <w:spacing w:val="15"/>
          <w:lang w:val="ro-RO"/>
        </w:rPr>
        <w:t xml:space="preserve"> </w:t>
      </w:r>
      <w:r w:rsidRPr="00784108">
        <w:rPr>
          <w:lang w:val="ro-RO"/>
        </w:rPr>
        <w:t>în</w:t>
      </w:r>
      <w:r w:rsidRPr="00784108">
        <w:rPr>
          <w:spacing w:val="15"/>
          <w:lang w:val="ro-RO"/>
        </w:rPr>
        <w:t xml:space="preserve"> </w:t>
      </w:r>
      <w:r w:rsidRPr="00784108">
        <w:rPr>
          <w:lang w:val="ro-RO"/>
        </w:rPr>
        <w:t>perioada</w:t>
      </w:r>
      <w:r w:rsidRPr="00784108">
        <w:rPr>
          <w:spacing w:val="75"/>
          <w:w w:val="101"/>
          <w:lang w:val="ro-RO"/>
        </w:rPr>
        <w:t xml:space="preserve"> </w:t>
      </w:r>
      <w:r w:rsidRPr="00784108">
        <w:rPr>
          <w:lang w:val="ro-RO"/>
        </w:rPr>
        <w:t>de</w:t>
      </w:r>
      <w:r w:rsidRPr="00784108">
        <w:rPr>
          <w:spacing w:val="15"/>
          <w:lang w:val="ro-RO"/>
        </w:rPr>
        <w:t xml:space="preserve"> </w:t>
      </w:r>
      <w:r w:rsidRPr="00784108">
        <w:rPr>
          <w:lang w:val="ro-RO"/>
        </w:rPr>
        <w:t>planificare</w:t>
      </w:r>
      <w:r w:rsidRPr="00784108">
        <w:rPr>
          <w:spacing w:val="15"/>
          <w:lang w:val="ro-RO"/>
        </w:rPr>
        <w:t xml:space="preserve"> </w:t>
      </w:r>
      <w:r w:rsidRPr="00784108">
        <w:rPr>
          <w:lang w:val="ro-RO"/>
        </w:rPr>
        <w:t>compozi</w:t>
      </w:r>
      <w:r w:rsidR="00EA47DA" w:rsidRPr="00784108">
        <w:rPr>
          <w:lang w:val="ro-RO"/>
        </w:rPr>
        <w:t>ț</w:t>
      </w:r>
      <w:r w:rsidRPr="00784108">
        <w:rPr>
          <w:lang w:val="ro-RO"/>
        </w:rPr>
        <w:t>ia</w:t>
      </w:r>
      <w:r w:rsidRPr="00784108">
        <w:rPr>
          <w:spacing w:val="15"/>
          <w:lang w:val="ro-RO"/>
        </w:rPr>
        <w:t xml:space="preserve"> </w:t>
      </w:r>
      <w:r w:rsidRPr="00784108">
        <w:rPr>
          <w:lang w:val="ro-RO"/>
        </w:rPr>
        <w:t>rămâne</w:t>
      </w:r>
      <w:r w:rsidRPr="00784108">
        <w:rPr>
          <w:spacing w:val="15"/>
          <w:lang w:val="ro-RO"/>
        </w:rPr>
        <w:t xml:space="preserve"> </w:t>
      </w:r>
      <w:r w:rsidRPr="00784108">
        <w:rPr>
          <w:lang w:val="ro-RO"/>
        </w:rPr>
        <w:t>constantă</w:t>
      </w:r>
      <w:r w:rsidRPr="00784108">
        <w:rPr>
          <w:spacing w:val="15"/>
          <w:lang w:val="ro-RO"/>
        </w:rPr>
        <w:t xml:space="preserve"> </w:t>
      </w:r>
      <w:r w:rsidRPr="00784108">
        <w:rPr>
          <w:lang w:val="ro-RO"/>
        </w:rPr>
        <w:t>la</w:t>
      </w:r>
      <w:r w:rsidRPr="00784108">
        <w:rPr>
          <w:spacing w:val="15"/>
          <w:lang w:val="ro-RO"/>
        </w:rPr>
        <w:t xml:space="preserve"> </w:t>
      </w:r>
      <w:r w:rsidRPr="00784108">
        <w:rPr>
          <w:lang w:val="ro-RO"/>
        </w:rPr>
        <w:t>valorile</w:t>
      </w:r>
      <w:r w:rsidRPr="00784108">
        <w:rPr>
          <w:spacing w:val="15"/>
          <w:lang w:val="ro-RO"/>
        </w:rPr>
        <w:t xml:space="preserve"> </w:t>
      </w:r>
      <w:r w:rsidRPr="00784108">
        <w:rPr>
          <w:lang w:val="ro-RO"/>
        </w:rPr>
        <w:t>identificate</w:t>
      </w:r>
      <w:r w:rsidRPr="00784108">
        <w:rPr>
          <w:spacing w:val="15"/>
          <w:lang w:val="ro-RO"/>
        </w:rPr>
        <w:t xml:space="preserve"> </w:t>
      </w:r>
      <w:r w:rsidRPr="00784108">
        <w:rPr>
          <w:lang w:val="ro-RO"/>
        </w:rPr>
        <w:t>în</w:t>
      </w:r>
      <w:r w:rsidRPr="00784108">
        <w:rPr>
          <w:spacing w:val="15"/>
          <w:lang w:val="ro-RO"/>
        </w:rPr>
        <w:t xml:space="preserve"> </w:t>
      </w:r>
      <w:r w:rsidRPr="00784108">
        <w:rPr>
          <w:lang w:val="ro-RO"/>
        </w:rPr>
        <w:t>etapa</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analiză</w:t>
      </w:r>
      <w:r w:rsidRPr="00784108">
        <w:rPr>
          <w:spacing w:val="15"/>
          <w:lang w:val="ro-RO"/>
        </w:rPr>
        <w:t xml:space="preserve"> </w:t>
      </w:r>
      <w:r w:rsidRPr="00784108">
        <w:rPr>
          <w:lang w:val="ro-RO"/>
        </w:rPr>
        <w:t>a</w:t>
      </w:r>
      <w:r w:rsidRPr="00784108">
        <w:rPr>
          <w:spacing w:val="15"/>
          <w:lang w:val="ro-RO"/>
        </w:rPr>
        <w:t xml:space="preserve"> </w:t>
      </w:r>
      <w:r w:rsidRPr="00784108">
        <w:rPr>
          <w:lang w:val="ro-RO"/>
        </w:rPr>
        <w:t>situa</w:t>
      </w:r>
      <w:r w:rsidR="00EA47DA" w:rsidRPr="00784108">
        <w:rPr>
          <w:lang w:val="ro-RO"/>
        </w:rPr>
        <w:t>ț</w:t>
      </w:r>
      <w:r w:rsidRPr="00784108">
        <w:rPr>
          <w:lang w:val="ro-RO"/>
        </w:rPr>
        <w:t>iei</w:t>
      </w:r>
      <w:r w:rsidRPr="00784108">
        <w:rPr>
          <w:spacing w:val="90"/>
          <w:w w:val="101"/>
          <w:lang w:val="ro-RO"/>
        </w:rPr>
        <w:t xml:space="preserve"> </w:t>
      </w:r>
      <w:r w:rsidRPr="00784108">
        <w:rPr>
          <w:lang w:val="ro-RO"/>
        </w:rPr>
        <w:t>actuale.</w:t>
      </w:r>
      <w:r w:rsidRPr="00784108">
        <w:rPr>
          <w:spacing w:val="15"/>
          <w:lang w:val="ro-RO"/>
        </w:rPr>
        <w:t xml:space="preserve"> </w:t>
      </w:r>
      <w:r w:rsidRPr="00784108">
        <w:rPr>
          <w:lang w:val="ro-RO"/>
        </w:rPr>
        <w:t>Pornind</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la</w:t>
      </w:r>
      <w:r w:rsidRPr="00784108">
        <w:rPr>
          <w:spacing w:val="15"/>
          <w:lang w:val="ro-RO"/>
        </w:rPr>
        <w:t xml:space="preserve"> </w:t>
      </w:r>
      <w:r w:rsidRPr="00784108">
        <w:rPr>
          <w:lang w:val="ro-RO"/>
        </w:rPr>
        <w:t>ipotezele</w:t>
      </w:r>
      <w:r w:rsidRPr="00784108">
        <w:rPr>
          <w:spacing w:val="15"/>
          <w:lang w:val="ro-RO"/>
        </w:rPr>
        <w:t xml:space="preserve"> </w:t>
      </w:r>
      <w:r w:rsidRPr="00784108">
        <w:rPr>
          <w:lang w:val="ro-RO"/>
        </w:rPr>
        <w:t>prezentate</w:t>
      </w:r>
      <w:r w:rsidRPr="00784108">
        <w:rPr>
          <w:spacing w:val="15"/>
          <w:lang w:val="ro-RO"/>
        </w:rPr>
        <w:t xml:space="preserve"> </w:t>
      </w:r>
      <w:r w:rsidRPr="00784108">
        <w:rPr>
          <w:lang w:val="ro-RO"/>
        </w:rPr>
        <w:t>anterior,</w:t>
      </w:r>
      <w:r w:rsidRPr="00784108">
        <w:rPr>
          <w:spacing w:val="15"/>
          <w:lang w:val="ro-RO"/>
        </w:rPr>
        <w:t xml:space="preserve"> </w:t>
      </w:r>
      <w:r w:rsidRPr="00784108">
        <w:rPr>
          <w:lang w:val="ro-RO"/>
        </w:rPr>
        <w:t>în</w:t>
      </w:r>
      <w:r w:rsidRPr="00784108">
        <w:rPr>
          <w:spacing w:val="15"/>
          <w:lang w:val="ro-RO"/>
        </w:rPr>
        <w:t xml:space="preserve"> </w:t>
      </w:r>
      <w:r w:rsidRPr="00784108">
        <w:rPr>
          <w:lang w:val="ro-RO"/>
        </w:rPr>
        <w:t>tabelul</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mai</w:t>
      </w:r>
      <w:r w:rsidRPr="00784108">
        <w:rPr>
          <w:spacing w:val="15"/>
          <w:lang w:val="ro-RO"/>
        </w:rPr>
        <w:t xml:space="preserve"> </w:t>
      </w:r>
      <w:r w:rsidRPr="00784108">
        <w:rPr>
          <w:lang w:val="ro-RO"/>
        </w:rPr>
        <w:t>jos</w:t>
      </w:r>
      <w:r w:rsidRPr="00784108">
        <w:rPr>
          <w:spacing w:val="15"/>
          <w:lang w:val="ro-RO"/>
        </w:rPr>
        <w:t xml:space="preserve"> </w:t>
      </w:r>
      <w:r w:rsidRPr="00784108">
        <w:rPr>
          <w:lang w:val="ro-RO"/>
        </w:rPr>
        <w:t>vor</w:t>
      </w:r>
      <w:r w:rsidRPr="00784108">
        <w:rPr>
          <w:spacing w:val="15"/>
          <w:lang w:val="ro-RO"/>
        </w:rPr>
        <w:t xml:space="preserve"> </w:t>
      </w:r>
      <w:r w:rsidRPr="00784108">
        <w:rPr>
          <w:lang w:val="ro-RO"/>
        </w:rPr>
        <w:t>fi</w:t>
      </w:r>
      <w:r w:rsidRPr="00784108">
        <w:rPr>
          <w:spacing w:val="15"/>
          <w:lang w:val="ro-RO"/>
        </w:rPr>
        <w:t xml:space="preserve"> </w:t>
      </w:r>
      <w:r w:rsidRPr="00784108">
        <w:rPr>
          <w:lang w:val="ro-RO"/>
        </w:rPr>
        <w:t>prezentate</w:t>
      </w:r>
      <w:r w:rsidRPr="00784108">
        <w:rPr>
          <w:spacing w:val="75"/>
          <w:w w:val="101"/>
          <w:lang w:val="ro-RO"/>
        </w:rPr>
        <w:t xml:space="preserve"> </w:t>
      </w:r>
      <w:r w:rsidRPr="00784108">
        <w:rPr>
          <w:lang w:val="ro-RO"/>
        </w:rPr>
        <w:t>rezultatele</w:t>
      </w:r>
      <w:r w:rsidRPr="00784108">
        <w:rPr>
          <w:spacing w:val="15"/>
          <w:lang w:val="ro-RO"/>
        </w:rPr>
        <w:t xml:space="preserve"> </w:t>
      </w:r>
      <w:r w:rsidRPr="00784108">
        <w:rPr>
          <w:lang w:val="ro-RO"/>
        </w:rPr>
        <w:t>proiec</w:t>
      </w:r>
      <w:r w:rsidR="00EA47DA" w:rsidRPr="00784108">
        <w:rPr>
          <w:lang w:val="ro-RO"/>
        </w:rPr>
        <w:t>ț</w:t>
      </w:r>
      <w:r w:rsidRPr="00784108">
        <w:rPr>
          <w:lang w:val="ro-RO"/>
        </w:rPr>
        <w:t>iilor</w:t>
      </w:r>
      <w:r w:rsidRPr="00784108">
        <w:rPr>
          <w:spacing w:val="15"/>
          <w:lang w:val="ro-RO"/>
        </w:rPr>
        <w:t xml:space="preserve"> </w:t>
      </w:r>
      <w:r w:rsidRPr="00784108">
        <w:rPr>
          <w:lang w:val="ro-RO"/>
        </w:rPr>
        <w:t>privind</w:t>
      </w:r>
      <w:r w:rsidRPr="00784108">
        <w:rPr>
          <w:spacing w:val="15"/>
          <w:lang w:val="ro-RO"/>
        </w:rPr>
        <w:t xml:space="preserve"> </w:t>
      </w:r>
      <w:r w:rsidRPr="00784108">
        <w:rPr>
          <w:lang w:val="ro-RO"/>
        </w:rPr>
        <w:t>compozi</w:t>
      </w:r>
      <w:r w:rsidR="00EA47DA" w:rsidRPr="00784108">
        <w:rPr>
          <w:lang w:val="ro-RO"/>
        </w:rPr>
        <w:t>ț</w:t>
      </w:r>
      <w:r w:rsidRPr="00784108">
        <w:rPr>
          <w:lang w:val="ro-RO"/>
        </w:rPr>
        <w:t>ia</w:t>
      </w:r>
      <w:r w:rsidRPr="00784108">
        <w:rPr>
          <w:spacing w:val="15"/>
          <w:lang w:val="ro-RO"/>
        </w:rPr>
        <w:t xml:space="preserve"> </w:t>
      </w:r>
      <w:r w:rsidRPr="00784108">
        <w:rPr>
          <w:lang w:val="ro-RO"/>
        </w:rPr>
        <w:t>pentru</w:t>
      </w:r>
      <w:r w:rsidRPr="00784108">
        <w:rPr>
          <w:spacing w:val="15"/>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lang w:val="ro-RO"/>
        </w:rPr>
        <w:t>le</w:t>
      </w:r>
      <w:r w:rsidRPr="00784108">
        <w:rPr>
          <w:spacing w:val="15"/>
          <w:lang w:val="ro-RO"/>
        </w:rPr>
        <w:t xml:space="preserve"> </w:t>
      </w:r>
      <w:r w:rsidRPr="00784108">
        <w:rPr>
          <w:lang w:val="ro-RO"/>
        </w:rPr>
        <w:t>menajere</w:t>
      </w:r>
      <w:r w:rsidRPr="00784108">
        <w:rPr>
          <w:spacing w:val="15"/>
          <w:lang w:val="ro-RO"/>
        </w:rPr>
        <w:t xml:space="preserve"> </w:t>
      </w:r>
      <w:r w:rsidR="00F5330C" w:rsidRPr="00784108">
        <w:rPr>
          <w:lang w:val="ro-RO"/>
        </w:rPr>
        <w:t>ș</w:t>
      </w:r>
      <w:r w:rsidR="003E0A6C" w:rsidRPr="00784108">
        <w:rPr>
          <w:lang w:val="ro-RO"/>
        </w:rPr>
        <w:t>i</w:t>
      </w:r>
      <w:r w:rsidRPr="00784108">
        <w:rPr>
          <w:spacing w:val="15"/>
          <w:lang w:val="ro-RO"/>
        </w:rPr>
        <w:t xml:space="preserve"> </w:t>
      </w:r>
      <w:r w:rsidRPr="00784108">
        <w:rPr>
          <w:lang w:val="ro-RO"/>
        </w:rPr>
        <w:t>similare.</w:t>
      </w:r>
    </w:p>
    <w:p w14:paraId="073C0371" w14:textId="48C1BF1E" w:rsidR="00B629D3" w:rsidRPr="00784108" w:rsidRDefault="00B629D3" w:rsidP="008C6117">
      <w:pPr>
        <w:pStyle w:val="Frspaiere"/>
        <w:ind w:firstLine="0"/>
        <w:rPr>
          <w:lang w:val="ro-RO"/>
        </w:rPr>
      </w:pPr>
      <w:r w:rsidRPr="00784108">
        <w:rPr>
          <w:lang w:val="ro-RO"/>
        </w:rPr>
        <w:t>Pentru</w:t>
      </w:r>
      <w:r w:rsidRPr="00784108">
        <w:rPr>
          <w:spacing w:val="30"/>
          <w:lang w:val="ro-RO"/>
        </w:rPr>
        <w:t xml:space="preserve"> </w:t>
      </w:r>
      <w:r w:rsidRPr="00784108">
        <w:rPr>
          <w:lang w:val="ro-RO"/>
        </w:rPr>
        <w:t>celelalte</w:t>
      </w:r>
      <w:r w:rsidRPr="00784108">
        <w:rPr>
          <w:spacing w:val="30"/>
          <w:lang w:val="ro-RO"/>
        </w:rPr>
        <w:t xml:space="preserve"> </w:t>
      </w:r>
      <w:r w:rsidRPr="00784108">
        <w:rPr>
          <w:lang w:val="ro-RO"/>
        </w:rPr>
        <w:t>categorii</w:t>
      </w:r>
      <w:r w:rsidRPr="00784108">
        <w:rPr>
          <w:spacing w:val="30"/>
          <w:lang w:val="ro-RO"/>
        </w:rPr>
        <w:t xml:space="preserve"> </w:t>
      </w:r>
      <w:r w:rsidRPr="00784108">
        <w:rPr>
          <w:lang w:val="ro-RO"/>
        </w:rPr>
        <w:t>de</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din</w:t>
      </w:r>
      <w:r w:rsidRPr="00784108">
        <w:rPr>
          <w:spacing w:val="30"/>
          <w:lang w:val="ro-RO"/>
        </w:rPr>
        <w:t xml:space="preserve"> </w:t>
      </w:r>
      <w:r w:rsidRPr="00784108">
        <w:rPr>
          <w:lang w:val="ro-RO"/>
        </w:rPr>
        <w:t>parcuri</w:t>
      </w:r>
      <w:r w:rsidRPr="00784108">
        <w:rPr>
          <w:spacing w:val="30"/>
          <w:lang w:val="ro-RO"/>
        </w:rPr>
        <w:t xml:space="preserve"> </w:t>
      </w:r>
      <w:r w:rsidR="00F5330C" w:rsidRPr="00784108">
        <w:rPr>
          <w:lang w:val="ro-RO"/>
        </w:rPr>
        <w:t>ș</w:t>
      </w:r>
      <w:r w:rsidR="003E0A6C" w:rsidRPr="00784108">
        <w:rPr>
          <w:lang w:val="ro-RO"/>
        </w:rPr>
        <w:t>i</w:t>
      </w:r>
      <w:r w:rsidRPr="00784108">
        <w:rPr>
          <w:spacing w:val="30"/>
          <w:lang w:val="ro-RO"/>
        </w:rPr>
        <w:t xml:space="preserve"> </w:t>
      </w:r>
      <w:r w:rsidRPr="00784108">
        <w:rPr>
          <w:lang w:val="ro-RO"/>
        </w:rPr>
        <w:t>grădini,</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din</w:t>
      </w:r>
      <w:r w:rsidRPr="00784108">
        <w:rPr>
          <w:spacing w:val="30"/>
          <w:lang w:val="ro-RO"/>
        </w:rPr>
        <w:t xml:space="preserve"> </w:t>
      </w:r>
      <w:r w:rsidRPr="00784108">
        <w:rPr>
          <w:lang w:val="ro-RO"/>
        </w:rPr>
        <w:t>pie</w:t>
      </w:r>
      <w:r w:rsidR="00EA47DA" w:rsidRPr="00784108">
        <w:rPr>
          <w:lang w:val="ro-RO"/>
        </w:rPr>
        <w:t>ț</w:t>
      </w:r>
      <w:r w:rsidRPr="00784108">
        <w:rPr>
          <w:lang w:val="ro-RO"/>
        </w:rPr>
        <w:t>e</w:t>
      </w:r>
      <w:r w:rsidRPr="00784108">
        <w:rPr>
          <w:spacing w:val="30"/>
          <w:lang w:val="ro-RO"/>
        </w:rPr>
        <w:t xml:space="preserve"> </w:t>
      </w:r>
      <w:r w:rsidR="00F5330C" w:rsidRPr="00784108">
        <w:rPr>
          <w:lang w:val="ro-RO"/>
        </w:rPr>
        <w:t>ș</w:t>
      </w:r>
      <w:r w:rsidR="003E0A6C" w:rsidRPr="00784108">
        <w:rPr>
          <w:lang w:val="ro-RO"/>
        </w:rPr>
        <w:t>i</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60"/>
          <w:w w:val="101"/>
          <w:lang w:val="ro-RO"/>
        </w:rPr>
        <w:t xml:space="preserve"> </w:t>
      </w:r>
      <w:r w:rsidRPr="00784108">
        <w:rPr>
          <w:lang w:val="ro-RO"/>
        </w:rPr>
        <w:t>stradale), vor fi prezentate valorile ob</w:t>
      </w:r>
      <w:r w:rsidR="00EA47DA" w:rsidRPr="00784108">
        <w:rPr>
          <w:lang w:val="ro-RO"/>
        </w:rPr>
        <w:t>ț</w:t>
      </w:r>
      <w:r w:rsidRPr="00784108">
        <w:rPr>
          <w:lang w:val="ro-RO"/>
        </w:rPr>
        <w:t>inute în etapa de analiză a datelor, compozi</w:t>
      </w:r>
      <w:r w:rsidR="00EA47DA" w:rsidRPr="00784108">
        <w:rPr>
          <w:lang w:val="ro-RO"/>
        </w:rPr>
        <w:t>ț</w:t>
      </w:r>
      <w:r w:rsidRPr="00784108">
        <w:rPr>
          <w:lang w:val="ro-RO"/>
        </w:rPr>
        <w:t>ia global</w:t>
      </w:r>
      <w:r w:rsidR="009C48F8" w:rsidRPr="00784108">
        <w:rPr>
          <w:lang w:val="ro-RO"/>
        </w:rPr>
        <w:t>ă a</w:t>
      </w:r>
      <w:r w:rsidRPr="00784108">
        <w:rPr>
          <w:lang w:val="ro-RO"/>
        </w:rPr>
        <w:t xml:space="preserve"> acestora fiind</w:t>
      </w:r>
      <w:r w:rsidRPr="00784108">
        <w:rPr>
          <w:spacing w:val="75"/>
          <w:w w:val="101"/>
          <w:lang w:val="ro-RO"/>
        </w:rPr>
        <w:t xml:space="preserve"> </w:t>
      </w:r>
      <w:r w:rsidRPr="00784108">
        <w:rPr>
          <w:lang w:val="ro-RO"/>
        </w:rPr>
        <w:t>men</w:t>
      </w:r>
      <w:r w:rsidR="00EA47DA" w:rsidRPr="00784108">
        <w:rPr>
          <w:lang w:val="ro-RO"/>
        </w:rPr>
        <w:t>ț</w:t>
      </w:r>
      <w:r w:rsidRPr="00784108">
        <w:rPr>
          <w:lang w:val="ro-RO"/>
        </w:rPr>
        <w:t>inută</w:t>
      </w:r>
      <w:r w:rsidRPr="00784108">
        <w:rPr>
          <w:spacing w:val="15"/>
          <w:lang w:val="ro-RO"/>
        </w:rPr>
        <w:t xml:space="preserve"> </w:t>
      </w:r>
      <w:r w:rsidRPr="00784108">
        <w:rPr>
          <w:lang w:val="ro-RO"/>
        </w:rPr>
        <w:t>constantă</w:t>
      </w:r>
      <w:r w:rsidRPr="00784108">
        <w:rPr>
          <w:spacing w:val="15"/>
          <w:lang w:val="ro-RO"/>
        </w:rPr>
        <w:t xml:space="preserve"> </w:t>
      </w:r>
      <w:r w:rsidRPr="00784108">
        <w:rPr>
          <w:lang w:val="ro-RO"/>
        </w:rPr>
        <w:t>de-a</w:t>
      </w:r>
      <w:r w:rsidRPr="00784108">
        <w:rPr>
          <w:spacing w:val="15"/>
          <w:lang w:val="ro-RO"/>
        </w:rPr>
        <w:t xml:space="preserve"> </w:t>
      </w:r>
      <w:r w:rsidRPr="00784108">
        <w:rPr>
          <w:lang w:val="ro-RO"/>
        </w:rPr>
        <w:t>lungul</w:t>
      </w:r>
      <w:r w:rsidRPr="00784108">
        <w:rPr>
          <w:spacing w:val="15"/>
          <w:lang w:val="ro-RO"/>
        </w:rPr>
        <w:t xml:space="preserve"> </w:t>
      </w:r>
      <w:r w:rsidRPr="00784108">
        <w:rPr>
          <w:lang w:val="ro-RO"/>
        </w:rPr>
        <w:t>perioadei</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planificare</w:t>
      </w:r>
      <w:r w:rsidR="00335A57">
        <w:rPr>
          <w:lang w:val="ro-RO"/>
        </w:rPr>
        <w:t xml:space="preserve"> 2018-2025</w:t>
      </w:r>
      <w:r w:rsidRPr="00784108">
        <w:rPr>
          <w:lang w:val="ro-RO"/>
        </w:rPr>
        <w:t>.</w:t>
      </w:r>
    </w:p>
    <w:p w14:paraId="245CB136" w14:textId="7F3B6613" w:rsidR="00B629D3" w:rsidRPr="00784108" w:rsidRDefault="00A05080" w:rsidP="00A05080">
      <w:pPr>
        <w:pStyle w:val="TableParagraph"/>
        <w:rPr>
          <w:lang w:val="ro-RO"/>
        </w:rPr>
      </w:pPr>
      <w:r w:rsidRPr="00A05080">
        <w:rPr>
          <w:noProof/>
          <w:lang w:val="ro-RO" w:eastAsia="ro-RO"/>
        </w:rPr>
        <w:drawing>
          <wp:anchor distT="0" distB="0" distL="114300" distR="114300" simplePos="0" relativeHeight="251612672" behindDoc="0" locked="0" layoutInCell="1" allowOverlap="1" wp14:anchorId="52F229A2" wp14:editId="33BA9FF8">
            <wp:simplePos x="0" y="0"/>
            <wp:positionH relativeFrom="column">
              <wp:posOffset>2498209</wp:posOffset>
            </wp:positionH>
            <wp:positionV relativeFrom="paragraph">
              <wp:posOffset>344170</wp:posOffset>
            </wp:positionV>
            <wp:extent cx="3308724" cy="2041451"/>
            <wp:effectExtent l="0" t="0" r="6350" b="0"/>
            <wp:wrapNone/>
            <wp:docPr id="715907" name="Picture 71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3308724" cy="204145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29D3" w:rsidRPr="00784108">
        <w:rPr>
          <w:lang w:val="ro-RO"/>
        </w:rPr>
        <w:t>Prognoza compozi</w:t>
      </w:r>
      <w:r w:rsidR="00EA47DA" w:rsidRPr="00784108">
        <w:rPr>
          <w:lang w:val="ro-RO"/>
        </w:rPr>
        <w:t>ț</w:t>
      </w:r>
      <w:r w:rsidR="00B629D3" w:rsidRPr="00784108">
        <w:rPr>
          <w:lang w:val="ro-RO"/>
        </w:rPr>
        <w:t xml:space="preserve">iei </w:t>
      </w:r>
      <w:r w:rsidR="002B1F82" w:rsidRPr="00784108">
        <w:rPr>
          <w:lang w:val="ro-RO"/>
        </w:rPr>
        <w:t>Deșeurilor</w:t>
      </w:r>
      <w:r w:rsidR="00B629D3" w:rsidRPr="00784108">
        <w:rPr>
          <w:lang w:val="ro-RO"/>
        </w:rPr>
        <w:t xml:space="preserve"> menajere </w:t>
      </w:r>
      <w:r w:rsidR="00F5330C" w:rsidRPr="00784108">
        <w:rPr>
          <w:lang w:val="ro-RO"/>
        </w:rPr>
        <w:t>ș</w:t>
      </w:r>
      <w:r w:rsidR="003E0A6C" w:rsidRPr="00784108">
        <w:rPr>
          <w:lang w:val="ro-RO"/>
        </w:rPr>
        <w:t>i</w:t>
      </w:r>
      <w:r w:rsidR="00B629D3" w:rsidRPr="00784108">
        <w:rPr>
          <w:lang w:val="ro-RO"/>
        </w:rPr>
        <w:t xml:space="preserve"> similare în </w:t>
      </w:r>
      <w:r w:rsidR="008B34AF" w:rsidRPr="00784108">
        <w:rPr>
          <w:lang w:val="ro-RO"/>
        </w:rPr>
        <w:t>județul</w:t>
      </w:r>
      <w:r w:rsidR="00B629D3" w:rsidRPr="00784108">
        <w:rPr>
          <w:lang w:val="ro-RO"/>
        </w:rPr>
        <w:t xml:space="preserve"> Neam</w:t>
      </w:r>
      <w:r w:rsidR="00EA47DA" w:rsidRPr="00784108">
        <w:rPr>
          <w:lang w:val="ro-RO"/>
        </w:rPr>
        <w:t>ț</w:t>
      </w:r>
      <w:r w:rsidR="00B629D3" w:rsidRPr="00784108">
        <w:rPr>
          <w:lang w:val="ro-RO"/>
        </w:rPr>
        <w:t xml:space="preserve"> </w:t>
      </w:r>
      <w:r w:rsidR="00892AD9">
        <w:rPr>
          <w:lang w:val="ro-RO"/>
        </w:rPr>
        <w:t>- 2017</w:t>
      </w:r>
    </w:p>
    <w:tbl>
      <w:tblPr>
        <w:tblW w:w="3402" w:type="dxa"/>
        <w:tblLook w:val="04A0" w:firstRow="1" w:lastRow="0" w:firstColumn="1" w:lastColumn="0" w:noHBand="0" w:noVBand="1"/>
      </w:tblPr>
      <w:tblGrid>
        <w:gridCol w:w="2268"/>
        <w:gridCol w:w="1134"/>
      </w:tblGrid>
      <w:tr w:rsidR="00B629D3" w:rsidRPr="00115C77" w14:paraId="4D1C8CBB" w14:textId="77777777" w:rsidTr="00A05080">
        <w:trPr>
          <w:trHeight w:val="397"/>
        </w:trPr>
        <w:tc>
          <w:tcPr>
            <w:tcW w:w="2268"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3073013" w14:textId="7EBECB16" w:rsidR="00B629D3" w:rsidRPr="00A05080" w:rsidRDefault="00B629D3" w:rsidP="00A05080">
            <w:pPr>
              <w:spacing w:after="0"/>
              <w:jc w:val="center"/>
              <w:rPr>
                <w:b/>
                <w:lang w:val="ro-RO" w:eastAsia="ro-RO"/>
              </w:rPr>
            </w:pPr>
            <w:r w:rsidRPr="00A05080">
              <w:rPr>
                <w:b/>
                <w:lang w:val="ro-RO" w:eastAsia="ro-RO"/>
              </w:rPr>
              <w:t>Tip de</w:t>
            </w:r>
            <w:r w:rsidR="00F5330C" w:rsidRPr="00A05080">
              <w:rPr>
                <w:b/>
                <w:lang w:val="ro-RO" w:eastAsia="ro-RO"/>
              </w:rPr>
              <w:t>ș</w:t>
            </w:r>
            <w:r w:rsidRPr="00A05080">
              <w:rPr>
                <w:b/>
                <w:lang w:val="ro-RO" w:eastAsia="ro-RO"/>
              </w:rPr>
              <w:t>eu</w:t>
            </w:r>
          </w:p>
        </w:tc>
        <w:tc>
          <w:tcPr>
            <w:tcW w:w="1134" w:type="dxa"/>
            <w:tcBorders>
              <w:top w:val="single" w:sz="4" w:space="0" w:color="auto"/>
              <w:left w:val="nil"/>
              <w:bottom w:val="single" w:sz="4" w:space="0" w:color="auto"/>
              <w:right w:val="single" w:sz="4" w:space="0" w:color="auto"/>
            </w:tcBorders>
            <w:shd w:val="clear" w:color="auto" w:fill="00B0F0"/>
            <w:noWrap/>
            <w:vAlign w:val="center"/>
            <w:hideMark/>
          </w:tcPr>
          <w:p w14:paraId="15CBF902" w14:textId="3ECDD679" w:rsidR="00B629D3" w:rsidRPr="00A05080" w:rsidRDefault="00B629D3" w:rsidP="00A05080">
            <w:pPr>
              <w:spacing w:after="0"/>
              <w:jc w:val="center"/>
              <w:rPr>
                <w:b/>
                <w:lang w:val="ro-RO" w:eastAsia="ro-RO"/>
              </w:rPr>
            </w:pPr>
            <w:r w:rsidRPr="00A05080">
              <w:rPr>
                <w:b/>
                <w:lang w:val="ro-RO" w:eastAsia="ro-RO"/>
              </w:rPr>
              <w:t>%</w:t>
            </w:r>
          </w:p>
        </w:tc>
      </w:tr>
      <w:tr w:rsidR="00B629D3" w:rsidRPr="00115C77" w14:paraId="28C28549"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996633"/>
            <w:noWrap/>
            <w:vAlign w:val="center"/>
            <w:hideMark/>
          </w:tcPr>
          <w:p w14:paraId="5B4FB4F4" w14:textId="2E1CE41F" w:rsidR="00B629D3" w:rsidRPr="00A05080" w:rsidRDefault="00B629D3" w:rsidP="00A05080">
            <w:pPr>
              <w:spacing w:after="0"/>
              <w:rPr>
                <w:b/>
                <w:lang w:val="ro-RO" w:eastAsia="ro-RO"/>
              </w:rPr>
            </w:pPr>
            <w:r w:rsidRPr="00A05080">
              <w:rPr>
                <w:b/>
                <w:lang w:val="ro-RO" w:eastAsia="ro-RO"/>
              </w:rPr>
              <w:t xml:space="preserve">Hârtie </w:t>
            </w:r>
            <w:r w:rsidR="00F5330C" w:rsidRPr="00A05080">
              <w:rPr>
                <w:b/>
                <w:lang w:val="ro-RO" w:eastAsia="ro-RO"/>
              </w:rPr>
              <w:t>ș</w:t>
            </w:r>
            <w:r w:rsidR="003E0A6C" w:rsidRPr="00A05080">
              <w:rPr>
                <w:b/>
                <w:lang w:val="ro-RO" w:eastAsia="ro-RO"/>
              </w:rPr>
              <w:t>i</w:t>
            </w:r>
            <w:r w:rsidRPr="00A05080">
              <w:rPr>
                <w:b/>
                <w:lang w:val="ro-RO" w:eastAsia="ro-RO"/>
              </w:rPr>
              <w:t xml:space="preserve"> carton</w:t>
            </w:r>
          </w:p>
        </w:tc>
        <w:tc>
          <w:tcPr>
            <w:tcW w:w="1134" w:type="dxa"/>
            <w:tcBorders>
              <w:top w:val="nil"/>
              <w:left w:val="nil"/>
              <w:bottom w:val="single" w:sz="4" w:space="0" w:color="auto"/>
              <w:right w:val="single" w:sz="4" w:space="0" w:color="auto"/>
            </w:tcBorders>
            <w:shd w:val="clear" w:color="auto" w:fill="auto"/>
            <w:noWrap/>
            <w:vAlign w:val="center"/>
            <w:hideMark/>
          </w:tcPr>
          <w:p w14:paraId="1BDDD85F" w14:textId="33959DD8" w:rsidR="00B629D3" w:rsidRPr="00115C77" w:rsidRDefault="00B629D3" w:rsidP="00A05080">
            <w:pPr>
              <w:spacing w:after="0"/>
              <w:jc w:val="center"/>
              <w:rPr>
                <w:lang w:val="ro-RO" w:eastAsia="ro-RO"/>
              </w:rPr>
            </w:pPr>
            <w:r w:rsidRPr="00115C77">
              <w:rPr>
                <w:lang w:val="ro-RO" w:eastAsia="ro-RO"/>
              </w:rPr>
              <w:t>12,74%</w:t>
            </w:r>
          </w:p>
        </w:tc>
      </w:tr>
      <w:tr w:rsidR="00B629D3" w:rsidRPr="00115C77" w14:paraId="1E4C6AD3"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49801404" w14:textId="77777777" w:rsidR="00B629D3" w:rsidRPr="00A05080" w:rsidRDefault="00B629D3" w:rsidP="00A05080">
            <w:pPr>
              <w:spacing w:after="0"/>
              <w:rPr>
                <w:b/>
                <w:lang w:val="ro-RO" w:eastAsia="ro-RO"/>
              </w:rPr>
            </w:pPr>
            <w:r w:rsidRPr="00A05080">
              <w:rPr>
                <w:b/>
                <w:lang w:val="ro-RO" w:eastAsia="ro-RO"/>
              </w:rPr>
              <w:t>Metale</w:t>
            </w:r>
          </w:p>
        </w:tc>
        <w:tc>
          <w:tcPr>
            <w:tcW w:w="1134" w:type="dxa"/>
            <w:tcBorders>
              <w:top w:val="nil"/>
              <w:left w:val="nil"/>
              <w:bottom w:val="single" w:sz="4" w:space="0" w:color="auto"/>
              <w:right w:val="single" w:sz="4" w:space="0" w:color="auto"/>
            </w:tcBorders>
            <w:shd w:val="clear" w:color="auto" w:fill="auto"/>
            <w:noWrap/>
            <w:vAlign w:val="center"/>
            <w:hideMark/>
          </w:tcPr>
          <w:p w14:paraId="518CB6C4" w14:textId="203344BF" w:rsidR="00B629D3" w:rsidRPr="00115C77" w:rsidRDefault="00B629D3" w:rsidP="00A05080">
            <w:pPr>
              <w:spacing w:after="0"/>
              <w:jc w:val="center"/>
              <w:rPr>
                <w:lang w:val="ro-RO" w:eastAsia="ro-RO"/>
              </w:rPr>
            </w:pPr>
            <w:r w:rsidRPr="00115C77">
              <w:rPr>
                <w:lang w:val="ro-RO" w:eastAsia="ro-RO"/>
              </w:rPr>
              <w:t>1,83%</w:t>
            </w:r>
          </w:p>
        </w:tc>
      </w:tr>
      <w:tr w:rsidR="00B629D3" w:rsidRPr="00115C77" w14:paraId="3A6F3C6C"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0099FF"/>
            <w:noWrap/>
            <w:vAlign w:val="center"/>
            <w:hideMark/>
          </w:tcPr>
          <w:p w14:paraId="74AAF086" w14:textId="291F52C2" w:rsidR="00B629D3" w:rsidRPr="00A05080" w:rsidRDefault="00B629D3" w:rsidP="00A05080">
            <w:pPr>
              <w:spacing w:after="0"/>
              <w:rPr>
                <w:b/>
                <w:lang w:val="ro-RO" w:eastAsia="ro-RO"/>
              </w:rPr>
            </w:pPr>
            <w:r w:rsidRPr="00A05080">
              <w:rPr>
                <w:b/>
                <w:lang w:val="ro-RO" w:eastAsia="ro-RO"/>
              </w:rPr>
              <w:t>Plastic</w:t>
            </w:r>
          </w:p>
        </w:tc>
        <w:tc>
          <w:tcPr>
            <w:tcW w:w="1134" w:type="dxa"/>
            <w:tcBorders>
              <w:top w:val="nil"/>
              <w:left w:val="nil"/>
              <w:bottom w:val="single" w:sz="4" w:space="0" w:color="auto"/>
              <w:right w:val="single" w:sz="4" w:space="0" w:color="auto"/>
            </w:tcBorders>
            <w:shd w:val="clear" w:color="auto" w:fill="auto"/>
            <w:noWrap/>
            <w:vAlign w:val="center"/>
            <w:hideMark/>
          </w:tcPr>
          <w:p w14:paraId="5CDA36A5" w14:textId="77777777" w:rsidR="00B629D3" w:rsidRPr="00115C77" w:rsidRDefault="00B629D3" w:rsidP="00A05080">
            <w:pPr>
              <w:spacing w:after="0"/>
              <w:jc w:val="center"/>
              <w:rPr>
                <w:lang w:val="ro-RO" w:eastAsia="ro-RO"/>
              </w:rPr>
            </w:pPr>
            <w:r w:rsidRPr="00115C77">
              <w:rPr>
                <w:lang w:val="ro-RO" w:eastAsia="ro-RO"/>
              </w:rPr>
              <w:t>11,88%</w:t>
            </w:r>
          </w:p>
        </w:tc>
      </w:tr>
      <w:tr w:rsidR="00B629D3" w:rsidRPr="00115C77" w14:paraId="1569F14D"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B1A0C7"/>
            <w:noWrap/>
            <w:vAlign w:val="center"/>
            <w:hideMark/>
          </w:tcPr>
          <w:p w14:paraId="586DC4F6" w14:textId="77777777" w:rsidR="00B629D3" w:rsidRPr="00A05080" w:rsidRDefault="00B629D3" w:rsidP="00A05080">
            <w:pPr>
              <w:spacing w:after="0"/>
              <w:rPr>
                <w:b/>
                <w:lang w:val="ro-RO" w:eastAsia="ro-RO"/>
              </w:rPr>
            </w:pPr>
            <w:r w:rsidRPr="00A05080">
              <w:rPr>
                <w:b/>
                <w:lang w:val="ro-RO" w:eastAsia="ro-RO"/>
              </w:rPr>
              <w:t>Sticlă</w:t>
            </w:r>
          </w:p>
        </w:tc>
        <w:tc>
          <w:tcPr>
            <w:tcW w:w="1134" w:type="dxa"/>
            <w:tcBorders>
              <w:top w:val="nil"/>
              <w:left w:val="nil"/>
              <w:bottom w:val="single" w:sz="4" w:space="0" w:color="auto"/>
              <w:right w:val="single" w:sz="4" w:space="0" w:color="auto"/>
            </w:tcBorders>
            <w:shd w:val="clear" w:color="auto" w:fill="auto"/>
            <w:noWrap/>
            <w:vAlign w:val="center"/>
            <w:hideMark/>
          </w:tcPr>
          <w:p w14:paraId="062A0762" w14:textId="77777777" w:rsidR="00B629D3" w:rsidRPr="00115C77" w:rsidRDefault="00B629D3" w:rsidP="00A05080">
            <w:pPr>
              <w:spacing w:after="0"/>
              <w:jc w:val="center"/>
              <w:rPr>
                <w:lang w:val="ro-RO" w:eastAsia="ro-RO"/>
              </w:rPr>
            </w:pPr>
            <w:r w:rsidRPr="00115C77">
              <w:rPr>
                <w:lang w:val="ro-RO" w:eastAsia="ro-RO"/>
              </w:rPr>
              <w:t>4,87%</w:t>
            </w:r>
          </w:p>
        </w:tc>
      </w:tr>
      <w:tr w:rsidR="00B629D3" w:rsidRPr="00115C77" w14:paraId="3B8BFAB6"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948B54"/>
            <w:noWrap/>
            <w:vAlign w:val="center"/>
            <w:hideMark/>
          </w:tcPr>
          <w:p w14:paraId="1C5AE161" w14:textId="77777777" w:rsidR="00B629D3" w:rsidRPr="00A05080" w:rsidRDefault="00B629D3" w:rsidP="00A05080">
            <w:pPr>
              <w:spacing w:after="0"/>
              <w:rPr>
                <w:b/>
                <w:lang w:val="ro-RO" w:eastAsia="ro-RO"/>
              </w:rPr>
            </w:pPr>
            <w:r w:rsidRPr="00A05080">
              <w:rPr>
                <w:b/>
                <w:lang w:val="ro-RO" w:eastAsia="ro-RO"/>
              </w:rPr>
              <w:t>Lemn</w:t>
            </w:r>
          </w:p>
        </w:tc>
        <w:tc>
          <w:tcPr>
            <w:tcW w:w="1134" w:type="dxa"/>
            <w:tcBorders>
              <w:top w:val="nil"/>
              <w:left w:val="nil"/>
              <w:bottom w:val="single" w:sz="4" w:space="0" w:color="auto"/>
              <w:right w:val="single" w:sz="4" w:space="0" w:color="auto"/>
            </w:tcBorders>
            <w:shd w:val="clear" w:color="auto" w:fill="auto"/>
            <w:noWrap/>
            <w:vAlign w:val="center"/>
            <w:hideMark/>
          </w:tcPr>
          <w:p w14:paraId="658507E0" w14:textId="77777777" w:rsidR="00B629D3" w:rsidRPr="00115C77" w:rsidRDefault="00B629D3" w:rsidP="00A05080">
            <w:pPr>
              <w:spacing w:after="0"/>
              <w:jc w:val="center"/>
              <w:rPr>
                <w:lang w:val="ro-RO" w:eastAsia="ro-RO"/>
              </w:rPr>
            </w:pPr>
            <w:r w:rsidRPr="00115C77">
              <w:rPr>
                <w:lang w:val="ro-RO" w:eastAsia="ro-RO"/>
              </w:rPr>
              <w:t>2,43%</w:t>
            </w:r>
          </w:p>
        </w:tc>
      </w:tr>
      <w:tr w:rsidR="00B629D3" w:rsidRPr="00115C77" w14:paraId="217BCED8"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CCCC00"/>
            <w:noWrap/>
            <w:vAlign w:val="center"/>
            <w:hideMark/>
          </w:tcPr>
          <w:p w14:paraId="041DE5E6" w14:textId="3FDC73DA" w:rsidR="00B629D3" w:rsidRPr="00A05080" w:rsidRDefault="00E57035" w:rsidP="00A05080">
            <w:pPr>
              <w:spacing w:after="0"/>
              <w:rPr>
                <w:b/>
                <w:lang w:val="ro-RO" w:eastAsia="ro-RO"/>
              </w:rPr>
            </w:pPr>
            <w:r w:rsidRPr="00A05080">
              <w:rPr>
                <w:b/>
                <w:lang w:val="ro-RO" w:eastAsia="ro-RO"/>
              </w:rPr>
              <w:t>Biodeșeuri</w:t>
            </w:r>
          </w:p>
        </w:tc>
        <w:tc>
          <w:tcPr>
            <w:tcW w:w="1134" w:type="dxa"/>
            <w:tcBorders>
              <w:top w:val="nil"/>
              <w:left w:val="nil"/>
              <w:bottom w:val="single" w:sz="4" w:space="0" w:color="auto"/>
              <w:right w:val="single" w:sz="4" w:space="0" w:color="auto"/>
            </w:tcBorders>
            <w:shd w:val="clear" w:color="auto" w:fill="auto"/>
            <w:noWrap/>
            <w:vAlign w:val="center"/>
            <w:hideMark/>
          </w:tcPr>
          <w:p w14:paraId="0A094A80" w14:textId="77777777" w:rsidR="00B629D3" w:rsidRPr="00115C77" w:rsidRDefault="00B629D3" w:rsidP="00A05080">
            <w:pPr>
              <w:spacing w:after="0"/>
              <w:jc w:val="center"/>
              <w:rPr>
                <w:lang w:val="ro-RO" w:eastAsia="ro-RO"/>
              </w:rPr>
            </w:pPr>
            <w:r w:rsidRPr="00115C77">
              <w:rPr>
                <w:lang w:val="ro-RO" w:eastAsia="ro-RO"/>
              </w:rPr>
              <w:t>54,99%</w:t>
            </w:r>
          </w:p>
        </w:tc>
      </w:tr>
      <w:tr w:rsidR="00B629D3" w:rsidRPr="00115C77" w14:paraId="4BFACCE2"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E26B0A"/>
            <w:noWrap/>
            <w:vAlign w:val="center"/>
            <w:hideMark/>
          </w:tcPr>
          <w:p w14:paraId="25BAECBE" w14:textId="77777777" w:rsidR="00B629D3" w:rsidRPr="00A05080" w:rsidRDefault="00B629D3" w:rsidP="00A05080">
            <w:pPr>
              <w:spacing w:after="0"/>
              <w:rPr>
                <w:b/>
                <w:lang w:val="ro-RO" w:eastAsia="ro-RO"/>
              </w:rPr>
            </w:pPr>
            <w:r w:rsidRPr="00A05080">
              <w:rPr>
                <w:b/>
                <w:lang w:val="ro-RO" w:eastAsia="ro-RO"/>
              </w:rPr>
              <w:t>Textile</w:t>
            </w:r>
          </w:p>
        </w:tc>
        <w:tc>
          <w:tcPr>
            <w:tcW w:w="1134" w:type="dxa"/>
            <w:tcBorders>
              <w:top w:val="nil"/>
              <w:left w:val="nil"/>
              <w:bottom w:val="single" w:sz="4" w:space="0" w:color="auto"/>
              <w:right w:val="single" w:sz="4" w:space="0" w:color="auto"/>
            </w:tcBorders>
            <w:shd w:val="clear" w:color="auto" w:fill="auto"/>
            <w:noWrap/>
            <w:vAlign w:val="center"/>
            <w:hideMark/>
          </w:tcPr>
          <w:p w14:paraId="0F18F850" w14:textId="77777777" w:rsidR="00B629D3" w:rsidRPr="00115C77" w:rsidRDefault="00B629D3" w:rsidP="00A05080">
            <w:pPr>
              <w:spacing w:after="0"/>
              <w:jc w:val="center"/>
              <w:rPr>
                <w:lang w:val="ro-RO" w:eastAsia="ro-RO"/>
              </w:rPr>
            </w:pPr>
            <w:r w:rsidRPr="00115C77">
              <w:rPr>
                <w:lang w:val="ro-RO" w:eastAsia="ro-RO"/>
              </w:rPr>
              <w:t>0,96%</w:t>
            </w:r>
          </w:p>
        </w:tc>
      </w:tr>
      <w:tr w:rsidR="00B629D3" w:rsidRPr="00115C77" w14:paraId="3FC72222"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F2DCDB"/>
            <w:noWrap/>
            <w:vAlign w:val="center"/>
            <w:hideMark/>
          </w:tcPr>
          <w:p w14:paraId="6F92E04D" w14:textId="77777777" w:rsidR="00B629D3" w:rsidRPr="00A05080" w:rsidRDefault="00B629D3" w:rsidP="00A05080">
            <w:pPr>
              <w:spacing w:after="0"/>
              <w:rPr>
                <w:b/>
                <w:lang w:val="ro-RO" w:eastAsia="ro-RO"/>
              </w:rPr>
            </w:pPr>
            <w:r w:rsidRPr="00A05080">
              <w:rPr>
                <w:b/>
                <w:lang w:val="ro-RO" w:eastAsia="ro-RO"/>
              </w:rPr>
              <w:t>Voluminoase</w:t>
            </w:r>
          </w:p>
        </w:tc>
        <w:tc>
          <w:tcPr>
            <w:tcW w:w="1134" w:type="dxa"/>
            <w:tcBorders>
              <w:top w:val="nil"/>
              <w:left w:val="nil"/>
              <w:bottom w:val="single" w:sz="4" w:space="0" w:color="auto"/>
              <w:right w:val="single" w:sz="4" w:space="0" w:color="auto"/>
            </w:tcBorders>
            <w:shd w:val="clear" w:color="auto" w:fill="auto"/>
            <w:noWrap/>
            <w:vAlign w:val="center"/>
            <w:hideMark/>
          </w:tcPr>
          <w:p w14:paraId="70B3E0E2" w14:textId="77777777" w:rsidR="00B629D3" w:rsidRPr="00115C77" w:rsidRDefault="00B629D3" w:rsidP="00A05080">
            <w:pPr>
              <w:spacing w:after="0"/>
              <w:jc w:val="center"/>
              <w:rPr>
                <w:lang w:val="ro-RO" w:eastAsia="ro-RO"/>
              </w:rPr>
            </w:pPr>
            <w:r w:rsidRPr="00115C77">
              <w:rPr>
                <w:lang w:val="ro-RO" w:eastAsia="ro-RO"/>
              </w:rPr>
              <w:t>1,91%</w:t>
            </w:r>
          </w:p>
        </w:tc>
      </w:tr>
      <w:tr w:rsidR="00B629D3" w:rsidRPr="00115C77" w14:paraId="563900C6"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963634"/>
            <w:noWrap/>
            <w:vAlign w:val="center"/>
            <w:hideMark/>
          </w:tcPr>
          <w:p w14:paraId="557538B5" w14:textId="645F5535" w:rsidR="00B629D3" w:rsidRPr="00A05080" w:rsidRDefault="00B629D3" w:rsidP="00A05080">
            <w:pPr>
              <w:spacing w:after="0"/>
              <w:rPr>
                <w:b/>
                <w:lang w:val="ro-RO" w:eastAsia="ro-RO"/>
              </w:rPr>
            </w:pPr>
            <w:r w:rsidRPr="00A05080">
              <w:rPr>
                <w:b/>
                <w:lang w:val="ro-RO" w:eastAsia="ro-RO"/>
              </w:rPr>
              <w:t xml:space="preserve">Alte </w:t>
            </w:r>
            <w:r w:rsidR="003E0A6C" w:rsidRPr="00A05080">
              <w:rPr>
                <w:b/>
                <w:lang w:val="ro-RO" w:eastAsia="ro-RO"/>
              </w:rPr>
              <w:t>de</w:t>
            </w:r>
            <w:r w:rsidR="00F5330C" w:rsidRPr="00A05080">
              <w:rPr>
                <w:b/>
                <w:lang w:val="ro-RO" w:eastAsia="ro-RO"/>
              </w:rPr>
              <w:t>ș</w:t>
            </w:r>
            <w:r w:rsidR="003E0A6C" w:rsidRPr="00A05080">
              <w:rPr>
                <w:b/>
                <w:lang w:val="ro-RO" w:eastAsia="ro-RO"/>
              </w:rPr>
              <w:t>euri</w:t>
            </w:r>
          </w:p>
        </w:tc>
        <w:tc>
          <w:tcPr>
            <w:tcW w:w="1134" w:type="dxa"/>
            <w:tcBorders>
              <w:top w:val="nil"/>
              <w:left w:val="nil"/>
              <w:bottom w:val="single" w:sz="4" w:space="0" w:color="auto"/>
              <w:right w:val="single" w:sz="4" w:space="0" w:color="auto"/>
            </w:tcBorders>
            <w:shd w:val="clear" w:color="auto" w:fill="auto"/>
            <w:noWrap/>
            <w:vAlign w:val="center"/>
            <w:hideMark/>
          </w:tcPr>
          <w:p w14:paraId="0D0D671A" w14:textId="77777777" w:rsidR="00B629D3" w:rsidRPr="00115C77" w:rsidRDefault="00B629D3" w:rsidP="00A05080">
            <w:pPr>
              <w:spacing w:after="0"/>
              <w:jc w:val="center"/>
              <w:rPr>
                <w:lang w:val="ro-RO" w:eastAsia="ro-RO"/>
              </w:rPr>
            </w:pPr>
            <w:r w:rsidRPr="00115C77">
              <w:rPr>
                <w:lang w:val="ro-RO" w:eastAsia="ro-RO"/>
              </w:rPr>
              <w:t>8,39%</w:t>
            </w:r>
          </w:p>
        </w:tc>
      </w:tr>
      <w:tr w:rsidR="00B629D3" w:rsidRPr="00115C77" w14:paraId="515986B1" w14:textId="77777777" w:rsidTr="00200AC1">
        <w:trPr>
          <w:trHeight w:val="283"/>
        </w:trPr>
        <w:tc>
          <w:tcPr>
            <w:tcW w:w="2268"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3DF8BD6" w14:textId="77777777" w:rsidR="00B629D3" w:rsidRPr="00A05080" w:rsidRDefault="00B629D3" w:rsidP="00A05080">
            <w:pPr>
              <w:spacing w:after="0"/>
              <w:rPr>
                <w:b/>
                <w:lang w:val="ro-RO" w:eastAsia="ro-RO"/>
              </w:rPr>
            </w:pPr>
            <w:r w:rsidRPr="00A05080">
              <w:rPr>
                <w:b/>
                <w:lang w:val="ro-RO" w:eastAsia="ro-RO"/>
              </w:rPr>
              <w:t>Total</w:t>
            </w:r>
          </w:p>
        </w:tc>
        <w:tc>
          <w:tcPr>
            <w:tcW w:w="1134" w:type="dxa"/>
            <w:tcBorders>
              <w:top w:val="nil"/>
              <w:left w:val="nil"/>
              <w:bottom w:val="single" w:sz="4" w:space="0" w:color="auto"/>
              <w:right w:val="single" w:sz="4" w:space="0" w:color="auto"/>
            </w:tcBorders>
            <w:shd w:val="clear" w:color="auto" w:fill="auto"/>
            <w:noWrap/>
            <w:vAlign w:val="center"/>
            <w:hideMark/>
          </w:tcPr>
          <w:p w14:paraId="12047DC4" w14:textId="77777777" w:rsidR="00B629D3" w:rsidRPr="00A05080" w:rsidRDefault="00B629D3" w:rsidP="00A05080">
            <w:pPr>
              <w:spacing w:after="0"/>
              <w:jc w:val="center"/>
              <w:rPr>
                <w:b/>
                <w:lang w:val="ro-RO" w:eastAsia="ro-RO"/>
              </w:rPr>
            </w:pPr>
            <w:r w:rsidRPr="00A05080">
              <w:rPr>
                <w:b/>
                <w:lang w:val="ro-RO" w:eastAsia="ro-RO"/>
              </w:rPr>
              <w:t>100,00%</w:t>
            </w:r>
          </w:p>
        </w:tc>
      </w:tr>
    </w:tbl>
    <w:p w14:paraId="72DBC2C3" w14:textId="599B4957" w:rsidR="00A05080" w:rsidRDefault="00A05080" w:rsidP="00A05080">
      <w:pPr>
        <w:pStyle w:val="Frspaiere"/>
        <w:ind w:firstLine="0"/>
        <w:jc w:val="center"/>
      </w:pPr>
      <w:bookmarkStart w:id="380" w:name="_Toc22555013"/>
      <w:bookmarkStart w:id="381" w:name="_Toc24737284"/>
      <w:bookmarkStart w:id="382" w:name="_Toc2232117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18</w:t>
      </w:r>
      <w:r w:rsidR="00636E14">
        <w:rPr>
          <w:rStyle w:val="Accentuaresubtil"/>
          <w:lang w:val="ro-RO"/>
        </w:rPr>
        <w:fldChar w:fldCharType="end"/>
      </w:r>
      <w:r w:rsidRPr="00FD49CC">
        <w:rPr>
          <w:rStyle w:val="Accentuaresubtil"/>
          <w:lang w:val="ro-RO"/>
        </w:rPr>
        <w:t xml:space="preserve">: </w:t>
      </w:r>
      <w:r w:rsidRPr="00A05080">
        <w:rPr>
          <w:rStyle w:val="Accentuaresubtil"/>
          <w:lang w:val="ro-RO"/>
        </w:rPr>
        <w:t xml:space="preserve">Prognoza compoziției Deșeurilor menajere și similare în județul </w:t>
      </w:r>
      <w:bookmarkEnd w:id="380"/>
      <w:r w:rsidR="00923A94">
        <w:rPr>
          <w:rStyle w:val="Accentuaresubtil"/>
          <w:lang w:val="ro-RO"/>
        </w:rPr>
        <w:t>Neamț</w:t>
      </w:r>
      <w:r w:rsidR="00892AD9">
        <w:rPr>
          <w:rStyle w:val="Accentuaresubtil"/>
          <w:lang w:val="ro-RO"/>
        </w:rPr>
        <w:t xml:space="preserve"> (2017)</w:t>
      </w:r>
      <w:bookmarkEnd w:id="381"/>
    </w:p>
    <w:bookmarkEnd w:id="382"/>
    <w:p w14:paraId="44A6EC6B" w14:textId="3A2EEEA9" w:rsidR="00B629D3" w:rsidRPr="00115C77" w:rsidRDefault="00B629D3" w:rsidP="00A05080">
      <w:pPr>
        <w:pStyle w:val="TableParagraph"/>
        <w:rPr>
          <w:lang w:val="ro-RO"/>
        </w:rPr>
      </w:pPr>
      <w:r w:rsidRPr="00115C77">
        <w:rPr>
          <w:lang w:val="ro-RO"/>
        </w:rPr>
        <w:t>Prognoza compozi</w:t>
      </w:r>
      <w:r w:rsidR="00EA47DA" w:rsidRPr="00115C77">
        <w:rPr>
          <w:lang w:val="ro-RO"/>
        </w:rPr>
        <w:t>ț</w:t>
      </w:r>
      <w:r w:rsidRPr="00115C77">
        <w:rPr>
          <w:lang w:val="ro-RO"/>
        </w:rPr>
        <w:t xml:space="preserve">iei </w:t>
      </w:r>
      <w:r w:rsidR="002B1F82" w:rsidRPr="00115C77">
        <w:rPr>
          <w:lang w:val="ro-RO"/>
        </w:rPr>
        <w:t>Deșeurilor</w:t>
      </w:r>
      <w:r w:rsidRPr="00115C77">
        <w:rPr>
          <w:lang w:val="ro-RO"/>
        </w:rPr>
        <w:t xml:space="preserve"> din parcuri </w:t>
      </w:r>
      <w:r w:rsidR="00F5330C" w:rsidRPr="00115C77">
        <w:rPr>
          <w:lang w:val="ro-RO"/>
        </w:rPr>
        <w:t>ș</w:t>
      </w:r>
      <w:r w:rsidR="003E0A6C" w:rsidRPr="00115C77">
        <w:rPr>
          <w:lang w:val="ro-RO"/>
        </w:rPr>
        <w:t>i</w:t>
      </w:r>
      <w:r w:rsidRPr="00115C77">
        <w:rPr>
          <w:lang w:val="ro-RO"/>
        </w:rPr>
        <w:t xml:space="preserve"> grădini, pie</w:t>
      </w:r>
      <w:r w:rsidR="00EA47DA" w:rsidRPr="00115C77">
        <w:rPr>
          <w:lang w:val="ro-RO"/>
        </w:rPr>
        <w:t>ț</w:t>
      </w:r>
      <w:r w:rsidRPr="00115C77">
        <w:rPr>
          <w:lang w:val="ro-RO"/>
        </w:rPr>
        <w:t xml:space="preserve">e </w:t>
      </w:r>
      <w:r w:rsidR="00F5330C" w:rsidRPr="00115C77">
        <w:rPr>
          <w:lang w:val="ro-RO"/>
        </w:rPr>
        <w:t>ș</w:t>
      </w:r>
      <w:r w:rsidR="003E0A6C" w:rsidRPr="00115C77">
        <w:rPr>
          <w:lang w:val="ro-RO"/>
        </w:rPr>
        <w:t>i</w:t>
      </w:r>
      <w:r w:rsidRPr="00115C77">
        <w:rPr>
          <w:lang w:val="ro-RO"/>
        </w:rPr>
        <w:t xml:space="preserve"> stradale în </w:t>
      </w:r>
      <w:r w:rsidR="008B34AF" w:rsidRPr="00115C77">
        <w:rPr>
          <w:lang w:val="ro-RO"/>
        </w:rPr>
        <w:t>județul</w:t>
      </w:r>
      <w:r w:rsidRPr="00115C77">
        <w:rPr>
          <w:lang w:val="ro-RO"/>
        </w:rPr>
        <w:t xml:space="preserve"> Neam</w:t>
      </w:r>
      <w:r w:rsidR="00EA47DA" w:rsidRPr="00115C77">
        <w:rPr>
          <w:lang w:val="ro-RO"/>
        </w:rPr>
        <w:t>ț</w:t>
      </w:r>
      <w:r w:rsidRPr="00115C77">
        <w:rPr>
          <w:lang w:val="ro-RO"/>
        </w:rPr>
        <w:t xml:space="preserve"> </w:t>
      </w:r>
      <w:r w:rsidR="00892AD9">
        <w:rPr>
          <w:lang w:val="ro-RO"/>
        </w:rPr>
        <w:t>- 2017</w:t>
      </w:r>
    </w:p>
    <w:tbl>
      <w:tblPr>
        <w:tblW w:w="9350" w:type="dxa"/>
        <w:tblLayout w:type="fixed"/>
        <w:tblLook w:val="04A0" w:firstRow="1" w:lastRow="0" w:firstColumn="1" w:lastColumn="0" w:noHBand="0" w:noVBand="1"/>
      </w:tblPr>
      <w:tblGrid>
        <w:gridCol w:w="2268"/>
        <w:gridCol w:w="1770"/>
        <w:gridCol w:w="1771"/>
        <w:gridCol w:w="1770"/>
        <w:gridCol w:w="1771"/>
      </w:tblGrid>
      <w:tr w:rsidR="00B629D3" w:rsidRPr="00200AC1" w14:paraId="3503A857" w14:textId="77777777" w:rsidTr="00200AC1">
        <w:trPr>
          <w:trHeight w:val="397"/>
        </w:trPr>
        <w:tc>
          <w:tcPr>
            <w:tcW w:w="2268" w:type="dxa"/>
            <w:tcBorders>
              <w:bottom w:val="single" w:sz="4" w:space="0" w:color="auto"/>
              <w:right w:val="single" w:sz="4" w:space="0" w:color="auto"/>
            </w:tcBorders>
            <w:shd w:val="clear" w:color="auto" w:fill="auto"/>
            <w:noWrap/>
            <w:vAlign w:val="center"/>
          </w:tcPr>
          <w:p w14:paraId="52C8A3CE" w14:textId="77777777" w:rsidR="00B629D3" w:rsidRPr="00200AC1" w:rsidRDefault="00B629D3" w:rsidP="00200AC1">
            <w:pPr>
              <w:spacing w:after="0"/>
              <w:jc w:val="center"/>
              <w:rPr>
                <w:b/>
                <w:lang w:val="ro-RO" w:eastAsia="ro-RO"/>
              </w:rPr>
            </w:pPr>
          </w:p>
        </w:tc>
        <w:tc>
          <w:tcPr>
            <w:tcW w:w="7082" w:type="dxa"/>
            <w:gridSpan w:val="4"/>
            <w:tcBorders>
              <w:top w:val="single" w:sz="4" w:space="0" w:color="auto"/>
              <w:left w:val="nil"/>
              <w:bottom w:val="single" w:sz="4" w:space="0" w:color="auto"/>
              <w:right w:val="single" w:sz="4" w:space="0" w:color="auto"/>
            </w:tcBorders>
            <w:shd w:val="clear" w:color="auto" w:fill="00B0F0"/>
            <w:noWrap/>
            <w:vAlign w:val="center"/>
          </w:tcPr>
          <w:p w14:paraId="7640F4FE" w14:textId="35C4143B" w:rsidR="00B629D3" w:rsidRPr="00200AC1" w:rsidRDefault="00B629D3" w:rsidP="00200AC1">
            <w:pPr>
              <w:spacing w:after="0"/>
              <w:jc w:val="center"/>
              <w:rPr>
                <w:b/>
                <w:lang w:val="ro-RO"/>
              </w:rPr>
            </w:pPr>
            <w:r w:rsidRPr="00200AC1">
              <w:rPr>
                <w:b/>
                <w:lang w:val="ro-RO"/>
              </w:rPr>
              <w:t>Din deseuri</w:t>
            </w:r>
          </w:p>
        </w:tc>
      </w:tr>
      <w:tr w:rsidR="00B629D3" w:rsidRPr="00200AC1" w14:paraId="5B9C073F" w14:textId="77777777" w:rsidTr="00200AC1">
        <w:trPr>
          <w:trHeight w:val="397"/>
        </w:trPr>
        <w:tc>
          <w:tcPr>
            <w:tcW w:w="2268"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85DD304" w14:textId="7363C32C" w:rsidR="00B629D3" w:rsidRPr="00200AC1" w:rsidRDefault="00B629D3" w:rsidP="00200AC1">
            <w:pPr>
              <w:spacing w:after="0"/>
              <w:jc w:val="center"/>
              <w:rPr>
                <w:b/>
                <w:lang w:val="ro-RO" w:eastAsia="ro-RO"/>
              </w:rPr>
            </w:pPr>
            <w:r w:rsidRPr="00200AC1">
              <w:rPr>
                <w:b/>
                <w:lang w:val="ro-RO" w:eastAsia="ro-RO"/>
              </w:rPr>
              <w:t>Tip de</w:t>
            </w:r>
            <w:r w:rsidR="00F5330C" w:rsidRPr="00200AC1">
              <w:rPr>
                <w:b/>
                <w:lang w:val="ro-RO" w:eastAsia="ro-RO"/>
              </w:rPr>
              <w:t>ș</w:t>
            </w:r>
            <w:r w:rsidRPr="00200AC1">
              <w:rPr>
                <w:b/>
                <w:lang w:val="ro-RO" w:eastAsia="ro-RO"/>
              </w:rPr>
              <w:t>eu</w:t>
            </w:r>
          </w:p>
        </w:tc>
        <w:tc>
          <w:tcPr>
            <w:tcW w:w="1770" w:type="dxa"/>
            <w:tcBorders>
              <w:top w:val="single" w:sz="4" w:space="0" w:color="auto"/>
              <w:left w:val="nil"/>
              <w:bottom w:val="single" w:sz="4" w:space="0" w:color="auto"/>
              <w:right w:val="single" w:sz="4" w:space="0" w:color="auto"/>
            </w:tcBorders>
            <w:shd w:val="clear" w:color="auto" w:fill="00B0F0"/>
            <w:noWrap/>
            <w:vAlign w:val="center"/>
            <w:hideMark/>
          </w:tcPr>
          <w:p w14:paraId="7275303E" w14:textId="13951E39" w:rsidR="00B629D3" w:rsidRPr="00200AC1" w:rsidRDefault="00B629D3" w:rsidP="00200AC1">
            <w:pPr>
              <w:spacing w:after="0"/>
              <w:jc w:val="center"/>
              <w:rPr>
                <w:b/>
                <w:lang w:val="ro-RO"/>
              </w:rPr>
            </w:pPr>
            <w:r w:rsidRPr="00200AC1">
              <w:rPr>
                <w:b/>
                <w:lang w:val="ro-RO"/>
              </w:rPr>
              <w:t xml:space="preserve">Parcuri </w:t>
            </w:r>
            <w:r w:rsidR="00F5330C" w:rsidRPr="00200AC1">
              <w:rPr>
                <w:b/>
                <w:lang w:val="ro-RO"/>
              </w:rPr>
              <w:t>ș</w:t>
            </w:r>
            <w:r w:rsidR="003E0A6C" w:rsidRPr="00200AC1">
              <w:rPr>
                <w:b/>
                <w:lang w:val="ro-RO"/>
              </w:rPr>
              <w:t>i</w:t>
            </w:r>
            <w:r w:rsidRPr="00200AC1">
              <w:rPr>
                <w:b/>
                <w:lang w:val="ro-RO"/>
              </w:rPr>
              <w:t xml:space="preserve"> grădini</w:t>
            </w:r>
          </w:p>
          <w:p w14:paraId="14C8BB07" w14:textId="77777777" w:rsidR="00B629D3" w:rsidRPr="00200AC1" w:rsidRDefault="00B629D3" w:rsidP="00200AC1">
            <w:pPr>
              <w:spacing w:after="0"/>
              <w:jc w:val="center"/>
              <w:rPr>
                <w:b/>
                <w:lang w:val="ro-RO" w:eastAsia="ro-RO"/>
              </w:rPr>
            </w:pPr>
            <w:r w:rsidRPr="00200AC1">
              <w:rPr>
                <w:b/>
                <w:lang w:val="ro-RO"/>
              </w:rPr>
              <w:t>(%)</w:t>
            </w:r>
          </w:p>
        </w:tc>
        <w:tc>
          <w:tcPr>
            <w:tcW w:w="1771" w:type="dxa"/>
            <w:tcBorders>
              <w:top w:val="single" w:sz="4" w:space="0" w:color="auto"/>
              <w:left w:val="nil"/>
              <w:bottom w:val="single" w:sz="4" w:space="0" w:color="auto"/>
              <w:right w:val="single" w:sz="4" w:space="0" w:color="auto"/>
            </w:tcBorders>
            <w:shd w:val="clear" w:color="auto" w:fill="00B0F0"/>
            <w:vAlign w:val="center"/>
          </w:tcPr>
          <w:p w14:paraId="73BBC2CC" w14:textId="4142FA2D" w:rsidR="00B629D3" w:rsidRPr="00200AC1" w:rsidRDefault="00B629D3" w:rsidP="00200AC1">
            <w:pPr>
              <w:spacing w:after="0"/>
              <w:jc w:val="center"/>
              <w:rPr>
                <w:b/>
                <w:lang w:val="ro-RO"/>
              </w:rPr>
            </w:pPr>
            <w:r w:rsidRPr="00200AC1">
              <w:rPr>
                <w:b/>
                <w:lang w:val="ro-RO"/>
              </w:rPr>
              <w:t>Pie</w:t>
            </w:r>
            <w:r w:rsidR="00EA47DA" w:rsidRPr="00200AC1">
              <w:rPr>
                <w:b/>
                <w:lang w:val="ro-RO"/>
              </w:rPr>
              <w:t>ț</w:t>
            </w:r>
            <w:r w:rsidRPr="00200AC1">
              <w:rPr>
                <w:b/>
                <w:lang w:val="ro-RO"/>
              </w:rPr>
              <w:t>e</w:t>
            </w:r>
          </w:p>
          <w:p w14:paraId="052D025A" w14:textId="77777777" w:rsidR="00B629D3" w:rsidRPr="00200AC1" w:rsidRDefault="00B629D3" w:rsidP="00200AC1">
            <w:pPr>
              <w:spacing w:after="0"/>
              <w:jc w:val="center"/>
              <w:rPr>
                <w:b/>
                <w:lang w:val="ro-RO"/>
              </w:rPr>
            </w:pPr>
            <w:r w:rsidRPr="00200AC1">
              <w:rPr>
                <w:b/>
                <w:lang w:val="ro-RO"/>
              </w:rPr>
              <w:t>(%)</w:t>
            </w:r>
          </w:p>
        </w:tc>
        <w:tc>
          <w:tcPr>
            <w:tcW w:w="1770" w:type="dxa"/>
            <w:tcBorders>
              <w:top w:val="single" w:sz="4" w:space="0" w:color="auto"/>
              <w:left w:val="nil"/>
              <w:bottom w:val="single" w:sz="4" w:space="0" w:color="auto"/>
              <w:right w:val="single" w:sz="4" w:space="0" w:color="auto"/>
            </w:tcBorders>
            <w:shd w:val="clear" w:color="auto" w:fill="00B0F0"/>
            <w:vAlign w:val="center"/>
          </w:tcPr>
          <w:p w14:paraId="2ABFDC16" w14:textId="77777777" w:rsidR="00B629D3" w:rsidRPr="00200AC1" w:rsidRDefault="00B629D3" w:rsidP="00200AC1">
            <w:pPr>
              <w:spacing w:after="0"/>
              <w:jc w:val="center"/>
              <w:rPr>
                <w:b/>
                <w:lang w:val="ro-RO"/>
              </w:rPr>
            </w:pPr>
            <w:r w:rsidRPr="00200AC1">
              <w:rPr>
                <w:b/>
                <w:lang w:val="ro-RO"/>
              </w:rPr>
              <w:t>Stradale</w:t>
            </w:r>
          </w:p>
          <w:p w14:paraId="1D6B03F9" w14:textId="77777777" w:rsidR="00B629D3" w:rsidRPr="00200AC1" w:rsidRDefault="00B629D3" w:rsidP="00200AC1">
            <w:pPr>
              <w:spacing w:after="0"/>
              <w:jc w:val="center"/>
              <w:rPr>
                <w:b/>
                <w:lang w:val="ro-RO"/>
              </w:rPr>
            </w:pPr>
            <w:r w:rsidRPr="00200AC1">
              <w:rPr>
                <w:b/>
                <w:lang w:val="ro-RO"/>
              </w:rPr>
              <w:t>(%)</w:t>
            </w:r>
          </w:p>
        </w:tc>
        <w:tc>
          <w:tcPr>
            <w:tcW w:w="1771" w:type="dxa"/>
            <w:tcBorders>
              <w:top w:val="single" w:sz="4" w:space="0" w:color="auto"/>
              <w:left w:val="nil"/>
              <w:bottom w:val="single" w:sz="4" w:space="0" w:color="auto"/>
              <w:right w:val="single" w:sz="4" w:space="0" w:color="auto"/>
            </w:tcBorders>
            <w:shd w:val="clear" w:color="auto" w:fill="00B0F0"/>
            <w:vAlign w:val="center"/>
          </w:tcPr>
          <w:p w14:paraId="2D8421FA" w14:textId="77777777" w:rsidR="00B629D3" w:rsidRPr="00200AC1" w:rsidRDefault="00B629D3" w:rsidP="00200AC1">
            <w:pPr>
              <w:spacing w:after="0"/>
              <w:jc w:val="center"/>
              <w:rPr>
                <w:b/>
                <w:lang w:val="ro-RO"/>
              </w:rPr>
            </w:pPr>
            <w:r w:rsidRPr="00200AC1">
              <w:rPr>
                <w:b/>
                <w:lang w:val="ro-RO"/>
              </w:rPr>
              <w:t>Municipale</w:t>
            </w:r>
          </w:p>
          <w:p w14:paraId="41184857" w14:textId="77777777" w:rsidR="00B629D3" w:rsidRPr="00200AC1" w:rsidRDefault="00B629D3" w:rsidP="00200AC1">
            <w:pPr>
              <w:spacing w:after="0"/>
              <w:jc w:val="center"/>
              <w:rPr>
                <w:b/>
                <w:lang w:val="ro-RO"/>
              </w:rPr>
            </w:pPr>
            <w:r w:rsidRPr="00200AC1">
              <w:rPr>
                <w:b/>
                <w:lang w:val="ro-RO"/>
              </w:rPr>
              <w:t>(%)</w:t>
            </w:r>
          </w:p>
        </w:tc>
      </w:tr>
      <w:tr w:rsidR="00B629D3" w:rsidRPr="00115C77" w14:paraId="450CBDBB"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996633"/>
            <w:noWrap/>
            <w:vAlign w:val="center"/>
            <w:hideMark/>
          </w:tcPr>
          <w:p w14:paraId="0BCEED55" w14:textId="755BECA9" w:rsidR="00B629D3" w:rsidRPr="00200AC1" w:rsidRDefault="00B629D3" w:rsidP="00200AC1">
            <w:pPr>
              <w:spacing w:after="0"/>
              <w:rPr>
                <w:b/>
                <w:lang w:val="ro-RO" w:eastAsia="ro-RO"/>
              </w:rPr>
            </w:pPr>
            <w:r w:rsidRPr="00200AC1">
              <w:rPr>
                <w:b/>
                <w:lang w:val="ro-RO" w:eastAsia="ro-RO"/>
              </w:rPr>
              <w:t xml:space="preserve">Hârtie </w:t>
            </w:r>
            <w:r w:rsidR="00F5330C" w:rsidRPr="00200AC1">
              <w:rPr>
                <w:b/>
                <w:lang w:val="ro-RO" w:eastAsia="ro-RO"/>
              </w:rPr>
              <w:t>ș</w:t>
            </w:r>
            <w:r w:rsidR="003E0A6C" w:rsidRPr="00200AC1">
              <w:rPr>
                <w:b/>
                <w:lang w:val="ro-RO" w:eastAsia="ro-RO"/>
              </w:rPr>
              <w:t>i</w:t>
            </w:r>
            <w:r w:rsidRPr="00200AC1">
              <w:rPr>
                <w:b/>
                <w:lang w:val="ro-RO" w:eastAsia="ro-RO"/>
              </w:rPr>
              <w:t xml:space="preserve"> carton</w:t>
            </w:r>
          </w:p>
        </w:tc>
        <w:tc>
          <w:tcPr>
            <w:tcW w:w="1770" w:type="dxa"/>
            <w:tcBorders>
              <w:top w:val="nil"/>
              <w:left w:val="nil"/>
              <w:bottom w:val="single" w:sz="4" w:space="0" w:color="auto"/>
              <w:right w:val="single" w:sz="4" w:space="0" w:color="auto"/>
            </w:tcBorders>
            <w:shd w:val="clear" w:color="auto" w:fill="auto"/>
            <w:noWrap/>
            <w:vAlign w:val="center"/>
            <w:hideMark/>
          </w:tcPr>
          <w:p w14:paraId="1C738982" w14:textId="77777777" w:rsidR="00B629D3" w:rsidRPr="00115C77" w:rsidRDefault="00B629D3" w:rsidP="00200AC1">
            <w:pPr>
              <w:spacing w:after="0"/>
              <w:jc w:val="center"/>
              <w:rPr>
                <w:lang w:val="ro-RO" w:eastAsia="ro-RO"/>
              </w:rPr>
            </w:pPr>
            <w:r w:rsidRPr="00115C77">
              <w:rPr>
                <w:lang w:val="ro-RO"/>
              </w:rPr>
              <w:t>0,20%</w:t>
            </w:r>
          </w:p>
        </w:tc>
        <w:tc>
          <w:tcPr>
            <w:tcW w:w="1771" w:type="dxa"/>
            <w:tcBorders>
              <w:top w:val="nil"/>
              <w:left w:val="nil"/>
              <w:bottom w:val="single" w:sz="4" w:space="0" w:color="auto"/>
              <w:right w:val="single" w:sz="4" w:space="0" w:color="auto"/>
            </w:tcBorders>
            <w:vAlign w:val="center"/>
          </w:tcPr>
          <w:p w14:paraId="176EF979" w14:textId="77777777" w:rsidR="00B629D3" w:rsidRPr="00115C77" w:rsidRDefault="00B629D3" w:rsidP="00200AC1">
            <w:pPr>
              <w:spacing w:after="0"/>
              <w:jc w:val="center"/>
              <w:rPr>
                <w:lang w:val="ro-RO" w:eastAsia="ro-RO"/>
              </w:rPr>
            </w:pPr>
            <w:r w:rsidRPr="00115C77">
              <w:rPr>
                <w:lang w:val="ro-RO"/>
              </w:rPr>
              <w:t>7,90%</w:t>
            </w:r>
          </w:p>
        </w:tc>
        <w:tc>
          <w:tcPr>
            <w:tcW w:w="1770" w:type="dxa"/>
            <w:tcBorders>
              <w:top w:val="nil"/>
              <w:left w:val="nil"/>
              <w:bottom w:val="single" w:sz="4" w:space="0" w:color="auto"/>
              <w:right w:val="single" w:sz="4" w:space="0" w:color="auto"/>
            </w:tcBorders>
            <w:vAlign w:val="center"/>
          </w:tcPr>
          <w:p w14:paraId="1765681B" w14:textId="77777777" w:rsidR="00B629D3" w:rsidRPr="00115C77" w:rsidRDefault="00B629D3" w:rsidP="00200AC1">
            <w:pPr>
              <w:spacing w:after="0"/>
              <w:jc w:val="center"/>
              <w:rPr>
                <w:lang w:val="ro-RO" w:eastAsia="ro-RO"/>
              </w:rPr>
            </w:pPr>
            <w:r w:rsidRPr="00115C77">
              <w:rPr>
                <w:lang w:val="ro-RO"/>
              </w:rPr>
              <w:t>10,10%</w:t>
            </w:r>
          </w:p>
        </w:tc>
        <w:tc>
          <w:tcPr>
            <w:tcW w:w="1771" w:type="dxa"/>
            <w:tcBorders>
              <w:top w:val="nil"/>
              <w:left w:val="nil"/>
              <w:bottom w:val="single" w:sz="4" w:space="0" w:color="auto"/>
              <w:right w:val="single" w:sz="4" w:space="0" w:color="auto"/>
            </w:tcBorders>
            <w:vAlign w:val="center"/>
          </w:tcPr>
          <w:p w14:paraId="2857A2C9" w14:textId="77777777" w:rsidR="00B629D3" w:rsidRPr="00115C77" w:rsidRDefault="00B629D3" w:rsidP="00200AC1">
            <w:pPr>
              <w:spacing w:after="0"/>
              <w:jc w:val="center"/>
              <w:rPr>
                <w:rFonts w:cs="Arial"/>
                <w:lang w:val="ro-RO"/>
              </w:rPr>
            </w:pPr>
            <w:r w:rsidRPr="00115C77">
              <w:rPr>
                <w:lang w:val="ro-RO"/>
              </w:rPr>
              <w:t>12,33%</w:t>
            </w:r>
          </w:p>
        </w:tc>
      </w:tr>
      <w:tr w:rsidR="00B629D3" w:rsidRPr="00115C77" w14:paraId="1CD6B42D"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14D77811" w14:textId="77777777" w:rsidR="00B629D3" w:rsidRPr="00200AC1" w:rsidRDefault="00B629D3" w:rsidP="00200AC1">
            <w:pPr>
              <w:spacing w:after="0"/>
              <w:rPr>
                <w:b/>
                <w:lang w:val="ro-RO" w:eastAsia="ro-RO"/>
              </w:rPr>
            </w:pPr>
            <w:r w:rsidRPr="00200AC1">
              <w:rPr>
                <w:b/>
                <w:lang w:val="ro-RO" w:eastAsia="ro-RO"/>
              </w:rPr>
              <w:t>Metale</w:t>
            </w:r>
          </w:p>
        </w:tc>
        <w:tc>
          <w:tcPr>
            <w:tcW w:w="1770" w:type="dxa"/>
            <w:tcBorders>
              <w:top w:val="nil"/>
              <w:left w:val="nil"/>
              <w:bottom w:val="single" w:sz="4" w:space="0" w:color="auto"/>
              <w:right w:val="single" w:sz="4" w:space="0" w:color="auto"/>
            </w:tcBorders>
            <w:shd w:val="clear" w:color="auto" w:fill="auto"/>
            <w:noWrap/>
            <w:vAlign w:val="center"/>
            <w:hideMark/>
          </w:tcPr>
          <w:p w14:paraId="2925E271" w14:textId="77777777" w:rsidR="00B629D3" w:rsidRPr="00115C77" w:rsidRDefault="00B629D3" w:rsidP="00200AC1">
            <w:pPr>
              <w:spacing w:after="0"/>
              <w:jc w:val="center"/>
              <w:rPr>
                <w:lang w:val="ro-RO" w:eastAsia="ro-RO"/>
              </w:rPr>
            </w:pPr>
            <w:r w:rsidRPr="00115C77">
              <w:rPr>
                <w:lang w:val="ro-RO"/>
              </w:rPr>
              <w:t>0,20%</w:t>
            </w:r>
          </w:p>
        </w:tc>
        <w:tc>
          <w:tcPr>
            <w:tcW w:w="1771" w:type="dxa"/>
            <w:tcBorders>
              <w:top w:val="nil"/>
              <w:left w:val="nil"/>
              <w:bottom w:val="single" w:sz="4" w:space="0" w:color="auto"/>
              <w:right w:val="single" w:sz="4" w:space="0" w:color="auto"/>
            </w:tcBorders>
            <w:vAlign w:val="center"/>
          </w:tcPr>
          <w:p w14:paraId="2D6CE0B8" w14:textId="77777777" w:rsidR="00B629D3" w:rsidRPr="00115C77" w:rsidRDefault="00B629D3" w:rsidP="00200AC1">
            <w:pPr>
              <w:spacing w:after="0"/>
              <w:jc w:val="center"/>
              <w:rPr>
                <w:lang w:val="ro-RO" w:eastAsia="ro-RO"/>
              </w:rPr>
            </w:pPr>
            <w:r w:rsidRPr="00115C77">
              <w:rPr>
                <w:lang w:val="ro-RO"/>
              </w:rPr>
              <w:t>1,90%</w:t>
            </w:r>
          </w:p>
        </w:tc>
        <w:tc>
          <w:tcPr>
            <w:tcW w:w="1770" w:type="dxa"/>
            <w:tcBorders>
              <w:top w:val="nil"/>
              <w:left w:val="nil"/>
              <w:bottom w:val="single" w:sz="4" w:space="0" w:color="auto"/>
              <w:right w:val="single" w:sz="4" w:space="0" w:color="auto"/>
            </w:tcBorders>
            <w:vAlign w:val="center"/>
          </w:tcPr>
          <w:p w14:paraId="44F5BA40" w14:textId="77777777" w:rsidR="00B629D3" w:rsidRPr="00115C77" w:rsidRDefault="00B629D3" w:rsidP="00200AC1">
            <w:pPr>
              <w:spacing w:after="0"/>
              <w:jc w:val="center"/>
              <w:rPr>
                <w:lang w:val="ro-RO" w:eastAsia="ro-RO"/>
              </w:rPr>
            </w:pPr>
            <w:r w:rsidRPr="00115C77">
              <w:rPr>
                <w:lang w:val="ro-RO"/>
              </w:rPr>
              <w:t>2,20%</w:t>
            </w:r>
          </w:p>
        </w:tc>
        <w:tc>
          <w:tcPr>
            <w:tcW w:w="1771" w:type="dxa"/>
            <w:tcBorders>
              <w:top w:val="nil"/>
              <w:left w:val="nil"/>
              <w:bottom w:val="single" w:sz="4" w:space="0" w:color="auto"/>
              <w:right w:val="single" w:sz="4" w:space="0" w:color="auto"/>
            </w:tcBorders>
            <w:vAlign w:val="center"/>
          </w:tcPr>
          <w:p w14:paraId="21F70710" w14:textId="77777777" w:rsidR="00B629D3" w:rsidRPr="00115C77" w:rsidRDefault="00B629D3" w:rsidP="00200AC1">
            <w:pPr>
              <w:spacing w:after="0"/>
              <w:jc w:val="center"/>
              <w:rPr>
                <w:rFonts w:cs="Arial"/>
                <w:lang w:val="ro-RO"/>
              </w:rPr>
            </w:pPr>
            <w:r w:rsidRPr="00115C77">
              <w:rPr>
                <w:lang w:val="ro-RO"/>
              </w:rPr>
              <w:t>1,83%</w:t>
            </w:r>
          </w:p>
        </w:tc>
      </w:tr>
      <w:tr w:rsidR="00B629D3" w:rsidRPr="00115C77" w14:paraId="2532A46C"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0099FF"/>
            <w:noWrap/>
            <w:vAlign w:val="center"/>
            <w:hideMark/>
          </w:tcPr>
          <w:p w14:paraId="73CAE122" w14:textId="77777777" w:rsidR="00B629D3" w:rsidRPr="00200AC1" w:rsidRDefault="00B629D3" w:rsidP="00200AC1">
            <w:pPr>
              <w:spacing w:after="0"/>
              <w:rPr>
                <w:b/>
                <w:lang w:val="ro-RO" w:eastAsia="ro-RO"/>
              </w:rPr>
            </w:pPr>
            <w:r w:rsidRPr="00200AC1">
              <w:rPr>
                <w:b/>
                <w:lang w:val="ro-RO" w:eastAsia="ro-RO"/>
              </w:rPr>
              <w:t>Plastic</w:t>
            </w:r>
          </w:p>
        </w:tc>
        <w:tc>
          <w:tcPr>
            <w:tcW w:w="1770" w:type="dxa"/>
            <w:tcBorders>
              <w:top w:val="nil"/>
              <w:left w:val="nil"/>
              <w:bottom w:val="single" w:sz="4" w:space="0" w:color="auto"/>
              <w:right w:val="single" w:sz="4" w:space="0" w:color="auto"/>
            </w:tcBorders>
            <w:shd w:val="clear" w:color="auto" w:fill="auto"/>
            <w:noWrap/>
            <w:vAlign w:val="center"/>
            <w:hideMark/>
          </w:tcPr>
          <w:p w14:paraId="492BDDCC" w14:textId="77777777" w:rsidR="00B629D3" w:rsidRPr="00115C77" w:rsidRDefault="00B629D3" w:rsidP="00200AC1">
            <w:pPr>
              <w:spacing w:after="0"/>
              <w:jc w:val="center"/>
              <w:rPr>
                <w:lang w:val="ro-RO" w:eastAsia="ro-RO"/>
              </w:rPr>
            </w:pPr>
            <w:r w:rsidRPr="00115C77">
              <w:rPr>
                <w:lang w:val="ro-RO"/>
              </w:rPr>
              <w:t>1,50%</w:t>
            </w:r>
          </w:p>
        </w:tc>
        <w:tc>
          <w:tcPr>
            <w:tcW w:w="1771" w:type="dxa"/>
            <w:tcBorders>
              <w:top w:val="nil"/>
              <w:left w:val="nil"/>
              <w:bottom w:val="single" w:sz="4" w:space="0" w:color="auto"/>
              <w:right w:val="single" w:sz="4" w:space="0" w:color="auto"/>
            </w:tcBorders>
            <w:vAlign w:val="center"/>
          </w:tcPr>
          <w:p w14:paraId="32E8AC1C" w14:textId="77777777" w:rsidR="00B629D3" w:rsidRPr="00115C77" w:rsidRDefault="00B629D3" w:rsidP="00200AC1">
            <w:pPr>
              <w:spacing w:after="0"/>
              <w:jc w:val="center"/>
              <w:rPr>
                <w:lang w:val="ro-RO" w:eastAsia="ro-RO"/>
              </w:rPr>
            </w:pPr>
            <w:r w:rsidRPr="00115C77">
              <w:rPr>
                <w:lang w:val="ro-RO"/>
              </w:rPr>
              <w:t>6,90%</w:t>
            </w:r>
          </w:p>
        </w:tc>
        <w:tc>
          <w:tcPr>
            <w:tcW w:w="1770" w:type="dxa"/>
            <w:tcBorders>
              <w:top w:val="nil"/>
              <w:left w:val="nil"/>
              <w:bottom w:val="single" w:sz="4" w:space="0" w:color="auto"/>
              <w:right w:val="single" w:sz="4" w:space="0" w:color="auto"/>
            </w:tcBorders>
            <w:vAlign w:val="center"/>
          </w:tcPr>
          <w:p w14:paraId="231F6F36" w14:textId="77777777" w:rsidR="00B629D3" w:rsidRPr="00115C77" w:rsidRDefault="00B629D3" w:rsidP="00200AC1">
            <w:pPr>
              <w:spacing w:after="0"/>
              <w:jc w:val="center"/>
              <w:rPr>
                <w:lang w:val="ro-RO" w:eastAsia="ro-RO"/>
              </w:rPr>
            </w:pPr>
            <w:r w:rsidRPr="00115C77">
              <w:rPr>
                <w:lang w:val="ro-RO"/>
              </w:rPr>
              <w:t>9,70%</w:t>
            </w:r>
          </w:p>
        </w:tc>
        <w:tc>
          <w:tcPr>
            <w:tcW w:w="1771" w:type="dxa"/>
            <w:tcBorders>
              <w:top w:val="nil"/>
              <w:left w:val="nil"/>
              <w:bottom w:val="single" w:sz="4" w:space="0" w:color="auto"/>
              <w:right w:val="single" w:sz="4" w:space="0" w:color="auto"/>
            </w:tcBorders>
            <w:vAlign w:val="center"/>
          </w:tcPr>
          <w:p w14:paraId="07FA3793" w14:textId="77777777" w:rsidR="00B629D3" w:rsidRPr="00115C77" w:rsidRDefault="00B629D3" w:rsidP="00200AC1">
            <w:pPr>
              <w:spacing w:after="0"/>
              <w:jc w:val="center"/>
              <w:rPr>
                <w:rFonts w:cs="Arial"/>
                <w:lang w:val="ro-RO"/>
              </w:rPr>
            </w:pPr>
            <w:r w:rsidRPr="00115C77">
              <w:rPr>
                <w:lang w:val="ro-RO"/>
              </w:rPr>
              <w:t>10,45%</w:t>
            </w:r>
          </w:p>
        </w:tc>
      </w:tr>
      <w:tr w:rsidR="00B629D3" w:rsidRPr="00115C77" w14:paraId="458FB73B"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B1A0C7"/>
            <w:noWrap/>
            <w:vAlign w:val="center"/>
            <w:hideMark/>
          </w:tcPr>
          <w:p w14:paraId="22DA888C" w14:textId="77777777" w:rsidR="00B629D3" w:rsidRPr="00200AC1" w:rsidRDefault="00B629D3" w:rsidP="00200AC1">
            <w:pPr>
              <w:spacing w:after="0"/>
              <w:rPr>
                <w:b/>
                <w:lang w:val="ro-RO" w:eastAsia="ro-RO"/>
              </w:rPr>
            </w:pPr>
            <w:r w:rsidRPr="00200AC1">
              <w:rPr>
                <w:b/>
                <w:lang w:val="ro-RO" w:eastAsia="ro-RO"/>
              </w:rPr>
              <w:t>Sticlă</w:t>
            </w:r>
          </w:p>
        </w:tc>
        <w:tc>
          <w:tcPr>
            <w:tcW w:w="1770" w:type="dxa"/>
            <w:tcBorders>
              <w:top w:val="nil"/>
              <w:left w:val="nil"/>
              <w:bottom w:val="single" w:sz="4" w:space="0" w:color="auto"/>
              <w:right w:val="single" w:sz="4" w:space="0" w:color="auto"/>
            </w:tcBorders>
            <w:shd w:val="clear" w:color="auto" w:fill="auto"/>
            <w:noWrap/>
            <w:vAlign w:val="center"/>
            <w:hideMark/>
          </w:tcPr>
          <w:p w14:paraId="34B51703" w14:textId="77777777" w:rsidR="00B629D3" w:rsidRPr="00115C77" w:rsidRDefault="00B629D3" w:rsidP="00200AC1">
            <w:pPr>
              <w:spacing w:after="0"/>
              <w:jc w:val="center"/>
              <w:rPr>
                <w:lang w:val="ro-RO" w:eastAsia="ro-RO"/>
              </w:rPr>
            </w:pPr>
            <w:r w:rsidRPr="00115C77">
              <w:rPr>
                <w:lang w:val="ro-RO"/>
              </w:rPr>
              <w:t>0,10%</w:t>
            </w:r>
          </w:p>
        </w:tc>
        <w:tc>
          <w:tcPr>
            <w:tcW w:w="1771" w:type="dxa"/>
            <w:tcBorders>
              <w:top w:val="nil"/>
              <w:left w:val="nil"/>
              <w:bottom w:val="single" w:sz="4" w:space="0" w:color="auto"/>
              <w:right w:val="single" w:sz="4" w:space="0" w:color="auto"/>
            </w:tcBorders>
            <w:vAlign w:val="center"/>
          </w:tcPr>
          <w:p w14:paraId="224091C1" w14:textId="77777777" w:rsidR="00B629D3" w:rsidRPr="00115C77" w:rsidRDefault="00B629D3" w:rsidP="00200AC1">
            <w:pPr>
              <w:spacing w:after="0"/>
              <w:jc w:val="center"/>
              <w:rPr>
                <w:lang w:val="ro-RO" w:eastAsia="ro-RO"/>
              </w:rPr>
            </w:pPr>
            <w:r w:rsidRPr="00115C77">
              <w:rPr>
                <w:lang w:val="ro-RO"/>
              </w:rPr>
              <w:t>2,70%</w:t>
            </w:r>
          </w:p>
        </w:tc>
        <w:tc>
          <w:tcPr>
            <w:tcW w:w="1770" w:type="dxa"/>
            <w:tcBorders>
              <w:top w:val="nil"/>
              <w:left w:val="nil"/>
              <w:bottom w:val="single" w:sz="4" w:space="0" w:color="auto"/>
              <w:right w:val="single" w:sz="4" w:space="0" w:color="auto"/>
            </w:tcBorders>
            <w:vAlign w:val="center"/>
          </w:tcPr>
          <w:p w14:paraId="22244D6A" w14:textId="77777777" w:rsidR="00B629D3" w:rsidRPr="00115C77" w:rsidRDefault="00B629D3" w:rsidP="00200AC1">
            <w:pPr>
              <w:spacing w:after="0"/>
              <w:jc w:val="center"/>
              <w:rPr>
                <w:lang w:val="ro-RO" w:eastAsia="ro-RO"/>
              </w:rPr>
            </w:pPr>
            <w:r w:rsidRPr="00115C77">
              <w:rPr>
                <w:lang w:val="ro-RO"/>
              </w:rPr>
              <w:t>4,40%</w:t>
            </w:r>
          </w:p>
        </w:tc>
        <w:tc>
          <w:tcPr>
            <w:tcW w:w="1771" w:type="dxa"/>
            <w:tcBorders>
              <w:top w:val="nil"/>
              <w:left w:val="nil"/>
              <w:bottom w:val="single" w:sz="4" w:space="0" w:color="auto"/>
              <w:right w:val="single" w:sz="4" w:space="0" w:color="auto"/>
            </w:tcBorders>
            <w:vAlign w:val="center"/>
          </w:tcPr>
          <w:p w14:paraId="65BAAD1A" w14:textId="77777777" w:rsidR="00B629D3" w:rsidRPr="00115C77" w:rsidRDefault="00B629D3" w:rsidP="00200AC1">
            <w:pPr>
              <w:spacing w:after="0"/>
              <w:jc w:val="center"/>
              <w:rPr>
                <w:rFonts w:cs="Arial"/>
                <w:lang w:val="ro-RO"/>
              </w:rPr>
            </w:pPr>
            <w:r w:rsidRPr="00115C77">
              <w:rPr>
                <w:lang w:val="ro-RO"/>
              </w:rPr>
              <w:t>4,73%</w:t>
            </w:r>
          </w:p>
        </w:tc>
      </w:tr>
      <w:tr w:rsidR="00B629D3" w:rsidRPr="00115C77" w14:paraId="7CFB3729"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948B54"/>
            <w:noWrap/>
            <w:vAlign w:val="center"/>
            <w:hideMark/>
          </w:tcPr>
          <w:p w14:paraId="357524C8" w14:textId="77777777" w:rsidR="00B629D3" w:rsidRPr="00200AC1" w:rsidRDefault="00B629D3" w:rsidP="00200AC1">
            <w:pPr>
              <w:spacing w:after="0"/>
              <w:rPr>
                <w:b/>
                <w:lang w:val="ro-RO" w:eastAsia="ro-RO"/>
              </w:rPr>
            </w:pPr>
            <w:r w:rsidRPr="00200AC1">
              <w:rPr>
                <w:b/>
                <w:lang w:val="ro-RO" w:eastAsia="ro-RO"/>
              </w:rPr>
              <w:t>Lemn</w:t>
            </w:r>
          </w:p>
        </w:tc>
        <w:tc>
          <w:tcPr>
            <w:tcW w:w="1770" w:type="dxa"/>
            <w:tcBorders>
              <w:top w:val="nil"/>
              <w:left w:val="nil"/>
              <w:bottom w:val="single" w:sz="4" w:space="0" w:color="auto"/>
              <w:right w:val="single" w:sz="4" w:space="0" w:color="auto"/>
            </w:tcBorders>
            <w:shd w:val="clear" w:color="auto" w:fill="auto"/>
            <w:noWrap/>
            <w:vAlign w:val="center"/>
            <w:hideMark/>
          </w:tcPr>
          <w:p w14:paraId="6A10D808" w14:textId="77777777" w:rsidR="00B629D3" w:rsidRPr="00115C77" w:rsidRDefault="00B629D3" w:rsidP="00200AC1">
            <w:pPr>
              <w:spacing w:after="0"/>
              <w:jc w:val="center"/>
              <w:rPr>
                <w:lang w:val="ro-RO" w:eastAsia="ro-RO"/>
              </w:rPr>
            </w:pPr>
            <w:r w:rsidRPr="00115C77">
              <w:rPr>
                <w:lang w:val="ro-RO"/>
              </w:rPr>
              <w:t>7,00%</w:t>
            </w:r>
          </w:p>
        </w:tc>
        <w:tc>
          <w:tcPr>
            <w:tcW w:w="1771" w:type="dxa"/>
            <w:tcBorders>
              <w:top w:val="nil"/>
              <w:left w:val="nil"/>
              <w:bottom w:val="single" w:sz="4" w:space="0" w:color="auto"/>
              <w:right w:val="single" w:sz="4" w:space="0" w:color="auto"/>
            </w:tcBorders>
            <w:vAlign w:val="center"/>
          </w:tcPr>
          <w:p w14:paraId="233CA0C5" w14:textId="77777777" w:rsidR="00B629D3" w:rsidRPr="00115C77" w:rsidRDefault="00B629D3" w:rsidP="00200AC1">
            <w:pPr>
              <w:spacing w:after="0"/>
              <w:jc w:val="center"/>
              <w:rPr>
                <w:lang w:val="ro-RO" w:eastAsia="ro-RO"/>
              </w:rPr>
            </w:pPr>
            <w:r w:rsidRPr="00115C77">
              <w:rPr>
                <w:lang w:val="ro-RO"/>
              </w:rPr>
              <w:t>1,20%</w:t>
            </w:r>
          </w:p>
        </w:tc>
        <w:tc>
          <w:tcPr>
            <w:tcW w:w="1770" w:type="dxa"/>
            <w:tcBorders>
              <w:top w:val="nil"/>
              <w:left w:val="nil"/>
              <w:bottom w:val="single" w:sz="4" w:space="0" w:color="auto"/>
              <w:right w:val="single" w:sz="4" w:space="0" w:color="auto"/>
            </w:tcBorders>
            <w:vAlign w:val="center"/>
          </w:tcPr>
          <w:p w14:paraId="67F074B0" w14:textId="77777777" w:rsidR="00B629D3" w:rsidRPr="00115C77" w:rsidRDefault="00B629D3" w:rsidP="00200AC1">
            <w:pPr>
              <w:spacing w:after="0"/>
              <w:jc w:val="center"/>
              <w:rPr>
                <w:lang w:val="ro-RO" w:eastAsia="ro-RO"/>
              </w:rPr>
            </w:pPr>
            <w:r w:rsidRPr="00115C77">
              <w:rPr>
                <w:lang w:val="ro-RO"/>
              </w:rPr>
              <w:t>2,90%</w:t>
            </w:r>
          </w:p>
        </w:tc>
        <w:tc>
          <w:tcPr>
            <w:tcW w:w="1771" w:type="dxa"/>
            <w:tcBorders>
              <w:top w:val="nil"/>
              <w:left w:val="nil"/>
              <w:bottom w:val="single" w:sz="4" w:space="0" w:color="auto"/>
              <w:right w:val="single" w:sz="4" w:space="0" w:color="auto"/>
            </w:tcBorders>
            <w:vAlign w:val="center"/>
          </w:tcPr>
          <w:p w14:paraId="0EB97CF3" w14:textId="77777777" w:rsidR="00B629D3" w:rsidRPr="00115C77" w:rsidRDefault="00B629D3" w:rsidP="00200AC1">
            <w:pPr>
              <w:spacing w:after="0"/>
              <w:jc w:val="center"/>
              <w:rPr>
                <w:rFonts w:cs="Arial"/>
                <w:lang w:val="ro-RO"/>
              </w:rPr>
            </w:pPr>
            <w:r w:rsidRPr="00115C77">
              <w:rPr>
                <w:lang w:val="ro-RO"/>
              </w:rPr>
              <w:t>2,50%</w:t>
            </w:r>
          </w:p>
        </w:tc>
      </w:tr>
      <w:tr w:rsidR="00B629D3" w:rsidRPr="00115C77" w14:paraId="05AF1F44"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CCCC00"/>
            <w:noWrap/>
            <w:vAlign w:val="center"/>
            <w:hideMark/>
          </w:tcPr>
          <w:p w14:paraId="4C802BA3" w14:textId="6D69F16A" w:rsidR="00B629D3" w:rsidRPr="00200AC1" w:rsidRDefault="00E57035" w:rsidP="00200AC1">
            <w:pPr>
              <w:spacing w:after="0"/>
              <w:rPr>
                <w:b/>
                <w:lang w:val="ro-RO" w:eastAsia="ro-RO"/>
              </w:rPr>
            </w:pPr>
            <w:r w:rsidRPr="00200AC1">
              <w:rPr>
                <w:b/>
                <w:lang w:val="ro-RO" w:eastAsia="ro-RO"/>
              </w:rPr>
              <w:t>Biodeșeuri</w:t>
            </w:r>
          </w:p>
        </w:tc>
        <w:tc>
          <w:tcPr>
            <w:tcW w:w="1770" w:type="dxa"/>
            <w:tcBorders>
              <w:top w:val="nil"/>
              <w:left w:val="nil"/>
              <w:bottom w:val="single" w:sz="4" w:space="0" w:color="auto"/>
              <w:right w:val="single" w:sz="4" w:space="0" w:color="auto"/>
            </w:tcBorders>
            <w:shd w:val="clear" w:color="auto" w:fill="auto"/>
            <w:noWrap/>
            <w:vAlign w:val="center"/>
            <w:hideMark/>
          </w:tcPr>
          <w:p w14:paraId="6C16DCE9" w14:textId="77777777" w:rsidR="00B629D3" w:rsidRPr="00115C77" w:rsidRDefault="00B629D3" w:rsidP="00200AC1">
            <w:pPr>
              <w:spacing w:after="0"/>
              <w:jc w:val="center"/>
              <w:rPr>
                <w:lang w:val="ro-RO" w:eastAsia="ro-RO"/>
              </w:rPr>
            </w:pPr>
            <w:r w:rsidRPr="00115C77">
              <w:rPr>
                <w:lang w:val="ro-RO"/>
              </w:rPr>
              <w:t>85,00%</w:t>
            </w:r>
          </w:p>
        </w:tc>
        <w:tc>
          <w:tcPr>
            <w:tcW w:w="1771" w:type="dxa"/>
            <w:tcBorders>
              <w:top w:val="nil"/>
              <w:left w:val="nil"/>
              <w:bottom w:val="single" w:sz="4" w:space="0" w:color="auto"/>
              <w:right w:val="single" w:sz="4" w:space="0" w:color="auto"/>
            </w:tcBorders>
            <w:vAlign w:val="center"/>
          </w:tcPr>
          <w:p w14:paraId="4425C889" w14:textId="77777777" w:rsidR="00B629D3" w:rsidRPr="00115C77" w:rsidRDefault="00B629D3" w:rsidP="00200AC1">
            <w:pPr>
              <w:spacing w:after="0"/>
              <w:jc w:val="center"/>
              <w:rPr>
                <w:lang w:val="ro-RO" w:eastAsia="ro-RO"/>
              </w:rPr>
            </w:pPr>
            <w:r w:rsidRPr="00115C77">
              <w:rPr>
                <w:lang w:val="ro-RO"/>
              </w:rPr>
              <w:t>74,00%</w:t>
            </w:r>
          </w:p>
        </w:tc>
        <w:tc>
          <w:tcPr>
            <w:tcW w:w="1770" w:type="dxa"/>
            <w:tcBorders>
              <w:top w:val="nil"/>
              <w:left w:val="nil"/>
              <w:bottom w:val="single" w:sz="4" w:space="0" w:color="auto"/>
              <w:right w:val="single" w:sz="4" w:space="0" w:color="auto"/>
            </w:tcBorders>
            <w:vAlign w:val="center"/>
          </w:tcPr>
          <w:p w14:paraId="788B0D34" w14:textId="77777777" w:rsidR="00B629D3" w:rsidRPr="00115C77" w:rsidRDefault="00B629D3" w:rsidP="00200AC1">
            <w:pPr>
              <w:spacing w:after="0"/>
              <w:jc w:val="center"/>
              <w:rPr>
                <w:lang w:val="ro-RO" w:eastAsia="ro-RO"/>
              </w:rPr>
            </w:pPr>
            <w:r w:rsidRPr="00115C77">
              <w:rPr>
                <w:lang w:val="ro-RO"/>
              </w:rPr>
              <w:t>60,20%</w:t>
            </w:r>
          </w:p>
        </w:tc>
        <w:tc>
          <w:tcPr>
            <w:tcW w:w="1771" w:type="dxa"/>
            <w:tcBorders>
              <w:top w:val="nil"/>
              <w:left w:val="nil"/>
              <w:bottom w:val="single" w:sz="4" w:space="0" w:color="auto"/>
              <w:right w:val="single" w:sz="4" w:space="0" w:color="auto"/>
            </w:tcBorders>
            <w:vAlign w:val="center"/>
          </w:tcPr>
          <w:p w14:paraId="09867124" w14:textId="77777777" w:rsidR="00B629D3" w:rsidRPr="00115C77" w:rsidRDefault="00B629D3" w:rsidP="00200AC1">
            <w:pPr>
              <w:spacing w:after="0"/>
              <w:jc w:val="center"/>
              <w:rPr>
                <w:rFonts w:cs="Arial"/>
                <w:lang w:val="ro-RO"/>
              </w:rPr>
            </w:pPr>
            <w:r w:rsidRPr="00115C77">
              <w:rPr>
                <w:lang w:val="ro-RO"/>
              </w:rPr>
              <w:t>56,08%</w:t>
            </w:r>
          </w:p>
        </w:tc>
      </w:tr>
      <w:tr w:rsidR="00B629D3" w:rsidRPr="00115C77" w14:paraId="50680623"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E26B0A"/>
            <w:noWrap/>
            <w:vAlign w:val="center"/>
            <w:hideMark/>
          </w:tcPr>
          <w:p w14:paraId="2A4F151F" w14:textId="77777777" w:rsidR="00B629D3" w:rsidRPr="00200AC1" w:rsidRDefault="00B629D3" w:rsidP="00200AC1">
            <w:pPr>
              <w:spacing w:after="0"/>
              <w:rPr>
                <w:b/>
                <w:lang w:val="ro-RO" w:eastAsia="ro-RO"/>
              </w:rPr>
            </w:pPr>
            <w:r w:rsidRPr="00200AC1">
              <w:rPr>
                <w:b/>
                <w:lang w:val="ro-RO" w:eastAsia="ro-RO"/>
              </w:rPr>
              <w:t>Textile</w:t>
            </w:r>
          </w:p>
        </w:tc>
        <w:tc>
          <w:tcPr>
            <w:tcW w:w="1770" w:type="dxa"/>
            <w:tcBorders>
              <w:top w:val="nil"/>
              <w:left w:val="nil"/>
              <w:bottom w:val="single" w:sz="4" w:space="0" w:color="auto"/>
              <w:right w:val="single" w:sz="4" w:space="0" w:color="auto"/>
            </w:tcBorders>
            <w:shd w:val="clear" w:color="auto" w:fill="auto"/>
            <w:noWrap/>
            <w:vAlign w:val="center"/>
            <w:hideMark/>
          </w:tcPr>
          <w:p w14:paraId="36EA208D" w14:textId="77777777" w:rsidR="00B629D3" w:rsidRPr="00115C77" w:rsidRDefault="00B629D3" w:rsidP="00200AC1">
            <w:pPr>
              <w:spacing w:after="0"/>
              <w:jc w:val="center"/>
              <w:rPr>
                <w:lang w:val="ro-RO" w:eastAsia="ro-RO"/>
              </w:rPr>
            </w:pPr>
            <w:r w:rsidRPr="00115C77">
              <w:rPr>
                <w:lang w:val="ro-RO"/>
              </w:rPr>
              <w:t>0,00%</w:t>
            </w:r>
          </w:p>
        </w:tc>
        <w:tc>
          <w:tcPr>
            <w:tcW w:w="1771" w:type="dxa"/>
            <w:tcBorders>
              <w:top w:val="nil"/>
              <w:left w:val="nil"/>
              <w:bottom w:val="single" w:sz="4" w:space="0" w:color="auto"/>
              <w:right w:val="single" w:sz="4" w:space="0" w:color="auto"/>
            </w:tcBorders>
            <w:vAlign w:val="center"/>
          </w:tcPr>
          <w:p w14:paraId="4EEF9657" w14:textId="77777777" w:rsidR="00B629D3" w:rsidRPr="00115C77" w:rsidRDefault="00B629D3" w:rsidP="00200AC1">
            <w:pPr>
              <w:spacing w:after="0"/>
              <w:jc w:val="center"/>
              <w:rPr>
                <w:lang w:val="ro-RO" w:eastAsia="ro-RO"/>
              </w:rPr>
            </w:pPr>
            <w:r w:rsidRPr="00115C77">
              <w:rPr>
                <w:lang w:val="ro-RO"/>
              </w:rPr>
              <w:t>0,10%</w:t>
            </w:r>
          </w:p>
        </w:tc>
        <w:tc>
          <w:tcPr>
            <w:tcW w:w="1770" w:type="dxa"/>
            <w:tcBorders>
              <w:top w:val="nil"/>
              <w:left w:val="nil"/>
              <w:bottom w:val="single" w:sz="4" w:space="0" w:color="auto"/>
              <w:right w:val="single" w:sz="4" w:space="0" w:color="auto"/>
            </w:tcBorders>
            <w:vAlign w:val="center"/>
          </w:tcPr>
          <w:p w14:paraId="58676EA1" w14:textId="77777777" w:rsidR="00B629D3" w:rsidRPr="00115C77" w:rsidRDefault="00B629D3" w:rsidP="00200AC1">
            <w:pPr>
              <w:spacing w:after="0"/>
              <w:jc w:val="center"/>
              <w:rPr>
                <w:lang w:val="ro-RO" w:eastAsia="ro-RO"/>
              </w:rPr>
            </w:pPr>
            <w:r w:rsidRPr="00115C77">
              <w:rPr>
                <w:lang w:val="ro-RO"/>
              </w:rPr>
              <w:t>0,20%</w:t>
            </w:r>
          </w:p>
        </w:tc>
        <w:tc>
          <w:tcPr>
            <w:tcW w:w="1771" w:type="dxa"/>
            <w:tcBorders>
              <w:top w:val="nil"/>
              <w:left w:val="nil"/>
              <w:bottom w:val="single" w:sz="4" w:space="0" w:color="auto"/>
              <w:right w:val="single" w:sz="4" w:space="0" w:color="auto"/>
            </w:tcBorders>
            <w:vAlign w:val="center"/>
          </w:tcPr>
          <w:p w14:paraId="130C0D54" w14:textId="77777777" w:rsidR="00B629D3" w:rsidRPr="00115C77" w:rsidRDefault="00B629D3" w:rsidP="00200AC1">
            <w:pPr>
              <w:spacing w:after="0"/>
              <w:jc w:val="center"/>
              <w:rPr>
                <w:rFonts w:cs="Arial"/>
                <w:lang w:val="ro-RO"/>
              </w:rPr>
            </w:pPr>
            <w:r w:rsidRPr="00115C77">
              <w:rPr>
                <w:lang w:val="ro-RO"/>
              </w:rPr>
              <w:t>0,89%</w:t>
            </w:r>
          </w:p>
        </w:tc>
      </w:tr>
      <w:tr w:rsidR="00B629D3" w:rsidRPr="00115C77" w14:paraId="2FC7398A"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F2DCDB"/>
            <w:noWrap/>
            <w:vAlign w:val="center"/>
            <w:hideMark/>
          </w:tcPr>
          <w:p w14:paraId="41C05684" w14:textId="77777777" w:rsidR="00B629D3" w:rsidRPr="00200AC1" w:rsidRDefault="00B629D3" w:rsidP="00200AC1">
            <w:pPr>
              <w:spacing w:after="0"/>
              <w:rPr>
                <w:b/>
                <w:lang w:val="ro-RO" w:eastAsia="ro-RO"/>
              </w:rPr>
            </w:pPr>
            <w:r w:rsidRPr="00200AC1">
              <w:rPr>
                <w:b/>
                <w:lang w:val="ro-RO" w:eastAsia="ro-RO"/>
              </w:rPr>
              <w:t>Voluminoase</w:t>
            </w:r>
          </w:p>
        </w:tc>
        <w:tc>
          <w:tcPr>
            <w:tcW w:w="1770" w:type="dxa"/>
            <w:tcBorders>
              <w:top w:val="nil"/>
              <w:left w:val="nil"/>
              <w:bottom w:val="single" w:sz="4" w:space="0" w:color="auto"/>
              <w:right w:val="single" w:sz="4" w:space="0" w:color="auto"/>
            </w:tcBorders>
            <w:shd w:val="clear" w:color="auto" w:fill="auto"/>
            <w:noWrap/>
            <w:vAlign w:val="center"/>
            <w:hideMark/>
          </w:tcPr>
          <w:p w14:paraId="0AC3CBB7" w14:textId="77777777" w:rsidR="00B629D3" w:rsidRPr="00115C77" w:rsidRDefault="00B629D3" w:rsidP="00200AC1">
            <w:pPr>
              <w:spacing w:after="0"/>
              <w:jc w:val="center"/>
              <w:rPr>
                <w:lang w:val="ro-RO" w:eastAsia="ro-RO"/>
              </w:rPr>
            </w:pPr>
            <w:r w:rsidRPr="00115C77">
              <w:rPr>
                <w:lang w:val="ro-RO"/>
              </w:rPr>
              <w:t>0,00%</w:t>
            </w:r>
          </w:p>
        </w:tc>
        <w:tc>
          <w:tcPr>
            <w:tcW w:w="1771" w:type="dxa"/>
            <w:tcBorders>
              <w:top w:val="nil"/>
              <w:left w:val="nil"/>
              <w:bottom w:val="single" w:sz="4" w:space="0" w:color="auto"/>
              <w:right w:val="single" w:sz="4" w:space="0" w:color="auto"/>
            </w:tcBorders>
            <w:vAlign w:val="center"/>
          </w:tcPr>
          <w:p w14:paraId="146AE315" w14:textId="77777777" w:rsidR="00B629D3" w:rsidRPr="00115C77" w:rsidRDefault="00B629D3" w:rsidP="00200AC1">
            <w:pPr>
              <w:spacing w:after="0"/>
              <w:jc w:val="center"/>
              <w:rPr>
                <w:lang w:val="ro-RO" w:eastAsia="ro-RO"/>
              </w:rPr>
            </w:pPr>
            <w:r w:rsidRPr="00115C77">
              <w:rPr>
                <w:lang w:val="ro-RO"/>
              </w:rPr>
              <w:t>0,00%</w:t>
            </w:r>
          </w:p>
        </w:tc>
        <w:tc>
          <w:tcPr>
            <w:tcW w:w="1770" w:type="dxa"/>
            <w:tcBorders>
              <w:top w:val="nil"/>
              <w:left w:val="nil"/>
              <w:bottom w:val="single" w:sz="4" w:space="0" w:color="auto"/>
              <w:right w:val="single" w:sz="4" w:space="0" w:color="auto"/>
            </w:tcBorders>
            <w:vAlign w:val="center"/>
          </w:tcPr>
          <w:p w14:paraId="63964790" w14:textId="77777777" w:rsidR="00B629D3" w:rsidRPr="00115C77" w:rsidRDefault="00B629D3" w:rsidP="00200AC1">
            <w:pPr>
              <w:spacing w:after="0"/>
              <w:jc w:val="center"/>
              <w:rPr>
                <w:lang w:val="ro-RO" w:eastAsia="ro-RO"/>
              </w:rPr>
            </w:pPr>
            <w:r w:rsidRPr="00115C77">
              <w:rPr>
                <w:lang w:val="ro-RO"/>
              </w:rPr>
              <w:t>0,50%</w:t>
            </w:r>
          </w:p>
        </w:tc>
        <w:tc>
          <w:tcPr>
            <w:tcW w:w="1771" w:type="dxa"/>
            <w:tcBorders>
              <w:top w:val="nil"/>
              <w:left w:val="nil"/>
              <w:bottom w:val="single" w:sz="4" w:space="0" w:color="auto"/>
              <w:right w:val="single" w:sz="4" w:space="0" w:color="auto"/>
            </w:tcBorders>
            <w:vAlign w:val="center"/>
          </w:tcPr>
          <w:p w14:paraId="17443C3A" w14:textId="77777777" w:rsidR="00B629D3" w:rsidRPr="00115C77" w:rsidRDefault="00B629D3" w:rsidP="00200AC1">
            <w:pPr>
              <w:spacing w:after="0"/>
              <w:jc w:val="center"/>
              <w:rPr>
                <w:rFonts w:cs="Arial"/>
                <w:lang w:val="ro-RO"/>
              </w:rPr>
            </w:pPr>
            <w:r w:rsidRPr="00115C77">
              <w:rPr>
                <w:lang w:val="ro-RO"/>
              </w:rPr>
              <w:t>1,78%</w:t>
            </w:r>
          </w:p>
        </w:tc>
      </w:tr>
      <w:tr w:rsidR="00B629D3" w:rsidRPr="00115C77" w14:paraId="282EAF75" w14:textId="77777777" w:rsidTr="00200AC1">
        <w:trPr>
          <w:trHeight w:val="283"/>
        </w:trPr>
        <w:tc>
          <w:tcPr>
            <w:tcW w:w="2268" w:type="dxa"/>
            <w:tcBorders>
              <w:top w:val="single" w:sz="4" w:space="0" w:color="auto"/>
              <w:left w:val="single" w:sz="4" w:space="0" w:color="auto"/>
              <w:bottom w:val="single" w:sz="4" w:space="0" w:color="auto"/>
              <w:right w:val="single" w:sz="4" w:space="0" w:color="000000"/>
            </w:tcBorders>
            <w:shd w:val="clear" w:color="000000" w:fill="963634"/>
            <w:noWrap/>
            <w:vAlign w:val="center"/>
            <w:hideMark/>
          </w:tcPr>
          <w:p w14:paraId="08F72D04" w14:textId="4C05E36A" w:rsidR="00B629D3" w:rsidRPr="00200AC1" w:rsidRDefault="00B629D3" w:rsidP="00200AC1">
            <w:pPr>
              <w:spacing w:after="0"/>
              <w:rPr>
                <w:b/>
                <w:lang w:val="ro-RO" w:eastAsia="ro-RO"/>
              </w:rPr>
            </w:pPr>
            <w:r w:rsidRPr="00200AC1">
              <w:rPr>
                <w:b/>
                <w:lang w:val="ro-RO" w:eastAsia="ro-RO"/>
              </w:rPr>
              <w:t xml:space="preserve">Alte </w:t>
            </w:r>
            <w:r w:rsidR="003E0A6C" w:rsidRPr="00200AC1">
              <w:rPr>
                <w:b/>
                <w:lang w:val="ro-RO" w:eastAsia="ro-RO"/>
              </w:rPr>
              <w:t>de</w:t>
            </w:r>
            <w:r w:rsidR="00F5330C" w:rsidRPr="00200AC1">
              <w:rPr>
                <w:b/>
                <w:lang w:val="ro-RO" w:eastAsia="ro-RO"/>
              </w:rPr>
              <w:t>ș</w:t>
            </w:r>
            <w:r w:rsidR="003E0A6C" w:rsidRPr="00200AC1">
              <w:rPr>
                <w:b/>
                <w:lang w:val="ro-RO" w:eastAsia="ro-RO"/>
              </w:rPr>
              <w:t>euri</w:t>
            </w:r>
          </w:p>
        </w:tc>
        <w:tc>
          <w:tcPr>
            <w:tcW w:w="1770" w:type="dxa"/>
            <w:tcBorders>
              <w:top w:val="nil"/>
              <w:left w:val="nil"/>
              <w:bottom w:val="single" w:sz="4" w:space="0" w:color="auto"/>
              <w:right w:val="single" w:sz="4" w:space="0" w:color="auto"/>
            </w:tcBorders>
            <w:shd w:val="clear" w:color="auto" w:fill="auto"/>
            <w:noWrap/>
            <w:vAlign w:val="center"/>
            <w:hideMark/>
          </w:tcPr>
          <w:p w14:paraId="0D86A9AE" w14:textId="77777777" w:rsidR="00B629D3" w:rsidRPr="00115C77" w:rsidRDefault="00B629D3" w:rsidP="00200AC1">
            <w:pPr>
              <w:spacing w:after="0"/>
              <w:jc w:val="center"/>
              <w:rPr>
                <w:lang w:val="ro-RO" w:eastAsia="ro-RO"/>
              </w:rPr>
            </w:pPr>
            <w:r w:rsidRPr="00115C77">
              <w:rPr>
                <w:lang w:val="ro-RO"/>
              </w:rPr>
              <w:t>6,00%</w:t>
            </w:r>
          </w:p>
        </w:tc>
        <w:tc>
          <w:tcPr>
            <w:tcW w:w="1771" w:type="dxa"/>
            <w:tcBorders>
              <w:top w:val="nil"/>
              <w:left w:val="nil"/>
              <w:bottom w:val="single" w:sz="4" w:space="0" w:color="auto"/>
              <w:right w:val="single" w:sz="4" w:space="0" w:color="auto"/>
            </w:tcBorders>
            <w:vAlign w:val="center"/>
          </w:tcPr>
          <w:p w14:paraId="022826AC" w14:textId="77777777" w:rsidR="00B629D3" w:rsidRPr="00115C77" w:rsidRDefault="00B629D3" w:rsidP="00200AC1">
            <w:pPr>
              <w:spacing w:after="0"/>
              <w:jc w:val="center"/>
              <w:rPr>
                <w:lang w:val="ro-RO" w:eastAsia="ro-RO"/>
              </w:rPr>
            </w:pPr>
            <w:r w:rsidRPr="00115C77">
              <w:rPr>
                <w:lang w:val="ro-RO"/>
              </w:rPr>
              <w:t>5,30%</w:t>
            </w:r>
          </w:p>
        </w:tc>
        <w:tc>
          <w:tcPr>
            <w:tcW w:w="1770" w:type="dxa"/>
            <w:tcBorders>
              <w:top w:val="nil"/>
              <w:left w:val="nil"/>
              <w:bottom w:val="single" w:sz="4" w:space="0" w:color="auto"/>
              <w:right w:val="single" w:sz="4" w:space="0" w:color="auto"/>
            </w:tcBorders>
            <w:vAlign w:val="center"/>
          </w:tcPr>
          <w:p w14:paraId="59603946" w14:textId="77777777" w:rsidR="00B629D3" w:rsidRPr="00115C77" w:rsidRDefault="00B629D3" w:rsidP="00200AC1">
            <w:pPr>
              <w:spacing w:after="0"/>
              <w:jc w:val="center"/>
              <w:rPr>
                <w:lang w:val="ro-RO" w:eastAsia="ro-RO"/>
              </w:rPr>
            </w:pPr>
            <w:r w:rsidRPr="00115C77">
              <w:rPr>
                <w:lang w:val="ro-RO"/>
              </w:rPr>
              <w:t>9,80%</w:t>
            </w:r>
          </w:p>
        </w:tc>
        <w:tc>
          <w:tcPr>
            <w:tcW w:w="1771" w:type="dxa"/>
            <w:tcBorders>
              <w:top w:val="nil"/>
              <w:left w:val="nil"/>
              <w:bottom w:val="single" w:sz="4" w:space="0" w:color="auto"/>
              <w:right w:val="single" w:sz="4" w:space="0" w:color="auto"/>
            </w:tcBorders>
            <w:vAlign w:val="center"/>
          </w:tcPr>
          <w:p w14:paraId="5B821363" w14:textId="77777777" w:rsidR="00B629D3" w:rsidRPr="00115C77" w:rsidRDefault="00B629D3" w:rsidP="00200AC1">
            <w:pPr>
              <w:spacing w:after="0"/>
              <w:jc w:val="center"/>
              <w:rPr>
                <w:rFonts w:cs="Arial"/>
                <w:lang w:val="ro-RO"/>
              </w:rPr>
            </w:pPr>
            <w:r w:rsidRPr="00115C77">
              <w:rPr>
                <w:lang w:val="ro-RO"/>
              </w:rPr>
              <w:t>9,43%</w:t>
            </w:r>
          </w:p>
        </w:tc>
      </w:tr>
      <w:tr w:rsidR="00B629D3" w:rsidRPr="00115C77" w14:paraId="2198152E" w14:textId="77777777" w:rsidTr="00200AC1">
        <w:trPr>
          <w:trHeight w:val="283"/>
        </w:trPr>
        <w:tc>
          <w:tcPr>
            <w:tcW w:w="2268" w:type="dxa"/>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20DE3F6" w14:textId="77777777" w:rsidR="00B629D3" w:rsidRPr="00200AC1" w:rsidRDefault="00B629D3" w:rsidP="00200AC1">
            <w:pPr>
              <w:spacing w:after="0"/>
              <w:rPr>
                <w:b/>
                <w:lang w:val="ro-RO" w:eastAsia="ro-RO"/>
              </w:rPr>
            </w:pPr>
            <w:r w:rsidRPr="00200AC1">
              <w:rPr>
                <w:b/>
                <w:lang w:val="ro-RO" w:eastAsia="ro-RO"/>
              </w:rPr>
              <w:t>Total</w:t>
            </w:r>
          </w:p>
        </w:tc>
        <w:tc>
          <w:tcPr>
            <w:tcW w:w="1770" w:type="dxa"/>
            <w:tcBorders>
              <w:top w:val="nil"/>
              <w:left w:val="nil"/>
              <w:bottom w:val="single" w:sz="4" w:space="0" w:color="auto"/>
              <w:right w:val="single" w:sz="4" w:space="0" w:color="auto"/>
            </w:tcBorders>
            <w:shd w:val="clear" w:color="auto" w:fill="auto"/>
            <w:noWrap/>
            <w:vAlign w:val="center"/>
            <w:hideMark/>
          </w:tcPr>
          <w:p w14:paraId="09EF20A6" w14:textId="77777777" w:rsidR="00B629D3" w:rsidRPr="00200AC1" w:rsidRDefault="00B629D3" w:rsidP="00200AC1">
            <w:pPr>
              <w:spacing w:after="0"/>
              <w:jc w:val="center"/>
              <w:rPr>
                <w:b/>
                <w:lang w:val="ro-RO" w:eastAsia="ro-RO"/>
              </w:rPr>
            </w:pPr>
            <w:r w:rsidRPr="00200AC1">
              <w:rPr>
                <w:b/>
                <w:lang w:val="ro-RO"/>
              </w:rPr>
              <w:t>100,00%</w:t>
            </w:r>
          </w:p>
        </w:tc>
        <w:tc>
          <w:tcPr>
            <w:tcW w:w="1771" w:type="dxa"/>
            <w:tcBorders>
              <w:top w:val="nil"/>
              <w:left w:val="nil"/>
              <w:bottom w:val="single" w:sz="4" w:space="0" w:color="auto"/>
              <w:right w:val="single" w:sz="4" w:space="0" w:color="auto"/>
            </w:tcBorders>
            <w:vAlign w:val="center"/>
          </w:tcPr>
          <w:p w14:paraId="35C43056" w14:textId="77777777" w:rsidR="00B629D3" w:rsidRPr="00200AC1" w:rsidRDefault="00B629D3" w:rsidP="00200AC1">
            <w:pPr>
              <w:spacing w:after="0"/>
              <w:jc w:val="center"/>
              <w:rPr>
                <w:b/>
                <w:lang w:val="ro-RO" w:eastAsia="ro-RO"/>
              </w:rPr>
            </w:pPr>
            <w:r w:rsidRPr="00200AC1">
              <w:rPr>
                <w:b/>
                <w:lang w:val="ro-RO"/>
              </w:rPr>
              <w:t>100,00%</w:t>
            </w:r>
          </w:p>
        </w:tc>
        <w:tc>
          <w:tcPr>
            <w:tcW w:w="1770" w:type="dxa"/>
            <w:tcBorders>
              <w:top w:val="nil"/>
              <w:left w:val="nil"/>
              <w:bottom w:val="single" w:sz="4" w:space="0" w:color="auto"/>
              <w:right w:val="single" w:sz="4" w:space="0" w:color="auto"/>
            </w:tcBorders>
            <w:vAlign w:val="center"/>
          </w:tcPr>
          <w:p w14:paraId="427F1747" w14:textId="77777777" w:rsidR="00B629D3" w:rsidRPr="00200AC1" w:rsidRDefault="00B629D3" w:rsidP="00200AC1">
            <w:pPr>
              <w:spacing w:after="0"/>
              <w:jc w:val="center"/>
              <w:rPr>
                <w:b/>
                <w:lang w:val="ro-RO" w:eastAsia="ro-RO"/>
              </w:rPr>
            </w:pPr>
            <w:r w:rsidRPr="00200AC1">
              <w:rPr>
                <w:b/>
                <w:lang w:val="ro-RO"/>
              </w:rPr>
              <w:t>100,00%</w:t>
            </w:r>
          </w:p>
        </w:tc>
        <w:tc>
          <w:tcPr>
            <w:tcW w:w="1771" w:type="dxa"/>
            <w:tcBorders>
              <w:top w:val="nil"/>
              <w:left w:val="nil"/>
              <w:bottom w:val="single" w:sz="4" w:space="0" w:color="auto"/>
              <w:right w:val="single" w:sz="4" w:space="0" w:color="auto"/>
            </w:tcBorders>
            <w:vAlign w:val="center"/>
          </w:tcPr>
          <w:p w14:paraId="20ACD5F0" w14:textId="77777777" w:rsidR="00B629D3" w:rsidRPr="00200AC1" w:rsidRDefault="00B629D3" w:rsidP="00200AC1">
            <w:pPr>
              <w:spacing w:after="0"/>
              <w:jc w:val="center"/>
              <w:rPr>
                <w:rFonts w:cs="Arial"/>
                <w:b/>
                <w:lang w:val="ro-RO"/>
              </w:rPr>
            </w:pPr>
            <w:r w:rsidRPr="00200AC1">
              <w:rPr>
                <w:b/>
                <w:lang w:val="ro-RO"/>
              </w:rPr>
              <w:t>100,00%</w:t>
            </w:r>
          </w:p>
        </w:tc>
      </w:tr>
    </w:tbl>
    <w:p w14:paraId="4EB267BF" w14:textId="5E592C42" w:rsidR="00200AC1" w:rsidRDefault="00200AC1" w:rsidP="00200AC1">
      <w:pPr>
        <w:pStyle w:val="Frspaiere"/>
        <w:ind w:firstLine="0"/>
        <w:jc w:val="center"/>
        <w:rPr>
          <w:rStyle w:val="Accentuaresubtil"/>
          <w:lang w:val="ro-RO"/>
        </w:rPr>
      </w:pPr>
      <w:bookmarkStart w:id="383" w:name="_Toc22555014"/>
      <w:bookmarkStart w:id="384" w:name="_Toc24737285"/>
      <w:bookmarkStart w:id="385" w:name="_Toc2232117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19</w:t>
      </w:r>
      <w:r w:rsidR="00636E14">
        <w:rPr>
          <w:rStyle w:val="Accentuaresubtil"/>
          <w:lang w:val="ro-RO"/>
        </w:rPr>
        <w:fldChar w:fldCharType="end"/>
      </w:r>
      <w:r w:rsidRPr="00FD49CC">
        <w:rPr>
          <w:rStyle w:val="Accentuaresubtil"/>
          <w:lang w:val="ro-RO"/>
        </w:rPr>
        <w:t xml:space="preserve">: </w:t>
      </w:r>
      <w:r w:rsidRPr="00200AC1">
        <w:rPr>
          <w:rStyle w:val="Accentuaresubtil"/>
          <w:lang w:val="ro-RO"/>
        </w:rPr>
        <w:t>Prognoza compoziției Deșeurilor din parcuri și grădini, piețe și stradale în județul Neamț</w:t>
      </w:r>
      <w:bookmarkEnd w:id="383"/>
      <w:r w:rsidR="00892AD9">
        <w:rPr>
          <w:rStyle w:val="Accentuaresubtil"/>
          <w:lang w:val="ro-RO"/>
        </w:rPr>
        <w:t xml:space="preserve"> (2017)</w:t>
      </w:r>
      <w:bookmarkEnd w:id="384"/>
    </w:p>
    <w:p w14:paraId="4C4E405B" w14:textId="77777777" w:rsidR="00200AC1" w:rsidRDefault="00200AC1">
      <w:pPr>
        <w:spacing w:after="0" w:line="240" w:lineRule="auto"/>
        <w:rPr>
          <w:rFonts w:asciiTheme="majorHAnsi" w:eastAsia="Times New Roman" w:hAnsiTheme="majorHAnsi"/>
          <w:sz w:val="22"/>
          <w:lang w:val="en-GB"/>
        </w:rPr>
      </w:pPr>
      <w:bookmarkStart w:id="386" w:name="_TOC_250057"/>
      <w:bookmarkStart w:id="387" w:name="_Toc12286244"/>
      <w:bookmarkStart w:id="388" w:name="_Toc21019391"/>
      <w:bookmarkEnd w:id="385"/>
      <w:bookmarkEnd w:id="386"/>
      <w:r>
        <w:rPr>
          <w:rFonts w:asciiTheme="majorHAnsi" w:eastAsia="Times New Roman" w:hAnsiTheme="majorHAnsi"/>
          <w:b/>
          <w:caps/>
          <w:sz w:val="22"/>
          <w:lang w:val="en-GB"/>
        </w:rPr>
        <w:br w:type="page"/>
      </w:r>
    </w:p>
    <w:p w14:paraId="194A2B12" w14:textId="6852D1FA" w:rsidR="00B629D3" w:rsidRPr="00115C77" w:rsidRDefault="00B629D3" w:rsidP="00200AC1">
      <w:pPr>
        <w:pStyle w:val="Titlu2"/>
        <w:numPr>
          <w:ilvl w:val="1"/>
          <w:numId w:val="3"/>
        </w:numPr>
        <w:spacing w:before="200" w:after="200" w:line="276" w:lineRule="auto"/>
        <w:ind w:left="578" w:hanging="578"/>
        <w:rPr>
          <w:lang w:val="ro-RO"/>
        </w:rPr>
      </w:pPr>
      <w:bookmarkStart w:id="389" w:name="_Toc24737128"/>
      <w:r w:rsidRPr="00115C77">
        <w:rPr>
          <w:lang w:val="ro-RO"/>
        </w:rPr>
        <w:t>Proiec</w:t>
      </w:r>
      <w:r w:rsidR="00EA47DA" w:rsidRPr="00200AC1">
        <w:rPr>
          <w:lang w:val="ro-RO"/>
        </w:rPr>
        <w:t>ț</w:t>
      </w:r>
      <w:r w:rsidRPr="00115C77">
        <w:rPr>
          <w:lang w:val="ro-RO"/>
        </w:rPr>
        <w:t xml:space="preserve">ia privind generarea </w:t>
      </w:r>
      <w:r w:rsidR="009C48F8" w:rsidRPr="00115C77">
        <w:rPr>
          <w:lang w:val="ro-RO"/>
        </w:rPr>
        <w:t>d</w:t>
      </w:r>
      <w:r w:rsidR="002B1F82" w:rsidRPr="00115C77">
        <w:rPr>
          <w:lang w:val="ro-RO"/>
        </w:rPr>
        <w:t>eșeurilor</w:t>
      </w:r>
      <w:r w:rsidRPr="00115C77">
        <w:rPr>
          <w:lang w:val="ro-RO"/>
        </w:rPr>
        <w:t xml:space="preserve"> biodegradabile municipale</w:t>
      </w:r>
      <w:bookmarkEnd w:id="387"/>
      <w:bookmarkEnd w:id="388"/>
      <w:bookmarkEnd w:id="389"/>
    </w:p>
    <w:p w14:paraId="4D6315CC" w14:textId="77777777" w:rsidR="00B629D3" w:rsidRPr="00115C77" w:rsidRDefault="00B629D3" w:rsidP="00200AC1">
      <w:pPr>
        <w:pStyle w:val="Titlu3"/>
        <w:numPr>
          <w:ilvl w:val="2"/>
          <w:numId w:val="3"/>
        </w:numPr>
        <w:spacing w:before="200" w:after="200" w:line="276" w:lineRule="auto"/>
        <w:rPr>
          <w:lang w:val="ro-RO"/>
        </w:rPr>
      </w:pPr>
      <w:bookmarkStart w:id="390" w:name="_TOC_250056"/>
      <w:bookmarkStart w:id="391" w:name="_Toc12286245"/>
      <w:bookmarkStart w:id="392" w:name="_Toc21019392"/>
      <w:bookmarkStart w:id="393" w:name="_Toc24737129"/>
      <w:bookmarkEnd w:id="390"/>
      <w:r w:rsidRPr="00115C77">
        <w:rPr>
          <w:lang w:val="ro-RO"/>
        </w:rPr>
        <w:t>Metodologia utilizată</w:t>
      </w:r>
      <w:bookmarkEnd w:id="391"/>
      <w:bookmarkEnd w:id="392"/>
      <w:bookmarkEnd w:id="393"/>
    </w:p>
    <w:p w14:paraId="6D481F27" w14:textId="059F8C0B" w:rsidR="00B629D3" w:rsidRPr="00784108" w:rsidRDefault="00B629D3" w:rsidP="00200AC1">
      <w:pPr>
        <w:pStyle w:val="Frspaiere"/>
        <w:rPr>
          <w:lang w:val="ro-RO"/>
        </w:rPr>
      </w:pPr>
      <w:r w:rsidRPr="00784108">
        <w:rPr>
          <w:lang w:val="ro-RO"/>
        </w:rPr>
        <w:t>Proiec</w:t>
      </w:r>
      <w:r w:rsidR="00EA47DA" w:rsidRPr="00784108">
        <w:rPr>
          <w:lang w:val="ro-RO"/>
        </w:rPr>
        <w:t>ț</w:t>
      </w:r>
      <w:r w:rsidRPr="00784108">
        <w:rPr>
          <w:lang w:val="ro-RO"/>
        </w:rPr>
        <w:t>ia</w:t>
      </w:r>
      <w:r w:rsidRPr="00784108">
        <w:rPr>
          <w:spacing w:val="30"/>
          <w:lang w:val="ro-RO"/>
        </w:rPr>
        <w:t xml:space="preserve"> </w:t>
      </w:r>
      <w:r w:rsidRPr="00784108">
        <w:rPr>
          <w:lang w:val="ro-RO"/>
        </w:rPr>
        <w:t>privind</w:t>
      </w:r>
      <w:r w:rsidRPr="00784108">
        <w:rPr>
          <w:spacing w:val="30"/>
          <w:lang w:val="ro-RO"/>
        </w:rPr>
        <w:t xml:space="preserve"> </w:t>
      </w:r>
      <w:r w:rsidRPr="00784108">
        <w:rPr>
          <w:lang w:val="ro-RO"/>
        </w:rPr>
        <w:t>generarea</w:t>
      </w:r>
      <w:r w:rsidRPr="00784108">
        <w:rPr>
          <w:spacing w:val="30"/>
          <w:lang w:val="ro-RO"/>
        </w:rPr>
        <w:t xml:space="preserve"> </w:t>
      </w:r>
      <w:r w:rsidR="009018AC" w:rsidRPr="00784108">
        <w:rPr>
          <w:lang w:val="ro-RO"/>
        </w:rPr>
        <w:t>d</w:t>
      </w:r>
      <w:r w:rsidR="002B1F82" w:rsidRPr="00784108">
        <w:rPr>
          <w:lang w:val="ro-RO"/>
        </w:rPr>
        <w:t>eșeurilor</w:t>
      </w:r>
      <w:r w:rsidRPr="00784108">
        <w:rPr>
          <w:spacing w:val="30"/>
          <w:lang w:val="ro-RO"/>
        </w:rPr>
        <w:t xml:space="preserve"> </w:t>
      </w:r>
      <w:r w:rsidRPr="00784108">
        <w:rPr>
          <w:lang w:val="ro-RO"/>
        </w:rPr>
        <w:t>biodegradabile</w:t>
      </w:r>
      <w:r w:rsidRPr="00784108">
        <w:rPr>
          <w:spacing w:val="30"/>
          <w:lang w:val="ro-RO"/>
        </w:rPr>
        <w:t xml:space="preserve"> </w:t>
      </w:r>
      <w:r w:rsidRPr="00784108">
        <w:rPr>
          <w:lang w:val="ro-RO"/>
        </w:rPr>
        <w:t>municipale</w:t>
      </w:r>
      <w:r w:rsidRPr="00784108">
        <w:rPr>
          <w:spacing w:val="30"/>
          <w:lang w:val="ro-RO"/>
        </w:rPr>
        <w:t xml:space="preserve"> </w:t>
      </w:r>
      <w:r w:rsidRPr="00784108">
        <w:rPr>
          <w:lang w:val="ro-RO"/>
        </w:rPr>
        <w:t>este</w:t>
      </w:r>
      <w:r w:rsidRPr="00784108">
        <w:rPr>
          <w:spacing w:val="30"/>
          <w:lang w:val="ro-RO"/>
        </w:rPr>
        <w:t xml:space="preserve"> </w:t>
      </w:r>
      <w:r w:rsidRPr="00784108">
        <w:rPr>
          <w:lang w:val="ro-RO"/>
        </w:rPr>
        <w:t>deosebit</w:t>
      </w:r>
      <w:r w:rsidRPr="00784108">
        <w:rPr>
          <w:spacing w:val="30"/>
          <w:lang w:val="ro-RO"/>
        </w:rPr>
        <w:t xml:space="preserve"> </w:t>
      </w:r>
      <w:r w:rsidRPr="00784108">
        <w:rPr>
          <w:lang w:val="ro-RO"/>
        </w:rPr>
        <w:t>de</w:t>
      </w:r>
      <w:r w:rsidRPr="00784108">
        <w:rPr>
          <w:spacing w:val="30"/>
          <w:lang w:val="ro-RO"/>
        </w:rPr>
        <w:t xml:space="preserve"> </w:t>
      </w:r>
      <w:r w:rsidRPr="00784108">
        <w:rPr>
          <w:lang w:val="ro-RO"/>
        </w:rPr>
        <w:t>importantă</w:t>
      </w:r>
      <w:r w:rsidRPr="00784108">
        <w:rPr>
          <w:spacing w:val="30"/>
          <w:lang w:val="ro-RO"/>
        </w:rPr>
        <w:t xml:space="preserve"> </w:t>
      </w:r>
      <w:r w:rsidRPr="00784108">
        <w:rPr>
          <w:lang w:val="ro-RO"/>
        </w:rPr>
        <w:t>în</w:t>
      </w:r>
      <w:r w:rsidRPr="00784108">
        <w:rPr>
          <w:spacing w:val="75"/>
          <w:w w:val="101"/>
          <w:lang w:val="ro-RO"/>
        </w:rPr>
        <w:t xml:space="preserve"> </w:t>
      </w:r>
      <w:r w:rsidRPr="00784108">
        <w:rPr>
          <w:lang w:val="ro-RO"/>
        </w:rPr>
        <w:t>proiectarea</w:t>
      </w:r>
      <w:r w:rsidRPr="00784108">
        <w:rPr>
          <w:spacing w:val="15"/>
          <w:lang w:val="ro-RO"/>
        </w:rPr>
        <w:t xml:space="preserve"> </w:t>
      </w:r>
      <w:r w:rsidRPr="00784108">
        <w:rPr>
          <w:lang w:val="ro-RO"/>
        </w:rPr>
        <w:t>sistemului</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management</w:t>
      </w:r>
      <w:r w:rsidRPr="00784108">
        <w:rPr>
          <w:spacing w:val="15"/>
          <w:lang w:val="ro-RO"/>
        </w:rPr>
        <w:t xml:space="preserve"> </w:t>
      </w:r>
      <w:r w:rsidRPr="00784108">
        <w:rPr>
          <w:lang w:val="ro-RO"/>
        </w:rPr>
        <w:t>integrat</w:t>
      </w:r>
      <w:r w:rsidRPr="00784108">
        <w:rPr>
          <w:spacing w:val="15"/>
          <w:lang w:val="ro-RO"/>
        </w:rPr>
        <w:t xml:space="preserve"> </w:t>
      </w:r>
      <w:r w:rsidRPr="00784108">
        <w:rPr>
          <w:lang w:val="ro-RO"/>
        </w:rPr>
        <w:t>al</w:t>
      </w:r>
      <w:r w:rsidRPr="00784108">
        <w:rPr>
          <w:spacing w:val="15"/>
          <w:lang w:val="ro-RO"/>
        </w:rPr>
        <w:t xml:space="preserve"> </w:t>
      </w:r>
      <w:r w:rsidR="004F32E3" w:rsidRPr="00784108">
        <w:rPr>
          <w:lang w:val="ro-RO"/>
        </w:rPr>
        <w:t>d</w:t>
      </w:r>
      <w:r w:rsidR="002B1F82" w:rsidRPr="00784108">
        <w:rPr>
          <w:lang w:val="ro-RO"/>
        </w:rPr>
        <w:t>eșeurilor</w:t>
      </w:r>
      <w:r w:rsidRPr="00784108">
        <w:rPr>
          <w:spacing w:val="15"/>
          <w:lang w:val="ro-RO"/>
        </w:rPr>
        <w:t xml:space="preserve"> </w:t>
      </w:r>
      <w:r w:rsidRPr="00784108">
        <w:rPr>
          <w:lang w:val="ro-RO"/>
        </w:rPr>
        <w:t>atât</w:t>
      </w:r>
      <w:r w:rsidRPr="00784108">
        <w:rPr>
          <w:spacing w:val="15"/>
          <w:lang w:val="ro-RO"/>
        </w:rPr>
        <w:t xml:space="preserve"> </w:t>
      </w:r>
      <w:r w:rsidRPr="00784108">
        <w:rPr>
          <w:lang w:val="ro-RO"/>
        </w:rPr>
        <w:t>din</w:t>
      </w:r>
      <w:r w:rsidRPr="00784108">
        <w:rPr>
          <w:spacing w:val="15"/>
          <w:lang w:val="ro-RO"/>
        </w:rPr>
        <w:t xml:space="preserve"> </w:t>
      </w:r>
      <w:r w:rsidRPr="00784108">
        <w:rPr>
          <w:lang w:val="ro-RO"/>
        </w:rPr>
        <w:t>punct</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vedere</w:t>
      </w:r>
      <w:r w:rsidRPr="00784108">
        <w:rPr>
          <w:spacing w:val="15"/>
          <w:lang w:val="ro-RO"/>
        </w:rPr>
        <w:t xml:space="preserve"> </w:t>
      </w:r>
      <w:r w:rsidRPr="00784108">
        <w:rPr>
          <w:lang w:val="ro-RO"/>
        </w:rPr>
        <w:t>al</w:t>
      </w:r>
      <w:r w:rsidRPr="00784108">
        <w:rPr>
          <w:spacing w:val="15"/>
          <w:lang w:val="ro-RO"/>
        </w:rPr>
        <w:t xml:space="preserve"> </w:t>
      </w:r>
      <w:r w:rsidRPr="00784108">
        <w:rPr>
          <w:lang w:val="ro-RO"/>
        </w:rPr>
        <w:t>stabilirii</w:t>
      </w:r>
      <w:r w:rsidRPr="00784108">
        <w:rPr>
          <w:spacing w:val="60"/>
          <w:w w:val="101"/>
          <w:lang w:val="ro-RO"/>
        </w:rPr>
        <w:t xml:space="preserve"> </w:t>
      </w:r>
      <w:r w:rsidRPr="00784108">
        <w:rPr>
          <w:lang w:val="ro-RO"/>
        </w:rPr>
        <w:t>măsurilor</w:t>
      </w:r>
      <w:r w:rsidRPr="00784108">
        <w:rPr>
          <w:spacing w:val="45"/>
          <w:lang w:val="ro-RO"/>
        </w:rPr>
        <w:t xml:space="preserve"> </w:t>
      </w:r>
      <w:r w:rsidRPr="00784108">
        <w:rPr>
          <w:lang w:val="ro-RO"/>
        </w:rPr>
        <w:t>privind</w:t>
      </w:r>
      <w:r w:rsidRPr="00784108">
        <w:rPr>
          <w:spacing w:val="45"/>
          <w:lang w:val="ro-RO"/>
        </w:rPr>
        <w:t xml:space="preserve"> </w:t>
      </w:r>
      <w:r w:rsidRPr="00784108">
        <w:rPr>
          <w:lang w:val="ro-RO"/>
        </w:rPr>
        <w:t>reciclarea</w:t>
      </w:r>
      <w:r w:rsidRPr="00784108">
        <w:rPr>
          <w:spacing w:val="45"/>
          <w:lang w:val="ro-RO"/>
        </w:rPr>
        <w:t xml:space="preserve"> </w:t>
      </w:r>
      <w:r w:rsidR="004F32E3" w:rsidRPr="00784108">
        <w:rPr>
          <w:lang w:val="ro-RO"/>
        </w:rPr>
        <w:t>d</w:t>
      </w:r>
      <w:r w:rsidR="002B1F82" w:rsidRPr="00784108">
        <w:rPr>
          <w:lang w:val="ro-RO"/>
        </w:rPr>
        <w:t>eșeurilor</w:t>
      </w:r>
      <w:r w:rsidRPr="00784108">
        <w:rPr>
          <w:spacing w:val="45"/>
          <w:lang w:val="ro-RO"/>
        </w:rPr>
        <w:t xml:space="preserve"> </w:t>
      </w:r>
      <w:r w:rsidRPr="00784108">
        <w:rPr>
          <w:lang w:val="ro-RO"/>
        </w:rPr>
        <w:t>municipale,</w:t>
      </w:r>
      <w:r w:rsidRPr="00784108">
        <w:rPr>
          <w:spacing w:val="45"/>
          <w:lang w:val="ro-RO"/>
        </w:rPr>
        <w:t xml:space="preserve"> </w:t>
      </w:r>
      <w:r w:rsidRPr="00784108">
        <w:rPr>
          <w:lang w:val="ro-RO"/>
        </w:rPr>
        <w:t>cât</w:t>
      </w:r>
      <w:r w:rsidRPr="00784108">
        <w:rPr>
          <w:spacing w:val="45"/>
          <w:lang w:val="ro-RO"/>
        </w:rPr>
        <w:t xml:space="preserve"> </w:t>
      </w:r>
      <w:r w:rsidR="00F5330C" w:rsidRPr="00784108">
        <w:rPr>
          <w:lang w:val="ro-RO"/>
        </w:rPr>
        <w:t>ș</w:t>
      </w:r>
      <w:r w:rsidR="003E0A6C" w:rsidRPr="00784108">
        <w:rPr>
          <w:lang w:val="ro-RO"/>
        </w:rPr>
        <w:t>i</w:t>
      </w:r>
      <w:r w:rsidRPr="00784108">
        <w:rPr>
          <w:spacing w:val="45"/>
          <w:lang w:val="ro-RO"/>
        </w:rPr>
        <w:t xml:space="preserve"> </w:t>
      </w:r>
      <w:r w:rsidRPr="00784108">
        <w:rPr>
          <w:lang w:val="ro-RO"/>
        </w:rPr>
        <w:t>în</w:t>
      </w:r>
      <w:r w:rsidRPr="00784108">
        <w:rPr>
          <w:spacing w:val="45"/>
          <w:lang w:val="ro-RO"/>
        </w:rPr>
        <w:t xml:space="preserve"> </w:t>
      </w:r>
      <w:r w:rsidRPr="00784108">
        <w:rPr>
          <w:lang w:val="ro-RO"/>
        </w:rPr>
        <w:t>ceea</w:t>
      </w:r>
      <w:r w:rsidRPr="00784108">
        <w:rPr>
          <w:spacing w:val="45"/>
          <w:lang w:val="ro-RO"/>
        </w:rPr>
        <w:t xml:space="preserve"> </w:t>
      </w:r>
      <w:r w:rsidRPr="00784108">
        <w:rPr>
          <w:lang w:val="ro-RO"/>
        </w:rPr>
        <w:t>ce</w:t>
      </w:r>
      <w:r w:rsidRPr="00784108">
        <w:rPr>
          <w:spacing w:val="45"/>
          <w:lang w:val="ro-RO"/>
        </w:rPr>
        <w:t xml:space="preserve"> </w:t>
      </w:r>
      <w:r w:rsidRPr="00784108">
        <w:rPr>
          <w:lang w:val="ro-RO"/>
        </w:rPr>
        <w:t>prive</w:t>
      </w:r>
      <w:r w:rsidR="00F5330C" w:rsidRPr="00784108">
        <w:rPr>
          <w:lang w:val="ro-RO"/>
        </w:rPr>
        <w:t>ș</w:t>
      </w:r>
      <w:r w:rsidRPr="00784108">
        <w:rPr>
          <w:lang w:val="ro-RO"/>
        </w:rPr>
        <w:t>te</w:t>
      </w:r>
      <w:r w:rsidRPr="00784108">
        <w:rPr>
          <w:spacing w:val="45"/>
          <w:lang w:val="ro-RO"/>
        </w:rPr>
        <w:t xml:space="preserve"> </w:t>
      </w:r>
      <w:r w:rsidRPr="00784108">
        <w:rPr>
          <w:lang w:val="ro-RO"/>
        </w:rPr>
        <w:t>obiectivul</w:t>
      </w:r>
      <w:r w:rsidRPr="00784108">
        <w:rPr>
          <w:spacing w:val="45"/>
          <w:lang w:val="ro-RO"/>
        </w:rPr>
        <w:t xml:space="preserve"> </w:t>
      </w:r>
      <w:r w:rsidRPr="00784108">
        <w:rPr>
          <w:lang w:val="ro-RO"/>
        </w:rPr>
        <w:t>privind</w:t>
      </w:r>
      <w:r w:rsidRPr="00784108">
        <w:rPr>
          <w:spacing w:val="75"/>
          <w:w w:val="101"/>
          <w:lang w:val="ro-RO"/>
        </w:rPr>
        <w:t xml:space="preserve"> </w:t>
      </w:r>
      <w:r w:rsidRPr="00784108">
        <w:rPr>
          <w:lang w:val="ro-RO"/>
        </w:rPr>
        <w:t>reducerea</w:t>
      </w:r>
      <w:r w:rsidRPr="00784108">
        <w:rPr>
          <w:spacing w:val="15"/>
          <w:lang w:val="ro-RO"/>
        </w:rPr>
        <w:t xml:space="preserve"> </w:t>
      </w:r>
      <w:r w:rsidRPr="00784108">
        <w:rPr>
          <w:lang w:val="ro-RO"/>
        </w:rPr>
        <w:t>la</w:t>
      </w:r>
      <w:r w:rsidRPr="00784108">
        <w:rPr>
          <w:spacing w:val="15"/>
          <w:lang w:val="ro-RO"/>
        </w:rPr>
        <w:t xml:space="preserve"> </w:t>
      </w:r>
      <w:r w:rsidRPr="00784108">
        <w:rPr>
          <w:lang w:val="ro-RO"/>
        </w:rPr>
        <w:t>depozitare</w:t>
      </w:r>
      <w:r w:rsidRPr="00784108">
        <w:rPr>
          <w:spacing w:val="15"/>
          <w:lang w:val="ro-RO"/>
        </w:rPr>
        <w:t xml:space="preserve"> </w:t>
      </w:r>
      <w:r w:rsidRPr="00784108">
        <w:rPr>
          <w:lang w:val="ro-RO"/>
        </w:rPr>
        <w:t>a</w:t>
      </w:r>
      <w:r w:rsidRPr="00784108">
        <w:rPr>
          <w:spacing w:val="15"/>
          <w:lang w:val="ro-RO"/>
        </w:rPr>
        <w:t xml:space="preserve"> </w:t>
      </w:r>
      <w:r w:rsidR="004F32E3" w:rsidRPr="00784108">
        <w:rPr>
          <w:lang w:val="ro-RO"/>
        </w:rPr>
        <w:t>d</w:t>
      </w:r>
      <w:r w:rsidR="002B1F82" w:rsidRPr="00784108">
        <w:rPr>
          <w:lang w:val="ro-RO"/>
        </w:rPr>
        <w:t>eșeurilor</w:t>
      </w:r>
      <w:r w:rsidRPr="00784108">
        <w:rPr>
          <w:spacing w:val="15"/>
          <w:lang w:val="ro-RO"/>
        </w:rPr>
        <w:t xml:space="preserve"> </w:t>
      </w:r>
      <w:r w:rsidRPr="00784108">
        <w:rPr>
          <w:lang w:val="ro-RO"/>
        </w:rPr>
        <w:t>biodegradabile</w:t>
      </w:r>
      <w:r w:rsidRPr="00784108">
        <w:rPr>
          <w:spacing w:val="15"/>
          <w:lang w:val="ro-RO"/>
        </w:rPr>
        <w:t xml:space="preserve"> </w:t>
      </w:r>
      <w:r w:rsidRPr="00784108">
        <w:rPr>
          <w:lang w:val="ro-RO"/>
        </w:rPr>
        <w:t>municipale.</w:t>
      </w:r>
    </w:p>
    <w:p w14:paraId="02E01887" w14:textId="34EDCE23" w:rsidR="00B629D3" w:rsidRPr="00784108" w:rsidRDefault="00B629D3" w:rsidP="008C6117">
      <w:pPr>
        <w:pStyle w:val="Frspaiere"/>
        <w:ind w:firstLine="0"/>
        <w:rPr>
          <w:lang w:val="fr-FR"/>
        </w:rPr>
      </w:pPr>
      <w:r w:rsidRPr="00784108">
        <w:rPr>
          <w:lang w:val="fr-FR"/>
        </w:rPr>
        <w:t>Cantită</w:t>
      </w:r>
      <w:r w:rsidR="00EA47DA" w:rsidRPr="00784108">
        <w:rPr>
          <w:lang w:val="fr-FR"/>
        </w:rPr>
        <w:t>ț</w:t>
      </w:r>
      <w:r w:rsidRPr="00784108">
        <w:rPr>
          <w:lang w:val="fr-FR"/>
        </w:rPr>
        <w:t>ile</w:t>
      </w:r>
      <w:r w:rsidRPr="00784108">
        <w:rPr>
          <w:spacing w:val="30"/>
          <w:lang w:val="fr-FR"/>
        </w:rPr>
        <w:t xml:space="preserve"> </w:t>
      </w:r>
      <w:r w:rsidRPr="00784108">
        <w:rPr>
          <w:lang w:val="fr-FR"/>
        </w:rPr>
        <w:t>de</w:t>
      </w:r>
      <w:r w:rsidRPr="00784108">
        <w:rPr>
          <w:spacing w:val="30"/>
          <w:lang w:val="fr-FR"/>
        </w:rPr>
        <w:t xml:space="preserve"> </w:t>
      </w:r>
      <w:r w:rsidR="003E0A6C" w:rsidRPr="00784108">
        <w:rPr>
          <w:lang w:val="fr-FR"/>
        </w:rPr>
        <w:t>de</w:t>
      </w:r>
      <w:r w:rsidR="00F5330C" w:rsidRPr="00784108">
        <w:rPr>
          <w:lang w:val="fr-FR"/>
        </w:rPr>
        <w:t>ș</w:t>
      </w:r>
      <w:r w:rsidR="003E0A6C" w:rsidRPr="00784108">
        <w:rPr>
          <w:lang w:val="fr-FR"/>
        </w:rPr>
        <w:t>euri</w:t>
      </w:r>
      <w:r w:rsidRPr="00784108">
        <w:rPr>
          <w:spacing w:val="30"/>
          <w:lang w:val="fr-FR"/>
        </w:rPr>
        <w:t xml:space="preserve"> </w:t>
      </w:r>
      <w:r w:rsidRPr="00784108">
        <w:rPr>
          <w:lang w:val="fr-FR"/>
        </w:rPr>
        <w:t>biodegradabile</w:t>
      </w:r>
      <w:r w:rsidRPr="00784108">
        <w:rPr>
          <w:spacing w:val="30"/>
          <w:lang w:val="fr-FR"/>
        </w:rPr>
        <w:t xml:space="preserve"> </w:t>
      </w:r>
      <w:r w:rsidRPr="00784108">
        <w:rPr>
          <w:lang w:val="fr-FR"/>
        </w:rPr>
        <w:t>municipale</w:t>
      </w:r>
      <w:r w:rsidRPr="00784108">
        <w:rPr>
          <w:spacing w:val="30"/>
          <w:lang w:val="fr-FR"/>
        </w:rPr>
        <w:t xml:space="preserve"> </w:t>
      </w:r>
      <w:r w:rsidRPr="00784108">
        <w:rPr>
          <w:lang w:val="fr-FR"/>
        </w:rPr>
        <w:t>se</w:t>
      </w:r>
      <w:r w:rsidRPr="00784108">
        <w:rPr>
          <w:spacing w:val="30"/>
          <w:lang w:val="fr-FR"/>
        </w:rPr>
        <w:t xml:space="preserve"> </w:t>
      </w:r>
      <w:r w:rsidRPr="00784108">
        <w:rPr>
          <w:lang w:val="fr-FR"/>
        </w:rPr>
        <w:t>calculează</w:t>
      </w:r>
      <w:r w:rsidRPr="00784108">
        <w:rPr>
          <w:spacing w:val="30"/>
          <w:lang w:val="fr-FR"/>
        </w:rPr>
        <w:t xml:space="preserve"> </w:t>
      </w:r>
      <w:r w:rsidRPr="00784108">
        <w:rPr>
          <w:lang w:val="fr-FR"/>
        </w:rPr>
        <w:t>pe</w:t>
      </w:r>
      <w:r w:rsidRPr="00784108">
        <w:rPr>
          <w:spacing w:val="30"/>
          <w:lang w:val="fr-FR"/>
        </w:rPr>
        <w:t xml:space="preserve"> </w:t>
      </w:r>
      <w:r w:rsidRPr="00784108">
        <w:rPr>
          <w:lang w:val="fr-FR"/>
        </w:rPr>
        <w:t>baza</w:t>
      </w:r>
      <w:r w:rsidRPr="00784108">
        <w:rPr>
          <w:spacing w:val="30"/>
          <w:lang w:val="fr-FR"/>
        </w:rPr>
        <w:t xml:space="preserve"> </w:t>
      </w:r>
      <w:r w:rsidRPr="00784108">
        <w:rPr>
          <w:lang w:val="fr-FR"/>
        </w:rPr>
        <w:t>prognozei</w:t>
      </w:r>
      <w:r w:rsidRPr="00784108">
        <w:rPr>
          <w:spacing w:val="30"/>
          <w:lang w:val="fr-FR"/>
        </w:rPr>
        <w:t xml:space="preserve"> </w:t>
      </w:r>
      <w:r w:rsidRPr="00784108">
        <w:rPr>
          <w:lang w:val="fr-FR"/>
        </w:rPr>
        <w:t>de</w:t>
      </w:r>
      <w:r w:rsidRPr="00784108">
        <w:rPr>
          <w:spacing w:val="30"/>
          <w:lang w:val="fr-FR"/>
        </w:rPr>
        <w:t xml:space="preserve"> </w:t>
      </w:r>
      <w:r w:rsidRPr="00784108">
        <w:rPr>
          <w:lang w:val="fr-FR"/>
        </w:rPr>
        <w:t>generare</w:t>
      </w:r>
      <w:r w:rsidRPr="00784108">
        <w:rPr>
          <w:spacing w:val="30"/>
          <w:lang w:val="fr-FR"/>
        </w:rPr>
        <w:t xml:space="preserve"> </w:t>
      </w:r>
      <w:r w:rsidRPr="00784108">
        <w:rPr>
          <w:lang w:val="fr-FR"/>
        </w:rPr>
        <w:t>a</w:t>
      </w:r>
      <w:r w:rsidRPr="00784108">
        <w:rPr>
          <w:spacing w:val="60"/>
          <w:w w:val="101"/>
          <w:lang w:val="fr-FR"/>
        </w:rPr>
        <w:t xml:space="preserve"> </w:t>
      </w:r>
      <w:r w:rsidR="004F32E3" w:rsidRPr="00784108">
        <w:rPr>
          <w:lang w:val="fr-FR"/>
        </w:rPr>
        <w:t>d</w:t>
      </w:r>
      <w:r w:rsidR="002B1F82" w:rsidRPr="00784108">
        <w:rPr>
          <w:lang w:val="fr-FR"/>
        </w:rPr>
        <w:t>eșeurilor</w:t>
      </w:r>
      <w:r w:rsidRPr="00784108">
        <w:rPr>
          <w:spacing w:val="30"/>
          <w:lang w:val="fr-FR"/>
        </w:rPr>
        <w:t xml:space="preserve"> </w:t>
      </w:r>
      <w:r w:rsidRPr="00784108">
        <w:rPr>
          <w:lang w:val="fr-FR"/>
        </w:rPr>
        <w:t>municipale</w:t>
      </w:r>
      <w:r w:rsidRPr="00784108">
        <w:rPr>
          <w:spacing w:val="30"/>
          <w:lang w:val="fr-FR"/>
        </w:rPr>
        <w:t xml:space="preserve"> </w:t>
      </w:r>
      <w:r w:rsidR="00F5330C" w:rsidRPr="00784108">
        <w:rPr>
          <w:lang w:val="fr-FR"/>
        </w:rPr>
        <w:t>ș</w:t>
      </w:r>
      <w:r w:rsidR="003E0A6C" w:rsidRPr="00784108">
        <w:rPr>
          <w:lang w:val="fr-FR"/>
        </w:rPr>
        <w:t>i</w:t>
      </w:r>
      <w:r w:rsidRPr="00784108">
        <w:rPr>
          <w:spacing w:val="30"/>
          <w:lang w:val="fr-FR"/>
        </w:rPr>
        <w:t xml:space="preserve"> </w:t>
      </w:r>
      <w:r w:rsidR="00EA47DA" w:rsidRPr="00784108">
        <w:rPr>
          <w:lang w:val="fr-FR"/>
        </w:rPr>
        <w:t>ț</w:t>
      </w:r>
      <w:r w:rsidRPr="00784108">
        <w:rPr>
          <w:lang w:val="fr-FR"/>
        </w:rPr>
        <w:t>inând</w:t>
      </w:r>
      <w:r w:rsidRPr="00784108">
        <w:rPr>
          <w:spacing w:val="30"/>
          <w:lang w:val="fr-FR"/>
        </w:rPr>
        <w:t xml:space="preserve"> </w:t>
      </w:r>
      <w:r w:rsidRPr="00784108">
        <w:rPr>
          <w:lang w:val="fr-FR"/>
        </w:rPr>
        <w:t>seama</w:t>
      </w:r>
      <w:r w:rsidRPr="00784108">
        <w:rPr>
          <w:spacing w:val="30"/>
          <w:lang w:val="fr-FR"/>
        </w:rPr>
        <w:t xml:space="preserve"> </w:t>
      </w:r>
      <w:r w:rsidRPr="00784108">
        <w:rPr>
          <w:lang w:val="fr-FR"/>
        </w:rPr>
        <w:t>de</w:t>
      </w:r>
      <w:r w:rsidRPr="00784108">
        <w:rPr>
          <w:spacing w:val="30"/>
          <w:lang w:val="fr-FR"/>
        </w:rPr>
        <w:t xml:space="preserve"> </w:t>
      </w:r>
      <w:r w:rsidRPr="00784108">
        <w:rPr>
          <w:lang w:val="fr-FR"/>
        </w:rPr>
        <w:t>ponderea</w:t>
      </w:r>
      <w:r w:rsidRPr="00784108">
        <w:rPr>
          <w:spacing w:val="30"/>
          <w:lang w:val="fr-FR"/>
        </w:rPr>
        <w:t xml:space="preserve"> </w:t>
      </w:r>
      <w:r w:rsidR="004F32E3" w:rsidRPr="00784108">
        <w:rPr>
          <w:lang w:val="fr-FR"/>
        </w:rPr>
        <w:t>d</w:t>
      </w:r>
      <w:r w:rsidR="002B1F82" w:rsidRPr="00784108">
        <w:rPr>
          <w:lang w:val="fr-FR"/>
        </w:rPr>
        <w:t>eșeurilor</w:t>
      </w:r>
      <w:r w:rsidRPr="00784108">
        <w:rPr>
          <w:spacing w:val="30"/>
          <w:lang w:val="fr-FR"/>
        </w:rPr>
        <w:t xml:space="preserve"> </w:t>
      </w:r>
      <w:r w:rsidRPr="00784108">
        <w:rPr>
          <w:lang w:val="fr-FR"/>
        </w:rPr>
        <w:t>biodegradabile</w:t>
      </w:r>
      <w:r w:rsidRPr="00784108">
        <w:rPr>
          <w:spacing w:val="30"/>
          <w:lang w:val="fr-FR"/>
        </w:rPr>
        <w:t xml:space="preserve"> </w:t>
      </w:r>
      <w:r w:rsidRPr="00784108">
        <w:rPr>
          <w:lang w:val="fr-FR"/>
        </w:rPr>
        <w:t>în</w:t>
      </w:r>
      <w:r w:rsidRPr="00784108">
        <w:rPr>
          <w:spacing w:val="30"/>
          <w:lang w:val="fr-FR"/>
        </w:rPr>
        <w:t xml:space="preserve"> </w:t>
      </w:r>
      <w:r w:rsidR="003E0A6C" w:rsidRPr="00784108">
        <w:rPr>
          <w:lang w:val="fr-FR"/>
        </w:rPr>
        <w:t>de</w:t>
      </w:r>
      <w:r w:rsidR="00F5330C" w:rsidRPr="00784108">
        <w:rPr>
          <w:lang w:val="fr-FR"/>
        </w:rPr>
        <w:t>ș</w:t>
      </w:r>
      <w:r w:rsidR="003E0A6C" w:rsidRPr="00784108">
        <w:rPr>
          <w:lang w:val="fr-FR"/>
        </w:rPr>
        <w:t>euri</w:t>
      </w:r>
      <w:r w:rsidRPr="00784108">
        <w:rPr>
          <w:lang w:val="fr-FR"/>
        </w:rPr>
        <w:t>le</w:t>
      </w:r>
      <w:r w:rsidRPr="00784108">
        <w:rPr>
          <w:spacing w:val="60"/>
          <w:w w:val="101"/>
          <w:lang w:val="fr-FR"/>
        </w:rPr>
        <w:t xml:space="preserve"> </w:t>
      </w:r>
      <w:r w:rsidRPr="00784108">
        <w:rPr>
          <w:lang w:val="fr-FR"/>
        </w:rPr>
        <w:t>municipale</w:t>
      </w:r>
      <w:r w:rsidRPr="00784108">
        <w:rPr>
          <w:spacing w:val="15"/>
          <w:lang w:val="fr-FR"/>
        </w:rPr>
        <w:t xml:space="preserve"> </w:t>
      </w:r>
      <w:r w:rsidRPr="00784108">
        <w:rPr>
          <w:lang w:val="fr-FR"/>
        </w:rPr>
        <w:t>(conform</w:t>
      </w:r>
      <w:r w:rsidRPr="00784108">
        <w:rPr>
          <w:spacing w:val="15"/>
          <w:lang w:val="fr-FR"/>
        </w:rPr>
        <w:t xml:space="preserve"> </w:t>
      </w:r>
      <w:r w:rsidRPr="00784108">
        <w:rPr>
          <w:lang w:val="fr-FR"/>
        </w:rPr>
        <w:t>datelor</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compozi</w:t>
      </w:r>
      <w:r w:rsidR="00EA47DA" w:rsidRPr="00784108">
        <w:rPr>
          <w:lang w:val="fr-FR"/>
        </w:rPr>
        <w:t>ț</w:t>
      </w:r>
      <w:r w:rsidRPr="00784108">
        <w:rPr>
          <w:lang w:val="fr-FR"/>
        </w:rPr>
        <w:t>ie).</w:t>
      </w:r>
    </w:p>
    <w:p w14:paraId="6A19A22C" w14:textId="1272FDD4" w:rsidR="00B629D3" w:rsidRPr="00115C77" w:rsidRDefault="00B629D3" w:rsidP="00200AC1">
      <w:pPr>
        <w:pStyle w:val="Titlu3"/>
        <w:numPr>
          <w:ilvl w:val="2"/>
          <w:numId w:val="3"/>
        </w:numPr>
        <w:spacing w:before="200" w:after="200" w:line="276" w:lineRule="auto"/>
        <w:rPr>
          <w:lang w:val="ro-RO"/>
        </w:rPr>
      </w:pPr>
      <w:bookmarkStart w:id="394" w:name="_TOC_250055"/>
      <w:bookmarkStart w:id="395" w:name="_Toc12286246"/>
      <w:bookmarkStart w:id="396" w:name="_Toc21019393"/>
      <w:bookmarkStart w:id="397" w:name="_Toc24737130"/>
      <w:bookmarkEnd w:id="394"/>
      <w:r w:rsidRPr="00115C77">
        <w:rPr>
          <w:lang w:val="ro-RO"/>
        </w:rPr>
        <w:t>Proiec</w:t>
      </w:r>
      <w:r w:rsidR="00EA47DA" w:rsidRPr="00200AC1">
        <w:rPr>
          <w:lang w:val="ro-RO"/>
        </w:rPr>
        <w:t>ț</w:t>
      </w:r>
      <w:r w:rsidRPr="00115C77">
        <w:rPr>
          <w:lang w:val="ro-RO"/>
        </w:rPr>
        <w:t xml:space="preserve">ie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biodegradabile</w:t>
      </w:r>
      <w:bookmarkEnd w:id="395"/>
      <w:bookmarkEnd w:id="396"/>
      <w:bookmarkEnd w:id="397"/>
    </w:p>
    <w:p w14:paraId="746F557D" w14:textId="7CEC0521" w:rsidR="00B629D3" w:rsidRPr="00784108" w:rsidRDefault="00B629D3" w:rsidP="00200AC1">
      <w:pPr>
        <w:pStyle w:val="Frspaiere"/>
        <w:rPr>
          <w:lang w:val="ro-RO"/>
        </w:rPr>
      </w:pPr>
      <w:r w:rsidRPr="00784108">
        <w:rPr>
          <w:lang w:val="ro-RO"/>
        </w:rPr>
        <w:t>Aplicând</w:t>
      </w:r>
      <w:r w:rsidRPr="00784108">
        <w:rPr>
          <w:spacing w:val="15"/>
          <w:lang w:val="ro-RO"/>
        </w:rPr>
        <w:t xml:space="preserve"> </w:t>
      </w:r>
      <w:r w:rsidRPr="00784108">
        <w:rPr>
          <w:lang w:val="ro-RO"/>
        </w:rPr>
        <w:t>metodologia</w:t>
      </w:r>
      <w:r w:rsidRPr="00784108">
        <w:rPr>
          <w:spacing w:val="15"/>
          <w:lang w:val="ro-RO"/>
        </w:rPr>
        <w:t xml:space="preserve"> </w:t>
      </w:r>
      <w:r w:rsidRPr="00784108">
        <w:rPr>
          <w:lang w:val="ro-RO"/>
        </w:rPr>
        <w:t>descrisă</w:t>
      </w:r>
      <w:r w:rsidRPr="00784108">
        <w:rPr>
          <w:spacing w:val="15"/>
          <w:lang w:val="ro-RO"/>
        </w:rPr>
        <w:t xml:space="preserve"> </w:t>
      </w:r>
      <w:r w:rsidRPr="00784108">
        <w:rPr>
          <w:lang w:val="ro-RO"/>
        </w:rPr>
        <w:t>anterior,</w:t>
      </w:r>
      <w:r w:rsidRPr="00784108">
        <w:rPr>
          <w:spacing w:val="15"/>
          <w:lang w:val="ro-RO"/>
        </w:rPr>
        <w:t xml:space="preserve"> </w:t>
      </w:r>
      <w:r w:rsidRPr="00784108">
        <w:rPr>
          <w:lang w:val="ro-RO"/>
        </w:rPr>
        <w:t>se</w:t>
      </w:r>
      <w:r w:rsidRPr="00784108">
        <w:rPr>
          <w:spacing w:val="15"/>
          <w:lang w:val="ro-RO"/>
        </w:rPr>
        <w:t xml:space="preserve"> </w:t>
      </w:r>
      <w:r w:rsidRPr="00784108">
        <w:rPr>
          <w:lang w:val="ro-RO"/>
        </w:rPr>
        <w:t>calculează</w:t>
      </w:r>
      <w:r w:rsidRPr="00784108">
        <w:rPr>
          <w:spacing w:val="15"/>
          <w:lang w:val="ro-RO"/>
        </w:rPr>
        <w:t xml:space="preserve"> </w:t>
      </w:r>
      <w:r w:rsidRPr="00784108">
        <w:rPr>
          <w:lang w:val="ro-RO"/>
        </w:rPr>
        <w:t>cantitatea</w:t>
      </w:r>
      <w:r w:rsidRPr="00784108">
        <w:rPr>
          <w:spacing w:val="15"/>
          <w:lang w:val="ro-RO"/>
        </w:rPr>
        <w:t xml:space="preserve"> </w:t>
      </w:r>
      <w:r w:rsidRPr="00784108">
        <w:rPr>
          <w:lang w:val="ro-RO"/>
        </w:rPr>
        <w:t>de</w:t>
      </w:r>
      <w:r w:rsidRPr="00784108">
        <w:rPr>
          <w:spacing w:val="15"/>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15"/>
          <w:lang w:val="ro-RO"/>
        </w:rPr>
        <w:t xml:space="preserve"> </w:t>
      </w:r>
      <w:r w:rsidRPr="00784108">
        <w:rPr>
          <w:lang w:val="ro-RO"/>
        </w:rPr>
        <w:t>biodegradabile</w:t>
      </w:r>
      <w:r w:rsidRPr="00784108">
        <w:rPr>
          <w:spacing w:val="15"/>
          <w:lang w:val="ro-RO"/>
        </w:rPr>
        <w:t xml:space="preserve"> </w:t>
      </w:r>
      <w:r w:rsidRPr="00784108">
        <w:rPr>
          <w:lang w:val="ro-RO"/>
        </w:rPr>
        <w:t>(hârtie,</w:t>
      </w:r>
      <w:r w:rsidRPr="00784108">
        <w:rPr>
          <w:spacing w:val="90"/>
          <w:w w:val="101"/>
          <w:lang w:val="ro-RO"/>
        </w:rPr>
        <w:t xml:space="preserve"> </w:t>
      </w:r>
      <w:r w:rsidRPr="00784108">
        <w:rPr>
          <w:lang w:val="ro-RO"/>
        </w:rPr>
        <w:t>carton,</w:t>
      </w:r>
      <w:r w:rsidRPr="00784108">
        <w:rPr>
          <w:spacing w:val="15"/>
          <w:lang w:val="ro-RO"/>
        </w:rPr>
        <w:t xml:space="preserve"> </w:t>
      </w:r>
      <w:r w:rsidRPr="00784108">
        <w:rPr>
          <w:lang w:val="ro-RO"/>
        </w:rPr>
        <w:t>lemn</w:t>
      </w:r>
      <w:r w:rsidRPr="00784108">
        <w:rPr>
          <w:spacing w:val="15"/>
          <w:lang w:val="ro-RO"/>
        </w:rPr>
        <w:t xml:space="preserve"> </w:t>
      </w:r>
      <w:r w:rsidR="00F5330C" w:rsidRPr="00784108">
        <w:rPr>
          <w:lang w:val="ro-RO"/>
        </w:rPr>
        <w:t>ș</w:t>
      </w:r>
      <w:r w:rsidR="003E0A6C" w:rsidRPr="00784108">
        <w:rPr>
          <w:lang w:val="ro-RO"/>
        </w:rPr>
        <w:t>i</w:t>
      </w:r>
      <w:r w:rsidRPr="00784108">
        <w:rPr>
          <w:spacing w:val="15"/>
          <w:lang w:val="ro-RO"/>
        </w:rPr>
        <w:t xml:space="preserve"> </w:t>
      </w:r>
      <w:r w:rsidR="00E57035" w:rsidRPr="00784108">
        <w:rPr>
          <w:lang w:val="ro-RO"/>
        </w:rPr>
        <w:t>biodeșeuri</w:t>
      </w:r>
      <w:r w:rsidRPr="00784108">
        <w:rPr>
          <w:lang w:val="ro-RO"/>
        </w:rPr>
        <w:t>)</w:t>
      </w:r>
      <w:r w:rsidRPr="00784108">
        <w:rPr>
          <w:spacing w:val="15"/>
          <w:lang w:val="ro-RO"/>
        </w:rPr>
        <w:t xml:space="preserve"> </w:t>
      </w:r>
      <w:r w:rsidRPr="00784108">
        <w:rPr>
          <w:lang w:val="ro-RO"/>
        </w:rPr>
        <w:t>estimat</w:t>
      </w:r>
      <w:r w:rsidR="00D86033" w:rsidRPr="00784108">
        <w:rPr>
          <w:lang w:val="ro-RO"/>
        </w:rPr>
        <w:t>ă</w:t>
      </w:r>
      <w:r w:rsidRPr="00784108">
        <w:rPr>
          <w:spacing w:val="15"/>
          <w:lang w:val="ro-RO"/>
        </w:rPr>
        <w:t xml:space="preserve"> </w:t>
      </w:r>
      <w:r w:rsidRPr="00784108">
        <w:rPr>
          <w:lang w:val="ro-RO"/>
        </w:rPr>
        <w:t>a</w:t>
      </w:r>
      <w:r w:rsidRPr="00784108">
        <w:rPr>
          <w:spacing w:val="15"/>
          <w:lang w:val="ro-RO"/>
        </w:rPr>
        <w:t xml:space="preserve"> </w:t>
      </w:r>
      <w:r w:rsidRPr="00784108">
        <w:rPr>
          <w:lang w:val="ro-RO"/>
        </w:rPr>
        <w:t>fi</w:t>
      </w:r>
      <w:r w:rsidRPr="00784108">
        <w:rPr>
          <w:spacing w:val="15"/>
          <w:lang w:val="ro-RO"/>
        </w:rPr>
        <w:t xml:space="preserve"> </w:t>
      </w:r>
      <w:r w:rsidRPr="00784108">
        <w:rPr>
          <w:lang w:val="ro-RO"/>
        </w:rPr>
        <w:t>generată</w:t>
      </w:r>
      <w:r w:rsidRPr="00784108">
        <w:rPr>
          <w:spacing w:val="15"/>
          <w:lang w:val="ro-RO"/>
        </w:rPr>
        <w:t xml:space="preserve"> </w:t>
      </w:r>
      <w:r w:rsidRPr="00784108">
        <w:rPr>
          <w:lang w:val="ro-RO"/>
        </w:rPr>
        <w:t>pentru</w:t>
      </w:r>
      <w:r w:rsidRPr="00784108">
        <w:rPr>
          <w:spacing w:val="15"/>
          <w:lang w:val="ro-RO"/>
        </w:rPr>
        <w:t xml:space="preserve"> </w:t>
      </w:r>
      <w:r w:rsidRPr="00784108">
        <w:rPr>
          <w:lang w:val="ro-RO"/>
        </w:rPr>
        <w:t>fiecare</w:t>
      </w:r>
      <w:r w:rsidRPr="00784108">
        <w:rPr>
          <w:spacing w:val="15"/>
          <w:lang w:val="ro-RO"/>
        </w:rPr>
        <w:t xml:space="preserve"> </w:t>
      </w:r>
      <w:r w:rsidRPr="00784108">
        <w:rPr>
          <w:lang w:val="ro-RO"/>
        </w:rPr>
        <w:t>categorie</w:t>
      </w:r>
      <w:r w:rsidRPr="00784108">
        <w:rPr>
          <w:spacing w:val="15"/>
          <w:lang w:val="ro-RO"/>
        </w:rPr>
        <w:t xml:space="preserve"> </w:t>
      </w:r>
      <w:r w:rsidRPr="00784108">
        <w:rPr>
          <w:lang w:val="ro-RO"/>
        </w:rPr>
        <w:t>de</w:t>
      </w:r>
      <w:r w:rsidRPr="00784108">
        <w:rPr>
          <w:spacing w:val="15"/>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15"/>
          <w:lang w:val="ro-RO"/>
        </w:rPr>
        <w:t xml:space="preserve"> </w:t>
      </w:r>
      <w:r w:rsidRPr="00784108">
        <w:rPr>
          <w:lang w:val="ro-RO"/>
        </w:rPr>
        <w:t>municipale</w:t>
      </w:r>
      <w:r w:rsidRPr="00784108">
        <w:rPr>
          <w:spacing w:val="15"/>
          <w:lang w:val="ro-RO"/>
        </w:rPr>
        <w:t xml:space="preserve"> </w:t>
      </w:r>
      <w:r w:rsidRPr="00784108">
        <w:rPr>
          <w:lang w:val="ro-RO"/>
        </w:rPr>
        <w:t>în</w:t>
      </w:r>
      <w:r w:rsidRPr="00784108">
        <w:rPr>
          <w:spacing w:val="75"/>
          <w:w w:val="101"/>
          <w:lang w:val="ro-RO"/>
        </w:rPr>
        <w:t xml:space="preserve"> </w:t>
      </w:r>
      <w:r w:rsidRPr="00784108">
        <w:rPr>
          <w:lang w:val="ro-RO"/>
        </w:rPr>
        <w:t>parte:</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menajere,</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similare,</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din</w:t>
      </w:r>
      <w:r w:rsidRPr="00784108">
        <w:rPr>
          <w:spacing w:val="30"/>
          <w:lang w:val="ro-RO"/>
        </w:rPr>
        <w:t xml:space="preserve"> </w:t>
      </w:r>
      <w:r w:rsidRPr="00784108">
        <w:rPr>
          <w:lang w:val="ro-RO"/>
        </w:rPr>
        <w:t>pie</w:t>
      </w:r>
      <w:r w:rsidR="00EA47DA" w:rsidRPr="00784108">
        <w:rPr>
          <w:lang w:val="ro-RO"/>
        </w:rPr>
        <w:t>ț</w:t>
      </w:r>
      <w:r w:rsidRPr="00784108">
        <w:rPr>
          <w:lang w:val="ro-RO"/>
        </w:rPr>
        <w:t>e</w:t>
      </w:r>
      <w:r w:rsidRPr="00784108">
        <w:rPr>
          <w:spacing w:val="30"/>
          <w:lang w:val="ro-RO"/>
        </w:rPr>
        <w:t xml:space="preserve"> </w:t>
      </w:r>
      <w:r w:rsidR="00F5330C" w:rsidRPr="00784108">
        <w:rPr>
          <w:lang w:val="ro-RO"/>
        </w:rPr>
        <w:t>ș</w:t>
      </w:r>
      <w:r w:rsidR="003E0A6C" w:rsidRPr="00784108">
        <w:rPr>
          <w:lang w:val="ro-RO"/>
        </w:rPr>
        <w:t>i</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din</w:t>
      </w:r>
      <w:r w:rsidRPr="00784108">
        <w:rPr>
          <w:spacing w:val="30"/>
          <w:lang w:val="ro-RO"/>
        </w:rPr>
        <w:t xml:space="preserve"> </w:t>
      </w:r>
      <w:r w:rsidRPr="00784108">
        <w:rPr>
          <w:lang w:val="ro-RO"/>
        </w:rPr>
        <w:t>parcuri</w:t>
      </w:r>
      <w:r w:rsidRPr="00784108">
        <w:rPr>
          <w:spacing w:val="30"/>
          <w:lang w:val="ro-RO"/>
        </w:rPr>
        <w:t xml:space="preserve"> </w:t>
      </w:r>
      <w:r w:rsidR="00F5330C" w:rsidRPr="00784108">
        <w:rPr>
          <w:lang w:val="ro-RO"/>
        </w:rPr>
        <w:t>ș</w:t>
      </w:r>
      <w:r w:rsidR="003E0A6C" w:rsidRPr="00784108">
        <w:rPr>
          <w:lang w:val="ro-RO"/>
        </w:rPr>
        <w:t>i</w:t>
      </w:r>
      <w:r w:rsidRPr="00784108">
        <w:rPr>
          <w:spacing w:val="30"/>
          <w:lang w:val="ro-RO"/>
        </w:rPr>
        <w:t xml:space="preserve"> </w:t>
      </w:r>
      <w:r w:rsidRPr="00784108">
        <w:rPr>
          <w:lang w:val="ro-RO"/>
        </w:rPr>
        <w:t>grădini.</w:t>
      </w:r>
    </w:p>
    <w:p w14:paraId="6E2F95A4" w14:textId="1EB31178" w:rsidR="00B629D3" w:rsidRPr="00784108" w:rsidRDefault="00B629D3" w:rsidP="008C6117">
      <w:pPr>
        <w:pStyle w:val="Frspaiere"/>
        <w:ind w:firstLine="0"/>
        <w:rPr>
          <w:lang w:val="fr-FR"/>
        </w:rPr>
      </w:pPr>
      <w:r w:rsidRPr="00784108">
        <w:rPr>
          <w:lang w:val="fr-FR"/>
        </w:rPr>
        <w:t>În tabelele de mai jos sunt prezentate rezultate ob</w:t>
      </w:r>
      <w:r w:rsidR="00EA47DA" w:rsidRPr="00784108">
        <w:rPr>
          <w:lang w:val="fr-FR"/>
        </w:rPr>
        <w:t>ț</w:t>
      </w:r>
      <w:r w:rsidRPr="00784108">
        <w:rPr>
          <w:lang w:val="fr-FR"/>
        </w:rPr>
        <w:t>inute</w:t>
      </w:r>
      <w:r w:rsidR="00A52D4D" w:rsidRPr="00784108">
        <w:rPr>
          <w:lang w:val="fr-FR"/>
        </w:rPr>
        <w:t xml:space="preserve"> privind</w:t>
      </w:r>
      <w:r w:rsidRPr="00784108">
        <w:rPr>
          <w:lang w:val="fr-FR"/>
        </w:rPr>
        <w:t xml:space="preserve"> cantită</w:t>
      </w:r>
      <w:r w:rsidR="00EA47DA" w:rsidRPr="00784108">
        <w:rPr>
          <w:lang w:val="fr-FR"/>
        </w:rPr>
        <w:t>ț</w:t>
      </w:r>
      <w:r w:rsidRPr="00784108">
        <w:rPr>
          <w:lang w:val="fr-FR"/>
        </w:rPr>
        <w:t xml:space="preserve">ile totale la nivel </w:t>
      </w:r>
      <w:r w:rsidR="008B34AF" w:rsidRPr="00784108">
        <w:rPr>
          <w:lang w:val="fr-FR"/>
        </w:rPr>
        <w:t>județean</w:t>
      </w:r>
      <w:r w:rsidRPr="00784108">
        <w:rPr>
          <w:lang w:val="fr-FR"/>
        </w:rPr>
        <w:t>, pentru anii de referin</w:t>
      </w:r>
      <w:r w:rsidR="00EA47DA" w:rsidRPr="00784108">
        <w:rPr>
          <w:lang w:val="fr-FR"/>
        </w:rPr>
        <w:t>ț</w:t>
      </w:r>
      <w:r w:rsidRPr="00784108">
        <w:rPr>
          <w:lang w:val="fr-FR"/>
        </w:rPr>
        <w:t xml:space="preserve">ă. </w:t>
      </w:r>
    </w:p>
    <w:p w14:paraId="328CB0E3" w14:textId="77777777" w:rsidR="00B629D3" w:rsidRPr="00115C77" w:rsidRDefault="00B629D3" w:rsidP="003E0A6C">
      <w:pPr>
        <w:rPr>
          <w:lang w:val="ro-RO"/>
        </w:rPr>
      </w:pPr>
    </w:p>
    <w:p w14:paraId="028A6AA8" w14:textId="77777777" w:rsidR="00B629D3" w:rsidRPr="00115C77" w:rsidRDefault="00B629D3" w:rsidP="003E0A6C">
      <w:pPr>
        <w:rPr>
          <w:lang w:val="ro-RO"/>
        </w:rPr>
        <w:sectPr w:rsidR="00B629D3" w:rsidRPr="00115C77" w:rsidSect="009A3413">
          <w:pgSz w:w="11906" w:h="16838" w:code="9"/>
          <w:pgMar w:top="796" w:right="1106" w:bottom="1440" w:left="1440" w:header="360" w:footer="0" w:gutter="0"/>
          <w:cols w:space="720"/>
          <w:docGrid w:linePitch="360"/>
        </w:sectPr>
      </w:pPr>
    </w:p>
    <w:p w14:paraId="132A5A1E" w14:textId="7087E133" w:rsidR="00B629D3" w:rsidRPr="00115C77" w:rsidRDefault="00B629D3" w:rsidP="00200AC1">
      <w:pPr>
        <w:pStyle w:val="TableParagraph"/>
        <w:rPr>
          <w:lang w:val="ro-RO"/>
        </w:rPr>
      </w:pPr>
      <w:r w:rsidRPr="00115C77">
        <w:rPr>
          <w:lang w:val="ro-RO"/>
        </w:rPr>
        <w:t xml:space="preserve">Prognoza generării </w:t>
      </w:r>
      <w:r w:rsidR="004F32E3" w:rsidRPr="00115C77">
        <w:rPr>
          <w:lang w:val="ro-RO"/>
        </w:rPr>
        <w:t>d</w:t>
      </w:r>
      <w:r w:rsidR="002B1F82" w:rsidRPr="00115C77">
        <w:rPr>
          <w:lang w:val="ro-RO"/>
        </w:rPr>
        <w:t>eșeurilor</w:t>
      </w:r>
      <w:r w:rsidRPr="00115C77">
        <w:rPr>
          <w:lang w:val="ro-RO"/>
        </w:rPr>
        <w:t xml:space="preserve"> </w:t>
      </w:r>
      <w:r w:rsidR="00A52D4D">
        <w:rPr>
          <w:lang w:val="ro-RO"/>
        </w:rPr>
        <w:t xml:space="preserve">biodegradabile </w:t>
      </w:r>
      <w:r w:rsidRPr="00115C77">
        <w:rPr>
          <w:lang w:val="ro-RO"/>
        </w:rPr>
        <w:t xml:space="preserve">municipale, pe categorii, la nivelul </w:t>
      </w:r>
      <w:r w:rsidR="008B34AF" w:rsidRPr="00115C77">
        <w:rPr>
          <w:lang w:val="ro-RO"/>
        </w:rPr>
        <w:t>județul</w:t>
      </w:r>
      <w:r w:rsidRPr="00115C77">
        <w:rPr>
          <w:lang w:val="ro-RO"/>
        </w:rPr>
        <w:t>ui Neam</w:t>
      </w:r>
      <w:r w:rsidR="00EA47DA" w:rsidRPr="00115C77">
        <w:rPr>
          <w:lang w:val="ro-RO"/>
        </w:rPr>
        <w:t>ț</w:t>
      </w:r>
      <w:r w:rsidR="004F32E3" w:rsidRPr="00115C77">
        <w:rPr>
          <w:lang w:val="ro-RO"/>
        </w:rPr>
        <w:t xml:space="preserve"> ș</w:t>
      </w:r>
      <w:r w:rsidRPr="00115C77">
        <w:rPr>
          <w:lang w:val="ro-RO"/>
        </w:rPr>
        <w:t>i pe medii de reziden</w:t>
      </w:r>
      <w:r w:rsidR="004F32E3" w:rsidRPr="00115C77">
        <w:rPr>
          <w:lang w:val="ro-RO"/>
        </w:rPr>
        <w:t>ță</w:t>
      </w:r>
      <w:r w:rsidRPr="00115C77">
        <w:rPr>
          <w:lang w:val="ro-RO"/>
        </w:rPr>
        <w:t>, 2018-2040</w:t>
      </w:r>
    </w:p>
    <w:tbl>
      <w:tblPr>
        <w:tblW w:w="5000" w:type="pct"/>
        <w:tblLook w:val="04A0" w:firstRow="1" w:lastRow="0" w:firstColumn="1" w:lastColumn="0" w:noHBand="0" w:noVBand="1"/>
      </w:tblPr>
      <w:tblGrid>
        <w:gridCol w:w="3257"/>
        <w:gridCol w:w="639"/>
        <w:gridCol w:w="893"/>
        <w:gridCol w:w="893"/>
        <w:gridCol w:w="893"/>
        <w:gridCol w:w="893"/>
        <w:gridCol w:w="893"/>
        <w:gridCol w:w="893"/>
        <w:gridCol w:w="893"/>
        <w:gridCol w:w="893"/>
        <w:gridCol w:w="893"/>
        <w:gridCol w:w="893"/>
        <w:gridCol w:w="893"/>
        <w:gridCol w:w="873"/>
      </w:tblGrid>
      <w:tr w:rsidR="00B629D3" w:rsidRPr="00A03700" w14:paraId="0A838854" w14:textId="77777777" w:rsidTr="00A03700">
        <w:trPr>
          <w:trHeight w:val="397"/>
        </w:trPr>
        <w:tc>
          <w:tcPr>
            <w:tcW w:w="1116" w:type="pct"/>
            <w:tcBorders>
              <w:top w:val="single" w:sz="4" w:space="0" w:color="auto"/>
              <w:left w:val="single" w:sz="4" w:space="0" w:color="auto"/>
              <w:bottom w:val="single" w:sz="4" w:space="0" w:color="auto"/>
              <w:right w:val="single" w:sz="4" w:space="0" w:color="000000"/>
            </w:tcBorders>
            <w:shd w:val="clear" w:color="auto" w:fill="00B0F0"/>
            <w:noWrap/>
            <w:vAlign w:val="center"/>
            <w:hideMark/>
          </w:tcPr>
          <w:p w14:paraId="5ACFF562" w14:textId="47320950" w:rsidR="00B629D3" w:rsidRPr="00A03700" w:rsidRDefault="00B629D3" w:rsidP="00A03700">
            <w:pPr>
              <w:spacing w:after="0"/>
              <w:jc w:val="center"/>
              <w:rPr>
                <w:b/>
                <w:lang w:val="ro-RO" w:eastAsia="ro-RO"/>
              </w:rPr>
            </w:pPr>
            <w:r w:rsidRPr="00A03700">
              <w:rPr>
                <w:b/>
                <w:lang w:val="ro-RO" w:eastAsia="ro-RO"/>
              </w:rPr>
              <w:t>Categorie de</w:t>
            </w:r>
            <w:r w:rsidR="00F5330C" w:rsidRPr="00A03700">
              <w:rPr>
                <w:b/>
                <w:lang w:val="ro-RO" w:eastAsia="ro-RO"/>
              </w:rPr>
              <w:t>ș</w:t>
            </w:r>
            <w:r w:rsidRPr="00A03700">
              <w:rPr>
                <w:b/>
                <w:lang w:val="ro-RO" w:eastAsia="ro-RO"/>
              </w:rPr>
              <w:t>eu biodegradabil</w:t>
            </w:r>
          </w:p>
        </w:tc>
        <w:tc>
          <w:tcPr>
            <w:tcW w:w="219" w:type="pct"/>
            <w:tcBorders>
              <w:top w:val="single" w:sz="4" w:space="0" w:color="auto"/>
              <w:left w:val="nil"/>
              <w:bottom w:val="single" w:sz="4" w:space="0" w:color="auto"/>
              <w:right w:val="nil"/>
            </w:tcBorders>
            <w:shd w:val="clear" w:color="auto" w:fill="00B0F0"/>
            <w:noWrap/>
            <w:vAlign w:val="center"/>
            <w:hideMark/>
          </w:tcPr>
          <w:p w14:paraId="7705A231" w14:textId="77777777" w:rsidR="00B629D3" w:rsidRPr="00A03700" w:rsidRDefault="00B629D3" w:rsidP="00A03700">
            <w:pPr>
              <w:spacing w:after="0"/>
              <w:jc w:val="center"/>
              <w:rPr>
                <w:b/>
                <w:lang w:val="ro-RO" w:eastAsia="ro-RO"/>
              </w:rPr>
            </w:pPr>
            <w:r w:rsidRPr="00A03700">
              <w:rPr>
                <w:b/>
                <w:lang w:val="ro-RO" w:eastAsia="ro-RO"/>
              </w:rPr>
              <w:t>Anii</w:t>
            </w:r>
          </w:p>
        </w:tc>
        <w:tc>
          <w:tcPr>
            <w:tcW w:w="306" w:type="pct"/>
            <w:tcBorders>
              <w:top w:val="single" w:sz="4" w:space="0" w:color="auto"/>
              <w:left w:val="single" w:sz="4" w:space="0" w:color="auto"/>
              <w:bottom w:val="nil"/>
              <w:right w:val="single" w:sz="4" w:space="0" w:color="auto"/>
            </w:tcBorders>
            <w:shd w:val="clear" w:color="auto" w:fill="00B0F0"/>
            <w:noWrap/>
            <w:vAlign w:val="center"/>
            <w:hideMark/>
          </w:tcPr>
          <w:p w14:paraId="2E2C19BA" w14:textId="77777777" w:rsidR="00B629D3" w:rsidRPr="00A03700" w:rsidRDefault="00B629D3" w:rsidP="00A03700">
            <w:pPr>
              <w:spacing w:after="0"/>
              <w:jc w:val="center"/>
              <w:rPr>
                <w:b/>
                <w:lang w:val="ro-RO" w:eastAsia="ro-RO"/>
              </w:rPr>
            </w:pPr>
            <w:r w:rsidRPr="00A03700">
              <w:rPr>
                <w:b/>
                <w:lang w:val="ro-RO" w:eastAsia="ro-RO"/>
              </w:rPr>
              <w:t>2018</w:t>
            </w:r>
          </w:p>
        </w:tc>
        <w:tc>
          <w:tcPr>
            <w:tcW w:w="306" w:type="pct"/>
            <w:tcBorders>
              <w:top w:val="single" w:sz="4" w:space="0" w:color="auto"/>
              <w:left w:val="nil"/>
              <w:bottom w:val="nil"/>
              <w:right w:val="single" w:sz="4" w:space="0" w:color="auto"/>
            </w:tcBorders>
            <w:shd w:val="clear" w:color="auto" w:fill="00B0F0"/>
            <w:noWrap/>
            <w:vAlign w:val="center"/>
            <w:hideMark/>
          </w:tcPr>
          <w:p w14:paraId="6CE3CC02" w14:textId="77777777" w:rsidR="00B629D3" w:rsidRPr="00A03700" w:rsidRDefault="00B629D3" w:rsidP="00A03700">
            <w:pPr>
              <w:spacing w:after="0"/>
              <w:jc w:val="center"/>
              <w:rPr>
                <w:b/>
                <w:lang w:val="ro-RO" w:eastAsia="ro-RO"/>
              </w:rPr>
            </w:pPr>
            <w:r w:rsidRPr="00A03700">
              <w:rPr>
                <w:b/>
                <w:lang w:val="ro-RO" w:eastAsia="ro-RO"/>
              </w:rPr>
              <w:t>2019</w:t>
            </w:r>
          </w:p>
        </w:tc>
        <w:tc>
          <w:tcPr>
            <w:tcW w:w="306" w:type="pct"/>
            <w:tcBorders>
              <w:top w:val="single" w:sz="4" w:space="0" w:color="auto"/>
              <w:left w:val="nil"/>
              <w:bottom w:val="nil"/>
              <w:right w:val="single" w:sz="4" w:space="0" w:color="auto"/>
            </w:tcBorders>
            <w:shd w:val="clear" w:color="auto" w:fill="00B0F0"/>
            <w:noWrap/>
            <w:vAlign w:val="center"/>
            <w:hideMark/>
          </w:tcPr>
          <w:p w14:paraId="7A1667F4" w14:textId="77777777" w:rsidR="00B629D3" w:rsidRPr="00A03700" w:rsidRDefault="00B629D3" w:rsidP="00A03700">
            <w:pPr>
              <w:spacing w:after="0"/>
              <w:jc w:val="center"/>
              <w:rPr>
                <w:b/>
                <w:lang w:val="ro-RO" w:eastAsia="ro-RO"/>
              </w:rPr>
            </w:pPr>
            <w:r w:rsidRPr="00A03700">
              <w:rPr>
                <w:b/>
                <w:lang w:val="ro-RO" w:eastAsia="ro-RO"/>
              </w:rPr>
              <w:t>2020</w:t>
            </w:r>
          </w:p>
        </w:tc>
        <w:tc>
          <w:tcPr>
            <w:tcW w:w="306" w:type="pct"/>
            <w:tcBorders>
              <w:top w:val="single" w:sz="4" w:space="0" w:color="auto"/>
              <w:left w:val="nil"/>
              <w:bottom w:val="nil"/>
              <w:right w:val="single" w:sz="4" w:space="0" w:color="auto"/>
            </w:tcBorders>
            <w:shd w:val="clear" w:color="auto" w:fill="00B0F0"/>
            <w:noWrap/>
            <w:vAlign w:val="center"/>
            <w:hideMark/>
          </w:tcPr>
          <w:p w14:paraId="489EE5F7" w14:textId="77777777" w:rsidR="00B629D3" w:rsidRPr="00A03700" w:rsidRDefault="00B629D3" w:rsidP="00A03700">
            <w:pPr>
              <w:spacing w:after="0"/>
              <w:jc w:val="center"/>
              <w:rPr>
                <w:b/>
                <w:lang w:val="ro-RO" w:eastAsia="ro-RO"/>
              </w:rPr>
            </w:pPr>
            <w:r w:rsidRPr="00A03700">
              <w:rPr>
                <w:b/>
                <w:lang w:val="ro-RO" w:eastAsia="ro-RO"/>
              </w:rPr>
              <w:t>2021</w:t>
            </w:r>
          </w:p>
        </w:tc>
        <w:tc>
          <w:tcPr>
            <w:tcW w:w="306" w:type="pct"/>
            <w:tcBorders>
              <w:top w:val="single" w:sz="4" w:space="0" w:color="auto"/>
              <w:left w:val="nil"/>
              <w:bottom w:val="nil"/>
              <w:right w:val="single" w:sz="4" w:space="0" w:color="auto"/>
            </w:tcBorders>
            <w:shd w:val="clear" w:color="auto" w:fill="00B0F0"/>
            <w:noWrap/>
            <w:vAlign w:val="center"/>
            <w:hideMark/>
          </w:tcPr>
          <w:p w14:paraId="12E904FB" w14:textId="77777777" w:rsidR="00B629D3" w:rsidRPr="00A03700" w:rsidRDefault="00B629D3" w:rsidP="00A03700">
            <w:pPr>
              <w:spacing w:after="0"/>
              <w:jc w:val="center"/>
              <w:rPr>
                <w:b/>
                <w:lang w:val="ro-RO" w:eastAsia="ro-RO"/>
              </w:rPr>
            </w:pPr>
            <w:r w:rsidRPr="00A03700">
              <w:rPr>
                <w:b/>
                <w:lang w:val="ro-RO" w:eastAsia="ro-RO"/>
              </w:rPr>
              <w:t>2022</w:t>
            </w:r>
          </w:p>
        </w:tc>
        <w:tc>
          <w:tcPr>
            <w:tcW w:w="306" w:type="pct"/>
            <w:tcBorders>
              <w:top w:val="single" w:sz="4" w:space="0" w:color="auto"/>
              <w:left w:val="nil"/>
              <w:bottom w:val="nil"/>
              <w:right w:val="single" w:sz="4" w:space="0" w:color="auto"/>
            </w:tcBorders>
            <w:shd w:val="clear" w:color="auto" w:fill="00B0F0"/>
            <w:noWrap/>
            <w:vAlign w:val="center"/>
            <w:hideMark/>
          </w:tcPr>
          <w:p w14:paraId="1070D945" w14:textId="77777777" w:rsidR="00B629D3" w:rsidRPr="00A03700" w:rsidRDefault="00B629D3" w:rsidP="00A03700">
            <w:pPr>
              <w:spacing w:after="0"/>
              <w:jc w:val="center"/>
              <w:rPr>
                <w:b/>
                <w:lang w:val="ro-RO" w:eastAsia="ro-RO"/>
              </w:rPr>
            </w:pPr>
            <w:r w:rsidRPr="00A03700">
              <w:rPr>
                <w:b/>
                <w:lang w:val="ro-RO" w:eastAsia="ro-RO"/>
              </w:rPr>
              <w:t>2023</w:t>
            </w:r>
          </w:p>
        </w:tc>
        <w:tc>
          <w:tcPr>
            <w:tcW w:w="306" w:type="pct"/>
            <w:tcBorders>
              <w:top w:val="single" w:sz="4" w:space="0" w:color="auto"/>
              <w:left w:val="nil"/>
              <w:bottom w:val="nil"/>
              <w:right w:val="single" w:sz="4" w:space="0" w:color="auto"/>
            </w:tcBorders>
            <w:shd w:val="clear" w:color="auto" w:fill="00B0F0"/>
            <w:noWrap/>
            <w:vAlign w:val="center"/>
            <w:hideMark/>
          </w:tcPr>
          <w:p w14:paraId="544BD580" w14:textId="77777777" w:rsidR="00B629D3" w:rsidRPr="00A03700" w:rsidRDefault="00B629D3" w:rsidP="00A03700">
            <w:pPr>
              <w:spacing w:after="0"/>
              <w:jc w:val="center"/>
              <w:rPr>
                <w:b/>
                <w:lang w:val="ro-RO" w:eastAsia="ro-RO"/>
              </w:rPr>
            </w:pPr>
            <w:r w:rsidRPr="00A03700">
              <w:rPr>
                <w:b/>
                <w:lang w:val="ro-RO" w:eastAsia="ro-RO"/>
              </w:rPr>
              <w:t>2024</w:t>
            </w:r>
          </w:p>
        </w:tc>
        <w:tc>
          <w:tcPr>
            <w:tcW w:w="306" w:type="pct"/>
            <w:tcBorders>
              <w:top w:val="single" w:sz="4" w:space="0" w:color="auto"/>
              <w:left w:val="nil"/>
              <w:bottom w:val="nil"/>
              <w:right w:val="single" w:sz="4" w:space="0" w:color="auto"/>
            </w:tcBorders>
            <w:shd w:val="clear" w:color="auto" w:fill="00B0F0"/>
            <w:noWrap/>
            <w:vAlign w:val="center"/>
            <w:hideMark/>
          </w:tcPr>
          <w:p w14:paraId="7C4A7A7F" w14:textId="77777777" w:rsidR="00B629D3" w:rsidRPr="00A03700" w:rsidRDefault="00B629D3" w:rsidP="00A03700">
            <w:pPr>
              <w:spacing w:after="0"/>
              <w:jc w:val="center"/>
              <w:rPr>
                <w:b/>
                <w:lang w:val="ro-RO" w:eastAsia="ro-RO"/>
              </w:rPr>
            </w:pPr>
            <w:r w:rsidRPr="00A03700">
              <w:rPr>
                <w:b/>
                <w:lang w:val="ro-RO" w:eastAsia="ro-RO"/>
              </w:rPr>
              <w:t>2025</w:t>
            </w:r>
          </w:p>
        </w:tc>
        <w:tc>
          <w:tcPr>
            <w:tcW w:w="306" w:type="pct"/>
            <w:tcBorders>
              <w:top w:val="single" w:sz="4" w:space="0" w:color="auto"/>
              <w:left w:val="nil"/>
              <w:bottom w:val="nil"/>
              <w:right w:val="single" w:sz="4" w:space="0" w:color="auto"/>
            </w:tcBorders>
            <w:shd w:val="clear" w:color="auto" w:fill="00B0F0"/>
            <w:noWrap/>
            <w:vAlign w:val="center"/>
            <w:hideMark/>
          </w:tcPr>
          <w:p w14:paraId="504A42A9" w14:textId="77777777" w:rsidR="00B629D3" w:rsidRPr="00A03700" w:rsidRDefault="00B629D3" w:rsidP="00A03700">
            <w:pPr>
              <w:spacing w:after="0"/>
              <w:jc w:val="center"/>
              <w:rPr>
                <w:b/>
                <w:lang w:val="ro-RO" w:eastAsia="ro-RO"/>
              </w:rPr>
            </w:pPr>
            <w:r w:rsidRPr="00A03700">
              <w:rPr>
                <w:b/>
                <w:lang w:val="ro-RO" w:eastAsia="ro-RO"/>
              </w:rPr>
              <w:t>2026</w:t>
            </w:r>
          </w:p>
        </w:tc>
        <w:tc>
          <w:tcPr>
            <w:tcW w:w="306" w:type="pct"/>
            <w:tcBorders>
              <w:top w:val="single" w:sz="4" w:space="0" w:color="auto"/>
              <w:left w:val="nil"/>
              <w:bottom w:val="nil"/>
              <w:right w:val="single" w:sz="4" w:space="0" w:color="auto"/>
            </w:tcBorders>
            <w:shd w:val="clear" w:color="auto" w:fill="00B0F0"/>
            <w:noWrap/>
            <w:vAlign w:val="center"/>
            <w:hideMark/>
          </w:tcPr>
          <w:p w14:paraId="4BEC3638" w14:textId="77777777" w:rsidR="00B629D3" w:rsidRPr="00A03700" w:rsidRDefault="00B629D3" w:rsidP="00A03700">
            <w:pPr>
              <w:spacing w:after="0"/>
              <w:jc w:val="center"/>
              <w:rPr>
                <w:b/>
                <w:lang w:val="ro-RO" w:eastAsia="ro-RO"/>
              </w:rPr>
            </w:pPr>
            <w:r w:rsidRPr="00A03700">
              <w:rPr>
                <w:b/>
                <w:lang w:val="ro-RO" w:eastAsia="ro-RO"/>
              </w:rPr>
              <w:t>2027</w:t>
            </w:r>
          </w:p>
        </w:tc>
        <w:tc>
          <w:tcPr>
            <w:tcW w:w="306" w:type="pct"/>
            <w:tcBorders>
              <w:top w:val="single" w:sz="4" w:space="0" w:color="auto"/>
              <w:left w:val="nil"/>
              <w:bottom w:val="nil"/>
              <w:right w:val="single" w:sz="4" w:space="0" w:color="auto"/>
            </w:tcBorders>
            <w:shd w:val="clear" w:color="auto" w:fill="00B0F0"/>
            <w:noWrap/>
            <w:vAlign w:val="center"/>
            <w:hideMark/>
          </w:tcPr>
          <w:p w14:paraId="3FE8E09B" w14:textId="77777777" w:rsidR="00B629D3" w:rsidRPr="00A03700" w:rsidRDefault="00B629D3" w:rsidP="00A03700">
            <w:pPr>
              <w:spacing w:after="0"/>
              <w:jc w:val="center"/>
              <w:rPr>
                <w:b/>
                <w:lang w:val="ro-RO" w:eastAsia="ro-RO"/>
              </w:rPr>
            </w:pPr>
            <w:r w:rsidRPr="00A03700">
              <w:rPr>
                <w:b/>
                <w:lang w:val="ro-RO" w:eastAsia="ro-RO"/>
              </w:rPr>
              <w:t>2028</w:t>
            </w:r>
          </w:p>
        </w:tc>
        <w:tc>
          <w:tcPr>
            <w:tcW w:w="300" w:type="pct"/>
            <w:tcBorders>
              <w:top w:val="single" w:sz="4" w:space="0" w:color="auto"/>
              <w:left w:val="nil"/>
              <w:bottom w:val="nil"/>
              <w:right w:val="single" w:sz="4" w:space="0" w:color="auto"/>
            </w:tcBorders>
            <w:shd w:val="clear" w:color="auto" w:fill="00B0F0"/>
            <w:noWrap/>
            <w:vAlign w:val="center"/>
            <w:hideMark/>
          </w:tcPr>
          <w:p w14:paraId="63FD611D" w14:textId="77777777" w:rsidR="00B629D3" w:rsidRPr="00A03700" w:rsidRDefault="00B629D3" w:rsidP="00A03700">
            <w:pPr>
              <w:spacing w:after="0"/>
              <w:jc w:val="center"/>
              <w:rPr>
                <w:b/>
                <w:lang w:val="ro-RO" w:eastAsia="ro-RO"/>
              </w:rPr>
            </w:pPr>
            <w:r w:rsidRPr="00A03700">
              <w:rPr>
                <w:b/>
                <w:lang w:val="ro-RO" w:eastAsia="ro-RO"/>
              </w:rPr>
              <w:t>2029</w:t>
            </w:r>
          </w:p>
        </w:tc>
      </w:tr>
      <w:tr w:rsidR="00B629D3" w:rsidRPr="00115C77" w14:paraId="329E483D"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7311BC7B" w14:textId="5643B5F7" w:rsidR="00B629D3" w:rsidRPr="00A03700" w:rsidRDefault="00B629D3" w:rsidP="00A03700">
            <w:pPr>
              <w:spacing w:after="0"/>
              <w:rPr>
                <w:b/>
                <w:lang w:val="ro-RO" w:eastAsia="ro-RO"/>
              </w:rPr>
            </w:pPr>
            <w:r w:rsidRPr="00A03700">
              <w:rPr>
                <w:b/>
                <w:lang w:val="ro-RO" w:eastAsia="ro-RO"/>
              </w:rPr>
              <w:t xml:space="preserve">Hârtie+carton+lemn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Pr="00A03700">
              <w:rPr>
                <w:b/>
                <w:lang w:val="ro-RO" w:eastAsia="ro-RO"/>
              </w:rPr>
              <w:t>le menajere</w:t>
            </w:r>
          </w:p>
        </w:tc>
        <w:tc>
          <w:tcPr>
            <w:tcW w:w="219" w:type="pct"/>
            <w:vMerge w:val="restart"/>
            <w:tcBorders>
              <w:top w:val="single" w:sz="4" w:space="0" w:color="auto"/>
              <w:left w:val="single" w:sz="4" w:space="0" w:color="auto"/>
              <w:bottom w:val="single" w:sz="4" w:space="0" w:color="000000"/>
              <w:right w:val="single" w:sz="4" w:space="0" w:color="auto"/>
            </w:tcBorders>
            <w:shd w:val="clear" w:color="auto" w:fill="00B0F0"/>
            <w:noWrap/>
            <w:textDirection w:val="btLr"/>
            <w:vAlign w:val="center"/>
            <w:hideMark/>
          </w:tcPr>
          <w:p w14:paraId="0A789CD8" w14:textId="77777777" w:rsidR="00B629D3" w:rsidRPr="00A03700" w:rsidRDefault="00B629D3" w:rsidP="00A03700">
            <w:pPr>
              <w:spacing w:after="0"/>
              <w:jc w:val="center"/>
              <w:rPr>
                <w:b/>
                <w:lang w:val="ro-RO" w:eastAsia="ro-RO"/>
              </w:rPr>
            </w:pPr>
            <w:r w:rsidRPr="00A03700">
              <w:rPr>
                <w:b/>
                <w:lang w:val="ro-RO" w:eastAsia="ro-RO"/>
              </w:rPr>
              <w:t>t/an</w:t>
            </w:r>
          </w:p>
        </w:tc>
        <w:tc>
          <w:tcPr>
            <w:tcW w:w="30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25BC25" w14:textId="77777777" w:rsidR="00B629D3" w:rsidRPr="00115C77" w:rsidRDefault="00B629D3" w:rsidP="00A03700">
            <w:pPr>
              <w:spacing w:after="0"/>
              <w:jc w:val="center"/>
              <w:rPr>
                <w:lang w:val="ro-RO" w:eastAsia="ro-RO"/>
              </w:rPr>
            </w:pPr>
            <w:r w:rsidRPr="00115C77">
              <w:rPr>
                <w:lang w:val="ro-RO" w:eastAsia="ro-RO"/>
              </w:rPr>
              <w:t>10.323</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52AFC1B0" w14:textId="77777777" w:rsidR="00B629D3" w:rsidRPr="00115C77" w:rsidRDefault="00B629D3" w:rsidP="00A03700">
            <w:pPr>
              <w:spacing w:after="0"/>
              <w:jc w:val="center"/>
              <w:rPr>
                <w:lang w:val="ro-RO" w:eastAsia="ro-RO"/>
              </w:rPr>
            </w:pPr>
            <w:r w:rsidRPr="00115C77">
              <w:rPr>
                <w:lang w:val="ro-RO" w:eastAsia="ro-RO"/>
              </w:rPr>
              <w:t>10.213</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3BA66C82" w14:textId="77777777" w:rsidR="00B629D3" w:rsidRPr="00115C77" w:rsidRDefault="00B629D3" w:rsidP="00A03700">
            <w:pPr>
              <w:spacing w:after="0"/>
              <w:jc w:val="center"/>
              <w:rPr>
                <w:lang w:val="ro-RO" w:eastAsia="ro-RO"/>
              </w:rPr>
            </w:pPr>
            <w:r w:rsidRPr="00115C77">
              <w:rPr>
                <w:lang w:val="ro-RO" w:eastAsia="ro-RO"/>
              </w:rPr>
              <w:t>9.874</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7A9D7C75" w14:textId="77777777" w:rsidR="00B629D3" w:rsidRPr="00115C77" w:rsidRDefault="00B629D3" w:rsidP="00A03700">
            <w:pPr>
              <w:spacing w:after="0"/>
              <w:jc w:val="center"/>
              <w:rPr>
                <w:lang w:val="ro-RO" w:eastAsia="ro-RO"/>
              </w:rPr>
            </w:pPr>
            <w:r w:rsidRPr="00115C77">
              <w:rPr>
                <w:lang w:val="ro-RO" w:eastAsia="ro-RO"/>
              </w:rPr>
              <w:t>9.769</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06BC8E6B" w14:textId="77777777" w:rsidR="00B629D3" w:rsidRPr="00115C77" w:rsidRDefault="00B629D3" w:rsidP="00A03700">
            <w:pPr>
              <w:spacing w:after="0"/>
              <w:jc w:val="center"/>
              <w:rPr>
                <w:lang w:val="ro-RO" w:eastAsia="ro-RO"/>
              </w:rPr>
            </w:pPr>
            <w:r w:rsidRPr="00115C77">
              <w:rPr>
                <w:lang w:val="ro-RO" w:eastAsia="ro-RO"/>
              </w:rPr>
              <w:t>9.437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0AB0405E" w14:textId="77777777" w:rsidR="00B629D3" w:rsidRPr="00115C77" w:rsidRDefault="00B629D3" w:rsidP="00A03700">
            <w:pPr>
              <w:spacing w:after="0"/>
              <w:jc w:val="center"/>
              <w:rPr>
                <w:lang w:val="ro-RO" w:eastAsia="ro-RO"/>
              </w:rPr>
            </w:pPr>
            <w:r w:rsidRPr="00115C77">
              <w:rPr>
                <w:lang w:val="ro-RO" w:eastAsia="ro-RO"/>
              </w:rPr>
              <w:t>9.250</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26A2110B" w14:textId="77777777" w:rsidR="00B629D3" w:rsidRPr="00115C77" w:rsidRDefault="00B629D3" w:rsidP="00A03700">
            <w:pPr>
              <w:spacing w:after="0"/>
              <w:jc w:val="center"/>
              <w:rPr>
                <w:lang w:val="ro-RO" w:eastAsia="ro-RO"/>
              </w:rPr>
            </w:pPr>
            <w:r w:rsidRPr="00115C77">
              <w:rPr>
                <w:lang w:val="ro-RO" w:eastAsia="ro-RO"/>
              </w:rPr>
              <w:t>9.067</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3274A3FF" w14:textId="77777777" w:rsidR="00B629D3" w:rsidRPr="00115C77" w:rsidRDefault="00B629D3" w:rsidP="00A03700">
            <w:pPr>
              <w:spacing w:after="0"/>
              <w:jc w:val="center"/>
              <w:rPr>
                <w:lang w:val="ro-RO" w:eastAsia="ro-RO"/>
              </w:rPr>
            </w:pPr>
            <w:r w:rsidRPr="00115C77">
              <w:rPr>
                <w:lang w:val="ro-RO" w:eastAsia="ro-RO"/>
              </w:rPr>
              <w:t>8.749</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3FC42EAD" w14:textId="77777777" w:rsidR="00B629D3" w:rsidRPr="00115C77" w:rsidRDefault="00B629D3" w:rsidP="00A03700">
            <w:pPr>
              <w:spacing w:after="0"/>
              <w:jc w:val="center"/>
              <w:rPr>
                <w:lang w:val="ro-RO" w:eastAsia="ro-RO"/>
              </w:rPr>
            </w:pPr>
            <w:r w:rsidRPr="00115C77">
              <w:rPr>
                <w:lang w:val="ro-RO" w:eastAsia="ro-RO"/>
              </w:rPr>
              <w:t>8.655</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643F6FCC" w14:textId="77777777" w:rsidR="00B629D3" w:rsidRPr="00115C77" w:rsidRDefault="00B629D3" w:rsidP="00A03700">
            <w:pPr>
              <w:spacing w:after="0"/>
              <w:jc w:val="center"/>
              <w:rPr>
                <w:lang w:val="ro-RO" w:eastAsia="ro-RO"/>
              </w:rPr>
            </w:pPr>
            <w:r w:rsidRPr="00115C77">
              <w:rPr>
                <w:lang w:val="ro-RO" w:eastAsia="ro-RO"/>
              </w:rPr>
              <w:t>8.562</w:t>
            </w:r>
          </w:p>
        </w:tc>
        <w:tc>
          <w:tcPr>
            <w:tcW w:w="306" w:type="pct"/>
            <w:tcBorders>
              <w:top w:val="single" w:sz="4" w:space="0" w:color="auto"/>
              <w:left w:val="nil"/>
              <w:bottom w:val="single" w:sz="4" w:space="0" w:color="auto"/>
              <w:right w:val="single" w:sz="4" w:space="0" w:color="auto"/>
            </w:tcBorders>
            <w:shd w:val="clear" w:color="auto" w:fill="auto"/>
            <w:noWrap/>
            <w:vAlign w:val="center"/>
            <w:hideMark/>
          </w:tcPr>
          <w:p w14:paraId="70B0D3DA" w14:textId="77777777" w:rsidR="00B629D3" w:rsidRPr="00115C77" w:rsidRDefault="00B629D3" w:rsidP="00A03700">
            <w:pPr>
              <w:spacing w:after="0"/>
              <w:jc w:val="center"/>
              <w:rPr>
                <w:lang w:val="ro-RO" w:eastAsia="ro-RO"/>
              </w:rPr>
            </w:pPr>
            <w:r w:rsidRPr="00115C77">
              <w:rPr>
                <w:lang w:val="ro-RO" w:eastAsia="ro-RO"/>
              </w:rPr>
              <w:t>8.470</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14:paraId="4ABC3DDE" w14:textId="77777777" w:rsidR="00B629D3" w:rsidRPr="00115C77" w:rsidRDefault="00B629D3" w:rsidP="00A03700">
            <w:pPr>
              <w:spacing w:after="0"/>
              <w:jc w:val="center"/>
              <w:rPr>
                <w:lang w:val="ro-RO" w:eastAsia="ro-RO"/>
              </w:rPr>
            </w:pPr>
            <w:r w:rsidRPr="00115C77">
              <w:rPr>
                <w:lang w:val="ro-RO" w:eastAsia="ro-RO"/>
              </w:rPr>
              <w:t>8.379</w:t>
            </w:r>
          </w:p>
        </w:tc>
      </w:tr>
      <w:tr w:rsidR="00B629D3" w:rsidRPr="00115C77" w14:paraId="71D5C424"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7D4616C9" w14:textId="679B922D" w:rsidR="00B629D3" w:rsidRPr="00A03700" w:rsidRDefault="00E57035" w:rsidP="00A03700">
            <w:pPr>
              <w:spacing w:after="0"/>
              <w:rPr>
                <w:b/>
                <w:lang w:val="ro-RO" w:eastAsia="ro-RO"/>
              </w:rPr>
            </w:pPr>
            <w:r w:rsidRPr="00A03700">
              <w:rPr>
                <w:b/>
                <w:lang w:val="ro-RO" w:eastAsia="ro-RO"/>
              </w:rPr>
              <w:t>Biodeșeuri</w:t>
            </w:r>
            <w:r w:rsidR="00B629D3" w:rsidRPr="00A03700">
              <w:rPr>
                <w:b/>
                <w:lang w:val="ro-RO" w:eastAsia="ro-RO"/>
              </w:rPr>
              <w:t xml:space="preserve">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00B629D3" w:rsidRPr="00A03700">
              <w:rPr>
                <w:b/>
                <w:lang w:val="ro-RO" w:eastAsia="ro-RO"/>
              </w:rPr>
              <w:t>le menajere</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04E519EE"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64206B24" w14:textId="77777777" w:rsidR="00B629D3" w:rsidRPr="00115C77" w:rsidRDefault="00B629D3" w:rsidP="00A03700">
            <w:pPr>
              <w:spacing w:after="0"/>
              <w:jc w:val="center"/>
              <w:rPr>
                <w:lang w:val="ro-RO" w:eastAsia="ro-RO"/>
              </w:rPr>
            </w:pPr>
            <w:r w:rsidRPr="00115C77">
              <w:rPr>
                <w:lang w:val="ro-RO" w:eastAsia="ro-RO"/>
              </w:rPr>
              <w:t>40.936</w:t>
            </w:r>
          </w:p>
        </w:tc>
        <w:tc>
          <w:tcPr>
            <w:tcW w:w="306" w:type="pct"/>
            <w:tcBorders>
              <w:top w:val="nil"/>
              <w:left w:val="nil"/>
              <w:bottom w:val="single" w:sz="4" w:space="0" w:color="auto"/>
              <w:right w:val="single" w:sz="4" w:space="0" w:color="auto"/>
            </w:tcBorders>
            <w:shd w:val="clear" w:color="auto" w:fill="auto"/>
            <w:noWrap/>
            <w:vAlign w:val="center"/>
            <w:hideMark/>
          </w:tcPr>
          <w:p w14:paraId="4ABB404F" w14:textId="77777777" w:rsidR="00B629D3" w:rsidRPr="00115C77" w:rsidRDefault="00B629D3" w:rsidP="00A03700">
            <w:pPr>
              <w:spacing w:after="0"/>
              <w:jc w:val="center"/>
              <w:rPr>
                <w:lang w:val="ro-RO" w:eastAsia="ro-RO"/>
              </w:rPr>
            </w:pPr>
            <w:r w:rsidRPr="00115C77">
              <w:rPr>
                <w:lang w:val="ro-RO" w:eastAsia="ro-RO"/>
              </w:rPr>
              <w:t>40.502</w:t>
            </w:r>
          </w:p>
        </w:tc>
        <w:tc>
          <w:tcPr>
            <w:tcW w:w="306" w:type="pct"/>
            <w:tcBorders>
              <w:top w:val="nil"/>
              <w:left w:val="nil"/>
              <w:bottom w:val="single" w:sz="4" w:space="0" w:color="auto"/>
              <w:right w:val="single" w:sz="4" w:space="0" w:color="auto"/>
            </w:tcBorders>
            <w:shd w:val="clear" w:color="auto" w:fill="auto"/>
            <w:noWrap/>
            <w:vAlign w:val="center"/>
            <w:hideMark/>
          </w:tcPr>
          <w:p w14:paraId="0C9EF6B0" w14:textId="77777777" w:rsidR="00B629D3" w:rsidRPr="00115C77" w:rsidRDefault="00B629D3" w:rsidP="00A03700">
            <w:pPr>
              <w:spacing w:after="0"/>
              <w:jc w:val="center"/>
              <w:rPr>
                <w:lang w:val="ro-RO" w:eastAsia="ro-RO"/>
              </w:rPr>
            </w:pPr>
            <w:r w:rsidRPr="00115C77">
              <w:rPr>
                <w:lang w:val="ro-RO" w:eastAsia="ro-RO"/>
              </w:rPr>
              <w:t>39.154</w:t>
            </w:r>
          </w:p>
        </w:tc>
        <w:tc>
          <w:tcPr>
            <w:tcW w:w="306" w:type="pct"/>
            <w:tcBorders>
              <w:top w:val="nil"/>
              <w:left w:val="nil"/>
              <w:bottom w:val="single" w:sz="4" w:space="0" w:color="auto"/>
              <w:right w:val="single" w:sz="4" w:space="0" w:color="auto"/>
            </w:tcBorders>
            <w:shd w:val="clear" w:color="auto" w:fill="auto"/>
            <w:noWrap/>
            <w:vAlign w:val="center"/>
            <w:hideMark/>
          </w:tcPr>
          <w:p w14:paraId="496A6533" w14:textId="77777777" w:rsidR="00B629D3" w:rsidRPr="00115C77" w:rsidRDefault="00B629D3" w:rsidP="00A03700">
            <w:pPr>
              <w:spacing w:after="0"/>
              <w:jc w:val="center"/>
              <w:rPr>
                <w:lang w:val="ro-RO" w:eastAsia="ro-RO"/>
              </w:rPr>
            </w:pPr>
            <w:r w:rsidRPr="00115C77">
              <w:rPr>
                <w:lang w:val="ro-RO" w:eastAsia="ro-RO"/>
              </w:rPr>
              <w:t>38.739</w:t>
            </w:r>
          </w:p>
        </w:tc>
        <w:tc>
          <w:tcPr>
            <w:tcW w:w="306" w:type="pct"/>
            <w:tcBorders>
              <w:top w:val="nil"/>
              <w:left w:val="nil"/>
              <w:bottom w:val="single" w:sz="4" w:space="0" w:color="auto"/>
              <w:right w:val="single" w:sz="4" w:space="0" w:color="auto"/>
            </w:tcBorders>
            <w:shd w:val="clear" w:color="auto" w:fill="auto"/>
            <w:noWrap/>
            <w:vAlign w:val="center"/>
            <w:hideMark/>
          </w:tcPr>
          <w:p w14:paraId="11B93643" w14:textId="77777777" w:rsidR="00B629D3" w:rsidRPr="00115C77" w:rsidRDefault="00B629D3" w:rsidP="00A03700">
            <w:pPr>
              <w:spacing w:after="0"/>
              <w:jc w:val="center"/>
              <w:rPr>
                <w:lang w:val="ro-RO" w:eastAsia="ro-RO"/>
              </w:rPr>
            </w:pPr>
            <w:r w:rsidRPr="00115C77">
              <w:rPr>
                <w:lang w:val="ro-RO" w:eastAsia="ro-RO"/>
              </w:rPr>
              <w:t>37.424</w:t>
            </w:r>
          </w:p>
        </w:tc>
        <w:tc>
          <w:tcPr>
            <w:tcW w:w="306" w:type="pct"/>
            <w:tcBorders>
              <w:top w:val="nil"/>
              <w:left w:val="nil"/>
              <w:bottom w:val="single" w:sz="4" w:space="0" w:color="auto"/>
              <w:right w:val="single" w:sz="4" w:space="0" w:color="auto"/>
            </w:tcBorders>
            <w:shd w:val="clear" w:color="auto" w:fill="auto"/>
            <w:noWrap/>
            <w:vAlign w:val="center"/>
            <w:hideMark/>
          </w:tcPr>
          <w:p w14:paraId="09636EED" w14:textId="77777777" w:rsidR="00B629D3" w:rsidRPr="00115C77" w:rsidRDefault="00B629D3" w:rsidP="00A03700">
            <w:pPr>
              <w:spacing w:after="0"/>
              <w:jc w:val="center"/>
              <w:rPr>
                <w:lang w:val="ro-RO" w:eastAsia="ro-RO"/>
              </w:rPr>
            </w:pPr>
            <w:r w:rsidRPr="00115C77">
              <w:rPr>
                <w:lang w:val="ro-RO" w:eastAsia="ro-RO"/>
              </w:rPr>
              <w:t>36.683</w:t>
            </w:r>
          </w:p>
        </w:tc>
        <w:tc>
          <w:tcPr>
            <w:tcW w:w="306" w:type="pct"/>
            <w:tcBorders>
              <w:top w:val="nil"/>
              <w:left w:val="nil"/>
              <w:bottom w:val="single" w:sz="4" w:space="0" w:color="auto"/>
              <w:right w:val="single" w:sz="4" w:space="0" w:color="auto"/>
            </w:tcBorders>
            <w:shd w:val="clear" w:color="auto" w:fill="auto"/>
            <w:noWrap/>
            <w:vAlign w:val="center"/>
            <w:hideMark/>
          </w:tcPr>
          <w:p w14:paraId="46A3319F" w14:textId="77777777" w:rsidR="00B629D3" w:rsidRPr="00115C77" w:rsidRDefault="00B629D3" w:rsidP="00A03700">
            <w:pPr>
              <w:spacing w:after="0"/>
              <w:jc w:val="center"/>
              <w:rPr>
                <w:lang w:val="ro-RO" w:eastAsia="ro-RO"/>
              </w:rPr>
            </w:pPr>
            <w:r w:rsidRPr="00115C77">
              <w:rPr>
                <w:lang w:val="ro-RO" w:eastAsia="ro-RO"/>
              </w:rPr>
              <w:t>35.955</w:t>
            </w:r>
          </w:p>
        </w:tc>
        <w:tc>
          <w:tcPr>
            <w:tcW w:w="306" w:type="pct"/>
            <w:tcBorders>
              <w:top w:val="nil"/>
              <w:left w:val="nil"/>
              <w:bottom w:val="single" w:sz="4" w:space="0" w:color="auto"/>
              <w:right w:val="single" w:sz="4" w:space="0" w:color="auto"/>
            </w:tcBorders>
            <w:shd w:val="clear" w:color="auto" w:fill="auto"/>
            <w:noWrap/>
            <w:vAlign w:val="center"/>
            <w:hideMark/>
          </w:tcPr>
          <w:p w14:paraId="7DB36B16" w14:textId="77777777" w:rsidR="00B629D3" w:rsidRPr="00115C77" w:rsidRDefault="00B629D3" w:rsidP="00A03700">
            <w:pPr>
              <w:spacing w:after="0"/>
              <w:jc w:val="center"/>
              <w:rPr>
                <w:lang w:val="ro-RO" w:eastAsia="ro-RO"/>
              </w:rPr>
            </w:pPr>
            <w:r w:rsidRPr="00115C77">
              <w:rPr>
                <w:lang w:val="ro-RO" w:eastAsia="ro-RO"/>
              </w:rPr>
              <w:t>34.693</w:t>
            </w:r>
          </w:p>
        </w:tc>
        <w:tc>
          <w:tcPr>
            <w:tcW w:w="306" w:type="pct"/>
            <w:tcBorders>
              <w:top w:val="nil"/>
              <w:left w:val="nil"/>
              <w:bottom w:val="single" w:sz="4" w:space="0" w:color="auto"/>
              <w:right w:val="single" w:sz="4" w:space="0" w:color="auto"/>
            </w:tcBorders>
            <w:shd w:val="clear" w:color="auto" w:fill="auto"/>
            <w:noWrap/>
            <w:vAlign w:val="center"/>
            <w:hideMark/>
          </w:tcPr>
          <w:p w14:paraId="67203263" w14:textId="77777777" w:rsidR="00B629D3" w:rsidRPr="00115C77" w:rsidRDefault="00B629D3" w:rsidP="00A03700">
            <w:pPr>
              <w:spacing w:after="0"/>
              <w:jc w:val="center"/>
              <w:rPr>
                <w:lang w:val="ro-RO" w:eastAsia="ro-RO"/>
              </w:rPr>
            </w:pPr>
            <w:r w:rsidRPr="00115C77">
              <w:rPr>
                <w:lang w:val="ro-RO" w:eastAsia="ro-RO"/>
              </w:rPr>
              <w:t>34.321</w:t>
            </w:r>
          </w:p>
        </w:tc>
        <w:tc>
          <w:tcPr>
            <w:tcW w:w="306" w:type="pct"/>
            <w:tcBorders>
              <w:top w:val="nil"/>
              <w:left w:val="nil"/>
              <w:bottom w:val="single" w:sz="4" w:space="0" w:color="auto"/>
              <w:right w:val="single" w:sz="4" w:space="0" w:color="auto"/>
            </w:tcBorders>
            <w:shd w:val="clear" w:color="auto" w:fill="auto"/>
            <w:noWrap/>
            <w:vAlign w:val="center"/>
            <w:hideMark/>
          </w:tcPr>
          <w:p w14:paraId="5939E27F" w14:textId="77777777" w:rsidR="00B629D3" w:rsidRPr="00115C77" w:rsidRDefault="00B629D3" w:rsidP="00A03700">
            <w:pPr>
              <w:spacing w:after="0"/>
              <w:jc w:val="center"/>
              <w:rPr>
                <w:lang w:val="ro-RO" w:eastAsia="ro-RO"/>
              </w:rPr>
            </w:pPr>
            <w:r w:rsidRPr="00115C77">
              <w:rPr>
                <w:lang w:val="ro-RO" w:eastAsia="ro-RO"/>
              </w:rPr>
              <w:t>33.953</w:t>
            </w:r>
          </w:p>
        </w:tc>
        <w:tc>
          <w:tcPr>
            <w:tcW w:w="306" w:type="pct"/>
            <w:tcBorders>
              <w:top w:val="nil"/>
              <w:left w:val="nil"/>
              <w:bottom w:val="single" w:sz="4" w:space="0" w:color="auto"/>
              <w:right w:val="single" w:sz="4" w:space="0" w:color="auto"/>
            </w:tcBorders>
            <w:shd w:val="clear" w:color="auto" w:fill="auto"/>
            <w:noWrap/>
            <w:vAlign w:val="center"/>
            <w:hideMark/>
          </w:tcPr>
          <w:p w14:paraId="1CB2F682" w14:textId="77777777" w:rsidR="00B629D3" w:rsidRPr="00115C77" w:rsidRDefault="00B629D3" w:rsidP="00A03700">
            <w:pPr>
              <w:spacing w:after="0"/>
              <w:jc w:val="center"/>
              <w:rPr>
                <w:lang w:val="ro-RO" w:eastAsia="ro-RO"/>
              </w:rPr>
            </w:pPr>
            <w:r w:rsidRPr="00115C77">
              <w:rPr>
                <w:lang w:val="ro-RO" w:eastAsia="ro-RO"/>
              </w:rPr>
              <w:t>33.589</w:t>
            </w:r>
          </w:p>
        </w:tc>
        <w:tc>
          <w:tcPr>
            <w:tcW w:w="300" w:type="pct"/>
            <w:tcBorders>
              <w:top w:val="nil"/>
              <w:left w:val="nil"/>
              <w:bottom w:val="single" w:sz="4" w:space="0" w:color="auto"/>
              <w:right w:val="single" w:sz="4" w:space="0" w:color="auto"/>
            </w:tcBorders>
            <w:shd w:val="clear" w:color="auto" w:fill="auto"/>
            <w:noWrap/>
            <w:vAlign w:val="center"/>
            <w:hideMark/>
          </w:tcPr>
          <w:p w14:paraId="18A7A0F0" w14:textId="77777777" w:rsidR="00B629D3" w:rsidRPr="00115C77" w:rsidRDefault="00B629D3" w:rsidP="00A03700">
            <w:pPr>
              <w:spacing w:after="0"/>
              <w:jc w:val="center"/>
              <w:rPr>
                <w:lang w:val="ro-RO" w:eastAsia="ro-RO"/>
              </w:rPr>
            </w:pPr>
            <w:r w:rsidRPr="00115C77">
              <w:rPr>
                <w:lang w:val="ro-RO" w:eastAsia="ro-RO"/>
              </w:rPr>
              <w:t>33.227</w:t>
            </w:r>
          </w:p>
        </w:tc>
      </w:tr>
      <w:tr w:rsidR="00B629D3" w:rsidRPr="00115C77" w14:paraId="0D649F69"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30D298AF" w14:textId="1B6AB482" w:rsidR="00B629D3" w:rsidRPr="00A03700" w:rsidRDefault="00B629D3" w:rsidP="00A03700">
            <w:pPr>
              <w:spacing w:after="0"/>
              <w:rPr>
                <w:b/>
                <w:lang w:val="ro-RO" w:eastAsia="ro-RO"/>
              </w:rPr>
            </w:pPr>
            <w:r w:rsidRPr="00A03700">
              <w:rPr>
                <w:b/>
                <w:lang w:val="ro-RO" w:eastAsia="ro-RO"/>
              </w:rPr>
              <w:t xml:space="preserve">Hârtie+carton+lemn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Pr="00A03700">
              <w:rPr>
                <w:b/>
                <w:lang w:val="ro-RO" w:eastAsia="ro-RO"/>
              </w:rPr>
              <w:t>le similare</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A3831F1"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8E09F26" w14:textId="77777777" w:rsidR="00B629D3" w:rsidRPr="00115C77" w:rsidRDefault="00B629D3" w:rsidP="00A03700">
            <w:pPr>
              <w:spacing w:after="0"/>
              <w:jc w:val="center"/>
              <w:rPr>
                <w:lang w:val="ro-RO" w:eastAsia="ro-RO"/>
              </w:rPr>
            </w:pPr>
            <w:r w:rsidRPr="00115C77">
              <w:rPr>
                <w:lang w:val="ro-RO" w:eastAsia="ro-RO"/>
              </w:rPr>
              <w:t>3.281</w:t>
            </w:r>
          </w:p>
        </w:tc>
        <w:tc>
          <w:tcPr>
            <w:tcW w:w="306" w:type="pct"/>
            <w:tcBorders>
              <w:top w:val="nil"/>
              <w:left w:val="nil"/>
              <w:bottom w:val="single" w:sz="4" w:space="0" w:color="auto"/>
              <w:right w:val="single" w:sz="4" w:space="0" w:color="auto"/>
            </w:tcBorders>
            <w:shd w:val="clear" w:color="auto" w:fill="auto"/>
            <w:noWrap/>
            <w:vAlign w:val="center"/>
            <w:hideMark/>
          </w:tcPr>
          <w:p w14:paraId="5C466246" w14:textId="77777777" w:rsidR="00B629D3" w:rsidRPr="00115C77" w:rsidRDefault="00B629D3" w:rsidP="00A03700">
            <w:pPr>
              <w:spacing w:after="0"/>
              <w:jc w:val="center"/>
              <w:rPr>
                <w:lang w:val="ro-RO" w:eastAsia="ro-RO"/>
              </w:rPr>
            </w:pPr>
            <w:r w:rsidRPr="00115C77">
              <w:rPr>
                <w:lang w:val="ro-RO" w:eastAsia="ro-RO"/>
              </w:rPr>
              <w:t>3.257</w:t>
            </w:r>
          </w:p>
        </w:tc>
        <w:tc>
          <w:tcPr>
            <w:tcW w:w="306" w:type="pct"/>
            <w:tcBorders>
              <w:top w:val="nil"/>
              <w:left w:val="nil"/>
              <w:bottom w:val="single" w:sz="4" w:space="0" w:color="auto"/>
              <w:right w:val="single" w:sz="4" w:space="0" w:color="auto"/>
            </w:tcBorders>
            <w:shd w:val="clear" w:color="auto" w:fill="auto"/>
            <w:noWrap/>
            <w:vAlign w:val="center"/>
            <w:hideMark/>
          </w:tcPr>
          <w:p w14:paraId="1334FFCF" w14:textId="77777777" w:rsidR="00B629D3" w:rsidRPr="00115C77" w:rsidRDefault="00B629D3" w:rsidP="00A03700">
            <w:pPr>
              <w:spacing w:after="0"/>
              <w:jc w:val="center"/>
              <w:rPr>
                <w:lang w:val="ro-RO" w:eastAsia="ro-RO"/>
              </w:rPr>
            </w:pPr>
            <w:r w:rsidRPr="00115C77">
              <w:rPr>
                <w:lang w:val="ro-RO" w:eastAsia="ro-RO"/>
              </w:rPr>
              <w:t>3.232</w:t>
            </w:r>
          </w:p>
        </w:tc>
        <w:tc>
          <w:tcPr>
            <w:tcW w:w="306" w:type="pct"/>
            <w:tcBorders>
              <w:top w:val="nil"/>
              <w:left w:val="nil"/>
              <w:bottom w:val="single" w:sz="4" w:space="0" w:color="auto"/>
              <w:right w:val="single" w:sz="4" w:space="0" w:color="auto"/>
            </w:tcBorders>
            <w:shd w:val="clear" w:color="auto" w:fill="auto"/>
            <w:noWrap/>
            <w:vAlign w:val="center"/>
            <w:hideMark/>
          </w:tcPr>
          <w:p w14:paraId="73465CA5" w14:textId="77777777" w:rsidR="00B629D3" w:rsidRPr="00115C77" w:rsidRDefault="00B629D3" w:rsidP="00A03700">
            <w:pPr>
              <w:spacing w:after="0"/>
              <w:jc w:val="center"/>
              <w:rPr>
                <w:lang w:val="ro-RO" w:eastAsia="ro-RO"/>
              </w:rPr>
            </w:pPr>
            <w:r w:rsidRPr="00115C77">
              <w:rPr>
                <w:lang w:val="ro-RO" w:eastAsia="ro-RO"/>
              </w:rPr>
              <w:t>3.208</w:t>
            </w:r>
          </w:p>
        </w:tc>
        <w:tc>
          <w:tcPr>
            <w:tcW w:w="306" w:type="pct"/>
            <w:tcBorders>
              <w:top w:val="nil"/>
              <w:left w:val="nil"/>
              <w:bottom w:val="single" w:sz="4" w:space="0" w:color="auto"/>
              <w:right w:val="single" w:sz="4" w:space="0" w:color="auto"/>
            </w:tcBorders>
            <w:shd w:val="clear" w:color="auto" w:fill="auto"/>
            <w:noWrap/>
            <w:vAlign w:val="center"/>
            <w:hideMark/>
          </w:tcPr>
          <w:p w14:paraId="6D5D2BD6" w14:textId="77777777" w:rsidR="00B629D3" w:rsidRPr="00115C77" w:rsidRDefault="00B629D3" w:rsidP="00A03700">
            <w:pPr>
              <w:spacing w:after="0"/>
              <w:jc w:val="center"/>
              <w:rPr>
                <w:lang w:val="ro-RO" w:eastAsia="ro-RO"/>
              </w:rPr>
            </w:pPr>
            <w:r w:rsidRPr="00115C77">
              <w:rPr>
                <w:lang w:val="ro-RO" w:eastAsia="ro-RO"/>
              </w:rPr>
              <w:t>3.183</w:t>
            </w:r>
          </w:p>
        </w:tc>
        <w:tc>
          <w:tcPr>
            <w:tcW w:w="306" w:type="pct"/>
            <w:tcBorders>
              <w:top w:val="nil"/>
              <w:left w:val="nil"/>
              <w:bottom w:val="single" w:sz="4" w:space="0" w:color="auto"/>
              <w:right w:val="single" w:sz="4" w:space="0" w:color="auto"/>
            </w:tcBorders>
            <w:shd w:val="clear" w:color="auto" w:fill="auto"/>
            <w:noWrap/>
            <w:vAlign w:val="center"/>
            <w:hideMark/>
          </w:tcPr>
          <w:p w14:paraId="2A67A15C" w14:textId="77777777" w:rsidR="00B629D3" w:rsidRPr="00115C77" w:rsidRDefault="00B629D3" w:rsidP="00A03700">
            <w:pPr>
              <w:spacing w:after="0"/>
              <w:jc w:val="center"/>
              <w:rPr>
                <w:lang w:val="ro-RO" w:eastAsia="ro-RO"/>
              </w:rPr>
            </w:pPr>
            <w:r w:rsidRPr="00115C77">
              <w:rPr>
                <w:lang w:val="ro-RO" w:eastAsia="ro-RO"/>
              </w:rPr>
              <w:t>3.019</w:t>
            </w:r>
          </w:p>
        </w:tc>
        <w:tc>
          <w:tcPr>
            <w:tcW w:w="306" w:type="pct"/>
            <w:tcBorders>
              <w:top w:val="nil"/>
              <w:left w:val="nil"/>
              <w:bottom w:val="single" w:sz="4" w:space="0" w:color="auto"/>
              <w:right w:val="single" w:sz="4" w:space="0" w:color="auto"/>
            </w:tcBorders>
            <w:shd w:val="clear" w:color="auto" w:fill="auto"/>
            <w:noWrap/>
            <w:vAlign w:val="center"/>
            <w:hideMark/>
          </w:tcPr>
          <w:p w14:paraId="64A6208F" w14:textId="77777777" w:rsidR="00B629D3" w:rsidRPr="00115C77" w:rsidRDefault="00B629D3" w:rsidP="00A03700">
            <w:pPr>
              <w:spacing w:after="0"/>
              <w:jc w:val="center"/>
              <w:rPr>
                <w:lang w:val="ro-RO" w:eastAsia="ro-RO"/>
              </w:rPr>
            </w:pPr>
            <w:r w:rsidRPr="00115C77">
              <w:rPr>
                <w:lang w:val="ro-RO" w:eastAsia="ro-RO"/>
              </w:rPr>
              <w:t>2.857</w:t>
            </w:r>
          </w:p>
        </w:tc>
        <w:tc>
          <w:tcPr>
            <w:tcW w:w="306" w:type="pct"/>
            <w:tcBorders>
              <w:top w:val="nil"/>
              <w:left w:val="nil"/>
              <w:bottom w:val="single" w:sz="4" w:space="0" w:color="auto"/>
              <w:right w:val="single" w:sz="4" w:space="0" w:color="auto"/>
            </w:tcBorders>
            <w:shd w:val="clear" w:color="auto" w:fill="auto"/>
            <w:noWrap/>
            <w:vAlign w:val="center"/>
            <w:hideMark/>
          </w:tcPr>
          <w:p w14:paraId="543BFB7E" w14:textId="77777777" w:rsidR="00B629D3" w:rsidRPr="00115C77" w:rsidRDefault="00B629D3" w:rsidP="00A03700">
            <w:pPr>
              <w:spacing w:after="0"/>
              <w:jc w:val="center"/>
              <w:rPr>
                <w:lang w:val="ro-RO" w:eastAsia="ro-RO"/>
              </w:rPr>
            </w:pPr>
            <w:r w:rsidRPr="00115C77">
              <w:rPr>
                <w:lang w:val="ro-RO" w:eastAsia="ro-RO"/>
              </w:rPr>
              <w:t>2.835</w:t>
            </w:r>
          </w:p>
        </w:tc>
        <w:tc>
          <w:tcPr>
            <w:tcW w:w="306" w:type="pct"/>
            <w:tcBorders>
              <w:top w:val="nil"/>
              <w:left w:val="nil"/>
              <w:bottom w:val="single" w:sz="4" w:space="0" w:color="auto"/>
              <w:right w:val="single" w:sz="4" w:space="0" w:color="auto"/>
            </w:tcBorders>
            <w:shd w:val="clear" w:color="auto" w:fill="auto"/>
            <w:noWrap/>
            <w:vAlign w:val="center"/>
            <w:hideMark/>
          </w:tcPr>
          <w:p w14:paraId="1C2C000B" w14:textId="77777777" w:rsidR="00B629D3" w:rsidRPr="00115C77" w:rsidRDefault="00B629D3" w:rsidP="00A03700">
            <w:pPr>
              <w:spacing w:after="0"/>
              <w:jc w:val="center"/>
              <w:rPr>
                <w:lang w:val="ro-RO" w:eastAsia="ro-RO"/>
              </w:rPr>
            </w:pPr>
            <w:r w:rsidRPr="00115C77">
              <w:rPr>
                <w:lang w:val="ro-RO" w:eastAsia="ro-RO"/>
              </w:rPr>
              <w:t>2.813</w:t>
            </w:r>
          </w:p>
        </w:tc>
        <w:tc>
          <w:tcPr>
            <w:tcW w:w="306" w:type="pct"/>
            <w:tcBorders>
              <w:top w:val="nil"/>
              <w:left w:val="nil"/>
              <w:bottom w:val="single" w:sz="4" w:space="0" w:color="auto"/>
              <w:right w:val="single" w:sz="4" w:space="0" w:color="auto"/>
            </w:tcBorders>
            <w:shd w:val="clear" w:color="auto" w:fill="auto"/>
            <w:noWrap/>
            <w:vAlign w:val="center"/>
            <w:hideMark/>
          </w:tcPr>
          <w:p w14:paraId="5F0A75B8" w14:textId="77777777" w:rsidR="00B629D3" w:rsidRPr="00115C77" w:rsidRDefault="00B629D3" w:rsidP="00A03700">
            <w:pPr>
              <w:spacing w:after="0"/>
              <w:jc w:val="center"/>
              <w:rPr>
                <w:lang w:val="ro-RO" w:eastAsia="ro-RO"/>
              </w:rPr>
            </w:pPr>
            <w:r w:rsidRPr="00115C77">
              <w:rPr>
                <w:lang w:val="ro-RO" w:eastAsia="ro-RO"/>
              </w:rPr>
              <w:t>2.791</w:t>
            </w:r>
          </w:p>
        </w:tc>
        <w:tc>
          <w:tcPr>
            <w:tcW w:w="306" w:type="pct"/>
            <w:tcBorders>
              <w:top w:val="nil"/>
              <w:left w:val="nil"/>
              <w:bottom w:val="single" w:sz="4" w:space="0" w:color="auto"/>
              <w:right w:val="single" w:sz="4" w:space="0" w:color="auto"/>
            </w:tcBorders>
            <w:shd w:val="clear" w:color="auto" w:fill="auto"/>
            <w:noWrap/>
            <w:vAlign w:val="center"/>
            <w:hideMark/>
          </w:tcPr>
          <w:p w14:paraId="2F52F7E0" w14:textId="77777777" w:rsidR="00B629D3" w:rsidRPr="00115C77" w:rsidRDefault="00B629D3" w:rsidP="00A03700">
            <w:pPr>
              <w:spacing w:after="0"/>
              <w:jc w:val="center"/>
              <w:rPr>
                <w:lang w:val="ro-RO" w:eastAsia="ro-RO"/>
              </w:rPr>
            </w:pPr>
            <w:r w:rsidRPr="00115C77">
              <w:rPr>
                <w:lang w:val="ro-RO" w:eastAsia="ro-RO"/>
              </w:rPr>
              <w:t>2.770</w:t>
            </w:r>
          </w:p>
        </w:tc>
        <w:tc>
          <w:tcPr>
            <w:tcW w:w="300" w:type="pct"/>
            <w:tcBorders>
              <w:top w:val="nil"/>
              <w:left w:val="nil"/>
              <w:bottom w:val="single" w:sz="4" w:space="0" w:color="auto"/>
              <w:right w:val="single" w:sz="4" w:space="0" w:color="auto"/>
            </w:tcBorders>
            <w:shd w:val="clear" w:color="auto" w:fill="auto"/>
            <w:noWrap/>
            <w:vAlign w:val="center"/>
            <w:hideMark/>
          </w:tcPr>
          <w:p w14:paraId="1CFC12A9" w14:textId="77777777" w:rsidR="00B629D3" w:rsidRPr="00115C77" w:rsidRDefault="00B629D3" w:rsidP="00A03700">
            <w:pPr>
              <w:spacing w:after="0"/>
              <w:jc w:val="center"/>
              <w:rPr>
                <w:lang w:val="ro-RO" w:eastAsia="ro-RO"/>
              </w:rPr>
            </w:pPr>
            <w:r w:rsidRPr="00115C77">
              <w:rPr>
                <w:lang w:val="ro-RO" w:eastAsia="ro-RO"/>
              </w:rPr>
              <w:t>2.748</w:t>
            </w:r>
          </w:p>
        </w:tc>
      </w:tr>
      <w:tr w:rsidR="00B629D3" w:rsidRPr="00115C77" w14:paraId="03FA4DD4"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68443398" w14:textId="2FB705EA" w:rsidR="00B629D3" w:rsidRPr="00A03700" w:rsidRDefault="00E57035" w:rsidP="00A03700">
            <w:pPr>
              <w:spacing w:after="0"/>
              <w:rPr>
                <w:b/>
                <w:lang w:val="ro-RO" w:eastAsia="ro-RO"/>
              </w:rPr>
            </w:pPr>
            <w:r w:rsidRPr="00A03700">
              <w:rPr>
                <w:b/>
                <w:lang w:val="ro-RO" w:eastAsia="ro-RO"/>
              </w:rPr>
              <w:t>Biodeșeuri</w:t>
            </w:r>
            <w:r w:rsidR="00B629D3" w:rsidRPr="00A03700">
              <w:rPr>
                <w:b/>
                <w:lang w:val="ro-RO" w:eastAsia="ro-RO"/>
              </w:rPr>
              <w:t xml:space="preserve">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00B629D3" w:rsidRPr="00A03700">
              <w:rPr>
                <w:b/>
                <w:lang w:val="ro-RO" w:eastAsia="ro-RO"/>
              </w:rPr>
              <w:t>le similare</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B7C2DC1"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05F40F4C" w14:textId="77777777" w:rsidR="00B629D3" w:rsidRPr="00115C77" w:rsidRDefault="00B629D3" w:rsidP="00A03700">
            <w:pPr>
              <w:spacing w:after="0"/>
              <w:jc w:val="center"/>
              <w:rPr>
                <w:lang w:val="ro-RO" w:eastAsia="ro-RO"/>
              </w:rPr>
            </w:pPr>
            <w:r w:rsidRPr="00115C77">
              <w:rPr>
                <w:lang w:val="ro-RO" w:eastAsia="ro-RO"/>
              </w:rPr>
              <w:t>13.013</w:t>
            </w:r>
          </w:p>
        </w:tc>
        <w:tc>
          <w:tcPr>
            <w:tcW w:w="306" w:type="pct"/>
            <w:tcBorders>
              <w:top w:val="nil"/>
              <w:left w:val="nil"/>
              <w:bottom w:val="single" w:sz="4" w:space="0" w:color="auto"/>
              <w:right w:val="single" w:sz="4" w:space="0" w:color="auto"/>
            </w:tcBorders>
            <w:shd w:val="clear" w:color="auto" w:fill="auto"/>
            <w:noWrap/>
            <w:vAlign w:val="center"/>
            <w:hideMark/>
          </w:tcPr>
          <w:p w14:paraId="7EFB8357" w14:textId="77777777" w:rsidR="00B629D3" w:rsidRPr="00115C77" w:rsidRDefault="00B629D3" w:rsidP="00A03700">
            <w:pPr>
              <w:spacing w:after="0"/>
              <w:jc w:val="center"/>
              <w:rPr>
                <w:lang w:val="ro-RO" w:eastAsia="ro-RO"/>
              </w:rPr>
            </w:pPr>
            <w:r w:rsidRPr="00115C77">
              <w:rPr>
                <w:lang w:val="ro-RO" w:eastAsia="ro-RO"/>
              </w:rPr>
              <w:t>12.917</w:t>
            </w:r>
          </w:p>
        </w:tc>
        <w:tc>
          <w:tcPr>
            <w:tcW w:w="306" w:type="pct"/>
            <w:tcBorders>
              <w:top w:val="nil"/>
              <w:left w:val="nil"/>
              <w:bottom w:val="single" w:sz="4" w:space="0" w:color="auto"/>
              <w:right w:val="single" w:sz="4" w:space="0" w:color="auto"/>
            </w:tcBorders>
            <w:shd w:val="clear" w:color="auto" w:fill="auto"/>
            <w:noWrap/>
            <w:vAlign w:val="center"/>
            <w:hideMark/>
          </w:tcPr>
          <w:p w14:paraId="11EA8B4E" w14:textId="77777777" w:rsidR="00B629D3" w:rsidRPr="00115C77" w:rsidRDefault="00B629D3" w:rsidP="00A03700">
            <w:pPr>
              <w:spacing w:after="0"/>
              <w:jc w:val="center"/>
              <w:rPr>
                <w:lang w:val="ro-RO" w:eastAsia="ro-RO"/>
              </w:rPr>
            </w:pPr>
            <w:r w:rsidRPr="00115C77">
              <w:rPr>
                <w:lang w:val="ro-RO" w:eastAsia="ro-RO"/>
              </w:rPr>
              <w:t>12.818</w:t>
            </w:r>
          </w:p>
        </w:tc>
        <w:tc>
          <w:tcPr>
            <w:tcW w:w="306" w:type="pct"/>
            <w:tcBorders>
              <w:top w:val="nil"/>
              <w:left w:val="nil"/>
              <w:bottom w:val="single" w:sz="4" w:space="0" w:color="auto"/>
              <w:right w:val="single" w:sz="4" w:space="0" w:color="auto"/>
            </w:tcBorders>
            <w:shd w:val="clear" w:color="auto" w:fill="auto"/>
            <w:noWrap/>
            <w:vAlign w:val="center"/>
            <w:hideMark/>
          </w:tcPr>
          <w:p w14:paraId="6DEEFBFC" w14:textId="77777777" w:rsidR="00B629D3" w:rsidRPr="00115C77" w:rsidRDefault="00B629D3" w:rsidP="00A03700">
            <w:pPr>
              <w:spacing w:after="0"/>
              <w:jc w:val="center"/>
              <w:rPr>
                <w:lang w:val="ro-RO" w:eastAsia="ro-RO"/>
              </w:rPr>
            </w:pPr>
            <w:r w:rsidRPr="00115C77">
              <w:rPr>
                <w:lang w:val="ro-RO" w:eastAsia="ro-RO"/>
              </w:rPr>
              <w:t>12.720</w:t>
            </w:r>
          </w:p>
        </w:tc>
        <w:tc>
          <w:tcPr>
            <w:tcW w:w="306" w:type="pct"/>
            <w:tcBorders>
              <w:top w:val="nil"/>
              <w:left w:val="nil"/>
              <w:bottom w:val="single" w:sz="4" w:space="0" w:color="auto"/>
              <w:right w:val="single" w:sz="4" w:space="0" w:color="auto"/>
            </w:tcBorders>
            <w:shd w:val="clear" w:color="auto" w:fill="auto"/>
            <w:noWrap/>
            <w:vAlign w:val="center"/>
            <w:hideMark/>
          </w:tcPr>
          <w:p w14:paraId="0445EBC9" w14:textId="77777777" w:rsidR="00B629D3" w:rsidRPr="00115C77" w:rsidRDefault="00B629D3" w:rsidP="00A03700">
            <w:pPr>
              <w:spacing w:after="0"/>
              <w:jc w:val="center"/>
              <w:rPr>
                <w:lang w:val="ro-RO" w:eastAsia="ro-RO"/>
              </w:rPr>
            </w:pPr>
            <w:r w:rsidRPr="00115C77">
              <w:rPr>
                <w:lang w:val="ro-RO" w:eastAsia="ro-RO"/>
              </w:rPr>
              <w:t>12.624</w:t>
            </w:r>
          </w:p>
        </w:tc>
        <w:tc>
          <w:tcPr>
            <w:tcW w:w="306" w:type="pct"/>
            <w:tcBorders>
              <w:top w:val="nil"/>
              <w:left w:val="nil"/>
              <w:bottom w:val="single" w:sz="4" w:space="0" w:color="auto"/>
              <w:right w:val="single" w:sz="4" w:space="0" w:color="auto"/>
            </w:tcBorders>
            <w:shd w:val="clear" w:color="auto" w:fill="auto"/>
            <w:noWrap/>
            <w:vAlign w:val="center"/>
            <w:hideMark/>
          </w:tcPr>
          <w:p w14:paraId="09732D9A" w14:textId="77777777" w:rsidR="00B629D3" w:rsidRPr="00115C77" w:rsidRDefault="00B629D3" w:rsidP="00A03700">
            <w:pPr>
              <w:spacing w:after="0"/>
              <w:jc w:val="center"/>
              <w:rPr>
                <w:lang w:val="ro-RO" w:eastAsia="ro-RO"/>
              </w:rPr>
            </w:pPr>
            <w:r w:rsidRPr="00115C77">
              <w:rPr>
                <w:lang w:val="ro-RO" w:eastAsia="ro-RO"/>
              </w:rPr>
              <w:t>11.973</w:t>
            </w:r>
          </w:p>
        </w:tc>
        <w:tc>
          <w:tcPr>
            <w:tcW w:w="306" w:type="pct"/>
            <w:tcBorders>
              <w:top w:val="nil"/>
              <w:left w:val="nil"/>
              <w:bottom w:val="single" w:sz="4" w:space="0" w:color="auto"/>
              <w:right w:val="single" w:sz="4" w:space="0" w:color="auto"/>
            </w:tcBorders>
            <w:shd w:val="clear" w:color="auto" w:fill="auto"/>
            <w:noWrap/>
            <w:vAlign w:val="center"/>
            <w:hideMark/>
          </w:tcPr>
          <w:p w14:paraId="22A92D89" w14:textId="77777777" w:rsidR="00B629D3" w:rsidRPr="00115C77" w:rsidRDefault="00B629D3" w:rsidP="00A03700">
            <w:pPr>
              <w:spacing w:after="0"/>
              <w:jc w:val="center"/>
              <w:rPr>
                <w:lang w:val="ro-RO" w:eastAsia="ro-RO"/>
              </w:rPr>
            </w:pPr>
            <w:r w:rsidRPr="00115C77">
              <w:rPr>
                <w:lang w:val="ro-RO" w:eastAsia="ro-RO"/>
              </w:rPr>
              <w:t>11.330</w:t>
            </w:r>
          </w:p>
        </w:tc>
        <w:tc>
          <w:tcPr>
            <w:tcW w:w="306" w:type="pct"/>
            <w:tcBorders>
              <w:top w:val="nil"/>
              <w:left w:val="nil"/>
              <w:bottom w:val="single" w:sz="4" w:space="0" w:color="auto"/>
              <w:right w:val="single" w:sz="4" w:space="0" w:color="auto"/>
            </w:tcBorders>
            <w:shd w:val="clear" w:color="auto" w:fill="auto"/>
            <w:noWrap/>
            <w:vAlign w:val="center"/>
            <w:hideMark/>
          </w:tcPr>
          <w:p w14:paraId="4F44AA46" w14:textId="77777777" w:rsidR="00B629D3" w:rsidRPr="00115C77" w:rsidRDefault="00B629D3" w:rsidP="00A03700">
            <w:pPr>
              <w:spacing w:after="0"/>
              <w:jc w:val="center"/>
              <w:rPr>
                <w:lang w:val="ro-RO" w:eastAsia="ro-RO"/>
              </w:rPr>
            </w:pPr>
            <w:r w:rsidRPr="00115C77">
              <w:rPr>
                <w:lang w:val="ro-RO" w:eastAsia="ro-RO"/>
              </w:rPr>
              <w:t>11.242</w:t>
            </w:r>
          </w:p>
        </w:tc>
        <w:tc>
          <w:tcPr>
            <w:tcW w:w="306" w:type="pct"/>
            <w:tcBorders>
              <w:top w:val="nil"/>
              <w:left w:val="nil"/>
              <w:bottom w:val="single" w:sz="4" w:space="0" w:color="auto"/>
              <w:right w:val="single" w:sz="4" w:space="0" w:color="auto"/>
            </w:tcBorders>
            <w:shd w:val="clear" w:color="auto" w:fill="auto"/>
            <w:noWrap/>
            <w:vAlign w:val="center"/>
            <w:hideMark/>
          </w:tcPr>
          <w:p w14:paraId="1845208A" w14:textId="77777777" w:rsidR="00B629D3" w:rsidRPr="00115C77" w:rsidRDefault="00B629D3" w:rsidP="00A03700">
            <w:pPr>
              <w:spacing w:after="0"/>
              <w:jc w:val="center"/>
              <w:rPr>
                <w:lang w:val="ro-RO" w:eastAsia="ro-RO"/>
              </w:rPr>
            </w:pPr>
            <w:r w:rsidRPr="00115C77">
              <w:rPr>
                <w:lang w:val="ro-RO" w:eastAsia="ro-RO"/>
              </w:rPr>
              <w:t>11.155</w:t>
            </w:r>
          </w:p>
        </w:tc>
        <w:tc>
          <w:tcPr>
            <w:tcW w:w="306" w:type="pct"/>
            <w:tcBorders>
              <w:top w:val="nil"/>
              <w:left w:val="nil"/>
              <w:bottom w:val="single" w:sz="4" w:space="0" w:color="auto"/>
              <w:right w:val="single" w:sz="4" w:space="0" w:color="auto"/>
            </w:tcBorders>
            <w:shd w:val="clear" w:color="auto" w:fill="auto"/>
            <w:noWrap/>
            <w:vAlign w:val="center"/>
            <w:hideMark/>
          </w:tcPr>
          <w:p w14:paraId="2EFE1132" w14:textId="77777777" w:rsidR="00B629D3" w:rsidRPr="00115C77" w:rsidRDefault="00B629D3" w:rsidP="00A03700">
            <w:pPr>
              <w:spacing w:after="0"/>
              <w:jc w:val="center"/>
              <w:rPr>
                <w:lang w:val="ro-RO" w:eastAsia="ro-RO"/>
              </w:rPr>
            </w:pPr>
            <w:r w:rsidRPr="00115C77">
              <w:rPr>
                <w:lang w:val="ro-RO" w:eastAsia="ro-RO"/>
              </w:rPr>
              <w:t>11.069</w:t>
            </w:r>
          </w:p>
        </w:tc>
        <w:tc>
          <w:tcPr>
            <w:tcW w:w="306" w:type="pct"/>
            <w:tcBorders>
              <w:top w:val="nil"/>
              <w:left w:val="nil"/>
              <w:bottom w:val="single" w:sz="4" w:space="0" w:color="auto"/>
              <w:right w:val="single" w:sz="4" w:space="0" w:color="auto"/>
            </w:tcBorders>
            <w:shd w:val="clear" w:color="auto" w:fill="auto"/>
            <w:noWrap/>
            <w:vAlign w:val="center"/>
            <w:hideMark/>
          </w:tcPr>
          <w:p w14:paraId="63E67471" w14:textId="77777777" w:rsidR="00B629D3" w:rsidRPr="00115C77" w:rsidRDefault="00B629D3" w:rsidP="00A03700">
            <w:pPr>
              <w:spacing w:after="0"/>
              <w:jc w:val="center"/>
              <w:rPr>
                <w:lang w:val="ro-RO" w:eastAsia="ro-RO"/>
              </w:rPr>
            </w:pPr>
            <w:r w:rsidRPr="00115C77">
              <w:rPr>
                <w:lang w:val="ro-RO" w:eastAsia="ro-RO"/>
              </w:rPr>
              <w:t>10.983</w:t>
            </w:r>
          </w:p>
        </w:tc>
        <w:tc>
          <w:tcPr>
            <w:tcW w:w="300" w:type="pct"/>
            <w:tcBorders>
              <w:top w:val="nil"/>
              <w:left w:val="nil"/>
              <w:bottom w:val="single" w:sz="4" w:space="0" w:color="auto"/>
              <w:right w:val="single" w:sz="4" w:space="0" w:color="auto"/>
            </w:tcBorders>
            <w:shd w:val="clear" w:color="auto" w:fill="auto"/>
            <w:noWrap/>
            <w:vAlign w:val="center"/>
            <w:hideMark/>
          </w:tcPr>
          <w:p w14:paraId="1B0E059E" w14:textId="77777777" w:rsidR="00B629D3" w:rsidRPr="00115C77" w:rsidRDefault="00B629D3" w:rsidP="00A03700">
            <w:pPr>
              <w:spacing w:after="0"/>
              <w:jc w:val="center"/>
              <w:rPr>
                <w:lang w:val="ro-RO" w:eastAsia="ro-RO"/>
              </w:rPr>
            </w:pPr>
            <w:r w:rsidRPr="00115C77">
              <w:rPr>
                <w:lang w:val="ro-RO" w:eastAsia="ro-RO"/>
              </w:rPr>
              <w:t>10.899</w:t>
            </w:r>
          </w:p>
        </w:tc>
      </w:tr>
      <w:tr w:rsidR="00B629D3" w:rsidRPr="00115C77" w14:paraId="28ADE8EF"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34885FCF" w14:textId="1768EF74" w:rsidR="00B629D3" w:rsidRPr="00A03700" w:rsidRDefault="00B629D3" w:rsidP="00A03700">
            <w:pPr>
              <w:spacing w:after="0"/>
              <w:rPr>
                <w:b/>
                <w:lang w:val="ro-RO" w:eastAsia="ro-RO"/>
              </w:rPr>
            </w:pPr>
            <w:r w:rsidRPr="00A03700">
              <w:rPr>
                <w:b/>
                <w:lang w:val="ro-RO" w:eastAsia="ro-RO"/>
              </w:rPr>
              <w:t xml:space="preserve">Hârtie+carton+lemn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Pr="00A03700">
              <w:rPr>
                <w:b/>
                <w:lang w:val="ro-RO" w:eastAsia="ro-RO"/>
              </w:rPr>
              <w:t>le din grădini si parcuri</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6ED05EF7"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4AD8109B"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5E01F348"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0BDEFD5B"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04AA4AA1"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13FDA94E"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0554CC43"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212CDF4A"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517ECF28"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08DE10FE"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4A3EA37C" w14:textId="77777777" w:rsidR="00B629D3" w:rsidRPr="00115C77" w:rsidRDefault="00B629D3" w:rsidP="00A03700">
            <w:pPr>
              <w:spacing w:after="0"/>
              <w:jc w:val="center"/>
              <w:rPr>
                <w:lang w:val="ro-RO" w:eastAsia="ro-RO"/>
              </w:rPr>
            </w:pPr>
            <w:r w:rsidRPr="00115C77">
              <w:rPr>
                <w:lang w:val="ro-RO" w:eastAsia="ro-RO"/>
              </w:rPr>
              <w:t>111</w:t>
            </w:r>
          </w:p>
        </w:tc>
        <w:tc>
          <w:tcPr>
            <w:tcW w:w="306" w:type="pct"/>
            <w:tcBorders>
              <w:top w:val="nil"/>
              <w:left w:val="nil"/>
              <w:bottom w:val="single" w:sz="4" w:space="0" w:color="auto"/>
              <w:right w:val="single" w:sz="4" w:space="0" w:color="auto"/>
            </w:tcBorders>
            <w:shd w:val="clear" w:color="auto" w:fill="auto"/>
            <w:noWrap/>
            <w:vAlign w:val="center"/>
            <w:hideMark/>
          </w:tcPr>
          <w:p w14:paraId="6012A343" w14:textId="77777777" w:rsidR="00B629D3" w:rsidRPr="00115C77" w:rsidRDefault="00B629D3" w:rsidP="00A03700">
            <w:pPr>
              <w:spacing w:after="0"/>
              <w:jc w:val="center"/>
              <w:rPr>
                <w:lang w:val="ro-RO" w:eastAsia="ro-RO"/>
              </w:rPr>
            </w:pPr>
            <w:r w:rsidRPr="00115C77">
              <w:rPr>
                <w:lang w:val="ro-RO" w:eastAsia="ro-RO"/>
              </w:rPr>
              <w:t>111</w:t>
            </w:r>
          </w:p>
        </w:tc>
        <w:tc>
          <w:tcPr>
            <w:tcW w:w="300" w:type="pct"/>
            <w:tcBorders>
              <w:top w:val="nil"/>
              <w:left w:val="nil"/>
              <w:bottom w:val="single" w:sz="4" w:space="0" w:color="auto"/>
              <w:right w:val="single" w:sz="4" w:space="0" w:color="auto"/>
            </w:tcBorders>
            <w:shd w:val="clear" w:color="auto" w:fill="auto"/>
            <w:noWrap/>
            <w:vAlign w:val="center"/>
            <w:hideMark/>
          </w:tcPr>
          <w:p w14:paraId="460E2BAA" w14:textId="77777777" w:rsidR="00B629D3" w:rsidRPr="00115C77" w:rsidRDefault="00B629D3" w:rsidP="00A03700">
            <w:pPr>
              <w:spacing w:after="0"/>
              <w:jc w:val="center"/>
              <w:rPr>
                <w:lang w:val="ro-RO" w:eastAsia="ro-RO"/>
              </w:rPr>
            </w:pPr>
            <w:r w:rsidRPr="00115C77">
              <w:rPr>
                <w:lang w:val="ro-RO" w:eastAsia="ro-RO"/>
              </w:rPr>
              <w:t>111</w:t>
            </w:r>
          </w:p>
        </w:tc>
      </w:tr>
      <w:tr w:rsidR="00B629D3" w:rsidRPr="00115C77" w14:paraId="53703E02"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32CDD9F0" w14:textId="42CEED0D" w:rsidR="00B629D3" w:rsidRPr="00A03700" w:rsidRDefault="00E57035" w:rsidP="00A03700">
            <w:pPr>
              <w:spacing w:after="0"/>
              <w:rPr>
                <w:b/>
                <w:lang w:val="ro-RO" w:eastAsia="ro-RO"/>
              </w:rPr>
            </w:pPr>
            <w:r w:rsidRPr="00A03700">
              <w:rPr>
                <w:b/>
                <w:lang w:val="ro-RO" w:eastAsia="ro-RO"/>
              </w:rPr>
              <w:t>Biodeșeuri</w:t>
            </w:r>
            <w:r w:rsidR="00B629D3" w:rsidRPr="00A03700">
              <w:rPr>
                <w:b/>
                <w:lang w:val="ro-RO" w:eastAsia="ro-RO"/>
              </w:rPr>
              <w:t xml:space="preserve">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00B629D3" w:rsidRPr="00A03700">
              <w:rPr>
                <w:b/>
                <w:lang w:val="ro-RO" w:eastAsia="ro-RO"/>
              </w:rPr>
              <w:t>le din grădini si parcuri</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E2EA01C"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DC1166E"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73866601"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060431DF"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69F9F513"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353BDB87"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5461AD06"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423796FF"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69A889FA"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01C237C1"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12E1AB3A" w14:textId="77777777" w:rsidR="00B629D3" w:rsidRPr="00115C77" w:rsidRDefault="00B629D3" w:rsidP="00A03700">
            <w:pPr>
              <w:spacing w:after="0"/>
              <w:jc w:val="center"/>
              <w:rPr>
                <w:lang w:val="ro-RO" w:eastAsia="ro-RO"/>
              </w:rPr>
            </w:pPr>
            <w:r w:rsidRPr="00115C77">
              <w:rPr>
                <w:lang w:val="ro-RO" w:eastAsia="ro-RO"/>
              </w:rPr>
              <w:t>1.307</w:t>
            </w:r>
          </w:p>
        </w:tc>
        <w:tc>
          <w:tcPr>
            <w:tcW w:w="306" w:type="pct"/>
            <w:tcBorders>
              <w:top w:val="nil"/>
              <w:left w:val="nil"/>
              <w:bottom w:val="single" w:sz="4" w:space="0" w:color="auto"/>
              <w:right w:val="single" w:sz="4" w:space="0" w:color="auto"/>
            </w:tcBorders>
            <w:shd w:val="clear" w:color="auto" w:fill="auto"/>
            <w:noWrap/>
            <w:vAlign w:val="center"/>
            <w:hideMark/>
          </w:tcPr>
          <w:p w14:paraId="767287D1" w14:textId="77777777" w:rsidR="00B629D3" w:rsidRPr="00115C77" w:rsidRDefault="00B629D3" w:rsidP="00A03700">
            <w:pPr>
              <w:spacing w:after="0"/>
              <w:jc w:val="center"/>
              <w:rPr>
                <w:lang w:val="ro-RO" w:eastAsia="ro-RO"/>
              </w:rPr>
            </w:pPr>
            <w:r w:rsidRPr="00115C77">
              <w:rPr>
                <w:lang w:val="ro-RO" w:eastAsia="ro-RO"/>
              </w:rPr>
              <w:t>1.307</w:t>
            </w:r>
          </w:p>
        </w:tc>
        <w:tc>
          <w:tcPr>
            <w:tcW w:w="300" w:type="pct"/>
            <w:tcBorders>
              <w:top w:val="nil"/>
              <w:left w:val="nil"/>
              <w:bottom w:val="single" w:sz="4" w:space="0" w:color="auto"/>
              <w:right w:val="single" w:sz="4" w:space="0" w:color="auto"/>
            </w:tcBorders>
            <w:shd w:val="clear" w:color="auto" w:fill="auto"/>
            <w:noWrap/>
            <w:vAlign w:val="center"/>
            <w:hideMark/>
          </w:tcPr>
          <w:p w14:paraId="22D1532A" w14:textId="77777777" w:rsidR="00B629D3" w:rsidRPr="00115C77" w:rsidRDefault="00B629D3" w:rsidP="00A03700">
            <w:pPr>
              <w:spacing w:after="0"/>
              <w:jc w:val="center"/>
              <w:rPr>
                <w:lang w:val="ro-RO" w:eastAsia="ro-RO"/>
              </w:rPr>
            </w:pPr>
            <w:r w:rsidRPr="00115C77">
              <w:rPr>
                <w:lang w:val="ro-RO" w:eastAsia="ro-RO"/>
              </w:rPr>
              <w:t>1.307</w:t>
            </w:r>
          </w:p>
        </w:tc>
      </w:tr>
      <w:tr w:rsidR="00B629D3" w:rsidRPr="00115C77" w14:paraId="7CB82C4E"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1407C512" w14:textId="6A2E88D2" w:rsidR="00B629D3" w:rsidRPr="00A03700" w:rsidRDefault="00B629D3" w:rsidP="00A03700">
            <w:pPr>
              <w:spacing w:after="0"/>
              <w:rPr>
                <w:b/>
                <w:lang w:val="ro-RO" w:eastAsia="ro-RO"/>
              </w:rPr>
            </w:pPr>
            <w:r w:rsidRPr="00A03700">
              <w:rPr>
                <w:b/>
                <w:lang w:val="ro-RO" w:eastAsia="ro-RO"/>
              </w:rPr>
              <w:t xml:space="preserve">Hârtie+carton+lemn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Pr="00A03700">
              <w:rPr>
                <w:b/>
                <w:lang w:val="ro-RO" w:eastAsia="ro-RO"/>
              </w:rPr>
              <w:t>le din piete</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091FFE10"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2B6259F8"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772254BC"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7B19A1BC"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215EA9CD"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47A4E4BB"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1BE7A9CF"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216A35CE"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029EDDE1"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23B2C380"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1C02D946" w14:textId="77777777" w:rsidR="00B629D3" w:rsidRPr="00115C77" w:rsidRDefault="00B629D3" w:rsidP="00A03700">
            <w:pPr>
              <w:spacing w:after="0"/>
              <w:jc w:val="center"/>
              <w:rPr>
                <w:lang w:val="ro-RO" w:eastAsia="ro-RO"/>
              </w:rPr>
            </w:pPr>
            <w:r w:rsidRPr="00115C77">
              <w:rPr>
                <w:lang w:val="ro-RO" w:eastAsia="ro-RO"/>
              </w:rPr>
              <w:t>187</w:t>
            </w:r>
          </w:p>
        </w:tc>
        <w:tc>
          <w:tcPr>
            <w:tcW w:w="306" w:type="pct"/>
            <w:tcBorders>
              <w:top w:val="nil"/>
              <w:left w:val="nil"/>
              <w:bottom w:val="single" w:sz="4" w:space="0" w:color="auto"/>
              <w:right w:val="single" w:sz="4" w:space="0" w:color="auto"/>
            </w:tcBorders>
            <w:shd w:val="clear" w:color="auto" w:fill="auto"/>
            <w:noWrap/>
            <w:vAlign w:val="center"/>
            <w:hideMark/>
          </w:tcPr>
          <w:p w14:paraId="34561FC2" w14:textId="77777777" w:rsidR="00B629D3" w:rsidRPr="00115C77" w:rsidRDefault="00B629D3" w:rsidP="00A03700">
            <w:pPr>
              <w:spacing w:after="0"/>
              <w:jc w:val="center"/>
              <w:rPr>
                <w:lang w:val="ro-RO" w:eastAsia="ro-RO"/>
              </w:rPr>
            </w:pPr>
            <w:r w:rsidRPr="00115C77">
              <w:rPr>
                <w:lang w:val="ro-RO" w:eastAsia="ro-RO"/>
              </w:rPr>
              <w:t>187</w:t>
            </w:r>
          </w:p>
        </w:tc>
        <w:tc>
          <w:tcPr>
            <w:tcW w:w="300" w:type="pct"/>
            <w:tcBorders>
              <w:top w:val="nil"/>
              <w:left w:val="nil"/>
              <w:bottom w:val="single" w:sz="4" w:space="0" w:color="auto"/>
              <w:right w:val="single" w:sz="4" w:space="0" w:color="auto"/>
            </w:tcBorders>
            <w:shd w:val="clear" w:color="auto" w:fill="auto"/>
            <w:noWrap/>
            <w:vAlign w:val="center"/>
            <w:hideMark/>
          </w:tcPr>
          <w:p w14:paraId="670D1A55" w14:textId="77777777" w:rsidR="00B629D3" w:rsidRPr="00115C77" w:rsidRDefault="00B629D3" w:rsidP="00A03700">
            <w:pPr>
              <w:spacing w:after="0"/>
              <w:jc w:val="center"/>
              <w:rPr>
                <w:lang w:val="ro-RO" w:eastAsia="ro-RO"/>
              </w:rPr>
            </w:pPr>
            <w:r w:rsidRPr="00115C77">
              <w:rPr>
                <w:lang w:val="ro-RO" w:eastAsia="ro-RO"/>
              </w:rPr>
              <w:t>187</w:t>
            </w:r>
          </w:p>
        </w:tc>
      </w:tr>
      <w:tr w:rsidR="00B629D3" w:rsidRPr="00115C77" w14:paraId="44290B7F"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4088AF16" w14:textId="1643D1A9" w:rsidR="00B629D3" w:rsidRPr="00A03700" w:rsidRDefault="00E57035" w:rsidP="00A03700">
            <w:pPr>
              <w:spacing w:after="0"/>
              <w:rPr>
                <w:b/>
                <w:lang w:val="ro-RO" w:eastAsia="ro-RO"/>
              </w:rPr>
            </w:pPr>
            <w:r w:rsidRPr="00A03700">
              <w:rPr>
                <w:b/>
                <w:lang w:val="ro-RO" w:eastAsia="ro-RO"/>
              </w:rPr>
              <w:t>Biodeșeuri</w:t>
            </w:r>
            <w:r w:rsidR="00B629D3" w:rsidRPr="00A03700">
              <w:rPr>
                <w:b/>
                <w:lang w:val="ro-RO" w:eastAsia="ro-RO"/>
              </w:rPr>
              <w:t xml:space="preserve">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00B629D3" w:rsidRPr="00A03700">
              <w:rPr>
                <w:b/>
                <w:lang w:val="ro-RO" w:eastAsia="ro-RO"/>
              </w:rPr>
              <w:t>le din piete</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56B1B77B"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AD8D760"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6BCB7B14"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783D9C2F"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6E9DA2E5"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307F13B8"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16243C4F"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072A5A99"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7EE26663"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4E7ED6C1"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73018E71" w14:textId="77777777" w:rsidR="00B629D3" w:rsidRPr="00115C77" w:rsidRDefault="00B629D3" w:rsidP="00A03700">
            <w:pPr>
              <w:spacing w:after="0"/>
              <w:jc w:val="center"/>
              <w:rPr>
                <w:lang w:val="ro-RO" w:eastAsia="ro-RO"/>
              </w:rPr>
            </w:pPr>
            <w:r w:rsidRPr="00115C77">
              <w:rPr>
                <w:lang w:val="ro-RO" w:eastAsia="ro-RO"/>
              </w:rPr>
              <w:t>1.518</w:t>
            </w:r>
          </w:p>
        </w:tc>
        <w:tc>
          <w:tcPr>
            <w:tcW w:w="306" w:type="pct"/>
            <w:tcBorders>
              <w:top w:val="nil"/>
              <w:left w:val="nil"/>
              <w:bottom w:val="single" w:sz="4" w:space="0" w:color="auto"/>
              <w:right w:val="single" w:sz="4" w:space="0" w:color="auto"/>
            </w:tcBorders>
            <w:shd w:val="clear" w:color="auto" w:fill="auto"/>
            <w:noWrap/>
            <w:vAlign w:val="center"/>
            <w:hideMark/>
          </w:tcPr>
          <w:p w14:paraId="1DC26736" w14:textId="77777777" w:rsidR="00B629D3" w:rsidRPr="00115C77" w:rsidRDefault="00B629D3" w:rsidP="00A03700">
            <w:pPr>
              <w:spacing w:after="0"/>
              <w:jc w:val="center"/>
              <w:rPr>
                <w:lang w:val="ro-RO" w:eastAsia="ro-RO"/>
              </w:rPr>
            </w:pPr>
            <w:r w:rsidRPr="00115C77">
              <w:rPr>
                <w:lang w:val="ro-RO" w:eastAsia="ro-RO"/>
              </w:rPr>
              <w:t>1.518</w:t>
            </w:r>
          </w:p>
        </w:tc>
        <w:tc>
          <w:tcPr>
            <w:tcW w:w="300" w:type="pct"/>
            <w:tcBorders>
              <w:top w:val="nil"/>
              <w:left w:val="nil"/>
              <w:bottom w:val="single" w:sz="4" w:space="0" w:color="auto"/>
              <w:right w:val="single" w:sz="4" w:space="0" w:color="auto"/>
            </w:tcBorders>
            <w:shd w:val="clear" w:color="auto" w:fill="auto"/>
            <w:noWrap/>
            <w:vAlign w:val="center"/>
            <w:hideMark/>
          </w:tcPr>
          <w:p w14:paraId="45FE344B" w14:textId="77777777" w:rsidR="00B629D3" w:rsidRPr="00115C77" w:rsidRDefault="00B629D3" w:rsidP="00A03700">
            <w:pPr>
              <w:spacing w:after="0"/>
              <w:jc w:val="center"/>
              <w:rPr>
                <w:lang w:val="ro-RO" w:eastAsia="ro-RO"/>
              </w:rPr>
            </w:pPr>
            <w:r w:rsidRPr="00115C77">
              <w:rPr>
                <w:lang w:val="ro-RO" w:eastAsia="ro-RO"/>
              </w:rPr>
              <w:t>1.518</w:t>
            </w:r>
          </w:p>
        </w:tc>
      </w:tr>
      <w:tr w:rsidR="00B629D3" w:rsidRPr="00115C77" w14:paraId="1F1A15E4"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75AAD057" w14:textId="72094F27" w:rsidR="00B629D3" w:rsidRPr="00A03700" w:rsidRDefault="00B629D3" w:rsidP="00A03700">
            <w:pPr>
              <w:spacing w:after="0"/>
              <w:rPr>
                <w:b/>
                <w:lang w:val="ro-RO" w:eastAsia="ro-RO"/>
              </w:rPr>
            </w:pPr>
            <w:r w:rsidRPr="00A03700">
              <w:rPr>
                <w:b/>
                <w:lang w:val="ro-RO" w:eastAsia="ro-RO"/>
              </w:rPr>
              <w:t xml:space="preserve">Hârtie+carton+lemn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Pr="00A03700">
              <w:rPr>
                <w:b/>
                <w:lang w:val="ro-RO" w:eastAsia="ro-RO"/>
              </w:rPr>
              <w:t>le din stradale</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35078534"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C8DEF6F"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6C276377"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3E1FCD08"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65098F09"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3AC13206"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20A8DD48"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093DE97A"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2732AA64"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5DBF733A"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14B45B0E" w14:textId="77777777" w:rsidR="00B629D3" w:rsidRPr="00115C77" w:rsidRDefault="00B629D3" w:rsidP="00A03700">
            <w:pPr>
              <w:spacing w:after="0"/>
              <w:jc w:val="center"/>
              <w:rPr>
                <w:lang w:val="ro-RO" w:eastAsia="ro-RO"/>
              </w:rPr>
            </w:pPr>
            <w:r w:rsidRPr="00115C77">
              <w:rPr>
                <w:lang w:val="ro-RO" w:eastAsia="ro-RO"/>
              </w:rPr>
              <w:t>667</w:t>
            </w:r>
          </w:p>
        </w:tc>
        <w:tc>
          <w:tcPr>
            <w:tcW w:w="306" w:type="pct"/>
            <w:tcBorders>
              <w:top w:val="nil"/>
              <w:left w:val="nil"/>
              <w:bottom w:val="single" w:sz="4" w:space="0" w:color="auto"/>
              <w:right w:val="single" w:sz="4" w:space="0" w:color="auto"/>
            </w:tcBorders>
            <w:shd w:val="clear" w:color="auto" w:fill="auto"/>
            <w:noWrap/>
            <w:vAlign w:val="center"/>
            <w:hideMark/>
          </w:tcPr>
          <w:p w14:paraId="6615D989" w14:textId="77777777" w:rsidR="00B629D3" w:rsidRPr="00115C77" w:rsidRDefault="00B629D3" w:rsidP="00A03700">
            <w:pPr>
              <w:spacing w:after="0"/>
              <w:jc w:val="center"/>
              <w:rPr>
                <w:lang w:val="ro-RO" w:eastAsia="ro-RO"/>
              </w:rPr>
            </w:pPr>
            <w:r w:rsidRPr="00115C77">
              <w:rPr>
                <w:lang w:val="ro-RO" w:eastAsia="ro-RO"/>
              </w:rPr>
              <w:t>667</w:t>
            </w:r>
          </w:p>
        </w:tc>
        <w:tc>
          <w:tcPr>
            <w:tcW w:w="300" w:type="pct"/>
            <w:tcBorders>
              <w:top w:val="nil"/>
              <w:left w:val="nil"/>
              <w:bottom w:val="single" w:sz="4" w:space="0" w:color="auto"/>
              <w:right w:val="single" w:sz="4" w:space="0" w:color="auto"/>
            </w:tcBorders>
            <w:shd w:val="clear" w:color="auto" w:fill="auto"/>
            <w:noWrap/>
            <w:vAlign w:val="center"/>
            <w:hideMark/>
          </w:tcPr>
          <w:p w14:paraId="6F475879" w14:textId="77777777" w:rsidR="00B629D3" w:rsidRPr="00115C77" w:rsidRDefault="00B629D3" w:rsidP="00A03700">
            <w:pPr>
              <w:spacing w:after="0"/>
              <w:jc w:val="center"/>
              <w:rPr>
                <w:lang w:val="ro-RO" w:eastAsia="ro-RO"/>
              </w:rPr>
            </w:pPr>
            <w:r w:rsidRPr="00115C77">
              <w:rPr>
                <w:lang w:val="ro-RO" w:eastAsia="ro-RO"/>
              </w:rPr>
              <w:t>667</w:t>
            </w:r>
          </w:p>
        </w:tc>
      </w:tr>
      <w:tr w:rsidR="00B629D3" w:rsidRPr="00115C77" w14:paraId="3F6712E2" w14:textId="77777777" w:rsidTr="00A03700">
        <w:trPr>
          <w:cantSplit/>
          <w:trHeight w:val="56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46C69016" w14:textId="7EA8BAF7" w:rsidR="00B629D3" w:rsidRPr="00A03700" w:rsidRDefault="00E57035" w:rsidP="00A03700">
            <w:pPr>
              <w:spacing w:after="0"/>
              <w:rPr>
                <w:b/>
                <w:lang w:val="ro-RO" w:eastAsia="ro-RO"/>
              </w:rPr>
            </w:pPr>
            <w:r w:rsidRPr="00A03700">
              <w:rPr>
                <w:b/>
                <w:lang w:val="ro-RO" w:eastAsia="ro-RO"/>
              </w:rPr>
              <w:t>Biodeșeuri</w:t>
            </w:r>
            <w:r w:rsidR="00B629D3" w:rsidRPr="00A03700">
              <w:rPr>
                <w:b/>
                <w:lang w:val="ro-RO" w:eastAsia="ro-RO"/>
              </w:rPr>
              <w:t xml:space="preserve"> din </w:t>
            </w:r>
            <w:r w:rsidR="003E0A6C" w:rsidRPr="00A03700">
              <w:rPr>
                <w:b/>
                <w:lang w:val="ro-RO" w:eastAsia="ro-RO"/>
              </w:rPr>
              <w:t>de</w:t>
            </w:r>
            <w:r w:rsidR="00F5330C" w:rsidRPr="00A03700">
              <w:rPr>
                <w:b/>
                <w:lang w:val="ro-RO" w:eastAsia="ro-RO"/>
              </w:rPr>
              <w:t>ș</w:t>
            </w:r>
            <w:r w:rsidR="003E0A6C" w:rsidRPr="00A03700">
              <w:rPr>
                <w:b/>
                <w:lang w:val="ro-RO" w:eastAsia="ro-RO"/>
              </w:rPr>
              <w:t>euri</w:t>
            </w:r>
            <w:r w:rsidR="00B629D3" w:rsidRPr="00A03700">
              <w:rPr>
                <w:b/>
                <w:lang w:val="ro-RO" w:eastAsia="ro-RO"/>
              </w:rPr>
              <w:t>le din stradale</w:t>
            </w:r>
          </w:p>
        </w:tc>
        <w:tc>
          <w:tcPr>
            <w:tcW w:w="219"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4A92880A" w14:textId="77777777" w:rsidR="00B629D3" w:rsidRPr="00A03700" w:rsidRDefault="00B629D3" w:rsidP="00A03700">
            <w:pPr>
              <w:spacing w:after="0"/>
              <w:jc w:val="center"/>
              <w:rPr>
                <w:b/>
                <w:lang w:val="ro-RO" w:eastAsia="ro-RO"/>
              </w:rPr>
            </w:pP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7279BE9F"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4392D58B"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73171208"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571BA342"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5A52F99C"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3C3EBF52"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4E3E8AF9"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506658A9"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01641BF2"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7890D081" w14:textId="77777777" w:rsidR="00B629D3" w:rsidRPr="00115C77" w:rsidRDefault="00B629D3" w:rsidP="00A03700">
            <w:pPr>
              <w:spacing w:after="0"/>
              <w:jc w:val="center"/>
              <w:rPr>
                <w:lang w:val="ro-RO" w:eastAsia="ro-RO"/>
              </w:rPr>
            </w:pPr>
            <w:r w:rsidRPr="00115C77">
              <w:rPr>
                <w:lang w:val="ro-RO" w:eastAsia="ro-RO"/>
              </w:rPr>
              <w:t>3.086</w:t>
            </w:r>
          </w:p>
        </w:tc>
        <w:tc>
          <w:tcPr>
            <w:tcW w:w="306" w:type="pct"/>
            <w:tcBorders>
              <w:top w:val="nil"/>
              <w:left w:val="nil"/>
              <w:bottom w:val="single" w:sz="4" w:space="0" w:color="auto"/>
              <w:right w:val="single" w:sz="4" w:space="0" w:color="auto"/>
            </w:tcBorders>
            <w:shd w:val="clear" w:color="auto" w:fill="auto"/>
            <w:noWrap/>
            <w:vAlign w:val="center"/>
            <w:hideMark/>
          </w:tcPr>
          <w:p w14:paraId="669BCA8A" w14:textId="77777777" w:rsidR="00B629D3" w:rsidRPr="00115C77" w:rsidRDefault="00B629D3" w:rsidP="00A03700">
            <w:pPr>
              <w:spacing w:after="0"/>
              <w:jc w:val="center"/>
              <w:rPr>
                <w:lang w:val="ro-RO" w:eastAsia="ro-RO"/>
              </w:rPr>
            </w:pPr>
            <w:r w:rsidRPr="00115C77">
              <w:rPr>
                <w:lang w:val="ro-RO" w:eastAsia="ro-RO"/>
              </w:rPr>
              <w:t>3.086</w:t>
            </w:r>
          </w:p>
        </w:tc>
        <w:tc>
          <w:tcPr>
            <w:tcW w:w="300" w:type="pct"/>
            <w:tcBorders>
              <w:top w:val="nil"/>
              <w:left w:val="nil"/>
              <w:bottom w:val="single" w:sz="4" w:space="0" w:color="auto"/>
              <w:right w:val="single" w:sz="4" w:space="0" w:color="auto"/>
            </w:tcBorders>
            <w:shd w:val="clear" w:color="auto" w:fill="auto"/>
            <w:noWrap/>
            <w:vAlign w:val="center"/>
            <w:hideMark/>
          </w:tcPr>
          <w:p w14:paraId="01B6083F" w14:textId="77777777" w:rsidR="00B629D3" w:rsidRPr="00115C77" w:rsidRDefault="00B629D3" w:rsidP="00A03700">
            <w:pPr>
              <w:spacing w:after="0"/>
              <w:jc w:val="center"/>
              <w:rPr>
                <w:lang w:val="ro-RO" w:eastAsia="ro-RO"/>
              </w:rPr>
            </w:pPr>
            <w:r w:rsidRPr="00115C77">
              <w:rPr>
                <w:lang w:val="ro-RO" w:eastAsia="ro-RO"/>
              </w:rPr>
              <w:t>3.086</w:t>
            </w:r>
          </w:p>
        </w:tc>
      </w:tr>
      <w:tr w:rsidR="00B629D3" w:rsidRPr="00115C77" w14:paraId="6C4CD975" w14:textId="77777777" w:rsidTr="00A03700">
        <w:trPr>
          <w:trHeight w:val="397"/>
        </w:trPr>
        <w:tc>
          <w:tcPr>
            <w:tcW w:w="1116"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704C3235" w14:textId="77777777" w:rsidR="00B629D3" w:rsidRPr="00A03700" w:rsidRDefault="00B629D3" w:rsidP="00A03700">
            <w:pPr>
              <w:spacing w:after="0"/>
              <w:rPr>
                <w:b/>
                <w:lang w:val="ro-RO" w:eastAsia="ro-RO"/>
              </w:rPr>
            </w:pPr>
            <w:r w:rsidRPr="00A03700">
              <w:rPr>
                <w:b/>
                <w:lang w:val="ro-RO" w:eastAsia="ro-RO"/>
              </w:rPr>
              <w:t>TOTAL</w:t>
            </w:r>
          </w:p>
        </w:tc>
        <w:tc>
          <w:tcPr>
            <w:tcW w:w="219" w:type="pct"/>
            <w:tcBorders>
              <w:top w:val="nil"/>
              <w:left w:val="single" w:sz="4" w:space="0" w:color="auto"/>
              <w:bottom w:val="single" w:sz="4" w:space="0" w:color="auto"/>
              <w:right w:val="single" w:sz="4" w:space="0" w:color="auto"/>
            </w:tcBorders>
            <w:shd w:val="clear" w:color="auto" w:fill="00B0F0"/>
            <w:noWrap/>
            <w:vAlign w:val="center"/>
            <w:hideMark/>
          </w:tcPr>
          <w:p w14:paraId="362EFE63" w14:textId="77777777" w:rsidR="00B629D3" w:rsidRPr="00A03700" w:rsidRDefault="00B629D3" w:rsidP="00A03700">
            <w:pPr>
              <w:spacing w:after="0"/>
              <w:jc w:val="center"/>
              <w:rPr>
                <w:b/>
                <w:lang w:val="ro-RO" w:eastAsia="ro-RO"/>
              </w:rPr>
            </w:pPr>
            <w:r w:rsidRPr="00A03700">
              <w:rPr>
                <w:b/>
                <w:lang w:val="ro-RO" w:eastAsia="ro-RO"/>
              </w:rPr>
              <w:t>t/an</w:t>
            </w:r>
          </w:p>
        </w:tc>
        <w:tc>
          <w:tcPr>
            <w:tcW w:w="306" w:type="pct"/>
            <w:tcBorders>
              <w:top w:val="nil"/>
              <w:left w:val="single" w:sz="4" w:space="0" w:color="auto"/>
              <w:bottom w:val="single" w:sz="4" w:space="0" w:color="auto"/>
              <w:right w:val="single" w:sz="4" w:space="0" w:color="auto"/>
            </w:tcBorders>
            <w:shd w:val="clear" w:color="auto" w:fill="auto"/>
            <w:noWrap/>
            <w:vAlign w:val="center"/>
            <w:hideMark/>
          </w:tcPr>
          <w:p w14:paraId="43E1DB6E" w14:textId="77777777" w:rsidR="00B629D3" w:rsidRPr="00A03700" w:rsidRDefault="00B629D3" w:rsidP="00A03700">
            <w:pPr>
              <w:spacing w:after="0"/>
              <w:jc w:val="center"/>
              <w:rPr>
                <w:b/>
                <w:lang w:val="ro-RO" w:eastAsia="ro-RO"/>
              </w:rPr>
            </w:pPr>
            <w:r w:rsidRPr="00A03700">
              <w:rPr>
                <w:b/>
                <w:lang w:val="ro-RO" w:eastAsia="ro-RO"/>
              </w:rPr>
              <w:t>74.429</w:t>
            </w:r>
          </w:p>
        </w:tc>
        <w:tc>
          <w:tcPr>
            <w:tcW w:w="306" w:type="pct"/>
            <w:tcBorders>
              <w:top w:val="nil"/>
              <w:left w:val="nil"/>
              <w:bottom w:val="single" w:sz="4" w:space="0" w:color="auto"/>
              <w:right w:val="single" w:sz="4" w:space="0" w:color="auto"/>
            </w:tcBorders>
            <w:shd w:val="clear" w:color="auto" w:fill="auto"/>
            <w:noWrap/>
            <w:vAlign w:val="center"/>
            <w:hideMark/>
          </w:tcPr>
          <w:p w14:paraId="4AABDF08" w14:textId="77777777" w:rsidR="00B629D3" w:rsidRPr="00A03700" w:rsidRDefault="00B629D3" w:rsidP="00A03700">
            <w:pPr>
              <w:spacing w:after="0"/>
              <w:jc w:val="center"/>
              <w:rPr>
                <w:b/>
                <w:lang w:val="ro-RO" w:eastAsia="ro-RO"/>
              </w:rPr>
            </w:pPr>
            <w:r w:rsidRPr="00A03700">
              <w:rPr>
                <w:b/>
                <w:lang w:val="ro-RO" w:eastAsia="ro-RO"/>
              </w:rPr>
              <w:t>73.764</w:t>
            </w:r>
          </w:p>
        </w:tc>
        <w:tc>
          <w:tcPr>
            <w:tcW w:w="306" w:type="pct"/>
            <w:tcBorders>
              <w:top w:val="nil"/>
              <w:left w:val="nil"/>
              <w:bottom w:val="single" w:sz="4" w:space="0" w:color="auto"/>
              <w:right w:val="single" w:sz="4" w:space="0" w:color="auto"/>
            </w:tcBorders>
            <w:shd w:val="clear" w:color="auto" w:fill="auto"/>
            <w:noWrap/>
            <w:vAlign w:val="center"/>
            <w:hideMark/>
          </w:tcPr>
          <w:p w14:paraId="3E98081A" w14:textId="77777777" w:rsidR="00B629D3" w:rsidRPr="00A03700" w:rsidRDefault="00B629D3" w:rsidP="00A03700">
            <w:pPr>
              <w:spacing w:after="0"/>
              <w:jc w:val="center"/>
              <w:rPr>
                <w:b/>
                <w:lang w:val="ro-RO" w:eastAsia="ro-RO"/>
              </w:rPr>
            </w:pPr>
            <w:r w:rsidRPr="00A03700">
              <w:rPr>
                <w:b/>
                <w:lang w:val="ro-RO" w:eastAsia="ro-RO"/>
              </w:rPr>
              <w:t>71.953</w:t>
            </w:r>
          </w:p>
        </w:tc>
        <w:tc>
          <w:tcPr>
            <w:tcW w:w="306" w:type="pct"/>
            <w:tcBorders>
              <w:top w:val="nil"/>
              <w:left w:val="nil"/>
              <w:bottom w:val="single" w:sz="4" w:space="0" w:color="auto"/>
              <w:right w:val="single" w:sz="4" w:space="0" w:color="auto"/>
            </w:tcBorders>
            <w:shd w:val="clear" w:color="auto" w:fill="auto"/>
            <w:noWrap/>
            <w:vAlign w:val="center"/>
            <w:hideMark/>
          </w:tcPr>
          <w:p w14:paraId="697BB13F" w14:textId="77777777" w:rsidR="00B629D3" w:rsidRPr="00A03700" w:rsidRDefault="00B629D3" w:rsidP="00A03700">
            <w:pPr>
              <w:spacing w:after="0"/>
              <w:jc w:val="center"/>
              <w:rPr>
                <w:b/>
                <w:lang w:val="ro-RO" w:eastAsia="ro-RO"/>
              </w:rPr>
            </w:pPr>
            <w:r w:rsidRPr="00A03700">
              <w:rPr>
                <w:b/>
                <w:lang w:val="ro-RO" w:eastAsia="ro-RO"/>
              </w:rPr>
              <w:t>71.311</w:t>
            </w:r>
          </w:p>
        </w:tc>
        <w:tc>
          <w:tcPr>
            <w:tcW w:w="306" w:type="pct"/>
            <w:tcBorders>
              <w:top w:val="nil"/>
              <w:left w:val="nil"/>
              <w:bottom w:val="single" w:sz="4" w:space="0" w:color="auto"/>
              <w:right w:val="single" w:sz="4" w:space="0" w:color="auto"/>
            </w:tcBorders>
            <w:shd w:val="clear" w:color="auto" w:fill="auto"/>
            <w:noWrap/>
            <w:vAlign w:val="center"/>
            <w:hideMark/>
          </w:tcPr>
          <w:p w14:paraId="494BBBFE" w14:textId="77777777" w:rsidR="00B629D3" w:rsidRPr="00A03700" w:rsidRDefault="00B629D3" w:rsidP="00A03700">
            <w:pPr>
              <w:spacing w:after="0"/>
              <w:jc w:val="center"/>
              <w:rPr>
                <w:b/>
                <w:lang w:val="ro-RO" w:eastAsia="ro-RO"/>
              </w:rPr>
            </w:pPr>
            <w:r w:rsidRPr="00A03700">
              <w:rPr>
                <w:b/>
                <w:lang w:val="ro-RO" w:eastAsia="ro-RO"/>
              </w:rPr>
              <w:t>69.543</w:t>
            </w:r>
          </w:p>
        </w:tc>
        <w:tc>
          <w:tcPr>
            <w:tcW w:w="306" w:type="pct"/>
            <w:tcBorders>
              <w:top w:val="nil"/>
              <w:left w:val="nil"/>
              <w:bottom w:val="single" w:sz="4" w:space="0" w:color="auto"/>
              <w:right w:val="single" w:sz="4" w:space="0" w:color="auto"/>
            </w:tcBorders>
            <w:shd w:val="clear" w:color="auto" w:fill="auto"/>
            <w:noWrap/>
            <w:vAlign w:val="center"/>
            <w:hideMark/>
          </w:tcPr>
          <w:p w14:paraId="7977CDA5" w14:textId="77777777" w:rsidR="00B629D3" w:rsidRPr="00A03700" w:rsidRDefault="00B629D3" w:rsidP="00A03700">
            <w:pPr>
              <w:spacing w:after="0"/>
              <w:jc w:val="center"/>
              <w:rPr>
                <w:b/>
                <w:lang w:val="ro-RO" w:eastAsia="ro-RO"/>
              </w:rPr>
            </w:pPr>
            <w:r w:rsidRPr="00A03700">
              <w:rPr>
                <w:b/>
                <w:lang w:val="ro-RO" w:eastAsia="ro-RO"/>
              </w:rPr>
              <w:t>67.801</w:t>
            </w:r>
          </w:p>
        </w:tc>
        <w:tc>
          <w:tcPr>
            <w:tcW w:w="306" w:type="pct"/>
            <w:tcBorders>
              <w:top w:val="nil"/>
              <w:left w:val="nil"/>
              <w:bottom w:val="single" w:sz="4" w:space="0" w:color="auto"/>
              <w:right w:val="single" w:sz="4" w:space="0" w:color="auto"/>
            </w:tcBorders>
            <w:shd w:val="clear" w:color="auto" w:fill="auto"/>
            <w:noWrap/>
            <w:vAlign w:val="center"/>
            <w:hideMark/>
          </w:tcPr>
          <w:p w14:paraId="041932FF" w14:textId="77777777" w:rsidR="00B629D3" w:rsidRPr="00A03700" w:rsidRDefault="00B629D3" w:rsidP="00A03700">
            <w:pPr>
              <w:spacing w:after="0"/>
              <w:jc w:val="center"/>
              <w:rPr>
                <w:b/>
                <w:lang w:val="ro-RO" w:eastAsia="ro-RO"/>
              </w:rPr>
            </w:pPr>
            <w:r w:rsidRPr="00A03700">
              <w:rPr>
                <w:b/>
                <w:lang w:val="ro-RO" w:eastAsia="ro-RO"/>
              </w:rPr>
              <w:t>66.085</w:t>
            </w:r>
          </w:p>
        </w:tc>
        <w:tc>
          <w:tcPr>
            <w:tcW w:w="306" w:type="pct"/>
            <w:tcBorders>
              <w:top w:val="nil"/>
              <w:left w:val="nil"/>
              <w:bottom w:val="single" w:sz="4" w:space="0" w:color="auto"/>
              <w:right w:val="single" w:sz="4" w:space="0" w:color="auto"/>
            </w:tcBorders>
            <w:shd w:val="clear" w:color="auto" w:fill="auto"/>
            <w:noWrap/>
            <w:vAlign w:val="center"/>
            <w:hideMark/>
          </w:tcPr>
          <w:p w14:paraId="55C62472" w14:textId="77777777" w:rsidR="00B629D3" w:rsidRPr="00A03700" w:rsidRDefault="00B629D3" w:rsidP="00A03700">
            <w:pPr>
              <w:spacing w:after="0"/>
              <w:jc w:val="center"/>
              <w:rPr>
                <w:b/>
                <w:lang w:val="ro-RO" w:eastAsia="ro-RO"/>
              </w:rPr>
            </w:pPr>
            <w:r w:rsidRPr="00A03700">
              <w:rPr>
                <w:b/>
                <w:lang w:val="ro-RO" w:eastAsia="ro-RO"/>
              </w:rPr>
              <w:t>64.394</w:t>
            </w:r>
          </w:p>
        </w:tc>
        <w:tc>
          <w:tcPr>
            <w:tcW w:w="306" w:type="pct"/>
            <w:tcBorders>
              <w:top w:val="nil"/>
              <w:left w:val="nil"/>
              <w:bottom w:val="single" w:sz="4" w:space="0" w:color="auto"/>
              <w:right w:val="single" w:sz="4" w:space="0" w:color="auto"/>
            </w:tcBorders>
            <w:shd w:val="clear" w:color="auto" w:fill="auto"/>
            <w:noWrap/>
            <w:vAlign w:val="center"/>
            <w:hideMark/>
          </w:tcPr>
          <w:p w14:paraId="2D711204" w14:textId="77777777" w:rsidR="00B629D3" w:rsidRPr="00A03700" w:rsidRDefault="00B629D3" w:rsidP="00A03700">
            <w:pPr>
              <w:spacing w:after="0"/>
              <w:jc w:val="center"/>
              <w:rPr>
                <w:b/>
                <w:lang w:val="ro-RO" w:eastAsia="ro-RO"/>
              </w:rPr>
            </w:pPr>
            <w:r w:rsidRPr="00A03700">
              <w:rPr>
                <w:b/>
                <w:lang w:val="ro-RO" w:eastAsia="ro-RO"/>
              </w:rPr>
              <w:t>63.820</w:t>
            </w:r>
          </w:p>
        </w:tc>
        <w:tc>
          <w:tcPr>
            <w:tcW w:w="306" w:type="pct"/>
            <w:tcBorders>
              <w:top w:val="nil"/>
              <w:left w:val="nil"/>
              <w:bottom w:val="single" w:sz="4" w:space="0" w:color="auto"/>
              <w:right w:val="single" w:sz="4" w:space="0" w:color="auto"/>
            </w:tcBorders>
            <w:shd w:val="clear" w:color="auto" w:fill="auto"/>
            <w:noWrap/>
            <w:vAlign w:val="center"/>
            <w:hideMark/>
          </w:tcPr>
          <w:p w14:paraId="65CCECCE" w14:textId="77777777" w:rsidR="00B629D3" w:rsidRPr="00A03700" w:rsidRDefault="00B629D3" w:rsidP="00A03700">
            <w:pPr>
              <w:spacing w:after="0"/>
              <w:jc w:val="center"/>
              <w:rPr>
                <w:b/>
                <w:lang w:val="ro-RO" w:eastAsia="ro-RO"/>
              </w:rPr>
            </w:pPr>
            <w:r w:rsidRPr="00A03700">
              <w:rPr>
                <w:b/>
                <w:lang w:val="ro-RO" w:eastAsia="ro-RO"/>
              </w:rPr>
              <w:t>63.251</w:t>
            </w:r>
          </w:p>
        </w:tc>
        <w:tc>
          <w:tcPr>
            <w:tcW w:w="306" w:type="pct"/>
            <w:tcBorders>
              <w:top w:val="nil"/>
              <w:left w:val="nil"/>
              <w:bottom w:val="single" w:sz="4" w:space="0" w:color="auto"/>
              <w:right w:val="single" w:sz="4" w:space="0" w:color="auto"/>
            </w:tcBorders>
            <w:shd w:val="clear" w:color="auto" w:fill="auto"/>
            <w:noWrap/>
            <w:vAlign w:val="center"/>
            <w:hideMark/>
          </w:tcPr>
          <w:p w14:paraId="01A59460" w14:textId="77777777" w:rsidR="00B629D3" w:rsidRPr="00A03700" w:rsidRDefault="00B629D3" w:rsidP="00A03700">
            <w:pPr>
              <w:spacing w:after="0"/>
              <w:jc w:val="center"/>
              <w:rPr>
                <w:b/>
                <w:lang w:val="ro-RO" w:eastAsia="ro-RO"/>
              </w:rPr>
            </w:pPr>
            <w:r w:rsidRPr="00A03700">
              <w:rPr>
                <w:b/>
                <w:lang w:val="ro-RO" w:eastAsia="ro-RO"/>
              </w:rPr>
              <w:t>62.687</w:t>
            </w:r>
          </w:p>
        </w:tc>
        <w:tc>
          <w:tcPr>
            <w:tcW w:w="300" w:type="pct"/>
            <w:tcBorders>
              <w:top w:val="nil"/>
              <w:left w:val="nil"/>
              <w:bottom w:val="single" w:sz="4" w:space="0" w:color="auto"/>
              <w:right w:val="single" w:sz="4" w:space="0" w:color="auto"/>
            </w:tcBorders>
            <w:shd w:val="clear" w:color="auto" w:fill="auto"/>
            <w:noWrap/>
            <w:vAlign w:val="center"/>
            <w:hideMark/>
          </w:tcPr>
          <w:p w14:paraId="4839CBD1" w14:textId="77777777" w:rsidR="00B629D3" w:rsidRPr="00A03700" w:rsidRDefault="00B629D3" w:rsidP="00A03700">
            <w:pPr>
              <w:spacing w:after="0"/>
              <w:jc w:val="center"/>
              <w:rPr>
                <w:b/>
                <w:lang w:val="ro-RO" w:eastAsia="ro-RO"/>
              </w:rPr>
            </w:pPr>
            <w:r w:rsidRPr="00A03700">
              <w:rPr>
                <w:b/>
                <w:lang w:val="ro-RO" w:eastAsia="ro-RO"/>
              </w:rPr>
              <w:t>62.128</w:t>
            </w:r>
          </w:p>
        </w:tc>
      </w:tr>
    </w:tbl>
    <w:p w14:paraId="2A1987B3" w14:textId="77777777" w:rsidR="00A03700" w:rsidRDefault="00A03700" w:rsidP="00A03700">
      <w:pPr>
        <w:pStyle w:val="Frspaiere"/>
      </w:pPr>
    </w:p>
    <w:p w14:paraId="158E6D80" w14:textId="08936C56" w:rsidR="00B629D3" w:rsidRPr="00115C77" w:rsidRDefault="00B629D3" w:rsidP="00A03700">
      <w:pPr>
        <w:pStyle w:val="Frspaiere"/>
      </w:pPr>
      <w:r w:rsidRPr="00115C77">
        <w:br w:type="page"/>
      </w:r>
    </w:p>
    <w:tbl>
      <w:tblPr>
        <w:tblW w:w="4701" w:type="pct"/>
        <w:tblLook w:val="04A0" w:firstRow="1" w:lastRow="0" w:firstColumn="1" w:lastColumn="0" w:noHBand="0" w:noVBand="1"/>
      </w:tblPr>
      <w:tblGrid>
        <w:gridCol w:w="3266"/>
        <w:gridCol w:w="640"/>
        <w:gridCol w:w="893"/>
        <w:gridCol w:w="892"/>
        <w:gridCol w:w="892"/>
        <w:gridCol w:w="892"/>
        <w:gridCol w:w="892"/>
        <w:gridCol w:w="892"/>
        <w:gridCol w:w="892"/>
        <w:gridCol w:w="892"/>
        <w:gridCol w:w="892"/>
        <w:gridCol w:w="892"/>
        <w:gridCol w:w="892"/>
      </w:tblGrid>
      <w:tr w:rsidR="00B629D3" w:rsidRPr="00115C77" w14:paraId="5202F77F" w14:textId="77777777" w:rsidTr="0070112C">
        <w:trPr>
          <w:trHeight w:val="624"/>
        </w:trPr>
        <w:tc>
          <w:tcPr>
            <w:tcW w:w="1190" w:type="pct"/>
            <w:tcBorders>
              <w:top w:val="single" w:sz="4" w:space="0" w:color="auto"/>
              <w:left w:val="single" w:sz="4" w:space="0" w:color="auto"/>
              <w:bottom w:val="single" w:sz="4" w:space="0" w:color="auto"/>
              <w:right w:val="single" w:sz="4" w:space="0" w:color="000000"/>
            </w:tcBorders>
            <w:shd w:val="clear" w:color="auto" w:fill="00B0F0"/>
            <w:noWrap/>
            <w:vAlign w:val="center"/>
            <w:hideMark/>
          </w:tcPr>
          <w:p w14:paraId="140B9487" w14:textId="04302A5C" w:rsidR="00B629D3" w:rsidRPr="0070112C" w:rsidRDefault="00B629D3" w:rsidP="004F32E3">
            <w:pPr>
              <w:spacing w:after="0"/>
              <w:rPr>
                <w:b/>
                <w:lang w:val="ro-RO" w:eastAsia="ro-RO"/>
              </w:rPr>
            </w:pPr>
            <w:r w:rsidRPr="0070112C">
              <w:rPr>
                <w:b/>
                <w:lang w:val="ro-RO" w:eastAsia="ro-RO"/>
              </w:rPr>
              <w:t>Categorie de</w:t>
            </w:r>
            <w:r w:rsidR="00F5330C" w:rsidRPr="0070112C">
              <w:rPr>
                <w:b/>
                <w:lang w:val="ro-RO" w:eastAsia="ro-RO"/>
              </w:rPr>
              <w:t>ș</w:t>
            </w:r>
            <w:r w:rsidRPr="0070112C">
              <w:rPr>
                <w:b/>
                <w:lang w:val="ro-RO" w:eastAsia="ro-RO"/>
              </w:rPr>
              <w:t>eu biodegradabil</w:t>
            </w:r>
          </w:p>
        </w:tc>
        <w:tc>
          <w:tcPr>
            <w:tcW w:w="233" w:type="pct"/>
            <w:tcBorders>
              <w:top w:val="single" w:sz="4" w:space="0" w:color="auto"/>
              <w:left w:val="nil"/>
              <w:bottom w:val="single" w:sz="4" w:space="0" w:color="auto"/>
              <w:right w:val="nil"/>
            </w:tcBorders>
            <w:shd w:val="clear" w:color="auto" w:fill="00B0F0"/>
            <w:noWrap/>
            <w:vAlign w:val="center"/>
            <w:hideMark/>
          </w:tcPr>
          <w:p w14:paraId="1B4DCE65" w14:textId="77777777" w:rsidR="00B629D3" w:rsidRPr="0070112C" w:rsidRDefault="00B629D3" w:rsidP="00A03700">
            <w:pPr>
              <w:spacing w:after="0"/>
              <w:jc w:val="center"/>
              <w:rPr>
                <w:b/>
                <w:lang w:val="ro-RO" w:eastAsia="ro-RO"/>
              </w:rPr>
            </w:pPr>
            <w:r w:rsidRPr="0070112C">
              <w:rPr>
                <w:b/>
                <w:lang w:val="ro-RO" w:eastAsia="ro-RO"/>
              </w:rPr>
              <w:t>Anii</w:t>
            </w:r>
          </w:p>
        </w:tc>
        <w:tc>
          <w:tcPr>
            <w:tcW w:w="325" w:type="pct"/>
            <w:tcBorders>
              <w:top w:val="single" w:sz="4" w:space="0" w:color="auto"/>
              <w:left w:val="single" w:sz="4" w:space="0" w:color="auto"/>
              <w:bottom w:val="nil"/>
              <w:right w:val="single" w:sz="4" w:space="0" w:color="auto"/>
            </w:tcBorders>
            <w:shd w:val="clear" w:color="auto" w:fill="00B0F0"/>
            <w:noWrap/>
            <w:vAlign w:val="center"/>
            <w:hideMark/>
          </w:tcPr>
          <w:p w14:paraId="12F3B9E2" w14:textId="77777777" w:rsidR="00B629D3" w:rsidRPr="0070112C" w:rsidRDefault="00B629D3" w:rsidP="00A03700">
            <w:pPr>
              <w:spacing w:after="0"/>
              <w:jc w:val="center"/>
              <w:rPr>
                <w:b/>
                <w:lang w:val="ro-RO" w:eastAsia="ro-RO"/>
              </w:rPr>
            </w:pPr>
            <w:r w:rsidRPr="0070112C">
              <w:rPr>
                <w:b/>
                <w:lang w:val="ro-RO"/>
              </w:rPr>
              <w:t>2030</w:t>
            </w:r>
          </w:p>
        </w:tc>
        <w:tc>
          <w:tcPr>
            <w:tcW w:w="325" w:type="pct"/>
            <w:tcBorders>
              <w:top w:val="single" w:sz="4" w:space="0" w:color="auto"/>
              <w:left w:val="nil"/>
              <w:bottom w:val="nil"/>
              <w:right w:val="single" w:sz="4" w:space="0" w:color="auto"/>
            </w:tcBorders>
            <w:shd w:val="clear" w:color="auto" w:fill="00B0F0"/>
            <w:noWrap/>
            <w:vAlign w:val="center"/>
            <w:hideMark/>
          </w:tcPr>
          <w:p w14:paraId="2B2EC7A1" w14:textId="77777777" w:rsidR="00B629D3" w:rsidRPr="0070112C" w:rsidRDefault="00B629D3" w:rsidP="00A03700">
            <w:pPr>
              <w:spacing w:after="0"/>
              <w:jc w:val="center"/>
              <w:rPr>
                <w:b/>
                <w:lang w:val="ro-RO" w:eastAsia="ro-RO"/>
              </w:rPr>
            </w:pPr>
            <w:r w:rsidRPr="0070112C">
              <w:rPr>
                <w:b/>
                <w:lang w:val="ro-RO"/>
              </w:rPr>
              <w:t>2031</w:t>
            </w:r>
          </w:p>
        </w:tc>
        <w:tc>
          <w:tcPr>
            <w:tcW w:w="325" w:type="pct"/>
            <w:tcBorders>
              <w:top w:val="single" w:sz="4" w:space="0" w:color="auto"/>
              <w:left w:val="nil"/>
              <w:bottom w:val="nil"/>
              <w:right w:val="single" w:sz="4" w:space="0" w:color="auto"/>
            </w:tcBorders>
            <w:shd w:val="clear" w:color="auto" w:fill="00B0F0"/>
            <w:noWrap/>
            <w:vAlign w:val="center"/>
            <w:hideMark/>
          </w:tcPr>
          <w:p w14:paraId="3CAD2BA1" w14:textId="77777777" w:rsidR="00B629D3" w:rsidRPr="0070112C" w:rsidRDefault="00B629D3" w:rsidP="00A03700">
            <w:pPr>
              <w:spacing w:after="0"/>
              <w:jc w:val="center"/>
              <w:rPr>
                <w:b/>
                <w:lang w:val="ro-RO" w:eastAsia="ro-RO"/>
              </w:rPr>
            </w:pPr>
            <w:r w:rsidRPr="0070112C">
              <w:rPr>
                <w:b/>
                <w:lang w:val="ro-RO"/>
              </w:rPr>
              <w:t>2032</w:t>
            </w:r>
          </w:p>
        </w:tc>
        <w:tc>
          <w:tcPr>
            <w:tcW w:w="325" w:type="pct"/>
            <w:tcBorders>
              <w:top w:val="single" w:sz="4" w:space="0" w:color="auto"/>
              <w:left w:val="nil"/>
              <w:bottom w:val="nil"/>
              <w:right w:val="single" w:sz="4" w:space="0" w:color="auto"/>
            </w:tcBorders>
            <w:shd w:val="clear" w:color="auto" w:fill="00B0F0"/>
            <w:noWrap/>
            <w:vAlign w:val="center"/>
            <w:hideMark/>
          </w:tcPr>
          <w:p w14:paraId="5A6F858C" w14:textId="77777777" w:rsidR="00B629D3" w:rsidRPr="0070112C" w:rsidRDefault="00B629D3" w:rsidP="00A03700">
            <w:pPr>
              <w:spacing w:after="0"/>
              <w:jc w:val="center"/>
              <w:rPr>
                <w:b/>
                <w:lang w:val="ro-RO" w:eastAsia="ro-RO"/>
              </w:rPr>
            </w:pPr>
            <w:r w:rsidRPr="0070112C">
              <w:rPr>
                <w:b/>
                <w:lang w:val="ro-RO"/>
              </w:rPr>
              <w:t>2033</w:t>
            </w:r>
          </w:p>
        </w:tc>
        <w:tc>
          <w:tcPr>
            <w:tcW w:w="325" w:type="pct"/>
            <w:tcBorders>
              <w:top w:val="single" w:sz="4" w:space="0" w:color="auto"/>
              <w:left w:val="nil"/>
              <w:bottom w:val="nil"/>
              <w:right w:val="single" w:sz="4" w:space="0" w:color="auto"/>
            </w:tcBorders>
            <w:shd w:val="clear" w:color="auto" w:fill="00B0F0"/>
            <w:noWrap/>
            <w:vAlign w:val="center"/>
            <w:hideMark/>
          </w:tcPr>
          <w:p w14:paraId="03631F55" w14:textId="77777777" w:rsidR="00B629D3" w:rsidRPr="0070112C" w:rsidRDefault="00B629D3" w:rsidP="00A03700">
            <w:pPr>
              <w:spacing w:after="0"/>
              <w:jc w:val="center"/>
              <w:rPr>
                <w:b/>
                <w:lang w:val="ro-RO" w:eastAsia="ro-RO"/>
              </w:rPr>
            </w:pPr>
            <w:r w:rsidRPr="0070112C">
              <w:rPr>
                <w:b/>
                <w:lang w:val="ro-RO"/>
              </w:rPr>
              <w:t>2034</w:t>
            </w:r>
          </w:p>
        </w:tc>
        <w:tc>
          <w:tcPr>
            <w:tcW w:w="325" w:type="pct"/>
            <w:tcBorders>
              <w:top w:val="single" w:sz="4" w:space="0" w:color="auto"/>
              <w:left w:val="nil"/>
              <w:bottom w:val="nil"/>
              <w:right w:val="single" w:sz="4" w:space="0" w:color="auto"/>
            </w:tcBorders>
            <w:shd w:val="clear" w:color="auto" w:fill="00B0F0"/>
            <w:noWrap/>
            <w:vAlign w:val="center"/>
            <w:hideMark/>
          </w:tcPr>
          <w:p w14:paraId="0CB5C0B2" w14:textId="77777777" w:rsidR="00B629D3" w:rsidRPr="0070112C" w:rsidRDefault="00B629D3" w:rsidP="00A03700">
            <w:pPr>
              <w:spacing w:after="0"/>
              <w:jc w:val="center"/>
              <w:rPr>
                <w:b/>
                <w:lang w:val="ro-RO" w:eastAsia="ro-RO"/>
              </w:rPr>
            </w:pPr>
            <w:r w:rsidRPr="0070112C">
              <w:rPr>
                <w:b/>
                <w:lang w:val="ro-RO"/>
              </w:rPr>
              <w:t>2035</w:t>
            </w:r>
          </w:p>
        </w:tc>
        <w:tc>
          <w:tcPr>
            <w:tcW w:w="325" w:type="pct"/>
            <w:tcBorders>
              <w:top w:val="single" w:sz="4" w:space="0" w:color="auto"/>
              <w:left w:val="nil"/>
              <w:bottom w:val="nil"/>
              <w:right w:val="single" w:sz="4" w:space="0" w:color="auto"/>
            </w:tcBorders>
            <w:shd w:val="clear" w:color="auto" w:fill="00B0F0"/>
            <w:noWrap/>
            <w:vAlign w:val="center"/>
            <w:hideMark/>
          </w:tcPr>
          <w:p w14:paraId="33AE24B6" w14:textId="77777777" w:rsidR="00B629D3" w:rsidRPr="0070112C" w:rsidRDefault="00B629D3" w:rsidP="00A03700">
            <w:pPr>
              <w:spacing w:after="0"/>
              <w:jc w:val="center"/>
              <w:rPr>
                <w:b/>
                <w:lang w:val="ro-RO" w:eastAsia="ro-RO"/>
              </w:rPr>
            </w:pPr>
            <w:r w:rsidRPr="0070112C">
              <w:rPr>
                <w:b/>
                <w:lang w:val="ro-RO"/>
              </w:rPr>
              <w:t>2036</w:t>
            </w:r>
          </w:p>
        </w:tc>
        <w:tc>
          <w:tcPr>
            <w:tcW w:w="325" w:type="pct"/>
            <w:tcBorders>
              <w:top w:val="single" w:sz="4" w:space="0" w:color="auto"/>
              <w:left w:val="nil"/>
              <w:bottom w:val="nil"/>
              <w:right w:val="single" w:sz="4" w:space="0" w:color="auto"/>
            </w:tcBorders>
            <w:shd w:val="clear" w:color="auto" w:fill="00B0F0"/>
            <w:noWrap/>
            <w:vAlign w:val="center"/>
            <w:hideMark/>
          </w:tcPr>
          <w:p w14:paraId="3AC32EDD" w14:textId="77777777" w:rsidR="00B629D3" w:rsidRPr="0070112C" w:rsidRDefault="00B629D3" w:rsidP="00A03700">
            <w:pPr>
              <w:spacing w:after="0"/>
              <w:jc w:val="center"/>
              <w:rPr>
                <w:b/>
                <w:lang w:val="ro-RO" w:eastAsia="ro-RO"/>
              </w:rPr>
            </w:pPr>
            <w:r w:rsidRPr="0070112C">
              <w:rPr>
                <w:b/>
                <w:lang w:val="ro-RO"/>
              </w:rPr>
              <w:t>2037</w:t>
            </w:r>
          </w:p>
        </w:tc>
        <w:tc>
          <w:tcPr>
            <w:tcW w:w="325" w:type="pct"/>
            <w:tcBorders>
              <w:top w:val="single" w:sz="4" w:space="0" w:color="auto"/>
              <w:left w:val="nil"/>
              <w:bottom w:val="nil"/>
              <w:right w:val="single" w:sz="4" w:space="0" w:color="auto"/>
            </w:tcBorders>
            <w:shd w:val="clear" w:color="auto" w:fill="00B0F0"/>
            <w:noWrap/>
            <w:vAlign w:val="center"/>
            <w:hideMark/>
          </w:tcPr>
          <w:p w14:paraId="6CE99878" w14:textId="77777777" w:rsidR="00B629D3" w:rsidRPr="0070112C" w:rsidRDefault="00B629D3" w:rsidP="00A03700">
            <w:pPr>
              <w:spacing w:after="0"/>
              <w:jc w:val="center"/>
              <w:rPr>
                <w:b/>
                <w:lang w:val="ro-RO" w:eastAsia="ro-RO"/>
              </w:rPr>
            </w:pPr>
            <w:r w:rsidRPr="0070112C">
              <w:rPr>
                <w:b/>
                <w:lang w:val="ro-RO"/>
              </w:rPr>
              <w:t>2038</w:t>
            </w:r>
          </w:p>
        </w:tc>
        <w:tc>
          <w:tcPr>
            <w:tcW w:w="325" w:type="pct"/>
            <w:tcBorders>
              <w:top w:val="single" w:sz="4" w:space="0" w:color="auto"/>
              <w:left w:val="nil"/>
              <w:bottom w:val="nil"/>
              <w:right w:val="single" w:sz="4" w:space="0" w:color="auto"/>
            </w:tcBorders>
            <w:shd w:val="clear" w:color="auto" w:fill="00B0F0"/>
            <w:noWrap/>
            <w:vAlign w:val="center"/>
            <w:hideMark/>
          </w:tcPr>
          <w:p w14:paraId="588B18AC" w14:textId="77777777" w:rsidR="00B629D3" w:rsidRPr="0070112C" w:rsidRDefault="00B629D3" w:rsidP="00A03700">
            <w:pPr>
              <w:spacing w:after="0"/>
              <w:jc w:val="center"/>
              <w:rPr>
                <w:b/>
                <w:lang w:val="ro-RO" w:eastAsia="ro-RO"/>
              </w:rPr>
            </w:pPr>
            <w:r w:rsidRPr="0070112C">
              <w:rPr>
                <w:b/>
                <w:lang w:val="ro-RO"/>
              </w:rPr>
              <w:t>2039</w:t>
            </w:r>
          </w:p>
        </w:tc>
        <w:tc>
          <w:tcPr>
            <w:tcW w:w="325" w:type="pct"/>
            <w:tcBorders>
              <w:top w:val="single" w:sz="4" w:space="0" w:color="auto"/>
              <w:left w:val="nil"/>
              <w:bottom w:val="nil"/>
              <w:right w:val="single" w:sz="4" w:space="0" w:color="auto"/>
            </w:tcBorders>
            <w:shd w:val="clear" w:color="auto" w:fill="00B0F0"/>
            <w:noWrap/>
            <w:vAlign w:val="center"/>
            <w:hideMark/>
          </w:tcPr>
          <w:p w14:paraId="6B3E59AB" w14:textId="77777777" w:rsidR="00B629D3" w:rsidRPr="0070112C" w:rsidRDefault="00B629D3" w:rsidP="00A03700">
            <w:pPr>
              <w:spacing w:after="0"/>
              <w:jc w:val="center"/>
              <w:rPr>
                <w:b/>
                <w:lang w:val="ro-RO" w:eastAsia="ro-RO"/>
              </w:rPr>
            </w:pPr>
            <w:r w:rsidRPr="0070112C">
              <w:rPr>
                <w:b/>
                <w:lang w:val="ro-RO"/>
              </w:rPr>
              <w:t>2040</w:t>
            </w:r>
          </w:p>
        </w:tc>
      </w:tr>
      <w:tr w:rsidR="00B629D3" w:rsidRPr="00115C77" w14:paraId="71ED577D"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56DD9F13" w14:textId="79C0F6E0" w:rsidR="00B629D3" w:rsidRPr="0070112C" w:rsidRDefault="00B629D3" w:rsidP="0070112C">
            <w:pPr>
              <w:spacing w:after="0"/>
              <w:rPr>
                <w:b/>
                <w:lang w:val="ro-RO" w:eastAsia="ro-RO"/>
              </w:rPr>
            </w:pPr>
            <w:r w:rsidRPr="0070112C">
              <w:rPr>
                <w:b/>
                <w:lang w:val="ro-RO" w:eastAsia="ro-RO"/>
              </w:rPr>
              <w:t xml:space="preserve">Hârtie+carton+lemn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Pr="0070112C">
              <w:rPr>
                <w:b/>
                <w:lang w:val="ro-RO" w:eastAsia="ro-RO"/>
              </w:rPr>
              <w:t>le menajere</w:t>
            </w:r>
          </w:p>
        </w:tc>
        <w:tc>
          <w:tcPr>
            <w:tcW w:w="233" w:type="pct"/>
            <w:vMerge w:val="restart"/>
            <w:tcBorders>
              <w:top w:val="single" w:sz="4" w:space="0" w:color="auto"/>
              <w:left w:val="single" w:sz="4" w:space="0" w:color="auto"/>
              <w:bottom w:val="single" w:sz="4" w:space="0" w:color="000000"/>
              <w:right w:val="single" w:sz="4" w:space="0" w:color="auto"/>
            </w:tcBorders>
            <w:shd w:val="clear" w:color="auto" w:fill="00B0F0"/>
            <w:noWrap/>
            <w:textDirection w:val="btLr"/>
            <w:vAlign w:val="center"/>
            <w:hideMark/>
          </w:tcPr>
          <w:p w14:paraId="0F2C70E0" w14:textId="77777777" w:rsidR="00B629D3" w:rsidRPr="0070112C" w:rsidRDefault="00B629D3" w:rsidP="00A03700">
            <w:pPr>
              <w:spacing w:after="0"/>
              <w:jc w:val="center"/>
              <w:rPr>
                <w:b/>
                <w:lang w:val="ro-RO" w:eastAsia="ro-RO"/>
              </w:rPr>
            </w:pPr>
            <w:r w:rsidRPr="0070112C">
              <w:rPr>
                <w:b/>
                <w:lang w:val="ro-RO" w:eastAsia="ro-RO"/>
              </w:rPr>
              <w:t>t/an</w:t>
            </w:r>
          </w:p>
        </w:tc>
        <w:tc>
          <w:tcPr>
            <w:tcW w:w="32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2F41A" w14:textId="77777777" w:rsidR="00B629D3" w:rsidRPr="00115C77" w:rsidRDefault="00B629D3" w:rsidP="00A03700">
            <w:pPr>
              <w:spacing w:after="0"/>
              <w:jc w:val="center"/>
              <w:rPr>
                <w:lang w:val="ro-RO" w:eastAsia="ro-RO"/>
              </w:rPr>
            </w:pPr>
            <w:r w:rsidRPr="00115C77">
              <w:rPr>
                <w:lang w:val="ro-RO"/>
              </w:rPr>
              <w:t>8.289</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218B622A" w14:textId="77777777" w:rsidR="00B629D3" w:rsidRPr="00115C77" w:rsidRDefault="00B629D3" w:rsidP="00A03700">
            <w:pPr>
              <w:spacing w:after="0"/>
              <w:jc w:val="center"/>
              <w:rPr>
                <w:lang w:val="ro-RO" w:eastAsia="ro-RO"/>
              </w:rPr>
            </w:pPr>
            <w:r w:rsidRPr="00115C77">
              <w:rPr>
                <w:lang w:val="ro-RO"/>
              </w:rPr>
              <w:t>8.199</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7B419B21" w14:textId="77777777" w:rsidR="00B629D3" w:rsidRPr="00115C77" w:rsidRDefault="00B629D3" w:rsidP="00A03700">
            <w:pPr>
              <w:spacing w:after="0"/>
              <w:jc w:val="center"/>
              <w:rPr>
                <w:lang w:val="ro-RO" w:eastAsia="ro-RO"/>
              </w:rPr>
            </w:pPr>
            <w:r w:rsidRPr="00115C77">
              <w:rPr>
                <w:lang w:val="ro-RO"/>
              </w:rPr>
              <w:t>8.110</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1EE931D5" w14:textId="77777777" w:rsidR="00B629D3" w:rsidRPr="00115C77" w:rsidRDefault="00B629D3" w:rsidP="00A03700">
            <w:pPr>
              <w:spacing w:after="0"/>
              <w:jc w:val="center"/>
              <w:rPr>
                <w:lang w:val="ro-RO" w:eastAsia="ro-RO"/>
              </w:rPr>
            </w:pPr>
            <w:r w:rsidRPr="00115C77">
              <w:rPr>
                <w:lang w:val="ro-RO"/>
              </w:rPr>
              <w:t>8.023</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73298122" w14:textId="77777777" w:rsidR="00B629D3" w:rsidRPr="00115C77" w:rsidRDefault="00B629D3" w:rsidP="00A03700">
            <w:pPr>
              <w:spacing w:after="0"/>
              <w:jc w:val="center"/>
              <w:rPr>
                <w:lang w:val="ro-RO" w:eastAsia="ro-RO"/>
              </w:rPr>
            </w:pPr>
            <w:r w:rsidRPr="00115C77">
              <w:rPr>
                <w:lang w:val="ro-RO"/>
              </w:rPr>
              <w:t>7.935</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1A4BDD81" w14:textId="77777777" w:rsidR="00B629D3" w:rsidRPr="00115C77" w:rsidRDefault="00B629D3" w:rsidP="00A03700">
            <w:pPr>
              <w:spacing w:after="0"/>
              <w:jc w:val="center"/>
              <w:rPr>
                <w:lang w:val="ro-RO" w:eastAsia="ro-RO"/>
              </w:rPr>
            </w:pPr>
            <w:r w:rsidRPr="00115C77">
              <w:rPr>
                <w:lang w:val="ro-RO"/>
              </w:rPr>
              <w:t>7.849</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6B7D63EB" w14:textId="77777777" w:rsidR="00B629D3" w:rsidRPr="00115C77" w:rsidRDefault="00B629D3" w:rsidP="00A03700">
            <w:pPr>
              <w:spacing w:after="0"/>
              <w:jc w:val="center"/>
              <w:rPr>
                <w:lang w:val="ro-RO" w:eastAsia="ro-RO"/>
              </w:rPr>
            </w:pPr>
            <w:r w:rsidRPr="00115C77">
              <w:rPr>
                <w:lang w:val="ro-RO"/>
              </w:rPr>
              <w:t>7.763</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446F2834" w14:textId="77777777" w:rsidR="00B629D3" w:rsidRPr="00115C77" w:rsidRDefault="00B629D3" w:rsidP="00A03700">
            <w:pPr>
              <w:spacing w:after="0"/>
              <w:jc w:val="center"/>
              <w:rPr>
                <w:lang w:val="ro-RO" w:eastAsia="ro-RO"/>
              </w:rPr>
            </w:pPr>
            <w:r w:rsidRPr="00115C77">
              <w:rPr>
                <w:lang w:val="ro-RO"/>
              </w:rPr>
              <w:t>7.679</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77663A37" w14:textId="77777777" w:rsidR="00B629D3" w:rsidRPr="00115C77" w:rsidRDefault="00B629D3" w:rsidP="00A03700">
            <w:pPr>
              <w:spacing w:after="0"/>
              <w:jc w:val="center"/>
              <w:rPr>
                <w:lang w:val="ro-RO" w:eastAsia="ro-RO"/>
              </w:rPr>
            </w:pPr>
            <w:r w:rsidRPr="00115C77">
              <w:rPr>
                <w:lang w:val="ro-RO"/>
              </w:rPr>
              <w:t>7.595</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27D43C54" w14:textId="77777777" w:rsidR="00B629D3" w:rsidRPr="00115C77" w:rsidRDefault="00B629D3" w:rsidP="00A03700">
            <w:pPr>
              <w:spacing w:after="0"/>
              <w:jc w:val="center"/>
              <w:rPr>
                <w:lang w:val="ro-RO" w:eastAsia="ro-RO"/>
              </w:rPr>
            </w:pPr>
            <w:r w:rsidRPr="00115C77">
              <w:rPr>
                <w:lang w:val="ro-RO"/>
              </w:rPr>
              <w:t>7.511</w:t>
            </w:r>
          </w:p>
        </w:tc>
        <w:tc>
          <w:tcPr>
            <w:tcW w:w="325" w:type="pct"/>
            <w:tcBorders>
              <w:top w:val="single" w:sz="4" w:space="0" w:color="auto"/>
              <w:left w:val="nil"/>
              <w:bottom w:val="single" w:sz="4" w:space="0" w:color="auto"/>
              <w:right w:val="single" w:sz="4" w:space="0" w:color="auto"/>
            </w:tcBorders>
            <w:shd w:val="clear" w:color="auto" w:fill="auto"/>
            <w:noWrap/>
            <w:vAlign w:val="center"/>
            <w:hideMark/>
          </w:tcPr>
          <w:p w14:paraId="141B2F2C" w14:textId="77777777" w:rsidR="00B629D3" w:rsidRPr="00115C77" w:rsidRDefault="00B629D3" w:rsidP="00A03700">
            <w:pPr>
              <w:spacing w:after="0"/>
              <w:jc w:val="center"/>
              <w:rPr>
                <w:lang w:val="ro-RO" w:eastAsia="ro-RO"/>
              </w:rPr>
            </w:pPr>
            <w:r w:rsidRPr="00115C77">
              <w:rPr>
                <w:lang w:val="ro-RO"/>
              </w:rPr>
              <w:t>7.429</w:t>
            </w:r>
          </w:p>
        </w:tc>
      </w:tr>
      <w:tr w:rsidR="00B629D3" w:rsidRPr="00115C77" w14:paraId="13F3BC2F"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39425291" w14:textId="7ACBD666" w:rsidR="00B629D3" w:rsidRPr="0070112C" w:rsidRDefault="00E57035" w:rsidP="0070112C">
            <w:pPr>
              <w:spacing w:after="0"/>
              <w:rPr>
                <w:b/>
                <w:lang w:val="ro-RO" w:eastAsia="ro-RO"/>
              </w:rPr>
            </w:pPr>
            <w:r w:rsidRPr="0070112C">
              <w:rPr>
                <w:b/>
                <w:lang w:val="ro-RO" w:eastAsia="ro-RO"/>
              </w:rPr>
              <w:t>Biodeșeuri</w:t>
            </w:r>
            <w:r w:rsidR="00B629D3" w:rsidRPr="0070112C">
              <w:rPr>
                <w:b/>
                <w:lang w:val="ro-RO" w:eastAsia="ro-RO"/>
              </w:rPr>
              <w:t xml:space="preserve">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00B629D3" w:rsidRPr="0070112C">
              <w:rPr>
                <w:b/>
                <w:lang w:val="ro-RO" w:eastAsia="ro-RO"/>
              </w:rPr>
              <w:t>le menajere</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40665DC4"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322800EB" w14:textId="77777777" w:rsidR="00B629D3" w:rsidRPr="00115C77" w:rsidRDefault="00B629D3" w:rsidP="00A03700">
            <w:pPr>
              <w:spacing w:after="0"/>
              <w:jc w:val="center"/>
              <w:rPr>
                <w:lang w:val="ro-RO" w:eastAsia="ro-RO"/>
              </w:rPr>
            </w:pPr>
            <w:r w:rsidRPr="00115C77">
              <w:rPr>
                <w:lang w:val="ro-RO"/>
              </w:rPr>
              <w:t>32.869</w:t>
            </w:r>
          </w:p>
        </w:tc>
        <w:tc>
          <w:tcPr>
            <w:tcW w:w="325" w:type="pct"/>
            <w:tcBorders>
              <w:top w:val="nil"/>
              <w:left w:val="nil"/>
              <w:bottom w:val="single" w:sz="4" w:space="0" w:color="auto"/>
              <w:right w:val="single" w:sz="4" w:space="0" w:color="auto"/>
            </w:tcBorders>
            <w:shd w:val="clear" w:color="auto" w:fill="auto"/>
            <w:noWrap/>
            <w:vAlign w:val="center"/>
            <w:hideMark/>
          </w:tcPr>
          <w:p w14:paraId="43B8139C" w14:textId="77777777" w:rsidR="00B629D3" w:rsidRPr="00115C77" w:rsidRDefault="00B629D3" w:rsidP="00A03700">
            <w:pPr>
              <w:spacing w:after="0"/>
              <w:jc w:val="center"/>
              <w:rPr>
                <w:lang w:val="ro-RO" w:eastAsia="ro-RO"/>
              </w:rPr>
            </w:pPr>
            <w:r w:rsidRPr="00115C77">
              <w:rPr>
                <w:lang w:val="ro-RO"/>
              </w:rPr>
              <w:t>32.514</w:t>
            </w:r>
          </w:p>
        </w:tc>
        <w:tc>
          <w:tcPr>
            <w:tcW w:w="325" w:type="pct"/>
            <w:tcBorders>
              <w:top w:val="nil"/>
              <w:left w:val="nil"/>
              <w:bottom w:val="single" w:sz="4" w:space="0" w:color="auto"/>
              <w:right w:val="single" w:sz="4" w:space="0" w:color="auto"/>
            </w:tcBorders>
            <w:shd w:val="clear" w:color="auto" w:fill="auto"/>
            <w:noWrap/>
            <w:vAlign w:val="center"/>
            <w:hideMark/>
          </w:tcPr>
          <w:p w14:paraId="07D51228" w14:textId="77777777" w:rsidR="00B629D3" w:rsidRPr="00115C77" w:rsidRDefault="00B629D3" w:rsidP="00A03700">
            <w:pPr>
              <w:spacing w:after="0"/>
              <w:jc w:val="center"/>
              <w:rPr>
                <w:lang w:val="ro-RO" w:eastAsia="ro-RO"/>
              </w:rPr>
            </w:pPr>
            <w:r w:rsidRPr="00115C77">
              <w:rPr>
                <w:lang w:val="ro-RO"/>
              </w:rPr>
              <w:t>32.162</w:t>
            </w:r>
          </w:p>
        </w:tc>
        <w:tc>
          <w:tcPr>
            <w:tcW w:w="325" w:type="pct"/>
            <w:tcBorders>
              <w:top w:val="nil"/>
              <w:left w:val="nil"/>
              <w:bottom w:val="single" w:sz="4" w:space="0" w:color="auto"/>
              <w:right w:val="single" w:sz="4" w:space="0" w:color="auto"/>
            </w:tcBorders>
            <w:shd w:val="clear" w:color="auto" w:fill="auto"/>
            <w:noWrap/>
            <w:vAlign w:val="center"/>
            <w:hideMark/>
          </w:tcPr>
          <w:p w14:paraId="14262AC7" w14:textId="77777777" w:rsidR="00B629D3" w:rsidRPr="00115C77" w:rsidRDefault="00B629D3" w:rsidP="00A03700">
            <w:pPr>
              <w:spacing w:after="0"/>
              <w:jc w:val="center"/>
              <w:rPr>
                <w:lang w:val="ro-RO" w:eastAsia="ro-RO"/>
              </w:rPr>
            </w:pPr>
            <w:r w:rsidRPr="00115C77">
              <w:rPr>
                <w:lang w:val="ro-RO"/>
              </w:rPr>
              <w:t>31.813</w:t>
            </w:r>
          </w:p>
        </w:tc>
        <w:tc>
          <w:tcPr>
            <w:tcW w:w="325" w:type="pct"/>
            <w:tcBorders>
              <w:top w:val="nil"/>
              <w:left w:val="nil"/>
              <w:bottom w:val="single" w:sz="4" w:space="0" w:color="auto"/>
              <w:right w:val="single" w:sz="4" w:space="0" w:color="auto"/>
            </w:tcBorders>
            <w:shd w:val="clear" w:color="auto" w:fill="auto"/>
            <w:noWrap/>
            <w:vAlign w:val="center"/>
            <w:hideMark/>
          </w:tcPr>
          <w:p w14:paraId="1743C825" w14:textId="77777777" w:rsidR="00B629D3" w:rsidRPr="00115C77" w:rsidRDefault="00B629D3" w:rsidP="00A03700">
            <w:pPr>
              <w:spacing w:after="0"/>
              <w:jc w:val="center"/>
              <w:rPr>
                <w:lang w:val="ro-RO" w:eastAsia="ro-RO"/>
              </w:rPr>
            </w:pPr>
            <w:r w:rsidRPr="00115C77">
              <w:rPr>
                <w:lang w:val="ro-RO"/>
              </w:rPr>
              <w:t>31.468</w:t>
            </w:r>
          </w:p>
        </w:tc>
        <w:tc>
          <w:tcPr>
            <w:tcW w:w="325" w:type="pct"/>
            <w:tcBorders>
              <w:top w:val="nil"/>
              <w:left w:val="nil"/>
              <w:bottom w:val="single" w:sz="4" w:space="0" w:color="auto"/>
              <w:right w:val="single" w:sz="4" w:space="0" w:color="auto"/>
            </w:tcBorders>
            <w:shd w:val="clear" w:color="auto" w:fill="auto"/>
            <w:noWrap/>
            <w:vAlign w:val="center"/>
            <w:hideMark/>
          </w:tcPr>
          <w:p w14:paraId="1E620198" w14:textId="77777777" w:rsidR="00B629D3" w:rsidRPr="00115C77" w:rsidRDefault="00B629D3" w:rsidP="00A03700">
            <w:pPr>
              <w:spacing w:after="0"/>
              <w:jc w:val="center"/>
              <w:rPr>
                <w:lang w:val="ro-RO" w:eastAsia="ro-RO"/>
              </w:rPr>
            </w:pPr>
            <w:r w:rsidRPr="00115C77">
              <w:rPr>
                <w:lang w:val="ro-RO"/>
              </w:rPr>
              <w:t>31.125</w:t>
            </w:r>
          </w:p>
        </w:tc>
        <w:tc>
          <w:tcPr>
            <w:tcW w:w="325" w:type="pct"/>
            <w:tcBorders>
              <w:top w:val="nil"/>
              <w:left w:val="nil"/>
              <w:bottom w:val="single" w:sz="4" w:space="0" w:color="auto"/>
              <w:right w:val="single" w:sz="4" w:space="0" w:color="auto"/>
            </w:tcBorders>
            <w:shd w:val="clear" w:color="auto" w:fill="auto"/>
            <w:noWrap/>
            <w:vAlign w:val="center"/>
            <w:hideMark/>
          </w:tcPr>
          <w:p w14:paraId="30E3E901" w14:textId="77777777" w:rsidR="00B629D3" w:rsidRPr="00115C77" w:rsidRDefault="00B629D3" w:rsidP="00A03700">
            <w:pPr>
              <w:spacing w:after="0"/>
              <w:jc w:val="center"/>
              <w:rPr>
                <w:lang w:val="ro-RO" w:eastAsia="ro-RO"/>
              </w:rPr>
            </w:pPr>
            <w:r w:rsidRPr="00115C77">
              <w:rPr>
                <w:lang w:val="ro-RO"/>
              </w:rPr>
              <w:t>30.786</w:t>
            </w:r>
          </w:p>
        </w:tc>
        <w:tc>
          <w:tcPr>
            <w:tcW w:w="325" w:type="pct"/>
            <w:tcBorders>
              <w:top w:val="nil"/>
              <w:left w:val="nil"/>
              <w:bottom w:val="single" w:sz="4" w:space="0" w:color="auto"/>
              <w:right w:val="single" w:sz="4" w:space="0" w:color="auto"/>
            </w:tcBorders>
            <w:shd w:val="clear" w:color="auto" w:fill="auto"/>
            <w:noWrap/>
            <w:vAlign w:val="center"/>
            <w:hideMark/>
          </w:tcPr>
          <w:p w14:paraId="326E9B76" w14:textId="77777777" w:rsidR="00B629D3" w:rsidRPr="00115C77" w:rsidRDefault="00B629D3" w:rsidP="00A03700">
            <w:pPr>
              <w:spacing w:after="0"/>
              <w:jc w:val="center"/>
              <w:rPr>
                <w:lang w:val="ro-RO" w:eastAsia="ro-RO"/>
              </w:rPr>
            </w:pPr>
            <w:r w:rsidRPr="00115C77">
              <w:rPr>
                <w:lang w:val="ro-RO"/>
              </w:rPr>
              <w:t>30.450</w:t>
            </w:r>
          </w:p>
        </w:tc>
        <w:tc>
          <w:tcPr>
            <w:tcW w:w="325" w:type="pct"/>
            <w:tcBorders>
              <w:top w:val="nil"/>
              <w:left w:val="nil"/>
              <w:bottom w:val="single" w:sz="4" w:space="0" w:color="auto"/>
              <w:right w:val="single" w:sz="4" w:space="0" w:color="auto"/>
            </w:tcBorders>
            <w:shd w:val="clear" w:color="auto" w:fill="auto"/>
            <w:noWrap/>
            <w:vAlign w:val="center"/>
            <w:hideMark/>
          </w:tcPr>
          <w:p w14:paraId="584EDE60" w14:textId="77777777" w:rsidR="00B629D3" w:rsidRPr="00115C77" w:rsidRDefault="00B629D3" w:rsidP="00A03700">
            <w:pPr>
              <w:spacing w:after="0"/>
              <w:jc w:val="center"/>
              <w:rPr>
                <w:lang w:val="ro-RO" w:eastAsia="ro-RO"/>
              </w:rPr>
            </w:pPr>
            <w:r w:rsidRPr="00115C77">
              <w:rPr>
                <w:lang w:val="ro-RO"/>
              </w:rPr>
              <w:t>30.117</w:t>
            </w:r>
          </w:p>
        </w:tc>
        <w:tc>
          <w:tcPr>
            <w:tcW w:w="325" w:type="pct"/>
            <w:tcBorders>
              <w:top w:val="nil"/>
              <w:left w:val="nil"/>
              <w:bottom w:val="single" w:sz="4" w:space="0" w:color="auto"/>
              <w:right w:val="single" w:sz="4" w:space="0" w:color="auto"/>
            </w:tcBorders>
            <w:shd w:val="clear" w:color="auto" w:fill="auto"/>
            <w:noWrap/>
            <w:vAlign w:val="center"/>
            <w:hideMark/>
          </w:tcPr>
          <w:p w14:paraId="64B5E0EA" w14:textId="77777777" w:rsidR="00B629D3" w:rsidRPr="00115C77" w:rsidRDefault="00B629D3" w:rsidP="00A03700">
            <w:pPr>
              <w:spacing w:after="0"/>
              <w:jc w:val="center"/>
              <w:rPr>
                <w:lang w:val="ro-RO" w:eastAsia="ro-RO"/>
              </w:rPr>
            </w:pPr>
            <w:r w:rsidRPr="00115C77">
              <w:rPr>
                <w:lang w:val="ro-RO"/>
              </w:rPr>
              <w:t>29.786</w:t>
            </w:r>
          </w:p>
        </w:tc>
        <w:tc>
          <w:tcPr>
            <w:tcW w:w="325" w:type="pct"/>
            <w:tcBorders>
              <w:top w:val="nil"/>
              <w:left w:val="nil"/>
              <w:bottom w:val="single" w:sz="4" w:space="0" w:color="auto"/>
              <w:right w:val="single" w:sz="4" w:space="0" w:color="auto"/>
            </w:tcBorders>
            <w:shd w:val="clear" w:color="auto" w:fill="auto"/>
            <w:noWrap/>
            <w:vAlign w:val="center"/>
            <w:hideMark/>
          </w:tcPr>
          <w:p w14:paraId="30825B42" w14:textId="77777777" w:rsidR="00B629D3" w:rsidRPr="00115C77" w:rsidRDefault="00B629D3" w:rsidP="00A03700">
            <w:pPr>
              <w:spacing w:after="0"/>
              <w:jc w:val="center"/>
              <w:rPr>
                <w:lang w:val="ro-RO" w:eastAsia="ro-RO"/>
              </w:rPr>
            </w:pPr>
            <w:r w:rsidRPr="00115C77">
              <w:rPr>
                <w:lang w:val="ro-RO"/>
              </w:rPr>
              <w:t>29.459</w:t>
            </w:r>
          </w:p>
        </w:tc>
      </w:tr>
      <w:tr w:rsidR="00B629D3" w:rsidRPr="00115C77" w14:paraId="3DF8464F"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08871C50" w14:textId="78ECFDF6" w:rsidR="00B629D3" w:rsidRPr="0070112C" w:rsidRDefault="00B629D3" w:rsidP="0070112C">
            <w:pPr>
              <w:spacing w:after="0"/>
              <w:rPr>
                <w:b/>
                <w:lang w:val="ro-RO" w:eastAsia="ro-RO"/>
              </w:rPr>
            </w:pPr>
            <w:r w:rsidRPr="0070112C">
              <w:rPr>
                <w:b/>
                <w:lang w:val="ro-RO" w:eastAsia="ro-RO"/>
              </w:rPr>
              <w:t xml:space="preserve">Hârtie+carton+lemn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Pr="0070112C">
              <w:rPr>
                <w:b/>
                <w:lang w:val="ro-RO" w:eastAsia="ro-RO"/>
              </w:rPr>
              <w:t>le similare</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4255D63F"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7208F6AA" w14:textId="77777777" w:rsidR="00B629D3" w:rsidRPr="00115C77" w:rsidRDefault="00B629D3" w:rsidP="00A03700">
            <w:pPr>
              <w:spacing w:after="0"/>
              <w:jc w:val="center"/>
              <w:rPr>
                <w:lang w:val="ro-RO" w:eastAsia="ro-RO"/>
              </w:rPr>
            </w:pPr>
            <w:r w:rsidRPr="00115C77">
              <w:rPr>
                <w:lang w:val="ro-RO"/>
              </w:rPr>
              <w:t>2.727</w:t>
            </w:r>
          </w:p>
        </w:tc>
        <w:tc>
          <w:tcPr>
            <w:tcW w:w="325" w:type="pct"/>
            <w:tcBorders>
              <w:top w:val="nil"/>
              <w:left w:val="nil"/>
              <w:bottom w:val="single" w:sz="4" w:space="0" w:color="auto"/>
              <w:right w:val="single" w:sz="4" w:space="0" w:color="auto"/>
            </w:tcBorders>
            <w:shd w:val="clear" w:color="auto" w:fill="auto"/>
            <w:noWrap/>
            <w:vAlign w:val="center"/>
            <w:hideMark/>
          </w:tcPr>
          <w:p w14:paraId="5CEBD869" w14:textId="77777777" w:rsidR="00B629D3" w:rsidRPr="00115C77" w:rsidRDefault="00B629D3" w:rsidP="00A03700">
            <w:pPr>
              <w:spacing w:after="0"/>
              <w:jc w:val="center"/>
              <w:rPr>
                <w:lang w:val="ro-RO" w:eastAsia="ro-RO"/>
              </w:rPr>
            </w:pPr>
            <w:r w:rsidRPr="00115C77">
              <w:rPr>
                <w:lang w:val="ro-RO"/>
              </w:rPr>
              <w:t>2.706</w:t>
            </w:r>
          </w:p>
        </w:tc>
        <w:tc>
          <w:tcPr>
            <w:tcW w:w="325" w:type="pct"/>
            <w:tcBorders>
              <w:top w:val="nil"/>
              <w:left w:val="nil"/>
              <w:bottom w:val="single" w:sz="4" w:space="0" w:color="auto"/>
              <w:right w:val="single" w:sz="4" w:space="0" w:color="auto"/>
            </w:tcBorders>
            <w:shd w:val="clear" w:color="auto" w:fill="auto"/>
            <w:noWrap/>
            <w:vAlign w:val="center"/>
            <w:hideMark/>
          </w:tcPr>
          <w:p w14:paraId="5EDA0956" w14:textId="77777777" w:rsidR="00B629D3" w:rsidRPr="00115C77" w:rsidRDefault="00B629D3" w:rsidP="00A03700">
            <w:pPr>
              <w:spacing w:after="0"/>
              <w:jc w:val="center"/>
              <w:rPr>
                <w:lang w:val="ro-RO" w:eastAsia="ro-RO"/>
              </w:rPr>
            </w:pPr>
            <w:r w:rsidRPr="00115C77">
              <w:rPr>
                <w:lang w:val="ro-RO"/>
              </w:rPr>
              <w:t>2.685</w:t>
            </w:r>
          </w:p>
        </w:tc>
        <w:tc>
          <w:tcPr>
            <w:tcW w:w="325" w:type="pct"/>
            <w:tcBorders>
              <w:top w:val="nil"/>
              <w:left w:val="nil"/>
              <w:bottom w:val="single" w:sz="4" w:space="0" w:color="auto"/>
              <w:right w:val="single" w:sz="4" w:space="0" w:color="auto"/>
            </w:tcBorders>
            <w:shd w:val="clear" w:color="auto" w:fill="auto"/>
            <w:noWrap/>
            <w:vAlign w:val="center"/>
            <w:hideMark/>
          </w:tcPr>
          <w:p w14:paraId="6DA5163C" w14:textId="77777777" w:rsidR="00B629D3" w:rsidRPr="00115C77" w:rsidRDefault="00B629D3" w:rsidP="00A03700">
            <w:pPr>
              <w:spacing w:after="0"/>
              <w:jc w:val="center"/>
              <w:rPr>
                <w:lang w:val="ro-RO" w:eastAsia="ro-RO"/>
              </w:rPr>
            </w:pPr>
            <w:r w:rsidRPr="00115C77">
              <w:rPr>
                <w:lang w:val="ro-RO"/>
              </w:rPr>
              <w:t>2.665</w:t>
            </w:r>
          </w:p>
        </w:tc>
        <w:tc>
          <w:tcPr>
            <w:tcW w:w="325" w:type="pct"/>
            <w:tcBorders>
              <w:top w:val="nil"/>
              <w:left w:val="nil"/>
              <w:bottom w:val="single" w:sz="4" w:space="0" w:color="auto"/>
              <w:right w:val="single" w:sz="4" w:space="0" w:color="auto"/>
            </w:tcBorders>
            <w:shd w:val="clear" w:color="auto" w:fill="auto"/>
            <w:noWrap/>
            <w:vAlign w:val="center"/>
            <w:hideMark/>
          </w:tcPr>
          <w:p w14:paraId="7152EE82" w14:textId="77777777" w:rsidR="00B629D3" w:rsidRPr="00115C77" w:rsidRDefault="00B629D3" w:rsidP="00A03700">
            <w:pPr>
              <w:spacing w:after="0"/>
              <w:jc w:val="center"/>
              <w:rPr>
                <w:lang w:val="ro-RO" w:eastAsia="ro-RO"/>
              </w:rPr>
            </w:pPr>
            <w:r w:rsidRPr="00115C77">
              <w:rPr>
                <w:lang w:val="ro-RO"/>
              </w:rPr>
              <w:t>2.644</w:t>
            </w:r>
          </w:p>
        </w:tc>
        <w:tc>
          <w:tcPr>
            <w:tcW w:w="325" w:type="pct"/>
            <w:tcBorders>
              <w:top w:val="nil"/>
              <w:left w:val="nil"/>
              <w:bottom w:val="single" w:sz="4" w:space="0" w:color="auto"/>
              <w:right w:val="single" w:sz="4" w:space="0" w:color="auto"/>
            </w:tcBorders>
            <w:shd w:val="clear" w:color="auto" w:fill="auto"/>
            <w:noWrap/>
            <w:vAlign w:val="center"/>
            <w:hideMark/>
          </w:tcPr>
          <w:p w14:paraId="1594F507" w14:textId="77777777" w:rsidR="00B629D3" w:rsidRPr="00115C77" w:rsidRDefault="00B629D3" w:rsidP="00A03700">
            <w:pPr>
              <w:spacing w:after="0"/>
              <w:jc w:val="center"/>
              <w:rPr>
                <w:lang w:val="ro-RO" w:eastAsia="ro-RO"/>
              </w:rPr>
            </w:pPr>
            <w:r w:rsidRPr="00115C77">
              <w:rPr>
                <w:lang w:val="ro-RO"/>
              </w:rPr>
              <w:t>2.624</w:t>
            </w:r>
          </w:p>
        </w:tc>
        <w:tc>
          <w:tcPr>
            <w:tcW w:w="325" w:type="pct"/>
            <w:tcBorders>
              <w:top w:val="nil"/>
              <w:left w:val="nil"/>
              <w:bottom w:val="single" w:sz="4" w:space="0" w:color="auto"/>
              <w:right w:val="single" w:sz="4" w:space="0" w:color="auto"/>
            </w:tcBorders>
            <w:shd w:val="clear" w:color="auto" w:fill="auto"/>
            <w:noWrap/>
            <w:vAlign w:val="center"/>
            <w:hideMark/>
          </w:tcPr>
          <w:p w14:paraId="0E88D481" w14:textId="77777777" w:rsidR="00B629D3" w:rsidRPr="00115C77" w:rsidRDefault="00B629D3" w:rsidP="00A03700">
            <w:pPr>
              <w:spacing w:after="0"/>
              <w:jc w:val="center"/>
              <w:rPr>
                <w:lang w:val="ro-RO" w:eastAsia="ro-RO"/>
              </w:rPr>
            </w:pPr>
            <w:r w:rsidRPr="00115C77">
              <w:rPr>
                <w:lang w:val="ro-RO"/>
              </w:rPr>
              <w:t>2.604</w:t>
            </w:r>
          </w:p>
        </w:tc>
        <w:tc>
          <w:tcPr>
            <w:tcW w:w="325" w:type="pct"/>
            <w:tcBorders>
              <w:top w:val="nil"/>
              <w:left w:val="nil"/>
              <w:bottom w:val="single" w:sz="4" w:space="0" w:color="auto"/>
              <w:right w:val="single" w:sz="4" w:space="0" w:color="auto"/>
            </w:tcBorders>
            <w:shd w:val="clear" w:color="auto" w:fill="auto"/>
            <w:noWrap/>
            <w:vAlign w:val="center"/>
            <w:hideMark/>
          </w:tcPr>
          <w:p w14:paraId="324D0CDD" w14:textId="77777777" w:rsidR="00B629D3" w:rsidRPr="00115C77" w:rsidRDefault="00B629D3" w:rsidP="00A03700">
            <w:pPr>
              <w:spacing w:after="0"/>
              <w:jc w:val="center"/>
              <w:rPr>
                <w:lang w:val="ro-RO" w:eastAsia="ro-RO"/>
              </w:rPr>
            </w:pPr>
            <w:r w:rsidRPr="00115C77">
              <w:rPr>
                <w:lang w:val="ro-RO"/>
              </w:rPr>
              <w:t>2.584</w:t>
            </w:r>
          </w:p>
        </w:tc>
        <w:tc>
          <w:tcPr>
            <w:tcW w:w="325" w:type="pct"/>
            <w:tcBorders>
              <w:top w:val="nil"/>
              <w:left w:val="nil"/>
              <w:bottom w:val="single" w:sz="4" w:space="0" w:color="auto"/>
              <w:right w:val="single" w:sz="4" w:space="0" w:color="auto"/>
            </w:tcBorders>
            <w:shd w:val="clear" w:color="auto" w:fill="auto"/>
            <w:noWrap/>
            <w:vAlign w:val="center"/>
            <w:hideMark/>
          </w:tcPr>
          <w:p w14:paraId="50F3565F" w14:textId="77777777" w:rsidR="00B629D3" w:rsidRPr="00115C77" w:rsidRDefault="00B629D3" w:rsidP="00A03700">
            <w:pPr>
              <w:spacing w:after="0"/>
              <w:jc w:val="center"/>
              <w:rPr>
                <w:lang w:val="ro-RO" w:eastAsia="ro-RO"/>
              </w:rPr>
            </w:pPr>
            <w:r w:rsidRPr="00115C77">
              <w:rPr>
                <w:lang w:val="ro-RO"/>
              </w:rPr>
              <w:t>2.564</w:t>
            </w:r>
          </w:p>
        </w:tc>
        <w:tc>
          <w:tcPr>
            <w:tcW w:w="325" w:type="pct"/>
            <w:tcBorders>
              <w:top w:val="nil"/>
              <w:left w:val="nil"/>
              <w:bottom w:val="single" w:sz="4" w:space="0" w:color="auto"/>
              <w:right w:val="single" w:sz="4" w:space="0" w:color="auto"/>
            </w:tcBorders>
            <w:shd w:val="clear" w:color="auto" w:fill="auto"/>
            <w:noWrap/>
            <w:vAlign w:val="center"/>
            <w:hideMark/>
          </w:tcPr>
          <w:p w14:paraId="22455D6B" w14:textId="77777777" w:rsidR="00B629D3" w:rsidRPr="00115C77" w:rsidRDefault="00B629D3" w:rsidP="00A03700">
            <w:pPr>
              <w:spacing w:after="0"/>
              <w:jc w:val="center"/>
              <w:rPr>
                <w:lang w:val="ro-RO" w:eastAsia="ro-RO"/>
              </w:rPr>
            </w:pPr>
            <w:r w:rsidRPr="00115C77">
              <w:rPr>
                <w:lang w:val="ro-RO"/>
              </w:rPr>
              <w:t>2.545</w:t>
            </w:r>
          </w:p>
        </w:tc>
        <w:tc>
          <w:tcPr>
            <w:tcW w:w="325" w:type="pct"/>
            <w:tcBorders>
              <w:top w:val="nil"/>
              <w:left w:val="nil"/>
              <w:bottom w:val="single" w:sz="4" w:space="0" w:color="auto"/>
              <w:right w:val="single" w:sz="4" w:space="0" w:color="auto"/>
            </w:tcBorders>
            <w:shd w:val="clear" w:color="auto" w:fill="auto"/>
            <w:noWrap/>
            <w:vAlign w:val="center"/>
            <w:hideMark/>
          </w:tcPr>
          <w:p w14:paraId="5A1DA2B8" w14:textId="77777777" w:rsidR="00B629D3" w:rsidRPr="00115C77" w:rsidRDefault="00B629D3" w:rsidP="00A03700">
            <w:pPr>
              <w:spacing w:after="0"/>
              <w:jc w:val="center"/>
              <w:rPr>
                <w:lang w:val="ro-RO" w:eastAsia="ro-RO"/>
              </w:rPr>
            </w:pPr>
            <w:r w:rsidRPr="00115C77">
              <w:rPr>
                <w:lang w:val="ro-RO"/>
              </w:rPr>
              <w:t>2.526</w:t>
            </w:r>
          </w:p>
        </w:tc>
      </w:tr>
      <w:tr w:rsidR="00B629D3" w:rsidRPr="00115C77" w14:paraId="4B61ED44"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78AE19E4" w14:textId="36D7D0C3" w:rsidR="00B629D3" w:rsidRPr="0070112C" w:rsidRDefault="00E57035" w:rsidP="0070112C">
            <w:pPr>
              <w:spacing w:after="0"/>
              <w:rPr>
                <w:b/>
                <w:lang w:val="ro-RO" w:eastAsia="ro-RO"/>
              </w:rPr>
            </w:pPr>
            <w:r w:rsidRPr="0070112C">
              <w:rPr>
                <w:b/>
                <w:lang w:val="ro-RO" w:eastAsia="ro-RO"/>
              </w:rPr>
              <w:t>Biodeșeuri</w:t>
            </w:r>
            <w:r w:rsidR="00B629D3" w:rsidRPr="0070112C">
              <w:rPr>
                <w:b/>
                <w:lang w:val="ro-RO" w:eastAsia="ro-RO"/>
              </w:rPr>
              <w:t xml:space="preserve">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00B629D3" w:rsidRPr="0070112C">
              <w:rPr>
                <w:b/>
                <w:lang w:val="ro-RO" w:eastAsia="ro-RO"/>
              </w:rPr>
              <w:t>le similare</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4A242DD3"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68FEC401" w14:textId="77777777" w:rsidR="00B629D3" w:rsidRPr="00115C77" w:rsidRDefault="00B629D3" w:rsidP="00A03700">
            <w:pPr>
              <w:spacing w:after="0"/>
              <w:jc w:val="center"/>
              <w:rPr>
                <w:lang w:val="ro-RO" w:eastAsia="ro-RO"/>
              </w:rPr>
            </w:pPr>
            <w:r w:rsidRPr="00115C77">
              <w:rPr>
                <w:lang w:val="ro-RO"/>
              </w:rPr>
              <w:t>10.815</w:t>
            </w:r>
          </w:p>
        </w:tc>
        <w:tc>
          <w:tcPr>
            <w:tcW w:w="325" w:type="pct"/>
            <w:tcBorders>
              <w:top w:val="nil"/>
              <w:left w:val="nil"/>
              <w:bottom w:val="single" w:sz="4" w:space="0" w:color="auto"/>
              <w:right w:val="single" w:sz="4" w:space="0" w:color="auto"/>
            </w:tcBorders>
            <w:shd w:val="clear" w:color="auto" w:fill="auto"/>
            <w:noWrap/>
            <w:vAlign w:val="center"/>
            <w:hideMark/>
          </w:tcPr>
          <w:p w14:paraId="10B237BA" w14:textId="77777777" w:rsidR="00B629D3" w:rsidRPr="00115C77" w:rsidRDefault="00B629D3" w:rsidP="00A03700">
            <w:pPr>
              <w:spacing w:after="0"/>
              <w:jc w:val="center"/>
              <w:rPr>
                <w:lang w:val="ro-RO" w:eastAsia="ro-RO"/>
              </w:rPr>
            </w:pPr>
            <w:r w:rsidRPr="00115C77">
              <w:rPr>
                <w:lang w:val="ro-RO"/>
              </w:rPr>
              <w:t>10.731</w:t>
            </w:r>
          </w:p>
        </w:tc>
        <w:tc>
          <w:tcPr>
            <w:tcW w:w="325" w:type="pct"/>
            <w:tcBorders>
              <w:top w:val="nil"/>
              <w:left w:val="nil"/>
              <w:bottom w:val="single" w:sz="4" w:space="0" w:color="auto"/>
              <w:right w:val="single" w:sz="4" w:space="0" w:color="auto"/>
            </w:tcBorders>
            <w:shd w:val="clear" w:color="auto" w:fill="auto"/>
            <w:noWrap/>
            <w:vAlign w:val="center"/>
            <w:hideMark/>
          </w:tcPr>
          <w:p w14:paraId="20109A7D" w14:textId="77777777" w:rsidR="00B629D3" w:rsidRPr="00115C77" w:rsidRDefault="00B629D3" w:rsidP="00A03700">
            <w:pPr>
              <w:spacing w:after="0"/>
              <w:jc w:val="center"/>
              <w:rPr>
                <w:lang w:val="ro-RO" w:eastAsia="ro-RO"/>
              </w:rPr>
            </w:pPr>
            <w:r w:rsidRPr="00115C77">
              <w:rPr>
                <w:lang w:val="ro-RO"/>
              </w:rPr>
              <w:t>10.649</w:t>
            </w:r>
          </w:p>
        </w:tc>
        <w:tc>
          <w:tcPr>
            <w:tcW w:w="325" w:type="pct"/>
            <w:tcBorders>
              <w:top w:val="nil"/>
              <w:left w:val="nil"/>
              <w:bottom w:val="single" w:sz="4" w:space="0" w:color="auto"/>
              <w:right w:val="single" w:sz="4" w:space="0" w:color="auto"/>
            </w:tcBorders>
            <w:shd w:val="clear" w:color="auto" w:fill="auto"/>
            <w:noWrap/>
            <w:vAlign w:val="center"/>
            <w:hideMark/>
          </w:tcPr>
          <w:p w14:paraId="38035E90" w14:textId="77777777" w:rsidR="00B629D3" w:rsidRPr="00115C77" w:rsidRDefault="00B629D3" w:rsidP="00A03700">
            <w:pPr>
              <w:spacing w:after="0"/>
              <w:jc w:val="center"/>
              <w:rPr>
                <w:lang w:val="ro-RO" w:eastAsia="ro-RO"/>
              </w:rPr>
            </w:pPr>
            <w:r w:rsidRPr="00115C77">
              <w:rPr>
                <w:lang w:val="ro-RO"/>
              </w:rPr>
              <w:t>10.567</w:t>
            </w:r>
          </w:p>
        </w:tc>
        <w:tc>
          <w:tcPr>
            <w:tcW w:w="325" w:type="pct"/>
            <w:tcBorders>
              <w:top w:val="nil"/>
              <w:left w:val="nil"/>
              <w:bottom w:val="single" w:sz="4" w:space="0" w:color="auto"/>
              <w:right w:val="single" w:sz="4" w:space="0" w:color="auto"/>
            </w:tcBorders>
            <w:shd w:val="clear" w:color="auto" w:fill="auto"/>
            <w:noWrap/>
            <w:vAlign w:val="center"/>
            <w:hideMark/>
          </w:tcPr>
          <w:p w14:paraId="744F9A25" w14:textId="77777777" w:rsidR="00B629D3" w:rsidRPr="00115C77" w:rsidRDefault="00B629D3" w:rsidP="00A03700">
            <w:pPr>
              <w:spacing w:after="0"/>
              <w:jc w:val="center"/>
              <w:rPr>
                <w:lang w:val="ro-RO" w:eastAsia="ro-RO"/>
              </w:rPr>
            </w:pPr>
            <w:r w:rsidRPr="00115C77">
              <w:rPr>
                <w:lang w:val="ro-RO"/>
              </w:rPr>
              <w:t>10.486</w:t>
            </w:r>
          </w:p>
        </w:tc>
        <w:tc>
          <w:tcPr>
            <w:tcW w:w="325" w:type="pct"/>
            <w:tcBorders>
              <w:top w:val="nil"/>
              <w:left w:val="nil"/>
              <w:bottom w:val="single" w:sz="4" w:space="0" w:color="auto"/>
              <w:right w:val="single" w:sz="4" w:space="0" w:color="auto"/>
            </w:tcBorders>
            <w:shd w:val="clear" w:color="auto" w:fill="auto"/>
            <w:noWrap/>
            <w:vAlign w:val="center"/>
            <w:hideMark/>
          </w:tcPr>
          <w:p w14:paraId="2CD9637F" w14:textId="77777777" w:rsidR="00B629D3" w:rsidRPr="00115C77" w:rsidRDefault="00B629D3" w:rsidP="00A03700">
            <w:pPr>
              <w:spacing w:after="0"/>
              <w:jc w:val="center"/>
              <w:rPr>
                <w:lang w:val="ro-RO" w:eastAsia="ro-RO"/>
              </w:rPr>
            </w:pPr>
            <w:r w:rsidRPr="00115C77">
              <w:rPr>
                <w:lang w:val="ro-RO"/>
              </w:rPr>
              <w:t>10.406</w:t>
            </w:r>
          </w:p>
        </w:tc>
        <w:tc>
          <w:tcPr>
            <w:tcW w:w="325" w:type="pct"/>
            <w:tcBorders>
              <w:top w:val="nil"/>
              <w:left w:val="nil"/>
              <w:bottom w:val="single" w:sz="4" w:space="0" w:color="auto"/>
              <w:right w:val="single" w:sz="4" w:space="0" w:color="auto"/>
            </w:tcBorders>
            <w:shd w:val="clear" w:color="auto" w:fill="auto"/>
            <w:noWrap/>
            <w:vAlign w:val="center"/>
            <w:hideMark/>
          </w:tcPr>
          <w:p w14:paraId="2ACAC1E6" w14:textId="77777777" w:rsidR="00B629D3" w:rsidRPr="00115C77" w:rsidRDefault="00B629D3" w:rsidP="00A03700">
            <w:pPr>
              <w:spacing w:after="0"/>
              <w:jc w:val="center"/>
              <w:rPr>
                <w:lang w:val="ro-RO" w:eastAsia="ro-RO"/>
              </w:rPr>
            </w:pPr>
            <w:r w:rsidRPr="00115C77">
              <w:rPr>
                <w:lang w:val="ro-RO"/>
              </w:rPr>
              <w:t>10.326</w:t>
            </w:r>
          </w:p>
        </w:tc>
        <w:tc>
          <w:tcPr>
            <w:tcW w:w="325" w:type="pct"/>
            <w:tcBorders>
              <w:top w:val="nil"/>
              <w:left w:val="nil"/>
              <w:bottom w:val="single" w:sz="4" w:space="0" w:color="auto"/>
              <w:right w:val="single" w:sz="4" w:space="0" w:color="auto"/>
            </w:tcBorders>
            <w:shd w:val="clear" w:color="auto" w:fill="auto"/>
            <w:noWrap/>
            <w:vAlign w:val="center"/>
            <w:hideMark/>
          </w:tcPr>
          <w:p w14:paraId="3F7D6853" w14:textId="77777777" w:rsidR="00B629D3" w:rsidRPr="00115C77" w:rsidRDefault="00B629D3" w:rsidP="00A03700">
            <w:pPr>
              <w:spacing w:after="0"/>
              <w:jc w:val="center"/>
              <w:rPr>
                <w:lang w:val="ro-RO" w:eastAsia="ro-RO"/>
              </w:rPr>
            </w:pPr>
            <w:r w:rsidRPr="00115C77">
              <w:rPr>
                <w:lang w:val="ro-RO"/>
              </w:rPr>
              <w:t>10.247</w:t>
            </w:r>
          </w:p>
        </w:tc>
        <w:tc>
          <w:tcPr>
            <w:tcW w:w="325" w:type="pct"/>
            <w:tcBorders>
              <w:top w:val="nil"/>
              <w:left w:val="nil"/>
              <w:bottom w:val="single" w:sz="4" w:space="0" w:color="auto"/>
              <w:right w:val="single" w:sz="4" w:space="0" w:color="auto"/>
            </w:tcBorders>
            <w:shd w:val="clear" w:color="auto" w:fill="auto"/>
            <w:noWrap/>
            <w:vAlign w:val="center"/>
            <w:hideMark/>
          </w:tcPr>
          <w:p w14:paraId="491814D7" w14:textId="77777777" w:rsidR="00B629D3" w:rsidRPr="00115C77" w:rsidRDefault="00B629D3" w:rsidP="00A03700">
            <w:pPr>
              <w:spacing w:after="0"/>
              <w:jc w:val="center"/>
              <w:rPr>
                <w:lang w:val="ro-RO" w:eastAsia="ro-RO"/>
              </w:rPr>
            </w:pPr>
            <w:r w:rsidRPr="00115C77">
              <w:rPr>
                <w:lang w:val="ro-RO"/>
              </w:rPr>
              <w:t>10.169</w:t>
            </w:r>
          </w:p>
        </w:tc>
        <w:tc>
          <w:tcPr>
            <w:tcW w:w="325" w:type="pct"/>
            <w:tcBorders>
              <w:top w:val="nil"/>
              <w:left w:val="nil"/>
              <w:bottom w:val="single" w:sz="4" w:space="0" w:color="auto"/>
              <w:right w:val="single" w:sz="4" w:space="0" w:color="auto"/>
            </w:tcBorders>
            <w:shd w:val="clear" w:color="auto" w:fill="auto"/>
            <w:noWrap/>
            <w:vAlign w:val="center"/>
            <w:hideMark/>
          </w:tcPr>
          <w:p w14:paraId="3BE44A08" w14:textId="77777777" w:rsidR="00B629D3" w:rsidRPr="00115C77" w:rsidRDefault="00B629D3" w:rsidP="00A03700">
            <w:pPr>
              <w:spacing w:after="0"/>
              <w:jc w:val="center"/>
              <w:rPr>
                <w:lang w:val="ro-RO" w:eastAsia="ro-RO"/>
              </w:rPr>
            </w:pPr>
            <w:r w:rsidRPr="00115C77">
              <w:rPr>
                <w:lang w:val="ro-RO"/>
              </w:rPr>
              <w:t>10.092</w:t>
            </w:r>
          </w:p>
        </w:tc>
        <w:tc>
          <w:tcPr>
            <w:tcW w:w="325" w:type="pct"/>
            <w:tcBorders>
              <w:top w:val="nil"/>
              <w:left w:val="nil"/>
              <w:bottom w:val="single" w:sz="4" w:space="0" w:color="auto"/>
              <w:right w:val="single" w:sz="4" w:space="0" w:color="auto"/>
            </w:tcBorders>
            <w:shd w:val="clear" w:color="auto" w:fill="auto"/>
            <w:noWrap/>
            <w:vAlign w:val="center"/>
            <w:hideMark/>
          </w:tcPr>
          <w:p w14:paraId="3FF8EB26" w14:textId="77777777" w:rsidR="00B629D3" w:rsidRPr="00115C77" w:rsidRDefault="00B629D3" w:rsidP="00A03700">
            <w:pPr>
              <w:spacing w:after="0"/>
              <w:jc w:val="center"/>
              <w:rPr>
                <w:lang w:val="ro-RO" w:eastAsia="ro-RO"/>
              </w:rPr>
            </w:pPr>
            <w:r w:rsidRPr="00115C77">
              <w:rPr>
                <w:lang w:val="ro-RO"/>
              </w:rPr>
              <w:t>10.015</w:t>
            </w:r>
          </w:p>
        </w:tc>
      </w:tr>
      <w:tr w:rsidR="00B629D3" w:rsidRPr="00115C77" w14:paraId="7ECFA760"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06D82917" w14:textId="10708F33" w:rsidR="00B629D3" w:rsidRPr="0070112C" w:rsidRDefault="00B629D3" w:rsidP="0070112C">
            <w:pPr>
              <w:spacing w:after="0"/>
              <w:rPr>
                <w:b/>
                <w:lang w:val="ro-RO" w:eastAsia="ro-RO"/>
              </w:rPr>
            </w:pPr>
            <w:r w:rsidRPr="0070112C">
              <w:rPr>
                <w:b/>
                <w:lang w:val="ro-RO" w:eastAsia="ro-RO"/>
              </w:rPr>
              <w:t xml:space="preserve">Hârtie+carton+lemn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Pr="0070112C">
              <w:rPr>
                <w:b/>
                <w:lang w:val="ro-RO" w:eastAsia="ro-RO"/>
              </w:rPr>
              <w:t>le din grădini si parcuri</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2DAD1399"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63D5AFEB"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17CAB453"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5674817C"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4E9847C4"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4305FC40"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57AAF91E"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5523D3E1"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5A8452BA"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21668A4E"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75D498EA" w14:textId="77777777" w:rsidR="00B629D3" w:rsidRPr="00115C77" w:rsidRDefault="00B629D3" w:rsidP="00A03700">
            <w:pPr>
              <w:spacing w:after="0"/>
              <w:jc w:val="center"/>
              <w:rPr>
                <w:lang w:val="ro-RO" w:eastAsia="ro-RO"/>
              </w:rPr>
            </w:pPr>
            <w:r w:rsidRPr="00115C77">
              <w:rPr>
                <w:lang w:val="ro-RO"/>
              </w:rPr>
              <w:t>111</w:t>
            </w:r>
          </w:p>
        </w:tc>
        <w:tc>
          <w:tcPr>
            <w:tcW w:w="325" w:type="pct"/>
            <w:tcBorders>
              <w:top w:val="nil"/>
              <w:left w:val="nil"/>
              <w:bottom w:val="single" w:sz="4" w:space="0" w:color="auto"/>
              <w:right w:val="single" w:sz="4" w:space="0" w:color="auto"/>
            </w:tcBorders>
            <w:shd w:val="clear" w:color="auto" w:fill="auto"/>
            <w:noWrap/>
            <w:vAlign w:val="center"/>
            <w:hideMark/>
          </w:tcPr>
          <w:p w14:paraId="77FB4D41" w14:textId="77777777" w:rsidR="00B629D3" w:rsidRPr="00115C77" w:rsidRDefault="00B629D3" w:rsidP="00A03700">
            <w:pPr>
              <w:spacing w:after="0"/>
              <w:jc w:val="center"/>
              <w:rPr>
                <w:lang w:val="ro-RO" w:eastAsia="ro-RO"/>
              </w:rPr>
            </w:pPr>
            <w:r w:rsidRPr="00115C77">
              <w:rPr>
                <w:lang w:val="ro-RO"/>
              </w:rPr>
              <w:t>111</w:t>
            </w:r>
          </w:p>
        </w:tc>
      </w:tr>
      <w:tr w:rsidR="00B629D3" w:rsidRPr="00115C77" w14:paraId="6C22A288"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7F551C4F" w14:textId="49326082" w:rsidR="00B629D3" w:rsidRPr="0070112C" w:rsidRDefault="00E57035" w:rsidP="0070112C">
            <w:pPr>
              <w:spacing w:after="0"/>
              <w:rPr>
                <w:b/>
                <w:lang w:val="ro-RO" w:eastAsia="ro-RO"/>
              </w:rPr>
            </w:pPr>
            <w:r w:rsidRPr="0070112C">
              <w:rPr>
                <w:b/>
                <w:lang w:val="ro-RO" w:eastAsia="ro-RO"/>
              </w:rPr>
              <w:t>Biodeșeuri</w:t>
            </w:r>
            <w:r w:rsidR="00B629D3" w:rsidRPr="0070112C">
              <w:rPr>
                <w:b/>
                <w:lang w:val="ro-RO" w:eastAsia="ro-RO"/>
              </w:rPr>
              <w:t xml:space="preserve">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00B629D3" w:rsidRPr="0070112C">
              <w:rPr>
                <w:b/>
                <w:lang w:val="ro-RO" w:eastAsia="ro-RO"/>
              </w:rPr>
              <w:t>le din grădini si parcuri</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7F2C0E70"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5832D5BF"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313EF25B"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56E44B19"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0F21E736"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22AFB007"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4900B2DE"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3ADABC93"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748129A4"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1A277B68"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77B5FDF3" w14:textId="77777777" w:rsidR="00B629D3" w:rsidRPr="00115C77" w:rsidRDefault="00B629D3" w:rsidP="00A03700">
            <w:pPr>
              <w:spacing w:after="0"/>
              <w:jc w:val="center"/>
              <w:rPr>
                <w:lang w:val="ro-RO" w:eastAsia="ro-RO"/>
              </w:rPr>
            </w:pPr>
            <w:r w:rsidRPr="00115C77">
              <w:rPr>
                <w:lang w:val="ro-RO"/>
              </w:rPr>
              <w:t>1.307</w:t>
            </w:r>
          </w:p>
        </w:tc>
        <w:tc>
          <w:tcPr>
            <w:tcW w:w="325" w:type="pct"/>
            <w:tcBorders>
              <w:top w:val="nil"/>
              <w:left w:val="nil"/>
              <w:bottom w:val="single" w:sz="4" w:space="0" w:color="auto"/>
              <w:right w:val="single" w:sz="4" w:space="0" w:color="auto"/>
            </w:tcBorders>
            <w:shd w:val="clear" w:color="auto" w:fill="auto"/>
            <w:noWrap/>
            <w:vAlign w:val="center"/>
            <w:hideMark/>
          </w:tcPr>
          <w:p w14:paraId="1BDC43D2" w14:textId="77777777" w:rsidR="00B629D3" w:rsidRPr="00115C77" w:rsidRDefault="00B629D3" w:rsidP="00A03700">
            <w:pPr>
              <w:spacing w:after="0"/>
              <w:jc w:val="center"/>
              <w:rPr>
                <w:lang w:val="ro-RO" w:eastAsia="ro-RO"/>
              </w:rPr>
            </w:pPr>
            <w:r w:rsidRPr="00115C77">
              <w:rPr>
                <w:lang w:val="ro-RO"/>
              </w:rPr>
              <w:t>1.307</w:t>
            </w:r>
          </w:p>
        </w:tc>
      </w:tr>
      <w:tr w:rsidR="00B629D3" w:rsidRPr="00115C77" w14:paraId="52DED4C8"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07C2340B" w14:textId="2CAD31EC" w:rsidR="00B629D3" w:rsidRPr="0070112C" w:rsidRDefault="00B629D3" w:rsidP="0070112C">
            <w:pPr>
              <w:spacing w:after="0"/>
              <w:rPr>
                <w:b/>
                <w:lang w:val="ro-RO" w:eastAsia="ro-RO"/>
              </w:rPr>
            </w:pPr>
            <w:r w:rsidRPr="0070112C">
              <w:rPr>
                <w:b/>
                <w:lang w:val="ro-RO" w:eastAsia="ro-RO"/>
              </w:rPr>
              <w:t xml:space="preserve">Hârtie+carton+lemn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Pr="0070112C">
              <w:rPr>
                <w:b/>
                <w:lang w:val="ro-RO" w:eastAsia="ro-RO"/>
              </w:rPr>
              <w:t>le din piete</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40534E8E"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56F97F24"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3C8F74F3"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66866531"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4CE4FD9D"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07E250B2"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103E7C48"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483291CD"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57102F6D"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22F84D27"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2AB4A1DE" w14:textId="77777777" w:rsidR="00B629D3" w:rsidRPr="00115C77" w:rsidRDefault="00B629D3" w:rsidP="00A03700">
            <w:pPr>
              <w:spacing w:after="0"/>
              <w:jc w:val="center"/>
              <w:rPr>
                <w:lang w:val="ro-RO" w:eastAsia="ro-RO"/>
              </w:rPr>
            </w:pPr>
            <w:r w:rsidRPr="00115C77">
              <w:rPr>
                <w:lang w:val="ro-RO"/>
              </w:rPr>
              <w:t>187</w:t>
            </w:r>
          </w:p>
        </w:tc>
        <w:tc>
          <w:tcPr>
            <w:tcW w:w="325" w:type="pct"/>
            <w:tcBorders>
              <w:top w:val="nil"/>
              <w:left w:val="nil"/>
              <w:bottom w:val="single" w:sz="4" w:space="0" w:color="auto"/>
              <w:right w:val="single" w:sz="4" w:space="0" w:color="auto"/>
            </w:tcBorders>
            <w:shd w:val="clear" w:color="auto" w:fill="auto"/>
            <w:noWrap/>
            <w:vAlign w:val="center"/>
            <w:hideMark/>
          </w:tcPr>
          <w:p w14:paraId="6EB28D2C" w14:textId="77777777" w:rsidR="00B629D3" w:rsidRPr="00115C77" w:rsidRDefault="00B629D3" w:rsidP="00A03700">
            <w:pPr>
              <w:spacing w:after="0"/>
              <w:jc w:val="center"/>
              <w:rPr>
                <w:lang w:val="ro-RO" w:eastAsia="ro-RO"/>
              </w:rPr>
            </w:pPr>
            <w:r w:rsidRPr="00115C77">
              <w:rPr>
                <w:lang w:val="ro-RO"/>
              </w:rPr>
              <w:t>187</w:t>
            </w:r>
          </w:p>
        </w:tc>
      </w:tr>
      <w:tr w:rsidR="00B629D3" w:rsidRPr="00115C77" w14:paraId="2A174191"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4995E9FA" w14:textId="0B60E448" w:rsidR="00B629D3" w:rsidRPr="0070112C" w:rsidRDefault="00E57035" w:rsidP="0070112C">
            <w:pPr>
              <w:spacing w:after="0"/>
              <w:rPr>
                <w:b/>
                <w:lang w:val="ro-RO" w:eastAsia="ro-RO"/>
              </w:rPr>
            </w:pPr>
            <w:r w:rsidRPr="0070112C">
              <w:rPr>
                <w:b/>
                <w:lang w:val="ro-RO" w:eastAsia="ro-RO"/>
              </w:rPr>
              <w:t>Biodeșeuri</w:t>
            </w:r>
            <w:r w:rsidR="00B629D3" w:rsidRPr="0070112C">
              <w:rPr>
                <w:b/>
                <w:lang w:val="ro-RO" w:eastAsia="ro-RO"/>
              </w:rPr>
              <w:t xml:space="preserve">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00B629D3" w:rsidRPr="0070112C">
              <w:rPr>
                <w:b/>
                <w:lang w:val="ro-RO" w:eastAsia="ro-RO"/>
              </w:rPr>
              <w:t>le din piete</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73DF630"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3F1A4529"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6DDC18CC"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2FB04152"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17C6C055"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3ECD32AE"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611E00B8"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570E85EF"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6334FBA9"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02A77A6F"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6E10A759" w14:textId="77777777" w:rsidR="00B629D3" w:rsidRPr="00115C77" w:rsidRDefault="00B629D3" w:rsidP="00A03700">
            <w:pPr>
              <w:spacing w:after="0"/>
              <w:jc w:val="center"/>
              <w:rPr>
                <w:lang w:val="ro-RO" w:eastAsia="ro-RO"/>
              </w:rPr>
            </w:pPr>
            <w:r w:rsidRPr="00115C77">
              <w:rPr>
                <w:lang w:val="ro-RO"/>
              </w:rPr>
              <w:t>1.518</w:t>
            </w:r>
          </w:p>
        </w:tc>
        <w:tc>
          <w:tcPr>
            <w:tcW w:w="325" w:type="pct"/>
            <w:tcBorders>
              <w:top w:val="nil"/>
              <w:left w:val="nil"/>
              <w:bottom w:val="single" w:sz="4" w:space="0" w:color="auto"/>
              <w:right w:val="single" w:sz="4" w:space="0" w:color="auto"/>
            </w:tcBorders>
            <w:shd w:val="clear" w:color="auto" w:fill="auto"/>
            <w:noWrap/>
            <w:vAlign w:val="center"/>
            <w:hideMark/>
          </w:tcPr>
          <w:p w14:paraId="0FF0F5ED" w14:textId="77777777" w:rsidR="00B629D3" w:rsidRPr="00115C77" w:rsidRDefault="00B629D3" w:rsidP="00A03700">
            <w:pPr>
              <w:spacing w:after="0"/>
              <w:jc w:val="center"/>
              <w:rPr>
                <w:lang w:val="ro-RO" w:eastAsia="ro-RO"/>
              </w:rPr>
            </w:pPr>
            <w:r w:rsidRPr="00115C77">
              <w:rPr>
                <w:lang w:val="ro-RO"/>
              </w:rPr>
              <w:t>1.518</w:t>
            </w:r>
          </w:p>
        </w:tc>
      </w:tr>
      <w:tr w:rsidR="00B629D3" w:rsidRPr="00115C77" w14:paraId="20BD9CE7"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593B218E" w14:textId="1F2264D1" w:rsidR="00B629D3" w:rsidRPr="0070112C" w:rsidRDefault="00B629D3" w:rsidP="0070112C">
            <w:pPr>
              <w:spacing w:after="0"/>
              <w:rPr>
                <w:b/>
                <w:lang w:val="ro-RO" w:eastAsia="ro-RO"/>
              </w:rPr>
            </w:pPr>
            <w:r w:rsidRPr="0070112C">
              <w:rPr>
                <w:b/>
                <w:lang w:val="ro-RO" w:eastAsia="ro-RO"/>
              </w:rPr>
              <w:t xml:space="preserve">Hârtie+carton+lemn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Pr="0070112C">
              <w:rPr>
                <w:b/>
                <w:lang w:val="ro-RO" w:eastAsia="ro-RO"/>
              </w:rPr>
              <w:t>le din stradale</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4C83222C"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5DC2C6CD"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145197FE"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1940A5DF"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60281122"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7C263D3C"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6208189C"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6BA51593"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3739A0BD"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38D841B6"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5B5DAECB" w14:textId="77777777" w:rsidR="00B629D3" w:rsidRPr="00115C77" w:rsidRDefault="00B629D3" w:rsidP="00A03700">
            <w:pPr>
              <w:spacing w:after="0"/>
              <w:jc w:val="center"/>
              <w:rPr>
                <w:lang w:val="ro-RO" w:eastAsia="ro-RO"/>
              </w:rPr>
            </w:pPr>
            <w:r w:rsidRPr="00115C77">
              <w:rPr>
                <w:lang w:val="ro-RO"/>
              </w:rPr>
              <w:t>667</w:t>
            </w:r>
          </w:p>
        </w:tc>
        <w:tc>
          <w:tcPr>
            <w:tcW w:w="325" w:type="pct"/>
            <w:tcBorders>
              <w:top w:val="nil"/>
              <w:left w:val="nil"/>
              <w:bottom w:val="single" w:sz="4" w:space="0" w:color="auto"/>
              <w:right w:val="single" w:sz="4" w:space="0" w:color="auto"/>
            </w:tcBorders>
            <w:shd w:val="clear" w:color="auto" w:fill="auto"/>
            <w:noWrap/>
            <w:vAlign w:val="center"/>
            <w:hideMark/>
          </w:tcPr>
          <w:p w14:paraId="34078D1F" w14:textId="77777777" w:rsidR="00B629D3" w:rsidRPr="00115C77" w:rsidRDefault="00B629D3" w:rsidP="00A03700">
            <w:pPr>
              <w:spacing w:after="0"/>
              <w:jc w:val="center"/>
              <w:rPr>
                <w:lang w:val="ro-RO" w:eastAsia="ro-RO"/>
              </w:rPr>
            </w:pPr>
            <w:r w:rsidRPr="00115C77">
              <w:rPr>
                <w:lang w:val="ro-RO"/>
              </w:rPr>
              <w:t>667</w:t>
            </w:r>
          </w:p>
        </w:tc>
      </w:tr>
      <w:tr w:rsidR="00B629D3" w:rsidRPr="00115C77" w14:paraId="0921A187" w14:textId="77777777" w:rsidTr="0070112C">
        <w:trPr>
          <w:cantSplit/>
          <w:trHeight w:val="56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25391E10" w14:textId="0582646B" w:rsidR="00B629D3" w:rsidRPr="0070112C" w:rsidRDefault="00E57035" w:rsidP="0070112C">
            <w:pPr>
              <w:spacing w:after="0"/>
              <w:rPr>
                <w:b/>
                <w:lang w:val="ro-RO" w:eastAsia="ro-RO"/>
              </w:rPr>
            </w:pPr>
            <w:r w:rsidRPr="0070112C">
              <w:rPr>
                <w:b/>
                <w:lang w:val="ro-RO" w:eastAsia="ro-RO"/>
              </w:rPr>
              <w:t>Biodeșeuri</w:t>
            </w:r>
            <w:r w:rsidR="00B629D3" w:rsidRPr="0070112C">
              <w:rPr>
                <w:b/>
                <w:lang w:val="ro-RO" w:eastAsia="ro-RO"/>
              </w:rPr>
              <w:t xml:space="preserve"> din </w:t>
            </w:r>
            <w:r w:rsidR="003E0A6C" w:rsidRPr="0070112C">
              <w:rPr>
                <w:b/>
                <w:lang w:val="ro-RO" w:eastAsia="ro-RO"/>
              </w:rPr>
              <w:t>de</w:t>
            </w:r>
            <w:r w:rsidR="00F5330C" w:rsidRPr="0070112C">
              <w:rPr>
                <w:b/>
                <w:lang w:val="ro-RO" w:eastAsia="ro-RO"/>
              </w:rPr>
              <w:t>ș</w:t>
            </w:r>
            <w:r w:rsidR="003E0A6C" w:rsidRPr="0070112C">
              <w:rPr>
                <w:b/>
                <w:lang w:val="ro-RO" w:eastAsia="ro-RO"/>
              </w:rPr>
              <w:t>euri</w:t>
            </w:r>
            <w:r w:rsidR="00B629D3" w:rsidRPr="0070112C">
              <w:rPr>
                <w:b/>
                <w:lang w:val="ro-RO" w:eastAsia="ro-RO"/>
              </w:rPr>
              <w:t>le din stradale</w:t>
            </w:r>
          </w:p>
        </w:tc>
        <w:tc>
          <w:tcPr>
            <w:tcW w:w="23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B4324FB" w14:textId="77777777" w:rsidR="00B629D3" w:rsidRPr="0070112C" w:rsidRDefault="00B629D3" w:rsidP="00A03700">
            <w:pPr>
              <w:spacing w:after="0"/>
              <w:jc w:val="center"/>
              <w:rPr>
                <w:b/>
                <w:lang w:val="ro-RO" w:eastAsia="ro-RO"/>
              </w:rPr>
            </w:pP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79EE6A80"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4A78AEFB"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12DD9E0A"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5B04AAB7"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5D161A73"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3401A42A"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3E03B8CC"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2FD54646"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23F5AEF1"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23452048" w14:textId="77777777" w:rsidR="00B629D3" w:rsidRPr="00115C77" w:rsidRDefault="00B629D3" w:rsidP="00A03700">
            <w:pPr>
              <w:spacing w:after="0"/>
              <w:jc w:val="center"/>
              <w:rPr>
                <w:lang w:val="ro-RO" w:eastAsia="ro-RO"/>
              </w:rPr>
            </w:pPr>
            <w:r w:rsidRPr="00115C77">
              <w:rPr>
                <w:lang w:val="ro-RO"/>
              </w:rPr>
              <w:t>3.086</w:t>
            </w:r>
          </w:p>
        </w:tc>
        <w:tc>
          <w:tcPr>
            <w:tcW w:w="325" w:type="pct"/>
            <w:tcBorders>
              <w:top w:val="nil"/>
              <w:left w:val="nil"/>
              <w:bottom w:val="single" w:sz="4" w:space="0" w:color="auto"/>
              <w:right w:val="single" w:sz="4" w:space="0" w:color="auto"/>
            </w:tcBorders>
            <w:shd w:val="clear" w:color="auto" w:fill="auto"/>
            <w:noWrap/>
            <w:vAlign w:val="center"/>
            <w:hideMark/>
          </w:tcPr>
          <w:p w14:paraId="2DF41DA2" w14:textId="77777777" w:rsidR="00B629D3" w:rsidRPr="00115C77" w:rsidRDefault="00B629D3" w:rsidP="00A03700">
            <w:pPr>
              <w:spacing w:after="0"/>
              <w:jc w:val="center"/>
              <w:rPr>
                <w:lang w:val="ro-RO" w:eastAsia="ro-RO"/>
              </w:rPr>
            </w:pPr>
            <w:r w:rsidRPr="00115C77">
              <w:rPr>
                <w:lang w:val="ro-RO"/>
              </w:rPr>
              <w:t>3.086</w:t>
            </w:r>
          </w:p>
        </w:tc>
      </w:tr>
      <w:tr w:rsidR="00B629D3" w:rsidRPr="00115C77" w14:paraId="0A323BE6" w14:textId="77777777" w:rsidTr="0070112C">
        <w:trPr>
          <w:cantSplit/>
          <w:trHeight w:val="397"/>
        </w:trPr>
        <w:tc>
          <w:tcPr>
            <w:tcW w:w="1190" w:type="pct"/>
            <w:tcBorders>
              <w:top w:val="single" w:sz="4" w:space="0" w:color="auto"/>
              <w:left w:val="single" w:sz="4" w:space="0" w:color="auto"/>
              <w:bottom w:val="single" w:sz="4" w:space="0" w:color="auto"/>
              <w:right w:val="single" w:sz="4" w:space="0" w:color="000000"/>
            </w:tcBorders>
            <w:shd w:val="clear" w:color="auto" w:fill="00B0F0"/>
            <w:vAlign w:val="center"/>
            <w:hideMark/>
          </w:tcPr>
          <w:p w14:paraId="6A3E6B11" w14:textId="77777777" w:rsidR="00B629D3" w:rsidRPr="0070112C" w:rsidRDefault="00B629D3" w:rsidP="004F32E3">
            <w:pPr>
              <w:spacing w:after="0"/>
              <w:rPr>
                <w:b/>
                <w:lang w:val="ro-RO" w:eastAsia="ro-RO"/>
              </w:rPr>
            </w:pPr>
            <w:r w:rsidRPr="0070112C">
              <w:rPr>
                <w:b/>
                <w:lang w:val="ro-RO" w:eastAsia="ro-RO"/>
              </w:rPr>
              <w:t>TOTAL</w:t>
            </w:r>
          </w:p>
        </w:tc>
        <w:tc>
          <w:tcPr>
            <w:tcW w:w="233" w:type="pct"/>
            <w:tcBorders>
              <w:top w:val="nil"/>
              <w:left w:val="single" w:sz="4" w:space="0" w:color="auto"/>
              <w:bottom w:val="single" w:sz="4" w:space="0" w:color="auto"/>
              <w:right w:val="single" w:sz="4" w:space="0" w:color="auto"/>
            </w:tcBorders>
            <w:shd w:val="clear" w:color="auto" w:fill="00B0F0"/>
            <w:noWrap/>
            <w:vAlign w:val="center"/>
            <w:hideMark/>
          </w:tcPr>
          <w:p w14:paraId="779E5FC3" w14:textId="77777777" w:rsidR="00B629D3" w:rsidRPr="0070112C" w:rsidRDefault="00B629D3" w:rsidP="00A03700">
            <w:pPr>
              <w:spacing w:after="0"/>
              <w:jc w:val="center"/>
              <w:rPr>
                <w:b/>
                <w:lang w:val="ro-RO" w:eastAsia="ro-RO"/>
              </w:rPr>
            </w:pPr>
            <w:r w:rsidRPr="0070112C">
              <w:rPr>
                <w:b/>
                <w:lang w:val="ro-RO" w:eastAsia="ro-RO"/>
              </w:rPr>
              <w:t>t/an</w:t>
            </w:r>
          </w:p>
        </w:tc>
        <w:tc>
          <w:tcPr>
            <w:tcW w:w="325" w:type="pct"/>
            <w:tcBorders>
              <w:top w:val="nil"/>
              <w:left w:val="single" w:sz="4" w:space="0" w:color="auto"/>
              <w:bottom w:val="single" w:sz="4" w:space="0" w:color="auto"/>
              <w:right w:val="single" w:sz="4" w:space="0" w:color="auto"/>
            </w:tcBorders>
            <w:shd w:val="clear" w:color="auto" w:fill="auto"/>
            <w:noWrap/>
            <w:vAlign w:val="center"/>
            <w:hideMark/>
          </w:tcPr>
          <w:p w14:paraId="11CCADF5" w14:textId="77777777" w:rsidR="00B629D3" w:rsidRPr="0070112C" w:rsidRDefault="00B629D3" w:rsidP="00A03700">
            <w:pPr>
              <w:spacing w:after="0"/>
              <w:jc w:val="center"/>
              <w:rPr>
                <w:b/>
                <w:lang w:val="ro-RO" w:eastAsia="ro-RO"/>
              </w:rPr>
            </w:pPr>
            <w:r w:rsidRPr="0070112C">
              <w:rPr>
                <w:b/>
                <w:lang w:val="ro-RO"/>
              </w:rPr>
              <w:t>61.575</w:t>
            </w:r>
          </w:p>
        </w:tc>
        <w:tc>
          <w:tcPr>
            <w:tcW w:w="325" w:type="pct"/>
            <w:tcBorders>
              <w:top w:val="nil"/>
              <w:left w:val="nil"/>
              <w:bottom w:val="single" w:sz="4" w:space="0" w:color="auto"/>
              <w:right w:val="single" w:sz="4" w:space="0" w:color="auto"/>
            </w:tcBorders>
            <w:shd w:val="clear" w:color="auto" w:fill="auto"/>
            <w:noWrap/>
            <w:vAlign w:val="center"/>
            <w:hideMark/>
          </w:tcPr>
          <w:p w14:paraId="743A5C0E" w14:textId="77777777" w:rsidR="00B629D3" w:rsidRPr="0070112C" w:rsidRDefault="00B629D3" w:rsidP="00A03700">
            <w:pPr>
              <w:spacing w:after="0"/>
              <w:jc w:val="center"/>
              <w:rPr>
                <w:b/>
                <w:lang w:val="ro-RO" w:eastAsia="ro-RO"/>
              </w:rPr>
            </w:pPr>
            <w:r w:rsidRPr="0070112C">
              <w:rPr>
                <w:b/>
                <w:lang w:val="ro-RO"/>
              </w:rPr>
              <w:t>61.026</w:t>
            </w:r>
          </w:p>
        </w:tc>
        <w:tc>
          <w:tcPr>
            <w:tcW w:w="325" w:type="pct"/>
            <w:tcBorders>
              <w:top w:val="nil"/>
              <w:left w:val="nil"/>
              <w:bottom w:val="single" w:sz="4" w:space="0" w:color="auto"/>
              <w:right w:val="single" w:sz="4" w:space="0" w:color="auto"/>
            </w:tcBorders>
            <w:shd w:val="clear" w:color="auto" w:fill="auto"/>
            <w:noWrap/>
            <w:vAlign w:val="center"/>
            <w:hideMark/>
          </w:tcPr>
          <w:p w14:paraId="7DEA6CEF" w14:textId="77777777" w:rsidR="00B629D3" w:rsidRPr="0070112C" w:rsidRDefault="00B629D3" w:rsidP="00A03700">
            <w:pPr>
              <w:spacing w:after="0"/>
              <w:jc w:val="center"/>
              <w:rPr>
                <w:b/>
                <w:lang w:val="ro-RO" w:eastAsia="ro-RO"/>
              </w:rPr>
            </w:pPr>
            <w:r w:rsidRPr="0070112C">
              <w:rPr>
                <w:b/>
                <w:lang w:val="ro-RO"/>
              </w:rPr>
              <w:t>60.482</w:t>
            </w:r>
          </w:p>
        </w:tc>
        <w:tc>
          <w:tcPr>
            <w:tcW w:w="325" w:type="pct"/>
            <w:tcBorders>
              <w:top w:val="nil"/>
              <w:left w:val="nil"/>
              <w:bottom w:val="single" w:sz="4" w:space="0" w:color="auto"/>
              <w:right w:val="single" w:sz="4" w:space="0" w:color="auto"/>
            </w:tcBorders>
            <w:shd w:val="clear" w:color="auto" w:fill="auto"/>
            <w:noWrap/>
            <w:vAlign w:val="center"/>
            <w:hideMark/>
          </w:tcPr>
          <w:p w14:paraId="256203BD" w14:textId="77777777" w:rsidR="00B629D3" w:rsidRPr="0070112C" w:rsidRDefault="00B629D3" w:rsidP="00A03700">
            <w:pPr>
              <w:spacing w:after="0"/>
              <w:jc w:val="center"/>
              <w:rPr>
                <w:b/>
                <w:lang w:val="ro-RO" w:eastAsia="ro-RO"/>
              </w:rPr>
            </w:pPr>
            <w:r w:rsidRPr="0070112C">
              <w:rPr>
                <w:b/>
                <w:lang w:val="ro-RO"/>
              </w:rPr>
              <w:t>59.943</w:t>
            </w:r>
          </w:p>
        </w:tc>
        <w:tc>
          <w:tcPr>
            <w:tcW w:w="325" w:type="pct"/>
            <w:tcBorders>
              <w:top w:val="nil"/>
              <w:left w:val="nil"/>
              <w:bottom w:val="single" w:sz="4" w:space="0" w:color="auto"/>
              <w:right w:val="single" w:sz="4" w:space="0" w:color="auto"/>
            </w:tcBorders>
            <w:shd w:val="clear" w:color="auto" w:fill="auto"/>
            <w:noWrap/>
            <w:vAlign w:val="center"/>
            <w:hideMark/>
          </w:tcPr>
          <w:p w14:paraId="3C362754" w14:textId="77777777" w:rsidR="00B629D3" w:rsidRPr="0070112C" w:rsidRDefault="00B629D3" w:rsidP="00A03700">
            <w:pPr>
              <w:spacing w:after="0"/>
              <w:jc w:val="center"/>
              <w:rPr>
                <w:b/>
                <w:lang w:val="ro-RO" w:eastAsia="ro-RO"/>
              </w:rPr>
            </w:pPr>
            <w:r w:rsidRPr="0070112C">
              <w:rPr>
                <w:b/>
                <w:lang w:val="ro-RO"/>
              </w:rPr>
              <w:t>59.409</w:t>
            </w:r>
          </w:p>
        </w:tc>
        <w:tc>
          <w:tcPr>
            <w:tcW w:w="325" w:type="pct"/>
            <w:tcBorders>
              <w:top w:val="nil"/>
              <w:left w:val="nil"/>
              <w:bottom w:val="single" w:sz="4" w:space="0" w:color="auto"/>
              <w:right w:val="single" w:sz="4" w:space="0" w:color="auto"/>
            </w:tcBorders>
            <w:shd w:val="clear" w:color="auto" w:fill="auto"/>
            <w:noWrap/>
            <w:vAlign w:val="center"/>
            <w:hideMark/>
          </w:tcPr>
          <w:p w14:paraId="048F87CD" w14:textId="77777777" w:rsidR="00B629D3" w:rsidRPr="0070112C" w:rsidRDefault="00B629D3" w:rsidP="00A03700">
            <w:pPr>
              <w:spacing w:after="0"/>
              <w:jc w:val="center"/>
              <w:rPr>
                <w:b/>
                <w:lang w:val="ro-RO" w:eastAsia="ro-RO"/>
              </w:rPr>
            </w:pPr>
            <w:r w:rsidRPr="0070112C">
              <w:rPr>
                <w:b/>
                <w:lang w:val="ro-RO"/>
              </w:rPr>
              <w:t>58.880</w:t>
            </w:r>
          </w:p>
        </w:tc>
        <w:tc>
          <w:tcPr>
            <w:tcW w:w="325" w:type="pct"/>
            <w:tcBorders>
              <w:top w:val="nil"/>
              <w:left w:val="nil"/>
              <w:bottom w:val="single" w:sz="4" w:space="0" w:color="auto"/>
              <w:right w:val="single" w:sz="4" w:space="0" w:color="auto"/>
            </w:tcBorders>
            <w:shd w:val="clear" w:color="auto" w:fill="auto"/>
            <w:noWrap/>
            <w:vAlign w:val="center"/>
            <w:hideMark/>
          </w:tcPr>
          <w:p w14:paraId="1159857D" w14:textId="77777777" w:rsidR="00B629D3" w:rsidRPr="0070112C" w:rsidRDefault="00B629D3" w:rsidP="00A03700">
            <w:pPr>
              <w:spacing w:after="0"/>
              <w:jc w:val="center"/>
              <w:rPr>
                <w:b/>
                <w:lang w:val="ro-RO" w:eastAsia="ro-RO"/>
              </w:rPr>
            </w:pPr>
            <w:r w:rsidRPr="0070112C">
              <w:rPr>
                <w:b/>
                <w:lang w:val="ro-RO"/>
              </w:rPr>
              <w:t>58.355</w:t>
            </w:r>
          </w:p>
        </w:tc>
        <w:tc>
          <w:tcPr>
            <w:tcW w:w="325" w:type="pct"/>
            <w:tcBorders>
              <w:top w:val="nil"/>
              <w:left w:val="nil"/>
              <w:bottom w:val="single" w:sz="4" w:space="0" w:color="auto"/>
              <w:right w:val="single" w:sz="4" w:space="0" w:color="auto"/>
            </w:tcBorders>
            <w:shd w:val="clear" w:color="auto" w:fill="auto"/>
            <w:noWrap/>
            <w:vAlign w:val="center"/>
            <w:hideMark/>
          </w:tcPr>
          <w:p w14:paraId="3262C0DC" w14:textId="77777777" w:rsidR="00B629D3" w:rsidRPr="0070112C" w:rsidRDefault="00B629D3" w:rsidP="00A03700">
            <w:pPr>
              <w:spacing w:after="0"/>
              <w:jc w:val="center"/>
              <w:rPr>
                <w:b/>
                <w:lang w:val="ro-RO" w:eastAsia="ro-RO"/>
              </w:rPr>
            </w:pPr>
            <w:r w:rsidRPr="0070112C">
              <w:rPr>
                <w:b/>
                <w:lang w:val="ro-RO"/>
              </w:rPr>
              <w:t>57.835</w:t>
            </w:r>
          </w:p>
        </w:tc>
        <w:tc>
          <w:tcPr>
            <w:tcW w:w="325" w:type="pct"/>
            <w:tcBorders>
              <w:top w:val="nil"/>
              <w:left w:val="nil"/>
              <w:bottom w:val="single" w:sz="4" w:space="0" w:color="auto"/>
              <w:right w:val="single" w:sz="4" w:space="0" w:color="auto"/>
            </w:tcBorders>
            <w:shd w:val="clear" w:color="auto" w:fill="auto"/>
            <w:noWrap/>
            <w:vAlign w:val="center"/>
            <w:hideMark/>
          </w:tcPr>
          <w:p w14:paraId="118D9775" w14:textId="77777777" w:rsidR="00B629D3" w:rsidRPr="0070112C" w:rsidRDefault="00B629D3" w:rsidP="00A03700">
            <w:pPr>
              <w:spacing w:after="0"/>
              <w:jc w:val="center"/>
              <w:rPr>
                <w:b/>
                <w:lang w:val="ro-RO" w:eastAsia="ro-RO"/>
              </w:rPr>
            </w:pPr>
            <w:r w:rsidRPr="0070112C">
              <w:rPr>
                <w:b/>
                <w:lang w:val="ro-RO"/>
              </w:rPr>
              <w:t>57.320</w:t>
            </w:r>
          </w:p>
        </w:tc>
        <w:tc>
          <w:tcPr>
            <w:tcW w:w="325" w:type="pct"/>
            <w:tcBorders>
              <w:top w:val="nil"/>
              <w:left w:val="nil"/>
              <w:bottom w:val="single" w:sz="4" w:space="0" w:color="auto"/>
              <w:right w:val="single" w:sz="4" w:space="0" w:color="auto"/>
            </w:tcBorders>
            <w:shd w:val="clear" w:color="auto" w:fill="auto"/>
            <w:noWrap/>
            <w:vAlign w:val="center"/>
            <w:hideMark/>
          </w:tcPr>
          <w:p w14:paraId="7FF82DAE" w14:textId="77777777" w:rsidR="00B629D3" w:rsidRPr="0070112C" w:rsidRDefault="00B629D3" w:rsidP="00A03700">
            <w:pPr>
              <w:spacing w:after="0"/>
              <w:jc w:val="center"/>
              <w:rPr>
                <w:b/>
                <w:lang w:val="ro-RO" w:eastAsia="ro-RO"/>
              </w:rPr>
            </w:pPr>
            <w:r w:rsidRPr="0070112C">
              <w:rPr>
                <w:b/>
                <w:lang w:val="ro-RO"/>
              </w:rPr>
              <w:t>56.810</w:t>
            </w:r>
          </w:p>
        </w:tc>
        <w:tc>
          <w:tcPr>
            <w:tcW w:w="325" w:type="pct"/>
            <w:tcBorders>
              <w:top w:val="nil"/>
              <w:left w:val="nil"/>
              <w:bottom w:val="single" w:sz="4" w:space="0" w:color="auto"/>
              <w:right w:val="single" w:sz="4" w:space="0" w:color="auto"/>
            </w:tcBorders>
            <w:shd w:val="clear" w:color="auto" w:fill="auto"/>
            <w:noWrap/>
            <w:vAlign w:val="center"/>
            <w:hideMark/>
          </w:tcPr>
          <w:p w14:paraId="6EFD65AB" w14:textId="77777777" w:rsidR="00B629D3" w:rsidRPr="0070112C" w:rsidRDefault="00B629D3" w:rsidP="00A03700">
            <w:pPr>
              <w:spacing w:after="0"/>
              <w:jc w:val="center"/>
              <w:rPr>
                <w:b/>
                <w:lang w:val="ro-RO" w:eastAsia="ro-RO"/>
              </w:rPr>
            </w:pPr>
            <w:r w:rsidRPr="0070112C">
              <w:rPr>
                <w:b/>
                <w:lang w:val="ro-RO"/>
              </w:rPr>
              <w:t>56.304</w:t>
            </w:r>
          </w:p>
        </w:tc>
      </w:tr>
    </w:tbl>
    <w:p w14:paraId="3048806B" w14:textId="57CAEE22" w:rsidR="0070112C" w:rsidRDefault="0070112C" w:rsidP="0070112C">
      <w:pPr>
        <w:pStyle w:val="Frspaiere"/>
        <w:ind w:firstLine="0"/>
        <w:jc w:val="center"/>
        <w:rPr>
          <w:rStyle w:val="Accentuaresubtil"/>
          <w:lang w:val="ro-RO"/>
        </w:rPr>
      </w:pPr>
      <w:bookmarkStart w:id="398" w:name="_Toc22555015"/>
      <w:bookmarkStart w:id="399" w:name="_Toc24737286"/>
      <w:bookmarkStart w:id="400" w:name="_Toc2232117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20</w:t>
      </w:r>
      <w:r w:rsidR="00636E14">
        <w:rPr>
          <w:rStyle w:val="Accentuaresubtil"/>
          <w:lang w:val="ro-RO"/>
        </w:rPr>
        <w:fldChar w:fldCharType="end"/>
      </w:r>
      <w:r w:rsidRPr="00FD49CC">
        <w:rPr>
          <w:rStyle w:val="Accentuaresubtil"/>
          <w:lang w:val="ro-RO"/>
        </w:rPr>
        <w:t xml:space="preserve">: </w:t>
      </w:r>
      <w:r w:rsidRPr="0070112C">
        <w:rPr>
          <w:rStyle w:val="Accentuaresubtil"/>
          <w:lang w:val="ro-RO"/>
        </w:rPr>
        <w:t>Prognoza generării Deșeurilor municipale, pe categorii, la nivelul județului Neamț si pe medii de rezidenta, 2018-2040 (Sursa: date furnizate, estimări realizate)</w:t>
      </w:r>
      <w:bookmarkEnd w:id="398"/>
      <w:bookmarkEnd w:id="399"/>
    </w:p>
    <w:bookmarkEnd w:id="400"/>
    <w:p w14:paraId="2C007CC5" w14:textId="531F9C5F" w:rsidR="00123A79" w:rsidRDefault="00123A79" w:rsidP="0070112C">
      <w:pPr>
        <w:pStyle w:val="Frspaiere"/>
        <w:rPr>
          <w:lang w:val="ro-RO"/>
        </w:rPr>
      </w:pPr>
    </w:p>
    <w:p w14:paraId="699CCD21" w14:textId="77777777" w:rsidR="00B629D3" w:rsidRPr="00115C77" w:rsidRDefault="00B629D3" w:rsidP="0070112C">
      <w:pPr>
        <w:pStyle w:val="Frspaiere"/>
        <w:rPr>
          <w:lang w:val="ro-RO"/>
        </w:rPr>
        <w:sectPr w:rsidR="00B629D3" w:rsidRPr="00115C77" w:rsidSect="003E0A6C">
          <w:pgSz w:w="16838" w:h="11906" w:orient="landscape" w:code="9"/>
          <w:pgMar w:top="1440" w:right="796" w:bottom="1106" w:left="1440" w:header="360" w:footer="0" w:gutter="0"/>
          <w:cols w:space="720"/>
          <w:docGrid w:linePitch="360"/>
        </w:sectPr>
      </w:pPr>
    </w:p>
    <w:p w14:paraId="3F764AF9" w14:textId="3187CB99" w:rsidR="00B629D3" w:rsidRPr="00115C77" w:rsidRDefault="00B629D3" w:rsidP="0070112C">
      <w:pPr>
        <w:pStyle w:val="Titlu2"/>
        <w:numPr>
          <w:ilvl w:val="1"/>
          <w:numId w:val="3"/>
        </w:numPr>
        <w:spacing w:before="200" w:after="200" w:line="276" w:lineRule="auto"/>
        <w:ind w:left="578" w:hanging="578"/>
        <w:rPr>
          <w:lang w:val="ro-RO"/>
        </w:rPr>
      </w:pPr>
      <w:bookmarkStart w:id="401" w:name="_TOC_250054"/>
      <w:bookmarkStart w:id="402" w:name="_Toc12286247"/>
      <w:bookmarkStart w:id="403" w:name="_Toc21019394"/>
      <w:bookmarkStart w:id="404" w:name="_Toc24737131"/>
      <w:bookmarkEnd w:id="401"/>
      <w:r w:rsidRPr="00115C77">
        <w:rPr>
          <w:lang w:val="ro-RO"/>
        </w:rPr>
        <w:t>Proiec</w:t>
      </w:r>
      <w:r w:rsidR="00EA47DA" w:rsidRPr="0070112C">
        <w:rPr>
          <w:lang w:val="ro-RO"/>
        </w:rPr>
        <w:t>ț</w:t>
      </w:r>
      <w:r w:rsidRPr="00115C77">
        <w:rPr>
          <w:lang w:val="ro-RO"/>
        </w:rPr>
        <w:t xml:space="preserve">ia privind generarea </w:t>
      </w:r>
      <w:r w:rsidR="002B1F82" w:rsidRPr="00115C77">
        <w:rPr>
          <w:lang w:val="ro-RO"/>
        </w:rPr>
        <w:t>Deșeurilor</w:t>
      </w:r>
      <w:r w:rsidRPr="00115C77">
        <w:rPr>
          <w:lang w:val="ro-RO"/>
        </w:rPr>
        <w:t xml:space="preserve"> din construc</w:t>
      </w:r>
      <w:r w:rsidR="00EA47DA" w:rsidRPr="0070112C">
        <w:rPr>
          <w:lang w:val="ro-RO"/>
        </w:rPr>
        <w:t>ț</w:t>
      </w:r>
      <w:r w:rsidRPr="00115C77">
        <w:rPr>
          <w:lang w:val="ro-RO"/>
        </w:rPr>
        <w:t xml:space="preserve">ii </w:t>
      </w:r>
      <w:r w:rsidR="00F5330C" w:rsidRPr="0070112C">
        <w:rPr>
          <w:lang w:val="ro-RO"/>
        </w:rPr>
        <w:t>ș</w:t>
      </w:r>
      <w:r w:rsidR="003E0A6C" w:rsidRPr="0070112C">
        <w:rPr>
          <w:lang w:val="ro-RO"/>
        </w:rPr>
        <w:t>i</w:t>
      </w:r>
      <w:r w:rsidRPr="00115C77">
        <w:rPr>
          <w:lang w:val="ro-RO"/>
        </w:rPr>
        <w:t xml:space="preserve"> desfiin</w:t>
      </w:r>
      <w:r w:rsidR="00EA47DA" w:rsidRPr="0070112C">
        <w:rPr>
          <w:lang w:val="ro-RO"/>
        </w:rPr>
        <w:t>ț</w:t>
      </w:r>
      <w:r w:rsidRPr="00115C77">
        <w:rPr>
          <w:lang w:val="ro-RO"/>
        </w:rPr>
        <w:t>ări</w:t>
      </w:r>
      <w:bookmarkEnd w:id="402"/>
      <w:bookmarkEnd w:id="403"/>
      <w:bookmarkEnd w:id="404"/>
    </w:p>
    <w:p w14:paraId="38271716" w14:textId="77777777" w:rsidR="00B629D3" w:rsidRPr="00115C77" w:rsidRDefault="00B629D3" w:rsidP="0070112C">
      <w:pPr>
        <w:pStyle w:val="Titlu3"/>
        <w:numPr>
          <w:ilvl w:val="2"/>
          <w:numId w:val="3"/>
        </w:numPr>
        <w:spacing w:before="200" w:after="200" w:line="276" w:lineRule="auto"/>
        <w:rPr>
          <w:lang w:val="ro-RO"/>
        </w:rPr>
      </w:pPr>
      <w:bookmarkStart w:id="405" w:name="_TOC_250053"/>
      <w:bookmarkStart w:id="406" w:name="_Toc12286248"/>
      <w:bookmarkStart w:id="407" w:name="_Toc21019395"/>
      <w:bookmarkStart w:id="408" w:name="_Toc24737132"/>
      <w:bookmarkEnd w:id="405"/>
      <w:r w:rsidRPr="00115C77">
        <w:rPr>
          <w:lang w:val="ro-RO"/>
        </w:rPr>
        <w:t>Metodologia utilizată</w:t>
      </w:r>
      <w:bookmarkEnd w:id="406"/>
      <w:bookmarkEnd w:id="407"/>
      <w:bookmarkEnd w:id="408"/>
    </w:p>
    <w:p w14:paraId="4EAD7EA8" w14:textId="479C0A2F" w:rsidR="00B629D3" w:rsidRPr="00784108" w:rsidRDefault="00B629D3" w:rsidP="0070112C">
      <w:pPr>
        <w:pStyle w:val="Frspaiere"/>
        <w:rPr>
          <w:lang w:val="ro-RO"/>
        </w:rPr>
      </w:pPr>
      <w:r w:rsidRPr="00784108">
        <w:rPr>
          <w:lang w:val="ro-RO"/>
        </w:rPr>
        <w:t>Proiec</w:t>
      </w:r>
      <w:r w:rsidR="00EA47DA" w:rsidRPr="00784108">
        <w:rPr>
          <w:lang w:val="ro-RO"/>
        </w:rPr>
        <w:t>ț</w:t>
      </w:r>
      <w:r w:rsidRPr="00784108">
        <w:rPr>
          <w:lang w:val="ro-RO"/>
        </w:rPr>
        <w:t>ia</w:t>
      </w:r>
      <w:r w:rsidRPr="00784108">
        <w:rPr>
          <w:spacing w:val="30"/>
          <w:lang w:val="ro-RO"/>
        </w:rPr>
        <w:t xml:space="preserve"> </w:t>
      </w:r>
      <w:r w:rsidRPr="00784108">
        <w:rPr>
          <w:lang w:val="ro-RO"/>
        </w:rPr>
        <w:t>cantită</w:t>
      </w:r>
      <w:r w:rsidR="00EA47DA" w:rsidRPr="00784108">
        <w:rPr>
          <w:lang w:val="ro-RO"/>
        </w:rPr>
        <w:t>ț</w:t>
      </w:r>
      <w:r w:rsidRPr="00784108">
        <w:rPr>
          <w:lang w:val="ro-RO"/>
        </w:rPr>
        <w:t>ii</w:t>
      </w:r>
      <w:r w:rsidRPr="00784108">
        <w:rPr>
          <w:spacing w:val="30"/>
          <w:lang w:val="ro-RO"/>
        </w:rPr>
        <w:t xml:space="preserve"> </w:t>
      </w:r>
      <w:r w:rsidRPr="00784108">
        <w:rPr>
          <w:lang w:val="ro-RO"/>
        </w:rPr>
        <w:t>anuale</w:t>
      </w:r>
      <w:r w:rsidRPr="00784108">
        <w:rPr>
          <w:spacing w:val="30"/>
          <w:lang w:val="ro-RO"/>
        </w:rPr>
        <w:t xml:space="preserve"> </w:t>
      </w:r>
      <w:r w:rsidRPr="00784108">
        <w:rPr>
          <w:lang w:val="ro-RO"/>
        </w:rPr>
        <w:t>de</w:t>
      </w:r>
      <w:r w:rsidRPr="00784108">
        <w:rPr>
          <w:spacing w:val="30"/>
          <w:lang w:val="ro-RO"/>
        </w:rPr>
        <w:t xml:space="preserve"> </w:t>
      </w:r>
      <w:r w:rsidR="003E0A6C" w:rsidRPr="00784108">
        <w:rPr>
          <w:lang w:val="ro-RO"/>
        </w:rPr>
        <w:t>de</w:t>
      </w:r>
      <w:r w:rsidR="00F5330C" w:rsidRPr="00784108">
        <w:rPr>
          <w:lang w:val="ro-RO"/>
        </w:rPr>
        <w:t>ș</w:t>
      </w:r>
      <w:r w:rsidR="003E0A6C" w:rsidRPr="00784108">
        <w:rPr>
          <w:lang w:val="ro-RO"/>
        </w:rPr>
        <w:t>euri</w:t>
      </w:r>
      <w:r w:rsidRPr="00784108">
        <w:rPr>
          <w:spacing w:val="30"/>
          <w:lang w:val="ro-RO"/>
        </w:rPr>
        <w:t xml:space="preserve"> </w:t>
      </w:r>
      <w:r w:rsidRPr="00784108">
        <w:rPr>
          <w:lang w:val="ro-RO"/>
        </w:rPr>
        <w:t>din</w:t>
      </w:r>
      <w:r w:rsidRPr="00784108">
        <w:rPr>
          <w:spacing w:val="30"/>
          <w:lang w:val="ro-RO"/>
        </w:rPr>
        <w:t xml:space="preserve"> </w:t>
      </w:r>
      <w:r w:rsidRPr="00784108">
        <w:rPr>
          <w:lang w:val="ro-RO"/>
        </w:rPr>
        <w:t>construc</w:t>
      </w:r>
      <w:r w:rsidR="00EA47DA" w:rsidRPr="00784108">
        <w:rPr>
          <w:lang w:val="ro-RO"/>
        </w:rPr>
        <w:t>ț</w:t>
      </w:r>
      <w:r w:rsidRPr="00784108">
        <w:rPr>
          <w:lang w:val="ro-RO"/>
        </w:rPr>
        <w:t>ii</w:t>
      </w:r>
      <w:r w:rsidRPr="00784108">
        <w:rPr>
          <w:spacing w:val="30"/>
          <w:lang w:val="ro-RO"/>
        </w:rPr>
        <w:t xml:space="preserve"> </w:t>
      </w:r>
      <w:r w:rsidR="00F5330C" w:rsidRPr="00784108">
        <w:rPr>
          <w:lang w:val="ro-RO"/>
        </w:rPr>
        <w:t>ș</w:t>
      </w:r>
      <w:r w:rsidR="003E0A6C" w:rsidRPr="00784108">
        <w:rPr>
          <w:lang w:val="ro-RO"/>
        </w:rPr>
        <w:t>i</w:t>
      </w:r>
      <w:r w:rsidRPr="00784108">
        <w:rPr>
          <w:spacing w:val="30"/>
          <w:lang w:val="ro-RO"/>
        </w:rPr>
        <w:t xml:space="preserve"> </w:t>
      </w:r>
      <w:r w:rsidRPr="00784108">
        <w:rPr>
          <w:lang w:val="ro-RO"/>
        </w:rPr>
        <w:t>demolări</w:t>
      </w:r>
      <w:r w:rsidRPr="00784108">
        <w:rPr>
          <w:spacing w:val="30"/>
          <w:lang w:val="ro-RO"/>
        </w:rPr>
        <w:t xml:space="preserve"> </w:t>
      </w:r>
      <w:r w:rsidRPr="00784108">
        <w:rPr>
          <w:lang w:val="ro-RO"/>
        </w:rPr>
        <w:t>generată</w:t>
      </w:r>
      <w:r w:rsidRPr="00784108">
        <w:rPr>
          <w:spacing w:val="30"/>
          <w:lang w:val="ro-RO"/>
        </w:rPr>
        <w:t xml:space="preserve"> </w:t>
      </w:r>
      <w:r w:rsidRPr="00784108">
        <w:rPr>
          <w:lang w:val="ro-RO"/>
        </w:rPr>
        <w:t>este</w:t>
      </w:r>
      <w:r w:rsidRPr="00784108">
        <w:rPr>
          <w:spacing w:val="30"/>
          <w:lang w:val="ro-RO"/>
        </w:rPr>
        <w:t xml:space="preserve"> </w:t>
      </w:r>
      <w:r w:rsidRPr="00784108">
        <w:rPr>
          <w:lang w:val="ro-RO"/>
        </w:rPr>
        <w:t>realizată</w:t>
      </w:r>
      <w:r w:rsidRPr="00784108">
        <w:rPr>
          <w:spacing w:val="30"/>
          <w:lang w:val="ro-RO"/>
        </w:rPr>
        <w:t xml:space="preserve"> </w:t>
      </w:r>
      <w:r w:rsidRPr="00784108">
        <w:rPr>
          <w:lang w:val="ro-RO"/>
        </w:rPr>
        <w:t>pe</w:t>
      </w:r>
      <w:r w:rsidRPr="00784108">
        <w:rPr>
          <w:spacing w:val="30"/>
          <w:lang w:val="ro-RO"/>
        </w:rPr>
        <w:t xml:space="preserve"> </w:t>
      </w:r>
      <w:r w:rsidRPr="00784108">
        <w:rPr>
          <w:lang w:val="ro-RO"/>
        </w:rPr>
        <w:t>baza</w:t>
      </w:r>
      <w:r w:rsidRPr="00784108">
        <w:rPr>
          <w:spacing w:val="75"/>
          <w:w w:val="101"/>
          <w:lang w:val="ro-RO"/>
        </w:rPr>
        <w:t xml:space="preserve"> </w:t>
      </w:r>
      <w:r w:rsidRPr="00784108">
        <w:rPr>
          <w:lang w:val="ro-RO"/>
        </w:rPr>
        <w:t>proiec</w:t>
      </w:r>
      <w:r w:rsidR="00EA47DA" w:rsidRPr="00784108">
        <w:rPr>
          <w:lang w:val="ro-RO"/>
        </w:rPr>
        <w:t>ț</w:t>
      </w:r>
      <w:r w:rsidRPr="00784108">
        <w:rPr>
          <w:lang w:val="ro-RO"/>
        </w:rPr>
        <w:t>iei</w:t>
      </w:r>
      <w:r w:rsidRPr="00784108">
        <w:rPr>
          <w:spacing w:val="15"/>
          <w:lang w:val="ro-RO"/>
        </w:rPr>
        <w:t xml:space="preserve"> </w:t>
      </w:r>
      <w:r w:rsidRPr="00784108">
        <w:rPr>
          <w:lang w:val="ro-RO"/>
        </w:rPr>
        <w:t>popula</w:t>
      </w:r>
      <w:r w:rsidR="00EA47DA" w:rsidRPr="00784108">
        <w:rPr>
          <w:lang w:val="ro-RO"/>
        </w:rPr>
        <w:t>ț</w:t>
      </w:r>
      <w:r w:rsidRPr="00784108">
        <w:rPr>
          <w:lang w:val="ro-RO"/>
        </w:rPr>
        <w:t>iei</w:t>
      </w:r>
      <w:r w:rsidRPr="00784108">
        <w:rPr>
          <w:spacing w:val="15"/>
          <w:lang w:val="ro-RO"/>
        </w:rPr>
        <w:t xml:space="preserve"> </w:t>
      </w:r>
      <w:r w:rsidR="00F5330C" w:rsidRPr="00784108">
        <w:rPr>
          <w:lang w:val="ro-RO"/>
        </w:rPr>
        <w:t>ș</w:t>
      </w:r>
      <w:r w:rsidR="003E0A6C" w:rsidRPr="00784108">
        <w:rPr>
          <w:lang w:val="ro-RO"/>
        </w:rPr>
        <w:t>i</w:t>
      </w:r>
      <w:r w:rsidRPr="00784108">
        <w:rPr>
          <w:spacing w:val="15"/>
          <w:lang w:val="ro-RO"/>
        </w:rPr>
        <w:t xml:space="preserve"> </w:t>
      </w:r>
      <w:r w:rsidRPr="00784108">
        <w:rPr>
          <w:lang w:val="ro-RO"/>
        </w:rPr>
        <w:t>a</w:t>
      </w:r>
      <w:r w:rsidRPr="00784108">
        <w:rPr>
          <w:spacing w:val="15"/>
          <w:lang w:val="ro-RO"/>
        </w:rPr>
        <w:t xml:space="preserve"> </w:t>
      </w:r>
      <w:r w:rsidRPr="00784108">
        <w:rPr>
          <w:lang w:val="ro-RO"/>
        </w:rPr>
        <w:t>indicilor</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generare</w:t>
      </w:r>
      <w:r w:rsidRPr="00784108">
        <w:rPr>
          <w:spacing w:val="15"/>
          <w:lang w:val="ro-RO"/>
        </w:rPr>
        <w:t xml:space="preserve"> </w:t>
      </w:r>
      <w:r w:rsidRPr="00784108">
        <w:rPr>
          <w:lang w:val="ro-RO"/>
        </w:rPr>
        <w:t>a</w:t>
      </w:r>
      <w:r w:rsidRPr="00784108">
        <w:rPr>
          <w:spacing w:val="15"/>
          <w:lang w:val="ro-RO"/>
        </w:rPr>
        <w:t xml:space="preserve"> </w:t>
      </w:r>
      <w:r w:rsidRPr="00784108">
        <w:rPr>
          <w:lang w:val="ro-RO"/>
        </w:rPr>
        <w:t>acestora,</w:t>
      </w:r>
      <w:r w:rsidRPr="00784108">
        <w:rPr>
          <w:spacing w:val="15"/>
          <w:lang w:val="ro-RO"/>
        </w:rPr>
        <w:t xml:space="preserve"> </w:t>
      </w:r>
      <w:r w:rsidRPr="00784108">
        <w:rPr>
          <w:lang w:val="ro-RO"/>
        </w:rPr>
        <w:t>care</w:t>
      </w:r>
      <w:r w:rsidRPr="00784108">
        <w:rPr>
          <w:spacing w:val="15"/>
          <w:lang w:val="ro-RO"/>
        </w:rPr>
        <w:t xml:space="preserve"> </w:t>
      </w:r>
      <w:r w:rsidRPr="00784108">
        <w:rPr>
          <w:lang w:val="ro-RO"/>
        </w:rPr>
        <w:t>au</w:t>
      </w:r>
      <w:r w:rsidRPr="00784108">
        <w:rPr>
          <w:spacing w:val="15"/>
          <w:lang w:val="ro-RO"/>
        </w:rPr>
        <w:t xml:space="preserve"> </w:t>
      </w:r>
      <w:r w:rsidRPr="00784108">
        <w:rPr>
          <w:lang w:val="ro-RO"/>
        </w:rPr>
        <w:t>următoarele</w:t>
      </w:r>
      <w:r w:rsidRPr="00784108">
        <w:rPr>
          <w:spacing w:val="15"/>
          <w:lang w:val="ro-RO"/>
        </w:rPr>
        <w:t xml:space="preserve"> </w:t>
      </w:r>
      <w:r w:rsidRPr="00784108">
        <w:rPr>
          <w:lang w:val="ro-RO"/>
        </w:rPr>
        <w:t>valori.</w:t>
      </w:r>
    </w:p>
    <w:p w14:paraId="70E0E0CC" w14:textId="77777777" w:rsidR="00B629D3" w:rsidRPr="008C6117"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8C6117">
        <w:rPr>
          <w:rFonts w:asciiTheme="majorHAnsi" w:hAnsiTheme="majorHAnsi" w:cs="Calibri"/>
          <w:sz w:val="22"/>
          <w:lang w:val="en-GB"/>
        </w:rPr>
        <w:t>250 kg/locuitor x an pentru mediul urban;</w:t>
      </w:r>
    </w:p>
    <w:p w14:paraId="7E1CF648" w14:textId="77777777" w:rsidR="00B629D3" w:rsidRPr="008C6117" w:rsidRDefault="00B629D3"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8C6117">
        <w:rPr>
          <w:rFonts w:asciiTheme="majorHAnsi" w:hAnsiTheme="majorHAnsi" w:cs="Calibri"/>
          <w:sz w:val="22"/>
          <w:lang w:val="en-GB"/>
        </w:rPr>
        <w:t>80 kg/locuitor x an pentru mediul rural.</w:t>
      </w:r>
    </w:p>
    <w:p w14:paraId="53437199" w14:textId="77777777" w:rsidR="0070112C" w:rsidRPr="008C6117" w:rsidRDefault="0070112C" w:rsidP="0070112C">
      <w:pPr>
        <w:autoSpaceDE w:val="0"/>
        <w:autoSpaceDN w:val="0"/>
        <w:adjustRightInd w:val="0"/>
        <w:spacing w:after="0" w:line="254" w:lineRule="auto"/>
        <w:jc w:val="both"/>
        <w:rPr>
          <w:rFonts w:asciiTheme="majorHAnsi" w:hAnsiTheme="majorHAnsi" w:cs="Calibri"/>
          <w:sz w:val="22"/>
          <w:lang w:val="en-GB"/>
        </w:rPr>
      </w:pPr>
    </w:p>
    <w:p w14:paraId="382111E2" w14:textId="78B114FE" w:rsidR="00B629D3" w:rsidRPr="00784108" w:rsidRDefault="00B629D3" w:rsidP="008C6117">
      <w:pPr>
        <w:pStyle w:val="Frspaiere"/>
        <w:ind w:firstLine="0"/>
        <w:rPr>
          <w:lang w:val="fr-FR"/>
        </w:rPr>
      </w:pPr>
      <w:r w:rsidRPr="00115C77">
        <w:t>Conform</w:t>
      </w:r>
      <w:r w:rsidRPr="00115C77">
        <w:rPr>
          <w:spacing w:val="45"/>
        </w:rPr>
        <w:t xml:space="preserve"> </w:t>
      </w:r>
      <w:r w:rsidRPr="00115C77">
        <w:t>studiului</w:t>
      </w:r>
      <w:r w:rsidRPr="00115C77">
        <w:rPr>
          <w:spacing w:val="45"/>
        </w:rPr>
        <w:t xml:space="preserve"> </w:t>
      </w:r>
      <w:r w:rsidRPr="00115C77">
        <w:t>men</w:t>
      </w:r>
      <w:r w:rsidR="00EA47DA" w:rsidRPr="00115C77">
        <w:t>ț</w:t>
      </w:r>
      <w:r w:rsidRPr="00115C77">
        <w:t>ionat,</w:t>
      </w:r>
      <w:r w:rsidRPr="00115C77">
        <w:rPr>
          <w:spacing w:val="45"/>
        </w:rPr>
        <w:t xml:space="preserve"> </w:t>
      </w:r>
      <w:r w:rsidRPr="00115C77">
        <w:t>indicii</w:t>
      </w:r>
      <w:r w:rsidRPr="00115C77">
        <w:rPr>
          <w:spacing w:val="45"/>
        </w:rPr>
        <w:t xml:space="preserve"> </w:t>
      </w:r>
      <w:r w:rsidRPr="00115C77">
        <w:t>de</w:t>
      </w:r>
      <w:r w:rsidRPr="00115C77">
        <w:rPr>
          <w:spacing w:val="60"/>
        </w:rPr>
        <w:t xml:space="preserve"> </w:t>
      </w:r>
      <w:r w:rsidRPr="00115C77">
        <w:t>generare</w:t>
      </w:r>
      <w:r w:rsidRPr="00115C77">
        <w:rPr>
          <w:spacing w:val="45"/>
        </w:rPr>
        <w:t xml:space="preserve"> </w:t>
      </w:r>
      <w:r w:rsidRPr="00115C77">
        <w:t>corespund</w:t>
      </w:r>
      <w:r w:rsidRPr="00115C77">
        <w:rPr>
          <w:spacing w:val="45"/>
        </w:rPr>
        <w:t xml:space="preserve"> </w:t>
      </w:r>
      <w:r w:rsidRPr="00115C77">
        <w:t>unor</w:t>
      </w:r>
      <w:r w:rsidRPr="00115C77">
        <w:rPr>
          <w:spacing w:val="45"/>
        </w:rPr>
        <w:t xml:space="preserve"> </w:t>
      </w:r>
      <w:r w:rsidRPr="00115C77">
        <w:t>cantită</w:t>
      </w:r>
      <w:r w:rsidR="00EA47DA" w:rsidRPr="00115C77">
        <w:t>ț</w:t>
      </w:r>
      <w:r w:rsidRPr="00115C77">
        <w:t>i</w:t>
      </w:r>
      <w:r w:rsidRPr="00115C77">
        <w:rPr>
          <w:spacing w:val="45"/>
        </w:rPr>
        <w:t xml:space="preserve"> </w:t>
      </w:r>
      <w:r w:rsidRPr="00115C77">
        <w:t>totale</w:t>
      </w:r>
      <w:r w:rsidRPr="00115C77">
        <w:rPr>
          <w:spacing w:val="45"/>
        </w:rPr>
        <w:t xml:space="preserve"> </w:t>
      </w:r>
      <w:r w:rsidRPr="00115C77">
        <w:t>estimat</w:t>
      </w:r>
      <w:r w:rsidRPr="00115C77">
        <w:rPr>
          <w:spacing w:val="45"/>
        </w:rPr>
        <w:t xml:space="preserve"> </w:t>
      </w:r>
      <w:r w:rsidRPr="00115C77">
        <w:t>a</w:t>
      </w:r>
      <w:r w:rsidRPr="00115C77">
        <w:rPr>
          <w:spacing w:val="45"/>
        </w:rPr>
        <w:t xml:space="preserve"> </w:t>
      </w:r>
      <w:r w:rsidRPr="00115C77">
        <w:t>fi</w:t>
      </w:r>
      <w:r w:rsidRPr="00115C77">
        <w:rPr>
          <w:spacing w:val="75"/>
          <w:w w:val="101"/>
        </w:rPr>
        <w:t xml:space="preserve"> </w:t>
      </w:r>
      <w:r w:rsidRPr="00115C77">
        <w:t>generate</w:t>
      </w:r>
      <w:r w:rsidRPr="00115C77">
        <w:rPr>
          <w:spacing w:val="45"/>
        </w:rPr>
        <w:t xml:space="preserve"> </w:t>
      </w:r>
      <w:r w:rsidRPr="00115C77">
        <w:t>în</w:t>
      </w:r>
      <w:r w:rsidRPr="00115C77">
        <w:rPr>
          <w:spacing w:val="60"/>
        </w:rPr>
        <w:t xml:space="preserve"> </w:t>
      </w:r>
      <w:r w:rsidRPr="00115C77">
        <w:t>urma</w:t>
      </w:r>
      <w:r w:rsidRPr="00115C77">
        <w:rPr>
          <w:spacing w:val="60"/>
        </w:rPr>
        <w:t xml:space="preserve"> </w:t>
      </w:r>
      <w:r w:rsidRPr="00115C77">
        <w:t>desfă</w:t>
      </w:r>
      <w:r w:rsidR="00F5330C" w:rsidRPr="00115C77">
        <w:t>ș</w:t>
      </w:r>
      <w:r w:rsidRPr="00115C77">
        <w:t>urării</w:t>
      </w:r>
      <w:r w:rsidRPr="00115C77">
        <w:rPr>
          <w:spacing w:val="60"/>
        </w:rPr>
        <w:t xml:space="preserve"> </w:t>
      </w:r>
      <w:r w:rsidRPr="00115C77">
        <w:t>tuturor</w:t>
      </w:r>
      <w:r w:rsidRPr="00115C77">
        <w:rPr>
          <w:spacing w:val="45"/>
        </w:rPr>
        <w:t xml:space="preserve"> </w:t>
      </w:r>
      <w:r w:rsidRPr="00115C77">
        <w:t>activită</w:t>
      </w:r>
      <w:r w:rsidR="00EA47DA" w:rsidRPr="00115C77">
        <w:t>ț</w:t>
      </w:r>
      <w:r w:rsidRPr="00115C77">
        <w:t>ilor</w:t>
      </w:r>
      <w:r w:rsidRPr="00115C77">
        <w:rPr>
          <w:spacing w:val="60"/>
        </w:rPr>
        <w:t xml:space="preserve"> </w:t>
      </w:r>
      <w:r w:rsidRPr="00115C77">
        <w:t>din</w:t>
      </w:r>
      <w:r w:rsidRPr="00115C77">
        <w:rPr>
          <w:spacing w:val="60"/>
        </w:rPr>
        <w:t xml:space="preserve"> </w:t>
      </w:r>
      <w:r w:rsidRPr="00115C77">
        <w:t>spa</w:t>
      </w:r>
      <w:r w:rsidR="00EA47DA" w:rsidRPr="00115C77">
        <w:t>ț</w:t>
      </w:r>
      <w:r w:rsidRPr="00115C77">
        <w:t>iul</w:t>
      </w:r>
      <w:r w:rsidRPr="00115C77">
        <w:rPr>
          <w:spacing w:val="60"/>
        </w:rPr>
        <w:t xml:space="preserve"> </w:t>
      </w:r>
      <w:r w:rsidRPr="00115C77">
        <w:t>public</w:t>
      </w:r>
      <w:r w:rsidRPr="00115C77">
        <w:rPr>
          <w:spacing w:val="45"/>
        </w:rPr>
        <w:t xml:space="preserve"> </w:t>
      </w:r>
      <w:r w:rsidRPr="00115C77">
        <w:t>(activită</w:t>
      </w:r>
      <w:r w:rsidR="00EA47DA" w:rsidRPr="00115C77">
        <w:t>ț</w:t>
      </w:r>
      <w:r w:rsidRPr="00115C77">
        <w:t>i</w:t>
      </w:r>
      <w:r w:rsidRPr="00115C77">
        <w:rPr>
          <w:spacing w:val="60"/>
        </w:rPr>
        <w:t xml:space="preserve"> </w:t>
      </w:r>
      <w:r w:rsidRPr="00115C77">
        <w:t>desfă</w:t>
      </w:r>
      <w:r w:rsidR="00F5330C" w:rsidRPr="00115C77">
        <w:t>ș</w:t>
      </w:r>
      <w:r w:rsidRPr="00115C77">
        <w:t>urate</w:t>
      </w:r>
      <w:r w:rsidRPr="00115C77">
        <w:rPr>
          <w:spacing w:val="60"/>
        </w:rPr>
        <w:t xml:space="preserve"> </w:t>
      </w:r>
      <w:r w:rsidRPr="00115C77">
        <w:t>de</w:t>
      </w:r>
      <w:r w:rsidRPr="00115C77">
        <w:rPr>
          <w:spacing w:val="90"/>
          <w:w w:val="101"/>
        </w:rPr>
        <w:t xml:space="preserve"> </w:t>
      </w:r>
      <w:r w:rsidRPr="00115C77">
        <w:t>popula</w:t>
      </w:r>
      <w:r w:rsidR="00EA47DA" w:rsidRPr="00115C77">
        <w:t>ț</w:t>
      </w:r>
      <w:r w:rsidRPr="00115C77">
        <w:t>ie</w:t>
      </w:r>
      <w:r w:rsidRPr="00115C77">
        <w:rPr>
          <w:spacing w:val="15"/>
        </w:rPr>
        <w:t xml:space="preserve"> </w:t>
      </w:r>
      <w:r w:rsidRPr="00115C77">
        <w:t>în</w:t>
      </w:r>
      <w:r w:rsidRPr="00115C77">
        <w:rPr>
          <w:spacing w:val="15"/>
        </w:rPr>
        <w:t xml:space="preserve"> </w:t>
      </w:r>
      <w:r w:rsidRPr="00115C77">
        <w:t>propria</w:t>
      </w:r>
      <w:r w:rsidRPr="00115C77">
        <w:rPr>
          <w:spacing w:val="15"/>
        </w:rPr>
        <w:t xml:space="preserve"> </w:t>
      </w:r>
      <w:r w:rsidRPr="00115C77">
        <w:t>gospodărie</w:t>
      </w:r>
      <w:r w:rsidRPr="00115C77">
        <w:rPr>
          <w:spacing w:val="15"/>
        </w:rPr>
        <w:t xml:space="preserve"> </w:t>
      </w:r>
      <w:r w:rsidRPr="00115C77">
        <w:t>dar</w:t>
      </w:r>
      <w:r w:rsidRPr="00115C77">
        <w:rPr>
          <w:spacing w:val="15"/>
        </w:rPr>
        <w:t xml:space="preserve"> </w:t>
      </w:r>
      <w:r w:rsidR="00F5330C" w:rsidRPr="00115C77">
        <w:t>ș</w:t>
      </w:r>
      <w:r w:rsidR="003E0A6C" w:rsidRPr="00115C77">
        <w:t>i</w:t>
      </w:r>
      <w:r w:rsidRPr="00115C77">
        <w:rPr>
          <w:spacing w:val="15"/>
        </w:rPr>
        <w:t xml:space="preserve"> </w:t>
      </w:r>
      <w:r w:rsidRPr="00115C77">
        <w:t>activită</w:t>
      </w:r>
      <w:r w:rsidR="00EA47DA" w:rsidRPr="00115C77">
        <w:t>ț</w:t>
      </w:r>
      <w:r w:rsidRPr="00115C77">
        <w:t>ile</w:t>
      </w:r>
      <w:r w:rsidRPr="00115C77">
        <w:rPr>
          <w:spacing w:val="15"/>
        </w:rPr>
        <w:t xml:space="preserve"> </w:t>
      </w:r>
      <w:r w:rsidRPr="00115C77">
        <w:t>desfă</w:t>
      </w:r>
      <w:r w:rsidR="00F5330C" w:rsidRPr="00115C77">
        <w:t>ș</w:t>
      </w:r>
      <w:r w:rsidRPr="00115C77">
        <w:t>urate</w:t>
      </w:r>
      <w:r w:rsidRPr="00115C77">
        <w:rPr>
          <w:spacing w:val="15"/>
        </w:rPr>
        <w:t xml:space="preserve"> </w:t>
      </w:r>
      <w:r w:rsidRPr="00115C77">
        <w:t>de</w:t>
      </w:r>
      <w:r w:rsidRPr="00115C77">
        <w:rPr>
          <w:spacing w:val="15"/>
        </w:rPr>
        <w:t xml:space="preserve"> </w:t>
      </w:r>
      <w:r w:rsidRPr="00115C77">
        <w:t>municipalitate</w:t>
      </w:r>
      <w:r w:rsidRPr="00115C77">
        <w:rPr>
          <w:spacing w:val="15"/>
        </w:rPr>
        <w:t xml:space="preserve"> </w:t>
      </w:r>
      <w:r w:rsidRPr="00115C77">
        <w:t>în</w:t>
      </w:r>
      <w:r w:rsidRPr="00115C77">
        <w:rPr>
          <w:spacing w:val="15"/>
        </w:rPr>
        <w:t xml:space="preserve"> </w:t>
      </w:r>
      <w:r w:rsidRPr="00115C77">
        <w:t>teritoriul</w:t>
      </w:r>
      <w:r w:rsidRPr="00115C77">
        <w:rPr>
          <w:spacing w:val="75"/>
          <w:w w:val="101"/>
        </w:rPr>
        <w:t xml:space="preserve"> </w:t>
      </w:r>
      <w:r w:rsidRPr="00115C77">
        <w:t>administrat).</w:t>
      </w:r>
      <w:r w:rsidRPr="00115C77">
        <w:rPr>
          <w:spacing w:val="15"/>
        </w:rPr>
        <w:t xml:space="preserve"> </w:t>
      </w:r>
      <w:r w:rsidRPr="00784108">
        <w:rPr>
          <w:lang w:val="fr-FR"/>
        </w:rPr>
        <w:t>Se</w:t>
      </w:r>
      <w:r w:rsidRPr="00784108">
        <w:rPr>
          <w:spacing w:val="15"/>
          <w:lang w:val="fr-FR"/>
        </w:rPr>
        <w:t xml:space="preserve"> </w:t>
      </w:r>
      <w:r w:rsidRPr="00784108">
        <w:rPr>
          <w:lang w:val="fr-FR"/>
        </w:rPr>
        <w:t>au</w:t>
      </w:r>
      <w:r w:rsidRPr="00784108">
        <w:rPr>
          <w:spacing w:val="15"/>
          <w:lang w:val="fr-FR"/>
        </w:rPr>
        <w:t xml:space="preserve"> </w:t>
      </w:r>
      <w:r w:rsidRPr="00784108">
        <w:rPr>
          <w:lang w:val="fr-FR"/>
        </w:rPr>
        <w:t>în</w:t>
      </w:r>
      <w:r w:rsidRPr="00784108">
        <w:rPr>
          <w:spacing w:val="15"/>
          <w:lang w:val="fr-FR"/>
        </w:rPr>
        <w:t xml:space="preserve"> </w:t>
      </w:r>
      <w:r w:rsidRPr="00784108">
        <w:rPr>
          <w:lang w:val="fr-FR"/>
        </w:rPr>
        <w:t>vedere</w:t>
      </w:r>
      <w:r w:rsidRPr="00784108">
        <w:rPr>
          <w:spacing w:val="15"/>
          <w:lang w:val="fr-FR"/>
        </w:rPr>
        <w:t xml:space="preserve"> </w:t>
      </w:r>
      <w:r w:rsidRPr="00784108">
        <w:rPr>
          <w:lang w:val="fr-FR"/>
        </w:rPr>
        <w:t>toate</w:t>
      </w:r>
      <w:r w:rsidRPr="00784108">
        <w:rPr>
          <w:spacing w:val="15"/>
          <w:lang w:val="fr-FR"/>
        </w:rPr>
        <w:t xml:space="preserve"> </w:t>
      </w:r>
      <w:r w:rsidRPr="00784108">
        <w:rPr>
          <w:lang w:val="fr-FR"/>
        </w:rPr>
        <w:t>proiectele</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infrastructură</w:t>
      </w:r>
      <w:r w:rsidRPr="00784108">
        <w:rPr>
          <w:spacing w:val="15"/>
          <w:lang w:val="fr-FR"/>
        </w:rPr>
        <w:t xml:space="preserve"> </w:t>
      </w:r>
      <w:r w:rsidRPr="00784108">
        <w:rPr>
          <w:lang w:val="fr-FR"/>
        </w:rPr>
        <w:t>desfă</w:t>
      </w:r>
      <w:r w:rsidR="00F5330C" w:rsidRPr="00784108">
        <w:rPr>
          <w:lang w:val="fr-FR"/>
        </w:rPr>
        <w:t>ș</w:t>
      </w:r>
      <w:r w:rsidRPr="00784108">
        <w:rPr>
          <w:lang w:val="fr-FR"/>
        </w:rPr>
        <w:t>urate</w:t>
      </w:r>
      <w:r w:rsidRPr="00784108">
        <w:rPr>
          <w:spacing w:val="15"/>
          <w:lang w:val="fr-FR"/>
        </w:rPr>
        <w:t xml:space="preserve"> </w:t>
      </w:r>
      <w:r w:rsidRPr="00784108">
        <w:rPr>
          <w:lang w:val="fr-FR"/>
        </w:rPr>
        <w:t>în</w:t>
      </w:r>
      <w:r w:rsidRPr="00784108">
        <w:rPr>
          <w:spacing w:val="15"/>
          <w:lang w:val="fr-FR"/>
        </w:rPr>
        <w:t xml:space="preserve"> </w:t>
      </w:r>
      <w:r w:rsidRPr="00784108">
        <w:rPr>
          <w:lang w:val="fr-FR"/>
        </w:rPr>
        <w:t>intravilanul</w:t>
      </w:r>
      <w:r w:rsidRPr="00784108">
        <w:rPr>
          <w:spacing w:val="60"/>
          <w:w w:val="101"/>
          <w:lang w:val="fr-FR"/>
        </w:rPr>
        <w:t xml:space="preserve"> </w:t>
      </w:r>
      <w:r w:rsidRPr="00784108">
        <w:rPr>
          <w:lang w:val="fr-FR"/>
        </w:rPr>
        <w:t>localită</w:t>
      </w:r>
      <w:r w:rsidR="00EA47DA" w:rsidRPr="00784108">
        <w:rPr>
          <w:lang w:val="fr-FR"/>
        </w:rPr>
        <w:t>ț</w:t>
      </w:r>
      <w:r w:rsidRPr="00784108">
        <w:rPr>
          <w:lang w:val="fr-FR"/>
        </w:rPr>
        <w:t>ilor</w:t>
      </w:r>
      <w:r w:rsidRPr="00784108">
        <w:rPr>
          <w:spacing w:val="30"/>
          <w:lang w:val="fr-FR"/>
        </w:rPr>
        <w:t xml:space="preserve"> </w:t>
      </w:r>
      <w:r w:rsidRPr="00784108">
        <w:rPr>
          <w:lang w:val="fr-FR"/>
        </w:rPr>
        <w:t>(sociale,</w:t>
      </w:r>
      <w:r w:rsidRPr="00784108">
        <w:rPr>
          <w:spacing w:val="30"/>
          <w:lang w:val="fr-FR"/>
        </w:rPr>
        <w:t xml:space="preserve"> </w:t>
      </w:r>
      <w:r w:rsidRPr="00784108">
        <w:rPr>
          <w:lang w:val="fr-FR"/>
        </w:rPr>
        <w:t>culturale,</w:t>
      </w:r>
      <w:r w:rsidRPr="00784108">
        <w:rPr>
          <w:spacing w:val="30"/>
          <w:lang w:val="fr-FR"/>
        </w:rPr>
        <w:t xml:space="preserve"> </w:t>
      </w:r>
      <w:r w:rsidRPr="00784108">
        <w:rPr>
          <w:lang w:val="fr-FR"/>
        </w:rPr>
        <w:t>edilitare).</w:t>
      </w:r>
      <w:r w:rsidRPr="00784108">
        <w:rPr>
          <w:spacing w:val="30"/>
          <w:lang w:val="fr-FR"/>
        </w:rPr>
        <w:t xml:space="preserve"> </w:t>
      </w:r>
      <w:r w:rsidRPr="00784108">
        <w:rPr>
          <w:lang w:val="fr-FR"/>
        </w:rPr>
        <w:t>Nu</w:t>
      </w:r>
      <w:r w:rsidRPr="00784108">
        <w:rPr>
          <w:spacing w:val="30"/>
          <w:lang w:val="fr-FR"/>
        </w:rPr>
        <w:t xml:space="preserve"> </w:t>
      </w:r>
      <w:r w:rsidRPr="00784108">
        <w:rPr>
          <w:lang w:val="fr-FR"/>
        </w:rPr>
        <w:t>sunt</w:t>
      </w:r>
      <w:r w:rsidRPr="00784108">
        <w:rPr>
          <w:spacing w:val="30"/>
          <w:lang w:val="fr-FR"/>
        </w:rPr>
        <w:t xml:space="preserve"> </w:t>
      </w:r>
      <w:r w:rsidRPr="00784108">
        <w:rPr>
          <w:lang w:val="fr-FR"/>
        </w:rPr>
        <w:t>incluse</w:t>
      </w:r>
      <w:r w:rsidRPr="00784108">
        <w:rPr>
          <w:spacing w:val="30"/>
          <w:lang w:val="fr-FR"/>
        </w:rPr>
        <w:t xml:space="preserve"> </w:t>
      </w:r>
      <w:r w:rsidRPr="00784108">
        <w:rPr>
          <w:lang w:val="fr-FR"/>
        </w:rPr>
        <w:t>în</w:t>
      </w:r>
      <w:r w:rsidRPr="00784108">
        <w:rPr>
          <w:spacing w:val="30"/>
          <w:lang w:val="fr-FR"/>
        </w:rPr>
        <w:t xml:space="preserve"> </w:t>
      </w:r>
      <w:r w:rsidRPr="00784108">
        <w:rPr>
          <w:lang w:val="fr-FR"/>
        </w:rPr>
        <w:t>această</w:t>
      </w:r>
      <w:r w:rsidRPr="00784108">
        <w:rPr>
          <w:spacing w:val="30"/>
          <w:lang w:val="fr-FR"/>
        </w:rPr>
        <w:t xml:space="preserve"> </w:t>
      </w:r>
      <w:r w:rsidRPr="00784108">
        <w:rPr>
          <w:lang w:val="fr-FR"/>
        </w:rPr>
        <w:t>evaluare</w:t>
      </w:r>
      <w:r w:rsidRPr="00784108">
        <w:rPr>
          <w:spacing w:val="30"/>
          <w:lang w:val="fr-FR"/>
        </w:rPr>
        <w:t xml:space="preserve"> </w:t>
      </w:r>
      <w:r w:rsidRPr="00784108">
        <w:rPr>
          <w:lang w:val="fr-FR"/>
        </w:rPr>
        <w:t>proiectele</w:t>
      </w:r>
      <w:r w:rsidRPr="00784108">
        <w:rPr>
          <w:spacing w:val="30"/>
          <w:lang w:val="fr-FR"/>
        </w:rPr>
        <w:t xml:space="preserve"> </w:t>
      </w:r>
      <w:r w:rsidRPr="00784108">
        <w:rPr>
          <w:lang w:val="fr-FR"/>
        </w:rPr>
        <w:t>mari</w:t>
      </w:r>
      <w:r w:rsidRPr="00784108">
        <w:rPr>
          <w:spacing w:val="30"/>
          <w:lang w:val="fr-FR"/>
        </w:rPr>
        <w:t xml:space="preserve"> </w:t>
      </w:r>
      <w:r w:rsidRPr="00784108">
        <w:rPr>
          <w:lang w:val="fr-FR"/>
        </w:rPr>
        <w:t>de</w:t>
      </w:r>
      <w:r w:rsidRPr="00784108">
        <w:rPr>
          <w:spacing w:val="90"/>
          <w:w w:val="101"/>
          <w:lang w:val="fr-FR"/>
        </w:rPr>
        <w:t xml:space="preserve"> </w:t>
      </w:r>
      <w:r w:rsidRPr="00784108">
        <w:rPr>
          <w:lang w:val="fr-FR"/>
        </w:rPr>
        <w:t>infrastructură</w:t>
      </w:r>
      <w:r w:rsidRPr="00784108">
        <w:rPr>
          <w:spacing w:val="15"/>
          <w:lang w:val="fr-FR"/>
        </w:rPr>
        <w:t xml:space="preserve"> </w:t>
      </w:r>
      <w:r w:rsidRPr="00784108">
        <w:rPr>
          <w:lang w:val="fr-FR"/>
        </w:rPr>
        <w:t>(parcuri</w:t>
      </w:r>
      <w:r w:rsidRPr="00784108">
        <w:rPr>
          <w:spacing w:val="15"/>
          <w:lang w:val="fr-FR"/>
        </w:rPr>
        <w:t xml:space="preserve"> </w:t>
      </w:r>
      <w:r w:rsidRPr="00784108">
        <w:rPr>
          <w:lang w:val="fr-FR"/>
        </w:rPr>
        <w:t>eoliene,</w:t>
      </w:r>
      <w:r w:rsidRPr="00784108">
        <w:rPr>
          <w:spacing w:val="15"/>
          <w:lang w:val="fr-FR"/>
        </w:rPr>
        <w:t xml:space="preserve"> </w:t>
      </w:r>
      <w:r w:rsidRPr="00784108">
        <w:rPr>
          <w:lang w:val="fr-FR"/>
        </w:rPr>
        <w:t>dezafectări</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sonde,</w:t>
      </w:r>
      <w:r w:rsidRPr="00784108">
        <w:rPr>
          <w:spacing w:val="15"/>
          <w:lang w:val="fr-FR"/>
        </w:rPr>
        <w:t xml:space="preserve"> </w:t>
      </w:r>
      <w:r w:rsidRPr="00784108">
        <w:rPr>
          <w:lang w:val="fr-FR"/>
        </w:rPr>
        <w:t>căi</w:t>
      </w:r>
      <w:r w:rsidRPr="00784108">
        <w:rPr>
          <w:spacing w:val="15"/>
          <w:lang w:val="fr-FR"/>
        </w:rPr>
        <w:t xml:space="preserve"> </w:t>
      </w:r>
      <w:r w:rsidRPr="00784108">
        <w:rPr>
          <w:lang w:val="fr-FR"/>
        </w:rPr>
        <w:t>rutiere</w:t>
      </w:r>
      <w:r w:rsidRPr="00784108">
        <w:rPr>
          <w:spacing w:val="15"/>
          <w:lang w:val="fr-FR"/>
        </w:rPr>
        <w:t xml:space="preserve"> </w:t>
      </w:r>
      <w:r w:rsidRPr="00784108">
        <w:rPr>
          <w:lang w:val="fr-FR"/>
        </w:rPr>
        <w:t>noi,</w:t>
      </w:r>
      <w:r w:rsidRPr="00784108">
        <w:rPr>
          <w:spacing w:val="15"/>
          <w:lang w:val="fr-FR"/>
        </w:rPr>
        <w:t xml:space="preserve"> </w:t>
      </w:r>
      <w:r w:rsidRPr="00784108">
        <w:rPr>
          <w:lang w:val="fr-FR"/>
        </w:rPr>
        <w:t>înfiin</w:t>
      </w:r>
      <w:r w:rsidR="00EA47DA" w:rsidRPr="00784108">
        <w:rPr>
          <w:lang w:val="fr-FR"/>
        </w:rPr>
        <w:t>ț</w:t>
      </w:r>
      <w:r w:rsidRPr="00784108">
        <w:rPr>
          <w:lang w:val="fr-FR"/>
        </w:rPr>
        <w:t>ări</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re</w:t>
      </w:r>
      <w:r w:rsidR="00EA47DA" w:rsidRPr="00784108">
        <w:rPr>
          <w:lang w:val="fr-FR"/>
        </w:rPr>
        <w:t>ț</w:t>
      </w:r>
      <w:r w:rsidRPr="00784108">
        <w:rPr>
          <w:lang w:val="fr-FR"/>
        </w:rPr>
        <w:t>ele</w:t>
      </w:r>
      <w:r w:rsidRPr="00784108">
        <w:rPr>
          <w:spacing w:val="15"/>
          <w:lang w:val="fr-FR"/>
        </w:rPr>
        <w:t xml:space="preserve"> </w:t>
      </w:r>
      <w:r w:rsidRPr="00784108">
        <w:rPr>
          <w:lang w:val="fr-FR"/>
        </w:rPr>
        <w:t>regionale</w:t>
      </w:r>
      <w:r w:rsidRPr="00784108">
        <w:rPr>
          <w:spacing w:val="90"/>
          <w:w w:val="101"/>
          <w:lang w:val="fr-FR"/>
        </w:rPr>
        <w:t xml:space="preserve"> </w:t>
      </w:r>
      <w:r w:rsidRPr="00784108">
        <w:rPr>
          <w:lang w:val="fr-FR"/>
        </w:rPr>
        <w:t>de</w:t>
      </w:r>
      <w:r w:rsidRPr="00784108">
        <w:rPr>
          <w:spacing w:val="15"/>
          <w:lang w:val="fr-FR"/>
        </w:rPr>
        <w:t xml:space="preserve"> </w:t>
      </w:r>
      <w:r w:rsidRPr="00784108">
        <w:rPr>
          <w:lang w:val="fr-FR"/>
        </w:rPr>
        <w:t>apă</w:t>
      </w:r>
      <w:r w:rsidRPr="00784108">
        <w:rPr>
          <w:spacing w:val="15"/>
          <w:lang w:val="fr-FR"/>
        </w:rPr>
        <w:t xml:space="preserve"> </w:t>
      </w:r>
      <w:r w:rsidRPr="00784108">
        <w:rPr>
          <w:lang w:val="fr-FR"/>
        </w:rPr>
        <w:t>canal,</w:t>
      </w:r>
      <w:r w:rsidRPr="00784108">
        <w:rPr>
          <w:spacing w:val="15"/>
          <w:lang w:val="fr-FR"/>
        </w:rPr>
        <w:t xml:space="preserve"> </w:t>
      </w:r>
      <w:r w:rsidRPr="00784108">
        <w:rPr>
          <w:lang w:val="fr-FR"/>
        </w:rPr>
        <w:t>reabilitări</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căi</w:t>
      </w:r>
      <w:r w:rsidRPr="00784108">
        <w:rPr>
          <w:spacing w:val="15"/>
          <w:lang w:val="fr-FR"/>
        </w:rPr>
        <w:t xml:space="preserve"> </w:t>
      </w:r>
      <w:r w:rsidRPr="00784108">
        <w:rPr>
          <w:lang w:val="fr-FR"/>
        </w:rPr>
        <w:t>ferate)</w:t>
      </w:r>
      <w:r w:rsidRPr="00784108">
        <w:rPr>
          <w:spacing w:val="15"/>
          <w:lang w:val="fr-FR"/>
        </w:rPr>
        <w:t xml:space="preserve"> </w:t>
      </w:r>
      <w:r w:rsidRPr="00784108">
        <w:rPr>
          <w:lang w:val="fr-FR"/>
        </w:rPr>
        <w:t>sau</w:t>
      </w:r>
      <w:r w:rsidRPr="00784108">
        <w:rPr>
          <w:spacing w:val="15"/>
          <w:lang w:val="fr-FR"/>
        </w:rPr>
        <w:t xml:space="preserve"> </w:t>
      </w:r>
      <w:r w:rsidRPr="00784108">
        <w:rPr>
          <w:lang w:val="fr-FR"/>
        </w:rPr>
        <w:t>investi</w:t>
      </w:r>
      <w:r w:rsidR="00EA47DA" w:rsidRPr="00784108">
        <w:rPr>
          <w:lang w:val="fr-FR"/>
        </w:rPr>
        <w:t>ț</w:t>
      </w:r>
      <w:r w:rsidRPr="00784108">
        <w:rPr>
          <w:lang w:val="fr-FR"/>
        </w:rPr>
        <w:t>iile</w:t>
      </w:r>
      <w:r w:rsidRPr="00784108">
        <w:rPr>
          <w:spacing w:val="15"/>
          <w:lang w:val="fr-FR"/>
        </w:rPr>
        <w:t xml:space="preserve"> </w:t>
      </w:r>
      <w:r w:rsidRPr="00784108">
        <w:rPr>
          <w:lang w:val="fr-FR"/>
        </w:rPr>
        <w:t>economice</w:t>
      </w:r>
      <w:r w:rsidRPr="00784108">
        <w:rPr>
          <w:spacing w:val="15"/>
          <w:lang w:val="fr-FR"/>
        </w:rPr>
        <w:t xml:space="preserve"> </w:t>
      </w:r>
      <w:r w:rsidRPr="00784108">
        <w:rPr>
          <w:lang w:val="fr-FR"/>
        </w:rPr>
        <w:t>semnificative</w:t>
      </w:r>
      <w:r w:rsidRPr="00784108">
        <w:rPr>
          <w:spacing w:val="15"/>
          <w:lang w:val="fr-FR"/>
        </w:rPr>
        <w:t xml:space="preserve"> </w:t>
      </w:r>
      <w:r w:rsidRPr="00784108">
        <w:rPr>
          <w:lang w:val="fr-FR"/>
        </w:rPr>
        <w:t>din</w:t>
      </w:r>
      <w:r w:rsidRPr="00784108">
        <w:rPr>
          <w:spacing w:val="15"/>
          <w:lang w:val="fr-FR"/>
        </w:rPr>
        <w:t xml:space="preserve"> </w:t>
      </w:r>
      <w:r w:rsidRPr="00784108">
        <w:rPr>
          <w:lang w:val="fr-FR"/>
        </w:rPr>
        <w:t>sectorul</w:t>
      </w:r>
      <w:r w:rsidRPr="00784108">
        <w:rPr>
          <w:spacing w:val="15"/>
          <w:lang w:val="fr-FR"/>
        </w:rPr>
        <w:t xml:space="preserve"> </w:t>
      </w:r>
      <w:r w:rsidRPr="00784108">
        <w:rPr>
          <w:lang w:val="fr-FR"/>
        </w:rPr>
        <w:t>privat</w:t>
      </w:r>
      <w:r w:rsidR="00CC59DD" w:rsidRPr="00784108">
        <w:rPr>
          <w:spacing w:val="75"/>
          <w:w w:val="101"/>
          <w:lang w:val="fr-FR"/>
        </w:rPr>
        <w:t xml:space="preserve"> </w:t>
      </w:r>
      <w:r w:rsidRPr="00784108">
        <w:rPr>
          <w:lang w:val="fr-FR"/>
        </w:rPr>
        <w:t>(unită</w:t>
      </w:r>
      <w:r w:rsidR="00EA47DA" w:rsidRPr="00784108">
        <w:rPr>
          <w:lang w:val="fr-FR"/>
        </w:rPr>
        <w:t>ț</w:t>
      </w:r>
      <w:r w:rsidRPr="00784108">
        <w:rPr>
          <w:lang w:val="fr-FR"/>
        </w:rPr>
        <w:t>i</w:t>
      </w:r>
      <w:r w:rsidRPr="00784108">
        <w:rPr>
          <w:spacing w:val="15"/>
          <w:lang w:val="fr-FR"/>
        </w:rPr>
        <w:t xml:space="preserve"> </w:t>
      </w:r>
      <w:r w:rsidRPr="00784108">
        <w:rPr>
          <w:lang w:val="fr-FR"/>
        </w:rPr>
        <w:t>mari</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produc</w:t>
      </w:r>
      <w:r w:rsidR="00EA47DA" w:rsidRPr="00784108">
        <w:rPr>
          <w:lang w:val="fr-FR"/>
        </w:rPr>
        <w:t>ț</w:t>
      </w:r>
      <w:r w:rsidRPr="00784108">
        <w:rPr>
          <w:lang w:val="fr-FR"/>
        </w:rPr>
        <w:t>ie).</w:t>
      </w:r>
    </w:p>
    <w:p w14:paraId="67B7C9F7" w14:textId="004868B4" w:rsidR="00B629D3" w:rsidRPr="00115C77" w:rsidRDefault="00B629D3" w:rsidP="0070112C">
      <w:pPr>
        <w:pStyle w:val="Titlu3"/>
        <w:numPr>
          <w:ilvl w:val="2"/>
          <w:numId w:val="3"/>
        </w:numPr>
        <w:spacing w:before="200" w:after="200" w:line="276" w:lineRule="auto"/>
        <w:rPr>
          <w:lang w:val="ro-RO"/>
        </w:rPr>
      </w:pPr>
      <w:bookmarkStart w:id="409" w:name="_TOC_250052"/>
      <w:bookmarkStart w:id="410" w:name="_Toc12286249"/>
      <w:bookmarkStart w:id="411" w:name="_Toc21019396"/>
      <w:bookmarkStart w:id="412" w:name="_Toc24737133"/>
      <w:bookmarkEnd w:id="409"/>
      <w:r w:rsidRPr="00115C77">
        <w:rPr>
          <w:lang w:val="ro-RO"/>
        </w:rPr>
        <w:t>Proiec</w:t>
      </w:r>
      <w:r w:rsidR="00EA47DA" w:rsidRPr="0070112C">
        <w:rPr>
          <w:lang w:val="ro-RO"/>
        </w:rPr>
        <w:t>ț</w:t>
      </w:r>
      <w:r w:rsidRPr="00115C77">
        <w:rPr>
          <w:lang w:val="ro-RO"/>
        </w:rPr>
        <w:t xml:space="preserve">ie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din construc</w:t>
      </w:r>
      <w:r w:rsidR="00EA47DA" w:rsidRPr="0070112C">
        <w:rPr>
          <w:lang w:val="ro-RO"/>
        </w:rPr>
        <w:t>ț</w:t>
      </w:r>
      <w:r w:rsidRPr="00115C77">
        <w:rPr>
          <w:lang w:val="ro-RO"/>
        </w:rPr>
        <w:t xml:space="preserve">ii </w:t>
      </w:r>
      <w:r w:rsidR="00F5330C" w:rsidRPr="0070112C">
        <w:rPr>
          <w:lang w:val="ro-RO"/>
        </w:rPr>
        <w:t>ș</w:t>
      </w:r>
      <w:r w:rsidR="003E0A6C" w:rsidRPr="0070112C">
        <w:rPr>
          <w:lang w:val="ro-RO"/>
        </w:rPr>
        <w:t>i</w:t>
      </w:r>
      <w:r w:rsidRPr="00115C77">
        <w:rPr>
          <w:lang w:val="ro-RO"/>
        </w:rPr>
        <w:t xml:space="preserve"> desfiin</w:t>
      </w:r>
      <w:r w:rsidR="00EA47DA" w:rsidRPr="0070112C">
        <w:rPr>
          <w:lang w:val="ro-RO"/>
        </w:rPr>
        <w:t>ț</w:t>
      </w:r>
      <w:r w:rsidRPr="00115C77">
        <w:rPr>
          <w:lang w:val="ro-RO"/>
        </w:rPr>
        <w:t>ări</w:t>
      </w:r>
      <w:bookmarkEnd w:id="410"/>
      <w:bookmarkEnd w:id="411"/>
      <w:bookmarkEnd w:id="412"/>
    </w:p>
    <w:p w14:paraId="10CBF1C8" w14:textId="6048B918" w:rsidR="00B629D3" w:rsidRPr="00784108" w:rsidRDefault="00B629D3" w:rsidP="0070112C">
      <w:pPr>
        <w:pStyle w:val="Frspaiere"/>
        <w:rPr>
          <w:lang w:val="ro-RO"/>
        </w:rPr>
      </w:pPr>
      <w:r w:rsidRPr="00784108">
        <w:rPr>
          <w:lang w:val="ro-RO"/>
        </w:rPr>
        <w:t>Aplicând</w:t>
      </w:r>
      <w:r w:rsidRPr="00784108">
        <w:rPr>
          <w:spacing w:val="15"/>
          <w:lang w:val="ro-RO"/>
        </w:rPr>
        <w:t xml:space="preserve"> </w:t>
      </w:r>
      <w:r w:rsidRPr="00784108">
        <w:rPr>
          <w:lang w:val="ro-RO"/>
        </w:rPr>
        <w:t>metodologia</w:t>
      </w:r>
      <w:r w:rsidRPr="00784108">
        <w:rPr>
          <w:spacing w:val="15"/>
          <w:lang w:val="ro-RO"/>
        </w:rPr>
        <w:t xml:space="preserve"> </w:t>
      </w:r>
      <w:r w:rsidRPr="00784108">
        <w:rPr>
          <w:lang w:val="ro-RO"/>
        </w:rPr>
        <w:t>descrisă</w:t>
      </w:r>
      <w:r w:rsidRPr="00784108">
        <w:rPr>
          <w:spacing w:val="15"/>
          <w:lang w:val="ro-RO"/>
        </w:rPr>
        <w:t xml:space="preserve"> </w:t>
      </w:r>
      <w:r w:rsidRPr="00784108">
        <w:rPr>
          <w:lang w:val="ro-RO"/>
        </w:rPr>
        <w:t>anterior,</w:t>
      </w:r>
      <w:r w:rsidRPr="00784108">
        <w:rPr>
          <w:spacing w:val="15"/>
          <w:lang w:val="ro-RO"/>
        </w:rPr>
        <w:t xml:space="preserve"> </w:t>
      </w:r>
      <w:r w:rsidRPr="00784108">
        <w:rPr>
          <w:lang w:val="ro-RO"/>
        </w:rPr>
        <w:t>se</w:t>
      </w:r>
      <w:r w:rsidRPr="00784108">
        <w:rPr>
          <w:spacing w:val="15"/>
          <w:lang w:val="ro-RO"/>
        </w:rPr>
        <w:t xml:space="preserve"> </w:t>
      </w:r>
      <w:r w:rsidRPr="00784108">
        <w:rPr>
          <w:lang w:val="ro-RO"/>
        </w:rPr>
        <w:t>calculează</w:t>
      </w:r>
      <w:r w:rsidRPr="00784108">
        <w:rPr>
          <w:spacing w:val="15"/>
          <w:lang w:val="ro-RO"/>
        </w:rPr>
        <w:t xml:space="preserve"> </w:t>
      </w:r>
      <w:r w:rsidRPr="00784108">
        <w:rPr>
          <w:lang w:val="ro-RO"/>
        </w:rPr>
        <w:t>cantitatea</w:t>
      </w:r>
      <w:r w:rsidRPr="00784108">
        <w:rPr>
          <w:spacing w:val="15"/>
          <w:lang w:val="ro-RO"/>
        </w:rPr>
        <w:t xml:space="preserve"> </w:t>
      </w:r>
      <w:r w:rsidRPr="00784108">
        <w:rPr>
          <w:lang w:val="ro-RO"/>
        </w:rPr>
        <w:t>de</w:t>
      </w:r>
      <w:r w:rsidRPr="00784108">
        <w:rPr>
          <w:spacing w:val="15"/>
          <w:lang w:val="ro-RO"/>
        </w:rPr>
        <w:t xml:space="preserve"> </w:t>
      </w:r>
      <w:r w:rsidRPr="00784108">
        <w:rPr>
          <w:lang w:val="ro-RO"/>
        </w:rPr>
        <w:t>DCD</w:t>
      </w:r>
      <w:r w:rsidRPr="00784108">
        <w:rPr>
          <w:spacing w:val="15"/>
          <w:lang w:val="ro-RO"/>
        </w:rPr>
        <w:t xml:space="preserve"> </w:t>
      </w:r>
      <w:r w:rsidRPr="00784108">
        <w:rPr>
          <w:lang w:val="ro-RO"/>
        </w:rPr>
        <w:t>estimat</w:t>
      </w:r>
      <w:r w:rsidRPr="00784108">
        <w:rPr>
          <w:spacing w:val="15"/>
          <w:lang w:val="ro-RO"/>
        </w:rPr>
        <w:t xml:space="preserve"> </w:t>
      </w:r>
      <w:r w:rsidRPr="00784108">
        <w:rPr>
          <w:lang w:val="ro-RO"/>
        </w:rPr>
        <w:t>a</w:t>
      </w:r>
      <w:r w:rsidRPr="00784108">
        <w:rPr>
          <w:spacing w:val="15"/>
          <w:lang w:val="ro-RO"/>
        </w:rPr>
        <w:t xml:space="preserve"> </w:t>
      </w:r>
      <w:r w:rsidRPr="00784108">
        <w:rPr>
          <w:lang w:val="ro-RO"/>
        </w:rPr>
        <w:t>fi</w:t>
      </w:r>
      <w:r w:rsidRPr="00784108">
        <w:rPr>
          <w:spacing w:val="15"/>
          <w:lang w:val="ro-RO"/>
        </w:rPr>
        <w:t xml:space="preserve"> </w:t>
      </w:r>
      <w:r w:rsidRPr="00784108">
        <w:rPr>
          <w:lang w:val="ro-RO"/>
        </w:rPr>
        <w:t>generată</w:t>
      </w:r>
      <w:r w:rsidRPr="00784108">
        <w:rPr>
          <w:spacing w:val="15"/>
          <w:lang w:val="ro-RO"/>
        </w:rPr>
        <w:t xml:space="preserve"> </w:t>
      </w:r>
      <w:r w:rsidRPr="00784108">
        <w:rPr>
          <w:lang w:val="ro-RO"/>
        </w:rPr>
        <w:t>în</w:t>
      </w:r>
      <w:r w:rsidRPr="00784108">
        <w:rPr>
          <w:spacing w:val="75"/>
          <w:w w:val="101"/>
          <w:lang w:val="ro-RO"/>
        </w:rPr>
        <w:t xml:space="preserve"> </w:t>
      </w:r>
      <w:r w:rsidRPr="00784108">
        <w:rPr>
          <w:lang w:val="ro-RO"/>
        </w:rPr>
        <w:t xml:space="preserve">mediul urban </w:t>
      </w:r>
      <w:r w:rsidR="00F5330C" w:rsidRPr="00784108">
        <w:rPr>
          <w:lang w:val="ro-RO"/>
        </w:rPr>
        <w:t>ș</w:t>
      </w:r>
      <w:r w:rsidR="003E0A6C" w:rsidRPr="00784108">
        <w:rPr>
          <w:lang w:val="ro-RO"/>
        </w:rPr>
        <w:t>i</w:t>
      </w:r>
      <w:r w:rsidRPr="00784108">
        <w:rPr>
          <w:lang w:val="ro-RO"/>
        </w:rPr>
        <w:t xml:space="preserve"> mediul rural </w:t>
      </w:r>
      <w:r w:rsidR="00F5330C" w:rsidRPr="00784108">
        <w:rPr>
          <w:lang w:val="ro-RO"/>
        </w:rPr>
        <w:t>ș</w:t>
      </w:r>
      <w:r w:rsidR="003E0A6C" w:rsidRPr="00784108">
        <w:rPr>
          <w:lang w:val="ro-RO"/>
        </w:rPr>
        <w:t>i</w:t>
      </w:r>
      <w:r w:rsidRPr="00784108">
        <w:rPr>
          <w:lang w:val="ro-RO"/>
        </w:rPr>
        <w:t xml:space="preserve"> cantitatea totală estimat a fi generată în jude</w:t>
      </w:r>
      <w:r w:rsidR="00EA47DA" w:rsidRPr="00784108">
        <w:rPr>
          <w:lang w:val="ro-RO"/>
        </w:rPr>
        <w:t>ț</w:t>
      </w:r>
      <w:r w:rsidRPr="00784108">
        <w:rPr>
          <w:lang w:val="ro-RO"/>
        </w:rPr>
        <w:t>/municipiul Bucure</w:t>
      </w:r>
      <w:r w:rsidR="00F5330C" w:rsidRPr="00784108">
        <w:rPr>
          <w:lang w:val="ro-RO"/>
        </w:rPr>
        <w:t>ș</w:t>
      </w:r>
      <w:r w:rsidRPr="00784108">
        <w:rPr>
          <w:lang w:val="ro-RO"/>
        </w:rPr>
        <w:t>ti.</w:t>
      </w:r>
    </w:p>
    <w:p w14:paraId="7B075274" w14:textId="77777777" w:rsidR="00B629D3" w:rsidRPr="00115C77" w:rsidRDefault="00B629D3" w:rsidP="003E0A6C">
      <w:pPr>
        <w:rPr>
          <w:lang w:val="ro-RO"/>
        </w:rPr>
      </w:pPr>
    </w:p>
    <w:p w14:paraId="62F3334F" w14:textId="77777777" w:rsidR="00B629D3" w:rsidRPr="00115C77" w:rsidRDefault="00B629D3" w:rsidP="003E0A6C">
      <w:pPr>
        <w:rPr>
          <w:lang w:val="ro-RO"/>
        </w:rPr>
      </w:pPr>
    </w:p>
    <w:p w14:paraId="2704519D" w14:textId="77777777" w:rsidR="00B629D3" w:rsidRPr="00115C77" w:rsidRDefault="00B629D3" w:rsidP="003E0A6C">
      <w:pPr>
        <w:rPr>
          <w:lang w:val="ro-RO"/>
        </w:rPr>
      </w:pPr>
    </w:p>
    <w:p w14:paraId="6BBBCDCC" w14:textId="77777777" w:rsidR="00B629D3" w:rsidRPr="00115C77" w:rsidRDefault="00B629D3" w:rsidP="003E0A6C">
      <w:pPr>
        <w:rPr>
          <w:lang w:val="ro-RO"/>
        </w:rPr>
      </w:pPr>
    </w:p>
    <w:p w14:paraId="1ED2FC2E" w14:textId="77777777" w:rsidR="00B629D3" w:rsidRPr="00115C77" w:rsidRDefault="00B629D3" w:rsidP="003E0A6C">
      <w:pPr>
        <w:rPr>
          <w:lang w:val="ro-RO"/>
        </w:rPr>
      </w:pPr>
    </w:p>
    <w:p w14:paraId="1F2127EF" w14:textId="77777777" w:rsidR="00B629D3" w:rsidRPr="00115C77" w:rsidRDefault="00B629D3" w:rsidP="003E0A6C">
      <w:pPr>
        <w:rPr>
          <w:lang w:val="ro-RO"/>
        </w:rPr>
      </w:pPr>
    </w:p>
    <w:p w14:paraId="5605D0A4" w14:textId="77777777" w:rsidR="00B629D3" w:rsidRPr="00115C77" w:rsidRDefault="00B629D3" w:rsidP="003E0A6C">
      <w:pPr>
        <w:rPr>
          <w:lang w:val="ro-RO"/>
        </w:rPr>
      </w:pPr>
    </w:p>
    <w:p w14:paraId="38221518" w14:textId="77777777" w:rsidR="00B629D3" w:rsidRPr="00115C77" w:rsidRDefault="00B629D3" w:rsidP="003E0A6C">
      <w:pPr>
        <w:rPr>
          <w:lang w:val="ro-RO"/>
        </w:rPr>
      </w:pPr>
    </w:p>
    <w:p w14:paraId="0E901AAE" w14:textId="77777777" w:rsidR="00B629D3" w:rsidRPr="00115C77" w:rsidRDefault="00B629D3" w:rsidP="003E0A6C">
      <w:pPr>
        <w:rPr>
          <w:lang w:val="ro-RO"/>
        </w:rPr>
      </w:pPr>
    </w:p>
    <w:p w14:paraId="495C3A56" w14:textId="77777777" w:rsidR="00B629D3" w:rsidRPr="00115C77" w:rsidRDefault="00B629D3" w:rsidP="003E0A6C">
      <w:pPr>
        <w:rPr>
          <w:lang w:val="ro-RO"/>
        </w:rPr>
      </w:pPr>
    </w:p>
    <w:p w14:paraId="7236C6C3" w14:textId="77777777" w:rsidR="00B629D3" w:rsidRPr="00115C77" w:rsidRDefault="00B629D3" w:rsidP="003E0A6C">
      <w:pPr>
        <w:rPr>
          <w:lang w:val="ro-RO"/>
        </w:rPr>
      </w:pPr>
    </w:p>
    <w:p w14:paraId="3A7418A8" w14:textId="77777777" w:rsidR="00B629D3" w:rsidRPr="00115C77" w:rsidRDefault="00B629D3" w:rsidP="003E0A6C">
      <w:pPr>
        <w:rPr>
          <w:lang w:val="ro-RO"/>
        </w:rPr>
        <w:sectPr w:rsidR="00B629D3" w:rsidRPr="00115C77" w:rsidSect="009A3413">
          <w:pgSz w:w="11906" w:h="16838" w:code="9"/>
          <w:pgMar w:top="796" w:right="1106" w:bottom="1440" w:left="1440" w:header="360" w:footer="0" w:gutter="0"/>
          <w:cols w:space="720"/>
          <w:docGrid w:linePitch="360"/>
        </w:sectPr>
      </w:pPr>
    </w:p>
    <w:p w14:paraId="12E2BB94" w14:textId="04170C0D" w:rsidR="00B629D3" w:rsidRPr="00115C77" w:rsidRDefault="00B629D3" w:rsidP="0070112C">
      <w:pPr>
        <w:pStyle w:val="TableParagraph"/>
        <w:rPr>
          <w:lang w:val="ro-RO"/>
        </w:rPr>
      </w:pPr>
      <w:r w:rsidRPr="00115C77">
        <w:rPr>
          <w:lang w:val="ro-RO"/>
        </w:rPr>
        <w:t>Proiec</w:t>
      </w:r>
      <w:r w:rsidR="00EA47DA" w:rsidRPr="00115C77">
        <w:rPr>
          <w:lang w:val="ro-RO"/>
        </w:rPr>
        <w:t>ț</w:t>
      </w:r>
      <w:r w:rsidRPr="00115C77">
        <w:rPr>
          <w:lang w:val="ro-RO"/>
        </w:rPr>
        <w:t>ia cantită</w:t>
      </w:r>
      <w:r w:rsidR="00EA47DA" w:rsidRPr="00115C77">
        <w:rPr>
          <w:lang w:val="ro-RO"/>
        </w:rPr>
        <w:t>ț</w:t>
      </w:r>
      <w:r w:rsidRPr="00115C77">
        <w:rPr>
          <w:lang w:val="ro-RO"/>
        </w:rPr>
        <w:t xml:space="preserve">ilor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de construc</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desfiin</w:t>
      </w:r>
      <w:r w:rsidR="00EA47DA" w:rsidRPr="00115C77">
        <w:rPr>
          <w:lang w:val="ro-RO"/>
        </w:rPr>
        <w:t>ț</w:t>
      </w:r>
      <w:r w:rsidRPr="00115C77">
        <w:rPr>
          <w:lang w:val="ro-RO"/>
        </w:rPr>
        <w:t>ări</w:t>
      </w:r>
    </w:p>
    <w:tbl>
      <w:tblPr>
        <w:tblW w:w="5000" w:type="pct"/>
        <w:tblLook w:val="04A0" w:firstRow="1" w:lastRow="0" w:firstColumn="1" w:lastColumn="0" w:noHBand="0" w:noVBand="1"/>
      </w:tblPr>
      <w:tblGrid>
        <w:gridCol w:w="1910"/>
        <w:gridCol w:w="500"/>
        <w:gridCol w:w="739"/>
        <w:gridCol w:w="955"/>
        <w:gridCol w:w="954"/>
        <w:gridCol w:w="954"/>
        <w:gridCol w:w="954"/>
        <w:gridCol w:w="954"/>
        <w:gridCol w:w="954"/>
        <w:gridCol w:w="954"/>
        <w:gridCol w:w="954"/>
        <w:gridCol w:w="954"/>
        <w:gridCol w:w="954"/>
        <w:gridCol w:w="954"/>
        <w:gridCol w:w="948"/>
      </w:tblGrid>
      <w:tr w:rsidR="00B629D3" w:rsidRPr="00654C5C" w14:paraId="17772BFD" w14:textId="77777777" w:rsidTr="00654C5C">
        <w:trPr>
          <w:trHeight w:val="624"/>
        </w:trPr>
        <w:tc>
          <w:tcPr>
            <w:tcW w:w="825" w:type="pct"/>
            <w:gridSpan w:val="2"/>
            <w:tcBorders>
              <w:top w:val="single" w:sz="4" w:space="0" w:color="auto"/>
              <w:left w:val="single" w:sz="4" w:space="0" w:color="auto"/>
              <w:bottom w:val="single" w:sz="4" w:space="0" w:color="auto"/>
              <w:right w:val="single" w:sz="4" w:space="0" w:color="000000"/>
            </w:tcBorders>
            <w:shd w:val="clear" w:color="auto" w:fill="00B0F0"/>
            <w:vAlign w:val="center"/>
            <w:hideMark/>
          </w:tcPr>
          <w:p w14:paraId="1F42C860" w14:textId="089A4912" w:rsidR="00B629D3" w:rsidRPr="00654C5C" w:rsidRDefault="003E0A6C" w:rsidP="00654C5C">
            <w:pPr>
              <w:spacing w:after="0"/>
              <w:jc w:val="center"/>
              <w:rPr>
                <w:b/>
                <w:lang w:val="ro-RO" w:eastAsia="ro-RO"/>
              </w:rPr>
            </w:pPr>
            <w:r w:rsidRPr="00654C5C">
              <w:rPr>
                <w:b/>
                <w:lang w:val="ro-RO" w:eastAsia="ro-RO"/>
              </w:rPr>
              <w:t>De</w:t>
            </w:r>
            <w:r w:rsidR="00F5330C" w:rsidRPr="00654C5C">
              <w:rPr>
                <w:b/>
                <w:lang w:val="ro-RO" w:eastAsia="ro-RO"/>
              </w:rPr>
              <w:t>ș</w:t>
            </w:r>
            <w:r w:rsidRPr="00654C5C">
              <w:rPr>
                <w:b/>
                <w:lang w:val="ro-RO" w:eastAsia="ro-RO"/>
              </w:rPr>
              <w:t>euri</w:t>
            </w:r>
            <w:r w:rsidR="00B629D3" w:rsidRPr="00654C5C">
              <w:rPr>
                <w:b/>
                <w:lang w:val="ro-RO" w:eastAsia="ro-RO"/>
              </w:rPr>
              <w:t xml:space="preserve"> din construc</w:t>
            </w:r>
            <w:r w:rsidR="00EA47DA" w:rsidRPr="00654C5C">
              <w:rPr>
                <w:b/>
                <w:lang w:val="ro-RO" w:eastAsia="ro-RO"/>
              </w:rPr>
              <w:t>ț</w:t>
            </w:r>
            <w:r w:rsidR="00B629D3" w:rsidRPr="00654C5C">
              <w:rPr>
                <w:b/>
                <w:lang w:val="ro-RO" w:eastAsia="ro-RO"/>
              </w:rPr>
              <w:t xml:space="preserve">ii </w:t>
            </w:r>
            <w:r w:rsidR="00F5330C" w:rsidRPr="00654C5C">
              <w:rPr>
                <w:b/>
                <w:lang w:val="ro-RO" w:eastAsia="ro-RO"/>
              </w:rPr>
              <w:t>ș</w:t>
            </w:r>
            <w:r w:rsidRPr="00654C5C">
              <w:rPr>
                <w:b/>
                <w:lang w:val="ro-RO" w:eastAsia="ro-RO"/>
              </w:rPr>
              <w:t>i</w:t>
            </w:r>
            <w:r w:rsidR="00B629D3" w:rsidRPr="00654C5C">
              <w:rPr>
                <w:b/>
                <w:lang w:val="ro-RO" w:eastAsia="ro-RO"/>
              </w:rPr>
              <w:t xml:space="preserve"> desfiin</w:t>
            </w:r>
            <w:r w:rsidR="00EA47DA" w:rsidRPr="00654C5C">
              <w:rPr>
                <w:b/>
                <w:lang w:val="ro-RO" w:eastAsia="ro-RO"/>
              </w:rPr>
              <w:t>ț</w:t>
            </w:r>
            <w:r w:rsidR="00B629D3" w:rsidRPr="00654C5C">
              <w:rPr>
                <w:b/>
                <w:lang w:val="ro-RO" w:eastAsia="ro-RO"/>
              </w:rPr>
              <w:t>ări</w:t>
            </w:r>
          </w:p>
        </w:tc>
        <w:tc>
          <w:tcPr>
            <w:tcW w:w="253" w:type="pct"/>
            <w:tcBorders>
              <w:top w:val="single" w:sz="4" w:space="0" w:color="auto"/>
              <w:left w:val="nil"/>
              <w:bottom w:val="single" w:sz="4" w:space="0" w:color="auto"/>
              <w:right w:val="nil"/>
            </w:tcBorders>
            <w:shd w:val="clear" w:color="auto" w:fill="00B0F0"/>
            <w:noWrap/>
            <w:vAlign w:val="center"/>
            <w:hideMark/>
          </w:tcPr>
          <w:p w14:paraId="600DD9C6" w14:textId="77777777" w:rsidR="00B629D3" w:rsidRPr="00654C5C" w:rsidRDefault="00B629D3" w:rsidP="00654C5C">
            <w:pPr>
              <w:spacing w:after="0"/>
              <w:jc w:val="center"/>
              <w:rPr>
                <w:b/>
                <w:lang w:val="ro-RO" w:eastAsia="ro-RO"/>
              </w:rPr>
            </w:pPr>
            <w:r w:rsidRPr="00654C5C">
              <w:rPr>
                <w:b/>
                <w:lang w:val="ro-RO" w:eastAsia="ro-RO"/>
              </w:rPr>
              <w:t>Anii</w:t>
            </w:r>
          </w:p>
        </w:tc>
        <w:tc>
          <w:tcPr>
            <w:tcW w:w="327" w:type="pct"/>
            <w:tcBorders>
              <w:top w:val="single" w:sz="4" w:space="0" w:color="auto"/>
              <w:left w:val="single" w:sz="4" w:space="0" w:color="auto"/>
              <w:bottom w:val="nil"/>
              <w:right w:val="single" w:sz="4" w:space="0" w:color="auto"/>
            </w:tcBorders>
            <w:shd w:val="clear" w:color="auto" w:fill="00B0F0"/>
            <w:noWrap/>
            <w:vAlign w:val="center"/>
            <w:hideMark/>
          </w:tcPr>
          <w:p w14:paraId="0E68650A" w14:textId="77777777" w:rsidR="00B629D3" w:rsidRPr="00654C5C" w:rsidRDefault="00B629D3" w:rsidP="00654C5C">
            <w:pPr>
              <w:spacing w:after="0"/>
              <w:jc w:val="center"/>
              <w:rPr>
                <w:b/>
                <w:lang w:val="ro-RO" w:eastAsia="ro-RO"/>
              </w:rPr>
            </w:pPr>
            <w:r w:rsidRPr="00654C5C">
              <w:rPr>
                <w:b/>
                <w:lang w:val="ro-RO" w:eastAsia="ro-RO"/>
              </w:rPr>
              <w:t>2018</w:t>
            </w:r>
          </w:p>
        </w:tc>
        <w:tc>
          <w:tcPr>
            <w:tcW w:w="327" w:type="pct"/>
            <w:tcBorders>
              <w:top w:val="single" w:sz="4" w:space="0" w:color="auto"/>
              <w:left w:val="nil"/>
              <w:bottom w:val="nil"/>
              <w:right w:val="single" w:sz="4" w:space="0" w:color="auto"/>
            </w:tcBorders>
            <w:shd w:val="clear" w:color="auto" w:fill="00B0F0"/>
            <w:noWrap/>
            <w:vAlign w:val="center"/>
            <w:hideMark/>
          </w:tcPr>
          <w:p w14:paraId="55F8D785" w14:textId="77777777" w:rsidR="00B629D3" w:rsidRPr="00654C5C" w:rsidRDefault="00B629D3" w:rsidP="00654C5C">
            <w:pPr>
              <w:spacing w:after="0"/>
              <w:jc w:val="center"/>
              <w:rPr>
                <w:b/>
                <w:lang w:val="ro-RO" w:eastAsia="ro-RO"/>
              </w:rPr>
            </w:pPr>
            <w:r w:rsidRPr="00654C5C">
              <w:rPr>
                <w:b/>
                <w:lang w:val="ro-RO" w:eastAsia="ro-RO"/>
              </w:rPr>
              <w:t>2019</w:t>
            </w:r>
          </w:p>
        </w:tc>
        <w:tc>
          <w:tcPr>
            <w:tcW w:w="327" w:type="pct"/>
            <w:tcBorders>
              <w:top w:val="single" w:sz="4" w:space="0" w:color="auto"/>
              <w:left w:val="nil"/>
              <w:bottom w:val="nil"/>
              <w:right w:val="single" w:sz="4" w:space="0" w:color="auto"/>
            </w:tcBorders>
            <w:shd w:val="clear" w:color="auto" w:fill="00B0F0"/>
            <w:noWrap/>
            <w:vAlign w:val="center"/>
            <w:hideMark/>
          </w:tcPr>
          <w:p w14:paraId="4670ED92" w14:textId="77777777" w:rsidR="00B629D3" w:rsidRPr="00654C5C" w:rsidRDefault="00B629D3" w:rsidP="00654C5C">
            <w:pPr>
              <w:spacing w:after="0"/>
              <w:jc w:val="center"/>
              <w:rPr>
                <w:b/>
                <w:lang w:val="ro-RO" w:eastAsia="ro-RO"/>
              </w:rPr>
            </w:pPr>
            <w:r w:rsidRPr="00654C5C">
              <w:rPr>
                <w:b/>
                <w:lang w:val="ro-RO" w:eastAsia="ro-RO"/>
              </w:rPr>
              <w:t>2020</w:t>
            </w:r>
          </w:p>
        </w:tc>
        <w:tc>
          <w:tcPr>
            <w:tcW w:w="327" w:type="pct"/>
            <w:tcBorders>
              <w:top w:val="single" w:sz="4" w:space="0" w:color="auto"/>
              <w:left w:val="nil"/>
              <w:bottom w:val="nil"/>
              <w:right w:val="single" w:sz="4" w:space="0" w:color="auto"/>
            </w:tcBorders>
            <w:shd w:val="clear" w:color="auto" w:fill="00B0F0"/>
            <w:noWrap/>
            <w:vAlign w:val="center"/>
            <w:hideMark/>
          </w:tcPr>
          <w:p w14:paraId="7556D539" w14:textId="77777777" w:rsidR="00B629D3" w:rsidRPr="00654C5C" w:rsidRDefault="00B629D3" w:rsidP="00654C5C">
            <w:pPr>
              <w:spacing w:after="0"/>
              <w:jc w:val="center"/>
              <w:rPr>
                <w:b/>
                <w:lang w:val="ro-RO" w:eastAsia="ro-RO"/>
              </w:rPr>
            </w:pPr>
            <w:r w:rsidRPr="00654C5C">
              <w:rPr>
                <w:b/>
                <w:lang w:val="ro-RO" w:eastAsia="ro-RO"/>
              </w:rPr>
              <w:t>2021</w:t>
            </w:r>
          </w:p>
        </w:tc>
        <w:tc>
          <w:tcPr>
            <w:tcW w:w="327" w:type="pct"/>
            <w:tcBorders>
              <w:top w:val="single" w:sz="4" w:space="0" w:color="auto"/>
              <w:left w:val="nil"/>
              <w:bottom w:val="nil"/>
              <w:right w:val="single" w:sz="4" w:space="0" w:color="auto"/>
            </w:tcBorders>
            <w:shd w:val="clear" w:color="auto" w:fill="00B0F0"/>
            <w:noWrap/>
            <w:vAlign w:val="center"/>
            <w:hideMark/>
          </w:tcPr>
          <w:p w14:paraId="1F3EEE16" w14:textId="77777777" w:rsidR="00B629D3" w:rsidRPr="00654C5C" w:rsidRDefault="00B629D3" w:rsidP="00654C5C">
            <w:pPr>
              <w:spacing w:after="0"/>
              <w:jc w:val="center"/>
              <w:rPr>
                <w:b/>
                <w:lang w:val="ro-RO" w:eastAsia="ro-RO"/>
              </w:rPr>
            </w:pPr>
            <w:r w:rsidRPr="00654C5C">
              <w:rPr>
                <w:b/>
                <w:lang w:val="ro-RO" w:eastAsia="ro-RO"/>
              </w:rPr>
              <w:t>2022</w:t>
            </w:r>
          </w:p>
        </w:tc>
        <w:tc>
          <w:tcPr>
            <w:tcW w:w="327" w:type="pct"/>
            <w:tcBorders>
              <w:top w:val="single" w:sz="4" w:space="0" w:color="auto"/>
              <w:left w:val="nil"/>
              <w:bottom w:val="nil"/>
              <w:right w:val="single" w:sz="4" w:space="0" w:color="auto"/>
            </w:tcBorders>
            <w:shd w:val="clear" w:color="auto" w:fill="00B0F0"/>
            <w:noWrap/>
            <w:vAlign w:val="center"/>
            <w:hideMark/>
          </w:tcPr>
          <w:p w14:paraId="4C407791" w14:textId="77777777" w:rsidR="00B629D3" w:rsidRPr="00654C5C" w:rsidRDefault="00B629D3" w:rsidP="00654C5C">
            <w:pPr>
              <w:spacing w:after="0"/>
              <w:jc w:val="center"/>
              <w:rPr>
                <w:b/>
                <w:lang w:val="ro-RO" w:eastAsia="ro-RO"/>
              </w:rPr>
            </w:pPr>
            <w:r w:rsidRPr="00654C5C">
              <w:rPr>
                <w:b/>
                <w:lang w:val="ro-RO" w:eastAsia="ro-RO"/>
              </w:rPr>
              <w:t>2023</w:t>
            </w:r>
          </w:p>
        </w:tc>
        <w:tc>
          <w:tcPr>
            <w:tcW w:w="327" w:type="pct"/>
            <w:tcBorders>
              <w:top w:val="single" w:sz="4" w:space="0" w:color="auto"/>
              <w:left w:val="nil"/>
              <w:bottom w:val="nil"/>
              <w:right w:val="single" w:sz="4" w:space="0" w:color="auto"/>
            </w:tcBorders>
            <w:shd w:val="clear" w:color="auto" w:fill="00B0F0"/>
            <w:noWrap/>
            <w:vAlign w:val="center"/>
            <w:hideMark/>
          </w:tcPr>
          <w:p w14:paraId="6037CAA5" w14:textId="77777777" w:rsidR="00B629D3" w:rsidRPr="00654C5C" w:rsidRDefault="00B629D3" w:rsidP="00654C5C">
            <w:pPr>
              <w:spacing w:after="0"/>
              <w:jc w:val="center"/>
              <w:rPr>
                <w:b/>
                <w:lang w:val="ro-RO" w:eastAsia="ro-RO"/>
              </w:rPr>
            </w:pPr>
            <w:r w:rsidRPr="00654C5C">
              <w:rPr>
                <w:b/>
                <w:lang w:val="ro-RO" w:eastAsia="ro-RO"/>
              </w:rPr>
              <w:t>2024</w:t>
            </w:r>
          </w:p>
        </w:tc>
        <w:tc>
          <w:tcPr>
            <w:tcW w:w="327" w:type="pct"/>
            <w:tcBorders>
              <w:top w:val="single" w:sz="4" w:space="0" w:color="auto"/>
              <w:left w:val="nil"/>
              <w:bottom w:val="nil"/>
              <w:right w:val="single" w:sz="4" w:space="0" w:color="auto"/>
            </w:tcBorders>
            <w:shd w:val="clear" w:color="auto" w:fill="00B0F0"/>
            <w:noWrap/>
            <w:vAlign w:val="center"/>
            <w:hideMark/>
          </w:tcPr>
          <w:p w14:paraId="5765F508" w14:textId="77777777" w:rsidR="00B629D3" w:rsidRPr="00654C5C" w:rsidRDefault="00B629D3" w:rsidP="00654C5C">
            <w:pPr>
              <w:spacing w:after="0"/>
              <w:jc w:val="center"/>
              <w:rPr>
                <w:b/>
                <w:lang w:val="ro-RO" w:eastAsia="ro-RO"/>
              </w:rPr>
            </w:pPr>
            <w:r w:rsidRPr="00654C5C">
              <w:rPr>
                <w:b/>
                <w:lang w:val="ro-RO" w:eastAsia="ro-RO"/>
              </w:rPr>
              <w:t>2025</w:t>
            </w:r>
          </w:p>
        </w:tc>
        <w:tc>
          <w:tcPr>
            <w:tcW w:w="327" w:type="pct"/>
            <w:tcBorders>
              <w:top w:val="single" w:sz="4" w:space="0" w:color="auto"/>
              <w:left w:val="nil"/>
              <w:bottom w:val="nil"/>
              <w:right w:val="single" w:sz="4" w:space="0" w:color="auto"/>
            </w:tcBorders>
            <w:shd w:val="clear" w:color="auto" w:fill="00B0F0"/>
            <w:noWrap/>
            <w:vAlign w:val="center"/>
            <w:hideMark/>
          </w:tcPr>
          <w:p w14:paraId="7D760C9E" w14:textId="77777777" w:rsidR="00B629D3" w:rsidRPr="00654C5C" w:rsidRDefault="00B629D3" w:rsidP="00654C5C">
            <w:pPr>
              <w:spacing w:after="0"/>
              <w:jc w:val="center"/>
              <w:rPr>
                <w:b/>
                <w:lang w:val="ro-RO" w:eastAsia="ro-RO"/>
              </w:rPr>
            </w:pPr>
            <w:r w:rsidRPr="00654C5C">
              <w:rPr>
                <w:b/>
                <w:lang w:val="ro-RO" w:eastAsia="ro-RO"/>
              </w:rPr>
              <w:t>2026</w:t>
            </w:r>
          </w:p>
        </w:tc>
        <w:tc>
          <w:tcPr>
            <w:tcW w:w="327" w:type="pct"/>
            <w:tcBorders>
              <w:top w:val="single" w:sz="4" w:space="0" w:color="auto"/>
              <w:left w:val="nil"/>
              <w:bottom w:val="nil"/>
              <w:right w:val="single" w:sz="4" w:space="0" w:color="auto"/>
            </w:tcBorders>
            <w:shd w:val="clear" w:color="auto" w:fill="00B0F0"/>
            <w:noWrap/>
            <w:vAlign w:val="center"/>
            <w:hideMark/>
          </w:tcPr>
          <w:p w14:paraId="34CF0C00" w14:textId="77777777" w:rsidR="00B629D3" w:rsidRPr="00654C5C" w:rsidRDefault="00B629D3" w:rsidP="00654C5C">
            <w:pPr>
              <w:spacing w:after="0"/>
              <w:jc w:val="center"/>
              <w:rPr>
                <w:b/>
                <w:lang w:val="ro-RO" w:eastAsia="ro-RO"/>
              </w:rPr>
            </w:pPr>
            <w:r w:rsidRPr="00654C5C">
              <w:rPr>
                <w:b/>
                <w:lang w:val="ro-RO" w:eastAsia="ro-RO"/>
              </w:rPr>
              <w:t>2027</w:t>
            </w:r>
          </w:p>
        </w:tc>
        <w:tc>
          <w:tcPr>
            <w:tcW w:w="327" w:type="pct"/>
            <w:tcBorders>
              <w:top w:val="single" w:sz="4" w:space="0" w:color="auto"/>
              <w:left w:val="nil"/>
              <w:bottom w:val="nil"/>
              <w:right w:val="single" w:sz="4" w:space="0" w:color="auto"/>
            </w:tcBorders>
            <w:shd w:val="clear" w:color="auto" w:fill="00B0F0"/>
            <w:noWrap/>
            <w:vAlign w:val="center"/>
            <w:hideMark/>
          </w:tcPr>
          <w:p w14:paraId="060C268F" w14:textId="77777777" w:rsidR="00B629D3" w:rsidRPr="00654C5C" w:rsidRDefault="00B629D3" w:rsidP="00654C5C">
            <w:pPr>
              <w:spacing w:after="0"/>
              <w:jc w:val="center"/>
              <w:rPr>
                <w:b/>
                <w:lang w:val="ro-RO" w:eastAsia="ro-RO"/>
              </w:rPr>
            </w:pPr>
            <w:r w:rsidRPr="00654C5C">
              <w:rPr>
                <w:b/>
                <w:lang w:val="ro-RO" w:eastAsia="ro-RO"/>
              </w:rPr>
              <w:t>2028</w:t>
            </w:r>
          </w:p>
        </w:tc>
        <w:tc>
          <w:tcPr>
            <w:tcW w:w="326" w:type="pct"/>
            <w:tcBorders>
              <w:top w:val="single" w:sz="4" w:space="0" w:color="auto"/>
              <w:left w:val="nil"/>
              <w:bottom w:val="nil"/>
              <w:right w:val="single" w:sz="4" w:space="0" w:color="auto"/>
            </w:tcBorders>
            <w:shd w:val="clear" w:color="auto" w:fill="00B0F0"/>
            <w:noWrap/>
            <w:vAlign w:val="center"/>
            <w:hideMark/>
          </w:tcPr>
          <w:p w14:paraId="1B2FE52A" w14:textId="77777777" w:rsidR="00B629D3" w:rsidRPr="00654C5C" w:rsidRDefault="00B629D3" w:rsidP="00654C5C">
            <w:pPr>
              <w:spacing w:after="0"/>
              <w:jc w:val="center"/>
              <w:rPr>
                <w:b/>
                <w:lang w:val="ro-RO" w:eastAsia="ro-RO"/>
              </w:rPr>
            </w:pPr>
            <w:r w:rsidRPr="00654C5C">
              <w:rPr>
                <w:b/>
                <w:lang w:val="ro-RO" w:eastAsia="ro-RO"/>
              </w:rPr>
              <w:t>2029</w:t>
            </w:r>
          </w:p>
        </w:tc>
      </w:tr>
      <w:tr w:rsidR="00B629D3" w:rsidRPr="00115C77" w14:paraId="0D40D424" w14:textId="77777777" w:rsidTr="00654C5C">
        <w:trPr>
          <w:cantSplit/>
          <w:trHeight w:val="454"/>
        </w:trPr>
        <w:tc>
          <w:tcPr>
            <w:tcW w:w="825" w:type="pct"/>
            <w:gridSpan w:val="2"/>
            <w:tcBorders>
              <w:top w:val="single" w:sz="4" w:space="0" w:color="auto"/>
              <w:left w:val="single" w:sz="4" w:space="0" w:color="auto"/>
              <w:bottom w:val="single" w:sz="4" w:space="0" w:color="auto"/>
              <w:right w:val="single" w:sz="4" w:space="0" w:color="000000"/>
            </w:tcBorders>
            <w:shd w:val="clear" w:color="auto" w:fill="00B0F0"/>
            <w:vAlign w:val="center"/>
            <w:hideMark/>
          </w:tcPr>
          <w:p w14:paraId="51DF576F" w14:textId="77777777" w:rsidR="00B629D3" w:rsidRPr="00654C5C" w:rsidRDefault="00B629D3" w:rsidP="00654C5C">
            <w:pPr>
              <w:spacing w:after="0"/>
              <w:rPr>
                <w:b/>
                <w:lang w:val="ro-RO" w:eastAsia="ro-RO"/>
              </w:rPr>
            </w:pPr>
            <w:r w:rsidRPr="00654C5C">
              <w:rPr>
                <w:b/>
                <w:lang w:val="ro-RO" w:eastAsia="ro-RO"/>
              </w:rPr>
              <w:t>Mediu urban</w:t>
            </w:r>
          </w:p>
        </w:tc>
        <w:tc>
          <w:tcPr>
            <w:tcW w:w="253" w:type="pct"/>
            <w:vMerge w:val="restart"/>
            <w:tcBorders>
              <w:top w:val="single" w:sz="4" w:space="0" w:color="auto"/>
              <w:left w:val="single" w:sz="4" w:space="0" w:color="auto"/>
              <w:bottom w:val="single" w:sz="4" w:space="0" w:color="000000"/>
              <w:right w:val="single" w:sz="4" w:space="0" w:color="auto"/>
            </w:tcBorders>
            <w:shd w:val="clear" w:color="auto" w:fill="00B0F0"/>
            <w:noWrap/>
            <w:textDirection w:val="btLr"/>
            <w:vAlign w:val="center"/>
            <w:hideMark/>
          </w:tcPr>
          <w:p w14:paraId="002A24F4" w14:textId="77777777" w:rsidR="00B629D3" w:rsidRPr="00654C5C" w:rsidRDefault="00B629D3" w:rsidP="00654C5C">
            <w:pPr>
              <w:spacing w:after="0"/>
              <w:jc w:val="center"/>
              <w:rPr>
                <w:b/>
                <w:lang w:val="ro-RO" w:eastAsia="ro-RO"/>
              </w:rPr>
            </w:pPr>
            <w:r w:rsidRPr="00654C5C">
              <w:rPr>
                <w:b/>
                <w:lang w:val="ro-RO" w:eastAsia="ro-RO"/>
              </w:rPr>
              <w:t>t/an</w:t>
            </w:r>
          </w:p>
        </w:tc>
        <w:tc>
          <w:tcPr>
            <w:tcW w:w="3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D86022" w14:textId="77777777" w:rsidR="00B629D3" w:rsidRPr="00115C77" w:rsidRDefault="00B629D3" w:rsidP="00654C5C">
            <w:pPr>
              <w:spacing w:after="0"/>
              <w:jc w:val="center"/>
              <w:rPr>
                <w:lang w:val="ro-RO" w:eastAsia="ro-RO"/>
              </w:rPr>
            </w:pPr>
            <w:r w:rsidRPr="00115C77">
              <w:rPr>
                <w:lang w:val="ro-RO" w:eastAsia="ro-RO"/>
              </w:rPr>
              <w:t>43.650</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66ECDABB" w14:textId="77777777" w:rsidR="00B629D3" w:rsidRPr="00115C77" w:rsidRDefault="00B629D3" w:rsidP="00654C5C">
            <w:pPr>
              <w:spacing w:after="0"/>
              <w:jc w:val="center"/>
              <w:rPr>
                <w:lang w:val="ro-RO" w:eastAsia="ro-RO"/>
              </w:rPr>
            </w:pPr>
            <w:r w:rsidRPr="00115C77">
              <w:rPr>
                <w:lang w:val="ro-RO" w:eastAsia="ro-RO"/>
              </w:rPr>
              <w:t>43.028</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27903331" w14:textId="77777777" w:rsidR="00B629D3" w:rsidRPr="00115C77" w:rsidRDefault="00B629D3" w:rsidP="00654C5C">
            <w:pPr>
              <w:spacing w:after="0"/>
              <w:jc w:val="center"/>
              <w:rPr>
                <w:lang w:val="ro-RO" w:eastAsia="ro-RO"/>
              </w:rPr>
            </w:pPr>
            <w:r w:rsidRPr="00115C77">
              <w:rPr>
                <w:lang w:val="ro-RO" w:eastAsia="ro-RO"/>
              </w:rPr>
              <w:t>42.427</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6208B0EC" w14:textId="77777777" w:rsidR="00B629D3" w:rsidRPr="00115C77" w:rsidRDefault="00B629D3" w:rsidP="00654C5C">
            <w:pPr>
              <w:spacing w:after="0"/>
              <w:jc w:val="center"/>
              <w:rPr>
                <w:lang w:val="ro-RO" w:eastAsia="ro-RO"/>
              </w:rPr>
            </w:pPr>
            <w:r w:rsidRPr="00115C77">
              <w:rPr>
                <w:lang w:val="ro-RO" w:eastAsia="ro-RO"/>
              </w:rPr>
              <w:t>41.832</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02782A93" w14:textId="77777777" w:rsidR="00B629D3" w:rsidRPr="00115C77" w:rsidRDefault="00B629D3" w:rsidP="00654C5C">
            <w:pPr>
              <w:spacing w:after="0"/>
              <w:jc w:val="center"/>
              <w:rPr>
                <w:lang w:val="ro-RO" w:eastAsia="ro-RO"/>
              </w:rPr>
            </w:pPr>
            <w:r w:rsidRPr="00115C77">
              <w:rPr>
                <w:lang w:val="ro-RO" w:eastAsia="ro-RO"/>
              </w:rPr>
              <w:t>41.242</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5705FEE6" w14:textId="77777777" w:rsidR="00B629D3" w:rsidRPr="00115C77" w:rsidRDefault="00B629D3" w:rsidP="00654C5C">
            <w:pPr>
              <w:spacing w:after="0"/>
              <w:jc w:val="center"/>
              <w:rPr>
                <w:lang w:val="ro-RO" w:eastAsia="ro-RO"/>
              </w:rPr>
            </w:pPr>
            <w:r w:rsidRPr="00115C77">
              <w:rPr>
                <w:lang w:val="ro-RO" w:eastAsia="ro-RO"/>
              </w:rPr>
              <w:t>40.657</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1C10B1EC" w14:textId="77777777" w:rsidR="00B629D3" w:rsidRPr="00115C77" w:rsidRDefault="00B629D3" w:rsidP="00654C5C">
            <w:pPr>
              <w:spacing w:after="0"/>
              <w:jc w:val="center"/>
              <w:rPr>
                <w:lang w:val="ro-RO" w:eastAsia="ro-RO"/>
              </w:rPr>
            </w:pPr>
            <w:r w:rsidRPr="00115C77">
              <w:rPr>
                <w:lang w:val="ro-RO" w:eastAsia="ro-RO"/>
              </w:rPr>
              <w:t>40.077</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47867896" w14:textId="77777777" w:rsidR="00B629D3" w:rsidRPr="00115C77" w:rsidRDefault="00B629D3" w:rsidP="00654C5C">
            <w:pPr>
              <w:spacing w:after="0"/>
              <w:jc w:val="center"/>
              <w:rPr>
                <w:lang w:val="ro-RO" w:eastAsia="ro-RO"/>
              </w:rPr>
            </w:pPr>
            <w:r w:rsidRPr="00115C77">
              <w:rPr>
                <w:lang w:val="ro-RO" w:eastAsia="ro-RO"/>
              </w:rPr>
              <w:t>39.503</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0CCCE1C5" w14:textId="77777777" w:rsidR="00B629D3" w:rsidRPr="00115C77" w:rsidRDefault="00B629D3" w:rsidP="00654C5C">
            <w:pPr>
              <w:spacing w:after="0"/>
              <w:jc w:val="center"/>
              <w:rPr>
                <w:lang w:val="ro-RO" w:eastAsia="ro-RO"/>
              </w:rPr>
            </w:pPr>
            <w:r w:rsidRPr="00115C77">
              <w:rPr>
                <w:lang w:val="ro-RO" w:eastAsia="ro-RO"/>
              </w:rPr>
              <w:t>38.934</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2AFDFCCA" w14:textId="77777777" w:rsidR="00B629D3" w:rsidRPr="00115C77" w:rsidRDefault="00B629D3" w:rsidP="00654C5C">
            <w:pPr>
              <w:spacing w:after="0"/>
              <w:jc w:val="center"/>
              <w:rPr>
                <w:lang w:val="ro-RO" w:eastAsia="ro-RO"/>
              </w:rPr>
            </w:pPr>
            <w:r w:rsidRPr="00115C77">
              <w:rPr>
                <w:lang w:val="ro-RO" w:eastAsia="ro-RO"/>
              </w:rPr>
              <w:t>38.370</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6CD78A07" w14:textId="77777777" w:rsidR="00B629D3" w:rsidRPr="00115C77" w:rsidRDefault="00B629D3" w:rsidP="00654C5C">
            <w:pPr>
              <w:spacing w:after="0"/>
              <w:jc w:val="center"/>
              <w:rPr>
                <w:lang w:val="ro-RO" w:eastAsia="ro-RO"/>
              </w:rPr>
            </w:pPr>
            <w:r w:rsidRPr="00115C77">
              <w:rPr>
                <w:lang w:val="ro-RO" w:eastAsia="ro-RO"/>
              </w:rPr>
              <w:t>37.811</w:t>
            </w:r>
          </w:p>
        </w:tc>
        <w:tc>
          <w:tcPr>
            <w:tcW w:w="326" w:type="pct"/>
            <w:tcBorders>
              <w:top w:val="single" w:sz="4" w:space="0" w:color="auto"/>
              <w:left w:val="nil"/>
              <w:bottom w:val="single" w:sz="4" w:space="0" w:color="auto"/>
              <w:right w:val="single" w:sz="4" w:space="0" w:color="auto"/>
            </w:tcBorders>
            <w:shd w:val="clear" w:color="auto" w:fill="auto"/>
            <w:noWrap/>
            <w:vAlign w:val="center"/>
            <w:hideMark/>
          </w:tcPr>
          <w:p w14:paraId="23D714AC" w14:textId="77777777" w:rsidR="00B629D3" w:rsidRPr="00115C77" w:rsidRDefault="00B629D3" w:rsidP="00654C5C">
            <w:pPr>
              <w:spacing w:after="0"/>
              <w:jc w:val="center"/>
              <w:rPr>
                <w:lang w:val="ro-RO" w:eastAsia="ro-RO"/>
              </w:rPr>
            </w:pPr>
            <w:r w:rsidRPr="00115C77">
              <w:rPr>
                <w:lang w:val="ro-RO" w:eastAsia="ro-RO"/>
              </w:rPr>
              <w:t>37.257</w:t>
            </w:r>
          </w:p>
        </w:tc>
      </w:tr>
      <w:tr w:rsidR="00B629D3" w:rsidRPr="00115C77" w14:paraId="28775EB9" w14:textId="77777777" w:rsidTr="00654C5C">
        <w:trPr>
          <w:cantSplit/>
          <w:trHeight w:val="454"/>
        </w:trPr>
        <w:tc>
          <w:tcPr>
            <w:tcW w:w="825" w:type="pct"/>
            <w:gridSpan w:val="2"/>
            <w:tcBorders>
              <w:top w:val="single" w:sz="4" w:space="0" w:color="auto"/>
              <w:left w:val="single" w:sz="4" w:space="0" w:color="auto"/>
              <w:bottom w:val="single" w:sz="4" w:space="0" w:color="auto"/>
              <w:right w:val="single" w:sz="4" w:space="0" w:color="000000"/>
            </w:tcBorders>
            <w:shd w:val="clear" w:color="auto" w:fill="00B0F0"/>
            <w:vAlign w:val="center"/>
            <w:hideMark/>
          </w:tcPr>
          <w:p w14:paraId="0B1731C3" w14:textId="77777777" w:rsidR="00B629D3" w:rsidRPr="00654C5C" w:rsidRDefault="00B629D3" w:rsidP="00654C5C">
            <w:pPr>
              <w:spacing w:after="0"/>
              <w:rPr>
                <w:b/>
                <w:lang w:val="ro-RO" w:eastAsia="ro-RO"/>
              </w:rPr>
            </w:pPr>
            <w:r w:rsidRPr="00654C5C">
              <w:rPr>
                <w:b/>
                <w:lang w:val="ro-RO" w:eastAsia="ro-RO"/>
              </w:rPr>
              <w:t>Mediu rural</w:t>
            </w:r>
          </w:p>
        </w:tc>
        <w:tc>
          <w:tcPr>
            <w:tcW w:w="25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13DCC0A9" w14:textId="77777777" w:rsidR="00B629D3" w:rsidRPr="00654C5C" w:rsidRDefault="00B629D3" w:rsidP="00654C5C">
            <w:pPr>
              <w:spacing w:after="0"/>
              <w:jc w:val="center"/>
              <w:rPr>
                <w:b/>
                <w:lang w:val="ro-RO" w:eastAsia="ro-RO"/>
              </w:rPr>
            </w:pP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16D7DD6D" w14:textId="77777777" w:rsidR="00B629D3" w:rsidRPr="00115C77" w:rsidRDefault="00B629D3" w:rsidP="00654C5C">
            <w:pPr>
              <w:spacing w:after="0"/>
              <w:jc w:val="center"/>
              <w:rPr>
                <w:lang w:val="ro-RO" w:eastAsia="ro-RO"/>
              </w:rPr>
            </w:pPr>
            <w:r w:rsidRPr="00115C77">
              <w:rPr>
                <w:lang w:val="ro-RO" w:eastAsia="ro-RO"/>
              </w:rPr>
              <w:t>21.751</w:t>
            </w:r>
          </w:p>
        </w:tc>
        <w:tc>
          <w:tcPr>
            <w:tcW w:w="327" w:type="pct"/>
            <w:tcBorders>
              <w:top w:val="nil"/>
              <w:left w:val="nil"/>
              <w:bottom w:val="single" w:sz="4" w:space="0" w:color="auto"/>
              <w:right w:val="single" w:sz="4" w:space="0" w:color="auto"/>
            </w:tcBorders>
            <w:shd w:val="clear" w:color="auto" w:fill="auto"/>
            <w:noWrap/>
            <w:vAlign w:val="center"/>
            <w:hideMark/>
          </w:tcPr>
          <w:p w14:paraId="725663C1" w14:textId="77777777" w:rsidR="00B629D3" w:rsidRPr="00115C77" w:rsidRDefault="00B629D3" w:rsidP="00654C5C">
            <w:pPr>
              <w:spacing w:after="0"/>
              <w:jc w:val="center"/>
              <w:rPr>
                <w:lang w:val="ro-RO" w:eastAsia="ro-RO"/>
              </w:rPr>
            </w:pPr>
            <w:r w:rsidRPr="00115C77">
              <w:rPr>
                <w:lang w:val="ro-RO" w:eastAsia="ro-RO"/>
              </w:rPr>
              <w:t>21.628</w:t>
            </w:r>
          </w:p>
        </w:tc>
        <w:tc>
          <w:tcPr>
            <w:tcW w:w="327" w:type="pct"/>
            <w:tcBorders>
              <w:top w:val="nil"/>
              <w:left w:val="nil"/>
              <w:bottom w:val="single" w:sz="4" w:space="0" w:color="auto"/>
              <w:right w:val="single" w:sz="4" w:space="0" w:color="auto"/>
            </w:tcBorders>
            <w:shd w:val="clear" w:color="auto" w:fill="auto"/>
            <w:noWrap/>
            <w:vAlign w:val="center"/>
            <w:hideMark/>
          </w:tcPr>
          <w:p w14:paraId="773DD60D" w14:textId="77777777" w:rsidR="00B629D3" w:rsidRPr="00115C77" w:rsidRDefault="00B629D3" w:rsidP="00654C5C">
            <w:pPr>
              <w:spacing w:after="0"/>
              <w:jc w:val="center"/>
              <w:rPr>
                <w:lang w:val="ro-RO" w:eastAsia="ro-RO"/>
              </w:rPr>
            </w:pPr>
            <w:r w:rsidRPr="00115C77">
              <w:rPr>
                <w:lang w:val="ro-RO" w:eastAsia="ro-RO"/>
              </w:rPr>
              <w:t>21.502</w:t>
            </w:r>
          </w:p>
        </w:tc>
        <w:tc>
          <w:tcPr>
            <w:tcW w:w="327" w:type="pct"/>
            <w:tcBorders>
              <w:top w:val="nil"/>
              <w:left w:val="nil"/>
              <w:bottom w:val="single" w:sz="4" w:space="0" w:color="auto"/>
              <w:right w:val="single" w:sz="4" w:space="0" w:color="auto"/>
            </w:tcBorders>
            <w:shd w:val="clear" w:color="auto" w:fill="auto"/>
            <w:noWrap/>
            <w:vAlign w:val="center"/>
            <w:hideMark/>
          </w:tcPr>
          <w:p w14:paraId="1A49A324" w14:textId="77777777" w:rsidR="00B629D3" w:rsidRPr="00115C77" w:rsidRDefault="00B629D3" w:rsidP="00654C5C">
            <w:pPr>
              <w:spacing w:after="0"/>
              <w:jc w:val="center"/>
              <w:rPr>
                <w:lang w:val="ro-RO" w:eastAsia="ro-RO"/>
              </w:rPr>
            </w:pPr>
            <w:r w:rsidRPr="00115C77">
              <w:rPr>
                <w:lang w:val="ro-RO" w:eastAsia="ro-RO"/>
              </w:rPr>
              <w:t>21.377</w:t>
            </w:r>
          </w:p>
        </w:tc>
        <w:tc>
          <w:tcPr>
            <w:tcW w:w="327" w:type="pct"/>
            <w:tcBorders>
              <w:top w:val="nil"/>
              <w:left w:val="nil"/>
              <w:bottom w:val="single" w:sz="4" w:space="0" w:color="auto"/>
              <w:right w:val="single" w:sz="4" w:space="0" w:color="auto"/>
            </w:tcBorders>
            <w:shd w:val="clear" w:color="auto" w:fill="auto"/>
            <w:noWrap/>
            <w:vAlign w:val="center"/>
            <w:hideMark/>
          </w:tcPr>
          <w:p w14:paraId="16045DA5" w14:textId="77777777" w:rsidR="00B629D3" w:rsidRPr="00115C77" w:rsidRDefault="00B629D3" w:rsidP="00654C5C">
            <w:pPr>
              <w:spacing w:after="0"/>
              <w:jc w:val="center"/>
              <w:rPr>
                <w:lang w:val="ro-RO" w:eastAsia="ro-RO"/>
              </w:rPr>
            </w:pPr>
            <w:r w:rsidRPr="00115C77">
              <w:rPr>
                <w:lang w:val="ro-RO" w:eastAsia="ro-RO"/>
              </w:rPr>
              <w:t>21.253</w:t>
            </w:r>
          </w:p>
        </w:tc>
        <w:tc>
          <w:tcPr>
            <w:tcW w:w="327" w:type="pct"/>
            <w:tcBorders>
              <w:top w:val="nil"/>
              <w:left w:val="nil"/>
              <w:bottom w:val="single" w:sz="4" w:space="0" w:color="auto"/>
              <w:right w:val="single" w:sz="4" w:space="0" w:color="auto"/>
            </w:tcBorders>
            <w:shd w:val="clear" w:color="auto" w:fill="auto"/>
            <w:noWrap/>
            <w:vAlign w:val="center"/>
            <w:hideMark/>
          </w:tcPr>
          <w:p w14:paraId="408933F2" w14:textId="77777777" w:rsidR="00B629D3" w:rsidRPr="00115C77" w:rsidRDefault="00B629D3" w:rsidP="00654C5C">
            <w:pPr>
              <w:spacing w:after="0"/>
              <w:jc w:val="center"/>
              <w:rPr>
                <w:lang w:val="ro-RO" w:eastAsia="ro-RO"/>
              </w:rPr>
            </w:pPr>
            <w:r w:rsidRPr="00115C77">
              <w:rPr>
                <w:lang w:val="ro-RO" w:eastAsia="ro-RO"/>
              </w:rPr>
              <w:t>21.130</w:t>
            </w:r>
          </w:p>
        </w:tc>
        <w:tc>
          <w:tcPr>
            <w:tcW w:w="327" w:type="pct"/>
            <w:tcBorders>
              <w:top w:val="nil"/>
              <w:left w:val="nil"/>
              <w:bottom w:val="single" w:sz="4" w:space="0" w:color="auto"/>
              <w:right w:val="single" w:sz="4" w:space="0" w:color="auto"/>
            </w:tcBorders>
            <w:shd w:val="clear" w:color="auto" w:fill="auto"/>
            <w:noWrap/>
            <w:vAlign w:val="center"/>
            <w:hideMark/>
          </w:tcPr>
          <w:p w14:paraId="6A9A9CCF" w14:textId="77777777" w:rsidR="00B629D3" w:rsidRPr="00115C77" w:rsidRDefault="00B629D3" w:rsidP="00654C5C">
            <w:pPr>
              <w:spacing w:after="0"/>
              <w:jc w:val="center"/>
              <w:rPr>
                <w:lang w:val="ro-RO" w:eastAsia="ro-RO"/>
              </w:rPr>
            </w:pPr>
            <w:r w:rsidRPr="00115C77">
              <w:rPr>
                <w:lang w:val="ro-RO" w:eastAsia="ro-RO"/>
              </w:rPr>
              <w:t>21.008</w:t>
            </w:r>
          </w:p>
        </w:tc>
        <w:tc>
          <w:tcPr>
            <w:tcW w:w="327" w:type="pct"/>
            <w:tcBorders>
              <w:top w:val="nil"/>
              <w:left w:val="nil"/>
              <w:bottom w:val="single" w:sz="4" w:space="0" w:color="auto"/>
              <w:right w:val="single" w:sz="4" w:space="0" w:color="auto"/>
            </w:tcBorders>
            <w:shd w:val="clear" w:color="auto" w:fill="auto"/>
            <w:noWrap/>
            <w:vAlign w:val="center"/>
            <w:hideMark/>
          </w:tcPr>
          <w:p w14:paraId="487E9F7E" w14:textId="77777777" w:rsidR="00B629D3" w:rsidRPr="00115C77" w:rsidRDefault="00B629D3" w:rsidP="00654C5C">
            <w:pPr>
              <w:spacing w:after="0"/>
              <w:jc w:val="center"/>
              <w:rPr>
                <w:lang w:val="ro-RO" w:eastAsia="ro-RO"/>
              </w:rPr>
            </w:pPr>
            <w:r w:rsidRPr="00115C77">
              <w:rPr>
                <w:lang w:val="ro-RO" w:eastAsia="ro-RO"/>
              </w:rPr>
              <w:t>20.887</w:t>
            </w:r>
          </w:p>
        </w:tc>
        <w:tc>
          <w:tcPr>
            <w:tcW w:w="327" w:type="pct"/>
            <w:tcBorders>
              <w:top w:val="nil"/>
              <w:left w:val="nil"/>
              <w:bottom w:val="single" w:sz="4" w:space="0" w:color="auto"/>
              <w:right w:val="single" w:sz="4" w:space="0" w:color="auto"/>
            </w:tcBorders>
            <w:shd w:val="clear" w:color="auto" w:fill="auto"/>
            <w:noWrap/>
            <w:vAlign w:val="center"/>
            <w:hideMark/>
          </w:tcPr>
          <w:p w14:paraId="3CB98D00" w14:textId="77777777" w:rsidR="00B629D3" w:rsidRPr="00115C77" w:rsidRDefault="00B629D3" w:rsidP="00654C5C">
            <w:pPr>
              <w:spacing w:after="0"/>
              <w:jc w:val="center"/>
              <w:rPr>
                <w:lang w:val="ro-RO" w:eastAsia="ro-RO"/>
              </w:rPr>
            </w:pPr>
            <w:r w:rsidRPr="00115C77">
              <w:rPr>
                <w:lang w:val="ro-RO" w:eastAsia="ro-RO"/>
              </w:rPr>
              <w:t>20.768</w:t>
            </w:r>
          </w:p>
        </w:tc>
        <w:tc>
          <w:tcPr>
            <w:tcW w:w="327" w:type="pct"/>
            <w:tcBorders>
              <w:top w:val="nil"/>
              <w:left w:val="nil"/>
              <w:bottom w:val="single" w:sz="4" w:space="0" w:color="auto"/>
              <w:right w:val="single" w:sz="4" w:space="0" w:color="auto"/>
            </w:tcBorders>
            <w:shd w:val="clear" w:color="auto" w:fill="auto"/>
            <w:noWrap/>
            <w:vAlign w:val="center"/>
            <w:hideMark/>
          </w:tcPr>
          <w:p w14:paraId="356305E1" w14:textId="77777777" w:rsidR="00B629D3" w:rsidRPr="00115C77" w:rsidRDefault="00B629D3" w:rsidP="00654C5C">
            <w:pPr>
              <w:spacing w:after="0"/>
              <w:jc w:val="center"/>
              <w:rPr>
                <w:lang w:val="ro-RO" w:eastAsia="ro-RO"/>
              </w:rPr>
            </w:pPr>
            <w:r w:rsidRPr="00115C77">
              <w:rPr>
                <w:lang w:val="ro-RO" w:eastAsia="ro-RO"/>
              </w:rPr>
              <w:t>20.649</w:t>
            </w:r>
          </w:p>
        </w:tc>
        <w:tc>
          <w:tcPr>
            <w:tcW w:w="327" w:type="pct"/>
            <w:tcBorders>
              <w:top w:val="nil"/>
              <w:left w:val="nil"/>
              <w:bottom w:val="single" w:sz="4" w:space="0" w:color="auto"/>
              <w:right w:val="single" w:sz="4" w:space="0" w:color="auto"/>
            </w:tcBorders>
            <w:shd w:val="clear" w:color="auto" w:fill="auto"/>
            <w:noWrap/>
            <w:vAlign w:val="center"/>
            <w:hideMark/>
          </w:tcPr>
          <w:p w14:paraId="32E54A27" w14:textId="77777777" w:rsidR="00B629D3" w:rsidRPr="00115C77" w:rsidRDefault="00B629D3" w:rsidP="00654C5C">
            <w:pPr>
              <w:spacing w:after="0"/>
              <w:jc w:val="center"/>
              <w:rPr>
                <w:lang w:val="ro-RO" w:eastAsia="ro-RO"/>
              </w:rPr>
            </w:pPr>
            <w:r w:rsidRPr="00115C77">
              <w:rPr>
                <w:lang w:val="ro-RO" w:eastAsia="ro-RO"/>
              </w:rPr>
              <w:t>20.532</w:t>
            </w:r>
          </w:p>
        </w:tc>
        <w:tc>
          <w:tcPr>
            <w:tcW w:w="326" w:type="pct"/>
            <w:tcBorders>
              <w:top w:val="nil"/>
              <w:left w:val="nil"/>
              <w:bottom w:val="single" w:sz="4" w:space="0" w:color="auto"/>
              <w:right w:val="single" w:sz="4" w:space="0" w:color="auto"/>
            </w:tcBorders>
            <w:shd w:val="clear" w:color="auto" w:fill="auto"/>
            <w:noWrap/>
            <w:vAlign w:val="center"/>
            <w:hideMark/>
          </w:tcPr>
          <w:p w14:paraId="215A839A" w14:textId="77777777" w:rsidR="00B629D3" w:rsidRPr="00115C77" w:rsidRDefault="00B629D3" w:rsidP="00654C5C">
            <w:pPr>
              <w:spacing w:after="0"/>
              <w:jc w:val="center"/>
              <w:rPr>
                <w:lang w:val="ro-RO" w:eastAsia="ro-RO"/>
              </w:rPr>
            </w:pPr>
            <w:r w:rsidRPr="00115C77">
              <w:rPr>
                <w:lang w:val="ro-RO" w:eastAsia="ro-RO"/>
              </w:rPr>
              <w:t>20.415</w:t>
            </w:r>
          </w:p>
        </w:tc>
      </w:tr>
      <w:tr w:rsidR="00B629D3" w:rsidRPr="00115C77" w14:paraId="0D98C2FF" w14:textId="77777777" w:rsidTr="00654C5C">
        <w:trPr>
          <w:cantSplit/>
          <w:trHeight w:val="454"/>
        </w:trPr>
        <w:tc>
          <w:tcPr>
            <w:tcW w:w="825" w:type="pct"/>
            <w:gridSpan w:val="2"/>
            <w:tcBorders>
              <w:top w:val="single" w:sz="4" w:space="0" w:color="auto"/>
              <w:left w:val="single" w:sz="4" w:space="0" w:color="auto"/>
              <w:bottom w:val="single" w:sz="4" w:space="0" w:color="auto"/>
              <w:right w:val="single" w:sz="4" w:space="0" w:color="000000"/>
            </w:tcBorders>
            <w:shd w:val="clear" w:color="auto" w:fill="00B0F0"/>
            <w:vAlign w:val="center"/>
            <w:hideMark/>
          </w:tcPr>
          <w:p w14:paraId="0679A665" w14:textId="77777777" w:rsidR="00B629D3" w:rsidRPr="00654C5C" w:rsidRDefault="00B629D3" w:rsidP="00654C5C">
            <w:pPr>
              <w:spacing w:after="0"/>
              <w:rPr>
                <w:b/>
                <w:lang w:val="ro-RO" w:eastAsia="ro-RO"/>
              </w:rPr>
            </w:pPr>
            <w:r w:rsidRPr="00654C5C">
              <w:rPr>
                <w:b/>
                <w:lang w:val="ro-RO" w:eastAsia="ro-RO"/>
              </w:rPr>
              <w:t>TOTAL</w:t>
            </w:r>
          </w:p>
        </w:tc>
        <w:tc>
          <w:tcPr>
            <w:tcW w:w="253" w:type="pct"/>
            <w:tcBorders>
              <w:top w:val="nil"/>
              <w:left w:val="single" w:sz="4" w:space="0" w:color="auto"/>
              <w:bottom w:val="single" w:sz="4" w:space="0" w:color="auto"/>
              <w:right w:val="single" w:sz="4" w:space="0" w:color="auto"/>
            </w:tcBorders>
            <w:shd w:val="clear" w:color="auto" w:fill="00B0F0"/>
            <w:noWrap/>
            <w:vAlign w:val="center"/>
            <w:hideMark/>
          </w:tcPr>
          <w:p w14:paraId="03F1133D" w14:textId="77777777" w:rsidR="00B629D3" w:rsidRPr="00654C5C" w:rsidRDefault="00B629D3" w:rsidP="00654C5C">
            <w:pPr>
              <w:spacing w:after="0"/>
              <w:jc w:val="center"/>
              <w:rPr>
                <w:b/>
                <w:lang w:val="ro-RO" w:eastAsia="ro-RO"/>
              </w:rPr>
            </w:pPr>
            <w:r w:rsidRPr="00654C5C">
              <w:rPr>
                <w:b/>
                <w:lang w:val="ro-RO" w:eastAsia="ro-RO"/>
              </w:rPr>
              <w:t>t/an</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527BB485" w14:textId="77777777" w:rsidR="00B629D3" w:rsidRPr="00654C5C" w:rsidRDefault="00B629D3" w:rsidP="00654C5C">
            <w:pPr>
              <w:spacing w:after="0"/>
              <w:jc w:val="center"/>
              <w:rPr>
                <w:b/>
                <w:lang w:val="ro-RO" w:eastAsia="ro-RO"/>
              </w:rPr>
            </w:pPr>
            <w:r w:rsidRPr="00654C5C">
              <w:rPr>
                <w:b/>
                <w:lang w:val="ro-RO" w:eastAsia="ro-RO"/>
              </w:rPr>
              <w:t>65.401</w:t>
            </w:r>
          </w:p>
        </w:tc>
        <w:tc>
          <w:tcPr>
            <w:tcW w:w="327" w:type="pct"/>
            <w:tcBorders>
              <w:top w:val="nil"/>
              <w:left w:val="nil"/>
              <w:bottom w:val="single" w:sz="4" w:space="0" w:color="auto"/>
              <w:right w:val="single" w:sz="4" w:space="0" w:color="auto"/>
            </w:tcBorders>
            <w:shd w:val="clear" w:color="auto" w:fill="auto"/>
            <w:noWrap/>
            <w:vAlign w:val="center"/>
            <w:hideMark/>
          </w:tcPr>
          <w:p w14:paraId="6EC93658" w14:textId="77777777" w:rsidR="00B629D3" w:rsidRPr="00654C5C" w:rsidRDefault="00B629D3" w:rsidP="00654C5C">
            <w:pPr>
              <w:spacing w:after="0"/>
              <w:jc w:val="center"/>
              <w:rPr>
                <w:b/>
                <w:lang w:val="ro-RO" w:eastAsia="ro-RO"/>
              </w:rPr>
            </w:pPr>
            <w:r w:rsidRPr="00654C5C">
              <w:rPr>
                <w:b/>
                <w:lang w:val="ro-RO" w:eastAsia="ro-RO"/>
              </w:rPr>
              <w:t>64.657</w:t>
            </w:r>
          </w:p>
        </w:tc>
        <w:tc>
          <w:tcPr>
            <w:tcW w:w="327" w:type="pct"/>
            <w:tcBorders>
              <w:top w:val="nil"/>
              <w:left w:val="nil"/>
              <w:bottom w:val="single" w:sz="4" w:space="0" w:color="auto"/>
              <w:right w:val="single" w:sz="4" w:space="0" w:color="auto"/>
            </w:tcBorders>
            <w:shd w:val="clear" w:color="auto" w:fill="auto"/>
            <w:noWrap/>
            <w:vAlign w:val="center"/>
            <w:hideMark/>
          </w:tcPr>
          <w:p w14:paraId="3836BA9E" w14:textId="77777777" w:rsidR="00B629D3" w:rsidRPr="00654C5C" w:rsidRDefault="00B629D3" w:rsidP="00654C5C">
            <w:pPr>
              <w:spacing w:after="0"/>
              <w:jc w:val="center"/>
              <w:rPr>
                <w:b/>
                <w:lang w:val="ro-RO" w:eastAsia="ro-RO"/>
              </w:rPr>
            </w:pPr>
            <w:r w:rsidRPr="00654C5C">
              <w:rPr>
                <w:b/>
                <w:lang w:val="ro-RO" w:eastAsia="ro-RO"/>
              </w:rPr>
              <w:t>63.929</w:t>
            </w:r>
          </w:p>
        </w:tc>
        <w:tc>
          <w:tcPr>
            <w:tcW w:w="327" w:type="pct"/>
            <w:tcBorders>
              <w:top w:val="nil"/>
              <w:left w:val="nil"/>
              <w:bottom w:val="single" w:sz="4" w:space="0" w:color="auto"/>
              <w:right w:val="single" w:sz="4" w:space="0" w:color="auto"/>
            </w:tcBorders>
            <w:shd w:val="clear" w:color="auto" w:fill="auto"/>
            <w:noWrap/>
            <w:vAlign w:val="center"/>
            <w:hideMark/>
          </w:tcPr>
          <w:p w14:paraId="26A20190" w14:textId="77777777" w:rsidR="00B629D3" w:rsidRPr="00654C5C" w:rsidRDefault="00B629D3" w:rsidP="00654C5C">
            <w:pPr>
              <w:spacing w:after="0"/>
              <w:jc w:val="center"/>
              <w:rPr>
                <w:b/>
                <w:lang w:val="ro-RO" w:eastAsia="ro-RO"/>
              </w:rPr>
            </w:pPr>
            <w:r w:rsidRPr="00654C5C">
              <w:rPr>
                <w:b/>
                <w:lang w:val="ro-RO" w:eastAsia="ro-RO"/>
              </w:rPr>
              <w:t>63.209</w:t>
            </w:r>
          </w:p>
        </w:tc>
        <w:tc>
          <w:tcPr>
            <w:tcW w:w="327" w:type="pct"/>
            <w:tcBorders>
              <w:top w:val="nil"/>
              <w:left w:val="nil"/>
              <w:bottom w:val="single" w:sz="4" w:space="0" w:color="auto"/>
              <w:right w:val="single" w:sz="4" w:space="0" w:color="auto"/>
            </w:tcBorders>
            <w:shd w:val="clear" w:color="auto" w:fill="auto"/>
            <w:noWrap/>
            <w:vAlign w:val="center"/>
            <w:hideMark/>
          </w:tcPr>
          <w:p w14:paraId="3022B3B3" w14:textId="77777777" w:rsidR="00B629D3" w:rsidRPr="00654C5C" w:rsidRDefault="00B629D3" w:rsidP="00654C5C">
            <w:pPr>
              <w:spacing w:after="0"/>
              <w:jc w:val="center"/>
              <w:rPr>
                <w:b/>
                <w:lang w:val="ro-RO" w:eastAsia="ro-RO"/>
              </w:rPr>
            </w:pPr>
            <w:r w:rsidRPr="00654C5C">
              <w:rPr>
                <w:b/>
                <w:lang w:val="ro-RO" w:eastAsia="ro-RO"/>
              </w:rPr>
              <w:t>62.495</w:t>
            </w:r>
          </w:p>
        </w:tc>
        <w:tc>
          <w:tcPr>
            <w:tcW w:w="327" w:type="pct"/>
            <w:tcBorders>
              <w:top w:val="nil"/>
              <w:left w:val="nil"/>
              <w:bottom w:val="single" w:sz="4" w:space="0" w:color="auto"/>
              <w:right w:val="single" w:sz="4" w:space="0" w:color="auto"/>
            </w:tcBorders>
            <w:shd w:val="clear" w:color="auto" w:fill="auto"/>
            <w:noWrap/>
            <w:vAlign w:val="center"/>
            <w:hideMark/>
          </w:tcPr>
          <w:p w14:paraId="3E54B152" w14:textId="77777777" w:rsidR="00B629D3" w:rsidRPr="00654C5C" w:rsidRDefault="00B629D3" w:rsidP="00654C5C">
            <w:pPr>
              <w:spacing w:after="0"/>
              <w:jc w:val="center"/>
              <w:rPr>
                <w:b/>
                <w:lang w:val="ro-RO" w:eastAsia="ro-RO"/>
              </w:rPr>
            </w:pPr>
            <w:r w:rsidRPr="00654C5C">
              <w:rPr>
                <w:b/>
                <w:lang w:val="ro-RO" w:eastAsia="ro-RO"/>
              </w:rPr>
              <w:t>61.787</w:t>
            </w:r>
          </w:p>
        </w:tc>
        <w:tc>
          <w:tcPr>
            <w:tcW w:w="327" w:type="pct"/>
            <w:tcBorders>
              <w:top w:val="nil"/>
              <w:left w:val="nil"/>
              <w:bottom w:val="single" w:sz="4" w:space="0" w:color="auto"/>
              <w:right w:val="single" w:sz="4" w:space="0" w:color="auto"/>
            </w:tcBorders>
            <w:shd w:val="clear" w:color="auto" w:fill="auto"/>
            <w:noWrap/>
            <w:vAlign w:val="center"/>
            <w:hideMark/>
          </w:tcPr>
          <w:p w14:paraId="522361B7" w14:textId="77777777" w:rsidR="00B629D3" w:rsidRPr="00654C5C" w:rsidRDefault="00B629D3" w:rsidP="00654C5C">
            <w:pPr>
              <w:spacing w:after="0"/>
              <w:jc w:val="center"/>
              <w:rPr>
                <w:b/>
                <w:lang w:val="ro-RO" w:eastAsia="ro-RO"/>
              </w:rPr>
            </w:pPr>
            <w:r w:rsidRPr="00654C5C">
              <w:rPr>
                <w:b/>
                <w:lang w:val="ro-RO" w:eastAsia="ro-RO"/>
              </w:rPr>
              <w:t>61.086</w:t>
            </w:r>
          </w:p>
        </w:tc>
        <w:tc>
          <w:tcPr>
            <w:tcW w:w="327" w:type="pct"/>
            <w:tcBorders>
              <w:top w:val="nil"/>
              <w:left w:val="nil"/>
              <w:bottom w:val="single" w:sz="4" w:space="0" w:color="auto"/>
              <w:right w:val="single" w:sz="4" w:space="0" w:color="auto"/>
            </w:tcBorders>
            <w:shd w:val="clear" w:color="auto" w:fill="auto"/>
            <w:noWrap/>
            <w:vAlign w:val="center"/>
            <w:hideMark/>
          </w:tcPr>
          <w:p w14:paraId="32689BE6" w14:textId="77777777" w:rsidR="00B629D3" w:rsidRPr="00654C5C" w:rsidRDefault="00B629D3" w:rsidP="00654C5C">
            <w:pPr>
              <w:spacing w:after="0"/>
              <w:jc w:val="center"/>
              <w:rPr>
                <w:b/>
                <w:lang w:val="ro-RO" w:eastAsia="ro-RO"/>
              </w:rPr>
            </w:pPr>
            <w:r w:rsidRPr="00654C5C">
              <w:rPr>
                <w:b/>
                <w:lang w:val="ro-RO" w:eastAsia="ro-RO"/>
              </w:rPr>
              <w:t>60.390</w:t>
            </w:r>
          </w:p>
        </w:tc>
        <w:tc>
          <w:tcPr>
            <w:tcW w:w="327" w:type="pct"/>
            <w:tcBorders>
              <w:top w:val="nil"/>
              <w:left w:val="nil"/>
              <w:bottom w:val="single" w:sz="4" w:space="0" w:color="auto"/>
              <w:right w:val="single" w:sz="4" w:space="0" w:color="auto"/>
            </w:tcBorders>
            <w:shd w:val="clear" w:color="auto" w:fill="auto"/>
            <w:noWrap/>
            <w:vAlign w:val="center"/>
            <w:hideMark/>
          </w:tcPr>
          <w:p w14:paraId="7231880A" w14:textId="77777777" w:rsidR="00B629D3" w:rsidRPr="00654C5C" w:rsidRDefault="00B629D3" w:rsidP="00654C5C">
            <w:pPr>
              <w:spacing w:after="0"/>
              <w:jc w:val="center"/>
              <w:rPr>
                <w:b/>
                <w:lang w:val="ro-RO" w:eastAsia="ro-RO"/>
              </w:rPr>
            </w:pPr>
            <w:r w:rsidRPr="00654C5C">
              <w:rPr>
                <w:b/>
                <w:lang w:val="ro-RO" w:eastAsia="ro-RO"/>
              </w:rPr>
              <w:t>59.702</w:t>
            </w:r>
          </w:p>
        </w:tc>
        <w:tc>
          <w:tcPr>
            <w:tcW w:w="327" w:type="pct"/>
            <w:tcBorders>
              <w:top w:val="nil"/>
              <w:left w:val="nil"/>
              <w:bottom w:val="single" w:sz="4" w:space="0" w:color="auto"/>
              <w:right w:val="single" w:sz="4" w:space="0" w:color="auto"/>
            </w:tcBorders>
            <w:shd w:val="clear" w:color="auto" w:fill="auto"/>
            <w:noWrap/>
            <w:vAlign w:val="center"/>
            <w:hideMark/>
          </w:tcPr>
          <w:p w14:paraId="713CDE64" w14:textId="77777777" w:rsidR="00B629D3" w:rsidRPr="00654C5C" w:rsidRDefault="00B629D3" w:rsidP="00654C5C">
            <w:pPr>
              <w:spacing w:after="0"/>
              <w:jc w:val="center"/>
              <w:rPr>
                <w:b/>
                <w:lang w:val="ro-RO" w:eastAsia="ro-RO"/>
              </w:rPr>
            </w:pPr>
            <w:r w:rsidRPr="00654C5C">
              <w:rPr>
                <w:b/>
                <w:lang w:val="ro-RO" w:eastAsia="ro-RO"/>
              </w:rPr>
              <w:t>59.019</w:t>
            </w:r>
          </w:p>
        </w:tc>
        <w:tc>
          <w:tcPr>
            <w:tcW w:w="327" w:type="pct"/>
            <w:tcBorders>
              <w:top w:val="nil"/>
              <w:left w:val="nil"/>
              <w:bottom w:val="single" w:sz="4" w:space="0" w:color="auto"/>
              <w:right w:val="single" w:sz="4" w:space="0" w:color="auto"/>
            </w:tcBorders>
            <w:shd w:val="clear" w:color="auto" w:fill="auto"/>
            <w:noWrap/>
            <w:vAlign w:val="center"/>
            <w:hideMark/>
          </w:tcPr>
          <w:p w14:paraId="472C9EC9" w14:textId="77777777" w:rsidR="00B629D3" w:rsidRPr="00654C5C" w:rsidRDefault="00B629D3" w:rsidP="00654C5C">
            <w:pPr>
              <w:spacing w:after="0"/>
              <w:jc w:val="center"/>
              <w:rPr>
                <w:b/>
                <w:lang w:val="ro-RO" w:eastAsia="ro-RO"/>
              </w:rPr>
            </w:pPr>
            <w:r w:rsidRPr="00654C5C">
              <w:rPr>
                <w:b/>
                <w:lang w:val="ro-RO" w:eastAsia="ro-RO"/>
              </w:rPr>
              <w:t>58.343</w:t>
            </w:r>
          </w:p>
        </w:tc>
        <w:tc>
          <w:tcPr>
            <w:tcW w:w="326" w:type="pct"/>
            <w:tcBorders>
              <w:top w:val="nil"/>
              <w:left w:val="nil"/>
              <w:bottom w:val="single" w:sz="4" w:space="0" w:color="auto"/>
              <w:right w:val="single" w:sz="4" w:space="0" w:color="auto"/>
            </w:tcBorders>
            <w:shd w:val="clear" w:color="auto" w:fill="auto"/>
            <w:noWrap/>
            <w:vAlign w:val="center"/>
            <w:hideMark/>
          </w:tcPr>
          <w:p w14:paraId="15D4539F" w14:textId="77777777" w:rsidR="00B629D3" w:rsidRPr="00654C5C" w:rsidRDefault="00B629D3" w:rsidP="00654C5C">
            <w:pPr>
              <w:spacing w:after="0"/>
              <w:jc w:val="center"/>
              <w:rPr>
                <w:b/>
                <w:lang w:val="ro-RO" w:eastAsia="ro-RO"/>
              </w:rPr>
            </w:pPr>
            <w:r w:rsidRPr="00654C5C">
              <w:rPr>
                <w:b/>
                <w:lang w:val="ro-RO" w:eastAsia="ro-RO"/>
              </w:rPr>
              <w:t>57.672</w:t>
            </w:r>
          </w:p>
        </w:tc>
      </w:tr>
      <w:tr w:rsidR="00B629D3" w:rsidRPr="00654C5C" w14:paraId="0A211D21" w14:textId="77777777" w:rsidTr="00654C5C">
        <w:trPr>
          <w:trHeight w:val="624"/>
        </w:trPr>
        <w:tc>
          <w:tcPr>
            <w:tcW w:w="654" w:type="pct"/>
            <w:tcBorders>
              <w:top w:val="nil"/>
              <w:left w:val="nil"/>
              <w:bottom w:val="nil"/>
              <w:right w:val="nil"/>
            </w:tcBorders>
            <w:shd w:val="clear" w:color="auto" w:fill="auto"/>
            <w:noWrap/>
            <w:vAlign w:val="center"/>
            <w:hideMark/>
          </w:tcPr>
          <w:p w14:paraId="387D6802" w14:textId="77777777" w:rsidR="00B629D3" w:rsidRPr="00654C5C" w:rsidRDefault="00B629D3" w:rsidP="00654C5C">
            <w:pPr>
              <w:spacing w:after="0"/>
              <w:jc w:val="center"/>
              <w:rPr>
                <w:b/>
                <w:lang w:val="ro-RO" w:eastAsia="ro-RO"/>
              </w:rPr>
            </w:pPr>
          </w:p>
        </w:tc>
        <w:tc>
          <w:tcPr>
            <w:tcW w:w="170" w:type="pct"/>
            <w:tcBorders>
              <w:top w:val="nil"/>
              <w:left w:val="nil"/>
              <w:bottom w:val="nil"/>
              <w:right w:val="nil"/>
            </w:tcBorders>
            <w:shd w:val="clear" w:color="auto" w:fill="auto"/>
            <w:noWrap/>
            <w:vAlign w:val="center"/>
            <w:hideMark/>
          </w:tcPr>
          <w:p w14:paraId="3E0BF77C" w14:textId="77777777" w:rsidR="00B629D3" w:rsidRPr="00654C5C" w:rsidRDefault="00B629D3" w:rsidP="00654C5C">
            <w:pPr>
              <w:spacing w:after="0"/>
              <w:jc w:val="center"/>
              <w:rPr>
                <w:b/>
                <w:lang w:val="ro-RO" w:eastAsia="ro-RO"/>
              </w:rPr>
            </w:pPr>
          </w:p>
        </w:tc>
        <w:tc>
          <w:tcPr>
            <w:tcW w:w="253"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C2212F5" w14:textId="77777777" w:rsidR="00B629D3" w:rsidRPr="00654C5C" w:rsidRDefault="00B629D3" w:rsidP="00654C5C">
            <w:pPr>
              <w:spacing w:after="0"/>
              <w:jc w:val="center"/>
              <w:rPr>
                <w:b/>
                <w:lang w:val="ro-RO" w:eastAsia="ro-RO"/>
              </w:rPr>
            </w:pPr>
            <w:r w:rsidRPr="00654C5C">
              <w:rPr>
                <w:b/>
                <w:lang w:val="ro-RO" w:eastAsia="ro-RO"/>
              </w:rPr>
              <w:t>Anii</w:t>
            </w:r>
          </w:p>
        </w:tc>
        <w:tc>
          <w:tcPr>
            <w:tcW w:w="327" w:type="pct"/>
            <w:tcBorders>
              <w:top w:val="single" w:sz="4" w:space="0" w:color="auto"/>
              <w:left w:val="single" w:sz="4" w:space="0" w:color="auto"/>
              <w:bottom w:val="nil"/>
              <w:right w:val="single" w:sz="4" w:space="0" w:color="auto"/>
            </w:tcBorders>
            <w:shd w:val="clear" w:color="auto" w:fill="00B0F0"/>
            <w:noWrap/>
            <w:vAlign w:val="center"/>
            <w:hideMark/>
          </w:tcPr>
          <w:p w14:paraId="723E22B5" w14:textId="77777777" w:rsidR="00B629D3" w:rsidRPr="00654C5C" w:rsidRDefault="00B629D3" w:rsidP="00654C5C">
            <w:pPr>
              <w:spacing w:after="0"/>
              <w:jc w:val="center"/>
              <w:rPr>
                <w:b/>
                <w:lang w:val="ro-RO" w:eastAsia="ro-RO"/>
              </w:rPr>
            </w:pPr>
            <w:r w:rsidRPr="00654C5C">
              <w:rPr>
                <w:b/>
                <w:lang w:val="ro-RO" w:eastAsia="ro-RO"/>
              </w:rPr>
              <w:t>2030</w:t>
            </w:r>
          </w:p>
        </w:tc>
        <w:tc>
          <w:tcPr>
            <w:tcW w:w="327" w:type="pct"/>
            <w:tcBorders>
              <w:top w:val="single" w:sz="4" w:space="0" w:color="auto"/>
              <w:left w:val="nil"/>
              <w:bottom w:val="nil"/>
              <w:right w:val="single" w:sz="4" w:space="0" w:color="auto"/>
            </w:tcBorders>
            <w:shd w:val="clear" w:color="auto" w:fill="00B0F0"/>
            <w:noWrap/>
            <w:vAlign w:val="center"/>
            <w:hideMark/>
          </w:tcPr>
          <w:p w14:paraId="54C6748F" w14:textId="77777777" w:rsidR="00B629D3" w:rsidRPr="00654C5C" w:rsidRDefault="00B629D3" w:rsidP="00654C5C">
            <w:pPr>
              <w:spacing w:after="0"/>
              <w:jc w:val="center"/>
              <w:rPr>
                <w:b/>
                <w:lang w:val="ro-RO" w:eastAsia="ro-RO"/>
              </w:rPr>
            </w:pPr>
            <w:r w:rsidRPr="00654C5C">
              <w:rPr>
                <w:b/>
                <w:lang w:val="ro-RO" w:eastAsia="ro-RO"/>
              </w:rPr>
              <w:t>2031</w:t>
            </w:r>
          </w:p>
        </w:tc>
        <w:tc>
          <w:tcPr>
            <w:tcW w:w="327" w:type="pct"/>
            <w:tcBorders>
              <w:top w:val="single" w:sz="4" w:space="0" w:color="auto"/>
              <w:left w:val="nil"/>
              <w:bottom w:val="nil"/>
              <w:right w:val="single" w:sz="4" w:space="0" w:color="auto"/>
            </w:tcBorders>
            <w:shd w:val="clear" w:color="auto" w:fill="00B0F0"/>
            <w:noWrap/>
            <w:vAlign w:val="center"/>
            <w:hideMark/>
          </w:tcPr>
          <w:p w14:paraId="5C728710" w14:textId="77777777" w:rsidR="00B629D3" w:rsidRPr="00654C5C" w:rsidRDefault="00B629D3" w:rsidP="00654C5C">
            <w:pPr>
              <w:spacing w:after="0"/>
              <w:jc w:val="center"/>
              <w:rPr>
                <w:b/>
                <w:lang w:val="ro-RO" w:eastAsia="ro-RO"/>
              </w:rPr>
            </w:pPr>
            <w:r w:rsidRPr="00654C5C">
              <w:rPr>
                <w:b/>
                <w:lang w:val="ro-RO" w:eastAsia="ro-RO"/>
              </w:rPr>
              <w:t>2032</w:t>
            </w:r>
          </w:p>
        </w:tc>
        <w:tc>
          <w:tcPr>
            <w:tcW w:w="327" w:type="pct"/>
            <w:tcBorders>
              <w:top w:val="single" w:sz="4" w:space="0" w:color="auto"/>
              <w:left w:val="nil"/>
              <w:bottom w:val="nil"/>
              <w:right w:val="single" w:sz="4" w:space="0" w:color="auto"/>
            </w:tcBorders>
            <w:shd w:val="clear" w:color="auto" w:fill="00B0F0"/>
            <w:noWrap/>
            <w:vAlign w:val="center"/>
            <w:hideMark/>
          </w:tcPr>
          <w:p w14:paraId="30B446FB" w14:textId="77777777" w:rsidR="00B629D3" w:rsidRPr="00654C5C" w:rsidRDefault="00B629D3" w:rsidP="00654C5C">
            <w:pPr>
              <w:spacing w:after="0"/>
              <w:jc w:val="center"/>
              <w:rPr>
                <w:b/>
                <w:lang w:val="ro-RO" w:eastAsia="ro-RO"/>
              </w:rPr>
            </w:pPr>
            <w:r w:rsidRPr="00654C5C">
              <w:rPr>
                <w:b/>
                <w:lang w:val="ro-RO" w:eastAsia="ro-RO"/>
              </w:rPr>
              <w:t>2033</w:t>
            </w:r>
          </w:p>
        </w:tc>
        <w:tc>
          <w:tcPr>
            <w:tcW w:w="327" w:type="pct"/>
            <w:tcBorders>
              <w:top w:val="single" w:sz="4" w:space="0" w:color="auto"/>
              <w:left w:val="nil"/>
              <w:bottom w:val="nil"/>
              <w:right w:val="single" w:sz="4" w:space="0" w:color="auto"/>
            </w:tcBorders>
            <w:shd w:val="clear" w:color="auto" w:fill="00B0F0"/>
            <w:noWrap/>
            <w:vAlign w:val="center"/>
            <w:hideMark/>
          </w:tcPr>
          <w:p w14:paraId="0F13E0AE" w14:textId="77777777" w:rsidR="00B629D3" w:rsidRPr="00654C5C" w:rsidRDefault="00B629D3" w:rsidP="00654C5C">
            <w:pPr>
              <w:spacing w:after="0"/>
              <w:jc w:val="center"/>
              <w:rPr>
                <w:b/>
                <w:lang w:val="ro-RO" w:eastAsia="ro-RO"/>
              </w:rPr>
            </w:pPr>
            <w:r w:rsidRPr="00654C5C">
              <w:rPr>
                <w:b/>
                <w:lang w:val="ro-RO" w:eastAsia="ro-RO"/>
              </w:rPr>
              <w:t>2034</w:t>
            </w:r>
          </w:p>
        </w:tc>
        <w:tc>
          <w:tcPr>
            <w:tcW w:w="327" w:type="pct"/>
            <w:tcBorders>
              <w:top w:val="single" w:sz="4" w:space="0" w:color="auto"/>
              <w:left w:val="nil"/>
              <w:bottom w:val="nil"/>
              <w:right w:val="single" w:sz="4" w:space="0" w:color="auto"/>
            </w:tcBorders>
            <w:shd w:val="clear" w:color="auto" w:fill="00B0F0"/>
            <w:noWrap/>
            <w:vAlign w:val="center"/>
            <w:hideMark/>
          </w:tcPr>
          <w:p w14:paraId="089F305B" w14:textId="77777777" w:rsidR="00B629D3" w:rsidRPr="00654C5C" w:rsidRDefault="00B629D3" w:rsidP="00654C5C">
            <w:pPr>
              <w:spacing w:after="0"/>
              <w:jc w:val="center"/>
              <w:rPr>
                <w:b/>
                <w:lang w:val="ro-RO" w:eastAsia="ro-RO"/>
              </w:rPr>
            </w:pPr>
            <w:r w:rsidRPr="00654C5C">
              <w:rPr>
                <w:b/>
                <w:lang w:val="ro-RO" w:eastAsia="ro-RO"/>
              </w:rPr>
              <w:t>2035</w:t>
            </w:r>
          </w:p>
        </w:tc>
        <w:tc>
          <w:tcPr>
            <w:tcW w:w="327" w:type="pct"/>
            <w:tcBorders>
              <w:top w:val="single" w:sz="4" w:space="0" w:color="auto"/>
              <w:left w:val="nil"/>
              <w:bottom w:val="nil"/>
              <w:right w:val="single" w:sz="4" w:space="0" w:color="auto"/>
            </w:tcBorders>
            <w:shd w:val="clear" w:color="auto" w:fill="00B0F0"/>
            <w:noWrap/>
            <w:vAlign w:val="center"/>
            <w:hideMark/>
          </w:tcPr>
          <w:p w14:paraId="5E0ECEED" w14:textId="77777777" w:rsidR="00B629D3" w:rsidRPr="00654C5C" w:rsidRDefault="00B629D3" w:rsidP="00654C5C">
            <w:pPr>
              <w:spacing w:after="0"/>
              <w:jc w:val="center"/>
              <w:rPr>
                <w:b/>
                <w:lang w:val="ro-RO" w:eastAsia="ro-RO"/>
              </w:rPr>
            </w:pPr>
            <w:r w:rsidRPr="00654C5C">
              <w:rPr>
                <w:b/>
                <w:lang w:val="ro-RO" w:eastAsia="ro-RO"/>
              </w:rPr>
              <w:t>2036</w:t>
            </w:r>
          </w:p>
        </w:tc>
        <w:tc>
          <w:tcPr>
            <w:tcW w:w="327" w:type="pct"/>
            <w:tcBorders>
              <w:top w:val="single" w:sz="4" w:space="0" w:color="auto"/>
              <w:left w:val="nil"/>
              <w:bottom w:val="nil"/>
              <w:right w:val="single" w:sz="4" w:space="0" w:color="auto"/>
            </w:tcBorders>
            <w:shd w:val="clear" w:color="auto" w:fill="00B0F0"/>
            <w:noWrap/>
            <w:vAlign w:val="center"/>
            <w:hideMark/>
          </w:tcPr>
          <w:p w14:paraId="792538F4" w14:textId="77777777" w:rsidR="00B629D3" w:rsidRPr="00654C5C" w:rsidRDefault="00B629D3" w:rsidP="00654C5C">
            <w:pPr>
              <w:spacing w:after="0"/>
              <w:jc w:val="center"/>
              <w:rPr>
                <w:b/>
                <w:lang w:val="ro-RO" w:eastAsia="ro-RO"/>
              </w:rPr>
            </w:pPr>
            <w:r w:rsidRPr="00654C5C">
              <w:rPr>
                <w:b/>
                <w:lang w:val="ro-RO" w:eastAsia="ro-RO"/>
              </w:rPr>
              <w:t>2037</w:t>
            </w:r>
          </w:p>
        </w:tc>
        <w:tc>
          <w:tcPr>
            <w:tcW w:w="327" w:type="pct"/>
            <w:tcBorders>
              <w:top w:val="single" w:sz="4" w:space="0" w:color="auto"/>
              <w:left w:val="nil"/>
              <w:bottom w:val="nil"/>
              <w:right w:val="single" w:sz="4" w:space="0" w:color="auto"/>
            </w:tcBorders>
            <w:shd w:val="clear" w:color="auto" w:fill="00B0F0"/>
            <w:noWrap/>
            <w:vAlign w:val="center"/>
            <w:hideMark/>
          </w:tcPr>
          <w:p w14:paraId="2406E732" w14:textId="77777777" w:rsidR="00B629D3" w:rsidRPr="00654C5C" w:rsidRDefault="00B629D3" w:rsidP="00654C5C">
            <w:pPr>
              <w:spacing w:after="0"/>
              <w:jc w:val="center"/>
              <w:rPr>
                <w:b/>
                <w:lang w:val="ro-RO" w:eastAsia="ro-RO"/>
              </w:rPr>
            </w:pPr>
            <w:r w:rsidRPr="00654C5C">
              <w:rPr>
                <w:b/>
                <w:lang w:val="ro-RO" w:eastAsia="ro-RO"/>
              </w:rPr>
              <w:t>2038</w:t>
            </w:r>
          </w:p>
        </w:tc>
        <w:tc>
          <w:tcPr>
            <w:tcW w:w="327" w:type="pct"/>
            <w:tcBorders>
              <w:top w:val="single" w:sz="4" w:space="0" w:color="auto"/>
              <w:left w:val="nil"/>
              <w:bottom w:val="nil"/>
              <w:right w:val="single" w:sz="4" w:space="0" w:color="auto"/>
            </w:tcBorders>
            <w:shd w:val="clear" w:color="auto" w:fill="00B0F0"/>
            <w:noWrap/>
            <w:vAlign w:val="center"/>
            <w:hideMark/>
          </w:tcPr>
          <w:p w14:paraId="37E03B10" w14:textId="77777777" w:rsidR="00B629D3" w:rsidRPr="00654C5C" w:rsidRDefault="00B629D3" w:rsidP="00654C5C">
            <w:pPr>
              <w:spacing w:after="0"/>
              <w:jc w:val="center"/>
              <w:rPr>
                <w:b/>
                <w:lang w:val="ro-RO" w:eastAsia="ro-RO"/>
              </w:rPr>
            </w:pPr>
            <w:r w:rsidRPr="00654C5C">
              <w:rPr>
                <w:b/>
                <w:lang w:val="ro-RO" w:eastAsia="ro-RO"/>
              </w:rPr>
              <w:t>2039</w:t>
            </w:r>
          </w:p>
        </w:tc>
        <w:tc>
          <w:tcPr>
            <w:tcW w:w="327" w:type="pct"/>
            <w:tcBorders>
              <w:top w:val="single" w:sz="4" w:space="0" w:color="auto"/>
              <w:left w:val="nil"/>
              <w:bottom w:val="nil"/>
              <w:right w:val="single" w:sz="4" w:space="0" w:color="auto"/>
            </w:tcBorders>
            <w:shd w:val="clear" w:color="auto" w:fill="00B0F0"/>
            <w:noWrap/>
            <w:vAlign w:val="center"/>
            <w:hideMark/>
          </w:tcPr>
          <w:p w14:paraId="30469CBF" w14:textId="77777777" w:rsidR="00B629D3" w:rsidRPr="00654C5C" w:rsidRDefault="00B629D3" w:rsidP="00654C5C">
            <w:pPr>
              <w:spacing w:after="0"/>
              <w:jc w:val="center"/>
              <w:rPr>
                <w:b/>
                <w:lang w:val="ro-RO" w:eastAsia="ro-RO"/>
              </w:rPr>
            </w:pPr>
            <w:r w:rsidRPr="00654C5C">
              <w:rPr>
                <w:b/>
                <w:lang w:val="ro-RO" w:eastAsia="ro-RO"/>
              </w:rPr>
              <w:t>2040</w:t>
            </w:r>
          </w:p>
        </w:tc>
        <w:tc>
          <w:tcPr>
            <w:tcW w:w="326" w:type="pct"/>
            <w:vMerge w:val="restart"/>
            <w:tcBorders>
              <w:top w:val="nil"/>
              <w:left w:val="single" w:sz="4" w:space="0" w:color="auto"/>
              <w:bottom w:val="nil"/>
              <w:right w:val="nil"/>
            </w:tcBorders>
            <w:shd w:val="clear" w:color="auto" w:fill="auto"/>
            <w:noWrap/>
            <w:vAlign w:val="center"/>
            <w:hideMark/>
          </w:tcPr>
          <w:p w14:paraId="1FF80D40" w14:textId="77777777" w:rsidR="00B629D3" w:rsidRPr="00654C5C" w:rsidRDefault="00B629D3" w:rsidP="00654C5C">
            <w:pPr>
              <w:spacing w:after="0"/>
              <w:jc w:val="center"/>
              <w:rPr>
                <w:b/>
                <w:lang w:val="ro-RO" w:eastAsia="ro-RO"/>
              </w:rPr>
            </w:pPr>
          </w:p>
        </w:tc>
      </w:tr>
      <w:tr w:rsidR="00B629D3" w:rsidRPr="00115C77" w14:paraId="43BC7361" w14:textId="77777777" w:rsidTr="00654C5C">
        <w:trPr>
          <w:cantSplit/>
          <w:trHeight w:val="454"/>
        </w:trPr>
        <w:tc>
          <w:tcPr>
            <w:tcW w:w="825" w:type="pct"/>
            <w:gridSpan w:val="2"/>
            <w:tcBorders>
              <w:top w:val="single" w:sz="4" w:space="0" w:color="auto"/>
              <w:left w:val="single" w:sz="4" w:space="0" w:color="auto"/>
              <w:bottom w:val="single" w:sz="4" w:space="0" w:color="auto"/>
              <w:right w:val="single" w:sz="4" w:space="0" w:color="000000"/>
            </w:tcBorders>
            <w:shd w:val="clear" w:color="auto" w:fill="00B0F0"/>
            <w:vAlign w:val="center"/>
            <w:hideMark/>
          </w:tcPr>
          <w:p w14:paraId="33673C67" w14:textId="77777777" w:rsidR="00B629D3" w:rsidRPr="00654C5C" w:rsidRDefault="00B629D3" w:rsidP="00654C5C">
            <w:pPr>
              <w:spacing w:after="0"/>
              <w:rPr>
                <w:b/>
                <w:lang w:val="ro-RO" w:eastAsia="ro-RO"/>
              </w:rPr>
            </w:pPr>
            <w:r w:rsidRPr="00654C5C">
              <w:rPr>
                <w:b/>
                <w:lang w:val="ro-RO" w:eastAsia="ro-RO"/>
              </w:rPr>
              <w:t>Mediu urban</w:t>
            </w:r>
          </w:p>
        </w:tc>
        <w:tc>
          <w:tcPr>
            <w:tcW w:w="253" w:type="pct"/>
            <w:vMerge w:val="restart"/>
            <w:tcBorders>
              <w:top w:val="single" w:sz="4" w:space="0" w:color="auto"/>
              <w:left w:val="single" w:sz="4" w:space="0" w:color="auto"/>
              <w:bottom w:val="single" w:sz="4" w:space="0" w:color="000000"/>
              <w:right w:val="single" w:sz="4" w:space="0" w:color="auto"/>
            </w:tcBorders>
            <w:shd w:val="clear" w:color="auto" w:fill="00B0F0"/>
            <w:noWrap/>
            <w:textDirection w:val="btLr"/>
            <w:vAlign w:val="center"/>
            <w:hideMark/>
          </w:tcPr>
          <w:p w14:paraId="1A8504DA" w14:textId="77777777" w:rsidR="00B629D3" w:rsidRPr="00654C5C" w:rsidRDefault="00B629D3" w:rsidP="00654C5C">
            <w:pPr>
              <w:spacing w:after="0"/>
              <w:jc w:val="center"/>
              <w:rPr>
                <w:b/>
                <w:lang w:val="ro-RO" w:eastAsia="ro-RO"/>
              </w:rPr>
            </w:pPr>
            <w:r w:rsidRPr="00654C5C">
              <w:rPr>
                <w:b/>
                <w:lang w:val="ro-RO" w:eastAsia="ro-RO"/>
              </w:rPr>
              <w:t>t/an</w:t>
            </w:r>
          </w:p>
        </w:tc>
        <w:tc>
          <w:tcPr>
            <w:tcW w:w="32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7D2F8" w14:textId="77777777" w:rsidR="00B629D3" w:rsidRPr="00115C77" w:rsidRDefault="00B629D3" w:rsidP="00654C5C">
            <w:pPr>
              <w:spacing w:after="0"/>
              <w:jc w:val="center"/>
              <w:rPr>
                <w:lang w:val="ro-RO" w:eastAsia="ro-RO"/>
              </w:rPr>
            </w:pPr>
            <w:r w:rsidRPr="00115C77">
              <w:rPr>
                <w:lang w:val="ro-RO" w:eastAsia="ro-RO"/>
              </w:rPr>
              <w:t>36.708</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390561A4" w14:textId="77777777" w:rsidR="00B629D3" w:rsidRPr="00115C77" w:rsidRDefault="00B629D3" w:rsidP="00654C5C">
            <w:pPr>
              <w:spacing w:after="0"/>
              <w:jc w:val="center"/>
              <w:rPr>
                <w:lang w:val="ro-RO" w:eastAsia="ro-RO"/>
              </w:rPr>
            </w:pPr>
            <w:r w:rsidRPr="00115C77">
              <w:rPr>
                <w:lang w:val="ro-RO" w:eastAsia="ro-RO"/>
              </w:rPr>
              <w:t>36.164</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1E7F99A3" w14:textId="77777777" w:rsidR="00B629D3" w:rsidRPr="00115C77" w:rsidRDefault="00B629D3" w:rsidP="00654C5C">
            <w:pPr>
              <w:spacing w:after="0"/>
              <w:jc w:val="center"/>
              <w:rPr>
                <w:lang w:val="ro-RO" w:eastAsia="ro-RO"/>
              </w:rPr>
            </w:pPr>
            <w:r w:rsidRPr="00115C77">
              <w:rPr>
                <w:lang w:val="ro-RO" w:eastAsia="ro-RO"/>
              </w:rPr>
              <w:t>35.625</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2035B984" w14:textId="77777777" w:rsidR="00B629D3" w:rsidRPr="00115C77" w:rsidRDefault="00B629D3" w:rsidP="00654C5C">
            <w:pPr>
              <w:spacing w:after="0"/>
              <w:jc w:val="center"/>
              <w:rPr>
                <w:lang w:val="ro-RO" w:eastAsia="ro-RO"/>
              </w:rPr>
            </w:pPr>
            <w:r w:rsidRPr="00115C77">
              <w:rPr>
                <w:lang w:val="ro-RO" w:eastAsia="ro-RO"/>
              </w:rPr>
              <w:t>35.090</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481AB260" w14:textId="77777777" w:rsidR="00B629D3" w:rsidRPr="00115C77" w:rsidRDefault="00B629D3" w:rsidP="00654C5C">
            <w:pPr>
              <w:spacing w:after="0"/>
              <w:jc w:val="center"/>
              <w:rPr>
                <w:lang w:val="ro-RO" w:eastAsia="ro-RO"/>
              </w:rPr>
            </w:pPr>
            <w:r w:rsidRPr="00115C77">
              <w:rPr>
                <w:lang w:val="ro-RO" w:eastAsia="ro-RO"/>
              </w:rPr>
              <w:t>34.561</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4339FA45" w14:textId="77777777" w:rsidR="00B629D3" w:rsidRPr="00115C77" w:rsidRDefault="00B629D3" w:rsidP="00654C5C">
            <w:pPr>
              <w:spacing w:after="0"/>
              <w:jc w:val="center"/>
              <w:rPr>
                <w:lang w:val="ro-RO" w:eastAsia="ro-RO"/>
              </w:rPr>
            </w:pPr>
            <w:r w:rsidRPr="00115C77">
              <w:rPr>
                <w:lang w:val="ro-RO" w:eastAsia="ro-RO"/>
              </w:rPr>
              <w:t>34.036</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22430A67" w14:textId="77777777" w:rsidR="00B629D3" w:rsidRPr="00115C77" w:rsidRDefault="00B629D3" w:rsidP="00654C5C">
            <w:pPr>
              <w:spacing w:after="0"/>
              <w:jc w:val="center"/>
              <w:rPr>
                <w:lang w:val="ro-RO" w:eastAsia="ro-RO"/>
              </w:rPr>
            </w:pPr>
            <w:r w:rsidRPr="00115C77">
              <w:rPr>
                <w:lang w:val="ro-RO" w:eastAsia="ro-RO"/>
              </w:rPr>
              <w:t>33.516</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00F2C306" w14:textId="77777777" w:rsidR="00B629D3" w:rsidRPr="00115C77" w:rsidRDefault="00B629D3" w:rsidP="00654C5C">
            <w:pPr>
              <w:spacing w:after="0"/>
              <w:jc w:val="center"/>
              <w:rPr>
                <w:lang w:val="ro-RO" w:eastAsia="ro-RO"/>
              </w:rPr>
            </w:pPr>
            <w:r w:rsidRPr="00115C77">
              <w:rPr>
                <w:lang w:val="ro-RO" w:eastAsia="ro-RO"/>
              </w:rPr>
              <w:t>33.001</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7C307A18" w14:textId="77777777" w:rsidR="00B629D3" w:rsidRPr="00115C77" w:rsidRDefault="00B629D3" w:rsidP="00654C5C">
            <w:pPr>
              <w:spacing w:after="0"/>
              <w:jc w:val="center"/>
              <w:rPr>
                <w:lang w:val="ro-RO" w:eastAsia="ro-RO"/>
              </w:rPr>
            </w:pPr>
            <w:r w:rsidRPr="00115C77">
              <w:rPr>
                <w:lang w:val="ro-RO" w:eastAsia="ro-RO"/>
              </w:rPr>
              <w:t>32.490</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6AC8DE68" w14:textId="77777777" w:rsidR="00B629D3" w:rsidRPr="00115C77" w:rsidRDefault="00B629D3" w:rsidP="00654C5C">
            <w:pPr>
              <w:spacing w:after="0"/>
              <w:jc w:val="center"/>
              <w:rPr>
                <w:lang w:val="ro-RO" w:eastAsia="ro-RO"/>
              </w:rPr>
            </w:pPr>
            <w:r w:rsidRPr="00115C77">
              <w:rPr>
                <w:lang w:val="ro-RO" w:eastAsia="ro-RO"/>
              </w:rPr>
              <w:t>31.984</w:t>
            </w:r>
          </w:p>
        </w:tc>
        <w:tc>
          <w:tcPr>
            <w:tcW w:w="327" w:type="pct"/>
            <w:tcBorders>
              <w:top w:val="single" w:sz="4" w:space="0" w:color="auto"/>
              <w:left w:val="nil"/>
              <w:bottom w:val="single" w:sz="4" w:space="0" w:color="auto"/>
              <w:right w:val="single" w:sz="4" w:space="0" w:color="auto"/>
            </w:tcBorders>
            <w:shd w:val="clear" w:color="auto" w:fill="auto"/>
            <w:noWrap/>
            <w:vAlign w:val="center"/>
            <w:hideMark/>
          </w:tcPr>
          <w:p w14:paraId="3709328B" w14:textId="77777777" w:rsidR="00B629D3" w:rsidRPr="00115C77" w:rsidRDefault="00B629D3" w:rsidP="00654C5C">
            <w:pPr>
              <w:spacing w:after="0"/>
              <w:jc w:val="center"/>
              <w:rPr>
                <w:lang w:val="ro-RO" w:eastAsia="ro-RO"/>
              </w:rPr>
            </w:pPr>
            <w:r w:rsidRPr="00115C77">
              <w:rPr>
                <w:lang w:val="ro-RO" w:eastAsia="ro-RO"/>
              </w:rPr>
              <w:t>31.483</w:t>
            </w:r>
          </w:p>
        </w:tc>
        <w:tc>
          <w:tcPr>
            <w:tcW w:w="326" w:type="pct"/>
            <w:vMerge/>
            <w:tcBorders>
              <w:top w:val="nil"/>
              <w:left w:val="single" w:sz="4" w:space="0" w:color="auto"/>
              <w:bottom w:val="nil"/>
              <w:right w:val="nil"/>
            </w:tcBorders>
            <w:vAlign w:val="center"/>
            <w:hideMark/>
          </w:tcPr>
          <w:p w14:paraId="76E4D496" w14:textId="77777777" w:rsidR="00B629D3" w:rsidRPr="00115C77" w:rsidRDefault="00B629D3" w:rsidP="00654C5C">
            <w:pPr>
              <w:spacing w:after="0"/>
              <w:rPr>
                <w:lang w:val="ro-RO" w:eastAsia="ro-RO"/>
              </w:rPr>
            </w:pPr>
          </w:p>
        </w:tc>
      </w:tr>
      <w:tr w:rsidR="00B629D3" w:rsidRPr="00115C77" w14:paraId="35F86EB4" w14:textId="77777777" w:rsidTr="00654C5C">
        <w:trPr>
          <w:cantSplit/>
          <w:trHeight w:val="454"/>
        </w:trPr>
        <w:tc>
          <w:tcPr>
            <w:tcW w:w="825" w:type="pct"/>
            <w:gridSpan w:val="2"/>
            <w:tcBorders>
              <w:top w:val="single" w:sz="4" w:space="0" w:color="auto"/>
              <w:left w:val="single" w:sz="4" w:space="0" w:color="auto"/>
              <w:bottom w:val="single" w:sz="4" w:space="0" w:color="auto"/>
              <w:right w:val="single" w:sz="4" w:space="0" w:color="000000"/>
            </w:tcBorders>
            <w:shd w:val="clear" w:color="auto" w:fill="00B0F0"/>
            <w:vAlign w:val="center"/>
            <w:hideMark/>
          </w:tcPr>
          <w:p w14:paraId="2FA337DE" w14:textId="77777777" w:rsidR="00B629D3" w:rsidRPr="00654C5C" w:rsidRDefault="00B629D3" w:rsidP="00654C5C">
            <w:pPr>
              <w:spacing w:after="0"/>
              <w:rPr>
                <w:b/>
                <w:lang w:val="ro-RO" w:eastAsia="ro-RO"/>
              </w:rPr>
            </w:pPr>
            <w:r w:rsidRPr="00654C5C">
              <w:rPr>
                <w:b/>
                <w:lang w:val="ro-RO" w:eastAsia="ro-RO"/>
              </w:rPr>
              <w:t>Mediu rural</w:t>
            </w:r>
          </w:p>
        </w:tc>
        <w:tc>
          <w:tcPr>
            <w:tcW w:w="253" w:type="pct"/>
            <w:vMerge/>
            <w:tcBorders>
              <w:top w:val="single" w:sz="4" w:space="0" w:color="auto"/>
              <w:left w:val="single" w:sz="4" w:space="0" w:color="auto"/>
              <w:bottom w:val="single" w:sz="4" w:space="0" w:color="000000"/>
              <w:right w:val="single" w:sz="4" w:space="0" w:color="auto"/>
            </w:tcBorders>
            <w:shd w:val="clear" w:color="auto" w:fill="00B0F0"/>
            <w:vAlign w:val="center"/>
            <w:hideMark/>
          </w:tcPr>
          <w:p w14:paraId="23A2FB25" w14:textId="77777777" w:rsidR="00B629D3" w:rsidRPr="00654C5C" w:rsidRDefault="00B629D3" w:rsidP="00654C5C">
            <w:pPr>
              <w:spacing w:after="0"/>
              <w:jc w:val="center"/>
              <w:rPr>
                <w:b/>
                <w:lang w:val="ro-RO" w:eastAsia="ro-RO"/>
              </w:rPr>
            </w:pP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3E897676" w14:textId="77777777" w:rsidR="00B629D3" w:rsidRPr="00115C77" w:rsidRDefault="00B629D3" w:rsidP="00654C5C">
            <w:pPr>
              <w:spacing w:after="0"/>
              <w:jc w:val="center"/>
              <w:rPr>
                <w:lang w:val="ro-RO" w:eastAsia="ro-RO"/>
              </w:rPr>
            </w:pPr>
            <w:r w:rsidRPr="00115C77">
              <w:rPr>
                <w:lang w:val="ro-RO" w:eastAsia="ro-RO"/>
              </w:rPr>
              <w:t>20.300</w:t>
            </w:r>
          </w:p>
        </w:tc>
        <w:tc>
          <w:tcPr>
            <w:tcW w:w="327" w:type="pct"/>
            <w:tcBorders>
              <w:top w:val="nil"/>
              <w:left w:val="nil"/>
              <w:bottom w:val="single" w:sz="4" w:space="0" w:color="auto"/>
              <w:right w:val="single" w:sz="4" w:space="0" w:color="auto"/>
            </w:tcBorders>
            <w:shd w:val="clear" w:color="auto" w:fill="auto"/>
            <w:noWrap/>
            <w:vAlign w:val="center"/>
            <w:hideMark/>
          </w:tcPr>
          <w:p w14:paraId="3A92534D" w14:textId="77777777" w:rsidR="00B629D3" w:rsidRPr="00115C77" w:rsidRDefault="00B629D3" w:rsidP="00654C5C">
            <w:pPr>
              <w:spacing w:after="0"/>
              <w:jc w:val="center"/>
              <w:rPr>
                <w:lang w:val="ro-RO" w:eastAsia="ro-RO"/>
              </w:rPr>
            </w:pPr>
            <w:r w:rsidRPr="00115C77">
              <w:rPr>
                <w:lang w:val="ro-RO" w:eastAsia="ro-RO"/>
              </w:rPr>
              <w:t>20.186</w:t>
            </w:r>
          </w:p>
        </w:tc>
        <w:tc>
          <w:tcPr>
            <w:tcW w:w="327" w:type="pct"/>
            <w:tcBorders>
              <w:top w:val="nil"/>
              <w:left w:val="nil"/>
              <w:bottom w:val="single" w:sz="4" w:space="0" w:color="auto"/>
              <w:right w:val="single" w:sz="4" w:space="0" w:color="auto"/>
            </w:tcBorders>
            <w:shd w:val="clear" w:color="auto" w:fill="auto"/>
            <w:noWrap/>
            <w:vAlign w:val="center"/>
            <w:hideMark/>
          </w:tcPr>
          <w:p w14:paraId="1A9280EC" w14:textId="77777777" w:rsidR="00B629D3" w:rsidRPr="00115C77" w:rsidRDefault="00B629D3" w:rsidP="00654C5C">
            <w:pPr>
              <w:spacing w:after="0"/>
              <w:jc w:val="center"/>
              <w:rPr>
                <w:lang w:val="ro-RO" w:eastAsia="ro-RO"/>
              </w:rPr>
            </w:pPr>
            <w:r w:rsidRPr="00115C77">
              <w:rPr>
                <w:lang w:val="ro-RO" w:eastAsia="ro-RO"/>
              </w:rPr>
              <w:t>20.072</w:t>
            </w:r>
          </w:p>
        </w:tc>
        <w:tc>
          <w:tcPr>
            <w:tcW w:w="327" w:type="pct"/>
            <w:tcBorders>
              <w:top w:val="nil"/>
              <w:left w:val="nil"/>
              <w:bottom w:val="single" w:sz="4" w:space="0" w:color="auto"/>
              <w:right w:val="single" w:sz="4" w:space="0" w:color="auto"/>
            </w:tcBorders>
            <w:shd w:val="clear" w:color="auto" w:fill="auto"/>
            <w:noWrap/>
            <w:vAlign w:val="center"/>
            <w:hideMark/>
          </w:tcPr>
          <w:p w14:paraId="0168B04F" w14:textId="77777777" w:rsidR="00B629D3" w:rsidRPr="00115C77" w:rsidRDefault="00B629D3" w:rsidP="00654C5C">
            <w:pPr>
              <w:spacing w:after="0"/>
              <w:jc w:val="center"/>
              <w:rPr>
                <w:lang w:val="ro-RO" w:eastAsia="ro-RO"/>
              </w:rPr>
            </w:pPr>
            <w:r w:rsidRPr="00115C77">
              <w:rPr>
                <w:lang w:val="ro-RO" w:eastAsia="ro-RO"/>
              </w:rPr>
              <w:t>19.960</w:t>
            </w:r>
          </w:p>
        </w:tc>
        <w:tc>
          <w:tcPr>
            <w:tcW w:w="327" w:type="pct"/>
            <w:tcBorders>
              <w:top w:val="nil"/>
              <w:left w:val="nil"/>
              <w:bottom w:val="single" w:sz="4" w:space="0" w:color="auto"/>
              <w:right w:val="single" w:sz="4" w:space="0" w:color="auto"/>
            </w:tcBorders>
            <w:shd w:val="clear" w:color="auto" w:fill="auto"/>
            <w:noWrap/>
            <w:vAlign w:val="center"/>
            <w:hideMark/>
          </w:tcPr>
          <w:p w14:paraId="2840809F" w14:textId="77777777" w:rsidR="00B629D3" w:rsidRPr="00115C77" w:rsidRDefault="00B629D3" w:rsidP="00654C5C">
            <w:pPr>
              <w:spacing w:after="0"/>
              <w:jc w:val="center"/>
              <w:rPr>
                <w:lang w:val="ro-RO" w:eastAsia="ro-RO"/>
              </w:rPr>
            </w:pPr>
            <w:r w:rsidRPr="00115C77">
              <w:rPr>
                <w:lang w:val="ro-RO" w:eastAsia="ro-RO"/>
              </w:rPr>
              <w:t>19.849</w:t>
            </w:r>
          </w:p>
        </w:tc>
        <w:tc>
          <w:tcPr>
            <w:tcW w:w="327" w:type="pct"/>
            <w:tcBorders>
              <w:top w:val="nil"/>
              <w:left w:val="nil"/>
              <w:bottom w:val="single" w:sz="4" w:space="0" w:color="auto"/>
              <w:right w:val="single" w:sz="4" w:space="0" w:color="auto"/>
            </w:tcBorders>
            <w:shd w:val="clear" w:color="auto" w:fill="auto"/>
            <w:noWrap/>
            <w:vAlign w:val="center"/>
            <w:hideMark/>
          </w:tcPr>
          <w:p w14:paraId="4D9316E6" w14:textId="77777777" w:rsidR="00B629D3" w:rsidRPr="00115C77" w:rsidRDefault="00B629D3" w:rsidP="00654C5C">
            <w:pPr>
              <w:spacing w:after="0"/>
              <w:jc w:val="center"/>
              <w:rPr>
                <w:lang w:val="ro-RO" w:eastAsia="ro-RO"/>
              </w:rPr>
            </w:pPr>
            <w:r w:rsidRPr="00115C77">
              <w:rPr>
                <w:lang w:val="ro-RO" w:eastAsia="ro-RO"/>
              </w:rPr>
              <w:t>19.739</w:t>
            </w:r>
          </w:p>
        </w:tc>
        <w:tc>
          <w:tcPr>
            <w:tcW w:w="327" w:type="pct"/>
            <w:tcBorders>
              <w:top w:val="nil"/>
              <w:left w:val="nil"/>
              <w:bottom w:val="single" w:sz="4" w:space="0" w:color="auto"/>
              <w:right w:val="single" w:sz="4" w:space="0" w:color="auto"/>
            </w:tcBorders>
            <w:shd w:val="clear" w:color="auto" w:fill="auto"/>
            <w:noWrap/>
            <w:vAlign w:val="center"/>
            <w:hideMark/>
          </w:tcPr>
          <w:p w14:paraId="1EE2514F" w14:textId="77777777" w:rsidR="00B629D3" w:rsidRPr="00115C77" w:rsidRDefault="00B629D3" w:rsidP="00654C5C">
            <w:pPr>
              <w:spacing w:after="0"/>
              <w:jc w:val="center"/>
              <w:rPr>
                <w:lang w:val="ro-RO" w:eastAsia="ro-RO"/>
              </w:rPr>
            </w:pPr>
            <w:r w:rsidRPr="00115C77">
              <w:rPr>
                <w:lang w:val="ro-RO" w:eastAsia="ro-RO"/>
              </w:rPr>
              <w:t>19.629</w:t>
            </w:r>
          </w:p>
        </w:tc>
        <w:tc>
          <w:tcPr>
            <w:tcW w:w="327" w:type="pct"/>
            <w:tcBorders>
              <w:top w:val="nil"/>
              <w:left w:val="nil"/>
              <w:bottom w:val="single" w:sz="4" w:space="0" w:color="auto"/>
              <w:right w:val="single" w:sz="4" w:space="0" w:color="auto"/>
            </w:tcBorders>
            <w:shd w:val="clear" w:color="auto" w:fill="auto"/>
            <w:noWrap/>
            <w:vAlign w:val="center"/>
            <w:hideMark/>
          </w:tcPr>
          <w:p w14:paraId="6B55F41A" w14:textId="77777777" w:rsidR="00B629D3" w:rsidRPr="00115C77" w:rsidRDefault="00B629D3" w:rsidP="00654C5C">
            <w:pPr>
              <w:spacing w:after="0"/>
              <w:jc w:val="center"/>
              <w:rPr>
                <w:lang w:val="ro-RO" w:eastAsia="ro-RO"/>
              </w:rPr>
            </w:pPr>
            <w:r w:rsidRPr="00115C77">
              <w:rPr>
                <w:lang w:val="ro-RO" w:eastAsia="ro-RO"/>
              </w:rPr>
              <w:t>19.521</w:t>
            </w:r>
          </w:p>
        </w:tc>
        <w:tc>
          <w:tcPr>
            <w:tcW w:w="327" w:type="pct"/>
            <w:tcBorders>
              <w:top w:val="nil"/>
              <w:left w:val="nil"/>
              <w:bottom w:val="single" w:sz="4" w:space="0" w:color="auto"/>
              <w:right w:val="single" w:sz="4" w:space="0" w:color="auto"/>
            </w:tcBorders>
            <w:shd w:val="clear" w:color="auto" w:fill="auto"/>
            <w:noWrap/>
            <w:vAlign w:val="center"/>
            <w:hideMark/>
          </w:tcPr>
          <w:p w14:paraId="5B827052" w14:textId="77777777" w:rsidR="00B629D3" w:rsidRPr="00115C77" w:rsidRDefault="00B629D3" w:rsidP="00654C5C">
            <w:pPr>
              <w:spacing w:after="0"/>
              <w:jc w:val="center"/>
              <w:rPr>
                <w:lang w:val="ro-RO" w:eastAsia="ro-RO"/>
              </w:rPr>
            </w:pPr>
            <w:r w:rsidRPr="00115C77">
              <w:rPr>
                <w:lang w:val="ro-RO" w:eastAsia="ro-RO"/>
              </w:rPr>
              <w:t>19.414</w:t>
            </w:r>
          </w:p>
        </w:tc>
        <w:tc>
          <w:tcPr>
            <w:tcW w:w="327" w:type="pct"/>
            <w:tcBorders>
              <w:top w:val="nil"/>
              <w:left w:val="nil"/>
              <w:bottom w:val="single" w:sz="4" w:space="0" w:color="auto"/>
              <w:right w:val="single" w:sz="4" w:space="0" w:color="auto"/>
            </w:tcBorders>
            <w:shd w:val="clear" w:color="auto" w:fill="auto"/>
            <w:noWrap/>
            <w:vAlign w:val="center"/>
            <w:hideMark/>
          </w:tcPr>
          <w:p w14:paraId="361BE2C4" w14:textId="77777777" w:rsidR="00B629D3" w:rsidRPr="00115C77" w:rsidRDefault="00B629D3" w:rsidP="00654C5C">
            <w:pPr>
              <w:spacing w:after="0"/>
              <w:jc w:val="center"/>
              <w:rPr>
                <w:lang w:val="ro-RO" w:eastAsia="ro-RO"/>
              </w:rPr>
            </w:pPr>
            <w:r w:rsidRPr="00115C77">
              <w:rPr>
                <w:lang w:val="ro-RO" w:eastAsia="ro-RO"/>
              </w:rPr>
              <w:t>19.307</w:t>
            </w:r>
          </w:p>
        </w:tc>
        <w:tc>
          <w:tcPr>
            <w:tcW w:w="327" w:type="pct"/>
            <w:tcBorders>
              <w:top w:val="nil"/>
              <w:left w:val="nil"/>
              <w:bottom w:val="single" w:sz="4" w:space="0" w:color="auto"/>
              <w:right w:val="single" w:sz="4" w:space="0" w:color="auto"/>
            </w:tcBorders>
            <w:shd w:val="clear" w:color="auto" w:fill="auto"/>
            <w:noWrap/>
            <w:vAlign w:val="center"/>
            <w:hideMark/>
          </w:tcPr>
          <w:p w14:paraId="66D73F09" w14:textId="77777777" w:rsidR="00B629D3" w:rsidRPr="00115C77" w:rsidRDefault="00B629D3" w:rsidP="00654C5C">
            <w:pPr>
              <w:spacing w:after="0"/>
              <w:jc w:val="center"/>
              <w:rPr>
                <w:lang w:val="ro-RO" w:eastAsia="ro-RO"/>
              </w:rPr>
            </w:pPr>
            <w:r w:rsidRPr="00115C77">
              <w:rPr>
                <w:lang w:val="ro-RO" w:eastAsia="ro-RO"/>
              </w:rPr>
              <w:t>19.202</w:t>
            </w:r>
          </w:p>
        </w:tc>
        <w:tc>
          <w:tcPr>
            <w:tcW w:w="326" w:type="pct"/>
            <w:vMerge/>
            <w:tcBorders>
              <w:top w:val="nil"/>
              <w:left w:val="single" w:sz="4" w:space="0" w:color="auto"/>
              <w:bottom w:val="nil"/>
              <w:right w:val="nil"/>
            </w:tcBorders>
            <w:vAlign w:val="center"/>
            <w:hideMark/>
          </w:tcPr>
          <w:p w14:paraId="6A9A2132" w14:textId="77777777" w:rsidR="00B629D3" w:rsidRPr="00115C77" w:rsidRDefault="00B629D3" w:rsidP="00654C5C">
            <w:pPr>
              <w:spacing w:after="0"/>
              <w:rPr>
                <w:lang w:val="ro-RO" w:eastAsia="ro-RO"/>
              </w:rPr>
            </w:pPr>
          </w:p>
        </w:tc>
      </w:tr>
      <w:tr w:rsidR="00B629D3" w:rsidRPr="00115C77" w14:paraId="222F014E" w14:textId="77777777" w:rsidTr="00654C5C">
        <w:trPr>
          <w:cantSplit/>
          <w:trHeight w:val="454"/>
        </w:trPr>
        <w:tc>
          <w:tcPr>
            <w:tcW w:w="825" w:type="pct"/>
            <w:gridSpan w:val="2"/>
            <w:tcBorders>
              <w:top w:val="single" w:sz="4" w:space="0" w:color="auto"/>
              <w:left w:val="single" w:sz="4" w:space="0" w:color="auto"/>
              <w:bottom w:val="single" w:sz="4" w:space="0" w:color="auto"/>
              <w:right w:val="single" w:sz="4" w:space="0" w:color="000000"/>
            </w:tcBorders>
            <w:shd w:val="clear" w:color="auto" w:fill="00B0F0"/>
            <w:vAlign w:val="center"/>
            <w:hideMark/>
          </w:tcPr>
          <w:p w14:paraId="16BBCCAE" w14:textId="77777777" w:rsidR="00B629D3" w:rsidRPr="00654C5C" w:rsidRDefault="00B629D3" w:rsidP="00654C5C">
            <w:pPr>
              <w:spacing w:after="0"/>
              <w:rPr>
                <w:b/>
                <w:lang w:val="ro-RO" w:eastAsia="ro-RO"/>
              </w:rPr>
            </w:pPr>
            <w:r w:rsidRPr="00654C5C">
              <w:rPr>
                <w:b/>
                <w:lang w:val="ro-RO" w:eastAsia="ro-RO"/>
              </w:rPr>
              <w:t>TOTAL</w:t>
            </w:r>
          </w:p>
        </w:tc>
        <w:tc>
          <w:tcPr>
            <w:tcW w:w="253" w:type="pct"/>
            <w:tcBorders>
              <w:top w:val="nil"/>
              <w:left w:val="single" w:sz="4" w:space="0" w:color="auto"/>
              <w:bottom w:val="single" w:sz="4" w:space="0" w:color="auto"/>
              <w:right w:val="single" w:sz="4" w:space="0" w:color="auto"/>
            </w:tcBorders>
            <w:shd w:val="clear" w:color="auto" w:fill="00B0F0"/>
            <w:noWrap/>
            <w:vAlign w:val="center"/>
            <w:hideMark/>
          </w:tcPr>
          <w:p w14:paraId="3DA7E828" w14:textId="77777777" w:rsidR="00B629D3" w:rsidRPr="00654C5C" w:rsidRDefault="00B629D3" w:rsidP="00654C5C">
            <w:pPr>
              <w:spacing w:after="0"/>
              <w:jc w:val="center"/>
              <w:rPr>
                <w:b/>
                <w:lang w:val="ro-RO" w:eastAsia="ro-RO"/>
              </w:rPr>
            </w:pPr>
            <w:r w:rsidRPr="00654C5C">
              <w:rPr>
                <w:b/>
                <w:lang w:val="ro-RO" w:eastAsia="ro-RO"/>
              </w:rPr>
              <w:t>t/an</w:t>
            </w:r>
          </w:p>
        </w:tc>
        <w:tc>
          <w:tcPr>
            <w:tcW w:w="327" w:type="pct"/>
            <w:tcBorders>
              <w:top w:val="nil"/>
              <w:left w:val="single" w:sz="4" w:space="0" w:color="auto"/>
              <w:bottom w:val="single" w:sz="4" w:space="0" w:color="auto"/>
              <w:right w:val="single" w:sz="4" w:space="0" w:color="auto"/>
            </w:tcBorders>
            <w:shd w:val="clear" w:color="auto" w:fill="auto"/>
            <w:noWrap/>
            <w:vAlign w:val="center"/>
            <w:hideMark/>
          </w:tcPr>
          <w:p w14:paraId="6D82222B" w14:textId="77777777" w:rsidR="00B629D3" w:rsidRPr="00654C5C" w:rsidRDefault="00B629D3" w:rsidP="00654C5C">
            <w:pPr>
              <w:spacing w:after="0"/>
              <w:jc w:val="center"/>
              <w:rPr>
                <w:b/>
                <w:lang w:val="ro-RO" w:eastAsia="ro-RO"/>
              </w:rPr>
            </w:pPr>
            <w:r w:rsidRPr="00654C5C">
              <w:rPr>
                <w:b/>
                <w:lang w:val="ro-RO" w:eastAsia="ro-RO"/>
              </w:rPr>
              <w:t>57.008</w:t>
            </w:r>
          </w:p>
        </w:tc>
        <w:tc>
          <w:tcPr>
            <w:tcW w:w="327" w:type="pct"/>
            <w:tcBorders>
              <w:top w:val="nil"/>
              <w:left w:val="nil"/>
              <w:bottom w:val="single" w:sz="4" w:space="0" w:color="auto"/>
              <w:right w:val="single" w:sz="4" w:space="0" w:color="auto"/>
            </w:tcBorders>
            <w:shd w:val="clear" w:color="auto" w:fill="auto"/>
            <w:noWrap/>
            <w:vAlign w:val="center"/>
            <w:hideMark/>
          </w:tcPr>
          <w:p w14:paraId="3465AB15" w14:textId="77777777" w:rsidR="00B629D3" w:rsidRPr="00654C5C" w:rsidRDefault="00B629D3" w:rsidP="00654C5C">
            <w:pPr>
              <w:spacing w:after="0"/>
              <w:jc w:val="center"/>
              <w:rPr>
                <w:b/>
                <w:lang w:val="ro-RO" w:eastAsia="ro-RO"/>
              </w:rPr>
            </w:pPr>
            <w:r w:rsidRPr="00654C5C">
              <w:rPr>
                <w:b/>
                <w:lang w:val="ro-RO" w:eastAsia="ro-RO"/>
              </w:rPr>
              <w:t>56.350</w:t>
            </w:r>
          </w:p>
        </w:tc>
        <w:tc>
          <w:tcPr>
            <w:tcW w:w="327" w:type="pct"/>
            <w:tcBorders>
              <w:top w:val="nil"/>
              <w:left w:val="nil"/>
              <w:bottom w:val="single" w:sz="4" w:space="0" w:color="auto"/>
              <w:right w:val="single" w:sz="4" w:space="0" w:color="auto"/>
            </w:tcBorders>
            <w:shd w:val="clear" w:color="auto" w:fill="auto"/>
            <w:noWrap/>
            <w:vAlign w:val="center"/>
            <w:hideMark/>
          </w:tcPr>
          <w:p w14:paraId="3B6107FD" w14:textId="77777777" w:rsidR="00B629D3" w:rsidRPr="00654C5C" w:rsidRDefault="00B629D3" w:rsidP="00654C5C">
            <w:pPr>
              <w:spacing w:after="0"/>
              <w:jc w:val="center"/>
              <w:rPr>
                <w:b/>
                <w:lang w:val="ro-RO" w:eastAsia="ro-RO"/>
              </w:rPr>
            </w:pPr>
            <w:r w:rsidRPr="00654C5C">
              <w:rPr>
                <w:b/>
                <w:lang w:val="ro-RO" w:eastAsia="ro-RO"/>
              </w:rPr>
              <w:t>55.697</w:t>
            </w:r>
          </w:p>
        </w:tc>
        <w:tc>
          <w:tcPr>
            <w:tcW w:w="327" w:type="pct"/>
            <w:tcBorders>
              <w:top w:val="nil"/>
              <w:left w:val="nil"/>
              <w:bottom w:val="single" w:sz="4" w:space="0" w:color="auto"/>
              <w:right w:val="single" w:sz="4" w:space="0" w:color="auto"/>
            </w:tcBorders>
            <w:shd w:val="clear" w:color="auto" w:fill="auto"/>
            <w:noWrap/>
            <w:vAlign w:val="center"/>
            <w:hideMark/>
          </w:tcPr>
          <w:p w14:paraId="147C5A11" w14:textId="77777777" w:rsidR="00B629D3" w:rsidRPr="00654C5C" w:rsidRDefault="00B629D3" w:rsidP="00654C5C">
            <w:pPr>
              <w:spacing w:after="0"/>
              <w:jc w:val="center"/>
              <w:rPr>
                <w:b/>
                <w:lang w:val="ro-RO" w:eastAsia="ro-RO"/>
              </w:rPr>
            </w:pPr>
            <w:r w:rsidRPr="00654C5C">
              <w:rPr>
                <w:b/>
                <w:lang w:val="ro-RO" w:eastAsia="ro-RO"/>
              </w:rPr>
              <w:t>55.051</w:t>
            </w:r>
          </w:p>
        </w:tc>
        <w:tc>
          <w:tcPr>
            <w:tcW w:w="327" w:type="pct"/>
            <w:tcBorders>
              <w:top w:val="nil"/>
              <w:left w:val="nil"/>
              <w:bottom w:val="single" w:sz="4" w:space="0" w:color="auto"/>
              <w:right w:val="single" w:sz="4" w:space="0" w:color="auto"/>
            </w:tcBorders>
            <w:shd w:val="clear" w:color="auto" w:fill="auto"/>
            <w:noWrap/>
            <w:vAlign w:val="center"/>
            <w:hideMark/>
          </w:tcPr>
          <w:p w14:paraId="0197F9E6" w14:textId="77777777" w:rsidR="00B629D3" w:rsidRPr="00654C5C" w:rsidRDefault="00B629D3" w:rsidP="00654C5C">
            <w:pPr>
              <w:spacing w:after="0"/>
              <w:jc w:val="center"/>
              <w:rPr>
                <w:b/>
                <w:lang w:val="ro-RO" w:eastAsia="ro-RO"/>
              </w:rPr>
            </w:pPr>
            <w:r w:rsidRPr="00654C5C">
              <w:rPr>
                <w:b/>
                <w:lang w:val="ro-RO" w:eastAsia="ro-RO"/>
              </w:rPr>
              <w:t>54.410</w:t>
            </w:r>
          </w:p>
        </w:tc>
        <w:tc>
          <w:tcPr>
            <w:tcW w:w="327" w:type="pct"/>
            <w:tcBorders>
              <w:top w:val="nil"/>
              <w:left w:val="nil"/>
              <w:bottom w:val="single" w:sz="4" w:space="0" w:color="auto"/>
              <w:right w:val="single" w:sz="4" w:space="0" w:color="auto"/>
            </w:tcBorders>
            <w:shd w:val="clear" w:color="auto" w:fill="auto"/>
            <w:noWrap/>
            <w:vAlign w:val="center"/>
            <w:hideMark/>
          </w:tcPr>
          <w:p w14:paraId="3E5A971D" w14:textId="77777777" w:rsidR="00B629D3" w:rsidRPr="00654C5C" w:rsidRDefault="00B629D3" w:rsidP="00654C5C">
            <w:pPr>
              <w:spacing w:after="0"/>
              <w:jc w:val="center"/>
              <w:rPr>
                <w:b/>
                <w:lang w:val="ro-RO" w:eastAsia="ro-RO"/>
              </w:rPr>
            </w:pPr>
            <w:r w:rsidRPr="00654C5C">
              <w:rPr>
                <w:b/>
                <w:lang w:val="ro-RO" w:eastAsia="ro-RO"/>
              </w:rPr>
              <w:t>53.775</w:t>
            </w:r>
          </w:p>
        </w:tc>
        <w:tc>
          <w:tcPr>
            <w:tcW w:w="327" w:type="pct"/>
            <w:tcBorders>
              <w:top w:val="nil"/>
              <w:left w:val="nil"/>
              <w:bottom w:val="single" w:sz="4" w:space="0" w:color="auto"/>
              <w:right w:val="single" w:sz="4" w:space="0" w:color="auto"/>
            </w:tcBorders>
            <w:shd w:val="clear" w:color="auto" w:fill="auto"/>
            <w:noWrap/>
            <w:vAlign w:val="center"/>
            <w:hideMark/>
          </w:tcPr>
          <w:p w14:paraId="346413F8" w14:textId="77777777" w:rsidR="00B629D3" w:rsidRPr="00654C5C" w:rsidRDefault="00B629D3" w:rsidP="00654C5C">
            <w:pPr>
              <w:spacing w:after="0"/>
              <w:jc w:val="center"/>
              <w:rPr>
                <w:b/>
                <w:lang w:val="ro-RO" w:eastAsia="ro-RO"/>
              </w:rPr>
            </w:pPr>
            <w:r w:rsidRPr="00654C5C">
              <w:rPr>
                <w:b/>
                <w:lang w:val="ro-RO" w:eastAsia="ro-RO"/>
              </w:rPr>
              <w:t>53.146</w:t>
            </w:r>
          </w:p>
        </w:tc>
        <w:tc>
          <w:tcPr>
            <w:tcW w:w="327" w:type="pct"/>
            <w:tcBorders>
              <w:top w:val="nil"/>
              <w:left w:val="nil"/>
              <w:bottom w:val="single" w:sz="4" w:space="0" w:color="auto"/>
              <w:right w:val="single" w:sz="4" w:space="0" w:color="auto"/>
            </w:tcBorders>
            <w:shd w:val="clear" w:color="auto" w:fill="auto"/>
            <w:noWrap/>
            <w:vAlign w:val="center"/>
            <w:hideMark/>
          </w:tcPr>
          <w:p w14:paraId="7E5EEDA0" w14:textId="77777777" w:rsidR="00B629D3" w:rsidRPr="00654C5C" w:rsidRDefault="00B629D3" w:rsidP="00654C5C">
            <w:pPr>
              <w:spacing w:after="0"/>
              <w:jc w:val="center"/>
              <w:rPr>
                <w:b/>
                <w:lang w:val="ro-RO" w:eastAsia="ro-RO"/>
              </w:rPr>
            </w:pPr>
            <w:r w:rsidRPr="00654C5C">
              <w:rPr>
                <w:b/>
                <w:lang w:val="ro-RO" w:eastAsia="ro-RO"/>
              </w:rPr>
              <w:t>52.522</w:t>
            </w:r>
          </w:p>
        </w:tc>
        <w:tc>
          <w:tcPr>
            <w:tcW w:w="327" w:type="pct"/>
            <w:tcBorders>
              <w:top w:val="nil"/>
              <w:left w:val="nil"/>
              <w:bottom w:val="single" w:sz="4" w:space="0" w:color="auto"/>
              <w:right w:val="single" w:sz="4" w:space="0" w:color="auto"/>
            </w:tcBorders>
            <w:shd w:val="clear" w:color="auto" w:fill="auto"/>
            <w:noWrap/>
            <w:vAlign w:val="center"/>
            <w:hideMark/>
          </w:tcPr>
          <w:p w14:paraId="1ACF1FD8" w14:textId="77777777" w:rsidR="00B629D3" w:rsidRPr="00654C5C" w:rsidRDefault="00B629D3" w:rsidP="00654C5C">
            <w:pPr>
              <w:spacing w:after="0"/>
              <w:jc w:val="center"/>
              <w:rPr>
                <w:b/>
                <w:lang w:val="ro-RO" w:eastAsia="ro-RO"/>
              </w:rPr>
            </w:pPr>
            <w:r w:rsidRPr="00654C5C">
              <w:rPr>
                <w:b/>
                <w:lang w:val="ro-RO" w:eastAsia="ro-RO"/>
              </w:rPr>
              <w:t>51.904</w:t>
            </w:r>
          </w:p>
        </w:tc>
        <w:tc>
          <w:tcPr>
            <w:tcW w:w="327" w:type="pct"/>
            <w:tcBorders>
              <w:top w:val="nil"/>
              <w:left w:val="nil"/>
              <w:bottom w:val="single" w:sz="4" w:space="0" w:color="auto"/>
              <w:right w:val="single" w:sz="4" w:space="0" w:color="auto"/>
            </w:tcBorders>
            <w:shd w:val="clear" w:color="auto" w:fill="auto"/>
            <w:noWrap/>
            <w:vAlign w:val="center"/>
            <w:hideMark/>
          </w:tcPr>
          <w:p w14:paraId="170559BE" w14:textId="77777777" w:rsidR="00B629D3" w:rsidRPr="00654C5C" w:rsidRDefault="00B629D3" w:rsidP="00654C5C">
            <w:pPr>
              <w:spacing w:after="0"/>
              <w:jc w:val="center"/>
              <w:rPr>
                <w:b/>
                <w:lang w:val="ro-RO" w:eastAsia="ro-RO"/>
              </w:rPr>
            </w:pPr>
            <w:r w:rsidRPr="00654C5C">
              <w:rPr>
                <w:b/>
                <w:lang w:val="ro-RO" w:eastAsia="ro-RO"/>
              </w:rPr>
              <w:t>51.292</w:t>
            </w:r>
          </w:p>
        </w:tc>
        <w:tc>
          <w:tcPr>
            <w:tcW w:w="327" w:type="pct"/>
            <w:tcBorders>
              <w:top w:val="nil"/>
              <w:left w:val="nil"/>
              <w:bottom w:val="single" w:sz="4" w:space="0" w:color="auto"/>
              <w:right w:val="single" w:sz="4" w:space="0" w:color="auto"/>
            </w:tcBorders>
            <w:shd w:val="clear" w:color="auto" w:fill="auto"/>
            <w:noWrap/>
            <w:vAlign w:val="center"/>
            <w:hideMark/>
          </w:tcPr>
          <w:p w14:paraId="4350914F" w14:textId="77777777" w:rsidR="00B629D3" w:rsidRPr="00654C5C" w:rsidRDefault="00B629D3" w:rsidP="00654C5C">
            <w:pPr>
              <w:spacing w:after="0"/>
              <w:jc w:val="center"/>
              <w:rPr>
                <w:b/>
                <w:lang w:val="ro-RO" w:eastAsia="ro-RO"/>
              </w:rPr>
            </w:pPr>
            <w:r w:rsidRPr="00654C5C">
              <w:rPr>
                <w:b/>
                <w:lang w:val="ro-RO" w:eastAsia="ro-RO"/>
              </w:rPr>
              <w:t>50.685</w:t>
            </w:r>
          </w:p>
        </w:tc>
        <w:tc>
          <w:tcPr>
            <w:tcW w:w="326" w:type="pct"/>
            <w:vMerge/>
            <w:tcBorders>
              <w:top w:val="nil"/>
              <w:left w:val="single" w:sz="4" w:space="0" w:color="auto"/>
              <w:bottom w:val="nil"/>
              <w:right w:val="nil"/>
            </w:tcBorders>
            <w:vAlign w:val="center"/>
            <w:hideMark/>
          </w:tcPr>
          <w:p w14:paraId="04E361E3" w14:textId="77777777" w:rsidR="00B629D3" w:rsidRPr="00115C77" w:rsidRDefault="00B629D3" w:rsidP="00654C5C">
            <w:pPr>
              <w:spacing w:after="0"/>
              <w:rPr>
                <w:lang w:val="ro-RO" w:eastAsia="ro-RO"/>
              </w:rPr>
            </w:pPr>
          </w:p>
        </w:tc>
      </w:tr>
    </w:tbl>
    <w:p w14:paraId="0BA88C0E" w14:textId="69EBA02A" w:rsidR="00654C5C" w:rsidRDefault="00654C5C" w:rsidP="00654C5C">
      <w:pPr>
        <w:pStyle w:val="Frspaiere"/>
        <w:ind w:firstLine="0"/>
        <w:jc w:val="center"/>
        <w:rPr>
          <w:rStyle w:val="Accentuaresubtil"/>
          <w:lang w:val="ro-RO"/>
        </w:rPr>
      </w:pPr>
      <w:bookmarkStart w:id="413" w:name="_Toc22555016"/>
      <w:bookmarkStart w:id="414" w:name="_Toc24737287"/>
      <w:bookmarkStart w:id="415" w:name="_Toc2232117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21</w:t>
      </w:r>
      <w:r w:rsidR="00636E14">
        <w:rPr>
          <w:rStyle w:val="Accentuaresubtil"/>
          <w:lang w:val="ro-RO"/>
        </w:rPr>
        <w:fldChar w:fldCharType="end"/>
      </w:r>
      <w:r w:rsidRPr="00FD49CC">
        <w:rPr>
          <w:rStyle w:val="Accentuaresubtil"/>
          <w:lang w:val="ro-RO"/>
        </w:rPr>
        <w:t xml:space="preserve">: </w:t>
      </w:r>
      <w:r w:rsidRPr="00654C5C">
        <w:rPr>
          <w:rStyle w:val="Accentuaresubtil"/>
          <w:lang w:val="ro-RO"/>
        </w:rPr>
        <w:t>Proiecția cantităților de deșeuri de construcții și desființări (Sursa: life-dcd)</w:t>
      </w:r>
      <w:bookmarkEnd w:id="413"/>
      <w:bookmarkEnd w:id="414"/>
    </w:p>
    <w:bookmarkEnd w:id="415"/>
    <w:p w14:paraId="5FBA0B0E" w14:textId="77777777" w:rsidR="00B629D3" w:rsidRPr="00115C77" w:rsidRDefault="00B629D3" w:rsidP="0070112C">
      <w:pPr>
        <w:pStyle w:val="Frspaiere"/>
        <w:rPr>
          <w:lang w:val="ro-RO"/>
        </w:rPr>
      </w:pPr>
    </w:p>
    <w:p w14:paraId="7F46FDC3" w14:textId="77777777" w:rsidR="00B629D3" w:rsidRPr="00115C77" w:rsidRDefault="00B629D3" w:rsidP="003E0A6C">
      <w:pPr>
        <w:rPr>
          <w:lang w:val="ro-RO"/>
        </w:rPr>
      </w:pPr>
    </w:p>
    <w:p w14:paraId="61821CB8" w14:textId="77777777" w:rsidR="00B629D3" w:rsidRPr="00115C77" w:rsidRDefault="00B629D3" w:rsidP="003E0A6C">
      <w:pPr>
        <w:rPr>
          <w:lang w:val="ro-RO"/>
        </w:rPr>
      </w:pPr>
    </w:p>
    <w:p w14:paraId="5794BAD9" w14:textId="77777777" w:rsidR="00B629D3" w:rsidRPr="00115C77" w:rsidRDefault="00B629D3" w:rsidP="003E0A6C">
      <w:pPr>
        <w:rPr>
          <w:lang w:val="ro-RO"/>
        </w:rPr>
        <w:sectPr w:rsidR="00B629D3" w:rsidRPr="00115C77" w:rsidSect="003E0A6C">
          <w:pgSz w:w="16838" w:h="11906" w:orient="landscape" w:code="9"/>
          <w:pgMar w:top="1440" w:right="796" w:bottom="1106" w:left="1440" w:header="360" w:footer="0" w:gutter="0"/>
          <w:cols w:space="720"/>
          <w:docGrid w:linePitch="360"/>
        </w:sectPr>
      </w:pPr>
    </w:p>
    <w:p w14:paraId="7FD10845" w14:textId="7C46B00E" w:rsidR="00B629D3" w:rsidRPr="00115C77" w:rsidRDefault="00B629D3" w:rsidP="00D5771E">
      <w:pPr>
        <w:pStyle w:val="Titlu2"/>
        <w:numPr>
          <w:ilvl w:val="1"/>
          <w:numId w:val="3"/>
        </w:numPr>
        <w:spacing w:before="200" w:after="200" w:line="276" w:lineRule="auto"/>
        <w:ind w:left="578" w:hanging="578"/>
        <w:rPr>
          <w:lang w:val="ro-RO"/>
        </w:rPr>
      </w:pPr>
      <w:bookmarkStart w:id="416" w:name="_TOC_250051"/>
      <w:bookmarkStart w:id="417" w:name="_Toc12286250"/>
      <w:bookmarkStart w:id="418" w:name="_Toc21019397"/>
      <w:bookmarkStart w:id="419" w:name="_Toc24737134"/>
      <w:bookmarkEnd w:id="416"/>
      <w:r w:rsidRPr="00115C77">
        <w:rPr>
          <w:lang w:val="ro-RO"/>
        </w:rPr>
        <w:t>Proiec</w:t>
      </w:r>
      <w:r w:rsidR="00EA47DA" w:rsidRPr="00D5771E">
        <w:rPr>
          <w:lang w:val="ro-RO"/>
        </w:rPr>
        <w:t>ț</w:t>
      </w:r>
      <w:r w:rsidRPr="00115C77">
        <w:rPr>
          <w:lang w:val="ro-RO"/>
        </w:rPr>
        <w:t>ia privind generarea nămolului de la sta</w:t>
      </w:r>
      <w:r w:rsidR="00EA47DA" w:rsidRPr="00D5771E">
        <w:rPr>
          <w:lang w:val="ro-RO"/>
        </w:rPr>
        <w:t>ț</w:t>
      </w:r>
      <w:r w:rsidRPr="00115C77">
        <w:rPr>
          <w:lang w:val="ro-RO"/>
        </w:rPr>
        <w:t>iile de epurare oră</w:t>
      </w:r>
      <w:r w:rsidR="00F5330C" w:rsidRPr="00D5771E">
        <w:rPr>
          <w:lang w:val="ro-RO"/>
        </w:rPr>
        <w:t>ș</w:t>
      </w:r>
      <w:r w:rsidRPr="00115C77">
        <w:rPr>
          <w:lang w:val="ro-RO"/>
        </w:rPr>
        <w:t>ene</w:t>
      </w:r>
      <w:r w:rsidR="00F5330C" w:rsidRPr="00D5771E">
        <w:rPr>
          <w:lang w:val="ro-RO"/>
        </w:rPr>
        <w:t>ș</w:t>
      </w:r>
      <w:r w:rsidRPr="00115C77">
        <w:rPr>
          <w:lang w:val="ro-RO"/>
        </w:rPr>
        <w:t>ti</w:t>
      </w:r>
      <w:bookmarkEnd w:id="417"/>
      <w:bookmarkEnd w:id="418"/>
      <w:bookmarkEnd w:id="419"/>
    </w:p>
    <w:p w14:paraId="11373F6C" w14:textId="77777777" w:rsidR="00B629D3" w:rsidRPr="00115C77" w:rsidRDefault="00B629D3" w:rsidP="00D5771E">
      <w:pPr>
        <w:pStyle w:val="Titlu3"/>
        <w:numPr>
          <w:ilvl w:val="2"/>
          <w:numId w:val="3"/>
        </w:numPr>
        <w:spacing w:before="200" w:after="200" w:line="276" w:lineRule="auto"/>
        <w:rPr>
          <w:lang w:val="ro-RO"/>
        </w:rPr>
      </w:pPr>
      <w:bookmarkStart w:id="420" w:name="_TOC_250050"/>
      <w:bookmarkStart w:id="421" w:name="_Toc12286251"/>
      <w:bookmarkStart w:id="422" w:name="_Toc21019398"/>
      <w:bookmarkStart w:id="423" w:name="_Toc24737135"/>
      <w:bookmarkEnd w:id="420"/>
      <w:r w:rsidRPr="00115C77">
        <w:rPr>
          <w:lang w:val="ro-RO"/>
        </w:rPr>
        <w:t>Metodologia utilizată</w:t>
      </w:r>
      <w:bookmarkEnd w:id="421"/>
      <w:bookmarkEnd w:id="422"/>
      <w:bookmarkEnd w:id="423"/>
    </w:p>
    <w:p w14:paraId="0F88CB8F" w14:textId="40A8EE68" w:rsidR="00B629D3" w:rsidRPr="00784108" w:rsidRDefault="00B629D3" w:rsidP="00D5771E">
      <w:pPr>
        <w:pStyle w:val="Frspaiere"/>
        <w:rPr>
          <w:lang w:val="fr-FR"/>
        </w:rPr>
      </w:pPr>
      <w:r w:rsidRPr="00784108">
        <w:rPr>
          <w:lang w:val="fr-FR"/>
        </w:rPr>
        <w:t>Cantitatea</w:t>
      </w:r>
      <w:r w:rsidRPr="00784108">
        <w:rPr>
          <w:spacing w:val="60"/>
          <w:lang w:val="fr-FR"/>
        </w:rPr>
        <w:t xml:space="preserve"> </w:t>
      </w:r>
      <w:r w:rsidRPr="00784108">
        <w:rPr>
          <w:lang w:val="fr-FR"/>
        </w:rPr>
        <w:t>de</w:t>
      </w:r>
      <w:r w:rsidRPr="00784108">
        <w:rPr>
          <w:spacing w:val="60"/>
          <w:lang w:val="fr-FR"/>
        </w:rPr>
        <w:t xml:space="preserve"> </w:t>
      </w:r>
      <w:r w:rsidRPr="00784108">
        <w:rPr>
          <w:lang w:val="fr-FR"/>
        </w:rPr>
        <w:t>nămol</w:t>
      </w:r>
      <w:r w:rsidRPr="00784108">
        <w:rPr>
          <w:spacing w:val="60"/>
          <w:lang w:val="fr-FR"/>
        </w:rPr>
        <w:t xml:space="preserve"> </w:t>
      </w:r>
      <w:r w:rsidRPr="00784108">
        <w:rPr>
          <w:lang w:val="fr-FR"/>
        </w:rPr>
        <w:t>generată</w:t>
      </w:r>
      <w:r w:rsidRPr="00784108">
        <w:rPr>
          <w:spacing w:val="60"/>
          <w:lang w:val="fr-FR"/>
        </w:rPr>
        <w:t xml:space="preserve"> </w:t>
      </w:r>
      <w:r w:rsidRPr="00784108">
        <w:rPr>
          <w:lang w:val="fr-FR"/>
        </w:rPr>
        <w:t>depinde</w:t>
      </w:r>
      <w:r w:rsidRPr="00784108">
        <w:rPr>
          <w:spacing w:val="60"/>
          <w:lang w:val="fr-FR"/>
        </w:rPr>
        <w:t xml:space="preserve"> </w:t>
      </w:r>
      <w:r w:rsidRPr="00784108">
        <w:rPr>
          <w:lang w:val="fr-FR"/>
        </w:rPr>
        <w:t>de</w:t>
      </w:r>
      <w:r w:rsidRPr="00784108">
        <w:rPr>
          <w:spacing w:val="60"/>
          <w:lang w:val="fr-FR"/>
        </w:rPr>
        <w:t xml:space="preserve"> </w:t>
      </w:r>
      <w:r w:rsidRPr="00784108">
        <w:rPr>
          <w:lang w:val="fr-FR"/>
        </w:rPr>
        <w:t>gradul</w:t>
      </w:r>
      <w:r w:rsidRPr="00784108">
        <w:rPr>
          <w:spacing w:val="60"/>
          <w:lang w:val="fr-FR"/>
        </w:rPr>
        <w:t xml:space="preserve"> </w:t>
      </w:r>
      <w:r w:rsidRPr="00784108">
        <w:rPr>
          <w:lang w:val="fr-FR"/>
        </w:rPr>
        <w:t>de</w:t>
      </w:r>
      <w:r w:rsidRPr="00784108">
        <w:rPr>
          <w:spacing w:val="60"/>
          <w:lang w:val="fr-FR"/>
        </w:rPr>
        <w:t xml:space="preserve"> </w:t>
      </w:r>
      <w:r w:rsidRPr="00784108">
        <w:rPr>
          <w:lang w:val="fr-FR"/>
        </w:rPr>
        <w:t>racordare</w:t>
      </w:r>
      <w:r w:rsidRPr="00784108">
        <w:rPr>
          <w:spacing w:val="60"/>
          <w:lang w:val="fr-FR"/>
        </w:rPr>
        <w:t xml:space="preserve"> </w:t>
      </w:r>
      <w:r w:rsidRPr="00784108">
        <w:rPr>
          <w:lang w:val="fr-FR"/>
        </w:rPr>
        <w:t>a</w:t>
      </w:r>
      <w:r w:rsidRPr="00784108">
        <w:rPr>
          <w:spacing w:val="60"/>
          <w:lang w:val="fr-FR"/>
        </w:rPr>
        <w:t xml:space="preserve"> </w:t>
      </w:r>
      <w:r w:rsidRPr="00784108">
        <w:rPr>
          <w:lang w:val="fr-FR"/>
        </w:rPr>
        <w:t>popula</w:t>
      </w:r>
      <w:r w:rsidR="00EA47DA" w:rsidRPr="00784108">
        <w:rPr>
          <w:lang w:val="fr-FR"/>
        </w:rPr>
        <w:t>ț</w:t>
      </w:r>
      <w:r w:rsidRPr="00784108">
        <w:rPr>
          <w:lang w:val="fr-FR"/>
        </w:rPr>
        <w:t>iei</w:t>
      </w:r>
      <w:r w:rsidRPr="00784108">
        <w:rPr>
          <w:spacing w:val="60"/>
          <w:lang w:val="fr-FR"/>
        </w:rPr>
        <w:t xml:space="preserve"> </w:t>
      </w:r>
      <w:r w:rsidRPr="00784108">
        <w:rPr>
          <w:lang w:val="fr-FR"/>
        </w:rPr>
        <w:t>la</w:t>
      </w:r>
      <w:r w:rsidRPr="00784108">
        <w:rPr>
          <w:spacing w:val="60"/>
          <w:lang w:val="fr-FR"/>
        </w:rPr>
        <w:t xml:space="preserve"> </w:t>
      </w:r>
      <w:r w:rsidRPr="00784108">
        <w:rPr>
          <w:lang w:val="fr-FR"/>
        </w:rPr>
        <w:t>sistemele</w:t>
      </w:r>
      <w:r w:rsidRPr="00784108">
        <w:rPr>
          <w:spacing w:val="60"/>
          <w:lang w:val="fr-FR"/>
        </w:rPr>
        <w:t xml:space="preserve"> </w:t>
      </w:r>
      <w:r w:rsidRPr="00784108">
        <w:rPr>
          <w:lang w:val="fr-FR"/>
        </w:rPr>
        <w:t>de</w:t>
      </w:r>
      <w:r w:rsidRPr="00784108">
        <w:rPr>
          <w:spacing w:val="60"/>
          <w:w w:val="101"/>
          <w:lang w:val="fr-FR"/>
        </w:rPr>
        <w:t xml:space="preserve"> </w:t>
      </w:r>
      <w:r w:rsidRPr="00784108">
        <w:rPr>
          <w:lang w:val="fr-FR"/>
        </w:rPr>
        <w:t>canalizare</w:t>
      </w:r>
      <w:r w:rsidRPr="00784108">
        <w:rPr>
          <w:spacing w:val="15"/>
          <w:lang w:val="fr-FR"/>
        </w:rPr>
        <w:t xml:space="preserve"> </w:t>
      </w:r>
      <w:r w:rsidR="00F5330C" w:rsidRPr="00784108">
        <w:rPr>
          <w:lang w:val="fr-FR"/>
        </w:rPr>
        <w:t>ș</w:t>
      </w:r>
      <w:r w:rsidR="003E0A6C" w:rsidRPr="00784108">
        <w:rPr>
          <w:lang w:val="fr-FR"/>
        </w:rPr>
        <w:t>i</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tipul</w:t>
      </w:r>
      <w:r w:rsidRPr="00784108">
        <w:rPr>
          <w:spacing w:val="15"/>
          <w:lang w:val="fr-FR"/>
        </w:rPr>
        <w:t xml:space="preserve"> </w:t>
      </w:r>
      <w:r w:rsidRPr="00784108">
        <w:rPr>
          <w:lang w:val="fr-FR"/>
        </w:rPr>
        <w:t>procesului</w:t>
      </w:r>
      <w:r w:rsidRPr="00784108">
        <w:rPr>
          <w:spacing w:val="15"/>
          <w:lang w:val="fr-FR"/>
        </w:rPr>
        <w:t xml:space="preserve"> </w:t>
      </w:r>
      <w:r w:rsidRPr="00784108">
        <w:rPr>
          <w:lang w:val="fr-FR"/>
        </w:rPr>
        <w:t>aplicat</w:t>
      </w:r>
      <w:r w:rsidRPr="00784108">
        <w:rPr>
          <w:spacing w:val="15"/>
          <w:lang w:val="fr-FR"/>
        </w:rPr>
        <w:t xml:space="preserve"> </w:t>
      </w:r>
      <w:r w:rsidRPr="00784108">
        <w:rPr>
          <w:lang w:val="fr-FR"/>
        </w:rPr>
        <w:t>pentru</w:t>
      </w:r>
      <w:r w:rsidRPr="00784108">
        <w:rPr>
          <w:spacing w:val="15"/>
          <w:lang w:val="fr-FR"/>
        </w:rPr>
        <w:t xml:space="preserve"> </w:t>
      </w:r>
      <w:r w:rsidRPr="00784108">
        <w:rPr>
          <w:lang w:val="fr-FR"/>
        </w:rPr>
        <w:t>epurarea</w:t>
      </w:r>
      <w:r w:rsidRPr="00784108">
        <w:rPr>
          <w:spacing w:val="15"/>
          <w:lang w:val="fr-FR"/>
        </w:rPr>
        <w:t xml:space="preserve"> </w:t>
      </w:r>
      <w:r w:rsidRPr="00784108">
        <w:rPr>
          <w:lang w:val="fr-FR"/>
        </w:rPr>
        <w:t>apelor</w:t>
      </w:r>
      <w:r w:rsidRPr="00784108">
        <w:rPr>
          <w:spacing w:val="15"/>
          <w:lang w:val="fr-FR"/>
        </w:rPr>
        <w:t xml:space="preserve"> </w:t>
      </w:r>
      <w:r w:rsidRPr="00784108">
        <w:rPr>
          <w:lang w:val="fr-FR"/>
        </w:rPr>
        <w:t>uzate.</w:t>
      </w:r>
    </w:p>
    <w:p w14:paraId="0DF5DEB4" w14:textId="3A3AC2B8" w:rsidR="00B629D3" w:rsidRPr="00784108" w:rsidRDefault="00B629D3" w:rsidP="001B3757">
      <w:pPr>
        <w:pStyle w:val="Frspaiere"/>
        <w:ind w:firstLine="0"/>
        <w:rPr>
          <w:lang w:val="fr-FR"/>
        </w:rPr>
      </w:pPr>
      <w:r w:rsidRPr="00784108">
        <w:rPr>
          <w:lang w:val="fr-FR"/>
        </w:rPr>
        <w:t>Gestionarea</w:t>
      </w:r>
      <w:r w:rsidRPr="00784108">
        <w:rPr>
          <w:spacing w:val="30"/>
          <w:lang w:val="fr-FR"/>
        </w:rPr>
        <w:t xml:space="preserve"> </w:t>
      </w:r>
      <w:r w:rsidRPr="00784108">
        <w:rPr>
          <w:lang w:val="fr-FR"/>
        </w:rPr>
        <w:t>nămolurilor</w:t>
      </w:r>
      <w:r w:rsidRPr="00784108">
        <w:rPr>
          <w:spacing w:val="30"/>
          <w:lang w:val="fr-FR"/>
        </w:rPr>
        <w:t xml:space="preserve"> </w:t>
      </w:r>
      <w:r w:rsidRPr="00784108">
        <w:rPr>
          <w:lang w:val="fr-FR"/>
        </w:rPr>
        <w:t>la</w:t>
      </w:r>
      <w:r w:rsidRPr="00784108">
        <w:rPr>
          <w:spacing w:val="30"/>
          <w:lang w:val="fr-FR"/>
        </w:rPr>
        <w:t xml:space="preserve"> </w:t>
      </w:r>
      <w:r w:rsidRPr="00784108">
        <w:rPr>
          <w:lang w:val="fr-FR"/>
        </w:rPr>
        <w:t>nivelul</w:t>
      </w:r>
      <w:r w:rsidRPr="00784108">
        <w:rPr>
          <w:spacing w:val="30"/>
          <w:lang w:val="fr-FR"/>
        </w:rPr>
        <w:t xml:space="preserve"> </w:t>
      </w:r>
      <w:r w:rsidRPr="00784108">
        <w:rPr>
          <w:lang w:val="fr-FR"/>
        </w:rPr>
        <w:t>jude</w:t>
      </w:r>
      <w:r w:rsidR="00EA47DA" w:rsidRPr="00784108">
        <w:rPr>
          <w:lang w:val="fr-FR"/>
        </w:rPr>
        <w:t>ț</w:t>
      </w:r>
      <w:r w:rsidRPr="00784108">
        <w:rPr>
          <w:lang w:val="fr-FR"/>
        </w:rPr>
        <w:t>elor</w:t>
      </w:r>
      <w:r w:rsidRPr="00784108">
        <w:rPr>
          <w:spacing w:val="30"/>
          <w:lang w:val="fr-FR"/>
        </w:rPr>
        <w:t xml:space="preserve"> </w:t>
      </w:r>
      <w:r w:rsidRPr="00784108">
        <w:rPr>
          <w:lang w:val="fr-FR"/>
        </w:rPr>
        <w:t>în</w:t>
      </w:r>
      <w:r w:rsidRPr="00784108">
        <w:rPr>
          <w:spacing w:val="30"/>
          <w:lang w:val="fr-FR"/>
        </w:rPr>
        <w:t xml:space="preserve"> </w:t>
      </w:r>
      <w:r w:rsidRPr="00784108">
        <w:rPr>
          <w:lang w:val="fr-FR"/>
        </w:rPr>
        <w:t>care</w:t>
      </w:r>
      <w:r w:rsidRPr="00784108">
        <w:rPr>
          <w:spacing w:val="30"/>
          <w:lang w:val="fr-FR"/>
        </w:rPr>
        <w:t xml:space="preserve"> </w:t>
      </w:r>
      <w:r w:rsidRPr="00784108">
        <w:rPr>
          <w:lang w:val="fr-FR"/>
        </w:rPr>
        <w:t>au</w:t>
      </w:r>
      <w:r w:rsidRPr="00784108">
        <w:rPr>
          <w:spacing w:val="30"/>
          <w:lang w:val="fr-FR"/>
        </w:rPr>
        <w:t xml:space="preserve"> </w:t>
      </w:r>
      <w:r w:rsidRPr="00784108">
        <w:rPr>
          <w:lang w:val="fr-FR"/>
        </w:rPr>
        <w:t>fost</w:t>
      </w:r>
      <w:r w:rsidRPr="00784108">
        <w:rPr>
          <w:spacing w:val="30"/>
          <w:lang w:val="fr-FR"/>
        </w:rPr>
        <w:t xml:space="preserve"> </w:t>
      </w:r>
      <w:r w:rsidRPr="00784108">
        <w:rPr>
          <w:lang w:val="fr-FR"/>
        </w:rPr>
        <w:t>implementate</w:t>
      </w:r>
      <w:r w:rsidRPr="00784108">
        <w:rPr>
          <w:spacing w:val="30"/>
          <w:lang w:val="fr-FR"/>
        </w:rPr>
        <w:t xml:space="preserve"> </w:t>
      </w:r>
      <w:r w:rsidRPr="00784108">
        <w:rPr>
          <w:lang w:val="fr-FR"/>
        </w:rPr>
        <w:t>proiecte</w:t>
      </w:r>
      <w:r w:rsidRPr="00784108">
        <w:rPr>
          <w:spacing w:val="30"/>
          <w:lang w:val="fr-FR"/>
        </w:rPr>
        <w:t xml:space="preserve"> </w:t>
      </w:r>
      <w:r w:rsidRPr="00784108">
        <w:rPr>
          <w:lang w:val="fr-FR"/>
        </w:rPr>
        <w:t>cu</w:t>
      </w:r>
      <w:r w:rsidRPr="00784108">
        <w:rPr>
          <w:spacing w:val="30"/>
          <w:lang w:val="fr-FR"/>
        </w:rPr>
        <w:t xml:space="preserve"> </w:t>
      </w:r>
      <w:r w:rsidRPr="00784108">
        <w:rPr>
          <w:lang w:val="fr-FR"/>
        </w:rPr>
        <w:t>finan</w:t>
      </w:r>
      <w:r w:rsidR="00EA47DA" w:rsidRPr="00784108">
        <w:rPr>
          <w:lang w:val="fr-FR"/>
        </w:rPr>
        <w:t>ț</w:t>
      </w:r>
      <w:r w:rsidRPr="00784108">
        <w:rPr>
          <w:lang w:val="fr-FR"/>
        </w:rPr>
        <w:t>are</w:t>
      </w:r>
      <w:r w:rsidRPr="00784108">
        <w:rPr>
          <w:spacing w:val="75"/>
          <w:w w:val="101"/>
          <w:lang w:val="fr-FR"/>
        </w:rPr>
        <w:t xml:space="preserve"> </w:t>
      </w:r>
      <w:r w:rsidRPr="00784108">
        <w:rPr>
          <w:lang w:val="fr-FR"/>
        </w:rPr>
        <w:t>europeană</w:t>
      </w:r>
      <w:r w:rsidRPr="00784108">
        <w:rPr>
          <w:spacing w:val="60"/>
          <w:lang w:val="fr-FR"/>
        </w:rPr>
        <w:t xml:space="preserve"> </w:t>
      </w:r>
      <w:r w:rsidRPr="00784108">
        <w:rPr>
          <w:lang w:val="fr-FR"/>
        </w:rPr>
        <w:t>este</w:t>
      </w:r>
      <w:r w:rsidRPr="00784108">
        <w:rPr>
          <w:spacing w:val="60"/>
          <w:lang w:val="fr-FR"/>
        </w:rPr>
        <w:t xml:space="preserve"> </w:t>
      </w:r>
      <w:r w:rsidRPr="00784108">
        <w:rPr>
          <w:lang w:val="fr-FR"/>
        </w:rPr>
        <w:t>reglementată</w:t>
      </w:r>
      <w:r w:rsidRPr="00784108">
        <w:rPr>
          <w:spacing w:val="60"/>
          <w:lang w:val="fr-FR"/>
        </w:rPr>
        <w:t xml:space="preserve"> </w:t>
      </w:r>
      <w:r w:rsidRPr="00784108">
        <w:rPr>
          <w:lang w:val="fr-FR"/>
        </w:rPr>
        <w:t>de</w:t>
      </w:r>
      <w:r w:rsidRPr="00784108">
        <w:rPr>
          <w:spacing w:val="60"/>
          <w:lang w:val="fr-FR"/>
        </w:rPr>
        <w:t xml:space="preserve"> </w:t>
      </w:r>
      <w:r w:rsidRPr="00784108">
        <w:rPr>
          <w:lang w:val="fr-FR"/>
        </w:rPr>
        <w:t>Strategiile</w:t>
      </w:r>
      <w:r w:rsidRPr="00784108">
        <w:rPr>
          <w:spacing w:val="60"/>
          <w:lang w:val="fr-FR"/>
        </w:rPr>
        <w:t xml:space="preserve"> </w:t>
      </w:r>
      <w:r w:rsidRPr="00784108">
        <w:rPr>
          <w:lang w:val="fr-FR"/>
        </w:rPr>
        <w:t>de</w:t>
      </w:r>
      <w:r w:rsidRPr="00784108">
        <w:rPr>
          <w:spacing w:val="60"/>
          <w:lang w:val="fr-FR"/>
        </w:rPr>
        <w:t xml:space="preserve"> </w:t>
      </w:r>
      <w:r w:rsidRPr="00784108">
        <w:rPr>
          <w:lang w:val="fr-FR"/>
        </w:rPr>
        <w:t>gestionare</w:t>
      </w:r>
      <w:r w:rsidRPr="00784108">
        <w:rPr>
          <w:spacing w:val="60"/>
          <w:lang w:val="fr-FR"/>
        </w:rPr>
        <w:t xml:space="preserve"> </w:t>
      </w:r>
      <w:r w:rsidRPr="00784108">
        <w:rPr>
          <w:lang w:val="fr-FR"/>
        </w:rPr>
        <w:t>a</w:t>
      </w:r>
      <w:r w:rsidRPr="00784108">
        <w:rPr>
          <w:spacing w:val="60"/>
          <w:lang w:val="fr-FR"/>
        </w:rPr>
        <w:t xml:space="preserve"> </w:t>
      </w:r>
      <w:r w:rsidRPr="00784108">
        <w:rPr>
          <w:lang w:val="fr-FR"/>
        </w:rPr>
        <w:t>nămolurilor,</w:t>
      </w:r>
      <w:r w:rsidRPr="00784108">
        <w:rPr>
          <w:spacing w:val="60"/>
          <w:lang w:val="fr-FR"/>
        </w:rPr>
        <w:t xml:space="preserve"> </w:t>
      </w:r>
      <w:r w:rsidRPr="00784108">
        <w:rPr>
          <w:lang w:val="fr-FR"/>
        </w:rPr>
        <w:t>elaborate</w:t>
      </w:r>
      <w:r w:rsidRPr="00784108">
        <w:rPr>
          <w:spacing w:val="60"/>
          <w:lang w:val="fr-FR"/>
        </w:rPr>
        <w:t xml:space="preserve"> </w:t>
      </w:r>
      <w:r w:rsidRPr="00784108">
        <w:rPr>
          <w:lang w:val="fr-FR"/>
        </w:rPr>
        <w:t>în</w:t>
      </w:r>
      <w:r w:rsidRPr="00784108">
        <w:rPr>
          <w:spacing w:val="60"/>
          <w:lang w:val="fr-FR"/>
        </w:rPr>
        <w:t xml:space="preserve"> </w:t>
      </w:r>
      <w:r w:rsidRPr="00784108">
        <w:rPr>
          <w:lang w:val="fr-FR"/>
        </w:rPr>
        <w:t>cadrul</w:t>
      </w:r>
      <w:r w:rsidRPr="00784108">
        <w:rPr>
          <w:spacing w:val="60"/>
          <w:w w:val="101"/>
          <w:lang w:val="fr-FR"/>
        </w:rPr>
        <w:t xml:space="preserve"> </w:t>
      </w:r>
      <w:r w:rsidRPr="00784108">
        <w:rPr>
          <w:lang w:val="fr-FR"/>
        </w:rPr>
        <w:t>proiectelor</w:t>
      </w:r>
      <w:r w:rsidRPr="00784108">
        <w:rPr>
          <w:spacing w:val="15"/>
          <w:lang w:val="fr-FR"/>
        </w:rPr>
        <w:t xml:space="preserve"> </w:t>
      </w:r>
      <w:r w:rsidRPr="00784108">
        <w:rPr>
          <w:lang w:val="fr-FR"/>
        </w:rPr>
        <w:t>finan</w:t>
      </w:r>
      <w:r w:rsidR="00EA47DA" w:rsidRPr="00784108">
        <w:rPr>
          <w:lang w:val="fr-FR"/>
        </w:rPr>
        <w:t>ț</w:t>
      </w:r>
      <w:r w:rsidRPr="00784108">
        <w:rPr>
          <w:lang w:val="fr-FR"/>
        </w:rPr>
        <w:t>ate</w:t>
      </w:r>
      <w:r w:rsidRPr="00784108">
        <w:rPr>
          <w:spacing w:val="15"/>
          <w:lang w:val="fr-FR"/>
        </w:rPr>
        <w:t xml:space="preserve"> </w:t>
      </w:r>
      <w:r w:rsidRPr="00784108">
        <w:rPr>
          <w:lang w:val="fr-FR"/>
        </w:rPr>
        <w:t>prin</w:t>
      </w:r>
      <w:r w:rsidRPr="00784108">
        <w:rPr>
          <w:spacing w:val="15"/>
          <w:lang w:val="fr-FR"/>
        </w:rPr>
        <w:t xml:space="preserve"> </w:t>
      </w:r>
      <w:r w:rsidRPr="00784108">
        <w:rPr>
          <w:lang w:val="fr-FR"/>
        </w:rPr>
        <w:t>POS</w:t>
      </w:r>
      <w:r w:rsidRPr="00784108">
        <w:rPr>
          <w:spacing w:val="15"/>
          <w:lang w:val="fr-FR"/>
        </w:rPr>
        <w:t xml:space="preserve"> </w:t>
      </w:r>
      <w:r w:rsidRPr="00784108">
        <w:rPr>
          <w:lang w:val="fr-FR"/>
        </w:rPr>
        <w:t>Mediu</w:t>
      </w:r>
      <w:r w:rsidRPr="00784108">
        <w:rPr>
          <w:spacing w:val="15"/>
          <w:lang w:val="fr-FR"/>
        </w:rPr>
        <w:t xml:space="preserve"> </w:t>
      </w:r>
      <w:r w:rsidR="00F5330C" w:rsidRPr="00784108">
        <w:rPr>
          <w:lang w:val="fr-FR"/>
        </w:rPr>
        <w:t>ș</w:t>
      </w:r>
      <w:r w:rsidR="003E0A6C" w:rsidRPr="00784108">
        <w:rPr>
          <w:lang w:val="fr-FR"/>
        </w:rPr>
        <w:t>i</w:t>
      </w:r>
      <w:r w:rsidRPr="00784108">
        <w:rPr>
          <w:spacing w:val="30"/>
          <w:lang w:val="fr-FR"/>
        </w:rPr>
        <w:t xml:space="preserve"> </w:t>
      </w:r>
      <w:r w:rsidRPr="00784108">
        <w:rPr>
          <w:lang w:val="fr-FR"/>
        </w:rPr>
        <w:t>în</w:t>
      </w:r>
      <w:r w:rsidRPr="00784108">
        <w:rPr>
          <w:spacing w:val="15"/>
          <w:lang w:val="fr-FR"/>
        </w:rPr>
        <w:t xml:space="preserve"> </w:t>
      </w:r>
      <w:r w:rsidRPr="00784108">
        <w:rPr>
          <w:lang w:val="fr-FR"/>
        </w:rPr>
        <w:t>curs</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actualizare</w:t>
      </w:r>
      <w:r w:rsidRPr="00784108">
        <w:rPr>
          <w:spacing w:val="15"/>
          <w:lang w:val="fr-FR"/>
        </w:rPr>
        <w:t xml:space="preserve"> </w:t>
      </w:r>
      <w:r w:rsidRPr="00784108">
        <w:rPr>
          <w:lang w:val="fr-FR"/>
        </w:rPr>
        <w:t>în</w:t>
      </w:r>
      <w:r w:rsidRPr="00784108">
        <w:rPr>
          <w:spacing w:val="15"/>
          <w:lang w:val="fr-FR"/>
        </w:rPr>
        <w:t xml:space="preserve"> </w:t>
      </w:r>
      <w:r w:rsidRPr="00784108">
        <w:rPr>
          <w:lang w:val="fr-FR"/>
        </w:rPr>
        <w:t>cadrul</w:t>
      </w:r>
      <w:r w:rsidRPr="00784108">
        <w:rPr>
          <w:spacing w:val="30"/>
          <w:lang w:val="fr-FR"/>
        </w:rPr>
        <w:t xml:space="preserve"> </w:t>
      </w:r>
      <w:r w:rsidRPr="00784108">
        <w:rPr>
          <w:lang w:val="fr-FR"/>
        </w:rPr>
        <w:t>proiectelor</w:t>
      </w:r>
      <w:r w:rsidRPr="00784108">
        <w:rPr>
          <w:spacing w:val="30"/>
          <w:lang w:val="fr-FR"/>
        </w:rPr>
        <w:t xml:space="preserve"> </w:t>
      </w:r>
      <w:r w:rsidRPr="00784108">
        <w:rPr>
          <w:lang w:val="fr-FR"/>
        </w:rPr>
        <w:t>finan</w:t>
      </w:r>
      <w:r w:rsidR="00EA47DA" w:rsidRPr="00784108">
        <w:rPr>
          <w:lang w:val="fr-FR"/>
        </w:rPr>
        <w:t>ț</w:t>
      </w:r>
      <w:r w:rsidRPr="00784108">
        <w:rPr>
          <w:lang w:val="fr-FR"/>
        </w:rPr>
        <w:t>ate</w:t>
      </w:r>
      <w:r w:rsidRPr="00784108">
        <w:rPr>
          <w:spacing w:val="15"/>
          <w:lang w:val="fr-FR"/>
        </w:rPr>
        <w:t xml:space="preserve"> </w:t>
      </w:r>
      <w:r w:rsidRPr="00784108">
        <w:rPr>
          <w:lang w:val="fr-FR"/>
        </w:rPr>
        <w:t>prin</w:t>
      </w:r>
      <w:r w:rsidRPr="00784108">
        <w:rPr>
          <w:spacing w:val="90"/>
          <w:w w:val="101"/>
          <w:lang w:val="fr-FR"/>
        </w:rPr>
        <w:t xml:space="preserve"> </w:t>
      </w:r>
      <w:r w:rsidRPr="00784108">
        <w:rPr>
          <w:lang w:val="fr-FR"/>
        </w:rPr>
        <w:t>POIM,</w:t>
      </w:r>
      <w:r w:rsidRPr="00784108">
        <w:rPr>
          <w:spacing w:val="15"/>
          <w:lang w:val="fr-FR"/>
        </w:rPr>
        <w:t xml:space="preserve"> </w:t>
      </w:r>
      <w:r w:rsidRPr="00784108">
        <w:rPr>
          <w:lang w:val="fr-FR"/>
        </w:rPr>
        <w:t>care</w:t>
      </w:r>
      <w:r w:rsidRPr="00784108">
        <w:rPr>
          <w:spacing w:val="15"/>
          <w:lang w:val="fr-FR"/>
        </w:rPr>
        <w:t xml:space="preserve"> </w:t>
      </w:r>
      <w:r w:rsidRPr="00784108">
        <w:rPr>
          <w:lang w:val="fr-FR"/>
        </w:rPr>
        <w:t>cuprind</w:t>
      </w:r>
      <w:r w:rsidRPr="00784108">
        <w:rPr>
          <w:spacing w:val="15"/>
          <w:lang w:val="fr-FR"/>
        </w:rPr>
        <w:t xml:space="preserve"> </w:t>
      </w:r>
      <w:r w:rsidRPr="00784108">
        <w:rPr>
          <w:lang w:val="fr-FR"/>
        </w:rPr>
        <w:t>date</w:t>
      </w:r>
      <w:r w:rsidRPr="00784108">
        <w:rPr>
          <w:spacing w:val="15"/>
          <w:lang w:val="fr-FR"/>
        </w:rPr>
        <w:t xml:space="preserve"> </w:t>
      </w:r>
      <w:r w:rsidRPr="00784108">
        <w:rPr>
          <w:lang w:val="fr-FR"/>
        </w:rPr>
        <w:t>privind</w:t>
      </w:r>
      <w:r w:rsidRPr="00784108">
        <w:rPr>
          <w:spacing w:val="15"/>
          <w:lang w:val="fr-FR"/>
        </w:rPr>
        <w:t xml:space="preserve"> </w:t>
      </w:r>
      <w:r w:rsidRPr="00784108">
        <w:rPr>
          <w:lang w:val="fr-FR"/>
        </w:rPr>
        <w:t>cantită</w:t>
      </w:r>
      <w:r w:rsidR="00EA47DA" w:rsidRPr="00784108">
        <w:rPr>
          <w:lang w:val="fr-FR"/>
        </w:rPr>
        <w:t>ț</w:t>
      </w:r>
      <w:r w:rsidRPr="00784108">
        <w:rPr>
          <w:lang w:val="fr-FR"/>
        </w:rPr>
        <w:t>ile</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nămol</w:t>
      </w:r>
      <w:r w:rsidRPr="00784108">
        <w:rPr>
          <w:spacing w:val="15"/>
          <w:lang w:val="fr-FR"/>
        </w:rPr>
        <w:t xml:space="preserve"> </w:t>
      </w:r>
      <w:r w:rsidRPr="00784108">
        <w:rPr>
          <w:lang w:val="fr-FR"/>
        </w:rPr>
        <w:t>estimat</w:t>
      </w:r>
      <w:r w:rsidRPr="00784108">
        <w:rPr>
          <w:spacing w:val="15"/>
          <w:lang w:val="fr-FR"/>
        </w:rPr>
        <w:t xml:space="preserve"> </w:t>
      </w:r>
      <w:r w:rsidRPr="00784108">
        <w:rPr>
          <w:lang w:val="fr-FR"/>
        </w:rPr>
        <w:t>a</w:t>
      </w:r>
      <w:r w:rsidRPr="00784108">
        <w:rPr>
          <w:spacing w:val="15"/>
          <w:lang w:val="fr-FR"/>
        </w:rPr>
        <w:t xml:space="preserve"> </w:t>
      </w:r>
      <w:r w:rsidRPr="00784108">
        <w:rPr>
          <w:lang w:val="fr-FR"/>
        </w:rPr>
        <w:t>fi</w:t>
      </w:r>
      <w:r w:rsidRPr="00784108">
        <w:rPr>
          <w:spacing w:val="15"/>
          <w:lang w:val="fr-FR"/>
        </w:rPr>
        <w:t xml:space="preserve"> </w:t>
      </w:r>
      <w:r w:rsidRPr="00784108">
        <w:rPr>
          <w:lang w:val="fr-FR"/>
        </w:rPr>
        <w:t>generate.</w:t>
      </w:r>
    </w:p>
    <w:p w14:paraId="2C6D6A3F" w14:textId="5A67DCDB" w:rsidR="00B629D3" w:rsidRPr="00784108" w:rsidRDefault="00B629D3" w:rsidP="001B3757">
      <w:pPr>
        <w:pStyle w:val="Frspaiere"/>
        <w:ind w:firstLine="0"/>
        <w:rPr>
          <w:lang w:val="fr-FR"/>
        </w:rPr>
      </w:pPr>
      <w:r w:rsidRPr="00784108">
        <w:rPr>
          <w:lang w:val="fr-FR"/>
        </w:rPr>
        <w:t>În cazul jude</w:t>
      </w:r>
      <w:r w:rsidR="00EA47DA" w:rsidRPr="00784108">
        <w:rPr>
          <w:lang w:val="fr-FR"/>
        </w:rPr>
        <w:t>ț</w:t>
      </w:r>
      <w:r w:rsidRPr="00784108">
        <w:rPr>
          <w:lang w:val="fr-FR"/>
        </w:rPr>
        <w:t>elor în care nu au fost implementate astfel de proiecte, sau în care, din diverse motive</w:t>
      </w:r>
      <w:r w:rsidRPr="00784108">
        <w:rPr>
          <w:spacing w:val="90"/>
          <w:w w:val="101"/>
          <w:lang w:val="fr-FR"/>
        </w:rPr>
        <w:t xml:space="preserve"> </w:t>
      </w:r>
      <w:r w:rsidRPr="00784108">
        <w:rPr>
          <w:lang w:val="fr-FR"/>
        </w:rPr>
        <w:t>nu</w:t>
      </w:r>
      <w:r w:rsidRPr="00784108">
        <w:rPr>
          <w:spacing w:val="15"/>
          <w:lang w:val="fr-FR"/>
        </w:rPr>
        <w:t xml:space="preserve"> </w:t>
      </w:r>
      <w:r w:rsidRPr="00784108">
        <w:rPr>
          <w:lang w:val="fr-FR"/>
        </w:rPr>
        <w:t>există</w:t>
      </w:r>
      <w:r w:rsidRPr="00784108">
        <w:rPr>
          <w:spacing w:val="15"/>
          <w:lang w:val="fr-FR"/>
        </w:rPr>
        <w:t xml:space="preserve"> </w:t>
      </w:r>
      <w:r w:rsidRPr="00784108">
        <w:rPr>
          <w:lang w:val="fr-FR"/>
        </w:rPr>
        <w:t>strategii</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gestionare</w:t>
      </w:r>
      <w:r w:rsidRPr="00784108">
        <w:rPr>
          <w:spacing w:val="15"/>
          <w:lang w:val="fr-FR"/>
        </w:rPr>
        <w:t xml:space="preserve"> </w:t>
      </w:r>
      <w:r w:rsidRPr="00784108">
        <w:rPr>
          <w:lang w:val="fr-FR"/>
        </w:rPr>
        <w:t>a</w:t>
      </w:r>
      <w:r w:rsidRPr="00784108">
        <w:rPr>
          <w:spacing w:val="15"/>
          <w:lang w:val="fr-FR"/>
        </w:rPr>
        <w:t xml:space="preserve"> </w:t>
      </w:r>
      <w:r w:rsidRPr="00784108">
        <w:rPr>
          <w:lang w:val="fr-FR"/>
        </w:rPr>
        <w:t>nămolului</w:t>
      </w:r>
      <w:r w:rsidRPr="00784108">
        <w:rPr>
          <w:spacing w:val="15"/>
          <w:lang w:val="fr-FR"/>
        </w:rPr>
        <w:t xml:space="preserve"> </w:t>
      </w:r>
      <w:r w:rsidRPr="00784108">
        <w:rPr>
          <w:lang w:val="fr-FR"/>
        </w:rPr>
        <w:t>sau</w:t>
      </w:r>
      <w:r w:rsidRPr="00784108">
        <w:rPr>
          <w:spacing w:val="15"/>
          <w:lang w:val="fr-FR"/>
        </w:rPr>
        <w:t xml:space="preserve"> </w:t>
      </w:r>
      <w:r w:rsidRPr="00784108">
        <w:rPr>
          <w:lang w:val="fr-FR"/>
        </w:rPr>
        <w:t>date</w:t>
      </w:r>
      <w:r w:rsidRPr="00784108">
        <w:rPr>
          <w:spacing w:val="15"/>
          <w:lang w:val="fr-FR"/>
        </w:rPr>
        <w:t xml:space="preserve"> </w:t>
      </w:r>
      <w:r w:rsidRPr="00784108">
        <w:rPr>
          <w:lang w:val="fr-FR"/>
        </w:rPr>
        <w:t>valide,</w:t>
      </w:r>
      <w:r w:rsidRPr="00784108">
        <w:rPr>
          <w:spacing w:val="15"/>
          <w:lang w:val="fr-FR"/>
        </w:rPr>
        <w:t xml:space="preserve"> </w:t>
      </w:r>
      <w:r w:rsidRPr="00784108">
        <w:rPr>
          <w:lang w:val="fr-FR"/>
        </w:rPr>
        <w:t>proiec</w:t>
      </w:r>
      <w:r w:rsidR="00EA47DA" w:rsidRPr="00784108">
        <w:rPr>
          <w:lang w:val="fr-FR"/>
        </w:rPr>
        <w:t>ț</w:t>
      </w:r>
      <w:r w:rsidRPr="00784108">
        <w:rPr>
          <w:lang w:val="fr-FR"/>
        </w:rPr>
        <w:t>ia</w:t>
      </w:r>
      <w:r w:rsidRPr="00784108">
        <w:rPr>
          <w:spacing w:val="15"/>
          <w:lang w:val="fr-FR"/>
        </w:rPr>
        <w:t xml:space="preserve"> </w:t>
      </w:r>
      <w:r w:rsidRPr="00784108">
        <w:rPr>
          <w:lang w:val="fr-FR"/>
        </w:rPr>
        <w:t>generării</w:t>
      </w:r>
      <w:r w:rsidRPr="00784108">
        <w:rPr>
          <w:spacing w:val="15"/>
          <w:lang w:val="fr-FR"/>
        </w:rPr>
        <w:t xml:space="preserve"> </w:t>
      </w:r>
      <w:r w:rsidRPr="00784108">
        <w:rPr>
          <w:lang w:val="fr-FR"/>
        </w:rPr>
        <w:t>se</w:t>
      </w:r>
      <w:r w:rsidRPr="00784108">
        <w:rPr>
          <w:spacing w:val="15"/>
          <w:lang w:val="fr-FR"/>
        </w:rPr>
        <w:t xml:space="preserve"> </w:t>
      </w:r>
      <w:r w:rsidRPr="00784108">
        <w:rPr>
          <w:lang w:val="fr-FR"/>
        </w:rPr>
        <w:t>va</w:t>
      </w:r>
      <w:r w:rsidRPr="00784108">
        <w:rPr>
          <w:spacing w:val="15"/>
          <w:lang w:val="fr-FR"/>
        </w:rPr>
        <w:t xml:space="preserve"> </w:t>
      </w:r>
      <w:r w:rsidRPr="00784108">
        <w:rPr>
          <w:lang w:val="fr-FR"/>
        </w:rPr>
        <w:t>realiza</w:t>
      </w:r>
      <w:r w:rsidRPr="00784108">
        <w:rPr>
          <w:spacing w:val="15"/>
          <w:lang w:val="fr-FR"/>
        </w:rPr>
        <w:t xml:space="preserve"> </w:t>
      </w:r>
      <w:r w:rsidRPr="00784108">
        <w:rPr>
          <w:lang w:val="fr-FR"/>
        </w:rPr>
        <w:t>pe</w:t>
      </w:r>
      <w:r w:rsidRPr="00784108">
        <w:rPr>
          <w:spacing w:val="90"/>
          <w:w w:val="101"/>
          <w:lang w:val="fr-FR"/>
        </w:rPr>
        <w:t xml:space="preserve"> </w:t>
      </w:r>
      <w:r w:rsidRPr="00784108">
        <w:rPr>
          <w:lang w:val="fr-FR"/>
        </w:rPr>
        <w:t>baza</w:t>
      </w:r>
      <w:r w:rsidRPr="00784108">
        <w:rPr>
          <w:spacing w:val="45"/>
          <w:lang w:val="fr-FR"/>
        </w:rPr>
        <w:t xml:space="preserve"> </w:t>
      </w:r>
      <w:r w:rsidRPr="00784108">
        <w:rPr>
          <w:lang w:val="fr-FR"/>
        </w:rPr>
        <w:t>ipotezelor</w:t>
      </w:r>
      <w:r w:rsidRPr="00784108">
        <w:rPr>
          <w:spacing w:val="45"/>
          <w:lang w:val="fr-FR"/>
        </w:rPr>
        <w:t xml:space="preserve"> </w:t>
      </w:r>
      <w:r w:rsidRPr="00784108">
        <w:rPr>
          <w:lang w:val="fr-FR"/>
        </w:rPr>
        <w:t>de</w:t>
      </w:r>
      <w:r w:rsidRPr="00784108">
        <w:rPr>
          <w:spacing w:val="45"/>
          <w:lang w:val="fr-FR"/>
        </w:rPr>
        <w:t xml:space="preserve"> </w:t>
      </w:r>
      <w:r w:rsidRPr="00784108">
        <w:rPr>
          <w:lang w:val="fr-FR"/>
        </w:rPr>
        <w:t>extindere</w:t>
      </w:r>
      <w:r w:rsidRPr="00784108">
        <w:rPr>
          <w:spacing w:val="45"/>
          <w:lang w:val="fr-FR"/>
        </w:rPr>
        <w:t xml:space="preserve"> </w:t>
      </w:r>
      <w:r w:rsidRPr="00784108">
        <w:rPr>
          <w:lang w:val="fr-FR"/>
        </w:rPr>
        <w:t>a</w:t>
      </w:r>
      <w:r w:rsidRPr="00784108">
        <w:rPr>
          <w:spacing w:val="45"/>
          <w:lang w:val="fr-FR"/>
        </w:rPr>
        <w:t xml:space="preserve"> </w:t>
      </w:r>
      <w:r w:rsidRPr="00784108">
        <w:rPr>
          <w:lang w:val="fr-FR"/>
        </w:rPr>
        <w:t>re</w:t>
      </w:r>
      <w:r w:rsidR="00EA47DA" w:rsidRPr="00784108">
        <w:rPr>
          <w:lang w:val="fr-FR"/>
        </w:rPr>
        <w:t>ț</w:t>
      </w:r>
      <w:r w:rsidRPr="00784108">
        <w:rPr>
          <w:lang w:val="fr-FR"/>
        </w:rPr>
        <w:t>elei</w:t>
      </w:r>
      <w:r w:rsidRPr="00784108">
        <w:rPr>
          <w:spacing w:val="45"/>
          <w:lang w:val="fr-FR"/>
        </w:rPr>
        <w:t xml:space="preserve"> </w:t>
      </w:r>
      <w:r w:rsidRPr="00784108">
        <w:rPr>
          <w:lang w:val="fr-FR"/>
        </w:rPr>
        <w:t>de</w:t>
      </w:r>
      <w:r w:rsidRPr="00784108">
        <w:rPr>
          <w:spacing w:val="45"/>
          <w:lang w:val="fr-FR"/>
        </w:rPr>
        <w:t xml:space="preserve"> </w:t>
      </w:r>
      <w:r w:rsidRPr="00784108">
        <w:rPr>
          <w:lang w:val="fr-FR"/>
        </w:rPr>
        <w:t>canalizare</w:t>
      </w:r>
      <w:r w:rsidRPr="00784108">
        <w:rPr>
          <w:spacing w:val="45"/>
          <w:lang w:val="fr-FR"/>
        </w:rPr>
        <w:t xml:space="preserve"> </w:t>
      </w:r>
      <w:r w:rsidRPr="00784108">
        <w:rPr>
          <w:lang w:val="fr-FR"/>
        </w:rPr>
        <w:t>(stabilite</w:t>
      </w:r>
      <w:r w:rsidRPr="00784108">
        <w:rPr>
          <w:spacing w:val="45"/>
          <w:lang w:val="fr-FR"/>
        </w:rPr>
        <w:t xml:space="preserve"> </w:t>
      </w:r>
      <w:r w:rsidRPr="00784108">
        <w:rPr>
          <w:lang w:val="fr-FR"/>
        </w:rPr>
        <w:t>în</w:t>
      </w:r>
      <w:r w:rsidRPr="00784108">
        <w:rPr>
          <w:spacing w:val="45"/>
          <w:lang w:val="fr-FR"/>
        </w:rPr>
        <w:t xml:space="preserve"> </w:t>
      </w:r>
      <w:r w:rsidRPr="00784108">
        <w:rPr>
          <w:lang w:val="fr-FR"/>
        </w:rPr>
        <w:t>baza</w:t>
      </w:r>
      <w:r w:rsidRPr="00784108">
        <w:rPr>
          <w:spacing w:val="45"/>
          <w:lang w:val="fr-FR"/>
        </w:rPr>
        <w:t xml:space="preserve"> </w:t>
      </w:r>
      <w:r w:rsidRPr="00784108">
        <w:rPr>
          <w:lang w:val="fr-FR"/>
        </w:rPr>
        <w:t>planurilor</w:t>
      </w:r>
      <w:r w:rsidRPr="00784108">
        <w:rPr>
          <w:spacing w:val="45"/>
          <w:lang w:val="fr-FR"/>
        </w:rPr>
        <w:t xml:space="preserve"> </w:t>
      </w:r>
      <w:r w:rsidRPr="00784108">
        <w:rPr>
          <w:lang w:val="fr-FR"/>
        </w:rPr>
        <w:t>de</w:t>
      </w:r>
      <w:r w:rsidRPr="00784108">
        <w:rPr>
          <w:spacing w:val="45"/>
          <w:lang w:val="fr-FR"/>
        </w:rPr>
        <w:t xml:space="preserve"> </w:t>
      </w:r>
      <w:r w:rsidRPr="00784108">
        <w:rPr>
          <w:lang w:val="fr-FR"/>
        </w:rPr>
        <w:t>dezvoltare</w:t>
      </w:r>
      <w:r w:rsidRPr="00784108">
        <w:rPr>
          <w:spacing w:val="75"/>
          <w:w w:val="101"/>
          <w:lang w:val="fr-FR"/>
        </w:rPr>
        <w:t xml:space="preserve"> </w:t>
      </w:r>
      <w:r w:rsidRPr="00784108">
        <w:rPr>
          <w:lang w:val="fr-FR"/>
        </w:rPr>
        <w:t>existente</w:t>
      </w:r>
      <w:r w:rsidRPr="00784108">
        <w:rPr>
          <w:spacing w:val="15"/>
          <w:lang w:val="fr-FR"/>
        </w:rPr>
        <w:t xml:space="preserve"> </w:t>
      </w:r>
      <w:r w:rsidRPr="00784108">
        <w:rPr>
          <w:lang w:val="fr-FR"/>
        </w:rPr>
        <w:t>la</w:t>
      </w:r>
      <w:r w:rsidRPr="00784108">
        <w:rPr>
          <w:spacing w:val="15"/>
          <w:lang w:val="fr-FR"/>
        </w:rPr>
        <w:t xml:space="preserve"> </w:t>
      </w:r>
      <w:r w:rsidRPr="00784108">
        <w:rPr>
          <w:lang w:val="fr-FR"/>
        </w:rPr>
        <w:t>nivel</w:t>
      </w:r>
      <w:r w:rsidRPr="00784108">
        <w:rPr>
          <w:spacing w:val="15"/>
          <w:lang w:val="fr-FR"/>
        </w:rPr>
        <w:t xml:space="preserve"> </w:t>
      </w:r>
      <w:r w:rsidRPr="00784108">
        <w:rPr>
          <w:lang w:val="fr-FR"/>
        </w:rPr>
        <w:t>local),</w:t>
      </w:r>
      <w:r w:rsidRPr="00784108">
        <w:rPr>
          <w:spacing w:val="15"/>
          <w:lang w:val="fr-FR"/>
        </w:rPr>
        <w:t xml:space="preserve"> </w:t>
      </w:r>
      <w:r w:rsidRPr="00784108">
        <w:rPr>
          <w:lang w:val="fr-FR"/>
        </w:rPr>
        <w:t>utilizând</w:t>
      </w:r>
      <w:r w:rsidRPr="00784108">
        <w:rPr>
          <w:spacing w:val="15"/>
          <w:lang w:val="fr-FR"/>
        </w:rPr>
        <w:t xml:space="preserve"> </w:t>
      </w:r>
      <w:r w:rsidRPr="00784108">
        <w:rPr>
          <w:lang w:val="fr-FR"/>
        </w:rPr>
        <w:t>un</w:t>
      </w:r>
      <w:r w:rsidRPr="00784108">
        <w:rPr>
          <w:spacing w:val="15"/>
          <w:lang w:val="fr-FR"/>
        </w:rPr>
        <w:t xml:space="preserve"> </w:t>
      </w:r>
      <w:r w:rsidRPr="00784108">
        <w:rPr>
          <w:lang w:val="fr-FR"/>
        </w:rPr>
        <w:t>indicator</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generare</w:t>
      </w:r>
      <w:r w:rsidRPr="00784108">
        <w:rPr>
          <w:spacing w:val="15"/>
          <w:lang w:val="fr-FR"/>
        </w:rPr>
        <w:t xml:space="preserve"> </w:t>
      </w:r>
      <w:r w:rsidRPr="00784108">
        <w:rPr>
          <w:lang w:val="fr-FR"/>
        </w:rPr>
        <w:t>de</w:t>
      </w:r>
      <w:r w:rsidRPr="00784108">
        <w:rPr>
          <w:spacing w:val="15"/>
          <w:lang w:val="fr-FR"/>
        </w:rPr>
        <w:t xml:space="preserve"> </w:t>
      </w:r>
      <w:r w:rsidRPr="00784108">
        <w:rPr>
          <w:lang w:val="fr-FR"/>
        </w:rPr>
        <w:t>60</w:t>
      </w:r>
      <w:r w:rsidRPr="00784108">
        <w:rPr>
          <w:spacing w:val="15"/>
          <w:lang w:val="fr-FR"/>
        </w:rPr>
        <w:t xml:space="preserve"> </w:t>
      </w:r>
      <w:r w:rsidRPr="00784108">
        <w:rPr>
          <w:lang w:val="fr-FR"/>
        </w:rPr>
        <w:t>g</w:t>
      </w:r>
      <w:r w:rsidRPr="00784108">
        <w:rPr>
          <w:spacing w:val="15"/>
          <w:lang w:val="fr-FR"/>
        </w:rPr>
        <w:t xml:space="preserve"> </w:t>
      </w:r>
      <w:r w:rsidRPr="00784108">
        <w:rPr>
          <w:lang w:val="fr-FR"/>
        </w:rPr>
        <w:t>substan</w:t>
      </w:r>
      <w:r w:rsidR="00EA47DA" w:rsidRPr="00784108">
        <w:rPr>
          <w:lang w:val="fr-FR"/>
        </w:rPr>
        <w:t>ț</w:t>
      </w:r>
      <w:r w:rsidRPr="00784108">
        <w:rPr>
          <w:lang w:val="fr-FR"/>
        </w:rPr>
        <w:t>ă</w:t>
      </w:r>
      <w:r w:rsidRPr="00784108">
        <w:rPr>
          <w:spacing w:val="15"/>
          <w:lang w:val="fr-FR"/>
        </w:rPr>
        <w:t xml:space="preserve"> </w:t>
      </w:r>
      <w:r w:rsidRPr="00784108">
        <w:rPr>
          <w:lang w:val="fr-FR"/>
        </w:rPr>
        <w:t>uscată/locuitor</w:t>
      </w:r>
      <w:r w:rsidRPr="00784108">
        <w:rPr>
          <w:spacing w:val="15"/>
          <w:lang w:val="fr-FR"/>
        </w:rPr>
        <w:t xml:space="preserve"> </w:t>
      </w:r>
      <w:r w:rsidRPr="00784108">
        <w:rPr>
          <w:lang w:val="fr-FR"/>
        </w:rPr>
        <w:t>x</w:t>
      </w:r>
      <w:r w:rsidRPr="00784108">
        <w:rPr>
          <w:spacing w:val="15"/>
          <w:lang w:val="fr-FR"/>
        </w:rPr>
        <w:t xml:space="preserve"> </w:t>
      </w:r>
      <w:r w:rsidRPr="00784108">
        <w:rPr>
          <w:lang w:val="fr-FR"/>
        </w:rPr>
        <w:t>zi.</w:t>
      </w:r>
    </w:p>
    <w:p w14:paraId="7C91B7F8" w14:textId="6FA958F6" w:rsidR="00B629D3" w:rsidRPr="00115C77" w:rsidRDefault="00B629D3" w:rsidP="00D5771E">
      <w:pPr>
        <w:pStyle w:val="Titlu3"/>
        <w:numPr>
          <w:ilvl w:val="2"/>
          <w:numId w:val="3"/>
        </w:numPr>
        <w:spacing w:before="200" w:after="200" w:line="276" w:lineRule="auto"/>
        <w:rPr>
          <w:lang w:val="ro-RO"/>
        </w:rPr>
      </w:pPr>
      <w:bookmarkStart w:id="424" w:name="_TOC_250049"/>
      <w:bookmarkStart w:id="425" w:name="_Toc12286252"/>
      <w:bookmarkStart w:id="426" w:name="_Toc21019399"/>
      <w:bookmarkStart w:id="427" w:name="_Toc24737136"/>
      <w:bookmarkEnd w:id="424"/>
      <w:r w:rsidRPr="00115C77">
        <w:rPr>
          <w:lang w:val="ro-RO"/>
        </w:rPr>
        <w:t>Proiec</w:t>
      </w:r>
      <w:r w:rsidR="00EA47DA" w:rsidRPr="00D5771E">
        <w:rPr>
          <w:lang w:val="ro-RO"/>
        </w:rPr>
        <w:t>ț</w:t>
      </w:r>
      <w:r w:rsidRPr="00115C77">
        <w:rPr>
          <w:lang w:val="ro-RO"/>
        </w:rPr>
        <w:t>ie nămoluri de la epurarea apelor uzate oră</w:t>
      </w:r>
      <w:r w:rsidR="00F5330C" w:rsidRPr="00D5771E">
        <w:rPr>
          <w:lang w:val="ro-RO"/>
        </w:rPr>
        <w:t>ș</w:t>
      </w:r>
      <w:r w:rsidRPr="00115C77">
        <w:rPr>
          <w:lang w:val="ro-RO"/>
        </w:rPr>
        <w:t>ene</w:t>
      </w:r>
      <w:r w:rsidR="00F5330C" w:rsidRPr="00D5771E">
        <w:rPr>
          <w:lang w:val="ro-RO"/>
        </w:rPr>
        <w:t>ș</w:t>
      </w:r>
      <w:r w:rsidRPr="00115C77">
        <w:rPr>
          <w:lang w:val="ro-RO"/>
        </w:rPr>
        <w:t>ti</w:t>
      </w:r>
      <w:bookmarkEnd w:id="425"/>
      <w:bookmarkEnd w:id="426"/>
      <w:bookmarkEnd w:id="427"/>
    </w:p>
    <w:p w14:paraId="57090946" w14:textId="6E9D90C4" w:rsidR="00B629D3" w:rsidRPr="00784108" w:rsidRDefault="00892AD9" w:rsidP="00D5771E">
      <w:pPr>
        <w:pStyle w:val="Frspaiere"/>
        <w:rPr>
          <w:lang w:val="ro-RO"/>
        </w:rPr>
      </w:pPr>
      <w:r>
        <w:rPr>
          <w:lang w:val="ro-RO"/>
        </w:rPr>
        <w:t>Din Strategia de nămol din Studiul de Fezabilitate înaintat la AM în iulie 2018 este prezentat în tabelul de mai jos:</w:t>
      </w:r>
    </w:p>
    <w:p w14:paraId="10B5A304" w14:textId="77777777" w:rsidR="00B629D3" w:rsidRPr="00115C77" w:rsidRDefault="00B629D3" w:rsidP="003E0A6C">
      <w:pPr>
        <w:rPr>
          <w:lang w:val="ro-RO"/>
        </w:rPr>
      </w:pPr>
    </w:p>
    <w:p w14:paraId="233B891A" w14:textId="77777777" w:rsidR="00B629D3" w:rsidRPr="00115C77" w:rsidRDefault="00B629D3" w:rsidP="003E0A6C">
      <w:pPr>
        <w:rPr>
          <w:lang w:val="ro-RO"/>
        </w:rPr>
      </w:pPr>
    </w:p>
    <w:p w14:paraId="3E076A36" w14:textId="77777777" w:rsidR="00B629D3" w:rsidRPr="00115C77" w:rsidRDefault="00B629D3" w:rsidP="003E0A6C">
      <w:pPr>
        <w:rPr>
          <w:lang w:val="ro-RO"/>
        </w:rPr>
      </w:pPr>
    </w:p>
    <w:p w14:paraId="3D826332" w14:textId="77777777" w:rsidR="00B629D3" w:rsidRPr="00115C77" w:rsidRDefault="00B629D3" w:rsidP="003E0A6C">
      <w:pPr>
        <w:rPr>
          <w:lang w:val="ro-RO"/>
        </w:rPr>
      </w:pPr>
    </w:p>
    <w:p w14:paraId="4E245D3D" w14:textId="77777777" w:rsidR="00B629D3" w:rsidRPr="00115C77" w:rsidRDefault="00B629D3" w:rsidP="003E0A6C">
      <w:pPr>
        <w:rPr>
          <w:lang w:val="ro-RO"/>
        </w:rPr>
        <w:sectPr w:rsidR="00B629D3" w:rsidRPr="00115C77" w:rsidSect="009A3413">
          <w:pgSz w:w="11906" w:h="16838" w:code="9"/>
          <w:pgMar w:top="796" w:right="1106" w:bottom="1440" w:left="1440" w:header="360" w:footer="0" w:gutter="0"/>
          <w:cols w:space="720"/>
          <w:docGrid w:linePitch="360"/>
        </w:sectPr>
      </w:pPr>
    </w:p>
    <w:p w14:paraId="6419D276" w14:textId="6099F6AE" w:rsidR="00B629D3" w:rsidRPr="00115C77" w:rsidRDefault="00B629D3" w:rsidP="00D5771E">
      <w:pPr>
        <w:pStyle w:val="TableParagraph"/>
        <w:rPr>
          <w:lang w:val="ro-RO"/>
        </w:rPr>
      </w:pPr>
      <w:r w:rsidRPr="00115C77">
        <w:rPr>
          <w:lang w:val="ro-RO"/>
        </w:rPr>
        <w:t>Prognoza de generare a nămolurilor de la sta</w:t>
      </w:r>
      <w:r w:rsidR="00EA47DA" w:rsidRPr="00115C77">
        <w:rPr>
          <w:lang w:val="ro-RO"/>
        </w:rPr>
        <w:t>ț</w:t>
      </w:r>
      <w:r w:rsidRPr="00115C77">
        <w:rPr>
          <w:lang w:val="ro-RO"/>
        </w:rPr>
        <w:t>iile de epurare oră</w:t>
      </w:r>
      <w:r w:rsidR="00F5330C" w:rsidRPr="00115C77">
        <w:rPr>
          <w:lang w:val="ro-RO"/>
        </w:rPr>
        <w:t>ș</w:t>
      </w:r>
      <w:r w:rsidRPr="00115C77">
        <w:rPr>
          <w:lang w:val="ro-RO"/>
        </w:rPr>
        <w:t>ene</w:t>
      </w:r>
      <w:r w:rsidR="00F5330C" w:rsidRPr="00115C77">
        <w:rPr>
          <w:lang w:val="ro-RO"/>
        </w:rPr>
        <w:t>ș</w:t>
      </w:r>
      <w:r w:rsidRPr="00115C77">
        <w:rPr>
          <w:lang w:val="ro-RO"/>
        </w:rPr>
        <w:t>ti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3"/>
        <w:gridCol w:w="1332"/>
        <w:gridCol w:w="929"/>
        <w:gridCol w:w="928"/>
        <w:gridCol w:w="928"/>
        <w:gridCol w:w="928"/>
        <w:gridCol w:w="928"/>
        <w:gridCol w:w="928"/>
        <w:gridCol w:w="928"/>
        <w:gridCol w:w="928"/>
        <w:gridCol w:w="928"/>
        <w:gridCol w:w="928"/>
        <w:gridCol w:w="928"/>
        <w:gridCol w:w="928"/>
      </w:tblGrid>
      <w:tr w:rsidR="00B629D3" w:rsidRPr="00D5771E" w14:paraId="66506DE7" w14:textId="77777777" w:rsidTr="00D5771E">
        <w:trPr>
          <w:trHeight w:val="624"/>
        </w:trPr>
        <w:tc>
          <w:tcPr>
            <w:tcW w:w="727" w:type="pct"/>
            <w:shd w:val="clear" w:color="auto" w:fill="00B0F0"/>
            <w:vAlign w:val="center"/>
            <w:hideMark/>
          </w:tcPr>
          <w:p w14:paraId="4DABE8E2" w14:textId="102C4517" w:rsidR="00B629D3" w:rsidRPr="00D5771E" w:rsidRDefault="00B629D3" w:rsidP="00D5771E">
            <w:pPr>
              <w:spacing w:after="0"/>
              <w:jc w:val="center"/>
              <w:rPr>
                <w:b/>
                <w:lang w:val="ro-RO" w:eastAsia="ro-RO"/>
              </w:rPr>
            </w:pPr>
            <w:r w:rsidRPr="00D5771E">
              <w:rPr>
                <w:b/>
                <w:lang w:val="ro-RO"/>
              </w:rPr>
              <w:t>Nămol</w:t>
            </w:r>
            <w:r w:rsidRPr="00D5771E">
              <w:rPr>
                <w:b/>
                <w:spacing w:val="15"/>
                <w:lang w:val="ro-RO"/>
              </w:rPr>
              <w:t xml:space="preserve"> </w:t>
            </w:r>
            <w:r w:rsidRPr="00D5771E">
              <w:rPr>
                <w:b/>
                <w:lang w:val="ro-RO"/>
              </w:rPr>
              <w:t>de</w:t>
            </w:r>
            <w:r w:rsidRPr="00D5771E">
              <w:rPr>
                <w:b/>
                <w:spacing w:val="15"/>
                <w:lang w:val="ro-RO"/>
              </w:rPr>
              <w:t xml:space="preserve"> </w:t>
            </w:r>
            <w:r w:rsidRPr="00D5771E">
              <w:rPr>
                <w:b/>
                <w:lang w:val="ro-RO"/>
              </w:rPr>
              <w:t>la</w:t>
            </w:r>
            <w:r w:rsidRPr="00D5771E">
              <w:rPr>
                <w:b/>
                <w:spacing w:val="15"/>
                <w:lang w:val="ro-RO"/>
              </w:rPr>
              <w:t xml:space="preserve"> </w:t>
            </w:r>
            <w:r w:rsidRPr="00D5771E">
              <w:rPr>
                <w:b/>
                <w:lang w:val="ro-RO"/>
              </w:rPr>
              <w:t>epurarea</w:t>
            </w:r>
            <w:r w:rsidRPr="00D5771E">
              <w:rPr>
                <w:b/>
                <w:spacing w:val="30"/>
                <w:w w:val="101"/>
                <w:lang w:val="ro-RO"/>
              </w:rPr>
              <w:t xml:space="preserve"> </w:t>
            </w:r>
            <w:r w:rsidRPr="00D5771E">
              <w:rPr>
                <w:b/>
                <w:lang w:val="ro-RO"/>
              </w:rPr>
              <w:t>apelor</w:t>
            </w:r>
            <w:r w:rsidRPr="00D5771E">
              <w:rPr>
                <w:b/>
                <w:spacing w:val="15"/>
                <w:lang w:val="ro-RO"/>
              </w:rPr>
              <w:t xml:space="preserve"> </w:t>
            </w:r>
            <w:r w:rsidRPr="00D5771E">
              <w:rPr>
                <w:b/>
                <w:lang w:val="ro-RO"/>
              </w:rPr>
              <w:t>uzate</w:t>
            </w:r>
            <w:r w:rsidRPr="00D5771E">
              <w:rPr>
                <w:b/>
                <w:spacing w:val="15"/>
                <w:lang w:val="ro-RO"/>
              </w:rPr>
              <w:t xml:space="preserve"> </w:t>
            </w:r>
            <w:r w:rsidRPr="00D5771E">
              <w:rPr>
                <w:b/>
                <w:lang w:val="ro-RO"/>
              </w:rPr>
              <w:t>oră</w:t>
            </w:r>
            <w:r w:rsidR="00F5330C" w:rsidRPr="00D5771E">
              <w:rPr>
                <w:b/>
                <w:lang w:val="ro-RO"/>
              </w:rPr>
              <w:t>ș</w:t>
            </w:r>
            <w:r w:rsidRPr="00D5771E">
              <w:rPr>
                <w:b/>
                <w:lang w:val="ro-RO"/>
              </w:rPr>
              <w:t>ene</w:t>
            </w:r>
            <w:r w:rsidR="00F5330C" w:rsidRPr="00D5771E">
              <w:rPr>
                <w:b/>
                <w:lang w:val="ro-RO"/>
              </w:rPr>
              <w:t>ș</w:t>
            </w:r>
            <w:r w:rsidRPr="00D5771E">
              <w:rPr>
                <w:b/>
                <w:lang w:val="ro-RO"/>
              </w:rPr>
              <w:t>ti</w:t>
            </w:r>
          </w:p>
        </w:tc>
        <w:tc>
          <w:tcPr>
            <w:tcW w:w="456" w:type="pct"/>
            <w:shd w:val="clear" w:color="auto" w:fill="00B0F0"/>
            <w:noWrap/>
            <w:vAlign w:val="center"/>
            <w:hideMark/>
          </w:tcPr>
          <w:p w14:paraId="57121525" w14:textId="77777777" w:rsidR="00B629D3" w:rsidRPr="00D5771E" w:rsidRDefault="00B629D3" w:rsidP="00D5771E">
            <w:pPr>
              <w:spacing w:after="0"/>
              <w:jc w:val="center"/>
              <w:rPr>
                <w:b/>
                <w:lang w:val="ro-RO" w:eastAsia="ro-RO"/>
              </w:rPr>
            </w:pPr>
            <w:r w:rsidRPr="00D5771E">
              <w:rPr>
                <w:b/>
                <w:lang w:val="ro-RO" w:eastAsia="ro-RO"/>
              </w:rPr>
              <w:t>Anii</w:t>
            </w:r>
          </w:p>
        </w:tc>
        <w:tc>
          <w:tcPr>
            <w:tcW w:w="318" w:type="pct"/>
            <w:shd w:val="clear" w:color="auto" w:fill="00B0F0"/>
            <w:noWrap/>
            <w:vAlign w:val="center"/>
            <w:hideMark/>
          </w:tcPr>
          <w:p w14:paraId="6BC20D9F" w14:textId="77777777" w:rsidR="00B629D3" w:rsidRPr="00D5771E" w:rsidRDefault="00B629D3" w:rsidP="00D5771E">
            <w:pPr>
              <w:spacing w:after="0"/>
              <w:jc w:val="center"/>
              <w:rPr>
                <w:b/>
                <w:lang w:val="ro-RO" w:eastAsia="ro-RO"/>
              </w:rPr>
            </w:pPr>
            <w:r w:rsidRPr="00D5771E">
              <w:rPr>
                <w:b/>
                <w:lang w:val="ro-RO" w:eastAsia="ro-RO"/>
              </w:rPr>
              <w:t>2018</w:t>
            </w:r>
          </w:p>
        </w:tc>
        <w:tc>
          <w:tcPr>
            <w:tcW w:w="318" w:type="pct"/>
            <w:shd w:val="clear" w:color="auto" w:fill="00B0F0"/>
            <w:noWrap/>
            <w:vAlign w:val="center"/>
            <w:hideMark/>
          </w:tcPr>
          <w:p w14:paraId="0E917D28" w14:textId="77777777" w:rsidR="00B629D3" w:rsidRPr="00D5771E" w:rsidRDefault="00B629D3" w:rsidP="00D5771E">
            <w:pPr>
              <w:spacing w:after="0"/>
              <w:jc w:val="center"/>
              <w:rPr>
                <w:b/>
                <w:lang w:val="ro-RO" w:eastAsia="ro-RO"/>
              </w:rPr>
            </w:pPr>
            <w:r w:rsidRPr="00D5771E">
              <w:rPr>
                <w:b/>
                <w:lang w:val="ro-RO" w:eastAsia="ro-RO"/>
              </w:rPr>
              <w:t>2019</w:t>
            </w:r>
          </w:p>
        </w:tc>
        <w:tc>
          <w:tcPr>
            <w:tcW w:w="318" w:type="pct"/>
            <w:shd w:val="clear" w:color="auto" w:fill="00B0F0"/>
            <w:noWrap/>
            <w:vAlign w:val="center"/>
            <w:hideMark/>
          </w:tcPr>
          <w:p w14:paraId="7E7B2CB0" w14:textId="77777777" w:rsidR="00B629D3" w:rsidRPr="00D5771E" w:rsidRDefault="00B629D3" w:rsidP="00D5771E">
            <w:pPr>
              <w:spacing w:after="0"/>
              <w:jc w:val="center"/>
              <w:rPr>
                <w:b/>
                <w:lang w:val="ro-RO" w:eastAsia="ro-RO"/>
              </w:rPr>
            </w:pPr>
            <w:r w:rsidRPr="00D5771E">
              <w:rPr>
                <w:b/>
                <w:lang w:val="ro-RO" w:eastAsia="ro-RO"/>
              </w:rPr>
              <w:t>2020</w:t>
            </w:r>
          </w:p>
        </w:tc>
        <w:tc>
          <w:tcPr>
            <w:tcW w:w="318" w:type="pct"/>
            <w:shd w:val="clear" w:color="auto" w:fill="00B0F0"/>
            <w:noWrap/>
            <w:vAlign w:val="center"/>
            <w:hideMark/>
          </w:tcPr>
          <w:p w14:paraId="566E4EE0" w14:textId="77777777" w:rsidR="00B629D3" w:rsidRPr="00D5771E" w:rsidRDefault="00B629D3" w:rsidP="00D5771E">
            <w:pPr>
              <w:spacing w:after="0"/>
              <w:jc w:val="center"/>
              <w:rPr>
                <w:b/>
                <w:lang w:val="ro-RO" w:eastAsia="ro-RO"/>
              </w:rPr>
            </w:pPr>
            <w:r w:rsidRPr="00D5771E">
              <w:rPr>
                <w:b/>
                <w:lang w:val="ro-RO" w:eastAsia="ro-RO"/>
              </w:rPr>
              <w:t>2021</w:t>
            </w:r>
          </w:p>
        </w:tc>
        <w:tc>
          <w:tcPr>
            <w:tcW w:w="318" w:type="pct"/>
            <w:shd w:val="clear" w:color="auto" w:fill="00B0F0"/>
            <w:noWrap/>
            <w:vAlign w:val="center"/>
            <w:hideMark/>
          </w:tcPr>
          <w:p w14:paraId="60D4D9CA" w14:textId="77777777" w:rsidR="00B629D3" w:rsidRPr="00D5771E" w:rsidRDefault="00B629D3" w:rsidP="00D5771E">
            <w:pPr>
              <w:spacing w:after="0"/>
              <w:jc w:val="center"/>
              <w:rPr>
                <w:b/>
                <w:lang w:val="ro-RO" w:eastAsia="ro-RO"/>
              </w:rPr>
            </w:pPr>
            <w:r w:rsidRPr="00D5771E">
              <w:rPr>
                <w:b/>
                <w:lang w:val="ro-RO" w:eastAsia="ro-RO"/>
              </w:rPr>
              <w:t>2022</w:t>
            </w:r>
          </w:p>
        </w:tc>
        <w:tc>
          <w:tcPr>
            <w:tcW w:w="318" w:type="pct"/>
            <w:shd w:val="clear" w:color="auto" w:fill="00B0F0"/>
            <w:noWrap/>
            <w:vAlign w:val="center"/>
            <w:hideMark/>
          </w:tcPr>
          <w:p w14:paraId="60B4023B" w14:textId="77777777" w:rsidR="00B629D3" w:rsidRPr="00D5771E" w:rsidRDefault="00B629D3" w:rsidP="00D5771E">
            <w:pPr>
              <w:spacing w:after="0"/>
              <w:jc w:val="center"/>
              <w:rPr>
                <w:b/>
                <w:lang w:val="ro-RO" w:eastAsia="ro-RO"/>
              </w:rPr>
            </w:pPr>
            <w:r w:rsidRPr="00D5771E">
              <w:rPr>
                <w:b/>
                <w:lang w:val="ro-RO" w:eastAsia="ro-RO"/>
              </w:rPr>
              <w:t>2023</w:t>
            </w:r>
          </w:p>
        </w:tc>
        <w:tc>
          <w:tcPr>
            <w:tcW w:w="318" w:type="pct"/>
            <w:shd w:val="clear" w:color="auto" w:fill="00B0F0"/>
            <w:noWrap/>
            <w:vAlign w:val="center"/>
            <w:hideMark/>
          </w:tcPr>
          <w:p w14:paraId="74C68831" w14:textId="77777777" w:rsidR="00B629D3" w:rsidRPr="00D5771E" w:rsidRDefault="00B629D3" w:rsidP="00D5771E">
            <w:pPr>
              <w:spacing w:after="0"/>
              <w:jc w:val="center"/>
              <w:rPr>
                <w:b/>
                <w:lang w:val="ro-RO" w:eastAsia="ro-RO"/>
              </w:rPr>
            </w:pPr>
            <w:r w:rsidRPr="00D5771E">
              <w:rPr>
                <w:b/>
                <w:lang w:val="ro-RO" w:eastAsia="ro-RO"/>
              </w:rPr>
              <w:t>2024</w:t>
            </w:r>
          </w:p>
        </w:tc>
        <w:tc>
          <w:tcPr>
            <w:tcW w:w="318" w:type="pct"/>
            <w:shd w:val="clear" w:color="auto" w:fill="00B0F0"/>
            <w:noWrap/>
            <w:vAlign w:val="center"/>
            <w:hideMark/>
          </w:tcPr>
          <w:p w14:paraId="7F63BC2E" w14:textId="77777777" w:rsidR="00B629D3" w:rsidRPr="00D5771E" w:rsidRDefault="00B629D3" w:rsidP="00D5771E">
            <w:pPr>
              <w:spacing w:after="0"/>
              <w:jc w:val="center"/>
              <w:rPr>
                <w:b/>
                <w:lang w:val="ro-RO" w:eastAsia="ro-RO"/>
              </w:rPr>
            </w:pPr>
            <w:r w:rsidRPr="00D5771E">
              <w:rPr>
                <w:b/>
                <w:lang w:val="ro-RO" w:eastAsia="ro-RO"/>
              </w:rPr>
              <w:t>2025</w:t>
            </w:r>
          </w:p>
        </w:tc>
        <w:tc>
          <w:tcPr>
            <w:tcW w:w="318" w:type="pct"/>
            <w:shd w:val="clear" w:color="auto" w:fill="00B0F0"/>
            <w:noWrap/>
            <w:vAlign w:val="center"/>
            <w:hideMark/>
          </w:tcPr>
          <w:p w14:paraId="30371EA2" w14:textId="77777777" w:rsidR="00B629D3" w:rsidRPr="00D5771E" w:rsidRDefault="00B629D3" w:rsidP="00D5771E">
            <w:pPr>
              <w:spacing w:after="0"/>
              <w:jc w:val="center"/>
              <w:rPr>
                <w:b/>
                <w:lang w:val="ro-RO" w:eastAsia="ro-RO"/>
              </w:rPr>
            </w:pPr>
            <w:r w:rsidRPr="00D5771E">
              <w:rPr>
                <w:b/>
                <w:lang w:val="ro-RO" w:eastAsia="ro-RO"/>
              </w:rPr>
              <w:t>2026</w:t>
            </w:r>
          </w:p>
        </w:tc>
        <w:tc>
          <w:tcPr>
            <w:tcW w:w="318" w:type="pct"/>
            <w:shd w:val="clear" w:color="auto" w:fill="00B0F0"/>
            <w:noWrap/>
            <w:vAlign w:val="center"/>
            <w:hideMark/>
          </w:tcPr>
          <w:p w14:paraId="4D9EF24F" w14:textId="77777777" w:rsidR="00B629D3" w:rsidRPr="00D5771E" w:rsidRDefault="00B629D3" w:rsidP="00D5771E">
            <w:pPr>
              <w:spacing w:after="0"/>
              <w:jc w:val="center"/>
              <w:rPr>
                <w:b/>
                <w:lang w:val="ro-RO" w:eastAsia="ro-RO"/>
              </w:rPr>
            </w:pPr>
            <w:r w:rsidRPr="00D5771E">
              <w:rPr>
                <w:b/>
                <w:lang w:val="ro-RO" w:eastAsia="ro-RO"/>
              </w:rPr>
              <w:t>2027</w:t>
            </w:r>
          </w:p>
        </w:tc>
        <w:tc>
          <w:tcPr>
            <w:tcW w:w="318" w:type="pct"/>
            <w:shd w:val="clear" w:color="auto" w:fill="00B0F0"/>
            <w:noWrap/>
            <w:vAlign w:val="center"/>
            <w:hideMark/>
          </w:tcPr>
          <w:p w14:paraId="65C2A926" w14:textId="77777777" w:rsidR="00B629D3" w:rsidRPr="00D5771E" w:rsidRDefault="00B629D3" w:rsidP="00D5771E">
            <w:pPr>
              <w:spacing w:after="0"/>
              <w:jc w:val="center"/>
              <w:rPr>
                <w:b/>
                <w:lang w:val="ro-RO" w:eastAsia="ro-RO"/>
              </w:rPr>
            </w:pPr>
            <w:r w:rsidRPr="00D5771E">
              <w:rPr>
                <w:b/>
                <w:lang w:val="ro-RO" w:eastAsia="ro-RO"/>
              </w:rPr>
              <w:t>2028</w:t>
            </w:r>
          </w:p>
        </w:tc>
        <w:tc>
          <w:tcPr>
            <w:tcW w:w="318" w:type="pct"/>
            <w:shd w:val="clear" w:color="auto" w:fill="00B0F0"/>
            <w:noWrap/>
            <w:vAlign w:val="center"/>
            <w:hideMark/>
          </w:tcPr>
          <w:p w14:paraId="77DFF895" w14:textId="77777777" w:rsidR="00B629D3" w:rsidRPr="00D5771E" w:rsidRDefault="00B629D3" w:rsidP="00D5771E">
            <w:pPr>
              <w:spacing w:after="0"/>
              <w:jc w:val="center"/>
              <w:rPr>
                <w:b/>
                <w:lang w:val="ro-RO" w:eastAsia="ro-RO"/>
              </w:rPr>
            </w:pPr>
            <w:r w:rsidRPr="00D5771E">
              <w:rPr>
                <w:b/>
                <w:lang w:val="ro-RO" w:eastAsia="ro-RO"/>
              </w:rPr>
              <w:t>2029</w:t>
            </w:r>
          </w:p>
        </w:tc>
      </w:tr>
      <w:tr w:rsidR="00B629D3" w:rsidRPr="00115C77" w14:paraId="1FEE576E" w14:textId="77777777" w:rsidTr="00D5771E">
        <w:trPr>
          <w:cantSplit/>
          <w:trHeight w:val="454"/>
        </w:trPr>
        <w:tc>
          <w:tcPr>
            <w:tcW w:w="727" w:type="pct"/>
            <w:tcBorders>
              <w:bottom w:val="single" w:sz="4" w:space="0" w:color="000000"/>
            </w:tcBorders>
            <w:shd w:val="clear" w:color="auto" w:fill="00B0F0"/>
            <w:vAlign w:val="center"/>
            <w:hideMark/>
          </w:tcPr>
          <w:p w14:paraId="369527D6" w14:textId="77777777" w:rsidR="00B629D3" w:rsidRPr="00D5771E" w:rsidRDefault="00B629D3" w:rsidP="00D5771E">
            <w:pPr>
              <w:spacing w:after="0"/>
              <w:rPr>
                <w:b/>
                <w:lang w:val="ro-RO" w:eastAsia="ro-RO"/>
              </w:rPr>
            </w:pPr>
            <w:r w:rsidRPr="00D5771E">
              <w:rPr>
                <w:b/>
                <w:lang w:val="ro-RO" w:eastAsia="ro-RO"/>
              </w:rPr>
              <w:t>TOTAL</w:t>
            </w:r>
          </w:p>
        </w:tc>
        <w:tc>
          <w:tcPr>
            <w:tcW w:w="456" w:type="pct"/>
            <w:shd w:val="clear" w:color="auto" w:fill="00B0F0"/>
            <w:noWrap/>
            <w:vAlign w:val="center"/>
            <w:hideMark/>
          </w:tcPr>
          <w:p w14:paraId="13260C52" w14:textId="77777777" w:rsidR="00B629D3" w:rsidRPr="00D5771E" w:rsidRDefault="00B629D3" w:rsidP="00D5771E">
            <w:pPr>
              <w:spacing w:after="0"/>
              <w:jc w:val="center"/>
              <w:rPr>
                <w:b/>
                <w:lang w:val="ro-RO" w:eastAsia="ro-RO"/>
              </w:rPr>
            </w:pPr>
            <w:r w:rsidRPr="00D5771E">
              <w:rPr>
                <w:b/>
                <w:lang w:val="ro-RO"/>
              </w:rPr>
              <w:t>tone</w:t>
            </w:r>
            <w:r w:rsidRPr="00D5771E">
              <w:rPr>
                <w:b/>
                <w:spacing w:val="15"/>
                <w:lang w:val="ro-RO"/>
              </w:rPr>
              <w:t xml:space="preserve"> </w:t>
            </w:r>
            <w:r w:rsidRPr="00D5771E">
              <w:rPr>
                <w:b/>
                <w:lang w:val="ro-RO"/>
              </w:rPr>
              <w:t>S.U.</w:t>
            </w:r>
            <w:r w:rsidRPr="00D5771E">
              <w:rPr>
                <w:b/>
                <w:lang w:val="ro-RO" w:eastAsia="ro-RO"/>
              </w:rPr>
              <w:t xml:space="preserve"> /an</w:t>
            </w:r>
          </w:p>
        </w:tc>
        <w:tc>
          <w:tcPr>
            <w:tcW w:w="318" w:type="pct"/>
            <w:shd w:val="clear" w:color="auto" w:fill="auto"/>
            <w:noWrap/>
            <w:vAlign w:val="center"/>
            <w:hideMark/>
          </w:tcPr>
          <w:p w14:paraId="35B35585" w14:textId="77777777" w:rsidR="00B629D3" w:rsidRPr="00115C77" w:rsidRDefault="00B629D3" w:rsidP="00D5771E">
            <w:pPr>
              <w:spacing w:after="0"/>
              <w:jc w:val="center"/>
              <w:rPr>
                <w:lang w:val="ro-RO"/>
              </w:rPr>
            </w:pPr>
            <w:r w:rsidRPr="00115C77">
              <w:rPr>
                <w:lang w:val="ro-RO"/>
              </w:rPr>
              <w:t>2.642</w:t>
            </w:r>
          </w:p>
        </w:tc>
        <w:tc>
          <w:tcPr>
            <w:tcW w:w="318" w:type="pct"/>
            <w:shd w:val="clear" w:color="auto" w:fill="auto"/>
            <w:noWrap/>
            <w:vAlign w:val="center"/>
            <w:hideMark/>
          </w:tcPr>
          <w:p w14:paraId="3BE49DD8" w14:textId="77777777" w:rsidR="00B629D3" w:rsidRPr="00115C77" w:rsidRDefault="00B629D3" w:rsidP="00D5771E">
            <w:pPr>
              <w:spacing w:after="0"/>
              <w:jc w:val="center"/>
              <w:rPr>
                <w:lang w:val="ro-RO"/>
              </w:rPr>
            </w:pPr>
            <w:r w:rsidRPr="00115C77">
              <w:rPr>
                <w:lang w:val="ro-RO"/>
              </w:rPr>
              <w:t>3.985</w:t>
            </w:r>
          </w:p>
        </w:tc>
        <w:tc>
          <w:tcPr>
            <w:tcW w:w="318" w:type="pct"/>
            <w:shd w:val="clear" w:color="auto" w:fill="auto"/>
            <w:noWrap/>
            <w:vAlign w:val="center"/>
            <w:hideMark/>
          </w:tcPr>
          <w:p w14:paraId="4C8828BB" w14:textId="77777777" w:rsidR="00B629D3" w:rsidRPr="00115C77" w:rsidRDefault="00B629D3" w:rsidP="00D5771E">
            <w:pPr>
              <w:spacing w:after="0"/>
              <w:jc w:val="center"/>
              <w:rPr>
                <w:rFonts w:cs="Arial"/>
                <w:lang w:val="ro-RO" w:eastAsia="ro-RO"/>
              </w:rPr>
            </w:pPr>
            <w:r w:rsidRPr="00115C77">
              <w:rPr>
                <w:lang w:val="ro-RO"/>
              </w:rPr>
              <w:t>3.985</w:t>
            </w:r>
          </w:p>
        </w:tc>
        <w:tc>
          <w:tcPr>
            <w:tcW w:w="318" w:type="pct"/>
            <w:shd w:val="clear" w:color="auto" w:fill="auto"/>
            <w:noWrap/>
            <w:vAlign w:val="center"/>
            <w:hideMark/>
          </w:tcPr>
          <w:p w14:paraId="1E8F6FCB" w14:textId="77777777" w:rsidR="00B629D3" w:rsidRPr="00115C77" w:rsidRDefault="00B629D3" w:rsidP="00D5771E">
            <w:pPr>
              <w:spacing w:after="0"/>
              <w:jc w:val="center"/>
              <w:rPr>
                <w:rFonts w:cs="Arial"/>
                <w:lang w:val="ro-RO" w:eastAsia="ro-RO"/>
              </w:rPr>
            </w:pPr>
            <w:r w:rsidRPr="00115C77">
              <w:rPr>
                <w:lang w:val="ro-RO"/>
              </w:rPr>
              <w:t>3.985</w:t>
            </w:r>
          </w:p>
        </w:tc>
        <w:tc>
          <w:tcPr>
            <w:tcW w:w="318" w:type="pct"/>
            <w:shd w:val="clear" w:color="auto" w:fill="auto"/>
            <w:noWrap/>
            <w:vAlign w:val="center"/>
            <w:hideMark/>
          </w:tcPr>
          <w:p w14:paraId="7FC07AC3" w14:textId="77777777" w:rsidR="00B629D3" w:rsidRPr="00115C77" w:rsidRDefault="00B629D3" w:rsidP="00D5771E">
            <w:pPr>
              <w:spacing w:after="0"/>
              <w:jc w:val="center"/>
              <w:rPr>
                <w:rFonts w:cs="Arial"/>
                <w:lang w:val="ro-RO" w:eastAsia="ro-RO"/>
              </w:rPr>
            </w:pPr>
            <w:r w:rsidRPr="00115C77">
              <w:rPr>
                <w:lang w:val="ro-RO"/>
              </w:rPr>
              <w:t>3.985</w:t>
            </w:r>
          </w:p>
        </w:tc>
        <w:tc>
          <w:tcPr>
            <w:tcW w:w="318" w:type="pct"/>
            <w:shd w:val="clear" w:color="auto" w:fill="auto"/>
            <w:noWrap/>
            <w:vAlign w:val="center"/>
            <w:hideMark/>
          </w:tcPr>
          <w:p w14:paraId="163277A3" w14:textId="77777777" w:rsidR="00B629D3" w:rsidRPr="00115C77" w:rsidRDefault="00B629D3" w:rsidP="00D5771E">
            <w:pPr>
              <w:spacing w:after="0"/>
              <w:jc w:val="center"/>
              <w:rPr>
                <w:rFonts w:cs="Arial"/>
                <w:lang w:val="ro-RO" w:eastAsia="ro-RO"/>
              </w:rPr>
            </w:pPr>
            <w:r w:rsidRPr="00115C77">
              <w:rPr>
                <w:lang w:val="ro-RO"/>
              </w:rPr>
              <w:t>3.985</w:t>
            </w:r>
          </w:p>
        </w:tc>
        <w:tc>
          <w:tcPr>
            <w:tcW w:w="318" w:type="pct"/>
            <w:shd w:val="clear" w:color="auto" w:fill="auto"/>
            <w:noWrap/>
            <w:vAlign w:val="center"/>
            <w:hideMark/>
          </w:tcPr>
          <w:p w14:paraId="2924782A" w14:textId="77777777" w:rsidR="00B629D3" w:rsidRPr="00115C77" w:rsidRDefault="00B629D3" w:rsidP="00D5771E">
            <w:pPr>
              <w:spacing w:after="0"/>
              <w:jc w:val="center"/>
              <w:rPr>
                <w:rFonts w:cs="Arial"/>
                <w:lang w:val="ro-RO" w:eastAsia="ro-RO"/>
              </w:rPr>
            </w:pPr>
            <w:r w:rsidRPr="00115C77">
              <w:rPr>
                <w:lang w:val="ro-RO"/>
              </w:rPr>
              <w:t>3.985</w:t>
            </w:r>
          </w:p>
        </w:tc>
        <w:tc>
          <w:tcPr>
            <w:tcW w:w="318" w:type="pct"/>
            <w:shd w:val="clear" w:color="auto" w:fill="auto"/>
            <w:noWrap/>
            <w:vAlign w:val="center"/>
            <w:hideMark/>
          </w:tcPr>
          <w:p w14:paraId="7722B5D3" w14:textId="77777777" w:rsidR="00B629D3" w:rsidRPr="00115C77" w:rsidRDefault="00B629D3" w:rsidP="00D5771E">
            <w:pPr>
              <w:spacing w:after="0"/>
              <w:jc w:val="center"/>
              <w:rPr>
                <w:lang w:val="ro-RO"/>
              </w:rPr>
            </w:pPr>
            <w:r w:rsidRPr="00115C77">
              <w:rPr>
                <w:lang w:val="ro-RO"/>
              </w:rPr>
              <w:t>4.731</w:t>
            </w:r>
          </w:p>
        </w:tc>
        <w:tc>
          <w:tcPr>
            <w:tcW w:w="318" w:type="pct"/>
            <w:shd w:val="clear" w:color="auto" w:fill="auto"/>
            <w:noWrap/>
            <w:vAlign w:val="center"/>
            <w:hideMark/>
          </w:tcPr>
          <w:p w14:paraId="09A6664D" w14:textId="77777777" w:rsidR="00B629D3" w:rsidRPr="00115C77" w:rsidRDefault="00B629D3" w:rsidP="00D5771E">
            <w:pPr>
              <w:spacing w:after="0"/>
              <w:jc w:val="center"/>
              <w:rPr>
                <w:lang w:val="ro-RO"/>
              </w:rPr>
            </w:pPr>
            <w:r w:rsidRPr="00115C77">
              <w:rPr>
                <w:lang w:val="ro-RO"/>
              </w:rPr>
              <w:t>5.527</w:t>
            </w:r>
          </w:p>
        </w:tc>
        <w:tc>
          <w:tcPr>
            <w:tcW w:w="318" w:type="pct"/>
            <w:shd w:val="clear" w:color="auto" w:fill="auto"/>
            <w:noWrap/>
            <w:vAlign w:val="center"/>
            <w:hideMark/>
          </w:tcPr>
          <w:p w14:paraId="4FAF5B2F" w14:textId="77777777" w:rsidR="00B629D3" w:rsidRPr="00115C77" w:rsidRDefault="00B629D3" w:rsidP="00D5771E">
            <w:pPr>
              <w:spacing w:after="0"/>
              <w:jc w:val="center"/>
              <w:rPr>
                <w:lang w:val="ro-RO"/>
              </w:rPr>
            </w:pPr>
            <w:r w:rsidRPr="00115C77">
              <w:rPr>
                <w:lang w:val="ro-RO"/>
              </w:rPr>
              <w:t>5.255</w:t>
            </w:r>
          </w:p>
        </w:tc>
        <w:tc>
          <w:tcPr>
            <w:tcW w:w="318" w:type="pct"/>
            <w:shd w:val="clear" w:color="auto" w:fill="auto"/>
            <w:noWrap/>
            <w:vAlign w:val="center"/>
            <w:hideMark/>
          </w:tcPr>
          <w:p w14:paraId="1549F14B" w14:textId="77777777" w:rsidR="00B629D3" w:rsidRPr="00115C77" w:rsidRDefault="00B629D3" w:rsidP="00D5771E">
            <w:pPr>
              <w:spacing w:after="0"/>
              <w:jc w:val="center"/>
              <w:rPr>
                <w:lang w:val="ro-RO"/>
              </w:rPr>
            </w:pPr>
            <w:r w:rsidRPr="00115C77">
              <w:rPr>
                <w:lang w:val="ro-RO"/>
              </w:rPr>
              <w:t>5.001</w:t>
            </w:r>
          </w:p>
        </w:tc>
        <w:tc>
          <w:tcPr>
            <w:tcW w:w="318" w:type="pct"/>
            <w:tcBorders>
              <w:bottom w:val="single" w:sz="4" w:space="0" w:color="000000"/>
            </w:tcBorders>
            <w:shd w:val="clear" w:color="auto" w:fill="auto"/>
            <w:noWrap/>
            <w:vAlign w:val="center"/>
            <w:hideMark/>
          </w:tcPr>
          <w:p w14:paraId="50BA8E35" w14:textId="77777777" w:rsidR="00B629D3" w:rsidRPr="00115C77" w:rsidRDefault="00B629D3" w:rsidP="00D5771E">
            <w:pPr>
              <w:spacing w:after="0"/>
              <w:jc w:val="center"/>
              <w:rPr>
                <w:lang w:val="ro-RO"/>
              </w:rPr>
            </w:pPr>
            <w:r w:rsidRPr="00115C77">
              <w:rPr>
                <w:lang w:val="ro-RO"/>
              </w:rPr>
              <w:t>4.753</w:t>
            </w:r>
          </w:p>
        </w:tc>
      </w:tr>
      <w:tr w:rsidR="00B629D3" w:rsidRPr="00115C77" w14:paraId="466BB35E" w14:textId="77777777" w:rsidTr="00D5771E">
        <w:trPr>
          <w:trHeight w:val="624"/>
        </w:trPr>
        <w:tc>
          <w:tcPr>
            <w:tcW w:w="727" w:type="pct"/>
            <w:tcBorders>
              <w:left w:val="nil"/>
            </w:tcBorders>
            <w:shd w:val="clear" w:color="auto" w:fill="auto"/>
            <w:noWrap/>
            <w:vAlign w:val="center"/>
            <w:hideMark/>
          </w:tcPr>
          <w:p w14:paraId="159CD814" w14:textId="77777777" w:rsidR="00B629D3" w:rsidRPr="00D5771E" w:rsidRDefault="00B629D3" w:rsidP="00D5771E">
            <w:pPr>
              <w:spacing w:after="0"/>
              <w:rPr>
                <w:b/>
                <w:lang w:val="ro-RO" w:eastAsia="ro-RO"/>
              </w:rPr>
            </w:pPr>
          </w:p>
        </w:tc>
        <w:tc>
          <w:tcPr>
            <w:tcW w:w="456" w:type="pct"/>
            <w:shd w:val="clear" w:color="auto" w:fill="00B0F0"/>
            <w:noWrap/>
            <w:vAlign w:val="center"/>
            <w:hideMark/>
          </w:tcPr>
          <w:p w14:paraId="3D1A24D3" w14:textId="77777777" w:rsidR="00B629D3" w:rsidRPr="00D5771E" w:rsidRDefault="00B629D3" w:rsidP="00D5771E">
            <w:pPr>
              <w:spacing w:after="0"/>
              <w:jc w:val="center"/>
              <w:rPr>
                <w:b/>
                <w:lang w:val="ro-RO" w:eastAsia="ro-RO"/>
              </w:rPr>
            </w:pPr>
            <w:r w:rsidRPr="00D5771E">
              <w:rPr>
                <w:b/>
                <w:lang w:val="ro-RO" w:eastAsia="ro-RO"/>
              </w:rPr>
              <w:t>Anii</w:t>
            </w:r>
          </w:p>
        </w:tc>
        <w:tc>
          <w:tcPr>
            <w:tcW w:w="318" w:type="pct"/>
            <w:shd w:val="clear" w:color="auto" w:fill="00B0F0"/>
            <w:noWrap/>
            <w:vAlign w:val="center"/>
            <w:hideMark/>
          </w:tcPr>
          <w:p w14:paraId="2F0376EA" w14:textId="77777777" w:rsidR="00B629D3" w:rsidRPr="00D5771E" w:rsidRDefault="00B629D3" w:rsidP="00D5771E">
            <w:pPr>
              <w:spacing w:after="0"/>
              <w:jc w:val="center"/>
              <w:rPr>
                <w:b/>
                <w:lang w:val="ro-RO" w:eastAsia="ro-RO"/>
              </w:rPr>
            </w:pPr>
            <w:r w:rsidRPr="00D5771E">
              <w:rPr>
                <w:b/>
                <w:lang w:val="ro-RO" w:eastAsia="ro-RO"/>
              </w:rPr>
              <w:t>2030</w:t>
            </w:r>
          </w:p>
        </w:tc>
        <w:tc>
          <w:tcPr>
            <w:tcW w:w="318" w:type="pct"/>
            <w:shd w:val="clear" w:color="auto" w:fill="00B0F0"/>
            <w:noWrap/>
            <w:vAlign w:val="center"/>
            <w:hideMark/>
          </w:tcPr>
          <w:p w14:paraId="32F5B4B1" w14:textId="77777777" w:rsidR="00B629D3" w:rsidRPr="00D5771E" w:rsidRDefault="00B629D3" w:rsidP="00D5771E">
            <w:pPr>
              <w:spacing w:after="0"/>
              <w:jc w:val="center"/>
              <w:rPr>
                <w:b/>
                <w:lang w:val="ro-RO" w:eastAsia="ro-RO"/>
              </w:rPr>
            </w:pPr>
            <w:r w:rsidRPr="00D5771E">
              <w:rPr>
                <w:b/>
                <w:lang w:val="ro-RO" w:eastAsia="ro-RO"/>
              </w:rPr>
              <w:t>2031</w:t>
            </w:r>
          </w:p>
        </w:tc>
        <w:tc>
          <w:tcPr>
            <w:tcW w:w="318" w:type="pct"/>
            <w:shd w:val="clear" w:color="auto" w:fill="00B0F0"/>
            <w:noWrap/>
            <w:vAlign w:val="center"/>
            <w:hideMark/>
          </w:tcPr>
          <w:p w14:paraId="1721C14C" w14:textId="77777777" w:rsidR="00B629D3" w:rsidRPr="00D5771E" w:rsidRDefault="00B629D3" w:rsidP="00D5771E">
            <w:pPr>
              <w:spacing w:after="0"/>
              <w:jc w:val="center"/>
              <w:rPr>
                <w:b/>
                <w:lang w:val="ro-RO" w:eastAsia="ro-RO"/>
              </w:rPr>
            </w:pPr>
            <w:r w:rsidRPr="00D5771E">
              <w:rPr>
                <w:b/>
                <w:lang w:val="ro-RO" w:eastAsia="ro-RO"/>
              </w:rPr>
              <w:t>2032</w:t>
            </w:r>
          </w:p>
        </w:tc>
        <w:tc>
          <w:tcPr>
            <w:tcW w:w="318" w:type="pct"/>
            <w:shd w:val="clear" w:color="auto" w:fill="00B0F0"/>
            <w:noWrap/>
            <w:vAlign w:val="center"/>
            <w:hideMark/>
          </w:tcPr>
          <w:p w14:paraId="05012FAB" w14:textId="77777777" w:rsidR="00B629D3" w:rsidRPr="00D5771E" w:rsidRDefault="00B629D3" w:rsidP="00D5771E">
            <w:pPr>
              <w:spacing w:after="0"/>
              <w:jc w:val="center"/>
              <w:rPr>
                <w:b/>
                <w:lang w:val="ro-RO" w:eastAsia="ro-RO"/>
              </w:rPr>
            </w:pPr>
            <w:r w:rsidRPr="00D5771E">
              <w:rPr>
                <w:b/>
                <w:lang w:val="ro-RO" w:eastAsia="ro-RO"/>
              </w:rPr>
              <w:t>2033</w:t>
            </w:r>
          </w:p>
        </w:tc>
        <w:tc>
          <w:tcPr>
            <w:tcW w:w="318" w:type="pct"/>
            <w:shd w:val="clear" w:color="auto" w:fill="00B0F0"/>
            <w:noWrap/>
            <w:vAlign w:val="center"/>
            <w:hideMark/>
          </w:tcPr>
          <w:p w14:paraId="198E694C" w14:textId="77777777" w:rsidR="00B629D3" w:rsidRPr="00D5771E" w:rsidRDefault="00B629D3" w:rsidP="00D5771E">
            <w:pPr>
              <w:spacing w:after="0"/>
              <w:jc w:val="center"/>
              <w:rPr>
                <w:b/>
                <w:lang w:val="ro-RO" w:eastAsia="ro-RO"/>
              </w:rPr>
            </w:pPr>
            <w:r w:rsidRPr="00D5771E">
              <w:rPr>
                <w:b/>
                <w:lang w:val="ro-RO" w:eastAsia="ro-RO"/>
              </w:rPr>
              <w:t>2034</w:t>
            </w:r>
          </w:p>
        </w:tc>
        <w:tc>
          <w:tcPr>
            <w:tcW w:w="318" w:type="pct"/>
            <w:shd w:val="clear" w:color="auto" w:fill="00B0F0"/>
            <w:noWrap/>
            <w:vAlign w:val="center"/>
            <w:hideMark/>
          </w:tcPr>
          <w:p w14:paraId="076A489A" w14:textId="77777777" w:rsidR="00B629D3" w:rsidRPr="00D5771E" w:rsidRDefault="00B629D3" w:rsidP="00D5771E">
            <w:pPr>
              <w:spacing w:after="0"/>
              <w:jc w:val="center"/>
              <w:rPr>
                <w:b/>
                <w:lang w:val="ro-RO" w:eastAsia="ro-RO"/>
              </w:rPr>
            </w:pPr>
            <w:r w:rsidRPr="00D5771E">
              <w:rPr>
                <w:b/>
                <w:lang w:val="ro-RO" w:eastAsia="ro-RO"/>
              </w:rPr>
              <w:t>2035</w:t>
            </w:r>
          </w:p>
        </w:tc>
        <w:tc>
          <w:tcPr>
            <w:tcW w:w="318" w:type="pct"/>
            <w:shd w:val="clear" w:color="auto" w:fill="00B0F0"/>
            <w:noWrap/>
            <w:vAlign w:val="center"/>
            <w:hideMark/>
          </w:tcPr>
          <w:p w14:paraId="136FF412" w14:textId="77777777" w:rsidR="00B629D3" w:rsidRPr="00D5771E" w:rsidRDefault="00B629D3" w:rsidP="00D5771E">
            <w:pPr>
              <w:spacing w:after="0"/>
              <w:jc w:val="center"/>
              <w:rPr>
                <w:b/>
                <w:lang w:val="ro-RO" w:eastAsia="ro-RO"/>
              </w:rPr>
            </w:pPr>
            <w:r w:rsidRPr="00D5771E">
              <w:rPr>
                <w:b/>
                <w:lang w:val="ro-RO" w:eastAsia="ro-RO"/>
              </w:rPr>
              <w:t>2036</w:t>
            </w:r>
          </w:p>
        </w:tc>
        <w:tc>
          <w:tcPr>
            <w:tcW w:w="318" w:type="pct"/>
            <w:shd w:val="clear" w:color="auto" w:fill="00B0F0"/>
            <w:noWrap/>
            <w:vAlign w:val="center"/>
            <w:hideMark/>
          </w:tcPr>
          <w:p w14:paraId="48F30BE3" w14:textId="77777777" w:rsidR="00B629D3" w:rsidRPr="00D5771E" w:rsidRDefault="00B629D3" w:rsidP="00D5771E">
            <w:pPr>
              <w:spacing w:after="0"/>
              <w:jc w:val="center"/>
              <w:rPr>
                <w:b/>
                <w:lang w:val="ro-RO" w:eastAsia="ro-RO"/>
              </w:rPr>
            </w:pPr>
            <w:r w:rsidRPr="00D5771E">
              <w:rPr>
                <w:b/>
                <w:lang w:val="ro-RO" w:eastAsia="ro-RO"/>
              </w:rPr>
              <w:t>2037</w:t>
            </w:r>
          </w:p>
        </w:tc>
        <w:tc>
          <w:tcPr>
            <w:tcW w:w="318" w:type="pct"/>
            <w:shd w:val="clear" w:color="auto" w:fill="00B0F0"/>
            <w:noWrap/>
            <w:vAlign w:val="center"/>
            <w:hideMark/>
          </w:tcPr>
          <w:p w14:paraId="2F1BE9E5" w14:textId="77777777" w:rsidR="00B629D3" w:rsidRPr="00D5771E" w:rsidRDefault="00B629D3" w:rsidP="00D5771E">
            <w:pPr>
              <w:spacing w:after="0"/>
              <w:jc w:val="center"/>
              <w:rPr>
                <w:b/>
                <w:lang w:val="ro-RO" w:eastAsia="ro-RO"/>
              </w:rPr>
            </w:pPr>
            <w:r w:rsidRPr="00D5771E">
              <w:rPr>
                <w:b/>
                <w:lang w:val="ro-RO" w:eastAsia="ro-RO"/>
              </w:rPr>
              <w:t>2038</w:t>
            </w:r>
          </w:p>
        </w:tc>
        <w:tc>
          <w:tcPr>
            <w:tcW w:w="318" w:type="pct"/>
            <w:shd w:val="clear" w:color="auto" w:fill="00B0F0"/>
            <w:noWrap/>
            <w:vAlign w:val="center"/>
            <w:hideMark/>
          </w:tcPr>
          <w:p w14:paraId="5CE8B548" w14:textId="77777777" w:rsidR="00B629D3" w:rsidRPr="00D5771E" w:rsidRDefault="00B629D3" w:rsidP="00D5771E">
            <w:pPr>
              <w:spacing w:after="0"/>
              <w:jc w:val="center"/>
              <w:rPr>
                <w:b/>
                <w:lang w:val="ro-RO" w:eastAsia="ro-RO"/>
              </w:rPr>
            </w:pPr>
            <w:r w:rsidRPr="00D5771E">
              <w:rPr>
                <w:b/>
                <w:lang w:val="ro-RO" w:eastAsia="ro-RO"/>
              </w:rPr>
              <w:t>2039</w:t>
            </w:r>
          </w:p>
        </w:tc>
        <w:tc>
          <w:tcPr>
            <w:tcW w:w="318" w:type="pct"/>
            <w:shd w:val="clear" w:color="auto" w:fill="00B0F0"/>
            <w:noWrap/>
            <w:vAlign w:val="center"/>
            <w:hideMark/>
          </w:tcPr>
          <w:p w14:paraId="667F62BF" w14:textId="77777777" w:rsidR="00B629D3" w:rsidRPr="00D5771E" w:rsidRDefault="00B629D3" w:rsidP="00D5771E">
            <w:pPr>
              <w:spacing w:after="0"/>
              <w:jc w:val="center"/>
              <w:rPr>
                <w:b/>
                <w:lang w:val="ro-RO" w:eastAsia="ro-RO"/>
              </w:rPr>
            </w:pPr>
            <w:r w:rsidRPr="00D5771E">
              <w:rPr>
                <w:b/>
                <w:lang w:val="ro-RO" w:eastAsia="ro-RO"/>
              </w:rPr>
              <w:t>2040</w:t>
            </w:r>
          </w:p>
        </w:tc>
        <w:tc>
          <w:tcPr>
            <w:tcW w:w="318" w:type="pct"/>
            <w:vMerge w:val="restart"/>
            <w:tcBorders>
              <w:bottom w:val="nil"/>
              <w:right w:val="nil"/>
            </w:tcBorders>
            <w:shd w:val="clear" w:color="auto" w:fill="auto"/>
            <w:noWrap/>
            <w:vAlign w:val="center"/>
            <w:hideMark/>
          </w:tcPr>
          <w:p w14:paraId="3FFC2030" w14:textId="77777777" w:rsidR="00B629D3" w:rsidRPr="00115C77" w:rsidRDefault="00B629D3" w:rsidP="00D5771E">
            <w:pPr>
              <w:spacing w:after="0"/>
              <w:jc w:val="center"/>
              <w:rPr>
                <w:lang w:val="ro-RO" w:eastAsia="ro-RO"/>
              </w:rPr>
            </w:pPr>
          </w:p>
        </w:tc>
      </w:tr>
      <w:tr w:rsidR="00B629D3" w:rsidRPr="00115C77" w14:paraId="7E0E6B08" w14:textId="77777777" w:rsidTr="00D5771E">
        <w:trPr>
          <w:cantSplit/>
          <w:trHeight w:val="397"/>
        </w:trPr>
        <w:tc>
          <w:tcPr>
            <w:tcW w:w="727" w:type="pct"/>
            <w:shd w:val="clear" w:color="auto" w:fill="00B0F0"/>
            <w:vAlign w:val="center"/>
            <w:hideMark/>
          </w:tcPr>
          <w:p w14:paraId="2CCD0680" w14:textId="77777777" w:rsidR="00B629D3" w:rsidRPr="00D5771E" w:rsidRDefault="00B629D3" w:rsidP="00D5771E">
            <w:pPr>
              <w:spacing w:after="0"/>
              <w:rPr>
                <w:b/>
                <w:lang w:val="ro-RO" w:eastAsia="ro-RO"/>
              </w:rPr>
            </w:pPr>
            <w:r w:rsidRPr="00D5771E">
              <w:rPr>
                <w:b/>
                <w:lang w:val="ro-RO" w:eastAsia="ro-RO"/>
              </w:rPr>
              <w:t>TOTAL</w:t>
            </w:r>
          </w:p>
        </w:tc>
        <w:tc>
          <w:tcPr>
            <w:tcW w:w="456" w:type="pct"/>
            <w:shd w:val="clear" w:color="auto" w:fill="00B0F0"/>
            <w:noWrap/>
            <w:vAlign w:val="center"/>
            <w:hideMark/>
          </w:tcPr>
          <w:p w14:paraId="507F1ED0" w14:textId="77777777" w:rsidR="00B629D3" w:rsidRPr="00D5771E" w:rsidRDefault="00B629D3" w:rsidP="00D5771E">
            <w:pPr>
              <w:spacing w:after="0"/>
              <w:jc w:val="center"/>
              <w:rPr>
                <w:b/>
                <w:lang w:val="ro-RO" w:eastAsia="ro-RO"/>
              </w:rPr>
            </w:pPr>
            <w:r w:rsidRPr="00D5771E">
              <w:rPr>
                <w:b/>
                <w:lang w:val="ro-RO"/>
              </w:rPr>
              <w:t>tone</w:t>
            </w:r>
            <w:r w:rsidRPr="00D5771E">
              <w:rPr>
                <w:b/>
                <w:spacing w:val="15"/>
                <w:lang w:val="ro-RO"/>
              </w:rPr>
              <w:t xml:space="preserve"> </w:t>
            </w:r>
            <w:r w:rsidRPr="00D5771E">
              <w:rPr>
                <w:b/>
                <w:lang w:val="ro-RO"/>
              </w:rPr>
              <w:t>S.U.</w:t>
            </w:r>
            <w:r w:rsidRPr="00D5771E">
              <w:rPr>
                <w:b/>
                <w:lang w:val="ro-RO" w:eastAsia="ro-RO"/>
              </w:rPr>
              <w:t xml:space="preserve"> /an</w:t>
            </w:r>
          </w:p>
        </w:tc>
        <w:tc>
          <w:tcPr>
            <w:tcW w:w="318" w:type="pct"/>
            <w:shd w:val="clear" w:color="auto" w:fill="auto"/>
            <w:noWrap/>
            <w:vAlign w:val="center"/>
            <w:hideMark/>
          </w:tcPr>
          <w:p w14:paraId="37CDE1E3" w14:textId="77777777" w:rsidR="00B629D3" w:rsidRPr="00115C77" w:rsidRDefault="00B629D3" w:rsidP="00D5771E">
            <w:pPr>
              <w:spacing w:after="0"/>
              <w:jc w:val="center"/>
              <w:rPr>
                <w:lang w:val="ro-RO"/>
              </w:rPr>
            </w:pPr>
            <w:r w:rsidRPr="00115C77">
              <w:rPr>
                <w:lang w:val="ro-RO"/>
              </w:rPr>
              <w:t>4.674</w:t>
            </w:r>
          </w:p>
        </w:tc>
        <w:tc>
          <w:tcPr>
            <w:tcW w:w="318" w:type="pct"/>
            <w:shd w:val="clear" w:color="auto" w:fill="auto"/>
            <w:noWrap/>
            <w:vAlign w:val="center"/>
            <w:hideMark/>
          </w:tcPr>
          <w:p w14:paraId="705F9083" w14:textId="77777777" w:rsidR="00B629D3" w:rsidRPr="00115C77" w:rsidRDefault="00B629D3" w:rsidP="00D5771E">
            <w:pPr>
              <w:spacing w:after="0"/>
              <w:jc w:val="center"/>
              <w:rPr>
                <w:lang w:val="ro-RO"/>
              </w:rPr>
            </w:pPr>
            <w:r w:rsidRPr="00115C77">
              <w:rPr>
                <w:lang w:val="ro-RO"/>
              </w:rPr>
              <w:t>4.627</w:t>
            </w:r>
          </w:p>
        </w:tc>
        <w:tc>
          <w:tcPr>
            <w:tcW w:w="318" w:type="pct"/>
            <w:shd w:val="clear" w:color="auto" w:fill="auto"/>
            <w:noWrap/>
            <w:vAlign w:val="center"/>
            <w:hideMark/>
          </w:tcPr>
          <w:p w14:paraId="1D37E3A2" w14:textId="77777777" w:rsidR="00B629D3" w:rsidRPr="00115C77" w:rsidRDefault="00B629D3" w:rsidP="00D5771E">
            <w:pPr>
              <w:spacing w:after="0"/>
              <w:jc w:val="center"/>
              <w:rPr>
                <w:lang w:val="ro-RO"/>
              </w:rPr>
            </w:pPr>
            <w:r w:rsidRPr="00115C77">
              <w:rPr>
                <w:lang w:val="ro-RO"/>
              </w:rPr>
              <w:t>4.618</w:t>
            </w:r>
          </w:p>
        </w:tc>
        <w:tc>
          <w:tcPr>
            <w:tcW w:w="318" w:type="pct"/>
            <w:shd w:val="clear" w:color="auto" w:fill="auto"/>
            <w:noWrap/>
            <w:vAlign w:val="center"/>
            <w:hideMark/>
          </w:tcPr>
          <w:p w14:paraId="04248304" w14:textId="77777777" w:rsidR="00B629D3" w:rsidRPr="00115C77" w:rsidRDefault="00B629D3" w:rsidP="00D5771E">
            <w:pPr>
              <w:spacing w:after="0"/>
              <w:jc w:val="center"/>
              <w:rPr>
                <w:lang w:val="ro-RO"/>
              </w:rPr>
            </w:pPr>
            <w:r w:rsidRPr="00115C77">
              <w:rPr>
                <w:lang w:val="ro-RO"/>
              </w:rPr>
              <w:t>4.608</w:t>
            </w:r>
          </w:p>
        </w:tc>
        <w:tc>
          <w:tcPr>
            <w:tcW w:w="318" w:type="pct"/>
            <w:shd w:val="clear" w:color="auto" w:fill="auto"/>
            <w:noWrap/>
            <w:vAlign w:val="center"/>
            <w:hideMark/>
          </w:tcPr>
          <w:p w14:paraId="07C2D6AC" w14:textId="77777777" w:rsidR="00B629D3" w:rsidRPr="00115C77" w:rsidRDefault="00B629D3" w:rsidP="00D5771E">
            <w:pPr>
              <w:spacing w:after="0"/>
              <w:jc w:val="center"/>
              <w:rPr>
                <w:lang w:val="ro-RO"/>
              </w:rPr>
            </w:pPr>
            <w:r w:rsidRPr="00115C77">
              <w:rPr>
                <w:lang w:val="ro-RO"/>
              </w:rPr>
              <w:t>4.599</w:t>
            </w:r>
          </w:p>
        </w:tc>
        <w:tc>
          <w:tcPr>
            <w:tcW w:w="318" w:type="pct"/>
            <w:shd w:val="clear" w:color="auto" w:fill="auto"/>
            <w:noWrap/>
            <w:vAlign w:val="center"/>
            <w:hideMark/>
          </w:tcPr>
          <w:p w14:paraId="58B22A06" w14:textId="77777777" w:rsidR="00B629D3" w:rsidRPr="00115C77" w:rsidRDefault="00B629D3" w:rsidP="00D5771E">
            <w:pPr>
              <w:spacing w:after="0"/>
              <w:jc w:val="center"/>
              <w:rPr>
                <w:lang w:val="ro-RO"/>
              </w:rPr>
            </w:pPr>
            <w:r w:rsidRPr="00115C77">
              <w:rPr>
                <w:lang w:val="ro-RO"/>
              </w:rPr>
              <w:t>4.598</w:t>
            </w:r>
          </w:p>
        </w:tc>
        <w:tc>
          <w:tcPr>
            <w:tcW w:w="318" w:type="pct"/>
            <w:shd w:val="clear" w:color="auto" w:fill="auto"/>
            <w:noWrap/>
            <w:vAlign w:val="center"/>
            <w:hideMark/>
          </w:tcPr>
          <w:p w14:paraId="46030218" w14:textId="77777777" w:rsidR="00B629D3" w:rsidRPr="00115C77" w:rsidRDefault="00B629D3" w:rsidP="00D5771E">
            <w:pPr>
              <w:spacing w:after="0"/>
              <w:jc w:val="center"/>
              <w:rPr>
                <w:lang w:val="ro-RO"/>
              </w:rPr>
            </w:pPr>
            <w:r w:rsidRPr="00115C77">
              <w:rPr>
                <w:lang w:val="ro-RO"/>
              </w:rPr>
              <w:t>4.583</w:t>
            </w:r>
          </w:p>
        </w:tc>
        <w:tc>
          <w:tcPr>
            <w:tcW w:w="318" w:type="pct"/>
            <w:shd w:val="clear" w:color="auto" w:fill="auto"/>
            <w:noWrap/>
            <w:vAlign w:val="center"/>
            <w:hideMark/>
          </w:tcPr>
          <w:p w14:paraId="7C742B5B" w14:textId="77777777" w:rsidR="00B629D3" w:rsidRPr="00115C77" w:rsidRDefault="00B629D3" w:rsidP="00D5771E">
            <w:pPr>
              <w:spacing w:after="0"/>
              <w:jc w:val="center"/>
              <w:rPr>
                <w:lang w:val="ro-RO"/>
              </w:rPr>
            </w:pPr>
            <w:r w:rsidRPr="00115C77">
              <w:rPr>
                <w:lang w:val="ro-RO"/>
              </w:rPr>
              <w:t>4.568</w:t>
            </w:r>
          </w:p>
        </w:tc>
        <w:tc>
          <w:tcPr>
            <w:tcW w:w="318" w:type="pct"/>
            <w:shd w:val="clear" w:color="auto" w:fill="auto"/>
            <w:noWrap/>
            <w:vAlign w:val="center"/>
            <w:hideMark/>
          </w:tcPr>
          <w:p w14:paraId="0FB03DB2" w14:textId="77777777" w:rsidR="00B629D3" w:rsidRPr="00115C77" w:rsidRDefault="00B629D3" w:rsidP="00D5771E">
            <w:pPr>
              <w:spacing w:after="0"/>
              <w:jc w:val="center"/>
              <w:rPr>
                <w:lang w:val="ro-RO"/>
              </w:rPr>
            </w:pPr>
            <w:r w:rsidRPr="00115C77">
              <w:rPr>
                <w:lang w:val="ro-RO"/>
              </w:rPr>
              <w:t>4.553</w:t>
            </w:r>
          </w:p>
        </w:tc>
        <w:tc>
          <w:tcPr>
            <w:tcW w:w="318" w:type="pct"/>
            <w:shd w:val="clear" w:color="auto" w:fill="auto"/>
            <w:noWrap/>
            <w:vAlign w:val="center"/>
            <w:hideMark/>
          </w:tcPr>
          <w:p w14:paraId="773B7E0C" w14:textId="77777777" w:rsidR="00B629D3" w:rsidRPr="00115C77" w:rsidRDefault="00B629D3" w:rsidP="00D5771E">
            <w:pPr>
              <w:spacing w:after="0"/>
              <w:jc w:val="center"/>
              <w:rPr>
                <w:lang w:val="ro-RO"/>
              </w:rPr>
            </w:pPr>
            <w:r w:rsidRPr="00115C77">
              <w:rPr>
                <w:lang w:val="ro-RO"/>
              </w:rPr>
              <w:t>4.539</w:t>
            </w:r>
          </w:p>
        </w:tc>
        <w:tc>
          <w:tcPr>
            <w:tcW w:w="318" w:type="pct"/>
            <w:shd w:val="clear" w:color="auto" w:fill="auto"/>
            <w:noWrap/>
            <w:vAlign w:val="center"/>
            <w:hideMark/>
          </w:tcPr>
          <w:p w14:paraId="405F8EE4" w14:textId="77777777" w:rsidR="00B629D3" w:rsidRPr="00115C77" w:rsidRDefault="00B629D3" w:rsidP="00D5771E">
            <w:pPr>
              <w:spacing w:after="0"/>
              <w:jc w:val="center"/>
              <w:rPr>
                <w:lang w:val="ro-RO"/>
              </w:rPr>
            </w:pPr>
            <w:r w:rsidRPr="00115C77">
              <w:rPr>
                <w:lang w:val="ro-RO"/>
              </w:rPr>
              <w:t>4.524</w:t>
            </w:r>
          </w:p>
        </w:tc>
        <w:tc>
          <w:tcPr>
            <w:tcW w:w="318" w:type="pct"/>
            <w:vMerge/>
            <w:tcBorders>
              <w:bottom w:val="nil"/>
              <w:right w:val="nil"/>
            </w:tcBorders>
            <w:vAlign w:val="center"/>
            <w:hideMark/>
          </w:tcPr>
          <w:p w14:paraId="2CF99679" w14:textId="77777777" w:rsidR="00B629D3" w:rsidRPr="00115C77" w:rsidRDefault="00B629D3" w:rsidP="00D5771E">
            <w:pPr>
              <w:spacing w:after="0"/>
              <w:jc w:val="center"/>
              <w:rPr>
                <w:lang w:val="ro-RO" w:eastAsia="ro-RO"/>
              </w:rPr>
            </w:pPr>
          </w:p>
        </w:tc>
      </w:tr>
    </w:tbl>
    <w:p w14:paraId="2C27F36E" w14:textId="4DFAAE3C" w:rsidR="00D5771E" w:rsidRDefault="00D5771E" w:rsidP="00D5771E">
      <w:pPr>
        <w:pStyle w:val="Frspaiere"/>
        <w:ind w:firstLine="0"/>
        <w:jc w:val="center"/>
        <w:rPr>
          <w:rStyle w:val="Accentuaresubtil"/>
          <w:lang w:val="ro-RO"/>
        </w:rPr>
      </w:pPr>
      <w:bookmarkStart w:id="428" w:name="_Toc22555017"/>
      <w:bookmarkStart w:id="429" w:name="_Toc24737288"/>
      <w:bookmarkStart w:id="430" w:name="_Toc2232118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22</w:t>
      </w:r>
      <w:r w:rsidR="00636E14">
        <w:rPr>
          <w:rStyle w:val="Accentuaresubtil"/>
          <w:lang w:val="ro-RO"/>
        </w:rPr>
        <w:fldChar w:fldCharType="end"/>
      </w:r>
      <w:r w:rsidRPr="00FD49CC">
        <w:rPr>
          <w:rStyle w:val="Accentuaresubtil"/>
          <w:lang w:val="ro-RO"/>
        </w:rPr>
        <w:t xml:space="preserve">: </w:t>
      </w:r>
      <w:r w:rsidRPr="00D5771E">
        <w:rPr>
          <w:rStyle w:val="Accentuaresubtil"/>
          <w:lang w:val="ro-RO"/>
        </w:rPr>
        <w:t>Prognoza de generare a nămolurilor de la stațiile de epurare orășenești (Sursa: proiectul regional de dezvoltare a infrastructurii de apă și apă uzată din jude</w:t>
      </w:r>
      <w:r>
        <w:rPr>
          <w:rStyle w:val="Accentuaresubtil"/>
          <w:lang w:val="ro-RO"/>
        </w:rPr>
        <w:t>țul Neamț în perioada 2014-2020</w:t>
      </w:r>
      <w:r w:rsidRPr="00654C5C">
        <w:rPr>
          <w:rStyle w:val="Accentuaresubtil"/>
          <w:lang w:val="ro-RO"/>
        </w:rPr>
        <w:t>)</w:t>
      </w:r>
      <w:bookmarkEnd w:id="428"/>
      <w:bookmarkEnd w:id="429"/>
    </w:p>
    <w:bookmarkEnd w:id="430"/>
    <w:p w14:paraId="050A2484" w14:textId="77777777" w:rsidR="00B629D3" w:rsidRPr="00115C77" w:rsidRDefault="00B629D3" w:rsidP="00D5771E">
      <w:pPr>
        <w:pStyle w:val="Frspaiere"/>
        <w:rPr>
          <w:lang w:val="ro-RO"/>
        </w:rPr>
      </w:pPr>
    </w:p>
    <w:p w14:paraId="71278071" w14:textId="77777777" w:rsidR="00B629D3" w:rsidRPr="00115C77" w:rsidRDefault="00B629D3" w:rsidP="00D5771E">
      <w:pPr>
        <w:pStyle w:val="Frspaiere"/>
        <w:rPr>
          <w:lang w:val="ro-RO"/>
        </w:rPr>
      </w:pPr>
    </w:p>
    <w:p w14:paraId="13775A80" w14:textId="77777777" w:rsidR="00B629D3" w:rsidRPr="00115C77" w:rsidRDefault="00B629D3" w:rsidP="003E0A6C">
      <w:pPr>
        <w:rPr>
          <w:lang w:val="ro-RO"/>
        </w:rPr>
      </w:pPr>
    </w:p>
    <w:p w14:paraId="64D7A642" w14:textId="77777777" w:rsidR="00B629D3" w:rsidRPr="00115C77" w:rsidRDefault="00B629D3" w:rsidP="003E0A6C">
      <w:pPr>
        <w:rPr>
          <w:lang w:val="ro-RO"/>
        </w:rPr>
      </w:pPr>
    </w:p>
    <w:p w14:paraId="40120FF0" w14:textId="77777777" w:rsidR="00B629D3" w:rsidRPr="00115C77" w:rsidRDefault="00B629D3" w:rsidP="003E0A6C">
      <w:pPr>
        <w:rPr>
          <w:lang w:val="ro-RO"/>
        </w:rPr>
      </w:pPr>
    </w:p>
    <w:p w14:paraId="0FFA3B7D" w14:textId="77777777" w:rsidR="00B629D3" w:rsidRPr="00115C77" w:rsidRDefault="00B629D3" w:rsidP="003E0A6C">
      <w:pPr>
        <w:rPr>
          <w:lang w:val="ro-RO"/>
        </w:rPr>
      </w:pPr>
    </w:p>
    <w:p w14:paraId="0DC8E0F6" w14:textId="77777777" w:rsidR="00B629D3" w:rsidRPr="00115C77" w:rsidRDefault="00B629D3" w:rsidP="003E0A6C">
      <w:pPr>
        <w:rPr>
          <w:lang w:val="ro-RO"/>
        </w:rPr>
        <w:sectPr w:rsidR="00B629D3" w:rsidRPr="00115C77" w:rsidSect="003E0A6C">
          <w:pgSz w:w="16838" w:h="11906" w:orient="landscape" w:code="9"/>
          <w:pgMar w:top="1440" w:right="796" w:bottom="1106" w:left="1440" w:header="360" w:footer="0" w:gutter="0"/>
          <w:cols w:space="720"/>
          <w:docGrid w:linePitch="360"/>
        </w:sectPr>
      </w:pPr>
    </w:p>
    <w:p w14:paraId="681D065D" w14:textId="5F1E262D" w:rsidR="00DE5D41" w:rsidRPr="00115C77" w:rsidRDefault="00DE5D41" w:rsidP="00CC47C6">
      <w:pPr>
        <w:pStyle w:val="Titlu1"/>
        <w:numPr>
          <w:ilvl w:val="0"/>
          <w:numId w:val="3"/>
        </w:numPr>
        <w:spacing w:before="200" w:after="200" w:line="276" w:lineRule="auto"/>
        <w:jc w:val="both"/>
        <w:rPr>
          <w:lang w:val="ro-RO"/>
        </w:rPr>
      </w:pPr>
      <w:bookmarkStart w:id="431" w:name="_TOC_250048"/>
      <w:bookmarkStart w:id="432" w:name="_Toc12286253"/>
      <w:bookmarkStart w:id="433" w:name="_Toc24737137"/>
      <w:bookmarkEnd w:id="340"/>
      <w:bookmarkEnd w:id="431"/>
      <w:r w:rsidRPr="00115C77">
        <w:rPr>
          <w:lang w:val="ro-RO"/>
        </w:rPr>
        <w:t xml:space="preserve">OBIECTIVE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 xml:space="preserve">INTE PRIVIND GESTIONAREA </w:t>
      </w:r>
      <w:r w:rsidR="002B1F82" w:rsidRPr="00115C77">
        <w:rPr>
          <w:lang w:val="ro-RO"/>
        </w:rPr>
        <w:t>DEȘEURILOR</w:t>
      </w:r>
      <w:bookmarkEnd w:id="432"/>
      <w:bookmarkEnd w:id="433"/>
    </w:p>
    <w:p w14:paraId="3C8A12AC" w14:textId="1AA366A4" w:rsidR="00DE5D41" w:rsidRPr="00115C77" w:rsidRDefault="00DE5D41" w:rsidP="00CC47C6">
      <w:pPr>
        <w:pStyle w:val="Titlu2"/>
        <w:numPr>
          <w:ilvl w:val="1"/>
          <w:numId w:val="3"/>
        </w:numPr>
        <w:spacing w:before="200" w:after="200" w:line="276" w:lineRule="auto"/>
        <w:ind w:left="578" w:hanging="578"/>
        <w:rPr>
          <w:lang w:val="ro-RO"/>
        </w:rPr>
      </w:pPr>
      <w:bookmarkStart w:id="434" w:name="_TOC_250047"/>
      <w:bookmarkStart w:id="435" w:name="_Toc12286254"/>
      <w:bookmarkStart w:id="436" w:name="_Toc24737138"/>
      <w:bookmarkEnd w:id="434"/>
      <w:r w:rsidRPr="00115C77">
        <w:rPr>
          <w:lang w:val="ro-RO"/>
        </w:rPr>
        <w:t xml:space="preserve">STABILIREA OBIECTIVELOR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 xml:space="preserve">INTELOR PRIVIND GESTIONAREA </w:t>
      </w:r>
      <w:r w:rsidR="002B1F82" w:rsidRPr="00115C77">
        <w:rPr>
          <w:lang w:val="ro-RO"/>
        </w:rPr>
        <w:t>DEȘEURILOR</w:t>
      </w:r>
      <w:bookmarkEnd w:id="435"/>
      <w:bookmarkEnd w:id="436"/>
    </w:p>
    <w:p w14:paraId="17FB381D" w14:textId="2A685ED8" w:rsidR="00DE5D41" w:rsidRPr="00784108" w:rsidRDefault="00DE5D41" w:rsidP="00CC47C6">
      <w:pPr>
        <w:pStyle w:val="Frspaiere"/>
        <w:rPr>
          <w:lang w:val="ro-RO" w:bidi="hi-IN"/>
        </w:rPr>
      </w:pPr>
      <w:r w:rsidRPr="00784108">
        <w:rPr>
          <w:lang w:val="ro-RO" w:bidi="hi-IN"/>
        </w:rPr>
        <w:t xml:space="preserve">Obiectivele privind gestionarea </w:t>
      </w:r>
      <w:r w:rsidR="00645CB9" w:rsidRPr="00784108">
        <w:rPr>
          <w:lang w:val="ro-RO" w:bidi="hi-IN"/>
        </w:rPr>
        <w:t>d</w:t>
      </w:r>
      <w:r w:rsidR="002B1F82" w:rsidRPr="00784108">
        <w:rPr>
          <w:lang w:val="ro-RO" w:bidi="hi-IN"/>
        </w:rPr>
        <w:t>eșeurilor</w:t>
      </w:r>
      <w:r w:rsidRPr="00784108">
        <w:rPr>
          <w:lang w:val="ro-RO" w:bidi="hi-IN"/>
        </w:rPr>
        <w:t xml:space="preserve"> pentru perioada de planificare 20</w:t>
      </w:r>
      <w:r w:rsidR="00A52D4D" w:rsidRPr="00784108">
        <w:rPr>
          <w:lang w:val="ro-RO" w:bidi="hi-IN"/>
        </w:rPr>
        <w:t>20</w:t>
      </w:r>
      <w:r w:rsidRPr="00784108">
        <w:rPr>
          <w:lang w:val="ro-RO" w:bidi="hi-IN"/>
        </w:rPr>
        <w:t xml:space="preserve">-2025 </w:t>
      </w:r>
      <w:r w:rsidR="00F5330C" w:rsidRPr="00784108">
        <w:rPr>
          <w:lang w:val="ro-RO" w:bidi="hi-IN"/>
        </w:rPr>
        <w:t>ș</w:t>
      </w:r>
      <w:r w:rsidR="003E0A6C" w:rsidRPr="00784108">
        <w:rPr>
          <w:lang w:val="ro-RO" w:bidi="hi-IN"/>
        </w:rPr>
        <w:t>i</w:t>
      </w:r>
      <w:r w:rsidRPr="00784108">
        <w:rPr>
          <w:lang w:val="ro-RO" w:bidi="hi-IN"/>
        </w:rPr>
        <w:t xml:space="preserve"> relevante la nivelul </w:t>
      </w:r>
      <w:r w:rsidR="008B34AF" w:rsidRPr="00784108">
        <w:rPr>
          <w:lang w:val="ro-RO" w:bidi="hi-IN"/>
        </w:rPr>
        <w:t>județul</w:t>
      </w:r>
      <w:r w:rsidRPr="00784108">
        <w:rPr>
          <w:lang w:val="ro-RO" w:bidi="hi-IN"/>
        </w:rPr>
        <w:t>ui Neam</w:t>
      </w:r>
      <w:r w:rsidR="00EA47DA" w:rsidRPr="00784108">
        <w:rPr>
          <w:lang w:val="ro-RO" w:bidi="hi-IN"/>
        </w:rPr>
        <w:t>ț</w:t>
      </w:r>
      <w:r w:rsidRPr="00784108">
        <w:rPr>
          <w:lang w:val="ro-RO" w:bidi="hi-IN"/>
        </w:rPr>
        <w:t xml:space="preserve"> sunt stabilite pe baza obiectivelor </w:t>
      </w:r>
      <w:r w:rsidR="00F5330C" w:rsidRPr="00784108">
        <w:rPr>
          <w:lang w:val="ro-RO" w:bidi="hi-IN"/>
        </w:rPr>
        <w:t>ș</w:t>
      </w:r>
      <w:r w:rsidR="003E0A6C" w:rsidRPr="00784108">
        <w:rPr>
          <w:lang w:val="ro-RO" w:bidi="hi-IN"/>
        </w:rPr>
        <w:t>i</w:t>
      </w:r>
      <w:r w:rsidRPr="00784108">
        <w:rPr>
          <w:lang w:val="ro-RO" w:bidi="hi-IN"/>
        </w:rPr>
        <w:t xml:space="preserve"> </w:t>
      </w:r>
      <w:r w:rsidR="00645CB9" w:rsidRPr="00784108">
        <w:rPr>
          <w:lang w:val="ro-RO" w:bidi="hi-IN"/>
        </w:rPr>
        <w:t>țintelor</w:t>
      </w:r>
      <w:r w:rsidRPr="00784108">
        <w:rPr>
          <w:lang w:val="ro-RO" w:bidi="hi-IN"/>
        </w:rPr>
        <w:t xml:space="preserve"> prevăzute în PNGD, pentru fiecare categorie de </w:t>
      </w:r>
      <w:r w:rsidR="003E0A6C" w:rsidRPr="00784108">
        <w:rPr>
          <w:lang w:val="ro-RO" w:bidi="hi-IN"/>
        </w:rPr>
        <w:t>de</w:t>
      </w:r>
      <w:r w:rsidR="00F5330C" w:rsidRPr="00784108">
        <w:rPr>
          <w:lang w:val="ro-RO" w:bidi="hi-IN"/>
        </w:rPr>
        <w:t>ș</w:t>
      </w:r>
      <w:r w:rsidR="003E0A6C" w:rsidRPr="00784108">
        <w:rPr>
          <w:lang w:val="ro-RO" w:bidi="hi-IN"/>
        </w:rPr>
        <w:t>euri</w:t>
      </w:r>
      <w:r w:rsidRPr="00784108">
        <w:rPr>
          <w:lang w:val="ro-RO" w:bidi="hi-IN"/>
        </w:rPr>
        <w:t xml:space="preserve"> care fac obiectul planificării. În plus, în vederea estimării capacită</w:t>
      </w:r>
      <w:r w:rsidR="00EA47DA" w:rsidRPr="00784108">
        <w:rPr>
          <w:lang w:val="ro-RO" w:bidi="hi-IN"/>
        </w:rPr>
        <w:t>ț</w:t>
      </w:r>
      <w:r w:rsidRPr="00784108">
        <w:rPr>
          <w:lang w:val="ro-RO" w:bidi="hi-IN"/>
        </w:rPr>
        <w:t>ilor investi</w:t>
      </w:r>
      <w:r w:rsidR="00EA47DA" w:rsidRPr="00784108">
        <w:rPr>
          <w:lang w:val="ro-RO" w:bidi="hi-IN"/>
        </w:rPr>
        <w:t>ț</w:t>
      </w:r>
      <w:r w:rsidRPr="00784108">
        <w:rPr>
          <w:lang w:val="ro-RO" w:bidi="hi-IN"/>
        </w:rPr>
        <w:t xml:space="preserve">iilor noi pentru gestionarea </w:t>
      </w:r>
      <w:r w:rsidR="00476183" w:rsidRPr="00784108">
        <w:rPr>
          <w:lang w:val="ro-RO" w:bidi="hi-IN"/>
        </w:rPr>
        <w:t>d</w:t>
      </w:r>
      <w:r w:rsidR="002B1F82" w:rsidRPr="00784108">
        <w:rPr>
          <w:lang w:val="ro-RO" w:bidi="hi-IN"/>
        </w:rPr>
        <w:t>eșeurilor</w:t>
      </w:r>
      <w:r w:rsidRPr="00784108">
        <w:rPr>
          <w:lang w:val="ro-RO" w:bidi="hi-IN"/>
        </w:rPr>
        <w:t xml:space="preserve"> municipal</w:t>
      </w:r>
      <w:r w:rsidR="00476183" w:rsidRPr="00784108">
        <w:rPr>
          <w:lang w:val="ro-RO" w:bidi="hi-IN"/>
        </w:rPr>
        <w:t>e</w:t>
      </w:r>
      <w:r w:rsidRPr="00784108">
        <w:rPr>
          <w:lang w:val="ro-RO" w:bidi="hi-IN"/>
        </w:rPr>
        <w:t xml:space="preserve">, au fost luate în considerare </w:t>
      </w:r>
      <w:r w:rsidR="00F5330C" w:rsidRPr="00784108">
        <w:rPr>
          <w:lang w:val="ro-RO" w:bidi="hi-IN"/>
        </w:rPr>
        <w:t>ș</w:t>
      </w:r>
      <w:r w:rsidR="003E0A6C" w:rsidRPr="00784108">
        <w:rPr>
          <w:lang w:val="ro-RO" w:bidi="hi-IN"/>
        </w:rPr>
        <w:t>i</w:t>
      </w:r>
      <w:r w:rsidRPr="00784108">
        <w:rPr>
          <w:lang w:val="ro-RO" w:bidi="hi-IN"/>
        </w:rPr>
        <w:t xml:space="preserve"> obiectivele privind pregătirea pentru reutilizare </w:t>
      </w:r>
      <w:r w:rsidR="00F5330C" w:rsidRPr="00784108">
        <w:rPr>
          <w:lang w:val="ro-RO" w:bidi="hi-IN"/>
        </w:rPr>
        <w:t>ș</w:t>
      </w:r>
      <w:r w:rsidR="003E0A6C" w:rsidRPr="00784108">
        <w:rPr>
          <w:lang w:val="ro-RO" w:bidi="hi-IN"/>
        </w:rPr>
        <w:t>i</w:t>
      </w:r>
      <w:r w:rsidRPr="00784108">
        <w:rPr>
          <w:lang w:val="ro-RO" w:bidi="hi-IN"/>
        </w:rPr>
        <w:t xml:space="preserve"> reciclare, precum </w:t>
      </w:r>
      <w:r w:rsidR="00F5330C" w:rsidRPr="00784108">
        <w:rPr>
          <w:lang w:val="ro-RO" w:bidi="hi-IN"/>
        </w:rPr>
        <w:t>ș</w:t>
      </w:r>
      <w:r w:rsidR="003E0A6C" w:rsidRPr="00784108">
        <w:rPr>
          <w:lang w:val="ro-RO" w:bidi="hi-IN"/>
        </w:rPr>
        <w:t>i</w:t>
      </w:r>
      <w:r w:rsidRPr="00784108">
        <w:rPr>
          <w:lang w:val="ro-RO" w:bidi="hi-IN"/>
        </w:rPr>
        <w:t xml:space="preserve"> obiectivul de reducere a cantită</w:t>
      </w:r>
      <w:r w:rsidR="00EA47DA" w:rsidRPr="00784108">
        <w:rPr>
          <w:lang w:val="ro-RO" w:bidi="hi-IN"/>
        </w:rPr>
        <w:t>ț</w:t>
      </w:r>
      <w:r w:rsidRPr="00784108">
        <w:rPr>
          <w:lang w:val="ro-RO" w:bidi="hi-IN"/>
        </w:rPr>
        <w:t xml:space="preserve">ii de </w:t>
      </w:r>
      <w:r w:rsidR="003E0A6C" w:rsidRPr="00784108">
        <w:rPr>
          <w:lang w:val="ro-RO" w:bidi="hi-IN"/>
        </w:rPr>
        <w:t>de</w:t>
      </w:r>
      <w:r w:rsidR="00F5330C" w:rsidRPr="00784108">
        <w:rPr>
          <w:lang w:val="ro-RO" w:bidi="hi-IN"/>
        </w:rPr>
        <w:t>ș</w:t>
      </w:r>
      <w:r w:rsidR="003E0A6C" w:rsidRPr="00784108">
        <w:rPr>
          <w:lang w:val="ro-RO" w:bidi="hi-IN"/>
        </w:rPr>
        <w:t>euri</w:t>
      </w:r>
      <w:r w:rsidRPr="00784108">
        <w:rPr>
          <w:lang w:val="ro-RO" w:bidi="hi-IN"/>
        </w:rPr>
        <w:t xml:space="preserve"> depozitate din cadrul pachetului economiei circulare aprobate în iunie 2018.</w:t>
      </w:r>
    </w:p>
    <w:p w14:paraId="1BA46C08" w14:textId="6815AB20" w:rsidR="00DE5D41" w:rsidRPr="00784108" w:rsidRDefault="00DE5D41" w:rsidP="001B3757">
      <w:pPr>
        <w:pStyle w:val="Frspaiere"/>
        <w:ind w:firstLine="0"/>
        <w:rPr>
          <w:lang w:val="fr-FR" w:bidi="hi-IN"/>
        </w:rPr>
      </w:pPr>
      <w:r w:rsidRPr="00784108">
        <w:rPr>
          <w:lang w:val="fr-FR" w:bidi="hi-IN"/>
        </w:rPr>
        <w:t xml:space="preserve">Pentru fiecare obiectiv în parte sunt prezentate </w:t>
      </w:r>
      <w:r w:rsidR="00EA47DA" w:rsidRPr="00784108">
        <w:rPr>
          <w:lang w:val="fr-FR" w:bidi="hi-IN"/>
        </w:rPr>
        <w:t>ț</w:t>
      </w:r>
      <w:r w:rsidRPr="00784108">
        <w:rPr>
          <w:lang w:val="fr-FR" w:bidi="hi-IN"/>
        </w:rPr>
        <w:t xml:space="preserve">inte </w:t>
      </w:r>
      <w:r w:rsidR="00F5330C" w:rsidRPr="00784108">
        <w:rPr>
          <w:lang w:val="fr-FR" w:bidi="hi-IN"/>
        </w:rPr>
        <w:t>ș</w:t>
      </w:r>
      <w:r w:rsidR="003E0A6C" w:rsidRPr="00784108">
        <w:rPr>
          <w:lang w:val="fr-FR" w:bidi="hi-IN"/>
        </w:rPr>
        <w:t>i</w:t>
      </w:r>
      <w:r w:rsidRPr="00784108">
        <w:rPr>
          <w:lang w:val="fr-FR" w:bidi="hi-IN"/>
        </w:rPr>
        <w:t xml:space="preserve"> termene de îndeplinire </w:t>
      </w:r>
      <w:r w:rsidR="00F5330C" w:rsidRPr="00784108">
        <w:rPr>
          <w:lang w:val="fr-FR" w:bidi="hi-IN"/>
        </w:rPr>
        <w:t>ș</w:t>
      </w:r>
      <w:r w:rsidR="003E0A6C" w:rsidRPr="00784108">
        <w:rPr>
          <w:lang w:val="fr-FR" w:bidi="hi-IN"/>
        </w:rPr>
        <w:t>i</w:t>
      </w:r>
      <w:r w:rsidRPr="00784108">
        <w:rPr>
          <w:lang w:val="fr-FR" w:bidi="hi-IN"/>
        </w:rPr>
        <w:t>, de asemenea, justificările referitoare la stabilirea acestora.</w:t>
      </w:r>
    </w:p>
    <w:p w14:paraId="0DD12AED" w14:textId="0C1D10DB" w:rsidR="00DE5D41" w:rsidRPr="00115C77" w:rsidRDefault="00DE5D41" w:rsidP="00CC47C6">
      <w:pPr>
        <w:pStyle w:val="Titlu3"/>
        <w:numPr>
          <w:ilvl w:val="2"/>
          <w:numId w:val="3"/>
        </w:numPr>
        <w:spacing w:before="200" w:after="200" w:line="276" w:lineRule="auto"/>
        <w:rPr>
          <w:lang w:val="ro-RO"/>
        </w:rPr>
      </w:pPr>
      <w:bookmarkStart w:id="437" w:name="_Toc24737139"/>
      <w:r w:rsidRPr="00115C77">
        <w:rPr>
          <w:lang w:val="ro-RO"/>
        </w:rPr>
        <w:t xml:space="preserve">Obiective si </w:t>
      </w:r>
      <w:r w:rsidR="00476183" w:rsidRPr="00115C77">
        <w:rPr>
          <w:lang w:val="ro-RO"/>
        </w:rPr>
        <w:t>ținte</w:t>
      </w:r>
      <w:r w:rsidRPr="00115C77">
        <w:rPr>
          <w:lang w:val="ro-RO"/>
        </w:rPr>
        <w:t xml:space="preserve"> privind gestionarea </w:t>
      </w:r>
      <w:r w:rsidR="00476183" w:rsidRPr="00115C77">
        <w:rPr>
          <w:lang w:val="ro-RO"/>
        </w:rPr>
        <w:t>d</w:t>
      </w:r>
      <w:r w:rsidR="002B1F82" w:rsidRPr="00115C77">
        <w:rPr>
          <w:lang w:val="ro-RO"/>
        </w:rPr>
        <w:t>eșeurilor</w:t>
      </w:r>
      <w:r w:rsidRPr="00115C77">
        <w:rPr>
          <w:lang w:val="ro-RO"/>
        </w:rPr>
        <w:t xml:space="preserve"> municipal</w:t>
      </w:r>
      <w:r w:rsidR="00476183" w:rsidRPr="00115C77">
        <w:rPr>
          <w:lang w:val="ro-RO"/>
        </w:rPr>
        <w:t>e</w:t>
      </w:r>
      <w:bookmarkEnd w:id="437"/>
    </w:p>
    <w:p w14:paraId="2C688C88" w14:textId="7F30419B" w:rsidR="00DE5D41" w:rsidRPr="00115C77" w:rsidRDefault="00DE5D41" w:rsidP="00CC47C6">
      <w:pPr>
        <w:pStyle w:val="Frspaiere"/>
        <w:rPr>
          <w:lang w:bidi="hi-IN"/>
        </w:rPr>
      </w:pPr>
      <w:r w:rsidRPr="00115C77">
        <w:rPr>
          <w:lang w:bidi="hi-IN"/>
        </w:rPr>
        <w:t xml:space="preserve">Obiectivele privind gestionarea </w:t>
      </w:r>
      <w:r w:rsidR="00476183" w:rsidRPr="00115C77">
        <w:rPr>
          <w:lang w:bidi="hi-IN"/>
        </w:rPr>
        <w:t>d</w:t>
      </w:r>
      <w:r w:rsidR="002B1F82" w:rsidRPr="00115C77">
        <w:rPr>
          <w:lang w:bidi="hi-IN"/>
        </w:rPr>
        <w:t>eșeurilor</w:t>
      </w:r>
      <w:r w:rsidRPr="00115C77">
        <w:rPr>
          <w:lang w:bidi="hi-IN"/>
        </w:rPr>
        <w:t xml:space="preserve"> municipal</w:t>
      </w:r>
      <w:r w:rsidR="00476183" w:rsidRPr="00115C77">
        <w:rPr>
          <w:lang w:bidi="hi-IN"/>
        </w:rPr>
        <w:t>e</w:t>
      </w:r>
      <w:r w:rsidRPr="00115C77">
        <w:rPr>
          <w:lang w:bidi="hi-IN"/>
        </w:rPr>
        <w:t xml:space="preserve"> în </w:t>
      </w:r>
      <w:r w:rsidR="008B34AF" w:rsidRPr="00115C77">
        <w:rPr>
          <w:lang w:bidi="hi-IN"/>
        </w:rPr>
        <w:t>județul</w:t>
      </w:r>
      <w:r w:rsidRPr="00115C77">
        <w:rPr>
          <w:lang w:bidi="hi-IN"/>
        </w:rPr>
        <w:t xml:space="preserve"> Neam</w:t>
      </w:r>
      <w:r w:rsidR="00EA47DA" w:rsidRPr="00115C77">
        <w:rPr>
          <w:lang w:bidi="hi-IN"/>
        </w:rPr>
        <w:t>ț</w:t>
      </w:r>
      <w:r w:rsidRPr="00115C77">
        <w:rPr>
          <w:lang w:bidi="hi-IN"/>
        </w:rPr>
        <w:t xml:space="preserve"> pentru perioada de planificare sunt stabilite pe bază:</w:t>
      </w:r>
    </w:p>
    <w:p w14:paraId="41E40D5B" w14:textId="5BBDF74E" w:rsidR="00DE5D41" w:rsidRPr="00370EE4"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70EE4">
        <w:rPr>
          <w:rFonts w:asciiTheme="majorHAnsi" w:hAnsiTheme="majorHAnsi" w:cs="Calibri"/>
          <w:sz w:val="22"/>
          <w:lang w:val="fr-FR"/>
        </w:rPr>
        <w:t>Prevederilor Planului Na</w:t>
      </w:r>
      <w:r w:rsidR="00EA47DA" w:rsidRPr="00370EE4">
        <w:rPr>
          <w:rFonts w:asciiTheme="majorHAnsi" w:hAnsiTheme="majorHAnsi" w:cs="Calibri"/>
          <w:sz w:val="22"/>
          <w:lang w:val="fr-FR"/>
        </w:rPr>
        <w:t>ț</w:t>
      </w:r>
      <w:r w:rsidRPr="00370EE4">
        <w:rPr>
          <w:rFonts w:asciiTheme="majorHAnsi" w:hAnsiTheme="majorHAnsi" w:cs="Calibri"/>
          <w:sz w:val="22"/>
          <w:lang w:val="fr-FR"/>
        </w:rPr>
        <w:t xml:space="preserve">ional de Gestionare a </w:t>
      </w:r>
      <w:r w:rsidR="002B1F82" w:rsidRPr="00370EE4">
        <w:rPr>
          <w:rFonts w:asciiTheme="majorHAnsi" w:hAnsiTheme="majorHAnsi" w:cs="Calibri"/>
          <w:sz w:val="22"/>
          <w:lang w:val="fr-FR"/>
        </w:rPr>
        <w:t>Deșeurilor</w:t>
      </w:r>
      <w:r w:rsidRPr="00370EE4">
        <w:rPr>
          <w:rFonts w:asciiTheme="majorHAnsi" w:hAnsiTheme="majorHAnsi" w:cs="Calibri"/>
          <w:sz w:val="22"/>
          <w:lang w:val="fr-FR"/>
        </w:rPr>
        <w:t xml:space="preserve"> 2018-2025;</w:t>
      </w:r>
    </w:p>
    <w:p w14:paraId="64E12EA1" w14:textId="29279739" w:rsidR="00DE5D41" w:rsidRPr="00370EE4"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370EE4">
        <w:rPr>
          <w:rFonts w:asciiTheme="majorHAnsi" w:hAnsiTheme="majorHAnsi" w:cs="Calibri"/>
          <w:sz w:val="22"/>
          <w:lang w:val="en-GB"/>
        </w:rPr>
        <w:t xml:space="preserve">Prevederilor legislative europene </w:t>
      </w:r>
      <w:r w:rsidR="00F5330C" w:rsidRPr="00370EE4">
        <w:rPr>
          <w:rFonts w:asciiTheme="majorHAnsi" w:hAnsiTheme="majorHAnsi" w:cs="Calibri"/>
          <w:sz w:val="22"/>
          <w:lang w:val="en-GB"/>
        </w:rPr>
        <w:t>ș</w:t>
      </w:r>
      <w:r w:rsidR="003E0A6C" w:rsidRPr="00370EE4">
        <w:rPr>
          <w:rFonts w:asciiTheme="majorHAnsi" w:hAnsiTheme="majorHAnsi" w:cs="Calibri"/>
          <w:sz w:val="22"/>
          <w:lang w:val="en-GB"/>
        </w:rPr>
        <w:t>i</w:t>
      </w:r>
      <w:r w:rsidRPr="00370EE4">
        <w:rPr>
          <w:rFonts w:asciiTheme="majorHAnsi" w:hAnsiTheme="majorHAnsi" w:cs="Calibri"/>
          <w:sz w:val="22"/>
          <w:lang w:val="en-GB"/>
        </w:rPr>
        <w:t xml:space="preserve"> na</w:t>
      </w:r>
      <w:r w:rsidR="00EA47DA" w:rsidRPr="00370EE4">
        <w:rPr>
          <w:rFonts w:asciiTheme="majorHAnsi" w:hAnsiTheme="majorHAnsi" w:cs="Calibri"/>
          <w:sz w:val="22"/>
          <w:lang w:val="en-GB"/>
        </w:rPr>
        <w:t>ț</w:t>
      </w:r>
      <w:r w:rsidRPr="00370EE4">
        <w:rPr>
          <w:rFonts w:asciiTheme="majorHAnsi" w:hAnsiTheme="majorHAnsi" w:cs="Calibri"/>
          <w:sz w:val="22"/>
          <w:lang w:val="en-GB"/>
        </w:rPr>
        <w:t>ionale în vigoare;</w:t>
      </w:r>
    </w:p>
    <w:p w14:paraId="2DC6B6C6" w14:textId="274F28C8" w:rsidR="00DE5D41" w:rsidRPr="00370EE4"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70EE4">
        <w:rPr>
          <w:rFonts w:asciiTheme="majorHAnsi" w:hAnsiTheme="majorHAnsi" w:cs="Calibri"/>
          <w:sz w:val="22"/>
          <w:lang w:val="fr-FR"/>
        </w:rPr>
        <w:t>Prevederilor Strategiei Na</w:t>
      </w:r>
      <w:r w:rsidR="00EA47DA" w:rsidRPr="00370EE4">
        <w:rPr>
          <w:rFonts w:asciiTheme="majorHAnsi" w:hAnsiTheme="majorHAnsi" w:cs="Calibri"/>
          <w:sz w:val="22"/>
          <w:lang w:val="fr-FR"/>
        </w:rPr>
        <w:t>ț</w:t>
      </w:r>
      <w:r w:rsidRPr="00370EE4">
        <w:rPr>
          <w:rFonts w:asciiTheme="majorHAnsi" w:hAnsiTheme="majorHAnsi" w:cs="Calibri"/>
          <w:sz w:val="22"/>
          <w:lang w:val="fr-FR"/>
        </w:rPr>
        <w:t xml:space="preserve">ionale de Gestionare a </w:t>
      </w:r>
      <w:r w:rsidR="002B1F82" w:rsidRPr="00370EE4">
        <w:rPr>
          <w:rFonts w:asciiTheme="majorHAnsi" w:hAnsiTheme="majorHAnsi" w:cs="Calibri"/>
          <w:sz w:val="22"/>
          <w:lang w:val="fr-FR"/>
        </w:rPr>
        <w:t>Deșeurilor</w:t>
      </w:r>
      <w:r w:rsidRPr="00370EE4">
        <w:rPr>
          <w:rFonts w:asciiTheme="majorHAnsi" w:hAnsiTheme="majorHAnsi" w:cs="Calibri"/>
          <w:sz w:val="22"/>
          <w:lang w:val="fr-FR"/>
        </w:rPr>
        <w:t xml:space="preserve"> 2014-2020;</w:t>
      </w:r>
    </w:p>
    <w:p w14:paraId="3B5E8D11" w14:textId="0AC21640" w:rsidR="00DE5D41" w:rsidRPr="00370EE4"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70EE4">
        <w:rPr>
          <w:rFonts w:asciiTheme="majorHAnsi" w:hAnsiTheme="majorHAnsi" w:cs="Calibri"/>
          <w:sz w:val="22"/>
          <w:lang w:val="fr-FR"/>
        </w:rPr>
        <w:t xml:space="preserve">Prevederilor principalelor directive de </w:t>
      </w:r>
      <w:r w:rsidR="003E0A6C" w:rsidRPr="00370EE4">
        <w:rPr>
          <w:rFonts w:asciiTheme="majorHAnsi" w:hAnsiTheme="majorHAnsi" w:cs="Calibri"/>
          <w:sz w:val="22"/>
          <w:lang w:val="fr-FR"/>
        </w:rPr>
        <w:t>de</w:t>
      </w:r>
      <w:r w:rsidR="00F5330C" w:rsidRPr="00370EE4">
        <w:rPr>
          <w:rFonts w:asciiTheme="majorHAnsi" w:hAnsiTheme="majorHAnsi" w:cs="Calibri"/>
          <w:sz w:val="22"/>
          <w:lang w:val="fr-FR"/>
        </w:rPr>
        <w:t>ș</w:t>
      </w:r>
      <w:r w:rsidR="003E0A6C" w:rsidRPr="00370EE4">
        <w:rPr>
          <w:rFonts w:asciiTheme="majorHAnsi" w:hAnsiTheme="majorHAnsi" w:cs="Calibri"/>
          <w:sz w:val="22"/>
          <w:lang w:val="fr-FR"/>
        </w:rPr>
        <w:t>euri</w:t>
      </w:r>
      <w:r w:rsidRPr="00370EE4">
        <w:rPr>
          <w:rFonts w:asciiTheme="majorHAnsi" w:hAnsiTheme="majorHAnsi" w:cs="Calibri"/>
          <w:sz w:val="22"/>
          <w:lang w:val="fr-FR"/>
        </w:rPr>
        <w:t xml:space="preserve"> incluse în Pachetul Economiei Circulare, aprobat </w:t>
      </w:r>
      <w:r w:rsidR="00F5330C" w:rsidRPr="00370EE4">
        <w:rPr>
          <w:rFonts w:asciiTheme="majorHAnsi" w:hAnsiTheme="majorHAnsi" w:cs="Calibri"/>
          <w:sz w:val="22"/>
          <w:lang w:val="fr-FR"/>
        </w:rPr>
        <w:t>ș</w:t>
      </w:r>
      <w:r w:rsidR="003E0A6C" w:rsidRPr="00370EE4">
        <w:rPr>
          <w:rFonts w:asciiTheme="majorHAnsi" w:hAnsiTheme="majorHAnsi" w:cs="Calibri"/>
          <w:sz w:val="22"/>
          <w:lang w:val="fr-FR"/>
        </w:rPr>
        <w:t>i</w:t>
      </w:r>
      <w:r w:rsidRPr="00370EE4">
        <w:rPr>
          <w:rFonts w:asciiTheme="majorHAnsi" w:hAnsiTheme="majorHAnsi" w:cs="Calibri"/>
          <w:sz w:val="22"/>
          <w:lang w:val="fr-FR"/>
        </w:rPr>
        <w:t xml:space="preserve"> publicat în Jurnalul Oficial al U.E. la date de 14.06.2018;</w:t>
      </w:r>
    </w:p>
    <w:p w14:paraId="3556956D" w14:textId="35B09B6B" w:rsidR="00DE5D41" w:rsidRPr="00370EE4"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70EE4">
        <w:rPr>
          <w:rFonts w:asciiTheme="majorHAnsi" w:hAnsiTheme="majorHAnsi" w:cs="Calibri"/>
          <w:sz w:val="22"/>
          <w:lang w:val="fr-FR"/>
        </w:rPr>
        <w:t>Comunicarea Comisiei către Parlamentul European, Consiliu</w:t>
      </w:r>
      <w:r w:rsidR="00A52D4D" w:rsidRPr="00370EE4">
        <w:rPr>
          <w:rFonts w:asciiTheme="majorHAnsi" w:hAnsiTheme="majorHAnsi" w:cs="Calibri"/>
          <w:sz w:val="22"/>
          <w:lang w:val="fr-FR"/>
        </w:rPr>
        <w:t>l</w:t>
      </w:r>
      <w:r w:rsidRPr="00370EE4">
        <w:rPr>
          <w:rFonts w:asciiTheme="majorHAnsi" w:hAnsiTheme="majorHAnsi" w:cs="Calibri"/>
          <w:sz w:val="22"/>
          <w:lang w:val="fr-FR"/>
        </w:rPr>
        <w:t xml:space="preserve">, comitetul Economic </w:t>
      </w:r>
      <w:r w:rsidR="00F5330C" w:rsidRPr="00370EE4">
        <w:rPr>
          <w:rFonts w:asciiTheme="majorHAnsi" w:hAnsiTheme="majorHAnsi" w:cs="Calibri"/>
          <w:sz w:val="22"/>
          <w:lang w:val="fr-FR"/>
        </w:rPr>
        <w:t>ș</w:t>
      </w:r>
      <w:r w:rsidR="003E0A6C" w:rsidRPr="00370EE4">
        <w:rPr>
          <w:rFonts w:asciiTheme="majorHAnsi" w:hAnsiTheme="majorHAnsi" w:cs="Calibri"/>
          <w:sz w:val="22"/>
          <w:lang w:val="fr-FR"/>
        </w:rPr>
        <w:t>i</w:t>
      </w:r>
      <w:r w:rsidRPr="00370EE4">
        <w:rPr>
          <w:rFonts w:asciiTheme="majorHAnsi" w:hAnsiTheme="majorHAnsi" w:cs="Calibri"/>
          <w:sz w:val="22"/>
          <w:lang w:val="fr-FR"/>
        </w:rPr>
        <w:t xml:space="preserve"> Social European </w:t>
      </w:r>
      <w:r w:rsidR="00F5330C" w:rsidRPr="00370EE4">
        <w:rPr>
          <w:rFonts w:asciiTheme="majorHAnsi" w:hAnsiTheme="majorHAnsi" w:cs="Calibri"/>
          <w:sz w:val="22"/>
          <w:lang w:val="fr-FR"/>
        </w:rPr>
        <w:t>ș</w:t>
      </w:r>
      <w:r w:rsidR="003E0A6C" w:rsidRPr="00370EE4">
        <w:rPr>
          <w:rFonts w:asciiTheme="majorHAnsi" w:hAnsiTheme="majorHAnsi" w:cs="Calibri"/>
          <w:sz w:val="22"/>
          <w:lang w:val="fr-FR"/>
        </w:rPr>
        <w:t>i</w:t>
      </w:r>
      <w:r w:rsidRPr="00370EE4">
        <w:rPr>
          <w:rFonts w:asciiTheme="majorHAnsi" w:hAnsiTheme="majorHAnsi" w:cs="Calibri"/>
          <w:sz w:val="22"/>
          <w:lang w:val="fr-FR"/>
        </w:rPr>
        <w:t xml:space="preserve"> Comitetul Regiunilor, Rolul valorificării energetice a </w:t>
      </w:r>
      <w:r w:rsidR="00A52D4D" w:rsidRPr="00370EE4">
        <w:rPr>
          <w:rFonts w:asciiTheme="majorHAnsi" w:hAnsiTheme="majorHAnsi" w:cs="Calibri"/>
          <w:sz w:val="22"/>
          <w:lang w:val="fr-FR"/>
        </w:rPr>
        <w:t>d</w:t>
      </w:r>
      <w:r w:rsidR="002B1F82" w:rsidRPr="00370EE4">
        <w:rPr>
          <w:rFonts w:asciiTheme="majorHAnsi" w:hAnsiTheme="majorHAnsi" w:cs="Calibri"/>
          <w:sz w:val="22"/>
          <w:lang w:val="fr-FR"/>
        </w:rPr>
        <w:t>eșeurilor</w:t>
      </w:r>
      <w:r w:rsidRPr="00370EE4">
        <w:rPr>
          <w:rFonts w:asciiTheme="majorHAnsi" w:hAnsiTheme="majorHAnsi" w:cs="Calibri"/>
          <w:sz w:val="22"/>
          <w:lang w:val="fr-FR"/>
        </w:rPr>
        <w:t xml:space="preserve"> în economia circular</w:t>
      </w:r>
      <w:r w:rsidR="00A52D4D" w:rsidRPr="00370EE4">
        <w:rPr>
          <w:rFonts w:asciiTheme="majorHAnsi" w:hAnsiTheme="majorHAnsi" w:cs="Calibri"/>
          <w:sz w:val="22"/>
          <w:lang w:val="fr-FR"/>
        </w:rPr>
        <w:t>ă</w:t>
      </w:r>
      <w:r w:rsidRPr="00370EE4">
        <w:rPr>
          <w:rFonts w:asciiTheme="majorHAnsi" w:hAnsiTheme="majorHAnsi" w:cs="Calibri"/>
          <w:sz w:val="22"/>
          <w:lang w:val="fr-FR"/>
        </w:rPr>
        <w:t>, 26.01.2017;</w:t>
      </w:r>
    </w:p>
    <w:p w14:paraId="55AF3EAD" w14:textId="77755FC4" w:rsidR="00DE5D41" w:rsidRPr="00370EE4"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370EE4">
        <w:rPr>
          <w:rFonts w:asciiTheme="majorHAnsi" w:hAnsiTheme="majorHAnsi" w:cs="Calibri"/>
          <w:sz w:val="22"/>
          <w:lang w:val="en-GB"/>
        </w:rPr>
        <w:t>Principalelor problem</w:t>
      </w:r>
      <w:r w:rsidR="00A52D4D" w:rsidRPr="00370EE4">
        <w:rPr>
          <w:rFonts w:asciiTheme="majorHAnsi" w:hAnsiTheme="majorHAnsi" w:cs="Calibri"/>
          <w:sz w:val="22"/>
          <w:lang w:val="en-GB"/>
        </w:rPr>
        <w:t>e</w:t>
      </w:r>
      <w:r w:rsidRPr="00370EE4">
        <w:rPr>
          <w:rFonts w:asciiTheme="majorHAnsi" w:hAnsiTheme="majorHAnsi" w:cs="Calibri"/>
          <w:sz w:val="22"/>
          <w:lang w:val="en-GB"/>
        </w:rPr>
        <w:t xml:space="preserve"> identificate în gestionarea actuală a </w:t>
      </w:r>
      <w:r w:rsidR="002B1F82" w:rsidRPr="00370EE4">
        <w:rPr>
          <w:rFonts w:asciiTheme="majorHAnsi" w:hAnsiTheme="majorHAnsi" w:cs="Calibri"/>
          <w:sz w:val="22"/>
          <w:lang w:val="en-GB"/>
        </w:rPr>
        <w:t>Deșeurilor</w:t>
      </w:r>
      <w:r w:rsidRPr="00370EE4">
        <w:rPr>
          <w:rFonts w:asciiTheme="majorHAnsi" w:hAnsiTheme="majorHAnsi" w:cs="Calibri"/>
          <w:sz w:val="22"/>
          <w:lang w:val="en-GB"/>
        </w:rPr>
        <w:t xml:space="preserve"> municipale in </w:t>
      </w:r>
      <w:r w:rsidR="008B34AF" w:rsidRPr="00370EE4">
        <w:rPr>
          <w:rFonts w:asciiTheme="majorHAnsi" w:hAnsiTheme="majorHAnsi" w:cs="Calibri"/>
          <w:sz w:val="22"/>
          <w:lang w:val="en-GB"/>
        </w:rPr>
        <w:t>județul</w:t>
      </w:r>
      <w:r w:rsidRPr="00370EE4">
        <w:rPr>
          <w:rFonts w:asciiTheme="majorHAnsi" w:hAnsiTheme="majorHAnsi" w:cs="Calibri"/>
          <w:sz w:val="22"/>
          <w:lang w:val="en-GB"/>
        </w:rPr>
        <w:t xml:space="preserve"> Neam</w:t>
      </w:r>
      <w:r w:rsidR="00EA47DA" w:rsidRPr="00370EE4">
        <w:rPr>
          <w:rFonts w:asciiTheme="majorHAnsi" w:hAnsiTheme="majorHAnsi" w:cs="Calibri"/>
          <w:sz w:val="22"/>
          <w:lang w:val="en-GB"/>
        </w:rPr>
        <w:t>ț</w:t>
      </w:r>
      <w:r w:rsidR="00CC47C6" w:rsidRPr="00370EE4">
        <w:rPr>
          <w:rFonts w:asciiTheme="majorHAnsi" w:hAnsiTheme="majorHAnsi" w:cs="Calibri"/>
          <w:sz w:val="22"/>
          <w:lang w:val="en-GB"/>
        </w:rPr>
        <w:t>.</w:t>
      </w:r>
    </w:p>
    <w:p w14:paraId="2686AAB8" w14:textId="77777777" w:rsidR="00CC47C6" w:rsidRPr="00CC47C6" w:rsidRDefault="00CC47C6" w:rsidP="00CC47C6">
      <w:pPr>
        <w:autoSpaceDE w:val="0"/>
        <w:autoSpaceDN w:val="0"/>
        <w:adjustRightInd w:val="0"/>
        <w:spacing w:after="0" w:line="254" w:lineRule="auto"/>
        <w:jc w:val="both"/>
        <w:rPr>
          <w:rFonts w:cs="Calibri"/>
          <w:sz w:val="22"/>
          <w:lang w:val="en-GB"/>
        </w:rPr>
      </w:pPr>
    </w:p>
    <w:p w14:paraId="3F046903" w14:textId="640A5FCE" w:rsidR="00DE5D41" w:rsidRPr="00115C77" w:rsidRDefault="00476183" w:rsidP="00370EE4">
      <w:pPr>
        <w:pStyle w:val="Frspaiere"/>
        <w:ind w:firstLine="0"/>
        <w:rPr>
          <w:lang w:bidi="hi-IN"/>
        </w:rPr>
      </w:pPr>
      <w:r w:rsidRPr="00115C77">
        <w:rPr>
          <w:lang w:bidi="hi-IN"/>
        </w:rPr>
        <w:t>Deși</w:t>
      </w:r>
      <w:r w:rsidR="00DE5D41" w:rsidRPr="00115C77">
        <w:rPr>
          <w:lang w:bidi="hi-IN"/>
        </w:rPr>
        <w:t xml:space="preserve"> perioada de planificare se termină în 2025, la stabilirea măsurilor </w:t>
      </w:r>
      <w:r w:rsidR="00F5330C" w:rsidRPr="00115C77">
        <w:rPr>
          <w:lang w:bidi="hi-IN"/>
        </w:rPr>
        <w:t>ș</w:t>
      </w:r>
      <w:r w:rsidR="003E0A6C" w:rsidRPr="00115C77">
        <w:rPr>
          <w:lang w:bidi="hi-IN"/>
        </w:rPr>
        <w:t>i</w:t>
      </w:r>
      <w:r w:rsidR="00DE5D41" w:rsidRPr="00115C77">
        <w:rPr>
          <w:lang w:bidi="hi-IN"/>
        </w:rPr>
        <w:t xml:space="preserve"> la estimarea noilor </w:t>
      </w:r>
      <w:r w:rsidRPr="00115C77">
        <w:rPr>
          <w:lang w:bidi="hi-IN"/>
        </w:rPr>
        <w:t>capacități</w:t>
      </w:r>
      <w:r w:rsidR="00DE5D41" w:rsidRPr="00115C77">
        <w:rPr>
          <w:lang w:bidi="hi-IN"/>
        </w:rPr>
        <w:t xml:space="preserve"> de investi</w:t>
      </w:r>
      <w:r w:rsidR="00EA47DA" w:rsidRPr="00115C77">
        <w:rPr>
          <w:lang w:bidi="hi-IN"/>
        </w:rPr>
        <w:t>ț</w:t>
      </w:r>
      <w:r w:rsidR="00DE5D41" w:rsidRPr="00115C77">
        <w:rPr>
          <w:lang w:bidi="hi-IN"/>
        </w:rPr>
        <w:t xml:space="preserve">ii pentru gestionarea </w:t>
      </w:r>
      <w:r w:rsidRPr="00115C77">
        <w:rPr>
          <w:lang w:bidi="hi-IN"/>
        </w:rPr>
        <w:t>d</w:t>
      </w:r>
      <w:r w:rsidR="002B1F82" w:rsidRPr="00115C77">
        <w:rPr>
          <w:lang w:bidi="hi-IN"/>
        </w:rPr>
        <w:t>eșeurilor</w:t>
      </w:r>
      <w:r w:rsidR="00DE5D41" w:rsidRPr="00115C77">
        <w:rPr>
          <w:lang w:bidi="hi-IN"/>
        </w:rPr>
        <w:t xml:space="preserve"> municipale trebuie să se </w:t>
      </w:r>
      <w:r w:rsidR="00EA47DA" w:rsidRPr="00115C77">
        <w:rPr>
          <w:lang w:bidi="hi-IN"/>
        </w:rPr>
        <w:t>ț</w:t>
      </w:r>
      <w:r w:rsidR="00DE5D41" w:rsidRPr="00115C77">
        <w:rPr>
          <w:lang w:bidi="hi-IN"/>
        </w:rPr>
        <w:t xml:space="preserve">ină seama de toate obiectivele </w:t>
      </w:r>
      <w:r w:rsidR="00F5330C" w:rsidRPr="00115C77">
        <w:rPr>
          <w:lang w:bidi="hi-IN"/>
        </w:rPr>
        <w:t>ș</w:t>
      </w:r>
      <w:r w:rsidR="003E0A6C" w:rsidRPr="00115C77">
        <w:rPr>
          <w:lang w:bidi="hi-IN"/>
        </w:rPr>
        <w:t>i</w:t>
      </w:r>
      <w:r w:rsidR="00DE5D41" w:rsidRPr="00115C77">
        <w:rPr>
          <w:lang w:bidi="hi-IN"/>
        </w:rPr>
        <w:t xml:space="preserve"> </w:t>
      </w:r>
      <w:r w:rsidR="00EA47DA" w:rsidRPr="00115C77">
        <w:rPr>
          <w:lang w:bidi="hi-IN"/>
        </w:rPr>
        <w:t>ț</w:t>
      </w:r>
      <w:r w:rsidR="00DE5D41" w:rsidRPr="00115C77">
        <w:rPr>
          <w:lang w:bidi="hi-IN"/>
        </w:rPr>
        <w:t>intele na</w:t>
      </w:r>
      <w:r w:rsidR="00EA47DA" w:rsidRPr="00115C77">
        <w:rPr>
          <w:lang w:bidi="hi-IN"/>
        </w:rPr>
        <w:t>ț</w:t>
      </w:r>
      <w:r w:rsidR="00DE5D41" w:rsidRPr="00115C77">
        <w:rPr>
          <w:lang w:bidi="hi-IN"/>
        </w:rPr>
        <w:t xml:space="preserve">ionale </w:t>
      </w:r>
      <w:r w:rsidR="00F5330C" w:rsidRPr="00115C77">
        <w:rPr>
          <w:lang w:bidi="hi-IN"/>
        </w:rPr>
        <w:t>ș</w:t>
      </w:r>
      <w:r w:rsidR="003E0A6C" w:rsidRPr="00115C77">
        <w:rPr>
          <w:lang w:bidi="hi-IN"/>
        </w:rPr>
        <w:t>i</w:t>
      </w:r>
      <w:r w:rsidR="00DE5D41" w:rsidRPr="00115C77">
        <w:rPr>
          <w:lang w:bidi="hi-IN"/>
        </w:rPr>
        <w:t xml:space="preserve"> europene până în anul 2040.</w:t>
      </w:r>
    </w:p>
    <w:p w14:paraId="273D5CBA" w14:textId="4BD5C6D6" w:rsidR="00DE5D41" w:rsidRPr="00115C77" w:rsidRDefault="00DE5D41" w:rsidP="00370EE4">
      <w:pPr>
        <w:pStyle w:val="Frspaiere"/>
        <w:ind w:firstLine="0"/>
        <w:rPr>
          <w:lang w:bidi="hi-IN"/>
        </w:rPr>
      </w:pPr>
      <w:r w:rsidRPr="00115C77">
        <w:rPr>
          <w:lang w:bidi="hi-IN"/>
        </w:rPr>
        <w:t xml:space="preserve">Astfel devine evident faptul că, pentru a evita </w:t>
      </w:r>
      <w:r w:rsidR="00A52D4D">
        <w:rPr>
          <w:lang w:bidi="hi-IN"/>
        </w:rPr>
        <w:t>depășirea capacității</w:t>
      </w:r>
      <w:r w:rsidRPr="00115C77">
        <w:rPr>
          <w:lang w:bidi="hi-IN"/>
        </w:rPr>
        <w:t xml:space="preserve"> instala</w:t>
      </w:r>
      <w:r w:rsidR="00EA47DA" w:rsidRPr="00115C77">
        <w:rPr>
          <w:lang w:bidi="hi-IN"/>
        </w:rPr>
        <w:t>ț</w:t>
      </w:r>
      <w:r w:rsidRPr="00115C77">
        <w:rPr>
          <w:lang w:bidi="hi-IN"/>
        </w:rPr>
        <w:t xml:space="preserve">iilor noi, trebuie se </w:t>
      </w:r>
      <w:r w:rsidR="00EA47DA" w:rsidRPr="00115C77">
        <w:rPr>
          <w:lang w:bidi="hi-IN"/>
        </w:rPr>
        <w:t>ț</w:t>
      </w:r>
      <w:r w:rsidRPr="00115C77">
        <w:rPr>
          <w:lang w:bidi="hi-IN"/>
        </w:rPr>
        <w:t xml:space="preserve">ină seama </w:t>
      </w:r>
      <w:r w:rsidR="00476183" w:rsidRPr="00115C77">
        <w:rPr>
          <w:lang w:bidi="hi-IN"/>
        </w:rPr>
        <w:t>d</w:t>
      </w:r>
      <w:r w:rsidRPr="00115C77">
        <w:rPr>
          <w:lang w:bidi="hi-IN"/>
        </w:rPr>
        <w:t xml:space="preserve">e toate aceste obiective </w:t>
      </w:r>
      <w:r w:rsidR="00F5330C" w:rsidRPr="00115C77">
        <w:rPr>
          <w:lang w:bidi="hi-IN"/>
        </w:rPr>
        <w:t>ș</w:t>
      </w:r>
      <w:r w:rsidR="003E0A6C" w:rsidRPr="00115C77">
        <w:rPr>
          <w:lang w:bidi="hi-IN"/>
        </w:rPr>
        <w:t>i</w:t>
      </w:r>
      <w:r w:rsidRPr="00115C77">
        <w:rPr>
          <w:lang w:bidi="hi-IN"/>
        </w:rPr>
        <w:t xml:space="preserve"> </w:t>
      </w:r>
      <w:r w:rsidR="00EA47DA" w:rsidRPr="00115C77">
        <w:rPr>
          <w:lang w:bidi="hi-IN"/>
        </w:rPr>
        <w:t>ț</w:t>
      </w:r>
      <w:r w:rsidRPr="00115C77">
        <w:rPr>
          <w:lang w:bidi="hi-IN"/>
        </w:rPr>
        <w:t>inte.</w:t>
      </w:r>
    </w:p>
    <w:p w14:paraId="781B0DBB" w14:textId="33DDACF3" w:rsidR="00DE5D41" w:rsidRDefault="00DE5D41" w:rsidP="00370EE4">
      <w:pPr>
        <w:pStyle w:val="Frspaiere"/>
        <w:ind w:firstLine="0"/>
        <w:rPr>
          <w:lang w:bidi="hi-IN"/>
        </w:rPr>
      </w:pPr>
      <w:r w:rsidRPr="00115C77">
        <w:rPr>
          <w:lang w:bidi="hi-IN"/>
        </w:rPr>
        <w:t xml:space="preserve">În tabelul de mai jos sunt prezentate obiectivele privind gestionarea </w:t>
      </w:r>
      <w:r w:rsidR="00476183" w:rsidRPr="00115C77">
        <w:rPr>
          <w:lang w:bidi="hi-IN"/>
        </w:rPr>
        <w:t>d</w:t>
      </w:r>
      <w:r w:rsidR="002B1F82" w:rsidRPr="00115C77">
        <w:rPr>
          <w:lang w:bidi="hi-IN"/>
        </w:rPr>
        <w:t>eșeurilor</w:t>
      </w:r>
      <w:r w:rsidRPr="00115C77">
        <w:rPr>
          <w:lang w:bidi="hi-IN"/>
        </w:rPr>
        <w:t xml:space="preserve"> care vor sta la baza elaborării PJGD Neam</w:t>
      </w:r>
      <w:r w:rsidR="00EA47DA" w:rsidRPr="00115C77">
        <w:rPr>
          <w:lang w:bidi="hi-IN"/>
        </w:rPr>
        <w:t>ț</w:t>
      </w:r>
      <w:r w:rsidRPr="00115C77">
        <w:rPr>
          <w:lang w:bidi="hi-IN"/>
        </w:rPr>
        <w:t xml:space="preserve">, </w:t>
      </w:r>
      <w:r w:rsidR="00EA47DA" w:rsidRPr="00115C77">
        <w:rPr>
          <w:lang w:bidi="hi-IN"/>
        </w:rPr>
        <w:t>ț</w:t>
      </w:r>
      <w:r w:rsidRPr="00115C77">
        <w:rPr>
          <w:lang w:bidi="hi-IN"/>
        </w:rPr>
        <w:t xml:space="preserve">intele </w:t>
      </w:r>
      <w:r w:rsidR="00F5330C" w:rsidRPr="00115C77">
        <w:rPr>
          <w:lang w:bidi="hi-IN"/>
        </w:rPr>
        <w:t>ș</w:t>
      </w:r>
      <w:r w:rsidR="003E0A6C" w:rsidRPr="00115C77">
        <w:rPr>
          <w:lang w:bidi="hi-IN"/>
        </w:rPr>
        <w:t>i</w:t>
      </w:r>
      <w:r w:rsidRPr="00115C77">
        <w:rPr>
          <w:lang w:bidi="hi-IN"/>
        </w:rPr>
        <w:t xml:space="preserve"> termenele de îndeplinire, precum justificările referitoare la stabilirea acestor.</w:t>
      </w:r>
    </w:p>
    <w:p w14:paraId="6CE7C914" w14:textId="77777777" w:rsidR="00CC47C6" w:rsidRPr="00115C77" w:rsidRDefault="00CC47C6" w:rsidP="00CC47C6">
      <w:pPr>
        <w:pStyle w:val="Frspaiere"/>
        <w:rPr>
          <w:lang w:bidi="hi-IN"/>
        </w:rPr>
      </w:pPr>
    </w:p>
    <w:p w14:paraId="40EAA7AF" w14:textId="77777777" w:rsidR="00DE5D41" w:rsidRPr="00115C77" w:rsidRDefault="00DE5D41" w:rsidP="00CC47C6">
      <w:pPr>
        <w:pStyle w:val="Frspaiere"/>
        <w:sectPr w:rsidR="00DE5D41" w:rsidRPr="00115C77" w:rsidSect="003E0A6C">
          <w:pgSz w:w="11906" w:h="16838" w:code="9"/>
          <w:pgMar w:top="796" w:right="1106" w:bottom="1440" w:left="1440" w:header="360" w:footer="0" w:gutter="0"/>
          <w:cols w:space="720"/>
          <w:docGrid w:linePitch="36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875"/>
        <w:gridCol w:w="2951"/>
        <w:gridCol w:w="3966"/>
        <w:gridCol w:w="5634"/>
      </w:tblGrid>
      <w:tr w:rsidR="00DE5D41" w:rsidRPr="00115C77" w14:paraId="30107D6F" w14:textId="77777777" w:rsidTr="00CC47C6">
        <w:trPr>
          <w:trHeight w:val="397"/>
        </w:trPr>
        <w:tc>
          <w:tcPr>
            <w:tcW w:w="326" w:type="pct"/>
            <w:shd w:val="clear" w:color="auto" w:fill="00B0F0"/>
            <w:vAlign w:val="center"/>
          </w:tcPr>
          <w:p w14:paraId="052FBC05"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1099" w:type="pct"/>
            <w:shd w:val="clear" w:color="auto" w:fill="00B0F0"/>
            <w:vAlign w:val="center"/>
          </w:tcPr>
          <w:p w14:paraId="134CBE52" w14:textId="77777777" w:rsidR="00DE5D41" w:rsidRPr="00115C77" w:rsidRDefault="00DE5D41" w:rsidP="003E0A6C">
            <w:pPr>
              <w:spacing w:after="0"/>
              <w:jc w:val="center"/>
              <w:rPr>
                <w:b/>
                <w:lang w:val="ro-RO"/>
              </w:rPr>
            </w:pPr>
            <w:r w:rsidRPr="00115C77">
              <w:rPr>
                <w:b/>
                <w:lang w:val="ro-RO"/>
              </w:rPr>
              <w:t>Obiectiv</w:t>
            </w:r>
          </w:p>
        </w:tc>
        <w:tc>
          <w:tcPr>
            <w:tcW w:w="1477" w:type="pct"/>
            <w:shd w:val="clear" w:color="auto" w:fill="00B0F0"/>
            <w:vAlign w:val="center"/>
          </w:tcPr>
          <w:p w14:paraId="022E139A" w14:textId="7BB09840"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2098" w:type="pct"/>
            <w:shd w:val="clear" w:color="auto" w:fill="00B0F0"/>
            <w:vAlign w:val="center"/>
          </w:tcPr>
          <w:p w14:paraId="3CB2BD2F"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7E1F33F3" w14:textId="77777777" w:rsidTr="00CC47C6">
        <w:trPr>
          <w:trHeight w:val="397"/>
        </w:trPr>
        <w:tc>
          <w:tcPr>
            <w:tcW w:w="5000" w:type="pct"/>
            <w:gridSpan w:val="4"/>
            <w:shd w:val="clear" w:color="auto" w:fill="00B0F0"/>
            <w:vAlign w:val="center"/>
          </w:tcPr>
          <w:p w14:paraId="03A8CF23" w14:textId="77777777" w:rsidR="00DE5D41" w:rsidRPr="00115C77" w:rsidRDefault="00DE5D41" w:rsidP="003E0A6C">
            <w:pPr>
              <w:spacing w:after="0"/>
              <w:ind w:left="572"/>
              <w:rPr>
                <w:b/>
                <w:lang w:val="ro-RO"/>
              </w:rPr>
            </w:pPr>
            <w:r w:rsidRPr="00115C77">
              <w:rPr>
                <w:b/>
                <w:lang w:val="ro-RO"/>
              </w:rPr>
              <w:t>Obiective tehnice</w:t>
            </w:r>
          </w:p>
        </w:tc>
      </w:tr>
      <w:tr w:rsidR="00DE5D41" w:rsidRPr="005B7304" w14:paraId="774E11B6" w14:textId="77777777" w:rsidTr="00CC47C6">
        <w:trPr>
          <w:trHeight w:val="3855"/>
        </w:trPr>
        <w:tc>
          <w:tcPr>
            <w:tcW w:w="326" w:type="pct"/>
            <w:shd w:val="clear" w:color="auto" w:fill="00B0F0"/>
          </w:tcPr>
          <w:p w14:paraId="0E18E100" w14:textId="77777777" w:rsidR="00DE5D41" w:rsidRPr="00115C77" w:rsidRDefault="00DE5D41" w:rsidP="003E0A6C">
            <w:pPr>
              <w:spacing w:after="0"/>
              <w:jc w:val="center"/>
              <w:rPr>
                <w:b/>
                <w:lang w:val="ro-RO"/>
              </w:rPr>
            </w:pPr>
            <w:r w:rsidRPr="00115C77">
              <w:rPr>
                <w:b/>
                <w:lang w:val="ro-RO"/>
              </w:rPr>
              <w:t>1</w:t>
            </w:r>
          </w:p>
        </w:tc>
        <w:tc>
          <w:tcPr>
            <w:tcW w:w="1099" w:type="pct"/>
          </w:tcPr>
          <w:p w14:paraId="6B7C69E1" w14:textId="5EAFA405" w:rsidR="00DE5D41" w:rsidRPr="00115C77" w:rsidRDefault="00DE5D41" w:rsidP="003E0A6C">
            <w:pPr>
              <w:spacing w:after="0"/>
              <w:rPr>
                <w:b/>
                <w:lang w:val="ro-RO"/>
              </w:rPr>
            </w:pPr>
            <w:r w:rsidRPr="00115C77">
              <w:rPr>
                <w:b/>
                <w:lang w:val="ro-RO"/>
              </w:rPr>
              <w:t>Cre</w:t>
            </w:r>
            <w:r w:rsidR="00F5330C" w:rsidRPr="00115C77">
              <w:rPr>
                <w:b/>
                <w:lang w:val="ro-RO"/>
              </w:rPr>
              <w:t>ș</w:t>
            </w:r>
            <w:r w:rsidRPr="00115C77">
              <w:rPr>
                <w:b/>
                <w:lang w:val="ro-RO"/>
              </w:rPr>
              <w:t>terea</w:t>
            </w:r>
            <w:r w:rsidRPr="00115C77">
              <w:rPr>
                <w:b/>
                <w:spacing w:val="15"/>
                <w:lang w:val="ro-RO"/>
              </w:rPr>
              <w:t xml:space="preserve"> </w:t>
            </w:r>
            <w:r w:rsidRPr="00115C77">
              <w:rPr>
                <w:b/>
                <w:lang w:val="ro-RO"/>
              </w:rPr>
              <w:t>etapizat</w:t>
            </w:r>
            <w:r w:rsidR="00476183" w:rsidRPr="00115C77">
              <w:rPr>
                <w:b/>
                <w:lang w:val="ro-RO"/>
              </w:rPr>
              <w:t>ă</w:t>
            </w:r>
            <w:r w:rsidRPr="00115C77">
              <w:rPr>
                <w:b/>
                <w:spacing w:val="15"/>
                <w:lang w:val="ro-RO"/>
              </w:rPr>
              <w:t xml:space="preserve"> </w:t>
            </w:r>
            <w:r w:rsidRPr="00115C77">
              <w:rPr>
                <w:b/>
                <w:lang w:val="ro-RO"/>
              </w:rPr>
              <w:t>a</w:t>
            </w:r>
            <w:r w:rsidRPr="00115C77">
              <w:rPr>
                <w:b/>
                <w:spacing w:val="30"/>
                <w:w w:val="101"/>
                <w:lang w:val="ro-RO"/>
              </w:rPr>
              <w:t xml:space="preserve"> </w:t>
            </w:r>
            <w:r w:rsidRPr="00115C77">
              <w:rPr>
                <w:b/>
                <w:lang w:val="ro-RO"/>
              </w:rPr>
              <w:t>gradului</w:t>
            </w:r>
            <w:r w:rsidRPr="00115C77">
              <w:rPr>
                <w:b/>
                <w:spacing w:val="15"/>
                <w:lang w:val="ro-RO"/>
              </w:rPr>
              <w:t xml:space="preserve"> </w:t>
            </w:r>
            <w:r w:rsidRPr="00115C77">
              <w:rPr>
                <w:b/>
                <w:lang w:val="ro-RO"/>
              </w:rPr>
              <w:t>de</w:t>
            </w:r>
            <w:r w:rsidRPr="00115C77">
              <w:rPr>
                <w:b/>
                <w:spacing w:val="15"/>
                <w:lang w:val="ro-RO"/>
              </w:rPr>
              <w:t xml:space="preserve"> </w:t>
            </w:r>
            <w:r w:rsidRPr="00115C77">
              <w:rPr>
                <w:b/>
                <w:lang w:val="ro-RO"/>
              </w:rPr>
              <w:t>pregătire</w:t>
            </w:r>
            <w:r w:rsidRPr="00115C77">
              <w:rPr>
                <w:b/>
                <w:spacing w:val="15"/>
                <w:lang w:val="ro-RO"/>
              </w:rPr>
              <w:t xml:space="preserve"> </w:t>
            </w:r>
            <w:r w:rsidRPr="00115C77">
              <w:rPr>
                <w:b/>
                <w:lang w:val="ro-RO"/>
              </w:rPr>
              <w:t>pentru</w:t>
            </w:r>
            <w:r w:rsidRPr="00115C77">
              <w:rPr>
                <w:b/>
                <w:spacing w:val="15"/>
                <w:w w:val="101"/>
                <w:lang w:val="ro-RO"/>
              </w:rPr>
              <w:t xml:space="preserve"> </w:t>
            </w:r>
            <w:r w:rsidRPr="00115C77">
              <w:rPr>
                <w:b/>
                <w:lang w:val="ro-RO"/>
              </w:rPr>
              <w:t>reutilizare</w:t>
            </w:r>
            <w:r w:rsidRPr="00115C77">
              <w:rPr>
                <w:b/>
                <w:spacing w:val="15"/>
                <w:lang w:val="ro-RO"/>
              </w:rPr>
              <w:t xml:space="preserve"> </w:t>
            </w:r>
            <w:r w:rsidR="00F5330C" w:rsidRPr="00115C77">
              <w:rPr>
                <w:b/>
                <w:lang w:val="ro-RO"/>
              </w:rPr>
              <w:t>ș</w:t>
            </w:r>
            <w:r w:rsidR="003E0A6C" w:rsidRPr="00115C77">
              <w:rPr>
                <w:b/>
                <w:lang w:val="ro-RO"/>
              </w:rPr>
              <w:t>i</w:t>
            </w:r>
            <w:r w:rsidRPr="00115C77">
              <w:rPr>
                <w:b/>
                <w:spacing w:val="15"/>
                <w:lang w:val="ro-RO"/>
              </w:rPr>
              <w:t xml:space="preserve"> </w:t>
            </w:r>
            <w:r w:rsidRPr="00115C77">
              <w:rPr>
                <w:b/>
                <w:lang w:val="ro-RO"/>
              </w:rPr>
              <w:t>reciclare</w:t>
            </w:r>
            <w:r w:rsidRPr="00115C77">
              <w:rPr>
                <w:b/>
                <w:spacing w:val="15"/>
                <w:lang w:val="ro-RO"/>
              </w:rPr>
              <w:t xml:space="preserve"> </w:t>
            </w:r>
            <w:r w:rsidRPr="00115C77">
              <w:rPr>
                <w:b/>
                <w:lang w:val="ro-RO"/>
              </w:rPr>
              <w:t>a</w:t>
            </w:r>
            <w:r w:rsidRPr="00115C77">
              <w:rPr>
                <w:b/>
                <w:spacing w:val="15"/>
                <w:w w:val="101"/>
                <w:lang w:val="ro-RO"/>
              </w:rPr>
              <w:t xml:space="preserve"> </w:t>
            </w:r>
            <w:r w:rsidR="00476183" w:rsidRPr="00115C77">
              <w:rPr>
                <w:b/>
                <w:spacing w:val="15"/>
                <w:w w:val="101"/>
                <w:lang w:val="ro-RO"/>
              </w:rPr>
              <w:t>d</w:t>
            </w:r>
            <w:r w:rsidR="002B1F82" w:rsidRPr="00115C77">
              <w:rPr>
                <w:b/>
                <w:lang w:val="ro-RO"/>
              </w:rPr>
              <w:t>eșeurilor</w:t>
            </w:r>
            <w:r w:rsidRPr="00115C77">
              <w:rPr>
                <w:b/>
                <w:spacing w:val="15"/>
                <w:lang w:val="ro-RO"/>
              </w:rPr>
              <w:t xml:space="preserve"> </w:t>
            </w:r>
            <w:r w:rsidRPr="00115C77">
              <w:rPr>
                <w:b/>
                <w:lang w:val="ro-RO"/>
              </w:rPr>
              <w:t>municipale*</w:t>
            </w:r>
          </w:p>
        </w:tc>
        <w:tc>
          <w:tcPr>
            <w:tcW w:w="1477" w:type="pct"/>
          </w:tcPr>
          <w:p w14:paraId="1EF6D560" w14:textId="6AC3B3A2" w:rsidR="00DE5D41" w:rsidRPr="00115C77" w:rsidRDefault="00DE5D41" w:rsidP="00697F9B">
            <w:pPr>
              <w:pStyle w:val="Listparagraf"/>
              <w:numPr>
                <w:ilvl w:val="0"/>
                <w:numId w:val="14"/>
              </w:numPr>
              <w:spacing w:after="0" w:line="276" w:lineRule="auto"/>
              <w:contextualSpacing w:val="0"/>
              <w:jc w:val="both"/>
              <w:rPr>
                <w:lang w:val="ro-RO"/>
              </w:rPr>
            </w:pPr>
            <w:r w:rsidRPr="00115C77">
              <w:rPr>
                <w:lang w:val="ro-RO"/>
              </w:rPr>
              <w:t>minim</w:t>
            </w:r>
            <w:r w:rsidRPr="00115C77">
              <w:rPr>
                <w:spacing w:val="15"/>
                <w:lang w:val="ro-RO"/>
              </w:rPr>
              <w:t xml:space="preserve"> </w:t>
            </w:r>
            <w:r w:rsidRPr="00115C77">
              <w:rPr>
                <w:lang w:val="ro-RO"/>
              </w:rPr>
              <w:t>50%</w:t>
            </w:r>
            <w:r w:rsidRPr="00115C77">
              <w:rPr>
                <w:spacing w:val="15"/>
                <w:lang w:val="ro-RO"/>
              </w:rPr>
              <w:t xml:space="preserve"> </w:t>
            </w:r>
            <w:r w:rsidRPr="00115C77">
              <w:rPr>
                <w:lang w:val="ro-RO"/>
              </w:rPr>
              <w:t>din</w:t>
            </w:r>
            <w:r w:rsidRPr="00115C77">
              <w:rPr>
                <w:spacing w:val="30"/>
                <w:w w:val="101"/>
                <w:lang w:val="ro-RO"/>
              </w:rPr>
              <w:t xml:space="preserve"> </w:t>
            </w:r>
            <w:r w:rsidRPr="00115C77">
              <w:rPr>
                <w:lang w:val="ro-RO"/>
              </w:rPr>
              <w:t>cantitatea</w:t>
            </w:r>
            <w:r w:rsidRPr="00115C77">
              <w:rPr>
                <w:spacing w:val="15"/>
                <w:lang w:val="ro-RO"/>
              </w:rPr>
              <w:t xml:space="preserve"> </w:t>
            </w:r>
            <w:r w:rsidRPr="00115C77">
              <w:rPr>
                <w:lang w:val="ro-RO"/>
              </w:rPr>
              <w:t>totală</w:t>
            </w:r>
            <w:r w:rsidRPr="00115C77">
              <w:rPr>
                <w:spacing w:val="15"/>
                <w:lang w:val="ro-RO"/>
              </w:rPr>
              <w:t xml:space="preserve"> </w:t>
            </w:r>
            <w:r w:rsidRPr="00115C77">
              <w:rPr>
                <w:lang w:val="ro-RO"/>
              </w:rPr>
              <w:t>de</w:t>
            </w:r>
            <w:r w:rsidRPr="00115C77">
              <w:rPr>
                <w:spacing w:val="30"/>
                <w:w w:val="101"/>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spacing w:val="15"/>
                <w:lang w:val="ro-RO"/>
              </w:rPr>
              <w:t xml:space="preserve"> </w:t>
            </w:r>
            <w:r w:rsidRPr="00115C77">
              <w:rPr>
                <w:lang w:val="ro-RO"/>
              </w:rPr>
              <w:t>reciclabile</w:t>
            </w:r>
            <w:r w:rsidRPr="00115C77">
              <w:rPr>
                <w:spacing w:val="30"/>
                <w:w w:val="101"/>
                <w:lang w:val="ro-RO"/>
              </w:rPr>
              <w:t xml:space="preserve"> </w:t>
            </w:r>
            <w:r w:rsidRPr="00115C77">
              <w:rPr>
                <w:lang w:val="ro-RO"/>
              </w:rPr>
              <w:t>generat</w:t>
            </w:r>
            <w:r w:rsidR="00476183" w:rsidRPr="00115C77">
              <w:rPr>
                <w:lang w:val="ro-RO"/>
              </w:rPr>
              <w:t>e</w:t>
            </w:r>
          </w:p>
          <w:p w14:paraId="7E64886E"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2020</w:t>
            </w:r>
          </w:p>
          <w:p w14:paraId="71D2EBE1" w14:textId="77777777" w:rsidR="00DE5D41" w:rsidRPr="00115C77" w:rsidRDefault="00DE5D41" w:rsidP="003E0A6C">
            <w:pPr>
              <w:spacing w:after="0"/>
              <w:rPr>
                <w:lang w:val="ro-RO"/>
              </w:rPr>
            </w:pPr>
          </w:p>
          <w:p w14:paraId="43B003C2" w14:textId="18580924" w:rsidR="00DE5D41" w:rsidRPr="00115C77" w:rsidRDefault="00DE5D41" w:rsidP="00697F9B">
            <w:pPr>
              <w:pStyle w:val="Listparagraf"/>
              <w:numPr>
                <w:ilvl w:val="0"/>
                <w:numId w:val="14"/>
              </w:numPr>
              <w:spacing w:after="0" w:line="276" w:lineRule="auto"/>
              <w:contextualSpacing w:val="0"/>
              <w:jc w:val="both"/>
              <w:rPr>
                <w:lang w:val="ro-RO"/>
              </w:rPr>
            </w:pPr>
            <w:r w:rsidRPr="00115C77">
              <w:rPr>
                <w:lang w:val="ro-RO"/>
              </w:rPr>
              <w:t>minim</w:t>
            </w:r>
            <w:r w:rsidRPr="00115C77">
              <w:rPr>
                <w:spacing w:val="15"/>
                <w:lang w:val="ro-RO"/>
              </w:rPr>
              <w:t xml:space="preserve"> </w:t>
            </w:r>
            <w:r w:rsidRPr="00115C77">
              <w:rPr>
                <w:lang w:val="ro-RO"/>
              </w:rPr>
              <w:t>50%</w:t>
            </w:r>
            <w:r w:rsidRPr="00115C77">
              <w:rPr>
                <w:spacing w:val="15"/>
                <w:lang w:val="ro-RO"/>
              </w:rPr>
              <w:t xml:space="preserve"> </w:t>
            </w:r>
            <w:r w:rsidRPr="00115C77">
              <w:rPr>
                <w:lang w:val="ro-RO"/>
              </w:rPr>
              <w:t>din</w:t>
            </w:r>
            <w:r w:rsidRPr="00115C77">
              <w:rPr>
                <w:spacing w:val="30"/>
                <w:w w:val="101"/>
                <w:lang w:val="ro-RO"/>
              </w:rPr>
              <w:t xml:space="preserve"> </w:t>
            </w:r>
            <w:r w:rsidRPr="00115C77">
              <w:rPr>
                <w:lang w:val="ro-RO"/>
              </w:rPr>
              <w:t>cantitatea</w:t>
            </w:r>
            <w:r w:rsidRPr="00115C77">
              <w:rPr>
                <w:spacing w:val="15"/>
                <w:lang w:val="ro-RO"/>
              </w:rPr>
              <w:t xml:space="preserve"> </w:t>
            </w:r>
            <w:r w:rsidRPr="00115C77">
              <w:rPr>
                <w:lang w:val="ro-RO"/>
              </w:rPr>
              <w:t>totală</w:t>
            </w:r>
            <w:r w:rsidRPr="00115C77">
              <w:rPr>
                <w:spacing w:val="15"/>
                <w:lang w:val="ro-RO"/>
              </w:rPr>
              <w:t xml:space="preserve"> </w:t>
            </w:r>
            <w:r w:rsidRPr="00115C77">
              <w:rPr>
                <w:lang w:val="ro-RO"/>
              </w:rPr>
              <w:t>de</w:t>
            </w:r>
            <w:r w:rsidRPr="00115C77">
              <w:rPr>
                <w:spacing w:val="30"/>
                <w:w w:val="101"/>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spacing w:val="15"/>
                <w:lang w:val="ro-RO"/>
              </w:rPr>
              <w:t xml:space="preserve"> </w:t>
            </w:r>
            <w:r w:rsidRPr="00115C77">
              <w:rPr>
                <w:lang w:val="ro-RO"/>
              </w:rPr>
              <w:t>municipale</w:t>
            </w:r>
            <w:r w:rsidRPr="00115C77">
              <w:rPr>
                <w:spacing w:val="30"/>
                <w:w w:val="101"/>
                <w:lang w:val="ro-RO"/>
              </w:rPr>
              <w:t xml:space="preserve"> </w:t>
            </w:r>
            <w:r w:rsidRPr="00115C77">
              <w:rPr>
                <w:lang w:val="ro-RO"/>
              </w:rPr>
              <w:t>generate</w:t>
            </w:r>
          </w:p>
          <w:p w14:paraId="528D0E67"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2025</w:t>
            </w:r>
          </w:p>
          <w:p w14:paraId="086E78F6" w14:textId="77777777" w:rsidR="00DE5D41" w:rsidRPr="00115C77" w:rsidRDefault="00DE5D41" w:rsidP="003E0A6C">
            <w:pPr>
              <w:spacing w:after="0"/>
              <w:rPr>
                <w:lang w:val="ro-RO"/>
              </w:rPr>
            </w:pPr>
          </w:p>
          <w:p w14:paraId="11232C4B" w14:textId="758FA528" w:rsidR="00DE5D41" w:rsidRPr="00115C77" w:rsidRDefault="00DE5D41" w:rsidP="00697F9B">
            <w:pPr>
              <w:pStyle w:val="Listparagraf"/>
              <w:numPr>
                <w:ilvl w:val="0"/>
                <w:numId w:val="14"/>
              </w:numPr>
              <w:spacing w:after="0" w:line="276" w:lineRule="auto"/>
              <w:contextualSpacing w:val="0"/>
              <w:jc w:val="both"/>
              <w:rPr>
                <w:lang w:val="ro-RO"/>
              </w:rPr>
            </w:pPr>
            <w:r w:rsidRPr="00115C77">
              <w:rPr>
                <w:lang w:val="ro-RO"/>
              </w:rPr>
              <w:t>minim</w:t>
            </w:r>
            <w:r w:rsidRPr="00115C77">
              <w:rPr>
                <w:spacing w:val="15"/>
                <w:lang w:val="ro-RO"/>
              </w:rPr>
              <w:t xml:space="preserve"> </w:t>
            </w:r>
            <w:r w:rsidRPr="00115C77">
              <w:rPr>
                <w:lang w:val="ro-RO"/>
              </w:rPr>
              <w:t>60%</w:t>
            </w:r>
            <w:r w:rsidRPr="00115C77">
              <w:rPr>
                <w:spacing w:val="15"/>
                <w:lang w:val="ro-RO"/>
              </w:rPr>
              <w:t xml:space="preserve"> </w:t>
            </w:r>
            <w:r w:rsidRPr="00115C77">
              <w:rPr>
                <w:lang w:val="ro-RO"/>
              </w:rPr>
              <w:t>din</w:t>
            </w:r>
            <w:r w:rsidRPr="00115C77">
              <w:rPr>
                <w:spacing w:val="30"/>
                <w:w w:val="101"/>
                <w:lang w:val="ro-RO"/>
              </w:rPr>
              <w:t xml:space="preserve"> </w:t>
            </w:r>
            <w:r w:rsidRPr="00115C77">
              <w:rPr>
                <w:lang w:val="ro-RO"/>
              </w:rPr>
              <w:t>cantitatea</w:t>
            </w:r>
            <w:r w:rsidRPr="00115C77">
              <w:rPr>
                <w:spacing w:val="15"/>
                <w:lang w:val="ro-RO"/>
              </w:rPr>
              <w:t xml:space="preserve"> </w:t>
            </w:r>
            <w:r w:rsidRPr="00115C77">
              <w:rPr>
                <w:lang w:val="ro-RO"/>
              </w:rPr>
              <w:t>totală</w:t>
            </w:r>
            <w:r w:rsidRPr="00115C77">
              <w:rPr>
                <w:spacing w:val="15"/>
                <w:lang w:val="ro-RO"/>
              </w:rPr>
              <w:t xml:space="preserve"> </w:t>
            </w:r>
            <w:r w:rsidRPr="00115C77">
              <w:rPr>
                <w:lang w:val="ro-RO"/>
              </w:rPr>
              <w:t>de</w:t>
            </w:r>
            <w:r w:rsidRPr="00115C77">
              <w:rPr>
                <w:spacing w:val="30"/>
                <w:w w:val="101"/>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spacing w:val="15"/>
                <w:lang w:val="ro-RO"/>
              </w:rPr>
              <w:t xml:space="preserve"> </w:t>
            </w:r>
            <w:r w:rsidRPr="00115C77">
              <w:rPr>
                <w:lang w:val="ro-RO"/>
              </w:rPr>
              <w:t>municipale</w:t>
            </w:r>
            <w:r w:rsidRPr="00115C77">
              <w:rPr>
                <w:spacing w:val="30"/>
                <w:w w:val="101"/>
                <w:lang w:val="ro-RO"/>
              </w:rPr>
              <w:t xml:space="preserve"> </w:t>
            </w:r>
            <w:r w:rsidRPr="00115C77">
              <w:rPr>
                <w:lang w:val="ro-RO"/>
              </w:rPr>
              <w:t>generate</w:t>
            </w:r>
          </w:p>
          <w:p w14:paraId="0D66F232" w14:textId="77777777" w:rsidR="00DE5D41" w:rsidRPr="00115C77" w:rsidRDefault="00DE5D41" w:rsidP="003E0A6C">
            <w:pPr>
              <w:spacing w:after="0"/>
              <w:jc w:val="right"/>
              <w:rPr>
                <w:b/>
                <w:lang w:val="ro-RO"/>
              </w:rPr>
            </w:pPr>
            <w:r w:rsidRPr="00115C77">
              <w:rPr>
                <w:b/>
                <w:lang w:val="ro-RO"/>
              </w:rPr>
              <w:t>Termen: 2030</w:t>
            </w:r>
          </w:p>
          <w:p w14:paraId="41661D70" w14:textId="37517D26" w:rsidR="00DE5D41" w:rsidRPr="00115C77" w:rsidRDefault="00DE5D41" w:rsidP="00697F9B">
            <w:pPr>
              <w:pStyle w:val="Listparagraf"/>
              <w:numPr>
                <w:ilvl w:val="0"/>
                <w:numId w:val="14"/>
              </w:numPr>
              <w:spacing w:after="0" w:line="276" w:lineRule="auto"/>
              <w:contextualSpacing w:val="0"/>
              <w:jc w:val="both"/>
              <w:rPr>
                <w:lang w:val="ro-RO"/>
              </w:rPr>
            </w:pPr>
            <w:r w:rsidRPr="00115C77">
              <w:rPr>
                <w:lang w:val="ro-RO"/>
              </w:rPr>
              <w:t>minim</w:t>
            </w:r>
            <w:r w:rsidRPr="00115C77">
              <w:rPr>
                <w:spacing w:val="15"/>
                <w:lang w:val="ro-RO"/>
              </w:rPr>
              <w:t xml:space="preserve"> </w:t>
            </w:r>
            <w:r w:rsidRPr="00115C77">
              <w:rPr>
                <w:lang w:val="ro-RO"/>
              </w:rPr>
              <w:t>65%</w:t>
            </w:r>
            <w:r w:rsidRPr="00115C77">
              <w:rPr>
                <w:spacing w:val="15"/>
                <w:lang w:val="ro-RO"/>
              </w:rPr>
              <w:t xml:space="preserve"> </w:t>
            </w:r>
            <w:r w:rsidRPr="00115C77">
              <w:rPr>
                <w:lang w:val="ro-RO"/>
              </w:rPr>
              <w:t>din</w:t>
            </w:r>
            <w:r w:rsidRPr="00115C77">
              <w:rPr>
                <w:spacing w:val="30"/>
                <w:w w:val="101"/>
                <w:lang w:val="ro-RO"/>
              </w:rPr>
              <w:t xml:space="preserve"> </w:t>
            </w:r>
            <w:r w:rsidRPr="00115C77">
              <w:rPr>
                <w:lang w:val="ro-RO"/>
              </w:rPr>
              <w:t>cantitatea</w:t>
            </w:r>
            <w:r w:rsidRPr="00115C77">
              <w:rPr>
                <w:spacing w:val="15"/>
                <w:lang w:val="ro-RO"/>
              </w:rPr>
              <w:t xml:space="preserve"> </w:t>
            </w:r>
            <w:r w:rsidRPr="00115C77">
              <w:rPr>
                <w:lang w:val="ro-RO"/>
              </w:rPr>
              <w:t>totală</w:t>
            </w:r>
            <w:r w:rsidRPr="00115C77">
              <w:rPr>
                <w:spacing w:val="15"/>
                <w:lang w:val="ro-RO"/>
              </w:rPr>
              <w:t xml:space="preserve"> </w:t>
            </w:r>
            <w:r w:rsidRPr="00115C77">
              <w:rPr>
                <w:lang w:val="ro-RO"/>
              </w:rPr>
              <w:t>de</w:t>
            </w:r>
            <w:r w:rsidRPr="00115C77">
              <w:rPr>
                <w:spacing w:val="30"/>
                <w:w w:val="101"/>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spacing w:val="15"/>
                <w:lang w:val="ro-RO"/>
              </w:rPr>
              <w:t xml:space="preserve"> </w:t>
            </w:r>
            <w:r w:rsidRPr="00115C77">
              <w:rPr>
                <w:lang w:val="ro-RO"/>
              </w:rPr>
              <w:t>municipale</w:t>
            </w:r>
            <w:r w:rsidRPr="00115C77">
              <w:rPr>
                <w:spacing w:val="30"/>
                <w:w w:val="101"/>
                <w:lang w:val="ro-RO"/>
              </w:rPr>
              <w:t xml:space="preserve"> </w:t>
            </w:r>
            <w:r w:rsidRPr="00115C77">
              <w:rPr>
                <w:lang w:val="ro-RO"/>
              </w:rPr>
              <w:t>generate</w:t>
            </w:r>
          </w:p>
          <w:p w14:paraId="05843126" w14:textId="77777777" w:rsidR="00DE5D41" w:rsidRPr="00115C77" w:rsidRDefault="00DE5D41" w:rsidP="003E0A6C">
            <w:pPr>
              <w:spacing w:after="0"/>
              <w:jc w:val="right"/>
              <w:rPr>
                <w:lang w:val="ro-RO"/>
              </w:rPr>
            </w:pPr>
            <w:r w:rsidRPr="00115C77">
              <w:rPr>
                <w:b/>
                <w:lang w:val="ro-RO"/>
              </w:rPr>
              <w:t>Termen: 2035</w:t>
            </w:r>
          </w:p>
        </w:tc>
        <w:tc>
          <w:tcPr>
            <w:tcW w:w="2098" w:type="pct"/>
          </w:tcPr>
          <w:p w14:paraId="3B5E4204" w14:textId="50341993" w:rsidR="00DE5D41" w:rsidRPr="00115C77" w:rsidRDefault="00EA47DA" w:rsidP="003E0A6C">
            <w:pPr>
              <w:spacing w:after="0"/>
              <w:rPr>
                <w:lang w:val="ro-RO"/>
              </w:rPr>
            </w:pPr>
            <w:r w:rsidRPr="00115C77">
              <w:rPr>
                <w:lang w:val="ro-RO"/>
              </w:rPr>
              <w:t>Ț</w:t>
            </w:r>
            <w:r w:rsidR="00DE5D41" w:rsidRPr="00115C77">
              <w:rPr>
                <w:lang w:val="ro-RO"/>
              </w:rPr>
              <w:t>inta</w:t>
            </w:r>
            <w:r w:rsidR="00DE5D41" w:rsidRPr="00115C77">
              <w:rPr>
                <w:spacing w:val="15"/>
                <w:lang w:val="ro-RO"/>
              </w:rPr>
              <w:t xml:space="preserve"> </w:t>
            </w:r>
            <w:r w:rsidR="00DE5D41" w:rsidRPr="00115C77">
              <w:rPr>
                <w:lang w:val="ro-RO"/>
              </w:rPr>
              <w:t>cu</w:t>
            </w:r>
            <w:r w:rsidR="00DE5D41" w:rsidRPr="00115C77">
              <w:rPr>
                <w:spacing w:val="15"/>
                <w:lang w:val="ro-RO"/>
              </w:rPr>
              <w:t xml:space="preserve"> </w:t>
            </w:r>
            <w:r w:rsidR="00DE5D41" w:rsidRPr="00115C77">
              <w:rPr>
                <w:lang w:val="ro-RO"/>
              </w:rPr>
              <w:t>termen</w:t>
            </w:r>
            <w:r w:rsidR="00DE5D41" w:rsidRPr="00115C77">
              <w:rPr>
                <w:spacing w:val="15"/>
                <w:lang w:val="ro-RO"/>
              </w:rPr>
              <w:t xml:space="preserve"> </w:t>
            </w:r>
            <w:r w:rsidR="00DE5D41" w:rsidRPr="00115C77">
              <w:rPr>
                <w:lang w:val="ro-RO"/>
              </w:rPr>
              <w:t>de</w:t>
            </w:r>
            <w:r w:rsidR="00DE5D41" w:rsidRPr="00115C77">
              <w:rPr>
                <w:spacing w:val="30"/>
                <w:w w:val="101"/>
                <w:lang w:val="ro-RO"/>
              </w:rPr>
              <w:t xml:space="preserve"> </w:t>
            </w:r>
            <w:r w:rsidR="00DE5D41" w:rsidRPr="00115C77">
              <w:rPr>
                <w:lang w:val="ro-RO"/>
              </w:rPr>
              <w:t>îndeplinire</w:t>
            </w:r>
            <w:r w:rsidR="00DE5D41" w:rsidRPr="00115C77">
              <w:rPr>
                <w:spacing w:val="15"/>
                <w:lang w:val="ro-RO"/>
              </w:rPr>
              <w:t xml:space="preserve"> </w:t>
            </w:r>
            <w:r w:rsidR="00DE5D41" w:rsidRPr="00115C77">
              <w:rPr>
                <w:lang w:val="ro-RO"/>
              </w:rPr>
              <w:t>anul</w:t>
            </w:r>
            <w:r w:rsidR="00DE5D41" w:rsidRPr="00115C77">
              <w:rPr>
                <w:spacing w:val="15"/>
                <w:lang w:val="ro-RO"/>
              </w:rPr>
              <w:t xml:space="preserve"> </w:t>
            </w:r>
            <w:r w:rsidR="00DE5D41" w:rsidRPr="00115C77">
              <w:rPr>
                <w:lang w:val="ro-RO"/>
              </w:rPr>
              <w:t>2020</w:t>
            </w:r>
            <w:r w:rsidR="00DE5D41" w:rsidRPr="00115C77">
              <w:rPr>
                <w:spacing w:val="15"/>
                <w:lang w:val="ro-RO"/>
              </w:rPr>
              <w:t xml:space="preserve"> </w:t>
            </w:r>
            <w:r w:rsidR="00DE5D41" w:rsidRPr="00115C77">
              <w:rPr>
                <w:lang w:val="ro-RO"/>
              </w:rPr>
              <w:t>este</w:t>
            </w:r>
            <w:r w:rsidR="00DE5D41" w:rsidRPr="00115C77">
              <w:rPr>
                <w:spacing w:val="30"/>
                <w:w w:val="101"/>
                <w:lang w:val="ro-RO"/>
              </w:rPr>
              <w:t xml:space="preserve"> </w:t>
            </w:r>
            <w:r w:rsidR="00DE5D41" w:rsidRPr="00115C77">
              <w:rPr>
                <w:lang w:val="ro-RO"/>
              </w:rPr>
              <w:t>prevăzut</w:t>
            </w:r>
            <w:r w:rsidR="00DE5D41" w:rsidRPr="00115C77">
              <w:rPr>
                <w:spacing w:val="15"/>
                <w:lang w:val="ro-RO"/>
              </w:rPr>
              <w:t xml:space="preserve"> </w:t>
            </w:r>
            <w:r w:rsidR="00DE5D41" w:rsidRPr="00115C77">
              <w:rPr>
                <w:lang w:val="ro-RO"/>
              </w:rPr>
              <w:t>în</w:t>
            </w:r>
            <w:r w:rsidR="00DE5D41" w:rsidRPr="00115C77">
              <w:rPr>
                <w:spacing w:val="15"/>
                <w:lang w:val="ro-RO"/>
              </w:rPr>
              <w:t xml:space="preserve"> </w:t>
            </w:r>
            <w:r w:rsidR="00DE5D41" w:rsidRPr="00115C77">
              <w:rPr>
                <w:lang w:val="ro-RO"/>
              </w:rPr>
              <w:t>Legea</w:t>
            </w:r>
            <w:r w:rsidR="00DE5D41" w:rsidRPr="00115C77">
              <w:rPr>
                <w:spacing w:val="15"/>
                <w:lang w:val="ro-RO"/>
              </w:rPr>
              <w:t xml:space="preserve"> </w:t>
            </w:r>
            <w:r w:rsidR="00DE5D41" w:rsidRPr="00115C77">
              <w:rPr>
                <w:lang w:val="ro-RO"/>
              </w:rPr>
              <w:t>nr.211/2011</w:t>
            </w:r>
            <w:r w:rsidR="00DE5D41" w:rsidRPr="00115C77">
              <w:rPr>
                <w:spacing w:val="15"/>
                <w:lang w:val="ro-RO"/>
              </w:rPr>
              <w:t xml:space="preserve"> </w:t>
            </w:r>
            <w:r w:rsidR="00DE5D41" w:rsidRPr="00115C77">
              <w:rPr>
                <w:lang w:val="ro-RO"/>
              </w:rPr>
              <w:t>privind</w:t>
            </w:r>
            <w:r w:rsidR="00DE5D41" w:rsidRPr="00115C77">
              <w:rPr>
                <w:spacing w:val="15"/>
                <w:lang w:val="ro-RO"/>
              </w:rPr>
              <w:t xml:space="preserve"> </w:t>
            </w:r>
            <w:r w:rsidR="00DE5D41" w:rsidRPr="00115C77">
              <w:rPr>
                <w:lang w:val="ro-RO"/>
              </w:rPr>
              <w:t>regimul</w:t>
            </w:r>
            <w:r w:rsidR="00DE5D41" w:rsidRPr="00115C77">
              <w:rPr>
                <w:spacing w:val="30"/>
                <w:w w:val="101"/>
                <w:lang w:val="ro-RO"/>
              </w:rPr>
              <w:t xml:space="preserve"> </w:t>
            </w:r>
            <w:r w:rsidR="002B1F82" w:rsidRPr="00115C77">
              <w:rPr>
                <w:lang w:val="ro-RO"/>
              </w:rPr>
              <w:t>Deșeurilor</w:t>
            </w:r>
            <w:r w:rsidR="00DE5D41" w:rsidRPr="00115C77">
              <w:rPr>
                <w:spacing w:val="15"/>
                <w:lang w:val="ro-RO"/>
              </w:rPr>
              <w:t xml:space="preserve"> </w:t>
            </w:r>
            <w:r w:rsidR="00DE5D41" w:rsidRPr="00115C77">
              <w:rPr>
                <w:lang w:val="ro-RO"/>
              </w:rPr>
              <w:t>cu</w:t>
            </w:r>
            <w:r w:rsidR="00DE5D41" w:rsidRPr="00115C77">
              <w:rPr>
                <w:spacing w:val="15"/>
                <w:lang w:val="ro-RO"/>
              </w:rPr>
              <w:t xml:space="preserve"> </w:t>
            </w:r>
            <w:r w:rsidR="00DE5D41" w:rsidRPr="00115C77">
              <w:rPr>
                <w:lang w:val="ro-RO"/>
              </w:rPr>
              <w:t>modificările</w:t>
            </w:r>
            <w:r w:rsidR="00DE5D41" w:rsidRPr="00115C77">
              <w:rPr>
                <w:spacing w:val="15"/>
                <w:lang w:val="ro-RO"/>
              </w:rPr>
              <w:t xml:space="preserve"> </w:t>
            </w:r>
            <w:r w:rsidR="00F5330C" w:rsidRPr="00115C77">
              <w:rPr>
                <w:lang w:val="ro-RO"/>
              </w:rPr>
              <w:t>ș</w:t>
            </w:r>
            <w:r w:rsidR="003E0A6C" w:rsidRPr="00115C77">
              <w:rPr>
                <w:lang w:val="ro-RO"/>
              </w:rPr>
              <w:t>i</w:t>
            </w:r>
            <w:r w:rsidR="00DE5D41" w:rsidRPr="00115C77">
              <w:rPr>
                <w:spacing w:val="15"/>
                <w:w w:val="101"/>
                <w:lang w:val="ro-RO"/>
              </w:rPr>
              <w:t xml:space="preserve"> </w:t>
            </w:r>
            <w:r w:rsidR="00DE5D41" w:rsidRPr="00115C77">
              <w:rPr>
                <w:lang w:val="ro-RO"/>
              </w:rPr>
              <w:t>completările</w:t>
            </w:r>
            <w:r w:rsidR="00DE5D41" w:rsidRPr="00115C77">
              <w:rPr>
                <w:spacing w:val="15"/>
                <w:lang w:val="ro-RO"/>
              </w:rPr>
              <w:t xml:space="preserve"> </w:t>
            </w:r>
            <w:r w:rsidR="00DE5D41" w:rsidRPr="00115C77">
              <w:rPr>
                <w:lang w:val="ro-RO"/>
              </w:rPr>
              <w:t>ulterioare,</w:t>
            </w:r>
            <w:r w:rsidR="00DE5D41" w:rsidRPr="00115C77">
              <w:rPr>
                <w:spacing w:val="15"/>
                <w:w w:val="101"/>
                <w:lang w:val="ro-RO"/>
              </w:rPr>
              <w:t xml:space="preserve"> </w:t>
            </w:r>
            <w:r w:rsidR="00DE5D41" w:rsidRPr="00115C77">
              <w:rPr>
                <w:lang w:val="ro-RO"/>
              </w:rPr>
              <w:t>precum</w:t>
            </w:r>
            <w:r w:rsidR="00DE5D41" w:rsidRPr="00115C77">
              <w:rPr>
                <w:spacing w:val="15"/>
                <w:lang w:val="ro-RO"/>
              </w:rPr>
              <w:t xml:space="preserve"> </w:t>
            </w:r>
            <w:r w:rsidR="00F5330C" w:rsidRPr="00115C77">
              <w:rPr>
                <w:lang w:val="ro-RO"/>
              </w:rPr>
              <w:t>ș</w:t>
            </w:r>
            <w:r w:rsidR="003E0A6C" w:rsidRPr="00115C77">
              <w:rPr>
                <w:lang w:val="ro-RO"/>
              </w:rPr>
              <w:t>i</w:t>
            </w:r>
            <w:r w:rsidR="00DE5D41" w:rsidRPr="00115C77">
              <w:rPr>
                <w:spacing w:val="15"/>
                <w:lang w:val="ro-RO"/>
              </w:rPr>
              <w:t xml:space="preserve"> </w:t>
            </w:r>
            <w:r w:rsidR="00DE5D41" w:rsidRPr="00115C77">
              <w:rPr>
                <w:lang w:val="ro-RO"/>
              </w:rPr>
              <w:t>în</w:t>
            </w:r>
            <w:r w:rsidR="00DE5D41" w:rsidRPr="00115C77">
              <w:rPr>
                <w:spacing w:val="15"/>
                <w:lang w:val="ro-RO"/>
              </w:rPr>
              <w:t xml:space="preserve"> </w:t>
            </w:r>
            <w:r w:rsidR="00DE5D41" w:rsidRPr="00115C77">
              <w:rPr>
                <w:lang w:val="ro-RO"/>
              </w:rPr>
              <w:t>PNGD.</w:t>
            </w:r>
          </w:p>
          <w:p w14:paraId="2A176AAC" w14:textId="77777777" w:rsidR="00DE5D41" w:rsidRPr="00115C77" w:rsidRDefault="00DE5D41" w:rsidP="003E0A6C">
            <w:pPr>
              <w:spacing w:after="0"/>
              <w:rPr>
                <w:lang w:val="ro-RO"/>
              </w:rPr>
            </w:pPr>
          </w:p>
          <w:p w14:paraId="5F640C71" w14:textId="66E64DDA" w:rsidR="00DE5D41" w:rsidRPr="00115C77" w:rsidRDefault="00EA47DA" w:rsidP="003E0A6C">
            <w:pPr>
              <w:spacing w:after="0"/>
              <w:rPr>
                <w:lang w:val="ro-RO"/>
              </w:rPr>
            </w:pPr>
            <w:r w:rsidRPr="00115C77">
              <w:rPr>
                <w:lang w:val="ro-RO"/>
              </w:rPr>
              <w:t>Ț</w:t>
            </w:r>
            <w:r w:rsidR="00DE5D41" w:rsidRPr="00115C77">
              <w:rPr>
                <w:lang w:val="ro-RO"/>
              </w:rPr>
              <w:t>inta</w:t>
            </w:r>
            <w:r w:rsidR="00DE5D41" w:rsidRPr="00115C77">
              <w:rPr>
                <w:spacing w:val="15"/>
                <w:lang w:val="ro-RO"/>
              </w:rPr>
              <w:t xml:space="preserve"> </w:t>
            </w:r>
            <w:r w:rsidR="00DE5D41" w:rsidRPr="00115C77">
              <w:rPr>
                <w:lang w:val="ro-RO"/>
              </w:rPr>
              <w:t>cu</w:t>
            </w:r>
            <w:r w:rsidR="00DE5D41" w:rsidRPr="00115C77">
              <w:rPr>
                <w:spacing w:val="15"/>
                <w:lang w:val="ro-RO"/>
              </w:rPr>
              <w:t xml:space="preserve"> </w:t>
            </w:r>
            <w:r w:rsidR="00DE5D41" w:rsidRPr="00115C77">
              <w:rPr>
                <w:lang w:val="ro-RO"/>
              </w:rPr>
              <w:t>termen</w:t>
            </w:r>
            <w:r w:rsidR="00DE5D41" w:rsidRPr="00115C77">
              <w:rPr>
                <w:spacing w:val="15"/>
                <w:lang w:val="ro-RO"/>
              </w:rPr>
              <w:t xml:space="preserve"> </w:t>
            </w:r>
            <w:r w:rsidR="00DE5D41" w:rsidRPr="00115C77">
              <w:rPr>
                <w:lang w:val="ro-RO"/>
              </w:rPr>
              <w:t>de</w:t>
            </w:r>
            <w:r w:rsidR="00DE5D41" w:rsidRPr="00115C77">
              <w:rPr>
                <w:spacing w:val="30"/>
                <w:w w:val="101"/>
                <w:lang w:val="ro-RO"/>
              </w:rPr>
              <w:t xml:space="preserve"> </w:t>
            </w:r>
            <w:r w:rsidR="00DE5D41" w:rsidRPr="00115C77">
              <w:rPr>
                <w:lang w:val="ro-RO"/>
              </w:rPr>
              <w:t>îndeplinire</w:t>
            </w:r>
            <w:r w:rsidR="00DE5D41" w:rsidRPr="00115C77">
              <w:rPr>
                <w:spacing w:val="15"/>
                <w:lang w:val="ro-RO"/>
              </w:rPr>
              <w:t xml:space="preserve"> </w:t>
            </w:r>
            <w:r w:rsidR="00DE5D41" w:rsidRPr="00115C77">
              <w:rPr>
                <w:lang w:val="ro-RO"/>
              </w:rPr>
              <w:t>anul</w:t>
            </w:r>
            <w:r w:rsidR="00DE5D41" w:rsidRPr="00115C77">
              <w:rPr>
                <w:spacing w:val="15"/>
                <w:lang w:val="ro-RO"/>
              </w:rPr>
              <w:t xml:space="preserve"> </w:t>
            </w:r>
            <w:r w:rsidR="00DE5D41" w:rsidRPr="00115C77">
              <w:rPr>
                <w:lang w:val="ro-RO"/>
              </w:rPr>
              <w:t>2025</w:t>
            </w:r>
            <w:r w:rsidR="00DE5D41" w:rsidRPr="00115C77">
              <w:rPr>
                <w:spacing w:val="15"/>
                <w:lang w:val="ro-RO"/>
              </w:rPr>
              <w:t xml:space="preserve"> </w:t>
            </w:r>
            <w:r w:rsidR="00DE5D41" w:rsidRPr="00115C77">
              <w:rPr>
                <w:lang w:val="ro-RO"/>
              </w:rPr>
              <w:t>este</w:t>
            </w:r>
            <w:r w:rsidR="00DE5D41" w:rsidRPr="00115C77">
              <w:rPr>
                <w:spacing w:val="30"/>
                <w:w w:val="101"/>
                <w:lang w:val="ro-RO"/>
              </w:rPr>
              <w:t xml:space="preserve"> </w:t>
            </w:r>
            <w:r w:rsidR="00DE5D41" w:rsidRPr="00115C77">
              <w:rPr>
                <w:lang w:val="ro-RO"/>
              </w:rPr>
              <w:t>prevăzut</w:t>
            </w:r>
            <w:r w:rsidR="00DE5D41" w:rsidRPr="00115C77">
              <w:rPr>
                <w:spacing w:val="15"/>
                <w:lang w:val="ro-RO"/>
              </w:rPr>
              <w:t xml:space="preserve"> </w:t>
            </w:r>
            <w:r w:rsidR="00DE5D41" w:rsidRPr="00115C77">
              <w:rPr>
                <w:lang w:val="ro-RO"/>
              </w:rPr>
              <w:t>în</w:t>
            </w:r>
            <w:r w:rsidR="00DE5D41" w:rsidRPr="00115C77">
              <w:rPr>
                <w:spacing w:val="15"/>
                <w:lang w:val="ro-RO"/>
              </w:rPr>
              <w:t xml:space="preserve"> </w:t>
            </w:r>
            <w:r w:rsidR="00DE5D41" w:rsidRPr="00115C77">
              <w:rPr>
                <w:lang w:val="ro-RO"/>
              </w:rPr>
              <w:t>PNGD.</w:t>
            </w:r>
          </w:p>
          <w:p w14:paraId="1C3E4197" w14:textId="77777777" w:rsidR="00DE5D41" w:rsidRPr="00115C77" w:rsidRDefault="00DE5D41" w:rsidP="003E0A6C">
            <w:pPr>
              <w:spacing w:after="0"/>
              <w:rPr>
                <w:lang w:val="ro-RO"/>
              </w:rPr>
            </w:pPr>
          </w:p>
          <w:p w14:paraId="1B66FEF9" w14:textId="77777777" w:rsidR="00DE5D41" w:rsidRPr="00115C77" w:rsidRDefault="00DE5D41" w:rsidP="003E0A6C">
            <w:pPr>
              <w:spacing w:after="0"/>
              <w:rPr>
                <w:lang w:val="ro-RO"/>
              </w:rPr>
            </w:pPr>
          </w:p>
          <w:p w14:paraId="59504403" w14:textId="39C6C2BB" w:rsidR="00DE5D41" w:rsidRPr="00115C77" w:rsidRDefault="00EA47DA" w:rsidP="003E0A6C">
            <w:pPr>
              <w:spacing w:after="0"/>
              <w:rPr>
                <w:lang w:val="ro-RO"/>
              </w:rPr>
            </w:pPr>
            <w:r w:rsidRPr="00115C77">
              <w:rPr>
                <w:lang w:val="ro-RO"/>
              </w:rPr>
              <w:t>Ț</w:t>
            </w:r>
            <w:r w:rsidR="00DE5D41" w:rsidRPr="00115C77">
              <w:rPr>
                <w:lang w:val="ro-RO"/>
              </w:rPr>
              <w:t>intele</w:t>
            </w:r>
            <w:r w:rsidR="00DE5D41" w:rsidRPr="00115C77">
              <w:rPr>
                <w:spacing w:val="15"/>
                <w:lang w:val="ro-RO"/>
              </w:rPr>
              <w:t xml:space="preserve"> </w:t>
            </w:r>
            <w:r w:rsidR="00DE5D41" w:rsidRPr="00115C77">
              <w:rPr>
                <w:lang w:val="ro-RO"/>
              </w:rPr>
              <w:t>pentru</w:t>
            </w:r>
            <w:r w:rsidR="00DE5D41" w:rsidRPr="00115C77">
              <w:rPr>
                <w:spacing w:val="15"/>
                <w:lang w:val="ro-RO"/>
              </w:rPr>
              <w:t xml:space="preserve"> </w:t>
            </w:r>
            <w:r w:rsidR="00DE5D41" w:rsidRPr="00115C77">
              <w:rPr>
                <w:lang w:val="ro-RO"/>
              </w:rPr>
              <w:t>2030</w:t>
            </w:r>
            <w:r w:rsidR="00DE5D41" w:rsidRPr="00115C77">
              <w:rPr>
                <w:spacing w:val="15"/>
                <w:lang w:val="ro-RO"/>
              </w:rPr>
              <w:t xml:space="preserve"> </w:t>
            </w:r>
            <w:r w:rsidR="00F5330C" w:rsidRPr="00115C77">
              <w:rPr>
                <w:lang w:val="ro-RO"/>
              </w:rPr>
              <w:t>ș</w:t>
            </w:r>
            <w:r w:rsidR="003E0A6C" w:rsidRPr="00115C77">
              <w:rPr>
                <w:lang w:val="ro-RO"/>
              </w:rPr>
              <w:t>i</w:t>
            </w:r>
            <w:r w:rsidR="00DE5D41" w:rsidRPr="00115C77">
              <w:rPr>
                <w:spacing w:val="15"/>
                <w:lang w:val="ro-RO"/>
              </w:rPr>
              <w:t xml:space="preserve"> </w:t>
            </w:r>
            <w:r w:rsidR="00DE5D41" w:rsidRPr="00115C77">
              <w:rPr>
                <w:lang w:val="ro-RO"/>
              </w:rPr>
              <w:t>2035</w:t>
            </w:r>
            <w:r w:rsidR="00DE5D41" w:rsidRPr="00115C77">
              <w:rPr>
                <w:spacing w:val="15"/>
                <w:w w:val="101"/>
                <w:lang w:val="ro-RO"/>
              </w:rPr>
              <w:t xml:space="preserve"> </w:t>
            </w:r>
            <w:r w:rsidR="00DE5D41" w:rsidRPr="00115C77">
              <w:rPr>
                <w:lang w:val="ro-RO"/>
              </w:rPr>
              <w:t>sunt</w:t>
            </w:r>
            <w:r w:rsidR="00DE5D41" w:rsidRPr="00115C77">
              <w:rPr>
                <w:spacing w:val="15"/>
                <w:lang w:val="ro-RO"/>
              </w:rPr>
              <w:t xml:space="preserve"> </w:t>
            </w:r>
            <w:r w:rsidR="00DE5D41" w:rsidRPr="00115C77">
              <w:rPr>
                <w:lang w:val="ro-RO"/>
              </w:rPr>
              <w:t>stabilite</w:t>
            </w:r>
            <w:r w:rsidR="00DE5D41" w:rsidRPr="00115C77">
              <w:rPr>
                <w:spacing w:val="15"/>
                <w:lang w:val="ro-RO"/>
              </w:rPr>
              <w:t xml:space="preserve"> </w:t>
            </w:r>
            <w:r w:rsidR="00DE5D41" w:rsidRPr="00115C77">
              <w:rPr>
                <w:lang w:val="ro-RO"/>
              </w:rPr>
              <w:t>în</w:t>
            </w:r>
            <w:r w:rsidR="00DE5D41" w:rsidRPr="00115C77">
              <w:rPr>
                <w:spacing w:val="15"/>
                <w:lang w:val="ro-RO"/>
              </w:rPr>
              <w:t xml:space="preserve"> </w:t>
            </w:r>
            <w:r w:rsidR="00DE5D41" w:rsidRPr="00115C77">
              <w:rPr>
                <w:lang w:val="ro-RO"/>
              </w:rPr>
              <w:t>conformitate</w:t>
            </w:r>
            <w:r w:rsidR="00DE5D41" w:rsidRPr="00115C77">
              <w:rPr>
                <w:spacing w:val="30"/>
                <w:w w:val="101"/>
                <w:lang w:val="ro-RO"/>
              </w:rPr>
              <w:t xml:space="preserve"> </w:t>
            </w:r>
            <w:r w:rsidR="00DE5D41" w:rsidRPr="00115C77">
              <w:rPr>
                <w:lang w:val="ro-RO"/>
              </w:rPr>
              <w:t>cu</w:t>
            </w:r>
            <w:r w:rsidR="00DE5D41" w:rsidRPr="00115C77">
              <w:rPr>
                <w:spacing w:val="15"/>
                <w:lang w:val="ro-RO"/>
              </w:rPr>
              <w:t xml:space="preserve"> </w:t>
            </w:r>
            <w:r w:rsidR="00DE5D41" w:rsidRPr="00115C77">
              <w:rPr>
                <w:lang w:val="ro-RO"/>
              </w:rPr>
              <w:t>prevederile</w:t>
            </w:r>
            <w:r w:rsidR="00DE5D41" w:rsidRPr="00115C77">
              <w:rPr>
                <w:spacing w:val="15"/>
                <w:lang w:val="ro-RO"/>
              </w:rPr>
              <w:t xml:space="preserve"> </w:t>
            </w:r>
            <w:r w:rsidR="00DE5D41" w:rsidRPr="00115C77">
              <w:rPr>
                <w:lang w:val="ro-RO"/>
              </w:rPr>
              <w:t>propunerii</w:t>
            </w:r>
            <w:r w:rsidR="00DE5D41" w:rsidRPr="00115C77">
              <w:rPr>
                <w:spacing w:val="30"/>
                <w:w w:val="101"/>
                <w:lang w:val="ro-RO"/>
              </w:rPr>
              <w:t xml:space="preserve"> </w:t>
            </w:r>
            <w:r w:rsidR="00DE5D41" w:rsidRPr="00115C77">
              <w:rPr>
                <w:lang w:val="ro-RO"/>
              </w:rPr>
              <w:t>Directivei</w:t>
            </w:r>
            <w:r w:rsidR="00DE5D41" w:rsidRPr="00115C77">
              <w:rPr>
                <w:spacing w:val="15"/>
                <w:lang w:val="ro-RO"/>
              </w:rPr>
              <w:t xml:space="preserve"> </w:t>
            </w:r>
            <w:r w:rsidR="00DE5D41" w:rsidRPr="00115C77">
              <w:rPr>
                <w:lang w:val="ro-RO"/>
              </w:rPr>
              <w:t>cadru</w:t>
            </w:r>
            <w:r w:rsidR="00DE5D41" w:rsidRPr="00115C77">
              <w:rPr>
                <w:spacing w:val="15"/>
                <w:lang w:val="ro-RO"/>
              </w:rPr>
              <w:t xml:space="preserve"> </w:t>
            </w:r>
            <w:r w:rsidR="00DE5D41" w:rsidRPr="00115C77">
              <w:rPr>
                <w:lang w:val="ro-RO"/>
              </w:rPr>
              <w:t>a</w:t>
            </w:r>
            <w:r w:rsidR="00DE5D41" w:rsidRPr="00115C77">
              <w:rPr>
                <w:spacing w:val="15"/>
                <w:lang w:val="ro-RO"/>
              </w:rPr>
              <w:t xml:space="preserve"> </w:t>
            </w:r>
            <w:r w:rsidR="002B1F82" w:rsidRPr="00115C77">
              <w:rPr>
                <w:lang w:val="ro-RO"/>
              </w:rPr>
              <w:t>Deșeurilor</w:t>
            </w:r>
            <w:r w:rsidR="00DE5D41" w:rsidRPr="00115C77">
              <w:rPr>
                <w:spacing w:val="30"/>
                <w:w w:val="101"/>
                <w:lang w:val="ro-RO"/>
              </w:rPr>
              <w:t xml:space="preserve"> </w:t>
            </w:r>
            <w:r w:rsidR="00DE5D41" w:rsidRPr="00115C77">
              <w:rPr>
                <w:lang w:val="ro-RO"/>
              </w:rPr>
              <w:t>din</w:t>
            </w:r>
            <w:r w:rsidR="00DE5D41" w:rsidRPr="00115C77">
              <w:rPr>
                <w:spacing w:val="15"/>
                <w:lang w:val="ro-RO"/>
              </w:rPr>
              <w:t xml:space="preserve"> </w:t>
            </w:r>
            <w:r w:rsidR="00DE5D41" w:rsidRPr="00115C77">
              <w:rPr>
                <w:lang w:val="ro-RO"/>
              </w:rPr>
              <w:t>Pachetul</w:t>
            </w:r>
            <w:r w:rsidR="00DE5D41" w:rsidRPr="00115C77">
              <w:rPr>
                <w:spacing w:val="15"/>
                <w:lang w:val="ro-RO"/>
              </w:rPr>
              <w:t xml:space="preserve"> </w:t>
            </w:r>
            <w:r w:rsidR="00DE5D41" w:rsidRPr="00115C77">
              <w:rPr>
                <w:lang w:val="ro-RO"/>
              </w:rPr>
              <w:t>Economiei</w:t>
            </w:r>
            <w:r w:rsidR="00DE5D41" w:rsidRPr="00115C77">
              <w:rPr>
                <w:spacing w:val="15"/>
                <w:w w:val="101"/>
                <w:lang w:val="ro-RO"/>
              </w:rPr>
              <w:t xml:space="preserve"> </w:t>
            </w:r>
            <w:r w:rsidR="00DE5D41" w:rsidRPr="00115C77">
              <w:rPr>
                <w:lang w:val="ro-RO"/>
              </w:rPr>
              <w:t>Circulare.</w:t>
            </w:r>
          </w:p>
        </w:tc>
      </w:tr>
      <w:tr w:rsidR="00DE5D41" w:rsidRPr="000B1631" w14:paraId="0FC1E7AB" w14:textId="77777777" w:rsidTr="00CC47C6">
        <w:trPr>
          <w:trHeight w:val="1928"/>
        </w:trPr>
        <w:tc>
          <w:tcPr>
            <w:tcW w:w="326" w:type="pct"/>
            <w:shd w:val="clear" w:color="auto" w:fill="00B0F0"/>
          </w:tcPr>
          <w:p w14:paraId="090A5F2B" w14:textId="77777777" w:rsidR="00DE5D41" w:rsidRPr="00115C77" w:rsidRDefault="00DE5D41" w:rsidP="003E0A6C">
            <w:pPr>
              <w:spacing w:after="0"/>
              <w:jc w:val="center"/>
              <w:rPr>
                <w:b/>
                <w:lang w:val="ro-RO"/>
              </w:rPr>
            </w:pPr>
            <w:r w:rsidRPr="00115C77">
              <w:rPr>
                <w:b/>
                <w:lang w:val="ro-RO"/>
              </w:rPr>
              <w:t>2</w:t>
            </w:r>
          </w:p>
        </w:tc>
        <w:tc>
          <w:tcPr>
            <w:tcW w:w="1099" w:type="pct"/>
          </w:tcPr>
          <w:p w14:paraId="6DF1A566" w14:textId="5A34B4CD" w:rsidR="00DE5D41" w:rsidRPr="00115C77" w:rsidRDefault="00DE5D41" w:rsidP="003E0A6C">
            <w:pPr>
              <w:spacing w:after="0"/>
              <w:rPr>
                <w:b/>
                <w:lang w:val="ro-RO"/>
              </w:rPr>
            </w:pPr>
            <w:r w:rsidRPr="00115C77">
              <w:rPr>
                <w:b/>
                <w:lang w:val="ro-RO"/>
              </w:rPr>
              <w:t xml:space="preserve">Colectarea separată a </w:t>
            </w:r>
            <w:r w:rsidR="00476183" w:rsidRPr="00115C77">
              <w:rPr>
                <w:b/>
                <w:lang w:val="ro-RO"/>
              </w:rPr>
              <w:t>d</w:t>
            </w:r>
            <w:r w:rsidR="002B1F82" w:rsidRPr="00115C77">
              <w:rPr>
                <w:b/>
                <w:lang w:val="ro-RO"/>
              </w:rPr>
              <w:t>eșeurilor</w:t>
            </w:r>
            <w:r w:rsidRPr="00115C77">
              <w:rPr>
                <w:b/>
                <w:lang w:val="ro-RO"/>
              </w:rPr>
              <w:t xml:space="preserve"> stradale</w:t>
            </w:r>
          </w:p>
        </w:tc>
        <w:tc>
          <w:tcPr>
            <w:tcW w:w="1477" w:type="pct"/>
          </w:tcPr>
          <w:p w14:paraId="6A631D68" w14:textId="7EE0911D" w:rsidR="00DE5D41" w:rsidRPr="00115C77" w:rsidRDefault="00DE5D41" w:rsidP="003E0A6C">
            <w:pPr>
              <w:spacing w:after="0"/>
              <w:rPr>
                <w:lang w:val="ro-RO"/>
              </w:rPr>
            </w:pPr>
            <w:r w:rsidRPr="00115C77">
              <w:rPr>
                <w:lang w:val="ro-RO"/>
              </w:rPr>
              <w:t xml:space="preserve">75% din </w:t>
            </w:r>
            <w:r w:rsidR="003E0A6C" w:rsidRPr="00115C77">
              <w:rPr>
                <w:lang w:val="ro-RO"/>
              </w:rPr>
              <w:t>de</w:t>
            </w:r>
            <w:r w:rsidR="00F5330C" w:rsidRPr="00115C77">
              <w:rPr>
                <w:lang w:val="ro-RO"/>
              </w:rPr>
              <w:t>ș</w:t>
            </w:r>
            <w:r w:rsidR="003E0A6C" w:rsidRPr="00115C77">
              <w:rPr>
                <w:lang w:val="ro-RO"/>
              </w:rPr>
              <w:t>euri</w:t>
            </w:r>
            <w:r w:rsidRPr="00115C77">
              <w:rPr>
                <w:lang w:val="ro-RO"/>
              </w:rPr>
              <w:t>le stradale (cele colectate în co</w:t>
            </w:r>
            <w:r w:rsidR="00F5330C" w:rsidRPr="00115C77">
              <w:rPr>
                <w:lang w:val="ro-RO"/>
              </w:rPr>
              <w:t>ș</w:t>
            </w:r>
            <w:r w:rsidRPr="00115C77">
              <w:rPr>
                <w:lang w:val="ro-RO"/>
              </w:rPr>
              <w:t xml:space="preserve">urile de gunoi stradal) se vor colecta separat de </w:t>
            </w:r>
            <w:r w:rsidR="003E0A6C" w:rsidRPr="00115C77">
              <w:rPr>
                <w:lang w:val="ro-RO"/>
              </w:rPr>
              <w:t>de</w:t>
            </w:r>
            <w:r w:rsidR="00F5330C" w:rsidRPr="00115C77">
              <w:rPr>
                <w:lang w:val="ro-RO"/>
              </w:rPr>
              <w:t>ș</w:t>
            </w:r>
            <w:r w:rsidR="003E0A6C" w:rsidRPr="00115C77">
              <w:rPr>
                <w:lang w:val="ro-RO"/>
              </w:rPr>
              <w:t>euri</w:t>
            </w:r>
            <w:r w:rsidRPr="00115C77">
              <w:rPr>
                <w:lang w:val="ro-RO"/>
              </w:rPr>
              <w:t>le din măturat stradal</w:t>
            </w:r>
          </w:p>
          <w:p w14:paraId="776C1996" w14:textId="77777777" w:rsidR="00DE5D41" w:rsidRPr="00115C77" w:rsidRDefault="00DE5D41" w:rsidP="003E0A6C">
            <w:pPr>
              <w:spacing w:after="0"/>
              <w:jc w:val="right"/>
              <w:rPr>
                <w:b/>
                <w:lang w:val="ro-RO"/>
              </w:rPr>
            </w:pPr>
            <w:r w:rsidRPr="00115C77">
              <w:rPr>
                <w:b/>
                <w:lang w:val="ro-RO"/>
              </w:rPr>
              <w:t>Termen: 2020</w:t>
            </w:r>
          </w:p>
        </w:tc>
        <w:tc>
          <w:tcPr>
            <w:tcW w:w="2098" w:type="pct"/>
          </w:tcPr>
          <w:p w14:paraId="091E8489" w14:textId="537F4DBE" w:rsidR="00DE5D41" w:rsidRPr="00115C77" w:rsidRDefault="00DE5D41" w:rsidP="003E0A6C">
            <w:pPr>
              <w:spacing w:after="0"/>
              <w:rPr>
                <w:lang w:val="ro-RO"/>
              </w:rPr>
            </w:pPr>
            <w:r w:rsidRPr="00115C77">
              <w:rPr>
                <w:lang w:val="ro-RO"/>
              </w:rPr>
              <w:t>Colectarea separată a celor două frac</w:t>
            </w:r>
            <w:r w:rsidR="00EA47DA" w:rsidRPr="00115C77">
              <w:rPr>
                <w:lang w:val="ro-RO"/>
              </w:rPr>
              <w:t>ț</w:t>
            </w:r>
            <w:r w:rsidRPr="00115C77">
              <w:rPr>
                <w:lang w:val="ro-RO"/>
              </w:rPr>
              <w:t xml:space="preserve">ii diferite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stradale (din co</w:t>
            </w:r>
            <w:r w:rsidR="00F5330C" w:rsidRPr="00115C77">
              <w:rPr>
                <w:lang w:val="ro-RO"/>
              </w:rPr>
              <w:t>ș</w:t>
            </w:r>
            <w:r w:rsidRPr="00115C77">
              <w:rPr>
                <w:lang w:val="ro-RO"/>
              </w:rPr>
              <w:t>urile de gunoi – care au compozi</w:t>
            </w:r>
            <w:r w:rsidR="00EA47DA" w:rsidRPr="00115C77">
              <w:rPr>
                <w:lang w:val="ro-RO"/>
              </w:rPr>
              <w:t>ț</w:t>
            </w:r>
            <w:r w:rsidRPr="00115C77">
              <w:rPr>
                <w:lang w:val="ro-RO"/>
              </w:rPr>
              <w:t xml:space="preserve">ie similară cu a </w:t>
            </w:r>
            <w:r w:rsidR="00476183" w:rsidRPr="00115C77">
              <w:rPr>
                <w:lang w:val="ro-RO"/>
              </w:rPr>
              <w:t>d</w:t>
            </w:r>
            <w:r w:rsidR="002B1F82" w:rsidRPr="00115C77">
              <w:rPr>
                <w:lang w:val="ro-RO"/>
              </w:rPr>
              <w:t>eșeurilor</w:t>
            </w:r>
            <w:r w:rsidRPr="00115C77">
              <w:rPr>
                <w:lang w:val="ro-RO"/>
              </w:rPr>
              <w:t xml:space="preserve"> menajere - </w:t>
            </w:r>
            <w:r w:rsidR="00F5330C" w:rsidRPr="00115C77">
              <w:rPr>
                <w:lang w:val="ro-RO"/>
              </w:rPr>
              <w:t>ș</w:t>
            </w:r>
            <w:r w:rsidR="003E0A6C" w:rsidRPr="00115C77">
              <w:rPr>
                <w:lang w:val="ro-RO"/>
              </w:rPr>
              <w:t>i</w:t>
            </w:r>
            <w:r w:rsidRPr="00115C77">
              <w:rPr>
                <w:lang w:val="ro-RO"/>
              </w:rPr>
              <w:t xml:space="preserve"> din măturat stradal) pentru a permite tratarea </w:t>
            </w:r>
            <w:r w:rsidR="00476183" w:rsidRPr="00115C77">
              <w:rPr>
                <w:lang w:val="ro-RO"/>
              </w:rPr>
              <w:t>d</w:t>
            </w:r>
            <w:r w:rsidR="002B1F82" w:rsidRPr="00115C77">
              <w:rPr>
                <w:lang w:val="ro-RO"/>
              </w:rPr>
              <w:t>eșeurilor</w:t>
            </w:r>
            <w:r w:rsidRPr="00115C77">
              <w:rPr>
                <w:lang w:val="ro-RO"/>
              </w:rPr>
              <w:t xml:space="preserve"> din co</w:t>
            </w:r>
            <w:r w:rsidR="00F5330C" w:rsidRPr="00115C77">
              <w:rPr>
                <w:lang w:val="ro-RO"/>
              </w:rPr>
              <w:t>ș</w:t>
            </w:r>
            <w:r w:rsidRPr="00115C77">
              <w:rPr>
                <w:lang w:val="ro-RO"/>
              </w:rPr>
              <w:t xml:space="preserve">urile de gunoi în TMB în vederea atingerii </w:t>
            </w:r>
            <w:r w:rsidR="00EA47DA" w:rsidRPr="00115C77">
              <w:rPr>
                <w:lang w:val="ro-RO"/>
              </w:rPr>
              <w:t>ț</w:t>
            </w:r>
            <w:r w:rsidRPr="00115C77">
              <w:rPr>
                <w:lang w:val="ro-RO"/>
              </w:rPr>
              <w:t xml:space="preserve">intelor de reciclare </w:t>
            </w:r>
            <w:r w:rsidR="00F5330C" w:rsidRPr="00115C77">
              <w:rPr>
                <w:lang w:val="ro-RO"/>
              </w:rPr>
              <w:t>ș</w:t>
            </w:r>
            <w:r w:rsidR="003E0A6C" w:rsidRPr="00115C77">
              <w:rPr>
                <w:lang w:val="ro-RO"/>
              </w:rPr>
              <w:t>i</w:t>
            </w:r>
            <w:r w:rsidRPr="00115C77">
              <w:rPr>
                <w:lang w:val="ro-RO"/>
              </w:rPr>
              <w:t xml:space="preserve"> a celei privind depozitarea biogradabilelor.</w:t>
            </w:r>
          </w:p>
          <w:p w14:paraId="72CF24C1" w14:textId="72E20597" w:rsidR="00DE5D41" w:rsidRPr="00115C77" w:rsidRDefault="003E0A6C" w:rsidP="003E0A6C">
            <w:pPr>
              <w:spacing w:after="0"/>
              <w:rPr>
                <w:lang w:val="ro-RO"/>
              </w:rPr>
            </w:pPr>
            <w:r w:rsidRPr="00115C77">
              <w:rPr>
                <w:lang w:val="ro-RO"/>
              </w:rPr>
              <w:t>De</w:t>
            </w:r>
            <w:r w:rsidR="00F5330C" w:rsidRPr="00115C77">
              <w:rPr>
                <w:lang w:val="ro-RO"/>
              </w:rPr>
              <w:t>ș</w:t>
            </w:r>
            <w:r w:rsidRPr="00115C77">
              <w:rPr>
                <w:lang w:val="ro-RO"/>
              </w:rPr>
              <w:t>euri</w:t>
            </w:r>
            <w:r w:rsidR="00DE5D41" w:rsidRPr="00115C77">
              <w:rPr>
                <w:lang w:val="ro-RO"/>
              </w:rPr>
              <w:t>le din măturat stradal se consideră că con</w:t>
            </w:r>
            <w:r w:rsidR="00EA47DA" w:rsidRPr="00115C77">
              <w:rPr>
                <w:lang w:val="ro-RO"/>
              </w:rPr>
              <w:t>ț</w:t>
            </w:r>
            <w:r w:rsidR="00DE5D41" w:rsidRPr="00115C77">
              <w:rPr>
                <w:lang w:val="ro-RO"/>
              </w:rPr>
              <w:t>in numai inert, neavând nicio metodă fezabilă de valorificare.</w:t>
            </w:r>
          </w:p>
        </w:tc>
      </w:tr>
      <w:tr w:rsidR="00DE5D41" w:rsidRPr="000B1631" w14:paraId="36156E83" w14:textId="77777777" w:rsidTr="00CC47C6">
        <w:trPr>
          <w:trHeight w:val="1077"/>
        </w:trPr>
        <w:tc>
          <w:tcPr>
            <w:tcW w:w="326" w:type="pct"/>
            <w:shd w:val="clear" w:color="auto" w:fill="00B0F0"/>
          </w:tcPr>
          <w:p w14:paraId="1CE13FCC" w14:textId="77777777" w:rsidR="00DE5D41" w:rsidRPr="00115C77" w:rsidRDefault="00DE5D41" w:rsidP="003E0A6C">
            <w:pPr>
              <w:spacing w:after="0"/>
              <w:jc w:val="center"/>
              <w:rPr>
                <w:b/>
                <w:lang w:val="ro-RO"/>
              </w:rPr>
            </w:pPr>
            <w:r w:rsidRPr="00115C77">
              <w:rPr>
                <w:b/>
                <w:lang w:val="ro-RO"/>
              </w:rPr>
              <w:t>3</w:t>
            </w:r>
          </w:p>
        </w:tc>
        <w:tc>
          <w:tcPr>
            <w:tcW w:w="1099" w:type="pct"/>
          </w:tcPr>
          <w:p w14:paraId="08594330" w14:textId="479C6035" w:rsidR="00DE5D41" w:rsidRPr="00115C77" w:rsidRDefault="00DE5D41" w:rsidP="003E0A6C">
            <w:pPr>
              <w:spacing w:after="0"/>
              <w:rPr>
                <w:b/>
                <w:lang w:val="ro-RO"/>
              </w:rPr>
            </w:pPr>
            <w:r w:rsidRPr="00115C77">
              <w:rPr>
                <w:b/>
                <w:lang w:val="ro-RO"/>
              </w:rPr>
              <w:t xml:space="preserve">Colectarea separată a </w:t>
            </w:r>
            <w:r w:rsidR="00E57035" w:rsidRPr="00115C77">
              <w:rPr>
                <w:b/>
                <w:lang w:val="ro-RO"/>
              </w:rPr>
              <w:t>biodeșeuri</w:t>
            </w:r>
            <w:r w:rsidR="002B1F82" w:rsidRPr="00115C77">
              <w:rPr>
                <w:b/>
                <w:lang w:val="ro-RO"/>
              </w:rPr>
              <w:t>lor</w:t>
            </w:r>
            <w:r w:rsidRPr="00115C77">
              <w:rPr>
                <w:b/>
                <w:lang w:val="ro-RO"/>
              </w:rPr>
              <w:t xml:space="preserve"> (prin îmbunătă</w:t>
            </w:r>
            <w:r w:rsidR="00EA47DA" w:rsidRPr="00115C77">
              <w:rPr>
                <w:b/>
                <w:lang w:val="ro-RO"/>
              </w:rPr>
              <w:t>ț</w:t>
            </w:r>
            <w:r w:rsidRPr="00115C77">
              <w:rPr>
                <w:b/>
                <w:lang w:val="ro-RO"/>
              </w:rPr>
              <w:t xml:space="preserve">irea compostării individuale </w:t>
            </w:r>
            <w:r w:rsidR="00F5330C" w:rsidRPr="00115C77">
              <w:rPr>
                <w:b/>
                <w:lang w:val="ro-RO"/>
              </w:rPr>
              <w:t>ș</w:t>
            </w:r>
            <w:r w:rsidR="003E0A6C" w:rsidRPr="00115C77">
              <w:rPr>
                <w:b/>
                <w:lang w:val="ro-RO"/>
              </w:rPr>
              <w:t>i</w:t>
            </w:r>
            <w:r w:rsidRPr="00115C77">
              <w:rPr>
                <w:b/>
                <w:lang w:val="ro-RO"/>
              </w:rPr>
              <w:t xml:space="preserve"> a colectării separate a </w:t>
            </w:r>
            <w:r w:rsidR="00E57035" w:rsidRPr="00115C77">
              <w:rPr>
                <w:b/>
                <w:lang w:val="ro-RO"/>
              </w:rPr>
              <w:t>biodeșeuri</w:t>
            </w:r>
            <w:r w:rsidR="002B1F82" w:rsidRPr="00115C77">
              <w:rPr>
                <w:b/>
                <w:lang w:val="ro-RO"/>
              </w:rPr>
              <w:t>lor</w:t>
            </w:r>
            <w:r w:rsidRPr="00115C77">
              <w:rPr>
                <w:b/>
                <w:lang w:val="ro-RO"/>
              </w:rPr>
              <w:t>)</w:t>
            </w:r>
          </w:p>
        </w:tc>
        <w:tc>
          <w:tcPr>
            <w:tcW w:w="1477" w:type="pct"/>
          </w:tcPr>
          <w:p w14:paraId="63734640" w14:textId="77777777" w:rsidR="00DE5D41" w:rsidRPr="00115C77" w:rsidRDefault="00DE5D41" w:rsidP="003E0A6C">
            <w:pPr>
              <w:spacing w:after="0"/>
              <w:jc w:val="right"/>
              <w:rPr>
                <w:lang w:val="ro-RO"/>
              </w:rPr>
            </w:pPr>
            <w:r w:rsidRPr="00115C77">
              <w:rPr>
                <w:b/>
                <w:lang w:val="ro-RO"/>
              </w:rPr>
              <w:t>Termen:</w:t>
            </w:r>
            <w:r w:rsidRPr="00115C77">
              <w:rPr>
                <w:b/>
                <w:spacing w:val="15"/>
                <w:lang w:val="ro-RO"/>
              </w:rPr>
              <w:t xml:space="preserve"> </w:t>
            </w:r>
            <w:r w:rsidRPr="00115C77">
              <w:rPr>
                <w:b/>
                <w:lang w:val="ro-RO"/>
              </w:rPr>
              <w:t>2023</w:t>
            </w:r>
          </w:p>
        </w:tc>
        <w:tc>
          <w:tcPr>
            <w:tcW w:w="2098" w:type="pct"/>
          </w:tcPr>
          <w:p w14:paraId="585AFFD5" w14:textId="7865781D" w:rsidR="00DE5D41" w:rsidRPr="00115C77" w:rsidRDefault="00476183" w:rsidP="003E0A6C">
            <w:pPr>
              <w:spacing w:after="0"/>
              <w:rPr>
                <w:lang w:val="ro-RO"/>
              </w:rPr>
            </w:pPr>
            <w:r w:rsidRPr="00115C77">
              <w:rPr>
                <w:lang w:val="ro-RO"/>
              </w:rPr>
              <w:t>Țintă</w:t>
            </w:r>
            <w:r w:rsidR="00DE5D41" w:rsidRPr="00115C77">
              <w:rPr>
                <w:lang w:val="ro-RO"/>
              </w:rPr>
              <w:t xml:space="preserve"> introdusă prin art 22, alin (1) al Directivei 2008/98/CE a Parlamentului European si a Consiliului privind </w:t>
            </w:r>
            <w:r w:rsidRPr="00115C77">
              <w:rPr>
                <w:lang w:val="ro-RO"/>
              </w:rPr>
              <w:t>deșeurile</w:t>
            </w:r>
            <w:r w:rsidR="00DE5D41" w:rsidRPr="00115C77">
              <w:rPr>
                <w:lang w:val="ro-RO"/>
              </w:rPr>
              <w:t xml:space="preserve"> </w:t>
            </w:r>
            <w:r w:rsidR="00F5330C" w:rsidRPr="00115C77">
              <w:rPr>
                <w:lang w:val="ro-RO"/>
              </w:rPr>
              <w:t>ș</w:t>
            </w:r>
            <w:r w:rsidR="003E0A6C" w:rsidRPr="00115C77">
              <w:rPr>
                <w:lang w:val="ro-RO"/>
              </w:rPr>
              <w:t>i</w:t>
            </w:r>
            <w:r w:rsidR="00DE5D41" w:rsidRPr="00115C77">
              <w:rPr>
                <w:lang w:val="ro-RO"/>
              </w:rPr>
              <w:t xml:space="preserve"> de abrogare a anumitor directive, modificată prin Directiva (UE) 2018/851, de adoptarea a pachetului de economie circulară.</w:t>
            </w:r>
          </w:p>
        </w:tc>
      </w:tr>
      <w:tr w:rsidR="00DE5D41" w:rsidRPr="00115C77" w14:paraId="3A10A375" w14:textId="77777777" w:rsidTr="00CC47C6">
        <w:trPr>
          <w:trHeight w:val="1273"/>
        </w:trPr>
        <w:tc>
          <w:tcPr>
            <w:tcW w:w="326" w:type="pct"/>
            <w:shd w:val="clear" w:color="auto" w:fill="00B0F0"/>
          </w:tcPr>
          <w:p w14:paraId="6F3D7326" w14:textId="77777777" w:rsidR="00DE5D41" w:rsidRPr="00115C77" w:rsidRDefault="00DE5D41" w:rsidP="003E0A6C">
            <w:pPr>
              <w:spacing w:after="0"/>
              <w:jc w:val="center"/>
              <w:rPr>
                <w:b/>
                <w:lang w:val="ro-RO"/>
              </w:rPr>
            </w:pPr>
            <w:r w:rsidRPr="00115C77">
              <w:rPr>
                <w:b/>
                <w:lang w:val="ro-RO"/>
              </w:rPr>
              <w:t>4</w:t>
            </w:r>
          </w:p>
        </w:tc>
        <w:tc>
          <w:tcPr>
            <w:tcW w:w="1099" w:type="pct"/>
          </w:tcPr>
          <w:p w14:paraId="237777A9" w14:textId="3CE04AA4" w:rsidR="00DE5D41" w:rsidRPr="00115C77" w:rsidRDefault="00DE5D41" w:rsidP="003E0A6C">
            <w:pPr>
              <w:spacing w:after="0"/>
              <w:rPr>
                <w:b/>
                <w:lang w:val="ro-RO"/>
              </w:rPr>
            </w:pPr>
            <w:r w:rsidRPr="00115C77">
              <w:rPr>
                <w:b/>
                <w:lang w:val="ro-RO"/>
              </w:rPr>
              <w:t>Reducerea</w:t>
            </w:r>
            <w:r w:rsidRPr="00115C77">
              <w:rPr>
                <w:b/>
                <w:spacing w:val="15"/>
                <w:lang w:val="ro-RO"/>
              </w:rPr>
              <w:t xml:space="preserve"> </w:t>
            </w:r>
            <w:r w:rsidRPr="00115C77">
              <w:rPr>
                <w:b/>
                <w:lang w:val="ro-RO"/>
              </w:rPr>
              <w:t>cantită</w:t>
            </w:r>
            <w:r w:rsidR="00EA47DA" w:rsidRPr="00115C77">
              <w:rPr>
                <w:b/>
                <w:lang w:val="ro-RO"/>
              </w:rPr>
              <w:t>ț</w:t>
            </w:r>
            <w:r w:rsidRPr="00115C77">
              <w:rPr>
                <w:b/>
                <w:lang w:val="ro-RO"/>
              </w:rPr>
              <w:t>ii</w:t>
            </w:r>
            <w:r w:rsidRPr="00115C77">
              <w:rPr>
                <w:b/>
                <w:spacing w:val="15"/>
                <w:w w:val="101"/>
                <w:lang w:val="ro-RO"/>
              </w:rPr>
              <w:t xml:space="preserve"> </w:t>
            </w:r>
            <w:r w:rsidRPr="00115C77">
              <w:rPr>
                <w:b/>
                <w:lang w:val="ro-RO"/>
              </w:rPr>
              <w:t>depozitate</w:t>
            </w:r>
            <w:r w:rsidRPr="00115C77">
              <w:rPr>
                <w:b/>
                <w:spacing w:val="15"/>
                <w:lang w:val="ro-RO"/>
              </w:rPr>
              <w:t xml:space="preserve"> </w:t>
            </w:r>
            <w:r w:rsidRPr="00115C77">
              <w:rPr>
                <w:b/>
                <w:lang w:val="ro-RO"/>
              </w:rPr>
              <w:t>de</w:t>
            </w:r>
            <w:r w:rsidRPr="00115C77">
              <w:rPr>
                <w:b/>
                <w:spacing w:val="15"/>
                <w:lang w:val="ro-RO"/>
              </w:rPr>
              <w:t xml:space="preserve"> </w:t>
            </w:r>
            <w:r w:rsidR="003E0A6C" w:rsidRPr="00115C77">
              <w:rPr>
                <w:b/>
                <w:lang w:val="ro-RO"/>
              </w:rPr>
              <w:t>de</w:t>
            </w:r>
            <w:r w:rsidR="00F5330C" w:rsidRPr="00115C77">
              <w:rPr>
                <w:b/>
                <w:lang w:val="ro-RO"/>
              </w:rPr>
              <w:t>ș</w:t>
            </w:r>
            <w:r w:rsidR="003E0A6C" w:rsidRPr="00115C77">
              <w:rPr>
                <w:b/>
                <w:lang w:val="ro-RO"/>
              </w:rPr>
              <w:t>euri</w:t>
            </w:r>
            <w:r w:rsidRPr="00115C77">
              <w:rPr>
                <w:b/>
                <w:spacing w:val="30"/>
                <w:w w:val="101"/>
                <w:lang w:val="ro-RO"/>
              </w:rPr>
              <w:t xml:space="preserve"> </w:t>
            </w:r>
            <w:r w:rsidRPr="00115C77">
              <w:rPr>
                <w:b/>
                <w:lang w:val="ro-RO"/>
              </w:rPr>
              <w:t>biodegradabile</w:t>
            </w:r>
            <w:r w:rsidRPr="00115C77">
              <w:rPr>
                <w:b/>
                <w:spacing w:val="15"/>
                <w:lang w:val="ro-RO"/>
              </w:rPr>
              <w:t xml:space="preserve"> </w:t>
            </w:r>
            <w:r w:rsidRPr="00115C77">
              <w:rPr>
                <w:b/>
                <w:lang w:val="ro-RO"/>
              </w:rPr>
              <w:t>municipale</w:t>
            </w:r>
          </w:p>
        </w:tc>
        <w:tc>
          <w:tcPr>
            <w:tcW w:w="1477" w:type="pct"/>
          </w:tcPr>
          <w:p w14:paraId="393655CD" w14:textId="77777777" w:rsidR="00DE5D41" w:rsidRPr="00115C77" w:rsidRDefault="00DE5D41" w:rsidP="003E0A6C">
            <w:pPr>
              <w:spacing w:after="0"/>
              <w:rPr>
                <w:lang w:val="ro-RO"/>
              </w:rPr>
            </w:pPr>
            <w:r w:rsidRPr="00115C77">
              <w:rPr>
                <w:lang w:val="ro-RO"/>
              </w:rPr>
              <w:t>La</w:t>
            </w:r>
            <w:r w:rsidRPr="00115C77">
              <w:rPr>
                <w:spacing w:val="15"/>
                <w:lang w:val="ro-RO"/>
              </w:rPr>
              <w:t xml:space="preserve"> </w:t>
            </w:r>
            <w:r w:rsidRPr="00115C77">
              <w:rPr>
                <w:lang w:val="ro-RO"/>
              </w:rPr>
              <w:t>35%</w:t>
            </w:r>
            <w:r w:rsidRPr="00115C77">
              <w:rPr>
                <w:spacing w:val="15"/>
                <w:lang w:val="ro-RO"/>
              </w:rPr>
              <w:t xml:space="preserve"> </w:t>
            </w:r>
            <w:r w:rsidRPr="00115C77">
              <w:rPr>
                <w:lang w:val="ro-RO"/>
              </w:rPr>
              <w:t>din</w:t>
            </w:r>
            <w:r w:rsidRPr="00115C77">
              <w:rPr>
                <w:spacing w:val="15"/>
                <w:lang w:val="ro-RO"/>
              </w:rPr>
              <w:t xml:space="preserve"> </w:t>
            </w:r>
            <w:r w:rsidRPr="00115C77">
              <w:rPr>
                <w:lang w:val="ro-RO"/>
              </w:rPr>
              <w:t>cantitatea</w:t>
            </w:r>
            <w:r w:rsidRPr="00115C77">
              <w:rPr>
                <w:spacing w:val="30"/>
                <w:w w:val="101"/>
                <w:lang w:val="ro-RO"/>
              </w:rPr>
              <w:t xml:space="preserve"> </w:t>
            </w:r>
            <w:r w:rsidRPr="00115C77">
              <w:rPr>
                <w:lang w:val="ro-RO"/>
              </w:rPr>
              <w:t>totală,</w:t>
            </w:r>
            <w:r w:rsidRPr="00115C77">
              <w:rPr>
                <w:spacing w:val="15"/>
                <w:lang w:val="ro-RO"/>
              </w:rPr>
              <w:t xml:space="preserve"> </w:t>
            </w:r>
            <w:r w:rsidRPr="00115C77">
              <w:rPr>
                <w:lang w:val="ro-RO"/>
              </w:rPr>
              <w:t>exprimată</w:t>
            </w:r>
            <w:r w:rsidRPr="00115C77">
              <w:rPr>
                <w:spacing w:val="30"/>
                <w:w w:val="101"/>
                <w:lang w:val="ro-RO"/>
              </w:rPr>
              <w:t xml:space="preserve"> </w:t>
            </w:r>
            <w:r w:rsidRPr="00115C77">
              <w:rPr>
                <w:lang w:val="ro-RO"/>
              </w:rPr>
              <w:t>gravimetric,</w:t>
            </w:r>
            <w:r w:rsidRPr="00115C77">
              <w:rPr>
                <w:spacing w:val="15"/>
                <w:lang w:val="ro-RO"/>
              </w:rPr>
              <w:t xml:space="preserve"> </w:t>
            </w:r>
            <w:r w:rsidRPr="00115C77">
              <w:rPr>
                <w:lang w:val="ro-RO"/>
              </w:rPr>
              <w:t>produsă</w:t>
            </w:r>
            <w:r w:rsidRPr="00115C77">
              <w:rPr>
                <w:spacing w:val="15"/>
                <w:lang w:val="ro-RO"/>
              </w:rPr>
              <w:t xml:space="preserve"> </w:t>
            </w:r>
            <w:r w:rsidRPr="00115C77">
              <w:rPr>
                <w:lang w:val="ro-RO"/>
              </w:rPr>
              <w:t>în</w:t>
            </w:r>
            <w:r w:rsidRPr="00115C77">
              <w:rPr>
                <w:spacing w:val="30"/>
                <w:w w:val="101"/>
                <w:lang w:val="ro-RO"/>
              </w:rPr>
              <w:t xml:space="preserve"> </w:t>
            </w:r>
            <w:r w:rsidRPr="00115C77">
              <w:rPr>
                <w:lang w:val="ro-RO"/>
              </w:rPr>
              <w:t>anul</w:t>
            </w:r>
            <w:r w:rsidRPr="00115C77">
              <w:rPr>
                <w:spacing w:val="15"/>
                <w:lang w:val="ro-RO"/>
              </w:rPr>
              <w:t xml:space="preserve"> </w:t>
            </w:r>
            <w:r w:rsidRPr="00115C77">
              <w:rPr>
                <w:lang w:val="ro-RO"/>
              </w:rPr>
              <w:t>1995</w:t>
            </w:r>
          </w:p>
          <w:p w14:paraId="74867748" w14:textId="77777777" w:rsidR="00DE5D41" w:rsidRPr="00115C77" w:rsidRDefault="00DE5D41" w:rsidP="003E0A6C">
            <w:pPr>
              <w:spacing w:after="0"/>
              <w:jc w:val="right"/>
              <w:rPr>
                <w:lang w:val="ro-RO"/>
              </w:rPr>
            </w:pPr>
            <w:r w:rsidRPr="00115C77">
              <w:rPr>
                <w:b/>
                <w:lang w:val="ro-RO"/>
              </w:rPr>
              <w:t>Termen: 2020</w:t>
            </w:r>
          </w:p>
        </w:tc>
        <w:tc>
          <w:tcPr>
            <w:tcW w:w="2098" w:type="pct"/>
          </w:tcPr>
          <w:p w14:paraId="659AEEE1" w14:textId="3725D040" w:rsidR="00DE5D41" w:rsidRPr="00115C77" w:rsidRDefault="00DE5D41" w:rsidP="003E0A6C">
            <w:pPr>
              <w:spacing w:after="0"/>
              <w:rPr>
                <w:spacing w:val="15"/>
                <w:lang w:val="ro-RO"/>
              </w:rPr>
            </w:pPr>
            <w:r w:rsidRPr="00115C77">
              <w:rPr>
                <w:lang w:val="ro-RO"/>
              </w:rPr>
              <w:t>România</w:t>
            </w:r>
            <w:r w:rsidRPr="00115C77">
              <w:rPr>
                <w:spacing w:val="15"/>
                <w:lang w:val="ro-RO"/>
              </w:rPr>
              <w:t xml:space="preserve"> </w:t>
            </w:r>
            <w:r w:rsidRPr="00115C77">
              <w:rPr>
                <w:lang w:val="ro-RO"/>
              </w:rPr>
              <w:t>a</w:t>
            </w:r>
            <w:r w:rsidRPr="00115C77">
              <w:rPr>
                <w:spacing w:val="15"/>
                <w:lang w:val="ro-RO"/>
              </w:rPr>
              <w:t xml:space="preserve"> </w:t>
            </w:r>
            <w:r w:rsidRPr="00115C77">
              <w:rPr>
                <w:lang w:val="ro-RO"/>
              </w:rPr>
              <w:t>ob</w:t>
            </w:r>
            <w:r w:rsidR="00EA47DA" w:rsidRPr="00115C77">
              <w:rPr>
                <w:lang w:val="ro-RO"/>
              </w:rPr>
              <w:t>ț</w:t>
            </w:r>
            <w:r w:rsidRPr="00115C77">
              <w:rPr>
                <w:lang w:val="ro-RO"/>
              </w:rPr>
              <w:t>inut</w:t>
            </w:r>
            <w:r w:rsidRPr="00115C77">
              <w:rPr>
                <w:spacing w:val="15"/>
                <w:lang w:val="ro-RO"/>
              </w:rPr>
              <w:t xml:space="preserve"> </w:t>
            </w:r>
            <w:r w:rsidRPr="00115C77">
              <w:rPr>
                <w:lang w:val="ro-RO"/>
              </w:rPr>
              <w:t>derogare</w:t>
            </w:r>
            <w:r w:rsidRPr="00115C77">
              <w:rPr>
                <w:spacing w:val="15"/>
                <w:w w:val="101"/>
                <w:lang w:val="ro-RO"/>
              </w:rPr>
              <w:t xml:space="preserve"> </w:t>
            </w:r>
            <w:r w:rsidRPr="00115C77">
              <w:rPr>
                <w:lang w:val="ro-RO"/>
              </w:rPr>
              <w:t>pentru</w:t>
            </w:r>
            <w:r w:rsidRPr="00115C77">
              <w:rPr>
                <w:spacing w:val="15"/>
                <w:lang w:val="ro-RO"/>
              </w:rPr>
              <w:t xml:space="preserve"> </w:t>
            </w:r>
            <w:r w:rsidRPr="00115C77">
              <w:rPr>
                <w:lang w:val="ro-RO"/>
              </w:rPr>
              <w:t>îndeplinirea</w:t>
            </w:r>
            <w:r w:rsidRPr="00115C77">
              <w:rPr>
                <w:spacing w:val="15"/>
                <w:lang w:val="ro-RO"/>
              </w:rPr>
              <w:t xml:space="preserve"> </w:t>
            </w:r>
            <w:r w:rsidRPr="00115C77">
              <w:rPr>
                <w:lang w:val="ro-RO"/>
              </w:rPr>
              <w:t>acestui</w:t>
            </w:r>
            <w:r w:rsidRPr="00115C77">
              <w:rPr>
                <w:spacing w:val="15"/>
                <w:w w:val="101"/>
                <w:lang w:val="ro-RO"/>
              </w:rPr>
              <w:t xml:space="preserve"> </w:t>
            </w:r>
            <w:r w:rsidRPr="00115C77">
              <w:rPr>
                <w:lang w:val="ro-RO"/>
              </w:rPr>
              <w:t>obiectiv</w:t>
            </w:r>
            <w:r w:rsidRPr="00115C77">
              <w:rPr>
                <w:spacing w:val="15"/>
                <w:lang w:val="ro-RO"/>
              </w:rPr>
              <w:t xml:space="preserve"> </w:t>
            </w:r>
            <w:r w:rsidRPr="00115C77">
              <w:rPr>
                <w:lang w:val="ro-RO"/>
              </w:rPr>
              <w:t>în</w:t>
            </w:r>
            <w:r w:rsidRPr="00115C77">
              <w:rPr>
                <w:spacing w:val="15"/>
                <w:lang w:val="ro-RO"/>
              </w:rPr>
              <w:t xml:space="preserve"> </w:t>
            </w:r>
            <w:r w:rsidRPr="00115C77">
              <w:rPr>
                <w:lang w:val="ro-RO"/>
              </w:rPr>
              <w:t>anul</w:t>
            </w:r>
            <w:r w:rsidRPr="00115C77">
              <w:rPr>
                <w:spacing w:val="15"/>
                <w:lang w:val="ro-RO"/>
              </w:rPr>
              <w:t xml:space="preserve"> </w:t>
            </w:r>
            <w:r w:rsidRPr="00115C77">
              <w:rPr>
                <w:lang w:val="ro-RO"/>
              </w:rPr>
              <w:t>2020.</w:t>
            </w:r>
            <w:r w:rsidRPr="00115C77">
              <w:rPr>
                <w:spacing w:val="15"/>
                <w:lang w:val="ro-RO"/>
              </w:rPr>
              <w:t xml:space="preserve"> </w:t>
            </w:r>
          </w:p>
          <w:p w14:paraId="03CB12F8" w14:textId="77777777" w:rsidR="00DE5D41" w:rsidRPr="00115C77" w:rsidRDefault="00DE5D41" w:rsidP="003E0A6C">
            <w:pPr>
              <w:spacing w:after="0"/>
              <w:rPr>
                <w:lang w:val="ro-RO"/>
              </w:rPr>
            </w:pPr>
            <w:r w:rsidRPr="00115C77">
              <w:rPr>
                <w:lang w:val="ro-RO"/>
              </w:rPr>
              <w:t>Acest</w:t>
            </w:r>
            <w:r w:rsidRPr="00115C77">
              <w:rPr>
                <w:spacing w:val="30"/>
                <w:w w:val="101"/>
                <w:lang w:val="ro-RO"/>
              </w:rPr>
              <w:t xml:space="preserve"> </w:t>
            </w:r>
            <w:r w:rsidRPr="00115C77">
              <w:rPr>
                <w:lang w:val="ro-RO"/>
              </w:rPr>
              <w:t>obiectiv</w:t>
            </w:r>
            <w:r w:rsidRPr="00115C77">
              <w:rPr>
                <w:spacing w:val="15"/>
                <w:lang w:val="ro-RO"/>
              </w:rPr>
              <w:t xml:space="preserve"> </w:t>
            </w:r>
            <w:r w:rsidRPr="00115C77">
              <w:rPr>
                <w:lang w:val="ro-RO"/>
              </w:rPr>
              <w:t>este</w:t>
            </w:r>
            <w:r w:rsidRPr="00115C77">
              <w:rPr>
                <w:spacing w:val="15"/>
                <w:lang w:val="ro-RO"/>
              </w:rPr>
              <w:t xml:space="preserve"> </w:t>
            </w:r>
            <w:r w:rsidRPr="00115C77">
              <w:rPr>
                <w:lang w:val="ro-RO"/>
              </w:rPr>
              <w:t>prevăzut</w:t>
            </w:r>
            <w:r w:rsidRPr="00115C77">
              <w:rPr>
                <w:spacing w:val="15"/>
                <w:lang w:val="ro-RO"/>
              </w:rPr>
              <w:t xml:space="preserve"> </w:t>
            </w:r>
            <w:r w:rsidRPr="00115C77">
              <w:rPr>
                <w:lang w:val="ro-RO"/>
              </w:rPr>
              <w:t>în</w:t>
            </w:r>
            <w:r w:rsidRPr="00115C77">
              <w:rPr>
                <w:spacing w:val="30"/>
                <w:w w:val="101"/>
                <w:lang w:val="ro-RO"/>
              </w:rPr>
              <w:t xml:space="preserve"> </w:t>
            </w:r>
            <w:r w:rsidRPr="00115C77">
              <w:rPr>
                <w:lang w:val="ro-RO"/>
              </w:rPr>
              <w:t>PNGD.</w:t>
            </w:r>
          </w:p>
          <w:p w14:paraId="20A376C8" w14:textId="2B6661C0" w:rsidR="00DE5D41" w:rsidRPr="00115C77" w:rsidRDefault="00DE5D41" w:rsidP="003E0A6C">
            <w:pPr>
              <w:spacing w:after="0"/>
              <w:rPr>
                <w:lang w:val="ro-RO"/>
              </w:rPr>
            </w:pPr>
            <w:r w:rsidRPr="00115C77">
              <w:rPr>
                <w:lang w:val="ro-RO"/>
              </w:rPr>
              <w:t>Termenul</w:t>
            </w:r>
            <w:r w:rsidRPr="00115C77">
              <w:rPr>
                <w:spacing w:val="15"/>
                <w:lang w:val="ro-RO"/>
              </w:rPr>
              <w:t xml:space="preserve"> </w:t>
            </w:r>
            <w:r w:rsidRPr="00115C77">
              <w:rPr>
                <w:lang w:val="ro-RO"/>
              </w:rPr>
              <w:t>trebuie</w:t>
            </w:r>
            <w:r w:rsidRPr="00115C77">
              <w:rPr>
                <w:spacing w:val="15"/>
                <w:lang w:val="ro-RO"/>
              </w:rPr>
              <w:t xml:space="preserve"> </w:t>
            </w:r>
            <w:r w:rsidRPr="00115C77">
              <w:rPr>
                <w:lang w:val="ro-RO"/>
              </w:rPr>
              <w:t>corelat</w:t>
            </w:r>
            <w:r w:rsidRPr="00115C77">
              <w:rPr>
                <w:spacing w:val="15"/>
                <w:lang w:val="ro-RO"/>
              </w:rPr>
              <w:t xml:space="preserve"> </w:t>
            </w:r>
            <w:r w:rsidRPr="00115C77">
              <w:rPr>
                <w:lang w:val="ro-RO"/>
              </w:rPr>
              <w:t>cu</w:t>
            </w:r>
            <w:r w:rsidRPr="00115C77">
              <w:rPr>
                <w:spacing w:val="30"/>
                <w:w w:val="101"/>
                <w:lang w:val="ro-RO"/>
              </w:rPr>
              <w:t xml:space="preserve"> </w:t>
            </w:r>
            <w:r w:rsidRPr="00115C77">
              <w:rPr>
                <w:lang w:val="ro-RO"/>
              </w:rPr>
              <w:t>intrarea</w:t>
            </w:r>
            <w:r w:rsidRPr="00115C77">
              <w:rPr>
                <w:spacing w:val="15"/>
                <w:lang w:val="ro-RO"/>
              </w:rPr>
              <w:t xml:space="preserve"> </w:t>
            </w:r>
            <w:r w:rsidRPr="00115C77">
              <w:rPr>
                <w:lang w:val="ro-RO"/>
              </w:rPr>
              <w:t>în</w:t>
            </w:r>
            <w:r w:rsidRPr="00115C77">
              <w:rPr>
                <w:spacing w:val="15"/>
                <w:lang w:val="ro-RO"/>
              </w:rPr>
              <w:t xml:space="preserve"> </w:t>
            </w:r>
            <w:r w:rsidRPr="00115C77">
              <w:rPr>
                <w:lang w:val="ro-RO"/>
              </w:rPr>
              <w:t>operare</w:t>
            </w:r>
            <w:r w:rsidRPr="00115C77">
              <w:rPr>
                <w:spacing w:val="15"/>
                <w:lang w:val="ro-RO"/>
              </w:rPr>
              <w:t xml:space="preserve"> </w:t>
            </w:r>
            <w:r w:rsidRPr="00115C77">
              <w:rPr>
                <w:lang w:val="ro-RO"/>
              </w:rPr>
              <w:t>a</w:t>
            </w:r>
            <w:r w:rsidRPr="00115C77">
              <w:rPr>
                <w:spacing w:val="30"/>
                <w:w w:val="101"/>
                <w:lang w:val="ro-RO"/>
              </w:rPr>
              <w:t xml:space="preserve"> </w:t>
            </w:r>
            <w:r w:rsidRPr="00115C77">
              <w:rPr>
                <w:lang w:val="ro-RO"/>
              </w:rPr>
              <w:t>instala</w:t>
            </w:r>
            <w:r w:rsidR="00EA47DA" w:rsidRPr="00115C77">
              <w:rPr>
                <w:lang w:val="ro-RO"/>
              </w:rPr>
              <w:t>ț</w:t>
            </w:r>
            <w:r w:rsidRPr="00115C77">
              <w:rPr>
                <w:lang w:val="ro-RO"/>
              </w:rPr>
              <w:t>iilor</w:t>
            </w:r>
            <w:r w:rsidRPr="00115C77">
              <w:rPr>
                <w:spacing w:val="15"/>
                <w:lang w:val="ro-RO"/>
              </w:rPr>
              <w:t xml:space="preserve"> </w:t>
            </w:r>
            <w:r w:rsidRPr="00115C77">
              <w:rPr>
                <w:lang w:val="ro-RO"/>
              </w:rPr>
              <w:t>necesare.</w:t>
            </w:r>
          </w:p>
        </w:tc>
      </w:tr>
      <w:tr w:rsidR="00DE5D41" w:rsidRPr="00115C77" w14:paraId="6042E499" w14:textId="77777777" w:rsidTr="00CC47C6">
        <w:trPr>
          <w:trHeight w:val="686"/>
        </w:trPr>
        <w:tc>
          <w:tcPr>
            <w:tcW w:w="326" w:type="pct"/>
            <w:shd w:val="clear" w:color="auto" w:fill="00B0F0"/>
          </w:tcPr>
          <w:p w14:paraId="2B5BA050" w14:textId="77777777" w:rsidR="00DE5D41" w:rsidRPr="00115C77" w:rsidRDefault="00DE5D41" w:rsidP="003E0A6C">
            <w:pPr>
              <w:spacing w:after="0"/>
              <w:jc w:val="center"/>
              <w:rPr>
                <w:b/>
                <w:lang w:val="ro-RO"/>
              </w:rPr>
            </w:pPr>
            <w:r w:rsidRPr="00115C77">
              <w:rPr>
                <w:b/>
                <w:lang w:val="ro-RO"/>
              </w:rPr>
              <w:t>5</w:t>
            </w:r>
          </w:p>
        </w:tc>
        <w:tc>
          <w:tcPr>
            <w:tcW w:w="1099" w:type="pct"/>
          </w:tcPr>
          <w:p w14:paraId="7521EA9C" w14:textId="79E0D5D3" w:rsidR="00DE5D41" w:rsidRPr="00115C77" w:rsidRDefault="00DE5D41" w:rsidP="003E0A6C">
            <w:pPr>
              <w:spacing w:after="0"/>
              <w:rPr>
                <w:b/>
                <w:lang w:val="ro-RO"/>
              </w:rPr>
            </w:pPr>
            <w:r w:rsidRPr="00115C77">
              <w:rPr>
                <w:b/>
                <w:lang w:val="ro-RO"/>
              </w:rPr>
              <w:t>Interzicerea</w:t>
            </w:r>
            <w:r w:rsidRPr="00115C77">
              <w:rPr>
                <w:b/>
                <w:spacing w:val="15"/>
                <w:lang w:val="ro-RO"/>
              </w:rPr>
              <w:t xml:space="preserve"> </w:t>
            </w:r>
            <w:r w:rsidRPr="00115C77">
              <w:rPr>
                <w:b/>
                <w:lang w:val="ro-RO"/>
              </w:rPr>
              <w:t>la</w:t>
            </w:r>
            <w:r w:rsidRPr="00115C77">
              <w:rPr>
                <w:b/>
                <w:spacing w:val="15"/>
                <w:lang w:val="ro-RO"/>
              </w:rPr>
              <w:t xml:space="preserve"> </w:t>
            </w:r>
            <w:r w:rsidRPr="00115C77">
              <w:rPr>
                <w:b/>
                <w:lang w:val="ro-RO"/>
              </w:rPr>
              <w:t>depozitare</w:t>
            </w:r>
            <w:r w:rsidRPr="00115C77">
              <w:rPr>
                <w:b/>
                <w:spacing w:val="15"/>
                <w:lang w:val="ro-RO"/>
              </w:rPr>
              <w:t xml:space="preserve"> </w:t>
            </w:r>
            <w:r w:rsidRPr="00115C77">
              <w:rPr>
                <w:b/>
                <w:lang w:val="ro-RO"/>
              </w:rPr>
              <w:t>a</w:t>
            </w:r>
            <w:r w:rsidRPr="00115C77">
              <w:rPr>
                <w:b/>
                <w:spacing w:val="30"/>
                <w:w w:val="101"/>
                <w:lang w:val="ro-RO"/>
              </w:rPr>
              <w:t xml:space="preserve"> </w:t>
            </w:r>
            <w:r w:rsidR="00476183" w:rsidRPr="00115C77">
              <w:rPr>
                <w:b/>
                <w:lang w:val="ro-RO"/>
              </w:rPr>
              <w:t>d</w:t>
            </w:r>
            <w:r w:rsidR="002B1F82" w:rsidRPr="00115C77">
              <w:rPr>
                <w:b/>
                <w:lang w:val="ro-RO"/>
              </w:rPr>
              <w:t>eșeurilor</w:t>
            </w:r>
            <w:r w:rsidRPr="00115C77">
              <w:rPr>
                <w:b/>
                <w:spacing w:val="15"/>
                <w:lang w:val="ro-RO"/>
              </w:rPr>
              <w:t xml:space="preserve"> </w:t>
            </w:r>
            <w:r w:rsidRPr="00115C77">
              <w:rPr>
                <w:b/>
                <w:lang w:val="ro-RO"/>
              </w:rPr>
              <w:t>municipale</w:t>
            </w:r>
            <w:r w:rsidRPr="00115C77">
              <w:rPr>
                <w:b/>
                <w:spacing w:val="30"/>
                <w:w w:val="101"/>
                <w:lang w:val="ro-RO"/>
              </w:rPr>
              <w:t xml:space="preserve"> </w:t>
            </w:r>
            <w:r w:rsidRPr="00115C77">
              <w:rPr>
                <w:b/>
                <w:lang w:val="ro-RO"/>
              </w:rPr>
              <w:t>colectate</w:t>
            </w:r>
            <w:r w:rsidRPr="00115C77">
              <w:rPr>
                <w:b/>
                <w:spacing w:val="15"/>
                <w:lang w:val="ro-RO"/>
              </w:rPr>
              <w:t xml:space="preserve"> </w:t>
            </w:r>
            <w:r w:rsidRPr="00115C77">
              <w:rPr>
                <w:b/>
                <w:lang w:val="ro-RO"/>
              </w:rPr>
              <w:t>separat</w:t>
            </w:r>
          </w:p>
        </w:tc>
        <w:tc>
          <w:tcPr>
            <w:tcW w:w="1477" w:type="pct"/>
          </w:tcPr>
          <w:p w14:paraId="313262CD"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permanent</w:t>
            </w:r>
          </w:p>
        </w:tc>
        <w:tc>
          <w:tcPr>
            <w:tcW w:w="2098" w:type="pct"/>
          </w:tcPr>
          <w:p w14:paraId="75051D53" w14:textId="328872ED" w:rsidR="00DE5D41" w:rsidRPr="00115C77" w:rsidRDefault="00DE5D41" w:rsidP="003E0A6C">
            <w:pPr>
              <w:spacing w:after="0"/>
              <w:rPr>
                <w:lang w:val="ro-RO"/>
              </w:rPr>
            </w:pPr>
            <w:r w:rsidRPr="00115C77">
              <w:rPr>
                <w:lang w:val="ro-RO"/>
              </w:rPr>
              <w:t>Este</w:t>
            </w:r>
            <w:r w:rsidRPr="00115C77">
              <w:rPr>
                <w:spacing w:val="15"/>
                <w:lang w:val="ro-RO"/>
              </w:rPr>
              <w:t xml:space="preserve"> </w:t>
            </w:r>
            <w:r w:rsidRPr="00115C77">
              <w:rPr>
                <w:lang w:val="ro-RO"/>
              </w:rPr>
              <w:t>obiectiv</w:t>
            </w:r>
            <w:r w:rsidRPr="00115C77">
              <w:rPr>
                <w:spacing w:val="15"/>
                <w:lang w:val="ro-RO"/>
              </w:rPr>
              <w:t xml:space="preserve"> </w:t>
            </w:r>
            <w:r w:rsidRPr="00115C77">
              <w:rPr>
                <w:lang w:val="ro-RO"/>
              </w:rPr>
              <w:t>necesar</w:t>
            </w:r>
            <w:r w:rsidRPr="00115C77">
              <w:rPr>
                <w:spacing w:val="15"/>
                <w:lang w:val="ro-RO"/>
              </w:rPr>
              <w:t xml:space="preserve"> </w:t>
            </w:r>
            <w:r w:rsidRPr="00115C77">
              <w:rPr>
                <w:lang w:val="ro-RO"/>
              </w:rPr>
              <w:t>pentru</w:t>
            </w:r>
            <w:r w:rsidRPr="00115C77">
              <w:rPr>
                <w:spacing w:val="30"/>
                <w:w w:val="101"/>
                <w:lang w:val="ro-RO"/>
              </w:rPr>
              <w:t xml:space="preserve"> </w:t>
            </w:r>
            <w:r w:rsidRPr="00115C77">
              <w:rPr>
                <w:lang w:val="ro-RO"/>
              </w:rPr>
              <w:t>stimularea</w:t>
            </w:r>
            <w:r w:rsidRPr="00115C77">
              <w:rPr>
                <w:spacing w:val="15"/>
                <w:lang w:val="ro-RO"/>
              </w:rPr>
              <w:t xml:space="preserve"> </w:t>
            </w:r>
            <w:r w:rsidRPr="00115C77">
              <w:rPr>
                <w:lang w:val="ro-RO"/>
              </w:rPr>
              <w:t>reciclării</w:t>
            </w:r>
            <w:r w:rsidRPr="00115C77">
              <w:rPr>
                <w:spacing w:val="30"/>
                <w:w w:val="101"/>
                <w:lang w:val="ro-RO"/>
              </w:rPr>
              <w:t xml:space="preserve"> </w:t>
            </w:r>
            <w:r w:rsidR="00476183" w:rsidRPr="00115C77">
              <w:rPr>
                <w:lang w:val="ro-RO"/>
              </w:rPr>
              <w:t>d</w:t>
            </w:r>
            <w:r w:rsidR="002B1F82" w:rsidRPr="00115C77">
              <w:rPr>
                <w:lang w:val="ro-RO"/>
              </w:rPr>
              <w:t>eșeurilor</w:t>
            </w:r>
            <w:r w:rsidRPr="00115C77">
              <w:rPr>
                <w:lang w:val="ro-RO"/>
              </w:rPr>
              <w:t>.</w:t>
            </w:r>
          </w:p>
        </w:tc>
      </w:tr>
      <w:tr w:rsidR="00DE5D41" w:rsidRPr="00115C77" w14:paraId="61B10A94" w14:textId="77777777" w:rsidTr="00CC47C6">
        <w:trPr>
          <w:trHeight w:val="1263"/>
        </w:trPr>
        <w:tc>
          <w:tcPr>
            <w:tcW w:w="326" w:type="pct"/>
            <w:shd w:val="clear" w:color="auto" w:fill="00B0F0"/>
          </w:tcPr>
          <w:p w14:paraId="0148ADB5" w14:textId="77777777" w:rsidR="00DE5D41" w:rsidRPr="00115C77" w:rsidRDefault="00DE5D41" w:rsidP="003E0A6C">
            <w:pPr>
              <w:spacing w:after="0"/>
              <w:jc w:val="center"/>
              <w:rPr>
                <w:b/>
                <w:lang w:val="ro-RO"/>
              </w:rPr>
            </w:pPr>
            <w:r w:rsidRPr="00115C77">
              <w:rPr>
                <w:b/>
                <w:lang w:val="ro-RO"/>
              </w:rPr>
              <w:t>6</w:t>
            </w:r>
          </w:p>
        </w:tc>
        <w:tc>
          <w:tcPr>
            <w:tcW w:w="1099" w:type="pct"/>
          </w:tcPr>
          <w:p w14:paraId="5C3CB059" w14:textId="1F8BC2FE" w:rsidR="00DE5D41" w:rsidRPr="00115C77" w:rsidRDefault="00DE5D41" w:rsidP="003E0A6C">
            <w:pPr>
              <w:spacing w:after="0"/>
              <w:rPr>
                <w:b/>
                <w:lang w:val="ro-RO"/>
              </w:rPr>
            </w:pPr>
            <w:r w:rsidRPr="00115C77">
              <w:rPr>
                <w:b/>
                <w:lang w:val="ro-RO"/>
              </w:rPr>
              <w:t>Depozitarea</w:t>
            </w:r>
            <w:r w:rsidRPr="00115C77">
              <w:rPr>
                <w:b/>
                <w:spacing w:val="15"/>
                <w:lang w:val="ro-RO"/>
              </w:rPr>
              <w:t xml:space="preserve"> </w:t>
            </w:r>
            <w:r w:rsidRPr="00115C77">
              <w:rPr>
                <w:b/>
                <w:lang w:val="ro-RO"/>
              </w:rPr>
              <w:t>numai</w:t>
            </w:r>
            <w:r w:rsidRPr="00115C77">
              <w:rPr>
                <w:b/>
                <w:spacing w:val="15"/>
                <w:lang w:val="ro-RO"/>
              </w:rPr>
              <w:t xml:space="preserve"> </w:t>
            </w:r>
            <w:r w:rsidRPr="00115C77">
              <w:rPr>
                <w:b/>
                <w:lang w:val="ro-RO"/>
              </w:rPr>
              <w:t>a</w:t>
            </w:r>
            <w:r w:rsidRPr="00115C77">
              <w:rPr>
                <w:b/>
                <w:spacing w:val="30"/>
                <w:w w:val="101"/>
                <w:lang w:val="ro-RO"/>
              </w:rPr>
              <w:t xml:space="preserve"> </w:t>
            </w:r>
            <w:r w:rsidR="00476183" w:rsidRPr="00115C77">
              <w:rPr>
                <w:b/>
                <w:lang w:val="ro-RO"/>
              </w:rPr>
              <w:t>d</w:t>
            </w:r>
            <w:r w:rsidR="002B1F82" w:rsidRPr="00115C77">
              <w:rPr>
                <w:b/>
                <w:lang w:val="ro-RO"/>
              </w:rPr>
              <w:t>eșeurilor</w:t>
            </w:r>
            <w:r w:rsidRPr="00115C77">
              <w:rPr>
                <w:b/>
                <w:spacing w:val="15"/>
                <w:lang w:val="ro-RO"/>
              </w:rPr>
              <w:t xml:space="preserve"> </w:t>
            </w:r>
            <w:r w:rsidRPr="00115C77">
              <w:rPr>
                <w:b/>
                <w:lang w:val="ro-RO"/>
              </w:rPr>
              <w:t>supuse</w:t>
            </w:r>
            <w:r w:rsidRPr="00115C77">
              <w:rPr>
                <w:b/>
                <w:spacing w:val="15"/>
                <w:lang w:val="ro-RO"/>
              </w:rPr>
              <w:t xml:space="preserve"> </w:t>
            </w:r>
            <w:r w:rsidRPr="00115C77">
              <w:rPr>
                <w:b/>
                <w:lang w:val="ro-RO"/>
              </w:rPr>
              <w:t>în</w:t>
            </w:r>
            <w:r w:rsidRPr="00115C77">
              <w:rPr>
                <w:b/>
                <w:spacing w:val="30"/>
                <w:w w:val="101"/>
                <w:lang w:val="ro-RO"/>
              </w:rPr>
              <w:t xml:space="preserve"> </w:t>
            </w:r>
            <w:r w:rsidRPr="00115C77">
              <w:rPr>
                <w:b/>
                <w:lang w:val="ro-RO"/>
              </w:rPr>
              <w:t>prealabil</w:t>
            </w:r>
            <w:r w:rsidRPr="00115C77">
              <w:rPr>
                <w:b/>
                <w:spacing w:val="15"/>
                <w:lang w:val="ro-RO"/>
              </w:rPr>
              <w:t xml:space="preserve"> </w:t>
            </w:r>
            <w:r w:rsidRPr="00115C77">
              <w:rPr>
                <w:b/>
                <w:lang w:val="ro-RO"/>
              </w:rPr>
              <w:t>unor</w:t>
            </w:r>
            <w:r w:rsidRPr="00115C77">
              <w:rPr>
                <w:b/>
                <w:spacing w:val="15"/>
                <w:lang w:val="ro-RO"/>
              </w:rPr>
              <w:t xml:space="preserve"> </w:t>
            </w:r>
            <w:r w:rsidRPr="00115C77">
              <w:rPr>
                <w:b/>
                <w:lang w:val="ro-RO"/>
              </w:rPr>
              <w:t>opera</w:t>
            </w:r>
            <w:r w:rsidR="00EA47DA" w:rsidRPr="00115C77">
              <w:rPr>
                <w:b/>
                <w:lang w:val="ro-RO"/>
              </w:rPr>
              <w:t>ț</w:t>
            </w:r>
            <w:r w:rsidRPr="00115C77">
              <w:rPr>
                <w:b/>
                <w:lang w:val="ro-RO"/>
              </w:rPr>
              <w:t>ii</w:t>
            </w:r>
            <w:r w:rsidRPr="00115C77">
              <w:rPr>
                <w:b/>
                <w:spacing w:val="15"/>
                <w:lang w:val="ro-RO"/>
              </w:rPr>
              <w:t xml:space="preserve"> </w:t>
            </w:r>
            <w:r w:rsidRPr="00115C77">
              <w:rPr>
                <w:b/>
                <w:lang w:val="ro-RO"/>
              </w:rPr>
              <w:t>de</w:t>
            </w:r>
            <w:r w:rsidRPr="00115C77">
              <w:rPr>
                <w:b/>
                <w:spacing w:val="15"/>
                <w:w w:val="101"/>
                <w:lang w:val="ro-RO"/>
              </w:rPr>
              <w:t xml:space="preserve"> </w:t>
            </w:r>
            <w:r w:rsidRPr="00115C77">
              <w:rPr>
                <w:b/>
                <w:lang w:val="ro-RO"/>
              </w:rPr>
              <w:t>tratare</w:t>
            </w:r>
          </w:p>
        </w:tc>
        <w:tc>
          <w:tcPr>
            <w:tcW w:w="1477" w:type="pct"/>
          </w:tcPr>
          <w:p w14:paraId="1F463DFF" w14:textId="4675BA23" w:rsidR="00DE5D41" w:rsidRPr="00115C77" w:rsidRDefault="00DE5D41" w:rsidP="003E0A6C">
            <w:pPr>
              <w:spacing w:after="0"/>
              <w:rPr>
                <w:lang w:val="ro-RO"/>
              </w:rPr>
            </w:pPr>
            <w:r w:rsidRPr="00115C77">
              <w:rPr>
                <w:lang w:val="ro-RO"/>
              </w:rPr>
              <w:t>Depozitarea</w:t>
            </w:r>
            <w:r w:rsidRPr="00115C77">
              <w:rPr>
                <w:spacing w:val="15"/>
                <w:lang w:val="ro-RO"/>
              </w:rPr>
              <w:t xml:space="preserve"> </w:t>
            </w:r>
            <w:r w:rsidR="00476183" w:rsidRPr="00115C77">
              <w:rPr>
                <w:lang w:val="ro-RO"/>
              </w:rPr>
              <w:t>d</w:t>
            </w:r>
            <w:r w:rsidR="002B1F82" w:rsidRPr="00115C77">
              <w:rPr>
                <w:lang w:val="ro-RO"/>
              </w:rPr>
              <w:t>eșeurilor</w:t>
            </w:r>
            <w:r w:rsidRPr="00115C77">
              <w:rPr>
                <w:spacing w:val="15"/>
                <w:w w:val="101"/>
                <w:lang w:val="ro-RO"/>
              </w:rPr>
              <w:t xml:space="preserve"> </w:t>
            </w:r>
            <w:r w:rsidRPr="00115C77">
              <w:rPr>
                <w:lang w:val="ro-RO"/>
              </w:rPr>
              <w:t>municipale</w:t>
            </w:r>
            <w:r w:rsidRPr="00115C77">
              <w:rPr>
                <w:spacing w:val="15"/>
                <w:lang w:val="ro-RO"/>
              </w:rPr>
              <w:t xml:space="preserve"> </w:t>
            </w:r>
            <w:r w:rsidRPr="00115C77">
              <w:rPr>
                <w:lang w:val="ro-RO"/>
              </w:rPr>
              <w:t>este</w:t>
            </w:r>
            <w:r w:rsidRPr="00115C77">
              <w:rPr>
                <w:spacing w:val="30"/>
                <w:w w:val="101"/>
                <w:lang w:val="ro-RO"/>
              </w:rPr>
              <w:t xml:space="preserve"> </w:t>
            </w:r>
            <w:r w:rsidRPr="00115C77">
              <w:rPr>
                <w:lang w:val="ro-RO"/>
              </w:rPr>
              <w:t>permisă</w:t>
            </w:r>
            <w:r w:rsidRPr="00115C77">
              <w:rPr>
                <w:spacing w:val="15"/>
                <w:lang w:val="ro-RO"/>
              </w:rPr>
              <w:t xml:space="preserve"> </w:t>
            </w:r>
            <w:r w:rsidRPr="00115C77">
              <w:rPr>
                <w:lang w:val="ro-RO"/>
              </w:rPr>
              <w:t>numai</w:t>
            </w:r>
            <w:r w:rsidRPr="00115C77">
              <w:rPr>
                <w:spacing w:val="15"/>
                <w:lang w:val="ro-RO"/>
              </w:rPr>
              <w:t xml:space="preserve"> </w:t>
            </w:r>
            <w:r w:rsidRPr="00115C77">
              <w:rPr>
                <w:lang w:val="ro-RO"/>
              </w:rPr>
              <w:t>dacă</w:t>
            </w:r>
            <w:r w:rsidRPr="00115C77">
              <w:rPr>
                <w:spacing w:val="30"/>
                <w:w w:val="101"/>
                <w:lang w:val="ro-RO"/>
              </w:rPr>
              <w:t xml:space="preserve"> </w:t>
            </w:r>
            <w:r w:rsidRPr="00115C77">
              <w:rPr>
                <w:lang w:val="ro-RO"/>
              </w:rPr>
              <w:t>acestea</w:t>
            </w:r>
            <w:r w:rsidRPr="00115C77">
              <w:rPr>
                <w:spacing w:val="15"/>
                <w:lang w:val="ro-RO"/>
              </w:rPr>
              <w:t xml:space="preserve"> </w:t>
            </w:r>
            <w:r w:rsidRPr="00115C77">
              <w:rPr>
                <w:lang w:val="ro-RO"/>
              </w:rPr>
              <w:t>sunt</w:t>
            </w:r>
            <w:r w:rsidRPr="00115C77">
              <w:rPr>
                <w:spacing w:val="15"/>
                <w:lang w:val="ro-RO"/>
              </w:rPr>
              <w:t xml:space="preserve"> </w:t>
            </w:r>
            <w:r w:rsidRPr="00115C77">
              <w:rPr>
                <w:lang w:val="ro-RO"/>
              </w:rPr>
              <w:t>supuse</w:t>
            </w:r>
            <w:r w:rsidRPr="00115C77">
              <w:rPr>
                <w:spacing w:val="15"/>
                <w:lang w:val="ro-RO"/>
              </w:rPr>
              <w:t xml:space="preserve"> </w:t>
            </w:r>
            <w:r w:rsidRPr="00115C77">
              <w:rPr>
                <w:lang w:val="ro-RO"/>
              </w:rPr>
              <w:t>în</w:t>
            </w:r>
            <w:r w:rsidRPr="00115C77">
              <w:rPr>
                <w:spacing w:val="30"/>
                <w:w w:val="101"/>
                <w:lang w:val="ro-RO"/>
              </w:rPr>
              <w:t xml:space="preserve"> </w:t>
            </w:r>
            <w:r w:rsidRPr="00115C77">
              <w:rPr>
                <w:lang w:val="ro-RO"/>
              </w:rPr>
              <w:t>prealabil</w:t>
            </w:r>
            <w:r w:rsidRPr="00115C77">
              <w:rPr>
                <w:spacing w:val="15"/>
                <w:lang w:val="ro-RO"/>
              </w:rPr>
              <w:t xml:space="preserve"> </w:t>
            </w:r>
            <w:r w:rsidRPr="00115C77">
              <w:rPr>
                <w:lang w:val="ro-RO"/>
              </w:rPr>
              <w:t>unor</w:t>
            </w:r>
            <w:r w:rsidRPr="00115C77">
              <w:rPr>
                <w:spacing w:val="15"/>
                <w:lang w:val="ro-RO"/>
              </w:rPr>
              <w:t xml:space="preserve"> </w:t>
            </w:r>
            <w:r w:rsidRPr="00115C77">
              <w:rPr>
                <w:lang w:val="ro-RO"/>
              </w:rPr>
              <w:t>opera</w:t>
            </w:r>
            <w:r w:rsidR="00EA47DA" w:rsidRPr="00115C77">
              <w:rPr>
                <w:lang w:val="ro-RO"/>
              </w:rPr>
              <w:t>ț</w:t>
            </w:r>
            <w:r w:rsidRPr="00115C77">
              <w:rPr>
                <w:lang w:val="ro-RO"/>
              </w:rPr>
              <w:t>ii</w:t>
            </w:r>
            <w:r w:rsidRPr="00115C77">
              <w:rPr>
                <w:spacing w:val="15"/>
                <w:w w:val="101"/>
                <w:lang w:val="ro-RO"/>
              </w:rPr>
              <w:t xml:space="preserve"> </w:t>
            </w:r>
            <w:r w:rsidRPr="00115C77">
              <w:rPr>
                <w:lang w:val="ro-RO"/>
              </w:rPr>
              <w:t>de</w:t>
            </w:r>
            <w:r w:rsidRPr="00115C77">
              <w:rPr>
                <w:spacing w:val="15"/>
                <w:lang w:val="ro-RO"/>
              </w:rPr>
              <w:t xml:space="preserve"> </w:t>
            </w:r>
            <w:r w:rsidRPr="00115C77">
              <w:rPr>
                <w:lang w:val="ro-RO"/>
              </w:rPr>
              <w:t>tratare</w:t>
            </w:r>
            <w:r w:rsidRPr="00115C77">
              <w:rPr>
                <w:spacing w:val="15"/>
                <w:lang w:val="ro-RO"/>
              </w:rPr>
              <w:t xml:space="preserve"> </w:t>
            </w:r>
            <w:r w:rsidRPr="00115C77">
              <w:rPr>
                <w:lang w:val="ro-RO"/>
              </w:rPr>
              <w:t>fezabile</w:t>
            </w:r>
            <w:r w:rsidRPr="00115C77">
              <w:rPr>
                <w:spacing w:val="30"/>
                <w:w w:val="101"/>
                <w:lang w:val="ro-RO"/>
              </w:rPr>
              <w:t xml:space="preserve"> </w:t>
            </w:r>
            <w:r w:rsidR="00476183" w:rsidRPr="00115C77">
              <w:rPr>
                <w:lang w:val="ro-RO"/>
              </w:rPr>
              <w:t>tehnic</w:t>
            </w:r>
          </w:p>
          <w:p w14:paraId="64C521A6"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2025</w:t>
            </w:r>
          </w:p>
        </w:tc>
        <w:tc>
          <w:tcPr>
            <w:tcW w:w="2098" w:type="pct"/>
          </w:tcPr>
          <w:p w14:paraId="79A8B81D" w14:textId="010D304F" w:rsidR="00DE5D41" w:rsidRPr="00115C77" w:rsidRDefault="00DE5D41" w:rsidP="003E0A6C">
            <w:pPr>
              <w:spacing w:after="0"/>
              <w:rPr>
                <w:lang w:val="ro-RO"/>
              </w:rPr>
            </w:pPr>
            <w:r w:rsidRPr="00115C77">
              <w:rPr>
                <w:lang w:val="ro-RO"/>
              </w:rPr>
              <w:t xml:space="preserve">Construirea </w:t>
            </w:r>
            <w:r w:rsidR="00F5330C" w:rsidRPr="00115C77">
              <w:rPr>
                <w:lang w:val="ro-RO"/>
              </w:rPr>
              <w:t>ș</w:t>
            </w:r>
            <w:r w:rsidR="003E0A6C" w:rsidRPr="00115C77">
              <w:rPr>
                <w:lang w:val="ro-RO"/>
              </w:rPr>
              <w:t>i</w:t>
            </w:r>
            <w:r w:rsidRPr="00115C77">
              <w:rPr>
                <w:lang w:val="ro-RO"/>
              </w:rPr>
              <w:t xml:space="preserve"> darea în operare a unei instala</w:t>
            </w:r>
            <w:r w:rsidR="00EA47DA" w:rsidRPr="00115C77">
              <w:rPr>
                <w:lang w:val="ro-RO"/>
              </w:rPr>
              <w:t>ț</w:t>
            </w:r>
            <w:r w:rsidRPr="00115C77">
              <w:rPr>
                <w:lang w:val="ro-RO"/>
              </w:rPr>
              <w:t>ii de tratare mecano-biologică.</w:t>
            </w:r>
          </w:p>
          <w:p w14:paraId="58AC366E" w14:textId="714965E7" w:rsidR="00DE5D41" w:rsidRPr="00115C77" w:rsidRDefault="00DE5D41" w:rsidP="003E0A6C">
            <w:pPr>
              <w:spacing w:after="0"/>
              <w:rPr>
                <w:lang w:val="ro-RO"/>
              </w:rPr>
            </w:pPr>
            <w:r w:rsidRPr="00115C77">
              <w:rPr>
                <w:lang w:val="ro-RO"/>
              </w:rPr>
              <w:t xml:space="preserve">Modificarea contractelor cu operatorii economici care asigură gestionarea </w:t>
            </w:r>
            <w:r w:rsidR="00476183" w:rsidRPr="00115C77">
              <w:rPr>
                <w:lang w:val="ro-RO"/>
              </w:rPr>
              <w:t>d</w:t>
            </w:r>
            <w:r w:rsidR="002B1F82" w:rsidRPr="00115C77">
              <w:rPr>
                <w:lang w:val="ro-RO"/>
              </w:rPr>
              <w:t>eșeurilor</w:t>
            </w:r>
            <w:r w:rsidRPr="00115C77">
              <w:rPr>
                <w:lang w:val="ro-RO"/>
              </w:rPr>
              <w:t xml:space="preserve"> stradale astfel încât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stradale a căror tratare este fezabilă din punct de vedere tehnic să fie predate spre tratare la instala</w:t>
            </w:r>
            <w:r w:rsidR="00EA47DA" w:rsidRPr="00115C77">
              <w:rPr>
                <w:lang w:val="ro-RO"/>
              </w:rPr>
              <w:t>ț</w:t>
            </w:r>
            <w:r w:rsidRPr="00115C77">
              <w:rPr>
                <w:lang w:val="ro-RO"/>
              </w:rPr>
              <w:t>iile de tratare mecano-biologică sau incinerare cu valorificare energetică</w:t>
            </w:r>
            <w:r w:rsidR="00476183" w:rsidRPr="00115C77">
              <w:rPr>
                <w:lang w:val="ro-RO"/>
              </w:rPr>
              <w:t>.</w:t>
            </w:r>
            <w:r w:rsidRPr="00115C77">
              <w:rPr>
                <w:lang w:val="ro-RO"/>
              </w:rPr>
              <w:t xml:space="preserve"> Termenul</w:t>
            </w:r>
            <w:r w:rsidRPr="00115C77">
              <w:rPr>
                <w:spacing w:val="15"/>
                <w:lang w:val="ro-RO"/>
              </w:rPr>
              <w:t xml:space="preserve"> </w:t>
            </w:r>
            <w:r w:rsidRPr="00115C77">
              <w:rPr>
                <w:lang w:val="ro-RO"/>
              </w:rPr>
              <w:t>trebuie</w:t>
            </w:r>
            <w:r w:rsidRPr="00115C77">
              <w:rPr>
                <w:spacing w:val="15"/>
                <w:lang w:val="ro-RO"/>
              </w:rPr>
              <w:t xml:space="preserve"> </w:t>
            </w:r>
            <w:r w:rsidRPr="00115C77">
              <w:rPr>
                <w:lang w:val="ro-RO"/>
              </w:rPr>
              <w:t>corelat</w:t>
            </w:r>
            <w:r w:rsidRPr="00115C77">
              <w:rPr>
                <w:spacing w:val="15"/>
                <w:lang w:val="ro-RO"/>
              </w:rPr>
              <w:t xml:space="preserve"> </w:t>
            </w:r>
            <w:r w:rsidRPr="00115C77">
              <w:rPr>
                <w:lang w:val="ro-RO"/>
              </w:rPr>
              <w:t>cu</w:t>
            </w:r>
            <w:r w:rsidRPr="00115C77">
              <w:rPr>
                <w:spacing w:val="30"/>
                <w:w w:val="101"/>
                <w:lang w:val="ro-RO"/>
              </w:rPr>
              <w:t xml:space="preserve"> </w:t>
            </w:r>
            <w:r w:rsidRPr="00115C77">
              <w:rPr>
                <w:lang w:val="ro-RO"/>
              </w:rPr>
              <w:t>intrarea</w:t>
            </w:r>
            <w:r w:rsidRPr="00115C77">
              <w:rPr>
                <w:spacing w:val="15"/>
                <w:lang w:val="ro-RO"/>
              </w:rPr>
              <w:t xml:space="preserve"> </w:t>
            </w:r>
            <w:r w:rsidRPr="00115C77">
              <w:rPr>
                <w:lang w:val="ro-RO"/>
              </w:rPr>
              <w:t>în</w:t>
            </w:r>
            <w:r w:rsidRPr="00115C77">
              <w:rPr>
                <w:spacing w:val="15"/>
                <w:lang w:val="ro-RO"/>
              </w:rPr>
              <w:t xml:space="preserve"> </w:t>
            </w:r>
            <w:r w:rsidRPr="00115C77">
              <w:rPr>
                <w:lang w:val="ro-RO"/>
              </w:rPr>
              <w:t>operare</w:t>
            </w:r>
            <w:r w:rsidRPr="00115C77">
              <w:rPr>
                <w:spacing w:val="15"/>
                <w:lang w:val="ro-RO"/>
              </w:rPr>
              <w:t xml:space="preserve"> </w:t>
            </w:r>
            <w:r w:rsidRPr="00115C77">
              <w:rPr>
                <w:lang w:val="ro-RO"/>
              </w:rPr>
              <w:t>a</w:t>
            </w:r>
            <w:r w:rsidRPr="00115C77">
              <w:rPr>
                <w:spacing w:val="30"/>
                <w:w w:val="101"/>
                <w:lang w:val="ro-RO"/>
              </w:rPr>
              <w:t xml:space="preserve"> </w:t>
            </w:r>
            <w:r w:rsidRPr="00115C77">
              <w:rPr>
                <w:lang w:val="ro-RO"/>
              </w:rPr>
              <w:t>instala</w:t>
            </w:r>
            <w:r w:rsidR="00EA47DA" w:rsidRPr="00115C77">
              <w:rPr>
                <w:lang w:val="ro-RO"/>
              </w:rPr>
              <w:t>ț</w:t>
            </w:r>
            <w:r w:rsidRPr="00115C77">
              <w:rPr>
                <w:lang w:val="ro-RO"/>
              </w:rPr>
              <w:t>iilor</w:t>
            </w:r>
            <w:r w:rsidRPr="00115C77">
              <w:rPr>
                <w:spacing w:val="15"/>
                <w:lang w:val="ro-RO"/>
              </w:rPr>
              <w:t xml:space="preserve"> </w:t>
            </w:r>
            <w:r w:rsidRPr="00115C77">
              <w:rPr>
                <w:lang w:val="ro-RO"/>
              </w:rPr>
              <w:t>necesare.</w:t>
            </w:r>
          </w:p>
        </w:tc>
      </w:tr>
      <w:tr w:rsidR="00DE5D41" w:rsidRPr="00115C77" w14:paraId="2A597618" w14:textId="77777777" w:rsidTr="00297430">
        <w:trPr>
          <w:trHeight w:val="794"/>
        </w:trPr>
        <w:tc>
          <w:tcPr>
            <w:tcW w:w="326" w:type="pct"/>
            <w:shd w:val="clear" w:color="auto" w:fill="00B0F0"/>
          </w:tcPr>
          <w:p w14:paraId="5FEFA9D4" w14:textId="77777777" w:rsidR="00DE5D41" w:rsidRPr="00115C77" w:rsidRDefault="00DE5D41" w:rsidP="003E0A6C">
            <w:pPr>
              <w:spacing w:after="0"/>
              <w:jc w:val="center"/>
              <w:rPr>
                <w:b/>
                <w:lang w:val="ro-RO"/>
              </w:rPr>
            </w:pPr>
            <w:r w:rsidRPr="00115C77">
              <w:rPr>
                <w:b/>
                <w:lang w:val="ro-RO"/>
              </w:rPr>
              <w:t>7</w:t>
            </w:r>
          </w:p>
        </w:tc>
        <w:tc>
          <w:tcPr>
            <w:tcW w:w="1099" w:type="pct"/>
          </w:tcPr>
          <w:p w14:paraId="08531099" w14:textId="0A5C4614" w:rsidR="00DE5D41" w:rsidRPr="00115C77" w:rsidRDefault="00DE5D41" w:rsidP="003E0A6C">
            <w:pPr>
              <w:spacing w:after="0"/>
              <w:rPr>
                <w:b/>
                <w:lang w:val="ro-RO"/>
              </w:rPr>
            </w:pPr>
            <w:r w:rsidRPr="00115C77">
              <w:rPr>
                <w:b/>
                <w:lang w:val="ro-RO"/>
              </w:rPr>
              <w:t>Cre</w:t>
            </w:r>
            <w:r w:rsidR="00F5330C" w:rsidRPr="00115C77">
              <w:rPr>
                <w:b/>
                <w:lang w:val="ro-RO"/>
              </w:rPr>
              <w:t>ș</w:t>
            </w:r>
            <w:r w:rsidRPr="00115C77">
              <w:rPr>
                <w:b/>
                <w:lang w:val="ro-RO"/>
              </w:rPr>
              <w:t>terea</w:t>
            </w:r>
            <w:r w:rsidRPr="00115C77">
              <w:rPr>
                <w:b/>
                <w:spacing w:val="15"/>
                <w:lang w:val="ro-RO"/>
              </w:rPr>
              <w:t xml:space="preserve"> </w:t>
            </w:r>
            <w:r w:rsidRPr="00115C77">
              <w:rPr>
                <w:b/>
                <w:lang w:val="ro-RO"/>
              </w:rPr>
              <w:t>gradului</w:t>
            </w:r>
            <w:r w:rsidRPr="00115C77">
              <w:rPr>
                <w:b/>
                <w:spacing w:val="15"/>
                <w:lang w:val="ro-RO"/>
              </w:rPr>
              <w:t xml:space="preserve"> </w:t>
            </w:r>
            <w:r w:rsidRPr="00115C77">
              <w:rPr>
                <w:b/>
                <w:lang w:val="ro-RO"/>
              </w:rPr>
              <w:t>de</w:t>
            </w:r>
            <w:r w:rsidRPr="00115C77">
              <w:rPr>
                <w:b/>
                <w:spacing w:val="30"/>
                <w:w w:val="101"/>
                <w:lang w:val="ro-RO"/>
              </w:rPr>
              <w:t xml:space="preserve"> </w:t>
            </w:r>
            <w:r w:rsidRPr="00115C77">
              <w:rPr>
                <w:b/>
                <w:lang w:val="ro-RO"/>
              </w:rPr>
              <w:t>valorificare</w:t>
            </w:r>
            <w:r w:rsidRPr="00115C77">
              <w:rPr>
                <w:b/>
                <w:spacing w:val="15"/>
                <w:lang w:val="ro-RO"/>
              </w:rPr>
              <w:t xml:space="preserve"> </w:t>
            </w:r>
            <w:r w:rsidRPr="00115C77">
              <w:rPr>
                <w:b/>
                <w:lang w:val="ro-RO"/>
              </w:rPr>
              <w:t>energetică</w:t>
            </w:r>
            <w:r w:rsidRPr="00115C77">
              <w:rPr>
                <w:b/>
                <w:spacing w:val="15"/>
                <w:lang w:val="ro-RO"/>
              </w:rPr>
              <w:t xml:space="preserve"> </w:t>
            </w:r>
            <w:r w:rsidRPr="00115C77">
              <w:rPr>
                <w:b/>
                <w:lang w:val="ro-RO"/>
              </w:rPr>
              <w:t>a</w:t>
            </w:r>
            <w:r w:rsidRPr="00115C77">
              <w:rPr>
                <w:b/>
                <w:spacing w:val="15"/>
                <w:w w:val="101"/>
                <w:lang w:val="ro-RO"/>
              </w:rPr>
              <w:t xml:space="preserve"> </w:t>
            </w:r>
            <w:r w:rsidR="00476183" w:rsidRPr="00115C77">
              <w:rPr>
                <w:b/>
                <w:lang w:val="ro-RO"/>
              </w:rPr>
              <w:t>d</w:t>
            </w:r>
            <w:r w:rsidR="002B1F82" w:rsidRPr="00115C77">
              <w:rPr>
                <w:b/>
                <w:lang w:val="ro-RO"/>
              </w:rPr>
              <w:t>eșeurilor</w:t>
            </w:r>
            <w:r w:rsidRPr="00115C77">
              <w:rPr>
                <w:b/>
                <w:spacing w:val="15"/>
                <w:lang w:val="ro-RO"/>
              </w:rPr>
              <w:t xml:space="preserve"> </w:t>
            </w:r>
            <w:r w:rsidRPr="00115C77">
              <w:rPr>
                <w:b/>
                <w:lang w:val="ro-RO"/>
              </w:rPr>
              <w:t>municipale</w:t>
            </w:r>
          </w:p>
        </w:tc>
        <w:tc>
          <w:tcPr>
            <w:tcW w:w="1477" w:type="pct"/>
          </w:tcPr>
          <w:p w14:paraId="75B0643E" w14:textId="578FBCFB" w:rsidR="00DE5D41" w:rsidRPr="00115C77" w:rsidRDefault="00DE5D41" w:rsidP="003E0A6C">
            <w:pPr>
              <w:spacing w:after="0"/>
              <w:rPr>
                <w:spacing w:val="30"/>
                <w:w w:val="101"/>
                <w:lang w:val="ro-RO"/>
              </w:rPr>
            </w:pPr>
            <w:r w:rsidRPr="00115C77">
              <w:rPr>
                <w:lang w:val="ro-RO"/>
              </w:rPr>
              <w:t>minim</w:t>
            </w:r>
            <w:r w:rsidRPr="00115C77">
              <w:rPr>
                <w:spacing w:val="15"/>
                <w:lang w:val="ro-RO"/>
              </w:rPr>
              <w:t xml:space="preserve"> </w:t>
            </w:r>
            <w:r w:rsidRPr="00115C77">
              <w:rPr>
                <w:lang w:val="ro-RO"/>
              </w:rPr>
              <w:t>15</w:t>
            </w:r>
            <w:r w:rsidRPr="00115C77">
              <w:rPr>
                <w:spacing w:val="15"/>
                <w:lang w:val="ro-RO"/>
              </w:rPr>
              <w:t xml:space="preserve"> </w:t>
            </w:r>
            <w:r w:rsidRPr="00115C77">
              <w:rPr>
                <w:lang w:val="ro-RO"/>
              </w:rPr>
              <w:t>%</w:t>
            </w:r>
            <w:r w:rsidRPr="00115C77">
              <w:rPr>
                <w:spacing w:val="15"/>
                <w:lang w:val="ro-RO"/>
              </w:rPr>
              <w:t xml:space="preserve"> </w:t>
            </w:r>
            <w:r w:rsidRPr="00115C77">
              <w:rPr>
                <w:lang w:val="ro-RO"/>
              </w:rPr>
              <w:t>din</w:t>
            </w:r>
            <w:r w:rsidRPr="00115C77">
              <w:rPr>
                <w:spacing w:val="30"/>
                <w:w w:val="101"/>
                <w:lang w:val="ro-RO"/>
              </w:rPr>
              <w:t xml:space="preserve"> </w:t>
            </w:r>
            <w:r w:rsidRPr="00115C77">
              <w:rPr>
                <w:lang w:val="ro-RO"/>
              </w:rPr>
              <w:t>cantitatea</w:t>
            </w:r>
            <w:r w:rsidRPr="00115C77">
              <w:rPr>
                <w:spacing w:val="15"/>
                <w:lang w:val="ro-RO"/>
              </w:rPr>
              <w:t xml:space="preserve"> </w:t>
            </w:r>
            <w:r w:rsidRPr="00115C77">
              <w:rPr>
                <w:lang w:val="ro-RO"/>
              </w:rPr>
              <w:t>totală</w:t>
            </w:r>
            <w:r w:rsidRPr="00115C77">
              <w:rPr>
                <w:spacing w:val="15"/>
                <w:lang w:val="ro-RO"/>
              </w:rPr>
              <w:t xml:space="preserve"> </w:t>
            </w:r>
            <w:r w:rsidRPr="00115C77">
              <w:rPr>
                <w:lang w:val="ro-RO"/>
              </w:rPr>
              <w:t>de</w:t>
            </w:r>
            <w:r w:rsidRPr="00115C77">
              <w:rPr>
                <w:spacing w:val="30"/>
                <w:w w:val="101"/>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spacing w:val="15"/>
                <w:lang w:val="ro-RO"/>
              </w:rPr>
              <w:t xml:space="preserve"> </w:t>
            </w:r>
            <w:r w:rsidRPr="00115C77">
              <w:rPr>
                <w:lang w:val="ro-RO"/>
              </w:rPr>
              <w:t>municipale</w:t>
            </w:r>
            <w:r w:rsidRPr="00115C77">
              <w:rPr>
                <w:spacing w:val="30"/>
                <w:w w:val="101"/>
                <w:lang w:val="ro-RO"/>
              </w:rPr>
              <w:t xml:space="preserve"> </w:t>
            </w:r>
            <w:r w:rsidRPr="00115C77">
              <w:rPr>
                <w:lang w:val="ro-RO"/>
              </w:rPr>
              <w:t>valorificată</w:t>
            </w:r>
            <w:r w:rsidRPr="00115C77">
              <w:rPr>
                <w:spacing w:val="15"/>
                <w:lang w:val="ro-RO"/>
              </w:rPr>
              <w:t xml:space="preserve"> </w:t>
            </w:r>
            <w:r w:rsidRPr="00115C77">
              <w:rPr>
                <w:lang w:val="ro-RO"/>
              </w:rPr>
              <w:t>energetic</w:t>
            </w:r>
          </w:p>
          <w:p w14:paraId="0B02943D" w14:textId="77777777" w:rsidR="00DE5D41" w:rsidRPr="00115C77" w:rsidRDefault="00DE5D41" w:rsidP="003E0A6C">
            <w:pPr>
              <w:spacing w:after="0"/>
              <w:jc w:val="right"/>
              <w:rPr>
                <w:lang w:val="ro-RO"/>
              </w:rPr>
            </w:pPr>
            <w:r w:rsidRPr="00115C77">
              <w:rPr>
                <w:b/>
                <w:lang w:val="ro-RO"/>
              </w:rPr>
              <w:t>Termen: 2025</w:t>
            </w:r>
          </w:p>
        </w:tc>
        <w:tc>
          <w:tcPr>
            <w:tcW w:w="2098" w:type="pct"/>
          </w:tcPr>
          <w:p w14:paraId="7CFDA96B" w14:textId="5D31DAED" w:rsidR="00DE5D41" w:rsidRPr="00115C77" w:rsidRDefault="00DE5D41" w:rsidP="003E0A6C">
            <w:pPr>
              <w:spacing w:after="0"/>
              <w:rPr>
                <w:lang w:val="ro-RO"/>
              </w:rPr>
            </w:pPr>
            <w:r w:rsidRPr="00115C77">
              <w:rPr>
                <w:color w:val="000000"/>
                <w:sz w:val="21"/>
                <w:szCs w:val="21"/>
                <w:lang w:val="ro-RO"/>
              </w:rPr>
              <w:t>Acest obiectiv este prevăzut în Strategia Na</w:t>
            </w:r>
            <w:r w:rsidR="00EA47DA" w:rsidRPr="00115C77">
              <w:rPr>
                <w:color w:val="000000"/>
                <w:sz w:val="21"/>
                <w:szCs w:val="21"/>
                <w:lang w:val="ro-RO"/>
              </w:rPr>
              <w:t>ț</w:t>
            </w:r>
            <w:r w:rsidRPr="00115C77">
              <w:rPr>
                <w:color w:val="000000"/>
                <w:sz w:val="21"/>
                <w:szCs w:val="21"/>
                <w:lang w:val="ro-RO"/>
              </w:rPr>
              <w:t xml:space="preserve">ională de Gestionare a </w:t>
            </w:r>
            <w:r w:rsidR="002B1F82" w:rsidRPr="00115C77">
              <w:rPr>
                <w:color w:val="000000"/>
                <w:sz w:val="21"/>
                <w:szCs w:val="21"/>
                <w:lang w:val="ro-RO"/>
              </w:rPr>
              <w:t>Deșeurilor</w:t>
            </w:r>
          </w:p>
        </w:tc>
      </w:tr>
      <w:tr w:rsidR="00DE5D41" w:rsidRPr="00115C77" w14:paraId="32E67653" w14:textId="77777777" w:rsidTr="00297430">
        <w:trPr>
          <w:trHeight w:val="794"/>
        </w:trPr>
        <w:tc>
          <w:tcPr>
            <w:tcW w:w="326" w:type="pct"/>
            <w:shd w:val="clear" w:color="auto" w:fill="00B0F0"/>
          </w:tcPr>
          <w:p w14:paraId="451432E3" w14:textId="77777777" w:rsidR="00DE5D41" w:rsidRPr="00115C77" w:rsidRDefault="00DE5D41" w:rsidP="003E0A6C">
            <w:pPr>
              <w:spacing w:after="0"/>
              <w:jc w:val="center"/>
              <w:rPr>
                <w:b/>
                <w:lang w:val="ro-RO"/>
              </w:rPr>
            </w:pPr>
            <w:r w:rsidRPr="00115C77">
              <w:rPr>
                <w:b/>
                <w:lang w:val="ro-RO"/>
              </w:rPr>
              <w:t>8</w:t>
            </w:r>
          </w:p>
        </w:tc>
        <w:tc>
          <w:tcPr>
            <w:tcW w:w="1099" w:type="pct"/>
          </w:tcPr>
          <w:p w14:paraId="32F102D6" w14:textId="7E89B9F5" w:rsidR="00DE5D41" w:rsidRPr="00115C77" w:rsidRDefault="00DE5D41" w:rsidP="003E0A6C">
            <w:pPr>
              <w:spacing w:after="0"/>
              <w:rPr>
                <w:b/>
                <w:lang w:val="ro-RO"/>
              </w:rPr>
            </w:pPr>
            <w:r w:rsidRPr="00115C77">
              <w:rPr>
                <w:b/>
                <w:lang w:val="ro-RO"/>
              </w:rPr>
              <w:t>Asigurarea capacită</w:t>
            </w:r>
            <w:r w:rsidR="00EA47DA" w:rsidRPr="00115C77">
              <w:rPr>
                <w:b/>
                <w:lang w:val="ro-RO"/>
              </w:rPr>
              <w:t>ț</w:t>
            </w:r>
            <w:r w:rsidRPr="00115C77">
              <w:rPr>
                <w:b/>
                <w:lang w:val="ro-RO"/>
              </w:rPr>
              <w:t>ii de depozitare a întregii cantită</w:t>
            </w:r>
            <w:r w:rsidR="00EA47DA" w:rsidRPr="00115C77">
              <w:rPr>
                <w:b/>
                <w:lang w:val="ro-RO"/>
              </w:rPr>
              <w:t>ț</w:t>
            </w:r>
            <w:r w:rsidRPr="00115C77">
              <w:rPr>
                <w:b/>
                <w:lang w:val="ro-RO"/>
              </w:rPr>
              <w:t xml:space="preserve">i de </w:t>
            </w:r>
            <w:r w:rsidR="003E0A6C" w:rsidRPr="00115C77">
              <w:rPr>
                <w:b/>
                <w:lang w:val="ro-RO"/>
              </w:rPr>
              <w:t>de</w:t>
            </w:r>
            <w:r w:rsidR="00F5330C" w:rsidRPr="00115C77">
              <w:rPr>
                <w:b/>
                <w:lang w:val="ro-RO"/>
              </w:rPr>
              <w:t>ș</w:t>
            </w:r>
            <w:r w:rsidR="003E0A6C" w:rsidRPr="00115C77">
              <w:rPr>
                <w:b/>
                <w:lang w:val="ro-RO"/>
              </w:rPr>
              <w:t>euri</w:t>
            </w:r>
            <w:r w:rsidRPr="00115C77">
              <w:rPr>
                <w:b/>
                <w:lang w:val="ro-RO"/>
              </w:rPr>
              <w:t xml:space="preserve"> care nu pot fi valorificate</w:t>
            </w:r>
          </w:p>
        </w:tc>
        <w:tc>
          <w:tcPr>
            <w:tcW w:w="1477" w:type="pct"/>
          </w:tcPr>
          <w:p w14:paraId="63069372" w14:textId="77777777" w:rsidR="00DE5D41" w:rsidRPr="00115C77" w:rsidRDefault="00DE5D41" w:rsidP="003E0A6C">
            <w:pPr>
              <w:spacing w:after="0"/>
              <w:jc w:val="right"/>
              <w:rPr>
                <w:lang w:val="ro-RO"/>
              </w:rPr>
            </w:pPr>
            <w:r w:rsidRPr="00115C77">
              <w:rPr>
                <w:b/>
                <w:lang w:val="ro-RO"/>
              </w:rPr>
              <w:t>Termen:</w:t>
            </w:r>
            <w:r w:rsidRPr="00115C77">
              <w:rPr>
                <w:b/>
                <w:spacing w:val="15"/>
                <w:lang w:val="ro-RO"/>
              </w:rPr>
              <w:t xml:space="preserve"> </w:t>
            </w:r>
            <w:r w:rsidRPr="00115C77">
              <w:rPr>
                <w:b/>
                <w:lang w:val="ro-RO"/>
              </w:rPr>
              <w:t>permanent</w:t>
            </w:r>
          </w:p>
        </w:tc>
        <w:tc>
          <w:tcPr>
            <w:tcW w:w="2098" w:type="pct"/>
          </w:tcPr>
          <w:p w14:paraId="0E53761A" w14:textId="6D6CCEC2" w:rsidR="00DE5D41" w:rsidRPr="00115C77" w:rsidRDefault="00DE5D41" w:rsidP="003E0A6C">
            <w:pPr>
              <w:spacing w:after="0"/>
              <w:rPr>
                <w:lang w:val="ro-RO"/>
              </w:rPr>
            </w:pPr>
            <w:r w:rsidRPr="00115C77">
              <w:rPr>
                <w:lang w:val="ro-RO"/>
              </w:rPr>
              <w:t xml:space="preserve">Acest obiectiv este în conformitate cu prevederile HG nr. 349/2005 </w:t>
            </w:r>
            <w:r w:rsidR="00F5330C" w:rsidRPr="00115C77">
              <w:rPr>
                <w:lang w:val="ro-RO"/>
              </w:rPr>
              <w:t>ș</w:t>
            </w:r>
            <w:r w:rsidR="003E0A6C" w:rsidRPr="00115C77">
              <w:rPr>
                <w:lang w:val="ro-RO"/>
              </w:rPr>
              <w:t>i</w:t>
            </w:r>
            <w:r w:rsidRPr="00115C77">
              <w:rPr>
                <w:lang w:val="ro-RO"/>
              </w:rPr>
              <w:t xml:space="preserve"> PNGD.</w:t>
            </w:r>
          </w:p>
        </w:tc>
      </w:tr>
      <w:tr w:rsidR="00DE5D41" w:rsidRPr="000B1631" w14:paraId="0F0D5B62" w14:textId="77777777" w:rsidTr="00297430">
        <w:trPr>
          <w:trHeight w:val="510"/>
        </w:trPr>
        <w:tc>
          <w:tcPr>
            <w:tcW w:w="326" w:type="pct"/>
            <w:shd w:val="clear" w:color="auto" w:fill="00B0F0"/>
          </w:tcPr>
          <w:p w14:paraId="4E560E71" w14:textId="77777777" w:rsidR="00DE5D41" w:rsidRPr="00115C77" w:rsidRDefault="00DE5D41" w:rsidP="003E0A6C">
            <w:pPr>
              <w:spacing w:after="0"/>
              <w:jc w:val="center"/>
              <w:rPr>
                <w:b/>
                <w:lang w:val="ro-RO"/>
              </w:rPr>
            </w:pPr>
            <w:r w:rsidRPr="00115C77">
              <w:rPr>
                <w:b/>
                <w:lang w:val="ro-RO"/>
              </w:rPr>
              <w:t>9</w:t>
            </w:r>
          </w:p>
        </w:tc>
        <w:tc>
          <w:tcPr>
            <w:tcW w:w="1099" w:type="pct"/>
          </w:tcPr>
          <w:p w14:paraId="5674D90B" w14:textId="26186A22" w:rsidR="00DE5D41" w:rsidRPr="00115C77" w:rsidRDefault="00DE5D41" w:rsidP="003E0A6C">
            <w:pPr>
              <w:spacing w:after="0"/>
              <w:rPr>
                <w:b/>
                <w:lang w:val="ro-RO"/>
              </w:rPr>
            </w:pPr>
            <w:r w:rsidRPr="00115C77">
              <w:rPr>
                <w:b/>
                <w:lang w:val="ro-RO"/>
              </w:rPr>
              <w:t>Reducerea cantită</w:t>
            </w:r>
            <w:r w:rsidR="00EA47DA" w:rsidRPr="00115C77">
              <w:rPr>
                <w:b/>
                <w:lang w:val="ro-RO"/>
              </w:rPr>
              <w:t>ț</w:t>
            </w:r>
            <w:r w:rsidRPr="00115C77">
              <w:rPr>
                <w:b/>
                <w:lang w:val="ro-RO"/>
              </w:rPr>
              <w:t xml:space="preserve">ii de </w:t>
            </w:r>
            <w:r w:rsidR="003E0A6C" w:rsidRPr="00115C77">
              <w:rPr>
                <w:b/>
                <w:lang w:val="ro-RO"/>
              </w:rPr>
              <w:t>de</w:t>
            </w:r>
            <w:r w:rsidR="00F5330C" w:rsidRPr="00115C77">
              <w:rPr>
                <w:b/>
                <w:lang w:val="ro-RO"/>
              </w:rPr>
              <w:t>ș</w:t>
            </w:r>
            <w:r w:rsidR="003E0A6C" w:rsidRPr="00115C77">
              <w:rPr>
                <w:b/>
                <w:lang w:val="ro-RO"/>
              </w:rPr>
              <w:t>euri</w:t>
            </w:r>
            <w:r w:rsidRPr="00115C77">
              <w:rPr>
                <w:b/>
                <w:lang w:val="ro-RO"/>
              </w:rPr>
              <w:t xml:space="preserve"> municipale care ajunge în depozite</w:t>
            </w:r>
          </w:p>
        </w:tc>
        <w:tc>
          <w:tcPr>
            <w:tcW w:w="1477" w:type="pct"/>
          </w:tcPr>
          <w:p w14:paraId="5BB76C96" w14:textId="1D32242A" w:rsidR="00DE5D41" w:rsidRPr="00115C77" w:rsidRDefault="00DE5D41" w:rsidP="003E0A6C">
            <w:pPr>
              <w:spacing w:after="0"/>
              <w:rPr>
                <w:lang w:val="ro-RO"/>
              </w:rPr>
            </w:pPr>
            <w:r w:rsidRPr="00115C77">
              <w:rPr>
                <w:lang w:val="ro-RO"/>
              </w:rPr>
              <w:t xml:space="preserve">10% din 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generată</w:t>
            </w:r>
          </w:p>
          <w:p w14:paraId="26CD9E6B" w14:textId="77777777" w:rsidR="00DE5D41" w:rsidRPr="00115C77" w:rsidRDefault="00DE5D41" w:rsidP="003E0A6C">
            <w:pPr>
              <w:spacing w:after="0"/>
              <w:jc w:val="right"/>
              <w:rPr>
                <w:b/>
                <w:lang w:val="ro-RO"/>
              </w:rPr>
            </w:pPr>
            <w:r w:rsidRPr="00115C77">
              <w:rPr>
                <w:b/>
                <w:lang w:val="ro-RO"/>
              </w:rPr>
              <w:t>Termen: 2035</w:t>
            </w:r>
          </w:p>
        </w:tc>
        <w:tc>
          <w:tcPr>
            <w:tcW w:w="2098" w:type="pct"/>
          </w:tcPr>
          <w:p w14:paraId="3943463D" w14:textId="101D0351" w:rsidR="00DE5D41" w:rsidRPr="00115C77" w:rsidRDefault="00DE5D41" w:rsidP="003E0A6C">
            <w:pPr>
              <w:spacing w:after="0"/>
              <w:rPr>
                <w:lang w:val="ro-RO"/>
              </w:rPr>
            </w:pPr>
            <w:r w:rsidRPr="00115C77">
              <w:rPr>
                <w:lang w:val="ro-RO"/>
              </w:rPr>
              <w:t xml:space="preserve">Aceste obiectiv este prevăzut în art. 5, alin (5) al Directivei 1999/31/CE a Consiliului privind depozitele de </w:t>
            </w:r>
            <w:r w:rsidR="003E0A6C" w:rsidRPr="00115C77">
              <w:rPr>
                <w:lang w:val="ro-RO"/>
              </w:rPr>
              <w:t>de</w:t>
            </w:r>
            <w:r w:rsidR="00F5330C" w:rsidRPr="00115C77">
              <w:rPr>
                <w:lang w:val="ro-RO"/>
              </w:rPr>
              <w:t>ș</w:t>
            </w:r>
            <w:r w:rsidR="003E0A6C" w:rsidRPr="00115C77">
              <w:rPr>
                <w:lang w:val="ro-RO"/>
              </w:rPr>
              <w:t>euri</w:t>
            </w:r>
            <w:r w:rsidRPr="00115C77">
              <w:rPr>
                <w:lang w:val="ro-RO"/>
              </w:rPr>
              <w:t>, modificată cu Directiva (UE) 2018/850 de adoptare a Pachetului de economie circulară.</w:t>
            </w:r>
          </w:p>
          <w:p w14:paraId="64EA640E" w14:textId="61A24663" w:rsidR="00DE5D41" w:rsidRPr="00115C77" w:rsidRDefault="00476183" w:rsidP="003E0A6C">
            <w:pPr>
              <w:spacing w:after="0"/>
              <w:rPr>
                <w:lang w:val="ro-RO"/>
              </w:rPr>
            </w:pPr>
            <w:r w:rsidRPr="00115C77">
              <w:rPr>
                <w:lang w:val="ro-RO"/>
              </w:rPr>
              <w:t>Ținta</w:t>
            </w:r>
            <w:r w:rsidR="00DE5D41" w:rsidRPr="00115C77">
              <w:rPr>
                <w:lang w:val="ro-RO"/>
              </w:rPr>
              <w:t xml:space="preserve"> ar putea fi modificată la 25% dacă România îndepline</w:t>
            </w:r>
            <w:r w:rsidR="00F5330C" w:rsidRPr="00115C77">
              <w:rPr>
                <w:lang w:val="ro-RO"/>
              </w:rPr>
              <w:t>ș</w:t>
            </w:r>
            <w:r w:rsidR="00DE5D41" w:rsidRPr="00115C77">
              <w:rPr>
                <w:lang w:val="ro-RO"/>
              </w:rPr>
              <w:t>te condi</w:t>
            </w:r>
            <w:r w:rsidR="00EA47DA" w:rsidRPr="00115C77">
              <w:rPr>
                <w:lang w:val="ro-RO"/>
              </w:rPr>
              <w:t>ț</w:t>
            </w:r>
            <w:r w:rsidR="00DE5D41" w:rsidRPr="00115C77">
              <w:rPr>
                <w:lang w:val="ro-RO"/>
              </w:rPr>
              <w:t>iile men</w:t>
            </w:r>
            <w:r w:rsidR="00EA47DA" w:rsidRPr="00115C77">
              <w:rPr>
                <w:lang w:val="ro-RO"/>
              </w:rPr>
              <w:t>ț</w:t>
            </w:r>
            <w:r w:rsidR="00DE5D41" w:rsidRPr="00115C77">
              <w:rPr>
                <w:lang w:val="ro-RO"/>
              </w:rPr>
              <w:t xml:space="preserve">ionate la alin (6) al art. 5, respectiv la nivelul anului 2013 a eliminat prin depozitare peste 60% din </w:t>
            </w:r>
            <w:r w:rsidR="003E0A6C" w:rsidRPr="00115C77">
              <w:rPr>
                <w:lang w:val="ro-RO"/>
              </w:rPr>
              <w:t>de</w:t>
            </w:r>
            <w:r w:rsidR="00F5330C" w:rsidRPr="00115C77">
              <w:rPr>
                <w:lang w:val="ro-RO"/>
              </w:rPr>
              <w:t>ș</w:t>
            </w:r>
            <w:r w:rsidR="003E0A6C" w:rsidRPr="00115C77">
              <w:rPr>
                <w:lang w:val="ro-RO"/>
              </w:rPr>
              <w:t>euri</w:t>
            </w:r>
            <w:r w:rsidR="00DE5D41" w:rsidRPr="00115C77">
              <w:rPr>
                <w:lang w:val="ro-RO"/>
              </w:rPr>
              <w:t xml:space="preserve">le municipale generate </w:t>
            </w:r>
            <w:r w:rsidRPr="00115C77">
              <w:rPr>
                <w:lang w:val="ro-RO"/>
              </w:rPr>
              <w:t>și</w:t>
            </w:r>
            <w:r w:rsidR="00DE5D41" w:rsidRPr="00115C77">
              <w:rPr>
                <w:lang w:val="ro-RO"/>
              </w:rPr>
              <w:t xml:space="preserve"> dacă informează Comisia cu 24 luni înainte de acest termen de inten</w:t>
            </w:r>
            <w:r w:rsidR="00EA47DA" w:rsidRPr="00115C77">
              <w:rPr>
                <w:lang w:val="ro-RO"/>
              </w:rPr>
              <w:t>ț</w:t>
            </w:r>
            <w:r w:rsidR="00DE5D41" w:rsidRPr="00115C77">
              <w:rPr>
                <w:lang w:val="ro-RO"/>
              </w:rPr>
              <w:t>ia de amânare.</w:t>
            </w:r>
          </w:p>
        </w:tc>
      </w:tr>
      <w:tr w:rsidR="00DE5D41" w:rsidRPr="00115C77" w14:paraId="64016F8E" w14:textId="77777777" w:rsidTr="00CC47C6">
        <w:trPr>
          <w:trHeight w:val="1263"/>
        </w:trPr>
        <w:tc>
          <w:tcPr>
            <w:tcW w:w="326" w:type="pct"/>
            <w:shd w:val="clear" w:color="auto" w:fill="00B0F0"/>
          </w:tcPr>
          <w:p w14:paraId="0E778078" w14:textId="77777777" w:rsidR="00DE5D41" w:rsidRPr="00115C77" w:rsidRDefault="00DE5D41" w:rsidP="003E0A6C">
            <w:pPr>
              <w:spacing w:after="0"/>
              <w:jc w:val="center"/>
              <w:rPr>
                <w:b/>
                <w:lang w:val="ro-RO"/>
              </w:rPr>
            </w:pPr>
            <w:r w:rsidRPr="00115C77">
              <w:rPr>
                <w:b/>
                <w:lang w:val="ro-RO"/>
              </w:rPr>
              <w:t>10</w:t>
            </w:r>
          </w:p>
        </w:tc>
        <w:tc>
          <w:tcPr>
            <w:tcW w:w="1099" w:type="pct"/>
          </w:tcPr>
          <w:p w14:paraId="1988221C" w14:textId="45056310" w:rsidR="00DE5D41" w:rsidRPr="00115C77" w:rsidRDefault="00DE5D41" w:rsidP="003E0A6C">
            <w:pPr>
              <w:spacing w:after="0"/>
              <w:rPr>
                <w:b/>
                <w:lang w:val="ro-RO"/>
              </w:rPr>
            </w:pPr>
            <w:r w:rsidRPr="00115C77">
              <w:rPr>
                <w:b/>
                <w:lang w:val="ro-RO"/>
              </w:rPr>
              <w:t xml:space="preserve">Depozitarea </w:t>
            </w:r>
            <w:r w:rsidR="00476183" w:rsidRPr="00115C77">
              <w:rPr>
                <w:b/>
                <w:lang w:val="ro-RO"/>
              </w:rPr>
              <w:t>d</w:t>
            </w:r>
            <w:r w:rsidR="002B1F82" w:rsidRPr="00115C77">
              <w:rPr>
                <w:b/>
                <w:lang w:val="ro-RO"/>
              </w:rPr>
              <w:t>eșeurilor</w:t>
            </w:r>
            <w:r w:rsidRPr="00115C77">
              <w:rPr>
                <w:b/>
                <w:lang w:val="ro-RO"/>
              </w:rPr>
              <w:t xml:space="preserve"> numai în depozite conforme</w:t>
            </w:r>
          </w:p>
        </w:tc>
        <w:tc>
          <w:tcPr>
            <w:tcW w:w="1477" w:type="pct"/>
          </w:tcPr>
          <w:p w14:paraId="16914D96" w14:textId="298D8EAD" w:rsidR="00DE5D41" w:rsidRPr="00115C77" w:rsidRDefault="00DE5D41" w:rsidP="006537A8">
            <w:pPr>
              <w:spacing w:after="0"/>
              <w:jc w:val="right"/>
              <w:rPr>
                <w:lang w:val="ro-RO"/>
              </w:rPr>
            </w:pPr>
            <w:r w:rsidRPr="00115C77">
              <w:rPr>
                <w:b/>
                <w:lang w:val="ro-RO"/>
              </w:rPr>
              <w:t xml:space="preserve">Termen: </w:t>
            </w:r>
            <w:r w:rsidR="006537A8" w:rsidRPr="00115C77">
              <w:rPr>
                <w:b/>
                <w:lang w:val="ro-RO"/>
              </w:rPr>
              <w:t>permanent</w:t>
            </w:r>
            <w:r w:rsidR="002172B7">
              <w:rPr>
                <w:b/>
                <w:lang w:val="ro-RO"/>
              </w:rPr>
              <w:t xml:space="preserve"> </w:t>
            </w:r>
          </w:p>
        </w:tc>
        <w:tc>
          <w:tcPr>
            <w:tcW w:w="2098" w:type="pct"/>
          </w:tcPr>
          <w:p w14:paraId="5F5A3CEC" w14:textId="617B2F01" w:rsidR="00DE5D41" w:rsidRPr="00115C77" w:rsidRDefault="00DE5D41" w:rsidP="003E0A6C">
            <w:pPr>
              <w:spacing w:after="0"/>
              <w:rPr>
                <w:lang w:val="ro-RO"/>
              </w:rPr>
            </w:pPr>
            <w:r w:rsidRPr="00115C77">
              <w:rPr>
                <w:lang w:val="ro-RO"/>
              </w:rPr>
              <w:t>Închiderea celulelor pe măsura epuizării capacită</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asigurarea monitorizării.</w:t>
            </w:r>
          </w:p>
          <w:p w14:paraId="23E003E0" w14:textId="77777777" w:rsidR="00DE5D41" w:rsidRPr="00115C77" w:rsidRDefault="00DE5D41" w:rsidP="003E0A6C">
            <w:pPr>
              <w:spacing w:after="0"/>
              <w:rPr>
                <w:lang w:val="ro-RO"/>
              </w:rPr>
            </w:pPr>
            <w:r w:rsidRPr="00115C77">
              <w:rPr>
                <w:lang w:val="ro-RO"/>
              </w:rPr>
              <w:t>Închiderea tuturor depozitelor neconforme, inclusiv a celor pentru care s-a realizat doar închidere intermediară.</w:t>
            </w:r>
          </w:p>
        </w:tc>
      </w:tr>
      <w:tr w:rsidR="00DE5D41" w:rsidRPr="000B1631" w14:paraId="5B6FF332" w14:textId="77777777" w:rsidTr="00CC47C6">
        <w:trPr>
          <w:trHeight w:val="1263"/>
        </w:trPr>
        <w:tc>
          <w:tcPr>
            <w:tcW w:w="326" w:type="pct"/>
            <w:shd w:val="clear" w:color="auto" w:fill="00B0F0"/>
          </w:tcPr>
          <w:p w14:paraId="262189DB" w14:textId="77777777" w:rsidR="00DE5D41" w:rsidRPr="00115C77" w:rsidRDefault="00DE5D41" w:rsidP="003E0A6C">
            <w:pPr>
              <w:spacing w:after="0"/>
              <w:jc w:val="center"/>
              <w:rPr>
                <w:b/>
                <w:lang w:val="ro-RO"/>
              </w:rPr>
            </w:pPr>
            <w:r w:rsidRPr="00115C77">
              <w:rPr>
                <w:b/>
                <w:lang w:val="ro-RO"/>
              </w:rPr>
              <w:t>11</w:t>
            </w:r>
          </w:p>
        </w:tc>
        <w:tc>
          <w:tcPr>
            <w:tcW w:w="1099" w:type="pct"/>
          </w:tcPr>
          <w:p w14:paraId="6FB26648" w14:textId="39FFA5FD" w:rsidR="00DE5D41" w:rsidRPr="00115C77" w:rsidRDefault="00DE5D41" w:rsidP="003E0A6C">
            <w:pPr>
              <w:spacing w:after="0"/>
              <w:rPr>
                <w:b/>
                <w:lang w:val="ro-RO"/>
              </w:rPr>
            </w:pPr>
            <w:r w:rsidRPr="00115C77">
              <w:rPr>
                <w:b/>
                <w:lang w:val="ro-RO"/>
              </w:rPr>
              <w:t xml:space="preserve">Colectarea separată </w:t>
            </w:r>
            <w:r w:rsidR="00F5330C" w:rsidRPr="00115C77">
              <w:rPr>
                <w:b/>
                <w:lang w:val="ro-RO"/>
              </w:rPr>
              <w:t>ș</w:t>
            </w:r>
            <w:r w:rsidR="003E0A6C" w:rsidRPr="00115C77">
              <w:rPr>
                <w:b/>
                <w:lang w:val="ro-RO"/>
              </w:rPr>
              <w:t>i</w:t>
            </w:r>
            <w:r w:rsidRPr="00115C77">
              <w:rPr>
                <w:b/>
                <w:lang w:val="ro-RO"/>
              </w:rPr>
              <w:t xml:space="preserve"> tratarea corespunzătoare a </w:t>
            </w:r>
            <w:r w:rsidR="00476183" w:rsidRPr="00115C77">
              <w:rPr>
                <w:b/>
                <w:lang w:val="ro-RO"/>
              </w:rPr>
              <w:t>d</w:t>
            </w:r>
            <w:r w:rsidR="002B1F82" w:rsidRPr="00115C77">
              <w:rPr>
                <w:b/>
                <w:lang w:val="ro-RO"/>
              </w:rPr>
              <w:t>eșeurilor</w:t>
            </w:r>
            <w:r w:rsidRPr="00115C77">
              <w:rPr>
                <w:b/>
                <w:lang w:val="ro-RO"/>
              </w:rPr>
              <w:t xml:space="preserve"> periculoase menajere</w:t>
            </w:r>
          </w:p>
        </w:tc>
        <w:tc>
          <w:tcPr>
            <w:tcW w:w="1477" w:type="pct"/>
          </w:tcPr>
          <w:p w14:paraId="2A0ABC30"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permanent începând cu 2020</w:t>
            </w:r>
          </w:p>
        </w:tc>
        <w:tc>
          <w:tcPr>
            <w:tcW w:w="2098" w:type="pct"/>
          </w:tcPr>
          <w:p w14:paraId="78E243CB" w14:textId="6704BC32" w:rsidR="00DE5D41" w:rsidRPr="00115C77" w:rsidRDefault="00DE5D41" w:rsidP="003E0A6C">
            <w:pPr>
              <w:spacing w:after="0"/>
              <w:rPr>
                <w:lang w:val="ro-RO"/>
              </w:rPr>
            </w:pPr>
            <w:r w:rsidRPr="00115C77">
              <w:rPr>
                <w:lang w:val="ro-RO"/>
              </w:rPr>
              <w:t>Includerea în toate contractele de delegare a activită</w:t>
            </w:r>
            <w:r w:rsidR="00EA47DA" w:rsidRPr="00115C77">
              <w:rPr>
                <w:lang w:val="ro-RO"/>
              </w:rPr>
              <w:t>ț</w:t>
            </w:r>
            <w:r w:rsidRPr="00115C77">
              <w:rPr>
                <w:lang w:val="ro-RO"/>
              </w:rPr>
              <w:t xml:space="preserve">ii de colectare </w:t>
            </w:r>
            <w:r w:rsidR="00F5330C" w:rsidRPr="00115C77">
              <w:rPr>
                <w:lang w:val="ro-RO"/>
              </w:rPr>
              <w:t>ș</w:t>
            </w:r>
            <w:r w:rsidR="003E0A6C" w:rsidRPr="00115C77">
              <w:rPr>
                <w:lang w:val="ro-RO"/>
              </w:rPr>
              <w:t>i</w:t>
            </w:r>
            <w:r w:rsidRPr="00115C77">
              <w:rPr>
                <w:lang w:val="ro-RO"/>
              </w:rPr>
              <w:t xml:space="preserve"> transport a obliga</w:t>
            </w:r>
            <w:r w:rsidR="00EA47DA" w:rsidRPr="00115C77">
              <w:rPr>
                <w:lang w:val="ro-RO"/>
              </w:rPr>
              <w:t>ț</w:t>
            </w:r>
            <w:r w:rsidRPr="00115C77">
              <w:rPr>
                <w:lang w:val="ro-RO"/>
              </w:rPr>
              <w:t xml:space="preserve">iilor privind colectarea separată, stocarea temporară </w:t>
            </w:r>
            <w:r w:rsidR="00F5330C" w:rsidRPr="00115C77">
              <w:rPr>
                <w:lang w:val="ro-RO"/>
              </w:rPr>
              <w:t>ș</w:t>
            </w:r>
            <w:r w:rsidR="003E0A6C" w:rsidRPr="00115C77">
              <w:rPr>
                <w:lang w:val="ro-RO"/>
              </w:rPr>
              <w:t>i</w:t>
            </w:r>
            <w:r w:rsidRPr="00115C77">
              <w:rPr>
                <w:lang w:val="ro-RO"/>
              </w:rPr>
              <w:t xml:space="preserve"> asigurarea eliminării </w:t>
            </w:r>
            <w:r w:rsidR="00476183" w:rsidRPr="00115C77">
              <w:rPr>
                <w:lang w:val="ro-RO"/>
              </w:rPr>
              <w:t>d</w:t>
            </w:r>
            <w:r w:rsidR="002B1F82" w:rsidRPr="00115C77">
              <w:rPr>
                <w:lang w:val="ro-RO"/>
              </w:rPr>
              <w:t>eșeurilor</w:t>
            </w:r>
            <w:r w:rsidRPr="00115C77">
              <w:rPr>
                <w:lang w:val="ro-RO"/>
              </w:rPr>
              <w:t xml:space="preserve"> periculoase menajere. </w:t>
            </w:r>
          </w:p>
          <w:p w14:paraId="1B4FB218" w14:textId="680ACFAB" w:rsidR="00DE5D41" w:rsidRPr="00115C77" w:rsidRDefault="00DE5D41" w:rsidP="003E0A6C">
            <w:pPr>
              <w:spacing w:after="0"/>
              <w:rPr>
                <w:lang w:val="ro-RO"/>
              </w:rPr>
            </w:pPr>
            <w:r w:rsidRPr="00115C77">
              <w:rPr>
                <w:lang w:val="ro-RO"/>
              </w:rPr>
              <w:t xml:space="preserve">Construirea </w:t>
            </w:r>
            <w:r w:rsidR="00F5330C" w:rsidRPr="00115C77">
              <w:rPr>
                <w:lang w:val="ro-RO"/>
              </w:rPr>
              <w:t>ș</w:t>
            </w:r>
            <w:r w:rsidR="003E0A6C" w:rsidRPr="00115C77">
              <w:rPr>
                <w:lang w:val="ro-RO"/>
              </w:rPr>
              <w:t>i</w:t>
            </w:r>
            <w:r w:rsidRPr="00115C77">
              <w:rPr>
                <w:lang w:val="ro-RO"/>
              </w:rPr>
              <w:t xml:space="preserve"> operarea de centre de colectare pentru fluxurile speciale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periculoase menajere,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voluminoase,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din construc</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demolări de la popula</w:t>
            </w:r>
            <w:r w:rsidR="00EA47DA" w:rsidRPr="00115C77">
              <w:rPr>
                <w:lang w:val="ro-RO"/>
              </w:rPr>
              <w:t>ț</w:t>
            </w:r>
            <w:r w:rsidRPr="00115C77">
              <w:rPr>
                <w:lang w:val="ro-RO"/>
              </w:rPr>
              <w:t xml:space="preserve">ie,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verzi etc.), cel pu</w:t>
            </w:r>
            <w:r w:rsidR="00EA47DA" w:rsidRPr="00115C77">
              <w:rPr>
                <w:lang w:val="ro-RO"/>
              </w:rPr>
              <w:t>ț</w:t>
            </w:r>
            <w:r w:rsidRPr="00115C77">
              <w:rPr>
                <w:lang w:val="ro-RO"/>
              </w:rPr>
              <w:t>in câte unul în fiecare ora</w:t>
            </w:r>
            <w:r w:rsidR="00F5330C" w:rsidRPr="00115C77">
              <w:rPr>
                <w:lang w:val="ro-RO"/>
              </w:rPr>
              <w:t>ș</w:t>
            </w:r>
            <w:r w:rsidRPr="00115C77">
              <w:rPr>
                <w:lang w:val="ro-RO"/>
              </w:rPr>
              <w:t>.</w:t>
            </w:r>
          </w:p>
        </w:tc>
      </w:tr>
      <w:tr w:rsidR="00DE5D41" w:rsidRPr="000B1631" w14:paraId="19D2FD28" w14:textId="77777777" w:rsidTr="00CC47C6">
        <w:trPr>
          <w:trHeight w:val="1263"/>
        </w:trPr>
        <w:tc>
          <w:tcPr>
            <w:tcW w:w="326" w:type="pct"/>
            <w:shd w:val="clear" w:color="auto" w:fill="00B0F0"/>
          </w:tcPr>
          <w:p w14:paraId="70D1B302" w14:textId="77777777" w:rsidR="00DE5D41" w:rsidRPr="00115C77" w:rsidRDefault="00DE5D41" w:rsidP="003E0A6C">
            <w:pPr>
              <w:spacing w:after="0"/>
              <w:jc w:val="center"/>
              <w:rPr>
                <w:b/>
                <w:lang w:val="ro-RO"/>
              </w:rPr>
            </w:pPr>
            <w:r w:rsidRPr="00115C77">
              <w:rPr>
                <w:b/>
                <w:lang w:val="ro-RO"/>
              </w:rPr>
              <w:t>12</w:t>
            </w:r>
          </w:p>
        </w:tc>
        <w:tc>
          <w:tcPr>
            <w:tcW w:w="1099" w:type="pct"/>
          </w:tcPr>
          <w:p w14:paraId="37CD3882" w14:textId="1FA7E223" w:rsidR="00DE5D41" w:rsidRPr="00115C77" w:rsidRDefault="00DE5D41" w:rsidP="003E0A6C">
            <w:pPr>
              <w:spacing w:after="0"/>
              <w:rPr>
                <w:b/>
                <w:lang w:val="ro-RO"/>
              </w:rPr>
            </w:pPr>
            <w:r w:rsidRPr="00115C77">
              <w:rPr>
                <w:b/>
                <w:lang w:val="ro-RO"/>
              </w:rPr>
              <w:t xml:space="preserve">Colectarea separată, pregătirea pentru reutilizare sau, după caz, tratarea corespunzătoare </w:t>
            </w:r>
            <w:r w:rsidR="00476183" w:rsidRPr="00115C77">
              <w:rPr>
                <w:b/>
                <w:lang w:val="ro-RO"/>
              </w:rPr>
              <w:t>d</w:t>
            </w:r>
            <w:r w:rsidR="002B1F82" w:rsidRPr="00115C77">
              <w:rPr>
                <w:b/>
                <w:lang w:val="ro-RO"/>
              </w:rPr>
              <w:t>eșeurilor</w:t>
            </w:r>
            <w:r w:rsidRPr="00115C77">
              <w:rPr>
                <w:b/>
                <w:lang w:val="ro-RO"/>
              </w:rPr>
              <w:t xml:space="preserve"> voluminoase</w:t>
            </w:r>
          </w:p>
        </w:tc>
        <w:tc>
          <w:tcPr>
            <w:tcW w:w="1477" w:type="pct"/>
          </w:tcPr>
          <w:p w14:paraId="56FD928A"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permanent</w:t>
            </w:r>
          </w:p>
        </w:tc>
        <w:tc>
          <w:tcPr>
            <w:tcW w:w="2098" w:type="pct"/>
          </w:tcPr>
          <w:p w14:paraId="58EBA4A1" w14:textId="063DB952" w:rsidR="00DE5D41" w:rsidRPr="00115C77" w:rsidRDefault="00DE5D41" w:rsidP="003E0A6C">
            <w:pPr>
              <w:spacing w:after="0"/>
              <w:rPr>
                <w:lang w:val="ro-RO"/>
              </w:rPr>
            </w:pPr>
            <w:r w:rsidRPr="00115C77">
              <w:rPr>
                <w:lang w:val="ro-RO"/>
              </w:rPr>
              <w:t>Includerea în toate contractele de delegare a activită</w:t>
            </w:r>
            <w:r w:rsidR="00EA47DA" w:rsidRPr="00115C77">
              <w:rPr>
                <w:lang w:val="ro-RO"/>
              </w:rPr>
              <w:t>ț</w:t>
            </w:r>
            <w:r w:rsidRPr="00115C77">
              <w:rPr>
                <w:lang w:val="ro-RO"/>
              </w:rPr>
              <w:t xml:space="preserve">ii de colectare </w:t>
            </w:r>
            <w:r w:rsidR="00F5330C" w:rsidRPr="00115C77">
              <w:rPr>
                <w:lang w:val="ro-RO"/>
              </w:rPr>
              <w:t>ș</w:t>
            </w:r>
            <w:r w:rsidR="003E0A6C" w:rsidRPr="00115C77">
              <w:rPr>
                <w:lang w:val="ro-RO"/>
              </w:rPr>
              <w:t>i</w:t>
            </w:r>
            <w:r w:rsidRPr="00115C77">
              <w:rPr>
                <w:lang w:val="ro-RO"/>
              </w:rPr>
              <w:t xml:space="preserve"> transport a obliga</w:t>
            </w:r>
            <w:r w:rsidR="00EA47DA" w:rsidRPr="00115C77">
              <w:rPr>
                <w:lang w:val="ro-RO"/>
              </w:rPr>
              <w:t>ț</w:t>
            </w:r>
            <w:r w:rsidRPr="00115C77">
              <w:rPr>
                <w:lang w:val="ro-RO"/>
              </w:rPr>
              <w:t xml:space="preserve">iilor privind colectarea separată, stocarea temporară </w:t>
            </w:r>
            <w:r w:rsidR="00F5330C" w:rsidRPr="00115C77">
              <w:rPr>
                <w:lang w:val="ro-RO"/>
              </w:rPr>
              <w:t>ș</w:t>
            </w:r>
            <w:r w:rsidR="003E0A6C" w:rsidRPr="00115C77">
              <w:rPr>
                <w:lang w:val="ro-RO"/>
              </w:rPr>
              <w:t>i</w:t>
            </w:r>
            <w:r w:rsidRPr="00115C77">
              <w:rPr>
                <w:lang w:val="ro-RO"/>
              </w:rPr>
              <w:t xml:space="preserve"> asigurarea pregătirii pentru reutilizare </w:t>
            </w:r>
            <w:r w:rsidR="00F5330C" w:rsidRPr="00115C77">
              <w:rPr>
                <w:lang w:val="ro-RO"/>
              </w:rPr>
              <w:t>ș</w:t>
            </w:r>
            <w:r w:rsidR="003E0A6C" w:rsidRPr="00115C77">
              <w:rPr>
                <w:lang w:val="ro-RO"/>
              </w:rPr>
              <w:t>i</w:t>
            </w:r>
            <w:r w:rsidRPr="00115C77">
              <w:rPr>
                <w:lang w:val="ro-RO"/>
              </w:rPr>
              <w:t xml:space="preserve"> a valorificării </w:t>
            </w:r>
            <w:r w:rsidR="00476183" w:rsidRPr="00115C77">
              <w:rPr>
                <w:lang w:val="ro-RO"/>
              </w:rPr>
              <w:t>d</w:t>
            </w:r>
            <w:r w:rsidR="002B1F82" w:rsidRPr="00115C77">
              <w:rPr>
                <w:lang w:val="ro-RO"/>
              </w:rPr>
              <w:t>eșeurilor</w:t>
            </w:r>
            <w:r w:rsidRPr="00115C77">
              <w:rPr>
                <w:lang w:val="ro-RO"/>
              </w:rPr>
              <w:t xml:space="preserve"> voluminoase.</w:t>
            </w:r>
          </w:p>
          <w:p w14:paraId="63178EED" w14:textId="3EDBC471" w:rsidR="00DE5D41" w:rsidRPr="00115C77" w:rsidRDefault="00DE5D41" w:rsidP="003E0A6C">
            <w:pPr>
              <w:spacing w:after="0"/>
              <w:rPr>
                <w:lang w:val="ro-RO"/>
              </w:rPr>
            </w:pPr>
            <w:r w:rsidRPr="00115C77">
              <w:rPr>
                <w:lang w:val="ro-RO"/>
              </w:rPr>
              <w:t xml:space="preserve">Construirea </w:t>
            </w:r>
            <w:r w:rsidR="00F5330C" w:rsidRPr="00115C77">
              <w:rPr>
                <w:lang w:val="ro-RO"/>
              </w:rPr>
              <w:t>ș</w:t>
            </w:r>
            <w:r w:rsidR="003E0A6C" w:rsidRPr="00115C77">
              <w:rPr>
                <w:lang w:val="ro-RO"/>
              </w:rPr>
              <w:t>i</w:t>
            </w:r>
            <w:r w:rsidRPr="00115C77">
              <w:rPr>
                <w:lang w:val="ro-RO"/>
              </w:rPr>
              <w:t xml:space="preserve"> operarea de centre de colectare pentru fluxurile speciale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periculoase menajere,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voluminoase,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din construc</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demolări de la popula</w:t>
            </w:r>
            <w:r w:rsidR="00EA47DA" w:rsidRPr="00115C77">
              <w:rPr>
                <w:lang w:val="ro-RO"/>
              </w:rPr>
              <w:t>ț</w:t>
            </w:r>
            <w:r w:rsidRPr="00115C77">
              <w:rPr>
                <w:lang w:val="ro-RO"/>
              </w:rPr>
              <w:t xml:space="preserve">ie,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verzi etc.), cel pu</w:t>
            </w:r>
            <w:r w:rsidR="00EA47DA" w:rsidRPr="00115C77">
              <w:rPr>
                <w:lang w:val="ro-RO"/>
              </w:rPr>
              <w:t>ț</w:t>
            </w:r>
            <w:r w:rsidRPr="00115C77">
              <w:rPr>
                <w:lang w:val="ro-RO"/>
              </w:rPr>
              <w:t>in câte unul în fiecare ora</w:t>
            </w:r>
            <w:r w:rsidR="00F5330C" w:rsidRPr="00115C77">
              <w:rPr>
                <w:lang w:val="ro-RO"/>
              </w:rPr>
              <w:t>ș</w:t>
            </w:r>
            <w:r w:rsidRPr="00115C77">
              <w:rPr>
                <w:lang w:val="ro-RO"/>
              </w:rPr>
              <w:t>.</w:t>
            </w:r>
          </w:p>
        </w:tc>
      </w:tr>
      <w:tr w:rsidR="00DE5D41" w:rsidRPr="000B1631" w14:paraId="370E2FAF" w14:textId="77777777" w:rsidTr="00297430">
        <w:trPr>
          <w:trHeight w:val="1020"/>
        </w:trPr>
        <w:tc>
          <w:tcPr>
            <w:tcW w:w="326" w:type="pct"/>
            <w:shd w:val="clear" w:color="auto" w:fill="00B0F0"/>
          </w:tcPr>
          <w:p w14:paraId="4E469FF4" w14:textId="77777777" w:rsidR="00DE5D41" w:rsidRPr="00115C77" w:rsidRDefault="00DE5D41" w:rsidP="003E0A6C">
            <w:pPr>
              <w:spacing w:after="0"/>
              <w:jc w:val="center"/>
              <w:rPr>
                <w:b/>
                <w:lang w:val="ro-RO"/>
              </w:rPr>
            </w:pPr>
            <w:r w:rsidRPr="00115C77">
              <w:rPr>
                <w:b/>
                <w:lang w:val="ro-RO"/>
              </w:rPr>
              <w:t>13</w:t>
            </w:r>
          </w:p>
        </w:tc>
        <w:tc>
          <w:tcPr>
            <w:tcW w:w="1099" w:type="pct"/>
          </w:tcPr>
          <w:p w14:paraId="067324DE" w14:textId="51F4E595" w:rsidR="00DE5D41" w:rsidRPr="00115C77" w:rsidRDefault="00DE5D41" w:rsidP="003E0A6C">
            <w:pPr>
              <w:spacing w:after="0"/>
              <w:rPr>
                <w:b/>
                <w:lang w:val="ro-RO"/>
              </w:rPr>
            </w:pPr>
            <w:r w:rsidRPr="00115C77">
              <w:rPr>
                <w:b/>
                <w:lang w:val="ro-RO"/>
              </w:rPr>
              <w:t xml:space="preserve">Încurajarea utilizării în agricultură a materialelor rezultate de la tratarea </w:t>
            </w:r>
            <w:r w:rsidR="00E57035" w:rsidRPr="00115C77">
              <w:rPr>
                <w:b/>
                <w:lang w:val="ro-RO"/>
              </w:rPr>
              <w:t>biodeșeuri</w:t>
            </w:r>
            <w:r w:rsidR="002B1F82" w:rsidRPr="00115C77">
              <w:rPr>
                <w:b/>
                <w:lang w:val="ro-RO"/>
              </w:rPr>
              <w:t>lor</w:t>
            </w:r>
            <w:r w:rsidRPr="00115C77">
              <w:rPr>
                <w:b/>
                <w:lang w:val="ro-RO"/>
              </w:rPr>
              <w:t xml:space="preserve"> (compostare </w:t>
            </w:r>
            <w:r w:rsidR="00F5330C" w:rsidRPr="00115C77">
              <w:rPr>
                <w:b/>
                <w:lang w:val="ro-RO"/>
              </w:rPr>
              <w:t>ș</w:t>
            </w:r>
            <w:r w:rsidR="003E0A6C" w:rsidRPr="00115C77">
              <w:rPr>
                <w:b/>
                <w:lang w:val="ro-RO"/>
              </w:rPr>
              <w:t>i</w:t>
            </w:r>
            <w:r w:rsidRPr="00115C77">
              <w:rPr>
                <w:b/>
                <w:lang w:val="ro-RO"/>
              </w:rPr>
              <w:t xml:space="preserve"> digestie anaerobă)</w:t>
            </w:r>
          </w:p>
        </w:tc>
        <w:tc>
          <w:tcPr>
            <w:tcW w:w="1477" w:type="pct"/>
          </w:tcPr>
          <w:p w14:paraId="0A5A083B"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permanent</w:t>
            </w:r>
          </w:p>
        </w:tc>
        <w:tc>
          <w:tcPr>
            <w:tcW w:w="2098" w:type="pct"/>
          </w:tcPr>
          <w:p w14:paraId="3AFA8006" w14:textId="7C568B48" w:rsidR="00DE5D41" w:rsidRPr="00115C77" w:rsidRDefault="00DE5D41" w:rsidP="003E0A6C">
            <w:pPr>
              <w:spacing w:after="0"/>
              <w:rPr>
                <w:lang w:val="ro-RO"/>
              </w:rPr>
            </w:pPr>
            <w:r w:rsidRPr="00115C77">
              <w:rPr>
                <w:lang w:val="ro-RO"/>
              </w:rPr>
              <w:t xml:space="preserve">Realizarea de campanii de informare </w:t>
            </w:r>
            <w:r w:rsidR="00F5330C" w:rsidRPr="00115C77">
              <w:rPr>
                <w:lang w:val="ro-RO"/>
              </w:rPr>
              <w:t>ș</w:t>
            </w:r>
            <w:r w:rsidR="003E0A6C" w:rsidRPr="00115C77">
              <w:rPr>
                <w:lang w:val="ro-RO"/>
              </w:rPr>
              <w:t>i</w:t>
            </w:r>
            <w:r w:rsidRPr="00115C77">
              <w:rPr>
                <w:lang w:val="ro-RO"/>
              </w:rPr>
              <w:t xml:space="preserve"> con</w:t>
            </w:r>
            <w:r w:rsidR="00F5330C" w:rsidRPr="00115C77">
              <w:rPr>
                <w:lang w:val="ro-RO"/>
              </w:rPr>
              <w:t>ș</w:t>
            </w:r>
            <w:r w:rsidRPr="00115C77">
              <w:rPr>
                <w:lang w:val="ro-RO"/>
              </w:rPr>
              <w:t xml:space="preserve">tientizare la nivel </w:t>
            </w:r>
            <w:r w:rsidR="008B34AF" w:rsidRPr="00115C77">
              <w:rPr>
                <w:lang w:val="ro-RO"/>
              </w:rPr>
              <w:t>județean</w:t>
            </w:r>
            <w:r w:rsidRPr="00115C77">
              <w:rPr>
                <w:lang w:val="ro-RO"/>
              </w:rPr>
              <w:t xml:space="preserve"> prin difuzarea de mesaje de interes public privind încurajarea utilizării în agricultură a compostului </w:t>
            </w:r>
            <w:r w:rsidR="00F5330C" w:rsidRPr="00115C77">
              <w:rPr>
                <w:lang w:val="ro-RO"/>
              </w:rPr>
              <w:t>ș</w:t>
            </w:r>
            <w:r w:rsidR="003E0A6C" w:rsidRPr="00115C77">
              <w:rPr>
                <w:lang w:val="ro-RO"/>
              </w:rPr>
              <w:t>i</w:t>
            </w:r>
            <w:r w:rsidRPr="00115C77">
              <w:rPr>
                <w:lang w:val="ro-RO"/>
              </w:rPr>
              <w:t xml:space="preserve"> digestatului (anual, cel pu</w:t>
            </w:r>
            <w:r w:rsidR="00EA47DA" w:rsidRPr="00115C77">
              <w:rPr>
                <w:lang w:val="ro-RO"/>
              </w:rPr>
              <w:t>ț</w:t>
            </w:r>
            <w:r w:rsidRPr="00115C77">
              <w:rPr>
                <w:lang w:val="ro-RO"/>
              </w:rPr>
              <w:t xml:space="preserve">in o campanie la nivel </w:t>
            </w:r>
            <w:r w:rsidR="008B34AF" w:rsidRPr="00115C77">
              <w:rPr>
                <w:lang w:val="ro-RO"/>
              </w:rPr>
              <w:t>județean</w:t>
            </w:r>
            <w:r w:rsidRPr="00115C77">
              <w:rPr>
                <w:lang w:val="ro-RO"/>
              </w:rPr>
              <w:t>).</w:t>
            </w:r>
          </w:p>
        </w:tc>
      </w:tr>
      <w:tr w:rsidR="00DE5D41" w:rsidRPr="000B1631" w14:paraId="0F28B711" w14:textId="77777777" w:rsidTr="00297430">
        <w:trPr>
          <w:trHeight w:val="1077"/>
        </w:trPr>
        <w:tc>
          <w:tcPr>
            <w:tcW w:w="326" w:type="pct"/>
            <w:shd w:val="clear" w:color="auto" w:fill="00B0F0"/>
          </w:tcPr>
          <w:p w14:paraId="36482DAF" w14:textId="77777777" w:rsidR="00DE5D41" w:rsidRPr="00115C77" w:rsidRDefault="00DE5D41" w:rsidP="003E0A6C">
            <w:pPr>
              <w:spacing w:after="0"/>
              <w:jc w:val="center"/>
              <w:rPr>
                <w:b/>
                <w:lang w:val="ro-RO"/>
              </w:rPr>
            </w:pPr>
            <w:r w:rsidRPr="00115C77">
              <w:rPr>
                <w:b/>
                <w:lang w:val="ro-RO"/>
              </w:rPr>
              <w:t>14</w:t>
            </w:r>
          </w:p>
        </w:tc>
        <w:tc>
          <w:tcPr>
            <w:tcW w:w="1099" w:type="pct"/>
          </w:tcPr>
          <w:p w14:paraId="0A0D55A3" w14:textId="34107BF3" w:rsidR="00DE5D41" w:rsidRPr="00115C77" w:rsidRDefault="00DE5D41" w:rsidP="003E0A6C">
            <w:pPr>
              <w:spacing w:after="0"/>
              <w:rPr>
                <w:b/>
                <w:lang w:val="ro-RO"/>
              </w:rPr>
            </w:pPr>
            <w:r w:rsidRPr="00115C77">
              <w:rPr>
                <w:b/>
                <w:lang w:val="ro-RO"/>
              </w:rPr>
              <w:t>Colectarea separată (atât de la popula</w:t>
            </w:r>
            <w:r w:rsidR="00EA47DA" w:rsidRPr="00115C77">
              <w:rPr>
                <w:b/>
                <w:lang w:val="ro-RO"/>
              </w:rPr>
              <w:t>ț</w:t>
            </w:r>
            <w:r w:rsidRPr="00115C77">
              <w:rPr>
                <w:b/>
                <w:lang w:val="ro-RO"/>
              </w:rPr>
              <w:t xml:space="preserve">ie cât </w:t>
            </w:r>
            <w:r w:rsidR="00F5330C" w:rsidRPr="00115C77">
              <w:rPr>
                <w:b/>
                <w:lang w:val="ro-RO"/>
              </w:rPr>
              <w:t>ș</w:t>
            </w:r>
            <w:r w:rsidR="003E0A6C" w:rsidRPr="00115C77">
              <w:rPr>
                <w:b/>
                <w:lang w:val="ro-RO"/>
              </w:rPr>
              <w:t>i</w:t>
            </w:r>
            <w:r w:rsidRPr="00115C77">
              <w:rPr>
                <w:b/>
                <w:lang w:val="ro-RO"/>
              </w:rPr>
              <w:t xml:space="preserve"> de la operatorii economici) </w:t>
            </w:r>
            <w:r w:rsidR="00F5330C" w:rsidRPr="00115C77">
              <w:rPr>
                <w:b/>
                <w:lang w:val="ro-RO"/>
              </w:rPr>
              <w:t>ș</w:t>
            </w:r>
            <w:r w:rsidR="003E0A6C" w:rsidRPr="00115C77">
              <w:rPr>
                <w:b/>
                <w:lang w:val="ro-RO"/>
              </w:rPr>
              <w:t>i</w:t>
            </w:r>
            <w:r w:rsidRPr="00115C77">
              <w:rPr>
                <w:b/>
                <w:lang w:val="ro-RO"/>
              </w:rPr>
              <w:t xml:space="preserve"> valorificarea uleiului uzat alimentar</w:t>
            </w:r>
          </w:p>
        </w:tc>
        <w:tc>
          <w:tcPr>
            <w:tcW w:w="1477" w:type="pct"/>
          </w:tcPr>
          <w:p w14:paraId="3C9B177F"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permanent</w:t>
            </w:r>
          </w:p>
        </w:tc>
        <w:tc>
          <w:tcPr>
            <w:tcW w:w="2098" w:type="pct"/>
          </w:tcPr>
          <w:p w14:paraId="24E12F57" w14:textId="045A75BD" w:rsidR="00DE5D41" w:rsidRPr="00115C77" w:rsidRDefault="00DE5D41" w:rsidP="003E0A6C">
            <w:pPr>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p w14:paraId="6DE1EC07" w14:textId="0C800E64" w:rsidR="00DE5D41" w:rsidRPr="00115C77" w:rsidRDefault="00DE5D41" w:rsidP="003E0A6C">
            <w:pPr>
              <w:spacing w:after="0"/>
              <w:rPr>
                <w:lang w:val="ro-RO"/>
              </w:rPr>
            </w:pPr>
            <w:r w:rsidRPr="00115C77">
              <w:rPr>
                <w:lang w:val="ro-RO"/>
              </w:rPr>
              <w:t>În jude</w:t>
            </w:r>
            <w:r w:rsidR="00EA47DA" w:rsidRPr="00115C77">
              <w:rPr>
                <w:lang w:val="ro-RO"/>
              </w:rPr>
              <w:t>ț</w:t>
            </w:r>
            <w:r w:rsidRPr="00115C77">
              <w:rPr>
                <w:lang w:val="ro-RO"/>
              </w:rPr>
              <w:t xml:space="preserve">ul </w:t>
            </w:r>
            <w:r w:rsidR="009C1A19" w:rsidRPr="00115C77">
              <w:rPr>
                <w:lang w:val="ro-RO"/>
              </w:rPr>
              <w:t>Neam</w:t>
            </w:r>
            <w:r w:rsidR="00EA47DA" w:rsidRPr="00115C77">
              <w:rPr>
                <w:lang w:val="ro-RO"/>
              </w:rPr>
              <w:t>ț</w:t>
            </w:r>
            <w:r w:rsidRPr="00115C77">
              <w:rPr>
                <w:lang w:val="ro-RO"/>
              </w:rPr>
              <w:t xml:space="preserve"> toată cantitatea de ulei uzat colectat este eliminată prin depozitare sau colectat direct de </w:t>
            </w:r>
            <w:r w:rsidR="00476183" w:rsidRPr="00115C77">
              <w:rPr>
                <w:lang w:val="ro-RO"/>
              </w:rPr>
              <w:t>către</w:t>
            </w:r>
            <w:r w:rsidRPr="00115C77">
              <w:rPr>
                <w:lang w:val="ro-RO"/>
              </w:rPr>
              <w:t xml:space="preserve"> operatori de salubrizare specifice.</w:t>
            </w:r>
          </w:p>
        </w:tc>
      </w:tr>
      <w:tr w:rsidR="00DE5D41" w:rsidRPr="00115C77" w14:paraId="12B73B48" w14:textId="77777777" w:rsidTr="00297430">
        <w:trPr>
          <w:trHeight w:val="397"/>
        </w:trPr>
        <w:tc>
          <w:tcPr>
            <w:tcW w:w="326" w:type="pct"/>
            <w:shd w:val="clear" w:color="auto" w:fill="00B0F0"/>
            <w:vAlign w:val="center"/>
          </w:tcPr>
          <w:p w14:paraId="2803B7A8"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1099" w:type="pct"/>
            <w:shd w:val="clear" w:color="auto" w:fill="00B0F0"/>
            <w:vAlign w:val="center"/>
          </w:tcPr>
          <w:p w14:paraId="31A96F84" w14:textId="77777777" w:rsidR="00DE5D41" w:rsidRPr="00115C77" w:rsidRDefault="00DE5D41" w:rsidP="003E0A6C">
            <w:pPr>
              <w:spacing w:after="0"/>
              <w:jc w:val="center"/>
              <w:rPr>
                <w:b/>
                <w:lang w:val="ro-RO"/>
              </w:rPr>
            </w:pPr>
            <w:r w:rsidRPr="00115C77">
              <w:rPr>
                <w:b/>
                <w:lang w:val="ro-RO"/>
              </w:rPr>
              <w:t>Obiectiv</w:t>
            </w:r>
          </w:p>
        </w:tc>
        <w:tc>
          <w:tcPr>
            <w:tcW w:w="1477" w:type="pct"/>
            <w:shd w:val="clear" w:color="auto" w:fill="00B0F0"/>
            <w:vAlign w:val="center"/>
          </w:tcPr>
          <w:p w14:paraId="4C27D95E" w14:textId="310C0A81"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2098" w:type="pct"/>
            <w:shd w:val="clear" w:color="auto" w:fill="00B0F0"/>
            <w:vAlign w:val="center"/>
          </w:tcPr>
          <w:p w14:paraId="2FCAD0C1"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6D5CEC60" w14:textId="77777777" w:rsidTr="00297430">
        <w:trPr>
          <w:trHeight w:val="397"/>
        </w:trPr>
        <w:tc>
          <w:tcPr>
            <w:tcW w:w="5000" w:type="pct"/>
            <w:gridSpan w:val="4"/>
            <w:shd w:val="clear" w:color="auto" w:fill="00B0F0"/>
            <w:vAlign w:val="center"/>
          </w:tcPr>
          <w:p w14:paraId="1A69F15B" w14:textId="1D6410D9" w:rsidR="00DE5D41" w:rsidRPr="00115C77" w:rsidRDefault="00DE5D41" w:rsidP="003E0A6C">
            <w:pPr>
              <w:spacing w:after="0"/>
              <w:ind w:left="572"/>
              <w:rPr>
                <w:b/>
                <w:lang w:val="ro-RO"/>
              </w:rPr>
            </w:pPr>
            <w:r w:rsidRPr="00115C77">
              <w:rPr>
                <w:b/>
                <w:lang w:val="ro-RO"/>
              </w:rPr>
              <w:t>Obiective institu</w:t>
            </w:r>
            <w:r w:rsidR="00EA47DA" w:rsidRPr="00115C77">
              <w:rPr>
                <w:b/>
                <w:lang w:val="ro-RO"/>
              </w:rPr>
              <w:t>ț</w:t>
            </w:r>
            <w:r w:rsidRPr="00115C77">
              <w:rPr>
                <w:b/>
                <w:lang w:val="ro-RO"/>
              </w:rPr>
              <w:t xml:space="preserve">ionale </w:t>
            </w:r>
            <w:r w:rsidR="00F5330C" w:rsidRPr="00115C77">
              <w:rPr>
                <w:b/>
                <w:lang w:val="ro-RO"/>
              </w:rPr>
              <w:t>ș</w:t>
            </w:r>
            <w:r w:rsidR="003E0A6C" w:rsidRPr="00115C77">
              <w:rPr>
                <w:b/>
                <w:lang w:val="ro-RO"/>
              </w:rPr>
              <w:t>i</w:t>
            </w:r>
            <w:r w:rsidRPr="00115C77">
              <w:rPr>
                <w:b/>
                <w:lang w:val="ro-RO"/>
              </w:rPr>
              <w:t xml:space="preserve"> organiza</w:t>
            </w:r>
            <w:r w:rsidR="00EA47DA" w:rsidRPr="00115C77">
              <w:rPr>
                <w:b/>
                <w:lang w:val="ro-RO"/>
              </w:rPr>
              <w:t>ț</w:t>
            </w:r>
            <w:r w:rsidRPr="00115C77">
              <w:rPr>
                <w:b/>
                <w:lang w:val="ro-RO"/>
              </w:rPr>
              <w:t>ionale</w:t>
            </w:r>
          </w:p>
        </w:tc>
      </w:tr>
      <w:tr w:rsidR="00DE5D41" w:rsidRPr="00115C77" w14:paraId="22B40DCC" w14:textId="77777777" w:rsidTr="00297430">
        <w:trPr>
          <w:trHeight w:val="1077"/>
        </w:trPr>
        <w:tc>
          <w:tcPr>
            <w:tcW w:w="326" w:type="pct"/>
            <w:shd w:val="clear" w:color="auto" w:fill="00B0F0"/>
          </w:tcPr>
          <w:p w14:paraId="20E5012F" w14:textId="77777777" w:rsidR="00DE5D41" w:rsidRPr="00115C77" w:rsidRDefault="00DE5D41" w:rsidP="003E0A6C">
            <w:pPr>
              <w:spacing w:after="0"/>
              <w:jc w:val="center"/>
              <w:rPr>
                <w:b/>
                <w:lang w:val="ro-RO"/>
              </w:rPr>
            </w:pPr>
            <w:r w:rsidRPr="00115C77">
              <w:rPr>
                <w:b/>
                <w:lang w:val="ro-RO"/>
              </w:rPr>
              <w:t>15</w:t>
            </w:r>
          </w:p>
        </w:tc>
        <w:tc>
          <w:tcPr>
            <w:tcW w:w="1099" w:type="pct"/>
          </w:tcPr>
          <w:p w14:paraId="0C6B278B" w14:textId="05FC283E" w:rsidR="00DE5D41" w:rsidRPr="00115C77" w:rsidRDefault="00DE5D41" w:rsidP="003E0A6C">
            <w:pPr>
              <w:spacing w:after="0"/>
              <w:rPr>
                <w:b/>
                <w:lang w:val="ro-RO"/>
              </w:rPr>
            </w:pPr>
            <w:r w:rsidRPr="00115C77">
              <w:rPr>
                <w:b/>
                <w:lang w:val="ro-RO"/>
              </w:rPr>
              <w:t>Cre</w:t>
            </w:r>
            <w:r w:rsidR="00F5330C" w:rsidRPr="00115C77">
              <w:rPr>
                <w:b/>
                <w:lang w:val="ro-RO"/>
              </w:rPr>
              <w:t>ș</w:t>
            </w:r>
            <w:r w:rsidRPr="00115C77">
              <w:rPr>
                <w:b/>
                <w:lang w:val="ro-RO"/>
              </w:rPr>
              <w:t>terea capacită</w:t>
            </w:r>
            <w:r w:rsidR="00EA47DA" w:rsidRPr="00115C77">
              <w:rPr>
                <w:b/>
                <w:lang w:val="ro-RO"/>
              </w:rPr>
              <w:t>ț</w:t>
            </w:r>
            <w:r w:rsidRPr="00115C77">
              <w:rPr>
                <w:b/>
                <w:lang w:val="ro-RO"/>
              </w:rPr>
              <w:t>ii institu</w:t>
            </w:r>
            <w:r w:rsidR="00EA47DA" w:rsidRPr="00115C77">
              <w:rPr>
                <w:b/>
                <w:lang w:val="ro-RO"/>
              </w:rPr>
              <w:t>ț</w:t>
            </w:r>
            <w:r w:rsidRPr="00115C77">
              <w:rPr>
                <w:b/>
                <w:lang w:val="ro-RO"/>
              </w:rPr>
              <w:t>ionale atât a autorită</w:t>
            </w:r>
            <w:r w:rsidR="00EA47DA" w:rsidRPr="00115C77">
              <w:rPr>
                <w:b/>
                <w:lang w:val="ro-RO"/>
              </w:rPr>
              <w:t>ț</w:t>
            </w:r>
            <w:r w:rsidRPr="00115C77">
              <w:rPr>
                <w:b/>
                <w:lang w:val="ro-RO"/>
              </w:rPr>
              <w:t xml:space="preserve">ilor de mediu, cât </w:t>
            </w:r>
            <w:r w:rsidR="00F5330C" w:rsidRPr="00115C77">
              <w:rPr>
                <w:b/>
                <w:lang w:val="ro-RO"/>
              </w:rPr>
              <w:t>ș</w:t>
            </w:r>
            <w:r w:rsidR="003E0A6C" w:rsidRPr="00115C77">
              <w:rPr>
                <w:b/>
                <w:lang w:val="ro-RO"/>
              </w:rPr>
              <w:t>i</w:t>
            </w:r>
            <w:r w:rsidRPr="00115C77">
              <w:rPr>
                <w:b/>
                <w:lang w:val="ro-RO"/>
              </w:rPr>
              <w:t xml:space="preserve"> a autorită</w:t>
            </w:r>
            <w:r w:rsidR="00EA47DA" w:rsidRPr="00115C77">
              <w:rPr>
                <w:b/>
                <w:lang w:val="ro-RO"/>
              </w:rPr>
              <w:t>ț</w:t>
            </w:r>
            <w:r w:rsidRPr="00115C77">
              <w:rPr>
                <w:b/>
                <w:lang w:val="ro-RO"/>
              </w:rPr>
              <w:t xml:space="preserve">ilor locale </w:t>
            </w:r>
            <w:r w:rsidR="00F5330C" w:rsidRPr="00115C77">
              <w:rPr>
                <w:b/>
                <w:lang w:val="ro-RO"/>
              </w:rPr>
              <w:t>ș</w:t>
            </w:r>
            <w:r w:rsidR="003E0A6C" w:rsidRPr="00115C77">
              <w:rPr>
                <w:b/>
                <w:lang w:val="ro-RO"/>
              </w:rPr>
              <w:t>i</w:t>
            </w:r>
            <w:r w:rsidRPr="00115C77">
              <w:rPr>
                <w:b/>
                <w:lang w:val="ro-RO"/>
              </w:rPr>
              <w:t xml:space="preserve"> ADI din domeniul </w:t>
            </w:r>
            <w:r w:rsidR="00476183" w:rsidRPr="00115C77">
              <w:rPr>
                <w:b/>
                <w:lang w:val="ro-RO"/>
              </w:rPr>
              <w:t>d</w:t>
            </w:r>
            <w:r w:rsidR="002B1F82" w:rsidRPr="00115C77">
              <w:rPr>
                <w:b/>
                <w:lang w:val="ro-RO"/>
              </w:rPr>
              <w:t>eșeurilor</w:t>
            </w:r>
          </w:p>
        </w:tc>
        <w:tc>
          <w:tcPr>
            <w:tcW w:w="1477" w:type="pct"/>
          </w:tcPr>
          <w:p w14:paraId="05D8AD35" w14:textId="367B4E44" w:rsidR="00DE5D41" w:rsidRPr="00115C77" w:rsidRDefault="00DE5D41" w:rsidP="003E0A6C">
            <w:pPr>
              <w:spacing w:after="0"/>
              <w:jc w:val="right"/>
              <w:rPr>
                <w:b/>
                <w:lang w:val="ro-RO"/>
              </w:rPr>
            </w:pPr>
            <w:r w:rsidRPr="00115C77">
              <w:rPr>
                <w:b/>
                <w:lang w:val="ro-RO"/>
              </w:rPr>
              <w:t>Termen:</w:t>
            </w:r>
            <w:r w:rsidR="003A0A9E">
              <w:rPr>
                <w:b/>
                <w:lang w:val="ro-RO"/>
              </w:rPr>
              <w:t xml:space="preserve">  2020</w:t>
            </w:r>
          </w:p>
        </w:tc>
        <w:tc>
          <w:tcPr>
            <w:tcW w:w="2098" w:type="pct"/>
          </w:tcPr>
          <w:p w14:paraId="64797616" w14:textId="21E84CAD" w:rsidR="00DE5D41" w:rsidRPr="00115C77" w:rsidRDefault="00DE5D41" w:rsidP="003E0A6C">
            <w:pPr>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r w:rsidR="00DE5D41" w:rsidRPr="00115C77" w14:paraId="5A478389" w14:textId="77777777" w:rsidTr="00CC47C6">
        <w:trPr>
          <w:trHeight w:val="686"/>
        </w:trPr>
        <w:tc>
          <w:tcPr>
            <w:tcW w:w="326" w:type="pct"/>
            <w:shd w:val="clear" w:color="auto" w:fill="00B0F0"/>
          </w:tcPr>
          <w:p w14:paraId="708222D9" w14:textId="77777777" w:rsidR="00DE5D41" w:rsidRPr="00115C77" w:rsidRDefault="00DE5D41" w:rsidP="003E0A6C">
            <w:pPr>
              <w:spacing w:after="0"/>
              <w:jc w:val="center"/>
              <w:rPr>
                <w:b/>
                <w:lang w:val="ro-RO"/>
              </w:rPr>
            </w:pPr>
            <w:r w:rsidRPr="00115C77">
              <w:rPr>
                <w:b/>
                <w:lang w:val="ro-RO"/>
              </w:rPr>
              <w:t>16</w:t>
            </w:r>
          </w:p>
        </w:tc>
        <w:tc>
          <w:tcPr>
            <w:tcW w:w="1099" w:type="pct"/>
          </w:tcPr>
          <w:p w14:paraId="4B7FD392" w14:textId="5DF2978C" w:rsidR="00DE5D41" w:rsidRPr="00115C77" w:rsidRDefault="00DE5D41" w:rsidP="003E0A6C">
            <w:pPr>
              <w:spacing w:after="0"/>
              <w:rPr>
                <w:b/>
                <w:lang w:val="ro-RO"/>
              </w:rPr>
            </w:pPr>
            <w:r w:rsidRPr="00115C77">
              <w:rPr>
                <w:b/>
                <w:lang w:val="ro-RO"/>
              </w:rPr>
              <w:t>Intensificarea controlului privind modul de desfă</w:t>
            </w:r>
            <w:r w:rsidR="00F5330C" w:rsidRPr="00115C77">
              <w:rPr>
                <w:b/>
                <w:lang w:val="ro-RO"/>
              </w:rPr>
              <w:t>ș</w:t>
            </w:r>
            <w:r w:rsidRPr="00115C77">
              <w:rPr>
                <w:b/>
                <w:lang w:val="ro-RO"/>
              </w:rPr>
              <w:t>urare a activită</w:t>
            </w:r>
            <w:r w:rsidR="00EA47DA" w:rsidRPr="00115C77">
              <w:rPr>
                <w:b/>
                <w:lang w:val="ro-RO"/>
              </w:rPr>
              <w:t>ț</w:t>
            </w:r>
            <w:r w:rsidRPr="00115C77">
              <w:rPr>
                <w:b/>
                <w:lang w:val="ro-RO"/>
              </w:rPr>
              <w:t xml:space="preserve">ilor de gestionare a </w:t>
            </w:r>
            <w:r w:rsidR="00476183" w:rsidRPr="00115C77">
              <w:rPr>
                <w:b/>
                <w:lang w:val="ro-RO"/>
              </w:rPr>
              <w:t>d</w:t>
            </w:r>
            <w:r w:rsidR="002B1F82" w:rsidRPr="00115C77">
              <w:rPr>
                <w:b/>
                <w:lang w:val="ro-RO"/>
              </w:rPr>
              <w:t>eșeurilor</w:t>
            </w:r>
            <w:r w:rsidRPr="00115C77">
              <w:rPr>
                <w:b/>
                <w:lang w:val="ro-RO"/>
              </w:rPr>
              <w:t xml:space="preserve"> municipale atât din punct de vedere al respectării prevederilor legale, cât </w:t>
            </w:r>
            <w:r w:rsidR="00F5330C" w:rsidRPr="00115C77">
              <w:rPr>
                <w:b/>
                <w:lang w:val="ro-RO"/>
              </w:rPr>
              <w:t>ș</w:t>
            </w:r>
            <w:r w:rsidR="003E0A6C" w:rsidRPr="00115C77">
              <w:rPr>
                <w:b/>
                <w:lang w:val="ro-RO"/>
              </w:rPr>
              <w:t>i</w:t>
            </w:r>
            <w:r w:rsidRPr="00115C77">
              <w:rPr>
                <w:b/>
                <w:lang w:val="ro-RO"/>
              </w:rPr>
              <w:t xml:space="preserve"> din punct de vedere al respectării prevederilor din autoriza</w:t>
            </w:r>
            <w:r w:rsidR="00EA47DA" w:rsidRPr="00115C77">
              <w:rPr>
                <w:b/>
                <w:lang w:val="ro-RO"/>
              </w:rPr>
              <w:t>ț</w:t>
            </w:r>
            <w:r w:rsidRPr="00115C77">
              <w:rPr>
                <w:b/>
                <w:lang w:val="ro-RO"/>
              </w:rPr>
              <w:t>ia de mediu</w:t>
            </w:r>
          </w:p>
        </w:tc>
        <w:tc>
          <w:tcPr>
            <w:tcW w:w="1477" w:type="pct"/>
          </w:tcPr>
          <w:p w14:paraId="01E461E2"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permanent</w:t>
            </w:r>
          </w:p>
        </w:tc>
        <w:tc>
          <w:tcPr>
            <w:tcW w:w="2098" w:type="pct"/>
          </w:tcPr>
          <w:p w14:paraId="318BC669" w14:textId="520923FD" w:rsidR="00DE5D41" w:rsidRPr="00115C77" w:rsidRDefault="00DE5D41" w:rsidP="003E0A6C">
            <w:pPr>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r w:rsidR="00DE5D41" w:rsidRPr="00115C77" w14:paraId="6842EA24" w14:textId="77777777" w:rsidTr="00CC47C6">
        <w:trPr>
          <w:trHeight w:val="686"/>
        </w:trPr>
        <w:tc>
          <w:tcPr>
            <w:tcW w:w="326" w:type="pct"/>
            <w:shd w:val="clear" w:color="auto" w:fill="00B0F0"/>
          </w:tcPr>
          <w:p w14:paraId="048E0400" w14:textId="77777777" w:rsidR="00DE5D41" w:rsidRPr="00115C77" w:rsidRDefault="00DE5D41" w:rsidP="003E0A6C">
            <w:pPr>
              <w:spacing w:after="0"/>
              <w:jc w:val="center"/>
              <w:rPr>
                <w:b/>
                <w:lang w:val="ro-RO"/>
              </w:rPr>
            </w:pPr>
            <w:r w:rsidRPr="00115C77">
              <w:rPr>
                <w:b/>
                <w:lang w:val="ro-RO"/>
              </w:rPr>
              <w:t>17</w:t>
            </w:r>
          </w:p>
        </w:tc>
        <w:tc>
          <w:tcPr>
            <w:tcW w:w="1099" w:type="pct"/>
          </w:tcPr>
          <w:p w14:paraId="573C36AF" w14:textId="67C07C82" w:rsidR="00DE5D41" w:rsidRPr="00115C77" w:rsidRDefault="00DE5D41" w:rsidP="003E0A6C">
            <w:pPr>
              <w:spacing w:after="0"/>
              <w:rPr>
                <w:b/>
                <w:lang w:val="ro-RO"/>
              </w:rPr>
            </w:pPr>
            <w:r w:rsidRPr="00115C77">
              <w:rPr>
                <w:b/>
                <w:lang w:val="ro-RO"/>
              </w:rPr>
              <w:t xml:space="preserve">Derularea de campanii de informare </w:t>
            </w:r>
            <w:r w:rsidR="00F5330C" w:rsidRPr="00115C77">
              <w:rPr>
                <w:b/>
                <w:lang w:val="ro-RO"/>
              </w:rPr>
              <w:t>ș</w:t>
            </w:r>
            <w:r w:rsidR="003E0A6C" w:rsidRPr="00115C77">
              <w:rPr>
                <w:b/>
                <w:lang w:val="ro-RO"/>
              </w:rPr>
              <w:t>i</w:t>
            </w:r>
            <w:r w:rsidRPr="00115C77">
              <w:rPr>
                <w:b/>
                <w:lang w:val="ro-RO"/>
              </w:rPr>
              <w:t xml:space="preserve"> educarea publicului privind gestionarea </w:t>
            </w:r>
            <w:r w:rsidR="00476183" w:rsidRPr="00115C77">
              <w:rPr>
                <w:b/>
                <w:lang w:val="ro-RO"/>
              </w:rPr>
              <w:t>d</w:t>
            </w:r>
            <w:r w:rsidR="002B1F82" w:rsidRPr="00115C77">
              <w:rPr>
                <w:b/>
                <w:lang w:val="ro-RO"/>
              </w:rPr>
              <w:t>eșeurilor</w:t>
            </w:r>
            <w:r w:rsidRPr="00115C77">
              <w:rPr>
                <w:b/>
                <w:lang w:val="ro-RO"/>
              </w:rPr>
              <w:t xml:space="preserve"> municipale</w:t>
            </w:r>
          </w:p>
        </w:tc>
        <w:tc>
          <w:tcPr>
            <w:tcW w:w="1477" w:type="pct"/>
          </w:tcPr>
          <w:p w14:paraId="3C0ACABD" w14:textId="77777777" w:rsidR="00DE5D41" w:rsidRPr="00115C77" w:rsidRDefault="00DE5D41" w:rsidP="003E0A6C">
            <w:pPr>
              <w:spacing w:after="0"/>
              <w:jc w:val="right"/>
              <w:rPr>
                <w:b/>
                <w:lang w:val="ro-RO"/>
              </w:rPr>
            </w:pPr>
            <w:r w:rsidRPr="00115C77">
              <w:rPr>
                <w:b/>
                <w:lang w:val="ro-RO"/>
              </w:rPr>
              <w:t>Termen:</w:t>
            </w:r>
            <w:r w:rsidRPr="00115C77">
              <w:rPr>
                <w:b/>
                <w:spacing w:val="15"/>
                <w:lang w:val="ro-RO"/>
              </w:rPr>
              <w:t xml:space="preserve"> </w:t>
            </w:r>
            <w:r w:rsidRPr="00115C77">
              <w:rPr>
                <w:b/>
                <w:lang w:val="ro-RO"/>
              </w:rPr>
              <w:t>permanent</w:t>
            </w:r>
          </w:p>
        </w:tc>
        <w:tc>
          <w:tcPr>
            <w:tcW w:w="2098" w:type="pct"/>
          </w:tcPr>
          <w:p w14:paraId="05109579" w14:textId="28E5C5CB" w:rsidR="00DE5D41" w:rsidRPr="00115C77" w:rsidRDefault="00DE5D41" w:rsidP="003E0A6C">
            <w:pPr>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r w:rsidR="00DE5D41" w:rsidRPr="00115C77" w14:paraId="5D42C11C" w14:textId="77777777" w:rsidTr="00297430">
        <w:trPr>
          <w:trHeight w:val="397"/>
        </w:trPr>
        <w:tc>
          <w:tcPr>
            <w:tcW w:w="326" w:type="pct"/>
            <w:shd w:val="clear" w:color="auto" w:fill="00B0F0"/>
            <w:vAlign w:val="center"/>
          </w:tcPr>
          <w:p w14:paraId="6A1D6734"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1099" w:type="pct"/>
            <w:shd w:val="clear" w:color="auto" w:fill="00B0F0"/>
            <w:vAlign w:val="center"/>
          </w:tcPr>
          <w:p w14:paraId="050D26F6" w14:textId="77777777" w:rsidR="00DE5D41" w:rsidRPr="00115C77" w:rsidRDefault="00DE5D41" w:rsidP="003E0A6C">
            <w:pPr>
              <w:spacing w:after="0"/>
              <w:jc w:val="center"/>
              <w:rPr>
                <w:b/>
                <w:lang w:val="ro-RO"/>
              </w:rPr>
            </w:pPr>
            <w:r w:rsidRPr="00115C77">
              <w:rPr>
                <w:b/>
                <w:lang w:val="ro-RO"/>
              </w:rPr>
              <w:t>Obiectiv</w:t>
            </w:r>
          </w:p>
        </w:tc>
        <w:tc>
          <w:tcPr>
            <w:tcW w:w="1477" w:type="pct"/>
            <w:shd w:val="clear" w:color="auto" w:fill="00B0F0"/>
            <w:vAlign w:val="center"/>
          </w:tcPr>
          <w:p w14:paraId="649C6283" w14:textId="1F2BC17A"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2098" w:type="pct"/>
            <w:shd w:val="clear" w:color="auto" w:fill="00B0F0"/>
            <w:vAlign w:val="center"/>
          </w:tcPr>
          <w:p w14:paraId="5E7C2FCD"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79EFDE1F" w14:textId="77777777" w:rsidTr="00297430">
        <w:trPr>
          <w:trHeight w:val="397"/>
        </w:trPr>
        <w:tc>
          <w:tcPr>
            <w:tcW w:w="5000" w:type="pct"/>
            <w:gridSpan w:val="4"/>
            <w:shd w:val="clear" w:color="auto" w:fill="00B0F0"/>
            <w:vAlign w:val="center"/>
          </w:tcPr>
          <w:p w14:paraId="64F72FC1" w14:textId="77777777" w:rsidR="00DE5D41" w:rsidRPr="00115C77" w:rsidRDefault="00DE5D41" w:rsidP="003E0A6C">
            <w:pPr>
              <w:spacing w:after="0"/>
              <w:ind w:left="572"/>
              <w:rPr>
                <w:b/>
                <w:lang w:val="ro-RO"/>
              </w:rPr>
            </w:pPr>
            <w:r w:rsidRPr="00115C77">
              <w:rPr>
                <w:b/>
                <w:lang w:val="ro-RO"/>
              </w:rPr>
              <w:t>Obiective privind raportarea</w:t>
            </w:r>
          </w:p>
        </w:tc>
      </w:tr>
      <w:tr w:rsidR="00DE5D41" w:rsidRPr="00115C77" w14:paraId="57E19678" w14:textId="77777777" w:rsidTr="00297430">
        <w:trPr>
          <w:trHeight w:val="1361"/>
        </w:trPr>
        <w:tc>
          <w:tcPr>
            <w:tcW w:w="326" w:type="pct"/>
            <w:shd w:val="clear" w:color="auto" w:fill="00B0F0"/>
          </w:tcPr>
          <w:p w14:paraId="02293165" w14:textId="77777777" w:rsidR="00DE5D41" w:rsidRPr="00115C77" w:rsidRDefault="00DE5D41" w:rsidP="003E0A6C">
            <w:pPr>
              <w:spacing w:after="0"/>
              <w:jc w:val="center"/>
              <w:rPr>
                <w:b/>
                <w:lang w:val="ro-RO"/>
              </w:rPr>
            </w:pPr>
            <w:r w:rsidRPr="00115C77">
              <w:rPr>
                <w:b/>
                <w:lang w:val="ro-RO"/>
              </w:rPr>
              <w:t>18</w:t>
            </w:r>
          </w:p>
        </w:tc>
        <w:tc>
          <w:tcPr>
            <w:tcW w:w="1099" w:type="pct"/>
          </w:tcPr>
          <w:p w14:paraId="015892FD" w14:textId="7F83D4B7" w:rsidR="00DE5D41" w:rsidRPr="00115C77" w:rsidRDefault="00DE5D41" w:rsidP="003E0A6C">
            <w:pPr>
              <w:spacing w:after="0"/>
              <w:rPr>
                <w:b/>
                <w:lang w:val="ro-RO"/>
              </w:rPr>
            </w:pPr>
            <w:r w:rsidRPr="00115C77">
              <w:rPr>
                <w:b/>
                <w:lang w:val="ro-RO"/>
              </w:rPr>
              <w:t xml:space="preserve">Determinarea prin analize a principalilor indicatori privind </w:t>
            </w:r>
            <w:r w:rsidR="003E0A6C" w:rsidRPr="00115C77">
              <w:rPr>
                <w:b/>
                <w:lang w:val="ro-RO"/>
              </w:rPr>
              <w:t>de</w:t>
            </w:r>
            <w:r w:rsidR="00F5330C" w:rsidRPr="00115C77">
              <w:rPr>
                <w:b/>
                <w:lang w:val="ro-RO"/>
              </w:rPr>
              <w:t>ș</w:t>
            </w:r>
            <w:r w:rsidR="003E0A6C" w:rsidRPr="00115C77">
              <w:rPr>
                <w:b/>
                <w:lang w:val="ro-RO"/>
              </w:rPr>
              <w:t>euri</w:t>
            </w:r>
            <w:r w:rsidRPr="00115C77">
              <w:rPr>
                <w:b/>
                <w:lang w:val="ro-RO"/>
              </w:rPr>
              <w:t xml:space="preserve">le municipale (indici de generare </w:t>
            </w:r>
            <w:r w:rsidR="00F5330C" w:rsidRPr="00115C77">
              <w:rPr>
                <w:b/>
                <w:lang w:val="ro-RO"/>
              </w:rPr>
              <w:t>ș</w:t>
            </w:r>
            <w:r w:rsidR="003E0A6C" w:rsidRPr="00115C77">
              <w:rPr>
                <w:b/>
                <w:lang w:val="ro-RO"/>
              </w:rPr>
              <w:t>i</w:t>
            </w:r>
            <w:r w:rsidRPr="00115C77">
              <w:rPr>
                <w:b/>
                <w:lang w:val="ro-RO"/>
              </w:rPr>
              <w:t xml:space="preserve"> compozi</w:t>
            </w:r>
            <w:r w:rsidR="00EA47DA" w:rsidRPr="00115C77">
              <w:rPr>
                <w:b/>
                <w:lang w:val="ro-RO"/>
              </w:rPr>
              <w:t>ț</w:t>
            </w:r>
            <w:r w:rsidRPr="00115C77">
              <w:rPr>
                <w:b/>
                <w:lang w:val="ro-RO"/>
              </w:rPr>
              <w:t xml:space="preserve">ie pentru fiecare tip de </w:t>
            </w:r>
            <w:r w:rsidR="003E0A6C" w:rsidRPr="00115C77">
              <w:rPr>
                <w:b/>
                <w:lang w:val="ro-RO"/>
              </w:rPr>
              <w:t>de</w:t>
            </w:r>
            <w:r w:rsidR="00F5330C" w:rsidRPr="00115C77">
              <w:rPr>
                <w:b/>
                <w:lang w:val="ro-RO"/>
              </w:rPr>
              <w:t>ș</w:t>
            </w:r>
            <w:r w:rsidR="003E0A6C" w:rsidRPr="00115C77">
              <w:rPr>
                <w:b/>
                <w:lang w:val="ro-RO"/>
              </w:rPr>
              <w:t>euri</w:t>
            </w:r>
            <w:r w:rsidRPr="00115C77">
              <w:rPr>
                <w:b/>
                <w:lang w:val="ro-RO"/>
              </w:rPr>
              <w:t xml:space="preserve"> municipale)</w:t>
            </w:r>
          </w:p>
        </w:tc>
        <w:tc>
          <w:tcPr>
            <w:tcW w:w="1477" w:type="pct"/>
          </w:tcPr>
          <w:p w14:paraId="3E0B963B" w14:textId="60459BF3" w:rsidR="00DE5D41" w:rsidRPr="00115C77" w:rsidRDefault="00DE5D41" w:rsidP="003A0A9E">
            <w:pPr>
              <w:spacing w:after="0"/>
              <w:jc w:val="right"/>
              <w:rPr>
                <w:b/>
                <w:lang w:val="ro-RO"/>
              </w:rPr>
            </w:pPr>
            <w:r w:rsidRPr="00115C77">
              <w:rPr>
                <w:b/>
                <w:lang w:val="ro-RO"/>
              </w:rPr>
              <w:t>Termen: 20</w:t>
            </w:r>
            <w:r w:rsidR="003A0A9E">
              <w:rPr>
                <w:b/>
                <w:lang w:val="ro-RO"/>
              </w:rPr>
              <w:t>20</w:t>
            </w:r>
          </w:p>
        </w:tc>
        <w:tc>
          <w:tcPr>
            <w:tcW w:w="2098" w:type="pct"/>
          </w:tcPr>
          <w:p w14:paraId="5D8F273F" w14:textId="6B57A39D"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bl>
    <w:p w14:paraId="7FBD1021" w14:textId="6B4DE8B5" w:rsidR="00DE5D41" w:rsidRPr="00115C77" w:rsidRDefault="00297430" w:rsidP="00297430">
      <w:pPr>
        <w:pStyle w:val="Frspaiere"/>
        <w:ind w:firstLine="0"/>
        <w:jc w:val="center"/>
        <w:rPr>
          <w:lang w:val="ro-RO"/>
        </w:rPr>
      </w:pPr>
      <w:bookmarkStart w:id="438" w:name="_Toc22321181"/>
      <w:bookmarkStart w:id="439" w:name="_Toc22555018"/>
      <w:bookmarkStart w:id="440" w:name="_Toc2473728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297430">
        <w:rPr>
          <w:rStyle w:val="Accentuaresubtil"/>
          <w:lang w:val="ro-RO"/>
        </w:rPr>
        <w:t>Obiective și ținte privind deșeurile municipale</w:t>
      </w:r>
      <w:bookmarkEnd w:id="438"/>
      <w:bookmarkEnd w:id="439"/>
      <w:bookmarkEnd w:id="440"/>
      <w:r w:rsidR="00DE5D41" w:rsidRPr="00115C77">
        <w:rPr>
          <w:lang w:val="ro-RO"/>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875"/>
        <w:gridCol w:w="2527"/>
        <w:gridCol w:w="6227"/>
        <w:gridCol w:w="3797"/>
      </w:tblGrid>
      <w:tr w:rsidR="00DE5D41" w:rsidRPr="00115C77" w14:paraId="6ED1BB43" w14:textId="77777777" w:rsidTr="00297430">
        <w:trPr>
          <w:trHeight w:val="397"/>
        </w:trPr>
        <w:tc>
          <w:tcPr>
            <w:tcW w:w="326" w:type="pct"/>
            <w:shd w:val="clear" w:color="auto" w:fill="00B0F0"/>
            <w:vAlign w:val="center"/>
          </w:tcPr>
          <w:p w14:paraId="1320C0D8"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941" w:type="pct"/>
            <w:shd w:val="clear" w:color="auto" w:fill="00B0F0"/>
            <w:vAlign w:val="center"/>
          </w:tcPr>
          <w:p w14:paraId="6A92E5E0" w14:textId="77777777" w:rsidR="00DE5D41" w:rsidRPr="00115C77" w:rsidRDefault="00DE5D41" w:rsidP="003E0A6C">
            <w:pPr>
              <w:spacing w:after="0"/>
              <w:jc w:val="center"/>
              <w:rPr>
                <w:b/>
                <w:lang w:val="ro-RO"/>
              </w:rPr>
            </w:pPr>
            <w:r w:rsidRPr="00115C77">
              <w:rPr>
                <w:b/>
                <w:lang w:val="ro-RO"/>
              </w:rPr>
              <w:t>Obiectiv</w:t>
            </w:r>
          </w:p>
        </w:tc>
        <w:tc>
          <w:tcPr>
            <w:tcW w:w="2319" w:type="pct"/>
            <w:shd w:val="clear" w:color="auto" w:fill="00B0F0"/>
            <w:vAlign w:val="center"/>
          </w:tcPr>
          <w:p w14:paraId="2089A030" w14:textId="62746C80"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1414" w:type="pct"/>
            <w:shd w:val="clear" w:color="auto" w:fill="00B0F0"/>
            <w:vAlign w:val="center"/>
          </w:tcPr>
          <w:p w14:paraId="5AD314CC"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38338F3C" w14:textId="77777777" w:rsidTr="00297430">
        <w:trPr>
          <w:trHeight w:val="397"/>
        </w:trPr>
        <w:tc>
          <w:tcPr>
            <w:tcW w:w="5000" w:type="pct"/>
            <w:gridSpan w:val="4"/>
            <w:shd w:val="clear" w:color="auto" w:fill="00B0F0"/>
            <w:vAlign w:val="center"/>
          </w:tcPr>
          <w:p w14:paraId="7F09DB6B" w14:textId="77777777" w:rsidR="00DE5D41" w:rsidRPr="00115C77" w:rsidRDefault="00DE5D41" w:rsidP="003E0A6C">
            <w:pPr>
              <w:spacing w:after="0"/>
              <w:ind w:left="572"/>
              <w:rPr>
                <w:b/>
                <w:lang w:val="ro-RO"/>
              </w:rPr>
            </w:pPr>
            <w:r w:rsidRPr="00115C77">
              <w:rPr>
                <w:b/>
                <w:lang w:val="ro-RO"/>
              </w:rPr>
              <w:t>Obiective tehnice</w:t>
            </w:r>
          </w:p>
        </w:tc>
      </w:tr>
      <w:tr w:rsidR="00DE5D41" w:rsidRPr="000B1631" w14:paraId="63E35B08" w14:textId="77777777" w:rsidTr="003E0A6C">
        <w:trPr>
          <w:trHeight w:val="1900"/>
        </w:trPr>
        <w:tc>
          <w:tcPr>
            <w:tcW w:w="326" w:type="pct"/>
            <w:shd w:val="clear" w:color="auto" w:fill="00B0F0"/>
          </w:tcPr>
          <w:p w14:paraId="2D0AB1E9" w14:textId="77777777" w:rsidR="00DE5D41" w:rsidRPr="00115C77" w:rsidRDefault="00DE5D41" w:rsidP="003E0A6C">
            <w:pPr>
              <w:spacing w:after="0"/>
              <w:jc w:val="center"/>
              <w:rPr>
                <w:b/>
                <w:lang w:val="ro-RO"/>
              </w:rPr>
            </w:pPr>
            <w:r w:rsidRPr="00115C77">
              <w:rPr>
                <w:b/>
                <w:lang w:val="ro-RO"/>
              </w:rPr>
              <w:t>1</w:t>
            </w:r>
          </w:p>
        </w:tc>
        <w:tc>
          <w:tcPr>
            <w:tcW w:w="941" w:type="pct"/>
          </w:tcPr>
          <w:p w14:paraId="0E580B91" w14:textId="5D85FC62" w:rsidR="00DE5D41" w:rsidRPr="00115C77" w:rsidRDefault="00DE5D41" w:rsidP="003E0A6C">
            <w:pPr>
              <w:spacing w:after="0"/>
              <w:rPr>
                <w:b/>
                <w:lang w:val="ro-RO"/>
              </w:rPr>
            </w:pPr>
            <w:r w:rsidRPr="00115C77">
              <w:rPr>
                <w:b/>
                <w:lang w:val="ro-RO"/>
              </w:rPr>
              <w:t>Cre</w:t>
            </w:r>
            <w:r w:rsidR="00F5330C" w:rsidRPr="00115C77">
              <w:rPr>
                <w:b/>
                <w:lang w:val="ro-RO"/>
              </w:rPr>
              <w:t>ș</w:t>
            </w:r>
            <w:r w:rsidRPr="00115C77">
              <w:rPr>
                <w:b/>
                <w:lang w:val="ro-RO"/>
              </w:rPr>
              <w:t xml:space="preserve">terea gradului de valorificare/reciclare a </w:t>
            </w:r>
            <w:r w:rsidR="00476183" w:rsidRPr="00115C77">
              <w:rPr>
                <w:b/>
                <w:lang w:val="ro-RO"/>
              </w:rPr>
              <w:t>d</w:t>
            </w:r>
            <w:r w:rsidR="002B1F82" w:rsidRPr="00115C77">
              <w:rPr>
                <w:b/>
                <w:lang w:val="ro-RO"/>
              </w:rPr>
              <w:t>eșeurilor</w:t>
            </w:r>
            <w:r w:rsidRPr="00115C77">
              <w:rPr>
                <w:b/>
                <w:lang w:val="ro-RO"/>
              </w:rPr>
              <w:t xml:space="preserve"> de ambalaje</w:t>
            </w:r>
          </w:p>
        </w:tc>
        <w:tc>
          <w:tcPr>
            <w:tcW w:w="2319" w:type="pct"/>
          </w:tcPr>
          <w:p w14:paraId="62C07DEF" w14:textId="684BBADE"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Valorificarea sau incinerarea în instala</w:t>
            </w:r>
            <w:r w:rsidR="00EA47DA" w:rsidRPr="00115C77">
              <w:rPr>
                <w:color w:val="000000"/>
                <w:lang w:val="ro-RO"/>
              </w:rPr>
              <w:t>ț</w:t>
            </w:r>
            <w:r w:rsidRPr="00115C77">
              <w:rPr>
                <w:color w:val="000000"/>
                <w:lang w:val="ro-RO"/>
              </w:rPr>
              <w:t xml:space="preserve">ii de incinerare cu valorificare de energie a minimum 60% din greutatea </w:t>
            </w:r>
            <w:r w:rsidR="00476183" w:rsidRPr="00115C77">
              <w:rPr>
                <w:color w:val="000000"/>
                <w:lang w:val="ro-RO"/>
              </w:rPr>
              <w:t>d</w:t>
            </w:r>
            <w:r w:rsidR="002B1F82" w:rsidRPr="00115C77">
              <w:rPr>
                <w:color w:val="000000"/>
                <w:lang w:val="ro-RO"/>
              </w:rPr>
              <w:t>eșeurilor</w:t>
            </w:r>
            <w:r w:rsidRPr="00115C77">
              <w:rPr>
                <w:color w:val="000000"/>
                <w:lang w:val="ro-RO"/>
              </w:rPr>
              <w:t xml:space="preserve"> de ambalaje </w:t>
            </w:r>
          </w:p>
          <w:p w14:paraId="0DAC25E0" w14:textId="15BAC7CC"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Reciclarea a minimum 55% din greutatea totală a materialelor de ambalaj con</w:t>
            </w:r>
            <w:r w:rsidR="00EA47DA" w:rsidRPr="00115C77">
              <w:rPr>
                <w:color w:val="000000"/>
                <w:lang w:val="ro-RO"/>
              </w:rPr>
              <w:t>ț</w:t>
            </w:r>
            <w:r w:rsidRPr="00115C77">
              <w:rPr>
                <w:color w:val="000000"/>
                <w:lang w:val="ro-RO"/>
              </w:rPr>
              <w:t xml:space="preserve">inute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le de ambalaje, cu realizarea valorilor minime pentru reciclarea fiecărui tip de material con</w:t>
            </w:r>
            <w:r w:rsidR="00EA47DA" w:rsidRPr="00115C77">
              <w:rPr>
                <w:color w:val="000000"/>
                <w:lang w:val="ro-RO"/>
              </w:rPr>
              <w:t>ț</w:t>
            </w:r>
            <w:r w:rsidRPr="00115C77">
              <w:rPr>
                <w:color w:val="000000"/>
                <w:lang w:val="ro-RO"/>
              </w:rPr>
              <w:t xml:space="preserve">inut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 xml:space="preserve">le de ambalaje: </w:t>
            </w:r>
          </w:p>
          <w:p w14:paraId="2035B301"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60% din greutate pentru sticlă; </w:t>
            </w:r>
          </w:p>
          <w:p w14:paraId="472102C8"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60% din greutate pentru hârtie/carton; </w:t>
            </w:r>
          </w:p>
          <w:p w14:paraId="58748F31"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50% din greutate pentru metal; </w:t>
            </w:r>
          </w:p>
          <w:p w14:paraId="0AA63128"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20% din greutate pentru aluminiu;</w:t>
            </w:r>
          </w:p>
          <w:p w14:paraId="24B883A8"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15% din greutate pentru lemn; </w:t>
            </w:r>
          </w:p>
          <w:p w14:paraId="559F7961"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22,5% din greutate pentru plastic, inclusiv PET</w:t>
            </w:r>
          </w:p>
          <w:p w14:paraId="620064AA" w14:textId="77777777" w:rsidR="00DE5D41" w:rsidRPr="00115C77" w:rsidRDefault="00DE5D41" w:rsidP="003E0A6C">
            <w:pPr>
              <w:autoSpaceDE w:val="0"/>
              <w:autoSpaceDN w:val="0"/>
              <w:adjustRightInd w:val="0"/>
              <w:spacing w:after="0" w:line="240" w:lineRule="auto"/>
              <w:jc w:val="right"/>
              <w:rPr>
                <w:b/>
                <w:color w:val="000000"/>
                <w:lang w:val="ro-RO"/>
              </w:rPr>
            </w:pPr>
            <w:r w:rsidRPr="00115C77">
              <w:rPr>
                <w:b/>
                <w:color w:val="000000"/>
                <w:lang w:val="ro-RO"/>
              </w:rPr>
              <w:t>Termen: anual până în 2022 inclusiv</w:t>
            </w:r>
          </w:p>
          <w:p w14:paraId="4422B336" w14:textId="77777777" w:rsidR="00DE5D41" w:rsidRPr="00115C77" w:rsidRDefault="00DE5D41" w:rsidP="003E0A6C">
            <w:pPr>
              <w:autoSpaceDE w:val="0"/>
              <w:autoSpaceDN w:val="0"/>
              <w:adjustRightInd w:val="0"/>
              <w:spacing w:after="0" w:line="240" w:lineRule="auto"/>
              <w:rPr>
                <w:color w:val="000000"/>
                <w:lang w:val="ro-RO"/>
              </w:rPr>
            </w:pPr>
          </w:p>
          <w:p w14:paraId="0241F636" w14:textId="4680A5E4"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Valorificarea sau incinerarea în instala</w:t>
            </w:r>
            <w:r w:rsidR="00EA47DA" w:rsidRPr="00115C77">
              <w:rPr>
                <w:color w:val="000000"/>
                <w:lang w:val="ro-RO"/>
              </w:rPr>
              <w:t>ț</w:t>
            </w:r>
            <w:r w:rsidRPr="00115C77">
              <w:rPr>
                <w:color w:val="000000"/>
                <w:lang w:val="ro-RO"/>
              </w:rPr>
              <w:t xml:space="preserve">ii de incinerare cu valorificare de energie a minimum 65% din greutatea </w:t>
            </w:r>
            <w:r w:rsidR="002B1F82" w:rsidRPr="00115C77">
              <w:rPr>
                <w:color w:val="000000"/>
                <w:lang w:val="ro-RO"/>
              </w:rPr>
              <w:t>Deșeurilor</w:t>
            </w:r>
            <w:r w:rsidRPr="00115C77">
              <w:rPr>
                <w:color w:val="000000"/>
                <w:lang w:val="ro-RO"/>
              </w:rPr>
              <w:t xml:space="preserve"> de ambalaje </w:t>
            </w:r>
          </w:p>
          <w:p w14:paraId="378F360E" w14:textId="0D9F79E8"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Reciclarea a minimum 60% din greutatea totală a materialelor de ambalaj con</w:t>
            </w:r>
            <w:r w:rsidR="00EA47DA" w:rsidRPr="00115C77">
              <w:rPr>
                <w:color w:val="000000"/>
                <w:lang w:val="ro-RO"/>
              </w:rPr>
              <w:t>ț</w:t>
            </w:r>
            <w:r w:rsidRPr="00115C77">
              <w:rPr>
                <w:color w:val="000000"/>
                <w:lang w:val="ro-RO"/>
              </w:rPr>
              <w:t xml:space="preserve">inute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le de ambalaje, cu realizarea valorilor minime pentru reciclarea fiecărui tip de material con</w:t>
            </w:r>
            <w:r w:rsidR="00EA47DA" w:rsidRPr="00115C77">
              <w:rPr>
                <w:color w:val="000000"/>
                <w:lang w:val="ro-RO"/>
              </w:rPr>
              <w:t>ț</w:t>
            </w:r>
            <w:r w:rsidRPr="00115C77">
              <w:rPr>
                <w:color w:val="000000"/>
                <w:lang w:val="ro-RO"/>
              </w:rPr>
              <w:t xml:space="preserve">inut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 xml:space="preserve">le de ambalaje: </w:t>
            </w:r>
          </w:p>
          <w:p w14:paraId="0C199906"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65% din greutate pentru sticlă; </w:t>
            </w:r>
          </w:p>
          <w:p w14:paraId="4D102ECE"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65% din greutate pentru hârtie/carton; </w:t>
            </w:r>
          </w:p>
          <w:p w14:paraId="00E07473"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60% din greutate pentru metal; </w:t>
            </w:r>
          </w:p>
          <w:p w14:paraId="3DE00A90"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30% din greutate pentru aluminiu;</w:t>
            </w:r>
          </w:p>
          <w:p w14:paraId="57020549"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20% din greutate pentru lemn; </w:t>
            </w:r>
          </w:p>
          <w:p w14:paraId="0391B80F"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35% din greutate pentru plastic, inclusiv PET </w:t>
            </w:r>
          </w:p>
          <w:p w14:paraId="084ED891" w14:textId="77777777" w:rsidR="00DE5D41" w:rsidRPr="00115C77" w:rsidRDefault="00DE5D41" w:rsidP="003E0A6C">
            <w:pPr>
              <w:autoSpaceDE w:val="0"/>
              <w:autoSpaceDN w:val="0"/>
              <w:adjustRightInd w:val="0"/>
              <w:spacing w:after="0" w:line="240" w:lineRule="auto"/>
              <w:jc w:val="right"/>
              <w:rPr>
                <w:b/>
                <w:color w:val="000000"/>
                <w:lang w:val="ro-RO"/>
              </w:rPr>
            </w:pPr>
            <w:r w:rsidRPr="00115C77">
              <w:rPr>
                <w:b/>
                <w:color w:val="000000"/>
                <w:lang w:val="ro-RO"/>
              </w:rPr>
              <w:t>Termen: 2023</w:t>
            </w:r>
          </w:p>
          <w:p w14:paraId="53D6E03B" w14:textId="66D0696C"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Valorificarea sau incinerarea în instala</w:t>
            </w:r>
            <w:r w:rsidR="00EA47DA" w:rsidRPr="00115C77">
              <w:rPr>
                <w:color w:val="000000"/>
                <w:lang w:val="ro-RO"/>
              </w:rPr>
              <w:t>ț</w:t>
            </w:r>
            <w:r w:rsidRPr="00115C77">
              <w:rPr>
                <w:color w:val="000000"/>
                <w:lang w:val="ro-RO"/>
              </w:rPr>
              <w:t xml:space="preserve">ii de incinerare cu valorificare de energie a minimum 65% din greutatea </w:t>
            </w:r>
            <w:r w:rsidR="00476183" w:rsidRPr="00115C77">
              <w:rPr>
                <w:color w:val="000000"/>
                <w:lang w:val="ro-RO"/>
              </w:rPr>
              <w:t>d</w:t>
            </w:r>
            <w:r w:rsidR="002B1F82" w:rsidRPr="00115C77">
              <w:rPr>
                <w:color w:val="000000"/>
                <w:lang w:val="ro-RO"/>
              </w:rPr>
              <w:t>eșeurilor</w:t>
            </w:r>
            <w:r w:rsidRPr="00115C77">
              <w:rPr>
                <w:color w:val="000000"/>
                <w:lang w:val="ro-RO"/>
              </w:rPr>
              <w:t xml:space="preserve"> de ambalaje </w:t>
            </w:r>
          </w:p>
          <w:p w14:paraId="7565220E" w14:textId="5EB35F0B"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Reciclarea a minimum 60% din greutatea totală a materialelor de ambalaj con</w:t>
            </w:r>
            <w:r w:rsidR="00EA47DA" w:rsidRPr="00115C77">
              <w:rPr>
                <w:color w:val="000000"/>
                <w:lang w:val="ro-RO"/>
              </w:rPr>
              <w:t>ț</w:t>
            </w:r>
            <w:r w:rsidRPr="00115C77">
              <w:rPr>
                <w:color w:val="000000"/>
                <w:lang w:val="ro-RO"/>
              </w:rPr>
              <w:t xml:space="preserve">inute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le de ambalaje, cu realizarea valorilor minime pentru reciclarea fiecărui tip de material con</w:t>
            </w:r>
            <w:r w:rsidR="00EA47DA" w:rsidRPr="00115C77">
              <w:rPr>
                <w:color w:val="000000"/>
                <w:lang w:val="ro-RO"/>
              </w:rPr>
              <w:t>ț</w:t>
            </w:r>
            <w:r w:rsidRPr="00115C77">
              <w:rPr>
                <w:color w:val="000000"/>
                <w:lang w:val="ro-RO"/>
              </w:rPr>
              <w:t xml:space="preserve">inut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 xml:space="preserve">le de ambalaje: </w:t>
            </w:r>
          </w:p>
          <w:p w14:paraId="43D85F22"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65% din greutate pentru sticlă; </w:t>
            </w:r>
          </w:p>
          <w:p w14:paraId="5EC6727E"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70% din greutate pentru hârtie/carton; </w:t>
            </w:r>
          </w:p>
          <w:p w14:paraId="7E232F20"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65% din greutate pentru metal; </w:t>
            </w:r>
          </w:p>
          <w:p w14:paraId="26D3D949"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40% din greutate pentru aluminiu;</w:t>
            </w:r>
          </w:p>
          <w:p w14:paraId="28438656"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20% din greutate pentru lemn; </w:t>
            </w:r>
          </w:p>
          <w:p w14:paraId="4185494A"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40% din greutate pentru plastic, inclusiv PET </w:t>
            </w:r>
          </w:p>
          <w:p w14:paraId="315970A1" w14:textId="77777777" w:rsidR="00DE5D41" w:rsidRPr="00115C77" w:rsidRDefault="00DE5D41" w:rsidP="003E0A6C">
            <w:pPr>
              <w:spacing w:after="0"/>
              <w:jc w:val="right"/>
              <w:rPr>
                <w:b/>
                <w:lang w:val="ro-RO"/>
              </w:rPr>
            </w:pPr>
            <w:r w:rsidRPr="00115C77">
              <w:rPr>
                <w:b/>
                <w:lang w:val="ro-RO"/>
              </w:rPr>
              <w:t>Termen: 2024</w:t>
            </w:r>
          </w:p>
          <w:p w14:paraId="4F4294AC" w14:textId="77777777" w:rsidR="00DE5D41" w:rsidRPr="00115C77" w:rsidRDefault="00DE5D41" w:rsidP="003E0A6C">
            <w:pPr>
              <w:spacing w:after="0"/>
              <w:rPr>
                <w:lang w:val="ro-RO"/>
              </w:rPr>
            </w:pPr>
          </w:p>
          <w:p w14:paraId="484E6F90" w14:textId="35E4F4DD"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 xml:space="preserve">Pregătirea pentru reutilizare </w:t>
            </w:r>
            <w:r w:rsidR="00F5330C" w:rsidRPr="00115C77">
              <w:rPr>
                <w:color w:val="000000"/>
                <w:lang w:val="ro-RO"/>
              </w:rPr>
              <w:t>ș</w:t>
            </w:r>
            <w:r w:rsidR="003E0A6C" w:rsidRPr="00115C77">
              <w:rPr>
                <w:color w:val="000000"/>
                <w:lang w:val="ro-RO"/>
              </w:rPr>
              <w:t>i</w:t>
            </w:r>
            <w:r w:rsidRPr="00115C77">
              <w:rPr>
                <w:color w:val="000000"/>
                <w:lang w:val="ro-RO"/>
              </w:rPr>
              <w:t xml:space="preserve"> reciclarea a minimum 70% din greutatea tuturor </w:t>
            </w:r>
            <w:r w:rsidR="00476183" w:rsidRPr="00115C77">
              <w:rPr>
                <w:color w:val="000000"/>
                <w:lang w:val="ro-RO"/>
              </w:rPr>
              <w:t>d</w:t>
            </w:r>
            <w:r w:rsidR="002B1F82" w:rsidRPr="00115C77">
              <w:rPr>
                <w:color w:val="000000"/>
                <w:lang w:val="ro-RO"/>
              </w:rPr>
              <w:t>eșeurilor</w:t>
            </w:r>
            <w:r w:rsidRPr="00115C77">
              <w:rPr>
                <w:color w:val="000000"/>
                <w:lang w:val="ro-RO"/>
              </w:rPr>
              <w:t xml:space="preserve"> de ambalaje </w:t>
            </w:r>
          </w:p>
          <w:p w14:paraId="041AC26E" w14:textId="40D80511" w:rsidR="00DE5D41" w:rsidRPr="00115C77" w:rsidRDefault="00DE5D41" w:rsidP="00697F9B">
            <w:pPr>
              <w:pStyle w:val="Listparagraf"/>
              <w:numPr>
                <w:ilvl w:val="0"/>
                <w:numId w:val="15"/>
              </w:numPr>
              <w:autoSpaceDE w:val="0"/>
              <w:autoSpaceDN w:val="0"/>
              <w:adjustRightInd w:val="0"/>
              <w:spacing w:after="0" w:line="240" w:lineRule="auto"/>
              <w:ind w:left="426"/>
              <w:contextualSpacing w:val="0"/>
              <w:rPr>
                <w:color w:val="000000"/>
                <w:lang w:val="ro-RO"/>
              </w:rPr>
            </w:pPr>
            <w:r w:rsidRPr="00115C77">
              <w:rPr>
                <w:color w:val="000000"/>
                <w:lang w:val="ro-RO"/>
              </w:rPr>
              <w:t>Reciclarea a minimum 65% din greutatea totală a materialelor de ambalaj con</w:t>
            </w:r>
            <w:r w:rsidR="00EA47DA" w:rsidRPr="00115C77">
              <w:rPr>
                <w:color w:val="000000"/>
                <w:lang w:val="ro-RO"/>
              </w:rPr>
              <w:t>ț</w:t>
            </w:r>
            <w:r w:rsidRPr="00115C77">
              <w:rPr>
                <w:color w:val="000000"/>
                <w:lang w:val="ro-RO"/>
              </w:rPr>
              <w:t xml:space="preserve">inute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le de ambalaje, cu realizarea valorilor minime pentru reciclarea fiecărui tip de material con</w:t>
            </w:r>
            <w:r w:rsidR="00EA47DA" w:rsidRPr="00115C77">
              <w:rPr>
                <w:color w:val="000000"/>
                <w:lang w:val="ro-RO"/>
              </w:rPr>
              <w:t>ț</w:t>
            </w:r>
            <w:r w:rsidRPr="00115C77">
              <w:rPr>
                <w:color w:val="000000"/>
                <w:lang w:val="ro-RO"/>
              </w:rPr>
              <w:t xml:space="preserve">inut în </w:t>
            </w:r>
            <w:r w:rsidR="003E0A6C" w:rsidRPr="00115C77">
              <w:rPr>
                <w:color w:val="000000"/>
                <w:lang w:val="ro-RO"/>
              </w:rPr>
              <w:t>de</w:t>
            </w:r>
            <w:r w:rsidR="00F5330C" w:rsidRPr="00115C77">
              <w:rPr>
                <w:color w:val="000000"/>
                <w:lang w:val="ro-RO"/>
              </w:rPr>
              <w:t>ș</w:t>
            </w:r>
            <w:r w:rsidR="003E0A6C" w:rsidRPr="00115C77">
              <w:rPr>
                <w:color w:val="000000"/>
                <w:lang w:val="ro-RO"/>
              </w:rPr>
              <w:t>euri</w:t>
            </w:r>
            <w:r w:rsidRPr="00115C77">
              <w:rPr>
                <w:color w:val="000000"/>
                <w:lang w:val="ro-RO"/>
              </w:rPr>
              <w:t xml:space="preserve">le de ambalaje: </w:t>
            </w:r>
          </w:p>
          <w:p w14:paraId="11A1A4A5"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50% pentru plastic </w:t>
            </w:r>
          </w:p>
          <w:p w14:paraId="013607A4"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25% pentru lemn </w:t>
            </w:r>
          </w:p>
          <w:p w14:paraId="10CFCCD0"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70% pentru metal</w:t>
            </w:r>
          </w:p>
          <w:p w14:paraId="0EF0FDD1"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50% pentru aluminiu </w:t>
            </w:r>
          </w:p>
          <w:p w14:paraId="4E45E705"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70% pentru sticlă </w:t>
            </w:r>
          </w:p>
          <w:p w14:paraId="6ABC93D3" w14:textId="573EFB55"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75% pentru hârtie </w:t>
            </w:r>
            <w:r w:rsidR="00F5330C" w:rsidRPr="00115C77">
              <w:rPr>
                <w:bCs/>
                <w:color w:val="000000"/>
                <w:lang w:val="ro-RO"/>
              </w:rPr>
              <w:t>ș</w:t>
            </w:r>
            <w:r w:rsidR="003E0A6C" w:rsidRPr="00115C77">
              <w:rPr>
                <w:bCs/>
                <w:color w:val="000000"/>
                <w:lang w:val="ro-RO"/>
              </w:rPr>
              <w:t>i</w:t>
            </w:r>
            <w:r w:rsidRPr="00115C77">
              <w:rPr>
                <w:bCs/>
                <w:color w:val="000000"/>
                <w:lang w:val="ro-RO"/>
              </w:rPr>
              <w:t xml:space="preserve"> carton </w:t>
            </w:r>
          </w:p>
          <w:p w14:paraId="5F80087A" w14:textId="77777777" w:rsidR="00DE5D41" w:rsidRPr="00115C77" w:rsidRDefault="00DE5D41" w:rsidP="003E0A6C">
            <w:pPr>
              <w:spacing w:after="0"/>
              <w:jc w:val="right"/>
              <w:rPr>
                <w:b/>
                <w:lang w:val="ro-RO"/>
              </w:rPr>
            </w:pPr>
            <w:r w:rsidRPr="00115C77">
              <w:rPr>
                <w:b/>
                <w:lang w:val="ro-RO"/>
              </w:rPr>
              <w:t>Termen: începând cu 2025</w:t>
            </w:r>
          </w:p>
        </w:tc>
        <w:tc>
          <w:tcPr>
            <w:tcW w:w="1414" w:type="pct"/>
          </w:tcPr>
          <w:p w14:paraId="4DD20FB4" w14:textId="77777777" w:rsidR="00DE5D41" w:rsidRPr="00115C77" w:rsidRDefault="00DE5D41" w:rsidP="003E0A6C">
            <w:pPr>
              <w:keepNext/>
              <w:spacing w:after="0"/>
              <w:rPr>
                <w:lang w:val="ro-RO"/>
              </w:rPr>
            </w:pPr>
            <w:r w:rsidRPr="00115C77">
              <w:rPr>
                <w:lang w:val="ro-RO"/>
              </w:rPr>
              <w:t>Prevedere legislativă, Legea nr. 249/2015, modificată prin Legea 50/2019.</w:t>
            </w:r>
          </w:p>
          <w:p w14:paraId="0EB14F00" w14:textId="77777777" w:rsidR="00DE5D41" w:rsidRPr="00115C77" w:rsidRDefault="00DE5D41" w:rsidP="003E0A6C">
            <w:pPr>
              <w:keepNext/>
              <w:spacing w:after="0"/>
              <w:rPr>
                <w:lang w:val="ro-RO"/>
              </w:rPr>
            </w:pPr>
          </w:p>
          <w:p w14:paraId="433067F9" w14:textId="77777777" w:rsidR="00DE5D41" w:rsidRPr="00115C77" w:rsidRDefault="00DE5D41" w:rsidP="003E0A6C">
            <w:pPr>
              <w:keepNext/>
              <w:spacing w:after="0"/>
              <w:rPr>
                <w:lang w:val="ro-RO"/>
              </w:rPr>
            </w:pPr>
          </w:p>
          <w:p w14:paraId="3311A568" w14:textId="77777777" w:rsidR="00DE5D41" w:rsidRPr="00115C77" w:rsidRDefault="00DE5D41" w:rsidP="003E0A6C">
            <w:pPr>
              <w:keepNext/>
              <w:spacing w:after="0"/>
              <w:rPr>
                <w:lang w:val="ro-RO"/>
              </w:rPr>
            </w:pPr>
          </w:p>
          <w:p w14:paraId="47035A7A" w14:textId="77777777" w:rsidR="00DE5D41" w:rsidRPr="00115C77" w:rsidRDefault="00DE5D41" w:rsidP="003E0A6C">
            <w:pPr>
              <w:keepNext/>
              <w:spacing w:after="0"/>
              <w:rPr>
                <w:lang w:val="ro-RO"/>
              </w:rPr>
            </w:pPr>
          </w:p>
          <w:p w14:paraId="66B2D009" w14:textId="77777777" w:rsidR="00DE5D41" w:rsidRPr="00115C77" w:rsidRDefault="00DE5D41" w:rsidP="003E0A6C">
            <w:pPr>
              <w:keepNext/>
              <w:spacing w:after="0"/>
              <w:rPr>
                <w:lang w:val="ro-RO"/>
              </w:rPr>
            </w:pPr>
          </w:p>
          <w:p w14:paraId="74E3E1AD" w14:textId="77777777" w:rsidR="00DE5D41" w:rsidRPr="00115C77" w:rsidRDefault="00DE5D41" w:rsidP="003E0A6C">
            <w:pPr>
              <w:keepNext/>
              <w:spacing w:after="0"/>
              <w:rPr>
                <w:lang w:val="ro-RO"/>
              </w:rPr>
            </w:pPr>
          </w:p>
          <w:p w14:paraId="6555A614" w14:textId="77777777" w:rsidR="00DE5D41" w:rsidRPr="00115C77" w:rsidRDefault="00DE5D41" w:rsidP="003E0A6C">
            <w:pPr>
              <w:keepNext/>
              <w:spacing w:after="0"/>
              <w:rPr>
                <w:lang w:val="ro-RO"/>
              </w:rPr>
            </w:pPr>
          </w:p>
          <w:p w14:paraId="21D12D67" w14:textId="77777777" w:rsidR="00DE5D41" w:rsidRPr="00115C77" w:rsidRDefault="00DE5D41" w:rsidP="003E0A6C">
            <w:pPr>
              <w:keepNext/>
              <w:spacing w:after="0"/>
              <w:rPr>
                <w:lang w:val="ro-RO"/>
              </w:rPr>
            </w:pPr>
          </w:p>
          <w:p w14:paraId="70C77D9D" w14:textId="77777777" w:rsidR="00DE5D41" w:rsidRPr="00115C77" w:rsidRDefault="00DE5D41" w:rsidP="003E0A6C">
            <w:pPr>
              <w:keepNext/>
              <w:spacing w:after="0"/>
              <w:rPr>
                <w:lang w:val="ro-RO"/>
              </w:rPr>
            </w:pPr>
          </w:p>
          <w:p w14:paraId="302AEEE4" w14:textId="77777777" w:rsidR="00DE5D41" w:rsidRPr="00115C77" w:rsidRDefault="00DE5D41" w:rsidP="003E0A6C">
            <w:pPr>
              <w:keepNext/>
              <w:spacing w:after="0"/>
              <w:rPr>
                <w:lang w:val="ro-RO"/>
              </w:rPr>
            </w:pPr>
          </w:p>
          <w:p w14:paraId="7A1B683B" w14:textId="77777777" w:rsidR="00DE5D41" w:rsidRPr="00115C77" w:rsidRDefault="00DE5D41" w:rsidP="003E0A6C">
            <w:pPr>
              <w:keepNext/>
              <w:spacing w:after="0"/>
              <w:rPr>
                <w:lang w:val="ro-RO"/>
              </w:rPr>
            </w:pPr>
          </w:p>
          <w:p w14:paraId="087AA39C" w14:textId="24E5F70E" w:rsidR="00DE5D41" w:rsidRPr="00115C77" w:rsidRDefault="00DE5D41" w:rsidP="003E0A6C">
            <w:pPr>
              <w:keepNext/>
              <w:spacing w:after="0"/>
              <w:rPr>
                <w:lang w:val="ro-RO"/>
              </w:rPr>
            </w:pPr>
            <w:r w:rsidRPr="00115C77">
              <w:rPr>
                <w:lang w:val="ro-RO"/>
              </w:rPr>
              <w:t xml:space="preserve">Propunerea de modificare a Directivei 94/62/CE privind ambalajele </w:t>
            </w:r>
            <w:r w:rsidR="00F5330C" w:rsidRPr="00115C77">
              <w:rPr>
                <w:lang w:val="ro-RO"/>
              </w:rPr>
              <w:t>ș</w:t>
            </w:r>
            <w:r w:rsidR="003E0A6C" w:rsidRPr="00115C77">
              <w:rPr>
                <w:lang w:val="ro-RO"/>
              </w:rPr>
              <w:t>i</w:t>
            </w:r>
            <w:r w:rsidRPr="00115C77">
              <w:rPr>
                <w:lang w:val="ro-RO"/>
              </w:rPr>
              <w:t xml:space="preserve"> </w:t>
            </w:r>
            <w:r w:rsidR="003E0A6C" w:rsidRPr="00115C77">
              <w:rPr>
                <w:lang w:val="ro-RO"/>
              </w:rPr>
              <w:t>de</w:t>
            </w:r>
            <w:r w:rsidR="00F5330C" w:rsidRPr="00115C77">
              <w:rPr>
                <w:lang w:val="ro-RO"/>
              </w:rPr>
              <w:t>ș</w:t>
            </w:r>
            <w:r w:rsidR="003E0A6C" w:rsidRPr="00115C77">
              <w:rPr>
                <w:lang w:val="ro-RO"/>
              </w:rPr>
              <w:t>euri</w:t>
            </w:r>
            <w:r w:rsidRPr="00115C77">
              <w:rPr>
                <w:lang w:val="ro-RO"/>
              </w:rPr>
              <w:t>le de ambalaje din Pachetul Economiei Circulare</w:t>
            </w:r>
          </w:p>
        </w:tc>
      </w:tr>
    </w:tbl>
    <w:p w14:paraId="336F4C88" w14:textId="6DB9904F" w:rsidR="00DE5D41" w:rsidRPr="00115C77" w:rsidRDefault="00111DCC" w:rsidP="00111DCC">
      <w:pPr>
        <w:pStyle w:val="Frspaiere"/>
        <w:jc w:val="center"/>
        <w:rPr>
          <w:lang w:val="ro-RO"/>
        </w:rPr>
      </w:pPr>
      <w:bookmarkStart w:id="441" w:name="_Toc22321182"/>
      <w:bookmarkStart w:id="442" w:name="_Toc22555019"/>
      <w:bookmarkStart w:id="443" w:name="_Toc2473729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111DCC">
        <w:rPr>
          <w:rStyle w:val="Accentuaresubtil"/>
          <w:lang w:val="ro-RO"/>
        </w:rPr>
        <w:t>Obiective și ținte privind deșeurile de ambalaj</w:t>
      </w:r>
      <w:bookmarkEnd w:id="441"/>
      <w:bookmarkEnd w:id="442"/>
      <w:bookmarkEnd w:id="443"/>
    </w:p>
    <w:p w14:paraId="4FD7CE54" w14:textId="77777777" w:rsidR="00DE5D41" w:rsidRPr="00115C77" w:rsidRDefault="00DE5D41" w:rsidP="00111DCC">
      <w:pPr>
        <w:pStyle w:val="Frspaiere"/>
        <w:rPr>
          <w:lang w:val="ro-RO"/>
        </w:rPr>
      </w:pPr>
    </w:p>
    <w:p w14:paraId="25134CF3" w14:textId="77777777" w:rsidR="00DE5D41" w:rsidRPr="00115C77" w:rsidRDefault="00DE5D41" w:rsidP="00111DCC">
      <w:pPr>
        <w:pStyle w:val="Frspaiere"/>
        <w:rPr>
          <w:lang w:val="ro-RO"/>
        </w:rPr>
        <w:sectPr w:rsidR="00DE5D41" w:rsidRPr="00115C77" w:rsidSect="003E0A6C">
          <w:pgSz w:w="16838" w:h="11906" w:orient="landscape" w:code="9"/>
          <w:pgMar w:top="1418" w:right="1701" w:bottom="1418" w:left="1701" w:header="567" w:footer="567" w:gutter="0"/>
          <w:cols w:space="720"/>
          <w:docGrid w:linePitch="360"/>
        </w:sectPr>
      </w:pPr>
    </w:p>
    <w:p w14:paraId="707BD759" w14:textId="6339DA07" w:rsidR="00DE5D41" w:rsidRPr="00784108" w:rsidRDefault="00DE5D41" w:rsidP="006F2353">
      <w:pPr>
        <w:pStyle w:val="Frspaiere"/>
        <w:ind w:firstLine="0"/>
        <w:rPr>
          <w:lang w:val="fr-FR" w:bidi="hi-IN"/>
        </w:rPr>
      </w:pPr>
      <w:r w:rsidRPr="00784108">
        <w:rPr>
          <w:lang w:val="fr-FR" w:bidi="hi-IN"/>
        </w:rPr>
        <w:t xml:space="preserve">La stabilirea </w:t>
      </w:r>
      <w:r w:rsidR="00476183" w:rsidRPr="00784108">
        <w:rPr>
          <w:lang w:val="fr-FR" w:bidi="hi-IN"/>
        </w:rPr>
        <w:t>țintelor</w:t>
      </w:r>
      <w:r w:rsidRPr="00784108">
        <w:rPr>
          <w:lang w:val="fr-FR" w:bidi="hi-IN"/>
        </w:rPr>
        <w:t xml:space="preserve"> de pregătire pentru reutilizare </w:t>
      </w:r>
      <w:r w:rsidR="00F5330C" w:rsidRPr="00784108">
        <w:rPr>
          <w:lang w:val="fr-FR" w:bidi="hi-IN"/>
        </w:rPr>
        <w:t>ș</w:t>
      </w:r>
      <w:r w:rsidR="003E0A6C" w:rsidRPr="00784108">
        <w:rPr>
          <w:lang w:val="fr-FR" w:bidi="hi-IN"/>
        </w:rPr>
        <w:t>i</w:t>
      </w:r>
      <w:r w:rsidRPr="00784108">
        <w:rPr>
          <w:lang w:val="fr-FR" w:bidi="hi-IN"/>
        </w:rPr>
        <w:t xml:space="preserve"> reciclare aferente anilor 2030 </w:t>
      </w:r>
      <w:r w:rsidR="00F5330C" w:rsidRPr="00784108">
        <w:rPr>
          <w:lang w:val="fr-FR" w:bidi="hi-IN"/>
        </w:rPr>
        <w:t>ș</w:t>
      </w:r>
      <w:r w:rsidR="003E0A6C" w:rsidRPr="00784108">
        <w:rPr>
          <w:lang w:val="fr-FR" w:bidi="hi-IN"/>
        </w:rPr>
        <w:t>i</w:t>
      </w:r>
      <w:r w:rsidRPr="00784108">
        <w:rPr>
          <w:lang w:val="fr-FR" w:bidi="hi-IN"/>
        </w:rPr>
        <w:t xml:space="preserve"> 2035, în conformitate cu prevederile Directivei cadru a </w:t>
      </w:r>
      <w:r w:rsidR="002B1F82" w:rsidRPr="00784108">
        <w:rPr>
          <w:lang w:val="fr-FR" w:bidi="hi-IN"/>
        </w:rPr>
        <w:t>Deșeurilor</w:t>
      </w:r>
      <w:r w:rsidRPr="00784108">
        <w:rPr>
          <w:lang w:val="fr-FR" w:bidi="hi-IN"/>
        </w:rPr>
        <w:t xml:space="preserve"> din Pachetul Economiei Circulare (Directiva 2008/98/CE) precum </w:t>
      </w:r>
      <w:r w:rsidR="00F5330C" w:rsidRPr="00784108">
        <w:rPr>
          <w:lang w:val="fr-FR" w:bidi="hi-IN"/>
        </w:rPr>
        <w:t>ș</w:t>
      </w:r>
      <w:r w:rsidR="003E0A6C" w:rsidRPr="00784108">
        <w:rPr>
          <w:lang w:val="fr-FR" w:bidi="hi-IN"/>
        </w:rPr>
        <w:t>i</w:t>
      </w:r>
      <w:r w:rsidRPr="00784108">
        <w:rPr>
          <w:lang w:val="fr-FR" w:bidi="hi-IN"/>
        </w:rPr>
        <w:t xml:space="preserve"> a </w:t>
      </w:r>
      <w:r w:rsidR="00EA47DA" w:rsidRPr="00784108">
        <w:rPr>
          <w:lang w:val="fr-FR" w:bidi="hi-IN"/>
        </w:rPr>
        <w:t>ț</w:t>
      </w:r>
      <w:r w:rsidRPr="00784108">
        <w:rPr>
          <w:lang w:val="fr-FR" w:bidi="hi-IN"/>
        </w:rPr>
        <w:t xml:space="preserve">intei pentru anul 2040 de reducere a </w:t>
      </w:r>
      <w:r w:rsidR="00C9039D" w:rsidRPr="00784108">
        <w:rPr>
          <w:lang w:val="fr-FR" w:bidi="hi-IN"/>
        </w:rPr>
        <w:t>d</w:t>
      </w:r>
      <w:r w:rsidR="002B1F82" w:rsidRPr="00784108">
        <w:rPr>
          <w:lang w:val="fr-FR" w:bidi="hi-IN"/>
        </w:rPr>
        <w:t>eșeurilor</w:t>
      </w:r>
      <w:r w:rsidRPr="00784108">
        <w:rPr>
          <w:lang w:val="fr-FR" w:bidi="hi-IN"/>
        </w:rPr>
        <w:t xml:space="preserve"> municipale la depozitare, </w:t>
      </w:r>
      <w:r w:rsidR="00C9039D" w:rsidRPr="00784108">
        <w:rPr>
          <w:lang w:val="fr-FR" w:bidi="hi-IN"/>
        </w:rPr>
        <w:t>î</w:t>
      </w:r>
      <w:r w:rsidRPr="00784108">
        <w:rPr>
          <w:lang w:val="fr-FR" w:bidi="hi-IN"/>
        </w:rPr>
        <w:t xml:space="preserve">n conformitate cu prevederile Directivei privind depozitele de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 din Pachetul Economiei Circulare (Directiva 1999/31/CE), s-a pornit de la ipoteza că România va solicita amânarea aplicării </w:t>
      </w:r>
      <w:r w:rsidR="00C9039D" w:rsidRPr="00784108">
        <w:rPr>
          <w:lang w:val="fr-FR" w:bidi="hi-IN"/>
        </w:rPr>
        <w:t>țintelor</w:t>
      </w:r>
      <w:r w:rsidRPr="00784108">
        <w:rPr>
          <w:lang w:val="fr-FR" w:bidi="hi-IN"/>
        </w:rPr>
        <w:t xml:space="preserve"> stabilite în cele 2 directive europene.</w:t>
      </w:r>
    </w:p>
    <w:p w14:paraId="5A015FB3" w14:textId="7EC14BFF" w:rsidR="00DE5D41" w:rsidRPr="00784108" w:rsidRDefault="00DE5D41" w:rsidP="006F2353">
      <w:pPr>
        <w:pStyle w:val="Frspaiere"/>
        <w:ind w:firstLine="0"/>
        <w:rPr>
          <w:lang w:val="fr-FR" w:bidi="hi-IN"/>
        </w:rPr>
      </w:pPr>
      <w:r w:rsidRPr="00784108">
        <w:rPr>
          <w:lang w:val="fr-FR" w:bidi="hi-IN"/>
        </w:rPr>
        <w:t xml:space="preserve">Conform prevederilor Directivei cadru 2008/98/CE, un stat membru poate să amâne cu până la cinci ani termenele stabilite pentru îndeplinirea obiectivelor de pregătire pentru reutilizare </w:t>
      </w:r>
      <w:r w:rsidR="00F5330C" w:rsidRPr="00784108">
        <w:rPr>
          <w:lang w:val="fr-FR" w:bidi="hi-IN"/>
        </w:rPr>
        <w:t>ș</w:t>
      </w:r>
      <w:r w:rsidR="003E0A6C" w:rsidRPr="00784108">
        <w:rPr>
          <w:lang w:val="fr-FR" w:bidi="hi-IN"/>
        </w:rPr>
        <w:t>i</w:t>
      </w:r>
      <w:r w:rsidRPr="00784108">
        <w:rPr>
          <w:lang w:val="fr-FR" w:bidi="hi-IN"/>
        </w:rPr>
        <w:t xml:space="preserve"> reciclare în situa</w:t>
      </w:r>
      <w:r w:rsidR="00EA47DA" w:rsidRPr="00784108">
        <w:rPr>
          <w:lang w:val="fr-FR" w:bidi="hi-IN"/>
        </w:rPr>
        <w:t>ț</w:t>
      </w:r>
      <w:r w:rsidRPr="00784108">
        <w:rPr>
          <w:lang w:val="fr-FR" w:bidi="hi-IN"/>
        </w:rPr>
        <w:t xml:space="preserve">ia în care a pregătit pentru reutilizare </w:t>
      </w:r>
      <w:r w:rsidR="00F5330C" w:rsidRPr="00784108">
        <w:rPr>
          <w:lang w:val="fr-FR" w:bidi="hi-IN"/>
        </w:rPr>
        <w:t>ș</w:t>
      </w:r>
      <w:r w:rsidR="003E0A6C" w:rsidRPr="00784108">
        <w:rPr>
          <w:lang w:val="fr-FR" w:bidi="hi-IN"/>
        </w:rPr>
        <w:t>i</w:t>
      </w:r>
      <w:r w:rsidRPr="00784108">
        <w:rPr>
          <w:lang w:val="fr-FR" w:bidi="hi-IN"/>
        </w:rPr>
        <w:t xml:space="preserve"> a reciclat mai pu</w:t>
      </w:r>
      <w:r w:rsidR="00EA47DA" w:rsidRPr="00784108">
        <w:rPr>
          <w:lang w:val="fr-FR" w:bidi="hi-IN"/>
        </w:rPr>
        <w:t>ț</w:t>
      </w:r>
      <w:r w:rsidRPr="00784108">
        <w:rPr>
          <w:lang w:val="fr-FR" w:bidi="hi-IN"/>
        </w:rPr>
        <w:t xml:space="preserve">in de 20% sau a eliminat prin depozitare peste 60% din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le sale municipale generate în 2013 </w:t>
      </w:r>
      <w:r w:rsidR="00F5330C" w:rsidRPr="00784108">
        <w:rPr>
          <w:lang w:val="fr-FR" w:bidi="hi-IN"/>
        </w:rPr>
        <w:t>ș</w:t>
      </w:r>
      <w:r w:rsidR="003E0A6C" w:rsidRPr="00784108">
        <w:rPr>
          <w:lang w:val="fr-FR" w:bidi="hi-IN"/>
        </w:rPr>
        <w:t>i</w:t>
      </w:r>
      <w:r w:rsidRPr="00784108">
        <w:rPr>
          <w:lang w:val="fr-FR" w:bidi="hi-IN"/>
        </w:rPr>
        <w:t xml:space="preserve"> cu condi</w:t>
      </w:r>
      <w:r w:rsidR="00EA47DA" w:rsidRPr="00784108">
        <w:rPr>
          <w:lang w:val="fr-FR" w:bidi="hi-IN"/>
        </w:rPr>
        <w:t>ț</w:t>
      </w:r>
      <w:r w:rsidRPr="00784108">
        <w:rPr>
          <w:lang w:val="fr-FR" w:bidi="hi-IN"/>
        </w:rPr>
        <w:t>ia ca, c</w:t>
      </w:r>
      <w:r w:rsidR="00C9039D" w:rsidRPr="00784108">
        <w:rPr>
          <w:lang w:val="fr-FR" w:bidi="hi-IN"/>
        </w:rPr>
        <w:t>e</w:t>
      </w:r>
      <w:r w:rsidRPr="00784108">
        <w:rPr>
          <w:lang w:val="fr-FR" w:bidi="hi-IN"/>
        </w:rPr>
        <w:t>l târziu cu 24 luni înainte de expirarea termenelor prevăzute, să informeze Comisia cu privire la inten</w:t>
      </w:r>
      <w:r w:rsidR="00EA47DA" w:rsidRPr="00784108">
        <w:rPr>
          <w:lang w:val="fr-FR" w:bidi="hi-IN"/>
        </w:rPr>
        <w:t>ț</w:t>
      </w:r>
      <w:r w:rsidRPr="00784108">
        <w:rPr>
          <w:lang w:val="fr-FR" w:bidi="hi-IN"/>
        </w:rPr>
        <w:t xml:space="preserve">ia sa de a amâna termenul respectiv </w:t>
      </w:r>
      <w:r w:rsidR="00F5330C" w:rsidRPr="00784108">
        <w:rPr>
          <w:lang w:val="fr-FR" w:bidi="hi-IN"/>
        </w:rPr>
        <w:t>ș</w:t>
      </w:r>
      <w:r w:rsidR="003E0A6C" w:rsidRPr="00784108">
        <w:rPr>
          <w:lang w:val="fr-FR" w:bidi="hi-IN"/>
        </w:rPr>
        <w:t>i</w:t>
      </w:r>
      <w:r w:rsidRPr="00784108">
        <w:rPr>
          <w:lang w:val="fr-FR" w:bidi="hi-IN"/>
        </w:rPr>
        <w:t xml:space="preserve"> să prezinte un plan de punere în aplicare elaborat conform cerin</w:t>
      </w:r>
      <w:r w:rsidR="00EA47DA" w:rsidRPr="00784108">
        <w:rPr>
          <w:lang w:val="fr-FR" w:bidi="hi-IN"/>
        </w:rPr>
        <w:t>ț</w:t>
      </w:r>
      <w:r w:rsidRPr="00784108">
        <w:rPr>
          <w:lang w:val="fr-FR" w:bidi="hi-IN"/>
        </w:rPr>
        <w:t>elor directivei.</w:t>
      </w:r>
    </w:p>
    <w:p w14:paraId="01C1454D" w14:textId="4408C0C9" w:rsidR="00DE5D41" w:rsidRPr="00784108" w:rsidRDefault="00DE5D41" w:rsidP="006F2353">
      <w:pPr>
        <w:pStyle w:val="Frspaiere"/>
        <w:ind w:firstLine="0"/>
        <w:rPr>
          <w:lang w:val="fr-FR" w:bidi="hi-IN"/>
        </w:rPr>
      </w:pPr>
      <w:r w:rsidRPr="00784108">
        <w:rPr>
          <w:lang w:val="fr-FR" w:bidi="hi-IN"/>
        </w:rPr>
        <w:t xml:space="preserve">Conform prevederilor directivei privind depozitele de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 1999/31/EC, un stat membru poate să amâne cu până la cinci ani termenele stabilite pentru îndeplinirea obiectivului de reducere a </w:t>
      </w:r>
      <w:r w:rsidR="00C9039D" w:rsidRPr="00784108">
        <w:rPr>
          <w:lang w:val="fr-FR" w:bidi="hi-IN"/>
        </w:rPr>
        <w:t>d</w:t>
      </w:r>
      <w:r w:rsidR="002B1F82" w:rsidRPr="00784108">
        <w:rPr>
          <w:lang w:val="fr-FR" w:bidi="hi-IN"/>
        </w:rPr>
        <w:t>eșeurilor</w:t>
      </w:r>
      <w:r w:rsidRPr="00784108">
        <w:rPr>
          <w:lang w:val="fr-FR" w:bidi="hi-IN"/>
        </w:rPr>
        <w:t xml:space="preserve"> municipale la depozitare în situa</w:t>
      </w:r>
      <w:r w:rsidR="00EA47DA" w:rsidRPr="00784108">
        <w:rPr>
          <w:lang w:val="fr-FR" w:bidi="hi-IN"/>
        </w:rPr>
        <w:t>ț</w:t>
      </w:r>
      <w:r w:rsidRPr="00784108">
        <w:rPr>
          <w:lang w:val="fr-FR" w:bidi="hi-IN"/>
        </w:rPr>
        <w:t xml:space="preserve">ia în care a eliminat prin depozitare peste 60% din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le sale municipale generate în 2013 </w:t>
      </w:r>
      <w:r w:rsidR="00F5330C" w:rsidRPr="00784108">
        <w:rPr>
          <w:lang w:val="fr-FR" w:bidi="hi-IN"/>
        </w:rPr>
        <w:t>ș</w:t>
      </w:r>
      <w:r w:rsidR="003E0A6C" w:rsidRPr="00784108">
        <w:rPr>
          <w:lang w:val="fr-FR" w:bidi="hi-IN"/>
        </w:rPr>
        <w:t>i</w:t>
      </w:r>
      <w:r w:rsidRPr="00784108">
        <w:rPr>
          <w:lang w:val="fr-FR" w:bidi="hi-IN"/>
        </w:rPr>
        <w:t xml:space="preserve"> cu condi</w:t>
      </w:r>
      <w:r w:rsidR="00EA47DA" w:rsidRPr="00784108">
        <w:rPr>
          <w:lang w:val="fr-FR" w:bidi="hi-IN"/>
        </w:rPr>
        <w:t>ț</w:t>
      </w:r>
      <w:r w:rsidRPr="00784108">
        <w:rPr>
          <w:lang w:val="fr-FR" w:bidi="hi-IN"/>
        </w:rPr>
        <w:t xml:space="preserve">ia ca, cel târziu cu 24 de luni înainte de respectiv </w:t>
      </w:r>
      <w:r w:rsidR="00F5330C" w:rsidRPr="00784108">
        <w:rPr>
          <w:lang w:val="fr-FR" w:bidi="hi-IN"/>
        </w:rPr>
        <w:t>ș</w:t>
      </w:r>
      <w:r w:rsidR="003E0A6C" w:rsidRPr="00784108">
        <w:rPr>
          <w:lang w:val="fr-FR" w:bidi="hi-IN"/>
        </w:rPr>
        <w:t>i</w:t>
      </w:r>
      <w:r w:rsidRPr="00784108">
        <w:rPr>
          <w:lang w:val="fr-FR" w:bidi="hi-IN"/>
        </w:rPr>
        <w:t xml:space="preserve"> să prezinte un plan de punere în aplicare elaborate conform cerin</w:t>
      </w:r>
      <w:r w:rsidR="00EA47DA" w:rsidRPr="00784108">
        <w:rPr>
          <w:lang w:val="fr-FR" w:bidi="hi-IN"/>
        </w:rPr>
        <w:t>ț</w:t>
      </w:r>
      <w:r w:rsidRPr="00784108">
        <w:rPr>
          <w:lang w:val="fr-FR" w:bidi="hi-IN"/>
        </w:rPr>
        <w:t>elor directivei.</w:t>
      </w:r>
    </w:p>
    <w:p w14:paraId="6E8C4455" w14:textId="2BBD7499" w:rsidR="00DE5D41" w:rsidRPr="00784108" w:rsidRDefault="00DE5D41" w:rsidP="006F2353">
      <w:pPr>
        <w:pStyle w:val="Frspaiere"/>
        <w:ind w:firstLine="0"/>
        <w:rPr>
          <w:lang w:val="fr-FR" w:bidi="hi-IN"/>
        </w:rPr>
      </w:pPr>
      <w:r w:rsidRPr="00784108">
        <w:rPr>
          <w:lang w:val="fr-FR" w:bidi="hi-IN"/>
        </w:rPr>
        <w:t>Având în vedre situa</w:t>
      </w:r>
      <w:r w:rsidR="00EA47DA" w:rsidRPr="00784108">
        <w:rPr>
          <w:lang w:val="fr-FR" w:bidi="hi-IN"/>
        </w:rPr>
        <w:t>ț</w:t>
      </w:r>
      <w:r w:rsidRPr="00784108">
        <w:rPr>
          <w:lang w:val="fr-FR" w:bidi="hi-IN"/>
        </w:rPr>
        <w:t xml:space="preserve">ia actuală a </w:t>
      </w:r>
      <w:r w:rsidR="003F0B05" w:rsidRPr="00784108">
        <w:rPr>
          <w:lang w:val="fr-FR" w:bidi="hi-IN"/>
        </w:rPr>
        <w:t>gestionării</w:t>
      </w:r>
      <w:r w:rsidRPr="00784108">
        <w:rPr>
          <w:lang w:val="fr-FR" w:bidi="hi-IN"/>
        </w:rPr>
        <w:t xml:space="preserve"> </w:t>
      </w:r>
      <w:r w:rsidR="00C9039D" w:rsidRPr="00784108">
        <w:rPr>
          <w:lang w:val="fr-FR" w:bidi="hi-IN"/>
        </w:rPr>
        <w:t>d</w:t>
      </w:r>
      <w:r w:rsidR="002B1F82" w:rsidRPr="00784108">
        <w:rPr>
          <w:lang w:val="fr-FR" w:bidi="hi-IN"/>
        </w:rPr>
        <w:t>eșeurilor</w:t>
      </w:r>
      <w:r w:rsidRPr="00784108">
        <w:rPr>
          <w:lang w:val="fr-FR" w:bidi="hi-IN"/>
        </w:rPr>
        <w:t xml:space="preserve"> la nivel na</w:t>
      </w:r>
      <w:r w:rsidR="00EA47DA" w:rsidRPr="00784108">
        <w:rPr>
          <w:lang w:val="fr-FR" w:bidi="hi-IN"/>
        </w:rPr>
        <w:t>ț</w:t>
      </w:r>
      <w:r w:rsidRPr="00784108">
        <w:rPr>
          <w:lang w:val="fr-FR" w:bidi="hi-IN"/>
        </w:rPr>
        <w:t xml:space="preserve">ional (conform PNGD, în anul 2013 cantitatea de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 municipale depozitate a reprezentat 70% raportat la cantitatea de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 generată), la stabilirea obiectivelor </w:t>
      </w:r>
      <w:r w:rsidR="00F5330C" w:rsidRPr="00784108">
        <w:rPr>
          <w:lang w:val="fr-FR" w:bidi="hi-IN"/>
        </w:rPr>
        <w:t>ș</w:t>
      </w:r>
      <w:r w:rsidR="003E0A6C" w:rsidRPr="00784108">
        <w:rPr>
          <w:lang w:val="fr-FR" w:bidi="hi-IN"/>
        </w:rPr>
        <w:t>i</w:t>
      </w:r>
      <w:r w:rsidRPr="00784108">
        <w:rPr>
          <w:lang w:val="fr-FR" w:bidi="hi-IN"/>
        </w:rPr>
        <w:t xml:space="preserve"> </w:t>
      </w:r>
      <w:r w:rsidR="00C9039D" w:rsidRPr="00784108">
        <w:rPr>
          <w:lang w:val="fr-FR" w:bidi="hi-IN"/>
        </w:rPr>
        <w:t>țintelor</w:t>
      </w:r>
      <w:r w:rsidRPr="00784108">
        <w:rPr>
          <w:lang w:val="fr-FR" w:bidi="hi-IN"/>
        </w:rPr>
        <w:t xml:space="preserve"> pentru </w:t>
      </w:r>
      <w:r w:rsidR="008B34AF" w:rsidRPr="00784108">
        <w:rPr>
          <w:lang w:val="fr-FR" w:bidi="hi-IN"/>
        </w:rPr>
        <w:t>județul</w:t>
      </w:r>
      <w:r w:rsidRPr="00784108">
        <w:rPr>
          <w:lang w:val="fr-FR" w:bidi="hi-IN"/>
        </w:rPr>
        <w:t xml:space="preserve"> Neam</w:t>
      </w:r>
      <w:r w:rsidR="00EA47DA" w:rsidRPr="00784108">
        <w:rPr>
          <w:lang w:val="fr-FR" w:bidi="hi-IN"/>
        </w:rPr>
        <w:t>ț</w:t>
      </w:r>
      <w:r w:rsidRPr="00784108">
        <w:rPr>
          <w:lang w:val="fr-FR" w:bidi="hi-IN"/>
        </w:rPr>
        <w:t xml:space="preserve"> s-a pornit de la ipoteza că România va solicita amânarea termenelor, conform celor precizate mai sus.</w:t>
      </w:r>
    </w:p>
    <w:p w14:paraId="162654EA" w14:textId="7DE124E9" w:rsidR="00DE5D41" w:rsidRPr="00784108" w:rsidRDefault="00DE5D41" w:rsidP="006F2353">
      <w:pPr>
        <w:pStyle w:val="Frspaiere"/>
        <w:ind w:firstLine="0"/>
        <w:rPr>
          <w:lang w:val="fr-FR" w:bidi="hi-IN"/>
        </w:rPr>
      </w:pPr>
      <w:r w:rsidRPr="00784108">
        <w:rPr>
          <w:lang w:val="fr-FR" w:bidi="hi-IN"/>
        </w:rPr>
        <w:t xml:space="preserve">Necesitatea amânării acestor </w:t>
      </w:r>
      <w:r w:rsidR="00EA47DA" w:rsidRPr="00784108">
        <w:rPr>
          <w:lang w:val="fr-FR" w:bidi="hi-IN"/>
        </w:rPr>
        <w:t>ț</w:t>
      </w:r>
      <w:r w:rsidRPr="00784108">
        <w:rPr>
          <w:lang w:val="fr-FR" w:bidi="hi-IN"/>
        </w:rPr>
        <w:t>inte, respectând prevederile directivelor europene, rezultă din faptul că ele nu pot fi atinse fără punerea în operare a noilor instala</w:t>
      </w:r>
      <w:r w:rsidR="00EA47DA" w:rsidRPr="00784108">
        <w:rPr>
          <w:lang w:val="fr-FR" w:bidi="hi-IN"/>
        </w:rPr>
        <w:t>ț</w:t>
      </w:r>
      <w:r w:rsidRPr="00784108">
        <w:rPr>
          <w:lang w:val="fr-FR" w:bidi="hi-IN"/>
        </w:rPr>
        <w:t xml:space="preserve">ii de tratare a </w:t>
      </w:r>
      <w:r w:rsidR="002B1F82" w:rsidRPr="00784108">
        <w:rPr>
          <w:lang w:val="fr-FR" w:bidi="hi-IN"/>
        </w:rPr>
        <w:t>Deșeurilor</w:t>
      </w:r>
      <w:r w:rsidRPr="00784108">
        <w:rPr>
          <w:lang w:val="fr-FR" w:bidi="hi-IN"/>
        </w:rPr>
        <w:t xml:space="preserve"> municipale propuse prin PJGD. Consiliul </w:t>
      </w:r>
      <w:r w:rsidR="008B34AF" w:rsidRPr="00784108">
        <w:rPr>
          <w:lang w:val="fr-FR" w:bidi="hi-IN"/>
        </w:rPr>
        <w:t>Județean</w:t>
      </w:r>
      <w:r w:rsidRPr="00784108">
        <w:rPr>
          <w:lang w:val="fr-FR" w:bidi="hi-IN"/>
        </w:rPr>
        <w:t xml:space="preserve"> Neam</w:t>
      </w:r>
      <w:r w:rsidR="00EA47DA" w:rsidRPr="00784108">
        <w:rPr>
          <w:lang w:val="fr-FR" w:bidi="hi-IN"/>
        </w:rPr>
        <w:t>ț</w:t>
      </w:r>
      <w:r w:rsidRPr="00784108">
        <w:rPr>
          <w:lang w:val="fr-FR" w:bidi="hi-IN"/>
        </w:rPr>
        <w:t xml:space="preserve"> are în curs de elaborare o Aplica</w:t>
      </w:r>
      <w:r w:rsidR="00EA47DA" w:rsidRPr="00784108">
        <w:rPr>
          <w:lang w:val="fr-FR" w:bidi="hi-IN"/>
        </w:rPr>
        <w:t>ț</w:t>
      </w:r>
      <w:r w:rsidRPr="00784108">
        <w:rPr>
          <w:lang w:val="fr-FR" w:bidi="hi-IN"/>
        </w:rPr>
        <w:t>ie de finan</w:t>
      </w:r>
      <w:r w:rsidR="00EA47DA" w:rsidRPr="00784108">
        <w:rPr>
          <w:lang w:val="fr-FR" w:bidi="hi-IN"/>
        </w:rPr>
        <w:t>ț</w:t>
      </w:r>
      <w:r w:rsidRPr="00784108">
        <w:rPr>
          <w:lang w:val="fr-FR" w:bidi="hi-IN"/>
        </w:rPr>
        <w:t xml:space="preserve">are pentru a beneficia de fonduri europene nerambursabile în vederea </w:t>
      </w:r>
      <w:r w:rsidR="00A52D4D" w:rsidRPr="00784108">
        <w:rPr>
          <w:lang w:val="fr-FR" w:bidi="hi-IN"/>
        </w:rPr>
        <w:t>extinderii</w:t>
      </w:r>
      <w:r w:rsidRPr="00784108">
        <w:rPr>
          <w:lang w:val="fr-FR" w:bidi="hi-IN"/>
        </w:rPr>
        <w:t xml:space="preserve"> sistemului de management integrat al </w:t>
      </w:r>
      <w:r w:rsidR="00C9039D" w:rsidRPr="00784108">
        <w:rPr>
          <w:lang w:val="fr-FR" w:bidi="hi-IN"/>
        </w:rPr>
        <w:t>d</w:t>
      </w:r>
      <w:r w:rsidR="002B1F82" w:rsidRPr="00784108">
        <w:rPr>
          <w:lang w:val="fr-FR" w:bidi="hi-IN"/>
        </w:rPr>
        <w:t>eșeurilor</w:t>
      </w:r>
      <w:r w:rsidRPr="00784108">
        <w:rPr>
          <w:lang w:val="fr-FR" w:bidi="hi-IN"/>
        </w:rPr>
        <w:t xml:space="preserve"> în jude</w:t>
      </w:r>
      <w:r w:rsidR="00EA47DA" w:rsidRPr="00784108">
        <w:rPr>
          <w:lang w:val="fr-FR" w:bidi="hi-IN"/>
        </w:rPr>
        <w:t>ț</w:t>
      </w:r>
      <w:r w:rsidRPr="00784108">
        <w:rPr>
          <w:lang w:val="fr-FR" w:bidi="hi-IN"/>
        </w:rPr>
        <w:t>.</w:t>
      </w:r>
    </w:p>
    <w:p w14:paraId="57944BEE" w14:textId="63E97719" w:rsidR="00DE5D41" w:rsidRPr="00784108" w:rsidRDefault="00DE5D41" w:rsidP="006F2353">
      <w:pPr>
        <w:pStyle w:val="Frspaiere"/>
        <w:ind w:firstLine="0"/>
        <w:rPr>
          <w:lang w:val="fr-FR" w:bidi="hi-IN"/>
        </w:rPr>
      </w:pPr>
      <w:r w:rsidRPr="00784108">
        <w:rPr>
          <w:lang w:val="fr-FR" w:bidi="hi-IN"/>
        </w:rPr>
        <w:t xml:space="preserve">Stabilirea </w:t>
      </w:r>
      <w:r w:rsidR="00EA47DA" w:rsidRPr="00784108">
        <w:rPr>
          <w:lang w:val="fr-FR" w:bidi="hi-IN"/>
        </w:rPr>
        <w:t>ț</w:t>
      </w:r>
      <w:r w:rsidRPr="00784108">
        <w:rPr>
          <w:lang w:val="fr-FR" w:bidi="hi-IN"/>
        </w:rPr>
        <w:t>intei de colectare separat</w:t>
      </w:r>
      <w:r w:rsidR="00C9039D" w:rsidRPr="00784108">
        <w:rPr>
          <w:lang w:val="fr-FR" w:bidi="hi-IN"/>
        </w:rPr>
        <w:t>ă</w:t>
      </w:r>
      <w:r w:rsidRPr="00784108">
        <w:rPr>
          <w:lang w:val="fr-FR" w:bidi="hi-IN"/>
        </w:rPr>
        <w:t xml:space="preserve"> a bio</w:t>
      </w:r>
      <w:r w:rsidR="00C9039D" w:rsidRPr="00784108">
        <w:rPr>
          <w:lang w:val="fr-FR" w:bidi="hi-IN"/>
        </w:rPr>
        <w:t>d</w:t>
      </w:r>
      <w:r w:rsidR="002B1F82" w:rsidRPr="00784108">
        <w:rPr>
          <w:lang w:val="fr-FR" w:bidi="hi-IN"/>
        </w:rPr>
        <w:t>eșeurilor</w:t>
      </w:r>
      <w:r w:rsidRPr="00784108">
        <w:rPr>
          <w:lang w:val="fr-FR" w:bidi="hi-IN"/>
        </w:rPr>
        <w:t xml:space="preserve"> aferent</w:t>
      </w:r>
      <w:r w:rsidR="00C9039D" w:rsidRPr="00784108">
        <w:rPr>
          <w:lang w:val="fr-FR" w:bidi="hi-IN"/>
        </w:rPr>
        <w:t>ă</w:t>
      </w:r>
      <w:r w:rsidRPr="00784108">
        <w:rPr>
          <w:lang w:val="fr-FR" w:bidi="hi-IN"/>
        </w:rPr>
        <w:t xml:space="preserve"> anului 2023 s-a realizat în conformitate cu prevederile Directivei cadru a </w:t>
      </w:r>
      <w:r w:rsidR="002B1F82" w:rsidRPr="00784108">
        <w:rPr>
          <w:lang w:val="fr-FR" w:bidi="hi-IN"/>
        </w:rPr>
        <w:t>Deșeurilor</w:t>
      </w:r>
      <w:r w:rsidRPr="00784108">
        <w:rPr>
          <w:lang w:val="fr-FR" w:bidi="hi-IN"/>
        </w:rPr>
        <w:t xml:space="preserve"> din Pachetul Economiei Circulare (Directiva 2008/98/CE). Având în vedere precizările directivei în legătură cu posibilitatea de derogare a obligativit</w:t>
      </w:r>
      <w:r w:rsidR="00A52D4D" w:rsidRPr="00784108">
        <w:rPr>
          <w:lang w:val="fr-FR" w:bidi="hi-IN"/>
        </w:rPr>
        <w:t>ății</w:t>
      </w:r>
      <w:r w:rsidRPr="00784108">
        <w:rPr>
          <w:lang w:val="fr-FR" w:bidi="hi-IN"/>
        </w:rPr>
        <w:t xml:space="preserve"> de colectare separată a </w:t>
      </w:r>
      <w:r w:rsidR="00E57035" w:rsidRPr="00784108">
        <w:rPr>
          <w:lang w:val="fr-FR" w:bidi="hi-IN"/>
        </w:rPr>
        <w:t>biodeșeuri</w:t>
      </w:r>
      <w:r w:rsidR="002B1F82" w:rsidRPr="00784108">
        <w:rPr>
          <w:lang w:val="fr-FR" w:bidi="hi-IN"/>
        </w:rPr>
        <w:t>lor</w:t>
      </w:r>
      <w:r w:rsidRPr="00784108">
        <w:rPr>
          <w:lang w:val="fr-FR" w:bidi="hi-IN"/>
        </w:rPr>
        <w:t xml:space="preserve">, s-a decis începerea colectării separate cu un proiect pilot care să asigure colectare a circa 10% din cantitatea de </w:t>
      </w:r>
      <w:r w:rsidR="00E57035" w:rsidRPr="00784108">
        <w:rPr>
          <w:lang w:val="fr-FR" w:bidi="hi-IN"/>
        </w:rPr>
        <w:t>biodeșeuri</w:t>
      </w:r>
      <w:r w:rsidRPr="00784108">
        <w:rPr>
          <w:lang w:val="fr-FR" w:bidi="hi-IN"/>
        </w:rPr>
        <w:t xml:space="preserve"> menajere </w:t>
      </w:r>
      <w:r w:rsidR="00F5330C" w:rsidRPr="00784108">
        <w:rPr>
          <w:lang w:val="fr-FR" w:bidi="hi-IN"/>
        </w:rPr>
        <w:t>ș</w:t>
      </w:r>
      <w:r w:rsidR="003E0A6C" w:rsidRPr="00784108">
        <w:rPr>
          <w:lang w:val="fr-FR" w:bidi="hi-IN"/>
        </w:rPr>
        <w:t>i</w:t>
      </w:r>
      <w:r w:rsidRPr="00784108">
        <w:rPr>
          <w:lang w:val="fr-FR" w:bidi="hi-IN"/>
        </w:rPr>
        <w:t xml:space="preserve"> similare estimate a fi generată pe teritoriul </w:t>
      </w:r>
      <w:r w:rsidR="008B34AF" w:rsidRPr="00784108">
        <w:rPr>
          <w:lang w:val="fr-FR" w:bidi="hi-IN"/>
        </w:rPr>
        <w:t>județul</w:t>
      </w:r>
      <w:r w:rsidRPr="00784108">
        <w:rPr>
          <w:lang w:val="fr-FR" w:bidi="hi-IN"/>
        </w:rPr>
        <w:t>ui Neam</w:t>
      </w:r>
      <w:r w:rsidR="00EA47DA" w:rsidRPr="00784108">
        <w:rPr>
          <w:lang w:val="fr-FR" w:bidi="hi-IN"/>
        </w:rPr>
        <w:t>ț</w:t>
      </w:r>
      <w:r w:rsidRPr="00784108">
        <w:rPr>
          <w:lang w:val="fr-FR" w:bidi="hi-IN"/>
        </w:rPr>
        <w:t>.</w:t>
      </w:r>
    </w:p>
    <w:p w14:paraId="6F31C8C4" w14:textId="50505D23" w:rsidR="00DE5D41" w:rsidRPr="00784108" w:rsidRDefault="00DE5D41" w:rsidP="006F2353">
      <w:pPr>
        <w:pStyle w:val="Frspaiere"/>
        <w:ind w:firstLine="0"/>
        <w:rPr>
          <w:lang w:val="fr-FR" w:bidi="hi-IN"/>
        </w:rPr>
      </w:pPr>
      <w:r w:rsidRPr="00784108">
        <w:rPr>
          <w:lang w:val="fr-FR" w:bidi="hi-IN"/>
        </w:rPr>
        <w:t xml:space="preserve">Conform Directivei (articolul 22), statele membre se asigura că până la 31 decembrie 2023 </w:t>
      </w:r>
      <w:r w:rsidR="00E57035" w:rsidRPr="00784108">
        <w:rPr>
          <w:lang w:val="fr-FR" w:bidi="hi-IN"/>
        </w:rPr>
        <w:t>biodeșeuri</w:t>
      </w:r>
      <w:r w:rsidRPr="00784108">
        <w:rPr>
          <w:lang w:val="fr-FR" w:bidi="hi-IN"/>
        </w:rPr>
        <w:t xml:space="preserve">le sunt fie separate </w:t>
      </w:r>
      <w:r w:rsidR="00F5330C" w:rsidRPr="00784108">
        <w:rPr>
          <w:lang w:val="fr-FR" w:bidi="hi-IN"/>
        </w:rPr>
        <w:t>ș</w:t>
      </w:r>
      <w:r w:rsidR="003E0A6C" w:rsidRPr="00784108">
        <w:rPr>
          <w:lang w:val="fr-FR" w:bidi="hi-IN"/>
        </w:rPr>
        <w:t>i</w:t>
      </w:r>
      <w:r w:rsidRPr="00784108">
        <w:rPr>
          <w:lang w:val="fr-FR" w:bidi="hi-IN"/>
        </w:rPr>
        <w:t xml:space="preserve"> reciclate la sursă, fie colectate separate </w:t>
      </w:r>
      <w:r w:rsidR="00F5330C" w:rsidRPr="00784108">
        <w:rPr>
          <w:lang w:val="fr-FR" w:bidi="hi-IN"/>
        </w:rPr>
        <w:t>ș</w:t>
      </w:r>
      <w:r w:rsidR="003E0A6C" w:rsidRPr="00784108">
        <w:rPr>
          <w:lang w:val="fr-FR" w:bidi="hi-IN"/>
        </w:rPr>
        <w:t>i</w:t>
      </w:r>
      <w:r w:rsidRPr="00784108">
        <w:rPr>
          <w:lang w:val="fr-FR" w:bidi="hi-IN"/>
        </w:rPr>
        <w:t xml:space="preserve"> nu se amestecă cu alte tipuri de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w:t>
      </w:r>
    </w:p>
    <w:p w14:paraId="63F00934" w14:textId="724C29A8" w:rsidR="00DE5D41" w:rsidRPr="00784108" w:rsidRDefault="00DE5D41" w:rsidP="006F2353">
      <w:pPr>
        <w:pStyle w:val="Frspaiere"/>
        <w:ind w:firstLine="0"/>
        <w:rPr>
          <w:lang w:val="fr-FR" w:bidi="hi-IN"/>
        </w:rPr>
      </w:pPr>
      <w:r w:rsidRPr="00784108">
        <w:rPr>
          <w:lang w:val="fr-FR" w:bidi="hi-IN"/>
        </w:rPr>
        <w:t xml:space="preserve">Statele membre pot permite ca </w:t>
      </w:r>
      <w:r w:rsidR="00C9039D" w:rsidRPr="00784108">
        <w:rPr>
          <w:lang w:val="fr-FR" w:bidi="hi-IN"/>
        </w:rPr>
        <w:t>d</w:t>
      </w:r>
      <w:r w:rsidR="002B1F82" w:rsidRPr="00784108">
        <w:rPr>
          <w:lang w:val="fr-FR" w:bidi="hi-IN"/>
        </w:rPr>
        <w:t>eșeuril</w:t>
      </w:r>
      <w:r w:rsidR="00C9039D" w:rsidRPr="00784108">
        <w:rPr>
          <w:lang w:val="fr-FR" w:bidi="hi-IN"/>
        </w:rPr>
        <w:t>e</w:t>
      </w:r>
      <w:r w:rsidRPr="00784108">
        <w:rPr>
          <w:lang w:val="fr-FR" w:bidi="hi-IN"/>
        </w:rPr>
        <w:t xml:space="preserve"> cu proprietă</w:t>
      </w:r>
      <w:r w:rsidR="00EA47DA" w:rsidRPr="00784108">
        <w:rPr>
          <w:lang w:val="fr-FR" w:bidi="hi-IN"/>
        </w:rPr>
        <w:t>ț</w:t>
      </w:r>
      <w:r w:rsidRPr="00784108">
        <w:rPr>
          <w:lang w:val="fr-FR" w:bidi="hi-IN"/>
        </w:rPr>
        <w:t xml:space="preserve">i similare în materie de biodegradabilitate </w:t>
      </w:r>
      <w:r w:rsidR="00F5330C" w:rsidRPr="00784108">
        <w:rPr>
          <w:lang w:val="fr-FR" w:bidi="hi-IN"/>
        </w:rPr>
        <w:t>ș</w:t>
      </w:r>
      <w:r w:rsidR="003E0A6C" w:rsidRPr="00784108">
        <w:rPr>
          <w:lang w:val="fr-FR" w:bidi="hi-IN"/>
        </w:rPr>
        <w:t>i</w:t>
      </w:r>
      <w:r w:rsidRPr="00784108">
        <w:rPr>
          <w:lang w:val="fr-FR" w:bidi="hi-IN"/>
        </w:rPr>
        <w:t xml:space="preserve"> compostabilitate care sunt conforme cu standardele europene relevante sau</w:t>
      </w:r>
      <w:r w:rsidR="00A52D4D" w:rsidRPr="00784108">
        <w:rPr>
          <w:lang w:val="fr-FR" w:bidi="hi-IN"/>
        </w:rPr>
        <w:t xml:space="preserve"> cu</w:t>
      </w:r>
      <w:r w:rsidRPr="00784108">
        <w:rPr>
          <w:lang w:val="fr-FR" w:bidi="hi-IN"/>
        </w:rPr>
        <w:t xml:space="preserve"> orice standarde na</w:t>
      </w:r>
      <w:r w:rsidR="00EA47DA" w:rsidRPr="00784108">
        <w:rPr>
          <w:lang w:val="fr-FR" w:bidi="hi-IN"/>
        </w:rPr>
        <w:t>ț</w:t>
      </w:r>
      <w:r w:rsidRPr="00784108">
        <w:rPr>
          <w:lang w:val="fr-FR" w:bidi="hi-IN"/>
        </w:rPr>
        <w:t xml:space="preserve">ionale echivalente pentru ambalaje recuperabile prin compostare </w:t>
      </w:r>
      <w:r w:rsidR="00F5330C" w:rsidRPr="00784108">
        <w:rPr>
          <w:lang w:val="fr-FR" w:bidi="hi-IN"/>
        </w:rPr>
        <w:t>ș</w:t>
      </w:r>
      <w:r w:rsidR="003E0A6C" w:rsidRPr="00784108">
        <w:rPr>
          <w:lang w:val="fr-FR" w:bidi="hi-IN"/>
        </w:rPr>
        <w:t>i</w:t>
      </w:r>
      <w:r w:rsidRPr="00784108">
        <w:rPr>
          <w:lang w:val="fr-FR" w:bidi="hi-IN"/>
        </w:rPr>
        <w:t xml:space="preserve"> biodegradare, să fie colectate împreună cu </w:t>
      </w:r>
      <w:r w:rsidR="00E57035" w:rsidRPr="00784108">
        <w:rPr>
          <w:lang w:val="fr-FR" w:bidi="hi-IN"/>
        </w:rPr>
        <w:t>biodeșeuri</w:t>
      </w:r>
      <w:r w:rsidRPr="00784108">
        <w:rPr>
          <w:lang w:val="fr-FR" w:bidi="hi-IN"/>
        </w:rPr>
        <w:t>le.</w:t>
      </w:r>
    </w:p>
    <w:p w14:paraId="40273483" w14:textId="77777777" w:rsidR="00111DCC" w:rsidRPr="00784108" w:rsidRDefault="00111DCC">
      <w:pPr>
        <w:spacing w:after="0" w:line="240" w:lineRule="auto"/>
        <w:rPr>
          <w:rFonts w:asciiTheme="majorHAnsi" w:eastAsia="Times New Roman" w:hAnsiTheme="majorHAnsi"/>
          <w:sz w:val="22"/>
          <w:lang w:val="fr-FR" w:bidi="hi-IN"/>
        </w:rPr>
      </w:pPr>
      <w:r w:rsidRPr="00784108">
        <w:rPr>
          <w:lang w:val="fr-FR" w:bidi="hi-IN"/>
        </w:rPr>
        <w:br w:type="page"/>
      </w:r>
    </w:p>
    <w:p w14:paraId="0A9DEF6E" w14:textId="06212222" w:rsidR="00DE5D41" w:rsidRPr="00111DCC" w:rsidRDefault="00DE5D41" w:rsidP="006F2353">
      <w:pPr>
        <w:pStyle w:val="Frspaiere"/>
        <w:ind w:firstLine="0"/>
        <w:rPr>
          <w:lang w:val="fr-FR" w:bidi="hi-IN"/>
        </w:rPr>
      </w:pPr>
      <w:r w:rsidRPr="00111DCC">
        <w:rPr>
          <w:lang w:val="fr-FR" w:bidi="hi-IN"/>
        </w:rPr>
        <w:t>Astfel, Statele membre iau măsuri în conformitate pentru a:</w:t>
      </w:r>
    </w:p>
    <w:p w14:paraId="67F6F2C6" w14:textId="2AA616A8"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încuraja reciclarea, inclusiv compostarea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fermentarea </w:t>
      </w:r>
      <w:r w:rsidR="00E57035" w:rsidRPr="006F2353">
        <w:rPr>
          <w:rFonts w:asciiTheme="majorHAnsi" w:hAnsiTheme="majorHAnsi" w:cs="Calibri"/>
          <w:sz w:val="22"/>
          <w:lang w:val="fr-FR"/>
        </w:rPr>
        <w:t>biodeșeuri</w:t>
      </w:r>
      <w:r w:rsidR="002B1F82" w:rsidRPr="006F2353">
        <w:rPr>
          <w:rFonts w:asciiTheme="majorHAnsi" w:hAnsiTheme="majorHAnsi" w:cs="Calibri"/>
          <w:sz w:val="22"/>
          <w:lang w:val="fr-FR"/>
        </w:rPr>
        <w:t>lor</w:t>
      </w:r>
      <w:r w:rsidRPr="006F2353">
        <w:rPr>
          <w:rFonts w:asciiTheme="majorHAnsi" w:hAnsiTheme="majorHAnsi" w:cs="Calibri"/>
          <w:sz w:val="22"/>
          <w:lang w:val="fr-FR"/>
        </w:rPr>
        <w:t>, într-un mod care asigură un înalt nivel de protec</w:t>
      </w:r>
      <w:r w:rsidR="00EA47DA" w:rsidRPr="006F2353">
        <w:rPr>
          <w:rFonts w:asciiTheme="majorHAnsi" w:hAnsiTheme="majorHAnsi" w:cs="Calibri"/>
          <w:sz w:val="22"/>
          <w:lang w:val="fr-FR"/>
        </w:rPr>
        <w:t>ț</w:t>
      </w:r>
      <w:r w:rsidRPr="006F2353">
        <w:rPr>
          <w:rFonts w:asciiTheme="majorHAnsi" w:hAnsiTheme="majorHAnsi" w:cs="Calibri"/>
          <w:sz w:val="22"/>
          <w:lang w:val="fr-FR"/>
        </w:rPr>
        <w:t>ie a mediului, rezultate acestei reciclări respectând standardele relevante de înaltă calitate;</w:t>
      </w:r>
    </w:p>
    <w:p w14:paraId="07CC8F64" w14:textId="65F0A7BA"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încuraja producerea de compost în gospodarii;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p>
    <w:p w14:paraId="4DA5B3AA" w14:textId="1F939593"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promova utilizarea unor materiale produs din </w:t>
      </w:r>
      <w:r w:rsidR="00E57035" w:rsidRPr="006F2353">
        <w:rPr>
          <w:rFonts w:asciiTheme="majorHAnsi" w:hAnsiTheme="majorHAnsi" w:cs="Calibri"/>
          <w:sz w:val="22"/>
          <w:lang w:val="fr-FR"/>
        </w:rPr>
        <w:t>biodeșeuri</w:t>
      </w:r>
      <w:r w:rsidRPr="006F2353">
        <w:rPr>
          <w:rFonts w:asciiTheme="majorHAnsi" w:hAnsiTheme="majorHAnsi" w:cs="Calibri"/>
          <w:sz w:val="22"/>
          <w:lang w:val="fr-FR"/>
        </w:rPr>
        <w:t>.</w:t>
      </w:r>
    </w:p>
    <w:p w14:paraId="50A8007B" w14:textId="77777777" w:rsidR="00111DCC" w:rsidRPr="006F2353" w:rsidRDefault="00111DCC" w:rsidP="00111DCC">
      <w:pPr>
        <w:autoSpaceDE w:val="0"/>
        <w:autoSpaceDN w:val="0"/>
        <w:adjustRightInd w:val="0"/>
        <w:spacing w:after="0" w:line="254" w:lineRule="auto"/>
        <w:jc w:val="both"/>
        <w:rPr>
          <w:rFonts w:asciiTheme="majorHAnsi" w:hAnsiTheme="majorHAnsi" w:cs="Calibri"/>
          <w:sz w:val="22"/>
          <w:lang w:val="fr-FR"/>
        </w:rPr>
      </w:pPr>
    </w:p>
    <w:p w14:paraId="68EA4D68" w14:textId="53193B8A" w:rsidR="00DE5D41" w:rsidRPr="00784108" w:rsidRDefault="00DE5D41" w:rsidP="006F2353">
      <w:pPr>
        <w:pStyle w:val="Frspaiere"/>
        <w:ind w:firstLine="0"/>
        <w:rPr>
          <w:lang w:val="fr-FR" w:bidi="hi-IN"/>
        </w:rPr>
      </w:pPr>
      <w:r w:rsidRPr="006F2353">
        <w:rPr>
          <w:lang w:val="fr-FR" w:bidi="hi-IN"/>
        </w:rPr>
        <w:t>Actul normativ european precizează că statele membre pot autoriza derogări de la</w:t>
      </w:r>
      <w:r w:rsidRPr="00784108">
        <w:rPr>
          <w:lang w:val="fr-FR" w:bidi="hi-IN"/>
        </w:rPr>
        <w:t xml:space="preserve"> obligativitatea colectării separate a biodeseuilor cu condi</w:t>
      </w:r>
      <w:r w:rsidR="00EA47DA" w:rsidRPr="00784108">
        <w:rPr>
          <w:lang w:val="fr-FR" w:bidi="hi-IN"/>
        </w:rPr>
        <w:t>ț</w:t>
      </w:r>
      <w:r w:rsidRPr="00784108">
        <w:rPr>
          <w:lang w:val="fr-FR" w:bidi="hi-IN"/>
        </w:rPr>
        <w:t>ia îndeplinirii cel pu</w:t>
      </w:r>
      <w:r w:rsidR="00EA47DA" w:rsidRPr="00784108">
        <w:rPr>
          <w:lang w:val="fr-FR" w:bidi="hi-IN"/>
        </w:rPr>
        <w:t>ț</w:t>
      </w:r>
      <w:r w:rsidRPr="00784108">
        <w:rPr>
          <w:lang w:val="fr-FR" w:bidi="hi-IN"/>
        </w:rPr>
        <w:t>in a uneia dintre următoarele condi</w:t>
      </w:r>
      <w:r w:rsidR="00EA47DA" w:rsidRPr="00784108">
        <w:rPr>
          <w:lang w:val="fr-FR" w:bidi="hi-IN"/>
        </w:rPr>
        <w:t>ț</w:t>
      </w:r>
      <w:r w:rsidRPr="00784108">
        <w:rPr>
          <w:lang w:val="fr-FR" w:bidi="hi-IN"/>
        </w:rPr>
        <w:t>ii (articolul 10):</w:t>
      </w:r>
    </w:p>
    <w:p w14:paraId="7FA88803" w14:textId="364547A2"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colectarea amestecată nu afectează poten</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ialul </w:t>
      </w:r>
      <w:r w:rsidR="00C9039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de a fi supuse pregătirii pentru reutilizare, reciclării sau altor opera</w:t>
      </w:r>
      <w:r w:rsidR="00EA47DA" w:rsidRPr="006F2353">
        <w:rPr>
          <w:rFonts w:asciiTheme="majorHAnsi" w:hAnsiTheme="majorHAnsi" w:cs="Calibri"/>
          <w:sz w:val="22"/>
          <w:lang w:val="fr-FR"/>
        </w:rPr>
        <w:t>ț</w:t>
      </w:r>
      <w:r w:rsidRPr="006F2353">
        <w:rPr>
          <w:rFonts w:asciiTheme="majorHAnsi" w:hAnsiTheme="majorHAnsi" w:cs="Calibri"/>
          <w:sz w:val="22"/>
          <w:lang w:val="fr-FR"/>
        </w:rPr>
        <w:t>iuni de valorificare, iar opera</w:t>
      </w:r>
      <w:r w:rsidR="00EA47DA" w:rsidRPr="006F2353">
        <w:rPr>
          <w:rFonts w:asciiTheme="majorHAnsi" w:hAnsiTheme="majorHAnsi" w:cs="Calibri"/>
          <w:sz w:val="22"/>
          <w:lang w:val="fr-FR"/>
        </w:rPr>
        <w:t>ț</w:t>
      </w:r>
      <w:r w:rsidRPr="006F2353">
        <w:rPr>
          <w:rFonts w:asciiTheme="majorHAnsi" w:hAnsiTheme="majorHAnsi" w:cs="Calibri"/>
          <w:sz w:val="22"/>
          <w:lang w:val="fr-FR"/>
        </w:rPr>
        <w:t>iunile respective produc un rezultat de o calitate comparabilă cu cea ob</w:t>
      </w:r>
      <w:r w:rsidR="00EA47DA" w:rsidRPr="006F2353">
        <w:rPr>
          <w:rFonts w:asciiTheme="majorHAnsi" w:hAnsiTheme="majorHAnsi" w:cs="Calibri"/>
          <w:sz w:val="22"/>
          <w:lang w:val="fr-FR"/>
        </w:rPr>
        <w:t>ț</w:t>
      </w:r>
      <w:r w:rsidRPr="006F2353">
        <w:rPr>
          <w:rFonts w:asciiTheme="majorHAnsi" w:hAnsiTheme="majorHAnsi" w:cs="Calibri"/>
          <w:sz w:val="22"/>
          <w:lang w:val="fr-FR"/>
        </w:rPr>
        <w:t>inută în urma colectării separate;</w:t>
      </w:r>
    </w:p>
    <w:p w14:paraId="7F76D73E" w14:textId="334DECD4"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colectarea separată nu este fezabil</w:t>
      </w:r>
      <w:r w:rsidR="00C9039D" w:rsidRPr="006F2353">
        <w:rPr>
          <w:rFonts w:asciiTheme="majorHAnsi" w:hAnsiTheme="majorHAnsi" w:cs="Calibri"/>
          <w:sz w:val="22"/>
          <w:lang w:val="fr-FR"/>
        </w:rPr>
        <w:t>ă</w:t>
      </w:r>
      <w:r w:rsidRPr="006F2353">
        <w:rPr>
          <w:rFonts w:asciiTheme="majorHAnsi" w:hAnsiTheme="majorHAnsi" w:cs="Calibri"/>
          <w:sz w:val="22"/>
          <w:lang w:val="fr-FR"/>
        </w:rPr>
        <w:t xml:space="preserve"> din punct de vedere tehnic, având în vedere bunele practici de colectare a </w:t>
      </w:r>
      <w:r w:rsidR="002B1F82" w:rsidRPr="006F2353">
        <w:rPr>
          <w:rFonts w:asciiTheme="majorHAnsi" w:hAnsiTheme="majorHAnsi" w:cs="Calibri"/>
          <w:sz w:val="22"/>
          <w:lang w:val="fr-FR"/>
        </w:rPr>
        <w:t>Deșeurilor</w:t>
      </w:r>
      <w:r w:rsidRPr="006F2353">
        <w:rPr>
          <w:rFonts w:asciiTheme="majorHAnsi" w:hAnsiTheme="majorHAnsi" w:cs="Calibri"/>
          <w:sz w:val="22"/>
          <w:lang w:val="fr-FR"/>
        </w:rPr>
        <w:t>;</w:t>
      </w:r>
    </w:p>
    <w:p w14:paraId="0D2C64FB" w14:textId="09CB0B1C"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colectarea separată ar presupune costuri economice dispropor</w:t>
      </w:r>
      <w:r w:rsidR="00EA47DA" w:rsidRPr="006F2353">
        <w:rPr>
          <w:rFonts w:asciiTheme="majorHAnsi" w:hAnsiTheme="majorHAnsi" w:cs="Calibri"/>
          <w:sz w:val="22"/>
          <w:lang w:val="fr-FR"/>
        </w:rPr>
        <w:t>ț</w:t>
      </w:r>
      <w:r w:rsidRPr="006F2353">
        <w:rPr>
          <w:rFonts w:asciiTheme="majorHAnsi" w:hAnsiTheme="majorHAnsi" w:cs="Calibri"/>
          <w:sz w:val="22"/>
          <w:lang w:val="fr-FR"/>
        </w:rPr>
        <w:t>ionate, având în vedere costurile generate de impactul negativ asupra sănătă</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a mediului al colectării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tratării </w:t>
      </w:r>
      <w:r w:rsidR="00C9039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mixte, poten</w:t>
      </w:r>
      <w:r w:rsidR="00EA47DA" w:rsidRPr="006F2353">
        <w:rPr>
          <w:rFonts w:asciiTheme="majorHAnsi" w:hAnsiTheme="majorHAnsi" w:cs="Calibri"/>
          <w:sz w:val="22"/>
          <w:lang w:val="fr-FR"/>
        </w:rPr>
        <w:t>ț</w:t>
      </w:r>
      <w:r w:rsidRPr="006F2353">
        <w:rPr>
          <w:rFonts w:asciiTheme="majorHAnsi" w:hAnsiTheme="majorHAnsi" w:cs="Calibri"/>
          <w:sz w:val="22"/>
          <w:lang w:val="fr-FR"/>
        </w:rPr>
        <w:t>ialul unor îmbunătă</w:t>
      </w:r>
      <w:r w:rsidR="00EA47DA" w:rsidRPr="006F2353">
        <w:rPr>
          <w:rFonts w:asciiTheme="majorHAnsi" w:hAnsiTheme="majorHAnsi" w:cs="Calibri"/>
          <w:sz w:val="22"/>
          <w:lang w:val="fr-FR"/>
        </w:rPr>
        <w:t>ț</w:t>
      </w:r>
      <w:r w:rsidRPr="006F2353">
        <w:rPr>
          <w:rFonts w:asciiTheme="majorHAnsi" w:hAnsiTheme="majorHAnsi" w:cs="Calibri"/>
          <w:sz w:val="22"/>
          <w:lang w:val="fr-FR"/>
        </w:rPr>
        <w:t>iri în materie de eficien</w:t>
      </w:r>
      <w:r w:rsidR="00C9039D" w:rsidRPr="006F2353">
        <w:rPr>
          <w:rFonts w:asciiTheme="majorHAnsi" w:hAnsiTheme="majorHAnsi" w:cs="Calibri"/>
          <w:sz w:val="22"/>
          <w:lang w:val="fr-FR"/>
        </w:rPr>
        <w:t>ță</w:t>
      </w:r>
      <w:r w:rsidRPr="006F2353">
        <w:rPr>
          <w:rFonts w:asciiTheme="majorHAnsi" w:hAnsiTheme="majorHAnsi" w:cs="Calibri"/>
          <w:sz w:val="22"/>
          <w:lang w:val="fr-FR"/>
        </w:rPr>
        <w:t xml:space="preserve"> în colectarea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tratarea </w:t>
      </w:r>
      <w:r w:rsidR="00C9039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veniturile provenite din vânzarea de materii prime sec</w:t>
      </w:r>
      <w:r w:rsidR="00C9039D" w:rsidRPr="006F2353">
        <w:rPr>
          <w:rFonts w:asciiTheme="majorHAnsi" w:hAnsiTheme="majorHAnsi" w:cs="Calibri"/>
          <w:sz w:val="22"/>
          <w:lang w:val="fr-FR"/>
        </w:rPr>
        <w:t>u</w:t>
      </w:r>
      <w:r w:rsidRPr="006F2353">
        <w:rPr>
          <w:rFonts w:asciiTheme="majorHAnsi" w:hAnsiTheme="majorHAnsi" w:cs="Calibri"/>
          <w:sz w:val="22"/>
          <w:lang w:val="fr-FR"/>
        </w:rPr>
        <w:t xml:space="preserve">ndare, precum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aplicarea principiului “poluatorul plăte</w:t>
      </w:r>
      <w:r w:rsidR="00F5330C" w:rsidRPr="006F2353">
        <w:rPr>
          <w:rFonts w:asciiTheme="majorHAnsi" w:hAnsiTheme="majorHAnsi" w:cs="Calibri"/>
          <w:sz w:val="22"/>
          <w:lang w:val="fr-FR"/>
        </w:rPr>
        <w:t>ș</w:t>
      </w:r>
      <w:r w:rsidRPr="006F2353">
        <w:rPr>
          <w:rFonts w:asciiTheme="majorHAnsi" w:hAnsiTheme="majorHAnsi" w:cs="Calibri"/>
          <w:sz w:val="22"/>
          <w:lang w:val="fr-FR"/>
        </w:rPr>
        <w:t xml:space="preserve">te”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răspunderea extinsă a producătorului.</w:t>
      </w:r>
    </w:p>
    <w:p w14:paraId="1169183A" w14:textId="77777777" w:rsidR="00111DCC" w:rsidRPr="006F2353" w:rsidRDefault="00111DCC" w:rsidP="00111DCC">
      <w:pPr>
        <w:autoSpaceDE w:val="0"/>
        <w:autoSpaceDN w:val="0"/>
        <w:adjustRightInd w:val="0"/>
        <w:spacing w:after="0" w:line="254" w:lineRule="auto"/>
        <w:jc w:val="both"/>
        <w:rPr>
          <w:rFonts w:asciiTheme="majorHAnsi" w:hAnsiTheme="majorHAnsi" w:cs="Calibri"/>
          <w:sz w:val="22"/>
          <w:lang w:val="fr-FR"/>
        </w:rPr>
      </w:pPr>
    </w:p>
    <w:p w14:paraId="7B2AA39B" w14:textId="3F1C429D" w:rsidR="00DE5D41" w:rsidRPr="006F2353" w:rsidRDefault="00DE5D41" w:rsidP="006F2353">
      <w:pPr>
        <w:pStyle w:val="Frspaiere"/>
        <w:ind w:firstLine="0"/>
        <w:rPr>
          <w:lang w:val="fr-FR" w:bidi="hi-IN"/>
        </w:rPr>
      </w:pPr>
      <w:r w:rsidRPr="006F2353">
        <w:rPr>
          <w:lang w:val="fr-FR" w:bidi="hi-IN"/>
        </w:rPr>
        <w:t xml:space="preserve">Astfel s-a decis implementarea unui proiect pilot la nivelul </w:t>
      </w:r>
      <w:r w:rsidR="008B34AF" w:rsidRPr="006F2353">
        <w:rPr>
          <w:lang w:val="fr-FR" w:bidi="hi-IN"/>
        </w:rPr>
        <w:t>județul</w:t>
      </w:r>
      <w:r w:rsidRPr="006F2353">
        <w:rPr>
          <w:lang w:val="fr-FR" w:bidi="hi-IN"/>
        </w:rPr>
        <w:t>ui Neam</w:t>
      </w:r>
      <w:r w:rsidR="00EA47DA" w:rsidRPr="006F2353">
        <w:rPr>
          <w:lang w:val="fr-FR" w:bidi="hi-IN"/>
        </w:rPr>
        <w:t>ț</w:t>
      </w:r>
      <w:r w:rsidRPr="006F2353">
        <w:rPr>
          <w:lang w:val="fr-FR" w:bidi="hi-IN"/>
        </w:rPr>
        <w:t xml:space="preserve"> care să asigura colectarea separată a circa 10% din cantitatea de </w:t>
      </w:r>
      <w:r w:rsidR="00E57035" w:rsidRPr="006F2353">
        <w:rPr>
          <w:lang w:val="fr-FR" w:bidi="hi-IN"/>
        </w:rPr>
        <w:t>biodeșeuri</w:t>
      </w:r>
      <w:r w:rsidRPr="006F2353">
        <w:rPr>
          <w:lang w:val="fr-FR" w:bidi="hi-IN"/>
        </w:rPr>
        <w:t xml:space="preserve"> menajere </w:t>
      </w:r>
      <w:r w:rsidR="00F5330C" w:rsidRPr="006F2353">
        <w:rPr>
          <w:lang w:val="fr-FR" w:bidi="hi-IN"/>
        </w:rPr>
        <w:t>ș</w:t>
      </w:r>
      <w:r w:rsidR="003E0A6C" w:rsidRPr="006F2353">
        <w:rPr>
          <w:lang w:val="fr-FR" w:bidi="hi-IN"/>
        </w:rPr>
        <w:t>i</w:t>
      </w:r>
      <w:r w:rsidRPr="006F2353">
        <w:rPr>
          <w:lang w:val="fr-FR" w:bidi="hi-IN"/>
        </w:rPr>
        <w:t xml:space="preserve"> similare estimat a fi generată, cantitatea de </w:t>
      </w:r>
      <w:r w:rsidR="00E57035" w:rsidRPr="006F2353">
        <w:rPr>
          <w:lang w:val="fr-FR" w:bidi="hi-IN"/>
        </w:rPr>
        <w:t>biodeșeuri</w:t>
      </w:r>
      <w:r w:rsidRPr="006F2353">
        <w:rPr>
          <w:lang w:val="fr-FR" w:bidi="hi-IN"/>
        </w:rPr>
        <w:t xml:space="preserve"> colectat</w:t>
      </w:r>
      <w:r w:rsidR="00C9039D" w:rsidRPr="006F2353">
        <w:rPr>
          <w:lang w:val="fr-FR" w:bidi="hi-IN"/>
        </w:rPr>
        <w:t>ă</w:t>
      </w:r>
      <w:r w:rsidRPr="006F2353">
        <w:rPr>
          <w:lang w:val="fr-FR" w:bidi="hi-IN"/>
        </w:rPr>
        <w:t xml:space="preserve"> separat urmând să crească începând de anul 2023.</w:t>
      </w:r>
    </w:p>
    <w:p w14:paraId="2DD37AE1" w14:textId="1EC2B907" w:rsidR="00DE5D41" w:rsidRPr="00115C77" w:rsidRDefault="00DE5D41" w:rsidP="00111DCC">
      <w:pPr>
        <w:pStyle w:val="Titlu3"/>
        <w:numPr>
          <w:ilvl w:val="2"/>
          <w:numId w:val="3"/>
        </w:numPr>
        <w:spacing w:before="200" w:after="200" w:line="276" w:lineRule="auto"/>
        <w:rPr>
          <w:lang w:val="ro-RO"/>
        </w:rPr>
      </w:pPr>
      <w:bookmarkStart w:id="444" w:name="_Toc24737140"/>
      <w:r w:rsidRPr="00115C77">
        <w:rPr>
          <w:lang w:val="ro-RO"/>
        </w:rPr>
        <w:t xml:space="preserve">Obiective </w:t>
      </w:r>
      <w:r w:rsidR="00C9039D" w:rsidRPr="00115C77">
        <w:rPr>
          <w:lang w:val="ro-RO"/>
        </w:rPr>
        <w:t>ș</w:t>
      </w:r>
      <w:r w:rsidRPr="00115C77">
        <w:rPr>
          <w:lang w:val="ro-RO"/>
        </w:rPr>
        <w:t xml:space="preserve">i </w:t>
      </w:r>
      <w:r w:rsidR="00C9039D" w:rsidRPr="00115C77">
        <w:rPr>
          <w:lang w:val="ro-RO"/>
        </w:rPr>
        <w:t>ținte</w:t>
      </w:r>
      <w:r w:rsidRPr="00115C77">
        <w:rPr>
          <w:lang w:val="ro-RO"/>
        </w:rPr>
        <w:t xml:space="preserve"> privind gestionarea celorlalte categorii de </w:t>
      </w:r>
      <w:r w:rsidR="00C9039D" w:rsidRPr="00115C77">
        <w:rPr>
          <w:lang w:val="ro-RO"/>
        </w:rPr>
        <w:t>deșeuri</w:t>
      </w:r>
      <w:bookmarkEnd w:id="444"/>
    </w:p>
    <w:p w14:paraId="251DD019" w14:textId="4570DA9A" w:rsidR="00DE5D41" w:rsidRPr="00784108" w:rsidRDefault="00DE5D41" w:rsidP="00111DCC">
      <w:pPr>
        <w:pStyle w:val="Frspaiere"/>
        <w:rPr>
          <w:lang w:val="fr-FR" w:bidi="hi-IN"/>
        </w:rPr>
      </w:pPr>
      <w:r w:rsidRPr="00784108">
        <w:rPr>
          <w:lang w:val="fr-FR" w:bidi="hi-IN"/>
        </w:rPr>
        <w:t xml:space="preserve">În tabelele de mai jos sunt prezentate obiectivele </w:t>
      </w:r>
      <w:r w:rsidR="00F5330C" w:rsidRPr="00784108">
        <w:rPr>
          <w:lang w:val="fr-FR" w:bidi="hi-IN"/>
        </w:rPr>
        <w:t>ș</w:t>
      </w:r>
      <w:r w:rsidR="003E0A6C" w:rsidRPr="00784108">
        <w:rPr>
          <w:lang w:val="fr-FR" w:bidi="hi-IN"/>
        </w:rPr>
        <w:t>i</w:t>
      </w:r>
      <w:r w:rsidRPr="00784108">
        <w:rPr>
          <w:lang w:val="fr-FR" w:bidi="hi-IN"/>
        </w:rPr>
        <w:t xml:space="preserve"> </w:t>
      </w:r>
      <w:r w:rsidR="00EA47DA" w:rsidRPr="00784108">
        <w:rPr>
          <w:lang w:val="fr-FR" w:bidi="hi-IN"/>
        </w:rPr>
        <w:t>ț</w:t>
      </w:r>
      <w:r w:rsidRPr="00784108">
        <w:rPr>
          <w:lang w:val="fr-FR" w:bidi="hi-IN"/>
        </w:rPr>
        <w:t xml:space="preserve">intele de gestionare propuse pentru gestionarea celorlalte categorii de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 care fac obiectul PJGD Neam</w:t>
      </w:r>
      <w:r w:rsidR="00EA47DA" w:rsidRPr="00784108">
        <w:rPr>
          <w:lang w:val="fr-FR" w:bidi="hi-IN"/>
        </w:rPr>
        <w:t>ț</w:t>
      </w:r>
      <w:r w:rsidRPr="00784108">
        <w:rPr>
          <w:lang w:val="fr-FR" w:bidi="hi-IN"/>
        </w:rPr>
        <w:t xml:space="preserve">, numai cele care au relevanta la nivel </w:t>
      </w:r>
      <w:r w:rsidR="008B34AF" w:rsidRPr="00784108">
        <w:rPr>
          <w:lang w:val="fr-FR" w:bidi="hi-IN"/>
        </w:rPr>
        <w:t>județean</w:t>
      </w:r>
      <w:r w:rsidRPr="00784108">
        <w:rPr>
          <w:lang w:val="fr-FR" w:bidi="hi-IN"/>
        </w:rPr>
        <w:t xml:space="preserve">. PNGD cuprinde patru categorii de obiective, </w:t>
      </w:r>
      <w:r w:rsidR="00F5330C" w:rsidRPr="00784108">
        <w:rPr>
          <w:lang w:val="fr-FR" w:bidi="hi-IN"/>
        </w:rPr>
        <w:t>ș</w:t>
      </w:r>
      <w:r w:rsidR="003E0A6C" w:rsidRPr="00784108">
        <w:rPr>
          <w:lang w:val="fr-FR" w:bidi="hi-IN"/>
        </w:rPr>
        <w:t>i</w:t>
      </w:r>
      <w:r w:rsidRPr="00784108">
        <w:rPr>
          <w:lang w:val="fr-FR" w:bidi="hi-IN"/>
        </w:rPr>
        <w:t xml:space="preserve"> anume: obiective tehnice, obiectivele legislative </w:t>
      </w:r>
      <w:r w:rsidR="00F5330C" w:rsidRPr="00784108">
        <w:rPr>
          <w:lang w:val="fr-FR" w:bidi="hi-IN"/>
        </w:rPr>
        <w:t>ș</w:t>
      </w:r>
      <w:r w:rsidR="003E0A6C" w:rsidRPr="00784108">
        <w:rPr>
          <w:lang w:val="fr-FR" w:bidi="hi-IN"/>
        </w:rPr>
        <w:t>i</w:t>
      </w:r>
      <w:r w:rsidRPr="00784108">
        <w:rPr>
          <w:lang w:val="fr-FR" w:bidi="hi-IN"/>
        </w:rPr>
        <w:t xml:space="preserve"> de reglementare, obiective institu</w:t>
      </w:r>
      <w:r w:rsidR="00EA47DA" w:rsidRPr="00784108">
        <w:rPr>
          <w:lang w:val="fr-FR" w:bidi="hi-IN"/>
        </w:rPr>
        <w:t>ț</w:t>
      </w:r>
      <w:r w:rsidRPr="00784108">
        <w:rPr>
          <w:lang w:val="fr-FR" w:bidi="hi-IN"/>
        </w:rPr>
        <w:t xml:space="preserve">ionale </w:t>
      </w:r>
      <w:r w:rsidR="00F5330C" w:rsidRPr="00784108">
        <w:rPr>
          <w:lang w:val="fr-FR" w:bidi="hi-IN"/>
        </w:rPr>
        <w:t>ș</w:t>
      </w:r>
      <w:r w:rsidR="003E0A6C" w:rsidRPr="00784108">
        <w:rPr>
          <w:lang w:val="fr-FR" w:bidi="hi-IN"/>
        </w:rPr>
        <w:t>i</w:t>
      </w:r>
      <w:r w:rsidRPr="00784108">
        <w:rPr>
          <w:lang w:val="fr-FR" w:bidi="hi-IN"/>
        </w:rPr>
        <w:t xml:space="preserve"> organiza</w:t>
      </w:r>
      <w:r w:rsidR="00EA47DA" w:rsidRPr="00784108">
        <w:rPr>
          <w:lang w:val="fr-FR" w:bidi="hi-IN"/>
        </w:rPr>
        <w:t>ț</w:t>
      </w:r>
      <w:r w:rsidRPr="00784108">
        <w:rPr>
          <w:lang w:val="fr-FR" w:bidi="hi-IN"/>
        </w:rPr>
        <w:t xml:space="preserve">ionale </w:t>
      </w:r>
      <w:r w:rsidR="00F5330C" w:rsidRPr="00784108">
        <w:rPr>
          <w:lang w:val="fr-FR" w:bidi="hi-IN"/>
        </w:rPr>
        <w:t>ș</w:t>
      </w:r>
      <w:r w:rsidR="003E0A6C" w:rsidRPr="00784108">
        <w:rPr>
          <w:lang w:val="fr-FR" w:bidi="hi-IN"/>
        </w:rPr>
        <w:t>i</w:t>
      </w:r>
      <w:r w:rsidRPr="00784108">
        <w:rPr>
          <w:lang w:val="fr-FR" w:bidi="hi-IN"/>
        </w:rPr>
        <w:t xml:space="preserve"> obiectivele privind raportare. Fără excep</w:t>
      </w:r>
      <w:r w:rsidR="00EA47DA" w:rsidRPr="00784108">
        <w:rPr>
          <w:lang w:val="fr-FR" w:bidi="hi-IN"/>
        </w:rPr>
        <w:t>ț</w:t>
      </w:r>
      <w:r w:rsidRPr="00784108">
        <w:rPr>
          <w:lang w:val="fr-FR" w:bidi="hi-IN"/>
        </w:rPr>
        <w:t xml:space="preserve">ie, în cazul tuturor categoriilor de </w:t>
      </w:r>
      <w:r w:rsidR="003E0A6C" w:rsidRPr="00784108">
        <w:rPr>
          <w:lang w:val="fr-FR" w:bidi="hi-IN"/>
        </w:rPr>
        <w:t>de</w:t>
      </w:r>
      <w:r w:rsidR="00F5330C" w:rsidRPr="00784108">
        <w:rPr>
          <w:lang w:val="fr-FR" w:bidi="hi-IN"/>
        </w:rPr>
        <w:t>ș</w:t>
      </w:r>
      <w:r w:rsidR="003E0A6C" w:rsidRPr="00784108">
        <w:rPr>
          <w:lang w:val="fr-FR" w:bidi="hi-IN"/>
        </w:rPr>
        <w:t>euri</w:t>
      </w:r>
      <w:r w:rsidRPr="00784108">
        <w:rPr>
          <w:lang w:val="fr-FR" w:bidi="hi-IN"/>
        </w:rPr>
        <w:t xml:space="preserve"> care fac obiectul planificării, obiectivele legislative </w:t>
      </w:r>
      <w:r w:rsidR="00F5330C" w:rsidRPr="00784108">
        <w:rPr>
          <w:lang w:val="fr-FR" w:bidi="hi-IN"/>
        </w:rPr>
        <w:t>ș</w:t>
      </w:r>
      <w:r w:rsidR="003E0A6C" w:rsidRPr="00784108">
        <w:rPr>
          <w:lang w:val="fr-FR" w:bidi="hi-IN"/>
        </w:rPr>
        <w:t>i</w:t>
      </w:r>
      <w:r w:rsidRPr="00784108">
        <w:rPr>
          <w:lang w:val="fr-FR" w:bidi="hi-IN"/>
        </w:rPr>
        <w:t xml:space="preserve"> de reglementare </w:t>
      </w:r>
      <w:r w:rsidR="00F5330C" w:rsidRPr="00784108">
        <w:rPr>
          <w:lang w:val="fr-FR" w:bidi="hi-IN"/>
        </w:rPr>
        <w:t>ș</w:t>
      </w:r>
      <w:r w:rsidR="003E0A6C" w:rsidRPr="00784108">
        <w:rPr>
          <w:lang w:val="fr-FR" w:bidi="hi-IN"/>
        </w:rPr>
        <w:t>i</w:t>
      </w:r>
      <w:r w:rsidRPr="00784108">
        <w:rPr>
          <w:lang w:val="fr-FR" w:bidi="hi-IN"/>
        </w:rPr>
        <w:t xml:space="preserve"> obiectivele institu</w:t>
      </w:r>
      <w:r w:rsidR="00EA47DA" w:rsidRPr="00784108">
        <w:rPr>
          <w:lang w:val="fr-FR" w:bidi="hi-IN"/>
        </w:rPr>
        <w:t>ț</w:t>
      </w:r>
      <w:r w:rsidRPr="00784108">
        <w:rPr>
          <w:lang w:val="fr-FR" w:bidi="hi-IN"/>
        </w:rPr>
        <w:t xml:space="preserve">ionale </w:t>
      </w:r>
      <w:r w:rsidR="00F5330C" w:rsidRPr="00784108">
        <w:rPr>
          <w:lang w:val="fr-FR" w:bidi="hi-IN"/>
        </w:rPr>
        <w:t>ș</w:t>
      </w:r>
      <w:r w:rsidR="003E0A6C" w:rsidRPr="00784108">
        <w:rPr>
          <w:lang w:val="fr-FR" w:bidi="hi-IN"/>
        </w:rPr>
        <w:t>i</w:t>
      </w:r>
      <w:r w:rsidRPr="00784108">
        <w:rPr>
          <w:lang w:val="fr-FR" w:bidi="hi-IN"/>
        </w:rPr>
        <w:t xml:space="preserve"> organiza</w:t>
      </w:r>
      <w:r w:rsidR="00EA47DA" w:rsidRPr="00784108">
        <w:rPr>
          <w:lang w:val="fr-FR" w:bidi="hi-IN"/>
        </w:rPr>
        <w:t>ț</w:t>
      </w:r>
      <w:r w:rsidRPr="00784108">
        <w:rPr>
          <w:lang w:val="fr-FR" w:bidi="hi-IN"/>
        </w:rPr>
        <w:t>ionale nu au niciun fel de relevan</w:t>
      </w:r>
      <w:r w:rsidR="00EA47DA" w:rsidRPr="00784108">
        <w:rPr>
          <w:lang w:val="fr-FR" w:bidi="hi-IN"/>
        </w:rPr>
        <w:t>ț</w:t>
      </w:r>
      <w:r w:rsidRPr="00784108">
        <w:rPr>
          <w:lang w:val="fr-FR" w:bidi="hi-IN"/>
        </w:rPr>
        <w:t>ă la nivel jude</w:t>
      </w:r>
      <w:r w:rsidR="00EA47DA" w:rsidRPr="00784108">
        <w:rPr>
          <w:lang w:val="fr-FR" w:bidi="hi-IN"/>
        </w:rPr>
        <w:t>ț</w:t>
      </w:r>
      <w:r w:rsidRPr="00784108">
        <w:rPr>
          <w:lang w:val="fr-FR" w:bidi="hi-IN"/>
        </w:rPr>
        <w:t>ean, responsabili cu implementarea măsurilor necesare pentru atingerea acestora fiind doar institu</w:t>
      </w:r>
      <w:r w:rsidR="00EA47DA" w:rsidRPr="00784108">
        <w:rPr>
          <w:lang w:val="fr-FR" w:bidi="hi-IN"/>
        </w:rPr>
        <w:t>ț</w:t>
      </w:r>
      <w:r w:rsidRPr="00784108">
        <w:rPr>
          <w:lang w:val="fr-FR" w:bidi="hi-IN"/>
        </w:rPr>
        <w:t>ii la nivel na</w:t>
      </w:r>
      <w:r w:rsidR="00EA47DA" w:rsidRPr="00784108">
        <w:rPr>
          <w:lang w:val="fr-FR" w:bidi="hi-IN"/>
        </w:rPr>
        <w:t>ț</w:t>
      </w:r>
      <w:r w:rsidRPr="00784108">
        <w:rPr>
          <w:lang w:val="fr-FR" w:bidi="hi-IN"/>
        </w:rPr>
        <w:t>ional.</w:t>
      </w:r>
    </w:p>
    <w:p w14:paraId="3B38F481" w14:textId="4142DFFF" w:rsidR="00DE5D41" w:rsidRPr="00784108" w:rsidRDefault="00DE5D41" w:rsidP="006F2353">
      <w:pPr>
        <w:pStyle w:val="Frspaiere"/>
        <w:ind w:firstLine="0"/>
        <w:rPr>
          <w:lang w:val="fr-FR" w:bidi="hi-IN"/>
        </w:rPr>
      </w:pPr>
      <w:r w:rsidRPr="00784108">
        <w:rPr>
          <w:lang w:val="fr-FR" w:bidi="hi-IN"/>
        </w:rPr>
        <w:t xml:space="preserve">Nu a fost necesară prezentarea obiectivelor </w:t>
      </w:r>
      <w:r w:rsidR="00F5330C" w:rsidRPr="00784108">
        <w:rPr>
          <w:lang w:val="fr-FR" w:bidi="hi-IN"/>
        </w:rPr>
        <w:t>ș</w:t>
      </w:r>
      <w:r w:rsidR="003E0A6C" w:rsidRPr="00784108">
        <w:rPr>
          <w:lang w:val="fr-FR" w:bidi="hi-IN"/>
        </w:rPr>
        <w:t>i</w:t>
      </w:r>
      <w:r w:rsidRPr="00784108">
        <w:rPr>
          <w:lang w:val="fr-FR" w:bidi="hi-IN"/>
        </w:rPr>
        <w:t xml:space="preserve"> </w:t>
      </w:r>
      <w:r w:rsidR="00C9039D" w:rsidRPr="00784108">
        <w:rPr>
          <w:lang w:val="fr-FR" w:bidi="hi-IN"/>
        </w:rPr>
        <w:t>țintelor</w:t>
      </w:r>
      <w:r w:rsidRPr="00784108">
        <w:rPr>
          <w:lang w:val="fr-FR" w:bidi="hi-IN"/>
        </w:rPr>
        <w:t xml:space="preserve"> privind gestionarea </w:t>
      </w:r>
      <w:r w:rsidR="00C9039D" w:rsidRPr="00784108">
        <w:rPr>
          <w:lang w:val="fr-FR" w:bidi="hi-IN"/>
        </w:rPr>
        <w:t>d</w:t>
      </w:r>
      <w:r w:rsidR="002B1F82" w:rsidRPr="00784108">
        <w:rPr>
          <w:lang w:val="fr-FR" w:bidi="hi-IN"/>
        </w:rPr>
        <w:t>eșeurilor</w:t>
      </w:r>
      <w:r w:rsidRPr="00784108">
        <w:rPr>
          <w:lang w:val="fr-FR" w:bidi="hi-IN"/>
        </w:rPr>
        <w:t xml:space="preserve"> de ambalaje, deoarece acestea au relevan</w:t>
      </w:r>
      <w:r w:rsidR="00C9039D" w:rsidRPr="00784108">
        <w:rPr>
          <w:lang w:val="fr-FR" w:bidi="hi-IN"/>
        </w:rPr>
        <w:t>ță</w:t>
      </w:r>
      <w:r w:rsidRPr="00784108">
        <w:rPr>
          <w:lang w:val="fr-FR" w:bidi="hi-IN"/>
        </w:rPr>
        <w:t xml:space="preserve"> doar la nivel na</w:t>
      </w:r>
      <w:r w:rsidR="00EA47DA" w:rsidRPr="00784108">
        <w:rPr>
          <w:lang w:val="fr-FR" w:bidi="hi-IN"/>
        </w:rPr>
        <w:t>ț</w:t>
      </w:r>
      <w:r w:rsidRPr="00784108">
        <w:rPr>
          <w:lang w:val="fr-FR" w:bidi="hi-IN"/>
        </w:rPr>
        <w:t xml:space="preserve">ional (în special cele referitoare la gradul de reciclare </w:t>
      </w:r>
      <w:r w:rsidR="00F5330C" w:rsidRPr="00784108">
        <w:rPr>
          <w:lang w:val="fr-FR" w:bidi="hi-IN"/>
        </w:rPr>
        <w:t>ș</w:t>
      </w:r>
      <w:r w:rsidR="003E0A6C" w:rsidRPr="00784108">
        <w:rPr>
          <w:lang w:val="fr-FR" w:bidi="hi-IN"/>
        </w:rPr>
        <w:t>i</w:t>
      </w:r>
      <w:r w:rsidRPr="00784108">
        <w:rPr>
          <w:lang w:val="fr-FR" w:bidi="hi-IN"/>
        </w:rPr>
        <w:t xml:space="preserve"> valorificare, obiectivele legislative </w:t>
      </w:r>
      <w:r w:rsidR="00F5330C" w:rsidRPr="00784108">
        <w:rPr>
          <w:lang w:val="fr-FR" w:bidi="hi-IN"/>
        </w:rPr>
        <w:t>ș</w:t>
      </w:r>
      <w:r w:rsidR="003E0A6C" w:rsidRPr="00784108">
        <w:rPr>
          <w:lang w:val="fr-FR" w:bidi="hi-IN"/>
        </w:rPr>
        <w:t>i</w:t>
      </w:r>
      <w:r w:rsidRPr="00784108">
        <w:rPr>
          <w:lang w:val="fr-FR" w:bidi="hi-IN"/>
        </w:rPr>
        <w:t xml:space="preserve"> de reglementare, obiectivele institu</w:t>
      </w:r>
      <w:r w:rsidR="00EA47DA" w:rsidRPr="00784108">
        <w:rPr>
          <w:lang w:val="fr-FR" w:bidi="hi-IN"/>
        </w:rPr>
        <w:t>ț</w:t>
      </w:r>
      <w:r w:rsidRPr="00784108">
        <w:rPr>
          <w:lang w:val="fr-FR" w:bidi="hi-IN"/>
        </w:rPr>
        <w:t xml:space="preserve">ionale </w:t>
      </w:r>
      <w:r w:rsidR="00F5330C" w:rsidRPr="00784108">
        <w:rPr>
          <w:lang w:val="fr-FR" w:bidi="hi-IN"/>
        </w:rPr>
        <w:t>ș</w:t>
      </w:r>
      <w:r w:rsidR="003E0A6C" w:rsidRPr="00784108">
        <w:rPr>
          <w:lang w:val="fr-FR" w:bidi="hi-IN"/>
        </w:rPr>
        <w:t>i</w:t>
      </w:r>
      <w:r w:rsidRPr="00784108">
        <w:rPr>
          <w:lang w:val="fr-FR" w:bidi="hi-IN"/>
        </w:rPr>
        <w:t xml:space="preserve"> organiza</w:t>
      </w:r>
      <w:r w:rsidR="00EA47DA" w:rsidRPr="00784108">
        <w:rPr>
          <w:lang w:val="fr-FR" w:bidi="hi-IN"/>
        </w:rPr>
        <w:t>ț</w:t>
      </w:r>
      <w:r w:rsidRPr="00784108">
        <w:rPr>
          <w:lang w:val="fr-FR" w:bidi="hi-IN"/>
        </w:rPr>
        <w:t xml:space="preserve">ionale </w:t>
      </w:r>
      <w:r w:rsidR="00F5330C" w:rsidRPr="00784108">
        <w:rPr>
          <w:lang w:val="fr-FR" w:bidi="hi-IN"/>
        </w:rPr>
        <w:t>ș</w:t>
      </w:r>
      <w:r w:rsidR="003E0A6C" w:rsidRPr="00784108">
        <w:rPr>
          <w:lang w:val="fr-FR" w:bidi="hi-IN"/>
        </w:rPr>
        <w:t>i</w:t>
      </w:r>
      <w:r w:rsidRPr="00784108">
        <w:rPr>
          <w:lang w:val="fr-FR" w:bidi="hi-IN"/>
        </w:rPr>
        <w:t xml:space="preserve"> obiectivele privind raportare).</w:t>
      </w:r>
    </w:p>
    <w:p w14:paraId="1308D8C6" w14:textId="1B3E2544" w:rsidR="00DE5D41" w:rsidRPr="00115C77" w:rsidRDefault="00DE5D41" w:rsidP="00111DCC">
      <w:pPr>
        <w:pStyle w:val="TableParagraph"/>
        <w:rPr>
          <w:lang w:val="ro-RO"/>
        </w:rPr>
      </w:pPr>
      <w:r w:rsidRPr="00115C77">
        <w:rPr>
          <w:lang w:val="ro-RO"/>
        </w:rPr>
        <w:t xml:space="preserve">Obiective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 xml:space="preserve">inte privind gestionarea DEEE în </w:t>
      </w:r>
      <w:r w:rsidR="008B34AF" w:rsidRPr="00115C77">
        <w:rPr>
          <w:lang w:val="ro-RO"/>
        </w:rPr>
        <w:t>județul</w:t>
      </w:r>
      <w:r w:rsidRPr="00115C77">
        <w:rPr>
          <w:lang w:val="ro-RO"/>
        </w:rPr>
        <w:t xml:space="preserve"> </w:t>
      </w:r>
      <w:r w:rsidR="009C1A19" w:rsidRPr="00115C77">
        <w:rPr>
          <w:lang w:val="ro-RO"/>
        </w:rPr>
        <w:t>Neam</w:t>
      </w:r>
      <w:r w:rsidR="00EA47DA" w:rsidRPr="00115C77">
        <w:rPr>
          <w:lang w:val="ro-RO"/>
        </w:rPr>
        <w:t>ț</w:t>
      </w:r>
    </w:p>
    <w:p w14:paraId="3F77598A" w14:textId="77777777" w:rsidR="00DE5D41" w:rsidRPr="00115C77" w:rsidRDefault="00DE5D41" w:rsidP="00111DCC">
      <w:pPr>
        <w:pStyle w:val="TableParagraph"/>
        <w:rPr>
          <w:lang w:val="ro-RO"/>
        </w:rPr>
        <w:sectPr w:rsidR="00DE5D41" w:rsidRPr="00115C77" w:rsidSect="003E0A6C">
          <w:pgSz w:w="11906" w:h="16838" w:code="9"/>
          <w:pgMar w:top="1701" w:right="1418" w:bottom="1701" w:left="1418" w:header="567" w:footer="567" w:gutter="0"/>
          <w:cols w:space="720"/>
          <w:docGrid w:linePitch="360"/>
        </w:sect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875"/>
        <w:gridCol w:w="2527"/>
        <w:gridCol w:w="6227"/>
        <w:gridCol w:w="3797"/>
      </w:tblGrid>
      <w:tr w:rsidR="00DE5D41" w:rsidRPr="00115C77" w14:paraId="1A57DD41" w14:textId="77777777" w:rsidTr="007C599D">
        <w:trPr>
          <w:trHeight w:val="397"/>
        </w:trPr>
        <w:tc>
          <w:tcPr>
            <w:tcW w:w="326" w:type="pct"/>
            <w:shd w:val="clear" w:color="auto" w:fill="00B0F0"/>
            <w:vAlign w:val="center"/>
          </w:tcPr>
          <w:p w14:paraId="60B2E48A"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941" w:type="pct"/>
            <w:shd w:val="clear" w:color="auto" w:fill="00B0F0"/>
            <w:vAlign w:val="center"/>
          </w:tcPr>
          <w:p w14:paraId="49F66111" w14:textId="77777777" w:rsidR="00DE5D41" w:rsidRPr="00115C77" w:rsidRDefault="00DE5D41" w:rsidP="003E0A6C">
            <w:pPr>
              <w:spacing w:after="0"/>
              <w:jc w:val="center"/>
              <w:rPr>
                <w:b/>
                <w:lang w:val="ro-RO"/>
              </w:rPr>
            </w:pPr>
            <w:r w:rsidRPr="00115C77">
              <w:rPr>
                <w:b/>
                <w:lang w:val="ro-RO"/>
              </w:rPr>
              <w:t>Obiectiv</w:t>
            </w:r>
          </w:p>
        </w:tc>
        <w:tc>
          <w:tcPr>
            <w:tcW w:w="2319" w:type="pct"/>
            <w:shd w:val="clear" w:color="auto" w:fill="00B0F0"/>
            <w:vAlign w:val="center"/>
          </w:tcPr>
          <w:p w14:paraId="0BF6A857" w14:textId="66F5E2AE"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1414" w:type="pct"/>
            <w:shd w:val="clear" w:color="auto" w:fill="00B0F0"/>
            <w:vAlign w:val="center"/>
          </w:tcPr>
          <w:p w14:paraId="10A4B8F2"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3961BC2A" w14:textId="77777777" w:rsidTr="007C599D">
        <w:trPr>
          <w:trHeight w:val="397"/>
        </w:trPr>
        <w:tc>
          <w:tcPr>
            <w:tcW w:w="5000" w:type="pct"/>
            <w:gridSpan w:val="4"/>
            <w:shd w:val="clear" w:color="auto" w:fill="00B0F0"/>
            <w:vAlign w:val="center"/>
          </w:tcPr>
          <w:p w14:paraId="37CFC913" w14:textId="77777777" w:rsidR="00DE5D41" w:rsidRPr="00115C77" w:rsidRDefault="00DE5D41" w:rsidP="003E0A6C">
            <w:pPr>
              <w:spacing w:after="0"/>
              <w:ind w:left="572"/>
              <w:rPr>
                <w:b/>
                <w:lang w:val="ro-RO"/>
              </w:rPr>
            </w:pPr>
            <w:r w:rsidRPr="00115C77">
              <w:rPr>
                <w:b/>
                <w:lang w:val="ro-RO"/>
              </w:rPr>
              <w:t>Obiective tehnice</w:t>
            </w:r>
          </w:p>
        </w:tc>
      </w:tr>
      <w:tr w:rsidR="00DE5D41" w:rsidRPr="00115C77" w14:paraId="008C4CB5" w14:textId="77777777" w:rsidTr="007C599D">
        <w:trPr>
          <w:trHeight w:val="1020"/>
        </w:trPr>
        <w:tc>
          <w:tcPr>
            <w:tcW w:w="326" w:type="pct"/>
            <w:shd w:val="clear" w:color="auto" w:fill="00B0F0"/>
          </w:tcPr>
          <w:p w14:paraId="757C5E10" w14:textId="77777777" w:rsidR="00DE5D41" w:rsidRPr="00115C77" w:rsidRDefault="00DE5D41" w:rsidP="003E0A6C">
            <w:pPr>
              <w:spacing w:after="0"/>
              <w:jc w:val="center"/>
              <w:rPr>
                <w:b/>
                <w:lang w:val="ro-RO"/>
              </w:rPr>
            </w:pPr>
            <w:r w:rsidRPr="00115C77">
              <w:rPr>
                <w:b/>
                <w:lang w:val="ro-RO"/>
              </w:rPr>
              <w:t>1</w:t>
            </w:r>
          </w:p>
        </w:tc>
        <w:tc>
          <w:tcPr>
            <w:tcW w:w="941" w:type="pct"/>
          </w:tcPr>
          <w:p w14:paraId="3F317E9A" w14:textId="2B40909B" w:rsidR="00DE5D41" w:rsidRPr="00115C77" w:rsidRDefault="00DE5D41" w:rsidP="003E0A6C">
            <w:pPr>
              <w:spacing w:after="0"/>
              <w:rPr>
                <w:b/>
                <w:lang w:val="ro-RO"/>
              </w:rPr>
            </w:pPr>
            <w:r w:rsidRPr="00115C77">
              <w:rPr>
                <w:b/>
                <w:lang w:val="ro-RO"/>
              </w:rPr>
              <w:t>Cre</w:t>
            </w:r>
            <w:r w:rsidR="00F5330C" w:rsidRPr="00115C77">
              <w:rPr>
                <w:b/>
                <w:lang w:val="ro-RO"/>
              </w:rPr>
              <w:t>ș</w:t>
            </w:r>
            <w:r w:rsidRPr="00115C77">
              <w:rPr>
                <w:b/>
                <w:lang w:val="ro-RO"/>
              </w:rPr>
              <w:t>terea ratei de colectare separată a DEEE</w:t>
            </w:r>
          </w:p>
        </w:tc>
        <w:tc>
          <w:tcPr>
            <w:tcW w:w="2319" w:type="pct"/>
          </w:tcPr>
          <w:p w14:paraId="68D2BE46" w14:textId="77777777" w:rsidR="00DE5D41" w:rsidRPr="00115C77" w:rsidRDefault="00DE5D41" w:rsidP="003E0A6C">
            <w:pPr>
              <w:spacing w:after="0"/>
              <w:rPr>
                <w:lang w:val="ro-RO"/>
              </w:rPr>
            </w:pPr>
            <w:r w:rsidRPr="00115C77">
              <w:rPr>
                <w:lang w:val="ro-RO"/>
              </w:rPr>
              <w:t xml:space="preserve">Rată de colectare separată de 45% </w:t>
            </w:r>
          </w:p>
          <w:p w14:paraId="77DA6595" w14:textId="5ECE3E04" w:rsidR="00DE5D41" w:rsidRPr="00115C77" w:rsidRDefault="00DE5D41" w:rsidP="003E0A6C">
            <w:pPr>
              <w:spacing w:after="0"/>
              <w:jc w:val="right"/>
              <w:rPr>
                <w:b/>
                <w:lang w:val="ro-RO"/>
              </w:rPr>
            </w:pPr>
            <w:r w:rsidRPr="00115C77">
              <w:rPr>
                <w:b/>
                <w:lang w:val="ro-RO"/>
              </w:rPr>
              <w:t xml:space="preserve">Termen: începând cu 2018 </w:t>
            </w:r>
            <w:r w:rsidR="00F5330C" w:rsidRPr="00115C77">
              <w:rPr>
                <w:b/>
                <w:lang w:val="ro-RO"/>
              </w:rPr>
              <w:t>ș</w:t>
            </w:r>
            <w:r w:rsidR="003E0A6C" w:rsidRPr="00115C77">
              <w:rPr>
                <w:b/>
                <w:lang w:val="ro-RO"/>
              </w:rPr>
              <w:t>i</w:t>
            </w:r>
            <w:r w:rsidRPr="00115C77">
              <w:rPr>
                <w:b/>
                <w:lang w:val="ro-RO"/>
              </w:rPr>
              <w:t xml:space="preserve"> până în 2020 </w:t>
            </w:r>
          </w:p>
          <w:p w14:paraId="10780363" w14:textId="77777777" w:rsidR="00DE5D41" w:rsidRPr="00115C77" w:rsidRDefault="00DE5D41" w:rsidP="003E0A6C">
            <w:pPr>
              <w:spacing w:after="0"/>
              <w:rPr>
                <w:lang w:val="ro-RO"/>
              </w:rPr>
            </w:pPr>
            <w:r w:rsidRPr="00115C77">
              <w:rPr>
                <w:lang w:val="ro-RO"/>
              </w:rPr>
              <w:t xml:space="preserve">Rată de colectare separată de 65% </w:t>
            </w:r>
          </w:p>
          <w:p w14:paraId="6726A2FC" w14:textId="77777777" w:rsidR="00DE5D41" w:rsidRPr="00115C77" w:rsidRDefault="00DE5D41" w:rsidP="003E0A6C">
            <w:pPr>
              <w:spacing w:after="0"/>
              <w:jc w:val="right"/>
              <w:rPr>
                <w:b/>
                <w:lang w:val="ro-RO"/>
              </w:rPr>
            </w:pPr>
            <w:r w:rsidRPr="00115C77">
              <w:rPr>
                <w:b/>
                <w:lang w:val="ro-RO"/>
              </w:rPr>
              <w:t>Termen: începând cu 2021</w:t>
            </w:r>
          </w:p>
        </w:tc>
        <w:tc>
          <w:tcPr>
            <w:tcW w:w="1414" w:type="pct"/>
          </w:tcPr>
          <w:p w14:paraId="50479C53" w14:textId="77777777" w:rsidR="00DE5D41" w:rsidRPr="00115C77" w:rsidRDefault="00DE5D41" w:rsidP="003E0A6C">
            <w:pPr>
              <w:keepNext/>
              <w:spacing w:after="0"/>
              <w:rPr>
                <w:lang w:val="ro-RO"/>
              </w:rPr>
            </w:pPr>
            <w:r w:rsidRPr="00115C77">
              <w:rPr>
                <w:lang w:val="ro-RO"/>
              </w:rPr>
              <w:t>Prevedere legislativă, OUG nr. 5/2015.</w:t>
            </w:r>
          </w:p>
          <w:p w14:paraId="664502E1" w14:textId="3B769907"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r w:rsidR="00DE5D41" w:rsidRPr="00115C77" w14:paraId="19273CD6" w14:textId="77777777" w:rsidTr="003E0A6C">
        <w:trPr>
          <w:trHeight w:val="1248"/>
        </w:trPr>
        <w:tc>
          <w:tcPr>
            <w:tcW w:w="326" w:type="pct"/>
            <w:shd w:val="clear" w:color="auto" w:fill="00B0F0"/>
          </w:tcPr>
          <w:p w14:paraId="21675C80" w14:textId="77777777" w:rsidR="00DE5D41" w:rsidRPr="00115C77" w:rsidRDefault="00DE5D41" w:rsidP="003E0A6C">
            <w:pPr>
              <w:spacing w:after="0"/>
              <w:jc w:val="center"/>
              <w:rPr>
                <w:b/>
                <w:lang w:val="ro-RO"/>
              </w:rPr>
            </w:pPr>
            <w:r w:rsidRPr="00115C77">
              <w:rPr>
                <w:b/>
                <w:lang w:val="ro-RO"/>
              </w:rPr>
              <w:t>2</w:t>
            </w:r>
          </w:p>
        </w:tc>
        <w:tc>
          <w:tcPr>
            <w:tcW w:w="941" w:type="pct"/>
          </w:tcPr>
          <w:p w14:paraId="15545C71" w14:textId="63C183EB" w:rsidR="00DE5D41" w:rsidRPr="00115C77" w:rsidRDefault="00DE5D41" w:rsidP="003E0A6C">
            <w:pPr>
              <w:spacing w:after="0"/>
              <w:rPr>
                <w:b/>
                <w:lang w:val="ro-RO"/>
              </w:rPr>
            </w:pPr>
            <w:r w:rsidRPr="00115C77">
              <w:rPr>
                <w:b/>
                <w:lang w:val="ro-RO"/>
              </w:rPr>
              <w:t>Cre</w:t>
            </w:r>
            <w:r w:rsidR="00F5330C" w:rsidRPr="00115C77">
              <w:rPr>
                <w:b/>
                <w:lang w:val="ro-RO"/>
              </w:rPr>
              <w:t>ș</w:t>
            </w:r>
            <w:r w:rsidRPr="00115C77">
              <w:rPr>
                <w:b/>
                <w:lang w:val="ro-RO"/>
              </w:rPr>
              <w:t>terea gradului de valorificare a DEEE</w:t>
            </w:r>
          </w:p>
        </w:tc>
        <w:tc>
          <w:tcPr>
            <w:tcW w:w="2319" w:type="pct"/>
          </w:tcPr>
          <w:p w14:paraId="606B1408" w14:textId="77777777" w:rsidR="00DE5D41" w:rsidRPr="00115C77" w:rsidRDefault="00DE5D41" w:rsidP="003E0A6C">
            <w:pPr>
              <w:spacing w:after="0"/>
              <w:rPr>
                <w:lang w:val="ro-RO"/>
              </w:rPr>
            </w:pPr>
            <w:r w:rsidRPr="00115C77">
              <w:rPr>
                <w:lang w:val="ro-RO"/>
              </w:rPr>
              <w:t xml:space="preserve">Pentru categoriile prevăzute în anexa nr. 1 la OUG 5/2015: </w:t>
            </w:r>
          </w:p>
          <w:p w14:paraId="06EC6937" w14:textId="77777777" w:rsidR="00DE5D41" w:rsidRPr="00115C77" w:rsidRDefault="00DE5D41" w:rsidP="00697F9B">
            <w:pPr>
              <w:pStyle w:val="Listparagraf"/>
              <w:numPr>
                <w:ilvl w:val="0"/>
                <w:numId w:val="17"/>
              </w:numPr>
              <w:spacing w:after="0" w:line="276" w:lineRule="auto"/>
              <w:contextualSpacing w:val="0"/>
              <w:rPr>
                <w:lang w:val="ro-RO"/>
              </w:rPr>
            </w:pPr>
            <w:r w:rsidRPr="00115C77">
              <w:rPr>
                <w:lang w:val="ro-RO"/>
              </w:rPr>
              <w:t xml:space="preserve">pentru DEEE incluse în categoria 1 sau 10: </w:t>
            </w:r>
          </w:p>
          <w:p w14:paraId="368D06CC"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85% se valorifică;</w:t>
            </w:r>
          </w:p>
          <w:p w14:paraId="5B4A9334" w14:textId="0BA6B212"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80% se pregătesc pentru reutilizare </w:t>
            </w:r>
            <w:r w:rsidR="00F5330C" w:rsidRPr="00115C77">
              <w:rPr>
                <w:bCs/>
                <w:color w:val="000000"/>
                <w:lang w:val="ro-RO"/>
              </w:rPr>
              <w:t>ș</w:t>
            </w:r>
            <w:r w:rsidR="003E0A6C" w:rsidRPr="00115C77">
              <w:rPr>
                <w:bCs/>
                <w:color w:val="000000"/>
                <w:lang w:val="ro-RO"/>
              </w:rPr>
              <w:t>i</w:t>
            </w:r>
            <w:r w:rsidRPr="00115C77">
              <w:rPr>
                <w:bCs/>
                <w:color w:val="000000"/>
                <w:lang w:val="ro-RO"/>
              </w:rPr>
              <w:t xml:space="preserve"> se reciclează; </w:t>
            </w:r>
          </w:p>
          <w:p w14:paraId="56FE1C96" w14:textId="77777777" w:rsidR="00DE5D41" w:rsidRPr="00115C77" w:rsidRDefault="00DE5D41" w:rsidP="00697F9B">
            <w:pPr>
              <w:pStyle w:val="Listparagraf"/>
              <w:numPr>
                <w:ilvl w:val="0"/>
                <w:numId w:val="17"/>
              </w:numPr>
              <w:spacing w:after="0" w:line="276" w:lineRule="auto"/>
              <w:contextualSpacing w:val="0"/>
              <w:rPr>
                <w:lang w:val="ro-RO"/>
              </w:rPr>
            </w:pPr>
            <w:r w:rsidRPr="00115C77">
              <w:rPr>
                <w:lang w:val="ro-RO"/>
              </w:rPr>
              <w:t xml:space="preserve">pentru DEEE incluse în categoria 3 sau 4: </w:t>
            </w:r>
          </w:p>
          <w:p w14:paraId="6D9B9981"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80% se valorifică;</w:t>
            </w:r>
          </w:p>
          <w:p w14:paraId="055CE31A" w14:textId="3BF8D370"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70% se pregătesc pentru reutilizare </w:t>
            </w:r>
            <w:r w:rsidR="00F5330C" w:rsidRPr="00115C77">
              <w:rPr>
                <w:bCs/>
                <w:color w:val="000000"/>
                <w:lang w:val="ro-RO"/>
              </w:rPr>
              <w:t>ș</w:t>
            </w:r>
            <w:r w:rsidR="003E0A6C" w:rsidRPr="00115C77">
              <w:rPr>
                <w:bCs/>
                <w:color w:val="000000"/>
                <w:lang w:val="ro-RO"/>
              </w:rPr>
              <w:t>i</w:t>
            </w:r>
            <w:r w:rsidRPr="00115C77">
              <w:rPr>
                <w:bCs/>
                <w:color w:val="000000"/>
                <w:lang w:val="ro-RO"/>
              </w:rPr>
              <w:t xml:space="preserve"> se reciclează; </w:t>
            </w:r>
          </w:p>
          <w:p w14:paraId="57810C06" w14:textId="77777777" w:rsidR="00DE5D41" w:rsidRPr="00115C77" w:rsidRDefault="00DE5D41" w:rsidP="00697F9B">
            <w:pPr>
              <w:pStyle w:val="Listparagraf"/>
              <w:numPr>
                <w:ilvl w:val="0"/>
                <w:numId w:val="17"/>
              </w:numPr>
              <w:spacing w:after="0" w:line="276" w:lineRule="auto"/>
              <w:contextualSpacing w:val="0"/>
              <w:rPr>
                <w:lang w:val="ro-RO"/>
              </w:rPr>
            </w:pPr>
            <w:r w:rsidRPr="00115C77">
              <w:rPr>
                <w:lang w:val="ro-RO"/>
              </w:rPr>
              <w:t xml:space="preserve">pentru DEEE incluse în categoriile 2, 5-8 sau 9: </w:t>
            </w:r>
          </w:p>
          <w:p w14:paraId="0CB72922"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75% se valorifică;</w:t>
            </w:r>
          </w:p>
          <w:p w14:paraId="69B1C6DB" w14:textId="1323C590"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55% se pregătesc pentru reutilizare </w:t>
            </w:r>
            <w:r w:rsidR="00F5330C" w:rsidRPr="00115C77">
              <w:rPr>
                <w:bCs/>
                <w:color w:val="000000"/>
                <w:lang w:val="ro-RO"/>
              </w:rPr>
              <w:t>ș</w:t>
            </w:r>
            <w:r w:rsidR="003E0A6C" w:rsidRPr="00115C77">
              <w:rPr>
                <w:bCs/>
                <w:color w:val="000000"/>
                <w:lang w:val="ro-RO"/>
              </w:rPr>
              <w:t>i</w:t>
            </w:r>
            <w:r w:rsidRPr="00115C77">
              <w:rPr>
                <w:bCs/>
                <w:color w:val="000000"/>
                <w:lang w:val="ro-RO"/>
              </w:rPr>
              <w:t xml:space="preserve"> se reciclează; </w:t>
            </w:r>
          </w:p>
          <w:p w14:paraId="6426A0AA" w14:textId="77777777" w:rsidR="00DE5D41" w:rsidRPr="00115C77" w:rsidRDefault="00DE5D41" w:rsidP="00697F9B">
            <w:pPr>
              <w:pStyle w:val="Listparagraf"/>
              <w:numPr>
                <w:ilvl w:val="0"/>
                <w:numId w:val="17"/>
              </w:numPr>
              <w:spacing w:after="0" w:line="276" w:lineRule="auto"/>
              <w:contextualSpacing w:val="0"/>
              <w:rPr>
                <w:lang w:val="ro-RO"/>
              </w:rPr>
            </w:pPr>
            <w:r w:rsidRPr="00115C77">
              <w:rPr>
                <w:lang w:val="ro-RO"/>
              </w:rPr>
              <w:t>pentru lămpile cu descărcare în gaze</w:t>
            </w:r>
          </w:p>
          <w:p w14:paraId="38EE832F"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80% se reciclează;</w:t>
            </w:r>
          </w:p>
          <w:p w14:paraId="312B6B5B" w14:textId="77777777" w:rsidR="00DE5D41" w:rsidRPr="00115C77" w:rsidRDefault="00DE5D41" w:rsidP="003E0A6C">
            <w:pPr>
              <w:spacing w:after="0"/>
              <w:jc w:val="right"/>
              <w:rPr>
                <w:b/>
                <w:lang w:val="ro-RO"/>
              </w:rPr>
            </w:pPr>
            <w:r w:rsidRPr="00115C77">
              <w:rPr>
                <w:b/>
                <w:lang w:val="ro-RO"/>
              </w:rPr>
              <w:t>Termen: până la data de 14 august 2018</w:t>
            </w:r>
          </w:p>
          <w:p w14:paraId="69C24E42" w14:textId="77777777" w:rsidR="00DE5D41" w:rsidRPr="00115C77" w:rsidRDefault="00DE5D41" w:rsidP="003E0A6C">
            <w:pPr>
              <w:spacing w:after="0"/>
              <w:rPr>
                <w:lang w:val="ro-RO"/>
              </w:rPr>
            </w:pPr>
          </w:p>
          <w:p w14:paraId="5E412FC3" w14:textId="3D981619" w:rsidR="00DE5D41" w:rsidRPr="00115C77" w:rsidRDefault="00DE5D41" w:rsidP="003E0A6C">
            <w:pPr>
              <w:spacing w:after="0"/>
              <w:rPr>
                <w:lang w:val="ro-RO"/>
              </w:rPr>
            </w:pPr>
            <w:r w:rsidRPr="00115C77">
              <w:rPr>
                <w:lang w:val="ro-RO"/>
              </w:rPr>
              <w:t>Pentru categoriile prevăzute în</w:t>
            </w:r>
            <w:r w:rsidR="00C9039D" w:rsidRPr="00115C77">
              <w:rPr>
                <w:lang w:val="ro-RO"/>
              </w:rPr>
              <w:t xml:space="preserve"> </w:t>
            </w:r>
            <w:r w:rsidRPr="00115C77">
              <w:rPr>
                <w:lang w:val="ro-RO"/>
              </w:rPr>
              <w:t>anexa nr. 5 la OUG 5/2015:</w:t>
            </w:r>
          </w:p>
          <w:p w14:paraId="05D23A5D" w14:textId="77777777" w:rsidR="00DE5D41" w:rsidRPr="00115C77" w:rsidRDefault="00DE5D41" w:rsidP="00697F9B">
            <w:pPr>
              <w:pStyle w:val="Listparagraf"/>
              <w:numPr>
                <w:ilvl w:val="0"/>
                <w:numId w:val="18"/>
              </w:numPr>
              <w:spacing w:after="0" w:line="276" w:lineRule="auto"/>
              <w:contextualSpacing w:val="0"/>
              <w:rPr>
                <w:lang w:val="ro-RO"/>
              </w:rPr>
            </w:pPr>
            <w:r w:rsidRPr="00115C77">
              <w:rPr>
                <w:lang w:val="ro-RO"/>
              </w:rPr>
              <w:t xml:space="preserve">pentru DEEE incluse în categoria 1 sau 4: </w:t>
            </w:r>
          </w:p>
          <w:p w14:paraId="6D15B230"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85% se valorifică;</w:t>
            </w:r>
          </w:p>
          <w:p w14:paraId="7461C250" w14:textId="770E964B"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80% se pregătesc pentru reutilizare </w:t>
            </w:r>
            <w:r w:rsidR="00F5330C" w:rsidRPr="00115C77">
              <w:rPr>
                <w:bCs/>
                <w:color w:val="000000"/>
                <w:lang w:val="ro-RO"/>
              </w:rPr>
              <w:t>ș</w:t>
            </w:r>
            <w:r w:rsidR="003E0A6C" w:rsidRPr="00115C77">
              <w:rPr>
                <w:bCs/>
                <w:color w:val="000000"/>
                <w:lang w:val="ro-RO"/>
              </w:rPr>
              <w:t>i</w:t>
            </w:r>
            <w:r w:rsidRPr="00115C77">
              <w:rPr>
                <w:bCs/>
                <w:color w:val="000000"/>
                <w:lang w:val="ro-RO"/>
              </w:rPr>
              <w:t xml:space="preserve"> se reciclează;</w:t>
            </w:r>
          </w:p>
          <w:p w14:paraId="65686009" w14:textId="77777777" w:rsidR="00DE5D41" w:rsidRPr="00115C77" w:rsidRDefault="00DE5D41" w:rsidP="00697F9B">
            <w:pPr>
              <w:pStyle w:val="Listparagraf"/>
              <w:numPr>
                <w:ilvl w:val="0"/>
                <w:numId w:val="18"/>
              </w:numPr>
              <w:spacing w:after="0" w:line="276" w:lineRule="auto"/>
              <w:contextualSpacing w:val="0"/>
              <w:rPr>
                <w:lang w:val="ro-RO"/>
              </w:rPr>
            </w:pPr>
            <w:r w:rsidRPr="00115C77">
              <w:rPr>
                <w:lang w:val="ro-RO"/>
              </w:rPr>
              <w:t xml:space="preserve">pentru DEEE incluse în categoria 2: </w:t>
            </w:r>
          </w:p>
          <w:p w14:paraId="7039258A" w14:textId="3531BC44"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80% se valorifică; </w:t>
            </w:r>
            <w:r w:rsidR="00F5330C" w:rsidRPr="00115C77">
              <w:rPr>
                <w:bCs/>
                <w:color w:val="000000"/>
                <w:lang w:val="ro-RO"/>
              </w:rPr>
              <w:t>ș</w:t>
            </w:r>
            <w:r w:rsidR="003E0A6C" w:rsidRPr="00115C77">
              <w:rPr>
                <w:bCs/>
                <w:color w:val="000000"/>
                <w:lang w:val="ro-RO"/>
              </w:rPr>
              <w:t>i</w:t>
            </w:r>
          </w:p>
          <w:p w14:paraId="5B4DFAF6" w14:textId="29542E84" w:rsidR="00DE5D41" w:rsidRPr="003A0A9E" w:rsidRDefault="00DE5D41" w:rsidP="003E0A6C">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70% se pregătesc pentru reutilizare </w:t>
            </w:r>
            <w:r w:rsidR="00F5330C" w:rsidRPr="00115C77">
              <w:rPr>
                <w:bCs/>
                <w:color w:val="000000"/>
                <w:lang w:val="ro-RO"/>
              </w:rPr>
              <w:t>ș</w:t>
            </w:r>
            <w:r w:rsidR="003E0A6C" w:rsidRPr="00115C77">
              <w:rPr>
                <w:bCs/>
                <w:color w:val="000000"/>
                <w:lang w:val="ro-RO"/>
              </w:rPr>
              <w:t>i</w:t>
            </w:r>
            <w:r w:rsidRPr="00115C77">
              <w:rPr>
                <w:bCs/>
                <w:color w:val="000000"/>
                <w:lang w:val="ro-RO"/>
              </w:rPr>
              <w:t xml:space="preserve"> se reciclează la ordonan</w:t>
            </w:r>
            <w:r w:rsidR="00EA47DA" w:rsidRPr="00115C77">
              <w:rPr>
                <w:bCs/>
                <w:color w:val="000000"/>
                <w:lang w:val="ro-RO"/>
              </w:rPr>
              <w:t>ț</w:t>
            </w:r>
            <w:r w:rsidRPr="00115C77">
              <w:rPr>
                <w:bCs/>
                <w:color w:val="000000"/>
                <w:lang w:val="ro-RO"/>
              </w:rPr>
              <w:t>a de urgen</w:t>
            </w:r>
            <w:r w:rsidR="00EA47DA" w:rsidRPr="00115C77">
              <w:rPr>
                <w:bCs/>
                <w:color w:val="000000"/>
                <w:lang w:val="ro-RO"/>
              </w:rPr>
              <w:t>ț</w:t>
            </w:r>
            <w:r w:rsidRPr="00115C77">
              <w:rPr>
                <w:bCs/>
                <w:color w:val="000000"/>
                <w:lang w:val="ro-RO"/>
              </w:rPr>
              <w:t>ă;</w:t>
            </w:r>
          </w:p>
          <w:p w14:paraId="59A18D07" w14:textId="77777777" w:rsidR="00DE5D41" w:rsidRPr="00115C77" w:rsidRDefault="00DE5D41" w:rsidP="00697F9B">
            <w:pPr>
              <w:pStyle w:val="Listparagraf"/>
              <w:numPr>
                <w:ilvl w:val="0"/>
                <w:numId w:val="18"/>
              </w:numPr>
              <w:spacing w:after="0" w:line="276" w:lineRule="auto"/>
              <w:contextualSpacing w:val="0"/>
              <w:rPr>
                <w:lang w:val="ro-RO"/>
              </w:rPr>
            </w:pPr>
            <w:r w:rsidRPr="00115C77">
              <w:rPr>
                <w:lang w:val="ro-RO"/>
              </w:rPr>
              <w:t xml:space="preserve">pentru DEEE incluse în categoria 5 sau 6: </w:t>
            </w:r>
          </w:p>
          <w:p w14:paraId="25AC2155"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75% se valorifică;</w:t>
            </w:r>
          </w:p>
          <w:p w14:paraId="578780E9" w14:textId="36D14FA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55% se pregătesc pentru reutilizare </w:t>
            </w:r>
            <w:r w:rsidR="00F5330C" w:rsidRPr="00115C77">
              <w:rPr>
                <w:bCs/>
                <w:color w:val="000000"/>
                <w:lang w:val="ro-RO"/>
              </w:rPr>
              <w:t>ș</w:t>
            </w:r>
            <w:r w:rsidR="003E0A6C" w:rsidRPr="00115C77">
              <w:rPr>
                <w:bCs/>
                <w:color w:val="000000"/>
                <w:lang w:val="ro-RO"/>
              </w:rPr>
              <w:t>i</w:t>
            </w:r>
            <w:r w:rsidRPr="00115C77">
              <w:rPr>
                <w:bCs/>
                <w:color w:val="000000"/>
                <w:lang w:val="ro-RO"/>
              </w:rPr>
              <w:t xml:space="preserve"> se reciclează; </w:t>
            </w:r>
          </w:p>
          <w:p w14:paraId="04694BFB" w14:textId="77777777" w:rsidR="00DE5D41" w:rsidRPr="00115C77" w:rsidRDefault="00DE5D41" w:rsidP="00697F9B">
            <w:pPr>
              <w:pStyle w:val="Listparagraf"/>
              <w:numPr>
                <w:ilvl w:val="0"/>
                <w:numId w:val="18"/>
              </w:numPr>
              <w:spacing w:after="0" w:line="276" w:lineRule="auto"/>
              <w:contextualSpacing w:val="0"/>
              <w:rPr>
                <w:lang w:val="ro-RO"/>
              </w:rPr>
            </w:pPr>
            <w:r w:rsidRPr="00115C77">
              <w:rPr>
                <w:lang w:val="ro-RO"/>
              </w:rPr>
              <w:t>pentru DEEE incluse în categoria 3 :</w:t>
            </w:r>
          </w:p>
          <w:p w14:paraId="56948DC9" w14:textId="77777777" w:rsidR="00DE5D41" w:rsidRPr="00115C77" w:rsidRDefault="00DE5D41" w:rsidP="00697F9B">
            <w:pPr>
              <w:pStyle w:val="Listparagraf"/>
              <w:numPr>
                <w:ilvl w:val="0"/>
                <w:numId w:val="16"/>
              </w:numPr>
              <w:autoSpaceDE w:val="0"/>
              <w:autoSpaceDN w:val="0"/>
              <w:adjustRightInd w:val="0"/>
              <w:spacing w:after="0" w:line="240" w:lineRule="auto"/>
              <w:ind w:left="1134"/>
              <w:rPr>
                <w:bCs/>
                <w:color w:val="000000"/>
                <w:lang w:val="ro-RO"/>
              </w:rPr>
            </w:pPr>
            <w:r w:rsidRPr="00115C77">
              <w:rPr>
                <w:bCs/>
                <w:color w:val="000000"/>
                <w:lang w:val="ro-RO"/>
              </w:rPr>
              <w:t xml:space="preserve">80% se reciclează </w:t>
            </w:r>
          </w:p>
          <w:p w14:paraId="1C103B4D" w14:textId="77777777" w:rsidR="00DE5D41" w:rsidRPr="00115C77" w:rsidRDefault="00DE5D41" w:rsidP="003E0A6C">
            <w:pPr>
              <w:spacing w:after="0"/>
              <w:jc w:val="right"/>
              <w:rPr>
                <w:lang w:val="ro-RO"/>
              </w:rPr>
            </w:pPr>
            <w:r w:rsidRPr="00115C77">
              <w:rPr>
                <w:b/>
                <w:lang w:val="ro-RO"/>
              </w:rPr>
              <w:t>Termen: începând cu 15 august 2018</w:t>
            </w:r>
          </w:p>
        </w:tc>
        <w:tc>
          <w:tcPr>
            <w:tcW w:w="1414" w:type="pct"/>
          </w:tcPr>
          <w:p w14:paraId="35BFC64D" w14:textId="77777777" w:rsidR="00DE5D41" w:rsidRPr="00115C77" w:rsidRDefault="00DE5D41" w:rsidP="003E0A6C">
            <w:pPr>
              <w:keepNext/>
              <w:spacing w:after="0"/>
              <w:rPr>
                <w:lang w:val="ro-RO"/>
              </w:rPr>
            </w:pPr>
            <w:r w:rsidRPr="00115C77">
              <w:rPr>
                <w:lang w:val="ro-RO"/>
              </w:rPr>
              <w:t>Prevedere legislativă, OUG nr. 5/2015.</w:t>
            </w:r>
          </w:p>
        </w:tc>
      </w:tr>
      <w:tr w:rsidR="00DE5D41" w:rsidRPr="00115C77" w14:paraId="425E44C4" w14:textId="77777777" w:rsidTr="007C599D">
        <w:trPr>
          <w:trHeight w:val="397"/>
        </w:trPr>
        <w:tc>
          <w:tcPr>
            <w:tcW w:w="326" w:type="pct"/>
            <w:shd w:val="clear" w:color="auto" w:fill="00B0F0"/>
            <w:vAlign w:val="center"/>
          </w:tcPr>
          <w:p w14:paraId="11558E73"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941" w:type="pct"/>
            <w:shd w:val="clear" w:color="auto" w:fill="00B0F0"/>
            <w:vAlign w:val="center"/>
          </w:tcPr>
          <w:p w14:paraId="1A4687CE" w14:textId="77777777" w:rsidR="00DE5D41" w:rsidRPr="00115C77" w:rsidRDefault="00DE5D41" w:rsidP="003E0A6C">
            <w:pPr>
              <w:spacing w:after="0"/>
              <w:jc w:val="center"/>
              <w:rPr>
                <w:b/>
                <w:lang w:val="ro-RO"/>
              </w:rPr>
            </w:pPr>
            <w:r w:rsidRPr="00115C77">
              <w:rPr>
                <w:b/>
                <w:lang w:val="ro-RO"/>
              </w:rPr>
              <w:t>Obiectiv</w:t>
            </w:r>
          </w:p>
        </w:tc>
        <w:tc>
          <w:tcPr>
            <w:tcW w:w="2319" w:type="pct"/>
            <w:shd w:val="clear" w:color="auto" w:fill="00B0F0"/>
            <w:vAlign w:val="center"/>
          </w:tcPr>
          <w:p w14:paraId="1ED49BE4" w14:textId="1A7DF526"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1414" w:type="pct"/>
            <w:shd w:val="clear" w:color="auto" w:fill="00B0F0"/>
            <w:vAlign w:val="center"/>
          </w:tcPr>
          <w:p w14:paraId="5D6D3A31"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2B43F100" w14:textId="77777777" w:rsidTr="007C599D">
        <w:trPr>
          <w:trHeight w:val="397"/>
        </w:trPr>
        <w:tc>
          <w:tcPr>
            <w:tcW w:w="5000" w:type="pct"/>
            <w:gridSpan w:val="4"/>
            <w:shd w:val="clear" w:color="auto" w:fill="00B0F0"/>
            <w:vAlign w:val="center"/>
          </w:tcPr>
          <w:p w14:paraId="3580DA50" w14:textId="185424D8" w:rsidR="00DE5D41" w:rsidRPr="00115C77" w:rsidRDefault="00DE5D41" w:rsidP="003E0A6C">
            <w:pPr>
              <w:spacing w:after="0"/>
              <w:ind w:left="572"/>
              <w:rPr>
                <w:b/>
                <w:lang w:val="ro-RO"/>
              </w:rPr>
            </w:pPr>
            <w:r w:rsidRPr="00115C77">
              <w:rPr>
                <w:b/>
                <w:lang w:val="ro-RO"/>
              </w:rPr>
              <w:t>Obiective institu</w:t>
            </w:r>
            <w:r w:rsidR="00EA47DA" w:rsidRPr="00115C77">
              <w:rPr>
                <w:b/>
                <w:lang w:val="ro-RO"/>
              </w:rPr>
              <w:t>ț</w:t>
            </w:r>
            <w:r w:rsidRPr="00115C77">
              <w:rPr>
                <w:b/>
                <w:lang w:val="ro-RO"/>
              </w:rPr>
              <w:t xml:space="preserve">ionale </w:t>
            </w:r>
            <w:r w:rsidR="00F5330C" w:rsidRPr="00115C77">
              <w:rPr>
                <w:b/>
                <w:lang w:val="ro-RO"/>
              </w:rPr>
              <w:t>ș</w:t>
            </w:r>
            <w:r w:rsidR="003E0A6C" w:rsidRPr="00115C77">
              <w:rPr>
                <w:b/>
                <w:lang w:val="ro-RO"/>
              </w:rPr>
              <w:t>i</w:t>
            </w:r>
            <w:r w:rsidRPr="00115C77">
              <w:rPr>
                <w:b/>
                <w:lang w:val="ro-RO"/>
              </w:rPr>
              <w:t xml:space="preserve"> organiza</w:t>
            </w:r>
            <w:r w:rsidR="00EA47DA" w:rsidRPr="00115C77">
              <w:rPr>
                <w:b/>
                <w:lang w:val="ro-RO"/>
              </w:rPr>
              <w:t>ț</w:t>
            </w:r>
            <w:r w:rsidRPr="00115C77">
              <w:rPr>
                <w:b/>
                <w:lang w:val="ro-RO"/>
              </w:rPr>
              <w:t>ionale</w:t>
            </w:r>
          </w:p>
        </w:tc>
      </w:tr>
      <w:tr w:rsidR="00DE5D41" w:rsidRPr="00115C77" w14:paraId="5E7677B4" w14:textId="77777777" w:rsidTr="007C599D">
        <w:trPr>
          <w:trHeight w:val="794"/>
        </w:trPr>
        <w:tc>
          <w:tcPr>
            <w:tcW w:w="326" w:type="pct"/>
            <w:shd w:val="clear" w:color="auto" w:fill="00B0F0"/>
          </w:tcPr>
          <w:p w14:paraId="688160D8" w14:textId="77777777" w:rsidR="00DE5D41" w:rsidRPr="00115C77" w:rsidRDefault="00DE5D41" w:rsidP="003E0A6C">
            <w:pPr>
              <w:spacing w:after="0"/>
              <w:jc w:val="center"/>
              <w:rPr>
                <w:b/>
                <w:lang w:val="ro-RO"/>
              </w:rPr>
            </w:pPr>
            <w:r w:rsidRPr="00115C77">
              <w:rPr>
                <w:b/>
                <w:lang w:val="ro-RO"/>
              </w:rPr>
              <w:t>3</w:t>
            </w:r>
          </w:p>
        </w:tc>
        <w:tc>
          <w:tcPr>
            <w:tcW w:w="941" w:type="pct"/>
          </w:tcPr>
          <w:p w14:paraId="466D2220" w14:textId="3634EF44" w:rsidR="00DE5D41" w:rsidRPr="00115C77" w:rsidRDefault="00DE5D41" w:rsidP="003E0A6C">
            <w:pPr>
              <w:spacing w:after="0"/>
              <w:rPr>
                <w:b/>
                <w:lang w:val="ro-RO"/>
              </w:rPr>
            </w:pPr>
            <w:r w:rsidRPr="00115C77">
              <w:rPr>
                <w:b/>
                <w:lang w:val="ro-RO"/>
              </w:rPr>
              <w:t>Func</w:t>
            </w:r>
            <w:r w:rsidR="00EA47DA" w:rsidRPr="00115C77">
              <w:rPr>
                <w:b/>
                <w:lang w:val="ro-RO"/>
              </w:rPr>
              <w:t>ț</w:t>
            </w:r>
            <w:r w:rsidRPr="00115C77">
              <w:rPr>
                <w:b/>
                <w:lang w:val="ro-RO"/>
              </w:rPr>
              <w:t>ionarea eficientă a schemei de responsabilitate extinsă a producătorului</w:t>
            </w:r>
          </w:p>
        </w:tc>
        <w:tc>
          <w:tcPr>
            <w:tcW w:w="2319" w:type="pct"/>
          </w:tcPr>
          <w:p w14:paraId="63C2EF6D" w14:textId="77777777" w:rsidR="00DE5D41" w:rsidRPr="00115C77" w:rsidRDefault="00DE5D41" w:rsidP="003E0A6C">
            <w:pPr>
              <w:spacing w:after="0"/>
              <w:jc w:val="right"/>
              <w:rPr>
                <w:b/>
                <w:lang w:val="ro-RO"/>
              </w:rPr>
            </w:pPr>
            <w:r w:rsidRPr="00115C77">
              <w:rPr>
                <w:b/>
                <w:lang w:val="ro-RO"/>
              </w:rPr>
              <w:t>Termen: Începând cu 2019</w:t>
            </w:r>
          </w:p>
        </w:tc>
        <w:tc>
          <w:tcPr>
            <w:tcW w:w="1414" w:type="pct"/>
          </w:tcPr>
          <w:p w14:paraId="48682594" w14:textId="2CE55301"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r w:rsidR="00DE5D41" w:rsidRPr="00115C77" w14:paraId="449CC5EC" w14:textId="77777777" w:rsidTr="007C599D">
        <w:trPr>
          <w:trHeight w:val="397"/>
        </w:trPr>
        <w:tc>
          <w:tcPr>
            <w:tcW w:w="326" w:type="pct"/>
            <w:shd w:val="clear" w:color="auto" w:fill="00B0F0"/>
            <w:vAlign w:val="center"/>
          </w:tcPr>
          <w:p w14:paraId="01DB2589"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941" w:type="pct"/>
            <w:shd w:val="clear" w:color="auto" w:fill="00B0F0"/>
            <w:vAlign w:val="center"/>
          </w:tcPr>
          <w:p w14:paraId="4F3BB6E2" w14:textId="77777777" w:rsidR="00DE5D41" w:rsidRPr="00115C77" w:rsidRDefault="00DE5D41" w:rsidP="003E0A6C">
            <w:pPr>
              <w:spacing w:after="0"/>
              <w:jc w:val="center"/>
              <w:rPr>
                <w:b/>
                <w:lang w:val="ro-RO"/>
              </w:rPr>
            </w:pPr>
            <w:r w:rsidRPr="00115C77">
              <w:rPr>
                <w:b/>
                <w:lang w:val="ro-RO"/>
              </w:rPr>
              <w:t>Obiectiv</w:t>
            </w:r>
          </w:p>
        </w:tc>
        <w:tc>
          <w:tcPr>
            <w:tcW w:w="2319" w:type="pct"/>
            <w:shd w:val="clear" w:color="auto" w:fill="00B0F0"/>
            <w:vAlign w:val="center"/>
          </w:tcPr>
          <w:p w14:paraId="40E3EC32" w14:textId="543A7491"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1414" w:type="pct"/>
            <w:shd w:val="clear" w:color="auto" w:fill="00B0F0"/>
            <w:vAlign w:val="center"/>
          </w:tcPr>
          <w:p w14:paraId="02E920D2"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3928114C" w14:textId="77777777" w:rsidTr="007C599D">
        <w:trPr>
          <w:trHeight w:val="397"/>
        </w:trPr>
        <w:tc>
          <w:tcPr>
            <w:tcW w:w="5000" w:type="pct"/>
            <w:gridSpan w:val="4"/>
            <w:shd w:val="clear" w:color="auto" w:fill="00B0F0"/>
            <w:vAlign w:val="center"/>
          </w:tcPr>
          <w:p w14:paraId="4D61B9F7" w14:textId="4013A294" w:rsidR="00DE5D41" w:rsidRPr="00115C77" w:rsidRDefault="00DE5D41" w:rsidP="003E0A6C">
            <w:pPr>
              <w:spacing w:after="0"/>
              <w:ind w:left="572"/>
              <w:rPr>
                <w:b/>
                <w:lang w:val="ro-RO"/>
              </w:rPr>
            </w:pPr>
            <w:r w:rsidRPr="00115C77">
              <w:rPr>
                <w:b/>
                <w:lang w:val="ro-RO"/>
              </w:rPr>
              <w:t>Obiective institu</w:t>
            </w:r>
            <w:r w:rsidR="00EA47DA" w:rsidRPr="00115C77">
              <w:rPr>
                <w:b/>
                <w:lang w:val="ro-RO"/>
              </w:rPr>
              <w:t>ț</w:t>
            </w:r>
            <w:r w:rsidRPr="00115C77">
              <w:rPr>
                <w:b/>
                <w:lang w:val="ro-RO"/>
              </w:rPr>
              <w:t xml:space="preserve">ionale </w:t>
            </w:r>
            <w:r w:rsidR="00F5330C" w:rsidRPr="00115C77">
              <w:rPr>
                <w:b/>
                <w:lang w:val="ro-RO"/>
              </w:rPr>
              <w:t>ș</w:t>
            </w:r>
            <w:r w:rsidR="003E0A6C" w:rsidRPr="00115C77">
              <w:rPr>
                <w:b/>
                <w:lang w:val="ro-RO"/>
              </w:rPr>
              <w:t>i</w:t>
            </w:r>
            <w:r w:rsidRPr="00115C77">
              <w:rPr>
                <w:b/>
                <w:lang w:val="ro-RO"/>
              </w:rPr>
              <w:t xml:space="preserve"> organiza</w:t>
            </w:r>
            <w:r w:rsidR="00EA47DA" w:rsidRPr="00115C77">
              <w:rPr>
                <w:b/>
                <w:lang w:val="ro-RO"/>
              </w:rPr>
              <w:t>ț</w:t>
            </w:r>
            <w:r w:rsidRPr="00115C77">
              <w:rPr>
                <w:b/>
                <w:lang w:val="ro-RO"/>
              </w:rPr>
              <w:t>ionale</w:t>
            </w:r>
          </w:p>
        </w:tc>
      </w:tr>
      <w:tr w:rsidR="00DE5D41" w:rsidRPr="00115C77" w14:paraId="1789ECC3" w14:textId="77777777" w:rsidTr="007C599D">
        <w:trPr>
          <w:trHeight w:val="794"/>
        </w:trPr>
        <w:tc>
          <w:tcPr>
            <w:tcW w:w="326" w:type="pct"/>
            <w:shd w:val="clear" w:color="auto" w:fill="00B0F0"/>
          </w:tcPr>
          <w:p w14:paraId="512C5EE9" w14:textId="77777777" w:rsidR="00DE5D41" w:rsidRPr="00115C77" w:rsidRDefault="00DE5D41" w:rsidP="003E0A6C">
            <w:pPr>
              <w:spacing w:after="0"/>
              <w:jc w:val="center"/>
              <w:rPr>
                <w:b/>
                <w:lang w:val="ro-RO"/>
              </w:rPr>
            </w:pPr>
            <w:r w:rsidRPr="00115C77">
              <w:rPr>
                <w:b/>
                <w:lang w:val="ro-RO"/>
              </w:rPr>
              <w:t>4</w:t>
            </w:r>
          </w:p>
        </w:tc>
        <w:tc>
          <w:tcPr>
            <w:tcW w:w="941" w:type="pct"/>
          </w:tcPr>
          <w:p w14:paraId="2E41E35E" w14:textId="53F79F7B" w:rsidR="00DE5D41" w:rsidRPr="00115C77" w:rsidRDefault="00DE5D41" w:rsidP="003E0A6C">
            <w:pPr>
              <w:spacing w:after="0"/>
              <w:rPr>
                <w:b/>
                <w:lang w:val="ro-RO"/>
              </w:rPr>
            </w:pPr>
            <w:r w:rsidRPr="00115C77">
              <w:rPr>
                <w:b/>
                <w:lang w:val="ro-RO"/>
              </w:rPr>
              <w:t>Îmbunătă</w:t>
            </w:r>
            <w:r w:rsidR="00EA47DA" w:rsidRPr="00115C77">
              <w:rPr>
                <w:b/>
                <w:lang w:val="ro-RO"/>
              </w:rPr>
              <w:t>ț</w:t>
            </w:r>
            <w:r w:rsidRPr="00115C77">
              <w:rPr>
                <w:b/>
                <w:lang w:val="ro-RO"/>
              </w:rPr>
              <w:t xml:space="preserve">irea sistemului de raportare a datelor privind EEE </w:t>
            </w:r>
            <w:r w:rsidR="00F5330C" w:rsidRPr="00115C77">
              <w:rPr>
                <w:b/>
                <w:lang w:val="ro-RO"/>
              </w:rPr>
              <w:t>ș</w:t>
            </w:r>
            <w:r w:rsidR="003E0A6C" w:rsidRPr="00115C77">
              <w:rPr>
                <w:b/>
                <w:lang w:val="ro-RO"/>
              </w:rPr>
              <w:t>i</w:t>
            </w:r>
            <w:r w:rsidRPr="00115C77">
              <w:rPr>
                <w:b/>
                <w:lang w:val="ro-RO"/>
              </w:rPr>
              <w:t xml:space="preserve"> DEEE</w:t>
            </w:r>
          </w:p>
        </w:tc>
        <w:tc>
          <w:tcPr>
            <w:tcW w:w="2319" w:type="pct"/>
          </w:tcPr>
          <w:p w14:paraId="30BC5502" w14:textId="77777777" w:rsidR="00DE5D41" w:rsidRPr="00115C77" w:rsidRDefault="00DE5D41" w:rsidP="003E0A6C">
            <w:pPr>
              <w:spacing w:after="0"/>
              <w:jc w:val="right"/>
              <w:rPr>
                <w:b/>
                <w:lang w:val="ro-RO"/>
              </w:rPr>
            </w:pPr>
            <w:r w:rsidRPr="00115C77">
              <w:rPr>
                <w:b/>
                <w:lang w:val="ro-RO"/>
              </w:rPr>
              <w:t>Termen: Permanent</w:t>
            </w:r>
          </w:p>
        </w:tc>
        <w:tc>
          <w:tcPr>
            <w:tcW w:w="1414" w:type="pct"/>
          </w:tcPr>
          <w:p w14:paraId="4415E89F" w14:textId="66DEE88F"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bl>
    <w:p w14:paraId="2FB155BC" w14:textId="6ED5D12D" w:rsidR="007C599D" w:rsidRPr="00115C77" w:rsidRDefault="007C599D" w:rsidP="007C599D">
      <w:pPr>
        <w:pStyle w:val="Frspaiere"/>
        <w:jc w:val="center"/>
        <w:rPr>
          <w:lang w:val="ro-RO"/>
        </w:rPr>
      </w:pPr>
      <w:bookmarkStart w:id="445" w:name="_Toc22555020"/>
      <w:bookmarkStart w:id="446" w:name="_Toc24737291"/>
      <w:bookmarkStart w:id="447" w:name="_Toc2232118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Pr="007C599D">
        <w:rPr>
          <w:rStyle w:val="Accentuaresubtil"/>
          <w:lang w:val="ro-RO"/>
        </w:rPr>
        <w:t>Obiective si tinte privind gestionarea DEEE</w:t>
      </w:r>
      <w:bookmarkEnd w:id="445"/>
      <w:bookmarkEnd w:id="446"/>
    </w:p>
    <w:bookmarkEnd w:id="447"/>
    <w:p w14:paraId="348ADE4D" w14:textId="77777777" w:rsidR="007C599D" w:rsidRDefault="007C599D">
      <w:pPr>
        <w:spacing w:after="0" w:line="240" w:lineRule="auto"/>
        <w:rPr>
          <w:rFonts w:asciiTheme="majorHAnsi" w:eastAsia="Times New Roman" w:hAnsiTheme="majorHAnsi"/>
          <w:sz w:val="22"/>
          <w:lang w:val="en-GB"/>
        </w:rPr>
      </w:pPr>
      <w:r>
        <w:rPr>
          <w:rFonts w:asciiTheme="majorHAnsi" w:eastAsia="Times New Roman" w:hAnsiTheme="majorHAnsi"/>
          <w:sz w:val="22"/>
          <w:lang w:val="en-GB"/>
        </w:rPr>
        <w:br w:type="page"/>
      </w:r>
    </w:p>
    <w:p w14:paraId="3BE381E2" w14:textId="7AD0BA60" w:rsidR="00DE5D41" w:rsidRPr="00115C77" w:rsidRDefault="00DE5D41" w:rsidP="007C599D">
      <w:pPr>
        <w:pStyle w:val="TableParagraph"/>
        <w:rPr>
          <w:lang w:val="ro-RO"/>
        </w:rPr>
      </w:pPr>
      <w:r w:rsidRPr="00115C77">
        <w:rPr>
          <w:lang w:val="ro-RO"/>
        </w:rPr>
        <w:t xml:space="preserve">Obiective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 xml:space="preserve">inte privind </w:t>
      </w:r>
      <w:r w:rsidR="003E0A6C" w:rsidRPr="00115C77">
        <w:rPr>
          <w:lang w:val="ro-RO"/>
        </w:rPr>
        <w:t>de</w:t>
      </w:r>
      <w:r w:rsidR="00F5330C" w:rsidRPr="00115C77">
        <w:rPr>
          <w:lang w:val="ro-RO"/>
        </w:rPr>
        <w:t>ș</w:t>
      </w:r>
      <w:r w:rsidR="003E0A6C" w:rsidRPr="00115C77">
        <w:rPr>
          <w:lang w:val="ro-RO"/>
        </w:rPr>
        <w:t>euri</w:t>
      </w:r>
      <w:r w:rsidRPr="00115C77">
        <w:rPr>
          <w:lang w:val="ro-RO"/>
        </w:rPr>
        <w:t>le din construc</w:t>
      </w:r>
      <w:r w:rsidR="00EA47DA" w:rsidRPr="00115C77">
        <w:rPr>
          <w:lang w:val="ro-RO"/>
        </w:rPr>
        <w:t>ț</w:t>
      </w:r>
      <w:r w:rsidRPr="00115C77">
        <w:rPr>
          <w:lang w:val="ro-RO"/>
        </w:rPr>
        <w:t xml:space="preserve">ii </w:t>
      </w:r>
      <w:r w:rsidR="00F5330C" w:rsidRPr="00115C77">
        <w:rPr>
          <w:lang w:val="ro-RO"/>
        </w:rPr>
        <w:t>ș</w:t>
      </w:r>
      <w:r w:rsidR="003E0A6C" w:rsidRPr="00115C77">
        <w:rPr>
          <w:lang w:val="ro-RO"/>
        </w:rPr>
        <w:t>i</w:t>
      </w:r>
      <w:r w:rsidRPr="00115C77">
        <w:rPr>
          <w:lang w:val="ro-RO"/>
        </w:rPr>
        <w:t xml:space="preserve"> desfiin</w:t>
      </w:r>
      <w:r w:rsidR="00EA47DA" w:rsidRPr="00115C77">
        <w:rPr>
          <w:lang w:val="ro-RO"/>
        </w:rPr>
        <w:t>ț</w:t>
      </w:r>
      <w:r w:rsidRPr="00115C77">
        <w:rPr>
          <w:lang w:val="ro-RO"/>
        </w:rPr>
        <w:t xml:space="preserve">ări </w:t>
      </w:r>
      <w:r w:rsidR="00C9039D" w:rsidRPr="00115C77">
        <w:rPr>
          <w:lang w:val="ro-RO"/>
        </w:rPr>
        <w:t>î</w:t>
      </w:r>
      <w:r w:rsidRPr="00115C77">
        <w:rPr>
          <w:lang w:val="ro-RO"/>
        </w:rPr>
        <w:t xml:space="preserve">n </w:t>
      </w:r>
      <w:r w:rsidR="008B34AF" w:rsidRPr="00115C77">
        <w:rPr>
          <w:lang w:val="ro-RO"/>
        </w:rPr>
        <w:t>județul</w:t>
      </w:r>
      <w:r w:rsidRPr="00115C77">
        <w:rPr>
          <w:lang w:val="ro-RO"/>
        </w:rPr>
        <w:t xml:space="preserve"> </w:t>
      </w:r>
      <w:r w:rsidR="009C1A19" w:rsidRPr="00115C77">
        <w:rPr>
          <w:lang w:val="ro-RO"/>
        </w:rPr>
        <w:t>Neam</w:t>
      </w:r>
      <w:r w:rsidR="00EA47DA" w:rsidRPr="00115C77">
        <w:rPr>
          <w:lang w:val="ro-RO"/>
        </w:rPr>
        <w:t>ț</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875"/>
        <w:gridCol w:w="2527"/>
        <w:gridCol w:w="6227"/>
        <w:gridCol w:w="3797"/>
      </w:tblGrid>
      <w:tr w:rsidR="00DE5D41" w:rsidRPr="00115C77" w14:paraId="1A1C70C6" w14:textId="77777777" w:rsidTr="007C599D">
        <w:trPr>
          <w:trHeight w:val="397"/>
        </w:trPr>
        <w:tc>
          <w:tcPr>
            <w:tcW w:w="326" w:type="pct"/>
            <w:shd w:val="clear" w:color="auto" w:fill="00B0F0"/>
            <w:vAlign w:val="center"/>
          </w:tcPr>
          <w:p w14:paraId="21FA959E"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941" w:type="pct"/>
            <w:shd w:val="clear" w:color="auto" w:fill="00B0F0"/>
            <w:vAlign w:val="center"/>
          </w:tcPr>
          <w:p w14:paraId="254A9210" w14:textId="77777777" w:rsidR="00DE5D41" w:rsidRPr="00115C77" w:rsidRDefault="00DE5D41" w:rsidP="003E0A6C">
            <w:pPr>
              <w:spacing w:after="0"/>
              <w:jc w:val="center"/>
              <w:rPr>
                <w:b/>
                <w:lang w:val="ro-RO"/>
              </w:rPr>
            </w:pPr>
            <w:r w:rsidRPr="00115C77">
              <w:rPr>
                <w:b/>
                <w:lang w:val="ro-RO"/>
              </w:rPr>
              <w:t>Obiectiv</w:t>
            </w:r>
          </w:p>
        </w:tc>
        <w:tc>
          <w:tcPr>
            <w:tcW w:w="2319" w:type="pct"/>
            <w:shd w:val="clear" w:color="auto" w:fill="00B0F0"/>
            <w:vAlign w:val="center"/>
          </w:tcPr>
          <w:p w14:paraId="38D2241D" w14:textId="75D1AAE9"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1414" w:type="pct"/>
            <w:shd w:val="clear" w:color="auto" w:fill="00B0F0"/>
            <w:vAlign w:val="center"/>
          </w:tcPr>
          <w:p w14:paraId="70C03E21"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573F252B" w14:textId="77777777" w:rsidTr="007C599D">
        <w:trPr>
          <w:trHeight w:val="397"/>
        </w:trPr>
        <w:tc>
          <w:tcPr>
            <w:tcW w:w="5000" w:type="pct"/>
            <w:gridSpan w:val="4"/>
            <w:shd w:val="clear" w:color="auto" w:fill="00B0F0"/>
            <w:vAlign w:val="center"/>
          </w:tcPr>
          <w:p w14:paraId="501F2E46" w14:textId="77777777" w:rsidR="00DE5D41" w:rsidRPr="00115C77" w:rsidRDefault="00DE5D41" w:rsidP="003E0A6C">
            <w:pPr>
              <w:spacing w:after="0"/>
              <w:ind w:left="572"/>
              <w:rPr>
                <w:b/>
                <w:lang w:val="ro-RO"/>
              </w:rPr>
            </w:pPr>
            <w:r w:rsidRPr="00115C77">
              <w:rPr>
                <w:b/>
                <w:lang w:val="ro-RO"/>
              </w:rPr>
              <w:t>Obiective tehnice</w:t>
            </w:r>
          </w:p>
        </w:tc>
      </w:tr>
      <w:tr w:rsidR="00DE5D41" w:rsidRPr="00115C77" w14:paraId="7564AEC9" w14:textId="77777777" w:rsidTr="003E0A6C">
        <w:trPr>
          <w:trHeight w:val="1248"/>
        </w:trPr>
        <w:tc>
          <w:tcPr>
            <w:tcW w:w="326" w:type="pct"/>
            <w:shd w:val="clear" w:color="auto" w:fill="00B0F0"/>
          </w:tcPr>
          <w:p w14:paraId="2C81D87C" w14:textId="77777777" w:rsidR="00DE5D41" w:rsidRPr="00115C77" w:rsidRDefault="00DE5D41" w:rsidP="003E0A6C">
            <w:pPr>
              <w:spacing w:after="0"/>
              <w:jc w:val="center"/>
              <w:rPr>
                <w:b/>
                <w:lang w:val="ro-RO"/>
              </w:rPr>
            </w:pPr>
            <w:r w:rsidRPr="00115C77">
              <w:rPr>
                <w:b/>
                <w:lang w:val="ro-RO"/>
              </w:rPr>
              <w:t>1</w:t>
            </w:r>
          </w:p>
        </w:tc>
        <w:tc>
          <w:tcPr>
            <w:tcW w:w="941" w:type="pct"/>
          </w:tcPr>
          <w:p w14:paraId="0C5ADC2D" w14:textId="27892CC3" w:rsidR="00DE5D41" w:rsidRPr="00115C77" w:rsidRDefault="00DE5D41" w:rsidP="003E0A6C">
            <w:pPr>
              <w:spacing w:after="0"/>
              <w:rPr>
                <w:b/>
                <w:lang w:val="ro-RO"/>
              </w:rPr>
            </w:pPr>
            <w:r w:rsidRPr="00115C77">
              <w:rPr>
                <w:b/>
                <w:lang w:val="ro-RO"/>
              </w:rPr>
              <w:t>Cre</w:t>
            </w:r>
            <w:r w:rsidR="00F5330C" w:rsidRPr="00115C77">
              <w:rPr>
                <w:b/>
                <w:lang w:val="ro-RO"/>
              </w:rPr>
              <w:t>ș</w:t>
            </w:r>
            <w:r w:rsidRPr="00115C77">
              <w:rPr>
                <w:b/>
                <w:lang w:val="ro-RO"/>
              </w:rPr>
              <w:t xml:space="preserve">terea gradului de reutilizare </w:t>
            </w:r>
            <w:r w:rsidR="00F5330C" w:rsidRPr="00115C77">
              <w:rPr>
                <w:b/>
                <w:lang w:val="ro-RO"/>
              </w:rPr>
              <w:t>ș</w:t>
            </w:r>
            <w:r w:rsidR="003E0A6C" w:rsidRPr="00115C77">
              <w:rPr>
                <w:b/>
                <w:lang w:val="ro-RO"/>
              </w:rPr>
              <w:t>i</w:t>
            </w:r>
            <w:r w:rsidRPr="00115C77">
              <w:rPr>
                <w:b/>
                <w:lang w:val="ro-RO"/>
              </w:rPr>
              <w:t xml:space="preserve"> reciclare a </w:t>
            </w:r>
            <w:r w:rsidR="00E95860" w:rsidRPr="00115C77">
              <w:rPr>
                <w:b/>
                <w:lang w:val="ro-RO"/>
              </w:rPr>
              <w:t>d</w:t>
            </w:r>
            <w:r w:rsidR="002B1F82" w:rsidRPr="00115C77">
              <w:rPr>
                <w:b/>
                <w:lang w:val="ro-RO"/>
              </w:rPr>
              <w:t>eșeurilor</w:t>
            </w:r>
            <w:r w:rsidRPr="00115C77">
              <w:rPr>
                <w:b/>
                <w:lang w:val="ro-RO"/>
              </w:rPr>
              <w:t xml:space="preserve"> din construc</w:t>
            </w:r>
            <w:r w:rsidR="00EA47DA" w:rsidRPr="00115C77">
              <w:rPr>
                <w:b/>
                <w:lang w:val="ro-RO"/>
              </w:rPr>
              <w:t>ț</w:t>
            </w:r>
            <w:r w:rsidRPr="00115C77">
              <w:rPr>
                <w:b/>
                <w:lang w:val="ro-RO"/>
              </w:rPr>
              <w:t xml:space="preserve">ii </w:t>
            </w:r>
            <w:r w:rsidR="00F5330C" w:rsidRPr="00115C77">
              <w:rPr>
                <w:b/>
                <w:lang w:val="ro-RO"/>
              </w:rPr>
              <w:t>ș</w:t>
            </w:r>
            <w:r w:rsidR="003E0A6C" w:rsidRPr="00115C77">
              <w:rPr>
                <w:b/>
                <w:lang w:val="ro-RO"/>
              </w:rPr>
              <w:t>i</w:t>
            </w:r>
            <w:r w:rsidRPr="00115C77">
              <w:rPr>
                <w:b/>
                <w:lang w:val="ro-RO"/>
              </w:rPr>
              <w:t xml:space="preserve"> desfiin</w:t>
            </w:r>
            <w:r w:rsidR="00EA47DA" w:rsidRPr="00115C77">
              <w:rPr>
                <w:b/>
                <w:lang w:val="ro-RO"/>
              </w:rPr>
              <w:t>ț</w:t>
            </w:r>
            <w:r w:rsidRPr="00115C77">
              <w:rPr>
                <w:b/>
                <w:lang w:val="ro-RO"/>
              </w:rPr>
              <w:t>ări</w:t>
            </w:r>
          </w:p>
        </w:tc>
        <w:tc>
          <w:tcPr>
            <w:tcW w:w="2319" w:type="pct"/>
          </w:tcPr>
          <w:p w14:paraId="14BD56A2" w14:textId="78730021" w:rsidR="00DE5D41" w:rsidRPr="00115C77" w:rsidRDefault="00DE5D41" w:rsidP="003E0A6C">
            <w:pPr>
              <w:spacing w:after="0"/>
              <w:rPr>
                <w:lang w:val="ro-RO"/>
              </w:rPr>
            </w:pPr>
            <w:r w:rsidRPr="00115C77">
              <w:rPr>
                <w:lang w:val="ro-RO"/>
              </w:rPr>
              <w:t>E</w:t>
            </w:r>
            <w:r w:rsidR="00F5330C" w:rsidRPr="00115C77">
              <w:rPr>
                <w:lang w:val="ro-RO"/>
              </w:rPr>
              <w:t>ș</w:t>
            </w:r>
            <w:r w:rsidRPr="00115C77">
              <w:rPr>
                <w:lang w:val="ro-RO"/>
              </w:rPr>
              <w:t xml:space="preserve">alonat, astfel: </w:t>
            </w:r>
          </w:p>
          <w:p w14:paraId="3EB145BD" w14:textId="13C49411" w:rsidR="00DE5D41" w:rsidRPr="00115C77" w:rsidRDefault="00DE5D41" w:rsidP="00697F9B">
            <w:pPr>
              <w:pStyle w:val="Listparagraf"/>
              <w:numPr>
                <w:ilvl w:val="0"/>
                <w:numId w:val="19"/>
              </w:numPr>
              <w:spacing w:after="0" w:line="276" w:lineRule="auto"/>
              <w:contextualSpacing w:val="0"/>
              <w:rPr>
                <w:lang w:val="ro-RO"/>
              </w:rPr>
            </w:pPr>
            <w:r w:rsidRPr="00115C77">
              <w:rPr>
                <w:lang w:val="ro-RO"/>
              </w:rPr>
              <w:t xml:space="preserve">Minimum 45% din 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provenite din activită</w:t>
            </w:r>
            <w:r w:rsidR="00EA47DA" w:rsidRPr="00115C77">
              <w:rPr>
                <w:lang w:val="ro-RO"/>
              </w:rPr>
              <w:t>ț</w:t>
            </w:r>
            <w:r w:rsidRPr="00115C77">
              <w:rPr>
                <w:lang w:val="ro-RO"/>
              </w:rPr>
              <w:t>ile de construc</w:t>
            </w:r>
            <w:r w:rsidR="00EA47DA" w:rsidRPr="00115C77">
              <w:rPr>
                <w:lang w:val="ro-RO"/>
              </w:rPr>
              <w:t>ț</w:t>
            </w:r>
            <w:r w:rsidRPr="00115C77">
              <w:rPr>
                <w:lang w:val="ro-RO"/>
              </w:rPr>
              <w:t xml:space="preserve">ii </w:t>
            </w:r>
          </w:p>
          <w:p w14:paraId="31CD490A" w14:textId="77777777" w:rsidR="00DE5D41" w:rsidRPr="00115C77" w:rsidRDefault="00DE5D41" w:rsidP="003E0A6C">
            <w:pPr>
              <w:spacing w:after="0"/>
              <w:jc w:val="right"/>
              <w:rPr>
                <w:b/>
                <w:lang w:val="ro-RO"/>
              </w:rPr>
            </w:pPr>
            <w:r w:rsidRPr="00115C77">
              <w:rPr>
                <w:b/>
                <w:lang w:val="ro-RO"/>
              </w:rPr>
              <w:t>în anul 2018</w:t>
            </w:r>
          </w:p>
          <w:p w14:paraId="2B77D542" w14:textId="77777777" w:rsidR="00DE5D41" w:rsidRPr="00115C77" w:rsidRDefault="00DE5D41" w:rsidP="003E0A6C">
            <w:pPr>
              <w:spacing w:after="0"/>
              <w:rPr>
                <w:lang w:val="ro-RO"/>
              </w:rPr>
            </w:pPr>
          </w:p>
          <w:p w14:paraId="2F3D098A" w14:textId="491B4782" w:rsidR="00DE5D41" w:rsidRPr="00115C77" w:rsidRDefault="00DE5D41" w:rsidP="00697F9B">
            <w:pPr>
              <w:pStyle w:val="Listparagraf"/>
              <w:numPr>
                <w:ilvl w:val="0"/>
                <w:numId w:val="19"/>
              </w:numPr>
              <w:spacing w:after="0" w:line="276" w:lineRule="auto"/>
              <w:contextualSpacing w:val="0"/>
              <w:rPr>
                <w:lang w:val="ro-RO"/>
              </w:rPr>
            </w:pPr>
            <w:r w:rsidRPr="00115C77">
              <w:rPr>
                <w:lang w:val="ro-RO"/>
              </w:rPr>
              <w:t xml:space="preserve">Minimum 55% din 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provenite din activită</w:t>
            </w:r>
            <w:r w:rsidR="00EA47DA" w:rsidRPr="00115C77">
              <w:rPr>
                <w:lang w:val="ro-RO"/>
              </w:rPr>
              <w:t>ț</w:t>
            </w:r>
            <w:r w:rsidRPr="00115C77">
              <w:rPr>
                <w:lang w:val="ro-RO"/>
              </w:rPr>
              <w:t>ile de construc</w:t>
            </w:r>
            <w:r w:rsidR="00EA47DA" w:rsidRPr="00115C77">
              <w:rPr>
                <w:lang w:val="ro-RO"/>
              </w:rPr>
              <w:t>ț</w:t>
            </w:r>
            <w:r w:rsidRPr="00115C77">
              <w:rPr>
                <w:lang w:val="ro-RO"/>
              </w:rPr>
              <w:t>ii</w:t>
            </w:r>
          </w:p>
          <w:p w14:paraId="53A3AE53" w14:textId="77777777" w:rsidR="00DE5D41" w:rsidRPr="00115C77" w:rsidRDefault="00DE5D41" w:rsidP="003E0A6C">
            <w:pPr>
              <w:spacing w:after="0"/>
              <w:jc w:val="right"/>
              <w:rPr>
                <w:b/>
                <w:lang w:val="ro-RO"/>
              </w:rPr>
            </w:pPr>
            <w:r w:rsidRPr="00115C77">
              <w:rPr>
                <w:b/>
                <w:lang w:val="ro-RO"/>
              </w:rPr>
              <w:t>în anul 2019</w:t>
            </w:r>
          </w:p>
          <w:p w14:paraId="49639306" w14:textId="77777777" w:rsidR="00DE5D41" w:rsidRPr="00115C77" w:rsidRDefault="00DE5D41" w:rsidP="003E0A6C">
            <w:pPr>
              <w:spacing w:after="0"/>
              <w:rPr>
                <w:lang w:val="ro-RO"/>
              </w:rPr>
            </w:pPr>
          </w:p>
          <w:p w14:paraId="0C0C241A" w14:textId="44B8040E" w:rsidR="00DE5D41" w:rsidRPr="00115C77" w:rsidRDefault="00DE5D41" w:rsidP="00697F9B">
            <w:pPr>
              <w:pStyle w:val="Listparagraf"/>
              <w:numPr>
                <w:ilvl w:val="0"/>
                <w:numId w:val="19"/>
              </w:numPr>
              <w:spacing w:after="0" w:line="276" w:lineRule="auto"/>
              <w:contextualSpacing w:val="0"/>
              <w:jc w:val="both"/>
              <w:rPr>
                <w:lang w:val="ro-RO"/>
              </w:rPr>
            </w:pPr>
            <w:r w:rsidRPr="00115C77">
              <w:rPr>
                <w:lang w:val="ro-RO"/>
              </w:rPr>
              <w:t xml:space="preserve">Minimum 70% din 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provenite din activită</w:t>
            </w:r>
            <w:r w:rsidR="00EA47DA" w:rsidRPr="00115C77">
              <w:rPr>
                <w:lang w:val="ro-RO"/>
              </w:rPr>
              <w:t>ț</w:t>
            </w:r>
            <w:r w:rsidRPr="00115C77">
              <w:rPr>
                <w:lang w:val="ro-RO"/>
              </w:rPr>
              <w:t>ile de construc</w:t>
            </w:r>
            <w:r w:rsidR="00EA47DA" w:rsidRPr="00115C77">
              <w:rPr>
                <w:lang w:val="ro-RO"/>
              </w:rPr>
              <w:t>ț</w:t>
            </w:r>
            <w:r w:rsidRPr="00115C77">
              <w:rPr>
                <w:lang w:val="ro-RO"/>
              </w:rPr>
              <w:t>ii</w:t>
            </w:r>
          </w:p>
          <w:p w14:paraId="48D1A188" w14:textId="77777777" w:rsidR="00DE5D41" w:rsidRPr="00115C77" w:rsidRDefault="00DE5D41" w:rsidP="003E0A6C">
            <w:pPr>
              <w:spacing w:after="0"/>
              <w:jc w:val="right"/>
              <w:rPr>
                <w:b/>
                <w:lang w:val="ro-RO"/>
              </w:rPr>
            </w:pPr>
            <w:r w:rsidRPr="00115C77">
              <w:rPr>
                <w:b/>
                <w:lang w:val="ro-RO"/>
              </w:rPr>
              <w:t>în anul 2020</w:t>
            </w:r>
          </w:p>
        </w:tc>
        <w:tc>
          <w:tcPr>
            <w:tcW w:w="1414" w:type="pct"/>
          </w:tcPr>
          <w:p w14:paraId="2D2EBF11" w14:textId="73CE1A32" w:rsidR="00DE5D41" w:rsidRPr="00115C77" w:rsidRDefault="00DE5D41" w:rsidP="003E0A6C">
            <w:pPr>
              <w:keepNext/>
              <w:spacing w:after="0"/>
              <w:rPr>
                <w:lang w:val="ro-RO"/>
              </w:rPr>
            </w:pPr>
            <w:r w:rsidRPr="00115C77">
              <w:rPr>
                <w:lang w:val="ro-RO"/>
              </w:rPr>
              <w:t xml:space="preserve">Prevedere legislativă, Legea nr. 211/2011 </w:t>
            </w:r>
            <w:r w:rsidR="00F5330C" w:rsidRPr="00115C77">
              <w:rPr>
                <w:lang w:val="ro-RO"/>
              </w:rPr>
              <w:t>ș</w:t>
            </w:r>
            <w:r w:rsidR="003E0A6C" w:rsidRPr="00115C77">
              <w:rPr>
                <w:lang w:val="ro-RO"/>
              </w:rPr>
              <w:t>i</w:t>
            </w:r>
            <w:r w:rsidRPr="00115C77">
              <w:rPr>
                <w:lang w:val="ro-RO"/>
              </w:rPr>
              <w:t xml:space="preserve"> OUG nr. 68/2016.</w:t>
            </w:r>
          </w:p>
        </w:tc>
      </w:tr>
      <w:tr w:rsidR="00DE5D41" w:rsidRPr="00115C77" w14:paraId="38318474" w14:textId="77777777" w:rsidTr="007C599D">
        <w:trPr>
          <w:trHeight w:val="794"/>
        </w:trPr>
        <w:tc>
          <w:tcPr>
            <w:tcW w:w="326" w:type="pct"/>
            <w:shd w:val="clear" w:color="auto" w:fill="00B0F0"/>
          </w:tcPr>
          <w:p w14:paraId="32925D64" w14:textId="77777777" w:rsidR="00DE5D41" w:rsidRPr="00115C77" w:rsidRDefault="00DE5D41" w:rsidP="003E0A6C">
            <w:pPr>
              <w:spacing w:after="0"/>
              <w:jc w:val="center"/>
              <w:rPr>
                <w:b/>
                <w:lang w:val="ro-RO"/>
              </w:rPr>
            </w:pPr>
            <w:r w:rsidRPr="00115C77">
              <w:rPr>
                <w:b/>
                <w:lang w:val="ro-RO"/>
              </w:rPr>
              <w:t>2</w:t>
            </w:r>
          </w:p>
        </w:tc>
        <w:tc>
          <w:tcPr>
            <w:tcW w:w="941" w:type="pct"/>
          </w:tcPr>
          <w:p w14:paraId="34158F49" w14:textId="5A08A26E" w:rsidR="00DE5D41" w:rsidRPr="00115C77" w:rsidRDefault="00DE5D41" w:rsidP="003E0A6C">
            <w:pPr>
              <w:spacing w:after="0"/>
              <w:rPr>
                <w:b/>
                <w:lang w:val="ro-RO"/>
              </w:rPr>
            </w:pPr>
            <w:r w:rsidRPr="00115C77">
              <w:rPr>
                <w:b/>
                <w:lang w:val="ro-RO"/>
              </w:rPr>
              <w:t>Asigurarea capacită</w:t>
            </w:r>
            <w:r w:rsidR="00EA47DA" w:rsidRPr="00115C77">
              <w:rPr>
                <w:b/>
                <w:lang w:val="ro-RO"/>
              </w:rPr>
              <w:t>ț</w:t>
            </w:r>
            <w:r w:rsidRPr="00115C77">
              <w:rPr>
                <w:b/>
                <w:lang w:val="ro-RO"/>
              </w:rPr>
              <w:t>ilor de eliminare pentru DCD care nu pot fi valorificate</w:t>
            </w:r>
          </w:p>
        </w:tc>
        <w:tc>
          <w:tcPr>
            <w:tcW w:w="2319" w:type="pct"/>
          </w:tcPr>
          <w:p w14:paraId="3A26A1B6" w14:textId="77777777" w:rsidR="00DE5D41" w:rsidRPr="00115C77" w:rsidRDefault="00DE5D41" w:rsidP="003E0A6C">
            <w:pPr>
              <w:spacing w:after="0"/>
              <w:jc w:val="right"/>
              <w:rPr>
                <w:lang w:val="ro-RO"/>
              </w:rPr>
            </w:pPr>
            <w:r w:rsidRPr="00115C77">
              <w:rPr>
                <w:b/>
                <w:lang w:val="ro-RO"/>
              </w:rPr>
              <w:t>Termen: permanent</w:t>
            </w:r>
          </w:p>
        </w:tc>
        <w:tc>
          <w:tcPr>
            <w:tcW w:w="1414" w:type="pct"/>
          </w:tcPr>
          <w:p w14:paraId="771693D0" w14:textId="14CA1722"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r w:rsidR="00DE5D41" w:rsidRPr="00115C77" w14:paraId="4BF4D954" w14:textId="77777777" w:rsidTr="007C599D">
        <w:trPr>
          <w:trHeight w:val="397"/>
        </w:trPr>
        <w:tc>
          <w:tcPr>
            <w:tcW w:w="326" w:type="pct"/>
            <w:shd w:val="clear" w:color="auto" w:fill="00B0F0"/>
            <w:vAlign w:val="center"/>
          </w:tcPr>
          <w:p w14:paraId="5EB33393"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941" w:type="pct"/>
            <w:shd w:val="clear" w:color="auto" w:fill="00B0F0"/>
            <w:vAlign w:val="center"/>
          </w:tcPr>
          <w:p w14:paraId="1BCE7BA6" w14:textId="77777777" w:rsidR="00DE5D41" w:rsidRPr="00115C77" w:rsidRDefault="00DE5D41" w:rsidP="003E0A6C">
            <w:pPr>
              <w:spacing w:after="0"/>
              <w:jc w:val="center"/>
              <w:rPr>
                <w:b/>
                <w:lang w:val="ro-RO"/>
              </w:rPr>
            </w:pPr>
            <w:r w:rsidRPr="00115C77">
              <w:rPr>
                <w:b/>
                <w:lang w:val="ro-RO"/>
              </w:rPr>
              <w:t>Obiectiv</w:t>
            </w:r>
          </w:p>
        </w:tc>
        <w:tc>
          <w:tcPr>
            <w:tcW w:w="2319" w:type="pct"/>
            <w:shd w:val="clear" w:color="auto" w:fill="00B0F0"/>
            <w:vAlign w:val="center"/>
          </w:tcPr>
          <w:p w14:paraId="5B6A62B3" w14:textId="44A2D6B8"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1414" w:type="pct"/>
            <w:shd w:val="clear" w:color="auto" w:fill="00B0F0"/>
            <w:vAlign w:val="center"/>
          </w:tcPr>
          <w:p w14:paraId="1B594D3D"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0799AF2D" w14:textId="77777777" w:rsidTr="007C599D">
        <w:trPr>
          <w:trHeight w:val="397"/>
        </w:trPr>
        <w:tc>
          <w:tcPr>
            <w:tcW w:w="5000" w:type="pct"/>
            <w:gridSpan w:val="4"/>
            <w:shd w:val="clear" w:color="auto" w:fill="00B0F0"/>
            <w:vAlign w:val="center"/>
          </w:tcPr>
          <w:p w14:paraId="0B423FE3" w14:textId="787E954E" w:rsidR="00DE5D41" w:rsidRPr="00115C77" w:rsidRDefault="00DE5D41" w:rsidP="003E0A6C">
            <w:pPr>
              <w:spacing w:after="0"/>
              <w:ind w:left="572"/>
              <w:rPr>
                <w:b/>
                <w:lang w:val="ro-RO"/>
              </w:rPr>
            </w:pPr>
            <w:r w:rsidRPr="00115C77">
              <w:rPr>
                <w:b/>
                <w:lang w:val="ro-RO"/>
              </w:rPr>
              <w:t>Obiective institu</w:t>
            </w:r>
            <w:r w:rsidR="00EA47DA" w:rsidRPr="00115C77">
              <w:rPr>
                <w:b/>
                <w:lang w:val="ro-RO"/>
              </w:rPr>
              <w:t>ț</w:t>
            </w:r>
            <w:r w:rsidRPr="00115C77">
              <w:rPr>
                <w:b/>
                <w:lang w:val="ro-RO"/>
              </w:rPr>
              <w:t xml:space="preserve">ionale </w:t>
            </w:r>
            <w:r w:rsidR="00F5330C" w:rsidRPr="00115C77">
              <w:rPr>
                <w:b/>
                <w:lang w:val="ro-RO"/>
              </w:rPr>
              <w:t>ș</w:t>
            </w:r>
            <w:r w:rsidR="003E0A6C" w:rsidRPr="00115C77">
              <w:rPr>
                <w:b/>
                <w:lang w:val="ro-RO"/>
              </w:rPr>
              <w:t>i</w:t>
            </w:r>
            <w:r w:rsidRPr="00115C77">
              <w:rPr>
                <w:b/>
                <w:lang w:val="ro-RO"/>
              </w:rPr>
              <w:t xml:space="preserve"> organiza</w:t>
            </w:r>
            <w:r w:rsidR="00EA47DA" w:rsidRPr="00115C77">
              <w:rPr>
                <w:b/>
                <w:lang w:val="ro-RO"/>
              </w:rPr>
              <w:t>ț</w:t>
            </w:r>
            <w:r w:rsidRPr="00115C77">
              <w:rPr>
                <w:b/>
                <w:lang w:val="ro-RO"/>
              </w:rPr>
              <w:t>ionale</w:t>
            </w:r>
          </w:p>
        </w:tc>
      </w:tr>
      <w:tr w:rsidR="00DE5D41" w:rsidRPr="00115C77" w14:paraId="0AA90D4F" w14:textId="77777777" w:rsidTr="007C599D">
        <w:trPr>
          <w:trHeight w:val="794"/>
        </w:trPr>
        <w:tc>
          <w:tcPr>
            <w:tcW w:w="326" w:type="pct"/>
            <w:shd w:val="clear" w:color="auto" w:fill="00B0F0"/>
          </w:tcPr>
          <w:p w14:paraId="2DE1FE4E" w14:textId="77777777" w:rsidR="00DE5D41" w:rsidRPr="00115C77" w:rsidRDefault="00DE5D41" w:rsidP="003E0A6C">
            <w:pPr>
              <w:spacing w:after="0"/>
              <w:jc w:val="center"/>
              <w:rPr>
                <w:b/>
                <w:lang w:val="ro-RO"/>
              </w:rPr>
            </w:pPr>
            <w:r w:rsidRPr="00115C77">
              <w:rPr>
                <w:b/>
                <w:lang w:val="ro-RO"/>
              </w:rPr>
              <w:t>3</w:t>
            </w:r>
          </w:p>
        </w:tc>
        <w:tc>
          <w:tcPr>
            <w:tcW w:w="941" w:type="pct"/>
          </w:tcPr>
          <w:p w14:paraId="51E5CF93" w14:textId="57BD0B88" w:rsidR="00DE5D41" w:rsidRPr="00115C77" w:rsidRDefault="00DE5D41" w:rsidP="003E0A6C">
            <w:pPr>
              <w:spacing w:after="0"/>
              <w:rPr>
                <w:b/>
                <w:lang w:val="ro-RO"/>
              </w:rPr>
            </w:pPr>
            <w:r w:rsidRPr="00115C77">
              <w:rPr>
                <w:b/>
                <w:lang w:val="ro-RO"/>
              </w:rPr>
              <w:t xml:space="preserve">Elaborare </w:t>
            </w:r>
            <w:r w:rsidR="00F5330C" w:rsidRPr="00115C77">
              <w:rPr>
                <w:b/>
                <w:lang w:val="ro-RO"/>
              </w:rPr>
              <w:t>ș</w:t>
            </w:r>
            <w:r w:rsidR="003E0A6C" w:rsidRPr="00115C77">
              <w:rPr>
                <w:b/>
                <w:lang w:val="ro-RO"/>
              </w:rPr>
              <w:t>i</w:t>
            </w:r>
            <w:r w:rsidRPr="00115C77">
              <w:rPr>
                <w:b/>
                <w:lang w:val="ro-RO"/>
              </w:rPr>
              <w:t xml:space="preserve"> aprobarea cadrului legislativ privind gestionarea DCD</w:t>
            </w:r>
          </w:p>
        </w:tc>
        <w:tc>
          <w:tcPr>
            <w:tcW w:w="2319" w:type="pct"/>
          </w:tcPr>
          <w:p w14:paraId="7859210D" w14:textId="585FC804" w:rsidR="00DE5D41" w:rsidRPr="00115C77" w:rsidRDefault="00DE5D41" w:rsidP="003E0A6C">
            <w:pPr>
              <w:spacing w:after="0"/>
              <w:rPr>
                <w:lang w:val="ro-RO"/>
              </w:rPr>
            </w:pPr>
            <w:r w:rsidRPr="00115C77">
              <w:rPr>
                <w:lang w:val="ro-RO"/>
              </w:rPr>
              <w:t>Stabilirea în modelele de autoriza</w:t>
            </w:r>
            <w:r w:rsidR="00EA47DA" w:rsidRPr="00115C77">
              <w:rPr>
                <w:lang w:val="ro-RO"/>
              </w:rPr>
              <w:t>ț</w:t>
            </w:r>
            <w:r w:rsidRPr="00115C77">
              <w:rPr>
                <w:lang w:val="ro-RO"/>
              </w:rPr>
              <w:t>ii de construc</w:t>
            </w:r>
            <w:r w:rsidR="00EA47DA" w:rsidRPr="00115C77">
              <w:rPr>
                <w:lang w:val="ro-RO"/>
              </w:rPr>
              <w:t>ț</w:t>
            </w:r>
            <w:r w:rsidRPr="00115C77">
              <w:rPr>
                <w:lang w:val="ro-RO"/>
              </w:rPr>
              <w:t>ie/demolare a cerin</w:t>
            </w:r>
            <w:r w:rsidR="00EA47DA" w:rsidRPr="00115C77">
              <w:rPr>
                <w:lang w:val="ro-RO"/>
              </w:rPr>
              <w:t>ț</w:t>
            </w:r>
            <w:r w:rsidRPr="00115C77">
              <w:rPr>
                <w:lang w:val="ro-RO"/>
              </w:rPr>
              <w:t xml:space="preserve">elor specifice privind gestionarea </w:t>
            </w:r>
            <w:r w:rsidR="00E95860" w:rsidRPr="00115C77">
              <w:rPr>
                <w:lang w:val="ro-RO"/>
              </w:rPr>
              <w:t>d</w:t>
            </w:r>
            <w:r w:rsidR="002B1F82" w:rsidRPr="00115C77">
              <w:rPr>
                <w:lang w:val="ro-RO"/>
              </w:rPr>
              <w:t>eșeurilor</w:t>
            </w:r>
            <w:r w:rsidRPr="00115C77">
              <w:rPr>
                <w:lang w:val="ro-RO"/>
              </w:rPr>
              <w:t xml:space="preserve"> de CD</w:t>
            </w:r>
          </w:p>
          <w:p w14:paraId="0E55EA15" w14:textId="77777777" w:rsidR="00DE5D41" w:rsidRPr="00115C77" w:rsidRDefault="00DE5D41" w:rsidP="003E0A6C">
            <w:pPr>
              <w:spacing w:after="0"/>
              <w:jc w:val="right"/>
              <w:rPr>
                <w:b/>
                <w:lang w:val="ro-RO"/>
              </w:rPr>
            </w:pPr>
            <w:r w:rsidRPr="00115C77">
              <w:rPr>
                <w:b/>
                <w:lang w:val="ro-RO"/>
              </w:rPr>
              <w:t>Termen: 2019-2020</w:t>
            </w:r>
          </w:p>
        </w:tc>
        <w:tc>
          <w:tcPr>
            <w:tcW w:w="1414" w:type="pct"/>
          </w:tcPr>
          <w:p w14:paraId="1101F2EF" w14:textId="530BA15E"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p w14:paraId="12D1835C" w14:textId="77777777" w:rsidR="00DE5D41" w:rsidRPr="00115C77" w:rsidRDefault="00DE5D41" w:rsidP="003E0A6C">
            <w:pPr>
              <w:keepNext/>
              <w:spacing w:after="0"/>
              <w:rPr>
                <w:lang w:val="ro-RO"/>
              </w:rPr>
            </w:pPr>
          </w:p>
        </w:tc>
      </w:tr>
      <w:tr w:rsidR="00DE5D41" w:rsidRPr="00115C77" w14:paraId="628F581D" w14:textId="77777777" w:rsidTr="003E0A6C">
        <w:trPr>
          <w:trHeight w:val="1248"/>
        </w:trPr>
        <w:tc>
          <w:tcPr>
            <w:tcW w:w="326" w:type="pct"/>
            <w:shd w:val="clear" w:color="auto" w:fill="00B0F0"/>
          </w:tcPr>
          <w:p w14:paraId="12703B9C" w14:textId="77777777" w:rsidR="00DE5D41" w:rsidRPr="00115C77" w:rsidRDefault="00DE5D41" w:rsidP="003E0A6C">
            <w:pPr>
              <w:spacing w:after="0"/>
              <w:jc w:val="center"/>
              <w:rPr>
                <w:b/>
                <w:lang w:val="ro-RO"/>
              </w:rPr>
            </w:pPr>
            <w:r w:rsidRPr="00115C77">
              <w:rPr>
                <w:b/>
                <w:lang w:val="ro-RO"/>
              </w:rPr>
              <w:t>4</w:t>
            </w:r>
          </w:p>
        </w:tc>
        <w:tc>
          <w:tcPr>
            <w:tcW w:w="941" w:type="pct"/>
          </w:tcPr>
          <w:p w14:paraId="76AB9414" w14:textId="42A91E3C" w:rsidR="00DE5D41" w:rsidRPr="00115C77" w:rsidRDefault="00DE5D41" w:rsidP="003E0A6C">
            <w:pPr>
              <w:spacing w:after="0"/>
              <w:rPr>
                <w:b/>
                <w:lang w:val="ro-RO"/>
              </w:rPr>
            </w:pPr>
            <w:r w:rsidRPr="00115C77">
              <w:rPr>
                <w:b/>
                <w:lang w:val="ro-RO"/>
              </w:rPr>
              <w:t>Elaborarea cadrului institu</w:t>
            </w:r>
            <w:r w:rsidR="00EA47DA" w:rsidRPr="00115C77">
              <w:rPr>
                <w:b/>
                <w:lang w:val="ro-RO"/>
              </w:rPr>
              <w:t>ț</w:t>
            </w:r>
            <w:r w:rsidRPr="00115C77">
              <w:rPr>
                <w:b/>
                <w:lang w:val="ro-RO"/>
              </w:rPr>
              <w:t xml:space="preserve">ional </w:t>
            </w:r>
            <w:r w:rsidR="00F5330C" w:rsidRPr="00115C77">
              <w:rPr>
                <w:b/>
                <w:lang w:val="ro-RO"/>
              </w:rPr>
              <w:t>ș</w:t>
            </w:r>
            <w:r w:rsidR="003E0A6C" w:rsidRPr="00115C77">
              <w:rPr>
                <w:b/>
                <w:lang w:val="ro-RO"/>
              </w:rPr>
              <w:t>i</w:t>
            </w:r>
            <w:r w:rsidRPr="00115C77">
              <w:rPr>
                <w:b/>
                <w:lang w:val="ro-RO"/>
              </w:rPr>
              <w:t xml:space="preserve"> financiar-economic pentru stabilirea, încasarea </w:t>
            </w:r>
            <w:r w:rsidR="00F5330C" w:rsidRPr="00115C77">
              <w:rPr>
                <w:b/>
                <w:lang w:val="ro-RO"/>
              </w:rPr>
              <w:t>ș</w:t>
            </w:r>
            <w:r w:rsidR="003E0A6C" w:rsidRPr="00115C77">
              <w:rPr>
                <w:b/>
                <w:lang w:val="ro-RO"/>
              </w:rPr>
              <w:t>i</w:t>
            </w:r>
            <w:r w:rsidRPr="00115C77">
              <w:rPr>
                <w:b/>
                <w:lang w:val="ro-RO"/>
              </w:rPr>
              <w:t xml:space="preserve"> utilizarea garan</w:t>
            </w:r>
            <w:r w:rsidR="00EA47DA" w:rsidRPr="00115C77">
              <w:rPr>
                <w:b/>
                <w:lang w:val="ro-RO"/>
              </w:rPr>
              <w:t>ț</w:t>
            </w:r>
            <w:r w:rsidRPr="00115C77">
              <w:rPr>
                <w:b/>
                <w:lang w:val="ro-RO"/>
              </w:rPr>
              <w:t xml:space="preserve">iei financiare care să acopere costurile de gestionare a </w:t>
            </w:r>
            <w:r w:rsidR="00E95860" w:rsidRPr="00115C77">
              <w:rPr>
                <w:b/>
                <w:lang w:val="ro-RO"/>
              </w:rPr>
              <w:t>d</w:t>
            </w:r>
            <w:r w:rsidR="002B1F82" w:rsidRPr="00115C77">
              <w:rPr>
                <w:b/>
                <w:lang w:val="ro-RO"/>
              </w:rPr>
              <w:t>eșeurilor</w:t>
            </w:r>
            <w:r w:rsidRPr="00115C77">
              <w:rPr>
                <w:b/>
                <w:lang w:val="ro-RO"/>
              </w:rPr>
              <w:t xml:space="preserve"> din DCD</w:t>
            </w:r>
          </w:p>
        </w:tc>
        <w:tc>
          <w:tcPr>
            <w:tcW w:w="2319" w:type="pct"/>
          </w:tcPr>
          <w:p w14:paraId="2F5CBD40" w14:textId="585C97A8" w:rsidR="00DE5D41" w:rsidRPr="00115C77" w:rsidRDefault="00DE5D41" w:rsidP="003E0A6C">
            <w:pPr>
              <w:spacing w:after="0"/>
              <w:rPr>
                <w:lang w:val="ro-RO"/>
              </w:rPr>
            </w:pPr>
            <w:r w:rsidRPr="00115C77">
              <w:rPr>
                <w:lang w:val="ro-RO"/>
              </w:rPr>
              <w:t>HCL-uri pentru încasarea la bugetul local ca venituri a cuantumul garan</w:t>
            </w:r>
            <w:r w:rsidR="00EA47DA" w:rsidRPr="00115C77">
              <w:rPr>
                <w:lang w:val="ro-RO"/>
              </w:rPr>
              <w:t>ț</w:t>
            </w:r>
            <w:r w:rsidRPr="00115C77">
              <w:rPr>
                <w:lang w:val="ro-RO"/>
              </w:rPr>
              <w:t>iei financiare</w:t>
            </w:r>
          </w:p>
          <w:p w14:paraId="13D50F01" w14:textId="378CC8D8" w:rsidR="00DE5D41" w:rsidRPr="00115C77" w:rsidRDefault="003A0A9E" w:rsidP="003E0A6C">
            <w:pPr>
              <w:spacing w:after="0"/>
              <w:jc w:val="right"/>
              <w:rPr>
                <w:b/>
                <w:lang w:val="ro-RO"/>
              </w:rPr>
            </w:pPr>
            <w:r>
              <w:rPr>
                <w:b/>
                <w:lang w:val="ro-RO"/>
              </w:rPr>
              <w:t xml:space="preserve">Termen: </w:t>
            </w:r>
            <w:r w:rsidR="00DE5D41" w:rsidRPr="00115C77">
              <w:rPr>
                <w:b/>
                <w:lang w:val="ro-RO"/>
              </w:rPr>
              <w:t>2020</w:t>
            </w:r>
          </w:p>
        </w:tc>
        <w:tc>
          <w:tcPr>
            <w:tcW w:w="1414" w:type="pct"/>
          </w:tcPr>
          <w:p w14:paraId="6FAD492A" w14:textId="0202C5BC"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p w14:paraId="65DCCC1D" w14:textId="77777777" w:rsidR="00DE5D41" w:rsidRPr="00115C77" w:rsidRDefault="00DE5D41" w:rsidP="003E0A6C">
            <w:pPr>
              <w:keepNext/>
              <w:spacing w:after="0"/>
              <w:rPr>
                <w:lang w:val="ro-RO"/>
              </w:rPr>
            </w:pPr>
          </w:p>
        </w:tc>
      </w:tr>
      <w:tr w:rsidR="00DE5D41" w:rsidRPr="00115C77" w14:paraId="42C3FDCB" w14:textId="77777777" w:rsidTr="007C599D">
        <w:trPr>
          <w:trHeight w:val="397"/>
        </w:trPr>
        <w:tc>
          <w:tcPr>
            <w:tcW w:w="326" w:type="pct"/>
            <w:shd w:val="clear" w:color="auto" w:fill="00B0F0"/>
            <w:vAlign w:val="center"/>
          </w:tcPr>
          <w:p w14:paraId="303439BC" w14:textId="77777777" w:rsidR="00DE5D41" w:rsidRPr="00115C77" w:rsidRDefault="00DE5D41" w:rsidP="003E0A6C">
            <w:pPr>
              <w:spacing w:after="0"/>
              <w:jc w:val="center"/>
              <w:rPr>
                <w:b/>
                <w:lang w:val="ro-RO"/>
              </w:rPr>
            </w:pPr>
            <w:r w:rsidRPr="00115C77">
              <w:rPr>
                <w:b/>
                <w:lang w:val="ro-RO"/>
              </w:rPr>
              <w:t>Nr.</w:t>
            </w:r>
            <w:r w:rsidRPr="00115C77">
              <w:rPr>
                <w:b/>
                <w:spacing w:val="15"/>
                <w:w w:val="101"/>
                <w:lang w:val="ro-RO"/>
              </w:rPr>
              <w:t xml:space="preserve"> </w:t>
            </w:r>
            <w:r w:rsidRPr="00115C77">
              <w:rPr>
                <w:b/>
                <w:lang w:val="ro-RO"/>
              </w:rPr>
              <w:t>crt.</w:t>
            </w:r>
          </w:p>
        </w:tc>
        <w:tc>
          <w:tcPr>
            <w:tcW w:w="941" w:type="pct"/>
            <w:shd w:val="clear" w:color="auto" w:fill="00B0F0"/>
            <w:vAlign w:val="center"/>
          </w:tcPr>
          <w:p w14:paraId="5E97BC09" w14:textId="77777777" w:rsidR="00DE5D41" w:rsidRPr="00115C77" w:rsidRDefault="00DE5D41" w:rsidP="003E0A6C">
            <w:pPr>
              <w:spacing w:after="0"/>
              <w:jc w:val="center"/>
              <w:rPr>
                <w:b/>
                <w:lang w:val="ro-RO"/>
              </w:rPr>
            </w:pPr>
            <w:r w:rsidRPr="00115C77">
              <w:rPr>
                <w:b/>
                <w:lang w:val="ro-RO"/>
              </w:rPr>
              <w:t>Obiectiv</w:t>
            </w:r>
          </w:p>
        </w:tc>
        <w:tc>
          <w:tcPr>
            <w:tcW w:w="2319" w:type="pct"/>
            <w:shd w:val="clear" w:color="auto" w:fill="00B0F0"/>
            <w:vAlign w:val="center"/>
          </w:tcPr>
          <w:p w14:paraId="7E157DD5" w14:textId="26AC773B" w:rsidR="00DE5D41" w:rsidRPr="00115C77" w:rsidRDefault="00EA47DA" w:rsidP="003E0A6C">
            <w:pPr>
              <w:spacing w:after="0"/>
              <w:jc w:val="center"/>
              <w:rPr>
                <w:b/>
                <w:lang w:val="ro-RO"/>
              </w:rPr>
            </w:pPr>
            <w:r w:rsidRPr="00115C77">
              <w:rPr>
                <w:b/>
                <w:lang w:val="ro-RO"/>
              </w:rPr>
              <w:t>Ț</w:t>
            </w:r>
            <w:r w:rsidR="00DE5D41" w:rsidRPr="00115C77">
              <w:rPr>
                <w:b/>
                <w:lang w:val="ro-RO"/>
              </w:rPr>
              <w:t>inta/Termen</w:t>
            </w:r>
          </w:p>
        </w:tc>
        <w:tc>
          <w:tcPr>
            <w:tcW w:w="1414" w:type="pct"/>
            <w:shd w:val="clear" w:color="auto" w:fill="00B0F0"/>
            <w:vAlign w:val="center"/>
          </w:tcPr>
          <w:p w14:paraId="1989490C" w14:textId="77777777" w:rsidR="00DE5D41" w:rsidRPr="00115C77" w:rsidRDefault="00DE5D41" w:rsidP="003E0A6C">
            <w:pPr>
              <w:spacing w:after="0"/>
              <w:jc w:val="center"/>
              <w:rPr>
                <w:b/>
                <w:lang w:val="ro-RO"/>
              </w:rPr>
            </w:pPr>
            <w:r w:rsidRPr="00115C77">
              <w:rPr>
                <w:b/>
                <w:lang w:val="ro-RO"/>
              </w:rPr>
              <w:t>Justificare</w:t>
            </w:r>
          </w:p>
        </w:tc>
      </w:tr>
      <w:tr w:rsidR="00DE5D41" w:rsidRPr="00115C77" w14:paraId="451D752D" w14:textId="77777777" w:rsidTr="007C599D">
        <w:trPr>
          <w:trHeight w:val="397"/>
        </w:trPr>
        <w:tc>
          <w:tcPr>
            <w:tcW w:w="5000" w:type="pct"/>
            <w:gridSpan w:val="4"/>
            <w:shd w:val="clear" w:color="auto" w:fill="00B0F0"/>
            <w:vAlign w:val="center"/>
          </w:tcPr>
          <w:p w14:paraId="73EC2391" w14:textId="5027AACC" w:rsidR="00DE5D41" w:rsidRPr="00115C77" w:rsidRDefault="00DE5D41" w:rsidP="003E0A6C">
            <w:pPr>
              <w:spacing w:after="0"/>
              <w:ind w:left="572"/>
              <w:rPr>
                <w:b/>
                <w:lang w:val="ro-RO"/>
              </w:rPr>
            </w:pPr>
            <w:r w:rsidRPr="00115C77">
              <w:rPr>
                <w:b/>
                <w:lang w:val="ro-RO"/>
              </w:rPr>
              <w:t>Obiective institu</w:t>
            </w:r>
            <w:r w:rsidR="00EA47DA" w:rsidRPr="00115C77">
              <w:rPr>
                <w:b/>
                <w:lang w:val="ro-RO"/>
              </w:rPr>
              <w:t>ț</w:t>
            </w:r>
            <w:r w:rsidRPr="00115C77">
              <w:rPr>
                <w:b/>
                <w:lang w:val="ro-RO"/>
              </w:rPr>
              <w:t xml:space="preserve">ionale </w:t>
            </w:r>
            <w:r w:rsidR="00F5330C" w:rsidRPr="00115C77">
              <w:rPr>
                <w:b/>
                <w:lang w:val="ro-RO"/>
              </w:rPr>
              <w:t>ș</w:t>
            </w:r>
            <w:r w:rsidR="003E0A6C" w:rsidRPr="00115C77">
              <w:rPr>
                <w:b/>
                <w:lang w:val="ro-RO"/>
              </w:rPr>
              <w:t>i</w:t>
            </w:r>
            <w:r w:rsidRPr="00115C77">
              <w:rPr>
                <w:b/>
                <w:lang w:val="ro-RO"/>
              </w:rPr>
              <w:t xml:space="preserve"> organiza</w:t>
            </w:r>
            <w:r w:rsidR="00EA47DA" w:rsidRPr="00115C77">
              <w:rPr>
                <w:b/>
                <w:lang w:val="ro-RO"/>
              </w:rPr>
              <w:t>ț</w:t>
            </w:r>
            <w:r w:rsidRPr="00115C77">
              <w:rPr>
                <w:b/>
                <w:lang w:val="ro-RO"/>
              </w:rPr>
              <w:t>ionale</w:t>
            </w:r>
          </w:p>
        </w:tc>
      </w:tr>
      <w:tr w:rsidR="00DE5D41" w:rsidRPr="00115C77" w14:paraId="7961F58E" w14:textId="77777777" w:rsidTr="007C599D">
        <w:trPr>
          <w:trHeight w:val="1077"/>
        </w:trPr>
        <w:tc>
          <w:tcPr>
            <w:tcW w:w="326" w:type="pct"/>
            <w:shd w:val="clear" w:color="auto" w:fill="00B0F0"/>
          </w:tcPr>
          <w:p w14:paraId="162510CC" w14:textId="77777777" w:rsidR="00DE5D41" w:rsidRPr="00115C77" w:rsidRDefault="00DE5D41" w:rsidP="003E0A6C">
            <w:pPr>
              <w:spacing w:after="0"/>
              <w:jc w:val="center"/>
              <w:rPr>
                <w:b/>
                <w:lang w:val="ro-RO"/>
              </w:rPr>
            </w:pPr>
            <w:r w:rsidRPr="00115C77">
              <w:rPr>
                <w:b/>
                <w:lang w:val="ro-RO"/>
              </w:rPr>
              <w:t>4</w:t>
            </w:r>
          </w:p>
        </w:tc>
        <w:tc>
          <w:tcPr>
            <w:tcW w:w="941" w:type="pct"/>
          </w:tcPr>
          <w:p w14:paraId="27022698" w14:textId="4209FD9D" w:rsidR="00DE5D41" w:rsidRPr="00115C77" w:rsidRDefault="00E95860" w:rsidP="003E0A6C">
            <w:pPr>
              <w:spacing w:after="0"/>
              <w:rPr>
                <w:b/>
                <w:lang w:val="ro-RO"/>
              </w:rPr>
            </w:pPr>
            <w:r w:rsidRPr="00115C77">
              <w:rPr>
                <w:b/>
                <w:lang w:val="ro-RO"/>
              </w:rPr>
              <w:t>Îmbunătățirea</w:t>
            </w:r>
            <w:r w:rsidR="00DE5D41" w:rsidRPr="00115C77">
              <w:rPr>
                <w:b/>
                <w:lang w:val="ro-RO"/>
              </w:rPr>
              <w:t xml:space="preserve"> sistemului de raportare a datelor privind </w:t>
            </w:r>
            <w:r w:rsidR="003E0A6C" w:rsidRPr="00115C77">
              <w:rPr>
                <w:b/>
                <w:lang w:val="ro-RO"/>
              </w:rPr>
              <w:t>de</w:t>
            </w:r>
            <w:r w:rsidR="00F5330C" w:rsidRPr="00115C77">
              <w:rPr>
                <w:b/>
                <w:lang w:val="ro-RO"/>
              </w:rPr>
              <w:t>ș</w:t>
            </w:r>
            <w:r w:rsidR="003E0A6C" w:rsidRPr="00115C77">
              <w:rPr>
                <w:b/>
                <w:lang w:val="ro-RO"/>
              </w:rPr>
              <w:t>euri</w:t>
            </w:r>
            <w:r w:rsidR="00DE5D41" w:rsidRPr="00115C77">
              <w:rPr>
                <w:b/>
                <w:lang w:val="ro-RO"/>
              </w:rPr>
              <w:t>le din construc</w:t>
            </w:r>
            <w:r w:rsidR="00EA47DA" w:rsidRPr="00115C77">
              <w:rPr>
                <w:b/>
                <w:lang w:val="ro-RO"/>
              </w:rPr>
              <w:t>ț</w:t>
            </w:r>
            <w:r w:rsidR="00DE5D41" w:rsidRPr="00115C77">
              <w:rPr>
                <w:b/>
                <w:lang w:val="ro-RO"/>
              </w:rPr>
              <w:t xml:space="preserve">ii </w:t>
            </w:r>
            <w:r w:rsidR="00F5330C" w:rsidRPr="00115C77">
              <w:rPr>
                <w:b/>
                <w:lang w:val="ro-RO"/>
              </w:rPr>
              <w:t>ș</w:t>
            </w:r>
            <w:r w:rsidR="003E0A6C" w:rsidRPr="00115C77">
              <w:rPr>
                <w:b/>
                <w:lang w:val="ro-RO"/>
              </w:rPr>
              <w:t>i</w:t>
            </w:r>
            <w:r w:rsidR="00DE5D41" w:rsidRPr="00115C77">
              <w:rPr>
                <w:b/>
                <w:lang w:val="ro-RO"/>
              </w:rPr>
              <w:t xml:space="preserve"> desfiin</w:t>
            </w:r>
            <w:r w:rsidR="00EA47DA" w:rsidRPr="00115C77">
              <w:rPr>
                <w:b/>
                <w:lang w:val="ro-RO"/>
              </w:rPr>
              <w:t>ț</w:t>
            </w:r>
            <w:r w:rsidR="00DE5D41" w:rsidRPr="00115C77">
              <w:rPr>
                <w:b/>
                <w:lang w:val="ro-RO"/>
              </w:rPr>
              <w:t>ări</w:t>
            </w:r>
          </w:p>
        </w:tc>
        <w:tc>
          <w:tcPr>
            <w:tcW w:w="2319" w:type="pct"/>
          </w:tcPr>
          <w:p w14:paraId="188F6FCF" w14:textId="1CDCD091" w:rsidR="00DE5D41" w:rsidRPr="00115C77" w:rsidRDefault="00DE5D41" w:rsidP="003A0A9E">
            <w:pPr>
              <w:spacing w:after="0"/>
              <w:jc w:val="right"/>
              <w:rPr>
                <w:b/>
                <w:lang w:val="ro-RO"/>
              </w:rPr>
            </w:pPr>
            <w:r w:rsidRPr="00115C77">
              <w:rPr>
                <w:b/>
                <w:lang w:val="ro-RO"/>
              </w:rPr>
              <w:t>Termen: 20</w:t>
            </w:r>
            <w:r w:rsidR="003A0A9E">
              <w:rPr>
                <w:b/>
                <w:lang w:val="ro-RO"/>
              </w:rPr>
              <w:t>20</w:t>
            </w:r>
          </w:p>
        </w:tc>
        <w:tc>
          <w:tcPr>
            <w:tcW w:w="1414" w:type="pct"/>
          </w:tcPr>
          <w:p w14:paraId="51C122D4" w14:textId="1527C579" w:rsidR="00DE5D41" w:rsidRPr="00115C77" w:rsidRDefault="00DE5D41" w:rsidP="003E0A6C">
            <w:pPr>
              <w:keepNext/>
              <w:spacing w:after="0"/>
              <w:rPr>
                <w:lang w:val="ro-RO"/>
              </w:rPr>
            </w:pPr>
            <w:r w:rsidRPr="00115C77">
              <w:rPr>
                <w:lang w:val="ro-RO"/>
              </w:rPr>
              <w:t>Deficien</w:t>
            </w:r>
            <w:r w:rsidR="00EA47DA" w:rsidRPr="00115C77">
              <w:rPr>
                <w:lang w:val="ro-RO"/>
              </w:rPr>
              <w:t>ț</w:t>
            </w:r>
            <w:r w:rsidRPr="00115C77">
              <w:rPr>
                <w:lang w:val="ro-RO"/>
              </w:rPr>
              <w:t>ă identificată în analiza situa</w:t>
            </w:r>
            <w:r w:rsidR="00EA47DA" w:rsidRPr="00115C77">
              <w:rPr>
                <w:lang w:val="ro-RO"/>
              </w:rPr>
              <w:t>ț</w:t>
            </w:r>
            <w:r w:rsidRPr="00115C77">
              <w:rPr>
                <w:lang w:val="ro-RO"/>
              </w:rPr>
              <w:t>iei actuale.</w:t>
            </w:r>
          </w:p>
        </w:tc>
      </w:tr>
    </w:tbl>
    <w:p w14:paraId="42C7CC34" w14:textId="12B92354" w:rsidR="007C599D" w:rsidRPr="00115C77" w:rsidRDefault="007C599D" w:rsidP="007C599D">
      <w:pPr>
        <w:pStyle w:val="Frspaiere"/>
        <w:jc w:val="center"/>
        <w:rPr>
          <w:lang w:val="ro-RO"/>
        </w:rPr>
      </w:pPr>
      <w:bookmarkStart w:id="448" w:name="_Toc22555021"/>
      <w:bookmarkStart w:id="449" w:name="_Toc24737292"/>
      <w:bookmarkStart w:id="450" w:name="_Toc2232118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Pr="007C599D">
        <w:rPr>
          <w:rStyle w:val="Accentuaresubtil"/>
          <w:lang w:val="ro-RO"/>
        </w:rPr>
        <w:t>Obiective si tinte privind deșeurile din construcții și desființări</w:t>
      </w:r>
      <w:bookmarkEnd w:id="448"/>
      <w:bookmarkEnd w:id="449"/>
    </w:p>
    <w:p w14:paraId="782FDEAF" w14:textId="77777777" w:rsidR="007C599D" w:rsidRPr="007C599D" w:rsidRDefault="007C599D" w:rsidP="007C599D">
      <w:pPr>
        <w:pStyle w:val="Frspaiere"/>
        <w:rPr>
          <w:lang w:val="fr-FR"/>
        </w:rPr>
      </w:pPr>
    </w:p>
    <w:bookmarkEnd w:id="450"/>
    <w:p w14:paraId="0EEB26B3" w14:textId="77777777" w:rsidR="00DE5D41" w:rsidRPr="00115C77" w:rsidRDefault="00DE5D41" w:rsidP="007C599D">
      <w:pPr>
        <w:pStyle w:val="Frspaiere"/>
        <w:rPr>
          <w:lang w:val="ro-RO"/>
        </w:rPr>
      </w:pPr>
    </w:p>
    <w:p w14:paraId="6E38662F" w14:textId="77777777" w:rsidR="00DE5D41" w:rsidRPr="00115C77" w:rsidRDefault="00DE5D41" w:rsidP="007C599D">
      <w:pPr>
        <w:pStyle w:val="Frspaiere"/>
        <w:rPr>
          <w:lang w:val="ro-RO"/>
        </w:rPr>
      </w:pPr>
    </w:p>
    <w:p w14:paraId="3B1D3AC2" w14:textId="77777777" w:rsidR="00DE5D41" w:rsidRPr="00115C77" w:rsidRDefault="00DE5D41" w:rsidP="007C599D">
      <w:pPr>
        <w:pStyle w:val="Frspaiere"/>
        <w:rPr>
          <w:lang w:val="ro-RO"/>
        </w:rPr>
        <w:sectPr w:rsidR="00DE5D41" w:rsidRPr="00115C77" w:rsidSect="003E0A6C">
          <w:pgSz w:w="16838" w:h="11906" w:orient="landscape" w:code="9"/>
          <w:pgMar w:top="1418" w:right="1701" w:bottom="1418" w:left="1701" w:header="567" w:footer="567" w:gutter="0"/>
          <w:cols w:space="720"/>
          <w:docGrid w:linePitch="360"/>
        </w:sectPr>
      </w:pPr>
    </w:p>
    <w:p w14:paraId="6B63EC08" w14:textId="77BD621A" w:rsidR="00DE5D41" w:rsidRPr="00115C77" w:rsidRDefault="00DE5D41" w:rsidP="007F2482">
      <w:pPr>
        <w:pStyle w:val="Titlu2"/>
        <w:numPr>
          <w:ilvl w:val="1"/>
          <w:numId w:val="3"/>
        </w:numPr>
        <w:spacing w:before="200" w:after="200" w:line="276" w:lineRule="auto"/>
        <w:ind w:left="578" w:hanging="578"/>
        <w:rPr>
          <w:lang w:val="ro-RO"/>
        </w:rPr>
      </w:pPr>
      <w:bookmarkStart w:id="451" w:name="_Toc12286255"/>
      <w:bookmarkStart w:id="452" w:name="_Toc24737141"/>
      <w:r w:rsidRPr="00115C77">
        <w:rPr>
          <w:lang w:val="ro-RO"/>
        </w:rPr>
        <w:t xml:space="preserve">CUANTIFICAREA OBIECTIVELOR </w:t>
      </w:r>
      <w:r w:rsidR="00F5330C" w:rsidRPr="00115C77">
        <w:rPr>
          <w:lang w:val="ro-RO"/>
        </w:rPr>
        <w:t>Ș</w:t>
      </w:r>
      <w:r w:rsidR="003E0A6C" w:rsidRPr="00115C77">
        <w:rPr>
          <w:lang w:val="ro-RO"/>
        </w:rPr>
        <w:t>I</w:t>
      </w:r>
      <w:r w:rsidRPr="00115C77">
        <w:rPr>
          <w:lang w:val="ro-RO"/>
        </w:rPr>
        <w:t xml:space="preserve"> </w:t>
      </w:r>
      <w:r w:rsidR="00EA47DA" w:rsidRPr="00115C77">
        <w:rPr>
          <w:lang w:val="ro-RO"/>
        </w:rPr>
        <w:t>Ț</w:t>
      </w:r>
      <w:r w:rsidRPr="00115C77">
        <w:rPr>
          <w:lang w:val="ro-RO"/>
        </w:rPr>
        <w:t xml:space="preserve">INTELOR PRIVIND GESTIONAREA </w:t>
      </w:r>
      <w:r w:rsidR="002B1F82" w:rsidRPr="00115C77">
        <w:rPr>
          <w:lang w:val="ro-RO"/>
        </w:rPr>
        <w:t>DEȘEURILOR</w:t>
      </w:r>
      <w:bookmarkEnd w:id="451"/>
      <w:bookmarkEnd w:id="452"/>
    </w:p>
    <w:p w14:paraId="7362DAA6" w14:textId="2D679314" w:rsidR="00DE5D41" w:rsidRPr="00784108" w:rsidRDefault="00DE5D41" w:rsidP="007F2482">
      <w:pPr>
        <w:pStyle w:val="Frspaiere"/>
        <w:rPr>
          <w:lang w:val="fr-FR"/>
        </w:rPr>
      </w:pPr>
      <w:r w:rsidRPr="00784108">
        <w:rPr>
          <w:lang w:val="ro-RO"/>
        </w:rPr>
        <w:t xml:space="preserve">Cuantificarea </w:t>
      </w:r>
      <w:r w:rsidR="00EA47DA" w:rsidRPr="00784108">
        <w:rPr>
          <w:lang w:val="ro-RO"/>
        </w:rPr>
        <w:t>ț</w:t>
      </w:r>
      <w:r w:rsidRPr="00784108">
        <w:rPr>
          <w:lang w:val="ro-RO"/>
        </w:rPr>
        <w:t xml:space="preserve">intelor se realizează doar pentru </w:t>
      </w:r>
      <w:r w:rsidR="003E0A6C" w:rsidRPr="00784108">
        <w:rPr>
          <w:lang w:val="ro-RO"/>
        </w:rPr>
        <w:t>de</w:t>
      </w:r>
      <w:r w:rsidR="00F5330C" w:rsidRPr="00784108">
        <w:rPr>
          <w:lang w:val="ro-RO"/>
        </w:rPr>
        <w:t>ș</w:t>
      </w:r>
      <w:r w:rsidR="003E0A6C" w:rsidRPr="00784108">
        <w:rPr>
          <w:lang w:val="ro-RO"/>
        </w:rPr>
        <w:t>euri</w:t>
      </w:r>
      <w:r w:rsidRPr="00784108">
        <w:rPr>
          <w:lang w:val="ro-RO"/>
        </w:rPr>
        <w:t xml:space="preserve">le municipale, </w:t>
      </w:r>
      <w:r w:rsidR="003E0A6C" w:rsidRPr="00784108">
        <w:rPr>
          <w:lang w:val="ro-RO"/>
        </w:rPr>
        <w:t>de</w:t>
      </w:r>
      <w:r w:rsidR="00F5330C" w:rsidRPr="00784108">
        <w:rPr>
          <w:lang w:val="ro-RO"/>
        </w:rPr>
        <w:t>ș</w:t>
      </w:r>
      <w:r w:rsidR="003E0A6C" w:rsidRPr="00784108">
        <w:rPr>
          <w:lang w:val="ro-RO"/>
        </w:rPr>
        <w:t>euri</w:t>
      </w:r>
      <w:r w:rsidRPr="00784108">
        <w:rPr>
          <w:lang w:val="ro-RO"/>
        </w:rPr>
        <w:t xml:space="preserve">le biodegradabile </w:t>
      </w:r>
      <w:r w:rsidR="00F5330C" w:rsidRPr="00784108">
        <w:rPr>
          <w:lang w:val="ro-RO"/>
        </w:rPr>
        <w:t>ș</w:t>
      </w:r>
      <w:r w:rsidR="003E0A6C" w:rsidRPr="00784108">
        <w:rPr>
          <w:lang w:val="ro-RO"/>
        </w:rPr>
        <w:t>i</w:t>
      </w:r>
      <w:r w:rsidRPr="00784108">
        <w:rPr>
          <w:lang w:val="ro-RO"/>
        </w:rPr>
        <w:t xml:space="preserve"> pentru </w:t>
      </w:r>
      <w:r w:rsidR="003E0A6C" w:rsidRPr="00784108">
        <w:rPr>
          <w:lang w:val="ro-RO"/>
        </w:rPr>
        <w:t>de</w:t>
      </w:r>
      <w:r w:rsidR="00F5330C" w:rsidRPr="00784108">
        <w:rPr>
          <w:lang w:val="ro-RO"/>
        </w:rPr>
        <w:t>ș</w:t>
      </w:r>
      <w:r w:rsidR="003E0A6C" w:rsidRPr="00784108">
        <w:rPr>
          <w:lang w:val="ro-RO"/>
        </w:rPr>
        <w:t>euri</w:t>
      </w:r>
      <w:r w:rsidRPr="00784108">
        <w:rPr>
          <w:lang w:val="ro-RO"/>
        </w:rPr>
        <w:t>le din construc</w:t>
      </w:r>
      <w:r w:rsidR="00EA47DA" w:rsidRPr="00784108">
        <w:rPr>
          <w:lang w:val="ro-RO"/>
        </w:rPr>
        <w:t>ț</w:t>
      </w:r>
      <w:r w:rsidRPr="00784108">
        <w:rPr>
          <w:lang w:val="ro-RO"/>
        </w:rPr>
        <w:t xml:space="preserve">ii </w:t>
      </w:r>
      <w:r w:rsidR="00F5330C" w:rsidRPr="00784108">
        <w:rPr>
          <w:lang w:val="ro-RO"/>
        </w:rPr>
        <w:t>ș</w:t>
      </w:r>
      <w:r w:rsidR="003E0A6C" w:rsidRPr="00784108">
        <w:rPr>
          <w:lang w:val="ro-RO"/>
        </w:rPr>
        <w:t>i</w:t>
      </w:r>
      <w:r w:rsidRPr="00784108">
        <w:rPr>
          <w:lang w:val="ro-RO"/>
        </w:rPr>
        <w:t xml:space="preserve"> desfiin</w:t>
      </w:r>
      <w:r w:rsidR="00EA47DA" w:rsidRPr="00784108">
        <w:rPr>
          <w:lang w:val="ro-RO"/>
        </w:rPr>
        <w:t>ț</w:t>
      </w:r>
      <w:r w:rsidRPr="00784108">
        <w:rPr>
          <w:lang w:val="ro-RO"/>
        </w:rPr>
        <w:t xml:space="preserve">ări.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le de ambalaje </w:t>
      </w:r>
      <w:r w:rsidR="00F5330C" w:rsidRPr="00784108">
        <w:rPr>
          <w:lang w:val="fr-FR"/>
        </w:rPr>
        <w:t>ș</w:t>
      </w:r>
      <w:r w:rsidR="003E0A6C" w:rsidRPr="00784108">
        <w:rPr>
          <w:lang w:val="fr-FR"/>
        </w:rPr>
        <w:t>i</w:t>
      </w:r>
      <w:r w:rsidRPr="00784108">
        <w:rPr>
          <w:lang w:val="fr-FR"/>
        </w:rPr>
        <w:t xml:space="preserve">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le de echipamente electrice </w:t>
      </w:r>
      <w:r w:rsidR="00F5330C" w:rsidRPr="00784108">
        <w:rPr>
          <w:lang w:val="fr-FR"/>
        </w:rPr>
        <w:t>ș</w:t>
      </w:r>
      <w:r w:rsidR="003E0A6C" w:rsidRPr="00784108">
        <w:rPr>
          <w:lang w:val="fr-FR"/>
        </w:rPr>
        <w:t>i</w:t>
      </w:r>
      <w:r w:rsidRPr="00784108">
        <w:rPr>
          <w:lang w:val="fr-FR"/>
        </w:rPr>
        <w:t xml:space="preserve"> electronice au </w:t>
      </w:r>
      <w:r w:rsidR="00EA47DA" w:rsidRPr="00784108">
        <w:rPr>
          <w:lang w:val="fr-FR"/>
        </w:rPr>
        <w:t>ț</w:t>
      </w:r>
      <w:r w:rsidRPr="00784108">
        <w:rPr>
          <w:lang w:val="fr-FR"/>
        </w:rPr>
        <w:t>inte doar la nivel na</w:t>
      </w:r>
      <w:r w:rsidR="00EA47DA" w:rsidRPr="00784108">
        <w:rPr>
          <w:lang w:val="fr-FR"/>
        </w:rPr>
        <w:t>ț</w:t>
      </w:r>
      <w:r w:rsidRPr="00784108">
        <w:rPr>
          <w:lang w:val="fr-FR"/>
        </w:rPr>
        <w:t xml:space="preserve">ional, a căror transpunere la nivel </w:t>
      </w:r>
      <w:r w:rsidR="008B34AF" w:rsidRPr="00784108">
        <w:rPr>
          <w:lang w:val="fr-FR"/>
        </w:rPr>
        <w:t>județean</w:t>
      </w:r>
      <w:r w:rsidRPr="00784108">
        <w:rPr>
          <w:lang w:val="fr-FR"/>
        </w:rPr>
        <w:t xml:space="preserve"> nu este relevantă (bazele de date sunt la nivel na</w:t>
      </w:r>
      <w:r w:rsidR="00EA47DA" w:rsidRPr="00784108">
        <w:rPr>
          <w:lang w:val="fr-FR"/>
        </w:rPr>
        <w:t>ț</w:t>
      </w:r>
      <w:r w:rsidRPr="00784108">
        <w:rPr>
          <w:lang w:val="fr-FR"/>
        </w:rPr>
        <w:t xml:space="preserve">ional, nu se cunosc </w:t>
      </w:r>
      <w:r w:rsidR="00F5330C" w:rsidRPr="00784108">
        <w:rPr>
          <w:lang w:val="fr-FR"/>
        </w:rPr>
        <w:t>ș</w:t>
      </w:r>
      <w:r w:rsidR="003E0A6C" w:rsidRPr="00784108">
        <w:rPr>
          <w:lang w:val="fr-FR"/>
        </w:rPr>
        <w:t>i</w:t>
      </w:r>
      <w:r w:rsidRPr="00784108">
        <w:rPr>
          <w:lang w:val="fr-FR"/>
        </w:rPr>
        <w:t xml:space="preserve"> nici nu sunt relevante cantită</w:t>
      </w:r>
      <w:r w:rsidR="00EA47DA" w:rsidRPr="00784108">
        <w:rPr>
          <w:lang w:val="fr-FR"/>
        </w:rPr>
        <w:t>ț</w:t>
      </w:r>
      <w:r w:rsidRPr="00784108">
        <w:rPr>
          <w:lang w:val="fr-FR"/>
        </w:rPr>
        <w:t xml:space="preserve">ile generate la nivel </w:t>
      </w:r>
      <w:r w:rsidR="008B34AF" w:rsidRPr="00784108">
        <w:rPr>
          <w:lang w:val="fr-FR"/>
        </w:rPr>
        <w:t>județean</w:t>
      </w:r>
      <w:r w:rsidRPr="00784108">
        <w:rPr>
          <w:lang w:val="fr-FR"/>
        </w:rPr>
        <w:t xml:space="preserve">). </w:t>
      </w:r>
    </w:p>
    <w:p w14:paraId="326B1A4D" w14:textId="5A7F6576" w:rsidR="00DE5D41" w:rsidRPr="00115C77" w:rsidRDefault="00DE5D41" w:rsidP="007F2482">
      <w:pPr>
        <w:pStyle w:val="TableParagraph"/>
        <w:rPr>
          <w:lang w:val="ro-RO"/>
        </w:rPr>
      </w:pPr>
      <w:r w:rsidRPr="00115C77">
        <w:rPr>
          <w:lang w:val="ro-RO"/>
        </w:rPr>
        <w:t>Obiectivul privind cre</w:t>
      </w:r>
      <w:r w:rsidR="00F5330C" w:rsidRPr="00115C77">
        <w:rPr>
          <w:lang w:val="ro-RO"/>
        </w:rPr>
        <w:t>ș</w:t>
      </w:r>
      <w:r w:rsidRPr="00115C77">
        <w:rPr>
          <w:lang w:val="ro-RO"/>
        </w:rPr>
        <w:t xml:space="preserve">terea etapizată a gradului de pregătire pentru reutilizare </w:t>
      </w:r>
      <w:r w:rsidR="00F5330C" w:rsidRPr="00115C77">
        <w:rPr>
          <w:lang w:val="ro-RO"/>
        </w:rPr>
        <w:t>ș</w:t>
      </w:r>
      <w:r w:rsidR="003E0A6C" w:rsidRPr="00115C77">
        <w:rPr>
          <w:lang w:val="ro-RO"/>
        </w:rPr>
        <w:t>i</w:t>
      </w:r>
      <w:r w:rsidRPr="00115C77">
        <w:rPr>
          <w:lang w:val="ro-RO"/>
        </w:rPr>
        <w:t xml:space="preserve"> reciclare a </w:t>
      </w:r>
      <w:r w:rsidR="00E95860" w:rsidRPr="00115C77">
        <w:rPr>
          <w:lang w:val="ro-RO"/>
        </w:rPr>
        <w:t>d</w:t>
      </w:r>
      <w:r w:rsidR="002B1F82" w:rsidRPr="00115C77">
        <w:rPr>
          <w:lang w:val="ro-RO"/>
        </w:rPr>
        <w:t>eșeurilor</w:t>
      </w:r>
      <w:r w:rsidRPr="00115C77">
        <w:rPr>
          <w:lang w:val="ro-RO"/>
        </w:rPr>
        <w:t xml:space="preserve"> municipale </w:t>
      </w:r>
    </w:p>
    <w:p w14:paraId="51DCC986" w14:textId="16F51396" w:rsidR="00DE5D41" w:rsidRPr="00784108" w:rsidRDefault="00DE5D41" w:rsidP="007F2482">
      <w:pPr>
        <w:pStyle w:val="Frspaiere"/>
        <w:rPr>
          <w:lang w:val="fr-FR"/>
        </w:rPr>
      </w:pPr>
      <w:r w:rsidRPr="00784108">
        <w:rPr>
          <w:lang w:val="fr-FR"/>
        </w:rPr>
        <w:t xml:space="preserve">Legea 211/2011 privind regimul </w:t>
      </w:r>
      <w:r w:rsidR="00E95860" w:rsidRPr="00784108">
        <w:rPr>
          <w:lang w:val="fr-FR"/>
        </w:rPr>
        <w:t>d</w:t>
      </w:r>
      <w:r w:rsidR="002B1F82" w:rsidRPr="00784108">
        <w:rPr>
          <w:lang w:val="fr-FR"/>
        </w:rPr>
        <w:t>eșeurilor</w:t>
      </w:r>
      <w:r w:rsidRPr="00784108">
        <w:rPr>
          <w:lang w:val="fr-FR"/>
        </w:rPr>
        <w:t xml:space="preserve"> cu modificările </w:t>
      </w:r>
      <w:r w:rsidR="00F5330C" w:rsidRPr="00784108">
        <w:rPr>
          <w:lang w:val="fr-FR"/>
        </w:rPr>
        <w:t>ș</w:t>
      </w:r>
      <w:r w:rsidR="003E0A6C" w:rsidRPr="00784108">
        <w:rPr>
          <w:lang w:val="fr-FR"/>
        </w:rPr>
        <w:t>i</w:t>
      </w:r>
      <w:r w:rsidRPr="00784108">
        <w:rPr>
          <w:lang w:val="fr-FR"/>
        </w:rPr>
        <w:t xml:space="preserve"> completările ulterioare prevede la art. 17 (1) că „autorită</w:t>
      </w:r>
      <w:r w:rsidR="00EA47DA" w:rsidRPr="00784108">
        <w:rPr>
          <w:lang w:val="fr-FR"/>
        </w:rPr>
        <w:t>ț</w:t>
      </w:r>
      <w:r w:rsidRPr="00784108">
        <w:rPr>
          <w:lang w:val="fr-FR"/>
        </w:rPr>
        <w:t>ile administra</w:t>
      </w:r>
      <w:r w:rsidR="00EA47DA" w:rsidRPr="00784108">
        <w:rPr>
          <w:lang w:val="fr-FR"/>
        </w:rPr>
        <w:t>ț</w:t>
      </w:r>
      <w:r w:rsidRPr="00784108">
        <w:rPr>
          <w:lang w:val="fr-FR"/>
        </w:rPr>
        <w:t>iei publice locale au obliga</w:t>
      </w:r>
      <w:r w:rsidR="00EA47DA" w:rsidRPr="00784108">
        <w:rPr>
          <w:lang w:val="fr-FR"/>
        </w:rPr>
        <w:t>ț</w:t>
      </w:r>
      <w:r w:rsidRPr="00784108">
        <w:rPr>
          <w:lang w:val="fr-FR"/>
        </w:rPr>
        <w:t xml:space="preserve">ia să atingă, până la 31 decembrie 2020, un nivel de pregătire pentru reutilizare </w:t>
      </w:r>
      <w:r w:rsidR="00F5330C" w:rsidRPr="00784108">
        <w:rPr>
          <w:lang w:val="fr-FR"/>
        </w:rPr>
        <w:t>ș</w:t>
      </w:r>
      <w:r w:rsidR="003E0A6C" w:rsidRPr="00784108">
        <w:rPr>
          <w:lang w:val="fr-FR"/>
        </w:rPr>
        <w:t>i</w:t>
      </w:r>
      <w:r w:rsidRPr="00784108">
        <w:rPr>
          <w:lang w:val="fr-FR"/>
        </w:rPr>
        <w:t xml:space="preserve"> reciclare de minimum 50% din masa totală generată, cel pu</w:t>
      </w:r>
      <w:r w:rsidR="00EA47DA" w:rsidRPr="00784108">
        <w:rPr>
          <w:lang w:val="fr-FR"/>
        </w:rPr>
        <w:t>ț</w:t>
      </w:r>
      <w:r w:rsidRPr="00784108">
        <w:rPr>
          <w:lang w:val="fr-FR"/>
        </w:rPr>
        <w:t xml:space="preserve">in pentru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le de hârtie, metal, plastic </w:t>
      </w:r>
      <w:r w:rsidR="00F5330C" w:rsidRPr="00784108">
        <w:rPr>
          <w:lang w:val="fr-FR"/>
        </w:rPr>
        <w:t>ș</w:t>
      </w:r>
      <w:r w:rsidR="003E0A6C" w:rsidRPr="00784108">
        <w:rPr>
          <w:lang w:val="fr-FR"/>
        </w:rPr>
        <w:t>i</w:t>
      </w:r>
      <w:r w:rsidRPr="00784108">
        <w:rPr>
          <w:lang w:val="fr-FR"/>
        </w:rPr>
        <w:t xml:space="preserve"> sticlă provenind din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le menajere sau, după caz, din alte surse, în măsura în care aceste fluxuri de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 sunt similare </w:t>
      </w:r>
      <w:r w:rsidR="00E95860" w:rsidRPr="00784108">
        <w:rPr>
          <w:lang w:val="fr-FR"/>
        </w:rPr>
        <w:t>d</w:t>
      </w:r>
      <w:r w:rsidR="002B1F82" w:rsidRPr="00784108">
        <w:rPr>
          <w:lang w:val="fr-FR"/>
        </w:rPr>
        <w:t>eșeurilor</w:t>
      </w:r>
      <w:r w:rsidRPr="00784108">
        <w:rPr>
          <w:lang w:val="fr-FR"/>
        </w:rPr>
        <w:t xml:space="preserve"> care provin din gospodării”. </w:t>
      </w:r>
    </w:p>
    <w:p w14:paraId="1E2BF372" w14:textId="79D7933D" w:rsidR="00DE5D41" w:rsidRPr="00784108" w:rsidRDefault="00DE5D41" w:rsidP="006F2353">
      <w:pPr>
        <w:pStyle w:val="Frspaiere"/>
        <w:ind w:firstLine="0"/>
        <w:rPr>
          <w:lang w:val="fr-FR"/>
        </w:rPr>
      </w:pPr>
      <w:r w:rsidRPr="00784108">
        <w:rPr>
          <w:lang w:val="fr-FR"/>
        </w:rPr>
        <w:t>Neîndeplinirea acestui obiectiv constituie contraven</w:t>
      </w:r>
      <w:r w:rsidR="00EA47DA" w:rsidRPr="00784108">
        <w:rPr>
          <w:lang w:val="fr-FR"/>
        </w:rPr>
        <w:t>ț</w:t>
      </w:r>
      <w:r w:rsidRPr="00784108">
        <w:rPr>
          <w:lang w:val="fr-FR"/>
        </w:rPr>
        <w:t xml:space="preserve">ie </w:t>
      </w:r>
      <w:r w:rsidR="00F5330C" w:rsidRPr="00784108">
        <w:rPr>
          <w:lang w:val="fr-FR"/>
        </w:rPr>
        <w:t>ș</w:t>
      </w:r>
      <w:r w:rsidR="003E0A6C" w:rsidRPr="00784108">
        <w:rPr>
          <w:lang w:val="fr-FR"/>
        </w:rPr>
        <w:t>i</w:t>
      </w:r>
      <w:r w:rsidRPr="00784108">
        <w:rPr>
          <w:lang w:val="fr-FR"/>
        </w:rPr>
        <w:t xml:space="preserve"> se sanc</w:t>
      </w:r>
      <w:r w:rsidR="00EA47DA" w:rsidRPr="00784108">
        <w:rPr>
          <w:lang w:val="fr-FR"/>
        </w:rPr>
        <w:t>ț</w:t>
      </w:r>
      <w:r w:rsidRPr="00784108">
        <w:rPr>
          <w:lang w:val="fr-FR"/>
        </w:rPr>
        <w:t xml:space="preserve">ionează cu amendă de la 5.000 lei la 15.000 lei (conform prevederilor art. 61). </w:t>
      </w:r>
    </w:p>
    <w:p w14:paraId="1727271F" w14:textId="4C1F8B27" w:rsidR="00DE5D41" w:rsidRPr="00784108" w:rsidRDefault="00DE5D41" w:rsidP="006F2353">
      <w:pPr>
        <w:pStyle w:val="Frspaiere"/>
        <w:ind w:firstLine="0"/>
        <w:rPr>
          <w:lang w:val="fr-FR"/>
        </w:rPr>
      </w:pPr>
      <w:r w:rsidRPr="00784108">
        <w:rPr>
          <w:lang w:val="fr-FR"/>
        </w:rPr>
        <w:t xml:space="preserve">Legea nr. 211/2011 nu cuprinde prevederi referitoare la modul de calcul al acestui obiectiv. Anterior modificărilor introduse prin aprobarea Pachetului Economiei Circulare, Directiva cadru privind </w:t>
      </w:r>
      <w:r w:rsidR="003E0A6C" w:rsidRPr="00784108">
        <w:rPr>
          <w:lang w:val="fr-FR"/>
        </w:rPr>
        <w:t>de</w:t>
      </w:r>
      <w:r w:rsidR="00F5330C" w:rsidRPr="00784108">
        <w:rPr>
          <w:lang w:val="fr-FR"/>
        </w:rPr>
        <w:t>ș</w:t>
      </w:r>
      <w:r w:rsidR="003E0A6C" w:rsidRPr="00784108">
        <w:rPr>
          <w:lang w:val="fr-FR"/>
        </w:rPr>
        <w:t>euri</w:t>
      </w:r>
      <w:r w:rsidRPr="00784108">
        <w:rPr>
          <w:lang w:val="fr-FR"/>
        </w:rPr>
        <w:t>le53 (transpusă în România prin Legea nr. 211/2011) nu men</w:t>
      </w:r>
      <w:r w:rsidR="00EA47DA" w:rsidRPr="00784108">
        <w:rPr>
          <w:lang w:val="fr-FR"/>
        </w:rPr>
        <w:t>ț</w:t>
      </w:r>
      <w:r w:rsidRPr="00784108">
        <w:rPr>
          <w:lang w:val="fr-FR"/>
        </w:rPr>
        <w:t xml:space="preserve">iona nici ea modalitatea de calcul al obiectivului de 50%, însă prevedea că acest aspect va fi reglementat printr-o decizie ulterioară. Astfel, a fost adoptată Decizia Comisiei 2011/753/UE de stabilire a normelor </w:t>
      </w:r>
      <w:r w:rsidR="00F5330C" w:rsidRPr="00784108">
        <w:rPr>
          <w:lang w:val="fr-FR"/>
        </w:rPr>
        <w:t>ș</w:t>
      </w:r>
      <w:r w:rsidR="003E0A6C" w:rsidRPr="00784108">
        <w:rPr>
          <w:lang w:val="fr-FR"/>
        </w:rPr>
        <w:t>i</w:t>
      </w:r>
      <w:r w:rsidRPr="00784108">
        <w:rPr>
          <w:lang w:val="fr-FR"/>
        </w:rPr>
        <w:t xml:space="preserve"> a metodelor de calcul pentru verificarea respectării obiectivelor fixate la articolul 11 alineatul (2) din Directiva 2008/98/CE a Parlamentului European </w:t>
      </w:r>
      <w:r w:rsidR="00F5330C" w:rsidRPr="00784108">
        <w:rPr>
          <w:lang w:val="fr-FR"/>
        </w:rPr>
        <w:t>ș</w:t>
      </w:r>
      <w:r w:rsidR="003E0A6C" w:rsidRPr="00784108">
        <w:rPr>
          <w:lang w:val="fr-FR"/>
        </w:rPr>
        <w:t>i</w:t>
      </w:r>
      <w:r w:rsidRPr="00784108">
        <w:rPr>
          <w:lang w:val="fr-FR"/>
        </w:rPr>
        <w:t xml:space="preserve"> a Consiliului (Decizia 2011/753/UE), care prevedea patru metode de calcul a obiectivului de reutilizare </w:t>
      </w:r>
      <w:r w:rsidR="00F5330C" w:rsidRPr="00784108">
        <w:rPr>
          <w:lang w:val="fr-FR"/>
        </w:rPr>
        <w:t>ș</w:t>
      </w:r>
      <w:r w:rsidR="003E0A6C" w:rsidRPr="00784108">
        <w:rPr>
          <w:lang w:val="fr-FR"/>
        </w:rPr>
        <w:t>i</w:t>
      </w:r>
      <w:r w:rsidRPr="00784108">
        <w:rPr>
          <w:lang w:val="fr-FR"/>
        </w:rPr>
        <w:t xml:space="preserve"> reciclare a </w:t>
      </w:r>
      <w:r w:rsidR="002B1F82" w:rsidRPr="00784108">
        <w:rPr>
          <w:lang w:val="fr-FR"/>
        </w:rPr>
        <w:t>Deșeurilor</w:t>
      </w:r>
      <w:r w:rsidRPr="00784108">
        <w:rPr>
          <w:lang w:val="fr-FR"/>
        </w:rPr>
        <w:t xml:space="preserve"> municipale, </w:t>
      </w:r>
      <w:r w:rsidR="00F5330C" w:rsidRPr="00784108">
        <w:rPr>
          <w:lang w:val="fr-FR"/>
        </w:rPr>
        <w:t>ș</w:t>
      </w:r>
      <w:r w:rsidR="003E0A6C" w:rsidRPr="00784108">
        <w:rPr>
          <w:lang w:val="fr-FR"/>
        </w:rPr>
        <w:t>i</w:t>
      </w:r>
      <w:r w:rsidRPr="00784108">
        <w:rPr>
          <w:lang w:val="fr-FR"/>
        </w:rPr>
        <w:t xml:space="preserve"> anume: </w:t>
      </w:r>
    </w:p>
    <w:p w14:paraId="54148768" w14:textId="54142901"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Metoda 1 - Pregătirea pentru reutilizare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reciclarea </w:t>
      </w:r>
      <w:r w:rsidR="00E95860"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menajere de hârtie, metal, plastic sau sticlă – se calculează prin raportarea cantită</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 reciclate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menajere de hârtie, metal, plastic sau sticlă la cantitatea totală generată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menajere de hârtie, metal, plastic sau sticlă; </w:t>
      </w:r>
    </w:p>
    <w:p w14:paraId="329B94FF" w14:textId="5A5F8821"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Metoda 2 - Pregătirea pentru reutilizare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reciclarea </w:t>
      </w:r>
      <w:r w:rsidR="00E95860"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menajere din hârtie, metal, plastic sau sticlă, precum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a altor tipuri specifice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menajere sau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similare – se calculează prin raportarea cantită</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 reciclate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de hârtie, metal, plastic sau sticlă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de alte fluxuri specifice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provenite de la gospodării sau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similare la cantitatea totală generată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de hârtie, metal, plastic sau sticlă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de alte fluxuri specifice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provenite din gospodării sau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similare; </w:t>
      </w:r>
    </w:p>
    <w:p w14:paraId="15AFC9EA" w14:textId="1612DE3C"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Metoda 3 - Pregătirea pentru reutilizarea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reciclarea </w:t>
      </w:r>
      <w:r w:rsidR="000616C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menajere – se calculează prin raportarea cantită</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menajere reciclate la cantitatea totală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menajere exclusiv anumite categorii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w:t>
      </w:r>
    </w:p>
    <w:p w14:paraId="13E1D03B" w14:textId="118CEC3B"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Metoda 4 - Pregătirea pentru reutilizare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reciclarea </w:t>
      </w:r>
      <w:r w:rsidR="000616C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municipale – se calculează prin raportarea cantită</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municipale reciclate la cantitatea totală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municipale generate. </w:t>
      </w:r>
    </w:p>
    <w:p w14:paraId="54DBC766" w14:textId="77777777" w:rsidR="007F2482" w:rsidRPr="006F2353" w:rsidRDefault="007F2482">
      <w:pPr>
        <w:spacing w:after="0" w:line="240" w:lineRule="auto"/>
        <w:rPr>
          <w:rFonts w:asciiTheme="majorHAnsi" w:hAnsiTheme="majorHAnsi" w:cs="Calibri"/>
          <w:sz w:val="22"/>
          <w:lang w:val="fr-FR"/>
        </w:rPr>
      </w:pPr>
      <w:r w:rsidRPr="006F2353">
        <w:rPr>
          <w:rFonts w:asciiTheme="majorHAnsi" w:hAnsiTheme="majorHAnsi" w:cs="Calibri"/>
          <w:sz w:val="22"/>
          <w:lang w:val="fr-FR"/>
        </w:rPr>
        <w:br w:type="page"/>
      </w:r>
    </w:p>
    <w:p w14:paraId="58FE2014" w14:textId="49016064" w:rsidR="00DE5D41" w:rsidRPr="00784108" w:rsidRDefault="00DE5D41" w:rsidP="006F2353">
      <w:pPr>
        <w:pStyle w:val="Frspaiere"/>
        <w:ind w:firstLine="0"/>
        <w:rPr>
          <w:lang w:val="fr-FR"/>
        </w:rPr>
      </w:pPr>
      <w:r w:rsidRPr="007F2482">
        <w:rPr>
          <w:lang w:val="fr-FR"/>
        </w:rPr>
        <w:t>Decizia 2011/753/UE precizează la art. 3(3) că statele membre aplică una din cele patru metode, care corespunde op</w:t>
      </w:r>
      <w:r w:rsidR="00EA47DA" w:rsidRPr="007F2482">
        <w:rPr>
          <w:lang w:val="fr-FR"/>
        </w:rPr>
        <w:t>ț</w:t>
      </w:r>
      <w:r w:rsidRPr="007F2482">
        <w:rPr>
          <w:lang w:val="fr-FR"/>
        </w:rPr>
        <w:t xml:space="preserve">iunii alese de către statul membru. </w:t>
      </w:r>
      <w:r w:rsidRPr="00784108">
        <w:rPr>
          <w:lang w:val="fr-FR"/>
        </w:rPr>
        <w:t xml:space="preserve">Metoda de calcul cea mai des utilizată la nivelul statelor membre era Metoda 2 (care se raportează la cantitatea de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 reciclabile din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le menajere </w:t>
      </w:r>
      <w:r w:rsidR="00F5330C" w:rsidRPr="00784108">
        <w:rPr>
          <w:lang w:val="fr-FR"/>
        </w:rPr>
        <w:t>ș</w:t>
      </w:r>
      <w:r w:rsidR="003E0A6C" w:rsidRPr="00784108">
        <w:rPr>
          <w:lang w:val="fr-FR"/>
        </w:rPr>
        <w:t>i</w:t>
      </w:r>
      <w:r w:rsidRPr="00784108">
        <w:rPr>
          <w:lang w:val="fr-FR"/>
        </w:rPr>
        <w:t xml:space="preserve"> similare), care este evident mai u</w:t>
      </w:r>
      <w:r w:rsidR="00F5330C" w:rsidRPr="00784108">
        <w:rPr>
          <w:lang w:val="fr-FR"/>
        </w:rPr>
        <w:t>ș</w:t>
      </w:r>
      <w:r w:rsidRPr="00784108">
        <w:rPr>
          <w:lang w:val="fr-FR"/>
        </w:rPr>
        <w:t xml:space="preserve">or de îndeplinit decât Metoda 4 (care se raportează la întreaga cantitate de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 municipale generată). </w:t>
      </w:r>
    </w:p>
    <w:p w14:paraId="28218565" w14:textId="704A6410" w:rsidR="00DE5D41" w:rsidRPr="00784108" w:rsidRDefault="00DE5D41" w:rsidP="006F2353">
      <w:pPr>
        <w:pStyle w:val="Frspaiere"/>
        <w:ind w:firstLine="0"/>
        <w:rPr>
          <w:lang w:val="fr-FR"/>
        </w:rPr>
      </w:pPr>
      <w:r w:rsidRPr="00784108">
        <w:rPr>
          <w:lang w:val="fr-FR"/>
        </w:rPr>
        <w:t xml:space="preserve">În conformitate cu prevederile PNGD, România utilizează Metoda 2 pentru calculul </w:t>
      </w:r>
      <w:r w:rsidR="00EA47DA" w:rsidRPr="00784108">
        <w:rPr>
          <w:lang w:val="fr-FR"/>
        </w:rPr>
        <w:t>ț</w:t>
      </w:r>
      <w:r w:rsidRPr="00784108">
        <w:rPr>
          <w:lang w:val="fr-FR"/>
        </w:rPr>
        <w:t>intei din anul 2020, prevăzută în legisla</w:t>
      </w:r>
      <w:r w:rsidR="00EA47DA" w:rsidRPr="00784108">
        <w:rPr>
          <w:lang w:val="fr-FR"/>
        </w:rPr>
        <w:t>ț</w:t>
      </w:r>
      <w:r w:rsidRPr="00784108">
        <w:rPr>
          <w:lang w:val="fr-FR"/>
        </w:rPr>
        <w:t>ie. Pentru anul 2025 este propusă utilizarea Metodei 4 (</w:t>
      </w:r>
      <w:r w:rsidR="00EA47DA" w:rsidRPr="00784108">
        <w:rPr>
          <w:lang w:val="fr-FR"/>
        </w:rPr>
        <w:t>ț</w:t>
      </w:r>
      <w:r w:rsidRPr="00784108">
        <w:rPr>
          <w:lang w:val="fr-FR"/>
        </w:rPr>
        <w:t xml:space="preserve">inta de 50% reciclare raportat la întreaga cantitate de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 municipale generate. </w:t>
      </w:r>
    </w:p>
    <w:p w14:paraId="29073D46" w14:textId="0E7D838D" w:rsidR="00DE5D41" w:rsidRPr="00784108" w:rsidRDefault="00DE5D41" w:rsidP="006F2353">
      <w:pPr>
        <w:pStyle w:val="Frspaiere"/>
        <w:ind w:firstLine="0"/>
        <w:rPr>
          <w:lang w:val="fr-FR"/>
        </w:rPr>
      </w:pPr>
      <w:r w:rsidRPr="00784108">
        <w:rPr>
          <w:lang w:val="fr-FR"/>
        </w:rPr>
        <w:t>Directiva cadru în forma actuală (după modificările intervenite în urma aprobării Pachetului Economiei Circulare) stabile</w:t>
      </w:r>
      <w:r w:rsidR="00F5330C" w:rsidRPr="00784108">
        <w:rPr>
          <w:lang w:val="fr-FR"/>
        </w:rPr>
        <w:t>ș</w:t>
      </w:r>
      <w:r w:rsidRPr="00784108">
        <w:rPr>
          <w:lang w:val="fr-FR"/>
        </w:rPr>
        <w:t>te ca modalitate de calcul a</w:t>
      </w:r>
      <w:r w:rsidR="007F2482" w:rsidRPr="00784108">
        <w:rPr>
          <w:lang w:val="fr-FR"/>
        </w:rPr>
        <w:t>l</w:t>
      </w:r>
      <w:r w:rsidRPr="00784108">
        <w:rPr>
          <w:lang w:val="fr-FR"/>
        </w:rPr>
        <w:t xml:space="preserve"> obiectivelor privind pregătirea pentru reutilizare </w:t>
      </w:r>
      <w:r w:rsidR="00F5330C" w:rsidRPr="00784108">
        <w:rPr>
          <w:lang w:val="fr-FR"/>
        </w:rPr>
        <w:t>ș</w:t>
      </w:r>
      <w:r w:rsidR="003E0A6C" w:rsidRPr="00784108">
        <w:rPr>
          <w:lang w:val="fr-FR"/>
        </w:rPr>
        <w:t>i</w:t>
      </w:r>
      <w:r w:rsidRPr="00784108">
        <w:rPr>
          <w:lang w:val="fr-FR"/>
        </w:rPr>
        <w:t xml:space="preserve"> reciclare a </w:t>
      </w:r>
      <w:r w:rsidR="000616CD" w:rsidRPr="00784108">
        <w:rPr>
          <w:lang w:val="fr-FR"/>
        </w:rPr>
        <w:t>d</w:t>
      </w:r>
      <w:r w:rsidR="002B1F82" w:rsidRPr="00784108">
        <w:rPr>
          <w:lang w:val="fr-FR"/>
        </w:rPr>
        <w:t>eșeurilor</w:t>
      </w:r>
      <w:r w:rsidRPr="00784108">
        <w:rPr>
          <w:lang w:val="fr-FR"/>
        </w:rPr>
        <w:t xml:space="preserve">, raportarea la cantitatea totală de </w:t>
      </w:r>
      <w:r w:rsidR="003E0A6C" w:rsidRPr="00784108">
        <w:rPr>
          <w:lang w:val="fr-FR"/>
        </w:rPr>
        <w:t>de</w:t>
      </w:r>
      <w:r w:rsidR="00F5330C" w:rsidRPr="00784108">
        <w:rPr>
          <w:lang w:val="fr-FR"/>
        </w:rPr>
        <w:t>ș</w:t>
      </w:r>
      <w:r w:rsidR="003E0A6C" w:rsidRPr="00784108">
        <w:rPr>
          <w:lang w:val="fr-FR"/>
        </w:rPr>
        <w:t>euri</w:t>
      </w:r>
      <w:r w:rsidRPr="00784108">
        <w:rPr>
          <w:lang w:val="fr-FR"/>
        </w:rPr>
        <w:t xml:space="preserve"> municipale generată. </w:t>
      </w:r>
    </w:p>
    <w:p w14:paraId="15C66825" w14:textId="4BFED866" w:rsidR="00DE5D41" w:rsidRPr="00A52D4D" w:rsidRDefault="00DE5D41" w:rsidP="007F2482">
      <w:pPr>
        <w:pStyle w:val="TableParagraph"/>
        <w:rPr>
          <w:lang w:val="ro-RO"/>
        </w:rPr>
      </w:pPr>
      <w:r w:rsidRPr="00A52D4D">
        <w:rPr>
          <w:lang w:val="ro-RO"/>
        </w:rPr>
        <w:t xml:space="preserve">În concluzie, pentru </w:t>
      </w:r>
      <w:r w:rsidR="008B34AF" w:rsidRPr="00A52D4D">
        <w:rPr>
          <w:lang w:val="ro-RO"/>
        </w:rPr>
        <w:t>județul</w:t>
      </w:r>
      <w:r w:rsidRPr="00A52D4D">
        <w:rPr>
          <w:lang w:val="ro-RO"/>
        </w:rPr>
        <w:t xml:space="preserve"> </w:t>
      </w:r>
      <w:r w:rsidR="009C1A19" w:rsidRPr="00A52D4D">
        <w:rPr>
          <w:lang w:val="ro-RO"/>
        </w:rPr>
        <w:t>Neam</w:t>
      </w:r>
      <w:r w:rsidR="00EA47DA" w:rsidRPr="00A52D4D">
        <w:rPr>
          <w:lang w:val="ro-RO"/>
        </w:rPr>
        <w:t>ț</w:t>
      </w:r>
      <w:r w:rsidRPr="00A52D4D">
        <w:rPr>
          <w:lang w:val="ro-RO"/>
        </w:rPr>
        <w:t xml:space="preserve"> obiectivul “cre</w:t>
      </w:r>
      <w:r w:rsidR="00F5330C" w:rsidRPr="00A52D4D">
        <w:rPr>
          <w:lang w:val="ro-RO"/>
        </w:rPr>
        <w:t>ș</w:t>
      </w:r>
      <w:r w:rsidRPr="00A52D4D">
        <w:rPr>
          <w:lang w:val="ro-RO"/>
        </w:rPr>
        <w:t xml:space="preserve">terea etapizată a gradului de pregătire pentru reutilizare </w:t>
      </w:r>
      <w:r w:rsidR="00F5330C" w:rsidRPr="00A52D4D">
        <w:rPr>
          <w:lang w:val="ro-RO"/>
        </w:rPr>
        <w:t>ș</w:t>
      </w:r>
      <w:r w:rsidR="003E0A6C" w:rsidRPr="00A52D4D">
        <w:rPr>
          <w:lang w:val="ro-RO"/>
        </w:rPr>
        <w:t>i</w:t>
      </w:r>
      <w:r w:rsidRPr="00A52D4D">
        <w:rPr>
          <w:lang w:val="ro-RO"/>
        </w:rPr>
        <w:t xml:space="preserve"> reciclare a </w:t>
      </w:r>
      <w:r w:rsidR="000616CD" w:rsidRPr="00A52D4D">
        <w:rPr>
          <w:lang w:val="ro-RO"/>
        </w:rPr>
        <w:t>d</w:t>
      </w:r>
      <w:r w:rsidR="002B1F82" w:rsidRPr="00A52D4D">
        <w:rPr>
          <w:lang w:val="ro-RO"/>
        </w:rPr>
        <w:t>eșeurilor</w:t>
      </w:r>
      <w:r w:rsidRPr="00A52D4D">
        <w:rPr>
          <w:lang w:val="ro-RO"/>
        </w:rPr>
        <w:t xml:space="preserve"> municipale” va avea următoarele </w:t>
      </w:r>
      <w:r w:rsidR="00EA47DA" w:rsidRPr="00A52D4D">
        <w:rPr>
          <w:lang w:val="ro-RO"/>
        </w:rPr>
        <w:t>ț</w:t>
      </w:r>
      <w:r w:rsidRPr="00A52D4D">
        <w:rPr>
          <w:lang w:val="ro-RO"/>
        </w:rPr>
        <w:t xml:space="preserve">inte: </w:t>
      </w:r>
    </w:p>
    <w:p w14:paraId="77961261" w14:textId="1C2AFC09"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50% din cantitatea totală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reciclabile generată (Metoda 2 conform Deciziei 2011/753/UE) cu termen 2020. </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intă este calculată prin luarea în considerare a </w:t>
      </w:r>
      <w:r w:rsidR="000616C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de hârtie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carton, plastic, metal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lemn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va asigura conformarea cu prevederile legale în vigoare; </w:t>
      </w:r>
    </w:p>
    <w:p w14:paraId="534C0341" w14:textId="64EE5101"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50% din cantitatea totală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municipale generate în anul 2025 (în conformitate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cu prevederile PNGD), 55% din cantitatea totală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municipale generate în anul 2030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60% din cantitatea totală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municipale generate în anul 2035. </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intele se calculează prin raportare la întreaga cantitate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municipale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sunt în conformitate cu prevederile Directivei cadru a </w:t>
      </w:r>
      <w:r w:rsidR="002B1F82" w:rsidRPr="006F2353">
        <w:rPr>
          <w:rFonts w:asciiTheme="majorHAnsi" w:hAnsiTheme="majorHAnsi" w:cs="Calibri"/>
          <w:sz w:val="22"/>
          <w:lang w:val="fr-FR"/>
        </w:rPr>
        <w:t>Deșeurilor</w:t>
      </w:r>
      <w:r w:rsidRPr="006F2353">
        <w:rPr>
          <w:rFonts w:asciiTheme="majorHAnsi" w:hAnsiTheme="majorHAnsi" w:cs="Calibri"/>
          <w:sz w:val="22"/>
          <w:lang w:val="fr-FR"/>
        </w:rPr>
        <w:t xml:space="preserve"> din Pachetul Economiei Circulare. Prin luarea în considerare a acestor </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inte la proiectarea sistemului de management integrat al </w:t>
      </w:r>
      <w:r w:rsidR="002B1F82" w:rsidRPr="006F2353">
        <w:rPr>
          <w:rFonts w:asciiTheme="majorHAnsi" w:hAnsiTheme="majorHAnsi" w:cs="Calibri"/>
          <w:sz w:val="22"/>
          <w:lang w:val="fr-FR"/>
        </w:rPr>
        <w:t>Deșeurilor</w:t>
      </w:r>
      <w:r w:rsidRPr="006F2353">
        <w:rPr>
          <w:rFonts w:asciiTheme="majorHAnsi" w:hAnsiTheme="majorHAnsi" w:cs="Calibri"/>
          <w:sz w:val="22"/>
          <w:lang w:val="fr-FR"/>
        </w:rPr>
        <w:t xml:space="preserve"> se asigura inputul instala</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iilor de tratare a </w:t>
      </w:r>
      <w:r w:rsidR="000616C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reziduale pe întreaga perioadă de via</w:t>
      </w:r>
      <w:r w:rsidR="00EA47DA" w:rsidRPr="006F2353">
        <w:rPr>
          <w:rFonts w:asciiTheme="majorHAnsi" w:hAnsiTheme="majorHAnsi" w:cs="Calibri"/>
          <w:sz w:val="22"/>
          <w:lang w:val="fr-FR"/>
        </w:rPr>
        <w:t>ț</w:t>
      </w:r>
      <w:r w:rsidRPr="006F2353">
        <w:rPr>
          <w:rFonts w:asciiTheme="majorHAnsi" w:hAnsiTheme="majorHAnsi" w:cs="Calibri"/>
          <w:sz w:val="22"/>
          <w:lang w:val="fr-FR"/>
        </w:rPr>
        <w:t>ă, eliminându-se riscul supradimensionării capacită</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ilor. </w:t>
      </w:r>
    </w:p>
    <w:p w14:paraId="2560D3AD" w14:textId="77777777" w:rsidR="007F2482" w:rsidRPr="006F2353" w:rsidRDefault="007F2482" w:rsidP="007F2482">
      <w:pPr>
        <w:autoSpaceDE w:val="0"/>
        <w:autoSpaceDN w:val="0"/>
        <w:adjustRightInd w:val="0"/>
        <w:spacing w:after="0" w:line="254" w:lineRule="auto"/>
        <w:jc w:val="both"/>
        <w:rPr>
          <w:rFonts w:asciiTheme="majorHAnsi" w:hAnsiTheme="majorHAnsi" w:cs="Calibri"/>
          <w:sz w:val="22"/>
          <w:lang w:val="fr-FR"/>
        </w:rPr>
      </w:pPr>
    </w:p>
    <w:p w14:paraId="2625C3BC" w14:textId="25FA495C" w:rsidR="00DE5D41" w:rsidRPr="006F2353" w:rsidRDefault="00DE5D41" w:rsidP="006F2353">
      <w:pPr>
        <w:pStyle w:val="Frspaiere"/>
        <w:ind w:firstLine="0"/>
        <w:rPr>
          <w:lang w:val="fr-FR"/>
        </w:rPr>
      </w:pPr>
      <w:r w:rsidRPr="006F2353">
        <w:rPr>
          <w:lang w:val="fr-FR"/>
        </w:rPr>
        <w:t xml:space="preserve">In figura de mai jos este prezentată cuantificarea pentru </w:t>
      </w:r>
      <w:r w:rsidR="008B34AF" w:rsidRPr="006F2353">
        <w:rPr>
          <w:lang w:val="fr-FR"/>
        </w:rPr>
        <w:t>județul</w:t>
      </w:r>
      <w:r w:rsidRPr="006F2353">
        <w:rPr>
          <w:lang w:val="fr-FR"/>
        </w:rPr>
        <w:t xml:space="preserve"> </w:t>
      </w:r>
      <w:r w:rsidR="009C1A19" w:rsidRPr="006F2353">
        <w:rPr>
          <w:lang w:val="fr-FR"/>
        </w:rPr>
        <w:t>Neam</w:t>
      </w:r>
      <w:r w:rsidR="00EA47DA" w:rsidRPr="006F2353">
        <w:rPr>
          <w:lang w:val="fr-FR"/>
        </w:rPr>
        <w:t>ț</w:t>
      </w:r>
      <w:r w:rsidRPr="006F2353">
        <w:rPr>
          <w:lang w:val="fr-FR"/>
        </w:rPr>
        <w:t xml:space="preserve"> a celor patru </w:t>
      </w:r>
      <w:r w:rsidR="00EA47DA" w:rsidRPr="006F2353">
        <w:rPr>
          <w:lang w:val="fr-FR"/>
        </w:rPr>
        <w:t>ț</w:t>
      </w:r>
      <w:r w:rsidRPr="006F2353">
        <w:rPr>
          <w:lang w:val="fr-FR"/>
        </w:rPr>
        <w:t xml:space="preserve">inte aferente obiectivului de pregătire pentru reutilizare </w:t>
      </w:r>
      <w:r w:rsidR="00F5330C" w:rsidRPr="006F2353">
        <w:rPr>
          <w:lang w:val="fr-FR"/>
        </w:rPr>
        <w:t>ș</w:t>
      </w:r>
      <w:r w:rsidR="003E0A6C" w:rsidRPr="006F2353">
        <w:rPr>
          <w:lang w:val="fr-FR"/>
        </w:rPr>
        <w:t>i</w:t>
      </w:r>
      <w:r w:rsidRPr="006F2353">
        <w:rPr>
          <w:lang w:val="fr-FR"/>
        </w:rPr>
        <w:t xml:space="preserve"> reciclare.</w:t>
      </w:r>
    </w:p>
    <w:p w14:paraId="11D2C516" w14:textId="77777777" w:rsidR="00DE5D41" w:rsidRPr="00784108" w:rsidRDefault="00DE5D41" w:rsidP="007F2482">
      <w:pPr>
        <w:pStyle w:val="Frspaiere"/>
        <w:rPr>
          <w:lang w:val="fr-FR"/>
        </w:rPr>
      </w:pPr>
    </w:p>
    <w:p w14:paraId="5DDFA2E6" w14:textId="77777777" w:rsidR="00DE5D41" w:rsidRPr="00115C77" w:rsidRDefault="00DE5D41" w:rsidP="00E95860">
      <w:pPr>
        <w:spacing w:after="0" w:line="240" w:lineRule="auto"/>
        <w:jc w:val="both"/>
        <w:rPr>
          <w:lang w:val="ro-RO"/>
        </w:rPr>
      </w:pPr>
      <w:r w:rsidRPr="00115C77">
        <w:rPr>
          <w:lang w:val="ro-RO"/>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2196"/>
        <w:gridCol w:w="3276"/>
        <w:gridCol w:w="3878"/>
      </w:tblGrid>
      <w:tr w:rsidR="00DE5D41" w:rsidRPr="00115C77" w14:paraId="20887D71" w14:textId="77777777" w:rsidTr="007F2482">
        <w:trPr>
          <w:trHeight w:val="397"/>
        </w:trPr>
        <w:tc>
          <w:tcPr>
            <w:tcW w:w="1174" w:type="pct"/>
            <w:shd w:val="clear" w:color="auto" w:fill="00B0F0"/>
            <w:vAlign w:val="center"/>
          </w:tcPr>
          <w:p w14:paraId="67793D73" w14:textId="77777777" w:rsidR="00DE5D41" w:rsidRPr="00115C77" w:rsidRDefault="00DE5D41" w:rsidP="003E0A6C">
            <w:pPr>
              <w:spacing w:after="0"/>
              <w:jc w:val="center"/>
              <w:rPr>
                <w:b/>
                <w:lang w:val="ro-RO"/>
              </w:rPr>
            </w:pPr>
            <w:r w:rsidRPr="00115C77">
              <w:rPr>
                <w:b/>
                <w:lang w:val="ro-RO"/>
              </w:rPr>
              <w:t>Obiectiv</w:t>
            </w:r>
          </w:p>
        </w:tc>
        <w:tc>
          <w:tcPr>
            <w:tcW w:w="1752" w:type="pct"/>
            <w:shd w:val="clear" w:color="auto" w:fill="00B0F0"/>
            <w:vAlign w:val="center"/>
          </w:tcPr>
          <w:p w14:paraId="31375432" w14:textId="08FC9AF4" w:rsidR="00DE5D41" w:rsidRPr="00115C77" w:rsidRDefault="00EA47DA" w:rsidP="003E0A6C">
            <w:pPr>
              <w:spacing w:after="0"/>
              <w:jc w:val="center"/>
              <w:rPr>
                <w:b/>
                <w:lang w:val="ro-RO"/>
              </w:rPr>
            </w:pPr>
            <w:r w:rsidRPr="00115C77">
              <w:rPr>
                <w:b/>
                <w:lang w:val="ro-RO"/>
              </w:rPr>
              <w:t>Ț</w:t>
            </w:r>
            <w:r w:rsidR="00DE5D41" w:rsidRPr="00115C77">
              <w:rPr>
                <w:b/>
                <w:lang w:val="ro-RO"/>
              </w:rPr>
              <w:t>inta</w:t>
            </w:r>
          </w:p>
        </w:tc>
        <w:tc>
          <w:tcPr>
            <w:tcW w:w="2074" w:type="pct"/>
            <w:shd w:val="clear" w:color="auto" w:fill="00B0F0"/>
            <w:vAlign w:val="center"/>
          </w:tcPr>
          <w:p w14:paraId="32A5DFD3" w14:textId="77777777" w:rsidR="00DE5D41" w:rsidRPr="00115C77" w:rsidRDefault="00DE5D41" w:rsidP="003E0A6C">
            <w:pPr>
              <w:spacing w:after="0"/>
              <w:jc w:val="center"/>
              <w:rPr>
                <w:b/>
                <w:lang w:val="ro-RO"/>
              </w:rPr>
            </w:pPr>
            <w:r w:rsidRPr="00115C77">
              <w:rPr>
                <w:b/>
                <w:lang w:val="ro-RO"/>
              </w:rPr>
              <w:t>Mod de cuantificare</w:t>
            </w:r>
          </w:p>
        </w:tc>
      </w:tr>
      <w:tr w:rsidR="00DE5D41" w:rsidRPr="00115C77" w14:paraId="42EEF387" w14:textId="77777777" w:rsidTr="007F2482">
        <w:trPr>
          <w:trHeight w:val="1248"/>
        </w:trPr>
        <w:tc>
          <w:tcPr>
            <w:tcW w:w="1174" w:type="pct"/>
            <w:vMerge w:val="restart"/>
            <w:shd w:val="clear" w:color="auto" w:fill="00B0F0"/>
            <w:vAlign w:val="center"/>
          </w:tcPr>
          <w:p w14:paraId="2F411F16" w14:textId="77777777" w:rsidR="00DE5D41" w:rsidRPr="00115C77" w:rsidRDefault="00DE5D41" w:rsidP="003E0A6C">
            <w:pPr>
              <w:spacing w:after="0"/>
              <w:jc w:val="center"/>
              <w:rPr>
                <w:b/>
                <w:lang w:val="ro-RO"/>
              </w:rPr>
            </w:pPr>
            <w:r w:rsidRPr="00115C77">
              <w:rPr>
                <w:b/>
                <w:lang w:val="ro-RO"/>
              </w:rPr>
              <w:t>Pregătire pentru</w:t>
            </w:r>
          </w:p>
          <w:p w14:paraId="705249F5" w14:textId="1481BE69" w:rsidR="00DE5D41" w:rsidRPr="00115C77" w:rsidRDefault="00DE5D41" w:rsidP="003E0A6C">
            <w:pPr>
              <w:spacing w:after="0"/>
              <w:jc w:val="center"/>
              <w:rPr>
                <w:b/>
                <w:lang w:val="ro-RO"/>
              </w:rPr>
            </w:pPr>
            <w:r w:rsidRPr="00115C77">
              <w:rPr>
                <w:b/>
                <w:lang w:val="ro-RO"/>
              </w:rPr>
              <w:t xml:space="preserve">reutilizare </w:t>
            </w:r>
            <w:r w:rsidR="00F5330C" w:rsidRPr="00115C77">
              <w:rPr>
                <w:b/>
                <w:lang w:val="ro-RO"/>
              </w:rPr>
              <w:t>ș</w:t>
            </w:r>
            <w:r w:rsidR="003E0A6C" w:rsidRPr="00115C77">
              <w:rPr>
                <w:b/>
                <w:lang w:val="ro-RO"/>
              </w:rPr>
              <w:t>i</w:t>
            </w:r>
            <w:r w:rsidRPr="00115C77">
              <w:rPr>
                <w:b/>
                <w:lang w:val="ro-RO"/>
              </w:rPr>
              <w:t xml:space="preserve"> reciclare a</w:t>
            </w:r>
          </w:p>
          <w:p w14:paraId="1FEC3A56" w14:textId="7CC3B50B" w:rsidR="00DE5D41" w:rsidRPr="00115C77" w:rsidRDefault="000616CD" w:rsidP="003E0A6C">
            <w:pPr>
              <w:spacing w:after="0"/>
              <w:jc w:val="center"/>
              <w:rPr>
                <w:b/>
                <w:lang w:val="ro-RO"/>
              </w:rPr>
            </w:pPr>
            <w:r w:rsidRPr="00115C77">
              <w:rPr>
                <w:b/>
                <w:lang w:val="ro-RO"/>
              </w:rPr>
              <w:t>d</w:t>
            </w:r>
            <w:r w:rsidR="002B1F82" w:rsidRPr="00115C77">
              <w:rPr>
                <w:b/>
                <w:lang w:val="ro-RO"/>
              </w:rPr>
              <w:t>eșeurilor</w:t>
            </w:r>
            <w:r w:rsidR="00DE5D41" w:rsidRPr="00115C77">
              <w:rPr>
                <w:b/>
                <w:lang w:val="ro-RO"/>
              </w:rPr>
              <w:t xml:space="preserve"> municipale</w:t>
            </w:r>
          </w:p>
        </w:tc>
        <w:tc>
          <w:tcPr>
            <w:tcW w:w="1752" w:type="pct"/>
            <w:vAlign w:val="center"/>
          </w:tcPr>
          <w:p w14:paraId="4486B24F" w14:textId="77777777" w:rsidR="00DE5D41" w:rsidRPr="00115C77" w:rsidRDefault="00DE5D41" w:rsidP="003E0A6C">
            <w:pPr>
              <w:spacing w:after="0"/>
              <w:jc w:val="center"/>
              <w:rPr>
                <w:b/>
                <w:lang w:val="ro-RO"/>
              </w:rPr>
            </w:pPr>
            <w:r w:rsidRPr="00115C77">
              <w:rPr>
                <w:b/>
                <w:lang w:val="ro-RO"/>
              </w:rPr>
              <w:t>2020</w:t>
            </w:r>
          </w:p>
          <w:p w14:paraId="7E735BF5" w14:textId="1D34E332" w:rsidR="00DE5D41" w:rsidRPr="00115C77" w:rsidRDefault="00DE5D41" w:rsidP="003E0A6C">
            <w:pPr>
              <w:spacing w:after="0"/>
              <w:jc w:val="center"/>
              <w:rPr>
                <w:lang w:val="ro-RO"/>
              </w:rPr>
            </w:pPr>
            <w:r w:rsidRPr="00115C77">
              <w:rPr>
                <w:b/>
                <w:lang w:val="ro-RO"/>
              </w:rPr>
              <w:t>50%</w:t>
            </w:r>
            <w:r w:rsidRPr="00115C77">
              <w:rPr>
                <w:lang w:val="ro-RO"/>
              </w:rPr>
              <w:t xml:space="preserve"> din cantitatea totală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de hârtie/carton, plastic, metal si sticlă generată în </w:t>
            </w:r>
            <w:r w:rsidR="003E0A6C" w:rsidRPr="00115C77">
              <w:rPr>
                <w:lang w:val="ro-RO"/>
              </w:rPr>
              <w:t>de</w:t>
            </w:r>
            <w:r w:rsidR="00F5330C" w:rsidRPr="00115C77">
              <w:rPr>
                <w:lang w:val="ro-RO"/>
              </w:rPr>
              <w:t>ș</w:t>
            </w:r>
            <w:r w:rsidR="003E0A6C" w:rsidRPr="00115C77">
              <w:rPr>
                <w:lang w:val="ro-RO"/>
              </w:rPr>
              <w:t>euri</w:t>
            </w:r>
            <w:r w:rsidRPr="00115C77">
              <w:rPr>
                <w:lang w:val="ro-RO"/>
              </w:rPr>
              <w:t>le municipale trebuie reciclată</w:t>
            </w:r>
          </w:p>
          <w:p w14:paraId="2A9BCF59" w14:textId="77777777" w:rsidR="00DE5D41" w:rsidRPr="00115C77" w:rsidRDefault="00DE5D41" w:rsidP="003E0A6C">
            <w:pPr>
              <w:spacing w:after="0"/>
              <w:jc w:val="center"/>
              <w:rPr>
                <w:b/>
                <w:lang w:val="ro-RO"/>
              </w:rPr>
            </w:pPr>
            <w:r w:rsidRPr="00115C77">
              <w:rPr>
                <w:b/>
                <w:lang w:val="ro-RO"/>
              </w:rPr>
              <w:t>T</w:t>
            </w:r>
            <w:r w:rsidRPr="00115C77">
              <w:rPr>
                <w:b/>
                <w:vertAlign w:val="subscript"/>
                <w:lang w:val="ro-RO"/>
              </w:rPr>
              <w:t>R1</w:t>
            </w:r>
            <w:r w:rsidRPr="00115C77">
              <w:rPr>
                <w:b/>
                <w:lang w:val="ro-RO"/>
              </w:rPr>
              <w:t xml:space="preserve"> = 14.538 tone</w:t>
            </w:r>
          </w:p>
        </w:tc>
        <w:tc>
          <w:tcPr>
            <w:tcW w:w="2074" w:type="pct"/>
            <w:vAlign w:val="center"/>
          </w:tcPr>
          <w:p w14:paraId="366E6139" w14:textId="4834A95F" w:rsidR="00DE5D41" w:rsidRPr="00115C77" w:rsidRDefault="00DE5D41" w:rsidP="003E0A6C">
            <w:pPr>
              <w:keepNext/>
              <w:spacing w:after="0"/>
              <w:jc w:val="center"/>
              <w:rPr>
                <w:lang w:val="ro-RO"/>
              </w:rPr>
            </w:pPr>
            <w:r w:rsidRPr="00115C77">
              <w:rPr>
                <w:lang w:val="ro-RO"/>
              </w:rPr>
              <w:t xml:space="preserve">hârtie/carton, plastic, metal si sticlă generată în </w:t>
            </w:r>
            <w:r w:rsidR="003E0A6C" w:rsidRPr="00115C77">
              <w:rPr>
                <w:lang w:val="ro-RO"/>
              </w:rPr>
              <w:t>de</w:t>
            </w:r>
            <w:r w:rsidR="00F5330C" w:rsidRPr="00115C77">
              <w:rPr>
                <w:lang w:val="ro-RO"/>
              </w:rPr>
              <w:t>ș</w:t>
            </w:r>
            <w:r w:rsidR="003E0A6C" w:rsidRPr="00115C77">
              <w:rPr>
                <w:lang w:val="ro-RO"/>
              </w:rPr>
              <w:t>euri</w:t>
            </w:r>
            <w:r w:rsidRPr="00115C77">
              <w:rPr>
                <w:lang w:val="ro-RO"/>
              </w:rPr>
              <w:t>le municipale reprezintă :</w:t>
            </w:r>
          </w:p>
          <w:p w14:paraId="4394A405" w14:textId="20FA0CE3" w:rsidR="00DE5D41" w:rsidRPr="00115C77" w:rsidRDefault="00DE5D41" w:rsidP="003E0A6C">
            <w:pPr>
              <w:keepNext/>
              <w:spacing w:after="0"/>
              <w:jc w:val="center"/>
              <w:rPr>
                <w:b/>
                <w:lang w:val="ro-RO"/>
              </w:rPr>
            </w:pPr>
            <w:r w:rsidRPr="00115C77">
              <w:rPr>
                <w:b/>
                <w:lang w:val="ro-RO"/>
              </w:rPr>
              <w:t>P</w:t>
            </w:r>
            <w:r w:rsidRPr="00115C77">
              <w:rPr>
                <w:b/>
                <w:vertAlign w:val="subscript"/>
                <w:lang w:val="ro-RO"/>
              </w:rPr>
              <w:t>1</w:t>
            </w:r>
            <w:r w:rsidRPr="00115C77">
              <w:rPr>
                <w:b/>
                <w:lang w:val="ro-RO"/>
              </w:rPr>
              <w:t xml:space="preserve"> = 29,34% din </w:t>
            </w:r>
            <w:r w:rsidR="003E0A6C" w:rsidRPr="00115C77">
              <w:rPr>
                <w:b/>
                <w:lang w:val="ro-RO"/>
              </w:rPr>
              <w:t>de</w:t>
            </w:r>
            <w:r w:rsidR="00F5330C" w:rsidRPr="00115C77">
              <w:rPr>
                <w:b/>
                <w:lang w:val="ro-RO"/>
              </w:rPr>
              <w:t>ș</w:t>
            </w:r>
            <w:r w:rsidR="003E0A6C" w:rsidRPr="00115C77">
              <w:rPr>
                <w:b/>
                <w:lang w:val="ro-RO"/>
              </w:rPr>
              <w:t>euri</w:t>
            </w:r>
            <w:r w:rsidRPr="00115C77">
              <w:rPr>
                <w:b/>
                <w:lang w:val="ro-RO"/>
              </w:rPr>
              <w:t xml:space="preserve"> municipale</w:t>
            </w:r>
          </w:p>
          <w:p w14:paraId="38652544" w14:textId="6DDB9388" w:rsidR="00DE5D41" w:rsidRPr="00115C77" w:rsidRDefault="00DE5D41" w:rsidP="003E0A6C">
            <w:pPr>
              <w:keepNext/>
              <w:spacing w:after="0"/>
              <w:jc w:val="center"/>
              <w:rPr>
                <w:lang w:val="ro-RO"/>
              </w:rPr>
            </w:pPr>
            <w:r w:rsidRPr="00115C77">
              <w:rPr>
                <w:lang w:val="ro-RO"/>
              </w:rPr>
              <w:t xml:space="preserve">Cantitatea totală </w:t>
            </w:r>
            <w:r w:rsidR="000616CD" w:rsidRPr="00115C77">
              <w:rPr>
                <w:lang w:val="ro-RO"/>
              </w:rPr>
              <w:t>d</w:t>
            </w:r>
            <w:r w:rsidR="002B1F82" w:rsidRPr="00115C77">
              <w:rPr>
                <w:lang w:val="ro-RO"/>
              </w:rPr>
              <w:t>eșeurilor</w:t>
            </w:r>
            <w:r w:rsidRPr="00115C77">
              <w:rPr>
                <w:lang w:val="ro-RO"/>
              </w:rPr>
              <w:t xml:space="preserve"> municipale generate in 2020 este :</w:t>
            </w:r>
          </w:p>
          <w:p w14:paraId="1B536631" w14:textId="77777777" w:rsidR="00DE5D41" w:rsidRPr="00115C77" w:rsidRDefault="00DE5D41" w:rsidP="003E0A6C">
            <w:pPr>
              <w:keepNext/>
              <w:spacing w:after="0"/>
              <w:jc w:val="center"/>
              <w:rPr>
                <w:b/>
                <w:lang w:val="ro-RO"/>
              </w:rPr>
            </w:pPr>
            <w:r w:rsidRPr="00115C77">
              <w:rPr>
                <w:b/>
                <w:lang w:val="ro-RO"/>
              </w:rPr>
              <w:t>C</w:t>
            </w:r>
            <w:r w:rsidRPr="00115C77">
              <w:rPr>
                <w:b/>
                <w:vertAlign w:val="subscript"/>
                <w:lang w:val="ro-RO"/>
              </w:rPr>
              <w:t>DM20</w:t>
            </w:r>
            <w:r w:rsidRPr="00115C77">
              <w:rPr>
                <w:b/>
                <w:lang w:val="ro-RO"/>
              </w:rPr>
              <w:t xml:space="preserve"> = 99.102 tone</w:t>
            </w:r>
          </w:p>
          <w:p w14:paraId="69841A06" w14:textId="77777777" w:rsidR="00DE5D41" w:rsidRPr="00115C77" w:rsidRDefault="00DE5D41" w:rsidP="003E0A6C">
            <w:pPr>
              <w:keepNext/>
              <w:spacing w:after="0"/>
              <w:jc w:val="center"/>
              <w:rPr>
                <w:lang w:val="ro-RO"/>
              </w:rPr>
            </w:pPr>
            <w:r w:rsidRPr="00115C77">
              <w:rPr>
                <w:lang w:val="ro-RO"/>
              </w:rPr>
              <w:t>Formula de calcul este :</w:t>
            </w:r>
          </w:p>
          <w:p w14:paraId="0BE7492D" w14:textId="77777777" w:rsidR="00DE5D41" w:rsidRPr="00115C77" w:rsidRDefault="00DE5D41" w:rsidP="003E0A6C">
            <w:pPr>
              <w:keepNext/>
              <w:spacing w:after="0"/>
              <w:jc w:val="center"/>
              <w:rPr>
                <w:b/>
                <w:lang w:val="ro-RO"/>
              </w:rPr>
            </w:pPr>
            <w:r w:rsidRPr="00115C77">
              <w:rPr>
                <w:b/>
                <w:lang w:val="ro-RO"/>
              </w:rPr>
              <w:t>T</w:t>
            </w:r>
            <w:r w:rsidRPr="00115C77">
              <w:rPr>
                <w:b/>
                <w:vertAlign w:val="subscript"/>
                <w:lang w:val="ro-RO"/>
              </w:rPr>
              <w:t>R1</w:t>
            </w:r>
            <w:r w:rsidRPr="00115C77">
              <w:rPr>
                <w:b/>
                <w:lang w:val="ro-RO"/>
              </w:rPr>
              <w:t xml:space="preserve"> = (C</w:t>
            </w:r>
            <w:r w:rsidRPr="00115C77">
              <w:rPr>
                <w:b/>
                <w:vertAlign w:val="subscript"/>
                <w:lang w:val="ro-RO"/>
              </w:rPr>
              <w:t>DM20</w:t>
            </w:r>
            <w:r w:rsidRPr="00115C77">
              <w:rPr>
                <w:b/>
                <w:lang w:val="ro-RO"/>
              </w:rPr>
              <w:t xml:space="preserve"> x P</w:t>
            </w:r>
            <w:r w:rsidRPr="00115C77">
              <w:rPr>
                <w:b/>
                <w:vertAlign w:val="subscript"/>
                <w:lang w:val="ro-RO"/>
              </w:rPr>
              <w:t>1</w:t>
            </w:r>
            <w:r w:rsidRPr="00115C77">
              <w:rPr>
                <w:b/>
                <w:lang w:val="ro-RO"/>
              </w:rPr>
              <w:t>) x 50%</w:t>
            </w:r>
          </w:p>
        </w:tc>
      </w:tr>
      <w:tr w:rsidR="00DE5D41" w:rsidRPr="00115C77" w14:paraId="49E3FCC9" w14:textId="77777777" w:rsidTr="007F2482">
        <w:trPr>
          <w:trHeight w:val="1248"/>
        </w:trPr>
        <w:tc>
          <w:tcPr>
            <w:tcW w:w="1174" w:type="pct"/>
            <w:vMerge/>
            <w:shd w:val="clear" w:color="auto" w:fill="00B0F0"/>
            <w:vAlign w:val="center"/>
          </w:tcPr>
          <w:p w14:paraId="64015403" w14:textId="77777777" w:rsidR="00DE5D41" w:rsidRPr="00115C77" w:rsidRDefault="00DE5D41" w:rsidP="003E0A6C">
            <w:pPr>
              <w:spacing w:after="0"/>
              <w:jc w:val="center"/>
              <w:rPr>
                <w:b/>
                <w:lang w:val="ro-RO"/>
              </w:rPr>
            </w:pPr>
          </w:p>
        </w:tc>
        <w:tc>
          <w:tcPr>
            <w:tcW w:w="1752" w:type="pct"/>
            <w:vAlign w:val="center"/>
          </w:tcPr>
          <w:p w14:paraId="2200EC5B" w14:textId="77777777" w:rsidR="00DE5D41" w:rsidRPr="00115C77" w:rsidRDefault="00DE5D41" w:rsidP="003E0A6C">
            <w:pPr>
              <w:spacing w:after="0"/>
              <w:jc w:val="center"/>
              <w:rPr>
                <w:b/>
                <w:lang w:val="ro-RO"/>
              </w:rPr>
            </w:pPr>
            <w:r w:rsidRPr="00115C77">
              <w:rPr>
                <w:b/>
                <w:lang w:val="ro-RO"/>
              </w:rPr>
              <w:t>2025</w:t>
            </w:r>
          </w:p>
          <w:p w14:paraId="18781CCD" w14:textId="188AE28E" w:rsidR="00DE5D41" w:rsidRPr="00115C77" w:rsidRDefault="00DE5D41" w:rsidP="003E0A6C">
            <w:pPr>
              <w:spacing w:after="0"/>
              <w:jc w:val="center"/>
              <w:rPr>
                <w:lang w:val="ro-RO"/>
              </w:rPr>
            </w:pPr>
            <w:r w:rsidRPr="00115C77">
              <w:rPr>
                <w:b/>
                <w:lang w:val="ro-RO"/>
              </w:rPr>
              <w:t xml:space="preserve">50% </w:t>
            </w:r>
            <w:r w:rsidRPr="00115C77">
              <w:rPr>
                <w:lang w:val="ro-RO"/>
              </w:rPr>
              <w:t xml:space="preserve">din cantitatea totală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generată trebuie reciclată</w:t>
            </w:r>
          </w:p>
          <w:p w14:paraId="52F5B1B9" w14:textId="77777777" w:rsidR="00DE5D41" w:rsidRPr="00115C77" w:rsidRDefault="00DE5D41" w:rsidP="003E0A6C">
            <w:pPr>
              <w:spacing w:after="0"/>
              <w:jc w:val="center"/>
              <w:rPr>
                <w:b/>
                <w:lang w:val="ro-RO"/>
              </w:rPr>
            </w:pPr>
            <w:r w:rsidRPr="00115C77">
              <w:rPr>
                <w:b/>
                <w:lang w:val="ro-RO"/>
              </w:rPr>
              <w:t>T</w:t>
            </w:r>
            <w:r w:rsidRPr="00115C77">
              <w:rPr>
                <w:b/>
                <w:vertAlign w:val="subscript"/>
                <w:lang w:val="ro-RO"/>
              </w:rPr>
              <w:t>R2</w:t>
            </w:r>
            <w:r w:rsidRPr="00115C77">
              <w:rPr>
                <w:b/>
                <w:lang w:val="ro-RO"/>
              </w:rPr>
              <w:t xml:space="preserve"> = 44.302 tone</w:t>
            </w:r>
          </w:p>
        </w:tc>
        <w:tc>
          <w:tcPr>
            <w:tcW w:w="2074" w:type="pct"/>
            <w:vAlign w:val="center"/>
          </w:tcPr>
          <w:p w14:paraId="36AFEA76" w14:textId="065B1E70" w:rsidR="00DE5D41" w:rsidRPr="00115C77" w:rsidRDefault="00DE5D41" w:rsidP="003E0A6C">
            <w:pPr>
              <w:keepNext/>
              <w:spacing w:after="0"/>
              <w:jc w:val="center"/>
              <w:rPr>
                <w:lang w:val="ro-RO"/>
              </w:rPr>
            </w:pPr>
            <w:r w:rsidRPr="00115C77">
              <w:rPr>
                <w:lang w:val="ro-RO"/>
              </w:rPr>
              <w:t xml:space="preserve">Cantitatea totală </w:t>
            </w:r>
            <w:r w:rsidR="002B1F82" w:rsidRPr="00115C77">
              <w:rPr>
                <w:lang w:val="ro-RO"/>
              </w:rPr>
              <w:t>Deșeurilor</w:t>
            </w:r>
            <w:r w:rsidRPr="00115C77">
              <w:rPr>
                <w:lang w:val="ro-RO"/>
              </w:rPr>
              <w:t xml:space="preserve"> municipale generate in 2025 este :</w:t>
            </w:r>
          </w:p>
          <w:p w14:paraId="15C28C0F" w14:textId="77777777" w:rsidR="00DE5D41" w:rsidRPr="00115C77" w:rsidRDefault="00DE5D41" w:rsidP="003E0A6C">
            <w:pPr>
              <w:keepNext/>
              <w:spacing w:after="0"/>
              <w:jc w:val="center"/>
              <w:rPr>
                <w:b/>
                <w:lang w:val="ro-RO"/>
              </w:rPr>
            </w:pPr>
            <w:r w:rsidRPr="00115C77">
              <w:rPr>
                <w:b/>
                <w:lang w:val="ro-RO"/>
              </w:rPr>
              <w:t>C</w:t>
            </w:r>
            <w:r w:rsidRPr="00115C77">
              <w:rPr>
                <w:b/>
                <w:vertAlign w:val="subscript"/>
                <w:lang w:val="ro-RO"/>
              </w:rPr>
              <w:t>DM25</w:t>
            </w:r>
            <w:r w:rsidRPr="00115C77">
              <w:rPr>
                <w:b/>
                <w:lang w:val="ro-RO"/>
              </w:rPr>
              <w:t xml:space="preserve"> = 88.603 tone</w:t>
            </w:r>
          </w:p>
          <w:p w14:paraId="6383D119" w14:textId="77777777" w:rsidR="00DE5D41" w:rsidRPr="00115C77" w:rsidRDefault="00DE5D41" w:rsidP="003E0A6C">
            <w:pPr>
              <w:keepNext/>
              <w:spacing w:after="0"/>
              <w:jc w:val="center"/>
              <w:rPr>
                <w:lang w:val="ro-RO"/>
              </w:rPr>
            </w:pPr>
            <w:r w:rsidRPr="00115C77">
              <w:rPr>
                <w:lang w:val="ro-RO"/>
              </w:rPr>
              <w:t>Formula de calcul este :</w:t>
            </w:r>
          </w:p>
          <w:p w14:paraId="52F98805" w14:textId="77777777" w:rsidR="00DE5D41" w:rsidRPr="00115C77" w:rsidRDefault="00DE5D41" w:rsidP="003E0A6C">
            <w:pPr>
              <w:keepNext/>
              <w:spacing w:after="0"/>
              <w:jc w:val="center"/>
              <w:rPr>
                <w:lang w:val="ro-RO"/>
              </w:rPr>
            </w:pPr>
            <w:r w:rsidRPr="00115C77">
              <w:rPr>
                <w:b/>
                <w:lang w:val="ro-RO"/>
              </w:rPr>
              <w:t>T</w:t>
            </w:r>
            <w:r w:rsidRPr="00115C77">
              <w:rPr>
                <w:b/>
                <w:vertAlign w:val="subscript"/>
                <w:lang w:val="ro-RO"/>
              </w:rPr>
              <w:t>R2</w:t>
            </w:r>
            <w:r w:rsidRPr="00115C77">
              <w:rPr>
                <w:b/>
                <w:lang w:val="ro-RO"/>
              </w:rPr>
              <w:t xml:space="preserve"> = C</w:t>
            </w:r>
            <w:r w:rsidRPr="00115C77">
              <w:rPr>
                <w:b/>
                <w:vertAlign w:val="subscript"/>
                <w:lang w:val="ro-RO"/>
              </w:rPr>
              <w:t>DM25</w:t>
            </w:r>
            <w:r w:rsidRPr="00115C77">
              <w:rPr>
                <w:b/>
                <w:lang w:val="ro-RO"/>
              </w:rPr>
              <w:t xml:space="preserve"> x 50%</w:t>
            </w:r>
          </w:p>
        </w:tc>
      </w:tr>
      <w:tr w:rsidR="00DE5D41" w:rsidRPr="00115C77" w14:paraId="40D7F8F5" w14:textId="77777777" w:rsidTr="007F2482">
        <w:trPr>
          <w:trHeight w:val="1248"/>
        </w:trPr>
        <w:tc>
          <w:tcPr>
            <w:tcW w:w="1174" w:type="pct"/>
            <w:vMerge/>
            <w:shd w:val="clear" w:color="auto" w:fill="00B0F0"/>
            <w:vAlign w:val="center"/>
          </w:tcPr>
          <w:p w14:paraId="4A65841C" w14:textId="77777777" w:rsidR="00DE5D41" w:rsidRPr="00115C77" w:rsidRDefault="00DE5D41" w:rsidP="003E0A6C">
            <w:pPr>
              <w:spacing w:after="0"/>
              <w:jc w:val="center"/>
              <w:rPr>
                <w:b/>
                <w:lang w:val="ro-RO"/>
              </w:rPr>
            </w:pPr>
          </w:p>
        </w:tc>
        <w:tc>
          <w:tcPr>
            <w:tcW w:w="1752" w:type="pct"/>
            <w:vAlign w:val="center"/>
          </w:tcPr>
          <w:p w14:paraId="3389FEE3" w14:textId="77777777" w:rsidR="00DE5D41" w:rsidRPr="00115C77" w:rsidRDefault="00DE5D41" w:rsidP="003E0A6C">
            <w:pPr>
              <w:spacing w:after="0"/>
              <w:jc w:val="center"/>
              <w:rPr>
                <w:b/>
                <w:lang w:val="ro-RO"/>
              </w:rPr>
            </w:pPr>
            <w:r w:rsidRPr="00115C77">
              <w:rPr>
                <w:b/>
                <w:lang w:val="ro-RO"/>
              </w:rPr>
              <w:t>2030</w:t>
            </w:r>
          </w:p>
          <w:p w14:paraId="500426B3" w14:textId="65F826A5" w:rsidR="00DE5D41" w:rsidRPr="00115C77" w:rsidRDefault="00DE5D41" w:rsidP="003E0A6C">
            <w:pPr>
              <w:spacing w:after="0"/>
              <w:jc w:val="center"/>
              <w:rPr>
                <w:lang w:val="ro-RO"/>
              </w:rPr>
            </w:pPr>
            <w:r w:rsidRPr="00115C77">
              <w:rPr>
                <w:b/>
                <w:lang w:val="ro-RO"/>
              </w:rPr>
              <w:t xml:space="preserve">55% </w:t>
            </w:r>
            <w:r w:rsidRPr="00115C77">
              <w:rPr>
                <w:lang w:val="ro-RO"/>
              </w:rPr>
              <w:t xml:space="preserve">din cantitatea totală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generată trebuie reciclată</w:t>
            </w:r>
          </w:p>
          <w:p w14:paraId="4A4D91DE" w14:textId="77777777" w:rsidR="00DE5D41" w:rsidRPr="00115C77" w:rsidRDefault="00DE5D41" w:rsidP="003E0A6C">
            <w:pPr>
              <w:spacing w:after="0"/>
              <w:jc w:val="center"/>
              <w:rPr>
                <w:b/>
                <w:lang w:val="ro-RO"/>
              </w:rPr>
            </w:pPr>
            <w:r w:rsidRPr="00115C77">
              <w:rPr>
                <w:b/>
                <w:lang w:val="ro-RO"/>
              </w:rPr>
              <w:t>T</w:t>
            </w:r>
            <w:r w:rsidRPr="00115C77">
              <w:rPr>
                <w:b/>
                <w:vertAlign w:val="subscript"/>
                <w:lang w:val="ro-RO"/>
              </w:rPr>
              <w:t>R3</w:t>
            </w:r>
            <w:r w:rsidRPr="00115C77">
              <w:rPr>
                <w:b/>
                <w:lang w:val="ro-RO"/>
              </w:rPr>
              <w:t xml:space="preserve"> = 46.579 tone</w:t>
            </w:r>
          </w:p>
        </w:tc>
        <w:tc>
          <w:tcPr>
            <w:tcW w:w="2074" w:type="pct"/>
            <w:vAlign w:val="center"/>
          </w:tcPr>
          <w:p w14:paraId="1CE1E09F" w14:textId="16CB3E81" w:rsidR="00DE5D41" w:rsidRPr="00115C77" w:rsidRDefault="00DE5D41" w:rsidP="003E0A6C">
            <w:pPr>
              <w:keepNext/>
              <w:spacing w:after="0"/>
              <w:jc w:val="center"/>
              <w:rPr>
                <w:lang w:val="ro-RO"/>
              </w:rPr>
            </w:pPr>
            <w:r w:rsidRPr="00115C77">
              <w:rPr>
                <w:lang w:val="ro-RO"/>
              </w:rPr>
              <w:t xml:space="preserve">Cantitatea totală </w:t>
            </w:r>
            <w:r w:rsidR="000616CD" w:rsidRPr="00115C77">
              <w:rPr>
                <w:lang w:val="ro-RO"/>
              </w:rPr>
              <w:t>d</w:t>
            </w:r>
            <w:r w:rsidR="002B1F82" w:rsidRPr="00115C77">
              <w:rPr>
                <w:lang w:val="ro-RO"/>
              </w:rPr>
              <w:t>eșeurilor</w:t>
            </w:r>
            <w:r w:rsidRPr="00115C77">
              <w:rPr>
                <w:lang w:val="ro-RO"/>
              </w:rPr>
              <w:t xml:space="preserve"> municipale generate in 2030 este :</w:t>
            </w:r>
          </w:p>
          <w:p w14:paraId="2072E79D" w14:textId="77777777" w:rsidR="00DE5D41" w:rsidRPr="00115C77" w:rsidRDefault="00DE5D41" w:rsidP="003E0A6C">
            <w:pPr>
              <w:keepNext/>
              <w:spacing w:after="0"/>
              <w:jc w:val="center"/>
              <w:rPr>
                <w:b/>
                <w:lang w:val="ro-RO"/>
              </w:rPr>
            </w:pPr>
            <w:r w:rsidRPr="00115C77">
              <w:rPr>
                <w:b/>
                <w:lang w:val="ro-RO"/>
              </w:rPr>
              <w:t>C</w:t>
            </w:r>
            <w:r w:rsidRPr="00115C77">
              <w:rPr>
                <w:b/>
                <w:vertAlign w:val="subscript"/>
                <w:lang w:val="ro-RO"/>
              </w:rPr>
              <w:t>DM30</w:t>
            </w:r>
            <w:r w:rsidRPr="00115C77">
              <w:rPr>
                <w:b/>
                <w:lang w:val="ro-RO"/>
              </w:rPr>
              <w:t xml:space="preserve"> = 84.687 tone</w:t>
            </w:r>
          </w:p>
          <w:p w14:paraId="732C402F" w14:textId="77777777" w:rsidR="00DE5D41" w:rsidRPr="00115C77" w:rsidRDefault="00DE5D41" w:rsidP="003E0A6C">
            <w:pPr>
              <w:keepNext/>
              <w:spacing w:after="0"/>
              <w:jc w:val="center"/>
              <w:rPr>
                <w:lang w:val="ro-RO"/>
              </w:rPr>
            </w:pPr>
            <w:r w:rsidRPr="00115C77">
              <w:rPr>
                <w:lang w:val="ro-RO"/>
              </w:rPr>
              <w:t>Formula de calcul este :</w:t>
            </w:r>
          </w:p>
          <w:p w14:paraId="03A7363A" w14:textId="77777777" w:rsidR="00DE5D41" w:rsidRPr="00115C77" w:rsidRDefault="00DE5D41" w:rsidP="003E0A6C">
            <w:pPr>
              <w:keepNext/>
              <w:spacing w:after="0"/>
              <w:jc w:val="center"/>
              <w:rPr>
                <w:lang w:val="ro-RO"/>
              </w:rPr>
            </w:pPr>
            <w:r w:rsidRPr="00115C77">
              <w:rPr>
                <w:b/>
                <w:lang w:val="ro-RO"/>
              </w:rPr>
              <w:t>T</w:t>
            </w:r>
            <w:r w:rsidRPr="00115C77">
              <w:rPr>
                <w:b/>
                <w:vertAlign w:val="subscript"/>
                <w:lang w:val="ro-RO"/>
              </w:rPr>
              <w:t>R3</w:t>
            </w:r>
            <w:r w:rsidRPr="00115C77">
              <w:rPr>
                <w:b/>
                <w:lang w:val="ro-RO"/>
              </w:rPr>
              <w:t xml:space="preserve"> = C</w:t>
            </w:r>
            <w:r w:rsidRPr="00115C77">
              <w:rPr>
                <w:b/>
                <w:vertAlign w:val="subscript"/>
                <w:lang w:val="ro-RO"/>
              </w:rPr>
              <w:t>DM30</w:t>
            </w:r>
            <w:r w:rsidRPr="00115C77">
              <w:rPr>
                <w:b/>
                <w:lang w:val="ro-RO"/>
              </w:rPr>
              <w:t xml:space="preserve"> x 55%</w:t>
            </w:r>
          </w:p>
        </w:tc>
      </w:tr>
      <w:tr w:rsidR="00DE5D41" w:rsidRPr="00115C77" w14:paraId="5C387642" w14:textId="77777777" w:rsidTr="007F2482">
        <w:trPr>
          <w:trHeight w:val="1248"/>
        </w:trPr>
        <w:tc>
          <w:tcPr>
            <w:tcW w:w="1174" w:type="pct"/>
            <w:vMerge/>
            <w:shd w:val="clear" w:color="auto" w:fill="00B0F0"/>
            <w:vAlign w:val="center"/>
          </w:tcPr>
          <w:p w14:paraId="38769716" w14:textId="77777777" w:rsidR="00DE5D41" w:rsidRPr="00115C77" w:rsidRDefault="00DE5D41" w:rsidP="003E0A6C">
            <w:pPr>
              <w:spacing w:after="0"/>
              <w:jc w:val="center"/>
              <w:rPr>
                <w:b/>
                <w:lang w:val="ro-RO"/>
              </w:rPr>
            </w:pPr>
          </w:p>
        </w:tc>
        <w:tc>
          <w:tcPr>
            <w:tcW w:w="1752" w:type="pct"/>
            <w:vAlign w:val="center"/>
          </w:tcPr>
          <w:p w14:paraId="388EF6CB" w14:textId="77777777" w:rsidR="00DE5D41" w:rsidRPr="00115C77" w:rsidRDefault="00DE5D41" w:rsidP="003E0A6C">
            <w:pPr>
              <w:spacing w:after="0"/>
              <w:jc w:val="center"/>
              <w:rPr>
                <w:b/>
                <w:lang w:val="ro-RO"/>
              </w:rPr>
            </w:pPr>
            <w:r w:rsidRPr="00115C77">
              <w:rPr>
                <w:b/>
                <w:lang w:val="ro-RO"/>
              </w:rPr>
              <w:t>2035</w:t>
            </w:r>
          </w:p>
          <w:p w14:paraId="5F9E8E61" w14:textId="0B09B032" w:rsidR="00DE5D41" w:rsidRPr="00115C77" w:rsidRDefault="00DE5D41" w:rsidP="003E0A6C">
            <w:pPr>
              <w:spacing w:after="0"/>
              <w:jc w:val="center"/>
              <w:rPr>
                <w:lang w:val="ro-RO"/>
              </w:rPr>
            </w:pPr>
            <w:r w:rsidRPr="00115C77">
              <w:rPr>
                <w:b/>
                <w:lang w:val="ro-RO"/>
              </w:rPr>
              <w:t xml:space="preserve">60% </w:t>
            </w:r>
            <w:r w:rsidRPr="00115C77">
              <w:rPr>
                <w:lang w:val="ro-RO"/>
              </w:rPr>
              <w:t xml:space="preserve">din cantitatea totală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generată trebuie reciclată</w:t>
            </w:r>
          </w:p>
          <w:p w14:paraId="60C907C3" w14:textId="77777777" w:rsidR="00DE5D41" w:rsidRPr="00115C77" w:rsidRDefault="00DE5D41" w:rsidP="003E0A6C">
            <w:pPr>
              <w:spacing w:after="0"/>
              <w:jc w:val="center"/>
              <w:rPr>
                <w:b/>
                <w:lang w:val="ro-RO"/>
              </w:rPr>
            </w:pPr>
            <w:r w:rsidRPr="00115C77">
              <w:rPr>
                <w:b/>
                <w:lang w:val="ro-RO"/>
              </w:rPr>
              <w:t>T</w:t>
            </w:r>
            <w:r w:rsidRPr="00115C77">
              <w:rPr>
                <w:b/>
                <w:vertAlign w:val="subscript"/>
                <w:lang w:val="ro-RO"/>
              </w:rPr>
              <w:t>R4</w:t>
            </w:r>
            <w:r w:rsidRPr="00115C77">
              <w:rPr>
                <w:b/>
                <w:lang w:val="ro-RO"/>
              </w:rPr>
              <w:t xml:space="preserve"> = 48.566 tone</w:t>
            </w:r>
          </w:p>
        </w:tc>
        <w:tc>
          <w:tcPr>
            <w:tcW w:w="2074" w:type="pct"/>
            <w:vAlign w:val="center"/>
          </w:tcPr>
          <w:p w14:paraId="1B3BAC98" w14:textId="70760A02" w:rsidR="00DE5D41" w:rsidRPr="00115C77" w:rsidRDefault="00DE5D41" w:rsidP="003E0A6C">
            <w:pPr>
              <w:keepNext/>
              <w:spacing w:after="0"/>
              <w:jc w:val="center"/>
              <w:rPr>
                <w:lang w:val="ro-RO"/>
              </w:rPr>
            </w:pPr>
            <w:r w:rsidRPr="00115C77">
              <w:rPr>
                <w:lang w:val="ro-RO"/>
              </w:rPr>
              <w:t xml:space="preserve">Cantitatea totală </w:t>
            </w:r>
            <w:r w:rsidR="000616CD" w:rsidRPr="00115C77">
              <w:rPr>
                <w:lang w:val="ro-RO"/>
              </w:rPr>
              <w:t>d</w:t>
            </w:r>
            <w:r w:rsidR="002B1F82" w:rsidRPr="00115C77">
              <w:rPr>
                <w:lang w:val="ro-RO"/>
              </w:rPr>
              <w:t>eșeurilor</w:t>
            </w:r>
            <w:r w:rsidRPr="00115C77">
              <w:rPr>
                <w:lang w:val="ro-RO"/>
              </w:rPr>
              <w:t xml:space="preserve"> municipale generate in 2035 este :</w:t>
            </w:r>
          </w:p>
          <w:p w14:paraId="5B58F425" w14:textId="77777777" w:rsidR="00DE5D41" w:rsidRPr="00115C77" w:rsidRDefault="00DE5D41" w:rsidP="003E0A6C">
            <w:pPr>
              <w:keepNext/>
              <w:spacing w:after="0"/>
              <w:jc w:val="center"/>
              <w:rPr>
                <w:b/>
                <w:lang w:val="ro-RO"/>
              </w:rPr>
            </w:pPr>
            <w:r w:rsidRPr="00115C77">
              <w:rPr>
                <w:b/>
                <w:lang w:val="ro-RO"/>
              </w:rPr>
              <w:t>C</w:t>
            </w:r>
            <w:r w:rsidRPr="00115C77">
              <w:rPr>
                <w:b/>
                <w:vertAlign w:val="subscript"/>
                <w:lang w:val="ro-RO"/>
              </w:rPr>
              <w:t>DM35</w:t>
            </w:r>
            <w:r w:rsidRPr="00115C77">
              <w:rPr>
                <w:b/>
                <w:lang w:val="ro-RO"/>
              </w:rPr>
              <w:t xml:space="preserve"> = 80.944 tone</w:t>
            </w:r>
          </w:p>
          <w:p w14:paraId="7E9B20BB" w14:textId="77777777" w:rsidR="00DE5D41" w:rsidRPr="00115C77" w:rsidRDefault="00DE5D41" w:rsidP="003E0A6C">
            <w:pPr>
              <w:keepNext/>
              <w:spacing w:after="0"/>
              <w:jc w:val="center"/>
              <w:rPr>
                <w:lang w:val="ro-RO"/>
              </w:rPr>
            </w:pPr>
            <w:r w:rsidRPr="00115C77">
              <w:rPr>
                <w:lang w:val="ro-RO"/>
              </w:rPr>
              <w:t>Formula de calcul este :</w:t>
            </w:r>
          </w:p>
          <w:p w14:paraId="2043985A" w14:textId="77777777" w:rsidR="00DE5D41" w:rsidRPr="00115C77" w:rsidRDefault="00DE5D41" w:rsidP="003E0A6C">
            <w:pPr>
              <w:keepNext/>
              <w:spacing w:after="0"/>
              <w:jc w:val="center"/>
              <w:rPr>
                <w:lang w:val="ro-RO"/>
              </w:rPr>
            </w:pPr>
            <w:r w:rsidRPr="00115C77">
              <w:rPr>
                <w:b/>
                <w:lang w:val="ro-RO"/>
              </w:rPr>
              <w:t>T</w:t>
            </w:r>
            <w:r w:rsidRPr="00115C77">
              <w:rPr>
                <w:b/>
                <w:vertAlign w:val="subscript"/>
                <w:lang w:val="ro-RO"/>
              </w:rPr>
              <w:t>R4</w:t>
            </w:r>
            <w:r w:rsidRPr="00115C77">
              <w:rPr>
                <w:b/>
                <w:lang w:val="ro-RO"/>
              </w:rPr>
              <w:t xml:space="preserve"> = C</w:t>
            </w:r>
            <w:r w:rsidRPr="00115C77">
              <w:rPr>
                <w:b/>
                <w:vertAlign w:val="subscript"/>
                <w:lang w:val="ro-RO"/>
              </w:rPr>
              <w:t>DM35</w:t>
            </w:r>
            <w:r w:rsidRPr="00115C77">
              <w:rPr>
                <w:b/>
                <w:lang w:val="ro-RO"/>
              </w:rPr>
              <w:t xml:space="preserve"> x 60%</w:t>
            </w:r>
          </w:p>
        </w:tc>
      </w:tr>
    </w:tbl>
    <w:p w14:paraId="677DF599" w14:textId="7D35EEDC" w:rsidR="007F2482" w:rsidRPr="00115C77" w:rsidRDefault="007F2482" w:rsidP="00784108">
      <w:pPr>
        <w:pStyle w:val="Frspaiere"/>
        <w:ind w:firstLine="0"/>
        <w:jc w:val="center"/>
        <w:rPr>
          <w:lang w:val="ro-RO"/>
        </w:rPr>
      </w:pPr>
      <w:bookmarkStart w:id="453" w:name="_Toc22555022"/>
      <w:bookmarkStart w:id="454" w:name="_Toc24737293"/>
      <w:bookmarkStart w:id="455" w:name="_Toc2232118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Pr="00FD49CC">
        <w:rPr>
          <w:rStyle w:val="Accentuaresubtil"/>
          <w:lang w:val="ro-RO"/>
        </w:rPr>
        <w:t xml:space="preserve">: </w:t>
      </w:r>
      <w:r w:rsidR="003771C1" w:rsidRPr="003771C1">
        <w:rPr>
          <w:rStyle w:val="Accentuaresubtil"/>
          <w:lang w:val="ro-RO"/>
        </w:rPr>
        <w:t>Cuantificarea a celor patru ținte aferente obiectivului de pregătire pentru reutilizare și reciclare</w:t>
      </w:r>
      <w:bookmarkEnd w:id="453"/>
      <w:bookmarkEnd w:id="454"/>
    </w:p>
    <w:bookmarkEnd w:id="455"/>
    <w:p w14:paraId="739096DD" w14:textId="58AF134B" w:rsidR="00DE5D41" w:rsidRPr="005F5DED" w:rsidRDefault="00DE5D41" w:rsidP="00784108">
      <w:pPr>
        <w:pStyle w:val="TableParagraph"/>
        <w:rPr>
          <w:lang w:val="ro-RO"/>
        </w:rPr>
      </w:pPr>
      <w:r w:rsidRPr="005F5DED">
        <w:rPr>
          <w:lang w:val="ro-RO"/>
        </w:rPr>
        <w:t>Obiectivul privind cre</w:t>
      </w:r>
      <w:r w:rsidR="00F5330C" w:rsidRPr="005F5DED">
        <w:rPr>
          <w:lang w:val="ro-RO"/>
        </w:rPr>
        <w:t>ș</w:t>
      </w:r>
      <w:r w:rsidRPr="005F5DED">
        <w:rPr>
          <w:lang w:val="ro-RO"/>
        </w:rPr>
        <w:t xml:space="preserve">terea gradului de valorificare energetică a </w:t>
      </w:r>
      <w:r w:rsidR="00A52D4D" w:rsidRPr="005F5DED">
        <w:rPr>
          <w:lang w:val="ro-RO"/>
        </w:rPr>
        <w:t>d</w:t>
      </w:r>
      <w:r w:rsidR="002B1F82" w:rsidRPr="005F5DED">
        <w:rPr>
          <w:lang w:val="ro-RO"/>
        </w:rPr>
        <w:t>eșeurilor</w:t>
      </w:r>
      <w:r w:rsidRPr="005F5DED">
        <w:rPr>
          <w:lang w:val="ro-RO"/>
        </w:rPr>
        <w:t xml:space="preserve"> municipale </w:t>
      </w:r>
    </w:p>
    <w:p w14:paraId="0CF88AA8" w14:textId="4EA52612" w:rsidR="00DE5D41" w:rsidRPr="00784108" w:rsidRDefault="00EA47DA" w:rsidP="003771C1">
      <w:pPr>
        <w:pStyle w:val="Frspaiere"/>
        <w:rPr>
          <w:lang w:val="ro-RO"/>
        </w:rPr>
      </w:pPr>
      <w:r w:rsidRPr="00784108">
        <w:rPr>
          <w:lang w:val="ro-RO"/>
        </w:rPr>
        <w:t>Ț</w:t>
      </w:r>
      <w:r w:rsidR="00DE5D41" w:rsidRPr="00784108">
        <w:rPr>
          <w:lang w:val="ro-RO"/>
        </w:rPr>
        <w:t xml:space="preserve">inta aferentă acestui obiectiv este valorificarea energetică a minim 15% din cantitatea totală de </w:t>
      </w:r>
      <w:r w:rsidR="003E0A6C" w:rsidRPr="00784108">
        <w:rPr>
          <w:lang w:val="ro-RO"/>
        </w:rPr>
        <w:t>de</w:t>
      </w:r>
      <w:r w:rsidR="00F5330C" w:rsidRPr="00784108">
        <w:rPr>
          <w:lang w:val="ro-RO"/>
        </w:rPr>
        <w:t>ș</w:t>
      </w:r>
      <w:r w:rsidR="003E0A6C" w:rsidRPr="00784108">
        <w:rPr>
          <w:lang w:val="ro-RO"/>
        </w:rPr>
        <w:t>euri</w:t>
      </w:r>
      <w:r w:rsidR="00DE5D41" w:rsidRPr="00784108">
        <w:rPr>
          <w:lang w:val="ro-RO"/>
        </w:rPr>
        <w:t xml:space="preserve"> municipale începând cu anul 2025, adică minim 13.290 tone. Valorificarea energetică a </w:t>
      </w:r>
      <w:r w:rsidR="000616CD" w:rsidRPr="00784108">
        <w:rPr>
          <w:lang w:val="ro-RO"/>
        </w:rPr>
        <w:t>d</w:t>
      </w:r>
      <w:r w:rsidR="002B1F82" w:rsidRPr="00784108">
        <w:rPr>
          <w:lang w:val="ro-RO"/>
        </w:rPr>
        <w:t>eșeurilor</w:t>
      </w:r>
      <w:r w:rsidR="00DE5D41" w:rsidRPr="00784108">
        <w:rPr>
          <w:lang w:val="ro-RO"/>
        </w:rPr>
        <w:t xml:space="preserve"> municipale se poate realiza în principal prin co-incinerarea RDF </w:t>
      </w:r>
      <w:r w:rsidR="00F5330C" w:rsidRPr="00784108">
        <w:rPr>
          <w:lang w:val="ro-RO"/>
        </w:rPr>
        <w:t>ș</w:t>
      </w:r>
      <w:r w:rsidR="003E0A6C" w:rsidRPr="00784108">
        <w:rPr>
          <w:lang w:val="ro-RO"/>
        </w:rPr>
        <w:t>i</w:t>
      </w:r>
      <w:r w:rsidR="00DE5D41" w:rsidRPr="00784108">
        <w:rPr>
          <w:lang w:val="ro-RO"/>
        </w:rPr>
        <w:t xml:space="preserve">/sau SRF </w:t>
      </w:r>
      <w:r w:rsidR="00F5330C" w:rsidRPr="00784108">
        <w:rPr>
          <w:lang w:val="ro-RO"/>
        </w:rPr>
        <w:t>ș</w:t>
      </w:r>
      <w:r w:rsidR="003E0A6C" w:rsidRPr="00784108">
        <w:rPr>
          <w:lang w:val="ro-RO"/>
        </w:rPr>
        <w:t>i</w:t>
      </w:r>
      <w:r w:rsidR="00DE5D41" w:rsidRPr="00784108">
        <w:rPr>
          <w:lang w:val="ro-RO"/>
        </w:rPr>
        <w:t xml:space="preserve"> prin incinerare cu valorificare energetică.</w:t>
      </w:r>
    </w:p>
    <w:p w14:paraId="35EC17F0" w14:textId="77777777" w:rsidR="00DE5D41" w:rsidRPr="00115C77" w:rsidRDefault="00DE5D41">
      <w:pPr>
        <w:spacing w:after="0" w:line="240" w:lineRule="auto"/>
        <w:rPr>
          <w:lang w:val="ro-RO"/>
        </w:rPr>
      </w:pPr>
      <w:r w:rsidRPr="00115C77">
        <w:rPr>
          <w:lang w:val="ro-RO"/>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2196"/>
        <w:gridCol w:w="3276"/>
        <w:gridCol w:w="3878"/>
      </w:tblGrid>
      <w:tr w:rsidR="00DE5D41" w:rsidRPr="00115C77" w14:paraId="43F5445D" w14:textId="77777777" w:rsidTr="00784108">
        <w:trPr>
          <w:trHeight w:val="397"/>
        </w:trPr>
        <w:tc>
          <w:tcPr>
            <w:tcW w:w="1174" w:type="pct"/>
            <w:shd w:val="clear" w:color="auto" w:fill="00B0F0"/>
            <w:vAlign w:val="center"/>
          </w:tcPr>
          <w:p w14:paraId="3D5F21E9" w14:textId="77777777" w:rsidR="00DE5D41" w:rsidRPr="00115C77" w:rsidRDefault="00DE5D41" w:rsidP="003E0A6C">
            <w:pPr>
              <w:spacing w:after="0"/>
              <w:jc w:val="center"/>
              <w:rPr>
                <w:b/>
                <w:lang w:val="ro-RO"/>
              </w:rPr>
            </w:pPr>
            <w:r w:rsidRPr="00115C77">
              <w:rPr>
                <w:b/>
                <w:lang w:val="ro-RO"/>
              </w:rPr>
              <w:t>Obiectiv</w:t>
            </w:r>
          </w:p>
        </w:tc>
        <w:tc>
          <w:tcPr>
            <w:tcW w:w="1752" w:type="pct"/>
            <w:shd w:val="clear" w:color="auto" w:fill="00B0F0"/>
            <w:vAlign w:val="center"/>
          </w:tcPr>
          <w:p w14:paraId="05A4CBAD" w14:textId="42D274FD" w:rsidR="00DE5D41" w:rsidRPr="00115C77" w:rsidRDefault="00EA47DA" w:rsidP="003E0A6C">
            <w:pPr>
              <w:spacing w:after="0"/>
              <w:jc w:val="center"/>
              <w:rPr>
                <w:b/>
                <w:lang w:val="ro-RO"/>
              </w:rPr>
            </w:pPr>
            <w:r w:rsidRPr="00115C77">
              <w:rPr>
                <w:b/>
                <w:lang w:val="ro-RO"/>
              </w:rPr>
              <w:t>Ț</w:t>
            </w:r>
            <w:r w:rsidR="00DE5D41" w:rsidRPr="00115C77">
              <w:rPr>
                <w:b/>
                <w:lang w:val="ro-RO"/>
              </w:rPr>
              <w:t>inta</w:t>
            </w:r>
          </w:p>
        </w:tc>
        <w:tc>
          <w:tcPr>
            <w:tcW w:w="2074" w:type="pct"/>
            <w:shd w:val="clear" w:color="auto" w:fill="00B0F0"/>
            <w:vAlign w:val="center"/>
          </w:tcPr>
          <w:p w14:paraId="1E267222" w14:textId="77777777" w:rsidR="00DE5D41" w:rsidRPr="00115C77" w:rsidRDefault="00DE5D41" w:rsidP="003E0A6C">
            <w:pPr>
              <w:spacing w:after="0"/>
              <w:jc w:val="center"/>
              <w:rPr>
                <w:b/>
                <w:lang w:val="ro-RO"/>
              </w:rPr>
            </w:pPr>
            <w:r w:rsidRPr="00115C77">
              <w:rPr>
                <w:b/>
                <w:lang w:val="ro-RO"/>
              </w:rPr>
              <w:t>Mod de cuantificare</w:t>
            </w:r>
          </w:p>
        </w:tc>
      </w:tr>
      <w:tr w:rsidR="00DE5D41" w:rsidRPr="00115C77" w14:paraId="047C716D" w14:textId="77777777" w:rsidTr="003E0A6C">
        <w:trPr>
          <w:trHeight w:val="1248"/>
        </w:trPr>
        <w:tc>
          <w:tcPr>
            <w:tcW w:w="1174" w:type="pct"/>
            <w:vAlign w:val="center"/>
          </w:tcPr>
          <w:p w14:paraId="334C7E99" w14:textId="440B9AE1" w:rsidR="00DE5D41" w:rsidRPr="00115C77" w:rsidRDefault="00DE5D41" w:rsidP="003E0A6C">
            <w:pPr>
              <w:spacing w:after="0"/>
              <w:jc w:val="center"/>
              <w:rPr>
                <w:b/>
                <w:lang w:val="ro-RO"/>
              </w:rPr>
            </w:pPr>
            <w:r w:rsidRPr="00115C77">
              <w:rPr>
                <w:b/>
                <w:lang w:val="ro-RO"/>
              </w:rPr>
              <w:t>Cre</w:t>
            </w:r>
            <w:r w:rsidR="00F5330C" w:rsidRPr="00115C77">
              <w:rPr>
                <w:b/>
                <w:lang w:val="ro-RO"/>
              </w:rPr>
              <w:t>ș</w:t>
            </w:r>
            <w:r w:rsidRPr="00115C77">
              <w:rPr>
                <w:b/>
                <w:lang w:val="ro-RO"/>
              </w:rPr>
              <w:t xml:space="preserve">terea gradului de valorificare energetică a </w:t>
            </w:r>
            <w:r w:rsidR="000616CD" w:rsidRPr="00115C77">
              <w:rPr>
                <w:b/>
                <w:lang w:val="ro-RO"/>
              </w:rPr>
              <w:t>d</w:t>
            </w:r>
            <w:r w:rsidR="002B1F82" w:rsidRPr="00115C77">
              <w:rPr>
                <w:b/>
                <w:lang w:val="ro-RO"/>
              </w:rPr>
              <w:t>eșeurilor</w:t>
            </w:r>
            <w:r w:rsidRPr="00115C77">
              <w:rPr>
                <w:b/>
                <w:lang w:val="ro-RO"/>
              </w:rPr>
              <w:t xml:space="preserve"> municipale</w:t>
            </w:r>
          </w:p>
        </w:tc>
        <w:tc>
          <w:tcPr>
            <w:tcW w:w="1752" w:type="pct"/>
            <w:vAlign w:val="center"/>
          </w:tcPr>
          <w:p w14:paraId="18A1931E" w14:textId="77777777" w:rsidR="00DE5D41" w:rsidRPr="00115C77" w:rsidRDefault="00DE5D41" w:rsidP="003E0A6C">
            <w:pPr>
              <w:spacing w:after="0"/>
              <w:jc w:val="center"/>
              <w:rPr>
                <w:b/>
                <w:lang w:val="ro-RO"/>
              </w:rPr>
            </w:pPr>
            <w:r w:rsidRPr="00115C77">
              <w:rPr>
                <w:b/>
                <w:lang w:val="ro-RO"/>
              </w:rPr>
              <w:t>2025</w:t>
            </w:r>
          </w:p>
          <w:p w14:paraId="0995B015" w14:textId="7B645294" w:rsidR="00DE5D41" w:rsidRPr="00115C77" w:rsidRDefault="00DE5D41" w:rsidP="003E0A6C">
            <w:pPr>
              <w:spacing w:after="0"/>
              <w:jc w:val="center"/>
              <w:rPr>
                <w:lang w:val="ro-RO"/>
              </w:rPr>
            </w:pPr>
            <w:r w:rsidRPr="00115C77">
              <w:rPr>
                <w:b/>
                <w:lang w:val="ro-RO"/>
              </w:rPr>
              <w:t>15%</w:t>
            </w:r>
            <w:r w:rsidRPr="00115C77">
              <w:rPr>
                <w:lang w:val="ro-RO"/>
              </w:rPr>
              <w:t xml:space="preserve"> din cantitatea totală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colectate trebuie valorificată energetic</w:t>
            </w:r>
          </w:p>
          <w:p w14:paraId="4E90C25C" w14:textId="77777777" w:rsidR="00DE5D41" w:rsidRPr="00115C77" w:rsidRDefault="00DE5D41" w:rsidP="003E0A6C">
            <w:pPr>
              <w:spacing w:after="0"/>
              <w:jc w:val="center"/>
              <w:rPr>
                <w:b/>
                <w:lang w:val="ro-RO"/>
              </w:rPr>
            </w:pPr>
            <w:r w:rsidRPr="00115C77">
              <w:rPr>
                <w:b/>
                <w:lang w:val="ro-RO"/>
              </w:rPr>
              <w:t>T</w:t>
            </w:r>
            <w:r w:rsidRPr="00115C77">
              <w:rPr>
                <w:b/>
                <w:vertAlign w:val="subscript"/>
                <w:lang w:val="ro-RO"/>
              </w:rPr>
              <w:t>R5</w:t>
            </w:r>
            <w:r w:rsidRPr="00115C77">
              <w:rPr>
                <w:b/>
                <w:lang w:val="ro-RO"/>
              </w:rPr>
              <w:t xml:space="preserve"> = 13.290 tone</w:t>
            </w:r>
          </w:p>
        </w:tc>
        <w:tc>
          <w:tcPr>
            <w:tcW w:w="2074" w:type="pct"/>
            <w:vAlign w:val="center"/>
          </w:tcPr>
          <w:p w14:paraId="227D2E1F" w14:textId="715E527B" w:rsidR="00DE5D41" w:rsidRPr="00115C77" w:rsidRDefault="00DE5D41" w:rsidP="003E0A6C">
            <w:pPr>
              <w:keepNext/>
              <w:spacing w:after="0"/>
              <w:jc w:val="center"/>
              <w:rPr>
                <w:lang w:val="ro-RO"/>
              </w:rPr>
            </w:pPr>
            <w:r w:rsidRPr="00115C77">
              <w:rPr>
                <w:lang w:val="ro-RO"/>
              </w:rPr>
              <w:t xml:space="preserve">Cantitatea totală </w:t>
            </w:r>
            <w:r w:rsidR="000616CD" w:rsidRPr="00115C77">
              <w:rPr>
                <w:lang w:val="ro-RO"/>
              </w:rPr>
              <w:t>d</w:t>
            </w:r>
            <w:r w:rsidR="002B1F82" w:rsidRPr="00115C77">
              <w:rPr>
                <w:lang w:val="ro-RO"/>
              </w:rPr>
              <w:t>eșeurilor</w:t>
            </w:r>
            <w:r w:rsidRPr="00115C77">
              <w:rPr>
                <w:lang w:val="ro-RO"/>
              </w:rPr>
              <w:t xml:space="preserve"> municipale generate in 2025 este :</w:t>
            </w:r>
          </w:p>
          <w:p w14:paraId="375F27EA" w14:textId="77777777" w:rsidR="00DE5D41" w:rsidRPr="00115C77" w:rsidRDefault="00DE5D41" w:rsidP="003E0A6C">
            <w:pPr>
              <w:keepNext/>
              <w:spacing w:after="0"/>
              <w:jc w:val="center"/>
              <w:rPr>
                <w:b/>
                <w:lang w:val="ro-RO"/>
              </w:rPr>
            </w:pPr>
            <w:r w:rsidRPr="00115C77">
              <w:rPr>
                <w:b/>
                <w:lang w:val="ro-RO"/>
              </w:rPr>
              <w:t>C</w:t>
            </w:r>
            <w:r w:rsidRPr="00115C77">
              <w:rPr>
                <w:b/>
                <w:vertAlign w:val="subscript"/>
                <w:lang w:val="ro-RO"/>
              </w:rPr>
              <w:t>DM25</w:t>
            </w:r>
            <w:r w:rsidRPr="00115C77">
              <w:rPr>
                <w:b/>
                <w:lang w:val="ro-RO"/>
              </w:rPr>
              <w:t xml:space="preserve"> = 88.603 tone</w:t>
            </w:r>
          </w:p>
          <w:p w14:paraId="588B0EE1" w14:textId="77777777" w:rsidR="00DE5D41" w:rsidRPr="00115C77" w:rsidRDefault="00DE5D41" w:rsidP="003E0A6C">
            <w:pPr>
              <w:keepNext/>
              <w:spacing w:after="0"/>
              <w:jc w:val="center"/>
              <w:rPr>
                <w:lang w:val="ro-RO"/>
              </w:rPr>
            </w:pPr>
            <w:r w:rsidRPr="00115C77">
              <w:rPr>
                <w:lang w:val="ro-RO"/>
              </w:rPr>
              <w:t>Formula de calcul este :</w:t>
            </w:r>
          </w:p>
          <w:p w14:paraId="69C6A387" w14:textId="77777777" w:rsidR="00DE5D41" w:rsidRPr="00115C77" w:rsidRDefault="00DE5D41" w:rsidP="003E0A6C">
            <w:pPr>
              <w:keepNext/>
              <w:spacing w:after="0"/>
              <w:jc w:val="center"/>
              <w:rPr>
                <w:b/>
                <w:lang w:val="ro-RO"/>
              </w:rPr>
            </w:pPr>
            <w:r w:rsidRPr="00115C77">
              <w:rPr>
                <w:b/>
                <w:lang w:val="ro-RO"/>
              </w:rPr>
              <w:t>T</w:t>
            </w:r>
            <w:r w:rsidRPr="00115C77">
              <w:rPr>
                <w:b/>
                <w:vertAlign w:val="subscript"/>
                <w:lang w:val="ro-RO"/>
              </w:rPr>
              <w:t>R5</w:t>
            </w:r>
            <w:r w:rsidRPr="00115C77">
              <w:rPr>
                <w:b/>
                <w:lang w:val="ro-RO"/>
              </w:rPr>
              <w:t xml:space="preserve"> = C</w:t>
            </w:r>
            <w:r w:rsidRPr="00115C77">
              <w:rPr>
                <w:b/>
                <w:vertAlign w:val="subscript"/>
                <w:lang w:val="ro-RO"/>
              </w:rPr>
              <w:t>DM25</w:t>
            </w:r>
            <w:r w:rsidRPr="00115C77">
              <w:rPr>
                <w:b/>
                <w:lang w:val="ro-RO"/>
              </w:rPr>
              <w:t xml:space="preserve"> x 15%</w:t>
            </w:r>
          </w:p>
        </w:tc>
      </w:tr>
    </w:tbl>
    <w:p w14:paraId="6203250C" w14:textId="40E9AAA4" w:rsidR="00784108" w:rsidRPr="00115C77" w:rsidRDefault="00784108" w:rsidP="00784108">
      <w:pPr>
        <w:pStyle w:val="Frspaiere"/>
        <w:ind w:firstLine="0"/>
        <w:jc w:val="center"/>
        <w:rPr>
          <w:lang w:val="ro-RO"/>
        </w:rPr>
      </w:pPr>
      <w:bookmarkStart w:id="456" w:name="_Toc22555023"/>
      <w:bookmarkStart w:id="457" w:name="_Toc24737294"/>
      <w:bookmarkStart w:id="458" w:name="_Toc2232118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Pr="00FD49CC">
        <w:rPr>
          <w:rStyle w:val="Accentuaresubtil"/>
          <w:lang w:val="ro-RO"/>
        </w:rPr>
        <w:t xml:space="preserve">: </w:t>
      </w:r>
      <w:r w:rsidRPr="00784108">
        <w:rPr>
          <w:rStyle w:val="Accentuaresubtil"/>
          <w:lang w:val="ro-RO"/>
        </w:rPr>
        <w:t>Cuantificarea gradului de valorificare energetică a Deșeurilor municipale</w:t>
      </w:r>
      <w:bookmarkEnd w:id="456"/>
      <w:bookmarkEnd w:id="457"/>
    </w:p>
    <w:bookmarkEnd w:id="458"/>
    <w:p w14:paraId="76DD368A" w14:textId="4CE503A9" w:rsidR="00DE5D41" w:rsidRPr="00115C77" w:rsidRDefault="00DE5D41" w:rsidP="00784108">
      <w:pPr>
        <w:pStyle w:val="TableParagraph"/>
        <w:rPr>
          <w:lang w:val="ro-RO"/>
        </w:rPr>
      </w:pPr>
      <w:r w:rsidRPr="00115C77">
        <w:rPr>
          <w:lang w:val="ro-RO"/>
        </w:rPr>
        <w:t>Obiectivul privind reducerea cantită</w:t>
      </w:r>
      <w:r w:rsidR="00EA47DA" w:rsidRPr="00115C77">
        <w:rPr>
          <w:lang w:val="ro-RO"/>
        </w:rPr>
        <w:t>ț</w:t>
      </w:r>
      <w:r w:rsidRPr="00115C77">
        <w:rPr>
          <w:lang w:val="ro-RO"/>
        </w:rPr>
        <w:t xml:space="preserve">ii depozitate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biodegradabile municipale </w:t>
      </w:r>
    </w:p>
    <w:p w14:paraId="1F823C9A" w14:textId="72EDD523" w:rsidR="00DE5D41" w:rsidRPr="005F5DED" w:rsidRDefault="00DE5D41" w:rsidP="00784108">
      <w:pPr>
        <w:pStyle w:val="Frspaiere"/>
        <w:rPr>
          <w:lang w:val="ro-RO"/>
        </w:rPr>
      </w:pPr>
      <w:r w:rsidRPr="005F5DED">
        <w:rPr>
          <w:lang w:val="ro-RO"/>
        </w:rPr>
        <w:t xml:space="preserve">În conformitate cu prevederilor HG nr. 349/2005 privind depozitarea </w:t>
      </w:r>
      <w:r w:rsidR="000616CD" w:rsidRPr="005F5DED">
        <w:rPr>
          <w:lang w:val="ro-RO"/>
        </w:rPr>
        <w:t>d</w:t>
      </w:r>
      <w:r w:rsidR="002B1F82" w:rsidRPr="005F5DED">
        <w:rPr>
          <w:lang w:val="ro-RO"/>
        </w:rPr>
        <w:t>eșeurilor</w:t>
      </w:r>
      <w:r w:rsidRPr="005F5DED">
        <w:rPr>
          <w:lang w:val="ro-RO"/>
        </w:rPr>
        <w:t xml:space="preserve"> </w:t>
      </w:r>
      <w:r w:rsidR="00F5330C" w:rsidRPr="005F5DED">
        <w:rPr>
          <w:lang w:val="ro-RO"/>
        </w:rPr>
        <w:t>ș</w:t>
      </w:r>
      <w:r w:rsidR="003E0A6C" w:rsidRPr="005F5DED">
        <w:rPr>
          <w:lang w:val="ro-RO"/>
        </w:rPr>
        <w:t>i</w:t>
      </w:r>
      <w:r w:rsidRPr="005F5DED">
        <w:rPr>
          <w:lang w:val="ro-RO"/>
        </w:rPr>
        <w:t xml:space="preserve"> a derogărilor ob</w:t>
      </w:r>
      <w:r w:rsidR="00EA47DA" w:rsidRPr="005F5DED">
        <w:rPr>
          <w:lang w:val="ro-RO"/>
        </w:rPr>
        <w:t>ț</w:t>
      </w:r>
      <w:r w:rsidRPr="005F5DED">
        <w:rPr>
          <w:lang w:val="ro-RO"/>
        </w:rPr>
        <w:t>inute de la Comisia Europeană obiectivul privind reducerea cantită</w:t>
      </w:r>
      <w:r w:rsidR="00EA47DA" w:rsidRPr="005F5DED">
        <w:rPr>
          <w:lang w:val="ro-RO"/>
        </w:rPr>
        <w:t>ț</w:t>
      </w:r>
      <w:r w:rsidRPr="005F5DED">
        <w:rPr>
          <w:lang w:val="ro-RO"/>
        </w:rPr>
        <w:t xml:space="preserve">ii depozitate de </w:t>
      </w:r>
      <w:r w:rsidR="003E0A6C" w:rsidRPr="005F5DED">
        <w:rPr>
          <w:lang w:val="ro-RO"/>
        </w:rPr>
        <w:t>de</w:t>
      </w:r>
      <w:r w:rsidR="00F5330C" w:rsidRPr="005F5DED">
        <w:rPr>
          <w:lang w:val="ro-RO"/>
        </w:rPr>
        <w:t>ș</w:t>
      </w:r>
      <w:r w:rsidR="003E0A6C" w:rsidRPr="005F5DED">
        <w:rPr>
          <w:lang w:val="ro-RO"/>
        </w:rPr>
        <w:t>euri</w:t>
      </w:r>
      <w:r w:rsidRPr="005F5DED">
        <w:rPr>
          <w:lang w:val="ro-RO"/>
        </w:rPr>
        <w:t xml:space="preserve"> biodegradabile municipale are următoarele </w:t>
      </w:r>
      <w:r w:rsidR="00EA47DA" w:rsidRPr="005F5DED">
        <w:rPr>
          <w:lang w:val="ro-RO"/>
        </w:rPr>
        <w:t>ț</w:t>
      </w:r>
      <w:r w:rsidRPr="005F5DED">
        <w:rPr>
          <w:lang w:val="ro-RO"/>
        </w:rPr>
        <w:t xml:space="preserve">inte: </w:t>
      </w:r>
    </w:p>
    <w:p w14:paraId="625BAC25" w14:textId="70104659"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în anul 2010 cantitatea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biodegradabile municipale depozitate trebuia redusă la 75% din cantitatea totală, exprimată gravimetric, produsă în anul 1995; </w:t>
      </w:r>
    </w:p>
    <w:p w14:paraId="71E7FD3A" w14:textId="14B54712"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în anul 2013 cantitatea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biodegradabile municipale depozitate trebuie redusă la 50% din cantitatea totală, exprimată gravimetric, produsă în anul 1995; </w:t>
      </w:r>
    </w:p>
    <w:p w14:paraId="6BEA8896" w14:textId="052A252A"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în anul 2020 cantitatea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biodegradabile municipale depozitate trebuie redusă la 35% din cantitatea totală, exprimată gra</w:t>
      </w:r>
      <w:r w:rsidR="00784108" w:rsidRPr="006F2353">
        <w:rPr>
          <w:rFonts w:asciiTheme="majorHAnsi" w:hAnsiTheme="majorHAnsi" w:cs="Calibri"/>
          <w:sz w:val="22"/>
          <w:lang w:val="fr-FR"/>
        </w:rPr>
        <w:t>vimetric, produsă în anul 1995.</w:t>
      </w:r>
    </w:p>
    <w:p w14:paraId="3CE07DD2" w14:textId="77777777" w:rsidR="00784108" w:rsidRPr="006F2353" w:rsidRDefault="00784108" w:rsidP="00784108">
      <w:pPr>
        <w:autoSpaceDE w:val="0"/>
        <w:autoSpaceDN w:val="0"/>
        <w:adjustRightInd w:val="0"/>
        <w:spacing w:after="0" w:line="254" w:lineRule="auto"/>
        <w:jc w:val="both"/>
        <w:rPr>
          <w:rFonts w:asciiTheme="majorHAnsi" w:hAnsiTheme="majorHAnsi" w:cs="Calibri"/>
          <w:sz w:val="22"/>
          <w:lang w:val="fr-FR"/>
        </w:rPr>
      </w:pPr>
    </w:p>
    <w:p w14:paraId="1F86DFB3" w14:textId="456FB601" w:rsidR="00DE5D41" w:rsidRPr="005F5DED" w:rsidRDefault="00DE5D41" w:rsidP="006F2353">
      <w:pPr>
        <w:pStyle w:val="Frspaiere"/>
        <w:ind w:firstLine="0"/>
        <w:rPr>
          <w:lang w:val="fr-FR"/>
        </w:rPr>
      </w:pPr>
      <w:r w:rsidRPr="005F5DED">
        <w:rPr>
          <w:lang w:val="fr-FR"/>
        </w:rPr>
        <w:t>Obiectivul privind reducerea cantită</w:t>
      </w:r>
      <w:r w:rsidR="00EA47DA" w:rsidRPr="005F5DED">
        <w:rPr>
          <w:lang w:val="fr-FR"/>
        </w:rPr>
        <w:t>ț</w:t>
      </w:r>
      <w:r w:rsidRPr="005F5DED">
        <w:rPr>
          <w:lang w:val="fr-FR"/>
        </w:rPr>
        <w:t xml:space="preserve">ii depozitate de </w:t>
      </w:r>
      <w:r w:rsidR="003E0A6C" w:rsidRPr="005F5DED">
        <w:rPr>
          <w:lang w:val="fr-FR"/>
        </w:rPr>
        <w:t>de</w:t>
      </w:r>
      <w:r w:rsidR="00F5330C" w:rsidRPr="005F5DED">
        <w:rPr>
          <w:lang w:val="fr-FR"/>
        </w:rPr>
        <w:t>ș</w:t>
      </w:r>
      <w:r w:rsidR="003E0A6C" w:rsidRPr="005F5DED">
        <w:rPr>
          <w:lang w:val="fr-FR"/>
        </w:rPr>
        <w:t>euri</w:t>
      </w:r>
      <w:r w:rsidRPr="005F5DED">
        <w:rPr>
          <w:lang w:val="fr-FR"/>
        </w:rPr>
        <w:t xml:space="preserve"> biodegradabile municipale este obiectiv na</w:t>
      </w:r>
      <w:r w:rsidR="00EA47DA" w:rsidRPr="005F5DED">
        <w:rPr>
          <w:lang w:val="fr-FR"/>
        </w:rPr>
        <w:t>ț</w:t>
      </w:r>
      <w:r w:rsidRPr="005F5DED">
        <w:rPr>
          <w:lang w:val="fr-FR"/>
        </w:rPr>
        <w:t>ional, în legisla</w:t>
      </w:r>
      <w:r w:rsidR="00EA47DA" w:rsidRPr="005F5DED">
        <w:rPr>
          <w:lang w:val="fr-FR"/>
        </w:rPr>
        <w:t>ț</w:t>
      </w:r>
      <w:r w:rsidRPr="005F5DED">
        <w:rPr>
          <w:lang w:val="fr-FR"/>
        </w:rPr>
        <w:t>ie neexistând prevederi specifice privind îndeplinirea acestuia la nivelul unită</w:t>
      </w:r>
      <w:r w:rsidR="00EA47DA" w:rsidRPr="005F5DED">
        <w:rPr>
          <w:lang w:val="fr-FR"/>
        </w:rPr>
        <w:t>ț</w:t>
      </w:r>
      <w:r w:rsidRPr="005F5DED">
        <w:rPr>
          <w:lang w:val="fr-FR"/>
        </w:rPr>
        <w:t>ilor administrativ-teritoriale.</w:t>
      </w:r>
    </w:p>
    <w:p w14:paraId="14409D96" w14:textId="4C99868C" w:rsidR="00DE5D41" w:rsidRPr="005F5DED" w:rsidRDefault="00DE5D41" w:rsidP="006F2353">
      <w:pPr>
        <w:pStyle w:val="Frspaiere"/>
        <w:ind w:firstLine="0"/>
        <w:rPr>
          <w:lang w:val="fr-FR"/>
        </w:rPr>
      </w:pPr>
      <w:r w:rsidRPr="005F5DED">
        <w:rPr>
          <w:lang w:val="fr-FR"/>
        </w:rPr>
        <w:t xml:space="preserve">Cantitatea de </w:t>
      </w:r>
      <w:r w:rsidR="003E0A6C" w:rsidRPr="005F5DED">
        <w:rPr>
          <w:lang w:val="fr-FR"/>
        </w:rPr>
        <w:t>de</w:t>
      </w:r>
      <w:r w:rsidR="00F5330C" w:rsidRPr="005F5DED">
        <w:rPr>
          <w:lang w:val="fr-FR"/>
        </w:rPr>
        <w:t>ș</w:t>
      </w:r>
      <w:r w:rsidR="003E0A6C" w:rsidRPr="005F5DED">
        <w:rPr>
          <w:lang w:val="fr-FR"/>
        </w:rPr>
        <w:t>euri</w:t>
      </w:r>
      <w:r w:rsidRPr="005F5DED">
        <w:rPr>
          <w:lang w:val="fr-FR"/>
        </w:rPr>
        <w:t xml:space="preserve"> biodegradabile municipale generată în anul 1995 la nivel na</w:t>
      </w:r>
      <w:r w:rsidR="00EA47DA" w:rsidRPr="005F5DED">
        <w:rPr>
          <w:lang w:val="fr-FR"/>
        </w:rPr>
        <w:t>ț</w:t>
      </w:r>
      <w:r w:rsidRPr="005F5DED">
        <w:rPr>
          <w:lang w:val="fr-FR"/>
        </w:rPr>
        <w:t>ional a fost de 4,8 milioane tone. Dacă considerăm aceea</w:t>
      </w:r>
      <w:r w:rsidR="00F5330C" w:rsidRPr="005F5DED">
        <w:rPr>
          <w:lang w:val="fr-FR"/>
        </w:rPr>
        <w:t>ș</w:t>
      </w:r>
      <w:r w:rsidR="003E0A6C" w:rsidRPr="005F5DED">
        <w:rPr>
          <w:lang w:val="fr-FR"/>
        </w:rPr>
        <w:t>i</w:t>
      </w:r>
      <w:r w:rsidRPr="005F5DED">
        <w:rPr>
          <w:lang w:val="fr-FR"/>
        </w:rPr>
        <w:t xml:space="preserve"> pondere pentru </w:t>
      </w:r>
      <w:r w:rsidR="003E0A6C" w:rsidRPr="005F5DED">
        <w:rPr>
          <w:lang w:val="fr-FR"/>
        </w:rPr>
        <w:t>de</w:t>
      </w:r>
      <w:r w:rsidR="00F5330C" w:rsidRPr="005F5DED">
        <w:rPr>
          <w:lang w:val="fr-FR"/>
        </w:rPr>
        <w:t>ș</w:t>
      </w:r>
      <w:r w:rsidR="003E0A6C" w:rsidRPr="005F5DED">
        <w:rPr>
          <w:lang w:val="fr-FR"/>
        </w:rPr>
        <w:t>euri</w:t>
      </w:r>
      <w:r w:rsidRPr="005F5DED">
        <w:rPr>
          <w:lang w:val="fr-FR"/>
        </w:rPr>
        <w:t xml:space="preserve">le biodegradabile municipale generate în </w:t>
      </w:r>
      <w:r w:rsidR="008B34AF" w:rsidRPr="005F5DED">
        <w:rPr>
          <w:lang w:val="fr-FR"/>
        </w:rPr>
        <w:t>județul</w:t>
      </w:r>
      <w:r w:rsidRPr="005F5DED">
        <w:rPr>
          <w:lang w:val="fr-FR"/>
        </w:rPr>
        <w:t xml:space="preserve"> </w:t>
      </w:r>
      <w:r w:rsidR="009C1A19" w:rsidRPr="005F5DED">
        <w:rPr>
          <w:lang w:val="fr-FR"/>
        </w:rPr>
        <w:t>Neam</w:t>
      </w:r>
      <w:r w:rsidR="00EA47DA" w:rsidRPr="005F5DED">
        <w:rPr>
          <w:lang w:val="fr-FR"/>
        </w:rPr>
        <w:t>ț</w:t>
      </w:r>
      <w:r w:rsidRPr="005F5DED">
        <w:rPr>
          <w:lang w:val="fr-FR"/>
        </w:rPr>
        <w:t xml:space="preserve"> raportat la cantitatea generată la nivel na</w:t>
      </w:r>
      <w:r w:rsidR="00EA47DA" w:rsidRPr="005F5DED">
        <w:rPr>
          <w:lang w:val="fr-FR"/>
        </w:rPr>
        <w:t>ț</w:t>
      </w:r>
      <w:r w:rsidRPr="005F5DED">
        <w:rPr>
          <w:lang w:val="fr-FR"/>
        </w:rPr>
        <w:t>ional ca în cazul cantită</w:t>
      </w:r>
      <w:r w:rsidR="00EA47DA" w:rsidRPr="005F5DED">
        <w:rPr>
          <w:lang w:val="fr-FR"/>
        </w:rPr>
        <w:t>ț</w:t>
      </w:r>
      <w:r w:rsidRPr="005F5DED">
        <w:rPr>
          <w:lang w:val="fr-FR"/>
        </w:rPr>
        <w:t xml:space="preserve">ii totale de </w:t>
      </w:r>
      <w:r w:rsidR="003E0A6C" w:rsidRPr="005F5DED">
        <w:rPr>
          <w:lang w:val="fr-FR"/>
        </w:rPr>
        <w:t>de</w:t>
      </w:r>
      <w:r w:rsidR="00F5330C" w:rsidRPr="005F5DED">
        <w:rPr>
          <w:lang w:val="fr-FR"/>
        </w:rPr>
        <w:t>ș</w:t>
      </w:r>
      <w:r w:rsidR="003E0A6C" w:rsidRPr="005F5DED">
        <w:rPr>
          <w:lang w:val="fr-FR"/>
        </w:rPr>
        <w:t>euri</w:t>
      </w:r>
      <w:r w:rsidRPr="005F5DED">
        <w:rPr>
          <w:lang w:val="fr-FR"/>
        </w:rPr>
        <w:t xml:space="preserve"> municipale, respectiv 1,55%, rezultă că în anul 1995 în </w:t>
      </w:r>
      <w:r w:rsidR="008B34AF" w:rsidRPr="005F5DED">
        <w:rPr>
          <w:lang w:val="fr-FR"/>
        </w:rPr>
        <w:t>județul</w:t>
      </w:r>
      <w:r w:rsidRPr="005F5DED">
        <w:rPr>
          <w:lang w:val="fr-FR"/>
        </w:rPr>
        <w:t xml:space="preserve"> </w:t>
      </w:r>
      <w:r w:rsidR="009C1A19" w:rsidRPr="005F5DED">
        <w:rPr>
          <w:lang w:val="fr-FR"/>
        </w:rPr>
        <w:t>Neam</w:t>
      </w:r>
      <w:r w:rsidR="00EA47DA" w:rsidRPr="005F5DED">
        <w:rPr>
          <w:lang w:val="fr-FR"/>
        </w:rPr>
        <w:t>ț</w:t>
      </w:r>
      <w:r w:rsidRPr="005F5DED">
        <w:rPr>
          <w:lang w:val="fr-FR"/>
        </w:rPr>
        <w:t xml:space="preserve"> s-ar </w:t>
      </w:r>
      <w:r w:rsidR="00A52D4D" w:rsidRPr="005F5DED">
        <w:rPr>
          <w:lang w:val="fr-FR"/>
        </w:rPr>
        <w:t xml:space="preserve">fi </w:t>
      </w:r>
      <w:r w:rsidRPr="005F5DED">
        <w:rPr>
          <w:lang w:val="fr-FR"/>
        </w:rPr>
        <w:t>genera</w:t>
      </w:r>
      <w:r w:rsidR="00A52D4D" w:rsidRPr="005F5DED">
        <w:rPr>
          <w:lang w:val="fr-FR"/>
        </w:rPr>
        <w:t>t</w:t>
      </w:r>
      <w:r w:rsidRPr="005F5DED">
        <w:rPr>
          <w:lang w:val="fr-FR"/>
        </w:rPr>
        <w:t xml:space="preserve"> o cantitate de </w:t>
      </w:r>
      <w:r w:rsidR="003E0A6C" w:rsidRPr="005F5DED">
        <w:rPr>
          <w:lang w:val="fr-FR"/>
        </w:rPr>
        <w:t>de</w:t>
      </w:r>
      <w:r w:rsidR="00F5330C" w:rsidRPr="005F5DED">
        <w:rPr>
          <w:lang w:val="fr-FR"/>
        </w:rPr>
        <w:t>ș</w:t>
      </w:r>
      <w:r w:rsidR="003E0A6C" w:rsidRPr="005F5DED">
        <w:rPr>
          <w:lang w:val="fr-FR"/>
        </w:rPr>
        <w:t>euri</w:t>
      </w:r>
      <w:r w:rsidRPr="005F5DED">
        <w:rPr>
          <w:lang w:val="fr-FR"/>
        </w:rPr>
        <w:t xml:space="preserve"> biodegradabile municipale de 74.000 tone. </w:t>
      </w:r>
    </w:p>
    <w:p w14:paraId="0DEA48E1" w14:textId="3F0185F4" w:rsidR="00DE5D41" w:rsidRPr="005F5DED" w:rsidRDefault="00DE5D41" w:rsidP="006F2353">
      <w:pPr>
        <w:pStyle w:val="Frspaiere"/>
        <w:ind w:firstLine="0"/>
        <w:rPr>
          <w:lang w:val="fr-FR"/>
        </w:rPr>
      </w:pPr>
      <w:r w:rsidRPr="005F5DED">
        <w:rPr>
          <w:lang w:val="fr-FR"/>
        </w:rPr>
        <w:t xml:space="preserve">Astfel, cuantificarea </w:t>
      </w:r>
      <w:r w:rsidR="00EA47DA" w:rsidRPr="005F5DED">
        <w:rPr>
          <w:lang w:val="fr-FR"/>
        </w:rPr>
        <w:t>ț</w:t>
      </w:r>
      <w:r w:rsidRPr="005F5DED">
        <w:rPr>
          <w:lang w:val="fr-FR"/>
        </w:rPr>
        <w:t xml:space="preserve">intelor pentru </w:t>
      </w:r>
      <w:r w:rsidR="008B34AF" w:rsidRPr="005F5DED">
        <w:rPr>
          <w:lang w:val="fr-FR"/>
        </w:rPr>
        <w:t>județul</w:t>
      </w:r>
      <w:r w:rsidRPr="005F5DED">
        <w:rPr>
          <w:lang w:val="fr-FR"/>
        </w:rPr>
        <w:t xml:space="preserve"> privind cantitatea maximă de </w:t>
      </w:r>
      <w:r w:rsidR="003E0A6C" w:rsidRPr="005F5DED">
        <w:rPr>
          <w:lang w:val="fr-FR"/>
        </w:rPr>
        <w:t>de</w:t>
      </w:r>
      <w:r w:rsidR="00F5330C" w:rsidRPr="005F5DED">
        <w:rPr>
          <w:lang w:val="fr-FR"/>
        </w:rPr>
        <w:t>ș</w:t>
      </w:r>
      <w:r w:rsidR="003E0A6C" w:rsidRPr="005F5DED">
        <w:rPr>
          <w:lang w:val="fr-FR"/>
        </w:rPr>
        <w:t>euri</w:t>
      </w:r>
      <w:r w:rsidRPr="005F5DED">
        <w:rPr>
          <w:lang w:val="fr-FR"/>
        </w:rPr>
        <w:t xml:space="preserve"> biodegradabile municipale care poate fi depozitată este următoarea: </w:t>
      </w:r>
    </w:p>
    <w:p w14:paraId="6FFA9ADB" w14:textId="77777777" w:rsidR="00DE5D41" w:rsidRPr="00115C77" w:rsidRDefault="00DE5D41">
      <w:pPr>
        <w:spacing w:after="0" w:line="240" w:lineRule="auto"/>
        <w:rPr>
          <w:lang w:val="ro-RO"/>
        </w:rPr>
      </w:pPr>
      <w:r w:rsidRPr="00115C77">
        <w:rPr>
          <w:lang w:val="ro-RO"/>
        </w:rPr>
        <w:br w:type="page"/>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2196"/>
        <w:gridCol w:w="3276"/>
        <w:gridCol w:w="3878"/>
      </w:tblGrid>
      <w:tr w:rsidR="00DE5D41" w:rsidRPr="00115C77" w14:paraId="2B9A4F1C" w14:textId="77777777" w:rsidTr="005F5DED">
        <w:trPr>
          <w:trHeight w:val="397"/>
        </w:trPr>
        <w:tc>
          <w:tcPr>
            <w:tcW w:w="1174" w:type="pct"/>
            <w:shd w:val="clear" w:color="auto" w:fill="00B0F0"/>
            <w:vAlign w:val="center"/>
          </w:tcPr>
          <w:p w14:paraId="7C13A975" w14:textId="77777777" w:rsidR="00DE5D41" w:rsidRPr="00115C77" w:rsidRDefault="00DE5D41" w:rsidP="003E0A6C">
            <w:pPr>
              <w:spacing w:after="0"/>
              <w:jc w:val="center"/>
              <w:rPr>
                <w:b/>
                <w:lang w:val="ro-RO"/>
              </w:rPr>
            </w:pPr>
            <w:r w:rsidRPr="00115C77">
              <w:rPr>
                <w:b/>
                <w:lang w:val="ro-RO"/>
              </w:rPr>
              <w:t>Obiectiv</w:t>
            </w:r>
          </w:p>
        </w:tc>
        <w:tc>
          <w:tcPr>
            <w:tcW w:w="1752" w:type="pct"/>
            <w:shd w:val="clear" w:color="auto" w:fill="00B0F0"/>
            <w:vAlign w:val="center"/>
          </w:tcPr>
          <w:p w14:paraId="1958EEE8" w14:textId="600E14F3" w:rsidR="00DE5D41" w:rsidRPr="00115C77" w:rsidRDefault="00EA47DA" w:rsidP="003E0A6C">
            <w:pPr>
              <w:spacing w:after="0"/>
              <w:jc w:val="center"/>
              <w:rPr>
                <w:b/>
                <w:lang w:val="ro-RO"/>
              </w:rPr>
            </w:pPr>
            <w:r w:rsidRPr="00115C77">
              <w:rPr>
                <w:b/>
                <w:lang w:val="ro-RO"/>
              </w:rPr>
              <w:t>Ț</w:t>
            </w:r>
            <w:r w:rsidR="00DE5D41" w:rsidRPr="00115C77">
              <w:rPr>
                <w:b/>
                <w:lang w:val="ro-RO"/>
              </w:rPr>
              <w:t>inta</w:t>
            </w:r>
          </w:p>
        </w:tc>
        <w:tc>
          <w:tcPr>
            <w:tcW w:w="2074" w:type="pct"/>
            <w:shd w:val="clear" w:color="auto" w:fill="00B0F0"/>
            <w:vAlign w:val="center"/>
          </w:tcPr>
          <w:p w14:paraId="03D2086F" w14:textId="77777777" w:rsidR="00DE5D41" w:rsidRPr="00115C77" w:rsidRDefault="00DE5D41" w:rsidP="003E0A6C">
            <w:pPr>
              <w:spacing w:after="0"/>
              <w:jc w:val="center"/>
              <w:rPr>
                <w:b/>
                <w:lang w:val="ro-RO"/>
              </w:rPr>
            </w:pPr>
            <w:r w:rsidRPr="00115C77">
              <w:rPr>
                <w:b/>
                <w:lang w:val="ro-RO"/>
              </w:rPr>
              <w:t>Mod de cuantificare</w:t>
            </w:r>
          </w:p>
        </w:tc>
      </w:tr>
      <w:tr w:rsidR="00DE5D41" w:rsidRPr="00115C77" w14:paraId="0A36603F" w14:textId="77777777" w:rsidTr="003E0A6C">
        <w:trPr>
          <w:trHeight w:val="1248"/>
        </w:trPr>
        <w:tc>
          <w:tcPr>
            <w:tcW w:w="1174" w:type="pct"/>
            <w:vAlign w:val="center"/>
          </w:tcPr>
          <w:p w14:paraId="59D9B545" w14:textId="77777777" w:rsidR="00DE5D41" w:rsidRPr="00115C77" w:rsidRDefault="00DE5D41" w:rsidP="003E0A6C">
            <w:pPr>
              <w:spacing w:after="0"/>
              <w:jc w:val="center"/>
              <w:rPr>
                <w:b/>
                <w:lang w:val="ro-RO"/>
              </w:rPr>
            </w:pPr>
            <w:r w:rsidRPr="00115C77">
              <w:rPr>
                <w:b/>
                <w:lang w:val="ro-RO"/>
              </w:rPr>
              <w:t>Reducerea la depozitare</w:t>
            </w:r>
          </w:p>
          <w:p w14:paraId="100BF894" w14:textId="6443E937" w:rsidR="00DE5D41" w:rsidRPr="00115C77" w:rsidRDefault="00DE5D41" w:rsidP="003E0A6C">
            <w:pPr>
              <w:spacing w:after="0"/>
              <w:jc w:val="center"/>
              <w:rPr>
                <w:b/>
                <w:lang w:val="ro-RO"/>
              </w:rPr>
            </w:pPr>
            <w:r w:rsidRPr="00115C77">
              <w:rPr>
                <w:b/>
                <w:lang w:val="ro-RO"/>
              </w:rPr>
              <w:t xml:space="preserve">a </w:t>
            </w:r>
            <w:r w:rsidR="000616CD" w:rsidRPr="00115C77">
              <w:rPr>
                <w:b/>
                <w:lang w:val="ro-RO"/>
              </w:rPr>
              <w:t>d</w:t>
            </w:r>
            <w:r w:rsidR="002B1F82" w:rsidRPr="00115C77">
              <w:rPr>
                <w:b/>
                <w:lang w:val="ro-RO"/>
              </w:rPr>
              <w:t>eșeurilor</w:t>
            </w:r>
            <w:r w:rsidRPr="00115C77">
              <w:rPr>
                <w:b/>
                <w:lang w:val="ro-RO"/>
              </w:rPr>
              <w:t xml:space="preserve"> municipale biodegradabile</w:t>
            </w:r>
          </w:p>
        </w:tc>
        <w:tc>
          <w:tcPr>
            <w:tcW w:w="1752" w:type="pct"/>
            <w:vAlign w:val="center"/>
          </w:tcPr>
          <w:p w14:paraId="364BF772" w14:textId="77777777" w:rsidR="00DE5D41" w:rsidRPr="00115C77" w:rsidRDefault="00DE5D41" w:rsidP="003E0A6C">
            <w:pPr>
              <w:spacing w:after="0"/>
              <w:jc w:val="center"/>
              <w:rPr>
                <w:b/>
                <w:lang w:val="ro-RO"/>
              </w:rPr>
            </w:pPr>
            <w:r w:rsidRPr="00115C77">
              <w:rPr>
                <w:b/>
                <w:lang w:val="ro-RO"/>
              </w:rPr>
              <w:t>2025</w:t>
            </w:r>
          </w:p>
          <w:p w14:paraId="1B60944D" w14:textId="77777777" w:rsidR="00DE5D41" w:rsidRPr="00115C77" w:rsidRDefault="00DE5D41" w:rsidP="003E0A6C">
            <w:pPr>
              <w:spacing w:after="0"/>
              <w:jc w:val="center"/>
              <w:rPr>
                <w:lang w:val="ro-RO"/>
              </w:rPr>
            </w:pPr>
            <w:r w:rsidRPr="00115C77">
              <w:rPr>
                <w:lang w:val="ro-RO"/>
              </w:rPr>
              <w:t>Cantitatea depozitată</w:t>
            </w:r>
          </w:p>
          <w:p w14:paraId="6326172D" w14:textId="77777777" w:rsidR="00DE5D41" w:rsidRPr="00115C77" w:rsidRDefault="00DE5D41" w:rsidP="003E0A6C">
            <w:pPr>
              <w:spacing w:after="0"/>
              <w:jc w:val="center"/>
              <w:rPr>
                <w:lang w:val="ro-RO"/>
              </w:rPr>
            </w:pPr>
            <w:r w:rsidRPr="00115C77">
              <w:rPr>
                <w:lang w:val="ro-RO"/>
              </w:rPr>
              <w:t xml:space="preserve">trebuie să se reducă la </w:t>
            </w:r>
            <w:r w:rsidRPr="00115C77">
              <w:rPr>
                <w:b/>
                <w:lang w:val="ro-RO"/>
              </w:rPr>
              <w:t>35 %</w:t>
            </w:r>
          </w:p>
          <w:p w14:paraId="475404F2" w14:textId="77777777" w:rsidR="00DE5D41" w:rsidRPr="00115C77" w:rsidRDefault="00DE5D41" w:rsidP="003E0A6C">
            <w:pPr>
              <w:spacing w:after="0"/>
              <w:jc w:val="center"/>
              <w:rPr>
                <w:lang w:val="ro-RO"/>
              </w:rPr>
            </w:pPr>
            <w:r w:rsidRPr="00115C77">
              <w:rPr>
                <w:lang w:val="ro-RO"/>
              </w:rPr>
              <w:t>din cantitatea totală</w:t>
            </w:r>
          </w:p>
          <w:p w14:paraId="7D4E8B75" w14:textId="77777777" w:rsidR="00DE5D41" w:rsidRPr="00115C77" w:rsidRDefault="00DE5D41" w:rsidP="003E0A6C">
            <w:pPr>
              <w:spacing w:after="0"/>
              <w:jc w:val="center"/>
              <w:rPr>
                <w:lang w:val="ro-RO"/>
              </w:rPr>
            </w:pPr>
            <w:r w:rsidRPr="00115C77">
              <w:rPr>
                <w:lang w:val="ro-RO"/>
              </w:rPr>
              <w:t>(exprimată gravimetric),</w:t>
            </w:r>
          </w:p>
          <w:p w14:paraId="4948F5A6" w14:textId="77777777" w:rsidR="00DE5D41" w:rsidRPr="00115C77" w:rsidRDefault="00DE5D41" w:rsidP="003E0A6C">
            <w:pPr>
              <w:spacing w:after="0"/>
              <w:jc w:val="center"/>
              <w:rPr>
                <w:lang w:val="ro-RO"/>
              </w:rPr>
            </w:pPr>
            <w:r w:rsidRPr="00115C77">
              <w:rPr>
                <w:lang w:val="ro-RO"/>
              </w:rPr>
              <w:t xml:space="preserve">produsă în anul </w:t>
            </w:r>
            <w:r w:rsidRPr="00115C77">
              <w:rPr>
                <w:b/>
                <w:lang w:val="ro-RO"/>
              </w:rPr>
              <w:t>1995</w:t>
            </w:r>
          </w:p>
          <w:p w14:paraId="0F04BBBF" w14:textId="77777777" w:rsidR="00DE5D41" w:rsidRPr="00115C77" w:rsidRDefault="00DE5D41" w:rsidP="003E0A6C">
            <w:pPr>
              <w:spacing w:after="0"/>
              <w:jc w:val="center"/>
              <w:rPr>
                <w:b/>
                <w:lang w:val="ro-RO"/>
              </w:rPr>
            </w:pPr>
            <w:r w:rsidRPr="00115C77">
              <w:rPr>
                <w:b/>
                <w:lang w:val="ro-RO"/>
              </w:rPr>
              <w:t>T</w:t>
            </w:r>
            <w:r w:rsidRPr="00115C77">
              <w:rPr>
                <w:b/>
                <w:vertAlign w:val="subscript"/>
                <w:lang w:val="ro-RO"/>
              </w:rPr>
              <w:t>R6</w:t>
            </w:r>
            <w:r w:rsidRPr="00115C77">
              <w:rPr>
                <w:b/>
                <w:lang w:val="ro-RO"/>
              </w:rPr>
              <w:t xml:space="preserve"> = 25.964 tone</w:t>
            </w:r>
          </w:p>
          <w:p w14:paraId="43A34B14" w14:textId="09EFCFF0" w:rsidR="00DE5D41" w:rsidRPr="00115C77" w:rsidRDefault="003E0A6C" w:rsidP="003E0A6C">
            <w:pPr>
              <w:spacing w:after="0"/>
              <w:jc w:val="center"/>
              <w:rPr>
                <w:lang w:val="ro-RO"/>
              </w:rPr>
            </w:pPr>
            <w:r w:rsidRPr="00115C77">
              <w:rPr>
                <w:lang w:val="ro-RO"/>
              </w:rPr>
              <w:t>de</w:t>
            </w:r>
            <w:r w:rsidR="00F5330C" w:rsidRPr="00115C77">
              <w:rPr>
                <w:lang w:val="ro-RO"/>
              </w:rPr>
              <w:t>ș</w:t>
            </w:r>
            <w:r w:rsidRPr="00115C77">
              <w:rPr>
                <w:lang w:val="ro-RO"/>
              </w:rPr>
              <w:t>euri</w:t>
            </w:r>
            <w:r w:rsidR="00DE5D41" w:rsidRPr="00115C77">
              <w:rPr>
                <w:lang w:val="ro-RO"/>
              </w:rPr>
              <w:t xml:space="preserve"> biodegradabile sunt permise la depozitare</w:t>
            </w:r>
          </w:p>
        </w:tc>
        <w:tc>
          <w:tcPr>
            <w:tcW w:w="2074" w:type="pct"/>
            <w:vAlign w:val="center"/>
          </w:tcPr>
          <w:p w14:paraId="6A841D0C" w14:textId="23EF1255" w:rsidR="00DE5D41" w:rsidRPr="00115C77" w:rsidRDefault="00DE5D41" w:rsidP="003E0A6C">
            <w:pPr>
              <w:keepNext/>
              <w:spacing w:after="0"/>
              <w:jc w:val="center"/>
              <w:rPr>
                <w:lang w:val="ro-RO"/>
              </w:rPr>
            </w:pPr>
            <w:r w:rsidRPr="00115C77">
              <w:rPr>
                <w:lang w:val="ro-RO"/>
              </w:rPr>
              <w:t xml:space="preserve">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biodegradabile depozitate la nivelul </w:t>
            </w:r>
            <w:r w:rsidR="008B34AF" w:rsidRPr="00115C77">
              <w:rPr>
                <w:lang w:val="ro-RO"/>
              </w:rPr>
              <w:t>județul</w:t>
            </w:r>
            <w:r w:rsidRPr="00115C77">
              <w:rPr>
                <w:lang w:val="ro-RO"/>
              </w:rPr>
              <w:t>ui Neam</w:t>
            </w:r>
            <w:r w:rsidR="00EA47DA" w:rsidRPr="00115C77">
              <w:rPr>
                <w:lang w:val="ro-RO"/>
              </w:rPr>
              <w:t>ț</w:t>
            </w:r>
            <w:r w:rsidRPr="00115C77">
              <w:rPr>
                <w:lang w:val="ro-RO"/>
              </w:rPr>
              <w:t xml:space="preserve"> în 1995 este :</w:t>
            </w:r>
          </w:p>
          <w:p w14:paraId="695B4CF1" w14:textId="77777777" w:rsidR="00DE5D41" w:rsidRPr="00115C77" w:rsidRDefault="00DE5D41" w:rsidP="003E0A6C">
            <w:pPr>
              <w:keepNext/>
              <w:spacing w:after="0"/>
              <w:jc w:val="center"/>
              <w:rPr>
                <w:b/>
                <w:lang w:val="ro-RO"/>
              </w:rPr>
            </w:pPr>
            <w:r w:rsidRPr="00115C77">
              <w:rPr>
                <w:b/>
                <w:lang w:val="ro-RO"/>
              </w:rPr>
              <w:t>C</w:t>
            </w:r>
            <w:r w:rsidRPr="00115C77">
              <w:rPr>
                <w:b/>
                <w:vertAlign w:val="subscript"/>
                <w:lang w:val="ro-RO"/>
              </w:rPr>
              <w:t>DM95</w:t>
            </w:r>
            <w:r w:rsidRPr="00115C77">
              <w:rPr>
                <w:b/>
                <w:lang w:val="ro-RO"/>
              </w:rPr>
              <w:t xml:space="preserve"> = 74.182 tone</w:t>
            </w:r>
          </w:p>
          <w:p w14:paraId="6EA3B5DB" w14:textId="77777777" w:rsidR="00DE5D41" w:rsidRPr="00115C77" w:rsidRDefault="00DE5D41" w:rsidP="003E0A6C">
            <w:pPr>
              <w:keepNext/>
              <w:spacing w:after="0"/>
              <w:jc w:val="center"/>
              <w:rPr>
                <w:lang w:val="ro-RO"/>
              </w:rPr>
            </w:pPr>
            <w:r w:rsidRPr="00115C77">
              <w:rPr>
                <w:lang w:val="ro-RO"/>
              </w:rPr>
              <w:t>Formula de calcul este :</w:t>
            </w:r>
          </w:p>
          <w:p w14:paraId="19847983" w14:textId="77777777" w:rsidR="00DE5D41" w:rsidRPr="00115C77" w:rsidRDefault="00DE5D41" w:rsidP="003E0A6C">
            <w:pPr>
              <w:keepNext/>
              <w:spacing w:after="0"/>
              <w:jc w:val="center"/>
              <w:rPr>
                <w:b/>
                <w:lang w:val="ro-RO"/>
              </w:rPr>
            </w:pPr>
            <w:r w:rsidRPr="00115C77">
              <w:rPr>
                <w:b/>
                <w:lang w:val="ro-RO"/>
              </w:rPr>
              <w:t>T</w:t>
            </w:r>
            <w:r w:rsidRPr="00115C77">
              <w:rPr>
                <w:b/>
                <w:vertAlign w:val="subscript"/>
                <w:lang w:val="ro-RO"/>
              </w:rPr>
              <w:t>R6</w:t>
            </w:r>
            <w:r w:rsidRPr="00115C77">
              <w:rPr>
                <w:b/>
                <w:lang w:val="ro-RO"/>
              </w:rPr>
              <w:t xml:space="preserve"> = C</w:t>
            </w:r>
            <w:r w:rsidRPr="00115C77">
              <w:rPr>
                <w:b/>
                <w:vertAlign w:val="subscript"/>
                <w:lang w:val="ro-RO"/>
              </w:rPr>
              <w:t>DM95</w:t>
            </w:r>
            <w:r w:rsidRPr="00115C77">
              <w:rPr>
                <w:b/>
                <w:lang w:val="ro-RO"/>
              </w:rPr>
              <w:t xml:space="preserve"> x 35%</w:t>
            </w:r>
          </w:p>
        </w:tc>
      </w:tr>
      <w:tr w:rsidR="00DE5D41" w:rsidRPr="000B1631" w14:paraId="1E2141A1" w14:textId="77777777" w:rsidTr="003E0A6C">
        <w:trPr>
          <w:trHeight w:val="1248"/>
        </w:trPr>
        <w:tc>
          <w:tcPr>
            <w:tcW w:w="5000" w:type="pct"/>
            <w:gridSpan w:val="3"/>
            <w:vAlign w:val="center"/>
          </w:tcPr>
          <w:p w14:paraId="63171991" w14:textId="77777777" w:rsidR="00DE5D41" w:rsidRPr="00115C77" w:rsidRDefault="00DE5D41" w:rsidP="003E0A6C">
            <w:pPr>
              <w:keepNext/>
              <w:spacing w:after="0"/>
              <w:rPr>
                <w:b/>
                <w:lang w:val="ro-RO"/>
              </w:rPr>
            </w:pPr>
            <w:r w:rsidRPr="00115C77">
              <w:rPr>
                <w:b/>
                <w:lang w:val="ro-RO"/>
              </w:rPr>
              <w:t>NOTA :</w:t>
            </w:r>
          </w:p>
          <w:p w14:paraId="083CB0DD" w14:textId="68599F25" w:rsidR="00DE5D41" w:rsidRPr="00115C77" w:rsidRDefault="00DE5D41" w:rsidP="003E0A6C">
            <w:pPr>
              <w:keepNext/>
              <w:spacing w:after="0"/>
              <w:rPr>
                <w:lang w:val="ro-RO"/>
              </w:rPr>
            </w:pPr>
            <w:r w:rsidRPr="00115C77">
              <w:rPr>
                <w:lang w:val="ro-RO"/>
              </w:rPr>
              <w:t xml:space="preserve">In 1995 avem : 4,8 Mtone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generată în anul 1995 la nivel na</w:t>
            </w:r>
            <w:r w:rsidR="00EA47DA" w:rsidRPr="00115C77">
              <w:rPr>
                <w:lang w:val="ro-RO"/>
              </w:rPr>
              <w:t>ț</w:t>
            </w:r>
            <w:r w:rsidRPr="00115C77">
              <w:rPr>
                <w:lang w:val="ro-RO"/>
              </w:rPr>
              <w:t>ional ;</w:t>
            </w:r>
          </w:p>
          <w:p w14:paraId="1B59B1F4" w14:textId="619AC856" w:rsidR="00DE5D41" w:rsidRPr="00115C77" w:rsidRDefault="00DE5D41" w:rsidP="003E0A6C">
            <w:pPr>
              <w:keepNext/>
              <w:spacing w:after="0"/>
              <w:rPr>
                <w:lang w:val="ro-RO"/>
              </w:rPr>
            </w:pPr>
            <w:r w:rsidRPr="00115C77">
              <w:rPr>
                <w:lang w:val="ro-RO"/>
              </w:rPr>
              <w:t xml:space="preserve">In 1995 avem : 22.680.951 locuitori in Romania, 585.955 locuitori in </w:t>
            </w:r>
            <w:r w:rsidR="008B34AF" w:rsidRPr="00115C77">
              <w:rPr>
                <w:lang w:val="ro-RO"/>
              </w:rPr>
              <w:t>Județul</w:t>
            </w:r>
            <w:r w:rsidRPr="00115C77">
              <w:rPr>
                <w:lang w:val="ro-RO"/>
              </w:rPr>
              <w:t xml:space="preserve"> </w:t>
            </w:r>
            <w:r w:rsidR="009C1A19" w:rsidRPr="00115C77">
              <w:rPr>
                <w:lang w:val="ro-RO"/>
              </w:rPr>
              <w:t>Neam</w:t>
            </w:r>
            <w:r w:rsidR="00EA47DA" w:rsidRPr="00115C77">
              <w:rPr>
                <w:lang w:val="ro-RO"/>
              </w:rPr>
              <w:t>ț</w:t>
            </w:r>
            <w:r w:rsidRPr="00115C77">
              <w:rPr>
                <w:lang w:val="ro-RO"/>
              </w:rPr>
              <w:t>;</w:t>
            </w:r>
          </w:p>
          <w:p w14:paraId="5B0CA2CC" w14:textId="77777777" w:rsidR="00DE5D41" w:rsidRPr="00115C77" w:rsidRDefault="00DE5D41" w:rsidP="003E0A6C">
            <w:pPr>
              <w:keepNext/>
              <w:spacing w:after="0"/>
              <w:rPr>
                <w:lang w:val="ro-RO"/>
              </w:rPr>
            </w:pPr>
            <w:r w:rsidRPr="00115C77">
              <w:rPr>
                <w:lang w:val="ro-RO"/>
              </w:rPr>
              <w:t>Indice de generare este de aproximativ 211 kg/loc pentru 1995 ;</w:t>
            </w:r>
          </w:p>
          <w:p w14:paraId="0ECE5F0D" w14:textId="4BA6FBA2" w:rsidR="00DE5D41" w:rsidRPr="00115C77" w:rsidRDefault="00DE5D41" w:rsidP="003E0A6C">
            <w:pPr>
              <w:keepNext/>
              <w:spacing w:after="0"/>
              <w:rPr>
                <w:lang w:val="ro-RO"/>
              </w:rPr>
            </w:pPr>
            <w:r w:rsidRPr="00115C77">
              <w:rPr>
                <w:lang w:val="ro-RO"/>
              </w:rPr>
              <w:t xml:space="preserve">Cantitatea totala si estimata </w:t>
            </w:r>
            <w:r w:rsidR="002B1F82" w:rsidRPr="00115C77">
              <w:rPr>
                <w:lang w:val="ro-RO"/>
              </w:rPr>
              <w:t>Deșeurilor</w:t>
            </w:r>
            <w:r w:rsidRPr="00115C77">
              <w:rPr>
                <w:lang w:val="ro-RO"/>
              </w:rPr>
              <w:t xml:space="preserve"> municipale generate in </w:t>
            </w:r>
            <w:r w:rsidR="008B34AF" w:rsidRPr="00115C77">
              <w:rPr>
                <w:lang w:val="ro-RO"/>
              </w:rPr>
              <w:t>Județul</w:t>
            </w:r>
            <w:r w:rsidRPr="00115C77">
              <w:rPr>
                <w:lang w:val="ro-RO"/>
              </w:rPr>
              <w:t xml:space="preserve"> de </w:t>
            </w:r>
            <w:r w:rsidR="009C1A19" w:rsidRPr="00115C77">
              <w:rPr>
                <w:lang w:val="ro-RO"/>
              </w:rPr>
              <w:t>Neam</w:t>
            </w:r>
            <w:r w:rsidR="00EA47DA" w:rsidRPr="00115C77">
              <w:rPr>
                <w:lang w:val="ro-RO"/>
              </w:rPr>
              <w:t>ț</w:t>
            </w:r>
            <w:r w:rsidRPr="00115C77">
              <w:rPr>
                <w:lang w:val="ro-RO"/>
              </w:rPr>
              <w:t xml:space="preserve"> in 1995 este : 123.636 tone daca consideram 60% de biodegradabila, </w:t>
            </w:r>
            <w:r w:rsidR="000616CD" w:rsidRPr="00115C77">
              <w:rPr>
                <w:lang w:val="ro-RO"/>
              </w:rPr>
              <w:t>obținem</w:t>
            </w:r>
            <w:r w:rsidRPr="00115C77">
              <w:rPr>
                <w:lang w:val="ro-RO"/>
              </w:rPr>
              <w:t xml:space="preserve"> 74.182 tone de biodegradabile produse in 1995.</w:t>
            </w:r>
          </w:p>
        </w:tc>
      </w:tr>
    </w:tbl>
    <w:p w14:paraId="6F303731" w14:textId="0ADE32FE" w:rsidR="005F5DED" w:rsidRPr="00115C77" w:rsidRDefault="005F5DED" w:rsidP="005F5DED">
      <w:pPr>
        <w:pStyle w:val="Frspaiere"/>
        <w:ind w:firstLine="0"/>
        <w:jc w:val="center"/>
        <w:rPr>
          <w:lang w:val="ro-RO"/>
        </w:rPr>
      </w:pPr>
      <w:bookmarkStart w:id="459" w:name="_Toc22555024"/>
      <w:bookmarkStart w:id="460" w:name="_Toc24737295"/>
      <w:bookmarkStart w:id="461" w:name="_Toc2232118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Pr="00FD49CC">
        <w:rPr>
          <w:rStyle w:val="Accentuaresubtil"/>
          <w:lang w:val="ro-RO"/>
        </w:rPr>
        <w:t xml:space="preserve">: </w:t>
      </w:r>
      <w:r w:rsidRPr="005F5DED">
        <w:rPr>
          <w:rStyle w:val="Accentuaresubtil"/>
          <w:lang w:val="ro-RO"/>
        </w:rPr>
        <w:t>cuantificarea țintelor privind cantitatea maximă de deșeuri biodegradabile municipale care poate fi depozitată (Sursa : INSE, estimări realizate)</w:t>
      </w:r>
      <w:bookmarkEnd w:id="459"/>
      <w:bookmarkEnd w:id="460"/>
    </w:p>
    <w:bookmarkEnd w:id="461"/>
    <w:p w14:paraId="23006546" w14:textId="520DC77F" w:rsidR="00DE5D41" w:rsidRPr="00A8605D" w:rsidRDefault="00DE5D41" w:rsidP="006F2353">
      <w:pPr>
        <w:pStyle w:val="Frspaiere"/>
        <w:ind w:firstLine="0"/>
        <w:rPr>
          <w:lang w:val="fr-FR"/>
        </w:rPr>
      </w:pPr>
      <w:r w:rsidRPr="005F5DED">
        <w:rPr>
          <w:lang w:val="ro-RO"/>
        </w:rPr>
        <w:t xml:space="preserve">Anul 2010 nu a făcut parte din perioada analizată iar pentru anul 2013 nu a fost posibil evaluarea, verificarea </w:t>
      </w:r>
      <w:r w:rsidR="00F5330C" w:rsidRPr="005F5DED">
        <w:rPr>
          <w:lang w:val="ro-RO"/>
        </w:rPr>
        <w:t>ș</w:t>
      </w:r>
      <w:r w:rsidR="003E0A6C" w:rsidRPr="005F5DED">
        <w:rPr>
          <w:lang w:val="ro-RO"/>
        </w:rPr>
        <w:t>i</w:t>
      </w:r>
      <w:r w:rsidRPr="005F5DED">
        <w:rPr>
          <w:lang w:val="ro-RO"/>
        </w:rPr>
        <w:t xml:space="preserve"> estimarea cantită</w:t>
      </w:r>
      <w:r w:rsidR="00EA47DA" w:rsidRPr="005F5DED">
        <w:rPr>
          <w:lang w:val="ro-RO"/>
        </w:rPr>
        <w:t>ț</w:t>
      </w:r>
      <w:r w:rsidRPr="005F5DED">
        <w:rPr>
          <w:lang w:val="ro-RO"/>
        </w:rPr>
        <w:t xml:space="preserve">ilor de </w:t>
      </w:r>
      <w:r w:rsidR="003E0A6C" w:rsidRPr="005F5DED">
        <w:rPr>
          <w:lang w:val="ro-RO"/>
        </w:rPr>
        <w:t>de</w:t>
      </w:r>
      <w:r w:rsidR="00F5330C" w:rsidRPr="005F5DED">
        <w:rPr>
          <w:lang w:val="ro-RO"/>
        </w:rPr>
        <w:t>ș</w:t>
      </w:r>
      <w:r w:rsidR="003E0A6C" w:rsidRPr="005F5DED">
        <w:rPr>
          <w:lang w:val="ro-RO"/>
        </w:rPr>
        <w:t>euri</w:t>
      </w:r>
      <w:r w:rsidRPr="005F5DED">
        <w:rPr>
          <w:lang w:val="ro-RO"/>
        </w:rPr>
        <w:t xml:space="preserve"> biodegradabile generate </w:t>
      </w:r>
      <w:r w:rsidR="00F5330C" w:rsidRPr="005F5DED">
        <w:rPr>
          <w:lang w:val="ro-RO"/>
        </w:rPr>
        <w:t>ș</w:t>
      </w:r>
      <w:r w:rsidR="003E0A6C" w:rsidRPr="005F5DED">
        <w:rPr>
          <w:lang w:val="ro-RO"/>
        </w:rPr>
        <w:t>i</w:t>
      </w:r>
      <w:r w:rsidRPr="005F5DED">
        <w:rPr>
          <w:lang w:val="ro-RO"/>
        </w:rPr>
        <w:t xml:space="preserve"> gestionate. </w:t>
      </w:r>
      <w:r w:rsidRPr="00A8605D">
        <w:rPr>
          <w:lang w:val="fr-FR"/>
        </w:rPr>
        <w:t xml:space="preserve">Singurele date disponibile sunt datele furnizate de către operatorii de salubrizare. Astfel, nu se poate aprecia dacă </w:t>
      </w:r>
      <w:r w:rsidR="00EA47DA" w:rsidRPr="00A8605D">
        <w:rPr>
          <w:lang w:val="fr-FR"/>
        </w:rPr>
        <w:t>ț</w:t>
      </w:r>
      <w:r w:rsidRPr="00A8605D">
        <w:rPr>
          <w:lang w:val="fr-FR"/>
        </w:rPr>
        <w:t>intele privind reducerea la 75%, respective reducerea la 50% a cantită</w:t>
      </w:r>
      <w:r w:rsidR="00EA47DA" w:rsidRPr="00A8605D">
        <w:rPr>
          <w:lang w:val="fr-FR"/>
        </w:rPr>
        <w:t>ț</w:t>
      </w:r>
      <w:r w:rsidRPr="00A8605D">
        <w:rPr>
          <w:lang w:val="fr-FR"/>
        </w:rPr>
        <w:t xml:space="preserve">ii de </w:t>
      </w:r>
      <w:r w:rsidR="003E0A6C" w:rsidRPr="00A8605D">
        <w:rPr>
          <w:lang w:val="fr-FR"/>
        </w:rPr>
        <w:t>de</w:t>
      </w:r>
      <w:r w:rsidR="00F5330C" w:rsidRPr="00A8605D">
        <w:rPr>
          <w:lang w:val="fr-FR"/>
        </w:rPr>
        <w:t>ș</w:t>
      </w:r>
      <w:r w:rsidR="003E0A6C" w:rsidRPr="00A8605D">
        <w:rPr>
          <w:lang w:val="fr-FR"/>
        </w:rPr>
        <w:t>euri</w:t>
      </w:r>
      <w:r w:rsidRPr="00A8605D">
        <w:rPr>
          <w:lang w:val="fr-FR"/>
        </w:rPr>
        <w:t xml:space="preserve"> biodegradabile municipale depozitate au fost îndeplinite în anul 2010, respective în anul 2013. </w:t>
      </w:r>
    </w:p>
    <w:p w14:paraId="613A03C5" w14:textId="6FEA4726" w:rsidR="00DE5D41" w:rsidRPr="00115C77" w:rsidRDefault="00DE5D41" w:rsidP="005F5DED">
      <w:pPr>
        <w:pStyle w:val="TableParagraph"/>
        <w:rPr>
          <w:lang w:val="ro-RO"/>
        </w:rPr>
      </w:pPr>
      <w:r w:rsidRPr="00115C77">
        <w:rPr>
          <w:lang w:val="ro-RO"/>
        </w:rPr>
        <w:t xml:space="preserve">Obiectivul privind depozitarea numai a </w:t>
      </w:r>
      <w:r w:rsidR="000616CD" w:rsidRPr="00115C77">
        <w:rPr>
          <w:lang w:val="ro-RO"/>
        </w:rPr>
        <w:t>d</w:t>
      </w:r>
      <w:r w:rsidR="002B1F82" w:rsidRPr="00115C77">
        <w:rPr>
          <w:lang w:val="ro-RO"/>
        </w:rPr>
        <w:t>eșeurilor</w:t>
      </w:r>
      <w:r w:rsidRPr="00115C77">
        <w:rPr>
          <w:lang w:val="ro-RO"/>
        </w:rPr>
        <w:t xml:space="preserve"> supuse în prealabil unor opera</w:t>
      </w:r>
      <w:r w:rsidR="00EA47DA" w:rsidRPr="00115C77">
        <w:rPr>
          <w:lang w:val="ro-RO"/>
        </w:rPr>
        <w:t>ț</w:t>
      </w:r>
      <w:r w:rsidRPr="00115C77">
        <w:rPr>
          <w:lang w:val="ro-RO"/>
        </w:rPr>
        <w:t xml:space="preserve">ii de tratare </w:t>
      </w:r>
    </w:p>
    <w:p w14:paraId="09AF9880" w14:textId="0136DA61" w:rsidR="00DE5D41" w:rsidRPr="00A8605D" w:rsidRDefault="00DE5D41" w:rsidP="005F5DED">
      <w:pPr>
        <w:pStyle w:val="Frspaiere"/>
        <w:rPr>
          <w:lang w:val="fr-FR"/>
        </w:rPr>
      </w:pPr>
      <w:r w:rsidRPr="00A8605D">
        <w:rPr>
          <w:lang w:val="fr-FR"/>
        </w:rPr>
        <w:t xml:space="preserve">HG nr. 349/2005 prevede la art. 7 (5) că depozitarea </w:t>
      </w:r>
      <w:r w:rsidR="000616CD" w:rsidRPr="00A8605D">
        <w:rPr>
          <w:lang w:val="fr-FR"/>
        </w:rPr>
        <w:t>d</w:t>
      </w:r>
      <w:r w:rsidR="002B1F82" w:rsidRPr="00A8605D">
        <w:rPr>
          <w:lang w:val="fr-FR"/>
        </w:rPr>
        <w:t>eșeurilor</w:t>
      </w:r>
      <w:r w:rsidRPr="00A8605D">
        <w:rPr>
          <w:lang w:val="fr-FR"/>
        </w:rPr>
        <w:t xml:space="preserve"> este permisă numai dacă </w:t>
      </w:r>
      <w:r w:rsidR="003E0A6C" w:rsidRPr="00A8605D">
        <w:rPr>
          <w:lang w:val="fr-FR"/>
        </w:rPr>
        <w:t>de</w:t>
      </w:r>
      <w:r w:rsidR="00F5330C" w:rsidRPr="00A8605D">
        <w:rPr>
          <w:lang w:val="fr-FR"/>
        </w:rPr>
        <w:t>ș</w:t>
      </w:r>
      <w:r w:rsidR="003E0A6C" w:rsidRPr="00A8605D">
        <w:rPr>
          <w:lang w:val="fr-FR"/>
        </w:rPr>
        <w:t>euri</w:t>
      </w:r>
      <w:r w:rsidRPr="00A8605D">
        <w:rPr>
          <w:lang w:val="fr-FR"/>
        </w:rPr>
        <w:t>le sunt supuse în prealabil unor opera</w:t>
      </w:r>
      <w:r w:rsidR="00EA47DA" w:rsidRPr="00A8605D">
        <w:rPr>
          <w:lang w:val="fr-FR"/>
        </w:rPr>
        <w:t>ț</w:t>
      </w:r>
      <w:r w:rsidRPr="00A8605D">
        <w:rPr>
          <w:lang w:val="fr-FR"/>
        </w:rPr>
        <w:t xml:space="preserve">ii de tratare fezabil tehnic </w:t>
      </w:r>
      <w:r w:rsidR="00F5330C" w:rsidRPr="00A8605D">
        <w:rPr>
          <w:lang w:val="fr-FR"/>
        </w:rPr>
        <w:t>ș</w:t>
      </w:r>
      <w:r w:rsidR="003E0A6C" w:rsidRPr="00A8605D">
        <w:rPr>
          <w:lang w:val="fr-FR"/>
        </w:rPr>
        <w:t>i</w:t>
      </w:r>
      <w:r w:rsidRPr="00A8605D">
        <w:rPr>
          <w:lang w:val="fr-FR"/>
        </w:rPr>
        <w:t xml:space="preserve"> care contribuie la îndeplinirea obiectivelor stabilite în această hotărâre. </w:t>
      </w:r>
    </w:p>
    <w:p w14:paraId="307A2A9C" w14:textId="678A8A25" w:rsidR="00DE5D41" w:rsidRPr="00A8605D" w:rsidRDefault="00DE5D41" w:rsidP="006F2353">
      <w:pPr>
        <w:pStyle w:val="Frspaiere"/>
        <w:ind w:firstLine="0"/>
        <w:rPr>
          <w:lang w:val="fr-FR"/>
        </w:rPr>
      </w:pPr>
      <w:r w:rsidRPr="00A8605D">
        <w:rPr>
          <w:lang w:val="fr-FR"/>
        </w:rPr>
        <w:t>Hotărârea Cur</w:t>
      </w:r>
      <w:r w:rsidR="00EA47DA" w:rsidRPr="00A8605D">
        <w:rPr>
          <w:lang w:val="fr-FR"/>
        </w:rPr>
        <w:t>ț</w:t>
      </w:r>
      <w:r w:rsidRPr="00A8605D">
        <w:rPr>
          <w:lang w:val="fr-FR"/>
        </w:rPr>
        <w:t>ii Europene de Justi</w:t>
      </w:r>
      <w:r w:rsidR="00EA47DA" w:rsidRPr="00A8605D">
        <w:rPr>
          <w:lang w:val="fr-FR"/>
        </w:rPr>
        <w:t>ț</w:t>
      </w:r>
      <w:r w:rsidRPr="00A8605D">
        <w:rPr>
          <w:lang w:val="fr-FR"/>
        </w:rPr>
        <w:t>ie în cazul C-323/13 (Malagrotta) clarifică cerin</w:t>
      </w:r>
      <w:r w:rsidR="00EA47DA" w:rsidRPr="00A8605D">
        <w:rPr>
          <w:lang w:val="fr-FR"/>
        </w:rPr>
        <w:t>ț</w:t>
      </w:r>
      <w:r w:rsidRPr="00A8605D">
        <w:rPr>
          <w:lang w:val="fr-FR"/>
        </w:rPr>
        <w:t xml:space="preserve">ele art. 6 (a) al Directivei 1999/31/CE privind depozitele de </w:t>
      </w:r>
      <w:r w:rsidR="003E0A6C" w:rsidRPr="00A8605D">
        <w:rPr>
          <w:lang w:val="fr-FR"/>
        </w:rPr>
        <w:t>de</w:t>
      </w:r>
      <w:r w:rsidR="00F5330C" w:rsidRPr="00A8605D">
        <w:rPr>
          <w:lang w:val="fr-FR"/>
        </w:rPr>
        <w:t>ș</w:t>
      </w:r>
      <w:r w:rsidR="003E0A6C" w:rsidRPr="00A8605D">
        <w:rPr>
          <w:lang w:val="fr-FR"/>
        </w:rPr>
        <w:t>euri</w:t>
      </w:r>
      <w:r w:rsidRPr="00A8605D">
        <w:rPr>
          <w:lang w:val="fr-FR"/>
        </w:rPr>
        <w:t xml:space="preserve"> astfel: </w:t>
      </w:r>
    </w:p>
    <w:p w14:paraId="59C180C8" w14:textId="66EB1EBD"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Toate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le care pot fi pre-tratate trebuie să fie pre-tratate înaintea depozitării. Excep</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 sunt permise numai pentru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le inerte, dacă pre-tratarea nu este fezabilă tehnic,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pentru alte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dacă pre-tratarea nu ar contribui la protec</w:t>
      </w:r>
      <w:r w:rsidR="00EA47DA" w:rsidRPr="006F2353">
        <w:rPr>
          <w:rFonts w:asciiTheme="majorHAnsi" w:hAnsiTheme="majorHAnsi" w:cs="Calibri"/>
          <w:sz w:val="22"/>
          <w:lang w:val="fr-FR"/>
        </w:rPr>
        <w:t>ț</w:t>
      </w:r>
      <w:r w:rsidRPr="006F2353">
        <w:rPr>
          <w:rFonts w:asciiTheme="majorHAnsi" w:hAnsiTheme="majorHAnsi" w:cs="Calibri"/>
          <w:sz w:val="22"/>
          <w:lang w:val="fr-FR"/>
        </w:rPr>
        <w:t>ia sănătă</w:t>
      </w:r>
      <w:r w:rsidR="00EA47DA" w:rsidRPr="006F2353">
        <w:rPr>
          <w:rFonts w:asciiTheme="majorHAnsi" w:hAnsiTheme="majorHAnsi" w:cs="Calibri"/>
          <w:sz w:val="22"/>
          <w:lang w:val="fr-FR"/>
        </w:rPr>
        <w:t>ț</w:t>
      </w:r>
      <w:r w:rsidRPr="006F2353">
        <w:rPr>
          <w:rFonts w:asciiTheme="majorHAnsi" w:hAnsiTheme="majorHAnsi" w:cs="Calibri"/>
          <w:sz w:val="22"/>
          <w:lang w:val="fr-FR"/>
        </w:rPr>
        <w:t>ii umane sau a mediului prin reducerea cantită</w:t>
      </w:r>
      <w:r w:rsidR="00EA47DA" w:rsidRPr="006F2353">
        <w:rPr>
          <w:rFonts w:asciiTheme="majorHAnsi" w:hAnsiTheme="majorHAnsi" w:cs="Calibri"/>
          <w:sz w:val="22"/>
          <w:lang w:val="fr-FR"/>
        </w:rPr>
        <w:t>ț</w:t>
      </w:r>
      <w:r w:rsidRPr="006F2353">
        <w:rPr>
          <w:rFonts w:asciiTheme="majorHAnsi" w:hAnsiTheme="majorHAnsi" w:cs="Calibri"/>
          <w:sz w:val="22"/>
          <w:lang w:val="fr-FR"/>
        </w:rPr>
        <w:t xml:space="preserve">ii de </w:t>
      </w:r>
      <w:r w:rsidR="003E0A6C"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euri</w:t>
      </w:r>
      <w:r w:rsidRPr="006F2353">
        <w:rPr>
          <w:rFonts w:asciiTheme="majorHAnsi" w:hAnsiTheme="majorHAnsi" w:cs="Calibri"/>
          <w:sz w:val="22"/>
          <w:lang w:val="fr-FR"/>
        </w:rPr>
        <w:t xml:space="preserve"> sau a caracterului periculos al acestora; </w:t>
      </w:r>
    </w:p>
    <w:p w14:paraId="3310CB59" w14:textId="77777777" w:rsidR="005F5DED" w:rsidRPr="006F2353" w:rsidRDefault="005F5DED" w:rsidP="005F5DED">
      <w:pPr>
        <w:autoSpaceDE w:val="0"/>
        <w:autoSpaceDN w:val="0"/>
        <w:adjustRightInd w:val="0"/>
        <w:spacing w:after="0" w:line="254" w:lineRule="auto"/>
        <w:jc w:val="both"/>
        <w:rPr>
          <w:rFonts w:asciiTheme="majorHAnsi" w:hAnsiTheme="majorHAnsi" w:cs="Calibri"/>
          <w:sz w:val="22"/>
          <w:lang w:val="fr-FR"/>
        </w:rPr>
      </w:pPr>
    </w:p>
    <w:p w14:paraId="6F7657E3" w14:textId="5BB98608" w:rsidR="00DE5D41" w:rsidRPr="006F2353" w:rsidRDefault="00DE5D41" w:rsidP="005F5DED">
      <w:pPr>
        <w:pStyle w:val="Frspaiere"/>
        <w:rPr>
          <w:lang w:val="fr-FR"/>
        </w:rPr>
      </w:pPr>
      <w:r w:rsidRPr="006F2353">
        <w:rPr>
          <w:lang w:val="fr-FR"/>
        </w:rPr>
        <w:t>Nu orice opera</w:t>
      </w:r>
      <w:r w:rsidR="00EA47DA" w:rsidRPr="006F2353">
        <w:rPr>
          <w:lang w:val="fr-FR"/>
        </w:rPr>
        <w:t>ț</w:t>
      </w:r>
      <w:r w:rsidRPr="006F2353">
        <w:rPr>
          <w:lang w:val="fr-FR"/>
        </w:rPr>
        <w:t xml:space="preserve">ie de tratare trebuie implementată, ci aceea care este cea mai potrivită pentru reducerea pe cât posibil a impacturilor negative asupra mediului </w:t>
      </w:r>
      <w:r w:rsidR="00F5330C" w:rsidRPr="006F2353">
        <w:rPr>
          <w:lang w:val="fr-FR"/>
        </w:rPr>
        <w:t>ș</w:t>
      </w:r>
      <w:r w:rsidR="003E0A6C" w:rsidRPr="006F2353">
        <w:rPr>
          <w:lang w:val="fr-FR"/>
        </w:rPr>
        <w:t>i</w:t>
      </w:r>
      <w:r w:rsidRPr="006F2353">
        <w:rPr>
          <w:lang w:val="fr-FR"/>
        </w:rPr>
        <w:t xml:space="preserve"> sănătă</w:t>
      </w:r>
      <w:r w:rsidR="00EA47DA" w:rsidRPr="006F2353">
        <w:rPr>
          <w:lang w:val="fr-FR"/>
        </w:rPr>
        <w:t>ț</w:t>
      </w:r>
      <w:r w:rsidRPr="006F2353">
        <w:rPr>
          <w:lang w:val="fr-FR"/>
        </w:rPr>
        <w:t>ii popula</w:t>
      </w:r>
      <w:r w:rsidR="00EA47DA" w:rsidRPr="006F2353">
        <w:rPr>
          <w:lang w:val="fr-FR"/>
        </w:rPr>
        <w:t>ț</w:t>
      </w:r>
      <w:r w:rsidRPr="006F2353">
        <w:rPr>
          <w:lang w:val="fr-FR"/>
        </w:rPr>
        <w:t xml:space="preserve">iei. </w:t>
      </w:r>
    </w:p>
    <w:p w14:paraId="2A169A80" w14:textId="157CF0BD"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 xml:space="preserve">pre-tratarea trebuie sa pună in aplicare ierarhia de gestionare a </w:t>
      </w:r>
      <w:r w:rsidR="000616C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Pr="006F2353">
        <w:rPr>
          <w:rFonts w:asciiTheme="majorHAnsi" w:hAnsiTheme="majorHAnsi" w:cs="Calibri"/>
          <w:sz w:val="22"/>
          <w:lang w:val="fr-FR"/>
        </w:rPr>
        <w:t xml:space="preserve"> </w:t>
      </w:r>
      <w:r w:rsidR="00F5330C" w:rsidRPr="006F2353">
        <w:rPr>
          <w:rFonts w:asciiTheme="majorHAnsi" w:hAnsiTheme="majorHAnsi" w:cs="Calibri"/>
          <w:sz w:val="22"/>
          <w:lang w:val="fr-FR"/>
        </w:rPr>
        <w:t>ș</w:t>
      </w:r>
      <w:r w:rsidR="003E0A6C" w:rsidRPr="006F2353">
        <w:rPr>
          <w:rFonts w:asciiTheme="majorHAnsi" w:hAnsiTheme="majorHAnsi" w:cs="Calibri"/>
          <w:sz w:val="22"/>
          <w:lang w:val="fr-FR"/>
        </w:rPr>
        <w:t>i</w:t>
      </w:r>
      <w:r w:rsidRPr="006F2353">
        <w:rPr>
          <w:rFonts w:asciiTheme="majorHAnsi" w:hAnsiTheme="majorHAnsi" w:cs="Calibri"/>
          <w:sz w:val="22"/>
          <w:lang w:val="fr-FR"/>
        </w:rPr>
        <w:t xml:space="preserve"> să aibă cel mai bun rezultat privind mediul; </w:t>
      </w:r>
    </w:p>
    <w:p w14:paraId="4031DDDE" w14:textId="62763956"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6F2353">
        <w:rPr>
          <w:rFonts w:asciiTheme="majorHAnsi" w:hAnsiTheme="majorHAnsi" w:cs="Calibri"/>
          <w:sz w:val="22"/>
          <w:lang w:val="en-GB"/>
        </w:rPr>
        <w:t>pre-tratarea trebuie să includă cel pu</w:t>
      </w:r>
      <w:r w:rsidR="00EA47DA" w:rsidRPr="006F2353">
        <w:rPr>
          <w:rFonts w:asciiTheme="majorHAnsi" w:hAnsiTheme="majorHAnsi" w:cs="Calibri"/>
          <w:sz w:val="22"/>
          <w:lang w:val="en-GB"/>
        </w:rPr>
        <w:t>ț</w:t>
      </w:r>
      <w:r w:rsidRPr="006F2353">
        <w:rPr>
          <w:rFonts w:asciiTheme="majorHAnsi" w:hAnsiTheme="majorHAnsi" w:cs="Calibri"/>
          <w:sz w:val="22"/>
          <w:lang w:val="en-GB"/>
        </w:rPr>
        <w:t xml:space="preserve">in o selectare adecvata a diferitelor fluxuri de </w:t>
      </w:r>
      <w:r w:rsidR="003E0A6C" w:rsidRPr="006F2353">
        <w:rPr>
          <w:rFonts w:asciiTheme="majorHAnsi" w:hAnsiTheme="majorHAnsi" w:cs="Calibri"/>
          <w:sz w:val="22"/>
          <w:lang w:val="en-GB"/>
        </w:rPr>
        <w:t>de</w:t>
      </w:r>
      <w:r w:rsidR="00F5330C" w:rsidRPr="006F2353">
        <w:rPr>
          <w:rFonts w:asciiTheme="majorHAnsi" w:hAnsiTheme="majorHAnsi" w:cs="Calibri"/>
          <w:sz w:val="22"/>
          <w:lang w:val="en-GB"/>
        </w:rPr>
        <w:t>ș</w:t>
      </w:r>
      <w:r w:rsidR="003E0A6C" w:rsidRPr="006F2353">
        <w:rPr>
          <w:rFonts w:asciiTheme="majorHAnsi" w:hAnsiTheme="majorHAnsi" w:cs="Calibri"/>
          <w:sz w:val="22"/>
          <w:lang w:val="en-GB"/>
        </w:rPr>
        <w:t>euri</w:t>
      </w:r>
      <w:r w:rsidRPr="006F2353">
        <w:rPr>
          <w:rFonts w:asciiTheme="majorHAnsi" w:hAnsiTheme="majorHAnsi" w:cs="Calibri"/>
          <w:sz w:val="22"/>
          <w:lang w:val="en-GB"/>
        </w:rPr>
        <w:t xml:space="preserve">; </w:t>
      </w:r>
    </w:p>
    <w:p w14:paraId="54195E6C" w14:textId="6328C3C2"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6F2353">
        <w:rPr>
          <w:rFonts w:asciiTheme="majorHAnsi" w:hAnsiTheme="majorHAnsi" w:cs="Calibri"/>
          <w:sz w:val="22"/>
          <w:lang w:val="en-GB"/>
        </w:rPr>
        <w:t>pre-tratarea trebuie să includă cel pu</w:t>
      </w:r>
      <w:r w:rsidR="00EA47DA" w:rsidRPr="006F2353">
        <w:rPr>
          <w:rFonts w:asciiTheme="majorHAnsi" w:hAnsiTheme="majorHAnsi" w:cs="Calibri"/>
          <w:sz w:val="22"/>
          <w:lang w:val="en-GB"/>
        </w:rPr>
        <w:t>ț</w:t>
      </w:r>
      <w:r w:rsidRPr="006F2353">
        <w:rPr>
          <w:rFonts w:asciiTheme="majorHAnsi" w:hAnsiTheme="majorHAnsi" w:cs="Calibri"/>
          <w:sz w:val="22"/>
          <w:lang w:val="en-GB"/>
        </w:rPr>
        <w:t>in stabilizarea frac</w:t>
      </w:r>
      <w:r w:rsidR="00EA47DA" w:rsidRPr="006F2353">
        <w:rPr>
          <w:rFonts w:asciiTheme="majorHAnsi" w:hAnsiTheme="majorHAnsi" w:cs="Calibri"/>
          <w:sz w:val="22"/>
          <w:lang w:val="en-GB"/>
        </w:rPr>
        <w:t>ț</w:t>
      </w:r>
      <w:r w:rsidRPr="006F2353">
        <w:rPr>
          <w:rFonts w:asciiTheme="majorHAnsi" w:hAnsiTheme="majorHAnsi" w:cs="Calibri"/>
          <w:sz w:val="22"/>
          <w:lang w:val="en-GB"/>
        </w:rPr>
        <w:t xml:space="preserve">iei organice din </w:t>
      </w:r>
      <w:r w:rsidR="003E0A6C" w:rsidRPr="006F2353">
        <w:rPr>
          <w:rFonts w:asciiTheme="majorHAnsi" w:hAnsiTheme="majorHAnsi" w:cs="Calibri"/>
          <w:sz w:val="22"/>
          <w:lang w:val="en-GB"/>
        </w:rPr>
        <w:t>de</w:t>
      </w:r>
      <w:r w:rsidR="00F5330C" w:rsidRPr="006F2353">
        <w:rPr>
          <w:rFonts w:asciiTheme="majorHAnsi" w:hAnsiTheme="majorHAnsi" w:cs="Calibri"/>
          <w:sz w:val="22"/>
          <w:lang w:val="en-GB"/>
        </w:rPr>
        <w:t>ș</w:t>
      </w:r>
      <w:r w:rsidR="003E0A6C" w:rsidRPr="006F2353">
        <w:rPr>
          <w:rFonts w:asciiTheme="majorHAnsi" w:hAnsiTheme="majorHAnsi" w:cs="Calibri"/>
          <w:sz w:val="22"/>
          <w:lang w:val="en-GB"/>
        </w:rPr>
        <w:t>euri</w:t>
      </w:r>
      <w:r w:rsidRPr="006F2353">
        <w:rPr>
          <w:rFonts w:asciiTheme="majorHAnsi" w:hAnsiTheme="majorHAnsi" w:cs="Calibri"/>
          <w:sz w:val="22"/>
          <w:lang w:val="en-GB"/>
        </w:rPr>
        <w:t xml:space="preserve">. </w:t>
      </w:r>
    </w:p>
    <w:p w14:paraId="2655E5F5" w14:textId="77777777" w:rsidR="005F5DED" w:rsidRPr="006F2353" w:rsidRDefault="005F5DED" w:rsidP="005F5DED">
      <w:pPr>
        <w:autoSpaceDE w:val="0"/>
        <w:autoSpaceDN w:val="0"/>
        <w:adjustRightInd w:val="0"/>
        <w:spacing w:after="0" w:line="254" w:lineRule="auto"/>
        <w:jc w:val="both"/>
        <w:rPr>
          <w:rFonts w:asciiTheme="majorHAnsi" w:hAnsiTheme="majorHAnsi" w:cs="Calibri"/>
          <w:sz w:val="22"/>
          <w:lang w:val="en-GB"/>
        </w:rPr>
      </w:pPr>
    </w:p>
    <w:p w14:paraId="544EBE85" w14:textId="77777777" w:rsidR="005F5DED" w:rsidRPr="006F2353" w:rsidRDefault="005F5DED">
      <w:pPr>
        <w:spacing w:after="0" w:line="240" w:lineRule="auto"/>
        <w:rPr>
          <w:rFonts w:asciiTheme="majorHAnsi" w:hAnsiTheme="majorHAnsi" w:cs="Calibri"/>
          <w:sz w:val="22"/>
          <w:lang w:val="en-GB"/>
        </w:rPr>
      </w:pPr>
      <w:r w:rsidRPr="006F2353">
        <w:rPr>
          <w:rFonts w:asciiTheme="majorHAnsi" w:hAnsiTheme="majorHAnsi" w:cs="Calibri"/>
          <w:sz w:val="22"/>
          <w:lang w:val="en-GB"/>
        </w:rPr>
        <w:br w:type="page"/>
      </w:r>
    </w:p>
    <w:p w14:paraId="6C4827BA" w14:textId="32DFF1DF" w:rsidR="00DE5D41" w:rsidRPr="00115C77" w:rsidRDefault="00DE5D41" w:rsidP="006F2353">
      <w:pPr>
        <w:pStyle w:val="Frspaiere"/>
        <w:ind w:firstLine="0"/>
      </w:pPr>
      <w:r w:rsidRPr="00115C77">
        <w:t xml:space="preserve">Comisia Europeană a elaborat în anul 2017 “Studiul privind evaluarea implementării de către statele membre EU a anumitor prevederi ale Directivei 1999/31/CE privind depozitele de </w:t>
      </w:r>
      <w:r w:rsidR="003E0A6C" w:rsidRPr="00115C77">
        <w:t>de</w:t>
      </w:r>
      <w:r w:rsidR="00F5330C" w:rsidRPr="00115C77">
        <w:t>ș</w:t>
      </w:r>
      <w:r w:rsidR="003E0A6C" w:rsidRPr="00115C77">
        <w:t>euri</w:t>
      </w:r>
      <w:r w:rsidRPr="00115C77">
        <w:t>”. Studiul prezintă faptul că doar câteva State Membre respectă în prezent toate concluziile Hotărârii Malagrotta.</w:t>
      </w:r>
    </w:p>
    <w:p w14:paraId="27290A40" w14:textId="2C1DFA44" w:rsidR="00DE5D41" w:rsidRPr="00115C77" w:rsidRDefault="00DE5D41" w:rsidP="006F2353">
      <w:pPr>
        <w:pStyle w:val="Frspaiere"/>
        <w:ind w:firstLine="0"/>
      </w:pPr>
      <w:r w:rsidRPr="00115C77">
        <w:t xml:space="preserve">În cazul </w:t>
      </w:r>
      <w:r w:rsidR="008B34AF" w:rsidRPr="00115C77">
        <w:t>județul</w:t>
      </w:r>
      <w:r w:rsidRPr="00115C77">
        <w:t xml:space="preserve">ui </w:t>
      </w:r>
      <w:r w:rsidR="009C1A19" w:rsidRPr="00115C77">
        <w:t>Neam</w:t>
      </w:r>
      <w:r w:rsidR="00EA47DA" w:rsidRPr="00115C77">
        <w:t>ț</w:t>
      </w:r>
      <w:r w:rsidRPr="00115C77">
        <w:t xml:space="preserve">, conform datelor </w:t>
      </w:r>
      <w:r w:rsidR="00F5330C" w:rsidRPr="00115C77">
        <w:t>ș</w:t>
      </w:r>
      <w:r w:rsidR="003E0A6C" w:rsidRPr="00115C77">
        <w:t>i</w:t>
      </w:r>
      <w:r w:rsidRPr="00115C77">
        <w:t xml:space="preserve"> informa</w:t>
      </w:r>
      <w:r w:rsidR="00EA47DA" w:rsidRPr="00115C77">
        <w:t>ț</w:t>
      </w:r>
      <w:r w:rsidRPr="00115C77">
        <w:t>iile privind situa</w:t>
      </w:r>
      <w:r w:rsidR="00EA47DA" w:rsidRPr="00115C77">
        <w:t>ț</w:t>
      </w:r>
      <w:r w:rsidRPr="00115C77">
        <w:t xml:space="preserve">ia actuală, în anul 2017 au fost pre-tratate înaintea depozitării circa 81.300 tone de </w:t>
      </w:r>
      <w:r w:rsidR="003E0A6C" w:rsidRPr="00115C77">
        <w:t>de</w:t>
      </w:r>
      <w:r w:rsidR="00F5330C" w:rsidRPr="00115C77">
        <w:t>ș</w:t>
      </w:r>
      <w:r w:rsidR="003E0A6C" w:rsidRPr="00115C77">
        <w:t>euri</w:t>
      </w:r>
      <w:r w:rsidRPr="00115C77">
        <w:t xml:space="preserve">, ceea ce reprezintă aproape 40% din cantitatea totală de </w:t>
      </w:r>
      <w:r w:rsidR="003E0A6C" w:rsidRPr="00115C77">
        <w:t>de</w:t>
      </w:r>
      <w:r w:rsidR="00F5330C" w:rsidRPr="00115C77">
        <w:t>ș</w:t>
      </w:r>
      <w:r w:rsidR="003E0A6C" w:rsidRPr="00115C77">
        <w:t>euri</w:t>
      </w:r>
      <w:r w:rsidRPr="00115C77">
        <w:t xml:space="preserve"> generată. </w:t>
      </w:r>
    </w:p>
    <w:p w14:paraId="6C7B0081" w14:textId="5991F0D7" w:rsidR="00DE5D41" w:rsidRPr="00A8605D" w:rsidRDefault="00DE5D41" w:rsidP="006F2353">
      <w:pPr>
        <w:pStyle w:val="Frspaiere"/>
        <w:ind w:firstLine="0"/>
        <w:rPr>
          <w:lang w:val="fr-FR"/>
        </w:rPr>
      </w:pPr>
      <w:r w:rsidRPr="00A8605D">
        <w:rPr>
          <w:lang w:val="fr-FR"/>
        </w:rPr>
        <w:t>Trebuie men</w:t>
      </w:r>
      <w:r w:rsidR="00EA47DA" w:rsidRPr="00A8605D">
        <w:rPr>
          <w:lang w:val="fr-FR"/>
        </w:rPr>
        <w:t>ț</w:t>
      </w:r>
      <w:r w:rsidRPr="00A8605D">
        <w:rPr>
          <w:lang w:val="fr-FR"/>
        </w:rPr>
        <w:t>ionat însă faptul că nu toate activită</w:t>
      </w:r>
      <w:r w:rsidR="00EA47DA" w:rsidRPr="00A8605D">
        <w:rPr>
          <w:lang w:val="fr-FR"/>
        </w:rPr>
        <w:t>ț</w:t>
      </w:r>
      <w:r w:rsidRPr="00A8605D">
        <w:rPr>
          <w:lang w:val="fr-FR"/>
        </w:rPr>
        <w:t xml:space="preserve">ile de pre-tratare respectă concluziile Hotărârii Malagrotta. </w:t>
      </w:r>
    </w:p>
    <w:p w14:paraId="45CF4B1A" w14:textId="5D057D07" w:rsidR="00DE5D41" w:rsidRPr="00A8605D" w:rsidRDefault="00DE5D41" w:rsidP="006F2353">
      <w:pPr>
        <w:pStyle w:val="Frspaiere"/>
        <w:ind w:firstLine="0"/>
        <w:rPr>
          <w:lang w:val="fr-FR"/>
        </w:rPr>
      </w:pPr>
      <w:r w:rsidRPr="00A8605D">
        <w:rPr>
          <w:lang w:val="fr-FR"/>
        </w:rPr>
        <w:t xml:space="preserve">Obiectivul stabilit pentru sistemul de management integrat al </w:t>
      </w:r>
      <w:r w:rsidR="000616CD" w:rsidRPr="00A8605D">
        <w:rPr>
          <w:lang w:val="fr-FR"/>
        </w:rPr>
        <w:t>d</w:t>
      </w:r>
      <w:r w:rsidR="002B1F82" w:rsidRPr="00A8605D">
        <w:rPr>
          <w:lang w:val="fr-FR"/>
        </w:rPr>
        <w:t>eșeurilor</w:t>
      </w:r>
      <w:r w:rsidRPr="00A8605D">
        <w:rPr>
          <w:lang w:val="fr-FR"/>
        </w:rPr>
        <w:t xml:space="preserve"> pentru jude</w:t>
      </w:r>
      <w:r w:rsidR="00EA47DA" w:rsidRPr="00A8605D">
        <w:rPr>
          <w:lang w:val="fr-FR"/>
        </w:rPr>
        <w:t>ț</w:t>
      </w:r>
      <w:r w:rsidRPr="00A8605D">
        <w:rPr>
          <w:lang w:val="fr-FR"/>
        </w:rPr>
        <w:t xml:space="preserve">ul </w:t>
      </w:r>
      <w:r w:rsidR="009C1A19" w:rsidRPr="00A8605D">
        <w:rPr>
          <w:lang w:val="fr-FR"/>
        </w:rPr>
        <w:t>Neam</w:t>
      </w:r>
      <w:r w:rsidR="00EA47DA" w:rsidRPr="00A8605D">
        <w:rPr>
          <w:lang w:val="fr-FR"/>
        </w:rPr>
        <w:t>ț</w:t>
      </w:r>
      <w:r w:rsidRPr="00A8605D">
        <w:rPr>
          <w:lang w:val="fr-FR"/>
        </w:rPr>
        <w:t xml:space="preserve"> privind depozitarea numai a </w:t>
      </w:r>
      <w:r w:rsidR="000616CD" w:rsidRPr="00A8605D">
        <w:rPr>
          <w:lang w:val="fr-FR"/>
        </w:rPr>
        <w:t>d</w:t>
      </w:r>
      <w:r w:rsidR="002B1F82" w:rsidRPr="00A8605D">
        <w:rPr>
          <w:lang w:val="fr-FR"/>
        </w:rPr>
        <w:t>eșeurilor</w:t>
      </w:r>
      <w:r w:rsidRPr="00A8605D">
        <w:rPr>
          <w:lang w:val="fr-FR"/>
        </w:rPr>
        <w:t xml:space="preserve"> supuse în prealabil unor opera</w:t>
      </w:r>
      <w:r w:rsidR="00EA47DA" w:rsidRPr="00A8605D">
        <w:rPr>
          <w:lang w:val="fr-FR"/>
        </w:rPr>
        <w:t>ț</w:t>
      </w:r>
      <w:r w:rsidRPr="00A8605D">
        <w:rPr>
          <w:lang w:val="fr-FR"/>
        </w:rPr>
        <w:t>ii de tratare împreună cu celelalte obiective stabilite asigură respectarea tuturor concluziile Hotărârii Cur</w:t>
      </w:r>
      <w:r w:rsidR="00EA47DA" w:rsidRPr="00A8605D">
        <w:rPr>
          <w:lang w:val="fr-FR"/>
        </w:rPr>
        <w:t>ț</w:t>
      </w:r>
      <w:r w:rsidRPr="00A8605D">
        <w:rPr>
          <w:lang w:val="fr-FR"/>
        </w:rPr>
        <w:t>ii Europene de Justi</w:t>
      </w:r>
      <w:r w:rsidR="00EA47DA" w:rsidRPr="00A8605D">
        <w:rPr>
          <w:lang w:val="fr-FR"/>
        </w:rPr>
        <w:t>ț</w:t>
      </w:r>
      <w:r w:rsidRPr="00A8605D">
        <w:rPr>
          <w:lang w:val="fr-FR"/>
        </w:rPr>
        <w:t>ie Malagrotta. Dat fiind faptul că pentru îndeplinirea acestor obiective este necesară construirea de instala</w:t>
      </w:r>
      <w:r w:rsidR="00EA47DA" w:rsidRPr="00A8605D">
        <w:rPr>
          <w:lang w:val="fr-FR"/>
        </w:rPr>
        <w:t>ț</w:t>
      </w:r>
      <w:r w:rsidRPr="00A8605D">
        <w:rPr>
          <w:lang w:val="fr-FR"/>
        </w:rPr>
        <w:t>ii noi a căror realizare necesită timp, termenul este 2023, anul în care este asumat că vor fi în operare noile instala</w:t>
      </w:r>
      <w:r w:rsidR="00EA47DA" w:rsidRPr="00A8605D">
        <w:rPr>
          <w:lang w:val="fr-FR"/>
        </w:rPr>
        <w:t>ț</w:t>
      </w:r>
      <w:r w:rsidRPr="00A8605D">
        <w:rPr>
          <w:lang w:val="fr-FR"/>
        </w:rPr>
        <w:t xml:space="preserve">ii de </w:t>
      </w:r>
      <w:r w:rsidR="003E0A6C" w:rsidRPr="00A8605D">
        <w:rPr>
          <w:lang w:val="fr-FR"/>
        </w:rPr>
        <w:t>de</w:t>
      </w:r>
      <w:r w:rsidR="00F5330C" w:rsidRPr="00A8605D">
        <w:rPr>
          <w:lang w:val="fr-FR"/>
        </w:rPr>
        <w:t>ș</w:t>
      </w:r>
      <w:r w:rsidR="003E0A6C" w:rsidRPr="00A8605D">
        <w:rPr>
          <w:lang w:val="fr-FR"/>
        </w:rPr>
        <w:t>euri</w:t>
      </w:r>
      <w:r w:rsidRPr="00A8605D">
        <w:rPr>
          <w:lang w:val="fr-FR"/>
        </w:rPr>
        <w:t xml:space="preserve">. </w:t>
      </w:r>
    </w:p>
    <w:p w14:paraId="3C80F033" w14:textId="34C21B06" w:rsidR="00DE5D41" w:rsidRPr="00A8605D" w:rsidRDefault="00DE5D41" w:rsidP="006F2353">
      <w:pPr>
        <w:pStyle w:val="Frspaiere"/>
        <w:ind w:firstLine="0"/>
        <w:rPr>
          <w:lang w:val="fr-FR"/>
        </w:rPr>
      </w:pPr>
      <w:r w:rsidRPr="00A8605D">
        <w:rPr>
          <w:lang w:val="fr-FR"/>
        </w:rPr>
        <w:t>Până la construirea noilor instala</w:t>
      </w:r>
      <w:r w:rsidR="00EA47DA" w:rsidRPr="00A8605D">
        <w:rPr>
          <w:lang w:val="fr-FR"/>
        </w:rPr>
        <w:t>ț</w:t>
      </w:r>
      <w:r w:rsidRPr="00A8605D">
        <w:rPr>
          <w:lang w:val="fr-FR"/>
        </w:rPr>
        <w:t>ii, care vor asigura tratarea frac</w:t>
      </w:r>
      <w:r w:rsidR="00EA47DA" w:rsidRPr="00A8605D">
        <w:rPr>
          <w:lang w:val="fr-FR"/>
        </w:rPr>
        <w:t>ț</w:t>
      </w:r>
      <w:r w:rsidRPr="00A8605D">
        <w:rPr>
          <w:lang w:val="fr-FR"/>
        </w:rPr>
        <w:t xml:space="preserve">iunii biodegradabile din </w:t>
      </w:r>
      <w:r w:rsidR="003E0A6C" w:rsidRPr="00A8605D">
        <w:rPr>
          <w:lang w:val="fr-FR"/>
        </w:rPr>
        <w:t>de</w:t>
      </w:r>
      <w:r w:rsidR="00F5330C" w:rsidRPr="00A8605D">
        <w:rPr>
          <w:lang w:val="fr-FR"/>
        </w:rPr>
        <w:t>ș</w:t>
      </w:r>
      <w:r w:rsidR="003E0A6C" w:rsidRPr="00A8605D">
        <w:rPr>
          <w:lang w:val="fr-FR"/>
        </w:rPr>
        <w:t>euri</w:t>
      </w:r>
      <w:r w:rsidRPr="00A8605D">
        <w:rPr>
          <w:lang w:val="fr-FR"/>
        </w:rPr>
        <w:t xml:space="preserve"> înaintea depozitării, în termen de 6 luni de la aprobarea PJGD, depozitarea </w:t>
      </w:r>
      <w:r w:rsidR="000616CD" w:rsidRPr="00A8605D">
        <w:rPr>
          <w:lang w:val="fr-FR"/>
        </w:rPr>
        <w:t>d</w:t>
      </w:r>
      <w:r w:rsidR="002B1F82" w:rsidRPr="00A8605D">
        <w:rPr>
          <w:lang w:val="fr-FR"/>
        </w:rPr>
        <w:t>eșeurilor</w:t>
      </w:r>
      <w:r w:rsidRPr="00A8605D">
        <w:rPr>
          <w:lang w:val="fr-FR"/>
        </w:rPr>
        <w:t xml:space="preserve"> municipale este permisă numai dacă acestea sunt supuse în prealabil unor opera</w:t>
      </w:r>
      <w:r w:rsidR="00EA47DA" w:rsidRPr="00A8605D">
        <w:rPr>
          <w:lang w:val="fr-FR"/>
        </w:rPr>
        <w:t>ț</w:t>
      </w:r>
      <w:r w:rsidRPr="00A8605D">
        <w:rPr>
          <w:lang w:val="fr-FR"/>
        </w:rPr>
        <w:t>ii de tratare mecanică (sortare, selectare). Acest obiectiv poate fi îndeplinit numai cu asigurarea infrastructurii de colectare necesare de către operatorii de salubrizare sau, după caz, de către unită</w:t>
      </w:r>
      <w:r w:rsidR="00EA47DA" w:rsidRPr="00A8605D">
        <w:rPr>
          <w:lang w:val="fr-FR"/>
        </w:rPr>
        <w:t>ț</w:t>
      </w:r>
      <w:r w:rsidRPr="00A8605D">
        <w:rPr>
          <w:lang w:val="fr-FR"/>
        </w:rPr>
        <w:t xml:space="preserve">ile administrativ teritoriale. La nivelul </w:t>
      </w:r>
      <w:r w:rsidR="008B34AF" w:rsidRPr="00A8605D">
        <w:rPr>
          <w:lang w:val="fr-FR"/>
        </w:rPr>
        <w:t>județul</w:t>
      </w:r>
      <w:r w:rsidRPr="00A8605D">
        <w:rPr>
          <w:lang w:val="fr-FR"/>
        </w:rPr>
        <w:t>ui există suficiente instala</w:t>
      </w:r>
      <w:r w:rsidR="00EA47DA" w:rsidRPr="00A8605D">
        <w:rPr>
          <w:lang w:val="fr-FR"/>
        </w:rPr>
        <w:t>ț</w:t>
      </w:r>
      <w:r w:rsidRPr="00A8605D">
        <w:rPr>
          <w:lang w:val="fr-FR"/>
        </w:rPr>
        <w:t xml:space="preserve">ii care să asigure sortarea, tratarea mecanică a </w:t>
      </w:r>
      <w:r w:rsidR="000616CD" w:rsidRPr="00A8605D">
        <w:rPr>
          <w:lang w:val="fr-FR"/>
        </w:rPr>
        <w:t>d</w:t>
      </w:r>
      <w:r w:rsidR="002B1F82" w:rsidRPr="00A8605D">
        <w:rPr>
          <w:lang w:val="fr-FR"/>
        </w:rPr>
        <w:t>eșeurilor</w:t>
      </w:r>
      <w:r w:rsidRPr="00A8605D">
        <w:rPr>
          <w:lang w:val="fr-FR"/>
        </w:rPr>
        <w:t xml:space="preserve"> reciclabile colectate separat, respectiv în amestec. </w:t>
      </w:r>
    </w:p>
    <w:p w14:paraId="398BA081" w14:textId="7B734EC3" w:rsidR="00DE5D41" w:rsidRPr="00115C77" w:rsidRDefault="00DE5D41" w:rsidP="005F5DED">
      <w:pPr>
        <w:pStyle w:val="TableParagraph"/>
        <w:rPr>
          <w:lang w:val="ro-RO"/>
        </w:rPr>
      </w:pPr>
      <w:r w:rsidRPr="00115C77">
        <w:rPr>
          <w:lang w:val="ro-RO"/>
        </w:rPr>
        <w:t>Obiectivul privind reducerea cantită</w:t>
      </w:r>
      <w:r w:rsidR="00EA47DA" w:rsidRPr="00115C77">
        <w:rPr>
          <w:lang w:val="ro-RO"/>
        </w:rPr>
        <w:t>ț</w:t>
      </w:r>
      <w:r w:rsidRPr="00115C77">
        <w:rPr>
          <w:lang w:val="ro-RO"/>
        </w:rPr>
        <w:t xml:space="preserve">ii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depozitate </w:t>
      </w:r>
    </w:p>
    <w:p w14:paraId="3C9955BF" w14:textId="2E53DA86" w:rsidR="00DE5D41" w:rsidRPr="00A8605D" w:rsidRDefault="00DE5D41" w:rsidP="005F5DED">
      <w:pPr>
        <w:pStyle w:val="Frspaiere"/>
        <w:rPr>
          <w:lang w:val="fr-FR"/>
        </w:rPr>
      </w:pPr>
      <w:r w:rsidRPr="00A8605D">
        <w:rPr>
          <w:lang w:val="fr-FR"/>
        </w:rPr>
        <w:t xml:space="preserve">Conform prevederilor Directivei 199/31/CE privind depozitele de </w:t>
      </w:r>
      <w:r w:rsidR="003E0A6C" w:rsidRPr="00A8605D">
        <w:rPr>
          <w:lang w:val="fr-FR"/>
        </w:rPr>
        <w:t>de</w:t>
      </w:r>
      <w:r w:rsidR="00F5330C" w:rsidRPr="00A8605D">
        <w:rPr>
          <w:lang w:val="fr-FR"/>
        </w:rPr>
        <w:t>ș</w:t>
      </w:r>
      <w:r w:rsidR="003E0A6C" w:rsidRPr="00A8605D">
        <w:rPr>
          <w:lang w:val="fr-FR"/>
        </w:rPr>
        <w:t>euri</w:t>
      </w:r>
      <w:r w:rsidRPr="00A8605D">
        <w:rPr>
          <w:lang w:val="fr-FR"/>
        </w:rPr>
        <w:t>, a</w:t>
      </w:r>
      <w:r w:rsidR="00F5330C" w:rsidRPr="00A8605D">
        <w:rPr>
          <w:lang w:val="fr-FR"/>
        </w:rPr>
        <w:t>ș</w:t>
      </w:r>
      <w:r w:rsidRPr="00A8605D">
        <w:rPr>
          <w:lang w:val="fr-FR"/>
        </w:rPr>
        <w:t xml:space="preserve">a cum a fost modificată în urma aprobării Pachetului Economiei Circulare, statele membre iau măsurile necesare pentru a se asigura că, până în anul 2035, „totalul </w:t>
      </w:r>
      <w:r w:rsidR="002B1F82" w:rsidRPr="00A8605D">
        <w:rPr>
          <w:lang w:val="fr-FR"/>
        </w:rPr>
        <w:t>Deșeurilor</w:t>
      </w:r>
      <w:r w:rsidRPr="00A8605D">
        <w:rPr>
          <w:lang w:val="fr-FR"/>
        </w:rPr>
        <w:t xml:space="preserve"> municipale eliminate prin depozitare este redus la 10% sau mai pu</w:t>
      </w:r>
      <w:r w:rsidR="00EA47DA" w:rsidRPr="00A8605D">
        <w:rPr>
          <w:lang w:val="fr-FR"/>
        </w:rPr>
        <w:t>ț</w:t>
      </w:r>
      <w:r w:rsidRPr="00A8605D">
        <w:rPr>
          <w:lang w:val="fr-FR"/>
        </w:rPr>
        <w:t xml:space="preserve">in din totalul </w:t>
      </w:r>
      <w:r w:rsidR="002B1F82" w:rsidRPr="00A8605D">
        <w:rPr>
          <w:lang w:val="fr-FR"/>
        </w:rPr>
        <w:t>Deșeurilor</w:t>
      </w:r>
      <w:r w:rsidRPr="00A8605D">
        <w:rPr>
          <w:lang w:val="fr-FR"/>
        </w:rPr>
        <w:t xml:space="preserve"> municipale generate (în greutate)”.</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2196"/>
        <w:gridCol w:w="3276"/>
        <w:gridCol w:w="3878"/>
      </w:tblGrid>
      <w:tr w:rsidR="00DE5D41" w:rsidRPr="00115C77" w14:paraId="54FA92DA" w14:textId="77777777" w:rsidTr="005F5DED">
        <w:trPr>
          <w:trHeight w:val="397"/>
        </w:trPr>
        <w:tc>
          <w:tcPr>
            <w:tcW w:w="1174" w:type="pct"/>
            <w:shd w:val="clear" w:color="auto" w:fill="00B0F0"/>
            <w:vAlign w:val="center"/>
          </w:tcPr>
          <w:p w14:paraId="53751DEC" w14:textId="77777777" w:rsidR="00DE5D41" w:rsidRPr="00115C77" w:rsidRDefault="00DE5D41" w:rsidP="003E0A6C">
            <w:pPr>
              <w:spacing w:after="0"/>
              <w:jc w:val="center"/>
              <w:rPr>
                <w:b/>
                <w:lang w:val="ro-RO"/>
              </w:rPr>
            </w:pPr>
            <w:r w:rsidRPr="00115C77">
              <w:rPr>
                <w:b/>
                <w:lang w:val="ro-RO"/>
              </w:rPr>
              <w:t>Obiectiv</w:t>
            </w:r>
          </w:p>
        </w:tc>
        <w:tc>
          <w:tcPr>
            <w:tcW w:w="1752" w:type="pct"/>
            <w:shd w:val="clear" w:color="auto" w:fill="00B0F0"/>
            <w:vAlign w:val="center"/>
          </w:tcPr>
          <w:p w14:paraId="4F09D82D" w14:textId="6A5F9E6C" w:rsidR="00DE5D41" w:rsidRPr="00115C77" w:rsidRDefault="00EA47DA" w:rsidP="003E0A6C">
            <w:pPr>
              <w:spacing w:after="0"/>
              <w:jc w:val="center"/>
              <w:rPr>
                <w:b/>
                <w:lang w:val="ro-RO"/>
              </w:rPr>
            </w:pPr>
            <w:r w:rsidRPr="00115C77">
              <w:rPr>
                <w:b/>
                <w:lang w:val="ro-RO"/>
              </w:rPr>
              <w:t>Ț</w:t>
            </w:r>
            <w:r w:rsidR="00DE5D41" w:rsidRPr="00115C77">
              <w:rPr>
                <w:b/>
                <w:lang w:val="ro-RO"/>
              </w:rPr>
              <w:t>inta</w:t>
            </w:r>
          </w:p>
        </w:tc>
        <w:tc>
          <w:tcPr>
            <w:tcW w:w="2074" w:type="pct"/>
            <w:shd w:val="clear" w:color="auto" w:fill="00B0F0"/>
            <w:vAlign w:val="center"/>
          </w:tcPr>
          <w:p w14:paraId="47B71056" w14:textId="77777777" w:rsidR="00DE5D41" w:rsidRPr="00115C77" w:rsidRDefault="00DE5D41" w:rsidP="003E0A6C">
            <w:pPr>
              <w:spacing w:after="0"/>
              <w:jc w:val="center"/>
              <w:rPr>
                <w:b/>
                <w:lang w:val="ro-RO"/>
              </w:rPr>
            </w:pPr>
            <w:r w:rsidRPr="00115C77">
              <w:rPr>
                <w:b/>
                <w:lang w:val="ro-RO"/>
              </w:rPr>
              <w:t>Mod de cuantificare</w:t>
            </w:r>
          </w:p>
        </w:tc>
      </w:tr>
      <w:tr w:rsidR="00DE5D41" w:rsidRPr="00115C77" w14:paraId="494980BD" w14:textId="77777777" w:rsidTr="003E0A6C">
        <w:trPr>
          <w:trHeight w:val="1248"/>
        </w:trPr>
        <w:tc>
          <w:tcPr>
            <w:tcW w:w="1174" w:type="pct"/>
            <w:vAlign w:val="center"/>
          </w:tcPr>
          <w:p w14:paraId="2BE08658" w14:textId="5625240B" w:rsidR="00DE5D41" w:rsidRPr="00115C77" w:rsidRDefault="00DE5D41" w:rsidP="003E0A6C">
            <w:pPr>
              <w:spacing w:after="0"/>
              <w:jc w:val="center"/>
              <w:rPr>
                <w:b/>
                <w:lang w:val="ro-RO"/>
              </w:rPr>
            </w:pPr>
            <w:r w:rsidRPr="00115C77">
              <w:rPr>
                <w:b/>
                <w:lang w:val="ro-RO"/>
              </w:rPr>
              <w:t xml:space="preserve">Reducerea </w:t>
            </w:r>
            <w:r w:rsidR="000616CD" w:rsidRPr="00115C77">
              <w:rPr>
                <w:b/>
                <w:lang w:val="ro-RO"/>
              </w:rPr>
              <w:t>cantităților</w:t>
            </w:r>
            <w:r w:rsidRPr="00115C77">
              <w:rPr>
                <w:b/>
                <w:lang w:val="ro-RO"/>
              </w:rPr>
              <w:t xml:space="preserve"> de </w:t>
            </w:r>
            <w:r w:rsidR="003E0A6C" w:rsidRPr="00115C77">
              <w:rPr>
                <w:b/>
                <w:lang w:val="ro-RO"/>
              </w:rPr>
              <w:t>de</w:t>
            </w:r>
            <w:r w:rsidR="00F5330C" w:rsidRPr="00115C77">
              <w:rPr>
                <w:b/>
                <w:lang w:val="ro-RO"/>
              </w:rPr>
              <w:t>ș</w:t>
            </w:r>
            <w:r w:rsidR="003E0A6C" w:rsidRPr="00115C77">
              <w:rPr>
                <w:b/>
                <w:lang w:val="ro-RO"/>
              </w:rPr>
              <w:t>euri</w:t>
            </w:r>
            <w:r w:rsidRPr="00115C77">
              <w:rPr>
                <w:b/>
                <w:lang w:val="ro-RO"/>
              </w:rPr>
              <w:t xml:space="preserve"> municipale depozitate</w:t>
            </w:r>
          </w:p>
        </w:tc>
        <w:tc>
          <w:tcPr>
            <w:tcW w:w="1752" w:type="pct"/>
            <w:vAlign w:val="center"/>
          </w:tcPr>
          <w:p w14:paraId="5F8EACF1" w14:textId="77777777" w:rsidR="00DE5D41" w:rsidRPr="00115C77" w:rsidRDefault="00DE5D41" w:rsidP="003E0A6C">
            <w:pPr>
              <w:spacing w:after="0"/>
              <w:jc w:val="center"/>
              <w:rPr>
                <w:b/>
                <w:lang w:val="ro-RO"/>
              </w:rPr>
            </w:pPr>
            <w:r w:rsidRPr="00115C77">
              <w:rPr>
                <w:b/>
                <w:lang w:val="ro-RO"/>
              </w:rPr>
              <w:t>2035</w:t>
            </w:r>
          </w:p>
          <w:p w14:paraId="7F8D849F" w14:textId="2CED4377" w:rsidR="00DE5D41" w:rsidRPr="00115C77" w:rsidRDefault="00DE5D41" w:rsidP="003E0A6C">
            <w:pPr>
              <w:spacing w:after="0"/>
              <w:jc w:val="center"/>
              <w:rPr>
                <w:lang w:val="ro-RO"/>
              </w:rPr>
            </w:pPr>
            <w:r w:rsidRPr="00115C77">
              <w:rPr>
                <w:b/>
                <w:lang w:val="ro-RO"/>
              </w:rPr>
              <w:t>10%</w:t>
            </w:r>
            <w:r w:rsidRPr="00115C77">
              <w:rPr>
                <w:lang w:val="ro-RO"/>
              </w:rPr>
              <w:t xml:space="preserve"> din cantitatea totală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generată</w:t>
            </w:r>
          </w:p>
          <w:p w14:paraId="7325B741" w14:textId="77777777" w:rsidR="00DE5D41" w:rsidRPr="00115C77" w:rsidRDefault="00DE5D41" w:rsidP="003E0A6C">
            <w:pPr>
              <w:spacing w:after="0"/>
              <w:jc w:val="center"/>
              <w:rPr>
                <w:b/>
                <w:lang w:val="ro-RO"/>
              </w:rPr>
            </w:pPr>
            <w:r w:rsidRPr="00115C77">
              <w:rPr>
                <w:b/>
                <w:lang w:val="ro-RO"/>
              </w:rPr>
              <w:t>T</w:t>
            </w:r>
            <w:r w:rsidRPr="00115C77">
              <w:rPr>
                <w:b/>
                <w:vertAlign w:val="subscript"/>
                <w:lang w:val="ro-RO"/>
              </w:rPr>
              <w:t>R7</w:t>
            </w:r>
            <w:r w:rsidRPr="00115C77">
              <w:rPr>
                <w:b/>
                <w:lang w:val="ro-RO"/>
              </w:rPr>
              <w:t xml:space="preserve"> = 8.944 tone</w:t>
            </w:r>
          </w:p>
        </w:tc>
        <w:tc>
          <w:tcPr>
            <w:tcW w:w="2074" w:type="pct"/>
            <w:vAlign w:val="center"/>
          </w:tcPr>
          <w:p w14:paraId="08F41D3F" w14:textId="702F1AE0" w:rsidR="00DE5D41" w:rsidRPr="00115C77" w:rsidRDefault="00DE5D41" w:rsidP="003E0A6C">
            <w:pPr>
              <w:keepNext/>
              <w:spacing w:after="0"/>
              <w:jc w:val="center"/>
              <w:rPr>
                <w:lang w:val="ro-RO"/>
              </w:rPr>
            </w:pPr>
            <w:r w:rsidRPr="00115C77">
              <w:rPr>
                <w:lang w:val="ro-RO"/>
              </w:rPr>
              <w:t xml:space="preserve">Cantitatea totală </w:t>
            </w:r>
            <w:r w:rsidR="000616CD" w:rsidRPr="00115C77">
              <w:rPr>
                <w:lang w:val="ro-RO"/>
              </w:rPr>
              <w:t>d</w:t>
            </w:r>
            <w:r w:rsidR="002B1F82" w:rsidRPr="00115C77">
              <w:rPr>
                <w:lang w:val="ro-RO"/>
              </w:rPr>
              <w:t>eșeurilor</w:t>
            </w:r>
            <w:r w:rsidRPr="00115C77">
              <w:rPr>
                <w:lang w:val="ro-RO"/>
              </w:rPr>
              <w:t xml:space="preserve"> municipale generate in 2035 este :</w:t>
            </w:r>
          </w:p>
          <w:p w14:paraId="1812AB44" w14:textId="77777777" w:rsidR="00DE5D41" w:rsidRPr="00115C77" w:rsidRDefault="00DE5D41" w:rsidP="003E0A6C">
            <w:pPr>
              <w:keepNext/>
              <w:spacing w:after="0"/>
              <w:jc w:val="center"/>
              <w:rPr>
                <w:b/>
                <w:lang w:val="ro-RO"/>
              </w:rPr>
            </w:pPr>
            <w:r w:rsidRPr="00115C77">
              <w:rPr>
                <w:b/>
                <w:lang w:val="ro-RO"/>
              </w:rPr>
              <w:t>C</w:t>
            </w:r>
            <w:r w:rsidRPr="00115C77">
              <w:rPr>
                <w:b/>
                <w:vertAlign w:val="subscript"/>
                <w:lang w:val="ro-RO"/>
              </w:rPr>
              <w:t>DM35</w:t>
            </w:r>
            <w:r w:rsidRPr="00115C77">
              <w:rPr>
                <w:b/>
                <w:lang w:val="ro-RO"/>
              </w:rPr>
              <w:t xml:space="preserve"> = 80.944 tone</w:t>
            </w:r>
          </w:p>
          <w:p w14:paraId="1F411E15" w14:textId="77777777" w:rsidR="00DE5D41" w:rsidRPr="00115C77" w:rsidRDefault="00DE5D41" w:rsidP="003E0A6C">
            <w:pPr>
              <w:keepNext/>
              <w:spacing w:after="0"/>
              <w:jc w:val="center"/>
              <w:rPr>
                <w:lang w:val="ro-RO"/>
              </w:rPr>
            </w:pPr>
            <w:r w:rsidRPr="00115C77">
              <w:rPr>
                <w:lang w:val="ro-RO"/>
              </w:rPr>
              <w:t>Formula de calcul este :</w:t>
            </w:r>
          </w:p>
          <w:p w14:paraId="202BBEF5" w14:textId="77777777" w:rsidR="00DE5D41" w:rsidRPr="00115C77" w:rsidRDefault="00DE5D41" w:rsidP="003E0A6C">
            <w:pPr>
              <w:keepNext/>
              <w:spacing w:after="0"/>
              <w:jc w:val="center"/>
              <w:rPr>
                <w:b/>
                <w:lang w:val="ro-RO"/>
              </w:rPr>
            </w:pPr>
            <w:r w:rsidRPr="00115C77">
              <w:rPr>
                <w:b/>
                <w:lang w:val="ro-RO"/>
              </w:rPr>
              <w:t>T</w:t>
            </w:r>
            <w:r w:rsidRPr="00115C77">
              <w:rPr>
                <w:b/>
                <w:vertAlign w:val="subscript"/>
                <w:lang w:val="ro-RO"/>
              </w:rPr>
              <w:t>R6</w:t>
            </w:r>
            <w:r w:rsidRPr="00115C77">
              <w:rPr>
                <w:b/>
                <w:lang w:val="ro-RO"/>
              </w:rPr>
              <w:t xml:space="preserve"> = C</w:t>
            </w:r>
            <w:r w:rsidRPr="00115C77">
              <w:rPr>
                <w:b/>
                <w:vertAlign w:val="subscript"/>
                <w:lang w:val="ro-RO"/>
              </w:rPr>
              <w:t>DM35</w:t>
            </w:r>
            <w:r w:rsidRPr="00115C77">
              <w:rPr>
                <w:b/>
                <w:lang w:val="ro-RO"/>
              </w:rPr>
              <w:t xml:space="preserve"> x 10%</w:t>
            </w:r>
          </w:p>
        </w:tc>
      </w:tr>
    </w:tbl>
    <w:p w14:paraId="3FD35001" w14:textId="047AE7D5" w:rsidR="005F5DED" w:rsidRPr="00115C77" w:rsidRDefault="005F5DED" w:rsidP="005F5DED">
      <w:pPr>
        <w:pStyle w:val="Frspaiere"/>
        <w:ind w:firstLine="0"/>
        <w:jc w:val="center"/>
        <w:rPr>
          <w:lang w:val="ro-RO"/>
        </w:rPr>
      </w:pPr>
      <w:bookmarkStart w:id="462" w:name="_Toc22555025"/>
      <w:bookmarkStart w:id="463" w:name="_Toc24737296"/>
      <w:bookmarkStart w:id="464" w:name="_Toc2232118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Pr="00FD49CC">
        <w:rPr>
          <w:rStyle w:val="Accentuaresubtil"/>
          <w:lang w:val="ro-RO"/>
        </w:rPr>
        <w:t xml:space="preserve">: </w:t>
      </w:r>
      <w:r w:rsidRPr="005F5DED">
        <w:rPr>
          <w:rStyle w:val="Accentuaresubtil"/>
          <w:lang w:val="ro-RO"/>
        </w:rPr>
        <w:t>Cuantificarea obiectivului privind reducerea cantității de deșeuri municipale depozitate</w:t>
      </w:r>
      <w:bookmarkEnd w:id="462"/>
      <w:bookmarkEnd w:id="463"/>
    </w:p>
    <w:bookmarkEnd w:id="464"/>
    <w:p w14:paraId="64FD6EB8" w14:textId="402E92E5" w:rsidR="00DE5D41" w:rsidRDefault="00DE5D41" w:rsidP="006F2353">
      <w:pPr>
        <w:pStyle w:val="Frspaiere"/>
        <w:ind w:firstLine="0"/>
        <w:rPr>
          <w:lang w:val="ro-RO"/>
        </w:rPr>
      </w:pPr>
      <w:r w:rsidRPr="00115C77">
        <w:rPr>
          <w:lang w:val="ro-RO"/>
        </w:rPr>
        <w:t xml:space="preserve">Un stat membru poate amâna cu până la 5 ani termenul stabilit dacă a eliminat prin depozitare peste 60% din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le sale municipale generate în anul 2013 </w:t>
      </w:r>
      <w:r w:rsidR="00F5330C" w:rsidRPr="00115C77">
        <w:rPr>
          <w:lang w:val="ro-RO"/>
        </w:rPr>
        <w:t>ș</w:t>
      </w:r>
      <w:r w:rsidR="003E0A6C" w:rsidRPr="00115C77">
        <w:rPr>
          <w:lang w:val="ro-RO"/>
        </w:rPr>
        <w:t>i</w:t>
      </w:r>
      <w:r w:rsidRPr="00115C77">
        <w:rPr>
          <w:lang w:val="ro-RO"/>
        </w:rPr>
        <w:t xml:space="preserve"> cu condi</w:t>
      </w:r>
      <w:r w:rsidR="00EA47DA" w:rsidRPr="00115C77">
        <w:rPr>
          <w:lang w:val="ro-RO"/>
        </w:rPr>
        <w:t>ț</w:t>
      </w:r>
      <w:r w:rsidRPr="00115C77">
        <w:rPr>
          <w:lang w:val="ro-RO"/>
        </w:rPr>
        <w:t xml:space="preserve">ia ca cel târziu cu 24 de luni înainte de expirarea termenului informează CE cu privire la amânarea termenului </w:t>
      </w:r>
      <w:r w:rsidR="00F5330C" w:rsidRPr="00115C77">
        <w:rPr>
          <w:lang w:val="ro-RO"/>
        </w:rPr>
        <w:t>ș</w:t>
      </w:r>
      <w:r w:rsidR="003E0A6C" w:rsidRPr="00115C77">
        <w:rPr>
          <w:lang w:val="ro-RO"/>
        </w:rPr>
        <w:t>i</w:t>
      </w:r>
      <w:r w:rsidRPr="00115C77">
        <w:rPr>
          <w:lang w:val="ro-RO"/>
        </w:rPr>
        <w:t xml:space="preserve"> prezintă un plan de punere în aplicare. Având în vedere situa</w:t>
      </w:r>
      <w:r w:rsidR="00EA47DA" w:rsidRPr="00115C77">
        <w:rPr>
          <w:lang w:val="ro-RO"/>
        </w:rPr>
        <w:t>ț</w:t>
      </w:r>
      <w:r w:rsidRPr="00115C77">
        <w:rPr>
          <w:lang w:val="ro-RO"/>
        </w:rPr>
        <w:t xml:space="preserve">ia actuală a gestionării </w:t>
      </w:r>
      <w:r w:rsidR="000616CD" w:rsidRPr="00115C77">
        <w:rPr>
          <w:lang w:val="ro-RO"/>
        </w:rPr>
        <w:t>d</w:t>
      </w:r>
      <w:r w:rsidR="002B1F82" w:rsidRPr="00115C77">
        <w:rPr>
          <w:lang w:val="ro-RO"/>
        </w:rPr>
        <w:t>eșeurilor</w:t>
      </w:r>
      <w:r w:rsidRPr="00115C77">
        <w:rPr>
          <w:lang w:val="ro-RO"/>
        </w:rPr>
        <w:t xml:space="preserve"> la nivel na</w:t>
      </w:r>
      <w:r w:rsidR="00EA47DA" w:rsidRPr="00115C77">
        <w:rPr>
          <w:lang w:val="ro-RO"/>
        </w:rPr>
        <w:t>ț</w:t>
      </w:r>
      <w:r w:rsidRPr="00115C77">
        <w:rPr>
          <w:lang w:val="ro-RO"/>
        </w:rPr>
        <w:t xml:space="preserve">ional (conform PNGD55, în anul 2013 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municipale depozitată a reprezentat 70% raportat la cantitatea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generată), la stabilirea termenului pentru îndeplinirea acestui obiectiv s-a pornit de la ipoteza că România va solic</w:t>
      </w:r>
      <w:r w:rsidR="005F5DED">
        <w:rPr>
          <w:lang w:val="ro-RO"/>
        </w:rPr>
        <w:t>ita amânarea până în anul 2040.</w:t>
      </w:r>
    </w:p>
    <w:p w14:paraId="31B930E3" w14:textId="77777777" w:rsidR="005F5DED" w:rsidRDefault="005F5DED">
      <w:pPr>
        <w:spacing w:after="0" w:line="240" w:lineRule="auto"/>
        <w:rPr>
          <w:rFonts w:asciiTheme="majorHAnsi" w:eastAsia="Times New Roman" w:hAnsiTheme="majorHAnsi"/>
          <w:sz w:val="22"/>
          <w:lang w:val="ro-RO"/>
        </w:rPr>
      </w:pPr>
      <w:r>
        <w:rPr>
          <w:lang w:val="ro-RO"/>
        </w:rPr>
        <w:br w:type="page"/>
      </w:r>
    </w:p>
    <w:p w14:paraId="698D8200" w14:textId="55C64105" w:rsidR="00DE5D41" w:rsidRPr="00115C77" w:rsidRDefault="00DE5D41" w:rsidP="006F2353">
      <w:pPr>
        <w:pStyle w:val="Frspaiere"/>
        <w:ind w:firstLine="0"/>
        <w:rPr>
          <w:lang w:val="ro-RO"/>
        </w:rPr>
      </w:pPr>
      <w:r w:rsidRPr="00115C77">
        <w:rPr>
          <w:lang w:val="ro-RO"/>
        </w:rPr>
        <w:t>În situa</w:t>
      </w:r>
      <w:r w:rsidR="00EA47DA" w:rsidRPr="00115C77">
        <w:rPr>
          <w:lang w:val="ro-RO"/>
        </w:rPr>
        <w:t>ț</w:t>
      </w:r>
      <w:r w:rsidRPr="00115C77">
        <w:rPr>
          <w:lang w:val="ro-RO"/>
        </w:rPr>
        <w:t xml:space="preserve">ia amânării termenului stabilit, statul membru trebuia să ia măsurile necesare pentru ca până în 2035 totalul </w:t>
      </w:r>
      <w:r w:rsidR="000616CD" w:rsidRPr="00115C77">
        <w:rPr>
          <w:lang w:val="ro-RO"/>
        </w:rPr>
        <w:t>d</w:t>
      </w:r>
      <w:r w:rsidR="002B1F82" w:rsidRPr="00115C77">
        <w:rPr>
          <w:lang w:val="ro-RO"/>
        </w:rPr>
        <w:t>eșeurilor</w:t>
      </w:r>
      <w:r w:rsidRPr="00115C77">
        <w:rPr>
          <w:lang w:val="ro-RO"/>
        </w:rPr>
        <w:t xml:space="preserve"> municipale eliminate prin depozitare să fie redus la 25% sau mai pu</w:t>
      </w:r>
      <w:r w:rsidR="00EA47DA" w:rsidRPr="00115C77">
        <w:rPr>
          <w:lang w:val="ro-RO"/>
        </w:rPr>
        <w:t>ț</w:t>
      </w:r>
      <w:r w:rsidRPr="00115C77">
        <w:rPr>
          <w:lang w:val="ro-RO"/>
        </w:rPr>
        <w:t xml:space="preserve">in. </w:t>
      </w:r>
    </w:p>
    <w:p w14:paraId="74C12F2F" w14:textId="1F3030E9" w:rsidR="00DE5D41" w:rsidRPr="006F2353" w:rsidRDefault="00DE5D41" w:rsidP="006F2353">
      <w:pPr>
        <w:pStyle w:val="Frspaiere"/>
        <w:ind w:firstLine="0"/>
        <w:rPr>
          <w:lang w:val="ro-RO"/>
        </w:rPr>
      </w:pPr>
      <w:r w:rsidRPr="006F2353">
        <w:rPr>
          <w:lang w:val="ro-RO"/>
        </w:rPr>
        <w:t>Conform prevederilor directivei, la calculul cantită</w:t>
      </w:r>
      <w:r w:rsidR="00EA47DA" w:rsidRPr="006F2353">
        <w:rPr>
          <w:lang w:val="ro-RO"/>
        </w:rPr>
        <w:t>ț</w:t>
      </w:r>
      <w:r w:rsidRPr="006F2353">
        <w:rPr>
          <w:lang w:val="ro-RO"/>
        </w:rPr>
        <w:t xml:space="preserve">ii de </w:t>
      </w:r>
      <w:r w:rsidR="003E0A6C" w:rsidRPr="006F2353">
        <w:rPr>
          <w:lang w:val="ro-RO"/>
        </w:rPr>
        <w:t>de</w:t>
      </w:r>
      <w:r w:rsidR="00F5330C" w:rsidRPr="006F2353">
        <w:rPr>
          <w:lang w:val="ro-RO"/>
        </w:rPr>
        <w:t>ș</w:t>
      </w:r>
      <w:r w:rsidR="003E0A6C" w:rsidRPr="006F2353">
        <w:rPr>
          <w:lang w:val="ro-RO"/>
        </w:rPr>
        <w:t>euri</w:t>
      </w:r>
      <w:r w:rsidRPr="006F2353">
        <w:rPr>
          <w:lang w:val="ro-RO"/>
        </w:rPr>
        <w:t xml:space="preserve"> depozitate se iau în considerare următoarele categorii de </w:t>
      </w:r>
      <w:r w:rsidR="003E0A6C" w:rsidRPr="006F2353">
        <w:rPr>
          <w:lang w:val="ro-RO"/>
        </w:rPr>
        <w:t>de</w:t>
      </w:r>
      <w:r w:rsidR="00F5330C" w:rsidRPr="006F2353">
        <w:rPr>
          <w:lang w:val="ro-RO"/>
        </w:rPr>
        <w:t>ș</w:t>
      </w:r>
      <w:r w:rsidR="003E0A6C" w:rsidRPr="006F2353">
        <w:rPr>
          <w:lang w:val="ro-RO"/>
        </w:rPr>
        <w:t>euri</w:t>
      </w:r>
      <w:r w:rsidRPr="006F2353">
        <w:rPr>
          <w:lang w:val="ro-RO"/>
        </w:rPr>
        <w:t xml:space="preserve">: </w:t>
      </w:r>
    </w:p>
    <w:p w14:paraId="323C2193" w14:textId="1B61A7C6" w:rsidR="00DE5D41" w:rsidRPr="006F2353"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le rezultate din opera</w:t>
      </w:r>
      <w:r w:rsidR="00EA47DA" w:rsidRPr="006F2353">
        <w:rPr>
          <w:rFonts w:asciiTheme="majorHAnsi" w:hAnsiTheme="majorHAnsi" w:cs="Calibri"/>
          <w:sz w:val="22"/>
          <w:lang w:val="fr-FR"/>
        </w:rPr>
        <w:t>ț</w:t>
      </w:r>
      <w:r w:rsidR="00DE5D41" w:rsidRPr="006F2353">
        <w:rPr>
          <w:rFonts w:asciiTheme="majorHAnsi" w:hAnsiTheme="majorHAnsi" w:cs="Calibri"/>
          <w:sz w:val="22"/>
          <w:lang w:val="fr-FR"/>
        </w:rPr>
        <w:t xml:space="preserve">iuni de tratare înainte de reciclare sau alte forme de valorificare a </w:t>
      </w:r>
      <w:r w:rsidR="000616C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00DE5D41" w:rsidRPr="006F2353">
        <w:rPr>
          <w:rFonts w:asciiTheme="majorHAnsi" w:hAnsiTheme="majorHAnsi" w:cs="Calibri"/>
          <w:sz w:val="22"/>
          <w:lang w:val="fr-FR"/>
        </w:rPr>
        <w:t xml:space="preserve"> municipale, cum ar fi sortarea sau tratarea mecano-biologică, care sunt apoi eliminate în depozite de </w:t>
      </w: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 xml:space="preserve">; </w:t>
      </w:r>
    </w:p>
    <w:p w14:paraId="47E0D5D9" w14:textId="7164E5D1" w:rsidR="00DE5D41" w:rsidRPr="006F2353"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le municipale care fac obiectul opera</w:t>
      </w:r>
      <w:r w:rsidR="00EA47DA" w:rsidRPr="006F2353">
        <w:rPr>
          <w:rFonts w:asciiTheme="majorHAnsi" w:hAnsiTheme="majorHAnsi" w:cs="Calibri"/>
          <w:sz w:val="22"/>
          <w:lang w:val="fr-FR"/>
        </w:rPr>
        <w:t>ț</w:t>
      </w:r>
      <w:r w:rsidR="00DE5D41" w:rsidRPr="006F2353">
        <w:rPr>
          <w:rFonts w:asciiTheme="majorHAnsi" w:hAnsiTheme="majorHAnsi" w:cs="Calibri"/>
          <w:sz w:val="22"/>
          <w:lang w:val="fr-FR"/>
        </w:rPr>
        <w:t xml:space="preserve">iunilor de eliminare prin incinerare </w:t>
      </w:r>
      <w:r w:rsidR="00F5330C" w:rsidRPr="006F2353">
        <w:rPr>
          <w:rFonts w:asciiTheme="majorHAnsi" w:hAnsiTheme="majorHAnsi" w:cs="Calibri"/>
          <w:sz w:val="22"/>
          <w:lang w:val="fr-FR"/>
        </w:rPr>
        <w:t>ș</w:t>
      </w:r>
      <w:r w:rsidRPr="006F2353">
        <w:rPr>
          <w:rFonts w:asciiTheme="majorHAnsi" w:hAnsiTheme="majorHAnsi" w:cs="Calibri"/>
          <w:sz w:val="22"/>
          <w:lang w:val="fr-FR"/>
        </w:rPr>
        <w:t>i</w:t>
      </w:r>
      <w:r w:rsidR="00DE5D41" w:rsidRPr="006F2353">
        <w:rPr>
          <w:rFonts w:asciiTheme="majorHAnsi" w:hAnsiTheme="majorHAnsi" w:cs="Calibri"/>
          <w:sz w:val="22"/>
          <w:lang w:val="fr-FR"/>
        </w:rPr>
        <w:t xml:space="preserve"> </w:t>
      </w: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le produse în cadrul opera</w:t>
      </w:r>
      <w:r w:rsidR="00EA47DA" w:rsidRPr="006F2353">
        <w:rPr>
          <w:rFonts w:asciiTheme="majorHAnsi" w:hAnsiTheme="majorHAnsi" w:cs="Calibri"/>
          <w:sz w:val="22"/>
          <w:lang w:val="fr-FR"/>
        </w:rPr>
        <w:t>ț</w:t>
      </w:r>
      <w:r w:rsidR="00DE5D41" w:rsidRPr="006F2353">
        <w:rPr>
          <w:rFonts w:asciiTheme="majorHAnsi" w:hAnsiTheme="majorHAnsi" w:cs="Calibri"/>
          <w:sz w:val="22"/>
          <w:lang w:val="fr-FR"/>
        </w:rPr>
        <w:t>iunilor de stabilizare a frac</w:t>
      </w:r>
      <w:r w:rsidR="00EA47DA" w:rsidRPr="006F2353">
        <w:rPr>
          <w:rFonts w:asciiTheme="majorHAnsi" w:hAnsiTheme="majorHAnsi" w:cs="Calibri"/>
          <w:sz w:val="22"/>
          <w:lang w:val="fr-FR"/>
        </w:rPr>
        <w:t>ț</w:t>
      </w:r>
      <w:r w:rsidR="00DE5D41" w:rsidRPr="006F2353">
        <w:rPr>
          <w:rFonts w:asciiTheme="majorHAnsi" w:hAnsiTheme="majorHAnsi" w:cs="Calibri"/>
          <w:sz w:val="22"/>
          <w:lang w:val="fr-FR"/>
        </w:rPr>
        <w:t xml:space="preserve">iei biodegradabile a </w:t>
      </w:r>
      <w:r w:rsidR="000616CD" w:rsidRPr="006F2353">
        <w:rPr>
          <w:rFonts w:asciiTheme="majorHAnsi" w:hAnsiTheme="majorHAnsi" w:cs="Calibri"/>
          <w:sz w:val="22"/>
          <w:lang w:val="fr-FR"/>
        </w:rPr>
        <w:t>d</w:t>
      </w:r>
      <w:r w:rsidR="002B1F82" w:rsidRPr="006F2353">
        <w:rPr>
          <w:rFonts w:asciiTheme="majorHAnsi" w:hAnsiTheme="majorHAnsi" w:cs="Calibri"/>
          <w:sz w:val="22"/>
          <w:lang w:val="fr-FR"/>
        </w:rPr>
        <w:t>eșeurilor</w:t>
      </w:r>
      <w:r w:rsidR="00DE5D41" w:rsidRPr="006F2353">
        <w:rPr>
          <w:rFonts w:asciiTheme="majorHAnsi" w:hAnsiTheme="majorHAnsi" w:cs="Calibri"/>
          <w:sz w:val="22"/>
          <w:lang w:val="fr-FR"/>
        </w:rPr>
        <w:t xml:space="preserve"> municipale pentru a fi ulterior eliminate în depozite de </w:t>
      </w: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5F5DED" w:rsidRPr="006F2353">
        <w:rPr>
          <w:rFonts w:asciiTheme="majorHAnsi" w:hAnsiTheme="majorHAnsi" w:cs="Calibri"/>
          <w:sz w:val="22"/>
          <w:lang w:val="fr-FR"/>
        </w:rPr>
        <w:t>.</w:t>
      </w:r>
    </w:p>
    <w:p w14:paraId="2826BE72" w14:textId="77777777" w:rsidR="005F5DED" w:rsidRPr="006F2353" w:rsidRDefault="005F5DED" w:rsidP="005F5DED">
      <w:pPr>
        <w:autoSpaceDE w:val="0"/>
        <w:autoSpaceDN w:val="0"/>
        <w:adjustRightInd w:val="0"/>
        <w:spacing w:after="0" w:line="254" w:lineRule="auto"/>
        <w:jc w:val="both"/>
        <w:rPr>
          <w:rFonts w:asciiTheme="majorHAnsi" w:hAnsiTheme="majorHAnsi" w:cs="Calibri"/>
          <w:sz w:val="22"/>
          <w:lang w:val="fr-FR"/>
        </w:rPr>
      </w:pPr>
    </w:p>
    <w:p w14:paraId="1778D0AF" w14:textId="6F58AD4A" w:rsidR="00DE5D41" w:rsidRPr="006F2353" w:rsidRDefault="00DE5D41" w:rsidP="006F2353">
      <w:pPr>
        <w:pStyle w:val="Frspaiere"/>
        <w:ind w:firstLine="0"/>
        <w:rPr>
          <w:lang w:val="fr-FR"/>
        </w:rPr>
      </w:pPr>
      <w:r w:rsidRPr="006F2353">
        <w:rPr>
          <w:lang w:val="fr-FR"/>
        </w:rPr>
        <w:t>Nu se iau în considerare la calculul cantită</w:t>
      </w:r>
      <w:r w:rsidR="00EA47DA" w:rsidRPr="006F2353">
        <w:rPr>
          <w:lang w:val="fr-FR"/>
        </w:rPr>
        <w:t>ț</w:t>
      </w:r>
      <w:r w:rsidRPr="006F2353">
        <w:rPr>
          <w:lang w:val="fr-FR"/>
        </w:rPr>
        <w:t xml:space="preserve">ii de </w:t>
      </w:r>
      <w:r w:rsidR="003E0A6C" w:rsidRPr="006F2353">
        <w:rPr>
          <w:lang w:val="fr-FR"/>
        </w:rPr>
        <w:t>de</w:t>
      </w:r>
      <w:r w:rsidR="00F5330C" w:rsidRPr="006F2353">
        <w:rPr>
          <w:lang w:val="fr-FR"/>
        </w:rPr>
        <w:t>ș</w:t>
      </w:r>
      <w:r w:rsidR="003E0A6C" w:rsidRPr="006F2353">
        <w:rPr>
          <w:lang w:val="fr-FR"/>
        </w:rPr>
        <w:t>euri</w:t>
      </w:r>
      <w:r w:rsidRPr="006F2353">
        <w:rPr>
          <w:lang w:val="fr-FR"/>
        </w:rPr>
        <w:t xml:space="preserve"> depozitate </w:t>
      </w:r>
      <w:r w:rsidR="003E0A6C" w:rsidRPr="006F2353">
        <w:rPr>
          <w:lang w:val="fr-FR"/>
        </w:rPr>
        <w:t>de</w:t>
      </w:r>
      <w:r w:rsidR="00F5330C" w:rsidRPr="006F2353">
        <w:rPr>
          <w:lang w:val="fr-FR"/>
        </w:rPr>
        <w:t>ș</w:t>
      </w:r>
      <w:r w:rsidR="003E0A6C" w:rsidRPr="006F2353">
        <w:rPr>
          <w:lang w:val="fr-FR"/>
        </w:rPr>
        <w:t>euri</w:t>
      </w:r>
      <w:r w:rsidRPr="006F2353">
        <w:rPr>
          <w:lang w:val="fr-FR"/>
        </w:rPr>
        <w:t>le produse în cadrul reciclării sau al altor opera</w:t>
      </w:r>
      <w:r w:rsidR="00EA47DA" w:rsidRPr="006F2353">
        <w:rPr>
          <w:lang w:val="fr-FR"/>
        </w:rPr>
        <w:t>ț</w:t>
      </w:r>
      <w:r w:rsidRPr="006F2353">
        <w:rPr>
          <w:lang w:val="fr-FR"/>
        </w:rPr>
        <w:t xml:space="preserve">iuni de valorificare a </w:t>
      </w:r>
      <w:r w:rsidR="000616CD" w:rsidRPr="006F2353">
        <w:rPr>
          <w:lang w:val="fr-FR"/>
        </w:rPr>
        <w:t>d</w:t>
      </w:r>
      <w:r w:rsidR="002B1F82" w:rsidRPr="006F2353">
        <w:rPr>
          <w:lang w:val="fr-FR"/>
        </w:rPr>
        <w:t>eșeurilor</w:t>
      </w:r>
      <w:r w:rsidRPr="006F2353">
        <w:rPr>
          <w:lang w:val="fr-FR"/>
        </w:rPr>
        <w:t xml:space="preserve"> municipale care sunt ulterior eliminate prin depozitare. </w:t>
      </w:r>
    </w:p>
    <w:p w14:paraId="10EA7DCD" w14:textId="25524ED5" w:rsidR="00DE5D41" w:rsidRPr="00A8605D" w:rsidRDefault="00EA47DA" w:rsidP="006F2353">
      <w:pPr>
        <w:pStyle w:val="Frspaiere"/>
        <w:ind w:firstLine="0"/>
        <w:rPr>
          <w:lang w:val="fr-FR"/>
        </w:rPr>
      </w:pPr>
      <w:r w:rsidRPr="00A8605D">
        <w:rPr>
          <w:lang w:val="fr-FR"/>
        </w:rPr>
        <w:t>Ț</w:t>
      </w:r>
      <w:r w:rsidR="00DE5D41" w:rsidRPr="00A8605D">
        <w:rPr>
          <w:lang w:val="fr-FR"/>
        </w:rPr>
        <w:t>inta aferentă acestui obiectiv este depozitarea (conform celor men</w:t>
      </w:r>
      <w:r w:rsidRPr="00A8605D">
        <w:rPr>
          <w:lang w:val="fr-FR"/>
        </w:rPr>
        <w:t>ț</w:t>
      </w:r>
      <w:r w:rsidR="00DE5D41" w:rsidRPr="00A8605D">
        <w:rPr>
          <w:lang w:val="fr-FR"/>
        </w:rPr>
        <w:t xml:space="preserve">ionate anterior) a maxim 25% începând cu anul 2025, respectiv 10% începând cu anul 2040, raportat la cantitatea totală de </w:t>
      </w:r>
      <w:r w:rsidR="003E0A6C" w:rsidRPr="00A8605D">
        <w:rPr>
          <w:lang w:val="fr-FR"/>
        </w:rPr>
        <w:t>de</w:t>
      </w:r>
      <w:r w:rsidR="00F5330C" w:rsidRPr="00A8605D">
        <w:rPr>
          <w:lang w:val="fr-FR"/>
        </w:rPr>
        <w:t>ș</w:t>
      </w:r>
      <w:r w:rsidR="003E0A6C" w:rsidRPr="00A8605D">
        <w:rPr>
          <w:lang w:val="fr-FR"/>
        </w:rPr>
        <w:t>euri</w:t>
      </w:r>
      <w:r w:rsidR="00DE5D41" w:rsidRPr="00A8605D">
        <w:rPr>
          <w:lang w:val="fr-FR"/>
        </w:rPr>
        <w:t xml:space="preserve"> municipale generate. Rezultă că, începând cu anul 2035, doar 55.175 tone de </w:t>
      </w:r>
      <w:r w:rsidR="003E0A6C" w:rsidRPr="00A8605D">
        <w:rPr>
          <w:lang w:val="fr-FR"/>
        </w:rPr>
        <w:t>de</w:t>
      </w:r>
      <w:r w:rsidR="00F5330C" w:rsidRPr="00A8605D">
        <w:rPr>
          <w:lang w:val="fr-FR"/>
        </w:rPr>
        <w:t>ș</w:t>
      </w:r>
      <w:r w:rsidR="003E0A6C" w:rsidRPr="00A8605D">
        <w:rPr>
          <w:lang w:val="fr-FR"/>
        </w:rPr>
        <w:t>euri</w:t>
      </w:r>
      <w:r w:rsidR="00DE5D41" w:rsidRPr="00A8605D">
        <w:rPr>
          <w:lang w:val="fr-FR"/>
        </w:rPr>
        <w:t xml:space="preserve"> municipale rezultate de pe teritoriul </w:t>
      </w:r>
      <w:r w:rsidR="008B34AF" w:rsidRPr="00A8605D">
        <w:rPr>
          <w:lang w:val="fr-FR"/>
        </w:rPr>
        <w:t>județul</w:t>
      </w:r>
      <w:r w:rsidR="00DE5D41" w:rsidRPr="00A8605D">
        <w:rPr>
          <w:lang w:val="fr-FR"/>
        </w:rPr>
        <w:t xml:space="preserve">ui </w:t>
      </w:r>
      <w:r w:rsidR="009C1A19" w:rsidRPr="00A8605D">
        <w:rPr>
          <w:lang w:val="fr-FR"/>
        </w:rPr>
        <w:t>Neam</w:t>
      </w:r>
      <w:r w:rsidRPr="00A8605D">
        <w:rPr>
          <w:lang w:val="fr-FR"/>
        </w:rPr>
        <w:t>ț</w:t>
      </w:r>
      <w:r w:rsidR="00DE5D41" w:rsidRPr="00A8605D">
        <w:rPr>
          <w:lang w:val="fr-FR"/>
        </w:rPr>
        <w:t xml:space="preserve"> vor mai putea fi depozitate, cantitatea scăzând la 22.830 tone începând cu anul 2040. </w:t>
      </w:r>
    </w:p>
    <w:p w14:paraId="0EE8EC1B" w14:textId="4718D09A" w:rsidR="00DE5D41" w:rsidRPr="00115C77" w:rsidRDefault="00DE5D41" w:rsidP="005F5DED">
      <w:pPr>
        <w:pStyle w:val="Titlu2"/>
        <w:numPr>
          <w:ilvl w:val="1"/>
          <w:numId w:val="3"/>
        </w:numPr>
        <w:spacing w:before="200" w:after="200" w:line="276" w:lineRule="auto"/>
        <w:ind w:left="578" w:hanging="578"/>
        <w:rPr>
          <w:lang w:val="ro-RO"/>
        </w:rPr>
      </w:pPr>
      <w:bookmarkStart w:id="465" w:name="_TOC_250045"/>
      <w:bookmarkStart w:id="466" w:name="_Toc12286256"/>
      <w:bookmarkStart w:id="467" w:name="_Toc24737142"/>
      <w:bookmarkEnd w:id="465"/>
      <w:r w:rsidRPr="00115C77">
        <w:rPr>
          <w:lang w:val="ro-RO"/>
        </w:rPr>
        <w:t>STABILIREA UNOR RATE MINIME DE CAPTURARE ÎN VEDEREA COLECTĂRII SEPARATE A CANTITĂ</w:t>
      </w:r>
      <w:r w:rsidR="00EA47DA" w:rsidRPr="00115C77">
        <w:rPr>
          <w:lang w:val="ro-RO"/>
        </w:rPr>
        <w:t>Ț</w:t>
      </w:r>
      <w:r w:rsidRPr="00115C77">
        <w:rPr>
          <w:lang w:val="ro-RO"/>
        </w:rPr>
        <w:t xml:space="preserve">ILOR DE </w:t>
      </w:r>
      <w:r w:rsidR="003E0A6C" w:rsidRPr="00115C77">
        <w:rPr>
          <w:lang w:val="ro-RO"/>
        </w:rPr>
        <w:t>DE</w:t>
      </w:r>
      <w:r w:rsidR="00F5330C" w:rsidRPr="00115C77">
        <w:rPr>
          <w:lang w:val="ro-RO"/>
        </w:rPr>
        <w:t>Ș</w:t>
      </w:r>
      <w:r w:rsidR="003E0A6C" w:rsidRPr="00115C77">
        <w:rPr>
          <w:lang w:val="ro-RO"/>
        </w:rPr>
        <w:t>EURI</w:t>
      </w:r>
      <w:r w:rsidRPr="00115C77">
        <w:rPr>
          <w:lang w:val="ro-RO"/>
        </w:rPr>
        <w:t xml:space="preserve"> NECESARE ATINGERII </w:t>
      </w:r>
      <w:r w:rsidR="00EA47DA" w:rsidRPr="00115C77">
        <w:rPr>
          <w:lang w:val="ro-RO"/>
        </w:rPr>
        <w:t>Ț</w:t>
      </w:r>
      <w:r w:rsidRPr="00115C77">
        <w:rPr>
          <w:lang w:val="ro-RO"/>
        </w:rPr>
        <w:t>INTELOR</w:t>
      </w:r>
      <w:bookmarkEnd w:id="466"/>
      <w:bookmarkEnd w:id="467"/>
    </w:p>
    <w:p w14:paraId="18B677FD" w14:textId="371FC74D" w:rsidR="00DE5D41" w:rsidRPr="00A8605D" w:rsidRDefault="00DE5D41" w:rsidP="005F5DED">
      <w:pPr>
        <w:pStyle w:val="Frspaiere"/>
        <w:rPr>
          <w:lang w:val="fr-FR"/>
        </w:rPr>
      </w:pPr>
      <w:r w:rsidRPr="00A8605D">
        <w:rPr>
          <w:lang w:val="ro-RO"/>
        </w:rPr>
        <w:t xml:space="preserve">În urma cuantificării obiectivelor </w:t>
      </w:r>
      <w:r w:rsidR="00F5330C" w:rsidRPr="00A8605D">
        <w:rPr>
          <w:lang w:val="ro-RO"/>
        </w:rPr>
        <w:t>ș</w:t>
      </w:r>
      <w:r w:rsidR="003E0A6C" w:rsidRPr="00A8605D">
        <w:rPr>
          <w:lang w:val="ro-RO"/>
        </w:rPr>
        <w:t>i</w:t>
      </w:r>
      <w:r w:rsidRPr="00A8605D">
        <w:rPr>
          <w:lang w:val="ro-RO"/>
        </w:rPr>
        <w:t xml:space="preserve"> </w:t>
      </w:r>
      <w:r w:rsidR="00EA47DA" w:rsidRPr="00A8605D">
        <w:rPr>
          <w:lang w:val="ro-RO"/>
        </w:rPr>
        <w:t>ț</w:t>
      </w:r>
      <w:r w:rsidRPr="00A8605D">
        <w:rPr>
          <w:lang w:val="ro-RO"/>
        </w:rPr>
        <w:t xml:space="preserve">intelor de gestionare a </w:t>
      </w:r>
      <w:r w:rsidR="000616CD" w:rsidRPr="00A8605D">
        <w:rPr>
          <w:lang w:val="ro-RO"/>
        </w:rPr>
        <w:t>d</w:t>
      </w:r>
      <w:r w:rsidR="002B1F82" w:rsidRPr="00A8605D">
        <w:rPr>
          <w:lang w:val="ro-RO"/>
        </w:rPr>
        <w:t>eșeurilor</w:t>
      </w:r>
      <w:r w:rsidRPr="00A8605D">
        <w:rPr>
          <w:lang w:val="ro-RO"/>
        </w:rPr>
        <w:t xml:space="preserve"> rezultă cantită</w:t>
      </w:r>
      <w:r w:rsidR="00EA47DA" w:rsidRPr="00A8605D">
        <w:rPr>
          <w:lang w:val="ro-RO"/>
        </w:rPr>
        <w:t>ț</w:t>
      </w:r>
      <w:r w:rsidRPr="00A8605D">
        <w:rPr>
          <w:lang w:val="ro-RO"/>
        </w:rPr>
        <w:t xml:space="preserve">ile de </w:t>
      </w:r>
      <w:r w:rsidR="003E0A6C" w:rsidRPr="00A8605D">
        <w:rPr>
          <w:lang w:val="ro-RO"/>
        </w:rPr>
        <w:t>de</w:t>
      </w:r>
      <w:r w:rsidR="00F5330C" w:rsidRPr="00A8605D">
        <w:rPr>
          <w:lang w:val="ro-RO"/>
        </w:rPr>
        <w:t>ș</w:t>
      </w:r>
      <w:r w:rsidR="003E0A6C" w:rsidRPr="00A8605D">
        <w:rPr>
          <w:lang w:val="ro-RO"/>
        </w:rPr>
        <w:t>euri</w:t>
      </w:r>
      <w:r w:rsidRPr="00A8605D">
        <w:rPr>
          <w:lang w:val="ro-RO"/>
        </w:rPr>
        <w:t xml:space="preserve"> care trebuie tratate în vederea asigurării atingerii acestora. </w:t>
      </w:r>
      <w:r w:rsidRPr="00A8605D">
        <w:rPr>
          <w:lang w:val="fr-FR"/>
        </w:rPr>
        <w:t>Pentru asigurarea acestora, este necesară stabilirea unor rate minime de capturare, pentru fiecare categorie în parte. Rata de capturare reprezintă ponderea cantită</w:t>
      </w:r>
      <w:r w:rsidR="00EA47DA" w:rsidRPr="00A8605D">
        <w:rPr>
          <w:lang w:val="fr-FR"/>
        </w:rPr>
        <w:t>ț</w:t>
      </w:r>
      <w:r w:rsidRPr="00A8605D">
        <w:rPr>
          <w:lang w:val="fr-FR"/>
        </w:rPr>
        <w:t xml:space="preserve">ii de </w:t>
      </w:r>
      <w:r w:rsidR="003E0A6C" w:rsidRPr="00A8605D">
        <w:rPr>
          <w:lang w:val="fr-FR"/>
        </w:rPr>
        <w:t>de</w:t>
      </w:r>
      <w:r w:rsidR="00F5330C" w:rsidRPr="00A8605D">
        <w:rPr>
          <w:lang w:val="fr-FR"/>
        </w:rPr>
        <w:t>ș</w:t>
      </w:r>
      <w:r w:rsidR="003E0A6C" w:rsidRPr="00A8605D">
        <w:rPr>
          <w:lang w:val="fr-FR"/>
        </w:rPr>
        <w:t>euri</w:t>
      </w:r>
      <w:r w:rsidRPr="00A8605D">
        <w:rPr>
          <w:lang w:val="fr-FR"/>
        </w:rPr>
        <w:t xml:space="preserve"> colectate separat, exclusiv impurită</w:t>
      </w:r>
      <w:r w:rsidR="00EA47DA" w:rsidRPr="00A8605D">
        <w:rPr>
          <w:lang w:val="fr-FR"/>
        </w:rPr>
        <w:t>ț</w:t>
      </w:r>
      <w:r w:rsidRPr="00A8605D">
        <w:rPr>
          <w:lang w:val="fr-FR"/>
        </w:rPr>
        <w:t>i, din cantitatea totală generată.</w:t>
      </w:r>
    </w:p>
    <w:p w14:paraId="2B25F6E2" w14:textId="344A8C39" w:rsidR="00DE5D41" w:rsidRPr="00115C77" w:rsidRDefault="003E0A6C" w:rsidP="005F5DED">
      <w:pPr>
        <w:pStyle w:val="TableParagraph"/>
        <w:rPr>
          <w:lang w:val="ro-RO"/>
        </w:rPr>
      </w:pPr>
      <w:r w:rsidRPr="00115C77">
        <w:rPr>
          <w:lang w:val="ro-RO"/>
        </w:rPr>
        <w:t>De</w:t>
      </w:r>
      <w:r w:rsidR="00F5330C" w:rsidRPr="00115C77">
        <w:rPr>
          <w:lang w:val="ro-RO"/>
        </w:rPr>
        <w:t>ș</w:t>
      </w:r>
      <w:r w:rsidRPr="00115C77">
        <w:rPr>
          <w:lang w:val="ro-RO"/>
        </w:rPr>
        <w:t>euri</w:t>
      </w:r>
      <w:r w:rsidR="00DE5D41" w:rsidRPr="00115C77">
        <w:rPr>
          <w:lang w:val="ro-RO"/>
        </w:rPr>
        <w:t>le reciclabile</w:t>
      </w:r>
    </w:p>
    <w:p w14:paraId="6A7D0B00" w14:textId="0E249610" w:rsidR="00DE5D41" w:rsidRPr="006F2353" w:rsidRDefault="00DE5D41" w:rsidP="005F5DED">
      <w:pPr>
        <w:pStyle w:val="Frspaiere"/>
      </w:pPr>
      <w:r w:rsidRPr="006F2353">
        <w:t xml:space="preserve">Ratele minime de capturare sunt cele prevăzute în Legea nr. 211/2011 privind regimul </w:t>
      </w:r>
      <w:r w:rsidR="000616CD" w:rsidRPr="006F2353">
        <w:t>d</w:t>
      </w:r>
      <w:r w:rsidR="002B1F82" w:rsidRPr="006F2353">
        <w:t>eșeurilor</w:t>
      </w:r>
      <w:r w:rsidRPr="006F2353">
        <w:t xml:space="preserve">, </w:t>
      </w:r>
      <w:r w:rsidR="00F5330C" w:rsidRPr="006F2353">
        <w:t>ș</w:t>
      </w:r>
      <w:r w:rsidR="003E0A6C" w:rsidRPr="006F2353">
        <w:t>i</w:t>
      </w:r>
      <w:r w:rsidRPr="006F2353">
        <w:t xml:space="preserve"> anume:</w:t>
      </w:r>
    </w:p>
    <w:p w14:paraId="5A1BE31A" w14:textId="77777777"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40% pentru anul 2019;</w:t>
      </w:r>
    </w:p>
    <w:p w14:paraId="7AE4500E" w14:textId="77777777"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50% pentru anul 2020;</w:t>
      </w:r>
    </w:p>
    <w:p w14:paraId="23E033B5" w14:textId="77777777"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60% pentru anul 2021;</w:t>
      </w:r>
    </w:p>
    <w:p w14:paraId="6B2C5BBA" w14:textId="77777777"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70% începând cu anul 2022.</w:t>
      </w:r>
    </w:p>
    <w:p w14:paraId="1B980945" w14:textId="77777777" w:rsidR="005F5DED" w:rsidRPr="006F2353" w:rsidRDefault="005F5DED" w:rsidP="005F5DED">
      <w:pPr>
        <w:autoSpaceDE w:val="0"/>
        <w:autoSpaceDN w:val="0"/>
        <w:adjustRightInd w:val="0"/>
        <w:spacing w:after="0" w:line="254" w:lineRule="auto"/>
        <w:jc w:val="both"/>
        <w:rPr>
          <w:rFonts w:asciiTheme="majorHAnsi" w:hAnsiTheme="majorHAnsi" w:cs="Calibri"/>
          <w:sz w:val="22"/>
          <w:lang w:val="fr-FR"/>
        </w:rPr>
      </w:pPr>
    </w:p>
    <w:p w14:paraId="1B7E5DA8" w14:textId="77777777" w:rsidR="005F5DED" w:rsidRPr="006F2353" w:rsidRDefault="005F5DED">
      <w:pPr>
        <w:spacing w:after="0" w:line="240" w:lineRule="auto"/>
        <w:rPr>
          <w:rFonts w:asciiTheme="majorHAnsi" w:hAnsiTheme="majorHAnsi" w:cs="Calibri"/>
          <w:sz w:val="22"/>
          <w:lang w:val="fr-FR"/>
        </w:rPr>
      </w:pPr>
      <w:r w:rsidRPr="006F2353">
        <w:rPr>
          <w:rFonts w:asciiTheme="majorHAnsi" w:hAnsiTheme="majorHAnsi" w:cs="Calibri"/>
          <w:b/>
          <w:lang w:val="fr-FR"/>
        </w:rPr>
        <w:br w:type="page"/>
      </w:r>
    </w:p>
    <w:p w14:paraId="1FC7D885" w14:textId="7F452A8D" w:rsidR="00DE5D41" w:rsidRPr="00115C77" w:rsidRDefault="00E57035" w:rsidP="005F5DED">
      <w:pPr>
        <w:pStyle w:val="TableParagraph"/>
        <w:rPr>
          <w:lang w:val="ro-RO"/>
        </w:rPr>
      </w:pPr>
      <w:r w:rsidRPr="00115C77">
        <w:rPr>
          <w:lang w:val="ro-RO"/>
        </w:rPr>
        <w:t>Biodeșeuri</w:t>
      </w:r>
    </w:p>
    <w:p w14:paraId="50CA3A29" w14:textId="77777777" w:rsidR="00DE5D41" w:rsidRPr="006F2353" w:rsidRDefault="00DE5D41" w:rsidP="005F5DED">
      <w:pPr>
        <w:pStyle w:val="Frspaiere"/>
        <w:rPr>
          <w:lang w:val="fr-FR"/>
        </w:rPr>
      </w:pPr>
      <w:r w:rsidRPr="006F2353">
        <w:rPr>
          <w:lang w:val="fr-FR"/>
        </w:rPr>
        <w:t>Rata minimă de capturare este cea prevăzută în PNGD:</w:t>
      </w:r>
    </w:p>
    <w:p w14:paraId="79261A8C" w14:textId="77777777" w:rsidR="00DE5D41" w:rsidRPr="006F2353" w:rsidRDefault="00DE5D4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45% începând cu anul 2020.</w:t>
      </w:r>
    </w:p>
    <w:p w14:paraId="41925F34" w14:textId="77777777" w:rsidR="005F5DED" w:rsidRPr="006F2353" w:rsidRDefault="005F5DED" w:rsidP="005F5DED">
      <w:pPr>
        <w:autoSpaceDE w:val="0"/>
        <w:autoSpaceDN w:val="0"/>
        <w:adjustRightInd w:val="0"/>
        <w:spacing w:after="0" w:line="254" w:lineRule="auto"/>
        <w:jc w:val="both"/>
        <w:rPr>
          <w:rFonts w:asciiTheme="majorHAnsi" w:hAnsiTheme="majorHAnsi" w:cs="Calibri"/>
          <w:sz w:val="22"/>
          <w:lang w:val="fr-FR"/>
        </w:rPr>
      </w:pPr>
    </w:p>
    <w:p w14:paraId="45D55D07" w14:textId="742D661E" w:rsidR="00DE5D41" w:rsidRPr="006F2353" w:rsidRDefault="00DE5D41" w:rsidP="005F5DED">
      <w:pPr>
        <w:pStyle w:val="Frspaiere"/>
        <w:rPr>
          <w:lang w:val="fr-FR"/>
        </w:rPr>
      </w:pPr>
      <w:r w:rsidRPr="006F2353">
        <w:rPr>
          <w:lang w:val="fr-FR"/>
        </w:rPr>
        <w:t>Ratele minime de capturare se ajustează anul corespunzător astfel încât să se asigure colectarea separată a unor cantită</w:t>
      </w:r>
      <w:r w:rsidR="00EA47DA" w:rsidRPr="006F2353">
        <w:rPr>
          <w:lang w:val="fr-FR"/>
        </w:rPr>
        <w:t>ț</w:t>
      </w:r>
      <w:r w:rsidRPr="006F2353">
        <w:rPr>
          <w:lang w:val="fr-FR"/>
        </w:rPr>
        <w:t xml:space="preserve">i suficiente de </w:t>
      </w:r>
      <w:r w:rsidR="003E0A6C" w:rsidRPr="006F2353">
        <w:rPr>
          <w:lang w:val="fr-FR"/>
        </w:rPr>
        <w:t>de</w:t>
      </w:r>
      <w:r w:rsidR="00F5330C" w:rsidRPr="006F2353">
        <w:rPr>
          <w:lang w:val="fr-FR"/>
        </w:rPr>
        <w:t>ș</w:t>
      </w:r>
      <w:r w:rsidR="003E0A6C" w:rsidRPr="006F2353">
        <w:rPr>
          <w:lang w:val="fr-FR"/>
        </w:rPr>
        <w:t>euri</w:t>
      </w:r>
      <w:r w:rsidRPr="006F2353">
        <w:rPr>
          <w:lang w:val="fr-FR"/>
        </w:rPr>
        <w:t xml:space="preserve"> în vederea atingerii </w:t>
      </w:r>
      <w:r w:rsidR="00EA47DA" w:rsidRPr="006F2353">
        <w:rPr>
          <w:lang w:val="fr-FR"/>
        </w:rPr>
        <w:t>ț</w:t>
      </w:r>
      <w:r w:rsidRPr="006F2353">
        <w:rPr>
          <w:lang w:val="fr-FR"/>
        </w:rPr>
        <w:t>intelor.</w:t>
      </w:r>
    </w:p>
    <w:p w14:paraId="255EAC3D" w14:textId="03F87088" w:rsidR="00DE5D41" w:rsidRPr="006F2353" w:rsidRDefault="00DE5D41" w:rsidP="005F5DED">
      <w:pPr>
        <w:pStyle w:val="Frspaiere"/>
        <w:rPr>
          <w:lang w:val="fr-FR"/>
        </w:rPr>
      </w:pPr>
      <w:r w:rsidRPr="006F2353">
        <w:rPr>
          <w:lang w:val="fr-FR"/>
        </w:rPr>
        <w:t xml:space="preserve">La stabilirea ratelor minime de capturare trebuie luate, pentru fiecare categorie de </w:t>
      </w:r>
      <w:r w:rsidR="003E0A6C" w:rsidRPr="006F2353">
        <w:rPr>
          <w:lang w:val="fr-FR"/>
        </w:rPr>
        <w:t>de</w:t>
      </w:r>
      <w:r w:rsidR="00F5330C" w:rsidRPr="006F2353">
        <w:rPr>
          <w:lang w:val="fr-FR"/>
        </w:rPr>
        <w:t>ș</w:t>
      </w:r>
      <w:r w:rsidR="003E0A6C" w:rsidRPr="006F2353">
        <w:rPr>
          <w:lang w:val="fr-FR"/>
        </w:rPr>
        <w:t>euri</w:t>
      </w:r>
      <w:r w:rsidRPr="006F2353">
        <w:rPr>
          <w:lang w:val="fr-FR"/>
        </w:rPr>
        <w:t xml:space="preserve"> în parte, următoarele grade maxime de reciclabilitate</w:t>
      </w:r>
      <w:r w:rsidR="00A52D4D" w:rsidRPr="006F2353">
        <w:rPr>
          <w:rStyle w:val="Referinnotdesubsol"/>
          <w:lang w:val="ro-RO"/>
        </w:rPr>
        <w:footnoteReference w:id="8"/>
      </w:r>
      <w:r w:rsidRPr="006F2353">
        <w:rPr>
          <w:lang w:val="fr-FR"/>
        </w:rPr>
        <w:t xml:space="preserve"> (se aplică numai </w:t>
      </w:r>
      <w:r w:rsidR="000616CD" w:rsidRPr="006F2353">
        <w:rPr>
          <w:lang w:val="fr-FR"/>
        </w:rPr>
        <w:t>d</w:t>
      </w:r>
      <w:r w:rsidR="002B1F82" w:rsidRPr="006F2353">
        <w:rPr>
          <w:lang w:val="fr-FR"/>
        </w:rPr>
        <w:t>eșeurilor</w:t>
      </w:r>
      <w:r w:rsidRPr="006F2353">
        <w:rPr>
          <w:lang w:val="fr-FR"/>
        </w:rPr>
        <w:t xml:space="preserve"> de ambalaje):</w:t>
      </w:r>
    </w:p>
    <w:p w14:paraId="3C0259B5" w14:textId="0A4C6928" w:rsidR="00DE5D41" w:rsidRPr="006F2353"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 xml:space="preserve"> de hârtie/carton – 95%;</w:t>
      </w:r>
    </w:p>
    <w:p w14:paraId="41383B69" w14:textId="0ECFAD81" w:rsidR="00DE5D41" w:rsidRPr="006F2353"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 xml:space="preserve"> de plastic 60%</w:t>
      </w:r>
    </w:p>
    <w:p w14:paraId="254C1000" w14:textId="3E4FD14B" w:rsidR="00DE5D41" w:rsidRPr="006F2353"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 xml:space="preserve"> de metal – 98%</w:t>
      </w:r>
    </w:p>
    <w:p w14:paraId="720E9635" w14:textId="50468540" w:rsidR="00DE5D41" w:rsidRPr="006F2353"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 xml:space="preserve"> de sticlă – 95%</w:t>
      </w:r>
    </w:p>
    <w:p w14:paraId="35416FAD" w14:textId="2DB16B18" w:rsidR="00DE5D41" w:rsidRPr="006F2353"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F2353">
        <w:rPr>
          <w:rFonts w:asciiTheme="majorHAnsi" w:hAnsiTheme="majorHAnsi" w:cs="Calibri"/>
          <w:sz w:val="22"/>
          <w:lang w:val="fr-FR"/>
        </w:rPr>
        <w:t>de</w:t>
      </w:r>
      <w:r w:rsidR="00F5330C" w:rsidRPr="006F2353">
        <w:rPr>
          <w:rFonts w:asciiTheme="majorHAnsi" w:hAnsiTheme="majorHAnsi" w:cs="Calibri"/>
          <w:sz w:val="22"/>
          <w:lang w:val="fr-FR"/>
        </w:rPr>
        <w:t>ș</w:t>
      </w:r>
      <w:r w:rsidRPr="006F2353">
        <w:rPr>
          <w:rFonts w:asciiTheme="majorHAnsi" w:hAnsiTheme="majorHAnsi" w:cs="Calibri"/>
          <w:sz w:val="22"/>
          <w:lang w:val="fr-FR"/>
        </w:rPr>
        <w:t>euri</w:t>
      </w:r>
      <w:r w:rsidR="00DE5D41" w:rsidRPr="006F2353">
        <w:rPr>
          <w:rFonts w:asciiTheme="majorHAnsi" w:hAnsiTheme="majorHAnsi" w:cs="Calibri"/>
          <w:sz w:val="22"/>
          <w:lang w:val="fr-FR"/>
        </w:rPr>
        <w:t xml:space="preserve"> de lemn – 70%.</w:t>
      </w:r>
    </w:p>
    <w:p w14:paraId="29EF7594" w14:textId="77777777" w:rsidR="005F5DED" w:rsidRPr="006F2353" w:rsidRDefault="005F5DED" w:rsidP="005F5DED">
      <w:pPr>
        <w:autoSpaceDE w:val="0"/>
        <w:autoSpaceDN w:val="0"/>
        <w:adjustRightInd w:val="0"/>
        <w:spacing w:after="0" w:line="254" w:lineRule="auto"/>
        <w:jc w:val="both"/>
        <w:rPr>
          <w:rFonts w:asciiTheme="majorHAnsi" w:hAnsiTheme="majorHAnsi" w:cs="Calibri"/>
          <w:sz w:val="22"/>
          <w:lang w:val="fr-FR"/>
        </w:rPr>
      </w:pPr>
    </w:p>
    <w:p w14:paraId="2A660D8D" w14:textId="7552E1A5" w:rsidR="00DE5D41" w:rsidRPr="00115C77" w:rsidRDefault="00DE5D41" w:rsidP="005F5DED">
      <w:pPr>
        <w:pStyle w:val="TableParagraph"/>
        <w:rPr>
          <w:lang w:val="ro-RO"/>
        </w:rPr>
      </w:pPr>
      <w:r w:rsidRPr="00115C77">
        <w:rPr>
          <w:lang w:val="ro-RO"/>
        </w:rPr>
        <w:t xml:space="preserve">Rate minime de colectare a </w:t>
      </w:r>
      <w:r w:rsidR="00A52D4D">
        <w:rPr>
          <w:lang w:val="ro-RO"/>
        </w:rPr>
        <w:t>d</w:t>
      </w:r>
      <w:r w:rsidR="002B1F82" w:rsidRPr="00115C77">
        <w:rPr>
          <w:lang w:val="ro-RO"/>
        </w:rPr>
        <w:t>eșeurilor</w:t>
      </w:r>
      <w:r w:rsidRPr="00115C77">
        <w:rPr>
          <w:lang w:val="ro-RO"/>
        </w:rPr>
        <w:t xml:space="preserve"> municipale pentru asigurarea atingerii </w:t>
      </w:r>
      <w:r w:rsidR="00EA47DA" w:rsidRPr="00115C77">
        <w:rPr>
          <w:lang w:val="ro-RO"/>
        </w:rPr>
        <w:t>ț</w:t>
      </w:r>
      <w:r w:rsidRPr="00115C77">
        <w:rPr>
          <w:lang w:val="ro-RO"/>
        </w:rPr>
        <w:t>intelor</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68"/>
        <w:gridCol w:w="820"/>
        <w:gridCol w:w="909"/>
        <w:gridCol w:w="911"/>
        <w:gridCol w:w="911"/>
        <w:gridCol w:w="911"/>
        <w:gridCol w:w="911"/>
        <w:gridCol w:w="909"/>
      </w:tblGrid>
      <w:tr w:rsidR="00DE5D41" w:rsidRPr="00115C77" w14:paraId="4CFB445C" w14:textId="77777777" w:rsidTr="005F5DED">
        <w:trPr>
          <w:trHeight w:val="397"/>
        </w:trPr>
        <w:tc>
          <w:tcPr>
            <w:tcW w:w="1641" w:type="pct"/>
            <w:shd w:val="clear" w:color="auto" w:fill="00B0F0"/>
            <w:noWrap/>
            <w:vAlign w:val="center"/>
            <w:hideMark/>
          </w:tcPr>
          <w:p w14:paraId="28229B90" w14:textId="77777777" w:rsidR="00DE5D41" w:rsidRPr="00115C77" w:rsidRDefault="00DE5D41" w:rsidP="003E0A6C">
            <w:pPr>
              <w:spacing w:after="0"/>
              <w:jc w:val="center"/>
              <w:rPr>
                <w:b/>
                <w:lang w:val="ro-RO" w:eastAsia="ro-RO"/>
              </w:rPr>
            </w:pPr>
            <w:r w:rsidRPr="00115C77">
              <w:rPr>
                <w:b/>
                <w:lang w:val="ro-RO" w:eastAsia="ro-RO"/>
              </w:rPr>
              <w:t>Indicator</w:t>
            </w:r>
          </w:p>
        </w:tc>
        <w:tc>
          <w:tcPr>
            <w:tcW w:w="439" w:type="pct"/>
            <w:shd w:val="clear" w:color="auto" w:fill="00B0F0"/>
            <w:noWrap/>
            <w:vAlign w:val="center"/>
            <w:hideMark/>
          </w:tcPr>
          <w:p w14:paraId="52B6A5C6" w14:textId="77777777" w:rsidR="00DE5D41" w:rsidRPr="00115C77" w:rsidRDefault="00DE5D41" w:rsidP="003E0A6C">
            <w:pPr>
              <w:spacing w:after="0"/>
              <w:jc w:val="center"/>
              <w:rPr>
                <w:b/>
                <w:lang w:val="ro-RO" w:eastAsia="ro-RO"/>
              </w:rPr>
            </w:pPr>
            <w:r w:rsidRPr="00115C77">
              <w:rPr>
                <w:b/>
                <w:lang w:val="ro-RO" w:eastAsia="ro-RO"/>
              </w:rPr>
              <w:t>U. M.</w:t>
            </w:r>
          </w:p>
        </w:tc>
        <w:tc>
          <w:tcPr>
            <w:tcW w:w="486" w:type="pct"/>
            <w:shd w:val="clear" w:color="auto" w:fill="00B0F0"/>
            <w:noWrap/>
            <w:vAlign w:val="center"/>
            <w:hideMark/>
          </w:tcPr>
          <w:p w14:paraId="44027B31" w14:textId="77777777" w:rsidR="00DE5D41" w:rsidRPr="00115C77" w:rsidRDefault="00DE5D41" w:rsidP="003E0A6C">
            <w:pPr>
              <w:spacing w:after="0"/>
              <w:jc w:val="center"/>
              <w:rPr>
                <w:b/>
                <w:lang w:val="ro-RO" w:eastAsia="ro-RO"/>
              </w:rPr>
            </w:pPr>
            <w:r w:rsidRPr="00115C77">
              <w:rPr>
                <w:b/>
                <w:lang w:val="ro-RO" w:eastAsia="ro-RO"/>
              </w:rPr>
              <w:t>2020</w:t>
            </w:r>
          </w:p>
        </w:tc>
        <w:tc>
          <w:tcPr>
            <w:tcW w:w="487" w:type="pct"/>
            <w:shd w:val="clear" w:color="auto" w:fill="00B0F0"/>
            <w:noWrap/>
            <w:vAlign w:val="center"/>
            <w:hideMark/>
          </w:tcPr>
          <w:p w14:paraId="2E3CCD9C" w14:textId="77777777" w:rsidR="00DE5D41" w:rsidRPr="00115C77" w:rsidRDefault="00DE5D41" w:rsidP="003E0A6C">
            <w:pPr>
              <w:spacing w:after="0"/>
              <w:jc w:val="center"/>
              <w:rPr>
                <w:b/>
                <w:lang w:val="ro-RO" w:eastAsia="ro-RO"/>
              </w:rPr>
            </w:pPr>
            <w:r w:rsidRPr="00115C77">
              <w:rPr>
                <w:b/>
                <w:iCs/>
                <w:lang w:val="ro-RO" w:eastAsia="ro-RO"/>
              </w:rPr>
              <w:t>2021</w:t>
            </w:r>
          </w:p>
        </w:tc>
        <w:tc>
          <w:tcPr>
            <w:tcW w:w="487" w:type="pct"/>
            <w:shd w:val="clear" w:color="auto" w:fill="00B0F0"/>
            <w:noWrap/>
            <w:vAlign w:val="center"/>
            <w:hideMark/>
          </w:tcPr>
          <w:p w14:paraId="6DA8A619" w14:textId="77777777" w:rsidR="00DE5D41" w:rsidRPr="00115C77" w:rsidRDefault="00DE5D41" w:rsidP="003E0A6C">
            <w:pPr>
              <w:spacing w:after="0"/>
              <w:jc w:val="center"/>
              <w:rPr>
                <w:b/>
                <w:lang w:val="ro-RO" w:eastAsia="ro-RO"/>
              </w:rPr>
            </w:pPr>
            <w:r w:rsidRPr="00115C77">
              <w:rPr>
                <w:b/>
                <w:iCs/>
                <w:lang w:val="ro-RO" w:eastAsia="ro-RO"/>
              </w:rPr>
              <w:t>2022</w:t>
            </w:r>
          </w:p>
        </w:tc>
        <w:tc>
          <w:tcPr>
            <w:tcW w:w="487" w:type="pct"/>
            <w:shd w:val="clear" w:color="auto" w:fill="00B0F0"/>
            <w:noWrap/>
            <w:vAlign w:val="center"/>
            <w:hideMark/>
          </w:tcPr>
          <w:p w14:paraId="79F8F168" w14:textId="77777777" w:rsidR="00DE5D41" w:rsidRPr="00115C77" w:rsidRDefault="00DE5D41" w:rsidP="003E0A6C">
            <w:pPr>
              <w:spacing w:after="0"/>
              <w:jc w:val="center"/>
              <w:rPr>
                <w:b/>
                <w:lang w:val="ro-RO" w:eastAsia="ro-RO"/>
              </w:rPr>
            </w:pPr>
            <w:r w:rsidRPr="00115C77">
              <w:rPr>
                <w:b/>
                <w:iCs/>
                <w:lang w:val="ro-RO" w:eastAsia="ro-RO"/>
              </w:rPr>
              <w:t>2023</w:t>
            </w:r>
          </w:p>
        </w:tc>
        <w:tc>
          <w:tcPr>
            <w:tcW w:w="487" w:type="pct"/>
            <w:shd w:val="clear" w:color="auto" w:fill="00B0F0"/>
            <w:noWrap/>
            <w:vAlign w:val="center"/>
            <w:hideMark/>
          </w:tcPr>
          <w:p w14:paraId="5E522B60" w14:textId="77777777" w:rsidR="00DE5D41" w:rsidRPr="00115C77" w:rsidRDefault="00DE5D41" w:rsidP="003E0A6C">
            <w:pPr>
              <w:spacing w:after="0"/>
              <w:jc w:val="center"/>
              <w:rPr>
                <w:b/>
                <w:lang w:val="ro-RO" w:eastAsia="ro-RO"/>
              </w:rPr>
            </w:pPr>
            <w:r w:rsidRPr="00115C77">
              <w:rPr>
                <w:b/>
                <w:iCs/>
                <w:lang w:val="ro-RO" w:eastAsia="ro-RO"/>
              </w:rPr>
              <w:t>2024</w:t>
            </w:r>
          </w:p>
        </w:tc>
        <w:tc>
          <w:tcPr>
            <w:tcW w:w="486" w:type="pct"/>
            <w:shd w:val="clear" w:color="auto" w:fill="00B0F0"/>
            <w:noWrap/>
            <w:vAlign w:val="center"/>
            <w:hideMark/>
          </w:tcPr>
          <w:p w14:paraId="1156E0D0" w14:textId="77777777" w:rsidR="00DE5D41" w:rsidRPr="00115C77" w:rsidRDefault="00DE5D41" w:rsidP="003E0A6C">
            <w:pPr>
              <w:spacing w:after="0"/>
              <w:jc w:val="center"/>
              <w:rPr>
                <w:b/>
                <w:lang w:val="ro-RO" w:eastAsia="ro-RO"/>
              </w:rPr>
            </w:pPr>
            <w:r w:rsidRPr="00115C77">
              <w:rPr>
                <w:b/>
                <w:iCs/>
                <w:lang w:val="ro-RO" w:eastAsia="ro-RO"/>
              </w:rPr>
              <w:t>2025</w:t>
            </w:r>
          </w:p>
        </w:tc>
      </w:tr>
      <w:tr w:rsidR="00DE5D41" w:rsidRPr="00115C77" w14:paraId="285F710D" w14:textId="77777777" w:rsidTr="005F5DED">
        <w:trPr>
          <w:trHeight w:val="624"/>
        </w:trPr>
        <w:tc>
          <w:tcPr>
            <w:tcW w:w="1641" w:type="pct"/>
            <w:shd w:val="clear" w:color="auto" w:fill="00B0F0"/>
            <w:vAlign w:val="center"/>
            <w:hideMark/>
          </w:tcPr>
          <w:p w14:paraId="5E7A4B1F" w14:textId="56FC05D4" w:rsidR="00DE5D41" w:rsidRPr="00115C77" w:rsidRDefault="00EA47DA" w:rsidP="003E0A6C">
            <w:pPr>
              <w:spacing w:after="0"/>
              <w:rPr>
                <w:b/>
                <w:lang w:val="ro-RO" w:eastAsia="ro-RO"/>
              </w:rPr>
            </w:pPr>
            <w:r w:rsidRPr="00115C77">
              <w:rPr>
                <w:b/>
                <w:lang w:val="ro-RO" w:eastAsia="ro-RO"/>
              </w:rPr>
              <w:t>Ț</w:t>
            </w:r>
            <w:r w:rsidR="00DE5D41" w:rsidRPr="00115C77">
              <w:rPr>
                <w:b/>
                <w:lang w:val="ro-RO" w:eastAsia="ro-RO"/>
              </w:rPr>
              <w:t>int</w:t>
            </w:r>
            <w:r w:rsidR="000616CD" w:rsidRPr="00115C77">
              <w:rPr>
                <w:b/>
                <w:lang w:val="ro-RO" w:eastAsia="ro-RO"/>
              </w:rPr>
              <w:t>ă</w:t>
            </w:r>
            <w:r w:rsidR="00DE5D41" w:rsidRPr="00115C77">
              <w:rPr>
                <w:b/>
                <w:lang w:val="ro-RO" w:eastAsia="ro-RO"/>
              </w:rPr>
              <w:t xml:space="preserve"> privind colectare</w:t>
            </w:r>
            <w:r w:rsidR="000616CD" w:rsidRPr="00115C77">
              <w:rPr>
                <w:b/>
                <w:lang w:val="ro-RO" w:eastAsia="ro-RO"/>
              </w:rPr>
              <w:t>a</w:t>
            </w:r>
            <w:r w:rsidR="00DE5D41" w:rsidRPr="00115C77">
              <w:rPr>
                <w:b/>
                <w:lang w:val="ro-RO" w:eastAsia="ro-RO"/>
              </w:rPr>
              <w:t xml:space="preserve"> separat</w:t>
            </w:r>
            <w:r w:rsidR="000616CD" w:rsidRPr="00115C77">
              <w:rPr>
                <w:b/>
                <w:lang w:val="ro-RO" w:eastAsia="ro-RO"/>
              </w:rPr>
              <w:t>ă</w:t>
            </w:r>
            <w:r w:rsidR="00DE5D41" w:rsidRPr="00115C77">
              <w:rPr>
                <w:b/>
                <w:lang w:val="ro-RO" w:eastAsia="ro-RO"/>
              </w:rPr>
              <w:t xml:space="preserve"> a </w:t>
            </w:r>
            <w:r w:rsidR="000616CD" w:rsidRPr="00115C77">
              <w:rPr>
                <w:b/>
                <w:lang w:val="ro-RO" w:eastAsia="ro-RO"/>
              </w:rPr>
              <w:t>d</w:t>
            </w:r>
            <w:r w:rsidR="002B1F82" w:rsidRPr="00115C77">
              <w:rPr>
                <w:b/>
                <w:lang w:val="ro-RO" w:eastAsia="ro-RO"/>
              </w:rPr>
              <w:t>eșeurilor</w:t>
            </w:r>
            <w:r w:rsidR="00DE5D41" w:rsidRPr="00115C77">
              <w:rPr>
                <w:b/>
                <w:lang w:val="ro-RO" w:eastAsia="ro-RO"/>
              </w:rPr>
              <w:t xml:space="preserve"> reciclabile</w:t>
            </w:r>
          </w:p>
        </w:tc>
        <w:tc>
          <w:tcPr>
            <w:tcW w:w="439" w:type="pct"/>
            <w:shd w:val="clear" w:color="auto" w:fill="00B0F0"/>
            <w:noWrap/>
            <w:vAlign w:val="center"/>
            <w:hideMark/>
          </w:tcPr>
          <w:p w14:paraId="14A0CBF7" w14:textId="77777777" w:rsidR="00DE5D41" w:rsidRPr="00115C77" w:rsidRDefault="00DE5D41" w:rsidP="003E0A6C">
            <w:pPr>
              <w:spacing w:after="0"/>
              <w:jc w:val="center"/>
              <w:rPr>
                <w:b/>
                <w:lang w:val="ro-RO" w:eastAsia="ro-RO"/>
              </w:rPr>
            </w:pPr>
            <w:r w:rsidRPr="00115C77">
              <w:rPr>
                <w:b/>
                <w:lang w:val="ro-RO" w:eastAsia="ro-RO"/>
              </w:rPr>
              <w:t>%</w:t>
            </w:r>
          </w:p>
        </w:tc>
        <w:tc>
          <w:tcPr>
            <w:tcW w:w="486" w:type="pct"/>
            <w:shd w:val="clear" w:color="auto" w:fill="auto"/>
            <w:noWrap/>
            <w:vAlign w:val="center"/>
            <w:hideMark/>
          </w:tcPr>
          <w:p w14:paraId="77BD8530" w14:textId="77777777" w:rsidR="00DE5D41" w:rsidRPr="00A52D4D" w:rsidRDefault="00DE5D41" w:rsidP="003E0A6C">
            <w:pPr>
              <w:spacing w:after="0"/>
              <w:jc w:val="center"/>
              <w:rPr>
                <w:rFonts w:asciiTheme="majorHAnsi" w:hAnsiTheme="majorHAnsi"/>
                <w:lang w:val="ro-RO" w:eastAsia="ro-RO"/>
              </w:rPr>
            </w:pPr>
            <w:r w:rsidRPr="00A52D4D">
              <w:rPr>
                <w:rFonts w:asciiTheme="majorHAnsi" w:hAnsiTheme="majorHAnsi"/>
                <w:bCs/>
                <w:lang w:val="ro-RO"/>
              </w:rPr>
              <w:t>52,0%</w:t>
            </w:r>
          </w:p>
        </w:tc>
        <w:tc>
          <w:tcPr>
            <w:tcW w:w="487" w:type="pct"/>
            <w:shd w:val="clear" w:color="auto" w:fill="auto"/>
            <w:noWrap/>
            <w:vAlign w:val="center"/>
            <w:hideMark/>
          </w:tcPr>
          <w:p w14:paraId="3CAB8710" w14:textId="77777777" w:rsidR="00DE5D41" w:rsidRPr="00A52D4D" w:rsidRDefault="00DE5D41" w:rsidP="003E0A6C">
            <w:pPr>
              <w:spacing w:after="0"/>
              <w:jc w:val="center"/>
              <w:rPr>
                <w:rFonts w:asciiTheme="majorHAnsi" w:hAnsiTheme="majorHAnsi"/>
                <w:lang w:val="ro-RO" w:eastAsia="ro-RO"/>
              </w:rPr>
            </w:pPr>
            <w:r w:rsidRPr="00A52D4D">
              <w:rPr>
                <w:rFonts w:asciiTheme="majorHAnsi" w:hAnsiTheme="majorHAnsi"/>
                <w:bCs/>
                <w:lang w:val="ro-RO"/>
              </w:rPr>
              <w:t>52,0%</w:t>
            </w:r>
          </w:p>
        </w:tc>
        <w:tc>
          <w:tcPr>
            <w:tcW w:w="487" w:type="pct"/>
            <w:shd w:val="clear" w:color="auto" w:fill="auto"/>
            <w:noWrap/>
            <w:vAlign w:val="center"/>
            <w:hideMark/>
          </w:tcPr>
          <w:p w14:paraId="1B6937C6" w14:textId="77777777" w:rsidR="00DE5D41" w:rsidRPr="00A52D4D" w:rsidRDefault="00DE5D41" w:rsidP="003E0A6C">
            <w:pPr>
              <w:spacing w:after="0"/>
              <w:jc w:val="center"/>
              <w:rPr>
                <w:rFonts w:asciiTheme="majorHAnsi" w:hAnsiTheme="majorHAnsi"/>
                <w:lang w:val="ro-RO" w:eastAsia="ro-RO"/>
              </w:rPr>
            </w:pPr>
            <w:r w:rsidRPr="00A52D4D">
              <w:rPr>
                <w:rFonts w:asciiTheme="majorHAnsi" w:hAnsiTheme="majorHAnsi"/>
                <w:bCs/>
                <w:lang w:val="ro-RO"/>
              </w:rPr>
              <w:t>52,0%</w:t>
            </w:r>
          </w:p>
        </w:tc>
        <w:tc>
          <w:tcPr>
            <w:tcW w:w="487" w:type="pct"/>
            <w:shd w:val="clear" w:color="auto" w:fill="auto"/>
            <w:noWrap/>
            <w:vAlign w:val="center"/>
            <w:hideMark/>
          </w:tcPr>
          <w:p w14:paraId="2E8D5AEE" w14:textId="77777777" w:rsidR="00DE5D41" w:rsidRPr="00A52D4D" w:rsidRDefault="00DE5D41" w:rsidP="003E0A6C">
            <w:pPr>
              <w:spacing w:after="0"/>
              <w:jc w:val="center"/>
              <w:rPr>
                <w:rFonts w:asciiTheme="majorHAnsi" w:hAnsiTheme="majorHAnsi"/>
                <w:lang w:val="ro-RO" w:eastAsia="ro-RO"/>
              </w:rPr>
            </w:pPr>
            <w:r w:rsidRPr="00A52D4D">
              <w:rPr>
                <w:rFonts w:asciiTheme="majorHAnsi" w:hAnsiTheme="majorHAnsi"/>
                <w:bCs/>
                <w:lang w:val="ro-RO"/>
              </w:rPr>
              <w:t>52,0%</w:t>
            </w:r>
          </w:p>
        </w:tc>
        <w:tc>
          <w:tcPr>
            <w:tcW w:w="487" w:type="pct"/>
            <w:shd w:val="clear" w:color="auto" w:fill="auto"/>
            <w:noWrap/>
            <w:vAlign w:val="center"/>
            <w:hideMark/>
          </w:tcPr>
          <w:p w14:paraId="7FE6388B" w14:textId="77777777" w:rsidR="00DE5D41" w:rsidRPr="00A52D4D" w:rsidRDefault="00DE5D41" w:rsidP="003E0A6C">
            <w:pPr>
              <w:spacing w:after="0"/>
              <w:jc w:val="center"/>
              <w:rPr>
                <w:rFonts w:asciiTheme="majorHAnsi" w:hAnsiTheme="majorHAnsi"/>
                <w:lang w:val="ro-RO" w:eastAsia="ro-RO"/>
              </w:rPr>
            </w:pPr>
            <w:r w:rsidRPr="00A52D4D">
              <w:rPr>
                <w:rFonts w:asciiTheme="majorHAnsi" w:hAnsiTheme="majorHAnsi"/>
                <w:bCs/>
                <w:lang w:val="ro-RO"/>
              </w:rPr>
              <w:t>52,0%</w:t>
            </w:r>
          </w:p>
        </w:tc>
        <w:tc>
          <w:tcPr>
            <w:tcW w:w="486" w:type="pct"/>
            <w:shd w:val="clear" w:color="auto" w:fill="auto"/>
            <w:noWrap/>
            <w:vAlign w:val="center"/>
            <w:hideMark/>
          </w:tcPr>
          <w:p w14:paraId="3E1435C4" w14:textId="77777777" w:rsidR="00DE5D41" w:rsidRPr="00A52D4D" w:rsidRDefault="00DE5D41" w:rsidP="003E0A6C">
            <w:pPr>
              <w:spacing w:after="0"/>
              <w:jc w:val="center"/>
              <w:rPr>
                <w:rFonts w:asciiTheme="majorHAnsi" w:hAnsiTheme="majorHAnsi"/>
                <w:lang w:val="ro-RO" w:eastAsia="ro-RO"/>
              </w:rPr>
            </w:pPr>
            <w:r w:rsidRPr="00A52D4D">
              <w:rPr>
                <w:rFonts w:asciiTheme="majorHAnsi" w:hAnsiTheme="majorHAnsi"/>
                <w:bCs/>
                <w:lang w:val="ro-RO"/>
              </w:rPr>
              <w:t>75,0%</w:t>
            </w:r>
          </w:p>
        </w:tc>
      </w:tr>
      <w:tr w:rsidR="00DE5D41" w:rsidRPr="00115C77" w14:paraId="7AF95B26" w14:textId="77777777" w:rsidTr="005F5DED">
        <w:trPr>
          <w:trHeight w:val="624"/>
        </w:trPr>
        <w:tc>
          <w:tcPr>
            <w:tcW w:w="1641" w:type="pct"/>
            <w:shd w:val="clear" w:color="auto" w:fill="00B0F0"/>
            <w:vAlign w:val="center"/>
          </w:tcPr>
          <w:p w14:paraId="7080D92F" w14:textId="0EFFBE63" w:rsidR="00DE5D41" w:rsidRPr="00115C77" w:rsidRDefault="00DE5D41" w:rsidP="003E0A6C">
            <w:pPr>
              <w:spacing w:after="0"/>
              <w:rPr>
                <w:b/>
                <w:lang w:val="ro-RO" w:eastAsia="ro-RO"/>
              </w:rPr>
            </w:pPr>
            <w:r w:rsidRPr="00115C77">
              <w:rPr>
                <w:b/>
                <w:lang w:val="ro-RO" w:eastAsia="ro-RO"/>
              </w:rPr>
              <w:t>Cantitate total</w:t>
            </w:r>
            <w:r w:rsidR="000616CD" w:rsidRPr="00115C77">
              <w:rPr>
                <w:b/>
                <w:lang w:val="ro-RO" w:eastAsia="ro-RO"/>
              </w:rPr>
              <w:t>ă</w:t>
            </w:r>
            <w:r w:rsidRPr="00115C77">
              <w:rPr>
                <w:b/>
                <w:lang w:val="ro-RO" w:eastAsia="ro-RO"/>
              </w:rPr>
              <w:t xml:space="preserve"> de </w:t>
            </w:r>
            <w:r w:rsidR="003E0A6C" w:rsidRPr="00115C77">
              <w:rPr>
                <w:b/>
                <w:lang w:val="ro-RO" w:eastAsia="ro-RO"/>
              </w:rPr>
              <w:t>de</w:t>
            </w:r>
            <w:r w:rsidR="00F5330C" w:rsidRPr="00115C77">
              <w:rPr>
                <w:b/>
                <w:lang w:val="ro-RO" w:eastAsia="ro-RO"/>
              </w:rPr>
              <w:t>ș</w:t>
            </w:r>
            <w:r w:rsidR="003E0A6C" w:rsidRPr="00115C77">
              <w:rPr>
                <w:b/>
                <w:lang w:val="ro-RO" w:eastAsia="ro-RO"/>
              </w:rPr>
              <w:t>euri</w:t>
            </w:r>
            <w:r w:rsidRPr="00115C77">
              <w:rPr>
                <w:b/>
                <w:lang w:val="ro-RO" w:eastAsia="ro-RO"/>
              </w:rPr>
              <w:t xml:space="preserve"> reciclabile care trebuie colectate selectiv</w:t>
            </w:r>
          </w:p>
        </w:tc>
        <w:tc>
          <w:tcPr>
            <w:tcW w:w="439" w:type="pct"/>
            <w:shd w:val="clear" w:color="auto" w:fill="00B0F0"/>
            <w:noWrap/>
            <w:vAlign w:val="center"/>
          </w:tcPr>
          <w:p w14:paraId="1A18DBA2" w14:textId="77777777" w:rsidR="00DE5D41" w:rsidRPr="00115C77" w:rsidRDefault="00DE5D41" w:rsidP="003E0A6C">
            <w:pPr>
              <w:spacing w:after="0"/>
              <w:jc w:val="center"/>
              <w:rPr>
                <w:b/>
                <w:lang w:val="ro-RO" w:eastAsia="ro-RO"/>
              </w:rPr>
            </w:pPr>
            <w:r w:rsidRPr="00115C77">
              <w:rPr>
                <w:b/>
                <w:lang w:val="ro-RO" w:eastAsia="ro-RO"/>
              </w:rPr>
              <w:t>tone</w:t>
            </w:r>
          </w:p>
        </w:tc>
        <w:tc>
          <w:tcPr>
            <w:tcW w:w="486" w:type="pct"/>
            <w:shd w:val="clear" w:color="auto" w:fill="auto"/>
            <w:noWrap/>
            <w:vAlign w:val="center"/>
          </w:tcPr>
          <w:p w14:paraId="46AE9D8F"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
                <w:bCs/>
                <w:lang w:val="ro-RO"/>
              </w:rPr>
              <w:t>16.568</w:t>
            </w:r>
          </w:p>
        </w:tc>
        <w:tc>
          <w:tcPr>
            <w:tcW w:w="487" w:type="pct"/>
            <w:shd w:val="clear" w:color="auto" w:fill="auto"/>
            <w:noWrap/>
            <w:vAlign w:val="center"/>
          </w:tcPr>
          <w:p w14:paraId="33DF4A45"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
                <w:bCs/>
                <w:lang w:val="ro-RO"/>
              </w:rPr>
              <w:t>16.418</w:t>
            </w:r>
          </w:p>
        </w:tc>
        <w:tc>
          <w:tcPr>
            <w:tcW w:w="487" w:type="pct"/>
            <w:shd w:val="clear" w:color="auto" w:fill="auto"/>
            <w:noWrap/>
            <w:vAlign w:val="center"/>
          </w:tcPr>
          <w:p w14:paraId="1831124F"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
                <w:bCs/>
                <w:lang w:val="ro-RO"/>
              </w:rPr>
              <w:t>16.008</w:t>
            </w:r>
          </w:p>
        </w:tc>
        <w:tc>
          <w:tcPr>
            <w:tcW w:w="487" w:type="pct"/>
            <w:shd w:val="clear" w:color="auto" w:fill="auto"/>
            <w:noWrap/>
            <w:vAlign w:val="center"/>
          </w:tcPr>
          <w:p w14:paraId="2D9820FD"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
                <w:bCs/>
                <w:lang w:val="ro-RO"/>
              </w:rPr>
              <w:t>15.603</w:t>
            </w:r>
          </w:p>
        </w:tc>
        <w:tc>
          <w:tcPr>
            <w:tcW w:w="487" w:type="pct"/>
            <w:shd w:val="clear" w:color="auto" w:fill="auto"/>
            <w:noWrap/>
            <w:vAlign w:val="center"/>
          </w:tcPr>
          <w:p w14:paraId="40365DE8"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
                <w:bCs/>
                <w:lang w:val="ro-RO"/>
              </w:rPr>
              <w:t>15.205</w:t>
            </w:r>
          </w:p>
        </w:tc>
        <w:tc>
          <w:tcPr>
            <w:tcW w:w="486" w:type="pct"/>
            <w:shd w:val="clear" w:color="auto" w:fill="auto"/>
            <w:noWrap/>
            <w:vAlign w:val="center"/>
          </w:tcPr>
          <w:p w14:paraId="00BD5883"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
                <w:bCs/>
                <w:lang w:val="ro-RO"/>
              </w:rPr>
              <w:t>21.364</w:t>
            </w:r>
          </w:p>
        </w:tc>
      </w:tr>
      <w:tr w:rsidR="00DE5D41" w:rsidRPr="00115C77" w14:paraId="21EE3D84" w14:textId="77777777" w:rsidTr="005F5DED">
        <w:trPr>
          <w:trHeight w:val="624"/>
        </w:trPr>
        <w:tc>
          <w:tcPr>
            <w:tcW w:w="1641" w:type="pct"/>
            <w:shd w:val="clear" w:color="auto" w:fill="00B0F0"/>
            <w:vAlign w:val="center"/>
          </w:tcPr>
          <w:p w14:paraId="4B2ABE89" w14:textId="72C5500E" w:rsidR="00DE5D41" w:rsidRPr="00115C77" w:rsidRDefault="00EA47DA" w:rsidP="003E0A6C">
            <w:pPr>
              <w:spacing w:after="0"/>
              <w:rPr>
                <w:b/>
                <w:lang w:val="ro-RO" w:eastAsia="ro-RO"/>
              </w:rPr>
            </w:pPr>
            <w:r w:rsidRPr="00115C77">
              <w:rPr>
                <w:b/>
                <w:lang w:val="ro-RO" w:eastAsia="ro-RO"/>
              </w:rPr>
              <w:t>Ț</w:t>
            </w:r>
            <w:r w:rsidR="00DE5D41" w:rsidRPr="00115C77">
              <w:rPr>
                <w:b/>
                <w:lang w:val="ro-RO" w:eastAsia="ro-RO"/>
              </w:rPr>
              <w:t>int</w:t>
            </w:r>
            <w:r w:rsidR="000616CD" w:rsidRPr="00115C77">
              <w:rPr>
                <w:b/>
                <w:lang w:val="ro-RO" w:eastAsia="ro-RO"/>
              </w:rPr>
              <w:t>ă</w:t>
            </w:r>
            <w:r w:rsidR="00DE5D41" w:rsidRPr="00115C77">
              <w:rPr>
                <w:b/>
                <w:lang w:val="ro-RO" w:eastAsia="ro-RO"/>
              </w:rPr>
              <w:t xml:space="preserve"> privind colectare</w:t>
            </w:r>
            <w:r w:rsidR="000616CD" w:rsidRPr="00115C77">
              <w:rPr>
                <w:b/>
                <w:lang w:val="ro-RO" w:eastAsia="ro-RO"/>
              </w:rPr>
              <w:t>a</w:t>
            </w:r>
            <w:r w:rsidR="00DE5D41" w:rsidRPr="00115C77">
              <w:rPr>
                <w:b/>
                <w:lang w:val="ro-RO" w:eastAsia="ro-RO"/>
              </w:rPr>
              <w:t xml:space="preserve"> separat</w:t>
            </w:r>
            <w:r w:rsidR="000616CD" w:rsidRPr="00115C77">
              <w:rPr>
                <w:b/>
                <w:lang w:val="ro-RO" w:eastAsia="ro-RO"/>
              </w:rPr>
              <w:t>ă</w:t>
            </w:r>
            <w:r w:rsidR="00DE5D41" w:rsidRPr="00115C77">
              <w:rPr>
                <w:b/>
                <w:lang w:val="ro-RO" w:eastAsia="ro-RO"/>
              </w:rPr>
              <w:t xml:space="preserve"> a </w:t>
            </w:r>
            <w:r w:rsidR="000616CD" w:rsidRPr="00115C77">
              <w:rPr>
                <w:b/>
                <w:lang w:val="ro-RO" w:eastAsia="ro-RO"/>
              </w:rPr>
              <w:t>d</w:t>
            </w:r>
            <w:r w:rsidR="002B1F82" w:rsidRPr="00115C77">
              <w:rPr>
                <w:b/>
                <w:lang w:val="ro-RO" w:eastAsia="ro-RO"/>
              </w:rPr>
              <w:t>eșeurilor</w:t>
            </w:r>
            <w:r w:rsidR="00DE5D41" w:rsidRPr="00115C77">
              <w:rPr>
                <w:b/>
                <w:lang w:val="ro-RO" w:eastAsia="ro-RO"/>
              </w:rPr>
              <w:t xml:space="preserve"> biodegradabile</w:t>
            </w:r>
          </w:p>
        </w:tc>
        <w:tc>
          <w:tcPr>
            <w:tcW w:w="439" w:type="pct"/>
            <w:shd w:val="clear" w:color="auto" w:fill="00B0F0"/>
            <w:noWrap/>
            <w:vAlign w:val="center"/>
          </w:tcPr>
          <w:p w14:paraId="41DC6B35" w14:textId="77777777" w:rsidR="00DE5D41" w:rsidRPr="00115C77" w:rsidRDefault="00DE5D41" w:rsidP="003E0A6C">
            <w:pPr>
              <w:spacing w:after="0"/>
              <w:jc w:val="center"/>
              <w:rPr>
                <w:b/>
                <w:lang w:val="ro-RO" w:eastAsia="ro-RO"/>
              </w:rPr>
            </w:pPr>
            <w:r w:rsidRPr="00115C77">
              <w:rPr>
                <w:b/>
                <w:lang w:val="ro-RO" w:eastAsia="ro-RO"/>
              </w:rPr>
              <w:t>%</w:t>
            </w:r>
          </w:p>
        </w:tc>
        <w:tc>
          <w:tcPr>
            <w:tcW w:w="486" w:type="pct"/>
            <w:shd w:val="clear" w:color="auto" w:fill="auto"/>
            <w:noWrap/>
            <w:vAlign w:val="center"/>
          </w:tcPr>
          <w:p w14:paraId="40099723"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Cs/>
                <w:lang w:val="ro-RO"/>
              </w:rPr>
              <w:t>45,00%</w:t>
            </w:r>
          </w:p>
        </w:tc>
        <w:tc>
          <w:tcPr>
            <w:tcW w:w="487" w:type="pct"/>
            <w:shd w:val="clear" w:color="auto" w:fill="auto"/>
            <w:noWrap/>
            <w:vAlign w:val="center"/>
          </w:tcPr>
          <w:p w14:paraId="4AF7ED1C"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Cs/>
                <w:lang w:val="ro-RO"/>
              </w:rPr>
              <w:t>45,00%</w:t>
            </w:r>
          </w:p>
        </w:tc>
        <w:tc>
          <w:tcPr>
            <w:tcW w:w="487" w:type="pct"/>
            <w:shd w:val="clear" w:color="auto" w:fill="auto"/>
            <w:noWrap/>
            <w:vAlign w:val="center"/>
          </w:tcPr>
          <w:p w14:paraId="24502B62"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Cs/>
                <w:lang w:val="ro-RO"/>
              </w:rPr>
              <w:t>45,00%</w:t>
            </w:r>
          </w:p>
        </w:tc>
        <w:tc>
          <w:tcPr>
            <w:tcW w:w="487" w:type="pct"/>
            <w:shd w:val="clear" w:color="auto" w:fill="auto"/>
            <w:noWrap/>
            <w:vAlign w:val="center"/>
          </w:tcPr>
          <w:p w14:paraId="329D0AC5"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Cs/>
                <w:lang w:val="ro-RO"/>
              </w:rPr>
              <w:t>45,00%</w:t>
            </w:r>
          </w:p>
        </w:tc>
        <w:tc>
          <w:tcPr>
            <w:tcW w:w="487" w:type="pct"/>
            <w:shd w:val="clear" w:color="auto" w:fill="auto"/>
            <w:noWrap/>
            <w:vAlign w:val="center"/>
          </w:tcPr>
          <w:p w14:paraId="4DB2FBEF"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Cs/>
                <w:lang w:val="ro-RO"/>
              </w:rPr>
              <w:t>45,00%</w:t>
            </w:r>
          </w:p>
        </w:tc>
        <w:tc>
          <w:tcPr>
            <w:tcW w:w="486" w:type="pct"/>
            <w:shd w:val="clear" w:color="auto" w:fill="auto"/>
            <w:noWrap/>
            <w:vAlign w:val="center"/>
          </w:tcPr>
          <w:p w14:paraId="6677EDE4" w14:textId="77777777" w:rsidR="00DE5D41" w:rsidRPr="00A52D4D" w:rsidRDefault="00DE5D41" w:rsidP="003E0A6C">
            <w:pPr>
              <w:spacing w:after="0"/>
              <w:jc w:val="center"/>
              <w:rPr>
                <w:rFonts w:asciiTheme="majorHAnsi" w:hAnsiTheme="majorHAnsi"/>
                <w:bCs/>
                <w:lang w:val="ro-RO"/>
              </w:rPr>
            </w:pPr>
            <w:r w:rsidRPr="00A52D4D">
              <w:rPr>
                <w:rFonts w:asciiTheme="majorHAnsi" w:hAnsiTheme="majorHAnsi"/>
                <w:bCs/>
                <w:lang w:val="ro-RO"/>
              </w:rPr>
              <w:t>45,00%</w:t>
            </w:r>
          </w:p>
        </w:tc>
      </w:tr>
      <w:tr w:rsidR="00DE5D41" w:rsidRPr="00115C77" w14:paraId="1F0F82F3" w14:textId="77777777" w:rsidTr="005F5DED">
        <w:trPr>
          <w:trHeight w:val="624"/>
        </w:trPr>
        <w:tc>
          <w:tcPr>
            <w:tcW w:w="1641" w:type="pct"/>
            <w:tcBorders>
              <w:top w:val="single" w:sz="4" w:space="0" w:color="000000"/>
              <w:left w:val="single" w:sz="4" w:space="0" w:color="000000"/>
              <w:bottom w:val="single" w:sz="4" w:space="0" w:color="000000"/>
              <w:right w:val="single" w:sz="4" w:space="0" w:color="000000"/>
            </w:tcBorders>
            <w:shd w:val="clear" w:color="auto" w:fill="00B0F0"/>
            <w:vAlign w:val="center"/>
          </w:tcPr>
          <w:p w14:paraId="4BBAA3D4" w14:textId="2614EFE8" w:rsidR="00DE5D41" w:rsidRPr="00115C77" w:rsidRDefault="00DE5D41" w:rsidP="003E0A6C">
            <w:pPr>
              <w:spacing w:after="0"/>
              <w:rPr>
                <w:b/>
                <w:lang w:val="ro-RO" w:eastAsia="ro-RO"/>
              </w:rPr>
            </w:pPr>
            <w:r w:rsidRPr="00115C77">
              <w:rPr>
                <w:b/>
                <w:lang w:val="ro-RO" w:eastAsia="ro-RO"/>
              </w:rPr>
              <w:t>Cantitate total</w:t>
            </w:r>
            <w:r w:rsidR="000616CD" w:rsidRPr="00115C77">
              <w:rPr>
                <w:b/>
                <w:lang w:val="ro-RO" w:eastAsia="ro-RO"/>
              </w:rPr>
              <w:t>ă</w:t>
            </w:r>
            <w:r w:rsidRPr="00115C77">
              <w:rPr>
                <w:b/>
                <w:lang w:val="ro-RO" w:eastAsia="ro-RO"/>
              </w:rPr>
              <w:t xml:space="preserve"> de </w:t>
            </w:r>
            <w:r w:rsidR="003E0A6C" w:rsidRPr="00115C77">
              <w:rPr>
                <w:b/>
                <w:lang w:val="ro-RO" w:eastAsia="ro-RO"/>
              </w:rPr>
              <w:t>de</w:t>
            </w:r>
            <w:r w:rsidR="00F5330C" w:rsidRPr="00115C77">
              <w:rPr>
                <w:b/>
                <w:lang w:val="ro-RO" w:eastAsia="ro-RO"/>
              </w:rPr>
              <w:t>ș</w:t>
            </w:r>
            <w:r w:rsidR="003E0A6C" w:rsidRPr="00115C77">
              <w:rPr>
                <w:b/>
                <w:lang w:val="ro-RO" w:eastAsia="ro-RO"/>
              </w:rPr>
              <w:t>euri</w:t>
            </w:r>
            <w:r w:rsidRPr="00115C77">
              <w:rPr>
                <w:b/>
                <w:lang w:val="ro-RO" w:eastAsia="ro-RO"/>
              </w:rPr>
              <w:t xml:space="preserve"> reciclabile care trebuie colectate separat</w:t>
            </w:r>
          </w:p>
        </w:tc>
        <w:tc>
          <w:tcPr>
            <w:tcW w:w="439" w:type="pct"/>
            <w:tcBorders>
              <w:top w:val="single" w:sz="4" w:space="0" w:color="000000"/>
              <w:left w:val="single" w:sz="4" w:space="0" w:color="000000"/>
              <w:bottom w:val="single" w:sz="4" w:space="0" w:color="000000"/>
              <w:right w:val="single" w:sz="4" w:space="0" w:color="000000"/>
            </w:tcBorders>
            <w:shd w:val="clear" w:color="auto" w:fill="00B0F0"/>
            <w:noWrap/>
            <w:vAlign w:val="center"/>
          </w:tcPr>
          <w:p w14:paraId="522BE2AB" w14:textId="77777777" w:rsidR="00DE5D41" w:rsidRPr="00115C77" w:rsidRDefault="00DE5D41" w:rsidP="003E0A6C">
            <w:pPr>
              <w:spacing w:after="0"/>
              <w:jc w:val="center"/>
              <w:rPr>
                <w:b/>
                <w:lang w:val="ro-RO" w:eastAsia="ro-RO"/>
              </w:rPr>
            </w:pPr>
            <w:r w:rsidRPr="00115C77">
              <w:rPr>
                <w:b/>
                <w:lang w:val="ro-RO" w:eastAsia="ro-RO"/>
              </w:rPr>
              <w:t>tone</w:t>
            </w:r>
          </w:p>
        </w:tc>
        <w:tc>
          <w:tcPr>
            <w:tcW w:w="4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8A38E1D" w14:textId="77777777" w:rsidR="00DE5D41" w:rsidRPr="00115C77" w:rsidRDefault="00DE5D41" w:rsidP="003E0A6C">
            <w:pPr>
              <w:spacing w:after="0"/>
              <w:jc w:val="center"/>
              <w:rPr>
                <w:rFonts w:asciiTheme="majorHAnsi" w:hAnsiTheme="majorHAnsi"/>
                <w:b/>
                <w:bCs/>
                <w:lang w:val="ro-RO"/>
              </w:rPr>
            </w:pPr>
            <w:r w:rsidRPr="00115C77">
              <w:rPr>
                <w:rFonts w:asciiTheme="majorHAnsi" w:hAnsiTheme="majorHAnsi"/>
                <w:b/>
                <w:bCs/>
                <w:lang w:val="ro-RO"/>
              </w:rPr>
              <w:t>25.018</w:t>
            </w:r>
          </w:p>
        </w:tc>
        <w:tc>
          <w:tcPr>
            <w:tcW w:w="4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358FE021" w14:textId="77777777" w:rsidR="00DE5D41" w:rsidRPr="00115C77" w:rsidRDefault="00DE5D41" w:rsidP="003E0A6C">
            <w:pPr>
              <w:spacing w:after="0"/>
              <w:jc w:val="center"/>
              <w:rPr>
                <w:rFonts w:asciiTheme="majorHAnsi" w:hAnsiTheme="majorHAnsi"/>
                <w:b/>
                <w:bCs/>
                <w:lang w:val="ro-RO"/>
              </w:rPr>
            </w:pPr>
            <w:r w:rsidRPr="00115C77">
              <w:rPr>
                <w:rFonts w:asciiTheme="majorHAnsi" w:hAnsiTheme="majorHAnsi"/>
                <w:b/>
                <w:bCs/>
                <w:lang w:val="ro-RO"/>
              </w:rPr>
              <w:t>24.802</w:t>
            </w:r>
          </w:p>
        </w:tc>
        <w:tc>
          <w:tcPr>
            <w:tcW w:w="4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6B96138C" w14:textId="77777777" w:rsidR="00DE5D41" w:rsidRPr="00115C77" w:rsidRDefault="00DE5D41" w:rsidP="003E0A6C">
            <w:pPr>
              <w:spacing w:after="0"/>
              <w:jc w:val="center"/>
              <w:rPr>
                <w:rFonts w:asciiTheme="majorHAnsi" w:hAnsiTheme="majorHAnsi"/>
                <w:b/>
                <w:bCs/>
                <w:lang w:val="ro-RO"/>
              </w:rPr>
            </w:pPr>
            <w:r w:rsidRPr="00115C77">
              <w:rPr>
                <w:rFonts w:asciiTheme="majorHAnsi" w:hAnsiTheme="majorHAnsi"/>
                <w:b/>
                <w:bCs/>
                <w:lang w:val="ro-RO"/>
              </w:rPr>
              <w:t>24.184</w:t>
            </w:r>
          </w:p>
        </w:tc>
        <w:tc>
          <w:tcPr>
            <w:tcW w:w="4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778DF96" w14:textId="77777777" w:rsidR="00DE5D41" w:rsidRPr="00115C77" w:rsidRDefault="00DE5D41" w:rsidP="003E0A6C">
            <w:pPr>
              <w:spacing w:after="0"/>
              <w:jc w:val="center"/>
              <w:rPr>
                <w:rFonts w:asciiTheme="majorHAnsi" w:hAnsiTheme="majorHAnsi"/>
                <w:b/>
                <w:bCs/>
                <w:lang w:val="ro-RO"/>
              </w:rPr>
            </w:pPr>
            <w:r w:rsidRPr="00115C77">
              <w:rPr>
                <w:rFonts w:asciiTheme="majorHAnsi" w:hAnsiTheme="majorHAnsi"/>
                <w:b/>
                <w:bCs/>
                <w:lang w:val="ro-RO"/>
              </w:rPr>
              <w:t>23.573</w:t>
            </w:r>
          </w:p>
        </w:tc>
        <w:tc>
          <w:tcPr>
            <w:tcW w:w="487"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732675E6" w14:textId="77777777" w:rsidR="00DE5D41" w:rsidRPr="00115C77" w:rsidRDefault="00DE5D41" w:rsidP="003E0A6C">
            <w:pPr>
              <w:spacing w:after="0"/>
              <w:jc w:val="center"/>
              <w:rPr>
                <w:rFonts w:asciiTheme="majorHAnsi" w:hAnsiTheme="majorHAnsi"/>
                <w:b/>
                <w:bCs/>
                <w:lang w:val="ro-RO"/>
              </w:rPr>
            </w:pPr>
            <w:r w:rsidRPr="00115C77">
              <w:rPr>
                <w:rFonts w:asciiTheme="majorHAnsi" w:hAnsiTheme="majorHAnsi"/>
                <w:b/>
                <w:bCs/>
                <w:lang w:val="ro-RO"/>
              </w:rPr>
              <w:t>22.971</w:t>
            </w:r>
          </w:p>
        </w:tc>
        <w:tc>
          <w:tcPr>
            <w:tcW w:w="486" w:type="pct"/>
            <w:tcBorders>
              <w:top w:val="single" w:sz="4" w:space="0" w:color="000000"/>
              <w:left w:val="single" w:sz="4" w:space="0" w:color="000000"/>
              <w:bottom w:val="single" w:sz="4" w:space="0" w:color="000000"/>
              <w:right w:val="single" w:sz="4" w:space="0" w:color="000000"/>
            </w:tcBorders>
            <w:shd w:val="clear" w:color="auto" w:fill="auto"/>
            <w:noWrap/>
            <w:vAlign w:val="center"/>
          </w:tcPr>
          <w:p w14:paraId="2585F4DD" w14:textId="77777777" w:rsidR="00DE5D41" w:rsidRPr="00115C77" w:rsidRDefault="00DE5D41" w:rsidP="003E0A6C">
            <w:pPr>
              <w:keepNext/>
              <w:spacing w:after="0"/>
              <w:jc w:val="center"/>
              <w:rPr>
                <w:rFonts w:asciiTheme="majorHAnsi" w:hAnsiTheme="majorHAnsi"/>
                <w:b/>
                <w:bCs/>
                <w:lang w:val="ro-RO"/>
              </w:rPr>
            </w:pPr>
            <w:r w:rsidRPr="00115C77">
              <w:rPr>
                <w:rFonts w:asciiTheme="majorHAnsi" w:hAnsiTheme="majorHAnsi"/>
                <w:b/>
                <w:bCs/>
                <w:lang w:val="ro-RO"/>
              </w:rPr>
              <w:t>22.378</w:t>
            </w:r>
          </w:p>
        </w:tc>
      </w:tr>
    </w:tbl>
    <w:p w14:paraId="5087BA74" w14:textId="554F0C70" w:rsidR="004A478E" w:rsidRPr="00115C77" w:rsidRDefault="004A478E" w:rsidP="004A478E">
      <w:pPr>
        <w:pStyle w:val="Frspaiere"/>
        <w:ind w:firstLine="0"/>
        <w:jc w:val="center"/>
        <w:rPr>
          <w:lang w:val="ro-RO"/>
        </w:rPr>
      </w:pPr>
      <w:bookmarkStart w:id="468" w:name="_Toc22555026"/>
      <w:bookmarkStart w:id="469" w:name="_Toc24737297"/>
      <w:bookmarkStart w:id="470" w:name="_Toc2232118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9</w:t>
      </w:r>
      <w:r w:rsidR="00636E14">
        <w:rPr>
          <w:rStyle w:val="Accentuaresubtil"/>
          <w:lang w:val="ro-RO"/>
        </w:rPr>
        <w:fldChar w:fldCharType="end"/>
      </w:r>
      <w:r w:rsidRPr="00FD49CC">
        <w:rPr>
          <w:rStyle w:val="Accentuaresubtil"/>
          <w:lang w:val="ro-RO"/>
        </w:rPr>
        <w:t xml:space="preserve">: </w:t>
      </w:r>
      <w:r w:rsidRPr="004A478E">
        <w:rPr>
          <w:rStyle w:val="Accentuaresubtil"/>
          <w:lang w:val="ro-RO"/>
        </w:rPr>
        <w:t>Rate minime de colectare a Deșeurilor municipale pentru asigurarea atingerii țintelor</w:t>
      </w:r>
      <w:bookmarkEnd w:id="468"/>
      <w:bookmarkEnd w:id="469"/>
    </w:p>
    <w:p w14:paraId="4ED2EFF9" w14:textId="77777777" w:rsidR="005F5DED" w:rsidRPr="004A478E" w:rsidRDefault="005F5DED" w:rsidP="005F5DED">
      <w:pPr>
        <w:pStyle w:val="Frspaiere"/>
        <w:rPr>
          <w:lang w:val="ro-RO"/>
        </w:rPr>
      </w:pPr>
    </w:p>
    <w:bookmarkEnd w:id="470"/>
    <w:p w14:paraId="38FFEDE0" w14:textId="6A12C5F7" w:rsidR="00044511" w:rsidRPr="00115C77" w:rsidRDefault="00044511" w:rsidP="005F5DED">
      <w:pPr>
        <w:pStyle w:val="Frspaiere"/>
        <w:rPr>
          <w:i/>
          <w:iCs/>
          <w:lang w:val="ro-RO"/>
        </w:rPr>
      </w:pPr>
      <w:r w:rsidRPr="00115C77">
        <w:rPr>
          <w:lang w:val="ro-RO"/>
        </w:rPr>
        <w:br w:type="page"/>
      </w:r>
    </w:p>
    <w:p w14:paraId="73F5B5BA" w14:textId="77777777" w:rsidR="00044511" w:rsidRPr="00115C77" w:rsidRDefault="00044511" w:rsidP="00C44D21">
      <w:pPr>
        <w:pStyle w:val="Titlu1"/>
        <w:numPr>
          <w:ilvl w:val="0"/>
          <w:numId w:val="3"/>
        </w:numPr>
        <w:spacing w:before="200" w:after="200" w:line="276" w:lineRule="auto"/>
        <w:jc w:val="both"/>
        <w:rPr>
          <w:lang w:val="ro-RO"/>
        </w:rPr>
      </w:pPr>
      <w:bookmarkStart w:id="471" w:name="_Toc12286257"/>
      <w:bookmarkStart w:id="472" w:name="_Toc24737143"/>
      <w:r w:rsidRPr="00115C77">
        <w:rPr>
          <w:lang w:val="ro-RO"/>
        </w:rPr>
        <w:t>ANALIZA ALTERNATIVELOR DE GESTIONARE A DEȘEURILOR MUNICIPALE</w:t>
      </w:r>
      <w:bookmarkEnd w:id="471"/>
      <w:bookmarkEnd w:id="472"/>
    </w:p>
    <w:p w14:paraId="344984C0" w14:textId="77777777" w:rsidR="00044511" w:rsidRPr="00A8605D" w:rsidRDefault="00044511" w:rsidP="00C44D21">
      <w:pPr>
        <w:pStyle w:val="Frspaiere"/>
        <w:rPr>
          <w:lang w:val="ro-RO"/>
        </w:rPr>
      </w:pPr>
      <w:r w:rsidRPr="00A8605D">
        <w:rPr>
          <w:lang w:val="ro-RO"/>
        </w:rPr>
        <w:t>Analiza</w:t>
      </w:r>
      <w:r w:rsidRPr="00A8605D">
        <w:rPr>
          <w:spacing w:val="30"/>
          <w:lang w:val="ro-RO"/>
        </w:rPr>
        <w:t xml:space="preserve"> </w:t>
      </w:r>
      <w:r w:rsidRPr="00A8605D">
        <w:rPr>
          <w:lang w:val="ro-RO"/>
        </w:rPr>
        <w:t>opțiunilor</w:t>
      </w:r>
      <w:r w:rsidRPr="00A8605D">
        <w:rPr>
          <w:spacing w:val="30"/>
          <w:lang w:val="ro-RO"/>
        </w:rPr>
        <w:t xml:space="preserve"> </w:t>
      </w:r>
      <w:r w:rsidRPr="00A8605D">
        <w:rPr>
          <w:lang w:val="ro-RO"/>
        </w:rPr>
        <w:t>tehnice</w:t>
      </w:r>
      <w:r w:rsidRPr="00A8605D">
        <w:rPr>
          <w:spacing w:val="30"/>
          <w:lang w:val="ro-RO"/>
        </w:rPr>
        <w:t xml:space="preserve"> </w:t>
      </w:r>
      <w:r w:rsidRPr="00A8605D">
        <w:rPr>
          <w:lang w:val="ro-RO"/>
        </w:rPr>
        <w:t>existente,</w:t>
      </w:r>
      <w:r w:rsidRPr="00A8605D">
        <w:rPr>
          <w:spacing w:val="30"/>
          <w:lang w:val="ro-RO"/>
        </w:rPr>
        <w:t xml:space="preserve"> </w:t>
      </w:r>
      <w:r w:rsidRPr="00A8605D">
        <w:rPr>
          <w:lang w:val="ro-RO"/>
        </w:rPr>
        <w:t>respectiv</w:t>
      </w:r>
      <w:r w:rsidRPr="00A8605D">
        <w:rPr>
          <w:spacing w:val="30"/>
          <w:lang w:val="ro-RO"/>
        </w:rPr>
        <w:t xml:space="preserve"> </w:t>
      </w:r>
      <w:r w:rsidRPr="00A8605D">
        <w:rPr>
          <w:lang w:val="ro-RO"/>
        </w:rPr>
        <w:t>proiectarea</w:t>
      </w:r>
      <w:r w:rsidRPr="00A8605D">
        <w:rPr>
          <w:spacing w:val="30"/>
          <w:lang w:val="ro-RO"/>
        </w:rPr>
        <w:t xml:space="preserve"> </w:t>
      </w:r>
      <w:r w:rsidRPr="00A8605D">
        <w:rPr>
          <w:lang w:val="ro-RO"/>
        </w:rPr>
        <w:t>și</w:t>
      </w:r>
      <w:r w:rsidRPr="00A8605D">
        <w:rPr>
          <w:spacing w:val="30"/>
          <w:lang w:val="ro-RO"/>
        </w:rPr>
        <w:t xml:space="preserve"> </w:t>
      </w:r>
      <w:r w:rsidRPr="00A8605D">
        <w:rPr>
          <w:lang w:val="ro-RO"/>
        </w:rPr>
        <w:t>analiza</w:t>
      </w:r>
      <w:r w:rsidRPr="00A8605D">
        <w:rPr>
          <w:spacing w:val="30"/>
          <w:lang w:val="ro-RO"/>
        </w:rPr>
        <w:t xml:space="preserve"> </w:t>
      </w:r>
      <w:r w:rsidRPr="00A8605D">
        <w:rPr>
          <w:lang w:val="ro-RO"/>
        </w:rPr>
        <w:t>alternativelor</w:t>
      </w:r>
      <w:r w:rsidRPr="00A8605D">
        <w:rPr>
          <w:spacing w:val="30"/>
          <w:lang w:val="ro-RO"/>
        </w:rPr>
        <w:t xml:space="preserve"> </w:t>
      </w:r>
      <w:r w:rsidRPr="00A8605D">
        <w:rPr>
          <w:lang w:val="ro-RO"/>
        </w:rPr>
        <w:t>se</w:t>
      </w:r>
      <w:r w:rsidRPr="00A8605D">
        <w:rPr>
          <w:spacing w:val="30"/>
          <w:lang w:val="ro-RO"/>
        </w:rPr>
        <w:t xml:space="preserve"> </w:t>
      </w:r>
      <w:r w:rsidRPr="00A8605D">
        <w:rPr>
          <w:lang w:val="ro-RO"/>
        </w:rPr>
        <w:t>va</w:t>
      </w:r>
      <w:r w:rsidRPr="00A8605D">
        <w:rPr>
          <w:spacing w:val="30"/>
          <w:lang w:val="ro-RO"/>
        </w:rPr>
        <w:t xml:space="preserve"> </w:t>
      </w:r>
      <w:r w:rsidRPr="00A8605D">
        <w:rPr>
          <w:lang w:val="ro-RO"/>
        </w:rPr>
        <w:t>realiza</w:t>
      </w:r>
      <w:r w:rsidRPr="00A8605D">
        <w:rPr>
          <w:spacing w:val="90"/>
          <w:w w:val="101"/>
          <w:lang w:val="ro-RO"/>
        </w:rPr>
        <w:t xml:space="preserve"> </w:t>
      </w:r>
      <w:r w:rsidRPr="00A8605D">
        <w:rPr>
          <w:lang w:val="ro-RO"/>
        </w:rPr>
        <w:t>numai</w:t>
      </w:r>
      <w:r w:rsidRPr="00A8605D">
        <w:rPr>
          <w:spacing w:val="45"/>
          <w:lang w:val="ro-RO"/>
        </w:rPr>
        <w:t xml:space="preserve"> </w:t>
      </w:r>
      <w:r w:rsidRPr="00A8605D">
        <w:rPr>
          <w:lang w:val="ro-RO"/>
        </w:rPr>
        <w:t>pentru</w:t>
      </w:r>
      <w:r w:rsidRPr="00A8605D">
        <w:rPr>
          <w:spacing w:val="45"/>
          <w:lang w:val="ro-RO"/>
        </w:rPr>
        <w:t xml:space="preserve"> </w:t>
      </w:r>
      <w:r w:rsidRPr="00A8605D">
        <w:rPr>
          <w:lang w:val="ro-RO"/>
        </w:rPr>
        <w:t>gestionarea</w:t>
      </w:r>
      <w:r w:rsidRPr="00A8605D">
        <w:rPr>
          <w:spacing w:val="45"/>
          <w:lang w:val="ro-RO"/>
        </w:rPr>
        <w:t xml:space="preserve"> </w:t>
      </w:r>
      <w:r w:rsidRPr="00A8605D">
        <w:rPr>
          <w:lang w:val="ro-RO"/>
        </w:rPr>
        <w:t>deșeurilor</w:t>
      </w:r>
      <w:r w:rsidRPr="00A8605D">
        <w:rPr>
          <w:spacing w:val="45"/>
          <w:lang w:val="ro-RO"/>
        </w:rPr>
        <w:t xml:space="preserve"> </w:t>
      </w:r>
      <w:r w:rsidRPr="00A8605D">
        <w:rPr>
          <w:lang w:val="ro-RO"/>
        </w:rPr>
        <w:t>municipale,</w:t>
      </w:r>
      <w:r w:rsidRPr="00A8605D">
        <w:rPr>
          <w:spacing w:val="45"/>
          <w:lang w:val="ro-RO"/>
        </w:rPr>
        <w:t xml:space="preserve"> </w:t>
      </w:r>
      <w:r w:rsidRPr="00A8605D">
        <w:rPr>
          <w:lang w:val="ro-RO"/>
        </w:rPr>
        <w:t>deoarece</w:t>
      </w:r>
      <w:r w:rsidRPr="00A8605D">
        <w:rPr>
          <w:spacing w:val="45"/>
          <w:lang w:val="ro-RO"/>
        </w:rPr>
        <w:t xml:space="preserve"> </w:t>
      </w:r>
      <w:r w:rsidRPr="00A8605D">
        <w:rPr>
          <w:lang w:val="ro-RO"/>
        </w:rPr>
        <w:t>gestionarea</w:t>
      </w:r>
      <w:r w:rsidRPr="00A8605D">
        <w:rPr>
          <w:spacing w:val="45"/>
          <w:lang w:val="ro-RO"/>
        </w:rPr>
        <w:t xml:space="preserve"> </w:t>
      </w:r>
      <w:r w:rsidRPr="00A8605D">
        <w:rPr>
          <w:lang w:val="ro-RO"/>
        </w:rPr>
        <w:t>doar</w:t>
      </w:r>
      <w:r w:rsidRPr="00A8605D">
        <w:rPr>
          <w:spacing w:val="45"/>
          <w:lang w:val="ro-RO"/>
        </w:rPr>
        <w:t xml:space="preserve"> </w:t>
      </w:r>
      <w:r w:rsidRPr="00A8605D">
        <w:rPr>
          <w:lang w:val="ro-RO"/>
        </w:rPr>
        <w:t>a</w:t>
      </w:r>
      <w:r w:rsidRPr="00A8605D">
        <w:rPr>
          <w:spacing w:val="45"/>
          <w:lang w:val="ro-RO"/>
        </w:rPr>
        <w:t xml:space="preserve"> </w:t>
      </w:r>
      <w:r w:rsidRPr="00A8605D">
        <w:rPr>
          <w:lang w:val="ro-RO"/>
        </w:rPr>
        <w:t>acestui</w:t>
      </w:r>
      <w:r w:rsidRPr="00A8605D">
        <w:rPr>
          <w:spacing w:val="45"/>
          <w:lang w:val="ro-RO"/>
        </w:rPr>
        <w:t xml:space="preserve"> </w:t>
      </w:r>
      <w:r w:rsidRPr="00A8605D">
        <w:rPr>
          <w:lang w:val="ro-RO"/>
        </w:rPr>
        <w:t>flux</w:t>
      </w:r>
      <w:r w:rsidRPr="00A8605D">
        <w:rPr>
          <w:spacing w:val="45"/>
          <w:lang w:val="ro-RO"/>
        </w:rPr>
        <w:t xml:space="preserve"> </w:t>
      </w:r>
      <w:r w:rsidRPr="00A8605D">
        <w:rPr>
          <w:lang w:val="ro-RO"/>
        </w:rPr>
        <w:t>de</w:t>
      </w:r>
      <w:r w:rsidRPr="00A8605D">
        <w:rPr>
          <w:spacing w:val="60"/>
          <w:w w:val="101"/>
          <w:lang w:val="ro-RO"/>
        </w:rPr>
        <w:t xml:space="preserve"> </w:t>
      </w:r>
      <w:r w:rsidRPr="00A8605D">
        <w:rPr>
          <w:lang w:val="ro-RO"/>
        </w:rPr>
        <w:t>deșeuri</w:t>
      </w:r>
      <w:r w:rsidRPr="00A8605D">
        <w:rPr>
          <w:spacing w:val="15"/>
          <w:lang w:val="ro-RO"/>
        </w:rPr>
        <w:t xml:space="preserve"> </w:t>
      </w:r>
      <w:r w:rsidRPr="00A8605D">
        <w:rPr>
          <w:lang w:val="ro-RO"/>
        </w:rPr>
        <w:t>este</w:t>
      </w:r>
      <w:r w:rsidRPr="00A8605D">
        <w:rPr>
          <w:spacing w:val="15"/>
          <w:lang w:val="ro-RO"/>
        </w:rPr>
        <w:t xml:space="preserve"> </w:t>
      </w:r>
      <w:r w:rsidRPr="00A8605D">
        <w:rPr>
          <w:lang w:val="ro-RO"/>
        </w:rPr>
        <w:t>în</w:t>
      </w:r>
      <w:r w:rsidRPr="00A8605D">
        <w:rPr>
          <w:spacing w:val="15"/>
          <w:lang w:val="ro-RO"/>
        </w:rPr>
        <w:t xml:space="preserve"> </w:t>
      </w:r>
      <w:r w:rsidRPr="00A8605D">
        <w:rPr>
          <w:lang w:val="ro-RO"/>
        </w:rPr>
        <w:t>responsabilitatea</w:t>
      </w:r>
      <w:r w:rsidRPr="00A8605D">
        <w:rPr>
          <w:spacing w:val="15"/>
          <w:lang w:val="ro-RO"/>
        </w:rPr>
        <w:t xml:space="preserve"> </w:t>
      </w:r>
      <w:r w:rsidRPr="00A8605D">
        <w:rPr>
          <w:lang w:val="ro-RO"/>
        </w:rPr>
        <w:t>exclusivă</w:t>
      </w:r>
      <w:r w:rsidRPr="00A8605D">
        <w:rPr>
          <w:spacing w:val="15"/>
          <w:lang w:val="ro-RO"/>
        </w:rPr>
        <w:t xml:space="preserve"> </w:t>
      </w:r>
      <w:r w:rsidRPr="00A8605D">
        <w:rPr>
          <w:lang w:val="ro-RO"/>
        </w:rPr>
        <w:t>a</w:t>
      </w:r>
      <w:r w:rsidRPr="00A8605D">
        <w:rPr>
          <w:spacing w:val="15"/>
          <w:lang w:val="ro-RO"/>
        </w:rPr>
        <w:t xml:space="preserve"> </w:t>
      </w:r>
      <w:r w:rsidRPr="00A8605D">
        <w:rPr>
          <w:lang w:val="ro-RO"/>
        </w:rPr>
        <w:t>unităților</w:t>
      </w:r>
      <w:r w:rsidRPr="00A8605D">
        <w:rPr>
          <w:spacing w:val="15"/>
          <w:lang w:val="ro-RO"/>
        </w:rPr>
        <w:t xml:space="preserve"> </w:t>
      </w:r>
      <w:r w:rsidRPr="00A8605D">
        <w:rPr>
          <w:lang w:val="ro-RO"/>
        </w:rPr>
        <w:t>administrativ</w:t>
      </w:r>
      <w:r w:rsidRPr="00A8605D">
        <w:rPr>
          <w:spacing w:val="15"/>
          <w:lang w:val="ro-RO"/>
        </w:rPr>
        <w:t xml:space="preserve"> </w:t>
      </w:r>
      <w:r w:rsidRPr="00A8605D">
        <w:rPr>
          <w:lang w:val="ro-RO"/>
        </w:rPr>
        <w:t>teritoriale.</w:t>
      </w:r>
    </w:p>
    <w:p w14:paraId="03768E0C" w14:textId="77777777" w:rsidR="00044511" w:rsidRPr="00066465" w:rsidRDefault="00044511" w:rsidP="00066465">
      <w:pPr>
        <w:pStyle w:val="Frspaiere"/>
        <w:ind w:firstLine="0"/>
      </w:pPr>
      <w:r w:rsidRPr="00066465">
        <w:t>Procesul de analiză a alternativelor implică parcurgerea următorilor pași:</w:t>
      </w:r>
    </w:p>
    <w:p w14:paraId="76342318"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analiza și selectarea de opțiuni tehnice pentru fiecare activitate de gestionare a deșeurilor;</w:t>
      </w:r>
    </w:p>
    <w:p w14:paraId="49334D86"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construirea a minim 2 alternative pentru sistemul de gestionare a deșeurilor;</w:t>
      </w:r>
    </w:p>
    <w:p w14:paraId="5031E69E"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stabilirea și aplicarea de criterii de analiză pentru selectarea alternativei cele mai bune.</w:t>
      </w:r>
    </w:p>
    <w:p w14:paraId="6D02371F" w14:textId="77777777" w:rsidR="00C44D21" w:rsidRPr="00066465" w:rsidRDefault="00C44D21" w:rsidP="00C44D21">
      <w:pPr>
        <w:autoSpaceDE w:val="0"/>
        <w:autoSpaceDN w:val="0"/>
        <w:adjustRightInd w:val="0"/>
        <w:spacing w:after="0" w:line="254" w:lineRule="auto"/>
        <w:jc w:val="both"/>
        <w:rPr>
          <w:rFonts w:asciiTheme="majorHAnsi" w:hAnsiTheme="majorHAnsi" w:cs="Calibri"/>
          <w:sz w:val="22"/>
          <w:lang w:val="fr-FR"/>
        </w:rPr>
      </w:pPr>
    </w:p>
    <w:p w14:paraId="25692C8B" w14:textId="77777777" w:rsidR="00044511" w:rsidRPr="00066465" w:rsidRDefault="00044511" w:rsidP="00066465">
      <w:pPr>
        <w:pStyle w:val="Frspaiere"/>
        <w:ind w:firstLine="0"/>
        <w:rPr>
          <w:lang w:val="fr-FR"/>
        </w:rPr>
      </w:pPr>
      <w:r w:rsidRPr="00066465">
        <w:rPr>
          <w:lang w:val="fr-FR"/>
        </w:rPr>
        <w:t>O primă selecție a opțiunilor tehnice aplicabile a avut loc în etapa de elaborare a PNGD, la nivel de PJGD urmând a se realiza o analiză mai în detaliu a opțiunii selectată în PNGD precum și o analiză a modalității de implementare.</w:t>
      </w:r>
    </w:p>
    <w:p w14:paraId="4EDE8E9C" w14:textId="77777777" w:rsidR="00044511" w:rsidRPr="00115C77" w:rsidRDefault="00044511" w:rsidP="00C44D21">
      <w:pPr>
        <w:pStyle w:val="Titlu2"/>
        <w:numPr>
          <w:ilvl w:val="1"/>
          <w:numId w:val="3"/>
        </w:numPr>
        <w:spacing w:before="200" w:after="200" w:line="276" w:lineRule="auto"/>
        <w:ind w:left="578" w:hanging="578"/>
        <w:rPr>
          <w:lang w:val="ro-RO"/>
        </w:rPr>
      </w:pPr>
      <w:bookmarkStart w:id="473" w:name="_TOC_250044"/>
      <w:bookmarkStart w:id="474" w:name="_Toc12286258"/>
      <w:bookmarkStart w:id="475" w:name="_Toc24737144"/>
      <w:bookmarkEnd w:id="473"/>
      <w:r w:rsidRPr="00115C77">
        <w:rPr>
          <w:lang w:val="ro-RO"/>
        </w:rPr>
        <w:t>Analiza de opțiuni tehnice pentru fiecare activitate de gestionare a deșeurilor municipale</w:t>
      </w:r>
      <w:bookmarkEnd w:id="474"/>
      <w:bookmarkEnd w:id="475"/>
    </w:p>
    <w:p w14:paraId="4B11E6C4" w14:textId="77777777" w:rsidR="00044511" w:rsidRPr="00066465" w:rsidRDefault="00044511" w:rsidP="00C44D21">
      <w:pPr>
        <w:pStyle w:val="Frspaiere"/>
        <w:rPr>
          <w:lang w:val="fr-FR"/>
        </w:rPr>
      </w:pPr>
      <w:r w:rsidRPr="00066465">
        <w:rPr>
          <w:lang w:val="fr-FR"/>
        </w:rPr>
        <w:t>Principalele opțiuni tehnice de gestionare a deşeurilor municipale solide şi a fluxurilor speciale de deşeuri se referă la: Astfel</w:t>
      </w:r>
      <w:r w:rsidRPr="00066465">
        <w:rPr>
          <w:spacing w:val="15"/>
          <w:lang w:val="fr-FR"/>
        </w:rPr>
        <w:t xml:space="preserve"> </w:t>
      </w:r>
      <w:r w:rsidRPr="00066465">
        <w:rPr>
          <w:lang w:val="fr-FR"/>
        </w:rPr>
        <w:t>se</w:t>
      </w:r>
      <w:r w:rsidRPr="00066465">
        <w:rPr>
          <w:spacing w:val="15"/>
          <w:lang w:val="fr-FR"/>
        </w:rPr>
        <w:t xml:space="preserve"> </w:t>
      </w:r>
      <w:r w:rsidRPr="00066465">
        <w:rPr>
          <w:lang w:val="fr-FR"/>
        </w:rPr>
        <w:t>va</w:t>
      </w:r>
      <w:r w:rsidRPr="00066465">
        <w:rPr>
          <w:spacing w:val="15"/>
          <w:lang w:val="fr-FR"/>
        </w:rPr>
        <w:t xml:space="preserve"> </w:t>
      </w:r>
      <w:r w:rsidRPr="00066465">
        <w:rPr>
          <w:lang w:val="fr-FR"/>
        </w:rPr>
        <w:t>realiza</w:t>
      </w:r>
      <w:r w:rsidRPr="00066465">
        <w:rPr>
          <w:spacing w:val="15"/>
          <w:lang w:val="fr-FR"/>
        </w:rPr>
        <w:t xml:space="preserve"> </w:t>
      </w:r>
      <w:r w:rsidRPr="00066465">
        <w:rPr>
          <w:lang w:val="fr-FR"/>
        </w:rPr>
        <w:t>analiza</w:t>
      </w:r>
      <w:r w:rsidRPr="00066465">
        <w:rPr>
          <w:spacing w:val="15"/>
          <w:lang w:val="fr-FR"/>
        </w:rPr>
        <w:t xml:space="preserve"> </w:t>
      </w:r>
      <w:r w:rsidRPr="00066465">
        <w:rPr>
          <w:lang w:val="fr-FR"/>
        </w:rPr>
        <w:t>opțiunilor</w:t>
      </w:r>
      <w:r w:rsidRPr="00066465">
        <w:rPr>
          <w:spacing w:val="15"/>
          <w:lang w:val="fr-FR"/>
        </w:rPr>
        <w:t xml:space="preserve"> </w:t>
      </w:r>
      <w:r w:rsidRPr="00066465">
        <w:rPr>
          <w:lang w:val="fr-FR"/>
        </w:rPr>
        <w:t>tehnice</w:t>
      </w:r>
      <w:r w:rsidRPr="00066465">
        <w:rPr>
          <w:spacing w:val="15"/>
          <w:lang w:val="fr-FR"/>
        </w:rPr>
        <w:t xml:space="preserve"> </w:t>
      </w:r>
      <w:r w:rsidRPr="00066465">
        <w:rPr>
          <w:lang w:val="fr-FR"/>
        </w:rPr>
        <w:t>pentru</w:t>
      </w:r>
      <w:r w:rsidRPr="00066465">
        <w:rPr>
          <w:spacing w:val="15"/>
          <w:lang w:val="fr-FR"/>
        </w:rPr>
        <w:t xml:space="preserve"> </w:t>
      </w:r>
      <w:r w:rsidRPr="00066465">
        <w:rPr>
          <w:lang w:val="fr-FR"/>
        </w:rPr>
        <w:t>următoarele</w:t>
      </w:r>
      <w:r w:rsidRPr="00066465">
        <w:rPr>
          <w:spacing w:val="15"/>
          <w:lang w:val="fr-FR"/>
        </w:rPr>
        <w:t xml:space="preserve"> </w:t>
      </w:r>
      <w:r w:rsidRPr="00066465">
        <w:rPr>
          <w:lang w:val="fr-FR"/>
        </w:rPr>
        <w:t>activități:</w:t>
      </w:r>
    </w:p>
    <w:p w14:paraId="08CEBCDB"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066465">
        <w:rPr>
          <w:rFonts w:asciiTheme="majorHAnsi" w:hAnsiTheme="majorHAnsi" w:cs="Calibri"/>
          <w:sz w:val="22"/>
          <w:lang w:val="en-GB"/>
        </w:rPr>
        <w:t xml:space="preserve">colectarea separată a deșeurilor reziduale; </w:t>
      </w:r>
    </w:p>
    <w:p w14:paraId="7E2FD441"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066465">
        <w:rPr>
          <w:rFonts w:asciiTheme="majorHAnsi" w:hAnsiTheme="majorHAnsi" w:cs="Calibri"/>
          <w:sz w:val="22"/>
          <w:lang w:val="en-GB"/>
        </w:rPr>
        <w:t xml:space="preserve">colectarea separată a deșeurilor reciclabile; </w:t>
      </w:r>
    </w:p>
    <w:p w14:paraId="0BEEB262"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colectarea separată a biodeșeurilor;</w:t>
      </w:r>
    </w:p>
    <w:p w14:paraId="5F3E1B50"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colectarea deşeurilor voluminoase;</w:t>
      </w:r>
    </w:p>
    <w:p w14:paraId="6CAAB15D"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colectarea deşeurilor periculoase menajere;</w:t>
      </w:r>
    </w:p>
    <w:p w14:paraId="6B632CCD"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sortarea deşeurilor colectate separat;</w:t>
      </w:r>
    </w:p>
    <w:p w14:paraId="56BAA397"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tratarea biodeşeurilor municipale;</w:t>
      </w:r>
    </w:p>
    <w:p w14:paraId="5122C014"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tratarea deșeurilor reziduale municipale.</w:t>
      </w:r>
    </w:p>
    <w:p w14:paraId="52366315" w14:textId="77777777" w:rsidR="00C44D21" w:rsidRPr="00066465" w:rsidRDefault="00C44D21" w:rsidP="00C44D21">
      <w:pPr>
        <w:autoSpaceDE w:val="0"/>
        <w:autoSpaceDN w:val="0"/>
        <w:adjustRightInd w:val="0"/>
        <w:spacing w:after="0" w:line="254" w:lineRule="auto"/>
        <w:jc w:val="both"/>
        <w:rPr>
          <w:rFonts w:asciiTheme="majorHAnsi" w:hAnsiTheme="majorHAnsi" w:cs="Calibri"/>
          <w:sz w:val="22"/>
          <w:lang w:val="fr-FR"/>
        </w:rPr>
      </w:pPr>
    </w:p>
    <w:p w14:paraId="3D2FB281" w14:textId="77777777" w:rsidR="00044511" w:rsidRPr="00066465" w:rsidRDefault="00044511" w:rsidP="00066465">
      <w:pPr>
        <w:pStyle w:val="Frspaiere"/>
        <w:ind w:firstLine="0"/>
        <w:rPr>
          <w:lang w:val="fr-FR"/>
        </w:rPr>
      </w:pPr>
      <w:r w:rsidRPr="00066465">
        <w:rPr>
          <w:lang w:val="fr-FR"/>
        </w:rPr>
        <w:t xml:space="preserve">Metodologia utilizată pentru stabilirea opțiunilor de dezvoltare a unui sistem integrat de gestionare a deşeurilor se bazează pe următoarele criterii: </w:t>
      </w:r>
    </w:p>
    <w:p w14:paraId="69DFE6A3"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 xml:space="preserve">analiza situaţiei existente a gestionării deşeurilor; </w:t>
      </w:r>
    </w:p>
    <w:p w14:paraId="4D9FEB02"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066465">
        <w:rPr>
          <w:rFonts w:asciiTheme="majorHAnsi" w:hAnsiTheme="majorHAnsi" w:cs="Calibri"/>
          <w:sz w:val="22"/>
          <w:lang w:val="en-GB"/>
        </w:rPr>
        <w:t xml:space="preserve">evaluarea necesităților actuale şi viitoare în domeniul gestionării deşeurilor; </w:t>
      </w:r>
    </w:p>
    <w:p w14:paraId="0B0785DE"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 xml:space="preserve">identificarea măsurilor, în acord cu legislaţia în vigoare şi în conformitate cu măsurile stabilite în documentele de planificare existente; </w:t>
      </w:r>
    </w:p>
    <w:p w14:paraId="3AA75CD5"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 xml:space="preserve">analiza opțiunilor tehnice aplicabile bazate pe cele mai bune practici disponibile şi standardele europene; </w:t>
      </w:r>
    </w:p>
    <w:p w14:paraId="41A12049"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 xml:space="preserve">analiza opțiunilor tehnice aplicabile cu privire la accesibilitatea şi aplicabilitatea lor locală; </w:t>
      </w:r>
    </w:p>
    <w:p w14:paraId="5D60603E"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 xml:space="preserve">perspectivele părților interesate. </w:t>
      </w:r>
    </w:p>
    <w:p w14:paraId="02BE887A" w14:textId="77777777" w:rsidR="00C44D21" w:rsidRPr="00066465" w:rsidRDefault="00C44D21" w:rsidP="00C44D21">
      <w:pPr>
        <w:autoSpaceDE w:val="0"/>
        <w:autoSpaceDN w:val="0"/>
        <w:adjustRightInd w:val="0"/>
        <w:spacing w:after="0" w:line="254" w:lineRule="auto"/>
        <w:jc w:val="both"/>
        <w:rPr>
          <w:rFonts w:asciiTheme="majorHAnsi" w:hAnsiTheme="majorHAnsi" w:cs="Calibri"/>
          <w:sz w:val="22"/>
          <w:lang w:val="fr-FR"/>
        </w:rPr>
      </w:pPr>
    </w:p>
    <w:p w14:paraId="55590E8D" w14:textId="77777777" w:rsidR="00044511" w:rsidRPr="00066465" w:rsidRDefault="00044511" w:rsidP="00D9656E">
      <w:pPr>
        <w:spacing w:before="100" w:after="100" w:line="276" w:lineRule="auto"/>
        <w:rPr>
          <w:rFonts w:asciiTheme="majorHAnsi" w:hAnsiTheme="majorHAnsi"/>
          <w:lang w:val="ro-RO"/>
        </w:rPr>
      </w:pPr>
    </w:p>
    <w:p w14:paraId="549023DE" w14:textId="77777777" w:rsidR="00044511" w:rsidRPr="00066465" w:rsidRDefault="00044511" w:rsidP="00D9656E">
      <w:pPr>
        <w:spacing w:before="100" w:after="100" w:line="276" w:lineRule="auto"/>
        <w:rPr>
          <w:rFonts w:asciiTheme="majorHAnsi" w:hAnsiTheme="majorHAnsi" w:cstheme="minorHAnsi"/>
          <w:lang w:val="ro-RO"/>
        </w:rPr>
      </w:pPr>
      <w:r w:rsidRPr="00066465">
        <w:rPr>
          <w:rFonts w:asciiTheme="majorHAnsi" w:hAnsiTheme="majorHAnsi"/>
          <w:lang w:val="ro-RO"/>
        </w:rPr>
        <w:br w:type="page"/>
      </w:r>
    </w:p>
    <w:p w14:paraId="38BCE406" w14:textId="77777777" w:rsidR="00044511" w:rsidRPr="00B9744D" w:rsidRDefault="00044511" w:rsidP="00B9744D">
      <w:pPr>
        <w:pStyle w:val="Titlu3"/>
        <w:numPr>
          <w:ilvl w:val="2"/>
          <w:numId w:val="3"/>
        </w:numPr>
        <w:spacing w:before="200" w:after="200" w:line="276" w:lineRule="auto"/>
        <w:rPr>
          <w:lang w:val="ro-RO"/>
        </w:rPr>
      </w:pPr>
      <w:bookmarkStart w:id="476" w:name="_TOC_250043"/>
      <w:bookmarkStart w:id="477" w:name="_Toc12286259"/>
      <w:bookmarkStart w:id="478" w:name="_Toc24737145"/>
      <w:bookmarkEnd w:id="476"/>
      <w:r w:rsidRPr="00B9744D">
        <w:rPr>
          <w:lang w:val="ro-RO"/>
        </w:rPr>
        <w:t>Colectarea separată a deșeurilor municipale</w:t>
      </w:r>
      <w:bookmarkEnd w:id="477"/>
      <w:bookmarkEnd w:id="478"/>
    </w:p>
    <w:p w14:paraId="418494FE" w14:textId="77777777" w:rsidR="00044511" w:rsidRPr="00A8605D" w:rsidRDefault="00044511" w:rsidP="00B9744D">
      <w:pPr>
        <w:pStyle w:val="Frspaiere"/>
        <w:rPr>
          <w:lang w:val="ro-RO"/>
        </w:rPr>
      </w:pPr>
      <w:r w:rsidRPr="00A8605D">
        <w:rPr>
          <w:lang w:val="ro-RO"/>
        </w:rPr>
        <w:t>În</w:t>
      </w:r>
      <w:r w:rsidRPr="00A8605D">
        <w:rPr>
          <w:spacing w:val="30"/>
          <w:lang w:val="ro-RO"/>
        </w:rPr>
        <w:t xml:space="preserve"> </w:t>
      </w:r>
      <w:r w:rsidRPr="00A8605D">
        <w:rPr>
          <w:lang w:val="ro-RO"/>
        </w:rPr>
        <w:t>cadrul</w:t>
      </w:r>
      <w:r w:rsidRPr="00A8605D">
        <w:rPr>
          <w:spacing w:val="30"/>
          <w:lang w:val="ro-RO"/>
        </w:rPr>
        <w:t xml:space="preserve"> </w:t>
      </w:r>
      <w:r w:rsidRPr="00A8605D">
        <w:rPr>
          <w:lang w:val="ro-RO"/>
        </w:rPr>
        <w:t>de</w:t>
      </w:r>
      <w:r w:rsidRPr="00A8605D">
        <w:rPr>
          <w:spacing w:val="30"/>
          <w:lang w:val="ro-RO"/>
        </w:rPr>
        <w:t xml:space="preserve"> </w:t>
      </w:r>
      <w:r w:rsidRPr="00A8605D">
        <w:rPr>
          <w:lang w:val="ro-RO"/>
        </w:rPr>
        <w:t>PNGD</w:t>
      </w:r>
      <w:r w:rsidRPr="00A8605D">
        <w:rPr>
          <w:spacing w:val="30"/>
          <w:lang w:val="ro-RO"/>
        </w:rPr>
        <w:t xml:space="preserve"> </w:t>
      </w:r>
      <w:r w:rsidRPr="00A8605D">
        <w:rPr>
          <w:lang w:val="ro-RO"/>
        </w:rPr>
        <w:t>s-a</w:t>
      </w:r>
      <w:r w:rsidRPr="00A8605D">
        <w:rPr>
          <w:spacing w:val="30"/>
          <w:lang w:val="ro-RO"/>
        </w:rPr>
        <w:t xml:space="preserve"> </w:t>
      </w:r>
      <w:r w:rsidRPr="00A8605D">
        <w:rPr>
          <w:lang w:val="ro-RO"/>
        </w:rPr>
        <w:t>stabilit</w:t>
      </w:r>
      <w:r w:rsidRPr="00A8605D">
        <w:rPr>
          <w:spacing w:val="30"/>
          <w:lang w:val="ro-RO"/>
        </w:rPr>
        <w:t xml:space="preserve"> </w:t>
      </w:r>
      <w:r w:rsidRPr="00A8605D">
        <w:rPr>
          <w:lang w:val="ro-RO"/>
        </w:rPr>
        <w:t>că</w:t>
      </w:r>
      <w:r w:rsidRPr="00A8605D">
        <w:rPr>
          <w:spacing w:val="30"/>
          <w:lang w:val="ro-RO"/>
        </w:rPr>
        <w:t xml:space="preserve"> </w:t>
      </w:r>
      <w:r w:rsidRPr="00A8605D">
        <w:rPr>
          <w:lang w:val="ro-RO"/>
        </w:rPr>
        <w:t>la</w:t>
      </w:r>
      <w:r w:rsidRPr="00A8605D">
        <w:rPr>
          <w:spacing w:val="30"/>
          <w:lang w:val="ro-RO"/>
        </w:rPr>
        <w:t xml:space="preserve"> </w:t>
      </w:r>
      <w:r w:rsidRPr="00A8605D">
        <w:rPr>
          <w:lang w:val="ro-RO"/>
        </w:rPr>
        <w:t>nivel</w:t>
      </w:r>
      <w:r w:rsidRPr="00A8605D">
        <w:rPr>
          <w:spacing w:val="30"/>
          <w:lang w:val="ro-RO"/>
        </w:rPr>
        <w:t xml:space="preserve"> </w:t>
      </w:r>
      <w:r w:rsidRPr="00A8605D">
        <w:rPr>
          <w:lang w:val="ro-RO"/>
        </w:rPr>
        <w:t>național</w:t>
      </w:r>
      <w:r w:rsidRPr="00A8605D">
        <w:rPr>
          <w:spacing w:val="30"/>
          <w:lang w:val="ro-RO"/>
        </w:rPr>
        <w:t xml:space="preserve"> </w:t>
      </w:r>
      <w:r w:rsidRPr="00A8605D">
        <w:rPr>
          <w:lang w:val="ro-RO"/>
        </w:rPr>
        <w:t>colectarea</w:t>
      </w:r>
      <w:r w:rsidRPr="00A8605D">
        <w:rPr>
          <w:spacing w:val="30"/>
          <w:lang w:val="ro-RO"/>
        </w:rPr>
        <w:t xml:space="preserve"> </w:t>
      </w:r>
      <w:r w:rsidRPr="00A8605D">
        <w:rPr>
          <w:lang w:val="ro-RO"/>
        </w:rPr>
        <w:t>separată</w:t>
      </w:r>
      <w:r w:rsidRPr="00A8605D">
        <w:rPr>
          <w:spacing w:val="30"/>
          <w:lang w:val="ro-RO"/>
        </w:rPr>
        <w:t xml:space="preserve"> </w:t>
      </w:r>
      <w:r w:rsidRPr="00A8605D">
        <w:rPr>
          <w:lang w:val="ro-RO"/>
        </w:rPr>
        <w:t>a</w:t>
      </w:r>
      <w:r w:rsidRPr="00A8605D">
        <w:rPr>
          <w:spacing w:val="30"/>
          <w:lang w:val="ro-RO"/>
        </w:rPr>
        <w:t xml:space="preserve"> </w:t>
      </w:r>
      <w:r w:rsidRPr="00A8605D">
        <w:rPr>
          <w:lang w:val="ro-RO"/>
        </w:rPr>
        <w:t>deșeurilor</w:t>
      </w:r>
      <w:r w:rsidRPr="00A8605D">
        <w:rPr>
          <w:spacing w:val="30"/>
          <w:lang w:val="ro-RO"/>
        </w:rPr>
        <w:t xml:space="preserve"> </w:t>
      </w:r>
      <w:r w:rsidRPr="00A8605D">
        <w:rPr>
          <w:lang w:val="ro-RO"/>
        </w:rPr>
        <w:t>menajere</w:t>
      </w:r>
      <w:r w:rsidRPr="00A8605D">
        <w:rPr>
          <w:spacing w:val="30"/>
          <w:lang w:val="ro-RO"/>
        </w:rPr>
        <w:t xml:space="preserve"> </w:t>
      </w:r>
      <w:r w:rsidRPr="00A8605D">
        <w:rPr>
          <w:lang w:val="ro-RO"/>
        </w:rPr>
        <w:t>și</w:t>
      </w:r>
      <w:r w:rsidRPr="00A8605D">
        <w:rPr>
          <w:spacing w:val="75"/>
          <w:w w:val="101"/>
          <w:lang w:val="ro-RO"/>
        </w:rPr>
        <w:t xml:space="preserve"> </w:t>
      </w:r>
      <w:r w:rsidRPr="00A8605D">
        <w:rPr>
          <w:lang w:val="ro-RO"/>
        </w:rPr>
        <w:t>similare</w:t>
      </w:r>
      <w:r w:rsidRPr="00A8605D">
        <w:rPr>
          <w:spacing w:val="15"/>
          <w:lang w:val="ro-RO"/>
        </w:rPr>
        <w:t xml:space="preserve"> </w:t>
      </w:r>
      <w:r w:rsidRPr="00A8605D">
        <w:rPr>
          <w:lang w:val="ro-RO"/>
        </w:rPr>
        <w:t>se</w:t>
      </w:r>
      <w:r w:rsidRPr="00A8605D">
        <w:rPr>
          <w:spacing w:val="15"/>
          <w:lang w:val="ro-RO"/>
        </w:rPr>
        <w:t xml:space="preserve"> </w:t>
      </w:r>
      <w:r w:rsidRPr="00A8605D">
        <w:rPr>
          <w:lang w:val="ro-RO"/>
        </w:rPr>
        <w:t>va</w:t>
      </w:r>
      <w:r w:rsidRPr="00A8605D">
        <w:rPr>
          <w:spacing w:val="15"/>
          <w:lang w:val="ro-RO"/>
        </w:rPr>
        <w:t xml:space="preserve"> </w:t>
      </w:r>
      <w:r w:rsidRPr="00A8605D">
        <w:rPr>
          <w:lang w:val="ro-RO"/>
        </w:rPr>
        <w:t>realiza</w:t>
      </w:r>
      <w:r w:rsidRPr="00A8605D">
        <w:rPr>
          <w:spacing w:val="15"/>
          <w:lang w:val="ro-RO"/>
        </w:rPr>
        <w:t xml:space="preserve"> </w:t>
      </w:r>
      <w:r w:rsidRPr="00A8605D">
        <w:rPr>
          <w:lang w:val="ro-RO"/>
        </w:rPr>
        <w:t>pe</w:t>
      </w:r>
      <w:r w:rsidRPr="00A8605D">
        <w:rPr>
          <w:spacing w:val="15"/>
          <w:lang w:val="ro-RO"/>
        </w:rPr>
        <w:t xml:space="preserve"> </w:t>
      </w:r>
      <w:r w:rsidRPr="00A8605D">
        <w:rPr>
          <w:lang w:val="ro-RO"/>
        </w:rPr>
        <w:t>5</w:t>
      </w:r>
      <w:r w:rsidRPr="00A8605D">
        <w:rPr>
          <w:spacing w:val="15"/>
          <w:lang w:val="ro-RO"/>
        </w:rPr>
        <w:t xml:space="preserve"> </w:t>
      </w:r>
      <w:r w:rsidRPr="00A8605D">
        <w:rPr>
          <w:lang w:val="ro-RO"/>
        </w:rPr>
        <w:t>fracții</w:t>
      </w:r>
      <w:r w:rsidRPr="00A8605D">
        <w:rPr>
          <w:spacing w:val="15"/>
          <w:lang w:val="ro-RO"/>
        </w:rPr>
        <w:t xml:space="preserve"> </w:t>
      </w:r>
      <w:r w:rsidRPr="00A8605D">
        <w:rPr>
          <w:lang w:val="ro-RO"/>
        </w:rPr>
        <w:t>în</w:t>
      </w:r>
      <w:r w:rsidRPr="00A8605D">
        <w:rPr>
          <w:spacing w:val="15"/>
          <w:lang w:val="ro-RO"/>
        </w:rPr>
        <w:t xml:space="preserve"> </w:t>
      </w:r>
      <w:r w:rsidRPr="00A8605D">
        <w:rPr>
          <w:lang w:val="ro-RO"/>
        </w:rPr>
        <w:t>mediul</w:t>
      </w:r>
      <w:r w:rsidRPr="00A8605D">
        <w:rPr>
          <w:spacing w:val="15"/>
          <w:lang w:val="ro-RO"/>
        </w:rPr>
        <w:t xml:space="preserve"> </w:t>
      </w:r>
      <w:r w:rsidRPr="00A8605D">
        <w:rPr>
          <w:lang w:val="ro-RO"/>
        </w:rPr>
        <w:t>urban</w:t>
      </w:r>
      <w:r w:rsidRPr="00A8605D">
        <w:rPr>
          <w:spacing w:val="15"/>
          <w:lang w:val="ro-RO"/>
        </w:rPr>
        <w:t xml:space="preserve"> </w:t>
      </w:r>
      <w:r w:rsidRPr="00A8605D">
        <w:rPr>
          <w:lang w:val="ro-RO"/>
        </w:rPr>
        <w:t>(hârtie/carton,</w:t>
      </w:r>
      <w:r w:rsidRPr="00A8605D">
        <w:rPr>
          <w:spacing w:val="15"/>
          <w:lang w:val="ro-RO"/>
        </w:rPr>
        <w:t xml:space="preserve"> </w:t>
      </w:r>
      <w:r w:rsidRPr="00A8605D">
        <w:rPr>
          <w:lang w:val="ro-RO"/>
        </w:rPr>
        <w:t>plastic/metal,</w:t>
      </w:r>
      <w:r w:rsidRPr="00A8605D">
        <w:rPr>
          <w:spacing w:val="15"/>
          <w:lang w:val="ro-RO"/>
        </w:rPr>
        <w:t xml:space="preserve"> </w:t>
      </w:r>
      <w:r w:rsidRPr="00A8605D">
        <w:rPr>
          <w:lang w:val="ro-RO"/>
        </w:rPr>
        <w:t>sticlă,</w:t>
      </w:r>
      <w:r w:rsidRPr="00A8605D">
        <w:rPr>
          <w:spacing w:val="15"/>
          <w:lang w:val="ro-RO"/>
        </w:rPr>
        <w:t xml:space="preserve"> </w:t>
      </w:r>
      <w:r w:rsidRPr="00A8605D">
        <w:rPr>
          <w:lang w:val="ro-RO"/>
        </w:rPr>
        <w:t>biodeșeuri</w:t>
      </w:r>
      <w:r w:rsidRPr="00A8605D">
        <w:rPr>
          <w:spacing w:val="15"/>
          <w:lang w:val="ro-RO"/>
        </w:rPr>
        <w:t xml:space="preserve"> </w:t>
      </w:r>
      <w:r w:rsidRPr="00A8605D">
        <w:rPr>
          <w:lang w:val="ro-RO"/>
        </w:rPr>
        <w:t>și</w:t>
      </w:r>
      <w:r w:rsidRPr="00A8605D">
        <w:rPr>
          <w:spacing w:val="75"/>
          <w:w w:val="101"/>
          <w:lang w:val="ro-RO"/>
        </w:rPr>
        <w:t xml:space="preserve"> </w:t>
      </w:r>
      <w:r w:rsidRPr="00A8605D">
        <w:rPr>
          <w:lang w:val="ro-RO"/>
        </w:rPr>
        <w:t>deșeuri</w:t>
      </w:r>
      <w:r w:rsidRPr="00A8605D">
        <w:rPr>
          <w:spacing w:val="15"/>
          <w:lang w:val="ro-RO"/>
        </w:rPr>
        <w:t xml:space="preserve"> </w:t>
      </w:r>
      <w:r w:rsidRPr="00A8605D">
        <w:rPr>
          <w:lang w:val="ro-RO"/>
        </w:rPr>
        <w:t>reziduale),</w:t>
      </w:r>
      <w:r w:rsidRPr="00A8605D">
        <w:rPr>
          <w:spacing w:val="15"/>
          <w:lang w:val="ro-RO"/>
        </w:rPr>
        <w:t xml:space="preserve"> </w:t>
      </w:r>
      <w:r w:rsidRPr="00A8605D">
        <w:rPr>
          <w:lang w:val="ro-RO"/>
        </w:rPr>
        <w:t>respectiv</w:t>
      </w:r>
      <w:r w:rsidRPr="00A8605D">
        <w:rPr>
          <w:spacing w:val="15"/>
          <w:lang w:val="ro-RO"/>
        </w:rPr>
        <w:t xml:space="preserve"> </w:t>
      </w:r>
      <w:r w:rsidRPr="00A8605D">
        <w:rPr>
          <w:lang w:val="ro-RO"/>
        </w:rPr>
        <w:t>4</w:t>
      </w:r>
      <w:r w:rsidRPr="00A8605D">
        <w:rPr>
          <w:spacing w:val="15"/>
          <w:lang w:val="ro-RO"/>
        </w:rPr>
        <w:t xml:space="preserve"> </w:t>
      </w:r>
      <w:r w:rsidRPr="00A8605D">
        <w:rPr>
          <w:lang w:val="ro-RO"/>
        </w:rPr>
        <w:t>fracții</w:t>
      </w:r>
      <w:r w:rsidRPr="00A8605D">
        <w:rPr>
          <w:spacing w:val="15"/>
          <w:lang w:val="ro-RO"/>
        </w:rPr>
        <w:t xml:space="preserve"> </w:t>
      </w:r>
      <w:r w:rsidRPr="00A8605D">
        <w:rPr>
          <w:lang w:val="ro-RO"/>
        </w:rPr>
        <w:t>în</w:t>
      </w:r>
      <w:r w:rsidRPr="00A8605D">
        <w:rPr>
          <w:spacing w:val="15"/>
          <w:lang w:val="ro-RO"/>
        </w:rPr>
        <w:t xml:space="preserve"> </w:t>
      </w:r>
      <w:r w:rsidRPr="00A8605D">
        <w:rPr>
          <w:lang w:val="ro-RO"/>
        </w:rPr>
        <w:t>mediul</w:t>
      </w:r>
      <w:r w:rsidRPr="00A8605D">
        <w:rPr>
          <w:spacing w:val="15"/>
          <w:lang w:val="ro-RO"/>
        </w:rPr>
        <w:t xml:space="preserve"> </w:t>
      </w:r>
      <w:r w:rsidRPr="00A8605D">
        <w:rPr>
          <w:lang w:val="ro-RO"/>
        </w:rPr>
        <w:t>rural</w:t>
      </w:r>
      <w:r w:rsidRPr="00A8605D">
        <w:rPr>
          <w:spacing w:val="15"/>
          <w:lang w:val="ro-RO"/>
        </w:rPr>
        <w:t xml:space="preserve"> </w:t>
      </w:r>
      <w:r w:rsidRPr="00A8605D">
        <w:rPr>
          <w:lang w:val="ro-RO"/>
        </w:rPr>
        <w:t>hârtie/carton,</w:t>
      </w:r>
      <w:r w:rsidRPr="00A8605D">
        <w:rPr>
          <w:spacing w:val="15"/>
          <w:lang w:val="ro-RO"/>
        </w:rPr>
        <w:t xml:space="preserve"> </w:t>
      </w:r>
      <w:r w:rsidRPr="00A8605D">
        <w:rPr>
          <w:lang w:val="ro-RO"/>
        </w:rPr>
        <w:t>plastic/metal,</w:t>
      </w:r>
      <w:r w:rsidRPr="00A8605D">
        <w:rPr>
          <w:spacing w:val="15"/>
          <w:lang w:val="ro-RO"/>
        </w:rPr>
        <w:t xml:space="preserve"> </w:t>
      </w:r>
      <w:r w:rsidRPr="00A8605D">
        <w:rPr>
          <w:lang w:val="ro-RO"/>
        </w:rPr>
        <w:t>sticlă</w:t>
      </w:r>
      <w:r w:rsidRPr="00A8605D">
        <w:rPr>
          <w:spacing w:val="15"/>
          <w:lang w:val="ro-RO"/>
        </w:rPr>
        <w:t xml:space="preserve"> </w:t>
      </w:r>
      <w:r w:rsidRPr="00A8605D">
        <w:rPr>
          <w:lang w:val="ro-RO"/>
        </w:rPr>
        <w:t>și</w:t>
      </w:r>
      <w:r w:rsidRPr="00A8605D">
        <w:rPr>
          <w:spacing w:val="15"/>
          <w:lang w:val="ro-RO"/>
        </w:rPr>
        <w:t xml:space="preserve"> </w:t>
      </w:r>
      <w:r w:rsidRPr="00A8605D">
        <w:rPr>
          <w:lang w:val="ro-RO"/>
        </w:rPr>
        <w:t>deșeuri</w:t>
      </w:r>
      <w:r w:rsidRPr="00A8605D">
        <w:rPr>
          <w:spacing w:val="75"/>
          <w:w w:val="101"/>
          <w:lang w:val="ro-RO"/>
        </w:rPr>
        <w:t xml:space="preserve"> </w:t>
      </w:r>
      <w:r w:rsidRPr="00A8605D">
        <w:rPr>
          <w:lang w:val="ro-RO"/>
        </w:rPr>
        <w:t>reziduale).</w:t>
      </w:r>
    </w:p>
    <w:p w14:paraId="1654B3CF" w14:textId="77777777" w:rsidR="00044511" w:rsidRPr="00A8605D" w:rsidRDefault="00044511" w:rsidP="00066465">
      <w:pPr>
        <w:pStyle w:val="Frspaiere"/>
        <w:ind w:firstLine="0"/>
        <w:rPr>
          <w:lang w:val="ro-RO"/>
        </w:rPr>
      </w:pPr>
      <w:r w:rsidRPr="00A8605D">
        <w:rPr>
          <w:lang w:val="ro-RO"/>
        </w:rPr>
        <w:t>În</w:t>
      </w:r>
      <w:r w:rsidRPr="00A8605D">
        <w:rPr>
          <w:spacing w:val="15"/>
          <w:lang w:val="ro-RO"/>
        </w:rPr>
        <w:t xml:space="preserve"> </w:t>
      </w:r>
      <w:r w:rsidRPr="00A8605D">
        <w:rPr>
          <w:lang w:val="ro-RO"/>
        </w:rPr>
        <w:t>cadrul</w:t>
      </w:r>
      <w:r w:rsidRPr="00A8605D">
        <w:rPr>
          <w:spacing w:val="15"/>
          <w:lang w:val="ro-RO"/>
        </w:rPr>
        <w:t xml:space="preserve"> </w:t>
      </w:r>
      <w:r w:rsidRPr="00A8605D">
        <w:rPr>
          <w:lang w:val="ro-RO"/>
        </w:rPr>
        <w:t>PJGD</w:t>
      </w:r>
      <w:r w:rsidRPr="00A8605D">
        <w:rPr>
          <w:spacing w:val="15"/>
          <w:lang w:val="ro-RO"/>
        </w:rPr>
        <w:t xml:space="preserve"> </w:t>
      </w:r>
      <w:r w:rsidRPr="00A8605D">
        <w:rPr>
          <w:lang w:val="ro-RO"/>
        </w:rPr>
        <w:t>se</w:t>
      </w:r>
      <w:r w:rsidRPr="00A8605D">
        <w:rPr>
          <w:spacing w:val="15"/>
          <w:lang w:val="ro-RO"/>
        </w:rPr>
        <w:t xml:space="preserve"> </w:t>
      </w:r>
      <w:r w:rsidRPr="00A8605D">
        <w:rPr>
          <w:lang w:val="ro-RO"/>
        </w:rPr>
        <w:t>va</w:t>
      </w:r>
      <w:r w:rsidRPr="00A8605D">
        <w:rPr>
          <w:spacing w:val="15"/>
          <w:lang w:val="ro-RO"/>
        </w:rPr>
        <w:t xml:space="preserve"> </w:t>
      </w:r>
      <w:r w:rsidRPr="00A8605D">
        <w:rPr>
          <w:lang w:val="ro-RO"/>
        </w:rPr>
        <w:t>analiza</w:t>
      </w:r>
      <w:r w:rsidRPr="00A8605D">
        <w:rPr>
          <w:spacing w:val="15"/>
          <w:lang w:val="ro-RO"/>
        </w:rPr>
        <w:t xml:space="preserve"> </w:t>
      </w:r>
      <w:r w:rsidRPr="00A8605D">
        <w:rPr>
          <w:lang w:val="ro-RO"/>
        </w:rPr>
        <w:t>fezabilitatea</w:t>
      </w:r>
      <w:r w:rsidRPr="00A8605D">
        <w:rPr>
          <w:spacing w:val="15"/>
          <w:lang w:val="ro-RO"/>
        </w:rPr>
        <w:t xml:space="preserve"> </w:t>
      </w:r>
      <w:r w:rsidRPr="00A8605D">
        <w:rPr>
          <w:lang w:val="ro-RO"/>
        </w:rPr>
        <w:t>tehnică</w:t>
      </w:r>
      <w:r w:rsidRPr="00A8605D">
        <w:rPr>
          <w:spacing w:val="15"/>
          <w:lang w:val="ro-RO"/>
        </w:rPr>
        <w:t xml:space="preserve"> </w:t>
      </w:r>
      <w:r w:rsidRPr="00A8605D">
        <w:rPr>
          <w:lang w:val="ro-RO"/>
        </w:rPr>
        <w:t>a</w:t>
      </w:r>
      <w:r w:rsidRPr="00A8605D">
        <w:rPr>
          <w:spacing w:val="15"/>
          <w:lang w:val="ro-RO"/>
        </w:rPr>
        <w:t xml:space="preserve"> </w:t>
      </w:r>
      <w:r w:rsidRPr="00A8605D">
        <w:rPr>
          <w:lang w:val="ro-RO"/>
        </w:rPr>
        <w:t>colectării</w:t>
      </w:r>
      <w:r w:rsidRPr="00A8605D">
        <w:rPr>
          <w:spacing w:val="15"/>
          <w:lang w:val="ro-RO"/>
        </w:rPr>
        <w:t xml:space="preserve"> </w:t>
      </w:r>
      <w:r w:rsidRPr="00A8605D">
        <w:rPr>
          <w:lang w:val="ro-RO"/>
        </w:rPr>
        <w:t>separate</w:t>
      </w:r>
      <w:r w:rsidRPr="00A8605D">
        <w:rPr>
          <w:spacing w:val="15"/>
          <w:lang w:val="ro-RO"/>
        </w:rPr>
        <w:t xml:space="preserve"> </w:t>
      </w:r>
      <w:r w:rsidRPr="00A8605D">
        <w:rPr>
          <w:lang w:val="ro-RO"/>
        </w:rPr>
        <w:t>pe</w:t>
      </w:r>
      <w:r w:rsidRPr="00A8605D">
        <w:rPr>
          <w:spacing w:val="15"/>
          <w:lang w:val="ro-RO"/>
        </w:rPr>
        <w:t xml:space="preserve"> </w:t>
      </w:r>
      <w:r w:rsidRPr="00A8605D">
        <w:rPr>
          <w:lang w:val="ro-RO"/>
        </w:rPr>
        <w:t>numărul</w:t>
      </w:r>
      <w:r w:rsidRPr="00A8605D">
        <w:rPr>
          <w:spacing w:val="15"/>
          <w:lang w:val="ro-RO"/>
        </w:rPr>
        <w:t xml:space="preserve"> </w:t>
      </w:r>
      <w:r w:rsidRPr="00A8605D">
        <w:rPr>
          <w:lang w:val="ro-RO"/>
        </w:rPr>
        <w:t>de</w:t>
      </w:r>
      <w:r w:rsidRPr="00A8605D">
        <w:rPr>
          <w:spacing w:val="15"/>
          <w:lang w:val="ro-RO"/>
        </w:rPr>
        <w:t xml:space="preserve"> </w:t>
      </w:r>
      <w:r w:rsidRPr="00A8605D">
        <w:rPr>
          <w:lang w:val="ro-RO"/>
        </w:rPr>
        <w:t>fracții</w:t>
      </w:r>
      <w:r w:rsidRPr="00A8605D">
        <w:rPr>
          <w:spacing w:val="75"/>
          <w:w w:val="101"/>
          <w:lang w:val="ro-RO"/>
        </w:rPr>
        <w:t xml:space="preserve"> </w:t>
      </w:r>
      <w:r w:rsidRPr="00A8605D">
        <w:rPr>
          <w:lang w:val="ro-RO"/>
        </w:rPr>
        <w:t>stabilite la nivel național, separat pentru mediul urban și rural și, dacă va fi cazul, vor fi identificate</w:t>
      </w:r>
      <w:r w:rsidRPr="00A8605D">
        <w:rPr>
          <w:spacing w:val="90"/>
          <w:w w:val="101"/>
          <w:lang w:val="ro-RO"/>
        </w:rPr>
        <w:t xml:space="preserve"> </w:t>
      </w:r>
      <w:r w:rsidRPr="00A8605D">
        <w:rPr>
          <w:lang w:val="ro-RO"/>
        </w:rPr>
        <w:t>zonele</w:t>
      </w:r>
      <w:r w:rsidRPr="00A8605D">
        <w:rPr>
          <w:spacing w:val="30"/>
          <w:lang w:val="ro-RO"/>
        </w:rPr>
        <w:t xml:space="preserve"> </w:t>
      </w:r>
      <w:r w:rsidRPr="00A8605D">
        <w:rPr>
          <w:lang w:val="ro-RO"/>
        </w:rPr>
        <w:t>în</w:t>
      </w:r>
      <w:r w:rsidRPr="00A8605D">
        <w:rPr>
          <w:spacing w:val="30"/>
          <w:lang w:val="ro-RO"/>
        </w:rPr>
        <w:t xml:space="preserve"> </w:t>
      </w:r>
      <w:r w:rsidRPr="00A8605D">
        <w:rPr>
          <w:lang w:val="ro-RO"/>
        </w:rPr>
        <w:t>care</w:t>
      </w:r>
      <w:r w:rsidRPr="00A8605D">
        <w:rPr>
          <w:spacing w:val="30"/>
          <w:lang w:val="ro-RO"/>
        </w:rPr>
        <w:t xml:space="preserve"> </w:t>
      </w:r>
      <w:r w:rsidRPr="00A8605D">
        <w:rPr>
          <w:lang w:val="ro-RO"/>
        </w:rPr>
        <w:t>acest</w:t>
      </w:r>
      <w:r w:rsidRPr="00A8605D">
        <w:rPr>
          <w:spacing w:val="30"/>
          <w:lang w:val="ro-RO"/>
        </w:rPr>
        <w:t xml:space="preserve"> </w:t>
      </w:r>
      <w:r w:rsidRPr="00A8605D">
        <w:rPr>
          <w:lang w:val="ro-RO"/>
        </w:rPr>
        <w:t>sistem</w:t>
      </w:r>
      <w:r w:rsidRPr="00A8605D">
        <w:rPr>
          <w:spacing w:val="30"/>
          <w:lang w:val="ro-RO"/>
        </w:rPr>
        <w:t xml:space="preserve"> </w:t>
      </w:r>
      <w:r w:rsidRPr="00A8605D">
        <w:rPr>
          <w:lang w:val="ro-RO"/>
        </w:rPr>
        <w:t>nu</w:t>
      </w:r>
      <w:r w:rsidRPr="00A8605D">
        <w:rPr>
          <w:spacing w:val="30"/>
          <w:lang w:val="ro-RO"/>
        </w:rPr>
        <w:t xml:space="preserve"> </w:t>
      </w:r>
      <w:r w:rsidRPr="00A8605D">
        <w:rPr>
          <w:lang w:val="ro-RO"/>
        </w:rPr>
        <w:t>poate</w:t>
      </w:r>
      <w:r w:rsidRPr="00A8605D">
        <w:rPr>
          <w:spacing w:val="30"/>
          <w:lang w:val="ro-RO"/>
        </w:rPr>
        <w:t xml:space="preserve"> </w:t>
      </w:r>
      <w:r w:rsidRPr="00A8605D">
        <w:rPr>
          <w:lang w:val="ro-RO"/>
        </w:rPr>
        <w:t>fi</w:t>
      </w:r>
      <w:r w:rsidRPr="00A8605D">
        <w:rPr>
          <w:spacing w:val="30"/>
          <w:lang w:val="ro-RO"/>
        </w:rPr>
        <w:t xml:space="preserve"> </w:t>
      </w:r>
      <w:r w:rsidRPr="00A8605D">
        <w:rPr>
          <w:lang w:val="ro-RO"/>
        </w:rPr>
        <w:t>implementat</w:t>
      </w:r>
      <w:r w:rsidRPr="00A8605D">
        <w:rPr>
          <w:spacing w:val="30"/>
          <w:lang w:val="ro-RO"/>
        </w:rPr>
        <w:t xml:space="preserve"> </w:t>
      </w:r>
      <w:r w:rsidRPr="00A8605D">
        <w:rPr>
          <w:lang w:val="ro-RO"/>
        </w:rPr>
        <w:t>(ex.</w:t>
      </w:r>
      <w:r w:rsidRPr="00A8605D">
        <w:rPr>
          <w:spacing w:val="30"/>
          <w:lang w:val="ro-RO"/>
        </w:rPr>
        <w:t xml:space="preserve"> </w:t>
      </w:r>
      <w:r w:rsidRPr="00A8605D">
        <w:rPr>
          <w:lang w:val="ro-RO"/>
        </w:rPr>
        <w:t>zone</w:t>
      </w:r>
      <w:r w:rsidRPr="00A8605D">
        <w:rPr>
          <w:spacing w:val="30"/>
          <w:lang w:val="ro-RO"/>
        </w:rPr>
        <w:t xml:space="preserve"> </w:t>
      </w:r>
      <w:r w:rsidRPr="00A8605D">
        <w:rPr>
          <w:lang w:val="ro-RO"/>
        </w:rPr>
        <w:t>urbane</w:t>
      </w:r>
      <w:r w:rsidRPr="00A8605D">
        <w:rPr>
          <w:spacing w:val="30"/>
          <w:lang w:val="ro-RO"/>
        </w:rPr>
        <w:t xml:space="preserve"> </w:t>
      </w:r>
      <w:r w:rsidRPr="00A8605D">
        <w:rPr>
          <w:lang w:val="ro-RO"/>
        </w:rPr>
        <w:t>cu</w:t>
      </w:r>
      <w:r w:rsidRPr="00A8605D">
        <w:rPr>
          <w:spacing w:val="30"/>
          <w:lang w:val="ro-RO"/>
        </w:rPr>
        <w:t xml:space="preserve"> </w:t>
      </w:r>
      <w:r w:rsidRPr="00A8605D">
        <w:rPr>
          <w:lang w:val="ro-RO"/>
        </w:rPr>
        <w:t>densitate</w:t>
      </w:r>
      <w:r w:rsidRPr="00A8605D">
        <w:rPr>
          <w:spacing w:val="30"/>
          <w:lang w:val="ro-RO"/>
        </w:rPr>
        <w:t xml:space="preserve"> </w:t>
      </w:r>
      <w:r w:rsidRPr="00A8605D">
        <w:rPr>
          <w:lang w:val="ro-RO"/>
        </w:rPr>
        <w:t>a</w:t>
      </w:r>
      <w:r w:rsidRPr="00A8605D">
        <w:rPr>
          <w:spacing w:val="30"/>
          <w:lang w:val="ro-RO"/>
        </w:rPr>
        <w:t xml:space="preserve"> </w:t>
      </w:r>
      <w:r w:rsidRPr="00A8605D">
        <w:rPr>
          <w:lang w:val="ro-RO"/>
        </w:rPr>
        <w:t>populației</w:t>
      </w:r>
      <w:r w:rsidRPr="00A8605D">
        <w:rPr>
          <w:spacing w:val="75"/>
          <w:w w:val="101"/>
          <w:lang w:val="ro-RO"/>
        </w:rPr>
        <w:t xml:space="preserve"> </w:t>
      </w:r>
      <w:r w:rsidRPr="00A8605D">
        <w:rPr>
          <w:lang w:val="ro-RO"/>
        </w:rPr>
        <w:t>foarte</w:t>
      </w:r>
      <w:r w:rsidRPr="00A8605D">
        <w:rPr>
          <w:spacing w:val="60"/>
          <w:lang w:val="ro-RO"/>
        </w:rPr>
        <w:t xml:space="preserve"> </w:t>
      </w:r>
      <w:r w:rsidRPr="00A8605D">
        <w:rPr>
          <w:lang w:val="ro-RO"/>
        </w:rPr>
        <w:t>ridicată</w:t>
      </w:r>
      <w:r w:rsidRPr="00A8605D">
        <w:rPr>
          <w:spacing w:val="60"/>
          <w:lang w:val="ro-RO"/>
        </w:rPr>
        <w:t xml:space="preserve"> </w:t>
      </w:r>
      <w:r w:rsidRPr="00A8605D">
        <w:rPr>
          <w:lang w:val="ro-RO"/>
        </w:rPr>
        <w:t>și</w:t>
      </w:r>
      <w:r w:rsidRPr="00A8605D">
        <w:rPr>
          <w:spacing w:val="60"/>
          <w:lang w:val="ro-RO"/>
        </w:rPr>
        <w:t xml:space="preserve"> </w:t>
      </w:r>
      <w:r w:rsidRPr="00A8605D">
        <w:rPr>
          <w:lang w:val="ro-RO"/>
        </w:rPr>
        <w:t>care</w:t>
      </w:r>
      <w:r w:rsidRPr="00A8605D">
        <w:rPr>
          <w:spacing w:val="60"/>
          <w:lang w:val="ro-RO"/>
        </w:rPr>
        <w:t xml:space="preserve"> </w:t>
      </w:r>
      <w:r w:rsidRPr="00A8605D">
        <w:rPr>
          <w:lang w:val="ro-RO"/>
        </w:rPr>
        <w:t>prezintă</w:t>
      </w:r>
      <w:r w:rsidRPr="00A8605D">
        <w:rPr>
          <w:spacing w:val="60"/>
          <w:lang w:val="ro-RO"/>
        </w:rPr>
        <w:t xml:space="preserve"> </w:t>
      </w:r>
      <w:r w:rsidRPr="00A8605D">
        <w:rPr>
          <w:lang w:val="ro-RO"/>
        </w:rPr>
        <w:t>problema</w:t>
      </w:r>
      <w:r w:rsidRPr="00A8605D">
        <w:rPr>
          <w:spacing w:val="60"/>
          <w:lang w:val="ro-RO"/>
        </w:rPr>
        <w:t xml:space="preserve"> </w:t>
      </w:r>
      <w:r w:rsidRPr="00A8605D">
        <w:rPr>
          <w:lang w:val="ro-RO"/>
        </w:rPr>
        <w:t>spațiului</w:t>
      </w:r>
      <w:r w:rsidRPr="00A8605D">
        <w:rPr>
          <w:spacing w:val="60"/>
          <w:lang w:val="ro-RO"/>
        </w:rPr>
        <w:t xml:space="preserve"> </w:t>
      </w:r>
      <w:r w:rsidRPr="00A8605D">
        <w:rPr>
          <w:lang w:val="ro-RO"/>
        </w:rPr>
        <w:t>foarte</w:t>
      </w:r>
      <w:r w:rsidRPr="00A8605D">
        <w:rPr>
          <w:spacing w:val="60"/>
          <w:lang w:val="ro-RO"/>
        </w:rPr>
        <w:t xml:space="preserve"> </w:t>
      </w:r>
      <w:r w:rsidRPr="00A8605D">
        <w:rPr>
          <w:lang w:val="ro-RO"/>
        </w:rPr>
        <w:t>redus/inexistent</w:t>
      </w:r>
      <w:r w:rsidRPr="00A8605D">
        <w:rPr>
          <w:spacing w:val="60"/>
          <w:lang w:val="ro-RO"/>
        </w:rPr>
        <w:t xml:space="preserve"> </w:t>
      </w:r>
      <w:r w:rsidRPr="00A8605D">
        <w:rPr>
          <w:lang w:val="ro-RO"/>
        </w:rPr>
        <w:t>pentru</w:t>
      </w:r>
      <w:r w:rsidRPr="00A8605D">
        <w:rPr>
          <w:spacing w:val="60"/>
          <w:lang w:val="ro-RO"/>
        </w:rPr>
        <w:t xml:space="preserve"> </w:t>
      </w:r>
      <w:r w:rsidRPr="00A8605D">
        <w:rPr>
          <w:lang w:val="ro-RO"/>
        </w:rPr>
        <w:t>amenajarea</w:t>
      </w:r>
      <w:r w:rsidRPr="00A8605D">
        <w:rPr>
          <w:spacing w:val="75"/>
          <w:w w:val="101"/>
          <w:lang w:val="ro-RO"/>
        </w:rPr>
        <w:t xml:space="preserve"> </w:t>
      </w:r>
      <w:r w:rsidRPr="00A8605D">
        <w:rPr>
          <w:lang w:val="ro-RO"/>
        </w:rPr>
        <w:t>punctelor</w:t>
      </w:r>
      <w:r w:rsidRPr="00A8605D">
        <w:rPr>
          <w:spacing w:val="15"/>
          <w:lang w:val="ro-RO"/>
        </w:rPr>
        <w:t xml:space="preserve"> </w:t>
      </w:r>
      <w:r w:rsidRPr="00A8605D">
        <w:rPr>
          <w:lang w:val="ro-RO"/>
        </w:rPr>
        <w:t>de</w:t>
      </w:r>
      <w:r w:rsidRPr="00A8605D">
        <w:rPr>
          <w:spacing w:val="15"/>
          <w:lang w:val="ro-RO"/>
        </w:rPr>
        <w:t xml:space="preserve"> </w:t>
      </w:r>
      <w:r w:rsidRPr="00A8605D">
        <w:rPr>
          <w:lang w:val="ro-RO"/>
        </w:rPr>
        <w:t>colectare).</w:t>
      </w:r>
    </w:p>
    <w:p w14:paraId="4A82D661" w14:textId="77777777" w:rsidR="00044511" w:rsidRPr="00A8605D" w:rsidRDefault="00044511" w:rsidP="00066465">
      <w:pPr>
        <w:pStyle w:val="Frspaiere"/>
        <w:ind w:firstLine="0"/>
        <w:rPr>
          <w:lang w:val="fr-FR"/>
        </w:rPr>
      </w:pPr>
      <w:r w:rsidRPr="00A8605D">
        <w:rPr>
          <w:lang w:val="fr-FR"/>
        </w:rPr>
        <w:t>De</w:t>
      </w:r>
      <w:r w:rsidRPr="00A8605D">
        <w:rPr>
          <w:spacing w:val="60"/>
          <w:lang w:val="fr-FR"/>
        </w:rPr>
        <w:t xml:space="preserve"> </w:t>
      </w:r>
      <w:r w:rsidRPr="00A8605D">
        <w:rPr>
          <w:lang w:val="fr-FR"/>
        </w:rPr>
        <w:t>asemenea,</w:t>
      </w:r>
      <w:r w:rsidRPr="00A8605D">
        <w:rPr>
          <w:spacing w:val="60"/>
          <w:lang w:val="fr-FR"/>
        </w:rPr>
        <w:t xml:space="preserve"> </w:t>
      </w:r>
      <w:r w:rsidRPr="00A8605D">
        <w:rPr>
          <w:lang w:val="fr-FR"/>
        </w:rPr>
        <w:t>pentru</w:t>
      </w:r>
      <w:r w:rsidRPr="00A8605D">
        <w:rPr>
          <w:spacing w:val="60"/>
          <w:lang w:val="fr-FR"/>
        </w:rPr>
        <w:t xml:space="preserve"> </w:t>
      </w:r>
      <w:r w:rsidRPr="00A8605D">
        <w:rPr>
          <w:lang w:val="fr-FR"/>
        </w:rPr>
        <w:t>fiecare</w:t>
      </w:r>
      <w:r w:rsidRPr="00A8605D">
        <w:rPr>
          <w:spacing w:val="60"/>
          <w:lang w:val="fr-FR"/>
        </w:rPr>
        <w:t xml:space="preserve"> </w:t>
      </w:r>
      <w:r w:rsidRPr="00A8605D">
        <w:rPr>
          <w:lang w:val="fr-FR"/>
        </w:rPr>
        <w:t>categorie</w:t>
      </w:r>
      <w:r w:rsidRPr="00A8605D">
        <w:rPr>
          <w:spacing w:val="60"/>
          <w:lang w:val="fr-FR"/>
        </w:rPr>
        <w:t xml:space="preserve"> </w:t>
      </w:r>
      <w:r w:rsidRPr="00A8605D">
        <w:rPr>
          <w:lang w:val="fr-FR"/>
        </w:rPr>
        <w:t>de</w:t>
      </w:r>
      <w:r w:rsidRPr="00A8605D">
        <w:rPr>
          <w:spacing w:val="60"/>
          <w:lang w:val="fr-FR"/>
        </w:rPr>
        <w:t xml:space="preserve"> </w:t>
      </w:r>
      <w:r w:rsidRPr="00A8605D">
        <w:rPr>
          <w:lang w:val="fr-FR"/>
        </w:rPr>
        <w:t>deșeuri</w:t>
      </w:r>
      <w:r w:rsidRPr="00A8605D">
        <w:rPr>
          <w:spacing w:val="60"/>
          <w:lang w:val="fr-FR"/>
        </w:rPr>
        <w:t xml:space="preserve"> </w:t>
      </w:r>
      <w:r w:rsidRPr="00A8605D">
        <w:rPr>
          <w:lang w:val="fr-FR"/>
        </w:rPr>
        <w:t>colectată</w:t>
      </w:r>
      <w:r w:rsidRPr="00A8605D">
        <w:rPr>
          <w:spacing w:val="60"/>
          <w:lang w:val="fr-FR"/>
        </w:rPr>
        <w:t xml:space="preserve"> </w:t>
      </w:r>
      <w:r w:rsidRPr="00A8605D">
        <w:rPr>
          <w:lang w:val="fr-FR"/>
        </w:rPr>
        <w:t>separat</w:t>
      </w:r>
      <w:r w:rsidRPr="00A8605D">
        <w:rPr>
          <w:spacing w:val="60"/>
          <w:lang w:val="fr-FR"/>
        </w:rPr>
        <w:t xml:space="preserve"> </w:t>
      </w:r>
      <w:r w:rsidRPr="00A8605D">
        <w:rPr>
          <w:lang w:val="fr-FR"/>
        </w:rPr>
        <w:t>în</w:t>
      </w:r>
      <w:r w:rsidRPr="00A8605D">
        <w:rPr>
          <w:spacing w:val="60"/>
          <w:lang w:val="fr-FR"/>
        </w:rPr>
        <w:t xml:space="preserve"> </w:t>
      </w:r>
      <w:r w:rsidRPr="00A8605D">
        <w:rPr>
          <w:lang w:val="fr-FR"/>
        </w:rPr>
        <w:t>parte</w:t>
      </w:r>
      <w:r w:rsidRPr="00A8605D">
        <w:rPr>
          <w:spacing w:val="60"/>
          <w:lang w:val="fr-FR"/>
        </w:rPr>
        <w:t xml:space="preserve"> </w:t>
      </w:r>
      <w:r w:rsidRPr="00A8605D">
        <w:rPr>
          <w:lang w:val="fr-FR"/>
        </w:rPr>
        <w:t>(hârtie/carton,</w:t>
      </w:r>
      <w:r w:rsidRPr="00A8605D">
        <w:rPr>
          <w:spacing w:val="75"/>
          <w:w w:val="101"/>
          <w:lang w:val="fr-FR"/>
        </w:rPr>
        <w:t xml:space="preserve"> </w:t>
      </w:r>
      <w:r w:rsidRPr="00A8605D">
        <w:rPr>
          <w:lang w:val="fr-FR"/>
        </w:rPr>
        <w:t>plastic/metal,</w:t>
      </w:r>
      <w:r w:rsidRPr="00A8605D">
        <w:rPr>
          <w:spacing w:val="30"/>
          <w:lang w:val="fr-FR"/>
        </w:rPr>
        <w:t xml:space="preserve"> </w:t>
      </w:r>
      <w:r w:rsidRPr="00A8605D">
        <w:rPr>
          <w:lang w:val="fr-FR"/>
        </w:rPr>
        <w:t>sticlă,</w:t>
      </w:r>
      <w:r w:rsidRPr="00A8605D">
        <w:rPr>
          <w:spacing w:val="30"/>
          <w:lang w:val="fr-FR"/>
        </w:rPr>
        <w:t xml:space="preserve"> </w:t>
      </w:r>
      <w:r w:rsidRPr="00A8605D">
        <w:rPr>
          <w:lang w:val="fr-FR"/>
        </w:rPr>
        <w:t>reziduale</w:t>
      </w:r>
      <w:r w:rsidRPr="00A8605D">
        <w:rPr>
          <w:spacing w:val="30"/>
          <w:lang w:val="fr-FR"/>
        </w:rPr>
        <w:t xml:space="preserve"> </w:t>
      </w:r>
      <w:r w:rsidRPr="00A8605D">
        <w:rPr>
          <w:lang w:val="fr-FR"/>
        </w:rPr>
        <w:t>și,</w:t>
      </w:r>
      <w:r w:rsidRPr="00A8605D">
        <w:rPr>
          <w:spacing w:val="30"/>
          <w:lang w:val="fr-FR"/>
        </w:rPr>
        <w:t xml:space="preserve"> </w:t>
      </w:r>
      <w:r w:rsidRPr="00A8605D">
        <w:rPr>
          <w:lang w:val="fr-FR"/>
        </w:rPr>
        <w:t>dacă</w:t>
      </w:r>
      <w:r w:rsidRPr="00A8605D">
        <w:rPr>
          <w:spacing w:val="30"/>
          <w:lang w:val="fr-FR"/>
        </w:rPr>
        <w:t xml:space="preserve"> </w:t>
      </w:r>
      <w:r w:rsidRPr="00A8605D">
        <w:rPr>
          <w:lang w:val="fr-FR"/>
        </w:rPr>
        <w:t>este</w:t>
      </w:r>
      <w:r w:rsidRPr="00A8605D">
        <w:rPr>
          <w:spacing w:val="30"/>
          <w:lang w:val="fr-FR"/>
        </w:rPr>
        <w:t xml:space="preserve"> </w:t>
      </w:r>
      <w:r w:rsidRPr="00A8605D">
        <w:rPr>
          <w:lang w:val="fr-FR"/>
        </w:rPr>
        <w:t>cazul,</w:t>
      </w:r>
      <w:r w:rsidRPr="00A8605D">
        <w:rPr>
          <w:spacing w:val="30"/>
          <w:lang w:val="fr-FR"/>
        </w:rPr>
        <w:t xml:space="preserve"> </w:t>
      </w:r>
      <w:r w:rsidRPr="00A8605D">
        <w:rPr>
          <w:lang w:val="fr-FR"/>
        </w:rPr>
        <w:t>biodeșeuri)</w:t>
      </w:r>
      <w:r w:rsidRPr="00A8605D">
        <w:rPr>
          <w:spacing w:val="30"/>
          <w:lang w:val="fr-FR"/>
        </w:rPr>
        <w:t xml:space="preserve"> </w:t>
      </w:r>
      <w:r w:rsidRPr="00A8605D">
        <w:rPr>
          <w:lang w:val="fr-FR"/>
        </w:rPr>
        <w:t>se</w:t>
      </w:r>
      <w:r w:rsidRPr="00A8605D">
        <w:rPr>
          <w:spacing w:val="30"/>
          <w:lang w:val="fr-FR"/>
        </w:rPr>
        <w:t xml:space="preserve"> </w:t>
      </w:r>
      <w:r w:rsidRPr="00A8605D">
        <w:rPr>
          <w:lang w:val="fr-FR"/>
        </w:rPr>
        <w:t>va</w:t>
      </w:r>
      <w:r w:rsidRPr="00A8605D">
        <w:rPr>
          <w:spacing w:val="30"/>
          <w:lang w:val="fr-FR"/>
        </w:rPr>
        <w:t xml:space="preserve"> </w:t>
      </w:r>
      <w:r w:rsidRPr="00A8605D">
        <w:rPr>
          <w:lang w:val="fr-FR"/>
        </w:rPr>
        <w:t>face</w:t>
      </w:r>
      <w:r w:rsidRPr="00A8605D">
        <w:rPr>
          <w:spacing w:val="30"/>
          <w:lang w:val="fr-FR"/>
        </w:rPr>
        <w:t xml:space="preserve"> </w:t>
      </w:r>
      <w:r w:rsidRPr="00A8605D">
        <w:rPr>
          <w:lang w:val="fr-FR"/>
        </w:rPr>
        <w:t>o</w:t>
      </w:r>
      <w:r w:rsidRPr="00A8605D">
        <w:rPr>
          <w:spacing w:val="30"/>
          <w:lang w:val="fr-FR"/>
        </w:rPr>
        <w:t xml:space="preserve"> </w:t>
      </w:r>
      <w:r w:rsidRPr="00A8605D">
        <w:rPr>
          <w:lang w:val="fr-FR"/>
        </w:rPr>
        <w:t>analiză</w:t>
      </w:r>
      <w:r w:rsidRPr="00A8605D">
        <w:rPr>
          <w:spacing w:val="30"/>
          <w:lang w:val="fr-FR"/>
        </w:rPr>
        <w:t xml:space="preserve"> </w:t>
      </w:r>
      <w:r w:rsidRPr="00A8605D">
        <w:rPr>
          <w:lang w:val="fr-FR"/>
        </w:rPr>
        <w:t>în</w:t>
      </w:r>
      <w:r w:rsidRPr="00A8605D">
        <w:rPr>
          <w:spacing w:val="30"/>
          <w:lang w:val="fr-FR"/>
        </w:rPr>
        <w:t xml:space="preserve"> </w:t>
      </w:r>
      <w:r w:rsidRPr="00A8605D">
        <w:rPr>
          <w:lang w:val="fr-FR"/>
        </w:rPr>
        <w:t>ceea</w:t>
      </w:r>
      <w:r w:rsidRPr="00A8605D">
        <w:rPr>
          <w:spacing w:val="30"/>
          <w:lang w:val="fr-FR"/>
        </w:rPr>
        <w:t xml:space="preserve"> </w:t>
      </w:r>
      <w:r w:rsidRPr="00A8605D">
        <w:rPr>
          <w:lang w:val="fr-FR"/>
        </w:rPr>
        <w:t>ce</w:t>
      </w:r>
      <w:r w:rsidRPr="00A8605D">
        <w:rPr>
          <w:spacing w:val="75"/>
          <w:w w:val="101"/>
          <w:lang w:val="fr-FR"/>
        </w:rPr>
        <w:t xml:space="preserve"> </w:t>
      </w:r>
      <w:r w:rsidRPr="00A8605D">
        <w:rPr>
          <w:lang w:val="fr-FR"/>
        </w:rPr>
        <w:t>privește</w:t>
      </w:r>
      <w:r w:rsidRPr="00A8605D">
        <w:rPr>
          <w:spacing w:val="15"/>
          <w:lang w:val="fr-FR"/>
        </w:rPr>
        <w:t xml:space="preserve"> </w:t>
      </w:r>
      <w:r w:rsidRPr="00A8605D">
        <w:rPr>
          <w:lang w:val="fr-FR"/>
        </w:rPr>
        <w:t>sistemul</w:t>
      </w:r>
      <w:r w:rsidRPr="00A8605D">
        <w:rPr>
          <w:spacing w:val="15"/>
          <w:lang w:val="fr-FR"/>
        </w:rPr>
        <w:t xml:space="preserve"> </w:t>
      </w:r>
      <w:r w:rsidRPr="00A8605D">
        <w:rPr>
          <w:lang w:val="fr-FR"/>
        </w:rPr>
        <w:t>de</w:t>
      </w:r>
      <w:r w:rsidRPr="00A8605D">
        <w:rPr>
          <w:spacing w:val="15"/>
          <w:lang w:val="fr-FR"/>
        </w:rPr>
        <w:t xml:space="preserve"> </w:t>
      </w:r>
      <w:r w:rsidRPr="00A8605D">
        <w:rPr>
          <w:lang w:val="fr-FR"/>
        </w:rPr>
        <w:t>colectare</w:t>
      </w:r>
      <w:r w:rsidRPr="00A8605D">
        <w:rPr>
          <w:spacing w:val="15"/>
          <w:lang w:val="fr-FR"/>
        </w:rPr>
        <w:t xml:space="preserve"> </w:t>
      </w:r>
      <w:r w:rsidRPr="00A8605D">
        <w:rPr>
          <w:lang w:val="fr-FR"/>
        </w:rPr>
        <w:t>recomandat</w:t>
      </w:r>
      <w:r w:rsidRPr="00A8605D">
        <w:rPr>
          <w:spacing w:val="15"/>
          <w:lang w:val="fr-FR"/>
        </w:rPr>
        <w:t xml:space="preserve"> </w:t>
      </w:r>
      <w:r w:rsidRPr="00A8605D">
        <w:rPr>
          <w:lang w:val="fr-FR"/>
        </w:rPr>
        <w:t>a</w:t>
      </w:r>
      <w:r w:rsidRPr="00A8605D">
        <w:rPr>
          <w:spacing w:val="15"/>
          <w:lang w:val="fr-FR"/>
        </w:rPr>
        <w:t xml:space="preserve"> </w:t>
      </w:r>
      <w:r w:rsidRPr="00A8605D">
        <w:rPr>
          <w:lang w:val="fr-FR"/>
        </w:rPr>
        <w:t>fi</w:t>
      </w:r>
      <w:r w:rsidRPr="00A8605D">
        <w:rPr>
          <w:spacing w:val="15"/>
          <w:lang w:val="fr-FR"/>
        </w:rPr>
        <w:t xml:space="preserve"> </w:t>
      </w:r>
      <w:r w:rsidRPr="00A8605D">
        <w:rPr>
          <w:lang w:val="fr-FR"/>
        </w:rPr>
        <w:t>implementat</w:t>
      </w:r>
      <w:r w:rsidRPr="00A8605D">
        <w:rPr>
          <w:spacing w:val="15"/>
          <w:lang w:val="fr-FR"/>
        </w:rPr>
        <w:t xml:space="preserve"> </w:t>
      </w:r>
      <w:r w:rsidRPr="00A8605D">
        <w:rPr>
          <w:lang w:val="fr-FR"/>
        </w:rPr>
        <w:t>–</w:t>
      </w:r>
      <w:r w:rsidRPr="00A8605D">
        <w:rPr>
          <w:spacing w:val="15"/>
          <w:lang w:val="fr-FR"/>
        </w:rPr>
        <w:t xml:space="preserve"> </w:t>
      </w:r>
      <w:r w:rsidRPr="00A8605D">
        <w:rPr>
          <w:lang w:val="fr-FR"/>
        </w:rPr>
        <w:t>„din</w:t>
      </w:r>
      <w:r w:rsidRPr="00A8605D">
        <w:rPr>
          <w:spacing w:val="15"/>
          <w:lang w:val="fr-FR"/>
        </w:rPr>
        <w:t xml:space="preserve"> </w:t>
      </w:r>
      <w:r w:rsidRPr="00A8605D">
        <w:rPr>
          <w:lang w:val="fr-FR"/>
        </w:rPr>
        <w:t>poartă</w:t>
      </w:r>
      <w:r w:rsidRPr="00A8605D">
        <w:rPr>
          <w:spacing w:val="15"/>
          <w:lang w:val="fr-FR"/>
        </w:rPr>
        <w:t xml:space="preserve"> </w:t>
      </w:r>
      <w:r w:rsidRPr="00A8605D">
        <w:rPr>
          <w:lang w:val="fr-FR"/>
        </w:rPr>
        <w:t>în</w:t>
      </w:r>
      <w:r w:rsidRPr="00A8605D">
        <w:rPr>
          <w:spacing w:val="15"/>
          <w:lang w:val="fr-FR"/>
        </w:rPr>
        <w:t xml:space="preserve"> </w:t>
      </w:r>
      <w:r w:rsidRPr="00A8605D">
        <w:rPr>
          <w:lang w:val="fr-FR"/>
        </w:rPr>
        <w:t>poartă”</w:t>
      </w:r>
      <w:r w:rsidRPr="00A8605D">
        <w:rPr>
          <w:spacing w:val="15"/>
          <w:lang w:val="fr-FR"/>
        </w:rPr>
        <w:t xml:space="preserve"> </w:t>
      </w:r>
      <w:r w:rsidRPr="00A8605D">
        <w:rPr>
          <w:lang w:val="fr-FR"/>
        </w:rPr>
        <w:t>sau</w:t>
      </w:r>
      <w:r w:rsidRPr="00A8605D">
        <w:rPr>
          <w:spacing w:val="15"/>
          <w:lang w:val="fr-FR"/>
        </w:rPr>
        <w:t xml:space="preserve"> </w:t>
      </w:r>
      <w:r w:rsidRPr="00A8605D">
        <w:rPr>
          <w:lang w:val="fr-FR"/>
        </w:rPr>
        <w:t>în</w:t>
      </w:r>
      <w:r w:rsidRPr="00A8605D">
        <w:rPr>
          <w:spacing w:val="15"/>
          <w:lang w:val="fr-FR"/>
        </w:rPr>
        <w:t xml:space="preserve"> </w:t>
      </w:r>
      <w:r w:rsidRPr="00A8605D">
        <w:rPr>
          <w:lang w:val="fr-FR"/>
        </w:rPr>
        <w:t>puncte</w:t>
      </w:r>
      <w:r w:rsidRPr="00A8605D">
        <w:rPr>
          <w:spacing w:val="75"/>
          <w:w w:val="101"/>
          <w:lang w:val="fr-FR"/>
        </w:rPr>
        <w:t xml:space="preserve"> </w:t>
      </w:r>
      <w:r w:rsidRPr="00A8605D">
        <w:rPr>
          <w:lang w:val="fr-FR"/>
        </w:rPr>
        <w:t>de</w:t>
      </w:r>
      <w:r w:rsidRPr="00A8605D">
        <w:rPr>
          <w:spacing w:val="15"/>
          <w:lang w:val="fr-FR"/>
        </w:rPr>
        <w:t xml:space="preserve"> </w:t>
      </w:r>
      <w:r w:rsidRPr="00A8605D">
        <w:rPr>
          <w:lang w:val="fr-FR"/>
        </w:rPr>
        <w:t>colectare,</w:t>
      </w:r>
      <w:r w:rsidRPr="00A8605D">
        <w:rPr>
          <w:spacing w:val="15"/>
          <w:lang w:val="fr-FR"/>
        </w:rPr>
        <w:t xml:space="preserve"> </w:t>
      </w:r>
      <w:r w:rsidRPr="00A8605D">
        <w:rPr>
          <w:lang w:val="fr-FR"/>
        </w:rPr>
        <w:t>și</w:t>
      </w:r>
      <w:r w:rsidRPr="00A8605D">
        <w:rPr>
          <w:spacing w:val="15"/>
          <w:lang w:val="fr-FR"/>
        </w:rPr>
        <w:t xml:space="preserve"> </w:t>
      </w:r>
      <w:r w:rsidRPr="00A8605D">
        <w:rPr>
          <w:lang w:val="fr-FR"/>
        </w:rPr>
        <w:t>se</w:t>
      </w:r>
      <w:r w:rsidRPr="00A8605D">
        <w:rPr>
          <w:spacing w:val="15"/>
          <w:lang w:val="fr-FR"/>
        </w:rPr>
        <w:t xml:space="preserve"> </w:t>
      </w:r>
      <w:r w:rsidRPr="00A8605D">
        <w:rPr>
          <w:lang w:val="fr-FR"/>
        </w:rPr>
        <w:t>va</w:t>
      </w:r>
      <w:r w:rsidRPr="00A8605D">
        <w:rPr>
          <w:spacing w:val="15"/>
          <w:lang w:val="fr-FR"/>
        </w:rPr>
        <w:t xml:space="preserve"> </w:t>
      </w:r>
      <w:r w:rsidRPr="00A8605D">
        <w:rPr>
          <w:lang w:val="fr-FR"/>
        </w:rPr>
        <w:t>selecta</w:t>
      </w:r>
      <w:r w:rsidRPr="00A8605D">
        <w:rPr>
          <w:spacing w:val="15"/>
          <w:lang w:val="fr-FR"/>
        </w:rPr>
        <w:t xml:space="preserve"> </w:t>
      </w:r>
      <w:r w:rsidRPr="00A8605D">
        <w:rPr>
          <w:lang w:val="fr-FR"/>
        </w:rPr>
        <w:t>sistemul</w:t>
      </w:r>
      <w:r w:rsidRPr="00A8605D">
        <w:rPr>
          <w:spacing w:val="15"/>
          <w:lang w:val="fr-FR"/>
        </w:rPr>
        <w:t xml:space="preserve"> </w:t>
      </w:r>
      <w:r w:rsidRPr="00A8605D">
        <w:rPr>
          <w:lang w:val="fr-FR"/>
        </w:rPr>
        <w:t>propus.</w:t>
      </w:r>
    </w:p>
    <w:p w14:paraId="18671A56" w14:textId="77777777" w:rsidR="00044511" w:rsidRPr="00A8605D" w:rsidRDefault="00044511" w:rsidP="00066465">
      <w:pPr>
        <w:pStyle w:val="Frspaiere"/>
        <w:ind w:firstLine="0"/>
        <w:rPr>
          <w:lang w:val="fr-FR"/>
        </w:rPr>
      </w:pPr>
      <w:r w:rsidRPr="00A8605D">
        <w:rPr>
          <w:lang w:val="fr-FR"/>
        </w:rPr>
        <w:t>La</w:t>
      </w:r>
      <w:r w:rsidRPr="00A8605D">
        <w:rPr>
          <w:spacing w:val="30"/>
          <w:lang w:val="fr-FR"/>
        </w:rPr>
        <w:t xml:space="preserve"> </w:t>
      </w:r>
      <w:r w:rsidRPr="00A8605D">
        <w:rPr>
          <w:lang w:val="fr-FR"/>
        </w:rPr>
        <w:t>realizarea</w:t>
      </w:r>
      <w:r w:rsidRPr="00A8605D">
        <w:rPr>
          <w:spacing w:val="30"/>
          <w:lang w:val="fr-FR"/>
        </w:rPr>
        <w:t xml:space="preserve"> </w:t>
      </w:r>
      <w:r w:rsidRPr="00A8605D">
        <w:rPr>
          <w:lang w:val="fr-FR"/>
        </w:rPr>
        <w:t>analizei</w:t>
      </w:r>
      <w:r w:rsidRPr="00A8605D">
        <w:rPr>
          <w:spacing w:val="30"/>
          <w:lang w:val="fr-FR"/>
        </w:rPr>
        <w:t xml:space="preserve"> </w:t>
      </w:r>
      <w:r w:rsidRPr="00A8605D">
        <w:rPr>
          <w:lang w:val="fr-FR"/>
        </w:rPr>
        <w:t>vor</w:t>
      </w:r>
      <w:r w:rsidRPr="00A8605D">
        <w:rPr>
          <w:spacing w:val="30"/>
          <w:lang w:val="fr-FR"/>
        </w:rPr>
        <w:t xml:space="preserve"> </w:t>
      </w:r>
      <w:r w:rsidRPr="00A8605D">
        <w:rPr>
          <w:lang w:val="fr-FR"/>
        </w:rPr>
        <w:t>fi</w:t>
      </w:r>
      <w:r w:rsidRPr="00A8605D">
        <w:rPr>
          <w:spacing w:val="30"/>
          <w:lang w:val="fr-FR"/>
        </w:rPr>
        <w:t xml:space="preserve"> </w:t>
      </w:r>
      <w:r w:rsidRPr="00A8605D">
        <w:rPr>
          <w:lang w:val="fr-FR"/>
        </w:rPr>
        <w:t>avute</w:t>
      </w:r>
      <w:r w:rsidRPr="00A8605D">
        <w:rPr>
          <w:spacing w:val="30"/>
          <w:lang w:val="fr-FR"/>
        </w:rPr>
        <w:t xml:space="preserve"> </w:t>
      </w:r>
      <w:r w:rsidRPr="00A8605D">
        <w:rPr>
          <w:lang w:val="fr-FR"/>
        </w:rPr>
        <w:t>în</w:t>
      </w:r>
      <w:r w:rsidRPr="00A8605D">
        <w:rPr>
          <w:spacing w:val="30"/>
          <w:lang w:val="fr-FR"/>
        </w:rPr>
        <w:t xml:space="preserve"> </w:t>
      </w:r>
      <w:r w:rsidRPr="00A8605D">
        <w:rPr>
          <w:lang w:val="fr-FR"/>
        </w:rPr>
        <w:t>vedere</w:t>
      </w:r>
      <w:r w:rsidRPr="00A8605D">
        <w:rPr>
          <w:spacing w:val="30"/>
          <w:lang w:val="fr-FR"/>
        </w:rPr>
        <w:t xml:space="preserve"> </w:t>
      </w:r>
      <w:r w:rsidRPr="00A8605D">
        <w:rPr>
          <w:lang w:val="fr-FR"/>
        </w:rPr>
        <w:t>și</w:t>
      </w:r>
      <w:r w:rsidRPr="00A8605D">
        <w:rPr>
          <w:spacing w:val="30"/>
          <w:lang w:val="fr-FR"/>
        </w:rPr>
        <w:t xml:space="preserve"> </w:t>
      </w:r>
      <w:r w:rsidRPr="00A8605D">
        <w:rPr>
          <w:lang w:val="fr-FR"/>
        </w:rPr>
        <w:t>noile</w:t>
      </w:r>
      <w:r w:rsidRPr="00A8605D">
        <w:rPr>
          <w:spacing w:val="30"/>
          <w:lang w:val="fr-FR"/>
        </w:rPr>
        <w:t xml:space="preserve"> </w:t>
      </w:r>
      <w:r w:rsidRPr="00A8605D">
        <w:rPr>
          <w:lang w:val="fr-FR"/>
        </w:rPr>
        <w:t>prevederi</w:t>
      </w:r>
      <w:r w:rsidRPr="00A8605D">
        <w:rPr>
          <w:spacing w:val="30"/>
          <w:lang w:val="fr-FR"/>
        </w:rPr>
        <w:t xml:space="preserve"> </w:t>
      </w:r>
      <w:r w:rsidRPr="00A8605D">
        <w:rPr>
          <w:lang w:val="fr-FR"/>
        </w:rPr>
        <w:t>introduse</w:t>
      </w:r>
      <w:r w:rsidRPr="00A8605D">
        <w:rPr>
          <w:spacing w:val="30"/>
          <w:lang w:val="fr-FR"/>
        </w:rPr>
        <w:t xml:space="preserve"> </w:t>
      </w:r>
      <w:r w:rsidRPr="00A8605D">
        <w:rPr>
          <w:lang w:val="fr-FR"/>
        </w:rPr>
        <w:t>prin</w:t>
      </w:r>
      <w:r w:rsidRPr="00A8605D">
        <w:rPr>
          <w:spacing w:val="30"/>
          <w:lang w:val="fr-FR"/>
        </w:rPr>
        <w:t xml:space="preserve"> </w:t>
      </w:r>
      <w:r w:rsidRPr="00A8605D">
        <w:rPr>
          <w:lang w:val="fr-FR"/>
        </w:rPr>
        <w:t>OUG</w:t>
      </w:r>
      <w:r w:rsidRPr="00A8605D">
        <w:rPr>
          <w:spacing w:val="30"/>
          <w:lang w:val="fr-FR"/>
        </w:rPr>
        <w:t xml:space="preserve"> </w:t>
      </w:r>
      <w:r w:rsidRPr="00A8605D">
        <w:rPr>
          <w:lang w:val="fr-FR"/>
        </w:rPr>
        <w:t>nr.</w:t>
      </w:r>
      <w:r w:rsidRPr="00A8605D">
        <w:rPr>
          <w:spacing w:val="30"/>
          <w:lang w:val="fr-FR"/>
        </w:rPr>
        <w:t xml:space="preserve"> </w:t>
      </w:r>
      <w:r w:rsidRPr="00A8605D">
        <w:rPr>
          <w:lang w:val="fr-FR"/>
        </w:rPr>
        <w:t>74/2018</w:t>
      </w:r>
      <w:r w:rsidRPr="00A8605D">
        <w:rPr>
          <w:spacing w:val="75"/>
          <w:w w:val="101"/>
          <w:lang w:val="fr-FR"/>
        </w:rPr>
        <w:t xml:space="preserve"> </w:t>
      </w:r>
      <w:r w:rsidRPr="00A8605D">
        <w:rPr>
          <w:lang w:val="fr-FR"/>
        </w:rPr>
        <w:t>pentru</w:t>
      </w:r>
      <w:r w:rsidRPr="00A8605D">
        <w:rPr>
          <w:spacing w:val="60"/>
          <w:lang w:val="fr-FR"/>
        </w:rPr>
        <w:t xml:space="preserve"> </w:t>
      </w:r>
      <w:r w:rsidRPr="00A8605D">
        <w:rPr>
          <w:lang w:val="fr-FR"/>
        </w:rPr>
        <w:t>modificarea</w:t>
      </w:r>
      <w:r w:rsidRPr="00A8605D">
        <w:rPr>
          <w:spacing w:val="60"/>
          <w:lang w:val="fr-FR"/>
        </w:rPr>
        <w:t xml:space="preserve"> </w:t>
      </w:r>
      <w:r w:rsidRPr="00A8605D">
        <w:rPr>
          <w:lang w:val="fr-FR"/>
        </w:rPr>
        <w:t>si</w:t>
      </w:r>
      <w:r w:rsidRPr="00A8605D">
        <w:rPr>
          <w:spacing w:val="60"/>
          <w:lang w:val="fr-FR"/>
        </w:rPr>
        <w:t xml:space="preserve"> </w:t>
      </w:r>
      <w:r w:rsidRPr="00A8605D">
        <w:rPr>
          <w:lang w:val="fr-FR"/>
        </w:rPr>
        <w:t>completarea</w:t>
      </w:r>
      <w:r w:rsidRPr="00A8605D">
        <w:rPr>
          <w:spacing w:val="60"/>
          <w:lang w:val="fr-FR"/>
        </w:rPr>
        <w:t xml:space="preserve"> </w:t>
      </w:r>
      <w:r w:rsidRPr="00A8605D">
        <w:rPr>
          <w:lang w:val="fr-FR"/>
        </w:rPr>
        <w:t>Legii</w:t>
      </w:r>
      <w:r w:rsidRPr="00A8605D">
        <w:rPr>
          <w:spacing w:val="60"/>
          <w:lang w:val="fr-FR"/>
        </w:rPr>
        <w:t xml:space="preserve"> </w:t>
      </w:r>
      <w:r w:rsidRPr="00A8605D">
        <w:rPr>
          <w:lang w:val="fr-FR"/>
        </w:rPr>
        <w:t>nr.</w:t>
      </w:r>
      <w:r w:rsidRPr="00A8605D">
        <w:rPr>
          <w:spacing w:val="60"/>
          <w:lang w:val="fr-FR"/>
        </w:rPr>
        <w:t xml:space="preserve"> </w:t>
      </w:r>
      <w:r w:rsidRPr="00A8605D">
        <w:rPr>
          <w:lang w:val="fr-FR"/>
        </w:rPr>
        <w:t>211/2011</w:t>
      </w:r>
      <w:r w:rsidRPr="00A8605D">
        <w:rPr>
          <w:spacing w:val="60"/>
          <w:lang w:val="fr-FR"/>
        </w:rPr>
        <w:t xml:space="preserve"> </w:t>
      </w:r>
      <w:r w:rsidRPr="00A8605D">
        <w:rPr>
          <w:lang w:val="fr-FR"/>
        </w:rPr>
        <w:t>privind</w:t>
      </w:r>
      <w:r w:rsidRPr="00A8605D">
        <w:rPr>
          <w:spacing w:val="60"/>
          <w:lang w:val="fr-FR"/>
        </w:rPr>
        <w:t xml:space="preserve"> </w:t>
      </w:r>
      <w:r w:rsidRPr="00A8605D">
        <w:rPr>
          <w:lang w:val="fr-FR"/>
        </w:rPr>
        <w:t>regimul</w:t>
      </w:r>
      <w:r w:rsidRPr="00A8605D">
        <w:rPr>
          <w:spacing w:val="60"/>
          <w:lang w:val="fr-FR"/>
        </w:rPr>
        <w:t xml:space="preserve"> </w:t>
      </w:r>
      <w:r w:rsidRPr="00A8605D">
        <w:rPr>
          <w:lang w:val="fr-FR"/>
        </w:rPr>
        <w:t>deşeurilor,</w:t>
      </w:r>
      <w:r w:rsidRPr="00A8605D">
        <w:rPr>
          <w:spacing w:val="60"/>
          <w:lang w:val="fr-FR"/>
        </w:rPr>
        <w:t xml:space="preserve"> </w:t>
      </w:r>
      <w:r w:rsidRPr="00A8605D">
        <w:rPr>
          <w:lang w:val="fr-FR"/>
        </w:rPr>
        <w:t>a</w:t>
      </w:r>
      <w:r w:rsidRPr="00A8605D">
        <w:rPr>
          <w:spacing w:val="60"/>
          <w:lang w:val="fr-FR"/>
        </w:rPr>
        <w:t xml:space="preserve"> </w:t>
      </w:r>
      <w:r w:rsidRPr="00A8605D">
        <w:rPr>
          <w:lang w:val="fr-FR"/>
        </w:rPr>
        <w:t>Legii</w:t>
      </w:r>
      <w:r w:rsidRPr="00A8605D">
        <w:rPr>
          <w:spacing w:val="60"/>
          <w:lang w:val="fr-FR"/>
        </w:rPr>
        <w:t xml:space="preserve"> </w:t>
      </w:r>
      <w:r w:rsidRPr="00A8605D">
        <w:rPr>
          <w:lang w:val="fr-FR"/>
        </w:rPr>
        <w:t>nr.</w:t>
      </w:r>
      <w:r w:rsidRPr="00A8605D">
        <w:rPr>
          <w:spacing w:val="60"/>
          <w:w w:val="101"/>
          <w:lang w:val="fr-FR"/>
        </w:rPr>
        <w:t xml:space="preserve"> </w:t>
      </w:r>
      <w:r w:rsidRPr="00A8605D">
        <w:rPr>
          <w:lang w:val="fr-FR"/>
        </w:rPr>
        <w:t>249/2015 privind modalitatea de gestionare a ambalajelor și deşeurilor de ambalaje si a Ordonanței</w:t>
      </w:r>
      <w:r w:rsidRPr="00A8605D">
        <w:rPr>
          <w:spacing w:val="60"/>
          <w:w w:val="101"/>
          <w:lang w:val="fr-FR"/>
        </w:rPr>
        <w:t xml:space="preserve"> </w:t>
      </w:r>
      <w:r w:rsidRPr="00A8605D">
        <w:rPr>
          <w:lang w:val="fr-FR"/>
        </w:rPr>
        <w:t>de urgență a Guvernului nr. 196/2005 privind Fondul pentru mediu cu impact asupra sistemelor de</w:t>
      </w:r>
      <w:r w:rsidRPr="00A8605D">
        <w:rPr>
          <w:spacing w:val="60"/>
          <w:w w:val="101"/>
          <w:lang w:val="fr-FR"/>
        </w:rPr>
        <w:t xml:space="preserve"> </w:t>
      </w:r>
      <w:r w:rsidRPr="00A8605D">
        <w:rPr>
          <w:lang w:val="fr-FR"/>
        </w:rPr>
        <w:t>management</w:t>
      </w:r>
      <w:r w:rsidRPr="00A8605D">
        <w:rPr>
          <w:spacing w:val="45"/>
          <w:lang w:val="fr-FR"/>
        </w:rPr>
        <w:t xml:space="preserve"> </w:t>
      </w:r>
      <w:r w:rsidRPr="00A8605D">
        <w:rPr>
          <w:lang w:val="fr-FR"/>
        </w:rPr>
        <w:t>integrat</w:t>
      </w:r>
      <w:r w:rsidRPr="00A8605D">
        <w:rPr>
          <w:spacing w:val="45"/>
          <w:lang w:val="fr-FR"/>
        </w:rPr>
        <w:t xml:space="preserve"> </w:t>
      </w:r>
      <w:r w:rsidRPr="00A8605D">
        <w:rPr>
          <w:lang w:val="fr-FR"/>
        </w:rPr>
        <w:t>al</w:t>
      </w:r>
      <w:r w:rsidRPr="00A8605D">
        <w:rPr>
          <w:spacing w:val="45"/>
          <w:lang w:val="fr-FR"/>
        </w:rPr>
        <w:t xml:space="preserve"> </w:t>
      </w:r>
      <w:r w:rsidRPr="00A8605D">
        <w:rPr>
          <w:lang w:val="fr-FR"/>
        </w:rPr>
        <w:t>deșeurilor,</w:t>
      </w:r>
      <w:r w:rsidRPr="00A8605D">
        <w:rPr>
          <w:spacing w:val="45"/>
          <w:lang w:val="fr-FR"/>
        </w:rPr>
        <w:t xml:space="preserve"> </w:t>
      </w:r>
      <w:r w:rsidRPr="00A8605D">
        <w:rPr>
          <w:lang w:val="fr-FR"/>
        </w:rPr>
        <w:t>în</w:t>
      </w:r>
      <w:r w:rsidRPr="00A8605D">
        <w:rPr>
          <w:spacing w:val="45"/>
          <w:lang w:val="fr-FR"/>
        </w:rPr>
        <w:t xml:space="preserve"> </w:t>
      </w:r>
      <w:r w:rsidRPr="00A8605D">
        <w:rPr>
          <w:lang w:val="fr-FR"/>
        </w:rPr>
        <w:t>special</w:t>
      </w:r>
      <w:r w:rsidRPr="00A8605D">
        <w:rPr>
          <w:spacing w:val="45"/>
          <w:lang w:val="fr-FR"/>
        </w:rPr>
        <w:t xml:space="preserve"> </w:t>
      </w:r>
      <w:r w:rsidRPr="00A8605D">
        <w:rPr>
          <w:lang w:val="fr-FR"/>
        </w:rPr>
        <w:t>cele</w:t>
      </w:r>
      <w:r w:rsidRPr="00A8605D">
        <w:rPr>
          <w:spacing w:val="45"/>
          <w:lang w:val="fr-FR"/>
        </w:rPr>
        <w:t xml:space="preserve"> </w:t>
      </w:r>
      <w:r w:rsidRPr="00A8605D">
        <w:rPr>
          <w:lang w:val="fr-FR"/>
        </w:rPr>
        <w:t>referitoare</w:t>
      </w:r>
      <w:r w:rsidRPr="00A8605D">
        <w:rPr>
          <w:spacing w:val="45"/>
          <w:lang w:val="fr-FR"/>
        </w:rPr>
        <w:t xml:space="preserve"> </w:t>
      </w:r>
      <w:r w:rsidRPr="00A8605D">
        <w:rPr>
          <w:lang w:val="fr-FR"/>
        </w:rPr>
        <w:t>la</w:t>
      </w:r>
      <w:r w:rsidRPr="00A8605D">
        <w:rPr>
          <w:spacing w:val="45"/>
          <w:lang w:val="fr-FR"/>
        </w:rPr>
        <w:t xml:space="preserve"> </w:t>
      </w:r>
      <w:r w:rsidRPr="00A8605D">
        <w:rPr>
          <w:lang w:val="fr-FR"/>
        </w:rPr>
        <w:t>obligativitatea</w:t>
      </w:r>
      <w:r w:rsidRPr="00A8605D">
        <w:rPr>
          <w:spacing w:val="45"/>
          <w:lang w:val="fr-FR"/>
        </w:rPr>
        <w:t xml:space="preserve"> </w:t>
      </w:r>
      <w:r w:rsidRPr="00A8605D">
        <w:rPr>
          <w:lang w:val="fr-FR"/>
        </w:rPr>
        <w:t>aplicării</w:t>
      </w:r>
      <w:r w:rsidRPr="00A8605D">
        <w:rPr>
          <w:spacing w:val="75"/>
          <w:w w:val="101"/>
          <w:lang w:val="fr-FR"/>
        </w:rPr>
        <w:t xml:space="preserve"> </w:t>
      </w:r>
      <w:r w:rsidRPr="00A8605D">
        <w:rPr>
          <w:lang w:val="fr-FR"/>
        </w:rPr>
        <w:t>instrumentului</w:t>
      </w:r>
      <w:r w:rsidRPr="00A8605D">
        <w:rPr>
          <w:spacing w:val="15"/>
          <w:lang w:val="fr-FR"/>
        </w:rPr>
        <w:t xml:space="preserve"> </w:t>
      </w:r>
      <w:r w:rsidRPr="00A8605D">
        <w:rPr>
          <w:lang w:val="fr-FR"/>
        </w:rPr>
        <w:t>economic</w:t>
      </w:r>
      <w:r w:rsidRPr="00A8605D">
        <w:rPr>
          <w:spacing w:val="15"/>
          <w:lang w:val="fr-FR"/>
        </w:rPr>
        <w:t xml:space="preserve"> </w:t>
      </w:r>
      <w:r w:rsidRPr="00A8605D">
        <w:rPr>
          <w:lang w:val="fr-FR"/>
        </w:rPr>
        <w:t>„plătește</w:t>
      </w:r>
      <w:r w:rsidRPr="00A8605D">
        <w:rPr>
          <w:spacing w:val="15"/>
          <w:lang w:val="fr-FR"/>
        </w:rPr>
        <w:t xml:space="preserve"> </w:t>
      </w:r>
      <w:r w:rsidRPr="00A8605D">
        <w:rPr>
          <w:lang w:val="fr-FR"/>
        </w:rPr>
        <w:t>pentru</w:t>
      </w:r>
      <w:r w:rsidRPr="00A8605D">
        <w:rPr>
          <w:spacing w:val="15"/>
          <w:lang w:val="fr-FR"/>
        </w:rPr>
        <w:t xml:space="preserve"> </w:t>
      </w:r>
      <w:r w:rsidRPr="00A8605D">
        <w:rPr>
          <w:lang w:val="fr-FR"/>
        </w:rPr>
        <w:t>cât</w:t>
      </w:r>
      <w:r w:rsidRPr="00A8605D">
        <w:rPr>
          <w:spacing w:val="15"/>
          <w:lang w:val="fr-FR"/>
        </w:rPr>
        <w:t xml:space="preserve"> </w:t>
      </w:r>
      <w:r w:rsidRPr="00A8605D">
        <w:rPr>
          <w:lang w:val="fr-FR"/>
        </w:rPr>
        <w:t>arunci„.</w:t>
      </w:r>
      <w:r w:rsidRPr="00A8605D">
        <w:rPr>
          <w:spacing w:val="15"/>
          <w:lang w:val="fr-FR"/>
        </w:rPr>
        <w:t xml:space="preserve"> </w:t>
      </w:r>
      <w:r w:rsidRPr="00A8605D">
        <w:rPr>
          <w:lang w:val="fr-FR"/>
        </w:rPr>
        <w:t>Rezultatul</w:t>
      </w:r>
      <w:r w:rsidRPr="00A8605D">
        <w:rPr>
          <w:spacing w:val="15"/>
          <w:lang w:val="fr-FR"/>
        </w:rPr>
        <w:t xml:space="preserve"> </w:t>
      </w:r>
      <w:r w:rsidRPr="00A8605D">
        <w:rPr>
          <w:lang w:val="fr-FR"/>
        </w:rPr>
        <w:t>analizei</w:t>
      </w:r>
      <w:r w:rsidRPr="00A8605D">
        <w:rPr>
          <w:spacing w:val="15"/>
          <w:lang w:val="fr-FR"/>
        </w:rPr>
        <w:t xml:space="preserve"> </w:t>
      </w:r>
      <w:r w:rsidRPr="00A8605D">
        <w:rPr>
          <w:lang w:val="fr-FR"/>
        </w:rPr>
        <w:t>va</w:t>
      </w:r>
      <w:r w:rsidRPr="00A8605D">
        <w:rPr>
          <w:spacing w:val="15"/>
          <w:lang w:val="fr-FR"/>
        </w:rPr>
        <w:t xml:space="preserve"> </w:t>
      </w:r>
      <w:r w:rsidRPr="00A8605D">
        <w:rPr>
          <w:lang w:val="fr-FR"/>
        </w:rPr>
        <w:t>fi</w:t>
      </w:r>
      <w:r w:rsidRPr="00A8605D">
        <w:rPr>
          <w:spacing w:val="15"/>
          <w:lang w:val="fr-FR"/>
        </w:rPr>
        <w:t xml:space="preserve"> </w:t>
      </w:r>
      <w:r w:rsidRPr="00A8605D">
        <w:rPr>
          <w:lang w:val="fr-FR"/>
        </w:rPr>
        <w:t>prezentarea</w:t>
      </w:r>
      <w:r w:rsidRPr="00A8605D">
        <w:rPr>
          <w:spacing w:val="60"/>
          <w:w w:val="101"/>
          <w:lang w:val="fr-FR"/>
        </w:rPr>
        <w:t xml:space="preserve"> </w:t>
      </w:r>
      <w:r w:rsidRPr="00A8605D">
        <w:rPr>
          <w:lang w:val="fr-FR"/>
        </w:rPr>
        <w:t>sistemului</w:t>
      </w:r>
      <w:r w:rsidRPr="00A8605D">
        <w:rPr>
          <w:spacing w:val="45"/>
          <w:lang w:val="fr-FR"/>
        </w:rPr>
        <w:t xml:space="preserve"> </w:t>
      </w:r>
      <w:r w:rsidRPr="00A8605D">
        <w:rPr>
          <w:lang w:val="fr-FR"/>
        </w:rPr>
        <w:t>propus</w:t>
      </w:r>
      <w:r w:rsidRPr="00A8605D">
        <w:rPr>
          <w:spacing w:val="45"/>
          <w:lang w:val="fr-FR"/>
        </w:rPr>
        <w:t xml:space="preserve"> </w:t>
      </w:r>
      <w:r w:rsidRPr="00A8605D">
        <w:rPr>
          <w:lang w:val="fr-FR"/>
        </w:rPr>
        <w:t>pentru</w:t>
      </w:r>
      <w:r w:rsidRPr="00A8605D">
        <w:rPr>
          <w:spacing w:val="45"/>
          <w:lang w:val="fr-FR"/>
        </w:rPr>
        <w:t xml:space="preserve"> </w:t>
      </w:r>
      <w:r w:rsidRPr="00A8605D">
        <w:rPr>
          <w:lang w:val="fr-FR"/>
        </w:rPr>
        <w:t>colectarea</w:t>
      </w:r>
      <w:r w:rsidRPr="00A8605D">
        <w:rPr>
          <w:spacing w:val="45"/>
          <w:lang w:val="fr-FR"/>
        </w:rPr>
        <w:t xml:space="preserve"> </w:t>
      </w:r>
      <w:r w:rsidRPr="00A8605D">
        <w:rPr>
          <w:lang w:val="fr-FR"/>
        </w:rPr>
        <w:t>fiecărei</w:t>
      </w:r>
      <w:r w:rsidRPr="00A8605D">
        <w:rPr>
          <w:spacing w:val="45"/>
          <w:lang w:val="fr-FR"/>
        </w:rPr>
        <w:t xml:space="preserve"> </w:t>
      </w:r>
      <w:r w:rsidRPr="00A8605D">
        <w:rPr>
          <w:lang w:val="fr-FR"/>
        </w:rPr>
        <w:t>fracții</w:t>
      </w:r>
      <w:r w:rsidRPr="00A8605D">
        <w:rPr>
          <w:spacing w:val="45"/>
          <w:lang w:val="fr-FR"/>
        </w:rPr>
        <w:t xml:space="preserve"> </w:t>
      </w:r>
      <w:r w:rsidRPr="00A8605D">
        <w:rPr>
          <w:lang w:val="fr-FR"/>
        </w:rPr>
        <w:t>de</w:t>
      </w:r>
      <w:r w:rsidRPr="00A8605D">
        <w:rPr>
          <w:spacing w:val="45"/>
          <w:lang w:val="fr-FR"/>
        </w:rPr>
        <w:t xml:space="preserve"> </w:t>
      </w:r>
      <w:r w:rsidRPr="00A8605D">
        <w:rPr>
          <w:lang w:val="fr-FR"/>
        </w:rPr>
        <w:t>deșeuri</w:t>
      </w:r>
      <w:r w:rsidRPr="00A8605D">
        <w:rPr>
          <w:spacing w:val="45"/>
          <w:lang w:val="fr-FR"/>
        </w:rPr>
        <w:t xml:space="preserve"> </w:t>
      </w:r>
      <w:r w:rsidRPr="00A8605D">
        <w:rPr>
          <w:lang w:val="fr-FR"/>
        </w:rPr>
        <w:t>în</w:t>
      </w:r>
      <w:r w:rsidRPr="00A8605D">
        <w:rPr>
          <w:spacing w:val="45"/>
          <w:lang w:val="fr-FR"/>
        </w:rPr>
        <w:t xml:space="preserve"> </w:t>
      </w:r>
      <w:r w:rsidRPr="00A8605D">
        <w:rPr>
          <w:lang w:val="fr-FR"/>
        </w:rPr>
        <w:t>parte</w:t>
      </w:r>
      <w:r w:rsidRPr="00A8605D">
        <w:rPr>
          <w:spacing w:val="45"/>
          <w:lang w:val="fr-FR"/>
        </w:rPr>
        <w:t xml:space="preserve"> </w:t>
      </w:r>
      <w:r w:rsidRPr="00A8605D">
        <w:rPr>
          <w:lang w:val="fr-FR"/>
        </w:rPr>
        <w:t>precum</w:t>
      </w:r>
      <w:r w:rsidRPr="00A8605D">
        <w:rPr>
          <w:spacing w:val="45"/>
          <w:lang w:val="fr-FR"/>
        </w:rPr>
        <w:t xml:space="preserve"> </w:t>
      </w:r>
      <w:r w:rsidRPr="00A8605D">
        <w:rPr>
          <w:lang w:val="fr-FR"/>
        </w:rPr>
        <w:t>și</w:t>
      </w:r>
      <w:r w:rsidRPr="00A8605D">
        <w:rPr>
          <w:spacing w:val="45"/>
          <w:lang w:val="fr-FR"/>
        </w:rPr>
        <w:t xml:space="preserve"> </w:t>
      </w:r>
      <w:r w:rsidRPr="00A8605D">
        <w:rPr>
          <w:lang w:val="fr-FR"/>
        </w:rPr>
        <w:t>a</w:t>
      </w:r>
      <w:r w:rsidRPr="00A8605D">
        <w:rPr>
          <w:spacing w:val="45"/>
          <w:lang w:val="fr-FR"/>
        </w:rPr>
        <w:t xml:space="preserve"> </w:t>
      </w:r>
      <w:r w:rsidRPr="00A8605D">
        <w:rPr>
          <w:lang w:val="fr-FR"/>
        </w:rPr>
        <w:t>tipului</w:t>
      </w:r>
      <w:r w:rsidRPr="00A8605D">
        <w:rPr>
          <w:spacing w:val="45"/>
          <w:lang w:val="fr-FR"/>
        </w:rPr>
        <w:t xml:space="preserve"> </w:t>
      </w:r>
      <w:r w:rsidRPr="00A8605D">
        <w:rPr>
          <w:lang w:val="fr-FR"/>
        </w:rPr>
        <w:t>de</w:t>
      </w:r>
      <w:r w:rsidRPr="00A8605D">
        <w:rPr>
          <w:spacing w:val="75"/>
          <w:w w:val="101"/>
          <w:lang w:val="fr-FR"/>
        </w:rPr>
        <w:t xml:space="preserve"> </w:t>
      </w:r>
      <w:r w:rsidRPr="00A8605D">
        <w:rPr>
          <w:lang w:val="fr-FR"/>
        </w:rPr>
        <w:t>recipient</w:t>
      </w:r>
      <w:r w:rsidRPr="00A8605D">
        <w:rPr>
          <w:spacing w:val="15"/>
          <w:lang w:val="fr-FR"/>
        </w:rPr>
        <w:t xml:space="preserve"> </w:t>
      </w:r>
      <w:r w:rsidRPr="00A8605D">
        <w:rPr>
          <w:lang w:val="fr-FR"/>
        </w:rPr>
        <w:t>recomandat</w:t>
      </w:r>
      <w:r w:rsidRPr="00A8605D">
        <w:rPr>
          <w:spacing w:val="15"/>
          <w:lang w:val="fr-FR"/>
        </w:rPr>
        <w:t xml:space="preserve"> </w:t>
      </w:r>
      <w:r w:rsidRPr="00A8605D">
        <w:rPr>
          <w:lang w:val="fr-FR"/>
        </w:rPr>
        <w:t>(containere,</w:t>
      </w:r>
      <w:r w:rsidRPr="00A8605D">
        <w:rPr>
          <w:spacing w:val="15"/>
          <w:lang w:val="fr-FR"/>
        </w:rPr>
        <w:t xml:space="preserve"> </w:t>
      </w:r>
      <w:r w:rsidRPr="00A8605D">
        <w:rPr>
          <w:lang w:val="fr-FR"/>
        </w:rPr>
        <w:t>pubele,</w:t>
      </w:r>
      <w:r w:rsidRPr="00A8605D">
        <w:rPr>
          <w:spacing w:val="15"/>
          <w:lang w:val="fr-FR"/>
        </w:rPr>
        <w:t xml:space="preserve"> </w:t>
      </w:r>
      <w:r w:rsidRPr="00A8605D">
        <w:rPr>
          <w:lang w:val="fr-FR"/>
        </w:rPr>
        <w:t>saci</w:t>
      </w:r>
      <w:r w:rsidRPr="00A8605D">
        <w:rPr>
          <w:spacing w:val="15"/>
          <w:lang w:val="fr-FR"/>
        </w:rPr>
        <w:t xml:space="preserve"> </w:t>
      </w:r>
      <w:r w:rsidRPr="00A8605D">
        <w:rPr>
          <w:lang w:val="fr-FR"/>
        </w:rPr>
        <w:t>plastic,</w:t>
      </w:r>
      <w:r w:rsidRPr="00A8605D">
        <w:rPr>
          <w:spacing w:val="15"/>
          <w:lang w:val="fr-FR"/>
        </w:rPr>
        <w:t xml:space="preserve"> </w:t>
      </w:r>
      <w:r w:rsidRPr="00A8605D">
        <w:rPr>
          <w:lang w:val="fr-FR"/>
        </w:rPr>
        <w:t>saci</w:t>
      </w:r>
      <w:r w:rsidRPr="00A8605D">
        <w:rPr>
          <w:spacing w:val="15"/>
          <w:lang w:val="fr-FR"/>
        </w:rPr>
        <w:t xml:space="preserve"> </w:t>
      </w:r>
      <w:r w:rsidRPr="00A8605D">
        <w:rPr>
          <w:lang w:val="fr-FR"/>
        </w:rPr>
        <w:t>hârtie</w:t>
      </w:r>
      <w:r w:rsidRPr="00A8605D">
        <w:rPr>
          <w:spacing w:val="15"/>
          <w:lang w:val="fr-FR"/>
        </w:rPr>
        <w:t xml:space="preserve"> </w:t>
      </w:r>
      <w:r w:rsidRPr="00A8605D">
        <w:rPr>
          <w:lang w:val="fr-FR"/>
        </w:rPr>
        <w:t>etc.).</w:t>
      </w:r>
    </w:p>
    <w:p w14:paraId="466A1994" w14:textId="77777777" w:rsidR="00044511" w:rsidRPr="00A8605D" w:rsidRDefault="00044511" w:rsidP="00066465">
      <w:pPr>
        <w:pStyle w:val="Frspaiere"/>
        <w:ind w:firstLine="0"/>
        <w:rPr>
          <w:lang w:val="fr-FR"/>
        </w:rPr>
      </w:pPr>
      <w:r w:rsidRPr="00A8605D">
        <w:rPr>
          <w:lang w:val="fr-FR"/>
        </w:rPr>
        <w:t>Conform</w:t>
      </w:r>
      <w:r w:rsidRPr="00A8605D">
        <w:rPr>
          <w:spacing w:val="30"/>
          <w:lang w:val="fr-FR"/>
        </w:rPr>
        <w:t xml:space="preserve"> </w:t>
      </w:r>
      <w:r w:rsidRPr="00A8605D">
        <w:rPr>
          <w:lang w:val="fr-FR"/>
        </w:rPr>
        <w:t>prevederilor</w:t>
      </w:r>
      <w:r w:rsidRPr="00A8605D">
        <w:rPr>
          <w:spacing w:val="30"/>
          <w:lang w:val="fr-FR"/>
        </w:rPr>
        <w:t xml:space="preserve"> </w:t>
      </w:r>
      <w:r w:rsidRPr="00A8605D">
        <w:rPr>
          <w:lang w:val="fr-FR"/>
        </w:rPr>
        <w:t>PNGD,</w:t>
      </w:r>
      <w:r w:rsidRPr="00A8605D">
        <w:rPr>
          <w:spacing w:val="30"/>
          <w:lang w:val="fr-FR"/>
        </w:rPr>
        <w:t xml:space="preserve"> </w:t>
      </w:r>
      <w:r w:rsidRPr="00A8605D">
        <w:rPr>
          <w:lang w:val="fr-FR"/>
        </w:rPr>
        <w:t>adaptarea</w:t>
      </w:r>
      <w:r w:rsidRPr="00A8605D">
        <w:rPr>
          <w:spacing w:val="30"/>
          <w:lang w:val="fr-FR"/>
        </w:rPr>
        <w:t xml:space="preserve"> </w:t>
      </w:r>
      <w:r w:rsidRPr="00A8605D">
        <w:rPr>
          <w:lang w:val="fr-FR"/>
        </w:rPr>
        <w:t>la</w:t>
      </w:r>
      <w:r w:rsidRPr="00A8605D">
        <w:rPr>
          <w:spacing w:val="30"/>
          <w:lang w:val="fr-FR"/>
        </w:rPr>
        <w:t xml:space="preserve"> </w:t>
      </w:r>
      <w:r w:rsidRPr="00A8605D">
        <w:rPr>
          <w:lang w:val="fr-FR"/>
        </w:rPr>
        <w:t>condițiile</w:t>
      </w:r>
      <w:r w:rsidRPr="00A8605D">
        <w:rPr>
          <w:spacing w:val="30"/>
          <w:lang w:val="fr-FR"/>
        </w:rPr>
        <w:t xml:space="preserve"> </w:t>
      </w:r>
      <w:r w:rsidRPr="00A8605D">
        <w:rPr>
          <w:lang w:val="fr-FR"/>
        </w:rPr>
        <w:t>locale</w:t>
      </w:r>
      <w:r w:rsidRPr="00A8605D">
        <w:rPr>
          <w:spacing w:val="30"/>
          <w:lang w:val="fr-FR"/>
        </w:rPr>
        <w:t xml:space="preserve"> </w:t>
      </w:r>
      <w:r w:rsidRPr="00A8605D">
        <w:rPr>
          <w:lang w:val="fr-FR"/>
        </w:rPr>
        <w:t>a</w:t>
      </w:r>
      <w:r w:rsidRPr="00A8605D">
        <w:rPr>
          <w:spacing w:val="30"/>
          <w:lang w:val="fr-FR"/>
        </w:rPr>
        <w:t xml:space="preserve"> </w:t>
      </w:r>
      <w:r w:rsidRPr="00A8605D">
        <w:rPr>
          <w:lang w:val="fr-FR"/>
        </w:rPr>
        <w:t>măsurilor</w:t>
      </w:r>
      <w:r w:rsidRPr="00A8605D">
        <w:rPr>
          <w:spacing w:val="30"/>
          <w:lang w:val="fr-FR"/>
        </w:rPr>
        <w:t xml:space="preserve"> </w:t>
      </w:r>
      <w:r w:rsidRPr="00A8605D">
        <w:rPr>
          <w:lang w:val="fr-FR"/>
        </w:rPr>
        <w:t>referitoare</w:t>
      </w:r>
      <w:r w:rsidRPr="00A8605D">
        <w:rPr>
          <w:spacing w:val="30"/>
          <w:lang w:val="fr-FR"/>
        </w:rPr>
        <w:t xml:space="preserve"> </w:t>
      </w:r>
      <w:r w:rsidRPr="00A8605D">
        <w:rPr>
          <w:lang w:val="fr-FR"/>
        </w:rPr>
        <w:t>la</w:t>
      </w:r>
      <w:r w:rsidRPr="00A8605D">
        <w:rPr>
          <w:spacing w:val="30"/>
          <w:lang w:val="fr-FR"/>
        </w:rPr>
        <w:t xml:space="preserve"> </w:t>
      </w:r>
      <w:r w:rsidRPr="00A8605D">
        <w:rPr>
          <w:lang w:val="fr-FR"/>
        </w:rPr>
        <w:t>sistemul</w:t>
      </w:r>
      <w:r w:rsidRPr="00A8605D">
        <w:rPr>
          <w:spacing w:val="30"/>
          <w:lang w:val="fr-FR"/>
        </w:rPr>
        <w:t xml:space="preserve"> </w:t>
      </w:r>
      <w:r w:rsidRPr="00A8605D">
        <w:rPr>
          <w:lang w:val="fr-FR"/>
        </w:rPr>
        <w:t>de</w:t>
      </w:r>
      <w:r w:rsidRPr="00A8605D">
        <w:rPr>
          <w:spacing w:val="75"/>
          <w:w w:val="101"/>
          <w:lang w:val="fr-FR"/>
        </w:rPr>
        <w:t xml:space="preserve"> </w:t>
      </w:r>
      <w:r w:rsidRPr="00A8605D">
        <w:rPr>
          <w:lang w:val="fr-FR"/>
        </w:rPr>
        <w:t>colectare</w:t>
      </w:r>
      <w:r w:rsidRPr="00A8605D">
        <w:rPr>
          <w:spacing w:val="15"/>
          <w:lang w:val="fr-FR"/>
        </w:rPr>
        <w:t xml:space="preserve"> </w:t>
      </w:r>
      <w:r w:rsidRPr="00A8605D">
        <w:rPr>
          <w:lang w:val="fr-FR"/>
        </w:rPr>
        <w:t>separată</w:t>
      </w:r>
      <w:r w:rsidRPr="00A8605D">
        <w:rPr>
          <w:spacing w:val="15"/>
          <w:lang w:val="fr-FR"/>
        </w:rPr>
        <w:t xml:space="preserve"> </w:t>
      </w:r>
      <w:r w:rsidRPr="00A8605D">
        <w:rPr>
          <w:lang w:val="fr-FR"/>
        </w:rPr>
        <w:t>a</w:t>
      </w:r>
      <w:r w:rsidRPr="00A8605D">
        <w:rPr>
          <w:spacing w:val="15"/>
          <w:lang w:val="fr-FR"/>
        </w:rPr>
        <w:t xml:space="preserve"> </w:t>
      </w:r>
      <w:r w:rsidRPr="00A8605D">
        <w:rPr>
          <w:lang w:val="fr-FR"/>
        </w:rPr>
        <w:t>deșeurilor</w:t>
      </w:r>
      <w:r w:rsidRPr="00A8605D">
        <w:rPr>
          <w:spacing w:val="15"/>
          <w:lang w:val="fr-FR"/>
        </w:rPr>
        <w:t xml:space="preserve"> </w:t>
      </w:r>
      <w:r w:rsidRPr="00A8605D">
        <w:rPr>
          <w:lang w:val="fr-FR"/>
        </w:rPr>
        <w:t>municipale</w:t>
      </w:r>
      <w:r w:rsidRPr="00A8605D">
        <w:rPr>
          <w:spacing w:val="15"/>
          <w:lang w:val="fr-FR"/>
        </w:rPr>
        <w:t xml:space="preserve"> </w:t>
      </w:r>
      <w:r w:rsidRPr="00A8605D">
        <w:rPr>
          <w:lang w:val="fr-FR"/>
        </w:rPr>
        <w:t>care</w:t>
      </w:r>
      <w:r w:rsidRPr="00A8605D">
        <w:rPr>
          <w:spacing w:val="15"/>
          <w:lang w:val="fr-FR"/>
        </w:rPr>
        <w:t xml:space="preserve"> </w:t>
      </w:r>
      <w:r w:rsidRPr="00A8605D">
        <w:rPr>
          <w:lang w:val="fr-FR"/>
        </w:rPr>
        <w:t>vor</w:t>
      </w:r>
      <w:r w:rsidRPr="00A8605D">
        <w:rPr>
          <w:spacing w:val="15"/>
          <w:lang w:val="fr-FR"/>
        </w:rPr>
        <w:t xml:space="preserve"> </w:t>
      </w:r>
      <w:r w:rsidRPr="00A8605D">
        <w:rPr>
          <w:lang w:val="fr-FR"/>
        </w:rPr>
        <w:t>fi</w:t>
      </w:r>
      <w:r w:rsidRPr="00A8605D">
        <w:rPr>
          <w:spacing w:val="15"/>
          <w:lang w:val="fr-FR"/>
        </w:rPr>
        <w:t xml:space="preserve"> </w:t>
      </w:r>
      <w:r w:rsidRPr="00A8605D">
        <w:rPr>
          <w:lang w:val="fr-FR"/>
        </w:rPr>
        <w:t>propuse</w:t>
      </w:r>
      <w:r w:rsidRPr="00A8605D">
        <w:rPr>
          <w:spacing w:val="15"/>
          <w:lang w:val="fr-FR"/>
        </w:rPr>
        <w:t xml:space="preserve"> </w:t>
      </w:r>
      <w:r w:rsidRPr="00A8605D">
        <w:rPr>
          <w:lang w:val="fr-FR"/>
        </w:rPr>
        <w:t>și</w:t>
      </w:r>
      <w:r w:rsidRPr="00A8605D">
        <w:rPr>
          <w:spacing w:val="15"/>
          <w:lang w:val="fr-FR"/>
        </w:rPr>
        <w:t xml:space="preserve"> </w:t>
      </w:r>
      <w:r w:rsidRPr="00A8605D">
        <w:rPr>
          <w:lang w:val="fr-FR"/>
        </w:rPr>
        <w:t>implementate</w:t>
      </w:r>
      <w:r w:rsidRPr="00A8605D">
        <w:rPr>
          <w:spacing w:val="15"/>
          <w:lang w:val="fr-FR"/>
        </w:rPr>
        <w:t xml:space="preserve"> </w:t>
      </w:r>
      <w:r w:rsidRPr="00A8605D">
        <w:rPr>
          <w:lang w:val="fr-FR"/>
        </w:rPr>
        <w:t>la</w:t>
      </w:r>
      <w:r w:rsidRPr="00A8605D">
        <w:rPr>
          <w:spacing w:val="30"/>
          <w:lang w:val="fr-FR"/>
        </w:rPr>
        <w:t xml:space="preserve"> </w:t>
      </w:r>
      <w:r w:rsidRPr="00A8605D">
        <w:rPr>
          <w:lang w:val="fr-FR"/>
        </w:rPr>
        <w:t>nivel</w:t>
      </w:r>
      <w:r w:rsidRPr="00A8605D">
        <w:rPr>
          <w:spacing w:val="15"/>
          <w:lang w:val="fr-FR"/>
        </w:rPr>
        <w:t xml:space="preserve"> </w:t>
      </w:r>
      <w:r w:rsidRPr="00A8605D">
        <w:rPr>
          <w:lang w:val="fr-FR"/>
        </w:rPr>
        <w:t>de</w:t>
      </w:r>
      <w:r w:rsidRPr="00A8605D">
        <w:rPr>
          <w:spacing w:val="15"/>
          <w:lang w:val="fr-FR"/>
        </w:rPr>
        <w:t xml:space="preserve"> </w:t>
      </w:r>
      <w:r w:rsidRPr="00A8605D">
        <w:rPr>
          <w:lang w:val="fr-FR"/>
        </w:rPr>
        <w:t>județ</w:t>
      </w:r>
      <w:r w:rsidRPr="00A8605D">
        <w:rPr>
          <w:spacing w:val="60"/>
          <w:w w:val="101"/>
          <w:lang w:val="fr-FR"/>
        </w:rPr>
        <w:t xml:space="preserve"> </w:t>
      </w:r>
      <w:r w:rsidRPr="00A8605D">
        <w:rPr>
          <w:lang w:val="fr-FR"/>
        </w:rPr>
        <w:t>trebuie să asigure cel puțin atingerea obiectivelor minime prevăzute în documentul național în ceea</w:t>
      </w:r>
      <w:r w:rsidRPr="00A8605D">
        <w:rPr>
          <w:spacing w:val="75"/>
          <w:w w:val="101"/>
          <w:lang w:val="fr-FR"/>
        </w:rPr>
        <w:t xml:space="preserve"> </w:t>
      </w:r>
      <w:r w:rsidRPr="00A8605D">
        <w:rPr>
          <w:lang w:val="fr-FR"/>
        </w:rPr>
        <w:t>ce</w:t>
      </w:r>
      <w:r w:rsidRPr="00A8605D">
        <w:rPr>
          <w:spacing w:val="15"/>
          <w:lang w:val="fr-FR"/>
        </w:rPr>
        <w:t xml:space="preserve"> </w:t>
      </w:r>
      <w:r w:rsidRPr="00A8605D">
        <w:rPr>
          <w:lang w:val="fr-FR"/>
        </w:rPr>
        <w:t>privește</w:t>
      </w:r>
      <w:r w:rsidRPr="00A8605D">
        <w:rPr>
          <w:spacing w:val="15"/>
          <w:lang w:val="fr-FR"/>
        </w:rPr>
        <w:t xml:space="preserve"> </w:t>
      </w:r>
      <w:r w:rsidRPr="00A8605D">
        <w:rPr>
          <w:lang w:val="fr-FR"/>
        </w:rPr>
        <w:t>ratele</w:t>
      </w:r>
      <w:r w:rsidRPr="00A8605D">
        <w:rPr>
          <w:spacing w:val="15"/>
          <w:lang w:val="fr-FR"/>
        </w:rPr>
        <w:t xml:space="preserve"> </w:t>
      </w:r>
      <w:r w:rsidRPr="00A8605D">
        <w:rPr>
          <w:lang w:val="fr-FR"/>
        </w:rPr>
        <w:t>de</w:t>
      </w:r>
      <w:r w:rsidRPr="00A8605D">
        <w:rPr>
          <w:spacing w:val="15"/>
          <w:lang w:val="fr-FR"/>
        </w:rPr>
        <w:t xml:space="preserve"> </w:t>
      </w:r>
      <w:r w:rsidRPr="00A8605D">
        <w:rPr>
          <w:lang w:val="fr-FR"/>
        </w:rPr>
        <w:t>capturare.</w:t>
      </w:r>
    </w:p>
    <w:p w14:paraId="6F640F6A" w14:textId="77777777" w:rsidR="00044511" w:rsidRPr="00A8605D" w:rsidRDefault="00044511" w:rsidP="00B9744D">
      <w:pPr>
        <w:pStyle w:val="Frspaiere"/>
        <w:rPr>
          <w:lang w:val="fr-FR"/>
        </w:rPr>
      </w:pPr>
      <w:r w:rsidRPr="00A8605D">
        <w:rPr>
          <w:lang w:val="fr-FR"/>
        </w:rPr>
        <w:br w:type="page"/>
      </w:r>
    </w:p>
    <w:p w14:paraId="6CB04EBD" w14:textId="77777777" w:rsidR="00044511" w:rsidRPr="008822DC" w:rsidRDefault="00044511" w:rsidP="008822DC">
      <w:pPr>
        <w:pStyle w:val="Titlu4"/>
        <w:numPr>
          <w:ilvl w:val="3"/>
          <w:numId w:val="3"/>
        </w:numPr>
        <w:spacing w:line="276" w:lineRule="auto"/>
        <w:rPr>
          <w:lang w:val="ro-RO"/>
        </w:rPr>
      </w:pPr>
      <w:r w:rsidRPr="008822DC">
        <w:rPr>
          <w:lang w:val="ro-RO"/>
        </w:rPr>
        <w:t>Prezentarea și evaluare opțiunilor în ceea ce privește numărul de fracții colectate separat – Cadrul legislativ</w:t>
      </w:r>
    </w:p>
    <w:p w14:paraId="42C9A4F7" w14:textId="77777777" w:rsidR="00044511" w:rsidRPr="00A8605D" w:rsidRDefault="00044511" w:rsidP="00444833">
      <w:pPr>
        <w:pStyle w:val="Frspaiere"/>
        <w:rPr>
          <w:lang w:val="ro-RO"/>
        </w:rPr>
      </w:pPr>
      <w:r w:rsidRPr="00A8605D">
        <w:rPr>
          <w:lang w:val="ro-RO"/>
        </w:rPr>
        <w:t>Colectarea separată a deșeurilor municipale se poate realiza pe mai multe fracții, la extreme situându-se: colectarea pe 2 fracții, așa numita fracție umedă (deșeurile reziduale și biodeșeurile) și fracția uscată (deșeurile reciclabile), colectarea pe 7-8 fracții (hârtie/carton, plastic/metal, sticlă – 3 culori, biodeșeuri și deșeuri reziduale).</w:t>
      </w:r>
    </w:p>
    <w:p w14:paraId="4CCA7EC2" w14:textId="77777777" w:rsidR="00044511" w:rsidRPr="00A8605D" w:rsidRDefault="00044511" w:rsidP="00066465">
      <w:pPr>
        <w:pStyle w:val="Frspaiere"/>
        <w:ind w:firstLine="0"/>
        <w:rPr>
          <w:lang w:val="ro-RO"/>
        </w:rPr>
      </w:pPr>
      <w:r w:rsidRPr="00A8605D">
        <w:rPr>
          <w:lang w:val="ro-RO"/>
        </w:rPr>
        <w:t>Legislația națională privind gestionarea deșeurilor (Legea nr. 211/2011) prevede ca obligație a autorităților publice locale colectarea separată pentru cel puțin următoarele tipuri de deșeuri: hârtie, metal, plastic și sticlă. În accepțiunea legii colectarea separată este definită ca operațiunea de colectare în cadrul căreia un flux de deșeuri este păstrat separat, în funcție de tipul și natura deșeurilor, cu scopul de a facilita tratarea specifică a acestora. Neîndeplinirea acestei obligații poate fi sancționată cu amendă cuprinsă între 5.000 și 15.000 lei.</w:t>
      </w:r>
    </w:p>
    <w:p w14:paraId="0F6DA8F4" w14:textId="77777777" w:rsidR="00044511" w:rsidRPr="00A8605D" w:rsidRDefault="00044511" w:rsidP="00066465">
      <w:pPr>
        <w:pStyle w:val="Frspaiere"/>
        <w:ind w:firstLine="0"/>
        <w:rPr>
          <w:lang w:val="ro-RO"/>
        </w:rPr>
      </w:pPr>
      <w:r w:rsidRPr="00A8605D">
        <w:rPr>
          <w:lang w:val="ro-RO"/>
        </w:rPr>
        <w:t xml:space="preserve">Legislația privind serviciile de salubrizare (Legea nr. 101/2006), deși prevede ca obligație colectarea pe </w:t>
      </w:r>
      <w:r w:rsidRPr="00A8605D">
        <w:rPr>
          <w:b/>
          <w:i/>
          <w:lang w:val="ro-RO"/>
        </w:rPr>
        <w:t>4 fracții</w:t>
      </w:r>
      <w:r w:rsidRPr="00A8605D">
        <w:rPr>
          <w:lang w:val="ro-RO"/>
        </w:rPr>
        <w:t xml:space="preserve">, precizează că în situaţia în care aceasta nu este posibilă, din punct de vedere tehnic, economic, al protecţiei mediului, al sănătăţii populaţiei şi al respectării standardelor de calitate necesare pentru sectoarele de reciclare corespunzătoare, autoritățile administrației publice locale au obligația să implementeze </w:t>
      </w:r>
      <w:r w:rsidRPr="00A8605D">
        <w:rPr>
          <w:b/>
          <w:i/>
          <w:lang w:val="ro-RO"/>
        </w:rPr>
        <w:t>un sistem de colectare separată a deşeurilor municipale pe minimum 2 fracţii</w:t>
      </w:r>
      <w:r w:rsidRPr="00A8605D">
        <w:rPr>
          <w:lang w:val="ro-RO"/>
        </w:rPr>
        <w:t>, umed şi uscat, şi de sortare prin care să obțină cel puţin cele 4 fracţii (hârtie/carton, plastic, metal și sticlă).</w:t>
      </w:r>
    </w:p>
    <w:p w14:paraId="7CF74F43" w14:textId="77777777" w:rsidR="00044511" w:rsidRPr="00A8605D" w:rsidRDefault="00044511" w:rsidP="00066465">
      <w:pPr>
        <w:pStyle w:val="Frspaiere"/>
        <w:ind w:firstLine="0"/>
        <w:rPr>
          <w:lang w:val="ro-RO"/>
        </w:rPr>
      </w:pPr>
      <w:r w:rsidRPr="00A8605D">
        <w:rPr>
          <w:lang w:val="ro-RO"/>
        </w:rPr>
        <w:t>Așa cum este precizat și mai sus, PNGD prevede că la nivel național colectarea separată a deșeurilor menajere și similare se va realiza pe 5 fracții în mediul urban (hârtie/carton, plastic/metal, sticlă, biodeșeuri și deșeuri reziduale), respectiv 4 fracții în mediul rural (hârtie/carton, plastic/metal, sticlă și deșeuri reziduale).</w:t>
      </w:r>
    </w:p>
    <w:p w14:paraId="36A8A724" w14:textId="77777777" w:rsidR="00044511" w:rsidRPr="00A8605D" w:rsidRDefault="00044511" w:rsidP="00066465">
      <w:pPr>
        <w:pStyle w:val="Frspaiere"/>
        <w:ind w:firstLine="0"/>
        <w:rPr>
          <w:lang w:val="ro-RO"/>
        </w:rPr>
      </w:pPr>
      <w:r w:rsidRPr="00A8605D">
        <w:rPr>
          <w:lang w:val="ro-RO"/>
        </w:rPr>
        <w:t>Având în vedere cerințele legislative vor fi evaluate opțiunea de colectare separată a deșeurilor pe 2 fracții (umed și uscat) și opțiunea de colectare a deșeurilor pe 5 fracții (hârtie/carton, plastic/metal, sticlă, biodeșeuri și deșeuri reziduale) aplicabile în judeţul Neamţ:</w:t>
      </w:r>
    </w:p>
    <w:tbl>
      <w:tblPr>
        <w:tblStyle w:val="Tabelgril"/>
        <w:tblW w:w="0" w:type="auto"/>
        <w:tblLook w:val="04A0" w:firstRow="1" w:lastRow="0" w:firstColumn="1" w:lastColumn="0" w:noHBand="0" w:noVBand="1"/>
      </w:tblPr>
      <w:tblGrid>
        <w:gridCol w:w="2051"/>
        <w:gridCol w:w="3645"/>
        <w:gridCol w:w="3659"/>
      </w:tblGrid>
      <w:tr w:rsidR="00044511" w:rsidRPr="00444833" w14:paraId="4F5C3171" w14:textId="77777777" w:rsidTr="00444833">
        <w:trPr>
          <w:trHeight w:val="624"/>
        </w:trPr>
        <w:tc>
          <w:tcPr>
            <w:tcW w:w="2051" w:type="dxa"/>
            <w:tcBorders>
              <w:top w:val="nil"/>
              <w:left w:val="nil"/>
            </w:tcBorders>
            <w:shd w:val="clear" w:color="auto" w:fill="auto"/>
            <w:vAlign w:val="center"/>
          </w:tcPr>
          <w:p w14:paraId="7F20D5D5" w14:textId="77777777" w:rsidR="00044511" w:rsidRPr="00444833" w:rsidRDefault="00044511" w:rsidP="00D9656E">
            <w:pPr>
              <w:spacing w:after="0"/>
              <w:jc w:val="center"/>
              <w:rPr>
                <w:sz w:val="20"/>
                <w:szCs w:val="20"/>
                <w:lang w:val="ro-RO"/>
              </w:rPr>
            </w:pPr>
          </w:p>
        </w:tc>
        <w:tc>
          <w:tcPr>
            <w:tcW w:w="3645" w:type="dxa"/>
            <w:shd w:val="clear" w:color="auto" w:fill="00B0F0"/>
            <w:vAlign w:val="center"/>
          </w:tcPr>
          <w:p w14:paraId="29B850B4" w14:textId="77777777" w:rsidR="00044511" w:rsidRPr="00444833" w:rsidRDefault="00044511" w:rsidP="00D9656E">
            <w:pPr>
              <w:spacing w:after="0"/>
              <w:jc w:val="center"/>
              <w:rPr>
                <w:b/>
                <w:sz w:val="20"/>
                <w:szCs w:val="20"/>
                <w:lang w:val="ro-RO"/>
              </w:rPr>
            </w:pPr>
            <w:r w:rsidRPr="00444833">
              <w:rPr>
                <w:b/>
                <w:sz w:val="20"/>
                <w:szCs w:val="20"/>
                <w:lang w:val="ro-RO"/>
              </w:rPr>
              <w:t>Pe 2 Fracții</w:t>
            </w:r>
          </w:p>
          <w:p w14:paraId="1EFCDAD7" w14:textId="77777777" w:rsidR="00044511" w:rsidRPr="00444833" w:rsidRDefault="00044511" w:rsidP="00D9656E">
            <w:pPr>
              <w:spacing w:after="0"/>
              <w:jc w:val="center"/>
              <w:rPr>
                <w:b/>
                <w:sz w:val="20"/>
                <w:szCs w:val="20"/>
                <w:lang w:val="ro-RO"/>
              </w:rPr>
            </w:pPr>
            <w:r w:rsidRPr="00444833">
              <w:rPr>
                <w:b/>
                <w:sz w:val="20"/>
                <w:szCs w:val="20"/>
                <w:lang w:val="ro-RO"/>
              </w:rPr>
              <w:t>(3 fracții cu sticlă separată)</w:t>
            </w:r>
          </w:p>
        </w:tc>
        <w:tc>
          <w:tcPr>
            <w:tcW w:w="3659" w:type="dxa"/>
            <w:shd w:val="clear" w:color="auto" w:fill="00B0F0"/>
            <w:vAlign w:val="center"/>
          </w:tcPr>
          <w:p w14:paraId="65642E97" w14:textId="77777777" w:rsidR="00044511" w:rsidRPr="00444833" w:rsidRDefault="00044511" w:rsidP="00D9656E">
            <w:pPr>
              <w:spacing w:after="0"/>
              <w:jc w:val="center"/>
              <w:rPr>
                <w:sz w:val="20"/>
                <w:szCs w:val="20"/>
                <w:lang w:val="ro-RO"/>
              </w:rPr>
            </w:pPr>
            <w:r w:rsidRPr="00444833">
              <w:rPr>
                <w:b/>
                <w:sz w:val="20"/>
                <w:szCs w:val="20"/>
                <w:lang w:val="ro-RO"/>
              </w:rPr>
              <w:t>Pe 5 Fracții</w:t>
            </w:r>
          </w:p>
        </w:tc>
      </w:tr>
      <w:tr w:rsidR="00044511" w:rsidRPr="000B1631" w14:paraId="0F9E8E5A" w14:textId="77777777" w:rsidTr="00444833">
        <w:tc>
          <w:tcPr>
            <w:tcW w:w="2051" w:type="dxa"/>
            <w:shd w:val="clear" w:color="auto" w:fill="00B0F0"/>
            <w:vAlign w:val="center"/>
          </w:tcPr>
          <w:p w14:paraId="1EE1AD0C" w14:textId="77777777" w:rsidR="00044511" w:rsidRPr="00444833" w:rsidRDefault="00044511" w:rsidP="00D9656E">
            <w:pPr>
              <w:spacing w:after="0"/>
              <w:rPr>
                <w:b/>
                <w:sz w:val="20"/>
                <w:szCs w:val="20"/>
                <w:lang w:val="ro-RO"/>
              </w:rPr>
            </w:pPr>
            <w:r w:rsidRPr="00444833">
              <w:rPr>
                <w:b/>
                <w:sz w:val="20"/>
                <w:szCs w:val="20"/>
                <w:lang w:val="ro-RO"/>
              </w:rPr>
              <w:t>Costuri de investiție si de colectare</w:t>
            </w:r>
          </w:p>
        </w:tc>
        <w:tc>
          <w:tcPr>
            <w:tcW w:w="3645" w:type="dxa"/>
          </w:tcPr>
          <w:p w14:paraId="52B8558A" w14:textId="77777777" w:rsidR="00044511" w:rsidRPr="00444833" w:rsidRDefault="00044511" w:rsidP="00D9656E">
            <w:pPr>
              <w:spacing w:after="0"/>
              <w:rPr>
                <w:b/>
                <w:i/>
                <w:sz w:val="20"/>
                <w:szCs w:val="20"/>
                <w:lang w:val="ro-RO"/>
              </w:rPr>
            </w:pPr>
            <w:r w:rsidRPr="00444833">
              <w:rPr>
                <w:b/>
                <w:i/>
                <w:sz w:val="20"/>
                <w:szCs w:val="20"/>
                <w:lang w:val="ro-RO"/>
              </w:rPr>
              <w:t>Mai reduse</w:t>
            </w:r>
          </w:p>
          <w:p w14:paraId="04B6611C"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deoarece sunt necesare numai 2 recipiente;</w:t>
            </w:r>
          </w:p>
          <w:p w14:paraId="63B817B5"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mijloace de transport și frecvență de colectare reduse;</w:t>
            </w:r>
          </w:p>
        </w:tc>
        <w:tc>
          <w:tcPr>
            <w:tcW w:w="3659" w:type="dxa"/>
          </w:tcPr>
          <w:p w14:paraId="28725EDC" w14:textId="77777777" w:rsidR="00044511" w:rsidRPr="00444833" w:rsidRDefault="00044511" w:rsidP="00D9656E">
            <w:pPr>
              <w:spacing w:after="0"/>
              <w:rPr>
                <w:b/>
                <w:i/>
                <w:sz w:val="20"/>
                <w:szCs w:val="20"/>
                <w:lang w:val="ro-RO"/>
              </w:rPr>
            </w:pPr>
            <w:r w:rsidRPr="00444833">
              <w:rPr>
                <w:b/>
                <w:i/>
                <w:sz w:val="20"/>
                <w:szCs w:val="20"/>
                <w:lang w:val="ro-RO"/>
              </w:rPr>
              <w:t>Mai ridicate</w:t>
            </w:r>
          </w:p>
          <w:p w14:paraId="46ADEB2C"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sunt necesare 5 recipiente, câte unul pentru fiecare fracție în parte;</w:t>
            </w:r>
          </w:p>
          <w:p w14:paraId="1923DB3E"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mijloace de transport și frecvența de colectare ridicate (problemă de diferență de densitate între fracții);</w:t>
            </w:r>
          </w:p>
        </w:tc>
      </w:tr>
      <w:tr w:rsidR="00044511" w:rsidRPr="00444833" w14:paraId="2D017C6C" w14:textId="77777777" w:rsidTr="00444833">
        <w:tc>
          <w:tcPr>
            <w:tcW w:w="2051" w:type="dxa"/>
            <w:shd w:val="clear" w:color="auto" w:fill="00B0F0"/>
            <w:vAlign w:val="center"/>
          </w:tcPr>
          <w:p w14:paraId="50C7C858" w14:textId="77777777" w:rsidR="00044511" w:rsidRPr="00444833" w:rsidRDefault="00044511" w:rsidP="00D9656E">
            <w:pPr>
              <w:spacing w:after="0"/>
              <w:rPr>
                <w:b/>
                <w:sz w:val="20"/>
                <w:szCs w:val="20"/>
                <w:lang w:val="ro-RO"/>
              </w:rPr>
            </w:pPr>
            <w:r w:rsidRPr="00444833">
              <w:rPr>
                <w:b/>
                <w:sz w:val="20"/>
                <w:szCs w:val="20"/>
                <w:lang w:val="ro-RO"/>
              </w:rPr>
              <w:t>Costuri de sortare</w:t>
            </w:r>
          </w:p>
        </w:tc>
        <w:tc>
          <w:tcPr>
            <w:tcW w:w="3645" w:type="dxa"/>
          </w:tcPr>
          <w:p w14:paraId="1B5DB3E9" w14:textId="77777777" w:rsidR="00044511" w:rsidRPr="00444833" w:rsidRDefault="00044511" w:rsidP="00D9656E">
            <w:pPr>
              <w:spacing w:after="0"/>
              <w:rPr>
                <w:b/>
                <w:i/>
                <w:sz w:val="20"/>
                <w:szCs w:val="20"/>
                <w:lang w:val="ro-RO"/>
              </w:rPr>
            </w:pPr>
            <w:r w:rsidRPr="00444833">
              <w:rPr>
                <w:b/>
                <w:i/>
                <w:sz w:val="20"/>
                <w:szCs w:val="20"/>
                <w:lang w:val="ro-RO"/>
              </w:rPr>
              <w:t>Mai reduse</w:t>
            </w:r>
          </w:p>
          <w:p w14:paraId="74CBA03F" w14:textId="77777777" w:rsidR="00044511" w:rsidRPr="00444833" w:rsidRDefault="00044511" w:rsidP="00697F9B">
            <w:pPr>
              <w:pStyle w:val="Listparagraf"/>
              <w:numPr>
                <w:ilvl w:val="0"/>
                <w:numId w:val="20"/>
              </w:numPr>
              <w:spacing w:after="0"/>
              <w:ind w:left="317" w:hanging="283"/>
              <w:jc w:val="both"/>
              <w:rPr>
                <w:b/>
                <w:i/>
                <w:sz w:val="20"/>
                <w:szCs w:val="20"/>
                <w:lang w:val="ro-RO"/>
              </w:rPr>
            </w:pPr>
            <w:r w:rsidRPr="00444833">
              <w:rPr>
                <w:sz w:val="20"/>
                <w:szCs w:val="20"/>
                <w:lang w:val="ro-RO"/>
              </w:rPr>
              <w:t>Uniformitatea între densitatea pentru fiecare fracție;</w:t>
            </w:r>
          </w:p>
          <w:p w14:paraId="42CF9057" w14:textId="77777777" w:rsidR="00044511" w:rsidRPr="00444833" w:rsidRDefault="00044511" w:rsidP="00697F9B">
            <w:pPr>
              <w:pStyle w:val="Listparagraf"/>
              <w:numPr>
                <w:ilvl w:val="0"/>
                <w:numId w:val="20"/>
              </w:numPr>
              <w:spacing w:after="0"/>
              <w:ind w:left="317" w:hanging="283"/>
              <w:jc w:val="both"/>
              <w:rPr>
                <w:b/>
                <w:i/>
                <w:sz w:val="20"/>
                <w:szCs w:val="20"/>
                <w:lang w:val="ro-RO"/>
              </w:rPr>
            </w:pPr>
            <w:r w:rsidRPr="00444833">
              <w:rPr>
                <w:sz w:val="20"/>
                <w:szCs w:val="20"/>
                <w:lang w:val="ro-RO"/>
              </w:rPr>
              <w:t>Procese de tratare evolutive în timp și în funcție de evoluția colectării;</w:t>
            </w:r>
          </w:p>
          <w:p w14:paraId="2FE13266" w14:textId="03C52F32" w:rsidR="00044511" w:rsidRPr="00444833" w:rsidRDefault="00044511" w:rsidP="00697F9B">
            <w:pPr>
              <w:pStyle w:val="Listparagraf"/>
              <w:numPr>
                <w:ilvl w:val="0"/>
                <w:numId w:val="20"/>
              </w:numPr>
              <w:spacing w:after="0"/>
              <w:ind w:left="317" w:hanging="283"/>
              <w:jc w:val="both"/>
              <w:rPr>
                <w:b/>
                <w:i/>
                <w:sz w:val="20"/>
                <w:szCs w:val="20"/>
                <w:lang w:val="ro-RO"/>
              </w:rPr>
            </w:pPr>
            <w:r w:rsidRPr="00444833">
              <w:rPr>
                <w:sz w:val="20"/>
                <w:szCs w:val="20"/>
                <w:lang w:val="ro-RO"/>
              </w:rPr>
              <w:t>Proces</w:t>
            </w:r>
            <w:r w:rsidR="00D9656E" w:rsidRPr="00444833">
              <w:rPr>
                <w:sz w:val="20"/>
                <w:szCs w:val="20"/>
                <w:lang w:val="ro-RO"/>
              </w:rPr>
              <w:t>e</w:t>
            </w:r>
            <w:r w:rsidRPr="00444833">
              <w:rPr>
                <w:sz w:val="20"/>
                <w:szCs w:val="20"/>
                <w:lang w:val="ro-RO"/>
              </w:rPr>
              <w:t xml:space="preserve"> de tratare flexibile in </w:t>
            </w:r>
            <w:r w:rsidR="00D9656E" w:rsidRPr="00444833">
              <w:rPr>
                <w:sz w:val="20"/>
                <w:szCs w:val="20"/>
                <w:lang w:val="ro-RO"/>
              </w:rPr>
              <w:t>funcție</w:t>
            </w:r>
            <w:r w:rsidRPr="00444833">
              <w:rPr>
                <w:sz w:val="20"/>
                <w:szCs w:val="20"/>
                <w:lang w:val="ro-RO"/>
              </w:rPr>
              <w:t xml:space="preserve"> de calitatea </w:t>
            </w:r>
            <w:r w:rsidR="00D9656E" w:rsidRPr="00444833">
              <w:rPr>
                <w:sz w:val="20"/>
                <w:szCs w:val="20"/>
                <w:lang w:val="ro-RO"/>
              </w:rPr>
              <w:t>colectării</w:t>
            </w:r>
            <w:r w:rsidRPr="00444833">
              <w:rPr>
                <w:sz w:val="20"/>
                <w:szCs w:val="20"/>
                <w:lang w:val="ro-RO"/>
              </w:rPr>
              <w:t xml:space="preserve"> </w:t>
            </w:r>
            <w:r w:rsidR="00D9656E" w:rsidRPr="00444833">
              <w:rPr>
                <w:sz w:val="20"/>
                <w:szCs w:val="20"/>
                <w:lang w:val="ro-RO"/>
              </w:rPr>
              <w:t>ș</w:t>
            </w:r>
            <w:r w:rsidRPr="00444833">
              <w:rPr>
                <w:sz w:val="20"/>
                <w:szCs w:val="20"/>
                <w:lang w:val="ro-RO"/>
              </w:rPr>
              <w:t xml:space="preserve">i separarea mai </w:t>
            </w:r>
            <w:r w:rsidR="00D9656E" w:rsidRPr="00444833">
              <w:rPr>
                <w:sz w:val="20"/>
                <w:szCs w:val="20"/>
                <w:lang w:val="ro-RO"/>
              </w:rPr>
              <w:t>ușoară</w:t>
            </w:r>
            <w:r w:rsidRPr="00444833">
              <w:rPr>
                <w:sz w:val="20"/>
                <w:szCs w:val="20"/>
                <w:lang w:val="ro-RO"/>
              </w:rPr>
              <w:t xml:space="preserve"> a materi</w:t>
            </w:r>
            <w:r w:rsidR="00D9656E" w:rsidRPr="00444833">
              <w:rPr>
                <w:sz w:val="20"/>
                <w:szCs w:val="20"/>
                <w:lang w:val="ro-RO"/>
              </w:rPr>
              <w:t>ei</w:t>
            </w:r>
            <w:r w:rsidRPr="00444833">
              <w:rPr>
                <w:sz w:val="20"/>
                <w:szCs w:val="20"/>
                <w:lang w:val="ro-RO"/>
              </w:rPr>
              <w:t xml:space="preserve"> prime s</w:t>
            </w:r>
            <w:r w:rsidR="00D9656E" w:rsidRPr="00444833">
              <w:rPr>
                <w:sz w:val="20"/>
                <w:szCs w:val="20"/>
                <w:lang w:val="ro-RO"/>
              </w:rPr>
              <w:t>ecundar</w:t>
            </w:r>
            <w:r w:rsidRPr="00444833">
              <w:rPr>
                <w:sz w:val="20"/>
                <w:szCs w:val="20"/>
                <w:lang w:val="ro-RO"/>
              </w:rPr>
              <w:t>e;</w:t>
            </w:r>
          </w:p>
        </w:tc>
        <w:tc>
          <w:tcPr>
            <w:tcW w:w="3659" w:type="dxa"/>
          </w:tcPr>
          <w:p w14:paraId="6D572FE5" w14:textId="77777777" w:rsidR="00044511" w:rsidRPr="00444833" w:rsidRDefault="00044511" w:rsidP="00D9656E">
            <w:pPr>
              <w:spacing w:after="0"/>
              <w:rPr>
                <w:b/>
                <w:i/>
                <w:sz w:val="20"/>
                <w:szCs w:val="20"/>
                <w:lang w:val="ro-RO"/>
              </w:rPr>
            </w:pPr>
            <w:r w:rsidRPr="00444833">
              <w:rPr>
                <w:b/>
                <w:i/>
                <w:sz w:val="20"/>
                <w:szCs w:val="20"/>
                <w:lang w:val="ro-RO"/>
              </w:rPr>
              <w:t>Mai ridicate</w:t>
            </w:r>
          </w:p>
          <w:p w14:paraId="44D550EA" w14:textId="0926D1B2"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Nevoia de instalații diferite pentru tratarea fiec</w:t>
            </w:r>
            <w:r w:rsidR="00D9656E" w:rsidRPr="00444833">
              <w:rPr>
                <w:sz w:val="20"/>
                <w:szCs w:val="20"/>
                <w:lang w:val="ro-RO"/>
              </w:rPr>
              <w:t>ă</w:t>
            </w:r>
            <w:r w:rsidRPr="00444833">
              <w:rPr>
                <w:sz w:val="20"/>
                <w:szCs w:val="20"/>
                <w:lang w:val="ro-RO"/>
              </w:rPr>
              <w:t>rei categorii de deșeuri din punctul de vedere:</w:t>
            </w:r>
          </w:p>
          <w:p w14:paraId="468DEA10" w14:textId="77777777" w:rsidR="00044511" w:rsidRPr="00444833" w:rsidRDefault="00044511" w:rsidP="00697F9B">
            <w:pPr>
              <w:pStyle w:val="Listparagraf"/>
              <w:numPr>
                <w:ilvl w:val="0"/>
                <w:numId w:val="21"/>
              </w:numPr>
              <w:spacing w:after="0"/>
              <w:jc w:val="both"/>
              <w:rPr>
                <w:sz w:val="20"/>
                <w:szCs w:val="20"/>
                <w:lang w:val="ro-RO"/>
              </w:rPr>
            </w:pPr>
            <w:r w:rsidRPr="00444833">
              <w:rPr>
                <w:sz w:val="20"/>
                <w:szCs w:val="20"/>
                <w:lang w:val="ro-RO"/>
              </w:rPr>
              <w:t>Al proceselor (multiplicare tipurilor de tratare),</w:t>
            </w:r>
          </w:p>
          <w:p w14:paraId="4D594579" w14:textId="77777777" w:rsidR="00044511" w:rsidRPr="00444833" w:rsidRDefault="00044511" w:rsidP="00697F9B">
            <w:pPr>
              <w:pStyle w:val="Listparagraf"/>
              <w:numPr>
                <w:ilvl w:val="0"/>
                <w:numId w:val="21"/>
              </w:numPr>
              <w:spacing w:after="0"/>
              <w:jc w:val="both"/>
              <w:rPr>
                <w:sz w:val="20"/>
                <w:szCs w:val="20"/>
                <w:lang w:val="ro-RO"/>
              </w:rPr>
            </w:pPr>
            <w:r w:rsidRPr="00444833">
              <w:rPr>
                <w:sz w:val="20"/>
                <w:szCs w:val="20"/>
                <w:lang w:val="ro-RO"/>
              </w:rPr>
              <w:t>Adecvarea între capacitatea de tratare și densitatea;</w:t>
            </w:r>
          </w:p>
          <w:p w14:paraId="74CB0EBE"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Procese fără flexibilitate și posibilitate de evoluție;</w:t>
            </w:r>
          </w:p>
        </w:tc>
      </w:tr>
      <w:tr w:rsidR="00044511" w:rsidRPr="000B1631" w14:paraId="6CB488DE" w14:textId="77777777" w:rsidTr="00444833">
        <w:tc>
          <w:tcPr>
            <w:tcW w:w="2051" w:type="dxa"/>
            <w:shd w:val="clear" w:color="auto" w:fill="00B0F0"/>
            <w:vAlign w:val="center"/>
          </w:tcPr>
          <w:p w14:paraId="2D0EF634" w14:textId="77777777" w:rsidR="00044511" w:rsidRPr="00444833" w:rsidRDefault="00044511" w:rsidP="00D9656E">
            <w:pPr>
              <w:spacing w:after="0"/>
              <w:rPr>
                <w:b/>
                <w:sz w:val="20"/>
                <w:szCs w:val="20"/>
                <w:lang w:val="ro-RO"/>
              </w:rPr>
            </w:pPr>
            <w:r w:rsidRPr="00444833">
              <w:rPr>
                <w:b/>
                <w:sz w:val="20"/>
                <w:szCs w:val="20"/>
                <w:lang w:val="ro-RO"/>
              </w:rPr>
              <w:t>Confortul pentru utilizator</w:t>
            </w:r>
          </w:p>
        </w:tc>
        <w:tc>
          <w:tcPr>
            <w:tcW w:w="3645" w:type="dxa"/>
          </w:tcPr>
          <w:p w14:paraId="320800DC" w14:textId="77777777" w:rsidR="00044511" w:rsidRPr="00444833" w:rsidRDefault="00044511" w:rsidP="00D9656E">
            <w:pPr>
              <w:spacing w:after="0"/>
              <w:rPr>
                <w:b/>
                <w:i/>
                <w:sz w:val="20"/>
                <w:szCs w:val="20"/>
                <w:lang w:val="ro-RO"/>
              </w:rPr>
            </w:pPr>
            <w:r w:rsidRPr="00444833">
              <w:rPr>
                <w:b/>
                <w:i/>
                <w:sz w:val="20"/>
                <w:szCs w:val="20"/>
                <w:lang w:val="ro-RO"/>
              </w:rPr>
              <w:t>Mai ridicat</w:t>
            </w:r>
          </w:p>
          <w:p w14:paraId="7815B4D6"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Necesitatea pre-colectării deșeurilor la domiciliu numai pe 2 categorii;</w:t>
            </w:r>
          </w:p>
          <w:p w14:paraId="73C7696E" w14:textId="1B9B53DA"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 xml:space="preserve">Implementare în rândul </w:t>
            </w:r>
            <w:r w:rsidR="00D9656E" w:rsidRPr="00444833">
              <w:rPr>
                <w:sz w:val="20"/>
                <w:szCs w:val="20"/>
                <w:lang w:val="ro-RO"/>
              </w:rPr>
              <w:t>populației</w:t>
            </w:r>
            <w:r w:rsidRPr="00444833">
              <w:rPr>
                <w:sz w:val="20"/>
                <w:szCs w:val="20"/>
                <w:lang w:val="ro-RO"/>
              </w:rPr>
              <w:t xml:space="preserve"> - mai ușor și mai rapid;</w:t>
            </w:r>
          </w:p>
        </w:tc>
        <w:tc>
          <w:tcPr>
            <w:tcW w:w="3659" w:type="dxa"/>
          </w:tcPr>
          <w:p w14:paraId="44248C2F" w14:textId="77777777" w:rsidR="00044511" w:rsidRPr="00444833" w:rsidRDefault="00044511" w:rsidP="00D9656E">
            <w:pPr>
              <w:spacing w:after="0"/>
              <w:rPr>
                <w:b/>
                <w:i/>
                <w:sz w:val="20"/>
                <w:szCs w:val="20"/>
                <w:lang w:val="ro-RO"/>
              </w:rPr>
            </w:pPr>
            <w:r w:rsidRPr="00444833">
              <w:rPr>
                <w:b/>
                <w:i/>
                <w:sz w:val="20"/>
                <w:szCs w:val="20"/>
                <w:lang w:val="ro-RO"/>
              </w:rPr>
              <w:t>SEMNIFICATIV Mai redus</w:t>
            </w:r>
          </w:p>
          <w:p w14:paraId="4922BE37"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Nevoie de spațiu în locuințe;</w:t>
            </w:r>
          </w:p>
          <w:p w14:paraId="54E82756"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Implementare în rândul populației - mai complicată (educarea populației mai complexă și mai lentă);</w:t>
            </w:r>
          </w:p>
          <w:p w14:paraId="6939E289"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Risc psihologic de demotivare în caz de colectare în amestec din lipsa de mijloacelor de tratare în aval;</w:t>
            </w:r>
          </w:p>
        </w:tc>
      </w:tr>
      <w:tr w:rsidR="00044511" w:rsidRPr="00444833" w14:paraId="63FF51CB" w14:textId="77777777" w:rsidTr="00444833">
        <w:tc>
          <w:tcPr>
            <w:tcW w:w="2051" w:type="dxa"/>
            <w:tcBorders>
              <w:bottom w:val="nil"/>
            </w:tcBorders>
            <w:shd w:val="clear" w:color="auto" w:fill="00B0F0"/>
            <w:vAlign w:val="center"/>
          </w:tcPr>
          <w:p w14:paraId="64F3AA73" w14:textId="77777777" w:rsidR="00044511" w:rsidRPr="00444833" w:rsidRDefault="00044511" w:rsidP="00D9656E">
            <w:pPr>
              <w:spacing w:after="0"/>
              <w:rPr>
                <w:b/>
                <w:sz w:val="20"/>
                <w:szCs w:val="20"/>
                <w:lang w:val="ro-RO"/>
              </w:rPr>
            </w:pPr>
            <w:r w:rsidRPr="00444833">
              <w:rPr>
                <w:b/>
                <w:sz w:val="20"/>
                <w:szCs w:val="20"/>
                <w:lang w:val="ro-RO"/>
              </w:rPr>
              <w:t>Calitatea deșeurilor sortate</w:t>
            </w:r>
          </w:p>
        </w:tc>
        <w:tc>
          <w:tcPr>
            <w:tcW w:w="3645" w:type="dxa"/>
          </w:tcPr>
          <w:p w14:paraId="72DEFD14" w14:textId="77777777" w:rsidR="00044511" w:rsidRPr="00444833" w:rsidRDefault="00044511" w:rsidP="00D9656E">
            <w:pPr>
              <w:spacing w:after="0"/>
              <w:rPr>
                <w:b/>
                <w:i/>
                <w:sz w:val="20"/>
                <w:szCs w:val="20"/>
                <w:lang w:val="ro-RO"/>
              </w:rPr>
            </w:pPr>
            <w:r w:rsidRPr="00444833">
              <w:rPr>
                <w:b/>
                <w:i/>
                <w:sz w:val="20"/>
                <w:szCs w:val="20"/>
                <w:lang w:val="ro-RO"/>
              </w:rPr>
              <w:t>Mai redusă</w:t>
            </w:r>
          </w:p>
          <w:p w14:paraId="6F9FD968" w14:textId="77777777" w:rsidR="00044511" w:rsidRPr="00444833" w:rsidRDefault="00044511" w:rsidP="00697F9B">
            <w:pPr>
              <w:pStyle w:val="Listparagraf"/>
              <w:numPr>
                <w:ilvl w:val="0"/>
                <w:numId w:val="20"/>
              </w:numPr>
              <w:spacing w:after="0"/>
              <w:ind w:left="317" w:hanging="283"/>
              <w:jc w:val="both"/>
              <w:rPr>
                <w:b/>
                <w:i/>
                <w:sz w:val="20"/>
                <w:szCs w:val="20"/>
                <w:lang w:val="ro-RO"/>
              </w:rPr>
            </w:pPr>
            <w:r w:rsidRPr="00444833">
              <w:rPr>
                <w:sz w:val="20"/>
                <w:szCs w:val="20"/>
                <w:lang w:val="ro-RO"/>
              </w:rPr>
              <w:t>Colectări în amestec cu riscul de reciclare nepotrivită (exemplu: Hârtie/ carton în fracția umedă);</w:t>
            </w:r>
          </w:p>
        </w:tc>
        <w:tc>
          <w:tcPr>
            <w:tcW w:w="3659" w:type="dxa"/>
          </w:tcPr>
          <w:p w14:paraId="62644F68" w14:textId="77777777" w:rsidR="00044511" w:rsidRPr="00444833" w:rsidRDefault="00044511" w:rsidP="00D9656E">
            <w:pPr>
              <w:spacing w:after="0"/>
              <w:rPr>
                <w:b/>
                <w:i/>
                <w:sz w:val="20"/>
                <w:szCs w:val="20"/>
                <w:lang w:val="ro-RO"/>
              </w:rPr>
            </w:pPr>
            <w:r w:rsidRPr="00444833">
              <w:rPr>
                <w:b/>
                <w:i/>
                <w:sz w:val="20"/>
                <w:szCs w:val="20"/>
                <w:lang w:val="ro-RO"/>
              </w:rPr>
              <w:t>Mai ridicată</w:t>
            </w:r>
          </w:p>
          <w:p w14:paraId="3D4746E3" w14:textId="77777777" w:rsidR="00044511" w:rsidRPr="00444833" w:rsidRDefault="00044511" w:rsidP="00697F9B">
            <w:pPr>
              <w:pStyle w:val="Listparagraf"/>
              <w:numPr>
                <w:ilvl w:val="0"/>
                <w:numId w:val="20"/>
              </w:numPr>
              <w:spacing w:after="0"/>
              <w:ind w:left="317" w:hanging="283"/>
              <w:jc w:val="both"/>
              <w:rPr>
                <w:sz w:val="20"/>
                <w:szCs w:val="20"/>
                <w:lang w:val="ro-RO"/>
              </w:rPr>
            </w:pPr>
            <w:r w:rsidRPr="00444833">
              <w:rPr>
                <w:sz w:val="20"/>
                <w:szCs w:val="20"/>
                <w:lang w:val="ro-RO"/>
              </w:rPr>
              <w:t>calitate crescută, prețuri mai bune obținute de la reciclatori;</w:t>
            </w:r>
          </w:p>
          <w:p w14:paraId="727740D6" w14:textId="77777777" w:rsidR="00044511" w:rsidRPr="00444833" w:rsidRDefault="00044511" w:rsidP="00697F9B">
            <w:pPr>
              <w:pStyle w:val="Listparagraf"/>
              <w:numPr>
                <w:ilvl w:val="0"/>
                <w:numId w:val="20"/>
              </w:numPr>
              <w:spacing w:after="0"/>
              <w:ind w:left="317" w:hanging="283"/>
              <w:jc w:val="both"/>
              <w:rPr>
                <w:b/>
                <w:i/>
                <w:sz w:val="20"/>
                <w:szCs w:val="20"/>
                <w:lang w:val="ro-RO"/>
              </w:rPr>
            </w:pPr>
            <w:r w:rsidRPr="00444833">
              <w:rPr>
                <w:sz w:val="20"/>
                <w:szCs w:val="20"/>
                <w:lang w:val="ro-RO"/>
              </w:rPr>
              <w:t>cantitate reciclată mai mare;</w:t>
            </w:r>
          </w:p>
        </w:tc>
      </w:tr>
      <w:tr w:rsidR="00044511" w:rsidRPr="00444833" w14:paraId="47FC54D6" w14:textId="77777777" w:rsidTr="00444833">
        <w:tc>
          <w:tcPr>
            <w:tcW w:w="2051" w:type="dxa"/>
            <w:tcBorders>
              <w:top w:val="nil"/>
            </w:tcBorders>
            <w:shd w:val="clear" w:color="auto" w:fill="00B0F0"/>
          </w:tcPr>
          <w:p w14:paraId="54F1C2EB" w14:textId="77777777" w:rsidR="00044511" w:rsidRPr="00444833" w:rsidRDefault="00044511" w:rsidP="00D9656E">
            <w:pPr>
              <w:spacing w:after="0"/>
              <w:jc w:val="right"/>
              <w:rPr>
                <w:b/>
                <w:sz w:val="20"/>
                <w:szCs w:val="20"/>
                <w:lang w:val="ro-RO"/>
              </w:rPr>
            </w:pPr>
            <w:r w:rsidRPr="00444833">
              <w:rPr>
                <w:b/>
                <w:sz w:val="20"/>
                <w:szCs w:val="20"/>
                <w:lang w:val="ro-RO"/>
              </w:rPr>
              <w:t>Nota:</w:t>
            </w:r>
          </w:p>
        </w:tc>
        <w:tc>
          <w:tcPr>
            <w:tcW w:w="7304" w:type="dxa"/>
            <w:gridSpan w:val="2"/>
          </w:tcPr>
          <w:p w14:paraId="59CF99F8" w14:textId="77777777" w:rsidR="00044511" w:rsidRPr="00444833" w:rsidRDefault="00044511" w:rsidP="00D9656E">
            <w:pPr>
              <w:spacing w:after="0"/>
              <w:rPr>
                <w:sz w:val="20"/>
                <w:szCs w:val="20"/>
                <w:lang w:val="ro-RO"/>
              </w:rPr>
            </w:pPr>
            <w:r w:rsidRPr="00444833">
              <w:rPr>
                <w:sz w:val="20"/>
                <w:szCs w:val="20"/>
                <w:lang w:val="ro-RO"/>
              </w:rPr>
              <w:t>Este necesară separarea mai mult a fracțiilor specifice dintre colectări pentru a optimiza calitatea deșeurilor precum:</w:t>
            </w:r>
          </w:p>
          <w:p w14:paraId="0C52AED1" w14:textId="77777777" w:rsidR="00044511" w:rsidRPr="00444833" w:rsidRDefault="00044511" w:rsidP="00697F9B">
            <w:pPr>
              <w:pStyle w:val="Listparagraf"/>
              <w:numPr>
                <w:ilvl w:val="0"/>
                <w:numId w:val="22"/>
              </w:numPr>
              <w:spacing w:after="0"/>
              <w:jc w:val="both"/>
              <w:rPr>
                <w:sz w:val="20"/>
                <w:szCs w:val="20"/>
                <w:lang w:val="ro-RO"/>
              </w:rPr>
            </w:pPr>
            <w:r w:rsidRPr="00444833">
              <w:rPr>
                <w:sz w:val="20"/>
                <w:szCs w:val="20"/>
                <w:lang w:val="ro-RO"/>
              </w:rPr>
              <w:t>Sticla (riscul pentru mijloacele de tratare),</w:t>
            </w:r>
          </w:p>
          <w:p w14:paraId="5B0934BB" w14:textId="77777777" w:rsidR="00044511" w:rsidRPr="00444833" w:rsidRDefault="00044511" w:rsidP="00697F9B">
            <w:pPr>
              <w:pStyle w:val="Listparagraf"/>
              <w:numPr>
                <w:ilvl w:val="0"/>
                <w:numId w:val="22"/>
              </w:numPr>
              <w:spacing w:after="0"/>
              <w:jc w:val="both"/>
              <w:rPr>
                <w:sz w:val="20"/>
                <w:szCs w:val="20"/>
                <w:lang w:val="ro-RO"/>
              </w:rPr>
            </w:pPr>
            <w:r w:rsidRPr="00444833">
              <w:rPr>
                <w:sz w:val="20"/>
                <w:szCs w:val="20"/>
                <w:lang w:val="ro-RO"/>
              </w:rPr>
              <w:t>Voluminoase,</w:t>
            </w:r>
          </w:p>
          <w:p w14:paraId="0B38DB9A" w14:textId="77777777" w:rsidR="00044511" w:rsidRPr="00444833" w:rsidRDefault="00044511" w:rsidP="00697F9B">
            <w:pPr>
              <w:pStyle w:val="Listparagraf"/>
              <w:numPr>
                <w:ilvl w:val="0"/>
                <w:numId w:val="22"/>
              </w:numPr>
              <w:spacing w:after="0"/>
              <w:jc w:val="both"/>
              <w:rPr>
                <w:sz w:val="20"/>
                <w:szCs w:val="20"/>
                <w:lang w:val="ro-RO"/>
              </w:rPr>
            </w:pPr>
            <w:r w:rsidRPr="00444833">
              <w:rPr>
                <w:sz w:val="20"/>
                <w:szCs w:val="20"/>
                <w:lang w:val="ro-RO"/>
              </w:rPr>
              <w:t>Deșeuri periculoase și DEEE,</w:t>
            </w:r>
          </w:p>
          <w:p w14:paraId="1F4D6B7A" w14:textId="77777777" w:rsidR="00044511" w:rsidRPr="00444833" w:rsidRDefault="00044511" w:rsidP="00697F9B">
            <w:pPr>
              <w:pStyle w:val="Listparagraf"/>
              <w:numPr>
                <w:ilvl w:val="0"/>
                <w:numId w:val="22"/>
              </w:numPr>
              <w:spacing w:after="0"/>
              <w:jc w:val="both"/>
              <w:rPr>
                <w:sz w:val="20"/>
                <w:szCs w:val="20"/>
                <w:lang w:val="ro-RO"/>
              </w:rPr>
            </w:pPr>
            <w:r w:rsidRPr="00444833">
              <w:rPr>
                <w:sz w:val="20"/>
                <w:szCs w:val="20"/>
                <w:lang w:val="ro-RO"/>
              </w:rPr>
              <w:t>Deșeuri de construcție (DCD),</w:t>
            </w:r>
          </w:p>
          <w:p w14:paraId="7820FA90" w14:textId="77777777" w:rsidR="00044511" w:rsidRPr="00444833" w:rsidRDefault="00044511" w:rsidP="00697F9B">
            <w:pPr>
              <w:pStyle w:val="Listparagraf"/>
              <w:numPr>
                <w:ilvl w:val="0"/>
                <w:numId w:val="22"/>
              </w:numPr>
              <w:spacing w:after="0"/>
              <w:jc w:val="both"/>
              <w:rPr>
                <w:b/>
                <w:i/>
                <w:sz w:val="20"/>
                <w:szCs w:val="20"/>
                <w:lang w:val="ro-RO"/>
              </w:rPr>
            </w:pPr>
            <w:r w:rsidRPr="00444833">
              <w:rPr>
                <w:sz w:val="20"/>
                <w:szCs w:val="20"/>
                <w:lang w:val="ro-RO"/>
              </w:rPr>
              <w:t>Deșeuri verzi.</w:t>
            </w:r>
          </w:p>
          <w:p w14:paraId="24395EF3" w14:textId="13D04FE8" w:rsidR="00044511" w:rsidRPr="00444833" w:rsidRDefault="00044511" w:rsidP="00D9656E">
            <w:pPr>
              <w:spacing w:after="0"/>
              <w:rPr>
                <w:sz w:val="20"/>
                <w:szCs w:val="20"/>
                <w:lang w:val="ro-RO"/>
              </w:rPr>
            </w:pPr>
            <w:r w:rsidRPr="00444833">
              <w:rPr>
                <w:sz w:val="20"/>
                <w:szCs w:val="20"/>
                <w:lang w:val="ro-RO"/>
              </w:rPr>
              <w:t>Accentuarea pre-colectare voluntar</w:t>
            </w:r>
            <w:r w:rsidR="007438C4" w:rsidRPr="00444833">
              <w:rPr>
                <w:sz w:val="20"/>
                <w:szCs w:val="20"/>
                <w:lang w:val="ro-RO"/>
              </w:rPr>
              <w:t>ă</w:t>
            </w:r>
            <w:r w:rsidRPr="00444833">
              <w:rPr>
                <w:sz w:val="20"/>
                <w:szCs w:val="20"/>
                <w:lang w:val="ro-RO"/>
              </w:rPr>
              <w:t xml:space="preserve"> din partea populației cu mijloace adecvate.</w:t>
            </w:r>
          </w:p>
        </w:tc>
      </w:tr>
      <w:tr w:rsidR="00044511" w:rsidRPr="000B1631" w14:paraId="4842994F" w14:textId="77777777" w:rsidTr="00444833">
        <w:tc>
          <w:tcPr>
            <w:tcW w:w="2051" w:type="dxa"/>
            <w:shd w:val="clear" w:color="auto" w:fill="00B0F0"/>
            <w:vAlign w:val="center"/>
          </w:tcPr>
          <w:p w14:paraId="364F774D" w14:textId="77777777" w:rsidR="00044511" w:rsidRPr="00444833" w:rsidRDefault="00044511" w:rsidP="00D9656E">
            <w:pPr>
              <w:spacing w:after="0"/>
              <w:rPr>
                <w:b/>
                <w:sz w:val="20"/>
                <w:szCs w:val="20"/>
                <w:lang w:val="ro-RO"/>
              </w:rPr>
            </w:pPr>
            <w:r w:rsidRPr="00444833">
              <w:rPr>
                <w:b/>
                <w:sz w:val="20"/>
                <w:szCs w:val="20"/>
                <w:lang w:val="ro-RO"/>
              </w:rPr>
              <w:t>Atingerea obiectivelor și țintelor privind gestionarea deșeurilor</w:t>
            </w:r>
          </w:p>
        </w:tc>
        <w:tc>
          <w:tcPr>
            <w:tcW w:w="3645" w:type="dxa"/>
          </w:tcPr>
          <w:p w14:paraId="21A08B7B" w14:textId="77777777" w:rsidR="00044511" w:rsidRPr="00444833" w:rsidRDefault="00044511" w:rsidP="00D9656E">
            <w:pPr>
              <w:spacing w:after="0"/>
              <w:rPr>
                <w:b/>
                <w:i/>
                <w:sz w:val="20"/>
                <w:szCs w:val="20"/>
                <w:lang w:val="ro-RO"/>
              </w:rPr>
            </w:pPr>
            <w:r w:rsidRPr="00444833">
              <w:rPr>
                <w:b/>
                <w:i/>
                <w:sz w:val="20"/>
                <w:szCs w:val="20"/>
                <w:lang w:val="ro-RO"/>
              </w:rPr>
              <w:t>Mai rapid</w:t>
            </w:r>
          </w:p>
          <w:p w14:paraId="2713C49A" w14:textId="77777777" w:rsidR="00044511" w:rsidRPr="00444833" w:rsidRDefault="00044511" w:rsidP="00D9656E">
            <w:pPr>
              <w:spacing w:after="0"/>
              <w:rPr>
                <w:sz w:val="20"/>
                <w:szCs w:val="20"/>
                <w:lang w:val="ro-RO"/>
              </w:rPr>
            </w:pPr>
            <w:r w:rsidRPr="00444833">
              <w:rPr>
                <w:sz w:val="20"/>
                <w:szCs w:val="20"/>
                <w:lang w:val="ro-RO"/>
              </w:rPr>
              <w:t>Proces de purificare a fluxurilor mai facil și mai rapid la nivel de pre-colectare și colectare; țintele privind reutilizarea și pregătirea pentru reciclare pot fi atinse mai repede cu o bună purificare a colectării (numai 2 fracții, posibilitatea de accentuare pe aportul voluntar din partea populației) și procesul de tratare.</w:t>
            </w:r>
          </w:p>
        </w:tc>
        <w:tc>
          <w:tcPr>
            <w:tcW w:w="3659" w:type="dxa"/>
          </w:tcPr>
          <w:p w14:paraId="3C6A1665" w14:textId="77777777" w:rsidR="00044511" w:rsidRPr="00444833" w:rsidRDefault="00044511" w:rsidP="00D9656E">
            <w:pPr>
              <w:spacing w:after="0"/>
              <w:rPr>
                <w:b/>
                <w:i/>
                <w:sz w:val="20"/>
                <w:szCs w:val="20"/>
                <w:lang w:val="ro-RO"/>
              </w:rPr>
            </w:pPr>
            <w:r w:rsidRPr="00444833">
              <w:rPr>
                <w:b/>
                <w:i/>
                <w:sz w:val="20"/>
                <w:szCs w:val="20"/>
                <w:lang w:val="ro-RO"/>
              </w:rPr>
              <w:t>Mai complicat</w:t>
            </w:r>
          </w:p>
          <w:p w14:paraId="4CEA0159" w14:textId="77777777" w:rsidR="00044511" w:rsidRPr="00444833" w:rsidRDefault="00044511" w:rsidP="00D9656E">
            <w:pPr>
              <w:keepNext/>
              <w:spacing w:after="0"/>
              <w:rPr>
                <w:sz w:val="20"/>
                <w:szCs w:val="20"/>
                <w:lang w:val="ro-RO"/>
              </w:rPr>
            </w:pPr>
            <w:r w:rsidRPr="00444833">
              <w:rPr>
                <w:sz w:val="20"/>
                <w:szCs w:val="20"/>
                <w:lang w:val="ro-RO"/>
              </w:rPr>
              <w:t>Din punct de vedere al colectării, timpul de implementare este mai lung, și necesită educarea populației (deja actual - dificil cu 3 fractii!) si risc de respingere a sistemului de către populație din cauza complexității de pre-sortare la domiciliu. Din punct de vedere al procesului de tratare, este nevoie de un interval de timp mai mare și de tipuri de procesare diferențiate.</w:t>
            </w:r>
          </w:p>
        </w:tc>
      </w:tr>
    </w:tbl>
    <w:p w14:paraId="26F3DDCD" w14:textId="2EA9E5B3" w:rsidR="00444833" w:rsidRPr="00115C77" w:rsidRDefault="00444833" w:rsidP="00444833">
      <w:pPr>
        <w:pStyle w:val="Frspaiere"/>
        <w:ind w:firstLine="0"/>
        <w:jc w:val="center"/>
        <w:rPr>
          <w:lang w:val="ro-RO"/>
        </w:rPr>
      </w:pPr>
      <w:bookmarkStart w:id="479" w:name="_Toc22555027"/>
      <w:bookmarkStart w:id="480" w:name="_Toc24737298"/>
      <w:bookmarkStart w:id="481" w:name="_Toc2232119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444833">
        <w:rPr>
          <w:rStyle w:val="Accentuaresubtil"/>
          <w:lang w:val="ro-RO"/>
        </w:rPr>
        <w:t>Evaluarea opțiunilor tehnice privind colectarea separată a deșeurilor municipale</w:t>
      </w:r>
      <w:bookmarkEnd w:id="479"/>
      <w:bookmarkEnd w:id="480"/>
    </w:p>
    <w:bookmarkEnd w:id="481"/>
    <w:p w14:paraId="7EB914E9" w14:textId="51D49EEB" w:rsidR="00BB090E" w:rsidRDefault="00044511" w:rsidP="00066465">
      <w:pPr>
        <w:pStyle w:val="Frspaiere"/>
        <w:ind w:firstLine="0"/>
        <w:rPr>
          <w:lang w:val="ro-RO"/>
        </w:rPr>
      </w:pPr>
      <w:r w:rsidRPr="00115C77">
        <w:rPr>
          <w:lang w:val="ro-RO"/>
        </w:rPr>
        <w:t>Luând în considerare obiectivele şi țintele legislative care trebuie îndeplinite, sistemul de colectare separată a deşeurilor municipale în 5 fracții: hârtie/carton, plastic/metal, sticlă, biodeșeuri (doar pentru anumite categor</w:t>
      </w:r>
      <w:r w:rsidR="00BB090E">
        <w:rPr>
          <w:lang w:val="ro-RO"/>
        </w:rPr>
        <w:t xml:space="preserve">ii de generatori) este laboriasă </w:t>
      </w:r>
      <w:r w:rsidRPr="00115C77">
        <w:rPr>
          <w:lang w:val="ro-RO"/>
        </w:rPr>
        <w:t>de implementat și nu le recomandăm</w:t>
      </w:r>
      <w:r w:rsidR="00BB090E">
        <w:rPr>
          <w:lang w:val="ro-RO"/>
        </w:rPr>
        <w:t xml:space="preserve"> pentru că:</w:t>
      </w:r>
    </w:p>
    <w:p w14:paraId="64E18273" w14:textId="5A2195E5" w:rsidR="00BB090E" w:rsidRPr="006E759D" w:rsidRDefault="00BB090E" w:rsidP="006E759D">
      <w:pPr>
        <w:numPr>
          <w:ilvl w:val="0"/>
          <w:numId w:val="13"/>
        </w:numPr>
        <w:autoSpaceDE w:val="0"/>
        <w:autoSpaceDN w:val="0"/>
        <w:adjustRightInd w:val="0"/>
        <w:spacing w:after="0" w:line="254" w:lineRule="auto"/>
        <w:jc w:val="both"/>
        <w:rPr>
          <w:rFonts w:asciiTheme="majorHAnsi" w:hAnsiTheme="majorHAnsi" w:cs="Calibri"/>
          <w:sz w:val="22"/>
          <w:lang w:val="fr-FR"/>
        </w:rPr>
      </w:pPr>
      <w:r w:rsidRPr="006E759D">
        <w:rPr>
          <w:rFonts w:asciiTheme="majorHAnsi" w:hAnsiTheme="majorHAnsi" w:cs="Calibri"/>
          <w:sz w:val="22"/>
          <w:lang w:val="fr-FR"/>
        </w:rPr>
        <w:t xml:space="preserve">Implementarea colectarii cu 4 sau 5 fracții </w:t>
      </w:r>
      <w:r w:rsidR="008D59D0" w:rsidRPr="006E759D">
        <w:rPr>
          <w:rFonts w:asciiTheme="majorHAnsi" w:hAnsiTheme="majorHAnsi" w:cs="Calibri"/>
          <w:sz w:val="22"/>
          <w:lang w:val="fr-FR"/>
        </w:rPr>
        <w:t>deodata poate fi demobilizator pentru populația;</w:t>
      </w:r>
    </w:p>
    <w:p w14:paraId="1766B45A" w14:textId="459E548E" w:rsidR="008D59D0" w:rsidRPr="006E759D" w:rsidRDefault="008D59D0" w:rsidP="006E759D">
      <w:pPr>
        <w:numPr>
          <w:ilvl w:val="0"/>
          <w:numId w:val="13"/>
        </w:numPr>
        <w:autoSpaceDE w:val="0"/>
        <w:autoSpaceDN w:val="0"/>
        <w:adjustRightInd w:val="0"/>
        <w:spacing w:after="0" w:line="254" w:lineRule="auto"/>
        <w:jc w:val="both"/>
        <w:rPr>
          <w:rFonts w:asciiTheme="majorHAnsi" w:hAnsiTheme="majorHAnsi" w:cs="Calibri"/>
          <w:sz w:val="22"/>
          <w:lang w:val="fr-FR"/>
        </w:rPr>
      </w:pPr>
      <w:r w:rsidRPr="006E759D">
        <w:rPr>
          <w:rFonts w:asciiTheme="majorHAnsi" w:hAnsiTheme="majorHAnsi" w:cs="Calibri"/>
          <w:sz w:val="22"/>
          <w:lang w:val="fr-FR"/>
        </w:rPr>
        <w:t>Implementarea colectarii cu 4 sau 5 fracții multiplica în mod exponențial costurile de colectare, iar în Județul Neamț 63% din populație traiește în mediu rural</w:t>
      </w:r>
      <w:r w:rsidR="00B33895" w:rsidRPr="006E759D">
        <w:rPr>
          <w:rFonts w:asciiTheme="majorHAnsi" w:hAnsiTheme="majorHAnsi" w:cs="Calibri"/>
          <w:sz w:val="22"/>
          <w:lang w:val="fr-FR"/>
        </w:rPr>
        <w:t xml:space="preserve"> și are un grad de suportabilitate redus;</w:t>
      </w:r>
    </w:p>
    <w:p w14:paraId="3D501E11" w14:textId="6601AE51" w:rsidR="00B33895" w:rsidRPr="0028505B" w:rsidRDefault="00B33895" w:rsidP="006E759D">
      <w:pPr>
        <w:numPr>
          <w:ilvl w:val="0"/>
          <w:numId w:val="13"/>
        </w:numPr>
        <w:autoSpaceDE w:val="0"/>
        <w:autoSpaceDN w:val="0"/>
        <w:adjustRightInd w:val="0"/>
        <w:spacing w:after="0" w:line="254" w:lineRule="auto"/>
        <w:jc w:val="both"/>
        <w:rPr>
          <w:rFonts w:asciiTheme="majorHAnsi" w:hAnsiTheme="majorHAnsi" w:cs="Calibri"/>
          <w:sz w:val="22"/>
          <w:lang w:val="fr-FR"/>
        </w:rPr>
      </w:pPr>
      <w:r w:rsidRPr="006E759D">
        <w:rPr>
          <w:rFonts w:asciiTheme="majorHAnsi" w:hAnsiTheme="majorHAnsi" w:cs="Calibri"/>
          <w:sz w:val="22"/>
          <w:lang w:val="fr-FR"/>
        </w:rPr>
        <w:t>Multiplicarea fracțiilor colectate separate necesită instalatii de tratare adaptate care a genera investiții mai</w:t>
      </w:r>
      <w:r w:rsidRPr="0028505B">
        <w:rPr>
          <w:rFonts w:asciiTheme="majorHAnsi" w:hAnsiTheme="majorHAnsi" w:cs="Calibri"/>
          <w:sz w:val="22"/>
          <w:lang w:val="fr-FR"/>
        </w:rPr>
        <w:t xml:space="preserve"> ridicate</w:t>
      </w:r>
      <w:r w:rsidR="006E759D" w:rsidRPr="0028505B">
        <w:rPr>
          <w:rFonts w:asciiTheme="majorHAnsi" w:hAnsiTheme="majorHAnsi" w:cs="Calibri"/>
          <w:sz w:val="22"/>
          <w:lang w:val="fr-FR"/>
        </w:rPr>
        <w:t>. De asemenea, căt mai sunt numeroase fluxurile de colectare, căt mai mare sunt impuritații (refuzuri) în fiecare flux.</w:t>
      </w:r>
    </w:p>
    <w:p w14:paraId="72C75CC7" w14:textId="77777777" w:rsidR="0028505B" w:rsidRPr="00115C77" w:rsidRDefault="0028505B" w:rsidP="0028505B">
      <w:pPr>
        <w:autoSpaceDE w:val="0"/>
        <w:autoSpaceDN w:val="0"/>
        <w:adjustRightInd w:val="0"/>
        <w:spacing w:after="0" w:line="254" w:lineRule="auto"/>
        <w:jc w:val="both"/>
        <w:rPr>
          <w:lang w:val="ro-RO"/>
        </w:rPr>
      </w:pPr>
    </w:p>
    <w:p w14:paraId="3F531E4F" w14:textId="77777777" w:rsidR="00044511" w:rsidRPr="00066465" w:rsidRDefault="00044511" w:rsidP="00066465">
      <w:pPr>
        <w:pStyle w:val="Frspaiere"/>
        <w:ind w:firstLine="0"/>
        <w:rPr>
          <w:lang w:val="ro-RO"/>
        </w:rPr>
      </w:pPr>
      <w:r w:rsidRPr="00066465">
        <w:rPr>
          <w:lang w:val="ro-RO"/>
        </w:rPr>
        <w:t>Colectarea se va realiza pe 2 fracții cu:</w:t>
      </w:r>
    </w:p>
    <w:p w14:paraId="72BE8D65" w14:textId="399635EC"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o purificare a fluxurilor principale așa cum a fost prezentat mai sus,</w:t>
      </w:r>
    </w:p>
    <w:p w14:paraId="18042A91" w14:textId="03C5C0DE"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Accentuarea aportului voluntar pentru fluxurile precum sticlă, voluminoase, deșeuri periculoase și DEEE, cu mijloace de pre-colectare, colectare și tratare adecvate.</w:t>
      </w:r>
    </w:p>
    <w:p w14:paraId="0798DCF2" w14:textId="77777777" w:rsidR="0028505B" w:rsidRPr="0028505B" w:rsidRDefault="0028505B" w:rsidP="0028505B">
      <w:pPr>
        <w:pStyle w:val="Listparagraf"/>
        <w:numPr>
          <w:ilvl w:val="0"/>
          <w:numId w:val="13"/>
        </w:numPr>
        <w:spacing w:after="0" w:line="240" w:lineRule="auto"/>
        <w:rPr>
          <w:lang w:val="ro-RO"/>
        </w:rPr>
      </w:pPr>
      <w:r w:rsidRPr="0028505B">
        <w:rPr>
          <w:lang w:val="ro-RO"/>
        </w:rPr>
        <w:br w:type="page"/>
      </w:r>
    </w:p>
    <w:p w14:paraId="409128C0" w14:textId="0B4BF737" w:rsidR="00044511" w:rsidRPr="00CF4A62" w:rsidRDefault="0028505B" w:rsidP="00CF4A62">
      <w:pPr>
        <w:pStyle w:val="Titlu4"/>
        <w:numPr>
          <w:ilvl w:val="3"/>
          <w:numId w:val="3"/>
        </w:numPr>
        <w:spacing w:line="276" w:lineRule="auto"/>
        <w:rPr>
          <w:lang w:val="ro-RO"/>
        </w:rPr>
      </w:pPr>
      <w:r>
        <w:rPr>
          <w:noProof/>
          <w:lang w:val="ro-RO" w:eastAsia="ro-RO"/>
        </w:rPr>
        <w:drawing>
          <wp:anchor distT="0" distB="0" distL="114300" distR="114300" simplePos="0" relativeHeight="251614720" behindDoc="0" locked="0" layoutInCell="1" allowOverlap="1" wp14:anchorId="3AAF0D1B" wp14:editId="0196EF75">
            <wp:simplePos x="0" y="0"/>
            <wp:positionH relativeFrom="column">
              <wp:posOffset>137795</wp:posOffset>
            </wp:positionH>
            <wp:positionV relativeFrom="paragraph">
              <wp:posOffset>530225</wp:posOffset>
            </wp:positionV>
            <wp:extent cx="5759450" cy="7790180"/>
            <wp:effectExtent l="0" t="0" r="0" b="127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208">
                      <a:extLst>
                        <a:ext uri="{28A0092B-C50C-407E-A947-70E740481C1C}">
                          <a14:useLocalDpi xmlns:a14="http://schemas.microsoft.com/office/drawing/2010/main"/>
                        </a:ext>
                      </a:extLst>
                    </a:blip>
                    <a:stretch>
                      <a:fillRect/>
                    </a:stretch>
                  </pic:blipFill>
                  <pic:spPr>
                    <a:xfrm>
                      <a:off x="0" y="0"/>
                      <a:ext cx="5759450" cy="7790180"/>
                    </a:xfrm>
                    <a:prstGeom prst="rect">
                      <a:avLst/>
                    </a:prstGeom>
                  </pic:spPr>
                </pic:pic>
              </a:graphicData>
            </a:graphic>
          </wp:anchor>
        </w:drawing>
      </w:r>
      <w:r w:rsidR="00044511" w:rsidRPr="00CF4A62">
        <w:rPr>
          <w:lang w:val="ro-RO"/>
        </w:rPr>
        <w:t>Prezentarea purificării fluxului de deșeuri municipale în două fracții principale – Schema simplificată</w:t>
      </w:r>
    </w:p>
    <w:p w14:paraId="0888E302" w14:textId="719C2FEC" w:rsidR="00444833" w:rsidRDefault="00444833" w:rsidP="00D9656E">
      <w:pPr>
        <w:rPr>
          <w:lang w:val="ro-RO"/>
        </w:rPr>
      </w:pPr>
    </w:p>
    <w:p w14:paraId="067982F8" w14:textId="6957385A" w:rsidR="00444833" w:rsidRDefault="00444833" w:rsidP="00D9656E">
      <w:pPr>
        <w:rPr>
          <w:lang w:val="ro-RO"/>
        </w:rPr>
      </w:pPr>
    </w:p>
    <w:p w14:paraId="1BD51E00" w14:textId="74252E4A" w:rsidR="00044511" w:rsidRPr="00115C77" w:rsidRDefault="00044511" w:rsidP="00D9656E">
      <w:pPr>
        <w:rPr>
          <w:lang w:val="ro-RO"/>
        </w:rPr>
      </w:pPr>
    </w:p>
    <w:p w14:paraId="59ECAE14" w14:textId="77777777" w:rsidR="00044511" w:rsidRPr="00115C77" w:rsidRDefault="00044511" w:rsidP="00D9656E">
      <w:pPr>
        <w:rPr>
          <w:lang w:val="ro-RO"/>
        </w:rPr>
      </w:pPr>
    </w:p>
    <w:p w14:paraId="67DF2B6D" w14:textId="77777777" w:rsidR="00044511" w:rsidRPr="00115C77" w:rsidRDefault="00044511" w:rsidP="00D9656E">
      <w:pPr>
        <w:rPr>
          <w:lang w:val="ro-RO"/>
        </w:rPr>
      </w:pPr>
    </w:p>
    <w:p w14:paraId="7791DF98" w14:textId="77777777" w:rsidR="00044511" w:rsidRPr="00115C77" w:rsidRDefault="00044511" w:rsidP="00D9656E">
      <w:pPr>
        <w:rPr>
          <w:lang w:val="ro-RO"/>
        </w:rPr>
      </w:pPr>
    </w:p>
    <w:p w14:paraId="323BB2BF" w14:textId="77777777" w:rsidR="00044511" w:rsidRPr="00115C77" w:rsidRDefault="00044511" w:rsidP="00D9656E">
      <w:pPr>
        <w:rPr>
          <w:lang w:val="ro-RO"/>
        </w:rPr>
      </w:pPr>
    </w:p>
    <w:p w14:paraId="37450BD9" w14:textId="77777777" w:rsidR="00044511" w:rsidRPr="00115C77" w:rsidRDefault="00044511" w:rsidP="00D9656E">
      <w:pPr>
        <w:rPr>
          <w:lang w:val="ro-RO"/>
        </w:rPr>
      </w:pPr>
    </w:p>
    <w:p w14:paraId="6EE46217" w14:textId="77777777" w:rsidR="00044511" w:rsidRPr="00115C77" w:rsidRDefault="00044511" w:rsidP="00D9656E">
      <w:pPr>
        <w:rPr>
          <w:lang w:val="ro-RO"/>
        </w:rPr>
      </w:pPr>
    </w:p>
    <w:p w14:paraId="4A93F987" w14:textId="77777777" w:rsidR="00044511" w:rsidRPr="00115C77" w:rsidRDefault="00044511" w:rsidP="00D9656E">
      <w:pPr>
        <w:rPr>
          <w:lang w:val="ro-RO"/>
        </w:rPr>
      </w:pPr>
    </w:p>
    <w:p w14:paraId="29D87C8C" w14:textId="77777777" w:rsidR="00044511" w:rsidRPr="00115C77" w:rsidRDefault="00044511" w:rsidP="00D9656E">
      <w:pPr>
        <w:rPr>
          <w:lang w:val="ro-RO"/>
        </w:rPr>
      </w:pPr>
    </w:p>
    <w:p w14:paraId="712ECBCA" w14:textId="77777777" w:rsidR="00044511" w:rsidRPr="00115C77" w:rsidRDefault="00044511" w:rsidP="00D9656E">
      <w:pPr>
        <w:rPr>
          <w:lang w:val="ro-RO"/>
        </w:rPr>
      </w:pPr>
    </w:p>
    <w:p w14:paraId="2B4D08C8" w14:textId="77777777" w:rsidR="00044511" w:rsidRPr="00115C77" w:rsidRDefault="00044511" w:rsidP="00D9656E">
      <w:pPr>
        <w:rPr>
          <w:lang w:val="ro-RO"/>
        </w:rPr>
      </w:pPr>
    </w:p>
    <w:p w14:paraId="4556B8FF" w14:textId="77777777" w:rsidR="00044511" w:rsidRPr="00115C77" w:rsidRDefault="00044511" w:rsidP="00D9656E">
      <w:pPr>
        <w:rPr>
          <w:lang w:val="ro-RO"/>
        </w:rPr>
      </w:pPr>
    </w:p>
    <w:p w14:paraId="2B03EE66" w14:textId="77777777" w:rsidR="00044511" w:rsidRPr="00115C77" w:rsidRDefault="00044511" w:rsidP="00D9656E">
      <w:pPr>
        <w:rPr>
          <w:lang w:val="ro-RO"/>
        </w:rPr>
      </w:pPr>
    </w:p>
    <w:p w14:paraId="50DD77C6" w14:textId="77777777" w:rsidR="00044511" w:rsidRPr="00115C77" w:rsidRDefault="00044511" w:rsidP="00D9656E">
      <w:pPr>
        <w:rPr>
          <w:lang w:val="ro-RO"/>
        </w:rPr>
      </w:pPr>
    </w:p>
    <w:p w14:paraId="5B48D406" w14:textId="77777777" w:rsidR="00044511" w:rsidRPr="00115C77" w:rsidRDefault="00044511" w:rsidP="00D9656E">
      <w:pPr>
        <w:rPr>
          <w:lang w:val="ro-RO"/>
        </w:rPr>
      </w:pPr>
    </w:p>
    <w:p w14:paraId="13FAD601" w14:textId="77777777" w:rsidR="00044511" w:rsidRPr="00115C77" w:rsidRDefault="00044511" w:rsidP="00D9656E">
      <w:pPr>
        <w:rPr>
          <w:lang w:val="ro-RO"/>
        </w:rPr>
      </w:pPr>
    </w:p>
    <w:p w14:paraId="18F0A674" w14:textId="77777777" w:rsidR="00044511" w:rsidRPr="00115C77" w:rsidRDefault="00044511" w:rsidP="00D9656E">
      <w:pPr>
        <w:rPr>
          <w:lang w:val="ro-RO"/>
        </w:rPr>
      </w:pPr>
    </w:p>
    <w:p w14:paraId="632E6B8F" w14:textId="77777777" w:rsidR="00044511" w:rsidRPr="00115C77" w:rsidRDefault="00044511" w:rsidP="00D9656E">
      <w:pPr>
        <w:rPr>
          <w:lang w:val="ro-RO"/>
        </w:rPr>
      </w:pPr>
    </w:p>
    <w:p w14:paraId="06E1285E" w14:textId="77777777" w:rsidR="00044511" w:rsidRPr="00115C77" w:rsidRDefault="00044511" w:rsidP="00D9656E">
      <w:pPr>
        <w:rPr>
          <w:lang w:val="ro-RO"/>
        </w:rPr>
      </w:pPr>
    </w:p>
    <w:p w14:paraId="06D64258" w14:textId="77777777" w:rsidR="00044511" w:rsidRPr="00115C77" w:rsidRDefault="00044511" w:rsidP="00D9656E">
      <w:pPr>
        <w:rPr>
          <w:lang w:val="ro-RO"/>
        </w:rPr>
      </w:pPr>
    </w:p>
    <w:p w14:paraId="64BBD32D" w14:textId="71147BC4" w:rsidR="00044511" w:rsidRPr="00115C77" w:rsidRDefault="00044511" w:rsidP="00D9656E">
      <w:pPr>
        <w:rPr>
          <w:lang w:val="ro-RO"/>
        </w:rPr>
      </w:pPr>
    </w:p>
    <w:p w14:paraId="14A161CE" w14:textId="37B1A00D" w:rsidR="00044511" w:rsidRPr="00115C77" w:rsidRDefault="00044511" w:rsidP="00D9656E">
      <w:pPr>
        <w:rPr>
          <w:lang w:val="ro-RO"/>
        </w:rPr>
      </w:pPr>
    </w:p>
    <w:p w14:paraId="0E31EA5D" w14:textId="66A3EFEE" w:rsidR="00044511" w:rsidRPr="00115C77" w:rsidRDefault="00044511" w:rsidP="00D9656E">
      <w:pPr>
        <w:rPr>
          <w:lang w:val="ro-RO"/>
        </w:rPr>
      </w:pPr>
    </w:p>
    <w:p w14:paraId="2BF8B30D" w14:textId="2B850F6E" w:rsidR="00044511" w:rsidRPr="00115C77" w:rsidRDefault="00044511" w:rsidP="00D9656E">
      <w:pPr>
        <w:rPr>
          <w:lang w:val="ro-RO"/>
        </w:rPr>
      </w:pPr>
    </w:p>
    <w:p w14:paraId="7EF9B536" w14:textId="20BA718A" w:rsidR="00044511" w:rsidRPr="00115C77" w:rsidRDefault="00044511" w:rsidP="00D9656E">
      <w:pPr>
        <w:rPr>
          <w:lang w:val="ro-RO"/>
        </w:rPr>
      </w:pPr>
    </w:p>
    <w:p w14:paraId="4CA9E15C" w14:textId="48453776" w:rsidR="00044511" w:rsidRPr="00115C77" w:rsidRDefault="00044511" w:rsidP="00D9656E">
      <w:pPr>
        <w:rPr>
          <w:lang w:val="ro-RO"/>
        </w:rPr>
      </w:pPr>
    </w:p>
    <w:p w14:paraId="2C37734B" w14:textId="0FE76926" w:rsidR="00044511" w:rsidRPr="00115C77" w:rsidRDefault="0028505B" w:rsidP="00D9656E">
      <w:pPr>
        <w:rPr>
          <w:lang w:val="ro-RO"/>
        </w:rPr>
      </w:pPr>
      <w:r>
        <w:rPr>
          <w:noProof/>
          <w:lang w:val="ro-RO" w:eastAsia="ro-RO"/>
        </w:rPr>
        <mc:AlternateContent>
          <mc:Choice Requires="wps">
            <w:drawing>
              <wp:anchor distT="0" distB="0" distL="114300" distR="114300" simplePos="0" relativeHeight="251788800" behindDoc="0" locked="0" layoutInCell="1" allowOverlap="1" wp14:anchorId="0E90C439" wp14:editId="5765448D">
                <wp:simplePos x="0" y="0"/>
                <wp:positionH relativeFrom="column">
                  <wp:posOffset>137795</wp:posOffset>
                </wp:positionH>
                <wp:positionV relativeFrom="paragraph">
                  <wp:posOffset>268605</wp:posOffset>
                </wp:positionV>
                <wp:extent cx="5759450" cy="635"/>
                <wp:effectExtent l="0" t="0" r="0" b="0"/>
                <wp:wrapNone/>
                <wp:docPr id="146" name="Text Box 146"/>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560746CB" w14:textId="4D3AA5E7" w:rsidR="00BB090E" w:rsidRPr="00055C8D" w:rsidRDefault="00BB090E" w:rsidP="00055C8D">
                            <w:pPr>
                              <w:pStyle w:val="Legend"/>
                              <w:jc w:val="center"/>
                              <w:rPr>
                                <w:rFonts w:asciiTheme="minorHAnsi" w:hAnsiTheme="minorHAnsi"/>
                                <w:b/>
                                <w:i/>
                                <w:noProof/>
                                <w:color w:val="767171" w:themeColor="background2" w:themeShade="80"/>
                                <w:szCs w:val="20"/>
                                <w:lang w:val="fr-FR"/>
                              </w:rPr>
                            </w:pPr>
                            <w:bookmarkStart w:id="482" w:name="_Toc24737377"/>
                            <w:r w:rsidRPr="00055C8D">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w:t>
                            </w:r>
                            <w:r>
                              <w:rPr>
                                <w:rFonts w:asciiTheme="minorHAnsi" w:hAnsiTheme="minorHAnsi"/>
                                <w:b/>
                                <w:i/>
                                <w:color w:val="767171" w:themeColor="background2" w:themeShade="80"/>
                                <w:lang w:val="fr-FR"/>
                              </w:rPr>
                              <w:fldChar w:fldCharType="end"/>
                            </w:r>
                            <w:r w:rsidRPr="00055C8D">
                              <w:rPr>
                                <w:rFonts w:asciiTheme="minorHAnsi" w:hAnsiTheme="minorHAnsi"/>
                                <w:b/>
                                <w:i/>
                                <w:color w:val="767171" w:themeColor="background2" w:themeShade="80"/>
                                <w:lang w:val="fr-FR"/>
                              </w:rPr>
                              <w:t>: Schema simplificata - Purificări fluxului de deșeuri municipale</w:t>
                            </w:r>
                            <w:bookmarkEnd w:id="4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90C439" id="Text Box 146" o:spid="_x0000_s1219" type="#_x0000_t202" style="position:absolute;margin-left:10.85pt;margin-top:21.15pt;width:453.5pt;height:.05pt;z-index:25178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" stroked="f">
                <v:textbox style="mso-fit-shape-to-text:t" inset="0,0,0,0">
                  <w:txbxContent>
                    <w:p w14:paraId="560746CB" w14:textId="4D3AA5E7" w:rsidR="00BB090E" w:rsidRPr="00055C8D" w:rsidRDefault="00BB090E" w:rsidP="00055C8D">
                      <w:pPr>
                        <w:pStyle w:val="Caption"/>
                        <w:jc w:val="center"/>
                        <w:rPr>
                          <w:rFonts w:asciiTheme="minorHAnsi" w:hAnsiTheme="minorHAnsi"/>
                          <w:b/>
                          <w:i/>
                          <w:noProof/>
                          <w:color w:val="767171" w:themeColor="background2" w:themeShade="80"/>
                          <w:szCs w:val="20"/>
                          <w:lang w:val="fr-FR"/>
                        </w:rPr>
                      </w:pPr>
                      <w:bookmarkStart w:id="506" w:name="_Toc24737377"/>
                      <w:r w:rsidRPr="00055C8D">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w:t>
                      </w:r>
                      <w:r>
                        <w:rPr>
                          <w:rFonts w:asciiTheme="minorHAnsi" w:hAnsiTheme="minorHAnsi"/>
                          <w:b/>
                          <w:i/>
                          <w:color w:val="767171" w:themeColor="background2" w:themeShade="80"/>
                          <w:lang w:val="fr-FR"/>
                        </w:rPr>
                        <w:fldChar w:fldCharType="end"/>
                      </w:r>
                      <w:r w:rsidRPr="00055C8D">
                        <w:rPr>
                          <w:rFonts w:asciiTheme="minorHAnsi" w:hAnsiTheme="minorHAnsi"/>
                          <w:b/>
                          <w:i/>
                          <w:color w:val="767171" w:themeColor="background2" w:themeShade="80"/>
                          <w:lang w:val="fr-FR"/>
                        </w:rPr>
                        <w:t>: Schema simplificata - Purificări fluxului de deșeuri municipale</w:t>
                      </w:r>
                      <w:bookmarkEnd w:id="506"/>
                    </w:p>
                  </w:txbxContent>
                </v:textbox>
              </v:shape>
            </w:pict>
          </mc:Fallback>
        </mc:AlternateContent>
      </w:r>
    </w:p>
    <w:p w14:paraId="1CE6E373" w14:textId="0A719E2B" w:rsidR="00444833" w:rsidRDefault="00444833">
      <w:pPr>
        <w:spacing w:after="0" w:line="240" w:lineRule="auto"/>
        <w:rPr>
          <w:lang w:val="ro-RO"/>
        </w:rPr>
      </w:pPr>
      <w:r>
        <w:rPr>
          <w:b/>
          <w:i/>
          <w:iCs/>
          <w:lang w:val="ro-RO"/>
        </w:rPr>
        <w:br w:type="page"/>
      </w:r>
    </w:p>
    <w:p w14:paraId="5D6459CD" w14:textId="5C394A5E" w:rsidR="00044511" w:rsidRPr="00CF4A62" w:rsidRDefault="00044511" w:rsidP="00CF4A62">
      <w:pPr>
        <w:pStyle w:val="Titlu4"/>
        <w:numPr>
          <w:ilvl w:val="3"/>
          <w:numId w:val="3"/>
        </w:numPr>
        <w:spacing w:line="276" w:lineRule="auto"/>
        <w:rPr>
          <w:lang w:val="ro-RO"/>
        </w:rPr>
      </w:pPr>
      <w:r w:rsidRPr="00CF4A62">
        <w:rPr>
          <w:lang w:val="ro-RO"/>
        </w:rPr>
        <w:t>Obiectivele la 2040 cu purificarea a fluxurilor din figura 7-1</w:t>
      </w:r>
    </w:p>
    <w:tbl>
      <w:tblPr>
        <w:tblStyle w:val="Tabelgril"/>
        <w:tblW w:w="0" w:type="auto"/>
        <w:tblLook w:val="04A0" w:firstRow="1" w:lastRow="0" w:firstColumn="1" w:lastColumn="0" w:noHBand="0" w:noVBand="1"/>
      </w:tblPr>
      <w:tblGrid>
        <w:gridCol w:w="1226"/>
        <w:gridCol w:w="2055"/>
        <w:gridCol w:w="2222"/>
        <w:gridCol w:w="2289"/>
        <w:gridCol w:w="1558"/>
      </w:tblGrid>
      <w:tr w:rsidR="00044511" w:rsidRPr="00115C77" w14:paraId="34422DEE" w14:textId="77777777" w:rsidTr="0019099C">
        <w:tc>
          <w:tcPr>
            <w:tcW w:w="1226" w:type="dxa"/>
            <w:shd w:val="clear" w:color="auto" w:fill="00B0F0"/>
            <w:vAlign w:val="center"/>
          </w:tcPr>
          <w:p w14:paraId="6DD5F2C6" w14:textId="77777777" w:rsidR="00044511" w:rsidRPr="00115C77" w:rsidRDefault="00044511" w:rsidP="00D9656E">
            <w:pPr>
              <w:spacing w:after="0"/>
              <w:jc w:val="center"/>
              <w:rPr>
                <w:b/>
                <w:lang w:val="ro-RO"/>
              </w:rPr>
            </w:pPr>
            <w:r w:rsidRPr="00115C77">
              <w:rPr>
                <w:b/>
                <w:lang w:val="ro-RO"/>
              </w:rPr>
              <w:t>Colectare</w:t>
            </w:r>
          </w:p>
        </w:tc>
        <w:tc>
          <w:tcPr>
            <w:tcW w:w="2055" w:type="dxa"/>
            <w:shd w:val="clear" w:color="auto" w:fill="00B0F0"/>
            <w:vAlign w:val="center"/>
          </w:tcPr>
          <w:p w14:paraId="43CF85F3" w14:textId="0E1B6BE9" w:rsidR="00044511" w:rsidRPr="00115C77" w:rsidRDefault="00044511" w:rsidP="00D9656E">
            <w:pPr>
              <w:spacing w:after="0"/>
              <w:jc w:val="center"/>
              <w:rPr>
                <w:b/>
                <w:lang w:val="ro-RO"/>
              </w:rPr>
            </w:pPr>
            <w:r w:rsidRPr="00115C77">
              <w:rPr>
                <w:b/>
                <w:lang w:val="ro-RO"/>
              </w:rPr>
              <w:t>Flux la 2040</w:t>
            </w:r>
          </w:p>
          <w:p w14:paraId="0B528409" w14:textId="77777777" w:rsidR="00044511" w:rsidRPr="00115C77" w:rsidRDefault="00044511" w:rsidP="00D9656E">
            <w:pPr>
              <w:spacing w:after="0"/>
              <w:jc w:val="center"/>
              <w:rPr>
                <w:b/>
                <w:lang w:val="ro-RO"/>
              </w:rPr>
            </w:pPr>
            <w:r w:rsidRPr="00115C77">
              <w:rPr>
                <w:b/>
                <w:lang w:val="ro-RO"/>
              </w:rPr>
              <w:t>Caratceristici</w:t>
            </w:r>
          </w:p>
        </w:tc>
        <w:tc>
          <w:tcPr>
            <w:tcW w:w="2222" w:type="dxa"/>
            <w:shd w:val="clear" w:color="auto" w:fill="00B0F0"/>
            <w:vAlign w:val="center"/>
          </w:tcPr>
          <w:p w14:paraId="77A00F0E" w14:textId="77777777" w:rsidR="00044511" w:rsidRPr="00115C77" w:rsidRDefault="00044511" w:rsidP="00D9656E">
            <w:pPr>
              <w:spacing w:after="0"/>
              <w:jc w:val="center"/>
              <w:rPr>
                <w:b/>
                <w:lang w:val="ro-RO"/>
              </w:rPr>
            </w:pPr>
            <w:r w:rsidRPr="00115C77">
              <w:rPr>
                <w:b/>
                <w:lang w:val="ro-RO"/>
              </w:rPr>
              <w:t>Tip de colectare</w:t>
            </w:r>
          </w:p>
        </w:tc>
        <w:tc>
          <w:tcPr>
            <w:tcW w:w="2289" w:type="dxa"/>
            <w:shd w:val="clear" w:color="auto" w:fill="00B0F0"/>
            <w:vAlign w:val="center"/>
          </w:tcPr>
          <w:p w14:paraId="526E785B" w14:textId="77777777" w:rsidR="00044511" w:rsidRPr="00115C77" w:rsidRDefault="00044511" w:rsidP="00D9656E">
            <w:pPr>
              <w:spacing w:after="0"/>
              <w:jc w:val="center"/>
              <w:rPr>
                <w:b/>
                <w:lang w:val="ro-RO"/>
              </w:rPr>
            </w:pPr>
            <w:r w:rsidRPr="00115C77">
              <w:rPr>
                <w:b/>
                <w:lang w:val="ro-RO"/>
              </w:rPr>
              <w:t>Tip de tratare prevăzut</w:t>
            </w:r>
          </w:p>
        </w:tc>
        <w:tc>
          <w:tcPr>
            <w:tcW w:w="1558" w:type="dxa"/>
            <w:shd w:val="clear" w:color="auto" w:fill="00B0F0"/>
            <w:vAlign w:val="center"/>
          </w:tcPr>
          <w:p w14:paraId="730C2707" w14:textId="77777777" w:rsidR="00044511" w:rsidRPr="00115C77" w:rsidRDefault="00044511" w:rsidP="00D9656E">
            <w:pPr>
              <w:spacing w:after="0"/>
              <w:jc w:val="center"/>
              <w:rPr>
                <w:b/>
                <w:lang w:val="ro-RO"/>
              </w:rPr>
            </w:pPr>
            <w:r w:rsidRPr="00115C77">
              <w:rPr>
                <w:b/>
                <w:lang w:val="ro-RO"/>
              </w:rPr>
              <w:t>Producție / Ieșiri</w:t>
            </w:r>
          </w:p>
        </w:tc>
      </w:tr>
      <w:tr w:rsidR="00044511" w:rsidRPr="00115C77" w14:paraId="78BD8DDB" w14:textId="77777777" w:rsidTr="0019099C">
        <w:tc>
          <w:tcPr>
            <w:tcW w:w="1226" w:type="dxa"/>
            <w:vAlign w:val="center"/>
          </w:tcPr>
          <w:p w14:paraId="69E8DCFF" w14:textId="77777777" w:rsidR="00044511" w:rsidRPr="00115C77" w:rsidRDefault="00044511" w:rsidP="00D9656E">
            <w:pPr>
              <w:spacing w:after="0"/>
              <w:jc w:val="center"/>
              <w:rPr>
                <w:lang w:val="ro-RO"/>
              </w:rPr>
            </w:pPr>
            <w:r w:rsidRPr="00115C77">
              <w:rPr>
                <w:rFonts w:ascii="Calibri" w:eastAsia="Calibri" w:hAnsi="Calibri" w:cs="Times New Roman"/>
                <w:sz w:val="20"/>
                <w:szCs w:val="20"/>
                <w:lang w:val="ro-RO"/>
              </w:rPr>
              <w:object w:dxaOrig="721" w:dyaOrig="886" w14:anchorId="552F9D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44.25pt" o:ole="">
                  <v:imagedata r:id="rId209" o:title=""/>
                </v:shape>
                <o:OLEObject Type="Embed" ProgID="Visio.Drawing.15" ShapeID="_x0000_i1025" DrawAspect="Content" ObjectID="_1635935638" r:id="rId210"/>
              </w:object>
            </w:r>
          </w:p>
        </w:tc>
        <w:tc>
          <w:tcPr>
            <w:tcW w:w="2055" w:type="dxa"/>
            <w:vAlign w:val="center"/>
          </w:tcPr>
          <w:p w14:paraId="2573252A" w14:textId="77777777" w:rsidR="00044511" w:rsidRPr="00115C77" w:rsidRDefault="00044511" w:rsidP="00697F9B">
            <w:pPr>
              <w:pStyle w:val="Listparagraf"/>
              <w:numPr>
                <w:ilvl w:val="0"/>
                <w:numId w:val="23"/>
              </w:numPr>
              <w:spacing w:after="0"/>
              <w:ind w:left="176" w:hanging="176"/>
              <w:rPr>
                <w:lang w:val="ro-RO"/>
              </w:rPr>
            </w:pPr>
            <w:r w:rsidRPr="00115C77">
              <w:rPr>
                <w:lang w:val="ro-RO"/>
              </w:rPr>
              <w:t>35 la 45% din deșeuri municipale</w:t>
            </w:r>
          </w:p>
          <w:p w14:paraId="4D657FC5" w14:textId="77777777" w:rsidR="00044511" w:rsidRPr="00115C77" w:rsidRDefault="00044511" w:rsidP="00697F9B">
            <w:pPr>
              <w:pStyle w:val="Listparagraf"/>
              <w:numPr>
                <w:ilvl w:val="0"/>
                <w:numId w:val="23"/>
              </w:numPr>
              <w:spacing w:after="0"/>
              <w:ind w:left="176" w:hanging="176"/>
              <w:rPr>
                <w:lang w:val="ro-RO"/>
              </w:rPr>
            </w:pPr>
            <w:r w:rsidRPr="00115C77">
              <w:rPr>
                <w:lang w:val="ro-RO"/>
              </w:rPr>
              <w:t>Până la 85% de biodegradbile</w:t>
            </w:r>
          </w:p>
        </w:tc>
        <w:tc>
          <w:tcPr>
            <w:tcW w:w="2222" w:type="dxa"/>
            <w:vAlign w:val="center"/>
          </w:tcPr>
          <w:p w14:paraId="49E3754B"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poartă în poartă în pubele individuale sau saci în funcție de medii;</w:t>
            </w:r>
          </w:p>
          <w:p w14:paraId="36179816"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Platforme de pre-colectare în mediul rural izolat;</w:t>
            </w:r>
          </w:p>
          <w:p w14:paraId="423255AA"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Frecvență de colectare : 1 dată / săpt.</w:t>
            </w:r>
          </w:p>
        </w:tc>
        <w:tc>
          <w:tcPr>
            <w:tcW w:w="2289" w:type="dxa"/>
            <w:vAlign w:val="center"/>
          </w:tcPr>
          <w:p w14:paraId="200D3426"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Stație de tratare mecanică mecanizată;</w:t>
            </w:r>
          </w:p>
          <w:p w14:paraId="35966408"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Stația de biostabilizare pentru biodegradabil;</w:t>
            </w:r>
          </w:p>
          <w:p w14:paraId="658852A8"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Biouscare;</w:t>
            </w:r>
          </w:p>
          <w:p w14:paraId="39D7E95F"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Biometanizare;</w:t>
            </w:r>
          </w:p>
        </w:tc>
        <w:tc>
          <w:tcPr>
            <w:tcW w:w="1558" w:type="dxa"/>
            <w:vAlign w:val="center"/>
          </w:tcPr>
          <w:p w14:paraId="2B20C265"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Reciclabile;</w:t>
            </w:r>
          </w:p>
          <w:p w14:paraId="22CE7136"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SRF/RDF;</w:t>
            </w:r>
          </w:p>
          <w:p w14:paraId="64D9FA42"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Fracție stabilizată;</w:t>
            </w:r>
          </w:p>
          <w:p w14:paraId="1962A76C"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Waste to energy</w:t>
            </w:r>
          </w:p>
        </w:tc>
      </w:tr>
      <w:tr w:rsidR="00044511" w:rsidRPr="00115C77" w14:paraId="78716AA8" w14:textId="77777777" w:rsidTr="0019099C">
        <w:tc>
          <w:tcPr>
            <w:tcW w:w="1226" w:type="dxa"/>
            <w:vAlign w:val="center"/>
          </w:tcPr>
          <w:p w14:paraId="1AF81088" w14:textId="77777777" w:rsidR="00044511" w:rsidRPr="00115C77" w:rsidRDefault="00044511" w:rsidP="00D9656E">
            <w:pPr>
              <w:spacing w:after="0"/>
              <w:jc w:val="center"/>
              <w:rPr>
                <w:lang w:val="ro-RO"/>
              </w:rPr>
            </w:pPr>
            <w:r w:rsidRPr="00115C77">
              <w:rPr>
                <w:rFonts w:ascii="Calibri" w:eastAsia="Calibri" w:hAnsi="Calibri" w:cs="Times New Roman"/>
                <w:sz w:val="20"/>
                <w:szCs w:val="20"/>
                <w:lang w:val="ro-RO"/>
              </w:rPr>
              <w:object w:dxaOrig="1396" w:dyaOrig="886" w14:anchorId="1EB02593">
                <v:shape id="_x0000_i1026" type="#_x0000_t75" style="width:49.5pt;height:30pt" o:ole="">
                  <v:imagedata r:id="rId211" o:title=""/>
                </v:shape>
                <o:OLEObject Type="Embed" ProgID="Visio.Drawing.15" ShapeID="_x0000_i1026" DrawAspect="Content" ObjectID="_1635935639" r:id="rId212"/>
              </w:object>
            </w:r>
          </w:p>
        </w:tc>
        <w:tc>
          <w:tcPr>
            <w:tcW w:w="2055" w:type="dxa"/>
            <w:vAlign w:val="center"/>
          </w:tcPr>
          <w:p w14:paraId="399F028E" w14:textId="77777777" w:rsidR="00044511" w:rsidRPr="00115C77" w:rsidRDefault="00044511" w:rsidP="00697F9B">
            <w:pPr>
              <w:pStyle w:val="Listparagraf"/>
              <w:numPr>
                <w:ilvl w:val="0"/>
                <w:numId w:val="23"/>
              </w:numPr>
              <w:spacing w:after="0"/>
              <w:ind w:left="176" w:hanging="176"/>
              <w:rPr>
                <w:lang w:val="ro-RO"/>
              </w:rPr>
            </w:pPr>
            <w:r w:rsidRPr="00115C77">
              <w:rPr>
                <w:lang w:val="ro-RO"/>
              </w:rPr>
              <w:t>Recilabile în amestec (omogeneitate de densitate)</w:t>
            </w:r>
          </w:p>
          <w:p w14:paraId="2431D090" w14:textId="77777777" w:rsidR="00044511" w:rsidRPr="00115C77" w:rsidRDefault="00044511" w:rsidP="00697F9B">
            <w:pPr>
              <w:pStyle w:val="Listparagraf"/>
              <w:numPr>
                <w:ilvl w:val="0"/>
                <w:numId w:val="23"/>
              </w:numPr>
              <w:spacing w:after="0"/>
              <w:ind w:left="176" w:hanging="176"/>
              <w:rPr>
                <w:lang w:val="ro-RO"/>
              </w:rPr>
            </w:pPr>
            <w:r w:rsidRPr="00115C77">
              <w:rPr>
                <w:lang w:val="ro-RO"/>
              </w:rPr>
              <w:t>20 la 30% din deșeuri municipale</w:t>
            </w:r>
          </w:p>
          <w:p w14:paraId="261AE906" w14:textId="77777777" w:rsidR="00044511" w:rsidRPr="00115C77" w:rsidRDefault="00044511" w:rsidP="00697F9B">
            <w:pPr>
              <w:pStyle w:val="Listparagraf"/>
              <w:numPr>
                <w:ilvl w:val="0"/>
                <w:numId w:val="23"/>
              </w:numPr>
              <w:spacing w:after="0"/>
              <w:ind w:left="176" w:hanging="176"/>
              <w:rPr>
                <w:lang w:val="ro-RO"/>
              </w:rPr>
            </w:pPr>
            <w:r w:rsidRPr="00115C77">
              <w:rPr>
                <w:lang w:val="ro-RO"/>
              </w:rPr>
              <w:t>Până la 90% de reciclabile</w:t>
            </w:r>
          </w:p>
        </w:tc>
        <w:tc>
          <w:tcPr>
            <w:tcW w:w="2222" w:type="dxa"/>
            <w:vAlign w:val="center"/>
          </w:tcPr>
          <w:p w14:paraId="716A544F"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poartă în poartă în pubele individuale sau saci în funcție de medii;</w:t>
            </w:r>
          </w:p>
          <w:p w14:paraId="17313F55"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Platforme de pre-colectare în mediu rural izolat;</w:t>
            </w:r>
          </w:p>
          <w:p w14:paraId="57575141"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Frecvență de colectare : 1 data / 2 săpt.</w:t>
            </w:r>
          </w:p>
        </w:tc>
        <w:tc>
          <w:tcPr>
            <w:tcW w:w="2289" w:type="dxa"/>
            <w:vAlign w:val="center"/>
          </w:tcPr>
          <w:p w14:paraId="4BD51F5A"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Stație de sortare mecanizată;</w:t>
            </w:r>
          </w:p>
        </w:tc>
        <w:tc>
          <w:tcPr>
            <w:tcW w:w="1558" w:type="dxa"/>
            <w:vAlign w:val="center"/>
          </w:tcPr>
          <w:p w14:paraId="4A209962"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Reciclabile;</w:t>
            </w:r>
          </w:p>
          <w:p w14:paraId="5FA92EB3"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SRF/RDF;</w:t>
            </w:r>
          </w:p>
        </w:tc>
      </w:tr>
      <w:tr w:rsidR="00044511" w:rsidRPr="00115C77" w14:paraId="7ABED10E" w14:textId="77777777" w:rsidTr="0019099C">
        <w:tc>
          <w:tcPr>
            <w:tcW w:w="1226" w:type="dxa"/>
            <w:vAlign w:val="center"/>
          </w:tcPr>
          <w:p w14:paraId="3215A2DF" w14:textId="77777777" w:rsidR="00044511" w:rsidRPr="00115C77" w:rsidRDefault="00044511" w:rsidP="00D9656E">
            <w:pPr>
              <w:spacing w:after="0"/>
              <w:jc w:val="center"/>
              <w:rPr>
                <w:lang w:val="ro-RO"/>
              </w:rPr>
            </w:pPr>
            <w:r w:rsidRPr="00115C77">
              <w:rPr>
                <w:rFonts w:ascii="Calibri" w:eastAsia="Calibri" w:hAnsi="Calibri" w:cs="Times New Roman"/>
                <w:sz w:val="20"/>
                <w:szCs w:val="20"/>
                <w:lang w:val="ro-RO"/>
              </w:rPr>
              <w:object w:dxaOrig="721" w:dyaOrig="886" w14:anchorId="669E27E8">
                <v:shape id="_x0000_i1027" type="#_x0000_t75" style="width:36.75pt;height:44.25pt" o:ole="">
                  <v:imagedata r:id="rId213" o:title=""/>
                </v:shape>
                <o:OLEObject Type="Embed" ProgID="Visio.Drawing.15" ShapeID="_x0000_i1027" DrawAspect="Content" ObjectID="_1635935640" r:id="rId214"/>
              </w:object>
            </w:r>
          </w:p>
        </w:tc>
        <w:tc>
          <w:tcPr>
            <w:tcW w:w="2055" w:type="dxa"/>
            <w:vAlign w:val="center"/>
          </w:tcPr>
          <w:p w14:paraId="031617F6" w14:textId="77777777" w:rsidR="00044511" w:rsidRPr="00115C77" w:rsidRDefault="00044511" w:rsidP="00697F9B">
            <w:pPr>
              <w:pStyle w:val="Listparagraf"/>
              <w:numPr>
                <w:ilvl w:val="0"/>
                <w:numId w:val="23"/>
              </w:numPr>
              <w:spacing w:after="0"/>
              <w:ind w:left="176" w:hanging="176"/>
              <w:rPr>
                <w:lang w:val="ro-RO"/>
              </w:rPr>
            </w:pPr>
            <w:r w:rsidRPr="00115C77">
              <w:rPr>
                <w:lang w:val="ro-RO"/>
              </w:rPr>
              <w:t>4 la 5% din deșeuri municipale</w:t>
            </w:r>
          </w:p>
          <w:p w14:paraId="01A1EEC5" w14:textId="77777777" w:rsidR="00044511" w:rsidRPr="00115C77" w:rsidRDefault="00044511" w:rsidP="00697F9B">
            <w:pPr>
              <w:pStyle w:val="Listparagraf"/>
              <w:numPr>
                <w:ilvl w:val="0"/>
                <w:numId w:val="23"/>
              </w:numPr>
              <w:spacing w:after="0"/>
              <w:ind w:left="176" w:hanging="176"/>
              <w:rPr>
                <w:lang w:val="ro-RO"/>
              </w:rPr>
            </w:pPr>
            <w:r w:rsidRPr="00115C77">
              <w:rPr>
                <w:lang w:val="ro-RO"/>
              </w:rPr>
              <w:t>Impurități &lt; 10%</w:t>
            </w:r>
          </w:p>
        </w:tc>
        <w:tc>
          <w:tcPr>
            <w:tcW w:w="2222" w:type="dxa"/>
            <w:vAlign w:val="center"/>
          </w:tcPr>
          <w:p w14:paraId="3C51AA1A"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Platforme de pre-colectare cu aport voluntar</w:t>
            </w:r>
          </w:p>
        </w:tc>
        <w:tc>
          <w:tcPr>
            <w:tcW w:w="2289" w:type="dxa"/>
            <w:vAlign w:val="center"/>
          </w:tcPr>
          <w:p w14:paraId="23F76A34"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Transfer / stocare / evacuare (reciclatori specializate)</w:t>
            </w:r>
          </w:p>
        </w:tc>
        <w:tc>
          <w:tcPr>
            <w:tcW w:w="1558" w:type="dxa"/>
            <w:vAlign w:val="center"/>
          </w:tcPr>
          <w:p w14:paraId="65B20D8D"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Sticlă</w:t>
            </w:r>
          </w:p>
        </w:tc>
      </w:tr>
      <w:tr w:rsidR="00044511" w:rsidRPr="00115C77" w14:paraId="02B223D8" w14:textId="77777777" w:rsidTr="0019099C">
        <w:tc>
          <w:tcPr>
            <w:tcW w:w="1226" w:type="dxa"/>
            <w:vAlign w:val="center"/>
          </w:tcPr>
          <w:p w14:paraId="05670970" w14:textId="77777777" w:rsidR="00044511" w:rsidRPr="00115C77" w:rsidRDefault="00044511" w:rsidP="00D9656E">
            <w:pPr>
              <w:spacing w:after="0"/>
              <w:jc w:val="center"/>
              <w:rPr>
                <w:lang w:val="ro-RO"/>
              </w:rPr>
            </w:pPr>
            <w:r w:rsidRPr="00115C77">
              <w:rPr>
                <w:rFonts w:ascii="Calibri" w:eastAsia="Calibri" w:hAnsi="Calibri" w:cs="Times New Roman"/>
                <w:sz w:val="20"/>
                <w:szCs w:val="20"/>
                <w:lang w:val="ro-RO"/>
              </w:rPr>
              <w:object w:dxaOrig="961" w:dyaOrig="946" w14:anchorId="5C6DCF43">
                <v:shape id="_x0000_i1028" type="#_x0000_t75" style="width:47.25pt;height:47.25pt" o:ole="">
                  <v:imagedata r:id="rId215" o:title=""/>
                </v:shape>
                <o:OLEObject Type="Embed" ProgID="Visio.Drawing.15" ShapeID="_x0000_i1028" DrawAspect="Content" ObjectID="_1635935641" r:id="rId216"/>
              </w:object>
            </w:r>
          </w:p>
        </w:tc>
        <w:tc>
          <w:tcPr>
            <w:tcW w:w="2055" w:type="dxa"/>
            <w:vAlign w:val="center"/>
          </w:tcPr>
          <w:p w14:paraId="5CE1D132" w14:textId="77777777" w:rsidR="00044511" w:rsidRPr="00115C77" w:rsidRDefault="00044511" w:rsidP="00697F9B">
            <w:pPr>
              <w:pStyle w:val="Listparagraf"/>
              <w:numPr>
                <w:ilvl w:val="0"/>
                <w:numId w:val="23"/>
              </w:numPr>
              <w:spacing w:after="0"/>
              <w:ind w:left="176" w:hanging="176"/>
              <w:rPr>
                <w:lang w:val="ro-RO"/>
              </w:rPr>
            </w:pPr>
            <w:r w:rsidRPr="00115C77">
              <w:rPr>
                <w:lang w:val="ro-RO"/>
              </w:rPr>
              <w:t>10 la 20% din deșeuri municipale</w:t>
            </w:r>
          </w:p>
          <w:p w14:paraId="5E235E41" w14:textId="77777777" w:rsidR="00044511" w:rsidRPr="00115C77" w:rsidRDefault="00044511" w:rsidP="00697F9B">
            <w:pPr>
              <w:pStyle w:val="Listparagraf"/>
              <w:numPr>
                <w:ilvl w:val="0"/>
                <w:numId w:val="23"/>
              </w:numPr>
              <w:spacing w:after="0"/>
              <w:ind w:left="176" w:hanging="176"/>
              <w:rPr>
                <w:lang w:val="ro-RO"/>
              </w:rPr>
            </w:pPr>
            <w:r w:rsidRPr="00115C77">
              <w:rPr>
                <w:lang w:val="ro-RO"/>
              </w:rPr>
              <w:t>Fluxuri separate la sursă</w:t>
            </w:r>
          </w:p>
        </w:tc>
        <w:tc>
          <w:tcPr>
            <w:tcW w:w="2222" w:type="dxa"/>
            <w:vAlign w:val="center"/>
          </w:tcPr>
          <w:p w14:paraId="0DE3BD75"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Aport voluntar din partea populației și instituții în Centrul de colectare cetetean (CCC)</w:t>
            </w:r>
          </w:p>
          <w:p w14:paraId="74E7DCCF"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Colectări specifice și ocazionale</w:t>
            </w:r>
          </w:p>
          <w:p w14:paraId="7E0EF0F3"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Frecvență de colectare : 1 dată / lună</w:t>
            </w:r>
          </w:p>
        </w:tc>
        <w:tc>
          <w:tcPr>
            <w:tcW w:w="2289" w:type="dxa"/>
            <w:vAlign w:val="center"/>
          </w:tcPr>
          <w:p w14:paraId="1E3E8EF1"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Centru de colectare cetățean</w:t>
            </w:r>
          </w:p>
          <w:p w14:paraId="60FE8658"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Transfer / stocare / evacuare (reciclatori specializate)</w:t>
            </w:r>
          </w:p>
        </w:tc>
        <w:tc>
          <w:tcPr>
            <w:tcW w:w="1558" w:type="dxa"/>
            <w:vAlign w:val="center"/>
          </w:tcPr>
          <w:p w14:paraId="1F74D329"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Deșeuri periculoase din menaje</w:t>
            </w:r>
          </w:p>
          <w:p w14:paraId="5FD582AA"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Voluminoase</w:t>
            </w:r>
          </w:p>
          <w:p w14:paraId="1D02AB7F"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Organică / deșeuri verzi</w:t>
            </w:r>
          </w:p>
          <w:p w14:paraId="0A79E4A8"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Reciclabile</w:t>
            </w:r>
          </w:p>
          <w:p w14:paraId="0145B962"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DCD</w:t>
            </w:r>
          </w:p>
          <w:p w14:paraId="6AE5887D"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DEEE</w:t>
            </w:r>
          </w:p>
        </w:tc>
      </w:tr>
      <w:tr w:rsidR="00044511" w:rsidRPr="00115C77" w14:paraId="1DFEF7A2" w14:textId="77777777" w:rsidTr="0019099C">
        <w:tc>
          <w:tcPr>
            <w:tcW w:w="1226" w:type="dxa"/>
            <w:vAlign w:val="center"/>
          </w:tcPr>
          <w:p w14:paraId="0715BADD" w14:textId="77777777" w:rsidR="00044511" w:rsidRPr="00115C77" w:rsidRDefault="00044511" w:rsidP="00D9656E">
            <w:pPr>
              <w:spacing w:after="0"/>
              <w:jc w:val="center"/>
              <w:rPr>
                <w:lang w:val="ro-RO"/>
              </w:rPr>
            </w:pPr>
            <w:r w:rsidRPr="00115C77">
              <w:rPr>
                <w:rFonts w:ascii="Calibri" w:eastAsia="Calibri" w:hAnsi="Calibri" w:cs="Times New Roman"/>
                <w:sz w:val="20"/>
                <w:szCs w:val="20"/>
                <w:lang w:val="ro-RO"/>
              </w:rPr>
              <w:object w:dxaOrig="976" w:dyaOrig="961" w14:anchorId="7BB53153">
                <v:shape id="_x0000_i1029" type="#_x0000_t75" style="width:49.5pt;height:47.25pt" o:ole="">
                  <v:imagedata r:id="rId217" o:title=""/>
                </v:shape>
                <o:OLEObject Type="Embed" ProgID="Visio.Drawing.15" ShapeID="_x0000_i1029" DrawAspect="Content" ObjectID="_1635935642" r:id="rId218"/>
              </w:object>
            </w:r>
          </w:p>
        </w:tc>
        <w:tc>
          <w:tcPr>
            <w:tcW w:w="2055" w:type="dxa"/>
            <w:vAlign w:val="center"/>
          </w:tcPr>
          <w:p w14:paraId="67AE55E6" w14:textId="77777777" w:rsidR="00044511" w:rsidRPr="00115C77" w:rsidRDefault="00044511" w:rsidP="00697F9B">
            <w:pPr>
              <w:pStyle w:val="Listparagraf"/>
              <w:numPr>
                <w:ilvl w:val="0"/>
                <w:numId w:val="23"/>
              </w:numPr>
              <w:spacing w:after="0"/>
              <w:ind w:left="176" w:hanging="176"/>
              <w:rPr>
                <w:lang w:val="ro-RO"/>
              </w:rPr>
            </w:pPr>
            <w:r w:rsidRPr="00115C77">
              <w:rPr>
                <w:lang w:val="ro-RO"/>
              </w:rPr>
              <w:t>5 la 10% din deșeuri municipale</w:t>
            </w:r>
          </w:p>
          <w:p w14:paraId="2622506F" w14:textId="77777777" w:rsidR="00044511" w:rsidRPr="00115C77" w:rsidRDefault="00044511" w:rsidP="00697F9B">
            <w:pPr>
              <w:pStyle w:val="Listparagraf"/>
              <w:numPr>
                <w:ilvl w:val="0"/>
                <w:numId w:val="23"/>
              </w:numPr>
              <w:spacing w:after="0"/>
              <w:ind w:left="176" w:hanging="176"/>
              <w:rPr>
                <w:lang w:val="ro-RO"/>
              </w:rPr>
            </w:pPr>
            <w:r w:rsidRPr="00115C77">
              <w:rPr>
                <w:lang w:val="ro-RO"/>
              </w:rPr>
              <w:t>Fluxuri de deșeuri verzi și biodegradabile separate la sursă</w:t>
            </w:r>
          </w:p>
        </w:tc>
        <w:tc>
          <w:tcPr>
            <w:tcW w:w="2222" w:type="dxa"/>
            <w:vAlign w:val="center"/>
          </w:tcPr>
          <w:p w14:paraId="0D746E7F"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Colectări specifice și ocazionale la sursă din:</w:t>
            </w:r>
          </w:p>
          <w:p w14:paraId="46BFAC25" w14:textId="77777777" w:rsidR="00044511" w:rsidRPr="00115C77" w:rsidRDefault="00044511" w:rsidP="00697F9B">
            <w:pPr>
              <w:pStyle w:val="Listparagraf"/>
              <w:numPr>
                <w:ilvl w:val="0"/>
                <w:numId w:val="24"/>
              </w:numPr>
              <w:spacing w:after="0"/>
              <w:ind w:left="264" w:hanging="152"/>
              <w:jc w:val="both"/>
              <w:rPr>
                <w:lang w:val="ro-RO"/>
              </w:rPr>
            </w:pPr>
            <w:r w:rsidRPr="00115C77">
              <w:rPr>
                <w:lang w:val="ro-RO"/>
              </w:rPr>
              <w:t>Piețe</w:t>
            </w:r>
          </w:p>
          <w:p w14:paraId="423BCF26" w14:textId="77777777" w:rsidR="00044511" w:rsidRPr="00115C77" w:rsidRDefault="00044511" w:rsidP="00697F9B">
            <w:pPr>
              <w:pStyle w:val="Listparagraf"/>
              <w:numPr>
                <w:ilvl w:val="0"/>
                <w:numId w:val="24"/>
              </w:numPr>
              <w:spacing w:after="0"/>
              <w:ind w:left="264" w:hanging="152"/>
              <w:jc w:val="both"/>
              <w:rPr>
                <w:lang w:val="ro-RO"/>
              </w:rPr>
            </w:pPr>
            <w:r w:rsidRPr="00115C77">
              <w:rPr>
                <w:lang w:val="ro-RO"/>
              </w:rPr>
              <w:t>Grădini și parcuri</w:t>
            </w:r>
          </w:p>
          <w:p w14:paraId="0B86B821" w14:textId="77777777" w:rsidR="00044511" w:rsidRPr="00115C77" w:rsidRDefault="00044511" w:rsidP="00697F9B">
            <w:pPr>
              <w:pStyle w:val="Listparagraf"/>
              <w:numPr>
                <w:ilvl w:val="0"/>
                <w:numId w:val="24"/>
              </w:numPr>
              <w:spacing w:after="0"/>
              <w:ind w:left="264" w:hanging="152"/>
              <w:jc w:val="both"/>
              <w:rPr>
                <w:lang w:val="ro-RO"/>
              </w:rPr>
            </w:pPr>
            <w:r w:rsidRPr="00115C77">
              <w:rPr>
                <w:lang w:val="ro-RO"/>
              </w:rPr>
              <w:t>Instituții</w:t>
            </w:r>
          </w:p>
          <w:p w14:paraId="4A527CDD" w14:textId="77777777" w:rsidR="00044511" w:rsidRPr="00115C77" w:rsidRDefault="00044511" w:rsidP="00697F9B">
            <w:pPr>
              <w:pStyle w:val="Listparagraf"/>
              <w:numPr>
                <w:ilvl w:val="0"/>
                <w:numId w:val="24"/>
              </w:numPr>
              <w:spacing w:after="0"/>
              <w:ind w:left="264" w:hanging="152"/>
              <w:jc w:val="both"/>
              <w:rPr>
                <w:lang w:val="ro-RO"/>
              </w:rPr>
            </w:pPr>
            <w:r w:rsidRPr="00115C77">
              <w:rPr>
                <w:lang w:val="ro-RO"/>
              </w:rPr>
              <w:t>Populație (la cerere)</w:t>
            </w:r>
          </w:p>
          <w:p w14:paraId="598D10F0"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Centru de colectare cetățean (CCC)</w:t>
            </w:r>
          </w:p>
          <w:p w14:paraId="13CF9B2F"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Frecvență de colectare: 1 dată / 1 săpt. la 1 dată / lună în funcție de sezon</w:t>
            </w:r>
          </w:p>
        </w:tc>
        <w:tc>
          <w:tcPr>
            <w:tcW w:w="2289" w:type="dxa"/>
            <w:vAlign w:val="center"/>
          </w:tcPr>
          <w:p w14:paraId="1E81254E"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Stația de compostare intensivă sau convențională</w:t>
            </w:r>
          </w:p>
        </w:tc>
        <w:tc>
          <w:tcPr>
            <w:tcW w:w="1558" w:type="dxa"/>
            <w:vAlign w:val="center"/>
          </w:tcPr>
          <w:p w14:paraId="5B80E2E6"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Compost</w:t>
            </w:r>
          </w:p>
          <w:p w14:paraId="7A8D68EB"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Biomasă</w:t>
            </w:r>
          </w:p>
        </w:tc>
      </w:tr>
      <w:tr w:rsidR="00044511" w:rsidRPr="00115C77" w14:paraId="068F2037" w14:textId="77777777" w:rsidTr="0019099C">
        <w:tc>
          <w:tcPr>
            <w:tcW w:w="1226" w:type="dxa"/>
            <w:vAlign w:val="center"/>
          </w:tcPr>
          <w:p w14:paraId="596EC9DB" w14:textId="77777777" w:rsidR="00044511" w:rsidRPr="00115C77" w:rsidRDefault="00044511" w:rsidP="00D9656E">
            <w:pPr>
              <w:spacing w:after="0"/>
              <w:jc w:val="center"/>
              <w:rPr>
                <w:lang w:val="ro-RO"/>
              </w:rPr>
            </w:pPr>
            <w:r w:rsidRPr="00115C77">
              <w:rPr>
                <w:rFonts w:ascii="Calibri" w:eastAsia="Calibri" w:hAnsi="Calibri" w:cs="Times New Roman"/>
                <w:sz w:val="20"/>
                <w:szCs w:val="20"/>
                <w:lang w:val="ro-RO"/>
              </w:rPr>
              <w:object w:dxaOrig="991" w:dyaOrig="946" w14:anchorId="7132443F">
                <v:shape id="_x0000_i1030" type="#_x0000_t75" style="width:50.25pt;height:47.25pt" o:ole="">
                  <v:imagedata r:id="rId219" o:title=""/>
                </v:shape>
                <o:OLEObject Type="Embed" ProgID="Visio.Drawing.15" ShapeID="_x0000_i1030" DrawAspect="Content" ObjectID="_1635935643" r:id="rId220"/>
              </w:object>
            </w:r>
          </w:p>
        </w:tc>
        <w:tc>
          <w:tcPr>
            <w:tcW w:w="2055" w:type="dxa"/>
            <w:vAlign w:val="center"/>
          </w:tcPr>
          <w:p w14:paraId="0A42C5C1" w14:textId="77777777" w:rsidR="00044511" w:rsidRPr="00115C77" w:rsidRDefault="00044511" w:rsidP="00697F9B">
            <w:pPr>
              <w:pStyle w:val="Listparagraf"/>
              <w:numPr>
                <w:ilvl w:val="0"/>
                <w:numId w:val="23"/>
              </w:numPr>
              <w:spacing w:after="0"/>
              <w:ind w:left="176" w:hanging="176"/>
              <w:rPr>
                <w:lang w:val="ro-RO"/>
              </w:rPr>
            </w:pPr>
            <w:r w:rsidRPr="00115C77">
              <w:rPr>
                <w:lang w:val="ro-RO"/>
              </w:rPr>
              <w:t>3 la 5% din deșeuri municipale</w:t>
            </w:r>
          </w:p>
        </w:tc>
        <w:tc>
          <w:tcPr>
            <w:tcW w:w="2222" w:type="dxa"/>
            <w:vAlign w:val="center"/>
          </w:tcPr>
          <w:p w14:paraId="3EA945DE"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 xml:space="preserve">Colectare direct la sursa (populație, instituții) </w:t>
            </w:r>
          </w:p>
        </w:tc>
        <w:tc>
          <w:tcPr>
            <w:tcW w:w="2289" w:type="dxa"/>
            <w:vAlign w:val="center"/>
          </w:tcPr>
          <w:p w14:paraId="7EEA3DCC"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Fără</w:t>
            </w:r>
          </w:p>
        </w:tc>
        <w:tc>
          <w:tcPr>
            <w:tcW w:w="1558" w:type="dxa"/>
            <w:vAlign w:val="center"/>
          </w:tcPr>
          <w:p w14:paraId="7B51A761"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In funcție de reciclatori</w:t>
            </w:r>
          </w:p>
        </w:tc>
      </w:tr>
      <w:tr w:rsidR="00044511" w:rsidRPr="00115C77" w14:paraId="36ED9877" w14:textId="77777777" w:rsidTr="0019099C">
        <w:tc>
          <w:tcPr>
            <w:tcW w:w="1226" w:type="dxa"/>
            <w:vAlign w:val="center"/>
          </w:tcPr>
          <w:p w14:paraId="3BD387B7" w14:textId="77777777" w:rsidR="00044511" w:rsidRPr="00115C77" w:rsidRDefault="00044511" w:rsidP="00D9656E">
            <w:pPr>
              <w:spacing w:after="0"/>
              <w:jc w:val="center"/>
              <w:rPr>
                <w:lang w:val="ro-RO"/>
              </w:rPr>
            </w:pPr>
            <w:r w:rsidRPr="00115C77">
              <w:rPr>
                <w:rFonts w:ascii="Calibri" w:eastAsia="Calibri" w:hAnsi="Calibri" w:cs="Times New Roman"/>
                <w:sz w:val="20"/>
                <w:szCs w:val="20"/>
                <w:lang w:val="ro-RO"/>
              </w:rPr>
              <w:object w:dxaOrig="991" w:dyaOrig="976" w14:anchorId="307111E9">
                <v:shape id="_x0000_i1031" type="#_x0000_t75" style="width:50.25pt;height:49.5pt" o:ole="">
                  <v:imagedata r:id="rId221" o:title=""/>
                </v:shape>
                <o:OLEObject Type="Embed" ProgID="Visio.Drawing.15" ShapeID="_x0000_i1031" DrawAspect="Content" ObjectID="_1635935644" r:id="rId222"/>
              </w:object>
            </w:r>
          </w:p>
        </w:tc>
        <w:tc>
          <w:tcPr>
            <w:tcW w:w="2055" w:type="dxa"/>
            <w:vAlign w:val="center"/>
          </w:tcPr>
          <w:p w14:paraId="3D0A57FD" w14:textId="77777777" w:rsidR="00044511" w:rsidRPr="00115C77" w:rsidRDefault="00044511" w:rsidP="00697F9B">
            <w:pPr>
              <w:pStyle w:val="Listparagraf"/>
              <w:numPr>
                <w:ilvl w:val="0"/>
                <w:numId w:val="23"/>
              </w:numPr>
              <w:spacing w:after="0"/>
              <w:ind w:left="176" w:hanging="176"/>
              <w:rPr>
                <w:lang w:val="ro-RO"/>
              </w:rPr>
            </w:pPr>
            <w:r w:rsidRPr="00115C77">
              <w:rPr>
                <w:lang w:val="ro-RO"/>
              </w:rPr>
              <w:t>3 la 5% din deșeuri municipale</w:t>
            </w:r>
          </w:p>
          <w:p w14:paraId="50DE5CF3" w14:textId="77777777" w:rsidR="00044511" w:rsidRPr="00115C77" w:rsidRDefault="00044511" w:rsidP="00697F9B">
            <w:pPr>
              <w:pStyle w:val="Listparagraf"/>
              <w:numPr>
                <w:ilvl w:val="0"/>
                <w:numId w:val="23"/>
              </w:numPr>
              <w:spacing w:after="0"/>
              <w:ind w:left="176" w:hanging="176"/>
              <w:rPr>
                <w:lang w:val="ro-RO"/>
              </w:rPr>
            </w:pPr>
            <w:r w:rsidRPr="00115C77">
              <w:rPr>
                <w:lang w:val="ro-RO"/>
              </w:rPr>
              <w:t>Posibil în mediu rural sau în zone rezidențiale</w:t>
            </w:r>
          </w:p>
        </w:tc>
        <w:tc>
          <w:tcPr>
            <w:tcW w:w="2222" w:type="dxa"/>
            <w:vAlign w:val="center"/>
          </w:tcPr>
          <w:p w14:paraId="7DA0C086"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Fără</w:t>
            </w:r>
          </w:p>
        </w:tc>
        <w:tc>
          <w:tcPr>
            <w:tcW w:w="2289" w:type="dxa"/>
            <w:vAlign w:val="center"/>
          </w:tcPr>
          <w:p w14:paraId="1B06C440" w14:textId="77777777" w:rsidR="00044511" w:rsidRPr="00115C77" w:rsidRDefault="00044511" w:rsidP="00697F9B">
            <w:pPr>
              <w:pStyle w:val="Listparagraf"/>
              <w:numPr>
                <w:ilvl w:val="0"/>
                <w:numId w:val="23"/>
              </w:numPr>
              <w:spacing w:after="0"/>
              <w:ind w:left="176" w:hanging="176"/>
              <w:jc w:val="both"/>
              <w:rPr>
                <w:lang w:val="ro-RO"/>
              </w:rPr>
            </w:pPr>
            <w:r w:rsidRPr="00115C77">
              <w:rPr>
                <w:lang w:val="ro-RO"/>
              </w:rPr>
              <w:t>Compostare la sursă</w:t>
            </w:r>
          </w:p>
        </w:tc>
        <w:tc>
          <w:tcPr>
            <w:tcW w:w="1558" w:type="dxa"/>
            <w:vAlign w:val="center"/>
          </w:tcPr>
          <w:p w14:paraId="6DA3908E" w14:textId="77777777" w:rsidR="00044511" w:rsidRPr="00115C77" w:rsidRDefault="00044511" w:rsidP="00697F9B">
            <w:pPr>
              <w:pStyle w:val="Listparagraf"/>
              <w:keepNext/>
              <w:numPr>
                <w:ilvl w:val="0"/>
                <w:numId w:val="23"/>
              </w:numPr>
              <w:spacing w:after="0"/>
              <w:ind w:left="176" w:hanging="176"/>
              <w:jc w:val="both"/>
              <w:rPr>
                <w:lang w:val="ro-RO"/>
              </w:rPr>
            </w:pPr>
            <w:r w:rsidRPr="00115C77">
              <w:rPr>
                <w:lang w:val="ro-RO"/>
              </w:rPr>
              <w:t>Compost</w:t>
            </w:r>
          </w:p>
        </w:tc>
      </w:tr>
    </w:tbl>
    <w:p w14:paraId="14B07545" w14:textId="1247588B" w:rsidR="0019099C" w:rsidRPr="00115C77" w:rsidRDefault="0019099C" w:rsidP="0019099C">
      <w:pPr>
        <w:pStyle w:val="Frspaiere"/>
        <w:ind w:firstLine="0"/>
        <w:jc w:val="center"/>
        <w:rPr>
          <w:lang w:val="ro-RO"/>
        </w:rPr>
      </w:pPr>
      <w:bookmarkStart w:id="483" w:name="_Toc22555028"/>
      <w:bookmarkStart w:id="484" w:name="_Toc24737299"/>
      <w:bookmarkStart w:id="485" w:name="_Toc2232119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00804957" w:rsidRPr="00804957">
        <w:rPr>
          <w:rStyle w:val="Accentuaresubtil"/>
          <w:lang w:val="ro-RO"/>
        </w:rPr>
        <w:t>Prezentarea purificarii a fluxurilor la orizont 2040</w:t>
      </w:r>
      <w:bookmarkEnd w:id="483"/>
      <w:bookmarkEnd w:id="484"/>
    </w:p>
    <w:bookmarkEnd w:id="485"/>
    <w:p w14:paraId="71A0957D" w14:textId="77777777" w:rsidR="00044511" w:rsidRPr="00CF4A62" w:rsidRDefault="00044511" w:rsidP="00CF4A62">
      <w:pPr>
        <w:pStyle w:val="Titlu4"/>
        <w:numPr>
          <w:ilvl w:val="3"/>
          <w:numId w:val="3"/>
        </w:numPr>
        <w:spacing w:line="276" w:lineRule="auto"/>
        <w:rPr>
          <w:lang w:val="ro-RO"/>
        </w:rPr>
      </w:pPr>
      <w:r w:rsidRPr="00CF4A62">
        <w:rPr>
          <w:lang w:val="ro-RO"/>
        </w:rPr>
        <w:t>Prezentarea și evaluarea opțiunilor tehnice pentru colectarea deșeurilor menajere / colectare umedă</w:t>
      </w:r>
    </w:p>
    <w:p w14:paraId="2DBF8E62" w14:textId="77777777" w:rsidR="00B935FB" w:rsidRDefault="00044511" w:rsidP="00B935FB">
      <w:pPr>
        <w:shd w:val="clear" w:color="auto" w:fill="00B0F0"/>
        <w:rPr>
          <w:lang w:val="ro-RO"/>
        </w:rPr>
      </w:pPr>
      <w:r w:rsidRPr="00B935FB">
        <w:rPr>
          <w:b/>
          <w:lang w:val="ro-RO"/>
        </w:rPr>
        <w:t>Notă:</w:t>
      </w:r>
      <w:r w:rsidRPr="00115C77">
        <w:rPr>
          <w:lang w:val="ro-RO"/>
        </w:rPr>
        <w:t xml:space="preserve"> </w:t>
      </w:r>
    </w:p>
    <w:p w14:paraId="54091054" w14:textId="48BAE4EE" w:rsidR="00B935FB" w:rsidRPr="009A7B06" w:rsidRDefault="009A7B06" w:rsidP="00D72227">
      <w:pPr>
        <w:pStyle w:val="Frspaiere"/>
        <w:rPr>
          <w:lang w:val="ro-RO"/>
        </w:rPr>
      </w:pPr>
      <w:r w:rsidRPr="009A7B06">
        <w:rPr>
          <w:lang w:val="ro-RO"/>
        </w:rPr>
        <w:t>Opțiunile propuse în acest capitol sunt generale și pot fi aplicate</w:t>
      </w:r>
      <w:r>
        <w:rPr>
          <w:lang w:val="ro-RO"/>
        </w:rPr>
        <w:t xml:space="preserve"> la medii rural sau urban</w:t>
      </w:r>
      <w:r w:rsidRPr="009A7B06">
        <w:rPr>
          <w:lang w:val="ro-RO"/>
        </w:rPr>
        <w:t>, această distincție se va face în studiul de fezabilitate.</w:t>
      </w:r>
    </w:p>
    <w:p w14:paraId="3893D45F" w14:textId="28C61913" w:rsidR="00044511" w:rsidRPr="00A8605D" w:rsidRDefault="00044511" w:rsidP="00066465">
      <w:pPr>
        <w:pStyle w:val="Frspaiere"/>
        <w:ind w:firstLine="0"/>
        <w:rPr>
          <w:lang w:val="fr-FR"/>
        </w:rPr>
      </w:pPr>
      <w:r w:rsidRPr="00A8605D">
        <w:rPr>
          <w:lang w:val="fr-FR"/>
        </w:rPr>
        <w:t>În acest PJGD nu este recomandat sistemul de pre-colectare în platforme sau puncte de colectare subterane datorită urmatoarelor motive :</w:t>
      </w:r>
    </w:p>
    <w:p w14:paraId="1A471303"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Nevoie construcții civile speciale (autorizație de construcție, alegeri dificile pentru amplasamente,…) ;</w:t>
      </w:r>
    </w:p>
    <w:p w14:paraId="33B10D0B"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Costuri mai ridicate (pentru sistem și necesitatea utilizării de mijloace specifice pe camioanele de colectare) ;</w:t>
      </w:r>
    </w:p>
    <w:p w14:paraId="2A4E2641"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Timp de colectare crescut ;</w:t>
      </w:r>
    </w:p>
    <w:p w14:paraId="131E5B7D"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Concepție și întreținere mai ridicat (cu sistem hidraulic, groapă, retenție de apă, mirosuri…).</w:t>
      </w:r>
    </w:p>
    <w:p w14:paraId="4C4F6325" w14:textId="77777777" w:rsidR="00B935FB" w:rsidRPr="00066465" w:rsidRDefault="00B935FB" w:rsidP="00B935FB">
      <w:pPr>
        <w:autoSpaceDE w:val="0"/>
        <w:autoSpaceDN w:val="0"/>
        <w:adjustRightInd w:val="0"/>
        <w:spacing w:after="0" w:line="254" w:lineRule="auto"/>
        <w:jc w:val="both"/>
        <w:rPr>
          <w:rFonts w:asciiTheme="majorHAnsi" w:hAnsiTheme="majorHAnsi" w:cs="Calibri"/>
          <w:sz w:val="22"/>
          <w:lang w:val="fr-FR"/>
        </w:rPr>
      </w:pPr>
    </w:p>
    <w:p w14:paraId="0EA89604" w14:textId="77777777" w:rsidR="00044511" w:rsidRPr="00066465" w:rsidRDefault="00044511" w:rsidP="00D9656E">
      <w:pPr>
        <w:rPr>
          <w:rFonts w:asciiTheme="majorHAnsi" w:hAnsiTheme="majorHAnsi"/>
          <w:sz w:val="22"/>
          <w:lang w:val="ro-RO"/>
        </w:rPr>
      </w:pPr>
      <w:r w:rsidRPr="00066465">
        <w:rPr>
          <w:rFonts w:asciiTheme="majorHAnsi" w:hAnsiTheme="majorHAnsi"/>
          <w:sz w:val="22"/>
          <w:lang w:val="ro-RO"/>
        </w:rPr>
        <w:t>Pentru realizarea colectării deşeurilor reziduale generate sunt disponibile următoarele opțiuni tehnice:</w:t>
      </w:r>
    </w:p>
    <w:p w14:paraId="748FD57E"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066465">
        <w:rPr>
          <w:rFonts w:asciiTheme="majorHAnsi" w:hAnsiTheme="majorHAnsi" w:cs="Calibri"/>
          <w:sz w:val="22"/>
          <w:lang w:val="ro-RO"/>
        </w:rPr>
        <w:t>Opțiunea 1 - Din poartă în poartă – colectarea deşeurilor în saci;</w:t>
      </w:r>
    </w:p>
    <w:p w14:paraId="4CFE2BE6"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066465">
        <w:rPr>
          <w:rFonts w:asciiTheme="majorHAnsi" w:hAnsiTheme="majorHAnsi" w:cs="Calibri"/>
          <w:sz w:val="22"/>
          <w:lang w:val="ro-RO"/>
        </w:rPr>
        <w:t>Opțiunea 2 - Din poartă în poartă – colectarea deșeurilor în pubele individuale la fiecare generator (prin generator se înțelege și asociațiile de proprietari);</w:t>
      </w:r>
    </w:p>
    <w:p w14:paraId="4DE6EA66"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Opțiunea 3 - Aport voluntar – puncte de colectare stradale supraterane.</w:t>
      </w:r>
    </w:p>
    <w:p w14:paraId="18EBC0A2" w14:textId="77777777" w:rsidR="00B935FB" w:rsidRPr="00066465" w:rsidRDefault="00B935FB" w:rsidP="00B935FB">
      <w:pPr>
        <w:autoSpaceDE w:val="0"/>
        <w:autoSpaceDN w:val="0"/>
        <w:adjustRightInd w:val="0"/>
        <w:spacing w:after="0" w:line="254" w:lineRule="auto"/>
        <w:jc w:val="both"/>
        <w:rPr>
          <w:rFonts w:asciiTheme="majorHAnsi" w:hAnsiTheme="majorHAnsi" w:cs="Calibri"/>
          <w:sz w:val="22"/>
          <w:lang w:val="fr-FR"/>
        </w:rPr>
      </w:pPr>
    </w:p>
    <w:p w14:paraId="2749CF89" w14:textId="55AB7596" w:rsidR="00B935FB" w:rsidRPr="00066465" w:rsidRDefault="00B935FB">
      <w:pPr>
        <w:spacing w:after="0" w:line="240" w:lineRule="auto"/>
        <w:rPr>
          <w:rFonts w:asciiTheme="majorHAnsi" w:hAnsiTheme="majorHAnsi" w:cs="Calibri"/>
          <w:sz w:val="22"/>
          <w:lang w:val="fr-FR"/>
        </w:rPr>
      </w:pPr>
      <w:r w:rsidRPr="00066465">
        <w:rPr>
          <w:rFonts w:asciiTheme="majorHAnsi" w:hAnsiTheme="majorHAnsi" w:cs="Calibri"/>
          <w:sz w:val="22"/>
          <w:lang w:val="fr-FR"/>
        </w:rPr>
        <w:br w:type="page"/>
      </w:r>
    </w:p>
    <w:p w14:paraId="2DCAEBE3" w14:textId="77777777" w:rsidR="00B935FB" w:rsidRPr="00B935FB" w:rsidRDefault="00B935FB" w:rsidP="00B935FB">
      <w:pPr>
        <w:autoSpaceDE w:val="0"/>
        <w:autoSpaceDN w:val="0"/>
        <w:adjustRightInd w:val="0"/>
        <w:spacing w:after="0" w:line="254" w:lineRule="auto"/>
        <w:jc w:val="both"/>
        <w:rPr>
          <w:rFonts w:cs="Calibri"/>
          <w:sz w:val="22"/>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11"/>
        <w:gridCol w:w="2779"/>
        <w:gridCol w:w="2781"/>
        <w:gridCol w:w="2779"/>
      </w:tblGrid>
      <w:tr w:rsidR="00044511" w:rsidRPr="000B1631" w14:paraId="7E63C5FD" w14:textId="77777777" w:rsidTr="00D9656E">
        <w:trPr>
          <w:trHeight w:val="624"/>
        </w:trPr>
        <w:tc>
          <w:tcPr>
            <w:tcW w:w="541" w:type="pct"/>
            <w:vMerge w:val="restart"/>
            <w:shd w:val="clear" w:color="auto" w:fill="00B0F0"/>
            <w:vAlign w:val="center"/>
          </w:tcPr>
          <w:p w14:paraId="2EBB2EB6" w14:textId="77777777" w:rsidR="00044511" w:rsidRPr="00115C77" w:rsidRDefault="00044511" w:rsidP="00D9656E">
            <w:pPr>
              <w:autoSpaceDE w:val="0"/>
              <w:autoSpaceDN w:val="0"/>
              <w:adjustRightInd w:val="0"/>
              <w:spacing w:after="0" w:line="240" w:lineRule="auto"/>
              <w:jc w:val="center"/>
              <w:rPr>
                <w:rFonts w:cstheme="minorHAnsi"/>
                <w:lang w:val="ro-RO"/>
              </w:rPr>
            </w:pPr>
            <w:r w:rsidRPr="00115C77">
              <w:rPr>
                <w:lang w:val="ro-RO"/>
              </w:rPr>
              <w:object w:dxaOrig="721" w:dyaOrig="886" w14:anchorId="7CC8D635">
                <v:shape id="_x0000_i1032" type="#_x0000_t75" style="width:29.25pt;height:36.75pt" o:ole="">
                  <v:imagedata r:id="rId209" o:title=""/>
                </v:shape>
                <o:OLEObject Type="Embed" ProgID="Visio.Drawing.15" ShapeID="_x0000_i1032" DrawAspect="Content" ObjectID="_1635935645" r:id="rId223"/>
              </w:object>
            </w:r>
          </w:p>
        </w:tc>
        <w:tc>
          <w:tcPr>
            <w:tcW w:w="1486" w:type="pct"/>
            <w:shd w:val="clear" w:color="auto" w:fill="00B0F0"/>
            <w:vAlign w:val="center"/>
          </w:tcPr>
          <w:p w14:paraId="5DFBC5EC"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w:t>
            </w:r>
            <w:r w:rsidRPr="00115C77">
              <w:rPr>
                <w:rFonts w:cstheme="minorHAnsi"/>
                <w:b/>
                <w:bCs/>
                <w:spacing w:val="15"/>
                <w:lang w:val="ro-RO"/>
              </w:rPr>
              <w:t xml:space="preserve"> </w:t>
            </w:r>
            <w:r w:rsidRPr="00115C77">
              <w:rPr>
                <w:rFonts w:cstheme="minorHAnsi"/>
                <w:b/>
                <w:bCs/>
                <w:spacing w:val="-15"/>
                <w:lang w:val="ro-RO"/>
              </w:rPr>
              <w:t>„din</w:t>
            </w:r>
            <w:r w:rsidRPr="00115C77">
              <w:rPr>
                <w:rFonts w:cstheme="minorHAnsi"/>
                <w:b/>
                <w:bCs/>
                <w:spacing w:val="15"/>
                <w:lang w:val="ro-RO"/>
              </w:rPr>
              <w:t xml:space="preserve"> </w:t>
            </w:r>
            <w:r w:rsidRPr="00115C77">
              <w:rPr>
                <w:rFonts w:cstheme="minorHAnsi"/>
                <w:b/>
                <w:bCs/>
                <w:spacing w:val="-15"/>
                <w:lang w:val="ro-RO"/>
              </w:rPr>
              <w:t>poartă</w:t>
            </w:r>
            <w:r w:rsidRPr="00115C77">
              <w:rPr>
                <w:rFonts w:cstheme="minorHAnsi"/>
                <w:b/>
                <w:bCs/>
                <w:spacing w:val="15"/>
                <w:lang w:val="ro-RO"/>
              </w:rPr>
              <w:t xml:space="preserve"> </w:t>
            </w:r>
            <w:r w:rsidRPr="00115C77">
              <w:rPr>
                <w:rFonts w:cstheme="minorHAnsi"/>
                <w:b/>
                <w:bCs/>
                <w:spacing w:val="-15"/>
                <w:lang w:val="ro-RO"/>
              </w:rPr>
              <w:t>în</w:t>
            </w:r>
            <w:r w:rsidRPr="00115C77">
              <w:rPr>
                <w:rFonts w:cstheme="minorHAnsi"/>
                <w:b/>
                <w:bCs/>
                <w:spacing w:val="30"/>
                <w:w w:val="101"/>
                <w:lang w:val="ro-RO"/>
              </w:rPr>
              <w:t xml:space="preserve"> </w:t>
            </w:r>
            <w:r w:rsidRPr="00115C77">
              <w:rPr>
                <w:rFonts w:cstheme="minorHAnsi"/>
                <w:b/>
                <w:bCs/>
                <w:spacing w:val="-15"/>
                <w:lang w:val="ro-RO"/>
              </w:rPr>
              <w:t>poartă” – In saci</w:t>
            </w:r>
          </w:p>
        </w:tc>
        <w:tc>
          <w:tcPr>
            <w:tcW w:w="1487" w:type="pct"/>
            <w:shd w:val="clear" w:color="auto" w:fill="00B0F0"/>
          </w:tcPr>
          <w:p w14:paraId="1EE4C55B"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w:t>
            </w:r>
            <w:r w:rsidRPr="00115C77">
              <w:rPr>
                <w:rFonts w:cstheme="minorHAnsi"/>
                <w:b/>
                <w:bCs/>
                <w:spacing w:val="15"/>
                <w:lang w:val="ro-RO"/>
              </w:rPr>
              <w:t xml:space="preserve"> </w:t>
            </w:r>
            <w:r w:rsidRPr="00115C77">
              <w:rPr>
                <w:rFonts w:cstheme="minorHAnsi"/>
                <w:b/>
                <w:bCs/>
                <w:spacing w:val="-15"/>
                <w:lang w:val="ro-RO"/>
              </w:rPr>
              <w:t>„din</w:t>
            </w:r>
            <w:r w:rsidRPr="00115C77">
              <w:rPr>
                <w:rFonts w:cstheme="minorHAnsi"/>
                <w:b/>
                <w:bCs/>
                <w:spacing w:val="15"/>
                <w:lang w:val="ro-RO"/>
              </w:rPr>
              <w:t xml:space="preserve"> </w:t>
            </w:r>
            <w:r w:rsidRPr="00115C77">
              <w:rPr>
                <w:rFonts w:cstheme="minorHAnsi"/>
                <w:b/>
                <w:bCs/>
                <w:spacing w:val="-15"/>
                <w:lang w:val="ro-RO"/>
              </w:rPr>
              <w:t>poartă</w:t>
            </w:r>
            <w:r w:rsidRPr="00115C77">
              <w:rPr>
                <w:rFonts w:cstheme="minorHAnsi"/>
                <w:b/>
                <w:bCs/>
                <w:spacing w:val="15"/>
                <w:lang w:val="ro-RO"/>
              </w:rPr>
              <w:t xml:space="preserve"> </w:t>
            </w:r>
            <w:r w:rsidRPr="00115C77">
              <w:rPr>
                <w:rFonts w:cstheme="minorHAnsi"/>
                <w:b/>
                <w:bCs/>
                <w:spacing w:val="-15"/>
                <w:lang w:val="ro-RO"/>
              </w:rPr>
              <w:t>în</w:t>
            </w:r>
            <w:r w:rsidRPr="00115C77">
              <w:rPr>
                <w:rFonts w:cstheme="minorHAnsi"/>
                <w:b/>
                <w:bCs/>
                <w:spacing w:val="30"/>
                <w:w w:val="101"/>
                <w:lang w:val="ro-RO"/>
              </w:rPr>
              <w:t xml:space="preserve"> </w:t>
            </w:r>
            <w:r w:rsidRPr="00115C77">
              <w:rPr>
                <w:rFonts w:cstheme="minorHAnsi"/>
                <w:b/>
                <w:bCs/>
                <w:spacing w:val="-15"/>
                <w:lang w:val="ro-RO"/>
              </w:rPr>
              <w:t>poartă” – In pubele individuale</w:t>
            </w:r>
          </w:p>
        </w:tc>
        <w:tc>
          <w:tcPr>
            <w:tcW w:w="1486" w:type="pct"/>
            <w:shd w:val="clear" w:color="auto" w:fill="00B0F0"/>
            <w:vAlign w:val="center"/>
          </w:tcPr>
          <w:p w14:paraId="4973E6A3"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w:t>
            </w:r>
            <w:r w:rsidRPr="00115C77">
              <w:rPr>
                <w:rFonts w:cstheme="minorHAnsi"/>
                <w:b/>
                <w:bCs/>
                <w:spacing w:val="15"/>
                <w:lang w:val="ro-RO"/>
              </w:rPr>
              <w:t xml:space="preserve"> </w:t>
            </w:r>
            <w:r w:rsidRPr="00115C77">
              <w:rPr>
                <w:rFonts w:cstheme="minorHAnsi"/>
                <w:b/>
                <w:bCs/>
                <w:spacing w:val="-15"/>
                <w:lang w:val="ro-RO"/>
              </w:rPr>
              <w:t>în</w:t>
            </w:r>
            <w:r w:rsidRPr="00115C77">
              <w:rPr>
                <w:rFonts w:cstheme="minorHAnsi"/>
                <w:b/>
                <w:bCs/>
                <w:spacing w:val="15"/>
                <w:lang w:val="ro-RO"/>
              </w:rPr>
              <w:t xml:space="preserve"> </w:t>
            </w:r>
            <w:r w:rsidRPr="00115C77">
              <w:rPr>
                <w:rFonts w:cstheme="minorHAnsi"/>
                <w:b/>
                <w:bCs/>
                <w:spacing w:val="-15"/>
                <w:lang w:val="ro-RO"/>
              </w:rPr>
              <w:t>puncte</w:t>
            </w:r>
            <w:r w:rsidRPr="00115C77">
              <w:rPr>
                <w:rFonts w:cstheme="minorHAnsi"/>
                <w:b/>
                <w:bCs/>
                <w:spacing w:val="30"/>
                <w:w w:val="101"/>
                <w:lang w:val="ro-RO"/>
              </w:rPr>
              <w:t xml:space="preserve"> </w:t>
            </w:r>
            <w:r w:rsidRPr="00115C77">
              <w:rPr>
                <w:rFonts w:cstheme="minorHAnsi"/>
                <w:b/>
                <w:bCs/>
                <w:spacing w:val="-15"/>
                <w:lang w:val="ro-RO"/>
              </w:rPr>
              <w:t>de</w:t>
            </w:r>
            <w:r w:rsidRPr="00115C77">
              <w:rPr>
                <w:rFonts w:cstheme="minorHAnsi"/>
                <w:b/>
                <w:bCs/>
                <w:spacing w:val="15"/>
                <w:lang w:val="ro-RO"/>
              </w:rPr>
              <w:t xml:space="preserve"> </w:t>
            </w:r>
            <w:r w:rsidRPr="00115C77">
              <w:rPr>
                <w:rFonts w:cstheme="minorHAnsi"/>
                <w:b/>
                <w:bCs/>
                <w:spacing w:val="-15"/>
                <w:lang w:val="ro-RO"/>
              </w:rPr>
              <w:t>colectare</w:t>
            </w:r>
          </w:p>
        </w:tc>
      </w:tr>
      <w:tr w:rsidR="00044511" w:rsidRPr="000B1631" w14:paraId="38C4430D" w14:textId="77777777" w:rsidTr="00D9656E">
        <w:trPr>
          <w:trHeight w:val="1290"/>
        </w:trPr>
        <w:tc>
          <w:tcPr>
            <w:tcW w:w="541" w:type="pct"/>
            <w:vMerge/>
            <w:shd w:val="clear" w:color="auto" w:fill="00B0F0"/>
            <w:vAlign w:val="center"/>
          </w:tcPr>
          <w:p w14:paraId="54AF85C0" w14:textId="77777777" w:rsidR="00044511" w:rsidRPr="00115C77" w:rsidRDefault="00044511" w:rsidP="00D9656E">
            <w:pPr>
              <w:autoSpaceDE w:val="0"/>
              <w:autoSpaceDN w:val="0"/>
              <w:adjustRightInd w:val="0"/>
              <w:spacing w:after="0" w:line="240" w:lineRule="auto"/>
              <w:jc w:val="center"/>
              <w:rPr>
                <w:lang w:val="ro-RO"/>
              </w:rPr>
            </w:pPr>
          </w:p>
        </w:tc>
        <w:tc>
          <w:tcPr>
            <w:tcW w:w="1486" w:type="pct"/>
            <w:shd w:val="clear" w:color="auto" w:fill="00B0F0"/>
            <w:vAlign w:val="center"/>
          </w:tcPr>
          <w:p w14:paraId="6CAB06EA"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2624" behindDoc="0" locked="0" layoutInCell="1" allowOverlap="1" wp14:anchorId="1ABD07B4" wp14:editId="4E5E68D0">
                  <wp:simplePos x="0" y="0"/>
                  <wp:positionH relativeFrom="column">
                    <wp:posOffset>292100</wp:posOffset>
                  </wp:positionH>
                  <wp:positionV relativeFrom="paragraph">
                    <wp:posOffset>6350</wp:posOffset>
                  </wp:positionV>
                  <wp:extent cx="1181100" cy="785495"/>
                  <wp:effectExtent l="0" t="0" r="0" b="0"/>
                  <wp:wrapNone/>
                  <wp:docPr id="716157" name="Picture 716157" descr="Image result for collecte des dechets en 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 result for collecte des dechets en sac"/>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1181100" cy="7854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7" w:type="pct"/>
            <w:shd w:val="clear" w:color="auto" w:fill="00B0F0"/>
            <w:vAlign w:val="center"/>
          </w:tcPr>
          <w:p w14:paraId="78353BFC"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3648" behindDoc="0" locked="0" layoutInCell="1" allowOverlap="1" wp14:anchorId="2142167F" wp14:editId="16E7D2A6">
                  <wp:simplePos x="0" y="0"/>
                  <wp:positionH relativeFrom="column">
                    <wp:posOffset>342900</wp:posOffset>
                  </wp:positionH>
                  <wp:positionV relativeFrom="paragraph">
                    <wp:posOffset>19685</wp:posOffset>
                  </wp:positionV>
                  <wp:extent cx="1099820" cy="733425"/>
                  <wp:effectExtent l="0" t="0" r="5080" b="0"/>
                  <wp:wrapNone/>
                  <wp:docPr id="716158" name="Picture 71615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Related image"/>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1099820" cy="733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shd w:val="clear" w:color="auto" w:fill="00B0F0"/>
            <w:vAlign w:val="center"/>
          </w:tcPr>
          <w:p w14:paraId="2D4B31DA"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4672" behindDoc="0" locked="0" layoutInCell="1" allowOverlap="1" wp14:anchorId="7E323AD2" wp14:editId="5688F109">
                  <wp:simplePos x="0" y="0"/>
                  <wp:positionH relativeFrom="column">
                    <wp:posOffset>361950</wp:posOffset>
                  </wp:positionH>
                  <wp:positionV relativeFrom="paragraph">
                    <wp:posOffset>27305</wp:posOffset>
                  </wp:positionV>
                  <wp:extent cx="1080770" cy="720090"/>
                  <wp:effectExtent l="0" t="0" r="5080" b="3810"/>
                  <wp:wrapNone/>
                  <wp:docPr id="716159" name="Picture 716159" descr="Image result for abri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 result for abriplus"/>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1080770" cy="720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44511" w:rsidRPr="000B1631" w14:paraId="5C1D3C3B" w14:textId="77777777" w:rsidTr="00D9656E">
        <w:trPr>
          <w:trHeight w:val="850"/>
        </w:trPr>
        <w:tc>
          <w:tcPr>
            <w:tcW w:w="541" w:type="pct"/>
            <w:shd w:val="clear" w:color="auto" w:fill="00B0F0"/>
            <w:vAlign w:val="center"/>
          </w:tcPr>
          <w:p w14:paraId="5C4D0ECE" w14:textId="77777777" w:rsidR="00044511" w:rsidRPr="00115C77" w:rsidRDefault="00044511" w:rsidP="00D9656E">
            <w:pPr>
              <w:spacing w:after="0"/>
              <w:rPr>
                <w:b/>
                <w:lang w:val="ro-RO"/>
              </w:rPr>
            </w:pPr>
            <w:r w:rsidRPr="00115C77">
              <w:rPr>
                <w:b/>
                <w:lang w:val="ro-RO"/>
              </w:rPr>
              <w:t>Capacitate</w:t>
            </w:r>
            <w:r w:rsidRPr="00115C77">
              <w:rPr>
                <w:b/>
                <w:spacing w:val="15"/>
                <w:lang w:val="ro-RO"/>
              </w:rPr>
              <w:t xml:space="preserve"> </w:t>
            </w:r>
            <w:r w:rsidRPr="00115C77">
              <w:rPr>
                <w:b/>
                <w:lang w:val="ro-RO"/>
              </w:rPr>
              <w:t>disponibilă</w:t>
            </w:r>
          </w:p>
        </w:tc>
        <w:tc>
          <w:tcPr>
            <w:tcW w:w="1486" w:type="pct"/>
            <w:vAlign w:val="center"/>
          </w:tcPr>
          <w:p w14:paraId="133DE0D0" w14:textId="67E3C852" w:rsidR="00044511" w:rsidRPr="00115C77" w:rsidRDefault="00044511" w:rsidP="00D9656E">
            <w:pPr>
              <w:pStyle w:val="Default"/>
              <w:rPr>
                <w:sz w:val="18"/>
                <w:szCs w:val="18"/>
                <w:lang w:val="ro-RO"/>
              </w:rPr>
            </w:pPr>
            <w:r w:rsidRPr="00115C77">
              <w:rPr>
                <w:sz w:val="18"/>
                <w:szCs w:val="18"/>
                <w:lang w:val="ro-RO"/>
              </w:rPr>
              <w:t>Sacii au 60, 80 sau 120 l și sunt furnizați de operator sau de UA</w:t>
            </w:r>
            <w:r w:rsidR="007438C4">
              <w:rPr>
                <w:sz w:val="18"/>
                <w:szCs w:val="18"/>
                <w:lang w:val="ro-RO"/>
              </w:rPr>
              <w:t>T</w:t>
            </w:r>
            <w:r w:rsidRPr="00115C77">
              <w:rPr>
                <w:sz w:val="18"/>
                <w:szCs w:val="18"/>
                <w:lang w:val="ro-RO"/>
              </w:rPr>
              <w:t>.</w:t>
            </w:r>
          </w:p>
        </w:tc>
        <w:tc>
          <w:tcPr>
            <w:tcW w:w="1487" w:type="pct"/>
            <w:vAlign w:val="center"/>
          </w:tcPr>
          <w:p w14:paraId="47E63539"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Sunt disponibile pubele de 90 l, 120 l și 240 l din plastic (culorile consacrate sunt negru și gri).</w:t>
            </w:r>
          </w:p>
          <w:p w14:paraId="6594A53F"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Pentru casele cu mai multe locuințe, pot fi utilizate și containere de 1,1 m³ din plastic sau metal.</w:t>
            </w:r>
          </w:p>
        </w:tc>
        <w:tc>
          <w:tcPr>
            <w:tcW w:w="1486" w:type="pct"/>
            <w:vAlign w:val="center"/>
          </w:tcPr>
          <w:p w14:paraId="12943E0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Pot fi utilizate euro containere de plastic sau metal de 1,1 m³. De obicei însă pentru colectare stradală se utilizează containere de metal pentru a preveni deteriorarea acestora.</w:t>
            </w:r>
          </w:p>
        </w:tc>
      </w:tr>
      <w:tr w:rsidR="00044511" w:rsidRPr="000B1631" w14:paraId="09D365FC" w14:textId="77777777" w:rsidTr="00D9656E">
        <w:trPr>
          <w:trHeight w:val="300"/>
        </w:trPr>
        <w:tc>
          <w:tcPr>
            <w:tcW w:w="541" w:type="pct"/>
            <w:shd w:val="clear" w:color="auto" w:fill="00B0F0"/>
            <w:vAlign w:val="center"/>
          </w:tcPr>
          <w:p w14:paraId="689C9685" w14:textId="77777777" w:rsidR="00044511" w:rsidRPr="00115C77" w:rsidRDefault="00044511" w:rsidP="00D9656E">
            <w:pPr>
              <w:spacing w:after="0"/>
              <w:rPr>
                <w:b/>
                <w:lang w:val="ro-RO"/>
              </w:rPr>
            </w:pPr>
            <w:r w:rsidRPr="00115C77">
              <w:rPr>
                <w:b/>
                <w:lang w:val="ro-RO"/>
              </w:rPr>
              <w:t>Confortul pentru utilizator</w:t>
            </w:r>
          </w:p>
        </w:tc>
        <w:tc>
          <w:tcPr>
            <w:tcW w:w="1486" w:type="pct"/>
            <w:vAlign w:val="center"/>
          </w:tcPr>
          <w:p w14:paraId="5A476C8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colectarea datorită faptului că deşeurile sunt colectate direct de la locul de generare.</w:t>
            </w:r>
          </w:p>
          <w:p w14:paraId="011AFBF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redus în ceea ce priveşte spațiul necesar din cauza faptului că sacii trebuie stocați la locul de generare până la următoarea dată de colectare.</w:t>
            </w:r>
          </w:p>
        </w:tc>
        <w:tc>
          <w:tcPr>
            <w:tcW w:w="1487" w:type="pct"/>
            <w:vAlign w:val="center"/>
          </w:tcPr>
          <w:p w14:paraId="0341F24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colectarea datorită faptului că deşeurile sunt colectate direct de la locul de generare.</w:t>
            </w:r>
          </w:p>
          <w:p w14:paraId="13F9423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redus în ceea ce priveşte spațiul necesar din cauza faptului că pubelele sunt de obicei amplasate la locul de generare.</w:t>
            </w:r>
          </w:p>
          <w:p w14:paraId="5C6D75C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această opțiune sunt luate în considerare și blocurile cu regim mare de înălțime dotate cu ghenă/tobogane.</w:t>
            </w:r>
          </w:p>
        </w:tc>
        <w:tc>
          <w:tcPr>
            <w:tcW w:w="1486" w:type="pct"/>
            <w:vAlign w:val="center"/>
          </w:tcPr>
          <w:p w14:paraId="6E4C3D4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mediu în ceea ce priveşte colectarea deşeurilor din zonele de blocuri din cauza faptului că deşeurile trebuie duse la container, care s-ar putea afla la o distanţă cuprinsă între câteva zeci și sute de metri.</w:t>
            </w:r>
          </w:p>
          <w:p w14:paraId="7DD7B73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scăzut în zonele de case din cauza distanțelor lungi care trebuie parcurse pentru a depune deşeurile în containere.</w:t>
            </w:r>
          </w:p>
          <w:p w14:paraId="579BA9F1"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spațiul necesar datorită faptului că aceste containere sunt amplasate pe domeniul public, adică în afara locului de generare, existând în general o frecvenţă ridicată de colectare.</w:t>
            </w:r>
          </w:p>
        </w:tc>
      </w:tr>
      <w:tr w:rsidR="00044511" w:rsidRPr="00115C77" w14:paraId="1FA013C5" w14:textId="77777777" w:rsidTr="00D9656E">
        <w:trPr>
          <w:trHeight w:val="300"/>
        </w:trPr>
        <w:tc>
          <w:tcPr>
            <w:tcW w:w="541" w:type="pct"/>
            <w:shd w:val="clear" w:color="auto" w:fill="00B0F0"/>
            <w:vAlign w:val="center"/>
          </w:tcPr>
          <w:p w14:paraId="0DFC2973" w14:textId="77777777" w:rsidR="00044511" w:rsidRPr="00115C77" w:rsidRDefault="00044511" w:rsidP="00D9656E">
            <w:pPr>
              <w:spacing w:after="0"/>
              <w:rPr>
                <w:b/>
                <w:lang w:val="ro-RO"/>
              </w:rPr>
            </w:pPr>
            <w:r w:rsidRPr="00115C77">
              <w:rPr>
                <w:b/>
                <w:lang w:val="ro-RO"/>
              </w:rPr>
              <w:t>Probleme ce ar putea să apară</w:t>
            </w:r>
          </w:p>
        </w:tc>
        <w:tc>
          <w:tcPr>
            <w:tcW w:w="1486" w:type="pct"/>
            <w:vAlign w:val="center"/>
          </w:tcPr>
          <w:p w14:paraId="1DCEDD66"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Dacă deşeurile reziduale sunt scoase cu mai mult de o oră înainte de colectare, sacii ar putea fi răscoliți şi deşeurile împrăștiate de colectori informali sau de animale.</w:t>
            </w:r>
          </w:p>
        </w:tc>
        <w:tc>
          <w:tcPr>
            <w:tcW w:w="1487" w:type="pct"/>
            <w:vAlign w:val="center"/>
          </w:tcPr>
          <w:p w14:paraId="2410438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cazul blocurilor administratorul să discute cu locatarii în ceea ce priveşte colectarea corectă a deşeurilor reziduale.</w:t>
            </w:r>
          </w:p>
        </w:tc>
        <w:tc>
          <w:tcPr>
            <w:tcW w:w="1486" w:type="pct"/>
            <w:vAlign w:val="center"/>
          </w:tcPr>
          <w:p w14:paraId="1EFAA79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Mai puține probleme la utilizare, datorită accesului inexistent al utilizatorului la containere.</w:t>
            </w:r>
          </w:p>
          <w:p w14:paraId="10FB619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Deşeuri voluminoase amplasate lângă container.</w:t>
            </w:r>
          </w:p>
          <w:p w14:paraId="16DC61C9"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Estetica și funcționalitatea de luat în considerare</w:t>
            </w:r>
          </w:p>
        </w:tc>
      </w:tr>
      <w:tr w:rsidR="00044511" w:rsidRPr="00115C77" w14:paraId="0425EF11" w14:textId="77777777" w:rsidTr="00D9656E">
        <w:trPr>
          <w:trHeight w:val="300"/>
        </w:trPr>
        <w:tc>
          <w:tcPr>
            <w:tcW w:w="541" w:type="pct"/>
            <w:shd w:val="clear" w:color="auto" w:fill="00B0F0"/>
            <w:vAlign w:val="center"/>
          </w:tcPr>
          <w:p w14:paraId="5B232570" w14:textId="77777777" w:rsidR="00044511" w:rsidRPr="00115C77" w:rsidRDefault="00044511" w:rsidP="00D9656E">
            <w:pPr>
              <w:spacing w:after="0"/>
              <w:rPr>
                <w:b/>
                <w:lang w:val="ro-RO"/>
              </w:rPr>
            </w:pPr>
            <w:r w:rsidRPr="00115C77">
              <w:rPr>
                <w:b/>
                <w:lang w:val="ro-RO"/>
              </w:rPr>
              <w:t>Zone de colectare apropriate</w:t>
            </w:r>
          </w:p>
        </w:tc>
        <w:tc>
          <w:tcPr>
            <w:tcW w:w="1486" w:type="pct"/>
            <w:vAlign w:val="center"/>
          </w:tcPr>
          <w:p w14:paraId="6E600E5B"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urban rezidențial;</w:t>
            </w:r>
          </w:p>
          <w:p w14:paraId="76139CA3"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rural.</w:t>
            </w:r>
          </w:p>
        </w:tc>
        <w:tc>
          <w:tcPr>
            <w:tcW w:w="1487" w:type="pct"/>
            <w:vAlign w:val="center"/>
          </w:tcPr>
          <w:p w14:paraId="696D027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Toate tipurile de mediu</w:t>
            </w:r>
          </w:p>
          <w:p w14:paraId="1605573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particular:</w:t>
            </w:r>
          </w:p>
          <w:p w14:paraId="65EECE36"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Pentru blocuri cu regim mic de înălțime (&lt; la 5 etaje).</w:t>
            </w:r>
          </w:p>
        </w:tc>
        <w:tc>
          <w:tcPr>
            <w:tcW w:w="1486" w:type="pct"/>
            <w:vAlign w:val="center"/>
          </w:tcPr>
          <w:p w14:paraId="1569DE89"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urban de blocuri cu regim mare de înălțime (&gt; la 5 etaje);</w:t>
            </w:r>
          </w:p>
          <w:p w14:paraId="198AFD59"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rural izolat cu densitate mică.</w:t>
            </w:r>
          </w:p>
        </w:tc>
      </w:tr>
      <w:tr w:rsidR="00044511" w:rsidRPr="000B1631" w14:paraId="4C6B333B" w14:textId="77777777" w:rsidTr="00D9656E">
        <w:trPr>
          <w:trHeight w:val="300"/>
        </w:trPr>
        <w:tc>
          <w:tcPr>
            <w:tcW w:w="541" w:type="pct"/>
            <w:shd w:val="clear" w:color="auto" w:fill="00B0F0"/>
            <w:vAlign w:val="center"/>
          </w:tcPr>
          <w:p w14:paraId="3E510756" w14:textId="77777777" w:rsidR="00044511" w:rsidRPr="00115C77" w:rsidRDefault="00044511" w:rsidP="00D9656E">
            <w:pPr>
              <w:spacing w:after="0"/>
              <w:rPr>
                <w:b/>
                <w:lang w:val="ro-RO"/>
              </w:rPr>
            </w:pPr>
            <w:r w:rsidRPr="00115C77">
              <w:rPr>
                <w:b/>
                <w:lang w:val="ro-RO"/>
              </w:rPr>
              <w:t>frecvența de colectare</w:t>
            </w:r>
          </w:p>
        </w:tc>
        <w:tc>
          <w:tcPr>
            <w:tcW w:w="1486" w:type="pct"/>
            <w:vAlign w:val="center"/>
          </w:tcPr>
          <w:p w14:paraId="459355D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pe săpt. în perioada de vară,</w:t>
            </w:r>
          </w:p>
          <w:p w14:paraId="40520781" w14:textId="2FC6C31F"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 2 săpt în perio</w:t>
            </w:r>
            <w:r w:rsidR="00C7174E">
              <w:rPr>
                <w:rFonts w:cstheme="minorHAnsi"/>
                <w:lang w:val="ro-RO"/>
              </w:rPr>
              <w:t>a</w:t>
            </w:r>
            <w:r w:rsidRPr="00115C77">
              <w:rPr>
                <w:rFonts w:cstheme="minorHAnsi"/>
                <w:lang w:val="ro-RO"/>
              </w:rPr>
              <w:t>da de iarnă</w:t>
            </w:r>
          </w:p>
        </w:tc>
        <w:tc>
          <w:tcPr>
            <w:tcW w:w="1487" w:type="pct"/>
            <w:vAlign w:val="center"/>
          </w:tcPr>
          <w:p w14:paraId="25F6C23F"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pe săpt. în perioada de vară,</w:t>
            </w:r>
          </w:p>
          <w:p w14:paraId="0686B153" w14:textId="77383B0C"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 2 săpt în perio</w:t>
            </w:r>
            <w:r w:rsidR="00C7174E">
              <w:rPr>
                <w:rFonts w:cstheme="minorHAnsi"/>
                <w:lang w:val="ro-RO"/>
              </w:rPr>
              <w:t>a</w:t>
            </w:r>
            <w:r w:rsidRPr="00115C77">
              <w:rPr>
                <w:rFonts w:cstheme="minorHAnsi"/>
                <w:lang w:val="ro-RO"/>
              </w:rPr>
              <w:t>da de iarnă</w:t>
            </w:r>
          </w:p>
        </w:tc>
        <w:tc>
          <w:tcPr>
            <w:tcW w:w="1486" w:type="pct"/>
            <w:vAlign w:val="center"/>
          </w:tcPr>
          <w:p w14:paraId="784D66B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pe săpt. (pentru a evita riscul de acumulare de lângă puncte în momentul în care containere sunt pline)</w:t>
            </w:r>
          </w:p>
        </w:tc>
      </w:tr>
      <w:tr w:rsidR="00044511" w:rsidRPr="000B1631" w14:paraId="181C6A17" w14:textId="77777777" w:rsidTr="00D9656E">
        <w:trPr>
          <w:trHeight w:val="300"/>
        </w:trPr>
        <w:tc>
          <w:tcPr>
            <w:tcW w:w="541" w:type="pct"/>
            <w:shd w:val="clear" w:color="auto" w:fill="00B0F0"/>
            <w:vAlign w:val="center"/>
          </w:tcPr>
          <w:p w14:paraId="47993EDE" w14:textId="77777777" w:rsidR="00044511" w:rsidRPr="00115C77" w:rsidRDefault="00044511" w:rsidP="00D9656E">
            <w:pPr>
              <w:spacing w:after="0"/>
              <w:rPr>
                <w:b/>
                <w:lang w:val="ro-RO"/>
              </w:rPr>
            </w:pPr>
            <w:r w:rsidRPr="00115C77">
              <w:rPr>
                <w:b/>
                <w:lang w:val="ro-RO"/>
              </w:rPr>
              <w:t>Costuri indicative</w:t>
            </w:r>
          </w:p>
        </w:tc>
        <w:tc>
          <w:tcPr>
            <w:tcW w:w="1486" w:type="pct"/>
            <w:vAlign w:val="center"/>
          </w:tcPr>
          <w:p w14:paraId="5D0D9BB8"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Investiție numai în ceea ce priveşte sacii, care variază între 0,2 și 0,4 €/bucată, în funcţie de volum. Costurile vor fi suportate de generatorii de deșeuri.</w:t>
            </w:r>
          </w:p>
          <w:p w14:paraId="6E1BD036"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Echipamente suplimentare pe camioane de colectare:</w:t>
            </w:r>
          </w:p>
          <w:p w14:paraId="3C0F96D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Fără.</w:t>
            </w:r>
          </w:p>
        </w:tc>
        <w:tc>
          <w:tcPr>
            <w:tcW w:w="1487" w:type="pct"/>
            <w:vAlign w:val="center"/>
          </w:tcPr>
          <w:p w14:paraId="3D19725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Investiție 25-40 €/pubela, în funcţie de volum. Costurile vor fi suportate de generatorii de deșeuri.</w:t>
            </w:r>
          </w:p>
          <w:p w14:paraId="1443759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Echipament suplimentare pe camioane de colectare:</w:t>
            </w:r>
          </w:p>
          <w:p w14:paraId="7B0274A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Sistem hidraulic de ridicare în spate pentru containere,</w:t>
            </w:r>
          </w:p>
          <w:p w14:paraId="2842D66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Sistem de cântărire pentru monitorizare (opțional).</w:t>
            </w:r>
          </w:p>
        </w:tc>
        <w:tc>
          <w:tcPr>
            <w:tcW w:w="1486" w:type="pct"/>
            <w:vAlign w:val="center"/>
          </w:tcPr>
          <w:p w14:paraId="272736A9" w14:textId="0B697299" w:rsidR="00044511" w:rsidRPr="00115C77" w:rsidRDefault="00044511" w:rsidP="00D9656E">
            <w:pPr>
              <w:pStyle w:val="Default"/>
              <w:rPr>
                <w:sz w:val="18"/>
                <w:szCs w:val="18"/>
                <w:lang w:val="ro-RO"/>
              </w:rPr>
            </w:pPr>
            <w:r w:rsidRPr="00115C77">
              <w:rPr>
                <w:sz w:val="18"/>
                <w:szCs w:val="18"/>
                <w:lang w:val="ro-RO"/>
              </w:rPr>
              <w:t>Investiție de 8 – 16.000 €/punct. (</w:t>
            </w:r>
            <w:r w:rsidR="00892AD9">
              <w:rPr>
                <w:sz w:val="18"/>
                <w:szCs w:val="18"/>
                <w:lang w:val="ro-RO"/>
              </w:rPr>
              <w:t>constructii c</w:t>
            </w:r>
            <w:r w:rsidRPr="00115C77">
              <w:rPr>
                <w:sz w:val="18"/>
                <w:szCs w:val="18"/>
                <w:lang w:val="ro-RO"/>
              </w:rPr>
              <w:t>ivil</w:t>
            </w:r>
            <w:r w:rsidR="00892AD9">
              <w:rPr>
                <w:sz w:val="18"/>
                <w:szCs w:val="18"/>
                <w:lang w:val="ro-RO"/>
              </w:rPr>
              <w:t>e</w:t>
            </w:r>
            <w:r w:rsidRPr="00115C77">
              <w:rPr>
                <w:sz w:val="18"/>
                <w:szCs w:val="18"/>
                <w:lang w:val="ro-RO"/>
              </w:rPr>
              <w:t xml:space="preserve"> + </w:t>
            </w:r>
            <w:r w:rsidR="00892AD9">
              <w:rPr>
                <w:sz w:val="18"/>
                <w:szCs w:val="18"/>
                <w:lang w:val="ro-RO"/>
              </w:rPr>
              <w:t>confecție metalică</w:t>
            </w:r>
            <w:r w:rsidRPr="00115C77">
              <w:rPr>
                <w:sz w:val="18"/>
                <w:szCs w:val="18"/>
                <w:lang w:val="ro-RO"/>
              </w:rPr>
              <w:t xml:space="preserve"> în funcție de opțiuni</w:t>
            </w:r>
            <w:r w:rsidR="00892AD9">
              <w:rPr>
                <w:sz w:val="18"/>
                <w:szCs w:val="18"/>
                <w:lang w:val="ro-RO"/>
              </w:rPr>
              <w:t>le</w:t>
            </w:r>
            <w:r w:rsidRPr="00115C77">
              <w:rPr>
                <w:sz w:val="18"/>
                <w:szCs w:val="18"/>
                <w:lang w:val="ro-RO"/>
              </w:rPr>
              <w:t xml:space="preserve"> necesare)</w:t>
            </w:r>
          </w:p>
          <w:p w14:paraId="2668A8B2" w14:textId="77777777" w:rsidR="00044511" w:rsidRPr="00115C77" w:rsidRDefault="00044511" w:rsidP="00D9656E">
            <w:pPr>
              <w:pStyle w:val="Default"/>
              <w:rPr>
                <w:sz w:val="18"/>
                <w:szCs w:val="18"/>
                <w:lang w:val="ro-RO"/>
              </w:rPr>
            </w:pPr>
            <w:r w:rsidRPr="00115C77">
              <w:rPr>
                <w:sz w:val="18"/>
                <w:szCs w:val="18"/>
                <w:lang w:val="ro-RO"/>
              </w:rPr>
              <w:t xml:space="preserve">Costurile pot fi suportate de autoritatea publică locală + contribuția populației în cauză. </w:t>
            </w:r>
          </w:p>
        </w:tc>
      </w:tr>
    </w:tbl>
    <w:p w14:paraId="4B386EB9" w14:textId="53658F1E" w:rsidR="003C5A3B" w:rsidRPr="00115C77" w:rsidRDefault="003C5A3B" w:rsidP="003C5A3B">
      <w:pPr>
        <w:pStyle w:val="Frspaiere"/>
        <w:ind w:firstLine="0"/>
        <w:jc w:val="center"/>
        <w:rPr>
          <w:lang w:val="ro-RO"/>
        </w:rPr>
      </w:pPr>
      <w:bookmarkStart w:id="486" w:name="_Toc22555029"/>
      <w:bookmarkStart w:id="487" w:name="_Toc24737300"/>
      <w:bookmarkStart w:id="488" w:name="_Toc2232119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Pr="003C5A3B">
        <w:rPr>
          <w:rStyle w:val="Accentuaresubtil"/>
          <w:lang w:val="ro-RO"/>
        </w:rPr>
        <w:t>Analiza opțiunilor tehnice de colectare a deșeurilor menajere / colectare umeda</w:t>
      </w:r>
      <w:bookmarkEnd w:id="486"/>
      <w:bookmarkEnd w:id="487"/>
    </w:p>
    <w:bookmarkEnd w:id="488"/>
    <w:p w14:paraId="6749BDB8" w14:textId="77777777" w:rsidR="003C5A3B" w:rsidRDefault="003C5A3B" w:rsidP="003C5A3B">
      <w:pPr>
        <w:shd w:val="clear" w:color="auto" w:fill="00B0F0"/>
        <w:rPr>
          <w:lang w:val="ro-RO"/>
        </w:rPr>
      </w:pPr>
      <w:r w:rsidRPr="00B935FB">
        <w:rPr>
          <w:b/>
          <w:lang w:val="ro-RO"/>
        </w:rPr>
        <w:t>Notă:</w:t>
      </w:r>
      <w:r w:rsidRPr="00115C77">
        <w:rPr>
          <w:lang w:val="ro-RO"/>
        </w:rPr>
        <w:t xml:space="preserve"> </w:t>
      </w:r>
    </w:p>
    <w:p w14:paraId="5707A64C" w14:textId="5B77124E" w:rsidR="00044511" w:rsidRPr="00066465" w:rsidRDefault="00044511" w:rsidP="003C5A3B">
      <w:pPr>
        <w:pStyle w:val="Frspaiere"/>
        <w:rPr>
          <w:lang w:val="ro-RO"/>
        </w:rPr>
      </w:pPr>
      <w:r w:rsidRPr="00066465">
        <w:rPr>
          <w:lang w:val="ro-RO"/>
        </w:rPr>
        <w:t>Capacitățile containerelor pentru colectarea separată a deşeurilor care trebuie furnizate depind de:</w:t>
      </w:r>
    </w:p>
    <w:p w14:paraId="5B838993"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numărul de persoane deservite de un container;</w:t>
      </w:r>
    </w:p>
    <w:p w14:paraId="6041AFAE"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cantitatea de material reciclabil generată pe persoană;</w:t>
      </w:r>
    </w:p>
    <w:p w14:paraId="52FD99E6"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frecvența de colectare.</w:t>
      </w:r>
    </w:p>
    <w:p w14:paraId="08DFF028" w14:textId="77777777" w:rsidR="003C5A3B" w:rsidRPr="00066465" w:rsidRDefault="003C5A3B" w:rsidP="003C5A3B">
      <w:pPr>
        <w:autoSpaceDE w:val="0"/>
        <w:autoSpaceDN w:val="0"/>
        <w:adjustRightInd w:val="0"/>
        <w:spacing w:after="0" w:line="254" w:lineRule="auto"/>
        <w:jc w:val="both"/>
        <w:rPr>
          <w:rFonts w:asciiTheme="majorHAnsi" w:hAnsiTheme="majorHAnsi" w:cs="Calibri"/>
          <w:sz w:val="22"/>
          <w:lang w:val="fr-FR"/>
        </w:rPr>
      </w:pPr>
    </w:p>
    <w:p w14:paraId="0DFF645D" w14:textId="5605DCE8" w:rsidR="00044511" w:rsidRPr="00A8605D" w:rsidRDefault="009F2AAE" w:rsidP="00066465">
      <w:pPr>
        <w:pStyle w:val="Frspaiere"/>
        <w:ind w:firstLine="0"/>
        <w:rPr>
          <w:lang w:val="fr-FR"/>
        </w:rPr>
      </w:pPr>
      <w:r w:rsidRPr="006E27C4">
        <w:rPr>
          <w:lang w:val="fr-FR"/>
        </w:rPr>
        <w:t>Ca</w:t>
      </w:r>
      <w:r w:rsidRPr="006E27C4">
        <w:rPr>
          <w:spacing w:val="60"/>
          <w:lang w:val="fr-FR"/>
        </w:rPr>
        <w:t xml:space="preserve"> </w:t>
      </w:r>
      <w:r w:rsidRPr="006E27C4">
        <w:rPr>
          <w:lang w:val="fr-FR"/>
        </w:rPr>
        <w:t>o</w:t>
      </w:r>
      <w:r w:rsidRPr="006E27C4">
        <w:rPr>
          <w:spacing w:val="60"/>
          <w:lang w:val="fr-FR"/>
        </w:rPr>
        <w:t xml:space="preserve"> </w:t>
      </w:r>
      <w:r w:rsidRPr="006E27C4">
        <w:rPr>
          <w:lang w:val="fr-FR"/>
        </w:rPr>
        <w:t>concluzie</w:t>
      </w:r>
      <w:r w:rsidRPr="006E27C4">
        <w:rPr>
          <w:spacing w:val="60"/>
          <w:lang w:val="fr-FR"/>
        </w:rPr>
        <w:t xml:space="preserve"> </w:t>
      </w:r>
      <w:r w:rsidRPr="006E27C4">
        <w:rPr>
          <w:lang w:val="fr-FR"/>
        </w:rPr>
        <w:t>a</w:t>
      </w:r>
      <w:r w:rsidRPr="006E27C4">
        <w:rPr>
          <w:spacing w:val="60"/>
          <w:lang w:val="fr-FR"/>
        </w:rPr>
        <w:t xml:space="preserve"> </w:t>
      </w:r>
      <w:r w:rsidRPr="006E27C4">
        <w:rPr>
          <w:lang w:val="fr-FR"/>
        </w:rPr>
        <w:t>analizei</w:t>
      </w:r>
      <w:r w:rsidRPr="006E27C4">
        <w:rPr>
          <w:spacing w:val="60"/>
          <w:lang w:val="fr-FR"/>
        </w:rPr>
        <w:t xml:space="preserve"> </w:t>
      </w:r>
      <w:r w:rsidRPr="006E27C4">
        <w:rPr>
          <w:lang w:val="fr-FR"/>
        </w:rPr>
        <w:t>de</w:t>
      </w:r>
      <w:r w:rsidRPr="006E27C4">
        <w:rPr>
          <w:spacing w:val="60"/>
          <w:lang w:val="fr-FR"/>
        </w:rPr>
        <w:t xml:space="preserve"> </w:t>
      </w:r>
      <w:r w:rsidRPr="006E27C4">
        <w:rPr>
          <w:lang w:val="fr-FR"/>
        </w:rPr>
        <w:t>opțiuni</w:t>
      </w:r>
      <w:r w:rsidRPr="006E27C4">
        <w:rPr>
          <w:spacing w:val="60"/>
          <w:lang w:val="fr-FR"/>
        </w:rPr>
        <w:t xml:space="preserve"> </w:t>
      </w:r>
      <w:r w:rsidRPr="006E27C4">
        <w:rPr>
          <w:lang w:val="fr-FR"/>
        </w:rPr>
        <w:t>se</w:t>
      </w:r>
      <w:r w:rsidRPr="00FC0D11">
        <w:rPr>
          <w:lang w:val="fr-FR"/>
        </w:rPr>
        <w:t xml:space="preserve"> propune </w:t>
      </w:r>
      <w:r w:rsidRPr="006E27C4">
        <w:rPr>
          <w:lang w:val="fr-FR"/>
        </w:rPr>
        <w:t>pentru</w:t>
      </w:r>
      <w:r w:rsidRPr="00FC0D11">
        <w:rPr>
          <w:lang w:val="fr-FR"/>
        </w:rPr>
        <w:t xml:space="preserve"> </w:t>
      </w:r>
      <w:r w:rsidRPr="006E27C4">
        <w:rPr>
          <w:lang w:val="fr-FR"/>
        </w:rPr>
        <w:t>colectarea</w:t>
      </w:r>
      <w:r w:rsidRPr="00FC0D11">
        <w:rPr>
          <w:lang w:val="fr-FR"/>
        </w:rPr>
        <w:t xml:space="preserve"> </w:t>
      </w:r>
      <w:r w:rsidRPr="006E27C4">
        <w:rPr>
          <w:lang w:val="fr-FR"/>
        </w:rPr>
        <w:t>deșeurilor</w:t>
      </w:r>
      <w:r w:rsidRPr="00FC0D11">
        <w:rPr>
          <w:lang w:val="fr-FR"/>
        </w:rPr>
        <w:t xml:space="preserve"> </w:t>
      </w:r>
      <w:r>
        <w:rPr>
          <w:lang w:val="fr-FR"/>
        </w:rPr>
        <w:t>reziduale</w:t>
      </w:r>
      <w:r w:rsidRPr="006E27C4">
        <w:rPr>
          <w:lang w:val="fr-FR"/>
        </w:rPr>
        <w:t xml:space="preserve"> un sistem mixt</w:t>
      </w:r>
      <w:r w:rsidR="003A2968" w:rsidRPr="003A2968">
        <w:rPr>
          <w:lang w:val="fr-FR"/>
        </w:rPr>
        <w:t xml:space="preserve"> </w:t>
      </w:r>
      <w:r w:rsidR="003A2968">
        <w:rPr>
          <w:lang w:val="fr-FR"/>
        </w:rPr>
        <w:t>în funcție de zona de implementarea</w:t>
      </w:r>
      <w:r w:rsidRPr="006E27C4">
        <w:rPr>
          <w:lang w:val="fr-FR"/>
        </w:rPr>
        <w:t>.</w:t>
      </w:r>
      <w:r w:rsidRPr="00FC0D11">
        <w:rPr>
          <w:lang w:val="fr-FR"/>
        </w:rPr>
        <w:t xml:space="preserve"> </w:t>
      </w:r>
      <w:r w:rsidRPr="006E27C4">
        <w:rPr>
          <w:lang w:val="fr-FR"/>
        </w:rPr>
        <w:t>Analiza</w:t>
      </w:r>
      <w:r w:rsidRPr="00FC0D11">
        <w:rPr>
          <w:lang w:val="fr-FR"/>
        </w:rPr>
        <w:t xml:space="preserve"> tipurilor și a cantitațiilor </w:t>
      </w:r>
      <w:r w:rsidRPr="006E27C4">
        <w:rPr>
          <w:lang w:val="fr-FR"/>
        </w:rPr>
        <w:t>recipientelor</w:t>
      </w:r>
      <w:r w:rsidRPr="006E27C4">
        <w:rPr>
          <w:spacing w:val="45"/>
          <w:lang w:val="fr-FR"/>
        </w:rPr>
        <w:t xml:space="preserve"> </w:t>
      </w:r>
      <w:r w:rsidRPr="006E27C4">
        <w:rPr>
          <w:lang w:val="fr-FR"/>
        </w:rPr>
        <w:t>de</w:t>
      </w:r>
      <w:r w:rsidRPr="006E27C4">
        <w:rPr>
          <w:spacing w:val="45"/>
          <w:lang w:val="fr-FR"/>
        </w:rPr>
        <w:t xml:space="preserve"> </w:t>
      </w:r>
      <w:r w:rsidRPr="006E27C4">
        <w:rPr>
          <w:lang w:val="fr-FR"/>
        </w:rPr>
        <w:t>colectare</w:t>
      </w:r>
      <w:r w:rsidRPr="006E27C4">
        <w:rPr>
          <w:spacing w:val="45"/>
          <w:lang w:val="fr-FR"/>
        </w:rPr>
        <w:t xml:space="preserve"> </w:t>
      </w:r>
      <w:r w:rsidRPr="006E27C4">
        <w:rPr>
          <w:lang w:val="fr-FR"/>
        </w:rPr>
        <w:t>utilizate</w:t>
      </w:r>
      <w:r w:rsidRPr="006E27C4">
        <w:rPr>
          <w:spacing w:val="45"/>
          <w:lang w:val="fr-FR"/>
        </w:rPr>
        <w:t xml:space="preserve"> </w:t>
      </w:r>
      <w:r w:rsidRPr="006E27C4">
        <w:rPr>
          <w:lang w:val="fr-FR"/>
        </w:rPr>
        <w:t>(saci,</w:t>
      </w:r>
      <w:r w:rsidRPr="006E27C4">
        <w:rPr>
          <w:spacing w:val="45"/>
          <w:lang w:val="fr-FR"/>
        </w:rPr>
        <w:t xml:space="preserve"> </w:t>
      </w:r>
      <w:r w:rsidRPr="006E27C4">
        <w:rPr>
          <w:lang w:val="fr-FR"/>
        </w:rPr>
        <w:t>pubele,</w:t>
      </w:r>
      <w:r w:rsidRPr="006E27C4">
        <w:rPr>
          <w:spacing w:val="90"/>
          <w:w w:val="101"/>
          <w:lang w:val="fr-FR"/>
        </w:rPr>
        <w:t xml:space="preserve"> </w:t>
      </w:r>
      <w:r w:rsidRPr="006E27C4">
        <w:rPr>
          <w:lang w:val="fr-FR"/>
        </w:rPr>
        <w:t>containere</w:t>
      </w:r>
      <w:r w:rsidRPr="006E27C4">
        <w:rPr>
          <w:spacing w:val="15"/>
          <w:lang w:val="fr-FR"/>
        </w:rPr>
        <w:t xml:space="preserve"> </w:t>
      </w:r>
      <w:r w:rsidRPr="006E27C4">
        <w:rPr>
          <w:lang w:val="fr-FR"/>
        </w:rPr>
        <w:t>supra-</w:t>
      </w:r>
      <w:r w:rsidRPr="006E27C4">
        <w:rPr>
          <w:spacing w:val="15"/>
          <w:lang w:val="fr-FR"/>
        </w:rPr>
        <w:t xml:space="preserve"> </w:t>
      </w:r>
      <w:r w:rsidRPr="006E27C4">
        <w:rPr>
          <w:lang w:val="fr-FR"/>
        </w:rPr>
        <w:t>sau</w:t>
      </w:r>
      <w:r w:rsidRPr="006E27C4">
        <w:rPr>
          <w:spacing w:val="15"/>
          <w:lang w:val="fr-FR"/>
        </w:rPr>
        <w:t xml:space="preserve"> </w:t>
      </w:r>
      <w:r w:rsidRPr="006E27C4">
        <w:rPr>
          <w:lang w:val="fr-FR"/>
        </w:rPr>
        <w:t>subterane)</w:t>
      </w:r>
      <w:r w:rsidRPr="006E27C4">
        <w:rPr>
          <w:spacing w:val="15"/>
          <w:lang w:val="fr-FR"/>
        </w:rPr>
        <w:t xml:space="preserve"> </w:t>
      </w:r>
      <w:r w:rsidRPr="006E27C4">
        <w:rPr>
          <w:lang w:val="fr-FR"/>
        </w:rPr>
        <w:t>se</w:t>
      </w:r>
      <w:r w:rsidRPr="006E27C4">
        <w:rPr>
          <w:spacing w:val="15"/>
          <w:lang w:val="fr-FR"/>
        </w:rPr>
        <w:t xml:space="preserve"> </w:t>
      </w:r>
      <w:r w:rsidRPr="006E27C4">
        <w:rPr>
          <w:lang w:val="fr-FR"/>
        </w:rPr>
        <w:t>va</w:t>
      </w:r>
      <w:r w:rsidRPr="006E27C4">
        <w:rPr>
          <w:spacing w:val="15"/>
          <w:lang w:val="fr-FR"/>
        </w:rPr>
        <w:t xml:space="preserve"> </w:t>
      </w:r>
      <w:r w:rsidRPr="006E27C4">
        <w:rPr>
          <w:lang w:val="fr-FR"/>
        </w:rPr>
        <w:t>realiza</w:t>
      </w:r>
      <w:r w:rsidRPr="006E27C4">
        <w:rPr>
          <w:spacing w:val="15"/>
          <w:lang w:val="fr-FR"/>
        </w:rPr>
        <w:t xml:space="preserve"> </w:t>
      </w:r>
      <w:r w:rsidRPr="006E27C4">
        <w:rPr>
          <w:lang w:val="fr-FR"/>
        </w:rPr>
        <w:t>la</w:t>
      </w:r>
      <w:r w:rsidRPr="006E27C4">
        <w:rPr>
          <w:spacing w:val="15"/>
          <w:lang w:val="fr-FR"/>
        </w:rPr>
        <w:t xml:space="preserve"> </w:t>
      </w:r>
      <w:r w:rsidRPr="006E27C4">
        <w:rPr>
          <w:lang w:val="fr-FR"/>
        </w:rPr>
        <w:t>elaborarea</w:t>
      </w:r>
      <w:r w:rsidRPr="006E27C4">
        <w:rPr>
          <w:spacing w:val="15"/>
          <w:lang w:val="fr-FR"/>
        </w:rPr>
        <w:t xml:space="preserve"> </w:t>
      </w:r>
      <w:r w:rsidRPr="006E27C4">
        <w:rPr>
          <w:lang w:val="fr-FR"/>
        </w:rPr>
        <w:t>Studiului</w:t>
      </w:r>
      <w:r w:rsidRPr="006E27C4">
        <w:rPr>
          <w:spacing w:val="15"/>
          <w:lang w:val="fr-FR"/>
        </w:rPr>
        <w:t xml:space="preserve"> </w:t>
      </w:r>
      <w:r w:rsidRPr="006E27C4">
        <w:rPr>
          <w:lang w:val="fr-FR"/>
        </w:rPr>
        <w:t>de</w:t>
      </w:r>
      <w:r w:rsidRPr="006E27C4">
        <w:rPr>
          <w:spacing w:val="15"/>
          <w:lang w:val="fr-FR"/>
        </w:rPr>
        <w:t xml:space="preserve"> </w:t>
      </w:r>
      <w:r w:rsidRPr="006E27C4">
        <w:rPr>
          <w:lang w:val="fr-FR"/>
        </w:rPr>
        <w:t>fezabilitate</w:t>
      </w:r>
      <w:r w:rsidRPr="006E27C4">
        <w:rPr>
          <w:spacing w:val="15"/>
          <w:lang w:val="fr-FR"/>
        </w:rPr>
        <w:t xml:space="preserve"> </w:t>
      </w:r>
      <w:r w:rsidRPr="006E27C4">
        <w:rPr>
          <w:lang w:val="fr-FR"/>
        </w:rPr>
        <w:t>sau</w:t>
      </w:r>
      <w:r w:rsidRPr="006E27C4">
        <w:rPr>
          <w:spacing w:val="15"/>
          <w:lang w:val="fr-FR"/>
        </w:rPr>
        <w:t xml:space="preserve"> </w:t>
      </w:r>
      <w:r w:rsidRPr="006E27C4">
        <w:rPr>
          <w:lang w:val="fr-FR"/>
        </w:rPr>
        <w:t>a</w:t>
      </w:r>
      <w:r w:rsidRPr="006E27C4">
        <w:rPr>
          <w:spacing w:val="15"/>
          <w:lang w:val="fr-FR"/>
        </w:rPr>
        <w:t xml:space="preserve"> </w:t>
      </w:r>
      <w:r w:rsidRPr="006E27C4">
        <w:rPr>
          <w:lang w:val="fr-FR"/>
        </w:rPr>
        <w:t>altor</w:t>
      </w:r>
      <w:r w:rsidRPr="006E27C4">
        <w:rPr>
          <w:spacing w:val="75"/>
          <w:w w:val="101"/>
          <w:lang w:val="fr-FR"/>
        </w:rPr>
        <w:t xml:space="preserve"> </w:t>
      </w:r>
      <w:r w:rsidRPr="006E27C4">
        <w:rPr>
          <w:lang w:val="fr-FR"/>
        </w:rPr>
        <w:t>documente</w:t>
      </w:r>
      <w:r w:rsidRPr="006E27C4">
        <w:rPr>
          <w:spacing w:val="15"/>
          <w:lang w:val="fr-FR"/>
        </w:rPr>
        <w:t xml:space="preserve"> </w:t>
      </w:r>
      <w:r w:rsidRPr="006E27C4">
        <w:rPr>
          <w:lang w:val="fr-FR"/>
        </w:rPr>
        <w:t>ulterioare</w:t>
      </w:r>
      <w:r w:rsidR="00044511" w:rsidRPr="00A8605D">
        <w:rPr>
          <w:lang w:val="fr-FR"/>
        </w:rPr>
        <w:t>.</w:t>
      </w:r>
    </w:p>
    <w:p w14:paraId="19B9F9D0" w14:textId="21A9836E" w:rsidR="00044511" w:rsidRPr="00CF4A62" w:rsidRDefault="00044511" w:rsidP="00CF4A62">
      <w:pPr>
        <w:pStyle w:val="Titlu4"/>
        <w:numPr>
          <w:ilvl w:val="3"/>
          <w:numId w:val="3"/>
        </w:numPr>
        <w:spacing w:line="276" w:lineRule="auto"/>
        <w:rPr>
          <w:lang w:val="ro-RO"/>
        </w:rPr>
      </w:pPr>
      <w:r w:rsidRPr="00CF4A62">
        <w:rPr>
          <w:lang w:val="ro-RO"/>
        </w:rPr>
        <w:t>Prezentarea și evaluare</w:t>
      </w:r>
      <w:r w:rsidR="009F2AAE">
        <w:rPr>
          <w:lang w:val="ro-RO"/>
        </w:rPr>
        <w:t>a</w:t>
      </w:r>
      <w:r w:rsidRPr="00CF4A62">
        <w:rPr>
          <w:lang w:val="ro-RO"/>
        </w:rPr>
        <w:t xml:space="preserve"> opțiunilor tehnice pentru colectarea deșeurilor reciclabile / Colectare uscata</w:t>
      </w:r>
    </w:p>
    <w:p w14:paraId="0EB1529E" w14:textId="2BFCA61E" w:rsidR="00044511" w:rsidRPr="00066465" w:rsidRDefault="00044511" w:rsidP="003C5A3B">
      <w:pPr>
        <w:pStyle w:val="Frspaiere"/>
      </w:pPr>
      <w:r w:rsidRPr="00066465">
        <w:t xml:space="preserve">Pentru realizarea colectării deşeurilor </w:t>
      </w:r>
      <w:r w:rsidR="002A0FC1">
        <w:t>reciclabile (sau uscate)</w:t>
      </w:r>
      <w:r w:rsidRPr="00066465">
        <w:t xml:space="preserve"> generate sunt disponibile următoarele opțiuni tehnice:</w:t>
      </w:r>
    </w:p>
    <w:p w14:paraId="43BB37C3"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066465">
        <w:rPr>
          <w:rFonts w:asciiTheme="majorHAnsi" w:hAnsiTheme="majorHAnsi" w:cs="Calibri"/>
          <w:sz w:val="22"/>
          <w:lang w:val="en-GB"/>
        </w:rPr>
        <w:t>Opțiunea 1 - Din poartă în poartă – colectarea deşeurilor în saci;</w:t>
      </w:r>
    </w:p>
    <w:p w14:paraId="00570ECF"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066465">
        <w:rPr>
          <w:rFonts w:asciiTheme="majorHAnsi" w:hAnsiTheme="majorHAnsi" w:cs="Calibri"/>
          <w:sz w:val="22"/>
          <w:lang w:val="en-GB"/>
        </w:rPr>
        <w:t>Opțiunea 2 - Din poartă în poartă – colectarea deșeurilor în pubele individuale la fiecare generator (prin generator se înțelege și asociațiile de proprietari);</w:t>
      </w:r>
    </w:p>
    <w:p w14:paraId="26DFBBF2"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Opțiunea 3 - Aport voluntar – puncte de colectare stradale supraterane.</w:t>
      </w:r>
    </w:p>
    <w:p w14:paraId="4864C4F6" w14:textId="77777777" w:rsidR="003C5A3B" w:rsidRPr="003C5A3B" w:rsidRDefault="003C5A3B" w:rsidP="003C5A3B">
      <w:pPr>
        <w:autoSpaceDE w:val="0"/>
        <w:autoSpaceDN w:val="0"/>
        <w:adjustRightInd w:val="0"/>
        <w:spacing w:after="0" w:line="254" w:lineRule="auto"/>
        <w:jc w:val="both"/>
        <w:rPr>
          <w:rFonts w:cs="Calibri"/>
          <w:sz w:val="22"/>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11"/>
        <w:gridCol w:w="2779"/>
        <w:gridCol w:w="2781"/>
        <w:gridCol w:w="2779"/>
      </w:tblGrid>
      <w:tr w:rsidR="00044511" w:rsidRPr="000B1631" w14:paraId="5093713F" w14:textId="77777777" w:rsidTr="00D9656E">
        <w:trPr>
          <w:trHeight w:val="624"/>
        </w:trPr>
        <w:tc>
          <w:tcPr>
            <w:tcW w:w="541" w:type="pct"/>
            <w:vMerge w:val="restart"/>
            <w:shd w:val="clear" w:color="auto" w:fill="00B0F0"/>
            <w:vAlign w:val="center"/>
          </w:tcPr>
          <w:p w14:paraId="7039F4DA" w14:textId="77777777" w:rsidR="00044511" w:rsidRPr="00115C77" w:rsidRDefault="00044511" w:rsidP="00D9656E">
            <w:pPr>
              <w:autoSpaceDE w:val="0"/>
              <w:autoSpaceDN w:val="0"/>
              <w:adjustRightInd w:val="0"/>
              <w:spacing w:after="0" w:line="240" w:lineRule="auto"/>
              <w:jc w:val="center"/>
              <w:rPr>
                <w:rFonts w:cstheme="minorHAnsi"/>
                <w:lang w:val="ro-RO"/>
              </w:rPr>
            </w:pPr>
            <w:r w:rsidRPr="00115C77">
              <w:rPr>
                <w:lang w:val="ro-RO"/>
              </w:rPr>
              <w:object w:dxaOrig="1396" w:dyaOrig="886" w14:anchorId="3FCEA2CB">
                <v:shape id="_x0000_i1033" type="#_x0000_t75" style="width:45pt;height:29.25pt" o:ole="">
                  <v:imagedata r:id="rId227" o:title=""/>
                </v:shape>
                <o:OLEObject Type="Embed" ProgID="Visio.Drawing.15" ShapeID="_x0000_i1033" DrawAspect="Content" ObjectID="_1635935646" r:id="rId228"/>
              </w:object>
            </w:r>
          </w:p>
        </w:tc>
        <w:tc>
          <w:tcPr>
            <w:tcW w:w="1486" w:type="pct"/>
            <w:shd w:val="clear" w:color="auto" w:fill="00B0F0"/>
            <w:vAlign w:val="center"/>
          </w:tcPr>
          <w:p w14:paraId="7A73316C"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w:t>
            </w:r>
            <w:r w:rsidRPr="00115C77">
              <w:rPr>
                <w:rFonts w:cstheme="minorHAnsi"/>
                <w:b/>
                <w:bCs/>
                <w:spacing w:val="15"/>
                <w:lang w:val="ro-RO"/>
              </w:rPr>
              <w:t xml:space="preserve"> </w:t>
            </w:r>
            <w:r w:rsidRPr="00115C77">
              <w:rPr>
                <w:rFonts w:cstheme="minorHAnsi"/>
                <w:b/>
                <w:bCs/>
                <w:spacing w:val="-15"/>
                <w:lang w:val="ro-RO"/>
              </w:rPr>
              <w:t>„din</w:t>
            </w:r>
            <w:r w:rsidRPr="00115C77">
              <w:rPr>
                <w:rFonts w:cstheme="minorHAnsi"/>
                <w:b/>
                <w:bCs/>
                <w:spacing w:val="15"/>
                <w:lang w:val="ro-RO"/>
              </w:rPr>
              <w:t xml:space="preserve"> </w:t>
            </w:r>
            <w:r w:rsidRPr="00115C77">
              <w:rPr>
                <w:rFonts w:cstheme="minorHAnsi"/>
                <w:b/>
                <w:bCs/>
                <w:spacing w:val="-15"/>
                <w:lang w:val="ro-RO"/>
              </w:rPr>
              <w:t>poartă</w:t>
            </w:r>
            <w:r w:rsidRPr="00115C77">
              <w:rPr>
                <w:rFonts w:cstheme="minorHAnsi"/>
                <w:b/>
                <w:bCs/>
                <w:spacing w:val="15"/>
                <w:lang w:val="ro-RO"/>
              </w:rPr>
              <w:t xml:space="preserve"> </w:t>
            </w:r>
            <w:r w:rsidRPr="00115C77">
              <w:rPr>
                <w:rFonts w:cstheme="minorHAnsi"/>
                <w:b/>
                <w:bCs/>
                <w:spacing w:val="-15"/>
                <w:lang w:val="ro-RO"/>
              </w:rPr>
              <w:t>în</w:t>
            </w:r>
            <w:r w:rsidRPr="00115C77">
              <w:rPr>
                <w:rFonts w:cstheme="minorHAnsi"/>
                <w:b/>
                <w:bCs/>
                <w:spacing w:val="30"/>
                <w:w w:val="101"/>
                <w:lang w:val="ro-RO"/>
              </w:rPr>
              <w:t xml:space="preserve"> </w:t>
            </w:r>
            <w:r w:rsidRPr="00115C77">
              <w:rPr>
                <w:rFonts w:cstheme="minorHAnsi"/>
                <w:b/>
                <w:bCs/>
                <w:spacing w:val="-15"/>
                <w:lang w:val="ro-RO"/>
              </w:rPr>
              <w:t>poartă” – În saci</w:t>
            </w:r>
          </w:p>
        </w:tc>
        <w:tc>
          <w:tcPr>
            <w:tcW w:w="1487" w:type="pct"/>
            <w:shd w:val="clear" w:color="auto" w:fill="00B0F0"/>
          </w:tcPr>
          <w:p w14:paraId="303C0188"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w:t>
            </w:r>
            <w:r w:rsidRPr="00115C77">
              <w:rPr>
                <w:rFonts w:cstheme="minorHAnsi"/>
                <w:b/>
                <w:bCs/>
                <w:spacing w:val="15"/>
                <w:lang w:val="ro-RO"/>
              </w:rPr>
              <w:t xml:space="preserve"> </w:t>
            </w:r>
            <w:r w:rsidRPr="00115C77">
              <w:rPr>
                <w:rFonts w:cstheme="minorHAnsi"/>
                <w:b/>
                <w:bCs/>
                <w:spacing w:val="-15"/>
                <w:lang w:val="ro-RO"/>
              </w:rPr>
              <w:t>„din</w:t>
            </w:r>
            <w:r w:rsidRPr="00115C77">
              <w:rPr>
                <w:rFonts w:cstheme="minorHAnsi"/>
                <w:b/>
                <w:bCs/>
                <w:spacing w:val="15"/>
                <w:lang w:val="ro-RO"/>
              </w:rPr>
              <w:t xml:space="preserve"> </w:t>
            </w:r>
            <w:r w:rsidRPr="00115C77">
              <w:rPr>
                <w:rFonts w:cstheme="minorHAnsi"/>
                <w:b/>
                <w:bCs/>
                <w:spacing w:val="-15"/>
                <w:lang w:val="ro-RO"/>
              </w:rPr>
              <w:t>poartă</w:t>
            </w:r>
            <w:r w:rsidRPr="00115C77">
              <w:rPr>
                <w:rFonts w:cstheme="minorHAnsi"/>
                <w:b/>
                <w:bCs/>
                <w:spacing w:val="15"/>
                <w:lang w:val="ro-RO"/>
              </w:rPr>
              <w:t xml:space="preserve"> </w:t>
            </w:r>
            <w:r w:rsidRPr="00115C77">
              <w:rPr>
                <w:rFonts w:cstheme="minorHAnsi"/>
                <w:b/>
                <w:bCs/>
                <w:spacing w:val="-15"/>
                <w:lang w:val="ro-RO"/>
              </w:rPr>
              <w:t>în</w:t>
            </w:r>
            <w:r w:rsidRPr="00115C77">
              <w:rPr>
                <w:rFonts w:cstheme="minorHAnsi"/>
                <w:b/>
                <w:bCs/>
                <w:spacing w:val="30"/>
                <w:w w:val="101"/>
                <w:lang w:val="ro-RO"/>
              </w:rPr>
              <w:t xml:space="preserve"> </w:t>
            </w:r>
            <w:r w:rsidRPr="00115C77">
              <w:rPr>
                <w:rFonts w:cstheme="minorHAnsi"/>
                <w:b/>
                <w:bCs/>
                <w:spacing w:val="-15"/>
                <w:lang w:val="ro-RO"/>
              </w:rPr>
              <w:t>poartă” – În pubele individuale</w:t>
            </w:r>
          </w:p>
        </w:tc>
        <w:tc>
          <w:tcPr>
            <w:tcW w:w="1486" w:type="pct"/>
            <w:shd w:val="clear" w:color="auto" w:fill="00B0F0"/>
            <w:vAlign w:val="center"/>
          </w:tcPr>
          <w:p w14:paraId="09139DA5"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w:t>
            </w:r>
            <w:r w:rsidRPr="00115C77">
              <w:rPr>
                <w:rFonts w:cstheme="minorHAnsi"/>
                <w:b/>
                <w:bCs/>
                <w:spacing w:val="15"/>
                <w:lang w:val="ro-RO"/>
              </w:rPr>
              <w:t xml:space="preserve"> </w:t>
            </w:r>
            <w:r w:rsidRPr="00115C77">
              <w:rPr>
                <w:rFonts w:cstheme="minorHAnsi"/>
                <w:b/>
                <w:bCs/>
                <w:spacing w:val="-15"/>
                <w:lang w:val="ro-RO"/>
              </w:rPr>
              <w:t>în</w:t>
            </w:r>
            <w:r w:rsidRPr="00115C77">
              <w:rPr>
                <w:rFonts w:cstheme="minorHAnsi"/>
                <w:b/>
                <w:bCs/>
                <w:spacing w:val="15"/>
                <w:lang w:val="ro-RO"/>
              </w:rPr>
              <w:t xml:space="preserve"> </w:t>
            </w:r>
            <w:r w:rsidRPr="00115C77">
              <w:rPr>
                <w:rFonts w:cstheme="minorHAnsi"/>
                <w:b/>
                <w:bCs/>
                <w:spacing w:val="-15"/>
                <w:lang w:val="ro-RO"/>
              </w:rPr>
              <w:t>puncte</w:t>
            </w:r>
            <w:r w:rsidRPr="00115C77">
              <w:rPr>
                <w:rFonts w:cstheme="minorHAnsi"/>
                <w:b/>
                <w:bCs/>
                <w:spacing w:val="30"/>
                <w:w w:val="101"/>
                <w:lang w:val="ro-RO"/>
              </w:rPr>
              <w:t xml:space="preserve"> </w:t>
            </w:r>
            <w:r w:rsidRPr="00115C77">
              <w:rPr>
                <w:rFonts w:cstheme="minorHAnsi"/>
                <w:b/>
                <w:bCs/>
                <w:spacing w:val="-15"/>
                <w:lang w:val="ro-RO"/>
              </w:rPr>
              <w:t>de</w:t>
            </w:r>
            <w:r w:rsidRPr="00115C77">
              <w:rPr>
                <w:rFonts w:cstheme="minorHAnsi"/>
                <w:b/>
                <w:bCs/>
                <w:spacing w:val="15"/>
                <w:lang w:val="ro-RO"/>
              </w:rPr>
              <w:t xml:space="preserve"> </w:t>
            </w:r>
            <w:r w:rsidRPr="00115C77">
              <w:rPr>
                <w:rFonts w:cstheme="minorHAnsi"/>
                <w:b/>
                <w:bCs/>
                <w:spacing w:val="-15"/>
                <w:lang w:val="ro-RO"/>
              </w:rPr>
              <w:t>colectare</w:t>
            </w:r>
          </w:p>
        </w:tc>
      </w:tr>
      <w:tr w:rsidR="00044511" w:rsidRPr="000B1631" w14:paraId="65012184" w14:textId="77777777" w:rsidTr="00D9656E">
        <w:trPr>
          <w:trHeight w:val="1290"/>
        </w:trPr>
        <w:tc>
          <w:tcPr>
            <w:tcW w:w="541" w:type="pct"/>
            <w:vMerge/>
            <w:shd w:val="clear" w:color="auto" w:fill="00B0F0"/>
            <w:vAlign w:val="center"/>
          </w:tcPr>
          <w:p w14:paraId="436C6177" w14:textId="77777777" w:rsidR="00044511" w:rsidRPr="00115C77" w:rsidRDefault="00044511" w:rsidP="00D9656E">
            <w:pPr>
              <w:autoSpaceDE w:val="0"/>
              <w:autoSpaceDN w:val="0"/>
              <w:adjustRightInd w:val="0"/>
              <w:spacing w:after="0" w:line="240" w:lineRule="auto"/>
              <w:jc w:val="center"/>
              <w:rPr>
                <w:lang w:val="ro-RO"/>
              </w:rPr>
            </w:pPr>
          </w:p>
        </w:tc>
        <w:tc>
          <w:tcPr>
            <w:tcW w:w="1486" w:type="pct"/>
            <w:shd w:val="clear" w:color="auto" w:fill="00B0F0"/>
            <w:vAlign w:val="center"/>
          </w:tcPr>
          <w:p w14:paraId="2FE3FB6E"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5696" behindDoc="0" locked="0" layoutInCell="1" allowOverlap="1" wp14:anchorId="06194159" wp14:editId="5E93D217">
                  <wp:simplePos x="0" y="0"/>
                  <wp:positionH relativeFrom="column">
                    <wp:posOffset>292100</wp:posOffset>
                  </wp:positionH>
                  <wp:positionV relativeFrom="paragraph">
                    <wp:posOffset>6350</wp:posOffset>
                  </wp:positionV>
                  <wp:extent cx="1181100" cy="785495"/>
                  <wp:effectExtent l="0" t="0" r="0" b="0"/>
                  <wp:wrapNone/>
                  <wp:docPr id="92" name="Picture 92" descr="Image result for collecte des dechets en 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Image result for collecte des dechets en sac"/>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0" y="0"/>
                            <a:ext cx="1181100" cy="7854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7" w:type="pct"/>
            <w:shd w:val="clear" w:color="auto" w:fill="00B0F0"/>
            <w:vAlign w:val="center"/>
          </w:tcPr>
          <w:p w14:paraId="583185B3"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6720" behindDoc="0" locked="0" layoutInCell="1" allowOverlap="1" wp14:anchorId="4126A995" wp14:editId="67EFA4CE">
                  <wp:simplePos x="0" y="0"/>
                  <wp:positionH relativeFrom="column">
                    <wp:posOffset>342900</wp:posOffset>
                  </wp:positionH>
                  <wp:positionV relativeFrom="paragraph">
                    <wp:posOffset>19685</wp:posOffset>
                  </wp:positionV>
                  <wp:extent cx="1099820" cy="733425"/>
                  <wp:effectExtent l="0" t="0" r="5080" b="0"/>
                  <wp:wrapNone/>
                  <wp:docPr id="93" name="Picture 9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Related image"/>
                          <pic:cNvPicPr>
                            <a:picLocks noChangeAspect="1" noChangeArrowheads="1"/>
                          </pic:cNvPicPr>
                        </pic:nvPicPr>
                        <pic:blipFill>
                          <a:blip r:embed="rId225" cstate="screen">
                            <a:extLst>
                              <a:ext uri="{28A0092B-C50C-407E-A947-70E740481C1C}">
                                <a14:useLocalDpi xmlns:a14="http://schemas.microsoft.com/office/drawing/2010/main"/>
                              </a:ext>
                            </a:extLst>
                          </a:blip>
                          <a:srcRect/>
                          <a:stretch>
                            <a:fillRect/>
                          </a:stretch>
                        </pic:blipFill>
                        <pic:spPr bwMode="auto">
                          <a:xfrm>
                            <a:off x="0" y="0"/>
                            <a:ext cx="1099820" cy="733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shd w:val="clear" w:color="auto" w:fill="00B0F0"/>
            <w:vAlign w:val="center"/>
          </w:tcPr>
          <w:p w14:paraId="7EE2FC97"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7744" behindDoc="0" locked="0" layoutInCell="1" allowOverlap="1" wp14:anchorId="7AA1506C" wp14:editId="6F92549D">
                  <wp:simplePos x="0" y="0"/>
                  <wp:positionH relativeFrom="column">
                    <wp:posOffset>361950</wp:posOffset>
                  </wp:positionH>
                  <wp:positionV relativeFrom="paragraph">
                    <wp:posOffset>27305</wp:posOffset>
                  </wp:positionV>
                  <wp:extent cx="1080770" cy="720090"/>
                  <wp:effectExtent l="0" t="0" r="5080" b="3810"/>
                  <wp:wrapNone/>
                  <wp:docPr id="94" name="Picture 94" descr="Image result for abrip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Image result for abriplus"/>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0" y="0"/>
                            <a:ext cx="1080770" cy="720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44511" w:rsidRPr="000B1631" w14:paraId="184249D5" w14:textId="77777777" w:rsidTr="00D9656E">
        <w:trPr>
          <w:trHeight w:val="850"/>
        </w:trPr>
        <w:tc>
          <w:tcPr>
            <w:tcW w:w="541" w:type="pct"/>
            <w:shd w:val="clear" w:color="auto" w:fill="00B0F0"/>
            <w:vAlign w:val="center"/>
          </w:tcPr>
          <w:p w14:paraId="776FBE1C" w14:textId="77777777" w:rsidR="00044511" w:rsidRPr="00115C77" w:rsidRDefault="00044511" w:rsidP="00D9656E">
            <w:pPr>
              <w:spacing w:after="0"/>
              <w:rPr>
                <w:b/>
                <w:lang w:val="ro-RO"/>
              </w:rPr>
            </w:pPr>
            <w:r w:rsidRPr="00115C77">
              <w:rPr>
                <w:b/>
                <w:lang w:val="ro-RO"/>
              </w:rPr>
              <w:t>Capacitate</w:t>
            </w:r>
            <w:r w:rsidRPr="00115C77">
              <w:rPr>
                <w:b/>
                <w:spacing w:val="15"/>
                <w:lang w:val="ro-RO"/>
              </w:rPr>
              <w:t xml:space="preserve"> </w:t>
            </w:r>
            <w:r w:rsidRPr="00115C77">
              <w:rPr>
                <w:b/>
                <w:lang w:val="ro-RO"/>
              </w:rPr>
              <w:t>disponibilă</w:t>
            </w:r>
          </w:p>
        </w:tc>
        <w:tc>
          <w:tcPr>
            <w:tcW w:w="1486" w:type="pct"/>
            <w:vAlign w:val="center"/>
          </w:tcPr>
          <w:p w14:paraId="14DD2D5D" w14:textId="77777777" w:rsidR="00044511" w:rsidRPr="00115C77" w:rsidRDefault="00044511" w:rsidP="00D9656E">
            <w:pPr>
              <w:pStyle w:val="Default"/>
              <w:rPr>
                <w:sz w:val="18"/>
                <w:szCs w:val="18"/>
                <w:lang w:val="ro-RO"/>
              </w:rPr>
            </w:pPr>
            <w:r w:rsidRPr="00115C77">
              <w:rPr>
                <w:sz w:val="18"/>
                <w:szCs w:val="18"/>
                <w:lang w:val="ro-RO"/>
              </w:rPr>
              <w:t>Sacii au 60, 80 sau 120 l și sunt furnizați de operator sau de UTA.</w:t>
            </w:r>
          </w:p>
        </w:tc>
        <w:tc>
          <w:tcPr>
            <w:tcW w:w="1487" w:type="pct"/>
            <w:vAlign w:val="center"/>
          </w:tcPr>
          <w:p w14:paraId="0421FF9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Sunt disponibile pubele de 90 l, 120 l și 240 l din plastic (culorile consacrate sunt negru și gri).</w:t>
            </w:r>
          </w:p>
          <w:p w14:paraId="2755E253"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Pentru casele cu mai multe locuințe, pot fi utilizate și containere de 1,1 m³ din plastic sau metal.</w:t>
            </w:r>
          </w:p>
        </w:tc>
        <w:tc>
          <w:tcPr>
            <w:tcW w:w="1486" w:type="pct"/>
            <w:vAlign w:val="center"/>
          </w:tcPr>
          <w:p w14:paraId="24D847A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Pot fi utilizate euro containere de plastic sau metal de 1,1 m³. De obicei însă pentru colectare stradală se utilizează containere de metal pentru a preveni deteriorarea acestora.</w:t>
            </w:r>
          </w:p>
        </w:tc>
      </w:tr>
      <w:tr w:rsidR="00044511" w:rsidRPr="000B1631" w14:paraId="5A8E5A6F" w14:textId="77777777" w:rsidTr="00D9656E">
        <w:trPr>
          <w:trHeight w:val="300"/>
        </w:trPr>
        <w:tc>
          <w:tcPr>
            <w:tcW w:w="541" w:type="pct"/>
            <w:shd w:val="clear" w:color="auto" w:fill="00B0F0"/>
            <w:vAlign w:val="center"/>
          </w:tcPr>
          <w:p w14:paraId="42173AA2" w14:textId="77777777" w:rsidR="00044511" w:rsidRPr="00115C77" w:rsidRDefault="00044511" w:rsidP="00D9656E">
            <w:pPr>
              <w:spacing w:after="0"/>
              <w:rPr>
                <w:b/>
                <w:lang w:val="ro-RO"/>
              </w:rPr>
            </w:pPr>
            <w:r w:rsidRPr="00115C77">
              <w:rPr>
                <w:b/>
                <w:lang w:val="ro-RO"/>
              </w:rPr>
              <w:t>Confortul pentru utilizator</w:t>
            </w:r>
          </w:p>
        </w:tc>
        <w:tc>
          <w:tcPr>
            <w:tcW w:w="1486" w:type="pct"/>
            <w:vAlign w:val="center"/>
          </w:tcPr>
          <w:p w14:paraId="103132EB"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colectarea datorită faptului că deşeurile sunt colectate direct de la locul de generare.</w:t>
            </w:r>
          </w:p>
          <w:p w14:paraId="4A7B2196"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redus în ceea ce priveşte spațiul necesar din cauza faptului că sacii trebuie stocați la locul de generare până la următoarea dată de colectare.</w:t>
            </w:r>
          </w:p>
        </w:tc>
        <w:tc>
          <w:tcPr>
            <w:tcW w:w="1487" w:type="pct"/>
            <w:vAlign w:val="center"/>
          </w:tcPr>
          <w:p w14:paraId="70C4448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colectarea datorită faptului că deşeurile sunt colectate direct de la locul de generare.</w:t>
            </w:r>
          </w:p>
          <w:p w14:paraId="348571AB"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redus în ceea ce priveşte spațiul necesar din cauza faptului că pubelele sunt de obicei amplasate la locul de generare.</w:t>
            </w:r>
          </w:p>
          <w:p w14:paraId="7E666E61"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această opțiune sunt luate în considerare și blocurile cu regim mare de înălțime dotate cu ghenă/tobogane.</w:t>
            </w:r>
          </w:p>
        </w:tc>
        <w:tc>
          <w:tcPr>
            <w:tcW w:w="1486" w:type="pct"/>
            <w:vAlign w:val="center"/>
          </w:tcPr>
          <w:p w14:paraId="3AA58775"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mediu în ceea ce priveşte colectarea deşeurilor din zonele de blocuri din cauza faptului că deşeurile trebuie duse la container, care s-ar putea afla la o distanţă cuprinsă între câteva zeci și sute de metri.</w:t>
            </w:r>
          </w:p>
          <w:p w14:paraId="7B4A7608"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scăzut în zonele de case din cauza distanțelor lungi care trebuie parcurse pentru a depune deşeurile în containere.</w:t>
            </w:r>
          </w:p>
          <w:p w14:paraId="729F0BA3"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spațiul necesar datorită faptului că aceste containere sunt amplasate pe domeniul public, adică în afara locului de generare, existând în general o frecvenţă ridicată de colectare.</w:t>
            </w:r>
          </w:p>
        </w:tc>
      </w:tr>
      <w:tr w:rsidR="00044511" w:rsidRPr="00115C77" w14:paraId="2FF999AA" w14:textId="77777777" w:rsidTr="00D9656E">
        <w:trPr>
          <w:trHeight w:val="300"/>
        </w:trPr>
        <w:tc>
          <w:tcPr>
            <w:tcW w:w="541" w:type="pct"/>
            <w:shd w:val="clear" w:color="auto" w:fill="00B0F0"/>
            <w:vAlign w:val="center"/>
          </w:tcPr>
          <w:p w14:paraId="223035A9" w14:textId="77777777" w:rsidR="00044511" w:rsidRPr="00115C77" w:rsidRDefault="00044511" w:rsidP="00D9656E">
            <w:pPr>
              <w:spacing w:after="0"/>
              <w:rPr>
                <w:b/>
                <w:lang w:val="ro-RO"/>
              </w:rPr>
            </w:pPr>
            <w:r w:rsidRPr="00115C77">
              <w:rPr>
                <w:b/>
                <w:lang w:val="ro-RO"/>
              </w:rPr>
              <w:t>Probleme ce ar putea să apară</w:t>
            </w:r>
          </w:p>
        </w:tc>
        <w:tc>
          <w:tcPr>
            <w:tcW w:w="1486" w:type="pct"/>
            <w:vAlign w:val="center"/>
          </w:tcPr>
          <w:p w14:paraId="2E87460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Dacă deşeurile reziduale sunt scoase cu mai mult de o oră înainte de colectare, sacii ar putea fi răscoliți şi deşeurile împrăștiate de colectori informali sau de animale.</w:t>
            </w:r>
          </w:p>
        </w:tc>
        <w:tc>
          <w:tcPr>
            <w:tcW w:w="1487" w:type="pct"/>
            <w:vAlign w:val="center"/>
          </w:tcPr>
          <w:p w14:paraId="16952AEB"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cazul blocurilor administratorul să discute cu locatarii în ceea ce priveşte colectarea corectă a deşeurilor reziduale.</w:t>
            </w:r>
          </w:p>
        </w:tc>
        <w:tc>
          <w:tcPr>
            <w:tcW w:w="1486" w:type="pct"/>
            <w:vAlign w:val="center"/>
          </w:tcPr>
          <w:p w14:paraId="739C46B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Mai puține probleme la utilizare, datorită accesului inexistent al utilizatorului la containere.</w:t>
            </w:r>
          </w:p>
          <w:p w14:paraId="4D5105E3"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Deşeuri voluminoase amplasate lângă container.</w:t>
            </w:r>
          </w:p>
          <w:p w14:paraId="385BAC9B"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Estetica și funcționalitatea de luat în considerare</w:t>
            </w:r>
          </w:p>
        </w:tc>
      </w:tr>
      <w:tr w:rsidR="00044511" w:rsidRPr="00115C77" w14:paraId="63FE6658" w14:textId="77777777" w:rsidTr="00D9656E">
        <w:trPr>
          <w:trHeight w:val="300"/>
        </w:trPr>
        <w:tc>
          <w:tcPr>
            <w:tcW w:w="541" w:type="pct"/>
            <w:shd w:val="clear" w:color="auto" w:fill="00B0F0"/>
            <w:vAlign w:val="center"/>
          </w:tcPr>
          <w:p w14:paraId="1588E30E" w14:textId="77777777" w:rsidR="00044511" w:rsidRPr="00115C77" w:rsidRDefault="00044511" w:rsidP="00D9656E">
            <w:pPr>
              <w:spacing w:after="0"/>
              <w:rPr>
                <w:b/>
                <w:lang w:val="ro-RO"/>
              </w:rPr>
            </w:pPr>
            <w:r w:rsidRPr="00115C77">
              <w:rPr>
                <w:b/>
                <w:lang w:val="ro-RO"/>
              </w:rPr>
              <w:t>Zone de colectare apropriate</w:t>
            </w:r>
          </w:p>
        </w:tc>
        <w:tc>
          <w:tcPr>
            <w:tcW w:w="1486" w:type="pct"/>
            <w:vAlign w:val="center"/>
          </w:tcPr>
          <w:p w14:paraId="3F7B50D3"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urban rezidențial;</w:t>
            </w:r>
          </w:p>
          <w:p w14:paraId="78D8861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rural.</w:t>
            </w:r>
          </w:p>
        </w:tc>
        <w:tc>
          <w:tcPr>
            <w:tcW w:w="1487" w:type="pct"/>
            <w:vAlign w:val="center"/>
          </w:tcPr>
          <w:p w14:paraId="259D1F96"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Toate tipuri de mediu</w:t>
            </w:r>
          </w:p>
          <w:p w14:paraId="17D1817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particular:</w:t>
            </w:r>
          </w:p>
          <w:p w14:paraId="5B600F5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Pentru blocuri cu regim mici de înălțime (&lt; la 5 etaje).</w:t>
            </w:r>
          </w:p>
        </w:tc>
        <w:tc>
          <w:tcPr>
            <w:tcW w:w="1486" w:type="pct"/>
            <w:vAlign w:val="center"/>
          </w:tcPr>
          <w:p w14:paraId="0F38578B"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urban de blocuri cu regim mare de înălțime (&gt; la 5 etaje);</w:t>
            </w:r>
          </w:p>
          <w:p w14:paraId="7F831D0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rural izolat cu densitate mică.</w:t>
            </w:r>
          </w:p>
        </w:tc>
      </w:tr>
      <w:tr w:rsidR="00044511" w:rsidRPr="000B1631" w14:paraId="4EA24DBA" w14:textId="77777777" w:rsidTr="00D9656E">
        <w:trPr>
          <w:trHeight w:val="300"/>
        </w:trPr>
        <w:tc>
          <w:tcPr>
            <w:tcW w:w="541" w:type="pct"/>
            <w:shd w:val="clear" w:color="auto" w:fill="00B0F0"/>
            <w:vAlign w:val="center"/>
          </w:tcPr>
          <w:p w14:paraId="31A92A17" w14:textId="77777777" w:rsidR="00044511" w:rsidRPr="00115C77" w:rsidRDefault="00044511" w:rsidP="00D9656E">
            <w:pPr>
              <w:spacing w:after="0"/>
              <w:rPr>
                <w:b/>
                <w:lang w:val="ro-RO"/>
              </w:rPr>
            </w:pPr>
            <w:r w:rsidRPr="00115C77">
              <w:rPr>
                <w:b/>
                <w:lang w:val="ro-RO"/>
              </w:rPr>
              <w:t>frecvența de colectare</w:t>
            </w:r>
          </w:p>
        </w:tc>
        <w:tc>
          <w:tcPr>
            <w:tcW w:w="1486" w:type="pct"/>
            <w:vAlign w:val="center"/>
          </w:tcPr>
          <w:p w14:paraId="41C09251"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 2 săpt.</w:t>
            </w:r>
          </w:p>
        </w:tc>
        <w:tc>
          <w:tcPr>
            <w:tcW w:w="1487" w:type="pct"/>
            <w:vAlign w:val="center"/>
          </w:tcPr>
          <w:p w14:paraId="13B9FEBA"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 2 săpt.</w:t>
            </w:r>
          </w:p>
        </w:tc>
        <w:tc>
          <w:tcPr>
            <w:tcW w:w="1486" w:type="pct"/>
            <w:vAlign w:val="center"/>
          </w:tcPr>
          <w:p w14:paraId="616DDC1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pe săpt. (pentru a evita riscul de acumulare lângă punctele cand containerele sunt pline)</w:t>
            </w:r>
          </w:p>
        </w:tc>
      </w:tr>
      <w:tr w:rsidR="00044511" w:rsidRPr="000B1631" w14:paraId="6BA3FD7E" w14:textId="77777777" w:rsidTr="00D9656E">
        <w:trPr>
          <w:trHeight w:val="300"/>
        </w:trPr>
        <w:tc>
          <w:tcPr>
            <w:tcW w:w="541" w:type="pct"/>
            <w:shd w:val="clear" w:color="auto" w:fill="00B0F0"/>
            <w:vAlign w:val="center"/>
          </w:tcPr>
          <w:p w14:paraId="438CC8D0" w14:textId="77777777" w:rsidR="00044511" w:rsidRPr="00115C77" w:rsidRDefault="00044511" w:rsidP="00D9656E">
            <w:pPr>
              <w:spacing w:after="0"/>
              <w:rPr>
                <w:b/>
                <w:lang w:val="ro-RO"/>
              </w:rPr>
            </w:pPr>
            <w:r w:rsidRPr="00115C77">
              <w:rPr>
                <w:b/>
                <w:lang w:val="ro-RO"/>
              </w:rPr>
              <w:t>Costuri indicative</w:t>
            </w:r>
          </w:p>
        </w:tc>
        <w:tc>
          <w:tcPr>
            <w:tcW w:w="1486" w:type="pct"/>
            <w:vAlign w:val="center"/>
          </w:tcPr>
          <w:p w14:paraId="0B00B12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Investiție numai în ceea ce priveşte sacii, care variază între 0,2 și 0,4 €/bucată, în funcţie de volum. Costurile vor fi suportate de generatorii de deșeuri.</w:t>
            </w:r>
          </w:p>
          <w:p w14:paraId="3498D3A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Echipamente suplimentare pe camioane de colectare:</w:t>
            </w:r>
          </w:p>
          <w:p w14:paraId="65FB6C4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Fără.</w:t>
            </w:r>
          </w:p>
        </w:tc>
        <w:tc>
          <w:tcPr>
            <w:tcW w:w="1487" w:type="pct"/>
            <w:vAlign w:val="center"/>
          </w:tcPr>
          <w:p w14:paraId="7975C0BF"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Investiție 25-40 €/pubelă, în funcţie de volum. Costurile vor fi suportate de generatorii de deșeuri.</w:t>
            </w:r>
          </w:p>
          <w:p w14:paraId="3570613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Echipamente suplimentare pe camioane de colectare:</w:t>
            </w:r>
          </w:p>
          <w:p w14:paraId="334F32C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Sistem hidraulic de ridicare în spate pentru containere,</w:t>
            </w:r>
          </w:p>
          <w:p w14:paraId="005B0EE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Sistem de cântar pentru monitorizare (opțional).</w:t>
            </w:r>
          </w:p>
        </w:tc>
        <w:tc>
          <w:tcPr>
            <w:tcW w:w="1486" w:type="pct"/>
            <w:vAlign w:val="center"/>
          </w:tcPr>
          <w:p w14:paraId="40575FE7" w14:textId="0ABC13D8" w:rsidR="00044511" w:rsidRPr="00115C77" w:rsidRDefault="00044511" w:rsidP="00D9656E">
            <w:pPr>
              <w:pStyle w:val="Default"/>
              <w:rPr>
                <w:sz w:val="18"/>
                <w:szCs w:val="18"/>
                <w:lang w:val="ro-RO"/>
              </w:rPr>
            </w:pPr>
            <w:r w:rsidRPr="00115C77">
              <w:rPr>
                <w:sz w:val="18"/>
                <w:szCs w:val="18"/>
                <w:lang w:val="ro-RO"/>
              </w:rPr>
              <w:t>Investiție de 8 – 16.000 €/punct. (</w:t>
            </w:r>
            <w:r w:rsidR="000315B0">
              <w:rPr>
                <w:sz w:val="18"/>
                <w:szCs w:val="18"/>
                <w:lang w:val="ro-RO"/>
              </w:rPr>
              <w:t>constructii c</w:t>
            </w:r>
            <w:r w:rsidR="000315B0" w:rsidRPr="00115C77">
              <w:rPr>
                <w:sz w:val="18"/>
                <w:szCs w:val="18"/>
                <w:lang w:val="ro-RO"/>
              </w:rPr>
              <w:t>ivil</w:t>
            </w:r>
            <w:r w:rsidR="000315B0">
              <w:rPr>
                <w:sz w:val="18"/>
                <w:szCs w:val="18"/>
                <w:lang w:val="ro-RO"/>
              </w:rPr>
              <w:t>e</w:t>
            </w:r>
            <w:r w:rsidR="000315B0" w:rsidRPr="00115C77">
              <w:rPr>
                <w:sz w:val="18"/>
                <w:szCs w:val="18"/>
                <w:lang w:val="ro-RO"/>
              </w:rPr>
              <w:t xml:space="preserve"> + </w:t>
            </w:r>
            <w:r w:rsidR="000315B0">
              <w:rPr>
                <w:sz w:val="18"/>
                <w:szCs w:val="18"/>
                <w:lang w:val="ro-RO"/>
              </w:rPr>
              <w:t>confecție metalică</w:t>
            </w:r>
            <w:r w:rsidR="000315B0" w:rsidRPr="00115C77">
              <w:rPr>
                <w:sz w:val="18"/>
                <w:szCs w:val="18"/>
                <w:lang w:val="ro-RO"/>
              </w:rPr>
              <w:t xml:space="preserve"> </w:t>
            </w:r>
            <w:r w:rsidRPr="00115C77">
              <w:rPr>
                <w:sz w:val="18"/>
                <w:szCs w:val="18"/>
                <w:lang w:val="ro-RO"/>
              </w:rPr>
              <w:t>în funcție de opțiunile necesare)</w:t>
            </w:r>
          </w:p>
          <w:p w14:paraId="7306EC4B" w14:textId="77777777" w:rsidR="00044511" w:rsidRPr="00115C77" w:rsidRDefault="00044511" w:rsidP="00D9656E">
            <w:pPr>
              <w:pStyle w:val="Default"/>
              <w:keepNext/>
              <w:rPr>
                <w:sz w:val="18"/>
                <w:szCs w:val="18"/>
                <w:lang w:val="ro-RO"/>
              </w:rPr>
            </w:pPr>
            <w:r w:rsidRPr="00115C77">
              <w:rPr>
                <w:sz w:val="18"/>
                <w:szCs w:val="18"/>
                <w:lang w:val="ro-RO"/>
              </w:rPr>
              <w:t xml:space="preserve">Costurile pot fi suportate de autoritatea publică locală + contribuția populației în cauză. </w:t>
            </w:r>
          </w:p>
        </w:tc>
      </w:tr>
    </w:tbl>
    <w:p w14:paraId="0333ADAF" w14:textId="410A9F24" w:rsidR="003C5A3B" w:rsidRPr="00115C77" w:rsidRDefault="003C5A3B" w:rsidP="003C5A3B">
      <w:pPr>
        <w:pStyle w:val="Frspaiere"/>
        <w:ind w:firstLine="0"/>
        <w:jc w:val="center"/>
        <w:rPr>
          <w:lang w:val="ro-RO"/>
        </w:rPr>
      </w:pPr>
      <w:bookmarkStart w:id="489" w:name="_Toc22555030"/>
      <w:bookmarkStart w:id="490" w:name="_Toc24737301"/>
      <w:bookmarkStart w:id="491" w:name="_Toc2232119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Pr="003C5A3B">
        <w:rPr>
          <w:rStyle w:val="Accentuaresubtil"/>
          <w:lang w:val="ro-RO"/>
        </w:rPr>
        <w:t>Prezentarea și evaluare</w:t>
      </w:r>
      <w:r w:rsidR="00CE003D">
        <w:rPr>
          <w:rStyle w:val="Accentuaresubtil"/>
          <w:lang w:val="ro-RO"/>
        </w:rPr>
        <w:t>a</w:t>
      </w:r>
      <w:r w:rsidRPr="003C5A3B">
        <w:rPr>
          <w:rStyle w:val="Accentuaresubtil"/>
          <w:lang w:val="ro-RO"/>
        </w:rPr>
        <w:t xml:space="preserve"> opțiunilor tehnice pentru colectarea deșeurilor reciclabile / Colectare uscata</w:t>
      </w:r>
      <w:bookmarkEnd w:id="489"/>
      <w:bookmarkEnd w:id="490"/>
    </w:p>
    <w:bookmarkEnd w:id="491"/>
    <w:p w14:paraId="45D5D58D" w14:textId="77777777" w:rsidR="003C5A3B" w:rsidRDefault="003C5A3B" w:rsidP="003C5A3B">
      <w:pPr>
        <w:shd w:val="clear" w:color="auto" w:fill="00B0F0"/>
        <w:rPr>
          <w:lang w:val="ro-RO"/>
        </w:rPr>
      </w:pPr>
      <w:r w:rsidRPr="00B935FB">
        <w:rPr>
          <w:b/>
          <w:lang w:val="ro-RO"/>
        </w:rPr>
        <w:t>Notă:</w:t>
      </w:r>
      <w:r w:rsidRPr="00115C77">
        <w:rPr>
          <w:lang w:val="ro-RO"/>
        </w:rPr>
        <w:t xml:space="preserve"> </w:t>
      </w:r>
    </w:p>
    <w:p w14:paraId="07678536" w14:textId="74F38F32" w:rsidR="00044511" w:rsidRPr="00066465" w:rsidRDefault="00044511" w:rsidP="003C5A3B">
      <w:pPr>
        <w:pStyle w:val="Frspaiere"/>
        <w:rPr>
          <w:lang w:val="ro-RO"/>
        </w:rPr>
      </w:pPr>
      <w:r w:rsidRPr="00066465">
        <w:rPr>
          <w:lang w:val="ro-RO"/>
        </w:rPr>
        <w:t>Capacitățile containerelor pentru colectarea separată a deşeurilor care trebuie furnizate depind de:</w:t>
      </w:r>
    </w:p>
    <w:p w14:paraId="296E278F"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numărul de persoane deservite de un container;</w:t>
      </w:r>
    </w:p>
    <w:p w14:paraId="01F0629C"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cantitatea de material reciclabil generată pe persoană;</w:t>
      </w:r>
    </w:p>
    <w:p w14:paraId="7E039CFC" w14:textId="77777777" w:rsidR="00044511" w:rsidRPr="0006646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066465">
        <w:rPr>
          <w:rFonts w:asciiTheme="majorHAnsi" w:hAnsiTheme="majorHAnsi" w:cs="Calibri"/>
          <w:sz w:val="22"/>
          <w:lang w:val="fr-FR"/>
        </w:rPr>
        <w:t>frecvența de colectare.</w:t>
      </w:r>
    </w:p>
    <w:p w14:paraId="5F9FC865" w14:textId="6D8A36F2" w:rsidR="00A2694D" w:rsidRDefault="00A2694D">
      <w:pPr>
        <w:spacing w:after="0" w:line="240" w:lineRule="auto"/>
        <w:rPr>
          <w:rFonts w:asciiTheme="majorHAnsi" w:hAnsiTheme="majorHAnsi" w:cs="Calibri"/>
          <w:sz w:val="22"/>
          <w:lang w:val="fr-FR"/>
        </w:rPr>
      </w:pPr>
      <w:r>
        <w:rPr>
          <w:rFonts w:asciiTheme="majorHAnsi" w:hAnsiTheme="majorHAnsi" w:cs="Calibri"/>
          <w:sz w:val="22"/>
          <w:lang w:val="fr-FR"/>
        </w:rPr>
        <w:br w:type="page"/>
      </w:r>
    </w:p>
    <w:p w14:paraId="2ECDEA15" w14:textId="20DBF15F" w:rsidR="00066465" w:rsidRPr="006E27C4" w:rsidRDefault="00044511" w:rsidP="00066465">
      <w:pPr>
        <w:pStyle w:val="Frspaiere"/>
        <w:ind w:firstLine="0"/>
        <w:rPr>
          <w:lang w:val="fr-FR"/>
        </w:rPr>
      </w:pPr>
      <w:r w:rsidRPr="006E27C4">
        <w:rPr>
          <w:lang w:val="fr-FR"/>
        </w:rPr>
        <w:t>Ca</w:t>
      </w:r>
      <w:r w:rsidRPr="006E27C4">
        <w:rPr>
          <w:spacing w:val="60"/>
          <w:lang w:val="fr-FR"/>
        </w:rPr>
        <w:t xml:space="preserve"> </w:t>
      </w:r>
      <w:r w:rsidRPr="006E27C4">
        <w:rPr>
          <w:lang w:val="fr-FR"/>
        </w:rPr>
        <w:t>o</w:t>
      </w:r>
      <w:r w:rsidRPr="006E27C4">
        <w:rPr>
          <w:spacing w:val="60"/>
          <w:lang w:val="fr-FR"/>
        </w:rPr>
        <w:t xml:space="preserve"> </w:t>
      </w:r>
      <w:r w:rsidRPr="006E27C4">
        <w:rPr>
          <w:lang w:val="fr-FR"/>
        </w:rPr>
        <w:t>concluzie</w:t>
      </w:r>
      <w:r w:rsidRPr="006E27C4">
        <w:rPr>
          <w:spacing w:val="60"/>
          <w:lang w:val="fr-FR"/>
        </w:rPr>
        <w:t xml:space="preserve"> </w:t>
      </w:r>
      <w:r w:rsidRPr="006E27C4">
        <w:rPr>
          <w:lang w:val="fr-FR"/>
        </w:rPr>
        <w:t>a</w:t>
      </w:r>
      <w:r w:rsidRPr="006E27C4">
        <w:rPr>
          <w:spacing w:val="60"/>
          <w:lang w:val="fr-FR"/>
        </w:rPr>
        <w:t xml:space="preserve"> </w:t>
      </w:r>
      <w:r w:rsidRPr="006E27C4">
        <w:rPr>
          <w:lang w:val="fr-FR"/>
        </w:rPr>
        <w:t>analizei</w:t>
      </w:r>
      <w:r w:rsidRPr="006E27C4">
        <w:rPr>
          <w:spacing w:val="60"/>
          <w:lang w:val="fr-FR"/>
        </w:rPr>
        <w:t xml:space="preserve"> </w:t>
      </w:r>
      <w:r w:rsidRPr="006E27C4">
        <w:rPr>
          <w:lang w:val="fr-FR"/>
        </w:rPr>
        <w:t>de</w:t>
      </w:r>
      <w:r w:rsidRPr="006E27C4">
        <w:rPr>
          <w:spacing w:val="60"/>
          <w:lang w:val="fr-FR"/>
        </w:rPr>
        <w:t xml:space="preserve"> </w:t>
      </w:r>
      <w:r w:rsidRPr="006E27C4">
        <w:rPr>
          <w:lang w:val="fr-FR"/>
        </w:rPr>
        <w:t>opțiuni</w:t>
      </w:r>
      <w:r w:rsidRPr="006E27C4">
        <w:rPr>
          <w:spacing w:val="60"/>
          <w:lang w:val="fr-FR"/>
        </w:rPr>
        <w:t xml:space="preserve"> </w:t>
      </w:r>
      <w:r w:rsidRPr="006E27C4">
        <w:rPr>
          <w:lang w:val="fr-FR"/>
        </w:rPr>
        <w:t>se</w:t>
      </w:r>
      <w:r w:rsidRPr="00FC0D11">
        <w:rPr>
          <w:lang w:val="fr-FR"/>
        </w:rPr>
        <w:t xml:space="preserve"> </w:t>
      </w:r>
      <w:r w:rsidR="006E27C4" w:rsidRPr="00FC0D11">
        <w:rPr>
          <w:lang w:val="fr-FR"/>
        </w:rPr>
        <w:t xml:space="preserve">propune </w:t>
      </w:r>
      <w:r w:rsidRPr="006E27C4">
        <w:rPr>
          <w:lang w:val="fr-FR"/>
        </w:rPr>
        <w:t>pentru</w:t>
      </w:r>
      <w:r w:rsidRPr="00FC0D11">
        <w:rPr>
          <w:lang w:val="fr-FR"/>
        </w:rPr>
        <w:t xml:space="preserve"> </w:t>
      </w:r>
      <w:r w:rsidRPr="006E27C4">
        <w:rPr>
          <w:lang w:val="fr-FR"/>
        </w:rPr>
        <w:t>colectarea</w:t>
      </w:r>
      <w:r w:rsidRPr="00FC0D11">
        <w:rPr>
          <w:lang w:val="fr-FR"/>
        </w:rPr>
        <w:t xml:space="preserve"> </w:t>
      </w:r>
      <w:r w:rsidRPr="006E27C4">
        <w:rPr>
          <w:lang w:val="fr-FR"/>
        </w:rPr>
        <w:t>deșeurilor</w:t>
      </w:r>
      <w:r w:rsidRPr="00FC0D11">
        <w:rPr>
          <w:lang w:val="fr-FR"/>
        </w:rPr>
        <w:t xml:space="preserve"> </w:t>
      </w:r>
      <w:r w:rsidR="00165E42" w:rsidRPr="006E27C4">
        <w:rPr>
          <w:lang w:val="fr-FR"/>
        </w:rPr>
        <w:t>reciclabile</w:t>
      </w:r>
      <w:r w:rsidR="006E27C4" w:rsidRPr="006E27C4">
        <w:rPr>
          <w:lang w:val="fr-FR"/>
        </w:rPr>
        <w:t xml:space="preserve"> un sistem mixt</w:t>
      </w:r>
      <w:r w:rsidR="003A2968">
        <w:rPr>
          <w:lang w:val="fr-FR"/>
        </w:rPr>
        <w:t xml:space="preserve"> în funcție de zona de implementarea</w:t>
      </w:r>
      <w:r w:rsidRPr="006E27C4">
        <w:rPr>
          <w:lang w:val="fr-FR"/>
        </w:rPr>
        <w:t>.</w:t>
      </w:r>
      <w:r w:rsidRPr="00FC0D11">
        <w:rPr>
          <w:lang w:val="fr-FR"/>
        </w:rPr>
        <w:t xml:space="preserve"> </w:t>
      </w:r>
      <w:r w:rsidRPr="006E27C4">
        <w:rPr>
          <w:lang w:val="fr-FR"/>
        </w:rPr>
        <w:t>Analiza</w:t>
      </w:r>
      <w:r w:rsidRPr="00FC0D11">
        <w:rPr>
          <w:lang w:val="fr-FR"/>
        </w:rPr>
        <w:t xml:space="preserve"> </w:t>
      </w:r>
      <w:r w:rsidR="006E27C4" w:rsidRPr="00FC0D11">
        <w:rPr>
          <w:lang w:val="fr-FR"/>
        </w:rPr>
        <w:t xml:space="preserve">tipurilor și a cantitațiilor </w:t>
      </w:r>
      <w:r w:rsidRPr="006E27C4">
        <w:rPr>
          <w:lang w:val="fr-FR"/>
        </w:rPr>
        <w:t>recipientelor</w:t>
      </w:r>
      <w:r w:rsidRPr="006E27C4">
        <w:rPr>
          <w:spacing w:val="45"/>
          <w:lang w:val="fr-FR"/>
        </w:rPr>
        <w:t xml:space="preserve"> </w:t>
      </w:r>
      <w:r w:rsidRPr="006E27C4">
        <w:rPr>
          <w:lang w:val="fr-FR"/>
        </w:rPr>
        <w:t>de</w:t>
      </w:r>
      <w:r w:rsidRPr="006E27C4">
        <w:rPr>
          <w:spacing w:val="45"/>
          <w:lang w:val="fr-FR"/>
        </w:rPr>
        <w:t xml:space="preserve"> </w:t>
      </w:r>
      <w:r w:rsidRPr="006E27C4">
        <w:rPr>
          <w:lang w:val="fr-FR"/>
        </w:rPr>
        <w:t>colectare</w:t>
      </w:r>
      <w:r w:rsidRPr="006E27C4">
        <w:rPr>
          <w:spacing w:val="45"/>
          <w:lang w:val="fr-FR"/>
        </w:rPr>
        <w:t xml:space="preserve"> </w:t>
      </w:r>
      <w:r w:rsidRPr="006E27C4">
        <w:rPr>
          <w:lang w:val="fr-FR"/>
        </w:rPr>
        <w:t>utilizate</w:t>
      </w:r>
      <w:r w:rsidRPr="006E27C4">
        <w:rPr>
          <w:spacing w:val="45"/>
          <w:lang w:val="fr-FR"/>
        </w:rPr>
        <w:t xml:space="preserve"> </w:t>
      </w:r>
      <w:r w:rsidRPr="006E27C4">
        <w:rPr>
          <w:lang w:val="fr-FR"/>
        </w:rPr>
        <w:t>(saci,</w:t>
      </w:r>
      <w:r w:rsidRPr="006E27C4">
        <w:rPr>
          <w:spacing w:val="45"/>
          <w:lang w:val="fr-FR"/>
        </w:rPr>
        <w:t xml:space="preserve"> </w:t>
      </w:r>
      <w:r w:rsidRPr="006E27C4">
        <w:rPr>
          <w:lang w:val="fr-FR"/>
        </w:rPr>
        <w:t>pubele,</w:t>
      </w:r>
      <w:r w:rsidRPr="006E27C4">
        <w:rPr>
          <w:spacing w:val="90"/>
          <w:w w:val="101"/>
          <w:lang w:val="fr-FR"/>
        </w:rPr>
        <w:t xml:space="preserve"> </w:t>
      </w:r>
      <w:r w:rsidRPr="006E27C4">
        <w:rPr>
          <w:lang w:val="fr-FR"/>
        </w:rPr>
        <w:t>containere</w:t>
      </w:r>
      <w:r w:rsidRPr="006E27C4">
        <w:rPr>
          <w:spacing w:val="15"/>
          <w:lang w:val="fr-FR"/>
        </w:rPr>
        <w:t xml:space="preserve"> </w:t>
      </w:r>
      <w:r w:rsidRPr="006E27C4">
        <w:rPr>
          <w:lang w:val="fr-FR"/>
        </w:rPr>
        <w:t>supra-</w:t>
      </w:r>
      <w:r w:rsidRPr="006E27C4">
        <w:rPr>
          <w:spacing w:val="15"/>
          <w:lang w:val="fr-FR"/>
        </w:rPr>
        <w:t xml:space="preserve"> </w:t>
      </w:r>
      <w:r w:rsidRPr="006E27C4">
        <w:rPr>
          <w:lang w:val="fr-FR"/>
        </w:rPr>
        <w:t>sau</w:t>
      </w:r>
      <w:r w:rsidRPr="006E27C4">
        <w:rPr>
          <w:spacing w:val="15"/>
          <w:lang w:val="fr-FR"/>
        </w:rPr>
        <w:t xml:space="preserve"> </w:t>
      </w:r>
      <w:r w:rsidRPr="006E27C4">
        <w:rPr>
          <w:lang w:val="fr-FR"/>
        </w:rPr>
        <w:t>subterane)</w:t>
      </w:r>
      <w:r w:rsidRPr="006E27C4">
        <w:rPr>
          <w:spacing w:val="15"/>
          <w:lang w:val="fr-FR"/>
        </w:rPr>
        <w:t xml:space="preserve"> </w:t>
      </w:r>
      <w:r w:rsidRPr="006E27C4">
        <w:rPr>
          <w:lang w:val="fr-FR"/>
        </w:rPr>
        <w:t>se</w:t>
      </w:r>
      <w:r w:rsidRPr="006E27C4">
        <w:rPr>
          <w:spacing w:val="15"/>
          <w:lang w:val="fr-FR"/>
        </w:rPr>
        <w:t xml:space="preserve"> </w:t>
      </w:r>
      <w:r w:rsidRPr="006E27C4">
        <w:rPr>
          <w:lang w:val="fr-FR"/>
        </w:rPr>
        <w:t>va</w:t>
      </w:r>
      <w:r w:rsidRPr="006E27C4">
        <w:rPr>
          <w:spacing w:val="15"/>
          <w:lang w:val="fr-FR"/>
        </w:rPr>
        <w:t xml:space="preserve"> </w:t>
      </w:r>
      <w:r w:rsidRPr="006E27C4">
        <w:rPr>
          <w:lang w:val="fr-FR"/>
        </w:rPr>
        <w:t>realiza</w:t>
      </w:r>
      <w:r w:rsidRPr="006E27C4">
        <w:rPr>
          <w:spacing w:val="15"/>
          <w:lang w:val="fr-FR"/>
        </w:rPr>
        <w:t xml:space="preserve"> </w:t>
      </w:r>
      <w:r w:rsidRPr="006E27C4">
        <w:rPr>
          <w:lang w:val="fr-FR"/>
        </w:rPr>
        <w:t>la</w:t>
      </w:r>
      <w:r w:rsidRPr="006E27C4">
        <w:rPr>
          <w:spacing w:val="15"/>
          <w:lang w:val="fr-FR"/>
        </w:rPr>
        <w:t xml:space="preserve"> </w:t>
      </w:r>
      <w:r w:rsidRPr="006E27C4">
        <w:rPr>
          <w:lang w:val="fr-FR"/>
        </w:rPr>
        <w:t>elaborarea</w:t>
      </w:r>
      <w:r w:rsidRPr="006E27C4">
        <w:rPr>
          <w:spacing w:val="15"/>
          <w:lang w:val="fr-FR"/>
        </w:rPr>
        <w:t xml:space="preserve"> </w:t>
      </w:r>
      <w:r w:rsidRPr="006E27C4">
        <w:rPr>
          <w:lang w:val="fr-FR"/>
        </w:rPr>
        <w:t>Studiului</w:t>
      </w:r>
      <w:r w:rsidRPr="006E27C4">
        <w:rPr>
          <w:spacing w:val="15"/>
          <w:lang w:val="fr-FR"/>
        </w:rPr>
        <w:t xml:space="preserve"> </w:t>
      </w:r>
      <w:r w:rsidRPr="006E27C4">
        <w:rPr>
          <w:lang w:val="fr-FR"/>
        </w:rPr>
        <w:t>de</w:t>
      </w:r>
      <w:r w:rsidRPr="006E27C4">
        <w:rPr>
          <w:spacing w:val="15"/>
          <w:lang w:val="fr-FR"/>
        </w:rPr>
        <w:t xml:space="preserve"> </w:t>
      </w:r>
      <w:r w:rsidRPr="006E27C4">
        <w:rPr>
          <w:lang w:val="fr-FR"/>
        </w:rPr>
        <w:t>fezabilitate</w:t>
      </w:r>
      <w:r w:rsidRPr="006E27C4">
        <w:rPr>
          <w:spacing w:val="15"/>
          <w:lang w:val="fr-FR"/>
        </w:rPr>
        <w:t xml:space="preserve"> </w:t>
      </w:r>
      <w:r w:rsidRPr="006E27C4">
        <w:rPr>
          <w:lang w:val="fr-FR"/>
        </w:rPr>
        <w:t>sau</w:t>
      </w:r>
      <w:r w:rsidRPr="006E27C4">
        <w:rPr>
          <w:spacing w:val="15"/>
          <w:lang w:val="fr-FR"/>
        </w:rPr>
        <w:t xml:space="preserve"> </w:t>
      </w:r>
      <w:r w:rsidRPr="006E27C4">
        <w:rPr>
          <w:lang w:val="fr-FR"/>
        </w:rPr>
        <w:t>a</w:t>
      </w:r>
      <w:r w:rsidRPr="006E27C4">
        <w:rPr>
          <w:spacing w:val="15"/>
          <w:lang w:val="fr-FR"/>
        </w:rPr>
        <w:t xml:space="preserve"> </w:t>
      </w:r>
      <w:r w:rsidRPr="006E27C4">
        <w:rPr>
          <w:lang w:val="fr-FR"/>
        </w:rPr>
        <w:t>altor</w:t>
      </w:r>
      <w:r w:rsidRPr="006E27C4">
        <w:rPr>
          <w:spacing w:val="75"/>
          <w:w w:val="101"/>
          <w:lang w:val="fr-FR"/>
        </w:rPr>
        <w:t xml:space="preserve"> </w:t>
      </w:r>
      <w:r w:rsidRPr="006E27C4">
        <w:rPr>
          <w:lang w:val="fr-FR"/>
        </w:rPr>
        <w:t>documente</w:t>
      </w:r>
      <w:r w:rsidRPr="006E27C4">
        <w:rPr>
          <w:spacing w:val="15"/>
          <w:lang w:val="fr-FR"/>
        </w:rPr>
        <w:t xml:space="preserve"> </w:t>
      </w:r>
      <w:r w:rsidRPr="006E27C4">
        <w:rPr>
          <w:lang w:val="fr-FR"/>
        </w:rPr>
        <w:t>ulterioare.</w:t>
      </w:r>
    </w:p>
    <w:p w14:paraId="05A7B4C1" w14:textId="77777777" w:rsidR="00044511" w:rsidRPr="00CF4A62" w:rsidRDefault="00044511" w:rsidP="00CF4A62">
      <w:pPr>
        <w:pStyle w:val="Titlu4"/>
        <w:numPr>
          <w:ilvl w:val="3"/>
          <w:numId w:val="3"/>
        </w:numPr>
        <w:spacing w:line="276" w:lineRule="auto"/>
        <w:rPr>
          <w:lang w:val="ro-RO"/>
        </w:rPr>
      </w:pPr>
      <w:r w:rsidRPr="00CF4A62">
        <w:rPr>
          <w:lang w:val="ro-RO"/>
        </w:rPr>
        <w:t>Prezentarea și evaluarea opțiunilor tehnice pentru colectarea deșeurilor de sticlă</w:t>
      </w:r>
    </w:p>
    <w:p w14:paraId="0DCE0C49" w14:textId="77777777" w:rsidR="00044511" w:rsidRPr="004E05EC" w:rsidRDefault="00044511" w:rsidP="003C5A3B">
      <w:pPr>
        <w:pStyle w:val="Frspaiere"/>
        <w:rPr>
          <w:lang w:val="ro-RO"/>
        </w:rPr>
      </w:pPr>
      <w:r w:rsidRPr="004E05EC">
        <w:rPr>
          <w:lang w:val="ro-RO"/>
        </w:rPr>
        <w:t>Pentru realizarea colectării deşeurilor de sticlă generate sunt disponibile următoarele opțiuni tehnice:</w:t>
      </w:r>
    </w:p>
    <w:p w14:paraId="34B9FA87"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1 - Aport voluntar – puncte de colectare stradale supraterane;</w:t>
      </w:r>
    </w:p>
    <w:p w14:paraId="5DCCD4BF"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2 - Aport voluntar – centru de colectare cetățean (CCC).</w:t>
      </w:r>
    </w:p>
    <w:p w14:paraId="5FF3F2EB" w14:textId="77777777" w:rsidR="003C5A3B" w:rsidRPr="003C5A3B" w:rsidRDefault="003C5A3B" w:rsidP="003C5A3B">
      <w:pPr>
        <w:autoSpaceDE w:val="0"/>
        <w:autoSpaceDN w:val="0"/>
        <w:adjustRightInd w:val="0"/>
        <w:spacing w:after="0" w:line="254" w:lineRule="auto"/>
        <w:jc w:val="both"/>
        <w:rPr>
          <w:rFonts w:cs="Calibri"/>
          <w:sz w:val="22"/>
          <w:lang w:val="fr-FR"/>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66"/>
        <w:gridCol w:w="4144"/>
        <w:gridCol w:w="4140"/>
      </w:tblGrid>
      <w:tr w:rsidR="00044511" w:rsidRPr="00115C77" w14:paraId="752D648D" w14:textId="77777777" w:rsidTr="00D9656E">
        <w:trPr>
          <w:trHeight w:val="624"/>
        </w:trPr>
        <w:tc>
          <w:tcPr>
            <w:tcW w:w="570" w:type="pct"/>
            <w:vMerge w:val="restart"/>
            <w:shd w:val="clear" w:color="auto" w:fill="00B0F0"/>
            <w:vAlign w:val="center"/>
          </w:tcPr>
          <w:p w14:paraId="5EB623E8" w14:textId="77777777" w:rsidR="00044511" w:rsidRPr="00115C77" w:rsidRDefault="00044511" w:rsidP="00D9656E">
            <w:pPr>
              <w:autoSpaceDE w:val="0"/>
              <w:autoSpaceDN w:val="0"/>
              <w:adjustRightInd w:val="0"/>
              <w:spacing w:after="0" w:line="240" w:lineRule="auto"/>
              <w:jc w:val="center"/>
              <w:rPr>
                <w:rFonts w:cstheme="minorHAnsi"/>
                <w:lang w:val="ro-RO"/>
              </w:rPr>
            </w:pPr>
            <w:r w:rsidRPr="00115C77">
              <w:rPr>
                <w:lang w:val="ro-RO"/>
              </w:rPr>
              <w:object w:dxaOrig="721" w:dyaOrig="886" w14:anchorId="7548232E">
                <v:shape id="_x0000_i1034" type="#_x0000_t75" style="width:36.75pt;height:44.25pt" o:ole="">
                  <v:imagedata r:id="rId229" o:title=""/>
                </v:shape>
                <o:OLEObject Type="Embed" ProgID="Visio.Drawing.15" ShapeID="_x0000_i1034" DrawAspect="Content" ObjectID="_1635935647" r:id="rId230"/>
              </w:object>
            </w:r>
          </w:p>
        </w:tc>
        <w:tc>
          <w:tcPr>
            <w:tcW w:w="2216" w:type="pct"/>
            <w:shd w:val="clear" w:color="auto" w:fill="00B0F0"/>
            <w:vAlign w:val="center"/>
          </w:tcPr>
          <w:p w14:paraId="0C8C6CE0"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w:t>
            </w:r>
            <w:r w:rsidRPr="00115C77">
              <w:rPr>
                <w:rFonts w:cstheme="minorHAnsi"/>
                <w:b/>
                <w:bCs/>
                <w:spacing w:val="15"/>
                <w:lang w:val="ro-RO"/>
              </w:rPr>
              <w:t xml:space="preserve"> </w:t>
            </w:r>
            <w:r w:rsidRPr="00115C77">
              <w:rPr>
                <w:rFonts w:cstheme="minorHAnsi"/>
                <w:b/>
                <w:bCs/>
                <w:spacing w:val="-15"/>
                <w:lang w:val="ro-RO"/>
              </w:rPr>
              <w:t>în</w:t>
            </w:r>
            <w:r w:rsidRPr="00115C77">
              <w:rPr>
                <w:rFonts w:cstheme="minorHAnsi"/>
                <w:b/>
                <w:bCs/>
                <w:spacing w:val="15"/>
                <w:lang w:val="ro-RO"/>
              </w:rPr>
              <w:t xml:space="preserve"> </w:t>
            </w:r>
            <w:r w:rsidRPr="00115C77">
              <w:rPr>
                <w:rFonts w:cstheme="minorHAnsi"/>
                <w:b/>
                <w:bCs/>
                <w:spacing w:val="-15"/>
                <w:lang w:val="ro-RO"/>
              </w:rPr>
              <w:t>puncte</w:t>
            </w:r>
            <w:r w:rsidRPr="00115C77">
              <w:rPr>
                <w:rFonts w:cstheme="minorHAnsi"/>
                <w:b/>
                <w:bCs/>
                <w:spacing w:val="30"/>
                <w:w w:val="101"/>
                <w:lang w:val="ro-RO"/>
              </w:rPr>
              <w:t xml:space="preserve"> </w:t>
            </w:r>
            <w:r w:rsidRPr="00115C77">
              <w:rPr>
                <w:rFonts w:cstheme="minorHAnsi"/>
                <w:b/>
                <w:bCs/>
                <w:spacing w:val="-15"/>
                <w:lang w:val="ro-RO"/>
              </w:rPr>
              <w:t>de</w:t>
            </w:r>
            <w:r w:rsidRPr="00115C77">
              <w:rPr>
                <w:rFonts w:cstheme="minorHAnsi"/>
                <w:b/>
                <w:bCs/>
                <w:spacing w:val="15"/>
                <w:lang w:val="ro-RO"/>
              </w:rPr>
              <w:t xml:space="preserve"> </w:t>
            </w:r>
            <w:r w:rsidRPr="00115C77">
              <w:rPr>
                <w:rFonts w:cstheme="minorHAnsi"/>
                <w:b/>
                <w:bCs/>
                <w:spacing w:val="-15"/>
                <w:lang w:val="ro-RO"/>
              </w:rPr>
              <w:t>colectare</w:t>
            </w:r>
          </w:p>
        </w:tc>
        <w:tc>
          <w:tcPr>
            <w:tcW w:w="2214" w:type="pct"/>
            <w:shd w:val="clear" w:color="auto" w:fill="00B0F0"/>
            <w:vAlign w:val="center"/>
          </w:tcPr>
          <w:p w14:paraId="02398EF1"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CCC</w:t>
            </w:r>
          </w:p>
        </w:tc>
      </w:tr>
      <w:tr w:rsidR="00044511" w:rsidRPr="00115C77" w14:paraId="7EEE75AA" w14:textId="77777777" w:rsidTr="00D9656E">
        <w:trPr>
          <w:trHeight w:val="1290"/>
        </w:trPr>
        <w:tc>
          <w:tcPr>
            <w:tcW w:w="570" w:type="pct"/>
            <w:vMerge/>
            <w:shd w:val="clear" w:color="auto" w:fill="00B0F0"/>
            <w:vAlign w:val="center"/>
          </w:tcPr>
          <w:p w14:paraId="69776D7C" w14:textId="77777777" w:rsidR="00044511" w:rsidRPr="00115C77" w:rsidRDefault="00044511" w:rsidP="00D9656E">
            <w:pPr>
              <w:autoSpaceDE w:val="0"/>
              <w:autoSpaceDN w:val="0"/>
              <w:adjustRightInd w:val="0"/>
              <w:spacing w:after="0" w:line="240" w:lineRule="auto"/>
              <w:jc w:val="center"/>
              <w:rPr>
                <w:lang w:val="ro-RO"/>
              </w:rPr>
            </w:pPr>
          </w:p>
        </w:tc>
        <w:tc>
          <w:tcPr>
            <w:tcW w:w="2216" w:type="pct"/>
            <w:shd w:val="clear" w:color="auto" w:fill="00B0F0"/>
            <w:vAlign w:val="center"/>
          </w:tcPr>
          <w:p w14:paraId="25B00CFC"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8768" behindDoc="0" locked="0" layoutInCell="1" allowOverlap="1" wp14:anchorId="5BEDA2FA" wp14:editId="5BC50CCF">
                  <wp:simplePos x="0" y="0"/>
                  <wp:positionH relativeFrom="column">
                    <wp:posOffset>800100</wp:posOffset>
                  </wp:positionH>
                  <wp:positionV relativeFrom="paragraph">
                    <wp:posOffset>-14605</wp:posOffset>
                  </wp:positionV>
                  <wp:extent cx="848995" cy="714375"/>
                  <wp:effectExtent l="0" t="0" r="8255" b="0"/>
                  <wp:wrapNone/>
                  <wp:docPr id="95" name="Picture 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Related image"/>
                          <pic:cNvPicPr>
                            <a:picLocks noChangeAspect="1" noChangeArrowheads="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0" y="0"/>
                            <a:ext cx="848995" cy="714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214" w:type="pct"/>
            <w:shd w:val="clear" w:color="auto" w:fill="00B0F0"/>
            <w:vAlign w:val="center"/>
          </w:tcPr>
          <w:p w14:paraId="6DEED857"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89792" behindDoc="0" locked="0" layoutInCell="1" allowOverlap="1" wp14:anchorId="72F6AA7C" wp14:editId="3189521E">
                  <wp:simplePos x="0" y="0"/>
                  <wp:positionH relativeFrom="column">
                    <wp:posOffset>742950</wp:posOffset>
                  </wp:positionH>
                  <wp:positionV relativeFrom="paragraph">
                    <wp:posOffset>-16510</wp:posOffset>
                  </wp:positionV>
                  <wp:extent cx="1000125" cy="732155"/>
                  <wp:effectExtent l="0" t="0" r="0" b="0"/>
                  <wp:wrapNone/>
                  <wp:docPr id="96" name="Picture 96" descr="Image result for dechetterie de se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Image result for dechetterie de sedan"/>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1000125" cy="732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44511" w:rsidRPr="000B1631" w14:paraId="0A66F660" w14:textId="77777777" w:rsidTr="00D9656E">
        <w:trPr>
          <w:trHeight w:val="850"/>
        </w:trPr>
        <w:tc>
          <w:tcPr>
            <w:tcW w:w="570" w:type="pct"/>
            <w:shd w:val="clear" w:color="auto" w:fill="00B0F0"/>
            <w:vAlign w:val="center"/>
          </w:tcPr>
          <w:p w14:paraId="1D2508E6" w14:textId="77777777" w:rsidR="00044511" w:rsidRPr="00115C77" w:rsidRDefault="00044511" w:rsidP="00D9656E">
            <w:pPr>
              <w:spacing w:after="0"/>
              <w:rPr>
                <w:b/>
                <w:lang w:val="ro-RO"/>
              </w:rPr>
            </w:pPr>
            <w:r w:rsidRPr="00115C77">
              <w:rPr>
                <w:b/>
                <w:lang w:val="ro-RO"/>
              </w:rPr>
              <w:t>Capacitate</w:t>
            </w:r>
            <w:r w:rsidRPr="00115C77">
              <w:rPr>
                <w:b/>
                <w:spacing w:val="15"/>
                <w:lang w:val="ro-RO"/>
              </w:rPr>
              <w:t xml:space="preserve"> </w:t>
            </w:r>
            <w:r w:rsidRPr="00115C77">
              <w:rPr>
                <w:b/>
                <w:lang w:val="ro-RO"/>
              </w:rPr>
              <w:t>disponibilă</w:t>
            </w:r>
          </w:p>
        </w:tc>
        <w:tc>
          <w:tcPr>
            <w:tcW w:w="2216" w:type="pct"/>
            <w:vAlign w:val="center"/>
          </w:tcPr>
          <w:p w14:paraId="30D3291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Sunt disponibile containere de 3 mc și 4 mc din plastic (cu culorile consacrate în funcție de alegere).</w:t>
            </w:r>
          </w:p>
        </w:tc>
        <w:tc>
          <w:tcPr>
            <w:tcW w:w="2214" w:type="pct"/>
            <w:vAlign w:val="center"/>
          </w:tcPr>
          <w:p w14:paraId="2FDB058F"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Container până la 30 mc.</w:t>
            </w:r>
          </w:p>
          <w:p w14:paraId="0071020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mod general containerele  similare în puncte de colectare sunt folosite.</w:t>
            </w:r>
          </w:p>
        </w:tc>
      </w:tr>
      <w:tr w:rsidR="00044511" w:rsidRPr="000B1631" w14:paraId="31500710" w14:textId="77777777" w:rsidTr="00D9656E">
        <w:trPr>
          <w:trHeight w:val="300"/>
        </w:trPr>
        <w:tc>
          <w:tcPr>
            <w:tcW w:w="570" w:type="pct"/>
            <w:shd w:val="clear" w:color="auto" w:fill="00B0F0"/>
            <w:vAlign w:val="center"/>
          </w:tcPr>
          <w:p w14:paraId="2B0666B7" w14:textId="77777777" w:rsidR="00044511" w:rsidRPr="00115C77" w:rsidRDefault="00044511" w:rsidP="00D9656E">
            <w:pPr>
              <w:spacing w:after="0"/>
              <w:rPr>
                <w:b/>
                <w:lang w:val="ro-RO"/>
              </w:rPr>
            </w:pPr>
            <w:r w:rsidRPr="00115C77">
              <w:rPr>
                <w:b/>
                <w:lang w:val="ro-RO"/>
              </w:rPr>
              <w:t>Confortul pentru utilizator</w:t>
            </w:r>
          </w:p>
        </w:tc>
        <w:tc>
          <w:tcPr>
            <w:tcW w:w="2216" w:type="pct"/>
            <w:vAlign w:val="center"/>
          </w:tcPr>
          <w:p w14:paraId="2F9F5568"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Confortul depinde de cantitatea de containere instalate în funcție de densitatea populației și distanța parcursă pentru eliminarea sticlei.</w:t>
            </w:r>
          </w:p>
          <w:p w14:paraId="0E9C4D9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Ideală este amplasarea containerelor în parcările de lângă supermarketuri sau locuri foarte vizitate (cinema, mall, ...).</w:t>
            </w:r>
          </w:p>
        </w:tc>
        <w:tc>
          <w:tcPr>
            <w:tcW w:w="2214" w:type="pct"/>
            <w:vAlign w:val="center"/>
          </w:tcPr>
          <w:p w14:paraId="1D594AA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Aport voluntar din partea locuitorior.</w:t>
            </w:r>
          </w:p>
          <w:p w14:paraId="5FB1567E" w14:textId="46860F9D" w:rsidR="00044511" w:rsidRPr="00115C77" w:rsidRDefault="00044511" w:rsidP="00BC0AD2">
            <w:pPr>
              <w:autoSpaceDE w:val="0"/>
              <w:autoSpaceDN w:val="0"/>
              <w:adjustRightInd w:val="0"/>
              <w:spacing w:after="0" w:line="240" w:lineRule="auto"/>
              <w:rPr>
                <w:rFonts w:cstheme="minorHAnsi"/>
                <w:lang w:val="ro-RO"/>
              </w:rPr>
            </w:pPr>
            <w:r w:rsidRPr="00115C77">
              <w:rPr>
                <w:rFonts w:cstheme="minorHAnsi"/>
                <w:lang w:val="ro-RO"/>
              </w:rPr>
              <w:t>Crește</w:t>
            </w:r>
            <w:r w:rsidR="00BC0AD2">
              <w:rPr>
                <w:rFonts w:cstheme="minorHAnsi"/>
                <w:lang w:val="ro-RO"/>
              </w:rPr>
              <w:t>rea gradul</w:t>
            </w:r>
            <w:r w:rsidR="007453A0">
              <w:rPr>
                <w:rFonts w:cstheme="minorHAnsi"/>
                <w:lang w:val="ro-RO"/>
              </w:rPr>
              <w:t xml:space="preserve"> de </w:t>
            </w:r>
            <w:r w:rsidR="003F1B22">
              <w:rPr>
                <w:rFonts w:cstheme="minorHAnsi"/>
                <w:lang w:val="ro-RO"/>
              </w:rPr>
              <w:t>implicare a popula</w:t>
            </w:r>
            <w:r w:rsidR="00BC0AD2">
              <w:rPr>
                <w:rFonts w:cstheme="minorHAnsi"/>
                <w:lang w:val="ro-RO"/>
              </w:rPr>
              <w:t>ț</w:t>
            </w:r>
            <w:r w:rsidR="003F1B22">
              <w:rPr>
                <w:rFonts w:cstheme="minorHAnsi"/>
                <w:lang w:val="ro-RO"/>
              </w:rPr>
              <w:t>iei</w:t>
            </w:r>
            <w:r w:rsidR="007453A0">
              <w:rPr>
                <w:rFonts w:cstheme="minorHAnsi"/>
                <w:lang w:val="ro-RO"/>
              </w:rPr>
              <w:t>.</w:t>
            </w:r>
          </w:p>
        </w:tc>
      </w:tr>
      <w:tr w:rsidR="00044511" w:rsidRPr="000B1631" w14:paraId="319A6DB6" w14:textId="77777777" w:rsidTr="00D9656E">
        <w:trPr>
          <w:trHeight w:val="300"/>
        </w:trPr>
        <w:tc>
          <w:tcPr>
            <w:tcW w:w="570" w:type="pct"/>
            <w:shd w:val="clear" w:color="auto" w:fill="00B0F0"/>
            <w:vAlign w:val="center"/>
          </w:tcPr>
          <w:p w14:paraId="662BC687" w14:textId="77777777" w:rsidR="00044511" w:rsidRPr="00115C77" w:rsidRDefault="00044511" w:rsidP="00D9656E">
            <w:pPr>
              <w:spacing w:after="0"/>
              <w:rPr>
                <w:b/>
                <w:lang w:val="ro-RO"/>
              </w:rPr>
            </w:pPr>
            <w:r w:rsidRPr="00115C77">
              <w:rPr>
                <w:b/>
                <w:lang w:val="ro-RO"/>
              </w:rPr>
              <w:t>Probleme ce ar putea să apară</w:t>
            </w:r>
          </w:p>
        </w:tc>
        <w:tc>
          <w:tcPr>
            <w:tcW w:w="2216" w:type="pct"/>
            <w:vAlign w:val="center"/>
          </w:tcPr>
          <w:p w14:paraId="386C217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Mai puține probleme la utilizare, datorită accesului inexistent al utilizatorului la containere.</w:t>
            </w:r>
          </w:p>
        </w:tc>
        <w:tc>
          <w:tcPr>
            <w:tcW w:w="2214" w:type="pct"/>
            <w:vAlign w:val="center"/>
          </w:tcPr>
          <w:p w14:paraId="274C3503"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Populația nu se află într-o rază acceptabilă unui centru de colectare cetățean.</w:t>
            </w:r>
          </w:p>
        </w:tc>
      </w:tr>
      <w:tr w:rsidR="00044511" w:rsidRPr="00115C77" w14:paraId="13ABC093" w14:textId="77777777" w:rsidTr="00D9656E">
        <w:trPr>
          <w:trHeight w:val="300"/>
        </w:trPr>
        <w:tc>
          <w:tcPr>
            <w:tcW w:w="570" w:type="pct"/>
            <w:shd w:val="clear" w:color="auto" w:fill="00B0F0"/>
            <w:vAlign w:val="center"/>
          </w:tcPr>
          <w:p w14:paraId="0C6FACBF" w14:textId="77777777" w:rsidR="00044511" w:rsidRPr="00115C77" w:rsidRDefault="00044511" w:rsidP="00D9656E">
            <w:pPr>
              <w:spacing w:after="0"/>
              <w:rPr>
                <w:b/>
                <w:lang w:val="ro-RO"/>
              </w:rPr>
            </w:pPr>
            <w:r w:rsidRPr="00115C77">
              <w:rPr>
                <w:b/>
                <w:lang w:val="ro-RO"/>
              </w:rPr>
              <w:t>Zone de colectare apropriate</w:t>
            </w:r>
          </w:p>
        </w:tc>
        <w:tc>
          <w:tcPr>
            <w:tcW w:w="2216" w:type="pct"/>
            <w:vAlign w:val="center"/>
          </w:tcPr>
          <w:p w14:paraId="3342D5C2"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Toate tipuri de mediu</w:t>
            </w:r>
          </w:p>
        </w:tc>
        <w:tc>
          <w:tcPr>
            <w:tcW w:w="2214" w:type="pct"/>
            <w:vAlign w:val="center"/>
          </w:tcPr>
          <w:p w14:paraId="260F3A1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urban rezidențial;</w:t>
            </w:r>
          </w:p>
          <w:p w14:paraId="31332F56"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rural.</w:t>
            </w:r>
          </w:p>
        </w:tc>
      </w:tr>
      <w:tr w:rsidR="00044511" w:rsidRPr="00115C77" w14:paraId="79637D75" w14:textId="77777777" w:rsidTr="00D9656E">
        <w:trPr>
          <w:trHeight w:val="300"/>
        </w:trPr>
        <w:tc>
          <w:tcPr>
            <w:tcW w:w="570" w:type="pct"/>
            <w:shd w:val="clear" w:color="auto" w:fill="00B0F0"/>
            <w:vAlign w:val="center"/>
          </w:tcPr>
          <w:p w14:paraId="3F078212" w14:textId="77777777" w:rsidR="00044511" w:rsidRPr="00115C77" w:rsidRDefault="00044511" w:rsidP="00D9656E">
            <w:pPr>
              <w:spacing w:after="0"/>
              <w:rPr>
                <w:b/>
                <w:lang w:val="ro-RO"/>
              </w:rPr>
            </w:pPr>
            <w:r w:rsidRPr="00115C77">
              <w:rPr>
                <w:b/>
                <w:lang w:val="ro-RO"/>
              </w:rPr>
              <w:t>frecventa de colectare</w:t>
            </w:r>
          </w:p>
        </w:tc>
        <w:tc>
          <w:tcPr>
            <w:tcW w:w="2216" w:type="pct"/>
            <w:vAlign w:val="center"/>
          </w:tcPr>
          <w:p w14:paraId="1E15CEFF"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 lună la 1 dată / trimestru.</w:t>
            </w:r>
          </w:p>
        </w:tc>
        <w:tc>
          <w:tcPr>
            <w:tcW w:w="2214" w:type="pct"/>
            <w:vAlign w:val="center"/>
          </w:tcPr>
          <w:p w14:paraId="45B2DA0A"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NA</w:t>
            </w:r>
          </w:p>
        </w:tc>
      </w:tr>
      <w:tr w:rsidR="00044511" w:rsidRPr="00115C77" w14:paraId="538AC895" w14:textId="77777777" w:rsidTr="00D9656E">
        <w:trPr>
          <w:trHeight w:val="300"/>
        </w:trPr>
        <w:tc>
          <w:tcPr>
            <w:tcW w:w="570" w:type="pct"/>
            <w:shd w:val="clear" w:color="auto" w:fill="00B0F0"/>
            <w:vAlign w:val="center"/>
          </w:tcPr>
          <w:p w14:paraId="78D0EACF" w14:textId="77777777" w:rsidR="00044511" w:rsidRPr="00115C77" w:rsidRDefault="00044511" w:rsidP="00D9656E">
            <w:pPr>
              <w:spacing w:after="0"/>
              <w:rPr>
                <w:b/>
                <w:lang w:val="ro-RO"/>
              </w:rPr>
            </w:pPr>
            <w:r w:rsidRPr="00115C77">
              <w:rPr>
                <w:b/>
                <w:lang w:val="ro-RO"/>
              </w:rPr>
              <w:t>Costuri indicative</w:t>
            </w:r>
          </w:p>
        </w:tc>
        <w:tc>
          <w:tcPr>
            <w:tcW w:w="2216" w:type="pct"/>
            <w:vAlign w:val="center"/>
          </w:tcPr>
          <w:p w14:paraId="01CD0A67" w14:textId="6158528A" w:rsidR="00044511" w:rsidRPr="00115C77" w:rsidRDefault="00044511" w:rsidP="00D9656E">
            <w:pPr>
              <w:pStyle w:val="Default"/>
              <w:rPr>
                <w:sz w:val="18"/>
                <w:szCs w:val="18"/>
                <w:lang w:val="ro-RO"/>
              </w:rPr>
            </w:pPr>
            <w:r w:rsidRPr="00115C77">
              <w:rPr>
                <w:sz w:val="18"/>
                <w:szCs w:val="18"/>
                <w:lang w:val="ro-RO"/>
              </w:rPr>
              <w:t>Investiție de 1.500 – 4.500 €/punct. (</w:t>
            </w:r>
            <w:r w:rsidR="00165E42">
              <w:rPr>
                <w:sz w:val="18"/>
                <w:szCs w:val="18"/>
                <w:lang w:val="ro-RO"/>
              </w:rPr>
              <w:t>lucrari de construire</w:t>
            </w:r>
            <w:r w:rsidRPr="00115C77">
              <w:rPr>
                <w:sz w:val="18"/>
                <w:szCs w:val="18"/>
                <w:lang w:val="ro-RO"/>
              </w:rPr>
              <w:t xml:space="preserve"> + container)</w:t>
            </w:r>
          </w:p>
          <w:p w14:paraId="3214C6FE" w14:textId="77777777" w:rsidR="00044511" w:rsidRPr="00115C77" w:rsidRDefault="00044511" w:rsidP="00D9656E">
            <w:pPr>
              <w:autoSpaceDE w:val="0"/>
              <w:autoSpaceDN w:val="0"/>
              <w:adjustRightInd w:val="0"/>
              <w:spacing w:after="0" w:line="240" w:lineRule="auto"/>
              <w:rPr>
                <w:sz w:val="18"/>
                <w:szCs w:val="18"/>
                <w:lang w:val="ro-RO"/>
              </w:rPr>
            </w:pPr>
            <w:r w:rsidRPr="00115C77">
              <w:rPr>
                <w:rFonts w:ascii="Verdana" w:hAnsi="Verdana" w:cs="Verdana"/>
                <w:color w:val="000000"/>
                <w:sz w:val="18"/>
                <w:szCs w:val="18"/>
                <w:lang w:val="ro-RO"/>
              </w:rPr>
              <w:t>Costurile pot fi suportate de autoritatea publică</w:t>
            </w:r>
            <w:r w:rsidRPr="00115C77">
              <w:rPr>
                <w:sz w:val="18"/>
                <w:szCs w:val="18"/>
                <w:lang w:val="ro-RO"/>
              </w:rPr>
              <w:t xml:space="preserve"> </w:t>
            </w:r>
            <w:r w:rsidRPr="00115C77">
              <w:rPr>
                <w:rFonts w:ascii="Verdana" w:hAnsi="Verdana" w:cs="Verdana"/>
                <w:color w:val="000000"/>
                <w:sz w:val="18"/>
                <w:szCs w:val="18"/>
                <w:lang w:val="ro-RO"/>
              </w:rPr>
              <w:t>locală.</w:t>
            </w:r>
          </w:p>
          <w:p w14:paraId="6222D33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Echipament suplimentare pe camioane de colectare:</w:t>
            </w:r>
          </w:p>
          <w:p w14:paraId="6D0EE19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Camioane cu cârlig echipat cu braț macara.</w:t>
            </w:r>
          </w:p>
        </w:tc>
        <w:tc>
          <w:tcPr>
            <w:tcW w:w="2214" w:type="pct"/>
            <w:vAlign w:val="center"/>
          </w:tcPr>
          <w:p w14:paraId="6EF23A0B" w14:textId="77777777" w:rsidR="00044511" w:rsidRPr="00115C77" w:rsidRDefault="00044511" w:rsidP="00D9656E">
            <w:pPr>
              <w:keepNext/>
              <w:autoSpaceDE w:val="0"/>
              <w:autoSpaceDN w:val="0"/>
              <w:adjustRightInd w:val="0"/>
              <w:spacing w:after="0" w:line="240" w:lineRule="auto"/>
              <w:rPr>
                <w:rFonts w:cstheme="minorHAnsi"/>
                <w:lang w:val="ro-RO"/>
              </w:rPr>
            </w:pPr>
            <w:r w:rsidRPr="00115C77">
              <w:rPr>
                <w:rFonts w:cstheme="minorHAnsi"/>
                <w:lang w:val="ro-RO"/>
              </w:rPr>
              <w:t>NA</w:t>
            </w:r>
          </w:p>
          <w:p w14:paraId="5DA9BB7E" w14:textId="77777777" w:rsidR="00044511" w:rsidRPr="00115C77" w:rsidRDefault="00044511" w:rsidP="00D9656E">
            <w:pPr>
              <w:keepNext/>
              <w:autoSpaceDE w:val="0"/>
              <w:autoSpaceDN w:val="0"/>
              <w:adjustRightInd w:val="0"/>
              <w:spacing w:after="0" w:line="240" w:lineRule="auto"/>
              <w:rPr>
                <w:rFonts w:cs="Verdana"/>
                <w:sz w:val="18"/>
                <w:szCs w:val="18"/>
                <w:lang w:val="ro-RO"/>
              </w:rPr>
            </w:pPr>
            <w:r w:rsidRPr="00115C77">
              <w:rPr>
                <w:rFonts w:ascii="Verdana" w:hAnsi="Verdana" w:cs="Verdana"/>
                <w:color w:val="000000"/>
                <w:sz w:val="18"/>
                <w:szCs w:val="18"/>
                <w:lang w:val="ro-RO"/>
              </w:rPr>
              <w:t>Costurile pot fi suportate de autoritatea publică</w:t>
            </w:r>
            <w:r w:rsidRPr="00115C77">
              <w:rPr>
                <w:sz w:val="18"/>
                <w:szCs w:val="18"/>
                <w:lang w:val="ro-RO"/>
              </w:rPr>
              <w:t xml:space="preserve"> </w:t>
            </w:r>
            <w:r w:rsidRPr="00115C77">
              <w:rPr>
                <w:rFonts w:ascii="Verdana" w:hAnsi="Verdana" w:cs="Verdana"/>
                <w:color w:val="000000"/>
                <w:sz w:val="18"/>
                <w:szCs w:val="18"/>
                <w:lang w:val="ro-RO"/>
              </w:rPr>
              <w:t>locală + o contribuția populației</w:t>
            </w:r>
          </w:p>
        </w:tc>
      </w:tr>
    </w:tbl>
    <w:p w14:paraId="57B1F3F0" w14:textId="47FFF298" w:rsidR="007453A0" w:rsidRPr="00115C77" w:rsidRDefault="007453A0" w:rsidP="007453A0">
      <w:pPr>
        <w:pStyle w:val="Frspaiere"/>
        <w:ind w:firstLine="0"/>
        <w:jc w:val="center"/>
        <w:rPr>
          <w:lang w:val="ro-RO"/>
        </w:rPr>
      </w:pPr>
      <w:bookmarkStart w:id="492" w:name="_Toc22555031"/>
      <w:bookmarkStart w:id="493" w:name="_Toc24737302"/>
      <w:bookmarkStart w:id="494" w:name="_Toc2232119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Pr="00FD49CC">
        <w:rPr>
          <w:rStyle w:val="Accentuaresubtil"/>
          <w:lang w:val="ro-RO"/>
        </w:rPr>
        <w:t xml:space="preserve">: </w:t>
      </w:r>
      <w:r w:rsidRPr="007453A0">
        <w:rPr>
          <w:rStyle w:val="Accentuaresubtil"/>
          <w:lang w:val="ro-RO"/>
        </w:rPr>
        <w:t>Prezentarea și evaluare</w:t>
      </w:r>
      <w:r w:rsidR="00CE003D">
        <w:rPr>
          <w:rStyle w:val="Accentuaresubtil"/>
          <w:lang w:val="ro-RO"/>
        </w:rPr>
        <w:t>a</w:t>
      </w:r>
      <w:r w:rsidRPr="007453A0">
        <w:rPr>
          <w:rStyle w:val="Accentuaresubtil"/>
          <w:lang w:val="ro-RO"/>
        </w:rPr>
        <w:t xml:space="preserve"> opțiunilor tehnice pentru colectarea deșeurilor de sticlă</w:t>
      </w:r>
      <w:bookmarkEnd w:id="492"/>
      <w:bookmarkEnd w:id="493"/>
    </w:p>
    <w:bookmarkEnd w:id="494"/>
    <w:p w14:paraId="792EA8BF" w14:textId="30C799FC" w:rsidR="007453A0" w:rsidRDefault="00044511" w:rsidP="004E05EC">
      <w:pPr>
        <w:pStyle w:val="Frspaiere"/>
        <w:ind w:firstLine="0"/>
        <w:rPr>
          <w:lang w:val="ro-RO"/>
        </w:rPr>
      </w:pPr>
      <w:r w:rsidRPr="00115C77">
        <w:rPr>
          <w:lang w:val="ro-RO"/>
        </w:rPr>
        <w:t>Analiza</w:t>
      </w:r>
      <w:r w:rsidRPr="00115C77">
        <w:rPr>
          <w:spacing w:val="30"/>
          <w:lang w:val="ro-RO"/>
        </w:rPr>
        <w:t xml:space="preserve"> </w:t>
      </w:r>
      <w:r w:rsidRPr="00115C77">
        <w:rPr>
          <w:lang w:val="ro-RO"/>
        </w:rPr>
        <w:t>recipientelor</w:t>
      </w:r>
      <w:r w:rsidRPr="00115C77">
        <w:rPr>
          <w:spacing w:val="30"/>
          <w:lang w:val="ro-RO"/>
        </w:rPr>
        <w:t xml:space="preserve"> </w:t>
      </w:r>
      <w:r w:rsidRPr="00115C77">
        <w:rPr>
          <w:lang w:val="ro-RO"/>
        </w:rPr>
        <w:t>de</w:t>
      </w:r>
      <w:r w:rsidRPr="00115C77">
        <w:rPr>
          <w:spacing w:val="30"/>
          <w:lang w:val="ro-RO"/>
        </w:rPr>
        <w:t xml:space="preserve"> </w:t>
      </w:r>
      <w:r w:rsidRPr="00115C77">
        <w:rPr>
          <w:lang w:val="ro-RO"/>
        </w:rPr>
        <w:t>colectare</w:t>
      </w:r>
      <w:r w:rsidRPr="00115C77">
        <w:rPr>
          <w:spacing w:val="30"/>
          <w:lang w:val="ro-RO"/>
        </w:rPr>
        <w:t xml:space="preserve"> </w:t>
      </w:r>
      <w:r w:rsidRPr="00115C77">
        <w:rPr>
          <w:lang w:val="ro-RO"/>
        </w:rPr>
        <w:t>utilizate</w:t>
      </w:r>
      <w:r w:rsidRPr="00115C77">
        <w:rPr>
          <w:spacing w:val="30"/>
          <w:lang w:val="ro-RO"/>
        </w:rPr>
        <w:t xml:space="preserve"> </w:t>
      </w:r>
      <w:r w:rsidRPr="00115C77">
        <w:rPr>
          <w:lang w:val="ro-RO"/>
        </w:rPr>
        <w:t>(saci,</w:t>
      </w:r>
      <w:r w:rsidRPr="00115C77">
        <w:rPr>
          <w:spacing w:val="30"/>
          <w:lang w:val="ro-RO"/>
        </w:rPr>
        <w:t xml:space="preserve"> </w:t>
      </w:r>
      <w:r w:rsidRPr="00115C77">
        <w:rPr>
          <w:lang w:val="ro-RO"/>
        </w:rPr>
        <w:t>pubele,</w:t>
      </w:r>
      <w:r w:rsidRPr="00115C77">
        <w:rPr>
          <w:spacing w:val="30"/>
          <w:lang w:val="ro-RO"/>
        </w:rPr>
        <w:t xml:space="preserve"> </w:t>
      </w:r>
      <w:r w:rsidRPr="00115C77">
        <w:rPr>
          <w:lang w:val="ro-RO"/>
        </w:rPr>
        <w:t>containere)</w:t>
      </w:r>
      <w:r w:rsidRPr="00115C77">
        <w:rPr>
          <w:spacing w:val="30"/>
          <w:lang w:val="ro-RO"/>
        </w:rPr>
        <w:t xml:space="preserve"> </w:t>
      </w:r>
      <w:r w:rsidRPr="00115C77">
        <w:rPr>
          <w:lang w:val="ro-RO"/>
        </w:rPr>
        <w:t>se</w:t>
      </w:r>
      <w:r w:rsidRPr="00115C77">
        <w:rPr>
          <w:spacing w:val="30"/>
          <w:lang w:val="ro-RO"/>
        </w:rPr>
        <w:t xml:space="preserve"> </w:t>
      </w:r>
      <w:r w:rsidRPr="00115C77">
        <w:rPr>
          <w:lang w:val="ro-RO"/>
        </w:rPr>
        <w:t>va</w:t>
      </w:r>
      <w:r w:rsidRPr="00115C77">
        <w:rPr>
          <w:spacing w:val="30"/>
          <w:lang w:val="ro-RO"/>
        </w:rPr>
        <w:t xml:space="preserve"> </w:t>
      </w:r>
      <w:r w:rsidRPr="00115C77">
        <w:rPr>
          <w:lang w:val="ro-RO"/>
        </w:rPr>
        <w:t>realiza</w:t>
      </w:r>
      <w:r w:rsidRPr="00115C77">
        <w:rPr>
          <w:spacing w:val="30"/>
          <w:lang w:val="ro-RO"/>
        </w:rPr>
        <w:t xml:space="preserve"> </w:t>
      </w:r>
      <w:r w:rsidRPr="00115C77">
        <w:rPr>
          <w:lang w:val="ro-RO"/>
        </w:rPr>
        <w:t>la</w:t>
      </w:r>
      <w:r w:rsidRPr="00115C77">
        <w:rPr>
          <w:spacing w:val="30"/>
          <w:lang w:val="ro-RO"/>
        </w:rPr>
        <w:t xml:space="preserve"> </w:t>
      </w:r>
      <w:r w:rsidRPr="00115C77">
        <w:rPr>
          <w:lang w:val="ro-RO"/>
        </w:rPr>
        <w:t>elaborarea</w:t>
      </w:r>
      <w:r w:rsidRPr="00115C77">
        <w:rPr>
          <w:spacing w:val="90"/>
          <w:w w:val="101"/>
          <w:lang w:val="ro-RO"/>
        </w:rPr>
        <w:t xml:space="preserve"> </w:t>
      </w:r>
      <w:r w:rsidRPr="00115C77">
        <w:rPr>
          <w:lang w:val="ro-RO"/>
        </w:rPr>
        <w:t>Studiului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fezabilitate</w:t>
      </w:r>
      <w:r w:rsidRPr="00115C77">
        <w:rPr>
          <w:spacing w:val="15"/>
          <w:lang w:val="ro-RO"/>
        </w:rPr>
        <w:t xml:space="preserve"> </w:t>
      </w:r>
      <w:r w:rsidRPr="00115C77">
        <w:rPr>
          <w:lang w:val="ro-RO"/>
        </w:rPr>
        <w:t>sau</w:t>
      </w:r>
      <w:r w:rsidRPr="00115C77">
        <w:rPr>
          <w:spacing w:val="15"/>
          <w:lang w:val="ro-RO"/>
        </w:rPr>
        <w:t xml:space="preserve"> </w:t>
      </w:r>
      <w:r w:rsidRPr="00115C77">
        <w:rPr>
          <w:lang w:val="ro-RO"/>
        </w:rPr>
        <w:t>a</w:t>
      </w:r>
      <w:r w:rsidRPr="00115C77">
        <w:rPr>
          <w:spacing w:val="15"/>
          <w:lang w:val="ro-RO"/>
        </w:rPr>
        <w:t xml:space="preserve"> </w:t>
      </w:r>
      <w:r w:rsidRPr="00115C77">
        <w:rPr>
          <w:lang w:val="ro-RO"/>
        </w:rPr>
        <w:t>altor</w:t>
      </w:r>
      <w:r w:rsidRPr="00115C77">
        <w:rPr>
          <w:spacing w:val="15"/>
          <w:lang w:val="ro-RO"/>
        </w:rPr>
        <w:t xml:space="preserve"> </w:t>
      </w:r>
      <w:r w:rsidRPr="00115C77">
        <w:rPr>
          <w:lang w:val="ro-RO"/>
        </w:rPr>
        <w:t>documente</w:t>
      </w:r>
      <w:r w:rsidRPr="00115C77">
        <w:rPr>
          <w:spacing w:val="15"/>
          <w:lang w:val="ro-RO"/>
        </w:rPr>
        <w:t xml:space="preserve"> </w:t>
      </w:r>
      <w:r w:rsidRPr="00115C77">
        <w:rPr>
          <w:lang w:val="ro-RO"/>
        </w:rPr>
        <w:t>ulterioare.</w:t>
      </w:r>
      <w:r w:rsidRPr="00115C77">
        <w:rPr>
          <w:spacing w:val="15"/>
          <w:lang w:val="ro-RO"/>
        </w:rPr>
        <w:t xml:space="preserve"> </w:t>
      </w:r>
      <w:r w:rsidRPr="00115C77">
        <w:rPr>
          <w:lang w:val="ro-RO"/>
        </w:rPr>
        <w:t>Ca</w:t>
      </w:r>
      <w:r w:rsidRPr="00115C77">
        <w:rPr>
          <w:spacing w:val="15"/>
          <w:lang w:val="ro-RO"/>
        </w:rPr>
        <w:t xml:space="preserve"> </w:t>
      </w:r>
      <w:r w:rsidRPr="00115C77">
        <w:rPr>
          <w:lang w:val="ro-RO"/>
        </w:rPr>
        <w:t>o</w:t>
      </w:r>
      <w:r w:rsidRPr="00115C77">
        <w:rPr>
          <w:spacing w:val="15"/>
          <w:lang w:val="ro-RO"/>
        </w:rPr>
        <w:t xml:space="preserve"> </w:t>
      </w:r>
      <w:r w:rsidRPr="00115C77">
        <w:rPr>
          <w:lang w:val="ro-RO"/>
        </w:rPr>
        <w:t>concluzie</w:t>
      </w:r>
      <w:r w:rsidRPr="00115C77">
        <w:rPr>
          <w:spacing w:val="15"/>
          <w:lang w:val="ro-RO"/>
        </w:rPr>
        <w:t xml:space="preserve"> </w:t>
      </w:r>
      <w:r w:rsidRPr="00115C77">
        <w:rPr>
          <w:lang w:val="ro-RO"/>
        </w:rPr>
        <w:t>a</w:t>
      </w:r>
      <w:r w:rsidRPr="00115C77">
        <w:rPr>
          <w:spacing w:val="15"/>
          <w:lang w:val="ro-RO"/>
        </w:rPr>
        <w:t xml:space="preserve"> </w:t>
      </w:r>
      <w:r w:rsidRPr="00115C77">
        <w:rPr>
          <w:lang w:val="ro-RO"/>
        </w:rPr>
        <w:t>analizei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opțiuni</w:t>
      </w:r>
      <w:r w:rsidRPr="00115C77">
        <w:rPr>
          <w:spacing w:val="15"/>
          <w:lang w:val="ro-RO"/>
        </w:rPr>
        <w:t xml:space="preserve"> </w:t>
      </w:r>
      <w:r w:rsidRPr="00115C77">
        <w:rPr>
          <w:lang w:val="ro-RO"/>
        </w:rPr>
        <w:t>se</w:t>
      </w:r>
      <w:r w:rsidRPr="00115C77">
        <w:rPr>
          <w:spacing w:val="75"/>
          <w:w w:val="101"/>
          <w:lang w:val="ro-RO"/>
        </w:rPr>
        <w:t xml:space="preserve"> </w:t>
      </w:r>
      <w:r w:rsidRPr="00115C77">
        <w:rPr>
          <w:lang w:val="ro-RO"/>
        </w:rPr>
        <w:t>prezintă</w:t>
      </w:r>
      <w:r w:rsidRPr="00115C77">
        <w:rPr>
          <w:spacing w:val="15"/>
          <w:lang w:val="ro-RO"/>
        </w:rPr>
        <w:t xml:space="preserve"> </w:t>
      </w:r>
      <w:r w:rsidRPr="00115C77">
        <w:rPr>
          <w:lang w:val="ro-RO"/>
        </w:rPr>
        <w:t>opțiunea</w:t>
      </w:r>
      <w:r w:rsidRPr="00115C77">
        <w:rPr>
          <w:spacing w:val="15"/>
          <w:lang w:val="ro-RO"/>
        </w:rPr>
        <w:t xml:space="preserve"> </w:t>
      </w:r>
      <w:r w:rsidRPr="00115C77">
        <w:rPr>
          <w:lang w:val="ro-RO"/>
        </w:rPr>
        <w:t>tehnică</w:t>
      </w:r>
      <w:r w:rsidRPr="00115C77">
        <w:rPr>
          <w:spacing w:val="15"/>
          <w:lang w:val="ro-RO"/>
        </w:rPr>
        <w:t xml:space="preserve"> </w:t>
      </w:r>
      <w:r w:rsidRPr="00115C77">
        <w:rPr>
          <w:lang w:val="ro-RO"/>
        </w:rPr>
        <w:t>propusă</w:t>
      </w:r>
      <w:r w:rsidRPr="00115C77">
        <w:rPr>
          <w:spacing w:val="15"/>
          <w:lang w:val="ro-RO"/>
        </w:rPr>
        <w:t xml:space="preserve"> </w:t>
      </w:r>
      <w:r w:rsidRPr="00115C77">
        <w:rPr>
          <w:lang w:val="ro-RO"/>
        </w:rPr>
        <w:t>pentru</w:t>
      </w:r>
      <w:r w:rsidRPr="00115C77">
        <w:rPr>
          <w:spacing w:val="15"/>
          <w:lang w:val="ro-RO"/>
        </w:rPr>
        <w:t xml:space="preserve"> </w:t>
      </w:r>
      <w:r w:rsidRPr="00115C77">
        <w:rPr>
          <w:lang w:val="ro-RO"/>
        </w:rPr>
        <w:t>colectarea</w:t>
      </w:r>
      <w:r w:rsidRPr="00115C77">
        <w:rPr>
          <w:spacing w:val="15"/>
          <w:lang w:val="ro-RO"/>
        </w:rPr>
        <w:t xml:space="preserve"> </w:t>
      </w:r>
      <w:r w:rsidRPr="00115C77">
        <w:rPr>
          <w:lang w:val="ro-RO"/>
        </w:rPr>
        <w:t>deșeurilor</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sticlă.</w:t>
      </w:r>
      <w:r w:rsidR="007453A0">
        <w:rPr>
          <w:b/>
          <w:i/>
          <w:iCs/>
          <w:lang w:val="ro-RO"/>
        </w:rPr>
        <w:br w:type="page"/>
      </w:r>
    </w:p>
    <w:p w14:paraId="6FD189C5" w14:textId="2BC0D58C" w:rsidR="00044511" w:rsidRPr="00CF4A62" w:rsidRDefault="00044511" w:rsidP="00CF4A62">
      <w:pPr>
        <w:pStyle w:val="Titlu4"/>
        <w:numPr>
          <w:ilvl w:val="3"/>
          <w:numId w:val="3"/>
        </w:numPr>
        <w:spacing w:line="276" w:lineRule="auto"/>
        <w:rPr>
          <w:lang w:val="ro-RO"/>
        </w:rPr>
      </w:pPr>
      <w:r w:rsidRPr="00CF4A62">
        <w:rPr>
          <w:lang w:val="ro-RO"/>
        </w:rPr>
        <w:t>Prezentarea și evaluare</w:t>
      </w:r>
      <w:r w:rsidR="00DD4E07">
        <w:rPr>
          <w:lang w:val="ro-RO"/>
        </w:rPr>
        <w:t>a</w:t>
      </w:r>
      <w:r w:rsidRPr="00CF4A62">
        <w:rPr>
          <w:lang w:val="ro-RO"/>
        </w:rPr>
        <w:t xml:space="preserve"> opțiunilor tehnice pentru colectarea biodeșeurilor</w:t>
      </w:r>
    </w:p>
    <w:p w14:paraId="549F4779" w14:textId="77777777" w:rsidR="00044511" w:rsidRPr="004E05EC" w:rsidRDefault="00044511" w:rsidP="00EE6F28">
      <w:pPr>
        <w:pStyle w:val="Frspaiere"/>
      </w:pPr>
      <w:r w:rsidRPr="004E05EC">
        <w:rPr>
          <w:lang w:val="fr-FR"/>
        </w:rPr>
        <w:t xml:space="preserve">Biodeșeurile de la locuitori vor fi colectate în colectare umedă asa cum este prezentat în figura 7-1. </w:t>
      </w:r>
      <w:r w:rsidRPr="004E05EC">
        <w:t>Numai următoarele deșeuri biodegradabile vor fi colectate separt:</w:t>
      </w:r>
    </w:p>
    <w:p w14:paraId="7D85BF00"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Deşeurile biodegradabile din pieţe;</w:t>
      </w:r>
    </w:p>
    <w:p w14:paraId="0EFD5F3C"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Deşeuri verzi din grădini şi parcuri;</w:t>
      </w:r>
    </w:p>
    <w:p w14:paraId="293B3A91"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Deşeuri biodegradabile din instituţii (cantine şcolare, din universitate, din firme de dimensiuni mari, etc.), din comerţuri, din turism (hotel, camping, restaurant de dimensiuni mari);</w:t>
      </w:r>
    </w:p>
    <w:p w14:paraId="783D04A6" w14:textId="4B5F428C"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Deşeuri verzi din populaţia la cerere în cazul de cantităţi mare sau în aport voluntar în CCC.</w:t>
      </w:r>
    </w:p>
    <w:p w14:paraId="3BEF1868" w14:textId="77777777" w:rsidR="00EE6F28" w:rsidRPr="004E05EC" w:rsidRDefault="00EE6F28" w:rsidP="00EE6F28">
      <w:pPr>
        <w:autoSpaceDE w:val="0"/>
        <w:autoSpaceDN w:val="0"/>
        <w:adjustRightInd w:val="0"/>
        <w:spacing w:after="0" w:line="254" w:lineRule="auto"/>
        <w:jc w:val="both"/>
        <w:rPr>
          <w:rFonts w:asciiTheme="majorHAnsi" w:hAnsiTheme="majorHAnsi" w:cs="Calibri"/>
          <w:sz w:val="22"/>
          <w:lang w:val="fr-FR"/>
        </w:rPr>
      </w:pPr>
    </w:p>
    <w:p w14:paraId="57E84200" w14:textId="45F1645B" w:rsidR="00044511" w:rsidRPr="004E05EC" w:rsidRDefault="00044511" w:rsidP="004E05EC">
      <w:pPr>
        <w:pStyle w:val="Frspaiere"/>
        <w:ind w:firstLine="0"/>
      </w:pPr>
      <w:r w:rsidRPr="004E05EC">
        <w:t xml:space="preserve">Pentru realizarea colectării </w:t>
      </w:r>
      <w:r w:rsidR="000315B0" w:rsidRPr="004E05EC">
        <w:t>biodeșeurilor</w:t>
      </w:r>
      <w:r w:rsidRPr="004E05EC">
        <w:t xml:space="preserve"> generate sunt disponibile următoarele opțiuni tehnice:</w:t>
      </w:r>
    </w:p>
    <w:p w14:paraId="0438D0D9"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1 - Aport voluntar – centru de colectare cetetean (CCC);</w:t>
      </w:r>
    </w:p>
    <w:p w14:paraId="12B0B5F4"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2 – colectare separata in producatori mare ;</w:t>
      </w:r>
    </w:p>
    <w:p w14:paraId="2041100F"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3 – colectare la cerere.</w:t>
      </w:r>
    </w:p>
    <w:p w14:paraId="058AE13A" w14:textId="77777777" w:rsidR="00EE6F28" w:rsidRPr="004E05EC" w:rsidRDefault="00EE6F28" w:rsidP="00EE6F28">
      <w:pPr>
        <w:autoSpaceDE w:val="0"/>
        <w:autoSpaceDN w:val="0"/>
        <w:adjustRightInd w:val="0"/>
        <w:spacing w:after="0" w:line="254" w:lineRule="auto"/>
        <w:jc w:val="both"/>
        <w:rPr>
          <w:rFonts w:asciiTheme="majorHAnsi" w:hAnsiTheme="majorHAnsi" w:cs="Calibri"/>
          <w:sz w:val="22"/>
          <w:lang w:val="fr-FR"/>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16"/>
        <w:gridCol w:w="2779"/>
        <w:gridCol w:w="2779"/>
        <w:gridCol w:w="2778"/>
      </w:tblGrid>
      <w:tr w:rsidR="00044511" w:rsidRPr="00115C77" w14:paraId="4A4F2BE1" w14:textId="77777777" w:rsidTr="00EE6F28">
        <w:trPr>
          <w:trHeight w:val="454"/>
        </w:trPr>
        <w:tc>
          <w:tcPr>
            <w:tcW w:w="543" w:type="pct"/>
            <w:vMerge w:val="restart"/>
            <w:shd w:val="clear" w:color="auto" w:fill="00B0F0"/>
            <w:vAlign w:val="center"/>
          </w:tcPr>
          <w:p w14:paraId="7B11CEAF" w14:textId="77777777" w:rsidR="00044511" w:rsidRPr="00115C77" w:rsidRDefault="00044511" w:rsidP="00D9656E">
            <w:pPr>
              <w:autoSpaceDE w:val="0"/>
              <w:autoSpaceDN w:val="0"/>
              <w:adjustRightInd w:val="0"/>
              <w:spacing w:after="0" w:line="240" w:lineRule="auto"/>
              <w:jc w:val="center"/>
              <w:rPr>
                <w:rFonts w:cstheme="minorHAnsi"/>
                <w:lang w:val="ro-RO"/>
              </w:rPr>
            </w:pPr>
            <w:r w:rsidRPr="00115C77">
              <w:rPr>
                <w:lang w:val="ro-RO"/>
              </w:rPr>
              <w:object w:dxaOrig="976" w:dyaOrig="961" w14:anchorId="6B7A88F4">
                <v:shape id="_x0000_i1035" type="#_x0000_t75" style="width:49.5pt;height:47.25pt" o:ole="">
                  <v:imagedata r:id="rId233" o:title=""/>
                </v:shape>
                <o:OLEObject Type="Embed" ProgID="Visio.Drawing.15" ShapeID="_x0000_i1035" DrawAspect="Content" ObjectID="_1635935648" r:id="rId234"/>
              </w:object>
            </w:r>
          </w:p>
        </w:tc>
        <w:tc>
          <w:tcPr>
            <w:tcW w:w="1486" w:type="pct"/>
            <w:shd w:val="clear" w:color="auto" w:fill="00B0F0"/>
            <w:vAlign w:val="center"/>
          </w:tcPr>
          <w:p w14:paraId="75331B76"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CCC</w:t>
            </w:r>
          </w:p>
        </w:tc>
        <w:tc>
          <w:tcPr>
            <w:tcW w:w="1486" w:type="pct"/>
            <w:shd w:val="clear" w:color="auto" w:fill="00B0F0"/>
            <w:vAlign w:val="center"/>
          </w:tcPr>
          <w:p w14:paraId="44B182DD"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 separata</w:t>
            </w:r>
          </w:p>
        </w:tc>
        <w:tc>
          <w:tcPr>
            <w:tcW w:w="1485" w:type="pct"/>
            <w:shd w:val="clear" w:color="auto" w:fill="00B0F0"/>
            <w:vAlign w:val="center"/>
          </w:tcPr>
          <w:p w14:paraId="68F64202"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 la cerere</w:t>
            </w:r>
          </w:p>
        </w:tc>
      </w:tr>
      <w:tr w:rsidR="00044511" w:rsidRPr="00115C77" w14:paraId="6C670E1D" w14:textId="77777777" w:rsidTr="00EE6F28">
        <w:trPr>
          <w:trHeight w:val="1290"/>
        </w:trPr>
        <w:tc>
          <w:tcPr>
            <w:tcW w:w="543" w:type="pct"/>
            <w:vMerge/>
            <w:shd w:val="clear" w:color="auto" w:fill="00B0F0"/>
            <w:vAlign w:val="center"/>
          </w:tcPr>
          <w:p w14:paraId="5A5338D1" w14:textId="77777777" w:rsidR="00044511" w:rsidRPr="00115C77" w:rsidRDefault="00044511" w:rsidP="00D9656E">
            <w:pPr>
              <w:autoSpaceDE w:val="0"/>
              <w:autoSpaceDN w:val="0"/>
              <w:adjustRightInd w:val="0"/>
              <w:spacing w:after="0" w:line="240" w:lineRule="auto"/>
              <w:jc w:val="center"/>
              <w:rPr>
                <w:lang w:val="ro-RO"/>
              </w:rPr>
            </w:pPr>
          </w:p>
        </w:tc>
        <w:tc>
          <w:tcPr>
            <w:tcW w:w="1486" w:type="pct"/>
            <w:shd w:val="clear" w:color="auto" w:fill="00B0F0"/>
            <w:vAlign w:val="center"/>
          </w:tcPr>
          <w:p w14:paraId="45B7A136" w14:textId="77777777" w:rsidR="00044511" w:rsidRPr="00115C77" w:rsidRDefault="00044511" w:rsidP="00D9656E">
            <w:pPr>
              <w:autoSpaceDE w:val="0"/>
              <w:autoSpaceDN w:val="0"/>
              <w:adjustRightInd w:val="0"/>
              <w:spacing w:before="15" w:after="0" w:line="309" w:lineRule="auto"/>
              <w:ind w:left="105" w:right="330"/>
              <w:jc w:val="center"/>
              <w:rPr>
                <w:noProof/>
                <w:lang w:val="ro-RO" w:eastAsia="ro-RO"/>
              </w:rPr>
            </w:pPr>
            <w:r w:rsidRPr="00115C77">
              <w:rPr>
                <w:noProof/>
                <w:lang w:val="ro-RO" w:eastAsia="ro-RO"/>
              </w:rPr>
              <w:drawing>
                <wp:anchor distT="0" distB="0" distL="114300" distR="114300" simplePos="0" relativeHeight="251490816" behindDoc="0" locked="0" layoutInCell="1" allowOverlap="1" wp14:anchorId="568855DC" wp14:editId="7C201878">
                  <wp:simplePos x="0" y="0"/>
                  <wp:positionH relativeFrom="column">
                    <wp:posOffset>386715</wp:posOffset>
                  </wp:positionH>
                  <wp:positionV relativeFrom="paragraph">
                    <wp:posOffset>10795</wp:posOffset>
                  </wp:positionV>
                  <wp:extent cx="1000125" cy="732155"/>
                  <wp:effectExtent l="0" t="0" r="0" b="0"/>
                  <wp:wrapNone/>
                  <wp:docPr id="97" name="Picture 97" descr="Image result for dechetterie de se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Image result for dechetterie de sedan"/>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1000125" cy="732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shd w:val="clear" w:color="auto" w:fill="00B0F0"/>
            <w:vAlign w:val="center"/>
          </w:tcPr>
          <w:p w14:paraId="30B0750D"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91840" behindDoc="0" locked="0" layoutInCell="1" allowOverlap="1" wp14:anchorId="4EB70570" wp14:editId="7657B00C">
                  <wp:simplePos x="0" y="0"/>
                  <wp:positionH relativeFrom="column">
                    <wp:posOffset>419100</wp:posOffset>
                  </wp:positionH>
                  <wp:positionV relativeFrom="paragraph">
                    <wp:posOffset>17780</wp:posOffset>
                  </wp:positionV>
                  <wp:extent cx="952500" cy="714375"/>
                  <wp:effectExtent l="0" t="0" r="0" b="9525"/>
                  <wp:wrapNone/>
                  <wp:docPr id="98" name="Picture 9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Related image"/>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95250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5" w:type="pct"/>
            <w:shd w:val="clear" w:color="auto" w:fill="00B0F0"/>
            <w:vAlign w:val="center"/>
          </w:tcPr>
          <w:p w14:paraId="7C8744CB"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92864" behindDoc="0" locked="0" layoutInCell="1" allowOverlap="1" wp14:anchorId="01AE1B38" wp14:editId="1D09B153">
                  <wp:simplePos x="0" y="0"/>
                  <wp:positionH relativeFrom="column">
                    <wp:posOffset>381000</wp:posOffset>
                  </wp:positionH>
                  <wp:positionV relativeFrom="paragraph">
                    <wp:posOffset>5080</wp:posOffset>
                  </wp:positionV>
                  <wp:extent cx="952500" cy="714375"/>
                  <wp:effectExtent l="0" t="0" r="0" b="9525"/>
                  <wp:wrapNone/>
                  <wp:docPr id="99" name="Picture 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Related image"/>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95250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44511" w:rsidRPr="00115C77" w14:paraId="2AD60C7E" w14:textId="77777777" w:rsidTr="00EE6F28">
        <w:trPr>
          <w:trHeight w:val="850"/>
        </w:trPr>
        <w:tc>
          <w:tcPr>
            <w:tcW w:w="543" w:type="pct"/>
            <w:shd w:val="clear" w:color="auto" w:fill="00B0F0"/>
            <w:vAlign w:val="center"/>
          </w:tcPr>
          <w:p w14:paraId="48955DCE" w14:textId="77777777" w:rsidR="00044511" w:rsidRPr="00115C77" w:rsidRDefault="00044511" w:rsidP="00EE6F28">
            <w:pPr>
              <w:spacing w:after="0"/>
              <w:rPr>
                <w:b/>
                <w:bCs/>
                <w:lang w:val="ro-RO"/>
              </w:rPr>
            </w:pPr>
            <w:r w:rsidRPr="00115C77">
              <w:rPr>
                <w:b/>
                <w:bCs/>
                <w:lang w:val="ro-RO"/>
              </w:rPr>
              <w:t>Capacitate disponibilă</w:t>
            </w:r>
          </w:p>
        </w:tc>
        <w:tc>
          <w:tcPr>
            <w:tcW w:w="1486" w:type="pct"/>
            <w:vAlign w:val="center"/>
          </w:tcPr>
          <w:p w14:paraId="253C77A3" w14:textId="77777777" w:rsidR="00044511" w:rsidRPr="00115C77" w:rsidRDefault="00044511" w:rsidP="00D9656E">
            <w:pPr>
              <w:autoSpaceDE w:val="0"/>
              <w:autoSpaceDN w:val="0"/>
              <w:adjustRightInd w:val="0"/>
              <w:spacing w:after="0" w:line="240" w:lineRule="auto"/>
              <w:rPr>
                <w:rFonts w:cs="Calibri"/>
                <w:lang w:val="ro-RO" w:bidi="hi-IN"/>
              </w:rPr>
            </w:pPr>
            <w:r w:rsidRPr="00115C77">
              <w:rPr>
                <w:rFonts w:cs="Calibri"/>
                <w:lang w:val="ro-RO" w:bidi="hi-IN"/>
              </w:rPr>
              <w:t>Container până la 30 mc.</w:t>
            </w:r>
          </w:p>
          <w:p w14:paraId="1BC66CDA" w14:textId="77777777" w:rsidR="00044511" w:rsidRPr="00115C77" w:rsidRDefault="00044511" w:rsidP="00D9656E">
            <w:pPr>
              <w:autoSpaceDE w:val="0"/>
              <w:autoSpaceDN w:val="0"/>
              <w:adjustRightInd w:val="0"/>
              <w:spacing w:after="0" w:line="240" w:lineRule="auto"/>
              <w:rPr>
                <w:rFonts w:cs="Calibri"/>
                <w:lang w:val="ro-RO" w:bidi="hi-IN"/>
              </w:rPr>
            </w:pPr>
            <w:r w:rsidRPr="00115C77">
              <w:rPr>
                <w:rFonts w:cs="Calibri"/>
                <w:lang w:val="ro-RO" w:bidi="hi-IN"/>
              </w:rPr>
              <w:t>În mod general sunt folosite containerele  similare în punct de colectare.</w:t>
            </w:r>
          </w:p>
        </w:tc>
        <w:tc>
          <w:tcPr>
            <w:tcW w:w="1486" w:type="pct"/>
            <w:vAlign w:val="center"/>
          </w:tcPr>
          <w:p w14:paraId="264AA95C" w14:textId="77777777" w:rsidR="00044511" w:rsidRPr="00115C77" w:rsidRDefault="00044511" w:rsidP="00D9656E">
            <w:pPr>
              <w:autoSpaceDE w:val="0"/>
              <w:autoSpaceDN w:val="0"/>
              <w:adjustRightInd w:val="0"/>
              <w:spacing w:after="0" w:line="240" w:lineRule="auto"/>
              <w:rPr>
                <w:sz w:val="18"/>
                <w:szCs w:val="18"/>
                <w:lang w:val="ro-RO"/>
              </w:rPr>
            </w:pPr>
            <w:r w:rsidRPr="00115C77">
              <w:rPr>
                <w:rFonts w:cstheme="minorHAnsi"/>
                <w:lang w:val="ro-RO"/>
              </w:rPr>
              <w:t>Container pana la 30 mc.</w:t>
            </w:r>
          </w:p>
        </w:tc>
        <w:tc>
          <w:tcPr>
            <w:tcW w:w="1485" w:type="pct"/>
            <w:vAlign w:val="center"/>
          </w:tcPr>
          <w:p w14:paraId="194FF0D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Container pana la 30 mc.</w:t>
            </w:r>
          </w:p>
        </w:tc>
      </w:tr>
      <w:tr w:rsidR="00044511" w:rsidRPr="000B1631" w14:paraId="19AF5F36" w14:textId="77777777" w:rsidTr="00EE6F28">
        <w:trPr>
          <w:trHeight w:val="300"/>
        </w:trPr>
        <w:tc>
          <w:tcPr>
            <w:tcW w:w="543" w:type="pct"/>
            <w:shd w:val="clear" w:color="auto" w:fill="00B0F0"/>
            <w:vAlign w:val="center"/>
          </w:tcPr>
          <w:p w14:paraId="70AA08B3" w14:textId="77777777" w:rsidR="00044511" w:rsidRPr="00115C77" w:rsidRDefault="00044511" w:rsidP="00EE6F28">
            <w:pPr>
              <w:spacing w:after="0"/>
              <w:rPr>
                <w:b/>
                <w:bCs/>
                <w:lang w:val="ro-RO"/>
              </w:rPr>
            </w:pPr>
            <w:r w:rsidRPr="00115C77">
              <w:rPr>
                <w:b/>
                <w:bCs/>
                <w:lang w:val="ro-RO"/>
              </w:rPr>
              <w:t>Confortul pentru utilizator</w:t>
            </w:r>
          </w:p>
        </w:tc>
        <w:tc>
          <w:tcPr>
            <w:tcW w:w="1486" w:type="pct"/>
            <w:vAlign w:val="center"/>
          </w:tcPr>
          <w:p w14:paraId="461CAD71"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Aport voluntar din aprtea locuitorilor.</w:t>
            </w:r>
          </w:p>
          <w:p w14:paraId="2E09E130" w14:textId="09FE3C1D" w:rsidR="00044511" w:rsidRPr="00115C77" w:rsidRDefault="00044511" w:rsidP="00D9656E">
            <w:pPr>
              <w:autoSpaceDE w:val="0"/>
              <w:autoSpaceDN w:val="0"/>
              <w:adjustRightInd w:val="0"/>
              <w:spacing w:after="0" w:line="240" w:lineRule="auto"/>
              <w:rPr>
                <w:rFonts w:cstheme="minorHAnsi"/>
                <w:lang w:val="ro-RO"/>
              </w:rPr>
            </w:pPr>
          </w:p>
        </w:tc>
        <w:tc>
          <w:tcPr>
            <w:tcW w:w="1486" w:type="pct"/>
            <w:vAlign w:val="center"/>
          </w:tcPr>
          <w:p w14:paraId="4C10C055"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colectarea datorită faptului că deşeurile sunt colectate direct de la locul de generare.</w:t>
            </w:r>
          </w:p>
        </w:tc>
        <w:tc>
          <w:tcPr>
            <w:tcW w:w="1485" w:type="pct"/>
            <w:vAlign w:val="center"/>
          </w:tcPr>
          <w:p w14:paraId="39AF6B2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colectarea datorită faptului că deşeurile sunt colectate direct de la locul de generare.</w:t>
            </w:r>
          </w:p>
        </w:tc>
      </w:tr>
      <w:tr w:rsidR="00044511" w:rsidRPr="00115C77" w14:paraId="21675446" w14:textId="77777777" w:rsidTr="00EE6F28">
        <w:trPr>
          <w:trHeight w:val="300"/>
        </w:trPr>
        <w:tc>
          <w:tcPr>
            <w:tcW w:w="543" w:type="pct"/>
            <w:shd w:val="clear" w:color="auto" w:fill="00B0F0"/>
            <w:vAlign w:val="center"/>
          </w:tcPr>
          <w:p w14:paraId="77E4677E" w14:textId="77777777" w:rsidR="00044511" w:rsidRPr="00115C77" w:rsidRDefault="00044511" w:rsidP="00EE6F28">
            <w:pPr>
              <w:spacing w:after="0"/>
              <w:rPr>
                <w:b/>
                <w:bCs/>
                <w:lang w:val="ro-RO"/>
              </w:rPr>
            </w:pPr>
            <w:r w:rsidRPr="00115C77">
              <w:rPr>
                <w:b/>
                <w:bCs/>
                <w:lang w:val="ro-RO"/>
              </w:rPr>
              <w:t>Probleme ce ar putea să apară</w:t>
            </w:r>
          </w:p>
        </w:tc>
        <w:tc>
          <w:tcPr>
            <w:tcW w:w="1486" w:type="pct"/>
            <w:vAlign w:val="center"/>
          </w:tcPr>
          <w:p w14:paraId="1063348D" w14:textId="77777777" w:rsidR="00044511" w:rsidRPr="00115C77" w:rsidRDefault="00044511" w:rsidP="00D9656E">
            <w:pPr>
              <w:autoSpaceDE w:val="0"/>
              <w:autoSpaceDN w:val="0"/>
              <w:adjustRightInd w:val="0"/>
              <w:spacing w:after="0" w:line="240" w:lineRule="auto"/>
              <w:rPr>
                <w:rFonts w:cs="Calibri"/>
                <w:lang w:val="ro-RO" w:bidi="hi-IN"/>
              </w:rPr>
            </w:pPr>
            <w:r w:rsidRPr="00115C77">
              <w:rPr>
                <w:rFonts w:cstheme="minorHAnsi"/>
                <w:lang w:val="ro-RO"/>
              </w:rPr>
              <w:t>Populația nu se află într-o rază acceptabilă unui centru de colectare cetățean.</w:t>
            </w:r>
          </w:p>
        </w:tc>
        <w:tc>
          <w:tcPr>
            <w:tcW w:w="1486" w:type="pct"/>
            <w:vAlign w:val="center"/>
          </w:tcPr>
          <w:p w14:paraId="48E3CEBA"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NA</w:t>
            </w:r>
          </w:p>
        </w:tc>
        <w:tc>
          <w:tcPr>
            <w:tcW w:w="1485" w:type="pct"/>
            <w:vAlign w:val="center"/>
          </w:tcPr>
          <w:p w14:paraId="667E96A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Impactul costurilor de transport / Cine.</w:t>
            </w:r>
          </w:p>
        </w:tc>
      </w:tr>
      <w:tr w:rsidR="00044511" w:rsidRPr="00115C77" w14:paraId="18798194" w14:textId="77777777" w:rsidTr="00EE6F28">
        <w:trPr>
          <w:trHeight w:val="300"/>
        </w:trPr>
        <w:tc>
          <w:tcPr>
            <w:tcW w:w="543" w:type="pct"/>
            <w:shd w:val="clear" w:color="auto" w:fill="00B0F0"/>
            <w:vAlign w:val="center"/>
          </w:tcPr>
          <w:p w14:paraId="1418CAB6" w14:textId="77777777" w:rsidR="00044511" w:rsidRPr="00115C77" w:rsidRDefault="00044511" w:rsidP="00EE6F28">
            <w:pPr>
              <w:spacing w:after="0"/>
              <w:rPr>
                <w:b/>
                <w:bCs/>
                <w:lang w:val="ro-RO"/>
              </w:rPr>
            </w:pPr>
            <w:r w:rsidRPr="00115C77">
              <w:rPr>
                <w:b/>
                <w:bCs/>
                <w:lang w:val="ro-RO"/>
              </w:rPr>
              <w:t>Zone de colectare apropriate</w:t>
            </w:r>
          </w:p>
        </w:tc>
        <w:tc>
          <w:tcPr>
            <w:tcW w:w="1486" w:type="pct"/>
            <w:vAlign w:val="center"/>
          </w:tcPr>
          <w:p w14:paraId="16257452" w14:textId="77777777" w:rsidR="00044511" w:rsidRPr="00115C77" w:rsidRDefault="00044511" w:rsidP="00D9656E">
            <w:pPr>
              <w:autoSpaceDE w:val="0"/>
              <w:autoSpaceDN w:val="0"/>
              <w:adjustRightInd w:val="0"/>
              <w:spacing w:after="0" w:line="240" w:lineRule="auto"/>
              <w:rPr>
                <w:rFonts w:cs="Calibri"/>
                <w:lang w:val="ro-RO" w:bidi="hi-IN"/>
              </w:rPr>
            </w:pPr>
            <w:r w:rsidRPr="00115C77">
              <w:rPr>
                <w:rFonts w:cs="Calibri"/>
                <w:lang w:val="ro-RO" w:bidi="hi-IN"/>
              </w:rPr>
              <w:t>Mediu urban rezidenţial;</w:t>
            </w:r>
          </w:p>
          <w:p w14:paraId="35EC3D37" w14:textId="77777777" w:rsidR="00044511" w:rsidRPr="00115C77" w:rsidRDefault="00044511" w:rsidP="00D9656E">
            <w:pPr>
              <w:autoSpaceDE w:val="0"/>
              <w:autoSpaceDN w:val="0"/>
              <w:adjustRightInd w:val="0"/>
              <w:spacing w:after="0" w:line="240" w:lineRule="auto"/>
              <w:rPr>
                <w:rFonts w:cs="Calibri"/>
                <w:lang w:val="ro-RO" w:bidi="hi-IN"/>
              </w:rPr>
            </w:pPr>
            <w:r w:rsidRPr="00115C77">
              <w:rPr>
                <w:rFonts w:cs="Calibri"/>
                <w:lang w:val="ro-RO" w:bidi="hi-IN"/>
              </w:rPr>
              <w:t>Mediu rural.</w:t>
            </w:r>
          </w:p>
        </w:tc>
        <w:tc>
          <w:tcPr>
            <w:tcW w:w="1486" w:type="pct"/>
            <w:vAlign w:val="center"/>
          </w:tcPr>
          <w:p w14:paraId="42F52F23"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Ideal pentru:</w:t>
            </w:r>
          </w:p>
          <w:p w14:paraId="531E287B" w14:textId="77777777" w:rsidR="00044511" w:rsidRPr="00115C77" w:rsidRDefault="00044511" w:rsidP="00697F9B">
            <w:pPr>
              <w:pStyle w:val="Listparagraf"/>
              <w:numPr>
                <w:ilvl w:val="0"/>
                <w:numId w:val="25"/>
              </w:numPr>
              <w:autoSpaceDE w:val="0"/>
              <w:autoSpaceDN w:val="0"/>
              <w:adjustRightInd w:val="0"/>
              <w:spacing w:after="0" w:line="240" w:lineRule="auto"/>
              <w:ind w:left="173" w:hanging="141"/>
              <w:rPr>
                <w:rFonts w:cstheme="minorHAnsi"/>
                <w:lang w:val="ro-RO"/>
              </w:rPr>
            </w:pPr>
            <w:r w:rsidRPr="00115C77">
              <w:rPr>
                <w:rFonts w:cstheme="minorHAnsi"/>
                <w:lang w:val="ro-RO"/>
              </w:rPr>
              <w:t>Piețe,</w:t>
            </w:r>
          </w:p>
          <w:p w14:paraId="4703DD8F" w14:textId="77777777" w:rsidR="00044511" w:rsidRPr="00115C77" w:rsidRDefault="00044511" w:rsidP="00697F9B">
            <w:pPr>
              <w:pStyle w:val="Listparagraf"/>
              <w:numPr>
                <w:ilvl w:val="0"/>
                <w:numId w:val="25"/>
              </w:numPr>
              <w:autoSpaceDE w:val="0"/>
              <w:autoSpaceDN w:val="0"/>
              <w:adjustRightInd w:val="0"/>
              <w:spacing w:after="0" w:line="240" w:lineRule="auto"/>
              <w:ind w:left="173" w:hanging="141"/>
              <w:rPr>
                <w:rFonts w:cstheme="minorHAnsi"/>
                <w:lang w:val="ro-RO"/>
              </w:rPr>
            </w:pPr>
            <w:r w:rsidRPr="00115C77">
              <w:rPr>
                <w:rFonts w:cstheme="minorHAnsi"/>
                <w:lang w:val="ro-RO"/>
              </w:rPr>
              <w:t>Parcuri și grădini,</w:t>
            </w:r>
          </w:p>
          <w:p w14:paraId="7A579FD8" w14:textId="77777777" w:rsidR="00044511" w:rsidRPr="00115C77" w:rsidRDefault="00044511" w:rsidP="00697F9B">
            <w:pPr>
              <w:pStyle w:val="Listparagraf"/>
              <w:numPr>
                <w:ilvl w:val="0"/>
                <w:numId w:val="25"/>
              </w:numPr>
              <w:autoSpaceDE w:val="0"/>
              <w:autoSpaceDN w:val="0"/>
              <w:adjustRightInd w:val="0"/>
              <w:spacing w:after="0" w:line="240" w:lineRule="auto"/>
              <w:ind w:left="173" w:hanging="141"/>
              <w:rPr>
                <w:rFonts w:cstheme="minorHAnsi"/>
                <w:lang w:val="ro-RO"/>
              </w:rPr>
            </w:pPr>
            <w:r w:rsidRPr="00115C77">
              <w:rPr>
                <w:rFonts w:cstheme="minorHAnsi"/>
                <w:lang w:val="ro-RO"/>
              </w:rPr>
              <w:t>Toți producătorii identificați.</w:t>
            </w:r>
          </w:p>
        </w:tc>
        <w:tc>
          <w:tcPr>
            <w:tcW w:w="1485" w:type="pct"/>
            <w:vAlign w:val="center"/>
          </w:tcPr>
          <w:p w14:paraId="0E9C2D1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Toate clienti in fiecare zone.</w:t>
            </w:r>
          </w:p>
        </w:tc>
      </w:tr>
      <w:tr w:rsidR="00044511" w:rsidRPr="00115C77" w14:paraId="5F826C80" w14:textId="77777777" w:rsidTr="00EE6F28">
        <w:trPr>
          <w:trHeight w:val="340"/>
        </w:trPr>
        <w:tc>
          <w:tcPr>
            <w:tcW w:w="543" w:type="pct"/>
            <w:shd w:val="clear" w:color="auto" w:fill="00B0F0"/>
            <w:vAlign w:val="center"/>
          </w:tcPr>
          <w:p w14:paraId="086CB82D" w14:textId="77777777" w:rsidR="00044511" w:rsidRPr="00115C77" w:rsidRDefault="00044511" w:rsidP="00EE6F28">
            <w:pPr>
              <w:spacing w:after="0"/>
              <w:rPr>
                <w:b/>
                <w:bCs/>
                <w:lang w:val="ro-RO"/>
              </w:rPr>
            </w:pPr>
            <w:r w:rsidRPr="00115C77">
              <w:rPr>
                <w:b/>
                <w:bCs/>
                <w:lang w:val="ro-RO"/>
              </w:rPr>
              <w:t>frecvenţa de colectare</w:t>
            </w:r>
          </w:p>
        </w:tc>
        <w:tc>
          <w:tcPr>
            <w:tcW w:w="1486" w:type="pct"/>
            <w:vAlign w:val="center"/>
          </w:tcPr>
          <w:p w14:paraId="4DE24CA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NA</w:t>
            </w:r>
          </w:p>
        </w:tc>
        <w:tc>
          <w:tcPr>
            <w:tcW w:w="1486" w:type="pct"/>
            <w:vAlign w:val="center"/>
          </w:tcPr>
          <w:p w14:paraId="7DA43068"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funcție de cantități și contracte între operatori și clienți.</w:t>
            </w:r>
          </w:p>
        </w:tc>
        <w:tc>
          <w:tcPr>
            <w:tcW w:w="1485" w:type="pct"/>
            <w:vAlign w:val="center"/>
          </w:tcPr>
          <w:p w14:paraId="1EE2026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La cerere</w:t>
            </w:r>
          </w:p>
        </w:tc>
      </w:tr>
      <w:tr w:rsidR="00044511" w:rsidRPr="00115C77" w14:paraId="6477C312" w14:textId="77777777" w:rsidTr="00EE6F28">
        <w:trPr>
          <w:trHeight w:val="1020"/>
        </w:trPr>
        <w:tc>
          <w:tcPr>
            <w:tcW w:w="543" w:type="pct"/>
            <w:shd w:val="clear" w:color="auto" w:fill="00B0F0"/>
            <w:vAlign w:val="center"/>
          </w:tcPr>
          <w:p w14:paraId="298950DB" w14:textId="77777777" w:rsidR="00044511" w:rsidRPr="00115C77" w:rsidRDefault="00044511" w:rsidP="00EE6F28">
            <w:pPr>
              <w:spacing w:after="0"/>
              <w:rPr>
                <w:b/>
                <w:bCs/>
                <w:lang w:val="ro-RO"/>
              </w:rPr>
            </w:pPr>
            <w:r w:rsidRPr="00115C77">
              <w:rPr>
                <w:b/>
                <w:bCs/>
                <w:lang w:val="ro-RO"/>
              </w:rPr>
              <w:t>Costuri indicative</w:t>
            </w:r>
          </w:p>
        </w:tc>
        <w:tc>
          <w:tcPr>
            <w:tcW w:w="1486" w:type="pct"/>
            <w:vAlign w:val="center"/>
          </w:tcPr>
          <w:p w14:paraId="13EF99AF"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NA</w:t>
            </w:r>
          </w:p>
        </w:tc>
        <w:tc>
          <w:tcPr>
            <w:tcW w:w="1486" w:type="pct"/>
            <w:vAlign w:val="center"/>
          </w:tcPr>
          <w:p w14:paraId="69E783E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NA</w:t>
            </w:r>
          </w:p>
        </w:tc>
        <w:tc>
          <w:tcPr>
            <w:tcW w:w="1485" w:type="pct"/>
            <w:vAlign w:val="center"/>
          </w:tcPr>
          <w:p w14:paraId="71BCDB29"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NA</w:t>
            </w:r>
          </w:p>
          <w:p w14:paraId="75309958" w14:textId="77777777" w:rsidR="00044511" w:rsidRPr="00115C77" w:rsidRDefault="00044511" w:rsidP="00D9656E">
            <w:pPr>
              <w:keepNext/>
              <w:autoSpaceDE w:val="0"/>
              <w:autoSpaceDN w:val="0"/>
              <w:adjustRightInd w:val="0"/>
              <w:spacing w:after="0" w:line="240" w:lineRule="auto"/>
              <w:rPr>
                <w:rFonts w:ascii="Verdana" w:hAnsi="Verdana" w:cs="Verdana"/>
                <w:color w:val="000000"/>
                <w:sz w:val="18"/>
                <w:szCs w:val="18"/>
                <w:lang w:val="ro-RO" w:bidi="hi-IN"/>
              </w:rPr>
            </w:pPr>
            <w:r w:rsidRPr="00115C77">
              <w:rPr>
                <w:rFonts w:ascii="Verdana" w:hAnsi="Verdana" w:cs="Verdana"/>
                <w:color w:val="000000"/>
                <w:sz w:val="18"/>
                <w:szCs w:val="18"/>
                <w:lang w:val="ro-RO" w:bidi="hi-IN"/>
              </w:rPr>
              <w:t>Costurile pot fi suportate de autoritatea publică</w:t>
            </w:r>
            <w:r w:rsidRPr="00115C77">
              <w:rPr>
                <w:rFonts w:cs="Calibri"/>
                <w:sz w:val="18"/>
                <w:szCs w:val="18"/>
                <w:lang w:val="ro-RO" w:bidi="hi-IN"/>
              </w:rPr>
              <w:t xml:space="preserve"> </w:t>
            </w:r>
            <w:r w:rsidRPr="00115C77">
              <w:rPr>
                <w:rFonts w:ascii="Verdana" w:hAnsi="Verdana" w:cs="Verdana"/>
                <w:color w:val="000000"/>
                <w:sz w:val="18"/>
                <w:szCs w:val="18"/>
                <w:lang w:val="ro-RO" w:bidi="hi-IN"/>
              </w:rPr>
              <w:t>locală + contribuţia populaţiei</w:t>
            </w:r>
          </w:p>
        </w:tc>
      </w:tr>
    </w:tbl>
    <w:p w14:paraId="6F902DEB" w14:textId="7E6A1DA3" w:rsidR="00EE6F28" w:rsidRDefault="00EE6F28" w:rsidP="00A8605D">
      <w:pPr>
        <w:pStyle w:val="Frspaiere"/>
        <w:ind w:firstLine="0"/>
        <w:jc w:val="center"/>
      </w:pPr>
      <w:bookmarkStart w:id="495" w:name="_Toc22555032"/>
      <w:bookmarkStart w:id="496" w:name="_Toc24737303"/>
      <w:bookmarkStart w:id="497" w:name="_Toc2232119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Pr="00FD49CC">
        <w:rPr>
          <w:rStyle w:val="Accentuaresubtil"/>
          <w:lang w:val="ro-RO"/>
        </w:rPr>
        <w:t xml:space="preserve">: </w:t>
      </w:r>
      <w:r w:rsidRPr="00EE6F28">
        <w:rPr>
          <w:rStyle w:val="Accentuaresubtil"/>
          <w:lang w:val="ro-RO"/>
        </w:rPr>
        <w:t>Prezentarea și evaluare</w:t>
      </w:r>
      <w:r w:rsidR="00CE003D">
        <w:rPr>
          <w:rStyle w:val="Accentuaresubtil"/>
          <w:lang w:val="ro-RO"/>
        </w:rPr>
        <w:t>a</w:t>
      </w:r>
      <w:r w:rsidRPr="00EE6F28">
        <w:rPr>
          <w:rStyle w:val="Accentuaresubtil"/>
          <w:lang w:val="ro-RO"/>
        </w:rPr>
        <w:t xml:space="preserve"> opțiunilor tehnice pentru colectarea biodeșeurilor</w:t>
      </w:r>
      <w:bookmarkEnd w:id="495"/>
      <w:bookmarkEnd w:id="496"/>
      <w:r>
        <w:br w:type="page"/>
      </w:r>
    </w:p>
    <w:bookmarkEnd w:id="497"/>
    <w:p w14:paraId="0C93235B" w14:textId="4B6A8FC9" w:rsidR="00044511" w:rsidRPr="00A8605D" w:rsidRDefault="00044511" w:rsidP="004E05EC">
      <w:pPr>
        <w:pStyle w:val="Frspaiere"/>
        <w:ind w:firstLine="0"/>
        <w:rPr>
          <w:spacing w:val="-15"/>
          <w:lang w:val="fr-FR"/>
        </w:rPr>
      </w:pPr>
      <w:r w:rsidRPr="00115C77">
        <w:rPr>
          <w:noProof/>
          <w:lang w:val="ro-RO" w:eastAsia="ro-RO"/>
        </w:rPr>
        <w:drawing>
          <wp:anchor distT="0" distB="0" distL="114300" distR="114300" simplePos="0" relativeHeight="251493888" behindDoc="0" locked="0" layoutInCell="1" allowOverlap="1" wp14:anchorId="1523C97B" wp14:editId="17E48576">
            <wp:simplePos x="0" y="0"/>
            <wp:positionH relativeFrom="column">
              <wp:posOffset>3238500</wp:posOffset>
            </wp:positionH>
            <wp:positionV relativeFrom="paragraph">
              <wp:posOffset>48260</wp:posOffset>
            </wp:positionV>
            <wp:extent cx="2711450" cy="2033270"/>
            <wp:effectExtent l="0" t="0" r="0" b="5080"/>
            <wp:wrapThrough wrapText="bothSides">
              <wp:wrapPolygon edited="0">
                <wp:start x="0" y="0"/>
                <wp:lineTo x="0" y="21452"/>
                <wp:lineTo x="21398" y="21452"/>
                <wp:lineTo x="21398" y="0"/>
                <wp:lineTo x="0" y="0"/>
              </wp:wrapPolygon>
            </wp:wrapThrough>
            <wp:docPr id="100" name="Picture 100" descr="Image result for composteur bigha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Image result for composteur bighanna"/>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2711450" cy="2033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605D">
        <w:rPr>
          <w:noProof/>
          <w:lang w:val="fr-FR"/>
        </w:rPr>
        <w:t>Pentru deşeurile biodegradabile alimentare din instituţii (cantine şcolare, din universități, din firme de dimensiuni mari), din comerţuri mari, din turism (hotel, camping, restaurante de dimensiuni mari), soluţia de compostare locală poate fi propusă. Ide</w:t>
      </w:r>
      <w:r w:rsidR="00165E42">
        <w:rPr>
          <w:noProof/>
          <w:lang w:val="fr-FR"/>
        </w:rPr>
        <w:t>e</w:t>
      </w:r>
      <w:r w:rsidRPr="00A8605D">
        <w:rPr>
          <w:noProof/>
          <w:lang w:val="fr-FR"/>
        </w:rPr>
        <w:t>a este a elimina transportul deşeurilor biodegradabile, pentru producătorii mari, cu instalaţia sistemelor de compostare electromecanice, aşa cum se poate vedea în fotografia alăturat</w:t>
      </w:r>
      <w:r w:rsidR="00165E42" w:rsidRPr="00A8605D">
        <w:rPr>
          <w:noProof/>
          <w:lang w:val="fr-FR"/>
        </w:rPr>
        <w:t>ă</w:t>
      </w:r>
      <w:r w:rsidRPr="00A8605D">
        <w:rPr>
          <w:noProof/>
          <w:lang w:val="fr-FR"/>
        </w:rPr>
        <w:t>.</w:t>
      </w:r>
    </w:p>
    <w:p w14:paraId="03C019AD" w14:textId="77777777" w:rsidR="00044511" w:rsidRPr="00115C77" w:rsidRDefault="00044511" w:rsidP="00D9656E">
      <w:pPr>
        <w:rPr>
          <w:spacing w:val="-15"/>
          <w:lang w:val="ro-RO"/>
        </w:rPr>
      </w:pPr>
    </w:p>
    <w:p w14:paraId="206354BB" w14:textId="4E7BCC5D" w:rsidR="00044511" w:rsidRPr="00115C77" w:rsidRDefault="00044511">
      <w:pPr>
        <w:spacing w:after="0" w:line="240" w:lineRule="auto"/>
        <w:rPr>
          <w:spacing w:val="-15"/>
          <w:lang w:val="ro-RO"/>
        </w:rPr>
      </w:pPr>
    </w:p>
    <w:p w14:paraId="1DB64834" w14:textId="468D4BBD" w:rsidR="00044511" w:rsidRPr="00115C77" w:rsidRDefault="00055C8D" w:rsidP="00D9656E">
      <w:pPr>
        <w:rPr>
          <w:spacing w:val="-15"/>
          <w:lang w:val="ro-RO"/>
        </w:rPr>
      </w:pPr>
      <w:r>
        <w:rPr>
          <w:noProof/>
          <w:lang w:val="ro-RO" w:eastAsia="ro-RO"/>
        </w:rPr>
        <mc:AlternateContent>
          <mc:Choice Requires="wps">
            <w:drawing>
              <wp:anchor distT="0" distB="0" distL="114300" distR="114300" simplePos="0" relativeHeight="251790848" behindDoc="0" locked="0" layoutInCell="1" allowOverlap="1" wp14:anchorId="359F64FB" wp14:editId="34E0BE35">
                <wp:simplePos x="0" y="0"/>
                <wp:positionH relativeFrom="column">
                  <wp:posOffset>95250</wp:posOffset>
                </wp:positionH>
                <wp:positionV relativeFrom="paragraph">
                  <wp:posOffset>4375785</wp:posOffset>
                </wp:positionV>
                <wp:extent cx="5759450" cy="635"/>
                <wp:effectExtent l="0" t="0" r="0" b="0"/>
                <wp:wrapNone/>
                <wp:docPr id="147" name="Text Box 14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370143A8" w14:textId="08571189" w:rsidR="00BB090E" w:rsidRPr="00055C8D" w:rsidRDefault="00BB090E" w:rsidP="00055C8D">
                            <w:pPr>
                              <w:pStyle w:val="Legend"/>
                              <w:jc w:val="center"/>
                              <w:rPr>
                                <w:rFonts w:asciiTheme="minorHAnsi" w:hAnsiTheme="minorHAnsi"/>
                                <w:b/>
                                <w:i/>
                                <w:noProof/>
                                <w:color w:val="767171" w:themeColor="background2" w:themeShade="80"/>
                                <w:spacing w:val="-15"/>
                                <w:szCs w:val="20"/>
                              </w:rPr>
                            </w:pPr>
                            <w:bookmarkStart w:id="498" w:name="_Toc24737378"/>
                            <w:r w:rsidRPr="00055C8D">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2</w:t>
                            </w:r>
                            <w:r>
                              <w:rPr>
                                <w:rFonts w:asciiTheme="minorHAnsi" w:hAnsiTheme="minorHAnsi"/>
                                <w:b/>
                                <w:i/>
                                <w:color w:val="767171" w:themeColor="background2" w:themeShade="80"/>
                              </w:rPr>
                              <w:fldChar w:fldCharType="end"/>
                            </w:r>
                            <w:r w:rsidRPr="00055C8D">
                              <w:rPr>
                                <w:rFonts w:asciiTheme="minorHAnsi" w:hAnsiTheme="minorHAnsi"/>
                                <w:b/>
                                <w:i/>
                                <w:color w:val="767171" w:themeColor="background2" w:themeShade="80"/>
                              </w:rPr>
                              <w:t>: Principiul unui compostorul electromecanic</w:t>
                            </w:r>
                            <w:bookmarkEnd w:id="4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9F64FB" id="Text Box 147" o:spid="_x0000_s1220" type="#_x0000_t202" style="position:absolute;margin-left:7.5pt;margin-top:344.55pt;width:453.5pt;height:.05pt;z-index:25179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" stroked="f">
                <v:textbox style="mso-fit-shape-to-text:t" inset="0,0,0,0">
                  <w:txbxContent>
                    <w:p w14:paraId="370143A8" w14:textId="08571189" w:rsidR="00BB090E" w:rsidRPr="00055C8D" w:rsidRDefault="00BB090E" w:rsidP="00055C8D">
                      <w:pPr>
                        <w:pStyle w:val="Caption"/>
                        <w:jc w:val="center"/>
                        <w:rPr>
                          <w:rFonts w:asciiTheme="minorHAnsi" w:hAnsiTheme="minorHAnsi"/>
                          <w:b/>
                          <w:i/>
                          <w:noProof/>
                          <w:color w:val="767171" w:themeColor="background2" w:themeShade="80"/>
                          <w:spacing w:val="-15"/>
                          <w:szCs w:val="20"/>
                        </w:rPr>
                      </w:pPr>
                      <w:bookmarkStart w:id="523" w:name="_Toc24737378"/>
                      <w:r w:rsidRPr="00055C8D">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2</w:t>
                      </w:r>
                      <w:r>
                        <w:rPr>
                          <w:rFonts w:asciiTheme="minorHAnsi" w:hAnsiTheme="minorHAnsi"/>
                          <w:b/>
                          <w:i/>
                          <w:color w:val="767171" w:themeColor="background2" w:themeShade="80"/>
                        </w:rPr>
                        <w:fldChar w:fldCharType="end"/>
                      </w:r>
                      <w:r w:rsidRPr="00055C8D">
                        <w:rPr>
                          <w:rFonts w:asciiTheme="minorHAnsi" w:hAnsiTheme="minorHAnsi"/>
                          <w:b/>
                          <w:i/>
                          <w:color w:val="767171" w:themeColor="background2" w:themeShade="80"/>
                        </w:rPr>
                        <w:t>: Principiul unui compostorul electromecanic</w:t>
                      </w:r>
                      <w:bookmarkEnd w:id="523"/>
                    </w:p>
                  </w:txbxContent>
                </v:textbox>
              </v:shape>
            </w:pict>
          </mc:Fallback>
        </mc:AlternateContent>
      </w:r>
      <w:r>
        <w:rPr>
          <w:noProof/>
          <w:spacing w:val="-15"/>
          <w:lang w:val="ro-RO" w:eastAsia="ro-RO"/>
        </w:rPr>
        <w:drawing>
          <wp:anchor distT="0" distB="0" distL="114300" distR="114300" simplePos="0" relativeHeight="251617792" behindDoc="0" locked="0" layoutInCell="1" allowOverlap="1" wp14:anchorId="065E020B" wp14:editId="2CEDD5E4">
            <wp:simplePos x="0" y="0"/>
            <wp:positionH relativeFrom="column">
              <wp:posOffset>95534</wp:posOffset>
            </wp:positionH>
            <wp:positionV relativeFrom="paragraph">
              <wp:posOffset>84531</wp:posOffset>
            </wp:positionV>
            <wp:extent cx="5759450" cy="423418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a:picLocks noChangeAspect="1"/>
                    </pic:cNvPicPr>
                  </pic:nvPicPr>
                  <pic:blipFill>
                    <a:blip r:embed="rId237" cstate="email">
                      <a:extLst>
                        <a:ext uri="{28A0092B-C50C-407E-A947-70E740481C1C}">
                          <a14:useLocalDpi xmlns:a14="http://schemas.microsoft.com/office/drawing/2010/main"/>
                        </a:ext>
                      </a:extLst>
                    </a:blip>
                    <a:stretch>
                      <a:fillRect/>
                    </a:stretch>
                  </pic:blipFill>
                  <pic:spPr>
                    <a:xfrm>
                      <a:off x="0" y="0"/>
                      <a:ext cx="5759450" cy="4234180"/>
                    </a:xfrm>
                    <a:prstGeom prst="rect">
                      <a:avLst/>
                    </a:prstGeom>
                  </pic:spPr>
                </pic:pic>
              </a:graphicData>
            </a:graphic>
          </wp:anchor>
        </w:drawing>
      </w:r>
    </w:p>
    <w:p w14:paraId="74FCA431" w14:textId="77777777" w:rsidR="00044511" w:rsidRPr="00115C77" w:rsidRDefault="00044511" w:rsidP="00D9656E">
      <w:pPr>
        <w:rPr>
          <w:spacing w:val="-15"/>
          <w:lang w:val="ro-RO"/>
        </w:rPr>
      </w:pPr>
    </w:p>
    <w:p w14:paraId="1B33D993" w14:textId="77777777" w:rsidR="00044511" w:rsidRPr="00115C77" w:rsidRDefault="00044511" w:rsidP="00D9656E">
      <w:pPr>
        <w:rPr>
          <w:spacing w:val="-15"/>
          <w:lang w:val="ro-RO"/>
        </w:rPr>
      </w:pPr>
    </w:p>
    <w:p w14:paraId="2F2E93ED" w14:textId="77777777" w:rsidR="00044511" w:rsidRPr="00115C77" w:rsidRDefault="00044511" w:rsidP="00D9656E">
      <w:pPr>
        <w:rPr>
          <w:spacing w:val="-15"/>
          <w:lang w:val="ro-RO"/>
        </w:rPr>
      </w:pPr>
    </w:p>
    <w:p w14:paraId="28EDB56E" w14:textId="77777777" w:rsidR="00044511" w:rsidRPr="00115C77" w:rsidRDefault="00044511" w:rsidP="00D9656E">
      <w:pPr>
        <w:rPr>
          <w:spacing w:val="-15"/>
          <w:lang w:val="ro-RO"/>
        </w:rPr>
      </w:pPr>
    </w:p>
    <w:p w14:paraId="4255F7A1" w14:textId="77777777" w:rsidR="00044511" w:rsidRPr="00115C77" w:rsidRDefault="00044511" w:rsidP="00D9656E">
      <w:pPr>
        <w:rPr>
          <w:spacing w:val="-15"/>
          <w:lang w:val="ro-RO"/>
        </w:rPr>
      </w:pPr>
    </w:p>
    <w:p w14:paraId="7709BDF1" w14:textId="77777777" w:rsidR="00044511" w:rsidRPr="00115C77" w:rsidRDefault="00044511" w:rsidP="00D9656E">
      <w:pPr>
        <w:rPr>
          <w:spacing w:val="-15"/>
          <w:lang w:val="ro-RO"/>
        </w:rPr>
      </w:pPr>
    </w:p>
    <w:p w14:paraId="4BC8BA51" w14:textId="77777777" w:rsidR="00044511" w:rsidRPr="00115C77" w:rsidRDefault="00044511" w:rsidP="00D9656E">
      <w:pPr>
        <w:rPr>
          <w:spacing w:val="-15"/>
          <w:lang w:val="ro-RO"/>
        </w:rPr>
      </w:pPr>
    </w:p>
    <w:p w14:paraId="6EA08153" w14:textId="77777777" w:rsidR="00044511" w:rsidRPr="00115C77" w:rsidRDefault="00044511" w:rsidP="00D9656E">
      <w:pPr>
        <w:rPr>
          <w:spacing w:val="-15"/>
          <w:lang w:val="ro-RO"/>
        </w:rPr>
      </w:pPr>
    </w:p>
    <w:p w14:paraId="1E8E4D6F" w14:textId="77777777" w:rsidR="00044511" w:rsidRPr="00115C77" w:rsidRDefault="00044511" w:rsidP="00D9656E">
      <w:pPr>
        <w:rPr>
          <w:spacing w:val="-15"/>
          <w:lang w:val="ro-RO"/>
        </w:rPr>
      </w:pPr>
    </w:p>
    <w:p w14:paraId="543D4D9A" w14:textId="77777777" w:rsidR="00044511" w:rsidRPr="00115C77" w:rsidRDefault="00044511" w:rsidP="00D9656E">
      <w:pPr>
        <w:rPr>
          <w:spacing w:val="-15"/>
          <w:lang w:val="ro-RO"/>
        </w:rPr>
      </w:pPr>
    </w:p>
    <w:p w14:paraId="4ED6E237" w14:textId="77777777" w:rsidR="00044511" w:rsidRPr="00115C77" w:rsidRDefault="00044511" w:rsidP="00D9656E">
      <w:pPr>
        <w:rPr>
          <w:spacing w:val="-15"/>
          <w:lang w:val="ro-RO"/>
        </w:rPr>
      </w:pPr>
    </w:p>
    <w:p w14:paraId="24B12695" w14:textId="77777777" w:rsidR="00044511" w:rsidRPr="00115C77" w:rsidRDefault="00044511" w:rsidP="00D9656E">
      <w:pPr>
        <w:rPr>
          <w:spacing w:val="-15"/>
          <w:lang w:val="ro-RO"/>
        </w:rPr>
      </w:pPr>
    </w:p>
    <w:p w14:paraId="3B21EA5C" w14:textId="45699101" w:rsidR="00044511" w:rsidRPr="00115C77" w:rsidRDefault="00055C8D" w:rsidP="00D9656E">
      <w:pPr>
        <w:rPr>
          <w:spacing w:val="-15"/>
          <w:lang w:val="ro-RO"/>
        </w:rPr>
      </w:pPr>
      <w:r>
        <w:rPr>
          <w:noProof/>
          <w:lang w:val="ro-RO" w:eastAsia="ro-RO"/>
        </w:rPr>
        <mc:AlternateContent>
          <mc:Choice Requires="wps">
            <w:drawing>
              <wp:anchor distT="0" distB="0" distL="114300" distR="114300" simplePos="0" relativeHeight="251618816" behindDoc="0" locked="0" layoutInCell="1" allowOverlap="1" wp14:anchorId="3F652981" wp14:editId="3B334F1D">
                <wp:simplePos x="0" y="0"/>
                <wp:positionH relativeFrom="column">
                  <wp:posOffset>95885</wp:posOffset>
                </wp:positionH>
                <wp:positionV relativeFrom="paragraph">
                  <wp:posOffset>234884</wp:posOffset>
                </wp:positionV>
                <wp:extent cx="5758835" cy="276001"/>
                <wp:effectExtent l="0" t="0" r="0" b="0"/>
                <wp:wrapNone/>
                <wp:docPr id="39" name="Text Box 39"/>
                <wp:cNvGraphicFramePr/>
                <a:graphic xmlns:a="http://schemas.openxmlformats.org/drawingml/2006/main">
                  <a:graphicData uri="http://schemas.microsoft.com/office/word/2010/wordprocessingShape">
                    <wps:wsp>
                      <wps:cNvSpPr txBox="1"/>
                      <wps:spPr>
                        <a:xfrm>
                          <a:off x="0" y="0"/>
                          <a:ext cx="5758835" cy="276001"/>
                        </a:xfrm>
                        <a:prstGeom prst="rect">
                          <a:avLst/>
                        </a:prstGeom>
                        <a:solidFill>
                          <a:prstClr val="white"/>
                        </a:solidFill>
                        <a:ln>
                          <a:noFill/>
                        </a:ln>
                        <a:effectLst/>
                      </wps:spPr>
                      <wps:txbx>
                        <w:txbxContent>
                          <w:p w14:paraId="7B855604" w14:textId="51E33BE9" w:rsidR="00BB090E" w:rsidRPr="00E910FF" w:rsidRDefault="00BB090E" w:rsidP="00BB544F">
                            <w:pPr>
                              <w:pStyle w:val="Subtitlu"/>
                              <w:jc w:val="center"/>
                              <w:rPr>
                                <w:rStyle w:val="Accentuaresubtil"/>
                                <w:lang w:val="fr-FR"/>
                              </w:rPr>
                            </w:pPr>
                            <w:r w:rsidRPr="00E910FF">
                              <w:rPr>
                                <w:rStyle w:val="Accentuaresubtil"/>
                                <w:lang w:val="fr-FR"/>
                              </w:rPr>
                              <w:t xml:space="preserve">Figura </w:t>
                            </w:r>
                            <w:r w:rsidRPr="00356F4D">
                              <w:rPr>
                                <w:rStyle w:val="Accentuaresubtil"/>
                              </w:rPr>
                              <w:fldChar w:fldCharType="begin"/>
                            </w:r>
                            <w:r w:rsidRPr="00E910FF">
                              <w:rPr>
                                <w:rStyle w:val="Accentuaresubtil"/>
                                <w:lang w:val="fr-FR"/>
                              </w:rPr>
                              <w:instrText xml:space="preserve"> STYLEREF 1 \s </w:instrText>
                            </w:r>
                            <w:r w:rsidRPr="00356F4D">
                              <w:rPr>
                                <w:rStyle w:val="Accentuaresubtil"/>
                              </w:rPr>
                              <w:fldChar w:fldCharType="separate"/>
                            </w:r>
                            <w:r w:rsidR="00DC62E9">
                              <w:rPr>
                                <w:rStyle w:val="Accentuaresubtil"/>
                                <w:noProof/>
                                <w:lang w:val="fr-FR"/>
                              </w:rPr>
                              <w:t>7</w:t>
                            </w:r>
                            <w:r w:rsidRPr="00356F4D">
                              <w:rPr>
                                <w:rStyle w:val="Accentuaresubtil"/>
                              </w:rPr>
                              <w:fldChar w:fldCharType="end"/>
                            </w:r>
                            <w:r w:rsidRPr="00E910FF">
                              <w:rPr>
                                <w:rStyle w:val="Accentuaresubtil"/>
                                <w:lang w:val="fr-FR"/>
                              </w:rPr>
                              <w:t>-</w:t>
                            </w:r>
                            <w:r w:rsidRPr="00356F4D">
                              <w:rPr>
                                <w:rStyle w:val="Accentuaresubtil"/>
                              </w:rPr>
                              <w:fldChar w:fldCharType="begin"/>
                            </w:r>
                            <w:r w:rsidRPr="00E910FF">
                              <w:rPr>
                                <w:rStyle w:val="Accentuaresubtil"/>
                                <w:lang w:val="fr-FR"/>
                              </w:rPr>
                              <w:instrText xml:space="preserve"> SEQ Figure \* ARABIC \s 1 </w:instrText>
                            </w:r>
                            <w:r w:rsidRPr="00356F4D">
                              <w:rPr>
                                <w:rStyle w:val="Accentuaresubtil"/>
                              </w:rPr>
                              <w:fldChar w:fldCharType="separate"/>
                            </w:r>
                            <w:r w:rsidR="00DC62E9">
                              <w:rPr>
                                <w:rStyle w:val="Accentuaresubtil"/>
                                <w:noProof/>
                                <w:lang w:val="fr-FR"/>
                              </w:rPr>
                              <w:t>1</w:t>
                            </w:r>
                            <w:r w:rsidRPr="00356F4D">
                              <w:rPr>
                                <w:rStyle w:val="Accentuaresubtil"/>
                              </w:rPr>
                              <w:fldChar w:fldCharType="end"/>
                            </w:r>
                            <w:r w:rsidRPr="00724433">
                              <w:rPr>
                                <w:rStyle w:val="Accentuaresubtil"/>
                                <w:lang w:val="fr-FR"/>
                              </w:rPr>
                              <w:t>:</w:t>
                            </w:r>
                            <w:r w:rsidRPr="00DE4251">
                              <w:rPr>
                                <w:lang w:val="fr-FR"/>
                              </w:rPr>
                              <w:t xml:space="preserve"> </w:t>
                            </w:r>
                            <w:r w:rsidRPr="00BB544F">
                              <w:rPr>
                                <w:rStyle w:val="Accentuaresubtil"/>
                                <w:lang w:val="fr-FR"/>
                              </w:rPr>
                              <w:t>Principiul unui compostorul electromecanic</w:t>
                            </w:r>
                          </w:p>
                          <w:p w14:paraId="4541D662" w14:textId="77777777" w:rsidR="00BB090E" w:rsidRPr="00E910FF" w:rsidRDefault="00BB090E" w:rsidP="00BB544F">
                            <w:pPr>
                              <w:pStyle w:val="Legend"/>
                              <w:rPr>
                                <w:rFonts w:ascii="Calibri" w:hAnsi="Calibri"/>
                                <w:noProof/>
                                <w:szCs w:val="20"/>
                                <w:lang w:val="fr-FR"/>
                              </w:rPr>
                            </w:pPr>
                          </w:p>
                          <w:p w14:paraId="09CA3C0E" w14:textId="77777777" w:rsidR="00BB090E" w:rsidRDefault="00BB090E"/>
                          <w:p w14:paraId="0E5ACB60" w14:textId="558FBFA9" w:rsidR="00BB090E" w:rsidRPr="00E910FF" w:rsidRDefault="00BB090E" w:rsidP="00BB544F">
                            <w:pPr>
                              <w:pStyle w:val="Subtitlu"/>
                              <w:jc w:val="center"/>
                              <w:rPr>
                                <w:rStyle w:val="Accentuaresubtil"/>
                                <w:lang w:val="fr-FR"/>
                              </w:rPr>
                            </w:pPr>
                            <w:r w:rsidRPr="00E910FF">
                              <w:rPr>
                                <w:rStyle w:val="Accentuaresubtil"/>
                                <w:lang w:val="fr-FR"/>
                              </w:rPr>
                              <w:t xml:space="preserve">Figura </w:t>
                            </w:r>
                            <w:r w:rsidRPr="00356F4D">
                              <w:rPr>
                                <w:rStyle w:val="Accentuaresubtil"/>
                              </w:rPr>
                              <w:fldChar w:fldCharType="begin"/>
                            </w:r>
                            <w:r w:rsidRPr="00E910FF">
                              <w:rPr>
                                <w:rStyle w:val="Accentuaresubtil"/>
                                <w:lang w:val="fr-FR"/>
                              </w:rPr>
                              <w:instrText xml:space="preserve"> STYLEREF 1 \s </w:instrText>
                            </w:r>
                            <w:r w:rsidRPr="00356F4D">
                              <w:rPr>
                                <w:rStyle w:val="Accentuaresubtil"/>
                              </w:rPr>
                              <w:fldChar w:fldCharType="separate"/>
                            </w:r>
                            <w:r w:rsidR="00DC62E9">
                              <w:rPr>
                                <w:rStyle w:val="Accentuaresubtil"/>
                                <w:noProof/>
                                <w:lang w:val="fr-FR"/>
                              </w:rPr>
                              <w:t>7</w:t>
                            </w:r>
                            <w:r w:rsidRPr="00356F4D">
                              <w:rPr>
                                <w:rStyle w:val="Accentuaresubtil"/>
                              </w:rPr>
                              <w:fldChar w:fldCharType="end"/>
                            </w:r>
                            <w:r w:rsidRPr="00E910FF">
                              <w:rPr>
                                <w:rStyle w:val="Accentuaresubtil"/>
                                <w:lang w:val="fr-FR"/>
                              </w:rPr>
                              <w:t>-</w:t>
                            </w:r>
                            <w:r w:rsidRPr="00356F4D">
                              <w:rPr>
                                <w:rStyle w:val="Accentuaresubtil"/>
                              </w:rPr>
                              <w:fldChar w:fldCharType="begin"/>
                            </w:r>
                            <w:r w:rsidRPr="00E910FF">
                              <w:rPr>
                                <w:rStyle w:val="Accentuaresubtil"/>
                                <w:lang w:val="fr-FR"/>
                              </w:rPr>
                              <w:instrText xml:space="preserve"> SEQ Figure \* ARABIC \s 1 </w:instrText>
                            </w:r>
                            <w:r w:rsidRPr="00356F4D">
                              <w:rPr>
                                <w:rStyle w:val="Accentuaresubtil"/>
                              </w:rPr>
                              <w:fldChar w:fldCharType="separate"/>
                            </w:r>
                            <w:r w:rsidR="00DC62E9">
                              <w:rPr>
                                <w:rStyle w:val="Accentuaresubtil"/>
                                <w:noProof/>
                                <w:lang w:val="fr-FR"/>
                              </w:rPr>
                              <w:t>2</w:t>
                            </w:r>
                            <w:r w:rsidRPr="00356F4D">
                              <w:rPr>
                                <w:rStyle w:val="Accentuaresubtil"/>
                              </w:rPr>
                              <w:fldChar w:fldCharType="end"/>
                            </w:r>
                            <w:r w:rsidRPr="00724433">
                              <w:rPr>
                                <w:rStyle w:val="Accentuaresubtil"/>
                                <w:lang w:val="fr-FR"/>
                              </w:rPr>
                              <w:t>:</w:t>
                            </w:r>
                            <w:r w:rsidRPr="00DE4251">
                              <w:rPr>
                                <w:lang w:val="fr-FR"/>
                              </w:rPr>
                              <w:t xml:space="preserve"> </w:t>
                            </w:r>
                            <w:r w:rsidRPr="00BB544F">
                              <w:rPr>
                                <w:rStyle w:val="Accentuaresubtil"/>
                                <w:lang w:val="fr-FR"/>
                              </w:rPr>
                              <w:t>Principiul unui compostorul electromecanic</w:t>
                            </w:r>
                          </w:p>
                          <w:p w14:paraId="4C38DDE4" w14:textId="77777777" w:rsidR="00BB090E" w:rsidRPr="00E910FF" w:rsidRDefault="00BB090E" w:rsidP="00BB544F">
                            <w:pPr>
                              <w:pStyle w:val="Legend"/>
                              <w:rPr>
                                <w:rFonts w:ascii="Calibri" w:hAnsi="Calibri"/>
                                <w:noProof/>
                                <w:szCs w:val="20"/>
                                <w:lang w:val="fr-FR"/>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3F652981" id="Text Box 39" o:spid="_x0000_s1221" type="#_x0000_t202" style="position:absolute;margin-left:7.55pt;margin-top:18.5pt;width:453.45pt;height:21.75pt;z-index:25161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" stroked="f">
                <v:textbox inset="0,0,0,0">
                  <w:txbxContent>
                    <w:p w14:paraId="7B855604" w14:textId="51E33BE9" w:rsidR="00BB090E" w:rsidRPr="00E910FF" w:rsidRDefault="00BB090E" w:rsidP="00BB544F">
                      <w:pPr>
                        <w:pStyle w:val="Subtitle"/>
                        <w:jc w:val="center"/>
                        <w:rPr>
                          <w:rStyle w:val="SubtleEmphasis"/>
                          <w:lang w:val="fr-FR"/>
                        </w:rPr>
                      </w:pPr>
                      <w:r w:rsidRPr="00E910FF">
                        <w:rPr>
                          <w:rStyle w:val="SubtleEmphasis"/>
                          <w:lang w:val="fr-FR"/>
                        </w:rPr>
                        <w:t xml:space="preserve">Figura </w:t>
                      </w:r>
                      <w:r w:rsidRPr="00356F4D">
                        <w:rPr>
                          <w:rStyle w:val="SubtleEmphasis"/>
                        </w:rPr>
                        <w:fldChar w:fldCharType="begin"/>
                      </w:r>
                      <w:r w:rsidRPr="00E910FF">
                        <w:rPr>
                          <w:rStyle w:val="SubtleEmphasis"/>
                          <w:lang w:val="fr-FR"/>
                        </w:rPr>
                        <w:instrText xml:space="preserve"> STYLEREF 1 \s </w:instrText>
                      </w:r>
                      <w:r w:rsidRPr="00356F4D">
                        <w:rPr>
                          <w:rStyle w:val="SubtleEmphasis"/>
                        </w:rPr>
                        <w:fldChar w:fldCharType="separate"/>
                      </w:r>
                      <w:r w:rsidR="00DC62E9">
                        <w:rPr>
                          <w:rStyle w:val="SubtleEmphasis"/>
                          <w:noProof/>
                          <w:lang w:val="fr-FR"/>
                        </w:rPr>
                        <w:t>7</w:t>
                      </w:r>
                      <w:r w:rsidRPr="00356F4D">
                        <w:rPr>
                          <w:rStyle w:val="SubtleEmphasis"/>
                        </w:rPr>
                        <w:fldChar w:fldCharType="end"/>
                      </w:r>
                      <w:r w:rsidRPr="00E910FF">
                        <w:rPr>
                          <w:rStyle w:val="SubtleEmphasis"/>
                          <w:lang w:val="fr-FR"/>
                        </w:rPr>
                        <w:t>-</w:t>
                      </w:r>
                      <w:r w:rsidRPr="00356F4D">
                        <w:rPr>
                          <w:rStyle w:val="SubtleEmphasis"/>
                        </w:rPr>
                        <w:fldChar w:fldCharType="begin"/>
                      </w:r>
                      <w:r w:rsidRPr="00E910FF">
                        <w:rPr>
                          <w:rStyle w:val="SubtleEmphasis"/>
                          <w:lang w:val="fr-FR"/>
                        </w:rPr>
                        <w:instrText xml:space="preserve"> SEQ Figure \* ARABIC \s 1 </w:instrText>
                      </w:r>
                      <w:r w:rsidRPr="00356F4D">
                        <w:rPr>
                          <w:rStyle w:val="SubtleEmphasis"/>
                        </w:rPr>
                        <w:fldChar w:fldCharType="separate"/>
                      </w:r>
                      <w:r w:rsidR="00DC62E9">
                        <w:rPr>
                          <w:rStyle w:val="SubtleEmphasis"/>
                          <w:noProof/>
                          <w:lang w:val="fr-FR"/>
                        </w:rPr>
                        <w:t>1</w:t>
                      </w:r>
                      <w:r w:rsidRPr="00356F4D">
                        <w:rPr>
                          <w:rStyle w:val="SubtleEmphasis"/>
                        </w:rPr>
                        <w:fldChar w:fldCharType="end"/>
                      </w:r>
                      <w:r w:rsidRPr="00724433">
                        <w:rPr>
                          <w:rStyle w:val="SubtleEmphasis"/>
                          <w:lang w:val="fr-FR"/>
                        </w:rPr>
                        <w:t>:</w:t>
                      </w:r>
                      <w:r w:rsidRPr="00DE4251">
                        <w:rPr>
                          <w:lang w:val="fr-FR"/>
                        </w:rPr>
                        <w:t xml:space="preserve"> </w:t>
                      </w:r>
                      <w:r w:rsidRPr="00BB544F">
                        <w:rPr>
                          <w:rStyle w:val="SubtleEmphasis"/>
                          <w:lang w:val="fr-FR"/>
                        </w:rPr>
                        <w:t>Principiul unui compostorul electromecanic</w:t>
                      </w:r>
                    </w:p>
                    <w:p w14:paraId="4541D662" w14:textId="77777777" w:rsidR="00BB090E" w:rsidRPr="00E910FF" w:rsidRDefault="00BB090E" w:rsidP="00BB544F">
                      <w:pPr>
                        <w:pStyle w:val="Caption"/>
                        <w:rPr>
                          <w:rFonts w:ascii="Calibri" w:hAnsi="Calibri"/>
                          <w:noProof/>
                          <w:szCs w:val="20"/>
                          <w:lang w:val="fr-FR"/>
                        </w:rPr>
                      </w:pPr>
                    </w:p>
                    <w:p w14:paraId="09CA3C0E" w14:textId="77777777" w:rsidR="00BB090E" w:rsidRDefault="00BB090E"/>
                    <w:p w14:paraId="0E5ACB60" w14:textId="558FBFA9" w:rsidR="00BB090E" w:rsidRPr="00E910FF" w:rsidRDefault="00BB090E" w:rsidP="00BB544F">
                      <w:pPr>
                        <w:pStyle w:val="Subtitle"/>
                        <w:jc w:val="center"/>
                        <w:rPr>
                          <w:rStyle w:val="SubtleEmphasis"/>
                          <w:lang w:val="fr-FR"/>
                        </w:rPr>
                      </w:pPr>
                      <w:r w:rsidRPr="00E910FF">
                        <w:rPr>
                          <w:rStyle w:val="SubtleEmphasis"/>
                          <w:lang w:val="fr-FR"/>
                        </w:rPr>
                        <w:t xml:space="preserve">Figura </w:t>
                      </w:r>
                      <w:r w:rsidRPr="00356F4D">
                        <w:rPr>
                          <w:rStyle w:val="SubtleEmphasis"/>
                        </w:rPr>
                        <w:fldChar w:fldCharType="begin"/>
                      </w:r>
                      <w:r w:rsidRPr="00E910FF">
                        <w:rPr>
                          <w:rStyle w:val="SubtleEmphasis"/>
                          <w:lang w:val="fr-FR"/>
                        </w:rPr>
                        <w:instrText xml:space="preserve"> STYLEREF 1 \s </w:instrText>
                      </w:r>
                      <w:r w:rsidRPr="00356F4D">
                        <w:rPr>
                          <w:rStyle w:val="SubtleEmphasis"/>
                        </w:rPr>
                        <w:fldChar w:fldCharType="separate"/>
                      </w:r>
                      <w:r w:rsidR="00DC62E9">
                        <w:rPr>
                          <w:rStyle w:val="SubtleEmphasis"/>
                          <w:noProof/>
                          <w:lang w:val="fr-FR"/>
                        </w:rPr>
                        <w:t>7</w:t>
                      </w:r>
                      <w:r w:rsidRPr="00356F4D">
                        <w:rPr>
                          <w:rStyle w:val="SubtleEmphasis"/>
                        </w:rPr>
                        <w:fldChar w:fldCharType="end"/>
                      </w:r>
                      <w:r w:rsidRPr="00E910FF">
                        <w:rPr>
                          <w:rStyle w:val="SubtleEmphasis"/>
                          <w:lang w:val="fr-FR"/>
                        </w:rPr>
                        <w:t>-</w:t>
                      </w:r>
                      <w:r w:rsidRPr="00356F4D">
                        <w:rPr>
                          <w:rStyle w:val="SubtleEmphasis"/>
                        </w:rPr>
                        <w:fldChar w:fldCharType="begin"/>
                      </w:r>
                      <w:r w:rsidRPr="00E910FF">
                        <w:rPr>
                          <w:rStyle w:val="SubtleEmphasis"/>
                          <w:lang w:val="fr-FR"/>
                        </w:rPr>
                        <w:instrText xml:space="preserve"> SEQ Figure \* ARABIC \s 1 </w:instrText>
                      </w:r>
                      <w:r w:rsidRPr="00356F4D">
                        <w:rPr>
                          <w:rStyle w:val="SubtleEmphasis"/>
                        </w:rPr>
                        <w:fldChar w:fldCharType="separate"/>
                      </w:r>
                      <w:r w:rsidR="00DC62E9">
                        <w:rPr>
                          <w:rStyle w:val="SubtleEmphasis"/>
                          <w:noProof/>
                          <w:lang w:val="fr-FR"/>
                        </w:rPr>
                        <w:t>2</w:t>
                      </w:r>
                      <w:r w:rsidRPr="00356F4D">
                        <w:rPr>
                          <w:rStyle w:val="SubtleEmphasis"/>
                        </w:rPr>
                        <w:fldChar w:fldCharType="end"/>
                      </w:r>
                      <w:r w:rsidRPr="00724433">
                        <w:rPr>
                          <w:rStyle w:val="SubtleEmphasis"/>
                          <w:lang w:val="fr-FR"/>
                        </w:rPr>
                        <w:t>:</w:t>
                      </w:r>
                      <w:r w:rsidRPr="00DE4251">
                        <w:rPr>
                          <w:lang w:val="fr-FR"/>
                        </w:rPr>
                        <w:t xml:space="preserve"> </w:t>
                      </w:r>
                      <w:r w:rsidRPr="00BB544F">
                        <w:rPr>
                          <w:rStyle w:val="SubtleEmphasis"/>
                          <w:lang w:val="fr-FR"/>
                        </w:rPr>
                        <w:t>Principiul unui compostorul electromecanic</w:t>
                      </w:r>
                    </w:p>
                    <w:p w14:paraId="4C38DDE4" w14:textId="77777777" w:rsidR="00BB090E" w:rsidRPr="00E910FF" w:rsidRDefault="00BB090E" w:rsidP="00BB544F">
                      <w:pPr>
                        <w:pStyle w:val="Caption"/>
                        <w:rPr>
                          <w:rFonts w:ascii="Calibri" w:hAnsi="Calibri"/>
                          <w:noProof/>
                          <w:szCs w:val="20"/>
                          <w:lang w:val="fr-FR"/>
                        </w:rPr>
                      </w:pPr>
                    </w:p>
                  </w:txbxContent>
                </v:textbox>
              </v:shape>
            </w:pict>
          </mc:Fallback>
        </mc:AlternateContent>
      </w:r>
    </w:p>
    <w:p w14:paraId="1F28A929" w14:textId="5475C73F" w:rsidR="00044511" w:rsidRPr="00115C77" w:rsidRDefault="00044511" w:rsidP="00D9656E">
      <w:pPr>
        <w:rPr>
          <w:spacing w:val="-15"/>
          <w:lang w:val="ro-RO"/>
        </w:rPr>
      </w:pPr>
    </w:p>
    <w:p w14:paraId="75EE4649" w14:textId="6C98456D" w:rsidR="00044511" w:rsidRPr="00115C77" w:rsidRDefault="00044511" w:rsidP="00D9656E">
      <w:pPr>
        <w:rPr>
          <w:spacing w:val="-15"/>
          <w:lang w:val="ro-RO"/>
        </w:rPr>
      </w:pPr>
    </w:p>
    <w:p w14:paraId="510B47CB" w14:textId="6B47177D" w:rsidR="00044511" w:rsidRPr="00115C77" w:rsidRDefault="00044511" w:rsidP="00D9656E">
      <w:pPr>
        <w:rPr>
          <w:lang w:val="ro-RO"/>
        </w:rPr>
      </w:pPr>
    </w:p>
    <w:p w14:paraId="38CE1887" w14:textId="6206F48E" w:rsidR="00044511" w:rsidRDefault="00044511" w:rsidP="00D9656E">
      <w:pPr>
        <w:rPr>
          <w:lang w:val="ro-RO"/>
        </w:rPr>
      </w:pPr>
    </w:p>
    <w:p w14:paraId="558FCE74" w14:textId="00185A23" w:rsidR="00044511" w:rsidRPr="00A8605D" w:rsidRDefault="00044511" w:rsidP="004E05EC">
      <w:pPr>
        <w:pStyle w:val="Frspaiere"/>
        <w:ind w:firstLine="0"/>
        <w:rPr>
          <w:lang w:val="fr-FR" w:bidi="hi-IN"/>
        </w:rPr>
      </w:pPr>
      <w:r w:rsidRPr="00BB544F">
        <w:rPr>
          <w:lang w:val="fr-FR" w:bidi="hi-IN"/>
        </w:rPr>
        <w:t>Capacităţile compostorilor electromecanici sunt flexibili şi în funcţie de modele lor pot varia de la 10 kg/zi la (aproximativ 25 gospod</w:t>
      </w:r>
      <w:r w:rsidR="007770E2">
        <w:rPr>
          <w:lang w:val="fr-FR" w:bidi="hi-IN"/>
        </w:rPr>
        <w:t>ă</w:t>
      </w:r>
      <w:r w:rsidRPr="00BB544F">
        <w:rPr>
          <w:lang w:val="fr-FR" w:bidi="hi-IN"/>
        </w:rPr>
        <w:t>rii) la 1.200 kg/zi (aproximativ 500 gospod</w:t>
      </w:r>
      <w:r w:rsidR="007770E2">
        <w:rPr>
          <w:lang w:val="fr-FR" w:bidi="hi-IN"/>
        </w:rPr>
        <w:t>ă</w:t>
      </w:r>
      <w:r w:rsidRPr="00BB544F">
        <w:rPr>
          <w:lang w:val="fr-FR" w:bidi="hi-IN"/>
        </w:rPr>
        <w:t xml:space="preserve">rii). </w:t>
      </w:r>
      <w:r w:rsidRPr="00A8605D">
        <w:rPr>
          <w:lang w:val="fr-FR" w:bidi="hi-IN"/>
        </w:rPr>
        <w:t>Costurile de investiţii sunt de la</w:t>
      </w:r>
      <w:r w:rsidR="007770E2">
        <w:rPr>
          <w:lang w:val="fr-FR" w:bidi="hi-IN"/>
        </w:rPr>
        <w:t xml:space="preserve"> </w:t>
      </w:r>
      <w:r w:rsidRPr="00A8605D">
        <w:rPr>
          <w:lang w:val="fr-FR" w:bidi="hi-IN"/>
        </w:rPr>
        <w:t xml:space="preserve">30.000 la 300.000 Euro pentru modelele mai mari (fără </w:t>
      </w:r>
      <w:r w:rsidR="00632BF2">
        <w:rPr>
          <w:lang w:val="fr-FR" w:bidi="hi-IN"/>
        </w:rPr>
        <w:t>lucr</w:t>
      </w:r>
      <w:r w:rsidR="007770E2">
        <w:rPr>
          <w:lang w:val="fr-FR" w:bidi="hi-IN"/>
        </w:rPr>
        <w:t>ă</w:t>
      </w:r>
      <w:r w:rsidR="00632BF2">
        <w:rPr>
          <w:lang w:val="fr-FR" w:bidi="hi-IN"/>
        </w:rPr>
        <w:t>ri de construc</w:t>
      </w:r>
      <w:r w:rsidR="005A7024">
        <w:rPr>
          <w:lang w:val="fr-FR" w:bidi="hi-IN"/>
        </w:rPr>
        <w:t>ţ</w:t>
      </w:r>
      <w:r w:rsidR="00632BF2">
        <w:rPr>
          <w:lang w:val="fr-FR" w:bidi="hi-IN"/>
        </w:rPr>
        <w:t>ii sau utilit</w:t>
      </w:r>
      <w:r w:rsidR="005A7024">
        <w:rPr>
          <w:lang w:val="fr-FR" w:bidi="hi-IN"/>
        </w:rPr>
        <w:t>ăţ</w:t>
      </w:r>
      <w:r w:rsidR="00632BF2">
        <w:rPr>
          <w:lang w:val="fr-FR" w:bidi="hi-IN"/>
        </w:rPr>
        <w:t>i</w:t>
      </w:r>
      <w:r w:rsidRPr="00A8605D">
        <w:rPr>
          <w:lang w:val="fr-FR" w:bidi="hi-IN"/>
        </w:rPr>
        <w:t>).</w:t>
      </w:r>
    </w:p>
    <w:p w14:paraId="4747342E" w14:textId="746B3588" w:rsidR="00BB544F" w:rsidRPr="00A8605D" w:rsidRDefault="00DD4E07" w:rsidP="00A2694D">
      <w:pPr>
        <w:pStyle w:val="Frspaiere"/>
        <w:ind w:firstLine="0"/>
        <w:rPr>
          <w:lang w:val="fr-FR" w:bidi="hi-IN"/>
        </w:rPr>
      </w:pPr>
      <w:r w:rsidRPr="006E27C4">
        <w:rPr>
          <w:lang w:val="fr-FR"/>
        </w:rPr>
        <w:t>Ca</w:t>
      </w:r>
      <w:r w:rsidRPr="006E27C4">
        <w:rPr>
          <w:spacing w:val="60"/>
          <w:lang w:val="fr-FR"/>
        </w:rPr>
        <w:t xml:space="preserve"> </w:t>
      </w:r>
      <w:r w:rsidRPr="006E27C4">
        <w:rPr>
          <w:lang w:val="fr-FR"/>
        </w:rPr>
        <w:t>o</w:t>
      </w:r>
      <w:r w:rsidRPr="006E27C4">
        <w:rPr>
          <w:spacing w:val="60"/>
          <w:lang w:val="fr-FR"/>
        </w:rPr>
        <w:t xml:space="preserve"> </w:t>
      </w:r>
      <w:r w:rsidRPr="006E27C4">
        <w:rPr>
          <w:lang w:val="fr-FR"/>
        </w:rPr>
        <w:t>concluzie</w:t>
      </w:r>
      <w:r w:rsidRPr="006E27C4">
        <w:rPr>
          <w:spacing w:val="60"/>
          <w:lang w:val="fr-FR"/>
        </w:rPr>
        <w:t xml:space="preserve"> </w:t>
      </w:r>
      <w:r w:rsidRPr="006E27C4">
        <w:rPr>
          <w:lang w:val="fr-FR"/>
        </w:rPr>
        <w:t>a</w:t>
      </w:r>
      <w:r w:rsidRPr="006E27C4">
        <w:rPr>
          <w:spacing w:val="60"/>
          <w:lang w:val="fr-FR"/>
        </w:rPr>
        <w:t xml:space="preserve"> </w:t>
      </w:r>
      <w:r w:rsidRPr="006E27C4">
        <w:rPr>
          <w:lang w:val="fr-FR"/>
        </w:rPr>
        <w:t>analizei</w:t>
      </w:r>
      <w:r w:rsidRPr="006E27C4">
        <w:rPr>
          <w:spacing w:val="60"/>
          <w:lang w:val="fr-FR"/>
        </w:rPr>
        <w:t xml:space="preserve"> </w:t>
      </w:r>
      <w:r w:rsidRPr="006E27C4">
        <w:rPr>
          <w:lang w:val="fr-FR"/>
        </w:rPr>
        <w:t>de</w:t>
      </w:r>
      <w:r w:rsidRPr="006E27C4">
        <w:rPr>
          <w:spacing w:val="60"/>
          <w:lang w:val="fr-FR"/>
        </w:rPr>
        <w:t xml:space="preserve"> </w:t>
      </w:r>
      <w:r w:rsidRPr="006E27C4">
        <w:rPr>
          <w:lang w:val="fr-FR"/>
        </w:rPr>
        <w:t>opțiuni</w:t>
      </w:r>
      <w:r w:rsidRPr="006E27C4">
        <w:rPr>
          <w:spacing w:val="60"/>
          <w:lang w:val="fr-FR"/>
        </w:rPr>
        <w:t xml:space="preserve"> </w:t>
      </w:r>
      <w:r w:rsidRPr="006E27C4">
        <w:rPr>
          <w:lang w:val="fr-FR"/>
        </w:rPr>
        <w:t>se</w:t>
      </w:r>
      <w:r w:rsidRPr="00FC0D11">
        <w:rPr>
          <w:lang w:val="fr-FR"/>
        </w:rPr>
        <w:t xml:space="preserve"> propune </w:t>
      </w:r>
      <w:r w:rsidRPr="006E27C4">
        <w:rPr>
          <w:lang w:val="fr-FR"/>
        </w:rPr>
        <w:t>pentru</w:t>
      </w:r>
      <w:r w:rsidRPr="00FC0D11">
        <w:rPr>
          <w:lang w:val="fr-FR"/>
        </w:rPr>
        <w:t xml:space="preserve"> </w:t>
      </w:r>
      <w:r w:rsidRPr="006E27C4">
        <w:rPr>
          <w:lang w:val="fr-FR"/>
        </w:rPr>
        <w:t>colectarea</w:t>
      </w:r>
      <w:r w:rsidRPr="00FC0D11">
        <w:rPr>
          <w:lang w:val="fr-FR"/>
        </w:rPr>
        <w:t xml:space="preserve"> </w:t>
      </w:r>
      <w:r w:rsidRPr="006E27C4">
        <w:rPr>
          <w:lang w:val="fr-FR"/>
        </w:rPr>
        <w:t>deșeurilor</w:t>
      </w:r>
      <w:r w:rsidRPr="00FC0D11">
        <w:rPr>
          <w:lang w:val="fr-FR"/>
        </w:rPr>
        <w:t xml:space="preserve"> </w:t>
      </w:r>
      <w:r w:rsidR="004E7AEF">
        <w:rPr>
          <w:lang w:val="fr-FR"/>
        </w:rPr>
        <w:t>biodegradabile</w:t>
      </w:r>
      <w:r w:rsidRPr="006E27C4">
        <w:rPr>
          <w:lang w:val="fr-FR"/>
        </w:rPr>
        <w:t xml:space="preserve"> un sistem mixt</w:t>
      </w:r>
      <w:r w:rsidRPr="003A2968">
        <w:rPr>
          <w:lang w:val="fr-FR"/>
        </w:rPr>
        <w:t xml:space="preserve"> </w:t>
      </w:r>
      <w:r>
        <w:rPr>
          <w:lang w:val="fr-FR"/>
        </w:rPr>
        <w:t>în funcție de zona de implementarea</w:t>
      </w:r>
      <w:r w:rsidRPr="006E27C4">
        <w:rPr>
          <w:lang w:val="fr-FR"/>
        </w:rPr>
        <w:t>.</w:t>
      </w:r>
      <w:r w:rsidRPr="00FC0D11">
        <w:rPr>
          <w:lang w:val="fr-FR"/>
        </w:rPr>
        <w:t xml:space="preserve"> </w:t>
      </w:r>
      <w:r w:rsidRPr="006E27C4">
        <w:rPr>
          <w:lang w:val="fr-FR"/>
        </w:rPr>
        <w:t>Analiza</w:t>
      </w:r>
      <w:r w:rsidRPr="00FC0D11">
        <w:rPr>
          <w:lang w:val="fr-FR"/>
        </w:rPr>
        <w:t xml:space="preserve"> tipurilor și a cantitațiilor </w:t>
      </w:r>
      <w:r w:rsidRPr="006E27C4">
        <w:rPr>
          <w:lang w:val="fr-FR"/>
        </w:rPr>
        <w:t>recipientelor</w:t>
      </w:r>
      <w:r w:rsidRPr="006E27C4">
        <w:rPr>
          <w:spacing w:val="45"/>
          <w:lang w:val="fr-FR"/>
        </w:rPr>
        <w:t xml:space="preserve"> </w:t>
      </w:r>
      <w:r w:rsidRPr="006E27C4">
        <w:rPr>
          <w:lang w:val="fr-FR"/>
        </w:rPr>
        <w:t>de</w:t>
      </w:r>
      <w:r w:rsidRPr="006E27C4">
        <w:rPr>
          <w:spacing w:val="45"/>
          <w:lang w:val="fr-FR"/>
        </w:rPr>
        <w:t xml:space="preserve"> </w:t>
      </w:r>
      <w:r w:rsidRPr="006E27C4">
        <w:rPr>
          <w:lang w:val="fr-FR"/>
        </w:rPr>
        <w:t>colectare</w:t>
      </w:r>
      <w:r w:rsidRPr="006E27C4">
        <w:rPr>
          <w:spacing w:val="45"/>
          <w:lang w:val="fr-FR"/>
        </w:rPr>
        <w:t xml:space="preserve"> </w:t>
      </w:r>
      <w:r w:rsidRPr="006E27C4">
        <w:rPr>
          <w:lang w:val="fr-FR"/>
        </w:rPr>
        <w:t>utilizate</w:t>
      </w:r>
      <w:r w:rsidRPr="006E27C4">
        <w:rPr>
          <w:spacing w:val="45"/>
          <w:lang w:val="fr-FR"/>
        </w:rPr>
        <w:t xml:space="preserve"> </w:t>
      </w:r>
      <w:r w:rsidRPr="006E27C4">
        <w:rPr>
          <w:lang w:val="fr-FR"/>
        </w:rPr>
        <w:t>(saci,</w:t>
      </w:r>
      <w:r w:rsidRPr="006E27C4">
        <w:rPr>
          <w:spacing w:val="45"/>
          <w:lang w:val="fr-FR"/>
        </w:rPr>
        <w:t xml:space="preserve"> </w:t>
      </w:r>
      <w:r w:rsidRPr="006E27C4">
        <w:rPr>
          <w:lang w:val="fr-FR"/>
        </w:rPr>
        <w:t>pubele,</w:t>
      </w:r>
      <w:r w:rsidRPr="006E27C4">
        <w:rPr>
          <w:spacing w:val="90"/>
          <w:w w:val="101"/>
          <w:lang w:val="fr-FR"/>
        </w:rPr>
        <w:t xml:space="preserve"> </w:t>
      </w:r>
      <w:r w:rsidRPr="006E27C4">
        <w:rPr>
          <w:lang w:val="fr-FR"/>
        </w:rPr>
        <w:t>containere</w:t>
      </w:r>
      <w:r w:rsidRPr="006E27C4">
        <w:rPr>
          <w:spacing w:val="15"/>
          <w:lang w:val="fr-FR"/>
        </w:rPr>
        <w:t xml:space="preserve"> </w:t>
      </w:r>
      <w:r w:rsidRPr="006E27C4">
        <w:rPr>
          <w:lang w:val="fr-FR"/>
        </w:rPr>
        <w:t>supra-</w:t>
      </w:r>
      <w:r w:rsidRPr="006E27C4">
        <w:rPr>
          <w:spacing w:val="15"/>
          <w:lang w:val="fr-FR"/>
        </w:rPr>
        <w:t xml:space="preserve"> </w:t>
      </w:r>
      <w:r w:rsidRPr="006E27C4">
        <w:rPr>
          <w:lang w:val="fr-FR"/>
        </w:rPr>
        <w:t>sau</w:t>
      </w:r>
      <w:r w:rsidRPr="006E27C4">
        <w:rPr>
          <w:spacing w:val="15"/>
          <w:lang w:val="fr-FR"/>
        </w:rPr>
        <w:t xml:space="preserve"> </w:t>
      </w:r>
      <w:r w:rsidRPr="006E27C4">
        <w:rPr>
          <w:lang w:val="fr-FR"/>
        </w:rPr>
        <w:t>subterane</w:t>
      </w:r>
      <w:r w:rsidR="004E7AEF">
        <w:rPr>
          <w:lang w:val="fr-FR"/>
        </w:rPr>
        <w:t xml:space="preserve"> și compostor electromecanic</w:t>
      </w:r>
      <w:r w:rsidRPr="006E27C4">
        <w:rPr>
          <w:lang w:val="fr-FR"/>
        </w:rPr>
        <w:t>)</w:t>
      </w:r>
      <w:r w:rsidRPr="006E27C4">
        <w:rPr>
          <w:spacing w:val="15"/>
          <w:lang w:val="fr-FR"/>
        </w:rPr>
        <w:t xml:space="preserve"> </w:t>
      </w:r>
      <w:r w:rsidRPr="006E27C4">
        <w:rPr>
          <w:lang w:val="fr-FR"/>
        </w:rPr>
        <w:t>se</w:t>
      </w:r>
      <w:r w:rsidRPr="006E27C4">
        <w:rPr>
          <w:spacing w:val="15"/>
          <w:lang w:val="fr-FR"/>
        </w:rPr>
        <w:t xml:space="preserve"> </w:t>
      </w:r>
      <w:r w:rsidRPr="006E27C4">
        <w:rPr>
          <w:lang w:val="fr-FR"/>
        </w:rPr>
        <w:t>va</w:t>
      </w:r>
      <w:r w:rsidRPr="006E27C4">
        <w:rPr>
          <w:spacing w:val="15"/>
          <w:lang w:val="fr-FR"/>
        </w:rPr>
        <w:t xml:space="preserve"> </w:t>
      </w:r>
      <w:r w:rsidRPr="006E27C4">
        <w:rPr>
          <w:lang w:val="fr-FR"/>
        </w:rPr>
        <w:t>realiza</w:t>
      </w:r>
      <w:r w:rsidRPr="006E27C4">
        <w:rPr>
          <w:spacing w:val="15"/>
          <w:lang w:val="fr-FR"/>
        </w:rPr>
        <w:t xml:space="preserve"> </w:t>
      </w:r>
      <w:r w:rsidRPr="006E27C4">
        <w:rPr>
          <w:lang w:val="fr-FR"/>
        </w:rPr>
        <w:t>la</w:t>
      </w:r>
      <w:r w:rsidRPr="006E27C4">
        <w:rPr>
          <w:spacing w:val="15"/>
          <w:lang w:val="fr-FR"/>
        </w:rPr>
        <w:t xml:space="preserve"> </w:t>
      </w:r>
      <w:r w:rsidRPr="006E27C4">
        <w:rPr>
          <w:lang w:val="fr-FR"/>
        </w:rPr>
        <w:t>elaborarea</w:t>
      </w:r>
      <w:r w:rsidRPr="006E27C4">
        <w:rPr>
          <w:spacing w:val="15"/>
          <w:lang w:val="fr-FR"/>
        </w:rPr>
        <w:t xml:space="preserve"> </w:t>
      </w:r>
      <w:r w:rsidRPr="006E27C4">
        <w:rPr>
          <w:lang w:val="fr-FR"/>
        </w:rPr>
        <w:t>Studiului</w:t>
      </w:r>
      <w:r w:rsidRPr="006E27C4">
        <w:rPr>
          <w:spacing w:val="15"/>
          <w:lang w:val="fr-FR"/>
        </w:rPr>
        <w:t xml:space="preserve"> </w:t>
      </w:r>
      <w:r w:rsidRPr="006E27C4">
        <w:rPr>
          <w:lang w:val="fr-FR"/>
        </w:rPr>
        <w:t>de</w:t>
      </w:r>
      <w:r w:rsidRPr="006E27C4">
        <w:rPr>
          <w:spacing w:val="15"/>
          <w:lang w:val="fr-FR"/>
        </w:rPr>
        <w:t xml:space="preserve"> </w:t>
      </w:r>
      <w:r w:rsidRPr="006E27C4">
        <w:rPr>
          <w:lang w:val="fr-FR"/>
        </w:rPr>
        <w:t>fezabilitate</w:t>
      </w:r>
      <w:r w:rsidRPr="006E27C4">
        <w:rPr>
          <w:spacing w:val="15"/>
          <w:lang w:val="fr-FR"/>
        </w:rPr>
        <w:t xml:space="preserve"> </w:t>
      </w:r>
      <w:r w:rsidRPr="006E27C4">
        <w:rPr>
          <w:lang w:val="fr-FR"/>
        </w:rPr>
        <w:t>sau</w:t>
      </w:r>
      <w:r w:rsidRPr="006E27C4">
        <w:rPr>
          <w:spacing w:val="15"/>
          <w:lang w:val="fr-FR"/>
        </w:rPr>
        <w:t xml:space="preserve"> </w:t>
      </w:r>
      <w:r w:rsidRPr="006E27C4">
        <w:rPr>
          <w:lang w:val="fr-FR"/>
        </w:rPr>
        <w:t>a</w:t>
      </w:r>
      <w:r w:rsidRPr="006E27C4">
        <w:rPr>
          <w:spacing w:val="15"/>
          <w:lang w:val="fr-FR"/>
        </w:rPr>
        <w:t xml:space="preserve"> </w:t>
      </w:r>
      <w:r w:rsidRPr="006E27C4">
        <w:rPr>
          <w:lang w:val="fr-FR"/>
        </w:rPr>
        <w:t>altor</w:t>
      </w:r>
      <w:r w:rsidRPr="006E27C4">
        <w:rPr>
          <w:spacing w:val="75"/>
          <w:w w:val="101"/>
          <w:lang w:val="fr-FR"/>
        </w:rPr>
        <w:t xml:space="preserve"> </w:t>
      </w:r>
      <w:r w:rsidRPr="006E27C4">
        <w:rPr>
          <w:lang w:val="fr-FR"/>
        </w:rPr>
        <w:t>documente</w:t>
      </w:r>
      <w:r w:rsidRPr="006E27C4">
        <w:rPr>
          <w:spacing w:val="15"/>
          <w:lang w:val="fr-FR"/>
        </w:rPr>
        <w:t xml:space="preserve"> </w:t>
      </w:r>
      <w:r w:rsidRPr="006E27C4">
        <w:rPr>
          <w:lang w:val="fr-FR"/>
        </w:rPr>
        <w:t>ulterioare</w:t>
      </w:r>
      <w:r w:rsidRPr="00A8605D">
        <w:rPr>
          <w:lang w:val="fr-FR"/>
        </w:rPr>
        <w:t>.</w:t>
      </w:r>
      <w:r w:rsidR="00BB544F" w:rsidRPr="00A8605D">
        <w:rPr>
          <w:lang w:val="fr-FR" w:bidi="hi-IN"/>
        </w:rPr>
        <w:br w:type="page"/>
      </w:r>
    </w:p>
    <w:p w14:paraId="0063F407" w14:textId="1FCD3002" w:rsidR="00044511" w:rsidRPr="00CF4A62" w:rsidRDefault="00044511" w:rsidP="00CF4A62">
      <w:pPr>
        <w:pStyle w:val="Titlu4"/>
        <w:numPr>
          <w:ilvl w:val="3"/>
          <w:numId w:val="3"/>
        </w:numPr>
        <w:spacing w:line="276" w:lineRule="auto"/>
        <w:rPr>
          <w:lang w:val="ro-RO"/>
        </w:rPr>
      </w:pPr>
      <w:r w:rsidRPr="00CF4A62">
        <w:rPr>
          <w:lang w:val="ro-RO"/>
        </w:rPr>
        <w:t>Prezentarea și evaluare</w:t>
      </w:r>
      <w:r w:rsidR="00DD4E07">
        <w:rPr>
          <w:lang w:val="ro-RO"/>
        </w:rPr>
        <w:t>a</w:t>
      </w:r>
      <w:r w:rsidRPr="00CF4A62">
        <w:rPr>
          <w:lang w:val="ro-RO"/>
        </w:rPr>
        <w:t xml:space="preserve"> opțiunilor tehnice pentru colectarea deșeurilor speciale sau specifice in deșeurile municipale</w:t>
      </w:r>
    </w:p>
    <w:p w14:paraId="1E9B2BF5" w14:textId="1CE920F2" w:rsidR="00044511" w:rsidRPr="00233E48" w:rsidRDefault="00044511" w:rsidP="00BB544F">
      <w:pPr>
        <w:pStyle w:val="Frspaiere"/>
        <w:rPr>
          <w:lang w:val="ro-RO"/>
        </w:rPr>
      </w:pPr>
      <w:r w:rsidRPr="00233E48">
        <w:rPr>
          <w:lang w:val="ro-RO"/>
        </w:rPr>
        <w:t>Deșeurile considerate specifice în deșeurile municipale sunt:</w:t>
      </w:r>
    </w:p>
    <w:p w14:paraId="41F225A2" w14:textId="5D240D24" w:rsidR="00044511" w:rsidRPr="00115C77" w:rsidRDefault="00594E77" w:rsidP="00D9656E">
      <w:pPr>
        <w:rPr>
          <w:rFonts w:cstheme="minorHAnsi"/>
          <w:lang w:val="ro-RO"/>
        </w:rPr>
      </w:pPr>
      <w:r>
        <w:rPr>
          <w:noProof/>
          <w:lang w:val="ro-RO" w:eastAsia="ro-RO"/>
        </w:rPr>
        <mc:AlternateContent>
          <mc:Choice Requires="wps">
            <w:drawing>
              <wp:anchor distT="0" distB="0" distL="114300" distR="114300" simplePos="0" relativeHeight="251792896" behindDoc="0" locked="0" layoutInCell="1" allowOverlap="1" wp14:anchorId="4B18FCB6" wp14:editId="3A6EE9B8">
                <wp:simplePos x="0" y="0"/>
                <wp:positionH relativeFrom="column">
                  <wp:posOffset>81280</wp:posOffset>
                </wp:positionH>
                <wp:positionV relativeFrom="paragraph">
                  <wp:posOffset>7295515</wp:posOffset>
                </wp:positionV>
                <wp:extent cx="5546725" cy="635"/>
                <wp:effectExtent l="0" t="0" r="0" b="0"/>
                <wp:wrapNone/>
                <wp:docPr id="185" name="Text Box 185"/>
                <wp:cNvGraphicFramePr/>
                <a:graphic xmlns:a="http://schemas.openxmlformats.org/drawingml/2006/main">
                  <a:graphicData uri="http://schemas.microsoft.com/office/word/2010/wordprocessingShape">
                    <wps:wsp>
                      <wps:cNvSpPr txBox="1"/>
                      <wps:spPr>
                        <a:xfrm>
                          <a:off x="0" y="0"/>
                          <a:ext cx="5546725" cy="635"/>
                        </a:xfrm>
                        <a:prstGeom prst="rect">
                          <a:avLst/>
                        </a:prstGeom>
                        <a:solidFill>
                          <a:prstClr val="white"/>
                        </a:solidFill>
                        <a:ln>
                          <a:noFill/>
                        </a:ln>
                        <a:effectLst/>
                      </wps:spPr>
                      <wps:txbx>
                        <w:txbxContent>
                          <w:p w14:paraId="75587241" w14:textId="17C73E41" w:rsidR="00BB090E" w:rsidRPr="00594E77" w:rsidRDefault="00BB090E" w:rsidP="00594E77">
                            <w:pPr>
                              <w:pStyle w:val="Legend"/>
                              <w:jc w:val="center"/>
                              <w:rPr>
                                <w:rFonts w:asciiTheme="minorHAnsi" w:hAnsiTheme="minorHAnsi" w:cstheme="minorHAnsi"/>
                                <w:b/>
                                <w:i/>
                                <w:noProof/>
                                <w:color w:val="767171" w:themeColor="background2" w:themeShade="80"/>
                                <w:szCs w:val="20"/>
                              </w:rPr>
                            </w:pPr>
                            <w:bookmarkStart w:id="499" w:name="_Toc24737379"/>
                            <w:r w:rsidRPr="00594E77">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594E77">
                              <w:rPr>
                                <w:rFonts w:asciiTheme="minorHAnsi" w:hAnsiTheme="minorHAnsi"/>
                                <w:b/>
                                <w:i/>
                                <w:color w:val="767171" w:themeColor="background2" w:themeShade="80"/>
                              </w:rPr>
                              <w:t>: Lista deșeurilor speciale sau specifice in deseurile municipale</w:t>
                            </w:r>
                            <w:bookmarkEnd w:id="4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18FCB6" id="Text Box 185" o:spid="_x0000_s1222" type="#_x0000_t202" style="position:absolute;margin-left:6.4pt;margin-top:574.45pt;width:436.75pt;height:.05pt;z-index:25179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" stroked="f">
                <v:textbox style="mso-fit-shape-to-text:t" inset="0,0,0,0">
                  <w:txbxContent>
                    <w:p w14:paraId="75587241" w14:textId="17C73E41" w:rsidR="00BB090E" w:rsidRPr="00594E77" w:rsidRDefault="00BB090E" w:rsidP="00594E77">
                      <w:pPr>
                        <w:pStyle w:val="Caption"/>
                        <w:jc w:val="center"/>
                        <w:rPr>
                          <w:rFonts w:asciiTheme="minorHAnsi" w:hAnsiTheme="minorHAnsi" w:cstheme="minorHAnsi"/>
                          <w:b/>
                          <w:i/>
                          <w:noProof/>
                          <w:color w:val="767171" w:themeColor="background2" w:themeShade="80"/>
                          <w:szCs w:val="20"/>
                        </w:rPr>
                      </w:pPr>
                      <w:bookmarkStart w:id="525" w:name="_Toc24737379"/>
                      <w:r w:rsidRPr="00594E77">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594E77">
                        <w:rPr>
                          <w:rFonts w:asciiTheme="minorHAnsi" w:hAnsiTheme="minorHAnsi"/>
                          <w:b/>
                          <w:i/>
                          <w:color w:val="767171" w:themeColor="background2" w:themeShade="80"/>
                        </w:rPr>
                        <w:t>: Lista deșeurilor speciale sau specifice in deseurile municipale</w:t>
                      </w:r>
                      <w:bookmarkEnd w:id="525"/>
                    </w:p>
                  </w:txbxContent>
                </v:textbox>
              </v:shape>
            </w:pict>
          </mc:Fallback>
        </mc:AlternateContent>
      </w:r>
      <w:r w:rsidR="00055C8D">
        <w:rPr>
          <w:rFonts w:cstheme="minorHAnsi"/>
          <w:noProof/>
          <w:lang w:val="ro-RO" w:eastAsia="ro-RO"/>
        </w:rPr>
        <w:drawing>
          <wp:anchor distT="0" distB="0" distL="114300" distR="114300" simplePos="0" relativeHeight="251620864" behindDoc="0" locked="0" layoutInCell="1" allowOverlap="1" wp14:anchorId="6AF85C7D" wp14:editId="4C091E0C">
            <wp:simplePos x="0" y="0"/>
            <wp:positionH relativeFrom="column">
              <wp:posOffset>81887</wp:posOffset>
            </wp:positionH>
            <wp:positionV relativeFrom="paragraph">
              <wp:posOffset>19581</wp:posOffset>
            </wp:positionV>
            <wp:extent cx="5546725" cy="7219315"/>
            <wp:effectExtent l="0" t="0" r="0" b="635"/>
            <wp:wrapNone/>
            <wp:docPr id="716101" name="Picture 716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01" name="Picture 716101"/>
                    <pic:cNvPicPr>
                      <a:picLocks noChangeAspect="1"/>
                    </pic:cNvPicPr>
                  </pic:nvPicPr>
                  <pic:blipFill>
                    <a:blip r:embed="rId238">
                      <a:extLst>
                        <a:ext uri="{28A0092B-C50C-407E-A947-70E740481C1C}">
                          <a14:useLocalDpi xmlns:a14="http://schemas.microsoft.com/office/drawing/2010/main"/>
                        </a:ext>
                      </a:extLst>
                    </a:blip>
                    <a:stretch>
                      <a:fillRect/>
                    </a:stretch>
                  </pic:blipFill>
                  <pic:spPr>
                    <a:xfrm>
                      <a:off x="0" y="0"/>
                      <a:ext cx="5546725" cy="7219315"/>
                    </a:xfrm>
                    <a:prstGeom prst="rect">
                      <a:avLst/>
                    </a:prstGeom>
                  </pic:spPr>
                </pic:pic>
              </a:graphicData>
            </a:graphic>
          </wp:anchor>
        </w:drawing>
      </w:r>
    </w:p>
    <w:p w14:paraId="019A9CC9" w14:textId="77777777" w:rsidR="00044511" w:rsidRPr="00115C77" w:rsidRDefault="00044511" w:rsidP="00D9656E">
      <w:pPr>
        <w:rPr>
          <w:rFonts w:cstheme="minorHAnsi"/>
          <w:lang w:val="ro-RO"/>
        </w:rPr>
      </w:pPr>
    </w:p>
    <w:p w14:paraId="237D71D6" w14:textId="77777777" w:rsidR="00044511" w:rsidRPr="00115C77" w:rsidRDefault="00044511" w:rsidP="00D9656E">
      <w:pPr>
        <w:rPr>
          <w:rFonts w:cstheme="minorHAnsi"/>
          <w:lang w:val="ro-RO"/>
        </w:rPr>
      </w:pPr>
    </w:p>
    <w:p w14:paraId="1E84D5AB" w14:textId="77777777" w:rsidR="00044511" w:rsidRPr="00115C77" w:rsidRDefault="00044511" w:rsidP="00D9656E">
      <w:pPr>
        <w:rPr>
          <w:rFonts w:cstheme="minorHAnsi"/>
          <w:lang w:val="ro-RO"/>
        </w:rPr>
      </w:pPr>
    </w:p>
    <w:p w14:paraId="6905C591" w14:textId="77777777" w:rsidR="00044511" w:rsidRPr="00115C77" w:rsidRDefault="00044511" w:rsidP="00D9656E">
      <w:pPr>
        <w:rPr>
          <w:rFonts w:cstheme="minorHAnsi"/>
          <w:lang w:val="ro-RO"/>
        </w:rPr>
      </w:pPr>
    </w:p>
    <w:p w14:paraId="1D7935F7" w14:textId="77777777" w:rsidR="00044511" w:rsidRPr="00115C77" w:rsidRDefault="00044511" w:rsidP="00D9656E">
      <w:pPr>
        <w:rPr>
          <w:rFonts w:cstheme="minorHAnsi"/>
          <w:lang w:val="ro-RO"/>
        </w:rPr>
      </w:pPr>
    </w:p>
    <w:p w14:paraId="4E17FE46" w14:textId="77777777" w:rsidR="00044511" w:rsidRPr="00115C77" w:rsidRDefault="00044511" w:rsidP="00D9656E">
      <w:pPr>
        <w:rPr>
          <w:rFonts w:cstheme="minorHAnsi"/>
          <w:lang w:val="ro-RO"/>
        </w:rPr>
      </w:pPr>
    </w:p>
    <w:p w14:paraId="0982B074" w14:textId="77777777" w:rsidR="00044511" w:rsidRPr="00115C77" w:rsidRDefault="00044511" w:rsidP="00D9656E">
      <w:pPr>
        <w:rPr>
          <w:rFonts w:cstheme="minorHAnsi"/>
          <w:lang w:val="ro-RO"/>
        </w:rPr>
      </w:pPr>
    </w:p>
    <w:p w14:paraId="75B810A1" w14:textId="77777777" w:rsidR="00044511" w:rsidRPr="00115C77" w:rsidRDefault="00044511" w:rsidP="00D9656E">
      <w:pPr>
        <w:rPr>
          <w:rFonts w:cstheme="minorHAnsi"/>
          <w:lang w:val="ro-RO"/>
        </w:rPr>
      </w:pPr>
    </w:p>
    <w:p w14:paraId="3162DD10" w14:textId="77777777" w:rsidR="00044511" w:rsidRPr="00115C77" w:rsidRDefault="00044511" w:rsidP="00D9656E">
      <w:pPr>
        <w:rPr>
          <w:rFonts w:cstheme="minorHAnsi"/>
          <w:lang w:val="ro-RO"/>
        </w:rPr>
      </w:pPr>
    </w:p>
    <w:p w14:paraId="38C769EF" w14:textId="77777777" w:rsidR="00044511" w:rsidRPr="00115C77" w:rsidRDefault="00044511" w:rsidP="00D9656E">
      <w:pPr>
        <w:rPr>
          <w:rFonts w:cstheme="minorHAnsi"/>
          <w:lang w:val="ro-RO"/>
        </w:rPr>
      </w:pPr>
    </w:p>
    <w:p w14:paraId="5537B55D" w14:textId="77777777" w:rsidR="00044511" w:rsidRPr="00115C77" w:rsidRDefault="00044511" w:rsidP="00D9656E">
      <w:pPr>
        <w:rPr>
          <w:rFonts w:cstheme="minorHAnsi"/>
          <w:lang w:val="ro-RO"/>
        </w:rPr>
      </w:pPr>
    </w:p>
    <w:p w14:paraId="55358BD2" w14:textId="77777777" w:rsidR="00044511" w:rsidRPr="00115C77" w:rsidRDefault="00044511" w:rsidP="00D9656E">
      <w:pPr>
        <w:rPr>
          <w:rFonts w:cstheme="minorHAnsi"/>
          <w:lang w:val="ro-RO"/>
        </w:rPr>
      </w:pPr>
    </w:p>
    <w:p w14:paraId="0241EBBB" w14:textId="77777777" w:rsidR="00044511" w:rsidRPr="00115C77" w:rsidRDefault="00044511" w:rsidP="00D9656E">
      <w:pPr>
        <w:rPr>
          <w:rFonts w:cstheme="minorHAnsi"/>
          <w:lang w:val="ro-RO"/>
        </w:rPr>
      </w:pPr>
    </w:p>
    <w:p w14:paraId="35FD22C0" w14:textId="77777777" w:rsidR="00044511" w:rsidRPr="00115C77" w:rsidRDefault="00044511" w:rsidP="00D9656E">
      <w:pPr>
        <w:rPr>
          <w:rFonts w:cstheme="minorHAnsi"/>
          <w:lang w:val="ro-RO"/>
        </w:rPr>
      </w:pPr>
    </w:p>
    <w:p w14:paraId="4B2AF3F9" w14:textId="77777777" w:rsidR="00044511" w:rsidRPr="00115C77" w:rsidRDefault="00044511" w:rsidP="00D9656E">
      <w:pPr>
        <w:rPr>
          <w:rFonts w:cstheme="minorHAnsi"/>
          <w:lang w:val="ro-RO"/>
        </w:rPr>
      </w:pPr>
    </w:p>
    <w:p w14:paraId="49DE683B" w14:textId="77777777" w:rsidR="00044511" w:rsidRPr="00115C77" w:rsidRDefault="00044511" w:rsidP="00D9656E">
      <w:pPr>
        <w:rPr>
          <w:rFonts w:cstheme="minorHAnsi"/>
          <w:lang w:val="ro-RO"/>
        </w:rPr>
      </w:pPr>
    </w:p>
    <w:p w14:paraId="745171ED" w14:textId="77777777" w:rsidR="00044511" w:rsidRPr="00115C77" w:rsidRDefault="00044511" w:rsidP="00D9656E">
      <w:pPr>
        <w:rPr>
          <w:rFonts w:cstheme="minorHAnsi"/>
          <w:lang w:val="ro-RO"/>
        </w:rPr>
      </w:pPr>
    </w:p>
    <w:p w14:paraId="738C90C6" w14:textId="77777777" w:rsidR="00044511" w:rsidRPr="00115C77" w:rsidRDefault="00044511" w:rsidP="00D9656E">
      <w:pPr>
        <w:rPr>
          <w:rFonts w:cstheme="minorHAnsi"/>
          <w:lang w:val="ro-RO"/>
        </w:rPr>
      </w:pPr>
    </w:p>
    <w:p w14:paraId="729AE98C" w14:textId="77777777" w:rsidR="00044511" w:rsidRPr="00115C77" w:rsidRDefault="00044511" w:rsidP="00D9656E">
      <w:pPr>
        <w:rPr>
          <w:rFonts w:cstheme="minorHAnsi"/>
          <w:lang w:val="ro-RO"/>
        </w:rPr>
      </w:pPr>
    </w:p>
    <w:p w14:paraId="3BFE962C" w14:textId="77777777" w:rsidR="00044511" w:rsidRPr="00115C77" w:rsidRDefault="00044511" w:rsidP="00D9656E">
      <w:pPr>
        <w:rPr>
          <w:rFonts w:cstheme="minorHAnsi"/>
          <w:lang w:val="ro-RO"/>
        </w:rPr>
      </w:pPr>
    </w:p>
    <w:p w14:paraId="30D3E8A2" w14:textId="2D9D0630" w:rsidR="00044511" w:rsidRPr="00115C77" w:rsidRDefault="00044511" w:rsidP="00D9656E">
      <w:pPr>
        <w:rPr>
          <w:rFonts w:cstheme="minorHAnsi"/>
          <w:lang w:val="ro-RO"/>
        </w:rPr>
      </w:pPr>
    </w:p>
    <w:p w14:paraId="4C904FBD" w14:textId="28C0240D" w:rsidR="00044511" w:rsidRPr="00115C77" w:rsidRDefault="00044511" w:rsidP="00D9656E">
      <w:pPr>
        <w:rPr>
          <w:rFonts w:cstheme="minorHAnsi"/>
          <w:lang w:val="ro-RO"/>
        </w:rPr>
      </w:pPr>
    </w:p>
    <w:p w14:paraId="574FEB09" w14:textId="35B50D01" w:rsidR="00044511" w:rsidRPr="00115C77" w:rsidRDefault="00044511" w:rsidP="00D9656E">
      <w:pPr>
        <w:rPr>
          <w:rFonts w:cstheme="minorHAnsi"/>
          <w:lang w:val="ro-RO"/>
        </w:rPr>
      </w:pPr>
    </w:p>
    <w:p w14:paraId="2FF8AF42" w14:textId="4585C4C5" w:rsidR="00044511" w:rsidRPr="00115C77" w:rsidRDefault="00044511" w:rsidP="00D9656E">
      <w:pPr>
        <w:rPr>
          <w:rFonts w:cstheme="minorHAnsi"/>
          <w:lang w:val="ro-RO"/>
        </w:rPr>
      </w:pPr>
    </w:p>
    <w:p w14:paraId="72683B88" w14:textId="71D63374" w:rsidR="00044511" w:rsidRDefault="00044511" w:rsidP="00D9656E">
      <w:pPr>
        <w:rPr>
          <w:rFonts w:cstheme="minorHAnsi"/>
          <w:lang w:val="ro-RO"/>
        </w:rPr>
      </w:pPr>
    </w:p>
    <w:p w14:paraId="217D0ADC" w14:textId="06364D63" w:rsidR="00BB544F" w:rsidRDefault="00BB544F" w:rsidP="00D9656E">
      <w:pPr>
        <w:rPr>
          <w:rFonts w:cstheme="minorHAnsi"/>
          <w:lang w:val="ro-RO"/>
        </w:rPr>
      </w:pPr>
    </w:p>
    <w:p w14:paraId="55164DEC" w14:textId="0BCBD3F5" w:rsidR="00BB544F" w:rsidRDefault="00BB544F" w:rsidP="00055C8D">
      <w:pPr>
        <w:rPr>
          <w:rFonts w:cstheme="minorHAnsi"/>
          <w:lang w:val="ro-RO"/>
        </w:rPr>
      </w:pPr>
      <w:r>
        <w:rPr>
          <w:rFonts w:cstheme="minorHAnsi"/>
          <w:lang w:val="ro-RO"/>
        </w:rPr>
        <w:br w:type="page"/>
      </w:r>
    </w:p>
    <w:p w14:paraId="23C0D854" w14:textId="57A23A10" w:rsidR="00044511" w:rsidRPr="004E05EC" w:rsidRDefault="00044511" w:rsidP="004E05EC">
      <w:pPr>
        <w:pStyle w:val="Frspaiere"/>
        <w:ind w:firstLine="0"/>
        <w:rPr>
          <w:lang w:val="ro-RO"/>
        </w:rPr>
      </w:pPr>
      <w:r w:rsidRPr="004E05EC">
        <w:rPr>
          <w:lang w:val="ro-RO"/>
        </w:rPr>
        <w:t>Pentru realizarea colectării deşeurilor de sticlă generate sunt disponibile următoarele opțiuni tehnice:</w:t>
      </w:r>
    </w:p>
    <w:p w14:paraId="3837D52C" w14:textId="209DFEB6"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1 - Aport voluntar – centru de colectare cetățean (CCC);</w:t>
      </w:r>
    </w:p>
    <w:p w14:paraId="50F9DDD6"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2 – colectare ocasionala ;</w:t>
      </w:r>
    </w:p>
    <w:p w14:paraId="1CC04751"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Opțiunea 3 – colectare la cerere.</w:t>
      </w:r>
    </w:p>
    <w:p w14:paraId="2CFD86E4" w14:textId="77777777" w:rsidR="005927BC" w:rsidRPr="004E05EC" w:rsidRDefault="005927BC" w:rsidP="005927BC">
      <w:pPr>
        <w:autoSpaceDE w:val="0"/>
        <w:autoSpaceDN w:val="0"/>
        <w:adjustRightInd w:val="0"/>
        <w:spacing w:after="0" w:line="254" w:lineRule="auto"/>
        <w:jc w:val="both"/>
        <w:rPr>
          <w:rFonts w:asciiTheme="majorHAnsi" w:hAnsiTheme="majorHAnsi" w:cs="Calibri"/>
          <w:sz w:val="22"/>
          <w:lang w:val="fr-FR"/>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16"/>
        <w:gridCol w:w="2779"/>
        <w:gridCol w:w="2779"/>
        <w:gridCol w:w="2778"/>
      </w:tblGrid>
      <w:tr w:rsidR="00044511" w:rsidRPr="00115C77" w14:paraId="64FDE169" w14:textId="77777777" w:rsidTr="005927BC">
        <w:trPr>
          <w:trHeight w:val="624"/>
        </w:trPr>
        <w:tc>
          <w:tcPr>
            <w:tcW w:w="543" w:type="pct"/>
            <w:vMerge w:val="restart"/>
            <w:shd w:val="clear" w:color="auto" w:fill="00B0F0"/>
            <w:vAlign w:val="center"/>
          </w:tcPr>
          <w:p w14:paraId="247E3F88" w14:textId="77777777" w:rsidR="00044511" w:rsidRPr="00115C77" w:rsidRDefault="00044511" w:rsidP="00D9656E">
            <w:pPr>
              <w:autoSpaceDE w:val="0"/>
              <w:autoSpaceDN w:val="0"/>
              <w:adjustRightInd w:val="0"/>
              <w:spacing w:after="0" w:line="240" w:lineRule="auto"/>
              <w:jc w:val="center"/>
              <w:rPr>
                <w:rFonts w:cstheme="minorHAnsi"/>
                <w:lang w:val="ro-RO"/>
              </w:rPr>
            </w:pPr>
            <w:r w:rsidRPr="00115C77">
              <w:rPr>
                <w:rFonts w:cstheme="majorBidi"/>
                <w:b/>
                <w:lang w:val="ro-RO"/>
              </w:rPr>
              <w:t>deșeuri</w:t>
            </w:r>
            <w:r w:rsidRPr="00115C77">
              <w:rPr>
                <w:b/>
                <w:lang w:val="ro-RO"/>
              </w:rPr>
              <w:t xml:space="preserve"> speciale sau specifice</w:t>
            </w:r>
          </w:p>
        </w:tc>
        <w:tc>
          <w:tcPr>
            <w:tcW w:w="1486" w:type="pct"/>
            <w:shd w:val="clear" w:color="auto" w:fill="00B0F0"/>
            <w:vAlign w:val="center"/>
          </w:tcPr>
          <w:p w14:paraId="1A57FD34"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CCC</w:t>
            </w:r>
          </w:p>
        </w:tc>
        <w:tc>
          <w:tcPr>
            <w:tcW w:w="1486" w:type="pct"/>
            <w:shd w:val="clear" w:color="auto" w:fill="00B0F0"/>
            <w:vAlign w:val="center"/>
          </w:tcPr>
          <w:p w14:paraId="3C998198"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colectarea separata</w:t>
            </w:r>
          </w:p>
        </w:tc>
        <w:tc>
          <w:tcPr>
            <w:tcW w:w="1485" w:type="pct"/>
            <w:shd w:val="clear" w:color="auto" w:fill="00B0F0"/>
            <w:vAlign w:val="center"/>
          </w:tcPr>
          <w:p w14:paraId="680D658E"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rFonts w:cstheme="minorHAnsi"/>
                <w:b/>
                <w:bCs/>
                <w:spacing w:val="-15"/>
                <w:lang w:val="ro-RO"/>
              </w:rPr>
              <w:t>colectare la cerere</w:t>
            </w:r>
          </w:p>
        </w:tc>
      </w:tr>
      <w:tr w:rsidR="00044511" w:rsidRPr="00115C77" w14:paraId="74207F17" w14:textId="77777777" w:rsidTr="005927BC">
        <w:trPr>
          <w:trHeight w:val="1290"/>
        </w:trPr>
        <w:tc>
          <w:tcPr>
            <w:tcW w:w="543" w:type="pct"/>
            <w:vMerge/>
            <w:shd w:val="clear" w:color="auto" w:fill="00B0F0"/>
            <w:vAlign w:val="center"/>
          </w:tcPr>
          <w:p w14:paraId="7ABD5767" w14:textId="77777777" w:rsidR="00044511" w:rsidRPr="00115C77" w:rsidRDefault="00044511" w:rsidP="00D9656E">
            <w:pPr>
              <w:autoSpaceDE w:val="0"/>
              <w:autoSpaceDN w:val="0"/>
              <w:adjustRightInd w:val="0"/>
              <w:spacing w:after="0" w:line="240" w:lineRule="auto"/>
              <w:jc w:val="center"/>
              <w:rPr>
                <w:lang w:val="ro-RO"/>
              </w:rPr>
            </w:pPr>
          </w:p>
        </w:tc>
        <w:tc>
          <w:tcPr>
            <w:tcW w:w="1486" w:type="pct"/>
            <w:shd w:val="clear" w:color="auto" w:fill="00B0F0"/>
            <w:vAlign w:val="center"/>
          </w:tcPr>
          <w:p w14:paraId="4CCEF797" w14:textId="77777777" w:rsidR="00044511" w:rsidRPr="00115C77" w:rsidRDefault="00044511" w:rsidP="00D9656E">
            <w:pPr>
              <w:autoSpaceDE w:val="0"/>
              <w:autoSpaceDN w:val="0"/>
              <w:adjustRightInd w:val="0"/>
              <w:spacing w:before="15" w:after="0" w:line="309" w:lineRule="auto"/>
              <w:ind w:left="105" w:right="330"/>
              <w:jc w:val="center"/>
              <w:rPr>
                <w:noProof/>
                <w:lang w:val="ro-RO" w:eastAsia="ro-RO"/>
              </w:rPr>
            </w:pPr>
            <w:r w:rsidRPr="00115C77">
              <w:rPr>
                <w:noProof/>
                <w:lang w:val="ro-RO" w:eastAsia="ro-RO"/>
              </w:rPr>
              <w:drawing>
                <wp:anchor distT="0" distB="0" distL="114300" distR="114300" simplePos="0" relativeHeight="251494912" behindDoc="0" locked="0" layoutInCell="1" allowOverlap="1" wp14:anchorId="21C9CE4D" wp14:editId="14D282E9">
                  <wp:simplePos x="0" y="0"/>
                  <wp:positionH relativeFrom="column">
                    <wp:posOffset>386715</wp:posOffset>
                  </wp:positionH>
                  <wp:positionV relativeFrom="paragraph">
                    <wp:posOffset>10795</wp:posOffset>
                  </wp:positionV>
                  <wp:extent cx="1000125" cy="732155"/>
                  <wp:effectExtent l="0" t="0" r="0" b="0"/>
                  <wp:wrapNone/>
                  <wp:docPr id="101" name="Picture 101" descr="Image result for dechetterie de se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Image result for dechetterie de sedan"/>
                          <pic:cNvPicPr>
                            <a:picLocks noChangeAspect="1" noChangeArrowheads="1"/>
                          </pic:cNvPicPr>
                        </pic:nvPicPr>
                        <pic:blipFill>
                          <a:blip r:embed="rId232" cstate="screen">
                            <a:extLst>
                              <a:ext uri="{28A0092B-C50C-407E-A947-70E740481C1C}">
                                <a14:useLocalDpi xmlns:a14="http://schemas.microsoft.com/office/drawing/2010/main"/>
                              </a:ext>
                            </a:extLst>
                          </a:blip>
                          <a:srcRect/>
                          <a:stretch>
                            <a:fillRect/>
                          </a:stretch>
                        </pic:blipFill>
                        <pic:spPr bwMode="auto">
                          <a:xfrm>
                            <a:off x="0" y="0"/>
                            <a:ext cx="1000125" cy="732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6" w:type="pct"/>
            <w:shd w:val="clear" w:color="auto" w:fill="00B0F0"/>
            <w:vAlign w:val="center"/>
          </w:tcPr>
          <w:p w14:paraId="3AFD285C"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96960" behindDoc="0" locked="0" layoutInCell="1" allowOverlap="1" wp14:anchorId="43158DDB" wp14:editId="6AF4E23C">
                  <wp:simplePos x="0" y="0"/>
                  <wp:positionH relativeFrom="column">
                    <wp:posOffset>296545</wp:posOffset>
                  </wp:positionH>
                  <wp:positionV relativeFrom="paragraph">
                    <wp:posOffset>31115</wp:posOffset>
                  </wp:positionV>
                  <wp:extent cx="1149985" cy="752475"/>
                  <wp:effectExtent l="0" t="0" r="0" b="9525"/>
                  <wp:wrapNone/>
                  <wp:docPr id="102" name="Picture 102" descr="Image result for déchetterie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Image result for déchetterie mobile"/>
                          <pic:cNvPicPr>
                            <a:picLocks noChangeAspect="1" noChangeArrowheads="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1149985" cy="752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85" w:type="pct"/>
            <w:shd w:val="clear" w:color="auto" w:fill="00B0F0"/>
            <w:vAlign w:val="center"/>
          </w:tcPr>
          <w:p w14:paraId="1D02165C" w14:textId="77777777" w:rsidR="00044511" w:rsidRPr="00115C77" w:rsidRDefault="00044511" w:rsidP="00D9656E">
            <w:pPr>
              <w:autoSpaceDE w:val="0"/>
              <w:autoSpaceDN w:val="0"/>
              <w:adjustRightInd w:val="0"/>
              <w:spacing w:before="15" w:after="0" w:line="309" w:lineRule="auto"/>
              <w:ind w:left="105" w:right="330"/>
              <w:jc w:val="center"/>
              <w:rPr>
                <w:rFonts w:cstheme="minorHAnsi"/>
                <w:b/>
                <w:bCs/>
                <w:spacing w:val="-15"/>
                <w:lang w:val="ro-RO"/>
              </w:rPr>
            </w:pPr>
            <w:r w:rsidRPr="00115C77">
              <w:rPr>
                <w:noProof/>
                <w:lang w:val="ro-RO" w:eastAsia="ro-RO"/>
              </w:rPr>
              <w:drawing>
                <wp:anchor distT="0" distB="0" distL="114300" distR="114300" simplePos="0" relativeHeight="251495936" behindDoc="0" locked="0" layoutInCell="1" allowOverlap="1" wp14:anchorId="07486F31" wp14:editId="4F97FD79">
                  <wp:simplePos x="0" y="0"/>
                  <wp:positionH relativeFrom="column">
                    <wp:posOffset>381000</wp:posOffset>
                  </wp:positionH>
                  <wp:positionV relativeFrom="paragraph">
                    <wp:posOffset>5080</wp:posOffset>
                  </wp:positionV>
                  <wp:extent cx="952500" cy="714375"/>
                  <wp:effectExtent l="0" t="0" r="0" b="9525"/>
                  <wp:wrapNone/>
                  <wp:docPr id="103" name="Picture 10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Related image"/>
                          <pic:cNvPicPr>
                            <a:picLocks noChangeAspect="1" noChangeArrowheads="1"/>
                          </pic:cNvPicPr>
                        </pic:nvPicPr>
                        <pic:blipFill>
                          <a:blip r:embed="rId235" cstate="screen">
                            <a:extLst>
                              <a:ext uri="{28A0092B-C50C-407E-A947-70E740481C1C}">
                                <a14:useLocalDpi xmlns:a14="http://schemas.microsoft.com/office/drawing/2010/main"/>
                              </a:ext>
                            </a:extLst>
                          </a:blip>
                          <a:srcRect/>
                          <a:stretch>
                            <a:fillRect/>
                          </a:stretch>
                        </pic:blipFill>
                        <pic:spPr bwMode="auto">
                          <a:xfrm>
                            <a:off x="0" y="0"/>
                            <a:ext cx="952500" cy="7143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044511" w:rsidRPr="00115C77" w14:paraId="43891274" w14:textId="77777777" w:rsidTr="005927BC">
        <w:trPr>
          <w:trHeight w:val="850"/>
        </w:trPr>
        <w:tc>
          <w:tcPr>
            <w:tcW w:w="543" w:type="pct"/>
            <w:shd w:val="clear" w:color="auto" w:fill="00B0F0"/>
            <w:vAlign w:val="center"/>
          </w:tcPr>
          <w:p w14:paraId="1DB893FD" w14:textId="77777777" w:rsidR="00044511" w:rsidRPr="00115C77" w:rsidRDefault="00044511" w:rsidP="00D9656E">
            <w:pPr>
              <w:spacing w:after="0"/>
              <w:rPr>
                <w:b/>
                <w:lang w:val="ro-RO"/>
              </w:rPr>
            </w:pPr>
            <w:r w:rsidRPr="00115C77">
              <w:rPr>
                <w:b/>
                <w:lang w:val="ro-RO"/>
              </w:rPr>
              <w:t>Capacitate</w:t>
            </w:r>
            <w:r w:rsidRPr="00115C77">
              <w:rPr>
                <w:b/>
                <w:spacing w:val="15"/>
                <w:lang w:val="ro-RO"/>
              </w:rPr>
              <w:t xml:space="preserve"> </w:t>
            </w:r>
            <w:r w:rsidRPr="00115C77">
              <w:rPr>
                <w:b/>
                <w:lang w:val="ro-RO"/>
              </w:rPr>
              <w:t>disponibilă</w:t>
            </w:r>
          </w:p>
        </w:tc>
        <w:tc>
          <w:tcPr>
            <w:tcW w:w="1486" w:type="pct"/>
            <w:vAlign w:val="center"/>
          </w:tcPr>
          <w:p w14:paraId="4D12037C"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Container pana la 30 mc,</w:t>
            </w:r>
          </w:p>
          <w:p w14:paraId="471C9D3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Containere specifice,</w:t>
            </w:r>
          </w:p>
          <w:p w14:paraId="2FC71EEB" w14:textId="77777777" w:rsidR="00044511" w:rsidRPr="00115C77" w:rsidRDefault="00044511" w:rsidP="00D9656E">
            <w:pPr>
              <w:autoSpaceDE w:val="0"/>
              <w:autoSpaceDN w:val="0"/>
              <w:adjustRightInd w:val="0"/>
              <w:spacing w:after="0" w:line="240" w:lineRule="auto"/>
              <w:rPr>
                <w:sz w:val="18"/>
                <w:szCs w:val="18"/>
                <w:lang w:val="ro-RO"/>
              </w:rPr>
            </w:pPr>
            <w:r w:rsidRPr="00115C77">
              <w:rPr>
                <w:rFonts w:cstheme="minorHAnsi"/>
                <w:lang w:val="ro-RO"/>
              </w:rPr>
              <w:t>Dimensiunea CCC în funcție de zona de instalație și cantitatea de locuitori deservită.</w:t>
            </w:r>
          </w:p>
        </w:tc>
        <w:tc>
          <w:tcPr>
            <w:tcW w:w="1486" w:type="pct"/>
            <w:vAlign w:val="center"/>
          </w:tcPr>
          <w:p w14:paraId="04F9E71B"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Container pana la 30 mc,</w:t>
            </w:r>
          </w:p>
          <w:p w14:paraId="0223A019"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De la 2 la 8 containere,</w:t>
            </w:r>
          </w:p>
          <w:p w14:paraId="2BC195C8" w14:textId="77777777" w:rsidR="00044511" w:rsidRPr="00115C77" w:rsidRDefault="00044511" w:rsidP="00D9656E">
            <w:pPr>
              <w:autoSpaceDE w:val="0"/>
              <w:autoSpaceDN w:val="0"/>
              <w:adjustRightInd w:val="0"/>
              <w:spacing w:after="0" w:line="240" w:lineRule="auto"/>
              <w:rPr>
                <w:sz w:val="18"/>
                <w:szCs w:val="18"/>
                <w:lang w:val="ro-RO"/>
              </w:rPr>
            </w:pPr>
            <w:r w:rsidRPr="00115C77">
              <w:rPr>
                <w:rFonts w:cstheme="minorHAnsi"/>
                <w:lang w:val="ro-RO"/>
              </w:rPr>
              <w:t>Instalația temporară sau colectarea specifică în zona particulară</w:t>
            </w:r>
          </w:p>
        </w:tc>
        <w:tc>
          <w:tcPr>
            <w:tcW w:w="1485" w:type="pct"/>
            <w:vAlign w:val="center"/>
          </w:tcPr>
          <w:p w14:paraId="3C9BE41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Container până la 30 mc.</w:t>
            </w:r>
          </w:p>
        </w:tc>
      </w:tr>
      <w:tr w:rsidR="00044511" w:rsidRPr="000B1631" w14:paraId="4EC2587C" w14:textId="77777777" w:rsidTr="005927BC">
        <w:trPr>
          <w:trHeight w:val="300"/>
        </w:trPr>
        <w:tc>
          <w:tcPr>
            <w:tcW w:w="543" w:type="pct"/>
            <w:shd w:val="clear" w:color="auto" w:fill="00B0F0"/>
            <w:vAlign w:val="center"/>
          </w:tcPr>
          <w:p w14:paraId="7C95C168" w14:textId="77777777" w:rsidR="00044511" w:rsidRPr="00115C77" w:rsidRDefault="00044511" w:rsidP="00D9656E">
            <w:pPr>
              <w:spacing w:after="0"/>
              <w:rPr>
                <w:b/>
                <w:lang w:val="ro-RO"/>
              </w:rPr>
            </w:pPr>
            <w:r w:rsidRPr="00115C77">
              <w:rPr>
                <w:b/>
                <w:lang w:val="ro-RO"/>
              </w:rPr>
              <w:t>Confortul pentru utilizator</w:t>
            </w:r>
          </w:p>
        </w:tc>
        <w:tc>
          <w:tcPr>
            <w:tcW w:w="1486" w:type="pct"/>
            <w:vAlign w:val="center"/>
          </w:tcPr>
          <w:p w14:paraId="1829A7BF"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Aport voluntar din partea locuitorilor</w:t>
            </w:r>
          </w:p>
          <w:p w14:paraId="707AF500" w14:textId="7954DE3A"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 xml:space="preserve"> </w:t>
            </w:r>
          </w:p>
        </w:tc>
        <w:tc>
          <w:tcPr>
            <w:tcW w:w="1486" w:type="pct"/>
            <w:vAlign w:val="center"/>
          </w:tcPr>
          <w:p w14:paraId="3816060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Aport voluntar din partea locuitorilor</w:t>
            </w:r>
          </w:p>
          <w:p w14:paraId="3FF0F15C" w14:textId="50F77AFE" w:rsidR="00044511" w:rsidRPr="00115C77" w:rsidRDefault="00BC0AD2" w:rsidP="00D9656E">
            <w:pPr>
              <w:autoSpaceDE w:val="0"/>
              <w:autoSpaceDN w:val="0"/>
              <w:adjustRightInd w:val="0"/>
              <w:spacing w:after="0" w:line="240" w:lineRule="auto"/>
              <w:rPr>
                <w:rFonts w:cstheme="minorHAnsi"/>
                <w:lang w:val="ro-RO"/>
              </w:rPr>
            </w:pPr>
            <w:r w:rsidRPr="00115C77">
              <w:rPr>
                <w:rFonts w:cstheme="minorHAnsi"/>
                <w:lang w:val="ro-RO"/>
              </w:rPr>
              <w:t>Crește</w:t>
            </w:r>
            <w:r>
              <w:rPr>
                <w:rFonts w:cstheme="minorHAnsi"/>
                <w:lang w:val="ro-RO"/>
              </w:rPr>
              <w:t>rea gradul de implicare a populației.</w:t>
            </w:r>
          </w:p>
        </w:tc>
        <w:tc>
          <w:tcPr>
            <w:tcW w:w="1485" w:type="pct"/>
            <w:vAlign w:val="center"/>
          </w:tcPr>
          <w:p w14:paraId="19683B94"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Confort ridicat în ceea ce priveşte colectarea datorită faptului că deşeurile sunt colectate direct de la locul de generare.</w:t>
            </w:r>
          </w:p>
        </w:tc>
      </w:tr>
      <w:tr w:rsidR="00044511" w:rsidRPr="00115C77" w14:paraId="5E42861C" w14:textId="77777777" w:rsidTr="005927BC">
        <w:trPr>
          <w:trHeight w:val="300"/>
        </w:trPr>
        <w:tc>
          <w:tcPr>
            <w:tcW w:w="543" w:type="pct"/>
            <w:shd w:val="clear" w:color="auto" w:fill="00B0F0"/>
            <w:vAlign w:val="center"/>
          </w:tcPr>
          <w:p w14:paraId="10C95DF9" w14:textId="77777777" w:rsidR="00044511" w:rsidRPr="00115C77" w:rsidRDefault="00044511" w:rsidP="00D9656E">
            <w:pPr>
              <w:spacing w:after="0"/>
              <w:rPr>
                <w:b/>
                <w:lang w:val="ro-RO"/>
              </w:rPr>
            </w:pPr>
            <w:r w:rsidRPr="00115C77">
              <w:rPr>
                <w:b/>
                <w:lang w:val="ro-RO"/>
              </w:rPr>
              <w:t>Probleme ce ar putea să apară</w:t>
            </w:r>
          </w:p>
        </w:tc>
        <w:tc>
          <w:tcPr>
            <w:tcW w:w="1486" w:type="pct"/>
            <w:vAlign w:val="center"/>
          </w:tcPr>
          <w:p w14:paraId="1826D38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Populația nu se află într-o rază acceptabilă unui centru de colectare cetățean.</w:t>
            </w:r>
          </w:p>
        </w:tc>
        <w:tc>
          <w:tcPr>
            <w:tcW w:w="1486" w:type="pct"/>
            <w:vAlign w:val="center"/>
          </w:tcPr>
          <w:p w14:paraId="248DB31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Teren accesibil necesar</w:t>
            </w:r>
          </w:p>
        </w:tc>
        <w:tc>
          <w:tcPr>
            <w:tcW w:w="1485" w:type="pct"/>
            <w:vAlign w:val="center"/>
          </w:tcPr>
          <w:p w14:paraId="6B1D4DE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Impactul costurilor de transport / Cine.</w:t>
            </w:r>
          </w:p>
        </w:tc>
      </w:tr>
      <w:tr w:rsidR="00044511" w:rsidRPr="00115C77" w14:paraId="19A2CE8F" w14:textId="77777777" w:rsidTr="005927BC">
        <w:trPr>
          <w:trHeight w:val="300"/>
        </w:trPr>
        <w:tc>
          <w:tcPr>
            <w:tcW w:w="543" w:type="pct"/>
            <w:shd w:val="clear" w:color="auto" w:fill="00B0F0"/>
            <w:vAlign w:val="center"/>
          </w:tcPr>
          <w:p w14:paraId="391FCF4B" w14:textId="77777777" w:rsidR="00044511" w:rsidRPr="00115C77" w:rsidRDefault="00044511" w:rsidP="00D9656E">
            <w:pPr>
              <w:spacing w:after="0"/>
              <w:rPr>
                <w:b/>
                <w:lang w:val="ro-RO"/>
              </w:rPr>
            </w:pPr>
            <w:r w:rsidRPr="00115C77">
              <w:rPr>
                <w:b/>
                <w:lang w:val="ro-RO"/>
              </w:rPr>
              <w:t>Zone de colectare apropriate</w:t>
            </w:r>
          </w:p>
        </w:tc>
        <w:tc>
          <w:tcPr>
            <w:tcW w:w="1486" w:type="pct"/>
            <w:vAlign w:val="center"/>
          </w:tcPr>
          <w:p w14:paraId="14603209"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urban rezidential;</w:t>
            </w:r>
          </w:p>
          <w:p w14:paraId="496C492D"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Mediu rural.</w:t>
            </w:r>
          </w:p>
        </w:tc>
        <w:tc>
          <w:tcPr>
            <w:tcW w:w="1486" w:type="pct"/>
            <w:vAlign w:val="center"/>
          </w:tcPr>
          <w:p w14:paraId="5A402F3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In zona urbană cu densitate foarte mare (exemplu: planificarea lunară pentru  colectarea deșeurilor voluminoase),</w:t>
            </w:r>
          </w:p>
          <w:p w14:paraId="6B614CF1"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În zone rurale izolate cu un CCC mobil si temporar.</w:t>
            </w:r>
          </w:p>
        </w:tc>
        <w:tc>
          <w:tcPr>
            <w:tcW w:w="1485" w:type="pct"/>
            <w:vAlign w:val="center"/>
          </w:tcPr>
          <w:p w14:paraId="0ED19737"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Toți clienții din fiecare zonă.</w:t>
            </w:r>
          </w:p>
        </w:tc>
      </w:tr>
      <w:tr w:rsidR="00044511" w:rsidRPr="00115C77" w14:paraId="3EEE7AB4" w14:textId="77777777" w:rsidTr="005927BC">
        <w:trPr>
          <w:trHeight w:val="300"/>
        </w:trPr>
        <w:tc>
          <w:tcPr>
            <w:tcW w:w="543" w:type="pct"/>
            <w:shd w:val="clear" w:color="auto" w:fill="00B0F0"/>
            <w:vAlign w:val="center"/>
          </w:tcPr>
          <w:p w14:paraId="15DAF28F" w14:textId="77777777" w:rsidR="00044511" w:rsidRPr="00115C77" w:rsidRDefault="00044511" w:rsidP="00D9656E">
            <w:pPr>
              <w:spacing w:after="0"/>
              <w:rPr>
                <w:b/>
                <w:lang w:val="ro-RO"/>
              </w:rPr>
            </w:pPr>
            <w:r w:rsidRPr="00115C77">
              <w:rPr>
                <w:b/>
                <w:lang w:val="ro-RO"/>
              </w:rPr>
              <w:t>frecventa de colectare</w:t>
            </w:r>
          </w:p>
        </w:tc>
        <w:tc>
          <w:tcPr>
            <w:tcW w:w="1486" w:type="pct"/>
            <w:vAlign w:val="center"/>
          </w:tcPr>
          <w:p w14:paraId="0B980AA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NA</w:t>
            </w:r>
          </w:p>
        </w:tc>
        <w:tc>
          <w:tcPr>
            <w:tcW w:w="1486" w:type="pct"/>
            <w:vAlign w:val="center"/>
          </w:tcPr>
          <w:p w14:paraId="62DE6790"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1 dată / lună în cazul colectării speciale, la 1 săpt./trimestru pentru CCC mobil.</w:t>
            </w:r>
          </w:p>
        </w:tc>
        <w:tc>
          <w:tcPr>
            <w:tcW w:w="1485" w:type="pct"/>
            <w:vAlign w:val="center"/>
          </w:tcPr>
          <w:p w14:paraId="0937DB8E" w14:textId="77777777" w:rsidR="00044511" w:rsidRPr="00115C77" w:rsidRDefault="00044511" w:rsidP="00D9656E">
            <w:pPr>
              <w:autoSpaceDE w:val="0"/>
              <w:autoSpaceDN w:val="0"/>
              <w:adjustRightInd w:val="0"/>
              <w:spacing w:after="0" w:line="240" w:lineRule="auto"/>
              <w:rPr>
                <w:rFonts w:cstheme="minorHAnsi"/>
                <w:lang w:val="ro-RO"/>
              </w:rPr>
            </w:pPr>
            <w:r w:rsidRPr="00115C77">
              <w:rPr>
                <w:rFonts w:cstheme="minorHAnsi"/>
                <w:lang w:val="ro-RO"/>
              </w:rPr>
              <w:t>La cerere</w:t>
            </w:r>
          </w:p>
        </w:tc>
      </w:tr>
      <w:tr w:rsidR="00044511" w:rsidRPr="00115C77" w14:paraId="21FF7DD3" w14:textId="77777777" w:rsidTr="005927BC">
        <w:trPr>
          <w:trHeight w:val="300"/>
        </w:trPr>
        <w:tc>
          <w:tcPr>
            <w:tcW w:w="543" w:type="pct"/>
            <w:shd w:val="clear" w:color="auto" w:fill="00B0F0"/>
            <w:vAlign w:val="center"/>
          </w:tcPr>
          <w:p w14:paraId="5DE613FF" w14:textId="77777777" w:rsidR="00044511" w:rsidRPr="00115C77" w:rsidRDefault="00044511" w:rsidP="00D9656E">
            <w:pPr>
              <w:spacing w:after="0"/>
              <w:rPr>
                <w:b/>
                <w:lang w:val="ro-RO"/>
              </w:rPr>
            </w:pPr>
            <w:r w:rsidRPr="00115C77">
              <w:rPr>
                <w:b/>
                <w:lang w:val="ro-RO"/>
              </w:rPr>
              <w:t>Costuri indicative</w:t>
            </w:r>
          </w:p>
        </w:tc>
        <w:tc>
          <w:tcPr>
            <w:tcW w:w="1486" w:type="pct"/>
            <w:vAlign w:val="center"/>
          </w:tcPr>
          <w:p w14:paraId="5E99F7D9" w14:textId="77777777" w:rsidR="00044511" w:rsidRPr="00BC0AD2" w:rsidRDefault="00044511" w:rsidP="00D9656E">
            <w:pPr>
              <w:autoSpaceDE w:val="0"/>
              <w:autoSpaceDN w:val="0"/>
              <w:adjustRightInd w:val="0"/>
              <w:spacing w:after="0" w:line="240" w:lineRule="auto"/>
              <w:rPr>
                <w:rFonts w:asciiTheme="minorHAnsi" w:hAnsiTheme="minorHAnsi" w:cstheme="minorHAnsi"/>
                <w:lang w:val="ro-RO"/>
              </w:rPr>
            </w:pPr>
            <w:r w:rsidRPr="00BC0AD2">
              <w:rPr>
                <w:rFonts w:asciiTheme="minorHAnsi" w:hAnsiTheme="minorHAnsi" w:cstheme="minorHAnsi"/>
                <w:lang w:val="ro-RO"/>
              </w:rPr>
              <w:t>NA</w:t>
            </w:r>
          </w:p>
          <w:p w14:paraId="53C63458" w14:textId="77777777" w:rsidR="00044511" w:rsidRPr="00BC0AD2" w:rsidRDefault="00044511" w:rsidP="00D9656E">
            <w:pPr>
              <w:autoSpaceDE w:val="0"/>
              <w:autoSpaceDN w:val="0"/>
              <w:adjustRightInd w:val="0"/>
              <w:spacing w:after="0" w:line="240" w:lineRule="auto"/>
              <w:rPr>
                <w:rFonts w:asciiTheme="minorHAnsi" w:hAnsiTheme="minorHAnsi" w:cstheme="minorHAnsi"/>
                <w:lang w:val="ro-RO"/>
              </w:rPr>
            </w:pPr>
            <w:r w:rsidRPr="00BC0AD2">
              <w:rPr>
                <w:rFonts w:asciiTheme="minorHAnsi" w:hAnsiTheme="minorHAnsi" w:cs="Verdana"/>
                <w:color w:val="000000"/>
                <w:sz w:val="18"/>
                <w:szCs w:val="18"/>
                <w:lang w:val="ro-RO"/>
              </w:rPr>
              <w:t>Costurile pot fi suportate de autoritatea publică</w:t>
            </w:r>
            <w:r w:rsidRPr="00BC0AD2">
              <w:rPr>
                <w:rFonts w:asciiTheme="minorHAnsi" w:hAnsiTheme="minorHAnsi"/>
                <w:sz w:val="18"/>
                <w:szCs w:val="18"/>
                <w:lang w:val="ro-RO"/>
              </w:rPr>
              <w:t xml:space="preserve"> </w:t>
            </w:r>
            <w:r w:rsidRPr="00BC0AD2">
              <w:rPr>
                <w:rFonts w:asciiTheme="minorHAnsi" w:hAnsiTheme="minorHAnsi" w:cs="Verdana"/>
                <w:color w:val="000000"/>
                <w:sz w:val="18"/>
                <w:szCs w:val="18"/>
                <w:lang w:val="ro-RO"/>
              </w:rPr>
              <w:t>locală + contribuția populației</w:t>
            </w:r>
          </w:p>
        </w:tc>
        <w:tc>
          <w:tcPr>
            <w:tcW w:w="1486" w:type="pct"/>
            <w:vAlign w:val="center"/>
          </w:tcPr>
          <w:p w14:paraId="75D2FF1D" w14:textId="77777777" w:rsidR="00044511" w:rsidRPr="00BC0AD2" w:rsidRDefault="00044511" w:rsidP="00D9656E">
            <w:pPr>
              <w:autoSpaceDE w:val="0"/>
              <w:autoSpaceDN w:val="0"/>
              <w:adjustRightInd w:val="0"/>
              <w:spacing w:after="0" w:line="240" w:lineRule="auto"/>
              <w:rPr>
                <w:rFonts w:asciiTheme="minorHAnsi" w:hAnsiTheme="minorHAnsi" w:cstheme="minorHAnsi"/>
                <w:lang w:val="ro-RO"/>
              </w:rPr>
            </w:pPr>
            <w:r w:rsidRPr="00BC0AD2">
              <w:rPr>
                <w:rFonts w:asciiTheme="minorHAnsi" w:hAnsiTheme="minorHAnsi" w:cstheme="minorHAnsi"/>
                <w:lang w:val="ro-RO"/>
              </w:rPr>
              <w:t>NA</w:t>
            </w:r>
          </w:p>
          <w:p w14:paraId="3A91F1FF" w14:textId="77777777" w:rsidR="00044511" w:rsidRPr="00BC0AD2" w:rsidRDefault="00044511" w:rsidP="00D9656E">
            <w:pPr>
              <w:autoSpaceDE w:val="0"/>
              <w:autoSpaceDN w:val="0"/>
              <w:adjustRightInd w:val="0"/>
              <w:spacing w:after="0" w:line="240" w:lineRule="auto"/>
              <w:rPr>
                <w:rFonts w:asciiTheme="minorHAnsi" w:hAnsiTheme="minorHAnsi" w:cstheme="minorHAnsi"/>
                <w:lang w:val="ro-RO"/>
              </w:rPr>
            </w:pPr>
            <w:r w:rsidRPr="00BC0AD2">
              <w:rPr>
                <w:rFonts w:asciiTheme="minorHAnsi" w:hAnsiTheme="minorHAnsi" w:cs="Verdana"/>
                <w:color w:val="000000"/>
                <w:sz w:val="18"/>
                <w:szCs w:val="18"/>
                <w:lang w:val="ro-RO"/>
              </w:rPr>
              <w:t>Costurile pot fi suportate de autoritatea publică</w:t>
            </w:r>
            <w:r w:rsidRPr="00BC0AD2">
              <w:rPr>
                <w:rFonts w:asciiTheme="minorHAnsi" w:hAnsiTheme="minorHAnsi"/>
                <w:sz w:val="18"/>
                <w:szCs w:val="18"/>
                <w:lang w:val="ro-RO"/>
              </w:rPr>
              <w:t xml:space="preserve"> </w:t>
            </w:r>
            <w:r w:rsidRPr="00BC0AD2">
              <w:rPr>
                <w:rFonts w:asciiTheme="minorHAnsi" w:hAnsiTheme="minorHAnsi" w:cs="Verdana"/>
                <w:color w:val="000000"/>
                <w:sz w:val="18"/>
                <w:szCs w:val="18"/>
                <w:lang w:val="ro-RO"/>
              </w:rPr>
              <w:t>locală + contribuția populației</w:t>
            </w:r>
          </w:p>
        </w:tc>
        <w:tc>
          <w:tcPr>
            <w:tcW w:w="1485" w:type="pct"/>
            <w:vAlign w:val="center"/>
          </w:tcPr>
          <w:p w14:paraId="0BFDA439" w14:textId="77777777" w:rsidR="00044511" w:rsidRPr="00BC0AD2" w:rsidRDefault="00044511" w:rsidP="00D9656E">
            <w:pPr>
              <w:autoSpaceDE w:val="0"/>
              <w:autoSpaceDN w:val="0"/>
              <w:adjustRightInd w:val="0"/>
              <w:spacing w:after="0" w:line="240" w:lineRule="auto"/>
              <w:rPr>
                <w:rFonts w:asciiTheme="minorHAnsi" w:hAnsiTheme="minorHAnsi" w:cstheme="minorHAnsi"/>
                <w:lang w:val="ro-RO"/>
              </w:rPr>
            </w:pPr>
            <w:r w:rsidRPr="00BC0AD2">
              <w:rPr>
                <w:rFonts w:asciiTheme="minorHAnsi" w:hAnsiTheme="minorHAnsi" w:cstheme="minorHAnsi"/>
                <w:lang w:val="ro-RO"/>
              </w:rPr>
              <w:t>NA</w:t>
            </w:r>
          </w:p>
          <w:p w14:paraId="1C91D75B" w14:textId="77777777" w:rsidR="00044511" w:rsidRPr="00BC0AD2" w:rsidRDefault="00044511" w:rsidP="00D9656E">
            <w:pPr>
              <w:keepNext/>
              <w:autoSpaceDE w:val="0"/>
              <w:autoSpaceDN w:val="0"/>
              <w:adjustRightInd w:val="0"/>
              <w:spacing w:after="0" w:line="240" w:lineRule="auto"/>
              <w:rPr>
                <w:rFonts w:asciiTheme="minorHAnsi" w:hAnsiTheme="minorHAnsi" w:cstheme="minorHAnsi"/>
                <w:lang w:val="ro-RO"/>
              </w:rPr>
            </w:pPr>
            <w:r w:rsidRPr="00BC0AD2">
              <w:rPr>
                <w:rFonts w:asciiTheme="minorHAnsi" w:hAnsiTheme="minorHAnsi" w:cs="Verdana"/>
                <w:color w:val="000000"/>
                <w:sz w:val="18"/>
                <w:szCs w:val="18"/>
                <w:lang w:val="ro-RO"/>
              </w:rPr>
              <w:t>Costurile pot fi suportate de autoritatea publică</w:t>
            </w:r>
            <w:r w:rsidRPr="00BC0AD2">
              <w:rPr>
                <w:rFonts w:asciiTheme="minorHAnsi" w:hAnsiTheme="minorHAnsi"/>
                <w:sz w:val="18"/>
                <w:szCs w:val="18"/>
                <w:lang w:val="ro-RO"/>
              </w:rPr>
              <w:t xml:space="preserve"> </w:t>
            </w:r>
            <w:r w:rsidRPr="00BC0AD2">
              <w:rPr>
                <w:rFonts w:asciiTheme="minorHAnsi" w:hAnsiTheme="minorHAnsi" w:cs="Verdana"/>
                <w:color w:val="000000"/>
                <w:sz w:val="18"/>
                <w:szCs w:val="18"/>
                <w:lang w:val="ro-RO"/>
              </w:rPr>
              <w:t>locală + contribuția populației</w:t>
            </w:r>
          </w:p>
        </w:tc>
      </w:tr>
    </w:tbl>
    <w:p w14:paraId="1E56F95F" w14:textId="21777256" w:rsidR="005927BC" w:rsidRPr="00115C77" w:rsidRDefault="005927BC" w:rsidP="005927BC">
      <w:pPr>
        <w:pStyle w:val="Frspaiere"/>
        <w:ind w:firstLine="0"/>
        <w:jc w:val="center"/>
        <w:rPr>
          <w:lang w:val="ro-RO"/>
        </w:rPr>
      </w:pPr>
      <w:bookmarkStart w:id="500" w:name="_Toc22555033"/>
      <w:bookmarkStart w:id="501" w:name="_Toc24737304"/>
      <w:bookmarkStart w:id="502" w:name="_Toc2232119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Pr="00FD49CC">
        <w:rPr>
          <w:rStyle w:val="Accentuaresubtil"/>
          <w:lang w:val="ro-RO"/>
        </w:rPr>
        <w:t xml:space="preserve">: </w:t>
      </w:r>
      <w:r w:rsidRPr="005927BC">
        <w:rPr>
          <w:rStyle w:val="Accentuaresubtil"/>
          <w:lang w:val="ro-RO"/>
        </w:rPr>
        <w:t>Prezentarea și evaluare</w:t>
      </w:r>
      <w:r w:rsidR="00CE003D">
        <w:rPr>
          <w:rStyle w:val="Accentuaresubtil"/>
          <w:lang w:val="ro-RO"/>
        </w:rPr>
        <w:t>a</w:t>
      </w:r>
      <w:r w:rsidRPr="005927BC">
        <w:rPr>
          <w:rStyle w:val="Accentuaresubtil"/>
          <w:lang w:val="ro-RO"/>
        </w:rPr>
        <w:t xml:space="preserve"> opțiunilor tehnice pentru colectarea deșeurilor speciale sau specifice in deseurile municipale</w:t>
      </w:r>
      <w:bookmarkEnd w:id="500"/>
      <w:bookmarkEnd w:id="501"/>
    </w:p>
    <w:p w14:paraId="42E40E4A" w14:textId="11BDBB61" w:rsidR="005927BC" w:rsidRDefault="004E7AEF" w:rsidP="004E7AEF">
      <w:pPr>
        <w:pStyle w:val="Frspaiere"/>
        <w:ind w:firstLine="0"/>
        <w:rPr>
          <w:lang w:val="ro-RO"/>
        </w:rPr>
      </w:pPr>
      <w:bookmarkStart w:id="503" w:name="_TOC_250042"/>
      <w:bookmarkStart w:id="504" w:name="_Toc12286260"/>
      <w:bookmarkEnd w:id="502"/>
      <w:bookmarkEnd w:id="503"/>
      <w:r w:rsidRPr="004E7AEF">
        <w:rPr>
          <w:lang w:val="ro-RO"/>
        </w:rPr>
        <w:t xml:space="preserve">Ca o concluzie a analizei de opțiuni se propune pentru colectarea deșeurilor </w:t>
      </w:r>
      <w:r>
        <w:rPr>
          <w:lang w:val="ro-RO"/>
        </w:rPr>
        <w:t>speciale</w:t>
      </w:r>
      <w:r w:rsidRPr="004E7AEF">
        <w:rPr>
          <w:lang w:val="ro-RO"/>
        </w:rPr>
        <w:t xml:space="preserve"> un sistem mixt în funcție de zona de implementarea. Analiza </w:t>
      </w:r>
      <w:r>
        <w:rPr>
          <w:lang w:val="ro-RO"/>
        </w:rPr>
        <w:t xml:space="preserve">modalitațiilor </w:t>
      </w:r>
      <w:r w:rsidRPr="004E7AEF">
        <w:rPr>
          <w:lang w:val="ro-RO"/>
        </w:rPr>
        <w:t>de colectare utilizate (</w:t>
      </w:r>
      <w:r w:rsidR="00CE003D">
        <w:rPr>
          <w:lang w:val="ro-RO"/>
        </w:rPr>
        <w:t>CCC fixe și/sau mobile</w:t>
      </w:r>
      <w:r w:rsidRPr="004E7AEF">
        <w:rPr>
          <w:lang w:val="ro-RO"/>
        </w:rPr>
        <w:t>) se va realiza la elaborarea Studiului de fezabilitate sau a altor documente ulterioare.</w:t>
      </w:r>
      <w:r w:rsidR="005927BC" w:rsidRPr="004E7AEF">
        <w:rPr>
          <w:lang w:val="ro-RO"/>
        </w:rPr>
        <w:br w:type="page"/>
      </w:r>
    </w:p>
    <w:p w14:paraId="2DABDC88" w14:textId="6FD46999" w:rsidR="00044511" w:rsidRPr="00115C77" w:rsidRDefault="00044511" w:rsidP="003139A6">
      <w:pPr>
        <w:pStyle w:val="Titlu3"/>
        <w:numPr>
          <w:ilvl w:val="2"/>
          <w:numId w:val="3"/>
        </w:numPr>
        <w:spacing w:before="200" w:after="200" w:line="276" w:lineRule="auto"/>
        <w:rPr>
          <w:lang w:val="ro-RO"/>
        </w:rPr>
      </w:pPr>
      <w:bookmarkStart w:id="505" w:name="_Toc24737146"/>
      <w:r w:rsidRPr="00115C77">
        <w:rPr>
          <w:lang w:val="ro-RO"/>
        </w:rPr>
        <w:t>Transportul deșeurilor municipale colectate separat</w:t>
      </w:r>
      <w:bookmarkEnd w:id="504"/>
      <w:bookmarkEnd w:id="505"/>
    </w:p>
    <w:p w14:paraId="35381710" w14:textId="25AD2DF5" w:rsidR="00044511" w:rsidRPr="004E05EC" w:rsidRDefault="00044511" w:rsidP="003139A6">
      <w:pPr>
        <w:pStyle w:val="Frspaiere"/>
      </w:pPr>
      <w:r w:rsidRPr="004E05EC">
        <w:rPr>
          <w:lang w:val="fr-FR"/>
        </w:rPr>
        <w:t xml:space="preserve">Luând în considerare căile de acces și rețeaua de drumuri din județul Neamț, este posibil să fie necesară pastrarea stațiilor de transfer existente. Necesitatea și localizarea acesteia vor fi decise la momentul elaborării documentelor necesare obținerii finanțării pentru </w:t>
      </w:r>
      <w:r w:rsidR="00632BF2" w:rsidRPr="004E05EC">
        <w:rPr>
          <w:lang w:val="fr-FR"/>
        </w:rPr>
        <w:t>extinderii</w:t>
      </w:r>
      <w:r w:rsidRPr="004E05EC">
        <w:rPr>
          <w:lang w:val="fr-FR"/>
        </w:rPr>
        <w:t xml:space="preserve"> SMID (MP, SF). </w:t>
      </w:r>
      <w:r w:rsidRPr="004E05EC">
        <w:t>Aceste staț</w:t>
      </w:r>
      <w:r w:rsidR="00632BF2" w:rsidRPr="004E05EC">
        <w:t>ii sunt indicate în tabelul 4-4</w:t>
      </w:r>
      <w:r w:rsidRPr="004E05EC">
        <w:t xml:space="preserve"> și cele care vor fi păstrate și modernizate sunt: </w:t>
      </w:r>
      <w:r w:rsidR="00F7199F" w:rsidRPr="004E05EC">
        <w:t xml:space="preserve"> </w:t>
      </w:r>
    </w:p>
    <w:p w14:paraId="43D9897E"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În zona 3 – Târgu Neamț</w:t>
      </w:r>
    </w:p>
    <w:p w14:paraId="0B7C87F5"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În zona 4 - Tasca</w:t>
      </w:r>
    </w:p>
    <w:p w14:paraId="02A0FA6F" w14:textId="77777777" w:rsidR="00044511" w:rsidRPr="00115C77" w:rsidRDefault="00044511" w:rsidP="003139A6">
      <w:pPr>
        <w:pStyle w:val="Titlu3"/>
        <w:numPr>
          <w:ilvl w:val="2"/>
          <w:numId w:val="3"/>
        </w:numPr>
        <w:spacing w:before="200" w:after="200" w:line="276" w:lineRule="auto"/>
        <w:rPr>
          <w:lang w:val="ro-RO"/>
        </w:rPr>
      </w:pPr>
      <w:bookmarkStart w:id="506" w:name="_TOC_250040"/>
      <w:bookmarkStart w:id="507" w:name="_Toc24737147"/>
      <w:bookmarkStart w:id="508" w:name="_Toc12286263"/>
      <w:bookmarkEnd w:id="506"/>
      <w:r w:rsidRPr="00115C77">
        <w:rPr>
          <w:lang w:val="ro-RO"/>
        </w:rPr>
        <w:t>Tratarea biodeșeurilor colectate separat</w:t>
      </w:r>
      <w:bookmarkEnd w:id="507"/>
    </w:p>
    <w:bookmarkEnd w:id="508"/>
    <w:p w14:paraId="308F8AF5" w14:textId="0B2E227D" w:rsidR="001941B1" w:rsidRPr="001941B1" w:rsidRDefault="001941B1" w:rsidP="001941B1">
      <w:pPr>
        <w:pStyle w:val="Frspaiere"/>
        <w:rPr>
          <w:lang w:val="ro-RO"/>
        </w:rPr>
      </w:pPr>
      <w:r w:rsidRPr="001941B1">
        <w:rPr>
          <w:lang w:val="ro-RO"/>
        </w:rPr>
        <w:t>Pentru judeţul Neamţ, PNGD nu propune nici o investiţie supl</w:t>
      </w:r>
      <w:r>
        <w:rPr>
          <w:lang w:val="ro-RO"/>
        </w:rPr>
        <w:t>i</w:t>
      </w:r>
      <w:r w:rsidRPr="001941B1">
        <w:rPr>
          <w:lang w:val="ro-RO"/>
        </w:rPr>
        <w:t>mentar</w:t>
      </w:r>
      <w:r>
        <w:rPr>
          <w:lang w:val="ro-RO"/>
        </w:rPr>
        <w:t>ă</w:t>
      </w:r>
      <w:r w:rsidRPr="001941B1">
        <w:rPr>
          <w:lang w:val="ro-RO"/>
        </w:rPr>
        <w:t xml:space="preserve"> pentru tratarea biode</w:t>
      </w:r>
      <w:r>
        <w:rPr>
          <w:lang w:val="ro-RO"/>
        </w:rPr>
        <w:t>ș</w:t>
      </w:r>
      <w:r w:rsidRPr="001941B1">
        <w:rPr>
          <w:lang w:val="ro-RO"/>
        </w:rPr>
        <w:t>eurilor colectate separat, fiind implementat deja în SMID sistemul de compostare individual la sursă şi o staţie de compostare în zona 1 Piatra Neamţ cu o capacitate teoretică de 25.000 to/an.</w:t>
      </w:r>
    </w:p>
    <w:p w14:paraId="0DD2A74F" w14:textId="139C232F" w:rsidR="001941B1" w:rsidRPr="001941B1" w:rsidRDefault="001941B1" w:rsidP="004E05EC">
      <w:pPr>
        <w:pStyle w:val="Frspaiere"/>
        <w:ind w:firstLine="0"/>
        <w:rPr>
          <w:lang w:val="ro-RO"/>
        </w:rPr>
      </w:pPr>
      <w:r w:rsidRPr="001941B1">
        <w:rPr>
          <w:lang w:val="ro-RO"/>
        </w:rPr>
        <w:t>Totodată, şi aşa cum este precizat în documentul de planificare de la nivel naţional, unele dintre instalaţii</w:t>
      </w:r>
      <w:r>
        <w:rPr>
          <w:lang w:val="ro-RO"/>
        </w:rPr>
        <w:t>le</w:t>
      </w:r>
      <w:r w:rsidRPr="001941B1">
        <w:rPr>
          <w:lang w:val="ro-RO"/>
        </w:rPr>
        <w:t xml:space="preserve"> propuse sau existente pot fi înlocuite, respectiv dezvoltate, dacă din studiile de fezabilitate sau alte analiz</w:t>
      </w:r>
      <w:r>
        <w:rPr>
          <w:lang w:val="ro-RO"/>
        </w:rPr>
        <w:t>e</w:t>
      </w:r>
      <w:r w:rsidRPr="001941B1">
        <w:rPr>
          <w:lang w:val="ro-RO"/>
        </w:rPr>
        <w:t xml:space="preserve"> realizate la nivel local rezultă că este mai fezabil</w:t>
      </w:r>
      <w:r>
        <w:rPr>
          <w:lang w:val="ro-RO"/>
        </w:rPr>
        <w:t>ă</w:t>
      </w:r>
      <w:r w:rsidRPr="001941B1">
        <w:rPr>
          <w:lang w:val="ro-RO"/>
        </w:rPr>
        <w:t xml:space="preserve"> aceast</w:t>
      </w:r>
      <w:r>
        <w:rPr>
          <w:lang w:val="ro-RO"/>
        </w:rPr>
        <w:t>ă</w:t>
      </w:r>
      <w:r w:rsidRPr="001941B1">
        <w:rPr>
          <w:lang w:val="ro-RO"/>
        </w:rPr>
        <w:t xml:space="preserve"> opţiune.</w:t>
      </w:r>
    </w:p>
    <w:p w14:paraId="358B0558" w14:textId="08D3F852" w:rsidR="00044511" w:rsidRPr="004E05EC" w:rsidRDefault="001941B1" w:rsidP="004E05EC">
      <w:pPr>
        <w:pStyle w:val="Frspaiere"/>
        <w:ind w:firstLine="0"/>
        <w:rPr>
          <w:lang w:val="ro-RO"/>
        </w:rPr>
        <w:sectPr w:rsidR="00044511" w:rsidRPr="004E05EC" w:rsidSect="009A3413">
          <w:pgSz w:w="11906" w:h="16838" w:code="9"/>
          <w:pgMar w:top="796" w:right="1106" w:bottom="1440" w:left="1440" w:header="360" w:footer="0" w:gutter="0"/>
          <w:cols w:space="720"/>
          <w:docGrid w:linePitch="360"/>
        </w:sectPr>
      </w:pPr>
      <w:r w:rsidRPr="001941B1">
        <w:rPr>
          <w:lang w:val="ro-RO"/>
        </w:rPr>
        <w:t>Astfel, în cadrul PJGD s-a realizat o analiză comparativă între modalităţi</w:t>
      </w:r>
      <w:r>
        <w:rPr>
          <w:lang w:val="ro-RO"/>
        </w:rPr>
        <w:t>le</w:t>
      </w:r>
      <w:r w:rsidRPr="001941B1">
        <w:rPr>
          <w:lang w:val="ro-RO"/>
        </w:rPr>
        <w:t xml:space="preserve"> de tratare a biodeseurilor luând în considerare condiţiile locale şi caracteristicile deşeurilor care necesită t</w:t>
      </w:r>
      <w:r>
        <w:rPr>
          <w:lang w:val="ro-RO"/>
        </w:rPr>
        <w:t>ra</w:t>
      </w:r>
      <w:r w:rsidRPr="001941B1">
        <w:rPr>
          <w:lang w:val="ro-RO"/>
        </w:rPr>
        <w:t>tare pentru atingere</w:t>
      </w:r>
      <w:r>
        <w:rPr>
          <w:lang w:val="ro-RO"/>
        </w:rPr>
        <w:t>a</w:t>
      </w:r>
      <w:r w:rsidRPr="001941B1">
        <w:rPr>
          <w:lang w:val="ro-RO"/>
        </w:rPr>
        <w:t xml:space="preserve"> ţintei de reciclare. Analiz</w:t>
      </w:r>
      <w:r>
        <w:rPr>
          <w:lang w:val="ro-RO"/>
        </w:rPr>
        <w:t>a</w:t>
      </w:r>
      <w:r w:rsidRPr="001941B1">
        <w:rPr>
          <w:lang w:val="ro-RO"/>
        </w:rPr>
        <w:t xml:space="preserve"> este prezentată în tabelul de mai jos.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16"/>
        <w:gridCol w:w="3044"/>
        <w:gridCol w:w="3044"/>
        <w:gridCol w:w="3044"/>
        <w:gridCol w:w="3044"/>
      </w:tblGrid>
      <w:tr w:rsidR="00044511" w:rsidRPr="00115C77" w14:paraId="08AC4DE7" w14:textId="77777777" w:rsidTr="00D9656E">
        <w:trPr>
          <w:trHeight w:val="624"/>
        </w:trPr>
        <w:tc>
          <w:tcPr>
            <w:tcW w:w="828" w:type="pct"/>
            <w:shd w:val="clear" w:color="auto" w:fill="00B0F0"/>
            <w:vAlign w:val="center"/>
          </w:tcPr>
          <w:p w14:paraId="3158D0FE" w14:textId="77777777" w:rsidR="00044511" w:rsidRPr="00115C77" w:rsidRDefault="00044511" w:rsidP="00D9656E">
            <w:pPr>
              <w:spacing w:after="0"/>
              <w:jc w:val="center"/>
              <w:rPr>
                <w:b/>
                <w:lang w:val="ro-RO"/>
              </w:rPr>
            </w:pPr>
            <w:r w:rsidRPr="00115C77">
              <w:rPr>
                <w:b/>
                <w:lang w:val="ro-RO"/>
              </w:rPr>
              <w:t>Criterii</w:t>
            </w:r>
          </w:p>
        </w:tc>
        <w:tc>
          <w:tcPr>
            <w:tcW w:w="1043" w:type="pct"/>
            <w:shd w:val="clear" w:color="auto" w:fill="00B0F0"/>
            <w:vAlign w:val="center"/>
          </w:tcPr>
          <w:p w14:paraId="375679D0" w14:textId="77777777" w:rsidR="00044511" w:rsidRPr="00115C77" w:rsidRDefault="00044511" w:rsidP="00D9656E">
            <w:pPr>
              <w:spacing w:after="0"/>
              <w:jc w:val="center"/>
              <w:rPr>
                <w:b/>
                <w:lang w:val="ro-RO"/>
              </w:rPr>
            </w:pPr>
            <w:r w:rsidRPr="00115C77">
              <w:rPr>
                <w:b/>
                <w:lang w:val="ro-RO"/>
              </w:rPr>
              <w:t>Compostare</w:t>
            </w:r>
            <w:r w:rsidRPr="00115C77">
              <w:rPr>
                <w:b/>
                <w:spacing w:val="15"/>
                <w:lang w:val="ro-RO"/>
              </w:rPr>
              <w:t xml:space="preserve"> </w:t>
            </w:r>
            <w:r w:rsidRPr="00115C77">
              <w:rPr>
                <w:b/>
                <w:lang w:val="ro-RO"/>
              </w:rPr>
              <w:t>în</w:t>
            </w:r>
            <w:r w:rsidRPr="00115C77">
              <w:rPr>
                <w:b/>
                <w:spacing w:val="30"/>
                <w:w w:val="101"/>
                <w:lang w:val="ro-RO"/>
              </w:rPr>
              <w:t xml:space="preserve"> </w:t>
            </w:r>
            <w:r w:rsidRPr="00115C77">
              <w:rPr>
                <w:b/>
                <w:lang w:val="ro-RO"/>
              </w:rPr>
              <w:t>aer</w:t>
            </w:r>
            <w:r w:rsidRPr="00115C77">
              <w:rPr>
                <w:b/>
                <w:spacing w:val="15"/>
                <w:lang w:val="ro-RO"/>
              </w:rPr>
              <w:t xml:space="preserve"> </w:t>
            </w:r>
            <w:r w:rsidRPr="00115C77">
              <w:rPr>
                <w:b/>
                <w:lang w:val="ro-RO"/>
              </w:rPr>
              <w:t>liber</w:t>
            </w:r>
          </w:p>
        </w:tc>
        <w:tc>
          <w:tcPr>
            <w:tcW w:w="1043" w:type="pct"/>
            <w:shd w:val="clear" w:color="auto" w:fill="00B0F0"/>
            <w:vAlign w:val="center"/>
          </w:tcPr>
          <w:p w14:paraId="0B8BFCBA" w14:textId="77777777" w:rsidR="00044511" w:rsidRPr="00115C77" w:rsidRDefault="00044511" w:rsidP="00D9656E">
            <w:pPr>
              <w:spacing w:after="0"/>
              <w:jc w:val="center"/>
              <w:rPr>
                <w:b/>
                <w:lang w:val="ro-RO"/>
              </w:rPr>
            </w:pPr>
            <w:r w:rsidRPr="00115C77">
              <w:rPr>
                <w:b/>
                <w:lang w:val="ro-RO"/>
              </w:rPr>
              <w:t>Compostare</w:t>
            </w:r>
            <w:r w:rsidRPr="00115C77">
              <w:rPr>
                <w:b/>
                <w:spacing w:val="15"/>
                <w:lang w:val="ro-RO"/>
              </w:rPr>
              <w:t xml:space="preserve"> </w:t>
            </w:r>
            <w:r w:rsidRPr="00115C77">
              <w:rPr>
                <w:b/>
                <w:lang w:val="ro-RO"/>
              </w:rPr>
              <w:t>intensiva cu membrane</w:t>
            </w:r>
          </w:p>
        </w:tc>
        <w:tc>
          <w:tcPr>
            <w:tcW w:w="1043" w:type="pct"/>
            <w:shd w:val="clear" w:color="auto" w:fill="00B0F0"/>
            <w:vAlign w:val="center"/>
          </w:tcPr>
          <w:p w14:paraId="146B2F15" w14:textId="77777777" w:rsidR="00044511" w:rsidRPr="00115C77" w:rsidRDefault="00044511" w:rsidP="00D9656E">
            <w:pPr>
              <w:spacing w:after="0"/>
              <w:jc w:val="center"/>
              <w:rPr>
                <w:b/>
                <w:lang w:val="ro-RO"/>
              </w:rPr>
            </w:pPr>
            <w:r w:rsidRPr="00115C77">
              <w:rPr>
                <w:b/>
                <w:lang w:val="ro-RO"/>
              </w:rPr>
              <w:t>Compostare intensivă</w:t>
            </w:r>
            <w:r w:rsidRPr="00115C77">
              <w:rPr>
                <w:b/>
                <w:spacing w:val="15"/>
                <w:lang w:val="ro-RO"/>
              </w:rPr>
              <w:t xml:space="preserve"> </w:t>
            </w:r>
            <w:r w:rsidRPr="00115C77">
              <w:rPr>
                <w:b/>
                <w:lang w:val="ro-RO"/>
              </w:rPr>
              <w:t>în</w:t>
            </w:r>
            <w:r w:rsidRPr="00115C77">
              <w:rPr>
                <w:b/>
                <w:spacing w:val="30"/>
                <w:w w:val="101"/>
                <w:lang w:val="ro-RO"/>
              </w:rPr>
              <w:t xml:space="preserve"> </w:t>
            </w:r>
            <w:r w:rsidRPr="00115C77">
              <w:rPr>
                <w:b/>
                <w:lang w:val="ro-RO"/>
              </w:rPr>
              <w:t>spații</w:t>
            </w:r>
            <w:r w:rsidRPr="00115C77">
              <w:rPr>
                <w:b/>
                <w:spacing w:val="15"/>
                <w:lang w:val="ro-RO"/>
              </w:rPr>
              <w:t xml:space="preserve"> </w:t>
            </w:r>
            <w:r w:rsidRPr="00115C77">
              <w:rPr>
                <w:b/>
                <w:lang w:val="ro-RO"/>
              </w:rPr>
              <w:t>închise</w:t>
            </w:r>
          </w:p>
        </w:tc>
        <w:tc>
          <w:tcPr>
            <w:tcW w:w="1043" w:type="pct"/>
            <w:shd w:val="clear" w:color="auto" w:fill="00B0F0"/>
            <w:vAlign w:val="center"/>
          </w:tcPr>
          <w:p w14:paraId="6EFA055A" w14:textId="77777777" w:rsidR="00044511" w:rsidRPr="00115C77" w:rsidRDefault="00044511" w:rsidP="00D9656E">
            <w:pPr>
              <w:spacing w:after="0"/>
              <w:jc w:val="center"/>
              <w:rPr>
                <w:b/>
                <w:lang w:val="ro-RO"/>
              </w:rPr>
            </w:pPr>
            <w:r w:rsidRPr="00115C77">
              <w:rPr>
                <w:b/>
                <w:lang w:val="ro-RO"/>
              </w:rPr>
              <w:t>Digestie</w:t>
            </w:r>
            <w:r w:rsidRPr="00115C77">
              <w:rPr>
                <w:b/>
                <w:spacing w:val="30"/>
                <w:w w:val="101"/>
                <w:lang w:val="ro-RO"/>
              </w:rPr>
              <w:t xml:space="preserve"> </w:t>
            </w:r>
            <w:r w:rsidRPr="00115C77">
              <w:rPr>
                <w:b/>
                <w:lang w:val="ro-RO"/>
              </w:rPr>
              <w:t>anaerobă</w:t>
            </w:r>
          </w:p>
        </w:tc>
      </w:tr>
      <w:tr w:rsidR="00044511" w:rsidRPr="00115C77" w14:paraId="7B1C3080" w14:textId="77777777" w:rsidTr="00D9656E">
        <w:trPr>
          <w:trHeight w:val="1701"/>
        </w:trPr>
        <w:tc>
          <w:tcPr>
            <w:tcW w:w="828" w:type="pct"/>
            <w:shd w:val="clear" w:color="auto" w:fill="00B0F0"/>
            <w:vAlign w:val="center"/>
          </w:tcPr>
          <w:p w14:paraId="5535424D" w14:textId="77777777" w:rsidR="00044511" w:rsidRPr="00115C77" w:rsidRDefault="00044511" w:rsidP="00D9656E">
            <w:pPr>
              <w:spacing w:after="0"/>
              <w:rPr>
                <w:b/>
                <w:lang w:val="ro-RO"/>
              </w:rPr>
            </w:pPr>
            <w:r w:rsidRPr="00115C77">
              <w:rPr>
                <w:b/>
                <w:lang w:val="ro-RO"/>
              </w:rPr>
              <w:t>Poză</w:t>
            </w:r>
          </w:p>
        </w:tc>
        <w:tc>
          <w:tcPr>
            <w:tcW w:w="1043" w:type="pct"/>
            <w:shd w:val="clear" w:color="auto" w:fill="00B0F0"/>
            <w:vAlign w:val="center"/>
          </w:tcPr>
          <w:p w14:paraId="773D6454" w14:textId="77777777" w:rsidR="00044511" w:rsidRPr="00115C77" w:rsidRDefault="00044511" w:rsidP="00D9656E">
            <w:pPr>
              <w:spacing w:after="0"/>
              <w:jc w:val="center"/>
              <w:rPr>
                <w:lang w:val="ro-RO"/>
              </w:rPr>
            </w:pPr>
            <w:r w:rsidRPr="00115C77">
              <w:rPr>
                <w:noProof/>
                <w:lang w:val="ro-RO" w:eastAsia="ro-RO"/>
              </w:rPr>
              <w:drawing>
                <wp:anchor distT="0" distB="0" distL="114300" distR="114300" simplePos="0" relativeHeight="251497984" behindDoc="0" locked="0" layoutInCell="1" allowOverlap="1" wp14:anchorId="6D8BBEB2" wp14:editId="14E3F788">
                  <wp:simplePos x="0" y="0"/>
                  <wp:positionH relativeFrom="column">
                    <wp:posOffset>314325</wp:posOffset>
                  </wp:positionH>
                  <wp:positionV relativeFrom="paragraph">
                    <wp:posOffset>-3810</wp:posOffset>
                  </wp:positionV>
                  <wp:extent cx="1295400" cy="971788"/>
                  <wp:effectExtent l="0" t="0" r="0" b="0"/>
                  <wp:wrapNone/>
                  <wp:docPr id="104" name="Picture 104" descr="D:\Dropbox\2-Projects\2019085-Grup Serban\1-OFF\16-QUO\1-QPR\2-SUP\Menart\SP tow-behind windrow turner\MENART_BIOSOLIDS SLUDGE_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ropbox\2-Projects\2019085-Grup Serban\1-OFF\16-QUO\1-QPR\2-SUP\Menart\SP tow-behind windrow turner\MENART_BIOSOLIDS SLUDGE_SP.jpg"/>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0" y="0"/>
                            <a:ext cx="1295400" cy="971788"/>
                          </a:xfrm>
                          <a:prstGeom prst="rect">
                            <a:avLst/>
                          </a:prstGeom>
                          <a:noFill/>
                          <a:ln>
                            <a:noFill/>
                          </a:ln>
                        </pic:spPr>
                      </pic:pic>
                    </a:graphicData>
                  </a:graphic>
                </wp:anchor>
              </w:drawing>
            </w:r>
          </w:p>
        </w:tc>
        <w:tc>
          <w:tcPr>
            <w:tcW w:w="1043" w:type="pct"/>
            <w:shd w:val="clear" w:color="auto" w:fill="00B0F0"/>
            <w:vAlign w:val="center"/>
          </w:tcPr>
          <w:p w14:paraId="093EDAFD" w14:textId="77777777" w:rsidR="00044511" w:rsidRPr="00115C77" w:rsidRDefault="00044511" w:rsidP="00D9656E">
            <w:pPr>
              <w:spacing w:after="0"/>
              <w:jc w:val="center"/>
              <w:rPr>
                <w:lang w:val="ro-RO"/>
              </w:rPr>
            </w:pPr>
            <w:r w:rsidRPr="00115C77">
              <w:rPr>
                <w:noProof/>
                <w:lang w:val="ro-RO" w:eastAsia="ro-RO"/>
              </w:rPr>
              <w:drawing>
                <wp:anchor distT="0" distB="0" distL="114300" distR="114300" simplePos="0" relativeHeight="251501056" behindDoc="0" locked="0" layoutInCell="1" allowOverlap="1" wp14:anchorId="4A3DC175" wp14:editId="089BD774">
                  <wp:simplePos x="0" y="0"/>
                  <wp:positionH relativeFrom="column">
                    <wp:posOffset>939800</wp:posOffset>
                  </wp:positionH>
                  <wp:positionV relativeFrom="paragraph">
                    <wp:posOffset>352425</wp:posOffset>
                  </wp:positionV>
                  <wp:extent cx="461645" cy="615950"/>
                  <wp:effectExtent l="0" t="0" r="0" b="0"/>
                  <wp:wrapNone/>
                  <wp:docPr id="12906" name="Picture 12906" descr="D:\Dropbox\2-Projects\2015026-Raureni\8-As-built\PV reception\Test\Photo HMI\Intoarcere C4\Poze Radoi C -21.06.2017\20170621_170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 name="Picture 12906" descr="D:\Dropbox\2-Projects\2015026-Raureni\8-As-built\PV reception\Test\Photo HMI\Intoarcere C4\Poze Radoi C -21.06.2017\20170621_170644.jpg"/>
                          <pic:cNvPicPr>
                            <a:picLocks noChangeAspect="1"/>
                          </pic:cNvPicPr>
                        </pic:nvPicPr>
                        <pic:blipFill>
                          <a:blip r:embed="rId241" cstate="screen">
                            <a:extLst>
                              <a:ext uri="{28A0092B-C50C-407E-A947-70E740481C1C}">
                                <a14:useLocalDpi xmlns:a14="http://schemas.microsoft.com/office/drawing/2010/main"/>
                              </a:ext>
                            </a:extLst>
                          </a:blip>
                          <a:srcRect/>
                          <a:stretch>
                            <a:fillRect/>
                          </a:stretch>
                        </pic:blipFill>
                        <pic:spPr bwMode="auto">
                          <a:xfrm>
                            <a:off x="0" y="0"/>
                            <a:ext cx="461645" cy="61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15C77">
              <w:rPr>
                <w:noProof/>
                <w:lang w:val="ro-RO" w:eastAsia="ro-RO"/>
              </w:rPr>
              <w:drawing>
                <wp:inline distT="0" distB="0" distL="0" distR="0" wp14:anchorId="58168B3C" wp14:editId="5DA535B6">
                  <wp:extent cx="1685925" cy="487004"/>
                  <wp:effectExtent l="0" t="0" r="0"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screen">
                            <a:extLst>
                              <a:ext uri="{28A0092B-C50C-407E-A947-70E740481C1C}">
                                <a14:useLocalDpi xmlns:a14="http://schemas.microsoft.com/office/drawing/2010/main"/>
                              </a:ext>
                            </a:extLst>
                          </a:blip>
                          <a:stretch>
                            <a:fillRect/>
                          </a:stretch>
                        </pic:blipFill>
                        <pic:spPr>
                          <a:xfrm>
                            <a:off x="0" y="0"/>
                            <a:ext cx="1740727" cy="502834"/>
                          </a:xfrm>
                          <a:prstGeom prst="rect">
                            <a:avLst/>
                          </a:prstGeom>
                        </pic:spPr>
                      </pic:pic>
                    </a:graphicData>
                  </a:graphic>
                </wp:inline>
              </w:drawing>
            </w:r>
          </w:p>
        </w:tc>
        <w:tc>
          <w:tcPr>
            <w:tcW w:w="1043" w:type="pct"/>
            <w:shd w:val="clear" w:color="auto" w:fill="00B0F0"/>
            <w:vAlign w:val="center"/>
          </w:tcPr>
          <w:p w14:paraId="4B63C1C0" w14:textId="77777777" w:rsidR="00044511" w:rsidRPr="00115C77" w:rsidRDefault="00044511" w:rsidP="00D9656E">
            <w:pPr>
              <w:spacing w:after="0"/>
              <w:jc w:val="center"/>
              <w:rPr>
                <w:lang w:val="ro-RO"/>
              </w:rPr>
            </w:pPr>
            <w:r w:rsidRPr="00115C77">
              <w:rPr>
                <w:noProof/>
                <w:lang w:val="ro-RO" w:eastAsia="ro-RO"/>
              </w:rPr>
              <w:drawing>
                <wp:anchor distT="0" distB="0" distL="114300" distR="114300" simplePos="0" relativeHeight="251504128" behindDoc="0" locked="0" layoutInCell="1" allowOverlap="1" wp14:anchorId="35FF7DFB" wp14:editId="260A6647">
                  <wp:simplePos x="0" y="0"/>
                  <wp:positionH relativeFrom="column">
                    <wp:posOffset>396240</wp:posOffset>
                  </wp:positionH>
                  <wp:positionV relativeFrom="paragraph">
                    <wp:posOffset>4445</wp:posOffset>
                  </wp:positionV>
                  <wp:extent cx="1209675" cy="906780"/>
                  <wp:effectExtent l="0" t="0" r="9525" b="7620"/>
                  <wp:wrapNone/>
                  <wp:docPr id="106" name="Picture 106" descr="D:\Dropbox\5-Users\Didier Michelet\Docs Seagate Drive\Photos\Compostage\Photo Alsace\P32 Tunnel-unloa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ropbox\5-Users\Didier Michelet\Docs Seagate Drive\Photos\Compostage\Photo Alsace\P32 Tunnel-unloading.JPG"/>
                          <pic:cNvPicPr>
                            <a:picLocks noChangeAspect="1" noChangeArrowheads="1"/>
                          </pic:cNvPicPr>
                        </pic:nvPicPr>
                        <pic:blipFill>
                          <a:blip r:embed="rId243" cstate="screen">
                            <a:extLst>
                              <a:ext uri="{28A0092B-C50C-407E-A947-70E740481C1C}">
                                <a14:useLocalDpi xmlns:a14="http://schemas.microsoft.com/office/drawing/2010/main"/>
                              </a:ext>
                            </a:extLst>
                          </a:blip>
                          <a:srcRect/>
                          <a:stretch>
                            <a:fillRect/>
                          </a:stretch>
                        </pic:blipFill>
                        <pic:spPr bwMode="auto">
                          <a:xfrm>
                            <a:off x="0" y="0"/>
                            <a:ext cx="1209675" cy="9067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043" w:type="pct"/>
            <w:shd w:val="clear" w:color="auto" w:fill="00B0F0"/>
            <w:vAlign w:val="center"/>
          </w:tcPr>
          <w:p w14:paraId="4D0CB22C" w14:textId="77777777" w:rsidR="00044511" w:rsidRPr="00115C77" w:rsidRDefault="00044511" w:rsidP="00D9656E">
            <w:pPr>
              <w:spacing w:after="0"/>
              <w:jc w:val="center"/>
              <w:rPr>
                <w:lang w:val="ro-RO"/>
              </w:rPr>
            </w:pPr>
            <w:r w:rsidRPr="00115C77">
              <w:rPr>
                <w:noProof/>
                <w:lang w:val="ro-RO" w:eastAsia="ro-RO"/>
              </w:rPr>
              <w:drawing>
                <wp:inline distT="0" distB="0" distL="0" distR="0" wp14:anchorId="3E01051E" wp14:editId="78027F7E">
                  <wp:extent cx="1584176" cy="997506"/>
                  <wp:effectExtent l="0" t="0" r="0" b="0"/>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244" cstate="screen">
                            <a:extLst>
                              <a:ext uri="{28A0092B-C50C-407E-A947-70E740481C1C}">
                                <a14:useLocalDpi xmlns:a14="http://schemas.microsoft.com/office/drawing/2010/main"/>
                              </a:ext>
                            </a:extLst>
                          </a:blip>
                          <a:srcRect/>
                          <a:stretch>
                            <a:fillRect/>
                          </a:stretch>
                        </pic:blipFill>
                        <pic:spPr bwMode="auto">
                          <a:xfrm>
                            <a:off x="0" y="0"/>
                            <a:ext cx="1584176" cy="997506"/>
                          </a:xfrm>
                          <a:prstGeom prst="rect">
                            <a:avLst/>
                          </a:prstGeom>
                          <a:noFill/>
                          <a:ln>
                            <a:noFill/>
                          </a:ln>
                          <a:effectLst/>
                          <a:extLst>
                            <a:ext uri="{909E8E84-426E-40dd-AFC4-6F175D3DCCD1}">
                              <a14:hiddenFill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chemeClr val="accent1"/>
                                </a:solidFill>
                              </a14:hiddenFill>
                            </a:ext>
                            <a:ext uri="{91240B29-F687-4f45-9708-019B960494DF}">
                              <a14:hiddenLine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chemeClr val="tx1"/>
                                </a:solidFill>
                                <a:miter lim="800000"/>
                                <a:headEnd/>
                                <a:tailEnd/>
                              </a14:hiddenLine>
                            </a:ext>
                            <a:ext uri="{AF507438-7753-43e0-B8FC-AC1667EBCBE1}">
                              <a14:hiddenEffects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dist="35921" dir="2700000" algn="ctr" rotWithShape="0">
                                    <a:schemeClr val="bg2"/>
                                  </a:outerShdw>
                                </a:effectLst>
                              </a14:hiddenEffects>
                            </a:ext>
                          </a:extLst>
                        </pic:spPr>
                      </pic:pic>
                    </a:graphicData>
                  </a:graphic>
                </wp:inline>
              </w:drawing>
            </w:r>
          </w:p>
        </w:tc>
      </w:tr>
      <w:tr w:rsidR="00044511" w:rsidRPr="005B7304" w14:paraId="281D7CFA" w14:textId="77777777" w:rsidTr="00D9656E">
        <w:trPr>
          <w:trHeight w:val="300"/>
        </w:trPr>
        <w:tc>
          <w:tcPr>
            <w:tcW w:w="828" w:type="pct"/>
            <w:vMerge w:val="restart"/>
            <w:shd w:val="clear" w:color="auto" w:fill="00B0F0"/>
            <w:vAlign w:val="center"/>
          </w:tcPr>
          <w:p w14:paraId="037D9BA2" w14:textId="77777777" w:rsidR="00044511" w:rsidRPr="00115C77" w:rsidRDefault="00044511" w:rsidP="00D9656E">
            <w:pPr>
              <w:spacing w:after="0"/>
              <w:rPr>
                <w:b/>
                <w:lang w:val="ro-RO"/>
              </w:rPr>
            </w:pPr>
            <w:r w:rsidRPr="00115C77">
              <w:rPr>
                <w:b/>
                <w:lang w:val="ro-RO"/>
              </w:rPr>
              <w:t>Descriere</w:t>
            </w:r>
            <w:r w:rsidRPr="00115C77">
              <w:rPr>
                <w:b/>
                <w:spacing w:val="15"/>
                <w:lang w:val="ro-RO"/>
              </w:rPr>
              <w:t xml:space="preserve"> </w:t>
            </w:r>
            <w:r w:rsidRPr="00115C77">
              <w:rPr>
                <w:b/>
                <w:lang w:val="ro-RO"/>
              </w:rPr>
              <w:t>proces</w:t>
            </w:r>
          </w:p>
        </w:tc>
        <w:tc>
          <w:tcPr>
            <w:tcW w:w="1043" w:type="pct"/>
          </w:tcPr>
          <w:p w14:paraId="04C85685" w14:textId="77777777" w:rsidR="00044511" w:rsidRPr="00115C77" w:rsidRDefault="00044511" w:rsidP="00D9656E">
            <w:pPr>
              <w:spacing w:after="0"/>
              <w:rPr>
                <w:lang w:val="ro-RO"/>
              </w:rPr>
            </w:pPr>
            <w:r w:rsidRPr="00115C77">
              <w:rPr>
                <w:lang w:val="ro-RO"/>
              </w:rPr>
              <w:t>1/ Pentru pregatirea preliminară poate fi necesar: Tocător, sită, separator magnetic, etc. în funcție de tipurile de deșeuri tratate;</w:t>
            </w:r>
          </w:p>
          <w:p w14:paraId="14ABD66E" w14:textId="77777777" w:rsidR="00044511" w:rsidRPr="00115C77" w:rsidRDefault="00044511" w:rsidP="00D9656E">
            <w:pPr>
              <w:spacing w:after="0"/>
              <w:rPr>
                <w:lang w:val="ro-RO"/>
              </w:rPr>
            </w:pPr>
            <w:r w:rsidRPr="00115C77">
              <w:rPr>
                <w:lang w:val="ro-RO"/>
              </w:rPr>
              <w:t>2/ Proces de compostare în grămezi cu întoarcere mecanică cu mașini mobile sau încarcator pentru a asigura aportul de oxigen; Posibilitate de umidificare pentru aportul în apă esențială în procesul de compostare. Important în procesul de compostare este cuplu timp/temperatura.</w:t>
            </w:r>
          </w:p>
          <w:p w14:paraId="1F4DF096" w14:textId="77777777" w:rsidR="00044511" w:rsidRPr="00115C77" w:rsidRDefault="00044511" w:rsidP="00D9656E">
            <w:pPr>
              <w:spacing w:after="0"/>
              <w:rPr>
                <w:lang w:val="ro-RO"/>
              </w:rPr>
            </w:pPr>
            <w:r w:rsidRPr="00115C77">
              <w:rPr>
                <w:lang w:val="ro-RO"/>
              </w:rPr>
              <w:t xml:space="preserve">2 faze in proces: </w:t>
            </w:r>
          </w:p>
          <w:p w14:paraId="0C136DEE" w14:textId="77777777" w:rsidR="00044511" w:rsidRPr="00115C77" w:rsidRDefault="00044511" w:rsidP="00697F9B">
            <w:pPr>
              <w:pStyle w:val="Listparagraf"/>
              <w:numPr>
                <w:ilvl w:val="0"/>
                <w:numId w:val="26"/>
              </w:numPr>
              <w:spacing w:after="0"/>
              <w:ind w:left="131" w:hanging="142"/>
              <w:rPr>
                <w:lang w:val="ro-RO"/>
              </w:rPr>
            </w:pPr>
            <w:r w:rsidRPr="00115C77">
              <w:rPr>
                <w:lang w:val="ro-RO"/>
              </w:rPr>
              <w:t>Faza mezofilă, scopul este cresterea temperaturii, compostare,</w:t>
            </w:r>
          </w:p>
          <w:p w14:paraId="606D0938" w14:textId="77777777" w:rsidR="00044511" w:rsidRPr="00115C77" w:rsidRDefault="00044511" w:rsidP="00697F9B">
            <w:pPr>
              <w:pStyle w:val="Listparagraf"/>
              <w:numPr>
                <w:ilvl w:val="0"/>
                <w:numId w:val="26"/>
              </w:numPr>
              <w:spacing w:after="0"/>
              <w:ind w:left="131" w:hanging="142"/>
              <w:rPr>
                <w:lang w:val="ro-RO"/>
              </w:rPr>
            </w:pPr>
            <w:r w:rsidRPr="00115C77">
              <w:rPr>
                <w:lang w:val="ro-RO"/>
              </w:rPr>
              <w:t>Faza termofilă, scopul este iegenizarea biomasei, maturare.</w:t>
            </w:r>
          </w:p>
          <w:p w14:paraId="5207874E" w14:textId="77777777" w:rsidR="00044511" w:rsidRPr="00115C77" w:rsidRDefault="00044511" w:rsidP="00D9656E">
            <w:pPr>
              <w:spacing w:after="0"/>
              <w:rPr>
                <w:lang w:val="ro-RO"/>
              </w:rPr>
            </w:pPr>
            <w:r w:rsidRPr="00115C77">
              <w:rPr>
                <w:lang w:val="ro-RO"/>
              </w:rPr>
              <w:t>3/ Maturare în grămezi cu întoarcere</w:t>
            </w:r>
          </w:p>
          <w:p w14:paraId="05DE8CA3" w14:textId="77777777" w:rsidR="00044511" w:rsidRPr="00115C77" w:rsidRDefault="00044511" w:rsidP="00D9656E">
            <w:pPr>
              <w:spacing w:after="0"/>
              <w:rPr>
                <w:lang w:val="ro-RO"/>
              </w:rPr>
            </w:pPr>
            <w:r w:rsidRPr="00115C77">
              <w:rPr>
                <w:lang w:val="ro-RO"/>
              </w:rPr>
              <w:t>4/ Rafinare cu sită rotativă, separator de aer, masă vibrantă pentru separarea densimetrică,</w:t>
            </w:r>
          </w:p>
          <w:p w14:paraId="45C5FFC3" w14:textId="77777777" w:rsidR="00044511" w:rsidRPr="00115C77" w:rsidRDefault="00044511" w:rsidP="00D9656E">
            <w:pPr>
              <w:spacing w:after="0"/>
              <w:rPr>
                <w:lang w:val="ro-RO"/>
              </w:rPr>
            </w:pPr>
            <w:r w:rsidRPr="00115C77">
              <w:rPr>
                <w:lang w:val="ro-RO"/>
              </w:rPr>
              <w:t>pentru o producție de compost cu mărimi diferite în funcție de utilizare.</w:t>
            </w:r>
          </w:p>
        </w:tc>
        <w:tc>
          <w:tcPr>
            <w:tcW w:w="1043" w:type="pct"/>
          </w:tcPr>
          <w:p w14:paraId="57F1BEAB" w14:textId="77777777" w:rsidR="00044511" w:rsidRPr="00115C77" w:rsidRDefault="00044511" w:rsidP="00D9656E">
            <w:pPr>
              <w:spacing w:after="0"/>
              <w:rPr>
                <w:lang w:val="ro-RO"/>
              </w:rPr>
            </w:pPr>
            <w:r w:rsidRPr="00115C77">
              <w:rPr>
                <w:lang w:val="ro-RO"/>
              </w:rPr>
              <w:t>Procesul similar la compostare în aer liber cu diferența:</w:t>
            </w:r>
          </w:p>
          <w:p w14:paraId="702C965C" w14:textId="77777777" w:rsidR="00044511" w:rsidRPr="00115C77" w:rsidRDefault="00044511" w:rsidP="00D9656E">
            <w:pPr>
              <w:spacing w:after="0"/>
              <w:rPr>
                <w:lang w:val="ro-RO"/>
              </w:rPr>
            </w:pPr>
            <w:r w:rsidRPr="00115C77">
              <w:rPr>
                <w:lang w:val="ro-RO"/>
              </w:rPr>
              <w:t>Faza de compostare sau biostabilizare intensivă cu un sistem de ventilație controlată și forțată ;</w:t>
            </w:r>
          </w:p>
          <w:p w14:paraId="79914B5E" w14:textId="77777777" w:rsidR="00044511" w:rsidRPr="00115C77" w:rsidRDefault="00044511" w:rsidP="00D9656E">
            <w:pPr>
              <w:spacing w:after="0"/>
              <w:rPr>
                <w:lang w:val="ro-RO"/>
              </w:rPr>
            </w:pPr>
            <w:r w:rsidRPr="00115C77">
              <w:rPr>
                <w:lang w:val="ro-RO"/>
              </w:rPr>
              <w:t>Celule în beton + membrane semipermeabile.</w:t>
            </w:r>
          </w:p>
          <w:p w14:paraId="56055068" w14:textId="77777777" w:rsidR="00044511" w:rsidRPr="00115C77" w:rsidRDefault="00044511" w:rsidP="00D9656E">
            <w:pPr>
              <w:spacing w:after="0"/>
              <w:rPr>
                <w:lang w:val="ro-RO"/>
              </w:rPr>
            </w:pPr>
            <w:r w:rsidRPr="00115C77">
              <w:rPr>
                <w:lang w:val="ro-RO"/>
              </w:rPr>
              <w:t>Obiectul : Reducerea fazei mezofile în timp, reducerea suprafaței necesare  și avantajele membranei sunt:</w:t>
            </w:r>
          </w:p>
          <w:p w14:paraId="24EA77FB" w14:textId="77777777" w:rsidR="00044511" w:rsidRPr="00115C77" w:rsidRDefault="00044511" w:rsidP="00697F9B">
            <w:pPr>
              <w:pStyle w:val="Listparagraf"/>
              <w:numPr>
                <w:ilvl w:val="0"/>
                <w:numId w:val="26"/>
              </w:numPr>
              <w:spacing w:after="0"/>
              <w:ind w:left="131" w:hanging="142"/>
              <w:rPr>
                <w:lang w:val="ro-RO"/>
              </w:rPr>
            </w:pPr>
            <w:r w:rsidRPr="00115C77">
              <w:rPr>
                <w:lang w:val="ro-RO"/>
              </w:rPr>
              <w:t>control al poluărilor olfactive,</w:t>
            </w:r>
          </w:p>
          <w:p w14:paraId="520995A0" w14:textId="77777777" w:rsidR="00044511" w:rsidRPr="00115C77" w:rsidRDefault="00044511" w:rsidP="00697F9B">
            <w:pPr>
              <w:pStyle w:val="Listparagraf"/>
              <w:numPr>
                <w:ilvl w:val="0"/>
                <w:numId w:val="26"/>
              </w:numPr>
              <w:spacing w:after="0"/>
              <w:ind w:left="131" w:hanging="142"/>
              <w:rPr>
                <w:lang w:val="ro-RO"/>
              </w:rPr>
            </w:pPr>
            <w:r w:rsidRPr="00115C77">
              <w:rPr>
                <w:lang w:val="ro-RO"/>
              </w:rPr>
              <w:t>favorizarea procesului de fermentare.</w:t>
            </w:r>
          </w:p>
        </w:tc>
        <w:tc>
          <w:tcPr>
            <w:tcW w:w="1043" w:type="pct"/>
          </w:tcPr>
          <w:p w14:paraId="54BDF2DD" w14:textId="77777777" w:rsidR="00044511" w:rsidRPr="00115C77" w:rsidRDefault="00044511" w:rsidP="00D9656E">
            <w:pPr>
              <w:spacing w:after="0"/>
              <w:rPr>
                <w:lang w:val="ro-RO"/>
              </w:rPr>
            </w:pPr>
            <w:r w:rsidRPr="00115C77">
              <w:rPr>
                <w:lang w:val="ro-RO"/>
              </w:rPr>
              <w:t>Procesul similar la compostarea intensivă cu membrane cu diferența:</w:t>
            </w:r>
          </w:p>
          <w:p w14:paraId="161AFD07" w14:textId="77777777" w:rsidR="00044511" w:rsidRPr="00115C77" w:rsidRDefault="00044511" w:rsidP="00D9656E">
            <w:pPr>
              <w:spacing w:after="0"/>
              <w:rPr>
                <w:lang w:val="ro-RO"/>
              </w:rPr>
            </w:pPr>
            <w:r w:rsidRPr="00115C77">
              <w:rPr>
                <w:lang w:val="ro-RO"/>
              </w:rPr>
              <w:t xml:space="preserve">Celulele și membranele sunt înlocuite prin tunele complet închise în beton. </w:t>
            </w:r>
          </w:p>
          <w:p w14:paraId="2469A8DF" w14:textId="77777777" w:rsidR="00044511" w:rsidRPr="00115C77" w:rsidRDefault="00044511" w:rsidP="00D9656E">
            <w:pPr>
              <w:spacing w:after="0"/>
              <w:rPr>
                <w:lang w:val="ro-RO"/>
              </w:rPr>
            </w:pPr>
            <w:r w:rsidRPr="00115C77">
              <w:rPr>
                <w:lang w:val="ro-RO"/>
              </w:rPr>
              <w:t>Nevoia unui sistem de tratare a aerului mai eficient cu scrubber și biofiltru.</w:t>
            </w:r>
          </w:p>
          <w:p w14:paraId="048036C0" w14:textId="77777777" w:rsidR="00044511" w:rsidRPr="00115C77" w:rsidRDefault="00044511" w:rsidP="00D9656E">
            <w:pPr>
              <w:spacing w:after="0"/>
              <w:rPr>
                <w:lang w:val="ro-RO"/>
              </w:rPr>
            </w:pPr>
            <w:r w:rsidRPr="00115C77">
              <w:rPr>
                <w:lang w:val="ro-RO"/>
              </w:rPr>
              <w:t>Avantajul este un control complet al mirosurilor.</w:t>
            </w:r>
          </w:p>
        </w:tc>
        <w:tc>
          <w:tcPr>
            <w:tcW w:w="1043" w:type="pct"/>
          </w:tcPr>
          <w:p w14:paraId="45C11F05" w14:textId="77777777" w:rsidR="00044511" w:rsidRPr="00115C77" w:rsidRDefault="00044511" w:rsidP="00D9656E">
            <w:pPr>
              <w:spacing w:after="0"/>
              <w:rPr>
                <w:lang w:val="ro-RO"/>
              </w:rPr>
            </w:pPr>
            <w:r w:rsidRPr="00115C77">
              <w:rPr>
                <w:lang w:val="ro-RO"/>
              </w:rPr>
              <w:t>Scopul principal al instalaţiei de digestie anaerobă este producerea de biogaz pentru producția de electricitate și căldură. Înaintea procesului de fermentare propriu-zisă, deşeurile biodegradabile trebuie pre-tratate (mărunțite, sitate). Procesul de fermentare se realizează cu ajutorul microorganismelor în absenţa oxigenului. Mai multe grupe de bacterii asigură transformarea materialului biogen în biogaz (metan). Materialul (substratul) rezultat în urma procesului de fermentare este deshidratat. Materialul deshidratat (digestat) poate fi utilizat ca şi compost, iar partea lichidă este reintrodusă în procesul de fermentare.</w:t>
            </w:r>
          </w:p>
          <w:p w14:paraId="1CCFD04B" w14:textId="77777777" w:rsidR="00044511" w:rsidRPr="00115C77" w:rsidRDefault="00044511" w:rsidP="00D9656E">
            <w:pPr>
              <w:spacing w:after="0"/>
              <w:rPr>
                <w:lang w:val="ro-RO"/>
              </w:rPr>
            </w:pPr>
          </w:p>
          <w:p w14:paraId="6B76A00A" w14:textId="77777777" w:rsidR="00044511" w:rsidRPr="00115C77" w:rsidRDefault="00044511" w:rsidP="00D9656E">
            <w:pPr>
              <w:spacing w:after="0"/>
              <w:rPr>
                <w:lang w:val="ro-RO"/>
              </w:rPr>
            </w:pPr>
            <w:r w:rsidRPr="00115C77">
              <w:rPr>
                <w:lang w:val="ro-RO"/>
              </w:rPr>
              <w:t>Există mai multe sistem, dar avem doua metode principale:</w:t>
            </w:r>
          </w:p>
          <w:p w14:paraId="40E694D2" w14:textId="77777777" w:rsidR="00044511" w:rsidRPr="00115C77" w:rsidRDefault="00044511" w:rsidP="00697F9B">
            <w:pPr>
              <w:pStyle w:val="Listparagraf"/>
              <w:numPr>
                <w:ilvl w:val="0"/>
                <w:numId w:val="26"/>
              </w:numPr>
              <w:spacing w:after="0"/>
              <w:ind w:left="131" w:hanging="142"/>
              <w:rPr>
                <w:lang w:val="ro-RO"/>
              </w:rPr>
            </w:pPr>
            <w:r w:rsidRPr="00115C77">
              <w:rPr>
                <w:lang w:val="ro-RO"/>
              </w:rPr>
              <w:t>Metoda « umedă » (în general cu digestori verticali),</w:t>
            </w:r>
          </w:p>
          <w:p w14:paraId="2B243BF9" w14:textId="4D3A975E" w:rsidR="00044511" w:rsidRPr="003139A6" w:rsidRDefault="00044511" w:rsidP="00697F9B">
            <w:pPr>
              <w:pStyle w:val="Listparagraf"/>
              <w:numPr>
                <w:ilvl w:val="0"/>
                <w:numId w:val="26"/>
              </w:numPr>
              <w:spacing w:after="0"/>
              <w:ind w:left="131" w:hanging="142"/>
              <w:rPr>
                <w:lang w:val="ro-RO"/>
              </w:rPr>
            </w:pPr>
            <w:r w:rsidRPr="00115C77">
              <w:rPr>
                <w:lang w:val="ro-RO"/>
              </w:rPr>
              <w:t>Metoda « uscată » (în general cu digestori orizontali).</w:t>
            </w:r>
          </w:p>
        </w:tc>
      </w:tr>
      <w:tr w:rsidR="00044511" w:rsidRPr="00115C77" w14:paraId="6F2E0843" w14:textId="77777777" w:rsidTr="00D9656E">
        <w:trPr>
          <w:trHeight w:val="3757"/>
        </w:trPr>
        <w:tc>
          <w:tcPr>
            <w:tcW w:w="828" w:type="pct"/>
            <w:vMerge/>
            <w:shd w:val="clear" w:color="auto" w:fill="00B0F0"/>
            <w:vAlign w:val="center"/>
          </w:tcPr>
          <w:p w14:paraId="0E503B2B" w14:textId="77777777" w:rsidR="00044511" w:rsidRPr="00115C77" w:rsidRDefault="00044511" w:rsidP="00D9656E">
            <w:pPr>
              <w:spacing w:after="0"/>
              <w:rPr>
                <w:b/>
                <w:lang w:val="ro-RO"/>
              </w:rPr>
            </w:pPr>
          </w:p>
        </w:tc>
        <w:tc>
          <w:tcPr>
            <w:tcW w:w="3129" w:type="pct"/>
            <w:gridSpan w:val="3"/>
          </w:tcPr>
          <w:p w14:paraId="36FAAAE0" w14:textId="77777777" w:rsidR="00044511" w:rsidRPr="00115C77" w:rsidRDefault="00044511" w:rsidP="00D9656E">
            <w:pPr>
              <w:spacing w:after="0"/>
              <w:rPr>
                <w:lang w:val="ro-RO"/>
              </w:rPr>
            </w:pPr>
            <w:r w:rsidRPr="00115C77">
              <w:rPr>
                <w:lang w:val="ro-RO"/>
              </w:rPr>
              <w:t>Compostarea sau biostabilizarea este o reacţie de oxidare a materiei organice produsă de bacterii şi fungi (ciuperci). Această descompunere aerobă şi termofilă a deşeurilor organice conduce la producerea unei modificări organice stabile în prezenţa humusului</w:t>
            </w:r>
            <w:r w:rsidRPr="00115C77">
              <w:rPr>
                <w:noProof/>
                <w:lang w:val="ro-RO" w:eastAsia="ro-RO"/>
              </w:rPr>
              <w:drawing>
                <wp:anchor distT="0" distB="0" distL="114300" distR="114300" simplePos="0" relativeHeight="251500032" behindDoc="0" locked="0" layoutInCell="1" allowOverlap="1" wp14:anchorId="2BA2A4C0" wp14:editId="12E1EC7A">
                  <wp:simplePos x="0" y="0"/>
                  <wp:positionH relativeFrom="column">
                    <wp:posOffset>2938145</wp:posOffset>
                  </wp:positionH>
                  <wp:positionV relativeFrom="paragraph">
                    <wp:posOffset>702310</wp:posOffset>
                  </wp:positionV>
                  <wp:extent cx="2645002" cy="1441450"/>
                  <wp:effectExtent l="0" t="0" r="3175" b="6350"/>
                  <wp:wrapNone/>
                  <wp:docPr id="6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icture 10"/>
                          <pic:cNvPicPr>
                            <a:picLocks noChangeAspect="1"/>
                          </pic:cNvPicPr>
                        </pic:nvPicPr>
                        <pic:blipFill>
                          <a:blip r:embed="rId245" cstate="screen">
                            <a:extLst>
                              <a:ext uri="{28A0092B-C50C-407E-A947-70E740481C1C}">
                                <a14:useLocalDpi xmlns:a14="http://schemas.microsoft.com/office/drawing/2010/main"/>
                              </a:ext>
                            </a:extLst>
                          </a:blip>
                          <a:stretch>
                            <a:fillRect/>
                          </a:stretch>
                        </pic:blipFill>
                        <pic:spPr>
                          <a:xfrm>
                            <a:off x="0" y="0"/>
                            <a:ext cx="2645002" cy="1441450"/>
                          </a:xfrm>
                          <a:prstGeom prst="rect">
                            <a:avLst/>
                          </a:prstGeom>
                        </pic:spPr>
                      </pic:pic>
                    </a:graphicData>
                  </a:graphic>
                  <wp14:sizeRelH relativeFrom="margin">
                    <wp14:pctWidth>0</wp14:pctWidth>
                  </wp14:sizeRelH>
                  <wp14:sizeRelV relativeFrom="margin">
                    <wp14:pctHeight>0</wp14:pctHeight>
                  </wp14:sizeRelV>
                </wp:anchor>
              </w:drawing>
            </w:r>
            <w:r w:rsidRPr="00115C77">
              <w:rPr>
                <w:noProof/>
                <w:lang w:val="ro-RO" w:eastAsia="ro-RO"/>
              </w:rPr>
              <mc:AlternateContent>
                <mc:Choice Requires="wpg">
                  <w:drawing>
                    <wp:anchor distT="0" distB="0" distL="114300" distR="114300" simplePos="0" relativeHeight="251499008" behindDoc="0" locked="0" layoutInCell="1" allowOverlap="1" wp14:anchorId="5744494E" wp14:editId="0039C6C9">
                      <wp:simplePos x="0" y="0"/>
                      <wp:positionH relativeFrom="column">
                        <wp:posOffset>286052</wp:posOffset>
                      </wp:positionH>
                      <wp:positionV relativeFrom="paragraph">
                        <wp:posOffset>702310</wp:posOffset>
                      </wp:positionV>
                      <wp:extent cx="2373330" cy="1466850"/>
                      <wp:effectExtent l="0" t="0" r="8255" b="0"/>
                      <wp:wrapNone/>
                      <wp:docPr id="6198" name="Group 6198"/>
                      <wp:cNvGraphicFramePr/>
                      <a:graphic xmlns:a="http://schemas.openxmlformats.org/drawingml/2006/main">
                        <a:graphicData uri="http://schemas.microsoft.com/office/word/2010/wordprocessingGroup">
                          <wpg:wgp>
                            <wpg:cNvGrpSpPr/>
                            <wpg:grpSpPr>
                              <a:xfrm>
                                <a:off x="0" y="0"/>
                                <a:ext cx="2373330" cy="1466850"/>
                                <a:chOff x="0" y="0"/>
                                <a:chExt cx="4492625" cy="2753388"/>
                              </a:xfrm>
                            </wpg:grpSpPr>
                            <pic:pic xmlns:pic="http://schemas.openxmlformats.org/drawingml/2006/picture">
                              <pic:nvPicPr>
                                <pic:cNvPr id="651" name="Picture 651"/>
                                <pic:cNvPicPr>
                                  <a:picLocks noChangeAspect="1"/>
                                </pic:cNvPicPr>
                              </pic:nvPicPr>
                              <pic:blipFill>
                                <a:blip r:embed="rId246" cstate="screen">
                                  <a:extLst>
                                    <a:ext uri="{28A0092B-C50C-407E-A947-70E740481C1C}">
                                      <a14:useLocalDpi xmlns:a14="http://schemas.microsoft.com/office/drawing/2010/main"/>
                                    </a:ext>
                                  </a:extLst>
                                </a:blip>
                                <a:stretch>
                                  <a:fillRect/>
                                </a:stretch>
                              </pic:blipFill>
                              <pic:spPr>
                                <a:xfrm>
                                  <a:off x="341906" y="0"/>
                                  <a:ext cx="3807460" cy="2205990"/>
                                </a:xfrm>
                                <a:prstGeom prst="rect">
                                  <a:avLst/>
                                </a:prstGeom>
                              </pic:spPr>
                            </pic:pic>
                            <pic:pic xmlns:pic="http://schemas.openxmlformats.org/drawingml/2006/picture">
                              <pic:nvPicPr>
                                <pic:cNvPr id="652" name="Picture 652"/>
                                <pic:cNvPicPr>
                                  <a:picLocks noChangeAspect="1"/>
                                </pic:cNvPicPr>
                              </pic:nvPicPr>
                              <pic:blipFill>
                                <a:blip r:embed="rId247" cstate="screen">
                                  <a:extLst>
                                    <a:ext uri="{28A0092B-C50C-407E-A947-70E740481C1C}">
                                      <a14:useLocalDpi xmlns:a14="http://schemas.microsoft.com/office/drawing/2010/main"/>
                                    </a:ext>
                                  </a:extLst>
                                </a:blip>
                                <a:stretch>
                                  <a:fillRect/>
                                </a:stretch>
                              </pic:blipFill>
                              <pic:spPr>
                                <a:xfrm>
                                  <a:off x="0" y="2210463"/>
                                  <a:ext cx="4492625" cy="5429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44963BA" id="Group 6198" o:spid="_x0000_s1026" style="position:absolute;margin-left:22.5pt;margin-top:55.3pt;width:186.9pt;height:115.5pt;z-index:251499008;mso-width-relative:margin;mso-height-relative:margin" coordsize="44926,27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">
                      <v:shape id="Picture 651" o:spid="_x0000_s1027" type="#_x0000_t75" style="position:absolute;left:3419;width:38074;height:220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tRk3DAAAA3AAAAA8AAABkcnMvZG93bnJldi54bWxEj0+LwjAUxO/CfofwFvZmU5eqSzWKyBa8&#10;ePAPPT+at22xeSlJ1PrtN4LgcZiZ3zDL9WA6cSPnW8sKJkkKgriyuuVawflUjH9A+ICssbNMCh7k&#10;Yb36GC0x1/bOB7odQy0ihH2OCpoQ+lxKXzVk0Ce2J47en3UGQ5SultrhPcJNJ7/TdCYNthwXGuxp&#10;21B1OV6NgnIfdLHJtmXx66aynF+zR60zpb4+h80CRKAhvMOv9k4rmE0n8DwTj4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a1GTcMAAADcAAAADwAAAAAAAAAAAAAAAACf&#10;AgAAZHJzL2Rvd25yZXYueG1sUEsFBgAAAAAEAAQA9wAAAI8DAAAAAA==&#10;">
                        <v:imagedata r:id="rId248" o:title=""/>
                        <v:path arrowok="t"/>
                      </v:shape>
                      <v:shape id="Picture 652" o:spid="_x0000_s1028" type="#_x0000_t75" style="position:absolute;top:22104;width:44926;height:54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TzOfCAAAA3AAAAA8AAABkcnMvZG93bnJldi54bWxEj0+LwjAUxO/CfofwBG+aqugu1bRUQfDq&#10;H5Y9PppnU2xeSpO13W+/EQSPw8z8htnmg23EgzpfO1YwnyUgiEuna64UXC+H6RcIH5A1No5JwR95&#10;yLOP0RZT7Xo+0eMcKhEh7FNUYEJoUyl9aciin7mWOHo311kMUXaV1B32EW4buUiStbRYc1ww2NLe&#10;UHk//1oFBz83n3sudjvbLvX3T+iLkyyUmoyHYgMi0BDe4Vf7qBWsVwt4nolHQGb/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U8znwgAAANwAAAAPAAAAAAAAAAAAAAAAAJ8C&#10;AABkcnMvZG93bnJldi54bWxQSwUGAAAAAAQABAD3AAAAjgMAAAAA&#10;">
                        <v:imagedata r:id="rId249" o:title=""/>
                        <v:path arrowok="t"/>
                      </v:shape>
                    </v:group>
                  </w:pict>
                </mc:Fallback>
              </mc:AlternateContent>
            </w:r>
            <w:r w:rsidRPr="00115C77">
              <w:rPr>
                <w:lang w:val="ro-RO"/>
              </w:rPr>
              <w:t>.</w:t>
            </w:r>
          </w:p>
        </w:tc>
        <w:tc>
          <w:tcPr>
            <w:tcW w:w="1043" w:type="pct"/>
          </w:tcPr>
          <w:p w14:paraId="497A2D70" w14:textId="77777777" w:rsidR="00044511" w:rsidRPr="00115C77" w:rsidRDefault="00044511" w:rsidP="00D9656E">
            <w:pPr>
              <w:spacing w:after="0"/>
              <w:rPr>
                <w:lang w:val="ro-RO"/>
              </w:rPr>
            </w:pPr>
            <w:r w:rsidRPr="00115C77">
              <w:rPr>
                <w:lang w:val="ro-RO"/>
              </w:rPr>
              <w:t xml:space="preserve">Metoda « uscată » </w:t>
            </w:r>
            <w:r w:rsidRPr="00115C77">
              <w:rPr>
                <w:noProof/>
                <w:lang w:val="ro-RO" w:eastAsia="ro-RO"/>
              </w:rPr>
              <w:drawing>
                <wp:anchor distT="0" distB="0" distL="114300" distR="114300" simplePos="0" relativeHeight="251502080" behindDoc="0" locked="0" layoutInCell="1" allowOverlap="1" wp14:anchorId="7D85FCCF" wp14:editId="438BC4EB">
                  <wp:simplePos x="0" y="0"/>
                  <wp:positionH relativeFrom="column">
                    <wp:posOffset>271780</wp:posOffset>
                  </wp:positionH>
                  <wp:positionV relativeFrom="paragraph">
                    <wp:posOffset>1295400</wp:posOffset>
                  </wp:positionV>
                  <wp:extent cx="1419225" cy="612775"/>
                  <wp:effectExtent l="0" t="0" r="0" b="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50" cstate="screen">
                            <a:extLst>
                              <a:ext uri="{28A0092B-C50C-407E-A947-70E740481C1C}">
                                <a14:useLocalDpi xmlns:a14="http://schemas.microsoft.com/office/drawing/2010/main"/>
                              </a:ext>
                            </a:extLst>
                          </a:blip>
                          <a:srcRect/>
                          <a:stretch>
                            <a:fillRect/>
                          </a:stretch>
                        </pic:blipFill>
                        <pic:spPr bwMode="auto">
                          <a:xfrm>
                            <a:off x="0" y="0"/>
                            <a:ext cx="1419225" cy="61277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115C77">
              <w:rPr>
                <w:noProof/>
                <w:lang w:val="ro-RO" w:eastAsia="ro-RO"/>
              </w:rPr>
              <w:drawing>
                <wp:anchor distT="0" distB="0" distL="114300" distR="114300" simplePos="0" relativeHeight="251503104" behindDoc="0" locked="0" layoutInCell="1" allowOverlap="1" wp14:anchorId="7F257906" wp14:editId="640E322E">
                  <wp:simplePos x="0" y="0"/>
                  <wp:positionH relativeFrom="column">
                    <wp:posOffset>71755</wp:posOffset>
                  </wp:positionH>
                  <wp:positionV relativeFrom="paragraph">
                    <wp:posOffset>278765</wp:posOffset>
                  </wp:positionV>
                  <wp:extent cx="1790700" cy="895350"/>
                  <wp:effectExtent l="0" t="0" r="0"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51" cstate="screen">
                            <a:extLst>
                              <a:ext uri="{28A0092B-C50C-407E-A947-70E740481C1C}">
                                <a14:useLocalDpi xmlns:a14="http://schemas.microsoft.com/office/drawing/2010/main"/>
                              </a:ext>
                            </a:extLst>
                          </a:blip>
                          <a:srcRect/>
                          <a:stretch>
                            <a:fillRect/>
                          </a:stretch>
                        </pic:blipFill>
                        <pic:spPr bwMode="auto">
                          <a:xfrm>
                            <a:off x="0" y="0"/>
                            <a:ext cx="1790700" cy="8953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tc>
      </w:tr>
      <w:tr w:rsidR="00044511" w:rsidRPr="000B1631" w14:paraId="643D4D68" w14:textId="77777777" w:rsidTr="00D9656E">
        <w:trPr>
          <w:trHeight w:val="570"/>
        </w:trPr>
        <w:tc>
          <w:tcPr>
            <w:tcW w:w="828" w:type="pct"/>
            <w:shd w:val="clear" w:color="auto" w:fill="00B0F0"/>
            <w:vAlign w:val="center"/>
          </w:tcPr>
          <w:p w14:paraId="53FFE5BB" w14:textId="77777777" w:rsidR="00044511" w:rsidRPr="00115C77" w:rsidRDefault="00044511" w:rsidP="00D9656E">
            <w:pPr>
              <w:spacing w:after="0"/>
              <w:rPr>
                <w:b/>
                <w:lang w:val="ro-RO"/>
              </w:rPr>
            </w:pPr>
            <w:r w:rsidRPr="00115C77">
              <w:rPr>
                <w:b/>
                <w:lang w:val="ro-RO"/>
              </w:rPr>
              <w:t>Categorii</w:t>
            </w:r>
            <w:r w:rsidRPr="00115C77">
              <w:rPr>
                <w:b/>
                <w:spacing w:val="15"/>
                <w:lang w:val="ro-RO"/>
              </w:rPr>
              <w:t xml:space="preserve"> </w:t>
            </w:r>
            <w:r w:rsidRPr="00115C77">
              <w:rPr>
                <w:b/>
                <w:lang w:val="ro-RO"/>
              </w:rPr>
              <w:t>de</w:t>
            </w:r>
            <w:r w:rsidRPr="00115C77">
              <w:rPr>
                <w:b/>
                <w:spacing w:val="15"/>
                <w:lang w:val="ro-RO"/>
              </w:rPr>
              <w:t xml:space="preserve"> </w:t>
            </w:r>
            <w:r w:rsidRPr="00115C77">
              <w:rPr>
                <w:b/>
                <w:lang w:val="ro-RO"/>
              </w:rPr>
              <w:t>deşeuri</w:t>
            </w:r>
            <w:r w:rsidRPr="00115C77">
              <w:rPr>
                <w:b/>
                <w:spacing w:val="15"/>
                <w:lang w:val="ro-RO"/>
              </w:rPr>
              <w:t xml:space="preserve"> </w:t>
            </w:r>
            <w:r w:rsidRPr="00115C77">
              <w:rPr>
                <w:b/>
                <w:lang w:val="ro-RO"/>
              </w:rPr>
              <w:t>pretabil</w:t>
            </w:r>
            <w:r w:rsidRPr="00115C77">
              <w:rPr>
                <w:b/>
                <w:spacing w:val="15"/>
                <w:lang w:val="ro-RO"/>
              </w:rPr>
              <w:t xml:space="preserve"> </w:t>
            </w:r>
            <w:r w:rsidRPr="00115C77">
              <w:rPr>
                <w:b/>
                <w:lang w:val="ro-RO"/>
              </w:rPr>
              <w:t>a</w:t>
            </w:r>
            <w:r w:rsidRPr="00115C77">
              <w:rPr>
                <w:b/>
                <w:spacing w:val="15"/>
                <w:lang w:val="ro-RO"/>
              </w:rPr>
              <w:t xml:space="preserve"> </w:t>
            </w:r>
            <w:r w:rsidRPr="00115C77">
              <w:rPr>
                <w:b/>
                <w:lang w:val="ro-RO"/>
              </w:rPr>
              <w:t>fi</w:t>
            </w:r>
            <w:r w:rsidRPr="00115C77">
              <w:rPr>
                <w:b/>
                <w:spacing w:val="30"/>
                <w:w w:val="101"/>
                <w:lang w:val="ro-RO"/>
              </w:rPr>
              <w:t xml:space="preserve"> </w:t>
            </w:r>
            <w:r w:rsidRPr="00115C77">
              <w:rPr>
                <w:b/>
                <w:lang w:val="ro-RO"/>
              </w:rPr>
              <w:t>tratate</w:t>
            </w:r>
          </w:p>
        </w:tc>
        <w:tc>
          <w:tcPr>
            <w:tcW w:w="4172" w:type="pct"/>
            <w:gridSpan w:val="4"/>
            <w:vAlign w:val="center"/>
          </w:tcPr>
          <w:p w14:paraId="1B1D0649" w14:textId="77777777" w:rsidR="00044511" w:rsidRPr="00115C77" w:rsidRDefault="00044511" w:rsidP="00D9656E">
            <w:pPr>
              <w:spacing w:after="0"/>
              <w:rPr>
                <w:lang w:val="ro-RO"/>
              </w:rPr>
            </w:pPr>
            <w:r w:rsidRPr="00115C77">
              <w:rPr>
                <w:lang w:val="ro-RO"/>
              </w:rPr>
              <w:t>Deșeuri biodegradabile (alimentare, din piețe, din catering,…) ;</w:t>
            </w:r>
          </w:p>
          <w:p w14:paraId="4386DFB5" w14:textId="77777777" w:rsidR="00044511" w:rsidRPr="00115C77" w:rsidRDefault="00044511" w:rsidP="00D9656E">
            <w:pPr>
              <w:spacing w:after="0"/>
              <w:rPr>
                <w:lang w:val="ro-RO"/>
              </w:rPr>
            </w:pPr>
            <w:r w:rsidRPr="00115C77">
              <w:rPr>
                <w:lang w:val="ro-RO"/>
              </w:rPr>
              <w:t>Deșeuri verzi ;</w:t>
            </w:r>
          </w:p>
          <w:p w14:paraId="2840FDA5" w14:textId="77777777" w:rsidR="00044511" w:rsidRPr="00115C77" w:rsidRDefault="00044511" w:rsidP="00D9656E">
            <w:pPr>
              <w:spacing w:after="0"/>
              <w:rPr>
                <w:lang w:val="ro-RO"/>
              </w:rPr>
            </w:pPr>
            <w:r w:rsidRPr="00115C77">
              <w:rPr>
                <w:lang w:val="ro-RO"/>
              </w:rPr>
              <w:t>Nămol ;</w:t>
            </w:r>
          </w:p>
          <w:p w14:paraId="604F6314" w14:textId="77777777" w:rsidR="00044511" w:rsidRPr="00115C77" w:rsidRDefault="00044511" w:rsidP="00D9656E">
            <w:pPr>
              <w:spacing w:after="0"/>
              <w:rPr>
                <w:lang w:val="ro-RO"/>
              </w:rPr>
            </w:pPr>
            <w:r w:rsidRPr="00115C77">
              <w:rPr>
                <w:lang w:val="ro-RO"/>
              </w:rPr>
              <w:t>Reziduri de agricultură (grajd) ;</w:t>
            </w:r>
          </w:p>
          <w:p w14:paraId="6098E2AF" w14:textId="77777777" w:rsidR="00044511" w:rsidRPr="00115C77" w:rsidRDefault="00044511" w:rsidP="00D9656E">
            <w:pPr>
              <w:spacing w:after="0"/>
              <w:rPr>
                <w:lang w:val="ro-RO"/>
              </w:rPr>
            </w:pPr>
            <w:r w:rsidRPr="00115C77">
              <w:rPr>
                <w:lang w:val="ro-RO"/>
              </w:rPr>
              <w:t>Fracție fermentabilă din deșeuri menajere (FFDM).</w:t>
            </w:r>
          </w:p>
        </w:tc>
      </w:tr>
      <w:tr w:rsidR="00044511" w:rsidRPr="000B1631" w14:paraId="702E7F5F" w14:textId="77777777" w:rsidTr="00D9656E">
        <w:trPr>
          <w:trHeight w:val="585"/>
        </w:trPr>
        <w:tc>
          <w:tcPr>
            <w:tcW w:w="828" w:type="pct"/>
            <w:vMerge w:val="restart"/>
            <w:shd w:val="clear" w:color="auto" w:fill="00B0F0"/>
            <w:vAlign w:val="center"/>
          </w:tcPr>
          <w:p w14:paraId="1ECF75F6" w14:textId="77777777" w:rsidR="00044511" w:rsidRPr="00115C77" w:rsidRDefault="00044511" w:rsidP="00D9656E">
            <w:pPr>
              <w:spacing w:after="0"/>
              <w:rPr>
                <w:b/>
                <w:lang w:val="ro-RO"/>
              </w:rPr>
            </w:pPr>
            <w:r w:rsidRPr="00115C77">
              <w:rPr>
                <w:b/>
                <w:lang w:val="ro-RO"/>
              </w:rPr>
              <w:t>Sensibilitate</w:t>
            </w:r>
            <w:r w:rsidRPr="00115C77">
              <w:rPr>
                <w:b/>
                <w:spacing w:val="15"/>
                <w:lang w:val="ro-RO"/>
              </w:rPr>
              <w:t xml:space="preserve"> </w:t>
            </w:r>
            <w:r w:rsidRPr="00115C77">
              <w:rPr>
                <w:b/>
                <w:lang w:val="ro-RO"/>
              </w:rPr>
              <w:t>în</w:t>
            </w:r>
            <w:r w:rsidRPr="00115C77">
              <w:rPr>
                <w:b/>
                <w:spacing w:val="15"/>
                <w:lang w:val="ro-RO"/>
              </w:rPr>
              <w:t xml:space="preserve"> </w:t>
            </w:r>
            <w:r w:rsidRPr="00115C77">
              <w:rPr>
                <w:b/>
                <w:lang w:val="ro-RO"/>
              </w:rPr>
              <w:t>ceea</w:t>
            </w:r>
            <w:r w:rsidRPr="00115C77">
              <w:rPr>
                <w:b/>
                <w:spacing w:val="15"/>
                <w:lang w:val="ro-RO"/>
              </w:rPr>
              <w:t xml:space="preserve"> </w:t>
            </w:r>
            <w:r w:rsidRPr="00115C77">
              <w:rPr>
                <w:b/>
                <w:lang w:val="ro-RO"/>
              </w:rPr>
              <w:t>ce</w:t>
            </w:r>
            <w:r w:rsidRPr="00115C77">
              <w:rPr>
                <w:b/>
                <w:spacing w:val="15"/>
                <w:lang w:val="ro-RO"/>
              </w:rPr>
              <w:t xml:space="preserve"> </w:t>
            </w:r>
            <w:r w:rsidRPr="00115C77">
              <w:rPr>
                <w:b/>
                <w:lang w:val="ro-RO"/>
              </w:rPr>
              <w:t>priveşte</w:t>
            </w:r>
            <w:r w:rsidRPr="00115C77">
              <w:rPr>
                <w:b/>
                <w:spacing w:val="30"/>
                <w:w w:val="101"/>
                <w:lang w:val="ro-RO"/>
              </w:rPr>
              <w:t xml:space="preserve"> </w:t>
            </w:r>
            <w:r w:rsidRPr="00115C77">
              <w:rPr>
                <w:b/>
                <w:lang w:val="ro-RO"/>
              </w:rPr>
              <w:t>variația</w:t>
            </w:r>
            <w:r w:rsidRPr="00115C77">
              <w:rPr>
                <w:b/>
                <w:spacing w:val="15"/>
                <w:lang w:val="ro-RO"/>
              </w:rPr>
              <w:t xml:space="preserve"> </w:t>
            </w:r>
            <w:r w:rsidRPr="00115C77">
              <w:rPr>
                <w:b/>
                <w:lang w:val="ro-RO"/>
              </w:rPr>
              <w:t>caracteristicilor</w:t>
            </w:r>
            <w:r w:rsidRPr="00115C77">
              <w:rPr>
                <w:b/>
                <w:spacing w:val="15"/>
                <w:lang w:val="ro-RO"/>
              </w:rPr>
              <w:t xml:space="preserve"> </w:t>
            </w:r>
            <w:r w:rsidRPr="00115C77">
              <w:rPr>
                <w:b/>
                <w:lang w:val="ro-RO"/>
              </w:rPr>
              <w:t>input-ului și condiţiilor</w:t>
            </w:r>
            <w:r w:rsidRPr="00115C77">
              <w:rPr>
                <w:b/>
                <w:spacing w:val="15"/>
                <w:lang w:val="ro-RO"/>
              </w:rPr>
              <w:t xml:space="preserve"> </w:t>
            </w:r>
            <w:r w:rsidRPr="00115C77">
              <w:rPr>
                <w:b/>
                <w:lang w:val="ro-RO"/>
              </w:rPr>
              <w:t>de</w:t>
            </w:r>
            <w:r w:rsidRPr="00115C77">
              <w:rPr>
                <w:b/>
                <w:spacing w:val="15"/>
                <w:lang w:val="ro-RO"/>
              </w:rPr>
              <w:t xml:space="preserve"> </w:t>
            </w:r>
            <w:r w:rsidRPr="00115C77">
              <w:rPr>
                <w:b/>
                <w:lang w:val="ro-RO"/>
              </w:rPr>
              <w:t>mediu</w:t>
            </w:r>
          </w:p>
        </w:tc>
        <w:tc>
          <w:tcPr>
            <w:tcW w:w="3129" w:type="pct"/>
            <w:gridSpan w:val="3"/>
            <w:vAlign w:val="center"/>
          </w:tcPr>
          <w:p w14:paraId="17ED166B" w14:textId="77777777" w:rsidR="00044511" w:rsidRPr="00115C77" w:rsidRDefault="00044511" w:rsidP="00D9656E">
            <w:pPr>
              <w:spacing w:after="0"/>
              <w:rPr>
                <w:lang w:val="ro-RO"/>
              </w:rPr>
            </w:pPr>
            <w:r w:rsidRPr="00115C77">
              <w:rPr>
                <w:lang w:val="ro-RO"/>
              </w:rPr>
              <w:t>Parametrii input-ului esențiali:</w:t>
            </w:r>
          </w:p>
          <w:p w14:paraId="7D81B540" w14:textId="77777777" w:rsidR="00044511" w:rsidRPr="00115C77" w:rsidRDefault="00044511" w:rsidP="00D9656E">
            <w:pPr>
              <w:spacing w:after="0"/>
              <w:rPr>
                <w:lang w:val="ro-RO"/>
              </w:rPr>
            </w:pPr>
            <w:r w:rsidRPr="00115C77">
              <w:rPr>
                <w:lang w:val="ro-RO"/>
              </w:rPr>
              <w:t>Omogenizare granulometriei,</w:t>
            </w:r>
          </w:p>
          <w:p w14:paraId="741342CC" w14:textId="77777777" w:rsidR="00044511" w:rsidRPr="00115C77" w:rsidRDefault="00044511" w:rsidP="00D9656E">
            <w:pPr>
              <w:spacing w:after="0"/>
              <w:rPr>
                <w:lang w:val="ro-RO"/>
              </w:rPr>
            </w:pPr>
            <w:r w:rsidRPr="00115C77">
              <w:rPr>
                <w:lang w:val="ro-RO"/>
              </w:rPr>
              <w:t>Porozitatea,</w:t>
            </w:r>
          </w:p>
          <w:p w14:paraId="21F67157" w14:textId="77777777" w:rsidR="00044511" w:rsidRPr="00115C77" w:rsidRDefault="00044511" w:rsidP="00D9656E">
            <w:pPr>
              <w:spacing w:after="0"/>
              <w:rPr>
                <w:lang w:val="ro-RO"/>
              </w:rPr>
            </w:pPr>
            <w:r w:rsidRPr="00115C77">
              <w:rPr>
                <w:lang w:val="ro-RO"/>
              </w:rPr>
              <w:t>Ajustare rată C/N cu un amestec între diferite materiale,</w:t>
            </w:r>
          </w:p>
          <w:p w14:paraId="0666D95F" w14:textId="77777777" w:rsidR="00044511" w:rsidRPr="00115C77" w:rsidRDefault="00044511" w:rsidP="00D9656E">
            <w:pPr>
              <w:spacing w:after="0"/>
              <w:rPr>
                <w:lang w:val="ro-RO"/>
              </w:rPr>
            </w:pPr>
            <w:r w:rsidRPr="00115C77">
              <w:rPr>
                <w:lang w:val="ro-RO"/>
              </w:rPr>
              <w:t>Umiditate,</w:t>
            </w:r>
          </w:p>
          <w:p w14:paraId="32ADBEEB" w14:textId="77777777" w:rsidR="00044511" w:rsidRPr="00115C77" w:rsidRDefault="00044511" w:rsidP="00D9656E">
            <w:pPr>
              <w:spacing w:after="0"/>
              <w:rPr>
                <w:lang w:val="ro-RO"/>
              </w:rPr>
            </w:pPr>
            <w:r w:rsidRPr="00115C77">
              <w:rPr>
                <w:lang w:val="ro-RO"/>
              </w:rPr>
              <w:t>Uniformitatea brazdelor.</w:t>
            </w:r>
          </w:p>
        </w:tc>
        <w:tc>
          <w:tcPr>
            <w:tcW w:w="1043" w:type="pct"/>
            <w:vMerge w:val="restart"/>
            <w:vAlign w:val="center"/>
          </w:tcPr>
          <w:p w14:paraId="4E821A0F" w14:textId="77777777" w:rsidR="00044511" w:rsidRPr="00115C77" w:rsidRDefault="00044511" w:rsidP="00D9656E">
            <w:pPr>
              <w:pStyle w:val="Default"/>
              <w:rPr>
                <w:lang w:val="ro-RO"/>
              </w:rPr>
            </w:pPr>
            <w:r w:rsidRPr="00115C77">
              <w:rPr>
                <w:sz w:val="18"/>
                <w:szCs w:val="18"/>
                <w:lang w:val="ro-RO"/>
              </w:rPr>
              <w:t xml:space="preserve">Sensibilitate ridicată la temperatură, pH şi modificări ale compoziției deşeurilor </w:t>
            </w:r>
          </w:p>
        </w:tc>
      </w:tr>
      <w:tr w:rsidR="00044511" w:rsidRPr="00115C77" w14:paraId="5BBA4148" w14:textId="77777777" w:rsidTr="00D9656E">
        <w:trPr>
          <w:trHeight w:val="570"/>
        </w:trPr>
        <w:tc>
          <w:tcPr>
            <w:tcW w:w="828" w:type="pct"/>
            <w:vMerge/>
            <w:shd w:val="clear" w:color="auto" w:fill="00B0F0"/>
            <w:vAlign w:val="center"/>
          </w:tcPr>
          <w:p w14:paraId="42D95C1E" w14:textId="77777777" w:rsidR="00044511" w:rsidRPr="00115C77" w:rsidRDefault="00044511" w:rsidP="00D9656E">
            <w:pPr>
              <w:spacing w:after="0"/>
              <w:rPr>
                <w:b/>
                <w:lang w:val="ro-RO"/>
              </w:rPr>
            </w:pPr>
          </w:p>
        </w:tc>
        <w:tc>
          <w:tcPr>
            <w:tcW w:w="1043" w:type="pct"/>
            <w:vAlign w:val="center"/>
          </w:tcPr>
          <w:p w14:paraId="27AFC770" w14:textId="77777777" w:rsidR="00044511" w:rsidRPr="00115C77" w:rsidRDefault="00044511" w:rsidP="00D9656E">
            <w:pPr>
              <w:pStyle w:val="Default"/>
              <w:rPr>
                <w:sz w:val="18"/>
                <w:szCs w:val="18"/>
                <w:lang w:val="ro-RO"/>
              </w:rPr>
            </w:pPr>
            <w:r w:rsidRPr="00115C77">
              <w:rPr>
                <w:sz w:val="18"/>
                <w:szCs w:val="18"/>
                <w:lang w:val="ro-RO"/>
              </w:rPr>
              <w:t>Ridicată</w:t>
            </w:r>
          </w:p>
        </w:tc>
        <w:tc>
          <w:tcPr>
            <w:tcW w:w="1043" w:type="pct"/>
            <w:vAlign w:val="center"/>
          </w:tcPr>
          <w:p w14:paraId="1D82D3AE" w14:textId="77777777" w:rsidR="00044511" w:rsidRPr="00115C77" w:rsidRDefault="00044511" w:rsidP="00D9656E">
            <w:pPr>
              <w:spacing w:after="0"/>
              <w:rPr>
                <w:lang w:val="ro-RO"/>
              </w:rPr>
            </w:pPr>
            <w:r w:rsidRPr="00115C77">
              <w:rPr>
                <w:lang w:val="ro-RO"/>
              </w:rPr>
              <w:t>Medie</w:t>
            </w:r>
          </w:p>
        </w:tc>
        <w:tc>
          <w:tcPr>
            <w:tcW w:w="1043" w:type="pct"/>
            <w:vAlign w:val="center"/>
          </w:tcPr>
          <w:p w14:paraId="3EFF7255" w14:textId="77777777" w:rsidR="00044511" w:rsidRPr="00115C77" w:rsidRDefault="00044511" w:rsidP="00D9656E">
            <w:pPr>
              <w:spacing w:after="0"/>
              <w:rPr>
                <w:lang w:val="ro-RO"/>
              </w:rPr>
            </w:pPr>
            <w:r w:rsidRPr="00115C77">
              <w:rPr>
                <w:lang w:val="ro-RO"/>
              </w:rPr>
              <w:t>Scăzută</w:t>
            </w:r>
          </w:p>
        </w:tc>
        <w:tc>
          <w:tcPr>
            <w:tcW w:w="1043" w:type="pct"/>
            <w:vMerge/>
            <w:vAlign w:val="center"/>
          </w:tcPr>
          <w:p w14:paraId="68D20297" w14:textId="77777777" w:rsidR="00044511" w:rsidRPr="00115C77" w:rsidRDefault="00044511" w:rsidP="00D9656E">
            <w:pPr>
              <w:pStyle w:val="Default"/>
              <w:rPr>
                <w:sz w:val="18"/>
                <w:szCs w:val="18"/>
                <w:lang w:val="ro-RO"/>
              </w:rPr>
            </w:pPr>
          </w:p>
        </w:tc>
      </w:tr>
      <w:tr w:rsidR="00044511" w:rsidRPr="000B1631" w14:paraId="69EAE793" w14:textId="77777777" w:rsidTr="00D9656E">
        <w:trPr>
          <w:trHeight w:val="300"/>
        </w:trPr>
        <w:tc>
          <w:tcPr>
            <w:tcW w:w="828" w:type="pct"/>
            <w:shd w:val="clear" w:color="auto" w:fill="00B0F0"/>
            <w:vAlign w:val="center"/>
          </w:tcPr>
          <w:p w14:paraId="13674C9D" w14:textId="77777777" w:rsidR="00044511" w:rsidRPr="00115C77" w:rsidRDefault="00044511" w:rsidP="00D9656E">
            <w:pPr>
              <w:spacing w:after="0"/>
              <w:rPr>
                <w:b/>
                <w:lang w:val="ro-RO"/>
              </w:rPr>
            </w:pPr>
            <w:r w:rsidRPr="00115C77">
              <w:rPr>
                <w:b/>
                <w:lang w:val="ro-RO"/>
              </w:rPr>
              <w:t>Timp</w:t>
            </w:r>
            <w:r w:rsidRPr="00115C77">
              <w:rPr>
                <w:b/>
                <w:spacing w:val="15"/>
                <w:lang w:val="ro-RO"/>
              </w:rPr>
              <w:t xml:space="preserve"> </w:t>
            </w:r>
            <w:r w:rsidRPr="00115C77">
              <w:rPr>
                <w:b/>
                <w:lang w:val="ro-RO"/>
              </w:rPr>
              <w:t>de</w:t>
            </w:r>
            <w:r w:rsidRPr="00115C77">
              <w:rPr>
                <w:b/>
                <w:spacing w:val="15"/>
                <w:lang w:val="ro-RO"/>
              </w:rPr>
              <w:t xml:space="preserve"> </w:t>
            </w:r>
            <w:r w:rsidRPr="00115C77">
              <w:rPr>
                <w:b/>
                <w:lang w:val="ro-RO"/>
              </w:rPr>
              <w:t>tratare</w:t>
            </w:r>
            <w:r w:rsidRPr="00115C77">
              <w:rPr>
                <w:b/>
                <w:spacing w:val="15"/>
                <w:lang w:val="ro-RO"/>
              </w:rPr>
              <w:t xml:space="preserve"> </w:t>
            </w:r>
            <w:r w:rsidRPr="00115C77">
              <w:rPr>
                <w:b/>
                <w:lang w:val="ro-RO"/>
              </w:rPr>
              <w:t>biologică</w:t>
            </w:r>
          </w:p>
        </w:tc>
        <w:tc>
          <w:tcPr>
            <w:tcW w:w="1043" w:type="pct"/>
            <w:vAlign w:val="center"/>
          </w:tcPr>
          <w:p w14:paraId="7CF2D442" w14:textId="77777777" w:rsidR="00044511" w:rsidRPr="00115C77" w:rsidRDefault="00044511" w:rsidP="00D9656E">
            <w:pPr>
              <w:spacing w:after="0"/>
              <w:rPr>
                <w:lang w:val="ro-RO"/>
              </w:rPr>
            </w:pPr>
            <w:r w:rsidRPr="00115C77">
              <w:rPr>
                <w:lang w:val="ro-RO"/>
              </w:rPr>
              <w:t>De 4 la 6 luni în funcție de caracteristicile de intrare și modul de compostare (întoarcere)</w:t>
            </w:r>
          </w:p>
        </w:tc>
        <w:tc>
          <w:tcPr>
            <w:tcW w:w="2086" w:type="pct"/>
            <w:gridSpan w:val="2"/>
            <w:vAlign w:val="center"/>
          </w:tcPr>
          <w:p w14:paraId="0AC5F525" w14:textId="77777777" w:rsidR="00044511" w:rsidRPr="00115C77" w:rsidRDefault="00044511" w:rsidP="00D9656E">
            <w:pPr>
              <w:spacing w:after="0"/>
              <w:rPr>
                <w:lang w:val="ro-RO"/>
              </w:rPr>
            </w:pPr>
            <w:r w:rsidRPr="00115C77">
              <w:rPr>
                <w:lang w:val="ro-RO"/>
              </w:rPr>
              <w:t>De la 15 la 28 zile pentru faza de fermentare</w:t>
            </w:r>
          </w:p>
          <w:p w14:paraId="675A4802" w14:textId="77777777" w:rsidR="00044511" w:rsidRPr="00115C77" w:rsidRDefault="00044511" w:rsidP="00D9656E">
            <w:pPr>
              <w:spacing w:after="0"/>
              <w:rPr>
                <w:lang w:val="ro-RO"/>
              </w:rPr>
            </w:pPr>
            <w:r w:rsidRPr="00115C77">
              <w:rPr>
                <w:lang w:val="ro-RO"/>
              </w:rPr>
              <w:t>Până la 56 zile pentru faza de maturare</w:t>
            </w:r>
          </w:p>
        </w:tc>
        <w:tc>
          <w:tcPr>
            <w:tcW w:w="1043" w:type="pct"/>
            <w:vAlign w:val="center"/>
          </w:tcPr>
          <w:p w14:paraId="0D895E14" w14:textId="77777777" w:rsidR="00044511" w:rsidRPr="00115C77" w:rsidRDefault="00044511" w:rsidP="00D9656E">
            <w:pPr>
              <w:pStyle w:val="Default"/>
              <w:rPr>
                <w:sz w:val="18"/>
                <w:szCs w:val="18"/>
                <w:lang w:val="ro-RO"/>
              </w:rPr>
            </w:pPr>
            <w:r w:rsidRPr="00115C77">
              <w:rPr>
                <w:sz w:val="18"/>
                <w:szCs w:val="18"/>
                <w:lang w:val="ro-RO"/>
              </w:rPr>
              <w:t xml:space="preserve">De la 1 la 3 săptămâni DA + de la 8 la 12 săptămâni maturare, în funcţie de tipul de compost necesar </w:t>
            </w:r>
          </w:p>
        </w:tc>
      </w:tr>
      <w:tr w:rsidR="00044511" w:rsidRPr="00115C77" w14:paraId="0BF14168" w14:textId="77777777" w:rsidTr="00D9656E">
        <w:trPr>
          <w:trHeight w:val="300"/>
        </w:trPr>
        <w:tc>
          <w:tcPr>
            <w:tcW w:w="828" w:type="pct"/>
            <w:shd w:val="clear" w:color="auto" w:fill="00B0F0"/>
            <w:vAlign w:val="center"/>
          </w:tcPr>
          <w:p w14:paraId="73C2E916" w14:textId="77777777" w:rsidR="00044511" w:rsidRPr="00115C77" w:rsidRDefault="00044511" w:rsidP="00D9656E">
            <w:pPr>
              <w:spacing w:after="0"/>
              <w:rPr>
                <w:b/>
                <w:lang w:val="ro-RO"/>
              </w:rPr>
            </w:pPr>
            <w:r w:rsidRPr="00115C77">
              <w:rPr>
                <w:b/>
                <w:lang w:val="ro-RO"/>
              </w:rPr>
              <w:t>Produs</w:t>
            </w:r>
          </w:p>
        </w:tc>
        <w:tc>
          <w:tcPr>
            <w:tcW w:w="3129" w:type="pct"/>
            <w:gridSpan w:val="3"/>
            <w:vAlign w:val="center"/>
          </w:tcPr>
          <w:p w14:paraId="1774E668" w14:textId="77777777" w:rsidR="00044511" w:rsidRPr="00115C77" w:rsidRDefault="00044511" w:rsidP="00D9656E">
            <w:pPr>
              <w:spacing w:after="0"/>
              <w:rPr>
                <w:lang w:val="ro-RO"/>
              </w:rPr>
            </w:pPr>
            <w:r w:rsidRPr="00115C77">
              <w:rPr>
                <w:lang w:val="ro-RO"/>
              </w:rPr>
              <w:t xml:space="preserve">Produse de ieșire: </w:t>
            </w:r>
          </w:p>
          <w:p w14:paraId="7AB7EF88" w14:textId="77777777" w:rsidR="00044511" w:rsidRPr="00115C77" w:rsidRDefault="00044511" w:rsidP="00697F9B">
            <w:pPr>
              <w:pStyle w:val="Listparagraf"/>
              <w:numPr>
                <w:ilvl w:val="0"/>
                <w:numId w:val="26"/>
              </w:numPr>
              <w:spacing w:after="0"/>
              <w:ind w:left="131" w:hanging="142"/>
              <w:rPr>
                <w:lang w:val="ro-RO"/>
              </w:rPr>
            </w:pPr>
            <w:r w:rsidRPr="00115C77">
              <w:rPr>
                <w:lang w:val="ro-RO"/>
              </w:rPr>
              <w:t>Compost cu granulometrie diferită pentru amendament agricol, în general &lt; 30 mm ;</w:t>
            </w:r>
          </w:p>
          <w:p w14:paraId="7D6D26BE" w14:textId="77777777" w:rsidR="00044511" w:rsidRPr="00115C77" w:rsidRDefault="00044511" w:rsidP="00697F9B">
            <w:pPr>
              <w:pStyle w:val="Listparagraf"/>
              <w:numPr>
                <w:ilvl w:val="0"/>
                <w:numId w:val="26"/>
              </w:numPr>
              <w:spacing w:after="0"/>
              <w:ind w:left="131" w:hanging="142"/>
              <w:rPr>
                <w:lang w:val="ro-RO"/>
              </w:rPr>
            </w:pPr>
            <w:r w:rsidRPr="00115C77">
              <w:rPr>
                <w:lang w:val="ro-RO"/>
              </w:rPr>
              <w:t>Biomasă pentru (reziduri din lemn) = fracția grosieră din deșeuri verzi.</w:t>
            </w:r>
          </w:p>
        </w:tc>
        <w:tc>
          <w:tcPr>
            <w:tcW w:w="1043" w:type="pct"/>
            <w:vAlign w:val="center"/>
          </w:tcPr>
          <w:p w14:paraId="5F744E6B" w14:textId="77777777" w:rsidR="00044511" w:rsidRPr="00115C77" w:rsidRDefault="00044511" w:rsidP="00D9656E">
            <w:pPr>
              <w:spacing w:after="0"/>
              <w:rPr>
                <w:lang w:val="ro-RO"/>
              </w:rPr>
            </w:pPr>
            <w:r w:rsidRPr="00115C77">
              <w:rPr>
                <w:lang w:val="ro-RO"/>
              </w:rPr>
              <w:t>Gaze pentru cogenerare + compost</w:t>
            </w:r>
          </w:p>
        </w:tc>
      </w:tr>
      <w:tr w:rsidR="00044511" w:rsidRPr="000B1631" w14:paraId="495A1928" w14:textId="77777777" w:rsidTr="00D9656E">
        <w:trPr>
          <w:trHeight w:val="570"/>
        </w:trPr>
        <w:tc>
          <w:tcPr>
            <w:tcW w:w="828" w:type="pct"/>
            <w:shd w:val="clear" w:color="auto" w:fill="00B0F0"/>
            <w:vAlign w:val="center"/>
          </w:tcPr>
          <w:p w14:paraId="4166E0CA" w14:textId="77777777" w:rsidR="00044511" w:rsidRPr="00115C77" w:rsidRDefault="00044511" w:rsidP="00D9656E">
            <w:pPr>
              <w:spacing w:after="0"/>
              <w:rPr>
                <w:b/>
                <w:lang w:val="ro-RO"/>
              </w:rPr>
            </w:pPr>
            <w:r w:rsidRPr="00115C77">
              <w:rPr>
                <w:b/>
                <w:lang w:val="ro-RO"/>
              </w:rPr>
              <w:t>Existența</w:t>
            </w:r>
            <w:r w:rsidRPr="00115C77">
              <w:rPr>
                <w:b/>
                <w:spacing w:val="15"/>
                <w:lang w:val="ro-RO"/>
              </w:rPr>
              <w:t xml:space="preserve"> </w:t>
            </w:r>
            <w:r w:rsidRPr="00115C77">
              <w:rPr>
                <w:b/>
                <w:lang w:val="ro-RO"/>
              </w:rPr>
              <w:t>pieței</w:t>
            </w:r>
            <w:r w:rsidRPr="00115C77">
              <w:rPr>
                <w:b/>
                <w:spacing w:val="15"/>
                <w:lang w:val="ro-RO"/>
              </w:rPr>
              <w:t xml:space="preserve"> </w:t>
            </w:r>
            <w:r w:rsidRPr="00115C77">
              <w:rPr>
                <w:b/>
                <w:lang w:val="ro-RO"/>
              </w:rPr>
              <w:t>pentru</w:t>
            </w:r>
            <w:r w:rsidRPr="00115C77">
              <w:rPr>
                <w:b/>
                <w:spacing w:val="15"/>
                <w:lang w:val="ro-RO"/>
              </w:rPr>
              <w:t xml:space="preserve"> </w:t>
            </w:r>
            <w:r w:rsidRPr="00115C77">
              <w:rPr>
                <w:b/>
                <w:lang w:val="ro-RO"/>
              </w:rPr>
              <w:t>produsul</w:t>
            </w:r>
            <w:r w:rsidRPr="00115C77">
              <w:rPr>
                <w:b/>
                <w:spacing w:val="30"/>
                <w:w w:val="101"/>
                <w:lang w:val="ro-RO"/>
              </w:rPr>
              <w:t xml:space="preserve"> </w:t>
            </w:r>
            <w:r w:rsidRPr="00115C77">
              <w:rPr>
                <w:b/>
                <w:lang w:val="ro-RO"/>
              </w:rPr>
              <w:t>rezultat</w:t>
            </w:r>
          </w:p>
        </w:tc>
        <w:tc>
          <w:tcPr>
            <w:tcW w:w="3129" w:type="pct"/>
            <w:gridSpan w:val="3"/>
            <w:vAlign w:val="center"/>
          </w:tcPr>
          <w:p w14:paraId="22CA6D17" w14:textId="77777777" w:rsidR="00044511" w:rsidRPr="00115C77" w:rsidRDefault="00044511" w:rsidP="00D9656E">
            <w:pPr>
              <w:spacing w:after="0"/>
              <w:rPr>
                <w:lang w:val="ro-RO"/>
              </w:rPr>
            </w:pPr>
            <w:r w:rsidRPr="00115C77">
              <w:rPr>
                <w:lang w:val="ro-RO"/>
              </w:rPr>
              <w:t>Agricultură ;</w:t>
            </w:r>
          </w:p>
          <w:p w14:paraId="4AC7DEAD" w14:textId="77777777" w:rsidR="00044511" w:rsidRPr="00115C77" w:rsidRDefault="00044511" w:rsidP="00D9656E">
            <w:pPr>
              <w:spacing w:after="0"/>
              <w:rPr>
                <w:lang w:val="ro-RO"/>
              </w:rPr>
            </w:pPr>
            <w:r w:rsidRPr="00115C77">
              <w:rPr>
                <w:lang w:val="ro-RO"/>
              </w:rPr>
              <w:t>Horticultură ;</w:t>
            </w:r>
          </w:p>
          <w:p w14:paraId="70B66C16" w14:textId="77777777" w:rsidR="00044511" w:rsidRPr="00115C77" w:rsidRDefault="00044511" w:rsidP="00D9656E">
            <w:pPr>
              <w:spacing w:after="0"/>
              <w:rPr>
                <w:lang w:val="ro-RO"/>
              </w:rPr>
            </w:pPr>
            <w:r w:rsidRPr="00115C77">
              <w:rPr>
                <w:lang w:val="ro-RO"/>
              </w:rPr>
              <w:t>Waste to Energy (cazan, fabrică de ciment, …);</w:t>
            </w:r>
          </w:p>
          <w:p w14:paraId="215D6EA5" w14:textId="77777777" w:rsidR="00044511" w:rsidRPr="00115C77" w:rsidRDefault="00044511" w:rsidP="00D9656E">
            <w:pPr>
              <w:spacing w:after="0"/>
              <w:rPr>
                <w:lang w:val="ro-RO"/>
              </w:rPr>
            </w:pPr>
            <w:r w:rsidRPr="00115C77">
              <w:rPr>
                <w:lang w:val="ro-RO"/>
              </w:rPr>
              <w:t>Rembleieră (în depozit, …).</w:t>
            </w:r>
          </w:p>
        </w:tc>
        <w:tc>
          <w:tcPr>
            <w:tcW w:w="1043" w:type="pct"/>
            <w:vAlign w:val="center"/>
          </w:tcPr>
          <w:p w14:paraId="186A8417" w14:textId="77777777" w:rsidR="00044511" w:rsidRPr="00115C77" w:rsidRDefault="00044511" w:rsidP="00D9656E">
            <w:pPr>
              <w:spacing w:after="0"/>
              <w:rPr>
                <w:lang w:val="ro-RO"/>
              </w:rPr>
            </w:pPr>
            <w:r w:rsidRPr="00115C77">
              <w:rPr>
                <w:lang w:val="ro-RO"/>
              </w:rPr>
              <w:t>Retele electrice si de caldura pentru reprisa.</w:t>
            </w:r>
          </w:p>
        </w:tc>
      </w:tr>
      <w:tr w:rsidR="00044511" w:rsidRPr="00115C77" w14:paraId="24C08646" w14:textId="77777777" w:rsidTr="00D9656E">
        <w:trPr>
          <w:trHeight w:val="300"/>
        </w:trPr>
        <w:tc>
          <w:tcPr>
            <w:tcW w:w="828" w:type="pct"/>
            <w:shd w:val="clear" w:color="auto" w:fill="00B0F0"/>
            <w:vAlign w:val="center"/>
          </w:tcPr>
          <w:p w14:paraId="2083F338" w14:textId="77777777" w:rsidR="00044511" w:rsidRPr="00115C77" w:rsidRDefault="00044511" w:rsidP="00D9656E">
            <w:pPr>
              <w:pStyle w:val="Default"/>
              <w:rPr>
                <w:sz w:val="18"/>
                <w:szCs w:val="18"/>
                <w:lang w:val="ro-RO"/>
              </w:rPr>
            </w:pPr>
            <w:r w:rsidRPr="00115C77">
              <w:rPr>
                <w:b/>
                <w:bCs/>
                <w:sz w:val="18"/>
                <w:szCs w:val="18"/>
                <w:lang w:val="ro-RO"/>
              </w:rPr>
              <w:t xml:space="preserve">Valorificare energetică </w:t>
            </w:r>
          </w:p>
        </w:tc>
        <w:tc>
          <w:tcPr>
            <w:tcW w:w="3129" w:type="pct"/>
            <w:gridSpan w:val="3"/>
            <w:vAlign w:val="center"/>
          </w:tcPr>
          <w:p w14:paraId="01165D1A" w14:textId="77777777" w:rsidR="00044511" w:rsidRPr="00115C77" w:rsidRDefault="00044511" w:rsidP="00D9656E">
            <w:pPr>
              <w:spacing w:after="0"/>
              <w:rPr>
                <w:lang w:val="ro-RO"/>
              </w:rPr>
            </w:pPr>
            <w:r w:rsidRPr="00115C77">
              <w:rPr>
                <w:lang w:val="ro-RO"/>
              </w:rPr>
              <w:t>Da cu biomasă și producție de SRF</w:t>
            </w:r>
          </w:p>
        </w:tc>
        <w:tc>
          <w:tcPr>
            <w:tcW w:w="1043" w:type="pct"/>
            <w:vAlign w:val="center"/>
          </w:tcPr>
          <w:p w14:paraId="51FE52EF" w14:textId="77777777" w:rsidR="00044511" w:rsidRPr="00115C77" w:rsidRDefault="00044511" w:rsidP="00D9656E">
            <w:pPr>
              <w:spacing w:after="0"/>
              <w:rPr>
                <w:lang w:val="ro-RO"/>
              </w:rPr>
            </w:pPr>
            <w:r w:rsidRPr="00115C77">
              <w:rPr>
                <w:lang w:val="ro-RO"/>
              </w:rPr>
              <w:t>Da</w:t>
            </w:r>
          </w:p>
        </w:tc>
      </w:tr>
      <w:tr w:rsidR="00044511" w:rsidRPr="000B1631" w14:paraId="46672DC9" w14:textId="77777777" w:rsidTr="00D9656E">
        <w:trPr>
          <w:trHeight w:val="300"/>
        </w:trPr>
        <w:tc>
          <w:tcPr>
            <w:tcW w:w="828" w:type="pct"/>
            <w:shd w:val="clear" w:color="auto" w:fill="00B0F0"/>
            <w:vAlign w:val="center"/>
          </w:tcPr>
          <w:p w14:paraId="08EBFC81" w14:textId="77777777" w:rsidR="00044511" w:rsidRPr="00115C77" w:rsidRDefault="00044511" w:rsidP="00D9656E">
            <w:pPr>
              <w:spacing w:after="0"/>
              <w:rPr>
                <w:b/>
                <w:lang w:val="ro-RO"/>
              </w:rPr>
            </w:pPr>
            <w:r w:rsidRPr="00115C77">
              <w:rPr>
                <w:b/>
                <w:lang w:val="ro-RO"/>
              </w:rPr>
              <w:t>Emisii</w:t>
            </w:r>
          </w:p>
        </w:tc>
        <w:tc>
          <w:tcPr>
            <w:tcW w:w="1043" w:type="pct"/>
            <w:vAlign w:val="center"/>
          </w:tcPr>
          <w:p w14:paraId="6042A8DE" w14:textId="77777777" w:rsidR="00044511" w:rsidRPr="00115C77" w:rsidRDefault="00044511" w:rsidP="00D9656E">
            <w:pPr>
              <w:spacing w:after="0"/>
              <w:rPr>
                <w:lang w:val="ro-RO"/>
              </w:rPr>
            </w:pPr>
            <w:r w:rsidRPr="00115C77">
              <w:rPr>
                <w:lang w:val="ro-RO"/>
              </w:rPr>
              <w:t>Mirosuri;</w:t>
            </w:r>
          </w:p>
          <w:p w14:paraId="78553BD7" w14:textId="77777777" w:rsidR="00044511" w:rsidRPr="00115C77" w:rsidRDefault="00044511" w:rsidP="00D9656E">
            <w:pPr>
              <w:spacing w:after="0"/>
              <w:rPr>
                <w:lang w:val="ro-RO"/>
              </w:rPr>
            </w:pPr>
            <w:r w:rsidRPr="00115C77">
              <w:rPr>
                <w:lang w:val="ro-RO"/>
              </w:rPr>
              <w:t>Levigate.</w:t>
            </w:r>
          </w:p>
        </w:tc>
        <w:tc>
          <w:tcPr>
            <w:tcW w:w="1043" w:type="pct"/>
            <w:vAlign w:val="center"/>
          </w:tcPr>
          <w:p w14:paraId="78E59639" w14:textId="77777777" w:rsidR="00044511" w:rsidRPr="00115C77" w:rsidRDefault="00044511" w:rsidP="00D9656E">
            <w:pPr>
              <w:spacing w:after="0"/>
              <w:rPr>
                <w:lang w:val="ro-RO"/>
              </w:rPr>
            </w:pPr>
            <w:r w:rsidRPr="00115C77">
              <w:rPr>
                <w:lang w:val="ro-RO"/>
              </w:rPr>
              <w:t>Mirosuri (scăzut);</w:t>
            </w:r>
          </w:p>
          <w:p w14:paraId="1AC0F0EF" w14:textId="77777777" w:rsidR="00044511" w:rsidRPr="00115C77" w:rsidRDefault="00044511" w:rsidP="00D9656E">
            <w:pPr>
              <w:spacing w:after="0"/>
              <w:rPr>
                <w:lang w:val="ro-RO"/>
              </w:rPr>
            </w:pPr>
            <w:r w:rsidRPr="00115C77">
              <w:rPr>
                <w:lang w:val="ro-RO"/>
              </w:rPr>
              <w:t>Levigate.</w:t>
            </w:r>
          </w:p>
        </w:tc>
        <w:tc>
          <w:tcPr>
            <w:tcW w:w="1043" w:type="pct"/>
            <w:vAlign w:val="center"/>
          </w:tcPr>
          <w:p w14:paraId="76E7CDC6" w14:textId="77777777" w:rsidR="00044511" w:rsidRPr="00115C77" w:rsidRDefault="00044511" w:rsidP="00D9656E">
            <w:pPr>
              <w:spacing w:after="0"/>
              <w:rPr>
                <w:lang w:val="ro-RO"/>
              </w:rPr>
            </w:pPr>
            <w:r w:rsidRPr="00115C77">
              <w:rPr>
                <w:lang w:val="ro-RO"/>
              </w:rPr>
              <w:t>Mirosuri (foarte scăzut);</w:t>
            </w:r>
          </w:p>
          <w:p w14:paraId="35CE13AD" w14:textId="77777777" w:rsidR="00044511" w:rsidRPr="00115C77" w:rsidRDefault="00044511" w:rsidP="00D9656E">
            <w:pPr>
              <w:spacing w:after="0"/>
              <w:rPr>
                <w:lang w:val="ro-RO"/>
              </w:rPr>
            </w:pPr>
            <w:r w:rsidRPr="00115C77">
              <w:rPr>
                <w:lang w:val="ro-RO"/>
              </w:rPr>
              <w:t>Levigate.</w:t>
            </w:r>
          </w:p>
        </w:tc>
        <w:tc>
          <w:tcPr>
            <w:tcW w:w="1043" w:type="pct"/>
            <w:vAlign w:val="center"/>
          </w:tcPr>
          <w:p w14:paraId="3DD5994F" w14:textId="77777777" w:rsidR="00044511" w:rsidRPr="00115C77" w:rsidRDefault="00044511" w:rsidP="00D9656E">
            <w:pPr>
              <w:pStyle w:val="Default"/>
              <w:rPr>
                <w:sz w:val="18"/>
                <w:szCs w:val="18"/>
                <w:lang w:val="ro-RO"/>
              </w:rPr>
            </w:pPr>
            <w:r w:rsidRPr="00115C77">
              <w:rPr>
                <w:sz w:val="18"/>
                <w:szCs w:val="18"/>
                <w:lang w:val="ro-RO"/>
              </w:rPr>
              <w:t>Gaze de ardere din gaze de motor + gaze cu efect de seră cu flacără.</w:t>
            </w:r>
          </w:p>
        </w:tc>
      </w:tr>
      <w:tr w:rsidR="00044511" w:rsidRPr="000B1631" w14:paraId="0933D46D" w14:textId="77777777" w:rsidTr="00D9656E">
        <w:trPr>
          <w:trHeight w:val="585"/>
        </w:trPr>
        <w:tc>
          <w:tcPr>
            <w:tcW w:w="828" w:type="pct"/>
            <w:shd w:val="clear" w:color="auto" w:fill="00B0F0"/>
            <w:vAlign w:val="center"/>
          </w:tcPr>
          <w:p w14:paraId="7F5459CC" w14:textId="77777777" w:rsidR="00044511" w:rsidRPr="00115C77" w:rsidRDefault="00044511" w:rsidP="00D9656E">
            <w:pPr>
              <w:spacing w:after="0"/>
              <w:rPr>
                <w:b/>
                <w:lang w:val="ro-RO"/>
              </w:rPr>
            </w:pPr>
            <w:r w:rsidRPr="00115C77">
              <w:rPr>
                <w:b/>
                <w:lang w:val="ro-RO"/>
              </w:rPr>
              <w:t>Referințe</w:t>
            </w:r>
            <w:r w:rsidRPr="00115C77">
              <w:rPr>
                <w:b/>
                <w:spacing w:val="15"/>
                <w:lang w:val="ro-RO"/>
              </w:rPr>
              <w:t xml:space="preserve"> </w:t>
            </w:r>
            <w:r w:rsidRPr="00115C77">
              <w:rPr>
                <w:b/>
                <w:lang w:val="ro-RO"/>
              </w:rPr>
              <w:t>(utilizarea</w:t>
            </w:r>
            <w:r w:rsidRPr="00115C77">
              <w:rPr>
                <w:b/>
                <w:spacing w:val="15"/>
                <w:lang w:val="ro-RO"/>
              </w:rPr>
              <w:t xml:space="preserve"> </w:t>
            </w:r>
            <w:r w:rsidRPr="00115C77">
              <w:rPr>
                <w:b/>
                <w:lang w:val="ro-RO"/>
              </w:rPr>
              <w:t>tehnologiei</w:t>
            </w:r>
            <w:r w:rsidRPr="00115C77">
              <w:rPr>
                <w:b/>
                <w:spacing w:val="15"/>
                <w:lang w:val="ro-RO"/>
              </w:rPr>
              <w:t xml:space="preserve"> </w:t>
            </w:r>
            <w:r w:rsidRPr="00115C77">
              <w:rPr>
                <w:b/>
                <w:lang w:val="ro-RO"/>
              </w:rPr>
              <w:t>la</w:t>
            </w:r>
            <w:r w:rsidRPr="00115C77">
              <w:rPr>
                <w:b/>
                <w:spacing w:val="30"/>
                <w:w w:val="101"/>
                <w:lang w:val="ro-RO"/>
              </w:rPr>
              <w:t xml:space="preserve"> </w:t>
            </w:r>
            <w:r w:rsidRPr="00115C77">
              <w:rPr>
                <w:b/>
                <w:lang w:val="ro-RO"/>
              </w:rPr>
              <w:t>nivel</w:t>
            </w:r>
            <w:r w:rsidRPr="00115C77">
              <w:rPr>
                <w:b/>
                <w:spacing w:val="15"/>
                <w:lang w:val="ro-RO"/>
              </w:rPr>
              <w:t xml:space="preserve"> </w:t>
            </w:r>
            <w:r w:rsidRPr="00115C77">
              <w:rPr>
                <w:b/>
                <w:lang w:val="ro-RO"/>
              </w:rPr>
              <w:t>european/mondial)</w:t>
            </w:r>
          </w:p>
        </w:tc>
        <w:tc>
          <w:tcPr>
            <w:tcW w:w="1043" w:type="pct"/>
            <w:vAlign w:val="center"/>
          </w:tcPr>
          <w:p w14:paraId="6205E8E2" w14:textId="77777777" w:rsidR="00044511" w:rsidRPr="00115C77" w:rsidRDefault="00044511" w:rsidP="00D9656E">
            <w:pPr>
              <w:spacing w:after="0"/>
              <w:rPr>
                <w:lang w:val="ro-RO"/>
              </w:rPr>
            </w:pPr>
            <w:r w:rsidRPr="00115C77">
              <w:rPr>
                <w:lang w:val="ro-RO"/>
              </w:rPr>
              <w:t>Cea mai răspândită tehnologie de compostare la nivel mondial (în țări aflate în dezvoltare), la nivel european în agricultură.</w:t>
            </w:r>
          </w:p>
        </w:tc>
        <w:tc>
          <w:tcPr>
            <w:tcW w:w="2086" w:type="pct"/>
            <w:gridSpan w:val="2"/>
            <w:vAlign w:val="center"/>
          </w:tcPr>
          <w:p w14:paraId="17C41705" w14:textId="77777777" w:rsidR="00044511" w:rsidRPr="00115C77" w:rsidRDefault="00044511" w:rsidP="00D9656E">
            <w:pPr>
              <w:spacing w:after="0"/>
              <w:rPr>
                <w:lang w:val="ro-RO"/>
              </w:rPr>
            </w:pPr>
            <w:r w:rsidRPr="00115C77">
              <w:rPr>
                <w:lang w:val="ro-RO"/>
              </w:rPr>
              <w:t>Mai puţin răspândită comparativ cu compostarea în aer liber la nivel mondial. Soluții mai utilizate în zone urbane.</w:t>
            </w:r>
          </w:p>
        </w:tc>
        <w:tc>
          <w:tcPr>
            <w:tcW w:w="1043" w:type="pct"/>
            <w:vAlign w:val="center"/>
          </w:tcPr>
          <w:p w14:paraId="58B3EA64" w14:textId="77777777" w:rsidR="00044511" w:rsidRPr="00115C77" w:rsidRDefault="00044511" w:rsidP="00D9656E">
            <w:pPr>
              <w:pStyle w:val="Default"/>
              <w:rPr>
                <w:sz w:val="18"/>
                <w:szCs w:val="18"/>
                <w:lang w:val="ro-RO"/>
              </w:rPr>
            </w:pPr>
            <w:r w:rsidRPr="00115C77">
              <w:rPr>
                <w:sz w:val="18"/>
                <w:szCs w:val="18"/>
                <w:lang w:val="ro-RO"/>
              </w:rPr>
              <w:t>Aproximativ 240 în Europa,o  parte din ele funcționează ca staţii mici cu co-fermentare nămol de la staţii de epurare.</w:t>
            </w:r>
          </w:p>
        </w:tc>
      </w:tr>
      <w:tr w:rsidR="00044511" w:rsidRPr="000B1631" w14:paraId="01BFFFCB" w14:textId="77777777" w:rsidTr="00D9656E">
        <w:trPr>
          <w:trHeight w:val="300"/>
        </w:trPr>
        <w:tc>
          <w:tcPr>
            <w:tcW w:w="828" w:type="pct"/>
            <w:shd w:val="clear" w:color="auto" w:fill="00B0F0"/>
            <w:vAlign w:val="center"/>
          </w:tcPr>
          <w:p w14:paraId="246901C3" w14:textId="77777777" w:rsidR="00044511" w:rsidRPr="00115C77" w:rsidRDefault="00044511" w:rsidP="00D9656E">
            <w:pPr>
              <w:spacing w:after="0"/>
              <w:rPr>
                <w:b/>
                <w:lang w:val="ro-RO"/>
              </w:rPr>
            </w:pPr>
            <w:r w:rsidRPr="00115C77">
              <w:rPr>
                <w:b/>
                <w:lang w:val="ro-RO"/>
              </w:rPr>
              <w:t>Cerințe</w:t>
            </w:r>
            <w:r w:rsidRPr="00115C77">
              <w:rPr>
                <w:b/>
                <w:spacing w:val="15"/>
                <w:lang w:val="ro-RO"/>
              </w:rPr>
              <w:t xml:space="preserve"> </w:t>
            </w:r>
            <w:r w:rsidRPr="00115C77">
              <w:rPr>
                <w:b/>
                <w:lang w:val="ro-RO"/>
              </w:rPr>
              <w:t>amplasament</w:t>
            </w:r>
          </w:p>
        </w:tc>
        <w:tc>
          <w:tcPr>
            <w:tcW w:w="1043" w:type="pct"/>
            <w:vAlign w:val="center"/>
          </w:tcPr>
          <w:p w14:paraId="6B75571A" w14:textId="77777777" w:rsidR="00044511" w:rsidRPr="00115C77" w:rsidRDefault="00044511" w:rsidP="00D9656E">
            <w:pPr>
              <w:pStyle w:val="Default"/>
              <w:rPr>
                <w:sz w:val="18"/>
                <w:szCs w:val="18"/>
                <w:lang w:val="ro-RO"/>
              </w:rPr>
            </w:pPr>
            <w:r w:rsidRPr="00115C77">
              <w:rPr>
                <w:sz w:val="18"/>
                <w:szCs w:val="18"/>
                <w:lang w:val="ro-RO"/>
              </w:rPr>
              <w:t>Instalare la o distanţă potrivită de zonele de locuit ;</w:t>
            </w:r>
          </w:p>
          <w:p w14:paraId="0F9B624E" w14:textId="77777777" w:rsidR="00044511" w:rsidRPr="00115C77" w:rsidRDefault="00044511" w:rsidP="00D9656E">
            <w:pPr>
              <w:pStyle w:val="Default"/>
              <w:rPr>
                <w:sz w:val="18"/>
                <w:szCs w:val="18"/>
                <w:lang w:val="ro-RO"/>
              </w:rPr>
            </w:pPr>
            <w:r w:rsidRPr="00115C77">
              <w:rPr>
                <w:sz w:val="18"/>
                <w:szCs w:val="18"/>
                <w:lang w:val="ro-RO"/>
              </w:rPr>
              <w:t>Nevoie de suprafaţă ridicată.</w:t>
            </w:r>
          </w:p>
        </w:tc>
        <w:tc>
          <w:tcPr>
            <w:tcW w:w="2086" w:type="pct"/>
            <w:gridSpan w:val="2"/>
            <w:vAlign w:val="center"/>
          </w:tcPr>
          <w:p w14:paraId="57170681" w14:textId="77777777" w:rsidR="00044511" w:rsidRPr="00115C77" w:rsidRDefault="00044511" w:rsidP="00D9656E">
            <w:pPr>
              <w:pStyle w:val="Default"/>
              <w:rPr>
                <w:sz w:val="18"/>
                <w:szCs w:val="18"/>
                <w:lang w:val="ro-RO"/>
              </w:rPr>
            </w:pPr>
            <w:r w:rsidRPr="00115C77">
              <w:rPr>
                <w:sz w:val="18"/>
                <w:szCs w:val="18"/>
                <w:lang w:val="ro-RO"/>
              </w:rPr>
              <w:t>Pot fi amplasate în apropierea zonelor de locuit ;</w:t>
            </w:r>
          </w:p>
          <w:p w14:paraId="2961573C" w14:textId="77777777" w:rsidR="00044511" w:rsidRPr="00115C77" w:rsidRDefault="00044511" w:rsidP="00D9656E">
            <w:pPr>
              <w:spacing w:after="0"/>
              <w:rPr>
                <w:lang w:val="ro-RO"/>
              </w:rPr>
            </w:pPr>
            <w:r w:rsidRPr="00115C77">
              <w:rPr>
                <w:lang w:val="ro-RO"/>
              </w:rPr>
              <w:t>Nevoie de suprafaţa mai scăzută comparativ cu compostarea în aer liber.</w:t>
            </w:r>
          </w:p>
        </w:tc>
        <w:tc>
          <w:tcPr>
            <w:tcW w:w="1043" w:type="pct"/>
            <w:vAlign w:val="center"/>
          </w:tcPr>
          <w:p w14:paraId="165C6082" w14:textId="77777777" w:rsidR="00044511" w:rsidRPr="00115C77" w:rsidRDefault="00044511" w:rsidP="00D9656E">
            <w:pPr>
              <w:pStyle w:val="Default"/>
              <w:rPr>
                <w:sz w:val="18"/>
                <w:szCs w:val="18"/>
                <w:lang w:val="ro-RO"/>
              </w:rPr>
            </w:pPr>
            <w:r w:rsidRPr="00115C77">
              <w:rPr>
                <w:sz w:val="18"/>
                <w:szCs w:val="18"/>
                <w:lang w:val="ro-RO"/>
              </w:rPr>
              <w:t>Pot fi amplasate în apropierea zonelor de locuit ;</w:t>
            </w:r>
          </w:p>
          <w:p w14:paraId="70EF082E" w14:textId="77777777" w:rsidR="00044511" w:rsidRPr="00115C77" w:rsidRDefault="00044511" w:rsidP="00D9656E">
            <w:pPr>
              <w:pStyle w:val="Default"/>
              <w:rPr>
                <w:sz w:val="18"/>
                <w:szCs w:val="18"/>
                <w:lang w:val="ro-RO"/>
              </w:rPr>
            </w:pPr>
            <w:r w:rsidRPr="00115C77">
              <w:rPr>
                <w:b/>
                <w:sz w:val="18"/>
                <w:szCs w:val="18"/>
                <w:lang w:val="ro-RO"/>
              </w:rPr>
              <w:t>ATENŢIE :</w:t>
            </w:r>
            <w:r w:rsidRPr="00115C77">
              <w:rPr>
                <w:sz w:val="18"/>
                <w:szCs w:val="18"/>
                <w:lang w:val="ro-RO"/>
              </w:rPr>
              <w:t xml:space="preserve"> Instalaţii ATEX ;</w:t>
            </w:r>
          </w:p>
          <w:p w14:paraId="1D19CC51" w14:textId="178A262E" w:rsidR="00044511" w:rsidRPr="00115C77" w:rsidRDefault="00044511" w:rsidP="00662AD7">
            <w:pPr>
              <w:keepNext/>
              <w:spacing w:after="0"/>
              <w:rPr>
                <w:lang w:val="ro-RO"/>
              </w:rPr>
            </w:pPr>
            <w:r w:rsidRPr="00115C77">
              <w:rPr>
                <w:lang w:val="ro-RO"/>
              </w:rPr>
              <w:t xml:space="preserve">Nevoie </w:t>
            </w:r>
            <w:r w:rsidR="00662AD7">
              <w:rPr>
                <w:lang w:val="ro-RO"/>
              </w:rPr>
              <w:t>de suprfata mai mare de teren</w:t>
            </w:r>
            <w:r w:rsidRPr="00115C77">
              <w:rPr>
                <w:lang w:val="ro-RO"/>
              </w:rPr>
              <w:t xml:space="preserve"> pentru metoda uscată comparativ cu metoda umedă.</w:t>
            </w:r>
          </w:p>
        </w:tc>
      </w:tr>
      <w:tr w:rsidR="00044511" w:rsidRPr="00115C77" w14:paraId="7C635D07" w14:textId="77777777" w:rsidTr="00D9656E">
        <w:trPr>
          <w:trHeight w:val="300"/>
        </w:trPr>
        <w:tc>
          <w:tcPr>
            <w:tcW w:w="828" w:type="pct"/>
            <w:shd w:val="clear" w:color="auto" w:fill="00B0F0"/>
            <w:vAlign w:val="center"/>
          </w:tcPr>
          <w:p w14:paraId="3DC4C359" w14:textId="77777777" w:rsidR="00044511" w:rsidRPr="00115C77" w:rsidRDefault="00044511" w:rsidP="00D9656E">
            <w:pPr>
              <w:pStyle w:val="Default"/>
              <w:rPr>
                <w:sz w:val="18"/>
                <w:szCs w:val="18"/>
                <w:lang w:val="ro-RO"/>
              </w:rPr>
            </w:pPr>
            <w:r w:rsidRPr="00115C77">
              <w:rPr>
                <w:b/>
                <w:bCs/>
                <w:sz w:val="18"/>
                <w:szCs w:val="18"/>
                <w:lang w:val="ro-RO"/>
              </w:rPr>
              <w:t>Costuri investiții indicative</w:t>
            </w:r>
          </w:p>
        </w:tc>
        <w:tc>
          <w:tcPr>
            <w:tcW w:w="1043" w:type="pct"/>
            <w:vAlign w:val="center"/>
          </w:tcPr>
          <w:p w14:paraId="4086F471" w14:textId="77777777" w:rsidR="00044511" w:rsidRPr="00115C77" w:rsidRDefault="00044511" w:rsidP="00D9656E">
            <w:pPr>
              <w:pStyle w:val="Default"/>
              <w:rPr>
                <w:sz w:val="18"/>
                <w:szCs w:val="18"/>
                <w:lang w:val="ro-RO"/>
              </w:rPr>
            </w:pPr>
            <w:r w:rsidRPr="00115C77">
              <w:rPr>
                <w:sz w:val="18"/>
                <w:szCs w:val="18"/>
                <w:lang w:val="ro-RO"/>
              </w:rPr>
              <w:t>De la 10 la 25 €/tonă în funcţie de cantităţile tratate.</w:t>
            </w:r>
          </w:p>
          <w:p w14:paraId="145C6BFE" w14:textId="17FAC47E" w:rsidR="00044511" w:rsidRPr="00115C77" w:rsidRDefault="00044511" w:rsidP="00632BF2">
            <w:pPr>
              <w:pStyle w:val="Default"/>
              <w:rPr>
                <w:sz w:val="18"/>
                <w:szCs w:val="18"/>
                <w:lang w:val="ro-RO"/>
              </w:rPr>
            </w:pPr>
            <w:r w:rsidRPr="00115C77">
              <w:rPr>
                <w:sz w:val="18"/>
                <w:szCs w:val="18"/>
                <w:lang w:val="ro-RO"/>
              </w:rPr>
              <w:t xml:space="preserve">Fără </w:t>
            </w:r>
            <w:r w:rsidR="00632BF2">
              <w:rPr>
                <w:sz w:val="18"/>
                <w:szCs w:val="18"/>
                <w:lang w:val="ro-RO"/>
              </w:rPr>
              <w:t>lucrari de construire</w:t>
            </w:r>
          </w:p>
        </w:tc>
        <w:tc>
          <w:tcPr>
            <w:tcW w:w="1043" w:type="pct"/>
            <w:vAlign w:val="center"/>
          </w:tcPr>
          <w:p w14:paraId="38A7BA0D" w14:textId="77777777" w:rsidR="00044511" w:rsidRPr="00115C77" w:rsidRDefault="00044511" w:rsidP="00D9656E">
            <w:pPr>
              <w:pStyle w:val="Default"/>
              <w:rPr>
                <w:sz w:val="18"/>
                <w:szCs w:val="18"/>
                <w:lang w:val="ro-RO"/>
              </w:rPr>
            </w:pPr>
            <w:r w:rsidRPr="00115C77">
              <w:rPr>
                <w:sz w:val="18"/>
                <w:szCs w:val="18"/>
                <w:lang w:val="ro-RO"/>
              </w:rPr>
              <w:t>De 25 la 80 €/tonă în funcţie de cantităţile tratate.</w:t>
            </w:r>
          </w:p>
          <w:p w14:paraId="15996934" w14:textId="526B25DA" w:rsidR="00044511" w:rsidRPr="00115C77" w:rsidRDefault="00044511" w:rsidP="00D9656E">
            <w:pPr>
              <w:pStyle w:val="Default"/>
              <w:rPr>
                <w:lang w:val="ro-RO"/>
              </w:rPr>
            </w:pPr>
            <w:r w:rsidRPr="00115C77">
              <w:rPr>
                <w:sz w:val="18"/>
                <w:szCs w:val="18"/>
                <w:lang w:val="ro-RO"/>
              </w:rPr>
              <w:t xml:space="preserve">Fără </w:t>
            </w:r>
            <w:r w:rsidR="00632BF2">
              <w:rPr>
                <w:sz w:val="18"/>
                <w:szCs w:val="18"/>
                <w:lang w:val="ro-RO"/>
              </w:rPr>
              <w:t>lucrari de construire</w:t>
            </w:r>
          </w:p>
        </w:tc>
        <w:tc>
          <w:tcPr>
            <w:tcW w:w="1043" w:type="pct"/>
            <w:vAlign w:val="center"/>
          </w:tcPr>
          <w:p w14:paraId="3965B99F" w14:textId="77777777" w:rsidR="00044511" w:rsidRPr="00115C77" w:rsidRDefault="00044511" w:rsidP="00D9656E">
            <w:pPr>
              <w:pStyle w:val="Default"/>
              <w:rPr>
                <w:sz w:val="18"/>
                <w:szCs w:val="18"/>
                <w:lang w:val="ro-RO"/>
              </w:rPr>
            </w:pPr>
            <w:r w:rsidRPr="00115C77">
              <w:rPr>
                <w:sz w:val="18"/>
                <w:szCs w:val="18"/>
                <w:lang w:val="ro-RO"/>
              </w:rPr>
              <w:t>De la 50 la 120 €/tonă în funcţie de cantităţile tratate şi de sistemul de tratare a aerului.</w:t>
            </w:r>
          </w:p>
          <w:p w14:paraId="0E8ED86A" w14:textId="2622DBD3" w:rsidR="00044511" w:rsidRPr="00115C77" w:rsidRDefault="00044511" w:rsidP="00D9656E">
            <w:pPr>
              <w:pStyle w:val="Default"/>
              <w:rPr>
                <w:lang w:val="ro-RO"/>
              </w:rPr>
            </w:pPr>
            <w:r w:rsidRPr="00115C77">
              <w:rPr>
                <w:sz w:val="18"/>
                <w:szCs w:val="18"/>
                <w:lang w:val="ro-RO"/>
              </w:rPr>
              <w:t xml:space="preserve">Fără </w:t>
            </w:r>
            <w:r w:rsidR="00632BF2">
              <w:rPr>
                <w:sz w:val="18"/>
                <w:szCs w:val="18"/>
                <w:lang w:val="ro-RO"/>
              </w:rPr>
              <w:t>lucrari de construire</w:t>
            </w:r>
          </w:p>
        </w:tc>
        <w:tc>
          <w:tcPr>
            <w:tcW w:w="1043" w:type="pct"/>
            <w:vAlign w:val="center"/>
          </w:tcPr>
          <w:p w14:paraId="19111135" w14:textId="77777777" w:rsidR="00044511" w:rsidRPr="00115C77" w:rsidRDefault="00044511" w:rsidP="00D9656E">
            <w:pPr>
              <w:pStyle w:val="Default"/>
              <w:rPr>
                <w:sz w:val="18"/>
                <w:szCs w:val="18"/>
                <w:lang w:val="ro-RO"/>
              </w:rPr>
            </w:pPr>
            <w:r w:rsidRPr="00115C77">
              <w:rPr>
                <w:sz w:val="18"/>
                <w:szCs w:val="18"/>
                <w:lang w:val="ro-RO"/>
              </w:rPr>
              <w:t>De la 120 la 250 €/tonă în funcţie de cantităţile tratate şi de metoda aleasă</w:t>
            </w:r>
          </w:p>
          <w:p w14:paraId="3ECDE8A8" w14:textId="32852EFF" w:rsidR="00044511" w:rsidRPr="00115C77" w:rsidRDefault="00632BF2" w:rsidP="00D9656E">
            <w:pPr>
              <w:keepNext/>
              <w:spacing w:after="0"/>
              <w:rPr>
                <w:lang w:val="ro-RO"/>
              </w:rPr>
            </w:pPr>
            <w:r w:rsidRPr="00115C77">
              <w:rPr>
                <w:sz w:val="18"/>
                <w:szCs w:val="18"/>
                <w:lang w:val="ro-RO"/>
              </w:rPr>
              <w:t xml:space="preserve">Fără </w:t>
            </w:r>
            <w:r>
              <w:rPr>
                <w:sz w:val="18"/>
                <w:szCs w:val="18"/>
                <w:lang w:val="ro-RO"/>
              </w:rPr>
              <w:t>lucrari de construire</w:t>
            </w:r>
          </w:p>
        </w:tc>
      </w:tr>
      <w:tr w:rsidR="00044511" w:rsidRPr="000B1631" w14:paraId="249B32B8" w14:textId="77777777" w:rsidTr="00D9656E">
        <w:trPr>
          <w:trHeight w:val="300"/>
        </w:trPr>
        <w:tc>
          <w:tcPr>
            <w:tcW w:w="828" w:type="pct"/>
            <w:shd w:val="clear" w:color="auto" w:fill="00B0F0"/>
            <w:vAlign w:val="center"/>
          </w:tcPr>
          <w:p w14:paraId="0AF4DA3F" w14:textId="77777777" w:rsidR="00044511" w:rsidRPr="00115C77" w:rsidRDefault="00044511" w:rsidP="00D9656E">
            <w:pPr>
              <w:pStyle w:val="Default"/>
              <w:rPr>
                <w:b/>
                <w:bCs/>
                <w:sz w:val="18"/>
                <w:szCs w:val="18"/>
                <w:lang w:val="ro-RO"/>
              </w:rPr>
            </w:pPr>
            <w:r w:rsidRPr="00115C77">
              <w:rPr>
                <w:b/>
                <w:bCs/>
                <w:sz w:val="18"/>
                <w:szCs w:val="18"/>
                <w:lang w:val="ro-RO"/>
              </w:rPr>
              <w:t>Costuri de operare indicative</w:t>
            </w:r>
          </w:p>
        </w:tc>
        <w:tc>
          <w:tcPr>
            <w:tcW w:w="1043" w:type="pct"/>
            <w:vAlign w:val="center"/>
          </w:tcPr>
          <w:p w14:paraId="6E654A5F" w14:textId="77777777" w:rsidR="00044511" w:rsidRPr="00115C77" w:rsidRDefault="00044511" w:rsidP="00D9656E">
            <w:pPr>
              <w:pStyle w:val="Default"/>
              <w:rPr>
                <w:sz w:val="18"/>
                <w:szCs w:val="18"/>
                <w:lang w:val="ro-RO"/>
              </w:rPr>
            </w:pPr>
            <w:r w:rsidRPr="00115C77">
              <w:rPr>
                <w:sz w:val="18"/>
                <w:szCs w:val="18"/>
                <w:lang w:val="ro-RO"/>
              </w:rPr>
              <w:t>De la 9 la 15 €/tonă în funcţie de cantităţile tratate.</w:t>
            </w:r>
          </w:p>
        </w:tc>
        <w:tc>
          <w:tcPr>
            <w:tcW w:w="2086" w:type="pct"/>
            <w:gridSpan w:val="2"/>
            <w:vAlign w:val="center"/>
          </w:tcPr>
          <w:p w14:paraId="3EE31426" w14:textId="77777777" w:rsidR="00044511" w:rsidRPr="00115C77" w:rsidRDefault="00044511" w:rsidP="00D9656E">
            <w:pPr>
              <w:pStyle w:val="Default"/>
              <w:rPr>
                <w:sz w:val="18"/>
                <w:szCs w:val="18"/>
                <w:lang w:val="ro-RO"/>
              </w:rPr>
            </w:pPr>
            <w:r w:rsidRPr="00115C77">
              <w:rPr>
                <w:sz w:val="18"/>
                <w:szCs w:val="18"/>
                <w:lang w:val="ro-RO"/>
              </w:rPr>
              <w:t>De 25 la 45 €/tonă în funcţie de cantităţile tratate.</w:t>
            </w:r>
          </w:p>
        </w:tc>
        <w:tc>
          <w:tcPr>
            <w:tcW w:w="1043" w:type="pct"/>
            <w:vAlign w:val="center"/>
          </w:tcPr>
          <w:p w14:paraId="2888D68A" w14:textId="77777777" w:rsidR="00044511" w:rsidRPr="00115C77" w:rsidRDefault="00044511" w:rsidP="00D9656E">
            <w:pPr>
              <w:pStyle w:val="Default"/>
              <w:rPr>
                <w:sz w:val="18"/>
                <w:szCs w:val="18"/>
                <w:lang w:val="ro-RO"/>
              </w:rPr>
            </w:pPr>
            <w:r w:rsidRPr="00115C77">
              <w:rPr>
                <w:sz w:val="18"/>
                <w:szCs w:val="18"/>
                <w:lang w:val="ro-RO"/>
              </w:rPr>
              <w:t>De la 35 la 110 €/tonă în funcţie de cantităţile tratate şi de metoda aleasă.</w:t>
            </w:r>
          </w:p>
        </w:tc>
      </w:tr>
    </w:tbl>
    <w:p w14:paraId="587D160E" w14:textId="67A6AB71" w:rsidR="00CD7ED3" w:rsidRPr="00115C77" w:rsidRDefault="00CD7ED3" w:rsidP="00CD7ED3">
      <w:pPr>
        <w:pStyle w:val="Frspaiere"/>
        <w:ind w:firstLine="0"/>
        <w:jc w:val="center"/>
        <w:rPr>
          <w:lang w:val="ro-RO"/>
        </w:rPr>
      </w:pPr>
      <w:bookmarkStart w:id="509" w:name="_Toc22555034"/>
      <w:bookmarkStart w:id="510" w:name="_Toc24737305"/>
      <w:bookmarkStart w:id="511" w:name="_Toc2232119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Pr="00FD49CC">
        <w:rPr>
          <w:rStyle w:val="Accentuaresubtil"/>
          <w:lang w:val="ro-RO"/>
        </w:rPr>
        <w:t xml:space="preserve">: </w:t>
      </w:r>
      <w:r w:rsidRPr="00CD7ED3">
        <w:rPr>
          <w:rStyle w:val="Accentuaresubtil"/>
          <w:lang w:val="ro-RO"/>
        </w:rPr>
        <w:t>Evaluarea tehnicilor tratare a biodeșeurilor colectate separat</w:t>
      </w:r>
      <w:bookmarkEnd w:id="509"/>
      <w:bookmarkEnd w:id="510"/>
    </w:p>
    <w:bookmarkEnd w:id="511"/>
    <w:p w14:paraId="137E047B" w14:textId="77777777" w:rsidR="00044511" w:rsidRPr="00115C77" w:rsidRDefault="00044511" w:rsidP="00BE4A98">
      <w:pPr>
        <w:autoSpaceDE w:val="0"/>
        <w:autoSpaceDN w:val="0"/>
        <w:adjustRightInd w:val="0"/>
        <w:spacing w:after="0" w:line="240" w:lineRule="auto"/>
        <w:rPr>
          <w:rFonts w:cstheme="minorHAnsi"/>
          <w:b/>
          <w:bCs/>
          <w:lang w:val="ro-RO"/>
        </w:rPr>
      </w:pPr>
    </w:p>
    <w:p w14:paraId="647E9D5A" w14:textId="77777777" w:rsidR="00044511" w:rsidRPr="00115C77" w:rsidRDefault="00044511" w:rsidP="00BE4A98">
      <w:pPr>
        <w:autoSpaceDE w:val="0"/>
        <w:autoSpaceDN w:val="0"/>
        <w:adjustRightInd w:val="0"/>
        <w:spacing w:before="15" w:after="0" w:line="240" w:lineRule="auto"/>
        <w:rPr>
          <w:rFonts w:cstheme="minorHAnsi"/>
          <w:b/>
          <w:bCs/>
          <w:lang w:val="ro-RO"/>
        </w:rPr>
        <w:sectPr w:rsidR="00044511" w:rsidRPr="00115C77" w:rsidSect="00D9656E">
          <w:pgSz w:w="16838" w:h="11906" w:orient="landscape" w:code="9"/>
          <w:pgMar w:top="1440" w:right="796" w:bottom="1106" w:left="1440" w:header="360" w:footer="0" w:gutter="0"/>
          <w:cols w:space="720"/>
          <w:docGrid w:linePitch="360"/>
        </w:sectPr>
      </w:pPr>
    </w:p>
    <w:p w14:paraId="68676826" w14:textId="77777777" w:rsidR="00044511" w:rsidRPr="00A8605D" w:rsidRDefault="00044511" w:rsidP="004E05EC">
      <w:pPr>
        <w:pStyle w:val="Frspaiere"/>
        <w:ind w:firstLine="0"/>
        <w:rPr>
          <w:lang w:val="fr-FR"/>
        </w:rPr>
      </w:pPr>
      <w:r w:rsidRPr="00A8605D">
        <w:rPr>
          <w:lang w:val="fr-FR"/>
        </w:rPr>
        <w:t>La nivel european au fost dezvoltate și implementate mai multe metode de digestie anaerobă, principalele fiind prezentate în continuare</w:t>
      </w:r>
    </w:p>
    <w:p w14:paraId="62136D91" w14:textId="77777777" w:rsidR="00044511" w:rsidRPr="00A8605D" w:rsidRDefault="00044511" w:rsidP="00CD7ED3">
      <w:pPr>
        <w:pStyle w:val="TableParagraph"/>
        <w:rPr>
          <w:lang w:val="fr-FR"/>
        </w:rPr>
      </w:pPr>
      <w:r w:rsidRPr="00A8605D">
        <w:rPr>
          <w:lang w:val="fr-FR"/>
        </w:rPr>
        <w:t>Digestia separată (metoda uscată)</w:t>
      </w:r>
    </w:p>
    <w:p w14:paraId="1E5F45DE" w14:textId="77777777" w:rsidR="00044511" w:rsidRPr="00A8605D" w:rsidRDefault="00044511" w:rsidP="00CD7ED3">
      <w:pPr>
        <w:pStyle w:val="Frspaiere"/>
        <w:rPr>
          <w:lang w:val="fr-FR"/>
        </w:rPr>
      </w:pPr>
      <w:r w:rsidRPr="00A8605D">
        <w:rPr>
          <w:lang w:val="fr-FR"/>
        </w:rPr>
        <w:t>Prin metoda uscată a digestiei separate deșeurile organice sunt basculate mai întâi într-un tocător pentru a reduce dimensiunea particulelor. Deșeul este cernut și amestecat cu apă înainte de a intra în rezervoarele digestorului (conținut de materie uscată 35%). Procesul de digestie se desfășoară la temperaturi de 25-550 C, rezultând producerea de biogaz și biomasă. Gazul este purificat. Biomasa este deshidratată și astfel este separată în 40% apă și 60% fibră și reziduuri (având 60% substanță uscată). Fracția de reziduu este eliminată, de exemplu, într-un depozit de deșeuri. Apa uzată produsă este reciclată în rezervorul de amestecare.</w:t>
      </w:r>
    </w:p>
    <w:p w14:paraId="48082898" w14:textId="77777777" w:rsidR="00044511" w:rsidRPr="00A8605D" w:rsidRDefault="00044511" w:rsidP="00CD7ED3">
      <w:pPr>
        <w:pStyle w:val="TableParagraph"/>
        <w:rPr>
          <w:lang w:val="fr-FR"/>
        </w:rPr>
      </w:pPr>
      <w:r w:rsidRPr="00A8605D">
        <w:rPr>
          <w:lang w:val="fr-FR"/>
        </w:rPr>
        <w:t>Digestia separată (metoda umedă)</w:t>
      </w:r>
    </w:p>
    <w:p w14:paraId="7C0A2BFA" w14:textId="77777777" w:rsidR="00044511" w:rsidRPr="00A8605D" w:rsidRDefault="00044511" w:rsidP="00CD7ED3">
      <w:pPr>
        <w:pStyle w:val="Frspaiere"/>
        <w:rPr>
          <w:rFonts w:cstheme="minorHAnsi"/>
          <w:lang w:val="fr-FR"/>
        </w:rPr>
      </w:pPr>
      <w:r w:rsidRPr="00A8605D">
        <w:rPr>
          <w:rFonts w:cstheme="minorHAnsi"/>
          <w:lang w:val="fr-FR"/>
        </w:rPr>
        <w:t>Prin metoda umedă de digestie separată, deșeurile organice se basculează într-un rezervor, unde se transformă într-o pastă (12% substanță uscată). Pasta este supusă mai întâi unui proces de igienizare (700 C, pH 10) înainte de a fi deshidratată. Pasta deshidratată este apoi hidrolizată la 400 C înainte de a fi refolosită încă o dată.</w:t>
      </w:r>
    </w:p>
    <w:p w14:paraId="2D461114" w14:textId="77777777" w:rsidR="00044511" w:rsidRPr="00A8605D" w:rsidRDefault="00044511" w:rsidP="004E05EC">
      <w:pPr>
        <w:pStyle w:val="Frspaiere"/>
        <w:ind w:firstLine="0"/>
        <w:rPr>
          <w:rFonts w:cstheme="minorHAnsi"/>
          <w:lang w:val="fr-FR"/>
        </w:rPr>
      </w:pPr>
      <w:r w:rsidRPr="00A8605D">
        <w:rPr>
          <w:rFonts w:cstheme="minorHAnsi"/>
          <w:lang w:val="fr-FR"/>
        </w:rPr>
        <w:t>Lichidul din cea de-a doua etapă de deshidratare este direcționat spre un bio-filtru în care se efectuează digestia, rezultând biogaz și ape reziduale. Această apă este reutilizată în pastă sau, de exemplu, poate fi utilizată ca îngrășământ lichid. Fracția de fibre de la cea de-a doua deshidratare este separată în compost, iar fracția reziduală urmează a fi eliminată, de exemplu, la depozitul de deșeuri. Compostul necesită de obicei o prelucrare ulterioară înainte de vânzare. Biogazul este purificat și utilizat în producția de electricitate și căldură. Căldura poate fi folosită pentru a asigura temperaturi stabile în timpul procesului de hidroliză și biofiltrare.</w:t>
      </w:r>
    </w:p>
    <w:p w14:paraId="7409FE76" w14:textId="77777777" w:rsidR="00044511" w:rsidRPr="00A8605D" w:rsidRDefault="00044511" w:rsidP="004E05EC">
      <w:pPr>
        <w:pStyle w:val="Frspaiere"/>
        <w:ind w:firstLine="0"/>
        <w:rPr>
          <w:rFonts w:cstheme="minorHAnsi"/>
          <w:lang w:val="fr-FR"/>
        </w:rPr>
      </w:pPr>
      <w:r w:rsidRPr="00A8605D">
        <w:rPr>
          <w:rFonts w:cstheme="minorHAnsi"/>
          <w:lang w:val="fr-FR"/>
        </w:rPr>
        <w:t>În acest proces o tonă de deșeuri menajere va genera 160 kg biogaz (150 Nm3), 340 kg lichid, 300 kg compost și 200 kg reziduuri (inclusiv 100 kg deșeuri inerte). Conform analizelor, se constată că 10-30% din conținutul de nutrienți (N total, P total și K total) rămâne în fracția de compost.</w:t>
      </w:r>
    </w:p>
    <w:p w14:paraId="3E73D8AC" w14:textId="77777777" w:rsidR="00044511" w:rsidRPr="00A8605D" w:rsidRDefault="00044511" w:rsidP="00CD7ED3">
      <w:pPr>
        <w:pStyle w:val="TableParagraph"/>
        <w:rPr>
          <w:lang w:val="fr-FR"/>
        </w:rPr>
      </w:pPr>
      <w:r w:rsidRPr="00A8605D">
        <w:rPr>
          <w:lang w:val="fr-FR"/>
        </w:rPr>
        <w:t>Co-digestie (metoda umedă)</w:t>
      </w:r>
    </w:p>
    <w:p w14:paraId="7D4C1639" w14:textId="77777777" w:rsidR="00044511" w:rsidRPr="00A8605D" w:rsidRDefault="00044511" w:rsidP="00CD7ED3">
      <w:pPr>
        <w:pStyle w:val="Frspaiere"/>
        <w:rPr>
          <w:rFonts w:cstheme="minorHAnsi"/>
          <w:lang w:val="fr-FR"/>
        </w:rPr>
      </w:pPr>
      <w:r w:rsidRPr="00A8605D">
        <w:rPr>
          <w:rFonts w:cstheme="minorHAnsi"/>
          <w:lang w:val="fr-FR"/>
        </w:rPr>
        <w:t>Prin metoda umedă de co-digestie, deșeurile organice sunt mărunțite și trecute printr-un ciur înainte de tratamentul ulterior. Deșeurile mărunțite sunt apoi amestecate fie cu nămol de epurare, fie cu gunoi de grajd din ferme, la un raport de 1:3-4. Biomasa amestecată este mai întâi supusă unui proces de igienizare (700 C) înainte de a fi alimentată în faza de digestie, care se desfășoară la temperaturi de 35-550 C. Procesul generează biogaz și o biomasă lichidă, care este stocată înainte de a fi folosită ca îngrășământ lichid pentru sol. Biogazul este purificat și utilizat în producția de electricitate și căldură. Căldura poate fi folosită pentru a asigura temperaturi stabile în timpul fazelor de igienizare și digestie.</w:t>
      </w:r>
    </w:p>
    <w:p w14:paraId="6AFD7D71" w14:textId="77777777" w:rsidR="00044511" w:rsidRPr="00A8605D" w:rsidRDefault="00044511" w:rsidP="004E05EC">
      <w:pPr>
        <w:pStyle w:val="Frspaiere"/>
        <w:ind w:firstLine="0"/>
        <w:rPr>
          <w:rFonts w:cstheme="minorHAnsi"/>
          <w:lang w:val="fr-FR"/>
        </w:rPr>
      </w:pPr>
      <w:r w:rsidRPr="00A8605D">
        <w:rPr>
          <w:rFonts w:cstheme="minorHAnsi"/>
          <w:lang w:val="fr-FR"/>
        </w:rPr>
        <w:t>O tonă de deșeuri menajere va genera 160 kg biogaz (150 Nm3), 640 kg îngrășământ lichid, 0 kg compost și 200 kg reziduuri (inclusiv 100 kg deșeuri inerte). Conform analizelor, se constată că 70-90% din conținutul de nutrienți (N total, P total și K total) rămâne în fracția lichidă de îngrășământ. Astfel, este posibil să se obțină o recuperare și o utilizare foarte ridicată a nutrienților. Cu toate acestea, trebuie subliniat faptul că îngrășămintele lichide, produse din nămolul de epurare, sunt mult mai greu de vândut decât îngrășămintele lichide produse din gunoiul de grajd.</w:t>
      </w:r>
    </w:p>
    <w:p w14:paraId="4D147D43" w14:textId="77777777" w:rsidR="00CD7ED3" w:rsidRPr="00A8605D" w:rsidRDefault="00CD7ED3">
      <w:pPr>
        <w:spacing w:after="0" w:line="240" w:lineRule="auto"/>
        <w:rPr>
          <w:rFonts w:asciiTheme="majorHAnsi" w:eastAsia="Times New Roman" w:hAnsiTheme="majorHAnsi" w:cstheme="minorHAnsi"/>
          <w:sz w:val="22"/>
          <w:lang w:val="fr-FR"/>
        </w:rPr>
      </w:pPr>
      <w:r w:rsidRPr="00A8605D">
        <w:rPr>
          <w:rFonts w:asciiTheme="majorHAnsi" w:eastAsia="Times New Roman" w:hAnsiTheme="majorHAnsi" w:cstheme="minorHAnsi"/>
          <w:sz w:val="22"/>
          <w:lang w:val="fr-FR"/>
        </w:rPr>
        <w:br w:type="page"/>
      </w:r>
    </w:p>
    <w:p w14:paraId="26163F05" w14:textId="77777777" w:rsidR="00CD7ED3" w:rsidRDefault="00044511" w:rsidP="00CD7ED3">
      <w:pPr>
        <w:shd w:val="clear" w:color="auto" w:fill="00B0F0"/>
        <w:rPr>
          <w:rFonts w:cstheme="minorHAnsi"/>
          <w:lang w:val="ro-RO"/>
        </w:rPr>
      </w:pPr>
      <w:r w:rsidRPr="00CD7ED3">
        <w:rPr>
          <w:rFonts w:cstheme="minorHAnsi"/>
          <w:b/>
          <w:shd w:val="clear" w:color="auto" w:fill="00B0F0"/>
          <w:lang w:val="ro-RO"/>
        </w:rPr>
        <w:t>NOTĂ :</w:t>
      </w:r>
      <w:r w:rsidRPr="00115C77">
        <w:rPr>
          <w:rFonts w:cstheme="minorHAnsi"/>
          <w:lang w:val="ro-RO"/>
        </w:rPr>
        <w:t xml:space="preserve"> </w:t>
      </w:r>
    </w:p>
    <w:p w14:paraId="4FC0875C" w14:textId="3E7C67D3" w:rsidR="00044511" w:rsidRPr="00115C77" w:rsidRDefault="00044511" w:rsidP="00CD7ED3">
      <w:pPr>
        <w:pStyle w:val="Frspaiere"/>
      </w:pPr>
      <w:r w:rsidRPr="00A8605D">
        <w:rPr>
          <w:lang w:val="fr-FR"/>
        </w:rPr>
        <w:t xml:space="preserve">Este prea devreme pentru a vorbi de digestie anaerobică în Judeţul Neamţ, soluţia recomandată fiind mai convenţională cu un sistem de compostare intensiv sau în spaţii închise. </w:t>
      </w:r>
      <w:r w:rsidRPr="00115C77">
        <w:t>Selectarea metodei și a tehnologiei utilizate se va realiza în momentul elaborării studiului de fezabilitate pentru realizarea instalațiilor.</w:t>
      </w:r>
    </w:p>
    <w:p w14:paraId="2815B4C8" w14:textId="77777777" w:rsidR="00044511" w:rsidRPr="00115C77" w:rsidRDefault="00044511" w:rsidP="00CD7ED3">
      <w:pPr>
        <w:pStyle w:val="Titlu3"/>
        <w:numPr>
          <w:ilvl w:val="2"/>
          <w:numId w:val="3"/>
        </w:numPr>
        <w:spacing w:before="200" w:after="200" w:line="276" w:lineRule="auto"/>
        <w:rPr>
          <w:lang w:val="ro-RO"/>
        </w:rPr>
      </w:pPr>
      <w:bookmarkStart w:id="512" w:name="_TOC_250039"/>
      <w:bookmarkStart w:id="513" w:name="_Toc12286264"/>
      <w:bookmarkStart w:id="514" w:name="_Toc24737148"/>
      <w:bookmarkEnd w:id="512"/>
      <w:r w:rsidRPr="00115C77">
        <w:rPr>
          <w:lang w:val="ro-RO"/>
        </w:rPr>
        <w:t>Tratarea deșeurilor municipale reziduale</w:t>
      </w:r>
      <w:bookmarkEnd w:id="513"/>
      <w:bookmarkEnd w:id="514"/>
    </w:p>
    <w:p w14:paraId="63C526C2" w14:textId="77777777" w:rsidR="00044511" w:rsidRPr="00A8605D" w:rsidRDefault="00044511" w:rsidP="00CD7ED3">
      <w:pPr>
        <w:pStyle w:val="Frspaiere"/>
        <w:rPr>
          <w:lang w:val="fr-FR"/>
        </w:rPr>
      </w:pPr>
      <w:r w:rsidRPr="00A8605D">
        <w:rPr>
          <w:lang w:val="fr-FR"/>
        </w:rPr>
        <w:t>Deşeurile reziduale municipale reprezintă fracţia de deşeuri municipale amestecate ca parte a sistemului de colectare separată.</w:t>
      </w:r>
    </w:p>
    <w:p w14:paraId="1D6CD2F8" w14:textId="77777777" w:rsidR="00044511" w:rsidRPr="00A8605D" w:rsidRDefault="00044511" w:rsidP="004E05EC">
      <w:pPr>
        <w:pStyle w:val="Frspaiere"/>
        <w:ind w:firstLine="0"/>
        <w:rPr>
          <w:lang w:val="fr-FR"/>
        </w:rPr>
      </w:pPr>
      <w:r w:rsidRPr="00A8605D">
        <w:rPr>
          <w:lang w:val="fr-FR"/>
        </w:rPr>
        <w:t>Opțiunile de tratare a deșeurilor reziduale selectate în cadrul procesului de elaborare a PNGD sunt tratarea mecano-biologică cu biostabilizarea fracţiei fermentabile din deşeurile menajere (FFDM) și tratarea mecano-biologică cu biouscare. PNGD propune în cazul județului Neamț construirea unei instalații TMB cu biouscare cu capacitatea de 39.000 tone/an.</w:t>
      </w:r>
    </w:p>
    <w:p w14:paraId="72E63C8C" w14:textId="77777777" w:rsidR="00044511" w:rsidRPr="00A8605D" w:rsidRDefault="00044511" w:rsidP="004E05EC">
      <w:pPr>
        <w:pStyle w:val="Frspaiere"/>
        <w:ind w:firstLine="0"/>
        <w:rPr>
          <w:lang w:val="fr-FR"/>
        </w:rPr>
      </w:pPr>
      <w:r w:rsidRPr="00A8605D">
        <w:rPr>
          <w:lang w:val="fr-FR"/>
        </w:rPr>
        <w:t>Indiferent de opțiunea selectată, este obligatoriu ca partea de tratare mecanică din instalația TMB să dețină o tehnologie care să permită selectarea unui procent cât mai ridicat din deșeurile supuse sortării în vederea reciclării, de aceea este importantă crearea unei combinaţii între instalaţia TMB şi staţiile de sortare mecanizate pentru reciclabile în scopul atingerii ţintelor PNGD.</w:t>
      </w:r>
    </w:p>
    <w:p w14:paraId="05ADB981" w14:textId="77777777" w:rsidR="00044511" w:rsidRPr="004E05EC" w:rsidRDefault="00044511" w:rsidP="004E05EC">
      <w:pPr>
        <w:pStyle w:val="Frspaiere"/>
        <w:ind w:firstLine="0"/>
        <w:rPr>
          <w:lang w:val="fr-FR"/>
        </w:rPr>
      </w:pPr>
      <w:r w:rsidRPr="004E05EC">
        <w:rPr>
          <w:lang w:val="fr-FR"/>
        </w:rPr>
        <w:t>De asemenea, așa cum PNGD prevede, la determinarea capacitații instalațiilor noi de tratare a deșeurilor reziduale se va ține seama de faptul că input-ul stabilit trebuie să fie asigurat pe o perioadă de 20-30 ani (durata medie de viață a instalațiilor) în condițiile de creștere a obiectivelor de reciclare și a obiectivului de reducere a cantității depozitate din pachetul economiei circulare. Astfel, capacitatea instalațiilor de tratare a deșeurilor reziduale va ține seama de ținta cea mai mare de reciclare, respectiv cea din anul 2035 pana la 2040. Din punctul de vedere al evoluţiei compoziţiei deşeurilor menajere, aşa cum este prezentată în analiza și comparația celor două opțiuni tehnice de tratare a deșeurilor reziduale:</w:t>
      </w:r>
    </w:p>
    <w:p w14:paraId="74B23A0A" w14:textId="163BD059" w:rsidR="00044511" w:rsidRPr="000476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047624">
        <w:rPr>
          <w:rFonts w:asciiTheme="majorHAnsi" w:hAnsiTheme="majorHAnsi" w:cs="Calibri"/>
          <w:sz w:val="22"/>
          <w:lang w:val="en-GB"/>
        </w:rPr>
        <w:t>T</w:t>
      </w:r>
      <w:r w:rsidR="00935FA6" w:rsidRPr="00047624">
        <w:rPr>
          <w:rFonts w:asciiTheme="majorHAnsi" w:hAnsiTheme="majorHAnsi" w:cs="Calibri"/>
          <w:sz w:val="22"/>
          <w:lang w:val="en-GB"/>
        </w:rPr>
        <w:t xml:space="preserve">ratare </w:t>
      </w:r>
      <w:r w:rsidRPr="00047624">
        <w:rPr>
          <w:rFonts w:asciiTheme="majorHAnsi" w:hAnsiTheme="majorHAnsi" w:cs="Calibri"/>
          <w:sz w:val="22"/>
          <w:lang w:val="en-GB"/>
        </w:rPr>
        <w:t>M</w:t>
      </w:r>
      <w:r w:rsidR="00935FA6" w:rsidRPr="00047624">
        <w:rPr>
          <w:rFonts w:asciiTheme="majorHAnsi" w:hAnsiTheme="majorHAnsi" w:cs="Calibri"/>
          <w:sz w:val="22"/>
          <w:lang w:val="en-GB"/>
        </w:rPr>
        <w:t>ecano-</w:t>
      </w:r>
      <w:r w:rsidRPr="00047624">
        <w:rPr>
          <w:rFonts w:asciiTheme="majorHAnsi" w:hAnsiTheme="majorHAnsi" w:cs="Calibri"/>
          <w:sz w:val="22"/>
          <w:lang w:val="en-GB"/>
        </w:rPr>
        <w:t>B</w:t>
      </w:r>
      <w:r w:rsidR="00935FA6" w:rsidRPr="00047624">
        <w:rPr>
          <w:rFonts w:asciiTheme="majorHAnsi" w:hAnsiTheme="majorHAnsi" w:cs="Calibri"/>
          <w:sz w:val="22"/>
          <w:lang w:val="en-GB"/>
        </w:rPr>
        <w:t>iologica (TMB)</w:t>
      </w:r>
      <w:r w:rsidRPr="00047624">
        <w:rPr>
          <w:rFonts w:asciiTheme="majorHAnsi" w:hAnsiTheme="majorHAnsi" w:cs="Calibri"/>
          <w:sz w:val="22"/>
          <w:lang w:val="en-GB"/>
        </w:rPr>
        <w:t xml:space="preserve"> cu biouscare (recomandarea PNGD</w:t>
      </w:r>
      <w:r w:rsidR="00047624" w:rsidRPr="00047624">
        <w:rPr>
          <w:rFonts w:asciiTheme="majorHAnsi" w:hAnsiTheme="majorHAnsi" w:cs="Calibri"/>
          <w:sz w:val="22"/>
          <w:lang w:val="en-GB"/>
        </w:rPr>
        <w:t xml:space="preserve"> și </w:t>
      </w:r>
      <w:r w:rsidR="00396505" w:rsidRPr="00047624">
        <w:rPr>
          <w:rFonts w:asciiTheme="majorHAnsi" w:hAnsiTheme="majorHAnsi" w:cs="Calibri"/>
          <w:sz w:val="22"/>
          <w:lang w:val="en-GB"/>
        </w:rPr>
        <w:t>prezentat în tabelul 7-</w:t>
      </w:r>
      <w:r w:rsidR="00062B09" w:rsidRPr="00047624">
        <w:rPr>
          <w:rFonts w:asciiTheme="majorHAnsi" w:hAnsiTheme="majorHAnsi" w:cs="Calibri"/>
          <w:sz w:val="22"/>
          <w:lang w:val="en-GB"/>
        </w:rPr>
        <w:t>8</w:t>
      </w:r>
      <w:r w:rsidR="00396505" w:rsidRPr="00047624">
        <w:rPr>
          <w:rFonts w:asciiTheme="majorHAnsi" w:hAnsiTheme="majorHAnsi" w:cs="Calibri"/>
          <w:sz w:val="22"/>
          <w:lang w:val="en-GB"/>
        </w:rPr>
        <w:t>)</w:t>
      </w:r>
      <w:r w:rsidRPr="00047624">
        <w:rPr>
          <w:rFonts w:asciiTheme="majorHAnsi" w:hAnsiTheme="majorHAnsi" w:cs="Calibri"/>
          <w:sz w:val="22"/>
          <w:lang w:val="en-GB"/>
        </w:rPr>
        <w:t>,</w:t>
      </w:r>
    </w:p>
    <w:p w14:paraId="746989F7" w14:textId="21BA7C9D" w:rsidR="00044511" w:rsidRPr="00047624" w:rsidRDefault="00396505"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047624">
        <w:rPr>
          <w:rFonts w:asciiTheme="majorHAnsi" w:hAnsiTheme="majorHAnsi" w:cs="Calibri"/>
          <w:sz w:val="22"/>
          <w:lang w:val="en-GB"/>
        </w:rPr>
        <w:t xml:space="preserve">Tratare Mecano-Biologica (TMB) </w:t>
      </w:r>
      <w:r w:rsidR="00047624" w:rsidRPr="00047624">
        <w:rPr>
          <w:rFonts w:asciiTheme="majorHAnsi" w:hAnsiTheme="majorHAnsi" w:cs="Calibri"/>
          <w:sz w:val="22"/>
          <w:lang w:val="en-GB"/>
        </w:rPr>
        <w:t xml:space="preserve">fără biouscare </w:t>
      </w:r>
      <w:r w:rsidRPr="00047624">
        <w:rPr>
          <w:rFonts w:asciiTheme="majorHAnsi" w:hAnsiTheme="majorHAnsi" w:cs="Calibri"/>
          <w:sz w:val="22"/>
          <w:lang w:val="en-GB"/>
        </w:rPr>
        <w:t>(</w:t>
      </w:r>
      <w:r w:rsidR="00047624" w:rsidRPr="00047624">
        <w:rPr>
          <w:rFonts w:asciiTheme="majorHAnsi" w:hAnsiTheme="majorHAnsi" w:cs="Calibri"/>
          <w:sz w:val="22"/>
          <w:lang w:val="en-GB"/>
        </w:rPr>
        <w:t xml:space="preserve">recomandarea Consultantului și </w:t>
      </w:r>
      <w:r w:rsidRPr="00047624">
        <w:rPr>
          <w:rFonts w:asciiTheme="majorHAnsi" w:hAnsiTheme="majorHAnsi" w:cs="Calibri"/>
          <w:sz w:val="22"/>
          <w:lang w:val="en-GB"/>
        </w:rPr>
        <w:t>prezentat în tabelul 7-</w:t>
      </w:r>
      <w:r w:rsidR="00062B09" w:rsidRPr="00047624">
        <w:rPr>
          <w:rFonts w:asciiTheme="majorHAnsi" w:hAnsiTheme="majorHAnsi" w:cs="Calibri"/>
          <w:sz w:val="22"/>
          <w:lang w:val="en-GB"/>
        </w:rPr>
        <w:t>8</w:t>
      </w:r>
      <w:r w:rsidRPr="00047624">
        <w:rPr>
          <w:rFonts w:asciiTheme="majorHAnsi" w:hAnsiTheme="majorHAnsi" w:cs="Calibri"/>
          <w:sz w:val="22"/>
          <w:lang w:val="en-GB"/>
        </w:rPr>
        <w:t>)</w:t>
      </w:r>
      <w:r w:rsidR="00044511" w:rsidRPr="00047624">
        <w:rPr>
          <w:rFonts w:asciiTheme="majorHAnsi" w:hAnsiTheme="majorHAnsi" w:cs="Calibri"/>
          <w:sz w:val="22"/>
          <w:lang w:val="en-GB"/>
        </w:rPr>
        <w:t>.</w:t>
      </w:r>
    </w:p>
    <w:p w14:paraId="1D987691" w14:textId="77777777" w:rsidR="00CD7ED3" w:rsidRPr="00047624" w:rsidRDefault="00CD7ED3" w:rsidP="00CD7ED3">
      <w:pPr>
        <w:autoSpaceDE w:val="0"/>
        <w:autoSpaceDN w:val="0"/>
        <w:adjustRightInd w:val="0"/>
        <w:spacing w:after="0" w:line="254" w:lineRule="auto"/>
        <w:jc w:val="both"/>
        <w:rPr>
          <w:rFonts w:asciiTheme="majorHAnsi" w:hAnsiTheme="majorHAnsi" w:cs="Calibri"/>
          <w:sz w:val="22"/>
          <w:lang w:val="en-GB"/>
        </w:rPr>
      </w:pPr>
    </w:p>
    <w:p w14:paraId="0FDEBE25" w14:textId="09DA0492" w:rsidR="00044511" w:rsidRPr="004E05EC" w:rsidRDefault="00044511" w:rsidP="004E05EC">
      <w:pPr>
        <w:pStyle w:val="Frspaiere"/>
        <w:ind w:firstLine="0"/>
      </w:pPr>
      <w:r w:rsidRPr="00047624">
        <w:t xml:space="preserve">În tabelul de mai jos este prezentată o comparație între cele 2 opțiuni de tratare a deșeurilor reziduale, respectiv TMB </w:t>
      </w:r>
      <w:r w:rsidR="00C226E8" w:rsidRPr="00047624">
        <w:t>fără</w:t>
      </w:r>
      <w:r w:rsidRPr="00047624">
        <w:t xml:space="preserve"> biouscare și TMB cu </w:t>
      </w:r>
      <w:r w:rsidR="00C226E8" w:rsidRPr="00047624">
        <w:t>biouscare</w:t>
      </w:r>
      <w:r w:rsidRPr="00047624">
        <w:t>:</w:t>
      </w:r>
    </w:p>
    <w:p w14:paraId="6F315D31" w14:textId="77777777" w:rsidR="00044511" w:rsidRPr="004E05EC" w:rsidRDefault="00044511" w:rsidP="00D9656E">
      <w:pPr>
        <w:rPr>
          <w:rFonts w:asciiTheme="majorHAnsi" w:hAnsiTheme="majorHAnsi" w:cstheme="minorHAnsi"/>
          <w:lang w:val="ro-RO"/>
        </w:rPr>
      </w:pPr>
    </w:p>
    <w:p w14:paraId="53D11324" w14:textId="77777777" w:rsidR="00044511" w:rsidRPr="004E05EC" w:rsidRDefault="00044511" w:rsidP="00D9656E">
      <w:pPr>
        <w:rPr>
          <w:rFonts w:asciiTheme="majorHAnsi" w:hAnsiTheme="majorHAnsi" w:cstheme="minorHAnsi"/>
          <w:lang w:val="ro-RO"/>
        </w:rPr>
        <w:sectPr w:rsidR="00044511" w:rsidRPr="004E05EC" w:rsidSect="009A3413">
          <w:pgSz w:w="11906" w:h="16838" w:code="9"/>
          <w:pgMar w:top="796" w:right="1106" w:bottom="1440" w:left="1440" w:header="360" w:footer="0" w:gutter="0"/>
          <w:cols w:space="720"/>
          <w:docGrid w:linePitch="360"/>
        </w:sect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404"/>
        <w:gridCol w:w="6094"/>
        <w:gridCol w:w="6094"/>
      </w:tblGrid>
      <w:tr w:rsidR="00044511" w:rsidRPr="00115C77" w14:paraId="2754A4BB" w14:textId="77777777" w:rsidTr="00CD7ED3">
        <w:trPr>
          <w:trHeight w:val="397"/>
        </w:trPr>
        <w:tc>
          <w:tcPr>
            <w:tcW w:w="824" w:type="pct"/>
            <w:shd w:val="clear" w:color="auto" w:fill="00B0F0"/>
            <w:vAlign w:val="center"/>
          </w:tcPr>
          <w:p w14:paraId="16D82D1D" w14:textId="77777777" w:rsidR="00044511" w:rsidRPr="00115C77" w:rsidRDefault="00044511" w:rsidP="00D9656E">
            <w:pPr>
              <w:spacing w:after="0"/>
              <w:jc w:val="center"/>
              <w:rPr>
                <w:b/>
                <w:lang w:val="ro-RO"/>
              </w:rPr>
            </w:pPr>
            <w:r w:rsidRPr="00115C77">
              <w:rPr>
                <w:b/>
                <w:lang w:val="ro-RO"/>
              </w:rPr>
              <w:t>Criterii</w:t>
            </w:r>
          </w:p>
        </w:tc>
        <w:tc>
          <w:tcPr>
            <w:tcW w:w="2088" w:type="pct"/>
            <w:shd w:val="clear" w:color="auto" w:fill="00B0F0"/>
            <w:vAlign w:val="center"/>
          </w:tcPr>
          <w:p w14:paraId="7E476DA0" w14:textId="67AC09BD" w:rsidR="00044511" w:rsidRPr="00115C77" w:rsidRDefault="00044511" w:rsidP="00047624">
            <w:pPr>
              <w:spacing w:after="0"/>
              <w:jc w:val="center"/>
              <w:rPr>
                <w:b/>
                <w:lang w:val="ro-RO"/>
              </w:rPr>
            </w:pPr>
            <w:r w:rsidRPr="00115C77">
              <w:rPr>
                <w:b/>
                <w:lang w:val="ro-RO"/>
              </w:rPr>
              <w:t>T</w:t>
            </w:r>
            <w:r w:rsidR="00047624">
              <w:rPr>
                <w:b/>
                <w:lang w:val="ro-RO"/>
              </w:rPr>
              <w:t xml:space="preserve">ratare </w:t>
            </w:r>
            <w:r w:rsidRPr="00115C77">
              <w:rPr>
                <w:b/>
                <w:lang w:val="ro-RO"/>
              </w:rPr>
              <w:t>M</w:t>
            </w:r>
            <w:r w:rsidR="00047624">
              <w:rPr>
                <w:b/>
                <w:lang w:val="ro-RO"/>
              </w:rPr>
              <w:t xml:space="preserve">ecano </w:t>
            </w:r>
            <w:r w:rsidRPr="00115C77">
              <w:rPr>
                <w:b/>
                <w:lang w:val="ro-RO"/>
              </w:rPr>
              <w:t>B</w:t>
            </w:r>
            <w:r w:rsidR="00047624">
              <w:rPr>
                <w:b/>
                <w:lang w:val="ro-RO"/>
              </w:rPr>
              <w:t>iologică</w:t>
            </w:r>
          </w:p>
        </w:tc>
        <w:tc>
          <w:tcPr>
            <w:tcW w:w="2088" w:type="pct"/>
            <w:shd w:val="clear" w:color="auto" w:fill="00B0F0"/>
            <w:vAlign w:val="center"/>
          </w:tcPr>
          <w:p w14:paraId="154586E4" w14:textId="66B70810" w:rsidR="00044511" w:rsidRPr="00115C77" w:rsidRDefault="00047624" w:rsidP="00047624">
            <w:pPr>
              <w:spacing w:after="0"/>
              <w:jc w:val="center"/>
              <w:rPr>
                <w:b/>
                <w:lang w:val="ro-RO"/>
              </w:rPr>
            </w:pPr>
            <w:r w:rsidRPr="00115C77">
              <w:rPr>
                <w:b/>
                <w:lang w:val="ro-RO"/>
              </w:rPr>
              <w:t>T</w:t>
            </w:r>
            <w:r>
              <w:rPr>
                <w:b/>
                <w:lang w:val="ro-RO"/>
              </w:rPr>
              <w:t xml:space="preserve">ratare </w:t>
            </w:r>
            <w:r w:rsidRPr="00115C77">
              <w:rPr>
                <w:b/>
                <w:lang w:val="ro-RO"/>
              </w:rPr>
              <w:t>M</w:t>
            </w:r>
            <w:r>
              <w:rPr>
                <w:b/>
                <w:lang w:val="ro-RO"/>
              </w:rPr>
              <w:t xml:space="preserve">ecano </w:t>
            </w:r>
            <w:r w:rsidRPr="00115C77">
              <w:rPr>
                <w:b/>
                <w:lang w:val="ro-RO"/>
              </w:rPr>
              <w:t>B</w:t>
            </w:r>
            <w:r>
              <w:rPr>
                <w:b/>
                <w:lang w:val="ro-RO"/>
              </w:rPr>
              <w:t>iologică</w:t>
            </w:r>
            <w:r w:rsidR="00062B09" w:rsidRPr="00115C77">
              <w:rPr>
                <w:b/>
                <w:lang w:val="ro-RO"/>
              </w:rPr>
              <w:t xml:space="preserve"> </w:t>
            </w:r>
            <w:r w:rsidR="00044511" w:rsidRPr="00115C77">
              <w:rPr>
                <w:b/>
                <w:lang w:val="ro-RO"/>
              </w:rPr>
              <w:t>cu biouscare</w:t>
            </w:r>
          </w:p>
        </w:tc>
      </w:tr>
      <w:tr w:rsidR="00044511" w:rsidRPr="00115C77" w14:paraId="32635E8B" w14:textId="77777777" w:rsidTr="00CD7ED3">
        <w:tblPrEx>
          <w:tblCellMar>
            <w:left w:w="108" w:type="dxa"/>
            <w:right w:w="108" w:type="dxa"/>
          </w:tblCellMar>
        </w:tblPrEx>
        <w:trPr>
          <w:trHeight w:val="1928"/>
        </w:trPr>
        <w:tc>
          <w:tcPr>
            <w:tcW w:w="824" w:type="pct"/>
            <w:shd w:val="clear" w:color="auto" w:fill="00B0F0"/>
            <w:vAlign w:val="center"/>
          </w:tcPr>
          <w:p w14:paraId="754073D8" w14:textId="77777777" w:rsidR="00044511" w:rsidRPr="00115C77" w:rsidRDefault="00044511" w:rsidP="00D9656E">
            <w:pPr>
              <w:spacing w:after="0"/>
              <w:rPr>
                <w:b/>
                <w:lang w:val="ro-RO"/>
              </w:rPr>
            </w:pPr>
            <w:r w:rsidRPr="00115C77">
              <w:rPr>
                <w:b/>
                <w:lang w:val="ro-RO"/>
              </w:rPr>
              <w:t>Fotografie</w:t>
            </w:r>
          </w:p>
        </w:tc>
        <w:tc>
          <w:tcPr>
            <w:tcW w:w="2088" w:type="pct"/>
            <w:shd w:val="clear" w:color="auto" w:fill="00B0F0"/>
            <w:vAlign w:val="center"/>
          </w:tcPr>
          <w:p w14:paraId="44A92479" w14:textId="77777777" w:rsidR="00044511" w:rsidRPr="00115C77" w:rsidRDefault="00044511" w:rsidP="00D9656E">
            <w:pPr>
              <w:spacing w:after="0"/>
              <w:jc w:val="center"/>
              <w:rPr>
                <w:lang w:val="ro-RO"/>
              </w:rPr>
            </w:pPr>
            <w:r w:rsidRPr="00115C77">
              <w:rPr>
                <w:noProof/>
                <w:lang w:val="ro-RO" w:eastAsia="ro-RO"/>
              </w:rPr>
              <w:drawing>
                <wp:anchor distT="0" distB="0" distL="114300" distR="114300" simplePos="0" relativeHeight="251507200" behindDoc="0" locked="0" layoutInCell="1" allowOverlap="1" wp14:anchorId="4629A39F" wp14:editId="0FA7E987">
                  <wp:simplePos x="0" y="0"/>
                  <wp:positionH relativeFrom="column">
                    <wp:posOffset>58420</wp:posOffset>
                  </wp:positionH>
                  <wp:positionV relativeFrom="paragraph">
                    <wp:posOffset>89535</wp:posOffset>
                  </wp:positionV>
                  <wp:extent cx="1788160" cy="914400"/>
                  <wp:effectExtent l="0" t="0" r="2540" b="0"/>
                  <wp:wrapNone/>
                  <wp:docPr id="1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52" cstate="screen">
                            <a:extLst>
                              <a:ext uri="{28A0092B-C50C-407E-A947-70E740481C1C}">
                                <a14:useLocalDpi xmlns:a14="http://schemas.microsoft.com/office/drawing/2010/main"/>
                              </a:ext>
                            </a:extLst>
                          </a:blip>
                          <a:stretch>
                            <a:fillRect/>
                          </a:stretch>
                        </pic:blipFill>
                        <pic:spPr>
                          <a:xfrm>
                            <a:off x="0" y="0"/>
                            <a:ext cx="1788160" cy="914400"/>
                          </a:xfrm>
                          <a:prstGeom prst="rect">
                            <a:avLst/>
                          </a:prstGeom>
                        </pic:spPr>
                      </pic:pic>
                    </a:graphicData>
                  </a:graphic>
                  <wp14:sizeRelH relativeFrom="margin">
                    <wp14:pctWidth>0</wp14:pctWidth>
                  </wp14:sizeRelH>
                  <wp14:sizeRelV relativeFrom="margin">
                    <wp14:pctHeight>0</wp14:pctHeight>
                  </wp14:sizeRelV>
                </wp:anchor>
              </w:drawing>
            </w:r>
            <w:r w:rsidRPr="00115C77">
              <w:rPr>
                <w:noProof/>
                <w:lang w:val="ro-RO" w:eastAsia="ro-RO"/>
              </w:rPr>
              <mc:AlternateContent>
                <mc:Choice Requires="wps">
                  <w:drawing>
                    <wp:anchor distT="0" distB="0" distL="114300" distR="114300" simplePos="0" relativeHeight="251506176" behindDoc="0" locked="0" layoutInCell="1" allowOverlap="1" wp14:anchorId="588BEC5E" wp14:editId="37B69937">
                      <wp:simplePos x="0" y="0"/>
                      <wp:positionH relativeFrom="column">
                        <wp:posOffset>1924050</wp:posOffset>
                      </wp:positionH>
                      <wp:positionV relativeFrom="paragraph">
                        <wp:posOffset>442595</wp:posOffset>
                      </wp:positionV>
                      <wp:extent cx="200025" cy="209550"/>
                      <wp:effectExtent l="0" t="0" r="28575" b="19050"/>
                      <wp:wrapNone/>
                      <wp:docPr id="716103" name="Cross 716103"/>
                      <wp:cNvGraphicFramePr/>
                      <a:graphic xmlns:a="http://schemas.openxmlformats.org/drawingml/2006/main">
                        <a:graphicData uri="http://schemas.microsoft.com/office/word/2010/wordprocessingShape">
                          <wps:wsp>
                            <wps:cNvSpPr/>
                            <wps:spPr>
                              <a:xfrm>
                                <a:off x="4429354" y="2070202"/>
                                <a:ext cx="200025" cy="209550"/>
                              </a:xfrm>
                              <a:prstGeom prst="plus">
                                <a:avLst>
                                  <a:gd name="adj" fmla="val 41457"/>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DA9C82"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oss 716103" o:spid="_x0000_s1026" type="#_x0000_t11" style="position:absolute;margin-left:151.5pt;margin-top:34.85pt;width:15.75pt;height:16.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" adj="8955" fillcolor="black [3213]" strokecolor="black [3213]" strokeweight="1pt"/>
                  </w:pict>
                </mc:Fallback>
              </mc:AlternateContent>
            </w:r>
            <w:r w:rsidRPr="00115C77">
              <w:rPr>
                <w:noProof/>
                <w:lang w:val="ro-RO" w:eastAsia="ro-RO"/>
              </w:rPr>
              <w:drawing>
                <wp:anchor distT="0" distB="0" distL="114300" distR="114300" simplePos="0" relativeHeight="251505152" behindDoc="0" locked="0" layoutInCell="1" allowOverlap="1" wp14:anchorId="5DCC9535" wp14:editId="73209D28">
                  <wp:simplePos x="0" y="0"/>
                  <wp:positionH relativeFrom="column">
                    <wp:posOffset>2209800</wp:posOffset>
                  </wp:positionH>
                  <wp:positionV relativeFrom="paragraph">
                    <wp:posOffset>1905</wp:posOffset>
                  </wp:positionV>
                  <wp:extent cx="1453515" cy="1114425"/>
                  <wp:effectExtent l="0" t="0" r="0" b="9525"/>
                  <wp:wrapNone/>
                  <wp:docPr id="12769" name="Picture 1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9" name="Picture 12769"/>
                          <pic:cNvPicPr>
                            <a:picLocks noChangeAspect="1"/>
                          </pic:cNvPicPr>
                        </pic:nvPicPr>
                        <pic:blipFill rotWithShape="1">
                          <a:blip r:embed="rId253" cstate="screen">
                            <a:extLst>
                              <a:ext uri="{28A0092B-C50C-407E-A947-70E740481C1C}">
                                <a14:useLocalDpi xmlns:a14="http://schemas.microsoft.com/office/drawing/2010/main"/>
                              </a:ext>
                            </a:extLst>
                          </a:blip>
                          <a:srcRect/>
                          <a:stretch/>
                        </pic:blipFill>
                        <pic:spPr bwMode="auto">
                          <a:xfrm>
                            <a:off x="0" y="0"/>
                            <a:ext cx="1453515" cy="1114425"/>
                          </a:xfrm>
                          <a:prstGeom prst="rect">
                            <a:avLst/>
                          </a:prstGeom>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tc>
        <w:tc>
          <w:tcPr>
            <w:tcW w:w="2088" w:type="pct"/>
            <w:shd w:val="clear" w:color="auto" w:fill="00B0F0"/>
            <w:vAlign w:val="center"/>
          </w:tcPr>
          <w:p w14:paraId="27E90B4D" w14:textId="77777777" w:rsidR="00044511" w:rsidRPr="00115C77" w:rsidRDefault="00044511" w:rsidP="00D9656E">
            <w:pPr>
              <w:spacing w:after="0"/>
              <w:jc w:val="center"/>
              <w:rPr>
                <w:lang w:val="ro-RO"/>
              </w:rPr>
            </w:pPr>
            <w:r w:rsidRPr="00115C77">
              <w:rPr>
                <w:noProof/>
                <w:lang w:val="ro-RO" w:eastAsia="ro-RO"/>
              </w:rPr>
              <w:drawing>
                <wp:anchor distT="0" distB="0" distL="114300" distR="114300" simplePos="0" relativeHeight="251510272" behindDoc="0" locked="0" layoutInCell="1" allowOverlap="1" wp14:anchorId="620ECA24" wp14:editId="453A00FD">
                  <wp:simplePos x="0" y="0"/>
                  <wp:positionH relativeFrom="column">
                    <wp:posOffset>2152650</wp:posOffset>
                  </wp:positionH>
                  <wp:positionV relativeFrom="paragraph">
                    <wp:posOffset>-21590</wp:posOffset>
                  </wp:positionV>
                  <wp:extent cx="1581150" cy="834390"/>
                  <wp:effectExtent l="0" t="0" r="0" b="3810"/>
                  <wp:wrapNone/>
                  <wp:docPr id="124" name="Picture 123" descr="Image result for biodrying of solid wa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3" descr="Image result for biodrying of solid waste"/>
                          <pic:cNvPicPr>
                            <a:picLocks noChangeAspect="1" noChangeArrowheads="1"/>
                          </pic:cNvPicPr>
                        </pic:nvPicPr>
                        <pic:blipFill rotWithShape="1">
                          <a:blip r:embed="rId254" cstate="screen">
                            <a:extLst>
                              <a:ext uri="{28A0092B-C50C-407E-A947-70E740481C1C}">
                                <a14:useLocalDpi xmlns:a14="http://schemas.microsoft.com/office/drawing/2010/main"/>
                              </a:ext>
                            </a:extLst>
                          </a:blip>
                          <a:srcRect/>
                          <a:stretch/>
                        </pic:blipFill>
                        <pic:spPr bwMode="auto">
                          <a:xfrm>
                            <a:off x="0" y="0"/>
                            <a:ext cx="1581150" cy="834390"/>
                          </a:xfrm>
                          <a:prstGeom prst="rect">
                            <a:avLst/>
                          </a:prstGeom>
                          <a:noFill/>
                        </pic:spPr>
                      </pic:pic>
                    </a:graphicData>
                  </a:graphic>
                  <wp14:sizeRelH relativeFrom="margin">
                    <wp14:pctWidth>0</wp14:pctWidth>
                  </wp14:sizeRelH>
                  <wp14:sizeRelV relativeFrom="margin">
                    <wp14:pctHeight>0</wp14:pctHeight>
                  </wp14:sizeRelV>
                </wp:anchor>
              </w:drawing>
            </w:r>
            <w:r w:rsidRPr="00115C77">
              <w:rPr>
                <w:noProof/>
                <w:lang w:val="ro-RO" w:eastAsia="ro-RO"/>
              </w:rPr>
              <mc:AlternateContent>
                <mc:Choice Requires="wps">
                  <w:drawing>
                    <wp:anchor distT="0" distB="0" distL="114300" distR="114300" simplePos="0" relativeHeight="251509248" behindDoc="0" locked="0" layoutInCell="1" allowOverlap="1" wp14:anchorId="455B8230" wp14:editId="5D44D4AE">
                      <wp:simplePos x="0" y="0"/>
                      <wp:positionH relativeFrom="column">
                        <wp:posOffset>1876425</wp:posOffset>
                      </wp:positionH>
                      <wp:positionV relativeFrom="paragraph">
                        <wp:posOffset>318770</wp:posOffset>
                      </wp:positionV>
                      <wp:extent cx="200025" cy="209550"/>
                      <wp:effectExtent l="0" t="0" r="28575" b="19050"/>
                      <wp:wrapNone/>
                      <wp:docPr id="716104" name="Cross 716104"/>
                      <wp:cNvGraphicFramePr/>
                      <a:graphic xmlns:a="http://schemas.openxmlformats.org/drawingml/2006/main">
                        <a:graphicData uri="http://schemas.microsoft.com/office/word/2010/wordprocessingShape">
                          <wps:wsp>
                            <wps:cNvSpPr/>
                            <wps:spPr>
                              <a:xfrm>
                                <a:off x="4429354" y="2070202"/>
                                <a:ext cx="200025" cy="209550"/>
                              </a:xfrm>
                              <a:prstGeom prst="plus">
                                <a:avLst>
                                  <a:gd name="adj" fmla="val 41457"/>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632EF" id="Cross 716104" o:spid="_x0000_s1026" type="#_x0000_t11" style="position:absolute;margin-left:147.75pt;margin-top:25.1pt;width:15.75pt;height:16.5pt;z-index:2515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" adj="8955" fillcolor="black [3213]" strokecolor="black [3213]" strokeweight="1pt"/>
                  </w:pict>
                </mc:Fallback>
              </mc:AlternateContent>
            </w:r>
            <w:r w:rsidRPr="00115C77">
              <w:rPr>
                <w:noProof/>
                <w:lang w:val="ro-RO" w:eastAsia="ro-RO"/>
              </w:rPr>
              <w:drawing>
                <wp:anchor distT="0" distB="0" distL="114300" distR="114300" simplePos="0" relativeHeight="251508224" behindDoc="0" locked="0" layoutInCell="1" allowOverlap="1" wp14:anchorId="6E8972CE" wp14:editId="34A01132">
                  <wp:simplePos x="0" y="0"/>
                  <wp:positionH relativeFrom="column">
                    <wp:posOffset>0</wp:posOffset>
                  </wp:positionH>
                  <wp:positionV relativeFrom="paragraph">
                    <wp:posOffset>-9525</wp:posOffset>
                  </wp:positionV>
                  <wp:extent cx="1788160" cy="914400"/>
                  <wp:effectExtent l="0" t="0" r="2540" b="0"/>
                  <wp:wrapNone/>
                  <wp:docPr id="1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pic:cNvPicPr>
                            <a:picLocks noChangeAspect="1"/>
                          </pic:cNvPicPr>
                        </pic:nvPicPr>
                        <pic:blipFill>
                          <a:blip r:embed="rId252" cstate="screen">
                            <a:extLst>
                              <a:ext uri="{28A0092B-C50C-407E-A947-70E740481C1C}">
                                <a14:useLocalDpi xmlns:a14="http://schemas.microsoft.com/office/drawing/2010/main"/>
                              </a:ext>
                            </a:extLst>
                          </a:blip>
                          <a:stretch>
                            <a:fillRect/>
                          </a:stretch>
                        </pic:blipFill>
                        <pic:spPr>
                          <a:xfrm>
                            <a:off x="0" y="0"/>
                            <a:ext cx="1788160" cy="914400"/>
                          </a:xfrm>
                          <a:prstGeom prst="rect">
                            <a:avLst/>
                          </a:prstGeom>
                        </pic:spPr>
                      </pic:pic>
                    </a:graphicData>
                  </a:graphic>
                  <wp14:sizeRelH relativeFrom="margin">
                    <wp14:pctWidth>0</wp14:pctWidth>
                  </wp14:sizeRelH>
                  <wp14:sizeRelV relativeFrom="margin">
                    <wp14:pctHeight>0</wp14:pctHeight>
                  </wp14:sizeRelV>
                </wp:anchor>
              </w:drawing>
            </w:r>
          </w:p>
        </w:tc>
      </w:tr>
      <w:tr w:rsidR="00044511" w:rsidRPr="00115C77" w14:paraId="0869B67C" w14:textId="77777777" w:rsidTr="00D9656E">
        <w:trPr>
          <w:trHeight w:val="5896"/>
        </w:trPr>
        <w:tc>
          <w:tcPr>
            <w:tcW w:w="824" w:type="pct"/>
            <w:shd w:val="clear" w:color="auto" w:fill="00B0F0"/>
            <w:vAlign w:val="center"/>
          </w:tcPr>
          <w:p w14:paraId="292EBE9C" w14:textId="77777777" w:rsidR="00044511" w:rsidRPr="00115C77" w:rsidRDefault="00044511" w:rsidP="00D9656E">
            <w:pPr>
              <w:spacing w:after="0"/>
              <w:rPr>
                <w:b/>
                <w:lang w:val="ro-RO"/>
              </w:rPr>
            </w:pPr>
            <w:r w:rsidRPr="00115C77">
              <w:rPr>
                <w:b/>
                <w:lang w:val="ro-RO"/>
              </w:rPr>
              <w:t>Descriere</w:t>
            </w:r>
            <w:r w:rsidRPr="00115C77">
              <w:rPr>
                <w:b/>
                <w:spacing w:val="15"/>
                <w:lang w:val="ro-RO"/>
              </w:rPr>
              <w:t xml:space="preserve"> </w:t>
            </w:r>
            <w:r w:rsidRPr="00115C77">
              <w:rPr>
                <w:b/>
                <w:lang w:val="ro-RO"/>
              </w:rPr>
              <w:t>proces / Fluxul tehnologic</w:t>
            </w:r>
          </w:p>
        </w:tc>
        <w:tc>
          <w:tcPr>
            <w:tcW w:w="2088" w:type="pct"/>
            <w:vAlign w:val="center"/>
          </w:tcPr>
          <w:p w14:paraId="01531E6C" w14:textId="77777777" w:rsidR="00044511" w:rsidRPr="00115C77" w:rsidRDefault="00044511" w:rsidP="00D9656E">
            <w:pPr>
              <w:spacing w:after="0"/>
              <w:jc w:val="center"/>
              <w:rPr>
                <w:lang w:val="ro-RO"/>
              </w:rPr>
            </w:pPr>
            <w:r w:rsidRPr="00115C77">
              <w:rPr>
                <w:noProof/>
                <w:lang w:val="ro-RO" w:eastAsia="ro-RO"/>
              </w:rPr>
              <w:drawing>
                <wp:anchor distT="0" distB="0" distL="114300" distR="114300" simplePos="0" relativeHeight="251511296" behindDoc="0" locked="0" layoutInCell="1" allowOverlap="1" wp14:anchorId="4C38ACE2" wp14:editId="7BC079E9">
                  <wp:simplePos x="0" y="0"/>
                  <wp:positionH relativeFrom="column">
                    <wp:posOffset>18415</wp:posOffset>
                  </wp:positionH>
                  <wp:positionV relativeFrom="paragraph">
                    <wp:posOffset>-494030</wp:posOffset>
                  </wp:positionV>
                  <wp:extent cx="3774440" cy="3023870"/>
                  <wp:effectExtent l="0" t="0" r="0" b="508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C TMB.jpg"/>
                          <pic:cNvPicPr/>
                        </pic:nvPicPr>
                        <pic:blipFill>
                          <a:blip r:embed="rId255">
                            <a:extLst>
                              <a:ext uri="{28A0092B-C50C-407E-A947-70E740481C1C}">
                                <a14:useLocalDpi xmlns:a14="http://schemas.microsoft.com/office/drawing/2010/main"/>
                              </a:ext>
                            </a:extLst>
                          </a:blip>
                          <a:stretch>
                            <a:fillRect/>
                          </a:stretch>
                        </pic:blipFill>
                        <pic:spPr>
                          <a:xfrm>
                            <a:off x="0" y="0"/>
                            <a:ext cx="3774440" cy="3023870"/>
                          </a:xfrm>
                          <a:prstGeom prst="rect">
                            <a:avLst/>
                          </a:prstGeom>
                        </pic:spPr>
                      </pic:pic>
                    </a:graphicData>
                  </a:graphic>
                  <wp14:sizeRelH relativeFrom="margin">
                    <wp14:pctWidth>0</wp14:pctWidth>
                  </wp14:sizeRelH>
                  <wp14:sizeRelV relativeFrom="margin">
                    <wp14:pctHeight>0</wp14:pctHeight>
                  </wp14:sizeRelV>
                </wp:anchor>
              </w:drawing>
            </w:r>
          </w:p>
        </w:tc>
        <w:tc>
          <w:tcPr>
            <w:tcW w:w="2088" w:type="pct"/>
            <w:vAlign w:val="center"/>
          </w:tcPr>
          <w:p w14:paraId="6CC2CE1A" w14:textId="77777777" w:rsidR="00044511" w:rsidRPr="00115C77" w:rsidRDefault="00044511" w:rsidP="00D9656E">
            <w:pPr>
              <w:spacing w:after="0"/>
              <w:ind w:left="-11"/>
              <w:jc w:val="center"/>
              <w:rPr>
                <w:lang w:val="ro-RO"/>
              </w:rPr>
            </w:pPr>
            <w:r w:rsidRPr="00115C77">
              <w:rPr>
                <w:noProof/>
                <w:lang w:val="ro-RO" w:eastAsia="ro-RO"/>
              </w:rPr>
              <w:drawing>
                <wp:anchor distT="0" distB="0" distL="114300" distR="114300" simplePos="0" relativeHeight="251512320" behindDoc="0" locked="0" layoutInCell="1" allowOverlap="1" wp14:anchorId="6D025F67" wp14:editId="2211DC2D">
                  <wp:simplePos x="0" y="0"/>
                  <wp:positionH relativeFrom="column">
                    <wp:posOffset>39370</wp:posOffset>
                  </wp:positionH>
                  <wp:positionV relativeFrom="paragraph">
                    <wp:posOffset>5080</wp:posOffset>
                  </wp:positionV>
                  <wp:extent cx="3767455" cy="3563620"/>
                  <wp:effectExtent l="0" t="0" r="4445"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C TMB cu biouscare.jpg"/>
                          <pic:cNvPicPr/>
                        </pic:nvPicPr>
                        <pic:blipFill>
                          <a:blip r:embed="rId256">
                            <a:extLst>
                              <a:ext uri="{28A0092B-C50C-407E-A947-70E740481C1C}">
                                <a14:useLocalDpi xmlns:a14="http://schemas.microsoft.com/office/drawing/2010/main"/>
                              </a:ext>
                            </a:extLst>
                          </a:blip>
                          <a:stretch>
                            <a:fillRect/>
                          </a:stretch>
                        </pic:blipFill>
                        <pic:spPr>
                          <a:xfrm>
                            <a:off x="0" y="0"/>
                            <a:ext cx="3767455" cy="3563620"/>
                          </a:xfrm>
                          <a:prstGeom prst="rect">
                            <a:avLst/>
                          </a:prstGeom>
                        </pic:spPr>
                      </pic:pic>
                    </a:graphicData>
                  </a:graphic>
                  <wp14:sizeRelH relativeFrom="margin">
                    <wp14:pctWidth>0</wp14:pctWidth>
                  </wp14:sizeRelH>
                  <wp14:sizeRelV relativeFrom="margin">
                    <wp14:pctHeight>0</wp14:pctHeight>
                  </wp14:sizeRelV>
                </wp:anchor>
              </w:drawing>
            </w:r>
          </w:p>
        </w:tc>
      </w:tr>
      <w:tr w:rsidR="00044511" w:rsidRPr="000B1631" w14:paraId="7F73AB03" w14:textId="77777777" w:rsidTr="00E77EB1">
        <w:trPr>
          <w:trHeight w:val="510"/>
        </w:trPr>
        <w:tc>
          <w:tcPr>
            <w:tcW w:w="824" w:type="pct"/>
            <w:shd w:val="clear" w:color="auto" w:fill="00B0F0"/>
            <w:vAlign w:val="center"/>
          </w:tcPr>
          <w:p w14:paraId="5A8A5570" w14:textId="77777777" w:rsidR="00044511" w:rsidRPr="00115C77" w:rsidRDefault="00044511" w:rsidP="00D9656E">
            <w:pPr>
              <w:spacing w:after="0"/>
              <w:rPr>
                <w:b/>
                <w:lang w:val="ro-RO"/>
              </w:rPr>
            </w:pPr>
            <w:r w:rsidRPr="00115C77">
              <w:rPr>
                <w:b/>
                <w:lang w:val="ro-RO"/>
              </w:rPr>
              <w:t>Categorii</w:t>
            </w:r>
            <w:r w:rsidRPr="00115C77">
              <w:rPr>
                <w:b/>
                <w:spacing w:val="15"/>
                <w:lang w:val="ro-RO"/>
              </w:rPr>
              <w:t xml:space="preserve"> </w:t>
            </w:r>
            <w:r w:rsidRPr="00115C77">
              <w:rPr>
                <w:b/>
                <w:lang w:val="ro-RO"/>
              </w:rPr>
              <w:t>de</w:t>
            </w:r>
            <w:r w:rsidRPr="00115C77">
              <w:rPr>
                <w:b/>
                <w:spacing w:val="15"/>
                <w:lang w:val="ro-RO"/>
              </w:rPr>
              <w:t xml:space="preserve"> </w:t>
            </w:r>
            <w:r w:rsidRPr="00115C77">
              <w:rPr>
                <w:b/>
                <w:lang w:val="ro-RO"/>
              </w:rPr>
              <w:t>deşeuri</w:t>
            </w:r>
            <w:r w:rsidRPr="00115C77">
              <w:rPr>
                <w:b/>
                <w:spacing w:val="15"/>
                <w:lang w:val="ro-RO"/>
              </w:rPr>
              <w:t xml:space="preserve"> </w:t>
            </w:r>
            <w:r w:rsidRPr="00115C77">
              <w:rPr>
                <w:b/>
                <w:lang w:val="ro-RO"/>
              </w:rPr>
              <w:t>pretabil</w:t>
            </w:r>
            <w:r w:rsidRPr="00115C77">
              <w:rPr>
                <w:b/>
                <w:spacing w:val="15"/>
                <w:lang w:val="ro-RO"/>
              </w:rPr>
              <w:t xml:space="preserve"> </w:t>
            </w:r>
            <w:r w:rsidRPr="00115C77">
              <w:rPr>
                <w:b/>
                <w:lang w:val="ro-RO"/>
              </w:rPr>
              <w:t>a</w:t>
            </w:r>
            <w:r w:rsidRPr="00115C77">
              <w:rPr>
                <w:b/>
                <w:spacing w:val="15"/>
                <w:lang w:val="ro-RO"/>
              </w:rPr>
              <w:t xml:space="preserve"> </w:t>
            </w:r>
            <w:r w:rsidRPr="00115C77">
              <w:rPr>
                <w:b/>
                <w:lang w:val="ro-RO"/>
              </w:rPr>
              <w:t>fi</w:t>
            </w:r>
            <w:r w:rsidRPr="00115C77">
              <w:rPr>
                <w:b/>
                <w:spacing w:val="30"/>
                <w:w w:val="101"/>
                <w:lang w:val="ro-RO"/>
              </w:rPr>
              <w:t xml:space="preserve"> </w:t>
            </w:r>
            <w:r w:rsidRPr="00115C77">
              <w:rPr>
                <w:b/>
                <w:lang w:val="ro-RO"/>
              </w:rPr>
              <w:t>tratate</w:t>
            </w:r>
          </w:p>
        </w:tc>
        <w:tc>
          <w:tcPr>
            <w:tcW w:w="4176" w:type="pct"/>
            <w:gridSpan w:val="2"/>
            <w:vAlign w:val="center"/>
          </w:tcPr>
          <w:p w14:paraId="07FC91D7" w14:textId="77777777" w:rsidR="00044511" w:rsidRPr="00115C77" w:rsidRDefault="00044511" w:rsidP="00D9656E">
            <w:pPr>
              <w:spacing w:after="0"/>
              <w:rPr>
                <w:lang w:val="ro-RO"/>
              </w:rPr>
            </w:pPr>
            <w:r w:rsidRPr="00115C77">
              <w:rPr>
                <w:lang w:val="ro-RO"/>
              </w:rPr>
              <w:t>Deșeuri reziduale (colectate în amestec)</w:t>
            </w:r>
          </w:p>
        </w:tc>
      </w:tr>
      <w:tr w:rsidR="00044511" w:rsidRPr="000B1631" w14:paraId="63C6C843" w14:textId="77777777" w:rsidTr="00D9656E">
        <w:trPr>
          <w:trHeight w:val="907"/>
        </w:trPr>
        <w:tc>
          <w:tcPr>
            <w:tcW w:w="824" w:type="pct"/>
            <w:shd w:val="clear" w:color="auto" w:fill="00B0F0"/>
            <w:vAlign w:val="center"/>
          </w:tcPr>
          <w:p w14:paraId="13747DFD" w14:textId="77777777" w:rsidR="00044511" w:rsidRPr="00115C77" w:rsidRDefault="00044511" w:rsidP="00D9656E">
            <w:pPr>
              <w:spacing w:after="0"/>
              <w:rPr>
                <w:b/>
                <w:lang w:val="ro-RO"/>
              </w:rPr>
            </w:pPr>
            <w:r w:rsidRPr="00115C77">
              <w:rPr>
                <w:b/>
                <w:lang w:val="ro-RO"/>
              </w:rPr>
              <w:t>Sensibilitate în ceea ce priveşte variația caracteristicilor input-ului si condiţiile de mediu</w:t>
            </w:r>
          </w:p>
        </w:tc>
        <w:tc>
          <w:tcPr>
            <w:tcW w:w="4176" w:type="pct"/>
            <w:gridSpan w:val="2"/>
            <w:vAlign w:val="center"/>
          </w:tcPr>
          <w:p w14:paraId="77121BF6" w14:textId="77777777" w:rsidR="00044511" w:rsidRPr="00115C77" w:rsidRDefault="00044511" w:rsidP="00D9656E">
            <w:pPr>
              <w:spacing w:after="0"/>
              <w:rPr>
                <w:lang w:val="ro-RO"/>
              </w:rPr>
            </w:pPr>
            <w:r w:rsidRPr="00115C77">
              <w:rPr>
                <w:lang w:val="ro-RO"/>
              </w:rPr>
              <w:t>Prezintă o anumită flexibilitate în schimbarea caracteristicilor și cantității de deșeuri tratate.</w:t>
            </w:r>
          </w:p>
          <w:p w14:paraId="0CC7B065" w14:textId="77777777" w:rsidR="00044511" w:rsidRPr="00115C77" w:rsidRDefault="00044511" w:rsidP="00D9656E">
            <w:pPr>
              <w:spacing w:after="0"/>
              <w:rPr>
                <w:lang w:val="ro-RO"/>
              </w:rPr>
            </w:pPr>
            <w:r w:rsidRPr="00115C77">
              <w:rPr>
                <w:lang w:val="ro-RO"/>
              </w:rPr>
              <w:t>+ Remarci în tabelul 7-8 pentru stabilizare</w:t>
            </w:r>
          </w:p>
        </w:tc>
      </w:tr>
      <w:tr w:rsidR="00044511" w:rsidRPr="000B1631" w14:paraId="0EF9FCFD" w14:textId="77777777" w:rsidTr="00D9656E">
        <w:trPr>
          <w:trHeight w:val="1020"/>
        </w:trPr>
        <w:tc>
          <w:tcPr>
            <w:tcW w:w="824" w:type="pct"/>
            <w:shd w:val="clear" w:color="auto" w:fill="00B0F0"/>
            <w:vAlign w:val="center"/>
          </w:tcPr>
          <w:p w14:paraId="5BFDADAC" w14:textId="77777777" w:rsidR="00044511" w:rsidRPr="00115C77" w:rsidRDefault="00044511" w:rsidP="00D9656E">
            <w:pPr>
              <w:spacing w:after="0"/>
              <w:rPr>
                <w:b/>
                <w:lang w:val="ro-RO"/>
              </w:rPr>
            </w:pPr>
            <w:r w:rsidRPr="00115C77">
              <w:rPr>
                <w:b/>
                <w:lang w:val="ro-RO"/>
              </w:rPr>
              <w:t>Timp</w:t>
            </w:r>
            <w:r w:rsidRPr="00115C77">
              <w:rPr>
                <w:b/>
                <w:spacing w:val="15"/>
                <w:lang w:val="ro-RO"/>
              </w:rPr>
              <w:t xml:space="preserve"> </w:t>
            </w:r>
            <w:r w:rsidRPr="00115C77">
              <w:rPr>
                <w:b/>
                <w:lang w:val="ro-RO"/>
              </w:rPr>
              <w:t>de</w:t>
            </w:r>
            <w:r w:rsidRPr="00115C77">
              <w:rPr>
                <w:b/>
                <w:spacing w:val="15"/>
                <w:lang w:val="ro-RO"/>
              </w:rPr>
              <w:t xml:space="preserve"> </w:t>
            </w:r>
            <w:r w:rsidRPr="00115C77">
              <w:rPr>
                <w:b/>
                <w:lang w:val="ro-RO"/>
              </w:rPr>
              <w:t>tratare</w:t>
            </w:r>
          </w:p>
        </w:tc>
        <w:tc>
          <w:tcPr>
            <w:tcW w:w="2088" w:type="pct"/>
            <w:vAlign w:val="center"/>
          </w:tcPr>
          <w:p w14:paraId="2DFC7893" w14:textId="4226E2FC" w:rsidR="00044511" w:rsidRPr="00A6269E" w:rsidRDefault="00044511" w:rsidP="00D9656E">
            <w:pPr>
              <w:spacing w:after="0"/>
              <w:rPr>
                <w:b/>
                <w:i/>
                <w:lang w:val="ro-RO"/>
              </w:rPr>
            </w:pPr>
            <w:r w:rsidRPr="00A6269E">
              <w:rPr>
                <w:b/>
                <w:i/>
                <w:lang w:val="ro-RO"/>
              </w:rPr>
              <w:t>Pentru biostabilizare</w:t>
            </w:r>
            <w:r w:rsidR="0073479E">
              <w:rPr>
                <w:b/>
                <w:i/>
                <w:lang w:val="ro-RO"/>
              </w:rPr>
              <w:t>a</w:t>
            </w:r>
            <w:r w:rsidRPr="00A6269E">
              <w:rPr>
                <w:b/>
                <w:i/>
                <w:lang w:val="ro-RO"/>
              </w:rPr>
              <w:t> :</w:t>
            </w:r>
          </w:p>
          <w:p w14:paraId="49AA781E" w14:textId="77777777" w:rsidR="00044511" w:rsidRPr="00115C77" w:rsidRDefault="00044511" w:rsidP="00D9656E">
            <w:pPr>
              <w:spacing w:after="0"/>
              <w:rPr>
                <w:lang w:val="ro-RO"/>
              </w:rPr>
            </w:pPr>
            <w:r w:rsidRPr="00115C77">
              <w:rPr>
                <w:lang w:val="ro-RO"/>
              </w:rPr>
              <w:t>De la 15 la 28 zile pentru faza de fermentare</w:t>
            </w:r>
          </w:p>
          <w:p w14:paraId="2A95D236" w14:textId="77777777" w:rsidR="00044511" w:rsidRDefault="00044511" w:rsidP="00D9656E">
            <w:pPr>
              <w:spacing w:after="0"/>
              <w:rPr>
                <w:lang w:val="ro-RO"/>
              </w:rPr>
            </w:pPr>
            <w:r w:rsidRPr="00115C77">
              <w:rPr>
                <w:lang w:val="ro-RO"/>
              </w:rPr>
              <w:t>Pana la 56 zile pentru faza de maturare</w:t>
            </w:r>
          </w:p>
          <w:p w14:paraId="50AE19F6" w14:textId="77777777" w:rsidR="0073479E" w:rsidRDefault="0073479E" w:rsidP="00D9656E">
            <w:pPr>
              <w:spacing w:after="0"/>
              <w:rPr>
                <w:lang w:val="ro-RO"/>
              </w:rPr>
            </w:pPr>
          </w:p>
          <w:p w14:paraId="2BCEF323" w14:textId="77777777" w:rsidR="0073479E" w:rsidRPr="00115C77" w:rsidRDefault="0073479E" w:rsidP="00D9656E">
            <w:pPr>
              <w:spacing w:after="0"/>
              <w:rPr>
                <w:lang w:val="ro-RO"/>
              </w:rPr>
            </w:pPr>
          </w:p>
        </w:tc>
        <w:tc>
          <w:tcPr>
            <w:tcW w:w="2088" w:type="pct"/>
            <w:vAlign w:val="center"/>
          </w:tcPr>
          <w:p w14:paraId="3D525032" w14:textId="68DEB79C" w:rsidR="00044511" w:rsidRPr="00A6269E" w:rsidRDefault="00044511" w:rsidP="00D9656E">
            <w:pPr>
              <w:spacing w:after="0"/>
              <w:rPr>
                <w:b/>
                <w:i/>
                <w:lang w:val="ro-RO"/>
              </w:rPr>
            </w:pPr>
            <w:r w:rsidRPr="00A6269E">
              <w:rPr>
                <w:b/>
                <w:i/>
                <w:lang w:val="ro-RO"/>
              </w:rPr>
              <w:t>Pentru biostabilizare</w:t>
            </w:r>
            <w:r w:rsidR="0073479E">
              <w:rPr>
                <w:b/>
                <w:i/>
                <w:lang w:val="ro-RO"/>
              </w:rPr>
              <w:t>a</w:t>
            </w:r>
            <w:r w:rsidRPr="00A6269E">
              <w:rPr>
                <w:b/>
                <w:i/>
                <w:lang w:val="ro-RO"/>
              </w:rPr>
              <w:t> :</w:t>
            </w:r>
          </w:p>
          <w:p w14:paraId="19DB56C6" w14:textId="77777777" w:rsidR="00044511" w:rsidRPr="00115C77" w:rsidRDefault="00044511" w:rsidP="00D9656E">
            <w:pPr>
              <w:spacing w:after="0"/>
              <w:rPr>
                <w:lang w:val="ro-RO"/>
              </w:rPr>
            </w:pPr>
            <w:r w:rsidRPr="00115C77">
              <w:rPr>
                <w:lang w:val="ro-RO"/>
              </w:rPr>
              <w:t>De la 15 la 28 zile pentru faza de fermentare</w:t>
            </w:r>
          </w:p>
          <w:p w14:paraId="0E9C9DC9" w14:textId="77777777" w:rsidR="00044511" w:rsidRPr="00115C77" w:rsidRDefault="00044511" w:rsidP="00D9656E">
            <w:pPr>
              <w:spacing w:after="0"/>
              <w:rPr>
                <w:lang w:val="ro-RO"/>
              </w:rPr>
            </w:pPr>
            <w:r w:rsidRPr="00115C77">
              <w:rPr>
                <w:lang w:val="ro-RO"/>
              </w:rPr>
              <w:t>Până la 56 zile pentru faza de maturare</w:t>
            </w:r>
          </w:p>
          <w:p w14:paraId="386D035D" w14:textId="4336C240" w:rsidR="00A6269E" w:rsidRPr="00A6269E" w:rsidRDefault="00044511" w:rsidP="00D9656E">
            <w:pPr>
              <w:spacing w:after="0"/>
              <w:rPr>
                <w:b/>
                <w:i/>
                <w:lang w:val="ro-RO"/>
              </w:rPr>
            </w:pPr>
            <w:r w:rsidRPr="00A6269E">
              <w:rPr>
                <w:b/>
                <w:i/>
                <w:lang w:val="ro-RO"/>
              </w:rPr>
              <w:t>Pentru biouscare</w:t>
            </w:r>
            <w:r w:rsidR="0073479E">
              <w:rPr>
                <w:b/>
                <w:i/>
                <w:lang w:val="ro-RO"/>
              </w:rPr>
              <w:t>a</w:t>
            </w:r>
            <w:r w:rsidRPr="00A6269E">
              <w:rPr>
                <w:b/>
                <w:i/>
                <w:lang w:val="ro-RO"/>
              </w:rPr>
              <w:t xml:space="preserve"> : </w:t>
            </w:r>
          </w:p>
          <w:p w14:paraId="295DCFCF" w14:textId="4926E20C" w:rsidR="00044511" w:rsidRPr="00115C77" w:rsidRDefault="00044511" w:rsidP="00D9656E">
            <w:pPr>
              <w:spacing w:after="0"/>
              <w:rPr>
                <w:lang w:val="ro-RO"/>
              </w:rPr>
            </w:pPr>
            <w:r w:rsidRPr="00115C77">
              <w:rPr>
                <w:lang w:val="ro-RO"/>
              </w:rPr>
              <w:t xml:space="preserve">De la 8 la 21 zile </w:t>
            </w:r>
          </w:p>
        </w:tc>
      </w:tr>
      <w:tr w:rsidR="00044511" w:rsidRPr="000B1631" w14:paraId="6772A82C" w14:textId="77777777" w:rsidTr="00E77EB1">
        <w:trPr>
          <w:trHeight w:val="454"/>
        </w:trPr>
        <w:tc>
          <w:tcPr>
            <w:tcW w:w="824" w:type="pct"/>
            <w:shd w:val="clear" w:color="auto" w:fill="00B0F0"/>
            <w:vAlign w:val="center"/>
          </w:tcPr>
          <w:p w14:paraId="276B1FA6" w14:textId="77777777" w:rsidR="00044511" w:rsidRPr="00115C77" w:rsidRDefault="00044511" w:rsidP="00D9656E">
            <w:pPr>
              <w:spacing w:after="0"/>
              <w:rPr>
                <w:b/>
                <w:lang w:val="ro-RO"/>
              </w:rPr>
            </w:pPr>
            <w:r w:rsidRPr="00115C77">
              <w:rPr>
                <w:b/>
                <w:lang w:val="ro-RO"/>
              </w:rPr>
              <w:t>Produs</w:t>
            </w:r>
          </w:p>
        </w:tc>
        <w:tc>
          <w:tcPr>
            <w:tcW w:w="4176" w:type="pct"/>
            <w:gridSpan w:val="2"/>
            <w:vAlign w:val="center"/>
          </w:tcPr>
          <w:p w14:paraId="53A9DD73" w14:textId="77777777" w:rsidR="00044511" w:rsidRPr="00115C77" w:rsidRDefault="00044511" w:rsidP="00D9656E">
            <w:pPr>
              <w:spacing w:after="0"/>
              <w:rPr>
                <w:lang w:val="ro-RO"/>
              </w:rPr>
            </w:pPr>
            <w:r w:rsidRPr="00115C77">
              <w:rPr>
                <w:lang w:val="ro-RO"/>
              </w:rPr>
              <w:t>Produse de ieşire:</w:t>
            </w:r>
          </w:p>
          <w:p w14:paraId="36A15CD2" w14:textId="77777777" w:rsidR="00044511" w:rsidRPr="00115C77" w:rsidRDefault="00044511" w:rsidP="00D9656E">
            <w:pPr>
              <w:spacing w:after="0"/>
              <w:rPr>
                <w:lang w:val="ro-RO"/>
              </w:rPr>
            </w:pPr>
            <w:r w:rsidRPr="00115C77">
              <w:rPr>
                <w:lang w:val="ro-RO"/>
              </w:rPr>
              <w:t>SRF, Produs stabilizat, Reciclabile.</w:t>
            </w:r>
          </w:p>
        </w:tc>
      </w:tr>
      <w:tr w:rsidR="00044511" w:rsidRPr="00115C77" w14:paraId="2499A21F" w14:textId="77777777" w:rsidTr="00E77EB1">
        <w:trPr>
          <w:trHeight w:val="794"/>
        </w:trPr>
        <w:tc>
          <w:tcPr>
            <w:tcW w:w="824" w:type="pct"/>
            <w:shd w:val="clear" w:color="auto" w:fill="00B0F0"/>
            <w:vAlign w:val="center"/>
          </w:tcPr>
          <w:p w14:paraId="34AA8F8E" w14:textId="77777777" w:rsidR="00044511" w:rsidRPr="00115C77" w:rsidRDefault="00044511" w:rsidP="00D9656E">
            <w:pPr>
              <w:spacing w:after="0"/>
              <w:rPr>
                <w:b/>
                <w:lang w:val="ro-RO"/>
              </w:rPr>
            </w:pPr>
            <w:r w:rsidRPr="00115C77">
              <w:rPr>
                <w:b/>
                <w:lang w:val="ro-RO"/>
              </w:rPr>
              <w:t>Existența</w:t>
            </w:r>
            <w:r w:rsidRPr="00115C77">
              <w:rPr>
                <w:b/>
                <w:spacing w:val="15"/>
                <w:lang w:val="ro-RO"/>
              </w:rPr>
              <w:t xml:space="preserve"> </w:t>
            </w:r>
            <w:r w:rsidRPr="00115C77">
              <w:rPr>
                <w:b/>
                <w:lang w:val="ro-RO"/>
              </w:rPr>
              <w:t>pieței</w:t>
            </w:r>
            <w:r w:rsidRPr="00115C77">
              <w:rPr>
                <w:b/>
                <w:spacing w:val="15"/>
                <w:lang w:val="ro-RO"/>
              </w:rPr>
              <w:t xml:space="preserve"> </w:t>
            </w:r>
            <w:r w:rsidRPr="00115C77">
              <w:rPr>
                <w:b/>
                <w:lang w:val="ro-RO"/>
              </w:rPr>
              <w:t>pentru</w:t>
            </w:r>
            <w:r w:rsidRPr="00115C77">
              <w:rPr>
                <w:b/>
                <w:spacing w:val="15"/>
                <w:lang w:val="ro-RO"/>
              </w:rPr>
              <w:t xml:space="preserve"> </w:t>
            </w:r>
            <w:r w:rsidRPr="00115C77">
              <w:rPr>
                <w:b/>
                <w:lang w:val="ro-RO"/>
              </w:rPr>
              <w:t>produsul</w:t>
            </w:r>
            <w:r w:rsidRPr="00115C77">
              <w:rPr>
                <w:b/>
                <w:spacing w:val="30"/>
                <w:w w:val="101"/>
                <w:lang w:val="ro-RO"/>
              </w:rPr>
              <w:t xml:space="preserve"> </w:t>
            </w:r>
            <w:r w:rsidRPr="00115C77">
              <w:rPr>
                <w:b/>
                <w:lang w:val="ro-RO"/>
              </w:rPr>
              <w:t>rezultat</w:t>
            </w:r>
          </w:p>
        </w:tc>
        <w:tc>
          <w:tcPr>
            <w:tcW w:w="4176" w:type="pct"/>
            <w:gridSpan w:val="2"/>
            <w:vAlign w:val="center"/>
          </w:tcPr>
          <w:p w14:paraId="0E51FFD3" w14:textId="77777777" w:rsidR="00044511" w:rsidRPr="00115C77" w:rsidRDefault="00044511" w:rsidP="00D9656E">
            <w:pPr>
              <w:spacing w:after="0"/>
              <w:rPr>
                <w:lang w:val="ro-RO"/>
              </w:rPr>
            </w:pPr>
            <w:r w:rsidRPr="00115C77">
              <w:rPr>
                <w:lang w:val="ro-RO"/>
              </w:rPr>
              <w:t>Coincinerare,</w:t>
            </w:r>
          </w:p>
          <w:p w14:paraId="7ACFEED5" w14:textId="77777777" w:rsidR="00044511" w:rsidRPr="00115C77" w:rsidRDefault="00044511" w:rsidP="00D9656E">
            <w:pPr>
              <w:spacing w:after="0"/>
              <w:rPr>
                <w:lang w:val="ro-RO"/>
              </w:rPr>
            </w:pPr>
            <w:r w:rsidRPr="00115C77">
              <w:rPr>
                <w:lang w:val="ro-RO"/>
              </w:rPr>
              <w:t>Reciclatori,</w:t>
            </w:r>
          </w:p>
          <w:p w14:paraId="160A4F87" w14:textId="4A467CCF" w:rsidR="00044511" w:rsidRPr="00115C77" w:rsidRDefault="00662AD7" w:rsidP="00662AD7">
            <w:pPr>
              <w:spacing w:after="0"/>
              <w:rPr>
                <w:lang w:val="ro-RO"/>
              </w:rPr>
            </w:pPr>
            <w:r w:rsidRPr="00662AD7">
              <w:rPr>
                <w:lang w:val="ro-RO"/>
              </w:rPr>
              <w:t>Ra</w:t>
            </w:r>
            <w:r w:rsidR="00044511" w:rsidRPr="00662AD7">
              <w:rPr>
                <w:lang w:val="ro-RO"/>
              </w:rPr>
              <w:t>mble</w:t>
            </w:r>
            <w:r w:rsidRPr="00662AD7">
              <w:rPr>
                <w:lang w:val="ro-RO"/>
              </w:rPr>
              <w:t>u</w:t>
            </w:r>
            <w:r w:rsidR="00044511" w:rsidRPr="00115C77">
              <w:rPr>
                <w:lang w:val="ro-RO"/>
              </w:rPr>
              <w:t xml:space="preserve"> (în depozit, …).</w:t>
            </w:r>
          </w:p>
        </w:tc>
      </w:tr>
      <w:tr w:rsidR="00044511" w:rsidRPr="00115C77" w14:paraId="71E46A3B" w14:textId="77777777" w:rsidTr="00E77EB1">
        <w:trPr>
          <w:trHeight w:val="340"/>
        </w:trPr>
        <w:tc>
          <w:tcPr>
            <w:tcW w:w="824" w:type="pct"/>
            <w:shd w:val="clear" w:color="auto" w:fill="00B0F0"/>
            <w:vAlign w:val="center"/>
          </w:tcPr>
          <w:p w14:paraId="34ED3BF4" w14:textId="77777777" w:rsidR="00044511" w:rsidRPr="00115C77" w:rsidRDefault="00044511" w:rsidP="00D9656E">
            <w:pPr>
              <w:spacing w:after="0"/>
              <w:rPr>
                <w:b/>
                <w:lang w:val="ro-RO"/>
              </w:rPr>
            </w:pPr>
            <w:r w:rsidRPr="00115C77">
              <w:rPr>
                <w:b/>
                <w:lang w:val="ro-RO"/>
              </w:rPr>
              <w:t>Valorificare energetică</w:t>
            </w:r>
          </w:p>
        </w:tc>
        <w:tc>
          <w:tcPr>
            <w:tcW w:w="2088" w:type="pct"/>
            <w:vAlign w:val="center"/>
          </w:tcPr>
          <w:p w14:paraId="0C21DE6E" w14:textId="77777777" w:rsidR="00044511" w:rsidRPr="00115C77" w:rsidRDefault="00044511" w:rsidP="00D9656E">
            <w:pPr>
              <w:spacing w:after="0"/>
              <w:rPr>
                <w:lang w:val="ro-RO"/>
              </w:rPr>
            </w:pPr>
            <w:r w:rsidRPr="00115C77">
              <w:rPr>
                <w:lang w:val="ro-RO"/>
              </w:rPr>
              <w:t>Da</w:t>
            </w:r>
          </w:p>
        </w:tc>
        <w:tc>
          <w:tcPr>
            <w:tcW w:w="2088" w:type="pct"/>
            <w:vAlign w:val="center"/>
          </w:tcPr>
          <w:p w14:paraId="0A5ECCD3" w14:textId="77777777" w:rsidR="00044511" w:rsidRPr="00115C77" w:rsidRDefault="00044511" w:rsidP="00D9656E">
            <w:pPr>
              <w:spacing w:after="0"/>
              <w:rPr>
                <w:lang w:val="ro-RO"/>
              </w:rPr>
            </w:pPr>
            <w:r w:rsidRPr="00115C77">
              <w:rPr>
                <w:lang w:val="ro-RO"/>
              </w:rPr>
              <w:t>Da</w:t>
            </w:r>
          </w:p>
        </w:tc>
      </w:tr>
      <w:tr w:rsidR="00044511" w:rsidRPr="00115C77" w14:paraId="1763B227" w14:textId="77777777" w:rsidTr="00D9656E">
        <w:trPr>
          <w:trHeight w:val="838"/>
        </w:trPr>
        <w:tc>
          <w:tcPr>
            <w:tcW w:w="824" w:type="pct"/>
            <w:shd w:val="clear" w:color="auto" w:fill="00B0F0"/>
            <w:vAlign w:val="center"/>
          </w:tcPr>
          <w:p w14:paraId="62CC4062" w14:textId="77777777" w:rsidR="00044511" w:rsidRPr="00115C77" w:rsidRDefault="00044511" w:rsidP="00D9656E">
            <w:pPr>
              <w:spacing w:after="0"/>
              <w:rPr>
                <w:b/>
                <w:lang w:val="ro-RO"/>
              </w:rPr>
            </w:pPr>
            <w:r w:rsidRPr="00115C77">
              <w:rPr>
                <w:b/>
                <w:lang w:val="ro-RO"/>
              </w:rPr>
              <w:t>Emisii</w:t>
            </w:r>
          </w:p>
        </w:tc>
        <w:tc>
          <w:tcPr>
            <w:tcW w:w="2088" w:type="pct"/>
            <w:vAlign w:val="center"/>
          </w:tcPr>
          <w:p w14:paraId="50CEDF9E" w14:textId="77777777" w:rsidR="00044511" w:rsidRPr="00115C77" w:rsidRDefault="00044511" w:rsidP="00D9656E">
            <w:pPr>
              <w:spacing w:after="0"/>
              <w:rPr>
                <w:lang w:val="ro-RO"/>
              </w:rPr>
            </w:pPr>
            <w:r w:rsidRPr="00115C77">
              <w:rPr>
                <w:lang w:val="ro-RO"/>
              </w:rPr>
              <w:t>Mirosuri (scăzut);</w:t>
            </w:r>
          </w:p>
          <w:p w14:paraId="2B659F72" w14:textId="77777777" w:rsidR="00044511" w:rsidRPr="00115C77" w:rsidRDefault="00044511" w:rsidP="00D9656E">
            <w:pPr>
              <w:spacing w:after="0"/>
              <w:rPr>
                <w:lang w:val="ro-RO"/>
              </w:rPr>
            </w:pPr>
            <w:r w:rsidRPr="00115C77">
              <w:rPr>
                <w:lang w:val="ro-RO"/>
              </w:rPr>
              <w:t>Levigate.</w:t>
            </w:r>
          </w:p>
        </w:tc>
        <w:tc>
          <w:tcPr>
            <w:tcW w:w="2088" w:type="pct"/>
            <w:vAlign w:val="center"/>
          </w:tcPr>
          <w:p w14:paraId="74A2933B" w14:textId="77777777" w:rsidR="00044511" w:rsidRPr="00115C77" w:rsidRDefault="00044511" w:rsidP="00D9656E">
            <w:pPr>
              <w:spacing w:after="0"/>
              <w:rPr>
                <w:lang w:val="ro-RO"/>
              </w:rPr>
            </w:pPr>
            <w:r w:rsidRPr="00115C77">
              <w:rPr>
                <w:lang w:val="ro-RO"/>
              </w:rPr>
              <w:t>Mirosuri (scăzut);</w:t>
            </w:r>
          </w:p>
          <w:p w14:paraId="1BF72ED4" w14:textId="77777777" w:rsidR="00044511" w:rsidRPr="00115C77" w:rsidRDefault="00044511" w:rsidP="00D9656E">
            <w:pPr>
              <w:spacing w:after="0"/>
              <w:rPr>
                <w:lang w:val="ro-RO"/>
              </w:rPr>
            </w:pPr>
            <w:r w:rsidRPr="00115C77">
              <w:rPr>
                <w:lang w:val="ro-RO"/>
              </w:rPr>
              <w:t>Vapori;</w:t>
            </w:r>
          </w:p>
          <w:p w14:paraId="74CC402C" w14:textId="77777777" w:rsidR="00044511" w:rsidRPr="00115C77" w:rsidRDefault="00044511" w:rsidP="00D9656E">
            <w:pPr>
              <w:spacing w:after="0"/>
              <w:rPr>
                <w:lang w:val="ro-RO"/>
              </w:rPr>
            </w:pPr>
            <w:r w:rsidRPr="00115C77">
              <w:rPr>
                <w:lang w:val="ro-RO"/>
              </w:rPr>
              <w:t>COV-uri și alte gaze, care pot duce la încălzirea globală, cum ar fi CO2, CH4 și N2O;</w:t>
            </w:r>
          </w:p>
          <w:p w14:paraId="5AC6CAEC" w14:textId="77777777" w:rsidR="00044511" w:rsidRPr="00115C77" w:rsidRDefault="00044511" w:rsidP="00D9656E">
            <w:pPr>
              <w:spacing w:after="0"/>
              <w:rPr>
                <w:lang w:val="ro-RO"/>
              </w:rPr>
            </w:pPr>
            <w:r w:rsidRPr="00115C77">
              <w:rPr>
                <w:lang w:val="ro-RO"/>
              </w:rPr>
              <w:t>Levigate.</w:t>
            </w:r>
          </w:p>
        </w:tc>
      </w:tr>
      <w:tr w:rsidR="00044511" w:rsidRPr="005B7304" w14:paraId="4D09D5FA" w14:textId="77777777" w:rsidTr="00E77EB1">
        <w:trPr>
          <w:trHeight w:val="794"/>
        </w:trPr>
        <w:tc>
          <w:tcPr>
            <w:tcW w:w="824" w:type="pct"/>
            <w:shd w:val="clear" w:color="auto" w:fill="00B0F0"/>
            <w:vAlign w:val="center"/>
          </w:tcPr>
          <w:p w14:paraId="66B643A7" w14:textId="77777777" w:rsidR="00044511" w:rsidRPr="00115C77" w:rsidRDefault="00044511" w:rsidP="00D9656E">
            <w:pPr>
              <w:spacing w:after="0"/>
              <w:rPr>
                <w:b/>
                <w:lang w:val="ro-RO"/>
              </w:rPr>
            </w:pPr>
            <w:r w:rsidRPr="00115C77">
              <w:rPr>
                <w:b/>
                <w:lang w:val="ro-RO"/>
              </w:rPr>
              <w:t>Referințe (utilizarea tehnologiei la nivel european/mondial)</w:t>
            </w:r>
          </w:p>
        </w:tc>
        <w:tc>
          <w:tcPr>
            <w:tcW w:w="4176" w:type="pct"/>
            <w:gridSpan w:val="2"/>
            <w:vAlign w:val="center"/>
          </w:tcPr>
          <w:p w14:paraId="794E546D" w14:textId="77777777" w:rsidR="00044511" w:rsidRPr="00115C77" w:rsidRDefault="00044511" w:rsidP="00D9656E">
            <w:pPr>
              <w:spacing w:after="0"/>
              <w:rPr>
                <w:lang w:val="ro-RO"/>
              </w:rPr>
            </w:pPr>
            <w:r w:rsidRPr="00115C77">
              <w:rPr>
                <w:lang w:val="ro-RO"/>
              </w:rPr>
              <w:t>Instalaţii prezente şi în alte state UE</w:t>
            </w:r>
          </w:p>
        </w:tc>
      </w:tr>
      <w:tr w:rsidR="00044511" w:rsidRPr="000B1631" w14:paraId="0149AA44" w14:textId="77777777" w:rsidTr="00E77EB1">
        <w:trPr>
          <w:trHeight w:val="340"/>
        </w:trPr>
        <w:tc>
          <w:tcPr>
            <w:tcW w:w="824" w:type="pct"/>
            <w:shd w:val="clear" w:color="auto" w:fill="00B0F0"/>
            <w:vAlign w:val="center"/>
          </w:tcPr>
          <w:p w14:paraId="0D62C5BE" w14:textId="77777777" w:rsidR="00044511" w:rsidRPr="00115C77" w:rsidRDefault="00044511" w:rsidP="00D9656E">
            <w:pPr>
              <w:spacing w:after="0"/>
              <w:rPr>
                <w:b/>
                <w:lang w:val="ro-RO"/>
              </w:rPr>
            </w:pPr>
            <w:r w:rsidRPr="00115C77">
              <w:rPr>
                <w:b/>
                <w:lang w:val="ro-RO"/>
              </w:rPr>
              <w:t>Cerințe amplasament</w:t>
            </w:r>
          </w:p>
        </w:tc>
        <w:tc>
          <w:tcPr>
            <w:tcW w:w="4176" w:type="pct"/>
            <w:gridSpan w:val="2"/>
            <w:vAlign w:val="center"/>
          </w:tcPr>
          <w:p w14:paraId="2148CF69" w14:textId="77777777" w:rsidR="00044511" w:rsidRPr="00115C77" w:rsidRDefault="00044511" w:rsidP="00D9656E">
            <w:pPr>
              <w:spacing w:after="0"/>
              <w:rPr>
                <w:lang w:val="ro-RO"/>
              </w:rPr>
            </w:pPr>
            <w:r w:rsidRPr="00115C77">
              <w:rPr>
                <w:lang w:val="ro-RO"/>
              </w:rPr>
              <w:t>Localizarea la distanțe apropiate de zonele locuite este un aspect important.</w:t>
            </w:r>
          </w:p>
        </w:tc>
      </w:tr>
      <w:tr w:rsidR="00044511" w:rsidRPr="000B1631" w14:paraId="56D5C454" w14:textId="77777777" w:rsidTr="00D9656E">
        <w:trPr>
          <w:trHeight w:val="699"/>
        </w:trPr>
        <w:tc>
          <w:tcPr>
            <w:tcW w:w="824" w:type="pct"/>
            <w:shd w:val="clear" w:color="auto" w:fill="00B0F0"/>
            <w:vAlign w:val="center"/>
          </w:tcPr>
          <w:p w14:paraId="0215B23F" w14:textId="77777777" w:rsidR="00044511" w:rsidRPr="00115C77" w:rsidRDefault="00044511" w:rsidP="00D9656E">
            <w:pPr>
              <w:spacing w:after="0"/>
              <w:rPr>
                <w:b/>
                <w:lang w:val="ro-RO"/>
              </w:rPr>
            </w:pPr>
            <w:r w:rsidRPr="00115C77">
              <w:rPr>
                <w:b/>
                <w:lang w:val="ro-RO"/>
              </w:rPr>
              <w:t>Costuri investiții indicative</w:t>
            </w:r>
          </w:p>
        </w:tc>
        <w:tc>
          <w:tcPr>
            <w:tcW w:w="2088" w:type="pct"/>
            <w:vAlign w:val="center"/>
          </w:tcPr>
          <w:p w14:paraId="1563CF91" w14:textId="77777777" w:rsidR="00044511" w:rsidRPr="00115C77" w:rsidRDefault="00044511" w:rsidP="00D9656E">
            <w:pPr>
              <w:pStyle w:val="Default"/>
              <w:rPr>
                <w:sz w:val="18"/>
                <w:szCs w:val="18"/>
                <w:lang w:val="ro-RO"/>
              </w:rPr>
            </w:pPr>
            <w:r w:rsidRPr="00115C77">
              <w:rPr>
                <w:sz w:val="18"/>
                <w:szCs w:val="18"/>
                <w:lang w:val="ro-RO"/>
              </w:rPr>
              <w:t>De la 100 la 250 €/tone în funcţie de cantităţile tratate şi nivelul de tehnologie utilizat în procesul de tratare mecanică.</w:t>
            </w:r>
          </w:p>
          <w:p w14:paraId="311EA0E3" w14:textId="0241BF46" w:rsidR="00044511" w:rsidRPr="00115C77" w:rsidRDefault="00044511" w:rsidP="00935FA6">
            <w:pPr>
              <w:spacing w:after="0"/>
              <w:rPr>
                <w:lang w:val="ro-RO"/>
              </w:rPr>
            </w:pPr>
            <w:r w:rsidRPr="00115C77">
              <w:rPr>
                <w:szCs w:val="18"/>
                <w:lang w:val="ro-RO"/>
              </w:rPr>
              <w:t xml:space="preserve">Fără </w:t>
            </w:r>
            <w:r w:rsidR="00935FA6">
              <w:rPr>
                <w:szCs w:val="18"/>
                <w:lang w:val="ro-RO"/>
              </w:rPr>
              <w:t>lucrari de construc</w:t>
            </w:r>
            <w:r w:rsidR="003702AA">
              <w:rPr>
                <w:szCs w:val="18"/>
                <w:lang w:val="ro-RO"/>
              </w:rPr>
              <w:t>ţ</w:t>
            </w:r>
            <w:r w:rsidR="00935FA6">
              <w:rPr>
                <w:szCs w:val="18"/>
                <w:lang w:val="ro-RO"/>
              </w:rPr>
              <w:t>ii civile</w:t>
            </w:r>
          </w:p>
        </w:tc>
        <w:tc>
          <w:tcPr>
            <w:tcW w:w="2088" w:type="pct"/>
            <w:vAlign w:val="center"/>
          </w:tcPr>
          <w:p w14:paraId="7F0F0049" w14:textId="77777777" w:rsidR="00044511" w:rsidRPr="00115C77" w:rsidRDefault="00044511" w:rsidP="00D9656E">
            <w:pPr>
              <w:pStyle w:val="Default"/>
              <w:rPr>
                <w:sz w:val="18"/>
                <w:szCs w:val="18"/>
                <w:lang w:val="ro-RO"/>
              </w:rPr>
            </w:pPr>
            <w:r w:rsidRPr="00115C77">
              <w:rPr>
                <w:sz w:val="18"/>
                <w:szCs w:val="18"/>
                <w:lang w:val="ro-RO"/>
              </w:rPr>
              <w:t>De la 200 la 350 €/tone în funcţie de cantităţile tratate şi nivelul de tehnologie utilizat în procesul de tratare mecanică.</w:t>
            </w:r>
          </w:p>
          <w:p w14:paraId="7D8AF494" w14:textId="5E7E4401" w:rsidR="00044511" w:rsidRPr="00115C77" w:rsidRDefault="00D12BCE" w:rsidP="00D9656E">
            <w:pPr>
              <w:spacing w:after="0"/>
              <w:rPr>
                <w:lang w:val="ro-RO"/>
              </w:rPr>
            </w:pPr>
            <w:r>
              <w:rPr>
                <w:szCs w:val="18"/>
                <w:lang w:val="ro-RO"/>
              </w:rPr>
              <w:t>Fără lucrari de consttruc</w:t>
            </w:r>
            <w:r w:rsidR="003702AA">
              <w:rPr>
                <w:szCs w:val="18"/>
                <w:lang w:val="ro-RO"/>
              </w:rPr>
              <w:t>ţ</w:t>
            </w:r>
            <w:r>
              <w:rPr>
                <w:szCs w:val="18"/>
                <w:lang w:val="ro-RO"/>
              </w:rPr>
              <w:t>ii civile</w:t>
            </w:r>
          </w:p>
        </w:tc>
      </w:tr>
      <w:tr w:rsidR="00044511" w:rsidRPr="000B1631" w14:paraId="5452B549" w14:textId="77777777" w:rsidTr="00E77EB1">
        <w:trPr>
          <w:trHeight w:val="340"/>
        </w:trPr>
        <w:tc>
          <w:tcPr>
            <w:tcW w:w="824" w:type="pct"/>
            <w:shd w:val="clear" w:color="auto" w:fill="00B0F0"/>
            <w:vAlign w:val="center"/>
          </w:tcPr>
          <w:p w14:paraId="61D9C060" w14:textId="77777777" w:rsidR="00044511" w:rsidRPr="00115C77" w:rsidRDefault="00044511" w:rsidP="00D9656E">
            <w:pPr>
              <w:spacing w:after="0"/>
              <w:rPr>
                <w:b/>
                <w:lang w:val="ro-RO"/>
              </w:rPr>
            </w:pPr>
            <w:r w:rsidRPr="00115C77">
              <w:rPr>
                <w:b/>
                <w:lang w:val="ro-RO"/>
              </w:rPr>
              <w:t>Cost de operare indicative</w:t>
            </w:r>
          </w:p>
        </w:tc>
        <w:tc>
          <w:tcPr>
            <w:tcW w:w="2088" w:type="pct"/>
            <w:vAlign w:val="center"/>
          </w:tcPr>
          <w:p w14:paraId="79B6185C" w14:textId="77777777" w:rsidR="00044511" w:rsidRPr="00115C77" w:rsidRDefault="00044511" w:rsidP="00D9656E">
            <w:pPr>
              <w:pStyle w:val="Default"/>
              <w:rPr>
                <w:sz w:val="18"/>
                <w:szCs w:val="18"/>
                <w:lang w:val="ro-RO"/>
              </w:rPr>
            </w:pPr>
            <w:r w:rsidRPr="00115C77">
              <w:rPr>
                <w:sz w:val="18"/>
                <w:szCs w:val="18"/>
                <w:lang w:val="ro-RO"/>
              </w:rPr>
              <w:t>De la 50 la 75 €/tone în funcţie de cantităţile tratate</w:t>
            </w:r>
          </w:p>
        </w:tc>
        <w:tc>
          <w:tcPr>
            <w:tcW w:w="2088" w:type="pct"/>
            <w:vAlign w:val="center"/>
          </w:tcPr>
          <w:p w14:paraId="59D17A6E" w14:textId="77777777" w:rsidR="00044511" w:rsidRPr="00115C77" w:rsidRDefault="00044511" w:rsidP="00D9656E">
            <w:pPr>
              <w:pStyle w:val="Default"/>
              <w:keepNext/>
              <w:rPr>
                <w:sz w:val="18"/>
                <w:szCs w:val="18"/>
                <w:lang w:val="ro-RO"/>
              </w:rPr>
            </w:pPr>
            <w:r w:rsidRPr="00115C77">
              <w:rPr>
                <w:sz w:val="18"/>
                <w:szCs w:val="18"/>
                <w:lang w:val="ro-RO"/>
              </w:rPr>
              <w:t>De la 75 la 110 €/tone în funcţie de cantităţile tratate</w:t>
            </w:r>
          </w:p>
        </w:tc>
      </w:tr>
    </w:tbl>
    <w:p w14:paraId="204E31C1" w14:textId="6ED2F743" w:rsidR="00E77EB1" w:rsidRPr="00115C77" w:rsidRDefault="00E77EB1" w:rsidP="00E77EB1">
      <w:pPr>
        <w:pStyle w:val="Frspaiere"/>
        <w:ind w:firstLine="0"/>
        <w:jc w:val="center"/>
        <w:rPr>
          <w:lang w:val="ro-RO"/>
        </w:rPr>
      </w:pPr>
      <w:bookmarkStart w:id="515" w:name="_Toc22555035"/>
      <w:bookmarkStart w:id="516" w:name="_Toc24737306"/>
      <w:bookmarkStart w:id="517" w:name="_Toc2232119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9</w:t>
      </w:r>
      <w:r w:rsidR="00636E14">
        <w:rPr>
          <w:rStyle w:val="Accentuaresubtil"/>
          <w:lang w:val="ro-RO"/>
        </w:rPr>
        <w:fldChar w:fldCharType="end"/>
      </w:r>
      <w:r w:rsidRPr="00FD49CC">
        <w:rPr>
          <w:rStyle w:val="Accentuaresubtil"/>
          <w:lang w:val="ro-RO"/>
        </w:rPr>
        <w:t xml:space="preserve">: </w:t>
      </w:r>
      <w:r w:rsidRPr="00E77EB1">
        <w:rPr>
          <w:rStyle w:val="Accentuaresubtil"/>
          <w:lang w:val="ro-RO"/>
        </w:rPr>
        <w:t>Evaluarea opțiunilor de tratare a deșeurilor reziduale</w:t>
      </w:r>
      <w:bookmarkEnd w:id="515"/>
      <w:bookmarkEnd w:id="516"/>
    </w:p>
    <w:bookmarkEnd w:id="517"/>
    <w:p w14:paraId="4D121A26" w14:textId="77777777" w:rsidR="00044511" w:rsidRPr="00115C77" w:rsidRDefault="00044511" w:rsidP="00D9656E">
      <w:pPr>
        <w:rPr>
          <w:rFonts w:cstheme="minorHAnsi"/>
          <w:lang w:val="ro-RO"/>
        </w:rPr>
      </w:pPr>
    </w:p>
    <w:p w14:paraId="4A820F1A" w14:textId="77777777" w:rsidR="00044511" w:rsidRPr="00115C77" w:rsidRDefault="00044511" w:rsidP="00D9656E">
      <w:pPr>
        <w:rPr>
          <w:rFonts w:cstheme="minorHAnsi"/>
          <w:lang w:val="ro-RO"/>
        </w:rPr>
        <w:sectPr w:rsidR="00044511" w:rsidRPr="00115C77" w:rsidSect="00D9656E">
          <w:pgSz w:w="16838" w:h="11906" w:orient="landscape" w:code="9"/>
          <w:pgMar w:top="1440" w:right="796" w:bottom="1106" w:left="1440" w:header="360" w:footer="0" w:gutter="0"/>
          <w:cols w:space="720"/>
          <w:docGrid w:linePitch="360"/>
        </w:sectPr>
      </w:pPr>
    </w:p>
    <w:p w14:paraId="7A8A367A" w14:textId="77777777" w:rsidR="00044511" w:rsidRPr="00A8605D" w:rsidRDefault="00044511" w:rsidP="004E05EC">
      <w:pPr>
        <w:pStyle w:val="Frspaiere"/>
        <w:ind w:firstLine="0"/>
        <w:rPr>
          <w:lang w:val="fr-FR"/>
        </w:rPr>
      </w:pPr>
      <w:r w:rsidRPr="00A8605D">
        <w:rPr>
          <w:lang w:val="fr-FR"/>
        </w:rPr>
        <w:t>Costurile de investiție pentru instalațiile de tratare mecano-biologică variază în funcție de dimensiunea instalației, configurație și de factorii locali. Costurile de operare și întreținere (O&amp;M) variază în funcție de configurație și de nivelul corespunzător al complexității instalației.</w:t>
      </w:r>
    </w:p>
    <w:p w14:paraId="2358E4F4" w14:textId="77777777" w:rsidR="00044511" w:rsidRPr="00A8605D" w:rsidRDefault="00044511" w:rsidP="004E05EC">
      <w:pPr>
        <w:pStyle w:val="Frspaiere"/>
        <w:ind w:firstLine="0"/>
        <w:rPr>
          <w:lang w:val="fr-FR"/>
        </w:rPr>
      </w:pPr>
      <w:r w:rsidRPr="00A8605D">
        <w:rPr>
          <w:lang w:val="fr-FR"/>
        </w:rPr>
        <w:t>În ultimii 5 ani, în Europa au fost construite anual aproximativ 25 de stații noi TMB. La începutul anului 2017, Europa avea un total de aproximativ 570 de stații MBT active cu o capacitate de tratare de 55 de milioane de tone. Se așteaptă ca alte 120 de instalații cu o capacitate estimată de aproape 10 milioane tone/an să fie puse în funcțiune între 2017 și 2025. Astfel, situația pieței va continua să se dezvolte în următorii ani. Compoziția modificată a deșeurilor reziduale ca urmare a unei colectări separate mai dezvoltate necesită, de asemenea, investiții în instalațiile existente</w:t>
      </w:r>
    </w:p>
    <w:p w14:paraId="6A77B0BF" w14:textId="36007C31" w:rsidR="00E77EB1" w:rsidRDefault="00044511" w:rsidP="00E77EB1">
      <w:pPr>
        <w:shd w:val="clear" w:color="auto" w:fill="00B0F0"/>
        <w:autoSpaceDE w:val="0"/>
        <w:autoSpaceDN w:val="0"/>
        <w:adjustRightInd w:val="0"/>
        <w:spacing w:after="165" w:line="254" w:lineRule="auto"/>
        <w:rPr>
          <w:rFonts w:cs="Calibri"/>
          <w:lang w:val="ro-RO"/>
        </w:rPr>
      </w:pPr>
      <w:r w:rsidRPr="00E77EB1">
        <w:rPr>
          <w:rFonts w:cs="Calibri"/>
          <w:b/>
          <w:bCs/>
          <w:shd w:val="clear" w:color="auto" w:fill="00B0F0"/>
          <w:lang w:val="ro-RO"/>
        </w:rPr>
        <w:t>Not</w:t>
      </w:r>
      <w:r w:rsidR="00E77EB1" w:rsidRPr="00E77EB1">
        <w:rPr>
          <w:rFonts w:cs="Calibri"/>
          <w:b/>
          <w:bCs/>
          <w:shd w:val="clear" w:color="auto" w:fill="00B0F0"/>
          <w:lang w:val="ro-RO"/>
        </w:rPr>
        <w:t>ă</w:t>
      </w:r>
      <w:r w:rsidRPr="00E77EB1">
        <w:rPr>
          <w:rFonts w:cs="Calibri"/>
          <w:b/>
          <w:bCs/>
          <w:shd w:val="clear" w:color="auto" w:fill="00B0F0"/>
          <w:lang w:val="ro-RO"/>
        </w:rPr>
        <w:t> :</w:t>
      </w:r>
      <w:r w:rsidRPr="00115C77">
        <w:rPr>
          <w:rFonts w:cs="Calibri"/>
          <w:lang w:val="ro-RO"/>
        </w:rPr>
        <w:t xml:space="preserve"> </w:t>
      </w:r>
    </w:p>
    <w:p w14:paraId="24541738" w14:textId="0CC47285" w:rsidR="00044511" w:rsidRPr="00115C77" w:rsidRDefault="00044511" w:rsidP="00E77EB1">
      <w:pPr>
        <w:pStyle w:val="Frspaiere"/>
      </w:pPr>
      <w:r w:rsidRPr="00A8605D">
        <w:rPr>
          <w:lang w:val="fr-FR"/>
        </w:rPr>
        <w:t xml:space="preserve">Opțiunea recomandată este de TMB cu biostabilizarea, principalul avantaj este că avem mai multă flexibilitate şi costuri puţin mai mici pentru investiţii şi operare. </w:t>
      </w:r>
      <w:r w:rsidRPr="00115C77">
        <w:t>De asemenea, procesul recomandat este mai puţin complicat.</w:t>
      </w:r>
    </w:p>
    <w:p w14:paraId="490B8A1F" w14:textId="77777777" w:rsidR="00044511" w:rsidRPr="00115C77" w:rsidRDefault="00044511" w:rsidP="00E77EB1">
      <w:pPr>
        <w:pStyle w:val="Titlu3"/>
        <w:numPr>
          <w:ilvl w:val="2"/>
          <w:numId w:val="3"/>
        </w:numPr>
        <w:spacing w:before="200" w:after="200" w:line="276" w:lineRule="auto"/>
        <w:rPr>
          <w:lang w:val="ro-RO"/>
        </w:rPr>
      </w:pPr>
      <w:bookmarkStart w:id="518" w:name="_TOC_250038"/>
      <w:bookmarkStart w:id="519" w:name="_Toc12286265"/>
      <w:bookmarkStart w:id="520" w:name="_Toc24737149"/>
      <w:bookmarkEnd w:id="518"/>
      <w:r w:rsidRPr="00115C77">
        <w:rPr>
          <w:lang w:val="ro-RO"/>
        </w:rPr>
        <w:t>Depozitarea</w:t>
      </w:r>
      <w:bookmarkEnd w:id="519"/>
      <w:bookmarkEnd w:id="520"/>
    </w:p>
    <w:p w14:paraId="5ABEABBD" w14:textId="77777777" w:rsidR="00044511" w:rsidRPr="00A8605D" w:rsidRDefault="00044511" w:rsidP="00E77EB1">
      <w:pPr>
        <w:pStyle w:val="Frspaiere"/>
        <w:rPr>
          <w:lang w:val="fr-FR"/>
        </w:rPr>
      </w:pPr>
      <w:r w:rsidRPr="00A8605D">
        <w:rPr>
          <w:lang w:val="fr-FR"/>
        </w:rPr>
        <w:t>Pe teritoriul județului Neamț se află în funcțiune, Depozitul conform pentru deșeuri municipale de la Girov, finanțat prin POS Mediu.</w:t>
      </w:r>
    </w:p>
    <w:p w14:paraId="5FCF61C0" w14:textId="77777777" w:rsidR="00044511" w:rsidRPr="004E05EC" w:rsidRDefault="00044511" w:rsidP="004E05EC">
      <w:pPr>
        <w:pStyle w:val="Frspaiere"/>
        <w:ind w:firstLine="0"/>
        <w:rPr>
          <w:lang w:val="fr-FR"/>
        </w:rPr>
      </w:pPr>
      <w:r w:rsidRPr="004E05EC">
        <w:rPr>
          <w:lang w:val="fr-FR"/>
        </w:rPr>
        <w:t>Eliminarea tuturor deșeurilor reziduale din Sistemul de Management Integrat (tratate, netratate, refuz la sortare, compostare, deșeurile stradale, …) vor fi depozitate la depozitul conform de la Girov, aflat în administrarea ECO SUD SA. Capacitatea proiectată a depozitului este :</w:t>
      </w:r>
    </w:p>
    <w:p w14:paraId="31E5F8C3"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Celula 1 = 65.530 mp (durata estimată de viaţă 5 ani), în curs de exploatare,</w:t>
      </w:r>
    </w:p>
    <w:p w14:paraId="5E852DE6"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Celula 2 = 75.700 mp (durata estimată de viaţă 9 ani),</w:t>
      </w:r>
    </w:p>
    <w:p w14:paraId="363EC153" w14:textId="40119C22"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Celula 3 = 54.100 mp (</w:t>
      </w:r>
      <w:r w:rsidR="00E77EB1" w:rsidRPr="004E05EC">
        <w:rPr>
          <w:rFonts w:asciiTheme="majorHAnsi" w:hAnsiTheme="majorHAnsi" w:cs="Calibri"/>
          <w:sz w:val="22"/>
          <w:lang w:val="fr-FR"/>
        </w:rPr>
        <w:t>durata estimată de viaţă 7 ani).</w:t>
      </w:r>
    </w:p>
    <w:p w14:paraId="61742739" w14:textId="77777777" w:rsidR="00E77EB1" w:rsidRPr="004E05EC" w:rsidRDefault="00E77EB1" w:rsidP="00E77EB1">
      <w:pPr>
        <w:autoSpaceDE w:val="0"/>
        <w:autoSpaceDN w:val="0"/>
        <w:adjustRightInd w:val="0"/>
        <w:spacing w:after="0" w:line="254" w:lineRule="auto"/>
        <w:jc w:val="both"/>
        <w:rPr>
          <w:rFonts w:asciiTheme="majorHAnsi" w:hAnsiTheme="majorHAnsi" w:cs="Calibri"/>
          <w:sz w:val="22"/>
          <w:lang w:val="fr-FR"/>
        </w:rPr>
      </w:pPr>
    </w:p>
    <w:p w14:paraId="208B4ECB" w14:textId="194423F2" w:rsidR="00044511" w:rsidRPr="004E05EC" w:rsidRDefault="00044511" w:rsidP="004E05EC">
      <w:pPr>
        <w:pStyle w:val="Frspaiere"/>
        <w:ind w:firstLine="0"/>
        <w:rPr>
          <w:lang w:val="fr-FR"/>
        </w:rPr>
      </w:pPr>
      <w:r w:rsidRPr="004E05EC">
        <w:rPr>
          <w:lang w:val="fr-FR"/>
        </w:rPr>
        <w:t>Pentru un total de 4.000.000 mc. ECO SUD SA a inceput în luna martie 2019 sa preste</w:t>
      </w:r>
      <w:r w:rsidR="007438C4" w:rsidRPr="004E05EC">
        <w:rPr>
          <w:lang w:val="fr-FR"/>
        </w:rPr>
        <w:t>z</w:t>
      </w:r>
      <w:r w:rsidRPr="004E05EC">
        <w:rPr>
          <w:lang w:val="fr-FR"/>
        </w:rPr>
        <w:t xml:space="preserve">e serviciile de administrare a depozitului de deşeuri de la Girov. Depozitul deservește și va deservi în continuare toate UAT-urile din județ. </w:t>
      </w:r>
    </w:p>
    <w:p w14:paraId="1B5A79B8" w14:textId="77777777" w:rsidR="00044511" w:rsidRPr="004E05EC" w:rsidRDefault="00044511" w:rsidP="004E05EC">
      <w:pPr>
        <w:pStyle w:val="Frspaiere"/>
        <w:ind w:firstLine="0"/>
        <w:rPr>
          <w:rFonts w:cstheme="minorHAnsi"/>
          <w:spacing w:val="-15"/>
          <w:lang w:val="fr-FR"/>
        </w:rPr>
      </w:pPr>
      <w:r w:rsidRPr="004E05EC">
        <w:rPr>
          <w:lang w:val="fr-FR"/>
        </w:rPr>
        <w:t>Având în vederea necesitatea atingerii unor ținte mai restrictive privind reciclarea deșeurilor, valorificarea energetică a acestora, precum și reducerea la maxim 10% a cantităților de deșeuri depozitate la nivelul anului 2040, necesarul de capacitate pentru depozitare va fi în scădere, dar nu va ajunge la zero. Depozitul a fost construit pentru a acoperi o capacitate de depozitare mai mare decât este necesar în perioada de planificare 2020-2040, prin urmare, nu se recomandă realizarea unui depozit de deșeuri nou.</w:t>
      </w:r>
    </w:p>
    <w:p w14:paraId="78FC559E" w14:textId="77777777" w:rsidR="00044511" w:rsidRPr="00115C77" w:rsidRDefault="00044511" w:rsidP="0091048F">
      <w:pPr>
        <w:pStyle w:val="Titlu3"/>
        <w:numPr>
          <w:ilvl w:val="2"/>
          <w:numId w:val="3"/>
        </w:numPr>
        <w:spacing w:before="200" w:after="200" w:line="276" w:lineRule="auto"/>
        <w:rPr>
          <w:lang w:val="ro-RO"/>
        </w:rPr>
      </w:pPr>
      <w:bookmarkStart w:id="521" w:name="_TOC_250037"/>
      <w:bookmarkStart w:id="522" w:name="_Toc12286266"/>
      <w:bookmarkStart w:id="523" w:name="_Toc24737150"/>
      <w:bookmarkEnd w:id="521"/>
      <w:r w:rsidRPr="00115C77">
        <w:rPr>
          <w:lang w:val="ro-RO"/>
        </w:rPr>
        <w:t>Colectarea separată a deșeurilor voluminoase</w:t>
      </w:r>
      <w:bookmarkEnd w:id="522"/>
      <w:bookmarkEnd w:id="523"/>
    </w:p>
    <w:p w14:paraId="036D7D12" w14:textId="77777777" w:rsidR="00044511" w:rsidRPr="00A8605D" w:rsidRDefault="00044511" w:rsidP="0091048F">
      <w:pPr>
        <w:pStyle w:val="Frspaiere"/>
        <w:rPr>
          <w:lang w:val="fr-FR"/>
        </w:rPr>
      </w:pPr>
      <w:r w:rsidRPr="00A8605D">
        <w:rPr>
          <w:lang w:val="fr-FR"/>
        </w:rPr>
        <w:t>A se vedea opţiunile propuse în § 7.1.1.8 şi în tabelul 7-7.</w:t>
      </w:r>
    </w:p>
    <w:p w14:paraId="1A63D9F5" w14:textId="77777777" w:rsidR="00044511" w:rsidRPr="00115C77" w:rsidRDefault="00044511" w:rsidP="0091048F">
      <w:pPr>
        <w:pStyle w:val="Titlu3"/>
        <w:numPr>
          <w:ilvl w:val="2"/>
          <w:numId w:val="3"/>
        </w:numPr>
        <w:spacing w:before="200" w:after="200" w:line="276" w:lineRule="auto"/>
        <w:rPr>
          <w:lang w:val="ro-RO"/>
        </w:rPr>
      </w:pPr>
      <w:bookmarkStart w:id="524" w:name="_TOC_250036"/>
      <w:bookmarkStart w:id="525" w:name="_Toc12286267"/>
      <w:bookmarkStart w:id="526" w:name="_Toc24737151"/>
      <w:bookmarkEnd w:id="524"/>
      <w:r w:rsidRPr="00115C77">
        <w:rPr>
          <w:lang w:val="ro-RO"/>
        </w:rPr>
        <w:t>Colectarea separată a deșeurilor periculoase municipale</w:t>
      </w:r>
      <w:bookmarkEnd w:id="525"/>
      <w:bookmarkEnd w:id="526"/>
    </w:p>
    <w:p w14:paraId="03AD4B3F" w14:textId="77777777" w:rsidR="00044511" w:rsidRPr="00A8605D" w:rsidRDefault="00044511" w:rsidP="0091048F">
      <w:pPr>
        <w:pStyle w:val="Frspaiere"/>
        <w:rPr>
          <w:lang w:val="fr-FR"/>
        </w:rPr>
      </w:pPr>
      <w:r w:rsidRPr="00A8605D">
        <w:rPr>
          <w:lang w:val="fr-FR"/>
        </w:rPr>
        <w:t>A se vedea opţiunile propuse în § 7.1.1.8 şi în tabelul 7-7.</w:t>
      </w:r>
    </w:p>
    <w:p w14:paraId="5C34750D" w14:textId="77777777" w:rsidR="0091048F" w:rsidRPr="00A8605D" w:rsidRDefault="0091048F">
      <w:pPr>
        <w:spacing w:after="0" w:line="240" w:lineRule="auto"/>
        <w:rPr>
          <w:rFonts w:asciiTheme="majorHAnsi" w:eastAsia="Times New Roman" w:hAnsiTheme="majorHAnsi"/>
          <w:sz w:val="22"/>
          <w:lang w:val="fr-FR"/>
        </w:rPr>
      </w:pPr>
      <w:r w:rsidRPr="00A8605D">
        <w:rPr>
          <w:rFonts w:asciiTheme="majorHAnsi" w:eastAsia="Times New Roman" w:hAnsiTheme="majorHAnsi"/>
          <w:b/>
          <w:lang w:val="fr-FR"/>
        </w:rPr>
        <w:br w:type="page"/>
      </w:r>
    </w:p>
    <w:p w14:paraId="2A2C6F0E" w14:textId="34A5EAFB" w:rsidR="00044511" w:rsidRPr="00115C77" w:rsidRDefault="00044511" w:rsidP="0091048F">
      <w:pPr>
        <w:pStyle w:val="Titlu3"/>
        <w:numPr>
          <w:ilvl w:val="2"/>
          <w:numId w:val="3"/>
        </w:numPr>
        <w:spacing w:before="200" w:after="200" w:line="276" w:lineRule="auto"/>
        <w:rPr>
          <w:lang w:val="ro-RO"/>
        </w:rPr>
      </w:pPr>
      <w:bookmarkStart w:id="527" w:name="_Toc24737152"/>
      <w:r w:rsidRPr="00115C77">
        <w:rPr>
          <w:lang w:val="ro-RO"/>
        </w:rPr>
        <w:t>Colectarea separată a deșeurilor de echipamente electrice și electronice</w:t>
      </w:r>
      <w:bookmarkEnd w:id="527"/>
    </w:p>
    <w:p w14:paraId="05AD2449" w14:textId="77777777" w:rsidR="00044511" w:rsidRPr="00A8605D" w:rsidRDefault="00044511" w:rsidP="0091048F">
      <w:pPr>
        <w:pStyle w:val="Frspaiere"/>
        <w:rPr>
          <w:lang w:val="fr-FR"/>
        </w:rPr>
      </w:pPr>
      <w:r w:rsidRPr="00A8605D">
        <w:rPr>
          <w:lang w:val="fr-FR"/>
        </w:rPr>
        <w:t>A se vedea opţiunile propuse în § 7.1.1.8 şi în tabelul 7-7.</w:t>
      </w:r>
    </w:p>
    <w:p w14:paraId="1AD3B40D" w14:textId="77777777" w:rsidR="00044511" w:rsidRPr="004E05EC" w:rsidRDefault="00044511" w:rsidP="004E05EC">
      <w:pPr>
        <w:pStyle w:val="Frspaiere"/>
        <w:ind w:firstLine="0"/>
        <w:rPr>
          <w:rFonts w:eastAsia="Calibri" w:cs="Calibri"/>
          <w:lang w:val="fr-FR"/>
        </w:rPr>
      </w:pPr>
      <w:r w:rsidRPr="004E05EC">
        <w:rPr>
          <w:lang w:val="fr-FR"/>
        </w:rPr>
        <w:t xml:space="preserve">Conform prevederilor OUG nr. 5/2015 privind deşeurile de echipamente electrice şi electronice unitățile administrativ teritoriale au obligația de a asigura colectarea DEEE provenite de la gospodăriile </w:t>
      </w:r>
      <w:r w:rsidRPr="004E05EC">
        <w:rPr>
          <w:rFonts w:eastAsia="Calibri" w:cs="Calibri"/>
          <w:lang w:val="fr-FR"/>
        </w:rPr>
        <w:t>particulare, prin cel puțin una din următoarele metode:</w:t>
      </w:r>
    </w:p>
    <w:p w14:paraId="46AF1630"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centre fixe de colectare, cel puţin unul la 50.000 de locuitori, dar nu mai puţin de un centru în fiecare unitate administrativ-teritorială;</w:t>
      </w:r>
    </w:p>
    <w:p w14:paraId="45F30382"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puncte de colectare mobile (în măsura în care acestea sunt accesibile populaţiei ca amplasament şi perioadă de timp disponibilă);</w:t>
      </w:r>
    </w:p>
    <w:p w14:paraId="16DA646D" w14:textId="77777777" w:rsidR="00044511" w:rsidRPr="004E05E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E05EC">
        <w:rPr>
          <w:rFonts w:asciiTheme="majorHAnsi" w:hAnsiTheme="majorHAnsi" w:cs="Calibri"/>
          <w:sz w:val="22"/>
          <w:lang w:val="fr-FR"/>
        </w:rPr>
        <w:t>colectare periodică, cu operatori desemnați, cel puţin o dată pe trimestru.</w:t>
      </w:r>
    </w:p>
    <w:p w14:paraId="66E4FBC1" w14:textId="77777777" w:rsidR="0091048F" w:rsidRPr="004E05EC" w:rsidRDefault="0091048F" w:rsidP="0091048F">
      <w:pPr>
        <w:autoSpaceDE w:val="0"/>
        <w:autoSpaceDN w:val="0"/>
        <w:adjustRightInd w:val="0"/>
        <w:spacing w:after="0" w:line="254" w:lineRule="auto"/>
        <w:jc w:val="both"/>
        <w:rPr>
          <w:rFonts w:asciiTheme="majorHAnsi" w:hAnsiTheme="majorHAnsi" w:cs="Calibri"/>
          <w:sz w:val="22"/>
          <w:lang w:val="fr-FR"/>
        </w:rPr>
      </w:pPr>
    </w:p>
    <w:p w14:paraId="534B670A" w14:textId="77777777" w:rsidR="00044511" w:rsidRPr="004E05EC" w:rsidRDefault="00044511" w:rsidP="004E05EC">
      <w:pPr>
        <w:pStyle w:val="Frspaiere"/>
        <w:ind w:firstLine="0"/>
        <w:rPr>
          <w:lang w:val="fr-FR"/>
        </w:rPr>
      </w:pPr>
      <w:r w:rsidRPr="004E05EC">
        <w:rPr>
          <w:lang w:val="fr-FR"/>
        </w:rPr>
        <w:t>Colectarea DEEE de la gospodăriile particulare poate fi realizată de către operatorii de salubrizare delegați sau de către alți operatori desemnați.</w:t>
      </w:r>
    </w:p>
    <w:p w14:paraId="0EBCC261" w14:textId="77777777" w:rsidR="00044511" w:rsidRPr="004E05EC" w:rsidRDefault="00044511" w:rsidP="004E05EC">
      <w:pPr>
        <w:pStyle w:val="Frspaiere"/>
        <w:ind w:firstLine="0"/>
      </w:pPr>
      <w:r w:rsidRPr="004E05EC">
        <w:t>Astfel, la nivel de PJGD se vor analiza opțiunile tehnice menționate anterior pentru colectarea separată a DEEE.</w:t>
      </w:r>
    </w:p>
    <w:p w14:paraId="7A79AB3F" w14:textId="77777777" w:rsidR="00044511" w:rsidRPr="00115C77" w:rsidRDefault="00044511" w:rsidP="0091048F">
      <w:pPr>
        <w:pStyle w:val="Titlu3"/>
        <w:numPr>
          <w:ilvl w:val="2"/>
          <w:numId w:val="3"/>
        </w:numPr>
        <w:spacing w:before="200" w:after="200" w:line="276" w:lineRule="auto"/>
        <w:rPr>
          <w:lang w:val="ro-RO"/>
        </w:rPr>
      </w:pPr>
      <w:bookmarkStart w:id="528" w:name="_Toc24737153"/>
      <w:r w:rsidRPr="00115C77">
        <w:rPr>
          <w:lang w:val="ro-RO"/>
        </w:rPr>
        <w:t>Colectarea separată a deșeurilor uleiului uzat alimentar</w:t>
      </w:r>
      <w:bookmarkEnd w:id="528"/>
    </w:p>
    <w:p w14:paraId="28AB8FF1" w14:textId="5DADBCC6" w:rsidR="00044511" w:rsidRPr="005B7304" w:rsidRDefault="00662AD7" w:rsidP="0091048F">
      <w:pPr>
        <w:pStyle w:val="Frspaiere"/>
        <w:rPr>
          <w:lang w:val="ro-RO"/>
        </w:rPr>
      </w:pPr>
      <w:r w:rsidRPr="005B7304">
        <w:rPr>
          <w:lang w:val="ro-RO"/>
        </w:rPr>
        <w:t xml:space="preserve">A se vedea optiunile </w:t>
      </w:r>
      <w:r w:rsidR="00044511" w:rsidRPr="005B7304">
        <w:rPr>
          <w:lang w:val="ro-RO"/>
        </w:rPr>
        <w:t>popuse in § 7.1.1.8 si in tabel 7-7.</w:t>
      </w:r>
    </w:p>
    <w:p w14:paraId="040B22AE" w14:textId="24F4ADBC" w:rsidR="0091048F" w:rsidRDefault="00044511" w:rsidP="0091048F">
      <w:pPr>
        <w:shd w:val="clear" w:color="auto" w:fill="00B0F0"/>
        <w:rPr>
          <w:lang w:val="ro-RO"/>
        </w:rPr>
      </w:pPr>
      <w:r w:rsidRPr="00115C77">
        <w:rPr>
          <w:b/>
          <w:shd w:val="clear" w:color="auto" w:fill="00B0F0"/>
          <w:lang w:val="ro-RO"/>
        </w:rPr>
        <w:t>Not</w:t>
      </w:r>
      <w:r w:rsidR="0091048F" w:rsidRPr="00115C77">
        <w:rPr>
          <w:lang w:val="ro-RO"/>
        </w:rPr>
        <w:t>ă</w:t>
      </w:r>
      <w:r w:rsidRPr="00115C77">
        <w:rPr>
          <w:b/>
          <w:shd w:val="clear" w:color="auto" w:fill="00B0F0"/>
          <w:lang w:val="ro-RO"/>
        </w:rPr>
        <w:t>:</w:t>
      </w:r>
      <w:r w:rsidRPr="00115C77">
        <w:rPr>
          <w:lang w:val="ro-RO"/>
        </w:rPr>
        <w:t xml:space="preserve"> </w:t>
      </w:r>
    </w:p>
    <w:p w14:paraId="58BDD45C" w14:textId="3A3E1DEA" w:rsidR="00044511" w:rsidRPr="00115C77" w:rsidRDefault="00044511" w:rsidP="0091048F">
      <w:pPr>
        <w:pStyle w:val="Frspaiere"/>
      </w:pPr>
      <w:r w:rsidRPr="00A8605D">
        <w:rPr>
          <w:lang w:val="ro-RO"/>
        </w:rPr>
        <w:t xml:space="preserve">Se recomandă implementarea unei scheme pentru colectarea deşeurilor speciale din deşeuri municipale şi asigurarea unei tratări şi eliminări corespunzătoare, cu ajutorul unităților mobile și a centrelor de colectare a cetăţnilor. În mediul rural izolat este mai eficientă colectarea deşeurilor speciale din deşeuri municipale cu unitățile mobile. Pentru ca sistemul să fie eficient, publicul trebuie informat cu privire la existenţa acestor sisteme şi de importanţa protecţiei mediului, prin simplul fapt că aleg să utilizeze facilitățile disponibile. </w:t>
      </w:r>
      <w:r w:rsidRPr="00A8605D">
        <w:rPr>
          <w:lang w:val="fr-FR"/>
        </w:rPr>
        <w:t xml:space="preserve">Astfel, campaniile de conștientizare reprezintă un aspect extrem de important, independent de soluția aleasă. </w:t>
      </w:r>
      <w:r w:rsidRPr="00115C77">
        <w:t>Aceste campanii de conștientizare trebuie organizate periodic.</w:t>
      </w:r>
    </w:p>
    <w:p w14:paraId="0588B607" w14:textId="77777777" w:rsidR="00044511" w:rsidRPr="00115C77" w:rsidRDefault="00044511" w:rsidP="0091048F">
      <w:pPr>
        <w:pStyle w:val="Titlu3"/>
        <w:numPr>
          <w:ilvl w:val="2"/>
          <w:numId w:val="3"/>
        </w:numPr>
        <w:spacing w:before="200" w:after="200" w:line="276" w:lineRule="auto"/>
        <w:rPr>
          <w:lang w:val="ro-RO"/>
        </w:rPr>
      </w:pPr>
      <w:bookmarkStart w:id="529" w:name="_TOC_250035"/>
      <w:bookmarkStart w:id="530" w:name="_TOC_250034"/>
      <w:bookmarkStart w:id="531" w:name="_Toc12286270"/>
      <w:bookmarkStart w:id="532" w:name="_Toc24737154"/>
      <w:bookmarkEnd w:id="529"/>
      <w:bookmarkEnd w:id="530"/>
      <w:r w:rsidRPr="00115C77">
        <w:rPr>
          <w:lang w:val="ro-RO"/>
        </w:rPr>
        <w:t>Colectarea separată și tratarea deșeurilor din construcții și desființări</w:t>
      </w:r>
      <w:bookmarkEnd w:id="531"/>
      <w:bookmarkEnd w:id="532"/>
    </w:p>
    <w:p w14:paraId="68BBCD88" w14:textId="77777777" w:rsidR="00044511" w:rsidRPr="00C702CB" w:rsidRDefault="00044511" w:rsidP="0091048F">
      <w:pPr>
        <w:pStyle w:val="Frspaiere"/>
        <w:rPr>
          <w:lang w:val="ro-RO"/>
        </w:rPr>
      </w:pPr>
      <w:r w:rsidRPr="00C702CB">
        <w:rPr>
          <w:lang w:val="ro-RO"/>
        </w:rPr>
        <w:t>Deşeurile din construcţii şi desființări pot fi împărţite în 2 mari grupe, şi anume:</w:t>
      </w:r>
    </w:p>
    <w:p w14:paraId="07C8D3F2" w14:textId="77777777" w:rsidR="00044511" w:rsidRPr="00C702CB"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C702CB">
        <w:rPr>
          <w:rFonts w:asciiTheme="majorHAnsi" w:hAnsiTheme="majorHAnsi" w:cs="Calibri"/>
          <w:sz w:val="22"/>
          <w:lang w:val="ro-RO"/>
        </w:rPr>
        <w:t>deşeuri minerale inerte, care includ materiale rezultate în urma excavării, deşeuri rezultate în urma construcției drumurilor, deşeuri din beton rezultate din demolarea clădirilor;</w:t>
      </w:r>
    </w:p>
    <w:p w14:paraId="3E778FDB" w14:textId="77777777" w:rsidR="00044511" w:rsidRPr="00C702CB"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C702CB">
        <w:rPr>
          <w:rFonts w:asciiTheme="majorHAnsi" w:hAnsiTheme="majorHAnsi" w:cs="Calibri"/>
          <w:sz w:val="22"/>
          <w:lang w:val="ro-RO"/>
        </w:rPr>
        <w:t>deşeuri mixte, categorie în care sunt incluse deşeurile rezultate prin degradarea ambalajelor materialelor de construcţii ambalate, deşeuri rezultate din dezafectarea amenajărilor interioare sau alte materiale rezultate din activităţile de renovare a locuințelor, colectate în containere.</w:t>
      </w:r>
    </w:p>
    <w:p w14:paraId="6EA83D2C" w14:textId="77777777" w:rsidR="0091048F" w:rsidRPr="00C702CB" w:rsidRDefault="0091048F" w:rsidP="0091048F">
      <w:pPr>
        <w:autoSpaceDE w:val="0"/>
        <w:autoSpaceDN w:val="0"/>
        <w:adjustRightInd w:val="0"/>
        <w:spacing w:after="0" w:line="254" w:lineRule="auto"/>
        <w:jc w:val="both"/>
        <w:rPr>
          <w:rFonts w:asciiTheme="majorHAnsi" w:hAnsiTheme="majorHAnsi" w:cs="Calibri"/>
          <w:sz w:val="22"/>
          <w:lang w:val="ro-RO"/>
        </w:rPr>
      </w:pPr>
    </w:p>
    <w:p w14:paraId="77DAC9A5" w14:textId="77777777" w:rsidR="0091048F" w:rsidRPr="00C702CB" w:rsidRDefault="0091048F">
      <w:pPr>
        <w:spacing w:after="0" w:line="240" w:lineRule="auto"/>
        <w:rPr>
          <w:rFonts w:asciiTheme="majorHAnsi" w:hAnsiTheme="majorHAnsi" w:cs="Calibri"/>
          <w:sz w:val="22"/>
          <w:lang w:val="ro-RO"/>
        </w:rPr>
      </w:pPr>
      <w:r w:rsidRPr="00C702CB">
        <w:rPr>
          <w:rFonts w:asciiTheme="majorHAnsi" w:hAnsiTheme="majorHAnsi" w:cs="Calibri"/>
          <w:sz w:val="22"/>
          <w:lang w:val="ro-RO"/>
        </w:rPr>
        <w:br w:type="page"/>
      </w:r>
    </w:p>
    <w:p w14:paraId="0BD68D18" w14:textId="6FBE6FFA" w:rsidR="00044511" w:rsidRPr="00F56FCC" w:rsidRDefault="00044511" w:rsidP="00F56FCC">
      <w:pPr>
        <w:pStyle w:val="Frspaiere"/>
        <w:ind w:firstLine="0"/>
      </w:pPr>
      <w:r w:rsidRPr="00F56FCC">
        <w:t>Opțiunile de gestionare a deşeurilor din construcţii şi desființări amestecate sunt următoarele:</w:t>
      </w:r>
    </w:p>
    <w:p w14:paraId="40EF7E9A"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separarea la sursă pe cel puţin 3 fracţii:</w:t>
      </w:r>
    </w:p>
    <w:p w14:paraId="3ED8AC38" w14:textId="77777777" w:rsidR="00044511" w:rsidRPr="00F56FCC" w:rsidRDefault="00044511" w:rsidP="00697F9B">
      <w:pPr>
        <w:pStyle w:val="Frspaiere"/>
        <w:numPr>
          <w:ilvl w:val="0"/>
          <w:numId w:val="32"/>
        </w:numPr>
        <w:spacing w:after="0"/>
        <w:rPr>
          <w:lang w:val="fr-FR"/>
        </w:rPr>
      </w:pPr>
      <w:r w:rsidRPr="00F56FCC">
        <w:rPr>
          <w:lang w:val="fr-FR"/>
        </w:rPr>
        <w:t>deşeuri periculoase – vopseluri, solvenţi, uleiuri uzate, filtre de ulei, azbest, metale grele, vopsele, adezivi, lemn tratat, sol contaminat, materiale cu PCB – trebuie introduse în sistemul de gestionare a deşeurilor periculoase;</w:t>
      </w:r>
    </w:p>
    <w:p w14:paraId="1953A4C2" w14:textId="77777777" w:rsidR="00044511" w:rsidRPr="00F56FCC" w:rsidRDefault="00044511" w:rsidP="00697F9B">
      <w:pPr>
        <w:pStyle w:val="Frspaiere"/>
        <w:numPr>
          <w:ilvl w:val="0"/>
          <w:numId w:val="32"/>
        </w:numPr>
        <w:spacing w:after="0"/>
        <w:rPr>
          <w:lang w:val="fr-FR"/>
        </w:rPr>
      </w:pPr>
      <w:r w:rsidRPr="00F56FCC">
        <w:rPr>
          <w:lang w:val="fr-FR"/>
        </w:rPr>
        <w:t>materiale reciclabile – plastic, hârtie şi carton, metale, etc. – pot fi trimise către o staţie de sortare a deşeurilor municipale sau livrate operatorilor economici care realizează operaţii de valorificare a deşeurilor;</w:t>
      </w:r>
    </w:p>
    <w:p w14:paraId="38E453BC" w14:textId="77777777" w:rsidR="00044511" w:rsidRPr="00F56FCC" w:rsidRDefault="00044511" w:rsidP="00697F9B">
      <w:pPr>
        <w:pStyle w:val="Frspaiere"/>
        <w:numPr>
          <w:ilvl w:val="0"/>
          <w:numId w:val="32"/>
        </w:numPr>
        <w:spacing w:after="0"/>
        <w:rPr>
          <w:lang w:val="fr-FR"/>
        </w:rPr>
      </w:pPr>
      <w:r w:rsidRPr="00F56FCC">
        <w:rPr>
          <w:lang w:val="fr-FR"/>
        </w:rPr>
        <w:t>deşeuri de construcţii şi desființări amestecate rămase – trebuie transportate pentru eliminare la un depozit conform.</w:t>
      </w:r>
    </w:p>
    <w:p w14:paraId="2A6D220C"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sortarea – această opțiune nu implică separarea deşeurilor periculoase la sursă. Deşeurile amestecate rămase pot fi transportate la o instalaţie de sortare. Experiența europeană a demonstrat că utilizarea instalaţiilor de sortare nu este viabilă, deoarece duce la creşterea costului de gestionare a deşeurilor din construcţii şi desființări. Generatorul evită plata unui tarif pentru sortarea deşeurilor, implementând soluții mai ieftine, cum ar fi separarea la locul de generare.</w:t>
      </w:r>
    </w:p>
    <w:p w14:paraId="37BFFC87"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F56FCC">
        <w:rPr>
          <w:rFonts w:asciiTheme="majorHAnsi" w:hAnsiTheme="majorHAnsi" w:cs="Calibri"/>
          <w:sz w:val="22"/>
          <w:lang w:val="en-GB"/>
        </w:rPr>
        <w:t>depozitarea deşeurilor amestecate pe depozite controlate, sau, în cazul în care acestea sunt contaminate, introducerea lor în sistemul de gestionare a deşeurilor periculoase.</w:t>
      </w:r>
    </w:p>
    <w:p w14:paraId="2635BDE2" w14:textId="77777777" w:rsidR="006A30F9" w:rsidRPr="00F56FCC" w:rsidRDefault="006A30F9" w:rsidP="006A30F9">
      <w:pPr>
        <w:autoSpaceDE w:val="0"/>
        <w:autoSpaceDN w:val="0"/>
        <w:adjustRightInd w:val="0"/>
        <w:spacing w:after="0" w:line="254" w:lineRule="auto"/>
        <w:jc w:val="both"/>
        <w:rPr>
          <w:rFonts w:asciiTheme="majorHAnsi" w:hAnsiTheme="majorHAnsi" w:cs="Calibri"/>
          <w:sz w:val="22"/>
          <w:lang w:val="en-GB"/>
        </w:rPr>
      </w:pPr>
    </w:p>
    <w:p w14:paraId="5B479C89" w14:textId="77777777" w:rsidR="00044511" w:rsidRPr="00F56FCC" w:rsidRDefault="00044511" w:rsidP="00F56FCC">
      <w:pPr>
        <w:pStyle w:val="Frspaiere"/>
        <w:ind w:firstLine="0"/>
        <w:rPr>
          <w:lang w:val="fr-FR"/>
        </w:rPr>
      </w:pPr>
      <w:r w:rsidRPr="00F56FCC">
        <w:rPr>
          <w:lang w:val="fr-FR"/>
        </w:rPr>
        <w:t>În figura de mai jos este prezentată opțiunea propusă pentru gestionarea deşeurilor din construcţii şi desființări, opțiune aplicabilă în funcţie de modul de colectare a acestora.</w:t>
      </w:r>
    </w:p>
    <w:p w14:paraId="654D1746" w14:textId="1E8C5AFB" w:rsidR="00044511" w:rsidRPr="00115C77" w:rsidRDefault="00044511" w:rsidP="00D9656E">
      <w:pPr>
        <w:rPr>
          <w:lang w:val="ro-RO"/>
        </w:rPr>
      </w:pPr>
    </w:p>
    <w:p w14:paraId="5982BAA9" w14:textId="236FFCA9" w:rsidR="00044511" w:rsidRPr="00115C77" w:rsidRDefault="00594E77" w:rsidP="00D9656E">
      <w:pPr>
        <w:rPr>
          <w:lang w:val="ro-RO"/>
        </w:rPr>
      </w:pPr>
      <w:r>
        <w:rPr>
          <w:noProof/>
          <w:lang w:val="ro-RO" w:eastAsia="ro-RO"/>
        </w:rPr>
        <w:drawing>
          <wp:anchor distT="0" distB="0" distL="114300" distR="114300" simplePos="0" relativeHeight="251623936" behindDoc="0" locked="0" layoutInCell="1" allowOverlap="1" wp14:anchorId="409DAA57" wp14:editId="22387FFE">
            <wp:simplePos x="0" y="0"/>
            <wp:positionH relativeFrom="column">
              <wp:posOffset>95534</wp:posOffset>
            </wp:positionH>
            <wp:positionV relativeFrom="paragraph">
              <wp:posOffset>64798</wp:posOffset>
            </wp:positionV>
            <wp:extent cx="5759450" cy="3659505"/>
            <wp:effectExtent l="0" t="0" r="0" b="0"/>
            <wp:wrapNone/>
            <wp:docPr id="716106" name="Picture 716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06" name="Picture 716106"/>
                    <pic:cNvPicPr>
                      <a:picLocks noChangeAspect="1"/>
                    </pic:cNvPicPr>
                  </pic:nvPicPr>
                  <pic:blipFill>
                    <a:blip r:embed="rId257">
                      <a:extLst>
                        <a:ext uri="{28A0092B-C50C-407E-A947-70E740481C1C}">
                          <a14:useLocalDpi xmlns:a14="http://schemas.microsoft.com/office/drawing/2010/main"/>
                        </a:ext>
                      </a:extLst>
                    </a:blip>
                    <a:stretch>
                      <a:fillRect/>
                    </a:stretch>
                  </pic:blipFill>
                  <pic:spPr>
                    <a:xfrm>
                      <a:off x="0" y="0"/>
                      <a:ext cx="5759450" cy="3659505"/>
                    </a:xfrm>
                    <a:prstGeom prst="rect">
                      <a:avLst/>
                    </a:prstGeom>
                  </pic:spPr>
                </pic:pic>
              </a:graphicData>
            </a:graphic>
          </wp:anchor>
        </w:drawing>
      </w:r>
    </w:p>
    <w:p w14:paraId="073FC442" w14:textId="77777777" w:rsidR="00044511" w:rsidRPr="00115C77" w:rsidRDefault="00044511" w:rsidP="00D9656E">
      <w:pPr>
        <w:rPr>
          <w:lang w:val="ro-RO"/>
        </w:rPr>
      </w:pPr>
    </w:p>
    <w:p w14:paraId="3458C9CE" w14:textId="77777777" w:rsidR="00044511" w:rsidRPr="00115C77" w:rsidRDefault="00044511" w:rsidP="00D9656E">
      <w:pPr>
        <w:rPr>
          <w:lang w:val="ro-RO"/>
        </w:rPr>
      </w:pPr>
    </w:p>
    <w:p w14:paraId="4D42B5A8" w14:textId="77777777" w:rsidR="00044511" w:rsidRPr="00115C77" w:rsidRDefault="00044511" w:rsidP="00D9656E">
      <w:pPr>
        <w:rPr>
          <w:lang w:val="ro-RO"/>
        </w:rPr>
      </w:pPr>
    </w:p>
    <w:p w14:paraId="133FD55C" w14:textId="77777777" w:rsidR="00044511" w:rsidRPr="00115C77" w:rsidRDefault="00044511" w:rsidP="00D9656E">
      <w:pPr>
        <w:rPr>
          <w:lang w:val="ro-RO"/>
        </w:rPr>
      </w:pPr>
    </w:p>
    <w:p w14:paraId="12E8F068" w14:textId="77777777" w:rsidR="00044511" w:rsidRPr="00115C77" w:rsidRDefault="00044511" w:rsidP="00D9656E">
      <w:pPr>
        <w:rPr>
          <w:lang w:val="ro-RO"/>
        </w:rPr>
      </w:pPr>
    </w:p>
    <w:p w14:paraId="0D5B9249" w14:textId="77777777" w:rsidR="00044511" w:rsidRPr="00115C77" w:rsidRDefault="00044511" w:rsidP="00D9656E">
      <w:pPr>
        <w:rPr>
          <w:lang w:val="ro-RO"/>
        </w:rPr>
      </w:pPr>
    </w:p>
    <w:p w14:paraId="0D07BF75" w14:textId="77777777" w:rsidR="00044511" w:rsidRPr="00115C77" w:rsidRDefault="00044511" w:rsidP="00D9656E">
      <w:pPr>
        <w:rPr>
          <w:lang w:val="ro-RO"/>
        </w:rPr>
      </w:pPr>
    </w:p>
    <w:p w14:paraId="7D48A32C" w14:textId="77777777" w:rsidR="00044511" w:rsidRPr="00115C77" w:rsidRDefault="00044511" w:rsidP="00D9656E">
      <w:pPr>
        <w:rPr>
          <w:lang w:val="ro-RO"/>
        </w:rPr>
      </w:pPr>
    </w:p>
    <w:p w14:paraId="66A8CD9C" w14:textId="77777777" w:rsidR="00044511" w:rsidRPr="00115C77" w:rsidRDefault="00044511" w:rsidP="00D9656E">
      <w:pPr>
        <w:rPr>
          <w:lang w:val="ro-RO"/>
        </w:rPr>
      </w:pPr>
    </w:p>
    <w:p w14:paraId="74E4D8F9" w14:textId="38A47A90" w:rsidR="00044511" w:rsidRPr="00115C77" w:rsidRDefault="00044511" w:rsidP="00D9656E">
      <w:pPr>
        <w:rPr>
          <w:lang w:val="ro-RO"/>
        </w:rPr>
      </w:pPr>
    </w:p>
    <w:p w14:paraId="0A64B99A" w14:textId="10E3A819" w:rsidR="00044511" w:rsidRPr="00115C77" w:rsidRDefault="00044511" w:rsidP="00D9656E">
      <w:pPr>
        <w:rPr>
          <w:lang w:val="ro-RO"/>
        </w:rPr>
      </w:pPr>
    </w:p>
    <w:p w14:paraId="79EBD50C" w14:textId="35B1690A" w:rsidR="006A30F9" w:rsidRDefault="006A30F9" w:rsidP="00D9656E">
      <w:pPr>
        <w:rPr>
          <w:lang w:val="ro-RO"/>
        </w:rPr>
      </w:pPr>
    </w:p>
    <w:p w14:paraId="1C2CBF1E" w14:textId="741752B4" w:rsidR="006A30F9" w:rsidRDefault="006A30F9" w:rsidP="00D9656E">
      <w:pPr>
        <w:rPr>
          <w:lang w:val="ro-RO"/>
        </w:rPr>
      </w:pPr>
    </w:p>
    <w:p w14:paraId="67592D69" w14:textId="1A3CB364" w:rsidR="006A30F9" w:rsidRDefault="00594E77" w:rsidP="00D9656E">
      <w:pPr>
        <w:rPr>
          <w:lang w:val="ro-RO"/>
        </w:rPr>
      </w:pPr>
      <w:r>
        <w:rPr>
          <w:noProof/>
          <w:lang w:val="ro-RO" w:eastAsia="ro-RO"/>
        </w:rPr>
        <mc:AlternateContent>
          <mc:Choice Requires="wps">
            <w:drawing>
              <wp:anchor distT="0" distB="0" distL="114300" distR="114300" simplePos="0" relativeHeight="251794944" behindDoc="0" locked="0" layoutInCell="1" allowOverlap="1" wp14:anchorId="1E4F2058" wp14:editId="6C92FE59">
                <wp:simplePos x="0" y="0"/>
                <wp:positionH relativeFrom="column">
                  <wp:posOffset>95250</wp:posOffset>
                </wp:positionH>
                <wp:positionV relativeFrom="paragraph">
                  <wp:posOffset>84133</wp:posOffset>
                </wp:positionV>
                <wp:extent cx="5759450" cy="635"/>
                <wp:effectExtent l="0" t="0" r="0" b="0"/>
                <wp:wrapNone/>
                <wp:docPr id="191" name="Text Box 191"/>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5D133C63" w14:textId="17157564" w:rsidR="00BB090E" w:rsidRPr="00594E77" w:rsidRDefault="00BB090E" w:rsidP="00594E77">
                            <w:pPr>
                              <w:pStyle w:val="Legend"/>
                              <w:jc w:val="center"/>
                              <w:rPr>
                                <w:rFonts w:asciiTheme="minorHAnsi" w:hAnsiTheme="minorHAnsi"/>
                                <w:b/>
                                <w:i/>
                                <w:noProof/>
                                <w:color w:val="767171" w:themeColor="background2" w:themeShade="80"/>
                                <w:szCs w:val="20"/>
                                <w:lang w:val="fr-FR"/>
                              </w:rPr>
                            </w:pPr>
                            <w:bookmarkStart w:id="533" w:name="_Toc24737380"/>
                            <w:r w:rsidRPr="00594E77">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sidRPr="00594E77">
                              <w:rPr>
                                <w:rFonts w:asciiTheme="minorHAnsi" w:hAnsiTheme="minorHAnsi"/>
                                <w:b/>
                                <w:i/>
                                <w:color w:val="767171" w:themeColor="background2" w:themeShade="80"/>
                                <w:lang w:val="fr-FR"/>
                              </w:rPr>
                              <w:t>: Opțiuni de gestionare a deșeurilor din construcții și desființări</w:t>
                            </w:r>
                            <w:bookmarkEnd w:id="5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4F2058" id="Text Box 191" o:spid="_x0000_s1223" type="#_x0000_t202" style="position:absolute;margin-left:7.5pt;margin-top:6.6pt;width:453.5pt;height:.05pt;z-index:25179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" stroked="f">
                <v:textbox style="mso-fit-shape-to-text:t" inset="0,0,0,0">
                  <w:txbxContent>
                    <w:p w14:paraId="5D133C63" w14:textId="17157564" w:rsidR="00BB090E" w:rsidRPr="00594E77" w:rsidRDefault="00BB090E" w:rsidP="00594E77">
                      <w:pPr>
                        <w:pStyle w:val="Caption"/>
                        <w:jc w:val="center"/>
                        <w:rPr>
                          <w:rFonts w:asciiTheme="minorHAnsi" w:hAnsiTheme="minorHAnsi"/>
                          <w:b/>
                          <w:i/>
                          <w:noProof/>
                          <w:color w:val="767171" w:themeColor="background2" w:themeShade="80"/>
                          <w:szCs w:val="20"/>
                          <w:lang w:val="fr-FR"/>
                        </w:rPr>
                      </w:pPr>
                      <w:bookmarkStart w:id="560" w:name="_Toc24737380"/>
                      <w:r w:rsidRPr="00594E77">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sidRPr="00594E77">
                        <w:rPr>
                          <w:rFonts w:asciiTheme="minorHAnsi" w:hAnsiTheme="minorHAnsi"/>
                          <w:b/>
                          <w:i/>
                          <w:color w:val="767171" w:themeColor="background2" w:themeShade="80"/>
                          <w:lang w:val="fr-FR"/>
                        </w:rPr>
                        <w:t>: Opțiuni de gestionare a deșeurilor din construcții și desființări</w:t>
                      </w:r>
                      <w:bookmarkEnd w:id="560"/>
                    </w:p>
                  </w:txbxContent>
                </v:textbox>
              </v:shape>
            </w:pict>
          </mc:Fallback>
        </mc:AlternateContent>
      </w:r>
    </w:p>
    <w:p w14:paraId="54F37DC5" w14:textId="77777777" w:rsidR="006A30F9" w:rsidRDefault="006A30F9">
      <w:pPr>
        <w:spacing w:after="0" w:line="240" w:lineRule="auto"/>
        <w:rPr>
          <w:lang w:val="ro-RO"/>
        </w:rPr>
      </w:pPr>
      <w:r>
        <w:rPr>
          <w:lang w:val="ro-RO"/>
        </w:rPr>
        <w:br w:type="page"/>
      </w:r>
    </w:p>
    <w:p w14:paraId="54EE7A48" w14:textId="6DA458E7" w:rsidR="00044511" w:rsidRPr="006A30F9" w:rsidRDefault="00044511" w:rsidP="00F56FCC">
      <w:pPr>
        <w:pStyle w:val="Frspaiere"/>
        <w:ind w:firstLine="0"/>
        <w:rPr>
          <w:lang w:val="ro-RO"/>
        </w:rPr>
      </w:pPr>
      <w:r w:rsidRPr="006A30F9">
        <w:rPr>
          <w:lang w:val="ro-RO"/>
        </w:rPr>
        <w:t>Datorită previziunii de creştere a cantităţii de deşeuri din construcţii şi desființări, trebuie luate în considerare toate măsurile disponibile în vederea realizării reciclării şi recuperării acestora.</w:t>
      </w:r>
    </w:p>
    <w:p w14:paraId="5BD609ED" w14:textId="77777777" w:rsidR="00044511" w:rsidRPr="00A8605D" w:rsidRDefault="00044511" w:rsidP="00F56FCC">
      <w:pPr>
        <w:pStyle w:val="Frspaiere"/>
        <w:ind w:firstLine="0"/>
        <w:rPr>
          <w:lang w:val="fr-FR"/>
        </w:rPr>
      </w:pPr>
      <w:r w:rsidRPr="00A8605D">
        <w:rPr>
          <w:lang w:val="fr-FR"/>
        </w:rPr>
        <w:t>Este de preferat ca, la locurile de generare, să se realizeze o sortare a deşeurilor din construcţii şi desființări, de către deținătorul acestor deşeuri.</w:t>
      </w:r>
    </w:p>
    <w:p w14:paraId="3D47A6E9" w14:textId="77777777" w:rsidR="00044511" w:rsidRPr="00A8605D" w:rsidRDefault="00044511" w:rsidP="00F56FCC">
      <w:pPr>
        <w:pStyle w:val="Frspaiere"/>
        <w:ind w:firstLine="0"/>
        <w:rPr>
          <w:lang w:val="fr-FR"/>
        </w:rPr>
      </w:pPr>
      <w:r w:rsidRPr="00A8605D">
        <w:rPr>
          <w:lang w:val="fr-FR"/>
        </w:rPr>
        <w:t>Introducerea unui sistem de colectare a deşeurilor din construcţii şi desființări trebuie pregătită prin organizarea de informări ale publicului, taxe şi amenzi.</w:t>
      </w:r>
    </w:p>
    <w:p w14:paraId="00DAFC02" w14:textId="77777777" w:rsidR="00044511" w:rsidRPr="00A8605D" w:rsidRDefault="00044511" w:rsidP="00F56FCC">
      <w:pPr>
        <w:pStyle w:val="Frspaiere"/>
        <w:ind w:firstLine="0"/>
        <w:rPr>
          <w:lang w:val="fr-FR"/>
        </w:rPr>
      </w:pPr>
      <w:r w:rsidRPr="00A8605D">
        <w:rPr>
          <w:lang w:val="fr-FR"/>
        </w:rPr>
        <w:t>Activitatea de gestionare a deşeurilor din construcţii şi desființări nefiind reglementată în mod special, producătorii şi deținătorii acestei categorii de deşeuri nu acordă atenție suficientă gestionării acestui tip de deșeu.</w:t>
      </w:r>
    </w:p>
    <w:p w14:paraId="6C029784" w14:textId="77777777" w:rsidR="00044511" w:rsidRPr="00A8605D" w:rsidRDefault="00044511" w:rsidP="00F56FCC">
      <w:pPr>
        <w:pStyle w:val="Frspaiere"/>
        <w:ind w:firstLine="0"/>
        <w:rPr>
          <w:lang w:val="fr-FR"/>
        </w:rPr>
      </w:pPr>
      <w:r w:rsidRPr="00A8605D">
        <w:rPr>
          <w:lang w:val="fr-FR"/>
        </w:rPr>
        <w:t>De multe ori, nu există nici o separare a deşeurilor periculoase de cele nepericuloase. Mari cantităţi de deşeuri nu ajung în depozite autorizate sau pe amplasamentele stabilite de către autoritățile locale, ci se depozitează ilegal (în spaţii inadecvate depozitării deşeurilor), nefiind respectate cele mai bune practici pentru gestionarea deşeurilor de acest tip.</w:t>
      </w:r>
    </w:p>
    <w:p w14:paraId="3A7B8509" w14:textId="77777777" w:rsidR="00044511" w:rsidRPr="00A8605D" w:rsidRDefault="00044511" w:rsidP="00F56FCC">
      <w:pPr>
        <w:pStyle w:val="Frspaiere"/>
        <w:ind w:firstLine="0"/>
        <w:rPr>
          <w:lang w:val="fr-FR"/>
        </w:rPr>
      </w:pPr>
      <w:r w:rsidRPr="00A8605D">
        <w:rPr>
          <w:lang w:val="fr-FR"/>
        </w:rPr>
        <w:t>Deși cantităţile de deşeuri periculoase sunt relativ mici comparativ cu totalul deşeurilor generate, trebuie luate măsuri de prevedere speciale pentru gestionarea acestora, pentru a nu contamina şi restul deşeurilor şi pentru a nu crea probleme la valorificarea şi depozitarea ulterioară a acestora.</w:t>
      </w:r>
    </w:p>
    <w:p w14:paraId="2FAB86CF" w14:textId="77777777" w:rsidR="00044511" w:rsidRPr="00A8605D" w:rsidRDefault="00044511" w:rsidP="00F56FCC">
      <w:pPr>
        <w:pStyle w:val="Frspaiere"/>
        <w:ind w:firstLine="0"/>
        <w:rPr>
          <w:lang w:val="fr-FR"/>
        </w:rPr>
      </w:pPr>
      <w:r w:rsidRPr="00A8605D">
        <w:rPr>
          <w:lang w:val="fr-FR"/>
        </w:rPr>
        <w:t>În vederea îmbunătățirii sistemului de gestionare a deşeurilor din construcţii şi desființări este necesară creşterea gradului de colectare separată a deşeurilor din construcţii de către operatorii de salubrizare / administrația publică locală / agenți economici / deținători de autorizații de construcție şi / sau desființare.</w:t>
      </w:r>
    </w:p>
    <w:p w14:paraId="625F7330" w14:textId="77777777" w:rsidR="00044511" w:rsidRPr="00A8605D" w:rsidRDefault="00044511" w:rsidP="00F56FCC">
      <w:pPr>
        <w:pStyle w:val="Frspaiere"/>
        <w:ind w:firstLine="0"/>
        <w:rPr>
          <w:lang w:val="fr-FR"/>
        </w:rPr>
      </w:pPr>
      <w:r w:rsidRPr="00A8605D">
        <w:rPr>
          <w:lang w:val="fr-FR"/>
        </w:rPr>
        <w:t>Se recomandă ca aceste deşeuri să fie valorificate (ex. prin utilizarea ca materiale de umplutură). Deşeurile nereciclabile sau cele periculoase pot fi valorificate energetic sau eliminate prin depozitare (depozite de deşeuri nepericuloase sau de deşeuri periculoase, după caz) sau, în cazul anumitor deşeuri, prin incinerare. În concluzie, se recomandă utilizarea primei opțiuni, respectiv separarea deşeurilor din construcţii şi desființări la sursă. În vederea încurajării acestei practici, pe lângă cerințele legale, este recomandată promovarea unei grile diferențiate de tarifare la depozitare.</w:t>
      </w:r>
    </w:p>
    <w:p w14:paraId="02D2D6ED" w14:textId="77777777" w:rsidR="00044511" w:rsidRPr="00115C77" w:rsidRDefault="00044511" w:rsidP="003139A6">
      <w:pPr>
        <w:pStyle w:val="Titlu2"/>
        <w:numPr>
          <w:ilvl w:val="1"/>
          <w:numId w:val="3"/>
        </w:numPr>
        <w:spacing w:before="200" w:after="200" w:line="276" w:lineRule="auto"/>
        <w:ind w:left="578" w:hanging="578"/>
        <w:rPr>
          <w:lang w:val="ro-RO"/>
        </w:rPr>
      </w:pPr>
      <w:bookmarkStart w:id="534" w:name="_TOC_250033"/>
      <w:bookmarkStart w:id="535" w:name="_Toc12286271"/>
      <w:bookmarkStart w:id="536" w:name="_Toc24737155"/>
      <w:bookmarkEnd w:id="534"/>
      <w:r w:rsidRPr="00115C77">
        <w:rPr>
          <w:lang w:val="ro-RO"/>
        </w:rPr>
        <w:t>Metodologie pentru stabilirea alternativelor</w:t>
      </w:r>
      <w:bookmarkEnd w:id="535"/>
      <w:bookmarkEnd w:id="536"/>
    </w:p>
    <w:p w14:paraId="6D8BF772" w14:textId="77777777" w:rsidR="00044511" w:rsidRPr="003139A6" w:rsidRDefault="00044511" w:rsidP="003139A6">
      <w:pPr>
        <w:pStyle w:val="Titlu3"/>
        <w:numPr>
          <w:ilvl w:val="2"/>
          <w:numId w:val="3"/>
        </w:numPr>
        <w:spacing w:before="200" w:after="200" w:line="276" w:lineRule="auto"/>
        <w:rPr>
          <w:lang w:val="ro-RO"/>
        </w:rPr>
      </w:pPr>
      <w:bookmarkStart w:id="537" w:name="_Toc24737156"/>
      <w:r w:rsidRPr="003139A6">
        <w:rPr>
          <w:lang w:val="ro-RO"/>
        </w:rPr>
        <w:t>Identificarea obiectivelor și țintelor determinante</w:t>
      </w:r>
      <w:bookmarkEnd w:id="537"/>
    </w:p>
    <w:p w14:paraId="2DA0B6D8" w14:textId="77777777" w:rsidR="00044511" w:rsidRPr="00115C77" w:rsidRDefault="00044511" w:rsidP="003139A6">
      <w:pPr>
        <w:pStyle w:val="Frspaiere"/>
      </w:pPr>
      <w:r w:rsidRPr="00115C77">
        <w:t>Obiectivele și țintele determinante sunt acelea pentru atingerea cărora este necesară realizarea de investiții (colectarea separată și instalații). Identificarea lor se realizează pornind de la obiectivele și țintele prezentate în capitolul 6. În continuare este prezentată o listă a posibilelor obiective și ținte determinante:</w:t>
      </w:r>
    </w:p>
    <w:p w14:paraId="09935291"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creșterea etapizată a gradului de pregătire pentru reutilizare și reciclare:</w:t>
      </w:r>
    </w:p>
    <w:p w14:paraId="73D32CD6" w14:textId="77777777" w:rsidR="00044511" w:rsidRPr="00F56FCC" w:rsidRDefault="00044511" w:rsidP="00697F9B">
      <w:pPr>
        <w:pStyle w:val="Frspaiere"/>
        <w:numPr>
          <w:ilvl w:val="0"/>
          <w:numId w:val="32"/>
        </w:numPr>
        <w:spacing w:after="0"/>
        <w:rPr>
          <w:lang w:val="fr-FR"/>
        </w:rPr>
      </w:pPr>
      <w:r w:rsidRPr="00F56FCC">
        <w:rPr>
          <w:b/>
          <w:lang w:val="fr-FR"/>
        </w:rPr>
        <w:t>T1</w:t>
      </w:r>
      <w:r w:rsidRPr="00F56FCC">
        <w:rPr>
          <w:lang w:val="fr-FR"/>
        </w:rPr>
        <w:t> : la 50% din cantitatea de deşeuri din hârtie, metal, plastic, sticlă și lemn din deșeurile menajere și deșeurile similare (Metoda 2 de calcul din Decizia Comisiei 2011/753/UE) – termen 2020, conform prevederilor legale în vigoare;</w:t>
      </w:r>
    </w:p>
    <w:p w14:paraId="076BF55F" w14:textId="77777777" w:rsidR="00044511" w:rsidRPr="00F56FCC" w:rsidRDefault="00044511" w:rsidP="00697F9B">
      <w:pPr>
        <w:pStyle w:val="Frspaiere"/>
        <w:numPr>
          <w:ilvl w:val="0"/>
          <w:numId w:val="32"/>
        </w:numPr>
        <w:spacing w:after="0"/>
        <w:rPr>
          <w:lang w:val="fr-FR"/>
        </w:rPr>
      </w:pPr>
      <w:r w:rsidRPr="00F56FCC">
        <w:rPr>
          <w:b/>
          <w:lang w:val="fr-FR"/>
        </w:rPr>
        <w:t>T2</w:t>
      </w:r>
      <w:r w:rsidRPr="00F56FCC">
        <w:rPr>
          <w:lang w:val="fr-FR"/>
        </w:rPr>
        <w:t> : la 50% din cantitatea totală de deșeuri municipale generate (Metoda 4 calcul din Decizia Comisiei 2011/753/UE) – termen 2025, conform prevederilor legale în vigoare;</w:t>
      </w:r>
    </w:p>
    <w:p w14:paraId="53B0F914" w14:textId="77777777" w:rsidR="00044511" w:rsidRPr="00F56FCC" w:rsidRDefault="00044511" w:rsidP="00697F9B">
      <w:pPr>
        <w:pStyle w:val="Frspaiere"/>
        <w:numPr>
          <w:ilvl w:val="0"/>
          <w:numId w:val="32"/>
        </w:numPr>
        <w:spacing w:after="0"/>
        <w:rPr>
          <w:lang w:val="fr-FR"/>
        </w:rPr>
      </w:pPr>
      <w:r w:rsidRPr="00F56FCC">
        <w:rPr>
          <w:b/>
          <w:lang w:val="fr-FR"/>
        </w:rPr>
        <w:t>T3</w:t>
      </w:r>
      <w:r w:rsidRPr="00F56FCC">
        <w:rPr>
          <w:lang w:val="fr-FR"/>
        </w:rPr>
        <w:t> : la 60% din cantitatea totală de deșeuri municipale generate (Metoda 4 calcul din Decizia Comisiei 2011/753/UE) – termen 2030, conform Directivei cadru recent modificată;</w:t>
      </w:r>
    </w:p>
    <w:p w14:paraId="083DF76E" w14:textId="3D43E7FA" w:rsidR="00F56FCC" w:rsidRPr="00F56FCC" w:rsidRDefault="00044511" w:rsidP="00333BE7">
      <w:pPr>
        <w:pStyle w:val="Frspaiere"/>
        <w:numPr>
          <w:ilvl w:val="0"/>
          <w:numId w:val="32"/>
        </w:numPr>
        <w:spacing w:after="0"/>
        <w:rPr>
          <w:lang w:val="fr-FR"/>
        </w:rPr>
      </w:pPr>
      <w:r w:rsidRPr="00F56FCC">
        <w:rPr>
          <w:b/>
          <w:lang w:val="fr-FR"/>
        </w:rPr>
        <w:t>T4</w:t>
      </w:r>
      <w:r w:rsidRPr="00F56FCC">
        <w:rPr>
          <w:lang w:val="fr-FR"/>
        </w:rPr>
        <w:t> : la 65% din cantitatea totală de deșeuri municipale generate (Metoda 4 calcul din Decizia Comisiei 2011/753/UE) – termen 2035, conform Directivei cadru recent modificată.</w:t>
      </w:r>
      <w:r w:rsidR="00F56FCC" w:rsidRPr="00F56FCC">
        <w:rPr>
          <w:lang w:val="fr-FR"/>
        </w:rPr>
        <w:br w:type="page"/>
      </w:r>
    </w:p>
    <w:p w14:paraId="712438B5" w14:textId="1BA446D4" w:rsidR="00044511" w:rsidRPr="00F56FCC" w:rsidRDefault="00D12BC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R</w:t>
      </w:r>
      <w:r w:rsidR="00044511" w:rsidRPr="00F56FCC">
        <w:rPr>
          <w:rFonts w:asciiTheme="majorHAnsi" w:hAnsiTheme="majorHAnsi" w:cs="Calibri"/>
          <w:sz w:val="22"/>
          <w:lang w:val="fr-FR"/>
        </w:rPr>
        <w:t>educerea cantității depozitate de deșeuri biodegradabile municipale la 35% din cantitatea totală, exprimată gravimetric, produsă în anul 1995 - termen 2020;</w:t>
      </w:r>
    </w:p>
    <w:p w14:paraId="15A06E71" w14:textId="662244D0" w:rsidR="00044511" w:rsidRPr="00F56FCC" w:rsidRDefault="00D12BC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C</w:t>
      </w:r>
      <w:r w:rsidR="00044511" w:rsidRPr="00F56FCC">
        <w:rPr>
          <w:rFonts w:asciiTheme="majorHAnsi" w:hAnsiTheme="majorHAnsi" w:cs="Calibri"/>
          <w:sz w:val="22"/>
          <w:lang w:val="fr-FR"/>
        </w:rPr>
        <w:t>reșterea gradului de valorificare energetică a deșeurilor municipale la 15 % din cantitatea totală de deșeuri generată - termen 2025;</w:t>
      </w:r>
    </w:p>
    <w:p w14:paraId="46B9B41A" w14:textId="355119F3" w:rsidR="00044511" w:rsidRPr="00F56FCC" w:rsidRDefault="00D12BC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D</w:t>
      </w:r>
      <w:r w:rsidR="00044511" w:rsidRPr="00F56FCC">
        <w:rPr>
          <w:rFonts w:asciiTheme="majorHAnsi" w:hAnsiTheme="majorHAnsi" w:cs="Calibri"/>
          <w:sz w:val="22"/>
          <w:lang w:val="fr-FR"/>
        </w:rPr>
        <w:t>epozitarea deşeurilor este permisă numai dacă deşeurile sunt supuse în prealabil unor operaţii de tratate fezabile tehnic - termen 2025;</w:t>
      </w:r>
    </w:p>
    <w:p w14:paraId="5D3F151F" w14:textId="47A38E46" w:rsidR="00044511" w:rsidRPr="00F56FCC" w:rsidRDefault="00D12BC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R</w:t>
      </w:r>
      <w:r w:rsidR="00044511" w:rsidRPr="00F56FCC">
        <w:rPr>
          <w:rFonts w:asciiTheme="majorHAnsi" w:hAnsiTheme="majorHAnsi" w:cs="Calibri"/>
          <w:sz w:val="22"/>
          <w:lang w:val="fr-FR"/>
        </w:rPr>
        <w:t>educerea deșeurilor municipale eliminate prin depozitare la 10% din totalul deșeurilor municipale generate – termen 2035;</w:t>
      </w:r>
    </w:p>
    <w:p w14:paraId="581A31A2" w14:textId="58FAF835" w:rsidR="00044511" w:rsidRPr="00F56FCC" w:rsidRDefault="00D12BC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D</w:t>
      </w:r>
      <w:r w:rsidR="00044511" w:rsidRPr="00F56FCC">
        <w:rPr>
          <w:rFonts w:asciiTheme="majorHAnsi" w:hAnsiTheme="majorHAnsi" w:cs="Calibri"/>
          <w:sz w:val="22"/>
          <w:lang w:val="fr-FR"/>
        </w:rPr>
        <w:t>epozitarea deșeurilor numai în depozite conforme – permanent.</w:t>
      </w:r>
    </w:p>
    <w:p w14:paraId="2461922B" w14:textId="77777777" w:rsidR="00AD23F2" w:rsidRPr="00F56FCC" w:rsidRDefault="00AD23F2" w:rsidP="00AD23F2">
      <w:pPr>
        <w:autoSpaceDE w:val="0"/>
        <w:autoSpaceDN w:val="0"/>
        <w:adjustRightInd w:val="0"/>
        <w:spacing w:after="0" w:line="254" w:lineRule="auto"/>
        <w:jc w:val="both"/>
        <w:rPr>
          <w:rFonts w:asciiTheme="majorHAnsi" w:hAnsiTheme="majorHAnsi" w:cs="Calibri"/>
          <w:sz w:val="22"/>
          <w:lang w:val="fr-FR"/>
        </w:rPr>
      </w:pPr>
    </w:p>
    <w:p w14:paraId="7FEEF8DA" w14:textId="77777777" w:rsidR="00044511" w:rsidRPr="00F56FCC" w:rsidRDefault="00044511" w:rsidP="00F56FCC">
      <w:pPr>
        <w:pStyle w:val="Frspaiere"/>
        <w:ind w:firstLine="0"/>
        <w:rPr>
          <w:lang w:val="fr-FR"/>
        </w:rPr>
      </w:pPr>
      <w:r w:rsidRPr="00F56FCC">
        <w:rPr>
          <w:lang w:val="fr-FR"/>
        </w:rPr>
        <w:t>Pentru stabilirea alternativelor de gestionare a deșurilor municipale s-au avut în vedere concluziile PNGD 2014-2020 privind analiza condițiilor și măsurilor necesare pentru atingerea obiectivelor și țintelor menționate mai sus, rezumate în tabelul de mai jos.</w:t>
      </w:r>
    </w:p>
    <w:p w14:paraId="0DCDBDB5" w14:textId="77777777" w:rsidR="00044511" w:rsidRPr="00640352" w:rsidRDefault="00044511" w:rsidP="00640352">
      <w:pPr>
        <w:pStyle w:val="Titlu3"/>
        <w:numPr>
          <w:ilvl w:val="2"/>
          <w:numId w:val="3"/>
        </w:numPr>
        <w:spacing w:before="200" w:after="200" w:line="276" w:lineRule="auto"/>
        <w:rPr>
          <w:lang w:val="ro-RO"/>
        </w:rPr>
      </w:pPr>
      <w:bookmarkStart w:id="538" w:name="_Toc24737157"/>
      <w:r w:rsidRPr="00640352">
        <w:rPr>
          <w:lang w:val="ro-RO"/>
        </w:rPr>
        <w:t>Identificarea măsurilor și a opțiunilor tehnice</w:t>
      </w:r>
      <w:bookmarkEnd w:id="538"/>
    </w:p>
    <w:tbl>
      <w:tblPr>
        <w:tblStyle w:val="Tabelgril"/>
        <w:tblW w:w="0" w:type="auto"/>
        <w:tblLook w:val="04A0" w:firstRow="1" w:lastRow="0" w:firstColumn="1" w:lastColumn="0" w:noHBand="0" w:noVBand="1"/>
      </w:tblPr>
      <w:tblGrid>
        <w:gridCol w:w="1129"/>
        <w:gridCol w:w="8221"/>
      </w:tblGrid>
      <w:tr w:rsidR="00044511" w:rsidRPr="00115C77" w14:paraId="6A3B3F21" w14:textId="77777777" w:rsidTr="00640352">
        <w:trPr>
          <w:trHeight w:val="567"/>
        </w:trPr>
        <w:tc>
          <w:tcPr>
            <w:tcW w:w="1129" w:type="dxa"/>
            <w:shd w:val="clear" w:color="auto" w:fill="00B0F0"/>
            <w:vAlign w:val="center"/>
          </w:tcPr>
          <w:p w14:paraId="1FDAB624" w14:textId="77777777" w:rsidR="00044511" w:rsidRPr="00115C77" w:rsidRDefault="00044511" w:rsidP="00D9656E">
            <w:pPr>
              <w:spacing w:after="0"/>
              <w:jc w:val="center"/>
              <w:rPr>
                <w:b/>
                <w:lang w:val="ro-RO"/>
              </w:rPr>
            </w:pPr>
            <w:r w:rsidRPr="00115C77">
              <w:rPr>
                <w:b/>
                <w:color w:val="000000"/>
                <w:lang w:val="ro-RO"/>
              </w:rPr>
              <w:t>Obiectiv / Ţintă</w:t>
            </w:r>
          </w:p>
        </w:tc>
        <w:tc>
          <w:tcPr>
            <w:tcW w:w="8221" w:type="dxa"/>
            <w:shd w:val="clear" w:color="auto" w:fill="00B0F0"/>
            <w:vAlign w:val="center"/>
          </w:tcPr>
          <w:p w14:paraId="248A5713" w14:textId="77777777" w:rsidR="00044511" w:rsidRPr="00115C77" w:rsidRDefault="00044511" w:rsidP="00D9656E">
            <w:pPr>
              <w:spacing w:after="0"/>
              <w:jc w:val="center"/>
              <w:rPr>
                <w:b/>
                <w:lang w:val="ro-RO"/>
              </w:rPr>
            </w:pPr>
            <w:r w:rsidRPr="00115C77">
              <w:rPr>
                <w:b/>
                <w:color w:val="000000"/>
                <w:lang w:val="ro-RO"/>
              </w:rPr>
              <w:t>Măsuri necesare atingerii țintelor și obiectivelor</w:t>
            </w:r>
          </w:p>
        </w:tc>
      </w:tr>
      <w:tr w:rsidR="00044511" w:rsidRPr="00115C77" w14:paraId="4C484216" w14:textId="77777777" w:rsidTr="00D9656E">
        <w:tc>
          <w:tcPr>
            <w:tcW w:w="1129" w:type="dxa"/>
            <w:shd w:val="clear" w:color="auto" w:fill="00B0F0"/>
            <w:vAlign w:val="center"/>
          </w:tcPr>
          <w:p w14:paraId="7DF1BCE9" w14:textId="77777777" w:rsidR="00044511" w:rsidRPr="00115C77" w:rsidRDefault="00044511" w:rsidP="00D9656E">
            <w:pPr>
              <w:spacing w:after="0"/>
              <w:jc w:val="center"/>
              <w:rPr>
                <w:b/>
                <w:lang w:val="ro-RO"/>
              </w:rPr>
            </w:pPr>
            <w:r w:rsidRPr="00115C77">
              <w:rPr>
                <w:b/>
                <w:lang w:val="ro-RO"/>
              </w:rPr>
              <w:t>T1</w:t>
            </w:r>
          </w:p>
        </w:tc>
        <w:tc>
          <w:tcPr>
            <w:tcW w:w="8221" w:type="dxa"/>
            <w:vAlign w:val="center"/>
          </w:tcPr>
          <w:p w14:paraId="3DE93460"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Extinderea la nivel județean a sistemului de colectare separată a deșeurilor reciclabile (deșeuri din hârtie și carton; deșeuri de plastic și metal; deșeuri de sticlă din deșeurile menajere și deșeurile similare) cu asigurarea unei rate totale de capturare la nivel județean de minim 52% în anul 2020. Rata de capturare este mai mare decât rata de reciclare deoarece o parte din deșeurile capturate nu pot fi reciclate, fiind colectate cu impurități, pe de o parte, iar randamentul stației de sortare nu este 100%;</w:t>
            </w:r>
          </w:p>
          <w:p w14:paraId="368B18EC"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Implementarea colectării separate din poartă în poartă a reciclabilelor atât în mediul urban cât și în rural;</w:t>
            </w:r>
          </w:p>
          <w:p w14:paraId="1147EB9B"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Introducerea instrumentului „plătește pentru cât arunci”;</w:t>
            </w:r>
          </w:p>
          <w:p w14:paraId="0F2652EF"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unei capacități sporite a instalațiilor de sortare existente prin modernizarea acestora și optimizarea fluxurilor tehnologice.</w:t>
            </w:r>
          </w:p>
        </w:tc>
      </w:tr>
      <w:tr w:rsidR="00044511" w:rsidRPr="000B1631" w14:paraId="14035493" w14:textId="77777777" w:rsidTr="00D9656E">
        <w:tc>
          <w:tcPr>
            <w:tcW w:w="1129" w:type="dxa"/>
            <w:shd w:val="clear" w:color="auto" w:fill="00B0F0"/>
            <w:vAlign w:val="center"/>
          </w:tcPr>
          <w:p w14:paraId="0B1C26BA" w14:textId="77777777" w:rsidR="00044511" w:rsidRPr="00115C77" w:rsidRDefault="00044511" w:rsidP="00D9656E">
            <w:pPr>
              <w:spacing w:after="0"/>
              <w:jc w:val="center"/>
              <w:rPr>
                <w:b/>
                <w:lang w:val="ro-RO"/>
              </w:rPr>
            </w:pPr>
            <w:r w:rsidRPr="00115C77">
              <w:rPr>
                <w:b/>
                <w:lang w:val="ro-RO"/>
              </w:rPr>
              <w:t>T2</w:t>
            </w:r>
          </w:p>
          <w:p w14:paraId="52067427" w14:textId="77777777" w:rsidR="00044511" w:rsidRPr="00115C77" w:rsidRDefault="00044511" w:rsidP="00D9656E">
            <w:pPr>
              <w:spacing w:after="0"/>
              <w:jc w:val="center"/>
              <w:rPr>
                <w:b/>
                <w:lang w:val="ro-RO"/>
              </w:rPr>
            </w:pPr>
            <w:r w:rsidRPr="00115C77">
              <w:rPr>
                <w:b/>
                <w:lang w:val="ro-RO"/>
              </w:rPr>
              <w:t>T3</w:t>
            </w:r>
          </w:p>
          <w:p w14:paraId="5CA2DA0D" w14:textId="77777777" w:rsidR="00044511" w:rsidRPr="00115C77" w:rsidRDefault="00044511" w:rsidP="00D9656E">
            <w:pPr>
              <w:spacing w:after="0"/>
              <w:jc w:val="center"/>
              <w:rPr>
                <w:b/>
                <w:lang w:val="ro-RO"/>
              </w:rPr>
            </w:pPr>
            <w:r w:rsidRPr="00115C77">
              <w:rPr>
                <w:b/>
                <w:lang w:val="ro-RO"/>
              </w:rPr>
              <w:t>T4</w:t>
            </w:r>
          </w:p>
        </w:tc>
        <w:tc>
          <w:tcPr>
            <w:tcW w:w="8221" w:type="dxa"/>
            <w:vAlign w:val="center"/>
          </w:tcPr>
          <w:p w14:paraId="6E94156A"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Extinderea la nivel județean a a sistemului de colectare separată a deșeurilor reciclabile (deșeuri din hârtie și carton; deșeuri de plastic și metal; deșeuri de sticlă și deșeuri de lemn din deșeurile menajere și deșeurile similare, inclusiv din servicii publice) cu asigurarea unei rate totale de capturare la nivel județean de 75% în anul 2025;</w:t>
            </w:r>
          </w:p>
          <w:p w14:paraId="4206648A"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Implementarea în continuare a instrumentului plătește pentru cât arunci”;</w:t>
            </w:r>
          </w:p>
          <w:p w14:paraId="0A4BE4AB"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unei capacități sporite a instalațiilor de sortare existente prin modernizarea acestora și optimizarea fluxurilor tehnologice.</w:t>
            </w:r>
          </w:p>
          <w:p w14:paraId="1C902221"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Extinderea colectării separate a biodeșeurilor verzi din parcuri și grădini și piețe, colectarea deșeurilor biodegradabile vegetale/verzi din mediul urban de la populație și de la agenți economici, cu asigurarea unei rate totale de capturare la nivel județean de minim 45%;</w:t>
            </w:r>
          </w:p>
          <w:p w14:paraId="607A13B1"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Extinderea compostării individuale a biodeșeurilor în gospodăriile din mediul rural;</w:t>
            </w:r>
          </w:p>
          <w:p w14:paraId="465266FC"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Introducerea colectării deșeurilor stradale din coșurile de gunoi stradale separat de deșeurile din măturatul stradal (considerate inerte și care pot merge direct la depozitare);</w:t>
            </w:r>
          </w:p>
          <w:p w14:paraId="6245AAC9"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unei capacitați de compostare pentru toate deșeurile verzi colectate separat;</w:t>
            </w:r>
          </w:p>
          <w:p w14:paraId="25B5C7AC"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unor capacități de tratare a biodeșeurilor colectate de la populație și agenți economici prin digestie anaerobă;</w:t>
            </w:r>
          </w:p>
          <w:p w14:paraId="49B9E57B"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unui grad de reciclare de 5% din tratarea mecanică a deșeurilor reziduale într-o TMB;</w:t>
            </w:r>
          </w:p>
          <w:p w14:paraId="7BA56AE9"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unei capacități de tratare mecano-biologică a deșeurilor reziduale (inclusiv cele stradale) într-o stație TMB, cu obținerea unei cantități de material cu potențial energetic.</w:t>
            </w:r>
          </w:p>
        </w:tc>
      </w:tr>
      <w:tr w:rsidR="00044511" w:rsidRPr="000B1631" w14:paraId="1C12B14E" w14:textId="77777777" w:rsidTr="00D9656E">
        <w:tc>
          <w:tcPr>
            <w:tcW w:w="1129" w:type="dxa"/>
            <w:shd w:val="clear" w:color="auto" w:fill="00B0F0"/>
            <w:vAlign w:val="center"/>
          </w:tcPr>
          <w:p w14:paraId="5ED03C7B" w14:textId="2F10E6B1" w:rsidR="00044511" w:rsidRPr="00115C77" w:rsidRDefault="00044511" w:rsidP="00D9656E">
            <w:pPr>
              <w:spacing w:after="0"/>
              <w:jc w:val="center"/>
              <w:rPr>
                <w:b/>
                <w:lang w:val="ro-RO"/>
              </w:rPr>
            </w:pPr>
          </w:p>
        </w:tc>
        <w:tc>
          <w:tcPr>
            <w:tcW w:w="8221" w:type="dxa"/>
            <w:vAlign w:val="center"/>
          </w:tcPr>
          <w:p w14:paraId="75AD138C"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Implementarea în continuare la nivelul întregului mediu rural a compostării individuale a deșeurilor biodegradabile;</w:t>
            </w:r>
          </w:p>
          <w:p w14:paraId="0BD3CC09"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Extinderea la nivel județean a a sistemului de colectare separată a deșeurilor reciclabile de hârtie și carton, cu asigurarea unei rate totale de capturare la nivel județean de min 45% în anul 2020;</w:t>
            </w:r>
          </w:p>
          <w:p w14:paraId="57473794"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Extinderea colectării separate a biodeșeurilor verzi din parcuri și grădini și piețe, colectarea deșeurilor biodegradabile vegetale/verzi din mediul urban de la populație și de la agenți economici, cu asigurarea unei rate totale de capturare la nivel județean de minim 45%;</w:t>
            </w:r>
          </w:p>
          <w:p w14:paraId="622C1F73"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colectării deșeurilor stradale din coșurile de gunoi stradale separat de deșeurile din măturatul stradal (considerate inerte și care pot merge direct la depozitare);</w:t>
            </w:r>
          </w:p>
          <w:p w14:paraId="51BF7430"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unei capacitați de compostare pentru toate deșeurile verzi colectate separat;</w:t>
            </w:r>
          </w:p>
          <w:p w14:paraId="38D9477B"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unor capacități de tratare a biodeșeurilor colectate de la populație și agenți economici prin digestie anaerobă;</w:t>
            </w:r>
          </w:p>
          <w:p w14:paraId="0297FEB2"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unei capacități de tratare mecano-biologică a deșeurilor reziduale (inclusiv cele stradale) într-o stație TMB, cu obținerea unei cantități de material cu potențial energetic.</w:t>
            </w:r>
          </w:p>
        </w:tc>
      </w:tr>
      <w:tr w:rsidR="00044511" w:rsidRPr="000B1631" w14:paraId="02DFC0D1" w14:textId="77777777" w:rsidTr="00D9656E">
        <w:tc>
          <w:tcPr>
            <w:tcW w:w="1129" w:type="dxa"/>
            <w:shd w:val="clear" w:color="auto" w:fill="00B0F0"/>
            <w:vAlign w:val="center"/>
          </w:tcPr>
          <w:p w14:paraId="1428D17C" w14:textId="366EDB2F" w:rsidR="00044511" w:rsidRPr="00115C77" w:rsidRDefault="00044511" w:rsidP="00D9656E">
            <w:pPr>
              <w:spacing w:after="0"/>
              <w:jc w:val="center"/>
              <w:rPr>
                <w:b/>
                <w:lang w:val="ro-RO"/>
              </w:rPr>
            </w:pPr>
          </w:p>
        </w:tc>
        <w:tc>
          <w:tcPr>
            <w:tcW w:w="8221" w:type="dxa"/>
            <w:vAlign w:val="center"/>
          </w:tcPr>
          <w:p w14:paraId="7CF94BD9"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unor capacități de tratare termică cu valorificarea potențialului energetic a reziduurilor din instalațiile de sortare și TMB, de tip RDF/ SRF sau a accesului la o astfel de instalaţie.</w:t>
            </w:r>
          </w:p>
        </w:tc>
      </w:tr>
      <w:tr w:rsidR="00044511" w:rsidRPr="000B1631" w14:paraId="44F1447A" w14:textId="77777777" w:rsidTr="00D9656E">
        <w:tc>
          <w:tcPr>
            <w:tcW w:w="1129" w:type="dxa"/>
            <w:shd w:val="clear" w:color="auto" w:fill="00B0F0"/>
            <w:vAlign w:val="center"/>
          </w:tcPr>
          <w:p w14:paraId="5CF4C480" w14:textId="45A4BF01" w:rsidR="00044511" w:rsidRPr="00115C77" w:rsidRDefault="00044511" w:rsidP="00D9656E">
            <w:pPr>
              <w:spacing w:after="0"/>
              <w:jc w:val="center"/>
              <w:rPr>
                <w:b/>
                <w:lang w:val="ro-RO"/>
              </w:rPr>
            </w:pPr>
          </w:p>
        </w:tc>
        <w:tc>
          <w:tcPr>
            <w:tcW w:w="8221" w:type="dxa"/>
            <w:vAlign w:val="center"/>
          </w:tcPr>
          <w:p w14:paraId="352353A5"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Introducerea tuturor fluxurilor de deşeuri municipale în instalațiile de tratare (TMB, digestie anaerobă, compostare, sortare, …) ;</w:t>
            </w:r>
          </w:p>
          <w:p w14:paraId="274CB610" w14:textId="77777777" w:rsidR="00044511" w:rsidRPr="00115C77" w:rsidRDefault="00044511" w:rsidP="00697F9B">
            <w:pPr>
              <w:pStyle w:val="Listparagraf"/>
              <w:numPr>
                <w:ilvl w:val="0"/>
                <w:numId w:val="27"/>
              </w:numPr>
              <w:spacing w:after="0"/>
              <w:ind w:left="318" w:hanging="284"/>
              <w:jc w:val="both"/>
              <w:rPr>
                <w:lang w:val="ro-RO"/>
              </w:rPr>
            </w:pPr>
            <w:r w:rsidRPr="00115C77">
              <w:rPr>
                <w:lang w:val="ro-RO"/>
              </w:rPr>
              <w:t>Asigurarea unor capacități de tratare termică cu valorificarea potențialului energetic a reziduurilor din instalațiile de sortare și TMB, de tip RDF/ SRF sau a accesului la o astfel de instalaţie.</w:t>
            </w:r>
          </w:p>
        </w:tc>
      </w:tr>
      <w:tr w:rsidR="00044511" w:rsidRPr="000B1631" w14:paraId="374FF9DC" w14:textId="77777777" w:rsidTr="00D9656E">
        <w:tc>
          <w:tcPr>
            <w:tcW w:w="1129" w:type="dxa"/>
            <w:shd w:val="clear" w:color="auto" w:fill="00B0F0"/>
            <w:vAlign w:val="center"/>
          </w:tcPr>
          <w:p w14:paraId="76DCCCCA" w14:textId="5C405DBB" w:rsidR="00044511" w:rsidRPr="00115C77" w:rsidRDefault="00044511" w:rsidP="00D9656E">
            <w:pPr>
              <w:spacing w:after="0"/>
              <w:jc w:val="center"/>
              <w:rPr>
                <w:b/>
                <w:lang w:val="ro-RO"/>
              </w:rPr>
            </w:pPr>
          </w:p>
        </w:tc>
        <w:tc>
          <w:tcPr>
            <w:tcW w:w="8221" w:type="dxa"/>
            <w:vAlign w:val="center"/>
          </w:tcPr>
          <w:p w14:paraId="0FA964BC" w14:textId="77777777" w:rsidR="00044511" w:rsidRPr="00115C77" w:rsidRDefault="00044511" w:rsidP="00697F9B">
            <w:pPr>
              <w:pStyle w:val="Listparagraf"/>
              <w:numPr>
                <w:ilvl w:val="0"/>
                <w:numId w:val="27"/>
              </w:numPr>
              <w:spacing w:after="0"/>
              <w:ind w:left="318" w:hanging="318"/>
              <w:jc w:val="both"/>
              <w:rPr>
                <w:lang w:val="ro-RO"/>
              </w:rPr>
            </w:pPr>
            <w:r w:rsidRPr="00115C77">
              <w:rPr>
                <w:lang w:val="ro-RO"/>
              </w:rPr>
              <w:t>Implementarea tuturor măsurilor prevăzute pentru atingerea obiectivelor anterioare;</w:t>
            </w:r>
          </w:p>
          <w:p w14:paraId="708A43CE" w14:textId="77777777" w:rsidR="00044511" w:rsidRPr="00115C77" w:rsidRDefault="00044511" w:rsidP="00697F9B">
            <w:pPr>
              <w:pStyle w:val="Listparagraf"/>
              <w:numPr>
                <w:ilvl w:val="0"/>
                <w:numId w:val="27"/>
              </w:numPr>
              <w:spacing w:after="0"/>
              <w:ind w:left="318" w:hanging="318"/>
              <w:jc w:val="both"/>
              <w:rPr>
                <w:lang w:val="ro-RO"/>
              </w:rPr>
            </w:pPr>
            <w:r w:rsidRPr="00115C77">
              <w:rPr>
                <w:lang w:val="ro-RO"/>
              </w:rPr>
              <w:t>Creșterea randamentului instalațiilor de sortare şi TMB ;</w:t>
            </w:r>
          </w:p>
          <w:p w14:paraId="035828EE" w14:textId="77777777" w:rsidR="00044511" w:rsidRPr="00115C77" w:rsidRDefault="00044511" w:rsidP="00697F9B">
            <w:pPr>
              <w:pStyle w:val="Listparagraf"/>
              <w:numPr>
                <w:ilvl w:val="0"/>
                <w:numId w:val="27"/>
              </w:numPr>
              <w:spacing w:after="0"/>
              <w:ind w:left="318" w:hanging="318"/>
              <w:jc w:val="both"/>
              <w:rPr>
                <w:lang w:val="ro-RO"/>
              </w:rPr>
            </w:pPr>
            <w:r w:rsidRPr="00115C77">
              <w:rPr>
                <w:lang w:val="ro-RO"/>
              </w:rPr>
              <w:t>Creșterea calității materialului rezultat din compostare astfel încât să fie pretabil aplicării în agricultură ;</w:t>
            </w:r>
          </w:p>
          <w:p w14:paraId="6826E5EF" w14:textId="77777777" w:rsidR="00044511" w:rsidRPr="00115C77" w:rsidRDefault="00044511" w:rsidP="00697F9B">
            <w:pPr>
              <w:pStyle w:val="Listparagraf"/>
              <w:numPr>
                <w:ilvl w:val="0"/>
                <w:numId w:val="27"/>
              </w:numPr>
              <w:spacing w:after="0"/>
              <w:ind w:left="318" w:hanging="318"/>
              <w:jc w:val="both"/>
              <w:rPr>
                <w:lang w:val="ro-RO"/>
              </w:rPr>
            </w:pPr>
            <w:r w:rsidRPr="00115C77">
              <w:rPr>
                <w:lang w:val="ro-RO"/>
              </w:rPr>
              <w:t>Asigurarea depozitării directe doar pentru deșeurile inerte rezultate de la măturatul stradal.</w:t>
            </w:r>
          </w:p>
        </w:tc>
      </w:tr>
      <w:tr w:rsidR="00044511" w:rsidRPr="000B1631" w14:paraId="049997A4" w14:textId="77777777" w:rsidTr="00640352">
        <w:trPr>
          <w:trHeight w:val="636"/>
        </w:trPr>
        <w:tc>
          <w:tcPr>
            <w:tcW w:w="1129" w:type="dxa"/>
            <w:shd w:val="clear" w:color="auto" w:fill="00B0F0"/>
            <w:vAlign w:val="center"/>
          </w:tcPr>
          <w:p w14:paraId="12314650" w14:textId="2C58BD01" w:rsidR="00044511" w:rsidRPr="00115C77" w:rsidRDefault="00044511" w:rsidP="00D9656E">
            <w:pPr>
              <w:spacing w:after="0"/>
              <w:jc w:val="center"/>
              <w:rPr>
                <w:b/>
                <w:lang w:val="ro-RO"/>
              </w:rPr>
            </w:pPr>
          </w:p>
        </w:tc>
        <w:tc>
          <w:tcPr>
            <w:tcW w:w="8221" w:type="dxa"/>
            <w:vAlign w:val="center"/>
          </w:tcPr>
          <w:p w14:paraId="0763394B" w14:textId="77777777" w:rsidR="00044511" w:rsidRPr="00115C77" w:rsidRDefault="00044511" w:rsidP="00D9656E">
            <w:pPr>
              <w:keepNext/>
              <w:spacing w:after="0"/>
              <w:ind w:left="318" w:hanging="318"/>
              <w:rPr>
                <w:lang w:val="ro-RO"/>
              </w:rPr>
            </w:pPr>
            <w:r w:rsidRPr="00115C77">
              <w:rPr>
                <w:lang w:val="ro-RO"/>
              </w:rPr>
              <w:t>-</w:t>
            </w:r>
            <w:r w:rsidRPr="00115C77">
              <w:rPr>
                <w:lang w:val="ro-RO"/>
              </w:rPr>
              <w:tab/>
              <w:t>Asigurarea capacității necesare de depozitare a deșeurilor prin deschiderea unor celule noi în cadrul depozitului ecologic Girov.</w:t>
            </w:r>
          </w:p>
        </w:tc>
      </w:tr>
    </w:tbl>
    <w:p w14:paraId="4439D9A7" w14:textId="34D6FADA" w:rsidR="00640352" w:rsidRDefault="00640352" w:rsidP="00640352">
      <w:pPr>
        <w:pStyle w:val="Frspaiere"/>
        <w:ind w:firstLine="0"/>
        <w:jc w:val="center"/>
      </w:pPr>
      <w:bookmarkStart w:id="539" w:name="_Toc22555036"/>
      <w:bookmarkStart w:id="540" w:name="_Toc24737307"/>
      <w:bookmarkStart w:id="541" w:name="_Toc2232119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10</w:t>
      </w:r>
      <w:r w:rsidR="00636E14">
        <w:rPr>
          <w:rStyle w:val="Accentuaresubtil"/>
          <w:lang w:val="ro-RO"/>
        </w:rPr>
        <w:fldChar w:fldCharType="end"/>
      </w:r>
      <w:r w:rsidRPr="00FD49CC">
        <w:rPr>
          <w:rStyle w:val="Accentuaresubtil"/>
          <w:lang w:val="ro-RO"/>
        </w:rPr>
        <w:t xml:space="preserve">: </w:t>
      </w:r>
      <w:r w:rsidRPr="00640352">
        <w:rPr>
          <w:rStyle w:val="Accentuaresubtil"/>
          <w:lang w:val="ro-RO"/>
        </w:rPr>
        <w:t>Identificarea măsurilor și a opțiunilor tehnice</w:t>
      </w:r>
      <w:bookmarkEnd w:id="539"/>
      <w:bookmarkEnd w:id="540"/>
      <w:r>
        <w:rPr>
          <w:iCs/>
        </w:rPr>
        <w:br w:type="page"/>
      </w:r>
    </w:p>
    <w:bookmarkEnd w:id="541"/>
    <w:p w14:paraId="28227CAF" w14:textId="719C1BB8" w:rsidR="00044511" w:rsidRPr="00115C77" w:rsidRDefault="00044511" w:rsidP="00640352">
      <w:pPr>
        <w:pStyle w:val="Frspaiere"/>
      </w:pPr>
      <w:r w:rsidRPr="00115C77">
        <w:rPr>
          <w:color w:val="000000"/>
        </w:rPr>
        <w:t xml:space="preserve">Pe baza </w:t>
      </w:r>
      <w:r w:rsidRPr="00115C77">
        <w:t>măsurilor prezentate în tabelul 7-10, sunt definite 3 alternative de gestionare a deșeurilor municipale în județul Neamț:</w:t>
      </w:r>
    </w:p>
    <w:tbl>
      <w:tblPr>
        <w:tblStyle w:val="Tabelgril"/>
        <w:tblW w:w="9528" w:type="dxa"/>
        <w:tblLook w:val="04A0" w:firstRow="1" w:lastRow="0" w:firstColumn="1" w:lastColumn="0" w:noHBand="0" w:noVBand="1"/>
      </w:tblPr>
      <w:tblGrid>
        <w:gridCol w:w="1417"/>
        <w:gridCol w:w="8111"/>
      </w:tblGrid>
      <w:tr w:rsidR="00044511" w:rsidRPr="00115C77" w14:paraId="66F31ADC" w14:textId="77777777" w:rsidTr="00D9656E">
        <w:trPr>
          <w:trHeight w:val="624"/>
        </w:trPr>
        <w:tc>
          <w:tcPr>
            <w:tcW w:w="1417" w:type="dxa"/>
            <w:shd w:val="clear" w:color="auto" w:fill="00B0F0"/>
            <w:vAlign w:val="center"/>
          </w:tcPr>
          <w:p w14:paraId="4E161A18" w14:textId="77777777" w:rsidR="00044511" w:rsidRPr="00115C77" w:rsidRDefault="00044511" w:rsidP="00D9656E">
            <w:pPr>
              <w:spacing w:after="0"/>
              <w:jc w:val="center"/>
              <w:rPr>
                <w:b/>
                <w:lang w:val="ro-RO"/>
              </w:rPr>
            </w:pPr>
            <w:r w:rsidRPr="00115C77">
              <w:rPr>
                <w:b/>
                <w:color w:val="000000"/>
                <w:lang w:val="ro-RO"/>
              </w:rPr>
              <w:t>Alternativa</w:t>
            </w:r>
          </w:p>
        </w:tc>
        <w:tc>
          <w:tcPr>
            <w:tcW w:w="8111" w:type="dxa"/>
            <w:shd w:val="clear" w:color="auto" w:fill="00B0F0"/>
            <w:vAlign w:val="center"/>
          </w:tcPr>
          <w:p w14:paraId="40F3E05D" w14:textId="77777777" w:rsidR="00044511" w:rsidRPr="00115C77" w:rsidRDefault="00044511" w:rsidP="00D9656E">
            <w:pPr>
              <w:spacing w:after="0"/>
              <w:jc w:val="center"/>
              <w:rPr>
                <w:b/>
                <w:lang w:val="ro-RO"/>
              </w:rPr>
            </w:pPr>
            <w:r w:rsidRPr="00115C77">
              <w:rPr>
                <w:b/>
                <w:color w:val="000000"/>
                <w:lang w:val="ro-RO"/>
              </w:rPr>
              <w:t>Măsuri necesare atingerii țintelor și obiectivelor</w:t>
            </w:r>
          </w:p>
        </w:tc>
      </w:tr>
      <w:tr w:rsidR="00044511" w:rsidRPr="00115C77" w14:paraId="73199890" w14:textId="77777777" w:rsidTr="00D9656E">
        <w:tc>
          <w:tcPr>
            <w:tcW w:w="1417" w:type="dxa"/>
            <w:shd w:val="clear" w:color="auto" w:fill="00B0F0"/>
            <w:vAlign w:val="center"/>
          </w:tcPr>
          <w:p w14:paraId="175A6A47" w14:textId="77777777" w:rsidR="00044511" w:rsidRPr="00115C77" w:rsidRDefault="00044511" w:rsidP="00D9656E">
            <w:pPr>
              <w:spacing w:after="0"/>
              <w:jc w:val="center"/>
              <w:rPr>
                <w:b/>
                <w:lang w:val="ro-RO"/>
              </w:rPr>
            </w:pPr>
            <w:r w:rsidRPr="00115C77">
              <w:rPr>
                <w:b/>
                <w:lang w:val="ro-RO"/>
              </w:rPr>
              <w:t>0</w:t>
            </w:r>
          </w:p>
        </w:tc>
        <w:tc>
          <w:tcPr>
            <w:tcW w:w="8111" w:type="dxa"/>
            <w:vAlign w:val="center"/>
          </w:tcPr>
          <w:p w14:paraId="02ABDF0B" w14:textId="77777777" w:rsidR="00044511" w:rsidRPr="00115C77" w:rsidRDefault="00044511" w:rsidP="00D9656E">
            <w:pPr>
              <w:spacing w:after="0"/>
              <w:ind w:left="30"/>
              <w:rPr>
                <w:lang w:val="ro-RO"/>
              </w:rPr>
            </w:pPr>
            <w:r w:rsidRPr="00115C77">
              <w:rPr>
                <w:lang w:val="ro-RO"/>
              </w:rPr>
              <w:t>Investițiile realizate prin POS Mediu;</w:t>
            </w:r>
          </w:p>
          <w:p w14:paraId="169853C8" w14:textId="77777777" w:rsidR="00044511" w:rsidRPr="00115C77" w:rsidRDefault="00044511" w:rsidP="00D9656E">
            <w:pPr>
              <w:spacing w:after="0"/>
              <w:ind w:left="30"/>
              <w:rPr>
                <w:lang w:val="ro-RO"/>
              </w:rPr>
            </w:pPr>
            <w:r w:rsidRPr="00115C77">
              <w:rPr>
                <w:lang w:val="ro-RO"/>
              </w:rPr>
              <w:t>Se presupune că în anul 2019 toate instalațiile sunt în operare, iar gradul de acoperire cu servicii de salubrizare va fi de 100% ;</w:t>
            </w:r>
          </w:p>
          <w:p w14:paraId="6CD2EEA1" w14:textId="77777777" w:rsidR="00044511" w:rsidRPr="00115C77" w:rsidRDefault="00044511" w:rsidP="00D9656E">
            <w:pPr>
              <w:spacing w:after="0"/>
              <w:ind w:left="30"/>
              <w:rPr>
                <w:lang w:val="ro-RO"/>
              </w:rPr>
            </w:pPr>
            <w:r w:rsidRPr="00115C77">
              <w:rPr>
                <w:lang w:val="ro-RO"/>
              </w:rPr>
              <w:t>+ Extinderea sistemului de colectare separată a deșeurilor reciclabile.</w:t>
            </w:r>
          </w:p>
        </w:tc>
      </w:tr>
      <w:tr w:rsidR="00044511" w:rsidRPr="00115C77" w14:paraId="7EF84EE8" w14:textId="77777777" w:rsidTr="00D9656E">
        <w:tc>
          <w:tcPr>
            <w:tcW w:w="1417" w:type="dxa"/>
            <w:shd w:val="clear" w:color="auto" w:fill="00B0F0"/>
            <w:vAlign w:val="center"/>
          </w:tcPr>
          <w:p w14:paraId="37FEB2BE" w14:textId="77777777" w:rsidR="00044511" w:rsidRPr="00115C77" w:rsidRDefault="00044511" w:rsidP="00D9656E">
            <w:pPr>
              <w:spacing w:after="0"/>
              <w:jc w:val="center"/>
              <w:rPr>
                <w:b/>
                <w:lang w:val="ro-RO"/>
              </w:rPr>
            </w:pPr>
            <w:r w:rsidRPr="00115C77">
              <w:rPr>
                <w:b/>
                <w:lang w:val="ro-RO"/>
              </w:rPr>
              <w:t>1</w:t>
            </w:r>
          </w:p>
        </w:tc>
        <w:tc>
          <w:tcPr>
            <w:tcW w:w="8111" w:type="dxa"/>
            <w:vAlign w:val="center"/>
          </w:tcPr>
          <w:p w14:paraId="411BE230" w14:textId="77777777" w:rsidR="00044511" w:rsidRPr="00115C77" w:rsidRDefault="00044511" w:rsidP="00D9656E">
            <w:pPr>
              <w:spacing w:after="0"/>
              <w:ind w:left="30"/>
              <w:rPr>
                <w:lang w:val="ro-RO"/>
              </w:rPr>
            </w:pPr>
            <w:r w:rsidRPr="00115C77">
              <w:rPr>
                <w:lang w:val="ro-RO"/>
              </w:rPr>
              <w:t>Alternativa 0 (cu funcționarea tuturor instalațiilor existente);</w:t>
            </w:r>
          </w:p>
          <w:p w14:paraId="65C129FF" w14:textId="77777777" w:rsidR="00044511" w:rsidRPr="00115C77" w:rsidRDefault="00044511" w:rsidP="00D9656E">
            <w:pPr>
              <w:spacing w:after="0"/>
              <w:ind w:left="30"/>
              <w:rPr>
                <w:lang w:val="ro-RO"/>
              </w:rPr>
            </w:pPr>
            <w:r w:rsidRPr="00115C77">
              <w:rPr>
                <w:lang w:val="ro-RO"/>
              </w:rPr>
              <w:t>+ Extinderea sistemului de colectare separată a deșeurilor reciclabile ;</w:t>
            </w:r>
          </w:p>
          <w:p w14:paraId="3E74FE51" w14:textId="77777777" w:rsidR="00044511" w:rsidRPr="00115C77" w:rsidRDefault="00044511" w:rsidP="00D9656E">
            <w:pPr>
              <w:spacing w:after="0"/>
              <w:ind w:left="30"/>
              <w:rPr>
                <w:lang w:val="ro-RO"/>
              </w:rPr>
            </w:pPr>
            <w:r w:rsidRPr="00115C77">
              <w:rPr>
                <w:lang w:val="ro-RO"/>
              </w:rPr>
              <w:t>+ Extinderea sistemului de colectare separată a biodeșeurilor şi a deşeurilor verzi ;</w:t>
            </w:r>
          </w:p>
          <w:p w14:paraId="294D4BBC" w14:textId="77777777" w:rsidR="00044511" w:rsidRPr="00115C77" w:rsidRDefault="00044511" w:rsidP="00D9656E">
            <w:pPr>
              <w:spacing w:after="0"/>
              <w:ind w:left="30"/>
              <w:rPr>
                <w:lang w:val="ro-RO"/>
              </w:rPr>
            </w:pPr>
            <w:r w:rsidRPr="00115C77">
              <w:rPr>
                <w:lang w:val="ro-RO"/>
              </w:rPr>
              <w:t>+ Extinderea sistemului de colectare separată a deșeurilor de sticlă ;</w:t>
            </w:r>
          </w:p>
          <w:p w14:paraId="155F2AC4" w14:textId="77777777" w:rsidR="00044511" w:rsidRPr="00115C77" w:rsidRDefault="00044511" w:rsidP="00D9656E">
            <w:pPr>
              <w:spacing w:after="0"/>
              <w:ind w:left="30"/>
              <w:rPr>
                <w:lang w:val="ro-RO"/>
              </w:rPr>
            </w:pPr>
            <w:r w:rsidRPr="00115C77">
              <w:rPr>
                <w:lang w:val="ro-RO"/>
              </w:rPr>
              <w:t>+ Instalație de TMB cu biouscare (Conform recomandării din PNGD).</w:t>
            </w:r>
          </w:p>
        </w:tc>
      </w:tr>
      <w:tr w:rsidR="00044511" w:rsidRPr="00115C77" w14:paraId="201A50AE" w14:textId="77777777" w:rsidTr="00D9656E">
        <w:tc>
          <w:tcPr>
            <w:tcW w:w="1417" w:type="dxa"/>
            <w:shd w:val="clear" w:color="auto" w:fill="00B0F0"/>
            <w:vAlign w:val="center"/>
          </w:tcPr>
          <w:p w14:paraId="16F812D8" w14:textId="77777777" w:rsidR="00044511" w:rsidRPr="00115C77" w:rsidRDefault="00044511" w:rsidP="00D9656E">
            <w:pPr>
              <w:spacing w:after="0"/>
              <w:jc w:val="center"/>
              <w:rPr>
                <w:b/>
                <w:lang w:val="ro-RO"/>
              </w:rPr>
            </w:pPr>
            <w:r w:rsidRPr="00115C77">
              <w:rPr>
                <w:b/>
                <w:lang w:val="ro-RO"/>
              </w:rPr>
              <w:t>2</w:t>
            </w:r>
          </w:p>
        </w:tc>
        <w:tc>
          <w:tcPr>
            <w:tcW w:w="8111" w:type="dxa"/>
            <w:vAlign w:val="center"/>
          </w:tcPr>
          <w:p w14:paraId="45F7A5FC" w14:textId="77777777" w:rsidR="00044511" w:rsidRPr="00115C77" w:rsidRDefault="00044511" w:rsidP="00D9656E">
            <w:pPr>
              <w:spacing w:after="0"/>
              <w:ind w:left="30"/>
              <w:rPr>
                <w:lang w:val="ro-RO"/>
              </w:rPr>
            </w:pPr>
            <w:r w:rsidRPr="00115C77">
              <w:rPr>
                <w:lang w:val="ro-RO"/>
              </w:rPr>
              <w:t>Alternativa 0 (cu funcționarea tuturor instalațiilor existente);</w:t>
            </w:r>
          </w:p>
          <w:p w14:paraId="48A79342" w14:textId="77777777" w:rsidR="00044511" w:rsidRPr="00115C77" w:rsidRDefault="00044511" w:rsidP="00D9656E">
            <w:pPr>
              <w:spacing w:after="0"/>
              <w:ind w:left="30"/>
              <w:rPr>
                <w:lang w:val="ro-RO"/>
              </w:rPr>
            </w:pPr>
            <w:r w:rsidRPr="00115C77">
              <w:rPr>
                <w:lang w:val="ro-RO"/>
              </w:rPr>
              <w:t>+ Extinderea sistemului de colectare separată a deșeurilor reciclabile ;</w:t>
            </w:r>
          </w:p>
          <w:p w14:paraId="5FC9153B" w14:textId="77777777" w:rsidR="00044511" w:rsidRPr="00115C77" w:rsidRDefault="00044511" w:rsidP="00D9656E">
            <w:pPr>
              <w:spacing w:after="0"/>
              <w:ind w:left="30"/>
              <w:rPr>
                <w:lang w:val="ro-RO"/>
              </w:rPr>
            </w:pPr>
            <w:r w:rsidRPr="00115C77">
              <w:rPr>
                <w:lang w:val="ro-RO"/>
              </w:rPr>
              <w:t>+ Extinderea sistemului de colectare separată a biodeșeurilor şi a deşeurilor verzi ;</w:t>
            </w:r>
          </w:p>
          <w:p w14:paraId="4040527F" w14:textId="77777777" w:rsidR="00044511" w:rsidRPr="00115C77" w:rsidRDefault="00044511" w:rsidP="00D9656E">
            <w:pPr>
              <w:spacing w:after="0"/>
              <w:ind w:left="30"/>
              <w:rPr>
                <w:lang w:val="ro-RO"/>
              </w:rPr>
            </w:pPr>
            <w:r w:rsidRPr="00115C77">
              <w:rPr>
                <w:lang w:val="ro-RO"/>
              </w:rPr>
              <w:t>+ Extinderea sistemului de colectare separată a deșeurilor de sticlă ;</w:t>
            </w:r>
          </w:p>
          <w:p w14:paraId="7EA9B8B6" w14:textId="77777777" w:rsidR="00044511" w:rsidRPr="00115C77" w:rsidRDefault="00044511" w:rsidP="00D9656E">
            <w:pPr>
              <w:spacing w:after="0"/>
              <w:ind w:left="30"/>
              <w:rPr>
                <w:lang w:val="ro-RO"/>
              </w:rPr>
            </w:pPr>
            <w:r w:rsidRPr="00115C77">
              <w:rPr>
                <w:lang w:val="ro-RO"/>
              </w:rPr>
              <w:t>+ Extinderea sistemului de colectare separată la sursa a deșeurilor speciale sau specifice prin aport voluntar si colectari specifice (introducerea unui centru de colectare cetăţean) ;</w:t>
            </w:r>
          </w:p>
          <w:p w14:paraId="50201182" w14:textId="77777777" w:rsidR="00044511" w:rsidRPr="00115C77" w:rsidRDefault="00044511" w:rsidP="00D9656E">
            <w:pPr>
              <w:spacing w:after="0"/>
              <w:ind w:left="30"/>
              <w:rPr>
                <w:color w:val="000000"/>
                <w:lang w:val="ro-RO"/>
              </w:rPr>
            </w:pPr>
            <w:r w:rsidRPr="00115C77">
              <w:rPr>
                <w:lang w:val="ro-RO"/>
              </w:rPr>
              <w:t xml:space="preserve">+ </w:t>
            </w:r>
            <w:r w:rsidRPr="00115C77">
              <w:rPr>
                <w:color w:val="000000"/>
                <w:lang w:val="ro-RO"/>
              </w:rPr>
              <w:t>Extinderea și modernizarea stațiilor de sortare existente;</w:t>
            </w:r>
          </w:p>
          <w:p w14:paraId="794C7793" w14:textId="77777777" w:rsidR="00044511" w:rsidRPr="00115C77" w:rsidRDefault="00044511" w:rsidP="00D9656E">
            <w:pPr>
              <w:spacing w:after="0"/>
              <w:ind w:left="30"/>
              <w:rPr>
                <w:lang w:val="ro-RO"/>
              </w:rPr>
            </w:pPr>
            <w:r w:rsidRPr="00115C77">
              <w:rPr>
                <w:lang w:val="ro-RO"/>
              </w:rPr>
              <w:t xml:space="preserve">+ Instalarea de TMB cu biostabilizare </w:t>
            </w:r>
            <w:r w:rsidRPr="00115C77">
              <w:rPr>
                <w:color w:val="000000"/>
                <w:lang w:val="ro-RO"/>
              </w:rPr>
              <w:t>în vederea producerii de material cu potențial energetic</w:t>
            </w:r>
            <w:r w:rsidRPr="00115C77">
              <w:rPr>
                <w:lang w:val="ro-RO"/>
              </w:rPr>
              <w:t> ;</w:t>
            </w:r>
          </w:p>
          <w:p w14:paraId="059429F5" w14:textId="48E90E82" w:rsidR="00044511" w:rsidRPr="00115C77" w:rsidRDefault="00044511" w:rsidP="00D9656E">
            <w:pPr>
              <w:keepNext/>
              <w:spacing w:after="0"/>
              <w:ind w:left="30"/>
              <w:rPr>
                <w:lang w:val="ro-RO"/>
              </w:rPr>
            </w:pPr>
            <w:r w:rsidRPr="00115C77">
              <w:rPr>
                <w:lang w:val="ro-RO"/>
              </w:rPr>
              <w:t xml:space="preserve">+ </w:t>
            </w:r>
            <w:r w:rsidR="007330A3">
              <w:rPr>
                <w:lang w:val="ro-RO"/>
              </w:rPr>
              <w:t xml:space="preserve">Extinderea </w:t>
            </w:r>
            <w:r w:rsidR="007330A3" w:rsidRPr="00115C77">
              <w:rPr>
                <w:color w:val="000000"/>
                <w:lang w:val="ro-RO"/>
              </w:rPr>
              <w:t>și</w:t>
            </w:r>
            <w:r w:rsidR="007330A3" w:rsidRPr="00115C77">
              <w:rPr>
                <w:lang w:val="ro-RO"/>
              </w:rPr>
              <w:t xml:space="preserve"> </w:t>
            </w:r>
            <w:r w:rsidR="003702AA">
              <w:rPr>
                <w:lang w:val="ro-RO"/>
              </w:rPr>
              <w:t>m</w:t>
            </w:r>
            <w:r w:rsidRPr="00115C77">
              <w:rPr>
                <w:lang w:val="ro-RO"/>
              </w:rPr>
              <w:t>odernizarea staţiei de compostare existentă şi a staţiilor de transfer.</w:t>
            </w:r>
          </w:p>
        </w:tc>
      </w:tr>
    </w:tbl>
    <w:p w14:paraId="7738EE0F" w14:textId="595EFECB" w:rsidR="00640352" w:rsidRDefault="00640352" w:rsidP="00640352">
      <w:pPr>
        <w:pStyle w:val="Frspaiere"/>
        <w:ind w:firstLine="0"/>
        <w:jc w:val="center"/>
      </w:pPr>
      <w:bookmarkStart w:id="542" w:name="_Toc22555037"/>
      <w:bookmarkStart w:id="543" w:name="_Toc24737308"/>
      <w:bookmarkStart w:id="544" w:name="_Toc2232120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Pr="00FD49CC">
        <w:rPr>
          <w:rStyle w:val="Accentuaresubtil"/>
          <w:lang w:val="ro-RO"/>
        </w:rPr>
        <w:t xml:space="preserve">: </w:t>
      </w:r>
      <w:r w:rsidRPr="00640352">
        <w:rPr>
          <w:rStyle w:val="Accentuaresubtil"/>
          <w:lang w:val="ro-RO"/>
        </w:rPr>
        <w:t>Prezentarea alternativelor</w:t>
      </w:r>
      <w:bookmarkEnd w:id="542"/>
      <w:bookmarkEnd w:id="543"/>
    </w:p>
    <w:bookmarkEnd w:id="544"/>
    <w:p w14:paraId="7B532F79" w14:textId="77777777" w:rsidR="00640352" w:rsidRDefault="00640352" w:rsidP="00640352">
      <w:pPr>
        <w:pStyle w:val="Frspaiere"/>
      </w:pPr>
    </w:p>
    <w:p w14:paraId="415135E9" w14:textId="77777777" w:rsidR="00640352" w:rsidRPr="00640352" w:rsidRDefault="00640352" w:rsidP="00640352">
      <w:pPr>
        <w:pStyle w:val="Frspaiere"/>
      </w:pPr>
    </w:p>
    <w:p w14:paraId="52D573AE" w14:textId="77777777" w:rsidR="00EC719C" w:rsidRDefault="00EC719C" w:rsidP="00640352">
      <w:pPr>
        <w:pStyle w:val="Frspaiere"/>
        <w:rPr>
          <w:i/>
          <w:iCs/>
          <w:color w:val="44546A" w:themeColor="text2"/>
          <w:sz w:val="18"/>
          <w:szCs w:val="18"/>
        </w:rPr>
      </w:pPr>
      <w:r>
        <w:br w:type="page"/>
      </w:r>
    </w:p>
    <w:p w14:paraId="0F5661B4" w14:textId="77777777" w:rsidR="00044511" w:rsidRPr="00640352" w:rsidRDefault="00044511" w:rsidP="00640352">
      <w:pPr>
        <w:pStyle w:val="Titlu3"/>
        <w:numPr>
          <w:ilvl w:val="2"/>
          <w:numId w:val="3"/>
        </w:numPr>
        <w:spacing w:before="200" w:after="200" w:line="276" w:lineRule="auto"/>
        <w:rPr>
          <w:lang w:val="ro-RO"/>
        </w:rPr>
      </w:pPr>
      <w:bookmarkStart w:id="545" w:name="_Toc24737158"/>
      <w:r w:rsidRPr="00640352">
        <w:rPr>
          <w:lang w:val="ro-RO"/>
        </w:rPr>
        <w:t>Prezentarea alternativelor</w:t>
      </w:r>
      <w:bookmarkEnd w:id="545"/>
    </w:p>
    <w:p w14:paraId="2F140C74" w14:textId="13AB801F" w:rsidR="00044511" w:rsidRPr="00754F72" w:rsidRDefault="00044511" w:rsidP="00D433BB">
      <w:pPr>
        <w:pStyle w:val="TableParagraph"/>
        <w:rPr>
          <w:lang w:val="ro-RO"/>
        </w:rPr>
      </w:pPr>
      <w:r w:rsidRPr="00754F72">
        <w:rPr>
          <w:lang w:val="ro-RO"/>
        </w:rPr>
        <w:t>Pentru zona 1: Piatra Neamţ</w:t>
      </w:r>
    </w:p>
    <w:p w14:paraId="2F2E9D9A" w14:textId="1E5A8378" w:rsidR="00044511" w:rsidRPr="00115C77" w:rsidRDefault="00044511" w:rsidP="00D9656E">
      <w:pPr>
        <w:rPr>
          <w:lang w:val="ro-RO"/>
        </w:rPr>
      </w:pPr>
    </w:p>
    <w:p w14:paraId="2A60E028" w14:textId="355EF057" w:rsidR="00044511" w:rsidRPr="00115C77" w:rsidRDefault="00D433BB" w:rsidP="00D9656E">
      <w:pPr>
        <w:rPr>
          <w:lang w:val="ro-RO"/>
        </w:rPr>
      </w:pPr>
      <w:r w:rsidRPr="00115C77">
        <w:rPr>
          <w:noProof/>
          <w:lang w:val="ro-RO" w:eastAsia="ro-RO"/>
        </w:rPr>
        <w:drawing>
          <wp:anchor distT="0" distB="0" distL="114300" distR="114300" simplePos="0" relativeHeight="251513344" behindDoc="0" locked="0" layoutInCell="1" allowOverlap="1" wp14:anchorId="2EF84C8B" wp14:editId="5E349CAF">
            <wp:simplePos x="0" y="0"/>
            <wp:positionH relativeFrom="column">
              <wp:posOffset>116958</wp:posOffset>
            </wp:positionH>
            <wp:positionV relativeFrom="paragraph">
              <wp:posOffset>-407493</wp:posOffset>
            </wp:positionV>
            <wp:extent cx="5687695" cy="8175625"/>
            <wp:effectExtent l="0" t="0" r="8255"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58" cstate="screen">
                      <a:extLst>
                        <a:ext uri="{28A0092B-C50C-407E-A947-70E740481C1C}">
                          <a14:useLocalDpi xmlns:a14="http://schemas.microsoft.com/office/drawing/2010/main"/>
                        </a:ext>
                      </a:extLst>
                    </a:blip>
                    <a:srcRect b="28810"/>
                    <a:stretch/>
                  </pic:blipFill>
                  <pic:spPr bwMode="auto">
                    <a:xfrm>
                      <a:off x="0" y="0"/>
                      <a:ext cx="5687695" cy="817562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618435BF" w14:textId="2A361887" w:rsidR="00044511" w:rsidRPr="00115C77" w:rsidRDefault="00044511" w:rsidP="00D9656E">
      <w:pPr>
        <w:rPr>
          <w:lang w:val="ro-RO"/>
        </w:rPr>
      </w:pPr>
    </w:p>
    <w:p w14:paraId="280ECAB6" w14:textId="614D9EBC" w:rsidR="00044511" w:rsidRPr="00115C77" w:rsidRDefault="00044511" w:rsidP="00D9656E">
      <w:pPr>
        <w:rPr>
          <w:lang w:val="ro-RO"/>
        </w:rPr>
      </w:pPr>
    </w:p>
    <w:p w14:paraId="5A83784A" w14:textId="77777777" w:rsidR="00044511" w:rsidRPr="00115C77" w:rsidRDefault="00044511" w:rsidP="00D9656E">
      <w:pPr>
        <w:rPr>
          <w:lang w:val="ro-RO"/>
        </w:rPr>
      </w:pPr>
    </w:p>
    <w:p w14:paraId="00AA965D" w14:textId="77777777" w:rsidR="00044511" w:rsidRPr="00115C77" w:rsidRDefault="00044511" w:rsidP="00D9656E">
      <w:pPr>
        <w:rPr>
          <w:lang w:val="ro-RO"/>
        </w:rPr>
      </w:pPr>
    </w:p>
    <w:p w14:paraId="2B571B58" w14:textId="77777777" w:rsidR="00044511" w:rsidRPr="00115C77" w:rsidRDefault="00044511" w:rsidP="00D9656E">
      <w:pPr>
        <w:rPr>
          <w:lang w:val="ro-RO"/>
        </w:rPr>
      </w:pPr>
    </w:p>
    <w:p w14:paraId="47C0C33B" w14:textId="77777777" w:rsidR="00044511" w:rsidRPr="00115C77" w:rsidRDefault="00044511" w:rsidP="00D9656E">
      <w:pPr>
        <w:rPr>
          <w:lang w:val="ro-RO"/>
        </w:rPr>
      </w:pPr>
    </w:p>
    <w:p w14:paraId="490E7F9E" w14:textId="77777777" w:rsidR="00044511" w:rsidRPr="00115C77" w:rsidRDefault="00044511" w:rsidP="00D9656E">
      <w:pPr>
        <w:rPr>
          <w:lang w:val="ro-RO"/>
        </w:rPr>
      </w:pPr>
    </w:p>
    <w:p w14:paraId="4C42B600" w14:textId="77777777" w:rsidR="00044511" w:rsidRPr="00115C77" w:rsidRDefault="00044511" w:rsidP="00D9656E">
      <w:pPr>
        <w:rPr>
          <w:lang w:val="ro-RO"/>
        </w:rPr>
      </w:pPr>
    </w:p>
    <w:p w14:paraId="364D0387" w14:textId="77777777" w:rsidR="00044511" w:rsidRPr="00115C77" w:rsidRDefault="00044511" w:rsidP="00D9656E">
      <w:pPr>
        <w:rPr>
          <w:lang w:val="ro-RO"/>
        </w:rPr>
      </w:pPr>
    </w:p>
    <w:p w14:paraId="438D309A" w14:textId="77777777" w:rsidR="00044511" w:rsidRPr="00115C77" w:rsidRDefault="00044511" w:rsidP="00D9656E">
      <w:pPr>
        <w:rPr>
          <w:lang w:val="ro-RO"/>
        </w:rPr>
      </w:pPr>
    </w:p>
    <w:p w14:paraId="1A8E66A1" w14:textId="77777777" w:rsidR="00044511" w:rsidRPr="00115C77" w:rsidRDefault="00044511" w:rsidP="00D9656E">
      <w:pPr>
        <w:rPr>
          <w:lang w:val="ro-RO"/>
        </w:rPr>
      </w:pPr>
    </w:p>
    <w:p w14:paraId="6403EA6E" w14:textId="77777777" w:rsidR="00044511" w:rsidRPr="00115C77" w:rsidRDefault="00044511" w:rsidP="00D9656E">
      <w:pPr>
        <w:rPr>
          <w:lang w:val="ro-RO"/>
        </w:rPr>
      </w:pPr>
    </w:p>
    <w:p w14:paraId="054563CB" w14:textId="77777777" w:rsidR="00044511" w:rsidRPr="00115C77" w:rsidRDefault="00044511" w:rsidP="00D9656E">
      <w:pPr>
        <w:rPr>
          <w:lang w:val="ro-RO"/>
        </w:rPr>
      </w:pPr>
    </w:p>
    <w:p w14:paraId="52121074" w14:textId="77777777" w:rsidR="00044511" w:rsidRPr="00115C77" w:rsidRDefault="00044511" w:rsidP="00D9656E">
      <w:pPr>
        <w:rPr>
          <w:lang w:val="ro-RO"/>
        </w:rPr>
      </w:pPr>
    </w:p>
    <w:p w14:paraId="1A0E0457" w14:textId="77777777" w:rsidR="00044511" w:rsidRPr="00115C77" w:rsidRDefault="00044511" w:rsidP="00D9656E">
      <w:pPr>
        <w:rPr>
          <w:lang w:val="ro-RO"/>
        </w:rPr>
      </w:pPr>
    </w:p>
    <w:p w14:paraId="26C93B0C" w14:textId="77777777" w:rsidR="00044511" w:rsidRPr="00115C77" w:rsidRDefault="00044511" w:rsidP="00D9656E">
      <w:pPr>
        <w:rPr>
          <w:lang w:val="ro-RO"/>
        </w:rPr>
      </w:pPr>
    </w:p>
    <w:p w14:paraId="10EB131B" w14:textId="77777777" w:rsidR="00044511" w:rsidRPr="00115C77" w:rsidRDefault="00044511" w:rsidP="00D9656E">
      <w:pPr>
        <w:rPr>
          <w:lang w:val="ro-RO"/>
        </w:rPr>
      </w:pPr>
    </w:p>
    <w:p w14:paraId="25489AD2" w14:textId="77777777" w:rsidR="00044511" w:rsidRPr="00115C77" w:rsidRDefault="00044511" w:rsidP="00D9656E">
      <w:pPr>
        <w:rPr>
          <w:lang w:val="ro-RO"/>
        </w:rPr>
      </w:pPr>
    </w:p>
    <w:p w14:paraId="6D6843FA" w14:textId="77777777" w:rsidR="00044511" w:rsidRPr="00115C77" w:rsidRDefault="00044511" w:rsidP="00D9656E">
      <w:pPr>
        <w:rPr>
          <w:lang w:val="ro-RO"/>
        </w:rPr>
      </w:pPr>
    </w:p>
    <w:p w14:paraId="5404B7EB" w14:textId="77777777" w:rsidR="00044511" w:rsidRPr="00115C77" w:rsidRDefault="00044511" w:rsidP="00D9656E">
      <w:pPr>
        <w:rPr>
          <w:lang w:val="ro-RO"/>
        </w:rPr>
      </w:pPr>
    </w:p>
    <w:p w14:paraId="54109400" w14:textId="77777777" w:rsidR="00044511" w:rsidRPr="00115C77" w:rsidRDefault="00044511" w:rsidP="00D9656E">
      <w:pPr>
        <w:rPr>
          <w:lang w:val="ro-RO"/>
        </w:rPr>
      </w:pPr>
    </w:p>
    <w:p w14:paraId="1B0AB7D7" w14:textId="77777777" w:rsidR="00044511" w:rsidRPr="00115C77" w:rsidRDefault="00044511" w:rsidP="00D9656E">
      <w:pPr>
        <w:rPr>
          <w:lang w:val="ro-RO"/>
        </w:rPr>
      </w:pPr>
    </w:p>
    <w:p w14:paraId="053B85E8" w14:textId="77777777" w:rsidR="00044511" w:rsidRPr="00115C77" w:rsidRDefault="00044511" w:rsidP="00D9656E">
      <w:pPr>
        <w:rPr>
          <w:lang w:val="ro-RO"/>
        </w:rPr>
      </w:pPr>
    </w:p>
    <w:p w14:paraId="578CBDBE" w14:textId="77777777" w:rsidR="00044511" w:rsidRPr="00115C77" w:rsidRDefault="00044511" w:rsidP="00D9656E">
      <w:pPr>
        <w:rPr>
          <w:lang w:val="ro-RO"/>
        </w:rPr>
      </w:pPr>
    </w:p>
    <w:p w14:paraId="4D57FF29" w14:textId="77777777" w:rsidR="00044511" w:rsidRPr="00115C77" w:rsidRDefault="00044511" w:rsidP="00D9656E">
      <w:pPr>
        <w:rPr>
          <w:lang w:val="ro-RO"/>
        </w:rPr>
      </w:pPr>
    </w:p>
    <w:p w14:paraId="43E49944" w14:textId="61C3BEEA" w:rsidR="00044511" w:rsidRPr="00115C77" w:rsidRDefault="00044511">
      <w:pPr>
        <w:spacing w:after="0" w:line="240" w:lineRule="auto"/>
        <w:rPr>
          <w:lang w:val="ro-RO"/>
        </w:rPr>
      </w:pPr>
    </w:p>
    <w:p w14:paraId="33D8A995" w14:textId="4097E6B6" w:rsidR="00044511" w:rsidRPr="00115C77" w:rsidRDefault="00044511" w:rsidP="00D9656E">
      <w:pPr>
        <w:rPr>
          <w:lang w:val="ro-RO"/>
        </w:rPr>
      </w:pPr>
    </w:p>
    <w:p w14:paraId="19EE97D7" w14:textId="7D2BC7EC" w:rsidR="00754F72" w:rsidRDefault="00754F72">
      <w:pPr>
        <w:spacing w:after="0" w:line="240" w:lineRule="auto"/>
        <w:rPr>
          <w:lang w:val="ro-RO"/>
        </w:rPr>
      </w:pPr>
      <w:r>
        <w:rPr>
          <w:lang w:val="ro-RO"/>
        </w:rPr>
        <w:br w:type="page"/>
      </w:r>
    </w:p>
    <w:p w14:paraId="13A1990E" w14:textId="5F05FEE0" w:rsidR="00044511" w:rsidRPr="00115C77" w:rsidRDefault="00594E77" w:rsidP="00D9656E">
      <w:pPr>
        <w:rPr>
          <w:lang w:val="ro-RO"/>
        </w:rPr>
      </w:pPr>
      <w:r>
        <w:rPr>
          <w:noProof/>
          <w:lang w:val="ro-RO" w:eastAsia="ro-RO"/>
        </w:rPr>
        <mc:AlternateContent>
          <mc:Choice Requires="wps">
            <w:drawing>
              <wp:anchor distT="0" distB="0" distL="114300" distR="114300" simplePos="0" relativeHeight="251796992" behindDoc="0" locked="0" layoutInCell="1" allowOverlap="1" wp14:anchorId="040FD1F6" wp14:editId="236BC542">
                <wp:simplePos x="0" y="0"/>
                <wp:positionH relativeFrom="column">
                  <wp:posOffset>67945</wp:posOffset>
                </wp:positionH>
                <wp:positionV relativeFrom="paragraph">
                  <wp:posOffset>3359150</wp:posOffset>
                </wp:positionV>
                <wp:extent cx="5687695" cy="635"/>
                <wp:effectExtent l="0" t="0" r="0" b="0"/>
                <wp:wrapNone/>
                <wp:docPr id="12768" name="Text Box 12768"/>
                <wp:cNvGraphicFramePr/>
                <a:graphic xmlns:a="http://schemas.openxmlformats.org/drawingml/2006/main">
                  <a:graphicData uri="http://schemas.microsoft.com/office/word/2010/wordprocessingShape">
                    <wps:wsp>
                      <wps:cNvSpPr txBox="1"/>
                      <wps:spPr>
                        <a:xfrm>
                          <a:off x="0" y="0"/>
                          <a:ext cx="5687695" cy="635"/>
                        </a:xfrm>
                        <a:prstGeom prst="rect">
                          <a:avLst/>
                        </a:prstGeom>
                        <a:solidFill>
                          <a:prstClr val="white"/>
                        </a:solidFill>
                        <a:ln>
                          <a:noFill/>
                        </a:ln>
                        <a:effectLst/>
                      </wps:spPr>
                      <wps:txbx>
                        <w:txbxContent>
                          <w:p w14:paraId="19C61450" w14:textId="6D083CFA" w:rsidR="00BB090E" w:rsidRPr="00594E77" w:rsidRDefault="00BB090E" w:rsidP="00594E77">
                            <w:pPr>
                              <w:pStyle w:val="Legend"/>
                              <w:jc w:val="center"/>
                              <w:rPr>
                                <w:rFonts w:asciiTheme="minorHAnsi" w:hAnsiTheme="minorHAnsi"/>
                                <w:b/>
                                <w:i/>
                                <w:noProof/>
                                <w:color w:val="767171" w:themeColor="background2" w:themeShade="80"/>
                                <w:szCs w:val="20"/>
                              </w:rPr>
                            </w:pPr>
                            <w:bookmarkStart w:id="546" w:name="_Toc24737381"/>
                            <w:r w:rsidRPr="00594E77">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sidRPr="00594E77">
                              <w:rPr>
                                <w:rFonts w:asciiTheme="minorHAnsi" w:hAnsiTheme="minorHAnsi"/>
                                <w:b/>
                                <w:i/>
                                <w:color w:val="767171" w:themeColor="background2" w:themeShade="80"/>
                              </w:rPr>
                              <w:t>: Prezentarea alternativelor – Zona 1</w:t>
                            </w:r>
                            <w:bookmarkEnd w:id="54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0FD1F6" id="Text Box 12768" o:spid="_x0000_s1224" type="#_x0000_t202" style="position:absolute;margin-left:5.35pt;margin-top:264.5pt;width:447.85pt;height:.05pt;z-index:251796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" stroked="f">
                <v:textbox style="mso-fit-shape-to-text:t" inset="0,0,0,0">
                  <w:txbxContent>
                    <w:p w14:paraId="19C61450" w14:textId="6D083CFA" w:rsidR="00BB090E" w:rsidRPr="00594E77" w:rsidRDefault="00BB090E" w:rsidP="00594E77">
                      <w:pPr>
                        <w:pStyle w:val="Caption"/>
                        <w:jc w:val="center"/>
                        <w:rPr>
                          <w:rFonts w:asciiTheme="minorHAnsi" w:hAnsiTheme="minorHAnsi"/>
                          <w:b/>
                          <w:i/>
                          <w:noProof/>
                          <w:color w:val="767171" w:themeColor="background2" w:themeShade="80"/>
                          <w:szCs w:val="20"/>
                        </w:rPr>
                      </w:pPr>
                      <w:bookmarkStart w:id="574" w:name="_Toc24737381"/>
                      <w:r w:rsidRPr="00594E77">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sidRPr="00594E77">
                        <w:rPr>
                          <w:rFonts w:asciiTheme="minorHAnsi" w:hAnsiTheme="minorHAnsi"/>
                          <w:b/>
                          <w:i/>
                          <w:color w:val="767171" w:themeColor="background2" w:themeShade="80"/>
                        </w:rPr>
                        <w:t>: Prezentarea alternativelor – Zona 1</w:t>
                      </w:r>
                      <w:bookmarkEnd w:id="574"/>
                    </w:p>
                  </w:txbxContent>
                </v:textbox>
              </v:shape>
            </w:pict>
          </mc:Fallback>
        </mc:AlternateContent>
      </w:r>
      <w:r>
        <w:rPr>
          <w:noProof/>
          <w:lang w:val="ro-RO" w:eastAsia="ro-RO"/>
        </w:rPr>
        <w:drawing>
          <wp:anchor distT="0" distB="0" distL="114300" distR="114300" simplePos="0" relativeHeight="251627008" behindDoc="0" locked="0" layoutInCell="1" allowOverlap="1" wp14:anchorId="1E29DDB9" wp14:editId="787B4D17">
            <wp:simplePos x="0" y="0"/>
            <wp:positionH relativeFrom="column">
              <wp:posOffset>68239</wp:posOffset>
            </wp:positionH>
            <wp:positionV relativeFrom="paragraph">
              <wp:posOffset>-15031</wp:posOffset>
            </wp:positionV>
            <wp:extent cx="5687695" cy="3316605"/>
            <wp:effectExtent l="0" t="0" r="8255" b="0"/>
            <wp:wrapNone/>
            <wp:docPr id="716109" name="Picture 71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09" name="Picture 716109"/>
                    <pic:cNvPicPr>
                      <a:picLocks noChangeAspect="1"/>
                    </pic:cNvPicPr>
                  </pic:nvPicPr>
                  <pic:blipFill>
                    <a:blip r:embed="rId259" cstate="screen">
                      <a:extLst>
                        <a:ext uri="{28A0092B-C50C-407E-A947-70E740481C1C}">
                          <a14:useLocalDpi xmlns:a14="http://schemas.microsoft.com/office/drawing/2010/main"/>
                        </a:ext>
                      </a:extLst>
                    </a:blip>
                    <a:srcRect/>
                    <a:stretch>
                      <a:fillRect/>
                    </a:stretch>
                  </pic:blipFill>
                  <pic:spPr bwMode="auto">
                    <a:xfrm>
                      <a:off x="0" y="0"/>
                      <a:ext cx="5687695" cy="3316605"/>
                    </a:xfrm>
                    <a:prstGeom prst="rect">
                      <a:avLst/>
                    </a:prstGeom>
                    <a:noFill/>
                    <a:ln>
                      <a:noFill/>
                    </a:ln>
                  </pic:spPr>
                </pic:pic>
              </a:graphicData>
            </a:graphic>
          </wp:anchor>
        </w:drawing>
      </w:r>
    </w:p>
    <w:p w14:paraId="7143DD5B" w14:textId="1A03E69D" w:rsidR="00044511" w:rsidRPr="00115C77" w:rsidRDefault="00044511" w:rsidP="00D9656E">
      <w:pPr>
        <w:rPr>
          <w:lang w:val="ro-RO"/>
        </w:rPr>
      </w:pPr>
    </w:p>
    <w:p w14:paraId="538FEC7C" w14:textId="0092948A" w:rsidR="00044511" w:rsidRPr="00115C77" w:rsidRDefault="00044511" w:rsidP="00D9656E">
      <w:pPr>
        <w:rPr>
          <w:lang w:val="ro-RO"/>
        </w:rPr>
      </w:pPr>
    </w:p>
    <w:p w14:paraId="537037C6" w14:textId="77777777" w:rsidR="00044511" w:rsidRPr="00115C77" w:rsidRDefault="00044511" w:rsidP="00D9656E">
      <w:pPr>
        <w:rPr>
          <w:lang w:val="ro-RO"/>
        </w:rPr>
      </w:pPr>
    </w:p>
    <w:p w14:paraId="131881E5" w14:textId="77777777" w:rsidR="00044511" w:rsidRPr="00115C77" w:rsidRDefault="00044511" w:rsidP="00D9656E">
      <w:pPr>
        <w:rPr>
          <w:lang w:val="ro-RO"/>
        </w:rPr>
      </w:pPr>
    </w:p>
    <w:p w14:paraId="2E3BF54D" w14:textId="77777777" w:rsidR="00044511" w:rsidRPr="00115C77" w:rsidRDefault="00044511" w:rsidP="00D9656E">
      <w:pPr>
        <w:rPr>
          <w:lang w:val="ro-RO"/>
        </w:rPr>
      </w:pPr>
    </w:p>
    <w:p w14:paraId="4D3E4CE9" w14:textId="77777777" w:rsidR="00044511" w:rsidRPr="00115C77" w:rsidRDefault="00044511" w:rsidP="00D9656E">
      <w:pPr>
        <w:rPr>
          <w:lang w:val="ro-RO"/>
        </w:rPr>
      </w:pPr>
    </w:p>
    <w:p w14:paraId="6A195A7D" w14:textId="77777777" w:rsidR="00044511" w:rsidRPr="00115C77" w:rsidRDefault="00044511" w:rsidP="00D9656E">
      <w:pPr>
        <w:rPr>
          <w:lang w:val="ro-RO"/>
        </w:rPr>
      </w:pPr>
    </w:p>
    <w:p w14:paraId="69B15110" w14:textId="77777777" w:rsidR="00044511" w:rsidRPr="00115C77" w:rsidRDefault="00044511" w:rsidP="00D9656E">
      <w:pPr>
        <w:rPr>
          <w:lang w:val="ro-RO"/>
        </w:rPr>
      </w:pPr>
    </w:p>
    <w:p w14:paraId="527FC2FB" w14:textId="77777777" w:rsidR="00044511" w:rsidRPr="00115C77" w:rsidRDefault="00044511" w:rsidP="00D9656E">
      <w:pPr>
        <w:rPr>
          <w:lang w:val="ro-RO"/>
        </w:rPr>
      </w:pPr>
    </w:p>
    <w:p w14:paraId="0A67EDCE" w14:textId="77777777" w:rsidR="00044511" w:rsidRPr="00115C77" w:rsidRDefault="00044511" w:rsidP="00D9656E">
      <w:pPr>
        <w:rPr>
          <w:lang w:val="ro-RO"/>
        </w:rPr>
      </w:pPr>
    </w:p>
    <w:p w14:paraId="501AAA69" w14:textId="5A29B6CC" w:rsidR="00044511" w:rsidRPr="00115C77" w:rsidRDefault="00044511" w:rsidP="00D9656E">
      <w:pPr>
        <w:rPr>
          <w:lang w:val="ro-RO"/>
        </w:rPr>
      </w:pPr>
    </w:p>
    <w:p w14:paraId="2A086F4A" w14:textId="175DC12C" w:rsidR="00044511" w:rsidRDefault="00044511" w:rsidP="00D9656E">
      <w:pPr>
        <w:rPr>
          <w:lang w:val="ro-RO"/>
        </w:rPr>
      </w:pPr>
    </w:p>
    <w:p w14:paraId="32004D3C" w14:textId="6B678007" w:rsidR="00D433BB" w:rsidRDefault="00D433BB" w:rsidP="00D433BB">
      <w:pPr>
        <w:pStyle w:val="Frspaiere"/>
      </w:pPr>
    </w:p>
    <w:p w14:paraId="20A22800" w14:textId="28F518F0" w:rsidR="00044511" w:rsidRPr="00754F72" w:rsidRDefault="00044511" w:rsidP="00D433BB">
      <w:pPr>
        <w:pStyle w:val="TableParagraph"/>
        <w:rPr>
          <w:lang w:val="ro-RO"/>
        </w:rPr>
      </w:pPr>
      <w:r w:rsidRPr="00754F72">
        <w:rPr>
          <w:lang w:val="ro-RO"/>
        </w:rPr>
        <w:t>Pentru zona 2: Cordun - Roman</w:t>
      </w:r>
    </w:p>
    <w:p w14:paraId="07E551BC" w14:textId="0234C7D6" w:rsidR="00044511" w:rsidRPr="00115C77" w:rsidRDefault="00044511" w:rsidP="00D9656E">
      <w:pPr>
        <w:rPr>
          <w:lang w:val="ro-RO"/>
        </w:rPr>
      </w:pPr>
      <w:r w:rsidRPr="00115C77">
        <w:rPr>
          <w:noProof/>
          <w:lang w:val="ro-RO" w:eastAsia="ro-RO"/>
        </w:rPr>
        <w:drawing>
          <wp:anchor distT="0" distB="0" distL="114300" distR="114300" simplePos="0" relativeHeight="251514368" behindDoc="0" locked="0" layoutInCell="1" allowOverlap="1" wp14:anchorId="6C42E41B" wp14:editId="2D495C93">
            <wp:simplePos x="0" y="0"/>
            <wp:positionH relativeFrom="column">
              <wp:posOffset>98868</wp:posOffset>
            </wp:positionH>
            <wp:positionV relativeFrom="paragraph">
              <wp:posOffset>27940</wp:posOffset>
            </wp:positionV>
            <wp:extent cx="5652000" cy="3737875"/>
            <wp:effectExtent l="0" t="0" r="635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60" cstate="screen">
                      <a:extLst>
                        <a:ext uri="{28A0092B-C50C-407E-A947-70E740481C1C}">
                          <a14:useLocalDpi xmlns:a14="http://schemas.microsoft.com/office/drawing/2010/main"/>
                        </a:ext>
                      </a:extLst>
                    </a:blip>
                    <a:srcRect b="36927"/>
                    <a:stretch/>
                  </pic:blipFill>
                  <pic:spPr bwMode="auto">
                    <a:xfrm>
                      <a:off x="0" y="0"/>
                      <a:ext cx="5652000" cy="3737875"/>
                    </a:xfrm>
                    <a:prstGeom prst="rect">
                      <a:avLst/>
                    </a:prstGeom>
                    <a:noFill/>
                    <a:ln>
                      <a:noFill/>
                    </a:ln>
                    <a:extLst>
                      <a:ext uri="{53640926-AAD7-44d8-BBD7-CCE9431645EC}">
                        <a14:shadowObscured xmlns:arto="http://schemas.microsoft.com/office/word/2006/arto"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037D4296" w14:textId="6305F34C" w:rsidR="00044511" w:rsidRPr="00115C77" w:rsidRDefault="00044511" w:rsidP="00D9656E">
      <w:pPr>
        <w:rPr>
          <w:lang w:val="ro-RO"/>
        </w:rPr>
      </w:pPr>
    </w:p>
    <w:p w14:paraId="77702B30" w14:textId="1790AAE5" w:rsidR="00044511" w:rsidRPr="00115C77" w:rsidRDefault="00044511" w:rsidP="00D9656E">
      <w:pPr>
        <w:rPr>
          <w:lang w:val="ro-RO"/>
        </w:rPr>
      </w:pPr>
    </w:p>
    <w:p w14:paraId="2535C135" w14:textId="6F838446" w:rsidR="00044511" w:rsidRPr="00115C77" w:rsidRDefault="00044511" w:rsidP="00D9656E">
      <w:pPr>
        <w:rPr>
          <w:lang w:val="ro-RO"/>
        </w:rPr>
      </w:pPr>
    </w:p>
    <w:p w14:paraId="1A41CFF8" w14:textId="6552E67D" w:rsidR="00044511" w:rsidRPr="00115C77" w:rsidRDefault="00044511" w:rsidP="00D9656E">
      <w:pPr>
        <w:rPr>
          <w:lang w:val="ro-RO"/>
        </w:rPr>
      </w:pPr>
    </w:p>
    <w:p w14:paraId="69D41C08" w14:textId="423BDEF3" w:rsidR="00044511" w:rsidRPr="00115C77" w:rsidRDefault="00044511" w:rsidP="00D9656E">
      <w:pPr>
        <w:rPr>
          <w:lang w:val="ro-RO"/>
        </w:rPr>
      </w:pPr>
    </w:p>
    <w:p w14:paraId="09444EED" w14:textId="578BB840" w:rsidR="00044511" w:rsidRPr="00115C77" w:rsidRDefault="00044511" w:rsidP="00D9656E">
      <w:pPr>
        <w:rPr>
          <w:lang w:val="ro-RO"/>
        </w:rPr>
      </w:pPr>
    </w:p>
    <w:p w14:paraId="1C94A2C8" w14:textId="77777777" w:rsidR="00044511" w:rsidRPr="00115C77" w:rsidRDefault="00044511" w:rsidP="00D9656E">
      <w:pPr>
        <w:rPr>
          <w:lang w:val="ro-RO"/>
        </w:rPr>
      </w:pPr>
    </w:p>
    <w:p w14:paraId="0D358D7A" w14:textId="1B82CF40" w:rsidR="00044511" w:rsidRPr="00115C77" w:rsidRDefault="00044511" w:rsidP="00D9656E">
      <w:pPr>
        <w:rPr>
          <w:lang w:val="ro-RO"/>
        </w:rPr>
      </w:pPr>
    </w:p>
    <w:p w14:paraId="5A814B59" w14:textId="4FD8B0D8" w:rsidR="00044511" w:rsidRPr="00115C77" w:rsidRDefault="00044511" w:rsidP="00D9656E">
      <w:pPr>
        <w:rPr>
          <w:lang w:val="ro-RO"/>
        </w:rPr>
      </w:pPr>
    </w:p>
    <w:p w14:paraId="2D3480DB" w14:textId="77777777" w:rsidR="00044511" w:rsidRPr="00115C77" w:rsidRDefault="00044511" w:rsidP="00D9656E">
      <w:pPr>
        <w:rPr>
          <w:lang w:val="ro-RO"/>
        </w:rPr>
      </w:pPr>
    </w:p>
    <w:p w14:paraId="52401E22" w14:textId="550BF45C" w:rsidR="00044511" w:rsidRPr="00115C77" w:rsidRDefault="00044511" w:rsidP="00D9656E">
      <w:pPr>
        <w:rPr>
          <w:lang w:val="ro-RO"/>
        </w:rPr>
      </w:pPr>
    </w:p>
    <w:p w14:paraId="00D0F09F" w14:textId="47DA84DF" w:rsidR="00044511" w:rsidRPr="00115C77" w:rsidRDefault="00044511" w:rsidP="00D9656E">
      <w:pPr>
        <w:rPr>
          <w:lang w:val="ro-RO"/>
        </w:rPr>
      </w:pPr>
    </w:p>
    <w:p w14:paraId="6AABB74F" w14:textId="1877093A" w:rsidR="00044511" w:rsidRPr="00115C77" w:rsidRDefault="00044511">
      <w:pPr>
        <w:spacing w:after="0" w:line="240" w:lineRule="auto"/>
        <w:rPr>
          <w:lang w:val="ro-RO"/>
        </w:rPr>
      </w:pPr>
      <w:r w:rsidRPr="00115C77">
        <w:rPr>
          <w:lang w:val="ro-RO"/>
        </w:rPr>
        <w:br w:type="page"/>
      </w:r>
    </w:p>
    <w:p w14:paraId="58A450B4" w14:textId="19B0FF3A" w:rsidR="00044511" w:rsidRPr="00115C77" w:rsidRDefault="00594E77" w:rsidP="00D9656E">
      <w:pPr>
        <w:rPr>
          <w:lang w:val="ro-RO"/>
        </w:rPr>
      </w:pPr>
      <w:r>
        <w:rPr>
          <w:noProof/>
          <w:lang w:val="ro-RO" w:eastAsia="ro-RO"/>
        </w:rPr>
        <w:drawing>
          <wp:anchor distT="0" distB="0" distL="114300" distR="114300" simplePos="0" relativeHeight="251630080" behindDoc="0" locked="0" layoutInCell="1" allowOverlap="1" wp14:anchorId="6BD8BFDC" wp14:editId="7271388F">
            <wp:simplePos x="0" y="0"/>
            <wp:positionH relativeFrom="column">
              <wp:posOffset>109182</wp:posOffset>
            </wp:positionH>
            <wp:positionV relativeFrom="paragraph">
              <wp:posOffset>80503</wp:posOffset>
            </wp:positionV>
            <wp:extent cx="5651500" cy="2239010"/>
            <wp:effectExtent l="0" t="0" r="6350" b="8890"/>
            <wp:wrapNone/>
            <wp:docPr id="716112" name="Picture 71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112" name="Picture 716112"/>
                    <pic:cNvPicPr>
                      <a:picLocks noChangeAspect="1"/>
                    </pic:cNvPicPr>
                  </pic:nvPicPr>
                  <pic:blipFill>
                    <a:blip r:embed="rId261" cstate="screen">
                      <a:extLst>
                        <a:ext uri="{28A0092B-C50C-407E-A947-70E740481C1C}">
                          <a14:useLocalDpi xmlns:a14="http://schemas.microsoft.com/office/drawing/2010/main"/>
                        </a:ext>
                      </a:extLst>
                    </a:blip>
                    <a:srcRect/>
                    <a:stretch>
                      <a:fillRect/>
                    </a:stretch>
                  </pic:blipFill>
                  <pic:spPr bwMode="auto">
                    <a:xfrm>
                      <a:off x="0" y="0"/>
                      <a:ext cx="5651500" cy="2239010"/>
                    </a:xfrm>
                    <a:prstGeom prst="rect">
                      <a:avLst/>
                    </a:prstGeom>
                    <a:noFill/>
                    <a:ln>
                      <a:noFill/>
                    </a:ln>
                  </pic:spPr>
                </pic:pic>
              </a:graphicData>
            </a:graphic>
          </wp:anchor>
        </w:drawing>
      </w:r>
    </w:p>
    <w:p w14:paraId="32B8EA20" w14:textId="77777777" w:rsidR="00044511" w:rsidRPr="00115C77" w:rsidRDefault="00044511" w:rsidP="00D9656E">
      <w:pPr>
        <w:rPr>
          <w:lang w:val="ro-RO"/>
        </w:rPr>
      </w:pPr>
    </w:p>
    <w:p w14:paraId="7AFA9434" w14:textId="77777777" w:rsidR="00044511" w:rsidRPr="00115C77" w:rsidRDefault="00044511" w:rsidP="00D9656E">
      <w:pPr>
        <w:rPr>
          <w:lang w:val="ro-RO"/>
        </w:rPr>
      </w:pPr>
    </w:p>
    <w:p w14:paraId="7A149323" w14:textId="77777777" w:rsidR="00044511" w:rsidRPr="00115C77" w:rsidRDefault="00044511" w:rsidP="00D9656E">
      <w:pPr>
        <w:rPr>
          <w:lang w:val="ro-RO"/>
        </w:rPr>
      </w:pPr>
    </w:p>
    <w:p w14:paraId="025D967C" w14:textId="77777777" w:rsidR="00044511" w:rsidRPr="00115C77" w:rsidRDefault="00044511" w:rsidP="00D9656E">
      <w:pPr>
        <w:rPr>
          <w:lang w:val="ro-RO"/>
        </w:rPr>
      </w:pPr>
    </w:p>
    <w:p w14:paraId="5B62D4C2" w14:textId="637985D4" w:rsidR="00044511" w:rsidRPr="00115C77" w:rsidRDefault="00044511" w:rsidP="00D9656E">
      <w:pPr>
        <w:rPr>
          <w:lang w:val="ro-RO"/>
        </w:rPr>
      </w:pPr>
    </w:p>
    <w:p w14:paraId="7988FBC7" w14:textId="0E065A47" w:rsidR="00044511" w:rsidRPr="00115C77" w:rsidRDefault="00044511" w:rsidP="00D9656E">
      <w:pPr>
        <w:rPr>
          <w:lang w:val="ro-RO"/>
        </w:rPr>
      </w:pPr>
    </w:p>
    <w:p w14:paraId="17300851" w14:textId="77777777" w:rsidR="00044511" w:rsidRPr="00115C77" w:rsidRDefault="00044511" w:rsidP="00D9656E">
      <w:pPr>
        <w:rPr>
          <w:lang w:val="ro-RO"/>
        </w:rPr>
      </w:pPr>
    </w:p>
    <w:p w14:paraId="28BBCB31" w14:textId="47C327AA" w:rsidR="00044511" w:rsidRDefault="00044511" w:rsidP="00D9656E">
      <w:pPr>
        <w:rPr>
          <w:lang w:val="ro-RO"/>
        </w:rPr>
      </w:pPr>
    </w:p>
    <w:p w14:paraId="0FB9B3AF" w14:textId="24D58485" w:rsidR="008C1C64" w:rsidRPr="00115C77" w:rsidRDefault="00594E77" w:rsidP="00D9656E">
      <w:pPr>
        <w:rPr>
          <w:lang w:val="ro-RO"/>
        </w:rPr>
      </w:pPr>
      <w:r>
        <w:rPr>
          <w:noProof/>
          <w:lang w:val="ro-RO" w:eastAsia="ro-RO"/>
        </w:rPr>
        <mc:AlternateContent>
          <mc:Choice Requires="wps">
            <w:drawing>
              <wp:anchor distT="0" distB="0" distL="114300" distR="114300" simplePos="0" relativeHeight="251799040" behindDoc="0" locked="0" layoutInCell="1" allowOverlap="1" wp14:anchorId="55262653" wp14:editId="7C93B8E3">
                <wp:simplePos x="0" y="0"/>
                <wp:positionH relativeFrom="column">
                  <wp:posOffset>108585</wp:posOffset>
                </wp:positionH>
                <wp:positionV relativeFrom="paragraph">
                  <wp:posOffset>111125</wp:posOffset>
                </wp:positionV>
                <wp:extent cx="5651500" cy="635"/>
                <wp:effectExtent l="0" t="0" r="0" b="0"/>
                <wp:wrapNone/>
                <wp:docPr id="12775" name="Text Box 12775"/>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14:paraId="72FC00B9" w14:textId="73CDBB6D" w:rsidR="00BB090E" w:rsidRPr="00927A99" w:rsidRDefault="00BB090E" w:rsidP="00927A99">
                            <w:pPr>
                              <w:pStyle w:val="Legend"/>
                              <w:jc w:val="center"/>
                              <w:rPr>
                                <w:rFonts w:asciiTheme="minorHAnsi" w:hAnsiTheme="minorHAnsi"/>
                                <w:b/>
                                <w:i/>
                                <w:noProof/>
                                <w:color w:val="767171" w:themeColor="background2" w:themeShade="80"/>
                                <w:szCs w:val="20"/>
                              </w:rPr>
                            </w:pPr>
                            <w:bookmarkStart w:id="547" w:name="_Toc24737382"/>
                            <w:r w:rsidRPr="00927A99">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6</w:t>
                            </w:r>
                            <w:r>
                              <w:rPr>
                                <w:rFonts w:asciiTheme="minorHAnsi" w:hAnsiTheme="minorHAnsi"/>
                                <w:b/>
                                <w:i/>
                                <w:color w:val="767171" w:themeColor="background2" w:themeShade="80"/>
                              </w:rPr>
                              <w:fldChar w:fldCharType="end"/>
                            </w:r>
                            <w:r w:rsidRPr="00927A99">
                              <w:rPr>
                                <w:rFonts w:asciiTheme="minorHAnsi" w:hAnsiTheme="minorHAnsi"/>
                                <w:b/>
                                <w:i/>
                                <w:color w:val="767171" w:themeColor="background2" w:themeShade="80"/>
                              </w:rPr>
                              <w:t>: Prezentarea alternativelor – Zona 2</w:t>
                            </w:r>
                            <w:bookmarkEnd w:id="54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262653" id="Text Box 12775" o:spid="_x0000_s1225" type="#_x0000_t202" style="position:absolute;margin-left:8.55pt;margin-top:8.75pt;width:445pt;height:.05pt;z-index:251799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" stroked="f">
                <v:textbox style="mso-fit-shape-to-text:t" inset="0,0,0,0">
                  <w:txbxContent>
                    <w:p w14:paraId="72FC00B9" w14:textId="73CDBB6D" w:rsidR="00BB090E" w:rsidRPr="00927A99" w:rsidRDefault="00BB090E" w:rsidP="00927A99">
                      <w:pPr>
                        <w:pStyle w:val="Caption"/>
                        <w:jc w:val="center"/>
                        <w:rPr>
                          <w:rFonts w:asciiTheme="minorHAnsi" w:hAnsiTheme="minorHAnsi"/>
                          <w:b/>
                          <w:i/>
                          <w:noProof/>
                          <w:color w:val="767171" w:themeColor="background2" w:themeShade="80"/>
                          <w:szCs w:val="20"/>
                        </w:rPr>
                      </w:pPr>
                      <w:bookmarkStart w:id="576" w:name="_Toc24737382"/>
                      <w:r w:rsidRPr="00927A99">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6</w:t>
                      </w:r>
                      <w:r>
                        <w:rPr>
                          <w:rFonts w:asciiTheme="minorHAnsi" w:hAnsiTheme="minorHAnsi"/>
                          <w:b/>
                          <w:i/>
                          <w:color w:val="767171" w:themeColor="background2" w:themeShade="80"/>
                        </w:rPr>
                        <w:fldChar w:fldCharType="end"/>
                      </w:r>
                      <w:r w:rsidRPr="00927A99">
                        <w:rPr>
                          <w:rFonts w:asciiTheme="minorHAnsi" w:hAnsiTheme="minorHAnsi"/>
                          <w:b/>
                          <w:i/>
                          <w:color w:val="767171" w:themeColor="background2" w:themeShade="80"/>
                        </w:rPr>
                        <w:t>: Prezentarea alternativelor – Zona 2</w:t>
                      </w:r>
                      <w:bookmarkEnd w:id="576"/>
                    </w:p>
                  </w:txbxContent>
                </v:textbox>
              </v:shape>
            </w:pict>
          </mc:Fallback>
        </mc:AlternateContent>
      </w:r>
    </w:p>
    <w:p w14:paraId="6C16BE6E" w14:textId="3ACA2C86" w:rsidR="00D433BB" w:rsidRPr="00115C77" w:rsidRDefault="00D433BB" w:rsidP="00D433BB">
      <w:pPr>
        <w:pStyle w:val="Frspaiere"/>
      </w:pPr>
    </w:p>
    <w:p w14:paraId="03A2D151" w14:textId="50D573BE" w:rsidR="00044511" w:rsidRPr="00115C77" w:rsidRDefault="00044511" w:rsidP="00D433BB">
      <w:pPr>
        <w:pStyle w:val="TableParagraph"/>
        <w:rPr>
          <w:lang w:val="ro-RO"/>
        </w:rPr>
      </w:pPr>
      <w:r w:rsidRPr="00115C77">
        <w:rPr>
          <w:lang w:val="ro-RO"/>
        </w:rPr>
        <w:t>Pentru zona 3: Targu Neamt</w:t>
      </w:r>
    </w:p>
    <w:p w14:paraId="1844CF5E" w14:textId="4CF1E01D" w:rsidR="00044511" w:rsidRPr="00115C77" w:rsidRDefault="00927A99" w:rsidP="00D9656E">
      <w:pPr>
        <w:rPr>
          <w:lang w:val="ro-RO"/>
        </w:rPr>
      </w:pPr>
      <w:r>
        <w:rPr>
          <w:noProof/>
          <w:lang w:val="ro-RO" w:eastAsia="ro-RO"/>
        </w:rPr>
        <mc:AlternateContent>
          <mc:Choice Requires="wps">
            <w:drawing>
              <wp:anchor distT="0" distB="0" distL="114300" distR="114300" simplePos="0" relativeHeight="251801088" behindDoc="0" locked="0" layoutInCell="1" allowOverlap="1" wp14:anchorId="762F8F4D" wp14:editId="4A28CEE1">
                <wp:simplePos x="0" y="0"/>
                <wp:positionH relativeFrom="column">
                  <wp:posOffset>122555</wp:posOffset>
                </wp:positionH>
                <wp:positionV relativeFrom="paragraph">
                  <wp:posOffset>3810635</wp:posOffset>
                </wp:positionV>
                <wp:extent cx="5651500" cy="635"/>
                <wp:effectExtent l="0" t="0" r="0" b="0"/>
                <wp:wrapNone/>
                <wp:docPr id="12776" name="Text Box 12776"/>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14:paraId="03436E7A" w14:textId="0D55E461" w:rsidR="00BB090E" w:rsidRPr="00927A99" w:rsidRDefault="00BB090E" w:rsidP="00927A99">
                            <w:pPr>
                              <w:pStyle w:val="Legend"/>
                              <w:jc w:val="center"/>
                              <w:rPr>
                                <w:rFonts w:asciiTheme="minorHAnsi" w:hAnsiTheme="minorHAnsi"/>
                                <w:b/>
                                <w:i/>
                                <w:noProof/>
                                <w:color w:val="767171" w:themeColor="background2" w:themeShade="80"/>
                                <w:szCs w:val="20"/>
                              </w:rPr>
                            </w:pPr>
                            <w:bookmarkStart w:id="548" w:name="_Toc24737383"/>
                            <w:r w:rsidRPr="00927A99">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sidRPr="00927A99">
                              <w:rPr>
                                <w:rFonts w:asciiTheme="minorHAnsi" w:hAnsiTheme="minorHAnsi"/>
                                <w:b/>
                                <w:i/>
                                <w:color w:val="767171" w:themeColor="background2" w:themeShade="80"/>
                              </w:rPr>
                              <w:t>: Prezentarea alternativelor – Zona 3</w:t>
                            </w:r>
                            <w:bookmarkEnd w:id="5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F8F4D" id="Text Box 12776" o:spid="_x0000_s1226" type="#_x0000_t202" style="position:absolute;margin-left:9.65pt;margin-top:300.05pt;width:445pt;height:.05pt;z-index:25180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" stroked="f">
                <v:textbox style="mso-fit-shape-to-text:t" inset="0,0,0,0">
                  <w:txbxContent>
                    <w:p w14:paraId="03436E7A" w14:textId="0D55E461" w:rsidR="00BB090E" w:rsidRPr="00927A99" w:rsidRDefault="00BB090E" w:rsidP="00927A99">
                      <w:pPr>
                        <w:pStyle w:val="Caption"/>
                        <w:jc w:val="center"/>
                        <w:rPr>
                          <w:rFonts w:asciiTheme="minorHAnsi" w:hAnsiTheme="minorHAnsi"/>
                          <w:b/>
                          <w:i/>
                          <w:noProof/>
                          <w:color w:val="767171" w:themeColor="background2" w:themeShade="80"/>
                          <w:szCs w:val="20"/>
                        </w:rPr>
                      </w:pPr>
                      <w:bookmarkStart w:id="578" w:name="_Toc24737383"/>
                      <w:r w:rsidRPr="00927A99">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sidRPr="00927A99">
                        <w:rPr>
                          <w:rFonts w:asciiTheme="minorHAnsi" w:hAnsiTheme="minorHAnsi"/>
                          <w:b/>
                          <w:i/>
                          <w:color w:val="767171" w:themeColor="background2" w:themeShade="80"/>
                        </w:rPr>
                        <w:t>: Prezentarea alternativelor – Zona 3</w:t>
                      </w:r>
                      <w:bookmarkEnd w:id="578"/>
                    </w:p>
                  </w:txbxContent>
                </v:textbox>
              </v:shape>
            </w:pict>
          </mc:Fallback>
        </mc:AlternateContent>
      </w:r>
      <w:r>
        <w:rPr>
          <w:noProof/>
          <w:lang w:val="ro-RO" w:eastAsia="ro-RO"/>
        </w:rPr>
        <w:drawing>
          <wp:anchor distT="0" distB="0" distL="114300" distR="114300" simplePos="0" relativeHeight="251633152" behindDoc="0" locked="0" layoutInCell="1" allowOverlap="1" wp14:anchorId="363A6BD7" wp14:editId="1A9575AB">
            <wp:simplePos x="0" y="0"/>
            <wp:positionH relativeFrom="column">
              <wp:posOffset>122830</wp:posOffset>
            </wp:positionH>
            <wp:positionV relativeFrom="paragraph">
              <wp:posOffset>20946</wp:posOffset>
            </wp:positionV>
            <wp:extent cx="5651500" cy="3733165"/>
            <wp:effectExtent l="0" t="0" r="6350" b="635"/>
            <wp:wrapNone/>
            <wp:docPr id="12771" name="Picture 1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 name="Picture 12771"/>
                    <pic:cNvPicPr>
                      <a:picLocks noChangeAspect="1"/>
                    </pic:cNvPicPr>
                  </pic:nvPicPr>
                  <pic:blipFill>
                    <a:blip r:embed="rId262" cstate="screen">
                      <a:extLst>
                        <a:ext uri="{28A0092B-C50C-407E-A947-70E740481C1C}">
                          <a14:useLocalDpi xmlns:a14="http://schemas.microsoft.com/office/drawing/2010/main"/>
                        </a:ext>
                      </a:extLst>
                    </a:blip>
                    <a:srcRect/>
                    <a:stretch>
                      <a:fillRect/>
                    </a:stretch>
                  </pic:blipFill>
                  <pic:spPr bwMode="auto">
                    <a:xfrm>
                      <a:off x="0" y="0"/>
                      <a:ext cx="5651500" cy="3733165"/>
                    </a:xfrm>
                    <a:prstGeom prst="rect">
                      <a:avLst/>
                    </a:prstGeom>
                    <a:noFill/>
                    <a:ln>
                      <a:noFill/>
                    </a:ln>
                  </pic:spPr>
                </pic:pic>
              </a:graphicData>
            </a:graphic>
          </wp:anchor>
        </w:drawing>
      </w:r>
    </w:p>
    <w:p w14:paraId="22D412CE" w14:textId="1879E225" w:rsidR="00044511" w:rsidRPr="00115C77" w:rsidRDefault="00044511" w:rsidP="00D9656E">
      <w:pPr>
        <w:rPr>
          <w:lang w:val="ro-RO"/>
        </w:rPr>
      </w:pPr>
    </w:p>
    <w:p w14:paraId="3CE23184" w14:textId="487E828B" w:rsidR="00044511" w:rsidRPr="00115C77" w:rsidRDefault="00044511" w:rsidP="00D9656E">
      <w:pPr>
        <w:rPr>
          <w:lang w:val="ro-RO"/>
        </w:rPr>
      </w:pPr>
    </w:p>
    <w:p w14:paraId="4C927622" w14:textId="5BF6F009" w:rsidR="00044511" w:rsidRPr="00115C77" w:rsidRDefault="00044511" w:rsidP="00D9656E">
      <w:pPr>
        <w:rPr>
          <w:lang w:val="ro-RO"/>
        </w:rPr>
      </w:pPr>
    </w:p>
    <w:p w14:paraId="29CAE6BF" w14:textId="085354AE" w:rsidR="00044511" w:rsidRPr="00115C77" w:rsidRDefault="00044511" w:rsidP="00D9656E">
      <w:pPr>
        <w:rPr>
          <w:lang w:val="ro-RO"/>
        </w:rPr>
      </w:pPr>
    </w:p>
    <w:p w14:paraId="6802F28B" w14:textId="05A6F1BF" w:rsidR="00044511" w:rsidRPr="00115C77" w:rsidRDefault="00044511" w:rsidP="00D9656E">
      <w:pPr>
        <w:rPr>
          <w:lang w:val="ro-RO"/>
        </w:rPr>
      </w:pPr>
    </w:p>
    <w:p w14:paraId="541FB16F" w14:textId="17C0323D" w:rsidR="00044511" w:rsidRPr="00115C77" w:rsidRDefault="00044511" w:rsidP="00D9656E">
      <w:pPr>
        <w:rPr>
          <w:lang w:val="ro-RO"/>
        </w:rPr>
      </w:pPr>
    </w:p>
    <w:p w14:paraId="5EE6E197" w14:textId="3DE451C2" w:rsidR="00044511" w:rsidRPr="00115C77" w:rsidRDefault="00044511" w:rsidP="00D9656E">
      <w:pPr>
        <w:rPr>
          <w:lang w:val="ro-RO"/>
        </w:rPr>
      </w:pPr>
    </w:p>
    <w:p w14:paraId="5A6937C5" w14:textId="6C296C98" w:rsidR="00044511" w:rsidRPr="00115C77" w:rsidRDefault="00044511" w:rsidP="00D9656E">
      <w:pPr>
        <w:rPr>
          <w:lang w:val="ro-RO"/>
        </w:rPr>
      </w:pPr>
    </w:p>
    <w:p w14:paraId="118D5936" w14:textId="0AB1ABC8" w:rsidR="00044511" w:rsidRPr="00115C77" w:rsidRDefault="00044511" w:rsidP="00D9656E">
      <w:pPr>
        <w:rPr>
          <w:lang w:val="ro-RO"/>
        </w:rPr>
      </w:pPr>
    </w:p>
    <w:p w14:paraId="76A41B85" w14:textId="2AFAFF58" w:rsidR="00044511" w:rsidRPr="00115C77" w:rsidRDefault="00044511" w:rsidP="00D9656E">
      <w:pPr>
        <w:rPr>
          <w:lang w:val="ro-RO"/>
        </w:rPr>
      </w:pPr>
    </w:p>
    <w:p w14:paraId="10C0B248" w14:textId="59DA809C" w:rsidR="00044511" w:rsidRPr="00115C77" w:rsidRDefault="00044511" w:rsidP="00D9656E">
      <w:pPr>
        <w:rPr>
          <w:lang w:val="ro-RO"/>
        </w:rPr>
      </w:pPr>
    </w:p>
    <w:p w14:paraId="4B843C76" w14:textId="756640BC" w:rsidR="00044511" w:rsidRPr="00115C77" w:rsidRDefault="00044511" w:rsidP="00D9656E">
      <w:pPr>
        <w:rPr>
          <w:lang w:val="ro-RO"/>
        </w:rPr>
      </w:pPr>
    </w:p>
    <w:p w14:paraId="2B105F93" w14:textId="456FFFB9" w:rsidR="00044511" w:rsidRPr="00115C77" w:rsidRDefault="00044511" w:rsidP="00D9656E">
      <w:pPr>
        <w:rPr>
          <w:lang w:val="ro-RO"/>
        </w:rPr>
      </w:pPr>
    </w:p>
    <w:p w14:paraId="2E2F42AD" w14:textId="0B07A1D5" w:rsidR="00044511" w:rsidRDefault="00044511" w:rsidP="00D9656E">
      <w:pPr>
        <w:rPr>
          <w:lang w:val="ro-RO"/>
        </w:rPr>
      </w:pPr>
    </w:p>
    <w:p w14:paraId="7B050E8C" w14:textId="17D86028" w:rsidR="008C1C64" w:rsidRDefault="008C1C64" w:rsidP="00D9656E">
      <w:pPr>
        <w:rPr>
          <w:lang w:val="ro-RO"/>
        </w:rPr>
      </w:pPr>
    </w:p>
    <w:p w14:paraId="3031BEDE" w14:textId="70C1F9E6" w:rsidR="008C1C64" w:rsidRDefault="008C1C64">
      <w:pPr>
        <w:spacing w:after="0" w:line="240" w:lineRule="auto"/>
        <w:rPr>
          <w:lang w:val="ro-RO"/>
        </w:rPr>
      </w:pPr>
      <w:r>
        <w:rPr>
          <w:lang w:val="ro-RO"/>
        </w:rPr>
        <w:br w:type="page"/>
      </w:r>
    </w:p>
    <w:p w14:paraId="661DAA22" w14:textId="6D12B9BF" w:rsidR="00044511" w:rsidRPr="00115C77" w:rsidRDefault="00044511" w:rsidP="008C1C64">
      <w:pPr>
        <w:pStyle w:val="TableParagraph"/>
        <w:rPr>
          <w:lang w:val="ro-RO"/>
        </w:rPr>
      </w:pPr>
      <w:r w:rsidRPr="00115C77">
        <w:rPr>
          <w:lang w:val="ro-RO"/>
        </w:rPr>
        <w:t>Pentru zona 4: Tasca - Bicaz</w:t>
      </w:r>
    </w:p>
    <w:p w14:paraId="54A36C3A" w14:textId="0CFA993B" w:rsidR="008C1C64" w:rsidRDefault="00927A99" w:rsidP="00D9656E">
      <w:pPr>
        <w:rPr>
          <w:lang w:val="ro-RO"/>
        </w:rPr>
      </w:pPr>
      <w:r>
        <w:rPr>
          <w:noProof/>
          <w:lang w:val="ro-RO" w:eastAsia="ro-RO"/>
        </w:rPr>
        <mc:AlternateContent>
          <mc:Choice Requires="wps">
            <w:drawing>
              <wp:anchor distT="0" distB="0" distL="114300" distR="114300" simplePos="0" relativeHeight="251803136" behindDoc="0" locked="0" layoutInCell="1" allowOverlap="1" wp14:anchorId="04D518DF" wp14:editId="72CFD21F">
                <wp:simplePos x="0" y="0"/>
                <wp:positionH relativeFrom="column">
                  <wp:posOffset>163195</wp:posOffset>
                </wp:positionH>
                <wp:positionV relativeFrom="paragraph">
                  <wp:posOffset>3820160</wp:posOffset>
                </wp:positionV>
                <wp:extent cx="5651500" cy="635"/>
                <wp:effectExtent l="0" t="0" r="0" b="0"/>
                <wp:wrapNone/>
                <wp:docPr id="12777" name="Text Box 12777"/>
                <wp:cNvGraphicFramePr/>
                <a:graphic xmlns:a="http://schemas.openxmlformats.org/drawingml/2006/main">
                  <a:graphicData uri="http://schemas.microsoft.com/office/word/2010/wordprocessingShape">
                    <wps:wsp>
                      <wps:cNvSpPr txBox="1"/>
                      <wps:spPr>
                        <a:xfrm>
                          <a:off x="0" y="0"/>
                          <a:ext cx="5651500" cy="635"/>
                        </a:xfrm>
                        <a:prstGeom prst="rect">
                          <a:avLst/>
                        </a:prstGeom>
                        <a:solidFill>
                          <a:prstClr val="white"/>
                        </a:solidFill>
                        <a:ln>
                          <a:noFill/>
                        </a:ln>
                        <a:effectLst/>
                      </wps:spPr>
                      <wps:txbx>
                        <w:txbxContent>
                          <w:p w14:paraId="2538BEC0" w14:textId="1A649917" w:rsidR="00BB090E" w:rsidRPr="00927A99" w:rsidRDefault="00BB090E" w:rsidP="00927A99">
                            <w:pPr>
                              <w:pStyle w:val="Legend"/>
                              <w:jc w:val="center"/>
                              <w:rPr>
                                <w:rFonts w:asciiTheme="minorHAnsi" w:hAnsiTheme="minorHAnsi"/>
                                <w:b/>
                                <w:i/>
                                <w:noProof/>
                                <w:color w:val="767171" w:themeColor="background2" w:themeShade="80"/>
                                <w:szCs w:val="20"/>
                              </w:rPr>
                            </w:pPr>
                            <w:bookmarkStart w:id="549" w:name="_Toc24737384"/>
                            <w:r w:rsidRPr="00927A99">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sidRPr="00927A99">
                              <w:rPr>
                                <w:rFonts w:asciiTheme="minorHAnsi" w:hAnsiTheme="minorHAnsi"/>
                                <w:b/>
                                <w:i/>
                                <w:color w:val="767171" w:themeColor="background2" w:themeShade="80"/>
                              </w:rPr>
                              <w:t>: Prezentarea alternativelor – Zona 4</w:t>
                            </w:r>
                            <w:bookmarkEnd w:id="5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D518DF" id="Text Box 12777" o:spid="_x0000_s1227" type="#_x0000_t202" style="position:absolute;margin-left:12.85pt;margin-top:300.8pt;width:445pt;height:.05pt;z-index:25180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" stroked="f">
                <v:textbox style="mso-fit-shape-to-text:t" inset="0,0,0,0">
                  <w:txbxContent>
                    <w:p w14:paraId="2538BEC0" w14:textId="1A649917" w:rsidR="00BB090E" w:rsidRPr="00927A99" w:rsidRDefault="00BB090E" w:rsidP="00927A99">
                      <w:pPr>
                        <w:pStyle w:val="Caption"/>
                        <w:jc w:val="center"/>
                        <w:rPr>
                          <w:rFonts w:asciiTheme="minorHAnsi" w:hAnsiTheme="minorHAnsi"/>
                          <w:b/>
                          <w:i/>
                          <w:noProof/>
                          <w:color w:val="767171" w:themeColor="background2" w:themeShade="80"/>
                          <w:szCs w:val="20"/>
                        </w:rPr>
                      </w:pPr>
                      <w:bookmarkStart w:id="580" w:name="_Toc24737384"/>
                      <w:r w:rsidRPr="00927A99">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sidRPr="00927A99">
                        <w:rPr>
                          <w:rFonts w:asciiTheme="minorHAnsi" w:hAnsiTheme="minorHAnsi"/>
                          <w:b/>
                          <w:i/>
                          <w:color w:val="767171" w:themeColor="background2" w:themeShade="80"/>
                        </w:rPr>
                        <w:t>: Prezentarea alternativelor – Zona 4</w:t>
                      </w:r>
                      <w:bookmarkEnd w:id="580"/>
                    </w:p>
                  </w:txbxContent>
                </v:textbox>
              </v:shape>
            </w:pict>
          </mc:Fallback>
        </mc:AlternateContent>
      </w:r>
      <w:r>
        <w:rPr>
          <w:noProof/>
          <w:lang w:val="ro-RO" w:eastAsia="ro-RO"/>
        </w:rPr>
        <w:drawing>
          <wp:anchor distT="0" distB="0" distL="114300" distR="114300" simplePos="0" relativeHeight="251636224" behindDoc="0" locked="0" layoutInCell="1" allowOverlap="1" wp14:anchorId="7F3C83D2" wp14:editId="29BCE786">
            <wp:simplePos x="0" y="0"/>
            <wp:positionH relativeFrom="column">
              <wp:posOffset>163773</wp:posOffset>
            </wp:positionH>
            <wp:positionV relativeFrom="paragraph">
              <wp:posOffset>30243</wp:posOffset>
            </wp:positionV>
            <wp:extent cx="5651500" cy="3733165"/>
            <wp:effectExtent l="0" t="0" r="6350" b="635"/>
            <wp:wrapNone/>
            <wp:docPr id="12773" name="Picture 1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3" name="Picture 12773"/>
                    <pic:cNvPicPr>
                      <a:picLocks noChangeAspect="1"/>
                    </pic:cNvPicPr>
                  </pic:nvPicPr>
                  <pic:blipFill>
                    <a:blip r:embed="rId263" cstate="screen">
                      <a:extLst>
                        <a:ext uri="{28A0092B-C50C-407E-A947-70E740481C1C}">
                          <a14:useLocalDpi xmlns:a14="http://schemas.microsoft.com/office/drawing/2010/main"/>
                        </a:ext>
                      </a:extLst>
                    </a:blip>
                    <a:srcRect/>
                    <a:stretch>
                      <a:fillRect/>
                    </a:stretch>
                  </pic:blipFill>
                  <pic:spPr bwMode="auto">
                    <a:xfrm>
                      <a:off x="0" y="0"/>
                      <a:ext cx="5651500" cy="3733165"/>
                    </a:xfrm>
                    <a:prstGeom prst="rect">
                      <a:avLst/>
                    </a:prstGeom>
                    <a:noFill/>
                    <a:ln>
                      <a:noFill/>
                    </a:ln>
                  </pic:spPr>
                </pic:pic>
              </a:graphicData>
            </a:graphic>
          </wp:anchor>
        </w:drawing>
      </w:r>
    </w:p>
    <w:p w14:paraId="1C7BC231" w14:textId="1E8CDC22" w:rsidR="008C1C64" w:rsidRDefault="008C1C64" w:rsidP="00D9656E">
      <w:pPr>
        <w:rPr>
          <w:lang w:val="ro-RO"/>
        </w:rPr>
      </w:pPr>
    </w:p>
    <w:p w14:paraId="52D59277" w14:textId="6FC0D70D" w:rsidR="008C1C64" w:rsidRDefault="008C1C64" w:rsidP="00D9656E">
      <w:pPr>
        <w:rPr>
          <w:lang w:val="ro-RO"/>
        </w:rPr>
      </w:pPr>
    </w:p>
    <w:p w14:paraId="6660AFB4" w14:textId="15C93526" w:rsidR="008C1C64" w:rsidRDefault="008C1C64" w:rsidP="00D9656E">
      <w:pPr>
        <w:rPr>
          <w:lang w:val="ro-RO"/>
        </w:rPr>
      </w:pPr>
    </w:p>
    <w:p w14:paraId="7553EAF0" w14:textId="5D547A7E" w:rsidR="00044511" w:rsidRPr="00115C77" w:rsidRDefault="00044511" w:rsidP="00D9656E">
      <w:pPr>
        <w:rPr>
          <w:lang w:val="ro-RO"/>
        </w:rPr>
      </w:pPr>
    </w:p>
    <w:p w14:paraId="2F68F9FE" w14:textId="77777777" w:rsidR="00044511" w:rsidRPr="00115C77" w:rsidRDefault="00044511" w:rsidP="00D9656E">
      <w:pPr>
        <w:rPr>
          <w:lang w:val="ro-RO"/>
        </w:rPr>
      </w:pPr>
    </w:p>
    <w:p w14:paraId="694B420A" w14:textId="77777777" w:rsidR="00044511" w:rsidRPr="00115C77" w:rsidRDefault="00044511" w:rsidP="00D9656E">
      <w:pPr>
        <w:rPr>
          <w:lang w:val="ro-RO"/>
        </w:rPr>
      </w:pPr>
    </w:p>
    <w:p w14:paraId="07315F64" w14:textId="77777777" w:rsidR="00044511" w:rsidRPr="00115C77" w:rsidRDefault="00044511" w:rsidP="00D9656E">
      <w:pPr>
        <w:rPr>
          <w:lang w:val="ro-RO"/>
        </w:rPr>
      </w:pPr>
    </w:p>
    <w:p w14:paraId="0C252612" w14:textId="77777777" w:rsidR="00044511" w:rsidRPr="00115C77" w:rsidRDefault="00044511" w:rsidP="00D9656E">
      <w:pPr>
        <w:rPr>
          <w:lang w:val="ro-RO"/>
        </w:rPr>
      </w:pPr>
    </w:p>
    <w:p w14:paraId="0832307F" w14:textId="77777777" w:rsidR="00044511" w:rsidRPr="00115C77" w:rsidRDefault="00044511" w:rsidP="00D9656E">
      <w:pPr>
        <w:rPr>
          <w:lang w:val="ro-RO"/>
        </w:rPr>
      </w:pPr>
    </w:p>
    <w:p w14:paraId="087B3535" w14:textId="77777777" w:rsidR="00044511" w:rsidRPr="00115C77" w:rsidRDefault="00044511" w:rsidP="00D9656E">
      <w:pPr>
        <w:rPr>
          <w:lang w:val="ro-RO"/>
        </w:rPr>
      </w:pPr>
    </w:p>
    <w:p w14:paraId="79B4E726" w14:textId="6B5948D1" w:rsidR="00044511" w:rsidRPr="00115C77" w:rsidRDefault="00044511" w:rsidP="00D9656E">
      <w:pPr>
        <w:rPr>
          <w:lang w:val="ro-RO"/>
        </w:rPr>
      </w:pPr>
    </w:p>
    <w:p w14:paraId="2C14A626" w14:textId="6D054FE4" w:rsidR="00044511" w:rsidRPr="00115C77" w:rsidRDefault="00044511" w:rsidP="00D9656E">
      <w:pPr>
        <w:rPr>
          <w:lang w:val="ro-RO"/>
        </w:rPr>
      </w:pPr>
    </w:p>
    <w:p w14:paraId="2F36D7B2" w14:textId="302D281E" w:rsidR="00044511" w:rsidRPr="00115C77" w:rsidRDefault="00044511" w:rsidP="00D9656E">
      <w:pPr>
        <w:rPr>
          <w:lang w:val="ro-RO"/>
        </w:rPr>
      </w:pPr>
    </w:p>
    <w:p w14:paraId="65FDA3F9" w14:textId="77777777" w:rsidR="00044511" w:rsidRPr="00115C77" w:rsidRDefault="00044511" w:rsidP="00D9656E">
      <w:pPr>
        <w:rPr>
          <w:lang w:val="ro-RO"/>
        </w:rPr>
      </w:pPr>
    </w:p>
    <w:p w14:paraId="67A1D557" w14:textId="77777777" w:rsidR="00044511" w:rsidRPr="00115C77" w:rsidRDefault="00044511" w:rsidP="00AC27FA">
      <w:pPr>
        <w:pStyle w:val="Titlu2"/>
        <w:numPr>
          <w:ilvl w:val="1"/>
          <w:numId w:val="3"/>
        </w:numPr>
        <w:spacing w:before="200" w:after="200" w:line="276" w:lineRule="auto"/>
        <w:ind w:left="578" w:hanging="578"/>
        <w:rPr>
          <w:lang w:val="ro-RO"/>
        </w:rPr>
      </w:pPr>
      <w:bookmarkStart w:id="550" w:name="_TOC_250032"/>
      <w:bookmarkStart w:id="551" w:name="_Toc12286272"/>
      <w:bookmarkStart w:id="552" w:name="_Toc24737159"/>
      <w:bookmarkEnd w:id="550"/>
      <w:r w:rsidRPr="00115C77">
        <w:rPr>
          <w:lang w:val="ro-RO"/>
        </w:rPr>
        <w:t>Metodologie pentru analiza alternativelor</w:t>
      </w:r>
      <w:bookmarkEnd w:id="551"/>
      <w:bookmarkEnd w:id="552"/>
    </w:p>
    <w:p w14:paraId="468262F1" w14:textId="77777777" w:rsidR="00044511" w:rsidRPr="00AC27FA" w:rsidRDefault="00044511" w:rsidP="00AC27FA">
      <w:pPr>
        <w:pStyle w:val="Titlu3"/>
        <w:numPr>
          <w:ilvl w:val="2"/>
          <w:numId w:val="3"/>
        </w:numPr>
        <w:spacing w:before="200" w:after="200" w:line="276" w:lineRule="auto"/>
        <w:rPr>
          <w:lang w:val="ro-RO"/>
        </w:rPr>
      </w:pPr>
      <w:bookmarkStart w:id="553" w:name="_Toc24737160"/>
      <w:r w:rsidRPr="00AC27FA">
        <w:rPr>
          <w:lang w:val="ro-RO"/>
        </w:rPr>
        <w:t>Rezultatul analizei multicriteriilor alternativelor</w:t>
      </w:r>
      <w:bookmarkEnd w:id="553"/>
    </w:p>
    <w:p w14:paraId="131A8674" w14:textId="706854F4" w:rsidR="00044511" w:rsidRPr="00F56FCC" w:rsidRDefault="00044511" w:rsidP="00AC27FA">
      <w:pPr>
        <w:pStyle w:val="Frspaiere"/>
      </w:pPr>
      <w:r w:rsidRPr="00F56FCC">
        <w:t>Conform metodologiei de elaborare a PJGD, analiza alternativelor propuse se realizează în baza următorului set de criterii:</w:t>
      </w:r>
    </w:p>
    <w:p w14:paraId="7BA4CDE1" w14:textId="08383768"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Cantitative:</w:t>
      </w:r>
    </w:p>
    <w:p w14:paraId="7C7B2459" w14:textId="6A387734" w:rsidR="00044511" w:rsidRPr="00F56FCC" w:rsidRDefault="00044511" w:rsidP="00697F9B">
      <w:pPr>
        <w:pStyle w:val="Frspaiere"/>
        <w:numPr>
          <w:ilvl w:val="0"/>
          <w:numId w:val="32"/>
        </w:numPr>
        <w:spacing w:after="0"/>
      </w:pPr>
      <w:r w:rsidRPr="00F56FCC">
        <w:t>Evaluare financiară (estimare costuri cu investițiile și costuri cu operarea și întreținerea);</w:t>
      </w:r>
    </w:p>
    <w:p w14:paraId="1B2E7507" w14:textId="420C48A7" w:rsidR="00044511" w:rsidRPr="00F56FCC" w:rsidRDefault="00044511" w:rsidP="00697F9B">
      <w:pPr>
        <w:pStyle w:val="Frspaiere"/>
        <w:numPr>
          <w:ilvl w:val="0"/>
          <w:numId w:val="32"/>
        </w:numPr>
        <w:spacing w:after="0"/>
      </w:pPr>
      <w:r w:rsidRPr="00F56FCC">
        <w:t>Cuantificarea impactul asupra mediului (estimarea emisiilor nete exprimate în tone emisii CO2 echivalent);</w:t>
      </w:r>
    </w:p>
    <w:p w14:paraId="604C4969"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Calitative:</w:t>
      </w:r>
    </w:p>
    <w:p w14:paraId="69A92000" w14:textId="77777777" w:rsidR="00044511" w:rsidRPr="00F56FCC" w:rsidRDefault="00044511" w:rsidP="00697F9B">
      <w:pPr>
        <w:pStyle w:val="Frspaiere"/>
        <w:numPr>
          <w:ilvl w:val="0"/>
          <w:numId w:val="32"/>
        </w:numPr>
        <w:spacing w:after="0"/>
        <w:rPr>
          <w:lang w:val="fr-FR"/>
        </w:rPr>
      </w:pPr>
      <w:r w:rsidRPr="00F56FCC">
        <w:rPr>
          <w:lang w:val="fr-FR"/>
        </w:rPr>
        <w:t>Gradul de valorificare a deșeurilor;</w:t>
      </w:r>
    </w:p>
    <w:p w14:paraId="183D9E8E" w14:textId="77777777" w:rsidR="00044511" w:rsidRPr="00F56FCC" w:rsidRDefault="00044511" w:rsidP="00697F9B">
      <w:pPr>
        <w:pStyle w:val="Frspaiere"/>
        <w:numPr>
          <w:ilvl w:val="0"/>
          <w:numId w:val="32"/>
        </w:numPr>
        <w:spacing w:after="0"/>
        <w:rPr>
          <w:lang w:val="fr-FR"/>
        </w:rPr>
      </w:pPr>
      <w:r w:rsidRPr="00F56FCC">
        <w:rPr>
          <w:lang w:val="fr-FR"/>
        </w:rPr>
        <w:t>Riscul de piață;</w:t>
      </w:r>
    </w:p>
    <w:p w14:paraId="0EF87F69" w14:textId="77777777" w:rsidR="00044511" w:rsidRPr="00F56FCC" w:rsidRDefault="00044511" w:rsidP="00697F9B">
      <w:pPr>
        <w:pStyle w:val="Frspaiere"/>
        <w:numPr>
          <w:ilvl w:val="0"/>
          <w:numId w:val="32"/>
        </w:numPr>
        <w:spacing w:after="0"/>
        <w:rPr>
          <w:lang w:val="fr-FR"/>
        </w:rPr>
      </w:pPr>
      <w:r w:rsidRPr="00F56FCC">
        <w:rPr>
          <w:lang w:val="fr-FR"/>
        </w:rPr>
        <w:t>Conformitatea cu principiile economiei circulare;</w:t>
      </w:r>
    </w:p>
    <w:p w14:paraId="6E3CA01B" w14:textId="77777777" w:rsidR="00044511" w:rsidRPr="00F56FCC" w:rsidRDefault="00044511" w:rsidP="00697F9B">
      <w:pPr>
        <w:pStyle w:val="Frspaiere"/>
        <w:numPr>
          <w:ilvl w:val="0"/>
          <w:numId w:val="32"/>
        </w:numPr>
        <w:spacing w:after="0"/>
        <w:rPr>
          <w:lang w:val="fr-FR"/>
        </w:rPr>
      </w:pPr>
      <w:r w:rsidRPr="00F56FCC">
        <w:rPr>
          <w:lang w:val="fr-FR"/>
        </w:rPr>
        <w:t>Gradul de punere în depozitul conform.</w:t>
      </w:r>
    </w:p>
    <w:p w14:paraId="253F9F7D" w14:textId="77777777" w:rsidR="00AC27FA" w:rsidRPr="00F56FCC" w:rsidRDefault="00AC27FA" w:rsidP="00AC27FA">
      <w:pPr>
        <w:pStyle w:val="Frspaiere"/>
        <w:spacing w:after="0"/>
        <w:rPr>
          <w:lang w:val="fr-FR"/>
        </w:rPr>
      </w:pPr>
    </w:p>
    <w:p w14:paraId="24C6832F" w14:textId="7A061DBD" w:rsidR="00044511" w:rsidRPr="00A8605D" w:rsidRDefault="00044511" w:rsidP="00F56FCC">
      <w:pPr>
        <w:pStyle w:val="Frspaiere"/>
        <w:ind w:firstLine="0"/>
        <w:rPr>
          <w:lang w:val="fr-FR"/>
        </w:rPr>
      </w:pPr>
      <w:r w:rsidRPr="00A8605D">
        <w:rPr>
          <w:lang w:val="fr-FR"/>
        </w:rPr>
        <w:t>Evaluarea s-a realizat pentru toate cele 3 alternativele discutate (Alternativa „zero” și cele 2 alternative propuse) și s-a selectat alternativa care a obținut punctajul cel mai ridicat. În tabelul de mai jos sunt prezentate punctajele obținute de fiecare alternativă în parte în urma aplicării fiecărui criteriu stabilit precum și punctajele totale. Pentru fiecare criteriu în parte, punctajul cel mai mare s-a acordat alternativei cele mai favorabile.</w:t>
      </w:r>
    </w:p>
    <w:p w14:paraId="14D64B5D" w14:textId="7C15F72A" w:rsidR="00AC27FA" w:rsidRPr="00A8605D" w:rsidRDefault="00AC27FA">
      <w:pPr>
        <w:spacing w:after="0" w:line="240" w:lineRule="auto"/>
        <w:rPr>
          <w:rFonts w:asciiTheme="majorHAnsi" w:eastAsia="Times New Roman" w:hAnsiTheme="majorHAnsi"/>
          <w:sz w:val="22"/>
          <w:lang w:val="fr-FR"/>
        </w:rPr>
      </w:pPr>
      <w:r w:rsidRPr="00A8605D">
        <w:rPr>
          <w:lang w:val="fr-FR"/>
        </w:rPr>
        <w:br w:type="page"/>
      </w:r>
    </w:p>
    <w:tbl>
      <w:tblPr>
        <w:tblW w:w="5000" w:type="pct"/>
        <w:tblLayout w:type="fixed"/>
        <w:tblLook w:val="04A0" w:firstRow="1" w:lastRow="0" w:firstColumn="1" w:lastColumn="0" w:noHBand="0" w:noVBand="1"/>
      </w:tblPr>
      <w:tblGrid>
        <w:gridCol w:w="4248"/>
        <w:gridCol w:w="1700"/>
        <w:gridCol w:w="1702"/>
        <w:gridCol w:w="1700"/>
      </w:tblGrid>
      <w:tr w:rsidR="00044511" w:rsidRPr="00115C77" w14:paraId="5CAE21D8" w14:textId="77777777" w:rsidTr="00AC27FA">
        <w:trPr>
          <w:trHeight w:val="283"/>
        </w:trPr>
        <w:tc>
          <w:tcPr>
            <w:tcW w:w="2272" w:type="pct"/>
            <w:tcBorders>
              <w:top w:val="single" w:sz="4" w:space="0" w:color="auto"/>
              <w:left w:val="single" w:sz="4" w:space="0" w:color="auto"/>
              <w:bottom w:val="single" w:sz="4" w:space="0" w:color="auto"/>
              <w:right w:val="single" w:sz="4" w:space="0" w:color="000000"/>
            </w:tcBorders>
            <w:shd w:val="clear" w:color="auto" w:fill="00B0F0"/>
            <w:noWrap/>
            <w:vAlign w:val="center"/>
            <w:hideMark/>
          </w:tcPr>
          <w:p w14:paraId="6EA374F1" w14:textId="689B4D35" w:rsidR="00044511" w:rsidRPr="00115C77" w:rsidRDefault="00044511" w:rsidP="00D9656E">
            <w:pPr>
              <w:spacing w:after="0"/>
              <w:rPr>
                <w:b/>
                <w:lang w:val="ro-RO" w:eastAsia="ro-RO"/>
              </w:rPr>
            </w:pPr>
            <w:r w:rsidRPr="00115C77">
              <w:rPr>
                <w:b/>
                <w:lang w:val="ro-RO" w:eastAsia="ro-RO"/>
              </w:rPr>
              <w:t>Perio</w:t>
            </w:r>
            <w:r w:rsidR="00FB0DD5">
              <w:rPr>
                <w:b/>
                <w:lang w:val="ro-RO" w:eastAsia="ro-RO"/>
              </w:rPr>
              <w:t>a</w:t>
            </w:r>
            <w:r w:rsidRPr="00115C77">
              <w:rPr>
                <w:b/>
                <w:lang w:val="ro-RO" w:eastAsia="ro-RO"/>
              </w:rPr>
              <w:t>da de proiectare de 2018 la 2040</w:t>
            </w:r>
          </w:p>
        </w:tc>
        <w:tc>
          <w:tcPr>
            <w:tcW w:w="2728" w:type="pct"/>
            <w:gridSpan w:val="3"/>
            <w:tcBorders>
              <w:top w:val="single" w:sz="4" w:space="0" w:color="auto"/>
              <w:left w:val="nil"/>
              <w:bottom w:val="single" w:sz="4" w:space="0" w:color="auto"/>
              <w:right w:val="single" w:sz="4" w:space="0" w:color="auto"/>
            </w:tcBorders>
            <w:shd w:val="clear" w:color="auto" w:fill="00B0F0"/>
            <w:noWrap/>
            <w:vAlign w:val="center"/>
            <w:hideMark/>
          </w:tcPr>
          <w:p w14:paraId="0FCA3DB6" w14:textId="77777777" w:rsidR="00044511" w:rsidRPr="00115C77" w:rsidRDefault="00044511" w:rsidP="00D9656E">
            <w:pPr>
              <w:spacing w:after="0"/>
              <w:jc w:val="center"/>
              <w:rPr>
                <w:b/>
                <w:color w:val="000000"/>
                <w:lang w:val="ro-RO" w:eastAsia="ro-RO"/>
              </w:rPr>
            </w:pPr>
            <w:r w:rsidRPr="00115C77">
              <w:rPr>
                <w:b/>
                <w:color w:val="000000"/>
                <w:lang w:val="ro-RO" w:eastAsia="ro-RO"/>
              </w:rPr>
              <w:t>Alternativa</w:t>
            </w:r>
          </w:p>
        </w:tc>
      </w:tr>
      <w:tr w:rsidR="00044511" w:rsidRPr="00115C77" w14:paraId="534AFEA8" w14:textId="77777777" w:rsidTr="00AC27FA">
        <w:trPr>
          <w:trHeight w:val="283"/>
        </w:trPr>
        <w:tc>
          <w:tcPr>
            <w:tcW w:w="227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F553430" w14:textId="77777777" w:rsidR="00044511" w:rsidRPr="00115C77" w:rsidRDefault="00044511" w:rsidP="00D9656E">
            <w:pPr>
              <w:spacing w:after="0"/>
              <w:rPr>
                <w:b/>
                <w:color w:val="000000"/>
                <w:lang w:val="ro-RO" w:eastAsia="ro-RO"/>
              </w:rPr>
            </w:pPr>
            <w:r w:rsidRPr="00115C77">
              <w:rPr>
                <w:b/>
                <w:color w:val="000000"/>
                <w:lang w:val="ro-RO" w:eastAsia="ro-RO"/>
              </w:rPr>
              <w:t>Criteriu</w:t>
            </w:r>
          </w:p>
        </w:tc>
        <w:tc>
          <w:tcPr>
            <w:tcW w:w="909" w:type="pct"/>
            <w:tcBorders>
              <w:top w:val="nil"/>
              <w:left w:val="single" w:sz="4" w:space="0" w:color="auto"/>
              <w:bottom w:val="single" w:sz="4" w:space="0" w:color="auto"/>
              <w:right w:val="single" w:sz="4" w:space="0" w:color="auto"/>
            </w:tcBorders>
            <w:shd w:val="clear" w:color="auto" w:fill="00B0F0"/>
            <w:noWrap/>
            <w:vAlign w:val="center"/>
            <w:hideMark/>
          </w:tcPr>
          <w:p w14:paraId="22BFCB50" w14:textId="77777777" w:rsidR="00044511" w:rsidRPr="00115C77" w:rsidRDefault="00044511" w:rsidP="00D9656E">
            <w:pPr>
              <w:spacing w:after="0"/>
              <w:jc w:val="center"/>
              <w:rPr>
                <w:b/>
                <w:color w:val="000000"/>
                <w:lang w:val="ro-RO" w:eastAsia="ro-RO"/>
              </w:rPr>
            </w:pPr>
            <w:r w:rsidRPr="00115C77">
              <w:rPr>
                <w:b/>
                <w:color w:val="000000"/>
                <w:lang w:val="ro-RO" w:eastAsia="ro-RO"/>
              </w:rPr>
              <w:t>0</w:t>
            </w:r>
          </w:p>
        </w:tc>
        <w:tc>
          <w:tcPr>
            <w:tcW w:w="910" w:type="pct"/>
            <w:tcBorders>
              <w:top w:val="nil"/>
              <w:left w:val="nil"/>
              <w:bottom w:val="single" w:sz="4" w:space="0" w:color="auto"/>
              <w:right w:val="single" w:sz="4" w:space="0" w:color="auto"/>
            </w:tcBorders>
            <w:shd w:val="clear" w:color="auto" w:fill="00B0F0"/>
            <w:noWrap/>
            <w:vAlign w:val="center"/>
            <w:hideMark/>
          </w:tcPr>
          <w:p w14:paraId="32E7868B" w14:textId="77777777" w:rsidR="00044511" w:rsidRPr="00115C77" w:rsidRDefault="00044511" w:rsidP="00D9656E">
            <w:pPr>
              <w:spacing w:after="0"/>
              <w:jc w:val="center"/>
              <w:rPr>
                <w:b/>
                <w:color w:val="000000"/>
                <w:lang w:val="ro-RO" w:eastAsia="ro-RO"/>
              </w:rPr>
            </w:pPr>
            <w:r w:rsidRPr="00115C77">
              <w:rPr>
                <w:b/>
                <w:color w:val="000000"/>
                <w:lang w:val="ro-RO" w:eastAsia="ro-RO"/>
              </w:rPr>
              <w:t>1</w:t>
            </w:r>
          </w:p>
        </w:tc>
        <w:tc>
          <w:tcPr>
            <w:tcW w:w="909" w:type="pct"/>
            <w:tcBorders>
              <w:top w:val="nil"/>
              <w:left w:val="nil"/>
              <w:bottom w:val="single" w:sz="4" w:space="0" w:color="auto"/>
              <w:right w:val="single" w:sz="4" w:space="0" w:color="auto"/>
            </w:tcBorders>
            <w:shd w:val="clear" w:color="auto" w:fill="00B0F0"/>
            <w:noWrap/>
            <w:vAlign w:val="center"/>
            <w:hideMark/>
          </w:tcPr>
          <w:p w14:paraId="77214B19" w14:textId="77777777" w:rsidR="00044511" w:rsidRPr="00115C77" w:rsidRDefault="00044511" w:rsidP="00D9656E">
            <w:pPr>
              <w:spacing w:after="0"/>
              <w:jc w:val="center"/>
              <w:rPr>
                <w:b/>
                <w:color w:val="000000"/>
                <w:lang w:val="ro-RO" w:eastAsia="ro-RO"/>
              </w:rPr>
            </w:pPr>
            <w:r w:rsidRPr="00115C77">
              <w:rPr>
                <w:b/>
                <w:color w:val="000000"/>
                <w:lang w:val="ro-RO" w:eastAsia="ro-RO"/>
              </w:rPr>
              <w:t>2</w:t>
            </w:r>
          </w:p>
        </w:tc>
      </w:tr>
      <w:tr w:rsidR="00044511" w:rsidRPr="00115C77" w14:paraId="66492AA4"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F18678B" w14:textId="77777777" w:rsidR="00044511" w:rsidRPr="00115C77" w:rsidRDefault="00044511" w:rsidP="00D9656E">
            <w:pPr>
              <w:spacing w:after="0"/>
              <w:rPr>
                <w:b/>
                <w:color w:val="000000"/>
                <w:lang w:val="ro-RO" w:eastAsia="ro-RO"/>
              </w:rPr>
            </w:pPr>
            <w:r w:rsidRPr="00115C77">
              <w:rPr>
                <w:b/>
                <w:color w:val="000000"/>
                <w:lang w:val="ro-RO" w:eastAsia="ro-RO"/>
              </w:rPr>
              <w:t>Costuri investiție - Instalatii</w:t>
            </w:r>
          </w:p>
        </w:tc>
      </w:tr>
      <w:tr w:rsidR="00044511" w:rsidRPr="00115C77" w14:paraId="2D9F9FC0"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5CC31" w14:textId="77777777" w:rsidR="00044511" w:rsidRPr="00115C77" w:rsidRDefault="00044511" w:rsidP="00D9656E">
            <w:pPr>
              <w:spacing w:after="0"/>
              <w:rPr>
                <w:color w:val="000000"/>
                <w:lang w:val="ro-RO" w:eastAsia="ro-RO"/>
              </w:rPr>
            </w:pPr>
            <w:r w:rsidRPr="00115C77">
              <w:rPr>
                <w:color w:val="000000"/>
                <w:lang w:val="ro-RO" w:eastAsia="ro-RO"/>
              </w:rPr>
              <w:t>Costuri investiție totale max. (milioane Euro)</w:t>
            </w:r>
          </w:p>
        </w:tc>
        <w:tc>
          <w:tcPr>
            <w:tcW w:w="909" w:type="pct"/>
            <w:tcBorders>
              <w:top w:val="nil"/>
              <w:left w:val="nil"/>
              <w:bottom w:val="single" w:sz="4" w:space="0" w:color="auto"/>
              <w:right w:val="single" w:sz="4" w:space="0" w:color="auto"/>
            </w:tcBorders>
            <w:shd w:val="clear" w:color="auto" w:fill="auto"/>
            <w:noWrap/>
            <w:vAlign w:val="center"/>
            <w:hideMark/>
          </w:tcPr>
          <w:p w14:paraId="33A73BE2" w14:textId="77777777" w:rsidR="00044511" w:rsidRPr="00115C77" w:rsidRDefault="00044511" w:rsidP="00D9656E">
            <w:pPr>
              <w:spacing w:after="0"/>
              <w:jc w:val="center"/>
              <w:rPr>
                <w:color w:val="000000"/>
                <w:lang w:val="ro-RO" w:eastAsia="ro-RO"/>
              </w:rPr>
            </w:pPr>
            <w:r w:rsidRPr="00115C77">
              <w:rPr>
                <w:color w:val="000000"/>
                <w:lang w:val="ro-RO" w:eastAsia="ro-RO"/>
              </w:rPr>
              <w:t>14,224</w:t>
            </w:r>
          </w:p>
        </w:tc>
        <w:tc>
          <w:tcPr>
            <w:tcW w:w="910" w:type="pct"/>
            <w:tcBorders>
              <w:top w:val="nil"/>
              <w:left w:val="nil"/>
              <w:bottom w:val="single" w:sz="4" w:space="0" w:color="auto"/>
              <w:right w:val="single" w:sz="4" w:space="0" w:color="auto"/>
            </w:tcBorders>
            <w:shd w:val="clear" w:color="auto" w:fill="auto"/>
            <w:noWrap/>
            <w:vAlign w:val="center"/>
            <w:hideMark/>
          </w:tcPr>
          <w:p w14:paraId="31B11CE7" w14:textId="77777777" w:rsidR="00044511" w:rsidRPr="00115C77" w:rsidRDefault="00044511" w:rsidP="00D9656E">
            <w:pPr>
              <w:spacing w:after="0"/>
              <w:jc w:val="center"/>
              <w:rPr>
                <w:color w:val="000000"/>
                <w:lang w:val="ro-RO" w:eastAsia="ro-RO"/>
              </w:rPr>
            </w:pPr>
            <w:r w:rsidRPr="00115C77">
              <w:rPr>
                <w:color w:val="000000"/>
                <w:lang w:val="ro-RO" w:eastAsia="ro-RO"/>
              </w:rPr>
              <w:t>48,546</w:t>
            </w:r>
          </w:p>
        </w:tc>
        <w:tc>
          <w:tcPr>
            <w:tcW w:w="909" w:type="pct"/>
            <w:tcBorders>
              <w:top w:val="nil"/>
              <w:left w:val="nil"/>
              <w:bottom w:val="single" w:sz="4" w:space="0" w:color="auto"/>
              <w:right w:val="single" w:sz="4" w:space="0" w:color="auto"/>
            </w:tcBorders>
            <w:shd w:val="clear" w:color="auto" w:fill="auto"/>
            <w:noWrap/>
            <w:vAlign w:val="center"/>
            <w:hideMark/>
          </w:tcPr>
          <w:p w14:paraId="72AE8E8D" w14:textId="77777777" w:rsidR="00044511" w:rsidRPr="00115C77" w:rsidRDefault="00044511" w:rsidP="00D9656E">
            <w:pPr>
              <w:spacing w:after="0"/>
              <w:jc w:val="center"/>
              <w:rPr>
                <w:color w:val="000000"/>
                <w:lang w:val="ro-RO" w:eastAsia="ro-RO"/>
              </w:rPr>
            </w:pPr>
            <w:r w:rsidRPr="00115C77">
              <w:rPr>
                <w:color w:val="000000"/>
                <w:lang w:val="ro-RO" w:eastAsia="ro-RO"/>
              </w:rPr>
              <w:t>102,941</w:t>
            </w:r>
          </w:p>
        </w:tc>
      </w:tr>
      <w:tr w:rsidR="00044511" w:rsidRPr="00115C77" w14:paraId="666BF1B8"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C04B36"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6F1234E0"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c>
          <w:tcPr>
            <w:tcW w:w="910" w:type="pct"/>
            <w:tcBorders>
              <w:top w:val="nil"/>
              <w:left w:val="nil"/>
              <w:bottom w:val="single" w:sz="4" w:space="0" w:color="auto"/>
              <w:right w:val="single" w:sz="4" w:space="0" w:color="auto"/>
            </w:tcBorders>
            <w:shd w:val="clear" w:color="auto" w:fill="auto"/>
            <w:noWrap/>
            <w:vAlign w:val="center"/>
            <w:hideMark/>
          </w:tcPr>
          <w:p w14:paraId="2883628C"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09" w:type="pct"/>
            <w:tcBorders>
              <w:top w:val="nil"/>
              <w:left w:val="nil"/>
              <w:bottom w:val="single" w:sz="4" w:space="0" w:color="auto"/>
              <w:right w:val="single" w:sz="4" w:space="0" w:color="auto"/>
            </w:tcBorders>
            <w:shd w:val="clear" w:color="auto" w:fill="auto"/>
            <w:noWrap/>
            <w:vAlign w:val="center"/>
            <w:hideMark/>
          </w:tcPr>
          <w:p w14:paraId="5368615C"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r>
      <w:tr w:rsidR="00044511" w:rsidRPr="00115C77" w14:paraId="642C7900"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624FDE1" w14:textId="77777777" w:rsidR="00044511" w:rsidRPr="00115C77" w:rsidRDefault="00044511" w:rsidP="00D9656E">
            <w:pPr>
              <w:spacing w:after="0"/>
              <w:rPr>
                <w:b/>
                <w:color w:val="000000"/>
                <w:lang w:val="ro-RO" w:eastAsia="ro-RO"/>
              </w:rPr>
            </w:pPr>
            <w:r w:rsidRPr="00115C77">
              <w:rPr>
                <w:b/>
                <w:color w:val="000000"/>
                <w:lang w:val="ro-RO" w:eastAsia="ro-RO"/>
              </w:rPr>
              <w:t>Costuri investiție - Colectari</w:t>
            </w:r>
          </w:p>
        </w:tc>
      </w:tr>
      <w:tr w:rsidR="00044511" w:rsidRPr="00115C77" w14:paraId="38C2A2FC"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AF428" w14:textId="77777777" w:rsidR="00044511" w:rsidRPr="00115C77" w:rsidRDefault="00044511" w:rsidP="00D9656E">
            <w:pPr>
              <w:spacing w:after="0"/>
              <w:rPr>
                <w:color w:val="000000"/>
                <w:lang w:val="ro-RO" w:eastAsia="ro-RO"/>
              </w:rPr>
            </w:pPr>
            <w:r w:rsidRPr="00115C77">
              <w:rPr>
                <w:color w:val="000000"/>
                <w:lang w:val="ro-RO" w:eastAsia="ro-RO"/>
              </w:rPr>
              <w:t>Costuri investiție totale max. (milioane Euro)</w:t>
            </w:r>
          </w:p>
        </w:tc>
        <w:tc>
          <w:tcPr>
            <w:tcW w:w="909" w:type="pct"/>
            <w:tcBorders>
              <w:top w:val="nil"/>
              <w:left w:val="nil"/>
              <w:bottom w:val="single" w:sz="4" w:space="0" w:color="auto"/>
              <w:right w:val="single" w:sz="4" w:space="0" w:color="auto"/>
            </w:tcBorders>
            <w:shd w:val="clear" w:color="auto" w:fill="auto"/>
            <w:noWrap/>
            <w:vAlign w:val="center"/>
            <w:hideMark/>
          </w:tcPr>
          <w:p w14:paraId="1FE55F60" w14:textId="77777777" w:rsidR="00044511" w:rsidRPr="00115C77" w:rsidRDefault="00044511" w:rsidP="00D9656E">
            <w:pPr>
              <w:spacing w:after="0"/>
              <w:jc w:val="center"/>
              <w:rPr>
                <w:color w:val="000000"/>
                <w:lang w:val="ro-RO" w:eastAsia="ro-RO"/>
              </w:rPr>
            </w:pPr>
            <w:r w:rsidRPr="00115C77">
              <w:rPr>
                <w:color w:val="000000"/>
                <w:lang w:val="ro-RO" w:eastAsia="ro-RO"/>
              </w:rPr>
              <w:t>16,401</w:t>
            </w:r>
          </w:p>
        </w:tc>
        <w:tc>
          <w:tcPr>
            <w:tcW w:w="910" w:type="pct"/>
            <w:tcBorders>
              <w:top w:val="nil"/>
              <w:left w:val="nil"/>
              <w:bottom w:val="single" w:sz="4" w:space="0" w:color="auto"/>
              <w:right w:val="single" w:sz="4" w:space="0" w:color="auto"/>
            </w:tcBorders>
            <w:shd w:val="clear" w:color="auto" w:fill="auto"/>
            <w:noWrap/>
            <w:vAlign w:val="center"/>
            <w:hideMark/>
          </w:tcPr>
          <w:p w14:paraId="3D88AC3C" w14:textId="77777777" w:rsidR="00044511" w:rsidRPr="00115C77" w:rsidRDefault="00044511" w:rsidP="00D9656E">
            <w:pPr>
              <w:spacing w:after="0"/>
              <w:jc w:val="center"/>
              <w:rPr>
                <w:color w:val="000000"/>
                <w:lang w:val="ro-RO" w:eastAsia="ro-RO"/>
              </w:rPr>
            </w:pPr>
            <w:r w:rsidRPr="00115C77">
              <w:rPr>
                <w:color w:val="000000"/>
                <w:lang w:val="ro-RO" w:eastAsia="ro-RO"/>
              </w:rPr>
              <w:t>19,944</w:t>
            </w:r>
          </w:p>
        </w:tc>
        <w:tc>
          <w:tcPr>
            <w:tcW w:w="909" w:type="pct"/>
            <w:tcBorders>
              <w:top w:val="nil"/>
              <w:left w:val="nil"/>
              <w:bottom w:val="single" w:sz="4" w:space="0" w:color="auto"/>
              <w:right w:val="single" w:sz="4" w:space="0" w:color="auto"/>
            </w:tcBorders>
            <w:shd w:val="clear" w:color="auto" w:fill="auto"/>
            <w:noWrap/>
            <w:vAlign w:val="center"/>
            <w:hideMark/>
          </w:tcPr>
          <w:p w14:paraId="3F4442C7" w14:textId="77777777" w:rsidR="00044511" w:rsidRPr="00115C77" w:rsidRDefault="00044511" w:rsidP="00D9656E">
            <w:pPr>
              <w:spacing w:after="0"/>
              <w:jc w:val="center"/>
              <w:rPr>
                <w:color w:val="000000"/>
                <w:lang w:val="ro-RO" w:eastAsia="ro-RO"/>
              </w:rPr>
            </w:pPr>
            <w:r w:rsidRPr="00115C77">
              <w:rPr>
                <w:color w:val="000000"/>
                <w:lang w:val="ro-RO" w:eastAsia="ro-RO"/>
              </w:rPr>
              <w:t>31,561</w:t>
            </w:r>
          </w:p>
        </w:tc>
      </w:tr>
      <w:tr w:rsidR="00044511" w:rsidRPr="00115C77" w14:paraId="07E5C07D"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F37D75"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2120B82A"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c>
          <w:tcPr>
            <w:tcW w:w="910" w:type="pct"/>
            <w:tcBorders>
              <w:top w:val="nil"/>
              <w:left w:val="nil"/>
              <w:bottom w:val="single" w:sz="4" w:space="0" w:color="auto"/>
              <w:right w:val="single" w:sz="4" w:space="0" w:color="auto"/>
            </w:tcBorders>
            <w:shd w:val="clear" w:color="auto" w:fill="auto"/>
            <w:noWrap/>
            <w:vAlign w:val="center"/>
            <w:hideMark/>
          </w:tcPr>
          <w:p w14:paraId="7F45E1BF"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09" w:type="pct"/>
            <w:tcBorders>
              <w:top w:val="nil"/>
              <w:left w:val="nil"/>
              <w:bottom w:val="single" w:sz="4" w:space="0" w:color="auto"/>
              <w:right w:val="single" w:sz="4" w:space="0" w:color="auto"/>
            </w:tcBorders>
            <w:shd w:val="clear" w:color="auto" w:fill="auto"/>
            <w:noWrap/>
            <w:vAlign w:val="center"/>
            <w:hideMark/>
          </w:tcPr>
          <w:p w14:paraId="36F248F5"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r>
      <w:tr w:rsidR="00044511" w:rsidRPr="00115C77" w14:paraId="33E05751"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4163AF4" w14:textId="77777777" w:rsidR="00044511" w:rsidRPr="00115C77" w:rsidRDefault="00044511" w:rsidP="00D9656E">
            <w:pPr>
              <w:spacing w:after="0"/>
              <w:rPr>
                <w:b/>
                <w:color w:val="000000"/>
                <w:lang w:val="ro-RO" w:eastAsia="ro-RO"/>
              </w:rPr>
            </w:pPr>
            <w:r w:rsidRPr="00115C77">
              <w:rPr>
                <w:b/>
                <w:color w:val="000000"/>
                <w:lang w:val="ro-RO" w:eastAsia="ro-RO"/>
              </w:rPr>
              <w:t>Costuri O&amp;M brute - Instalatii</w:t>
            </w:r>
          </w:p>
        </w:tc>
      </w:tr>
      <w:tr w:rsidR="00044511" w:rsidRPr="00115C77" w14:paraId="5011E548"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28C80" w14:textId="77777777" w:rsidR="00044511" w:rsidRPr="00115C77" w:rsidRDefault="00044511" w:rsidP="00D9656E">
            <w:pPr>
              <w:spacing w:after="0"/>
              <w:rPr>
                <w:color w:val="000000"/>
                <w:lang w:val="ro-RO" w:eastAsia="ro-RO"/>
              </w:rPr>
            </w:pPr>
            <w:r w:rsidRPr="00115C77">
              <w:rPr>
                <w:color w:val="000000"/>
                <w:lang w:val="ro-RO" w:eastAsia="ro-RO"/>
              </w:rPr>
              <w:t>Costuri operare max. (milioane Euro)</w:t>
            </w:r>
          </w:p>
        </w:tc>
        <w:tc>
          <w:tcPr>
            <w:tcW w:w="909" w:type="pct"/>
            <w:tcBorders>
              <w:top w:val="nil"/>
              <w:left w:val="nil"/>
              <w:bottom w:val="single" w:sz="4" w:space="0" w:color="auto"/>
              <w:right w:val="single" w:sz="4" w:space="0" w:color="auto"/>
            </w:tcBorders>
            <w:shd w:val="clear" w:color="auto" w:fill="auto"/>
            <w:noWrap/>
            <w:vAlign w:val="center"/>
            <w:hideMark/>
          </w:tcPr>
          <w:p w14:paraId="6B54EEAD" w14:textId="77777777" w:rsidR="00044511" w:rsidRPr="00115C77" w:rsidRDefault="00044511" w:rsidP="00D9656E">
            <w:pPr>
              <w:spacing w:after="0"/>
              <w:jc w:val="center"/>
              <w:rPr>
                <w:color w:val="000000"/>
                <w:lang w:val="ro-RO" w:eastAsia="ro-RO"/>
              </w:rPr>
            </w:pPr>
            <w:r w:rsidRPr="00115C77">
              <w:rPr>
                <w:color w:val="000000"/>
                <w:lang w:val="ro-RO" w:eastAsia="ro-RO"/>
              </w:rPr>
              <w:t>112,328</w:t>
            </w:r>
          </w:p>
        </w:tc>
        <w:tc>
          <w:tcPr>
            <w:tcW w:w="910" w:type="pct"/>
            <w:tcBorders>
              <w:top w:val="nil"/>
              <w:left w:val="nil"/>
              <w:bottom w:val="single" w:sz="4" w:space="0" w:color="auto"/>
              <w:right w:val="single" w:sz="4" w:space="0" w:color="auto"/>
            </w:tcBorders>
            <w:shd w:val="clear" w:color="auto" w:fill="auto"/>
            <w:noWrap/>
            <w:vAlign w:val="center"/>
            <w:hideMark/>
          </w:tcPr>
          <w:p w14:paraId="34555D6E" w14:textId="77777777" w:rsidR="00044511" w:rsidRPr="00115C77" w:rsidRDefault="00044511" w:rsidP="00D9656E">
            <w:pPr>
              <w:spacing w:after="0"/>
              <w:jc w:val="center"/>
              <w:rPr>
                <w:color w:val="000000"/>
                <w:lang w:val="ro-RO" w:eastAsia="ro-RO"/>
              </w:rPr>
            </w:pPr>
            <w:r w:rsidRPr="00115C77">
              <w:rPr>
                <w:color w:val="000000"/>
                <w:lang w:val="ro-RO" w:eastAsia="ro-RO"/>
              </w:rPr>
              <w:t>163,304</w:t>
            </w:r>
          </w:p>
        </w:tc>
        <w:tc>
          <w:tcPr>
            <w:tcW w:w="909" w:type="pct"/>
            <w:tcBorders>
              <w:top w:val="nil"/>
              <w:left w:val="nil"/>
              <w:bottom w:val="single" w:sz="4" w:space="0" w:color="auto"/>
              <w:right w:val="single" w:sz="4" w:space="0" w:color="auto"/>
            </w:tcBorders>
            <w:shd w:val="clear" w:color="auto" w:fill="auto"/>
            <w:noWrap/>
            <w:vAlign w:val="center"/>
            <w:hideMark/>
          </w:tcPr>
          <w:p w14:paraId="49EE2518" w14:textId="77777777" w:rsidR="00044511" w:rsidRPr="00115C77" w:rsidRDefault="00044511" w:rsidP="00D9656E">
            <w:pPr>
              <w:spacing w:after="0"/>
              <w:jc w:val="center"/>
              <w:rPr>
                <w:color w:val="000000"/>
                <w:lang w:val="ro-RO" w:eastAsia="ro-RO"/>
              </w:rPr>
            </w:pPr>
            <w:r w:rsidRPr="00115C77">
              <w:rPr>
                <w:color w:val="000000"/>
                <w:lang w:val="ro-RO" w:eastAsia="ro-RO"/>
              </w:rPr>
              <w:t>142,401</w:t>
            </w:r>
          </w:p>
        </w:tc>
      </w:tr>
      <w:tr w:rsidR="00044511" w:rsidRPr="00115C77" w14:paraId="1C6AA764"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95D3A5"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63E54EA2"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10" w:type="pct"/>
            <w:tcBorders>
              <w:top w:val="nil"/>
              <w:left w:val="nil"/>
              <w:bottom w:val="single" w:sz="4" w:space="0" w:color="auto"/>
              <w:right w:val="single" w:sz="4" w:space="0" w:color="auto"/>
            </w:tcBorders>
            <w:shd w:val="clear" w:color="auto" w:fill="auto"/>
            <w:noWrap/>
            <w:vAlign w:val="center"/>
            <w:hideMark/>
          </w:tcPr>
          <w:p w14:paraId="6F069A0E"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09" w:type="pct"/>
            <w:tcBorders>
              <w:top w:val="nil"/>
              <w:left w:val="nil"/>
              <w:bottom w:val="single" w:sz="4" w:space="0" w:color="auto"/>
              <w:right w:val="single" w:sz="4" w:space="0" w:color="auto"/>
            </w:tcBorders>
            <w:shd w:val="clear" w:color="auto" w:fill="auto"/>
            <w:noWrap/>
            <w:vAlign w:val="center"/>
            <w:hideMark/>
          </w:tcPr>
          <w:p w14:paraId="6B50F8EE"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r>
      <w:tr w:rsidR="00044511" w:rsidRPr="00115C77" w14:paraId="3A193605"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2A47494" w14:textId="77777777" w:rsidR="00044511" w:rsidRPr="00115C77" w:rsidRDefault="00044511" w:rsidP="00D9656E">
            <w:pPr>
              <w:spacing w:after="0"/>
              <w:rPr>
                <w:b/>
                <w:color w:val="000000"/>
                <w:lang w:val="ro-RO" w:eastAsia="ro-RO"/>
              </w:rPr>
            </w:pPr>
            <w:r w:rsidRPr="00115C77">
              <w:rPr>
                <w:b/>
                <w:color w:val="000000"/>
                <w:lang w:val="ro-RO" w:eastAsia="ro-RO"/>
              </w:rPr>
              <w:t>Costuri O&amp;M brute- Colectari</w:t>
            </w:r>
          </w:p>
        </w:tc>
      </w:tr>
      <w:tr w:rsidR="00044511" w:rsidRPr="00115C77" w14:paraId="70925B5D"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A3900" w14:textId="77777777" w:rsidR="00044511" w:rsidRPr="00115C77" w:rsidRDefault="00044511" w:rsidP="00D9656E">
            <w:pPr>
              <w:spacing w:after="0"/>
              <w:rPr>
                <w:color w:val="000000"/>
                <w:lang w:val="ro-RO" w:eastAsia="ro-RO"/>
              </w:rPr>
            </w:pPr>
            <w:r w:rsidRPr="00115C77">
              <w:rPr>
                <w:color w:val="000000"/>
                <w:lang w:val="ro-RO" w:eastAsia="ro-RO"/>
              </w:rPr>
              <w:t>Costuri operare max. (milioane Euro)</w:t>
            </w:r>
          </w:p>
        </w:tc>
        <w:tc>
          <w:tcPr>
            <w:tcW w:w="909" w:type="pct"/>
            <w:tcBorders>
              <w:top w:val="nil"/>
              <w:left w:val="nil"/>
              <w:bottom w:val="single" w:sz="4" w:space="0" w:color="auto"/>
              <w:right w:val="single" w:sz="4" w:space="0" w:color="auto"/>
            </w:tcBorders>
            <w:shd w:val="clear" w:color="auto" w:fill="auto"/>
            <w:noWrap/>
            <w:vAlign w:val="center"/>
            <w:hideMark/>
          </w:tcPr>
          <w:p w14:paraId="78A9B75F" w14:textId="77777777" w:rsidR="00044511" w:rsidRPr="00115C77" w:rsidRDefault="00044511" w:rsidP="00D9656E">
            <w:pPr>
              <w:spacing w:after="0"/>
              <w:jc w:val="center"/>
              <w:rPr>
                <w:color w:val="000000"/>
                <w:lang w:val="ro-RO" w:eastAsia="ro-RO"/>
              </w:rPr>
            </w:pPr>
            <w:r w:rsidRPr="00115C77">
              <w:rPr>
                <w:color w:val="000000"/>
                <w:lang w:val="ro-RO" w:eastAsia="ro-RO"/>
              </w:rPr>
              <w:t>154,097</w:t>
            </w:r>
          </w:p>
        </w:tc>
        <w:tc>
          <w:tcPr>
            <w:tcW w:w="910" w:type="pct"/>
            <w:tcBorders>
              <w:top w:val="nil"/>
              <w:left w:val="nil"/>
              <w:bottom w:val="single" w:sz="4" w:space="0" w:color="auto"/>
              <w:right w:val="single" w:sz="4" w:space="0" w:color="auto"/>
            </w:tcBorders>
            <w:shd w:val="clear" w:color="auto" w:fill="auto"/>
            <w:noWrap/>
            <w:vAlign w:val="center"/>
            <w:hideMark/>
          </w:tcPr>
          <w:p w14:paraId="21ECB9D0" w14:textId="77777777" w:rsidR="00044511" w:rsidRPr="00115C77" w:rsidRDefault="00044511" w:rsidP="00D9656E">
            <w:pPr>
              <w:spacing w:after="0"/>
              <w:jc w:val="center"/>
              <w:rPr>
                <w:color w:val="000000"/>
                <w:lang w:val="ro-RO" w:eastAsia="ro-RO"/>
              </w:rPr>
            </w:pPr>
            <w:r w:rsidRPr="00115C77">
              <w:rPr>
                <w:color w:val="000000"/>
                <w:lang w:val="ro-RO" w:eastAsia="ro-RO"/>
              </w:rPr>
              <w:t>147,754</w:t>
            </w:r>
          </w:p>
        </w:tc>
        <w:tc>
          <w:tcPr>
            <w:tcW w:w="909" w:type="pct"/>
            <w:tcBorders>
              <w:top w:val="nil"/>
              <w:left w:val="nil"/>
              <w:bottom w:val="single" w:sz="4" w:space="0" w:color="auto"/>
              <w:right w:val="single" w:sz="4" w:space="0" w:color="auto"/>
            </w:tcBorders>
            <w:shd w:val="clear" w:color="auto" w:fill="auto"/>
            <w:noWrap/>
            <w:vAlign w:val="center"/>
            <w:hideMark/>
          </w:tcPr>
          <w:p w14:paraId="11A1359C" w14:textId="77777777" w:rsidR="00044511" w:rsidRPr="00115C77" w:rsidRDefault="00044511" w:rsidP="00D9656E">
            <w:pPr>
              <w:spacing w:after="0"/>
              <w:jc w:val="center"/>
              <w:rPr>
                <w:color w:val="000000"/>
                <w:lang w:val="ro-RO" w:eastAsia="ro-RO"/>
              </w:rPr>
            </w:pPr>
            <w:r w:rsidRPr="00115C77">
              <w:rPr>
                <w:color w:val="000000"/>
                <w:lang w:val="ro-RO" w:eastAsia="ro-RO"/>
              </w:rPr>
              <w:t>143,597</w:t>
            </w:r>
          </w:p>
        </w:tc>
      </w:tr>
      <w:tr w:rsidR="00044511" w:rsidRPr="00115C77" w14:paraId="0DA4B2A0"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7F9BE"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47C4CAB6"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10" w:type="pct"/>
            <w:tcBorders>
              <w:top w:val="nil"/>
              <w:left w:val="nil"/>
              <w:bottom w:val="single" w:sz="4" w:space="0" w:color="auto"/>
              <w:right w:val="single" w:sz="4" w:space="0" w:color="auto"/>
            </w:tcBorders>
            <w:shd w:val="clear" w:color="auto" w:fill="auto"/>
            <w:noWrap/>
            <w:vAlign w:val="center"/>
            <w:hideMark/>
          </w:tcPr>
          <w:p w14:paraId="63A1760A"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09" w:type="pct"/>
            <w:tcBorders>
              <w:top w:val="nil"/>
              <w:left w:val="nil"/>
              <w:bottom w:val="single" w:sz="4" w:space="0" w:color="auto"/>
              <w:right w:val="single" w:sz="4" w:space="0" w:color="auto"/>
            </w:tcBorders>
            <w:shd w:val="clear" w:color="auto" w:fill="auto"/>
            <w:noWrap/>
            <w:vAlign w:val="center"/>
            <w:hideMark/>
          </w:tcPr>
          <w:p w14:paraId="443A5A3D"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r>
      <w:tr w:rsidR="00044511" w:rsidRPr="00115C77" w14:paraId="05B3370D"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2655D26" w14:textId="77777777" w:rsidR="00044511" w:rsidRPr="00115C77" w:rsidRDefault="00044511" w:rsidP="00D9656E">
            <w:pPr>
              <w:spacing w:after="0"/>
              <w:rPr>
                <w:b/>
                <w:color w:val="000000"/>
                <w:lang w:val="ro-RO" w:eastAsia="ro-RO"/>
              </w:rPr>
            </w:pPr>
            <w:r w:rsidRPr="00115C77">
              <w:rPr>
                <w:b/>
                <w:color w:val="000000"/>
                <w:lang w:val="ro-RO" w:eastAsia="ro-RO"/>
              </w:rPr>
              <w:t>Costuri cu contributia pentru economia circulara</w:t>
            </w:r>
          </w:p>
        </w:tc>
      </w:tr>
      <w:tr w:rsidR="00044511" w:rsidRPr="00115C77" w14:paraId="08A77E4F"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3A2B3" w14:textId="77777777" w:rsidR="00044511" w:rsidRPr="00115C77" w:rsidRDefault="00044511" w:rsidP="00D9656E">
            <w:pPr>
              <w:spacing w:after="0"/>
              <w:rPr>
                <w:color w:val="000000"/>
                <w:lang w:val="ro-RO" w:eastAsia="ro-RO"/>
              </w:rPr>
            </w:pPr>
            <w:r w:rsidRPr="00115C77">
              <w:rPr>
                <w:color w:val="000000"/>
                <w:lang w:val="ro-RO" w:eastAsia="ro-RO"/>
              </w:rPr>
              <w:t>Costuri  (milioane Euro)</w:t>
            </w:r>
          </w:p>
        </w:tc>
        <w:tc>
          <w:tcPr>
            <w:tcW w:w="909" w:type="pct"/>
            <w:tcBorders>
              <w:top w:val="nil"/>
              <w:left w:val="nil"/>
              <w:bottom w:val="single" w:sz="4" w:space="0" w:color="auto"/>
              <w:right w:val="single" w:sz="4" w:space="0" w:color="auto"/>
            </w:tcBorders>
            <w:shd w:val="clear" w:color="auto" w:fill="auto"/>
            <w:noWrap/>
            <w:vAlign w:val="center"/>
            <w:hideMark/>
          </w:tcPr>
          <w:p w14:paraId="6E95879B" w14:textId="77777777" w:rsidR="00044511" w:rsidRPr="00115C77" w:rsidRDefault="00044511" w:rsidP="00D9656E">
            <w:pPr>
              <w:spacing w:after="0"/>
              <w:jc w:val="center"/>
              <w:rPr>
                <w:color w:val="000000"/>
                <w:lang w:val="ro-RO" w:eastAsia="ro-RO"/>
              </w:rPr>
            </w:pPr>
            <w:r w:rsidRPr="00115C77">
              <w:rPr>
                <w:color w:val="000000"/>
                <w:lang w:val="ro-RO" w:eastAsia="ro-RO"/>
              </w:rPr>
              <w:t>28,463</w:t>
            </w:r>
          </w:p>
        </w:tc>
        <w:tc>
          <w:tcPr>
            <w:tcW w:w="910" w:type="pct"/>
            <w:tcBorders>
              <w:top w:val="nil"/>
              <w:left w:val="nil"/>
              <w:bottom w:val="single" w:sz="4" w:space="0" w:color="auto"/>
              <w:right w:val="single" w:sz="4" w:space="0" w:color="auto"/>
            </w:tcBorders>
            <w:shd w:val="clear" w:color="auto" w:fill="auto"/>
            <w:noWrap/>
            <w:vAlign w:val="center"/>
            <w:hideMark/>
          </w:tcPr>
          <w:p w14:paraId="79802703" w14:textId="77777777" w:rsidR="00044511" w:rsidRPr="00115C77" w:rsidRDefault="00044511" w:rsidP="00D9656E">
            <w:pPr>
              <w:spacing w:after="0"/>
              <w:jc w:val="center"/>
              <w:rPr>
                <w:color w:val="000000"/>
                <w:lang w:val="ro-RO" w:eastAsia="ro-RO"/>
              </w:rPr>
            </w:pPr>
            <w:r w:rsidRPr="00115C77">
              <w:rPr>
                <w:color w:val="000000"/>
                <w:lang w:val="ro-RO" w:eastAsia="ro-RO"/>
              </w:rPr>
              <w:t>15,436</w:t>
            </w:r>
          </w:p>
        </w:tc>
        <w:tc>
          <w:tcPr>
            <w:tcW w:w="909" w:type="pct"/>
            <w:tcBorders>
              <w:top w:val="nil"/>
              <w:left w:val="nil"/>
              <w:bottom w:val="single" w:sz="4" w:space="0" w:color="auto"/>
              <w:right w:val="single" w:sz="4" w:space="0" w:color="auto"/>
            </w:tcBorders>
            <w:shd w:val="clear" w:color="auto" w:fill="auto"/>
            <w:noWrap/>
            <w:vAlign w:val="center"/>
            <w:hideMark/>
          </w:tcPr>
          <w:p w14:paraId="446598E6" w14:textId="77777777" w:rsidR="00044511" w:rsidRPr="00115C77" w:rsidRDefault="00044511" w:rsidP="00D9656E">
            <w:pPr>
              <w:spacing w:after="0"/>
              <w:jc w:val="center"/>
              <w:rPr>
                <w:color w:val="000000"/>
                <w:lang w:val="ro-RO" w:eastAsia="ro-RO"/>
              </w:rPr>
            </w:pPr>
            <w:r w:rsidRPr="00115C77">
              <w:rPr>
                <w:color w:val="000000"/>
                <w:lang w:val="ro-RO" w:eastAsia="ro-RO"/>
              </w:rPr>
              <w:t>10,958</w:t>
            </w:r>
          </w:p>
        </w:tc>
      </w:tr>
      <w:tr w:rsidR="00044511" w:rsidRPr="00115C77" w14:paraId="15E3A56F"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A54C82"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0C74C65C"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10" w:type="pct"/>
            <w:tcBorders>
              <w:top w:val="nil"/>
              <w:left w:val="nil"/>
              <w:bottom w:val="single" w:sz="4" w:space="0" w:color="auto"/>
              <w:right w:val="single" w:sz="4" w:space="0" w:color="auto"/>
            </w:tcBorders>
            <w:shd w:val="clear" w:color="auto" w:fill="auto"/>
            <w:noWrap/>
            <w:vAlign w:val="center"/>
            <w:hideMark/>
          </w:tcPr>
          <w:p w14:paraId="76EA748F"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09" w:type="pct"/>
            <w:tcBorders>
              <w:top w:val="nil"/>
              <w:left w:val="nil"/>
              <w:bottom w:val="single" w:sz="4" w:space="0" w:color="auto"/>
              <w:right w:val="single" w:sz="4" w:space="0" w:color="auto"/>
            </w:tcBorders>
            <w:shd w:val="clear" w:color="auto" w:fill="auto"/>
            <w:noWrap/>
            <w:vAlign w:val="center"/>
            <w:hideMark/>
          </w:tcPr>
          <w:p w14:paraId="1B869A8C"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r>
      <w:tr w:rsidR="00044511" w:rsidRPr="00115C77" w14:paraId="2BCB0EF7"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94E4C1E" w14:textId="77777777" w:rsidR="00044511" w:rsidRPr="00115C77" w:rsidRDefault="00044511" w:rsidP="00D9656E">
            <w:pPr>
              <w:spacing w:after="0"/>
              <w:rPr>
                <w:b/>
                <w:color w:val="000000"/>
                <w:lang w:val="ro-RO" w:eastAsia="ro-RO"/>
              </w:rPr>
            </w:pPr>
            <w:r w:rsidRPr="00115C77">
              <w:rPr>
                <w:b/>
                <w:color w:val="000000"/>
                <w:lang w:val="ro-RO" w:eastAsia="ro-RO"/>
              </w:rPr>
              <w:t>Venituri</w:t>
            </w:r>
          </w:p>
        </w:tc>
      </w:tr>
      <w:tr w:rsidR="00044511" w:rsidRPr="00115C77" w14:paraId="4540CD3B"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09DB12" w14:textId="77777777" w:rsidR="00044511" w:rsidRPr="00115C77" w:rsidRDefault="00044511" w:rsidP="00D9656E">
            <w:pPr>
              <w:spacing w:after="0"/>
              <w:rPr>
                <w:color w:val="000000"/>
                <w:lang w:val="ro-RO" w:eastAsia="ro-RO"/>
              </w:rPr>
            </w:pPr>
            <w:r w:rsidRPr="00115C77">
              <w:rPr>
                <w:color w:val="000000"/>
                <w:lang w:val="ro-RO" w:eastAsia="ro-RO"/>
              </w:rPr>
              <w:t>Venituri min.  (milioane Euro)</w:t>
            </w:r>
          </w:p>
        </w:tc>
        <w:tc>
          <w:tcPr>
            <w:tcW w:w="909" w:type="pct"/>
            <w:tcBorders>
              <w:top w:val="nil"/>
              <w:left w:val="nil"/>
              <w:bottom w:val="single" w:sz="4" w:space="0" w:color="auto"/>
              <w:right w:val="single" w:sz="4" w:space="0" w:color="auto"/>
            </w:tcBorders>
            <w:shd w:val="clear" w:color="auto" w:fill="auto"/>
            <w:noWrap/>
            <w:vAlign w:val="center"/>
            <w:hideMark/>
          </w:tcPr>
          <w:p w14:paraId="1D260401" w14:textId="77777777" w:rsidR="00044511" w:rsidRPr="00115C77" w:rsidRDefault="00044511" w:rsidP="00D9656E">
            <w:pPr>
              <w:spacing w:after="0"/>
              <w:jc w:val="center"/>
              <w:rPr>
                <w:color w:val="000000"/>
                <w:lang w:val="ro-RO" w:eastAsia="ro-RO"/>
              </w:rPr>
            </w:pPr>
            <w:r w:rsidRPr="00115C77">
              <w:rPr>
                <w:color w:val="000000"/>
                <w:lang w:val="ro-RO" w:eastAsia="ro-RO"/>
              </w:rPr>
              <w:t>9,798</w:t>
            </w:r>
          </w:p>
        </w:tc>
        <w:tc>
          <w:tcPr>
            <w:tcW w:w="910" w:type="pct"/>
            <w:tcBorders>
              <w:top w:val="nil"/>
              <w:left w:val="nil"/>
              <w:bottom w:val="single" w:sz="4" w:space="0" w:color="auto"/>
              <w:right w:val="single" w:sz="4" w:space="0" w:color="auto"/>
            </w:tcBorders>
            <w:shd w:val="clear" w:color="auto" w:fill="auto"/>
            <w:noWrap/>
            <w:vAlign w:val="center"/>
            <w:hideMark/>
          </w:tcPr>
          <w:p w14:paraId="56745242" w14:textId="77777777" w:rsidR="00044511" w:rsidRPr="00115C77" w:rsidRDefault="00044511" w:rsidP="00D9656E">
            <w:pPr>
              <w:spacing w:after="0"/>
              <w:jc w:val="center"/>
              <w:rPr>
                <w:color w:val="000000"/>
                <w:lang w:val="ro-RO" w:eastAsia="ro-RO"/>
              </w:rPr>
            </w:pPr>
            <w:r w:rsidRPr="00115C77">
              <w:rPr>
                <w:color w:val="000000"/>
                <w:lang w:val="ro-RO" w:eastAsia="ro-RO"/>
              </w:rPr>
              <w:t>9,583</w:t>
            </w:r>
          </w:p>
        </w:tc>
        <w:tc>
          <w:tcPr>
            <w:tcW w:w="909" w:type="pct"/>
            <w:tcBorders>
              <w:top w:val="nil"/>
              <w:left w:val="nil"/>
              <w:bottom w:val="single" w:sz="4" w:space="0" w:color="auto"/>
              <w:right w:val="single" w:sz="4" w:space="0" w:color="auto"/>
            </w:tcBorders>
            <w:shd w:val="clear" w:color="auto" w:fill="auto"/>
            <w:noWrap/>
            <w:vAlign w:val="center"/>
            <w:hideMark/>
          </w:tcPr>
          <w:p w14:paraId="47849B26" w14:textId="77777777" w:rsidR="00044511" w:rsidRPr="00115C77" w:rsidRDefault="00044511" w:rsidP="00D9656E">
            <w:pPr>
              <w:spacing w:after="0"/>
              <w:jc w:val="center"/>
              <w:rPr>
                <w:color w:val="000000"/>
                <w:lang w:val="ro-RO" w:eastAsia="ro-RO"/>
              </w:rPr>
            </w:pPr>
            <w:r w:rsidRPr="00115C77">
              <w:rPr>
                <w:color w:val="000000"/>
                <w:lang w:val="ro-RO" w:eastAsia="ro-RO"/>
              </w:rPr>
              <w:t>21,674</w:t>
            </w:r>
          </w:p>
        </w:tc>
      </w:tr>
      <w:tr w:rsidR="00044511" w:rsidRPr="00115C77" w14:paraId="7C9CC381"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E34C3"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560AFEFF"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10" w:type="pct"/>
            <w:tcBorders>
              <w:top w:val="nil"/>
              <w:left w:val="nil"/>
              <w:bottom w:val="single" w:sz="4" w:space="0" w:color="auto"/>
              <w:right w:val="single" w:sz="4" w:space="0" w:color="auto"/>
            </w:tcBorders>
            <w:shd w:val="clear" w:color="auto" w:fill="auto"/>
            <w:noWrap/>
            <w:vAlign w:val="center"/>
            <w:hideMark/>
          </w:tcPr>
          <w:p w14:paraId="7EE55486"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c>
          <w:tcPr>
            <w:tcW w:w="909" w:type="pct"/>
            <w:tcBorders>
              <w:top w:val="nil"/>
              <w:left w:val="nil"/>
              <w:bottom w:val="single" w:sz="4" w:space="0" w:color="auto"/>
              <w:right w:val="single" w:sz="4" w:space="0" w:color="auto"/>
            </w:tcBorders>
            <w:shd w:val="clear" w:color="auto" w:fill="auto"/>
            <w:noWrap/>
            <w:vAlign w:val="center"/>
            <w:hideMark/>
          </w:tcPr>
          <w:p w14:paraId="3EE89B5B"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r>
      <w:tr w:rsidR="00044511" w:rsidRPr="00115C77" w14:paraId="4F451EDB"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50516B7" w14:textId="77777777" w:rsidR="00044511" w:rsidRPr="00115C77" w:rsidRDefault="00044511" w:rsidP="00D9656E">
            <w:pPr>
              <w:spacing w:after="0"/>
              <w:rPr>
                <w:b/>
                <w:color w:val="000000"/>
                <w:lang w:val="ro-RO" w:eastAsia="ro-RO"/>
              </w:rPr>
            </w:pPr>
            <w:r w:rsidRPr="00115C77">
              <w:rPr>
                <w:b/>
                <w:color w:val="000000"/>
                <w:lang w:val="ro-RO" w:eastAsia="ro-RO"/>
              </w:rPr>
              <w:t>Impact asupra mediului</w:t>
            </w:r>
          </w:p>
        </w:tc>
      </w:tr>
      <w:tr w:rsidR="00044511" w:rsidRPr="00115C77" w14:paraId="78A9BFB2" w14:textId="77777777" w:rsidTr="00AC27FA">
        <w:trPr>
          <w:trHeight w:val="36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D9020" w14:textId="77777777" w:rsidR="00044511" w:rsidRPr="00115C77" w:rsidRDefault="00044511" w:rsidP="00D9656E">
            <w:pPr>
              <w:spacing w:after="0"/>
              <w:rPr>
                <w:color w:val="000000"/>
                <w:lang w:val="ro-RO" w:eastAsia="ro-RO"/>
              </w:rPr>
            </w:pPr>
            <w:r w:rsidRPr="00115C77">
              <w:rPr>
                <w:color w:val="000000"/>
                <w:lang w:val="ro-RO" w:eastAsia="ro-RO"/>
              </w:rPr>
              <w:t>Emisii gaze cu efect de seră (tone CO</w:t>
            </w:r>
            <w:r w:rsidRPr="00115C77">
              <w:rPr>
                <w:color w:val="000000"/>
                <w:vertAlign w:val="subscript"/>
                <w:lang w:val="ro-RO" w:eastAsia="ro-RO"/>
              </w:rPr>
              <w:t>2</w:t>
            </w:r>
            <w:r w:rsidRPr="00115C77">
              <w:rPr>
                <w:color w:val="000000"/>
                <w:lang w:val="ro-RO" w:eastAsia="ro-RO"/>
              </w:rPr>
              <w:t>(e)/an)</w:t>
            </w:r>
          </w:p>
        </w:tc>
        <w:tc>
          <w:tcPr>
            <w:tcW w:w="909" w:type="pct"/>
            <w:tcBorders>
              <w:top w:val="nil"/>
              <w:left w:val="nil"/>
              <w:bottom w:val="single" w:sz="4" w:space="0" w:color="auto"/>
              <w:right w:val="single" w:sz="4" w:space="0" w:color="auto"/>
            </w:tcBorders>
            <w:shd w:val="clear" w:color="auto" w:fill="auto"/>
            <w:noWrap/>
            <w:vAlign w:val="center"/>
            <w:hideMark/>
          </w:tcPr>
          <w:p w14:paraId="684EE9EC" w14:textId="77777777" w:rsidR="00044511" w:rsidRPr="00115C77" w:rsidRDefault="00044511" w:rsidP="00D9656E">
            <w:pPr>
              <w:spacing w:after="0"/>
              <w:jc w:val="center"/>
              <w:rPr>
                <w:color w:val="000000"/>
                <w:lang w:val="ro-RO" w:eastAsia="ro-RO"/>
              </w:rPr>
            </w:pPr>
            <w:r w:rsidRPr="00115C77">
              <w:rPr>
                <w:color w:val="000000"/>
                <w:lang w:val="ro-RO" w:eastAsia="ro-RO"/>
              </w:rPr>
              <w:t>9.658,004</w:t>
            </w:r>
          </w:p>
        </w:tc>
        <w:tc>
          <w:tcPr>
            <w:tcW w:w="910" w:type="pct"/>
            <w:tcBorders>
              <w:top w:val="nil"/>
              <w:left w:val="nil"/>
              <w:bottom w:val="single" w:sz="4" w:space="0" w:color="auto"/>
              <w:right w:val="single" w:sz="4" w:space="0" w:color="auto"/>
            </w:tcBorders>
            <w:shd w:val="clear" w:color="auto" w:fill="auto"/>
            <w:noWrap/>
            <w:vAlign w:val="center"/>
            <w:hideMark/>
          </w:tcPr>
          <w:p w14:paraId="3670FBD2" w14:textId="77777777" w:rsidR="00044511" w:rsidRPr="00115C77" w:rsidRDefault="00044511" w:rsidP="00D9656E">
            <w:pPr>
              <w:spacing w:after="0"/>
              <w:jc w:val="center"/>
              <w:rPr>
                <w:color w:val="000000"/>
                <w:lang w:val="ro-RO" w:eastAsia="ro-RO"/>
              </w:rPr>
            </w:pPr>
            <w:r w:rsidRPr="00115C77">
              <w:rPr>
                <w:color w:val="000000"/>
                <w:lang w:val="ro-RO" w:eastAsia="ro-RO"/>
              </w:rPr>
              <w:t>9.755,582</w:t>
            </w:r>
          </w:p>
        </w:tc>
        <w:tc>
          <w:tcPr>
            <w:tcW w:w="909" w:type="pct"/>
            <w:tcBorders>
              <w:top w:val="nil"/>
              <w:left w:val="nil"/>
              <w:bottom w:val="single" w:sz="4" w:space="0" w:color="auto"/>
              <w:right w:val="single" w:sz="4" w:space="0" w:color="auto"/>
            </w:tcBorders>
            <w:shd w:val="clear" w:color="auto" w:fill="auto"/>
            <w:noWrap/>
            <w:vAlign w:val="center"/>
            <w:hideMark/>
          </w:tcPr>
          <w:p w14:paraId="27796F26" w14:textId="77777777" w:rsidR="00044511" w:rsidRPr="00115C77" w:rsidRDefault="00044511" w:rsidP="00D9656E">
            <w:pPr>
              <w:spacing w:after="0"/>
              <w:jc w:val="center"/>
              <w:rPr>
                <w:color w:val="000000"/>
                <w:lang w:val="ro-RO" w:eastAsia="ro-RO"/>
              </w:rPr>
            </w:pPr>
            <w:r w:rsidRPr="00115C77">
              <w:rPr>
                <w:color w:val="000000"/>
                <w:lang w:val="ro-RO" w:eastAsia="ro-RO"/>
              </w:rPr>
              <w:t>-868,721</w:t>
            </w:r>
          </w:p>
        </w:tc>
      </w:tr>
      <w:tr w:rsidR="00044511" w:rsidRPr="00115C77" w14:paraId="41989F9A"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2C0707"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6B1658A7"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10" w:type="pct"/>
            <w:tcBorders>
              <w:top w:val="nil"/>
              <w:left w:val="nil"/>
              <w:bottom w:val="single" w:sz="4" w:space="0" w:color="auto"/>
              <w:right w:val="single" w:sz="4" w:space="0" w:color="auto"/>
            </w:tcBorders>
            <w:shd w:val="clear" w:color="auto" w:fill="auto"/>
            <w:noWrap/>
            <w:vAlign w:val="center"/>
            <w:hideMark/>
          </w:tcPr>
          <w:p w14:paraId="5353F8F3"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09" w:type="pct"/>
            <w:tcBorders>
              <w:top w:val="nil"/>
              <w:left w:val="nil"/>
              <w:bottom w:val="single" w:sz="4" w:space="0" w:color="auto"/>
              <w:right w:val="single" w:sz="4" w:space="0" w:color="auto"/>
            </w:tcBorders>
            <w:shd w:val="clear" w:color="auto" w:fill="auto"/>
            <w:noWrap/>
            <w:vAlign w:val="center"/>
            <w:hideMark/>
          </w:tcPr>
          <w:p w14:paraId="57826CE6"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r>
      <w:tr w:rsidR="00044511" w:rsidRPr="000B1631" w14:paraId="1B30A59C" w14:textId="77777777" w:rsidTr="00AC27FA">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72FADF1" w14:textId="77777777" w:rsidR="00044511" w:rsidRPr="00115C77" w:rsidRDefault="00044511" w:rsidP="00D9656E">
            <w:pPr>
              <w:spacing w:after="0"/>
              <w:rPr>
                <w:b/>
                <w:color w:val="000000"/>
                <w:lang w:val="ro-RO" w:eastAsia="ro-RO"/>
              </w:rPr>
            </w:pPr>
            <w:r w:rsidRPr="00115C77">
              <w:rPr>
                <w:b/>
                <w:color w:val="000000"/>
                <w:lang w:val="ro-RO" w:eastAsia="ro-RO"/>
              </w:rPr>
              <w:t>Gradul de valorificare energetică a deșeurilor</w:t>
            </w:r>
          </w:p>
        </w:tc>
      </w:tr>
      <w:tr w:rsidR="00044511" w:rsidRPr="00115C77" w14:paraId="6E771601"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E07D9" w14:textId="77777777" w:rsidR="00044511" w:rsidRPr="00115C77" w:rsidRDefault="00044511" w:rsidP="00D9656E">
            <w:pPr>
              <w:spacing w:after="0"/>
              <w:rPr>
                <w:color w:val="000000"/>
                <w:lang w:val="ro-RO" w:eastAsia="ro-RO"/>
              </w:rPr>
            </w:pPr>
            <w:r w:rsidRPr="00115C77">
              <w:rPr>
                <w:color w:val="000000"/>
                <w:lang w:val="ro-RO" w:eastAsia="ro-RO"/>
              </w:rPr>
              <w:t xml:space="preserve">Cantitatea/procentul de deșeuri valorificată energetic (tone/%) </w:t>
            </w:r>
          </w:p>
        </w:tc>
        <w:tc>
          <w:tcPr>
            <w:tcW w:w="909" w:type="pct"/>
            <w:tcBorders>
              <w:top w:val="nil"/>
              <w:left w:val="nil"/>
              <w:bottom w:val="single" w:sz="4" w:space="0" w:color="auto"/>
              <w:right w:val="single" w:sz="4" w:space="0" w:color="auto"/>
            </w:tcBorders>
            <w:shd w:val="clear" w:color="auto" w:fill="auto"/>
            <w:noWrap/>
            <w:vAlign w:val="center"/>
            <w:hideMark/>
          </w:tcPr>
          <w:p w14:paraId="308FCFD2" w14:textId="77777777" w:rsidR="00044511" w:rsidRPr="00115C77" w:rsidRDefault="00044511" w:rsidP="00D9656E">
            <w:pPr>
              <w:spacing w:after="0"/>
              <w:jc w:val="center"/>
              <w:rPr>
                <w:color w:val="000000"/>
                <w:lang w:val="ro-RO" w:eastAsia="ro-RO"/>
              </w:rPr>
            </w:pPr>
            <w:r w:rsidRPr="00115C77">
              <w:rPr>
                <w:color w:val="000000"/>
                <w:lang w:val="ro-RO" w:eastAsia="ro-RO"/>
              </w:rPr>
              <w:t>35.105 / 1,75</w:t>
            </w:r>
          </w:p>
        </w:tc>
        <w:tc>
          <w:tcPr>
            <w:tcW w:w="910" w:type="pct"/>
            <w:tcBorders>
              <w:top w:val="nil"/>
              <w:left w:val="nil"/>
              <w:bottom w:val="single" w:sz="4" w:space="0" w:color="auto"/>
              <w:right w:val="single" w:sz="4" w:space="0" w:color="auto"/>
            </w:tcBorders>
            <w:shd w:val="clear" w:color="auto" w:fill="auto"/>
            <w:noWrap/>
            <w:vAlign w:val="center"/>
            <w:hideMark/>
          </w:tcPr>
          <w:p w14:paraId="182489C7" w14:textId="77777777" w:rsidR="00044511" w:rsidRPr="00115C77" w:rsidRDefault="00044511" w:rsidP="00D9656E">
            <w:pPr>
              <w:spacing w:after="0"/>
              <w:jc w:val="center"/>
              <w:rPr>
                <w:color w:val="000000"/>
                <w:lang w:val="ro-RO" w:eastAsia="ro-RO"/>
              </w:rPr>
            </w:pPr>
            <w:r w:rsidRPr="00115C77">
              <w:rPr>
                <w:color w:val="000000"/>
                <w:lang w:val="ro-RO" w:eastAsia="ro-RO"/>
              </w:rPr>
              <w:t>267.650 / 13,33</w:t>
            </w:r>
          </w:p>
        </w:tc>
        <w:tc>
          <w:tcPr>
            <w:tcW w:w="909" w:type="pct"/>
            <w:tcBorders>
              <w:top w:val="nil"/>
              <w:left w:val="nil"/>
              <w:bottom w:val="single" w:sz="4" w:space="0" w:color="auto"/>
              <w:right w:val="single" w:sz="4" w:space="0" w:color="auto"/>
            </w:tcBorders>
            <w:shd w:val="clear" w:color="auto" w:fill="auto"/>
            <w:noWrap/>
            <w:vAlign w:val="center"/>
            <w:hideMark/>
          </w:tcPr>
          <w:p w14:paraId="4CC64CA4" w14:textId="77777777" w:rsidR="00044511" w:rsidRPr="00115C77" w:rsidRDefault="00044511" w:rsidP="00D9656E">
            <w:pPr>
              <w:spacing w:after="0"/>
              <w:jc w:val="center"/>
              <w:rPr>
                <w:color w:val="000000"/>
                <w:lang w:val="ro-RO" w:eastAsia="ro-RO"/>
              </w:rPr>
            </w:pPr>
            <w:r w:rsidRPr="00115C77">
              <w:rPr>
                <w:color w:val="000000"/>
                <w:lang w:val="ro-RO" w:eastAsia="ro-RO"/>
              </w:rPr>
              <w:t>241.081 / 12,01</w:t>
            </w:r>
          </w:p>
        </w:tc>
      </w:tr>
      <w:tr w:rsidR="00044511" w:rsidRPr="00115C77" w14:paraId="27EE8992"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409D0"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6F496EAA"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10" w:type="pct"/>
            <w:tcBorders>
              <w:top w:val="nil"/>
              <w:left w:val="nil"/>
              <w:bottom w:val="single" w:sz="4" w:space="0" w:color="auto"/>
              <w:right w:val="single" w:sz="4" w:space="0" w:color="auto"/>
            </w:tcBorders>
            <w:shd w:val="clear" w:color="auto" w:fill="auto"/>
            <w:noWrap/>
            <w:vAlign w:val="center"/>
            <w:hideMark/>
          </w:tcPr>
          <w:p w14:paraId="6F27647E"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c>
          <w:tcPr>
            <w:tcW w:w="909" w:type="pct"/>
            <w:tcBorders>
              <w:top w:val="nil"/>
              <w:left w:val="nil"/>
              <w:bottom w:val="single" w:sz="4" w:space="0" w:color="auto"/>
              <w:right w:val="single" w:sz="4" w:space="0" w:color="auto"/>
            </w:tcBorders>
            <w:shd w:val="clear" w:color="auto" w:fill="auto"/>
            <w:noWrap/>
            <w:vAlign w:val="center"/>
            <w:hideMark/>
          </w:tcPr>
          <w:p w14:paraId="554735FA"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r>
      <w:tr w:rsidR="00044511" w:rsidRPr="00115C77" w14:paraId="46110360" w14:textId="77777777" w:rsidTr="00D3231F">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520600A" w14:textId="77777777" w:rsidR="00044511" w:rsidRPr="00115C77" w:rsidRDefault="00044511" w:rsidP="00D9656E">
            <w:pPr>
              <w:spacing w:after="0"/>
              <w:rPr>
                <w:b/>
                <w:color w:val="000000"/>
                <w:lang w:val="ro-RO" w:eastAsia="ro-RO"/>
              </w:rPr>
            </w:pPr>
            <w:r w:rsidRPr="00115C77">
              <w:rPr>
                <w:b/>
                <w:color w:val="000000"/>
                <w:lang w:val="ro-RO" w:eastAsia="ro-RO"/>
              </w:rPr>
              <w:t>Riscul de piață</w:t>
            </w:r>
          </w:p>
        </w:tc>
      </w:tr>
      <w:tr w:rsidR="00044511" w:rsidRPr="00115C77" w14:paraId="7A585392"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B4601" w14:textId="77777777" w:rsidR="00044511" w:rsidRPr="00115C77" w:rsidRDefault="00044511" w:rsidP="00D9656E">
            <w:pPr>
              <w:spacing w:after="0"/>
              <w:rPr>
                <w:color w:val="000000"/>
                <w:lang w:val="ro-RO" w:eastAsia="ro-RO"/>
              </w:rPr>
            </w:pPr>
            <w:r w:rsidRPr="00115C77">
              <w:rPr>
                <w:color w:val="000000"/>
                <w:lang w:val="ro-RO" w:eastAsia="ro-RO"/>
              </w:rPr>
              <w:t>Gradul de dependență de funcționarea instalațiilor existente</w:t>
            </w:r>
          </w:p>
        </w:tc>
        <w:tc>
          <w:tcPr>
            <w:tcW w:w="909" w:type="pct"/>
            <w:tcBorders>
              <w:top w:val="nil"/>
              <w:left w:val="nil"/>
              <w:bottom w:val="single" w:sz="4" w:space="0" w:color="auto"/>
              <w:right w:val="single" w:sz="4" w:space="0" w:color="auto"/>
            </w:tcBorders>
            <w:shd w:val="clear" w:color="auto" w:fill="auto"/>
            <w:noWrap/>
            <w:vAlign w:val="center"/>
            <w:hideMark/>
          </w:tcPr>
          <w:p w14:paraId="4C795CD2" w14:textId="77777777" w:rsidR="00044511" w:rsidRPr="00115C77" w:rsidRDefault="00044511" w:rsidP="00D9656E">
            <w:pPr>
              <w:spacing w:after="0"/>
              <w:jc w:val="center"/>
              <w:rPr>
                <w:color w:val="000000"/>
                <w:lang w:val="ro-RO" w:eastAsia="ro-RO"/>
              </w:rPr>
            </w:pPr>
            <w:r w:rsidRPr="00115C77">
              <w:rPr>
                <w:color w:val="000000"/>
                <w:lang w:val="ro-RO" w:eastAsia="ro-RO"/>
              </w:rPr>
              <w:t>NA</w:t>
            </w:r>
          </w:p>
        </w:tc>
        <w:tc>
          <w:tcPr>
            <w:tcW w:w="910" w:type="pct"/>
            <w:tcBorders>
              <w:top w:val="nil"/>
              <w:left w:val="nil"/>
              <w:bottom w:val="single" w:sz="4" w:space="0" w:color="auto"/>
              <w:right w:val="single" w:sz="4" w:space="0" w:color="auto"/>
            </w:tcBorders>
            <w:shd w:val="clear" w:color="auto" w:fill="auto"/>
            <w:noWrap/>
            <w:vAlign w:val="center"/>
            <w:hideMark/>
          </w:tcPr>
          <w:p w14:paraId="66EAB090" w14:textId="77777777" w:rsidR="00044511" w:rsidRPr="00115C77" w:rsidRDefault="00044511" w:rsidP="00D9656E">
            <w:pPr>
              <w:spacing w:after="0"/>
              <w:jc w:val="center"/>
              <w:rPr>
                <w:color w:val="000000"/>
                <w:lang w:val="ro-RO" w:eastAsia="ro-RO"/>
              </w:rPr>
            </w:pPr>
            <w:r w:rsidRPr="00115C77">
              <w:rPr>
                <w:color w:val="000000"/>
                <w:lang w:val="ro-RO" w:eastAsia="ro-RO"/>
              </w:rPr>
              <w:t>Scazut</w:t>
            </w:r>
          </w:p>
        </w:tc>
        <w:tc>
          <w:tcPr>
            <w:tcW w:w="909" w:type="pct"/>
            <w:tcBorders>
              <w:top w:val="nil"/>
              <w:left w:val="nil"/>
              <w:bottom w:val="single" w:sz="4" w:space="0" w:color="auto"/>
              <w:right w:val="single" w:sz="4" w:space="0" w:color="auto"/>
            </w:tcBorders>
            <w:shd w:val="clear" w:color="auto" w:fill="auto"/>
            <w:noWrap/>
            <w:vAlign w:val="center"/>
            <w:hideMark/>
          </w:tcPr>
          <w:p w14:paraId="54848111" w14:textId="77777777" w:rsidR="00044511" w:rsidRPr="00115C77" w:rsidRDefault="00044511" w:rsidP="00D9656E">
            <w:pPr>
              <w:spacing w:after="0"/>
              <w:jc w:val="center"/>
              <w:rPr>
                <w:color w:val="000000"/>
                <w:lang w:val="ro-RO" w:eastAsia="ro-RO"/>
              </w:rPr>
            </w:pPr>
            <w:r w:rsidRPr="00115C77">
              <w:rPr>
                <w:color w:val="000000"/>
                <w:lang w:val="ro-RO" w:eastAsia="ro-RO"/>
              </w:rPr>
              <w:t>Scazut</w:t>
            </w:r>
          </w:p>
        </w:tc>
      </w:tr>
      <w:tr w:rsidR="00044511" w:rsidRPr="00115C77" w14:paraId="06950250"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B058C"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556088ED"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10" w:type="pct"/>
            <w:tcBorders>
              <w:top w:val="nil"/>
              <w:left w:val="nil"/>
              <w:bottom w:val="single" w:sz="4" w:space="0" w:color="auto"/>
              <w:right w:val="single" w:sz="4" w:space="0" w:color="auto"/>
            </w:tcBorders>
            <w:shd w:val="clear" w:color="auto" w:fill="auto"/>
            <w:noWrap/>
            <w:vAlign w:val="center"/>
            <w:hideMark/>
          </w:tcPr>
          <w:p w14:paraId="7371C75C"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c>
          <w:tcPr>
            <w:tcW w:w="909" w:type="pct"/>
            <w:tcBorders>
              <w:top w:val="nil"/>
              <w:left w:val="nil"/>
              <w:bottom w:val="single" w:sz="4" w:space="0" w:color="auto"/>
              <w:right w:val="single" w:sz="4" w:space="0" w:color="auto"/>
            </w:tcBorders>
            <w:shd w:val="clear" w:color="auto" w:fill="auto"/>
            <w:noWrap/>
            <w:vAlign w:val="center"/>
            <w:hideMark/>
          </w:tcPr>
          <w:p w14:paraId="6EF9F766"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r>
      <w:tr w:rsidR="00044511" w:rsidRPr="00115C77" w14:paraId="4913BD68" w14:textId="77777777" w:rsidTr="00D3231F">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D866D17" w14:textId="77777777" w:rsidR="00044511" w:rsidRPr="00115C77" w:rsidRDefault="00044511" w:rsidP="00D9656E">
            <w:pPr>
              <w:spacing w:after="0"/>
              <w:rPr>
                <w:b/>
                <w:color w:val="000000"/>
                <w:lang w:val="ro-RO" w:eastAsia="ro-RO"/>
              </w:rPr>
            </w:pPr>
            <w:r w:rsidRPr="00115C77">
              <w:rPr>
                <w:b/>
                <w:color w:val="000000"/>
                <w:lang w:val="ro-RO" w:eastAsia="ro-RO"/>
              </w:rPr>
              <w:t>Conformitatea cu principiile economiei circulare</w:t>
            </w:r>
          </w:p>
        </w:tc>
      </w:tr>
      <w:tr w:rsidR="00044511" w:rsidRPr="00115C77" w14:paraId="6EF714F9"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62583" w14:textId="77777777" w:rsidR="00044511" w:rsidRPr="00115C77" w:rsidRDefault="00044511" w:rsidP="00D9656E">
            <w:pPr>
              <w:spacing w:after="0"/>
              <w:rPr>
                <w:color w:val="000000"/>
                <w:lang w:val="ro-RO" w:eastAsia="ro-RO"/>
              </w:rPr>
            </w:pPr>
            <w:r w:rsidRPr="00115C77">
              <w:rPr>
                <w:color w:val="000000"/>
                <w:lang w:val="ro-RO" w:eastAsia="ro-RO"/>
              </w:rPr>
              <w:t xml:space="preserve">Cantitatea/procentul de deșeuri valorificată material și energetic (tone/%) </w:t>
            </w:r>
          </w:p>
        </w:tc>
        <w:tc>
          <w:tcPr>
            <w:tcW w:w="909" w:type="pct"/>
            <w:tcBorders>
              <w:top w:val="nil"/>
              <w:left w:val="nil"/>
              <w:bottom w:val="single" w:sz="4" w:space="0" w:color="auto"/>
              <w:right w:val="single" w:sz="4" w:space="0" w:color="auto"/>
            </w:tcBorders>
            <w:shd w:val="clear" w:color="auto" w:fill="auto"/>
            <w:noWrap/>
            <w:vAlign w:val="center"/>
            <w:hideMark/>
          </w:tcPr>
          <w:p w14:paraId="24E9C731" w14:textId="77777777" w:rsidR="00044511" w:rsidRPr="00115C77" w:rsidRDefault="00044511" w:rsidP="00D9656E">
            <w:pPr>
              <w:spacing w:after="0"/>
              <w:jc w:val="center"/>
              <w:rPr>
                <w:color w:val="000000"/>
                <w:lang w:val="ro-RO" w:eastAsia="ro-RO"/>
              </w:rPr>
            </w:pPr>
            <w:r w:rsidRPr="00115C77">
              <w:rPr>
                <w:color w:val="000000"/>
                <w:lang w:val="ro-RO" w:eastAsia="ro-RO"/>
              </w:rPr>
              <w:t>291.666 / 14,53</w:t>
            </w:r>
          </w:p>
        </w:tc>
        <w:tc>
          <w:tcPr>
            <w:tcW w:w="910" w:type="pct"/>
            <w:tcBorders>
              <w:top w:val="nil"/>
              <w:left w:val="nil"/>
              <w:bottom w:val="single" w:sz="4" w:space="0" w:color="auto"/>
              <w:right w:val="single" w:sz="4" w:space="0" w:color="auto"/>
            </w:tcBorders>
            <w:shd w:val="clear" w:color="auto" w:fill="auto"/>
            <w:noWrap/>
            <w:vAlign w:val="center"/>
            <w:hideMark/>
          </w:tcPr>
          <w:p w14:paraId="378B69E9" w14:textId="77777777" w:rsidR="00044511" w:rsidRPr="00115C77" w:rsidRDefault="00044511" w:rsidP="00D9656E">
            <w:pPr>
              <w:spacing w:after="0"/>
              <w:jc w:val="center"/>
              <w:rPr>
                <w:color w:val="000000"/>
                <w:lang w:val="ro-RO" w:eastAsia="ro-RO"/>
              </w:rPr>
            </w:pPr>
            <w:r w:rsidRPr="00115C77">
              <w:rPr>
                <w:color w:val="000000"/>
                <w:lang w:val="ro-RO" w:eastAsia="ro-RO"/>
              </w:rPr>
              <w:t>712.351 / 35,49</w:t>
            </w:r>
          </w:p>
        </w:tc>
        <w:tc>
          <w:tcPr>
            <w:tcW w:w="909" w:type="pct"/>
            <w:tcBorders>
              <w:top w:val="nil"/>
              <w:left w:val="nil"/>
              <w:bottom w:val="single" w:sz="4" w:space="0" w:color="auto"/>
              <w:right w:val="single" w:sz="4" w:space="0" w:color="auto"/>
            </w:tcBorders>
            <w:shd w:val="clear" w:color="auto" w:fill="auto"/>
            <w:noWrap/>
            <w:vAlign w:val="center"/>
            <w:hideMark/>
          </w:tcPr>
          <w:p w14:paraId="7A6AD194" w14:textId="77777777" w:rsidR="00044511" w:rsidRPr="00115C77" w:rsidRDefault="00044511" w:rsidP="00D9656E">
            <w:pPr>
              <w:spacing w:after="0"/>
              <w:jc w:val="center"/>
              <w:rPr>
                <w:color w:val="000000"/>
                <w:lang w:val="ro-RO" w:eastAsia="ro-RO"/>
              </w:rPr>
            </w:pPr>
            <w:r w:rsidRPr="00115C77">
              <w:rPr>
                <w:color w:val="000000"/>
                <w:lang w:val="ro-RO" w:eastAsia="ro-RO"/>
              </w:rPr>
              <w:t>987.854 / 49,21</w:t>
            </w:r>
          </w:p>
        </w:tc>
      </w:tr>
      <w:tr w:rsidR="00044511" w:rsidRPr="00115C77" w14:paraId="46764BA8"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C7830"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65CB9A48"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10" w:type="pct"/>
            <w:tcBorders>
              <w:top w:val="nil"/>
              <w:left w:val="nil"/>
              <w:bottom w:val="single" w:sz="4" w:space="0" w:color="auto"/>
              <w:right w:val="single" w:sz="4" w:space="0" w:color="auto"/>
            </w:tcBorders>
            <w:shd w:val="clear" w:color="auto" w:fill="auto"/>
            <w:noWrap/>
            <w:vAlign w:val="center"/>
            <w:hideMark/>
          </w:tcPr>
          <w:p w14:paraId="4EEABBFC"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09" w:type="pct"/>
            <w:tcBorders>
              <w:top w:val="nil"/>
              <w:left w:val="nil"/>
              <w:bottom w:val="single" w:sz="4" w:space="0" w:color="auto"/>
              <w:right w:val="single" w:sz="4" w:space="0" w:color="auto"/>
            </w:tcBorders>
            <w:shd w:val="clear" w:color="auto" w:fill="auto"/>
            <w:noWrap/>
            <w:vAlign w:val="center"/>
            <w:hideMark/>
          </w:tcPr>
          <w:p w14:paraId="1E3A87BE"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r>
      <w:tr w:rsidR="00044511" w:rsidRPr="000B1631" w14:paraId="381CE4F7" w14:textId="77777777" w:rsidTr="00D3231F">
        <w:trPr>
          <w:trHeight w:val="283"/>
        </w:trPr>
        <w:tc>
          <w:tcPr>
            <w:tcW w:w="5000" w:type="pct"/>
            <w:gridSpan w:val="4"/>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3413862" w14:textId="77777777" w:rsidR="00044511" w:rsidRPr="00115C77" w:rsidRDefault="00044511" w:rsidP="00D9656E">
            <w:pPr>
              <w:spacing w:after="0"/>
              <w:rPr>
                <w:b/>
                <w:color w:val="000000"/>
                <w:lang w:val="ro-RO" w:eastAsia="ro-RO"/>
              </w:rPr>
            </w:pPr>
            <w:r w:rsidRPr="00115C77">
              <w:rPr>
                <w:b/>
                <w:color w:val="000000"/>
                <w:lang w:val="ro-RO" w:eastAsia="ro-RO"/>
              </w:rPr>
              <w:t>Gradul de punere in depozitul conform</w:t>
            </w:r>
          </w:p>
        </w:tc>
      </w:tr>
      <w:tr w:rsidR="00044511" w:rsidRPr="00115C77" w14:paraId="3C3BEF39"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8897A5" w14:textId="77777777" w:rsidR="00044511" w:rsidRPr="00115C77" w:rsidRDefault="00044511" w:rsidP="00D9656E">
            <w:pPr>
              <w:spacing w:after="0"/>
              <w:rPr>
                <w:color w:val="000000"/>
                <w:lang w:val="ro-RO" w:eastAsia="ro-RO"/>
              </w:rPr>
            </w:pPr>
            <w:r w:rsidRPr="00115C77">
              <w:rPr>
                <w:color w:val="000000"/>
                <w:lang w:val="ro-RO" w:eastAsia="ro-RO"/>
              </w:rPr>
              <w:t xml:space="preserve">Cantitatea/procentul de deșeuri ingroapate (tone/%) </w:t>
            </w:r>
          </w:p>
        </w:tc>
        <w:tc>
          <w:tcPr>
            <w:tcW w:w="909" w:type="pct"/>
            <w:tcBorders>
              <w:top w:val="nil"/>
              <w:left w:val="nil"/>
              <w:bottom w:val="single" w:sz="4" w:space="0" w:color="auto"/>
              <w:right w:val="single" w:sz="4" w:space="0" w:color="auto"/>
            </w:tcBorders>
            <w:shd w:val="clear" w:color="auto" w:fill="auto"/>
            <w:noWrap/>
            <w:vAlign w:val="center"/>
            <w:hideMark/>
          </w:tcPr>
          <w:p w14:paraId="5E2E6C75" w14:textId="77777777" w:rsidR="00044511" w:rsidRPr="00115C77" w:rsidRDefault="00044511" w:rsidP="00D9656E">
            <w:pPr>
              <w:spacing w:after="0"/>
              <w:jc w:val="center"/>
              <w:rPr>
                <w:color w:val="000000"/>
                <w:lang w:val="ro-RO" w:eastAsia="ro-RO"/>
              </w:rPr>
            </w:pPr>
            <w:r w:rsidRPr="00115C77">
              <w:rPr>
                <w:color w:val="000000"/>
                <w:lang w:val="ro-RO" w:eastAsia="ro-RO"/>
              </w:rPr>
              <w:t>1.683.288 / 83,90</w:t>
            </w:r>
          </w:p>
        </w:tc>
        <w:tc>
          <w:tcPr>
            <w:tcW w:w="910" w:type="pct"/>
            <w:tcBorders>
              <w:top w:val="nil"/>
              <w:left w:val="nil"/>
              <w:bottom w:val="single" w:sz="4" w:space="0" w:color="auto"/>
              <w:right w:val="single" w:sz="4" w:space="0" w:color="auto"/>
            </w:tcBorders>
            <w:shd w:val="clear" w:color="auto" w:fill="auto"/>
            <w:noWrap/>
            <w:vAlign w:val="center"/>
            <w:hideMark/>
          </w:tcPr>
          <w:p w14:paraId="3603A457" w14:textId="77777777" w:rsidR="00044511" w:rsidRPr="00115C77" w:rsidRDefault="00044511" w:rsidP="00D9656E">
            <w:pPr>
              <w:spacing w:after="0"/>
              <w:jc w:val="center"/>
              <w:rPr>
                <w:color w:val="000000"/>
                <w:lang w:val="ro-RO" w:eastAsia="ro-RO"/>
              </w:rPr>
            </w:pPr>
            <w:r w:rsidRPr="00115C77">
              <w:rPr>
                <w:color w:val="000000"/>
                <w:lang w:val="ro-RO" w:eastAsia="ro-RO"/>
              </w:rPr>
              <w:t>913.421 / 45,50</w:t>
            </w:r>
          </w:p>
        </w:tc>
        <w:tc>
          <w:tcPr>
            <w:tcW w:w="909" w:type="pct"/>
            <w:tcBorders>
              <w:top w:val="nil"/>
              <w:left w:val="nil"/>
              <w:bottom w:val="single" w:sz="4" w:space="0" w:color="auto"/>
              <w:right w:val="single" w:sz="4" w:space="0" w:color="auto"/>
            </w:tcBorders>
            <w:shd w:val="clear" w:color="auto" w:fill="auto"/>
            <w:noWrap/>
            <w:vAlign w:val="center"/>
            <w:hideMark/>
          </w:tcPr>
          <w:p w14:paraId="44C45D4B" w14:textId="77777777" w:rsidR="00044511" w:rsidRPr="00115C77" w:rsidRDefault="00044511" w:rsidP="00D9656E">
            <w:pPr>
              <w:spacing w:after="0"/>
              <w:jc w:val="center"/>
              <w:rPr>
                <w:color w:val="000000"/>
                <w:lang w:val="ro-RO" w:eastAsia="ro-RO"/>
              </w:rPr>
            </w:pPr>
            <w:r w:rsidRPr="00115C77">
              <w:rPr>
                <w:color w:val="000000"/>
                <w:lang w:val="ro-RO" w:eastAsia="ro-RO"/>
              </w:rPr>
              <w:t>648.469 / 32,30</w:t>
            </w:r>
          </w:p>
        </w:tc>
      </w:tr>
      <w:tr w:rsidR="00044511" w:rsidRPr="00115C77" w14:paraId="1F051C37" w14:textId="77777777" w:rsidTr="00AC27FA">
        <w:trPr>
          <w:trHeight w:val="330"/>
        </w:trPr>
        <w:tc>
          <w:tcPr>
            <w:tcW w:w="227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55238A" w14:textId="77777777" w:rsidR="00044511" w:rsidRPr="00115C77" w:rsidRDefault="00044511" w:rsidP="00D9656E">
            <w:pPr>
              <w:spacing w:after="0"/>
              <w:rPr>
                <w:color w:val="0070C0"/>
                <w:lang w:val="ro-RO" w:eastAsia="ro-RO"/>
              </w:rPr>
            </w:pPr>
            <w:r w:rsidRPr="00115C77">
              <w:rPr>
                <w:color w:val="0070C0"/>
                <w:lang w:val="ro-RO" w:eastAsia="ro-RO"/>
              </w:rPr>
              <w:t>Punctaj (1-3)</w:t>
            </w:r>
          </w:p>
        </w:tc>
        <w:tc>
          <w:tcPr>
            <w:tcW w:w="909" w:type="pct"/>
            <w:tcBorders>
              <w:top w:val="nil"/>
              <w:left w:val="nil"/>
              <w:bottom w:val="single" w:sz="4" w:space="0" w:color="auto"/>
              <w:right w:val="single" w:sz="4" w:space="0" w:color="auto"/>
            </w:tcBorders>
            <w:shd w:val="clear" w:color="auto" w:fill="auto"/>
            <w:noWrap/>
            <w:vAlign w:val="center"/>
            <w:hideMark/>
          </w:tcPr>
          <w:p w14:paraId="77414A0F" w14:textId="77777777" w:rsidR="00044511" w:rsidRPr="00115C77" w:rsidRDefault="00044511" w:rsidP="00D9656E">
            <w:pPr>
              <w:spacing w:after="0"/>
              <w:jc w:val="center"/>
              <w:rPr>
                <w:color w:val="0070C0"/>
                <w:lang w:val="ro-RO" w:eastAsia="ro-RO"/>
              </w:rPr>
            </w:pPr>
            <w:r w:rsidRPr="00115C77">
              <w:rPr>
                <w:color w:val="0070C0"/>
                <w:lang w:val="ro-RO" w:eastAsia="ro-RO"/>
              </w:rPr>
              <w:t>1</w:t>
            </w:r>
          </w:p>
        </w:tc>
        <w:tc>
          <w:tcPr>
            <w:tcW w:w="910" w:type="pct"/>
            <w:tcBorders>
              <w:top w:val="nil"/>
              <w:left w:val="nil"/>
              <w:bottom w:val="single" w:sz="4" w:space="0" w:color="auto"/>
              <w:right w:val="single" w:sz="4" w:space="0" w:color="auto"/>
            </w:tcBorders>
            <w:shd w:val="clear" w:color="auto" w:fill="auto"/>
            <w:noWrap/>
            <w:vAlign w:val="center"/>
            <w:hideMark/>
          </w:tcPr>
          <w:p w14:paraId="1EC314FE" w14:textId="77777777" w:rsidR="00044511" w:rsidRPr="00115C77" w:rsidRDefault="00044511" w:rsidP="00D9656E">
            <w:pPr>
              <w:spacing w:after="0"/>
              <w:jc w:val="center"/>
              <w:rPr>
                <w:color w:val="0070C0"/>
                <w:lang w:val="ro-RO" w:eastAsia="ro-RO"/>
              </w:rPr>
            </w:pPr>
            <w:r w:rsidRPr="00115C77">
              <w:rPr>
                <w:color w:val="0070C0"/>
                <w:lang w:val="ro-RO" w:eastAsia="ro-RO"/>
              </w:rPr>
              <w:t>2</w:t>
            </w:r>
          </w:p>
        </w:tc>
        <w:tc>
          <w:tcPr>
            <w:tcW w:w="909" w:type="pct"/>
            <w:tcBorders>
              <w:top w:val="nil"/>
              <w:left w:val="nil"/>
              <w:bottom w:val="single" w:sz="4" w:space="0" w:color="auto"/>
              <w:right w:val="single" w:sz="4" w:space="0" w:color="auto"/>
            </w:tcBorders>
            <w:shd w:val="clear" w:color="auto" w:fill="auto"/>
            <w:noWrap/>
            <w:vAlign w:val="center"/>
            <w:hideMark/>
          </w:tcPr>
          <w:p w14:paraId="3D090B59" w14:textId="77777777" w:rsidR="00044511" w:rsidRPr="00115C77" w:rsidRDefault="00044511" w:rsidP="00D9656E">
            <w:pPr>
              <w:spacing w:after="0"/>
              <w:jc w:val="center"/>
              <w:rPr>
                <w:color w:val="0070C0"/>
                <w:lang w:val="ro-RO" w:eastAsia="ro-RO"/>
              </w:rPr>
            </w:pPr>
            <w:r w:rsidRPr="00115C77">
              <w:rPr>
                <w:color w:val="0070C0"/>
                <w:lang w:val="ro-RO" w:eastAsia="ro-RO"/>
              </w:rPr>
              <w:t>3</w:t>
            </w:r>
          </w:p>
        </w:tc>
      </w:tr>
      <w:tr w:rsidR="00044511" w:rsidRPr="00115C77" w14:paraId="16F76C16" w14:textId="77777777" w:rsidTr="00D3231F">
        <w:trPr>
          <w:trHeight w:val="170"/>
        </w:trPr>
        <w:tc>
          <w:tcPr>
            <w:tcW w:w="5000" w:type="pct"/>
            <w:gridSpan w:val="4"/>
            <w:tcBorders>
              <w:top w:val="nil"/>
              <w:left w:val="nil"/>
              <w:bottom w:val="nil"/>
              <w:right w:val="nil"/>
            </w:tcBorders>
            <w:shd w:val="clear" w:color="auto" w:fill="auto"/>
            <w:noWrap/>
            <w:vAlign w:val="center"/>
            <w:hideMark/>
          </w:tcPr>
          <w:p w14:paraId="22183D61" w14:textId="77777777" w:rsidR="00044511" w:rsidRPr="00115C77" w:rsidRDefault="00044511" w:rsidP="00D9656E">
            <w:pPr>
              <w:spacing w:after="0"/>
              <w:rPr>
                <w:rFonts w:ascii="Times New Roman" w:hAnsi="Times New Roman"/>
                <w:lang w:val="ro-RO" w:eastAsia="ro-RO"/>
              </w:rPr>
            </w:pPr>
          </w:p>
        </w:tc>
      </w:tr>
      <w:tr w:rsidR="00044511" w:rsidRPr="00115C77" w14:paraId="726DBA78" w14:textId="77777777" w:rsidTr="00AC27FA">
        <w:trPr>
          <w:trHeight w:val="454"/>
        </w:trPr>
        <w:tc>
          <w:tcPr>
            <w:tcW w:w="2272" w:type="pct"/>
            <w:tcBorders>
              <w:top w:val="single" w:sz="4" w:space="0" w:color="auto"/>
              <w:left w:val="single" w:sz="4" w:space="0" w:color="auto"/>
              <w:bottom w:val="single" w:sz="4" w:space="0" w:color="auto"/>
              <w:right w:val="single" w:sz="4" w:space="0" w:color="000000"/>
            </w:tcBorders>
            <w:shd w:val="clear" w:color="auto" w:fill="00B0F0"/>
            <w:noWrap/>
            <w:vAlign w:val="center"/>
            <w:hideMark/>
          </w:tcPr>
          <w:p w14:paraId="2CFA4429" w14:textId="77777777" w:rsidR="00044511" w:rsidRPr="00115C77" w:rsidRDefault="00044511" w:rsidP="00D9656E">
            <w:pPr>
              <w:spacing w:after="0"/>
              <w:jc w:val="right"/>
              <w:rPr>
                <w:b/>
                <w:color w:val="000000"/>
                <w:lang w:val="ro-RO" w:eastAsia="ro-RO"/>
              </w:rPr>
            </w:pPr>
            <w:r w:rsidRPr="00115C77">
              <w:rPr>
                <w:b/>
                <w:color w:val="000000"/>
                <w:lang w:val="ro-RO" w:eastAsia="ro-RO"/>
              </w:rPr>
              <w:t>Evaluare generală (total punctaj)</w:t>
            </w:r>
          </w:p>
        </w:tc>
        <w:tc>
          <w:tcPr>
            <w:tcW w:w="909" w:type="pct"/>
            <w:tcBorders>
              <w:top w:val="single" w:sz="4" w:space="0" w:color="auto"/>
              <w:left w:val="nil"/>
              <w:bottom w:val="single" w:sz="4" w:space="0" w:color="auto"/>
              <w:right w:val="single" w:sz="4" w:space="0" w:color="auto"/>
            </w:tcBorders>
            <w:shd w:val="clear" w:color="auto" w:fill="auto"/>
            <w:noWrap/>
            <w:vAlign w:val="center"/>
            <w:hideMark/>
          </w:tcPr>
          <w:p w14:paraId="1815AD44" w14:textId="77777777" w:rsidR="00044511" w:rsidRPr="00115C77" w:rsidRDefault="00044511" w:rsidP="00D9656E">
            <w:pPr>
              <w:spacing w:after="0"/>
              <w:jc w:val="center"/>
              <w:rPr>
                <w:b/>
                <w:color w:val="0070C0"/>
                <w:lang w:val="ro-RO" w:eastAsia="ro-RO"/>
              </w:rPr>
            </w:pPr>
            <w:r w:rsidRPr="00115C77">
              <w:rPr>
                <w:b/>
                <w:color w:val="0070C0"/>
                <w:lang w:val="ro-RO" w:eastAsia="ro-RO"/>
              </w:rPr>
              <w:t>17</w:t>
            </w:r>
          </w:p>
        </w:tc>
        <w:tc>
          <w:tcPr>
            <w:tcW w:w="910" w:type="pct"/>
            <w:tcBorders>
              <w:top w:val="single" w:sz="4" w:space="0" w:color="auto"/>
              <w:left w:val="nil"/>
              <w:bottom w:val="single" w:sz="4" w:space="0" w:color="auto"/>
              <w:right w:val="single" w:sz="4" w:space="0" w:color="auto"/>
            </w:tcBorders>
            <w:shd w:val="clear" w:color="auto" w:fill="auto"/>
            <w:noWrap/>
            <w:vAlign w:val="center"/>
            <w:hideMark/>
          </w:tcPr>
          <w:p w14:paraId="12A4D16A" w14:textId="77777777" w:rsidR="00044511" w:rsidRPr="00115C77" w:rsidRDefault="00044511" w:rsidP="00D9656E">
            <w:pPr>
              <w:spacing w:after="0"/>
              <w:jc w:val="center"/>
              <w:rPr>
                <w:b/>
                <w:color w:val="0070C0"/>
                <w:lang w:val="ro-RO" w:eastAsia="ro-RO"/>
              </w:rPr>
            </w:pPr>
            <w:r w:rsidRPr="00115C77">
              <w:rPr>
                <w:b/>
                <w:color w:val="0070C0"/>
                <w:lang w:val="ro-RO" w:eastAsia="ro-RO"/>
              </w:rPr>
              <w:t>23</w:t>
            </w:r>
          </w:p>
        </w:tc>
        <w:tc>
          <w:tcPr>
            <w:tcW w:w="909" w:type="pct"/>
            <w:tcBorders>
              <w:top w:val="single" w:sz="4" w:space="0" w:color="auto"/>
              <w:left w:val="nil"/>
              <w:bottom w:val="single" w:sz="4" w:space="0" w:color="auto"/>
              <w:right w:val="single" w:sz="4" w:space="0" w:color="auto"/>
            </w:tcBorders>
            <w:shd w:val="clear" w:color="auto" w:fill="auto"/>
            <w:noWrap/>
            <w:vAlign w:val="center"/>
            <w:hideMark/>
          </w:tcPr>
          <w:p w14:paraId="58027C77" w14:textId="77777777" w:rsidR="00044511" w:rsidRPr="00115C77" w:rsidRDefault="00044511" w:rsidP="00D9656E">
            <w:pPr>
              <w:keepNext/>
              <w:spacing w:after="0"/>
              <w:jc w:val="center"/>
              <w:rPr>
                <w:b/>
                <w:color w:val="0070C0"/>
                <w:lang w:val="ro-RO" w:eastAsia="ro-RO"/>
              </w:rPr>
            </w:pPr>
            <w:r w:rsidRPr="00115C77">
              <w:rPr>
                <w:b/>
                <w:color w:val="0070C0"/>
                <w:lang w:val="ro-RO" w:eastAsia="ro-RO"/>
              </w:rPr>
              <w:t>27</w:t>
            </w:r>
          </w:p>
        </w:tc>
      </w:tr>
    </w:tbl>
    <w:p w14:paraId="1783357A" w14:textId="41BDFE5A" w:rsidR="00D3231F" w:rsidRDefault="00D3231F" w:rsidP="00D3231F">
      <w:pPr>
        <w:pStyle w:val="Frspaiere"/>
        <w:ind w:firstLine="0"/>
        <w:jc w:val="center"/>
        <w:rPr>
          <w:rStyle w:val="Accentuaresubtil"/>
          <w:lang w:val="ro-RO"/>
        </w:rPr>
      </w:pPr>
      <w:bookmarkStart w:id="554" w:name="_Toc22555038"/>
      <w:bookmarkStart w:id="555" w:name="_Toc24737309"/>
      <w:bookmarkStart w:id="556" w:name="_Toc2232120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Pr="00FD49CC">
        <w:rPr>
          <w:rStyle w:val="Accentuaresubtil"/>
          <w:lang w:val="ro-RO"/>
        </w:rPr>
        <w:t xml:space="preserve">: </w:t>
      </w:r>
      <w:r w:rsidRPr="00D3231F">
        <w:rPr>
          <w:rStyle w:val="Accentuaresubtil"/>
          <w:lang w:val="ro-RO"/>
        </w:rPr>
        <w:t>Rezultatul analizei alternativelor</w:t>
      </w:r>
      <w:bookmarkEnd w:id="554"/>
      <w:bookmarkEnd w:id="555"/>
      <w:r>
        <w:rPr>
          <w:rStyle w:val="Accentuaresubtil"/>
          <w:lang w:val="ro-RO"/>
        </w:rPr>
        <w:br w:type="page"/>
      </w:r>
    </w:p>
    <w:bookmarkEnd w:id="556"/>
    <w:p w14:paraId="275A0F95" w14:textId="198BF750" w:rsidR="00D3231F" w:rsidRDefault="00044511" w:rsidP="00D3231F">
      <w:pPr>
        <w:shd w:val="clear" w:color="auto" w:fill="00B0F0"/>
        <w:rPr>
          <w:lang w:val="ro-RO"/>
        </w:rPr>
      </w:pPr>
      <w:r w:rsidRPr="00115C77">
        <w:rPr>
          <w:b/>
          <w:shd w:val="clear" w:color="auto" w:fill="00B0F0"/>
          <w:lang w:val="ro-RO"/>
        </w:rPr>
        <w:t>Not</w:t>
      </w:r>
      <w:r w:rsidR="00D3231F">
        <w:rPr>
          <w:b/>
          <w:shd w:val="clear" w:color="auto" w:fill="00B0F0"/>
          <w:lang w:val="ro-RO"/>
        </w:rPr>
        <w:t>ă</w:t>
      </w:r>
      <w:r w:rsidRPr="00115C77">
        <w:rPr>
          <w:b/>
          <w:shd w:val="clear" w:color="auto" w:fill="00B0F0"/>
          <w:lang w:val="ro-RO"/>
        </w:rPr>
        <w:t>:</w:t>
      </w:r>
      <w:r w:rsidRPr="00115C77">
        <w:rPr>
          <w:lang w:val="ro-RO"/>
        </w:rPr>
        <w:t xml:space="preserve"> </w:t>
      </w:r>
    </w:p>
    <w:p w14:paraId="39F13126" w14:textId="16EE2855" w:rsidR="00044511" w:rsidRPr="00115C77" w:rsidRDefault="00044511" w:rsidP="00D3231F">
      <w:pPr>
        <w:pStyle w:val="Frspaiere"/>
      </w:pPr>
      <w:r w:rsidRPr="00115C77">
        <w:t xml:space="preserve">Alternativa care a obținut cel mai mare punctaj este Alternativa 2, care propune tratarea deșeurilor municipale (prezentată în </w:t>
      </w:r>
      <w:r w:rsidR="00D3231F">
        <w:t>figurile</w:t>
      </w:r>
      <w:r w:rsidRPr="00115C77">
        <w:t xml:space="preserve"> 7-5, 7-</w:t>
      </w:r>
      <w:r w:rsidR="00D3231F">
        <w:t>6</w:t>
      </w:r>
      <w:r w:rsidRPr="00115C77">
        <w:t>, 7-</w:t>
      </w:r>
      <w:r w:rsidR="00D3231F">
        <w:t>7</w:t>
      </w:r>
      <w:r w:rsidRPr="00115C77">
        <w:t xml:space="preserve"> şi 7-</w:t>
      </w:r>
      <w:r w:rsidR="00D3231F">
        <w:t>8</w:t>
      </w:r>
      <w:r w:rsidRPr="00115C77">
        <w:t>).</w:t>
      </w:r>
    </w:p>
    <w:p w14:paraId="74F73F17" w14:textId="77777777" w:rsidR="00044511" w:rsidRPr="00DB01F4" w:rsidRDefault="00044511" w:rsidP="00DB01F4">
      <w:pPr>
        <w:pStyle w:val="Titlu3"/>
        <w:numPr>
          <w:ilvl w:val="2"/>
          <w:numId w:val="3"/>
        </w:numPr>
        <w:spacing w:before="200" w:after="200" w:line="276" w:lineRule="auto"/>
        <w:rPr>
          <w:lang w:val="ro-RO"/>
        </w:rPr>
      </w:pPr>
      <w:bookmarkStart w:id="557" w:name="_TOC_250031"/>
      <w:bookmarkStart w:id="558" w:name="_Toc12286273"/>
      <w:bookmarkStart w:id="559" w:name="_Toc24737161"/>
      <w:bookmarkEnd w:id="557"/>
      <w:r w:rsidRPr="00DB01F4">
        <w:rPr>
          <w:lang w:val="ro-RO"/>
        </w:rPr>
        <w:t>Evaluarea financiară a alternativelor</w:t>
      </w:r>
      <w:bookmarkEnd w:id="558"/>
      <w:bookmarkEnd w:id="559"/>
    </w:p>
    <w:p w14:paraId="40CAEAC9" w14:textId="7F042975" w:rsidR="00044511" w:rsidRPr="00F56FCC" w:rsidRDefault="00DB01F4" w:rsidP="00CF4A62">
      <w:pPr>
        <w:pStyle w:val="Frspaiere"/>
        <w:rPr>
          <w:rFonts w:cs="Calibri"/>
        </w:rPr>
      </w:pPr>
      <w:r w:rsidRPr="00F56FCC">
        <w:t xml:space="preserve">Rezultatul analizei alternativelor </w:t>
      </w:r>
      <w:r w:rsidR="00044511" w:rsidRPr="00F56FCC">
        <w:t>Costurile</w:t>
      </w:r>
      <w:r w:rsidR="00044511" w:rsidRPr="00F56FCC">
        <w:rPr>
          <w:spacing w:val="15"/>
        </w:rPr>
        <w:t xml:space="preserve"> </w:t>
      </w:r>
      <w:r w:rsidR="00044511" w:rsidRPr="00F56FCC">
        <w:t>de</w:t>
      </w:r>
      <w:r w:rsidR="00044511" w:rsidRPr="00F56FCC">
        <w:rPr>
          <w:spacing w:val="15"/>
        </w:rPr>
        <w:t xml:space="preserve"> </w:t>
      </w:r>
      <w:r w:rsidR="00044511" w:rsidRPr="00F56FCC">
        <w:t>operare</w:t>
      </w:r>
      <w:r w:rsidR="00044511" w:rsidRPr="00F56FCC">
        <w:rPr>
          <w:spacing w:val="15"/>
        </w:rPr>
        <w:t xml:space="preserve"> </w:t>
      </w:r>
      <w:r w:rsidR="00044511" w:rsidRPr="00F56FCC">
        <w:t>și</w:t>
      </w:r>
      <w:r w:rsidR="00044511" w:rsidRPr="00F56FCC">
        <w:rPr>
          <w:spacing w:val="15"/>
        </w:rPr>
        <w:t xml:space="preserve"> </w:t>
      </w:r>
      <w:r w:rsidR="00044511" w:rsidRPr="00F56FCC">
        <w:t>întreținere</w:t>
      </w:r>
      <w:r w:rsidR="00044511" w:rsidRPr="00F56FCC">
        <w:rPr>
          <w:spacing w:val="15"/>
        </w:rPr>
        <w:t xml:space="preserve"> </w:t>
      </w:r>
      <w:r w:rsidR="00044511" w:rsidRPr="00F56FCC">
        <w:t>ale</w:t>
      </w:r>
      <w:r w:rsidR="00044511" w:rsidRPr="00F56FCC">
        <w:rPr>
          <w:spacing w:val="15"/>
        </w:rPr>
        <w:t xml:space="preserve"> </w:t>
      </w:r>
      <w:r w:rsidR="00044511" w:rsidRPr="00F56FCC">
        <w:t>investiției</w:t>
      </w:r>
      <w:r w:rsidR="00044511" w:rsidRPr="00F56FCC">
        <w:rPr>
          <w:spacing w:val="15"/>
        </w:rPr>
        <w:t xml:space="preserve"> </w:t>
      </w:r>
      <w:r w:rsidR="00044511" w:rsidRPr="00F56FCC">
        <w:t>(OPEX)</w:t>
      </w:r>
      <w:r w:rsidR="00044511" w:rsidRPr="00F56FCC">
        <w:rPr>
          <w:spacing w:val="15"/>
        </w:rPr>
        <w:t xml:space="preserve"> </w:t>
      </w:r>
      <w:r w:rsidR="00044511" w:rsidRPr="00F56FCC">
        <w:t>sunt</w:t>
      </w:r>
      <w:r w:rsidR="00044511" w:rsidRPr="00F56FCC">
        <w:rPr>
          <w:spacing w:val="15"/>
        </w:rPr>
        <w:t xml:space="preserve"> </w:t>
      </w:r>
      <w:r w:rsidR="00044511" w:rsidRPr="00F56FCC">
        <w:t>costurile</w:t>
      </w:r>
      <w:r w:rsidR="00044511" w:rsidRPr="00F56FCC">
        <w:rPr>
          <w:spacing w:val="15"/>
        </w:rPr>
        <w:t xml:space="preserve"> </w:t>
      </w:r>
      <w:r w:rsidR="00044511" w:rsidRPr="00F56FCC">
        <w:t>necesare</w:t>
      </w:r>
      <w:r w:rsidR="00044511" w:rsidRPr="00F56FCC">
        <w:rPr>
          <w:spacing w:val="15"/>
        </w:rPr>
        <w:t xml:space="preserve"> </w:t>
      </w:r>
      <w:r w:rsidR="00044511" w:rsidRPr="00F56FCC">
        <w:rPr>
          <w:rFonts w:cs="Calibri"/>
        </w:rPr>
        <w:t>operării și întreținerii investiților efectuate în:</w:t>
      </w:r>
    </w:p>
    <w:p w14:paraId="439DE98D"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F56FCC">
        <w:rPr>
          <w:rFonts w:asciiTheme="majorHAnsi" w:hAnsiTheme="majorHAnsi" w:cs="Calibri"/>
          <w:sz w:val="22"/>
          <w:lang w:val="en-GB"/>
        </w:rPr>
        <w:t>Colectare și transport (ex. costuri cu colectarea separată a deșeurilor reciclabile, costuri cu colectarea separată a biodeșeurilor, costuri cu colectarea separată a deșeurilor reziduale etc);</w:t>
      </w:r>
    </w:p>
    <w:p w14:paraId="1C159978"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F56FCC">
        <w:rPr>
          <w:rFonts w:asciiTheme="majorHAnsi" w:hAnsiTheme="majorHAnsi" w:cs="Calibri"/>
          <w:sz w:val="22"/>
          <w:lang w:val="en-GB"/>
        </w:rPr>
        <w:t>Instalații – infrastructuri fixe (ex. costuri de transfer, costuri cu compostarea biodeșeurilor, costuri cu sortarea deșeurilor reciclabile colectate separat, costuri cu digestia anaerobă, costuri cu TMB, costuri cu incinerarea etc);</w:t>
      </w:r>
    </w:p>
    <w:p w14:paraId="03AD62DE"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Depozite (ex.: cost depozitare, taxă depozitare, cost monitorizare post-închidere).</w:t>
      </w:r>
    </w:p>
    <w:p w14:paraId="26F07C1A" w14:textId="77777777" w:rsidR="00CF4A62" w:rsidRPr="00F56FCC" w:rsidRDefault="00CF4A62" w:rsidP="00CF4A62">
      <w:pPr>
        <w:autoSpaceDE w:val="0"/>
        <w:autoSpaceDN w:val="0"/>
        <w:adjustRightInd w:val="0"/>
        <w:spacing w:after="0" w:line="254" w:lineRule="auto"/>
        <w:jc w:val="both"/>
        <w:rPr>
          <w:rFonts w:asciiTheme="majorHAnsi" w:hAnsiTheme="majorHAnsi" w:cs="Calibri"/>
          <w:sz w:val="22"/>
          <w:lang w:val="fr-FR"/>
        </w:rPr>
      </w:pPr>
    </w:p>
    <w:p w14:paraId="2DB6A30F" w14:textId="77777777" w:rsidR="00044511" w:rsidRPr="00F56FCC" w:rsidRDefault="00044511" w:rsidP="00F56FCC">
      <w:pPr>
        <w:pStyle w:val="Frspaiere"/>
        <w:ind w:firstLine="0"/>
        <w:rPr>
          <w:lang w:val="fr-FR"/>
        </w:rPr>
      </w:pPr>
      <w:r w:rsidRPr="00F56FCC">
        <w:rPr>
          <w:lang w:val="fr-FR"/>
        </w:rPr>
        <w:t>La</w:t>
      </w:r>
      <w:r w:rsidRPr="00F56FCC">
        <w:rPr>
          <w:spacing w:val="45"/>
          <w:lang w:val="fr-FR"/>
        </w:rPr>
        <w:t xml:space="preserve"> </w:t>
      </w:r>
      <w:r w:rsidRPr="00F56FCC">
        <w:rPr>
          <w:lang w:val="fr-FR"/>
        </w:rPr>
        <w:t>estimarea</w:t>
      </w:r>
      <w:r w:rsidRPr="00F56FCC">
        <w:rPr>
          <w:spacing w:val="45"/>
          <w:lang w:val="fr-FR"/>
        </w:rPr>
        <w:t xml:space="preserve"> </w:t>
      </w:r>
      <w:r w:rsidRPr="00F56FCC">
        <w:rPr>
          <w:lang w:val="fr-FR"/>
        </w:rPr>
        <w:t>costurilor</w:t>
      </w:r>
      <w:r w:rsidRPr="00F56FCC">
        <w:rPr>
          <w:spacing w:val="45"/>
          <w:lang w:val="fr-FR"/>
        </w:rPr>
        <w:t xml:space="preserve"> </w:t>
      </w:r>
      <w:r w:rsidRPr="00F56FCC">
        <w:rPr>
          <w:lang w:val="fr-FR"/>
        </w:rPr>
        <w:t>de</w:t>
      </w:r>
      <w:r w:rsidRPr="00F56FCC">
        <w:rPr>
          <w:spacing w:val="45"/>
          <w:lang w:val="fr-FR"/>
        </w:rPr>
        <w:t xml:space="preserve"> </w:t>
      </w:r>
      <w:r w:rsidRPr="00F56FCC">
        <w:rPr>
          <w:lang w:val="fr-FR"/>
        </w:rPr>
        <w:t>operare</w:t>
      </w:r>
      <w:r w:rsidRPr="00F56FCC">
        <w:rPr>
          <w:spacing w:val="45"/>
          <w:lang w:val="fr-FR"/>
        </w:rPr>
        <w:t xml:space="preserve"> </w:t>
      </w:r>
      <w:r w:rsidRPr="00F56FCC">
        <w:rPr>
          <w:lang w:val="fr-FR"/>
        </w:rPr>
        <w:t>trebuie</w:t>
      </w:r>
      <w:r w:rsidRPr="00F56FCC">
        <w:rPr>
          <w:spacing w:val="45"/>
          <w:lang w:val="fr-FR"/>
        </w:rPr>
        <w:t xml:space="preserve"> </w:t>
      </w:r>
      <w:r w:rsidRPr="00F56FCC">
        <w:rPr>
          <w:lang w:val="fr-FR"/>
        </w:rPr>
        <w:t>avute</w:t>
      </w:r>
      <w:r w:rsidRPr="00F56FCC">
        <w:rPr>
          <w:spacing w:val="45"/>
          <w:lang w:val="fr-FR"/>
        </w:rPr>
        <w:t xml:space="preserve"> </w:t>
      </w:r>
      <w:r w:rsidRPr="00F56FCC">
        <w:rPr>
          <w:lang w:val="fr-FR"/>
        </w:rPr>
        <w:t>în</w:t>
      </w:r>
      <w:r w:rsidRPr="00F56FCC">
        <w:rPr>
          <w:spacing w:val="45"/>
          <w:lang w:val="fr-FR"/>
        </w:rPr>
        <w:t xml:space="preserve"> </w:t>
      </w:r>
      <w:r w:rsidRPr="00F56FCC">
        <w:rPr>
          <w:lang w:val="fr-FR"/>
        </w:rPr>
        <w:t>vedere</w:t>
      </w:r>
      <w:r w:rsidRPr="00F56FCC">
        <w:rPr>
          <w:spacing w:val="45"/>
          <w:lang w:val="fr-FR"/>
        </w:rPr>
        <w:t xml:space="preserve"> </w:t>
      </w:r>
      <w:r w:rsidRPr="00F56FCC">
        <w:rPr>
          <w:lang w:val="fr-FR"/>
        </w:rPr>
        <w:t>și</w:t>
      </w:r>
      <w:r w:rsidRPr="00F56FCC">
        <w:rPr>
          <w:spacing w:val="45"/>
          <w:lang w:val="fr-FR"/>
        </w:rPr>
        <w:t xml:space="preserve"> </w:t>
      </w:r>
      <w:r w:rsidRPr="00F56FCC">
        <w:rPr>
          <w:lang w:val="fr-FR"/>
        </w:rPr>
        <w:t>costurile</w:t>
      </w:r>
      <w:r w:rsidRPr="00F56FCC">
        <w:rPr>
          <w:spacing w:val="45"/>
          <w:lang w:val="fr-FR"/>
        </w:rPr>
        <w:t xml:space="preserve"> </w:t>
      </w:r>
      <w:r w:rsidRPr="00F56FCC">
        <w:rPr>
          <w:lang w:val="fr-FR"/>
        </w:rPr>
        <w:t>cu</w:t>
      </w:r>
      <w:r w:rsidRPr="00F56FCC">
        <w:rPr>
          <w:spacing w:val="45"/>
          <w:lang w:val="fr-FR"/>
        </w:rPr>
        <w:t xml:space="preserve"> </w:t>
      </w:r>
      <w:r w:rsidRPr="00F56FCC">
        <w:rPr>
          <w:lang w:val="fr-FR"/>
        </w:rPr>
        <w:t>contribuția</w:t>
      </w:r>
      <w:r w:rsidRPr="00F56FCC">
        <w:rPr>
          <w:spacing w:val="45"/>
          <w:lang w:val="fr-FR"/>
        </w:rPr>
        <w:t xml:space="preserve"> </w:t>
      </w:r>
      <w:r w:rsidRPr="00F56FCC">
        <w:rPr>
          <w:lang w:val="fr-FR"/>
        </w:rPr>
        <w:t>pentru</w:t>
      </w:r>
      <w:r w:rsidRPr="00F56FCC">
        <w:rPr>
          <w:spacing w:val="60"/>
          <w:w w:val="101"/>
          <w:lang w:val="fr-FR"/>
        </w:rPr>
        <w:t xml:space="preserve"> </w:t>
      </w:r>
      <w:r w:rsidRPr="00F56FCC">
        <w:rPr>
          <w:lang w:val="fr-FR"/>
        </w:rPr>
        <w:t>economia circulară, conform prevederilor OUG nr. 74/2018 pentru modificarea si completarea Legii</w:t>
      </w:r>
      <w:r w:rsidRPr="00F56FCC">
        <w:rPr>
          <w:spacing w:val="60"/>
          <w:w w:val="101"/>
          <w:lang w:val="fr-FR"/>
        </w:rPr>
        <w:t xml:space="preserve"> </w:t>
      </w:r>
      <w:r w:rsidRPr="00F56FCC">
        <w:rPr>
          <w:lang w:val="fr-FR"/>
        </w:rPr>
        <w:t>nr.</w:t>
      </w:r>
      <w:r w:rsidRPr="00F56FCC">
        <w:rPr>
          <w:spacing w:val="15"/>
          <w:lang w:val="fr-FR"/>
        </w:rPr>
        <w:t xml:space="preserve"> </w:t>
      </w:r>
      <w:r w:rsidRPr="00F56FCC">
        <w:rPr>
          <w:lang w:val="fr-FR"/>
        </w:rPr>
        <w:t>211/2011</w:t>
      </w:r>
      <w:r w:rsidRPr="00F56FCC">
        <w:rPr>
          <w:spacing w:val="15"/>
          <w:lang w:val="fr-FR"/>
        </w:rPr>
        <w:t xml:space="preserve"> </w:t>
      </w:r>
      <w:r w:rsidRPr="00F56FCC">
        <w:rPr>
          <w:lang w:val="fr-FR"/>
        </w:rPr>
        <w:t>privind</w:t>
      </w:r>
      <w:r w:rsidRPr="00F56FCC">
        <w:rPr>
          <w:spacing w:val="15"/>
          <w:lang w:val="fr-FR"/>
        </w:rPr>
        <w:t xml:space="preserve"> </w:t>
      </w:r>
      <w:r w:rsidRPr="00F56FCC">
        <w:rPr>
          <w:lang w:val="fr-FR"/>
        </w:rPr>
        <w:t>regimul</w:t>
      </w:r>
      <w:r w:rsidRPr="00F56FCC">
        <w:rPr>
          <w:spacing w:val="15"/>
          <w:lang w:val="fr-FR"/>
        </w:rPr>
        <w:t xml:space="preserve"> </w:t>
      </w:r>
      <w:r w:rsidRPr="00F56FCC">
        <w:rPr>
          <w:lang w:val="fr-FR"/>
        </w:rPr>
        <w:t>deșeurilor,</w:t>
      </w:r>
      <w:r w:rsidRPr="00F56FCC">
        <w:rPr>
          <w:spacing w:val="15"/>
          <w:lang w:val="fr-FR"/>
        </w:rPr>
        <w:t xml:space="preserve"> </w:t>
      </w:r>
      <w:r w:rsidRPr="00F56FCC">
        <w:rPr>
          <w:lang w:val="fr-FR"/>
        </w:rPr>
        <w:t>a</w:t>
      </w:r>
      <w:r w:rsidRPr="00F56FCC">
        <w:rPr>
          <w:spacing w:val="15"/>
          <w:lang w:val="fr-FR"/>
        </w:rPr>
        <w:t xml:space="preserve"> </w:t>
      </w:r>
      <w:r w:rsidRPr="00F56FCC">
        <w:rPr>
          <w:lang w:val="fr-FR"/>
        </w:rPr>
        <w:t>Legii</w:t>
      </w:r>
      <w:r w:rsidRPr="00F56FCC">
        <w:rPr>
          <w:spacing w:val="15"/>
          <w:lang w:val="fr-FR"/>
        </w:rPr>
        <w:t xml:space="preserve"> </w:t>
      </w:r>
      <w:r w:rsidRPr="00F56FCC">
        <w:rPr>
          <w:lang w:val="fr-FR"/>
        </w:rPr>
        <w:t>nr.</w:t>
      </w:r>
      <w:r w:rsidRPr="00F56FCC">
        <w:rPr>
          <w:spacing w:val="15"/>
          <w:lang w:val="fr-FR"/>
        </w:rPr>
        <w:t xml:space="preserve"> </w:t>
      </w:r>
      <w:r w:rsidRPr="00F56FCC">
        <w:rPr>
          <w:lang w:val="fr-FR"/>
        </w:rPr>
        <w:t>249/2015</w:t>
      </w:r>
      <w:r w:rsidRPr="00F56FCC">
        <w:rPr>
          <w:spacing w:val="15"/>
          <w:lang w:val="fr-FR"/>
        </w:rPr>
        <w:t xml:space="preserve"> </w:t>
      </w:r>
      <w:r w:rsidRPr="00F56FCC">
        <w:rPr>
          <w:lang w:val="fr-FR"/>
        </w:rPr>
        <w:t>privind</w:t>
      </w:r>
      <w:r w:rsidRPr="00F56FCC">
        <w:rPr>
          <w:spacing w:val="15"/>
          <w:lang w:val="fr-FR"/>
        </w:rPr>
        <w:t xml:space="preserve"> </w:t>
      </w:r>
      <w:r w:rsidRPr="00F56FCC">
        <w:rPr>
          <w:lang w:val="fr-FR"/>
        </w:rPr>
        <w:t>modalitatea</w:t>
      </w:r>
      <w:r w:rsidRPr="00F56FCC">
        <w:rPr>
          <w:spacing w:val="15"/>
          <w:lang w:val="fr-FR"/>
        </w:rPr>
        <w:t xml:space="preserve"> </w:t>
      </w:r>
      <w:r w:rsidRPr="00F56FCC">
        <w:rPr>
          <w:lang w:val="fr-FR"/>
        </w:rPr>
        <w:t>de</w:t>
      </w:r>
      <w:r w:rsidRPr="00F56FCC">
        <w:rPr>
          <w:spacing w:val="15"/>
          <w:lang w:val="fr-FR"/>
        </w:rPr>
        <w:t xml:space="preserve"> </w:t>
      </w:r>
      <w:r w:rsidRPr="00F56FCC">
        <w:rPr>
          <w:lang w:val="fr-FR"/>
        </w:rPr>
        <w:t>gestionare</w:t>
      </w:r>
      <w:r w:rsidRPr="00F56FCC">
        <w:rPr>
          <w:spacing w:val="15"/>
          <w:lang w:val="fr-FR"/>
        </w:rPr>
        <w:t xml:space="preserve"> </w:t>
      </w:r>
      <w:r w:rsidRPr="00F56FCC">
        <w:rPr>
          <w:lang w:val="fr-FR"/>
        </w:rPr>
        <w:t>a</w:t>
      </w:r>
      <w:r w:rsidRPr="00F56FCC">
        <w:rPr>
          <w:spacing w:val="75"/>
          <w:w w:val="101"/>
          <w:lang w:val="fr-FR"/>
        </w:rPr>
        <w:t xml:space="preserve"> </w:t>
      </w:r>
      <w:r w:rsidRPr="00F56FCC">
        <w:rPr>
          <w:lang w:val="fr-FR"/>
        </w:rPr>
        <w:t>ambalajelor și deșeurilor de ambalaje si a Ordonanței de urgenţă a Guvernului nr. 196/2005 privind</w:t>
      </w:r>
      <w:r w:rsidRPr="00F56FCC">
        <w:rPr>
          <w:spacing w:val="45"/>
          <w:w w:val="101"/>
          <w:lang w:val="fr-FR"/>
        </w:rPr>
        <w:t xml:space="preserve"> </w:t>
      </w:r>
      <w:r w:rsidRPr="00F56FCC">
        <w:rPr>
          <w:lang w:val="fr-FR"/>
        </w:rPr>
        <w:t>Fondul</w:t>
      </w:r>
      <w:r w:rsidRPr="00F56FCC">
        <w:rPr>
          <w:spacing w:val="15"/>
          <w:lang w:val="fr-FR"/>
        </w:rPr>
        <w:t xml:space="preserve"> </w:t>
      </w:r>
      <w:r w:rsidRPr="00F56FCC">
        <w:rPr>
          <w:lang w:val="fr-FR"/>
        </w:rPr>
        <w:t>pentru</w:t>
      </w:r>
      <w:r w:rsidRPr="00F56FCC">
        <w:rPr>
          <w:spacing w:val="15"/>
          <w:lang w:val="fr-FR"/>
        </w:rPr>
        <w:t xml:space="preserve"> </w:t>
      </w:r>
      <w:r w:rsidRPr="00F56FCC">
        <w:rPr>
          <w:lang w:val="fr-FR"/>
        </w:rPr>
        <w:t>mediu.</w:t>
      </w:r>
    </w:p>
    <w:p w14:paraId="529A4A12" w14:textId="28EDE031" w:rsidR="00044511" w:rsidRPr="00F56FCC" w:rsidRDefault="00044511" w:rsidP="00F56FCC">
      <w:pPr>
        <w:pStyle w:val="Frspaiere"/>
        <w:ind w:firstLine="0"/>
      </w:pPr>
      <w:r w:rsidRPr="00F56FCC">
        <w:t>Calculele sunt realizate pentru perio</w:t>
      </w:r>
      <w:r w:rsidR="00FB0DD5">
        <w:t>a</w:t>
      </w:r>
      <w:r w:rsidRPr="00F56FCC">
        <w:t>da de proiectare – din anul 2018 până în 2040.</w:t>
      </w:r>
    </w:p>
    <w:p w14:paraId="0418634B" w14:textId="77777777" w:rsidR="00044511" w:rsidRPr="00F56FCC" w:rsidRDefault="00044511" w:rsidP="00D9656E">
      <w:pPr>
        <w:rPr>
          <w:rFonts w:asciiTheme="majorHAnsi" w:hAnsiTheme="majorHAnsi"/>
          <w:lang w:val="ro-RO"/>
        </w:rPr>
      </w:pPr>
    </w:p>
    <w:p w14:paraId="36A5E40D" w14:textId="77777777" w:rsidR="00044511" w:rsidRPr="00F56FCC" w:rsidRDefault="00044511" w:rsidP="00D9656E">
      <w:pPr>
        <w:rPr>
          <w:rFonts w:asciiTheme="majorHAnsi" w:hAnsiTheme="majorHAnsi"/>
          <w:lang w:val="ro-RO"/>
        </w:rPr>
        <w:sectPr w:rsidR="00044511" w:rsidRPr="00F56FCC" w:rsidSect="009A3413">
          <w:pgSz w:w="11906" w:h="16838" w:code="9"/>
          <w:pgMar w:top="796" w:right="1106" w:bottom="1440" w:left="1440" w:header="360" w:footer="0" w:gutter="0"/>
          <w:cols w:space="720"/>
          <w:docGrid w:linePitch="360"/>
        </w:sectPr>
      </w:pPr>
    </w:p>
    <w:tbl>
      <w:tblPr>
        <w:tblW w:w="5000" w:type="pct"/>
        <w:tblLayout w:type="fixed"/>
        <w:tblLook w:val="04A0" w:firstRow="1" w:lastRow="0" w:firstColumn="1" w:lastColumn="0" w:noHBand="0" w:noVBand="1"/>
      </w:tblPr>
      <w:tblGrid>
        <w:gridCol w:w="1085"/>
        <w:gridCol w:w="1890"/>
        <w:gridCol w:w="989"/>
        <w:gridCol w:w="1441"/>
        <w:gridCol w:w="1441"/>
        <w:gridCol w:w="939"/>
        <w:gridCol w:w="1467"/>
        <w:gridCol w:w="1467"/>
        <w:gridCol w:w="1029"/>
        <w:gridCol w:w="1417"/>
        <w:gridCol w:w="1417"/>
      </w:tblGrid>
      <w:tr w:rsidR="00044511" w:rsidRPr="00115C77" w14:paraId="684A88DB" w14:textId="77777777" w:rsidTr="00D9656E">
        <w:trPr>
          <w:trHeight w:val="132"/>
        </w:trPr>
        <w:tc>
          <w:tcPr>
            <w:tcW w:w="1020" w:type="pct"/>
            <w:gridSpan w:val="2"/>
            <w:vMerge w:val="restart"/>
            <w:tcBorders>
              <w:top w:val="single" w:sz="4" w:space="0" w:color="auto"/>
              <w:left w:val="single" w:sz="4" w:space="0" w:color="auto"/>
              <w:bottom w:val="single" w:sz="4" w:space="0" w:color="000000"/>
              <w:right w:val="single" w:sz="12" w:space="0" w:color="auto"/>
            </w:tcBorders>
            <w:shd w:val="clear" w:color="auto" w:fill="00B0F0"/>
            <w:noWrap/>
            <w:vAlign w:val="center"/>
            <w:hideMark/>
          </w:tcPr>
          <w:p w14:paraId="152A9C38" w14:textId="48BE8DE5" w:rsidR="00044511" w:rsidRPr="00115C77" w:rsidRDefault="00044511" w:rsidP="00D9656E">
            <w:pPr>
              <w:spacing w:after="0"/>
              <w:jc w:val="center"/>
              <w:rPr>
                <w:b/>
                <w:lang w:val="ro-RO" w:eastAsia="ro-RO"/>
              </w:rPr>
            </w:pPr>
            <w:r w:rsidRPr="00115C77">
              <w:rPr>
                <w:b/>
                <w:lang w:val="ro-RO" w:eastAsia="ro-RO"/>
              </w:rPr>
              <w:t>Perio</w:t>
            </w:r>
            <w:r w:rsidR="00FB0DD5">
              <w:rPr>
                <w:b/>
                <w:lang w:val="ro-RO" w:eastAsia="ro-RO"/>
              </w:rPr>
              <w:t>a</w:t>
            </w:r>
            <w:r w:rsidRPr="00115C77">
              <w:rPr>
                <w:b/>
                <w:lang w:val="ro-RO" w:eastAsia="ro-RO"/>
              </w:rPr>
              <w:t>da de proiectare din 2018 până 2040</w:t>
            </w:r>
          </w:p>
        </w:tc>
        <w:tc>
          <w:tcPr>
            <w:tcW w:w="1327" w:type="pct"/>
            <w:gridSpan w:val="3"/>
            <w:tcBorders>
              <w:top w:val="single" w:sz="12" w:space="0" w:color="auto"/>
              <w:left w:val="single" w:sz="12" w:space="0" w:color="auto"/>
              <w:bottom w:val="single" w:sz="4" w:space="0" w:color="auto"/>
              <w:right w:val="single" w:sz="12" w:space="0" w:color="auto"/>
            </w:tcBorders>
            <w:shd w:val="clear" w:color="auto" w:fill="00B0F0"/>
            <w:noWrap/>
            <w:vAlign w:val="center"/>
            <w:hideMark/>
          </w:tcPr>
          <w:p w14:paraId="1EB7CD7D" w14:textId="77777777" w:rsidR="00044511" w:rsidRPr="00115C77" w:rsidRDefault="00044511" w:rsidP="00D9656E">
            <w:pPr>
              <w:spacing w:after="0"/>
              <w:jc w:val="center"/>
              <w:rPr>
                <w:b/>
                <w:color w:val="FFFFFF"/>
                <w:lang w:val="ro-RO" w:eastAsia="ro-RO"/>
              </w:rPr>
            </w:pPr>
            <w:r w:rsidRPr="00115C77">
              <w:rPr>
                <w:b/>
                <w:color w:val="FFFFFF"/>
                <w:lang w:val="ro-RO" w:eastAsia="ro-RO"/>
              </w:rPr>
              <w:t>Alternativa 0</w:t>
            </w:r>
          </w:p>
        </w:tc>
        <w:tc>
          <w:tcPr>
            <w:tcW w:w="1328" w:type="pct"/>
            <w:gridSpan w:val="3"/>
            <w:tcBorders>
              <w:top w:val="single" w:sz="12" w:space="0" w:color="auto"/>
              <w:left w:val="single" w:sz="12" w:space="0" w:color="auto"/>
              <w:bottom w:val="single" w:sz="4" w:space="0" w:color="auto"/>
              <w:right w:val="single" w:sz="12" w:space="0" w:color="auto"/>
            </w:tcBorders>
            <w:shd w:val="clear" w:color="auto" w:fill="00B0F0"/>
            <w:noWrap/>
            <w:vAlign w:val="center"/>
            <w:hideMark/>
          </w:tcPr>
          <w:p w14:paraId="0C52F048" w14:textId="77777777" w:rsidR="00044511" w:rsidRPr="00115C77" w:rsidRDefault="00044511" w:rsidP="00D9656E">
            <w:pPr>
              <w:spacing w:after="0"/>
              <w:jc w:val="center"/>
              <w:rPr>
                <w:b/>
                <w:color w:val="FFFFFF"/>
                <w:lang w:val="ro-RO" w:eastAsia="ro-RO"/>
              </w:rPr>
            </w:pPr>
            <w:r w:rsidRPr="00115C77">
              <w:rPr>
                <w:b/>
                <w:color w:val="FFFFFF"/>
                <w:lang w:val="ro-RO" w:eastAsia="ro-RO"/>
              </w:rPr>
              <w:t>Alternativa 1</w:t>
            </w:r>
          </w:p>
        </w:tc>
        <w:tc>
          <w:tcPr>
            <w:tcW w:w="1325" w:type="pct"/>
            <w:gridSpan w:val="3"/>
            <w:tcBorders>
              <w:top w:val="single" w:sz="12" w:space="0" w:color="auto"/>
              <w:left w:val="single" w:sz="12" w:space="0" w:color="auto"/>
              <w:bottom w:val="single" w:sz="4" w:space="0" w:color="auto"/>
              <w:right w:val="single" w:sz="12" w:space="0" w:color="auto"/>
            </w:tcBorders>
            <w:shd w:val="clear" w:color="auto" w:fill="00B0F0"/>
            <w:noWrap/>
            <w:vAlign w:val="center"/>
            <w:hideMark/>
          </w:tcPr>
          <w:p w14:paraId="64D8B2A6" w14:textId="77777777" w:rsidR="00044511" w:rsidRPr="00115C77" w:rsidRDefault="00044511" w:rsidP="00D9656E">
            <w:pPr>
              <w:spacing w:after="0"/>
              <w:jc w:val="center"/>
              <w:rPr>
                <w:b/>
                <w:color w:val="FFFFFF"/>
                <w:lang w:val="ro-RO" w:eastAsia="ro-RO"/>
              </w:rPr>
            </w:pPr>
            <w:r w:rsidRPr="00115C77">
              <w:rPr>
                <w:b/>
                <w:color w:val="FFFFFF"/>
                <w:lang w:val="ro-RO" w:eastAsia="ro-RO"/>
              </w:rPr>
              <w:t>Alternativa 2</w:t>
            </w:r>
          </w:p>
        </w:tc>
      </w:tr>
      <w:tr w:rsidR="00044511" w:rsidRPr="00115C77" w14:paraId="1139E12A" w14:textId="77777777" w:rsidTr="00D9656E">
        <w:trPr>
          <w:trHeight w:val="378"/>
        </w:trPr>
        <w:tc>
          <w:tcPr>
            <w:tcW w:w="1020" w:type="pct"/>
            <w:gridSpan w:val="2"/>
            <w:vMerge/>
            <w:tcBorders>
              <w:top w:val="single" w:sz="4" w:space="0" w:color="auto"/>
              <w:left w:val="single" w:sz="4" w:space="0" w:color="auto"/>
              <w:bottom w:val="single" w:sz="4" w:space="0" w:color="000000"/>
              <w:right w:val="single" w:sz="12" w:space="0" w:color="auto"/>
            </w:tcBorders>
            <w:shd w:val="clear" w:color="auto" w:fill="00B0F0"/>
            <w:vAlign w:val="center"/>
            <w:hideMark/>
          </w:tcPr>
          <w:p w14:paraId="0E7131BF" w14:textId="77777777" w:rsidR="00044511" w:rsidRPr="00115C77" w:rsidRDefault="00044511" w:rsidP="00D9656E">
            <w:pPr>
              <w:spacing w:after="0"/>
              <w:rPr>
                <w:lang w:val="ro-RO" w:eastAsia="ro-RO"/>
              </w:rPr>
            </w:pPr>
          </w:p>
        </w:tc>
        <w:tc>
          <w:tcPr>
            <w:tcW w:w="339" w:type="pct"/>
            <w:tcBorders>
              <w:top w:val="nil"/>
              <w:left w:val="single" w:sz="12" w:space="0" w:color="auto"/>
              <w:bottom w:val="nil"/>
              <w:right w:val="single" w:sz="4" w:space="0" w:color="auto"/>
            </w:tcBorders>
            <w:shd w:val="clear" w:color="auto" w:fill="00B0F0"/>
            <w:noWrap/>
            <w:vAlign w:val="center"/>
            <w:hideMark/>
          </w:tcPr>
          <w:p w14:paraId="278E2D5A" w14:textId="77777777" w:rsidR="00044511" w:rsidRPr="00115C77" w:rsidRDefault="00044511" w:rsidP="00D9656E">
            <w:pPr>
              <w:spacing w:after="0"/>
              <w:jc w:val="center"/>
              <w:rPr>
                <w:b/>
                <w:lang w:val="ro-RO" w:eastAsia="ro-RO"/>
              </w:rPr>
            </w:pPr>
            <w:r w:rsidRPr="00115C77">
              <w:rPr>
                <w:b/>
                <w:lang w:val="ro-RO" w:eastAsia="ro-RO"/>
              </w:rPr>
              <w:t>Valoare unitară</w:t>
            </w:r>
          </w:p>
        </w:tc>
        <w:tc>
          <w:tcPr>
            <w:tcW w:w="494" w:type="pct"/>
            <w:tcBorders>
              <w:top w:val="nil"/>
              <w:left w:val="nil"/>
              <w:bottom w:val="nil"/>
              <w:right w:val="single" w:sz="4" w:space="0" w:color="auto"/>
            </w:tcBorders>
            <w:shd w:val="clear" w:color="auto" w:fill="00B0F0"/>
            <w:noWrap/>
            <w:vAlign w:val="center"/>
            <w:hideMark/>
          </w:tcPr>
          <w:p w14:paraId="146E9BAE" w14:textId="77777777" w:rsidR="00044511" w:rsidRPr="00115C77" w:rsidRDefault="00044511" w:rsidP="00D9656E">
            <w:pPr>
              <w:spacing w:after="0"/>
              <w:jc w:val="center"/>
              <w:rPr>
                <w:b/>
                <w:lang w:val="ro-RO" w:eastAsia="ro-RO"/>
              </w:rPr>
            </w:pPr>
            <w:r w:rsidRPr="00115C77">
              <w:rPr>
                <w:b/>
                <w:lang w:val="ro-RO" w:eastAsia="ro-RO"/>
              </w:rPr>
              <w:t>Cant.</w:t>
            </w:r>
          </w:p>
        </w:tc>
        <w:tc>
          <w:tcPr>
            <w:tcW w:w="494" w:type="pct"/>
            <w:tcBorders>
              <w:top w:val="nil"/>
              <w:left w:val="nil"/>
              <w:bottom w:val="nil"/>
              <w:right w:val="single" w:sz="12" w:space="0" w:color="auto"/>
            </w:tcBorders>
            <w:shd w:val="clear" w:color="auto" w:fill="00B0F0"/>
            <w:noWrap/>
            <w:vAlign w:val="center"/>
            <w:hideMark/>
          </w:tcPr>
          <w:p w14:paraId="72572EB6" w14:textId="77777777" w:rsidR="00044511" w:rsidRPr="00115C77" w:rsidRDefault="00044511" w:rsidP="00D9656E">
            <w:pPr>
              <w:spacing w:after="0"/>
              <w:jc w:val="center"/>
              <w:rPr>
                <w:b/>
                <w:lang w:val="ro-RO" w:eastAsia="ro-RO"/>
              </w:rPr>
            </w:pPr>
            <w:r w:rsidRPr="00115C77">
              <w:rPr>
                <w:b/>
                <w:lang w:val="ro-RO" w:eastAsia="ro-RO"/>
              </w:rPr>
              <w:t>Valoare Totală</w:t>
            </w:r>
          </w:p>
        </w:tc>
        <w:tc>
          <w:tcPr>
            <w:tcW w:w="322" w:type="pct"/>
            <w:tcBorders>
              <w:top w:val="nil"/>
              <w:left w:val="single" w:sz="12" w:space="0" w:color="auto"/>
              <w:bottom w:val="nil"/>
              <w:right w:val="single" w:sz="4" w:space="0" w:color="auto"/>
            </w:tcBorders>
            <w:shd w:val="clear" w:color="auto" w:fill="00B0F0"/>
            <w:noWrap/>
            <w:vAlign w:val="center"/>
            <w:hideMark/>
          </w:tcPr>
          <w:p w14:paraId="15A7E76B" w14:textId="77777777" w:rsidR="00044511" w:rsidRPr="00115C77" w:rsidRDefault="00044511" w:rsidP="00D9656E">
            <w:pPr>
              <w:spacing w:after="0"/>
              <w:jc w:val="center"/>
              <w:rPr>
                <w:b/>
                <w:lang w:val="ro-RO" w:eastAsia="ro-RO"/>
              </w:rPr>
            </w:pPr>
            <w:r w:rsidRPr="00115C77">
              <w:rPr>
                <w:b/>
                <w:lang w:val="ro-RO" w:eastAsia="ro-RO"/>
              </w:rPr>
              <w:t>Valoare unitară</w:t>
            </w:r>
          </w:p>
        </w:tc>
        <w:tc>
          <w:tcPr>
            <w:tcW w:w="503" w:type="pct"/>
            <w:tcBorders>
              <w:top w:val="nil"/>
              <w:left w:val="nil"/>
              <w:bottom w:val="nil"/>
              <w:right w:val="single" w:sz="4" w:space="0" w:color="auto"/>
            </w:tcBorders>
            <w:shd w:val="clear" w:color="auto" w:fill="00B0F0"/>
            <w:noWrap/>
            <w:vAlign w:val="center"/>
            <w:hideMark/>
          </w:tcPr>
          <w:p w14:paraId="6565AB8A" w14:textId="77777777" w:rsidR="00044511" w:rsidRPr="00115C77" w:rsidRDefault="00044511" w:rsidP="00D9656E">
            <w:pPr>
              <w:spacing w:after="0"/>
              <w:jc w:val="center"/>
              <w:rPr>
                <w:b/>
                <w:lang w:val="ro-RO" w:eastAsia="ro-RO"/>
              </w:rPr>
            </w:pPr>
            <w:r w:rsidRPr="00115C77">
              <w:rPr>
                <w:b/>
                <w:lang w:val="ro-RO" w:eastAsia="ro-RO"/>
              </w:rPr>
              <w:t>Cant.</w:t>
            </w:r>
          </w:p>
        </w:tc>
        <w:tc>
          <w:tcPr>
            <w:tcW w:w="503" w:type="pct"/>
            <w:tcBorders>
              <w:top w:val="nil"/>
              <w:left w:val="nil"/>
              <w:bottom w:val="nil"/>
              <w:right w:val="single" w:sz="12" w:space="0" w:color="auto"/>
            </w:tcBorders>
            <w:shd w:val="clear" w:color="auto" w:fill="00B0F0"/>
            <w:noWrap/>
            <w:vAlign w:val="center"/>
            <w:hideMark/>
          </w:tcPr>
          <w:p w14:paraId="0872CBC4" w14:textId="77777777" w:rsidR="00044511" w:rsidRPr="00115C77" w:rsidRDefault="00044511" w:rsidP="00D9656E">
            <w:pPr>
              <w:spacing w:after="0"/>
              <w:jc w:val="center"/>
              <w:rPr>
                <w:b/>
                <w:lang w:val="ro-RO" w:eastAsia="ro-RO"/>
              </w:rPr>
            </w:pPr>
            <w:r w:rsidRPr="00115C77">
              <w:rPr>
                <w:b/>
                <w:lang w:val="ro-RO" w:eastAsia="ro-RO"/>
              </w:rPr>
              <w:t>Valoare Totală</w:t>
            </w:r>
          </w:p>
        </w:tc>
        <w:tc>
          <w:tcPr>
            <w:tcW w:w="353" w:type="pct"/>
            <w:tcBorders>
              <w:top w:val="nil"/>
              <w:left w:val="single" w:sz="12" w:space="0" w:color="auto"/>
              <w:bottom w:val="nil"/>
              <w:right w:val="single" w:sz="4" w:space="0" w:color="auto"/>
            </w:tcBorders>
            <w:shd w:val="clear" w:color="auto" w:fill="00B0F0"/>
            <w:noWrap/>
            <w:vAlign w:val="center"/>
            <w:hideMark/>
          </w:tcPr>
          <w:p w14:paraId="36FFD0A1" w14:textId="77777777" w:rsidR="00044511" w:rsidRPr="00115C77" w:rsidRDefault="00044511" w:rsidP="00D9656E">
            <w:pPr>
              <w:spacing w:after="0"/>
              <w:jc w:val="center"/>
              <w:rPr>
                <w:b/>
                <w:lang w:val="ro-RO" w:eastAsia="ro-RO"/>
              </w:rPr>
            </w:pPr>
            <w:r w:rsidRPr="00115C77">
              <w:rPr>
                <w:b/>
                <w:lang w:val="ro-RO" w:eastAsia="ro-RO"/>
              </w:rPr>
              <w:t>Valoare unitară</w:t>
            </w:r>
          </w:p>
        </w:tc>
        <w:tc>
          <w:tcPr>
            <w:tcW w:w="486" w:type="pct"/>
            <w:tcBorders>
              <w:top w:val="nil"/>
              <w:left w:val="nil"/>
              <w:bottom w:val="nil"/>
              <w:right w:val="single" w:sz="4" w:space="0" w:color="auto"/>
            </w:tcBorders>
            <w:shd w:val="clear" w:color="auto" w:fill="00B0F0"/>
            <w:noWrap/>
            <w:vAlign w:val="center"/>
            <w:hideMark/>
          </w:tcPr>
          <w:p w14:paraId="0EF393B2" w14:textId="77777777" w:rsidR="00044511" w:rsidRPr="00115C77" w:rsidRDefault="00044511" w:rsidP="00D9656E">
            <w:pPr>
              <w:spacing w:after="0"/>
              <w:jc w:val="center"/>
              <w:rPr>
                <w:b/>
                <w:lang w:val="ro-RO" w:eastAsia="ro-RO"/>
              </w:rPr>
            </w:pPr>
            <w:r w:rsidRPr="00115C77">
              <w:rPr>
                <w:b/>
                <w:lang w:val="ro-RO" w:eastAsia="ro-RO"/>
              </w:rPr>
              <w:t>Cant.</w:t>
            </w:r>
          </w:p>
        </w:tc>
        <w:tc>
          <w:tcPr>
            <w:tcW w:w="486" w:type="pct"/>
            <w:tcBorders>
              <w:top w:val="nil"/>
              <w:left w:val="nil"/>
              <w:bottom w:val="nil"/>
              <w:right w:val="single" w:sz="12" w:space="0" w:color="auto"/>
            </w:tcBorders>
            <w:shd w:val="clear" w:color="auto" w:fill="00B0F0"/>
            <w:noWrap/>
            <w:vAlign w:val="center"/>
            <w:hideMark/>
          </w:tcPr>
          <w:p w14:paraId="3175DA06" w14:textId="77777777" w:rsidR="00044511" w:rsidRPr="00115C77" w:rsidRDefault="00044511" w:rsidP="00D9656E">
            <w:pPr>
              <w:spacing w:after="0"/>
              <w:jc w:val="center"/>
              <w:rPr>
                <w:b/>
                <w:lang w:val="ro-RO" w:eastAsia="ro-RO"/>
              </w:rPr>
            </w:pPr>
            <w:r w:rsidRPr="00115C77">
              <w:rPr>
                <w:b/>
                <w:lang w:val="ro-RO" w:eastAsia="ro-RO"/>
              </w:rPr>
              <w:t>Valoare Totală</w:t>
            </w:r>
          </w:p>
        </w:tc>
      </w:tr>
      <w:tr w:rsidR="00044511" w:rsidRPr="00115C77" w14:paraId="3C3FE595" w14:textId="77777777" w:rsidTr="00D9656E">
        <w:trPr>
          <w:trHeight w:val="245"/>
        </w:trPr>
        <w:tc>
          <w:tcPr>
            <w:tcW w:w="1020" w:type="pct"/>
            <w:gridSpan w:val="2"/>
            <w:vMerge/>
            <w:tcBorders>
              <w:top w:val="single" w:sz="4" w:space="0" w:color="auto"/>
              <w:left w:val="single" w:sz="4" w:space="0" w:color="auto"/>
              <w:bottom w:val="single" w:sz="4" w:space="0" w:color="000000"/>
              <w:right w:val="single" w:sz="12" w:space="0" w:color="auto"/>
            </w:tcBorders>
            <w:shd w:val="clear" w:color="auto" w:fill="00B0F0"/>
            <w:vAlign w:val="center"/>
            <w:hideMark/>
          </w:tcPr>
          <w:p w14:paraId="747FB895" w14:textId="77777777" w:rsidR="00044511" w:rsidRPr="00115C77" w:rsidRDefault="00044511" w:rsidP="00D9656E">
            <w:pPr>
              <w:spacing w:after="0"/>
              <w:rPr>
                <w:lang w:val="ro-RO" w:eastAsia="ro-RO"/>
              </w:rPr>
            </w:pPr>
          </w:p>
        </w:tc>
        <w:tc>
          <w:tcPr>
            <w:tcW w:w="339" w:type="pct"/>
            <w:tcBorders>
              <w:top w:val="nil"/>
              <w:left w:val="single" w:sz="12" w:space="0" w:color="auto"/>
              <w:bottom w:val="single" w:sz="4" w:space="0" w:color="auto"/>
              <w:right w:val="single" w:sz="4" w:space="0" w:color="auto"/>
            </w:tcBorders>
            <w:shd w:val="clear" w:color="auto" w:fill="00B0F0"/>
            <w:noWrap/>
            <w:vAlign w:val="center"/>
            <w:hideMark/>
          </w:tcPr>
          <w:p w14:paraId="62D93266"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494" w:type="pct"/>
            <w:tcBorders>
              <w:top w:val="nil"/>
              <w:left w:val="nil"/>
              <w:bottom w:val="single" w:sz="4" w:space="0" w:color="auto"/>
              <w:right w:val="single" w:sz="4" w:space="0" w:color="auto"/>
            </w:tcBorders>
            <w:shd w:val="clear" w:color="auto" w:fill="00B0F0"/>
            <w:noWrap/>
            <w:vAlign w:val="center"/>
            <w:hideMark/>
          </w:tcPr>
          <w:p w14:paraId="416F6013" w14:textId="77777777" w:rsidR="00044511" w:rsidRPr="00115C77" w:rsidRDefault="00044511" w:rsidP="00D9656E">
            <w:pPr>
              <w:spacing w:after="0"/>
              <w:jc w:val="center"/>
              <w:rPr>
                <w:b/>
                <w:sz w:val="18"/>
                <w:lang w:val="ro-RO" w:eastAsia="ro-RO"/>
              </w:rPr>
            </w:pPr>
            <w:r w:rsidRPr="00115C77">
              <w:rPr>
                <w:b/>
                <w:sz w:val="18"/>
                <w:lang w:val="ro-RO" w:eastAsia="ro-RO"/>
              </w:rPr>
              <w:t>tone</w:t>
            </w:r>
          </w:p>
        </w:tc>
        <w:tc>
          <w:tcPr>
            <w:tcW w:w="494" w:type="pct"/>
            <w:tcBorders>
              <w:top w:val="nil"/>
              <w:left w:val="nil"/>
              <w:bottom w:val="single" w:sz="4" w:space="0" w:color="auto"/>
              <w:right w:val="single" w:sz="12" w:space="0" w:color="auto"/>
            </w:tcBorders>
            <w:shd w:val="clear" w:color="auto" w:fill="00B0F0"/>
            <w:noWrap/>
            <w:vAlign w:val="center"/>
            <w:hideMark/>
          </w:tcPr>
          <w:p w14:paraId="68C59DC1" w14:textId="77777777" w:rsidR="00044511" w:rsidRPr="00115C77" w:rsidRDefault="00044511" w:rsidP="00D9656E">
            <w:pPr>
              <w:spacing w:after="0"/>
              <w:jc w:val="center"/>
              <w:rPr>
                <w:b/>
                <w:sz w:val="18"/>
                <w:lang w:val="ro-RO" w:eastAsia="ro-RO"/>
              </w:rPr>
            </w:pPr>
            <w:r w:rsidRPr="00115C77">
              <w:rPr>
                <w:b/>
                <w:sz w:val="18"/>
                <w:lang w:val="ro-RO" w:eastAsia="ro-RO"/>
              </w:rPr>
              <w:t>€</w:t>
            </w:r>
          </w:p>
        </w:tc>
        <w:tc>
          <w:tcPr>
            <w:tcW w:w="322" w:type="pct"/>
            <w:tcBorders>
              <w:top w:val="nil"/>
              <w:left w:val="single" w:sz="12" w:space="0" w:color="auto"/>
              <w:bottom w:val="single" w:sz="4" w:space="0" w:color="auto"/>
              <w:right w:val="single" w:sz="4" w:space="0" w:color="auto"/>
            </w:tcBorders>
            <w:shd w:val="clear" w:color="auto" w:fill="00B0F0"/>
            <w:noWrap/>
            <w:vAlign w:val="center"/>
            <w:hideMark/>
          </w:tcPr>
          <w:p w14:paraId="0041E1B0"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503" w:type="pct"/>
            <w:tcBorders>
              <w:top w:val="nil"/>
              <w:left w:val="nil"/>
              <w:bottom w:val="single" w:sz="4" w:space="0" w:color="auto"/>
              <w:right w:val="single" w:sz="4" w:space="0" w:color="auto"/>
            </w:tcBorders>
            <w:shd w:val="clear" w:color="auto" w:fill="00B0F0"/>
            <w:noWrap/>
            <w:vAlign w:val="center"/>
            <w:hideMark/>
          </w:tcPr>
          <w:p w14:paraId="7A7BD7FA" w14:textId="77777777" w:rsidR="00044511" w:rsidRPr="00115C77" w:rsidRDefault="00044511" w:rsidP="00D9656E">
            <w:pPr>
              <w:spacing w:after="0"/>
              <w:jc w:val="center"/>
              <w:rPr>
                <w:b/>
                <w:sz w:val="18"/>
                <w:lang w:val="ro-RO" w:eastAsia="ro-RO"/>
              </w:rPr>
            </w:pPr>
            <w:r w:rsidRPr="00115C77">
              <w:rPr>
                <w:b/>
                <w:sz w:val="18"/>
                <w:lang w:val="ro-RO" w:eastAsia="ro-RO"/>
              </w:rPr>
              <w:t>tone</w:t>
            </w:r>
          </w:p>
        </w:tc>
        <w:tc>
          <w:tcPr>
            <w:tcW w:w="503" w:type="pct"/>
            <w:tcBorders>
              <w:top w:val="nil"/>
              <w:left w:val="nil"/>
              <w:bottom w:val="single" w:sz="4" w:space="0" w:color="auto"/>
              <w:right w:val="single" w:sz="12" w:space="0" w:color="auto"/>
            </w:tcBorders>
            <w:shd w:val="clear" w:color="auto" w:fill="00B0F0"/>
            <w:noWrap/>
            <w:vAlign w:val="center"/>
            <w:hideMark/>
          </w:tcPr>
          <w:p w14:paraId="7C19971E" w14:textId="77777777" w:rsidR="00044511" w:rsidRPr="00115C77" w:rsidRDefault="00044511" w:rsidP="00D9656E">
            <w:pPr>
              <w:spacing w:after="0"/>
              <w:jc w:val="center"/>
              <w:rPr>
                <w:b/>
                <w:sz w:val="18"/>
                <w:lang w:val="ro-RO" w:eastAsia="ro-RO"/>
              </w:rPr>
            </w:pPr>
            <w:r w:rsidRPr="00115C77">
              <w:rPr>
                <w:b/>
                <w:sz w:val="18"/>
                <w:lang w:val="ro-RO" w:eastAsia="ro-RO"/>
              </w:rPr>
              <w:t>€</w:t>
            </w:r>
          </w:p>
        </w:tc>
        <w:tc>
          <w:tcPr>
            <w:tcW w:w="353" w:type="pct"/>
            <w:tcBorders>
              <w:top w:val="nil"/>
              <w:left w:val="single" w:sz="12" w:space="0" w:color="auto"/>
              <w:bottom w:val="single" w:sz="4" w:space="0" w:color="auto"/>
              <w:right w:val="single" w:sz="4" w:space="0" w:color="auto"/>
            </w:tcBorders>
            <w:shd w:val="clear" w:color="auto" w:fill="00B0F0"/>
            <w:noWrap/>
            <w:vAlign w:val="center"/>
            <w:hideMark/>
          </w:tcPr>
          <w:p w14:paraId="7CC74784"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486" w:type="pct"/>
            <w:tcBorders>
              <w:top w:val="nil"/>
              <w:left w:val="nil"/>
              <w:bottom w:val="single" w:sz="4" w:space="0" w:color="auto"/>
              <w:right w:val="single" w:sz="4" w:space="0" w:color="auto"/>
            </w:tcBorders>
            <w:shd w:val="clear" w:color="auto" w:fill="00B0F0"/>
            <w:noWrap/>
            <w:vAlign w:val="center"/>
            <w:hideMark/>
          </w:tcPr>
          <w:p w14:paraId="040F8945" w14:textId="77777777" w:rsidR="00044511" w:rsidRPr="00115C77" w:rsidRDefault="00044511" w:rsidP="00D9656E">
            <w:pPr>
              <w:spacing w:after="0"/>
              <w:jc w:val="center"/>
              <w:rPr>
                <w:b/>
                <w:sz w:val="18"/>
                <w:lang w:val="ro-RO" w:eastAsia="ro-RO"/>
              </w:rPr>
            </w:pPr>
            <w:r w:rsidRPr="00115C77">
              <w:rPr>
                <w:b/>
                <w:sz w:val="18"/>
                <w:lang w:val="ro-RO" w:eastAsia="ro-RO"/>
              </w:rPr>
              <w:t>tone</w:t>
            </w:r>
          </w:p>
        </w:tc>
        <w:tc>
          <w:tcPr>
            <w:tcW w:w="486" w:type="pct"/>
            <w:tcBorders>
              <w:top w:val="nil"/>
              <w:left w:val="nil"/>
              <w:bottom w:val="single" w:sz="4" w:space="0" w:color="auto"/>
              <w:right w:val="single" w:sz="12" w:space="0" w:color="auto"/>
            </w:tcBorders>
            <w:shd w:val="clear" w:color="auto" w:fill="00B0F0"/>
            <w:noWrap/>
            <w:vAlign w:val="center"/>
            <w:hideMark/>
          </w:tcPr>
          <w:p w14:paraId="6311C859" w14:textId="77777777" w:rsidR="00044511" w:rsidRPr="00115C77" w:rsidRDefault="00044511" w:rsidP="00D9656E">
            <w:pPr>
              <w:spacing w:after="0"/>
              <w:jc w:val="center"/>
              <w:rPr>
                <w:b/>
                <w:sz w:val="18"/>
                <w:lang w:val="ro-RO" w:eastAsia="ro-RO"/>
              </w:rPr>
            </w:pPr>
            <w:r w:rsidRPr="00115C77">
              <w:rPr>
                <w:b/>
                <w:sz w:val="18"/>
                <w:lang w:val="ro-RO" w:eastAsia="ro-RO"/>
              </w:rPr>
              <w:t>€</w:t>
            </w:r>
          </w:p>
        </w:tc>
      </w:tr>
      <w:tr w:rsidR="00044511" w:rsidRPr="00115C77" w14:paraId="2FE9F540" w14:textId="77777777" w:rsidTr="00D9656E">
        <w:trPr>
          <w:cantSplit/>
          <w:trHeight w:val="283"/>
        </w:trPr>
        <w:tc>
          <w:tcPr>
            <w:tcW w:w="372" w:type="pct"/>
            <w:vMerge w:val="restart"/>
            <w:tcBorders>
              <w:top w:val="nil"/>
              <w:left w:val="single" w:sz="4" w:space="0" w:color="auto"/>
              <w:bottom w:val="single" w:sz="4" w:space="0" w:color="000000"/>
              <w:right w:val="nil"/>
            </w:tcBorders>
            <w:shd w:val="clear" w:color="auto" w:fill="00B0F0"/>
            <w:textDirection w:val="btLr"/>
            <w:vAlign w:val="center"/>
            <w:hideMark/>
          </w:tcPr>
          <w:p w14:paraId="7A576A81" w14:textId="77777777" w:rsidR="00044511" w:rsidRPr="00115C77" w:rsidRDefault="00044511" w:rsidP="00D9656E">
            <w:pPr>
              <w:spacing w:after="0"/>
              <w:jc w:val="center"/>
              <w:rPr>
                <w:b/>
                <w:lang w:val="ro-RO" w:eastAsia="ro-RO"/>
              </w:rPr>
            </w:pPr>
            <w:r w:rsidRPr="00115C77">
              <w:rPr>
                <w:b/>
                <w:lang w:val="ro-RO" w:eastAsia="ro-RO"/>
              </w:rPr>
              <w:t>Costuri brute de operare pentru colectare şi transport</w:t>
            </w:r>
          </w:p>
          <w:p w14:paraId="069DCDDA" w14:textId="77777777" w:rsidR="00044511" w:rsidRPr="00115C77" w:rsidRDefault="00044511" w:rsidP="00D9656E">
            <w:pPr>
              <w:spacing w:after="0"/>
              <w:jc w:val="center"/>
              <w:rPr>
                <w:b/>
                <w:lang w:val="ro-RO" w:eastAsia="ro-RO"/>
              </w:rPr>
            </w:pPr>
            <w:r w:rsidRPr="00115C77">
              <w:rPr>
                <w:b/>
                <w:lang w:val="ro-RO" w:eastAsia="ro-RO"/>
              </w:rPr>
              <w:t>MAX</w:t>
            </w: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6EEEE8C1" w14:textId="77777777" w:rsidR="00044511" w:rsidRPr="00115C77" w:rsidRDefault="00044511" w:rsidP="00D9656E">
            <w:pPr>
              <w:spacing w:after="0"/>
              <w:rPr>
                <w:b/>
                <w:lang w:val="ro-RO" w:eastAsia="ro-RO"/>
              </w:rPr>
            </w:pPr>
            <w:r w:rsidRPr="00115C77">
              <w:rPr>
                <w:b/>
                <w:lang w:val="ro-RO" w:eastAsia="ro-RO"/>
              </w:rPr>
              <w:t>Transfer</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5E6415AB" w14:textId="77777777" w:rsidR="00044511" w:rsidRPr="00115C77" w:rsidRDefault="00044511" w:rsidP="00D9656E">
            <w:pPr>
              <w:spacing w:after="0"/>
              <w:jc w:val="center"/>
              <w:rPr>
                <w:rFonts w:asciiTheme="majorHAnsi" w:hAnsiTheme="majorHAnsi"/>
                <w:color w:val="FF0000"/>
                <w:lang w:val="ro-RO" w:eastAsia="ro-RO"/>
              </w:rPr>
            </w:pPr>
          </w:p>
        </w:tc>
        <w:tc>
          <w:tcPr>
            <w:tcW w:w="494" w:type="pct"/>
            <w:tcBorders>
              <w:top w:val="nil"/>
              <w:left w:val="nil"/>
              <w:bottom w:val="single" w:sz="4" w:space="0" w:color="auto"/>
              <w:right w:val="single" w:sz="4" w:space="0" w:color="auto"/>
            </w:tcBorders>
            <w:shd w:val="clear" w:color="auto" w:fill="auto"/>
            <w:noWrap/>
            <w:vAlign w:val="center"/>
            <w:hideMark/>
          </w:tcPr>
          <w:p w14:paraId="40A02E2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982.892</w:t>
            </w:r>
          </w:p>
        </w:tc>
        <w:tc>
          <w:tcPr>
            <w:tcW w:w="494" w:type="pct"/>
            <w:tcBorders>
              <w:top w:val="nil"/>
              <w:left w:val="nil"/>
              <w:bottom w:val="single" w:sz="4" w:space="0" w:color="auto"/>
              <w:right w:val="single" w:sz="12" w:space="0" w:color="auto"/>
            </w:tcBorders>
            <w:shd w:val="clear" w:color="auto" w:fill="auto"/>
            <w:noWrap/>
            <w:vAlign w:val="center"/>
            <w:hideMark/>
          </w:tcPr>
          <w:p w14:paraId="5C16FFEE"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79653A07" w14:textId="77777777" w:rsidR="00044511" w:rsidRPr="00115C77" w:rsidRDefault="00044511" w:rsidP="00D9656E">
            <w:pPr>
              <w:spacing w:after="0"/>
              <w:jc w:val="center"/>
              <w:rPr>
                <w:rFonts w:asciiTheme="majorHAnsi" w:hAnsiTheme="majorHAnsi"/>
                <w:color w:val="FF0000"/>
                <w:lang w:val="ro-RO" w:eastAsia="ro-RO"/>
              </w:rPr>
            </w:pPr>
          </w:p>
        </w:tc>
        <w:tc>
          <w:tcPr>
            <w:tcW w:w="503" w:type="pct"/>
            <w:tcBorders>
              <w:top w:val="nil"/>
              <w:left w:val="nil"/>
              <w:bottom w:val="single" w:sz="4" w:space="0" w:color="auto"/>
              <w:right w:val="single" w:sz="4" w:space="0" w:color="auto"/>
            </w:tcBorders>
            <w:shd w:val="clear" w:color="auto" w:fill="auto"/>
            <w:noWrap/>
            <w:vAlign w:val="center"/>
            <w:hideMark/>
          </w:tcPr>
          <w:p w14:paraId="3B70265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846.923</w:t>
            </w:r>
          </w:p>
        </w:tc>
        <w:tc>
          <w:tcPr>
            <w:tcW w:w="503" w:type="pct"/>
            <w:tcBorders>
              <w:top w:val="nil"/>
              <w:left w:val="nil"/>
              <w:bottom w:val="single" w:sz="4" w:space="0" w:color="auto"/>
              <w:right w:val="single" w:sz="12" w:space="0" w:color="auto"/>
            </w:tcBorders>
            <w:shd w:val="clear" w:color="auto" w:fill="auto"/>
            <w:noWrap/>
            <w:vAlign w:val="center"/>
            <w:hideMark/>
          </w:tcPr>
          <w:p w14:paraId="587AA9FF" w14:textId="77777777" w:rsidR="00044511" w:rsidRPr="00115C77" w:rsidRDefault="00044511" w:rsidP="00D9656E">
            <w:pPr>
              <w:spacing w:after="0"/>
              <w:jc w:val="center"/>
              <w:rPr>
                <w:rFonts w:asciiTheme="majorHAnsi" w:hAnsiTheme="majorHAnsi"/>
                <w:lang w:val="ro-RO" w:eastAsia="ro-RO"/>
              </w:rPr>
            </w:pP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4D87ACB" w14:textId="77777777" w:rsidR="00044511" w:rsidRPr="00115C77" w:rsidRDefault="00044511" w:rsidP="00D9656E">
            <w:pPr>
              <w:spacing w:after="0"/>
              <w:jc w:val="center"/>
              <w:rPr>
                <w:rFonts w:asciiTheme="majorHAnsi" w:hAnsiTheme="majorHAnsi"/>
                <w:color w:val="FF0000"/>
                <w:lang w:val="ro-RO" w:eastAsia="ro-RO"/>
              </w:rPr>
            </w:pPr>
          </w:p>
        </w:tc>
        <w:tc>
          <w:tcPr>
            <w:tcW w:w="486" w:type="pct"/>
            <w:tcBorders>
              <w:top w:val="nil"/>
              <w:left w:val="nil"/>
              <w:bottom w:val="single" w:sz="4" w:space="0" w:color="auto"/>
              <w:right w:val="single" w:sz="4" w:space="0" w:color="auto"/>
            </w:tcBorders>
            <w:shd w:val="clear" w:color="auto" w:fill="auto"/>
            <w:noWrap/>
            <w:vAlign w:val="center"/>
            <w:hideMark/>
          </w:tcPr>
          <w:p w14:paraId="2FEBB1D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517.531</w:t>
            </w:r>
          </w:p>
        </w:tc>
        <w:tc>
          <w:tcPr>
            <w:tcW w:w="486" w:type="pct"/>
            <w:tcBorders>
              <w:top w:val="nil"/>
              <w:left w:val="nil"/>
              <w:bottom w:val="single" w:sz="4" w:space="0" w:color="auto"/>
              <w:right w:val="single" w:sz="12" w:space="0" w:color="auto"/>
            </w:tcBorders>
            <w:shd w:val="clear" w:color="auto" w:fill="auto"/>
            <w:noWrap/>
            <w:vAlign w:val="center"/>
            <w:hideMark/>
          </w:tcPr>
          <w:p w14:paraId="001139FB" w14:textId="77777777" w:rsidR="00044511" w:rsidRPr="00115C77" w:rsidRDefault="00044511" w:rsidP="00D9656E">
            <w:pPr>
              <w:spacing w:after="0"/>
              <w:jc w:val="center"/>
              <w:rPr>
                <w:rFonts w:asciiTheme="majorHAnsi" w:hAnsiTheme="majorHAnsi"/>
                <w:lang w:val="ro-RO" w:eastAsia="ro-RO"/>
              </w:rPr>
            </w:pPr>
          </w:p>
        </w:tc>
      </w:tr>
      <w:tr w:rsidR="00044511" w:rsidRPr="00115C77" w14:paraId="5AF35E56"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3D727264"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6A9B3B25" w14:textId="77777777" w:rsidR="00044511" w:rsidRPr="00115C77" w:rsidRDefault="00044511" w:rsidP="00D9656E">
            <w:pPr>
              <w:spacing w:after="0"/>
              <w:rPr>
                <w:b/>
                <w:lang w:val="ro-RO" w:eastAsia="ro-RO"/>
              </w:rPr>
            </w:pPr>
            <w:r w:rsidRPr="00115C77">
              <w:rPr>
                <w:b/>
                <w:lang w:val="ro-RO" w:eastAsia="ro-RO"/>
              </w:rPr>
              <w:t>CS</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6038EBF5"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65,00</w:t>
            </w:r>
          </w:p>
        </w:tc>
        <w:tc>
          <w:tcPr>
            <w:tcW w:w="494" w:type="pct"/>
            <w:tcBorders>
              <w:top w:val="nil"/>
              <w:left w:val="nil"/>
              <w:bottom w:val="single" w:sz="4" w:space="0" w:color="auto"/>
              <w:right w:val="single" w:sz="4" w:space="0" w:color="auto"/>
            </w:tcBorders>
            <w:shd w:val="clear" w:color="auto" w:fill="auto"/>
            <w:noWrap/>
            <w:vAlign w:val="center"/>
            <w:hideMark/>
          </w:tcPr>
          <w:p w14:paraId="02C0F6F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272.572</w:t>
            </w:r>
          </w:p>
        </w:tc>
        <w:tc>
          <w:tcPr>
            <w:tcW w:w="494" w:type="pct"/>
            <w:tcBorders>
              <w:top w:val="nil"/>
              <w:left w:val="nil"/>
              <w:bottom w:val="single" w:sz="4" w:space="0" w:color="auto"/>
              <w:right w:val="single" w:sz="12" w:space="0" w:color="auto"/>
            </w:tcBorders>
            <w:shd w:val="clear" w:color="auto" w:fill="auto"/>
            <w:noWrap/>
            <w:vAlign w:val="center"/>
            <w:hideMark/>
          </w:tcPr>
          <w:p w14:paraId="3FCF16DB"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17.717.183</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06ACA11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65,00</w:t>
            </w:r>
          </w:p>
        </w:tc>
        <w:tc>
          <w:tcPr>
            <w:tcW w:w="503" w:type="pct"/>
            <w:tcBorders>
              <w:top w:val="nil"/>
              <w:left w:val="nil"/>
              <w:bottom w:val="single" w:sz="4" w:space="0" w:color="auto"/>
              <w:right w:val="single" w:sz="4" w:space="0" w:color="auto"/>
            </w:tcBorders>
            <w:shd w:val="clear" w:color="auto" w:fill="auto"/>
            <w:noWrap/>
            <w:vAlign w:val="center"/>
            <w:hideMark/>
          </w:tcPr>
          <w:p w14:paraId="27AC851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285.694</w:t>
            </w:r>
          </w:p>
        </w:tc>
        <w:tc>
          <w:tcPr>
            <w:tcW w:w="503" w:type="pct"/>
            <w:tcBorders>
              <w:top w:val="nil"/>
              <w:left w:val="nil"/>
              <w:bottom w:val="single" w:sz="4" w:space="0" w:color="auto"/>
              <w:right w:val="single" w:sz="12" w:space="0" w:color="auto"/>
            </w:tcBorders>
            <w:shd w:val="clear" w:color="auto" w:fill="auto"/>
            <w:noWrap/>
            <w:vAlign w:val="center"/>
            <w:hideMark/>
          </w:tcPr>
          <w:p w14:paraId="207A6A65"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18.570.131</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350708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65,00</w:t>
            </w:r>
          </w:p>
        </w:tc>
        <w:tc>
          <w:tcPr>
            <w:tcW w:w="486" w:type="pct"/>
            <w:tcBorders>
              <w:top w:val="nil"/>
              <w:left w:val="nil"/>
              <w:bottom w:val="single" w:sz="4" w:space="0" w:color="auto"/>
              <w:right w:val="single" w:sz="4" w:space="0" w:color="auto"/>
            </w:tcBorders>
            <w:shd w:val="clear" w:color="auto" w:fill="auto"/>
            <w:noWrap/>
            <w:vAlign w:val="center"/>
            <w:hideMark/>
          </w:tcPr>
          <w:p w14:paraId="0FF9714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362.182</w:t>
            </w:r>
          </w:p>
        </w:tc>
        <w:tc>
          <w:tcPr>
            <w:tcW w:w="486" w:type="pct"/>
            <w:tcBorders>
              <w:top w:val="nil"/>
              <w:left w:val="nil"/>
              <w:bottom w:val="single" w:sz="4" w:space="0" w:color="auto"/>
              <w:right w:val="single" w:sz="12" w:space="0" w:color="auto"/>
            </w:tcBorders>
            <w:shd w:val="clear" w:color="auto" w:fill="auto"/>
            <w:noWrap/>
            <w:vAlign w:val="center"/>
            <w:hideMark/>
          </w:tcPr>
          <w:p w14:paraId="6F7AF41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23.541.822</w:t>
            </w:r>
          </w:p>
        </w:tc>
      </w:tr>
      <w:tr w:rsidR="00044511" w:rsidRPr="00115C77" w14:paraId="36376C85"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457701CD"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018CF948" w14:textId="77777777" w:rsidR="00044511" w:rsidRPr="00115C77" w:rsidRDefault="00044511" w:rsidP="00D9656E">
            <w:pPr>
              <w:spacing w:after="0"/>
              <w:rPr>
                <w:b/>
                <w:lang w:val="ro-RO" w:eastAsia="ro-RO"/>
              </w:rPr>
            </w:pPr>
            <w:r w:rsidRPr="00115C77">
              <w:rPr>
                <w:b/>
                <w:lang w:val="ro-RO" w:eastAsia="ro-RO"/>
              </w:rPr>
              <w:t>DM</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1843F089"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55,00</w:t>
            </w:r>
          </w:p>
        </w:tc>
        <w:tc>
          <w:tcPr>
            <w:tcW w:w="494" w:type="pct"/>
            <w:tcBorders>
              <w:top w:val="nil"/>
              <w:left w:val="nil"/>
              <w:bottom w:val="single" w:sz="4" w:space="0" w:color="auto"/>
              <w:right w:val="single" w:sz="4" w:space="0" w:color="auto"/>
            </w:tcBorders>
            <w:shd w:val="clear" w:color="auto" w:fill="auto"/>
            <w:noWrap/>
            <w:vAlign w:val="center"/>
            <w:hideMark/>
          </w:tcPr>
          <w:p w14:paraId="016F862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1.531.442</w:t>
            </w:r>
          </w:p>
        </w:tc>
        <w:tc>
          <w:tcPr>
            <w:tcW w:w="494" w:type="pct"/>
            <w:tcBorders>
              <w:top w:val="nil"/>
              <w:left w:val="nil"/>
              <w:bottom w:val="single" w:sz="4" w:space="0" w:color="auto"/>
              <w:right w:val="single" w:sz="12" w:space="0" w:color="auto"/>
            </w:tcBorders>
            <w:shd w:val="clear" w:color="auto" w:fill="auto"/>
            <w:noWrap/>
            <w:vAlign w:val="center"/>
            <w:hideMark/>
          </w:tcPr>
          <w:p w14:paraId="2E7A1EA2"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84.229.285</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1DF5FF3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55,00</w:t>
            </w:r>
          </w:p>
        </w:tc>
        <w:tc>
          <w:tcPr>
            <w:tcW w:w="503" w:type="pct"/>
            <w:tcBorders>
              <w:top w:val="nil"/>
              <w:left w:val="nil"/>
              <w:bottom w:val="single" w:sz="4" w:space="0" w:color="auto"/>
              <w:right w:val="single" w:sz="4" w:space="0" w:color="auto"/>
            </w:tcBorders>
            <w:shd w:val="clear" w:color="auto" w:fill="auto"/>
            <w:noWrap/>
            <w:vAlign w:val="center"/>
            <w:hideMark/>
          </w:tcPr>
          <w:p w14:paraId="014D8E5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1.243.098</w:t>
            </w:r>
          </w:p>
        </w:tc>
        <w:tc>
          <w:tcPr>
            <w:tcW w:w="503" w:type="pct"/>
            <w:tcBorders>
              <w:top w:val="nil"/>
              <w:left w:val="nil"/>
              <w:bottom w:val="single" w:sz="4" w:space="0" w:color="auto"/>
              <w:right w:val="single" w:sz="12" w:space="0" w:color="auto"/>
            </w:tcBorders>
            <w:shd w:val="clear" w:color="auto" w:fill="auto"/>
            <w:noWrap/>
            <w:vAlign w:val="center"/>
            <w:hideMark/>
          </w:tcPr>
          <w:p w14:paraId="175A8EE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68.370.371</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0827F71B"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55,00</w:t>
            </w:r>
          </w:p>
        </w:tc>
        <w:tc>
          <w:tcPr>
            <w:tcW w:w="486" w:type="pct"/>
            <w:tcBorders>
              <w:top w:val="nil"/>
              <w:left w:val="nil"/>
              <w:bottom w:val="single" w:sz="4" w:space="0" w:color="auto"/>
              <w:right w:val="single" w:sz="4" w:space="0" w:color="auto"/>
            </w:tcBorders>
            <w:shd w:val="clear" w:color="auto" w:fill="auto"/>
            <w:noWrap/>
            <w:vAlign w:val="center"/>
            <w:hideMark/>
          </w:tcPr>
          <w:p w14:paraId="003F699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1.065.296</w:t>
            </w:r>
          </w:p>
        </w:tc>
        <w:tc>
          <w:tcPr>
            <w:tcW w:w="486" w:type="pct"/>
            <w:tcBorders>
              <w:top w:val="nil"/>
              <w:left w:val="nil"/>
              <w:bottom w:val="single" w:sz="4" w:space="0" w:color="auto"/>
              <w:right w:val="single" w:sz="12" w:space="0" w:color="auto"/>
            </w:tcBorders>
            <w:shd w:val="clear" w:color="auto" w:fill="auto"/>
            <w:noWrap/>
            <w:vAlign w:val="center"/>
            <w:hideMark/>
          </w:tcPr>
          <w:p w14:paraId="1BC380F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58.591.255</w:t>
            </w:r>
          </w:p>
        </w:tc>
      </w:tr>
      <w:tr w:rsidR="00044511" w:rsidRPr="00115C77" w14:paraId="34E1873D"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074B004D"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63573AD3" w14:textId="77777777" w:rsidR="00044511" w:rsidRPr="00115C77" w:rsidRDefault="00044511" w:rsidP="00D9656E">
            <w:pPr>
              <w:spacing w:after="0"/>
              <w:rPr>
                <w:b/>
                <w:lang w:val="ro-RO" w:eastAsia="ro-RO"/>
              </w:rPr>
            </w:pPr>
            <w:r w:rsidRPr="00115C77">
              <w:rPr>
                <w:b/>
                <w:lang w:val="ro-RO" w:eastAsia="ro-RO"/>
              </w:rPr>
              <w:t>DV + DB</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24789AFA" w14:textId="77777777" w:rsidR="00044511" w:rsidRPr="00115C77" w:rsidRDefault="00044511" w:rsidP="00D9656E">
            <w:pPr>
              <w:spacing w:after="0"/>
              <w:jc w:val="center"/>
              <w:rPr>
                <w:rFonts w:asciiTheme="majorHAnsi" w:hAnsiTheme="majorHAnsi"/>
                <w:color w:val="FF0000"/>
                <w:lang w:val="ro-RO" w:eastAsia="ro-RO"/>
              </w:rPr>
            </w:pPr>
          </w:p>
        </w:tc>
        <w:tc>
          <w:tcPr>
            <w:tcW w:w="494" w:type="pct"/>
            <w:tcBorders>
              <w:top w:val="nil"/>
              <w:left w:val="nil"/>
              <w:bottom w:val="single" w:sz="4" w:space="0" w:color="auto"/>
              <w:right w:val="single" w:sz="4" w:space="0" w:color="auto"/>
            </w:tcBorders>
            <w:shd w:val="clear" w:color="auto" w:fill="auto"/>
            <w:noWrap/>
            <w:vAlign w:val="center"/>
            <w:hideMark/>
          </w:tcPr>
          <w:p w14:paraId="41DE38FE"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053D4FC1"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1C294CAC"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503" w:type="pct"/>
            <w:tcBorders>
              <w:top w:val="nil"/>
              <w:left w:val="nil"/>
              <w:bottom w:val="single" w:sz="4" w:space="0" w:color="auto"/>
              <w:right w:val="single" w:sz="4" w:space="0" w:color="auto"/>
            </w:tcBorders>
            <w:shd w:val="clear" w:color="auto" w:fill="auto"/>
            <w:noWrap/>
            <w:vAlign w:val="center"/>
            <w:hideMark/>
          </w:tcPr>
          <w:p w14:paraId="776F26B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134.319</w:t>
            </w:r>
          </w:p>
        </w:tc>
        <w:tc>
          <w:tcPr>
            <w:tcW w:w="503" w:type="pct"/>
            <w:tcBorders>
              <w:top w:val="nil"/>
              <w:left w:val="nil"/>
              <w:bottom w:val="single" w:sz="4" w:space="0" w:color="auto"/>
              <w:right w:val="single" w:sz="12" w:space="0" w:color="auto"/>
            </w:tcBorders>
            <w:shd w:val="clear" w:color="auto" w:fill="auto"/>
            <w:noWrap/>
            <w:vAlign w:val="center"/>
            <w:hideMark/>
          </w:tcPr>
          <w:p w14:paraId="7E2E3311"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6.044.336</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4D6A10AE"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486" w:type="pct"/>
            <w:tcBorders>
              <w:top w:val="nil"/>
              <w:left w:val="nil"/>
              <w:bottom w:val="single" w:sz="4" w:space="0" w:color="auto"/>
              <w:right w:val="single" w:sz="4" w:space="0" w:color="auto"/>
            </w:tcBorders>
            <w:shd w:val="clear" w:color="auto" w:fill="auto"/>
            <w:noWrap/>
            <w:vAlign w:val="center"/>
            <w:hideMark/>
          </w:tcPr>
          <w:p w14:paraId="790EC6A3"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129.101</w:t>
            </w:r>
          </w:p>
        </w:tc>
        <w:tc>
          <w:tcPr>
            <w:tcW w:w="486" w:type="pct"/>
            <w:tcBorders>
              <w:top w:val="nil"/>
              <w:left w:val="nil"/>
              <w:bottom w:val="single" w:sz="4" w:space="0" w:color="auto"/>
              <w:right w:val="single" w:sz="12" w:space="0" w:color="auto"/>
            </w:tcBorders>
            <w:shd w:val="clear" w:color="auto" w:fill="auto"/>
            <w:noWrap/>
            <w:vAlign w:val="center"/>
            <w:hideMark/>
          </w:tcPr>
          <w:p w14:paraId="46E75CD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5.809.535</w:t>
            </w:r>
          </w:p>
        </w:tc>
      </w:tr>
      <w:tr w:rsidR="00044511" w:rsidRPr="00115C77" w14:paraId="3717D65C"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4B0DEE8D"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70856452" w14:textId="77777777" w:rsidR="00044511" w:rsidRPr="00115C77" w:rsidRDefault="00044511" w:rsidP="00D9656E">
            <w:pPr>
              <w:spacing w:after="0"/>
              <w:rPr>
                <w:b/>
                <w:lang w:val="ro-RO" w:eastAsia="ro-RO"/>
              </w:rPr>
            </w:pPr>
            <w:r w:rsidRPr="00115C77">
              <w:rPr>
                <w:b/>
                <w:lang w:val="ro-RO" w:eastAsia="ro-RO"/>
              </w:rPr>
              <w:t>Sticlă</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48669A78" w14:textId="77777777" w:rsidR="00044511" w:rsidRPr="00115C77" w:rsidRDefault="00044511" w:rsidP="00D9656E">
            <w:pPr>
              <w:spacing w:after="0"/>
              <w:jc w:val="center"/>
              <w:rPr>
                <w:rFonts w:asciiTheme="majorHAnsi" w:hAnsiTheme="majorHAnsi"/>
                <w:color w:val="FF0000"/>
                <w:lang w:val="ro-RO" w:eastAsia="ro-RO"/>
              </w:rPr>
            </w:pPr>
          </w:p>
        </w:tc>
        <w:tc>
          <w:tcPr>
            <w:tcW w:w="494" w:type="pct"/>
            <w:tcBorders>
              <w:top w:val="nil"/>
              <w:left w:val="nil"/>
              <w:bottom w:val="single" w:sz="4" w:space="0" w:color="auto"/>
              <w:right w:val="single" w:sz="4" w:space="0" w:color="auto"/>
            </w:tcBorders>
            <w:shd w:val="clear" w:color="auto" w:fill="auto"/>
            <w:noWrap/>
            <w:vAlign w:val="center"/>
            <w:hideMark/>
          </w:tcPr>
          <w:p w14:paraId="2340D107"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089FAE72"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70F40807"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503" w:type="pct"/>
            <w:tcBorders>
              <w:top w:val="nil"/>
              <w:left w:val="nil"/>
              <w:bottom w:val="single" w:sz="4" w:space="0" w:color="auto"/>
              <w:right w:val="single" w:sz="4" w:space="0" w:color="auto"/>
            </w:tcBorders>
            <w:shd w:val="clear" w:color="auto" w:fill="auto"/>
            <w:noWrap/>
            <w:vAlign w:val="center"/>
            <w:hideMark/>
          </w:tcPr>
          <w:p w14:paraId="5CE4F2B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58.196</w:t>
            </w:r>
          </w:p>
        </w:tc>
        <w:tc>
          <w:tcPr>
            <w:tcW w:w="503" w:type="pct"/>
            <w:tcBorders>
              <w:top w:val="nil"/>
              <w:left w:val="nil"/>
              <w:bottom w:val="single" w:sz="4" w:space="0" w:color="auto"/>
              <w:right w:val="single" w:sz="12" w:space="0" w:color="auto"/>
            </w:tcBorders>
            <w:shd w:val="clear" w:color="auto" w:fill="auto"/>
            <w:noWrap/>
            <w:vAlign w:val="center"/>
            <w:hideMark/>
          </w:tcPr>
          <w:p w14:paraId="5640788D"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2.618.834</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025D8ECB"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486" w:type="pct"/>
            <w:tcBorders>
              <w:top w:val="nil"/>
              <w:left w:val="nil"/>
              <w:bottom w:val="single" w:sz="4" w:space="0" w:color="auto"/>
              <w:right w:val="single" w:sz="4" w:space="0" w:color="auto"/>
            </w:tcBorders>
            <w:shd w:val="clear" w:color="auto" w:fill="auto"/>
            <w:noWrap/>
            <w:vAlign w:val="center"/>
            <w:hideMark/>
          </w:tcPr>
          <w:p w14:paraId="5A3BC5DB"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57.318</w:t>
            </w:r>
          </w:p>
        </w:tc>
        <w:tc>
          <w:tcPr>
            <w:tcW w:w="486" w:type="pct"/>
            <w:tcBorders>
              <w:top w:val="nil"/>
              <w:left w:val="nil"/>
              <w:bottom w:val="single" w:sz="4" w:space="0" w:color="auto"/>
              <w:right w:val="single" w:sz="12" w:space="0" w:color="auto"/>
            </w:tcBorders>
            <w:shd w:val="clear" w:color="auto" w:fill="auto"/>
            <w:noWrap/>
            <w:vAlign w:val="center"/>
            <w:hideMark/>
          </w:tcPr>
          <w:p w14:paraId="422240AC"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2.579.311</w:t>
            </w:r>
          </w:p>
        </w:tc>
      </w:tr>
      <w:tr w:rsidR="00044511" w:rsidRPr="00115C77" w14:paraId="5753D0C1"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28875307"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6A88F195" w14:textId="77777777" w:rsidR="00044511" w:rsidRPr="00115C77" w:rsidRDefault="00044511" w:rsidP="00D9656E">
            <w:pPr>
              <w:spacing w:after="0"/>
              <w:rPr>
                <w:b/>
                <w:lang w:val="ro-RO" w:eastAsia="ro-RO"/>
              </w:rPr>
            </w:pPr>
            <w:r w:rsidRPr="00115C77">
              <w:rPr>
                <w:b/>
                <w:lang w:val="ro-RO" w:eastAsia="ro-RO"/>
              </w:rPr>
              <w:t>Specific</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22A8CA41" w14:textId="77777777" w:rsidR="00044511" w:rsidRPr="00115C77" w:rsidRDefault="00044511" w:rsidP="00D9656E">
            <w:pPr>
              <w:spacing w:after="0"/>
              <w:jc w:val="center"/>
              <w:rPr>
                <w:rFonts w:asciiTheme="majorHAnsi" w:hAnsiTheme="majorHAnsi"/>
                <w:color w:val="FF0000"/>
                <w:lang w:val="ro-RO" w:eastAsia="ro-RO"/>
              </w:rPr>
            </w:pPr>
          </w:p>
        </w:tc>
        <w:tc>
          <w:tcPr>
            <w:tcW w:w="494" w:type="pct"/>
            <w:tcBorders>
              <w:top w:val="nil"/>
              <w:left w:val="nil"/>
              <w:bottom w:val="single" w:sz="4" w:space="0" w:color="auto"/>
              <w:right w:val="single" w:sz="4" w:space="0" w:color="auto"/>
            </w:tcBorders>
            <w:shd w:val="clear" w:color="auto" w:fill="auto"/>
            <w:noWrap/>
            <w:vAlign w:val="center"/>
            <w:hideMark/>
          </w:tcPr>
          <w:p w14:paraId="4063F362"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557CD349"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30C28BCF" w14:textId="77777777" w:rsidR="00044511" w:rsidRPr="00115C77" w:rsidRDefault="00044511" w:rsidP="00D9656E">
            <w:pPr>
              <w:spacing w:after="0"/>
              <w:jc w:val="center"/>
              <w:rPr>
                <w:rFonts w:asciiTheme="majorHAnsi" w:hAnsiTheme="majorHAnsi"/>
                <w:color w:val="FF0000"/>
                <w:lang w:val="ro-RO" w:eastAsia="ro-RO"/>
              </w:rPr>
            </w:pPr>
          </w:p>
        </w:tc>
        <w:tc>
          <w:tcPr>
            <w:tcW w:w="503" w:type="pct"/>
            <w:tcBorders>
              <w:top w:val="nil"/>
              <w:left w:val="nil"/>
              <w:bottom w:val="single" w:sz="4" w:space="0" w:color="auto"/>
              <w:right w:val="single" w:sz="4" w:space="0" w:color="auto"/>
            </w:tcBorders>
            <w:shd w:val="clear" w:color="auto" w:fill="auto"/>
            <w:noWrap/>
            <w:vAlign w:val="center"/>
            <w:hideMark/>
          </w:tcPr>
          <w:p w14:paraId="327A5A71" w14:textId="77777777" w:rsidR="00044511" w:rsidRPr="00115C77" w:rsidRDefault="00044511" w:rsidP="00D9656E">
            <w:pPr>
              <w:spacing w:after="0"/>
              <w:jc w:val="center"/>
              <w:rPr>
                <w:rFonts w:asciiTheme="majorHAnsi" w:hAnsiTheme="majorHAnsi"/>
                <w:lang w:val="ro-RO" w:eastAsia="ro-RO"/>
              </w:rPr>
            </w:pPr>
          </w:p>
        </w:tc>
        <w:tc>
          <w:tcPr>
            <w:tcW w:w="503" w:type="pct"/>
            <w:tcBorders>
              <w:top w:val="nil"/>
              <w:left w:val="nil"/>
              <w:bottom w:val="single" w:sz="4" w:space="0" w:color="auto"/>
              <w:right w:val="single" w:sz="12" w:space="0" w:color="auto"/>
            </w:tcBorders>
            <w:shd w:val="clear" w:color="auto" w:fill="auto"/>
            <w:noWrap/>
            <w:vAlign w:val="center"/>
            <w:hideMark/>
          </w:tcPr>
          <w:p w14:paraId="1AEC7D84" w14:textId="77777777" w:rsidR="00044511" w:rsidRPr="00115C77" w:rsidRDefault="00044511" w:rsidP="00D9656E">
            <w:pPr>
              <w:spacing w:after="0"/>
              <w:jc w:val="center"/>
              <w:rPr>
                <w:rFonts w:asciiTheme="majorHAnsi" w:hAnsiTheme="majorHAnsi"/>
                <w:lang w:val="ro-RO" w:eastAsia="ro-RO"/>
              </w:rPr>
            </w:pP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D97E9F8"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20,00</w:t>
            </w:r>
          </w:p>
        </w:tc>
        <w:tc>
          <w:tcPr>
            <w:tcW w:w="486" w:type="pct"/>
            <w:tcBorders>
              <w:top w:val="nil"/>
              <w:left w:val="nil"/>
              <w:bottom w:val="single" w:sz="4" w:space="0" w:color="auto"/>
              <w:right w:val="single" w:sz="4" w:space="0" w:color="auto"/>
            </w:tcBorders>
            <w:shd w:val="clear" w:color="auto" w:fill="auto"/>
            <w:noWrap/>
            <w:vAlign w:val="center"/>
            <w:hideMark/>
          </w:tcPr>
          <w:p w14:paraId="47F7D81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46.228</w:t>
            </w:r>
          </w:p>
        </w:tc>
        <w:tc>
          <w:tcPr>
            <w:tcW w:w="486" w:type="pct"/>
            <w:tcBorders>
              <w:top w:val="nil"/>
              <w:left w:val="nil"/>
              <w:bottom w:val="single" w:sz="4" w:space="0" w:color="auto"/>
              <w:right w:val="single" w:sz="12" w:space="0" w:color="auto"/>
            </w:tcBorders>
            <w:shd w:val="clear" w:color="auto" w:fill="auto"/>
            <w:noWrap/>
            <w:vAlign w:val="center"/>
            <w:hideMark/>
          </w:tcPr>
          <w:p w14:paraId="0A28B92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924.567</w:t>
            </w:r>
          </w:p>
        </w:tc>
      </w:tr>
      <w:tr w:rsidR="00044511" w:rsidRPr="00115C77" w14:paraId="2A6AF97E"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457C4FCF"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4D0E8DEB" w14:textId="77777777" w:rsidR="00044511" w:rsidRPr="00115C77" w:rsidRDefault="00044511" w:rsidP="00D9656E">
            <w:pPr>
              <w:spacing w:after="0"/>
              <w:rPr>
                <w:b/>
                <w:lang w:val="ro-RO" w:eastAsia="ro-RO"/>
              </w:rPr>
            </w:pPr>
            <w:r w:rsidRPr="00115C77">
              <w:rPr>
                <w:b/>
                <w:lang w:val="ro-RO" w:eastAsia="ro-RO"/>
              </w:rPr>
              <w:t>La sursa</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4267426B" w14:textId="77777777" w:rsidR="00044511" w:rsidRPr="00115C77" w:rsidRDefault="00044511" w:rsidP="00D9656E">
            <w:pPr>
              <w:spacing w:after="0"/>
              <w:jc w:val="center"/>
              <w:rPr>
                <w:rFonts w:asciiTheme="majorHAnsi" w:hAnsiTheme="majorHAnsi"/>
                <w:color w:val="FF0000"/>
                <w:lang w:val="ro-RO" w:eastAsia="ro-RO"/>
              </w:rPr>
            </w:pPr>
          </w:p>
        </w:tc>
        <w:tc>
          <w:tcPr>
            <w:tcW w:w="494" w:type="pct"/>
            <w:tcBorders>
              <w:top w:val="nil"/>
              <w:left w:val="nil"/>
              <w:bottom w:val="single" w:sz="4" w:space="0" w:color="auto"/>
              <w:right w:val="single" w:sz="4" w:space="0" w:color="auto"/>
            </w:tcBorders>
            <w:shd w:val="clear" w:color="auto" w:fill="auto"/>
            <w:noWrap/>
            <w:vAlign w:val="center"/>
            <w:hideMark/>
          </w:tcPr>
          <w:p w14:paraId="0E6BD8B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89.853</w:t>
            </w:r>
          </w:p>
        </w:tc>
        <w:tc>
          <w:tcPr>
            <w:tcW w:w="494" w:type="pct"/>
            <w:tcBorders>
              <w:top w:val="nil"/>
              <w:left w:val="nil"/>
              <w:bottom w:val="single" w:sz="4" w:space="0" w:color="auto"/>
              <w:right w:val="single" w:sz="12" w:space="0" w:color="auto"/>
            </w:tcBorders>
            <w:shd w:val="clear" w:color="auto" w:fill="auto"/>
            <w:noWrap/>
            <w:vAlign w:val="center"/>
            <w:hideMark/>
          </w:tcPr>
          <w:p w14:paraId="5A66AAA4"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2FAD4992" w14:textId="77777777" w:rsidR="00044511" w:rsidRPr="00115C77" w:rsidRDefault="00044511" w:rsidP="00D9656E">
            <w:pPr>
              <w:spacing w:after="0"/>
              <w:jc w:val="center"/>
              <w:rPr>
                <w:rFonts w:asciiTheme="majorHAnsi" w:hAnsiTheme="majorHAnsi"/>
                <w:color w:val="FF0000"/>
                <w:lang w:val="ro-RO" w:eastAsia="ro-RO"/>
              </w:rPr>
            </w:pPr>
          </w:p>
        </w:tc>
        <w:tc>
          <w:tcPr>
            <w:tcW w:w="503" w:type="pct"/>
            <w:tcBorders>
              <w:top w:val="nil"/>
              <w:left w:val="nil"/>
              <w:bottom w:val="single" w:sz="4" w:space="0" w:color="auto"/>
              <w:right w:val="single" w:sz="4" w:space="0" w:color="auto"/>
            </w:tcBorders>
            <w:shd w:val="clear" w:color="auto" w:fill="auto"/>
            <w:noWrap/>
            <w:vAlign w:val="center"/>
            <w:hideMark/>
          </w:tcPr>
          <w:p w14:paraId="25EC206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89.853</w:t>
            </w:r>
          </w:p>
        </w:tc>
        <w:tc>
          <w:tcPr>
            <w:tcW w:w="503" w:type="pct"/>
            <w:tcBorders>
              <w:top w:val="nil"/>
              <w:left w:val="nil"/>
              <w:bottom w:val="single" w:sz="4" w:space="0" w:color="auto"/>
              <w:right w:val="single" w:sz="12" w:space="0" w:color="auto"/>
            </w:tcBorders>
            <w:shd w:val="clear" w:color="auto" w:fill="auto"/>
            <w:noWrap/>
            <w:vAlign w:val="center"/>
            <w:hideMark/>
          </w:tcPr>
          <w:p w14:paraId="6EA422B9" w14:textId="77777777" w:rsidR="00044511" w:rsidRPr="00115C77" w:rsidRDefault="00044511" w:rsidP="00D9656E">
            <w:pPr>
              <w:spacing w:after="0"/>
              <w:jc w:val="center"/>
              <w:rPr>
                <w:rFonts w:asciiTheme="majorHAnsi" w:hAnsiTheme="majorHAnsi"/>
                <w:lang w:val="ro-RO" w:eastAsia="ro-RO"/>
              </w:rPr>
            </w:pP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29D51775" w14:textId="77777777" w:rsidR="00044511" w:rsidRPr="00115C77" w:rsidRDefault="00044511" w:rsidP="00D9656E">
            <w:pPr>
              <w:spacing w:after="0"/>
              <w:jc w:val="center"/>
              <w:rPr>
                <w:rFonts w:asciiTheme="majorHAnsi" w:hAnsiTheme="majorHAnsi"/>
                <w:color w:val="FF0000"/>
                <w:lang w:val="ro-RO" w:eastAsia="ro-RO"/>
              </w:rPr>
            </w:pPr>
          </w:p>
        </w:tc>
        <w:tc>
          <w:tcPr>
            <w:tcW w:w="486" w:type="pct"/>
            <w:tcBorders>
              <w:top w:val="nil"/>
              <w:left w:val="nil"/>
              <w:bottom w:val="single" w:sz="4" w:space="0" w:color="auto"/>
              <w:right w:val="single" w:sz="4" w:space="0" w:color="auto"/>
            </w:tcBorders>
            <w:shd w:val="clear" w:color="auto" w:fill="auto"/>
            <w:noWrap/>
            <w:vAlign w:val="center"/>
            <w:hideMark/>
          </w:tcPr>
          <w:p w14:paraId="6EF1ADE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89.853</w:t>
            </w:r>
          </w:p>
        </w:tc>
        <w:tc>
          <w:tcPr>
            <w:tcW w:w="486" w:type="pct"/>
            <w:tcBorders>
              <w:top w:val="nil"/>
              <w:left w:val="nil"/>
              <w:bottom w:val="single" w:sz="4" w:space="0" w:color="auto"/>
              <w:right w:val="single" w:sz="12" w:space="0" w:color="auto"/>
            </w:tcBorders>
            <w:shd w:val="clear" w:color="auto" w:fill="auto"/>
            <w:noWrap/>
            <w:vAlign w:val="center"/>
            <w:hideMark/>
          </w:tcPr>
          <w:p w14:paraId="48A9854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0</w:t>
            </w:r>
          </w:p>
        </w:tc>
      </w:tr>
      <w:tr w:rsidR="00044511" w:rsidRPr="00115C77" w14:paraId="60DF4CF6"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64F2248C"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3870FD87" w14:textId="77777777" w:rsidR="00044511" w:rsidRPr="00115C77" w:rsidRDefault="00044511" w:rsidP="00D9656E">
            <w:pPr>
              <w:spacing w:after="0"/>
              <w:rPr>
                <w:b/>
                <w:lang w:val="ro-RO" w:eastAsia="ro-RO"/>
              </w:rPr>
            </w:pPr>
            <w:r w:rsidRPr="00115C77">
              <w:rPr>
                <w:b/>
                <w:lang w:val="ro-RO" w:eastAsia="ro-RO"/>
              </w:rPr>
              <w:t>DCD</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61BB08BF"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40,00</w:t>
            </w:r>
          </w:p>
        </w:tc>
        <w:tc>
          <w:tcPr>
            <w:tcW w:w="494" w:type="pct"/>
            <w:tcBorders>
              <w:top w:val="nil"/>
              <w:left w:val="nil"/>
              <w:bottom w:val="single" w:sz="4" w:space="0" w:color="auto"/>
              <w:right w:val="single" w:sz="4" w:space="0" w:color="auto"/>
            </w:tcBorders>
            <w:shd w:val="clear" w:color="auto" w:fill="auto"/>
            <w:noWrap/>
            <w:vAlign w:val="center"/>
            <w:hideMark/>
          </w:tcPr>
          <w:p w14:paraId="5F4B6605"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1.303.757</w:t>
            </w:r>
          </w:p>
        </w:tc>
        <w:tc>
          <w:tcPr>
            <w:tcW w:w="494" w:type="pct"/>
            <w:tcBorders>
              <w:top w:val="nil"/>
              <w:left w:val="nil"/>
              <w:bottom w:val="single" w:sz="4" w:space="0" w:color="auto"/>
              <w:right w:val="single" w:sz="12" w:space="0" w:color="auto"/>
            </w:tcBorders>
            <w:shd w:val="clear" w:color="auto" w:fill="auto"/>
            <w:noWrap/>
            <w:vAlign w:val="center"/>
            <w:hideMark/>
          </w:tcPr>
          <w:p w14:paraId="6A95B77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52.150.275</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0CAC2E6B"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40,00</w:t>
            </w:r>
          </w:p>
        </w:tc>
        <w:tc>
          <w:tcPr>
            <w:tcW w:w="503" w:type="pct"/>
            <w:tcBorders>
              <w:top w:val="nil"/>
              <w:left w:val="nil"/>
              <w:bottom w:val="single" w:sz="4" w:space="0" w:color="auto"/>
              <w:right w:val="single" w:sz="4" w:space="0" w:color="auto"/>
            </w:tcBorders>
            <w:shd w:val="clear" w:color="auto" w:fill="auto"/>
            <w:noWrap/>
            <w:vAlign w:val="center"/>
            <w:hideMark/>
          </w:tcPr>
          <w:p w14:paraId="447D7EB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1.303.757</w:t>
            </w:r>
          </w:p>
        </w:tc>
        <w:tc>
          <w:tcPr>
            <w:tcW w:w="503" w:type="pct"/>
            <w:tcBorders>
              <w:top w:val="nil"/>
              <w:left w:val="nil"/>
              <w:bottom w:val="single" w:sz="4" w:space="0" w:color="auto"/>
              <w:right w:val="single" w:sz="12" w:space="0" w:color="auto"/>
            </w:tcBorders>
            <w:shd w:val="clear" w:color="auto" w:fill="auto"/>
            <w:noWrap/>
            <w:vAlign w:val="center"/>
            <w:hideMark/>
          </w:tcPr>
          <w:p w14:paraId="1D72DCAB"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52.150.275</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A8849B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40,00</w:t>
            </w:r>
          </w:p>
        </w:tc>
        <w:tc>
          <w:tcPr>
            <w:tcW w:w="486" w:type="pct"/>
            <w:tcBorders>
              <w:top w:val="nil"/>
              <w:left w:val="nil"/>
              <w:bottom w:val="single" w:sz="4" w:space="0" w:color="auto"/>
              <w:right w:val="single" w:sz="4" w:space="0" w:color="auto"/>
            </w:tcBorders>
            <w:shd w:val="clear" w:color="auto" w:fill="auto"/>
            <w:noWrap/>
            <w:vAlign w:val="center"/>
            <w:hideMark/>
          </w:tcPr>
          <w:p w14:paraId="3980B0CC"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1.303.757</w:t>
            </w:r>
          </w:p>
        </w:tc>
        <w:tc>
          <w:tcPr>
            <w:tcW w:w="486" w:type="pct"/>
            <w:tcBorders>
              <w:top w:val="nil"/>
              <w:left w:val="nil"/>
              <w:bottom w:val="single" w:sz="4" w:space="0" w:color="auto"/>
              <w:right w:val="single" w:sz="12" w:space="0" w:color="auto"/>
            </w:tcBorders>
            <w:shd w:val="clear" w:color="auto" w:fill="auto"/>
            <w:noWrap/>
            <w:vAlign w:val="center"/>
            <w:hideMark/>
          </w:tcPr>
          <w:p w14:paraId="190B483F"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52.150.275</w:t>
            </w:r>
          </w:p>
        </w:tc>
      </w:tr>
      <w:tr w:rsidR="00044511" w:rsidRPr="00115C77" w14:paraId="06FFFD50" w14:textId="77777777" w:rsidTr="00D9656E">
        <w:trPr>
          <w:cantSplit/>
          <w:trHeight w:val="283"/>
        </w:trPr>
        <w:tc>
          <w:tcPr>
            <w:tcW w:w="372" w:type="pct"/>
            <w:vMerge/>
            <w:tcBorders>
              <w:top w:val="nil"/>
              <w:left w:val="single" w:sz="4" w:space="0" w:color="auto"/>
              <w:bottom w:val="single" w:sz="4" w:space="0" w:color="000000"/>
              <w:right w:val="nil"/>
            </w:tcBorders>
            <w:shd w:val="clear" w:color="auto" w:fill="00B0F0"/>
            <w:vAlign w:val="center"/>
            <w:hideMark/>
          </w:tcPr>
          <w:p w14:paraId="71985C6B"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000000" w:fill="00B0F0"/>
            <w:noWrap/>
            <w:vAlign w:val="center"/>
            <w:hideMark/>
          </w:tcPr>
          <w:p w14:paraId="7D1E7A04" w14:textId="77777777" w:rsidR="00044511" w:rsidRPr="00115C77" w:rsidRDefault="00044511" w:rsidP="00D9656E">
            <w:pPr>
              <w:spacing w:after="0"/>
              <w:jc w:val="right"/>
              <w:rPr>
                <w:b/>
                <w:lang w:val="ro-RO" w:eastAsia="ro-RO"/>
              </w:rPr>
            </w:pPr>
            <w:r w:rsidRPr="00115C77">
              <w:rPr>
                <w:b/>
                <w:lang w:val="ro-RO" w:eastAsia="ro-RO"/>
              </w:rPr>
              <w:t>TOTAL</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153BE31E" w14:textId="77777777" w:rsidR="00044511" w:rsidRPr="00115C77" w:rsidRDefault="00044511" w:rsidP="00D9656E">
            <w:pPr>
              <w:spacing w:after="0"/>
              <w:jc w:val="center"/>
              <w:rPr>
                <w:b/>
                <w:color w:val="FF0000"/>
                <w:lang w:val="ro-RO" w:eastAsia="ro-RO"/>
              </w:rPr>
            </w:pPr>
            <w:r w:rsidRPr="00115C77">
              <w:rPr>
                <w:b/>
                <w:color w:val="FF0000"/>
                <w:lang w:val="ro-RO" w:eastAsia="ro-RO"/>
              </w:rPr>
              <w:t>37,67</w:t>
            </w:r>
          </w:p>
        </w:tc>
        <w:tc>
          <w:tcPr>
            <w:tcW w:w="494" w:type="pct"/>
            <w:tcBorders>
              <w:top w:val="nil"/>
              <w:left w:val="nil"/>
              <w:bottom w:val="single" w:sz="4" w:space="0" w:color="auto"/>
              <w:right w:val="single" w:sz="4" w:space="0" w:color="auto"/>
            </w:tcBorders>
            <w:shd w:val="clear" w:color="auto" w:fill="auto"/>
            <w:noWrap/>
            <w:vAlign w:val="center"/>
            <w:hideMark/>
          </w:tcPr>
          <w:p w14:paraId="3584AC86" w14:textId="77777777" w:rsidR="00044511" w:rsidRPr="00115C77" w:rsidRDefault="00044511" w:rsidP="00D9656E">
            <w:pPr>
              <w:spacing w:after="0"/>
              <w:jc w:val="center"/>
              <w:rPr>
                <w:b/>
                <w:lang w:val="ro-RO" w:eastAsia="ro-RO"/>
              </w:rPr>
            </w:pPr>
            <w:r w:rsidRPr="00115C77">
              <w:rPr>
                <w:b/>
                <w:lang w:val="ro-RO" w:eastAsia="ro-RO"/>
              </w:rPr>
              <w:t>4.090.662</w:t>
            </w:r>
          </w:p>
        </w:tc>
        <w:tc>
          <w:tcPr>
            <w:tcW w:w="494" w:type="pct"/>
            <w:tcBorders>
              <w:top w:val="nil"/>
              <w:left w:val="nil"/>
              <w:bottom w:val="single" w:sz="4" w:space="0" w:color="auto"/>
              <w:right w:val="single" w:sz="12" w:space="0" w:color="auto"/>
            </w:tcBorders>
            <w:shd w:val="clear" w:color="auto" w:fill="auto"/>
            <w:noWrap/>
            <w:vAlign w:val="center"/>
            <w:hideMark/>
          </w:tcPr>
          <w:p w14:paraId="3DDB541E" w14:textId="77777777" w:rsidR="00044511" w:rsidRPr="00115C77" w:rsidRDefault="00044511" w:rsidP="00D9656E">
            <w:pPr>
              <w:spacing w:after="0"/>
              <w:jc w:val="center"/>
              <w:rPr>
                <w:b/>
                <w:lang w:val="ro-RO" w:eastAsia="ro-RO"/>
              </w:rPr>
            </w:pPr>
            <w:r w:rsidRPr="00115C77">
              <w:rPr>
                <w:b/>
                <w:lang w:val="ro-RO" w:eastAsia="ro-RO"/>
              </w:rPr>
              <w:t>154.096.743</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2236C8A9" w14:textId="77777777" w:rsidR="00044511" w:rsidRPr="00115C77" w:rsidRDefault="00044511" w:rsidP="00D9656E">
            <w:pPr>
              <w:spacing w:after="0"/>
              <w:jc w:val="center"/>
              <w:rPr>
                <w:b/>
                <w:color w:val="FF0000"/>
                <w:lang w:val="ro-RO" w:eastAsia="ro-RO"/>
              </w:rPr>
            </w:pPr>
            <w:r w:rsidRPr="00115C77">
              <w:rPr>
                <w:b/>
                <w:color w:val="FF0000"/>
                <w:lang w:val="ro-RO" w:eastAsia="ro-RO"/>
              </w:rPr>
              <w:t>38,16</w:t>
            </w:r>
          </w:p>
        </w:tc>
        <w:tc>
          <w:tcPr>
            <w:tcW w:w="503" w:type="pct"/>
            <w:tcBorders>
              <w:top w:val="nil"/>
              <w:left w:val="nil"/>
              <w:bottom w:val="single" w:sz="4" w:space="0" w:color="auto"/>
              <w:right w:val="single" w:sz="4" w:space="0" w:color="auto"/>
            </w:tcBorders>
            <w:shd w:val="clear" w:color="auto" w:fill="auto"/>
            <w:noWrap/>
            <w:vAlign w:val="center"/>
            <w:hideMark/>
          </w:tcPr>
          <w:p w14:paraId="2ABCB2FE" w14:textId="77777777" w:rsidR="00044511" w:rsidRPr="00115C77" w:rsidRDefault="00044511" w:rsidP="00D9656E">
            <w:pPr>
              <w:spacing w:after="0"/>
              <w:jc w:val="center"/>
              <w:rPr>
                <w:b/>
                <w:lang w:val="ro-RO" w:eastAsia="ro-RO"/>
              </w:rPr>
            </w:pPr>
            <w:r w:rsidRPr="00115C77">
              <w:rPr>
                <w:b/>
                <w:lang w:val="ro-RO" w:eastAsia="ro-RO"/>
              </w:rPr>
              <w:t>3.871.986</w:t>
            </w:r>
          </w:p>
        </w:tc>
        <w:tc>
          <w:tcPr>
            <w:tcW w:w="503" w:type="pct"/>
            <w:tcBorders>
              <w:top w:val="nil"/>
              <w:left w:val="nil"/>
              <w:bottom w:val="single" w:sz="4" w:space="0" w:color="auto"/>
              <w:right w:val="single" w:sz="12" w:space="0" w:color="auto"/>
            </w:tcBorders>
            <w:shd w:val="clear" w:color="auto" w:fill="auto"/>
            <w:noWrap/>
            <w:vAlign w:val="center"/>
            <w:hideMark/>
          </w:tcPr>
          <w:p w14:paraId="242B8B93" w14:textId="77777777" w:rsidR="00044511" w:rsidRPr="00115C77" w:rsidRDefault="00044511" w:rsidP="00D9656E">
            <w:pPr>
              <w:spacing w:after="0"/>
              <w:jc w:val="center"/>
              <w:rPr>
                <w:b/>
                <w:lang w:val="ro-RO" w:eastAsia="ro-RO"/>
              </w:rPr>
            </w:pPr>
            <w:r w:rsidRPr="00115C77">
              <w:rPr>
                <w:b/>
                <w:lang w:val="ro-RO" w:eastAsia="ro-RO"/>
              </w:rPr>
              <w:t>147.753.948</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35963CF3" w14:textId="77777777" w:rsidR="00044511" w:rsidRPr="00115C77" w:rsidRDefault="00044511" w:rsidP="00D9656E">
            <w:pPr>
              <w:spacing w:after="0"/>
              <w:jc w:val="center"/>
              <w:rPr>
                <w:b/>
                <w:color w:val="FF0000"/>
                <w:lang w:val="ro-RO" w:eastAsia="ro-RO"/>
              </w:rPr>
            </w:pPr>
            <w:r w:rsidRPr="00115C77">
              <w:rPr>
                <w:b/>
                <w:color w:val="FF0000"/>
                <w:lang w:val="ro-RO" w:eastAsia="ro-RO"/>
              </w:rPr>
              <w:t>41,25</w:t>
            </w:r>
          </w:p>
        </w:tc>
        <w:tc>
          <w:tcPr>
            <w:tcW w:w="486" w:type="pct"/>
            <w:tcBorders>
              <w:top w:val="nil"/>
              <w:left w:val="nil"/>
              <w:bottom w:val="single" w:sz="4" w:space="0" w:color="auto"/>
              <w:right w:val="single" w:sz="4" w:space="0" w:color="auto"/>
            </w:tcBorders>
            <w:shd w:val="clear" w:color="auto" w:fill="auto"/>
            <w:noWrap/>
            <w:vAlign w:val="center"/>
            <w:hideMark/>
          </w:tcPr>
          <w:p w14:paraId="5FAD191B" w14:textId="77777777" w:rsidR="00044511" w:rsidRPr="00115C77" w:rsidRDefault="00044511" w:rsidP="00D9656E">
            <w:pPr>
              <w:spacing w:after="0"/>
              <w:jc w:val="center"/>
              <w:rPr>
                <w:b/>
                <w:lang w:val="ro-RO" w:eastAsia="ro-RO"/>
              </w:rPr>
            </w:pPr>
            <w:r w:rsidRPr="00115C77">
              <w:rPr>
                <w:b/>
                <w:lang w:val="ro-RO" w:eastAsia="ro-RO"/>
              </w:rPr>
              <w:t>3.481.413</w:t>
            </w:r>
          </w:p>
        </w:tc>
        <w:tc>
          <w:tcPr>
            <w:tcW w:w="486" w:type="pct"/>
            <w:tcBorders>
              <w:top w:val="nil"/>
              <w:left w:val="nil"/>
              <w:bottom w:val="single" w:sz="4" w:space="0" w:color="auto"/>
              <w:right w:val="single" w:sz="12" w:space="0" w:color="auto"/>
            </w:tcBorders>
            <w:shd w:val="clear" w:color="auto" w:fill="auto"/>
            <w:noWrap/>
            <w:vAlign w:val="center"/>
            <w:hideMark/>
          </w:tcPr>
          <w:p w14:paraId="0EA9110E" w14:textId="77777777" w:rsidR="00044511" w:rsidRPr="00115C77" w:rsidRDefault="00044511" w:rsidP="00D9656E">
            <w:pPr>
              <w:spacing w:after="0"/>
              <w:jc w:val="center"/>
              <w:rPr>
                <w:b/>
                <w:lang w:val="ro-RO" w:eastAsia="ro-RO"/>
              </w:rPr>
            </w:pPr>
            <w:r w:rsidRPr="00115C77">
              <w:rPr>
                <w:b/>
                <w:lang w:val="ro-RO" w:eastAsia="ro-RO"/>
              </w:rPr>
              <w:t>143.596.764</w:t>
            </w:r>
          </w:p>
        </w:tc>
      </w:tr>
      <w:tr w:rsidR="00044511" w:rsidRPr="00115C77" w14:paraId="641F0243" w14:textId="77777777" w:rsidTr="00D9656E">
        <w:trPr>
          <w:cantSplit/>
          <w:trHeight w:val="283"/>
        </w:trPr>
        <w:tc>
          <w:tcPr>
            <w:tcW w:w="372" w:type="pct"/>
            <w:vMerge w:val="restart"/>
            <w:tcBorders>
              <w:top w:val="nil"/>
              <w:left w:val="single" w:sz="4" w:space="0" w:color="auto"/>
              <w:bottom w:val="single" w:sz="4" w:space="0" w:color="000000"/>
              <w:right w:val="nil"/>
            </w:tcBorders>
            <w:shd w:val="clear" w:color="auto" w:fill="00B0F0"/>
            <w:textDirection w:val="btLr"/>
            <w:vAlign w:val="center"/>
            <w:hideMark/>
          </w:tcPr>
          <w:p w14:paraId="25A59485" w14:textId="77777777" w:rsidR="00044511" w:rsidRPr="00115C77" w:rsidRDefault="00044511" w:rsidP="00D9656E">
            <w:pPr>
              <w:spacing w:after="0"/>
              <w:jc w:val="center"/>
              <w:rPr>
                <w:b/>
                <w:lang w:val="ro-RO" w:eastAsia="ro-RO"/>
              </w:rPr>
            </w:pPr>
            <w:r w:rsidRPr="00115C77">
              <w:rPr>
                <w:b/>
                <w:lang w:val="ro-RO" w:eastAsia="ro-RO"/>
              </w:rPr>
              <w:t>Costuri brute de operare pentru tratare</w:t>
            </w:r>
          </w:p>
          <w:p w14:paraId="5C3F7D78" w14:textId="77777777" w:rsidR="00044511" w:rsidRPr="00115C77" w:rsidRDefault="00044511" w:rsidP="00D9656E">
            <w:pPr>
              <w:spacing w:after="0"/>
              <w:jc w:val="center"/>
              <w:rPr>
                <w:b/>
                <w:lang w:val="ro-RO" w:eastAsia="ro-RO"/>
              </w:rPr>
            </w:pPr>
            <w:r w:rsidRPr="00115C77">
              <w:rPr>
                <w:b/>
                <w:lang w:val="ro-RO" w:eastAsia="ro-RO"/>
              </w:rPr>
              <w:t>MAX</w:t>
            </w: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0ABD458E" w14:textId="77777777" w:rsidR="00044511" w:rsidRPr="00115C77" w:rsidRDefault="00044511" w:rsidP="00D9656E">
            <w:pPr>
              <w:spacing w:after="0"/>
              <w:rPr>
                <w:b/>
                <w:lang w:val="ro-RO" w:eastAsia="ro-RO"/>
              </w:rPr>
            </w:pPr>
            <w:r w:rsidRPr="00115C77">
              <w:rPr>
                <w:b/>
                <w:lang w:val="ro-RO" w:eastAsia="ro-RO"/>
              </w:rPr>
              <w:t>Transfer</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1A220DB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15,00</w:t>
            </w:r>
          </w:p>
        </w:tc>
        <w:tc>
          <w:tcPr>
            <w:tcW w:w="494" w:type="pct"/>
            <w:tcBorders>
              <w:top w:val="nil"/>
              <w:left w:val="nil"/>
              <w:bottom w:val="single" w:sz="4" w:space="0" w:color="auto"/>
              <w:right w:val="single" w:sz="4" w:space="0" w:color="auto"/>
            </w:tcBorders>
            <w:shd w:val="clear" w:color="auto" w:fill="auto"/>
            <w:noWrap/>
            <w:vAlign w:val="center"/>
            <w:hideMark/>
          </w:tcPr>
          <w:p w14:paraId="2774D0A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982.892</w:t>
            </w:r>
          </w:p>
        </w:tc>
        <w:tc>
          <w:tcPr>
            <w:tcW w:w="494" w:type="pct"/>
            <w:tcBorders>
              <w:top w:val="nil"/>
              <w:left w:val="nil"/>
              <w:bottom w:val="single" w:sz="4" w:space="0" w:color="auto"/>
              <w:right w:val="single" w:sz="12" w:space="0" w:color="auto"/>
            </w:tcBorders>
            <w:shd w:val="clear" w:color="auto" w:fill="auto"/>
            <w:noWrap/>
            <w:vAlign w:val="center"/>
            <w:hideMark/>
          </w:tcPr>
          <w:p w14:paraId="4774EF0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14.743.376</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6C02DC5F"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15,00</w:t>
            </w:r>
          </w:p>
        </w:tc>
        <w:tc>
          <w:tcPr>
            <w:tcW w:w="503" w:type="pct"/>
            <w:tcBorders>
              <w:top w:val="nil"/>
              <w:left w:val="nil"/>
              <w:bottom w:val="single" w:sz="4" w:space="0" w:color="auto"/>
              <w:right w:val="single" w:sz="4" w:space="0" w:color="auto"/>
            </w:tcBorders>
            <w:shd w:val="clear" w:color="auto" w:fill="auto"/>
            <w:noWrap/>
            <w:vAlign w:val="center"/>
            <w:hideMark/>
          </w:tcPr>
          <w:p w14:paraId="44CD19E1"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846.923</w:t>
            </w:r>
          </w:p>
        </w:tc>
        <w:tc>
          <w:tcPr>
            <w:tcW w:w="503" w:type="pct"/>
            <w:tcBorders>
              <w:top w:val="nil"/>
              <w:left w:val="nil"/>
              <w:bottom w:val="single" w:sz="4" w:space="0" w:color="auto"/>
              <w:right w:val="single" w:sz="12" w:space="0" w:color="auto"/>
            </w:tcBorders>
            <w:shd w:val="clear" w:color="auto" w:fill="auto"/>
            <w:noWrap/>
            <w:vAlign w:val="center"/>
            <w:hideMark/>
          </w:tcPr>
          <w:p w14:paraId="0B669FD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12.703.840</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B0E9913"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15,00</w:t>
            </w:r>
          </w:p>
        </w:tc>
        <w:tc>
          <w:tcPr>
            <w:tcW w:w="486" w:type="pct"/>
            <w:tcBorders>
              <w:top w:val="nil"/>
              <w:left w:val="nil"/>
              <w:bottom w:val="single" w:sz="4" w:space="0" w:color="auto"/>
              <w:right w:val="single" w:sz="4" w:space="0" w:color="auto"/>
            </w:tcBorders>
            <w:shd w:val="clear" w:color="auto" w:fill="auto"/>
            <w:noWrap/>
            <w:vAlign w:val="center"/>
            <w:hideMark/>
          </w:tcPr>
          <w:p w14:paraId="7A1360EA"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517.531</w:t>
            </w:r>
          </w:p>
        </w:tc>
        <w:tc>
          <w:tcPr>
            <w:tcW w:w="486" w:type="pct"/>
            <w:tcBorders>
              <w:top w:val="nil"/>
              <w:left w:val="nil"/>
              <w:bottom w:val="single" w:sz="4" w:space="0" w:color="auto"/>
              <w:right w:val="single" w:sz="12" w:space="0" w:color="auto"/>
            </w:tcBorders>
            <w:shd w:val="clear" w:color="auto" w:fill="auto"/>
            <w:noWrap/>
            <w:vAlign w:val="center"/>
            <w:hideMark/>
          </w:tcPr>
          <w:p w14:paraId="5479EA51"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7.762.968</w:t>
            </w:r>
          </w:p>
        </w:tc>
      </w:tr>
      <w:tr w:rsidR="00044511" w:rsidRPr="00115C77" w14:paraId="0AC48D92"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14A6A034"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575CB8E4" w14:textId="77777777" w:rsidR="00044511" w:rsidRPr="00115C77" w:rsidRDefault="00044511" w:rsidP="00D9656E">
            <w:pPr>
              <w:spacing w:after="0"/>
              <w:rPr>
                <w:b/>
                <w:lang w:val="ro-RO" w:eastAsia="ro-RO"/>
              </w:rPr>
            </w:pPr>
            <w:r w:rsidRPr="00115C77">
              <w:rPr>
                <w:b/>
                <w:lang w:val="ro-RO" w:eastAsia="ro-RO"/>
              </w:rPr>
              <w:t>Sortare</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1B2DE00B"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494" w:type="pct"/>
            <w:tcBorders>
              <w:top w:val="nil"/>
              <w:left w:val="nil"/>
              <w:bottom w:val="single" w:sz="4" w:space="0" w:color="auto"/>
              <w:right w:val="single" w:sz="4" w:space="0" w:color="auto"/>
            </w:tcBorders>
            <w:shd w:val="clear" w:color="auto" w:fill="auto"/>
            <w:noWrap/>
            <w:vAlign w:val="center"/>
            <w:hideMark/>
          </w:tcPr>
          <w:p w14:paraId="49F8B7F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218.802</w:t>
            </w:r>
          </w:p>
        </w:tc>
        <w:tc>
          <w:tcPr>
            <w:tcW w:w="494" w:type="pct"/>
            <w:tcBorders>
              <w:top w:val="nil"/>
              <w:left w:val="nil"/>
              <w:bottom w:val="single" w:sz="4" w:space="0" w:color="auto"/>
              <w:right w:val="single" w:sz="12" w:space="0" w:color="auto"/>
            </w:tcBorders>
            <w:shd w:val="clear" w:color="auto" w:fill="auto"/>
            <w:noWrap/>
            <w:vAlign w:val="center"/>
            <w:hideMark/>
          </w:tcPr>
          <w:p w14:paraId="65B6AB3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9.846.082</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2BD33C11"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503" w:type="pct"/>
            <w:tcBorders>
              <w:top w:val="nil"/>
              <w:left w:val="nil"/>
              <w:bottom w:val="single" w:sz="4" w:space="0" w:color="auto"/>
              <w:right w:val="single" w:sz="4" w:space="0" w:color="auto"/>
            </w:tcBorders>
            <w:shd w:val="clear" w:color="auto" w:fill="auto"/>
            <w:noWrap/>
            <w:vAlign w:val="center"/>
            <w:hideMark/>
          </w:tcPr>
          <w:p w14:paraId="61B41EE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285.694</w:t>
            </w:r>
          </w:p>
        </w:tc>
        <w:tc>
          <w:tcPr>
            <w:tcW w:w="503" w:type="pct"/>
            <w:tcBorders>
              <w:top w:val="nil"/>
              <w:left w:val="nil"/>
              <w:bottom w:val="single" w:sz="4" w:space="0" w:color="auto"/>
              <w:right w:val="single" w:sz="12" w:space="0" w:color="auto"/>
            </w:tcBorders>
            <w:shd w:val="clear" w:color="auto" w:fill="auto"/>
            <w:noWrap/>
            <w:vAlign w:val="center"/>
            <w:hideMark/>
          </w:tcPr>
          <w:p w14:paraId="5612961A"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12.856.245</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22154BE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486" w:type="pct"/>
            <w:tcBorders>
              <w:top w:val="nil"/>
              <w:left w:val="nil"/>
              <w:bottom w:val="single" w:sz="4" w:space="0" w:color="auto"/>
              <w:right w:val="single" w:sz="4" w:space="0" w:color="auto"/>
            </w:tcBorders>
            <w:shd w:val="clear" w:color="auto" w:fill="auto"/>
            <w:noWrap/>
            <w:vAlign w:val="center"/>
            <w:hideMark/>
          </w:tcPr>
          <w:p w14:paraId="260D71FA"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362.182</w:t>
            </w:r>
          </w:p>
        </w:tc>
        <w:tc>
          <w:tcPr>
            <w:tcW w:w="486" w:type="pct"/>
            <w:tcBorders>
              <w:top w:val="nil"/>
              <w:left w:val="nil"/>
              <w:bottom w:val="single" w:sz="4" w:space="0" w:color="auto"/>
              <w:right w:val="single" w:sz="12" w:space="0" w:color="auto"/>
            </w:tcBorders>
            <w:shd w:val="clear" w:color="auto" w:fill="auto"/>
            <w:noWrap/>
            <w:vAlign w:val="center"/>
            <w:hideMark/>
          </w:tcPr>
          <w:p w14:paraId="6CDA38D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16.298.185</w:t>
            </w:r>
          </w:p>
        </w:tc>
      </w:tr>
      <w:tr w:rsidR="00044511" w:rsidRPr="00115C77" w14:paraId="3546E048"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3177C353"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5A8D2436" w14:textId="77777777" w:rsidR="00044511" w:rsidRPr="00115C77" w:rsidRDefault="00044511" w:rsidP="00D9656E">
            <w:pPr>
              <w:spacing w:after="0"/>
              <w:rPr>
                <w:b/>
                <w:lang w:val="ro-RO" w:eastAsia="ro-RO"/>
              </w:rPr>
            </w:pPr>
            <w:r w:rsidRPr="00115C77">
              <w:rPr>
                <w:b/>
                <w:lang w:val="ro-RO" w:eastAsia="ro-RO"/>
              </w:rPr>
              <w:t>Tratare mecanică</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73B31C62"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0,00</w:t>
            </w:r>
          </w:p>
        </w:tc>
        <w:tc>
          <w:tcPr>
            <w:tcW w:w="494" w:type="pct"/>
            <w:tcBorders>
              <w:top w:val="nil"/>
              <w:left w:val="nil"/>
              <w:bottom w:val="single" w:sz="4" w:space="0" w:color="auto"/>
              <w:right w:val="single" w:sz="4" w:space="0" w:color="auto"/>
            </w:tcBorders>
            <w:shd w:val="clear" w:color="auto" w:fill="auto"/>
            <w:noWrap/>
            <w:vAlign w:val="center"/>
            <w:hideMark/>
          </w:tcPr>
          <w:p w14:paraId="3954C39A"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03E0C949"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61969CEE"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503" w:type="pct"/>
            <w:tcBorders>
              <w:top w:val="nil"/>
              <w:left w:val="nil"/>
              <w:bottom w:val="single" w:sz="4" w:space="0" w:color="auto"/>
              <w:right w:val="single" w:sz="4" w:space="0" w:color="auto"/>
            </w:tcBorders>
            <w:shd w:val="clear" w:color="auto" w:fill="auto"/>
            <w:noWrap/>
            <w:vAlign w:val="center"/>
            <w:hideMark/>
          </w:tcPr>
          <w:p w14:paraId="6A0F4521"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771.005</w:t>
            </w:r>
          </w:p>
        </w:tc>
        <w:tc>
          <w:tcPr>
            <w:tcW w:w="503" w:type="pct"/>
            <w:tcBorders>
              <w:top w:val="nil"/>
              <w:left w:val="nil"/>
              <w:bottom w:val="single" w:sz="4" w:space="0" w:color="auto"/>
              <w:right w:val="single" w:sz="12" w:space="0" w:color="auto"/>
            </w:tcBorders>
            <w:shd w:val="clear" w:color="auto" w:fill="auto"/>
            <w:noWrap/>
            <w:vAlign w:val="center"/>
            <w:hideMark/>
          </w:tcPr>
          <w:p w14:paraId="66DBE7B1"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26.985.176</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D544FF0"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486" w:type="pct"/>
            <w:tcBorders>
              <w:top w:val="nil"/>
              <w:left w:val="nil"/>
              <w:bottom w:val="single" w:sz="4" w:space="0" w:color="auto"/>
              <w:right w:val="single" w:sz="4" w:space="0" w:color="auto"/>
            </w:tcBorders>
            <w:shd w:val="clear" w:color="auto" w:fill="auto"/>
            <w:noWrap/>
            <w:vAlign w:val="center"/>
            <w:hideMark/>
          </w:tcPr>
          <w:p w14:paraId="468B6D7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674.767</w:t>
            </w:r>
          </w:p>
        </w:tc>
        <w:tc>
          <w:tcPr>
            <w:tcW w:w="486" w:type="pct"/>
            <w:tcBorders>
              <w:top w:val="nil"/>
              <w:left w:val="nil"/>
              <w:bottom w:val="single" w:sz="4" w:space="0" w:color="auto"/>
              <w:right w:val="single" w:sz="12" w:space="0" w:color="auto"/>
            </w:tcBorders>
            <w:shd w:val="clear" w:color="auto" w:fill="auto"/>
            <w:noWrap/>
            <w:vAlign w:val="center"/>
            <w:hideMark/>
          </w:tcPr>
          <w:p w14:paraId="6DF3992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23.616.831</w:t>
            </w:r>
          </w:p>
        </w:tc>
      </w:tr>
      <w:tr w:rsidR="00044511" w:rsidRPr="00115C77" w14:paraId="3C8D99D1"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7B16FAB3"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3B9CAF58" w14:textId="77777777" w:rsidR="00044511" w:rsidRPr="00115C77" w:rsidRDefault="00044511" w:rsidP="00D9656E">
            <w:pPr>
              <w:spacing w:after="0"/>
              <w:rPr>
                <w:b/>
                <w:lang w:val="ro-RO" w:eastAsia="ro-RO"/>
              </w:rPr>
            </w:pPr>
            <w:r w:rsidRPr="00115C77">
              <w:rPr>
                <w:b/>
                <w:lang w:val="ro-RO" w:eastAsia="ro-RO"/>
              </w:rPr>
              <w:t>Biostabilizare</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04FFA8C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0,00</w:t>
            </w:r>
          </w:p>
        </w:tc>
        <w:tc>
          <w:tcPr>
            <w:tcW w:w="494" w:type="pct"/>
            <w:tcBorders>
              <w:top w:val="nil"/>
              <w:left w:val="nil"/>
              <w:bottom w:val="single" w:sz="4" w:space="0" w:color="auto"/>
              <w:right w:val="single" w:sz="4" w:space="0" w:color="auto"/>
            </w:tcBorders>
            <w:shd w:val="clear" w:color="auto" w:fill="auto"/>
            <w:noWrap/>
            <w:vAlign w:val="center"/>
            <w:hideMark/>
          </w:tcPr>
          <w:p w14:paraId="5EFB6E2D"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6EBEACE8"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23FC241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503" w:type="pct"/>
            <w:tcBorders>
              <w:top w:val="nil"/>
              <w:left w:val="nil"/>
              <w:bottom w:val="single" w:sz="4" w:space="0" w:color="auto"/>
              <w:right w:val="single" w:sz="4" w:space="0" w:color="auto"/>
            </w:tcBorders>
            <w:shd w:val="clear" w:color="auto" w:fill="auto"/>
            <w:noWrap/>
            <w:vAlign w:val="center"/>
            <w:hideMark/>
          </w:tcPr>
          <w:p w14:paraId="1B0137BC"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435.370</w:t>
            </w:r>
          </w:p>
        </w:tc>
        <w:tc>
          <w:tcPr>
            <w:tcW w:w="503" w:type="pct"/>
            <w:tcBorders>
              <w:top w:val="nil"/>
              <w:left w:val="nil"/>
              <w:bottom w:val="single" w:sz="4" w:space="0" w:color="auto"/>
              <w:right w:val="single" w:sz="12" w:space="0" w:color="auto"/>
            </w:tcBorders>
            <w:shd w:val="clear" w:color="auto" w:fill="auto"/>
            <w:noWrap/>
            <w:vAlign w:val="center"/>
            <w:hideMark/>
          </w:tcPr>
          <w:p w14:paraId="18C3F5AD"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19.591.636</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30B4A12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45,00</w:t>
            </w:r>
          </w:p>
        </w:tc>
        <w:tc>
          <w:tcPr>
            <w:tcW w:w="486" w:type="pct"/>
            <w:tcBorders>
              <w:top w:val="nil"/>
              <w:left w:val="nil"/>
              <w:bottom w:val="single" w:sz="4" w:space="0" w:color="auto"/>
              <w:right w:val="single" w:sz="4" w:space="0" w:color="auto"/>
            </w:tcBorders>
            <w:shd w:val="clear" w:color="auto" w:fill="auto"/>
            <w:noWrap/>
            <w:vAlign w:val="center"/>
            <w:hideMark/>
          </w:tcPr>
          <w:p w14:paraId="1C97FF1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480.426</w:t>
            </w:r>
          </w:p>
        </w:tc>
        <w:tc>
          <w:tcPr>
            <w:tcW w:w="486" w:type="pct"/>
            <w:tcBorders>
              <w:top w:val="nil"/>
              <w:left w:val="nil"/>
              <w:bottom w:val="single" w:sz="4" w:space="0" w:color="auto"/>
              <w:right w:val="single" w:sz="12" w:space="0" w:color="auto"/>
            </w:tcBorders>
            <w:shd w:val="clear" w:color="auto" w:fill="auto"/>
            <w:noWrap/>
            <w:vAlign w:val="center"/>
            <w:hideMark/>
          </w:tcPr>
          <w:p w14:paraId="0E21AA4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21.619.170</w:t>
            </w:r>
          </w:p>
        </w:tc>
      </w:tr>
      <w:tr w:rsidR="00044511" w:rsidRPr="00115C77" w14:paraId="00B46004"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1F52B9B9"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43ABBD08" w14:textId="77777777" w:rsidR="00044511" w:rsidRPr="00115C77" w:rsidRDefault="00044511" w:rsidP="00D9656E">
            <w:pPr>
              <w:spacing w:after="0"/>
              <w:rPr>
                <w:b/>
                <w:lang w:val="ro-RO" w:eastAsia="ro-RO"/>
              </w:rPr>
            </w:pPr>
            <w:r w:rsidRPr="00115C77">
              <w:rPr>
                <w:b/>
                <w:lang w:val="ro-RO" w:eastAsia="ro-RO"/>
              </w:rPr>
              <w:t>compostare</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2E7FB90B"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0,00</w:t>
            </w:r>
          </w:p>
        </w:tc>
        <w:tc>
          <w:tcPr>
            <w:tcW w:w="494" w:type="pct"/>
            <w:tcBorders>
              <w:top w:val="nil"/>
              <w:left w:val="nil"/>
              <w:bottom w:val="single" w:sz="4" w:space="0" w:color="auto"/>
              <w:right w:val="single" w:sz="4" w:space="0" w:color="auto"/>
            </w:tcBorders>
            <w:shd w:val="clear" w:color="auto" w:fill="auto"/>
            <w:noWrap/>
            <w:vAlign w:val="center"/>
            <w:hideMark/>
          </w:tcPr>
          <w:p w14:paraId="74EAAC5E"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69E37607"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5633C954"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503" w:type="pct"/>
            <w:tcBorders>
              <w:top w:val="nil"/>
              <w:left w:val="nil"/>
              <w:bottom w:val="single" w:sz="4" w:space="0" w:color="auto"/>
              <w:right w:val="single" w:sz="4" w:space="0" w:color="auto"/>
            </w:tcBorders>
            <w:shd w:val="clear" w:color="auto" w:fill="auto"/>
            <w:noWrap/>
            <w:vAlign w:val="center"/>
            <w:hideMark/>
          </w:tcPr>
          <w:p w14:paraId="1BBF6CB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134.319</w:t>
            </w:r>
          </w:p>
        </w:tc>
        <w:tc>
          <w:tcPr>
            <w:tcW w:w="503" w:type="pct"/>
            <w:tcBorders>
              <w:top w:val="nil"/>
              <w:left w:val="nil"/>
              <w:bottom w:val="single" w:sz="4" w:space="0" w:color="auto"/>
              <w:right w:val="single" w:sz="12" w:space="0" w:color="auto"/>
            </w:tcBorders>
            <w:shd w:val="clear" w:color="auto" w:fill="auto"/>
            <w:noWrap/>
            <w:vAlign w:val="center"/>
            <w:hideMark/>
          </w:tcPr>
          <w:p w14:paraId="19BB649B"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4.701.150</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450F4EE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486" w:type="pct"/>
            <w:tcBorders>
              <w:top w:val="nil"/>
              <w:left w:val="nil"/>
              <w:bottom w:val="single" w:sz="4" w:space="0" w:color="auto"/>
              <w:right w:val="single" w:sz="4" w:space="0" w:color="auto"/>
            </w:tcBorders>
            <w:shd w:val="clear" w:color="auto" w:fill="auto"/>
            <w:noWrap/>
            <w:vAlign w:val="center"/>
            <w:hideMark/>
          </w:tcPr>
          <w:p w14:paraId="7752970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205.501</w:t>
            </w:r>
          </w:p>
        </w:tc>
        <w:tc>
          <w:tcPr>
            <w:tcW w:w="486" w:type="pct"/>
            <w:tcBorders>
              <w:top w:val="nil"/>
              <w:left w:val="nil"/>
              <w:bottom w:val="single" w:sz="4" w:space="0" w:color="auto"/>
              <w:right w:val="single" w:sz="12" w:space="0" w:color="auto"/>
            </w:tcBorders>
            <w:shd w:val="clear" w:color="auto" w:fill="auto"/>
            <w:noWrap/>
            <w:vAlign w:val="center"/>
            <w:hideMark/>
          </w:tcPr>
          <w:p w14:paraId="3679FB8F"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7.192.540</w:t>
            </w:r>
          </w:p>
        </w:tc>
      </w:tr>
      <w:tr w:rsidR="00044511" w:rsidRPr="00115C77" w14:paraId="259CB0DC"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22D41C5F"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3E5134B7" w14:textId="77777777" w:rsidR="00044511" w:rsidRPr="00115C77" w:rsidRDefault="00044511" w:rsidP="00D9656E">
            <w:pPr>
              <w:spacing w:after="0"/>
              <w:rPr>
                <w:b/>
                <w:lang w:val="ro-RO" w:eastAsia="ro-RO"/>
              </w:rPr>
            </w:pPr>
            <w:r w:rsidRPr="00115C77">
              <w:rPr>
                <w:b/>
                <w:lang w:val="ro-RO" w:eastAsia="ro-RO"/>
              </w:rPr>
              <w:t>Biouscare</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4C602B68"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0,00</w:t>
            </w:r>
          </w:p>
        </w:tc>
        <w:tc>
          <w:tcPr>
            <w:tcW w:w="494" w:type="pct"/>
            <w:tcBorders>
              <w:top w:val="nil"/>
              <w:left w:val="nil"/>
              <w:bottom w:val="single" w:sz="4" w:space="0" w:color="auto"/>
              <w:right w:val="single" w:sz="4" w:space="0" w:color="auto"/>
            </w:tcBorders>
            <w:shd w:val="clear" w:color="auto" w:fill="auto"/>
            <w:noWrap/>
            <w:vAlign w:val="center"/>
            <w:hideMark/>
          </w:tcPr>
          <w:p w14:paraId="206E0B8D"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38BDE0BD"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67637532"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65,00</w:t>
            </w:r>
          </w:p>
        </w:tc>
        <w:tc>
          <w:tcPr>
            <w:tcW w:w="503" w:type="pct"/>
            <w:tcBorders>
              <w:top w:val="nil"/>
              <w:left w:val="nil"/>
              <w:bottom w:val="single" w:sz="4" w:space="0" w:color="auto"/>
              <w:right w:val="single" w:sz="4" w:space="0" w:color="auto"/>
            </w:tcBorders>
            <w:shd w:val="clear" w:color="auto" w:fill="auto"/>
            <w:noWrap/>
            <w:vAlign w:val="center"/>
            <w:hideMark/>
          </w:tcPr>
          <w:p w14:paraId="6D93E46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276.902</w:t>
            </w:r>
          </w:p>
        </w:tc>
        <w:tc>
          <w:tcPr>
            <w:tcW w:w="503" w:type="pct"/>
            <w:tcBorders>
              <w:top w:val="nil"/>
              <w:left w:val="nil"/>
              <w:bottom w:val="single" w:sz="4" w:space="0" w:color="auto"/>
              <w:right w:val="single" w:sz="12" w:space="0" w:color="auto"/>
            </w:tcBorders>
            <w:shd w:val="clear" w:color="auto" w:fill="auto"/>
            <w:noWrap/>
            <w:vAlign w:val="center"/>
            <w:hideMark/>
          </w:tcPr>
          <w:p w14:paraId="5DADB96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17.998.618</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6CAD8B30" w14:textId="77777777" w:rsidR="00044511" w:rsidRPr="00115C77" w:rsidRDefault="00044511" w:rsidP="00D9656E">
            <w:pPr>
              <w:spacing w:after="0"/>
              <w:jc w:val="center"/>
              <w:rPr>
                <w:rFonts w:asciiTheme="majorHAnsi" w:hAnsiTheme="majorHAnsi"/>
                <w:color w:val="FF0000"/>
                <w:lang w:val="ro-RO" w:eastAsia="ro-RO"/>
              </w:rPr>
            </w:pPr>
          </w:p>
        </w:tc>
        <w:tc>
          <w:tcPr>
            <w:tcW w:w="486" w:type="pct"/>
            <w:tcBorders>
              <w:top w:val="nil"/>
              <w:left w:val="nil"/>
              <w:bottom w:val="single" w:sz="4" w:space="0" w:color="auto"/>
              <w:right w:val="single" w:sz="4" w:space="0" w:color="auto"/>
            </w:tcBorders>
            <w:shd w:val="clear" w:color="auto" w:fill="auto"/>
            <w:noWrap/>
            <w:vAlign w:val="center"/>
            <w:hideMark/>
          </w:tcPr>
          <w:p w14:paraId="58C19F2E" w14:textId="77777777" w:rsidR="00044511" w:rsidRPr="00115C77" w:rsidRDefault="00044511" w:rsidP="00D9656E">
            <w:pPr>
              <w:spacing w:after="0"/>
              <w:jc w:val="center"/>
              <w:rPr>
                <w:rFonts w:asciiTheme="majorHAnsi" w:hAnsiTheme="majorHAnsi"/>
                <w:lang w:val="ro-RO" w:eastAsia="ro-RO"/>
              </w:rPr>
            </w:pPr>
          </w:p>
        </w:tc>
        <w:tc>
          <w:tcPr>
            <w:tcW w:w="486" w:type="pct"/>
            <w:tcBorders>
              <w:top w:val="nil"/>
              <w:left w:val="nil"/>
              <w:bottom w:val="single" w:sz="4" w:space="0" w:color="auto"/>
              <w:right w:val="single" w:sz="12" w:space="0" w:color="auto"/>
            </w:tcBorders>
            <w:shd w:val="clear" w:color="auto" w:fill="auto"/>
            <w:noWrap/>
            <w:vAlign w:val="center"/>
            <w:hideMark/>
          </w:tcPr>
          <w:p w14:paraId="17049389" w14:textId="77777777" w:rsidR="00044511" w:rsidRPr="00115C77" w:rsidRDefault="00044511" w:rsidP="00D9656E">
            <w:pPr>
              <w:spacing w:after="0"/>
              <w:jc w:val="center"/>
              <w:rPr>
                <w:rFonts w:asciiTheme="majorHAnsi" w:hAnsiTheme="majorHAnsi"/>
                <w:lang w:val="ro-RO" w:eastAsia="ro-RO"/>
              </w:rPr>
            </w:pPr>
          </w:p>
        </w:tc>
      </w:tr>
      <w:tr w:rsidR="00044511" w:rsidRPr="00115C77" w14:paraId="5C4AA6B9"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0739A358"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493C1C05" w14:textId="77777777" w:rsidR="00044511" w:rsidRPr="00115C77" w:rsidRDefault="00044511" w:rsidP="00D9656E">
            <w:pPr>
              <w:spacing w:after="0"/>
              <w:rPr>
                <w:b/>
                <w:lang w:val="ro-RO" w:eastAsia="ro-RO"/>
              </w:rPr>
            </w:pPr>
            <w:r w:rsidRPr="00115C77">
              <w:rPr>
                <w:b/>
                <w:lang w:val="ro-RO" w:eastAsia="ro-RO"/>
              </w:rPr>
              <w:t>Depozit</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220BB65F"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25,00</w:t>
            </w:r>
          </w:p>
        </w:tc>
        <w:tc>
          <w:tcPr>
            <w:tcW w:w="494" w:type="pct"/>
            <w:tcBorders>
              <w:top w:val="nil"/>
              <w:left w:val="nil"/>
              <w:bottom w:val="single" w:sz="4" w:space="0" w:color="auto"/>
              <w:right w:val="single" w:sz="4" w:space="0" w:color="auto"/>
            </w:tcBorders>
            <w:shd w:val="clear" w:color="auto" w:fill="auto"/>
            <w:noWrap/>
            <w:vAlign w:val="center"/>
            <w:hideMark/>
          </w:tcPr>
          <w:p w14:paraId="36602A1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1.684.288</w:t>
            </w:r>
          </w:p>
        </w:tc>
        <w:tc>
          <w:tcPr>
            <w:tcW w:w="494" w:type="pct"/>
            <w:tcBorders>
              <w:top w:val="nil"/>
              <w:left w:val="nil"/>
              <w:bottom w:val="single" w:sz="4" w:space="0" w:color="auto"/>
              <w:right w:val="single" w:sz="12" w:space="0" w:color="auto"/>
            </w:tcBorders>
            <w:shd w:val="clear" w:color="auto" w:fill="auto"/>
            <w:noWrap/>
            <w:vAlign w:val="center"/>
            <w:hideMark/>
          </w:tcPr>
          <w:p w14:paraId="223B641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42.107.203</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5B7B6E84"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25,00</w:t>
            </w:r>
          </w:p>
        </w:tc>
        <w:tc>
          <w:tcPr>
            <w:tcW w:w="503" w:type="pct"/>
            <w:tcBorders>
              <w:top w:val="nil"/>
              <w:left w:val="nil"/>
              <w:bottom w:val="single" w:sz="4" w:space="0" w:color="auto"/>
              <w:right w:val="single" w:sz="4" w:space="0" w:color="auto"/>
            </w:tcBorders>
            <w:shd w:val="clear" w:color="auto" w:fill="auto"/>
            <w:noWrap/>
            <w:vAlign w:val="center"/>
            <w:hideMark/>
          </w:tcPr>
          <w:p w14:paraId="294BA595"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913.421</w:t>
            </w:r>
          </w:p>
        </w:tc>
        <w:tc>
          <w:tcPr>
            <w:tcW w:w="503" w:type="pct"/>
            <w:tcBorders>
              <w:top w:val="nil"/>
              <w:left w:val="nil"/>
              <w:bottom w:val="single" w:sz="4" w:space="0" w:color="auto"/>
              <w:right w:val="single" w:sz="12" w:space="0" w:color="auto"/>
            </w:tcBorders>
            <w:shd w:val="clear" w:color="auto" w:fill="auto"/>
            <w:noWrap/>
            <w:vAlign w:val="center"/>
            <w:hideMark/>
          </w:tcPr>
          <w:p w14:paraId="561C009F"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22.835.531</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0B50B625"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25,00</w:t>
            </w:r>
          </w:p>
        </w:tc>
        <w:tc>
          <w:tcPr>
            <w:tcW w:w="486" w:type="pct"/>
            <w:tcBorders>
              <w:top w:val="nil"/>
              <w:left w:val="nil"/>
              <w:bottom w:val="single" w:sz="4" w:space="0" w:color="auto"/>
              <w:right w:val="single" w:sz="4" w:space="0" w:color="auto"/>
            </w:tcBorders>
            <w:shd w:val="clear" w:color="auto" w:fill="auto"/>
            <w:noWrap/>
            <w:vAlign w:val="center"/>
            <w:hideMark/>
          </w:tcPr>
          <w:p w14:paraId="32686FE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648.469</w:t>
            </w:r>
          </w:p>
        </w:tc>
        <w:tc>
          <w:tcPr>
            <w:tcW w:w="486" w:type="pct"/>
            <w:tcBorders>
              <w:top w:val="nil"/>
              <w:left w:val="nil"/>
              <w:bottom w:val="single" w:sz="4" w:space="0" w:color="auto"/>
              <w:right w:val="single" w:sz="12" w:space="0" w:color="auto"/>
            </w:tcBorders>
            <w:shd w:val="clear" w:color="auto" w:fill="auto"/>
            <w:noWrap/>
            <w:vAlign w:val="center"/>
            <w:hideMark/>
          </w:tcPr>
          <w:p w14:paraId="6B98B452"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16.211.722</w:t>
            </w:r>
          </w:p>
        </w:tc>
      </w:tr>
      <w:tr w:rsidR="00044511" w:rsidRPr="00115C77" w14:paraId="76F237AC"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36EAE7A4"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6CC54FA6" w14:textId="77777777" w:rsidR="00044511" w:rsidRPr="00115C77" w:rsidRDefault="00044511" w:rsidP="00D9656E">
            <w:pPr>
              <w:spacing w:after="0"/>
              <w:rPr>
                <w:b/>
                <w:lang w:val="ro-RO" w:eastAsia="ro-RO"/>
              </w:rPr>
            </w:pPr>
            <w:r w:rsidRPr="00115C77">
              <w:rPr>
                <w:b/>
                <w:lang w:val="ro-RO" w:eastAsia="ro-RO"/>
              </w:rPr>
              <w:t>CCC</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688D81AC" w14:textId="77777777" w:rsidR="00044511" w:rsidRPr="00115C77" w:rsidRDefault="00044511" w:rsidP="00D9656E">
            <w:pPr>
              <w:spacing w:after="0"/>
              <w:jc w:val="center"/>
              <w:rPr>
                <w:rFonts w:asciiTheme="majorHAnsi" w:hAnsiTheme="majorHAnsi"/>
                <w:color w:val="FF0000"/>
                <w:lang w:val="ro-RO" w:eastAsia="ro-RO"/>
              </w:rPr>
            </w:pPr>
          </w:p>
        </w:tc>
        <w:tc>
          <w:tcPr>
            <w:tcW w:w="494" w:type="pct"/>
            <w:tcBorders>
              <w:top w:val="nil"/>
              <w:left w:val="nil"/>
              <w:bottom w:val="single" w:sz="4" w:space="0" w:color="auto"/>
              <w:right w:val="single" w:sz="4" w:space="0" w:color="auto"/>
            </w:tcBorders>
            <w:shd w:val="clear" w:color="auto" w:fill="auto"/>
            <w:noWrap/>
            <w:vAlign w:val="center"/>
            <w:hideMark/>
          </w:tcPr>
          <w:p w14:paraId="17B492C1" w14:textId="77777777" w:rsidR="00044511" w:rsidRPr="00115C77" w:rsidRDefault="00044511" w:rsidP="00D9656E">
            <w:pPr>
              <w:spacing w:after="0"/>
              <w:jc w:val="center"/>
              <w:rPr>
                <w:rFonts w:asciiTheme="majorHAnsi" w:hAnsiTheme="majorHAnsi"/>
                <w:lang w:val="ro-RO" w:eastAsia="ro-RO"/>
              </w:rPr>
            </w:pPr>
          </w:p>
        </w:tc>
        <w:tc>
          <w:tcPr>
            <w:tcW w:w="494" w:type="pct"/>
            <w:tcBorders>
              <w:top w:val="nil"/>
              <w:left w:val="nil"/>
              <w:bottom w:val="single" w:sz="4" w:space="0" w:color="auto"/>
              <w:right w:val="single" w:sz="12" w:space="0" w:color="auto"/>
            </w:tcBorders>
            <w:shd w:val="clear" w:color="auto" w:fill="auto"/>
            <w:noWrap/>
            <w:vAlign w:val="center"/>
            <w:hideMark/>
          </w:tcPr>
          <w:p w14:paraId="056EC5D7"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05A886C6" w14:textId="77777777" w:rsidR="00044511" w:rsidRPr="00115C77" w:rsidRDefault="00044511" w:rsidP="00D9656E">
            <w:pPr>
              <w:spacing w:after="0"/>
              <w:jc w:val="center"/>
              <w:rPr>
                <w:rFonts w:asciiTheme="majorHAnsi" w:hAnsiTheme="majorHAnsi"/>
                <w:color w:val="FF0000"/>
                <w:lang w:val="ro-RO" w:eastAsia="ro-RO"/>
              </w:rPr>
            </w:pPr>
          </w:p>
        </w:tc>
        <w:tc>
          <w:tcPr>
            <w:tcW w:w="503" w:type="pct"/>
            <w:tcBorders>
              <w:top w:val="nil"/>
              <w:left w:val="nil"/>
              <w:bottom w:val="single" w:sz="4" w:space="0" w:color="auto"/>
              <w:right w:val="single" w:sz="4" w:space="0" w:color="auto"/>
            </w:tcBorders>
            <w:shd w:val="clear" w:color="auto" w:fill="auto"/>
            <w:noWrap/>
            <w:vAlign w:val="center"/>
            <w:hideMark/>
          </w:tcPr>
          <w:p w14:paraId="2D472037" w14:textId="77777777" w:rsidR="00044511" w:rsidRPr="00115C77" w:rsidRDefault="00044511" w:rsidP="00D9656E">
            <w:pPr>
              <w:spacing w:after="0"/>
              <w:jc w:val="center"/>
              <w:rPr>
                <w:rFonts w:asciiTheme="majorHAnsi" w:hAnsiTheme="majorHAnsi"/>
                <w:lang w:val="ro-RO" w:eastAsia="ro-RO"/>
              </w:rPr>
            </w:pPr>
          </w:p>
        </w:tc>
        <w:tc>
          <w:tcPr>
            <w:tcW w:w="503" w:type="pct"/>
            <w:tcBorders>
              <w:top w:val="nil"/>
              <w:left w:val="nil"/>
              <w:bottom w:val="single" w:sz="4" w:space="0" w:color="auto"/>
              <w:right w:val="single" w:sz="12" w:space="0" w:color="auto"/>
            </w:tcBorders>
            <w:shd w:val="clear" w:color="auto" w:fill="auto"/>
            <w:noWrap/>
            <w:vAlign w:val="center"/>
            <w:hideMark/>
          </w:tcPr>
          <w:p w14:paraId="1CAB9FFF" w14:textId="77777777" w:rsidR="00044511" w:rsidRPr="00115C77" w:rsidRDefault="00044511" w:rsidP="00D9656E">
            <w:pPr>
              <w:spacing w:after="0"/>
              <w:jc w:val="center"/>
              <w:rPr>
                <w:rFonts w:asciiTheme="majorHAnsi" w:hAnsiTheme="majorHAnsi"/>
                <w:lang w:val="ro-RO" w:eastAsia="ro-RO"/>
              </w:rPr>
            </w:pP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F25AE15"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22,00</w:t>
            </w:r>
          </w:p>
        </w:tc>
        <w:tc>
          <w:tcPr>
            <w:tcW w:w="486" w:type="pct"/>
            <w:tcBorders>
              <w:top w:val="nil"/>
              <w:left w:val="nil"/>
              <w:bottom w:val="single" w:sz="4" w:space="0" w:color="auto"/>
              <w:right w:val="single" w:sz="4" w:space="0" w:color="auto"/>
            </w:tcBorders>
            <w:shd w:val="clear" w:color="auto" w:fill="auto"/>
            <w:noWrap/>
            <w:vAlign w:val="center"/>
            <w:hideMark/>
          </w:tcPr>
          <w:p w14:paraId="6394618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184.913</w:t>
            </w:r>
          </w:p>
        </w:tc>
        <w:tc>
          <w:tcPr>
            <w:tcW w:w="486" w:type="pct"/>
            <w:tcBorders>
              <w:top w:val="nil"/>
              <w:left w:val="nil"/>
              <w:bottom w:val="single" w:sz="4" w:space="0" w:color="auto"/>
              <w:right w:val="single" w:sz="12" w:space="0" w:color="auto"/>
            </w:tcBorders>
            <w:shd w:val="clear" w:color="auto" w:fill="auto"/>
            <w:noWrap/>
            <w:vAlign w:val="center"/>
            <w:hideMark/>
          </w:tcPr>
          <w:p w14:paraId="4E6E424C"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4.068.094</w:t>
            </w:r>
          </w:p>
        </w:tc>
      </w:tr>
      <w:tr w:rsidR="00044511" w:rsidRPr="00115C77" w14:paraId="0DF89F5A"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454EA810"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75923AE9" w14:textId="77777777" w:rsidR="00044511" w:rsidRPr="00115C77" w:rsidRDefault="00044511" w:rsidP="00D9656E">
            <w:pPr>
              <w:spacing w:after="0"/>
              <w:rPr>
                <w:b/>
                <w:lang w:val="ro-RO" w:eastAsia="ro-RO"/>
              </w:rPr>
            </w:pPr>
            <w:r w:rsidRPr="00115C77">
              <w:rPr>
                <w:b/>
                <w:lang w:val="ro-RO" w:eastAsia="ro-RO"/>
              </w:rPr>
              <w:t>Tratare DCD</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05EAF954"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494" w:type="pct"/>
            <w:tcBorders>
              <w:top w:val="nil"/>
              <w:left w:val="nil"/>
              <w:bottom w:val="single" w:sz="4" w:space="0" w:color="auto"/>
              <w:right w:val="single" w:sz="4" w:space="0" w:color="auto"/>
            </w:tcBorders>
            <w:shd w:val="clear" w:color="auto" w:fill="auto"/>
            <w:noWrap/>
            <w:vAlign w:val="center"/>
            <w:hideMark/>
          </w:tcPr>
          <w:p w14:paraId="226BC89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1.303.757</w:t>
            </w:r>
          </w:p>
        </w:tc>
        <w:tc>
          <w:tcPr>
            <w:tcW w:w="494" w:type="pct"/>
            <w:tcBorders>
              <w:top w:val="nil"/>
              <w:left w:val="nil"/>
              <w:bottom w:val="single" w:sz="4" w:space="0" w:color="auto"/>
              <w:right w:val="single" w:sz="12" w:space="0" w:color="auto"/>
            </w:tcBorders>
            <w:shd w:val="clear" w:color="auto" w:fill="auto"/>
            <w:noWrap/>
            <w:vAlign w:val="center"/>
            <w:hideMark/>
          </w:tcPr>
          <w:p w14:paraId="1BFAD765"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45.631.490</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0125FA50"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503" w:type="pct"/>
            <w:tcBorders>
              <w:top w:val="nil"/>
              <w:left w:val="nil"/>
              <w:bottom w:val="single" w:sz="4" w:space="0" w:color="auto"/>
              <w:right w:val="single" w:sz="4" w:space="0" w:color="auto"/>
            </w:tcBorders>
            <w:shd w:val="clear" w:color="auto" w:fill="auto"/>
            <w:noWrap/>
            <w:vAlign w:val="center"/>
            <w:hideMark/>
          </w:tcPr>
          <w:p w14:paraId="2900808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1.303.757</w:t>
            </w:r>
          </w:p>
        </w:tc>
        <w:tc>
          <w:tcPr>
            <w:tcW w:w="503" w:type="pct"/>
            <w:tcBorders>
              <w:top w:val="nil"/>
              <w:left w:val="nil"/>
              <w:bottom w:val="single" w:sz="4" w:space="0" w:color="auto"/>
              <w:right w:val="single" w:sz="12" w:space="0" w:color="auto"/>
            </w:tcBorders>
            <w:shd w:val="clear" w:color="auto" w:fill="auto"/>
            <w:noWrap/>
            <w:vAlign w:val="center"/>
            <w:hideMark/>
          </w:tcPr>
          <w:p w14:paraId="134F1D4D"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45.631.490</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D23CDA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486" w:type="pct"/>
            <w:tcBorders>
              <w:top w:val="nil"/>
              <w:left w:val="nil"/>
              <w:bottom w:val="single" w:sz="4" w:space="0" w:color="auto"/>
              <w:right w:val="single" w:sz="4" w:space="0" w:color="auto"/>
            </w:tcBorders>
            <w:shd w:val="clear" w:color="auto" w:fill="auto"/>
            <w:noWrap/>
            <w:vAlign w:val="center"/>
            <w:hideMark/>
          </w:tcPr>
          <w:p w14:paraId="41965EF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1.303.757</w:t>
            </w:r>
          </w:p>
        </w:tc>
        <w:tc>
          <w:tcPr>
            <w:tcW w:w="486" w:type="pct"/>
            <w:tcBorders>
              <w:top w:val="nil"/>
              <w:left w:val="nil"/>
              <w:bottom w:val="single" w:sz="4" w:space="0" w:color="auto"/>
              <w:right w:val="single" w:sz="12" w:space="0" w:color="auto"/>
            </w:tcBorders>
            <w:shd w:val="clear" w:color="auto" w:fill="auto"/>
            <w:noWrap/>
            <w:vAlign w:val="center"/>
            <w:hideMark/>
          </w:tcPr>
          <w:p w14:paraId="40C62EA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45.631.490</w:t>
            </w:r>
          </w:p>
        </w:tc>
      </w:tr>
      <w:tr w:rsidR="00044511" w:rsidRPr="00115C77" w14:paraId="565F1A14"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1605FBA4"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7E93820A" w14:textId="77777777" w:rsidR="00044511" w:rsidRPr="00115C77" w:rsidRDefault="00044511" w:rsidP="00D9656E">
            <w:pPr>
              <w:spacing w:after="0"/>
              <w:rPr>
                <w:b/>
                <w:lang w:val="ro-RO" w:eastAsia="ro-RO"/>
              </w:rPr>
            </w:pPr>
            <w:r w:rsidRPr="00115C77">
              <w:rPr>
                <w:b/>
                <w:lang w:val="ro-RO" w:eastAsia="ro-RO"/>
              </w:rPr>
              <w:t>Compostare individual</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7BF0B410" w14:textId="77777777" w:rsidR="00044511" w:rsidRPr="00115C77" w:rsidRDefault="00044511" w:rsidP="00D9656E">
            <w:pPr>
              <w:spacing w:after="0"/>
              <w:jc w:val="center"/>
              <w:rPr>
                <w:rFonts w:asciiTheme="majorHAnsi" w:hAnsiTheme="majorHAnsi"/>
                <w:color w:val="FF0000"/>
                <w:lang w:val="ro-RO" w:eastAsia="ro-RO"/>
              </w:rPr>
            </w:pPr>
          </w:p>
        </w:tc>
        <w:tc>
          <w:tcPr>
            <w:tcW w:w="494" w:type="pct"/>
            <w:tcBorders>
              <w:top w:val="nil"/>
              <w:left w:val="nil"/>
              <w:bottom w:val="single" w:sz="4" w:space="0" w:color="auto"/>
              <w:right w:val="single" w:sz="4" w:space="0" w:color="auto"/>
            </w:tcBorders>
            <w:shd w:val="clear" w:color="auto" w:fill="auto"/>
            <w:noWrap/>
            <w:vAlign w:val="center"/>
            <w:hideMark/>
          </w:tcPr>
          <w:p w14:paraId="5C38C285"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89.853</w:t>
            </w:r>
          </w:p>
        </w:tc>
        <w:tc>
          <w:tcPr>
            <w:tcW w:w="494" w:type="pct"/>
            <w:tcBorders>
              <w:top w:val="nil"/>
              <w:left w:val="nil"/>
              <w:bottom w:val="single" w:sz="4" w:space="0" w:color="auto"/>
              <w:right w:val="single" w:sz="12" w:space="0" w:color="auto"/>
            </w:tcBorders>
            <w:shd w:val="clear" w:color="auto" w:fill="auto"/>
            <w:noWrap/>
            <w:vAlign w:val="center"/>
            <w:hideMark/>
          </w:tcPr>
          <w:p w14:paraId="088B5A23" w14:textId="77777777" w:rsidR="00044511" w:rsidRPr="00115C77" w:rsidRDefault="00044511" w:rsidP="00D9656E">
            <w:pPr>
              <w:spacing w:after="0"/>
              <w:jc w:val="center"/>
              <w:rPr>
                <w:rFonts w:asciiTheme="majorHAnsi" w:hAnsiTheme="majorHAnsi"/>
                <w:lang w:val="ro-RO" w:eastAsia="ro-RO"/>
              </w:rPr>
            </w:pP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650DA0D1" w14:textId="77777777" w:rsidR="00044511" w:rsidRPr="00115C77" w:rsidRDefault="00044511" w:rsidP="00D9656E">
            <w:pPr>
              <w:spacing w:after="0"/>
              <w:jc w:val="center"/>
              <w:rPr>
                <w:rFonts w:asciiTheme="majorHAnsi" w:hAnsiTheme="majorHAnsi"/>
                <w:color w:val="FF0000"/>
                <w:lang w:val="ro-RO" w:eastAsia="ro-RO"/>
              </w:rPr>
            </w:pPr>
          </w:p>
        </w:tc>
        <w:tc>
          <w:tcPr>
            <w:tcW w:w="503" w:type="pct"/>
            <w:tcBorders>
              <w:top w:val="nil"/>
              <w:left w:val="nil"/>
              <w:bottom w:val="single" w:sz="4" w:space="0" w:color="auto"/>
              <w:right w:val="single" w:sz="4" w:space="0" w:color="auto"/>
            </w:tcBorders>
            <w:shd w:val="clear" w:color="auto" w:fill="auto"/>
            <w:noWrap/>
            <w:vAlign w:val="center"/>
            <w:hideMark/>
          </w:tcPr>
          <w:p w14:paraId="56DF634B"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89.853</w:t>
            </w:r>
          </w:p>
        </w:tc>
        <w:tc>
          <w:tcPr>
            <w:tcW w:w="503" w:type="pct"/>
            <w:tcBorders>
              <w:top w:val="nil"/>
              <w:left w:val="nil"/>
              <w:bottom w:val="single" w:sz="4" w:space="0" w:color="auto"/>
              <w:right w:val="single" w:sz="12" w:space="0" w:color="auto"/>
            </w:tcBorders>
            <w:shd w:val="clear" w:color="auto" w:fill="auto"/>
            <w:noWrap/>
            <w:vAlign w:val="center"/>
            <w:hideMark/>
          </w:tcPr>
          <w:p w14:paraId="52F10744" w14:textId="77777777" w:rsidR="00044511" w:rsidRPr="00115C77" w:rsidRDefault="00044511" w:rsidP="00D9656E">
            <w:pPr>
              <w:spacing w:after="0"/>
              <w:jc w:val="center"/>
              <w:rPr>
                <w:rFonts w:asciiTheme="majorHAnsi" w:hAnsiTheme="majorHAnsi"/>
                <w:lang w:val="ro-RO" w:eastAsia="ro-RO"/>
              </w:rPr>
            </w:pP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03B09F70" w14:textId="77777777" w:rsidR="00044511" w:rsidRPr="00115C77" w:rsidRDefault="00044511" w:rsidP="00D9656E">
            <w:pPr>
              <w:spacing w:after="0"/>
              <w:jc w:val="center"/>
              <w:rPr>
                <w:rFonts w:asciiTheme="majorHAnsi" w:hAnsiTheme="majorHAnsi"/>
                <w:color w:val="FF0000"/>
                <w:lang w:val="ro-RO" w:eastAsia="ro-RO"/>
              </w:rPr>
            </w:pPr>
          </w:p>
        </w:tc>
        <w:tc>
          <w:tcPr>
            <w:tcW w:w="486" w:type="pct"/>
            <w:tcBorders>
              <w:top w:val="nil"/>
              <w:left w:val="nil"/>
              <w:bottom w:val="single" w:sz="4" w:space="0" w:color="auto"/>
              <w:right w:val="single" w:sz="4" w:space="0" w:color="auto"/>
            </w:tcBorders>
            <w:shd w:val="clear" w:color="auto" w:fill="auto"/>
            <w:noWrap/>
            <w:vAlign w:val="center"/>
            <w:hideMark/>
          </w:tcPr>
          <w:p w14:paraId="29E1361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89.853</w:t>
            </w:r>
          </w:p>
        </w:tc>
        <w:tc>
          <w:tcPr>
            <w:tcW w:w="486" w:type="pct"/>
            <w:tcBorders>
              <w:top w:val="nil"/>
              <w:left w:val="nil"/>
              <w:bottom w:val="single" w:sz="4" w:space="0" w:color="auto"/>
              <w:right w:val="single" w:sz="12" w:space="0" w:color="auto"/>
            </w:tcBorders>
            <w:shd w:val="clear" w:color="auto" w:fill="auto"/>
            <w:noWrap/>
            <w:vAlign w:val="center"/>
            <w:hideMark/>
          </w:tcPr>
          <w:p w14:paraId="3FE52F94" w14:textId="77777777" w:rsidR="00044511" w:rsidRPr="00115C77" w:rsidRDefault="00044511" w:rsidP="00D9656E">
            <w:pPr>
              <w:spacing w:after="0"/>
              <w:jc w:val="center"/>
              <w:rPr>
                <w:rFonts w:asciiTheme="majorHAnsi" w:hAnsiTheme="majorHAnsi"/>
                <w:lang w:val="ro-RO" w:eastAsia="ro-RO"/>
              </w:rPr>
            </w:pPr>
          </w:p>
        </w:tc>
      </w:tr>
      <w:tr w:rsidR="00044511" w:rsidRPr="00115C77" w14:paraId="56089AC1" w14:textId="77777777" w:rsidTr="00D9656E">
        <w:trPr>
          <w:cantSplit/>
          <w:trHeight w:val="227"/>
        </w:trPr>
        <w:tc>
          <w:tcPr>
            <w:tcW w:w="372" w:type="pct"/>
            <w:vMerge/>
            <w:tcBorders>
              <w:top w:val="nil"/>
              <w:left w:val="single" w:sz="4" w:space="0" w:color="auto"/>
              <w:bottom w:val="single" w:sz="4" w:space="0" w:color="000000"/>
              <w:right w:val="nil"/>
            </w:tcBorders>
            <w:shd w:val="clear" w:color="auto" w:fill="00B0F0"/>
            <w:vAlign w:val="center"/>
            <w:hideMark/>
          </w:tcPr>
          <w:p w14:paraId="19785EE3" w14:textId="77777777" w:rsidR="00044511" w:rsidRPr="00115C77" w:rsidRDefault="00044511" w:rsidP="00D9656E">
            <w:pPr>
              <w:spacing w:after="0"/>
              <w:rPr>
                <w:lang w:val="ro-RO" w:eastAsia="ro-RO"/>
              </w:rPr>
            </w:pPr>
          </w:p>
        </w:tc>
        <w:tc>
          <w:tcPr>
            <w:tcW w:w="648" w:type="pct"/>
            <w:tcBorders>
              <w:top w:val="single" w:sz="4" w:space="0" w:color="auto"/>
              <w:left w:val="nil"/>
              <w:bottom w:val="single" w:sz="4" w:space="0" w:color="auto"/>
              <w:right w:val="single" w:sz="12" w:space="0" w:color="auto"/>
            </w:tcBorders>
            <w:shd w:val="clear" w:color="auto" w:fill="00B0F0"/>
            <w:noWrap/>
            <w:vAlign w:val="center"/>
            <w:hideMark/>
          </w:tcPr>
          <w:p w14:paraId="39DCFA57" w14:textId="77777777" w:rsidR="00044511" w:rsidRPr="00115C77" w:rsidRDefault="00044511" w:rsidP="00D9656E">
            <w:pPr>
              <w:spacing w:after="0"/>
              <w:jc w:val="right"/>
              <w:rPr>
                <w:b/>
                <w:lang w:val="ro-RO" w:eastAsia="ro-RO"/>
              </w:rPr>
            </w:pPr>
            <w:r w:rsidRPr="00115C77">
              <w:rPr>
                <w:b/>
                <w:lang w:val="ro-RO" w:eastAsia="ro-RO"/>
              </w:rPr>
              <w:t>TOTAL</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6D7CA735" w14:textId="77777777" w:rsidR="00044511" w:rsidRPr="00115C77" w:rsidRDefault="00044511" w:rsidP="00D9656E">
            <w:pPr>
              <w:spacing w:after="0"/>
              <w:jc w:val="center"/>
              <w:rPr>
                <w:b/>
                <w:color w:val="FF0000"/>
                <w:lang w:val="ro-RO" w:eastAsia="ro-RO"/>
              </w:rPr>
            </w:pPr>
            <w:r w:rsidRPr="00115C77">
              <w:rPr>
                <w:b/>
                <w:color w:val="FF0000"/>
                <w:lang w:val="ro-RO" w:eastAsia="ro-RO"/>
              </w:rPr>
              <w:t>26,81</w:t>
            </w:r>
          </w:p>
        </w:tc>
        <w:tc>
          <w:tcPr>
            <w:tcW w:w="494" w:type="pct"/>
            <w:tcBorders>
              <w:top w:val="nil"/>
              <w:left w:val="nil"/>
              <w:bottom w:val="single" w:sz="4" w:space="0" w:color="auto"/>
              <w:right w:val="single" w:sz="4" w:space="0" w:color="auto"/>
            </w:tcBorders>
            <w:shd w:val="clear" w:color="auto" w:fill="auto"/>
            <w:noWrap/>
            <w:vAlign w:val="center"/>
            <w:hideMark/>
          </w:tcPr>
          <w:p w14:paraId="622780A8" w14:textId="77777777" w:rsidR="00044511" w:rsidRPr="00115C77" w:rsidRDefault="00044511" w:rsidP="00D9656E">
            <w:pPr>
              <w:spacing w:after="0"/>
              <w:jc w:val="center"/>
              <w:rPr>
                <w:b/>
                <w:lang w:val="ro-RO" w:eastAsia="ro-RO"/>
              </w:rPr>
            </w:pPr>
            <w:r w:rsidRPr="00115C77">
              <w:rPr>
                <w:b/>
                <w:lang w:val="ro-RO" w:eastAsia="ro-RO"/>
              </w:rPr>
              <w:t>4.189.739</w:t>
            </w:r>
          </w:p>
        </w:tc>
        <w:tc>
          <w:tcPr>
            <w:tcW w:w="494" w:type="pct"/>
            <w:tcBorders>
              <w:top w:val="nil"/>
              <w:left w:val="nil"/>
              <w:bottom w:val="single" w:sz="4" w:space="0" w:color="auto"/>
              <w:right w:val="single" w:sz="12" w:space="0" w:color="auto"/>
            </w:tcBorders>
            <w:shd w:val="clear" w:color="auto" w:fill="auto"/>
            <w:noWrap/>
            <w:vAlign w:val="center"/>
            <w:hideMark/>
          </w:tcPr>
          <w:p w14:paraId="207F9628" w14:textId="77777777" w:rsidR="00044511" w:rsidRPr="00115C77" w:rsidRDefault="00044511" w:rsidP="00D9656E">
            <w:pPr>
              <w:spacing w:after="0"/>
              <w:jc w:val="center"/>
              <w:rPr>
                <w:b/>
                <w:lang w:val="ro-RO" w:eastAsia="ro-RO"/>
              </w:rPr>
            </w:pPr>
            <w:r w:rsidRPr="00115C77">
              <w:rPr>
                <w:b/>
                <w:lang w:val="ro-RO" w:eastAsia="ro-RO"/>
              </w:rPr>
              <w:t>112.328.152</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59B0504D" w14:textId="77777777" w:rsidR="00044511" w:rsidRPr="00115C77" w:rsidRDefault="00044511" w:rsidP="00D9656E">
            <w:pPr>
              <w:spacing w:after="0"/>
              <w:jc w:val="center"/>
              <w:rPr>
                <w:b/>
                <w:color w:val="FF0000"/>
                <w:lang w:val="ro-RO" w:eastAsia="ro-RO"/>
              </w:rPr>
            </w:pPr>
            <w:r w:rsidRPr="00115C77">
              <w:rPr>
                <w:b/>
                <w:color w:val="FF0000"/>
                <w:lang w:val="ro-RO" w:eastAsia="ro-RO"/>
              </w:rPr>
              <w:t>32,88</w:t>
            </w:r>
          </w:p>
        </w:tc>
        <w:tc>
          <w:tcPr>
            <w:tcW w:w="503" w:type="pct"/>
            <w:tcBorders>
              <w:top w:val="nil"/>
              <w:left w:val="nil"/>
              <w:bottom w:val="single" w:sz="4" w:space="0" w:color="auto"/>
              <w:right w:val="single" w:sz="4" w:space="0" w:color="auto"/>
            </w:tcBorders>
            <w:shd w:val="clear" w:color="auto" w:fill="auto"/>
            <w:noWrap/>
            <w:vAlign w:val="center"/>
            <w:hideMark/>
          </w:tcPr>
          <w:p w14:paraId="5C0576A8" w14:textId="77777777" w:rsidR="00044511" w:rsidRPr="00115C77" w:rsidRDefault="00044511" w:rsidP="00D9656E">
            <w:pPr>
              <w:spacing w:after="0"/>
              <w:jc w:val="center"/>
              <w:rPr>
                <w:b/>
                <w:lang w:val="ro-RO" w:eastAsia="ro-RO"/>
              </w:rPr>
            </w:pPr>
            <w:r w:rsidRPr="00115C77">
              <w:rPr>
                <w:b/>
                <w:lang w:val="ro-RO" w:eastAsia="ro-RO"/>
              </w:rPr>
              <w:t>4.967.390</w:t>
            </w:r>
          </w:p>
        </w:tc>
        <w:tc>
          <w:tcPr>
            <w:tcW w:w="503" w:type="pct"/>
            <w:tcBorders>
              <w:top w:val="nil"/>
              <w:left w:val="nil"/>
              <w:bottom w:val="single" w:sz="4" w:space="0" w:color="auto"/>
              <w:right w:val="single" w:sz="12" w:space="0" w:color="auto"/>
            </w:tcBorders>
            <w:shd w:val="clear" w:color="auto" w:fill="auto"/>
            <w:noWrap/>
            <w:vAlign w:val="center"/>
            <w:hideMark/>
          </w:tcPr>
          <w:p w14:paraId="58A5FF52" w14:textId="77777777" w:rsidR="00044511" w:rsidRPr="00115C77" w:rsidRDefault="00044511" w:rsidP="00D9656E">
            <w:pPr>
              <w:spacing w:after="0"/>
              <w:jc w:val="center"/>
              <w:rPr>
                <w:b/>
                <w:lang w:val="ro-RO" w:eastAsia="ro-RO"/>
              </w:rPr>
            </w:pPr>
            <w:r w:rsidRPr="00115C77">
              <w:rPr>
                <w:b/>
                <w:lang w:val="ro-RO" w:eastAsia="ro-RO"/>
              </w:rPr>
              <w:t>163.303.685</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7340C307" w14:textId="77777777" w:rsidR="00044511" w:rsidRPr="00115C77" w:rsidRDefault="00044511" w:rsidP="00D9656E">
            <w:pPr>
              <w:spacing w:after="0"/>
              <w:jc w:val="center"/>
              <w:rPr>
                <w:b/>
                <w:color w:val="FF0000"/>
                <w:lang w:val="ro-RO" w:eastAsia="ro-RO"/>
              </w:rPr>
            </w:pPr>
            <w:r w:rsidRPr="00115C77">
              <w:rPr>
                <w:b/>
                <w:color w:val="FF0000"/>
                <w:lang w:val="ro-RO" w:eastAsia="ro-RO"/>
              </w:rPr>
              <w:t>32,53</w:t>
            </w:r>
          </w:p>
        </w:tc>
        <w:tc>
          <w:tcPr>
            <w:tcW w:w="486" w:type="pct"/>
            <w:tcBorders>
              <w:top w:val="nil"/>
              <w:left w:val="nil"/>
              <w:bottom w:val="single" w:sz="4" w:space="0" w:color="auto"/>
              <w:right w:val="single" w:sz="4" w:space="0" w:color="auto"/>
            </w:tcBorders>
            <w:shd w:val="clear" w:color="auto" w:fill="auto"/>
            <w:noWrap/>
            <w:vAlign w:val="center"/>
            <w:hideMark/>
          </w:tcPr>
          <w:p w14:paraId="1686E65F" w14:textId="77777777" w:rsidR="00044511" w:rsidRPr="00115C77" w:rsidRDefault="00044511" w:rsidP="00D9656E">
            <w:pPr>
              <w:spacing w:after="0"/>
              <w:jc w:val="center"/>
              <w:rPr>
                <w:b/>
                <w:lang w:val="ro-RO" w:eastAsia="ro-RO"/>
              </w:rPr>
            </w:pPr>
            <w:r w:rsidRPr="00115C77">
              <w:rPr>
                <w:b/>
                <w:lang w:val="ro-RO" w:eastAsia="ro-RO"/>
              </w:rPr>
              <w:t>4.377.546</w:t>
            </w:r>
          </w:p>
        </w:tc>
        <w:tc>
          <w:tcPr>
            <w:tcW w:w="486" w:type="pct"/>
            <w:tcBorders>
              <w:top w:val="nil"/>
              <w:left w:val="nil"/>
              <w:bottom w:val="single" w:sz="4" w:space="0" w:color="auto"/>
              <w:right w:val="single" w:sz="12" w:space="0" w:color="auto"/>
            </w:tcBorders>
            <w:shd w:val="clear" w:color="auto" w:fill="auto"/>
            <w:noWrap/>
            <w:vAlign w:val="center"/>
            <w:hideMark/>
          </w:tcPr>
          <w:p w14:paraId="504083AE" w14:textId="77777777" w:rsidR="00044511" w:rsidRPr="00115C77" w:rsidRDefault="00044511" w:rsidP="00D9656E">
            <w:pPr>
              <w:spacing w:after="0"/>
              <w:jc w:val="center"/>
              <w:rPr>
                <w:b/>
                <w:lang w:val="ro-RO" w:eastAsia="ro-RO"/>
              </w:rPr>
            </w:pPr>
            <w:r w:rsidRPr="00115C77">
              <w:rPr>
                <w:b/>
                <w:lang w:val="ro-RO" w:eastAsia="ro-RO"/>
              </w:rPr>
              <w:t>142.400.999</w:t>
            </w:r>
          </w:p>
        </w:tc>
      </w:tr>
      <w:tr w:rsidR="00044511" w:rsidRPr="00115C77" w14:paraId="0DABBE52" w14:textId="77777777" w:rsidTr="00D9656E">
        <w:trPr>
          <w:trHeight w:val="454"/>
        </w:trPr>
        <w:tc>
          <w:tcPr>
            <w:tcW w:w="1020" w:type="pct"/>
            <w:gridSpan w:val="2"/>
            <w:tcBorders>
              <w:top w:val="single" w:sz="4" w:space="0" w:color="auto"/>
              <w:left w:val="single" w:sz="4" w:space="0" w:color="auto"/>
              <w:bottom w:val="single" w:sz="4" w:space="0" w:color="auto"/>
              <w:right w:val="single" w:sz="12" w:space="0" w:color="auto"/>
            </w:tcBorders>
            <w:shd w:val="clear" w:color="auto" w:fill="00B0F0"/>
            <w:vAlign w:val="center"/>
            <w:hideMark/>
          </w:tcPr>
          <w:p w14:paraId="2325B136" w14:textId="77777777" w:rsidR="00044511" w:rsidRPr="00115C77" w:rsidRDefault="00044511" w:rsidP="00D9656E">
            <w:pPr>
              <w:spacing w:after="0"/>
              <w:rPr>
                <w:b/>
                <w:lang w:val="ro-RO" w:eastAsia="ro-RO"/>
              </w:rPr>
            </w:pPr>
            <w:r w:rsidRPr="00115C77">
              <w:rPr>
                <w:b/>
                <w:lang w:val="ro-RO" w:eastAsia="ro-RO"/>
              </w:rPr>
              <w:t>Costuri cu contribuția pentru economia circulară</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780C28F3"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16,90</w:t>
            </w:r>
          </w:p>
        </w:tc>
        <w:tc>
          <w:tcPr>
            <w:tcW w:w="494" w:type="pct"/>
            <w:tcBorders>
              <w:top w:val="nil"/>
              <w:left w:val="nil"/>
              <w:bottom w:val="single" w:sz="4" w:space="0" w:color="auto"/>
              <w:right w:val="single" w:sz="4" w:space="0" w:color="auto"/>
            </w:tcBorders>
            <w:shd w:val="clear" w:color="auto" w:fill="auto"/>
            <w:noWrap/>
            <w:vAlign w:val="center"/>
            <w:hideMark/>
          </w:tcPr>
          <w:p w14:paraId="058BE54C"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1.684.288</w:t>
            </w:r>
          </w:p>
        </w:tc>
        <w:tc>
          <w:tcPr>
            <w:tcW w:w="494" w:type="pct"/>
            <w:tcBorders>
              <w:top w:val="nil"/>
              <w:left w:val="nil"/>
              <w:bottom w:val="single" w:sz="4" w:space="0" w:color="auto"/>
              <w:right w:val="single" w:sz="12" w:space="0" w:color="auto"/>
            </w:tcBorders>
            <w:shd w:val="clear" w:color="auto" w:fill="auto"/>
            <w:noWrap/>
            <w:vAlign w:val="center"/>
            <w:hideMark/>
          </w:tcPr>
          <w:p w14:paraId="62E84131"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28.462.833</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0319D191"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16,90</w:t>
            </w:r>
          </w:p>
        </w:tc>
        <w:tc>
          <w:tcPr>
            <w:tcW w:w="503" w:type="pct"/>
            <w:tcBorders>
              <w:top w:val="nil"/>
              <w:left w:val="nil"/>
              <w:bottom w:val="single" w:sz="4" w:space="0" w:color="auto"/>
              <w:right w:val="single" w:sz="4" w:space="0" w:color="auto"/>
            </w:tcBorders>
            <w:shd w:val="clear" w:color="auto" w:fill="auto"/>
            <w:noWrap/>
            <w:vAlign w:val="center"/>
            <w:hideMark/>
          </w:tcPr>
          <w:p w14:paraId="1089563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913.421</w:t>
            </w:r>
          </w:p>
        </w:tc>
        <w:tc>
          <w:tcPr>
            <w:tcW w:w="503" w:type="pct"/>
            <w:tcBorders>
              <w:top w:val="nil"/>
              <w:left w:val="nil"/>
              <w:bottom w:val="single" w:sz="4" w:space="0" w:color="auto"/>
              <w:right w:val="single" w:sz="12" w:space="0" w:color="auto"/>
            </w:tcBorders>
            <w:shd w:val="clear" w:color="auto" w:fill="auto"/>
            <w:noWrap/>
            <w:vAlign w:val="center"/>
            <w:hideMark/>
          </w:tcPr>
          <w:p w14:paraId="7FBD016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15.435.931</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10EAB3B8"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16,90</w:t>
            </w:r>
          </w:p>
        </w:tc>
        <w:tc>
          <w:tcPr>
            <w:tcW w:w="486" w:type="pct"/>
            <w:tcBorders>
              <w:top w:val="nil"/>
              <w:left w:val="nil"/>
              <w:bottom w:val="single" w:sz="4" w:space="0" w:color="auto"/>
              <w:right w:val="single" w:sz="4" w:space="0" w:color="auto"/>
            </w:tcBorders>
            <w:shd w:val="clear" w:color="auto" w:fill="auto"/>
            <w:noWrap/>
            <w:vAlign w:val="center"/>
            <w:hideMark/>
          </w:tcPr>
          <w:p w14:paraId="16FD466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648.469</w:t>
            </w:r>
          </w:p>
        </w:tc>
        <w:tc>
          <w:tcPr>
            <w:tcW w:w="486" w:type="pct"/>
            <w:tcBorders>
              <w:top w:val="nil"/>
              <w:left w:val="nil"/>
              <w:bottom w:val="single" w:sz="4" w:space="0" w:color="auto"/>
              <w:right w:val="single" w:sz="12" w:space="0" w:color="auto"/>
            </w:tcBorders>
            <w:shd w:val="clear" w:color="auto" w:fill="auto"/>
            <w:noWrap/>
            <w:vAlign w:val="center"/>
            <w:hideMark/>
          </w:tcPr>
          <w:p w14:paraId="0D83A05D"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10.958.494</w:t>
            </w:r>
          </w:p>
        </w:tc>
      </w:tr>
      <w:tr w:rsidR="00044511" w:rsidRPr="00115C77" w14:paraId="721468C7" w14:textId="77777777" w:rsidTr="00D9656E">
        <w:trPr>
          <w:trHeight w:val="330"/>
        </w:trPr>
        <w:tc>
          <w:tcPr>
            <w:tcW w:w="372" w:type="pct"/>
            <w:tcBorders>
              <w:top w:val="nil"/>
              <w:bottom w:val="nil"/>
              <w:right w:val="nil"/>
            </w:tcBorders>
            <w:shd w:val="clear" w:color="auto" w:fill="auto"/>
            <w:vAlign w:val="center"/>
            <w:hideMark/>
          </w:tcPr>
          <w:p w14:paraId="10B0FB8D" w14:textId="77777777" w:rsidR="00044511" w:rsidRPr="00115C77" w:rsidRDefault="00044511" w:rsidP="00D9656E">
            <w:pPr>
              <w:spacing w:after="0"/>
              <w:rPr>
                <w:lang w:val="ro-RO" w:eastAsia="ro-RO"/>
              </w:rPr>
            </w:pPr>
          </w:p>
        </w:tc>
        <w:tc>
          <w:tcPr>
            <w:tcW w:w="648" w:type="pct"/>
            <w:tcBorders>
              <w:left w:val="single" w:sz="4" w:space="0" w:color="auto"/>
              <w:bottom w:val="single" w:sz="4" w:space="0" w:color="auto"/>
              <w:right w:val="single" w:sz="12" w:space="0" w:color="auto"/>
            </w:tcBorders>
            <w:shd w:val="clear" w:color="000000" w:fill="00B0F0"/>
            <w:noWrap/>
            <w:vAlign w:val="center"/>
            <w:hideMark/>
          </w:tcPr>
          <w:p w14:paraId="70AF06B1" w14:textId="77777777" w:rsidR="00044511" w:rsidRPr="00115C77" w:rsidRDefault="00044511" w:rsidP="00D9656E">
            <w:pPr>
              <w:spacing w:after="0"/>
              <w:jc w:val="right"/>
              <w:rPr>
                <w:b/>
                <w:lang w:val="ro-RO" w:eastAsia="ro-RO"/>
              </w:rPr>
            </w:pPr>
            <w:r w:rsidRPr="00115C77">
              <w:rPr>
                <w:b/>
                <w:lang w:val="ro-RO" w:eastAsia="ro-RO"/>
              </w:rPr>
              <w:t>TOTAL</w:t>
            </w:r>
          </w:p>
        </w:tc>
        <w:tc>
          <w:tcPr>
            <w:tcW w:w="339" w:type="pct"/>
            <w:tcBorders>
              <w:top w:val="nil"/>
              <w:left w:val="single" w:sz="12" w:space="0" w:color="auto"/>
              <w:bottom w:val="single" w:sz="4" w:space="0" w:color="auto"/>
              <w:right w:val="single" w:sz="4" w:space="0" w:color="auto"/>
            </w:tcBorders>
            <w:shd w:val="clear" w:color="auto" w:fill="auto"/>
            <w:noWrap/>
            <w:vAlign w:val="center"/>
            <w:hideMark/>
          </w:tcPr>
          <w:p w14:paraId="05A0B688" w14:textId="77777777" w:rsidR="00044511" w:rsidRPr="00115C77" w:rsidRDefault="00044511" w:rsidP="00D9656E">
            <w:pPr>
              <w:spacing w:after="0"/>
              <w:jc w:val="center"/>
              <w:rPr>
                <w:b/>
                <w:color w:val="FF0000"/>
                <w:lang w:val="ro-RO" w:eastAsia="ro-RO"/>
              </w:rPr>
            </w:pPr>
            <w:r w:rsidRPr="00115C77">
              <w:rPr>
                <w:b/>
                <w:color w:val="FF0000"/>
                <w:lang w:val="ro-RO" w:eastAsia="ro-RO"/>
              </w:rPr>
              <w:t>16,90</w:t>
            </w:r>
          </w:p>
        </w:tc>
        <w:tc>
          <w:tcPr>
            <w:tcW w:w="494" w:type="pct"/>
            <w:tcBorders>
              <w:top w:val="nil"/>
              <w:left w:val="nil"/>
              <w:bottom w:val="single" w:sz="4" w:space="0" w:color="auto"/>
              <w:right w:val="single" w:sz="4" w:space="0" w:color="auto"/>
            </w:tcBorders>
            <w:shd w:val="clear" w:color="auto" w:fill="auto"/>
            <w:noWrap/>
            <w:vAlign w:val="center"/>
            <w:hideMark/>
          </w:tcPr>
          <w:p w14:paraId="01872733" w14:textId="77777777" w:rsidR="00044511" w:rsidRPr="00115C77" w:rsidRDefault="00044511" w:rsidP="00D9656E">
            <w:pPr>
              <w:spacing w:after="0"/>
              <w:jc w:val="center"/>
              <w:rPr>
                <w:b/>
                <w:lang w:val="ro-RO" w:eastAsia="ro-RO"/>
              </w:rPr>
            </w:pPr>
            <w:r w:rsidRPr="00115C77">
              <w:rPr>
                <w:b/>
                <w:lang w:val="ro-RO" w:eastAsia="ro-RO"/>
              </w:rPr>
              <w:t>1.684.288</w:t>
            </w:r>
          </w:p>
        </w:tc>
        <w:tc>
          <w:tcPr>
            <w:tcW w:w="494" w:type="pct"/>
            <w:tcBorders>
              <w:top w:val="nil"/>
              <w:left w:val="nil"/>
              <w:bottom w:val="single" w:sz="4" w:space="0" w:color="auto"/>
              <w:right w:val="single" w:sz="12" w:space="0" w:color="auto"/>
            </w:tcBorders>
            <w:shd w:val="clear" w:color="auto" w:fill="auto"/>
            <w:noWrap/>
            <w:vAlign w:val="center"/>
            <w:hideMark/>
          </w:tcPr>
          <w:p w14:paraId="38F76DF3" w14:textId="77777777" w:rsidR="00044511" w:rsidRPr="00115C77" w:rsidRDefault="00044511" w:rsidP="00D9656E">
            <w:pPr>
              <w:spacing w:after="0"/>
              <w:jc w:val="center"/>
              <w:rPr>
                <w:b/>
                <w:lang w:val="ro-RO" w:eastAsia="ro-RO"/>
              </w:rPr>
            </w:pPr>
            <w:r w:rsidRPr="00115C77">
              <w:rPr>
                <w:b/>
                <w:lang w:val="ro-RO" w:eastAsia="ro-RO"/>
              </w:rPr>
              <w:t>28.462.833</w:t>
            </w:r>
          </w:p>
        </w:tc>
        <w:tc>
          <w:tcPr>
            <w:tcW w:w="322" w:type="pct"/>
            <w:tcBorders>
              <w:top w:val="nil"/>
              <w:left w:val="single" w:sz="12" w:space="0" w:color="auto"/>
              <w:bottom w:val="single" w:sz="4" w:space="0" w:color="auto"/>
              <w:right w:val="single" w:sz="4" w:space="0" w:color="auto"/>
            </w:tcBorders>
            <w:shd w:val="clear" w:color="auto" w:fill="auto"/>
            <w:noWrap/>
            <w:vAlign w:val="center"/>
            <w:hideMark/>
          </w:tcPr>
          <w:p w14:paraId="0741D361" w14:textId="77777777" w:rsidR="00044511" w:rsidRPr="00115C77" w:rsidRDefault="00044511" w:rsidP="00D9656E">
            <w:pPr>
              <w:spacing w:after="0"/>
              <w:jc w:val="center"/>
              <w:rPr>
                <w:b/>
                <w:color w:val="FF0000"/>
                <w:lang w:val="ro-RO" w:eastAsia="ro-RO"/>
              </w:rPr>
            </w:pPr>
            <w:r w:rsidRPr="00115C77">
              <w:rPr>
                <w:b/>
                <w:color w:val="FF0000"/>
                <w:lang w:val="ro-RO" w:eastAsia="ro-RO"/>
              </w:rPr>
              <w:t>16,90</w:t>
            </w:r>
          </w:p>
        </w:tc>
        <w:tc>
          <w:tcPr>
            <w:tcW w:w="503" w:type="pct"/>
            <w:tcBorders>
              <w:top w:val="nil"/>
              <w:left w:val="nil"/>
              <w:bottom w:val="single" w:sz="4" w:space="0" w:color="auto"/>
              <w:right w:val="single" w:sz="4" w:space="0" w:color="auto"/>
            </w:tcBorders>
            <w:shd w:val="clear" w:color="auto" w:fill="auto"/>
            <w:noWrap/>
            <w:vAlign w:val="center"/>
            <w:hideMark/>
          </w:tcPr>
          <w:p w14:paraId="0356F5DA" w14:textId="77777777" w:rsidR="00044511" w:rsidRPr="00115C77" w:rsidRDefault="00044511" w:rsidP="00D9656E">
            <w:pPr>
              <w:spacing w:after="0"/>
              <w:jc w:val="center"/>
              <w:rPr>
                <w:b/>
                <w:lang w:val="ro-RO" w:eastAsia="ro-RO"/>
              </w:rPr>
            </w:pPr>
            <w:r w:rsidRPr="00115C77">
              <w:rPr>
                <w:b/>
                <w:lang w:val="ro-RO" w:eastAsia="ro-RO"/>
              </w:rPr>
              <w:t>913.421</w:t>
            </w:r>
          </w:p>
        </w:tc>
        <w:tc>
          <w:tcPr>
            <w:tcW w:w="503" w:type="pct"/>
            <w:tcBorders>
              <w:top w:val="nil"/>
              <w:left w:val="nil"/>
              <w:bottom w:val="single" w:sz="4" w:space="0" w:color="auto"/>
              <w:right w:val="single" w:sz="12" w:space="0" w:color="auto"/>
            </w:tcBorders>
            <w:shd w:val="clear" w:color="auto" w:fill="auto"/>
            <w:noWrap/>
            <w:vAlign w:val="center"/>
            <w:hideMark/>
          </w:tcPr>
          <w:p w14:paraId="3A2255DB" w14:textId="77777777" w:rsidR="00044511" w:rsidRPr="00115C77" w:rsidRDefault="00044511" w:rsidP="00D9656E">
            <w:pPr>
              <w:spacing w:after="0"/>
              <w:jc w:val="center"/>
              <w:rPr>
                <w:b/>
                <w:lang w:val="ro-RO" w:eastAsia="ro-RO"/>
              </w:rPr>
            </w:pPr>
            <w:r w:rsidRPr="00115C77">
              <w:rPr>
                <w:b/>
                <w:lang w:val="ro-RO" w:eastAsia="ro-RO"/>
              </w:rPr>
              <w:t>15.435.931</w:t>
            </w:r>
          </w:p>
        </w:tc>
        <w:tc>
          <w:tcPr>
            <w:tcW w:w="353" w:type="pct"/>
            <w:tcBorders>
              <w:top w:val="nil"/>
              <w:left w:val="single" w:sz="12" w:space="0" w:color="auto"/>
              <w:bottom w:val="single" w:sz="4" w:space="0" w:color="auto"/>
              <w:right w:val="single" w:sz="4" w:space="0" w:color="auto"/>
            </w:tcBorders>
            <w:shd w:val="clear" w:color="auto" w:fill="auto"/>
            <w:noWrap/>
            <w:vAlign w:val="center"/>
            <w:hideMark/>
          </w:tcPr>
          <w:p w14:paraId="52448C19" w14:textId="77777777" w:rsidR="00044511" w:rsidRPr="00115C77" w:rsidRDefault="00044511" w:rsidP="00D9656E">
            <w:pPr>
              <w:spacing w:after="0"/>
              <w:jc w:val="center"/>
              <w:rPr>
                <w:b/>
                <w:color w:val="FF0000"/>
                <w:lang w:val="ro-RO" w:eastAsia="ro-RO"/>
              </w:rPr>
            </w:pPr>
            <w:r w:rsidRPr="00115C77">
              <w:rPr>
                <w:b/>
                <w:color w:val="FF0000"/>
                <w:lang w:val="ro-RO" w:eastAsia="ro-RO"/>
              </w:rPr>
              <w:t>16,90</w:t>
            </w:r>
          </w:p>
        </w:tc>
        <w:tc>
          <w:tcPr>
            <w:tcW w:w="486" w:type="pct"/>
            <w:tcBorders>
              <w:top w:val="nil"/>
              <w:left w:val="nil"/>
              <w:bottom w:val="single" w:sz="4" w:space="0" w:color="auto"/>
              <w:right w:val="single" w:sz="4" w:space="0" w:color="auto"/>
            </w:tcBorders>
            <w:shd w:val="clear" w:color="auto" w:fill="auto"/>
            <w:noWrap/>
            <w:vAlign w:val="center"/>
            <w:hideMark/>
          </w:tcPr>
          <w:p w14:paraId="2ABF773F" w14:textId="77777777" w:rsidR="00044511" w:rsidRPr="00115C77" w:rsidRDefault="00044511" w:rsidP="00D9656E">
            <w:pPr>
              <w:spacing w:after="0"/>
              <w:jc w:val="center"/>
              <w:rPr>
                <w:b/>
                <w:lang w:val="ro-RO" w:eastAsia="ro-RO"/>
              </w:rPr>
            </w:pPr>
            <w:r w:rsidRPr="00115C77">
              <w:rPr>
                <w:b/>
                <w:lang w:val="ro-RO" w:eastAsia="ro-RO"/>
              </w:rPr>
              <w:t>648.469</w:t>
            </w:r>
          </w:p>
        </w:tc>
        <w:tc>
          <w:tcPr>
            <w:tcW w:w="486" w:type="pct"/>
            <w:tcBorders>
              <w:top w:val="nil"/>
              <w:left w:val="nil"/>
              <w:bottom w:val="single" w:sz="4" w:space="0" w:color="auto"/>
              <w:right w:val="single" w:sz="12" w:space="0" w:color="auto"/>
            </w:tcBorders>
            <w:shd w:val="clear" w:color="auto" w:fill="auto"/>
            <w:noWrap/>
            <w:vAlign w:val="center"/>
            <w:hideMark/>
          </w:tcPr>
          <w:p w14:paraId="0E4E6F67" w14:textId="77777777" w:rsidR="00044511" w:rsidRPr="00115C77" w:rsidRDefault="00044511" w:rsidP="00D9656E">
            <w:pPr>
              <w:spacing w:after="0"/>
              <w:jc w:val="center"/>
              <w:rPr>
                <w:b/>
                <w:lang w:val="ro-RO" w:eastAsia="ro-RO"/>
              </w:rPr>
            </w:pPr>
            <w:r w:rsidRPr="00115C77">
              <w:rPr>
                <w:b/>
                <w:lang w:val="ro-RO" w:eastAsia="ro-RO"/>
              </w:rPr>
              <w:t>10.958.494</w:t>
            </w:r>
          </w:p>
        </w:tc>
      </w:tr>
      <w:tr w:rsidR="00044511" w:rsidRPr="00115C77" w14:paraId="4CEBD995" w14:textId="77777777" w:rsidTr="00D9656E">
        <w:trPr>
          <w:trHeight w:val="283"/>
        </w:trPr>
        <w:tc>
          <w:tcPr>
            <w:tcW w:w="1020" w:type="pct"/>
            <w:gridSpan w:val="2"/>
            <w:vMerge w:val="restart"/>
            <w:tcBorders>
              <w:top w:val="single" w:sz="4" w:space="0" w:color="auto"/>
              <w:left w:val="single" w:sz="4" w:space="0" w:color="auto"/>
              <w:right w:val="single" w:sz="12" w:space="0" w:color="auto"/>
            </w:tcBorders>
            <w:shd w:val="clear" w:color="auto" w:fill="00B0F0"/>
            <w:vAlign w:val="center"/>
            <w:hideMark/>
          </w:tcPr>
          <w:p w14:paraId="14049A80" w14:textId="77777777" w:rsidR="00044511" w:rsidRPr="00115C77" w:rsidRDefault="00044511" w:rsidP="00D9656E">
            <w:pPr>
              <w:spacing w:after="0"/>
              <w:rPr>
                <w:b/>
                <w:lang w:val="ro-RO" w:eastAsia="ro-RO"/>
              </w:rPr>
            </w:pPr>
            <w:r w:rsidRPr="00115C77">
              <w:rPr>
                <w:b/>
                <w:sz w:val="18"/>
                <w:lang w:val="ro-RO" w:eastAsia="ro-RO"/>
              </w:rPr>
              <w:t>TOTAL COSTURI BRUTE DE OPERARE</w:t>
            </w:r>
          </w:p>
        </w:tc>
        <w:tc>
          <w:tcPr>
            <w:tcW w:w="1327" w:type="pct"/>
            <w:gridSpan w:val="3"/>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0FA7CBE3" w14:textId="77777777" w:rsidR="00044511" w:rsidRPr="00115C77" w:rsidRDefault="00044511" w:rsidP="00D9656E">
            <w:pPr>
              <w:spacing w:after="0"/>
              <w:jc w:val="center"/>
              <w:rPr>
                <w:b/>
                <w:lang w:val="ro-RO" w:eastAsia="ro-RO"/>
              </w:rPr>
            </w:pPr>
            <w:r w:rsidRPr="00115C77">
              <w:rPr>
                <w:b/>
                <w:lang w:val="ro-RO" w:eastAsia="ro-RO"/>
              </w:rPr>
              <w:t>294.887.728 €</w:t>
            </w:r>
          </w:p>
        </w:tc>
        <w:tc>
          <w:tcPr>
            <w:tcW w:w="1328" w:type="pct"/>
            <w:gridSpan w:val="3"/>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33457D76" w14:textId="77777777" w:rsidR="00044511" w:rsidRPr="00115C77" w:rsidRDefault="00044511" w:rsidP="00D9656E">
            <w:pPr>
              <w:spacing w:after="0"/>
              <w:jc w:val="center"/>
              <w:rPr>
                <w:b/>
                <w:lang w:val="ro-RO" w:eastAsia="ro-RO"/>
              </w:rPr>
            </w:pPr>
            <w:r w:rsidRPr="00115C77">
              <w:rPr>
                <w:b/>
                <w:lang w:val="ro-RO" w:eastAsia="ro-RO"/>
              </w:rPr>
              <w:t>326.493.565 €</w:t>
            </w:r>
          </w:p>
        </w:tc>
        <w:tc>
          <w:tcPr>
            <w:tcW w:w="1325" w:type="pct"/>
            <w:gridSpan w:val="3"/>
            <w:tcBorders>
              <w:top w:val="single" w:sz="4" w:space="0" w:color="auto"/>
              <w:left w:val="single" w:sz="12" w:space="0" w:color="auto"/>
              <w:bottom w:val="single" w:sz="4" w:space="0" w:color="auto"/>
              <w:right w:val="single" w:sz="12" w:space="0" w:color="auto"/>
            </w:tcBorders>
            <w:shd w:val="clear" w:color="auto" w:fill="auto"/>
            <w:noWrap/>
            <w:vAlign w:val="center"/>
            <w:hideMark/>
          </w:tcPr>
          <w:p w14:paraId="0BEAE1FA" w14:textId="77777777" w:rsidR="00044511" w:rsidRPr="00115C77" w:rsidRDefault="00044511" w:rsidP="00D9656E">
            <w:pPr>
              <w:spacing w:after="0"/>
              <w:jc w:val="center"/>
              <w:rPr>
                <w:b/>
                <w:lang w:val="ro-RO" w:eastAsia="ro-RO"/>
              </w:rPr>
            </w:pPr>
            <w:r w:rsidRPr="00115C77">
              <w:rPr>
                <w:b/>
                <w:lang w:val="ro-RO" w:eastAsia="ro-RO"/>
              </w:rPr>
              <w:t>296.956.257 €</w:t>
            </w:r>
          </w:p>
        </w:tc>
      </w:tr>
      <w:tr w:rsidR="00044511" w:rsidRPr="00115C77" w14:paraId="122B127D" w14:textId="77777777" w:rsidTr="00D9656E">
        <w:trPr>
          <w:trHeight w:val="283"/>
        </w:trPr>
        <w:tc>
          <w:tcPr>
            <w:tcW w:w="1020" w:type="pct"/>
            <w:gridSpan w:val="2"/>
            <w:vMerge/>
            <w:tcBorders>
              <w:left w:val="single" w:sz="4" w:space="0" w:color="auto"/>
              <w:bottom w:val="single" w:sz="4" w:space="0" w:color="auto"/>
              <w:right w:val="single" w:sz="12" w:space="0" w:color="auto"/>
            </w:tcBorders>
            <w:shd w:val="clear" w:color="auto" w:fill="00B0F0"/>
            <w:vAlign w:val="center"/>
            <w:hideMark/>
          </w:tcPr>
          <w:p w14:paraId="0F0717F3" w14:textId="77777777" w:rsidR="00044511" w:rsidRPr="00115C77" w:rsidRDefault="00044511" w:rsidP="00D9656E">
            <w:pPr>
              <w:spacing w:after="0"/>
              <w:rPr>
                <w:b/>
                <w:sz w:val="18"/>
                <w:lang w:val="ro-RO" w:eastAsia="ro-RO"/>
              </w:rPr>
            </w:pPr>
          </w:p>
        </w:tc>
        <w:tc>
          <w:tcPr>
            <w:tcW w:w="1327" w:type="pct"/>
            <w:gridSpan w:val="3"/>
            <w:tcBorders>
              <w:top w:val="single" w:sz="4" w:space="0" w:color="auto"/>
              <w:left w:val="single" w:sz="12" w:space="0" w:color="auto"/>
              <w:bottom w:val="single" w:sz="12" w:space="0" w:color="auto"/>
              <w:right w:val="single" w:sz="12" w:space="0" w:color="auto"/>
            </w:tcBorders>
            <w:shd w:val="clear" w:color="auto" w:fill="auto"/>
            <w:noWrap/>
            <w:vAlign w:val="center"/>
            <w:hideMark/>
          </w:tcPr>
          <w:p w14:paraId="1E2E918F" w14:textId="77777777" w:rsidR="00044511" w:rsidRPr="00115C77" w:rsidRDefault="00044511" w:rsidP="00D9656E">
            <w:pPr>
              <w:spacing w:after="0"/>
              <w:jc w:val="center"/>
              <w:rPr>
                <w:b/>
                <w:lang w:val="ro-RO" w:eastAsia="ro-RO"/>
              </w:rPr>
            </w:pPr>
            <w:r w:rsidRPr="00115C77">
              <w:rPr>
                <w:b/>
                <w:lang w:val="ro-RO" w:eastAsia="ro-RO"/>
              </w:rPr>
              <w:t>13.403.988 €/an</w:t>
            </w:r>
          </w:p>
        </w:tc>
        <w:tc>
          <w:tcPr>
            <w:tcW w:w="1328" w:type="pct"/>
            <w:gridSpan w:val="3"/>
            <w:tcBorders>
              <w:top w:val="single" w:sz="4" w:space="0" w:color="auto"/>
              <w:left w:val="single" w:sz="12" w:space="0" w:color="auto"/>
              <w:bottom w:val="single" w:sz="12" w:space="0" w:color="auto"/>
              <w:right w:val="single" w:sz="12" w:space="0" w:color="auto"/>
            </w:tcBorders>
            <w:shd w:val="clear" w:color="auto" w:fill="auto"/>
            <w:noWrap/>
            <w:vAlign w:val="center"/>
            <w:hideMark/>
          </w:tcPr>
          <w:p w14:paraId="7B92CAFA" w14:textId="77777777" w:rsidR="00044511" w:rsidRPr="00115C77" w:rsidRDefault="00044511" w:rsidP="00D9656E">
            <w:pPr>
              <w:spacing w:after="0"/>
              <w:jc w:val="center"/>
              <w:rPr>
                <w:b/>
                <w:lang w:val="ro-RO" w:eastAsia="ro-RO"/>
              </w:rPr>
            </w:pPr>
            <w:r w:rsidRPr="00115C77">
              <w:rPr>
                <w:b/>
                <w:lang w:val="ro-RO" w:eastAsia="ro-RO"/>
              </w:rPr>
              <w:t>14.840.617 €/an</w:t>
            </w:r>
          </w:p>
        </w:tc>
        <w:tc>
          <w:tcPr>
            <w:tcW w:w="1325" w:type="pct"/>
            <w:gridSpan w:val="3"/>
            <w:tcBorders>
              <w:top w:val="single" w:sz="4" w:space="0" w:color="auto"/>
              <w:left w:val="single" w:sz="12" w:space="0" w:color="auto"/>
              <w:bottom w:val="single" w:sz="12" w:space="0" w:color="auto"/>
              <w:right w:val="single" w:sz="12" w:space="0" w:color="auto"/>
            </w:tcBorders>
            <w:shd w:val="clear" w:color="auto" w:fill="auto"/>
            <w:noWrap/>
            <w:vAlign w:val="center"/>
            <w:hideMark/>
          </w:tcPr>
          <w:p w14:paraId="4981C338" w14:textId="77777777" w:rsidR="00044511" w:rsidRPr="00115C77" w:rsidRDefault="00044511" w:rsidP="00D9656E">
            <w:pPr>
              <w:keepNext/>
              <w:spacing w:after="0"/>
              <w:jc w:val="center"/>
              <w:rPr>
                <w:b/>
                <w:lang w:val="ro-RO" w:eastAsia="ro-RO"/>
              </w:rPr>
            </w:pPr>
            <w:r w:rsidRPr="00115C77">
              <w:rPr>
                <w:b/>
                <w:lang w:val="ro-RO" w:eastAsia="ro-RO"/>
              </w:rPr>
              <w:t>13.498.012 €/an</w:t>
            </w:r>
          </w:p>
        </w:tc>
      </w:tr>
    </w:tbl>
    <w:p w14:paraId="0C931639" w14:textId="5E4DD602" w:rsidR="00044511" w:rsidRPr="00115C77" w:rsidRDefault="008B46C3" w:rsidP="008B46C3">
      <w:pPr>
        <w:pStyle w:val="Legend"/>
        <w:jc w:val="center"/>
        <w:rPr>
          <w:lang w:val="ro-RO"/>
        </w:rPr>
        <w:sectPr w:rsidR="00044511" w:rsidRPr="00115C77" w:rsidSect="00D9656E">
          <w:pgSz w:w="16838" w:h="11906" w:orient="landscape" w:code="9"/>
          <w:pgMar w:top="1440" w:right="796" w:bottom="1106" w:left="1440" w:header="360" w:footer="0" w:gutter="0"/>
          <w:cols w:space="720"/>
          <w:docGrid w:linePitch="360"/>
        </w:sectPr>
      </w:pPr>
      <w:bookmarkStart w:id="560" w:name="_Toc22321202"/>
      <w:bookmarkStart w:id="561" w:name="_Toc22555039"/>
      <w:bookmarkStart w:id="562" w:name="_Toc2473731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Pr="00FD49CC">
        <w:rPr>
          <w:rStyle w:val="Accentuaresubtil"/>
          <w:lang w:val="ro-RO"/>
        </w:rPr>
        <w:t xml:space="preserve">: </w:t>
      </w:r>
      <w:r w:rsidRPr="008B46C3">
        <w:rPr>
          <w:rStyle w:val="Accentuaresubtil"/>
          <w:lang w:val="ro-RO"/>
        </w:rPr>
        <w:t>Costurile de operare și întreținere brute</w:t>
      </w:r>
      <w:bookmarkEnd w:id="560"/>
      <w:bookmarkEnd w:id="561"/>
      <w:bookmarkEnd w:id="562"/>
    </w:p>
    <w:p w14:paraId="756330E9" w14:textId="34039AE5" w:rsidR="00DB01F4" w:rsidRPr="00CF4A62" w:rsidRDefault="00DB01F4" w:rsidP="00CF4A62">
      <w:pPr>
        <w:pStyle w:val="Titlu4"/>
        <w:numPr>
          <w:ilvl w:val="3"/>
          <w:numId w:val="3"/>
        </w:numPr>
        <w:spacing w:line="276" w:lineRule="auto"/>
        <w:rPr>
          <w:lang w:val="ro-RO"/>
        </w:rPr>
      </w:pPr>
      <w:r w:rsidRPr="00CF4A62">
        <w:rPr>
          <w:lang w:val="ro-RO"/>
        </w:rPr>
        <w:t>Prezentarea și evaluare</w:t>
      </w:r>
      <w:r w:rsidR="00F27CC4">
        <w:rPr>
          <w:lang w:val="ro-RO"/>
        </w:rPr>
        <w:t>a</w:t>
      </w:r>
      <w:r w:rsidRPr="00CF4A62">
        <w:rPr>
          <w:lang w:val="ro-RO"/>
        </w:rPr>
        <w:t xml:space="preserve"> opțiunilor în ceea ce privește numărul de fracții colectate separat – Cadrul legislativ</w:t>
      </w:r>
    </w:p>
    <w:p w14:paraId="795DACE2" w14:textId="515658B7" w:rsidR="00044511" w:rsidRPr="00115C77" w:rsidRDefault="00044511" w:rsidP="008B46C3">
      <w:pPr>
        <w:pStyle w:val="Frspaiere"/>
      </w:pPr>
      <w:r w:rsidRPr="00115C77">
        <w:t>Calculele sunt realizate pentru perio</w:t>
      </w:r>
      <w:r w:rsidR="00FB0DD5">
        <w:t>a</w:t>
      </w:r>
      <w:r w:rsidRPr="00115C77">
        <w:t>da de proiectare – din anul 2018 până în 2040.</w:t>
      </w:r>
    </w:p>
    <w:p w14:paraId="19BE4448" w14:textId="77777777" w:rsidR="00044511" w:rsidRPr="00115C77" w:rsidRDefault="00044511" w:rsidP="008B46C3">
      <w:pPr>
        <w:pStyle w:val="Frspaiere"/>
      </w:pPr>
    </w:p>
    <w:p w14:paraId="334E3109" w14:textId="77777777" w:rsidR="00044511" w:rsidRPr="00115C77" w:rsidRDefault="00044511" w:rsidP="008B46C3">
      <w:pPr>
        <w:pStyle w:val="Frspaiere"/>
        <w:sectPr w:rsidR="00044511" w:rsidRPr="00115C77" w:rsidSect="009A3413">
          <w:pgSz w:w="11906" w:h="16838" w:code="9"/>
          <w:pgMar w:top="796" w:right="1106" w:bottom="1440" w:left="1440" w:header="360" w:footer="0" w:gutter="0"/>
          <w:cols w:space="720"/>
          <w:docGrid w:linePitch="360"/>
        </w:sectPr>
      </w:pPr>
    </w:p>
    <w:tbl>
      <w:tblPr>
        <w:tblW w:w="5000" w:type="pct"/>
        <w:tblLayout w:type="fixed"/>
        <w:tblLook w:val="04A0" w:firstRow="1" w:lastRow="0" w:firstColumn="1" w:lastColumn="0" w:noHBand="0" w:noVBand="1"/>
      </w:tblPr>
      <w:tblGrid>
        <w:gridCol w:w="1124"/>
        <w:gridCol w:w="2234"/>
        <w:gridCol w:w="890"/>
        <w:gridCol w:w="1426"/>
        <w:gridCol w:w="1426"/>
        <w:gridCol w:w="971"/>
        <w:gridCol w:w="1385"/>
        <w:gridCol w:w="1385"/>
        <w:gridCol w:w="910"/>
        <w:gridCol w:w="1414"/>
        <w:gridCol w:w="1417"/>
      </w:tblGrid>
      <w:tr w:rsidR="00044511" w:rsidRPr="00115C77" w14:paraId="641CC8BA" w14:textId="77777777" w:rsidTr="00D9656E">
        <w:trPr>
          <w:trHeight w:val="330"/>
        </w:trPr>
        <w:tc>
          <w:tcPr>
            <w:tcW w:w="1151" w:type="pct"/>
            <w:gridSpan w:val="2"/>
            <w:vMerge w:val="restart"/>
            <w:tcBorders>
              <w:top w:val="single" w:sz="4" w:space="0" w:color="auto"/>
              <w:left w:val="single" w:sz="4" w:space="0" w:color="auto"/>
              <w:bottom w:val="single" w:sz="4" w:space="0" w:color="000000"/>
              <w:right w:val="single" w:sz="12" w:space="0" w:color="auto"/>
            </w:tcBorders>
            <w:shd w:val="clear" w:color="auto" w:fill="00B0F0"/>
            <w:noWrap/>
            <w:vAlign w:val="center"/>
            <w:hideMark/>
          </w:tcPr>
          <w:p w14:paraId="59BBE68F" w14:textId="78964C1A"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Perio</w:t>
            </w:r>
            <w:r w:rsidR="00FB0DD5">
              <w:rPr>
                <w:rFonts w:asciiTheme="majorHAnsi" w:hAnsiTheme="majorHAnsi"/>
                <w:b/>
                <w:lang w:val="ro-RO" w:eastAsia="ro-RO"/>
              </w:rPr>
              <w:t>a</w:t>
            </w:r>
            <w:r w:rsidRPr="00115C77">
              <w:rPr>
                <w:rFonts w:asciiTheme="majorHAnsi" w:hAnsiTheme="majorHAnsi"/>
                <w:b/>
                <w:lang w:val="ro-RO" w:eastAsia="ro-RO"/>
              </w:rPr>
              <w:t>da de proiectare - din 2018 până în 2040</w:t>
            </w:r>
          </w:p>
        </w:tc>
        <w:tc>
          <w:tcPr>
            <w:tcW w:w="1283" w:type="pct"/>
            <w:gridSpan w:val="3"/>
            <w:tcBorders>
              <w:top w:val="single" w:sz="12" w:space="0" w:color="auto"/>
              <w:left w:val="single" w:sz="12" w:space="0" w:color="auto"/>
              <w:bottom w:val="single" w:sz="2" w:space="0" w:color="auto"/>
              <w:right w:val="single" w:sz="12" w:space="0" w:color="auto"/>
            </w:tcBorders>
            <w:shd w:val="clear" w:color="auto" w:fill="00B0F0"/>
            <w:noWrap/>
            <w:vAlign w:val="center"/>
            <w:hideMark/>
          </w:tcPr>
          <w:p w14:paraId="1888CFF2"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Alternativa 0</w:t>
            </w:r>
          </w:p>
        </w:tc>
        <w:tc>
          <w:tcPr>
            <w:tcW w:w="1283" w:type="pct"/>
            <w:gridSpan w:val="3"/>
            <w:tcBorders>
              <w:top w:val="single" w:sz="12" w:space="0" w:color="auto"/>
              <w:left w:val="single" w:sz="12" w:space="0" w:color="auto"/>
              <w:bottom w:val="single" w:sz="2" w:space="0" w:color="auto"/>
              <w:right w:val="single" w:sz="12" w:space="0" w:color="auto"/>
            </w:tcBorders>
            <w:shd w:val="clear" w:color="auto" w:fill="00B0F0"/>
            <w:noWrap/>
            <w:vAlign w:val="center"/>
            <w:hideMark/>
          </w:tcPr>
          <w:p w14:paraId="539E4224"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Alternativa 1</w:t>
            </w:r>
          </w:p>
        </w:tc>
        <w:tc>
          <w:tcPr>
            <w:tcW w:w="1283" w:type="pct"/>
            <w:gridSpan w:val="3"/>
            <w:tcBorders>
              <w:top w:val="single" w:sz="12" w:space="0" w:color="auto"/>
              <w:left w:val="single" w:sz="12" w:space="0" w:color="auto"/>
              <w:bottom w:val="single" w:sz="2" w:space="0" w:color="auto"/>
              <w:right w:val="single" w:sz="12" w:space="0" w:color="auto"/>
            </w:tcBorders>
            <w:shd w:val="clear" w:color="auto" w:fill="00B0F0"/>
            <w:noWrap/>
            <w:vAlign w:val="center"/>
            <w:hideMark/>
          </w:tcPr>
          <w:p w14:paraId="795C4700"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Alternativa 2</w:t>
            </w:r>
          </w:p>
        </w:tc>
      </w:tr>
      <w:tr w:rsidR="00044511" w:rsidRPr="00115C77" w14:paraId="6E6B12ED" w14:textId="77777777" w:rsidTr="00D9656E">
        <w:trPr>
          <w:trHeight w:val="330"/>
        </w:trPr>
        <w:tc>
          <w:tcPr>
            <w:tcW w:w="1151" w:type="pct"/>
            <w:gridSpan w:val="2"/>
            <w:vMerge/>
            <w:tcBorders>
              <w:top w:val="single" w:sz="4" w:space="0" w:color="auto"/>
              <w:left w:val="single" w:sz="4" w:space="0" w:color="auto"/>
              <w:bottom w:val="single" w:sz="4" w:space="0" w:color="000000"/>
              <w:right w:val="single" w:sz="12" w:space="0" w:color="auto"/>
            </w:tcBorders>
            <w:shd w:val="clear" w:color="auto" w:fill="00B0F0"/>
            <w:vAlign w:val="center"/>
            <w:hideMark/>
          </w:tcPr>
          <w:p w14:paraId="3F4D7FFB" w14:textId="77777777" w:rsidR="00044511" w:rsidRPr="00115C77" w:rsidRDefault="00044511" w:rsidP="00D9656E">
            <w:pPr>
              <w:spacing w:after="0"/>
              <w:jc w:val="center"/>
              <w:rPr>
                <w:rFonts w:asciiTheme="majorHAnsi" w:hAnsiTheme="majorHAnsi"/>
                <w:b/>
                <w:lang w:val="ro-RO" w:eastAsia="ro-RO"/>
              </w:rPr>
            </w:pPr>
          </w:p>
        </w:tc>
        <w:tc>
          <w:tcPr>
            <w:tcW w:w="305" w:type="pct"/>
            <w:tcBorders>
              <w:top w:val="single" w:sz="2" w:space="0" w:color="auto"/>
              <w:left w:val="single" w:sz="12" w:space="0" w:color="auto"/>
              <w:bottom w:val="nil"/>
              <w:right w:val="single" w:sz="4" w:space="0" w:color="auto"/>
            </w:tcBorders>
            <w:shd w:val="clear" w:color="auto" w:fill="00B0F0"/>
            <w:noWrap/>
            <w:vAlign w:val="center"/>
            <w:hideMark/>
          </w:tcPr>
          <w:p w14:paraId="1B33960E"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Valoare unitară</w:t>
            </w:r>
          </w:p>
        </w:tc>
        <w:tc>
          <w:tcPr>
            <w:tcW w:w="489" w:type="pct"/>
            <w:tcBorders>
              <w:top w:val="single" w:sz="2" w:space="0" w:color="auto"/>
              <w:left w:val="nil"/>
              <w:bottom w:val="nil"/>
              <w:right w:val="single" w:sz="4" w:space="0" w:color="auto"/>
            </w:tcBorders>
            <w:shd w:val="clear" w:color="auto" w:fill="00B0F0"/>
            <w:noWrap/>
            <w:vAlign w:val="center"/>
            <w:hideMark/>
          </w:tcPr>
          <w:p w14:paraId="251050B5"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Cant.</w:t>
            </w:r>
          </w:p>
        </w:tc>
        <w:tc>
          <w:tcPr>
            <w:tcW w:w="489" w:type="pct"/>
            <w:tcBorders>
              <w:top w:val="single" w:sz="2" w:space="0" w:color="auto"/>
              <w:left w:val="nil"/>
              <w:bottom w:val="nil"/>
              <w:right w:val="single" w:sz="12" w:space="0" w:color="auto"/>
            </w:tcBorders>
            <w:shd w:val="clear" w:color="auto" w:fill="00B0F0"/>
            <w:noWrap/>
            <w:vAlign w:val="center"/>
            <w:hideMark/>
          </w:tcPr>
          <w:p w14:paraId="7DF4FD60"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Valoare unitară</w:t>
            </w:r>
          </w:p>
        </w:tc>
        <w:tc>
          <w:tcPr>
            <w:tcW w:w="333" w:type="pct"/>
            <w:tcBorders>
              <w:top w:val="single" w:sz="2" w:space="0" w:color="auto"/>
              <w:left w:val="single" w:sz="12" w:space="0" w:color="auto"/>
              <w:bottom w:val="nil"/>
              <w:right w:val="single" w:sz="4" w:space="0" w:color="auto"/>
            </w:tcBorders>
            <w:shd w:val="clear" w:color="auto" w:fill="00B0F0"/>
            <w:noWrap/>
            <w:vAlign w:val="center"/>
            <w:hideMark/>
          </w:tcPr>
          <w:p w14:paraId="3AA952F9"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Valoare unitară</w:t>
            </w:r>
          </w:p>
        </w:tc>
        <w:tc>
          <w:tcPr>
            <w:tcW w:w="475" w:type="pct"/>
            <w:tcBorders>
              <w:top w:val="single" w:sz="2" w:space="0" w:color="auto"/>
              <w:left w:val="nil"/>
              <w:bottom w:val="nil"/>
              <w:right w:val="single" w:sz="4" w:space="0" w:color="auto"/>
            </w:tcBorders>
            <w:shd w:val="clear" w:color="auto" w:fill="00B0F0"/>
            <w:noWrap/>
            <w:vAlign w:val="center"/>
            <w:hideMark/>
          </w:tcPr>
          <w:p w14:paraId="0CE0E11E"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Cant.</w:t>
            </w:r>
          </w:p>
        </w:tc>
        <w:tc>
          <w:tcPr>
            <w:tcW w:w="475" w:type="pct"/>
            <w:tcBorders>
              <w:top w:val="single" w:sz="2" w:space="0" w:color="auto"/>
              <w:left w:val="nil"/>
              <w:bottom w:val="nil"/>
              <w:right w:val="single" w:sz="12" w:space="0" w:color="auto"/>
            </w:tcBorders>
            <w:shd w:val="clear" w:color="auto" w:fill="00B0F0"/>
            <w:noWrap/>
            <w:vAlign w:val="center"/>
            <w:hideMark/>
          </w:tcPr>
          <w:p w14:paraId="2A28FA64"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Valoare unitară</w:t>
            </w:r>
          </w:p>
        </w:tc>
        <w:tc>
          <w:tcPr>
            <w:tcW w:w="312" w:type="pct"/>
            <w:tcBorders>
              <w:top w:val="single" w:sz="2" w:space="0" w:color="auto"/>
              <w:left w:val="single" w:sz="12" w:space="0" w:color="auto"/>
              <w:bottom w:val="nil"/>
              <w:right w:val="single" w:sz="4" w:space="0" w:color="auto"/>
            </w:tcBorders>
            <w:shd w:val="clear" w:color="auto" w:fill="00B0F0"/>
            <w:noWrap/>
            <w:vAlign w:val="center"/>
            <w:hideMark/>
          </w:tcPr>
          <w:p w14:paraId="011A948A"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Valoare unitară</w:t>
            </w:r>
          </w:p>
        </w:tc>
        <w:tc>
          <w:tcPr>
            <w:tcW w:w="485" w:type="pct"/>
            <w:tcBorders>
              <w:top w:val="single" w:sz="2" w:space="0" w:color="auto"/>
              <w:left w:val="nil"/>
              <w:bottom w:val="nil"/>
              <w:right w:val="single" w:sz="4" w:space="0" w:color="auto"/>
            </w:tcBorders>
            <w:shd w:val="clear" w:color="auto" w:fill="00B0F0"/>
            <w:noWrap/>
            <w:vAlign w:val="center"/>
            <w:hideMark/>
          </w:tcPr>
          <w:p w14:paraId="73C12D2C"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Cant.</w:t>
            </w:r>
          </w:p>
        </w:tc>
        <w:tc>
          <w:tcPr>
            <w:tcW w:w="486" w:type="pct"/>
            <w:tcBorders>
              <w:top w:val="single" w:sz="2" w:space="0" w:color="auto"/>
              <w:left w:val="nil"/>
              <w:bottom w:val="nil"/>
              <w:right w:val="single" w:sz="12" w:space="0" w:color="auto"/>
            </w:tcBorders>
            <w:shd w:val="clear" w:color="auto" w:fill="00B0F0"/>
            <w:noWrap/>
            <w:vAlign w:val="center"/>
            <w:hideMark/>
          </w:tcPr>
          <w:p w14:paraId="54EEF648"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Valoare unitară</w:t>
            </w:r>
          </w:p>
        </w:tc>
      </w:tr>
      <w:tr w:rsidR="00044511" w:rsidRPr="00115C77" w14:paraId="2EE063E9" w14:textId="77777777" w:rsidTr="00D9656E">
        <w:trPr>
          <w:trHeight w:val="330"/>
        </w:trPr>
        <w:tc>
          <w:tcPr>
            <w:tcW w:w="1151" w:type="pct"/>
            <w:gridSpan w:val="2"/>
            <w:vMerge/>
            <w:tcBorders>
              <w:top w:val="single" w:sz="4" w:space="0" w:color="auto"/>
              <w:left w:val="single" w:sz="4" w:space="0" w:color="auto"/>
              <w:bottom w:val="single" w:sz="4" w:space="0" w:color="000000"/>
              <w:right w:val="single" w:sz="12" w:space="0" w:color="auto"/>
            </w:tcBorders>
            <w:shd w:val="clear" w:color="auto" w:fill="00B0F0"/>
            <w:vAlign w:val="center"/>
            <w:hideMark/>
          </w:tcPr>
          <w:p w14:paraId="1CC20815" w14:textId="77777777" w:rsidR="00044511" w:rsidRPr="00115C77" w:rsidRDefault="00044511" w:rsidP="00D9656E">
            <w:pPr>
              <w:spacing w:after="0"/>
              <w:jc w:val="center"/>
              <w:rPr>
                <w:rFonts w:asciiTheme="majorHAnsi" w:hAnsiTheme="majorHAnsi"/>
                <w:b/>
                <w:lang w:val="ro-RO" w:eastAsia="ro-RO"/>
              </w:rPr>
            </w:pPr>
          </w:p>
        </w:tc>
        <w:tc>
          <w:tcPr>
            <w:tcW w:w="305" w:type="pct"/>
            <w:tcBorders>
              <w:top w:val="nil"/>
              <w:left w:val="single" w:sz="12" w:space="0" w:color="auto"/>
              <w:bottom w:val="single" w:sz="4" w:space="0" w:color="auto"/>
              <w:right w:val="single" w:sz="4" w:space="0" w:color="auto"/>
            </w:tcBorders>
            <w:shd w:val="clear" w:color="auto" w:fill="00B0F0"/>
            <w:noWrap/>
            <w:vAlign w:val="center"/>
            <w:hideMark/>
          </w:tcPr>
          <w:p w14:paraId="5ABCDC61"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€/ton</w:t>
            </w:r>
          </w:p>
        </w:tc>
        <w:tc>
          <w:tcPr>
            <w:tcW w:w="489" w:type="pct"/>
            <w:tcBorders>
              <w:top w:val="nil"/>
              <w:left w:val="nil"/>
              <w:bottom w:val="single" w:sz="4" w:space="0" w:color="auto"/>
              <w:right w:val="single" w:sz="4" w:space="0" w:color="auto"/>
            </w:tcBorders>
            <w:shd w:val="clear" w:color="auto" w:fill="00B0F0"/>
            <w:noWrap/>
            <w:vAlign w:val="center"/>
            <w:hideMark/>
          </w:tcPr>
          <w:p w14:paraId="1A5F4B69"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tone</w:t>
            </w:r>
          </w:p>
        </w:tc>
        <w:tc>
          <w:tcPr>
            <w:tcW w:w="489" w:type="pct"/>
            <w:tcBorders>
              <w:top w:val="nil"/>
              <w:left w:val="nil"/>
              <w:bottom w:val="single" w:sz="4" w:space="0" w:color="auto"/>
              <w:right w:val="single" w:sz="12" w:space="0" w:color="auto"/>
            </w:tcBorders>
            <w:shd w:val="clear" w:color="auto" w:fill="00B0F0"/>
            <w:noWrap/>
            <w:vAlign w:val="center"/>
            <w:hideMark/>
          </w:tcPr>
          <w:p w14:paraId="54DCAA46"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w:t>
            </w:r>
          </w:p>
        </w:tc>
        <w:tc>
          <w:tcPr>
            <w:tcW w:w="333" w:type="pct"/>
            <w:tcBorders>
              <w:top w:val="nil"/>
              <w:left w:val="single" w:sz="12" w:space="0" w:color="auto"/>
              <w:bottom w:val="single" w:sz="4" w:space="0" w:color="auto"/>
              <w:right w:val="single" w:sz="4" w:space="0" w:color="auto"/>
            </w:tcBorders>
            <w:shd w:val="clear" w:color="auto" w:fill="00B0F0"/>
            <w:noWrap/>
            <w:vAlign w:val="center"/>
            <w:hideMark/>
          </w:tcPr>
          <w:p w14:paraId="307D22F0"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€/ton</w:t>
            </w:r>
          </w:p>
        </w:tc>
        <w:tc>
          <w:tcPr>
            <w:tcW w:w="475" w:type="pct"/>
            <w:tcBorders>
              <w:top w:val="nil"/>
              <w:left w:val="nil"/>
              <w:bottom w:val="single" w:sz="4" w:space="0" w:color="auto"/>
              <w:right w:val="single" w:sz="4" w:space="0" w:color="auto"/>
            </w:tcBorders>
            <w:shd w:val="clear" w:color="auto" w:fill="00B0F0"/>
            <w:noWrap/>
            <w:vAlign w:val="center"/>
            <w:hideMark/>
          </w:tcPr>
          <w:p w14:paraId="4BB20D0E"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tone</w:t>
            </w:r>
          </w:p>
        </w:tc>
        <w:tc>
          <w:tcPr>
            <w:tcW w:w="475" w:type="pct"/>
            <w:tcBorders>
              <w:top w:val="nil"/>
              <w:left w:val="nil"/>
              <w:bottom w:val="single" w:sz="4" w:space="0" w:color="auto"/>
              <w:right w:val="single" w:sz="12" w:space="0" w:color="auto"/>
            </w:tcBorders>
            <w:shd w:val="clear" w:color="auto" w:fill="00B0F0"/>
            <w:noWrap/>
            <w:vAlign w:val="center"/>
            <w:hideMark/>
          </w:tcPr>
          <w:p w14:paraId="08ABB0F3"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w:t>
            </w:r>
          </w:p>
        </w:tc>
        <w:tc>
          <w:tcPr>
            <w:tcW w:w="312" w:type="pct"/>
            <w:tcBorders>
              <w:top w:val="nil"/>
              <w:left w:val="single" w:sz="12" w:space="0" w:color="auto"/>
              <w:bottom w:val="single" w:sz="4" w:space="0" w:color="auto"/>
              <w:right w:val="single" w:sz="4" w:space="0" w:color="auto"/>
            </w:tcBorders>
            <w:shd w:val="clear" w:color="auto" w:fill="00B0F0"/>
            <w:noWrap/>
            <w:vAlign w:val="center"/>
            <w:hideMark/>
          </w:tcPr>
          <w:p w14:paraId="3DB00C1B"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€/ton</w:t>
            </w:r>
          </w:p>
        </w:tc>
        <w:tc>
          <w:tcPr>
            <w:tcW w:w="485" w:type="pct"/>
            <w:tcBorders>
              <w:top w:val="nil"/>
              <w:left w:val="nil"/>
              <w:bottom w:val="single" w:sz="4" w:space="0" w:color="auto"/>
              <w:right w:val="single" w:sz="4" w:space="0" w:color="auto"/>
            </w:tcBorders>
            <w:shd w:val="clear" w:color="auto" w:fill="00B0F0"/>
            <w:noWrap/>
            <w:vAlign w:val="center"/>
            <w:hideMark/>
          </w:tcPr>
          <w:p w14:paraId="25CD39A2"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tone</w:t>
            </w:r>
          </w:p>
        </w:tc>
        <w:tc>
          <w:tcPr>
            <w:tcW w:w="486" w:type="pct"/>
            <w:tcBorders>
              <w:top w:val="nil"/>
              <w:left w:val="nil"/>
              <w:bottom w:val="single" w:sz="4" w:space="0" w:color="auto"/>
              <w:right w:val="single" w:sz="12" w:space="0" w:color="auto"/>
            </w:tcBorders>
            <w:shd w:val="clear" w:color="auto" w:fill="00B0F0"/>
            <w:noWrap/>
            <w:vAlign w:val="center"/>
            <w:hideMark/>
          </w:tcPr>
          <w:p w14:paraId="4D28BCD0" w14:textId="77777777" w:rsidR="00044511" w:rsidRPr="00115C77" w:rsidRDefault="00044511" w:rsidP="00D9656E">
            <w:pPr>
              <w:spacing w:after="0"/>
              <w:jc w:val="center"/>
              <w:rPr>
                <w:rFonts w:asciiTheme="majorHAnsi" w:hAnsiTheme="majorHAnsi"/>
                <w:b/>
                <w:sz w:val="18"/>
                <w:lang w:val="ro-RO" w:eastAsia="ro-RO"/>
              </w:rPr>
            </w:pPr>
            <w:r w:rsidRPr="00115C77">
              <w:rPr>
                <w:rFonts w:asciiTheme="majorHAnsi" w:hAnsiTheme="majorHAnsi"/>
                <w:b/>
                <w:sz w:val="18"/>
                <w:lang w:val="ro-RO" w:eastAsia="ro-RO"/>
              </w:rPr>
              <w:t>€</w:t>
            </w:r>
          </w:p>
        </w:tc>
      </w:tr>
      <w:tr w:rsidR="00044511" w:rsidRPr="00115C77" w14:paraId="4756AFE2" w14:textId="77777777" w:rsidTr="00D9656E">
        <w:trPr>
          <w:trHeight w:val="330"/>
        </w:trPr>
        <w:tc>
          <w:tcPr>
            <w:tcW w:w="385" w:type="pct"/>
            <w:vMerge w:val="restart"/>
            <w:tcBorders>
              <w:top w:val="nil"/>
              <w:left w:val="single" w:sz="4" w:space="0" w:color="auto"/>
              <w:bottom w:val="single" w:sz="4" w:space="0" w:color="000000"/>
              <w:right w:val="nil"/>
            </w:tcBorders>
            <w:shd w:val="clear" w:color="auto" w:fill="00B0F0"/>
            <w:textDirection w:val="btLr"/>
            <w:vAlign w:val="center"/>
            <w:hideMark/>
          </w:tcPr>
          <w:p w14:paraId="7165AE25"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Venituri din reciclabile</w:t>
            </w:r>
          </w:p>
          <w:p w14:paraId="64D6ACBD"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MIN</w:t>
            </w:r>
          </w:p>
        </w:tc>
        <w:tc>
          <w:tcPr>
            <w:tcW w:w="766" w:type="pct"/>
            <w:tcBorders>
              <w:top w:val="single" w:sz="4" w:space="0" w:color="auto"/>
              <w:left w:val="nil"/>
              <w:bottom w:val="single" w:sz="4" w:space="0" w:color="auto"/>
              <w:right w:val="single" w:sz="12" w:space="0" w:color="auto"/>
            </w:tcBorders>
            <w:shd w:val="clear" w:color="auto" w:fill="00B0F0"/>
            <w:noWrap/>
            <w:vAlign w:val="center"/>
            <w:hideMark/>
          </w:tcPr>
          <w:p w14:paraId="1AADACB3" w14:textId="77777777" w:rsidR="00044511" w:rsidRPr="00115C77" w:rsidRDefault="00044511" w:rsidP="00D9656E">
            <w:pPr>
              <w:spacing w:after="0"/>
              <w:rPr>
                <w:rFonts w:asciiTheme="majorHAnsi" w:hAnsiTheme="majorHAnsi"/>
                <w:b/>
                <w:lang w:val="ro-RO" w:eastAsia="ro-RO"/>
              </w:rPr>
            </w:pPr>
            <w:r w:rsidRPr="00115C77">
              <w:rPr>
                <w:rFonts w:asciiTheme="majorHAnsi" w:hAnsiTheme="majorHAnsi"/>
                <w:b/>
                <w:lang w:val="ro-RO" w:eastAsia="ro-RO"/>
              </w:rPr>
              <w:t>Deşeuri reciclate</w:t>
            </w:r>
          </w:p>
        </w:tc>
        <w:tc>
          <w:tcPr>
            <w:tcW w:w="305" w:type="pct"/>
            <w:tcBorders>
              <w:top w:val="nil"/>
              <w:left w:val="single" w:sz="12" w:space="0" w:color="auto"/>
              <w:bottom w:val="single" w:sz="4" w:space="0" w:color="auto"/>
              <w:right w:val="single" w:sz="4" w:space="0" w:color="auto"/>
            </w:tcBorders>
            <w:shd w:val="clear" w:color="auto" w:fill="auto"/>
            <w:noWrap/>
            <w:vAlign w:val="center"/>
            <w:hideMark/>
          </w:tcPr>
          <w:p w14:paraId="13C700EF"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489" w:type="pct"/>
            <w:tcBorders>
              <w:top w:val="nil"/>
              <w:left w:val="nil"/>
              <w:bottom w:val="single" w:sz="4" w:space="0" w:color="auto"/>
              <w:right w:val="single" w:sz="4" w:space="0" w:color="auto"/>
            </w:tcBorders>
            <w:shd w:val="clear" w:color="auto" w:fill="auto"/>
            <w:noWrap/>
            <w:vAlign w:val="center"/>
            <w:hideMark/>
          </w:tcPr>
          <w:p w14:paraId="547B834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156.413</w:t>
            </w:r>
          </w:p>
        </w:tc>
        <w:tc>
          <w:tcPr>
            <w:tcW w:w="489" w:type="pct"/>
            <w:tcBorders>
              <w:top w:val="nil"/>
              <w:left w:val="nil"/>
              <w:bottom w:val="single" w:sz="4" w:space="0" w:color="auto"/>
              <w:right w:val="single" w:sz="12" w:space="0" w:color="auto"/>
            </w:tcBorders>
            <w:shd w:val="clear" w:color="auto" w:fill="auto"/>
            <w:noWrap/>
            <w:vAlign w:val="center"/>
            <w:hideMark/>
          </w:tcPr>
          <w:p w14:paraId="21671175"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5.474.442</w:t>
            </w:r>
          </w:p>
        </w:tc>
        <w:tc>
          <w:tcPr>
            <w:tcW w:w="333" w:type="pct"/>
            <w:tcBorders>
              <w:top w:val="nil"/>
              <w:left w:val="single" w:sz="12" w:space="0" w:color="auto"/>
              <w:bottom w:val="single" w:sz="4" w:space="0" w:color="auto"/>
              <w:right w:val="single" w:sz="4" w:space="0" w:color="auto"/>
            </w:tcBorders>
            <w:shd w:val="clear" w:color="auto" w:fill="auto"/>
            <w:noWrap/>
            <w:vAlign w:val="center"/>
            <w:hideMark/>
          </w:tcPr>
          <w:p w14:paraId="0A157BD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475" w:type="pct"/>
            <w:tcBorders>
              <w:top w:val="nil"/>
              <w:left w:val="nil"/>
              <w:bottom w:val="single" w:sz="4" w:space="0" w:color="auto"/>
              <w:right w:val="single" w:sz="4" w:space="0" w:color="auto"/>
            </w:tcBorders>
            <w:shd w:val="clear" w:color="auto" w:fill="auto"/>
            <w:noWrap/>
            <w:vAlign w:val="center"/>
            <w:hideMark/>
          </w:tcPr>
          <w:p w14:paraId="753D9643"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220.424</w:t>
            </w:r>
          </w:p>
        </w:tc>
        <w:tc>
          <w:tcPr>
            <w:tcW w:w="475" w:type="pct"/>
            <w:tcBorders>
              <w:top w:val="nil"/>
              <w:left w:val="nil"/>
              <w:bottom w:val="single" w:sz="4" w:space="0" w:color="auto"/>
              <w:right w:val="single" w:sz="12" w:space="0" w:color="auto"/>
            </w:tcBorders>
            <w:shd w:val="clear" w:color="auto" w:fill="auto"/>
            <w:noWrap/>
            <w:vAlign w:val="center"/>
            <w:hideMark/>
          </w:tcPr>
          <w:p w14:paraId="56BA8565"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7.714.836</w:t>
            </w:r>
          </w:p>
        </w:tc>
        <w:tc>
          <w:tcPr>
            <w:tcW w:w="312" w:type="pct"/>
            <w:tcBorders>
              <w:top w:val="nil"/>
              <w:left w:val="single" w:sz="12" w:space="0" w:color="auto"/>
              <w:bottom w:val="single" w:sz="4" w:space="0" w:color="auto"/>
              <w:right w:val="single" w:sz="4" w:space="0" w:color="auto"/>
            </w:tcBorders>
            <w:shd w:val="clear" w:color="auto" w:fill="auto"/>
            <w:noWrap/>
            <w:vAlign w:val="center"/>
            <w:hideMark/>
          </w:tcPr>
          <w:p w14:paraId="4C9C53A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485" w:type="pct"/>
            <w:tcBorders>
              <w:top w:val="nil"/>
              <w:left w:val="nil"/>
              <w:bottom w:val="single" w:sz="4" w:space="0" w:color="auto"/>
              <w:right w:val="single" w:sz="4" w:space="0" w:color="auto"/>
            </w:tcBorders>
            <w:shd w:val="clear" w:color="auto" w:fill="auto"/>
            <w:noWrap/>
            <w:vAlign w:val="center"/>
            <w:hideMark/>
          </w:tcPr>
          <w:p w14:paraId="2442E17A"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407.360</w:t>
            </w:r>
          </w:p>
        </w:tc>
        <w:tc>
          <w:tcPr>
            <w:tcW w:w="486" w:type="pct"/>
            <w:tcBorders>
              <w:top w:val="nil"/>
              <w:left w:val="nil"/>
              <w:bottom w:val="single" w:sz="4" w:space="0" w:color="auto"/>
              <w:right w:val="single" w:sz="12" w:space="0" w:color="auto"/>
            </w:tcBorders>
            <w:shd w:val="clear" w:color="auto" w:fill="auto"/>
            <w:noWrap/>
            <w:vAlign w:val="center"/>
            <w:hideMark/>
          </w:tcPr>
          <w:p w14:paraId="34D0BFB1"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14.257.598</w:t>
            </w:r>
          </w:p>
        </w:tc>
      </w:tr>
      <w:tr w:rsidR="00044511" w:rsidRPr="00115C77" w14:paraId="2385D8A0" w14:textId="77777777" w:rsidTr="00D9656E">
        <w:trPr>
          <w:trHeight w:val="330"/>
        </w:trPr>
        <w:tc>
          <w:tcPr>
            <w:tcW w:w="385" w:type="pct"/>
            <w:vMerge/>
            <w:tcBorders>
              <w:top w:val="nil"/>
              <w:left w:val="single" w:sz="4" w:space="0" w:color="auto"/>
              <w:bottom w:val="single" w:sz="4" w:space="0" w:color="000000"/>
              <w:right w:val="nil"/>
            </w:tcBorders>
            <w:shd w:val="clear" w:color="auto" w:fill="00B0F0"/>
            <w:vAlign w:val="center"/>
            <w:hideMark/>
          </w:tcPr>
          <w:p w14:paraId="63A64EFC" w14:textId="77777777" w:rsidR="00044511" w:rsidRPr="00115C77" w:rsidRDefault="00044511" w:rsidP="00D9656E">
            <w:pPr>
              <w:spacing w:after="0"/>
              <w:rPr>
                <w:rFonts w:asciiTheme="majorHAnsi" w:hAnsiTheme="majorHAnsi"/>
                <w:lang w:val="ro-RO" w:eastAsia="ro-RO"/>
              </w:rPr>
            </w:pPr>
          </w:p>
        </w:tc>
        <w:tc>
          <w:tcPr>
            <w:tcW w:w="766" w:type="pct"/>
            <w:tcBorders>
              <w:top w:val="single" w:sz="4" w:space="0" w:color="auto"/>
              <w:left w:val="nil"/>
              <w:bottom w:val="single" w:sz="4" w:space="0" w:color="auto"/>
              <w:right w:val="single" w:sz="12" w:space="0" w:color="auto"/>
            </w:tcBorders>
            <w:shd w:val="clear" w:color="auto" w:fill="00B0F0"/>
            <w:noWrap/>
            <w:vAlign w:val="center"/>
            <w:hideMark/>
          </w:tcPr>
          <w:p w14:paraId="7E310A3C" w14:textId="77777777" w:rsidR="00044511" w:rsidRPr="00115C77" w:rsidRDefault="00044511" w:rsidP="00D9656E">
            <w:pPr>
              <w:spacing w:after="0"/>
              <w:rPr>
                <w:rFonts w:asciiTheme="majorHAnsi" w:hAnsiTheme="majorHAnsi"/>
                <w:b/>
                <w:lang w:val="ro-RO" w:eastAsia="ro-RO"/>
              </w:rPr>
            </w:pPr>
            <w:r w:rsidRPr="00115C77">
              <w:rPr>
                <w:rFonts w:asciiTheme="majorHAnsi" w:hAnsiTheme="majorHAnsi"/>
                <w:b/>
                <w:lang w:val="ro-RO" w:eastAsia="ro-RO"/>
              </w:rPr>
              <w:t>SRF</w:t>
            </w:r>
          </w:p>
        </w:tc>
        <w:tc>
          <w:tcPr>
            <w:tcW w:w="305" w:type="pct"/>
            <w:tcBorders>
              <w:top w:val="nil"/>
              <w:left w:val="single" w:sz="12" w:space="0" w:color="auto"/>
              <w:bottom w:val="single" w:sz="4" w:space="0" w:color="auto"/>
              <w:right w:val="single" w:sz="4" w:space="0" w:color="auto"/>
            </w:tcBorders>
            <w:shd w:val="clear" w:color="auto" w:fill="auto"/>
            <w:noWrap/>
            <w:vAlign w:val="center"/>
            <w:hideMark/>
          </w:tcPr>
          <w:p w14:paraId="3A62A731"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-10,56</w:t>
            </w:r>
          </w:p>
        </w:tc>
        <w:tc>
          <w:tcPr>
            <w:tcW w:w="489" w:type="pct"/>
            <w:tcBorders>
              <w:top w:val="nil"/>
              <w:left w:val="nil"/>
              <w:bottom w:val="single" w:sz="4" w:space="0" w:color="auto"/>
              <w:right w:val="single" w:sz="4" w:space="0" w:color="auto"/>
            </w:tcBorders>
            <w:shd w:val="clear" w:color="auto" w:fill="auto"/>
            <w:noWrap/>
            <w:vAlign w:val="center"/>
            <w:hideMark/>
          </w:tcPr>
          <w:p w14:paraId="75B4E55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35.105</w:t>
            </w:r>
          </w:p>
        </w:tc>
        <w:tc>
          <w:tcPr>
            <w:tcW w:w="489" w:type="pct"/>
            <w:tcBorders>
              <w:top w:val="nil"/>
              <w:left w:val="nil"/>
              <w:bottom w:val="single" w:sz="4" w:space="0" w:color="auto"/>
              <w:right w:val="single" w:sz="12" w:space="0" w:color="auto"/>
            </w:tcBorders>
            <w:shd w:val="clear" w:color="auto" w:fill="auto"/>
            <w:noWrap/>
            <w:vAlign w:val="center"/>
            <w:hideMark/>
          </w:tcPr>
          <w:p w14:paraId="37CEC24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-370.773</w:t>
            </w:r>
          </w:p>
        </w:tc>
        <w:tc>
          <w:tcPr>
            <w:tcW w:w="333" w:type="pct"/>
            <w:tcBorders>
              <w:top w:val="nil"/>
              <w:left w:val="single" w:sz="12" w:space="0" w:color="auto"/>
              <w:bottom w:val="single" w:sz="4" w:space="0" w:color="auto"/>
              <w:right w:val="single" w:sz="4" w:space="0" w:color="auto"/>
            </w:tcBorders>
            <w:shd w:val="clear" w:color="auto" w:fill="auto"/>
            <w:noWrap/>
            <w:vAlign w:val="center"/>
            <w:hideMark/>
          </w:tcPr>
          <w:p w14:paraId="11FED91C"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-10,56</w:t>
            </w:r>
          </w:p>
        </w:tc>
        <w:tc>
          <w:tcPr>
            <w:tcW w:w="475" w:type="pct"/>
            <w:tcBorders>
              <w:top w:val="nil"/>
              <w:left w:val="nil"/>
              <w:bottom w:val="single" w:sz="4" w:space="0" w:color="auto"/>
              <w:right w:val="single" w:sz="4" w:space="0" w:color="auto"/>
            </w:tcBorders>
            <w:shd w:val="clear" w:color="auto" w:fill="auto"/>
            <w:noWrap/>
            <w:vAlign w:val="center"/>
            <w:hideMark/>
          </w:tcPr>
          <w:p w14:paraId="78DBC21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267.650</w:t>
            </w:r>
          </w:p>
        </w:tc>
        <w:tc>
          <w:tcPr>
            <w:tcW w:w="475" w:type="pct"/>
            <w:tcBorders>
              <w:top w:val="nil"/>
              <w:left w:val="nil"/>
              <w:bottom w:val="single" w:sz="4" w:space="0" w:color="auto"/>
              <w:right w:val="single" w:sz="12" w:space="0" w:color="auto"/>
            </w:tcBorders>
            <w:shd w:val="clear" w:color="auto" w:fill="auto"/>
            <w:noWrap/>
            <w:vAlign w:val="center"/>
            <w:hideMark/>
          </w:tcPr>
          <w:p w14:paraId="21B0D72D"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-2.826.896</w:t>
            </w:r>
          </w:p>
        </w:tc>
        <w:tc>
          <w:tcPr>
            <w:tcW w:w="312" w:type="pct"/>
            <w:tcBorders>
              <w:top w:val="nil"/>
              <w:left w:val="single" w:sz="12" w:space="0" w:color="auto"/>
              <w:bottom w:val="single" w:sz="4" w:space="0" w:color="auto"/>
              <w:right w:val="single" w:sz="4" w:space="0" w:color="auto"/>
            </w:tcBorders>
            <w:shd w:val="clear" w:color="auto" w:fill="auto"/>
            <w:noWrap/>
            <w:vAlign w:val="center"/>
            <w:hideMark/>
          </w:tcPr>
          <w:p w14:paraId="183B9A77"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-10,56</w:t>
            </w:r>
          </w:p>
        </w:tc>
        <w:tc>
          <w:tcPr>
            <w:tcW w:w="485" w:type="pct"/>
            <w:tcBorders>
              <w:top w:val="nil"/>
              <w:left w:val="nil"/>
              <w:bottom w:val="single" w:sz="4" w:space="0" w:color="auto"/>
              <w:right w:val="single" w:sz="4" w:space="0" w:color="auto"/>
            </w:tcBorders>
            <w:shd w:val="clear" w:color="auto" w:fill="auto"/>
            <w:noWrap/>
            <w:vAlign w:val="center"/>
            <w:hideMark/>
          </w:tcPr>
          <w:p w14:paraId="41A174C9"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241.081</w:t>
            </w:r>
          </w:p>
        </w:tc>
        <w:tc>
          <w:tcPr>
            <w:tcW w:w="486" w:type="pct"/>
            <w:tcBorders>
              <w:top w:val="nil"/>
              <w:left w:val="nil"/>
              <w:bottom w:val="single" w:sz="4" w:space="0" w:color="auto"/>
              <w:right w:val="single" w:sz="12" w:space="0" w:color="auto"/>
            </w:tcBorders>
            <w:shd w:val="clear" w:color="auto" w:fill="auto"/>
            <w:noWrap/>
            <w:vAlign w:val="center"/>
            <w:hideMark/>
          </w:tcPr>
          <w:p w14:paraId="6A0A2DA4"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-2.546.269</w:t>
            </w:r>
          </w:p>
        </w:tc>
      </w:tr>
      <w:tr w:rsidR="00044511" w:rsidRPr="00115C77" w14:paraId="6DE82111" w14:textId="77777777" w:rsidTr="00D9656E">
        <w:trPr>
          <w:trHeight w:val="330"/>
        </w:trPr>
        <w:tc>
          <w:tcPr>
            <w:tcW w:w="385" w:type="pct"/>
            <w:vMerge/>
            <w:tcBorders>
              <w:top w:val="nil"/>
              <w:left w:val="single" w:sz="4" w:space="0" w:color="auto"/>
              <w:bottom w:val="single" w:sz="4" w:space="0" w:color="000000"/>
              <w:right w:val="nil"/>
            </w:tcBorders>
            <w:shd w:val="clear" w:color="auto" w:fill="00B0F0"/>
            <w:vAlign w:val="center"/>
            <w:hideMark/>
          </w:tcPr>
          <w:p w14:paraId="60D4491D" w14:textId="77777777" w:rsidR="00044511" w:rsidRPr="00115C77" w:rsidRDefault="00044511" w:rsidP="00D9656E">
            <w:pPr>
              <w:spacing w:after="0"/>
              <w:rPr>
                <w:rFonts w:asciiTheme="majorHAnsi" w:hAnsiTheme="majorHAnsi"/>
                <w:lang w:val="ro-RO" w:eastAsia="ro-RO"/>
              </w:rPr>
            </w:pPr>
          </w:p>
        </w:tc>
        <w:tc>
          <w:tcPr>
            <w:tcW w:w="766" w:type="pct"/>
            <w:tcBorders>
              <w:top w:val="single" w:sz="4" w:space="0" w:color="auto"/>
              <w:left w:val="nil"/>
              <w:bottom w:val="single" w:sz="4" w:space="0" w:color="auto"/>
              <w:right w:val="single" w:sz="12" w:space="0" w:color="auto"/>
            </w:tcBorders>
            <w:shd w:val="clear" w:color="auto" w:fill="00B0F0"/>
            <w:noWrap/>
            <w:vAlign w:val="center"/>
            <w:hideMark/>
          </w:tcPr>
          <w:p w14:paraId="4B05D951" w14:textId="77777777" w:rsidR="00044511" w:rsidRPr="00115C77" w:rsidRDefault="00044511" w:rsidP="00D9656E">
            <w:pPr>
              <w:spacing w:after="0"/>
              <w:rPr>
                <w:rFonts w:asciiTheme="majorHAnsi" w:hAnsiTheme="majorHAnsi"/>
                <w:b/>
                <w:lang w:val="ro-RO" w:eastAsia="ro-RO"/>
              </w:rPr>
            </w:pPr>
            <w:r w:rsidRPr="00115C77">
              <w:rPr>
                <w:rFonts w:asciiTheme="majorHAnsi" w:hAnsiTheme="majorHAnsi"/>
                <w:b/>
                <w:lang w:val="ro-RO" w:eastAsia="ro-RO"/>
              </w:rPr>
              <w:t>Compost</w:t>
            </w:r>
          </w:p>
        </w:tc>
        <w:tc>
          <w:tcPr>
            <w:tcW w:w="305" w:type="pct"/>
            <w:tcBorders>
              <w:top w:val="nil"/>
              <w:left w:val="single" w:sz="12" w:space="0" w:color="auto"/>
              <w:bottom w:val="single" w:sz="4" w:space="0" w:color="auto"/>
              <w:right w:val="single" w:sz="4" w:space="0" w:color="auto"/>
            </w:tcBorders>
            <w:shd w:val="clear" w:color="auto" w:fill="auto"/>
            <w:noWrap/>
            <w:vAlign w:val="center"/>
            <w:hideMark/>
          </w:tcPr>
          <w:p w14:paraId="3A6ED4F6" w14:textId="77777777" w:rsidR="00044511" w:rsidRPr="00115C77" w:rsidRDefault="00044511" w:rsidP="00D9656E">
            <w:pPr>
              <w:spacing w:after="0"/>
              <w:jc w:val="center"/>
              <w:rPr>
                <w:rFonts w:asciiTheme="majorHAnsi" w:hAnsiTheme="majorHAnsi"/>
                <w:color w:val="FF0000"/>
                <w:lang w:val="ro-RO" w:eastAsia="ro-RO"/>
              </w:rPr>
            </w:pPr>
          </w:p>
        </w:tc>
        <w:tc>
          <w:tcPr>
            <w:tcW w:w="489" w:type="pct"/>
            <w:tcBorders>
              <w:top w:val="nil"/>
              <w:left w:val="nil"/>
              <w:bottom w:val="single" w:sz="4" w:space="0" w:color="auto"/>
              <w:right w:val="single" w:sz="4" w:space="0" w:color="auto"/>
            </w:tcBorders>
            <w:shd w:val="clear" w:color="auto" w:fill="auto"/>
            <w:noWrap/>
            <w:vAlign w:val="center"/>
            <w:hideMark/>
          </w:tcPr>
          <w:p w14:paraId="48ECC7B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94.264</w:t>
            </w:r>
          </w:p>
        </w:tc>
        <w:tc>
          <w:tcPr>
            <w:tcW w:w="489" w:type="pct"/>
            <w:tcBorders>
              <w:top w:val="nil"/>
              <w:left w:val="nil"/>
              <w:bottom w:val="single" w:sz="4" w:space="0" w:color="auto"/>
              <w:right w:val="single" w:sz="12" w:space="0" w:color="auto"/>
            </w:tcBorders>
            <w:shd w:val="clear" w:color="auto" w:fill="auto"/>
            <w:noWrap/>
            <w:vAlign w:val="center"/>
            <w:hideMark/>
          </w:tcPr>
          <w:p w14:paraId="3EB6BC54" w14:textId="77777777" w:rsidR="00044511" w:rsidRPr="00115C77" w:rsidRDefault="00044511" w:rsidP="00D9656E">
            <w:pPr>
              <w:spacing w:after="0"/>
              <w:jc w:val="center"/>
              <w:rPr>
                <w:rFonts w:asciiTheme="majorHAnsi" w:hAnsiTheme="majorHAnsi"/>
                <w:lang w:val="ro-RO" w:eastAsia="ro-RO"/>
              </w:rPr>
            </w:pPr>
          </w:p>
        </w:tc>
        <w:tc>
          <w:tcPr>
            <w:tcW w:w="333" w:type="pct"/>
            <w:tcBorders>
              <w:top w:val="nil"/>
              <w:left w:val="single" w:sz="12" w:space="0" w:color="auto"/>
              <w:bottom w:val="single" w:sz="4" w:space="0" w:color="auto"/>
              <w:right w:val="single" w:sz="4" w:space="0" w:color="auto"/>
            </w:tcBorders>
            <w:shd w:val="clear" w:color="auto" w:fill="auto"/>
            <w:noWrap/>
            <w:vAlign w:val="center"/>
            <w:hideMark/>
          </w:tcPr>
          <w:p w14:paraId="0363BE3B" w14:textId="77777777" w:rsidR="00044511" w:rsidRPr="00115C77" w:rsidRDefault="00044511" w:rsidP="00D9656E">
            <w:pPr>
              <w:spacing w:after="0"/>
              <w:jc w:val="center"/>
              <w:rPr>
                <w:rFonts w:asciiTheme="majorHAnsi" w:hAnsiTheme="majorHAnsi"/>
                <w:color w:val="FF0000"/>
                <w:lang w:val="ro-RO" w:eastAsia="ro-RO"/>
              </w:rPr>
            </w:pPr>
          </w:p>
        </w:tc>
        <w:tc>
          <w:tcPr>
            <w:tcW w:w="475" w:type="pct"/>
            <w:tcBorders>
              <w:top w:val="nil"/>
              <w:left w:val="nil"/>
              <w:bottom w:val="single" w:sz="4" w:space="0" w:color="auto"/>
              <w:right w:val="single" w:sz="4" w:space="0" w:color="auto"/>
            </w:tcBorders>
            <w:shd w:val="clear" w:color="auto" w:fill="auto"/>
            <w:noWrap/>
            <w:vAlign w:val="center"/>
            <w:hideMark/>
          </w:tcPr>
          <w:p w14:paraId="24859D80"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218.392</w:t>
            </w:r>
          </w:p>
        </w:tc>
        <w:tc>
          <w:tcPr>
            <w:tcW w:w="475" w:type="pct"/>
            <w:tcBorders>
              <w:top w:val="nil"/>
              <w:left w:val="nil"/>
              <w:bottom w:val="single" w:sz="4" w:space="0" w:color="auto"/>
              <w:right w:val="single" w:sz="12" w:space="0" w:color="auto"/>
            </w:tcBorders>
            <w:shd w:val="clear" w:color="auto" w:fill="auto"/>
            <w:noWrap/>
            <w:vAlign w:val="center"/>
            <w:hideMark/>
          </w:tcPr>
          <w:p w14:paraId="34F7F697" w14:textId="77777777" w:rsidR="00044511" w:rsidRPr="00115C77" w:rsidRDefault="00044511" w:rsidP="00D9656E">
            <w:pPr>
              <w:spacing w:after="0"/>
              <w:jc w:val="center"/>
              <w:rPr>
                <w:rFonts w:asciiTheme="majorHAnsi" w:hAnsiTheme="majorHAnsi"/>
                <w:lang w:val="ro-RO" w:eastAsia="ro-RO"/>
              </w:rPr>
            </w:pPr>
          </w:p>
        </w:tc>
        <w:tc>
          <w:tcPr>
            <w:tcW w:w="312" w:type="pct"/>
            <w:tcBorders>
              <w:top w:val="nil"/>
              <w:left w:val="single" w:sz="12" w:space="0" w:color="auto"/>
              <w:bottom w:val="single" w:sz="4" w:space="0" w:color="auto"/>
              <w:right w:val="single" w:sz="4" w:space="0" w:color="auto"/>
            </w:tcBorders>
            <w:shd w:val="clear" w:color="auto" w:fill="auto"/>
            <w:noWrap/>
            <w:vAlign w:val="center"/>
            <w:hideMark/>
          </w:tcPr>
          <w:p w14:paraId="27BBD673" w14:textId="77777777" w:rsidR="00044511" w:rsidRPr="00115C77" w:rsidRDefault="00044511" w:rsidP="00D9656E">
            <w:pPr>
              <w:spacing w:after="0"/>
              <w:jc w:val="center"/>
              <w:rPr>
                <w:rFonts w:asciiTheme="majorHAnsi" w:hAnsiTheme="majorHAnsi"/>
                <w:color w:val="FF0000"/>
                <w:lang w:val="ro-RO" w:eastAsia="ro-RO"/>
              </w:rPr>
            </w:pPr>
          </w:p>
        </w:tc>
        <w:tc>
          <w:tcPr>
            <w:tcW w:w="485" w:type="pct"/>
            <w:tcBorders>
              <w:top w:val="nil"/>
              <w:left w:val="nil"/>
              <w:bottom w:val="single" w:sz="4" w:space="0" w:color="auto"/>
              <w:right w:val="single" w:sz="4" w:space="0" w:color="auto"/>
            </w:tcBorders>
            <w:shd w:val="clear" w:color="auto" w:fill="auto"/>
            <w:noWrap/>
            <w:vAlign w:val="center"/>
            <w:hideMark/>
          </w:tcPr>
          <w:p w14:paraId="6C1EBA3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289.628</w:t>
            </w:r>
          </w:p>
        </w:tc>
        <w:tc>
          <w:tcPr>
            <w:tcW w:w="486" w:type="pct"/>
            <w:tcBorders>
              <w:top w:val="nil"/>
              <w:left w:val="nil"/>
              <w:bottom w:val="single" w:sz="4" w:space="0" w:color="auto"/>
              <w:right w:val="single" w:sz="12" w:space="0" w:color="auto"/>
            </w:tcBorders>
            <w:shd w:val="clear" w:color="auto" w:fill="auto"/>
            <w:noWrap/>
            <w:vAlign w:val="center"/>
            <w:hideMark/>
          </w:tcPr>
          <w:p w14:paraId="71DAB1E9" w14:textId="77777777" w:rsidR="00044511" w:rsidRPr="00115C77" w:rsidRDefault="00044511" w:rsidP="00D9656E">
            <w:pPr>
              <w:spacing w:after="0"/>
              <w:jc w:val="center"/>
              <w:rPr>
                <w:rFonts w:asciiTheme="majorHAnsi" w:hAnsiTheme="majorHAnsi"/>
                <w:lang w:val="ro-RO" w:eastAsia="ro-RO"/>
              </w:rPr>
            </w:pPr>
          </w:p>
        </w:tc>
      </w:tr>
      <w:tr w:rsidR="00044511" w:rsidRPr="00115C77" w14:paraId="1FD0150E" w14:textId="77777777" w:rsidTr="00D9656E">
        <w:trPr>
          <w:trHeight w:val="645"/>
        </w:trPr>
        <w:tc>
          <w:tcPr>
            <w:tcW w:w="385" w:type="pct"/>
            <w:vMerge/>
            <w:tcBorders>
              <w:top w:val="nil"/>
              <w:left w:val="single" w:sz="4" w:space="0" w:color="auto"/>
              <w:bottom w:val="single" w:sz="4" w:space="0" w:color="000000"/>
              <w:right w:val="nil"/>
            </w:tcBorders>
            <w:shd w:val="clear" w:color="auto" w:fill="00B0F0"/>
            <w:vAlign w:val="center"/>
            <w:hideMark/>
          </w:tcPr>
          <w:p w14:paraId="7D4978E4" w14:textId="77777777" w:rsidR="00044511" w:rsidRPr="00115C77" w:rsidRDefault="00044511" w:rsidP="00D9656E">
            <w:pPr>
              <w:spacing w:after="0"/>
              <w:rPr>
                <w:rFonts w:asciiTheme="majorHAnsi" w:hAnsiTheme="majorHAnsi"/>
                <w:lang w:val="ro-RO" w:eastAsia="ro-RO"/>
              </w:rPr>
            </w:pPr>
          </w:p>
        </w:tc>
        <w:tc>
          <w:tcPr>
            <w:tcW w:w="766" w:type="pct"/>
            <w:tcBorders>
              <w:top w:val="single" w:sz="4" w:space="0" w:color="auto"/>
              <w:left w:val="nil"/>
              <w:bottom w:val="single" w:sz="4" w:space="0" w:color="auto"/>
              <w:right w:val="single" w:sz="12" w:space="0" w:color="auto"/>
            </w:tcBorders>
            <w:shd w:val="clear" w:color="auto" w:fill="00B0F0"/>
            <w:vAlign w:val="center"/>
            <w:hideMark/>
          </w:tcPr>
          <w:p w14:paraId="06AFBC71" w14:textId="77777777" w:rsidR="00044511" w:rsidRPr="00115C77" w:rsidRDefault="00044511" w:rsidP="00D9656E">
            <w:pPr>
              <w:spacing w:after="0"/>
              <w:rPr>
                <w:rFonts w:asciiTheme="majorHAnsi" w:hAnsiTheme="majorHAnsi"/>
                <w:b/>
                <w:lang w:val="ro-RO" w:eastAsia="ro-RO"/>
              </w:rPr>
            </w:pPr>
            <w:r w:rsidRPr="00115C77">
              <w:rPr>
                <w:rFonts w:asciiTheme="majorHAnsi" w:hAnsiTheme="majorHAnsi"/>
                <w:b/>
                <w:lang w:val="ro-RO" w:eastAsia="ro-RO"/>
              </w:rPr>
              <w:t>Deșeuri reciclate - costuri nete OIREP</w:t>
            </w:r>
          </w:p>
        </w:tc>
        <w:tc>
          <w:tcPr>
            <w:tcW w:w="305" w:type="pct"/>
            <w:tcBorders>
              <w:top w:val="nil"/>
              <w:left w:val="single" w:sz="12" w:space="0" w:color="auto"/>
              <w:bottom w:val="single" w:sz="4" w:space="0" w:color="auto"/>
              <w:right w:val="single" w:sz="4" w:space="0" w:color="auto"/>
            </w:tcBorders>
            <w:shd w:val="clear" w:color="auto" w:fill="auto"/>
            <w:noWrap/>
            <w:vAlign w:val="center"/>
            <w:hideMark/>
          </w:tcPr>
          <w:p w14:paraId="1EDCE709"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120,00</w:t>
            </w:r>
          </w:p>
        </w:tc>
        <w:tc>
          <w:tcPr>
            <w:tcW w:w="489" w:type="pct"/>
            <w:tcBorders>
              <w:top w:val="nil"/>
              <w:left w:val="nil"/>
              <w:bottom w:val="single" w:sz="4" w:space="0" w:color="auto"/>
              <w:right w:val="single" w:sz="4" w:space="0" w:color="auto"/>
            </w:tcBorders>
            <w:shd w:val="clear" w:color="auto" w:fill="auto"/>
            <w:noWrap/>
            <w:vAlign w:val="center"/>
            <w:hideMark/>
          </w:tcPr>
          <w:p w14:paraId="1B980FA6"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5.885</w:t>
            </w:r>
          </w:p>
        </w:tc>
        <w:tc>
          <w:tcPr>
            <w:tcW w:w="489" w:type="pct"/>
            <w:tcBorders>
              <w:top w:val="nil"/>
              <w:left w:val="nil"/>
              <w:bottom w:val="single" w:sz="4" w:space="0" w:color="auto"/>
              <w:right w:val="single" w:sz="12" w:space="0" w:color="auto"/>
            </w:tcBorders>
            <w:shd w:val="clear" w:color="auto" w:fill="auto"/>
            <w:noWrap/>
            <w:vAlign w:val="center"/>
            <w:hideMark/>
          </w:tcPr>
          <w:p w14:paraId="339D22CE"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706.188</w:t>
            </w:r>
          </w:p>
        </w:tc>
        <w:tc>
          <w:tcPr>
            <w:tcW w:w="333" w:type="pct"/>
            <w:tcBorders>
              <w:top w:val="nil"/>
              <w:left w:val="single" w:sz="12" w:space="0" w:color="auto"/>
              <w:bottom w:val="single" w:sz="4" w:space="0" w:color="auto"/>
              <w:right w:val="single" w:sz="4" w:space="0" w:color="auto"/>
            </w:tcBorders>
            <w:shd w:val="clear" w:color="auto" w:fill="auto"/>
            <w:noWrap/>
            <w:vAlign w:val="center"/>
            <w:hideMark/>
          </w:tcPr>
          <w:p w14:paraId="2E4D07F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120,00</w:t>
            </w:r>
          </w:p>
        </w:tc>
        <w:tc>
          <w:tcPr>
            <w:tcW w:w="475" w:type="pct"/>
            <w:tcBorders>
              <w:top w:val="nil"/>
              <w:left w:val="nil"/>
              <w:bottom w:val="single" w:sz="4" w:space="0" w:color="auto"/>
              <w:right w:val="single" w:sz="4" w:space="0" w:color="auto"/>
            </w:tcBorders>
            <w:shd w:val="clear" w:color="auto" w:fill="auto"/>
            <w:noWrap/>
            <w:vAlign w:val="center"/>
            <w:hideMark/>
          </w:tcPr>
          <w:p w14:paraId="5C373B03"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5.885</w:t>
            </w:r>
          </w:p>
        </w:tc>
        <w:tc>
          <w:tcPr>
            <w:tcW w:w="475" w:type="pct"/>
            <w:tcBorders>
              <w:top w:val="nil"/>
              <w:left w:val="nil"/>
              <w:bottom w:val="single" w:sz="4" w:space="0" w:color="auto"/>
              <w:right w:val="single" w:sz="12" w:space="0" w:color="auto"/>
            </w:tcBorders>
            <w:shd w:val="clear" w:color="auto" w:fill="auto"/>
            <w:noWrap/>
            <w:vAlign w:val="center"/>
            <w:hideMark/>
          </w:tcPr>
          <w:p w14:paraId="4DDFC957"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706.188</w:t>
            </w:r>
          </w:p>
        </w:tc>
        <w:tc>
          <w:tcPr>
            <w:tcW w:w="312" w:type="pct"/>
            <w:tcBorders>
              <w:top w:val="nil"/>
              <w:left w:val="single" w:sz="12" w:space="0" w:color="auto"/>
              <w:bottom w:val="single" w:sz="4" w:space="0" w:color="auto"/>
              <w:right w:val="single" w:sz="4" w:space="0" w:color="auto"/>
            </w:tcBorders>
            <w:shd w:val="clear" w:color="auto" w:fill="auto"/>
            <w:noWrap/>
            <w:vAlign w:val="center"/>
            <w:hideMark/>
          </w:tcPr>
          <w:p w14:paraId="1D3BF3FC"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120,00</w:t>
            </w:r>
          </w:p>
        </w:tc>
        <w:tc>
          <w:tcPr>
            <w:tcW w:w="485" w:type="pct"/>
            <w:tcBorders>
              <w:top w:val="nil"/>
              <w:left w:val="nil"/>
              <w:bottom w:val="single" w:sz="4" w:space="0" w:color="auto"/>
              <w:right w:val="single" w:sz="4" w:space="0" w:color="auto"/>
            </w:tcBorders>
            <w:shd w:val="clear" w:color="auto" w:fill="auto"/>
            <w:noWrap/>
            <w:vAlign w:val="center"/>
            <w:hideMark/>
          </w:tcPr>
          <w:p w14:paraId="200BDB2C"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49.785</w:t>
            </w:r>
          </w:p>
        </w:tc>
        <w:tc>
          <w:tcPr>
            <w:tcW w:w="486" w:type="pct"/>
            <w:tcBorders>
              <w:top w:val="nil"/>
              <w:left w:val="nil"/>
              <w:bottom w:val="single" w:sz="4" w:space="0" w:color="auto"/>
              <w:right w:val="single" w:sz="12" w:space="0" w:color="auto"/>
            </w:tcBorders>
            <w:shd w:val="clear" w:color="auto" w:fill="auto"/>
            <w:noWrap/>
            <w:vAlign w:val="center"/>
            <w:hideMark/>
          </w:tcPr>
          <w:p w14:paraId="01E3EB8C"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5.974.243</w:t>
            </w:r>
          </w:p>
        </w:tc>
      </w:tr>
      <w:tr w:rsidR="00044511" w:rsidRPr="00115C77" w14:paraId="59B144A2" w14:textId="77777777" w:rsidTr="00D9656E">
        <w:trPr>
          <w:trHeight w:val="330"/>
        </w:trPr>
        <w:tc>
          <w:tcPr>
            <w:tcW w:w="385" w:type="pct"/>
            <w:vMerge/>
            <w:tcBorders>
              <w:top w:val="nil"/>
              <w:left w:val="single" w:sz="4" w:space="0" w:color="auto"/>
              <w:bottom w:val="single" w:sz="4" w:space="0" w:color="000000"/>
              <w:right w:val="nil"/>
            </w:tcBorders>
            <w:shd w:val="clear" w:color="auto" w:fill="00B0F0"/>
            <w:vAlign w:val="center"/>
            <w:hideMark/>
          </w:tcPr>
          <w:p w14:paraId="0CC48099" w14:textId="77777777" w:rsidR="00044511" w:rsidRPr="00115C77" w:rsidRDefault="00044511" w:rsidP="00D9656E">
            <w:pPr>
              <w:spacing w:after="0"/>
              <w:rPr>
                <w:rFonts w:asciiTheme="majorHAnsi" w:hAnsiTheme="majorHAnsi"/>
                <w:lang w:val="ro-RO" w:eastAsia="ro-RO"/>
              </w:rPr>
            </w:pPr>
          </w:p>
        </w:tc>
        <w:tc>
          <w:tcPr>
            <w:tcW w:w="766" w:type="pct"/>
            <w:tcBorders>
              <w:top w:val="single" w:sz="4" w:space="0" w:color="auto"/>
              <w:left w:val="nil"/>
              <w:bottom w:val="single" w:sz="4" w:space="0" w:color="auto"/>
              <w:right w:val="single" w:sz="12" w:space="0" w:color="auto"/>
            </w:tcBorders>
            <w:shd w:val="clear" w:color="auto" w:fill="00B0F0"/>
            <w:noWrap/>
            <w:vAlign w:val="center"/>
            <w:hideMark/>
          </w:tcPr>
          <w:p w14:paraId="69863523" w14:textId="77777777" w:rsidR="00044511" w:rsidRPr="00115C77" w:rsidRDefault="00044511" w:rsidP="00D9656E">
            <w:pPr>
              <w:spacing w:after="0"/>
              <w:rPr>
                <w:rFonts w:asciiTheme="majorHAnsi" w:hAnsiTheme="majorHAnsi"/>
                <w:b/>
                <w:lang w:val="ro-RO" w:eastAsia="ro-RO"/>
              </w:rPr>
            </w:pPr>
            <w:r w:rsidRPr="00115C77">
              <w:rPr>
                <w:rFonts w:asciiTheme="majorHAnsi" w:hAnsiTheme="majorHAnsi"/>
                <w:b/>
                <w:lang w:val="ro-RO" w:eastAsia="ro-RO"/>
              </w:rPr>
              <w:t>Deşeuri reciclate din DCD</w:t>
            </w:r>
          </w:p>
        </w:tc>
        <w:tc>
          <w:tcPr>
            <w:tcW w:w="305" w:type="pct"/>
            <w:tcBorders>
              <w:top w:val="nil"/>
              <w:left w:val="single" w:sz="12" w:space="0" w:color="auto"/>
              <w:bottom w:val="single" w:sz="4" w:space="0" w:color="auto"/>
              <w:right w:val="single" w:sz="4" w:space="0" w:color="auto"/>
            </w:tcBorders>
            <w:shd w:val="clear" w:color="auto" w:fill="auto"/>
            <w:noWrap/>
            <w:vAlign w:val="center"/>
            <w:hideMark/>
          </w:tcPr>
          <w:p w14:paraId="5CB16B7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5,00</w:t>
            </w:r>
          </w:p>
        </w:tc>
        <w:tc>
          <w:tcPr>
            <w:tcW w:w="489" w:type="pct"/>
            <w:tcBorders>
              <w:top w:val="nil"/>
              <w:left w:val="nil"/>
              <w:bottom w:val="single" w:sz="4" w:space="0" w:color="auto"/>
              <w:right w:val="single" w:sz="4" w:space="0" w:color="auto"/>
            </w:tcBorders>
            <w:shd w:val="clear" w:color="auto" w:fill="auto"/>
            <w:noWrap/>
            <w:vAlign w:val="center"/>
            <w:hideMark/>
          </w:tcPr>
          <w:p w14:paraId="1D746F5A"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797.716</w:t>
            </w:r>
          </w:p>
        </w:tc>
        <w:tc>
          <w:tcPr>
            <w:tcW w:w="489" w:type="pct"/>
            <w:tcBorders>
              <w:top w:val="nil"/>
              <w:left w:val="nil"/>
              <w:bottom w:val="single" w:sz="4" w:space="0" w:color="auto"/>
              <w:right w:val="single" w:sz="12" w:space="0" w:color="auto"/>
            </w:tcBorders>
            <w:shd w:val="clear" w:color="auto" w:fill="auto"/>
            <w:noWrap/>
            <w:vAlign w:val="center"/>
            <w:hideMark/>
          </w:tcPr>
          <w:p w14:paraId="16E08F3D"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3.988.580</w:t>
            </w:r>
          </w:p>
        </w:tc>
        <w:tc>
          <w:tcPr>
            <w:tcW w:w="333" w:type="pct"/>
            <w:tcBorders>
              <w:top w:val="nil"/>
              <w:left w:val="single" w:sz="12" w:space="0" w:color="auto"/>
              <w:bottom w:val="single" w:sz="4" w:space="0" w:color="auto"/>
              <w:right w:val="single" w:sz="4" w:space="0" w:color="auto"/>
            </w:tcBorders>
            <w:shd w:val="clear" w:color="auto" w:fill="auto"/>
            <w:noWrap/>
            <w:vAlign w:val="center"/>
            <w:hideMark/>
          </w:tcPr>
          <w:p w14:paraId="3FE3CBD6"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5,00</w:t>
            </w:r>
          </w:p>
        </w:tc>
        <w:tc>
          <w:tcPr>
            <w:tcW w:w="475" w:type="pct"/>
            <w:tcBorders>
              <w:top w:val="nil"/>
              <w:left w:val="nil"/>
              <w:bottom w:val="single" w:sz="4" w:space="0" w:color="auto"/>
              <w:right w:val="single" w:sz="4" w:space="0" w:color="auto"/>
            </w:tcBorders>
            <w:shd w:val="clear" w:color="auto" w:fill="auto"/>
            <w:noWrap/>
            <w:vAlign w:val="center"/>
            <w:hideMark/>
          </w:tcPr>
          <w:p w14:paraId="210F9ED2"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797.716</w:t>
            </w:r>
          </w:p>
        </w:tc>
        <w:tc>
          <w:tcPr>
            <w:tcW w:w="475" w:type="pct"/>
            <w:tcBorders>
              <w:top w:val="nil"/>
              <w:left w:val="nil"/>
              <w:bottom w:val="single" w:sz="4" w:space="0" w:color="auto"/>
              <w:right w:val="single" w:sz="12" w:space="0" w:color="auto"/>
            </w:tcBorders>
            <w:shd w:val="clear" w:color="auto" w:fill="auto"/>
            <w:noWrap/>
            <w:vAlign w:val="center"/>
            <w:hideMark/>
          </w:tcPr>
          <w:p w14:paraId="6F4C9C1A"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3.988.580</w:t>
            </w:r>
          </w:p>
        </w:tc>
        <w:tc>
          <w:tcPr>
            <w:tcW w:w="312" w:type="pct"/>
            <w:tcBorders>
              <w:top w:val="nil"/>
              <w:left w:val="single" w:sz="12" w:space="0" w:color="auto"/>
              <w:bottom w:val="single" w:sz="4" w:space="0" w:color="auto"/>
              <w:right w:val="single" w:sz="4" w:space="0" w:color="auto"/>
            </w:tcBorders>
            <w:shd w:val="clear" w:color="auto" w:fill="auto"/>
            <w:noWrap/>
            <w:vAlign w:val="center"/>
            <w:hideMark/>
          </w:tcPr>
          <w:p w14:paraId="690D8C07"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5,00</w:t>
            </w:r>
          </w:p>
        </w:tc>
        <w:tc>
          <w:tcPr>
            <w:tcW w:w="485" w:type="pct"/>
            <w:tcBorders>
              <w:top w:val="nil"/>
              <w:left w:val="nil"/>
              <w:bottom w:val="single" w:sz="4" w:space="0" w:color="auto"/>
              <w:right w:val="single" w:sz="4" w:space="0" w:color="auto"/>
            </w:tcBorders>
            <w:shd w:val="clear" w:color="auto" w:fill="auto"/>
            <w:noWrap/>
            <w:vAlign w:val="center"/>
            <w:hideMark/>
          </w:tcPr>
          <w:p w14:paraId="47C1C8AD"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797.716</w:t>
            </w:r>
          </w:p>
        </w:tc>
        <w:tc>
          <w:tcPr>
            <w:tcW w:w="486" w:type="pct"/>
            <w:tcBorders>
              <w:top w:val="nil"/>
              <w:left w:val="nil"/>
              <w:bottom w:val="single" w:sz="4" w:space="0" w:color="auto"/>
              <w:right w:val="single" w:sz="12" w:space="0" w:color="auto"/>
            </w:tcBorders>
            <w:shd w:val="clear" w:color="auto" w:fill="auto"/>
            <w:noWrap/>
            <w:vAlign w:val="center"/>
            <w:hideMark/>
          </w:tcPr>
          <w:p w14:paraId="703C7068" w14:textId="77777777" w:rsidR="00044511" w:rsidRPr="00115C77" w:rsidRDefault="00044511" w:rsidP="00D9656E">
            <w:pPr>
              <w:spacing w:after="0"/>
              <w:jc w:val="center"/>
              <w:rPr>
                <w:rFonts w:asciiTheme="majorHAnsi" w:hAnsiTheme="majorHAnsi"/>
                <w:lang w:val="ro-RO" w:eastAsia="ro-RO"/>
              </w:rPr>
            </w:pPr>
            <w:r w:rsidRPr="00115C77">
              <w:rPr>
                <w:rFonts w:asciiTheme="majorHAnsi" w:hAnsiTheme="majorHAnsi"/>
                <w:lang w:val="ro-RO" w:eastAsia="ro-RO"/>
              </w:rPr>
              <w:t>3.988.580</w:t>
            </w:r>
          </w:p>
        </w:tc>
      </w:tr>
      <w:tr w:rsidR="00044511" w:rsidRPr="00115C77" w14:paraId="607543B5" w14:textId="77777777" w:rsidTr="00D9656E">
        <w:trPr>
          <w:trHeight w:val="330"/>
        </w:trPr>
        <w:tc>
          <w:tcPr>
            <w:tcW w:w="385" w:type="pct"/>
            <w:vMerge/>
            <w:tcBorders>
              <w:top w:val="nil"/>
              <w:left w:val="single" w:sz="4" w:space="0" w:color="auto"/>
              <w:bottom w:val="single" w:sz="4" w:space="0" w:color="000000"/>
              <w:right w:val="nil"/>
            </w:tcBorders>
            <w:shd w:val="clear" w:color="auto" w:fill="00B0F0"/>
            <w:vAlign w:val="center"/>
            <w:hideMark/>
          </w:tcPr>
          <w:p w14:paraId="00A2E8A0" w14:textId="77777777" w:rsidR="00044511" w:rsidRPr="00115C77" w:rsidRDefault="00044511" w:rsidP="00D9656E">
            <w:pPr>
              <w:spacing w:after="0"/>
              <w:rPr>
                <w:rFonts w:asciiTheme="majorHAnsi" w:hAnsiTheme="majorHAnsi"/>
                <w:lang w:val="ro-RO" w:eastAsia="ro-RO"/>
              </w:rPr>
            </w:pPr>
          </w:p>
        </w:tc>
        <w:tc>
          <w:tcPr>
            <w:tcW w:w="766" w:type="pct"/>
            <w:tcBorders>
              <w:top w:val="single" w:sz="4" w:space="0" w:color="auto"/>
              <w:left w:val="nil"/>
              <w:bottom w:val="single" w:sz="4" w:space="0" w:color="auto"/>
              <w:right w:val="single" w:sz="12" w:space="0" w:color="auto"/>
            </w:tcBorders>
            <w:shd w:val="clear" w:color="auto" w:fill="00B0F0"/>
            <w:noWrap/>
            <w:vAlign w:val="center"/>
            <w:hideMark/>
          </w:tcPr>
          <w:p w14:paraId="04C2F993" w14:textId="77777777" w:rsidR="00044511" w:rsidRPr="00115C77" w:rsidRDefault="00044511" w:rsidP="00D9656E">
            <w:pPr>
              <w:spacing w:after="0"/>
              <w:rPr>
                <w:rFonts w:asciiTheme="majorHAnsi" w:hAnsiTheme="majorHAnsi"/>
                <w:b/>
                <w:lang w:val="ro-RO" w:eastAsia="ro-RO"/>
              </w:rPr>
            </w:pPr>
            <w:r w:rsidRPr="00115C77">
              <w:rPr>
                <w:rFonts w:asciiTheme="majorHAnsi" w:hAnsiTheme="majorHAnsi"/>
                <w:b/>
                <w:lang w:val="ro-RO" w:eastAsia="ro-RO"/>
              </w:rPr>
              <w:t>Energia electrică</w:t>
            </w:r>
          </w:p>
        </w:tc>
        <w:tc>
          <w:tcPr>
            <w:tcW w:w="305" w:type="pct"/>
            <w:tcBorders>
              <w:top w:val="nil"/>
              <w:left w:val="single" w:sz="12" w:space="0" w:color="auto"/>
              <w:bottom w:val="single" w:sz="4" w:space="0" w:color="auto"/>
              <w:right w:val="single" w:sz="4" w:space="0" w:color="auto"/>
            </w:tcBorders>
            <w:shd w:val="clear" w:color="auto" w:fill="auto"/>
            <w:noWrap/>
            <w:vAlign w:val="center"/>
          </w:tcPr>
          <w:p w14:paraId="46ED3FC4" w14:textId="77777777" w:rsidR="00044511" w:rsidRPr="00115C77" w:rsidRDefault="00044511" w:rsidP="00D9656E">
            <w:pPr>
              <w:spacing w:after="0"/>
              <w:jc w:val="center"/>
              <w:rPr>
                <w:rFonts w:asciiTheme="majorHAnsi" w:hAnsiTheme="majorHAnsi"/>
                <w:color w:val="FF0000"/>
                <w:lang w:val="ro-RO" w:eastAsia="ro-RO"/>
              </w:rPr>
            </w:pPr>
          </w:p>
        </w:tc>
        <w:tc>
          <w:tcPr>
            <w:tcW w:w="489" w:type="pct"/>
            <w:tcBorders>
              <w:top w:val="nil"/>
              <w:left w:val="nil"/>
              <w:bottom w:val="single" w:sz="4" w:space="0" w:color="auto"/>
              <w:right w:val="single" w:sz="4" w:space="0" w:color="auto"/>
            </w:tcBorders>
            <w:shd w:val="clear" w:color="auto" w:fill="auto"/>
            <w:noWrap/>
            <w:vAlign w:val="center"/>
          </w:tcPr>
          <w:p w14:paraId="16B40C7E" w14:textId="77777777" w:rsidR="00044511" w:rsidRPr="00115C77" w:rsidRDefault="00044511" w:rsidP="00D9656E">
            <w:pPr>
              <w:spacing w:after="0"/>
              <w:jc w:val="center"/>
              <w:rPr>
                <w:rFonts w:asciiTheme="majorHAnsi" w:hAnsiTheme="majorHAnsi"/>
                <w:lang w:val="ro-RO" w:eastAsia="ro-RO"/>
              </w:rPr>
            </w:pPr>
          </w:p>
        </w:tc>
        <w:tc>
          <w:tcPr>
            <w:tcW w:w="489" w:type="pct"/>
            <w:tcBorders>
              <w:top w:val="nil"/>
              <w:left w:val="nil"/>
              <w:bottom w:val="single" w:sz="4" w:space="0" w:color="auto"/>
              <w:right w:val="single" w:sz="12" w:space="0" w:color="auto"/>
            </w:tcBorders>
            <w:shd w:val="clear" w:color="auto" w:fill="auto"/>
            <w:noWrap/>
            <w:vAlign w:val="center"/>
          </w:tcPr>
          <w:p w14:paraId="1450008A" w14:textId="77777777" w:rsidR="00044511" w:rsidRPr="00115C77" w:rsidRDefault="00044511" w:rsidP="00D9656E">
            <w:pPr>
              <w:spacing w:after="0"/>
              <w:jc w:val="center"/>
              <w:rPr>
                <w:rFonts w:asciiTheme="majorHAnsi" w:hAnsiTheme="majorHAnsi"/>
                <w:lang w:val="ro-RO" w:eastAsia="ro-RO"/>
              </w:rPr>
            </w:pPr>
          </w:p>
        </w:tc>
        <w:tc>
          <w:tcPr>
            <w:tcW w:w="333" w:type="pct"/>
            <w:tcBorders>
              <w:top w:val="nil"/>
              <w:left w:val="single" w:sz="12" w:space="0" w:color="auto"/>
              <w:bottom w:val="single" w:sz="4" w:space="0" w:color="auto"/>
              <w:right w:val="single" w:sz="4" w:space="0" w:color="auto"/>
            </w:tcBorders>
            <w:shd w:val="clear" w:color="auto" w:fill="auto"/>
            <w:noWrap/>
            <w:vAlign w:val="center"/>
          </w:tcPr>
          <w:p w14:paraId="5C315B8A" w14:textId="77777777" w:rsidR="00044511" w:rsidRPr="00115C77" w:rsidRDefault="00044511" w:rsidP="00D9656E">
            <w:pPr>
              <w:spacing w:after="0"/>
              <w:jc w:val="center"/>
              <w:rPr>
                <w:rFonts w:asciiTheme="majorHAnsi" w:hAnsiTheme="majorHAnsi"/>
                <w:color w:val="FF0000"/>
                <w:lang w:val="ro-RO" w:eastAsia="ro-RO"/>
              </w:rPr>
            </w:pPr>
          </w:p>
        </w:tc>
        <w:tc>
          <w:tcPr>
            <w:tcW w:w="475" w:type="pct"/>
            <w:tcBorders>
              <w:top w:val="nil"/>
              <w:left w:val="nil"/>
              <w:bottom w:val="single" w:sz="4" w:space="0" w:color="auto"/>
              <w:right w:val="single" w:sz="4" w:space="0" w:color="auto"/>
            </w:tcBorders>
            <w:shd w:val="clear" w:color="auto" w:fill="auto"/>
            <w:noWrap/>
            <w:vAlign w:val="center"/>
          </w:tcPr>
          <w:p w14:paraId="6C9199D1" w14:textId="77777777" w:rsidR="00044511" w:rsidRPr="00115C77" w:rsidRDefault="00044511" w:rsidP="00D9656E">
            <w:pPr>
              <w:spacing w:after="0"/>
              <w:jc w:val="center"/>
              <w:rPr>
                <w:rFonts w:asciiTheme="majorHAnsi" w:hAnsiTheme="majorHAnsi"/>
                <w:lang w:val="ro-RO" w:eastAsia="ro-RO"/>
              </w:rPr>
            </w:pPr>
          </w:p>
        </w:tc>
        <w:tc>
          <w:tcPr>
            <w:tcW w:w="475" w:type="pct"/>
            <w:tcBorders>
              <w:top w:val="nil"/>
              <w:left w:val="nil"/>
              <w:bottom w:val="single" w:sz="4" w:space="0" w:color="auto"/>
              <w:right w:val="single" w:sz="12" w:space="0" w:color="auto"/>
            </w:tcBorders>
            <w:shd w:val="clear" w:color="auto" w:fill="auto"/>
            <w:noWrap/>
            <w:vAlign w:val="center"/>
          </w:tcPr>
          <w:p w14:paraId="28C6DB37" w14:textId="77777777" w:rsidR="00044511" w:rsidRPr="00115C77" w:rsidRDefault="00044511" w:rsidP="00D9656E">
            <w:pPr>
              <w:spacing w:after="0"/>
              <w:jc w:val="center"/>
              <w:rPr>
                <w:rFonts w:asciiTheme="majorHAnsi" w:hAnsiTheme="majorHAnsi"/>
                <w:lang w:val="ro-RO" w:eastAsia="ro-RO"/>
              </w:rPr>
            </w:pPr>
          </w:p>
        </w:tc>
        <w:tc>
          <w:tcPr>
            <w:tcW w:w="312" w:type="pct"/>
            <w:tcBorders>
              <w:top w:val="nil"/>
              <w:left w:val="single" w:sz="12" w:space="0" w:color="auto"/>
              <w:bottom w:val="single" w:sz="4" w:space="0" w:color="auto"/>
              <w:right w:val="single" w:sz="4" w:space="0" w:color="auto"/>
            </w:tcBorders>
            <w:shd w:val="clear" w:color="auto" w:fill="auto"/>
            <w:noWrap/>
            <w:vAlign w:val="center"/>
          </w:tcPr>
          <w:p w14:paraId="6FD4A338" w14:textId="77777777" w:rsidR="00044511" w:rsidRPr="00115C77" w:rsidRDefault="00044511" w:rsidP="00D9656E">
            <w:pPr>
              <w:spacing w:after="0"/>
              <w:jc w:val="center"/>
              <w:rPr>
                <w:rFonts w:asciiTheme="majorHAnsi" w:hAnsiTheme="majorHAnsi"/>
                <w:color w:val="FF0000"/>
                <w:lang w:val="ro-RO" w:eastAsia="ro-RO"/>
              </w:rPr>
            </w:pPr>
          </w:p>
        </w:tc>
        <w:tc>
          <w:tcPr>
            <w:tcW w:w="485" w:type="pct"/>
            <w:tcBorders>
              <w:top w:val="nil"/>
              <w:left w:val="nil"/>
              <w:bottom w:val="single" w:sz="4" w:space="0" w:color="auto"/>
              <w:right w:val="single" w:sz="4" w:space="0" w:color="auto"/>
            </w:tcBorders>
            <w:shd w:val="clear" w:color="auto" w:fill="auto"/>
            <w:noWrap/>
            <w:vAlign w:val="center"/>
          </w:tcPr>
          <w:p w14:paraId="4B869E2B" w14:textId="77777777" w:rsidR="00044511" w:rsidRPr="00115C77" w:rsidRDefault="00044511" w:rsidP="00D9656E">
            <w:pPr>
              <w:spacing w:after="0"/>
              <w:jc w:val="center"/>
              <w:rPr>
                <w:rFonts w:asciiTheme="majorHAnsi" w:hAnsiTheme="majorHAnsi"/>
                <w:lang w:val="ro-RO" w:eastAsia="ro-RO"/>
              </w:rPr>
            </w:pPr>
          </w:p>
        </w:tc>
        <w:tc>
          <w:tcPr>
            <w:tcW w:w="486" w:type="pct"/>
            <w:tcBorders>
              <w:top w:val="nil"/>
              <w:left w:val="nil"/>
              <w:bottom w:val="single" w:sz="4" w:space="0" w:color="auto"/>
              <w:right w:val="single" w:sz="12" w:space="0" w:color="auto"/>
            </w:tcBorders>
            <w:shd w:val="clear" w:color="auto" w:fill="auto"/>
            <w:noWrap/>
            <w:vAlign w:val="center"/>
          </w:tcPr>
          <w:p w14:paraId="066EB729" w14:textId="77777777" w:rsidR="00044511" w:rsidRPr="00115C77" w:rsidRDefault="00044511" w:rsidP="00D9656E">
            <w:pPr>
              <w:spacing w:after="0"/>
              <w:jc w:val="center"/>
              <w:rPr>
                <w:rFonts w:asciiTheme="majorHAnsi" w:hAnsiTheme="majorHAnsi"/>
                <w:lang w:val="ro-RO" w:eastAsia="ro-RO"/>
              </w:rPr>
            </w:pPr>
          </w:p>
        </w:tc>
      </w:tr>
      <w:tr w:rsidR="00044511" w:rsidRPr="00115C77" w14:paraId="46AA1359" w14:textId="77777777" w:rsidTr="00D9656E">
        <w:trPr>
          <w:trHeight w:val="330"/>
        </w:trPr>
        <w:tc>
          <w:tcPr>
            <w:tcW w:w="385" w:type="pct"/>
            <w:vMerge/>
            <w:tcBorders>
              <w:top w:val="nil"/>
              <w:left w:val="single" w:sz="4" w:space="0" w:color="auto"/>
              <w:bottom w:val="single" w:sz="4" w:space="0" w:color="000000"/>
              <w:right w:val="nil"/>
            </w:tcBorders>
            <w:shd w:val="clear" w:color="auto" w:fill="00B0F0"/>
            <w:vAlign w:val="center"/>
            <w:hideMark/>
          </w:tcPr>
          <w:p w14:paraId="0DB37037" w14:textId="77777777" w:rsidR="00044511" w:rsidRPr="00115C77" w:rsidRDefault="00044511" w:rsidP="00D9656E">
            <w:pPr>
              <w:spacing w:after="0"/>
              <w:rPr>
                <w:rFonts w:asciiTheme="majorHAnsi" w:hAnsiTheme="majorHAnsi"/>
                <w:lang w:val="ro-RO" w:eastAsia="ro-RO"/>
              </w:rPr>
            </w:pPr>
          </w:p>
        </w:tc>
        <w:tc>
          <w:tcPr>
            <w:tcW w:w="766" w:type="pct"/>
            <w:tcBorders>
              <w:top w:val="single" w:sz="4" w:space="0" w:color="auto"/>
              <w:left w:val="nil"/>
              <w:bottom w:val="single" w:sz="4" w:space="0" w:color="auto"/>
              <w:right w:val="single" w:sz="12" w:space="0" w:color="auto"/>
            </w:tcBorders>
            <w:shd w:val="clear" w:color="auto" w:fill="00B0F0"/>
            <w:noWrap/>
            <w:vAlign w:val="center"/>
            <w:hideMark/>
          </w:tcPr>
          <w:p w14:paraId="37E4B251" w14:textId="77777777" w:rsidR="00044511" w:rsidRPr="00115C77" w:rsidRDefault="00044511" w:rsidP="00D9656E">
            <w:pPr>
              <w:spacing w:after="0"/>
              <w:rPr>
                <w:rFonts w:asciiTheme="majorHAnsi" w:hAnsiTheme="majorHAnsi"/>
                <w:b/>
                <w:lang w:val="ro-RO" w:eastAsia="ro-RO"/>
              </w:rPr>
            </w:pPr>
            <w:r w:rsidRPr="00115C77">
              <w:rPr>
                <w:rFonts w:asciiTheme="majorHAnsi" w:hAnsiTheme="majorHAnsi"/>
                <w:b/>
                <w:lang w:val="ro-RO" w:eastAsia="ro-RO"/>
              </w:rPr>
              <w:t>Energia termică</w:t>
            </w:r>
          </w:p>
        </w:tc>
        <w:tc>
          <w:tcPr>
            <w:tcW w:w="305" w:type="pct"/>
            <w:tcBorders>
              <w:top w:val="nil"/>
              <w:left w:val="single" w:sz="12" w:space="0" w:color="auto"/>
              <w:bottom w:val="single" w:sz="4" w:space="0" w:color="auto"/>
              <w:right w:val="single" w:sz="4" w:space="0" w:color="auto"/>
            </w:tcBorders>
            <w:shd w:val="clear" w:color="auto" w:fill="auto"/>
            <w:noWrap/>
            <w:vAlign w:val="center"/>
          </w:tcPr>
          <w:p w14:paraId="5B999A13" w14:textId="77777777" w:rsidR="00044511" w:rsidRPr="00115C77" w:rsidRDefault="00044511" w:rsidP="00D9656E">
            <w:pPr>
              <w:spacing w:after="0"/>
              <w:jc w:val="center"/>
              <w:rPr>
                <w:rFonts w:asciiTheme="majorHAnsi" w:hAnsiTheme="majorHAnsi"/>
                <w:color w:val="FF0000"/>
                <w:lang w:val="ro-RO" w:eastAsia="ro-RO"/>
              </w:rPr>
            </w:pPr>
          </w:p>
        </w:tc>
        <w:tc>
          <w:tcPr>
            <w:tcW w:w="489" w:type="pct"/>
            <w:tcBorders>
              <w:top w:val="nil"/>
              <w:left w:val="nil"/>
              <w:bottom w:val="single" w:sz="4" w:space="0" w:color="auto"/>
              <w:right w:val="single" w:sz="4" w:space="0" w:color="auto"/>
            </w:tcBorders>
            <w:shd w:val="clear" w:color="auto" w:fill="auto"/>
            <w:noWrap/>
            <w:vAlign w:val="center"/>
          </w:tcPr>
          <w:p w14:paraId="2EB8C423" w14:textId="77777777" w:rsidR="00044511" w:rsidRPr="00115C77" w:rsidRDefault="00044511" w:rsidP="00D9656E">
            <w:pPr>
              <w:spacing w:after="0"/>
              <w:jc w:val="center"/>
              <w:rPr>
                <w:rFonts w:asciiTheme="majorHAnsi" w:hAnsiTheme="majorHAnsi"/>
                <w:lang w:val="ro-RO" w:eastAsia="ro-RO"/>
              </w:rPr>
            </w:pPr>
          </w:p>
        </w:tc>
        <w:tc>
          <w:tcPr>
            <w:tcW w:w="489" w:type="pct"/>
            <w:tcBorders>
              <w:top w:val="nil"/>
              <w:left w:val="nil"/>
              <w:bottom w:val="single" w:sz="4" w:space="0" w:color="auto"/>
              <w:right w:val="single" w:sz="12" w:space="0" w:color="auto"/>
            </w:tcBorders>
            <w:shd w:val="clear" w:color="auto" w:fill="auto"/>
            <w:noWrap/>
            <w:vAlign w:val="center"/>
          </w:tcPr>
          <w:p w14:paraId="01494883" w14:textId="77777777" w:rsidR="00044511" w:rsidRPr="00115C77" w:rsidRDefault="00044511" w:rsidP="00D9656E">
            <w:pPr>
              <w:spacing w:after="0"/>
              <w:jc w:val="center"/>
              <w:rPr>
                <w:rFonts w:asciiTheme="majorHAnsi" w:hAnsiTheme="majorHAnsi"/>
                <w:lang w:val="ro-RO" w:eastAsia="ro-RO"/>
              </w:rPr>
            </w:pPr>
          </w:p>
        </w:tc>
        <w:tc>
          <w:tcPr>
            <w:tcW w:w="333" w:type="pct"/>
            <w:tcBorders>
              <w:top w:val="nil"/>
              <w:left w:val="single" w:sz="12" w:space="0" w:color="auto"/>
              <w:bottom w:val="single" w:sz="4" w:space="0" w:color="auto"/>
              <w:right w:val="single" w:sz="4" w:space="0" w:color="auto"/>
            </w:tcBorders>
            <w:shd w:val="clear" w:color="auto" w:fill="auto"/>
            <w:noWrap/>
            <w:vAlign w:val="center"/>
          </w:tcPr>
          <w:p w14:paraId="736F7C3D" w14:textId="77777777" w:rsidR="00044511" w:rsidRPr="00115C77" w:rsidRDefault="00044511" w:rsidP="00D9656E">
            <w:pPr>
              <w:spacing w:after="0"/>
              <w:jc w:val="center"/>
              <w:rPr>
                <w:rFonts w:asciiTheme="majorHAnsi" w:hAnsiTheme="majorHAnsi"/>
                <w:color w:val="FF0000"/>
                <w:lang w:val="ro-RO" w:eastAsia="ro-RO"/>
              </w:rPr>
            </w:pPr>
          </w:p>
        </w:tc>
        <w:tc>
          <w:tcPr>
            <w:tcW w:w="475" w:type="pct"/>
            <w:tcBorders>
              <w:top w:val="nil"/>
              <w:left w:val="nil"/>
              <w:bottom w:val="single" w:sz="4" w:space="0" w:color="auto"/>
              <w:right w:val="single" w:sz="4" w:space="0" w:color="auto"/>
            </w:tcBorders>
            <w:shd w:val="clear" w:color="auto" w:fill="auto"/>
            <w:noWrap/>
            <w:vAlign w:val="center"/>
          </w:tcPr>
          <w:p w14:paraId="16FE2846" w14:textId="77777777" w:rsidR="00044511" w:rsidRPr="00115C77" w:rsidRDefault="00044511" w:rsidP="00D9656E">
            <w:pPr>
              <w:spacing w:after="0"/>
              <w:jc w:val="center"/>
              <w:rPr>
                <w:rFonts w:asciiTheme="majorHAnsi" w:hAnsiTheme="majorHAnsi"/>
                <w:lang w:val="ro-RO" w:eastAsia="ro-RO"/>
              </w:rPr>
            </w:pPr>
          </w:p>
        </w:tc>
        <w:tc>
          <w:tcPr>
            <w:tcW w:w="475" w:type="pct"/>
            <w:tcBorders>
              <w:top w:val="nil"/>
              <w:left w:val="nil"/>
              <w:bottom w:val="single" w:sz="4" w:space="0" w:color="auto"/>
              <w:right w:val="single" w:sz="12" w:space="0" w:color="auto"/>
            </w:tcBorders>
            <w:shd w:val="clear" w:color="auto" w:fill="auto"/>
            <w:noWrap/>
            <w:vAlign w:val="center"/>
          </w:tcPr>
          <w:p w14:paraId="2F5BCB0A" w14:textId="77777777" w:rsidR="00044511" w:rsidRPr="00115C77" w:rsidRDefault="00044511" w:rsidP="00D9656E">
            <w:pPr>
              <w:spacing w:after="0"/>
              <w:jc w:val="center"/>
              <w:rPr>
                <w:rFonts w:asciiTheme="majorHAnsi" w:hAnsiTheme="majorHAnsi"/>
                <w:lang w:val="ro-RO" w:eastAsia="ro-RO"/>
              </w:rPr>
            </w:pPr>
          </w:p>
        </w:tc>
        <w:tc>
          <w:tcPr>
            <w:tcW w:w="312" w:type="pct"/>
            <w:tcBorders>
              <w:top w:val="nil"/>
              <w:left w:val="single" w:sz="12" w:space="0" w:color="auto"/>
              <w:bottom w:val="single" w:sz="4" w:space="0" w:color="auto"/>
              <w:right w:val="single" w:sz="4" w:space="0" w:color="auto"/>
            </w:tcBorders>
            <w:shd w:val="clear" w:color="auto" w:fill="auto"/>
            <w:noWrap/>
            <w:vAlign w:val="center"/>
          </w:tcPr>
          <w:p w14:paraId="6F890EA7" w14:textId="77777777" w:rsidR="00044511" w:rsidRPr="00115C77" w:rsidRDefault="00044511" w:rsidP="00D9656E">
            <w:pPr>
              <w:spacing w:after="0"/>
              <w:jc w:val="center"/>
              <w:rPr>
                <w:rFonts w:asciiTheme="majorHAnsi" w:hAnsiTheme="majorHAnsi"/>
                <w:color w:val="FF0000"/>
                <w:lang w:val="ro-RO" w:eastAsia="ro-RO"/>
              </w:rPr>
            </w:pPr>
          </w:p>
        </w:tc>
        <w:tc>
          <w:tcPr>
            <w:tcW w:w="485" w:type="pct"/>
            <w:tcBorders>
              <w:top w:val="nil"/>
              <w:left w:val="nil"/>
              <w:bottom w:val="single" w:sz="4" w:space="0" w:color="auto"/>
              <w:right w:val="single" w:sz="4" w:space="0" w:color="auto"/>
            </w:tcBorders>
            <w:shd w:val="clear" w:color="auto" w:fill="auto"/>
            <w:noWrap/>
            <w:vAlign w:val="center"/>
          </w:tcPr>
          <w:p w14:paraId="78041C91" w14:textId="77777777" w:rsidR="00044511" w:rsidRPr="00115C77" w:rsidRDefault="00044511" w:rsidP="00D9656E">
            <w:pPr>
              <w:spacing w:after="0"/>
              <w:jc w:val="center"/>
              <w:rPr>
                <w:rFonts w:asciiTheme="majorHAnsi" w:hAnsiTheme="majorHAnsi"/>
                <w:lang w:val="ro-RO" w:eastAsia="ro-RO"/>
              </w:rPr>
            </w:pPr>
          </w:p>
        </w:tc>
        <w:tc>
          <w:tcPr>
            <w:tcW w:w="486" w:type="pct"/>
            <w:tcBorders>
              <w:top w:val="nil"/>
              <w:left w:val="nil"/>
              <w:bottom w:val="single" w:sz="4" w:space="0" w:color="auto"/>
              <w:right w:val="single" w:sz="12" w:space="0" w:color="auto"/>
            </w:tcBorders>
            <w:shd w:val="clear" w:color="auto" w:fill="auto"/>
            <w:noWrap/>
            <w:vAlign w:val="center"/>
          </w:tcPr>
          <w:p w14:paraId="50C8E946" w14:textId="77777777" w:rsidR="00044511" w:rsidRPr="00115C77" w:rsidRDefault="00044511" w:rsidP="00D9656E">
            <w:pPr>
              <w:spacing w:after="0"/>
              <w:jc w:val="center"/>
              <w:rPr>
                <w:rFonts w:asciiTheme="majorHAnsi" w:hAnsiTheme="majorHAnsi"/>
                <w:lang w:val="ro-RO" w:eastAsia="ro-RO"/>
              </w:rPr>
            </w:pPr>
          </w:p>
        </w:tc>
      </w:tr>
      <w:tr w:rsidR="00044511" w:rsidRPr="00115C77" w14:paraId="63F1EC3E" w14:textId="77777777" w:rsidTr="00D9656E">
        <w:trPr>
          <w:trHeight w:val="330"/>
        </w:trPr>
        <w:tc>
          <w:tcPr>
            <w:tcW w:w="385" w:type="pct"/>
            <w:vMerge/>
            <w:tcBorders>
              <w:top w:val="nil"/>
              <w:left w:val="single" w:sz="4" w:space="0" w:color="auto"/>
              <w:bottom w:val="single" w:sz="4" w:space="0" w:color="000000"/>
              <w:right w:val="nil"/>
            </w:tcBorders>
            <w:shd w:val="clear" w:color="auto" w:fill="00B0F0"/>
            <w:vAlign w:val="center"/>
            <w:hideMark/>
          </w:tcPr>
          <w:p w14:paraId="05B50CE9" w14:textId="77777777" w:rsidR="00044511" w:rsidRPr="00115C77" w:rsidRDefault="00044511" w:rsidP="00D9656E">
            <w:pPr>
              <w:spacing w:after="0"/>
              <w:rPr>
                <w:rFonts w:asciiTheme="majorHAnsi" w:hAnsiTheme="majorHAnsi"/>
                <w:lang w:val="ro-RO" w:eastAsia="ro-RO"/>
              </w:rPr>
            </w:pPr>
          </w:p>
        </w:tc>
        <w:tc>
          <w:tcPr>
            <w:tcW w:w="766" w:type="pct"/>
            <w:tcBorders>
              <w:top w:val="single" w:sz="4" w:space="0" w:color="auto"/>
              <w:left w:val="nil"/>
              <w:bottom w:val="single" w:sz="4" w:space="0" w:color="auto"/>
              <w:right w:val="single" w:sz="12" w:space="0" w:color="auto"/>
            </w:tcBorders>
            <w:shd w:val="clear" w:color="auto" w:fill="00B0F0"/>
            <w:noWrap/>
            <w:vAlign w:val="center"/>
            <w:hideMark/>
          </w:tcPr>
          <w:p w14:paraId="0DBCF661" w14:textId="77777777" w:rsidR="00044511" w:rsidRPr="00115C77" w:rsidRDefault="00044511" w:rsidP="00D9656E">
            <w:pPr>
              <w:spacing w:after="0"/>
              <w:jc w:val="right"/>
              <w:rPr>
                <w:rFonts w:asciiTheme="majorHAnsi" w:hAnsiTheme="majorHAnsi"/>
                <w:b/>
                <w:lang w:val="ro-RO" w:eastAsia="ro-RO"/>
              </w:rPr>
            </w:pPr>
            <w:r w:rsidRPr="00115C77">
              <w:rPr>
                <w:rFonts w:asciiTheme="majorHAnsi" w:hAnsiTheme="majorHAnsi"/>
                <w:b/>
                <w:lang w:val="ro-RO" w:eastAsia="ro-RO"/>
              </w:rPr>
              <w:t>TOTAL</w:t>
            </w:r>
          </w:p>
        </w:tc>
        <w:tc>
          <w:tcPr>
            <w:tcW w:w="305" w:type="pct"/>
            <w:tcBorders>
              <w:top w:val="nil"/>
              <w:left w:val="single" w:sz="12" w:space="0" w:color="auto"/>
              <w:bottom w:val="single" w:sz="2" w:space="0" w:color="auto"/>
              <w:right w:val="single" w:sz="4" w:space="0" w:color="auto"/>
            </w:tcBorders>
            <w:shd w:val="clear" w:color="auto" w:fill="auto"/>
            <w:noWrap/>
            <w:vAlign w:val="center"/>
            <w:hideMark/>
          </w:tcPr>
          <w:p w14:paraId="25448F67" w14:textId="77777777" w:rsidR="00044511" w:rsidRPr="00115C77" w:rsidRDefault="00044511" w:rsidP="00D9656E">
            <w:pPr>
              <w:spacing w:after="0"/>
              <w:jc w:val="center"/>
              <w:rPr>
                <w:rFonts w:asciiTheme="majorHAnsi" w:hAnsiTheme="majorHAnsi"/>
                <w:b/>
                <w:color w:val="FF0000"/>
                <w:lang w:val="ro-RO" w:eastAsia="ro-RO"/>
              </w:rPr>
            </w:pPr>
            <w:r w:rsidRPr="00115C77">
              <w:rPr>
                <w:rFonts w:asciiTheme="majorHAnsi" w:hAnsiTheme="majorHAnsi"/>
                <w:b/>
                <w:color w:val="FF0000"/>
                <w:lang w:val="ro-RO" w:eastAsia="ro-RO"/>
              </w:rPr>
              <w:t>8,99</w:t>
            </w:r>
          </w:p>
        </w:tc>
        <w:tc>
          <w:tcPr>
            <w:tcW w:w="489" w:type="pct"/>
            <w:tcBorders>
              <w:top w:val="nil"/>
              <w:left w:val="nil"/>
              <w:bottom w:val="single" w:sz="2" w:space="0" w:color="auto"/>
              <w:right w:val="single" w:sz="4" w:space="0" w:color="auto"/>
            </w:tcBorders>
            <w:shd w:val="clear" w:color="auto" w:fill="auto"/>
            <w:noWrap/>
            <w:vAlign w:val="center"/>
            <w:hideMark/>
          </w:tcPr>
          <w:p w14:paraId="523E23AE"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1.089.382</w:t>
            </w:r>
          </w:p>
        </w:tc>
        <w:tc>
          <w:tcPr>
            <w:tcW w:w="489" w:type="pct"/>
            <w:tcBorders>
              <w:top w:val="nil"/>
              <w:left w:val="nil"/>
              <w:bottom w:val="single" w:sz="2" w:space="0" w:color="auto"/>
              <w:right w:val="single" w:sz="12" w:space="0" w:color="auto"/>
            </w:tcBorders>
            <w:shd w:val="clear" w:color="auto" w:fill="auto"/>
            <w:noWrap/>
            <w:vAlign w:val="center"/>
            <w:hideMark/>
          </w:tcPr>
          <w:p w14:paraId="34EBAC11"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9.798.437</w:t>
            </w:r>
          </w:p>
        </w:tc>
        <w:tc>
          <w:tcPr>
            <w:tcW w:w="333" w:type="pct"/>
            <w:tcBorders>
              <w:top w:val="nil"/>
              <w:left w:val="single" w:sz="12" w:space="0" w:color="auto"/>
              <w:bottom w:val="single" w:sz="2" w:space="0" w:color="auto"/>
              <w:right w:val="single" w:sz="4" w:space="0" w:color="auto"/>
            </w:tcBorders>
            <w:shd w:val="clear" w:color="auto" w:fill="auto"/>
            <w:noWrap/>
            <w:vAlign w:val="center"/>
            <w:hideMark/>
          </w:tcPr>
          <w:p w14:paraId="5034EA8E" w14:textId="77777777" w:rsidR="00044511" w:rsidRPr="00115C77" w:rsidRDefault="00044511" w:rsidP="00D9656E">
            <w:pPr>
              <w:spacing w:after="0"/>
              <w:jc w:val="center"/>
              <w:rPr>
                <w:rFonts w:asciiTheme="majorHAnsi" w:hAnsiTheme="majorHAnsi"/>
                <w:b/>
                <w:color w:val="FF0000"/>
                <w:lang w:val="ro-RO" w:eastAsia="ro-RO"/>
              </w:rPr>
            </w:pPr>
            <w:r w:rsidRPr="00115C77">
              <w:rPr>
                <w:rFonts w:asciiTheme="majorHAnsi" w:hAnsiTheme="majorHAnsi"/>
                <w:b/>
                <w:color w:val="FF0000"/>
                <w:lang w:val="ro-RO" w:eastAsia="ro-RO"/>
              </w:rPr>
              <w:t>6,35</w:t>
            </w:r>
          </w:p>
        </w:tc>
        <w:tc>
          <w:tcPr>
            <w:tcW w:w="475" w:type="pct"/>
            <w:tcBorders>
              <w:top w:val="nil"/>
              <w:left w:val="nil"/>
              <w:bottom w:val="single" w:sz="2" w:space="0" w:color="auto"/>
              <w:right w:val="single" w:sz="4" w:space="0" w:color="auto"/>
            </w:tcBorders>
            <w:shd w:val="clear" w:color="auto" w:fill="auto"/>
            <w:noWrap/>
            <w:vAlign w:val="center"/>
            <w:hideMark/>
          </w:tcPr>
          <w:p w14:paraId="19173662"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1.510.067</w:t>
            </w:r>
          </w:p>
        </w:tc>
        <w:tc>
          <w:tcPr>
            <w:tcW w:w="475" w:type="pct"/>
            <w:tcBorders>
              <w:top w:val="nil"/>
              <w:left w:val="nil"/>
              <w:bottom w:val="single" w:sz="2" w:space="0" w:color="auto"/>
              <w:right w:val="single" w:sz="12" w:space="0" w:color="auto"/>
            </w:tcBorders>
            <w:shd w:val="clear" w:color="auto" w:fill="auto"/>
            <w:noWrap/>
            <w:vAlign w:val="center"/>
            <w:hideMark/>
          </w:tcPr>
          <w:p w14:paraId="2A8E1D8D"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9.582.707</w:t>
            </w:r>
          </w:p>
        </w:tc>
        <w:tc>
          <w:tcPr>
            <w:tcW w:w="312" w:type="pct"/>
            <w:tcBorders>
              <w:top w:val="nil"/>
              <w:left w:val="single" w:sz="12" w:space="0" w:color="auto"/>
              <w:bottom w:val="single" w:sz="2" w:space="0" w:color="auto"/>
              <w:right w:val="single" w:sz="4" w:space="0" w:color="auto"/>
            </w:tcBorders>
            <w:shd w:val="clear" w:color="auto" w:fill="auto"/>
            <w:noWrap/>
            <w:vAlign w:val="center"/>
            <w:hideMark/>
          </w:tcPr>
          <w:p w14:paraId="29107CCC" w14:textId="77777777" w:rsidR="00044511" w:rsidRPr="00115C77" w:rsidRDefault="00044511" w:rsidP="00D9656E">
            <w:pPr>
              <w:spacing w:after="0"/>
              <w:jc w:val="center"/>
              <w:rPr>
                <w:rFonts w:asciiTheme="majorHAnsi" w:hAnsiTheme="majorHAnsi"/>
                <w:b/>
                <w:color w:val="FF0000"/>
                <w:lang w:val="ro-RO" w:eastAsia="ro-RO"/>
              </w:rPr>
            </w:pPr>
            <w:r w:rsidRPr="00115C77">
              <w:rPr>
                <w:rFonts w:asciiTheme="majorHAnsi" w:hAnsiTheme="majorHAnsi"/>
                <w:b/>
                <w:color w:val="FF0000"/>
                <w:lang w:val="ro-RO" w:eastAsia="ro-RO"/>
              </w:rPr>
              <w:t>12,14</w:t>
            </w:r>
          </w:p>
        </w:tc>
        <w:tc>
          <w:tcPr>
            <w:tcW w:w="485" w:type="pct"/>
            <w:tcBorders>
              <w:top w:val="nil"/>
              <w:left w:val="nil"/>
              <w:bottom w:val="single" w:sz="2" w:space="0" w:color="auto"/>
              <w:right w:val="single" w:sz="4" w:space="0" w:color="auto"/>
            </w:tcBorders>
            <w:shd w:val="clear" w:color="auto" w:fill="auto"/>
            <w:noWrap/>
            <w:vAlign w:val="center"/>
            <w:hideMark/>
          </w:tcPr>
          <w:p w14:paraId="78905807"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1.785.570</w:t>
            </w:r>
          </w:p>
        </w:tc>
        <w:tc>
          <w:tcPr>
            <w:tcW w:w="486" w:type="pct"/>
            <w:tcBorders>
              <w:top w:val="nil"/>
              <w:left w:val="nil"/>
              <w:bottom w:val="single" w:sz="2" w:space="0" w:color="auto"/>
              <w:right w:val="single" w:sz="12" w:space="0" w:color="auto"/>
            </w:tcBorders>
            <w:shd w:val="clear" w:color="auto" w:fill="auto"/>
            <w:noWrap/>
            <w:vAlign w:val="center"/>
            <w:hideMark/>
          </w:tcPr>
          <w:p w14:paraId="548DEE0B"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21.674.151</w:t>
            </w:r>
          </w:p>
        </w:tc>
      </w:tr>
      <w:tr w:rsidR="00044511" w:rsidRPr="00115C77" w14:paraId="4F384019" w14:textId="77777777" w:rsidTr="00D9656E">
        <w:trPr>
          <w:trHeight w:val="454"/>
        </w:trPr>
        <w:tc>
          <w:tcPr>
            <w:tcW w:w="1151" w:type="pct"/>
            <w:gridSpan w:val="2"/>
            <w:vMerge w:val="restart"/>
            <w:tcBorders>
              <w:top w:val="single" w:sz="4" w:space="0" w:color="auto"/>
              <w:left w:val="single" w:sz="4" w:space="0" w:color="auto"/>
              <w:right w:val="single" w:sz="12" w:space="0" w:color="auto"/>
            </w:tcBorders>
            <w:shd w:val="clear" w:color="auto" w:fill="00B0F0"/>
            <w:vAlign w:val="center"/>
            <w:hideMark/>
          </w:tcPr>
          <w:p w14:paraId="5300F4F8" w14:textId="77777777" w:rsidR="00044511" w:rsidRPr="00115C77" w:rsidRDefault="00044511" w:rsidP="00D9656E">
            <w:pPr>
              <w:spacing w:after="0"/>
              <w:rPr>
                <w:b/>
                <w:lang w:val="ro-RO" w:eastAsia="ro-RO"/>
              </w:rPr>
            </w:pPr>
            <w:r w:rsidRPr="00115C77">
              <w:rPr>
                <w:b/>
                <w:lang w:val="ro-RO" w:eastAsia="ro-RO"/>
              </w:rPr>
              <w:t>TOTAL VENITURI</w:t>
            </w:r>
          </w:p>
        </w:tc>
        <w:tc>
          <w:tcPr>
            <w:tcW w:w="1283" w:type="pct"/>
            <w:gridSpan w:val="3"/>
            <w:tcBorders>
              <w:top w:val="single" w:sz="2" w:space="0" w:color="auto"/>
              <w:left w:val="single" w:sz="12" w:space="0" w:color="auto"/>
              <w:bottom w:val="single" w:sz="2" w:space="0" w:color="auto"/>
              <w:right w:val="single" w:sz="12" w:space="0" w:color="auto"/>
            </w:tcBorders>
            <w:shd w:val="clear" w:color="auto" w:fill="auto"/>
            <w:noWrap/>
            <w:vAlign w:val="center"/>
            <w:hideMark/>
          </w:tcPr>
          <w:p w14:paraId="66C29DE4" w14:textId="77777777" w:rsidR="00044511" w:rsidRPr="00115C77" w:rsidRDefault="00044511" w:rsidP="00D9656E">
            <w:pPr>
              <w:spacing w:after="0"/>
              <w:jc w:val="center"/>
              <w:rPr>
                <w:b/>
                <w:lang w:val="ro-RO" w:eastAsia="ro-RO"/>
              </w:rPr>
            </w:pPr>
            <w:r w:rsidRPr="00115C77">
              <w:rPr>
                <w:b/>
                <w:lang w:val="ro-RO" w:eastAsia="ro-RO"/>
              </w:rPr>
              <w:t>9.798.437 €</w:t>
            </w:r>
          </w:p>
        </w:tc>
        <w:tc>
          <w:tcPr>
            <w:tcW w:w="1283" w:type="pct"/>
            <w:gridSpan w:val="3"/>
            <w:tcBorders>
              <w:top w:val="single" w:sz="2" w:space="0" w:color="auto"/>
              <w:left w:val="single" w:sz="12" w:space="0" w:color="auto"/>
              <w:bottom w:val="single" w:sz="2" w:space="0" w:color="auto"/>
              <w:right w:val="single" w:sz="12" w:space="0" w:color="auto"/>
            </w:tcBorders>
            <w:shd w:val="clear" w:color="auto" w:fill="auto"/>
            <w:noWrap/>
            <w:vAlign w:val="center"/>
            <w:hideMark/>
          </w:tcPr>
          <w:p w14:paraId="53301ED3" w14:textId="77777777" w:rsidR="00044511" w:rsidRPr="00115C77" w:rsidRDefault="00044511" w:rsidP="00D9656E">
            <w:pPr>
              <w:spacing w:after="0"/>
              <w:jc w:val="center"/>
              <w:rPr>
                <w:b/>
                <w:lang w:val="ro-RO" w:eastAsia="ro-RO"/>
              </w:rPr>
            </w:pPr>
            <w:r w:rsidRPr="00115C77">
              <w:rPr>
                <w:b/>
                <w:lang w:val="ro-RO" w:eastAsia="ro-RO"/>
              </w:rPr>
              <w:t>9.582.707 €</w:t>
            </w:r>
          </w:p>
        </w:tc>
        <w:tc>
          <w:tcPr>
            <w:tcW w:w="1283" w:type="pct"/>
            <w:gridSpan w:val="3"/>
            <w:tcBorders>
              <w:top w:val="single" w:sz="2" w:space="0" w:color="auto"/>
              <w:left w:val="single" w:sz="12" w:space="0" w:color="auto"/>
              <w:bottom w:val="single" w:sz="2" w:space="0" w:color="auto"/>
              <w:right w:val="single" w:sz="12" w:space="0" w:color="auto"/>
            </w:tcBorders>
            <w:shd w:val="clear" w:color="auto" w:fill="auto"/>
            <w:noWrap/>
            <w:vAlign w:val="center"/>
            <w:hideMark/>
          </w:tcPr>
          <w:p w14:paraId="781B6D2D" w14:textId="77777777" w:rsidR="00044511" w:rsidRPr="00115C77" w:rsidRDefault="00044511" w:rsidP="00D9656E">
            <w:pPr>
              <w:spacing w:after="0"/>
              <w:jc w:val="center"/>
              <w:rPr>
                <w:b/>
                <w:lang w:val="ro-RO" w:eastAsia="ro-RO"/>
              </w:rPr>
            </w:pPr>
            <w:r w:rsidRPr="00115C77">
              <w:rPr>
                <w:b/>
                <w:lang w:val="ro-RO" w:eastAsia="ro-RO"/>
              </w:rPr>
              <w:t>21.674.151 €</w:t>
            </w:r>
          </w:p>
        </w:tc>
      </w:tr>
      <w:tr w:rsidR="00044511" w:rsidRPr="00115C77" w14:paraId="6BE06F90" w14:textId="77777777" w:rsidTr="00D9656E">
        <w:trPr>
          <w:trHeight w:val="454"/>
        </w:trPr>
        <w:tc>
          <w:tcPr>
            <w:tcW w:w="1151" w:type="pct"/>
            <w:gridSpan w:val="2"/>
            <w:vMerge/>
            <w:tcBorders>
              <w:left w:val="single" w:sz="4" w:space="0" w:color="auto"/>
              <w:bottom w:val="single" w:sz="4" w:space="0" w:color="auto"/>
              <w:right w:val="single" w:sz="12" w:space="0" w:color="auto"/>
            </w:tcBorders>
            <w:shd w:val="clear" w:color="auto" w:fill="00B0F0"/>
            <w:vAlign w:val="center"/>
            <w:hideMark/>
          </w:tcPr>
          <w:p w14:paraId="3BFFD686" w14:textId="77777777" w:rsidR="00044511" w:rsidRPr="00115C77" w:rsidRDefault="00044511" w:rsidP="00D9656E">
            <w:pPr>
              <w:spacing w:after="0"/>
              <w:rPr>
                <w:rFonts w:asciiTheme="majorHAnsi" w:hAnsiTheme="majorHAnsi"/>
                <w:color w:val="FFFFFF"/>
                <w:lang w:val="ro-RO" w:eastAsia="ro-RO"/>
              </w:rPr>
            </w:pPr>
          </w:p>
        </w:tc>
        <w:tc>
          <w:tcPr>
            <w:tcW w:w="1283" w:type="pct"/>
            <w:gridSpan w:val="3"/>
            <w:tcBorders>
              <w:top w:val="single" w:sz="2" w:space="0" w:color="auto"/>
              <w:left w:val="single" w:sz="12" w:space="0" w:color="auto"/>
              <w:bottom w:val="single" w:sz="12" w:space="0" w:color="auto"/>
              <w:right w:val="single" w:sz="12" w:space="0" w:color="auto"/>
            </w:tcBorders>
            <w:shd w:val="clear" w:color="auto" w:fill="auto"/>
            <w:noWrap/>
            <w:vAlign w:val="center"/>
            <w:hideMark/>
          </w:tcPr>
          <w:p w14:paraId="60D5AB8B" w14:textId="77777777" w:rsidR="00044511" w:rsidRPr="00115C77" w:rsidRDefault="00044511" w:rsidP="00D9656E">
            <w:pPr>
              <w:spacing w:after="0"/>
              <w:jc w:val="center"/>
              <w:rPr>
                <w:b/>
                <w:lang w:val="ro-RO" w:eastAsia="ro-RO"/>
              </w:rPr>
            </w:pPr>
            <w:r w:rsidRPr="00115C77">
              <w:rPr>
                <w:b/>
                <w:lang w:val="ro-RO" w:eastAsia="ro-RO"/>
              </w:rPr>
              <w:t>445.383 €/an</w:t>
            </w:r>
          </w:p>
        </w:tc>
        <w:tc>
          <w:tcPr>
            <w:tcW w:w="1283" w:type="pct"/>
            <w:gridSpan w:val="3"/>
            <w:tcBorders>
              <w:top w:val="single" w:sz="2" w:space="0" w:color="auto"/>
              <w:left w:val="single" w:sz="12" w:space="0" w:color="auto"/>
              <w:bottom w:val="single" w:sz="12" w:space="0" w:color="auto"/>
              <w:right w:val="single" w:sz="12" w:space="0" w:color="auto"/>
            </w:tcBorders>
            <w:shd w:val="clear" w:color="auto" w:fill="auto"/>
            <w:noWrap/>
            <w:vAlign w:val="center"/>
            <w:hideMark/>
          </w:tcPr>
          <w:p w14:paraId="0022DDAC" w14:textId="77777777" w:rsidR="00044511" w:rsidRPr="00115C77" w:rsidRDefault="00044511" w:rsidP="00D9656E">
            <w:pPr>
              <w:spacing w:after="0"/>
              <w:jc w:val="center"/>
              <w:rPr>
                <w:b/>
                <w:lang w:val="ro-RO" w:eastAsia="ro-RO"/>
              </w:rPr>
            </w:pPr>
            <w:r w:rsidRPr="00115C77">
              <w:rPr>
                <w:b/>
                <w:lang w:val="ro-RO" w:eastAsia="ro-RO"/>
              </w:rPr>
              <w:t>435.578 €/an</w:t>
            </w:r>
          </w:p>
        </w:tc>
        <w:tc>
          <w:tcPr>
            <w:tcW w:w="1283" w:type="pct"/>
            <w:gridSpan w:val="3"/>
            <w:tcBorders>
              <w:top w:val="single" w:sz="2" w:space="0" w:color="auto"/>
              <w:left w:val="single" w:sz="12" w:space="0" w:color="auto"/>
              <w:bottom w:val="single" w:sz="12" w:space="0" w:color="auto"/>
              <w:right w:val="single" w:sz="12" w:space="0" w:color="auto"/>
            </w:tcBorders>
            <w:shd w:val="clear" w:color="auto" w:fill="auto"/>
            <w:noWrap/>
            <w:vAlign w:val="center"/>
            <w:hideMark/>
          </w:tcPr>
          <w:p w14:paraId="549ED1B8" w14:textId="77777777" w:rsidR="00044511" w:rsidRPr="00115C77" w:rsidRDefault="00044511" w:rsidP="00D9656E">
            <w:pPr>
              <w:keepNext/>
              <w:spacing w:after="0"/>
              <w:jc w:val="center"/>
              <w:rPr>
                <w:b/>
                <w:lang w:val="ro-RO" w:eastAsia="ro-RO"/>
              </w:rPr>
            </w:pPr>
            <w:r w:rsidRPr="00115C77">
              <w:rPr>
                <w:b/>
                <w:lang w:val="ro-RO" w:eastAsia="ro-RO"/>
              </w:rPr>
              <w:t>985.189 €/an</w:t>
            </w:r>
          </w:p>
        </w:tc>
      </w:tr>
    </w:tbl>
    <w:p w14:paraId="7CBB7B9E" w14:textId="2EF6021B" w:rsidR="008B46C3" w:rsidRDefault="008B46C3" w:rsidP="00EC719C">
      <w:pPr>
        <w:pStyle w:val="Legend"/>
        <w:jc w:val="center"/>
      </w:pPr>
      <w:bookmarkStart w:id="563" w:name="_Toc22555040"/>
      <w:bookmarkStart w:id="564" w:name="_Toc24737311"/>
      <w:bookmarkStart w:id="565" w:name="_Toc2232120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14</w:t>
      </w:r>
      <w:r w:rsidR="00636E14">
        <w:rPr>
          <w:rStyle w:val="Accentuaresubtil"/>
          <w:lang w:val="ro-RO"/>
        </w:rPr>
        <w:fldChar w:fldCharType="end"/>
      </w:r>
      <w:r w:rsidRPr="00FD49CC">
        <w:rPr>
          <w:rStyle w:val="Accentuaresubtil"/>
          <w:lang w:val="ro-RO"/>
        </w:rPr>
        <w:t xml:space="preserve">: </w:t>
      </w:r>
      <w:r w:rsidRPr="008B46C3">
        <w:rPr>
          <w:rStyle w:val="Accentuaresubtil"/>
          <w:lang w:val="ro-RO"/>
        </w:rPr>
        <w:t>Veniturile</w:t>
      </w:r>
      <w:bookmarkEnd w:id="563"/>
      <w:bookmarkEnd w:id="564"/>
    </w:p>
    <w:bookmarkEnd w:id="565"/>
    <w:p w14:paraId="4BC26ADA" w14:textId="77777777" w:rsidR="00044511" w:rsidRPr="00115C77" w:rsidRDefault="00044511" w:rsidP="00D9656E">
      <w:pPr>
        <w:rPr>
          <w:lang w:val="ro-RO"/>
        </w:rPr>
      </w:pPr>
    </w:p>
    <w:p w14:paraId="7C8A01DC" w14:textId="77777777" w:rsidR="00044511" w:rsidRPr="00115C77" w:rsidRDefault="00044511" w:rsidP="00D9656E">
      <w:pPr>
        <w:rPr>
          <w:lang w:val="ro-RO"/>
        </w:rPr>
      </w:pPr>
    </w:p>
    <w:p w14:paraId="55765EDD" w14:textId="77777777" w:rsidR="00044511" w:rsidRPr="00115C77" w:rsidRDefault="00044511" w:rsidP="00D9656E">
      <w:pPr>
        <w:rPr>
          <w:lang w:val="ro-RO"/>
        </w:rPr>
        <w:sectPr w:rsidR="00044511" w:rsidRPr="00115C77" w:rsidSect="00D9656E">
          <w:pgSz w:w="16838" w:h="11906" w:orient="landscape" w:code="9"/>
          <w:pgMar w:top="1440" w:right="796" w:bottom="1106" w:left="1440" w:header="360" w:footer="0" w:gutter="0"/>
          <w:cols w:space="720"/>
          <w:docGrid w:linePitch="360"/>
        </w:sectPr>
      </w:pPr>
    </w:p>
    <w:p w14:paraId="39222D8F" w14:textId="77777777" w:rsidR="00044511" w:rsidRPr="00CF4A62" w:rsidRDefault="00044511" w:rsidP="00CF4A62">
      <w:pPr>
        <w:pStyle w:val="Titlu4"/>
        <w:numPr>
          <w:ilvl w:val="3"/>
          <w:numId w:val="3"/>
        </w:numPr>
        <w:spacing w:line="276" w:lineRule="auto"/>
        <w:rPr>
          <w:lang w:val="ro-RO"/>
        </w:rPr>
      </w:pPr>
      <w:r w:rsidRPr="00115C77">
        <w:rPr>
          <w:lang w:val="ro-RO"/>
        </w:rPr>
        <w:t>Costurile de operare și întreținere nete</w:t>
      </w:r>
    </w:p>
    <w:tbl>
      <w:tblPr>
        <w:tblStyle w:val="Tabelgril"/>
        <w:tblW w:w="0" w:type="auto"/>
        <w:tblLook w:val="04A0" w:firstRow="1" w:lastRow="0" w:firstColumn="1" w:lastColumn="0" w:noHBand="0" w:noVBand="1"/>
      </w:tblPr>
      <w:tblGrid>
        <w:gridCol w:w="2830"/>
        <w:gridCol w:w="2173"/>
        <w:gridCol w:w="2173"/>
        <w:gridCol w:w="2174"/>
      </w:tblGrid>
      <w:tr w:rsidR="00044511" w:rsidRPr="00115C77" w14:paraId="1A619940" w14:textId="77777777" w:rsidTr="00D9656E">
        <w:tc>
          <w:tcPr>
            <w:tcW w:w="2830" w:type="dxa"/>
            <w:shd w:val="clear" w:color="auto" w:fill="00B0F0"/>
            <w:vAlign w:val="center"/>
          </w:tcPr>
          <w:p w14:paraId="6F3AA8A7" w14:textId="38F289AA" w:rsidR="00044511" w:rsidRPr="00115C77" w:rsidRDefault="00044511" w:rsidP="00D9656E">
            <w:pPr>
              <w:spacing w:after="0"/>
              <w:jc w:val="center"/>
              <w:rPr>
                <w:lang w:val="ro-RO"/>
              </w:rPr>
            </w:pPr>
            <w:r w:rsidRPr="00115C77">
              <w:rPr>
                <w:b/>
                <w:lang w:val="ro-RO" w:eastAsia="ro-RO"/>
              </w:rPr>
              <w:t>Perio</w:t>
            </w:r>
            <w:r w:rsidR="00FB0DD5">
              <w:rPr>
                <w:b/>
                <w:lang w:val="ro-RO" w:eastAsia="ro-RO"/>
              </w:rPr>
              <w:t>a</w:t>
            </w:r>
            <w:r w:rsidRPr="00115C77">
              <w:rPr>
                <w:b/>
                <w:lang w:val="ro-RO" w:eastAsia="ro-RO"/>
              </w:rPr>
              <w:t xml:space="preserve">da de proiectare </w:t>
            </w:r>
            <w:r w:rsidRPr="00115C77">
              <w:rPr>
                <w:rFonts w:asciiTheme="majorHAnsi" w:hAnsiTheme="majorHAnsi"/>
                <w:b/>
                <w:lang w:val="ro-RO" w:eastAsia="ro-RO"/>
              </w:rPr>
              <w:t>din 201</w:t>
            </w:r>
            <w:r w:rsidR="000315B0">
              <w:rPr>
                <w:rFonts w:asciiTheme="majorHAnsi" w:hAnsiTheme="majorHAnsi"/>
                <w:b/>
                <w:lang w:val="ro-RO" w:eastAsia="ro-RO"/>
              </w:rPr>
              <w:t>9</w:t>
            </w:r>
            <w:r w:rsidRPr="00115C77">
              <w:rPr>
                <w:rFonts w:asciiTheme="majorHAnsi" w:hAnsiTheme="majorHAnsi"/>
                <w:b/>
                <w:lang w:val="ro-RO" w:eastAsia="ro-RO"/>
              </w:rPr>
              <w:t xml:space="preserve"> până în 2040</w:t>
            </w:r>
          </w:p>
        </w:tc>
        <w:tc>
          <w:tcPr>
            <w:tcW w:w="2173" w:type="dxa"/>
            <w:shd w:val="clear" w:color="auto" w:fill="00B0F0"/>
            <w:vAlign w:val="center"/>
          </w:tcPr>
          <w:p w14:paraId="3865097A" w14:textId="77777777" w:rsidR="00044511" w:rsidRPr="00115C77" w:rsidRDefault="00044511" w:rsidP="00D9656E">
            <w:pPr>
              <w:spacing w:after="0"/>
              <w:jc w:val="center"/>
              <w:rPr>
                <w:lang w:val="ro-RO"/>
              </w:rPr>
            </w:pPr>
            <w:r w:rsidRPr="00115C77">
              <w:rPr>
                <w:b/>
                <w:lang w:val="ro-RO" w:eastAsia="ro-RO"/>
              </w:rPr>
              <w:t>Alternativa 0</w:t>
            </w:r>
          </w:p>
        </w:tc>
        <w:tc>
          <w:tcPr>
            <w:tcW w:w="2173" w:type="dxa"/>
            <w:shd w:val="clear" w:color="auto" w:fill="00B0F0"/>
            <w:vAlign w:val="center"/>
          </w:tcPr>
          <w:p w14:paraId="17295C13" w14:textId="77777777" w:rsidR="00044511" w:rsidRPr="00115C77" w:rsidRDefault="00044511" w:rsidP="00D9656E">
            <w:pPr>
              <w:spacing w:after="0"/>
              <w:jc w:val="center"/>
              <w:rPr>
                <w:lang w:val="ro-RO"/>
              </w:rPr>
            </w:pPr>
            <w:r w:rsidRPr="00115C77">
              <w:rPr>
                <w:b/>
                <w:lang w:val="ro-RO" w:eastAsia="ro-RO"/>
              </w:rPr>
              <w:t>Alternativa 1</w:t>
            </w:r>
          </w:p>
        </w:tc>
        <w:tc>
          <w:tcPr>
            <w:tcW w:w="2174" w:type="dxa"/>
            <w:shd w:val="clear" w:color="auto" w:fill="00B0F0"/>
            <w:vAlign w:val="center"/>
          </w:tcPr>
          <w:p w14:paraId="28BDF4B5" w14:textId="77777777" w:rsidR="00044511" w:rsidRPr="00115C77" w:rsidRDefault="00044511" w:rsidP="00D9656E">
            <w:pPr>
              <w:spacing w:after="0"/>
              <w:jc w:val="center"/>
              <w:rPr>
                <w:lang w:val="ro-RO"/>
              </w:rPr>
            </w:pPr>
            <w:r w:rsidRPr="00115C77">
              <w:rPr>
                <w:b/>
                <w:lang w:val="ro-RO" w:eastAsia="ro-RO"/>
              </w:rPr>
              <w:t>Alternativa 2</w:t>
            </w:r>
          </w:p>
        </w:tc>
      </w:tr>
      <w:tr w:rsidR="00044511" w:rsidRPr="00115C77" w14:paraId="479B5226" w14:textId="77777777" w:rsidTr="00D9656E">
        <w:trPr>
          <w:trHeight w:val="580"/>
        </w:trPr>
        <w:tc>
          <w:tcPr>
            <w:tcW w:w="2830" w:type="dxa"/>
            <w:shd w:val="clear" w:color="auto" w:fill="00B0F0"/>
            <w:vAlign w:val="center"/>
          </w:tcPr>
          <w:p w14:paraId="2D40E965" w14:textId="77777777" w:rsidR="00044511" w:rsidRPr="00115C77" w:rsidRDefault="00044511" w:rsidP="00D9656E">
            <w:pPr>
              <w:spacing w:after="0"/>
              <w:rPr>
                <w:sz w:val="20"/>
                <w:lang w:val="ro-RO"/>
              </w:rPr>
            </w:pPr>
            <w:r w:rsidRPr="00115C77">
              <w:rPr>
                <w:b/>
                <w:sz w:val="20"/>
                <w:lang w:val="ro-RO" w:eastAsia="ro-RO"/>
              </w:rPr>
              <w:t>TOTAL COSTURI BRUTE DE OPERARE</w:t>
            </w:r>
          </w:p>
        </w:tc>
        <w:tc>
          <w:tcPr>
            <w:tcW w:w="2173" w:type="dxa"/>
            <w:vAlign w:val="center"/>
          </w:tcPr>
          <w:p w14:paraId="2E46838F" w14:textId="77777777" w:rsidR="00044511" w:rsidRPr="00115C77" w:rsidRDefault="00044511" w:rsidP="00D9656E">
            <w:pPr>
              <w:spacing w:after="0"/>
              <w:jc w:val="center"/>
              <w:rPr>
                <w:sz w:val="20"/>
                <w:lang w:val="ro-RO"/>
              </w:rPr>
            </w:pPr>
            <w:r w:rsidRPr="00115C77">
              <w:rPr>
                <w:sz w:val="20"/>
                <w:lang w:val="ro-RO" w:eastAsia="ro-RO"/>
              </w:rPr>
              <w:t>294.887.728 €</w:t>
            </w:r>
          </w:p>
        </w:tc>
        <w:tc>
          <w:tcPr>
            <w:tcW w:w="2173" w:type="dxa"/>
            <w:vAlign w:val="center"/>
          </w:tcPr>
          <w:p w14:paraId="6231E3CF" w14:textId="77777777" w:rsidR="00044511" w:rsidRPr="00115C77" w:rsidRDefault="00044511" w:rsidP="00D9656E">
            <w:pPr>
              <w:spacing w:after="0"/>
              <w:jc w:val="center"/>
              <w:rPr>
                <w:sz w:val="20"/>
                <w:lang w:val="ro-RO"/>
              </w:rPr>
            </w:pPr>
            <w:r w:rsidRPr="00115C77">
              <w:rPr>
                <w:sz w:val="20"/>
                <w:lang w:val="ro-RO" w:eastAsia="ro-RO"/>
              </w:rPr>
              <w:t>326.493.565 €</w:t>
            </w:r>
          </w:p>
        </w:tc>
        <w:tc>
          <w:tcPr>
            <w:tcW w:w="2174" w:type="dxa"/>
            <w:vAlign w:val="center"/>
          </w:tcPr>
          <w:p w14:paraId="2EFD5464" w14:textId="77777777" w:rsidR="00044511" w:rsidRPr="00115C77" w:rsidRDefault="00044511" w:rsidP="00D9656E">
            <w:pPr>
              <w:spacing w:after="0"/>
              <w:jc w:val="center"/>
              <w:rPr>
                <w:sz w:val="20"/>
                <w:lang w:val="ro-RO"/>
              </w:rPr>
            </w:pPr>
            <w:r w:rsidRPr="00115C77">
              <w:rPr>
                <w:sz w:val="20"/>
                <w:lang w:val="ro-RO" w:eastAsia="ro-RO"/>
              </w:rPr>
              <w:t>296.956.257 €</w:t>
            </w:r>
          </w:p>
        </w:tc>
      </w:tr>
      <w:tr w:rsidR="00044511" w:rsidRPr="00115C77" w14:paraId="2FE20BD3" w14:textId="77777777" w:rsidTr="00D9656E">
        <w:trPr>
          <w:trHeight w:val="580"/>
        </w:trPr>
        <w:tc>
          <w:tcPr>
            <w:tcW w:w="2830" w:type="dxa"/>
            <w:shd w:val="clear" w:color="auto" w:fill="00B0F0"/>
            <w:vAlign w:val="center"/>
          </w:tcPr>
          <w:p w14:paraId="2CAB6322" w14:textId="77777777" w:rsidR="00044511" w:rsidRPr="00115C77" w:rsidRDefault="00044511" w:rsidP="00D9656E">
            <w:pPr>
              <w:spacing w:after="0"/>
              <w:rPr>
                <w:sz w:val="20"/>
                <w:lang w:val="ro-RO"/>
              </w:rPr>
            </w:pPr>
            <w:r w:rsidRPr="00115C77">
              <w:rPr>
                <w:b/>
                <w:sz w:val="20"/>
                <w:lang w:val="ro-RO" w:eastAsia="ro-RO"/>
              </w:rPr>
              <w:t>TOTAL VENITURI</w:t>
            </w:r>
          </w:p>
        </w:tc>
        <w:tc>
          <w:tcPr>
            <w:tcW w:w="2173" w:type="dxa"/>
            <w:vAlign w:val="center"/>
          </w:tcPr>
          <w:p w14:paraId="4606D556" w14:textId="77777777" w:rsidR="00044511" w:rsidRPr="00115C77" w:rsidRDefault="00044511" w:rsidP="00D9656E">
            <w:pPr>
              <w:spacing w:after="0"/>
              <w:jc w:val="center"/>
              <w:rPr>
                <w:sz w:val="20"/>
                <w:lang w:val="ro-RO"/>
              </w:rPr>
            </w:pPr>
            <w:r w:rsidRPr="00115C77">
              <w:rPr>
                <w:sz w:val="20"/>
                <w:lang w:val="ro-RO" w:eastAsia="ro-RO"/>
              </w:rPr>
              <w:t>9.798.437 €</w:t>
            </w:r>
          </w:p>
        </w:tc>
        <w:tc>
          <w:tcPr>
            <w:tcW w:w="2173" w:type="dxa"/>
            <w:vAlign w:val="center"/>
          </w:tcPr>
          <w:p w14:paraId="0F3310BF" w14:textId="77777777" w:rsidR="00044511" w:rsidRPr="00115C77" w:rsidRDefault="00044511" w:rsidP="00D9656E">
            <w:pPr>
              <w:spacing w:after="0"/>
              <w:jc w:val="center"/>
              <w:rPr>
                <w:sz w:val="20"/>
                <w:lang w:val="ro-RO"/>
              </w:rPr>
            </w:pPr>
            <w:r w:rsidRPr="00115C77">
              <w:rPr>
                <w:sz w:val="20"/>
                <w:lang w:val="ro-RO" w:eastAsia="ro-RO"/>
              </w:rPr>
              <w:t>9.582.707 €</w:t>
            </w:r>
          </w:p>
        </w:tc>
        <w:tc>
          <w:tcPr>
            <w:tcW w:w="2174" w:type="dxa"/>
            <w:vAlign w:val="center"/>
          </w:tcPr>
          <w:p w14:paraId="35163452" w14:textId="77777777" w:rsidR="00044511" w:rsidRPr="00115C77" w:rsidRDefault="00044511" w:rsidP="00D9656E">
            <w:pPr>
              <w:spacing w:after="0"/>
              <w:jc w:val="center"/>
              <w:rPr>
                <w:sz w:val="20"/>
                <w:lang w:val="ro-RO"/>
              </w:rPr>
            </w:pPr>
            <w:r w:rsidRPr="00115C77">
              <w:rPr>
                <w:sz w:val="20"/>
                <w:lang w:val="ro-RO" w:eastAsia="ro-RO"/>
              </w:rPr>
              <w:t>21.674.151 €</w:t>
            </w:r>
          </w:p>
        </w:tc>
      </w:tr>
      <w:tr w:rsidR="00044511" w:rsidRPr="00115C77" w14:paraId="1603E3D2" w14:textId="77777777" w:rsidTr="00D9656E">
        <w:trPr>
          <w:trHeight w:val="580"/>
        </w:trPr>
        <w:tc>
          <w:tcPr>
            <w:tcW w:w="2830" w:type="dxa"/>
            <w:vMerge w:val="restart"/>
            <w:shd w:val="clear" w:color="auto" w:fill="00B0F0"/>
            <w:vAlign w:val="center"/>
          </w:tcPr>
          <w:p w14:paraId="0DEC75EC" w14:textId="77777777" w:rsidR="00044511" w:rsidRPr="00115C77" w:rsidRDefault="00044511" w:rsidP="00D9656E">
            <w:pPr>
              <w:spacing w:after="0"/>
              <w:rPr>
                <w:lang w:val="ro-RO"/>
              </w:rPr>
            </w:pPr>
            <w:r w:rsidRPr="00115C77">
              <w:rPr>
                <w:b/>
                <w:lang w:val="ro-RO" w:eastAsia="ro-RO"/>
              </w:rPr>
              <w:t>TOTAL COSTURI NETE DE OPERARE</w:t>
            </w:r>
          </w:p>
        </w:tc>
        <w:tc>
          <w:tcPr>
            <w:tcW w:w="2173" w:type="dxa"/>
            <w:vAlign w:val="center"/>
          </w:tcPr>
          <w:p w14:paraId="43749129" w14:textId="77777777" w:rsidR="00044511" w:rsidRPr="00115C77" w:rsidRDefault="00044511" w:rsidP="00D9656E">
            <w:pPr>
              <w:spacing w:after="0"/>
              <w:jc w:val="center"/>
              <w:rPr>
                <w:b/>
                <w:lang w:val="ro-RO"/>
              </w:rPr>
            </w:pPr>
            <w:r w:rsidRPr="00115C77">
              <w:rPr>
                <w:b/>
                <w:bCs/>
                <w:lang w:val="ro-RO"/>
              </w:rPr>
              <w:t xml:space="preserve">285.089.291 </w:t>
            </w:r>
            <w:r w:rsidRPr="00115C77">
              <w:rPr>
                <w:b/>
                <w:lang w:val="ro-RO" w:eastAsia="ro-RO"/>
              </w:rPr>
              <w:t>€</w:t>
            </w:r>
          </w:p>
        </w:tc>
        <w:tc>
          <w:tcPr>
            <w:tcW w:w="2173" w:type="dxa"/>
            <w:vAlign w:val="center"/>
          </w:tcPr>
          <w:p w14:paraId="69F1B519" w14:textId="77777777" w:rsidR="00044511" w:rsidRPr="00115C77" w:rsidRDefault="00044511" w:rsidP="00D9656E">
            <w:pPr>
              <w:spacing w:after="0"/>
              <w:jc w:val="center"/>
              <w:rPr>
                <w:b/>
                <w:lang w:val="ro-RO"/>
              </w:rPr>
            </w:pPr>
            <w:r w:rsidRPr="00115C77">
              <w:rPr>
                <w:b/>
                <w:bCs/>
                <w:lang w:val="ro-RO"/>
              </w:rPr>
              <w:t xml:space="preserve">316.910.858 </w:t>
            </w:r>
            <w:r w:rsidRPr="00115C77">
              <w:rPr>
                <w:b/>
                <w:lang w:val="ro-RO" w:eastAsia="ro-RO"/>
              </w:rPr>
              <w:t>€</w:t>
            </w:r>
          </w:p>
        </w:tc>
        <w:tc>
          <w:tcPr>
            <w:tcW w:w="2174" w:type="dxa"/>
            <w:vAlign w:val="center"/>
          </w:tcPr>
          <w:p w14:paraId="78BD6CCD" w14:textId="77777777" w:rsidR="00044511" w:rsidRPr="00115C77" w:rsidRDefault="00044511" w:rsidP="00D9656E">
            <w:pPr>
              <w:spacing w:after="0"/>
              <w:jc w:val="center"/>
              <w:rPr>
                <w:b/>
                <w:lang w:val="ro-RO"/>
              </w:rPr>
            </w:pPr>
            <w:r w:rsidRPr="00115C77">
              <w:rPr>
                <w:b/>
                <w:bCs/>
                <w:lang w:val="ro-RO"/>
              </w:rPr>
              <w:t xml:space="preserve">275.282.106 </w:t>
            </w:r>
            <w:r w:rsidRPr="00115C77">
              <w:rPr>
                <w:b/>
                <w:lang w:val="ro-RO" w:eastAsia="ro-RO"/>
              </w:rPr>
              <w:t>€</w:t>
            </w:r>
          </w:p>
        </w:tc>
      </w:tr>
      <w:tr w:rsidR="00044511" w:rsidRPr="00115C77" w14:paraId="4CAB65F4" w14:textId="77777777" w:rsidTr="00D9656E">
        <w:trPr>
          <w:trHeight w:val="580"/>
        </w:trPr>
        <w:tc>
          <w:tcPr>
            <w:tcW w:w="2830" w:type="dxa"/>
            <w:vMerge/>
            <w:shd w:val="clear" w:color="auto" w:fill="00B0F0"/>
            <w:vAlign w:val="center"/>
          </w:tcPr>
          <w:p w14:paraId="2E479FC5" w14:textId="77777777" w:rsidR="00044511" w:rsidRPr="00115C77" w:rsidRDefault="00044511" w:rsidP="00D9656E">
            <w:pPr>
              <w:spacing w:after="0"/>
              <w:rPr>
                <w:b/>
                <w:lang w:val="ro-RO" w:eastAsia="ro-RO"/>
              </w:rPr>
            </w:pPr>
          </w:p>
        </w:tc>
        <w:tc>
          <w:tcPr>
            <w:tcW w:w="2173" w:type="dxa"/>
            <w:vAlign w:val="center"/>
          </w:tcPr>
          <w:p w14:paraId="0CC9100D" w14:textId="77777777" w:rsidR="00044511" w:rsidRPr="00115C77" w:rsidRDefault="00044511" w:rsidP="00D9656E">
            <w:pPr>
              <w:spacing w:after="0"/>
              <w:jc w:val="center"/>
              <w:rPr>
                <w:b/>
                <w:lang w:val="ro-RO"/>
              </w:rPr>
            </w:pPr>
            <w:r w:rsidRPr="00115C77">
              <w:rPr>
                <w:b/>
                <w:bCs/>
                <w:lang w:val="ro-RO"/>
              </w:rPr>
              <w:t xml:space="preserve">12.958.604 </w:t>
            </w:r>
            <w:r w:rsidRPr="00115C77">
              <w:rPr>
                <w:b/>
                <w:lang w:val="ro-RO" w:eastAsia="ro-RO"/>
              </w:rPr>
              <w:t>€/an</w:t>
            </w:r>
          </w:p>
        </w:tc>
        <w:tc>
          <w:tcPr>
            <w:tcW w:w="2173" w:type="dxa"/>
            <w:vAlign w:val="center"/>
          </w:tcPr>
          <w:p w14:paraId="18798124" w14:textId="77777777" w:rsidR="00044511" w:rsidRPr="00115C77" w:rsidRDefault="00044511" w:rsidP="00D9656E">
            <w:pPr>
              <w:spacing w:after="0"/>
              <w:jc w:val="center"/>
              <w:rPr>
                <w:b/>
                <w:lang w:val="ro-RO"/>
              </w:rPr>
            </w:pPr>
            <w:r w:rsidRPr="00115C77">
              <w:rPr>
                <w:b/>
                <w:bCs/>
                <w:lang w:val="ro-RO"/>
              </w:rPr>
              <w:t xml:space="preserve">14.405.039 </w:t>
            </w:r>
            <w:r w:rsidRPr="00115C77">
              <w:rPr>
                <w:b/>
                <w:lang w:val="ro-RO" w:eastAsia="ro-RO"/>
              </w:rPr>
              <w:t>€/an</w:t>
            </w:r>
          </w:p>
        </w:tc>
        <w:tc>
          <w:tcPr>
            <w:tcW w:w="2174" w:type="dxa"/>
            <w:vAlign w:val="center"/>
          </w:tcPr>
          <w:p w14:paraId="085C0152" w14:textId="77777777" w:rsidR="00044511" w:rsidRPr="00115C77" w:rsidRDefault="00044511" w:rsidP="00D9656E">
            <w:pPr>
              <w:keepNext/>
              <w:spacing w:after="0"/>
              <w:jc w:val="center"/>
              <w:rPr>
                <w:b/>
                <w:lang w:val="ro-RO"/>
              </w:rPr>
            </w:pPr>
            <w:r w:rsidRPr="00115C77">
              <w:rPr>
                <w:b/>
                <w:bCs/>
                <w:lang w:val="ro-RO"/>
              </w:rPr>
              <w:t xml:space="preserve">12.512.823 </w:t>
            </w:r>
            <w:r w:rsidRPr="00115C77">
              <w:rPr>
                <w:b/>
                <w:lang w:val="ro-RO" w:eastAsia="ro-RO"/>
              </w:rPr>
              <w:t>€/an</w:t>
            </w:r>
          </w:p>
        </w:tc>
      </w:tr>
    </w:tbl>
    <w:p w14:paraId="188EC198" w14:textId="36DED7BC" w:rsidR="008B46C3" w:rsidRDefault="008B46C3" w:rsidP="008B46C3">
      <w:pPr>
        <w:pStyle w:val="Legend"/>
        <w:jc w:val="center"/>
      </w:pPr>
      <w:bookmarkStart w:id="566" w:name="_Toc22555041"/>
      <w:bookmarkStart w:id="567" w:name="_Toc24737312"/>
      <w:bookmarkStart w:id="568" w:name="_Toc2232120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15</w:t>
      </w:r>
      <w:r w:rsidR="00636E14">
        <w:rPr>
          <w:rStyle w:val="Accentuaresubtil"/>
          <w:lang w:val="ro-RO"/>
        </w:rPr>
        <w:fldChar w:fldCharType="end"/>
      </w:r>
      <w:r w:rsidRPr="00FD49CC">
        <w:rPr>
          <w:rStyle w:val="Accentuaresubtil"/>
          <w:lang w:val="ro-RO"/>
        </w:rPr>
        <w:t xml:space="preserve">: </w:t>
      </w:r>
      <w:r w:rsidRPr="008B46C3">
        <w:rPr>
          <w:rStyle w:val="Accentuaresubtil"/>
          <w:lang w:val="ro-RO"/>
        </w:rPr>
        <w:t>Costurile de operare și întreținere nete</w:t>
      </w:r>
      <w:bookmarkEnd w:id="566"/>
      <w:bookmarkEnd w:id="567"/>
    </w:p>
    <w:bookmarkEnd w:id="568"/>
    <w:p w14:paraId="69A72735" w14:textId="77777777" w:rsidR="00044511" w:rsidRPr="00CF4A62" w:rsidRDefault="00044511" w:rsidP="00CF4A62">
      <w:pPr>
        <w:pStyle w:val="Titlu4"/>
        <w:numPr>
          <w:ilvl w:val="3"/>
          <w:numId w:val="3"/>
        </w:numPr>
        <w:spacing w:line="276" w:lineRule="auto"/>
        <w:rPr>
          <w:lang w:val="ro-RO"/>
        </w:rPr>
      </w:pPr>
      <w:r w:rsidRPr="00115C77">
        <w:rPr>
          <w:lang w:val="ro-RO"/>
        </w:rPr>
        <w:t>Costurile de investiție</w:t>
      </w:r>
    </w:p>
    <w:p w14:paraId="4C97FE8F" w14:textId="77777777" w:rsidR="00044511" w:rsidRPr="00F56FCC" w:rsidRDefault="00044511" w:rsidP="008B46C3">
      <w:pPr>
        <w:pStyle w:val="Frspaiere"/>
        <w:rPr>
          <w:lang w:val="ro-RO"/>
        </w:rPr>
      </w:pPr>
      <w:r w:rsidRPr="00F56FCC">
        <w:rPr>
          <w:lang w:val="ro-RO"/>
        </w:rPr>
        <w:t>Costurile</w:t>
      </w:r>
      <w:r w:rsidRPr="00F56FCC">
        <w:rPr>
          <w:spacing w:val="60"/>
          <w:lang w:val="ro-RO"/>
        </w:rPr>
        <w:t xml:space="preserve"> </w:t>
      </w:r>
      <w:r w:rsidRPr="00F56FCC">
        <w:rPr>
          <w:lang w:val="ro-RO"/>
        </w:rPr>
        <w:t>de</w:t>
      </w:r>
      <w:r w:rsidRPr="00F56FCC">
        <w:rPr>
          <w:spacing w:val="60"/>
          <w:lang w:val="ro-RO"/>
        </w:rPr>
        <w:t xml:space="preserve"> </w:t>
      </w:r>
      <w:r w:rsidRPr="00F56FCC">
        <w:rPr>
          <w:lang w:val="ro-RO"/>
        </w:rPr>
        <w:t>investiție</w:t>
      </w:r>
      <w:r w:rsidRPr="00F56FCC">
        <w:rPr>
          <w:spacing w:val="60"/>
          <w:u w:color="000000"/>
          <w:lang w:val="ro-RO"/>
        </w:rPr>
        <w:t xml:space="preserve"> </w:t>
      </w:r>
      <w:r w:rsidRPr="00F56FCC">
        <w:rPr>
          <w:lang w:val="ro-RO"/>
        </w:rPr>
        <w:t>(CAPEX)</w:t>
      </w:r>
      <w:r w:rsidRPr="00F56FCC">
        <w:rPr>
          <w:spacing w:val="60"/>
          <w:lang w:val="ro-RO"/>
        </w:rPr>
        <w:t xml:space="preserve"> </w:t>
      </w:r>
      <w:r w:rsidRPr="00F56FCC">
        <w:rPr>
          <w:lang w:val="ro-RO"/>
        </w:rPr>
        <w:t>sunt</w:t>
      </w:r>
      <w:r w:rsidRPr="00F56FCC">
        <w:rPr>
          <w:spacing w:val="60"/>
          <w:lang w:val="ro-RO"/>
        </w:rPr>
        <w:t xml:space="preserve"> </w:t>
      </w:r>
      <w:r w:rsidRPr="00F56FCC">
        <w:rPr>
          <w:lang w:val="ro-RO"/>
        </w:rPr>
        <w:t>costurile</w:t>
      </w:r>
      <w:r w:rsidRPr="00F56FCC">
        <w:rPr>
          <w:spacing w:val="60"/>
          <w:lang w:val="ro-RO"/>
        </w:rPr>
        <w:t xml:space="preserve"> </w:t>
      </w:r>
      <w:r w:rsidRPr="00F56FCC">
        <w:rPr>
          <w:lang w:val="ro-RO"/>
        </w:rPr>
        <w:t>aferente</w:t>
      </w:r>
      <w:r w:rsidRPr="00F56FCC">
        <w:rPr>
          <w:spacing w:val="60"/>
          <w:lang w:val="ro-RO"/>
        </w:rPr>
        <w:t xml:space="preserve"> </w:t>
      </w:r>
      <w:r w:rsidRPr="00F56FCC">
        <w:rPr>
          <w:lang w:val="ro-RO"/>
        </w:rPr>
        <w:t>necesarului</w:t>
      </w:r>
      <w:r w:rsidRPr="00F56FCC">
        <w:rPr>
          <w:spacing w:val="60"/>
          <w:lang w:val="ro-RO"/>
        </w:rPr>
        <w:t xml:space="preserve"> </w:t>
      </w:r>
      <w:r w:rsidRPr="00F56FCC">
        <w:rPr>
          <w:lang w:val="ro-RO"/>
        </w:rPr>
        <w:t>de</w:t>
      </w:r>
      <w:r w:rsidRPr="00F56FCC">
        <w:rPr>
          <w:spacing w:val="60"/>
          <w:lang w:val="ro-RO"/>
        </w:rPr>
        <w:t xml:space="preserve"> </w:t>
      </w:r>
      <w:r w:rsidRPr="00F56FCC">
        <w:rPr>
          <w:lang w:val="ro-RO"/>
        </w:rPr>
        <w:t>investiții</w:t>
      </w:r>
      <w:r w:rsidRPr="00F56FCC">
        <w:rPr>
          <w:spacing w:val="60"/>
          <w:lang w:val="ro-RO"/>
        </w:rPr>
        <w:t xml:space="preserve"> </w:t>
      </w:r>
      <w:r w:rsidRPr="00F56FCC">
        <w:rPr>
          <w:lang w:val="ro-RO"/>
        </w:rPr>
        <w:t>pentru</w:t>
      </w:r>
      <w:r w:rsidRPr="00F56FCC">
        <w:rPr>
          <w:spacing w:val="75"/>
          <w:w w:val="101"/>
          <w:lang w:val="ro-RO"/>
        </w:rPr>
        <w:t xml:space="preserve"> </w:t>
      </w:r>
      <w:r w:rsidRPr="00F56FCC">
        <w:rPr>
          <w:lang w:val="ro-RO"/>
        </w:rPr>
        <w:t>implementarea</w:t>
      </w:r>
      <w:r w:rsidRPr="00F56FCC">
        <w:rPr>
          <w:spacing w:val="15"/>
          <w:lang w:val="ro-RO"/>
        </w:rPr>
        <w:t xml:space="preserve"> </w:t>
      </w:r>
      <w:r w:rsidRPr="00F56FCC">
        <w:rPr>
          <w:lang w:val="ro-RO"/>
        </w:rPr>
        <w:t>PJGD/PMGD.</w:t>
      </w:r>
      <w:r w:rsidRPr="00F56FCC">
        <w:rPr>
          <w:spacing w:val="15"/>
          <w:lang w:val="ro-RO"/>
        </w:rPr>
        <w:t xml:space="preserve"> </w:t>
      </w:r>
      <w:r w:rsidRPr="00F56FCC">
        <w:rPr>
          <w:lang w:val="ro-RO"/>
        </w:rPr>
        <w:t>Se</w:t>
      </w:r>
      <w:r w:rsidRPr="00F56FCC">
        <w:rPr>
          <w:spacing w:val="15"/>
          <w:lang w:val="ro-RO"/>
        </w:rPr>
        <w:t xml:space="preserve"> </w:t>
      </w:r>
      <w:r w:rsidRPr="00F56FCC">
        <w:rPr>
          <w:lang w:val="ro-RO"/>
        </w:rPr>
        <w:t>recomandă</w:t>
      </w:r>
      <w:r w:rsidRPr="00F56FCC">
        <w:rPr>
          <w:spacing w:val="15"/>
          <w:lang w:val="ro-RO"/>
        </w:rPr>
        <w:t xml:space="preserve"> </w:t>
      </w:r>
      <w:r w:rsidRPr="00F56FCC">
        <w:rPr>
          <w:lang w:val="ro-RO"/>
        </w:rPr>
        <w:t>următoarea</w:t>
      </w:r>
      <w:r w:rsidRPr="00F56FCC">
        <w:rPr>
          <w:spacing w:val="15"/>
          <w:lang w:val="ro-RO"/>
        </w:rPr>
        <w:t xml:space="preserve"> </w:t>
      </w:r>
      <w:r w:rsidRPr="00F56FCC">
        <w:rPr>
          <w:lang w:val="ro-RO"/>
        </w:rPr>
        <w:t>structură</w:t>
      </w:r>
      <w:r w:rsidRPr="00F56FCC">
        <w:rPr>
          <w:spacing w:val="15"/>
          <w:lang w:val="ro-RO"/>
        </w:rPr>
        <w:t xml:space="preserve"> </w:t>
      </w:r>
      <w:r w:rsidRPr="00F56FCC">
        <w:rPr>
          <w:lang w:val="ro-RO"/>
        </w:rPr>
        <w:t>de</w:t>
      </w:r>
      <w:r w:rsidRPr="00F56FCC">
        <w:rPr>
          <w:spacing w:val="15"/>
          <w:lang w:val="ro-RO"/>
        </w:rPr>
        <w:t xml:space="preserve"> </w:t>
      </w:r>
      <w:r w:rsidRPr="00F56FCC">
        <w:rPr>
          <w:lang w:val="ro-RO"/>
        </w:rPr>
        <w:t>costuri:</w:t>
      </w:r>
    </w:p>
    <w:p w14:paraId="7E0D99C6"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Colectare și transport (ex. investiții în colectarea separată a deșeurilor reciclabile, a biodeșeurilor, a deșeurilor reziduale etc);</w:t>
      </w:r>
    </w:p>
    <w:p w14:paraId="6AD13B5C"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Infrastructuri fixe - instalații (ex. stații de transfer, stații de compostare, stații de sortare a deșeurilor colectate separat, instalații de digestie anaerobă, instalații de TMB, incineratoare cu valorificare energetică etc);</w:t>
      </w:r>
    </w:p>
    <w:p w14:paraId="77DF3121"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Extindere depozite, inclusiv construire de depozite noi;</w:t>
      </w:r>
    </w:p>
    <w:p w14:paraId="486CB0CE"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Închidere depozite care și-au epuizat capacitatea;</w:t>
      </w:r>
    </w:p>
    <w:p w14:paraId="0CC7A562"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Alte costuri (ex. proiectare, asistență tehnică, supervizare etc).</w:t>
      </w:r>
    </w:p>
    <w:p w14:paraId="379D03C5" w14:textId="77777777" w:rsidR="003B1F09" w:rsidRPr="00F56FCC" w:rsidRDefault="003B1F09" w:rsidP="003B1F09">
      <w:pPr>
        <w:autoSpaceDE w:val="0"/>
        <w:autoSpaceDN w:val="0"/>
        <w:adjustRightInd w:val="0"/>
        <w:spacing w:after="0" w:line="254" w:lineRule="auto"/>
        <w:jc w:val="both"/>
        <w:rPr>
          <w:rFonts w:asciiTheme="majorHAnsi" w:hAnsiTheme="majorHAnsi" w:cs="Calibri"/>
          <w:sz w:val="22"/>
          <w:lang w:val="fr-FR"/>
        </w:rPr>
      </w:pPr>
    </w:p>
    <w:p w14:paraId="62204C35" w14:textId="77777777" w:rsidR="00044511" w:rsidRPr="00A8605D" w:rsidRDefault="00044511" w:rsidP="00F56FCC">
      <w:pPr>
        <w:pStyle w:val="Frspaiere"/>
        <w:ind w:firstLine="0"/>
        <w:rPr>
          <w:lang w:val="fr-FR"/>
        </w:rPr>
      </w:pPr>
      <w:r w:rsidRPr="00F56FCC">
        <w:rPr>
          <w:lang w:val="fr-FR"/>
        </w:rPr>
        <w:t>Costurile de investiții nu includ costul terenului, costurile diverse și neprevăzute, costurile financiare</w:t>
      </w:r>
      <w:r w:rsidRPr="00F56FCC">
        <w:rPr>
          <w:spacing w:val="90"/>
          <w:w w:val="101"/>
          <w:lang w:val="fr-FR"/>
        </w:rPr>
        <w:t xml:space="preserve"> </w:t>
      </w:r>
      <w:r w:rsidRPr="00F56FCC">
        <w:rPr>
          <w:lang w:val="fr-FR"/>
        </w:rPr>
        <w:t>(exp.</w:t>
      </w:r>
      <w:r w:rsidRPr="00A8605D">
        <w:rPr>
          <w:spacing w:val="15"/>
          <w:lang w:val="fr-FR"/>
        </w:rPr>
        <w:t xml:space="preserve"> </w:t>
      </w:r>
      <w:r w:rsidRPr="00A8605D">
        <w:rPr>
          <w:lang w:val="fr-FR"/>
        </w:rPr>
        <w:t>costurile</w:t>
      </w:r>
      <w:r w:rsidRPr="00A8605D">
        <w:rPr>
          <w:spacing w:val="15"/>
          <w:lang w:val="fr-FR"/>
        </w:rPr>
        <w:t xml:space="preserve"> </w:t>
      </w:r>
      <w:r w:rsidRPr="00A8605D">
        <w:rPr>
          <w:lang w:val="fr-FR"/>
        </w:rPr>
        <w:t>cu</w:t>
      </w:r>
      <w:r w:rsidRPr="00A8605D">
        <w:rPr>
          <w:spacing w:val="15"/>
          <w:lang w:val="fr-FR"/>
        </w:rPr>
        <w:t xml:space="preserve"> </w:t>
      </w:r>
      <w:r w:rsidRPr="00A8605D">
        <w:rPr>
          <w:lang w:val="fr-FR"/>
        </w:rPr>
        <w:t>creditul</w:t>
      </w:r>
      <w:r w:rsidRPr="00A8605D">
        <w:rPr>
          <w:spacing w:val="15"/>
          <w:lang w:val="fr-FR"/>
        </w:rPr>
        <w:t xml:space="preserve"> </w:t>
      </w:r>
      <w:r w:rsidRPr="00A8605D">
        <w:rPr>
          <w:lang w:val="fr-FR"/>
        </w:rPr>
        <w:t>bancar)</w:t>
      </w:r>
      <w:r w:rsidRPr="00A8605D">
        <w:rPr>
          <w:spacing w:val="15"/>
          <w:lang w:val="fr-FR"/>
        </w:rPr>
        <w:t xml:space="preserve"> </w:t>
      </w:r>
      <w:r w:rsidRPr="00A8605D">
        <w:rPr>
          <w:lang w:val="fr-FR"/>
        </w:rPr>
        <w:t>aferente</w:t>
      </w:r>
      <w:r w:rsidRPr="00A8605D">
        <w:rPr>
          <w:spacing w:val="15"/>
          <w:lang w:val="fr-FR"/>
        </w:rPr>
        <w:t xml:space="preserve"> </w:t>
      </w:r>
      <w:r w:rsidRPr="00A8605D">
        <w:rPr>
          <w:lang w:val="fr-FR"/>
        </w:rPr>
        <w:t>finanțării</w:t>
      </w:r>
      <w:r w:rsidRPr="00A8605D">
        <w:rPr>
          <w:spacing w:val="15"/>
          <w:lang w:val="fr-FR"/>
        </w:rPr>
        <w:t xml:space="preserve"> </w:t>
      </w:r>
      <w:r w:rsidRPr="00A8605D">
        <w:rPr>
          <w:lang w:val="fr-FR"/>
        </w:rPr>
        <w:t>investițiilor.</w:t>
      </w:r>
    </w:p>
    <w:tbl>
      <w:tblPr>
        <w:tblW w:w="5000" w:type="pct"/>
        <w:tblLayout w:type="fixed"/>
        <w:tblLook w:val="04A0" w:firstRow="1" w:lastRow="0" w:firstColumn="1" w:lastColumn="0" w:noHBand="0" w:noVBand="1"/>
      </w:tblPr>
      <w:tblGrid>
        <w:gridCol w:w="2544"/>
        <w:gridCol w:w="1280"/>
        <w:gridCol w:w="988"/>
        <w:gridCol w:w="1278"/>
        <w:gridCol w:w="990"/>
        <w:gridCol w:w="1274"/>
        <w:gridCol w:w="986"/>
      </w:tblGrid>
      <w:tr w:rsidR="00044511" w:rsidRPr="00115C77" w14:paraId="7AAF0A57" w14:textId="77777777" w:rsidTr="00D9656E">
        <w:trPr>
          <w:trHeight w:val="330"/>
        </w:trPr>
        <w:tc>
          <w:tcPr>
            <w:tcW w:w="1362" w:type="pct"/>
            <w:vMerge w:val="restart"/>
            <w:tcBorders>
              <w:top w:val="single" w:sz="4" w:space="0" w:color="auto"/>
              <w:left w:val="single" w:sz="4" w:space="0" w:color="auto"/>
              <w:bottom w:val="single" w:sz="4" w:space="0" w:color="000000"/>
              <w:right w:val="single" w:sz="12" w:space="0" w:color="auto"/>
            </w:tcBorders>
            <w:shd w:val="clear" w:color="auto" w:fill="00B0F0"/>
            <w:noWrap/>
            <w:vAlign w:val="center"/>
            <w:hideMark/>
          </w:tcPr>
          <w:p w14:paraId="0C188285" w14:textId="4B98214A" w:rsidR="00044511" w:rsidRPr="00115C77" w:rsidRDefault="00044511" w:rsidP="00D9656E">
            <w:pPr>
              <w:spacing w:after="0"/>
              <w:jc w:val="center"/>
              <w:rPr>
                <w:b/>
                <w:lang w:val="ro-RO" w:eastAsia="ro-RO"/>
              </w:rPr>
            </w:pPr>
            <w:r w:rsidRPr="00115C77">
              <w:rPr>
                <w:b/>
                <w:lang w:val="ro-RO" w:eastAsia="ro-RO"/>
              </w:rPr>
              <w:t>Perio</w:t>
            </w:r>
            <w:r w:rsidR="00FB0DD5">
              <w:rPr>
                <w:b/>
                <w:lang w:val="ro-RO" w:eastAsia="ro-RO"/>
              </w:rPr>
              <w:t>a</w:t>
            </w:r>
            <w:r w:rsidRPr="00115C77">
              <w:rPr>
                <w:b/>
                <w:lang w:val="ro-RO" w:eastAsia="ro-RO"/>
              </w:rPr>
              <w:t>da de proiectare din 201</w:t>
            </w:r>
            <w:r w:rsidR="000315B0">
              <w:rPr>
                <w:b/>
                <w:lang w:val="ro-RO" w:eastAsia="ro-RO"/>
              </w:rPr>
              <w:t>9</w:t>
            </w:r>
            <w:r w:rsidRPr="00115C77">
              <w:rPr>
                <w:b/>
                <w:lang w:val="ro-RO" w:eastAsia="ro-RO"/>
              </w:rPr>
              <w:t xml:space="preserve"> până în 2040</w:t>
            </w:r>
          </w:p>
        </w:tc>
        <w:tc>
          <w:tcPr>
            <w:tcW w:w="1214" w:type="pct"/>
            <w:gridSpan w:val="2"/>
            <w:tcBorders>
              <w:top w:val="single" w:sz="12" w:space="0" w:color="auto"/>
              <w:left w:val="single" w:sz="12" w:space="0" w:color="auto"/>
              <w:bottom w:val="single" w:sz="2" w:space="0" w:color="auto"/>
              <w:right w:val="single" w:sz="12" w:space="0" w:color="auto"/>
            </w:tcBorders>
            <w:shd w:val="clear" w:color="auto" w:fill="00B0F0"/>
            <w:noWrap/>
            <w:vAlign w:val="center"/>
            <w:hideMark/>
          </w:tcPr>
          <w:p w14:paraId="2353E60F" w14:textId="77777777" w:rsidR="00044511" w:rsidRPr="00115C77" w:rsidRDefault="00044511" w:rsidP="00D9656E">
            <w:pPr>
              <w:spacing w:after="0"/>
              <w:jc w:val="center"/>
              <w:rPr>
                <w:b/>
                <w:lang w:val="ro-RO" w:eastAsia="ro-RO"/>
              </w:rPr>
            </w:pPr>
            <w:r w:rsidRPr="00115C77">
              <w:rPr>
                <w:b/>
                <w:lang w:val="ro-RO" w:eastAsia="ro-RO"/>
              </w:rPr>
              <w:t>Alternativa 0</w:t>
            </w:r>
          </w:p>
        </w:tc>
        <w:tc>
          <w:tcPr>
            <w:tcW w:w="1214" w:type="pct"/>
            <w:gridSpan w:val="2"/>
            <w:tcBorders>
              <w:top w:val="single" w:sz="12" w:space="0" w:color="auto"/>
              <w:left w:val="single" w:sz="12" w:space="0" w:color="auto"/>
              <w:bottom w:val="single" w:sz="2" w:space="0" w:color="auto"/>
              <w:right w:val="single" w:sz="12" w:space="0" w:color="auto"/>
            </w:tcBorders>
            <w:shd w:val="clear" w:color="auto" w:fill="00B0F0"/>
            <w:noWrap/>
            <w:vAlign w:val="center"/>
            <w:hideMark/>
          </w:tcPr>
          <w:p w14:paraId="64AD9AB3" w14:textId="77777777" w:rsidR="00044511" w:rsidRPr="00115C77" w:rsidRDefault="00044511" w:rsidP="00D9656E">
            <w:pPr>
              <w:spacing w:after="0"/>
              <w:jc w:val="center"/>
              <w:rPr>
                <w:b/>
                <w:lang w:val="ro-RO" w:eastAsia="ro-RO"/>
              </w:rPr>
            </w:pPr>
            <w:r w:rsidRPr="00115C77">
              <w:rPr>
                <w:b/>
                <w:lang w:val="ro-RO" w:eastAsia="ro-RO"/>
              </w:rPr>
              <w:t>Alternativa 1</w:t>
            </w:r>
          </w:p>
        </w:tc>
        <w:tc>
          <w:tcPr>
            <w:tcW w:w="1210" w:type="pct"/>
            <w:gridSpan w:val="2"/>
            <w:tcBorders>
              <w:top w:val="single" w:sz="12" w:space="0" w:color="auto"/>
              <w:left w:val="single" w:sz="12" w:space="0" w:color="auto"/>
              <w:bottom w:val="single" w:sz="2" w:space="0" w:color="auto"/>
              <w:right w:val="single" w:sz="12" w:space="0" w:color="auto"/>
            </w:tcBorders>
            <w:shd w:val="clear" w:color="auto" w:fill="00B0F0"/>
            <w:noWrap/>
            <w:vAlign w:val="center"/>
            <w:hideMark/>
          </w:tcPr>
          <w:p w14:paraId="7314A947" w14:textId="77777777" w:rsidR="00044511" w:rsidRPr="00115C77" w:rsidRDefault="00044511" w:rsidP="00D9656E">
            <w:pPr>
              <w:spacing w:after="0"/>
              <w:jc w:val="center"/>
              <w:rPr>
                <w:b/>
                <w:lang w:val="ro-RO" w:eastAsia="ro-RO"/>
              </w:rPr>
            </w:pPr>
            <w:r w:rsidRPr="00115C77">
              <w:rPr>
                <w:b/>
                <w:lang w:val="ro-RO" w:eastAsia="ro-RO"/>
              </w:rPr>
              <w:t>Alternativa 2</w:t>
            </w:r>
          </w:p>
        </w:tc>
      </w:tr>
      <w:tr w:rsidR="00044511" w:rsidRPr="00115C77" w14:paraId="027B26AC" w14:textId="77777777" w:rsidTr="00D9656E">
        <w:trPr>
          <w:trHeight w:val="330"/>
        </w:trPr>
        <w:tc>
          <w:tcPr>
            <w:tcW w:w="1362" w:type="pct"/>
            <w:vMerge/>
            <w:tcBorders>
              <w:top w:val="single" w:sz="4" w:space="0" w:color="auto"/>
              <w:left w:val="single" w:sz="4" w:space="0" w:color="auto"/>
              <w:bottom w:val="single" w:sz="4" w:space="0" w:color="000000"/>
              <w:right w:val="single" w:sz="12" w:space="0" w:color="auto"/>
            </w:tcBorders>
            <w:shd w:val="clear" w:color="auto" w:fill="00B0F0"/>
            <w:vAlign w:val="center"/>
            <w:hideMark/>
          </w:tcPr>
          <w:p w14:paraId="282CAE0F" w14:textId="77777777" w:rsidR="00044511" w:rsidRPr="00115C77" w:rsidRDefault="00044511" w:rsidP="00D9656E">
            <w:pPr>
              <w:spacing w:after="0"/>
              <w:jc w:val="center"/>
              <w:rPr>
                <w:b/>
                <w:lang w:val="ro-RO" w:eastAsia="ro-RO"/>
              </w:rPr>
            </w:pPr>
          </w:p>
        </w:tc>
        <w:tc>
          <w:tcPr>
            <w:tcW w:w="685" w:type="pct"/>
            <w:tcBorders>
              <w:top w:val="single" w:sz="2" w:space="0" w:color="auto"/>
              <w:left w:val="single" w:sz="12" w:space="0" w:color="auto"/>
              <w:bottom w:val="nil"/>
              <w:right w:val="single" w:sz="4" w:space="0" w:color="auto"/>
            </w:tcBorders>
            <w:shd w:val="clear" w:color="auto" w:fill="00B0F0"/>
            <w:noWrap/>
            <w:vAlign w:val="center"/>
            <w:hideMark/>
          </w:tcPr>
          <w:p w14:paraId="551E3211" w14:textId="77777777" w:rsidR="00044511" w:rsidRPr="00115C77" w:rsidRDefault="00044511" w:rsidP="00D9656E">
            <w:pPr>
              <w:spacing w:after="0"/>
              <w:jc w:val="center"/>
              <w:rPr>
                <w:b/>
                <w:lang w:val="ro-RO" w:eastAsia="ro-RO"/>
              </w:rPr>
            </w:pPr>
            <w:r w:rsidRPr="00115C77">
              <w:rPr>
                <w:b/>
                <w:lang w:val="ro-RO" w:eastAsia="ro-RO"/>
              </w:rPr>
              <w:t>Valoare Totală</w:t>
            </w:r>
          </w:p>
        </w:tc>
        <w:tc>
          <w:tcPr>
            <w:tcW w:w="529" w:type="pct"/>
            <w:tcBorders>
              <w:top w:val="single" w:sz="2" w:space="0" w:color="auto"/>
              <w:left w:val="nil"/>
              <w:bottom w:val="nil"/>
              <w:right w:val="single" w:sz="12" w:space="0" w:color="auto"/>
            </w:tcBorders>
            <w:shd w:val="clear" w:color="auto" w:fill="00B0F0"/>
            <w:noWrap/>
            <w:vAlign w:val="center"/>
            <w:hideMark/>
          </w:tcPr>
          <w:p w14:paraId="02738DFF" w14:textId="77777777" w:rsidR="00044511" w:rsidRPr="00115C77" w:rsidRDefault="00044511" w:rsidP="00D9656E">
            <w:pPr>
              <w:spacing w:after="0"/>
              <w:jc w:val="center"/>
              <w:rPr>
                <w:b/>
                <w:lang w:val="ro-RO" w:eastAsia="ro-RO"/>
              </w:rPr>
            </w:pPr>
            <w:r w:rsidRPr="00115C77">
              <w:rPr>
                <w:b/>
                <w:lang w:val="ro-RO" w:eastAsia="ro-RO"/>
              </w:rPr>
              <w:t>Valoare unitară</w:t>
            </w:r>
          </w:p>
        </w:tc>
        <w:tc>
          <w:tcPr>
            <w:tcW w:w="684" w:type="pct"/>
            <w:tcBorders>
              <w:top w:val="single" w:sz="2" w:space="0" w:color="auto"/>
              <w:left w:val="single" w:sz="12" w:space="0" w:color="auto"/>
              <w:bottom w:val="nil"/>
              <w:right w:val="single" w:sz="4" w:space="0" w:color="auto"/>
            </w:tcBorders>
            <w:shd w:val="clear" w:color="auto" w:fill="00B0F0"/>
            <w:noWrap/>
            <w:vAlign w:val="center"/>
            <w:hideMark/>
          </w:tcPr>
          <w:p w14:paraId="261B1E9E" w14:textId="77777777" w:rsidR="00044511" w:rsidRPr="00115C77" w:rsidRDefault="00044511" w:rsidP="00D9656E">
            <w:pPr>
              <w:spacing w:after="0"/>
              <w:jc w:val="center"/>
              <w:rPr>
                <w:b/>
                <w:lang w:val="ro-RO" w:eastAsia="ro-RO"/>
              </w:rPr>
            </w:pPr>
            <w:r w:rsidRPr="00115C77">
              <w:rPr>
                <w:b/>
                <w:lang w:val="ro-RO" w:eastAsia="ro-RO"/>
              </w:rPr>
              <w:t>Valoare Totală</w:t>
            </w:r>
          </w:p>
        </w:tc>
        <w:tc>
          <w:tcPr>
            <w:tcW w:w="530" w:type="pct"/>
            <w:tcBorders>
              <w:top w:val="single" w:sz="2" w:space="0" w:color="auto"/>
              <w:left w:val="nil"/>
              <w:bottom w:val="nil"/>
              <w:right w:val="single" w:sz="12" w:space="0" w:color="auto"/>
            </w:tcBorders>
            <w:shd w:val="clear" w:color="auto" w:fill="00B0F0"/>
            <w:noWrap/>
            <w:vAlign w:val="center"/>
            <w:hideMark/>
          </w:tcPr>
          <w:p w14:paraId="797268F7" w14:textId="77777777" w:rsidR="00044511" w:rsidRPr="00115C77" w:rsidRDefault="00044511" w:rsidP="00D9656E">
            <w:pPr>
              <w:spacing w:after="0"/>
              <w:jc w:val="center"/>
              <w:rPr>
                <w:b/>
                <w:lang w:val="ro-RO" w:eastAsia="ro-RO"/>
              </w:rPr>
            </w:pPr>
            <w:r w:rsidRPr="00115C77">
              <w:rPr>
                <w:b/>
                <w:lang w:val="ro-RO" w:eastAsia="ro-RO"/>
              </w:rPr>
              <w:t>Valoare unitară</w:t>
            </w:r>
          </w:p>
        </w:tc>
        <w:tc>
          <w:tcPr>
            <w:tcW w:w="682" w:type="pct"/>
            <w:tcBorders>
              <w:top w:val="single" w:sz="2" w:space="0" w:color="auto"/>
              <w:left w:val="single" w:sz="12" w:space="0" w:color="auto"/>
              <w:bottom w:val="nil"/>
              <w:right w:val="single" w:sz="4" w:space="0" w:color="auto"/>
            </w:tcBorders>
            <w:shd w:val="clear" w:color="auto" w:fill="00B0F0"/>
            <w:noWrap/>
            <w:vAlign w:val="center"/>
            <w:hideMark/>
          </w:tcPr>
          <w:p w14:paraId="3531CD35" w14:textId="77777777" w:rsidR="00044511" w:rsidRPr="00115C77" w:rsidRDefault="00044511" w:rsidP="00D9656E">
            <w:pPr>
              <w:spacing w:after="0"/>
              <w:jc w:val="center"/>
              <w:rPr>
                <w:b/>
                <w:lang w:val="ro-RO" w:eastAsia="ro-RO"/>
              </w:rPr>
            </w:pPr>
            <w:r w:rsidRPr="00115C77">
              <w:rPr>
                <w:b/>
                <w:lang w:val="ro-RO" w:eastAsia="ro-RO"/>
              </w:rPr>
              <w:t>Valoare Totală</w:t>
            </w:r>
          </w:p>
        </w:tc>
        <w:tc>
          <w:tcPr>
            <w:tcW w:w="528" w:type="pct"/>
            <w:tcBorders>
              <w:top w:val="single" w:sz="2" w:space="0" w:color="auto"/>
              <w:left w:val="nil"/>
              <w:bottom w:val="nil"/>
              <w:right w:val="single" w:sz="12" w:space="0" w:color="auto"/>
            </w:tcBorders>
            <w:shd w:val="clear" w:color="auto" w:fill="00B0F0"/>
            <w:noWrap/>
            <w:vAlign w:val="center"/>
            <w:hideMark/>
          </w:tcPr>
          <w:p w14:paraId="529A3F4C" w14:textId="77777777" w:rsidR="00044511" w:rsidRPr="00115C77" w:rsidRDefault="00044511" w:rsidP="00D9656E">
            <w:pPr>
              <w:spacing w:after="0"/>
              <w:jc w:val="center"/>
              <w:rPr>
                <w:b/>
                <w:lang w:val="ro-RO" w:eastAsia="ro-RO"/>
              </w:rPr>
            </w:pPr>
            <w:r w:rsidRPr="00115C77">
              <w:rPr>
                <w:b/>
                <w:lang w:val="ro-RO" w:eastAsia="ro-RO"/>
              </w:rPr>
              <w:t>Valoare unitară</w:t>
            </w:r>
          </w:p>
        </w:tc>
      </w:tr>
      <w:tr w:rsidR="00044511" w:rsidRPr="00115C77" w14:paraId="4E96F23F" w14:textId="77777777" w:rsidTr="00D9656E">
        <w:trPr>
          <w:trHeight w:val="330"/>
        </w:trPr>
        <w:tc>
          <w:tcPr>
            <w:tcW w:w="1362" w:type="pct"/>
            <w:vMerge/>
            <w:tcBorders>
              <w:top w:val="single" w:sz="4" w:space="0" w:color="auto"/>
              <w:left w:val="single" w:sz="4" w:space="0" w:color="auto"/>
              <w:bottom w:val="single" w:sz="4" w:space="0" w:color="000000"/>
              <w:right w:val="single" w:sz="12" w:space="0" w:color="auto"/>
            </w:tcBorders>
            <w:shd w:val="clear" w:color="auto" w:fill="00B0F0"/>
            <w:vAlign w:val="center"/>
            <w:hideMark/>
          </w:tcPr>
          <w:p w14:paraId="498742B7" w14:textId="77777777" w:rsidR="00044511" w:rsidRPr="00115C77" w:rsidRDefault="00044511" w:rsidP="00D9656E">
            <w:pPr>
              <w:spacing w:after="0"/>
              <w:jc w:val="center"/>
              <w:rPr>
                <w:b/>
                <w:lang w:val="ro-RO" w:eastAsia="ro-RO"/>
              </w:rPr>
            </w:pPr>
          </w:p>
        </w:tc>
        <w:tc>
          <w:tcPr>
            <w:tcW w:w="685" w:type="pct"/>
            <w:tcBorders>
              <w:top w:val="nil"/>
              <w:left w:val="single" w:sz="12" w:space="0" w:color="auto"/>
              <w:bottom w:val="single" w:sz="4" w:space="0" w:color="auto"/>
              <w:right w:val="single" w:sz="4" w:space="0" w:color="auto"/>
            </w:tcBorders>
            <w:shd w:val="clear" w:color="auto" w:fill="00B0F0"/>
            <w:noWrap/>
            <w:vAlign w:val="center"/>
            <w:hideMark/>
          </w:tcPr>
          <w:p w14:paraId="65174318" w14:textId="77777777" w:rsidR="00044511" w:rsidRPr="00115C77" w:rsidRDefault="00044511" w:rsidP="00D9656E">
            <w:pPr>
              <w:spacing w:after="0"/>
              <w:jc w:val="center"/>
              <w:rPr>
                <w:b/>
                <w:sz w:val="18"/>
                <w:lang w:val="ro-RO" w:eastAsia="ro-RO"/>
              </w:rPr>
            </w:pPr>
            <w:r w:rsidRPr="00115C77">
              <w:rPr>
                <w:b/>
                <w:sz w:val="18"/>
                <w:lang w:val="ro-RO" w:eastAsia="ro-RO"/>
              </w:rPr>
              <w:t>€</w:t>
            </w:r>
          </w:p>
        </w:tc>
        <w:tc>
          <w:tcPr>
            <w:tcW w:w="529" w:type="pct"/>
            <w:tcBorders>
              <w:top w:val="nil"/>
              <w:left w:val="nil"/>
              <w:bottom w:val="single" w:sz="4" w:space="0" w:color="auto"/>
              <w:right w:val="single" w:sz="12" w:space="0" w:color="auto"/>
            </w:tcBorders>
            <w:shd w:val="clear" w:color="auto" w:fill="00B0F0"/>
            <w:noWrap/>
            <w:vAlign w:val="center"/>
            <w:hideMark/>
          </w:tcPr>
          <w:p w14:paraId="4875CDAE"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684" w:type="pct"/>
            <w:tcBorders>
              <w:top w:val="nil"/>
              <w:left w:val="single" w:sz="12" w:space="0" w:color="auto"/>
              <w:bottom w:val="single" w:sz="4" w:space="0" w:color="auto"/>
              <w:right w:val="single" w:sz="4" w:space="0" w:color="auto"/>
            </w:tcBorders>
            <w:shd w:val="clear" w:color="auto" w:fill="00B0F0"/>
            <w:noWrap/>
            <w:vAlign w:val="center"/>
            <w:hideMark/>
          </w:tcPr>
          <w:p w14:paraId="6A605D82" w14:textId="77777777" w:rsidR="00044511" w:rsidRPr="00115C77" w:rsidRDefault="00044511" w:rsidP="00D9656E">
            <w:pPr>
              <w:spacing w:after="0"/>
              <w:jc w:val="center"/>
              <w:rPr>
                <w:b/>
                <w:sz w:val="18"/>
                <w:lang w:val="ro-RO" w:eastAsia="ro-RO"/>
              </w:rPr>
            </w:pPr>
            <w:r w:rsidRPr="00115C77">
              <w:rPr>
                <w:b/>
                <w:sz w:val="18"/>
                <w:lang w:val="ro-RO" w:eastAsia="ro-RO"/>
              </w:rPr>
              <w:t>€</w:t>
            </w:r>
          </w:p>
        </w:tc>
        <w:tc>
          <w:tcPr>
            <w:tcW w:w="530" w:type="pct"/>
            <w:tcBorders>
              <w:top w:val="nil"/>
              <w:left w:val="nil"/>
              <w:bottom w:val="single" w:sz="4" w:space="0" w:color="auto"/>
              <w:right w:val="single" w:sz="12" w:space="0" w:color="auto"/>
            </w:tcBorders>
            <w:shd w:val="clear" w:color="auto" w:fill="00B0F0"/>
            <w:noWrap/>
            <w:vAlign w:val="center"/>
            <w:hideMark/>
          </w:tcPr>
          <w:p w14:paraId="0DF02124"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682" w:type="pct"/>
            <w:tcBorders>
              <w:top w:val="nil"/>
              <w:left w:val="single" w:sz="12" w:space="0" w:color="auto"/>
              <w:bottom w:val="single" w:sz="4" w:space="0" w:color="auto"/>
              <w:right w:val="single" w:sz="4" w:space="0" w:color="auto"/>
            </w:tcBorders>
            <w:shd w:val="clear" w:color="auto" w:fill="00B0F0"/>
            <w:noWrap/>
            <w:vAlign w:val="center"/>
            <w:hideMark/>
          </w:tcPr>
          <w:p w14:paraId="50341E8B" w14:textId="77777777" w:rsidR="00044511" w:rsidRPr="00115C77" w:rsidRDefault="00044511" w:rsidP="00D9656E">
            <w:pPr>
              <w:spacing w:after="0"/>
              <w:jc w:val="center"/>
              <w:rPr>
                <w:b/>
                <w:sz w:val="18"/>
                <w:lang w:val="ro-RO" w:eastAsia="ro-RO"/>
              </w:rPr>
            </w:pPr>
            <w:r w:rsidRPr="00115C77">
              <w:rPr>
                <w:b/>
                <w:sz w:val="18"/>
                <w:lang w:val="ro-RO" w:eastAsia="ro-RO"/>
              </w:rPr>
              <w:t>€</w:t>
            </w:r>
          </w:p>
        </w:tc>
        <w:tc>
          <w:tcPr>
            <w:tcW w:w="528" w:type="pct"/>
            <w:tcBorders>
              <w:top w:val="nil"/>
              <w:left w:val="nil"/>
              <w:bottom w:val="single" w:sz="4" w:space="0" w:color="auto"/>
              <w:right w:val="single" w:sz="12" w:space="0" w:color="auto"/>
            </w:tcBorders>
            <w:shd w:val="clear" w:color="auto" w:fill="00B0F0"/>
            <w:noWrap/>
            <w:vAlign w:val="center"/>
            <w:hideMark/>
          </w:tcPr>
          <w:p w14:paraId="7A84AABC" w14:textId="77777777" w:rsidR="00044511" w:rsidRPr="00115C77" w:rsidRDefault="00044511" w:rsidP="00D9656E">
            <w:pPr>
              <w:spacing w:after="0"/>
              <w:jc w:val="center"/>
              <w:rPr>
                <w:b/>
                <w:sz w:val="18"/>
                <w:lang w:val="ro-RO" w:eastAsia="ro-RO"/>
              </w:rPr>
            </w:pPr>
            <w:r w:rsidRPr="00115C77">
              <w:rPr>
                <w:b/>
                <w:sz w:val="18"/>
                <w:lang w:val="ro-RO" w:eastAsia="ro-RO"/>
              </w:rPr>
              <w:t>€/ton</w:t>
            </w:r>
          </w:p>
        </w:tc>
      </w:tr>
      <w:tr w:rsidR="00044511" w:rsidRPr="00115C77" w14:paraId="35D47950" w14:textId="77777777" w:rsidTr="00D9656E">
        <w:trPr>
          <w:trHeight w:val="580"/>
        </w:trPr>
        <w:tc>
          <w:tcPr>
            <w:tcW w:w="1362" w:type="pct"/>
            <w:tcBorders>
              <w:top w:val="single" w:sz="4" w:space="0" w:color="auto"/>
              <w:left w:val="single" w:sz="4" w:space="0" w:color="auto"/>
              <w:bottom w:val="single" w:sz="4" w:space="0" w:color="auto"/>
              <w:right w:val="single" w:sz="12" w:space="0" w:color="auto"/>
            </w:tcBorders>
            <w:shd w:val="clear" w:color="auto" w:fill="00B0F0"/>
            <w:noWrap/>
            <w:vAlign w:val="center"/>
            <w:hideMark/>
          </w:tcPr>
          <w:p w14:paraId="0FD82FC9" w14:textId="77777777" w:rsidR="00044511" w:rsidRPr="00115C77" w:rsidRDefault="00044511" w:rsidP="00D9656E">
            <w:pPr>
              <w:spacing w:after="0"/>
              <w:rPr>
                <w:b/>
                <w:lang w:val="ro-RO" w:eastAsia="ro-RO"/>
              </w:rPr>
            </w:pPr>
            <w:r w:rsidRPr="00115C77">
              <w:rPr>
                <w:b/>
                <w:lang w:val="ro-RO" w:eastAsia="ro-RO"/>
              </w:rPr>
              <w:t>Investiţii max. - Instalaţii de tratare</w:t>
            </w:r>
          </w:p>
        </w:tc>
        <w:tc>
          <w:tcPr>
            <w:tcW w:w="685" w:type="pct"/>
            <w:tcBorders>
              <w:top w:val="nil"/>
              <w:left w:val="single" w:sz="12" w:space="0" w:color="auto"/>
              <w:bottom w:val="single" w:sz="4" w:space="0" w:color="auto"/>
              <w:right w:val="single" w:sz="4" w:space="0" w:color="auto"/>
            </w:tcBorders>
            <w:shd w:val="clear" w:color="auto" w:fill="auto"/>
            <w:noWrap/>
            <w:vAlign w:val="center"/>
            <w:hideMark/>
          </w:tcPr>
          <w:p w14:paraId="73ADDDC6" w14:textId="77777777" w:rsidR="00044511" w:rsidRPr="00115C77" w:rsidRDefault="00044511" w:rsidP="00D9656E">
            <w:pPr>
              <w:spacing w:after="0"/>
              <w:jc w:val="center"/>
              <w:rPr>
                <w:lang w:val="ro-RO" w:eastAsia="ro-RO"/>
              </w:rPr>
            </w:pPr>
            <w:r w:rsidRPr="00115C77">
              <w:rPr>
                <w:lang w:val="ro-RO" w:eastAsia="ro-RO"/>
              </w:rPr>
              <w:t>14.224.356</w:t>
            </w:r>
          </w:p>
        </w:tc>
        <w:tc>
          <w:tcPr>
            <w:tcW w:w="529" w:type="pct"/>
            <w:tcBorders>
              <w:top w:val="nil"/>
              <w:left w:val="nil"/>
              <w:bottom w:val="single" w:sz="4" w:space="0" w:color="auto"/>
              <w:right w:val="single" w:sz="12" w:space="0" w:color="auto"/>
            </w:tcBorders>
            <w:shd w:val="clear" w:color="auto" w:fill="auto"/>
            <w:noWrap/>
            <w:vAlign w:val="center"/>
            <w:hideMark/>
          </w:tcPr>
          <w:p w14:paraId="7021F820" w14:textId="77777777" w:rsidR="00044511" w:rsidRPr="00115C77" w:rsidRDefault="00044511" w:rsidP="00D9656E">
            <w:pPr>
              <w:spacing w:after="0"/>
              <w:jc w:val="center"/>
              <w:rPr>
                <w:color w:val="FF0000"/>
                <w:lang w:val="ro-RO" w:eastAsia="ro-RO"/>
              </w:rPr>
            </w:pPr>
            <w:r w:rsidRPr="00115C77">
              <w:rPr>
                <w:color w:val="FF0000"/>
                <w:lang w:val="ro-RO" w:eastAsia="ro-RO"/>
              </w:rPr>
              <w:t>11,54</w:t>
            </w:r>
          </w:p>
        </w:tc>
        <w:tc>
          <w:tcPr>
            <w:tcW w:w="684" w:type="pct"/>
            <w:tcBorders>
              <w:top w:val="nil"/>
              <w:left w:val="single" w:sz="12" w:space="0" w:color="auto"/>
              <w:bottom w:val="single" w:sz="4" w:space="0" w:color="auto"/>
              <w:right w:val="single" w:sz="4" w:space="0" w:color="auto"/>
            </w:tcBorders>
            <w:shd w:val="clear" w:color="auto" w:fill="auto"/>
            <w:noWrap/>
            <w:vAlign w:val="center"/>
            <w:hideMark/>
          </w:tcPr>
          <w:p w14:paraId="6238E5EC" w14:textId="77777777" w:rsidR="00044511" w:rsidRPr="00115C77" w:rsidRDefault="00044511" w:rsidP="00D9656E">
            <w:pPr>
              <w:spacing w:after="0"/>
              <w:jc w:val="center"/>
              <w:rPr>
                <w:lang w:val="ro-RO" w:eastAsia="ro-RO"/>
              </w:rPr>
            </w:pPr>
            <w:r w:rsidRPr="00115C77">
              <w:rPr>
                <w:lang w:val="ro-RO" w:eastAsia="ro-RO"/>
              </w:rPr>
              <w:t>48.545.676</w:t>
            </w:r>
          </w:p>
        </w:tc>
        <w:tc>
          <w:tcPr>
            <w:tcW w:w="530" w:type="pct"/>
            <w:tcBorders>
              <w:top w:val="nil"/>
              <w:left w:val="nil"/>
              <w:bottom w:val="single" w:sz="4" w:space="0" w:color="auto"/>
              <w:right w:val="single" w:sz="12" w:space="0" w:color="auto"/>
            </w:tcBorders>
            <w:shd w:val="clear" w:color="auto" w:fill="auto"/>
            <w:noWrap/>
            <w:vAlign w:val="center"/>
            <w:hideMark/>
          </w:tcPr>
          <w:p w14:paraId="3BD98A24" w14:textId="77777777" w:rsidR="00044511" w:rsidRPr="00115C77" w:rsidRDefault="00044511" w:rsidP="00D9656E">
            <w:pPr>
              <w:spacing w:after="0"/>
              <w:jc w:val="center"/>
              <w:rPr>
                <w:color w:val="FF0000"/>
                <w:lang w:val="ro-RO" w:eastAsia="ro-RO"/>
              </w:rPr>
            </w:pPr>
            <w:r w:rsidRPr="00115C77">
              <w:rPr>
                <w:color w:val="FF0000"/>
                <w:lang w:val="ro-RO" w:eastAsia="ro-RO"/>
              </w:rPr>
              <w:t>97,89</w:t>
            </w:r>
          </w:p>
        </w:tc>
        <w:tc>
          <w:tcPr>
            <w:tcW w:w="682" w:type="pct"/>
            <w:tcBorders>
              <w:top w:val="nil"/>
              <w:left w:val="single" w:sz="12" w:space="0" w:color="auto"/>
              <w:bottom w:val="single" w:sz="4" w:space="0" w:color="auto"/>
              <w:right w:val="single" w:sz="4" w:space="0" w:color="auto"/>
            </w:tcBorders>
            <w:shd w:val="clear" w:color="auto" w:fill="auto"/>
            <w:noWrap/>
            <w:vAlign w:val="center"/>
            <w:hideMark/>
          </w:tcPr>
          <w:p w14:paraId="23956723" w14:textId="77777777" w:rsidR="00044511" w:rsidRPr="00115C77" w:rsidRDefault="00044511" w:rsidP="00D9656E">
            <w:pPr>
              <w:spacing w:after="0"/>
              <w:jc w:val="center"/>
              <w:rPr>
                <w:lang w:val="ro-RO" w:eastAsia="ro-RO"/>
              </w:rPr>
            </w:pPr>
            <w:r w:rsidRPr="00115C77">
              <w:rPr>
                <w:lang w:val="ro-RO" w:eastAsia="ro-RO"/>
              </w:rPr>
              <w:t>102.941.226</w:t>
            </w:r>
          </w:p>
        </w:tc>
        <w:tc>
          <w:tcPr>
            <w:tcW w:w="528" w:type="pct"/>
            <w:tcBorders>
              <w:top w:val="nil"/>
              <w:left w:val="nil"/>
              <w:bottom w:val="single" w:sz="4" w:space="0" w:color="auto"/>
              <w:right w:val="single" w:sz="12" w:space="0" w:color="auto"/>
            </w:tcBorders>
            <w:shd w:val="clear" w:color="auto" w:fill="auto"/>
            <w:noWrap/>
            <w:vAlign w:val="center"/>
            <w:hideMark/>
          </w:tcPr>
          <w:p w14:paraId="35A27E4F" w14:textId="77777777" w:rsidR="00044511" w:rsidRPr="00115C77" w:rsidRDefault="00044511" w:rsidP="00D9656E">
            <w:pPr>
              <w:spacing w:after="0"/>
              <w:jc w:val="center"/>
              <w:rPr>
                <w:color w:val="FF0000"/>
                <w:lang w:val="ro-RO" w:eastAsia="ro-RO"/>
              </w:rPr>
            </w:pPr>
            <w:r w:rsidRPr="00115C77">
              <w:rPr>
                <w:color w:val="FF0000"/>
                <w:lang w:val="ro-RO" w:eastAsia="ro-RO"/>
              </w:rPr>
              <w:t>312,08</w:t>
            </w:r>
          </w:p>
        </w:tc>
      </w:tr>
      <w:tr w:rsidR="00044511" w:rsidRPr="00115C77" w14:paraId="7E14F7BB" w14:textId="77777777" w:rsidTr="00D9656E">
        <w:trPr>
          <w:trHeight w:val="580"/>
        </w:trPr>
        <w:tc>
          <w:tcPr>
            <w:tcW w:w="1362" w:type="pct"/>
            <w:tcBorders>
              <w:top w:val="single" w:sz="4" w:space="0" w:color="auto"/>
              <w:left w:val="single" w:sz="4" w:space="0" w:color="auto"/>
              <w:bottom w:val="single" w:sz="4" w:space="0" w:color="auto"/>
              <w:right w:val="single" w:sz="12" w:space="0" w:color="auto"/>
            </w:tcBorders>
            <w:shd w:val="clear" w:color="auto" w:fill="00B0F0"/>
            <w:noWrap/>
            <w:vAlign w:val="center"/>
            <w:hideMark/>
          </w:tcPr>
          <w:p w14:paraId="333EB905" w14:textId="77777777" w:rsidR="00044511" w:rsidRPr="00115C77" w:rsidRDefault="00044511" w:rsidP="00D9656E">
            <w:pPr>
              <w:spacing w:after="0"/>
              <w:rPr>
                <w:b/>
                <w:lang w:val="ro-RO" w:eastAsia="ro-RO"/>
              </w:rPr>
            </w:pPr>
            <w:r w:rsidRPr="00115C77">
              <w:rPr>
                <w:b/>
                <w:lang w:val="ro-RO" w:eastAsia="ro-RO"/>
              </w:rPr>
              <w:t>Investiţii max. - colectare</w:t>
            </w:r>
          </w:p>
        </w:tc>
        <w:tc>
          <w:tcPr>
            <w:tcW w:w="685" w:type="pct"/>
            <w:tcBorders>
              <w:top w:val="nil"/>
              <w:left w:val="single" w:sz="12" w:space="0" w:color="auto"/>
              <w:bottom w:val="single" w:sz="4" w:space="0" w:color="auto"/>
              <w:right w:val="single" w:sz="4" w:space="0" w:color="auto"/>
            </w:tcBorders>
            <w:shd w:val="clear" w:color="auto" w:fill="auto"/>
            <w:noWrap/>
            <w:vAlign w:val="center"/>
            <w:hideMark/>
          </w:tcPr>
          <w:p w14:paraId="084CCF2F" w14:textId="77777777" w:rsidR="00044511" w:rsidRPr="00115C77" w:rsidRDefault="00044511" w:rsidP="00D9656E">
            <w:pPr>
              <w:spacing w:after="0"/>
              <w:jc w:val="center"/>
              <w:rPr>
                <w:lang w:val="ro-RO" w:eastAsia="ro-RO"/>
              </w:rPr>
            </w:pPr>
            <w:r w:rsidRPr="00115C77">
              <w:rPr>
                <w:lang w:val="ro-RO" w:eastAsia="ro-RO"/>
              </w:rPr>
              <w:t>16.400.667</w:t>
            </w:r>
          </w:p>
        </w:tc>
        <w:tc>
          <w:tcPr>
            <w:tcW w:w="529" w:type="pct"/>
            <w:tcBorders>
              <w:top w:val="nil"/>
              <w:left w:val="nil"/>
              <w:bottom w:val="single" w:sz="4" w:space="0" w:color="auto"/>
              <w:right w:val="single" w:sz="12" w:space="0" w:color="auto"/>
            </w:tcBorders>
            <w:shd w:val="clear" w:color="auto" w:fill="auto"/>
            <w:noWrap/>
            <w:vAlign w:val="center"/>
            <w:hideMark/>
          </w:tcPr>
          <w:p w14:paraId="05B4F3CD" w14:textId="77777777" w:rsidR="00044511" w:rsidRPr="00115C77" w:rsidRDefault="00044511" w:rsidP="00D9656E">
            <w:pPr>
              <w:spacing w:after="0"/>
              <w:jc w:val="center"/>
              <w:rPr>
                <w:color w:val="FF0000"/>
                <w:lang w:val="ro-RO" w:eastAsia="ro-RO"/>
              </w:rPr>
            </w:pPr>
            <w:r w:rsidRPr="00115C77">
              <w:rPr>
                <w:color w:val="FF0000"/>
                <w:lang w:val="ro-RO" w:eastAsia="ro-RO"/>
              </w:rPr>
              <w:t>25,68</w:t>
            </w:r>
          </w:p>
        </w:tc>
        <w:tc>
          <w:tcPr>
            <w:tcW w:w="684" w:type="pct"/>
            <w:tcBorders>
              <w:top w:val="nil"/>
              <w:left w:val="single" w:sz="12" w:space="0" w:color="auto"/>
              <w:bottom w:val="single" w:sz="4" w:space="0" w:color="auto"/>
              <w:right w:val="single" w:sz="4" w:space="0" w:color="auto"/>
            </w:tcBorders>
            <w:shd w:val="clear" w:color="auto" w:fill="auto"/>
            <w:noWrap/>
            <w:vAlign w:val="center"/>
            <w:hideMark/>
          </w:tcPr>
          <w:p w14:paraId="09F9BC05" w14:textId="77777777" w:rsidR="00044511" w:rsidRPr="00115C77" w:rsidRDefault="00044511" w:rsidP="00D9656E">
            <w:pPr>
              <w:spacing w:after="0"/>
              <w:jc w:val="center"/>
              <w:rPr>
                <w:lang w:val="ro-RO" w:eastAsia="ro-RO"/>
              </w:rPr>
            </w:pPr>
            <w:r w:rsidRPr="00115C77">
              <w:rPr>
                <w:lang w:val="ro-RO" w:eastAsia="ro-RO"/>
              </w:rPr>
              <w:t>19.944.080</w:t>
            </w:r>
          </w:p>
        </w:tc>
        <w:tc>
          <w:tcPr>
            <w:tcW w:w="530" w:type="pct"/>
            <w:tcBorders>
              <w:top w:val="nil"/>
              <w:left w:val="nil"/>
              <w:bottom w:val="single" w:sz="4" w:space="0" w:color="auto"/>
              <w:right w:val="single" w:sz="12" w:space="0" w:color="auto"/>
            </w:tcBorders>
            <w:shd w:val="clear" w:color="auto" w:fill="auto"/>
            <w:noWrap/>
            <w:vAlign w:val="center"/>
            <w:hideMark/>
          </w:tcPr>
          <w:p w14:paraId="4CAEB64D" w14:textId="77777777" w:rsidR="00044511" w:rsidRPr="00115C77" w:rsidRDefault="00044511" w:rsidP="00D9656E">
            <w:pPr>
              <w:spacing w:after="0"/>
              <w:jc w:val="center"/>
              <w:rPr>
                <w:color w:val="FF0000"/>
                <w:lang w:val="ro-RO" w:eastAsia="ro-RO"/>
              </w:rPr>
            </w:pPr>
            <w:r w:rsidRPr="00115C77">
              <w:rPr>
                <w:color w:val="FF0000"/>
                <w:lang w:val="ro-RO" w:eastAsia="ro-RO"/>
              </w:rPr>
              <w:t>163,30</w:t>
            </w:r>
          </w:p>
        </w:tc>
        <w:tc>
          <w:tcPr>
            <w:tcW w:w="682" w:type="pct"/>
            <w:tcBorders>
              <w:top w:val="nil"/>
              <w:left w:val="single" w:sz="12" w:space="0" w:color="auto"/>
              <w:bottom w:val="single" w:sz="4" w:space="0" w:color="auto"/>
              <w:right w:val="single" w:sz="4" w:space="0" w:color="auto"/>
            </w:tcBorders>
            <w:shd w:val="clear" w:color="auto" w:fill="auto"/>
            <w:noWrap/>
            <w:vAlign w:val="center"/>
            <w:hideMark/>
          </w:tcPr>
          <w:p w14:paraId="6594816F" w14:textId="77777777" w:rsidR="00044511" w:rsidRPr="00115C77" w:rsidRDefault="00044511" w:rsidP="00D9656E">
            <w:pPr>
              <w:spacing w:after="0"/>
              <w:jc w:val="center"/>
              <w:rPr>
                <w:lang w:val="ro-RO" w:eastAsia="ro-RO"/>
              </w:rPr>
            </w:pPr>
            <w:r w:rsidRPr="00115C77">
              <w:rPr>
                <w:lang w:val="ro-RO" w:eastAsia="ro-RO"/>
              </w:rPr>
              <w:t>31.561.167</w:t>
            </w:r>
          </w:p>
        </w:tc>
        <w:tc>
          <w:tcPr>
            <w:tcW w:w="528" w:type="pct"/>
            <w:tcBorders>
              <w:top w:val="nil"/>
              <w:left w:val="nil"/>
              <w:bottom w:val="single" w:sz="4" w:space="0" w:color="auto"/>
              <w:right w:val="single" w:sz="12" w:space="0" w:color="auto"/>
            </w:tcBorders>
            <w:shd w:val="clear" w:color="auto" w:fill="auto"/>
            <w:noWrap/>
            <w:vAlign w:val="center"/>
            <w:hideMark/>
          </w:tcPr>
          <w:p w14:paraId="0D367AE2" w14:textId="77777777" w:rsidR="00044511" w:rsidRPr="00115C77" w:rsidRDefault="00044511" w:rsidP="00D9656E">
            <w:pPr>
              <w:spacing w:after="0"/>
              <w:jc w:val="center"/>
              <w:rPr>
                <w:color w:val="FF0000"/>
                <w:lang w:val="ro-RO" w:eastAsia="ro-RO"/>
              </w:rPr>
            </w:pPr>
            <w:r w:rsidRPr="00115C77">
              <w:rPr>
                <w:color w:val="FF0000"/>
                <w:lang w:val="ro-RO" w:eastAsia="ro-RO"/>
              </w:rPr>
              <w:t>103,99</w:t>
            </w:r>
          </w:p>
        </w:tc>
      </w:tr>
      <w:tr w:rsidR="00044511" w:rsidRPr="00115C77" w14:paraId="472BF30E" w14:textId="77777777" w:rsidTr="00D9656E">
        <w:trPr>
          <w:trHeight w:val="330"/>
        </w:trPr>
        <w:tc>
          <w:tcPr>
            <w:tcW w:w="1362" w:type="pct"/>
            <w:vMerge w:val="restart"/>
            <w:tcBorders>
              <w:top w:val="single" w:sz="4" w:space="0" w:color="auto"/>
              <w:left w:val="single" w:sz="4" w:space="0" w:color="auto"/>
              <w:right w:val="single" w:sz="12" w:space="0" w:color="auto"/>
            </w:tcBorders>
            <w:shd w:val="clear" w:color="auto" w:fill="00B0F0"/>
            <w:vAlign w:val="center"/>
            <w:hideMark/>
          </w:tcPr>
          <w:p w14:paraId="0570B3A7" w14:textId="77777777" w:rsidR="00044511" w:rsidRPr="00115C77" w:rsidRDefault="00044511" w:rsidP="00D9656E">
            <w:pPr>
              <w:spacing w:after="0"/>
              <w:rPr>
                <w:b/>
                <w:lang w:val="ro-RO" w:eastAsia="ro-RO"/>
              </w:rPr>
            </w:pPr>
            <w:r w:rsidRPr="00115C77">
              <w:rPr>
                <w:b/>
                <w:lang w:val="ro-RO" w:eastAsia="ro-RO"/>
              </w:rPr>
              <w:t>TOTAL INVESTIŢII</w:t>
            </w:r>
          </w:p>
        </w:tc>
        <w:tc>
          <w:tcPr>
            <w:tcW w:w="1214" w:type="pct"/>
            <w:gridSpan w:val="2"/>
            <w:tcBorders>
              <w:top w:val="nil"/>
              <w:left w:val="single" w:sz="12" w:space="0" w:color="auto"/>
              <w:bottom w:val="single" w:sz="2" w:space="0" w:color="auto"/>
              <w:right w:val="single" w:sz="12" w:space="0" w:color="auto"/>
            </w:tcBorders>
            <w:shd w:val="clear" w:color="auto" w:fill="auto"/>
            <w:noWrap/>
            <w:vAlign w:val="center"/>
            <w:hideMark/>
          </w:tcPr>
          <w:p w14:paraId="4FA8C4BD" w14:textId="77777777" w:rsidR="00044511" w:rsidRPr="00115C77" w:rsidRDefault="00044511" w:rsidP="00D9656E">
            <w:pPr>
              <w:spacing w:after="0"/>
              <w:jc w:val="center"/>
              <w:rPr>
                <w:b/>
                <w:lang w:val="ro-RO" w:eastAsia="ro-RO"/>
              </w:rPr>
            </w:pPr>
            <w:r w:rsidRPr="00115C77">
              <w:rPr>
                <w:b/>
                <w:lang w:val="ro-RO" w:eastAsia="ro-RO"/>
              </w:rPr>
              <w:t>30.625.023 €</w:t>
            </w:r>
          </w:p>
        </w:tc>
        <w:tc>
          <w:tcPr>
            <w:tcW w:w="1214" w:type="pct"/>
            <w:gridSpan w:val="2"/>
            <w:tcBorders>
              <w:top w:val="nil"/>
              <w:left w:val="single" w:sz="12" w:space="0" w:color="auto"/>
              <w:bottom w:val="single" w:sz="2" w:space="0" w:color="auto"/>
              <w:right w:val="single" w:sz="12" w:space="0" w:color="auto"/>
            </w:tcBorders>
            <w:shd w:val="clear" w:color="auto" w:fill="auto"/>
            <w:noWrap/>
            <w:vAlign w:val="center"/>
            <w:hideMark/>
          </w:tcPr>
          <w:p w14:paraId="189073E9" w14:textId="77777777" w:rsidR="00044511" w:rsidRPr="00115C77" w:rsidRDefault="00044511" w:rsidP="00D9656E">
            <w:pPr>
              <w:spacing w:after="0"/>
              <w:jc w:val="center"/>
              <w:rPr>
                <w:b/>
                <w:lang w:val="ro-RO" w:eastAsia="ro-RO"/>
              </w:rPr>
            </w:pPr>
            <w:r w:rsidRPr="00115C77">
              <w:rPr>
                <w:b/>
                <w:lang w:val="ro-RO" w:eastAsia="ro-RO"/>
              </w:rPr>
              <w:t>68.489.755 €</w:t>
            </w:r>
          </w:p>
        </w:tc>
        <w:tc>
          <w:tcPr>
            <w:tcW w:w="1210" w:type="pct"/>
            <w:gridSpan w:val="2"/>
            <w:tcBorders>
              <w:top w:val="nil"/>
              <w:left w:val="single" w:sz="12" w:space="0" w:color="auto"/>
              <w:bottom w:val="single" w:sz="2" w:space="0" w:color="auto"/>
              <w:right w:val="single" w:sz="12" w:space="0" w:color="auto"/>
            </w:tcBorders>
            <w:shd w:val="clear" w:color="auto" w:fill="auto"/>
            <w:noWrap/>
            <w:vAlign w:val="center"/>
            <w:hideMark/>
          </w:tcPr>
          <w:p w14:paraId="78BB5EAC" w14:textId="77777777" w:rsidR="00044511" w:rsidRPr="00115C77" w:rsidRDefault="00044511" w:rsidP="00D9656E">
            <w:pPr>
              <w:spacing w:after="0"/>
              <w:jc w:val="center"/>
              <w:rPr>
                <w:b/>
                <w:lang w:val="ro-RO" w:eastAsia="ro-RO"/>
              </w:rPr>
            </w:pPr>
            <w:r w:rsidRPr="00115C77">
              <w:rPr>
                <w:b/>
                <w:lang w:val="ro-RO" w:eastAsia="ro-RO"/>
              </w:rPr>
              <w:t>134.502.392 €</w:t>
            </w:r>
          </w:p>
        </w:tc>
      </w:tr>
      <w:tr w:rsidR="00044511" w:rsidRPr="00115C77" w14:paraId="78F85EEB" w14:textId="77777777" w:rsidTr="00D9656E">
        <w:trPr>
          <w:trHeight w:val="330"/>
        </w:trPr>
        <w:tc>
          <w:tcPr>
            <w:tcW w:w="1362" w:type="pct"/>
            <w:vMerge/>
            <w:tcBorders>
              <w:left w:val="single" w:sz="4" w:space="0" w:color="auto"/>
              <w:right w:val="single" w:sz="12" w:space="0" w:color="auto"/>
            </w:tcBorders>
            <w:shd w:val="clear" w:color="auto" w:fill="00B0F0"/>
            <w:vAlign w:val="center"/>
            <w:hideMark/>
          </w:tcPr>
          <w:p w14:paraId="7C18429D" w14:textId="77777777" w:rsidR="00044511" w:rsidRPr="00115C77" w:rsidRDefault="00044511" w:rsidP="00D9656E">
            <w:pPr>
              <w:spacing w:after="0"/>
              <w:rPr>
                <w:b/>
                <w:lang w:val="ro-RO" w:eastAsia="ro-RO"/>
              </w:rPr>
            </w:pPr>
          </w:p>
        </w:tc>
        <w:tc>
          <w:tcPr>
            <w:tcW w:w="1214" w:type="pct"/>
            <w:gridSpan w:val="2"/>
            <w:tcBorders>
              <w:top w:val="single" w:sz="2" w:space="0" w:color="auto"/>
              <w:left w:val="single" w:sz="12" w:space="0" w:color="auto"/>
              <w:bottom w:val="single" w:sz="2" w:space="0" w:color="auto"/>
              <w:right w:val="single" w:sz="12" w:space="0" w:color="auto"/>
            </w:tcBorders>
            <w:shd w:val="clear" w:color="auto" w:fill="auto"/>
            <w:noWrap/>
            <w:vAlign w:val="center"/>
            <w:hideMark/>
          </w:tcPr>
          <w:p w14:paraId="49C07BC4" w14:textId="77777777" w:rsidR="00044511" w:rsidRPr="00115C77" w:rsidRDefault="00044511" w:rsidP="00D9656E">
            <w:pPr>
              <w:spacing w:after="0"/>
              <w:jc w:val="center"/>
              <w:rPr>
                <w:b/>
                <w:lang w:val="ro-RO" w:eastAsia="ro-RO"/>
              </w:rPr>
            </w:pPr>
            <w:r w:rsidRPr="00115C77">
              <w:rPr>
                <w:b/>
                <w:lang w:val="ro-RO" w:eastAsia="ro-RO"/>
              </w:rPr>
              <w:t>1.392.046 €/an</w:t>
            </w:r>
          </w:p>
        </w:tc>
        <w:tc>
          <w:tcPr>
            <w:tcW w:w="1214" w:type="pct"/>
            <w:gridSpan w:val="2"/>
            <w:tcBorders>
              <w:top w:val="single" w:sz="2" w:space="0" w:color="auto"/>
              <w:left w:val="single" w:sz="12" w:space="0" w:color="auto"/>
              <w:bottom w:val="single" w:sz="2" w:space="0" w:color="auto"/>
              <w:right w:val="single" w:sz="12" w:space="0" w:color="auto"/>
            </w:tcBorders>
            <w:shd w:val="clear" w:color="auto" w:fill="auto"/>
            <w:noWrap/>
            <w:vAlign w:val="center"/>
            <w:hideMark/>
          </w:tcPr>
          <w:p w14:paraId="7858FC6B" w14:textId="77777777" w:rsidR="00044511" w:rsidRPr="00115C77" w:rsidRDefault="00044511" w:rsidP="00D9656E">
            <w:pPr>
              <w:spacing w:after="0"/>
              <w:jc w:val="center"/>
              <w:rPr>
                <w:b/>
                <w:lang w:val="ro-RO" w:eastAsia="ro-RO"/>
              </w:rPr>
            </w:pPr>
            <w:r w:rsidRPr="00115C77">
              <w:rPr>
                <w:b/>
                <w:lang w:val="ro-RO" w:eastAsia="ro-RO"/>
              </w:rPr>
              <w:t>3.113.171 €/an</w:t>
            </w:r>
          </w:p>
        </w:tc>
        <w:tc>
          <w:tcPr>
            <w:tcW w:w="1210" w:type="pct"/>
            <w:gridSpan w:val="2"/>
            <w:tcBorders>
              <w:top w:val="single" w:sz="2" w:space="0" w:color="auto"/>
              <w:left w:val="single" w:sz="12" w:space="0" w:color="auto"/>
              <w:bottom w:val="single" w:sz="2" w:space="0" w:color="auto"/>
              <w:right w:val="single" w:sz="12" w:space="0" w:color="auto"/>
            </w:tcBorders>
            <w:shd w:val="clear" w:color="auto" w:fill="auto"/>
            <w:noWrap/>
            <w:vAlign w:val="center"/>
            <w:hideMark/>
          </w:tcPr>
          <w:p w14:paraId="08D89C7F" w14:textId="77777777" w:rsidR="00044511" w:rsidRPr="00115C77" w:rsidRDefault="00044511" w:rsidP="00D9656E">
            <w:pPr>
              <w:spacing w:after="0"/>
              <w:jc w:val="center"/>
              <w:rPr>
                <w:b/>
                <w:lang w:val="ro-RO" w:eastAsia="ro-RO"/>
              </w:rPr>
            </w:pPr>
            <w:r w:rsidRPr="00115C77">
              <w:rPr>
                <w:b/>
                <w:lang w:val="ro-RO" w:eastAsia="ro-RO"/>
              </w:rPr>
              <w:t>6.113.745 €/an</w:t>
            </w:r>
          </w:p>
        </w:tc>
      </w:tr>
      <w:tr w:rsidR="00044511" w:rsidRPr="00115C77" w14:paraId="37A9E681" w14:textId="77777777" w:rsidTr="00D9656E">
        <w:trPr>
          <w:trHeight w:val="330"/>
        </w:trPr>
        <w:tc>
          <w:tcPr>
            <w:tcW w:w="1362" w:type="pct"/>
            <w:vMerge/>
            <w:tcBorders>
              <w:left w:val="single" w:sz="4" w:space="0" w:color="auto"/>
              <w:bottom w:val="single" w:sz="4" w:space="0" w:color="auto"/>
              <w:right w:val="single" w:sz="12" w:space="0" w:color="auto"/>
            </w:tcBorders>
            <w:shd w:val="clear" w:color="auto" w:fill="00B0F0"/>
            <w:vAlign w:val="center"/>
          </w:tcPr>
          <w:p w14:paraId="6B5E52B5" w14:textId="77777777" w:rsidR="00044511" w:rsidRPr="00115C77" w:rsidRDefault="00044511" w:rsidP="00D9656E">
            <w:pPr>
              <w:spacing w:after="0"/>
              <w:rPr>
                <w:b/>
                <w:lang w:val="ro-RO" w:eastAsia="ro-RO"/>
              </w:rPr>
            </w:pPr>
          </w:p>
        </w:tc>
        <w:tc>
          <w:tcPr>
            <w:tcW w:w="1214" w:type="pct"/>
            <w:gridSpan w:val="2"/>
            <w:tcBorders>
              <w:top w:val="single" w:sz="2" w:space="0" w:color="auto"/>
              <w:left w:val="single" w:sz="12" w:space="0" w:color="auto"/>
              <w:bottom w:val="single" w:sz="12" w:space="0" w:color="auto"/>
              <w:right w:val="single" w:sz="12" w:space="0" w:color="auto"/>
            </w:tcBorders>
            <w:shd w:val="clear" w:color="auto" w:fill="auto"/>
            <w:noWrap/>
            <w:vAlign w:val="center"/>
          </w:tcPr>
          <w:p w14:paraId="1C97D4FB" w14:textId="77777777" w:rsidR="00044511" w:rsidRPr="00115C77" w:rsidRDefault="00044511" w:rsidP="00D9656E">
            <w:pPr>
              <w:spacing w:after="0"/>
              <w:jc w:val="center"/>
              <w:rPr>
                <w:b/>
                <w:lang w:val="ro-RO" w:eastAsia="ro-RO"/>
              </w:rPr>
            </w:pPr>
            <w:r w:rsidRPr="00115C77">
              <w:rPr>
                <w:b/>
                <w:lang w:val="ro-RO" w:eastAsia="ro-RO"/>
              </w:rPr>
              <w:t>37,23 €/tona</w:t>
            </w:r>
          </w:p>
        </w:tc>
        <w:tc>
          <w:tcPr>
            <w:tcW w:w="1214" w:type="pct"/>
            <w:gridSpan w:val="2"/>
            <w:tcBorders>
              <w:top w:val="single" w:sz="2" w:space="0" w:color="auto"/>
              <w:left w:val="single" w:sz="12" w:space="0" w:color="auto"/>
              <w:bottom w:val="single" w:sz="12" w:space="0" w:color="auto"/>
              <w:right w:val="single" w:sz="12" w:space="0" w:color="auto"/>
            </w:tcBorders>
            <w:shd w:val="clear" w:color="auto" w:fill="auto"/>
            <w:noWrap/>
            <w:vAlign w:val="center"/>
          </w:tcPr>
          <w:p w14:paraId="07D251F7" w14:textId="77777777" w:rsidR="00044511" w:rsidRPr="00115C77" w:rsidRDefault="00044511" w:rsidP="00D9656E">
            <w:pPr>
              <w:spacing w:after="0"/>
              <w:jc w:val="center"/>
              <w:rPr>
                <w:b/>
                <w:lang w:val="ro-RO" w:eastAsia="ro-RO"/>
              </w:rPr>
            </w:pPr>
            <w:r w:rsidRPr="00115C77">
              <w:rPr>
                <w:b/>
                <w:lang w:val="ro-RO" w:eastAsia="ro-RO"/>
              </w:rPr>
              <w:t>261,19 €/tona</w:t>
            </w:r>
          </w:p>
        </w:tc>
        <w:tc>
          <w:tcPr>
            <w:tcW w:w="1210" w:type="pct"/>
            <w:gridSpan w:val="2"/>
            <w:tcBorders>
              <w:top w:val="single" w:sz="2" w:space="0" w:color="auto"/>
              <w:left w:val="single" w:sz="12" w:space="0" w:color="auto"/>
              <w:bottom w:val="single" w:sz="12" w:space="0" w:color="auto"/>
              <w:right w:val="single" w:sz="12" w:space="0" w:color="auto"/>
            </w:tcBorders>
            <w:shd w:val="clear" w:color="auto" w:fill="auto"/>
            <w:noWrap/>
            <w:vAlign w:val="center"/>
          </w:tcPr>
          <w:p w14:paraId="2A9F2DB9" w14:textId="77777777" w:rsidR="00044511" w:rsidRPr="00115C77" w:rsidRDefault="00044511" w:rsidP="00D9656E">
            <w:pPr>
              <w:keepNext/>
              <w:spacing w:after="0"/>
              <w:jc w:val="center"/>
              <w:rPr>
                <w:b/>
                <w:lang w:val="ro-RO" w:eastAsia="ro-RO"/>
              </w:rPr>
            </w:pPr>
            <w:r w:rsidRPr="00115C77">
              <w:rPr>
                <w:b/>
                <w:lang w:val="ro-RO" w:eastAsia="ro-RO"/>
              </w:rPr>
              <w:t>416,07 €/tona</w:t>
            </w:r>
          </w:p>
        </w:tc>
      </w:tr>
    </w:tbl>
    <w:p w14:paraId="28DCEB98" w14:textId="12D19630" w:rsidR="003B1F09" w:rsidRDefault="003B1F09" w:rsidP="003B1F09">
      <w:pPr>
        <w:pStyle w:val="Legend"/>
        <w:jc w:val="center"/>
      </w:pPr>
      <w:bookmarkStart w:id="569" w:name="_Toc22555042"/>
      <w:bookmarkStart w:id="570" w:name="_Toc24737313"/>
      <w:bookmarkStart w:id="571" w:name="_Toc2232120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16</w:t>
      </w:r>
      <w:r w:rsidR="00636E14">
        <w:rPr>
          <w:rStyle w:val="Accentuaresubtil"/>
          <w:lang w:val="ro-RO"/>
        </w:rPr>
        <w:fldChar w:fldCharType="end"/>
      </w:r>
      <w:r w:rsidRPr="00FD49CC">
        <w:rPr>
          <w:rStyle w:val="Accentuaresubtil"/>
          <w:lang w:val="ro-RO"/>
        </w:rPr>
        <w:t xml:space="preserve">: </w:t>
      </w:r>
      <w:r w:rsidRPr="003B1F09">
        <w:rPr>
          <w:rStyle w:val="Accentuaresubtil"/>
          <w:lang w:val="ro-RO"/>
        </w:rPr>
        <w:t>Costurile de investiție</w:t>
      </w:r>
      <w:bookmarkEnd w:id="569"/>
      <w:bookmarkEnd w:id="570"/>
    </w:p>
    <w:bookmarkEnd w:id="571"/>
    <w:p w14:paraId="2D089757" w14:textId="0172CE7E" w:rsidR="00044511" w:rsidRDefault="00044511">
      <w:pPr>
        <w:spacing w:after="0" w:line="240" w:lineRule="auto"/>
        <w:rPr>
          <w:lang w:val="ro-RO"/>
        </w:rPr>
      </w:pPr>
    </w:p>
    <w:p w14:paraId="530A243F" w14:textId="77777777" w:rsidR="003B1F09" w:rsidRDefault="003B1F09">
      <w:pPr>
        <w:spacing w:after="0" w:line="240" w:lineRule="auto"/>
        <w:rPr>
          <w:lang w:val="ro-RO"/>
        </w:rPr>
      </w:pPr>
      <w:r>
        <w:rPr>
          <w:b/>
          <w:i/>
          <w:iCs/>
          <w:lang w:val="ro-RO"/>
        </w:rPr>
        <w:br w:type="page"/>
      </w:r>
    </w:p>
    <w:p w14:paraId="3DA2B4C7" w14:textId="2A6A8201" w:rsidR="00044511" w:rsidRPr="003B1F09" w:rsidRDefault="00044511" w:rsidP="003B1F09">
      <w:pPr>
        <w:pStyle w:val="Titlu4"/>
        <w:numPr>
          <w:ilvl w:val="3"/>
          <w:numId w:val="3"/>
        </w:numPr>
        <w:spacing w:line="276" w:lineRule="auto"/>
        <w:rPr>
          <w:lang w:val="ro-RO"/>
        </w:rPr>
      </w:pPr>
      <w:r w:rsidRPr="00115C77">
        <w:rPr>
          <w:lang w:val="ro-RO"/>
        </w:rPr>
        <w:t>Implementarea investiției</w:t>
      </w:r>
    </w:p>
    <w:p w14:paraId="25FE1DC5" w14:textId="77777777" w:rsidR="00044511" w:rsidRPr="00F56FCC" w:rsidRDefault="00044511" w:rsidP="003B1F09">
      <w:pPr>
        <w:pStyle w:val="Frspaiere"/>
      </w:pPr>
      <w:r w:rsidRPr="00F56FCC">
        <w:t>În</w:t>
      </w:r>
      <w:r w:rsidRPr="00F56FCC">
        <w:rPr>
          <w:spacing w:val="15"/>
        </w:rPr>
        <w:t xml:space="preserve"> </w:t>
      </w:r>
      <w:r w:rsidRPr="00F56FCC">
        <w:t>vederea</w:t>
      </w:r>
      <w:r w:rsidRPr="00F56FCC">
        <w:rPr>
          <w:spacing w:val="15"/>
        </w:rPr>
        <w:t xml:space="preserve"> </w:t>
      </w:r>
      <w:r w:rsidRPr="00F56FCC">
        <w:t>eșalonării</w:t>
      </w:r>
      <w:r w:rsidRPr="00F56FCC">
        <w:rPr>
          <w:spacing w:val="15"/>
        </w:rPr>
        <w:t xml:space="preserve"> </w:t>
      </w:r>
      <w:r w:rsidRPr="00F56FCC">
        <w:t>costurilor</w:t>
      </w:r>
      <w:r w:rsidRPr="00F56FCC">
        <w:rPr>
          <w:spacing w:val="15"/>
        </w:rPr>
        <w:t xml:space="preserve"> </w:t>
      </w:r>
      <w:r w:rsidRPr="00F56FCC">
        <w:t>de</w:t>
      </w:r>
      <w:r w:rsidRPr="00F56FCC">
        <w:rPr>
          <w:spacing w:val="15"/>
        </w:rPr>
        <w:t xml:space="preserve"> </w:t>
      </w:r>
      <w:r w:rsidRPr="00F56FCC">
        <w:t>investiție,</w:t>
      </w:r>
      <w:r w:rsidRPr="00F56FCC">
        <w:rPr>
          <w:spacing w:val="15"/>
        </w:rPr>
        <w:t xml:space="preserve"> </w:t>
      </w:r>
      <w:r w:rsidRPr="00F56FCC">
        <w:t>se</w:t>
      </w:r>
      <w:r w:rsidRPr="00F56FCC">
        <w:rPr>
          <w:spacing w:val="15"/>
        </w:rPr>
        <w:t xml:space="preserve"> </w:t>
      </w:r>
      <w:r w:rsidRPr="00F56FCC">
        <w:t>vor</w:t>
      </w:r>
      <w:r w:rsidRPr="00F56FCC">
        <w:rPr>
          <w:spacing w:val="15"/>
        </w:rPr>
        <w:t xml:space="preserve"> </w:t>
      </w:r>
      <w:r w:rsidRPr="00F56FCC">
        <w:t>avea</w:t>
      </w:r>
      <w:r w:rsidRPr="00F56FCC">
        <w:rPr>
          <w:spacing w:val="15"/>
        </w:rPr>
        <w:t xml:space="preserve"> </w:t>
      </w:r>
      <w:r w:rsidRPr="00F56FCC">
        <w:t>în</w:t>
      </w:r>
      <w:r w:rsidRPr="00F56FCC">
        <w:rPr>
          <w:spacing w:val="15"/>
        </w:rPr>
        <w:t xml:space="preserve"> </w:t>
      </w:r>
      <w:r w:rsidRPr="00F56FCC">
        <w:t>vedere</w:t>
      </w:r>
      <w:r w:rsidRPr="00F56FCC">
        <w:rPr>
          <w:spacing w:val="15"/>
        </w:rPr>
        <w:t xml:space="preserve"> </w:t>
      </w:r>
      <w:r w:rsidRPr="00F56FCC">
        <w:t>următoarele</w:t>
      </w:r>
      <w:r w:rsidRPr="00F56FCC">
        <w:rPr>
          <w:spacing w:val="15"/>
        </w:rPr>
        <w:t xml:space="preserve"> </w:t>
      </w:r>
      <w:r w:rsidRPr="00F56FCC">
        <w:t>recomandări:</w:t>
      </w:r>
    </w:p>
    <w:p w14:paraId="20C8E27D"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Pentru pregătirea investițiilor (ex.: serviciile de proiectare) se va aloca un an;</w:t>
      </w:r>
    </w:p>
    <w:p w14:paraId="55A599AB" w14:textId="77777777" w:rsidR="00044511" w:rsidRPr="00F56FCC"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F56FCC">
        <w:rPr>
          <w:rFonts w:asciiTheme="majorHAnsi" w:hAnsiTheme="majorHAnsi" w:cs="Calibri"/>
          <w:sz w:val="22"/>
          <w:lang w:val="fr-FR"/>
        </w:rPr>
        <w:t>Pentru implementarea propriu-zisă a investiției, estimată la doi ani, se va avea în vedere următoarea schemă:</w:t>
      </w:r>
    </w:p>
    <w:p w14:paraId="4D05212B" w14:textId="77777777" w:rsidR="00044511" w:rsidRPr="00F56FCC" w:rsidRDefault="00044511" w:rsidP="00697F9B">
      <w:pPr>
        <w:pStyle w:val="Frspaiere"/>
        <w:numPr>
          <w:ilvl w:val="0"/>
          <w:numId w:val="32"/>
        </w:numPr>
        <w:spacing w:after="0"/>
        <w:rPr>
          <w:lang w:val="fr-FR"/>
        </w:rPr>
      </w:pPr>
      <w:r w:rsidRPr="00F56FCC">
        <w:rPr>
          <w:lang w:val="fr-FR"/>
        </w:rPr>
        <w:t>Primul an 30% din costurile de investiție;</w:t>
      </w:r>
    </w:p>
    <w:p w14:paraId="58D6459D" w14:textId="56CC1533" w:rsidR="00044511" w:rsidRPr="00F56FCC" w:rsidRDefault="00044511" w:rsidP="00697F9B">
      <w:pPr>
        <w:pStyle w:val="Frspaiere"/>
        <w:numPr>
          <w:ilvl w:val="0"/>
          <w:numId w:val="32"/>
        </w:numPr>
        <w:spacing w:after="0"/>
        <w:rPr>
          <w:lang w:val="fr-FR"/>
        </w:rPr>
      </w:pPr>
      <w:r w:rsidRPr="00F56FCC">
        <w:rPr>
          <w:lang w:val="fr-FR"/>
        </w:rPr>
        <w:t>Al doilea an 70% din costurile de investiție;</w:t>
      </w:r>
    </w:p>
    <w:p w14:paraId="6B96624D" w14:textId="4A07F854" w:rsidR="003B1F09" w:rsidRDefault="003B1F09" w:rsidP="003B1F09">
      <w:pPr>
        <w:pStyle w:val="Frspaiere"/>
        <w:spacing w:after="0"/>
        <w:rPr>
          <w:lang w:val="fr-FR"/>
        </w:rPr>
      </w:pPr>
    </w:p>
    <w:p w14:paraId="03461053" w14:textId="6E030622" w:rsidR="003B1F09" w:rsidRPr="003B1F09" w:rsidRDefault="006D2F6D" w:rsidP="003B1F09">
      <w:pPr>
        <w:pStyle w:val="Frspaiere"/>
        <w:spacing w:after="0"/>
        <w:rPr>
          <w:lang w:val="fr-FR"/>
        </w:rPr>
      </w:pPr>
      <w:r>
        <w:rPr>
          <w:noProof/>
          <w:lang w:val="ro-RO" w:eastAsia="ro-RO"/>
        </w:rPr>
        <w:drawing>
          <wp:anchor distT="0" distB="0" distL="114300" distR="114300" simplePos="0" relativeHeight="251868672" behindDoc="0" locked="0" layoutInCell="1" allowOverlap="1" wp14:anchorId="0346E7FE" wp14:editId="4AA84C4C">
            <wp:simplePos x="0" y="0"/>
            <wp:positionH relativeFrom="column">
              <wp:posOffset>104775</wp:posOffset>
            </wp:positionH>
            <wp:positionV relativeFrom="paragraph">
              <wp:posOffset>68186</wp:posOffset>
            </wp:positionV>
            <wp:extent cx="5760000" cy="3880615"/>
            <wp:effectExtent l="0" t="0" r="0" b="571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screen">
                      <a:extLst>
                        <a:ext uri="{28A0092B-C50C-407E-A947-70E740481C1C}">
                          <a14:useLocalDpi xmlns:a14="http://schemas.microsoft.com/office/drawing/2010/main"/>
                        </a:ext>
                      </a:extLst>
                    </a:blip>
                    <a:stretch>
                      <a:fillRect/>
                    </a:stretch>
                  </pic:blipFill>
                  <pic:spPr>
                    <a:xfrm>
                      <a:off x="0" y="0"/>
                      <a:ext cx="5760000" cy="3880615"/>
                    </a:xfrm>
                    <a:prstGeom prst="rect">
                      <a:avLst/>
                    </a:prstGeom>
                  </pic:spPr>
                </pic:pic>
              </a:graphicData>
            </a:graphic>
            <wp14:sizeRelH relativeFrom="margin">
              <wp14:pctWidth>0</wp14:pctWidth>
            </wp14:sizeRelH>
            <wp14:sizeRelV relativeFrom="margin">
              <wp14:pctHeight>0</wp14:pctHeight>
            </wp14:sizeRelV>
          </wp:anchor>
        </w:drawing>
      </w:r>
      <w:r w:rsidR="00927A99">
        <w:rPr>
          <w:noProof/>
          <w:lang w:val="ro-RO" w:eastAsia="ro-RO"/>
        </w:rPr>
        <mc:AlternateContent>
          <mc:Choice Requires="wps">
            <w:drawing>
              <wp:anchor distT="0" distB="0" distL="114300" distR="114300" simplePos="0" relativeHeight="251805184" behindDoc="0" locked="0" layoutInCell="1" allowOverlap="1" wp14:anchorId="4A93D99B" wp14:editId="4F0AC7AF">
                <wp:simplePos x="0" y="0"/>
                <wp:positionH relativeFrom="column">
                  <wp:posOffset>108585</wp:posOffset>
                </wp:positionH>
                <wp:positionV relativeFrom="paragraph">
                  <wp:posOffset>3949700</wp:posOffset>
                </wp:positionV>
                <wp:extent cx="5759450" cy="635"/>
                <wp:effectExtent l="0" t="0" r="0" b="0"/>
                <wp:wrapNone/>
                <wp:docPr id="12778" name="Text Box 12778"/>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7997EB15" w14:textId="02C966AD" w:rsidR="00BB090E" w:rsidRPr="00927A99" w:rsidRDefault="00BB090E" w:rsidP="00927A99">
                            <w:pPr>
                              <w:pStyle w:val="Legend"/>
                              <w:jc w:val="center"/>
                              <w:rPr>
                                <w:rFonts w:asciiTheme="minorHAnsi" w:eastAsia="Times New Roman" w:hAnsiTheme="minorHAnsi"/>
                                <w:b/>
                                <w:i/>
                                <w:noProof/>
                                <w:color w:val="767171" w:themeColor="background2" w:themeShade="80"/>
                                <w:szCs w:val="20"/>
                                <w:lang w:val="fr-FR"/>
                              </w:rPr>
                            </w:pPr>
                            <w:bookmarkStart w:id="572" w:name="_Toc24737385"/>
                            <w:r w:rsidRPr="00927A99">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9</w:t>
                            </w:r>
                            <w:r>
                              <w:rPr>
                                <w:rFonts w:asciiTheme="minorHAnsi" w:hAnsiTheme="minorHAnsi"/>
                                <w:b/>
                                <w:i/>
                                <w:color w:val="767171" w:themeColor="background2" w:themeShade="80"/>
                                <w:lang w:val="fr-FR"/>
                              </w:rPr>
                              <w:fldChar w:fldCharType="end"/>
                            </w:r>
                            <w:r w:rsidRPr="00927A99">
                              <w:rPr>
                                <w:rFonts w:asciiTheme="minorHAnsi" w:hAnsiTheme="minorHAnsi"/>
                                <w:b/>
                                <w:i/>
                                <w:color w:val="767171" w:themeColor="background2" w:themeShade="80"/>
                                <w:lang w:val="fr-FR"/>
                              </w:rPr>
                              <w:t>: implementarea propriu-zisă a investiției, estimată la doi ani</w:t>
                            </w:r>
                            <w:bookmarkEnd w:id="5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93D99B" id="Text Box 12778" o:spid="_x0000_s1228" type="#_x0000_t202" style="position:absolute;left:0;text-align:left;margin-left:8.55pt;margin-top:311pt;width:453.5pt;height:.05pt;z-index:2518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" stroked="f">
                <v:textbox style="mso-fit-shape-to-text:t" inset="0,0,0,0">
                  <w:txbxContent>
                    <w:p w14:paraId="7997EB15" w14:textId="02C966AD" w:rsidR="00BB090E" w:rsidRPr="00927A99" w:rsidRDefault="00BB090E" w:rsidP="00927A99">
                      <w:pPr>
                        <w:pStyle w:val="Caption"/>
                        <w:jc w:val="center"/>
                        <w:rPr>
                          <w:rFonts w:asciiTheme="minorHAnsi" w:eastAsia="Times New Roman" w:hAnsiTheme="minorHAnsi"/>
                          <w:b/>
                          <w:i/>
                          <w:noProof/>
                          <w:color w:val="767171" w:themeColor="background2" w:themeShade="80"/>
                          <w:szCs w:val="20"/>
                          <w:lang w:val="fr-FR"/>
                        </w:rPr>
                      </w:pPr>
                      <w:bookmarkStart w:id="604" w:name="_Toc24737385"/>
                      <w:r w:rsidRPr="00927A99">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9</w:t>
                      </w:r>
                      <w:r>
                        <w:rPr>
                          <w:rFonts w:asciiTheme="minorHAnsi" w:hAnsiTheme="minorHAnsi"/>
                          <w:b/>
                          <w:i/>
                          <w:color w:val="767171" w:themeColor="background2" w:themeShade="80"/>
                          <w:lang w:val="fr-FR"/>
                        </w:rPr>
                        <w:fldChar w:fldCharType="end"/>
                      </w:r>
                      <w:r w:rsidRPr="00927A99">
                        <w:rPr>
                          <w:rFonts w:asciiTheme="minorHAnsi" w:hAnsiTheme="minorHAnsi"/>
                          <w:b/>
                          <w:i/>
                          <w:color w:val="767171" w:themeColor="background2" w:themeShade="80"/>
                          <w:lang w:val="fr-FR"/>
                        </w:rPr>
                        <w:t>: implementarea propriu-zisă a investiției, estimată la doi ani</w:t>
                      </w:r>
                      <w:bookmarkEnd w:id="604"/>
                    </w:p>
                  </w:txbxContent>
                </v:textbox>
              </v:shape>
            </w:pict>
          </mc:Fallback>
        </mc:AlternateContent>
      </w:r>
    </w:p>
    <w:p w14:paraId="2F396D74" w14:textId="5D890EA0" w:rsidR="00044511" w:rsidRPr="00115C77" w:rsidRDefault="00044511" w:rsidP="00D9656E">
      <w:pPr>
        <w:rPr>
          <w:lang w:val="ro-RO"/>
        </w:rPr>
      </w:pPr>
    </w:p>
    <w:p w14:paraId="4928D7AD" w14:textId="77777777" w:rsidR="00044511" w:rsidRPr="00115C77" w:rsidRDefault="00044511" w:rsidP="00D9656E">
      <w:pPr>
        <w:rPr>
          <w:lang w:val="ro-RO"/>
        </w:rPr>
      </w:pPr>
    </w:p>
    <w:p w14:paraId="3EE6EE33" w14:textId="77777777" w:rsidR="00044511" w:rsidRPr="00115C77" w:rsidRDefault="00044511" w:rsidP="00D9656E">
      <w:pPr>
        <w:rPr>
          <w:lang w:val="ro-RO"/>
        </w:rPr>
      </w:pPr>
    </w:p>
    <w:p w14:paraId="3C4CF903" w14:textId="77777777" w:rsidR="00044511" w:rsidRPr="00115C77" w:rsidRDefault="00044511" w:rsidP="00D9656E">
      <w:pPr>
        <w:rPr>
          <w:lang w:val="ro-RO"/>
        </w:rPr>
      </w:pPr>
    </w:p>
    <w:p w14:paraId="6FF9C3CD" w14:textId="77777777" w:rsidR="00044511" w:rsidRPr="00115C77" w:rsidRDefault="00044511" w:rsidP="00D9656E">
      <w:pPr>
        <w:rPr>
          <w:lang w:val="ro-RO"/>
        </w:rPr>
      </w:pPr>
    </w:p>
    <w:p w14:paraId="5BD975E6" w14:textId="77777777" w:rsidR="00044511" w:rsidRPr="00115C77" w:rsidRDefault="00044511" w:rsidP="00D9656E">
      <w:pPr>
        <w:rPr>
          <w:lang w:val="ro-RO"/>
        </w:rPr>
      </w:pPr>
    </w:p>
    <w:p w14:paraId="408CDE15" w14:textId="77777777" w:rsidR="00044511" w:rsidRPr="00115C77" w:rsidRDefault="00044511" w:rsidP="00D9656E">
      <w:pPr>
        <w:rPr>
          <w:lang w:val="ro-RO"/>
        </w:rPr>
      </w:pPr>
    </w:p>
    <w:p w14:paraId="7730AA2F" w14:textId="77777777" w:rsidR="00044511" w:rsidRPr="00115C77" w:rsidRDefault="00044511" w:rsidP="00D9656E">
      <w:pPr>
        <w:rPr>
          <w:lang w:val="ro-RO"/>
        </w:rPr>
      </w:pPr>
    </w:p>
    <w:p w14:paraId="20FDD61F" w14:textId="4596E3D1" w:rsidR="00044511" w:rsidRPr="00115C77" w:rsidRDefault="00044511" w:rsidP="00D9656E">
      <w:pPr>
        <w:rPr>
          <w:lang w:val="ro-RO"/>
        </w:rPr>
      </w:pPr>
    </w:p>
    <w:p w14:paraId="450C1F48" w14:textId="2F5D85C2" w:rsidR="00044511" w:rsidRPr="00115C77" w:rsidRDefault="00044511" w:rsidP="00D9656E">
      <w:pPr>
        <w:rPr>
          <w:lang w:val="ro-RO"/>
        </w:rPr>
      </w:pPr>
    </w:p>
    <w:p w14:paraId="7D18D396" w14:textId="54055BDC" w:rsidR="00044511" w:rsidRDefault="00044511" w:rsidP="00D9656E">
      <w:pPr>
        <w:rPr>
          <w:lang w:val="ro-RO"/>
        </w:rPr>
      </w:pPr>
    </w:p>
    <w:p w14:paraId="65651EC7" w14:textId="5095213A" w:rsidR="003B1F09" w:rsidRDefault="003B1F09" w:rsidP="00D9656E">
      <w:pPr>
        <w:rPr>
          <w:lang w:val="ro-RO"/>
        </w:rPr>
      </w:pPr>
    </w:p>
    <w:p w14:paraId="5E171C33" w14:textId="56EECD9E" w:rsidR="003B1F09" w:rsidRDefault="003B1F09" w:rsidP="00D9656E">
      <w:pPr>
        <w:rPr>
          <w:lang w:val="ro-RO"/>
        </w:rPr>
      </w:pPr>
    </w:p>
    <w:p w14:paraId="37A1BED3" w14:textId="424363BA" w:rsidR="003B1F09" w:rsidRDefault="003B1F09" w:rsidP="00D9656E">
      <w:pPr>
        <w:rPr>
          <w:lang w:val="ro-RO"/>
        </w:rPr>
      </w:pPr>
    </w:p>
    <w:p w14:paraId="53226683" w14:textId="504A259E" w:rsidR="003B1F09" w:rsidRPr="00115C77" w:rsidRDefault="003B1F09" w:rsidP="00D9656E">
      <w:pPr>
        <w:rPr>
          <w:lang w:val="ro-RO"/>
        </w:rPr>
      </w:pPr>
    </w:p>
    <w:p w14:paraId="40E7F598" w14:textId="77777777" w:rsidR="00644F5F" w:rsidRPr="00644F5F" w:rsidRDefault="00044511" w:rsidP="00644F5F">
      <w:pPr>
        <w:shd w:val="clear" w:color="auto" w:fill="00B0F0"/>
        <w:rPr>
          <w:b/>
          <w:lang w:val="ro-RO"/>
        </w:rPr>
      </w:pPr>
      <w:r w:rsidRPr="00644F5F">
        <w:rPr>
          <w:b/>
          <w:lang w:val="ro-RO"/>
        </w:rPr>
        <w:t xml:space="preserve">Notă : </w:t>
      </w:r>
    </w:p>
    <w:p w14:paraId="7B35B283" w14:textId="1DC5A090" w:rsidR="00044511" w:rsidRPr="006D2F6D" w:rsidRDefault="00044511" w:rsidP="00644F5F">
      <w:pPr>
        <w:pStyle w:val="Frspaiere"/>
      </w:pPr>
      <w:r w:rsidRPr="006D2F6D">
        <w:t>Pentru alternativa 2</w:t>
      </w:r>
    </w:p>
    <w:p w14:paraId="560E3683" w14:textId="77777777" w:rsidR="00044511" w:rsidRPr="006D2F6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D2F6D">
        <w:rPr>
          <w:rFonts w:asciiTheme="majorHAnsi" w:hAnsiTheme="majorHAnsi" w:cs="Calibri"/>
          <w:sz w:val="22"/>
          <w:lang w:val="fr-FR"/>
        </w:rPr>
        <w:t>Faza de investiţie 1 : Instalatii de tratare + 8 Centre de colectare cetăţean (CCC) ;</w:t>
      </w:r>
    </w:p>
    <w:p w14:paraId="7A4E2138" w14:textId="77777777" w:rsidR="00044511" w:rsidRPr="006D2F6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D2F6D">
        <w:rPr>
          <w:rFonts w:asciiTheme="majorHAnsi" w:hAnsiTheme="majorHAnsi" w:cs="Calibri"/>
          <w:sz w:val="22"/>
          <w:lang w:val="fr-FR"/>
        </w:rPr>
        <w:t>Faza de investiţie 2 : 6 Centre de colectare cetăţean (CCC) ;</w:t>
      </w:r>
    </w:p>
    <w:p w14:paraId="7199BF04" w14:textId="29EC2486" w:rsidR="00044511" w:rsidRPr="006D2F6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D2F6D">
        <w:rPr>
          <w:rFonts w:asciiTheme="majorHAnsi" w:hAnsiTheme="majorHAnsi" w:cs="Calibri"/>
          <w:sz w:val="22"/>
          <w:lang w:val="fr-FR"/>
        </w:rPr>
        <w:t>Faza de investiţie 3 : 5 Centre de colectare cetăţean (CCC).</w:t>
      </w:r>
    </w:p>
    <w:p w14:paraId="560BD9D6" w14:textId="77777777" w:rsidR="00644F5F" w:rsidRPr="006D2F6D" w:rsidRDefault="00644F5F" w:rsidP="00644F5F">
      <w:pPr>
        <w:autoSpaceDE w:val="0"/>
        <w:autoSpaceDN w:val="0"/>
        <w:adjustRightInd w:val="0"/>
        <w:spacing w:after="0" w:line="254" w:lineRule="auto"/>
        <w:jc w:val="both"/>
        <w:rPr>
          <w:rFonts w:asciiTheme="majorHAnsi" w:hAnsiTheme="majorHAnsi" w:cs="Calibri"/>
          <w:sz w:val="22"/>
          <w:lang w:val="fr-FR"/>
        </w:rPr>
      </w:pPr>
    </w:p>
    <w:p w14:paraId="3241FF94" w14:textId="77777777" w:rsidR="00044511" w:rsidRPr="006D2F6D" w:rsidRDefault="00044511" w:rsidP="006D2F6D">
      <w:pPr>
        <w:pStyle w:val="Frspaiere"/>
        <w:ind w:firstLine="0"/>
      </w:pPr>
      <w:r w:rsidRPr="006D2F6D">
        <w:t>În vederea eșalonării costurilor de investiție, se vor avea în vedere următoarele recomandări:</w:t>
      </w:r>
    </w:p>
    <w:p w14:paraId="28F6A5D0" w14:textId="77777777" w:rsidR="00044511" w:rsidRPr="006D2F6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D2F6D">
        <w:rPr>
          <w:rFonts w:asciiTheme="majorHAnsi" w:hAnsiTheme="majorHAnsi" w:cs="Calibri"/>
          <w:sz w:val="22"/>
          <w:lang w:val="fr-FR"/>
        </w:rPr>
        <w:t>Pentru implementarea propriu-zisă a investiției, estimată la trei ani, se va avea în vedere următoarea schemă:</w:t>
      </w:r>
    </w:p>
    <w:p w14:paraId="1943D643" w14:textId="77777777" w:rsidR="00044511" w:rsidRPr="006D2F6D" w:rsidRDefault="00044511" w:rsidP="00697F9B">
      <w:pPr>
        <w:pStyle w:val="Frspaiere"/>
        <w:numPr>
          <w:ilvl w:val="0"/>
          <w:numId w:val="32"/>
        </w:numPr>
        <w:spacing w:after="0"/>
        <w:rPr>
          <w:lang w:val="fr-FR"/>
        </w:rPr>
      </w:pPr>
      <w:r w:rsidRPr="006D2F6D">
        <w:rPr>
          <w:lang w:val="fr-FR"/>
        </w:rPr>
        <w:t>Primul an 10% din costurile de investiție;</w:t>
      </w:r>
    </w:p>
    <w:p w14:paraId="5A7F7692" w14:textId="77777777" w:rsidR="00044511" w:rsidRPr="006D2F6D" w:rsidRDefault="00044511" w:rsidP="00697F9B">
      <w:pPr>
        <w:pStyle w:val="Frspaiere"/>
        <w:numPr>
          <w:ilvl w:val="0"/>
          <w:numId w:val="32"/>
        </w:numPr>
        <w:spacing w:after="0"/>
        <w:rPr>
          <w:lang w:val="fr-FR"/>
        </w:rPr>
      </w:pPr>
      <w:r w:rsidRPr="006D2F6D">
        <w:rPr>
          <w:lang w:val="fr-FR"/>
        </w:rPr>
        <w:t>Al doilea an 60% din costurile de investiție;</w:t>
      </w:r>
    </w:p>
    <w:p w14:paraId="5496099C" w14:textId="3A8B1105" w:rsidR="00644F5F" w:rsidRPr="006D2F6D" w:rsidRDefault="00044511" w:rsidP="00697F9B">
      <w:pPr>
        <w:pStyle w:val="Frspaiere"/>
        <w:numPr>
          <w:ilvl w:val="0"/>
          <w:numId w:val="32"/>
        </w:numPr>
        <w:spacing w:after="0"/>
        <w:rPr>
          <w:lang w:val="fr-FR"/>
        </w:rPr>
      </w:pPr>
      <w:r w:rsidRPr="006D2F6D">
        <w:rPr>
          <w:lang w:val="fr-FR"/>
        </w:rPr>
        <w:t>Al treilea an 30% din costurile de investiție.</w:t>
      </w:r>
      <w:r w:rsidR="00644F5F" w:rsidRPr="006D2F6D">
        <w:rPr>
          <w:lang w:val="fr-FR"/>
        </w:rPr>
        <w:br w:type="page"/>
      </w:r>
    </w:p>
    <w:p w14:paraId="51041CA0" w14:textId="29834D70" w:rsidR="00044511" w:rsidRPr="00115C77" w:rsidRDefault="006D2F6D">
      <w:pPr>
        <w:spacing w:after="0" w:line="240" w:lineRule="auto"/>
        <w:rPr>
          <w:lang w:val="ro-RO"/>
        </w:rPr>
      </w:pPr>
      <w:r>
        <w:rPr>
          <w:noProof/>
          <w:lang w:val="ro-RO" w:eastAsia="ro-RO"/>
        </w:rPr>
        <w:drawing>
          <wp:anchor distT="0" distB="0" distL="114300" distR="114300" simplePos="0" relativeHeight="251869696" behindDoc="0" locked="0" layoutInCell="1" allowOverlap="1" wp14:anchorId="4ED8ECD5" wp14:editId="4DDA807C">
            <wp:simplePos x="0" y="0"/>
            <wp:positionH relativeFrom="column">
              <wp:posOffset>104775</wp:posOffset>
            </wp:positionH>
            <wp:positionV relativeFrom="paragraph">
              <wp:posOffset>156845</wp:posOffset>
            </wp:positionV>
            <wp:extent cx="5760000" cy="3893538"/>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screen">
                      <a:extLst>
                        <a:ext uri="{28A0092B-C50C-407E-A947-70E740481C1C}">
                          <a14:useLocalDpi xmlns:a14="http://schemas.microsoft.com/office/drawing/2010/main"/>
                        </a:ext>
                      </a:extLst>
                    </a:blip>
                    <a:stretch>
                      <a:fillRect/>
                    </a:stretch>
                  </pic:blipFill>
                  <pic:spPr>
                    <a:xfrm>
                      <a:off x="0" y="0"/>
                      <a:ext cx="5760000" cy="3893538"/>
                    </a:xfrm>
                    <a:prstGeom prst="rect">
                      <a:avLst/>
                    </a:prstGeom>
                  </pic:spPr>
                </pic:pic>
              </a:graphicData>
            </a:graphic>
          </wp:anchor>
        </w:drawing>
      </w:r>
      <w:r w:rsidR="00927A99">
        <w:rPr>
          <w:noProof/>
          <w:lang w:val="ro-RO" w:eastAsia="ro-RO"/>
        </w:rPr>
        <mc:AlternateContent>
          <mc:Choice Requires="wps">
            <w:drawing>
              <wp:anchor distT="0" distB="0" distL="114300" distR="114300" simplePos="0" relativeHeight="251807232" behindDoc="0" locked="0" layoutInCell="1" allowOverlap="1" wp14:anchorId="1AEDB3B4" wp14:editId="3EBF374B">
                <wp:simplePos x="0" y="0"/>
                <wp:positionH relativeFrom="column">
                  <wp:posOffset>108585</wp:posOffset>
                </wp:positionH>
                <wp:positionV relativeFrom="paragraph">
                  <wp:posOffset>4064635</wp:posOffset>
                </wp:positionV>
                <wp:extent cx="5759450" cy="635"/>
                <wp:effectExtent l="0" t="0" r="0" b="0"/>
                <wp:wrapNone/>
                <wp:docPr id="12782" name="Text Box 1278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5C37F74E" w14:textId="63D7181F" w:rsidR="00BB090E" w:rsidRPr="007579DA" w:rsidRDefault="00BB090E" w:rsidP="007579DA">
                            <w:pPr>
                              <w:pStyle w:val="Legend"/>
                              <w:jc w:val="center"/>
                              <w:rPr>
                                <w:rFonts w:asciiTheme="minorHAnsi" w:hAnsiTheme="minorHAnsi"/>
                                <w:b/>
                                <w:i/>
                                <w:noProof/>
                                <w:color w:val="767171" w:themeColor="background2" w:themeShade="80"/>
                                <w:szCs w:val="20"/>
                                <w:lang w:val="fr-FR"/>
                              </w:rPr>
                            </w:pPr>
                            <w:bookmarkStart w:id="573" w:name="_Toc24737386"/>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10</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implementarea propriu-zisă a investiției, estimată la trei ani</w:t>
                            </w:r>
                            <w:bookmarkEnd w:id="5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EDB3B4" id="Text Box 12782" o:spid="_x0000_s1229" type="#_x0000_t202" style="position:absolute;margin-left:8.55pt;margin-top:320.05pt;width:453.5pt;height:.05pt;z-index:25180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" stroked="f">
                <v:textbox style="mso-fit-shape-to-text:t" inset="0,0,0,0">
                  <w:txbxContent>
                    <w:p w14:paraId="5C37F74E" w14:textId="63D7181F" w:rsidR="00BB090E" w:rsidRPr="007579DA" w:rsidRDefault="00BB090E" w:rsidP="007579DA">
                      <w:pPr>
                        <w:pStyle w:val="Caption"/>
                        <w:jc w:val="center"/>
                        <w:rPr>
                          <w:rFonts w:asciiTheme="minorHAnsi" w:hAnsiTheme="minorHAnsi"/>
                          <w:b/>
                          <w:i/>
                          <w:noProof/>
                          <w:color w:val="767171" w:themeColor="background2" w:themeShade="80"/>
                          <w:szCs w:val="20"/>
                          <w:lang w:val="fr-FR"/>
                        </w:rPr>
                      </w:pPr>
                      <w:bookmarkStart w:id="606" w:name="_Toc24737386"/>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10</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implementarea propriu-zisă a investiției, estimată la trei ani</w:t>
                      </w:r>
                      <w:bookmarkEnd w:id="606"/>
                    </w:p>
                  </w:txbxContent>
                </v:textbox>
              </v:shape>
            </w:pict>
          </mc:Fallback>
        </mc:AlternateContent>
      </w:r>
    </w:p>
    <w:p w14:paraId="25CB007E" w14:textId="208500FA" w:rsidR="00044511" w:rsidRPr="00115C77" w:rsidRDefault="00044511" w:rsidP="00D9656E">
      <w:pPr>
        <w:rPr>
          <w:lang w:val="ro-RO"/>
        </w:rPr>
      </w:pPr>
    </w:p>
    <w:p w14:paraId="77DE977E" w14:textId="77777777" w:rsidR="00044511" w:rsidRPr="00115C77" w:rsidRDefault="00044511" w:rsidP="00D9656E">
      <w:pPr>
        <w:rPr>
          <w:lang w:val="ro-RO"/>
        </w:rPr>
      </w:pPr>
    </w:p>
    <w:p w14:paraId="3166C60B" w14:textId="77777777" w:rsidR="00044511" w:rsidRPr="00115C77" w:rsidRDefault="00044511" w:rsidP="00D9656E">
      <w:pPr>
        <w:rPr>
          <w:lang w:val="ro-RO"/>
        </w:rPr>
      </w:pPr>
    </w:p>
    <w:p w14:paraId="4EC864D8" w14:textId="77777777" w:rsidR="00044511" w:rsidRPr="00115C77" w:rsidRDefault="00044511" w:rsidP="00D9656E">
      <w:pPr>
        <w:rPr>
          <w:lang w:val="ro-RO"/>
        </w:rPr>
      </w:pPr>
    </w:p>
    <w:p w14:paraId="78D18BEE" w14:textId="77777777" w:rsidR="00044511" w:rsidRPr="00115C77" w:rsidRDefault="00044511" w:rsidP="00D9656E">
      <w:pPr>
        <w:rPr>
          <w:lang w:val="ro-RO"/>
        </w:rPr>
      </w:pPr>
    </w:p>
    <w:p w14:paraId="19F22505" w14:textId="77777777" w:rsidR="00044511" w:rsidRPr="00115C77" w:rsidRDefault="00044511" w:rsidP="00D9656E">
      <w:pPr>
        <w:rPr>
          <w:lang w:val="ro-RO"/>
        </w:rPr>
      </w:pPr>
    </w:p>
    <w:p w14:paraId="7982F885" w14:textId="77777777" w:rsidR="00044511" w:rsidRPr="00115C77" w:rsidRDefault="00044511" w:rsidP="00D9656E">
      <w:pPr>
        <w:rPr>
          <w:lang w:val="ro-RO"/>
        </w:rPr>
      </w:pPr>
    </w:p>
    <w:p w14:paraId="30850000" w14:textId="77777777" w:rsidR="00044511" w:rsidRPr="00115C77" w:rsidRDefault="00044511" w:rsidP="00D9656E">
      <w:pPr>
        <w:rPr>
          <w:lang w:val="ro-RO"/>
        </w:rPr>
      </w:pPr>
    </w:p>
    <w:p w14:paraId="795DD93D" w14:textId="77777777" w:rsidR="00044511" w:rsidRPr="00115C77" w:rsidRDefault="00044511" w:rsidP="00D9656E">
      <w:pPr>
        <w:rPr>
          <w:lang w:val="ro-RO"/>
        </w:rPr>
      </w:pPr>
    </w:p>
    <w:p w14:paraId="2063DFD0" w14:textId="77777777" w:rsidR="00044511" w:rsidRPr="00115C77" w:rsidRDefault="00044511" w:rsidP="00D9656E">
      <w:pPr>
        <w:rPr>
          <w:lang w:val="ro-RO"/>
        </w:rPr>
      </w:pPr>
    </w:p>
    <w:p w14:paraId="328E02B5" w14:textId="5BD7DC3E" w:rsidR="00044511" w:rsidRPr="00115C77" w:rsidRDefault="00044511" w:rsidP="00D9656E">
      <w:pPr>
        <w:rPr>
          <w:lang w:val="ro-RO"/>
        </w:rPr>
      </w:pPr>
    </w:p>
    <w:p w14:paraId="0D0AB2EC" w14:textId="65A2F8EC" w:rsidR="00044511" w:rsidRPr="00115C77" w:rsidRDefault="00044511" w:rsidP="00D9656E">
      <w:pPr>
        <w:rPr>
          <w:lang w:val="ro-RO"/>
        </w:rPr>
      </w:pPr>
    </w:p>
    <w:p w14:paraId="6E7EC10D" w14:textId="77777777" w:rsidR="00044511" w:rsidRPr="00115C77" w:rsidRDefault="00044511" w:rsidP="00D9656E">
      <w:pPr>
        <w:rPr>
          <w:lang w:val="ro-RO"/>
        </w:rPr>
      </w:pPr>
    </w:p>
    <w:p w14:paraId="0FC10E34" w14:textId="108E90A3" w:rsidR="00044511" w:rsidRPr="00115C77" w:rsidRDefault="00044511" w:rsidP="00D9656E">
      <w:pPr>
        <w:rPr>
          <w:lang w:val="ro-RO"/>
        </w:rPr>
      </w:pPr>
    </w:p>
    <w:p w14:paraId="7C4AABBE" w14:textId="638FEC73" w:rsidR="00044511" w:rsidRDefault="00044511" w:rsidP="00D9656E">
      <w:pPr>
        <w:rPr>
          <w:lang w:val="ro-RO"/>
        </w:rPr>
      </w:pPr>
    </w:p>
    <w:p w14:paraId="5C951A7F" w14:textId="77777777" w:rsidR="001A25E1" w:rsidRDefault="001A25E1" w:rsidP="00D9656E">
      <w:pPr>
        <w:rPr>
          <w:lang w:val="ro-RO"/>
        </w:rPr>
      </w:pPr>
    </w:p>
    <w:p w14:paraId="6BBA13C3" w14:textId="77777777" w:rsidR="001A25E1" w:rsidRPr="00644F5F" w:rsidRDefault="001A25E1" w:rsidP="001A25E1">
      <w:pPr>
        <w:shd w:val="clear" w:color="auto" w:fill="00B0F0"/>
        <w:rPr>
          <w:b/>
          <w:lang w:val="ro-RO"/>
        </w:rPr>
      </w:pPr>
      <w:r w:rsidRPr="00644F5F">
        <w:rPr>
          <w:b/>
          <w:lang w:val="ro-RO"/>
        </w:rPr>
        <w:t xml:space="preserve">Notă : </w:t>
      </w:r>
    </w:p>
    <w:p w14:paraId="57AB8378" w14:textId="3244A024" w:rsidR="00044511" w:rsidRPr="006D2F6D" w:rsidRDefault="00044511" w:rsidP="001A25E1">
      <w:pPr>
        <w:pStyle w:val="Frspaiere"/>
      </w:pPr>
      <w:r w:rsidRPr="006D2F6D">
        <w:t>Pentru alternativa 2</w:t>
      </w:r>
    </w:p>
    <w:p w14:paraId="69DF7EB7" w14:textId="4C99951D" w:rsidR="00044511" w:rsidRPr="006D2F6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D2F6D">
        <w:rPr>
          <w:rFonts w:asciiTheme="majorHAnsi" w:hAnsiTheme="majorHAnsi" w:cs="Calibri"/>
          <w:sz w:val="22"/>
          <w:lang w:val="fr-FR"/>
        </w:rPr>
        <w:t>Faza de investiţie 1 : Instalatii de tratare + 8 Centre de colectare cetăţean (CCC) ;</w:t>
      </w:r>
    </w:p>
    <w:p w14:paraId="3E0D1071" w14:textId="7509BFFE" w:rsidR="00044511" w:rsidRPr="006D2F6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D2F6D">
        <w:rPr>
          <w:rFonts w:asciiTheme="majorHAnsi" w:hAnsiTheme="majorHAnsi" w:cs="Calibri"/>
          <w:sz w:val="22"/>
          <w:lang w:val="fr-FR"/>
        </w:rPr>
        <w:t xml:space="preserve">Faza de investiţie 2 : </w:t>
      </w:r>
      <w:r w:rsidR="00DB5A22">
        <w:rPr>
          <w:rFonts w:asciiTheme="majorHAnsi" w:hAnsiTheme="majorHAnsi" w:cs="Calibri"/>
          <w:sz w:val="22"/>
          <w:lang w:val="fr-FR"/>
        </w:rPr>
        <w:t>5</w:t>
      </w:r>
      <w:r w:rsidRPr="006D2F6D">
        <w:rPr>
          <w:rFonts w:asciiTheme="majorHAnsi" w:hAnsiTheme="majorHAnsi" w:cs="Calibri"/>
          <w:sz w:val="22"/>
          <w:lang w:val="fr-FR"/>
        </w:rPr>
        <w:t xml:space="preserve"> Cen</w:t>
      </w:r>
      <w:r w:rsidR="00DB5A22">
        <w:rPr>
          <w:rFonts w:asciiTheme="majorHAnsi" w:hAnsiTheme="majorHAnsi" w:cs="Calibri"/>
          <w:sz w:val="22"/>
          <w:lang w:val="fr-FR"/>
        </w:rPr>
        <w:t>tre de colectare cetăţean (CCC)</w:t>
      </w:r>
      <w:r w:rsidRPr="006D2F6D">
        <w:rPr>
          <w:rFonts w:asciiTheme="majorHAnsi" w:hAnsiTheme="majorHAnsi" w:cs="Calibri"/>
          <w:sz w:val="22"/>
          <w:lang w:val="fr-FR"/>
        </w:rPr>
        <w:t>;</w:t>
      </w:r>
    </w:p>
    <w:p w14:paraId="163C905A" w14:textId="59876D21" w:rsidR="00044511" w:rsidRPr="006D2F6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6D2F6D">
        <w:rPr>
          <w:rFonts w:asciiTheme="majorHAnsi" w:hAnsiTheme="majorHAnsi" w:cs="Calibri"/>
          <w:sz w:val="22"/>
          <w:lang w:val="fr-FR"/>
        </w:rPr>
        <w:t>Faza de investiţie 3 : 5 Centre de colectare cetăţean (CCC).</w:t>
      </w:r>
    </w:p>
    <w:p w14:paraId="2C7A833F" w14:textId="390F7858" w:rsidR="00044511" w:rsidRPr="001A25E1" w:rsidRDefault="00044511" w:rsidP="001A25E1">
      <w:pPr>
        <w:pStyle w:val="Titlu3"/>
        <w:numPr>
          <w:ilvl w:val="2"/>
          <w:numId w:val="3"/>
        </w:numPr>
        <w:spacing w:before="200" w:after="200" w:line="276" w:lineRule="auto"/>
        <w:rPr>
          <w:lang w:val="ro-RO"/>
        </w:rPr>
      </w:pPr>
      <w:bookmarkStart w:id="574" w:name="_TOC_250030"/>
      <w:bookmarkStart w:id="575" w:name="_Toc12286274"/>
      <w:bookmarkStart w:id="576" w:name="_Toc24737162"/>
      <w:bookmarkEnd w:id="574"/>
      <w:r w:rsidRPr="001A25E1">
        <w:rPr>
          <w:lang w:val="ro-RO"/>
        </w:rPr>
        <w:t>Evaluarea  alternativelor din punct de vedere al cuantificării impactului asupra mediului</w:t>
      </w:r>
      <w:bookmarkEnd w:id="575"/>
      <w:bookmarkEnd w:id="576"/>
    </w:p>
    <w:p w14:paraId="7309C45A" w14:textId="77777777" w:rsidR="00044511" w:rsidRPr="00A8605D" w:rsidRDefault="00044511" w:rsidP="001A25E1">
      <w:pPr>
        <w:pStyle w:val="Frspaiere"/>
        <w:rPr>
          <w:lang w:val="fr-FR"/>
        </w:rPr>
      </w:pPr>
      <w:r w:rsidRPr="00A8605D">
        <w:rPr>
          <w:lang w:val="ro-RO"/>
        </w:rPr>
        <w:t xml:space="preserve">Cuantificarea impactului asupra mediului se realizează utilizând ca unic criteriu emisiile de gaze cu efect de seră rezultate în urma implementării alternativei selectate. </w:t>
      </w:r>
      <w:r w:rsidRPr="00A8605D">
        <w:rPr>
          <w:lang w:val="fr-FR"/>
        </w:rPr>
        <w:t>Se consideră că celelalte externalități economice nu variază semnificativ de la o alternativă la alta. Astfel, se vor estima emisiile de gaze cu efect de seră exprimate în emisii de dioxid de carbon echivalent (CO2e).</w:t>
      </w:r>
    </w:p>
    <w:p w14:paraId="2430F4ED" w14:textId="77777777" w:rsidR="00044511" w:rsidRPr="00A8605D" w:rsidRDefault="00044511" w:rsidP="006D2F6D">
      <w:pPr>
        <w:pStyle w:val="Frspaiere"/>
        <w:ind w:firstLine="0"/>
        <w:rPr>
          <w:lang w:val="fr-FR"/>
        </w:rPr>
      </w:pPr>
      <w:r w:rsidRPr="001A25E1">
        <w:rPr>
          <w:lang w:val="fr-FR"/>
        </w:rPr>
        <w:t xml:space="preserve">La estimarea emisiilor de CO2e vor fi utilizați factorii de emisie din Metodologia JASPERS de estimare a emisiilor de gaze cu efect de seră pentru proiectele de deșeuri. </w:t>
      </w:r>
      <w:r w:rsidRPr="00A8605D">
        <w:rPr>
          <w:lang w:val="fr-FR"/>
        </w:rPr>
        <w:t>Astfel vor fi considerați următorii factori de emisie, pentru fiecare operație de tratare a deșeurilor precum și pentru reciclarea deșeurilor.</w:t>
      </w:r>
    </w:p>
    <w:p w14:paraId="0530E47E" w14:textId="77777777" w:rsidR="00044511" w:rsidRPr="00A8605D" w:rsidRDefault="00044511" w:rsidP="001A25E1">
      <w:pPr>
        <w:pStyle w:val="Frspaiere"/>
        <w:rPr>
          <w:lang w:val="fr-FR"/>
        </w:rPr>
      </w:pPr>
      <w:r w:rsidRPr="00A8605D">
        <w:rPr>
          <w:lang w:val="fr-FR"/>
        </w:rPr>
        <w:br w:type="page"/>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000" w:firstRow="0" w:lastRow="0" w:firstColumn="0" w:lastColumn="0" w:noHBand="0" w:noVBand="0"/>
      </w:tblPr>
      <w:tblGrid>
        <w:gridCol w:w="7276"/>
        <w:gridCol w:w="2078"/>
      </w:tblGrid>
      <w:tr w:rsidR="00044511" w:rsidRPr="00115C77" w14:paraId="1E33D3B3" w14:textId="77777777" w:rsidTr="00D9656E">
        <w:trPr>
          <w:trHeight w:val="20"/>
        </w:trPr>
        <w:tc>
          <w:tcPr>
            <w:tcW w:w="3889" w:type="pct"/>
            <w:shd w:val="clear" w:color="auto" w:fill="00B0F0"/>
            <w:vAlign w:val="center"/>
          </w:tcPr>
          <w:p w14:paraId="3FBA78AF" w14:textId="77777777" w:rsidR="00044511" w:rsidRPr="00115C77" w:rsidRDefault="00044511" w:rsidP="00D9656E">
            <w:pPr>
              <w:spacing w:after="0"/>
              <w:rPr>
                <w:b/>
                <w:lang w:val="ro-RO"/>
              </w:rPr>
            </w:pPr>
            <w:r w:rsidRPr="00115C77">
              <w:rPr>
                <w:b/>
                <w:lang w:val="ro-RO"/>
              </w:rPr>
              <w:t>Activitate</w:t>
            </w:r>
            <w:r w:rsidRPr="00115C77">
              <w:rPr>
                <w:b/>
                <w:spacing w:val="15"/>
                <w:lang w:val="ro-RO"/>
              </w:rPr>
              <w:t xml:space="preserve"> </w:t>
            </w:r>
            <w:r w:rsidRPr="00115C77">
              <w:rPr>
                <w:b/>
                <w:lang w:val="ro-RO"/>
              </w:rPr>
              <w:t>gestionare</w:t>
            </w:r>
            <w:r w:rsidRPr="00115C77">
              <w:rPr>
                <w:b/>
                <w:spacing w:val="15"/>
                <w:lang w:val="ro-RO"/>
              </w:rPr>
              <w:t xml:space="preserve"> </w:t>
            </w:r>
            <w:r w:rsidRPr="00115C77">
              <w:rPr>
                <w:b/>
                <w:lang w:val="ro-RO"/>
              </w:rPr>
              <w:t>deșeuri</w:t>
            </w:r>
          </w:p>
        </w:tc>
        <w:tc>
          <w:tcPr>
            <w:tcW w:w="1111" w:type="pct"/>
            <w:shd w:val="clear" w:color="auto" w:fill="00B0F0"/>
            <w:vAlign w:val="center"/>
          </w:tcPr>
          <w:p w14:paraId="6FB4B347" w14:textId="77777777" w:rsidR="00044511" w:rsidRPr="00115C77" w:rsidRDefault="00044511" w:rsidP="00D9656E">
            <w:pPr>
              <w:spacing w:after="0"/>
              <w:jc w:val="center"/>
              <w:rPr>
                <w:b/>
                <w:position w:val="2"/>
                <w:lang w:val="ro-RO"/>
              </w:rPr>
            </w:pPr>
            <w:r w:rsidRPr="00115C77">
              <w:rPr>
                <w:b/>
                <w:position w:val="2"/>
                <w:lang w:val="ro-RO"/>
              </w:rPr>
              <w:t>Emisii</w:t>
            </w:r>
            <w:r w:rsidRPr="00115C77">
              <w:rPr>
                <w:b/>
                <w:spacing w:val="15"/>
                <w:position w:val="2"/>
                <w:lang w:val="ro-RO"/>
              </w:rPr>
              <w:t xml:space="preserve"> </w:t>
            </w:r>
            <w:r w:rsidRPr="00115C77">
              <w:rPr>
                <w:b/>
                <w:position w:val="2"/>
                <w:lang w:val="ro-RO"/>
              </w:rPr>
              <w:t>CO</w:t>
            </w:r>
            <w:r w:rsidRPr="00115C77">
              <w:rPr>
                <w:b/>
                <w:lang w:val="ro-RO"/>
              </w:rPr>
              <w:t>2e</w:t>
            </w:r>
            <w:r w:rsidRPr="00115C77">
              <w:rPr>
                <w:b/>
                <w:position w:val="2"/>
                <w:lang w:val="ro-RO"/>
              </w:rPr>
              <w:t>/tonă</w:t>
            </w:r>
          </w:p>
          <w:p w14:paraId="024EA59B" w14:textId="77777777" w:rsidR="00044511" w:rsidRPr="00115C77" w:rsidRDefault="00044511" w:rsidP="00D9656E">
            <w:pPr>
              <w:spacing w:after="0"/>
              <w:jc w:val="center"/>
              <w:rPr>
                <w:b/>
                <w:lang w:val="ro-RO"/>
              </w:rPr>
            </w:pPr>
            <w:r w:rsidRPr="00115C77">
              <w:rPr>
                <w:b/>
                <w:lang w:val="ro-RO"/>
              </w:rPr>
              <w:t>deșeu</w:t>
            </w:r>
          </w:p>
        </w:tc>
      </w:tr>
      <w:tr w:rsidR="00044511" w:rsidRPr="00115C77" w14:paraId="1A3CB7D1" w14:textId="77777777" w:rsidTr="00D9656E">
        <w:trPr>
          <w:trHeight w:val="20"/>
        </w:trPr>
        <w:tc>
          <w:tcPr>
            <w:tcW w:w="3889" w:type="pct"/>
            <w:vAlign w:val="center"/>
          </w:tcPr>
          <w:p w14:paraId="454D29D5" w14:textId="77777777" w:rsidR="00044511" w:rsidRPr="001A25E1" w:rsidRDefault="00044511" w:rsidP="00D9656E">
            <w:pPr>
              <w:spacing w:after="0"/>
              <w:rPr>
                <w:b/>
                <w:lang w:val="ro-RO"/>
              </w:rPr>
            </w:pPr>
            <w:r w:rsidRPr="001A25E1">
              <w:rPr>
                <w:b/>
                <w:lang w:val="ro-RO"/>
              </w:rPr>
              <w:t>Deșeuri</w:t>
            </w:r>
            <w:r w:rsidRPr="001A25E1">
              <w:rPr>
                <w:b/>
                <w:spacing w:val="15"/>
                <w:lang w:val="ro-RO"/>
              </w:rPr>
              <w:t xml:space="preserve"> </w:t>
            </w:r>
            <w:r w:rsidRPr="001A25E1">
              <w:rPr>
                <w:b/>
                <w:lang w:val="ro-RO"/>
              </w:rPr>
              <w:t>necolectate</w:t>
            </w:r>
            <w:r w:rsidRPr="001A25E1">
              <w:rPr>
                <w:b/>
                <w:spacing w:val="15"/>
                <w:lang w:val="ro-RO"/>
              </w:rPr>
              <w:t xml:space="preserve"> </w:t>
            </w:r>
            <w:r w:rsidRPr="001A25E1">
              <w:rPr>
                <w:b/>
                <w:lang w:val="ro-RO"/>
              </w:rPr>
              <w:t>sau</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amestec</w:t>
            </w:r>
            <w:r w:rsidRPr="001A25E1">
              <w:rPr>
                <w:b/>
                <w:spacing w:val="15"/>
                <w:lang w:val="ro-RO"/>
              </w:rPr>
              <w:t xml:space="preserve"> </w:t>
            </w:r>
            <w:r w:rsidRPr="001A25E1">
              <w:rPr>
                <w:b/>
                <w:lang w:val="ro-RO"/>
              </w:rPr>
              <w:t>și</w:t>
            </w:r>
            <w:r w:rsidRPr="001A25E1">
              <w:rPr>
                <w:b/>
                <w:spacing w:val="15"/>
                <w:lang w:val="ro-RO"/>
              </w:rPr>
              <w:t xml:space="preserve"> </w:t>
            </w:r>
            <w:r w:rsidRPr="001A25E1">
              <w:rPr>
                <w:b/>
                <w:lang w:val="ro-RO"/>
              </w:rPr>
              <w:t>eliminate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depozite</w:t>
            </w:r>
            <w:r w:rsidRPr="001A25E1">
              <w:rPr>
                <w:b/>
                <w:spacing w:val="15"/>
                <w:lang w:val="ro-RO"/>
              </w:rPr>
              <w:t xml:space="preserve"> </w:t>
            </w:r>
            <w:r w:rsidRPr="001A25E1">
              <w:rPr>
                <w:b/>
                <w:lang w:val="ro-RO"/>
              </w:rPr>
              <w:t>care</w:t>
            </w:r>
            <w:r w:rsidRPr="001A25E1">
              <w:rPr>
                <w:b/>
                <w:spacing w:val="60"/>
                <w:w w:val="101"/>
                <w:lang w:val="ro-RO"/>
              </w:rPr>
              <w:t xml:space="preserve"> </w:t>
            </w:r>
            <w:r w:rsidRPr="001A25E1">
              <w:rPr>
                <w:b/>
                <w:lang w:val="ro-RO"/>
              </w:rPr>
              <w:t>nu</w:t>
            </w:r>
            <w:r w:rsidRPr="001A25E1">
              <w:rPr>
                <w:b/>
                <w:spacing w:val="15"/>
                <w:lang w:val="ro-RO"/>
              </w:rPr>
              <w:t xml:space="preserve"> </w:t>
            </w:r>
            <w:r w:rsidRPr="001A25E1">
              <w:rPr>
                <w:b/>
                <w:lang w:val="ro-RO"/>
              </w:rPr>
              <w:t>dețin</w:t>
            </w:r>
            <w:r w:rsidRPr="001A25E1">
              <w:rPr>
                <w:b/>
                <w:spacing w:val="15"/>
                <w:lang w:val="ro-RO"/>
              </w:rPr>
              <w:t xml:space="preserve"> </w:t>
            </w:r>
            <w:r w:rsidRPr="001A25E1">
              <w:rPr>
                <w:b/>
                <w:lang w:val="ro-RO"/>
              </w:rPr>
              <w:t>sistem</w:t>
            </w:r>
            <w:r w:rsidRPr="001A25E1">
              <w:rPr>
                <w:b/>
                <w:spacing w:val="15"/>
                <w:lang w:val="ro-RO"/>
              </w:rPr>
              <w:t xml:space="preserve"> </w:t>
            </w:r>
            <w:r w:rsidRPr="001A25E1">
              <w:rPr>
                <w:b/>
                <w:lang w:val="ro-RO"/>
              </w:rPr>
              <w:t>de</w:t>
            </w:r>
            <w:r w:rsidRPr="001A25E1">
              <w:rPr>
                <w:b/>
                <w:spacing w:val="15"/>
                <w:lang w:val="ro-RO"/>
              </w:rPr>
              <w:t xml:space="preserve"> </w:t>
            </w:r>
            <w:r w:rsidRPr="001A25E1">
              <w:rPr>
                <w:b/>
                <w:lang w:val="ro-RO"/>
              </w:rPr>
              <w:t>colectare</w:t>
            </w:r>
            <w:r w:rsidRPr="001A25E1">
              <w:rPr>
                <w:b/>
                <w:spacing w:val="15"/>
                <w:lang w:val="ro-RO"/>
              </w:rPr>
              <w:t xml:space="preserve"> </w:t>
            </w:r>
            <w:r w:rsidRPr="001A25E1">
              <w:rPr>
                <w:b/>
                <w:lang w:val="ro-RO"/>
              </w:rPr>
              <w:t>a</w:t>
            </w:r>
            <w:r w:rsidRPr="001A25E1">
              <w:rPr>
                <w:b/>
                <w:spacing w:val="15"/>
                <w:lang w:val="ro-RO"/>
              </w:rPr>
              <w:t xml:space="preserve"> </w:t>
            </w:r>
            <w:r w:rsidRPr="001A25E1">
              <w:rPr>
                <w:b/>
                <w:lang w:val="ro-RO"/>
              </w:rPr>
              <w:t>gazului</w:t>
            </w:r>
            <w:r w:rsidRPr="001A25E1">
              <w:rPr>
                <w:b/>
                <w:spacing w:val="15"/>
                <w:lang w:val="ro-RO"/>
              </w:rPr>
              <w:t xml:space="preserve"> </w:t>
            </w:r>
            <w:r w:rsidRPr="001A25E1">
              <w:rPr>
                <w:b/>
                <w:lang w:val="ro-RO"/>
              </w:rPr>
              <w:t>de</w:t>
            </w:r>
            <w:r w:rsidRPr="001A25E1">
              <w:rPr>
                <w:b/>
                <w:spacing w:val="15"/>
                <w:lang w:val="ro-RO"/>
              </w:rPr>
              <w:t xml:space="preserve"> </w:t>
            </w:r>
            <w:r w:rsidRPr="001A25E1">
              <w:rPr>
                <w:b/>
                <w:lang w:val="ro-RO"/>
              </w:rPr>
              <w:t>depozit</w:t>
            </w:r>
          </w:p>
        </w:tc>
        <w:tc>
          <w:tcPr>
            <w:tcW w:w="1111" w:type="pct"/>
            <w:vAlign w:val="center"/>
          </w:tcPr>
          <w:p w14:paraId="3C4ABCE0" w14:textId="77777777" w:rsidR="00044511" w:rsidRPr="00115C77" w:rsidRDefault="00044511" w:rsidP="00D9656E">
            <w:pPr>
              <w:spacing w:after="0"/>
              <w:jc w:val="center"/>
              <w:rPr>
                <w:lang w:val="ro-RO"/>
              </w:rPr>
            </w:pPr>
            <w:r w:rsidRPr="00115C77">
              <w:rPr>
                <w:lang w:val="ro-RO"/>
              </w:rPr>
              <w:t>833</w:t>
            </w:r>
          </w:p>
        </w:tc>
      </w:tr>
      <w:tr w:rsidR="00044511" w:rsidRPr="00115C77" w14:paraId="7937494B" w14:textId="77777777" w:rsidTr="00D9656E">
        <w:trPr>
          <w:trHeight w:val="20"/>
        </w:trPr>
        <w:tc>
          <w:tcPr>
            <w:tcW w:w="3889" w:type="pct"/>
            <w:vAlign w:val="center"/>
          </w:tcPr>
          <w:p w14:paraId="2664899F" w14:textId="77777777" w:rsidR="00044511" w:rsidRPr="001A25E1" w:rsidRDefault="00044511" w:rsidP="00D9656E">
            <w:pPr>
              <w:spacing w:after="0"/>
              <w:rPr>
                <w:b/>
                <w:lang w:val="ro-RO"/>
              </w:rPr>
            </w:pPr>
            <w:r w:rsidRPr="001A25E1">
              <w:rPr>
                <w:b/>
                <w:lang w:val="ro-RO"/>
              </w:rPr>
              <w:t>Deșeuri</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amestec</w:t>
            </w:r>
            <w:r w:rsidRPr="001A25E1">
              <w:rPr>
                <w:b/>
                <w:spacing w:val="15"/>
                <w:lang w:val="ro-RO"/>
              </w:rPr>
              <w:t xml:space="preserve"> </w:t>
            </w:r>
            <w:r w:rsidRPr="001A25E1">
              <w:rPr>
                <w:b/>
                <w:lang w:val="ro-RO"/>
              </w:rPr>
              <w:t>eliminate</w:t>
            </w:r>
            <w:r w:rsidRPr="001A25E1">
              <w:rPr>
                <w:b/>
                <w:spacing w:val="15"/>
                <w:lang w:val="ro-RO"/>
              </w:rPr>
              <w:t xml:space="preserve"> </w:t>
            </w:r>
            <w:r w:rsidRPr="001A25E1">
              <w:rPr>
                <w:b/>
                <w:lang w:val="ro-RO"/>
              </w:rPr>
              <w:t>direct</w:t>
            </w:r>
            <w:r w:rsidRPr="001A25E1">
              <w:rPr>
                <w:b/>
                <w:spacing w:val="15"/>
                <w:lang w:val="ro-RO"/>
              </w:rPr>
              <w:t xml:space="preserve"> </w:t>
            </w:r>
            <w:r w:rsidRPr="001A25E1">
              <w:rPr>
                <w:b/>
                <w:lang w:val="ro-RO"/>
              </w:rPr>
              <w:t>la</w:t>
            </w:r>
            <w:r w:rsidRPr="001A25E1">
              <w:rPr>
                <w:b/>
                <w:spacing w:val="15"/>
                <w:lang w:val="ro-RO"/>
              </w:rPr>
              <w:t xml:space="preserve"> </w:t>
            </w:r>
            <w:r w:rsidRPr="001A25E1">
              <w:rPr>
                <w:b/>
                <w:lang w:val="ro-RO"/>
              </w:rPr>
              <w:t>depozitul</w:t>
            </w:r>
            <w:r w:rsidRPr="001A25E1">
              <w:rPr>
                <w:b/>
                <w:spacing w:val="15"/>
                <w:lang w:val="ro-RO"/>
              </w:rPr>
              <w:t xml:space="preserve"> </w:t>
            </w:r>
            <w:r w:rsidRPr="001A25E1">
              <w:rPr>
                <w:b/>
                <w:lang w:val="ro-RO"/>
              </w:rPr>
              <w:t>conform</w:t>
            </w:r>
          </w:p>
        </w:tc>
        <w:tc>
          <w:tcPr>
            <w:tcW w:w="1111" w:type="pct"/>
            <w:vAlign w:val="center"/>
          </w:tcPr>
          <w:p w14:paraId="7A00512E" w14:textId="77777777" w:rsidR="00044511" w:rsidRPr="00115C77" w:rsidRDefault="00044511" w:rsidP="00D9656E">
            <w:pPr>
              <w:spacing w:after="0"/>
              <w:jc w:val="center"/>
              <w:rPr>
                <w:lang w:val="ro-RO"/>
              </w:rPr>
            </w:pPr>
            <w:r w:rsidRPr="00115C77">
              <w:rPr>
                <w:lang w:val="ro-RO"/>
              </w:rPr>
              <w:t>298</w:t>
            </w:r>
          </w:p>
        </w:tc>
      </w:tr>
      <w:tr w:rsidR="00044511" w:rsidRPr="00115C77" w14:paraId="6CD97DB8" w14:textId="77777777" w:rsidTr="00D9656E">
        <w:trPr>
          <w:trHeight w:val="20"/>
        </w:trPr>
        <w:tc>
          <w:tcPr>
            <w:tcW w:w="3889" w:type="pct"/>
            <w:vAlign w:val="center"/>
          </w:tcPr>
          <w:p w14:paraId="5903BE8D" w14:textId="77777777" w:rsidR="00044511" w:rsidRPr="001A25E1" w:rsidRDefault="00044511" w:rsidP="00D9656E">
            <w:pPr>
              <w:spacing w:after="0"/>
              <w:rPr>
                <w:b/>
                <w:lang w:val="ro-RO"/>
              </w:rPr>
            </w:pPr>
            <w:r w:rsidRPr="001A25E1">
              <w:rPr>
                <w:b/>
                <w:lang w:val="ro-RO"/>
              </w:rPr>
              <w:t>Deșeuri</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amestec</w:t>
            </w:r>
            <w:r w:rsidRPr="001A25E1">
              <w:rPr>
                <w:b/>
                <w:spacing w:val="15"/>
                <w:lang w:val="ro-RO"/>
              </w:rPr>
              <w:t xml:space="preserve"> </w:t>
            </w:r>
            <w:r w:rsidRPr="001A25E1">
              <w:rPr>
                <w:b/>
                <w:lang w:val="ro-RO"/>
              </w:rPr>
              <w:t>transportate</w:t>
            </w:r>
            <w:r w:rsidRPr="001A25E1">
              <w:rPr>
                <w:b/>
                <w:spacing w:val="15"/>
                <w:lang w:val="ro-RO"/>
              </w:rPr>
              <w:t xml:space="preserve"> </w:t>
            </w:r>
            <w:r w:rsidRPr="001A25E1">
              <w:rPr>
                <w:b/>
                <w:lang w:val="ro-RO"/>
              </w:rPr>
              <w:t>direct</w:t>
            </w:r>
            <w:r w:rsidRPr="001A25E1">
              <w:rPr>
                <w:b/>
                <w:spacing w:val="15"/>
                <w:lang w:val="ro-RO"/>
              </w:rPr>
              <w:t xml:space="preserve"> </w:t>
            </w:r>
            <w:r w:rsidRPr="001A25E1">
              <w:rPr>
                <w:b/>
                <w:lang w:val="ro-RO"/>
              </w:rPr>
              <w:t>la</w:t>
            </w:r>
            <w:r w:rsidRPr="001A25E1">
              <w:rPr>
                <w:b/>
                <w:spacing w:val="15"/>
                <w:lang w:val="ro-RO"/>
              </w:rPr>
              <w:t xml:space="preserve"> </w:t>
            </w:r>
            <w:r w:rsidRPr="001A25E1">
              <w:rPr>
                <w:b/>
                <w:lang w:val="ro-RO"/>
              </w:rPr>
              <w:t>instalația</w:t>
            </w:r>
            <w:r w:rsidRPr="001A25E1">
              <w:rPr>
                <w:b/>
                <w:spacing w:val="15"/>
                <w:lang w:val="ro-RO"/>
              </w:rPr>
              <w:t xml:space="preserve"> </w:t>
            </w:r>
            <w:r w:rsidRPr="001A25E1">
              <w:rPr>
                <w:b/>
                <w:lang w:val="ro-RO"/>
              </w:rPr>
              <w:t>de</w:t>
            </w:r>
            <w:r w:rsidRPr="001A25E1">
              <w:rPr>
                <w:b/>
                <w:spacing w:val="15"/>
                <w:lang w:val="ro-RO"/>
              </w:rPr>
              <w:t xml:space="preserve"> </w:t>
            </w:r>
            <w:r w:rsidRPr="001A25E1">
              <w:rPr>
                <w:b/>
                <w:lang w:val="ro-RO"/>
              </w:rPr>
              <w:t>incinerare</w:t>
            </w:r>
          </w:p>
        </w:tc>
        <w:tc>
          <w:tcPr>
            <w:tcW w:w="1111" w:type="pct"/>
            <w:vAlign w:val="center"/>
          </w:tcPr>
          <w:p w14:paraId="7FB20E3F" w14:textId="77777777" w:rsidR="00044511" w:rsidRPr="00115C77" w:rsidRDefault="00044511" w:rsidP="00D9656E">
            <w:pPr>
              <w:spacing w:after="0"/>
              <w:jc w:val="center"/>
              <w:rPr>
                <w:lang w:val="ro-RO"/>
              </w:rPr>
            </w:pPr>
            <w:r w:rsidRPr="00115C77">
              <w:rPr>
                <w:lang w:val="ro-RO"/>
              </w:rPr>
              <w:t>253</w:t>
            </w:r>
          </w:p>
        </w:tc>
      </w:tr>
      <w:tr w:rsidR="00044511" w:rsidRPr="00115C77" w14:paraId="1438616F" w14:textId="77777777" w:rsidTr="00D9656E">
        <w:trPr>
          <w:trHeight w:val="20"/>
        </w:trPr>
        <w:tc>
          <w:tcPr>
            <w:tcW w:w="3889" w:type="pct"/>
            <w:vAlign w:val="center"/>
          </w:tcPr>
          <w:p w14:paraId="6EB8FF57" w14:textId="77777777" w:rsidR="00044511" w:rsidRPr="001A25E1" w:rsidRDefault="00044511" w:rsidP="00D9656E">
            <w:pPr>
              <w:spacing w:after="0"/>
              <w:rPr>
                <w:b/>
                <w:lang w:val="ro-RO"/>
              </w:rPr>
            </w:pPr>
            <w:r w:rsidRPr="001A25E1">
              <w:rPr>
                <w:b/>
                <w:lang w:val="ro-RO"/>
              </w:rPr>
              <w:t>Deșeuri</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amestec</w:t>
            </w:r>
            <w:r w:rsidRPr="001A25E1">
              <w:rPr>
                <w:b/>
                <w:spacing w:val="15"/>
                <w:lang w:val="ro-RO"/>
              </w:rPr>
              <w:t xml:space="preserve"> </w:t>
            </w:r>
            <w:r w:rsidRPr="001A25E1">
              <w:rPr>
                <w:b/>
                <w:lang w:val="ro-RO"/>
              </w:rPr>
              <w:t>transformat</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RDF</w:t>
            </w:r>
            <w:r w:rsidRPr="001A25E1">
              <w:rPr>
                <w:b/>
                <w:spacing w:val="15"/>
                <w:lang w:val="ro-RO"/>
              </w:rPr>
              <w:t xml:space="preserve"> </w:t>
            </w:r>
            <w:r w:rsidRPr="001A25E1">
              <w:rPr>
                <w:b/>
                <w:lang w:val="ro-RO"/>
              </w:rPr>
              <w:t>și</w:t>
            </w:r>
            <w:r w:rsidRPr="001A25E1">
              <w:rPr>
                <w:b/>
                <w:spacing w:val="15"/>
                <w:lang w:val="ro-RO"/>
              </w:rPr>
              <w:t xml:space="preserve"> </w:t>
            </w:r>
            <w:r w:rsidRPr="001A25E1">
              <w:rPr>
                <w:b/>
                <w:lang w:val="ro-RO"/>
              </w:rPr>
              <w:t>transportate</w:t>
            </w:r>
            <w:r w:rsidRPr="001A25E1">
              <w:rPr>
                <w:b/>
                <w:spacing w:val="15"/>
                <w:lang w:val="ro-RO"/>
              </w:rPr>
              <w:t xml:space="preserve"> </w:t>
            </w:r>
            <w:r w:rsidRPr="001A25E1">
              <w:rPr>
                <w:b/>
                <w:lang w:val="ro-RO"/>
              </w:rPr>
              <w:t>la</w:t>
            </w:r>
            <w:r w:rsidRPr="001A25E1">
              <w:rPr>
                <w:b/>
                <w:spacing w:val="60"/>
                <w:w w:val="101"/>
                <w:lang w:val="ro-RO"/>
              </w:rPr>
              <w:t xml:space="preserve"> </w:t>
            </w:r>
            <w:r w:rsidRPr="001A25E1">
              <w:rPr>
                <w:b/>
                <w:lang w:val="ro-RO"/>
              </w:rPr>
              <w:t>instalația</w:t>
            </w:r>
            <w:r w:rsidRPr="001A25E1">
              <w:rPr>
                <w:b/>
                <w:spacing w:val="15"/>
                <w:lang w:val="ro-RO"/>
              </w:rPr>
              <w:t xml:space="preserve"> </w:t>
            </w:r>
            <w:r w:rsidRPr="001A25E1">
              <w:rPr>
                <w:b/>
                <w:lang w:val="ro-RO"/>
              </w:rPr>
              <w:t>de</w:t>
            </w:r>
            <w:r w:rsidRPr="001A25E1">
              <w:rPr>
                <w:b/>
                <w:spacing w:val="15"/>
                <w:lang w:val="ro-RO"/>
              </w:rPr>
              <w:t xml:space="preserve"> </w:t>
            </w:r>
            <w:r w:rsidRPr="001A25E1">
              <w:rPr>
                <w:b/>
                <w:lang w:val="ro-RO"/>
              </w:rPr>
              <w:t>incinerare</w:t>
            </w:r>
          </w:p>
        </w:tc>
        <w:tc>
          <w:tcPr>
            <w:tcW w:w="1111" w:type="pct"/>
            <w:vAlign w:val="center"/>
          </w:tcPr>
          <w:p w14:paraId="4A28A46A" w14:textId="77777777" w:rsidR="00044511" w:rsidRPr="00115C77" w:rsidRDefault="00044511" w:rsidP="00D9656E">
            <w:pPr>
              <w:spacing w:after="0"/>
              <w:jc w:val="center"/>
              <w:rPr>
                <w:lang w:val="ro-RO"/>
              </w:rPr>
            </w:pPr>
            <w:r w:rsidRPr="00115C77">
              <w:rPr>
                <w:lang w:val="ro-RO"/>
              </w:rPr>
              <w:t>236</w:t>
            </w:r>
          </w:p>
        </w:tc>
      </w:tr>
      <w:tr w:rsidR="00044511" w:rsidRPr="00115C77" w14:paraId="0F5EC393" w14:textId="77777777" w:rsidTr="00D9656E">
        <w:trPr>
          <w:trHeight w:val="20"/>
        </w:trPr>
        <w:tc>
          <w:tcPr>
            <w:tcW w:w="3889" w:type="pct"/>
            <w:vAlign w:val="center"/>
          </w:tcPr>
          <w:p w14:paraId="51FE9A84" w14:textId="77777777" w:rsidR="00044511" w:rsidRPr="001A25E1" w:rsidRDefault="00044511" w:rsidP="00D9656E">
            <w:pPr>
              <w:spacing w:after="0"/>
              <w:rPr>
                <w:b/>
                <w:lang w:val="ro-RO"/>
              </w:rPr>
            </w:pPr>
            <w:r w:rsidRPr="001A25E1">
              <w:rPr>
                <w:b/>
                <w:lang w:val="ro-RO"/>
              </w:rPr>
              <w:t>Biodeșeuri</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separat</w:t>
            </w:r>
            <w:r w:rsidRPr="001A25E1">
              <w:rPr>
                <w:b/>
                <w:spacing w:val="15"/>
                <w:lang w:val="ro-RO"/>
              </w:rPr>
              <w:t xml:space="preserve"> </w:t>
            </w:r>
            <w:r w:rsidRPr="001A25E1">
              <w:rPr>
                <w:b/>
                <w:lang w:val="ro-RO"/>
              </w:rPr>
              <w:t>și</w:t>
            </w:r>
            <w:r w:rsidRPr="001A25E1">
              <w:rPr>
                <w:b/>
                <w:spacing w:val="15"/>
                <w:lang w:val="ro-RO"/>
              </w:rPr>
              <w:t xml:space="preserve"> </w:t>
            </w:r>
            <w:r w:rsidRPr="001A25E1">
              <w:rPr>
                <w:b/>
                <w:lang w:val="ro-RO"/>
              </w:rPr>
              <w:t>compostate</w:t>
            </w:r>
            <w:r w:rsidRPr="001A25E1">
              <w:rPr>
                <w:b/>
                <w:spacing w:val="15"/>
                <w:lang w:val="ro-RO"/>
              </w:rPr>
              <w:t xml:space="preserve"> </w:t>
            </w:r>
            <w:r w:rsidRPr="001A25E1">
              <w:rPr>
                <w:b/>
                <w:lang w:val="ro-RO"/>
              </w:rPr>
              <w:t>(tratare</w:t>
            </w:r>
            <w:r w:rsidRPr="001A25E1">
              <w:rPr>
                <w:b/>
                <w:spacing w:val="15"/>
                <w:lang w:val="ro-RO"/>
              </w:rPr>
              <w:t xml:space="preserve"> </w:t>
            </w:r>
            <w:r w:rsidRPr="001A25E1">
              <w:rPr>
                <w:b/>
                <w:lang w:val="ro-RO"/>
              </w:rPr>
              <w:t>aerobă)</w:t>
            </w:r>
          </w:p>
        </w:tc>
        <w:tc>
          <w:tcPr>
            <w:tcW w:w="1111" w:type="pct"/>
            <w:vAlign w:val="center"/>
          </w:tcPr>
          <w:p w14:paraId="2F7AA6D3" w14:textId="77777777" w:rsidR="00044511" w:rsidRPr="00115C77" w:rsidRDefault="00044511" w:rsidP="00D9656E">
            <w:pPr>
              <w:spacing w:after="0"/>
              <w:jc w:val="center"/>
              <w:rPr>
                <w:lang w:val="ro-RO"/>
              </w:rPr>
            </w:pPr>
            <w:r w:rsidRPr="00115C77">
              <w:rPr>
                <w:lang w:val="ro-RO"/>
              </w:rPr>
              <w:t>26</w:t>
            </w:r>
          </w:p>
        </w:tc>
      </w:tr>
      <w:tr w:rsidR="00044511" w:rsidRPr="00115C77" w14:paraId="2F535428" w14:textId="77777777" w:rsidTr="00D9656E">
        <w:trPr>
          <w:trHeight w:val="20"/>
        </w:trPr>
        <w:tc>
          <w:tcPr>
            <w:tcW w:w="3889" w:type="pct"/>
            <w:vAlign w:val="center"/>
          </w:tcPr>
          <w:p w14:paraId="4181867D" w14:textId="77777777" w:rsidR="00044511" w:rsidRPr="001A25E1" w:rsidRDefault="00044511" w:rsidP="00D9656E">
            <w:pPr>
              <w:spacing w:after="0"/>
              <w:rPr>
                <w:b/>
                <w:lang w:val="ro-RO"/>
              </w:rPr>
            </w:pPr>
            <w:r w:rsidRPr="001A25E1">
              <w:rPr>
                <w:b/>
                <w:lang w:val="ro-RO"/>
              </w:rPr>
              <w:t>Biodeșeuri</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separat</w:t>
            </w:r>
            <w:r w:rsidRPr="001A25E1">
              <w:rPr>
                <w:b/>
                <w:spacing w:val="15"/>
                <w:lang w:val="ro-RO"/>
              </w:rPr>
              <w:t xml:space="preserve"> </w:t>
            </w:r>
            <w:r w:rsidRPr="001A25E1">
              <w:rPr>
                <w:b/>
                <w:lang w:val="ro-RO"/>
              </w:rPr>
              <w:t>și</w:t>
            </w:r>
            <w:r w:rsidRPr="001A25E1">
              <w:rPr>
                <w:b/>
                <w:spacing w:val="15"/>
                <w:lang w:val="ro-RO"/>
              </w:rPr>
              <w:t xml:space="preserve"> </w:t>
            </w:r>
            <w:r w:rsidRPr="001A25E1">
              <w:rPr>
                <w:b/>
                <w:lang w:val="ro-RO"/>
              </w:rPr>
              <w:t>tratate</w:t>
            </w:r>
            <w:r w:rsidRPr="001A25E1">
              <w:rPr>
                <w:b/>
                <w:spacing w:val="15"/>
                <w:lang w:val="ro-RO"/>
              </w:rPr>
              <w:t xml:space="preserve"> </w:t>
            </w:r>
            <w:r w:rsidRPr="001A25E1">
              <w:rPr>
                <w:b/>
                <w:lang w:val="ro-RO"/>
              </w:rPr>
              <w:t>anaerob</w:t>
            </w:r>
            <w:r w:rsidRPr="001A25E1">
              <w:rPr>
                <w:b/>
                <w:spacing w:val="15"/>
                <w:lang w:val="ro-RO"/>
              </w:rPr>
              <w:t xml:space="preserve"> </w:t>
            </w:r>
            <w:r w:rsidRPr="001A25E1">
              <w:rPr>
                <w:b/>
                <w:lang w:val="ro-RO"/>
              </w:rPr>
              <w:t>(digestive</w:t>
            </w:r>
            <w:r w:rsidRPr="001A25E1">
              <w:rPr>
                <w:b/>
                <w:spacing w:val="15"/>
                <w:lang w:val="ro-RO"/>
              </w:rPr>
              <w:t xml:space="preserve"> </w:t>
            </w:r>
            <w:r w:rsidRPr="001A25E1">
              <w:rPr>
                <w:b/>
                <w:lang w:val="ro-RO"/>
              </w:rPr>
              <w:t>anaerobă)</w:t>
            </w:r>
          </w:p>
        </w:tc>
        <w:tc>
          <w:tcPr>
            <w:tcW w:w="1111" w:type="pct"/>
            <w:vAlign w:val="center"/>
          </w:tcPr>
          <w:p w14:paraId="21114A12" w14:textId="77777777" w:rsidR="00044511" w:rsidRPr="00115C77" w:rsidRDefault="00044511" w:rsidP="00D9656E">
            <w:pPr>
              <w:spacing w:after="0"/>
              <w:jc w:val="center"/>
              <w:rPr>
                <w:lang w:val="ro-RO"/>
              </w:rPr>
            </w:pPr>
            <w:r w:rsidRPr="00115C77">
              <w:rPr>
                <w:lang w:val="ro-RO"/>
              </w:rPr>
              <w:t>8</w:t>
            </w:r>
          </w:p>
        </w:tc>
      </w:tr>
      <w:tr w:rsidR="00044511" w:rsidRPr="00115C77" w14:paraId="74A78486" w14:textId="77777777" w:rsidTr="00D9656E">
        <w:trPr>
          <w:trHeight w:val="20"/>
        </w:trPr>
        <w:tc>
          <w:tcPr>
            <w:tcW w:w="3889" w:type="pct"/>
            <w:vAlign w:val="center"/>
          </w:tcPr>
          <w:p w14:paraId="2AD03E2D" w14:textId="77777777" w:rsidR="00044511" w:rsidRPr="001A25E1" w:rsidRDefault="00044511" w:rsidP="00D9656E">
            <w:pPr>
              <w:spacing w:after="0"/>
              <w:rPr>
                <w:b/>
                <w:lang w:val="ro-RO"/>
              </w:rPr>
            </w:pPr>
            <w:r w:rsidRPr="001A25E1">
              <w:rPr>
                <w:b/>
                <w:lang w:val="ro-RO"/>
              </w:rPr>
              <w:t>Deșeuri</w:t>
            </w:r>
            <w:r w:rsidRPr="001A25E1">
              <w:rPr>
                <w:b/>
                <w:spacing w:val="15"/>
                <w:lang w:val="ro-RO"/>
              </w:rPr>
              <w:t xml:space="preserve"> </w:t>
            </w:r>
            <w:r w:rsidRPr="001A25E1">
              <w:rPr>
                <w:b/>
                <w:lang w:val="ro-RO"/>
              </w:rPr>
              <w:t>de</w:t>
            </w:r>
            <w:r w:rsidRPr="001A25E1">
              <w:rPr>
                <w:b/>
                <w:spacing w:val="15"/>
                <w:lang w:val="ro-RO"/>
              </w:rPr>
              <w:t xml:space="preserve"> </w:t>
            </w:r>
            <w:r w:rsidRPr="001A25E1">
              <w:rPr>
                <w:b/>
                <w:lang w:val="ro-RO"/>
              </w:rPr>
              <w:t>ambalaje</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separat</w:t>
            </w:r>
            <w:r w:rsidRPr="001A25E1">
              <w:rPr>
                <w:b/>
                <w:spacing w:val="15"/>
                <w:lang w:val="ro-RO"/>
              </w:rPr>
              <w:t xml:space="preserve"> </w:t>
            </w:r>
            <w:r w:rsidRPr="001A25E1">
              <w:rPr>
                <w:b/>
                <w:lang w:val="ro-RO"/>
              </w:rPr>
              <w:t>și</w:t>
            </w:r>
            <w:r w:rsidRPr="001A25E1">
              <w:rPr>
                <w:b/>
                <w:spacing w:val="15"/>
                <w:lang w:val="ro-RO"/>
              </w:rPr>
              <w:t xml:space="preserve"> </w:t>
            </w:r>
            <w:r w:rsidRPr="001A25E1">
              <w:rPr>
                <w:b/>
                <w:lang w:val="ro-RO"/>
              </w:rPr>
              <w:t>reciclate</w:t>
            </w:r>
          </w:p>
        </w:tc>
        <w:tc>
          <w:tcPr>
            <w:tcW w:w="1111" w:type="pct"/>
            <w:vAlign w:val="center"/>
          </w:tcPr>
          <w:p w14:paraId="11EE0E4E" w14:textId="77777777" w:rsidR="00044511" w:rsidRPr="00115C77" w:rsidRDefault="00044511" w:rsidP="00D9656E">
            <w:pPr>
              <w:spacing w:after="0"/>
              <w:jc w:val="center"/>
              <w:rPr>
                <w:lang w:val="ro-RO"/>
              </w:rPr>
            </w:pPr>
            <w:r w:rsidRPr="00115C77">
              <w:rPr>
                <w:lang w:val="ro-RO"/>
              </w:rPr>
              <w:t>-1037</w:t>
            </w:r>
          </w:p>
        </w:tc>
      </w:tr>
      <w:tr w:rsidR="00044511" w:rsidRPr="00115C77" w14:paraId="72B0C987" w14:textId="77777777" w:rsidTr="00D9656E">
        <w:trPr>
          <w:trHeight w:val="20"/>
        </w:trPr>
        <w:tc>
          <w:tcPr>
            <w:tcW w:w="3889" w:type="pct"/>
            <w:vAlign w:val="center"/>
          </w:tcPr>
          <w:p w14:paraId="5993FFBD" w14:textId="77777777" w:rsidR="00044511" w:rsidRPr="001A25E1" w:rsidRDefault="00044511" w:rsidP="00D9656E">
            <w:pPr>
              <w:spacing w:after="0"/>
              <w:rPr>
                <w:b/>
                <w:lang w:val="ro-RO"/>
              </w:rPr>
            </w:pPr>
            <w:r w:rsidRPr="001A25E1">
              <w:rPr>
                <w:b/>
                <w:lang w:val="ro-RO"/>
              </w:rPr>
              <w:t>Deșeuri</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amestec</w:t>
            </w:r>
            <w:r w:rsidRPr="001A25E1">
              <w:rPr>
                <w:b/>
                <w:spacing w:val="15"/>
                <w:lang w:val="ro-RO"/>
              </w:rPr>
              <w:t xml:space="preserve"> </w:t>
            </w:r>
            <w:r w:rsidRPr="001A25E1">
              <w:rPr>
                <w:b/>
                <w:lang w:val="ro-RO"/>
              </w:rPr>
              <w:t>și</w:t>
            </w:r>
            <w:r w:rsidRPr="001A25E1">
              <w:rPr>
                <w:b/>
                <w:spacing w:val="15"/>
                <w:lang w:val="ro-RO"/>
              </w:rPr>
              <w:t xml:space="preserve"> </w:t>
            </w:r>
            <w:r w:rsidRPr="001A25E1">
              <w:rPr>
                <w:b/>
                <w:lang w:val="ro-RO"/>
              </w:rPr>
              <w:t>tratate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instalaţii</w:t>
            </w:r>
            <w:r w:rsidRPr="001A25E1">
              <w:rPr>
                <w:b/>
                <w:spacing w:val="15"/>
                <w:lang w:val="ro-RO"/>
              </w:rPr>
              <w:t xml:space="preserve"> </w:t>
            </w:r>
            <w:r w:rsidRPr="001A25E1">
              <w:rPr>
                <w:b/>
                <w:lang w:val="ro-RO"/>
              </w:rPr>
              <w:t>TMB</w:t>
            </w:r>
            <w:r w:rsidRPr="001A25E1">
              <w:rPr>
                <w:b/>
                <w:spacing w:val="15"/>
                <w:lang w:val="ro-RO"/>
              </w:rPr>
              <w:t xml:space="preserve"> </w:t>
            </w:r>
            <w:r w:rsidRPr="001A25E1">
              <w:rPr>
                <w:b/>
                <w:lang w:val="ro-RO"/>
              </w:rPr>
              <w:t>cu</w:t>
            </w:r>
            <w:r w:rsidRPr="001A25E1">
              <w:rPr>
                <w:b/>
                <w:spacing w:val="15"/>
                <w:lang w:val="ro-RO"/>
              </w:rPr>
              <w:t xml:space="preserve"> </w:t>
            </w:r>
            <w:r w:rsidRPr="001A25E1">
              <w:rPr>
                <w:b/>
                <w:lang w:val="ro-RO"/>
              </w:rPr>
              <w:t>tratare</w:t>
            </w:r>
            <w:r w:rsidRPr="001A25E1">
              <w:rPr>
                <w:b/>
                <w:spacing w:val="15"/>
                <w:lang w:val="ro-RO"/>
              </w:rPr>
              <w:t xml:space="preserve"> </w:t>
            </w:r>
            <w:r w:rsidRPr="001A25E1">
              <w:rPr>
                <w:b/>
                <w:lang w:val="ro-RO"/>
              </w:rPr>
              <w:t>aerobă,</w:t>
            </w:r>
            <w:r w:rsidRPr="001A25E1">
              <w:rPr>
                <w:b/>
                <w:spacing w:val="60"/>
                <w:w w:val="101"/>
                <w:lang w:val="ro-RO"/>
              </w:rPr>
              <w:t xml:space="preserve"> </w:t>
            </w:r>
            <w:r w:rsidRPr="001A25E1">
              <w:rPr>
                <w:b/>
                <w:lang w:val="ro-RO"/>
              </w:rPr>
              <w:t>cu</w:t>
            </w:r>
            <w:r w:rsidRPr="001A25E1">
              <w:rPr>
                <w:b/>
                <w:spacing w:val="15"/>
                <w:lang w:val="ro-RO"/>
              </w:rPr>
              <w:t xml:space="preserve"> </w:t>
            </w:r>
            <w:r w:rsidRPr="001A25E1">
              <w:rPr>
                <w:b/>
                <w:lang w:val="ro-RO"/>
              </w:rPr>
              <w:t>depozitarea</w:t>
            </w:r>
            <w:r w:rsidRPr="001A25E1">
              <w:rPr>
                <w:b/>
                <w:spacing w:val="15"/>
                <w:lang w:val="ro-RO"/>
              </w:rPr>
              <w:t xml:space="preserve"> </w:t>
            </w:r>
            <w:r w:rsidRPr="001A25E1">
              <w:rPr>
                <w:b/>
                <w:lang w:val="ro-RO"/>
              </w:rPr>
              <w:t>deșeului</w:t>
            </w:r>
            <w:r w:rsidRPr="001A25E1">
              <w:rPr>
                <w:b/>
                <w:spacing w:val="15"/>
                <w:lang w:val="ro-RO"/>
              </w:rPr>
              <w:t xml:space="preserve"> </w:t>
            </w:r>
            <w:r w:rsidRPr="001A25E1">
              <w:rPr>
                <w:b/>
                <w:lang w:val="ro-RO"/>
              </w:rPr>
              <w:t>tratat</w:t>
            </w:r>
          </w:p>
        </w:tc>
        <w:tc>
          <w:tcPr>
            <w:tcW w:w="1111" w:type="pct"/>
            <w:vAlign w:val="center"/>
          </w:tcPr>
          <w:p w14:paraId="1DC6E7A1" w14:textId="77777777" w:rsidR="00044511" w:rsidRPr="00115C77" w:rsidRDefault="00044511" w:rsidP="00D9656E">
            <w:pPr>
              <w:spacing w:after="0"/>
              <w:jc w:val="center"/>
              <w:rPr>
                <w:lang w:val="ro-RO"/>
              </w:rPr>
            </w:pPr>
            <w:r w:rsidRPr="00115C77">
              <w:rPr>
                <w:lang w:val="ro-RO"/>
              </w:rPr>
              <w:t>161</w:t>
            </w:r>
          </w:p>
        </w:tc>
      </w:tr>
      <w:tr w:rsidR="00044511" w:rsidRPr="00115C77" w14:paraId="7371FAE2" w14:textId="77777777" w:rsidTr="00D9656E">
        <w:trPr>
          <w:trHeight w:val="20"/>
        </w:trPr>
        <w:tc>
          <w:tcPr>
            <w:tcW w:w="3889" w:type="pct"/>
            <w:vAlign w:val="center"/>
          </w:tcPr>
          <w:p w14:paraId="0330292C" w14:textId="77777777" w:rsidR="00044511" w:rsidRPr="001A25E1" w:rsidRDefault="00044511" w:rsidP="00D9656E">
            <w:pPr>
              <w:spacing w:after="0"/>
              <w:rPr>
                <w:b/>
                <w:lang w:val="ro-RO"/>
              </w:rPr>
            </w:pPr>
            <w:r w:rsidRPr="001A25E1">
              <w:rPr>
                <w:b/>
                <w:lang w:val="ro-RO"/>
              </w:rPr>
              <w:t>Deșeuri</w:t>
            </w:r>
            <w:r w:rsidRPr="001A25E1">
              <w:rPr>
                <w:b/>
                <w:spacing w:val="15"/>
                <w:lang w:val="ro-RO"/>
              </w:rPr>
              <w:t xml:space="preserve"> </w:t>
            </w:r>
            <w:r w:rsidRPr="001A25E1">
              <w:rPr>
                <w:b/>
                <w:lang w:val="ro-RO"/>
              </w:rPr>
              <w:t>colectate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amestec</w:t>
            </w:r>
            <w:r w:rsidRPr="001A25E1">
              <w:rPr>
                <w:b/>
                <w:spacing w:val="15"/>
                <w:lang w:val="ro-RO"/>
              </w:rPr>
              <w:t xml:space="preserve"> </w:t>
            </w:r>
            <w:r w:rsidRPr="001A25E1">
              <w:rPr>
                <w:b/>
                <w:lang w:val="ro-RO"/>
              </w:rPr>
              <w:t>și</w:t>
            </w:r>
            <w:r w:rsidRPr="001A25E1">
              <w:rPr>
                <w:b/>
                <w:spacing w:val="15"/>
                <w:lang w:val="ro-RO"/>
              </w:rPr>
              <w:t xml:space="preserve"> </w:t>
            </w:r>
            <w:r w:rsidRPr="001A25E1">
              <w:rPr>
                <w:b/>
                <w:lang w:val="ro-RO"/>
              </w:rPr>
              <w:t>tratate</w:t>
            </w:r>
            <w:r w:rsidRPr="001A25E1">
              <w:rPr>
                <w:b/>
                <w:spacing w:val="15"/>
                <w:lang w:val="ro-RO"/>
              </w:rPr>
              <w:t xml:space="preserve"> </w:t>
            </w:r>
            <w:r w:rsidRPr="001A25E1">
              <w:rPr>
                <w:b/>
                <w:lang w:val="ro-RO"/>
              </w:rPr>
              <w:t>în</w:t>
            </w:r>
            <w:r w:rsidRPr="001A25E1">
              <w:rPr>
                <w:b/>
                <w:spacing w:val="15"/>
                <w:lang w:val="ro-RO"/>
              </w:rPr>
              <w:t xml:space="preserve"> </w:t>
            </w:r>
            <w:r w:rsidRPr="001A25E1">
              <w:rPr>
                <w:b/>
                <w:lang w:val="ro-RO"/>
              </w:rPr>
              <w:t>instalaţii</w:t>
            </w:r>
            <w:r w:rsidRPr="001A25E1">
              <w:rPr>
                <w:b/>
                <w:spacing w:val="15"/>
                <w:lang w:val="ro-RO"/>
              </w:rPr>
              <w:t xml:space="preserve"> </w:t>
            </w:r>
            <w:r w:rsidRPr="001A25E1">
              <w:rPr>
                <w:b/>
                <w:lang w:val="ro-RO"/>
              </w:rPr>
              <w:t>TMB</w:t>
            </w:r>
            <w:r w:rsidRPr="001A25E1">
              <w:rPr>
                <w:b/>
                <w:spacing w:val="15"/>
                <w:lang w:val="ro-RO"/>
              </w:rPr>
              <w:t xml:space="preserve"> </w:t>
            </w:r>
            <w:r w:rsidRPr="001A25E1">
              <w:rPr>
                <w:b/>
                <w:lang w:val="ro-RO"/>
              </w:rPr>
              <w:t>cu</w:t>
            </w:r>
            <w:r w:rsidRPr="001A25E1">
              <w:rPr>
                <w:b/>
                <w:spacing w:val="15"/>
                <w:lang w:val="ro-RO"/>
              </w:rPr>
              <w:t xml:space="preserve"> </w:t>
            </w:r>
            <w:r w:rsidRPr="001A25E1">
              <w:rPr>
                <w:b/>
                <w:lang w:val="ro-RO"/>
              </w:rPr>
              <w:t>tratare</w:t>
            </w:r>
            <w:r w:rsidRPr="001A25E1">
              <w:rPr>
                <w:b/>
                <w:spacing w:val="15"/>
                <w:lang w:val="ro-RO"/>
              </w:rPr>
              <w:t xml:space="preserve"> </w:t>
            </w:r>
            <w:r w:rsidRPr="001A25E1">
              <w:rPr>
                <w:b/>
                <w:lang w:val="ro-RO"/>
              </w:rPr>
              <w:t>aerobă,</w:t>
            </w:r>
            <w:r w:rsidRPr="001A25E1">
              <w:rPr>
                <w:b/>
                <w:spacing w:val="60"/>
                <w:w w:val="101"/>
                <w:lang w:val="ro-RO"/>
              </w:rPr>
              <w:t xml:space="preserve"> </w:t>
            </w:r>
            <w:r w:rsidRPr="001A25E1">
              <w:rPr>
                <w:b/>
                <w:lang w:val="ro-RO"/>
              </w:rPr>
              <w:t>cu</w:t>
            </w:r>
            <w:r w:rsidRPr="001A25E1">
              <w:rPr>
                <w:b/>
                <w:spacing w:val="15"/>
                <w:lang w:val="ro-RO"/>
              </w:rPr>
              <w:t xml:space="preserve"> </w:t>
            </w:r>
            <w:r w:rsidRPr="001A25E1">
              <w:rPr>
                <w:b/>
                <w:lang w:val="ro-RO"/>
              </w:rPr>
              <w:t>valorificarea</w:t>
            </w:r>
            <w:r w:rsidRPr="001A25E1">
              <w:rPr>
                <w:b/>
                <w:spacing w:val="15"/>
                <w:lang w:val="ro-RO"/>
              </w:rPr>
              <w:t xml:space="preserve"> </w:t>
            </w:r>
            <w:r w:rsidRPr="001A25E1">
              <w:rPr>
                <w:b/>
                <w:lang w:val="ro-RO"/>
              </w:rPr>
              <w:t>energetică</w:t>
            </w:r>
            <w:r w:rsidRPr="001A25E1">
              <w:rPr>
                <w:b/>
                <w:spacing w:val="15"/>
                <w:lang w:val="ro-RO"/>
              </w:rPr>
              <w:t xml:space="preserve"> </w:t>
            </w:r>
            <w:r w:rsidRPr="001A25E1">
              <w:rPr>
                <w:b/>
                <w:lang w:val="ro-RO"/>
              </w:rPr>
              <w:t>a</w:t>
            </w:r>
            <w:r w:rsidRPr="001A25E1">
              <w:rPr>
                <w:b/>
                <w:spacing w:val="15"/>
                <w:lang w:val="ro-RO"/>
              </w:rPr>
              <w:t xml:space="preserve"> </w:t>
            </w:r>
            <w:r w:rsidRPr="001A25E1">
              <w:rPr>
                <w:b/>
                <w:lang w:val="ro-RO"/>
              </w:rPr>
              <w:t>materialului</w:t>
            </w:r>
            <w:r w:rsidRPr="001A25E1">
              <w:rPr>
                <w:b/>
                <w:spacing w:val="15"/>
                <w:lang w:val="ro-RO"/>
              </w:rPr>
              <w:t xml:space="preserve"> </w:t>
            </w:r>
            <w:r w:rsidRPr="001A25E1">
              <w:rPr>
                <w:b/>
                <w:lang w:val="ro-RO"/>
              </w:rPr>
              <w:t>tratat</w:t>
            </w:r>
          </w:p>
        </w:tc>
        <w:tc>
          <w:tcPr>
            <w:tcW w:w="1111" w:type="pct"/>
            <w:vAlign w:val="center"/>
          </w:tcPr>
          <w:p w14:paraId="69A82A77" w14:textId="77777777" w:rsidR="00044511" w:rsidRPr="00115C77" w:rsidRDefault="00044511" w:rsidP="00D9656E">
            <w:pPr>
              <w:keepNext/>
              <w:spacing w:after="0"/>
              <w:jc w:val="center"/>
              <w:rPr>
                <w:lang w:val="ro-RO"/>
              </w:rPr>
            </w:pPr>
            <w:r w:rsidRPr="00115C77">
              <w:rPr>
                <w:lang w:val="ro-RO"/>
              </w:rPr>
              <w:t>272</w:t>
            </w:r>
          </w:p>
        </w:tc>
      </w:tr>
    </w:tbl>
    <w:p w14:paraId="77974FF1" w14:textId="6CF6FD58" w:rsidR="001A25E1" w:rsidRPr="001A25E1" w:rsidRDefault="001A25E1" w:rsidP="001A25E1">
      <w:pPr>
        <w:pStyle w:val="Legend"/>
        <w:jc w:val="center"/>
        <w:rPr>
          <w:rStyle w:val="Accentuaresubtil"/>
          <w:lang w:val="ro-RO"/>
        </w:rPr>
      </w:pPr>
      <w:bookmarkStart w:id="577" w:name="_Toc22555043"/>
      <w:bookmarkStart w:id="578" w:name="_Toc24737314"/>
      <w:bookmarkStart w:id="579" w:name="_Toc2232120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17</w:t>
      </w:r>
      <w:r w:rsidR="00636E14">
        <w:rPr>
          <w:rStyle w:val="Accentuaresubtil"/>
          <w:lang w:val="ro-RO"/>
        </w:rPr>
        <w:fldChar w:fldCharType="end"/>
      </w:r>
      <w:r w:rsidRPr="00FD49CC">
        <w:rPr>
          <w:rStyle w:val="Accentuaresubtil"/>
          <w:lang w:val="ro-RO"/>
        </w:rPr>
        <w:t xml:space="preserve">: </w:t>
      </w:r>
      <w:r w:rsidRPr="001A25E1">
        <w:rPr>
          <w:rStyle w:val="Accentuaresubtil"/>
          <w:lang w:val="ro-RO"/>
        </w:rPr>
        <w:t>Emisii specifice de CO2 (kg CO2 echivalent/tona de deșeu)</w:t>
      </w:r>
      <w:bookmarkEnd w:id="577"/>
      <w:bookmarkEnd w:id="578"/>
    </w:p>
    <w:p w14:paraId="1C823DAD" w14:textId="02E2C4C5" w:rsidR="001A25E1" w:rsidRPr="001A25E1" w:rsidRDefault="001A25E1" w:rsidP="001A25E1">
      <w:pPr>
        <w:pStyle w:val="Legend"/>
        <w:jc w:val="center"/>
        <w:rPr>
          <w:lang w:val="fr-FR"/>
        </w:rPr>
      </w:pPr>
      <w:r w:rsidRPr="001A25E1">
        <w:rPr>
          <w:rStyle w:val="Accentuaresubtil"/>
          <w:lang w:val="ro-RO"/>
        </w:rPr>
        <w:t xml:space="preserve"> (Sursa: Metodologie JASPERS de estimare a GES pentru proiectele de deșeuri, martie 2013)</w:t>
      </w:r>
    </w:p>
    <w:bookmarkEnd w:id="579"/>
    <w:p w14:paraId="1BB4F6C3" w14:textId="77777777" w:rsidR="007669F5" w:rsidRDefault="007669F5" w:rsidP="007669F5">
      <w:pPr>
        <w:pStyle w:val="Frspaiere"/>
        <w:rPr>
          <w:lang w:val="fr-FR"/>
        </w:rPr>
      </w:pPr>
    </w:p>
    <w:p w14:paraId="412DC5FB" w14:textId="77777777" w:rsidR="00044511" w:rsidRPr="007669F5" w:rsidRDefault="00044511" w:rsidP="009137A5">
      <w:pPr>
        <w:pStyle w:val="Frspaiere"/>
        <w:ind w:firstLine="0"/>
        <w:rPr>
          <w:lang w:val="fr-FR"/>
        </w:rPr>
      </w:pPr>
      <w:r w:rsidRPr="007669F5">
        <w:rPr>
          <w:lang w:val="fr-FR"/>
        </w:rPr>
        <w:t>Utilizând factorii de emisii din tabelul de mai sus și cantitățile de deșeuri colectate separat și tratate se estimează totalul emisiilor nete pentru fiecare alternativă în parte.</w:t>
      </w:r>
    </w:p>
    <w:p w14:paraId="14110807" w14:textId="77777777" w:rsidR="00044511" w:rsidRPr="00A8605D" w:rsidRDefault="00044511" w:rsidP="009137A5">
      <w:pPr>
        <w:pStyle w:val="Frspaiere"/>
        <w:ind w:firstLine="0"/>
        <w:rPr>
          <w:lang w:val="fr-FR"/>
        </w:rPr>
      </w:pPr>
      <w:r w:rsidRPr="00A8605D">
        <w:rPr>
          <w:lang w:val="fr-FR"/>
        </w:rPr>
        <w:t>În urma estimărilor realizate au fost obținute următoarele valori privind emisia de CO2e (valorile reprezintă suma emisiilor în perioada 2018 – 2040):</w:t>
      </w:r>
    </w:p>
    <w:p w14:paraId="6C6D9FD9" w14:textId="77777777" w:rsidR="00044511" w:rsidRPr="00115C77" w:rsidRDefault="00044511" w:rsidP="007669F5">
      <w:pPr>
        <w:pStyle w:val="TableParagraph"/>
        <w:rPr>
          <w:lang w:val="ro-RO"/>
        </w:rPr>
      </w:pPr>
      <w:r w:rsidRPr="00115C77">
        <w:rPr>
          <w:lang w:val="ro-RO"/>
        </w:rPr>
        <w:t>Pentru alternativa 0:</w:t>
      </w:r>
    </w:p>
    <w:tbl>
      <w:tblPr>
        <w:tblW w:w="5000" w:type="pct"/>
        <w:tblLook w:val="04A0" w:firstRow="1" w:lastRow="0" w:firstColumn="1" w:lastColumn="0" w:noHBand="0" w:noVBand="1"/>
      </w:tblPr>
      <w:tblGrid>
        <w:gridCol w:w="1167"/>
        <w:gridCol w:w="1167"/>
        <w:gridCol w:w="1167"/>
        <w:gridCol w:w="1167"/>
        <w:gridCol w:w="1168"/>
        <w:gridCol w:w="1168"/>
        <w:gridCol w:w="1168"/>
        <w:gridCol w:w="1183"/>
      </w:tblGrid>
      <w:tr w:rsidR="00044511" w:rsidRPr="00115C77" w14:paraId="485B9FB4" w14:textId="77777777" w:rsidTr="007669F5">
        <w:trPr>
          <w:trHeight w:val="330"/>
        </w:trPr>
        <w:tc>
          <w:tcPr>
            <w:tcW w:w="624" w:type="pct"/>
            <w:tcBorders>
              <w:top w:val="nil"/>
              <w:left w:val="nil"/>
              <w:bottom w:val="nil"/>
              <w:right w:val="nil"/>
            </w:tcBorders>
            <w:shd w:val="clear" w:color="auto" w:fill="auto"/>
            <w:noWrap/>
            <w:vAlign w:val="center"/>
            <w:hideMark/>
          </w:tcPr>
          <w:p w14:paraId="449A4796"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6DB913CA"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0392577" w14:textId="77777777" w:rsidR="00044511" w:rsidRPr="00115C77" w:rsidRDefault="00044511" w:rsidP="00D9656E">
            <w:pPr>
              <w:spacing w:after="0"/>
              <w:rPr>
                <w:lang w:val="ro-RO" w:eastAsia="ro-RO"/>
              </w:rPr>
            </w:pPr>
          </w:p>
        </w:tc>
        <w:tc>
          <w:tcPr>
            <w:tcW w:w="624"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B5F3473" w14:textId="77777777"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Total deşeu</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6E6C011B"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2.007.375</w:t>
            </w:r>
          </w:p>
        </w:tc>
        <w:tc>
          <w:tcPr>
            <w:tcW w:w="624" w:type="pct"/>
            <w:tcBorders>
              <w:top w:val="single" w:sz="4" w:space="0" w:color="auto"/>
              <w:left w:val="nil"/>
              <w:bottom w:val="single" w:sz="4" w:space="0" w:color="auto"/>
              <w:right w:val="nil"/>
            </w:tcBorders>
            <w:shd w:val="clear" w:color="auto" w:fill="00B0F0"/>
            <w:noWrap/>
            <w:vAlign w:val="center"/>
            <w:hideMark/>
          </w:tcPr>
          <w:p w14:paraId="40736723" w14:textId="77777777" w:rsidR="00044511" w:rsidRPr="00115C77" w:rsidRDefault="00044511" w:rsidP="00D9656E">
            <w:pPr>
              <w:spacing w:after="0"/>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t/an</w:t>
            </w:r>
          </w:p>
        </w:tc>
        <w:tc>
          <w:tcPr>
            <w:tcW w:w="1257" w:type="pct"/>
            <w:gridSpan w:val="2"/>
            <w:tcBorders>
              <w:top w:val="single" w:sz="4" w:space="0" w:color="auto"/>
              <w:left w:val="single" w:sz="4" w:space="0" w:color="auto"/>
              <w:bottom w:val="nil"/>
              <w:right w:val="single" w:sz="4" w:space="0" w:color="000000"/>
            </w:tcBorders>
            <w:shd w:val="clear" w:color="auto" w:fill="00B0F0"/>
            <w:noWrap/>
            <w:vAlign w:val="center"/>
            <w:hideMark/>
          </w:tcPr>
          <w:p w14:paraId="26488D26" w14:textId="1001D262"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Perio</w:t>
            </w:r>
            <w:r w:rsidR="00E621DF">
              <w:rPr>
                <w:rFonts w:ascii="Arial Narrow" w:hAnsi="Arial Narrow"/>
                <w:b/>
                <w:bCs/>
                <w:lang w:val="ro-RO" w:eastAsia="ro-RO"/>
              </w:rPr>
              <w:t>a</w:t>
            </w:r>
            <w:r w:rsidRPr="00115C77">
              <w:rPr>
                <w:rFonts w:ascii="Arial Narrow" w:hAnsi="Arial Narrow"/>
                <w:b/>
                <w:bCs/>
                <w:lang w:val="ro-RO" w:eastAsia="ro-RO"/>
              </w:rPr>
              <w:t>da 2018 - 2040</w:t>
            </w:r>
          </w:p>
        </w:tc>
      </w:tr>
      <w:tr w:rsidR="00044511" w:rsidRPr="00115C77" w14:paraId="3ABF7B91" w14:textId="77777777" w:rsidTr="007669F5">
        <w:trPr>
          <w:trHeight w:val="397"/>
        </w:trPr>
        <w:tc>
          <w:tcPr>
            <w:tcW w:w="3743" w:type="pct"/>
            <w:gridSpan w:val="6"/>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7E0A9F5E" w14:textId="77777777" w:rsidR="00044511" w:rsidRPr="00115C77" w:rsidRDefault="00044511" w:rsidP="00D9656E">
            <w:pPr>
              <w:spacing w:after="0"/>
              <w:rPr>
                <w:rFonts w:ascii="Arial Narrow" w:hAnsi="Arial Narrow"/>
                <w:b/>
                <w:bCs/>
                <w:color w:val="000000"/>
                <w:lang w:val="ro-RO" w:eastAsia="ro-RO"/>
              </w:rPr>
            </w:pPr>
            <w:r w:rsidRPr="00115C77">
              <w:rPr>
                <w:rFonts w:ascii="Arial Narrow" w:hAnsi="Arial Narrow"/>
                <w:b/>
                <w:bCs/>
                <w:color w:val="000000"/>
                <w:lang w:val="ro-RO" w:eastAsia="ro-RO"/>
              </w:rPr>
              <w:t>Activitate gestionare deșeuri</w:t>
            </w:r>
          </w:p>
        </w:tc>
        <w:tc>
          <w:tcPr>
            <w:tcW w:w="624" w:type="pct"/>
            <w:tcBorders>
              <w:top w:val="nil"/>
              <w:left w:val="nil"/>
              <w:bottom w:val="single" w:sz="4" w:space="0" w:color="auto"/>
              <w:right w:val="single" w:sz="4" w:space="0" w:color="auto"/>
            </w:tcBorders>
            <w:shd w:val="clear" w:color="auto" w:fill="00B0F0"/>
            <w:noWrap/>
            <w:vAlign w:val="center"/>
            <w:hideMark/>
          </w:tcPr>
          <w:p w14:paraId="7890D753"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t/an</w:t>
            </w:r>
          </w:p>
        </w:tc>
        <w:tc>
          <w:tcPr>
            <w:tcW w:w="632" w:type="pct"/>
            <w:tcBorders>
              <w:top w:val="nil"/>
              <w:left w:val="nil"/>
              <w:bottom w:val="single" w:sz="4" w:space="0" w:color="auto"/>
              <w:right w:val="single" w:sz="4" w:space="0" w:color="auto"/>
            </w:tcBorders>
            <w:shd w:val="clear" w:color="auto" w:fill="00B0F0"/>
            <w:vAlign w:val="center"/>
            <w:hideMark/>
          </w:tcPr>
          <w:p w14:paraId="67A186DB"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kgCO2e/tonă deșeu</w:t>
            </w:r>
          </w:p>
        </w:tc>
      </w:tr>
      <w:tr w:rsidR="00044511" w:rsidRPr="000B1631" w14:paraId="51C3F53C"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EF434C1"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necolectate sau colectate în amestec și eliminate în depozite care nu dețin sistem de colectare a gazului de depozit</w:t>
            </w:r>
          </w:p>
        </w:tc>
        <w:tc>
          <w:tcPr>
            <w:tcW w:w="624" w:type="pct"/>
            <w:tcBorders>
              <w:top w:val="nil"/>
              <w:left w:val="nil"/>
              <w:bottom w:val="single" w:sz="4" w:space="0" w:color="auto"/>
              <w:right w:val="single" w:sz="4" w:space="0" w:color="auto"/>
            </w:tcBorders>
            <w:shd w:val="clear" w:color="auto" w:fill="auto"/>
            <w:noWrap/>
            <w:vAlign w:val="center"/>
            <w:hideMark/>
          </w:tcPr>
          <w:p w14:paraId="5998AA1A"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50C2870E"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27BF6162"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5A3CDC5"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eliminate direct la depozitul conform</w:t>
            </w:r>
          </w:p>
        </w:tc>
        <w:tc>
          <w:tcPr>
            <w:tcW w:w="624" w:type="pct"/>
            <w:tcBorders>
              <w:top w:val="nil"/>
              <w:left w:val="nil"/>
              <w:bottom w:val="single" w:sz="4" w:space="0" w:color="auto"/>
              <w:right w:val="single" w:sz="4" w:space="0" w:color="auto"/>
            </w:tcBorders>
            <w:shd w:val="clear" w:color="auto" w:fill="auto"/>
            <w:noWrap/>
            <w:vAlign w:val="center"/>
            <w:hideMark/>
          </w:tcPr>
          <w:p w14:paraId="5819E9A3"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1.616.558</w:t>
            </w:r>
          </w:p>
        </w:tc>
        <w:tc>
          <w:tcPr>
            <w:tcW w:w="632" w:type="pct"/>
            <w:tcBorders>
              <w:top w:val="nil"/>
              <w:left w:val="nil"/>
              <w:bottom w:val="single" w:sz="4" w:space="0" w:color="auto"/>
              <w:right w:val="single" w:sz="4" w:space="0" w:color="auto"/>
            </w:tcBorders>
            <w:shd w:val="clear" w:color="auto" w:fill="auto"/>
            <w:noWrap/>
            <w:vAlign w:val="center"/>
            <w:hideMark/>
          </w:tcPr>
          <w:p w14:paraId="752501B5"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481.734.364</w:t>
            </w:r>
          </w:p>
        </w:tc>
      </w:tr>
      <w:tr w:rsidR="00044511" w:rsidRPr="000B1631" w14:paraId="2C2C5DDF"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407C457"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transportate direct la instalația de incinerare</w:t>
            </w:r>
          </w:p>
        </w:tc>
        <w:tc>
          <w:tcPr>
            <w:tcW w:w="624" w:type="pct"/>
            <w:tcBorders>
              <w:top w:val="nil"/>
              <w:left w:val="nil"/>
              <w:bottom w:val="single" w:sz="4" w:space="0" w:color="auto"/>
              <w:right w:val="single" w:sz="4" w:space="0" w:color="auto"/>
            </w:tcBorders>
            <w:shd w:val="clear" w:color="auto" w:fill="auto"/>
            <w:noWrap/>
            <w:vAlign w:val="center"/>
            <w:hideMark/>
          </w:tcPr>
          <w:p w14:paraId="69043257"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610C33CE"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7165EFA3"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D1A0D67"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transformat în RDF și transportate la instalația de incinerare</w:t>
            </w:r>
          </w:p>
        </w:tc>
        <w:tc>
          <w:tcPr>
            <w:tcW w:w="624" w:type="pct"/>
            <w:tcBorders>
              <w:top w:val="nil"/>
              <w:left w:val="nil"/>
              <w:bottom w:val="single" w:sz="4" w:space="0" w:color="auto"/>
              <w:right w:val="single" w:sz="4" w:space="0" w:color="auto"/>
            </w:tcBorders>
            <w:shd w:val="clear" w:color="auto" w:fill="auto"/>
            <w:noWrap/>
            <w:vAlign w:val="center"/>
            <w:hideMark/>
          </w:tcPr>
          <w:p w14:paraId="2B80F6A5"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35.105</w:t>
            </w:r>
          </w:p>
        </w:tc>
        <w:tc>
          <w:tcPr>
            <w:tcW w:w="632" w:type="pct"/>
            <w:tcBorders>
              <w:top w:val="nil"/>
              <w:left w:val="nil"/>
              <w:bottom w:val="single" w:sz="4" w:space="0" w:color="auto"/>
              <w:right w:val="single" w:sz="4" w:space="0" w:color="auto"/>
            </w:tcBorders>
            <w:shd w:val="clear" w:color="auto" w:fill="auto"/>
            <w:noWrap/>
            <w:vAlign w:val="center"/>
            <w:hideMark/>
          </w:tcPr>
          <w:p w14:paraId="0D82E3B3"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8.284.726</w:t>
            </w:r>
          </w:p>
        </w:tc>
      </w:tr>
      <w:tr w:rsidR="00044511" w:rsidRPr="00115C77" w14:paraId="6A44D282"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EA74775"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Biodeșeuri colectate separat și compostate (tratare aerobă)</w:t>
            </w:r>
          </w:p>
        </w:tc>
        <w:tc>
          <w:tcPr>
            <w:tcW w:w="624" w:type="pct"/>
            <w:tcBorders>
              <w:top w:val="nil"/>
              <w:left w:val="nil"/>
              <w:bottom w:val="single" w:sz="4" w:space="0" w:color="auto"/>
              <w:right w:val="single" w:sz="4" w:space="0" w:color="auto"/>
            </w:tcBorders>
            <w:shd w:val="clear" w:color="auto" w:fill="auto"/>
            <w:noWrap/>
            <w:vAlign w:val="center"/>
            <w:hideMark/>
          </w:tcPr>
          <w:p w14:paraId="226D4E77"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125.685</w:t>
            </w:r>
          </w:p>
        </w:tc>
        <w:tc>
          <w:tcPr>
            <w:tcW w:w="632" w:type="pct"/>
            <w:tcBorders>
              <w:top w:val="nil"/>
              <w:left w:val="nil"/>
              <w:bottom w:val="single" w:sz="4" w:space="0" w:color="auto"/>
              <w:right w:val="single" w:sz="4" w:space="0" w:color="auto"/>
            </w:tcBorders>
            <w:shd w:val="clear" w:color="auto" w:fill="auto"/>
            <w:noWrap/>
            <w:vAlign w:val="center"/>
            <w:hideMark/>
          </w:tcPr>
          <w:p w14:paraId="5667E18D"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3.267.811</w:t>
            </w:r>
          </w:p>
        </w:tc>
      </w:tr>
      <w:tr w:rsidR="00044511" w:rsidRPr="00115C77" w14:paraId="364BBCC2"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D4CC1D4"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Biodeșeuri colectate separat și tratate anaerob (digestive anaerobă)</w:t>
            </w:r>
          </w:p>
        </w:tc>
        <w:tc>
          <w:tcPr>
            <w:tcW w:w="624" w:type="pct"/>
            <w:tcBorders>
              <w:top w:val="nil"/>
              <w:left w:val="nil"/>
              <w:bottom w:val="single" w:sz="4" w:space="0" w:color="auto"/>
              <w:right w:val="single" w:sz="4" w:space="0" w:color="auto"/>
            </w:tcBorders>
            <w:shd w:val="clear" w:color="auto" w:fill="auto"/>
            <w:noWrap/>
            <w:vAlign w:val="center"/>
            <w:hideMark/>
          </w:tcPr>
          <w:p w14:paraId="34B4E4D7"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1ABBEBA4"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55056AEF"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953193"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de ambalaje colectate separat și reciclate</w:t>
            </w:r>
          </w:p>
        </w:tc>
        <w:tc>
          <w:tcPr>
            <w:tcW w:w="624" w:type="pct"/>
            <w:tcBorders>
              <w:top w:val="nil"/>
              <w:left w:val="nil"/>
              <w:bottom w:val="single" w:sz="4" w:space="0" w:color="auto"/>
              <w:right w:val="single" w:sz="4" w:space="0" w:color="auto"/>
            </w:tcBorders>
            <w:shd w:val="clear" w:color="auto" w:fill="auto"/>
            <w:noWrap/>
            <w:vAlign w:val="center"/>
            <w:hideMark/>
          </w:tcPr>
          <w:p w14:paraId="009B98BE"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270.792</w:t>
            </w:r>
          </w:p>
        </w:tc>
        <w:tc>
          <w:tcPr>
            <w:tcW w:w="632" w:type="pct"/>
            <w:tcBorders>
              <w:top w:val="nil"/>
              <w:left w:val="nil"/>
              <w:bottom w:val="single" w:sz="4" w:space="0" w:color="auto"/>
              <w:right w:val="single" w:sz="4" w:space="0" w:color="auto"/>
            </w:tcBorders>
            <w:shd w:val="clear" w:color="auto" w:fill="auto"/>
            <w:noWrap/>
            <w:vAlign w:val="center"/>
            <w:hideMark/>
          </w:tcPr>
          <w:p w14:paraId="6C3F574F"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-280.810.814</w:t>
            </w:r>
          </w:p>
        </w:tc>
      </w:tr>
      <w:tr w:rsidR="00044511" w:rsidRPr="00115C77" w14:paraId="26743F33"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BE43428"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și tratate în instalaţii TMB cu tratare aerobă, cu depozitarea deșeului tratat</w:t>
            </w:r>
          </w:p>
        </w:tc>
        <w:tc>
          <w:tcPr>
            <w:tcW w:w="624" w:type="pct"/>
            <w:tcBorders>
              <w:top w:val="nil"/>
              <w:left w:val="nil"/>
              <w:bottom w:val="single" w:sz="4" w:space="0" w:color="auto"/>
              <w:right w:val="single" w:sz="4" w:space="0" w:color="auto"/>
            </w:tcBorders>
            <w:shd w:val="clear" w:color="auto" w:fill="auto"/>
            <w:noWrap/>
            <w:vAlign w:val="center"/>
            <w:hideMark/>
          </w:tcPr>
          <w:p w14:paraId="0CB1BA80"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194C7D6B"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5E8FD9BC"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A94C63"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și tratate în instalaţii TMB cu tratare aerobă, cu valorificarea energetică a materialului tratat</w:t>
            </w:r>
          </w:p>
        </w:tc>
        <w:tc>
          <w:tcPr>
            <w:tcW w:w="624" w:type="pct"/>
            <w:tcBorders>
              <w:top w:val="nil"/>
              <w:left w:val="nil"/>
              <w:bottom w:val="single" w:sz="4" w:space="0" w:color="auto"/>
              <w:right w:val="single" w:sz="4" w:space="0" w:color="auto"/>
            </w:tcBorders>
            <w:shd w:val="clear" w:color="auto" w:fill="auto"/>
            <w:noWrap/>
            <w:vAlign w:val="center"/>
            <w:hideMark/>
          </w:tcPr>
          <w:p w14:paraId="7DE44907"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39D2944B"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53692ED3" w14:textId="77777777" w:rsidTr="007669F5">
        <w:trPr>
          <w:trHeight w:val="20"/>
        </w:trPr>
        <w:tc>
          <w:tcPr>
            <w:tcW w:w="624" w:type="pct"/>
            <w:tcBorders>
              <w:top w:val="nil"/>
              <w:left w:val="nil"/>
              <w:bottom w:val="nil"/>
              <w:right w:val="nil"/>
            </w:tcBorders>
            <w:shd w:val="clear" w:color="auto" w:fill="auto"/>
            <w:noWrap/>
            <w:vAlign w:val="center"/>
            <w:hideMark/>
          </w:tcPr>
          <w:p w14:paraId="4FA0EEFE" w14:textId="77777777" w:rsidR="00044511" w:rsidRPr="00115C77" w:rsidRDefault="00044511" w:rsidP="00D9656E">
            <w:pPr>
              <w:spacing w:after="0"/>
              <w:rPr>
                <w:rFonts w:ascii="Arial Narrow" w:hAnsi="Arial Narrow"/>
                <w:color w:val="000000"/>
                <w:lang w:val="ro-RO" w:eastAsia="ro-RO"/>
              </w:rPr>
            </w:pPr>
          </w:p>
        </w:tc>
        <w:tc>
          <w:tcPr>
            <w:tcW w:w="624" w:type="pct"/>
            <w:tcBorders>
              <w:top w:val="nil"/>
              <w:left w:val="nil"/>
              <w:bottom w:val="nil"/>
              <w:right w:val="nil"/>
            </w:tcBorders>
            <w:shd w:val="clear" w:color="auto" w:fill="auto"/>
            <w:noWrap/>
            <w:vAlign w:val="center"/>
            <w:hideMark/>
          </w:tcPr>
          <w:p w14:paraId="6BFD5D1D"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1EA0F61"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B5CE12B"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536FBDF"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9697E44"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F1DD20B" w14:textId="77777777" w:rsidR="00044511" w:rsidRPr="00115C77" w:rsidRDefault="00044511" w:rsidP="00D9656E">
            <w:pPr>
              <w:spacing w:after="0"/>
              <w:rPr>
                <w:lang w:val="ro-RO" w:eastAsia="ro-RO"/>
              </w:rPr>
            </w:pPr>
          </w:p>
        </w:tc>
        <w:tc>
          <w:tcPr>
            <w:tcW w:w="632" w:type="pct"/>
            <w:tcBorders>
              <w:top w:val="nil"/>
              <w:left w:val="nil"/>
              <w:bottom w:val="nil"/>
              <w:right w:val="nil"/>
            </w:tcBorders>
            <w:shd w:val="clear" w:color="auto" w:fill="auto"/>
            <w:noWrap/>
            <w:vAlign w:val="center"/>
            <w:hideMark/>
          </w:tcPr>
          <w:p w14:paraId="760FB394" w14:textId="77777777" w:rsidR="00044511" w:rsidRPr="00115C77" w:rsidRDefault="00044511" w:rsidP="00D9656E">
            <w:pPr>
              <w:spacing w:after="0"/>
              <w:rPr>
                <w:lang w:val="ro-RO" w:eastAsia="ro-RO"/>
              </w:rPr>
            </w:pPr>
          </w:p>
        </w:tc>
      </w:tr>
      <w:tr w:rsidR="00044511" w:rsidRPr="00115C77" w14:paraId="348DD896" w14:textId="77777777" w:rsidTr="007669F5">
        <w:trPr>
          <w:trHeight w:val="283"/>
        </w:trPr>
        <w:tc>
          <w:tcPr>
            <w:tcW w:w="624" w:type="pct"/>
            <w:tcBorders>
              <w:top w:val="nil"/>
              <w:left w:val="nil"/>
              <w:bottom w:val="nil"/>
              <w:right w:val="nil"/>
            </w:tcBorders>
            <w:shd w:val="clear" w:color="auto" w:fill="auto"/>
            <w:noWrap/>
            <w:vAlign w:val="center"/>
            <w:hideMark/>
          </w:tcPr>
          <w:p w14:paraId="05362A73"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A07306F"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0D9BDB5"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4C4FA91C"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71787A4"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4CBB6AB4" w14:textId="77777777" w:rsidR="00044511" w:rsidRPr="00115C77" w:rsidRDefault="00044511" w:rsidP="00D9656E">
            <w:pPr>
              <w:spacing w:after="0"/>
              <w:rPr>
                <w:lang w:val="ro-RO" w:eastAsia="ro-RO"/>
              </w:rPr>
            </w:pPr>
          </w:p>
        </w:tc>
        <w:tc>
          <w:tcPr>
            <w:tcW w:w="624"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CF96A36" w14:textId="77777777"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Total</w:t>
            </w:r>
          </w:p>
        </w:tc>
        <w:tc>
          <w:tcPr>
            <w:tcW w:w="632" w:type="pct"/>
            <w:tcBorders>
              <w:top w:val="single" w:sz="4" w:space="0" w:color="auto"/>
              <w:left w:val="nil"/>
              <w:bottom w:val="single" w:sz="4" w:space="0" w:color="auto"/>
              <w:right w:val="single" w:sz="4" w:space="0" w:color="auto"/>
            </w:tcBorders>
            <w:shd w:val="clear" w:color="auto" w:fill="auto"/>
            <w:noWrap/>
            <w:vAlign w:val="center"/>
            <w:hideMark/>
          </w:tcPr>
          <w:p w14:paraId="176C65E6"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212.476.087</w:t>
            </w:r>
          </w:p>
        </w:tc>
      </w:tr>
      <w:tr w:rsidR="00044511" w:rsidRPr="00115C77" w14:paraId="62E0C6B6" w14:textId="77777777" w:rsidTr="007669F5">
        <w:trPr>
          <w:trHeight w:val="283"/>
        </w:trPr>
        <w:tc>
          <w:tcPr>
            <w:tcW w:w="624" w:type="pct"/>
            <w:tcBorders>
              <w:top w:val="nil"/>
              <w:left w:val="nil"/>
              <w:bottom w:val="nil"/>
              <w:right w:val="nil"/>
            </w:tcBorders>
            <w:shd w:val="clear" w:color="auto" w:fill="auto"/>
            <w:noWrap/>
            <w:vAlign w:val="center"/>
            <w:hideMark/>
          </w:tcPr>
          <w:p w14:paraId="40BAB687" w14:textId="77777777" w:rsidR="00044511" w:rsidRPr="00115C77" w:rsidRDefault="00044511" w:rsidP="00D9656E">
            <w:pPr>
              <w:spacing w:after="0"/>
              <w:rPr>
                <w:rFonts w:ascii="Arial Narrow" w:hAnsi="Arial Narrow"/>
                <w:b/>
                <w:bCs/>
                <w:color w:val="000000"/>
                <w:lang w:val="ro-RO" w:eastAsia="ro-RO"/>
              </w:rPr>
            </w:pPr>
          </w:p>
        </w:tc>
        <w:tc>
          <w:tcPr>
            <w:tcW w:w="624" w:type="pct"/>
            <w:tcBorders>
              <w:top w:val="nil"/>
              <w:left w:val="nil"/>
              <w:bottom w:val="nil"/>
              <w:right w:val="nil"/>
            </w:tcBorders>
            <w:shd w:val="clear" w:color="auto" w:fill="auto"/>
            <w:noWrap/>
            <w:vAlign w:val="center"/>
            <w:hideMark/>
          </w:tcPr>
          <w:p w14:paraId="55F9302F"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3BA5E6E"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FC57642"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455682B7"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2E17DED" w14:textId="77777777" w:rsidR="00044511" w:rsidRPr="00115C77" w:rsidRDefault="00044511" w:rsidP="00D9656E">
            <w:pPr>
              <w:spacing w:after="0"/>
              <w:rPr>
                <w:lang w:val="ro-RO" w:eastAsia="ro-RO"/>
              </w:rPr>
            </w:pPr>
          </w:p>
        </w:tc>
        <w:tc>
          <w:tcPr>
            <w:tcW w:w="624" w:type="pct"/>
            <w:tcBorders>
              <w:top w:val="nil"/>
              <w:left w:val="single" w:sz="4" w:space="0" w:color="auto"/>
              <w:bottom w:val="single" w:sz="4" w:space="0" w:color="auto"/>
              <w:right w:val="single" w:sz="4" w:space="0" w:color="auto"/>
            </w:tcBorders>
            <w:shd w:val="clear" w:color="auto" w:fill="00B0F0"/>
            <w:vAlign w:val="center"/>
            <w:hideMark/>
          </w:tcPr>
          <w:p w14:paraId="3FA89F9A"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tCO2e</w:t>
            </w:r>
          </w:p>
        </w:tc>
        <w:tc>
          <w:tcPr>
            <w:tcW w:w="632" w:type="pct"/>
            <w:tcBorders>
              <w:top w:val="nil"/>
              <w:left w:val="nil"/>
              <w:bottom w:val="single" w:sz="4" w:space="0" w:color="auto"/>
              <w:right w:val="single" w:sz="4" w:space="0" w:color="auto"/>
            </w:tcBorders>
            <w:shd w:val="clear" w:color="auto" w:fill="auto"/>
            <w:noWrap/>
            <w:vAlign w:val="center"/>
            <w:hideMark/>
          </w:tcPr>
          <w:p w14:paraId="42FF9AC1"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212.476</w:t>
            </w:r>
          </w:p>
        </w:tc>
      </w:tr>
      <w:tr w:rsidR="00044511" w:rsidRPr="00115C77" w14:paraId="2DB16079" w14:textId="77777777" w:rsidTr="007669F5">
        <w:trPr>
          <w:trHeight w:val="283"/>
        </w:trPr>
        <w:tc>
          <w:tcPr>
            <w:tcW w:w="624" w:type="pct"/>
            <w:tcBorders>
              <w:top w:val="nil"/>
              <w:left w:val="nil"/>
              <w:bottom w:val="nil"/>
              <w:right w:val="nil"/>
            </w:tcBorders>
            <w:shd w:val="clear" w:color="auto" w:fill="auto"/>
            <w:noWrap/>
            <w:vAlign w:val="center"/>
            <w:hideMark/>
          </w:tcPr>
          <w:p w14:paraId="643423D5" w14:textId="77777777" w:rsidR="00044511" w:rsidRPr="00115C77" w:rsidRDefault="00044511" w:rsidP="00D9656E">
            <w:pPr>
              <w:spacing w:after="0"/>
              <w:rPr>
                <w:rFonts w:ascii="Arial Narrow" w:hAnsi="Arial Narrow"/>
                <w:b/>
                <w:bCs/>
                <w:color w:val="000000"/>
                <w:lang w:val="ro-RO" w:eastAsia="ro-RO"/>
              </w:rPr>
            </w:pPr>
          </w:p>
        </w:tc>
        <w:tc>
          <w:tcPr>
            <w:tcW w:w="624" w:type="pct"/>
            <w:tcBorders>
              <w:top w:val="nil"/>
              <w:left w:val="nil"/>
              <w:bottom w:val="nil"/>
              <w:right w:val="nil"/>
            </w:tcBorders>
            <w:shd w:val="clear" w:color="auto" w:fill="auto"/>
            <w:noWrap/>
            <w:vAlign w:val="center"/>
            <w:hideMark/>
          </w:tcPr>
          <w:p w14:paraId="3F4F9BEA"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6C1D2B4F"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6136498"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106EE77"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1F71D81" w14:textId="77777777" w:rsidR="00044511" w:rsidRPr="00115C77" w:rsidRDefault="00044511" w:rsidP="00D9656E">
            <w:pPr>
              <w:spacing w:after="0"/>
              <w:rPr>
                <w:lang w:val="ro-RO" w:eastAsia="ro-RO"/>
              </w:rPr>
            </w:pPr>
          </w:p>
        </w:tc>
        <w:tc>
          <w:tcPr>
            <w:tcW w:w="624" w:type="pct"/>
            <w:tcBorders>
              <w:top w:val="nil"/>
              <w:left w:val="single" w:sz="4" w:space="0" w:color="auto"/>
              <w:bottom w:val="single" w:sz="4" w:space="0" w:color="auto"/>
              <w:right w:val="single" w:sz="4" w:space="0" w:color="auto"/>
            </w:tcBorders>
            <w:shd w:val="clear" w:color="auto" w:fill="00B0F0"/>
            <w:vAlign w:val="center"/>
            <w:hideMark/>
          </w:tcPr>
          <w:p w14:paraId="2033A246"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tone CO2e/an</w:t>
            </w:r>
          </w:p>
        </w:tc>
        <w:tc>
          <w:tcPr>
            <w:tcW w:w="632" w:type="pct"/>
            <w:tcBorders>
              <w:top w:val="nil"/>
              <w:left w:val="nil"/>
              <w:bottom w:val="single" w:sz="4" w:space="0" w:color="auto"/>
              <w:right w:val="single" w:sz="4" w:space="0" w:color="auto"/>
            </w:tcBorders>
            <w:shd w:val="clear" w:color="auto" w:fill="auto"/>
            <w:noWrap/>
            <w:vAlign w:val="center"/>
            <w:hideMark/>
          </w:tcPr>
          <w:p w14:paraId="77E52B0C" w14:textId="77777777" w:rsidR="00044511" w:rsidRPr="00115C77" w:rsidRDefault="00044511" w:rsidP="00D9656E">
            <w:pPr>
              <w:keepNext/>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9.658</w:t>
            </w:r>
          </w:p>
        </w:tc>
      </w:tr>
    </w:tbl>
    <w:p w14:paraId="17A197FF" w14:textId="4E8D54CD" w:rsidR="007669F5" w:rsidRPr="001A25E1" w:rsidRDefault="007669F5" w:rsidP="007669F5">
      <w:pPr>
        <w:pStyle w:val="Legend"/>
        <w:jc w:val="center"/>
        <w:rPr>
          <w:rStyle w:val="Accentuaresubtil"/>
          <w:lang w:val="ro-RO"/>
        </w:rPr>
      </w:pPr>
      <w:bookmarkStart w:id="580" w:name="_Toc22555044"/>
      <w:bookmarkStart w:id="581" w:name="_Toc24737315"/>
      <w:bookmarkStart w:id="582" w:name="_Toc2232120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18</w:t>
      </w:r>
      <w:r w:rsidR="00636E14">
        <w:rPr>
          <w:rStyle w:val="Accentuaresubtil"/>
          <w:lang w:val="ro-RO"/>
        </w:rPr>
        <w:fldChar w:fldCharType="end"/>
      </w:r>
      <w:r w:rsidRPr="00FD49CC">
        <w:rPr>
          <w:rStyle w:val="Accentuaresubtil"/>
          <w:lang w:val="ro-RO"/>
        </w:rPr>
        <w:t xml:space="preserve">: </w:t>
      </w:r>
      <w:r w:rsidRPr="007669F5">
        <w:rPr>
          <w:rStyle w:val="Accentuaresubtil"/>
          <w:lang w:val="ro-RO"/>
        </w:rPr>
        <w:t>Emisii de gaze cu efect de seră pentru alternativa 0 – Estimări</w:t>
      </w:r>
      <w:bookmarkEnd w:id="580"/>
      <w:bookmarkEnd w:id="581"/>
    </w:p>
    <w:p w14:paraId="2784E901" w14:textId="77777777" w:rsidR="007669F5" w:rsidRDefault="007669F5" w:rsidP="007F745B">
      <w:pPr>
        <w:pStyle w:val="Legend"/>
        <w:jc w:val="center"/>
        <w:rPr>
          <w:lang w:val="fr-FR"/>
        </w:rPr>
      </w:pPr>
    </w:p>
    <w:bookmarkEnd w:id="582"/>
    <w:p w14:paraId="16E698E9" w14:textId="77777777" w:rsidR="007669F5" w:rsidRDefault="007669F5">
      <w:pPr>
        <w:spacing w:after="0" w:line="240" w:lineRule="auto"/>
        <w:rPr>
          <w:lang w:val="ro-RO"/>
        </w:rPr>
      </w:pPr>
      <w:r>
        <w:rPr>
          <w:lang w:val="ro-RO"/>
        </w:rPr>
        <w:br w:type="page"/>
      </w:r>
    </w:p>
    <w:p w14:paraId="38C3DCDB" w14:textId="086B4945" w:rsidR="00044511" w:rsidRPr="00115C77" w:rsidRDefault="00044511" w:rsidP="007669F5">
      <w:pPr>
        <w:pStyle w:val="TableParagraph"/>
        <w:rPr>
          <w:lang w:val="ro-RO"/>
        </w:rPr>
      </w:pPr>
      <w:r w:rsidRPr="00115C77">
        <w:rPr>
          <w:lang w:val="ro-RO"/>
        </w:rPr>
        <w:t>Pentru alternativa 1:</w:t>
      </w:r>
    </w:p>
    <w:tbl>
      <w:tblPr>
        <w:tblW w:w="5000" w:type="pct"/>
        <w:tblLook w:val="04A0" w:firstRow="1" w:lastRow="0" w:firstColumn="1" w:lastColumn="0" w:noHBand="0" w:noVBand="1"/>
      </w:tblPr>
      <w:tblGrid>
        <w:gridCol w:w="1167"/>
        <w:gridCol w:w="1167"/>
        <w:gridCol w:w="1167"/>
        <w:gridCol w:w="1167"/>
        <w:gridCol w:w="1168"/>
        <w:gridCol w:w="1168"/>
        <w:gridCol w:w="1168"/>
        <w:gridCol w:w="1183"/>
      </w:tblGrid>
      <w:tr w:rsidR="00044511" w:rsidRPr="00115C77" w14:paraId="680D2780" w14:textId="77777777" w:rsidTr="007669F5">
        <w:trPr>
          <w:trHeight w:val="330"/>
        </w:trPr>
        <w:tc>
          <w:tcPr>
            <w:tcW w:w="624" w:type="pct"/>
            <w:tcBorders>
              <w:top w:val="nil"/>
              <w:left w:val="nil"/>
              <w:bottom w:val="nil"/>
              <w:right w:val="nil"/>
            </w:tcBorders>
            <w:shd w:val="clear" w:color="auto" w:fill="auto"/>
            <w:noWrap/>
            <w:vAlign w:val="center"/>
            <w:hideMark/>
          </w:tcPr>
          <w:p w14:paraId="4CFC8989"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F352DA8"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6253431" w14:textId="77777777" w:rsidR="00044511" w:rsidRPr="00115C77" w:rsidRDefault="00044511" w:rsidP="00D9656E">
            <w:pPr>
              <w:spacing w:after="0"/>
              <w:rPr>
                <w:lang w:val="ro-RO" w:eastAsia="ro-RO"/>
              </w:rPr>
            </w:pPr>
          </w:p>
        </w:tc>
        <w:tc>
          <w:tcPr>
            <w:tcW w:w="624"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C4FEB14" w14:textId="77777777"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Total deşeu</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00FA4FB6"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2.007.375</w:t>
            </w:r>
          </w:p>
        </w:tc>
        <w:tc>
          <w:tcPr>
            <w:tcW w:w="624" w:type="pct"/>
            <w:tcBorders>
              <w:top w:val="single" w:sz="4" w:space="0" w:color="auto"/>
              <w:left w:val="nil"/>
              <w:bottom w:val="single" w:sz="4" w:space="0" w:color="auto"/>
              <w:right w:val="nil"/>
            </w:tcBorders>
            <w:shd w:val="clear" w:color="auto" w:fill="00B0F0"/>
            <w:noWrap/>
            <w:vAlign w:val="center"/>
            <w:hideMark/>
          </w:tcPr>
          <w:p w14:paraId="1DD0ACBF" w14:textId="77777777" w:rsidR="00044511" w:rsidRPr="00115C77" w:rsidRDefault="00044511" w:rsidP="00D9656E">
            <w:pPr>
              <w:spacing w:after="0"/>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t/an</w:t>
            </w:r>
          </w:p>
        </w:tc>
        <w:tc>
          <w:tcPr>
            <w:tcW w:w="1257" w:type="pct"/>
            <w:gridSpan w:val="2"/>
            <w:tcBorders>
              <w:top w:val="single" w:sz="4" w:space="0" w:color="auto"/>
              <w:left w:val="single" w:sz="4" w:space="0" w:color="auto"/>
              <w:bottom w:val="nil"/>
              <w:right w:val="single" w:sz="4" w:space="0" w:color="000000"/>
            </w:tcBorders>
            <w:shd w:val="clear" w:color="auto" w:fill="00B0F0"/>
            <w:noWrap/>
            <w:vAlign w:val="center"/>
            <w:hideMark/>
          </w:tcPr>
          <w:p w14:paraId="697FD4A2" w14:textId="30F0B8D8"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Perio</w:t>
            </w:r>
            <w:r w:rsidR="00E621DF">
              <w:rPr>
                <w:rFonts w:ascii="Arial Narrow" w:hAnsi="Arial Narrow"/>
                <w:b/>
                <w:bCs/>
                <w:lang w:val="ro-RO" w:eastAsia="ro-RO"/>
              </w:rPr>
              <w:t>a</w:t>
            </w:r>
            <w:r w:rsidRPr="00115C77">
              <w:rPr>
                <w:rFonts w:ascii="Arial Narrow" w:hAnsi="Arial Narrow"/>
                <w:b/>
                <w:bCs/>
                <w:lang w:val="ro-RO" w:eastAsia="ro-RO"/>
              </w:rPr>
              <w:t>da 2018 - 2040</w:t>
            </w:r>
          </w:p>
        </w:tc>
      </w:tr>
      <w:tr w:rsidR="00044511" w:rsidRPr="00115C77" w14:paraId="1DA82EA5" w14:textId="77777777" w:rsidTr="007669F5">
        <w:trPr>
          <w:trHeight w:val="454"/>
        </w:trPr>
        <w:tc>
          <w:tcPr>
            <w:tcW w:w="3743" w:type="pct"/>
            <w:gridSpan w:val="6"/>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5BB13729" w14:textId="77777777" w:rsidR="00044511" w:rsidRPr="00115C77" w:rsidRDefault="00044511" w:rsidP="00D9656E">
            <w:pPr>
              <w:spacing w:after="0"/>
              <w:rPr>
                <w:rFonts w:ascii="Arial Narrow" w:hAnsi="Arial Narrow"/>
                <w:b/>
                <w:bCs/>
                <w:color w:val="000000"/>
                <w:lang w:val="ro-RO" w:eastAsia="ro-RO"/>
              </w:rPr>
            </w:pPr>
            <w:r w:rsidRPr="00115C77">
              <w:rPr>
                <w:rFonts w:ascii="Arial Narrow" w:hAnsi="Arial Narrow"/>
                <w:b/>
                <w:bCs/>
                <w:color w:val="000000"/>
                <w:lang w:val="ro-RO" w:eastAsia="ro-RO"/>
              </w:rPr>
              <w:t>Activitate gestionare deșeuri</w:t>
            </w:r>
          </w:p>
        </w:tc>
        <w:tc>
          <w:tcPr>
            <w:tcW w:w="624" w:type="pct"/>
            <w:tcBorders>
              <w:top w:val="nil"/>
              <w:left w:val="nil"/>
              <w:bottom w:val="single" w:sz="4" w:space="0" w:color="auto"/>
              <w:right w:val="single" w:sz="4" w:space="0" w:color="auto"/>
            </w:tcBorders>
            <w:shd w:val="clear" w:color="auto" w:fill="00B0F0"/>
            <w:noWrap/>
            <w:vAlign w:val="center"/>
            <w:hideMark/>
          </w:tcPr>
          <w:p w14:paraId="389DFBAF"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t/an</w:t>
            </w:r>
          </w:p>
        </w:tc>
        <w:tc>
          <w:tcPr>
            <w:tcW w:w="632" w:type="pct"/>
            <w:tcBorders>
              <w:top w:val="nil"/>
              <w:left w:val="nil"/>
              <w:bottom w:val="single" w:sz="4" w:space="0" w:color="auto"/>
              <w:right w:val="single" w:sz="4" w:space="0" w:color="auto"/>
            </w:tcBorders>
            <w:shd w:val="clear" w:color="auto" w:fill="00B0F0"/>
            <w:vAlign w:val="center"/>
            <w:hideMark/>
          </w:tcPr>
          <w:p w14:paraId="1FCD2F9C"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kgCO2e/tonă deșeu</w:t>
            </w:r>
          </w:p>
        </w:tc>
      </w:tr>
      <w:tr w:rsidR="00044511" w:rsidRPr="000B1631" w14:paraId="1CF0AFA0"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812218B"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necolectate sau colectate în amestec și eliminate în depozite care nu dețin sistem de colectare a gazului de depozit</w:t>
            </w:r>
          </w:p>
        </w:tc>
        <w:tc>
          <w:tcPr>
            <w:tcW w:w="624" w:type="pct"/>
            <w:tcBorders>
              <w:top w:val="nil"/>
              <w:left w:val="nil"/>
              <w:bottom w:val="single" w:sz="4" w:space="0" w:color="auto"/>
              <w:right w:val="single" w:sz="4" w:space="0" w:color="auto"/>
            </w:tcBorders>
            <w:shd w:val="clear" w:color="auto" w:fill="auto"/>
            <w:noWrap/>
            <w:vAlign w:val="center"/>
            <w:hideMark/>
          </w:tcPr>
          <w:p w14:paraId="4A9DB4C7"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1F2D039F"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3053371B"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88E3DD4"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eliminate direct la depozitul conform</w:t>
            </w:r>
          </w:p>
        </w:tc>
        <w:tc>
          <w:tcPr>
            <w:tcW w:w="624" w:type="pct"/>
            <w:tcBorders>
              <w:top w:val="nil"/>
              <w:left w:val="nil"/>
              <w:bottom w:val="single" w:sz="4" w:space="0" w:color="auto"/>
              <w:right w:val="single" w:sz="4" w:space="0" w:color="auto"/>
            </w:tcBorders>
            <w:shd w:val="clear" w:color="auto" w:fill="auto"/>
            <w:noWrap/>
            <w:vAlign w:val="center"/>
            <w:hideMark/>
          </w:tcPr>
          <w:p w14:paraId="63E6CA66"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702.713</w:t>
            </w:r>
          </w:p>
        </w:tc>
        <w:tc>
          <w:tcPr>
            <w:tcW w:w="632" w:type="pct"/>
            <w:tcBorders>
              <w:top w:val="nil"/>
              <w:left w:val="nil"/>
              <w:bottom w:val="single" w:sz="4" w:space="0" w:color="auto"/>
              <w:right w:val="single" w:sz="4" w:space="0" w:color="auto"/>
            </w:tcBorders>
            <w:shd w:val="clear" w:color="auto" w:fill="auto"/>
            <w:noWrap/>
            <w:vAlign w:val="center"/>
            <w:hideMark/>
          </w:tcPr>
          <w:p w14:paraId="27EFA9D6"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209.408.483</w:t>
            </w:r>
          </w:p>
        </w:tc>
      </w:tr>
      <w:tr w:rsidR="00044511" w:rsidRPr="000B1631" w14:paraId="214701E3"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375E1C7"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transportate direct la instalația de incinerare</w:t>
            </w:r>
          </w:p>
        </w:tc>
        <w:tc>
          <w:tcPr>
            <w:tcW w:w="624" w:type="pct"/>
            <w:tcBorders>
              <w:top w:val="nil"/>
              <w:left w:val="nil"/>
              <w:bottom w:val="single" w:sz="4" w:space="0" w:color="auto"/>
              <w:right w:val="single" w:sz="4" w:space="0" w:color="auto"/>
            </w:tcBorders>
            <w:shd w:val="clear" w:color="auto" w:fill="auto"/>
            <w:noWrap/>
            <w:vAlign w:val="center"/>
            <w:hideMark/>
          </w:tcPr>
          <w:p w14:paraId="5C633009"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6436B191"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51D9F6DE"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C201EC2"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transformat în RDF și transportate la instalația de incinerare</w:t>
            </w:r>
          </w:p>
        </w:tc>
        <w:tc>
          <w:tcPr>
            <w:tcW w:w="624" w:type="pct"/>
            <w:tcBorders>
              <w:top w:val="nil"/>
              <w:left w:val="nil"/>
              <w:bottom w:val="single" w:sz="4" w:space="0" w:color="auto"/>
              <w:right w:val="single" w:sz="4" w:space="0" w:color="auto"/>
            </w:tcBorders>
            <w:shd w:val="clear" w:color="auto" w:fill="auto"/>
            <w:noWrap/>
            <w:vAlign w:val="center"/>
            <w:hideMark/>
          </w:tcPr>
          <w:p w14:paraId="3748C248"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267.650</w:t>
            </w:r>
          </w:p>
        </w:tc>
        <w:tc>
          <w:tcPr>
            <w:tcW w:w="632" w:type="pct"/>
            <w:tcBorders>
              <w:top w:val="nil"/>
              <w:left w:val="nil"/>
              <w:bottom w:val="single" w:sz="4" w:space="0" w:color="auto"/>
              <w:right w:val="single" w:sz="4" w:space="0" w:color="auto"/>
            </w:tcBorders>
            <w:shd w:val="clear" w:color="auto" w:fill="auto"/>
            <w:noWrap/>
            <w:vAlign w:val="center"/>
            <w:hideMark/>
          </w:tcPr>
          <w:p w14:paraId="7D521AC5"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63.165.514</w:t>
            </w:r>
          </w:p>
        </w:tc>
      </w:tr>
      <w:tr w:rsidR="00044511" w:rsidRPr="00115C77" w14:paraId="2CDA114E"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1E093DE"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Biodeșeuri colectate separat și compostate (tratare aerobă)</w:t>
            </w:r>
          </w:p>
        </w:tc>
        <w:tc>
          <w:tcPr>
            <w:tcW w:w="624" w:type="pct"/>
            <w:tcBorders>
              <w:top w:val="nil"/>
              <w:left w:val="nil"/>
              <w:bottom w:val="single" w:sz="4" w:space="0" w:color="auto"/>
              <w:right w:val="single" w:sz="4" w:space="0" w:color="auto"/>
            </w:tcBorders>
            <w:shd w:val="clear" w:color="auto" w:fill="auto"/>
            <w:noWrap/>
            <w:vAlign w:val="center"/>
            <w:hideMark/>
          </w:tcPr>
          <w:p w14:paraId="0F9570BC"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260.004</w:t>
            </w:r>
          </w:p>
        </w:tc>
        <w:tc>
          <w:tcPr>
            <w:tcW w:w="632" w:type="pct"/>
            <w:tcBorders>
              <w:top w:val="nil"/>
              <w:left w:val="nil"/>
              <w:bottom w:val="single" w:sz="4" w:space="0" w:color="auto"/>
              <w:right w:val="single" w:sz="4" w:space="0" w:color="auto"/>
            </w:tcBorders>
            <w:shd w:val="clear" w:color="auto" w:fill="auto"/>
            <w:noWrap/>
            <w:vAlign w:val="center"/>
            <w:hideMark/>
          </w:tcPr>
          <w:p w14:paraId="7312A1E7"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6.760.094</w:t>
            </w:r>
          </w:p>
        </w:tc>
      </w:tr>
      <w:tr w:rsidR="00044511" w:rsidRPr="00115C77" w14:paraId="765FB6BD"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D6B6E0"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Biodeșeuri colectate separat și tratate anaerob (digestive anaerobă)</w:t>
            </w:r>
          </w:p>
        </w:tc>
        <w:tc>
          <w:tcPr>
            <w:tcW w:w="624" w:type="pct"/>
            <w:tcBorders>
              <w:top w:val="nil"/>
              <w:left w:val="nil"/>
              <w:bottom w:val="single" w:sz="4" w:space="0" w:color="auto"/>
              <w:right w:val="single" w:sz="4" w:space="0" w:color="auto"/>
            </w:tcBorders>
            <w:shd w:val="clear" w:color="auto" w:fill="auto"/>
            <w:noWrap/>
            <w:vAlign w:val="center"/>
            <w:hideMark/>
          </w:tcPr>
          <w:p w14:paraId="7C328B89"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hideMark/>
          </w:tcPr>
          <w:p w14:paraId="3A1FF0A5"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67F63AC6"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0F277D5"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de ambalaje colectate separat și reciclate</w:t>
            </w:r>
          </w:p>
        </w:tc>
        <w:tc>
          <w:tcPr>
            <w:tcW w:w="624" w:type="pct"/>
            <w:tcBorders>
              <w:top w:val="nil"/>
              <w:left w:val="nil"/>
              <w:bottom w:val="single" w:sz="4" w:space="0" w:color="auto"/>
              <w:right w:val="single" w:sz="4" w:space="0" w:color="auto"/>
            </w:tcBorders>
            <w:shd w:val="clear" w:color="auto" w:fill="auto"/>
            <w:noWrap/>
            <w:vAlign w:val="center"/>
            <w:hideMark/>
          </w:tcPr>
          <w:p w14:paraId="00EBF3EF"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384.336</w:t>
            </w:r>
          </w:p>
        </w:tc>
        <w:tc>
          <w:tcPr>
            <w:tcW w:w="632" w:type="pct"/>
            <w:tcBorders>
              <w:top w:val="nil"/>
              <w:left w:val="nil"/>
              <w:bottom w:val="single" w:sz="4" w:space="0" w:color="auto"/>
              <w:right w:val="single" w:sz="4" w:space="0" w:color="auto"/>
            </w:tcBorders>
            <w:shd w:val="clear" w:color="auto" w:fill="auto"/>
            <w:noWrap/>
            <w:vAlign w:val="center"/>
            <w:hideMark/>
          </w:tcPr>
          <w:p w14:paraId="76F9CB39"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-398.556.472</w:t>
            </w:r>
          </w:p>
        </w:tc>
      </w:tr>
      <w:tr w:rsidR="00044511" w:rsidRPr="00115C77" w14:paraId="6613C3A0"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C39A70D"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și tratate în instalaţii TMB cu tratare aerobă, cu depozitarea deșeului tratat</w:t>
            </w:r>
          </w:p>
        </w:tc>
        <w:tc>
          <w:tcPr>
            <w:tcW w:w="624" w:type="pct"/>
            <w:tcBorders>
              <w:top w:val="nil"/>
              <w:left w:val="nil"/>
              <w:bottom w:val="single" w:sz="4" w:space="0" w:color="auto"/>
              <w:right w:val="single" w:sz="4" w:space="0" w:color="auto"/>
            </w:tcBorders>
            <w:shd w:val="clear" w:color="auto" w:fill="auto"/>
            <w:noWrap/>
            <w:vAlign w:val="center"/>
            <w:hideMark/>
          </w:tcPr>
          <w:p w14:paraId="7ACA97DA"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771.005</w:t>
            </w:r>
          </w:p>
        </w:tc>
        <w:tc>
          <w:tcPr>
            <w:tcW w:w="632" w:type="pct"/>
            <w:tcBorders>
              <w:top w:val="nil"/>
              <w:left w:val="nil"/>
              <w:bottom w:val="single" w:sz="4" w:space="0" w:color="auto"/>
              <w:right w:val="single" w:sz="4" w:space="0" w:color="auto"/>
            </w:tcBorders>
            <w:shd w:val="clear" w:color="auto" w:fill="auto"/>
            <w:noWrap/>
            <w:vAlign w:val="center"/>
            <w:hideMark/>
          </w:tcPr>
          <w:p w14:paraId="49308965"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124.131.809</w:t>
            </w:r>
          </w:p>
        </w:tc>
      </w:tr>
      <w:tr w:rsidR="00044511" w:rsidRPr="00115C77" w14:paraId="57EA950F"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F44CC76"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și tratate în instalaţii TMB cu tratare aerobă, cu valorificarea energetică a materialului tratat</w:t>
            </w:r>
          </w:p>
        </w:tc>
        <w:tc>
          <w:tcPr>
            <w:tcW w:w="624" w:type="pct"/>
            <w:tcBorders>
              <w:top w:val="nil"/>
              <w:left w:val="nil"/>
              <w:bottom w:val="single" w:sz="4" w:space="0" w:color="auto"/>
              <w:right w:val="single" w:sz="4" w:space="0" w:color="auto"/>
            </w:tcBorders>
            <w:shd w:val="clear" w:color="auto" w:fill="auto"/>
            <w:noWrap/>
            <w:vAlign w:val="center"/>
            <w:hideMark/>
          </w:tcPr>
          <w:p w14:paraId="2D647D98"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771.005</w:t>
            </w:r>
          </w:p>
        </w:tc>
        <w:tc>
          <w:tcPr>
            <w:tcW w:w="632" w:type="pct"/>
            <w:tcBorders>
              <w:top w:val="nil"/>
              <w:left w:val="nil"/>
              <w:bottom w:val="single" w:sz="4" w:space="0" w:color="auto"/>
              <w:right w:val="single" w:sz="4" w:space="0" w:color="auto"/>
            </w:tcBorders>
            <w:shd w:val="clear" w:color="auto" w:fill="auto"/>
            <w:noWrap/>
            <w:vAlign w:val="center"/>
            <w:hideMark/>
          </w:tcPr>
          <w:p w14:paraId="033308F0"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209.713.367</w:t>
            </w:r>
          </w:p>
        </w:tc>
      </w:tr>
      <w:tr w:rsidR="00044511" w:rsidRPr="00115C77" w14:paraId="0C1D207F" w14:textId="77777777" w:rsidTr="007669F5">
        <w:trPr>
          <w:trHeight w:val="20"/>
        </w:trPr>
        <w:tc>
          <w:tcPr>
            <w:tcW w:w="624" w:type="pct"/>
            <w:tcBorders>
              <w:top w:val="nil"/>
              <w:left w:val="nil"/>
              <w:bottom w:val="nil"/>
              <w:right w:val="nil"/>
            </w:tcBorders>
            <w:shd w:val="clear" w:color="auto" w:fill="auto"/>
            <w:noWrap/>
            <w:vAlign w:val="center"/>
            <w:hideMark/>
          </w:tcPr>
          <w:p w14:paraId="5D65514B" w14:textId="77777777" w:rsidR="00044511" w:rsidRPr="00115C77" w:rsidRDefault="00044511" w:rsidP="00D9656E">
            <w:pPr>
              <w:spacing w:after="0"/>
              <w:rPr>
                <w:rFonts w:ascii="Arial Narrow" w:hAnsi="Arial Narrow"/>
                <w:color w:val="000000"/>
                <w:lang w:val="ro-RO" w:eastAsia="ro-RO"/>
              </w:rPr>
            </w:pPr>
          </w:p>
        </w:tc>
        <w:tc>
          <w:tcPr>
            <w:tcW w:w="624" w:type="pct"/>
            <w:tcBorders>
              <w:top w:val="nil"/>
              <w:left w:val="nil"/>
              <w:bottom w:val="nil"/>
              <w:right w:val="nil"/>
            </w:tcBorders>
            <w:shd w:val="clear" w:color="auto" w:fill="auto"/>
            <w:noWrap/>
            <w:vAlign w:val="center"/>
            <w:hideMark/>
          </w:tcPr>
          <w:p w14:paraId="12EC89DC"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177167B5"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4A459BA"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60131FA4"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8B1C625"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70B650A" w14:textId="77777777" w:rsidR="00044511" w:rsidRPr="00115C77" w:rsidRDefault="00044511" w:rsidP="00D9656E">
            <w:pPr>
              <w:spacing w:after="0"/>
              <w:rPr>
                <w:lang w:val="ro-RO" w:eastAsia="ro-RO"/>
              </w:rPr>
            </w:pPr>
          </w:p>
        </w:tc>
        <w:tc>
          <w:tcPr>
            <w:tcW w:w="632" w:type="pct"/>
            <w:tcBorders>
              <w:top w:val="nil"/>
              <w:left w:val="nil"/>
              <w:bottom w:val="nil"/>
              <w:right w:val="nil"/>
            </w:tcBorders>
            <w:shd w:val="clear" w:color="auto" w:fill="auto"/>
            <w:noWrap/>
            <w:vAlign w:val="center"/>
            <w:hideMark/>
          </w:tcPr>
          <w:p w14:paraId="4B30042D" w14:textId="77777777" w:rsidR="00044511" w:rsidRPr="00115C77" w:rsidRDefault="00044511" w:rsidP="00D9656E">
            <w:pPr>
              <w:spacing w:after="0"/>
              <w:rPr>
                <w:lang w:val="ro-RO" w:eastAsia="ro-RO"/>
              </w:rPr>
            </w:pPr>
          </w:p>
        </w:tc>
      </w:tr>
      <w:tr w:rsidR="00044511" w:rsidRPr="00115C77" w14:paraId="27473CF4" w14:textId="77777777" w:rsidTr="007669F5">
        <w:trPr>
          <w:trHeight w:val="20"/>
        </w:trPr>
        <w:tc>
          <w:tcPr>
            <w:tcW w:w="624" w:type="pct"/>
            <w:tcBorders>
              <w:top w:val="nil"/>
              <w:left w:val="nil"/>
              <w:bottom w:val="nil"/>
              <w:right w:val="nil"/>
            </w:tcBorders>
            <w:shd w:val="clear" w:color="auto" w:fill="auto"/>
            <w:noWrap/>
            <w:vAlign w:val="center"/>
            <w:hideMark/>
          </w:tcPr>
          <w:p w14:paraId="54745C1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EFCA6EF"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D9CDF7E"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6368EE2"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6145117"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477A2CA" w14:textId="77777777" w:rsidR="00044511" w:rsidRPr="00115C77" w:rsidRDefault="00044511" w:rsidP="00D9656E">
            <w:pPr>
              <w:spacing w:after="0"/>
              <w:rPr>
                <w:lang w:val="ro-RO" w:eastAsia="ro-RO"/>
              </w:rPr>
            </w:pPr>
          </w:p>
        </w:tc>
        <w:tc>
          <w:tcPr>
            <w:tcW w:w="624"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CAD0B82" w14:textId="77777777"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Total</w:t>
            </w:r>
          </w:p>
        </w:tc>
        <w:tc>
          <w:tcPr>
            <w:tcW w:w="632" w:type="pct"/>
            <w:tcBorders>
              <w:top w:val="single" w:sz="4" w:space="0" w:color="auto"/>
              <w:left w:val="nil"/>
              <w:bottom w:val="single" w:sz="4" w:space="0" w:color="auto"/>
              <w:right w:val="single" w:sz="4" w:space="0" w:color="auto"/>
            </w:tcBorders>
            <w:shd w:val="clear" w:color="auto" w:fill="auto"/>
            <w:noWrap/>
            <w:vAlign w:val="center"/>
            <w:hideMark/>
          </w:tcPr>
          <w:p w14:paraId="659F31D2"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214.622.796</w:t>
            </w:r>
          </w:p>
        </w:tc>
      </w:tr>
      <w:tr w:rsidR="00044511" w:rsidRPr="00115C77" w14:paraId="04DFB338" w14:textId="77777777" w:rsidTr="007669F5">
        <w:trPr>
          <w:trHeight w:val="20"/>
        </w:trPr>
        <w:tc>
          <w:tcPr>
            <w:tcW w:w="624" w:type="pct"/>
            <w:tcBorders>
              <w:top w:val="nil"/>
              <w:left w:val="nil"/>
              <w:bottom w:val="nil"/>
              <w:right w:val="nil"/>
            </w:tcBorders>
            <w:shd w:val="clear" w:color="auto" w:fill="auto"/>
            <w:noWrap/>
            <w:vAlign w:val="center"/>
            <w:hideMark/>
          </w:tcPr>
          <w:p w14:paraId="72FA1330" w14:textId="77777777" w:rsidR="00044511" w:rsidRPr="00115C77" w:rsidRDefault="00044511" w:rsidP="00D9656E">
            <w:pPr>
              <w:spacing w:after="0"/>
              <w:rPr>
                <w:rFonts w:ascii="Arial Narrow" w:hAnsi="Arial Narrow"/>
                <w:b/>
                <w:bCs/>
                <w:color w:val="000000"/>
                <w:lang w:val="ro-RO" w:eastAsia="ro-RO"/>
              </w:rPr>
            </w:pPr>
          </w:p>
        </w:tc>
        <w:tc>
          <w:tcPr>
            <w:tcW w:w="624" w:type="pct"/>
            <w:tcBorders>
              <w:top w:val="nil"/>
              <w:left w:val="nil"/>
              <w:bottom w:val="nil"/>
              <w:right w:val="nil"/>
            </w:tcBorders>
            <w:shd w:val="clear" w:color="auto" w:fill="auto"/>
            <w:noWrap/>
            <w:vAlign w:val="center"/>
            <w:hideMark/>
          </w:tcPr>
          <w:p w14:paraId="7EBEFB44"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FBA5004"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99CB472"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BC35127"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F0D39E9" w14:textId="77777777" w:rsidR="00044511" w:rsidRPr="00115C77" w:rsidRDefault="00044511" w:rsidP="00D9656E">
            <w:pPr>
              <w:spacing w:after="0"/>
              <w:rPr>
                <w:lang w:val="ro-RO" w:eastAsia="ro-RO"/>
              </w:rPr>
            </w:pPr>
          </w:p>
        </w:tc>
        <w:tc>
          <w:tcPr>
            <w:tcW w:w="624" w:type="pct"/>
            <w:tcBorders>
              <w:top w:val="nil"/>
              <w:left w:val="single" w:sz="4" w:space="0" w:color="auto"/>
              <w:bottom w:val="single" w:sz="4" w:space="0" w:color="auto"/>
              <w:right w:val="single" w:sz="4" w:space="0" w:color="auto"/>
            </w:tcBorders>
            <w:shd w:val="clear" w:color="auto" w:fill="00B0F0"/>
            <w:vAlign w:val="center"/>
            <w:hideMark/>
          </w:tcPr>
          <w:p w14:paraId="09735320"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tCO2e</w:t>
            </w:r>
          </w:p>
        </w:tc>
        <w:tc>
          <w:tcPr>
            <w:tcW w:w="632" w:type="pct"/>
            <w:tcBorders>
              <w:top w:val="nil"/>
              <w:left w:val="nil"/>
              <w:bottom w:val="single" w:sz="4" w:space="0" w:color="auto"/>
              <w:right w:val="single" w:sz="4" w:space="0" w:color="auto"/>
            </w:tcBorders>
            <w:shd w:val="clear" w:color="auto" w:fill="auto"/>
            <w:noWrap/>
            <w:vAlign w:val="center"/>
            <w:hideMark/>
          </w:tcPr>
          <w:p w14:paraId="28489DEF"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214.623</w:t>
            </w:r>
          </w:p>
        </w:tc>
      </w:tr>
      <w:tr w:rsidR="00044511" w:rsidRPr="00115C77" w14:paraId="5CAD33D4" w14:textId="77777777" w:rsidTr="007669F5">
        <w:trPr>
          <w:trHeight w:val="20"/>
        </w:trPr>
        <w:tc>
          <w:tcPr>
            <w:tcW w:w="624" w:type="pct"/>
            <w:tcBorders>
              <w:top w:val="nil"/>
              <w:left w:val="nil"/>
              <w:bottom w:val="nil"/>
              <w:right w:val="nil"/>
            </w:tcBorders>
            <w:shd w:val="clear" w:color="auto" w:fill="auto"/>
            <w:noWrap/>
            <w:vAlign w:val="center"/>
            <w:hideMark/>
          </w:tcPr>
          <w:p w14:paraId="14EB1335" w14:textId="77777777" w:rsidR="00044511" w:rsidRPr="00115C77" w:rsidRDefault="00044511" w:rsidP="00D9656E">
            <w:pPr>
              <w:spacing w:after="0"/>
              <w:rPr>
                <w:rFonts w:ascii="Arial Narrow" w:hAnsi="Arial Narrow"/>
                <w:b/>
                <w:bCs/>
                <w:color w:val="000000"/>
                <w:lang w:val="ro-RO" w:eastAsia="ro-RO"/>
              </w:rPr>
            </w:pPr>
          </w:p>
        </w:tc>
        <w:tc>
          <w:tcPr>
            <w:tcW w:w="624" w:type="pct"/>
            <w:tcBorders>
              <w:top w:val="nil"/>
              <w:left w:val="nil"/>
              <w:bottom w:val="nil"/>
              <w:right w:val="nil"/>
            </w:tcBorders>
            <w:shd w:val="clear" w:color="auto" w:fill="auto"/>
            <w:noWrap/>
            <w:vAlign w:val="center"/>
            <w:hideMark/>
          </w:tcPr>
          <w:p w14:paraId="194CA402"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C3CACB5"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EBA5646"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D8C8FF3"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47B32EB" w14:textId="77777777" w:rsidR="00044511" w:rsidRPr="00115C77" w:rsidRDefault="00044511" w:rsidP="00D9656E">
            <w:pPr>
              <w:spacing w:after="0"/>
              <w:rPr>
                <w:lang w:val="ro-RO" w:eastAsia="ro-RO"/>
              </w:rPr>
            </w:pPr>
          </w:p>
        </w:tc>
        <w:tc>
          <w:tcPr>
            <w:tcW w:w="624" w:type="pct"/>
            <w:tcBorders>
              <w:top w:val="nil"/>
              <w:left w:val="single" w:sz="4" w:space="0" w:color="auto"/>
              <w:bottom w:val="single" w:sz="4" w:space="0" w:color="auto"/>
              <w:right w:val="single" w:sz="4" w:space="0" w:color="auto"/>
            </w:tcBorders>
            <w:shd w:val="clear" w:color="auto" w:fill="00B0F0"/>
            <w:vAlign w:val="center"/>
            <w:hideMark/>
          </w:tcPr>
          <w:p w14:paraId="155D52D1"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tone CO2e/an</w:t>
            </w:r>
          </w:p>
        </w:tc>
        <w:tc>
          <w:tcPr>
            <w:tcW w:w="632" w:type="pct"/>
            <w:tcBorders>
              <w:top w:val="nil"/>
              <w:left w:val="nil"/>
              <w:bottom w:val="single" w:sz="4" w:space="0" w:color="auto"/>
              <w:right w:val="single" w:sz="4" w:space="0" w:color="auto"/>
            </w:tcBorders>
            <w:shd w:val="clear" w:color="auto" w:fill="auto"/>
            <w:noWrap/>
            <w:vAlign w:val="center"/>
            <w:hideMark/>
          </w:tcPr>
          <w:p w14:paraId="383ECF8D" w14:textId="77777777" w:rsidR="00044511" w:rsidRPr="00115C77" w:rsidRDefault="00044511" w:rsidP="00D9656E">
            <w:pPr>
              <w:keepNext/>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9.756</w:t>
            </w:r>
          </w:p>
        </w:tc>
      </w:tr>
    </w:tbl>
    <w:p w14:paraId="5D366E63" w14:textId="5549404A" w:rsidR="007669F5" w:rsidRPr="001A25E1" w:rsidRDefault="007669F5" w:rsidP="007669F5">
      <w:pPr>
        <w:pStyle w:val="Legend"/>
        <w:jc w:val="center"/>
        <w:rPr>
          <w:rStyle w:val="Accentuaresubtil"/>
          <w:lang w:val="ro-RO"/>
        </w:rPr>
      </w:pPr>
      <w:bookmarkStart w:id="583" w:name="_Toc22555045"/>
      <w:bookmarkStart w:id="584" w:name="_Toc24737316"/>
      <w:bookmarkStart w:id="585" w:name="_Toc2232120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19</w:t>
      </w:r>
      <w:r w:rsidR="00636E14">
        <w:rPr>
          <w:rStyle w:val="Accentuaresubtil"/>
          <w:lang w:val="ro-RO"/>
        </w:rPr>
        <w:fldChar w:fldCharType="end"/>
      </w:r>
      <w:r w:rsidRPr="00FD49CC">
        <w:rPr>
          <w:rStyle w:val="Accentuaresubtil"/>
          <w:lang w:val="ro-RO"/>
        </w:rPr>
        <w:t xml:space="preserve">: </w:t>
      </w:r>
      <w:r w:rsidRPr="007669F5">
        <w:rPr>
          <w:rStyle w:val="Accentuaresubtil"/>
          <w:lang w:val="ro-RO"/>
        </w:rPr>
        <w:t xml:space="preserve">Emisii de gaze cu efect de seră pentru alternativa </w:t>
      </w:r>
      <w:r>
        <w:rPr>
          <w:rStyle w:val="Accentuaresubtil"/>
          <w:lang w:val="ro-RO"/>
        </w:rPr>
        <w:t>1</w:t>
      </w:r>
      <w:r w:rsidRPr="007669F5">
        <w:rPr>
          <w:rStyle w:val="Accentuaresubtil"/>
          <w:lang w:val="ro-RO"/>
        </w:rPr>
        <w:t xml:space="preserve"> – Estimări</w:t>
      </w:r>
      <w:bookmarkEnd w:id="583"/>
      <w:bookmarkEnd w:id="584"/>
    </w:p>
    <w:bookmarkEnd w:id="585"/>
    <w:p w14:paraId="4DED6104" w14:textId="77777777" w:rsidR="00044511" w:rsidRPr="00115C77" w:rsidRDefault="00044511" w:rsidP="00D9656E">
      <w:pPr>
        <w:rPr>
          <w:b/>
          <w:u w:val="single"/>
          <w:lang w:val="ro-RO"/>
        </w:rPr>
      </w:pPr>
    </w:p>
    <w:p w14:paraId="26AFC1AD" w14:textId="77777777" w:rsidR="00044511" w:rsidRPr="00115C77" w:rsidRDefault="00044511" w:rsidP="00D9656E">
      <w:pPr>
        <w:rPr>
          <w:b/>
          <w:u w:val="single"/>
          <w:lang w:val="ro-RO"/>
        </w:rPr>
      </w:pPr>
      <w:r w:rsidRPr="00115C77">
        <w:rPr>
          <w:b/>
          <w:u w:val="single"/>
          <w:lang w:val="ro-RO"/>
        </w:rPr>
        <w:t>Pentru alternative 2:</w:t>
      </w:r>
    </w:p>
    <w:tbl>
      <w:tblPr>
        <w:tblW w:w="5000" w:type="pct"/>
        <w:tblLook w:val="04A0" w:firstRow="1" w:lastRow="0" w:firstColumn="1" w:lastColumn="0" w:noHBand="0" w:noVBand="1"/>
      </w:tblPr>
      <w:tblGrid>
        <w:gridCol w:w="1167"/>
        <w:gridCol w:w="1167"/>
        <w:gridCol w:w="1167"/>
        <w:gridCol w:w="1167"/>
        <w:gridCol w:w="1168"/>
        <w:gridCol w:w="1168"/>
        <w:gridCol w:w="1168"/>
        <w:gridCol w:w="1183"/>
      </w:tblGrid>
      <w:tr w:rsidR="00044511" w:rsidRPr="00115C77" w14:paraId="728B2CB0" w14:textId="77777777" w:rsidTr="007669F5">
        <w:trPr>
          <w:trHeight w:val="20"/>
        </w:trPr>
        <w:tc>
          <w:tcPr>
            <w:tcW w:w="624" w:type="pct"/>
            <w:tcBorders>
              <w:top w:val="nil"/>
              <w:left w:val="nil"/>
              <w:bottom w:val="nil"/>
              <w:right w:val="nil"/>
            </w:tcBorders>
            <w:shd w:val="clear" w:color="auto" w:fill="auto"/>
            <w:noWrap/>
            <w:vAlign w:val="center"/>
            <w:hideMark/>
          </w:tcPr>
          <w:p w14:paraId="3FA5E0EA"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9B24D65"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84FF41C" w14:textId="77777777" w:rsidR="00044511" w:rsidRPr="00115C77" w:rsidRDefault="00044511" w:rsidP="00D9656E">
            <w:pPr>
              <w:spacing w:after="0"/>
              <w:rPr>
                <w:lang w:val="ro-RO" w:eastAsia="ro-RO"/>
              </w:rPr>
            </w:pPr>
          </w:p>
        </w:tc>
        <w:tc>
          <w:tcPr>
            <w:tcW w:w="624"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E54968A" w14:textId="77777777"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Total deşeu</w:t>
            </w:r>
          </w:p>
        </w:tc>
        <w:tc>
          <w:tcPr>
            <w:tcW w:w="624" w:type="pct"/>
            <w:tcBorders>
              <w:top w:val="single" w:sz="4" w:space="0" w:color="auto"/>
              <w:left w:val="nil"/>
              <w:bottom w:val="single" w:sz="4" w:space="0" w:color="auto"/>
              <w:right w:val="single" w:sz="4" w:space="0" w:color="auto"/>
            </w:tcBorders>
            <w:shd w:val="clear" w:color="auto" w:fill="auto"/>
            <w:noWrap/>
            <w:vAlign w:val="center"/>
            <w:hideMark/>
          </w:tcPr>
          <w:p w14:paraId="2E1FE0BC"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2.007.375</w:t>
            </w:r>
          </w:p>
        </w:tc>
        <w:tc>
          <w:tcPr>
            <w:tcW w:w="624" w:type="pct"/>
            <w:tcBorders>
              <w:top w:val="single" w:sz="4" w:space="0" w:color="auto"/>
              <w:left w:val="nil"/>
              <w:bottom w:val="single" w:sz="4" w:space="0" w:color="auto"/>
              <w:right w:val="nil"/>
            </w:tcBorders>
            <w:shd w:val="clear" w:color="auto" w:fill="00B0F0"/>
            <w:noWrap/>
            <w:vAlign w:val="center"/>
            <w:hideMark/>
          </w:tcPr>
          <w:p w14:paraId="17FD5368" w14:textId="77777777" w:rsidR="00044511" w:rsidRPr="00115C77" w:rsidRDefault="00044511" w:rsidP="00D9656E">
            <w:pPr>
              <w:spacing w:after="0"/>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t/an</w:t>
            </w:r>
          </w:p>
        </w:tc>
        <w:tc>
          <w:tcPr>
            <w:tcW w:w="1257" w:type="pct"/>
            <w:gridSpan w:val="2"/>
            <w:tcBorders>
              <w:top w:val="single" w:sz="4" w:space="0" w:color="auto"/>
              <w:left w:val="single" w:sz="4" w:space="0" w:color="auto"/>
              <w:bottom w:val="nil"/>
              <w:right w:val="single" w:sz="4" w:space="0" w:color="000000"/>
            </w:tcBorders>
            <w:shd w:val="clear" w:color="auto" w:fill="00B0F0"/>
            <w:noWrap/>
            <w:vAlign w:val="center"/>
            <w:hideMark/>
          </w:tcPr>
          <w:p w14:paraId="6C757EB7" w14:textId="1DEFF5A3"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Perio</w:t>
            </w:r>
            <w:r w:rsidR="00E621DF">
              <w:rPr>
                <w:rFonts w:ascii="Arial Narrow" w:hAnsi="Arial Narrow"/>
                <w:b/>
                <w:bCs/>
                <w:lang w:val="ro-RO" w:eastAsia="ro-RO"/>
              </w:rPr>
              <w:t>a</w:t>
            </w:r>
            <w:r w:rsidRPr="00115C77">
              <w:rPr>
                <w:rFonts w:ascii="Arial Narrow" w:hAnsi="Arial Narrow"/>
                <w:b/>
                <w:bCs/>
                <w:lang w:val="ro-RO" w:eastAsia="ro-RO"/>
              </w:rPr>
              <w:t>da 2018 - 2040</w:t>
            </w:r>
          </w:p>
        </w:tc>
      </w:tr>
      <w:tr w:rsidR="00044511" w:rsidRPr="00115C77" w14:paraId="1A0C8525"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03E3FAA" w14:textId="77777777" w:rsidR="00044511" w:rsidRPr="00115C77" w:rsidRDefault="00044511" w:rsidP="00D9656E">
            <w:pPr>
              <w:spacing w:after="0"/>
              <w:rPr>
                <w:rFonts w:ascii="Arial Narrow" w:hAnsi="Arial Narrow"/>
                <w:b/>
                <w:bCs/>
                <w:color w:val="000000"/>
                <w:lang w:val="ro-RO" w:eastAsia="ro-RO"/>
              </w:rPr>
            </w:pPr>
            <w:r w:rsidRPr="00115C77">
              <w:rPr>
                <w:rFonts w:ascii="Arial Narrow" w:hAnsi="Arial Narrow"/>
                <w:b/>
                <w:bCs/>
                <w:color w:val="000000"/>
                <w:lang w:val="ro-RO" w:eastAsia="ro-RO"/>
              </w:rPr>
              <w:t>Activitate gestionare deșeuri</w:t>
            </w:r>
          </w:p>
        </w:tc>
        <w:tc>
          <w:tcPr>
            <w:tcW w:w="624" w:type="pct"/>
            <w:tcBorders>
              <w:top w:val="nil"/>
              <w:left w:val="nil"/>
              <w:bottom w:val="single" w:sz="4" w:space="0" w:color="auto"/>
              <w:right w:val="single" w:sz="4" w:space="0" w:color="auto"/>
            </w:tcBorders>
            <w:shd w:val="clear" w:color="auto" w:fill="00B0F0"/>
            <w:noWrap/>
            <w:vAlign w:val="center"/>
            <w:hideMark/>
          </w:tcPr>
          <w:p w14:paraId="4F1D53F8"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t/an</w:t>
            </w:r>
          </w:p>
        </w:tc>
        <w:tc>
          <w:tcPr>
            <w:tcW w:w="632" w:type="pct"/>
            <w:tcBorders>
              <w:top w:val="nil"/>
              <w:left w:val="nil"/>
              <w:bottom w:val="single" w:sz="4" w:space="0" w:color="auto"/>
              <w:right w:val="single" w:sz="4" w:space="0" w:color="auto"/>
            </w:tcBorders>
            <w:shd w:val="clear" w:color="auto" w:fill="00B0F0"/>
            <w:vAlign w:val="center"/>
            <w:hideMark/>
          </w:tcPr>
          <w:p w14:paraId="332B2A8F"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kgCO2e/tonă deșeu</w:t>
            </w:r>
          </w:p>
        </w:tc>
      </w:tr>
      <w:tr w:rsidR="00044511" w:rsidRPr="000B1631" w14:paraId="634FC99A"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D5CA412"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necolectate sau colectate în amestec și eliminate în depozite care nu dețin sistem de colectare a gazului de depozit</w:t>
            </w:r>
          </w:p>
        </w:tc>
        <w:tc>
          <w:tcPr>
            <w:tcW w:w="624" w:type="pct"/>
            <w:tcBorders>
              <w:top w:val="nil"/>
              <w:left w:val="nil"/>
              <w:bottom w:val="single" w:sz="4" w:space="0" w:color="auto"/>
              <w:right w:val="single" w:sz="4" w:space="0" w:color="auto"/>
            </w:tcBorders>
            <w:shd w:val="clear" w:color="auto" w:fill="auto"/>
            <w:noWrap/>
            <w:vAlign w:val="center"/>
          </w:tcPr>
          <w:p w14:paraId="160F3942"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tcPr>
          <w:p w14:paraId="6114500C"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235077E8"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6F612B5"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eliminate direct la depozitul conform</w:t>
            </w:r>
          </w:p>
        </w:tc>
        <w:tc>
          <w:tcPr>
            <w:tcW w:w="624" w:type="pct"/>
            <w:tcBorders>
              <w:top w:val="nil"/>
              <w:left w:val="nil"/>
              <w:bottom w:val="single" w:sz="4" w:space="0" w:color="auto"/>
              <w:right w:val="single" w:sz="4" w:space="0" w:color="auto"/>
            </w:tcBorders>
            <w:shd w:val="clear" w:color="auto" w:fill="auto"/>
            <w:noWrap/>
            <w:vAlign w:val="center"/>
            <w:hideMark/>
          </w:tcPr>
          <w:p w14:paraId="2938639A"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427.079</w:t>
            </w:r>
          </w:p>
        </w:tc>
        <w:tc>
          <w:tcPr>
            <w:tcW w:w="632" w:type="pct"/>
            <w:tcBorders>
              <w:top w:val="nil"/>
              <w:left w:val="nil"/>
              <w:bottom w:val="single" w:sz="4" w:space="0" w:color="auto"/>
              <w:right w:val="single" w:sz="4" w:space="0" w:color="auto"/>
            </w:tcBorders>
            <w:shd w:val="clear" w:color="auto" w:fill="auto"/>
            <w:noWrap/>
            <w:vAlign w:val="center"/>
            <w:hideMark/>
          </w:tcPr>
          <w:p w14:paraId="7351C71C"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127.269.688</w:t>
            </w:r>
          </w:p>
        </w:tc>
      </w:tr>
      <w:tr w:rsidR="00044511" w:rsidRPr="000B1631" w14:paraId="5637809E"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114C723"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transportate direct la instalația de incinerare</w:t>
            </w:r>
          </w:p>
        </w:tc>
        <w:tc>
          <w:tcPr>
            <w:tcW w:w="624" w:type="pct"/>
            <w:tcBorders>
              <w:top w:val="nil"/>
              <w:left w:val="nil"/>
              <w:bottom w:val="single" w:sz="4" w:space="0" w:color="auto"/>
              <w:right w:val="single" w:sz="4" w:space="0" w:color="auto"/>
            </w:tcBorders>
            <w:shd w:val="clear" w:color="auto" w:fill="auto"/>
            <w:noWrap/>
            <w:vAlign w:val="center"/>
          </w:tcPr>
          <w:p w14:paraId="75286AF8"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tcPr>
          <w:p w14:paraId="2A9CA375"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6E1547C5"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4E0152"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transformat în RDF și transportate la instalația de incinerare</w:t>
            </w:r>
          </w:p>
        </w:tc>
        <w:tc>
          <w:tcPr>
            <w:tcW w:w="624" w:type="pct"/>
            <w:tcBorders>
              <w:top w:val="nil"/>
              <w:left w:val="nil"/>
              <w:bottom w:val="single" w:sz="4" w:space="0" w:color="auto"/>
              <w:right w:val="single" w:sz="4" w:space="0" w:color="auto"/>
            </w:tcBorders>
            <w:shd w:val="clear" w:color="auto" w:fill="auto"/>
            <w:noWrap/>
            <w:vAlign w:val="center"/>
            <w:hideMark/>
          </w:tcPr>
          <w:p w14:paraId="0D956B0D"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241.081</w:t>
            </w:r>
          </w:p>
        </w:tc>
        <w:tc>
          <w:tcPr>
            <w:tcW w:w="632" w:type="pct"/>
            <w:tcBorders>
              <w:top w:val="nil"/>
              <w:left w:val="nil"/>
              <w:bottom w:val="single" w:sz="4" w:space="0" w:color="auto"/>
              <w:right w:val="single" w:sz="4" w:space="0" w:color="auto"/>
            </w:tcBorders>
            <w:shd w:val="clear" w:color="auto" w:fill="auto"/>
            <w:noWrap/>
            <w:vAlign w:val="center"/>
            <w:hideMark/>
          </w:tcPr>
          <w:p w14:paraId="38389768"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56.895.063</w:t>
            </w:r>
          </w:p>
        </w:tc>
      </w:tr>
      <w:tr w:rsidR="00044511" w:rsidRPr="00115C77" w14:paraId="203C3B7D"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16F4C59"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Biodeșeuri colectate separat și compostate (tratare aerobă)</w:t>
            </w:r>
          </w:p>
        </w:tc>
        <w:tc>
          <w:tcPr>
            <w:tcW w:w="624" w:type="pct"/>
            <w:tcBorders>
              <w:top w:val="nil"/>
              <w:left w:val="nil"/>
              <w:bottom w:val="single" w:sz="4" w:space="0" w:color="auto"/>
              <w:right w:val="single" w:sz="4" w:space="0" w:color="auto"/>
            </w:tcBorders>
            <w:shd w:val="clear" w:color="auto" w:fill="auto"/>
            <w:noWrap/>
            <w:vAlign w:val="center"/>
            <w:hideMark/>
          </w:tcPr>
          <w:p w14:paraId="65D0CEDE"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331.186</w:t>
            </w:r>
          </w:p>
        </w:tc>
        <w:tc>
          <w:tcPr>
            <w:tcW w:w="632" w:type="pct"/>
            <w:tcBorders>
              <w:top w:val="nil"/>
              <w:left w:val="nil"/>
              <w:bottom w:val="single" w:sz="4" w:space="0" w:color="auto"/>
              <w:right w:val="single" w:sz="4" w:space="0" w:color="auto"/>
            </w:tcBorders>
            <w:shd w:val="clear" w:color="auto" w:fill="auto"/>
            <w:noWrap/>
            <w:vAlign w:val="center"/>
            <w:hideMark/>
          </w:tcPr>
          <w:p w14:paraId="169D0101"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8.610.841</w:t>
            </w:r>
          </w:p>
        </w:tc>
      </w:tr>
      <w:tr w:rsidR="00044511" w:rsidRPr="00115C77" w14:paraId="34E1BE41"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1C2DFC2"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Biodeșeuri colectate separat și tratate anaerob (digestive anaerobă)</w:t>
            </w:r>
          </w:p>
        </w:tc>
        <w:tc>
          <w:tcPr>
            <w:tcW w:w="624" w:type="pct"/>
            <w:tcBorders>
              <w:top w:val="nil"/>
              <w:left w:val="nil"/>
              <w:bottom w:val="single" w:sz="4" w:space="0" w:color="auto"/>
              <w:right w:val="single" w:sz="4" w:space="0" w:color="auto"/>
            </w:tcBorders>
            <w:shd w:val="clear" w:color="auto" w:fill="auto"/>
            <w:noWrap/>
            <w:vAlign w:val="center"/>
          </w:tcPr>
          <w:p w14:paraId="6C0EFBE7" w14:textId="77777777" w:rsidR="00044511" w:rsidRPr="00115C77" w:rsidRDefault="00044511" w:rsidP="00D9656E">
            <w:pPr>
              <w:spacing w:after="0"/>
              <w:jc w:val="center"/>
              <w:rPr>
                <w:rFonts w:ascii="Arial Narrow" w:hAnsi="Arial Narrow"/>
                <w:color w:val="000000"/>
                <w:lang w:val="ro-RO" w:eastAsia="ro-RO"/>
              </w:rPr>
            </w:pPr>
          </w:p>
        </w:tc>
        <w:tc>
          <w:tcPr>
            <w:tcW w:w="632" w:type="pct"/>
            <w:tcBorders>
              <w:top w:val="nil"/>
              <w:left w:val="nil"/>
              <w:bottom w:val="single" w:sz="4" w:space="0" w:color="auto"/>
              <w:right w:val="single" w:sz="4" w:space="0" w:color="auto"/>
            </w:tcBorders>
            <w:shd w:val="clear" w:color="auto" w:fill="auto"/>
            <w:noWrap/>
            <w:vAlign w:val="center"/>
          </w:tcPr>
          <w:p w14:paraId="15E2B260" w14:textId="77777777" w:rsidR="00044511" w:rsidRPr="00115C77" w:rsidRDefault="00044511" w:rsidP="00D9656E">
            <w:pPr>
              <w:spacing w:after="0"/>
              <w:jc w:val="center"/>
              <w:rPr>
                <w:rFonts w:ascii="Arial Narrow" w:hAnsi="Arial Narrow"/>
                <w:color w:val="000000"/>
                <w:lang w:val="ro-RO" w:eastAsia="ro-RO"/>
              </w:rPr>
            </w:pPr>
          </w:p>
        </w:tc>
      </w:tr>
      <w:tr w:rsidR="00044511" w:rsidRPr="00115C77" w14:paraId="0FAEFFD9"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34C91FD"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de ambalaje colectate separat și reciclate</w:t>
            </w:r>
          </w:p>
        </w:tc>
        <w:tc>
          <w:tcPr>
            <w:tcW w:w="624" w:type="pct"/>
            <w:tcBorders>
              <w:top w:val="nil"/>
              <w:left w:val="nil"/>
              <w:bottom w:val="single" w:sz="4" w:space="0" w:color="auto"/>
              <w:right w:val="single" w:sz="4" w:space="0" w:color="auto"/>
            </w:tcBorders>
            <w:shd w:val="clear" w:color="auto" w:fill="auto"/>
            <w:noWrap/>
            <w:vAlign w:val="center"/>
            <w:hideMark/>
          </w:tcPr>
          <w:p w14:paraId="3B89709A"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486.077</w:t>
            </w:r>
          </w:p>
        </w:tc>
        <w:tc>
          <w:tcPr>
            <w:tcW w:w="632" w:type="pct"/>
            <w:tcBorders>
              <w:top w:val="nil"/>
              <w:left w:val="nil"/>
              <w:bottom w:val="single" w:sz="4" w:space="0" w:color="auto"/>
              <w:right w:val="single" w:sz="4" w:space="0" w:color="auto"/>
            </w:tcBorders>
            <w:shd w:val="clear" w:color="auto" w:fill="auto"/>
            <w:noWrap/>
            <w:vAlign w:val="center"/>
            <w:hideMark/>
          </w:tcPr>
          <w:p w14:paraId="22B187AF"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-504.061.387</w:t>
            </w:r>
          </w:p>
        </w:tc>
      </w:tr>
      <w:tr w:rsidR="00044511" w:rsidRPr="00115C77" w14:paraId="45718AB0"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799CEF2"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și tratate în instalaţii TMB cu tratare aerobă, cu depozitarea deșeului tratat</w:t>
            </w:r>
          </w:p>
        </w:tc>
        <w:tc>
          <w:tcPr>
            <w:tcW w:w="624" w:type="pct"/>
            <w:tcBorders>
              <w:top w:val="nil"/>
              <w:left w:val="nil"/>
              <w:bottom w:val="single" w:sz="4" w:space="0" w:color="auto"/>
              <w:right w:val="single" w:sz="4" w:space="0" w:color="auto"/>
            </w:tcBorders>
            <w:shd w:val="clear" w:color="auto" w:fill="auto"/>
            <w:noWrap/>
            <w:vAlign w:val="center"/>
            <w:hideMark/>
          </w:tcPr>
          <w:p w14:paraId="72A4ECB5"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674.767</w:t>
            </w:r>
          </w:p>
        </w:tc>
        <w:tc>
          <w:tcPr>
            <w:tcW w:w="632" w:type="pct"/>
            <w:tcBorders>
              <w:top w:val="nil"/>
              <w:left w:val="nil"/>
              <w:bottom w:val="single" w:sz="4" w:space="0" w:color="auto"/>
              <w:right w:val="single" w:sz="4" w:space="0" w:color="auto"/>
            </w:tcBorders>
            <w:shd w:val="clear" w:color="auto" w:fill="auto"/>
            <w:noWrap/>
            <w:vAlign w:val="center"/>
            <w:hideMark/>
          </w:tcPr>
          <w:p w14:paraId="3C19D0F1"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108.637.424</w:t>
            </w:r>
          </w:p>
        </w:tc>
      </w:tr>
      <w:tr w:rsidR="00044511" w:rsidRPr="00115C77" w14:paraId="21A21794" w14:textId="77777777" w:rsidTr="007669F5">
        <w:trPr>
          <w:trHeight w:val="20"/>
        </w:trPr>
        <w:tc>
          <w:tcPr>
            <w:tcW w:w="374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FE25350" w14:textId="77777777" w:rsidR="00044511" w:rsidRPr="007669F5" w:rsidRDefault="00044511" w:rsidP="00D9656E">
            <w:pPr>
              <w:spacing w:after="0"/>
              <w:rPr>
                <w:rFonts w:ascii="Arial Narrow" w:hAnsi="Arial Narrow"/>
                <w:b/>
                <w:color w:val="000000"/>
                <w:lang w:val="ro-RO" w:eastAsia="ro-RO"/>
              </w:rPr>
            </w:pPr>
            <w:r w:rsidRPr="007669F5">
              <w:rPr>
                <w:rFonts w:ascii="Arial Narrow" w:hAnsi="Arial Narrow"/>
                <w:b/>
                <w:color w:val="000000"/>
                <w:lang w:val="ro-RO" w:eastAsia="ro-RO"/>
              </w:rPr>
              <w:t>Deșeuri colectate în amestec și tratate în instalaţii TMB cu tratare aerobă, cu valorificarea energetică a materialului tratat</w:t>
            </w:r>
          </w:p>
        </w:tc>
        <w:tc>
          <w:tcPr>
            <w:tcW w:w="624" w:type="pct"/>
            <w:tcBorders>
              <w:top w:val="nil"/>
              <w:left w:val="nil"/>
              <w:bottom w:val="single" w:sz="4" w:space="0" w:color="auto"/>
              <w:right w:val="single" w:sz="4" w:space="0" w:color="auto"/>
            </w:tcBorders>
            <w:shd w:val="clear" w:color="auto" w:fill="auto"/>
            <w:noWrap/>
            <w:vAlign w:val="center"/>
            <w:hideMark/>
          </w:tcPr>
          <w:p w14:paraId="18A2E195"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674.767</w:t>
            </w:r>
          </w:p>
        </w:tc>
        <w:tc>
          <w:tcPr>
            <w:tcW w:w="632" w:type="pct"/>
            <w:tcBorders>
              <w:top w:val="nil"/>
              <w:left w:val="nil"/>
              <w:bottom w:val="single" w:sz="4" w:space="0" w:color="auto"/>
              <w:right w:val="single" w:sz="4" w:space="0" w:color="auto"/>
            </w:tcBorders>
            <w:shd w:val="clear" w:color="auto" w:fill="auto"/>
            <w:noWrap/>
            <w:vAlign w:val="center"/>
            <w:hideMark/>
          </w:tcPr>
          <w:p w14:paraId="3BB4C97A" w14:textId="77777777" w:rsidR="00044511" w:rsidRPr="00115C77" w:rsidRDefault="00044511" w:rsidP="00D9656E">
            <w:pPr>
              <w:spacing w:after="0"/>
              <w:jc w:val="center"/>
              <w:rPr>
                <w:rFonts w:ascii="Arial Narrow" w:hAnsi="Arial Narrow"/>
                <w:color w:val="000000"/>
                <w:lang w:val="ro-RO" w:eastAsia="ro-RO"/>
              </w:rPr>
            </w:pPr>
            <w:r w:rsidRPr="00115C77">
              <w:rPr>
                <w:rFonts w:ascii="Arial Narrow" w:hAnsi="Arial Narrow"/>
                <w:color w:val="000000"/>
                <w:lang w:val="ro-RO" w:eastAsia="ro-RO"/>
              </w:rPr>
              <w:t>183.536.517</w:t>
            </w:r>
          </w:p>
        </w:tc>
      </w:tr>
      <w:tr w:rsidR="00044511" w:rsidRPr="00115C77" w14:paraId="6D78A8CF" w14:textId="77777777" w:rsidTr="007669F5">
        <w:trPr>
          <w:trHeight w:val="20"/>
        </w:trPr>
        <w:tc>
          <w:tcPr>
            <w:tcW w:w="624" w:type="pct"/>
            <w:tcBorders>
              <w:top w:val="nil"/>
              <w:left w:val="nil"/>
              <w:bottom w:val="nil"/>
              <w:right w:val="nil"/>
            </w:tcBorders>
            <w:shd w:val="clear" w:color="auto" w:fill="auto"/>
            <w:noWrap/>
            <w:vAlign w:val="center"/>
            <w:hideMark/>
          </w:tcPr>
          <w:p w14:paraId="626F3C77" w14:textId="77777777" w:rsidR="00044511" w:rsidRPr="00115C77" w:rsidRDefault="00044511" w:rsidP="00D9656E">
            <w:pPr>
              <w:spacing w:after="0"/>
              <w:rPr>
                <w:rFonts w:ascii="Arial Narrow" w:hAnsi="Arial Narrow"/>
                <w:color w:val="000000"/>
                <w:lang w:val="ro-RO" w:eastAsia="ro-RO"/>
              </w:rPr>
            </w:pPr>
          </w:p>
        </w:tc>
        <w:tc>
          <w:tcPr>
            <w:tcW w:w="624" w:type="pct"/>
            <w:tcBorders>
              <w:top w:val="nil"/>
              <w:left w:val="nil"/>
              <w:bottom w:val="nil"/>
              <w:right w:val="nil"/>
            </w:tcBorders>
            <w:shd w:val="clear" w:color="auto" w:fill="auto"/>
            <w:noWrap/>
            <w:vAlign w:val="center"/>
            <w:hideMark/>
          </w:tcPr>
          <w:p w14:paraId="606F87CE"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1B9DD3A"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4268C96B"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4903F56C"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7EB0B2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4F168AC3" w14:textId="77777777" w:rsidR="00044511" w:rsidRPr="00115C77" w:rsidRDefault="00044511" w:rsidP="00D9656E">
            <w:pPr>
              <w:spacing w:after="0"/>
              <w:rPr>
                <w:lang w:val="ro-RO" w:eastAsia="ro-RO"/>
              </w:rPr>
            </w:pPr>
          </w:p>
        </w:tc>
        <w:tc>
          <w:tcPr>
            <w:tcW w:w="632" w:type="pct"/>
            <w:tcBorders>
              <w:top w:val="nil"/>
              <w:left w:val="nil"/>
              <w:bottom w:val="nil"/>
              <w:right w:val="nil"/>
            </w:tcBorders>
            <w:shd w:val="clear" w:color="auto" w:fill="auto"/>
            <w:noWrap/>
            <w:vAlign w:val="center"/>
            <w:hideMark/>
          </w:tcPr>
          <w:p w14:paraId="2ED64743" w14:textId="77777777" w:rsidR="00044511" w:rsidRPr="00115C77" w:rsidRDefault="00044511" w:rsidP="00D9656E">
            <w:pPr>
              <w:spacing w:after="0"/>
              <w:rPr>
                <w:lang w:val="ro-RO" w:eastAsia="ro-RO"/>
              </w:rPr>
            </w:pPr>
          </w:p>
        </w:tc>
      </w:tr>
      <w:tr w:rsidR="00044511" w:rsidRPr="00115C77" w14:paraId="549DF6A6" w14:textId="77777777" w:rsidTr="007669F5">
        <w:trPr>
          <w:trHeight w:val="20"/>
        </w:trPr>
        <w:tc>
          <w:tcPr>
            <w:tcW w:w="624" w:type="pct"/>
            <w:tcBorders>
              <w:top w:val="nil"/>
              <w:left w:val="nil"/>
              <w:bottom w:val="nil"/>
              <w:right w:val="nil"/>
            </w:tcBorders>
            <w:shd w:val="clear" w:color="auto" w:fill="auto"/>
            <w:noWrap/>
            <w:vAlign w:val="center"/>
            <w:hideMark/>
          </w:tcPr>
          <w:p w14:paraId="48F0F46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5EDBE55C"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4FAD623"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15F5BCC8"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0F5803C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E948DFA" w14:textId="77777777" w:rsidR="00044511" w:rsidRPr="00115C77" w:rsidRDefault="00044511" w:rsidP="00D9656E">
            <w:pPr>
              <w:spacing w:after="0"/>
              <w:rPr>
                <w:lang w:val="ro-RO" w:eastAsia="ro-RO"/>
              </w:rPr>
            </w:pPr>
          </w:p>
        </w:tc>
        <w:tc>
          <w:tcPr>
            <w:tcW w:w="624"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417969F" w14:textId="77777777" w:rsidR="00044511" w:rsidRPr="00115C77" w:rsidRDefault="00044511" w:rsidP="00D9656E">
            <w:pPr>
              <w:spacing w:after="0"/>
              <w:jc w:val="center"/>
              <w:rPr>
                <w:rFonts w:ascii="Arial Narrow" w:hAnsi="Arial Narrow"/>
                <w:b/>
                <w:bCs/>
                <w:lang w:val="ro-RO" w:eastAsia="ro-RO"/>
              </w:rPr>
            </w:pPr>
            <w:r w:rsidRPr="00115C77">
              <w:rPr>
                <w:rFonts w:ascii="Arial Narrow" w:hAnsi="Arial Narrow"/>
                <w:b/>
                <w:bCs/>
                <w:lang w:val="ro-RO" w:eastAsia="ro-RO"/>
              </w:rPr>
              <w:t>Total</w:t>
            </w:r>
          </w:p>
        </w:tc>
        <w:tc>
          <w:tcPr>
            <w:tcW w:w="632" w:type="pct"/>
            <w:tcBorders>
              <w:top w:val="single" w:sz="4" w:space="0" w:color="auto"/>
              <w:left w:val="nil"/>
              <w:bottom w:val="single" w:sz="4" w:space="0" w:color="auto"/>
              <w:right w:val="single" w:sz="4" w:space="0" w:color="auto"/>
            </w:tcBorders>
            <w:shd w:val="clear" w:color="auto" w:fill="auto"/>
            <w:noWrap/>
            <w:vAlign w:val="center"/>
            <w:hideMark/>
          </w:tcPr>
          <w:p w14:paraId="77FA33B1"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-19.111.855</w:t>
            </w:r>
          </w:p>
        </w:tc>
      </w:tr>
      <w:tr w:rsidR="00044511" w:rsidRPr="00115C77" w14:paraId="2F086D5B" w14:textId="77777777" w:rsidTr="007669F5">
        <w:trPr>
          <w:trHeight w:val="20"/>
        </w:trPr>
        <w:tc>
          <w:tcPr>
            <w:tcW w:w="624" w:type="pct"/>
            <w:tcBorders>
              <w:top w:val="nil"/>
              <w:left w:val="nil"/>
              <w:bottom w:val="nil"/>
              <w:right w:val="nil"/>
            </w:tcBorders>
            <w:shd w:val="clear" w:color="auto" w:fill="auto"/>
            <w:noWrap/>
            <w:vAlign w:val="center"/>
            <w:hideMark/>
          </w:tcPr>
          <w:p w14:paraId="4B0C2721" w14:textId="77777777" w:rsidR="00044511" w:rsidRPr="00115C77" w:rsidRDefault="00044511" w:rsidP="00D9656E">
            <w:pPr>
              <w:spacing w:after="0"/>
              <w:rPr>
                <w:rFonts w:ascii="Arial Narrow" w:hAnsi="Arial Narrow"/>
                <w:b/>
                <w:bCs/>
                <w:color w:val="000000"/>
                <w:lang w:val="ro-RO" w:eastAsia="ro-RO"/>
              </w:rPr>
            </w:pPr>
          </w:p>
        </w:tc>
        <w:tc>
          <w:tcPr>
            <w:tcW w:w="624" w:type="pct"/>
            <w:tcBorders>
              <w:top w:val="nil"/>
              <w:left w:val="nil"/>
              <w:bottom w:val="nil"/>
              <w:right w:val="nil"/>
            </w:tcBorders>
            <w:shd w:val="clear" w:color="auto" w:fill="auto"/>
            <w:noWrap/>
            <w:vAlign w:val="center"/>
            <w:hideMark/>
          </w:tcPr>
          <w:p w14:paraId="2C45FB4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13C48D0F"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66444E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FB329B3"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1753C0A0" w14:textId="77777777" w:rsidR="00044511" w:rsidRPr="00115C77" w:rsidRDefault="00044511" w:rsidP="00D9656E">
            <w:pPr>
              <w:spacing w:after="0"/>
              <w:rPr>
                <w:lang w:val="ro-RO" w:eastAsia="ro-RO"/>
              </w:rPr>
            </w:pPr>
          </w:p>
        </w:tc>
        <w:tc>
          <w:tcPr>
            <w:tcW w:w="624" w:type="pct"/>
            <w:tcBorders>
              <w:top w:val="nil"/>
              <w:left w:val="single" w:sz="4" w:space="0" w:color="auto"/>
              <w:bottom w:val="single" w:sz="4" w:space="0" w:color="auto"/>
              <w:right w:val="single" w:sz="4" w:space="0" w:color="auto"/>
            </w:tcBorders>
            <w:shd w:val="clear" w:color="auto" w:fill="00B0F0"/>
            <w:vAlign w:val="center"/>
            <w:hideMark/>
          </w:tcPr>
          <w:p w14:paraId="031172B3"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tCO2e</w:t>
            </w:r>
          </w:p>
        </w:tc>
        <w:tc>
          <w:tcPr>
            <w:tcW w:w="632" w:type="pct"/>
            <w:tcBorders>
              <w:top w:val="nil"/>
              <w:left w:val="nil"/>
              <w:bottom w:val="single" w:sz="4" w:space="0" w:color="auto"/>
              <w:right w:val="single" w:sz="4" w:space="0" w:color="auto"/>
            </w:tcBorders>
            <w:shd w:val="clear" w:color="auto" w:fill="auto"/>
            <w:noWrap/>
            <w:vAlign w:val="center"/>
            <w:hideMark/>
          </w:tcPr>
          <w:p w14:paraId="4F69F5D3" w14:textId="77777777" w:rsidR="00044511" w:rsidRPr="00115C77" w:rsidRDefault="00044511" w:rsidP="00D9656E">
            <w:pPr>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-19.112</w:t>
            </w:r>
          </w:p>
        </w:tc>
      </w:tr>
      <w:tr w:rsidR="00044511" w:rsidRPr="00115C77" w14:paraId="121476A2" w14:textId="77777777" w:rsidTr="007669F5">
        <w:trPr>
          <w:trHeight w:val="20"/>
        </w:trPr>
        <w:tc>
          <w:tcPr>
            <w:tcW w:w="624" w:type="pct"/>
            <w:tcBorders>
              <w:top w:val="nil"/>
              <w:left w:val="nil"/>
              <w:bottom w:val="nil"/>
              <w:right w:val="nil"/>
            </w:tcBorders>
            <w:shd w:val="clear" w:color="auto" w:fill="auto"/>
            <w:noWrap/>
            <w:vAlign w:val="center"/>
            <w:hideMark/>
          </w:tcPr>
          <w:p w14:paraId="71581465" w14:textId="77777777" w:rsidR="00044511" w:rsidRPr="00115C77" w:rsidRDefault="00044511" w:rsidP="00D9656E">
            <w:pPr>
              <w:spacing w:after="0"/>
              <w:rPr>
                <w:rFonts w:ascii="Arial Narrow" w:hAnsi="Arial Narrow"/>
                <w:b/>
                <w:bCs/>
                <w:color w:val="000000"/>
                <w:lang w:val="ro-RO" w:eastAsia="ro-RO"/>
              </w:rPr>
            </w:pPr>
          </w:p>
        </w:tc>
        <w:tc>
          <w:tcPr>
            <w:tcW w:w="624" w:type="pct"/>
            <w:tcBorders>
              <w:top w:val="nil"/>
              <w:left w:val="nil"/>
              <w:bottom w:val="nil"/>
              <w:right w:val="nil"/>
            </w:tcBorders>
            <w:shd w:val="clear" w:color="auto" w:fill="auto"/>
            <w:noWrap/>
            <w:vAlign w:val="center"/>
            <w:hideMark/>
          </w:tcPr>
          <w:p w14:paraId="5B136CD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134246CD"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70A2D4C7"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31C9B9E0" w14:textId="77777777" w:rsidR="00044511" w:rsidRPr="00115C77" w:rsidRDefault="00044511" w:rsidP="00D9656E">
            <w:pPr>
              <w:spacing w:after="0"/>
              <w:rPr>
                <w:lang w:val="ro-RO" w:eastAsia="ro-RO"/>
              </w:rPr>
            </w:pPr>
          </w:p>
        </w:tc>
        <w:tc>
          <w:tcPr>
            <w:tcW w:w="624" w:type="pct"/>
            <w:tcBorders>
              <w:top w:val="nil"/>
              <w:left w:val="nil"/>
              <w:bottom w:val="nil"/>
              <w:right w:val="nil"/>
            </w:tcBorders>
            <w:shd w:val="clear" w:color="auto" w:fill="auto"/>
            <w:noWrap/>
            <w:vAlign w:val="center"/>
            <w:hideMark/>
          </w:tcPr>
          <w:p w14:paraId="22EC894A" w14:textId="77777777" w:rsidR="00044511" w:rsidRPr="00115C77" w:rsidRDefault="00044511" w:rsidP="00D9656E">
            <w:pPr>
              <w:spacing w:after="0"/>
              <w:rPr>
                <w:lang w:val="ro-RO" w:eastAsia="ro-RO"/>
              </w:rPr>
            </w:pPr>
          </w:p>
        </w:tc>
        <w:tc>
          <w:tcPr>
            <w:tcW w:w="624" w:type="pct"/>
            <w:tcBorders>
              <w:top w:val="nil"/>
              <w:left w:val="single" w:sz="4" w:space="0" w:color="auto"/>
              <w:bottom w:val="single" w:sz="4" w:space="0" w:color="auto"/>
              <w:right w:val="single" w:sz="4" w:space="0" w:color="auto"/>
            </w:tcBorders>
            <w:shd w:val="clear" w:color="auto" w:fill="00B0F0"/>
            <w:vAlign w:val="center"/>
            <w:hideMark/>
          </w:tcPr>
          <w:p w14:paraId="675B9739" w14:textId="77777777" w:rsidR="00044511" w:rsidRPr="00115C77" w:rsidRDefault="00044511" w:rsidP="00D9656E">
            <w:pPr>
              <w:spacing w:after="0"/>
              <w:jc w:val="center"/>
              <w:rPr>
                <w:rFonts w:ascii="Arial Narrow" w:hAnsi="Arial Narrow"/>
                <w:b/>
                <w:bCs/>
                <w:color w:val="000000"/>
                <w:sz w:val="18"/>
                <w:szCs w:val="18"/>
                <w:lang w:val="ro-RO" w:eastAsia="ro-RO"/>
              </w:rPr>
            </w:pPr>
            <w:r w:rsidRPr="00115C77">
              <w:rPr>
                <w:rFonts w:ascii="Arial Narrow" w:hAnsi="Arial Narrow"/>
                <w:b/>
                <w:bCs/>
                <w:color w:val="000000"/>
                <w:sz w:val="18"/>
                <w:szCs w:val="18"/>
                <w:lang w:val="ro-RO" w:eastAsia="ro-RO"/>
              </w:rPr>
              <w:t>tone CO2e/an</w:t>
            </w:r>
          </w:p>
        </w:tc>
        <w:tc>
          <w:tcPr>
            <w:tcW w:w="632" w:type="pct"/>
            <w:tcBorders>
              <w:top w:val="nil"/>
              <w:left w:val="nil"/>
              <w:bottom w:val="single" w:sz="4" w:space="0" w:color="auto"/>
              <w:right w:val="single" w:sz="4" w:space="0" w:color="auto"/>
            </w:tcBorders>
            <w:shd w:val="clear" w:color="auto" w:fill="auto"/>
            <w:noWrap/>
            <w:vAlign w:val="center"/>
            <w:hideMark/>
          </w:tcPr>
          <w:p w14:paraId="3FC56084" w14:textId="77777777" w:rsidR="00044511" w:rsidRPr="00115C77" w:rsidRDefault="00044511" w:rsidP="00D9656E">
            <w:pPr>
              <w:keepNext/>
              <w:spacing w:after="0"/>
              <w:jc w:val="center"/>
              <w:rPr>
                <w:rFonts w:ascii="Arial Narrow" w:hAnsi="Arial Narrow"/>
                <w:b/>
                <w:bCs/>
                <w:color w:val="000000"/>
                <w:lang w:val="ro-RO" w:eastAsia="ro-RO"/>
              </w:rPr>
            </w:pPr>
            <w:r w:rsidRPr="00115C77">
              <w:rPr>
                <w:rFonts w:ascii="Arial Narrow" w:hAnsi="Arial Narrow"/>
                <w:b/>
                <w:bCs/>
                <w:color w:val="000000"/>
                <w:lang w:val="ro-RO" w:eastAsia="ro-RO"/>
              </w:rPr>
              <w:t>-869</w:t>
            </w:r>
          </w:p>
        </w:tc>
      </w:tr>
    </w:tbl>
    <w:p w14:paraId="2CC0F7A2" w14:textId="62DF747C" w:rsidR="007669F5" w:rsidRPr="001A25E1" w:rsidRDefault="007669F5" w:rsidP="007669F5">
      <w:pPr>
        <w:pStyle w:val="Legend"/>
        <w:jc w:val="center"/>
        <w:rPr>
          <w:rStyle w:val="Accentuaresubtil"/>
          <w:lang w:val="ro-RO"/>
        </w:rPr>
      </w:pPr>
      <w:bookmarkStart w:id="586" w:name="_Toc22555046"/>
      <w:bookmarkStart w:id="587" w:name="_Toc24737317"/>
      <w:bookmarkStart w:id="588" w:name="_Toc2232120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20</w:t>
      </w:r>
      <w:r w:rsidR="00636E14">
        <w:rPr>
          <w:rStyle w:val="Accentuaresubtil"/>
          <w:lang w:val="ro-RO"/>
        </w:rPr>
        <w:fldChar w:fldCharType="end"/>
      </w:r>
      <w:r w:rsidRPr="00FD49CC">
        <w:rPr>
          <w:rStyle w:val="Accentuaresubtil"/>
          <w:lang w:val="ro-RO"/>
        </w:rPr>
        <w:t xml:space="preserve">: </w:t>
      </w:r>
      <w:r w:rsidRPr="007669F5">
        <w:rPr>
          <w:rStyle w:val="Accentuaresubtil"/>
          <w:lang w:val="ro-RO"/>
        </w:rPr>
        <w:t xml:space="preserve">Emisii de gaze cu efect de seră pentru alternativa </w:t>
      </w:r>
      <w:r>
        <w:rPr>
          <w:rStyle w:val="Accentuaresubtil"/>
          <w:lang w:val="ro-RO"/>
        </w:rPr>
        <w:t>2</w:t>
      </w:r>
      <w:r w:rsidRPr="007669F5">
        <w:rPr>
          <w:rStyle w:val="Accentuaresubtil"/>
          <w:lang w:val="ro-RO"/>
        </w:rPr>
        <w:t xml:space="preserve"> – Estimări</w:t>
      </w:r>
      <w:bookmarkEnd w:id="586"/>
      <w:bookmarkEnd w:id="587"/>
    </w:p>
    <w:p w14:paraId="1E1F5310" w14:textId="77777777" w:rsidR="007669F5" w:rsidRPr="007669F5" w:rsidRDefault="007669F5" w:rsidP="007F745B">
      <w:pPr>
        <w:pStyle w:val="Legend"/>
        <w:jc w:val="center"/>
        <w:rPr>
          <w:lang w:val="ro-RO"/>
        </w:rPr>
      </w:pPr>
    </w:p>
    <w:p w14:paraId="04A3DFC2" w14:textId="77777777" w:rsidR="007669F5" w:rsidRDefault="007669F5">
      <w:pPr>
        <w:spacing w:after="0" w:line="240" w:lineRule="auto"/>
        <w:rPr>
          <w:lang w:val="fr-FR"/>
        </w:rPr>
      </w:pPr>
      <w:bookmarkStart w:id="589" w:name="_TOC_250029"/>
      <w:bookmarkStart w:id="590" w:name="_Toc12286275"/>
      <w:bookmarkEnd w:id="588"/>
      <w:bookmarkEnd w:id="589"/>
      <w:r>
        <w:rPr>
          <w:b/>
          <w:lang w:val="fr-FR"/>
        </w:rPr>
        <w:br w:type="page"/>
      </w:r>
    </w:p>
    <w:p w14:paraId="6E8D9872" w14:textId="5149508C" w:rsidR="00044511" w:rsidRPr="007669F5" w:rsidRDefault="00044511" w:rsidP="007669F5">
      <w:pPr>
        <w:pStyle w:val="Titlu3"/>
        <w:numPr>
          <w:ilvl w:val="2"/>
          <w:numId w:val="3"/>
        </w:numPr>
        <w:spacing w:before="200" w:after="200" w:line="276" w:lineRule="auto"/>
        <w:rPr>
          <w:lang w:val="ro-RO"/>
        </w:rPr>
      </w:pPr>
      <w:bookmarkStart w:id="591" w:name="_Toc24737163"/>
      <w:r w:rsidRPr="007669F5">
        <w:rPr>
          <w:lang w:val="ro-RO"/>
        </w:rPr>
        <w:t>Gradul de valorificare energetică a deșeurilor</w:t>
      </w:r>
      <w:bookmarkEnd w:id="590"/>
      <w:bookmarkEnd w:id="591"/>
    </w:p>
    <w:p w14:paraId="491E40E1" w14:textId="09FC4BDD" w:rsidR="00044511" w:rsidRPr="00A8605D" w:rsidRDefault="00044511" w:rsidP="007669F5">
      <w:pPr>
        <w:pStyle w:val="Frspaiere"/>
        <w:rPr>
          <w:lang w:val="ro-RO"/>
        </w:rPr>
      </w:pPr>
      <w:r w:rsidRPr="00A8605D">
        <w:rPr>
          <w:lang w:val="ro-RO"/>
        </w:rPr>
        <w:t>Pentru fiecare alternativă în parte s-a calculat gradul de valorificare energetică a deșeurilor. PNGD aprobat stabilește ca obiectiv atingerea unui grad de valorificare energetică a deșeurilor de minim 15% în anul 2025. PJGD Neamt stabilește atingerea acestui obiectiv pentru anul 2023, an în care se estimează că va fi implementat viitorul sistem integrat de gestionare a deșeurilor municipale.</w:t>
      </w:r>
    </w:p>
    <w:p w14:paraId="28ABCE22" w14:textId="1BF7DFC2" w:rsidR="00044511" w:rsidRPr="00115C77" w:rsidRDefault="009137A5" w:rsidP="00D9656E">
      <w:pPr>
        <w:rPr>
          <w:lang w:val="ro-RO"/>
        </w:rPr>
      </w:pPr>
      <w:r>
        <w:rPr>
          <w:noProof/>
          <w:lang w:val="ro-RO" w:eastAsia="ro-RO"/>
        </w:rPr>
        <w:drawing>
          <wp:anchor distT="0" distB="0" distL="114300" distR="114300" simplePos="0" relativeHeight="251870720" behindDoc="0" locked="0" layoutInCell="1" allowOverlap="1" wp14:anchorId="43823329" wp14:editId="4D085129">
            <wp:simplePos x="0" y="0"/>
            <wp:positionH relativeFrom="column">
              <wp:posOffset>95250</wp:posOffset>
            </wp:positionH>
            <wp:positionV relativeFrom="paragraph">
              <wp:posOffset>92308</wp:posOffset>
            </wp:positionV>
            <wp:extent cx="5760000" cy="3403692"/>
            <wp:effectExtent l="0" t="0" r="0" b="635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screen">
                      <a:extLst>
                        <a:ext uri="{28A0092B-C50C-407E-A947-70E740481C1C}">
                          <a14:useLocalDpi xmlns:a14="http://schemas.microsoft.com/office/drawing/2010/main"/>
                        </a:ext>
                      </a:extLst>
                    </a:blip>
                    <a:stretch>
                      <a:fillRect/>
                    </a:stretch>
                  </pic:blipFill>
                  <pic:spPr>
                    <a:xfrm>
                      <a:off x="0" y="0"/>
                      <a:ext cx="5760000" cy="3403692"/>
                    </a:xfrm>
                    <a:prstGeom prst="rect">
                      <a:avLst/>
                    </a:prstGeom>
                  </pic:spPr>
                </pic:pic>
              </a:graphicData>
            </a:graphic>
            <wp14:sizeRelH relativeFrom="margin">
              <wp14:pctWidth>0</wp14:pctWidth>
            </wp14:sizeRelH>
            <wp14:sizeRelV relativeFrom="margin">
              <wp14:pctHeight>0</wp14:pctHeight>
            </wp14:sizeRelV>
          </wp:anchor>
        </w:drawing>
      </w:r>
      <w:r w:rsidR="007579DA">
        <w:rPr>
          <w:noProof/>
          <w:lang w:val="ro-RO" w:eastAsia="ro-RO"/>
        </w:rPr>
        <mc:AlternateContent>
          <mc:Choice Requires="wps">
            <w:drawing>
              <wp:anchor distT="0" distB="0" distL="114300" distR="114300" simplePos="0" relativeHeight="251809280" behindDoc="0" locked="0" layoutInCell="1" allowOverlap="1" wp14:anchorId="71C39E74" wp14:editId="27AB6818">
                <wp:simplePos x="0" y="0"/>
                <wp:positionH relativeFrom="column">
                  <wp:posOffset>95250</wp:posOffset>
                </wp:positionH>
                <wp:positionV relativeFrom="paragraph">
                  <wp:posOffset>3527425</wp:posOffset>
                </wp:positionV>
                <wp:extent cx="5759450" cy="635"/>
                <wp:effectExtent l="0" t="0" r="0" b="0"/>
                <wp:wrapNone/>
                <wp:docPr id="12783" name="Text Box 12783"/>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28BA0224" w14:textId="1601378F" w:rsidR="00BB090E" w:rsidRPr="007579DA" w:rsidRDefault="00BB090E" w:rsidP="007579DA">
                            <w:pPr>
                              <w:pStyle w:val="Legend"/>
                              <w:jc w:val="center"/>
                              <w:rPr>
                                <w:rFonts w:asciiTheme="minorHAnsi" w:hAnsiTheme="minorHAnsi"/>
                                <w:b/>
                                <w:i/>
                                <w:noProof/>
                                <w:color w:val="767171" w:themeColor="background2" w:themeShade="80"/>
                                <w:szCs w:val="20"/>
                                <w:lang w:val="fr-FR"/>
                              </w:rPr>
                            </w:pPr>
                            <w:bookmarkStart w:id="592" w:name="_Toc24737387"/>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11</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Gradul de valorificare energetică a deșeurilor pentru fiecare alternative</w:t>
                            </w:r>
                            <w:bookmarkEnd w:id="5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C39E74" id="Text Box 12783" o:spid="_x0000_s1230" type="#_x0000_t202" style="position:absolute;margin-left:7.5pt;margin-top:277.75pt;width:453.5pt;height:.05pt;z-index:25180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" stroked="f">
                <v:textbox style="mso-fit-shape-to-text:t" inset="0,0,0,0">
                  <w:txbxContent>
                    <w:p w14:paraId="28BA0224" w14:textId="1601378F" w:rsidR="00BB090E" w:rsidRPr="007579DA" w:rsidRDefault="00BB090E" w:rsidP="007579DA">
                      <w:pPr>
                        <w:pStyle w:val="Caption"/>
                        <w:jc w:val="center"/>
                        <w:rPr>
                          <w:rFonts w:asciiTheme="minorHAnsi" w:hAnsiTheme="minorHAnsi"/>
                          <w:b/>
                          <w:i/>
                          <w:noProof/>
                          <w:color w:val="767171" w:themeColor="background2" w:themeShade="80"/>
                          <w:szCs w:val="20"/>
                          <w:lang w:val="fr-FR"/>
                        </w:rPr>
                      </w:pPr>
                      <w:bookmarkStart w:id="626" w:name="_Toc24737387"/>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11</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Gradul de valorificare energetică a deșeurilor pentru fiecare alternative</w:t>
                      </w:r>
                      <w:bookmarkEnd w:id="626"/>
                    </w:p>
                  </w:txbxContent>
                </v:textbox>
              </v:shape>
            </w:pict>
          </mc:Fallback>
        </mc:AlternateContent>
      </w:r>
    </w:p>
    <w:p w14:paraId="620FB262" w14:textId="30CF4E34" w:rsidR="00044511" w:rsidRPr="00115C77" w:rsidRDefault="00044511" w:rsidP="00D9656E">
      <w:pPr>
        <w:rPr>
          <w:lang w:val="ro-RO"/>
        </w:rPr>
      </w:pPr>
    </w:p>
    <w:p w14:paraId="0F3B571C" w14:textId="77777777" w:rsidR="00044511" w:rsidRPr="00115C77" w:rsidRDefault="00044511" w:rsidP="00D9656E">
      <w:pPr>
        <w:rPr>
          <w:lang w:val="ro-RO"/>
        </w:rPr>
      </w:pPr>
    </w:p>
    <w:p w14:paraId="72898A29" w14:textId="77777777" w:rsidR="00044511" w:rsidRPr="00115C77" w:rsidRDefault="00044511" w:rsidP="00D9656E">
      <w:pPr>
        <w:rPr>
          <w:lang w:val="ro-RO"/>
        </w:rPr>
      </w:pPr>
    </w:p>
    <w:p w14:paraId="2186418E" w14:textId="77777777" w:rsidR="00044511" w:rsidRPr="00115C77" w:rsidRDefault="00044511" w:rsidP="00D9656E">
      <w:pPr>
        <w:rPr>
          <w:lang w:val="ro-RO"/>
        </w:rPr>
      </w:pPr>
    </w:p>
    <w:p w14:paraId="368DA566" w14:textId="77777777" w:rsidR="00044511" w:rsidRPr="00115C77" w:rsidRDefault="00044511" w:rsidP="00D9656E">
      <w:pPr>
        <w:rPr>
          <w:lang w:val="ro-RO"/>
        </w:rPr>
      </w:pPr>
    </w:p>
    <w:p w14:paraId="730F1876" w14:textId="77777777" w:rsidR="00044511" w:rsidRPr="00115C77" w:rsidRDefault="00044511" w:rsidP="00D9656E">
      <w:pPr>
        <w:rPr>
          <w:lang w:val="ro-RO"/>
        </w:rPr>
      </w:pPr>
    </w:p>
    <w:p w14:paraId="252A61FA" w14:textId="77777777" w:rsidR="00044511" w:rsidRPr="00115C77" w:rsidRDefault="00044511" w:rsidP="00D9656E">
      <w:pPr>
        <w:rPr>
          <w:lang w:val="ro-RO"/>
        </w:rPr>
      </w:pPr>
    </w:p>
    <w:p w14:paraId="65FD7814" w14:textId="77777777" w:rsidR="00044511" w:rsidRPr="00115C77" w:rsidRDefault="00044511" w:rsidP="00D9656E">
      <w:pPr>
        <w:rPr>
          <w:lang w:val="ro-RO"/>
        </w:rPr>
      </w:pPr>
    </w:p>
    <w:p w14:paraId="47F48350" w14:textId="79FDCBC5" w:rsidR="00044511" w:rsidRPr="00115C77" w:rsidRDefault="00044511" w:rsidP="00D9656E">
      <w:pPr>
        <w:rPr>
          <w:lang w:val="ro-RO"/>
        </w:rPr>
      </w:pPr>
    </w:p>
    <w:p w14:paraId="0A5E6B0F" w14:textId="776A900C" w:rsidR="00044511" w:rsidRPr="00115C77" w:rsidRDefault="00044511" w:rsidP="00D9656E">
      <w:pPr>
        <w:rPr>
          <w:lang w:val="ro-RO"/>
        </w:rPr>
      </w:pPr>
    </w:p>
    <w:p w14:paraId="633DCD81" w14:textId="52AF0EFD" w:rsidR="00044511" w:rsidRDefault="00044511" w:rsidP="00D9656E">
      <w:pPr>
        <w:rPr>
          <w:lang w:val="ro-RO"/>
        </w:rPr>
      </w:pPr>
    </w:p>
    <w:p w14:paraId="1E761C00" w14:textId="60A9DFA1" w:rsidR="007669F5" w:rsidRDefault="007669F5" w:rsidP="00D9656E">
      <w:pPr>
        <w:rPr>
          <w:lang w:val="ro-RO"/>
        </w:rPr>
      </w:pPr>
    </w:p>
    <w:p w14:paraId="341CE4A6" w14:textId="77777777" w:rsidR="007669F5" w:rsidRPr="00115C77" w:rsidRDefault="007669F5" w:rsidP="00D9656E">
      <w:pPr>
        <w:rPr>
          <w:lang w:val="ro-RO"/>
        </w:rPr>
      </w:pPr>
    </w:p>
    <w:p w14:paraId="5501AA66" w14:textId="7690CCFA" w:rsidR="00044511" w:rsidRPr="00115C77" w:rsidRDefault="00044511" w:rsidP="00D9656E">
      <w:pPr>
        <w:rPr>
          <w:lang w:val="ro-RO"/>
        </w:rPr>
      </w:pPr>
    </w:p>
    <w:p w14:paraId="3BF2F168" w14:textId="69FCBA91" w:rsidR="00044511" w:rsidRPr="00577D7C" w:rsidRDefault="00044511" w:rsidP="00577D7C">
      <w:pPr>
        <w:pStyle w:val="Titlu3"/>
        <w:numPr>
          <w:ilvl w:val="2"/>
          <w:numId w:val="3"/>
        </w:numPr>
        <w:spacing w:before="200" w:after="200" w:line="276" w:lineRule="auto"/>
        <w:rPr>
          <w:lang w:val="ro-RO"/>
        </w:rPr>
      </w:pPr>
      <w:bookmarkStart w:id="593" w:name="_TOC_250028"/>
      <w:bookmarkStart w:id="594" w:name="_Toc12286276"/>
      <w:bookmarkStart w:id="595" w:name="_Toc24737164"/>
      <w:bookmarkEnd w:id="593"/>
      <w:r w:rsidRPr="00577D7C">
        <w:rPr>
          <w:lang w:val="ro-RO"/>
        </w:rPr>
        <w:t>Riscul de piață</w:t>
      </w:r>
      <w:bookmarkEnd w:id="594"/>
      <w:bookmarkEnd w:id="595"/>
    </w:p>
    <w:p w14:paraId="72240143" w14:textId="786E163E" w:rsidR="00044511" w:rsidRPr="00A8605D" w:rsidRDefault="00044511" w:rsidP="00DC1713">
      <w:pPr>
        <w:pStyle w:val="Frspaiere"/>
        <w:rPr>
          <w:lang w:val="ro-RO"/>
        </w:rPr>
      </w:pPr>
      <w:r w:rsidRPr="00A8605D">
        <w:rPr>
          <w:lang w:val="ro-RO"/>
        </w:rPr>
        <w:t>Riscul de piață va fi analizat din perspectiva garantării preluării materialului/deșeului rezultat în urma tratării deșeurilor municipale la instalațiile propuse în cadrul fiecărei alternative în parte. În urma aplicării activităților de tratare a deșeuri pot rezulta deșeuri tratate, materiale și/sau energie pentru care este necesară asigurarea preluării (în anumite condiții) astfel încât activitatea de tratare să își atingă scopul.</w:t>
      </w:r>
    </w:p>
    <w:p w14:paraId="6A51696A" w14:textId="77777777" w:rsidR="00044511" w:rsidRPr="00A8605D" w:rsidRDefault="00044511" w:rsidP="009137A5">
      <w:pPr>
        <w:pStyle w:val="Frspaiere"/>
        <w:ind w:firstLine="0"/>
        <w:rPr>
          <w:lang w:val="ro-RO"/>
        </w:rPr>
      </w:pPr>
      <w:r w:rsidRPr="00A8605D">
        <w:rPr>
          <w:lang w:val="ro-RO"/>
        </w:rPr>
        <w:t>În tabelul de mai jos sunt prezentate principalele output-uri pentru fiecare categorie de instalații propusă în cadrul alternativelor analizate, output-uri pentru care trebuie să se garanteze preluarea, astfel încât funcționarea acestor instalații să își atingă scopul.</w:t>
      </w:r>
    </w:p>
    <w:p w14:paraId="0EBF8B6E" w14:textId="6554B148" w:rsidR="00DC1713" w:rsidRPr="00A8605D" w:rsidRDefault="00DC1713">
      <w:pPr>
        <w:spacing w:after="0" w:line="240" w:lineRule="auto"/>
        <w:rPr>
          <w:rFonts w:asciiTheme="majorHAnsi" w:eastAsia="Times New Roman" w:hAnsiTheme="majorHAnsi"/>
          <w:sz w:val="22"/>
          <w:lang w:val="ro-RO"/>
        </w:rPr>
      </w:pPr>
      <w:r w:rsidRPr="00A8605D">
        <w:rPr>
          <w:lang w:val="ro-RO"/>
        </w:rP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676"/>
        <w:gridCol w:w="3873"/>
        <w:gridCol w:w="2801"/>
      </w:tblGrid>
      <w:tr w:rsidR="00044511" w:rsidRPr="00115C77" w14:paraId="1207CC68" w14:textId="77777777" w:rsidTr="00DC1713">
        <w:trPr>
          <w:trHeight w:val="510"/>
        </w:trPr>
        <w:tc>
          <w:tcPr>
            <w:tcW w:w="1431" w:type="pct"/>
            <w:shd w:val="clear" w:color="auto" w:fill="00B0F0"/>
            <w:vAlign w:val="center"/>
          </w:tcPr>
          <w:p w14:paraId="5045EDEF" w14:textId="77777777" w:rsidR="00044511" w:rsidRPr="00115C77" w:rsidRDefault="00044511" w:rsidP="00D9656E">
            <w:pPr>
              <w:spacing w:after="0"/>
              <w:jc w:val="center"/>
              <w:rPr>
                <w:b/>
                <w:lang w:val="ro-RO"/>
              </w:rPr>
            </w:pPr>
            <w:r w:rsidRPr="00115C77">
              <w:rPr>
                <w:b/>
                <w:lang w:val="ro-RO"/>
              </w:rPr>
              <w:t>Instalație</w:t>
            </w:r>
            <w:r w:rsidRPr="00115C77">
              <w:rPr>
                <w:b/>
                <w:spacing w:val="15"/>
                <w:lang w:val="ro-RO"/>
              </w:rPr>
              <w:t xml:space="preserve"> </w:t>
            </w:r>
            <w:r w:rsidRPr="00115C77">
              <w:rPr>
                <w:b/>
                <w:lang w:val="ro-RO"/>
              </w:rPr>
              <w:t>de</w:t>
            </w:r>
            <w:r w:rsidRPr="00115C77">
              <w:rPr>
                <w:b/>
                <w:spacing w:val="15"/>
                <w:lang w:val="ro-RO"/>
              </w:rPr>
              <w:t xml:space="preserve"> </w:t>
            </w:r>
            <w:r w:rsidRPr="00115C77">
              <w:rPr>
                <w:b/>
                <w:lang w:val="ro-RO"/>
              </w:rPr>
              <w:t>tratare</w:t>
            </w:r>
            <w:r w:rsidRPr="00115C77">
              <w:rPr>
                <w:b/>
                <w:spacing w:val="15"/>
                <w:lang w:val="ro-RO"/>
              </w:rPr>
              <w:t xml:space="preserve"> </w:t>
            </w:r>
            <w:r w:rsidRPr="00115C77">
              <w:rPr>
                <w:b/>
                <w:lang w:val="ro-RO"/>
              </w:rPr>
              <w:t>a</w:t>
            </w:r>
            <w:r w:rsidRPr="00115C77">
              <w:rPr>
                <w:b/>
                <w:spacing w:val="30"/>
                <w:w w:val="101"/>
                <w:lang w:val="ro-RO"/>
              </w:rPr>
              <w:t xml:space="preserve"> </w:t>
            </w:r>
            <w:r w:rsidRPr="00115C77">
              <w:rPr>
                <w:b/>
                <w:lang w:val="ro-RO"/>
              </w:rPr>
              <w:t>deșeurilor</w:t>
            </w:r>
          </w:p>
        </w:tc>
        <w:tc>
          <w:tcPr>
            <w:tcW w:w="2071" w:type="pct"/>
            <w:shd w:val="clear" w:color="auto" w:fill="00B0F0"/>
            <w:vAlign w:val="center"/>
          </w:tcPr>
          <w:p w14:paraId="25C5CF47" w14:textId="77777777" w:rsidR="00044511" w:rsidRPr="00115C77" w:rsidRDefault="00044511" w:rsidP="00D9656E">
            <w:pPr>
              <w:spacing w:after="0"/>
              <w:jc w:val="center"/>
              <w:rPr>
                <w:b/>
                <w:lang w:val="ro-RO"/>
              </w:rPr>
            </w:pPr>
            <w:r w:rsidRPr="00115C77">
              <w:rPr>
                <w:b/>
                <w:lang w:val="ro-RO"/>
              </w:rPr>
              <w:t>Output-uri</w:t>
            </w:r>
          </w:p>
        </w:tc>
        <w:tc>
          <w:tcPr>
            <w:tcW w:w="1498" w:type="pct"/>
            <w:shd w:val="clear" w:color="auto" w:fill="00B0F0"/>
            <w:vAlign w:val="center"/>
          </w:tcPr>
          <w:p w14:paraId="30ADAE63" w14:textId="77777777" w:rsidR="00044511" w:rsidRPr="00115C77" w:rsidRDefault="00044511" w:rsidP="00D9656E">
            <w:pPr>
              <w:spacing w:after="0"/>
              <w:jc w:val="center"/>
              <w:rPr>
                <w:b/>
                <w:lang w:val="ro-RO"/>
              </w:rPr>
            </w:pPr>
            <w:r w:rsidRPr="00115C77">
              <w:rPr>
                <w:b/>
                <w:lang w:val="ro-RO"/>
              </w:rPr>
              <w:t>Utilizare</w:t>
            </w:r>
          </w:p>
        </w:tc>
      </w:tr>
      <w:tr w:rsidR="00044511" w:rsidRPr="00115C77" w14:paraId="2FFF9BCA" w14:textId="77777777" w:rsidTr="007A49F5">
        <w:trPr>
          <w:trHeight w:val="20"/>
        </w:trPr>
        <w:tc>
          <w:tcPr>
            <w:tcW w:w="1431" w:type="pct"/>
            <w:vMerge w:val="restart"/>
            <w:vAlign w:val="center"/>
          </w:tcPr>
          <w:p w14:paraId="50396D59" w14:textId="77777777" w:rsidR="00044511" w:rsidRPr="00115C77" w:rsidRDefault="00044511" w:rsidP="00D9656E">
            <w:pPr>
              <w:spacing w:after="0"/>
              <w:rPr>
                <w:lang w:val="ro-RO"/>
              </w:rPr>
            </w:pPr>
            <w:r w:rsidRPr="00115C77">
              <w:rPr>
                <w:lang w:val="ro-RO"/>
              </w:rPr>
              <w:t>Stații</w:t>
            </w:r>
            <w:r w:rsidRPr="00115C77">
              <w:rPr>
                <w:spacing w:val="15"/>
                <w:lang w:val="ro-RO"/>
              </w:rPr>
              <w:t xml:space="preserve"> </w:t>
            </w:r>
            <w:r w:rsidRPr="00115C77">
              <w:rPr>
                <w:lang w:val="ro-RO"/>
              </w:rPr>
              <w:t>sortare</w:t>
            </w:r>
            <w:r w:rsidRPr="00115C77">
              <w:rPr>
                <w:spacing w:val="15"/>
                <w:lang w:val="ro-RO"/>
              </w:rPr>
              <w:t xml:space="preserve"> </w:t>
            </w:r>
            <w:r w:rsidRPr="00115C77">
              <w:rPr>
                <w:lang w:val="ro-RO"/>
              </w:rPr>
              <w:t>deșeuri</w:t>
            </w:r>
            <w:r w:rsidRPr="00115C77">
              <w:rPr>
                <w:spacing w:val="30"/>
                <w:w w:val="101"/>
                <w:lang w:val="ro-RO"/>
              </w:rPr>
              <w:t xml:space="preserve"> </w:t>
            </w:r>
            <w:r w:rsidRPr="00115C77">
              <w:rPr>
                <w:lang w:val="ro-RO"/>
              </w:rPr>
              <w:t>reciclabile</w:t>
            </w:r>
            <w:r w:rsidRPr="00115C77">
              <w:rPr>
                <w:spacing w:val="15"/>
                <w:lang w:val="ro-RO"/>
              </w:rPr>
              <w:t xml:space="preserve"> </w:t>
            </w:r>
            <w:r w:rsidRPr="00115C77">
              <w:rPr>
                <w:lang w:val="ro-RO"/>
              </w:rPr>
              <w:t>colectate</w:t>
            </w:r>
            <w:r w:rsidRPr="00115C77">
              <w:rPr>
                <w:spacing w:val="30"/>
                <w:w w:val="101"/>
                <w:lang w:val="ro-RO"/>
              </w:rPr>
              <w:t xml:space="preserve"> </w:t>
            </w:r>
            <w:r w:rsidRPr="00115C77">
              <w:rPr>
                <w:lang w:val="ro-RO"/>
              </w:rPr>
              <w:t>separat</w:t>
            </w:r>
          </w:p>
        </w:tc>
        <w:tc>
          <w:tcPr>
            <w:tcW w:w="2071" w:type="pct"/>
            <w:vAlign w:val="center"/>
          </w:tcPr>
          <w:p w14:paraId="4624D8AE" w14:textId="77777777" w:rsidR="00044511" w:rsidRPr="00115C77" w:rsidRDefault="00044511" w:rsidP="00D9656E">
            <w:pPr>
              <w:spacing w:after="0"/>
              <w:rPr>
                <w:lang w:val="ro-RO"/>
              </w:rPr>
            </w:pPr>
            <w:r w:rsidRPr="00115C77">
              <w:rPr>
                <w:lang w:val="ro-RO"/>
              </w:rPr>
              <w:t>Fracții</w:t>
            </w:r>
            <w:r w:rsidRPr="00115C77">
              <w:rPr>
                <w:spacing w:val="15"/>
                <w:lang w:val="ro-RO"/>
              </w:rPr>
              <w:t xml:space="preserve"> </w:t>
            </w:r>
            <w:r w:rsidRPr="00115C77">
              <w:rPr>
                <w:lang w:val="ro-RO"/>
              </w:rPr>
              <w:t>deșeuri</w:t>
            </w:r>
            <w:r w:rsidRPr="00115C77">
              <w:rPr>
                <w:spacing w:val="15"/>
                <w:lang w:val="ro-RO"/>
              </w:rPr>
              <w:t xml:space="preserve"> </w:t>
            </w:r>
            <w:r w:rsidRPr="00115C77">
              <w:rPr>
                <w:lang w:val="ro-RO"/>
              </w:rPr>
              <w:t>reciclabile</w:t>
            </w:r>
            <w:r w:rsidRPr="00115C77">
              <w:rPr>
                <w:spacing w:val="15"/>
                <w:lang w:val="ro-RO"/>
              </w:rPr>
              <w:t xml:space="preserve"> </w:t>
            </w:r>
            <w:r w:rsidRPr="00115C77">
              <w:rPr>
                <w:lang w:val="ro-RO"/>
              </w:rPr>
              <w:t>sortate</w:t>
            </w:r>
            <w:r w:rsidRPr="00115C77">
              <w:rPr>
                <w:spacing w:val="30"/>
                <w:w w:val="101"/>
                <w:lang w:val="ro-RO"/>
              </w:rPr>
              <w:t xml:space="preserve"> </w:t>
            </w:r>
            <w:r w:rsidRPr="00115C77">
              <w:rPr>
                <w:lang w:val="ro-RO"/>
              </w:rPr>
              <w:t>(hârtie/carton,</w:t>
            </w:r>
            <w:r w:rsidRPr="00115C77">
              <w:rPr>
                <w:spacing w:val="15"/>
                <w:lang w:val="ro-RO"/>
              </w:rPr>
              <w:t xml:space="preserve"> </w:t>
            </w:r>
            <w:r w:rsidRPr="00115C77">
              <w:rPr>
                <w:lang w:val="ro-RO"/>
              </w:rPr>
              <w:t>plastic,</w:t>
            </w:r>
            <w:r w:rsidRPr="00115C77">
              <w:rPr>
                <w:spacing w:val="15"/>
                <w:lang w:val="ro-RO"/>
              </w:rPr>
              <w:t xml:space="preserve"> </w:t>
            </w:r>
            <w:r w:rsidRPr="00115C77">
              <w:rPr>
                <w:lang w:val="ro-RO"/>
              </w:rPr>
              <w:t>metal</w:t>
            </w:r>
            <w:r w:rsidRPr="00115C77">
              <w:rPr>
                <w:spacing w:val="15"/>
                <w:lang w:val="ro-RO"/>
              </w:rPr>
              <w:t xml:space="preserve"> </w:t>
            </w:r>
            <w:r w:rsidRPr="00115C77">
              <w:rPr>
                <w:lang w:val="ro-RO"/>
              </w:rPr>
              <w:t>și</w:t>
            </w:r>
            <w:r w:rsidRPr="00115C77">
              <w:rPr>
                <w:spacing w:val="15"/>
                <w:lang w:val="ro-RO"/>
              </w:rPr>
              <w:t xml:space="preserve"> </w:t>
            </w:r>
            <w:r w:rsidRPr="00115C77">
              <w:rPr>
                <w:lang w:val="ro-RO"/>
              </w:rPr>
              <w:t>sticlă)</w:t>
            </w:r>
          </w:p>
        </w:tc>
        <w:tc>
          <w:tcPr>
            <w:tcW w:w="1498" w:type="pct"/>
            <w:vAlign w:val="center"/>
          </w:tcPr>
          <w:p w14:paraId="0E9973E4" w14:textId="77777777" w:rsidR="00044511" w:rsidRPr="00115C77" w:rsidRDefault="00044511" w:rsidP="00D9656E">
            <w:pPr>
              <w:spacing w:after="0"/>
              <w:rPr>
                <w:lang w:val="ro-RO"/>
              </w:rPr>
            </w:pPr>
            <w:r w:rsidRPr="00115C77">
              <w:rPr>
                <w:lang w:val="ro-RO"/>
              </w:rPr>
              <w:t>Operatori</w:t>
            </w:r>
            <w:r w:rsidRPr="00115C77">
              <w:rPr>
                <w:spacing w:val="15"/>
                <w:lang w:val="ro-RO"/>
              </w:rPr>
              <w:t xml:space="preserve"> </w:t>
            </w:r>
            <w:r w:rsidRPr="00115C77">
              <w:rPr>
                <w:lang w:val="ro-RO"/>
              </w:rPr>
              <w:t>economici</w:t>
            </w:r>
            <w:r w:rsidRPr="00115C77">
              <w:rPr>
                <w:spacing w:val="30"/>
                <w:w w:val="101"/>
                <w:lang w:val="ro-RO"/>
              </w:rPr>
              <w:t xml:space="preserve"> </w:t>
            </w:r>
            <w:r w:rsidRPr="00115C77">
              <w:rPr>
                <w:lang w:val="ro-RO"/>
              </w:rPr>
              <w:t>reciclatori</w:t>
            </w:r>
          </w:p>
        </w:tc>
      </w:tr>
      <w:tr w:rsidR="00044511" w:rsidRPr="000B1631" w14:paraId="02878D43" w14:textId="77777777" w:rsidTr="007A49F5">
        <w:trPr>
          <w:trHeight w:val="20"/>
        </w:trPr>
        <w:tc>
          <w:tcPr>
            <w:tcW w:w="1431" w:type="pct"/>
            <w:vMerge/>
            <w:vAlign w:val="center"/>
          </w:tcPr>
          <w:p w14:paraId="7C08636E" w14:textId="77777777" w:rsidR="00044511" w:rsidRPr="00115C77" w:rsidRDefault="00044511" w:rsidP="00D9656E">
            <w:pPr>
              <w:spacing w:after="0"/>
              <w:rPr>
                <w:lang w:val="ro-RO"/>
              </w:rPr>
            </w:pPr>
          </w:p>
        </w:tc>
        <w:tc>
          <w:tcPr>
            <w:tcW w:w="2071" w:type="pct"/>
            <w:vAlign w:val="center"/>
          </w:tcPr>
          <w:p w14:paraId="68DB6500" w14:textId="77777777" w:rsidR="00044511" w:rsidRPr="00115C77" w:rsidRDefault="00044511" w:rsidP="00D9656E">
            <w:pPr>
              <w:spacing w:after="0"/>
              <w:rPr>
                <w:lang w:val="ro-RO"/>
              </w:rPr>
            </w:pPr>
            <w:r w:rsidRPr="00115C77">
              <w:rPr>
                <w:lang w:val="ro-RO"/>
              </w:rPr>
              <w:t>Fracție</w:t>
            </w:r>
            <w:r w:rsidRPr="00115C77">
              <w:rPr>
                <w:spacing w:val="15"/>
                <w:lang w:val="ro-RO"/>
              </w:rPr>
              <w:t xml:space="preserve"> </w:t>
            </w:r>
            <w:r w:rsidRPr="00115C77">
              <w:rPr>
                <w:lang w:val="ro-RO"/>
              </w:rPr>
              <w:t>deșeuri</w:t>
            </w:r>
            <w:r w:rsidRPr="00115C77">
              <w:rPr>
                <w:spacing w:val="15"/>
                <w:lang w:val="ro-RO"/>
              </w:rPr>
              <w:t xml:space="preserve"> </w:t>
            </w:r>
            <w:r w:rsidRPr="00115C77">
              <w:rPr>
                <w:lang w:val="ro-RO"/>
              </w:rPr>
              <w:t>reciclabile</w:t>
            </w:r>
            <w:r w:rsidRPr="00115C77">
              <w:rPr>
                <w:spacing w:val="15"/>
                <w:lang w:val="ro-RO"/>
              </w:rPr>
              <w:t xml:space="preserve"> </w:t>
            </w:r>
            <w:r w:rsidRPr="00115C77">
              <w:rPr>
                <w:lang w:val="ro-RO"/>
              </w:rPr>
              <w:t>amestecate</w:t>
            </w:r>
            <w:r w:rsidRPr="00115C77">
              <w:rPr>
                <w:spacing w:val="30"/>
                <w:w w:val="101"/>
                <w:lang w:val="ro-RO"/>
              </w:rPr>
              <w:t xml:space="preserve"> </w:t>
            </w:r>
            <w:r w:rsidRPr="00115C77">
              <w:rPr>
                <w:lang w:val="ro-RO"/>
              </w:rPr>
              <w:t>(rezultată</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pe</w:t>
            </w:r>
            <w:r w:rsidRPr="00115C77">
              <w:rPr>
                <w:spacing w:val="15"/>
                <w:lang w:val="ro-RO"/>
              </w:rPr>
              <w:t xml:space="preserve"> </w:t>
            </w:r>
            <w:r w:rsidRPr="00115C77">
              <w:rPr>
                <w:lang w:val="ro-RO"/>
              </w:rPr>
              <w:t>banda</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sortare)</w:t>
            </w:r>
          </w:p>
        </w:tc>
        <w:tc>
          <w:tcPr>
            <w:tcW w:w="1498" w:type="pct"/>
            <w:vAlign w:val="center"/>
          </w:tcPr>
          <w:p w14:paraId="43BE9C86" w14:textId="77777777" w:rsidR="00044511" w:rsidRPr="00115C77" w:rsidRDefault="00044511" w:rsidP="00D9656E">
            <w:pPr>
              <w:spacing w:after="0"/>
              <w:rPr>
                <w:lang w:val="ro-RO"/>
              </w:rPr>
            </w:pPr>
            <w:r w:rsidRPr="00115C77">
              <w:rPr>
                <w:lang w:val="ro-RO"/>
              </w:rPr>
              <w:t>Co-incinerare</w:t>
            </w:r>
            <w:r w:rsidRPr="00115C77">
              <w:rPr>
                <w:spacing w:val="15"/>
                <w:lang w:val="ro-RO"/>
              </w:rPr>
              <w:t xml:space="preserve"> </w:t>
            </w:r>
            <w:r w:rsidRPr="00115C77">
              <w:rPr>
                <w:lang w:val="ro-RO"/>
              </w:rPr>
              <w:t>în</w:t>
            </w:r>
            <w:r w:rsidRPr="00115C77">
              <w:rPr>
                <w:spacing w:val="15"/>
                <w:lang w:val="ro-RO"/>
              </w:rPr>
              <w:t xml:space="preserve"> </w:t>
            </w:r>
            <w:r w:rsidRPr="00115C77">
              <w:rPr>
                <w:lang w:val="ro-RO"/>
              </w:rPr>
              <w:t>fabricile</w:t>
            </w:r>
            <w:r w:rsidRPr="00115C77">
              <w:rPr>
                <w:spacing w:val="15"/>
                <w:w w:val="101"/>
                <w:lang w:val="ro-RO"/>
              </w:rPr>
              <w:t xml:space="preserve"> </w:t>
            </w:r>
            <w:r w:rsidRPr="00115C77">
              <w:rPr>
                <w:lang w:val="ro-RO"/>
              </w:rPr>
              <w:t>de</w:t>
            </w:r>
            <w:r w:rsidRPr="00115C77">
              <w:rPr>
                <w:spacing w:val="15"/>
                <w:lang w:val="ro-RO"/>
              </w:rPr>
              <w:t xml:space="preserve"> </w:t>
            </w:r>
            <w:r w:rsidRPr="00115C77">
              <w:rPr>
                <w:lang w:val="ro-RO"/>
              </w:rPr>
              <w:t>ciment</w:t>
            </w:r>
          </w:p>
        </w:tc>
      </w:tr>
      <w:tr w:rsidR="00044511" w:rsidRPr="000B1631" w14:paraId="39928844" w14:textId="77777777" w:rsidTr="007A49F5">
        <w:trPr>
          <w:trHeight w:val="20"/>
        </w:trPr>
        <w:tc>
          <w:tcPr>
            <w:tcW w:w="1431" w:type="pct"/>
            <w:vMerge/>
            <w:vAlign w:val="center"/>
          </w:tcPr>
          <w:p w14:paraId="2542E8E2" w14:textId="77777777" w:rsidR="00044511" w:rsidRPr="00115C77" w:rsidRDefault="00044511" w:rsidP="00D9656E">
            <w:pPr>
              <w:spacing w:after="0"/>
              <w:rPr>
                <w:lang w:val="ro-RO"/>
              </w:rPr>
            </w:pPr>
          </w:p>
        </w:tc>
        <w:tc>
          <w:tcPr>
            <w:tcW w:w="2071" w:type="pct"/>
            <w:vAlign w:val="center"/>
          </w:tcPr>
          <w:p w14:paraId="12ECD9A8" w14:textId="77777777" w:rsidR="00044511" w:rsidRPr="00115C77" w:rsidRDefault="00044511" w:rsidP="00D9656E">
            <w:pPr>
              <w:spacing w:after="0"/>
              <w:rPr>
                <w:lang w:val="ro-RO"/>
              </w:rPr>
            </w:pPr>
            <w:r w:rsidRPr="00115C77">
              <w:rPr>
                <w:lang w:val="ro-RO"/>
              </w:rPr>
              <w:t>Reziduuri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la</w:t>
            </w:r>
            <w:r w:rsidRPr="00115C77">
              <w:rPr>
                <w:spacing w:val="15"/>
                <w:lang w:val="ro-RO"/>
              </w:rPr>
              <w:t xml:space="preserve"> </w:t>
            </w:r>
            <w:r w:rsidRPr="00115C77">
              <w:rPr>
                <w:lang w:val="ro-RO"/>
              </w:rPr>
              <w:t>sortare</w:t>
            </w:r>
          </w:p>
        </w:tc>
        <w:tc>
          <w:tcPr>
            <w:tcW w:w="1498" w:type="pct"/>
            <w:vAlign w:val="center"/>
          </w:tcPr>
          <w:p w14:paraId="2366CB50" w14:textId="77777777" w:rsidR="00044511" w:rsidRPr="00115C77" w:rsidRDefault="00044511" w:rsidP="00D9656E">
            <w:pPr>
              <w:spacing w:after="0"/>
              <w:rPr>
                <w:lang w:val="ro-RO"/>
              </w:rPr>
            </w:pPr>
            <w:r w:rsidRPr="00115C77">
              <w:rPr>
                <w:lang w:val="ro-RO"/>
              </w:rPr>
              <w:t>Instalații</w:t>
            </w:r>
            <w:r w:rsidRPr="00115C77">
              <w:rPr>
                <w:spacing w:val="15"/>
                <w:lang w:val="ro-RO"/>
              </w:rPr>
              <w:t xml:space="preserve"> </w:t>
            </w:r>
            <w:r w:rsidRPr="00115C77">
              <w:rPr>
                <w:lang w:val="ro-RO"/>
              </w:rPr>
              <w:t>TMB</w:t>
            </w:r>
            <w:r w:rsidRPr="00115C77">
              <w:rPr>
                <w:spacing w:val="30"/>
                <w:w w:val="101"/>
                <w:lang w:val="ro-RO"/>
              </w:rPr>
              <w:t xml:space="preserve"> </w:t>
            </w:r>
            <w:r w:rsidRPr="00115C77">
              <w:rPr>
                <w:lang w:val="ro-RO"/>
              </w:rPr>
              <w:t>Depozite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tc>
      </w:tr>
      <w:tr w:rsidR="00044511" w:rsidRPr="000B1631" w14:paraId="3D578422" w14:textId="77777777" w:rsidTr="007A49F5">
        <w:trPr>
          <w:trHeight w:val="20"/>
        </w:trPr>
        <w:tc>
          <w:tcPr>
            <w:tcW w:w="1431" w:type="pct"/>
            <w:vMerge w:val="restart"/>
            <w:vAlign w:val="center"/>
          </w:tcPr>
          <w:p w14:paraId="45826821" w14:textId="77777777" w:rsidR="00044511" w:rsidRPr="00115C77" w:rsidRDefault="00044511" w:rsidP="00D9656E">
            <w:pPr>
              <w:spacing w:after="0"/>
              <w:rPr>
                <w:lang w:val="ro-RO"/>
              </w:rPr>
            </w:pPr>
            <w:r w:rsidRPr="00115C77">
              <w:rPr>
                <w:lang w:val="ro-RO"/>
              </w:rPr>
              <w:t>Stații</w:t>
            </w:r>
            <w:r w:rsidRPr="00115C77">
              <w:rPr>
                <w:spacing w:val="15"/>
                <w:lang w:val="ro-RO"/>
              </w:rPr>
              <w:t xml:space="preserve"> </w:t>
            </w:r>
            <w:r w:rsidRPr="00115C77">
              <w:rPr>
                <w:lang w:val="ro-RO"/>
              </w:rPr>
              <w:t>compostare</w:t>
            </w:r>
            <w:r w:rsidRPr="00115C77">
              <w:rPr>
                <w:spacing w:val="30"/>
                <w:w w:val="101"/>
                <w:lang w:val="ro-RO"/>
              </w:rPr>
              <w:t xml:space="preserve"> </w:t>
            </w:r>
            <w:r w:rsidRPr="00115C77">
              <w:rPr>
                <w:lang w:val="ro-RO"/>
              </w:rPr>
              <w:t>biodeșeuri</w:t>
            </w:r>
            <w:r w:rsidRPr="00115C77">
              <w:rPr>
                <w:spacing w:val="15"/>
                <w:lang w:val="ro-RO"/>
              </w:rPr>
              <w:t xml:space="preserve"> </w:t>
            </w:r>
            <w:r w:rsidRPr="00115C77">
              <w:rPr>
                <w:lang w:val="ro-RO"/>
              </w:rPr>
              <w:t>colectate</w:t>
            </w:r>
            <w:r w:rsidRPr="00115C77">
              <w:rPr>
                <w:spacing w:val="30"/>
                <w:w w:val="101"/>
                <w:lang w:val="ro-RO"/>
              </w:rPr>
              <w:t xml:space="preserve"> </w:t>
            </w:r>
            <w:r w:rsidRPr="00115C77">
              <w:rPr>
                <w:lang w:val="ro-RO"/>
              </w:rPr>
              <w:t>separat</w:t>
            </w:r>
          </w:p>
        </w:tc>
        <w:tc>
          <w:tcPr>
            <w:tcW w:w="2071" w:type="pct"/>
            <w:vAlign w:val="center"/>
          </w:tcPr>
          <w:p w14:paraId="36E18225" w14:textId="77777777" w:rsidR="00044511" w:rsidRPr="00115C77" w:rsidRDefault="00044511" w:rsidP="00D9656E">
            <w:pPr>
              <w:spacing w:after="0"/>
              <w:rPr>
                <w:lang w:val="ro-RO"/>
              </w:rPr>
            </w:pPr>
            <w:r w:rsidRPr="00115C77">
              <w:rPr>
                <w:lang w:val="ro-RO"/>
              </w:rPr>
              <w:t>Compost</w:t>
            </w:r>
            <w:r w:rsidRPr="00115C77">
              <w:rPr>
                <w:spacing w:val="15"/>
                <w:lang w:val="ro-RO"/>
              </w:rPr>
              <w:t xml:space="preserve"> </w:t>
            </w:r>
            <w:r w:rsidRPr="00115C77">
              <w:rPr>
                <w:lang w:val="ro-RO"/>
              </w:rPr>
              <w:t>(după</w:t>
            </w:r>
            <w:r w:rsidRPr="00115C77">
              <w:rPr>
                <w:spacing w:val="15"/>
                <w:lang w:val="ro-RO"/>
              </w:rPr>
              <w:t xml:space="preserve"> </w:t>
            </w:r>
            <w:r w:rsidRPr="00115C77">
              <w:rPr>
                <w:lang w:val="ro-RO"/>
              </w:rPr>
              <w:t>aplicarea</w:t>
            </w:r>
            <w:r w:rsidRPr="00115C77">
              <w:rPr>
                <w:spacing w:val="15"/>
                <w:lang w:val="ro-RO"/>
              </w:rPr>
              <w:t xml:space="preserve"> </w:t>
            </w:r>
            <w:r w:rsidRPr="00115C77">
              <w:rPr>
                <w:lang w:val="ro-RO"/>
              </w:rPr>
              <w:t>procedurii</w:t>
            </w:r>
            <w:r w:rsidRPr="00115C77">
              <w:rPr>
                <w:spacing w:val="15"/>
                <w:w w:val="101"/>
                <w:lang w:val="ro-RO"/>
              </w:rPr>
              <w:t xml:space="preserve"> </w:t>
            </w:r>
            <w:r w:rsidRPr="00115C77">
              <w:rPr>
                <w:lang w:val="ro-RO"/>
              </w:rPr>
              <w:t>de</w:t>
            </w:r>
            <w:r w:rsidRPr="00115C77">
              <w:rPr>
                <w:spacing w:val="15"/>
                <w:lang w:val="ro-RO"/>
              </w:rPr>
              <w:t xml:space="preserve"> </w:t>
            </w:r>
            <w:r w:rsidRPr="00115C77">
              <w:rPr>
                <w:lang w:val="ro-RO"/>
              </w:rPr>
              <w:t>încetare</w:t>
            </w:r>
            <w:r w:rsidRPr="00115C77">
              <w:rPr>
                <w:spacing w:val="15"/>
                <w:lang w:val="ro-RO"/>
              </w:rPr>
              <w:t xml:space="preserve"> </w:t>
            </w:r>
            <w:r w:rsidRPr="00115C77">
              <w:rPr>
                <w:lang w:val="ro-RO"/>
              </w:rPr>
              <w:t>a</w:t>
            </w:r>
            <w:r w:rsidRPr="00115C77">
              <w:rPr>
                <w:spacing w:val="15"/>
                <w:lang w:val="ro-RO"/>
              </w:rPr>
              <w:t xml:space="preserve"> </w:t>
            </w:r>
            <w:r w:rsidRPr="00115C77">
              <w:rPr>
                <w:lang w:val="ro-RO"/>
              </w:rPr>
              <w:t>statutului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deșeu)</w:t>
            </w:r>
          </w:p>
        </w:tc>
        <w:tc>
          <w:tcPr>
            <w:tcW w:w="1498" w:type="pct"/>
            <w:vAlign w:val="center"/>
          </w:tcPr>
          <w:p w14:paraId="044A9C36" w14:textId="77777777" w:rsidR="00044511" w:rsidRPr="00115C77" w:rsidRDefault="00044511" w:rsidP="00D9656E">
            <w:pPr>
              <w:spacing w:after="0"/>
              <w:rPr>
                <w:lang w:val="ro-RO"/>
              </w:rPr>
            </w:pPr>
            <w:r w:rsidRPr="00115C77">
              <w:rPr>
                <w:lang w:val="ro-RO"/>
              </w:rPr>
              <w:t>Utilizatori,</w:t>
            </w:r>
            <w:r w:rsidRPr="00115C77">
              <w:rPr>
                <w:spacing w:val="15"/>
                <w:lang w:val="ro-RO"/>
              </w:rPr>
              <w:t xml:space="preserve"> </w:t>
            </w:r>
            <w:r w:rsidRPr="00115C77">
              <w:rPr>
                <w:lang w:val="ro-RO"/>
              </w:rPr>
              <w:t>pentru</w:t>
            </w:r>
            <w:r w:rsidRPr="00115C77">
              <w:rPr>
                <w:spacing w:val="30"/>
                <w:w w:val="101"/>
                <w:lang w:val="ro-RO"/>
              </w:rPr>
              <w:t xml:space="preserve"> </w:t>
            </w:r>
            <w:r w:rsidRPr="00115C77">
              <w:rPr>
                <w:lang w:val="ro-RO"/>
              </w:rPr>
              <w:t>amendarea</w:t>
            </w:r>
            <w:r w:rsidRPr="00115C77">
              <w:rPr>
                <w:spacing w:val="15"/>
                <w:lang w:val="ro-RO"/>
              </w:rPr>
              <w:t xml:space="preserve"> </w:t>
            </w:r>
            <w:r w:rsidRPr="00115C77">
              <w:rPr>
                <w:lang w:val="ro-RO"/>
              </w:rPr>
              <w:t>calității</w:t>
            </w:r>
            <w:r w:rsidRPr="00115C77">
              <w:rPr>
                <w:spacing w:val="15"/>
                <w:lang w:val="ro-RO"/>
              </w:rPr>
              <w:t xml:space="preserve"> </w:t>
            </w:r>
            <w:r w:rsidRPr="00115C77">
              <w:rPr>
                <w:lang w:val="ro-RO"/>
              </w:rPr>
              <w:t>solului</w:t>
            </w:r>
          </w:p>
        </w:tc>
      </w:tr>
      <w:tr w:rsidR="00044511" w:rsidRPr="00115C77" w14:paraId="15F99380" w14:textId="77777777" w:rsidTr="007A49F5">
        <w:trPr>
          <w:trHeight w:val="20"/>
        </w:trPr>
        <w:tc>
          <w:tcPr>
            <w:tcW w:w="1431" w:type="pct"/>
            <w:vMerge/>
            <w:vAlign w:val="center"/>
          </w:tcPr>
          <w:p w14:paraId="6174CEE3" w14:textId="77777777" w:rsidR="00044511" w:rsidRPr="00115C77" w:rsidRDefault="00044511" w:rsidP="00D9656E">
            <w:pPr>
              <w:spacing w:after="0"/>
              <w:rPr>
                <w:lang w:val="ro-RO"/>
              </w:rPr>
            </w:pPr>
          </w:p>
        </w:tc>
        <w:tc>
          <w:tcPr>
            <w:tcW w:w="2071" w:type="pct"/>
            <w:vAlign w:val="center"/>
          </w:tcPr>
          <w:p w14:paraId="5931BFB1" w14:textId="77777777" w:rsidR="00044511" w:rsidRPr="00115C77" w:rsidRDefault="00044511" w:rsidP="00D9656E">
            <w:pPr>
              <w:spacing w:after="0"/>
              <w:rPr>
                <w:lang w:val="ro-RO"/>
              </w:rPr>
            </w:pPr>
            <w:r w:rsidRPr="00115C77">
              <w:rPr>
                <w:lang w:val="ro-RO"/>
              </w:rPr>
              <w:t>Compost</w:t>
            </w:r>
            <w:r w:rsidRPr="00115C77">
              <w:rPr>
                <w:spacing w:val="15"/>
                <w:lang w:val="ro-RO"/>
              </w:rPr>
              <w:t xml:space="preserve"> </w:t>
            </w:r>
            <w:r w:rsidRPr="00115C77">
              <w:rPr>
                <w:lang w:val="ro-RO"/>
              </w:rPr>
              <w:t>care</w:t>
            </w:r>
            <w:r w:rsidRPr="00115C77">
              <w:rPr>
                <w:spacing w:val="15"/>
                <w:lang w:val="ro-RO"/>
              </w:rPr>
              <w:t xml:space="preserve"> </w:t>
            </w:r>
            <w:r w:rsidRPr="00115C77">
              <w:rPr>
                <w:lang w:val="ro-RO"/>
              </w:rPr>
              <w:t>nu</w:t>
            </w:r>
            <w:r w:rsidRPr="00115C77">
              <w:rPr>
                <w:spacing w:val="15"/>
                <w:lang w:val="ro-RO"/>
              </w:rPr>
              <w:t xml:space="preserve"> </w:t>
            </w:r>
            <w:r w:rsidRPr="00115C77">
              <w:rPr>
                <w:lang w:val="ro-RO"/>
              </w:rPr>
              <w:t>îndeplinește</w:t>
            </w:r>
            <w:r w:rsidRPr="00115C77">
              <w:rPr>
                <w:spacing w:val="30"/>
                <w:w w:val="101"/>
                <w:lang w:val="ro-RO"/>
              </w:rPr>
              <w:t xml:space="preserve"> </w:t>
            </w:r>
            <w:r w:rsidRPr="00115C77">
              <w:rPr>
                <w:lang w:val="ro-RO"/>
              </w:rPr>
              <w:t>criteriile</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utilizare/valorificare</w:t>
            </w:r>
          </w:p>
        </w:tc>
        <w:tc>
          <w:tcPr>
            <w:tcW w:w="1498" w:type="pct"/>
            <w:vAlign w:val="center"/>
          </w:tcPr>
          <w:p w14:paraId="6493D259" w14:textId="77777777" w:rsidR="00044511" w:rsidRPr="00115C77" w:rsidRDefault="00044511" w:rsidP="00D9656E">
            <w:pPr>
              <w:spacing w:after="0"/>
              <w:rPr>
                <w:lang w:val="ro-RO"/>
              </w:rPr>
            </w:pPr>
            <w:r w:rsidRPr="00115C77">
              <w:rPr>
                <w:lang w:val="ro-RO"/>
              </w:rPr>
              <w:t>Depozite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tc>
      </w:tr>
      <w:tr w:rsidR="00044511" w:rsidRPr="00115C77" w14:paraId="2D051B57" w14:textId="77777777" w:rsidTr="007A49F5">
        <w:trPr>
          <w:trHeight w:val="20"/>
        </w:trPr>
        <w:tc>
          <w:tcPr>
            <w:tcW w:w="1431" w:type="pct"/>
            <w:vMerge/>
            <w:vAlign w:val="center"/>
          </w:tcPr>
          <w:p w14:paraId="229C4FF2" w14:textId="77777777" w:rsidR="00044511" w:rsidRPr="00115C77" w:rsidRDefault="00044511" w:rsidP="00D9656E">
            <w:pPr>
              <w:spacing w:after="0"/>
              <w:rPr>
                <w:lang w:val="ro-RO"/>
              </w:rPr>
            </w:pPr>
          </w:p>
        </w:tc>
        <w:tc>
          <w:tcPr>
            <w:tcW w:w="2071" w:type="pct"/>
            <w:vAlign w:val="center"/>
          </w:tcPr>
          <w:p w14:paraId="61B3C477" w14:textId="77777777" w:rsidR="00044511" w:rsidRPr="00115C77" w:rsidRDefault="00044511" w:rsidP="00D9656E">
            <w:pPr>
              <w:spacing w:after="0"/>
              <w:rPr>
                <w:lang w:val="ro-RO"/>
              </w:rPr>
            </w:pPr>
            <w:r w:rsidRPr="00115C77">
              <w:rPr>
                <w:lang w:val="ro-RO"/>
              </w:rPr>
              <w:t>Reziduuri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la</w:t>
            </w:r>
            <w:r w:rsidRPr="00115C77">
              <w:rPr>
                <w:spacing w:val="15"/>
                <w:lang w:val="ro-RO"/>
              </w:rPr>
              <w:t xml:space="preserve"> </w:t>
            </w:r>
            <w:r w:rsidRPr="00115C77">
              <w:rPr>
                <w:lang w:val="ro-RO"/>
              </w:rPr>
              <w:t>compostare</w:t>
            </w:r>
          </w:p>
        </w:tc>
        <w:tc>
          <w:tcPr>
            <w:tcW w:w="1498" w:type="pct"/>
            <w:vAlign w:val="center"/>
          </w:tcPr>
          <w:p w14:paraId="4884E2FF" w14:textId="77777777" w:rsidR="00044511" w:rsidRPr="00115C77" w:rsidRDefault="00044511" w:rsidP="00D9656E">
            <w:pPr>
              <w:spacing w:after="0"/>
              <w:rPr>
                <w:lang w:val="ro-RO"/>
              </w:rPr>
            </w:pPr>
            <w:r w:rsidRPr="00115C77">
              <w:rPr>
                <w:lang w:val="ro-RO"/>
              </w:rPr>
              <w:t>Depozite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tc>
      </w:tr>
      <w:tr w:rsidR="00044511" w:rsidRPr="00115C77" w14:paraId="36F921C3" w14:textId="77777777" w:rsidTr="007A49F5">
        <w:trPr>
          <w:trHeight w:val="20"/>
        </w:trPr>
        <w:tc>
          <w:tcPr>
            <w:tcW w:w="1431" w:type="pct"/>
            <w:vMerge w:val="restart"/>
            <w:vAlign w:val="center"/>
          </w:tcPr>
          <w:p w14:paraId="37F6B61E" w14:textId="77777777" w:rsidR="00044511" w:rsidRPr="00115C77" w:rsidRDefault="00044511" w:rsidP="00D9656E">
            <w:pPr>
              <w:spacing w:after="0"/>
              <w:rPr>
                <w:lang w:val="ro-RO"/>
              </w:rPr>
            </w:pPr>
            <w:r w:rsidRPr="00115C77">
              <w:rPr>
                <w:lang w:val="ro-RO"/>
              </w:rPr>
              <w:t>Instalații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tratare</w:t>
            </w:r>
            <w:r w:rsidRPr="00115C77">
              <w:rPr>
                <w:spacing w:val="30"/>
                <w:w w:val="101"/>
                <w:lang w:val="ro-RO"/>
              </w:rPr>
              <w:t xml:space="preserve"> </w:t>
            </w:r>
            <w:r w:rsidRPr="00115C77">
              <w:rPr>
                <w:lang w:val="ro-RO"/>
              </w:rPr>
              <w:t>mecano-biologică</w:t>
            </w:r>
            <w:r w:rsidRPr="00115C77">
              <w:rPr>
                <w:spacing w:val="15"/>
                <w:lang w:val="ro-RO"/>
              </w:rPr>
              <w:t xml:space="preserve"> </w:t>
            </w:r>
            <w:r w:rsidRPr="00115C77">
              <w:rPr>
                <w:lang w:val="ro-RO"/>
              </w:rPr>
              <w:t>cu</w:t>
            </w:r>
            <w:r w:rsidRPr="00115C77">
              <w:rPr>
                <w:spacing w:val="30"/>
                <w:w w:val="101"/>
                <w:lang w:val="ro-RO"/>
              </w:rPr>
              <w:t xml:space="preserve"> </w:t>
            </w:r>
            <w:r w:rsidRPr="00115C77">
              <w:rPr>
                <w:lang w:val="ro-RO"/>
              </w:rPr>
              <w:t>biotratare</w:t>
            </w:r>
          </w:p>
        </w:tc>
        <w:tc>
          <w:tcPr>
            <w:tcW w:w="2071" w:type="pct"/>
            <w:vAlign w:val="center"/>
          </w:tcPr>
          <w:p w14:paraId="0EB56AC1" w14:textId="77777777" w:rsidR="00044511" w:rsidRPr="00115C77" w:rsidRDefault="00044511" w:rsidP="00D9656E">
            <w:pPr>
              <w:spacing w:after="0"/>
              <w:rPr>
                <w:lang w:val="ro-RO"/>
              </w:rPr>
            </w:pPr>
            <w:r w:rsidRPr="00115C77">
              <w:rPr>
                <w:lang w:val="ro-RO"/>
              </w:rPr>
              <w:t>Fracții</w:t>
            </w:r>
            <w:r w:rsidRPr="00115C77">
              <w:rPr>
                <w:spacing w:val="15"/>
                <w:lang w:val="ro-RO"/>
              </w:rPr>
              <w:t xml:space="preserve"> </w:t>
            </w:r>
            <w:r w:rsidRPr="00115C77">
              <w:rPr>
                <w:lang w:val="ro-RO"/>
              </w:rPr>
              <w:t>deșeuri</w:t>
            </w:r>
            <w:r w:rsidRPr="00115C77">
              <w:rPr>
                <w:spacing w:val="15"/>
                <w:lang w:val="ro-RO"/>
              </w:rPr>
              <w:t xml:space="preserve"> </w:t>
            </w:r>
            <w:r w:rsidRPr="00115C77">
              <w:rPr>
                <w:lang w:val="ro-RO"/>
              </w:rPr>
              <w:t>reciclabile</w:t>
            </w:r>
            <w:r w:rsidRPr="00115C77">
              <w:rPr>
                <w:spacing w:val="15"/>
                <w:lang w:val="ro-RO"/>
              </w:rPr>
              <w:t xml:space="preserve"> </w:t>
            </w:r>
            <w:r w:rsidRPr="00115C77">
              <w:rPr>
                <w:lang w:val="ro-RO"/>
              </w:rPr>
              <w:t>sortate</w:t>
            </w:r>
            <w:r w:rsidRPr="00115C77">
              <w:rPr>
                <w:spacing w:val="30"/>
                <w:w w:val="101"/>
                <w:lang w:val="ro-RO"/>
              </w:rPr>
              <w:t xml:space="preserve"> </w:t>
            </w:r>
            <w:r w:rsidRPr="00115C77">
              <w:rPr>
                <w:lang w:val="ro-RO"/>
              </w:rPr>
              <w:t>(hârtie/carton,</w:t>
            </w:r>
            <w:r w:rsidRPr="00115C77">
              <w:rPr>
                <w:spacing w:val="15"/>
                <w:lang w:val="ro-RO"/>
              </w:rPr>
              <w:t xml:space="preserve"> </w:t>
            </w:r>
            <w:r w:rsidRPr="00115C77">
              <w:rPr>
                <w:lang w:val="ro-RO"/>
              </w:rPr>
              <w:t>plastic,</w:t>
            </w:r>
            <w:r w:rsidRPr="00115C77">
              <w:rPr>
                <w:spacing w:val="15"/>
                <w:lang w:val="ro-RO"/>
              </w:rPr>
              <w:t xml:space="preserve"> </w:t>
            </w:r>
            <w:r w:rsidRPr="00115C77">
              <w:rPr>
                <w:lang w:val="ro-RO"/>
              </w:rPr>
              <w:t>metal</w:t>
            </w:r>
            <w:r w:rsidRPr="00115C77">
              <w:rPr>
                <w:spacing w:val="15"/>
                <w:lang w:val="ro-RO"/>
              </w:rPr>
              <w:t xml:space="preserve"> </w:t>
            </w:r>
            <w:r w:rsidRPr="00115C77">
              <w:rPr>
                <w:lang w:val="ro-RO"/>
              </w:rPr>
              <w:t>și</w:t>
            </w:r>
            <w:r w:rsidRPr="00115C77">
              <w:rPr>
                <w:spacing w:val="15"/>
                <w:lang w:val="ro-RO"/>
              </w:rPr>
              <w:t xml:space="preserve"> </w:t>
            </w:r>
            <w:r w:rsidRPr="00115C77">
              <w:rPr>
                <w:lang w:val="ro-RO"/>
              </w:rPr>
              <w:t>sticlă)</w:t>
            </w:r>
          </w:p>
        </w:tc>
        <w:tc>
          <w:tcPr>
            <w:tcW w:w="1498" w:type="pct"/>
            <w:vAlign w:val="center"/>
          </w:tcPr>
          <w:p w14:paraId="60CD1706" w14:textId="77777777" w:rsidR="00044511" w:rsidRPr="00115C77" w:rsidRDefault="00044511" w:rsidP="00D9656E">
            <w:pPr>
              <w:spacing w:after="0"/>
              <w:rPr>
                <w:lang w:val="ro-RO"/>
              </w:rPr>
            </w:pPr>
            <w:r w:rsidRPr="00115C77">
              <w:rPr>
                <w:lang w:val="ro-RO"/>
              </w:rPr>
              <w:t>Operatori</w:t>
            </w:r>
            <w:r w:rsidRPr="00115C77">
              <w:rPr>
                <w:spacing w:val="15"/>
                <w:lang w:val="ro-RO"/>
              </w:rPr>
              <w:t xml:space="preserve"> </w:t>
            </w:r>
            <w:r w:rsidRPr="00115C77">
              <w:rPr>
                <w:lang w:val="ro-RO"/>
              </w:rPr>
              <w:t>economici</w:t>
            </w:r>
            <w:r w:rsidRPr="00115C77">
              <w:rPr>
                <w:spacing w:val="30"/>
                <w:w w:val="101"/>
                <w:lang w:val="ro-RO"/>
              </w:rPr>
              <w:t xml:space="preserve"> </w:t>
            </w:r>
            <w:r w:rsidRPr="00115C77">
              <w:rPr>
                <w:lang w:val="ro-RO"/>
              </w:rPr>
              <w:t>reciclatori</w:t>
            </w:r>
          </w:p>
        </w:tc>
      </w:tr>
      <w:tr w:rsidR="00044511" w:rsidRPr="000B1631" w14:paraId="6B3E1823" w14:textId="77777777" w:rsidTr="007A49F5">
        <w:trPr>
          <w:trHeight w:val="20"/>
        </w:trPr>
        <w:tc>
          <w:tcPr>
            <w:tcW w:w="1431" w:type="pct"/>
            <w:vMerge/>
            <w:vAlign w:val="center"/>
          </w:tcPr>
          <w:p w14:paraId="0E9114DA" w14:textId="77777777" w:rsidR="00044511" w:rsidRPr="00115C77" w:rsidRDefault="00044511" w:rsidP="00D9656E">
            <w:pPr>
              <w:spacing w:after="0"/>
              <w:rPr>
                <w:lang w:val="ro-RO"/>
              </w:rPr>
            </w:pPr>
          </w:p>
        </w:tc>
        <w:tc>
          <w:tcPr>
            <w:tcW w:w="2071" w:type="pct"/>
            <w:vAlign w:val="center"/>
          </w:tcPr>
          <w:p w14:paraId="6ED9AEF5" w14:textId="77777777" w:rsidR="00044511" w:rsidRPr="00115C77" w:rsidRDefault="00044511" w:rsidP="00D9656E">
            <w:pPr>
              <w:spacing w:after="0"/>
              <w:rPr>
                <w:lang w:val="ro-RO"/>
              </w:rPr>
            </w:pPr>
            <w:r w:rsidRPr="00115C77">
              <w:rPr>
                <w:lang w:val="ro-RO"/>
              </w:rPr>
              <w:t>Fracție</w:t>
            </w:r>
            <w:r w:rsidRPr="00115C77">
              <w:rPr>
                <w:spacing w:val="15"/>
                <w:lang w:val="ro-RO"/>
              </w:rPr>
              <w:t xml:space="preserve"> </w:t>
            </w:r>
            <w:r w:rsidRPr="00115C77">
              <w:rPr>
                <w:lang w:val="ro-RO"/>
              </w:rPr>
              <w:t>deșeuri</w:t>
            </w:r>
            <w:r w:rsidRPr="00115C77">
              <w:rPr>
                <w:spacing w:val="15"/>
                <w:lang w:val="ro-RO"/>
              </w:rPr>
              <w:t xml:space="preserve"> </w:t>
            </w:r>
            <w:r w:rsidRPr="00115C77">
              <w:rPr>
                <w:lang w:val="ro-RO"/>
              </w:rPr>
              <w:t>reciclabile</w:t>
            </w:r>
            <w:r w:rsidRPr="00115C77">
              <w:rPr>
                <w:spacing w:val="15"/>
                <w:lang w:val="ro-RO"/>
              </w:rPr>
              <w:t xml:space="preserve"> </w:t>
            </w:r>
            <w:r w:rsidRPr="00115C77">
              <w:rPr>
                <w:lang w:val="ro-RO"/>
              </w:rPr>
              <w:t>amestecate</w:t>
            </w:r>
            <w:r w:rsidRPr="00115C77">
              <w:rPr>
                <w:spacing w:val="30"/>
                <w:w w:val="101"/>
                <w:lang w:val="ro-RO"/>
              </w:rPr>
              <w:t xml:space="preserve"> </w:t>
            </w:r>
            <w:r w:rsidRPr="00115C77">
              <w:rPr>
                <w:lang w:val="ro-RO"/>
              </w:rPr>
              <w:t>(rezultată</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pe</w:t>
            </w:r>
            <w:r w:rsidRPr="00115C77">
              <w:rPr>
                <w:spacing w:val="15"/>
                <w:lang w:val="ro-RO"/>
              </w:rPr>
              <w:t xml:space="preserve"> </w:t>
            </w:r>
            <w:r w:rsidRPr="00115C77">
              <w:rPr>
                <w:lang w:val="ro-RO"/>
              </w:rPr>
              <w:t>banda</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sortare)</w:t>
            </w:r>
          </w:p>
        </w:tc>
        <w:tc>
          <w:tcPr>
            <w:tcW w:w="1498" w:type="pct"/>
            <w:vAlign w:val="center"/>
          </w:tcPr>
          <w:p w14:paraId="3019DCF3" w14:textId="77777777" w:rsidR="00044511" w:rsidRPr="00115C77" w:rsidRDefault="00044511" w:rsidP="00D9656E">
            <w:pPr>
              <w:spacing w:after="0"/>
              <w:rPr>
                <w:lang w:val="ro-RO"/>
              </w:rPr>
            </w:pPr>
            <w:r w:rsidRPr="00115C77">
              <w:rPr>
                <w:lang w:val="ro-RO"/>
              </w:rPr>
              <w:t>Co-incinerare</w:t>
            </w:r>
            <w:r w:rsidRPr="00115C77">
              <w:rPr>
                <w:spacing w:val="15"/>
                <w:lang w:val="ro-RO"/>
              </w:rPr>
              <w:t xml:space="preserve"> </w:t>
            </w:r>
            <w:r w:rsidRPr="00115C77">
              <w:rPr>
                <w:lang w:val="ro-RO"/>
              </w:rPr>
              <w:t>în</w:t>
            </w:r>
            <w:r w:rsidRPr="00115C77">
              <w:rPr>
                <w:spacing w:val="15"/>
                <w:lang w:val="ro-RO"/>
              </w:rPr>
              <w:t xml:space="preserve"> </w:t>
            </w:r>
            <w:r w:rsidRPr="00115C77">
              <w:rPr>
                <w:lang w:val="ro-RO"/>
              </w:rPr>
              <w:t>fabricile</w:t>
            </w:r>
            <w:r w:rsidRPr="00115C77">
              <w:rPr>
                <w:spacing w:val="15"/>
                <w:w w:val="101"/>
                <w:lang w:val="ro-RO"/>
              </w:rPr>
              <w:t xml:space="preserve"> </w:t>
            </w:r>
            <w:r w:rsidRPr="00115C77">
              <w:rPr>
                <w:lang w:val="ro-RO"/>
              </w:rPr>
              <w:t>de</w:t>
            </w:r>
            <w:r w:rsidRPr="00115C77">
              <w:rPr>
                <w:spacing w:val="15"/>
                <w:lang w:val="ro-RO"/>
              </w:rPr>
              <w:t xml:space="preserve"> </w:t>
            </w:r>
            <w:r w:rsidRPr="00115C77">
              <w:rPr>
                <w:lang w:val="ro-RO"/>
              </w:rPr>
              <w:t>ciment</w:t>
            </w:r>
          </w:p>
        </w:tc>
      </w:tr>
      <w:tr w:rsidR="00044511" w:rsidRPr="00115C77" w14:paraId="29B546E5" w14:textId="77777777" w:rsidTr="007A49F5">
        <w:trPr>
          <w:trHeight w:val="20"/>
        </w:trPr>
        <w:tc>
          <w:tcPr>
            <w:tcW w:w="1431" w:type="pct"/>
            <w:vMerge/>
            <w:vAlign w:val="center"/>
          </w:tcPr>
          <w:p w14:paraId="4830E9F4" w14:textId="77777777" w:rsidR="00044511" w:rsidRPr="00115C77" w:rsidRDefault="00044511" w:rsidP="00D9656E">
            <w:pPr>
              <w:spacing w:after="0"/>
              <w:rPr>
                <w:lang w:val="ro-RO"/>
              </w:rPr>
            </w:pPr>
          </w:p>
        </w:tc>
        <w:tc>
          <w:tcPr>
            <w:tcW w:w="2071" w:type="pct"/>
            <w:vAlign w:val="center"/>
          </w:tcPr>
          <w:p w14:paraId="178C1D92" w14:textId="77777777" w:rsidR="00044511" w:rsidRPr="00115C77" w:rsidRDefault="00044511" w:rsidP="00D9656E">
            <w:pPr>
              <w:spacing w:after="0"/>
              <w:rPr>
                <w:lang w:val="ro-RO"/>
              </w:rPr>
            </w:pPr>
            <w:r w:rsidRPr="00115C77">
              <w:rPr>
                <w:lang w:val="ro-RO"/>
              </w:rPr>
              <w:t>Deșeu</w:t>
            </w:r>
            <w:r w:rsidRPr="00115C77">
              <w:rPr>
                <w:spacing w:val="15"/>
                <w:lang w:val="ro-RO"/>
              </w:rPr>
              <w:t xml:space="preserve"> </w:t>
            </w:r>
            <w:r w:rsidRPr="00115C77">
              <w:rPr>
                <w:lang w:val="ro-RO"/>
              </w:rPr>
              <w:t>tratat</w:t>
            </w:r>
          </w:p>
        </w:tc>
        <w:tc>
          <w:tcPr>
            <w:tcW w:w="1498" w:type="pct"/>
            <w:vAlign w:val="center"/>
          </w:tcPr>
          <w:p w14:paraId="75571B0A" w14:textId="77777777" w:rsidR="00044511" w:rsidRPr="00115C77" w:rsidRDefault="00044511" w:rsidP="00D9656E">
            <w:pPr>
              <w:spacing w:after="0"/>
              <w:rPr>
                <w:lang w:val="ro-RO"/>
              </w:rPr>
            </w:pPr>
            <w:r w:rsidRPr="00115C77">
              <w:rPr>
                <w:lang w:val="ro-RO"/>
              </w:rPr>
              <w:t>Depozite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tc>
      </w:tr>
      <w:tr w:rsidR="00044511" w:rsidRPr="00115C77" w14:paraId="3A84E880" w14:textId="77777777" w:rsidTr="007A49F5">
        <w:trPr>
          <w:trHeight w:val="20"/>
        </w:trPr>
        <w:tc>
          <w:tcPr>
            <w:tcW w:w="1431" w:type="pct"/>
            <w:vMerge w:val="restart"/>
            <w:vAlign w:val="center"/>
          </w:tcPr>
          <w:p w14:paraId="2A6D8733" w14:textId="77777777" w:rsidR="00044511" w:rsidRPr="00115C77" w:rsidRDefault="00044511" w:rsidP="00D9656E">
            <w:pPr>
              <w:spacing w:after="0"/>
              <w:rPr>
                <w:lang w:val="ro-RO"/>
              </w:rPr>
            </w:pPr>
            <w:r w:rsidRPr="00115C77">
              <w:rPr>
                <w:lang w:val="ro-RO"/>
              </w:rPr>
              <w:t>Instalații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tratare</w:t>
            </w:r>
            <w:r w:rsidRPr="00115C77">
              <w:rPr>
                <w:spacing w:val="30"/>
                <w:w w:val="101"/>
                <w:lang w:val="ro-RO"/>
              </w:rPr>
              <w:t xml:space="preserve"> </w:t>
            </w:r>
            <w:r w:rsidRPr="00115C77">
              <w:rPr>
                <w:lang w:val="ro-RO"/>
              </w:rPr>
              <w:t>mecano-biologică</w:t>
            </w:r>
            <w:r w:rsidRPr="00115C77">
              <w:rPr>
                <w:spacing w:val="15"/>
                <w:lang w:val="ro-RO"/>
              </w:rPr>
              <w:t xml:space="preserve"> </w:t>
            </w:r>
            <w:r w:rsidRPr="00115C77">
              <w:rPr>
                <w:lang w:val="ro-RO"/>
              </w:rPr>
              <w:t>cu</w:t>
            </w:r>
            <w:r w:rsidRPr="00115C77">
              <w:rPr>
                <w:spacing w:val="30"/>
                <w:w w:val="101"/>
                <w:lang w:val="ro-RO"/>
              </w:rPr>
              <w:t xml:space="preserve"> </w:t>
            </w:r>
            <w:r w:rsidRPr="00115C77">
              <w:rPr>
                <w:lang w:val="ro-RO"/>
              </w:rPr>
              <w:t>biouscare</w:t>
            </w:r>
          </w:p>
        </w:tc>
        <w:tc>
          <w:tcPr>
            <w:tcW w:w="2071" w:type="pct"/>
            <w:vAlign w:val="center"/>
          </w:tcPr>
          <w:p w14:paraId="46E8785C" w14:textId="77777777" w:rsidR="00044511" w:rsidRPr="00115C77" w:rsidRDefault="00044511" w:rsidP="00D9656E">
            <w:pPr>
              <w:spacing w:after="0"/>
              <w:rPr>
                <w:lang w:val="ro-RO"/>
              </w:rPr>
            </w:pPr>
            <w:r w:rsidRPr="00115C77">
              <w:rPr>
                <w:lang w:val="ro-RO"/>
              </w:rPr>
              <w:t>Fracții</w:t>
            </w:r>
            <w:r w:rsidRPr="00115C77">
              <w:rPr>
                <w:spacing w:val="15"/>
                <w:lang w:val="ro-RO"/>
              </w:rPr>
              <w:t xml:space="preserve"> </w:t>
            </w:r>
            <w:r w:rsidRPr="00115C77">
              <w:rPr>
                <w:lang w:val="ro-RO"/>
              </w:rPr>
              <w:t>deșeuri</w:t>
            </w:r>
            <w:r w:rsidRPr="00115C77">
              <w:rPr>
                <w:spacing w:val="15"/>
                <w:lang w:val="ro-RO"/>
              </w:rPr>
              <w:t xml:space="preserve"> </w:t>
            </w:r>
            <w:r w:rsidRPr="00115C77">
              <w:rPr>
                <w:lang w:val="ro-RO"/>
              </w:rPr>
              <w:t>reciclabile</w:t>
            </w:r>
            <w:r w:rsidRPr="00115C77">
              <w:rPr>
                <w:spacing w:val="15"/>
                <w:lang w:val="ro-RO"/>
              </w:rPr>
              <w:t xml:space="preserve"> </w:t>
            </w:r>
            <w:r w:rsidRPr="00115C77">
              <w:rPr>
                <w:lang w:val="ro-RO"/>
              </w:rPr>
              <w:t>sortate</w:t>
            </w:r>
            <w:r w:rsidRPr="00115C77">
              <w:rPr>
                <w:spacing w:val="30"/>
                <w:w w:val="101"/>
                <w:lang w:val="ro-RO"/>
              </w:rPr>
              <w:t xml:space="preserve"> </w:t>
            </w:r>
            <w:r w:rsidRPr="00115C77">
              <w:rPr>
                <w:lang w:val="ro-RO"/>
              </w:rPr>
              <w:t>(hârtie/carton,</w:t>
            </w:r>
            <w:r w:rsidRPr="00115C77">
              <w:rPr>
                <w:spacing w:val="15"/>
                <w:lang w:val="ro-RO"/>
              </w:rPr>
              <w:t xml:space="preserve"> </w:t>
            </w:r>
            <w:r w:rsidRPr="00115C77">
              <w:rPr>
                <w:lang w:val="ro-RO"/>
              </w:rPr>
              <w:t>plastic,</w:t>
            </w:r>
            <w:r w:rsidRPr="00115C77">
              <w:rPr>
                <w:spacing w:val="15"/>
                <w:lang w:val="ro-RO"/>
              </w:rPr>
              <w:t xml:space="preserve"> </w:t>
            </w:r>
            <w:r w:rsidRPr="00115C77">
              <w:rPr>
                <w:lang w:val="ro-RO"/>
              </w:rPr>
              <w:t>metal</w:t>
            </w:r>
            <w:r w:rsidRPr="00115C77">
              <w:rPr>
                <w:spacing w:val="15"/>
                <w:lang w:val="ro-RO"/>
              </w:rPr>
              <w:t xml:space="preserve"> </w:t>
            </w:r>
            <w:r w:rsidRPr="00115C77">
              <w:rPr>
                <w:lang w:val="ro-RO"/>
              </w:rPr>
              <w:t>și</w:t>
            </w:r>
            <w:r w:rsidRPr="00115C77">
              <w:rPr>
                <w:spacing w:val="15"/>
                <w:lang w:val="ro-RO"/>
              </w:rPr>
              <w:t xml:space="preserve"> </w:t>
            </w:r>
            <w:r w:rsidRPr="00115C77">
              <w:rPr>
                <w:lang w:val="ro-RO"/>
              </w:rPr>
              <w:t>sticlă)</w:t>
            </w:r>
          </w:p>
        </w:tc>
        <w:tc>
          <w:tcPr>
            <w:tcW w:w="1498" w:type="pct"/>
            <w:vAlign w:val="center"/>
          </w:tcPr>
          <w:p w14:paraId="5F5E2A2D" w14:textId="77777777" w:rsidR="00044511" w:rsidRPr="00115C77" w:rsidRDefault="00044511" w:rsidP="00D9656E">
            <w:pPr>
              <w:spacing w:after="0"/>
              <w:rPr>
                <w:lang w:val="ro-RO"/>
              </w:rPr>
            </w:pPr>
            <w:r w:rsidRPr="00115C77">
              <w:rPr>
                <w:lang w:val="ro-RO"/>
              </w:rPr>
              <w:t>Operatori</w:t>
            </w:r>
            <w:r w:rsidRPr="00115C77">
              <w:rPr>
                <w:spacing w:val="15"/>
                <w:lang w:val="ro-RO"/>
              </w:rPr>
              <w:t xml:space="preserve"> </w:t>
            </w:r>
            <w:r w:rsidRPr="00115C77">
              <w:rPr>
                <w:lang w:val="ro-RO"/>
              </w:rPr>
              <w:t>economici</w:t>
            </w:r>
            <w:r w:rsidRPr="00115C77">
              <w:rPr>
                <w:spacing w:val="30"/>
                <w:w w:val="101"/>
                <w:lang w:val="ro-RO"/>
              </w:rPr>
              <w:t xml:space="preserve"> </w:t>
            </w:r>
            <w:r w:rsidRPr="00115C77">
              <w:rPr>
                <w:lang w:val="ro-RO"/>
              </w:rPr>
              <w:t>reciclatori</w:t>
            </w:r>
          </w:p>
        </w:tc>
      </w:tr>
      <w:tr w:rsidR="00044511" w:rsidRPr="000B1631" w14:paraId="2A946F5D" w14:textId="77777777" w:rsidTr="007A49F5">
        <w:trPr>
          <w:trHeight w:val="20"/>
        </w:trPr>
        <w:tc>
          <w:tcPr>
            <w:tcW w:w="1431" w:type="pct"/>
            <w:vMerge/>
            <w:vAlign w:val="center"/>
          </w:tcPr>
          <w:p w14:paraId="17D83C69" w14:textId="77777777" w:rsidR="00044511" w:rsidRPr="00115C77" w:rsidRDefault="00044511" w:rsidP="00D9656E">
            <w:pPr>
              <w:spacing w:after="0"/>
              <w:rPr>
                <w:lang w:val="ro-RO"/>
              </w:rPr>
            </w:pPr>
          </w:p>
        </w:tc>
        <w:tc>
          <w:tcPr>
            <w:tcW w:w="2071" w:type="pct"/>
            <w:vAlign w:val="center"/>
          </w:tcPr>
          <w:p w14:paraId="5D924DAD" w14:textId="77777777" w:rsidR="00044511" w:rsidRPr="00115C77" w:rsidRDefault="00044511" w:rsidP="00D9656E">
            <w:pPr>
              <w:spacing w:after="0"/>
              <w:rPr>
                <w:lang w:val="ro-RO"/>
              </w:rPr>
            </w:pPr>
            <w:r w:rsidRPr="00115C77">
              <w:rPr>
                <w:lang w:val="ro-RO"/>
              </w:rPr>
              <w:t>SRF/RDF</w:t>
            </w:r>
          </w:p>
        </w:tc>
        <w:tc>
          <w:tcPr>
            <w:tcW w:w="1498" w:type="pct"/>
            <w:vAlign w:val="center"/>
          </w:tcPr>
          <w:p w14:paraId="50BAD544" w14:textId="77777777" w:rsidR="00044511" w:rsidRPr="00115C77" w:rsidRDefault="00044511" w:rsidP="00D9656E">
            <w:pPr>
              <w:spacing w:after="0"/>
              <w:rPr>
                <w:lang w:val="ro-RO"/>
              </w:rPr>
            </w:pPr>
            <w:r w:rsidRPr="00115C77">
              <w:rPr>
                <w:lang w:val="ro-RO"/>
              </w:rPr>
              <w:t>Co-incinerare</w:t>
            </w:r>
            <w:r w:rsidRPr="00115C77">
              <w:rPr>
                <w:spacing w:val="15"/>
                <w:lang w:val="ro-RO"/>
              </w:rPr>
              <w:t xml:space="preserve"> </w:t>
            </w:r>
            <w:r w:rsidRPr="00115C77">
              <w:rPr>
                <w:lang w:val="ro-RO"/>
              </w:rPr>
              <w:t>în</w:t>
            </w:r>
            <w:r w:rsidRPr="00115C77">
              <w:rPr>
                <w:spacing w:val="15"/>
                <w:lang w:val="ro-RO"/>
              </w:rPr>
              <w:t xml:space="preserve"> </w:t>
            </w:r>
            <w:r w:rsidRPr="00115C77">
              <w:rPr>
                <w:lang w:val="ro-RO"/>
              </w:rPr>
              <w:t>fabricile</w:t>
            </w:r>
            <w:r w:rsidRPr="00115C77">
              <w:rPr>
                <w:spacing w:val="15"/>
                <w:w w:val="101"/>
                <w:lang w:val="ro-RO"/>
              </w:rPr>
              <w:t xml:space="preserve"> </w:t>
            </w:r>
            <w:r w:rsidRPr="00115C77">
              <w:rPr>
                <w:lang w:val="ro-RO"/>
              </w:rPr>
              <w:t>de</w:t>
            </w:r>
            <w:r w:rsidRPr="00115C77">
              <w:rPr>
                <w:spacing w:val="15"/>
                <w:lang w:val="ro-RO"/>
              </w:rPr>
              <w:t xml:space="preserve"> </w:t>
            </w:r>
            <w:r w:rsidRPr="00115C77">
              <w:rPr>
                <w:lang w:val="ro-RO"/>
              </w:rPr>
              <w:t>ciment</w:t>
            </w:r>
          </w:p>
        </w:tc>
      </w:tr>
      <w:tr w:rsidR="00044511" w:rsidRPr="00115C77" w14:paraId="2BAFF000" w14:textId="77777777" w:rsidTr="007A49F5">
        <w:trPr>
          <w:trHeight w:val="20"/>
        </w:trPr>
        <w:tc>
          <w:tcPr>
            <w:tcW w:w="1431" w:type="pct"/>
            <w:vMerge/>
            <w:vAlign w:val="center"/>
          </w:tcPr>
          <w:p w14:paraId="1B811E93" w14:textId="77777777" w:rsidR="00044511" w:rsidRPr="00115C77" w:rsidRDefault="00044511" w:rsidP="00D9656E">
            <w:pPr>
              <w:spacing w:after="0"/>
              <w:rPr>
                <w:lang w:val="ro-RO"/>
              </w:rPr>
            </w:pPr>
          </w:p>
        </w:tc>
        <w:tc>
          <w:tcPr>
            <w:tcW w:w="2071" w:type="pct"/>
            <w:vAlign w:val="center"/>
          </w:tcPr>
          <w:p w14:paraId="437EB46F" w14:textId="77777777" w:rsidR="00044511" w:rsidRPr="00115C77" w:rsidRDefault="00044511" w:rsidP="00D9656E">
            <w:pPr>
              <w:spacing w:after="0"/>
              <w:rPr>
                <w:lang w:val="ro-RO"/>
              </w:rPr>
            </w:pPr>
            <w:r w:rsidRPr="00115C77">
              <w:rPr>
                <w:lang w:val="ro-RO"/>
              </w:rPr>
              <w:t>Deșeu</w:t>
            </w:r>
            <w:r w:rsidRPr="00115C77">
              <w:rPr>
                <w:spacing w:val="15"/>
                <w:lang w:val="ro-RO"/>
              </w:rPr>
              <w:t xml:space="preserve"> </w:t>
            </w:r>
            <w:r w:rsidRPr="00115C77">
              <w:rPr>
                <w:lang w:val="ro-RO"/>
              </w:rPr>
              <w:t>tratat</w:t>
            </w:r>
          </w:p>
        </w:tc>
        <w:tc>
          <w:tcPr>
            <w:tcW w:w="1498" w:type="pct"/>
            <w:vAlign w:val="center"/>
          </w:tcPr>
          <w:p w14:paraId="6EDCE7A7" w14:textId="77777777" w:rsidR="00044511" w:rsidRPr="00115C77" w:rsidRDefault="00044511" w:rsidP="00D9656E">
            <w:pPr>
              <w:spacing w:after="0"/>
              <w:rPr>
                <w:lang w:val="ro-RO"/>
              </w:rPr>
            </w:pPr>
            <w:r w:rsidRPr="00115C77">
              <w:rPr>
                <w:lang w:val="ro-RO"/>
              </w:rPr>
              <w:t>Depozite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tc>
      </w:tr>
      <w:tr w:rsidR="00044511" w:rsidRPr="000B1631" w14:paraId="098D16F1" w14:textId="77777777" w:rsidTr="007A49F5">
        <w:trPr>
          <w:trHeight w:val="20"/>
        </w:trPr>
        <w:tc>
          <w:tcPr>
            <w:tcW w:w="1431" w:type="pct"/>
            <w:vMerge w:val="restart"/>
            <w:vAlign w:val="center"/>
          </w:tcPr>
          <w:p w14:paraId="1796ED12" w14:textId="77777777" w:rsidR="00044511" w:rsidRPr="00115C77" w:rsidRDefault="00044511" w:rsidP="00D9656E">
            <w:pPr>
              <w:spacing w:after="0"/>
              <w:rPr>
                <w:lang w:val="ro-RO"/>
              </w:rPr>
            </w:pPr>
            <w:r w:rsidRPr="00115C77">
              <w:rPr>
                <w:lang w:val="ro-RO"/>
              </w:rPr>
              <w:t>Instalații</w:t>
            </w:r>
            <w:r w:rsidRPr="00115C77">
              <w:rPr>
                <w:spacing w:val="15"/>
                <w:lang w:val="ro-RO"/>
              </w:rPr>
              <w:t xml:space="preserve"> </w:t>
            </w:r>
            <w:r w:rsidRPr="00115C77">
              <w:rPr>
                <w:lang w:val="ro-RO"/>
              </w:rPr>
              <w:t>de</w:t>
            </w:r>
            <w:r w:rsidRPr="00115C77">
              <w:rPr>
                <w:spacing w:val="15"/>
                <w:lang w:val="ro-RO"/>
              </w:rPr>
              <w:t xml:space="preserve"> </w:t>
            </w:r>
            <w:r w:rsidRPr="00115C77">
              <w:rPr>
                <w:lang w:val="ro-RO"/>
              </w:rPr>
              <w:t>digestie</w:t>
            </w:r>
            <w:r w:rsidRPr="00115C77">
              <w:rPr>
                <w:spacing w:val="30"/>
                <w:w w:val="101"/>
                <w:lang w:val="ro-RO"/>
              </w:rPr>
              <w:t xml:space="preserve"> </w:t>
            </w:r>
            <w:r w:rsidRPr="00115C77">
              <w:rPr>
                <w:lang w:val="ro-RO"/>
              </w:rPr>
              <w:t>anaerobă</w:t>
            </w:r>
          </w:p>
        </w:tc>
        <w:tc>
          <w:tcPr>
            <w:tcW w:w="2071" w:type="pct"/>
            <w:vAlign w:val="center"/>
          </w:tcPr>
          <w:p w14:paraId="14118071" w14:textId="77777777" w:rsidR="00044511" w:rsidRPr="00115C77" w:rsidRDefault="00044511" w:rsidP="00D9656E">
            <w:pPr>
              <w:spacing w:after="0"/>
              <w:rPr>
                <w:lang w:val="ro-RO"/>
              </w:rPr>
            </w:pPr>
            <w:r w:rsidRPr="00115C77">
              <w:rPr>
                <w:lang w:val="ro-RO"/>
              </w:rPr>
              <w:t>Digestat</w:t>
            </w:r>
            <w:r w:rsidRPr="00115C77">
              <w:rPr>
                <w:spacing w:val="15"/>
                <w:lang w:val="ro-RO"/>
              </w:rPr>
              <w:t xml:space="preserve"> </w:t>
            </w:r>
            <w:r w:rsidRPr="00115C77">
              <w:rPr>
                <w:lang w:val="ro-RO"/>
              </w:rPr>
              <w:t>(lichid,</w:t>
            </w:r>
            <w:r w:rsidRPr="00115C77">
              <w:rPr>
                <w:spacing w:val="15"/>
                <w:lang w:val="ro-RO"/>
              </w:rPr>
              <w:t xml:space="preserve"> </w:t>
            </w:r>
            <w:r w:rsidRPr="00115C77">
              <w:rPr>
                <w:lang w:val="ro-RO"/>
              </w:rPr>
              <w:t>solid)</w:t>
            </w:r>
          </w:p>
        </w:tc>
        <w:tc>
          <w:tcPr>
            <w:tcW w:w="1498" w:type="pct"/>
            <w:vAlign w:val="center"/>
          </w:tcPr>
          <w:p w14:paraId="7E792BAA" w14:textId="77777777" w:rsidR="00044511" w:rsidRPr="00115C77" w:rsidRDefault="00044511" w:rsidP="00D9656E">
            <w:pPr>
              <w:spacing w:after="0"/>
              <w:rPr>
                <w:lang w:val="ro-RO"/>
              </w:rPr>
            </w:pPr>
            <w:r w:rsidRPr="00115C77">
              <w:rPr>
                <w:lang w:val="ro-RO"/>
              </w:rPr>
              <w:t>Utilizatori,</w:t>
            </w:r>
            <w:r w:rsidRPr="00115C77">
              <w:rPr>
                <w:spacing w:val="15"/>
                <w:lang w:val="ro-RO"/>
              </w:rPr>
              <w:t xml:space="preserve"> </w:t>
            </w:r>
            <w:r w:rsidRPr="00115C77">
              <w:rPr>
                <w:lang w:val="ro-RO"/>
              </w:rPr>
              <w:t>pentru</w:t>
            </w:r>
            <w:r w:rsidRPr="00115C77">
              <w:rPr>
                <w:spacing w:val="30"/>
                <w:w w:val="101"/>
                <w:lang w:val="ro-RO"/>
              </w:rPr>
              <w:t xml:space="preserve"> </w:t>
            </w:r>
            <w:r w:rsidRPr="00115C77">
              <w:rPr>
                <w:lang w:val="ro-RO"/>
              </w:rPr>
              <w:t>amendarea</w:t>
            </w:r>
            <w:r w:rsidRPr="00115C77">
              <w:rPr>
                <w:spacing w:val="15"/>
                <w:lang w:val="ro-RO"/>
              </w:rPr>
              <w:t xml:space="preserve"> </w:t>
            </w:r>
            <w:r w:rsidRPr="00115C77">
              <w:rPr>
                <w:lang w:val="ro-RO"/>
              </w:rPr>
              <w:t>calității</w:t>
            </w:r>
            <w:r w:rsidRPr="00115C77">
              <w:rPr>
                <w:spacing w:val="15"/>
                <w:lang w:val="ro-RO"/>
              </w:rPr>
              <w:t xml:space="preserve"> </w:t>
            </w:r>
            <w:r w:rsidRPr="00115C77">
              <w:rPr>
                <w:lang w:val="ro-RO"/>
              </w:rPr>
              <w:t>solului</w:t>
            </w:r>
          </w:p>
        </w:tc>
      </w:tr>
      <w:tr w:rsidR="00044511" w:rsidRPr="00115C77" w14:paraId="2859F293" w14:textId="77777777" w:rsidTr="007A49F5">
        <w:trPr>
          <w:trHeight w:val="20"/>
        </w:trPr>
        <w:tc>
          <w:tcPr>
            <w:tcW w:w="1431" w:type="pct"/>
            <w:vMerge/>
            <w:vAlign w:val="center"/>
          </w:tcPr>
          <w:p w14:paraId="04B5CA89" w14:textId="77777777" w:rsidR="00044511" w:rsidRPr="00115C77" w:rsidRDefault="00044511" w:rsidP="00D9656E">
            <w:pPr>
              <w:spacing w:after="0"/>
              <w:rPr>
                <w:rFonts w:cstheme="minorHAnsi"/>
                <w:lang w:val="ro-RO"/>
              </w:rPr>
            </w:pPr>
          </w:p>
        </w:tc>
        <w:tc>
          <w:tcPr>
            <w:tcW w:w="2071" w:type="pct"/>
            <w:vAlign w:val="center"/>
          </w:tcPr>
          <w:p w14:paraId="4D2798F9" w14:textId="77777777" w:rsidR="00044511" w:rsidRPr="00115C77" w:rsidRDefault="00044511" w:rsidP="00D9656E">
            <w:pPr>
              <w:spacing w:after="0"/>
              <w:rPr>
                <w:rFonts w:cstheme="minorHAnsi"/>
                <w:spacing w:val="-15"/>
                <w:lang w:val="ro-RO"/>
              </w:rPr>
            </w:pPr>
            <w:r w:rsidRPr="00115C77">
              <w:rPr>
                <w:rFonts w:cstheme="minorHAnsi"/>
                <w:spacing w:val="-15"/>
                <w:lang w:val="ro-RO"/>
              </w:rPr>
              <w:t>Digestat</w:t>
            </w:r>
            <w:r w:rsidRPr="00115C77">
              <w:rPr>
                <w:rFonts w:cstheme="minorHAnsi"/>
                <w:spacing w:val="15"/>
                <w:lang w:val="ro-RO"/>
              </w:rPr>
              <w:t xml:space="preserve"> </w:t>
            </w:r>
            <w:r w:rsidRPr="00115C77">
              <w:rPr>
                <w:rFonts w:cstheme="minorHAnsi"/>
                <w:spacing w:val="-15"/>
                <w:lang w:val="ro-RO"/>
              </w:rPr>
              <w:t>care</w:t>
            </w:r>
            <w:r w:rsidRPr="00115C77">
              <w:rPr>
                <w:rFonts w:cstheme="minorHAnsi"/>
                <w:spacing w:val="15"/>
                <w:lang w:val="ro-RO"/>
              </w:rPr>
              <w:t xml:space="preserve"> </w:t>
            </w:r>
            <w:r w:rsidRPr="00115C77">
              <w:rPr>
                <w:rFonts w:cstheme="minorHAnsi"/>
                <w:spacing w:val="-15"/>
                <w:lang w:val="ro-RO"/>
              </w:rPr>
              <w:t>nu</w:t>
            </w:r>
            <w:r w:rsidRPr="00115C77">
              <w:rPr>
                <w:rFonts w:cstheme="minorHAnsi"/>
                <w:spacing w:val="15"/>
                <w:lang w:val="ro-RO"/>
              </w:rPr>
              <w:t xml:space="preserve"> </w:t>
            </w:r>
            <w:r w:rsidRPr="00115C77">
              <w:rPr>
                <w:rFonts w:cstheme="minorHAnsi"/>
                <w:spacing w:val="-15"/>
                <w:lang w:val="ro-RO"/>
              </w:rPr>
              <w:t>îndeplinește</w:t>
            </w:r>
            <w:r w:rsidRPr="00115C77">
              <w:rPr>
                <w:rFonts w:cstheme="minorHAnsi"/>
                <w:spacing w:val="15"/>
                <w:lang w:val="ro-RO"/>
              </w:rPr>
              <w:t xml:space="preserve"> </w:t>
            </w:r>
            <w:r w:rsidRPr="00115C77">
              <w:rPr>
                <w:rFonts w:cstheme="minorHAnsi"/>
                <w:spacing w:val="-15"/>
                <w:lang w:val="ro-RO"/>
              </w:rPr>
              <w:t>criteriile</w:t>
            </w:r>
            <w:r w:rsidRPr="00115C77">
              <w:rPr>
                <w:rFonts w:cstheme="minorHAnsi"/>
                <w:spacing w:val="45"/>
                <w:w w:val="101"/>
                <w:lang w:val="ro-RO"/>
              </w:rPr>
              <w:t xml:space="preserve"> </w:t>
            </w:r>
            <w:r w:rsidRPr="00115C77">
              <w:rPr>
                <w:rFonts w:cstheme="minorHAnsi"/>
                <w:spacing w:val="-15"/>
                <w:lang w:val="ro-RO"/>
              </w:rPr>
              <w:t>de</w:t>
            </w:r>
            <w:r w:rsidRPr="00115C77">
              <w:rPr>
                <w:rFonts w:cstheme="minorHAnsi"/>
                <w:spacing w:val="15"/>
                <w:lang w:val="ro-RO"/>
              </w:rPr>
              <w:t xml:space="preserve"> </w:t>
            </w:r>
            <w:r w:rsidRPr="00115C77">
              <w:rPr>
                <w:rFonts w:cstheme="minorHAnsi"/>
                <w:spacing w:val="-15"/>
                <w:lang w:val="ro-RO"/>
              </w:rPr>
              <w:t>utilizare/valorificare</w:t>
            </w:r>
          </w:p>
        </w:tc>
        <w:tc>
          <w:tcPr>
            <w:tcW w:w="1498" w:type="pct"/>
            <w:vAlign w:val="center"/>
          </w:tcPr>
          <w:p w14:paraId="032472EF" w14:textId="77777777" w:rsidR="00044511" w:rsidRPr="00115C77" w:rsidRDefault="00044511" w:rsidP="00D9656E">
            <w:pPr>
              <w:spacing w:after="0"/>
              <w:rPr>
                <w:rFonts w:cstheme="minorHAnsi"/>
                <w:spacing w:val="-15"/>
                <w:lang w:val="ro-RO"/>
              </w:rPr>
            </w:pPr>
            <w:r w:rsidRPr="00115C77">
              <w:rPr>
                <w:rFonts w:cstheme="minorHAnsi"/>
                <w:spacing w:val="-15"/>
                <w:lang w:val="ro-RO"/>
              </w:rPr>
              <w:t>Depozite</w:t>
            </w:r>
            <w:r w:rsidRPr="00115C77">
              <w:rPr>
                <w:rFonts w:cstheme="minorHAnsi"/>
                <w:spacing w:val="15"/>
                <w:lang w:val="ro-RO"/>
              </w:rPr>
              <w:t xml:space="preserve"> </w:t>
            </w:r>
            <w:r w:rsidRPr="00115C77">
              <w:rPr>
                <w:rFonts w:cstheme="minorHAnsi"/>
                <w:spacing w:val="-15"/>
                <w:lang w:val="ro-RO"/>
              </w:rPr>
              <w:t>conforme</w:t>
            </w:r>
            <w:r w:rsidRPr="00115C77">
              <w:rPr>
                <w:rFonts w:cstheme="minorHAnsi"/>
                <w:spacing w:val="15"/>
                <w:lang w:val="ro-RO"/>
              </w:rPr>
              <w:t xml:space="preserve"> </w:t>
            </w:r>
            <w:r w:rsidRPr="00115C77">
              <w:rPr>
                <w:rFonts w:cstheme="minorHAnsi"/>
                <w:spacing w:val="-15"/>
                <w:lang w:val="ro-RO"/>
              </w:rPr>
              <w:t>de</w:t>
            </w:r>
            <w:r w:rsidRPr="00115C77">
              <w:rPr>
                <w:rFonts w:cstheme="minorHAnsi"/>
                <w:spacing w:val="30"/>
                <w:w w:val="101"/>
                <w:lang w:val="ro-RO"/>
              </w:rPr>
              <w:t xml:space="preserve"> </w:t>
            </w:r>
            <w:r w:rsidRPr="00115C77">
              <w:rPr>
                <w:rFonts w:cstheme="minorHAnsi"/>
                <w:spacing w:val="-15"/>
                <w:lang w:val="ro-RO"/>
              </w:rPr>
              <w:t>deșeuri</w:t>
            </w:r>
          </w:p>
        </w:tc>
      </w:tr>
      <w:tr w:rsidR="00044511" w:rsidRPr="00115C77" w14:paraId="2101C708" w14:textId="77777777" w:rsidTr="007A49F5">
        <w:trPr>
          <w:trHeight w:val="20"/>
        </w:trPr>
        <w:tc>
          <w:tcPr>
            <w:tcW w:w="1431" w:type="pct"/>
            <w:vMerge/>
            <w:vAlign w:val="center"/>
          </w:tcPr>
          <w:p w14:paraId="1DBBAA47" w14:textId="77777777" w:rsidR="00044511" w:rsidRPr="00115C77" w:rsidRDefault="00044511" w:rsidP="00D9656E">
            <w:pPr>
              <w:spacing w:after="0"/>
              <w:rPr>
                <w:rFonts w:cstheme="minorHAnsi"/>
                <w:b/>
                <w:bCs/>
                <w:lang w:val="ro-RO"/>
              </w:rPr>
            </w:pPr>
          </w:p>
        </w:tc>
        <w:tc>
          <w:tcPr>
            <w:tcW w:w="2071" w:type="pct"/>
            <w:vAlign w:val="center"/>
          </w:tcPr>
          <w:p w14:paraId="43802B1A" w14:textId="77777777" w:rsidR="00044511" w:rsidRPr="00115C77" w:rsidRDefault="00044511" w:rsidP="00D9656E">
            <w:pPr>
              <w:spacing w:after="0"/>
              <w:rPr>
                <w:rFonts w:cstheme="minorHAnsi"/>
                <w:spacing w:val="-15"/>
                <w:lang w:val="ro-RO"/>
              </w:rPr>
            </w:pPr>
            <w:r w:rsidRPr="00115C77">
              <w:rPr>
                <w:rFonts w:cstheme="minorHAnsi"/>
                <w:spacing w:val="-15"/>
                <w:lang w:val="ro-RO"/>
              </w:rPr>
              <w:t>Reziduuri</w:t>
            </w:r>
            <w:r w:rsidRPr="00115C77">
              <w:rPr>
                <w:rFonts w:cstheme="minorHAnsi"/>
                <w:spacing w:val="15"/>
                <w:lang w:val="ro-RO"/>
              </w:rPr>
              <w:t xml:space="preserve"> </w:t>
            </w:r>
            <w:r w:rsidRPr="00115C77">
              <w:rPr>
                <w:rFonts w:cstheme="minorHAnsi"/>
                <w:spacing w:val="-15"/>
                <w:lang w:val="ro-RO"/>
              </w:rPr>
              <w:t>din</w:t>
            </w:r>
            <w:r w:rsidRPr="00115C77">
              <w:rPr>
                <w:rFonts w:cstheme="minorHAnsi"/>
                <w:spacing w:val="15"/>
                <w:lang w:val="ro-RO"/>
              </w:rPr>
              <w:t xml:space="preserve"> </w:t>
            </w:r>
            <w:r w:rsidRPr="00115C77">
              <w:rPr>
                <w:rFonts w:cstheme="minorHAnsi"/>
                <w:spacing w:val="-15"/>
                <w:lang w:val="ro-RO"/>
              </w:rPr>
              <w:t>tratare</w:t>
            </w:r>
          </w:p>
        </w:tc>
        <w:tc>
          <w:tcPr>
            <w:tcW w:w="1498" w:type="pct"/>
            <w:vAlign w:val="center"/>
          </w:tcPr>
          <w:p w14:paraId="27025EF6" w14:textId="77777777" w:rsidR="00044511" w:rsidRPr="00115C77" w:rsidRDefault="00044511" w:rsidP="00D9656E">
            <w:pPr>
              <w:spacing w:after="0"/>
              <w:rPr>
                <w:rFonts w:cstheme="minorHAnsi"/>
                <w:spacing w:val="-15"/>
                <w:lang w:val="ro-RO"/>
              </w:rPr>
            </w:pPr>
            <w:r w:rsidRPr="00115C77">
              <w:rPr>
                <w:rFonts w:cstheme="minorHAnsi"/>
                <w:spacing w:val="-15"/>
                <w:lang w:val="ro-RO"/>
              </w:rPr>
              <w:t>Depozite</w:t>
            </w:r>
            <w:r w:rsidRPr="00115C77">
              <w:rPr>
                <w:rFonts w:cstheme="minorHAnsi"/>
                <w:spacing w:val="15"/>
                <w:lang w:val="ro-RO"/>
              </w:rPr>
              <w:t xml:space="preserve"> </w:t>
            </w:r>
            <w:r w:rsidRPr="00115C77">
              <w:rPr>
                <w:rFonts w:cstheme="minorHAnsi"/>
                <w:spacing w:val="-15"/>
                <w:lang w:val="ro-RO"/>
              </w:rPr>
              <w:t>conforme</w:t>
            </w:r>
            <w:r w:rsidRPr="00115C77">
              <w:rPr>
                <w:rFonts w:cstheme="minorHAnsi"/>
                <w:spacing w:val="15"/>
                <w:lang w:val="ro-RO"/>
              </w:rPr>
              <w:t xml:space="preserve"> </w:t>
            </w:r>
            <w:r w:rsidRPr="00115C77">
              <w:rPr>
                <w:rFonts w:cstheme="minorHAnsi"/>
                <w:spacing w:val="-15"/>
                <w:lang w:val="ro-RO"/>
              </w:rPr>
              <w:t>de</w:t>
            </w:r>
            <w:r w:rsidRPr="00115C77">
              <w:rPr>
                <w:rFonts w:cstheme="minorHAnsi"/>
                <w:spacing w:val="30"/>
                <w:w w:val="101"/>
                <w:lang w:val="ro-RO"/>
              </w:rPr>
              <w:t xml:space="preserve"> </w:t>
            </w:r>
            <w:r w:rsidRPr="00115C77">
              <w:rPr>
                <w:rFonts w:cstheme="minorHAnsi"/>
                <w:spacing w:val="-15"/>
                <w:lang w:val="ro-RO"/>
              </w:rPr>
              <w:t>deșeuri</w:t>
            </w:r>
          </w:p>
        </w:tc>
      </w:tr>
      <w:tr w:rsidR="00044511" w:rsidRPr="00115C77" w14:paraId="620134BE" w14:textId="77777777" w:rsidTr="007A49F5">
        <w:trPr>
          <w:trHeight w:val="20"/>
        </w:trPr>
        <w:tc>
          <w:tcPr>
            <w:tcW w:w="1431" w:type="pct"/>
            <w:vMerge/>
            <w:vAlign w:val="center"/>
          </w:tcPr>
          <w:p w14:paraId="5C3D3234" w14:textId="77777777" w:rsidR="00044511" w:rsidRPr="00115C77" w:rsidRDefault="00044511" w:rsidP="00D9656E">
            <w:pPr>
              <w:spacing w:after="0"/>
              <w:rPr>
                <w:rFonts w:cstheme="minorHAnsi"/>
                <w:b/>
                <w:bCs/>
                <w:lang w:val="ro-RO"/>
              </w:rPr>
            </w:pPr>
          </w:p>
        </w:tc>
        <w:tc>
          <w:tcPr>
            <w:tcW w:w="2071" w:type="pct"/>
            <w:vAlign w:val="center"/>
          </w:tcPr>
          <w:p w14:paraId="32BBECDA" w14:textId="77777777" w:rsidR="00044511" w:rsidRPr="00115C77" w:rsidRDefault="00044511" w:rsidP="00D9656E">
            <w:pPr>
              <w:spacing w:after="0"/>
              <w:rPr>
                <w:rFonts w:cstheme="minorHAnsi"/>
                <w:spacing w:val="-15"/>
                <w:lang w:val="ro-RO"/>
              </w:rPr>
            </w:pPr>
            <w:r w:rsidRPr="00115C77">
              <w:rPr>
                <w:rFonts w:cstheme="minorHAnsi"/>
                <w:spacing w:val="-15"/>
                <w:lang w:val="ro-RO"/>
              </w:rPr>
              <w:t>Energie</w:t>
            </w:r>
            <w:r w:rsidRPr="00115C77">
              <w:rPr>
                <w:rFonts w:cstheme="minorHAnsi"/>
                <w:spacing w:val="15"/>
                <w:lang w:val="ro-RO"/>
              </w:rPr>
              <w:t xml:space="preserve"> </w:t>
            </w:r>
            <w:r w:rsidRPr="00115C77">
              <w:rPr>
                <w:rFonts w:cstheme="minorHAnsi"/>
                <w:spacing w:val="-15"/>
                <w:lang w:val="ro-RO"/>
              </w:rPr>
              <w:t>termică</w:t>
            </w:r>
            <w:r w:rsidRPr="00115C77">
              <w:rPr>
                <w:rFonts w:cstheme="minorHAnsi"/>
                <w:spacing w:val="15"/>
                <w:lang w:val="ro-RO"/>
              </w:rPr>
              <w:t xml:space="preserve"> </w:t>
            </w:r>
            <w:r w:rsidRPr="00115C77">
              <w:rPr>
                <w:rFonts w:cstheme="minorHAnsi"/>
                <w:spacing w:val="-15"/>
                <w:lang w:val="ro-RO"/>
              </w:rPr>
              <w:t>și/sau</w:t>
            </w:r>
            <w:r w:rsidRPr="00115C77">
              <w:rPr>
                <w:rFonts w:cstheme="minorHAnsi"/>
                <w:spacing w:val="15"/>
                <w:lang w:val="ro-RO"/>
              </w:rPr>
              <w:t xml:space="preserve"> </w:t>
            </w:r>
            <w:r w:rsidRPr="00115C77">
              <w:rPr>
                <w:rFonts w:cstheme="minorHAnsi"/>
                <w:spacing w:val="-15"/>
                <w:lang w:val="ro-RO"/>
              </w:rPr>
              <w:t>electrică</w:t>
            </w:r>
          </w:p>
        </w:tc>
        <w:tc>
          <w:tcPr>
            <w:tcW w:w="1498" w:type="pct"/>
            <w:vAlign w:val="center"/>
          </w:tcPr>
          <w:p w14:paraId="6E7A399D" w14:textId="77777777" w:rsidR="00044511" w:rsidRPr="00115C77" w:rsidRDefault="00044511" w:rsidP="00D9656E">
            <w:pPr>
              <w:spacing w:after="0"/>
              <w:rPr>
                <w:rFonts w:cstheme="minorHAnsi"/>
                <w:spacing w:val="-15"/>
                <w:lang w:val="ro-RO"/>
              </w:rPr>
            </w:pPr>
            <w:r w:rsidRPr="00115C77">
              <w:rPr>
                <w:rFonts w:cstheme="minorHAnsi"/>
                <w:spacing w:val="-15"/>
                <w:lang w:val="ro-RO"/>
              </w:rPr>
              <w:t>Rețeaua</w:t>
            </w:r>
            <w:r w:rsidRPr="00115C77">
              <w:rPr>
                <w:rFonts w:cstheme="minorHAnsi"/>
                <w:spacing w:val="15"/>
                <w:lang w:val="ro-RO"/>
              </w:rPr>
              <w:t xml:space="preserve"> </w:t>
            </w:r>
            <w:r w:rsidRPr="00115C77">
              <w:rPr>
                <w:rFonts w:cstheme="minorHAnsi"/>
                <w:spacing w:val="-15"/>
                <w:lang w:val="ro-RO"/>
              </w:rPr>
              <w:t>locală</w:t>
            </w:r>
          </w:p>
        </w:tc>
      </w:tr>
      <w:tr w:rsidR="00044511" w:rsidRPr="00115C77" w14:paraId="6D2B36CD" w14:textId="77777777" w:rsidTr="007A49F5">
        <w:trPr>
          <w:trHeight w:val="20"/>
        </w:trPr>
        <w:tc>
          <w:tcPr>
            <w:tcW w:w="1431" w:type="pct"/>
            <w:vMerge w:val="restart"/>
            <w:vAlign w:val="center"/>
          </w:tcPr>
          <w:p w14:paraId="63514ED6" w14:textId="77777777" w:rsidR="00044511" w:rsidRPr="00115C77" w:rsidRDefault="00044511" w:rsidP="00D9656E">
            <w:pPr>
              <w:spacing w:after="0"/>
              <w:rPr>
                <w:lang w:val="ro-RO"/>
              </w:rPr>
            </w:pPr>
            <w:r w:rsidRPr="00115C77">
              <w:rPr>
                <w:lang w:val="ro-RO"/>
              </w:rPr>
              <w:t>Instalații de incinerare cu valorificare energetică</w:t>
            </w:r>
          </w:p>
        </w:tc>
        <w:tc>
          <w:tcPr>
            <w:tcW w:w="2071" w:type="pct"/>
            <w:vAlign w:val="center"/>
          </w:tcPr>
          <w:p w14:paraId="414A6493" w14:textId="77777777" w:rsidR="00044511" w:rsidRPr="00115C77" w:rsidRDefault="00044511" w:rsidP="00D9656E">
            <w:pPr>
              <w:spacing w:after="0"/>
              <w:rPr>
                <w:lang w:val="ro-RO"/>
              </w:rPr>
            </w:pPr>
            <w:r w:rsidRPr="00115C77">
              <w:rPr>
                <w:lang w:val="ro-RO"/>
              </w:rPr>
              <w:t>Deșeuri metalice sortate magnetic</w:t>
            </w:r>
          </w:p>
        </w:tc>
        <w:tc>
          <w:tcPr>
            <w:tcW w:w="1498" w:type="pct"/>
            <w:vAlign w:val="center"/>
          </w:tcPr>
          <w:p w14:paraId="5E012667" w14:textId="77777777" w:rsidR="00044511" w:rsidRPr="00115C77" w:rsidRDefault="00044511" w:rsidP="00D9656E">
            <w:pPr>
              <w:keepNext/>
              <w:spacing w:after="0"/>
              <w:rPr>
                <w:lang w:val="ro-RO"/>
              </w:rPr>
            </w:pPr>
            <w:r w:rsidRPr="00115C77">
              <w:rPr>
                <w:lang w:val="ro-RO"/>
              </w:rPr>
              <w:t>Operatori economici reciclatori</w:t>
            </w:r>
          </w:p>
        </w:tc>
      </w:tr>
      <w:tr w:rsidR="00044511" w:rsidRPr="00115C77" w14:paraId="74F8C615" w14:textId="77777777" w:rsidTr="007A49F5">
        <w:trPr>
          <w:trHeight w:val="20"/>
        </w:trPr>
        <w:tc>
          <w:tcPr>
            <w:tcW w:w="1431" w:type="pct"/>
            <w:vMerge/>
            <w:vAlign w:val="center"/>
          </w:tcPr>
          <w:p w14:paraId="2DE23A34" w14:textId="77777777" w:rsidR="00044511" w:rsidRPr="00115C77" w:rsidRDefault="00044511" w:rsidP="00D9656E">
            <w:pPr>
              <w:spacing w:after="0"/>
              <w:rPr>
                <w:lang w:val="ro-RO"/>
              </w:rPr>
            </w:pPr>
          </w:p>
        </w:tc>
        <w:tc>
          <w:tcPr>
            <w:tcW w:w="2071" w:type="pct"/>
            <w:vAlign w:val="center"/>
          </w:tcPr>
          <w:p w14:paraId="5ADFADBD" w14:textId="77777777" w:rsidR="00044511" w:rsidRPr="00115C77" w:rsidRDefault="00044511" w:rsidP="00D9656E">
            <w:pPr>
              <w:spacing w:after="0"/>
              <w:rPr>
                <w:lang w:val="ro-RO"/>
              </w:rPr>
            </w:pPr>
            <w:r w:rsidRPr="00115C77">
              <w:rPr>
                <w:lang w:val="ro-RO"/>
              </w:rPr>
              <w:t>Cenuși (de vatră și cenuși zburătoare)</w:t>
            </w:r>
          </w:p>
          <w:p w14:paraId="52190520" w14:textId="77777777" w:rsidR="00044511" w:rsidRPr="00115C77" w:rsidRDefault="00044511" w:rsidP="00D9656E">
            <w:pPr>
              <w:spacing w:after="0"/>
              <w:rPr>
                <w:lang w:val="ro-RO"/>
              </w:rPr>
            </w:pPr>
            <w:r w:rsidRPr="00115C77">
              <w:rPr>
                <w:lang w:val="ro-RO"/>
              </w:rPr>
              <w:t>și zguri</w:t>
            </w:r>
          </w:p>
        </w:tc>
        <w:tc>
          <w:tcPr>
            <w:tcW w:w="1498" w:type="pct"/>
            <w:vAlign w:val="center"/>
          </w:tcPr>
          <w:p w14:paraId="24E671D2" w14:textId="77777777" w:rsidR="00044511" w:rsidRPr="00115C77" w:rsidRDefault="00044511" w:rsidP="00D9656E">
            <w:pPr>
              <w:keepNext/>
              <w:spacing w:after="0"/>
              <w:rPr>
                <w:lang w:val="ro-RO"/>
              </w:rPr>
            </w:pPr>
            <w:r w:rsidRPr="00115C77">
              <w:rPr>
                <w:lang w:val="ro-RO"/>
              </w:rPr>
              <w:t>Depozite conforme de deșeuri nepericuloase/ periculoase</w:t>
            </w:r>
          </w:p>
          <w:p w14:paraId="37A94CEC" w14:textId="77777777" w:rsidR="00044511" w:rsidRPr="00115C77" w:rsidRDefault="00044511" w:rsidP="00D9656E">
            <w:pPr>
              <w:keepNext/>
              <w:spacing w:after="0"/>
              <w:rPr>
                <w:lang w:val="ro-RO"/>
              </w:rPr>
            </w:pPr>
            <w:r w:rsidRPr="00115C77">
              <w:rPr>
                <w:lang w:val="ro-RO"/>
              </w:rPr>
              <w:t>Operatori economici valorificatori</w:t>
            </w:r>
          </w:p>
        </w:tc>
      </w:tr>
      <w:tr w:rsidR="00044511" w:rsidRPr="00115C77" w14:paraId="73EE9412" w14:textId="77777777" w:rsidTr="007A49F5">
        <w:trPr>
          <w:trHeight w:val="20"/>
        </w:trPr>
        <w:tc>
          <w:tcPr>
            <w:tcW w:w="1431" w:type="pct"/>
            <w:vMerge/>
            <w:vAlign w:val="center"/>
          </w:tcPr>
          <w:p w14:paraId="06D4175B" w14:textId="77777777" w:rsidR="00044511" w:rsidRPr="00115C77" w:rsidRDefault="00044511" w:rsidP="00D9656E">
            <w:pPr>
              <w:spacing w:after="0"/>
              <w:rPr>
                <w:lang w:val="ro-RO"/>
              </w:rPr>
            </w:pPr>
          </w:p>
        </w:tc>
        <w:tc>
          <w:tcPr>
            <w:tcW w:w="2071" w:type="pct"/>
            <w:vAlign w:val="center"/>
          </w:tcPr>
          <w:p w14:paraId="1190BE20" w14:textId="77777777" w:rsidR="00044511" w:rsidRPr="00115C77" w:rsidRDefault="00044511" w:rsidP="00D9656E">
            <w:pPr>
              <w:spacing w:after="0"/>
              <w:rPr>
                <w:lang w:val="ro-RO"/>
              </w:rPr>
            </w:pPr>
            <w:r w:rsidRPr="00115C77">
              <w:rPr>
                <w:lang w:val="ro-RO"/>
              </w:rPr>
              <w:t>Energie electrică și termică</w:t>
            </w:r>
          </w:p>
        </w:tc>
        <w:tc>
          <w:tcPr>
            <w:tcW w:w="1498" w:type="pct"/>
            <w:vAlign w:val="center"/>
          </w:tcPr>
          <w:p w14:paraId="78DA90B6" w14:textId="77777777" w:rsidR="00044511" w:rsidRPr="00115C77" w:rsidRDefault="00044511" w:rsidP="00D9656E">
            <w:pPr>
              <w:keepNext/>
              <w:spacing w:after="0"/>
              <w:rPr>
                <w:lang w:val="ro-RO"/>
              </w:rPr>
            </w:pPr>
            <w:r w:rsidRPr="00115C77">
              <w:rPr>
                <w:lang w:val="ro-RO"/>
              </w:rPr>
              <w:t>Rețeaua locală</w:t>
            </w:r>
          </w:p>
        </w:tc>
      </w:tr>
    </w:tbl>
    <w:p w14:paraId="15F41137" w14:textId="661E41EA" w:rsidR="007A49F5" w:rsidRPr="001A25E1" w:rsidRDefault="007A49F5" w:rsidP="007A49F5">
      <w:pPr>
        <w:pStyle w:val="Legend"/>
        <w:jc w:val="center"/>
        <w:rPr>
          <w:rStyle w:val="Accentuaresubtil"/>
          <w:lang w:val="ro-RO"/>
        </w:rPr>
      </w:pPr>
      <w:bookmarkStart w:id="596" w:name="_Toc22555047"/>
      <w:bookmarkStart w:id="597" w:name="_Toc24737318"/>
      <w:bookmarkStart w:id="598" w:name="_Toc2232121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21</w:t>
      </w:r>
      <w:r w:rsidR="00636E14">
        <w:rPr>
          <w:rStyle w:val="Accentuaresubtil"/>
          <w:lang w:val="ro-RO"/>
        </w:rPr>
        <w:fldChar w:fldCharType="end"/>
      </w:r>
      <w:r w:rsidRPr="00FD49CC">
        <w:rPr>
          <w:rStyle w:val="Accentuaresubtil"/>
          <w:lang w:val="ro-RO"/>
        </w:rPr>
        <w:t xml:space="preserve">: </w:t>
      </w:r>
      <w:r w:rsidRPr="007A49F5">
        <w:rPr>
          <w:rStyle w:val="Accentuaresubtil"/>
          <w:lang w:val="ro-RO"/>
        </w:rPr>
        <w:t>Output-uri ale instalațiilor de tratare a deșeurilor</w:t>
      </w:r>
      <w:bookmarkEnd w:id="596"/>
      <w:bookmarkEnd w:id="597"/>
    </w:p>
    <w:p w14:paraId="14EC9B05" w14:textId="77777777" w:rsidR="007A49F5" w:rsidRPr="007A49F5" w:rsidRDefault="007A49F5" w:rsidP="007F745B">
      <w:pPr>
        <w:pStyle w:val="Legend"/>
        <w:jc w:val="center"/>
        <w:rPr>
          <w:lang w:val="ro-RO"/>
        </w:rPr>
      </w:pPr>
    </w:p>
    <w:bookmarkEnd w:id="598"/>
    <w:p w14:paraId="5613947B" w14:textId="3BFDBC8B" w:rsidR="00044511" w:rsidRPr="007A49F5" w:rsidRDefault="00044511" w:rsidP="009137A5">
      <w:pPr>
        <w:pStyle w:val="Frspaiere"/>
        <w:ind w:firstLine="0"/>
        <w:rPr>
          <w:lang w:val="ro-RO"/>
        </w:rPr>
      </w:pPr>
      <w:r w:rsidRPr="007A49F5">
        <w:rPr>
          <w:lang w:val="ro-RO"/>
        </w:rPr>
        <w:t>Pentru ca alternativa propusă să fie viabilă, trebuie asigurată preluarea tuturor deșeurilor și (sub)produselor rezultate.</w:t>
      </w:r>
    </w:p>
    <w:p w14:paraId="48341EE1" w14:textId="77777777" w:rsidR="00044511" w:rsidRPr="00A8605D" w:rsidRDefault="00044511" w:rsidP="009137A5">
      <w:pPr>
        <w:pStyle w:val="Frspaiere"/>
        <w:ind w:firstLine="0"/>
        <w:rPr>
          <w:lang w:val="fr-FR"/>
        </w:rPr>
      </w:pPr>
      <w:r w:rsidRPr="00A8605D">
        <w:rPr>
          <w:lang w:val="ro-RO"/>
        </w:rPr>
        <w:t xml:space="preserve">Dacă preluarea deșeurilor rezultate de către operatorii depozitelor conforme nu este o problemă (în cele mai multe dintre situații aceste depozite fac parte din SMID), preluarea celorlalte categorii (ex. Reciclabile, RDF, SRF, compost, digestat) poate constitui o problemă deoarece preluarea se realizează de către operatori privați, care vor solicita o anumită calitate a acestor deșeuri tratate/produse. </w:t>
      </w:r>
      <w:r w:rsidRPr="00A8605D">
        <w:rPr>
          <w:lang w:val="fr-FR"/>
        </w:rPr>
        <w:t>Această problemă este generată și de faptul că la nivel național nu există standarde de calitate pentru aceste produse.</w:t>
      </w:r>
    </w:p>
    <w:p w14:paraId="129182AB" w14:textId="0293006D" w:rsidR="00044511" w:rsidRDefault="00044511" w:rsidP="009137A5">
      <w:pPr>
        <w:pStyle w:val="Frspaiere"/>
        <w:ind w:firstLine="0"/>
      </w:pPr>
      <w:r w:rsidRPr="00115C77">
        <w:t>În continuare sunt prezentate deșeurile tratate/materialele rezultate pentru care există risc</w:t>
      </w:r>
      <w:r w:rsidR="000315B0">
        <w:t>.</w:t>
      </w:r>
    </w:p>
    <w:p w14:paraId="0DCE8FE2" w14:textId="2460204D" w:rsidR="007A49F5" w:rsidRDefault="007A49F5">
      <w:pPr>
        <w:spacing w:after="0" w:line="240" w:lineRule="auto"/>
        <w:rPr>
          <w:rFonts w:asciiTheme="majorHAnsi" w:eastAsia="Times New Roman" w:hAnsiTheme="majorHAnsi"/>
          <w:sz w:val="22"/>
          <w:lang w:val="en-GB"/>
        </w:rPr>
      </w:pPr>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074"/>
        <w:gridCol w:w="1189"/>
        <w:gridCol w:w="1417"/>
        <w:gridCol w:w="5670"/>
      </w:tblGrid>
      <w:tr w:rsidR="00044511" w:rsidRPr="00115C77" w14:paraId="685F5CC2" w14:textId="77777777" w:rsidTr="007A49F5">
        <w:trPr>
          <w:trHeight w:val="20"/>
        </w:trPr>
        <w:tc>
          <w:tcPr>
            <w:tcW w:w="574" w:type="pct"/>
            <w:shd w:val="clear" w:color="auto" w:fill="00B0F0"/>
            <w:vAlign w:val="center"/>
          </w:tcPr>
          <w:p w14:paraId="734EA74B" w14:textId="77777777" w:rsidR="00044511" w:rsidRPr="00115C77" w:rsidRDefault="00044511" w:rsidP="00D9656E">
            <w:pPr>
              <w:spacing w:after="0"/>
              <w:jc w:val="center"/>
              <w:rPr>
                <w:b/>
                <w:lang w:val="ro-RO"/>
              </w:rPr>
            </w:pPr>
            <w:r w:rsidRPr="00115C77">
              <w:rPr>
                <w:b/>
                <w:lang w:val="ro-RO"/>
              </w:rPr>
              <w:t>Alternativa</w:t>
            </w:r>
          </w:p>
        </w:tc>
        <w:tc>
          <w:tcPr>
            <w:tcW w:w="636" w:type="pct"/>
            <w:shd w:val="clear" w:color="auto" w:fill="00B0F0"/>
            <w:vAlign w:val="center"/>
          </w:tcPr>
          <w:p w14:paraId="2B74EBE6" w14:textId="77777777" w:rsidR="00044511" w:rsidRPr="00115C77" w:rsidRDefault="00044511" w:rsidP="00D9656E">
            <w:pPr>
              <w:spacing w:after="0"/>
              <w:jc w:val="center"/>
              <w:rPr>
                <w:b/>
                <w:lang w:val="ro-RO"/>
              </w:rPr>
            </w:pPr>
            <w:r w:rsidRPr="00115C77">
              <w:rPr>
                <w:b/>
                <w:lang w:val="ro-RO"/>
              </w:rPr>
              <w:t>Output-uri</w:t>
            </w:r>
          </w:p>
        </w:tc>
        <w:tc>
          <w:tcPr>
            <w:tcW w:w="758" w:type="pct"/>
            <w:shd w:val="clear" w:color="auto" w:fill="00B0F0"/>
          </w:tcPr>
          <w:p w14:paraId="3F8A8F93" w14:textId="19AF266A" w:rsidR="00044511" w:rsidRPr="00115C77" w:rsidRDefault="00044511" w:rsidP="00D9656E">
            <w:pPr>
              <w:spacing w:after="0"/>
              <w:jc w:val="center"/>
              <w:rPr>
                <w:b/>
                <w:lang w:val="ro-RO"/>
              </w:rPr>
            </w:pPr>
            <w:r w:rsidRPr="00115C77">
              <w:rPr>
                <w:b/>
                <w:lang w:val="ro-RO"/>
              </w:rPr>
              <w:t>Cantitate in tone pe perio</w:t>
            </w:r>
            <w:r w:rsidR="00E621DF">
              <w:rPr>
                <w:b/>
                <w:lang w:val="ro-RO"/>
              </w:rPr>
              <w:t>a</w:t>
            </w:r>
            <w:r w:rsidRPr="00115C77">
              <w:rPr>
                <w:b/>
                <w:lang w:val="ro-RO"/>
              </w:rPr>
              <w:t>da de proiectare</w:t>
            </w:r>
          </w:p>
          <w:p w14:paraId="41B2DD02" w14:textId="77777777" w:rsidR="00044511" w:rsidRPr="00115C77" w:rsidRDefault="00044511" w:rsidP="00D9656E">
            <w:pPr>
              <w:spacing w:after="0"/>
              <w:jc w:val="center"/>
              <w:rPr>
                <w:b/>
                <w:lang w:val="ro-RO"/>
              </w:rPr>
            </w:pPr>
            <w:r w:rsidRPr="00115C77">
              <w:rPr>
                <w:b/>
                <w:lang w:val="ro-RO"/>
              </w:rPr>
              <w:t>2018-2040</w:t>
            </w:r>
          </w:p>
        </w:tc>
        <w:tc>
          <w:tcPr>
            <w:tcW w:w="3032" w:type="pct"/>
            <w:shd w:val="clear" w:color="auto" w:fill="00B0F0"/>
            <w:vAlign w:val="center"/>
          </w:tcPr>
          <w:p w14:paraId="05D57111" w14:textId="77777777" w:rsidR="00044511" w:rsidRPr="00115C77" w:rsidRDefault="00044511" w:rsidP="00D9656E">
            <w:pPr>
              <w:spacing w:after="0"/>
              <w:jc w:val="center"/>
              <w:rPr>
                <w:b/>
                <w:lang w:val="ro-RO"/>
              </w:rPr>
            </w:pPr>
            <w:r w:rsidRPr="00115C77">
              <w:rPr>
                <w:b/>
                <w:lang w:val="ro-RO"/>
              </w:rPr>
              <w:t>Utilizare</w:t>
            </w:r>
          </w:p>
        </w:tc>
      </w:tr>
      <w:tr w:rsidR="00044511" w:rsidRPr="00115C77" w14:paraId="6F133A92" w14:textId="77777777" w:rsidTr="007A49F5">
        <w:trPr>
          <w:trHeight w:val="20"/>
        </w:trPr>
        <w:tc>
          <w:tcPr>
            <w:tcW w:w="574" w:type="pct"/>
            <w:vMerge w:val="restart"/>
            <w:vAlign w:val="center"/>
          </w:tcPr>
          <w:p w14:paraId="2D767889" w14:textId="77777777" w:rsidR="00044511" w:rsidRPr="00115C77" w:rsidRDefault="00044511" w:rsidP="00D9656E">
            <w:pPr>
              <w:spacing w:after="0"/>
              <w:jc w:val="center"/>
              <w:rPr>
                <w:lang w:val="ro-RO"/>
              </w:rPr>
            </w:pPr>
            <w:r w:rsidRPr="00115C77">
              <w:rPr>
                <w:lang w:val="ro-RO"/>
              </w:rPr>
              <w:t>0</w:t>
            </w:r>
          </w:p>
        </w:tc>
        <w:tc>
          <w:tcPr>
            <w:tcW w:w="636" w:type="pct"/>
            <w:vAlign w:val="center"/>
          </w:tcPr>
          <w:p w14:paraId="34FAF57D" w14:textId="77777777" w:rsidR="00044511" w:rsidRPr="00115C77" w:rsidRDefault="00044511" w:rsidP="00D9656E">
            <w:pPr>
              <w:spacing w:after="0"/>
              <w:rPr>
                <w:lang w:val="ro-RO"/>
              </w:rPr>
            </w:pPr>
            <w:r w:rsidRPr="00115C77">
              <w:rPr>
                <w:lang w:val="ro-RO"/>
              </w:rPr>
              <w:t>Reciclabile sortate</w:t>
            </w:r>
          </w:p>
        </w:tc>
        <w:tc>
          <w:tcPr>
            <w:tcW w:w="758" w:type="pct"/>
            <w:vAlign w:val="center"/>
          </w:tcPr>
          <w:p w14:paraId="1AA88E76" w14:textId="77777777" w:rsidR="00044511" w:rsidRPr="00115C77" w:rsidRDefault="00044511" w:rsidP="00D9656E">
            <w:pPr>
              <w:spacing w:after="0"/>
              <w:jc w:val="center"/>
              <w:rPr>
                <w:lang w:val="ro-RO"/>
              </w:rPr>
            </w:pPr>
            <w:r w:rsidRPr="00115C77">
              <w:rPr>
                <w:lang w:val="ro-RO"/>
              </w:rPr>
              <w:t>156.413</w:t>
            </w:r>
          </w:p>
        </w:tc>
        <w:tc>
          <w:tcPr>
            <w:tcW w:w="3032" w:type="pct"/>
            <w:vAlign w:val="center"/>
          </w:tcPr>
          <w:p w14:paraId="4F6DF45F" w14:textId="77777777" w:rsidR="00044511" w:rsidRPr="00115C77" w:rsidRDefault="00044511" w:rsidP="00D9656E">
            <w:pPr>
              <w:spacing w:after="0"/>
              <w:rPr>
                <w:lang w:val="ro-RO"/>
              </w:rPr>
            </w:pPr>
            <w:r w:rsidRPr="00115C77">
              <w:rPr>
                <w:lang w:val="ro-RO"/>
              </w:rPr>
              <w:t>Operatori</w:t>
            </w:r>
            <w:r w:rsidRPr="00115C77">
              <w:rPr>
                <w:spacing w:val="15"/>
                <w:lang w:val="ro-RO"/>
              </w:rPr>
              <w:t xml:space="preserve"> </w:t>
            </w:r>
            <w:r w:rsidRPr="00115C77">
              <w:rPr>
                <w:lang w:val="ro-RO"/>
              </w:rPr>
              <w:t>economici</w:t>
            </w:r>
            <w:r w:rsidRPr="00115C77">
              <w:rPr>
                <w:spacing w:val="30"/>
                <w:w w:val="101"/>
                <w:lang w:val="ro-RO"/>
              </w:rPr>
              <w:t xml:space="preserve"> </w:t>
            </w:r>
            <w:r w:rsidRPr="00115C77">
              <w:rPr>
                <w:lang w:val="ro-RO"/>
              </w:rPr>
              <w:t>reciclatori</w:t>
            </w:r>
          </w:p>
          <w:p w14:paraId="4844C07F" w14:textId="77777777" w:rsidR="00044511" w:rsidRPr="00115C77" w:rsidRDefault="00044511" w:rsidP="00D9656E">
            <w:pPr>
              <w:pStyle w:val="Default"/>
              <w:rPr>
                <w:sz w:val="18"/>
                <w:szCs w:val="18"/>
                <w:lang w:val="ro-RO"/>
              </w:rPr>
            </w:pPr>
            <w:r w:rsidRPr="00115C77">
              <w:rPr>
                <w:sz w:val="18"/>
                <w:szCs w:val="18"/>
                <w:lang w:val="ro-RO"/>
              </w:rPr>
              <w:t>Risc redus de preluare</w:t>
            </w:r>
          </w:p>
          <w:p w14:paraId="109995C4" w14:textId="77777777" w:rsidR="00044511" w:rsidRPr="00115C77" w:rsidRDefault="00044511" w:rsidP="00D9656E">
            <w:pPr>
              <w:pStyle w:val="Default"/>
              <w:rPr>
                <w:sz w:val="18"/>
                <w:szCs w:val="18"/>
                <w:lang w:val="ro-RO"/>
              </w:rPr>
            </w:pPr>
            <w:r w:rsidRPr="00115C77">
              <w:rPr>
                <w:sz w:val="18"/>
                <w:szCs w:val="18"/>
                <w:lang w:val="ro-RO"/>
              </w:rPr>
              <w:t>dat fiind cantitatea redusă</w:t>
            </w:r>
          </w:p>
        </w:tc>
      </w:tr>
      <w:tr w:rsidR="00044511" w:rsidRPr="000B1631" w14:paraId="410F7AC4" w14:textId="77777777" w:rsidTr="007A49F5">
        <w:trPr>
          <w:trHeight w:val="20"/>
        </w:trPr>
        <w:tc>
          <w:tcPr>
            <w:tcW w:w="574" w:type="pct"/>
            <w:vMerge/>
            <w:vAlign w:val="center"/>
          </w:tcPr>
          <w:p w14:paraId="4FBADFFC" w14:textId="77777777" w:rsidR="00044511" w:rsidRPr="00115C77" w:rsidRDefault="00044511" w:rsidP="00D9656E">
            <w:pPr>
              <w:spacing w:after="0"/>
              <w:rPr>
                <w:lang w:val="ro-RO"/>
              </w:rPr>
            </w:pPr>
          </w:p>
        </w:tc>
        <w:tc>
          <w:tcPr>
            <w:tcW w:w="636" w:type="pct"/>
            <w:vAlign w:val="center"/>
          </w:tcPr>
          <w:p w14:paraId="4F2FA495" w14:textId="77777777" w:rsidR="00044511" w:rsidRPr="00115C77" w:rsidRDefault="00044511" w:rsidP="00D9656E">
            <w:pPr>
              <w:spacing w:after="0"/>
              <w:rPr>
                <w:lang w:val="ro-RO"/>
              </w:rPr>
            </w:pPr>
            <w:r w:rsidRPr="00115C77">
              <w:rPr>
                <w:lang w:val="ro-RO"/>
              </w:rPr>
              <w:t>SRF/RDF</w:t>
            </w:r>
          </w:p>
        </w:tc>
        <w:tc>
          <w:tcPr>
            <w:tcW w:w="758" w:type="pct"/>
            <w:vAlign w:val="center"/>
          </w:tcPr>
          <w:p w14:paraId="71C9C064" w14:textId="77777777" w:rsidR="00044511" w:rsidRPr="00115C77" w:rsidRDefault="00044511" w:rsidP="00D9656E">
            <w:pPr>
              <w:spacing w:after="0"/>
              <w:jc w:val="center"/>
              <w:rPr>
                <w:lang w:val="ro-RO"/>
              </w:rPr>
            </w:pPr>
            <w:r w:rsidRPr="00115C77">
              <w:rPr>
                <w:lang w:val="ro-RO"/>
              </w:rPr>
              <w:t>35.105</w:t>
            </w:r>
          </w:p>
        </w:tc>
        <w:tc>
          <w:tcPr>
            <w:tcW w:w="3032" w:type="pct"/>
            <w:vAlign w:val="center"/>
          </w:tcPr>
          <w:p w14:paraId="63E6BB7B" w14:textId="77777777" w:rsidR="00044511" w:rsidRPr="00115C77" w:rsidRDefault="00044511" w:rsidP="00D9656E">
            <w:pPr>
              <w:spacing w:after="0"/>
              <w:rPr>
                <w:lang w:val="ro-RO"/>
              </w:rPr>
            </w:pPr>
            <w:r w:rsidRPr="00115C77">
              <w:rPr>
                <w:lang w:val="ro-RO"/>
              </w:rPr>
              <w:t>Co-incinerare</w:t>
            </w:r>
          </w:p>
          <w:p w14:paraId="25B340F7" w14:textId="77777777" w:rsidR="00044511" w:rsidRPr="00115C77" w:rsidRDefault="00044511" w:rsidP="00D9656E">
            <w:pPr>
              <w:pStyle w:val="Default"/>
              <w:rPr>
                <w:sz w:val="18"/>
                <w:szCs w:val="18"/>
                <w:lang w:val="ro-RO"/>
              </w:rPr>
            </w:pPr>
            <w:r w:rsidRPr="00115C77">
              <w:rPr>
                <w:sz w:val="18"/>
                <w:szCs w:val="18"/>
                <w:lang w:val="ro-RO"/>
              </w:rPr>
              <w:t>Risc mediu de preluare</w:t>
            </w:r>
          </w:p>
          <w:p w14:paraId="68D0110E" w14:textId="243584E1" w:rsidR="00044511" w:rsidRPr="00115C77" w:rsidRDefault="00662AD7" w:rsidP="00D9656E">
            <w:pPr>
              <w:spacing w:after="0"/>
              <w:rPr>
                <w:lang w:val="ro-RO"/>
              </w:rPr>
            </w:pPr>
            <w:r w:rsidRPr="00662AD7">
              <w:rPr>
                <w:lang w:val="ro-RO"/>
              </w:rPr>
              <w:t>Tind cont de contextul pietei si de o calitate acceptabila a produsului</w:t>
            </w:r>
            <w:r w:rsidR="00044511" w:rsidRPr="00115C77">
              <w:rPr>
                <w:lang w:val="ro-RO"/>
              </w:rPr>
              <w:t xml:space="preserve"> </w:t>
            </w:r>
          </w:p>
          <w:p w14:paraId="112B3150" w14:textId="77777777" w:rsidR="00044511" w:rsidRPr="00115C77" w:rsidRDefault="00044511" w:rsidP="00D9656E">
            <w:pPr>
              <w:spacing w:after="0"/>
              <w:rPr>
                <w:lang w:val="ro-RO"/>
              </w:rPr>
            </w:pPr>
            <w:r w:rsidRPr="00115C77">
              <w:rPr>
                <w:lang w:val="ro-RO"/>
              </w:rPr>
              <w:t>Alternativa 0 SRF/RDF face referire doar la reziduuri de sortare (fără instalaţie de TMB existentă în judeţul Neamţ).</w:t>
            </w:r>
          </w:p>
        </w:tc>
      </w:tr>
      <w:tr w:rsidR="00044511" w:rsidRPr="000B1631" w14:paraId="3CE21A8C" w14:textId="77777777" w:rsidTr="007A49F5">
        <w:trPr>
          <w:trHeight w:val="20"/>
        </w:trPr>
        <w:tc>
          <w:tcPr>
            <w:tcW w:w="574" w:type="pct"/>
            <w:vMerge/>
            <w:vAlign w:val="center"/>
          </w:tcPr>
          <w:p w14:paraId="09E58D98" w14:textId="77777777" w:rsidR="00044511" w:rsidRPr="00115C77" w:rsidRDefault="00044511" w:rsidP="00D9656E">
            <w:pPr>
              <w:spacing w:after="0"/>
              <w:rPr>
                <w:lang w:val="ro-RO"/>
              </w:rPr>
            </w:pPr>
          </w:p>
        </w:tc>
        <w:tc>
          <w:tcPr>
            <w:tcW w:w="636" w:type="pct"/>
            <w:vAlign w:val="center"/>
          </w:tcPr>
          <w:p w14:paraId="4675B245" w14:textId="77777777" w:rsidR="00044511" w:rsidRPr="00115C77" w:rsidRDefault="00044511" w:rsidP="00D9656E">
            <w:pPr>
              <w:spacing w:after="0"/>
              <w:rPr>
                <w:lang w:val="ro-RO"/>
              </w:rPr>
            </w:pPr>
            <w:r w:rsidRPr="00115C77">
              <w:rPr>
                <w:lang w:val="ro-RO"/>
              </w:rPr>
              <w:t>Refuzuri</w:t>
            </w:r>
          </w:p>
        </w:tc>
        <w:tc>
          <w:tcPr>
            <w:tcW w:w="758" w:type="pct"/>
            <w:vAlign w:val="center"/>
          </w:tcPr>
          <w:p w14:paraId="2C44E7CB" w14:textId="77777777" w:rsidR="00044511" w:rsidRPr="00115C77" w:rsidRDefault="00044511" w:rsidP="00D9656E">
            <w:pPr>
              <w:spacing w:after="0"/>
              <w:jc w:val="center"/>
              <w:rPr>
                <w:lang w:val="ro-RO"/>
              </w:rPr>
            </w:pPr>
            <w:r w:rsidRPr="00115C77">
              <w:rPr>
                <w:lang w:val="ro-RO"/>
              </w:rPr>
              <w:t>1.684.288</w:t>
            </w:r>
          </w:p>
        </w:tc>
        <w:tc>
          <w:tcPr>
            <w:tcW w:w="3032" w:type="pct"/>
            <w:vAlign w:val="center"/>
          </w:tcPr>
          <w:p w14:paraId="6A7D31B5" w14:textId="77777777" w:rsidR="00044511" w:rsidRPr="00115C77" w:rsidRDefault="00044511" w:rsidP="00D9656E">
            <w:pPr>
              <w:spacing w:after="0"/>
              <w:rPr>
                <w:lang w:val="ro-RO"/>
              </w:rPr>
            </w:pPr>
            <w:r w:rsidRPr="00115C77">
              <w:rPr>
                <w:lang w:val="ro-RO"/>
              </w:rPr>
              <w:t>Depozite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p w14:paraId="5FE8DA39" w14:textId="77777777" w:rsidR="00044511" w:rsidRPr="00115C77" w:rsidRDefault="00044511" w:rsidP="00D9656E">
            <w:pPr>
              <w:spacing w:after="0"/>
              <w:rPr>
                <w:lang w:val="ro-RO"/>
              </w:rPr>
            </w:pPr>
            <w:r w:rsidRPr="00115C77">
              <w:rPr>
                <w:lang w:val="ro-RO"/>
              </w:rPr>
              <w:t>Risc ridicat</w:t>
            </w:r>
          </w:p>
          <w:p w14:paraId="0308A503" w14:textId="77777777" w:rsidR="00044511" w:rsidRPr="00115C77" w:rsidRDefault="00044511" w:rsidP="00D9656E">
            <w:pPr>
              <w:spacing w:after="0"/>
              <w:rPr>
                <w:lang w:val="ro-RO"/>
              </w:rPr>
            </w:pPr>
            <w:r w:rsidRPr="00115C77">
              <w:rPr>
                <w:lang w:val="ro-RO"/>
              </w:rPr>
              <w:t xml:space="preserve">Cantitatea procesată a deseurilor generate este foarte redusă în instalaţiile existente, </w:t>
            </w:r>
          </w:p>
          <w:p w14:paraId="7DAF1191" w14:textId="77777777" w:rsidR="00044511" w:rsidRPr="00115C77" w:rsidRDefault="00044511" w:rsidP="00D9656E">
            <w:pPr>
              <w:spacing w:after="0"/>
              <w:rPr>
                <w:lang w:val="ro-RO"/>
              </w:rPr>
            </w:pPr>
            <w:r w:rsidRPr="00115C77">
              <w:rPr>
                <w:lang w:val="ro-RO"/>
              </w:rPr>
              <w:t xml:space="preserve">Principala problemă este reprezentată de durata de viaţă a deşeurilor </w:t>
            </w:r>
          </w:p>
          <w:p w14:paraId="4041F1B2" w14:textId="77777777" w:rsidR="00044511" w:rsidRPr="00115C77" w:rsidRDefault="00044511" w:rsidP="00D9656E">
            <w:pPr>
              <w:spacing w:after="0"/>
              <w:rPr>
                <w:lang w:val="ro-RO"/>
              </w:rPr>
            </w:pPr>
            <w:r w:rsidRPr="00115C77">
              <w:rPr>
                <w:lang w:val="ro-RO"/>
              </w:rPr>
              <w:t>O altă problemă o reprezintă faptul că aceste deseuri sunt foarte poluate cu deşeuri speciale.</w:t>
            </w:r>
          </w:p>
        </w:tc>
      </w:tr>
      <w:tr w:rsidR="00044511" w:rsidRPr="000B1631" w14:paraId="040895A8" w14:textId="77777777" w:rsidTr="007A49F5">
        <w:trPr>
          <w:trHeight w:val="20"/>
        </w:trPr>
        <w:tc>
          <w:tcPr>
            <w:tcW w:w="574" w:type="pct"/>
            <w:vMerge/>
            <w:vAlign w:val="center"/>
          </w:tcPr>
          <w:p w14:paraId="49214161" w14:textId="77777777" w:rsidR="00044511" w:rsidRPr="00115C77" w:rsidRDefault="00044511" w:rsidP="00D9656E">
            <w:pPr>
              <w:spacing w:after="0"/>
              <w:rPr>
                <w:lang w:val="ro-RO"/>
              </w:rPr>
            </w:pPr>
          </w:p>
        </w:tc>
        <w:tc>
          <w:tcPr>
            <w:tcW w:w="636" w:type="pct"/>
            <w:vAlign w:val="center"/>
          </w:tcPr>
          <w:p w14:paraId="1BD5FBE2" w14:textId="77777777" w:rsidR="00044511" w:rsidRPr="00115C77" w:rsidRDefault="00044511" w:rsidP="00D9656E">
            <w:pPr>
              <w:spacing w:after="0"/>
              <w:rPr>
                <w:lang w:val="ro-RO"/>
              </w:rPr>
            </w:pPr>
            <w:r w:rsidRPr="00115C77">
              <w:rPr>
                <w:lang w:val="ro-RO"/>
              </w:rPr>
              <w:t>Compost</w:t>
            </w:r>
          </w:p>
        </w:tc>
        <w:tc>
          <w:tcPr>
            <w:tcW w:w="758" w:type="pct"/>
            <w:vAlign w:val="center"/>
          </w:tcPr>
          <w:p w14:paraId="7B2CD82D" w14:textId="77777777" w:rsidR="00044511" w:rsidRPr="00115C77" w:rsidRDefault="00044511" w:rsidP="00D9656E">
            <w:pPr>
              <w:spacing w:after="0"/>
              <w:jc w:val="center"/>
              <w:rPr>
                <w:lang w:val="ro-RO"/>
              </w:rPr>
            </w:pPr>
            <w:r w:rsidRPr="00115C77">
              <w:rPr>
                <w:lang w:val="ro-RO"/>
              </w:rPr>
              <w:t>94.264</w:t>
            </w:r>
          </w:p>
        </w:tc>
        <w:tc>
          <w:tcPr>
            <w:tcW w:w="3032" w:type="pct"/>
            <w:vAlign w:val="center"/>
          </w:tcPr>
          <w:p w14:paraId="026E36B4" w14:textId="77777777" w:rsidR="00044511" w:rsidRPr="00115C77" w:rsidRDefault="00044511" w:rsidP="00D9656E">
            <w:pPr>
              <w:spacing w:after="0"/>
              <w:rPr>
                <w:lang w:val="ro-RO"/>
              </w:rPr>
            </w:pPr>
            <w:r w:rsidRPr="00115C77">
              <w:rPr>
                <w:lang w:val="ro-RO"/>
              </w:rPr>
              <w:t>Compostare individuală</w:t>
            </w:r>
          </w:p>
          <w:p w14:paraId="593550B6" w14:textId="77777777" w:rsidR="00044511" w:rsidRPr="00115C77" w:rsidRDefault="00044511" w:rsidP="00D9656E">
            <w:pPr>
              <w:spacing w:after="0"/>
              <w:rPr>
                <w:lang w:val="ro-RO"/>
              </w:rPr>
            </w:pPr>
            <w:r w:rsidRPr="00115C77">
              <w:rPr>
                <w:lang w:val="ro-RO"/>
              </w:rPr>
              <w:t>Fără risc</w:t>
            </w:r>
          </w:p>
          <w:p w14:paraId="6D662E3C" w14:textId="77777777" w:rsidR="00044511" w:rsidRPr="00115C77" w:rsidRDefault="00044511" w:rsidP="00D9656E">
            <w:pPr>
              <w:spacing w:after="0"/>
              <w:rPr>
                <w:lang w:val="ro-RO"/>
              </w:rPr>
            </w:pPr>
            <w:r w:rsidRPr="00115C77">
              <w:rPr>
                <w:lang w:val="ro-RO"/>
              </w:rPr>
              <w:t>In zona rurală este importantă dezvoltarea tratării la sursa</w:t>
            </w:r>
          </w:p>
        </w:tc>
      </w:tr>
      <w:tr w:rsidR="00044511" w:rsidRPr="000B1631" w14:paraId="59146EA2" w14:textId="77777777" w:rsidTr="007A49F5">
        <w:trPr>
          <w:trHeight w:val="20"/>
        </w:trPr>
        <w:tc>
          <w:tcPr>
            <w:tcW w:w="574" w:type="pct"/>
            <w:vMerge/>
            <w:vAlign w:val="center"/>
          </w:tcPr>
          <w:p w14:paraId="58620A33" w14:textId="77777777" w:rsidR="00044511" w:rsidRPr="00115C77" w:rsidRDefault="00044511" w:rsidP="00D9656E">
            <w:pPr>
              <w:spacing w:after="0"/>
              <w:rPr>
                <w:lang w:val="ro-RO"/>
              </w:rPr>
            </w:pPr>
          </w:p>
        </w:tc>
        <w:tc>
          <w:tcPr>
            <w:tcW w:w="636" w:type="pct"/>
            <w:vAlign w:val="center"/>
          </w:tcPr>
          <w:p w14:paraId="442E1AE6" w14:textId="77777777" w:rsidR="00044511" w:rsidRPr="00115C77" w:rsidRDefault="00044511" w:rsidP="00D9656E">
            <w:pPr>
              <w:spacing w:after="0"/>
              <w:rPr>
                <w:lang w:val="ro-RO"/>
              </w:rPr>
            </w:pPr>
            <w:r w:rsidRPr="00115C77">
              <w:rPr>
                <w:lang w:val="ro-RO"/>
              </w:rPr>
              <w:t>Produs stabilizat</w:t>
            </w:r>
          </w:p>
        </w:tc>
        <w:tc>
          <w:tcPr>
            <w:tcW w:w="758" w:type="pct"/>
            <w:vAlign w:val="center"/>
          </w:tcPr>
          <w:p w14:paraId="37CAB143" w14:textId="77777777" w:rsidR="00044511" w:rsidRPr="00115C77" w:rsidRDefault="00044511" w:rsidP="00D9656E">
            <w:pPr>
              <w:spacing w:after="0"/>
              <w:jc w:val="center"/>
              <w:rPr>
                <w:lang w:val="ro-RO"/>
              </w:rPr>
            </w:pPr>
            <w:r w:rsidRPr="00115C77">
              <w:rPr>
                <w:lang w:val="ro-RO"/>
              </w:rPr>
              <w:t>-</w:t>
            </w:r>
          </w:p>
        </w:tc>
        <w:tc>
          <w:tcPr>
            <w:tcW w:w="3032" w:type="pct"/>
            <w:vAlign w:val="center"/>
          </w:tcPr>
          <w:p w14:paraId="75FF2AA8" w14:textId="77777777" w:rsidR="00044511" w:rsidRPr="00115C77" w:rsidRDefault="00044511" w:rsidP="00D9656E">
            <w:pPr>
              <w:spacing w:after="0"/>
              <w:rPr>
                <w:lang w:val="ro-RO"/>
              </w:rPr>
            </w:pPr>
            <w:r w:rsidRPr="00115C77">
              <w:rPr>
                <w:lang w:val="ro-RO"/>
              </w:rPr>
              <w:t>Fără instalaţie de TMB existentă</w:t>
            </w:r>
          </w:p>
        </w:tc>
      </w:tr>
      <w:tr w:rsidR="00044511" w:rsidRPr="000B1631" w14:paraId="3A905D83" w14:textId="77777777" w:rsidTr="007A49F5">
        <w:trPr>
          <w:trHeight w:val="20"/>
        </w:trPr>
        <w:tc>
          <w:tcPr>
            <w:tcW w:w="574" w:type="pct"/>
            <w:vMerge/>
            <w:vAlign w:val="center"/>
          </w:tcPr>
          <w:p w14:paraId="7FE52393" w14:textId="77777777" w:rsidR="00044511" w:rsidRPr="00115C77" w:rsidRDefault="00044511" w:rsidP="00D9656E">
            <w:pPr>
              <w:spacing w:after="0"/>
              <w:rPr>
                <w:lang w:val="ro-RO"/>
              </w:rPr>
            </w:pPr>
          </w:p>
        </w:tc>
        <w:tc>
          <w:tcPr>
            <w:tcW w:w="636" w:type="pct"/>
            <w:vAlign w:val="center"/>
          </w:tcPr>
          <w:p w14:paraId="1492BFBB" w14:textId="77777777" w:rsidR="00044511" w:rsidRPr="00115C77" w:rsidRDefault="00044511" w:rsidP="00D9656E">
            <w:pPr>
              <w:spacing w:after="0"/>
              <w:rPr>
                <w:lang w:val="ro-RO"/>
              </w:rPr>
            </w:pPr>
            <w:r w:rsidRPr="00115C77">
              <w:rPr>
                <w:lang w:val="ro-RO"/>
              </w:rPr>
              <w:t>Deşeuri speciale</w:t>
            </w:r>
          </w:p>
        </w:tc>
        <w:tc>
          <w:tcPr>
            <w:tcW w:w="758" w:type="pct"/>
            <w:vAlign w:val="center"/>
          </w:tcPr>
          <w:p w14:paraId="5CD23030" w14:textId="77777777" w:rsidR="00044511" w:rsidRPr="00115C77" w:rsidRDefault="00044511" w:rsidP="00D9656E">
            <w:pPr>
              <w:spacing w:after="0"/>
              <w:jc w:val="center"/>
              <w:rPr>
                <w:lang w:val="ro-RO"/>
              </w:rPr>
            </w:pPr>
            <w:r w:rsidRPr="00115C77">
              <w:rPr>
                <w:lang w:val="ro-RO"/>
              </w:rPr>
              <w:t>-</w:t>
            </w:r>
          </w:p>
        </w:tc>
        <w:tc>
          <w:tcPr>
            <w:tcW w:w="3032" w:type="pct"/>
            <w:vAlign w:val="center"/>
          </w:tcPr>
          <w:p w14:paraId="068F97AE" w14:textId="77777777" w:rsidR="00044511" w:rsidRPr="00115C77" w:rsidRDefault="00044511" w:rsidP="00D9656E">
            <w:pPr>
              <w:spacing w:after="0"/>
              <w:rPr>
                <w:lang w:val="ro-RO"/>
              </w:rPr>
            </w:pPr>
            <w:r w:rsidRPr="00115C77">
              <w:rPr>
                <w:lang w:val="ro-RO"/>
              </w:rPr>
              <w:t>Depozite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 şi o parte mică colectată direct de la sursă de către operatorii de reciclare</w:t>
            </w:r>
          </w:p>
          <w:p w14:paraId="4DBA9373" w14:textId="77777777" w:rsidR="00044511" w:rsidRPr="00115C77" w:rsidRDefault="00044511" w:rsidP="00D9656E">
            <w:pPr>
              <w:spacing w:after="0"/>
              <w:rPr>
                <w:lang w:val="ro-RO"/>
              </w:rPr>
            </w:pPr>
            <w:r w:rsidRPr="00115C77">
              <w:rPr>
                <w:lang w:val="ro-RO"/>
              </w:rPr>
              <w:t>Risc ridicat</w:t>
            </w:r>
          </w:p>
          <w:p w14:paraId="09B7872F" w14:textId="77777777" w:rsidR="00044511" w:rsidRPr="00115C77" w:rsidRDefault="00044511" w:rsidP="00D9656E">
            <w:pPr>
              <w:spacing w:after="0"/>
              <w:rPr>
                <w:lang w:val="ro-RO"/>
              </w:rPr>
            </w:pPr>
            <w:r w:rsidRPr="00115C77">
              <w:rPr>
                <w:lang w:val="ro-RO"/>
              </w:rPr>
              <w:t>Ajung direct în deşeurile municipale fără a fi procesate fiind transportate ulterior direct în depozitele</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p w14:paraId="60C9D8D5" w14:textId="77777777" w:rsidR="00044511" w:rsidRPr="00115C77" w:rsidRDefault="00044511" w:rsidP="00D9656E">
            <w:pPr>
              <w:spacing w:after="0"/>
              <w:rPr>
                <w:lang w:val="ro-RO"/>
              </w:rPr>
            </w:pPr>
            <w:r w:rsidRPr="00115C77">
              <w:rPr>
                <w:lang w:val="ro-RO"/>
              </w:rPr>
              <w:t>Principala problemă o reprezintă poluarea depozitelor</w:t>
            </w:r>
            <w:r w:rsidRPr="00115C77">
              <w:rPr>
                <w:spacing w:val="15"/>
                <w:lang w:val="ro-RO"/>
              </w:rPr>
              <w:t xml:space="preserve"> </w:t>
            </w:r>
            <w:r w:rsidRPr="00115C77">
              <w:rPr>
                <w:lang w:val="ro-RO"/>
              </w:rPr>
              <w:t>conforme</w:t>
            </w:r>
            <w:r w:rsidRPr="00115C77">
              <w:rPr>
                <w:spacing w:val="15"/>
                <w:lang w:val="ro-RO"/>
              </w:rPr>
              <w:t xml:space="preserve"> </w:t>
            </w:r>
            <w:r w:rsidRPr="00115C77">
              <w:rPr>
                <w:lang w:val="ro-RO"/>
              </w:rPr>
              <w:t>de</w:t>
            </w:r>
            <w:r w:rsidRPr="00115C77">
              <w:rPr>
                <w:spacing w:val="30"/>
                <w:w w:val="101"/>
                <w:lang w:val="ro-RO"/>
              </w:rPr>
              <w:t xml:space="preserve"> </w:t>
            </w:r>
            <w:r w:rsidRPr="00115C77">
              <w:rPr>
                <w:lang w:val="ro-RO"/>
              </w:rPr>
              <w:t>deșeuri.</w:t>
            </w:r>
          </w:p>
        </w:tc>
      </w:tr>
      <w:tr w:rsidR="00044511" w:rsidRPr="00115C77" w14:paraId="1E0D9CDC" w14:textId="77777777" w:rsidTr="007A49F5">
        <w:trPr>
          <w:trHeight w:val="20"/>
        </w:trPr>
        <w:tc>
          <w:tcPr>
            <w:tcW w:w="574" w:type="pct"/>
            <w:vMerge w:val="restart"/>
            <w:vAlign w:val="center"/>
          </w:tcPr>
          <w:p w14:paraId="4F604747" w14:textId="77777777" w:rsidR="00044511" w:rsidRPr="00115C77" w:rsidRDefault="00044511" w:rsidP="00D9656E">
            <w:pPr>
              <w:spacing w:after="0"/>
              <w:jc w:val="center"/>
              <w:rPr>
                <w:lang w:val="ro-RO"/>
              </w:rPr>
            </w:pPr>
            <w:r w:rsidRPr="00115C77">
              <w:rPr>
                <w:lang w:val="ro-RO"/>
              </w:rPr>
              <w:t>1</w:t>
            </w:r>
          </w:p>
        </w:tc>
        <w:tc>
          <w:tcPr>
            <w:tcW w:w="636" w:type="pct"/>
            <w:tcBorders>
              <w:top w:val="single" w:sz="4" w:space="0" w:color="auto"/>
              <w:left w:val="single" w:sz="4" w:space="0" w:color="auto"/>
              <w:bottom w:val="single" w:sz="4" w:space="0" w:color="auto"/>
              <w:right w:val="single" w:sz="4" w:space="0" w:color="auto"/>
            </w:tcBorders>
            <w:vAlign w:val="center"/>
          </w:tcPr>
          <w:p w14:paraId="3B9B3CB8" w14:textId="77777777" w:rsidR="00044511" w:rsidRPr="00115C77" w:rsidRDefault="00044511" w:rsidP="00D9656E">
            <w:pPr>
              <w:spacing w:after="0"/>
              <w:rPr>
                <w:lang w:val="ro-RO"/>
              </w:rPr>
            </w:pPr>
            <w:r w:rsidRPr="00115C77">
              <w:rPr>
                <w:lang w:val="ro-RO"/>
              </w:rPr>
              <w:t>Reciclabile sortate</w:t>
            </w:r>
          </w:p>
        </w:tc>
        <w:tc>
          <w:tcPr>
            <w:tcW w:w="758" w:type="pct"/>
            <w:tcBorders>
              <w:top w:val="single" w:sz="4" w:space="0" w:color="auto"/>
              <w:left w:val="single" w:sz="4" w:space="0" w:color="auto"/>
              <w:bottom w:val="single" w:sz="4" w:space="0" w:color="auto"/>
              <w:right w:val="single" w:sz="4" w:space="0" w:color="auto"/>
            </w:tcBorders>
            <w:vAlign w:val="center"/>
          </w:tcPr>
          <w:p w14:paraId="4D753516" w14:textId="77777777" w:rsidR="00044511" w:rsidRPr="00115C77" w:rsidRDefault="00044511" w:rsidP="00D9656E">
            <w:pPr>
              <w:spacing w:after="0"/>
              <w:jc w:val="center"/>
              <w:rPr>
                <w:lang w:val="ro-RO"/>
              </w:rPr>
            </w:pPr>
            <w:r w:rsidRPr="00115C77">
              <w:rPr>
                <w:lang w:val="ro-RO"/>
              </w:rPr>
              <w:t>220.424</w:t>
            </w:r>
          </w:p>
        </w:tc>
        <w:tc>
          <w:tcPr>
            <w:tcW w:w="3032" w:type="pct"/>
            <w:tcBorders>
              <w:top w:val="single" w:sz="4" w:space="0" w:color="auto"/>
              <w:left w:val="single" w:sz="4" w:space="0" w:color="auto"/>
              <w:bottom w:val="single" w:sz="4" w:space="0" w:color="auto"/>
              <w:right w:val="single" w:sz="4" w:space="0" w:color="auto"/>
            </w:tcBorders>
            <w:vAlign w:val="center"/>
          </w:tcPr>
          <w:p w14:paraId="24826975" w14:textId="77777777" w:rsidR="00044511" w:rsidRPr="00115C77" w:rsidRDefault="00044511" w:rsidP="00D9656E">
            <w:pPr>
              <w:spacing w:after="0"/>
              <w:rPr>
                <w:lang w:val="ro-RO"/>
              </w:rPr>
            </w:pPr>
            <w:r w:rsidRPr="00115C77">
              <w:rPr>
                <w:lang w:val="ro-RO"/>
              </w:rPr>
              <w:t>Operatori economici reciclatori</w:t>
            </w:r>
          </w:p>
          <w:p w14:paraId="3A146686" w14:textId="77777777" w:rsidR="00044511" w:rsidRPr="00115C77" w:rsidRDefault="00044511" w:rsidP="00D9656E">
            <w:pPr>
              <w:spacing w:after="0"/>
              <w:rPr>
                <w:lang w:val="ro-RO"/>
              </w:rPr>
            </w:pPr>
            <w:r w:rsidRPr="00115C77">
              <w:rPr>
                <w:lang w:val="ro-RO"/>
              </w:rPr>
              <w:t>Risc redus de preluare</w:t>
            </w:r>
          </w:p>
          <w:p w14:paraId="3BAE0549" w14:textId="77777777" w:rsidR="00044511" w:rsidRPr="00115C77" w:rsidRDefault="00044511" w:rsidP="00D9656E">
            <w:pPr>
              <w:spacing w:after="0"/>
              <w:rPr>
                <w:lang w:val="ro-RO"/>
              </w:rPr>
            </w:pPr>
            <w:r w:rsidRPr="00115C77">
              <w:rPr>
                <w:lang w:val="ro-RO"/>
              </w:rPr>
              <w:t>dat fiind cantitatea redusă</w:t>
            </w:r>
          </w:p>
        </w:tc>
      </w:tr>
      <w:tr w:rsidR="00044511" w:rsidRPr="000B1631" w14:paraId="5DED0D3D" w14:textId="77777777" w:rsidTr="007A49F5">
        <w:trPr>
          <w:trHeight w:val="20"/>
        </w:trPr>
        <w:tc>
          <w:tcPr>
            <w:tcW w:w="574" w:type="pct"/>
            <w:vMerge/>
            <w:vAlign w:val="center"/>
          </w:tcPr>
          <w:p w14:paraId="0B476783"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4D5AB9EC" w14:textId="77777777" w:rsidR="00044511" w:rsidRPr="00115C77" w:rsidRDefault="00044511" w:rsidP="00D9656E">
            <w:pPr>
              <w:spacing w:after="0"/>
              <w:rPr>
                <w:lang w:val="ro-RO"/>
              </w:rPr>
            </w:pPr>
            <w:r w:rsidRPr="00115C77">
              <w:rPr>
                <w:lang w:val="ro-RO"/>
              </w:rPr>
              <w:t>SRF/RDF</w:t>
            </w:r>
          </w:p>
        </w:tc>
        <w:tc>
          <w:tcPr>
            <w:tcW w:w="758" w:type="pct"/>
            <w:tcBorders>
              <w:top w:val="single" w:sz="4" w:space="0" w:color="auto"/>
              <w:left w:val="single" w:sz="4" w:space="0" w:color="auto"/>
              <w:bottom w:val="single" w:sz="4" w:space="0" w:color="auto"/>
              <w:right w:val="single" w:sz="4" w:space="0" w:color="auto"/>
            </w:tcBorders>
            <w:vAlign w:val="center"/>
          </w:tcPr>
          <w:p w14:paraId="2C9B6874" w14:textId="77777777" w:rsidR="00044511" w:rsidRPr="00115C77" w:rsidRDefault="00044511" w:rsidP="00D9656E">
            <w:pPr>
              <w:spacing w:after="0"/>
              <w:jc w:val="center"/>
              <w:rPr>
                <w:lang w:val="ro-RO"/>
              </w:rPr>
            </w:pPr>
            <w:r w:rsidRPr="00115C77">
              <w:rPr>
                <w:lang w:val="ro-RO"/>
              </w:rPr>
              <w:t>267.650</w:t>
            </w:r>
          </w:p>
        </w:tc>
        <w:tc>
          <w:tcPr>
            <w:tcW w:w="3032" w:type="pct"/>
            <w:tcBorders>
              <w:top w:val="single" w:sz="4" w:space="0" w:color="auto"/>
              <w:left w:val="single" w:sz="4" w:space="0" w:color="auto"/>
              <w:bottom w:val="single" w:sz="4" w:space="0" w:color="auto"/>
              <w:right w:val="single" w:sz="4" w:space="0" w:color="auto"/>
            </w:tcBorders>
            <w:vAlign w:val="center"/>
          </w:tcPr>
          <w:p w14:paraId="6102FC2F" w14:textId="77777777" w:rsidR="00044511" w:rsidRPr="00115C77" w:rsidRDefault="00044511" w:rsidP="00D9656E">
            <w:pPr>
              <w:spacing w:after="0"/>
              <w:rPr>
                <w:lang w:val="ro-RO"/>
              </w:rPr>
            </w:pPr>
            <w:r w:rsidRPr="00115C77">
              <w:rPr>
                <w:lang w:val="ro-RO"/>
              </w:rPr>
              <w:t>Co-incinerare</w:t>
            </w:r>
          </w:p>
          <w:p w14:paraId="4A91934E" w14:textId="77777777" w:rsidR="00044511" w:rsidRPr="00115C77" w:rsidRDefault="00044511" w:rsidP="00D9656E">
            <w:pPr>
              <w:spacing w:after="0"/>
              <w:rPr>
                <w:lang w:val="ro-RO"/>
              </w:rPr>
            </w:pPr>
            <w:r w:rsidRPr="00115C77">
              <w:rPr>
                <w:lang w:val="ro-RO"/>
              </w:rPr>
              <w:t>Risc ridicat de preluare</w:t>
            </w:r>
          </w:p>
          <w:p w14:paraId="3B96A9E1" w14:textId="77777777" w:rsidR="00662AD7" w:rsidRDefault="00662AD7" w:rsidP="00D9656E">
            <w:pPr>
              <w:spacing w:after="0"/>
              <w:rPr>
                <w:lang w:val="ro-RO"/>
              </w:rPr>
            </w:pPr>
            <w:r w:rsidRPr="00662AD7">
              <w:rPr>
                <w:lang w:val="ro-RO"/>
              </w:rPr>
              <w:t>Tind cont de contextul pietei si de o calitate acceptabila a produsului</w:t>
            </w:r>
            <w:r w:rsidRPr="00115C77">
              <w:rPr>
                <w:lang w:val="ro-RO"/>
              </w:rPr>
              <w:t xml:space="preserve"> </w:t>
            </w:r>
          </w:p>
          <w:p w14:paraId="4B38D26A" w14:textId="1DFFEC51" w:rsidR="00044511" w:rsidRPr="00115C77" w:rsidRDefault="00044511" w:rsidP="00D9656E">
            <w:pPr>
              <w:spacing w:after="0"/>
              <w:rPr>
                <w:lang w:val="ro-RO"/>
              </w:rPr>
            </w:pPr>
            <w:r w:rsidRPr="00115C77">
              <w:rPr>
                <w:lang w:val="ro-RO"/>
              </w:rPr>
              <w:t>In alternativa 1, SRF/RDF este TMB cu biouscare, calitatea va fi mai ridicată.</w:t>
            </w:r>
          </w:p>
        </w:tc>
      </w:tr>
      <w:tr w:rsidR="00044511" w:rsidRPr="000B1631" w14:paraId="09D0993E" w14:textId="77777777" w:rsidTr="007A49F5">
        <w:trPr>
          <w:trHeight w:val="20"/>
        </w:trPr>
        <w:tc>
          <w:tcPr>
            <w:tcW w:w="574" w:type="pct"/>
            <w:vMerge/>
            <w:vAlign w:val="center"/>
          </w:tcPr>
          <w:p w14:paraId="6A21CA1B"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2D534BB2" w14:textId="77777777" w:rsidR="00044511" w:rsidRPr="00115C77" w:rsidRDefault="00044511" w:rsidP="00D9656E">
            <w:pPr>
              <w:spacing w:after="0"/>
              <w:rPr>
                <w:lang w:val="ro-RO"/>
              </w:rPr>
            </w:pPr>
            <w:r w:rsidRPr="00115C77">
              <w:rPr>
                <w:lang w:val="ro-RO"/>
              </w:rPr>
              <w:t>Refuzuri</w:t>
            </w:r>
          </w:p>
        </w:tc>
        <w:tc>
          <w:tcPr>
            <w:tcW w:w="758" w:type="pct"/>
            <w:tcBorders>
              <w:top w:val="single" w:sz="4" w:space="0" w:color="auto"/>
              <w:left w:val="single" w:sz="4" w:space="0" w:color="auto"/>
              <w:bottom w:val="single" w:sz="4" w:space="0" w:color="auto"/>
              <w:right w:val="single" w:sz="4" w:space="0" w:color="auto"/>
            </w:tcBorders>
            <w:vAlign w:val="center"/>
          </w:tcPr>
          <w:p w14:paraId="6F8BB5FE" w14:textId="77777777" w:rsidR="00044511" w:rsidRPr="00115C77" w:rsidRDefault="00044511" w:rsidP="00D9656E">
            <w:pPr>
              <w:spacing w:after="0"/>
              <w:jc w:val="center"/>
              <w:rPr>
                <w:lang w:val="ro-RO"/>
              </w:rPr>
            </w:pPr>
            <w:r w:rsidRPr="00115C77">
              <w:rPr>
                <w:lang w:val="ro-RO"/>
              </w:rPr>
              <w:t>913.421</w:t>
            </w:r>
          </w:p>
        </w:tc>
        <w:tc>
          <w:tcPr>
            <w:tcW w:w="3032" w:type="pct"/>
            <w:tcBorders>
              <w:top w:val="single" w:sz="4" w:space="0" w:color="auto"/>
              <w:left w:val="single" w:sz="4" w:space="0" w:color="auto"/>
              <w:bottom w:val="single" w:sz="4" w:space="0" w:color="auto"/>
              <w:right w:val="single" w:sz="4" w:space="0" w:color="auto"/>
            </w:tcBorders>
            <w:vAlign w:val="center"/>
          </w:tcPr>
          <w:p w14:paraId="5DD1B24E" w14:textId="77777777" w:rsidR="00044511" w:rsidRPr="00115C77" w:rsidRDefault="00044511" w:rsidP="00D9656E">
            <w:pPr>
              <w:spacing w:after="0"/>
              <w:rPr>
                <w:lang w:val="ro-RO"/>
              </w:rPr>
            </w:pPr>
            <w:r w:rsidRPr="00115C77">
              <w:rPr>
                <w:lang w:val="ro-RO"/>
              </w:rPr>
              <w:t>Depozite conforme de deșeuri</w:t>
            </w:r>
          </w:p>
          <w:p w14:paraId="50B23CDE" w14:textId="77777777" w:rsidR="00044511" w:rsidRPr="00115C77" w:rsidRDefault="00044511" w:rsidP="00D9656E">
            <w:pPr>
              <w:spacing w:after="0"/>
              <w:rPr>
                <w:lang w:val="ro-RO"/>
              </w:rPr>
            </w:pPr>
            <w:r w:rsidRPr="00115C77">
              <w:rPr>
                <w:lang w:val="ro-RO"/>
              </w:rPr>
              <w:t>Risc ridicat</w:t>
            </w:r>
          </w:p>
          <w:p w14:paraId="60D5E504" w14:textId="77777777" w:rsidR="00044511" w:rsidRPr="00115C77" w:rsidRDefault="00044511" w:rsidP="00D9656E">
            <w:pPr>
              <w:spacing w:after="0"/>
              <w:rPr>
                <w:lang w:val="ro-RO"/>
              </w:rPr>
            </w:pPr>
            <w:r w:rsidRPr="00115C77">
              <w:rPr>
                <w:lang w:val="ro-RO"/>
              </w:rPr>
              <w:t xml:space="preserve">Cantitatea rămâne consecventă în instalaţii noi, </w:t>
            </w:r>
          </w:p>
          <w:p w14:paraId="08BFB887" w14:textId="77777777" w:rsidR="00044511" w:rsidRPr="00115C77" w:rsidRDefault="00044511" w:rsidP="00D9656E">
            <w:pPr>
              <w:spacing w:after="0"/>
              <w:rPr>
                <w:lang w:val="ro-RO"/>
              </w:rPr>
            </w:pPr>
            <w:r w:rsidRPr="00115C77">
              <w:rPr>
                <w:lang w:val="ro-RO"/>
              </w:rPr>
              <w:t xml:space="preserve">Principala problemă este reprezentată de durata de viaţă a depozitelor </w:t>
            </w:r>
          </w:p>
          <w:p w14:paraId="3E16C000" w14:textId="77777777" w:rsidR="00044511" w:rsidRPr="00115C77" w:rsidRDefault="00044511" w:rsidP="00D9656E">
            <w:pPr>
              <w:spacing w:after="0"/>
              <w:rPr>
                <w:lang w:val="ro-RO"/>
              </w:rPr>
            </w:pPr>
            <w:r w:rsidRPr="00115C77">
              <w:rPr>
                <w:lang w:val="ro-RO"/>
              </w:rPr>
              <w:t>O altă problemă o reprezintă faptul ca acest tip de deşeuri sunt foarte poluate cu deşeurile speciale</w:t>
            </w:r>
          </w:p>
        </w:tc>
      </w:tr>
      <w:tr w:rsidR="00044511" w:rsidRPr="000B1631" w14:paraId="11EFB6DB" w14:textId="77777777" w:rsidTr="007A49F5">
        <w:trPr>
          <w:trHeight w:val="20"/>
        </w:trPr>
        <w:tc>
          <w:tcPr>
            <w:tcW w:w="574" w:type="pct"/>
            <w:vMerge/>
            <w:vAlign w:val="center"/>
          </w:tcPr>
          <w:p w14:paraId="22939FD0"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1466C28F" w14:textId="77777777" w:rsidR="00044511" w:rsidRPr="00115C77" w:rsidRDefault="00044511" w:rsidP="00D9656E">
            <w:pPr>
              <w:spacing w:after="0"/>
              <w:rPr>
                <w:lang w:val="ro-RO"/>
              </w:rPr>
            </w:pPr>
            <w:r w:rsidRPr="00115C77">
              <w:rPr>
                <w:lang w:val="ro-RO"/>
              </w:rPr>
              <w:t>Compost</w:t>
            </w:r>
          </w:p>
        </w:tc>
        <w:tc>
          <w:tcPr>
            <w:tcW w:w="758" w:type="pct"/>
            <w:tcBorders>
              <w:top w:val="single" w:sz="4" w:space="0" w:color="auto"/>
              <w:left w:val="single" w:sz="4" w:space="0" w:color="auto"/>
              <w:bottom w:val="single" w:sz="4" w:space="0" w:color="auto"/>
              <w:right w:val="single" w:sz="4" w:space="0" w:color="auto"/>
            </w:tcBorders>
            <w:vAlign w:val="center"/>
          </w:tcPr>
          <w:p w14:paraId="4542B32D" w14:textId="77777777" w:rsidR="00044511" w:rsidRPr="00115C77" w:rsidRDefault="00044511" w:rsidP="00D9656E">
            <w:pPr>
              <w:spacing w:after="0"/>
              <w:jc w:val="center"/>
              <w:rPr>
                <w:lang w:val="ro-RO"/>
              </w:rPr>
            </w:pPr>
            <w:r w:rsidRPr="00115C77">
              <w:rPr>
                <w:lang w:val="ro-RO"/>
              </w:rPr>
              <w:t>229.224</w:t>
            </w:r>
          </w:p>
        </w:tc>
        <w:tc>
          <w:tcPr>
            <w:tcW w:w="3032" w:type="pct"/>
            <w:tcBorders>
              <w:top w:val="single" w:sz="4" w:space="0" w:color="auto"/>
              <w:left w:val="single" w:sz="4" w:space="0" w:color="auto"/>
              <w:bottom w:val="single" w:sz="4" w:space="0" w:color="auto"/>
              <w:right w:val="single" w:sz="4" w:space="0" w:color="auto"/>
            </w:tcBorders>
            <w:vAlign w:val="center"/>
          </w:tcPr>
          <w:p w14:paraId="2AE0AD46" w14:textId="77777777" w:rsidR="00044511" w:rsidRPr="00115C77" w:rsidRDefault="00044511" w:rsidP="00D9656E">
            <w:pPr>
              <w:spacing w:after="0"/>
              <w:rPr>
                <w:lang w:val="ro-RO"/>
              </w:rPr>
            </w:pPr>
            <w:r w:rsidRPr="00115C77">
              <w:rPr>
                <w:lang w:val="ro-RO"/>
              </w:rPr>
              <w:t xml:space="preserve">Compostare individuală </w:t>
            </w:r>
          </w:p>
          <w:p w14:paraId="08642DCD" w14:textId="77777777" w:rsidR="00044511" w:rsidRPr="00115C77" w:rsidRDefault="00044511" w:rsidP="00D9656E">
            <w:pPr>
              <w:spacing w:after="0"/>
              <w:rPr>
                <w:lang w:val="ro-RO"/>
              </w:rPr>
            </w:pPr>
            <w:r w:rsidRPr="00115C77">
              <w:rPr>
                <w:lang w:val="ro-RO"/>
              </w:rPr>
              <w:t>Fără risc</w:t>
            </w:r>
          </w:p>
          <w:p w14:paraId="063DBD03" w14:textId="77777777" w:rsidR="00044511" w:rsidRPr="00115C77" w:rsidRDefault="00044511" w:rsidP="00D9656E">
            <w:pPr>
              <w:spacing w:after="0"/>
              <w:rPr>
                <w:lang w:val="ro-RO"/>
              </w:rPr>
            </w:pPr>
            <w:r w:rsidRPr="00115C77">
              <w:rPr>
                <w:lang w:val="ro-RO"/>
              </w:rPr>
              <w:t>Compost din deşeuri biodegradabile şi verzi</w:t>
            </w:r>
          </w:p>
          <w:p w14:paraId="0988BDA9" w14:textId="77777777" w:rsidR="00044511" w:rsidRPr="00115C77" w:rsidRDefault="00044511" w:rsidP="00D9656E">
            <w:pPr>
              <w:spacing w:after="0"/>
              <w:rPr>
                <w:lang w:val="ro-RO"/>
              </w:rPr>
            </w:pPr>
            <w:r w:rsidRPr="00115C77">
              <w:rPr>
                <w:lang w:val="ro-RO"/>
              </w:rPr>
              <w:t>Risc mediu</w:t>
            </w:r>
          </w:p>
          <w:p w14:paraId="5DE0BE41" w14:textId="77777777" w:rsidR="00044511" w:rsidRPr="00115C77" w:rsidRDefault="00044511" w:rsidP="00D9656E">
            <w:pPr>
              <w:spacing w:after="0"/>
              <w:rPr>
                <w:lang w:val="ro-RO"/>
              </w:rPr>
            </w:pPr>
            <w:r w:rsidRPr="00115C77">
              <w:rPr>
                <w:lang w:val="ro-RO"/>
              </w:rPr>
              <w:t>Nu exista nici un regulament sau un standard naţional pentru reutilizarea compostului în domeniul agriculturii</w:t>
            </w:r>
          </w:p>
        </w:tc>
      </w:tr>
      <w:tr w:rsidR="00044511" w:rsidRPr="000B1631" w14:paraId="547DB4A2" w14:textId="77777777" w:rsidTr="007A49F5">
        <w:trPr>
          <w:trHeight w:val="20"/>
        </w:trPr>
        <w:tc>
          <w:tcPr>
            <w:tcW w:w="574" w:type="pct"/>
            <w:vMerge/>
            <w:vAlign w:val="center"/>
          </w:tcPr>
          <w:p w14:paraId="3446B0F9"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170009E4" w14:textId="77777777" w:rsidR="00044511" w:rsidRPr="00115C77" w:rsidRDefault="00044511" w:rsidP="00D9656E">
            <w:pPr>
              <w:spacing w:after="0"/>
              <w:rPr>
                <w:lang w:val="ro-RO"/>
              </w:rPr>
            </w:pPr>
            <w:r w:rsidRPr="00115C77">
              <w:rPr>
                <w:lang w:val="ro-RO"/>
              </w:rPr>
              <w:t>Produs stabilizat</w:t>
            </w:r>
          </w:p>
        </w:tc>
        <w:tc>
          <w:tcPr>
            <w:tcW w:w="758" w:type="pct"/>
            <w:tcBorders>
              <w:top w:val="single" w:sz="4" w:space="0" w:color="auto"/>
              <w:left w:val="single" w:sz="4" w:space="0" w:color="auto"/>
              <w:bottom w:val="single" w:sz="4" w:space="0" w:color="auto"/>
              <w:right w:val="single" w:sz="4" w:space="0" w:color="auto"/>
            </w:tcBorders>
            <w:vAlign w:val="center"/>
          </w:tcPr>
          <w:p w14:paraId="7788239A" w14:textId="77777777" w:rsidR="00044511" w:rsidRPr="00115C77" w:rsidRDefault="00044511" w:rsidP="00D9656E">
            <w:pPr>
              <w:spacing w:after="0"/>
              <w:jc w:val="center"/>
              <w:rPr>
                <w:lang w:val="ro-RO"/>
              </w:rPr>
            </w:pPr>
            <w:r w:rsidRPr="00115C77">
              <w:rPr>
                <w:lang w:val="ro-RO"/>
              </w:rPr>
              <w:t>152.379</w:t>
            </w:r>
          </w:p>
        </w:tc>
        <w:tc>
          <w:tcPr>
            <w:tcW w:w="3032" w:type="pct"/>
            <w:tcBorders>
              <w:top w:val="single" w:sz="4" w:space="0" w:color="auto"/>
              <w:left w:val="single" w:sz="4" w:space="0" w:color="auto"/>
              <w:bottom w:val="single" w:sz="4" w:space="0" w:color="auto"/>
              <w:right w:val="single" w:sz="4" w:space="0" w:color="auto"/>
            </w:tcBorders>
            <w:vAlign w:val="center"/>
          </w:tcPr>
          <w:p w14:paraId="3CCAB87E" w14:textId="77777777" w:rsidR="00044511" w:rsidRPr="00115C77" w:rsidRDefault="00044511" w:rsidP="00D9656E">
            <w:pPr>
              <w:spacing w:after="0"/>
              <w:rPr>
                <w:lang w:val="ro-RO"/>
              </w:rPr>
            </w:pPr>
            <w:r w:rsidRPr="00115C77">
              <w:rPr>
                <w:lang w:val="ro-RO"/>
              </w:rPr>
              <w:t>Depozite conforme de deșeuri</w:t>
            </w:r>
          </w:p>
          <w:p w14:paraId="481482D4" w14:textId="77777777" w:rsidR="00044511" w:rsidRPr="00115C77" w:rsidRDefault="00044511" w:rsidP="00D9656E">
            <w:pPr>
              <w:spacing w:after="0"/>
              <w:rPr>
                <w:lang w:val="ro-RO"/>
              </w:rPr>
            </w:pPr>
            <w:r w:rsidRPr="00115C77">
              <w:rPr>
                <w:lang w:val="ro-RO"/>
              </w:rPr>
              <w:t>Risc scăzut</w:t>
            </w:r>
          </w:p>
          <w:p w14:paraId="55EBDCAD" w14:textId="77777777" w:rsidR="00044511" w:rsidRPr="00115C77" w:rsidRDefault="00044511" w:rsidP="00D9656E">
            <w:pPr>
              <w:spacing w:after="0"/>
              <w:rPr>
                <w:lang w:val="ro-RO"/>
              </w:rPr>
            </w:pPr>
            <w:r w:rsidRPr="00115C77">
              <w:rPr>
                <w:lang w:val="ro-RO"/>
              </w:rPr>
              <w:t>Cantitatea de produs pentru straturile de acoperire este respectată în gestionarea depozitului.</w:t>
            </w:r>
          </w:p>
        </w:tc>
      </w:tr>
      <w:tr w:rsidR="00044511" w:rsidRPr="000B1631" w14:paraId="5AF4DC09" w14:textId="77777777" w:rsidTr="007A49F5">
        <w:trPr>
          <w:trHeight w:val="20"/>
        </w:trPr>
        <w:tc>
          <w:tcPr>
            <w:tcW w:w="574" w:type="pct"/>
            <w:vMerge/>
            <w:vAlign w:val="center"/>
          </w:tcPr>
          <w:p w14:paraId="7587983E"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6DE88A37" w14:textId="77777777" w:rsidR="00044511" w:rsidRPr="00115C77" w:rsidRDefault="00044511" w:rsidP="00D9656E">
            <w:pPr>
              <w:spacing w:after="0"/>
              <w:rPr>
                <w:lang w:val="ro-RO"/>
              </w:rPr>
            </w:pPr>
            <w:r w:rsidRPr="00115C77">
              <w:rPr>
                <w:lang w:val="ro-RO"/>
              </w:rPr>
              <w:t>Deşeuri speciale</w:t>
            </w:r>
          </w:p>
        </w:tc>
        <w:tc>
          <w:tcPr>
            <w:tcW w:w="758" w:type="pct"/>
            <w:tcBorders>
              <w:top w:val="single" w:sz="4" w:space="0" w:color="auto"/>
              <w:left w:val="single" w:sz="4" w:space="0" w:color="auto"/>
              <w:bottom w:val="single" w:sz="4" w:space="0" w:color="auto"/>
              <w:right w:val="single" w:sz="4" w:space="0" w:color="auto"/>
            </w:tcBorders>
            <w:vAlign w:val="center"/>
          </w:tcPr>
          <w:p w14:paraId="0D0B5E63" w14:textId="77777777" w:rsidR="00044511" w:rsidRPr="00115C77" w:rsidRDefault="00044511" w:rsidP="00D9656E">
            <w:pPr>
              <w:spacing w:after="0"/>
              <w:jc w:val="center"/>
              <w:rPr>
                <w:lang w:val="ro-RO"/>
              </w:rPr>
            </w:pPr>
            <w:r w:rsidRPr="00115C77">
              <w:rPr>
                <w:lang w:val="ro-RO"/>
              </w:rPr>
              <w:t>18 437</w:t>
            </w:r>
          </w:p>
        </w:tc>
        <w:tc>
          <w:tcPr>
            <w:tcW w:w="3032" w:type="pct"/>
            <w:tcBorders>
              <w:top w:val="single" w:sz="4" w:space="0" w:color="auto"/>
              <w:left w:val="single" w:sz="4" w:space="0" w:color="auto"/>
              <w:bottom w:val="single" w:sz="4" w:space="0" w:color="auto"/>
              <w:right w:val="single" w:sz="4" w:space="0" w:color="auto"/>
            </w:tcBorders>
            <w:vAlign w:val="center"/>
          </w:tcPr>
          <w:p w14:paraId="0830BFEE" w14:textId="77777777" w:rsidR="00044511" w:rsidRPr="00115C77" w:rsidRDefault="00044511" w:rsidP="00D9656E">
            <w:pPr>
              <w:spacing w:after="0"/>
              <w:rPr>
                <w:lang w:val="ro-RO"/>
              </w:rPr>
            </w:pPr>
            <w:r w:rsidRPr="00115C77">
              <w:rPr>
                <w:lang w:val="ro-RO"/>
              </w:rPr>
              <w:t>Depozite conforme de deșeuri si o mică parte colectată direct la sursa de către operatorii de reciclare</w:t>
            </w:r>
          </w:p>
          <w:p w14:paraId="513FB745" w14:textId="77777777" w:rsidR="00044511" w:rsidRPr="00115C77" w:rsidRDefault="00044511" w:rsidP="00D9656E">
            <w:pPr>
              <w:spacing w:after="0"/>
              <w:rPr>
                <w:lang w:val="ro-RO"/>
              </w:rPr>
            </w:pPr>
            <w:r w:rsidRPr="00115C77">
              <w:rPr>
                <w:lang w:val="ro-RO"/>
              </w:rPr>
              <w:t>Risc ridicat</w:t>
            </w:r>
          </w:p>
          <w:p w14:paraId="1466B98C" w14:textId="77777777" w:rsidR="00044511" w:rsidRPr="00115C77" w:rsidRDefault="00044511" w:rsidP="00D9656E">
            <w:pPr>
              <w:spacing w:after="0"/>
              <w:rPr>
                <w:lang w:val="ro-RO"/>
              </w:rPr>
            </w:pPr>
            <w:r w:rsidRPr="00115C77">
              <w:rPr>
                <w:lang w:val="ro-RO"/>
              </w:rPr>
              <w:t xml:space="preserve">Ajung direct în deşeurile municipale fără a fi procesate, ulterior ajungând în depozitele conforme de deşeuri </w:t>
            </w:r>
          </w:p>
          <w:p w14:paraId="43E8DD6A" w14:textId="77777777" w:rsidR="00044511" w:rsidRPr="00115C77" w:rsidRDefault="00044511" w:rsidP="00D9656E">
            <w:pPr>
              <w:spacing w:after="0"/>
              <w:rPr>
                <w:lang w:val="ro-RO"/>
              </w:rPr>
            </w:pPr>
            <w:r w:rsidRPr="00115C77">
              <w:rPr>
                <w:lang w:val="ro-RO"/>
              </w:rPr>
              <w:t xml:space="preserve">Principala problemă o reprezintă poluarea depozitelor conforme de deşeuri </w:t>
            </w:r>
          </w:p>
          <w:p w14:paraId="57831621" w14:textId="77777777" w:rsidR="00044511" w:rsidRPr="00115C77" w:rsidRDefault="00044511" w:rsidP="00D9656E">
            <w:pPr>
              <w:spacing w:after="0"/>
              <w:rPr>
                <w:lang w:val="ro-RO"/>
              </w:rPr>
            </w:pPr>
            <w:r w:rsidRPr="00115C77">
              <w:rPr>
                <w:lang w:val="ro-RO"/>
              </w:rPr>
              <w:t>Implică de asemenea riscuri de probleme în ceea ce priveşte liniile de tratare</w:t>
            </w:r>
          </w:p>
        </w:tc>
      </w:tr>
      <w:tr w:rsidR="00044511" w:rsidRPr="00115C77" w14:paraId="3839D8DE" w14:textId="77777777" w:rsidTr="007A49F5">
        <w:trPr>
          <w:trHeight w:val="20"/>
        </w:trPr>
        <w:tc>
          <w:tcPr>
            <w:tcW w:w="574" w:type="pct"/>
            <w:vMerge w:val="restart"/>
            <w:vAlign w:val="center"/>
          </w:tcPr>
          <w:p w14:paraId="7EAA1C42" w14:textId="77777777" w:rsidR="00044511" w:rsidRPr="00115C77" w:rsidRDefault="00044511" w:rsidP="00D9656E">
            <w:pPr>
              <w:spacing w:after="0"/>
              <w:jc w:val="center"/>
              <w:rPr>
                <w:lang w:val="ro-RO"/>
              </w:rPr>
            </w:pPr>
            <w:r w:rsidRPr="00115C77">
              <w:rPr>
                <w:lang w:val="ro-RO"/>
              </w:rPr>
              <w:t>2</w:t>
            </w:r>
          </w:p>
        </w:tc>
        <w:tc>
          <w:tcPr>
            <w:tcW w:w="636" w:type="pct"/>
            <w:tcBorders>
              <w:top w:val="single" w:sz="4" w:space="0" w:color="auto"/>
              <w:left w:val="single" w:sz="4" w:space="0" w:color="auto"/>
              <w:bottom w:val="single" w:sz="4" w:space="0" w:color="auto"/>
              <w:right w:val="single" w:sz="4" w:space="0" w:color="auto"/>
            </w:tcBorders>
            <w:vAlign w:val="center"/>
          </w:tcPr>
          <w:p w14:paraId="5F0B0BC2" w14:textId="77777777" w:rsidR="00044511" w:rsidRPr="00115C77" w:rsidRDefault="00044511" w:rsidP="00D9656E">
            <w:pPr>
              <w:spacing w:after="0"/>
              <w:rPr>
                <w:lang w:val="ro-RO"/>
              </w:rPr>
            </w:pPr>
            <w:r w:rsidRPr="00115C77">
              <w:rPr>
                <w:lang w:val="ro-RO"/>
              </w:rPr>
              <w:t>Reciclabile sortate</w:t>
            </w:r>
          </w:p>
        </w:tc>
        <w:tc>
          <w:tcPr>
            <w:tcW w:w="758" w:type="pct"/>
            <w:tcBorders>
              <w:top w:val="single" w:sz="4" w:space="0" w:color="auto"/>
              <w:left w:val="single" w:sz="4" w:space="0" w:color="auto"/>
              <w:bottom w:val="single" w:sz="4" w:space="0" w:color="auto"/>
              <w:right w:val="single" w:sz="4" w:space="0" w:color="auto"/>
            </w:tcBorders>
            <w:vAlign w:val="center"/>
          </w:tcPr>
          <w:p w14:paraId="45CEEE03" w14:textId="77777777" w:rsidR="00044511" w:rsidRPr="00115C77" w:rsidRDefault="00044511" w:rsidP="00D9656E">
            <w:pPr>
              <w:spacing w:after="0"/>
              <w:jc w:val="center"/>
              <w:rPr>
                <w:lang w:val="ro-RO"/>
              </w:rPr>
            </w:pPr>
            <w:r w:rsidRPr="00115C77">
              <w:rPr>
                <w:lang w:val="ro-RO"/>
              </w:rPr>
              <w:t>407.360</w:t>
            </w:r>
          </w:p>
        </w:tc>
        <w:tc>
          <w:tcPr>
            <w:tcW w:w="3032" w:type="pct"/>
            <w:tcBorders>
              <w:top w:val="single" w:sz="4" w:space="0" w:color="auto"/>
              <w:left w:val="single" w:sz="4" w:space="0" w:color="auto"/>
              <w:bottom w:val="single" w:sz="4" w:space="0" w:color="auto"/>
              <w:right w:val="single" w:sz="4" w:space="0" w:color="auto"/>
            </w:tcBorders>
            <w:vAlign w:val="center"/>
          </w:tcPr>
          <w:p w14:paraId="2E8DCF71" w14:textId="77777777" w:rsidR="00044511" w:rsidRPr="00115C77" w:rsidRDefault="00044511" w:rsidP="00D9656E">
            <w:pPr>
              <w:spacing w:after="0"/>
              <w:rPr>
                <w:lang w:val="ro-RO"/>
              </w:rPr>
            </w:pPr>
            <w:r w:rsidRPr="00115C77">
              <w:rPr>
                <w:lang w:val="ro-RO"/>
              </w:rPr>
              <w:t>Operatori economici reciclatori</w:t>
            </w:r>
          </w:p>
          <w:p w14:paraId="115C008A" w14:textId="77777777" w:rsidR="00044511" w:rsidRPr="00115C77" w:rsidRDefault="00044511" w:rsidP="00D9656E">
            <w:pPr>
              <w:spacing w:after="0"/>
              <w:rPr>
                <w:lang w:val="ro-RO"/>
              </w:rPr>
            </w:pPr>
            <w:r w:rsidRPr="00115C77">
              <w:rPr>
                <w:lang w:val="ro-RO"/>
              </w:rPr>
              <w:t>Risc ridicat de preluare</w:t>
            </w:r>
          </w:p>
          <w:p w14:paraId="118D637C" w14:textId="77777777" w:rsidR="00044511" w:rsidRPr="00115C77" w:rsidRDefault="00044511" w:rsidP="00D9656E">
            <w:pPr>
              <w:spacing w:after="0"/>
              <w:rPr>
                <w:lang w:val="ro-RO"/>
              </w:rPr>
            </w:pPr>
            <w:r w:rsidRPr="00115C77">
              <w:rPr>
                <w:lang w:val="ro-RO"/>
              </w:rPr>
              <w:t>dat fiind cantitatea mare</w:t>
            </w:r>
          </w:p>
          <w:p w14:paraId="782E4C1C" w14:textId="77777777" w:rsidR="00044511" w:rsidRPr="00115C77" w:rsidRDefault="00044511" w:rsidP="00D9656E">
            <w:pPr>
              <w:spacing w:after="0"/>
              <w:rPr>
                <w:lang w:val="ro-RO"/>
              </w:rPr>
            </w:pPr>
            <w:r w:rsidRPr="00115C77">
              <w:rPr>
                <w:lang w:val="ro-RO"/>
              </w:rPr>
              <w:t>Acest risc poate redus şi eliminat dacă există un sistem de management la iesirea instalaţiilor de tratare fiind eficient cu  dispunerea spaţiului de stocare suficient pentru anticiparea pieţei (Preţuri şi cantitate)</w:t>
            </w:r>
          </w:p>
          <w:p w14:paraId="232AB3A0" w14:textId="77777777" w:rsidR="00044511" w:rsidRPr="00115C77" w:rsidRDefault="00044511" w:rsidP="00D9656E">
            <w:pPr>
              <w:spacing w:after="0"/>
              <w:rPr>
                <w:lang w:val="ro-RO"/>
              </w:rPr>
            </w:pPr>
            <w:r w:rsidRPr="00115C77">
              <w:rPr>
                <w:lang w:val="ro-RO"/>
              </w:rPr>
              <w:t>O solutia de platforma de centralizarea (IT) la nivel judetean in timp real pentru negocierile cu agentii economice.</w:t>
            </w:r>
          </w:p>
        </w:tc>
      </w:tr>
      <w:tr w:rsidR="00044511" w:rsidRPr="000B1631" w14:paraId="79E3BF6C" w14:textId="77777777" w:rsidTr="007A49F5">
        <w:trPr>
          <w:trHeight w:val="20"/>
        </w:trPr>
        <w:tc>
          <w:tcPr>
            <w:tcW w:w="574" w:type="pct"/>
            <w:vMerge/>
            <w:vAlign w:val="center"/>
          </w:tcPr>
          <w:p w14:paraId="1E418B07"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537F3EDE" w14:textId="77777777" w:rsidR="00044511" w:rsidRPr="00115C77" w:rsidRDefault="00044511" w:rsidP="00D9656E">
            <w:pPr>
              <w:spacing w:after="0"/>
              <w:rPr>
                <w:lang w:val="ro-RO"/>
              </w:rPr>
            </w:pPr>
            <w:r w:rsidRPr="00115C77">
              <w:rPr>
                <w:lang w:val="ro-RO"/>
              </w:rPr>
              <w:t>SRF/RDF</w:t>
            </w:r>
          </w:p>
        </w:tc>
        <w:tc>
          <w:tcPr>
            <w:tcW w:w="758" w:type="pct"/>
            <w:tcBorders>
              <w:top w:val="single" w:sz="4" w:space="0" w:color="auto"/>
              <w:left w:val="single" w:sz="4" w:space="0" w:color="auto"/>
              <w:bottom w:val="single" w:sz="4" w:space="0" w:color="auto"/>
              <w:right w:val="single" w:sz="4" w:space="0" w:color="auto"/>
            </w:tcBorders>
            <w:vAlign w:val="center"/>
          </w:tcPr>
          <w:p w14:paraId="539BB4BF" w14:textId="77777777" w:rsidR="00044511" w:rsidRPr="00115C77" w:rsidRDefault="00044511" w:rsidP="00D9656E">
            <w:pPr>
              <w:spacing w:after="0"/>
              <w:jc w:val="center"/>
              <w:rPr>
                <w:lang w:val="ro-RO"/>
              </w:rPr>
            </w:pPr>
            <w:r w:rsidRPr="00115C77">
              <w:rPr>
                <w:lang w:val="ro-RO"/>
              </w:rPr>
              <w:t>241.081</w:t>
            </w:r>
          </w:p>
        </w:tc>
        <w:tc>
          <w:tcPr>
            <w:tcW w:w="3032" w:type="pct"/>
            <w:tcBorders>
              <w:top w:val="single" w:sz="4" w:space="0" w:color="auto"/>
              <w:left w:val="single" w:sz="4" w:space="0" w:color="auto"/>
              <w:bottom w:val="single" w:sz="4" w:space="0" w:color="auto"/>
              <w:right w:val="single" w:sz="4" w:space="0" w:color="auto"/>
            </w:tcBorders>
            <w:vAlign w:val="center"/>
          </w:tcPr>
          <w:p w14:paraId="1771E505" w14:textId="77777777" w:rsidR="00044511" w:rsidRPr="00115C77" w:rsidRDefault="00044511" w:rsidP="00D9656E">
            <w:pPr>
              <w:spacing w:after="0"/>
              <w:rPr>
                <w:lang w:val="ro-RO"/>
              </w:rPr>
            </w:pPr>
            <w:r w:rsidRPr="00115C77">
              <w:rPr>
                <w:lang w:val="ro-RO"/>
              </w:rPr>
              <w:t>Co-incinerare</w:t>
            </w:r>
          </w:p>
          <w:p w14:paraId="076BBE4C" w14:textId="77777777" w:rsidR="00044511" w:rsidRPr="00115C77" w:rsidRDefault="00044511" w:rsidP="00D9656E">
            <w:pPr>
              <w:spacing w:after="0"/>
              <w:rPr>
                <w:lang w:val="ro-RO"/>
              </w:rPr>
            </w:pPr>
            <w:r w:rsidRPr="00115C77">
              <w:rPr>
                <w:lang w:val="ro-RO"/>
              </w:rPr>
              <w:t>Risc rdus de preluare</w:t>
            </w:r>
          </w:p>
          <w:p w14:paraId="4B70160B" w14:textId="0AEEE7FA" w:rsidR="00044511" w:rsidRPr="00115C77" w:rsidRDefault="00044511" w:rsidP="00D9656E">
            <w:pPr>
              <w:spacing w:after="0"/>
              <w:rPr>
                <w:lang w:val="ro-RO"/>
              </w:rPr>
            </w:pPr>
            <w:r w:rsidRPr="00115C77">
              <w:rPr>
                <w:lang w:val="ro-RO"/>
              </w:rPr>
              <w:t>Dat fiind cantitatea va</w:t>
            </w:r>
            <w:r w:rsidR="00662AD7">
              <w:rPr>
                <w:lang w:val="ro-RO"/>
              </w:rPr>
              <w:t xml:space="preserve"> fi acceptabilă pentru piata</w:t>
            </w:r>
            <w:r w:rsidRPr="00115C77">
              <w:rPr>
                <w:lang w:val="ro-RO"/>
              </w:rPr>
              <w:t xml:space="preserve"> nationala.</w:t>
            </w:r>
          </w:p>
          <w:p w14:paraId="260A72D3" w14:textId="77777777" w:rsidR="00044511" w:rsidRPr="00115C77" w:rsidRDefault="00044511" w:rsidP="00D9656E">
            <w:pPr>
              <w:spacing w:after="0"/>
              <w:rPr>
                <w:lang w:val="ro-RO"/>
              </w:rPr>
            </w:pPr>
            <w:r w:rsidRPr="00115C77">
              <w:rPr>
                <w:lang w:val="ro-RO"/>
              </w:rPr>
              <w:t>Este important să se dispună de instalaţii flexibile între producţia de SRF/RDF şi reciclabile, pentru a anticipa piaţa.</w:t>
            </w:r>
          </w:p>
        </w:tc>
      </w:tr>
      <w:tr w:rsidR="00044511" w:rsidRPr="000B1631" w14:paraId="4999EC97" w14:textId="77777777" w:rsidTr="007A49F5">
        <w:trPr>
          <w:trHeight w:val="20"/>
        </w:trPr>
        <w:tc>
          <w:tcPr>
            <w:tcW w:w="574" w:type="pct"/>
            <w:vMerge/>
            <w:vAlign w:val="center"/>
          </w:tcPr>
          <w:p w14:paraId="313389F9"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2140D320" w14:textId="77777777" w:rsidR="00044511" w:rsidRPr="00115C77" w:rsidRDefault="00044511" w:rsidP="00D9656E">
            <w:pPr>
              <w:spacing w:after="0"/>
              <w:rPr>
                <w:lang w:val="ro-RO"/>
              </w:rPr>
            </w:pPr>
            <w:r w:rsidRPr="00115C77">
              <w:rPr>
                <w:lang w:val="ro-RO"/>
              </w:rPr>
              <w:t>Refuzuri</w:t>
            </w:r>
          </w:p>
        </w:tc>
        <w:tc>
          <w:tcPr>
            <w:tcW w:w="758" w:type="pct"/>
            <w:tcBorders>
              <w:top w:val="single" w:sz="4" w:space="0" w:color="auto"/>
              <w:left w:val="single" w:sz="4" w:space="0" w:color="auto"/>
              <w:bottom w:val="single" w:sz="4" w:space="0" w:color="auto"/>
              <w:right w:val="single" w:sz="4" w:space="0" w:color="auto"/>
            </w:tcBorders>
            <w:vAlign w:val="center"/>
          </w:tcPr>
          <w:p w14:paraId="4EF038E8" w14:textId="77777777" w:rsidR="00044511" w:rsidRPr="00115C77" w:rsidRDefault="00044511" w:rsidP="00D9656E">
            <w:pPr>
              <w:spacing w:after="0"/>
              <w:jc w:val="center"/>
              <w:rPr>
                <w:lang w:val="ro-RO"/>
              </w:rPr>
            </w:pPr>
            <w:r w:rsidRPr="00115C77">
              <w:rPr>
                <w:lang w:val="ro-RO"/>
              </w:rPr>
              <w:t>648.469</w:t>
            </w:r>
          </w:p>
        </w:tc>
        <w:tc>
          <w:tcPr>
            <w:tcW w:w="3032" w:type="pct"/>
            <w:tcBorders>
              <w:top w:val="single" w:sz="4" w:space="0" w:color="auto"/>
              <w:left w:val="single" w:sz="4" w:space="0" w:color="auto"/>
              <w:bottom w:val="single" w:sz="4" w:space="0" w:color="auto"/>
              <w:right w:val="single" w:sz="4" w:space="0" w:color="auto"/>
            </w:tcBorders>
            <w:vAlign w:val="center"/>
          </w:tcPr>
          <w:p w14:paraId="70C404A7" w14:textId="77777777" w:rsidR="00044511" w:rsidRPr="00115C77" w:rsidRDefault="00044511" w:rsidP="00D9656E">
            <w:pPr>
              <w:spacing w:after="0"/>
              <w:rPr>
                <w:lang w:val="ro-RO"/>
              </w:rPr>
            </w:pPr>
            <w:r w:rsidRPr="00115C77">
              <w:rPr>
                <w:lang w:val="ro-RO"/>
              </w:rPr>
              <w:t>Depozite conforme de deșeuri</w:t>
            </w:r>
          </w:p>
          <w:p w14:paraId="2AF37BD9" w14:textId="77777777" w:rsidR="00044511" w:rsidRPr="00115C77" w:rsidRDefault="00044511" w:rsidP="00D9656E">
            <w:pPr>
              <w:spacing w:after="0"/>
              <w:rPr>
                <w:lang w:val="ro-RO"/>
              </w:rPr>
            </w:pPr>
            <w:r w:rsidRPr="00115C77">
              <w:rPr>
                <w:lang w:val="ro-RO"/>
              </w:rPr>
              <w:t>Risc redus</w:t>
            </w:r>
          </w:p>
          <w:p w14:paraId="59E2ED00" w14:textId="77777777" w:rsidR="00044511" w:rsidRPr="00115C77" w:rsidRDefault="00044511" w:rsidP="00D9656E">
            <w:pPr>
              <w:spacing w:after="0"/>
              <w:rPr>
                <w:lang w:val="ro-RO"/>
              </w:rPr>
            </w:pPr>
            <w:r w:rsidRPr="00115C77">
              <w:rPr>
                <w:lang w:val="ro-RO"/>
              </w:rPr>
              <w:t xml:space="preserve">Cantitatea este redusă şi fluxul de deşeuri speciale este colectat la sursa în CCC şi dupa colectări speciale sau la cerere, </w:t>
            </w:r>
          </w:p>
          <w:p w14:paraId="71AB098A" w14:textId="77777777" w:rsidR="00044511" w:rsidRPr="00115C77" w:rsidRDefault="00044511" w:rsidP="00D9656E">
            <w:pPr>
              <w:spacing w:after="0"/>
              <w:rPr>
                <w:lang w:val="ro-RO"/>
              </w:rPr>
            </w:pPr>
            <w:r w:rsidRPr="00115C77">
              <w:rPr>
                <w:lang w:val="ro-RO"/>
              </w:rPr>
              <w:t>Avantaj : Creşterea duratei de viaţă a depozitului.</w:t>
            </w:r>
          </w:p>
        </w:tc>
      </w:tr>
      <w:tr w:rsidR="00044511" w:rsidRPr="000B1631" w14:paraId="225A88F5" w14:textId="77777777" w:rsidTr="007A49F5">
        <w:trPr>
          <w:trHeight w:val="20"/>
        </w:trPr>
        <w:tc>
          <w:tcPr>
            <w:tcW w:w="574" w:type="pct"/>
            <w:vMerge/>
            <w:vAlign w:val="center"/>
          </w:tcPr>
          <w:p w14:paraId="311647A1"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3EC6BF1C" w14:textId="77777777" w:rsidR="00044511" w:rsidRPr="00115C77" w:rsidRDefault="00044511" w:rsidP="00D9656E">
            <w:pPr>
              <w:spacing w:after="0"/>
              <w:rPr>
                <w:lang w:val="ro-RO"/>
              </w:rPr>
            </w:pPr>
            <w:r w:rsidRPr="00115C77">
              <w:rPr>
                <w:lang w:val="ro-RO"/>
              </w:rPr>
              <w:t>Compost</w:t>
            </w:r>
          </w:p>
        </w:tc>
        <w:tc>
          <w:tcPr>
            <w:tcW w:w="758" w:type="pct"/>
            <w:tcBorders>
              <w:top w:val="single" w:sz="4" w:space="0" w:color="auto"/>
              <w:left w:val="single" w:sz="4" w:space="0" w:color="auto"/>
              <w:bottom w:val="single" w:sz="4" w:space="0" w:color="auto"/>
              <w:right w:val="single" w:sz="4" w:space="0" w:color="auto"/>
            </w:tcBorders>
            <w:vAlign w:val="center"/>
          </w:tcPr>
          <w:p w14:paraId="699E63EB" w14:textId="77777777" w:rsidR="00044511" w:rsidRPr="00115C77" w:rsidRDefault="00044511" w:rsidP="00D9656E">
            <w:pPr>
              <w:spacing w:after="0"/>
              <w:jc w:val="center"/>
              <w:rPr>
                <w:lang w:val="ro-RO"/>
              </w:rPr>
            </w:pPr>
            <w:r w:rsidRPr="00115C77">
              <w:rPr>
                <w:lang w:val="ro-RO"/>
              </w:rPr>
              <w:t>289.628</w:t>
            </w:r>
          </w:p>
        </w:tc>
        <w:tc>
          <w:tcPr>
            <w:tcW w:w="3032" w:type="pct"/>
            <w:tcBorders>
              <w:top w:val="single" w:sz="4" w:space="0" w:color="auto"/>
              <w:left w:val="single" w:sz="4" w:space="0" w:color="auto"/>
              <w:bottom w:val="single" w:sz="4" w:space="0" w:color="auto"/>
              <w:right w:val="single" w:sz="4" w:space="0" w:color="auto"/>
            </w:tcBorders>
            <w:vAlign w:val="center"/>
          </w:tcPr>
          <w:p w14:paraId="7C6C2AE6" w14:textId="77777777" w:rsidR="00044511" w:rsidRPr="00115C77" w:rsidRDefault="00044511" w:rsidP="00D9656E">
            <w:pPr>
              <w:spacing w:after="0"/>
              <w:rPr>
                <w:lang w:val="ro-RO"/>
              </w:rPr>
            </w:pPr>
            <w:r w:rsidRPr="00115C77">
              <w:rPr>
                <w:lang w:val="ro-RO"/>
              </w:rPr>
              <w:t xml:space="preserve">Compostare individuală </w:t>
            </w:r>
          </w:p>
          <w:p w14:paraId="5CB6B569" w14:textId="77777777" w:rsidR="00044511" w:rsidRPr="00115C77" w:rsidRDefault="00044511" w:rsidP="00D9656E">
            <w:pPr>
              <w:spacing w:after="0"/>
              <w:rPr>
                <w:lang w:val="ro-RO"/>
              </w:rPr>
            </w:pPr>
            <w:r w:rsidRPr="00115C77">
              <w:rPr>
                <w:lang w:val="ro-RO"/>
              </w:rPr>
              <w:t>Fără risc</w:t>
            </w:r>
          </w:p>
          <w:p w14:paraId="685A60B9" w14:textId="77777777" w:rsidR="00044511" w:rsidRPr="00115C77" w:rsidRDefault="00044511" w:rsidP="00D9656E">
            <w:pPr>
              <w:spacing w:after="0"/>
              <w:rPr>
                <w:lang w:val="ro-RO"/>
              </w:rPr>
            </w:pPr>
            <w:r w:rsidRPr="00115C77">
              <w:rPr>
                <w:lang w:val="ro-RO"/>
              </w:rPr>
              <w:t>Compost din deşeuri biodegradabile şi verzi</w:t>
            </w:r>
          </w:p>
          <w:p w14:paraId="6E3D8267" w14:textId="77777777" w:rsidR="00044511" w:rsidRPr="00115C77" w:rsidRDefault="00044511" w:rsidP="00D9656E">
            <w:pPr>
              <w:spacing w:after="0"/>
              <w:rPr>
                <w:lang w:val="ro-RO"/>
              </w:rPr>
            </w:pPr>
            <w:r w:rsidRPr="00115C77">
              <w:rPr>
                <w:lang w:val="ro-RO"/>
              </w:rPr>
              <w:t>Risc mediu</w:t>
            </w:r>
          </w:p>
          <w:p w14:paraId="48C0AA85" w14:textId="77777777" w:rsidR="00044511" w:rsidRPr="00115C77" w:rsidRDefault="00044511" w:rsidP="00D9656E">
            <w:pPr>
              <w:spacing w:after="0"/>
              <w:rPr>
                <w:lang w:val="ro-RO"/>
              </w:rPr>
            </w:pPr>
            <w:r w:rsidRPr="00115C77">
              <w:rPr>
                <w:lang w:val="ro-RO"/>
              </w:rPr>
              <w:t>Nu exista nici un regulament sau un standard naţional pentru reutilizarea compostului în domeniul agriculturii.</w:t>
            </w:r>
          </w:p>
        </w:tc>
      </w:tr>
      <w:tr w:rsidR="00044511" w:rsidRPr="000B1631" w14:paraId="67050BEA" w14:textId="77777777" w:rsidTr="007A49F5">
        <w:trPr>
          <w:trHeight w:val="20"/>
        </w:trPr>
        <w:tc>
          <w:tcPr>
            <w:tcW w:w="574" w:type="pct"/>
            <w:vMerge/>
            <w:vAlign w:val="center"/>
          </w:tcPr>
          <w:p w14:paraId="0644F447"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1E5BF008" w14:textId="77777777" w:rsidR="00044511" w:rsidRPr="00115C77" w:rsidRDefault="00044511" w:rsidP="00D9656E">
            <w:pPr>
              <w:spacing w:after="0"/>
              <w:rPr>
                <w:lang w:val="ro-RO"/>
              </w:rPr>
            </w:pPr>
            <w:r w:rsidRPr="00115C77">
              <w:rPr>
                <w:lang w:val="ro-RO"/>
              </w:rPr>
              <w:t>Produs stabilizat</w:t>
            </w:r>
          </w:p>
        </w:tc>
        <w:tc>
          <w:tcPr>
            <w:tcW w:w="758" w:type="pct"/>
            <w:tcBorders>
              <w:top w:val="single" w:sz="4" w:space="0" w:color="auto"/>
              <w:left w:val="single" w:sz="4" w:space="0" w:color="auto"/>
              <w:bottom w:val="single" w:sz="4" w:space="0" w:color="auto"/>
              <w:right w:val="single" w:sz="4" w:space="0" w:color="auto"/>
            </w:tcBorders>
            <w:vAlign w:val="center"/>
          </w:tcPr>
          <w:p w14:paraId="48142B23" w14:textId="77777777" w:rsidR="00044511" w:rsidRPr="00115C77" w:rsidRDefault="00044511" w:rsidP="00D9656E">
            <w:pPr>
              <w:spacing w:after="0"/>
              <w:jc w:val="center"/>
              <w:rPr>
                <w:lang w:val="ro-RO"/>
              </w:rPr>
            </w:pPr>
            <w:r w:rsidRPr="00115C77">
              <w:rPr>
                <w:lang w:val="ro-RO"/>
              </w:rPr>
              <w:t>168.149</w:t>
            </w:r>
          </w:p>
        </w:tc>
        <w:tc>
          <w:tcPr>
            <w:tcW w:w="3032" w:type="pct"/>
            <w:tcBorders>
              <w:top w:val="single" w:sz="4" w:space="0" w:color="auto"/>
              <w:left w:val="single" w:sz="4" w:space="0" w:color="auto"/>
              <w:bottom w:val="single" w:sz="4" w:space="0" w:color="auto"/>
              <w:right w:val="single" w:sz="4" w:space="0" w:color="auto"/>
            </w:tcBorders>
            <w:vAlign w:val="center"/>
          </w:tcPr>
          <w:p w14:paraId="48C7BB73" w14:textId="77777777" w:rsidR="00044511" w:rsidRPr="00115C77" w:rsidRDefault="00044511" w:rsidP="00D9656E">
            <w:pPr>
              <w:spacing w:after="0"/>
              <w:rPr>
                <w:lang w:val="ro-RO"/>
              </w:rPr>
            </w:pPr>
            <w:r w:rsidRPr="00115C77">
              <w:rPr>
                <w:lang w:val="ro-RO"/>
              </w:rPr>
              <w:t>Depozite conforme de deșeuri</w:t>
            </w:r>
          </w:p>
          <w:p w14:paraId="316F0D89" w14:textId="77777777" w:rsidR="00044511" w:rsidRPr="00115C77" w:rsidRDefault="00044511" w:rsidP="00D9656E">
            <w:pPr>
              <w:spacing w:after="0"/>
              <w:rPr>
                <w:lang w:val="ro-RO"/>
              </w:rPr>
            </w:pPr>
            <w:r w:rsidRPr="00115C77">
              <w:rPr>
                <w:lang w:val="ro-RO"/>
              </w:rPr>
              <w:t>Risc scăzut</w:t>
            </w:r>
          </w:p>
          <w:p w14:paraId="0C6703AF" w14:textId="77777777" w:rsidR="00044511" w:rsidRPr="00115C77" w:rsidRDefault="00044511" w:rsidP="00D9656E">
            <w:pPr>
              <w:spacing w:after="0"/>
              <w:rPr>
                <w:lang w:val="ro-RO"/>
              </w:rPr>
            </w:pPr>
            <w:r w:rsidRPr="00115C77">
              <w:rPr>
                <w:lang w:val="ro-RO"/>
              </w:rPr>
              <w:t>Cantitatea de produs pentru straturile de acoperire este respectată în gestionarea depozitului.</w:t>
            </w:r>
          </w:p>
        </w:tc>
      </w:tr>
      <w:tr w:rsidR="00044511" w:rsidRPr="000B1631" w14:paraId="73DD60BD" w14:textId="77777777" w:rsidTr="007A49F5">
        <w:trPr>
          <w:trHeight w:val="20"/>
        </w:trPr>
        <w:tc>
          <w:tcPr>
            <w:tcW w:w="574" w:type="pct"/>
            <w:vMerge/>
            <w:vAlign w:val="center"/>
          </w:tcPr>
          <w:p w14:paraId="47A70AD1" w14:textId="77777777" w:rsidR="00044511" w:rsidRPr="00115C77" w:rsidRDefault="00044511" w:rsidP="00D9656E">
            <w:pPr>
              <w:spacing w:after="0"/>
              <w:rPr>
                <w:lang w:val="ro-RO"/>
              </w:rPr>
            </w:pPr>
          </w:p>
        </w:tc>
        <w:tc>
          <w:tcPr>
            <w:tcW w:w="636" w:type="pct"/>
            <w:tcBorders>
              <w:top w:val="single" w:sz="4" w:space="0" w:color="auto"/>
              <w:left w:val="single" w:sz="4" w:space="0" w:color="auto"/>
              <w:bottom w:val="single" w:sz="4" w:space="0" w:color="auto"/>
              <w:right w:val="single" w:sz="4" w:space="0" w:color="auto"/>
            </w:tcBorders>
            <w:vAlign w:val="center"/>
          </w:tcPr>
          <w:p w14:paraId="6E56C299" w14:textId="77777777" w:rsidR="00044511" w:rsidRPr="00115C77" w:rsidRDefault="00044511" w:rsidP="00D9656E">
            <w:pPr>
              <w:spacing w:after="0"/>
              <w:rPr>
                <w:lang w:val="ro-RO"/>
              </w:rPr>
            </w:pPr>
            <w:r w:rsidRPr="00115C77">
              <w:rPr>
                <w:lang w:val="ro-RO"/>
              </w:rPr>
              <w:t>Deseuri speciale</w:t>
            </w:r>
          </w:p>
        </w:tc>
        <w:tc>
          <w:tcPr>
            <w:tcW w:w="758" w:type="pct"/>
            <w:tcBorders>
              <w:top w:val="single" w:sz="4" w:space="0" w:color="auto"/>
              <w:left w:val="single" w:sz="4" w:space="0" w:color="auto"/>
              <w:bottom w:val="single" w:sz="4" w:space="0" w:color="auto"/>
              <w:right w:val="single" w:sz="4" w:space="0" w:color="auto"/>
            </w:tcBorders>
            <w:vAlign w:val="center"/>
          </w:tcPr>
          <w:p w14:paraId="11745D26" w14:textId="77777777" w:rsidR="00044511" w:rsidRPr="00115C77" w:rsidRDefault="00044511" w:rsidP="00D9656E">
            <w:pPr>
              <w:spacing w:after="0"/>
              <w:jc w:val="center"/>
              <w:rPr>
                <w:lang w:val="ro-RO"/>
              </w:rPr>
            </w:pPr>
            <w:r w:rsidRPr="00115C77">
              <w:rPr>
                <w:lang w:val="ro-RO"/>
              </w:rPr>
              <w:t>49 785</w:t>
            </w:r>
          </w:p>
        </w:tc>
        <w:tc>
          <w:tcPr>
            <w:tcW w:w="3032" w:type="pct"/>
            <w:tcBorders>
              <w:top w:val="single" w:sz="4" w:space="0" w:color="auto"/>
              <w:left w:val="single" w:sz="4" w:space="0" w:color="auto"/>
              <w:bottom w:val="single" w:sz="4" w:space="0" w:color="auto"/>
              <w:right w:val="single" w:sz="4" w:space="0" w:color="auto"/>
            </w:tcBorders>
            <w:vAlign w:val="center"/>
          </w:tcPr>
          <w:p w14:paraId="38262E22" w14:textId="77777777" w:rsidR="00044511" w:rsidRPr="00115C77" w:rsidRDefault="00044511" w:rsidP="00D9656E">
            <w:pPr>
              <w:spacing w:after="0"/>
              <w:rPr>
                <w:lang w:val="ro-RO"/>
              </w:rPr>
            </w:pPr>
            <w:r w:rsidRPr="00115C77">
              <w:rPr>
                <w:lang w:val="ro-RO"/>
              </w:rPr>
              <w:t>Spre sectoare specializate</w:t>
            </w:r>
          </w:p>
          <w:p w14:paraId="2BC49217" w14:textId="77777777" w:rsidR="00044511" w:rsidRPr="00115C77" w:rsidRDefault="00044511" w:rsidP="00D9656E">
            <w:pPr>
              <w:spacing w:after="0"/>
              <w:rPr>
                <w:lang w:val="ro-RO"/>
              </w:rPr>
            </w:pPr>
            <w:r w:rsidRPr="00115C77">
              <w:rPr>
                <w:lang w:val="ro-RO"/>
              </w:rPr>
              <w:t>Risc redus</w:t>
            </w:r>
          </w:p>
          <w:p w14:paraId="2F2537A0" w14:textId="77777777" w:rsidR="00044511" w:rsidRPr="00115C77" w:rsidRDefault="00044511" w:rsidP="00D9656E">
            <w:pPr>
              <w:spacing w:after="0"/>
              <w:rPr>
                <w:lang w:val="ro-RO"/>
              </w:rPr>
            </w:pPr>
            <w:r w:rsidRPr="00115C77">
              <w:rPr>
                <w:lang w:val="ro-RO"/>
              </w:rPr>
              <w:t>Sunt colectate deja separat în CCC după colectari speciale sau la cerere.</w:t>
            </w:r>
          </w:p>
          <w:p w14:paraId="41D3C29A" w14:textId="77777777" w:rsidR="00044511" w:rsidRPr="00115C77" w:rsidRDefault="00044511" w:rsidP="00D9656E">
            <w:pPr>
              <w:keepNext/>
              <w:spacing w:after="0"/>
              <w:rPr>
                <w:lang w:val="ro-RO"/>
              </w:rPr>
            </w:pPr>
            <w:r w:rsidRPr="00115C77">
              <w:rPr>
                <w:lang w:val="ro-RO"/>
              </w:rPr>
              <w:t>Purificarea deşeurilor menajere.</w:t>
            </w:r>
          </w:p>
        </w:tc>
      </w:tr>
    </w:tbl>
    <w:p w14:paraId="4F54476D" w14:textId="5D2E6C9F" w:rsidR="007A49F5" w:rsidRDefault="007A49F5" w:rsidP="007A49F5">
      <w:pPr>
        <w:pStyle w:val="Legend"/>
        <w:jc w:val="center"/>
        <w:rPr>
          <w:rStyle w:val="Accentuaresubtil"/>
          <w:iCs w:val="0"/>
          <w:lang w:val="ro-RO"/>
        </w:rPr>
      </w:pPr>
      <w:bookmarkStart w:id="599" w:name="_Toc22555048"/>
      <w:bookmarkStart w:id="600" w:name="_Toc24737319"/>
      <w:bookmarkStart w:id="601" w:name="_Toc2232121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22</w:t>
      </w:r>
      <w:r w:rsidR="00636E14">
        <w:rPr>
          <w:rStyle w:val="Accentuaresubtil"/>
          <w:lang w:val="ro-RO"/>
        </w:rPr>
        <w:fldChar w:fldCharType="end"/>
      </w:r>
      <w:r w:rsidRPr="00FD49CC">
        <w:rPr>
          <w:rStyle w:val="Accentuaresubtil"/>
          <w:lang w:val="ro-RO"/>
        </w:rPr>
        <w:t xml:space="preserve">: </w:t>
      </w:r>
      <w:r w:rsidRPr="007A49F5">
        <w:rPr>
          <w:rStyle w:val="Accentuaresubtil"/>
          <w:lang w:val="ro-RO"/>
        </w:rPr>
        <w:t>Evaluarea riscului de preluare pentru fiecare alternativă</w:t>
      </w:r>
      <w:bookmarkEnd w:id="599"/>
      <w:bookmarkEnd w:id="600"/>
      <w:r>
        <w:rPr>
          <w:rStyle w:val="Accentuaresubtil"/>
          <w:lang w:val="ro-RO"/>
        </w:rPr>
        <w:br w:type="page"/>
      </w:r>
    </w:p>
    <w:p w14:paraId="22668CF8" w14:textId="77777777" w:rsidR="00044511" w:rsidRPr="006017DC" w:rsidRDefault="00044511" w:rsidP="006017DC">
      <w:pPr>
        <w:pStyle w:val="Titlu3"/>
        <w:numPr>
          <w:ilvl w:val="2"/>
          <w:numId w:val="3"/>
        </w:numPr>
        <w:spacing w:before="200" w:after="200" w:line="276" w:lineRule="auto"/>
        <w:rPr>
          <w:lang w:val="ro-RO"/>
        </w:rPr>
      </w:pPr>
      <w:bookmarkStart w:id="602" w:name="_TOC_250027"/>
      <w:bookmarkStart w:id="603" w:name="_Toc12286277"/>
      <w:bookmarkStart w:id="604" w:name="_Toc24737165"/>
      <w:bookmarkEnd w:id="601"/>
      <w:bookmarkEnd w:id="602"/>
      <w:r w:rsidRPr="006017DC">
        <w:rPr>
          <w:lang w:val="ro-RO"/>
        </w:rPr>
        <w:t>Conformitatea cu principiile economiei circulare</w:t>
      </w:r>
      <w:bookmarkEnd w:id="603"/>
      <w:bookmarkEnd w:id="604"/>
    </w:p>
    <w:p w14:paraId="533AD777" w14:textId="77777777" w:rsidR="00044511" w:rsidRPr="00115C77" w:rsidRDefault="00044511" w:rsidP="006017DC">
      <w:pPr>
        <w:pStyle w:val="Frspaiere"/>
      </w:pPr>
      <w:r w:rsidRPr="00A8605D">
        <w:rPr>
          <w:lang w:val="ro-RO"/>
        </w:rPr>
        <w:t xml:space="preserve">Politica europeană şi naţională se bazează pe “ierarhia deșeurilor”, care stabilește prioritățile în ceea ce priveşte gestionarea deșeurilor: se încurajează în primul rând prevenirea sau reducerea cantităților de deșeuri generate și reducerea gradului de periculozitate al acestora, reutilizarea și abia apoi valorificarea deșeurilor prin reciclare și alte operațiuni de valorificare (ex. valorificarea energetică). </w:t>
      </w:r>
      <w:r w:rsidRPr="00115C77">
        <w:t>Pe ultimul loc în ierarhie se află eliminarea deşeurilor, care include  depozitarea deșeurilor și incinerarea.</w:t>
      </w:r>
    </w:p>
    <w:p w14:paraId="1368D41D" w14:textId="77777777" w:rsidR="00044511" w:rsidRPr="00A8605D" w:rsidRDefault="00044511" w:rsidP="009137A5">
      <w:pPr>
        <w:pStyle w:val="Frspaiere"/>
        <w:ind w:firstLine="0"/>
        <w:rPr>
          <w:lang w:val="fr-FR"/>
        </w:rPr>
      </w:pPr>
      <w:r w:rsidRPr="00A8605D">
        <w:rPr>
          <w:lang w:val="fr-FR"/>
        </w:rPr>
        <w:t>Tranziția către o economie circulară reprezintă o prioritate la nivelul statelor membre. În cadrul economiei circulare valoarea produselor, a materialelor și a resurselor este menținută în economie cât mai mult timp posibil iar generarea deșeurilor este redusă la minim. Transformarea deşeurilor în resurse este unul din elementele principale care stau la baza economiei circulare.</w:t>
      </w:r>
    </w:p>
    <w:p w14:paraId="379E14E2" w14:textId="77777777" w:rsidR="00044511" w:rsidRPr="00A8605D" w:rsidRDefault="00044511" w:rsidP="009137A5">
      <w:pPr>
        <w:pStyle w:val="Frspaiere"/>
        <w:ind w:firstLine="0"/>
        <w:rPr>
          <w:lang w:val="fr-FR"/>
        </w:rPr>
      </w:pPr>
      <w:r w:rsidRPr="00A8605D">
        <w:rPr>
          <w:lang w:val="fr-FR"/>
        </w:rPr>
        <w:t>Comisia Europeană a adoptat în mai 2018, un pachet de măsuri ce au ca scop stimularea tranziției Europei către o economie circulară. Acest pachet de măsuri include revizuirea legislației privind deșeurile, precum şi un plan de acţiune aferent. Propunerile privind deşeurile stabilesc o viziune pe termen lung pentru minimizarea generării deşeurilor, creşterea reciclării din punct de vedere cantitativ si calitativ, prin reintroducerea în economie a deşeurilor sub forma materiilor prime secundare, reducând astfel utilizarea resurselor și prin reducerea eliminării prin depozitare.</w:t>
      </w:r>
    </w:p>
    <w:p w14:paraId="4693EC5B" w14:textId="77777777" w:rsidR="00044511" w:rsidRPr="00A8605D" w:rsidRDefault="00044511" w:rsidP="009137A5">
      <w:pPr>
        <w:pStyle w:val="Frspaiere"/>
        <w:ind w:firstLine="0"/>
        <w:rPr>
          <w:lang w:val="fr-FR"/>
        </w:rPr>
      </w:pPr>
      <w:r w:rsidRPr="00A8605D">
        <w:rPr>
          <w:lang w:val="fr-FR"/>
        </w:rPr>
        <w:t>Unul dintre principiile de bază al economiei circulare și care va fi utilizat în procesul de evaluare a alternativelor este reutilizarea materiilor prime care sunt în prezent eliminate ca deșeuri, asigurându-se astfel conservarea și dezvoltarea capitalul natural prin echilibrarea fluxurilor de resurse regenerabile.</w:t>
      </w:r>
    </w:p>
    <w:p w14:paraId="33DF3920" w14:textId="77777777" w:rsidR="00044511" w:rsidRPr="00A8605D" w:rsidRDefault="00044511" w:rsidP="009137A5">
      <w:pPr>
        <w:pStyle w:val="Frspaiere"/>
        <w:ind w:firstLine="0"/>
        <w:rPr>
          <w:lang w:val="fr-FR"/>
        </w:rPr>
      </w:pPr>
      <w:r w:rsidRPr="00A8605D">
        <w:rPr>
          <w:lang w:val="fr-FR"/>
        </w:rPr>
        <w:t>Astfel, fiecare alternativă va fi evaluată în baza cantității de deșeuri ce va fi valorificată, punctajul cel mai ridicat fiind acordat alternativei care asigură valorificarea unei cantități cât mai mari de deșeuri, respectiv depozitarea unei cantități cât mai reduse.</w:t>
      </w:r>
    </w:p>
    <w:p w14:paraId="159F40D7" w14:textId="46AECFEB" w:rsidR="00044511" w:rsidRPr="00B82792" w:rsidRDefault="00044511" w:rsidP="009137A5">
      <w:pPr>
        <w:pStyle w:val="Frspaiere"/>
        <w:ind w:firstLine="0"/>
        <w:rPr>
          <w:lang w:val="fr-FR"/>
        </w:rPr>
      </w:pPr>
      <w:r w:rsidRPr="00B82792">
        <w:rPr>
          <w:lang w:val="fr-FR"/>
        </w:rPr>
        <w:t>Astfel, fiecare alternativă a fost evaluată în baza cantității de deșeuri ce va fi valorificată (inclusiv reciclată), punctajul cel mai ridicat fiind acordat alternativei care asigură valorificarea (inclusiv reciclarea) unei cantități cât mai mari de deșeuri, respectiv depozitarea unei cantități cât mai reduse.</w:t>
      </w:r>
    </w:p>
    <w:p w14:paraId="19874522" w14:textId="22D0C391" w:rsidR="00044511" w:rsidRPr="00115C77" w:rsidRDefault="009137A5" w:rsidP="00D9656E">
      <w:pPr>
        <w:rPr>
          <w:rFonts w:cstheme="minorHAnsi"/>
          <w:lang w:val="ro-RO"/>
        </w:rPr>
      </w:pPr>
      <w:r>
        <w:rPr>
          <w:noProof/>
          <w:lang w:val="ro-RO" w:eastAsia="ro-RO"/>
        </w:rPr>
        <w:drawing>
          <wp:anchor distT="0" distB="0" distL="114300" distR="114300" simplePos="0" relativeHeight="251871744" behindDoc="0" locked="0" layoutInCell="1" allowOverlap="1" wp14:anchorId="5455091F" wp14:editId="5AAFF5D2">
            <wp:simplePos x="0" y="0"/>
            <wp:positionH relativeFrom="column">
              <wp:posOffset>57150</wp:posOffset>
            </wp:positionH>
            <wp:positionV relativeFrom="paragraph">
              <wp:posOffset>43180</wp:posOffset>
            </wp:positionV>
            <wp:extent cx="5760000" cy="3014154"/>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screen">
                      <a:extLst>
                        <a:ext uri="{28A0092B-C50C-407E-A947-70E740481C1C}">
                          <a14:useLocalDpi xmlns:a14="http://schemas.microsoft.com/office/drawing/2010/main"/>
                        </a:ext>
                      </a:extLst>
                    </a:blip>
                    <a:stretch>
                      <a:fillRect/>
                    </a:stretch>
                  </pic:blipFill>
                  <pic:spPr>
                    <a:xfrm>
                      <a:off x="0" y="0"/>
                      <a:ext cx="5760000" cy="3014154"/>
                    </a:xfrm>
                    <a:prstGeom prst="rect">
                      <a:avLst/>
                    </a:prstGeom>
                  </pic:spPr>
                </pic:pic>
              </a:graphicData>
            </a:graphic>
            <wp14:sizeRelH relativeFrom="margin">
              <wp14:pctWidth>0</wp14:pctWidth>
            </wp14:sizeRelH>
            <wp14:sizeRelV relativeFrom="margin">
              <wp14:pctHeight>0</wp14:pctHeight>
            </wp14:sizeRelV>
          </wp:anchor>
        </w:drawing>
      </w:r>
    </w:p>
    <w:p w14:paraId="7573F8B3" w14:textId="10F4E8AD" w:rsidR="00044511" w:rsidRPr="00115C77" w:rsidRDefault="00044511" w:rsidP="00D9656E">
      <w:pPr>
        <w:rPr>
          <w:rFonts w:cstheme="minorHAnsi"/>
          <w:lang w:val="ro-RO"/>
        </w:rPr>
      </w:pPr>
    </w:p>
    <w:p w14:paraId="7D18D293" w14:textId="0A288A6B" w:rsidR="00044511" w:rsidRPr="00115C77" w:rsidRDefault="00044511" w:rsidP="00D9656E">
      <w:pPr>
        <w:rPr>
          <w:rFonts w:cstheme="minorHAnsi"/>
          <w:lang w:val="ro-RO"/>
        </w:rPr>
      </w:pPr>
    </w:p>
    <w:p w14:paraId="3C5352CE" w14:textId="77777777" w:rsidR="00044511" w:rsidRPr="00115C77" w:rsidRDefault="00044511" w:rsidP="00D9656E">
      <w:pPr>
        <w:rPr>
          <w:rFonts w:cstheme="minorHAnsi"/>
          <w:lang w:val="ro-RO"/>
        </w:rPr>
      </w:pPr>
    </w:p>
    <w:p w14:paraId="639C76FC" w14:textId="77777777" w:rsidR="00044511" w:rsidRPr="00115C77" w:rsidRDefault="00044511" w:rsidP="00D9656E">
      <w:pPr>
        <w:rPr>
          <w:rFonts w:cstheme="minorHAnsi"/>
          <w:lang w:val="ro-RO"/>
        </w:rPr>
      </w:pPr>
    </w:p>
    <w:p w14:paraId="048D8CB3" w14:textId="120CADA5" w:rsidR="00044511" w:rsidRPr="00115C77" w:rsidRDefault="00044511" w:rsidP="00D9656E">
      <w:pPr>
        <w:rPr>
          <w:rFonts w:cstheme="minorHAnsi"/>
          <w:lang w:val="ro-RO"/>
        </w:rPr>
      </w:pPr>
    </w:p>
    <w:p w14:paraId="455B58C3" w14:textId="1B96B946" w:rsidR="00044511" w:rsidRPr="00115C77" w:rsidRDefault="00044511" w:rsidP="00D9656E">
      <w:pPr>
        <w:rPr>
          <w:rFonts w:cstheme="minorHAnsi"/>
          <w:lang w:val="ro-RO"/>
        </w:rPr>
      </w:pPr>
    </w:p>
    <w:p w14:paraId="5C691159" w14:textId="5F8034B2" w:rsidR="00044511" w:rsidRPr="00115C77" w:rsidRDefault="00044511" w:rsidP="00D9656E">
      <w:pPr>
        <w:rPr>
          <w:rFonts w:cstheme="minorHAnsi"/>
          <w:lang w:val="ro-RO"/>
        </w:rPr>
      </w:pPr>
    </w:p>
    <w:p w14:paraId="45CB5B5F" w14:textId="77777777" w:rsidR="00044511" w:rsidRPr="00115C77" w:rsidRDefault="00044511" w:rsidP="00D9656E">
      <w:pPr>
        <w:rPr>
          <w:rFonts w:cstheme="minorHAnsi"/>
          <w:lang w:val="ro-RO"/>
        </w:rPr>
      </w:pPr>
    </w:p>
    <w:p w14:paraId="257D35C3" w14:textId="3351BB42" w:rsidR="00044511" w:rsidRPr="00115C77" w:rsidRDefault="00044511" w:rsidP="00D9656E">
      <w:pPr>
        <w:rPr>
          <w:rFonts w:cstheme="minorHAnsi"/>
          <w:lang w:val="ro-RO"/>
        </w:rPr>
      </w:pPr>
    </w:p>
    <w:p w14:paraId="4F84430B" w14:textId="1027458E" w:rsidR="00044511" w:rsidRPr="00115C77" w:rsidRDefault="00044511" w:rsidP="00D9656E">
      <w:pPr>
        <w:rPr>
          <w:rFonts w:cstheme="minorHAnsi"/>
          <w:lang w:val="ro-RO"/>
        </w:rPr>
      </w:pPr>
    </w:p>
    <w:p w14:paraId="200CE898" w14:textId="3B6B39B9" w:rsidR="006017DC" w:rsidRDefault="009508D2">
      <w:pPr>
        <w:spacing w:after="0" w:line="240" w:lineRule="auto"/>
        <w:rPr>
          <w:rFonts w:cstheme="minorHAnsi"/>
          <w:lang w:val="ro-RO"/>
        </w:rPr>
      </w:pPr>
      <w:r>
        <w:rPr>
          <w:noProof/>
          <w:lang w:val="ro-RO" w:eastAsia="ro-RO"/>
        </w:rPr>
        <mc:AlternateContent>
          <mc:Choice Requires="wps">
            <w:drawing>
              <wp:anchor distT="0" distB="0" distL="114300" distR="114300" simplePos="0" relativeHeight="251811328" behindDoc="0" locked="0" layoutInCell="1" allowOverlap="1" wp14:anchorId="358F4170" wp14:editId="52311094">
                <wp:simplePos x="0" y="0"/>
                <wp:positionH relativeFrom="column">
                  <wp:posOffset>60960</wp:posOffset>
                </wp:positionH>
                <wp:positionV relativeFrom="paragraph">
                  <wp:posOffset>99060</wp:posOffset>
                </wp:positionV>
                <wp:extent cx="5759450" cy="635"/>
                <wp:effectExtent l="0" t="0" r="0" b="0"/>
                <wp:wrapNone/>
                <wp:docPr id="12797" name="Text Box 1279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2BB72A59" w14:textId="5AD16822" w:rsidR="00BB090E" w:rsidRPr="007579DA" w:rsidRDefault="00BB090E" w:rsidP="007579DA">
                            <w:pPr>
                              <w:pStyle w:val="Legend"/>
                              <w:jc w:val="center"/>
                              <w:rPr>
                                <w:rFonts w:asciiTheme="minorHAnsi" w:eastAsia="Times New Roman" w:hAnsiTheme="minorHAnsi"/>
                                <w:b/>
                                <w:i/>
                                <w:noProof/>
                                <w:color w:val="767171" w:themeColor="background2" w:themeShade="80"/>
                                <w:szCs w:val="20"/>
                                <w:lang w:val="fr-FR"/>
                              </w:rPr>
                            </w:pPr>
                            <w:bookmarkStart w:id="605" w:name="_Toc24737388"/>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12</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Cantității de deșeuri valorificate și reciclate</w:t>
                            </w:r>
                            <w:bookmarkEnd w:id="6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58F4170" id="Text Box 12797" o:spid="_x0000_s1231" type="#_x0000_t202" style="position:absolute;margin-left:4.8pt;margin-top:7.8pt;width:453.5pt;height:.05pt;z-index:2518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" stroked="f">
                <v:textbox style="mso-fit-shape-to-text:t" inset="0,0,0,0">
                  <w:txbxContent>
                    <w:p w14:paraId="2BB72A59" w14:textId="5AD16822" w:rsidR="00BB090E" w:rsidRPr="007579DA" w:rsidRDefault="00BB090E" w:rsidP="007579DA">
                      <w:pPr>
                        <w:pStyle w:val="Caption"/>
                        <w:jc w:val="center"/>
                        <w:rPr>
                          <w:rFonts w:asciiTheme="minorHAnsi" w:eastAsia="Times New Roman" w:hAnsiTheme="minorHAnsi"/>
                          <w:b/>
                          <w:i/>
                          <w:noProof/>
                          <w:color w:val="767171" w:themeColor="background2" w:themeShade="80"/>
                          <w:szCs w:val="20"/>
                          <w:lang w:val="fr-FR"/>
                        </w:rPr>
                      </w:pPr>
                      <w:bookmarkStart w:id="640" w:name="_Toc24737388"/>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12</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Cantității de deșeuri valorificate și reciclate</w:t>
                      </w:r>
                      <w:bookmarkEnd w:id="640"/>
                    </w:p>
                  </w:txbxContent>
                </v:textbox>
              </v:shape>
            </w:pict>
          </mc:Fallback>
        </mc:AlternateContent>
      </w:r>
      <w:r w:rsidR="006017DC">
        <w:rPr>
          <w:rFonts w:cstheme="minorHAnsi"/>
          <w:lang w:val="ro-RO"/>
        </w:rPr>
        <w:br w:type="page"/>
      </w:r>
    </w:p>
    <w:p w14:paraId="264CDDD6" w14:textId="77777777" w:rsidR="00044511" w:rsidRPr="006017DC" w:rsidRDefault="00044511" w:rsidP="006017DC">
      <w:pPr>
        <w:pStyle w:val="Titlu3"/>
        <w:numPr>
          <w:ilvl w:val="2"/>
          <w:numId w:val="3"/>
        </w:numPr>
        <w:spacing w:before="200" w:after="200" w:line="276" w:lineRule="auto"/>
        <w:rPr>
          <w:lang w:val="ro-RO"/>
        </w:rPr>
      </w:pPr>
      <w:bookmarkStart w:id="606" w:name="_TOC_250026"/>
      <w:bookmarkStart w:id="607" w:name="_Toc12286278"/>
      <w:bookmarkStart w:id="608" w:name="_Toc24737166"/>
      <w:bookmarkEnd w:id="606"/>
      <w:r w:rsidRPr="006017DC">
        <w:rPr>
          <w:lang w:val="ro-RO"/>
        </w:rPr>
        <w:t>Alte criterii relevante</w:t>
      </w:r>
      <w:bookmarkEnd w:id="607"/>
      <w:r w:rsidRPr="006017DC">
        <w:rPr>
          <w:lang w:val="ro-RO"/>
        </w:rPr>
        <w:t> : Gradul de punere in depozitul conform</w:t>
      </w:r>
      <w:bookmarkEnd w:id="608"/>
    </w:p>
    <w:p w14:paraId="6DE72FDC" w14:textId="1317C069" w:rsidR="00044511" w:rsidRPr="00A8605D" w:rsidRDefault="00044511" w:rsidP="006017DC">
      <w:pPr>
        <w:pStyle w:val="Frspaiere"/>
        <w:rPr>
          <w:lang w:val="fr-FR"/>
        </w:rPr>
      </w:pPr>
      <w:r w:rsidRPr="00A8605D">
        <w:rPr>
          <w:lang w:val="fr-FR"/>
        </w:rPr>
        <w:t>A fost introdus criteriul suplimentar pentru gradul de punere în depozitul conform, ceea ce este semnificativ pentru managementul depozitelor de deşeuri conforme şi pentru durata lor de viaţă. Acest criteriu este important pentru planificarea investiţiilor necesare în depozitele din Judeţul Neamţ.</w:t>
      </w:r>
    </w:p>
    <w:p w14:paraId="5923F1F2" w14:textId="6F616CD3" w:rsidR="00044511" w:rsidRPr="003D4CF3" w:rsidRDefault="007579DA" w:rsidP="009508D2">
      <w:pPr>
        <w:pStyle w:val="Frspaiere"/>
        <w:ind w:firstLine="0"/>
        <w:rPr>
          <w:lang w:val="fr-FR"/>
        </w:rPr>
      </w:pPr>
      <w:r>
        <w:rPr>
          <w:noProof/>
          <w:lang w:val="ro-RO" w:eastAsia="ro-RO"/>
        </w:rPr>
        <mc:AlternateContent>
          <mc:Choice Requires="wps">
            <w:drawing>
              <wp:anchor distT="0" distB="0" distL="114300" distR="114300" simplePos="0" relativeHeight="251813376" behindDoc="0" locked="0" layoutInCell="1" allowOverlap="1" wp14:anchorId="22E2FF3C" wp14:editId="4DE3AAB7">
                <wp:simplePos x="0" y="0"/>
                <wp:positionH relativeFrom="column">
                  <wp:posOffset>81280</wp:posOffset>
                </wp:positionH>
                <wp:positionV relativeFrom="paragraph">
                  <wp:posOffset>3646805</wp:posOffset>
                </wp:positionV>
                <wp:extent cx="5759450" cy="635"/>
                <wp:effectExtent l="0" t="0" r="0" b="0"/>
                <wp:wrapNone/>
                <wp:docPr id="12799" name="Text Box 12799"/>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448B4508" w14:textId="2C0DFED5" w:rsidR="00BB090E" w:rsidRPr="007579DA" w:rsidRDefault="00BB090E" w:rsidP="007579DA">
                            <w:pPr>
                              <w:pStyle w:val="Legend"/>
                              <w:jc w:val="center"/>
                              <w:rPr>
                                <w:rFonts w:asciiTheme="minorHAnsi" w:eastAsia="Times New Roman" w:hAnsiTheme="minorHAnsi"/>
                                <w:b/>
                                <w:i/>
                                <w:noProof/>
                                <w:color w:val="767171" w:themeColor="background2" w:themeShade="80"/>
                                <w:szCs w:val="20"/>
                                <w:lang w:val="fr-FR"/>
                              </w:rPr>
                            </w:pPr>
                            <w:bookmarkStart w:id="609" w:name="_Toc24737389"/>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13</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Cantități de deșeuri îngropate în Județul Neamț</w:t>
                            </w:r>
                            <w:bookmarkEnd w:id="6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E2FF3C" id="Text Box 12799" o:spid="_x0000_s1232" type="#_x0000_t202" style="position:absolute;left:0;text-align:left;margin-left:6.4pt;margin-top:287.15pt;width:453.5pt;height:.05pt;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" stroked="f">
                <v:textbox style="mso-fit-shape-to-text:t" inset="0,0,0,0">
                  <w:txbxContent>
                    <w:p w14:paraId="448B4508" w14:textId="2C0DFED5" w:rsidR="00BB090E" w:rsidRPr="007579DA" w:rsidRDefault="00BB090E" w:rsidP="007579DA">
                      <w:pPr>
                        <w:pStyle w:val="Caption"/>
                        <w:jc w:val="center"/>
                        <w:rPr>
                          <w:rFonts w:asciiTheme="minorHAnsi" w:eastAsia="Times New Roman" w:hAnsiTheme="minorHAnsi"/>
                          <w:b/>
                          <w:i/>
                          <w:noProof/>
                          <w:color w:val="767171" w:themeColor="background2" w:themeShade="80"/>
                          <w:szCs w:val="20"/>
                          <w:lang w:val="fr-FR"/>
                        </w:rPr>
                      </w:pPr>
                      <w:bookmarkStart w:id="645" w:name="_Toc24737389"/>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13</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Cantități de deșeuri îngropate în Județul Neamț</w:t>
                      </w:r>
                      <w:bookmarkEnd w:id="645"/>
                    </w:p>
                  </w:txbxContent>
                </v:textbox>
              </v:shape>
            </w:pict>
          </mc:Fallback>
        </mc:AlternateContent>
      </w:r>
      <w:r w:rsidR="00044511" w:rsidRPr="003D4CF3">
        <w:rPr>
          <w:lang w:val="fr-FR"/>
        </w:rPr>
        <w:t>În figura de mai jos, este prezentată evoluţia cantităţilor de deşeuri îngropate în judeţul Neamţ pentru perio</w:t>
      </w:r>
      <w:r w:rsidR="00E621DF">
        <w:rPr>
          <w:lang w:val="fr-FR"/>
        </w:rPr>
        <w:t>a</w:t>
      </w:r>
      <w:r w:rsidR="00044511" w:rsidRPr="003D4CF3">
        <w:rPr>
          <w:lang w:val="fr-FR"/>
        </w:rPr>
        <w:t>da de proiectare 2018 – 2040 privind fiecare alternativă.</w:t>
      </w:r>
    </w:p>
    <w:p w14:paraId="5305C7D3" w14:textId="0028D8BE" w:rsidR="00044511" w:rsidRPr="009508D2" w:rsidRDefault="009508D2" w:rsidP="00D9656E">
      <w:pPr>
        <w:rPr>
          <w:lang w:val="fr-FR"/>
        </w:rPr>
      </w:pPr>
      <w:r>
        <w:rPr>
          <w:noProof/>
          <w:lang w:val="ro-RO" w:eastAsia="ro-RO"/>
        </w:rPr>
        <w:drawing>
          <wp:anchor distT="0" distB="0" distL="114300" distR="114300" simplePos="0" relativeHeight="251872768" behindDoc="0" locked="0" layoutInCell="1" allowOverlap="1" wp14:anchorId="4950AC80" wp14:editId="628CC814">
            <wp:simplePos x="0" y="0"/>
            <wp:positionH relativeFrom="column">
              <wp:posOffset>85725</wp:posOffset>
            </wp:positionH>
            <wp:positionV relativeFrom="paragraph">
              <wp:posOffset>1270</wp:posOffset>
            </wp:positionV>
            <wp:extent cx="5760000" cy="3157538"/>
            <wp:effectExtent l="0" t="0" r="0" b="508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screen">
                      <a:extLst>
                        <a:ext uri="{28A0092B-C50C-407E-A947-70E740481C1C}">
                          <a14:useLocalDpi xmlns:a14="http://schemas.microsoft.com/office/drawing/2010/main"/>
                        </a:ext>
                      </a:extLst>
                    </a:blip>
                    <a:stretch>
                      <a:fillRect/>
                    </a:stretch>
                  </pic:blipFill>
                  <pic:spPr>
                    <a:xfrm>
                      <a:off x="0" y="0"/>
                      <a:ext cx="5760000" cy="3157538"/>
                    </a:xfrm>
                    <a:prstGeom prst="rect">
                      <a:avLst/>
                    </a:prstGeom>
                  </pic:spPr>
                </pic:pic>
              </a:graphicData>
            </a:graphic>
            <wp14:sizeRelH relativeFrom="margin">
              <wp14:pctWidth>0</wp14:pctWidth>
            </wp14:sizeRelH>
            <wp14:sizeRelV relativeFrom="margin">
              <wp14:pctHeight>0</wp14:pctHeight>
            </wp14:sizeRelV>
          </wp:anchor>
        </w:drawing>
      </w:r>
    </w:p>
    <w:p w14:paraId="1FCFCD9C" w14:textId="507D7E56" w:rsidR="00044511" w:rsidRPr="00115C77" w:rsidRDefault="00044511" w:rsidP="00D9656E">
      <w:pPr>
        <w:rPr>
          <w:lang w:val="ro-RO"/>
        </w:rPr>
      </w:pPr>
    </w:p>
    <w:p w14:paraId="020F98FE" w14:textId="040177B7" w:rsidR="00044511" w:rsidRPr="00115C77" w:rsidRDefault="00044511" w:rsidP="00D9656E">
      <w:pPr>
        <w:rPr>
          <w:lang w:val="ro-RO"/>
        </w:rPr>
      </w:pPr>
    </w:p>
    <w:p w14:paraId="2B6CE80B" w14:textId="77777777" w:rsidR="00044511" w:rsidRPr="00115C77" w:rsidRDefault="00044511" w:rsidP="00D9656E">
      <w:pPr>
        <w:rPr>
          <w:lang w:val="ro-RO"/>
        </w:rPr>
      </w:pPr>
    </w:p>
    <w:p w14:paraId="0C0EC871" w14:textId="77777777" w:rsidR="00044511" w:rsidRPr="00115C77" w:rsidRDefault="00044511" w:rsidP="00D9656E">
      <w:pPr>
        <w:rPr>
          <w:lang w:val="ro-RO"/>
        </w:rPr>
      </w:pPr>
    </w:p>
    <w:p w14:paraId="2E2C4462" w14:textId="000BACA1" w:rsidR="00044511" w:rsidRPr="00115C77" w:rsidRDefault="00044511" w:rsidP="00D9656E">
      <w:pPr>
        <w:rPr>
          <w:lang w:val="ro-RO"/>
        </w:rPr>
      </w:pPr>
    </w:p>
    <w:p w14:paraId="73483951" w14:textId="77777777" w:rsidR="00044511" w:rsidRPr="00115C77" w:rsidRDefault="00044511" w:rsidP="00D9656E">
      <w:pPr>
        <w:rPr>
          <w:lang w:val="ro-RO"/>
        </w:rPr>
      </w:pPr>
    </w:p>
    <w:p w14:paraId="34CBD0D6" w14:textId="3AFC8173" w:rsidR="00044511" w:rsidRPr="00115C77" w:rsidRDefault="00044511" w:rsidP="00D9656E">
      <w:pPr>
        <w:rPr>
          <w:lang w:val="ro-RO"/>
        </w:rPr>
      </w:pPr>
    </w:p>
    <w:p w14:paraId="0A1777B0" w14:textId="6A74005D" w:rsidR="00044511" w:rsidRPr="00115C77" w:rsidRDefault="00044511" w:rsidP="00D9656E">
      <w:pPr>
        <w:rPr>
          <w:lang w:val="ro-RO"/>
        </w:rPr>
      </w:pPr>
    </w:p>
    <w:p w14:paraId="41575B87" w14:textId="4EF71119" w:rsidR="00044511" w:rsidRPr="00115C77" w:rsidRDefault="00044511" w:rsidP="00D9656E">
      <w:pPr>
        <w:rPr>
          <w:lang w:val="ro-RO"/>
        </w:rPr>
      </w:pPr>
    </w:p>
    <w:p w14:paraId="4F5F138C" w14:textId="4BD111BE" w:rsidR="00044511" w:rsidRPr="00115C77" w:rsidRDefault="00044511" w:rsidP="00D9656E">
      <w:pPr>
        <w:rPr>
          <w:lang w:val="ro-RO"/>
        </w:rPr>
      </w:pPr>
    </w:p>
    <w:p w14:paraId="0D7DC2F8" w14:textId="1AFF6811" w:rsidR="00044511" w:rsidRPr="00115C77" w:rsidRDefault="00044511" w:rsidP="00D9656E">
      <w:pPr>
        <w:rPr>
          <w:lang w:val="ro-RO"/>
        </w:rPr>
      </w:pPr>
    </w:p>
    <w:p w14:paraId="2CAD6728" w14:textId="3B59F69B" w:rsidR="00044511" w:rsidRPr="00115C77" w:rsidRDefault="00044511" w:rsidP="00D9656E">
      <w:pPr>
        <w:rPr>
          <w:lang w:val="ro-RO"/>
        </w:rPr>
      </w:pPr>
    </w:p>
    <w:p w14:paraId="55512BA0" w14:textId="05567380" w:rsidR="00044511" w:rsidRPr="003D4CF3" w:rsidRDefault="009508D2" w:rsidP="009508D2">
      <w:pPr>
        <w:pStyle w:val="Frspaiere"/>
        <w:ind w:firstLine="0"/>
        <w:rPr>
          <w:lang w:val="fr-FR"/>
        </w:rPr>
      </w:pPr>
      <w:r>
        <w:rPr>
          <w:noProof/>
          <w:lang w:val="ro-RO" w:eastAsia="ro-RO"/>
        </w:rPr>
        <w:drawing>
          <wp:anchor distT="0" distB="0" distL="114300" distR="114300" simplePos="0" relativeHeight="251873792" behindDoc="0" locked="0" layoutInCell="1" allowOverlap="1" wp14:anchorId="3F0C811C" wp14:editId="1C0295E0">
            <wp:simplePos x="0" y="0"/>
            <wp:positionH relativeFrom="column">
              <wp:posOffset>85725</wp:posOffset>
            </wp:positionH>
            <wp:positionV relativeFrom="paragraph">
              <wp:posOffset>619125</wp:posOffset>
            </wp:positionV>
            <wp:extent cx="5760000" cy="2878154"/>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screen">
                      <a:extLst>
                        <a:ext uri="{28A0092B-C50C-407E-A947-70E740481C1C}">
                          <a14:useLocalDpi xmlns:a14="http://schemas.microsoft.com/office/drawing/2010/main"/>
                        </a:ext>
                      </a:extLst>
                    </a:blip>
                    <a:stretch>
                      <a:fillRect/>
                    </a:stretch>
                  </pic:blipFill>
                  <pic:spPr>
                    <a:xfrm>
                      <a:off x="0" y="0"/>
                      <a:ext cx="5760000" cy="2878154"/>
                    </a:xfrm>
                    <a:prstGeom prst="rect">
                      <a:avLst/>
                    </a:prstGeom>
                  </pic:spPr>
                </pic:pic>
              </a:graphicData>
            </a:graphic>
            <wp14:sizeRelH relativeFrom="margin">
              <wp14:pctWidth>0</wp14:pctWidth>
            </wp14:sizeRelH>
            <wp14:sizeRelV relativeFrom="margin">
              <wp14:pctHeight>0</wp14:pctHeight>
            </wp14:sizeRelV>
          </wp:anchor>
        </w:drawing>
      </w:r>
      <w:r w:rsidR="007579DA">
        <w:rPr>
          <w:noProof/>
          <w:lang w:val="ro-RO" w:eastAsia="ro-RO"/>
        </w:rPr>
        <mc:AlternateContent>
          <mc:Choice Requires="wps">
            <w:drawing>
              <wp:anchor distT="0" distB="0" distL="114300" distR="114300" simplePos="0" relativeHeight="251815424" behindDoc="0" locked="0" layoutInCell="1" allowOverlap="1" wp14:anchorId="272E480D" wp14:editId="054444C2">
                <wp:simplePos x="0" y="0"/>
                <wp:positionH relativeFrom="column">
                  <wp:posOffset>95250</wp:posOffset>
                </wp:positionH>
                <wp:positionV relativeFrom="paragraph">
                  <wp:posOffset>3500755</wp:posOffset>
                </wp:positionV>
                <wp:extent cx="5759450" cy="635"/>
                <wp:effectExtent l="0" t="0" r="0" b="0"/>
                <wp:wrapNone/>
                <wp:docPr id="716012" name="Text Box 71601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1BED0A99" w14:textId="271F64FB" w:rsidR="00BB090E" w:rsidRPr="007579DA" w:rsidRDefault="00BB090E" w:rsidP="007579DA">
                            <w:pPr>
                              <w:pStyle w:val="Legend"/>
                              <w:jc w:val="center"/>
                              <w:rPr>
                                <w:rFonts w:asciiTheme="minorHAnsi" w:eastAsia="Times New Roman" w:hAnsiTheme="minorHAnsi"/>
                                <w:b/>
                                <w:i/>
                                <w:noProof/>
                                <w:color w:val="767171" w:themeColor="background2" w:themeShade="80"/>
                                <w:szCs w:val="20"/>
                                <w:lang w:val="fr-FR"/>
                              </w:rPr>
                            </w:pPr>
                            <w:bookmarkStart w:id="610" w:name="_Toc24737390"/>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14</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Procentele de deseuri ingroapate pentru fiecare alternativa intre 2018 - 2040</w:t>
                            </w:r>
                            <w:bookmarkEnd w:id="61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72E480D" id="Text Box 716012" o:spid="_x0000_s1233" type="#_x0000_t202" style="position:absolute;left:0;text-align:left;margin-left:7.5pt;margin-top:275.65pt;width:453.5pt;height:.05pt;z-index:251815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" stroked="f">
                <v:textbox style="mso-fit-shape-to-text:t" inset="0,0,0,0">
                  <w:txbxContent>
                    <w:p w14:paraId="1BED0A99" w14:textId="271F64FB" w:rsidR="00BB090E" w:rsidRPr="007579DA" w:rsidRDefault="00BB090E" w:rsidP="007579DA">
                      <w:pPr>
                        <w:pStyle w:val="Caption"/>
                        <w:jc w:val="center"/>
                        <w:rPr>
                          <w:rFonts w:asciiTheme="minorHAnsi" w:eastAsia="Times New Roman" w:hAnsiTheme="minorHAnsi"/>
                          <w:b/>
                          <w:i/>
                          <w:noProof/>
                          <w:color w:val="767171" w:themeColor="background2" w:themeShade="80"/>
                          <w:szCs w:val="20"/>
                          <w:lang w:val="fr-FR"/>
                        </w:rPr>
                      </w:pPr>
                      <w:bookmarkStart w:id="647" w:name="_Toc24737390"/>
                      <w:r w:rsidRPr="007579DA">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7</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14</w:t>
                      </w:r>
                      <w:r>
                        <w:rPr>
                          <w:rFonts w:asciiTheme="minorHAnsi" w:hAnsiTheme="minorHAnsi"/>
                          <w:b/>
                          <w:i/>
                          <w:color w:val="767171" w:themeColor="background2" w:themeShade="80"/>
                          <w:lang w:val="fr-FR"/>
                        </w:rPr>
                        <w:fldChar w:fldCharType="end"/>
                      </w:r>
                      <w:r w:rsidRPr="007579DA">
                        <w:rPr>
                          <w:rFonts w:asciiTheme="minorHAnsi" w:hAnsiTheme="minorHAnsi"/>
                          <w:b/>
                          <w:i/>
                          <w:color w:val="767171" w:themeColor="background2" w:themeShade="80"/>
                          <w:lang w:val="fr-FR"/>
                        </w:rPr>
                        <w:t>: Procentele de deseuri ingroapate pentru fiecare alternativa intre 2018 - 2040</w:t>
                      </w:r>
                      <w:bookmarkEnd w:id="647"/>
                    </w:p>
                  </w:txbxContent>
                </v:textbox>
              </v:shape>
            </w:pict>
          </mc:Fallback>
        </mc:AlternateContent>
      </w:r>
      <w:r w:rsidR="00044511" w:rsidRPr="003D4CF3">
        <w:rPr>
          <w:lang w:val="fr-FR"/>
        </w:rPr>
        <w:t>În figura de mai jos, este prezentată evoluţia procentului de deşeuri îngropate raportat la cantitatea de deşeuri generate în Judeţul Neamţ pentru perio</w:t>
      </w:r>
      <w:r w:rsidR="00D9656E" w:rsidRPr="003D4CF3">
        <w:rPr>
          <w:lang w:val="fr-FR"/>
        </w:rPr>
        <w:t>a</w:t>
      </w:r>
      <w:r w:rsidR="00044511" w:rsidRPr="003D4CF3">
        <w:rPr>
          <w:lang w:val="fr-FR"/>
        </w:rPr>
        <w:t>da de proiectare 2018 – 2040 şi pentru fiecare alternativă în parte.</w:t>
      </w:r>
    </w:p>
    <w:p w14:paraId="260387A5" w14:textId="76D7E5E2" w:rsidR="00044511" w:rsidRPr="009508D2" w:rsidRDefault="00044511" w:rsidP="00D9656E">
      <w:pPr>
        <w:rPr>
          <w:lang w:val="fr-FR"/>
        </w:rPr>
      </w:pPr>
    </w:p>
    <w:p w14:paraId="70779BB5" w14:textId="771E1B46" w:rsidR="00044511" w:rsidRPr="00115C77" w:rsidRDefault="00044511" w:rsidP="00D9656E">
      <w:pPr>
        <w:rPr>
          <w:lang w:val="ro-RO"/>
        </w:rPr>
      </w:pPr>
    </w:p>
    <w:p w14:paraId="379D55A2" w14:textId="3C36DB5E" w:rsidR="00044511" w:rsidRPr="00115C77" w:rsidRDefault="00044511" w:rsidP="00D9656E">
      <w:pPr>
        <w:rPr>
          <w:lang w:val="ro-RO"/>
        </w:rPr>
      </w:pPr>
    </w:p>
    <w:p w14:paraId="29EAEA77" w14:textId="17D06E2D" w:rsidR="00044511" w:rsidRPr="00115C77" w:rsidRDefault="00044511" w:rsidP="00D9656E">
      <w:pPr>
        <w:rPr>
          <w:lang w:val="ro-RO"/>
        </w:rPr>
      </w:pPr>
    </w:p>
    <w:p w14:paraId="34319D11" w14:textId="77777777" w:rsidR="00044511" w:rsidRPr="00115C77" w:rsidRDefault="00044511" w:rsidP="00D9656E">
      <w:pPr>
        <w:rPr>
          <w:lang w:val="ro-RO"/>
        </w:rPr>
      </w:pPr>
    </w:p>
    <w:p w14:paraId="6E6353BD" w14:textId="5426D63C" w:rsidR="00044511" w:rsidRPr="00115C77" w:rsidRDefault="00044511" w:rsidP="00D9656E">
      <w:pPr>
        <w:rPr>
          <w:lang w:val="ro-RO"/>
        </w:rPr>
      </w:pPr>
    </w:p>
    <w:p w14:paraId="73906D32" w14:textId="0C8A1BB1" w:rsidR="00044511" w:rsidRPr="00115C77" w:rsidRDefault="00044511" w:rsidP="00D9656E">
      <w:pPr>
        <w:rPr>
          <w:lang w:val="ro-RO"/>
        </w:rPr>
      </w:pPr>
    </w:p>
    <w:p w14:paraId="06BA1AF7" w14:textId="38BD2367" w:rsidR="00044511" w:rsidRPr="00115C77" w:rsidRDefault="00044511" w:rsidP="00D9656E">
      <w:pPr>
        <w:rPr>
          <w:lang w:val="ro-RO"/>
        </w:rPr>
      </w:pPr>
    </w:p>
    <w:p w14:paraId="0F3F4E4C" w14:textId="3437487C" w:rsidR="00D9656E" w:rsidRPr="00115C77" w:rsidRDefault="00D9656E" w:rsidP="00D9656E">
      <w:pPr>
        <w:rPr>
          <w:lang w:val="ro-RO"/>
        </w:rPr>
      </w:pPr>
    </w:p>
    <w:p w14:paraId="2CA93CB0" w14:textId="5A9E2E08" w:rsidR="00044511" w:rsidRPr="00115C77" w:rsidRDefault="00044511" w:rsidP="00D9656E">
      <w:pPr>
        <w:rPr>
          <w:lang w:val="ro-RO"/>
        </w:rPr>
      </w:pPr>
    </w:p>
    <w:p w14:paraId="738A064C" w14:textId="65D18849" w:rsidR="003D4CF3" w:rsidRDefault="003D4CF3">
      <w:pPr>
        <w:spacing w:after="0" w:line="240" w:lineRule="auto"/>
        <w:rPr>
          <w:lang w:val="ro-RO"/>
        </w:rPr>
      </w:pPr>
      <w:r>
        <w:rPr>
          <w:lang w:val="ro-RO"/>
        </w:rPr>
        <w:br w:type="page"/>
      </w:r>
    </w:p>
    <w:p w14:paraId="5D6264A3" w14:textId="77777777" w:rsidR="00044511" w:rsidRPr="00115C77" w:rsidRDefault="00044511" w:rsidP="00A8605D">
      <w:pPr>
        <w:pStyle w:val="Titlu1"/>
        <w:numPr>
          <w:ilvl w:val="0"/>
          <w:numId w:val="3"/>
        </w:numPr>
        <w:spacing w:before="200" w:after="200" w:line="276" w:lineRule="auto"/>
        <w:jc w:val="both"/>
        <w:rPr>
          <w:lang w:val="ro-RO"/>
        </w:rPr>
      </w:pPr>
      <w:bookmarkStart w:id="611" w:name="_TOC_250025"/>
      <w:bookmarkStart w:id="612" w:name="_Toc12286279"/>
      <w:bookmarkStart w:id="613" w:name="_Toc24737167"/>
      <w:bookmarkEnd w:id="611"/>
      <w:r w:rsidRPr="00115C77">
        <w:rPr>
          <w:lang w:val="ro-RO"/>
        </w:rPr>
        <w:t>PREZENTAREA ALTERNATIVEI SELECTAT</w:t>
      </w:r>
      <w:bookmarkEnd w:id="612"/>
      <w:r w:rsidRPr="00115C77">
        <w:rPr>
          <w:lang w:val="ro-RO"/>
        </w:rPr>
        <w:t>E: Alternativa 2</w:t>
      </w:r>
      <w:bookmarkEnd w:id="613"/>
    </w:p>
    <w:p w14:paraId="22BB96C9" w14:textId="014F8141" w:rsidR="00044511" w:rsidRPr="00115C77" w:rsidRDefault="00044511" w:rsidP="00A8605D">
      <w:pPr>
        <w:pStyle w:val="Titlu2"/>
        <w:numPr>
          <w:ilvl w:val="1"/>
          <w:numId w:val="3"/>
        </w:numPr>
        <w:spacing w:before="200" w:after="200" w:line="276" w:lineRule="auto"/>
        <w:ind w:left="578" w:hanging="578"/>
        <w:rPr>
          <w:lang w:val="ro-RO"/>
        </w:rPr>
      </w:pPr>
      <w:bookmarkStart w:id="614" w:name="_Toc24737168"/>
      <w:r w:rsidRPr="00115C77">
        <w:rPr>
          <w:lang w:val="ro-RO"/>
        </w:rPr>
        <w:t>Instalatii prev</w:t>
      </w:r>
      <w:r w:rsidR="00D9656E" w:rsidRPr="00115C77">
        <w:rPr>
          <w:lang w:val="ro-RO"/>
        </w:rPr>
        <w:t>ă</w:t>
      </w:r>
      <w:r w:rsidRPr="00115C77">
        <w:rPr>
          <w:lang w:val="ro-RO"/>
        </w:rPr>
        <w:t>zute</w:t>
      </w:r>
      <w:bookmarkEnd w:id="614"/>
    </w:p>
    <w:p w14:paraId="11946122" w14:textId="265B3F29" w:rsidR="00044511" w:rsidRPr="00115C77" w:rsidRDefault="00044511" w:rsidP="00A8605D">
      <w:pPr>
        <w:pStyle w:val="Titlu3"/>
        <w:numPr>
          <w:ilvl w:val="2"/>
          <w:numId w:val="3"/>
        </w:numPr>
        <w:spacing w:before="200" w:after="200" w:line="276" w:lineRule="auto"/>
        <w:rPr>
          <w:lang w:val="ro-RO"/>
        </w:rPr>
      </w:pPr>
      <w:bookmarkStart w:id="615" w:name="_Toc24737169"/>
      <w:r w:rsidRPr="00115C77">
        <w:rPr>
          <w:lang w:val="ro-RO"/>
        </w:rPr>
        <w:t>Staţii de tratare a deşeurilor municipale</w:t>
      </w:r>
      <w:bookmarkEnd w:id="615"/>
    </w:p>
    <w:p w14:paraId="045F0D1A" w14:textId="5185E559" w:rsidR="00044511" w:rsidRPr="00115C77" w:rsidRDefault="005F5806" w:rsidP="00D9656E">
      <w:pPr>
        <w:rPr>
          <w:lang w:val="ro-RO"/>
        </w:rPr>
      </w:pPr>
      <w:r>
        <w:rPr>
          <w:noProof/>
          <w:lang w:val="ro-RO" w:eastAsia="ro-RO"/>
        </w:rPr>
        <mc:AlternateContent>
          <mc:Choice Requires="wps">
            <w:drawing>
              <wp:anchor distT="0" distB="0" distL="114300" distR="114300" simplePos="0" relativeHeight="251817472" behindDoc="0" locked="0" layoutInCell="1" allowOverlap="1" wp14:anchorId="18BC7601" wp14:editId="71C5532C">
                <wp:simplePos x="0" y="0"/>
                <wp:positionH relativeFrom="column">
                  <wp:posOffset>149860</wp:posOffset>
                </wp:positionH>
                <wp:positionV relativeFrom="paragraph">
                  <wp:posOffset>4213860</wp:posOffset>
                </wp:positionV>
                <wp:extent cx="5613400" cy="635"/>
                <wp:effectExtent l="0" t="0" r="0" b="0"/>
                <wp:wrapNone/>
                <wp:docPr id="716013" name="Text Box 716013"/>
                <wp:cNvGraphicFramePr/>
                <a:graphic xmlns:a="http://schemas.openxmlformats.org/drawingml/2006/main">
                  <a:graphicData uri="http://schemas.microsoft.com/office/word/2010/wordprocessingShape">
                    <wps:wsp>
                      <wps:cNvSpPr txBox="1"/>
                      <wps:spPr>
                        <a:xfrm>
                          <a:off x="0" y="0"/>
                          <a:ext cx="5613400" cy="635"/>
                        </a:xfrm>
                        <a:prstGeom prst="rect">
                          <a:avLst/>
                        </a:prstGeom>
                        <a:solidFill>
                          <a:prstClr val="white"/>
                        </a:solidFill>
                        <a:ln>
                          <a:noFill/>
                        </a:ln>
                        <a:effectLst/>
                      </wps:spPr>
                      <wps:txbx>
                        <w:txbxContent>
                          <w:p w14:paraId="0C7076B0" w14:textId="67E5660B" w:rsidR="00BB090E" w:rsidRPr="005F5806" w:rsidRDefault="00BB090E" w:rsidP="005F5806">
                            <w:pPr>
                              <w:pStyle w:val="Legend"/>
                              <w:jc w:val="center"/>
                              <w:rPr>
                                <w:rFonts w:asciiTheme="minorHAnsi" w:hAnsiTheme="minorHAnsi"/>
                                <w:b/>
                                <w:i/>
                                <w:noProof/>
                                <w:color w:val="767171" w:themeColor="background2" w:themeShade="80"/>
                                <w:szCs w:val="20"/>
                                <w:lang w:val="fr-FR"/>
                              </w:rPr>
                            </w:pPr>
                            <w:bookmarkStart w:id="616" w:name="_Toc24737391"/>
                            <w:r w:rsidRPr="005F5806">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w:t>
                            </w:r>
                            <w:r>
                              <w:rPr>
                                <w:rFonts w:asciiTheme="minorHAnsi" w:hAnsiTheme="minorHAnsi"/>
                                <w:b/>
                                <w:i/>
                                <w:color w:val="767171" w:themeColor="background2" w:themeShade="80"/>
                                <w:lang w:val="fr-FR"/>
                              </w:rPr>
                              <w:fldChar w:fldCharType="end"/>
                            </w:r>
                            <w:r w:rsidRPr="005F5806">
                              <w:rPr>
                                <w:rFonts w:asciiTheme="minorHAnsi" w:hAnsiTheme="minorHAnsi"/>
                                <w:b/>
                                <w:i/>
                                <w:color w:val="767171" w:themeColor="background2" w:themeShade="80"/>
                                <w:lang w:val="fr-FR"/>
                              </w:rPr>
                              <w:t>: Stații de tratare a deșeurilor municipale prevăzute în alternativa 2</w:t>
                            </w:r>
                            <w:bookmarkEnd w:id="6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BC7601" id="Text Box 716013" o:spid="_x0000_s1234" type="#_x0000_t202" style="position:absolute;margin-left:11.8pt;margin-top:331.8pt;width:442pt;height:.0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" stroked="f">
                <v:textbox style="mso-fit-shape-to-text:t" inset="0,0,0,0">
                  <w:txbxContent>
                    <w:p w14:paraId="0C7076B0" w14:textId="67E5660B" w:rsidR="00BB090E" w:rsidRPr="005F5806" w:rsidRDefault="00BB090E" w:rsidP="005F5806">
                      <w:pPr>
                        <w:pStyle w:val="Caption"/>
                        <w:jc w:val="center"/>
                        <w:rPr>
                          <w:rFonts w:asciiTheme="minorHAnsi" w:hAnsiTheme="minorHAnsi"/>
                          <w:b/>
                          <w:i/>
                          <w:noProof/>
                          <w:color w:val="767171" w:themeColor="background2" w:themeShade="80"/>
                          <w:szCs w:val="20"/>
                          <w:lang w:val="fr-FR"/>
                        </w:rPr>
                      </w:pPr>
                      <w:bookmarkStart w:id="654" w:name="_Toc24737391"/>
                      <w:r w:rsidRPr="005F5806">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w:t>
                      </w:r>
                      <w:r>
                        <w:rPr>
                          <w:rFonts w:asciiTheme="minorHAnsi" w:hAnsiTheme="minorHAnsi"/>
                          <w:b/>
                          <w:i/>
                          <w:color w:val="767171" w:themeColor="background2" w:themeShade="80"/>
                          <w:lang w:val="fr-FR"/>
                        </w:rPr>
                        <w:fldChar w:fldCharType="end"/>
                      </w:r>
                      <w:r w:rsidRPr="005F5806">
                        <w:rPr>
                          <w:rFonts w:asciiTheme="minorHAnsi" w:hAnsiTheme="minorHAnsi"/>
                          <w:b/>
                          <w:i/>
                          <w:color w:val="767171" w:themeColor="background2" w:themeShade="80"/>
                          <w:lang w:val="fr-FR"/>
                        </w:rPr>
                        <w:t>: Stații de tratare a deșeurilor municipale prevăzute în alternativa 2</w:t>
                      </w:r>
                      <w:bookmarkEnd w:id="654"/>
                    </w:p>
                  </w:txbxContent>
                </v:textbox>
              </v:shape>
            </w:pict>
          </mc:Fallback>
        </mc:AlternateContent>
      </w:r>
      <w:r>
        <w:rPr>
          <w:noProof/>
          <w:lang w:val="ro-RO" w:eastAsia="ro-RO"/>
        </w:rPr>
        <mc:AlternateContent>
          <mc:Choice Requires="wpg">
            <w:drawing>
              <wp:anchor distT="0" distB="0" distL="114300" distR="114300" simplePos="0" relativeHeight="251661824" behindDoc="0" locked="0" layoutInCell="1" allowOverlap="1" wp14:anchorId="72FEF8FC" wp14:editId="3A14ADF4">
                <wp:simplePos x="0" y="0"/>
                <wp:positionH relativeFrom="column">
                  <wp:posOffset>150125</wp:posOffset>
                </wp:positionH>
                <wp:positionV relativeFrom="paragraph">
                  <wp:posOffset>22291</wp:posOffset>
                </wp:positionV>
                <wp:extent cx="5613991" cy="4134489"/>
                <wp:effectExtent l="0" t="0" r="6350" b="0"/>
                <wp:wrapNone/>
                <wp:docPr id="716121" name="Group 716121"/>
                <wp:cNvGraphicFramePr/>
                <a:graphic xmlns:a="http://schemas.openxmlformats.org/drawingml/2006/main">
                  <a:graphicData uri="http://schemas.microsoft.com/office/word/2010/wordprocessingGroup">
                    <wpg:wgp>
                      <wpg:cNvGrpSpPr/>
                      <wpg:grpSpPr>
                        <a:xfrm>
                          <a:off x="0" y="0"/>
                          <a:ext cx="5613991" cy="4134489"/>
                          <a:chOff x="0" y="0"/>
                          <a:chExt cx="6246774" cy="4745787"/>
                        </a:xfrm>
                      </wpg:grpSpPr>
                      <pic:pic xmlns:pic="http://schemas.openxmlformats.org/drawingml/2006/picture">
                        <pic:nvPicPr>
                          <pic:cNvPr id="716122" name="Picture 716122"/>
                          <pic:cNvPicPr>
                            <a:picLocks noChangeAspect="1"/>
                          </pic:cNvPicPr>
                        </pic:nvPicPr>
                        <pic:blipFill>
                          <a:blip r:embed="rId270" cstate="screen">
                            <a:extLst>
                              <a:ext uri="{28A0092B-C50C-407E-A947-70E740481C1C}">
                                <a14:useLocalDpi xmlns:a14="http://schemas.microsoft.com/office/drawing/2010/main"/>
                              </a:ext>
                            </a:extLst>
                          </a:blip>
                          <a:stretch>
                            <a:fillRect/>
                          </a:stretch>
                        </pic:blipFill>
                        <pic:spPr>
                          <a:xfrm>
                            <a:off x="1397204" y="833933"/>
                            <a:ext cx="3220720" cy="2377440"/>
                          </a:xfrm>
                          <a:prstGeom prst="rect">
                            <a:avLst/>
                          </a:prstGeom>
                        </pic:spPr>
                      </pic:pic>
                      <wpg:grpSp>
                        <wpg:cNvPr id="716123" name="Group 716123"/>
                        <wpg:cNvGrpSpPr/>
                        <wpg:grpSpPr>
                          <a:xfrm>
                            <a:off x="3518612" y="3211373"/>
                            <a:ext cx="1484655" cy="1124763"/>
                            <a:chOff x="0" y="0"/>
                            <a:chExt cx="1484655" cy="1124763"/>
                          </a:xfrm>
                        </wpg:grpSpPr>
                        <wpg:grpSp>
                          <wpg:cNvPr id="716124" name="Group 716124"/>
                          <wpg:cNvGrpSpPr/>
                          <wpg:grpSpPr>
                            <a:xfrm>
                              <a:off x="0" y="0"/>
                              <a:ext cx="1483995" cy="359343"/>
                              <a:chOff x="0" y="0"/>
                              <a:chExt cx="1484478" cy="359410"/>
                            </a:xfrm>
                          </wpg:grpSpPr>
                          <pic:pic xmlns:pic="http://schemas.openxmlformats.org/drawingml/2006/picture">
                            <pic:nvPicPr>
                              <pic:cNvPr id="716125" name="Picture 80"/>
                              <pic:cNvPicPr>
                                <a:picLocks noChangeAspect="1"/>
                              </pic:cNvPicPr>
                            </pic:nvPicPr>
                            <pic:blipFill>
                              <a:blip r:embed="rId271" cstate="screen">
                                <a:extLst>
                                  <a:ext uri="{28A0092B-C50C-407E-A947-70E740481C1C}">
                                    <a14:useLocalDpi xmlns:a14="http://schemas.microsoft.com/office/drawing/2010/main"/>
                                  </a:ext>
                                </a:extLst>
                              </a:blip>
                              <a:stretch>
                                <a:fillRect/>
                              </a:stretch>
                            </pic:blipFill>
                            <pic:spPr>
                              <a:xfrm>
                                <a:off x="0" y="0"/>
                                <a:ext cx="722630" cy="359410"/>
                              </a:xfrm>
                              <a:prstGeom prst="rect">
                                <a:avLst/>
                              </a:prstGeom>
                            </pic:spPr>
                          </pic:pic>
                          <pic:pic xmlns:pic="http://schemas.openxmlformats.org/drawingml/2006/picture">
                            <pic:nvPicPr>
                              <pic:cNvPr id="716126" name="Image 269" descr="P008015-ENSEMBLE-08-S02.JPG"/>
                              <pic:cNvPicPr>
                                <a:picLocks noChangeAspect="1"/>
                              </pic:cNvPicPr>
                            </pic:nvPicPr>
                            <pic:blipFill>
                              <a:blip r:embed="rId272" cstate="screen">
                                <a:extLst>
                                  <a:ext uri="{28A0092B-C50C-407E-A947-70E740481C1C}">
                                    <a14:useLocalDpi xmlns:a14="http://schemas.microsoft.com/office/drawing/2010/main"/>
                                  </a:ext>
                                </a:extLst>
                              </a:blip>
                              <a:srcRect/>
                              <a:stretch>
                                <a:fillRect/>
                              </a:stretch>
                            </pic:blipFill>
                            <pic:spPr>
                              <a:xfrm>
                                <a:off x="1009498" y="0"/>
                                <a:ext cx="474980" cy="359410"/>
                              </a:xfrm>
                              <a:prstGeom prst="rect">
                                <a:avLst/>
                              </a:prstGeom>
                            </pic:spPr>
                          </pic:pic>
                          <wps:wsp>
                            <wps:cNvPr id="716127" name="Plus 7"/>
                            <wps:cNvSpPr/>
                            <wps:spPr>
                              <a:xfrm>
                                <a:off x="797357" y="95099"/>
                                <a:ext cx="168249" cy="172841"/>
                              </a:xfrm>
                              <a:prstGeom prst="mathPlus">
                                <a:avLst>
                                  <a:gd name="adj1" fmla="val 6368"/>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16128" name="Text Box 716128"/>
                          <wps:cNvSpPr txBox="1"/>
                          <wps:spPr>
                            <a:xfrm>
                              <a:off x="175565" y="416967"/>
                              <a:ext cx="1068019" cy="190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3B88A" w14:textId="77777777" w:rsidR="00BB090E" w:rsidRPr="00E61B0E" w:rsidRDefault="00BB090E" w:rsidP="00D9656E">
                                <w:pPr>
                                  <w:spacing w:after="0"/>
                                  <w:jc w:val="center"/>
                                  <w:rPr>
                                    <w:b/>
                                    <w:lang w:val="ro-RO"/>
                                  </w:rPr>
                                </w:pPr>
                                <w:r w:rsidRPr="00E61B0E">
                                  <w:rPr>
                                    <w:b/>
                                    <w:lang w:val="ro-RO"/>
                                  </w:rPr>
                                  <w:t xml:space="preserve">GIROV - Sit </w:t>
                                </w:r>
                                <w:r>
                                  <w:rPr>
                                    <w:b/>
                                    <w:lang w:val="ro-RO"/>
                                  </w:rPr>
                                  <w:t>1-</w:t>
                                </w:r>
                                <w:r w:rsidRPr="00E61B0E">
                                  <w:rPr>
                                    <w:b/>
                                    <w:lang w:val="ro-RO"/>
                                  </w:rPr>
                                  <w:t>1</w:t>
                                </w:r>
                              </w:p>
                              <w:p w14:paraId="402B521C" w14:textId="77777777" w:rsidR="00BB090E" w:rsidRDefault="00BB090E"/>
                              <w:p w14:paraId="232E540F" w14:textId="77777777" w:rsidR="00BB090E" w:rsidRPr="00E61B0E" w:rsidRDefault="00BB090E" w:rsidP="00D9656E">
                                <w:pPr>
                                  <w:spacing w:after="0"/>
                                  <w:jc w:val="center"/>
                                  <w:rPr>
                                    <w:b/>
                                    <w:lang w:val="ro-RO"/>
                                  </w:rPr>
                                </w:pPr>
                                <w:r w:rsidRPr="00E61B0E">
                                  <w:rPr>
                                    <w:b/>
                                    <w:lang w:val="ro-RO"/>
                                  </w:rPr>
                                  <w:t xml:space="preserve">GIROV - Sit </w:t>
                                </w:r>
                                <w:r>
                                  <w:rPr>
                                    <w:b/>
                                    <w:lang w:val="ro-RO"/>
                                  </w:rPr>
                                  <w:t>1-</w:t>
                                </w:r>
                                <w:r w:rsidRPr="00E61B0E">
                                  <w:rPr>
                                    <w:b/>
                                    <w:lang w:val="ro-RO"/>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129" name="Picture 75" descr="https://www.valorizon.com/wp-content/uploads/schema-isdnd-enfouissement-valorizon.jpg"/>
                            <pic:cNvPicPr>
                              <a:picLocks noChangeAspect="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14630" y="651053"/>
                              <a:ext cx="1470025" cy="473710"/>
                            </a:xfrm>
                            <a:prstGeom prst="rect">
                              <a:avLst/>
                            </a:prstGeom>
                            <a:noFill/>
                          </pic:spPr>
                        </pic:pic>
                      </wpg:grpSp>
                      <wpg:grpSp>
                        <wpg:cNvPr id="716130" name="Group 716130"/>
                        <wpg:cNvGrpSpPr/>
                        <wpg:grpSpPr>
                          <a:xfrm>
                            <a:off x="1221639" y="3211373"/>
                            <a:ext cx="1470025" cy="1534414"/>
                            <a:chOff x="0" y="0"/>
                            <a:chExt cx="1470025" cy="1534414"/>
                          </a:xfrm>
                        </wpg:grpSpPr>
                        <pic:pic xmlns:pic="http://schemas.openxmlformats.org/drawingml/2006/picture">
                          <pic:nvPicPr>
                            <pic:cNvPr id="716131" name="Picture 40"/>
                            <pic:cNvPicPr>
                              <a:picLocks noChangeAspect="1"/>
                            </pic:cNvPicPr>
                          </pic:nvPicPr>
                          <pic:blipFill>
                            <a:blip r:embed="rId274" cstate="screen">
                              <a:extLst>
                                <a:ext uri="{28A0092B-C50C-407E-A947-70E740481C1C}">
                                  <a14:useLocalDpi xmlns:a14="http://schemas.microsoft.com/office/drawing/2010/main"/>
                                </a:ext>
                              </a:extLst>
                            </a:blip>
                            <a:stretch>
                              <a:fillRect/>
                            </a:stretch>
                          </pic:blipFill>
                          <pic:spPr>
                            <a:xfrm>
                              <a:off x="336499" y="0"/>
                              <a:ext cx="756285" cy="358775"/>
                            </a:xfrm>
                            <a:prstGeom prst="rect">
                              <a:avLst/>
                            </a:prstGeom>
                          </pic:spPr>
                        </pic:pic>
                        <pic:pic xmlns:pic="http://schemas.openxmlformats.org/drawingml/2006/picture">
                          <pic:nvPicPr>
                            <pic:cNvPr id="716132" name="Picture 71"/>
                            <pic:cNvPicPr>
                              <a:picLocks noChangeAspect="1"/>
                            </pic:cNvPicPr>
                          </pic:nvPicPr>
                          <pic:blipFill>
                            <a:blip r:embed="rId275" cstate="screen">
                              <a:extLst>
                                <a:ext uri="{28A0092B-C50C-407E-A947-70E740481C1C}">
                                  <a14:useLocalDpi xmlns:a14="http://schemas.microsoft.com/office/drawing/2010/main"/>
                                </a:ext>
                              </a:extLst>
                            </a:blip>
                            <a:stretch>
                              <a:fillRect/>
                            </a:stretch>
                          </pic:blipFill>
                          <pic:spPr>
                            <a:xfrm>
                              <a:off x="395020" y="453542"/>
                              <a:ext cx="701040" cy="358775"/>
                            </a:xfrm>
                            <a:prstGeom prst="rect">
                              <a:avLst/>
                            </a:prstGeom>
                          </pic:spPr>
                        </pic:pic>
                        <wps:wsp>
                          <wps:cNvPr id="716133" name="Text Box 716133"/>
                          <wps:cNvSpPr txBox="1"/>
                          <wps:spPr>
                            <a:xfrm>
                              <a:off x="36440" y="869948"/>
                              <a:ext cx="1418996" cy="190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C00D58" w14:textId="77777777" w:rsidR="00BB090E" w:rsidRPr="00E61B0E" w:rsidRDefault="00BB090E" w:rsidP="00D9656E">
                                <w:pPr>
                                  <w:spacing w:after="0"/>
                                  <w:jc w:val="center"/>
                                  <w:rPr>
                                    <w:b/>
                                    <w:lang w:val="ro-RO"/>
                                  </w:rPr>
                                </w:pPr>
                                <w:r>
                                  <w:rPr>
                                    <w:b/>
                                    <w:lang w:val="ro-RO"/>
                                  </w:rPr>
                                  <w:t>PIATRA NEAMT</w:t>
                                </w:r>
                                <w:r w:rsidRPr="00E61B0E">
                                  <w:rPr>
                                    <w:b/>
                                    <w:lang w:val="ro-RO"/>
                                  </w:rPr>
                                  <w:t xml:space="preserve"> - Sit </w:t>
                                </w:r>
                                <w:r>
                                  <w:rPr>
                                    <w:b/>
                                    <w:lang w:val="ro-RO"/>
                                  </w:rPr>
                                  <w:t>1-2</w:t>
                                </w:r>
                              </w:p>
                              <w:p w14:paraId="74CCBF82" w14:textId="77777777" w:rsidR="00BB090E" w:rsidRDefault="00BB090E"/>
                              <w:p w14:paraId="2B270325" w14:textId="77777777" w:rsidR="00BB090E" w:rsidRPr="00E61B0E" w:rsidRDefault="00BB090E" w:rsidP="00D9656E">
                                <w:pPr>
                                  <w:spacing w:after="0"/>
                                  <w:jc w:val="center"/>
                                  <w:rPr>
                                    <w:b/>
                                    <w:lang w:val="ro-RO"/>
                                  </w:rPr>
                                </w:pPr>
                                <w:r>
                                  <w:rPr>
                                    <w:b/>
                                    <w:lang w:val="ro-RO"/>
                                  </w:rPr>
                                  <w:t>PIATRA NEAMT</w:t>
                                </w:r>
                                <w:r w:rsidRPr="00E61B0E">
                                  <w:rPr>
                                    <w:b/>
                                    <w:lang w:val="ro-RO"/>
                                  </w:rPr>
                                  <w:t xml:space="preserve"> - Sit </w:t>
                                </w:r>
                                <w:r>
                                  <w:rPr>
                                    <w:b/>
                                    <w:lang w:val="ro-RO"/>
                                  </w:rPr>
                                  <w:t>1-2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134" name="Picture 75" descr="https://www.valorizon.com/wp-content/uploads/schema-isdnd-enfouissement-valorizon.jpg"/>
                            <pic:cNvPicPr>
                              <a:picLocks noChangeAspect="1"/>
                            </pic:cNvPicPr>
                          </pic:nvPicPr>
                          <pic:blipFill>
                            <a:blip r:embed="rId273" cstate="screen">
                              <a:extLst>
                                <a:ext uri="{28A0092B-C50C-407E-A947-70E740481C1C}">
                                  <a14:useLocalDpi xmlns:a14="http://schemas.microsoft.com/office/drawing/2010/main"/>
                                </a:ext>
                              </a:extLst>
                            </a:blip>
                            <a:srcRect/>
                            <a:stretch>
                              <a:fillRect/>
                            </a:stretch>
                          </pic:blipFill>
                          <pic:spPr bwMode="auto">
                            <a:xfrm>
                              <a:off x="0" y="1060704"/>
                              <a:ext cx="1470025" cy="473710"/>
                            </a:xfrm>
                            <a:prstGeom prst="rect">
                              <a:avLst/>
                            </a:prstGeom>
                            <a:noFill/>
                          </pic:spPr>
                        </pic:pic>
                      </wpg:grpSp>
                      <wpg:grpSp>
                        <wpg:cNvPr id="716135" name="Group 716135"/>
                        <wpg:cNvGrpSpPr/>
                        <wpg:grpSpPr>
                          <a:xfrm>
                            <a:off x="4761885" y="841248"/>
                            <a:ext cx="1484889" cy="1499320"/>
                            <a:chOff x="-311" y="0"/>
                            <a:chExt cx="1484889" cy="1499320"/>
                          </a:xfrm>
                        </wpg:grpSpPr>
                        <wpg:grpSp>
                          <wpg:cNvPr id="716136" name="Group 716136"/>
                          <wpg:cNvGrpSpPr/>
                          <wpg:grpSpPr>
                            <a:xfrm>
                              <a:off x="0" y="0"/>
                              <a:ext cx="1484478" cy="1243914"/>
                              <a:chOff x="0" y="0"/>
                              <a:chExt cx="1484478" cy="1243914"/>
                            </a:xfrm>
                          </wpg:grpSpPr>
                          <wpg:grpSp>
                            <wpg:cNvPr id="716137" name="Group 716137"/>
                            <wpg:cNvGrpSpPr/>
                            <wpg:grpSpPr>
                              <a:xfrm>
                                <a:off x="0" y="0"/>
                                <a:ext cx="1484478" cy="812952"/>
                                <a:chOff x="0" y="0"/>
                                <a:chExt cx="1484478" cy="812952"/>
                              </a:xfrm>
                            </wpg:grpSpPr>
                            <pic:pic xmlns:pic="http://schemas.openxmlformats.org/drawingml/2006/picture">
                              <pic:nvPicPr>
                                <pic:cNvPr id="716138" name="Picture 40"/>
                                <pic:cNvPicPr>
                                  <a:picLocks noChangeAspect="1"/>
                                </pic:cNvPicPr>
                              </pic:nvPicPr>
                              <pic:blipFill>
                                <a:blip r:embed="rId274" cstate="screen">
                                  <a:extLst>
                                    <a:ext uri="{28A0092B-C50C-407E-A947-70E740481C1C}">
                                      <a14:useLocalDpi xmlns:a14="http://schemas.microsoft.com/office/drawing/2010/main"/>
                                    </a:ext>
                                  </a:extLst>
                                </a:blip>
                                <a:stretch>
                                  <a:fillRect/>
                                </a:stretch>
                              </pic:blipFill>
                              <pic:spPr>
                                <a:xfrm>
                                  <a:off x="365760" y="0"/>
                                  <a:ext cx="756285" cy="359410"/>
                                </a:xfrm>
                                <a:prstGeom prst="rect">
                                  <a:avLst/>
                                </a:prstGeom>
                              </pic:spPr>
                            </pic:pic>
                            <wpg:grpSp>
                              <wpg:cNvPr id="716139" name="Group 716139"/>
                              <wpg:cNvGrpSpPr/>
                              <wpg:grpSpPr>
                                <a:xfrm>
                                  <a:off x="0" y="453542"/>
                                  <a:ext cx="1484478" cy="359410"/>
                                  <a:chOff x="0" y="0"/>
                                  <a:chExt cx="1484478" cy="359410"/>
                                </a:xfrm>
                              </wpg:grpSpPr>
                              <pic:pic xmlns:pic="http://schemas.openxmlformats.org/drawingml/2006/picture">
                                <pic:nvPicPr>
                                  <pic:cNvPr id="716140" name="Picture 80"/>
                                  <pic:cNvPicPr>
                                    <a:picLocks noChangeAspect="1"/>
                                  </pic:cNvPicPr>
                                </pic:nvPicPr>
                                <pic:blipFill>
                                  <a:blip r:embed="rId271" cstate="screen">
                                    <a:extLst>
                                      <a:ext uri="{28A0092B-C50C-407E-A947-70E740481C1C}">
                                        <a14:useLocalDpi xmlns:a14="http://schemas.microsoft.com/office/drawing/2010/main"/>
                                      </a:ext>
                                    </a:extLst>
                                  </a:blip>
                                  <a:stretch>
                                    <a:fillRect/>
                                  </a:stretch>
                                </pic:blipFill>
                                <pic:spPr>
                                  <a:xfrm>
                                    <a:off x="0" y="0"/>
                                    <a:ext cx="722630" cy="359410"/>
                                  </a:xfrm>
                                  <a:prstGeom prst="rect">
                                    <a:avLst/>
                                  </a:prstGeom>
                                </pic:spPr>
                              </pic:pic>
                              <pic:pic xmlns:pic="http://schemas.openxmlformats.org/drawingml/2006/picture">
                                <pic:nvPicPr>
                                  <pic:cNvPr id="716141" name="Image 269" descr="P008015-ENSEMBLE-08-S02.JPG"/>
                                  <pic:cNvPicPr>
                                    <a:picLocks noChangeAspect="1"/>
                                  </pic:cNvPicPr>
                                </pic:nvPicPr>
                                <pic:blipFill>
                                  <a:blip r:embed="rId272" cstate="screen">
                                    <a:extLst>
                                      <a:ext uri="{28A0092B-C50C-407E-A947-70E740481C1C}">
                                        <a14:useLocalDpi xmlns:a14="http://schemas.microsoft.com/office/drawing/2010/main"/>
                                      </a:ext>
                                    </a:extLst>
                                  </a:blip>
                                  <a:srcRect/>
                                  <a:stretch>
                                    <a:fillRect/>
                                  </a:stretch>
                                </pic:blipFill>
                                <pic:spPr>
                                  <a:xfrm>
                                    <a:off x="1009498" y="0"/>
                                    <a:ext cx="474980" cy="359410"/>
                                  </a:xfrm>
                                  <a:prstGeom prst="rect">
                                    <a:avLst/>
                                  </a:prstGeom>
                                </pic:spPr>
                              </pic:pic>
                              <wps:wsp>
                                <wps:cNvPr id="716142" name="Plus 2"/>
                                <wps:cNvSpPr/>
                                <wps:spPr>
                                  <a:xfrm>
                                    <a:off x="797357" y="95099"/>
                                    <a:ext cx="168249" cy="172841"/>
                                  </a:xfrm>
                                  <a:prstGeom prst="mathPlus">
                                    <a:avLst>
                                      <a:gd name="adj1" fmla="val 6368"/>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pic:pic xmlns:pic="http://schemas.openxmlformats.org/drawingml/2006/picture">
                            <pic:nvPicPr>
                              <pic:cNvPr id="716143" name="Picture 71"/>
                              <pic:cNvPicPr>
                                <a:picLocks noChangeAspect="1"/>
                              </pic:cNvPicPr>
                            </pic:nvPicPr>
                            <pic:blipFill>
                              <a:blip r:embed="rId275" cstate="screen">
                                <a:extLst>
                                  <a:ext uri="{28A0092B-C50C-407E-A947-70E740481C1C}">
                                    <a14:useLocalDpi xmlns:a14="http://schemas.microsoft.com/office/drawing/2010/main"/>
                                  </a:ext>
                                </a:extLst>
                              </a:blip>
                              <a:stretch>
                                <a:fillRect/>
                              </a:stretch>
                            </pic:blipFill>
                            <pic:spPr>
                              <a:xfrm>
                                <a:off x="424282" y="885139"/>
                                <a:ext cx="701040" cy="358775"/>
                              </a:xfrm>
                              <a:prstGeom prst="rect">
                                <a:avLst/>
                              </a:prstGeom>
                            </pic:spPr>
                          </pic:pic>
                        </wpg:grpSp>
                        <wps:wsp>
                          <wps:cNvPr id="716144" name="Text Box 716144"/>
                          <wps:cNvSpPr txBox="1"/>
                          <wps:spPr>
                            <a:xfrm>
                              <a:off x="-311" y="1309125"/>
                              <a:ext cx="1484889" cy="190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279AC8" w14:textId="77777777" w:rsidR="00BB090E" w:rsidRPr="00E61B0E" w:rsidRDefault="00BB090E" w:rsidP="00D9656E">
                                <w:pPr>
                                  <w:spacing w:after="0"/>
                                  <w:jc w:val="center"/>
                                  <w:rPr>
                                    <w:b/>
                                    <w:lang w:val="ro-RO"/>
                                  </w:rPr>
                                </w:pPr>
                                <w:r>
                                  <w:rPr>
                                    <w:b/>
                                    <w:lang w:val="ro-RO"/>
                                  </w:rPr>
                                  <w:t>CORDUN ROMAN</w:t>
                                </w:r>
                                <w:r w:rsidRPr="00E61B0E">
                                  <w:rPr>
                                    <w:b/>
                                    <w:lang w:val="ro-RO"/>
                                  </w:rPr>
                                  <w:t xml:space="preserve"> - Sit </w:t>
                                </w:r>
                                <w:r>
                                  <w:rPr>
                                    <w:b/>
                                    <w:lang w:val="ro-RO"/>
                                  </w:rPr>
                                  <w:t>2-</w:t>
                                </w:r>
                                <w:r w:rsidRPr="00E61B0E">
                                  <w:rPr>
                                    <w:b/>
                                    <w:lang w:val="ro-RO"/>
                                  </w:rPr>
                                  <w:t>1</w:t>
                                </w:r>
                              </w:p>
                              <w:p w14:paraId="5369CB9D" w14:textId="77777777" w:rsidR="00BB090E" w:rsidRPr="007F5873" w:rsidRDefault="00BB090E">
                                <w:pPr>
                                  <w:rPr>
                                    <w:lang w:val="fr-FR"/>
                                  </w:rPr>
                                </w:pPr>
                              </w:p>
                              <w:p w14:paraId="154C8279" w14:textId="77777777" w:rsidR="00BB090E" w:rsidRPr="00E61B0E" w:rsidRDefault="00BB090E" w:rsidP="00D9656E">
                                <w:pPr>
                                  <w:spacing w:after="0"/>
                                  <w:jc w:val="center"/>
                                  <w:rPr>
                                    <w:b/>
                                    <w:lang w:val="ro-RO"/>
                                  </w:rPr>
                                </w:pPr>
                                <w:r>
                                  <w:rPr>
                                    <w:b/>
                                    <w:lang w:val="ro-RO"/>
                                  </w:rPr>
                                  <w:t>CORDUN ROMAN</w:t>
                                </w:r>
                                <w:r w:rsidRPr="00E61B0E">
                                  <w:rPr>
                                    <w:b/>
                                    <w:lang w:val="ro-RO"/>
                                  </w:rPr>
                                  <w:t xml:space="preserve"> - Sit </w:t>
                                </w:r>
                                <w:r>
                                  <w:rPr>
                                    <w:b/>
                                    <w:lang w:val="ro-RO"/>
                                  </w:rPr>
                                  <w:t>2-</w:t>
                                </w:r>
                                <w:r w:rsidRPr="00E61B0E">
                                  <w:rPr>
                                    <w:b/>
                                    <w:lang w:val="ro-RO"/>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cNvPr id="716145" name="Group 716145"/>
                        <wpg:cNvGrpSpPr/>
                        <wpg:grpSpPr>
                          <a:xfrm>
                            <a:off x="2004365" y="0"/>
                            <a:ext cx="1426210" cy="549275"/>
                            <a:chOff x="0" y="-190119"/>
                            <a:chExt cx="1426464" cy="549529"/>
                          </a:xfrm>
                        </wpg:grpSpPr>
                        <wps:wsp>
                          <wps:cNvPr id="716146" name="Text Box 716146"/>
                          <wps:cNvSpPr txBox="1"/>
                          <wps:spPr>
                            <a:xfrm>
                              <a:off x="0" y="-190119"/>
                              <a:ext cx="1426464" cy="190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D56623" w14:textId="77777777" w:rsidR="00BB090E" w:rsidRPr="00E61B0E" w:rsidRDefault="00BB090E" w:rsidP="00D9656E">
                                <w:pPr>
                                  <w:spacing w:after="0"/>
                                  <w:jc w:val="center"/>
                                  <w:rPr>
                                    <w:b/>
                                    <w:lang w:val="ro-RO"/>
                                  </w:rPr>
                                </w:pPr>
                                <w:r>
                                  <w:rPr>
                                    <w:b/>
                                    <w:lang w:val="ro-RO"/>
                                  </w:rPr>
                                  <w:t>TARGU NEAMT</w:t>
                                </w:r>
                                <w:r w:rsidRPr="00E61B0E">
                                  <w:rPr>
                                    <w:b/>
                                    <w:lang w:val="ro-RO"/>
                                  </w:rPr>
                                  <w:t xml:space="preserve"> - Sit </w:t>
                                </w:r>
                                <w:r>
                                  <w:rPr>
                                    <w:b/>
                                    <w:lang w:val="ro-RO"/>
                                  </w:rPr>
                                  <w:t>3-</w:t>
                                </w:r>
                                <w:r w:rsidRPr="00E61B0E">
                                  <w:rPr>
                                    <w:b/>
                                    <w:lang w:val="ro-RO"/>
                                  </w:rPr>
                                  <w:t>1</w:t>
                                </w:r>
                              </w:p>
                              <w:p w14:paraId="74BC4BB7" w14:textId="77777777" w:rsidR="00BB090E" w:rsidRDefault="00BB090E"/>
                              <w:p w14:paraId="3CA75F3D" w14:textId="77777777" w:rsidR="00BB090E" w:rsidRPr="00E61B0E" w:rsidRDefault="00BB090E" w:rsidP="00D9656E">
                                <w:pPr>
                                  <w:spacing w:after="0"/>
                                  <w:jc w:val="center"/>
                                  <w:rPr>
                                    <w:b/>
                                    <w:lang w:val="ro-RO"/>
                                  </w:rPr>
                                </w:pPr>
                                <w:r>
                                  <w:rPr>
                                    <w:b/>
                                    <w:lang w:val="ro-RO"/>
                                  </w:rPr>
                                  <w:t>TARGU NEAMT</w:t>
                                </w:r>
                                <w:r w:rsidRPr="00E61B0E">
                                  <w:rPr>
                                    <w:b/>
                                    <w:lang w:val="ro-RO"/>
                                  </w:rPr>
                                  <w:t xml:space="preserve"> - Sit </w:t>
                                </w:r>
                                <w:r>
                                  <w:rPr>
                                    <w:b/>
                                    <w:lang w:val="ro-RO"/>
                                  </w:rPr>
                                  <w:t>3-</w:t>
                                </w:r>
                                <w:r w:rsidRPr="00E61B0E">
                                  <w:rPr>
                                    <w:b/>
                                    <w:lang w:val="ro-RO"/>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147" name="Picture 39"/>
                            <pic:cNvPicPr>
                              <a:picLocks noChangeAspect="1"/>
                            </pic:cNvPicPr>
                          </pic:nvPicPr>
                          <pic:blipFill>
                            <a:blip r:embed="rId276" cstate="screen">
                              <a:extLst>
                                <a:ext uri="{28A0092B-C50C-407E-A947-70E740481C1C}">
                                  <a14:useLocalDpi xmlns:a14="http://schemas.microsoft.com/office/drawing/2010/main"/>
                                </a:ext>
                              </a:extLst>
                            </a:blip>
                            <a:stretch>
                              <a:fillRect/>
                            </a:stretch>
                          </pic:blipFill>
                          <pic:spPr>
                            <a:xfrm>
                              <a:off x="446227" y="0"/>
                              <a:ext cx="457200" cy="359410"/>
                            </a:xfrm>
                            <a:prstGeom prst="rect">
                              <a:avLst/>
                            </a:prstGeom>
                          </pic:spPr>
                        </pic:pic>
                      </wpg:grpSp>
                      <wpg:grpSp>
                        <wpg:cNvPr id="716148" name="Group 716148"/>
                        <wpg:cNvGrpSpPr/>
                        <wpg:grpSpPr>
                          <a:xfrm>
                            <a:off x="0" y="2084832"/>
                            <a:ext cx="1426464" cy="615442"/>
                            <a:chOff x="0" y="0"/>
                            <a:chExt cx="1426464" cy="615442"/>
                          </a:xfrm>
                        </wpg:grpSpPr>
                        <wps:wsp>
                          <wps:cNvPr id="716149" name="Text Box 716149"/>
                          <wps:cNvSpPr txBox="1"/>
                          <wps:spPr>
                            <a:xfrm>
                              <a:off x="0" y="0"/>
                              <a:ext cx="1426464" cy="1901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E54878" w14:textId="77777777" w:rsidR="00BB090E" w:rsidRPr="00E61B0E" w:rsidRDefault="00BB090E" w:rsidP="00D9656E">
                                <w:pPr>
                                  <w:spacing w:after="0"/>
                                  <w:jc w:val="center"/>
                                  <w:rPr>
                                    <w:b/>
                                    <w:lang w:val="ro-RO"/>
                                  </w:rPr>
                                </w:pPr>
                                <w:r>
                                  <w:rPr>
                                    <w:b/>
                                    <w:lang w:val="ro-RO"/>
                                  </w:rPr>
                                  <w:t>TASCA BICAZ</w:t>
                                </w:r>
                                <w:r w:rsidRPr="00E61B0E">
                                  <w:rPr>
                                    <w:b/>
                                    <w:lang w:val="ro-RO"/>
                                  </w:rPr>
                                  <w:t xml:space="preserve"> - Sit </w:t>
                                </w:r>
                                <w:r>
                                  <w:rPr>
                                    <w:b/>
                                    <w:lang w:val="ro-RO"/>
                                  </w:rPr>
                                  <w:t>4-</w:t>
                                </w:r>
                                <w:r w:rsidRPr="00E61B0E">
                                  <w:rPr>
                                    <w:b/>
                                    <w:lang w:val="ro-RO"/>
                                  </w:rPr>
                                  <w:t>1</w:t>
                                </w:r>
                              </w:p>
                              <w:p w14:paraId="7619DFAF" w14:textId="77777777" w:rsidR="00BB090E" w:rsidRDefault="00BB090E"/>
                              <w:p w14:paraId="44AA0CEF" w14:textId="3C0AA3D5" w:rsidR="00BB090E" w:rsidRPr="00E61B0E" w:rsidRDefault="00BB090E" w:rsidP="00D9656E">
                                <w:pPr>
                                  <w:spacing w:after="0"/>
                                  <w:jc w:val="center"/>
                                  <w:rPr>
                                    <w:b/>
                                    <w:lang w:val="ro-RO"/>
                                  </w:rPr>
                                </w:pPr>
                                <w:r>
                                  <w:rPr>
                                    <w:b/>
                                    <w:lang w:val="ro-RO"/>
                                  </w:rPr>
                                  <w:t>TASCA BICAZ</w:t>
                                </w:r>
                                <w:r w:rsidRPr="00E61B0E">
                                  <w:rPr>
                                    <w:b/>
                                    <w:lang w:val="ro-RO"/>
                                  </w:rPr>
                                  <w:t xml:space="preserve"> - Sit </w:t>
                                </w:r>
                                <w:r>
                                  <w:rPr>
                                    <w:b/>
                                    <w:lang w:val="ro-RO"/>
                                  </w:rPr>
                                  <w:t>4-</w:t>
                                </w:r>
                                <w:r w:rsidRPr="00E61B0E">
                                  <w:rPr>
                                    <w:b/>
                                    <w:lang w:val="ro-RO"/>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716150" name="Picture 39"/>
                            <pic:cNvPicPr>
                              <a:picLocks noChangeAspect="1"/>
                            </pic:cNvPicPr>
                          </pic:nvPicPr>
                          <pic:blipFill>
                            <a:blip r:embed="rId276" cstate="screen">
                              <a:extLst>
                                <a:ext uri="{28A0092B-C50C-407E-A947-70E740481C1C}">
                                  <a14:useLocalDpi xmlns:a14="http://schemas.microsoft.com/office/drawing/2010/main"/>
                                </a:ext>
                              </a:extLst>
                            </a:blip>
                            <a:stretch>
                              <a:fillRect/>
                            </a:stretch>
                          </pic:blipFill>
                          <pic:spPr>
                            <a:xfrm>
                              <a:off x="453542" y="256032"/>
                              <a:ext cx="457200" cy="359410"/>
                            </a:xfrm>
                            <a:prstGeom prst="rect">
                              <a:avLst/>
                            </a:prstGeom>
                          </pic:spPr>
                        </pic:pic>
                      </wpg:grpSp>
                      <wps:wsp>
                        <wps:cNvPr id="716151" name="Straight Arrow Connector 716151"/>
                        <wps:cNvCnPr/>
                        <wps:spPr>
                          <a:xfrm>
                            <a:off x="2677364" y="555955"/>
                            <a:ext cx="45719" cy="70040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6152" name="Straight Arrow Connector 716152"/>
                        <wps:cNvCnPr/>
                        <wps:spPr>
                          <a:xfrm flipH="1">
                            <a:off x="4023360" y="1975104"/>
                            <a:ext cx="1104508" cy="21663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6153" name="Straight Arrow Connector 716153"/>
                        <wps:cNvCnPr/>
                        <wps:spPr>
                          <a:xfrm flipV="1">
                            <a:off x="2260397" y="2340864"/>
                            <a:ext cx="552354" cy="89351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6154" name="Straight Arrow Connector 716154"/>
                        <wps:cNvCnPr/>
                        <wps:spPr>
                          <a:xfrm flipV="1">
                            <a:off x="914400" y="2421331"/>
                            <a:ext cx="1114406" cy="1346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6155" name="Straight Arrow Connector 716155"/>
                        <wps:cNvCnPr/>
                        <wps:spPr>
                          <a:xfrm flipH="1" flipV="1">
                            <a:off x="3057754" y="2275027"/>
                            <a:ext cx="585216" cy="93153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2FEF8FC" id="Group 716121" o:spid="_x0000_s1235" style="position:absolute;margin-left:11.8pt;margin-top:1.75pt;width:442.05pt;height:325.55pt;z-index:251661824" coordsize="62467,474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">
                <v:shape id="Picture 716122" o:spid="_x0000_s1236" type="#_x0000_t75" style="position:absolute;left:13972;top:8339;width:32207;height:23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EyizHAAAA3wAAAA8AAABkcnMvZG93bnJldi54bWxEj0FrwkAUhO8F/8PyhN50k4BRoquIUBAp&#10;lEZRvD2yzySYfRuzW03/fVcQehxm5htmsepNI+7UudqygngcgSAurK65VHDYf4xmIJxH1thYJgW/&#10;5GC1HLwtMNP2wd90z30pAoRdhgoq79tMSldUZNCNbUscvIvtDPogu1LqDh8BbhqZRFEqDdYcFips&#10;aVNRcc1/jAKTT9LdZ1Jvj1/NGXe3SXEq05lS78N+PQfhqff/4Vd7qxVM4zROEnj+CV9AL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tEyizHAAAA3wAAAA8AAAAAAAAAAAAA&#10;AAAAnwIAAGRycy9kb3ducmV2LnhtbFBLBQYAAAAABAAEAPcAAACTAwAAAAA=&#10;">
                  <v:imagedata r:id="rId277" o:title=""/>
                  <v:path arrowok="t"/>
                </v:shape>
                <v:group id="Group 716123" o:spid="_x0000_s1237" style="position:absolute;left:35186;top:32113;width:14846;height:11248" coordsize="14846,11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BbBYPIAAAA&#10;3wAAAA8AAAAAAAAAAAAAAAAAqgIAAGRycy9kb3ducmV2LnhtbFBLBQYAAAAABAAEAPoAAACfAwAA&#10;AAA=&#10;">
                  <v:group id="Group 716124" o:spid="_x0000_s1238" style="position:absolute;width:14839;height:3593" coordsize="14844,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G+ynffIAAAA&#10;3wAAAA8AAAAAAAAAAAAAAAAAqgIAAGRycy9kb3ducmV2LnhtbFBLBQYAAAAABAAEAPoAAACfAwAA&#10;AAA=&#10;">
                    <v:shape id="Picture 80" o:spid="_x0000_s1239" type="#_x0000_t75" style="position:absolute;width:7226;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0BIHHAAAA3wAAAA8AAABkcnMvZG93bnJldi54bWxEj9FqwkAURN+F/sNyC30puklAW6OrtAHB&#10;9q3aD7hmr5vY7N2Q3cT4991CwcdhZs4w6+1oGzFQ52vHCtJZAoK4dLpmo+D7uJu+gvABWWPjmBTc&#10;yMN28zBZY67dlb9oOAQjIoR9jgqqENpcSl9WZNHPXEscvbPrLIYoOyN1h9cIt43MkmQhLdYcFyps&#10;qaio/Dn0VsHy4/n99FmYcZfhvC+GS2/8sVfq6XF8W4EINIZ7+L+91wpe0kWazeHvT/wCc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30BIHHAAAA3wAAAA8AAAAAAAAAAAAA&#10;AAAAnwIAAGRycy9kb3ducmV2LnhtbFBLBQYAAAAABAAEAPcAAACTAwAAAAA=&#10;">
                      <v:imagedata r:id="rId278" o:title=""/>
                      <v:path arrowok="t"/>
                    </v:shape>
                    <v:shape id="Image 269" o:spid="_x0000_s1240" type="#_x0000_t75" alt="P008015-ENSEMBLE-08-S02.JPG" style="position:absolute;left:10094;width:4750;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pDMfJAAAA3wAAAA8AAABkcnMvZG93bnJldi54bWxEj0FLw0AUhO9C/8PyCt7sJj2kErstYhUE&#10;sdQqhd4e2ZdsbPZt2N028d+7BcHjMDPfMMv1aDtxIR9axwryWQaCuHK65UbB1+fL3T2IEJE1do5J&#10;wQ8FWK8mN0sstRv4gy772IgE4VCiAhNjX0oZKkMWw8z1xMmrnbcYk/SN1B6HBLednGdZIS22nBYM&#10;9vRkqDrtz1bB++68ONptffx+29Qbc3o++O1wUOp2Oj4+gIg0xv/wX/tVK1jkRT4v4PonfQG5+gU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2kMx8kAAADfAAAADwAAAAAAAAAA&#10;AAAAAACfAgAAZHJzL2Rvd25yZXYueG1sUEsFBgAAAAAEAAQA9wAAAJUDAAAAAA==&#10;">
                      <v:imagedata r:id="rId279" o:title="P008015-ENSEMBLE-08-S02"/>
                      <v:path arrowok="t"/>
                    </v:shape>
                    <v:shape id="Plus 7" o:spid="_x0000_s1241" style="position:absolute;left:7973;top:950;width:1683;height:1729;visibility:visible;mso-wrap-style:square;v-text-anchor:middle" coordsize="168249,17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bscA&#10;AADfAAAADwAAAGRycy9kb3ducmV2LnhtbESPUWvCMBSF3wf7D+EO9jaTlqGjM8oQhe1B0NofcNdc&#10;27Lmpkuidv9+EQQfD+ec73Dmy9H24kw+dI41ZBMFgrh2puNGQ3XYvLyBCBHZYO+YNPxRgOXi8WGO&#10;hXEX3tO5jI1IEA4FamhjHAopQ92SxTBxA3Hyjs5bjEn6RhqPlwS3vcyVmkqLHaeFFgdatVT/lCer&#10;ofQ0bFavh7X6Dcd83H1Vavtdaf38NH68g4g0xnv41v40GmbZNMtncP2Tvo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nm7HAAAA3wAAAA8AAAAAAAAAAAAAAAAAmAIAAGRy&#10;cy9kb3ducmV2LnhtbFBLBQYAAAAABAAEAPUAAACMAwAAAAA=&#10;" path="m22301,81063r56466,l78767,22910r10715,l89482,81063r56466,l145948,91778r-56466,l89482,149931r-10715,l78767,91778r-56466,l22301,81063xe" fillcolor="black [3213]" strokecolor="black [3213]" strokeweight="1pt">
                      <v:stroke joinstyle="miter"/>
                      <v:path arrowok="t" o:connecttype="custom" o:connectlocs="22301,81063;78767,81063;78767,22910;89482,22910;89482,81063;145948,81063;145948,91778;89482,91778;89482,149931;78767,149931;78767,91778;22301,91778;22301,81063" o:connectangles="0,0,0,0,0,0,0,0,0,0,0,0,0"/>
                    </v:shape>
                  </v:group>
                  <v:shape id="Text Box 716128" o:spid="_x0000_s1242" type="#_x0000_t202" style="position:absolute;left:1755;top:4169;width:10680;height:1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kT1MQA&#10;AADfAAAADwAAAGRycy9kb3ducmV2LnhtbERP3WrCMBS+F3yHcITdaVovnHRGGQO1EyZY9wCH5tjU&#10;NielyWr39uZisMuP73+zG20rBup97VhBukhAEJdO11wp+L7u52sQPiBrbB2Tgl/ysNtOJxvMtHvw&#10;hYYiVCKGsM9QgQmhy6T0pSGLfuE64sjdXG8xRNhXUvf4iOG2lcskWUmLNccGgx19GCqb4scqONS3&#10;9HoemqozzefxcMq/7vk9KPUyG9/fQAQaw7/4z51rBa/pKl3GwfFP/AJy+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JE9TEAAAA3wAAAA8AAAAAAAAAAAAAAAAAmAIAAGRycy9k&#10;b3ducmV2LnhtbFBLBQYAAAAABAAEAPUAAACJAwAAAAA=&#10;" filled="f" stroked="f" strokeweight=".5pt">
                    <v:textbox inset="0,0,0,0">
                      <w:txbxContent>
                        <w:p w14:paraId="49E3B88A" w14:textId="77777777" w:rsidR="00BB090E" w:rsidRPr="00E61B0E" w:rsidRDefault="00BB090E" w:rsidP="00D9656E">
                          <w:pPr>
                            <w:spacing w:after="0"/>
                            <w:jc w:val="center"/>
                            <w:rPr>
                              <w:b/>
                              <w:lang w:val="ro-RO"/>
                            </w:rPr>
                          </w:pPr>
                          <w:r w:rsidRPr="00E61B0E">
                            <w:rPr>
                              <w:b/>
                              <w:lang w:val="ro-RO"/>
                            </w:rPr>
                            <w:t xml:space="preserve">GIROV - Sit </w:t>
                          </w:r>
                          <w:r>
                            <w:rPr>
                              <w:b/>
                              <w:lang w:val="ro-RO"/>
                            </w:rPr>
                            <w:t>1-</w:t>
                          </w:r>
                          <w:r w:rsidRPr="00E61B0E">
                            <w:rPr>
                              <w:b/>
                              <w:lang w:val="ro-RO"/>
                            </w:rPr>
                            <w:t>1</w:t>
                          </w:r>
                        </w:p>
                        <w:p w14:paraId="402B521C" w14:textId="77777777" w:rsidR="00BB090E" w:rsidRDefault="00BB090E"/>
                        <w:p w14:paraId="232E540F" w14:textId="77777777" w:rsidR="00BB090E" w:rsidRPr="00E61B0E" w:rsidRDefault="00BB090E" w:rsidP="00D9656E">
                          <w:pPr>
                            <w:spacing w:after="0"/>
                            <w:jc w:val="center"/>
                            <w:rPr>
                              <w:b/>
                              <w:lang w:val="ro-RO"/>
                            </w:rPr>
                          </w:pPr>
                          <w:r w:rsidRPr="00E61B0E">
                            <w:rPr>
                              <w:b/>
                              <w:lang w:val="ro-RO"/>
                            </w:rPr>
                            <w:t xml:space="preserve">GIROV - Sit </w:t>
                          </w:r>
                          <w:r>
                            <w:rPr>
                              <w:b/>
                              <w:lang w:val="ro-RO"/>
                            </w:rPr>
                            <w:t>1-</w:t>
                          </w:r>
                          <w:r w:rsidRPr="00E61B0E">
                            <w:rPr>
                              <w:b/>
                              <w:lang w:val="ro-RO"/>
                            </w:rPr>
                            <w:t>1</w:t>
                          </w:r>
                        </w:p>
                      </w:txbxContent>
                    </v:textbox>
                  </v:shape>
                  <v:shape id="Picture 75" o:spid="_x0000_s1243" type="#_x0000_t75" alt="https://www.valorizon.com/wp-content/uploads/schema-isdnd-enfouissement-valorizon.jpg" style="position:absolute;left:146;top:6510;width:14700;height: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2Gd7GAAAA3wAAAA8AAABkcnMvZG93bnJldi54bWxEj81rAjEUxO8F/4fwCr0Uza4HP1ajiFAQ&#10;euj6dX9snrtLk5ewSXX97xtB8DjMzG+Y5bq3RlypC61jBfkoA0FcOd1yreB0/BrOQISIrNE4JgV3&#10;CrBeDd6WWGh34z1dD7EWCcKhQAVNjL6QMlQNWQwj54mTd3GdxZhkV0vd4S3BrZHjLJtIiy2nhQY9&#10;bRuqfg9/VkHwpqzw816W8Wfr99/anC+7s1If7/1mASJSH1/hZ3unFUzzST6ew+NP+gJy9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XYZ3sYAAADfAAAADwAAAAAAAAAAAAAA&#10;AACfAgAAZHJzL2Rvd25yZXYueG1sUEsFBgAAAAAEAAQA9wAAAJIDAAAAAA==&#10;">
                    <v:imagedata r:id="rId280" o:title="schema-isdnd-enfouissement-valorizon"/>
                    <v:path arrowok="t"/>
                  </v:shape>
                </v:group>
                <v:group id="Group 716130" o:spid="_x0000_s1244" style="position:absolute;left:12216;top:32113;width:14700;height:15344" coordsize="14700,15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UA0pxgAAAN8A&#10;AAAPAAAAAAAAAAAAAAAAAKoCAABkcnMvZG93bnJldi54bWxQSwUGAAAAAAQABAD6AAAAnQMAAAAA&#10;">
                  <v:shape id="Picture 40" o:spid="_x0000_s1245" type="#_x0000_t75" style="position:absolute;left:3364;width:7563;height:3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iHKLJAAAA3wAAAA8AAABkcnMvZG93bnJldi54bWxEj0FrwkAUhO+C/2F5Qm+6iaKV6CptwVpQ&#10;CmoQj4/sMwnNvo3Zrcb++m6h4HGYmW+Y+bI1lbhS40rLCuJBBII4s7rkXEF6WPWnIJxH1lhZJgV3&#10;crBcdDtzTLS98Y6ue5+LAGGXoILC+zqR0mUFGXQDWxMH72wbgz7IJpe6wVuAm0oOo2giDZYcFgqs&#10;6a2g7Gv/bRTw9uc0PB03401q29f1++flnh4vSj312pcZCE+tf4T/2x9awXM8iUcx/P0JX0Auf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eIcoskAAADfAAAADwAAAAAAAAAA&#10;AAAAAACfAgAAZHJzL2Rvd25yZXYueG1sUEsFBgAAAAAEAAQA9wAAAJUDAAAAAA==&#10;">
                    <v:imagedata r:id="rId281" o:title=""/>
                    <v:path arrowok="t"/>
                  </v:shape>
                  <v:shape id="Picture 71" o:spid="_x0000_s1246" type="#_x0000_t75" style="position:absolute;left:3950;top:4535;width:7010;height:3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FCA3JAAAA3wAAAA8AAABkcnMvZG93bnJldi54bWxEj09rwkAUxO9Cv8PyhF5EN1FIJXUVUWxL&#10;wf8eenxkn0lo9m3Irhq/vSsUehxm5jfMZNaaSlypcaVlBfEgAkGcWV1yruB0XPXHIJxH1lhZJgV3&#10;cjCbvnQmmGp74z1dDz4XAcIuRQWF93UqpcsKMugGtiYO3tk2Bn2QTS51g7cAN5UcRlEiDZYcFgqs&#10;aVFQ9nu4GAUb+ZNEq/nykunxx2h3/+x9r7cbpV677fwdhKfW/4f/2l9awVucxKMhPP+ELyCnD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5sUIDckAAADfAAAADwAAAAAAAAAA&#10;AAAAAACfAgAAZHJzL2Rvd25yZXYueG1sUEsFBgAAAAAEAAQA9wAAAJUDAAAAAA==&#10;">
                    <v:imagedata r:id="rId282" o:title=""/>
                    <v:path arrowok="t"/>
                  </v:shape>
                  <v:shape id="Text Box 716133" o:spid="_x0000_s1247" type="#_x0000_t202" style="position:absolute;left:364;top:8699;width:14190;height:1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QXeMcA&#10;AADfAAAADwAAAGRycy9kb3ducmV2LnhtbESP0WrCQBRE34X+w3KFvukmFbSkriKFaixUqPYDLtlr&#10;NiZ7N2TXmP69Wyj4OMzMGWa5Hmwjeup85VhBOk1AEBdOV1wq+Dl9TF5B+ICssXFMCn7Jw3r1NFpi&#10;pt2Nv6k/hlJECPsMFZgQ2kxKXxiy6KeuJY7e2XUWQ5RdKXWHtwi3jXxJkrm0WHFcMNjSu6GiPl6t&#10;gm11Tk+Hvi5bU+9328/865JfglLP42HzBiLQEB7h/3auFSzSeTqbwd+f+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0F3jHAAAA3wAAAA8AAAAAAAAAAAAAAAAAmAIAAGRy&#10;cy9kb3ducmV2LnhtbFBLBQYAAAAABAAEAPUAAACMAwAAAAA=&#10;" filled="f" stroked="f" strokeweight=".5pt">
                    <v:textbox inset="0,0,0,0">
                      <w:txbxContent>
                        <w:p w14:paraId="3AC00D58" w14:textId="77777777" w:rsidR="00BB090E" w:rsidRPr="00E61B0E" w:rsidRDefault="00BB090E" w:rsidP="00D9656E">
                          <w:pPr>
                            <w:spacing w:after="0"/>
                            <w:jc w:val="center"/>
                            <w:rPr>
                              <w:b/>
                              <w:lang w:val="ro-RO"/>
                            </w:rPr>
                          </w:pPr>
                          <w:r>
                            <w:rPr>
                              <w:b/>
                              <w:lang w:val="ro-RO"/>
                            </w:rPr>
                            <w:t>PIATRA NEAMT</w:t>
                          </w:r>
                          <w:r w:rsidRPr="00E61B0E">
                            <w:rPr>
                              <w:b/>
                              <w:lang w:val="ro-RO"/>
                            </w:rPr>
                            <w:t xml:space="preserve"> - Sit </w:t>
                          </w:r>
                          <w:r>
                            <w:rPr>
                              <w:b/>
                              <w:lang w:val="ro-RO"/>
                            </w:rPr>
                            <w:t>1-2</w:t>
                          </w:r>
                        </w:p>
                        <w:p w14:paraId="74CCBF82" w14:textId="77777777" w:rsidR="00BB090E" w:rsidRDefault="00BB090E"/>
                        <w:p w14:paraId="2B270325" w14:textId="77777777" w:rsidR="00BB090E" w:rsidRPr="00E61B0E" w:rsidRDefault="00BB090E" w:rsidP="00D9656E">
                          <w:pPr>
                            <w:spacing w:after="0"/>
                            <w:jc w:val="center"/>
                            <w:rPr>
                              <w:b/>
                              <w:lang w:val="ro-RO"/>
                            </w:rPr>
                          </w:pPr>
                          <w:r>
                            <w:rPr>
                              <w:b/>
                              <w:lang w:val="ro-RO"/>
                            </w:rPr>
                            <w:t>PIATRA NEAMT</w:t>
                          </w:r>
                          <w:r w:rsidRPr="00E61B0E">
                            <w:rPr>
                              <w:b/>
                              <w:lang w:val="ro-RO"/>
                            </w:rPr>
                            <w:t xml:space="preserve"> - Sit </w:t>
                          </w:r>
                          <w:r>
                            <w:rPr>
                              <w:b/>
                              <w:lang w:val="ro-RO"/>
                            </w:rPr>
                            <w:t>1-2</w:t>
                          </w:r>
                        </w:p>
                      </w:txbxContent>
                    </v:textbox>
                  </v:shape>
                  <v:shape id="Picture 75" o:spid="_x0000_s1248" type="#_x0000_t75" alt="https://www.valorizon.com/wp-content/uploads/schema-isdnd-enfouissement-valorizon.jpg" style="position:absolute;top:10607;width:14700;height:4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uIJ3HAAAA3wAAAA8AAABkcnMvZG93bnJldi54bWxEj09rAjEUxO+FfofwCl5KN7tabNkapQiC&#10;4KGrrffH5u0fmryETdT12xuh0OMwM79hFqvRGnGmIfSOFRRZDoK4drrnVsHP9+blHUSIyBqNY1Jw&#10;pQCr5ePDAkvtLryn8yG2IkE4lKigi9GXUoa6I4shc544eY0bLMYkh1bqAS8Jbo2c5vlcWuw5LXTo&#10;ad1R/Xs4WQXBm6rG52tVxa+13++0OTbbo1KTp/HzA0SkMf6H/9pbreCtmBezV7j/SV9AL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uIJ3HAAAA3wAAAA8AAAAAAAAAAAAA&#10;AAAAnwIAAGRycy9kb3ducmV2LnhtbFBLBQYAAAAABAAEAPcAAACTAwAAAAA=&#10;">
                    <v:imagedata r:id="rId280" o:title="schema-isdnd-enfouissement-valorizon"/>
                    <v:path arrowok="t"/>
                  </v:shape>
                </v:group>
                <v:group id="Group 716135" o:spid="_x0000_s1249" style="position:absolute;left:47618;top:8412;width:14849;height:14993" coordorigin="-3" coordsize="14848,149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IUnrrHIAAAA&#10;3wAAAA8AAAAAAAAAAAAAAAAAqgIAAGRycy9kb3ducmV2LnhtbFBLBQYAAAAABAAEAPoAAACfAwAA&#10;AAA=&#10;">
                  <v:group id="Group 716136" o:spid="_x0000_s1250" style="position:absolute;width:14844;height:12439" coordsize="14844,124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X1MMbIAAAA&#10;3wAAAA8AAAAAAAAAAAAAAAAAqgIAAGRycy9kb3ducmV2LnhtbFBLBQYAAAAABAAEAPoAAACfAwAA&#10;AAA=&#10;">
                    <v:group id="Group 716137" o:spid="_x0000_s1251" style="position:absolute;width:14844;height:8129" coordsize="14844,81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Bq5lV3IAAAA&#10;3wAAAA8AAAAAAAAAAAAAAAAAqgIAAGRycy9kb3ducmV2LnhtbFBLBQYAAAAABAAEAPoAAACfAwAA&#10;AAA=&#10;">
                      <v:shape id="Picture 40" o:spid="_x0000_s1252" type="#_x0000_t75" style="position:absolute;left:3657;width:7563;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YtT/GAAAA3wAAAA8AAABkcnMvZG93bnJldi54bWxET01rwkAQvRf6H5Yp9FY3UbQSXaUKVkER&#10;qkE8DtkxCc3Oxuyq0V/vHgo9Pt73eNqaSlypcaVlBXEnAkGcWV1yriDdLz6GIJxH1lhZJgV3cjCd&#10;vL6MMdH2xj903flchBB2CSoovK8TKV1WkEHXsTVx4E62MegDbHKpG7yFcFPJbhQNpMGSQ0OBNc0L&#10;yn53F6OAN49j93hY99epbWfL7+35nh7OSr2/tV8jEJ5a/y/+c6+0gs94EPfC4PAnfAE5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Ni1P8YAAADfAAAADwAAAAAAAAAAAAAA&#10;AACfAgAAZHJzL2Rvd25yZXYueG1sUEsFBgAAAAAEAAQA9wAAAJIDAAAAAA==&#10;">
                        <v:imagedata r:id="rId281" o:title=""/>
                        <v:path arrowok="t"/>
                      </v:shape>
                      <v:group id="Group 716139" o:spid="_x0000_s1253" style="position:absolute;top:4535;width:14844;height:3594" coordsize="14844,35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RqpLTIAAAA&#10;3wAAAA8AAAAAAAAAAAAAAAAAqgIAAGRycy9kb3ducmV2LnhtbFBLBQYAAAAABAAEAPoAAACfAwAA&#10;AAA=&#10;">
                        <v:shape id="Picture 80" o:spid="_x0000_s1254" type="#_x0000_t75" style="position:absolute;width:7226;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cQrnGAAAA3wAAAA8AAABkcnMvZG93bnJldi54bWxEj99qwjAUxu8F3yEcYTeiaWU61xnFFYTN&#10;u6kPcGzO0s7mpDRp7d5+uRh4+fH947fZDbYWPbW+cqwgnScgiAunKzYKLufDbA3CB2SNtWNS8Ese&#10;dtvxaIOZdnf+ov4UjIgj7DNUUIbQZFL6oiSLfu4a4uh9u9ZiiLI1Urd4j+O2loskWUmLFceHEhvK&#10;Sypup84qeP2cvl+PuRkOC1x2ef/TGX/ulHqaDPs3EIGG8Aj/tz+0gpd0lT5HgsgTWUB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FxCucYAAADfAAAADwAAAAAAAAAAAAAA&#10;AACfAgAAZHJzL2Rvd25yZXYueG1sUEsFBgAAAAAEAAQA9wAAAJIDAAAAAA==&#10;">
                          <v:imagedata r:id="rId278" o:title=""/>
                          <v:path arrowok="t"/>
                        </v:shape>
                        <v:shape id="Image 269" o:spid="_x0000_s1255" type="#_x0000_t75" alt="P008015-ENSEMBLE-08-S02.JPG" style="position:absolute;left:10094;width:4750;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fcRPJAAAA3wAAAA8AAABkcnMvZG93bnJldi54bWxEj1FLwzAUhd8F/0O4gm8u7ZBt1GVjbAqC&#10;OHSTwd4uzW3TrbkpSbbWf28EwcfDOec7nPlysK24kg+NYwX5KANBXDrdcK3ga//yMAMRIrLG1jEp&#10;+KYAy8XtzRwL7Xr+pOsu1iJBOBSowMTYFVKG0pDFMHIdcfIq5y3GJH0ttcc+wW0rx1k2kRYbTgsG&#10;O1obKs+7i1Xw/nGZHu22Op7eNtXGnJ8PftsflLq/G1ZPICIN8T/8137VCqb5JH/M4fdP+gJy8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V9xE8kAAADfAAAADwAAAAAAAAAA&#10;AAAAAACfAgAAZHJzL2Rvd25yZXYueG1sUEsFBgAAAAAEAAQA9wAAAJUDAAAAAA==&#10;">
                          <v:imagedata r:id="rId279" o:title="P008015-ENSEMBLE-08-S02"/>
                          <v:path arrowok="t"/>
                        </v:shape>
                        <v:shape id="Plus 2" o:spid="_x0000_s1256" style="position:absolute;left:7973;top:950;width:1683;height:1729;visibility:visible;mso-wrap-style:square;v-text-anchor:middle" coordsize="168249,17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fYVscA&#10;AADfAAAADwAAAGRycy9kb3ducmV2LnhtbESPUWvCMBSF3wf7D+EKe5tJi+ioRhFR2B4Gs/YH3DXX&#10;ttjcdEnU7t8vg8EeD+ec73BWm9H24kY+dI41ZFMFgrh2puNGQ3U6PL+ACBHZYO+YNHxTgM368WGF&#10;hXF3PtKtjI1IEA4FamhjHAopQ92SxTB1A3Hyzs5bjEn6RhqP9wS3vcyVmkuLHaeFFgfatVRfyqvV&#10;UHoaDrvZaa++wjkfP94q9f5Zaf00GbdLEJHG+B/+a78aDYtsns1y+P2Tv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X2FbHAAAA3wAAAA8AAAAAAAAAAAAAAAAAmAIAAGRy&#10;cy9kb3ducmV2LnhtbFBLBQYAAAAABAAEAPUAAACMAwAAAAA=&#10;" path="m22301,81063r56466,l78767,22910r10715,l89482,81063r56466,l145948,91778r-56466,l89482,149931r-10715,l78767,91778r-56466,l22301,81063xe" fillcolor="black [3213]" strokecolor="black [3213]" strokeweight="1pt">
                          <v:stroke joinstyle="miter"/>
                          <v:path arrowok="t" o:connecttype="custom" o:connectlocs="22301,81063;78767,81063;78767,22910;89482,22910;89482,81063;145948,81063;145948,91778;89482,91778;89482,149931;78767,149931;78767,91778;22301,91778;22301,81063" o:connectangles="0,0,0,0,0,0,0,0,0,0,0,0,0"/>
                        </v:shape>
                      </v:group>
                    </v:group>
                    <v:shape id="Picture 71" o:spid="_x0000_s1257" type="#_x0000_t75" style="position:absolute;left:4242;top:8851;width:7011;height:3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3uvJAAAA3wAAAA8AAABkcnMvZG93bnJldi54bWxEj0FrwkAUhO8F/8PyCr0U3UQlSnQVUWxF&#10;qLa2B4+P7GsSzL4N2VXjv3cLBY/DzHzDTOetqcSFGldaVhD3IhDEmdUl5wp+vtfdMQjnkTVWlknB&#10;jRzMZ52nKabaXvmLLgefiwBhl6KCwvs6ldJlBRl0PVsTB+/XNgZ9kE0udYPXADeV7EdRIg2WHBYK&#10;rGlZUHY6nI2CnTwm0XqxOmd6/Db4vL2/bj/2O6VentvFBISn1j/C/+2NVjCKk3g4gL8/4QvI2R0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0Y/e68kAAADfAAAADwAAAAAAAAAA&#10;AAAAAACfAgAAZHJzL2Rvd25yZXYueG1sUEsFBgAAAAAEAAQA9wAAAJUDAAAAAA==&#10;">
                      <v:imagedata r:id="rId282" o:title=""/>
                      <v:path arrowok="t"/>
                    </v:shape>
                  </v:group>
                  <v:shape id="Text Box 716144" o:spid="_x0000_s1258" type="#_x0000_t202" style="position:absolute;left:-3;top:13091;width:14848;height:19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8cccA&#10;AADfAAAADwAAAGRycy9kb3ducmV2LnhtbESP0WrCQBRE34X+w3KFvukmRbSkriKFaixUqPYDLtlr&#10;NiZ7N2TXmP69Wyj4OMzMGWa5Hmwjeup85VhBOk1AEBdOV1wq+Dl9TF5B+ICssXFMCn7Jw3r1NFpi&#10;pt2Nv6k/hlJECPsMFZgQ2kxKXxiy6KeuJY7e2XUWQ5RdKXWHtwi3jXxJkrm0WHFcMNjSu6GiPl6t&#10;gm11Tk+Hvi5bU+9328/865JfglLP42HzBiLQEB7h/3auFSzSeTqbwd+f+AXk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b/HHHAAAA3wAAAA8AAAAAAAAAAAAAAAAAmAIAAGRy&#10;cy9kb3ducmV2LnhtbFBLBQYAAAAABAAEAPUAAACMAwAAAAA=&#10;" filled="f" stroked="f" strokeweight=".5pt">
                    <v:textbox inset="0,0,0,0">
                      <w:txbxContent>
                        <w:p w14:paraId="5D279AC8" w14:textId="77777777" w:rsidR="00BB090E" w:rsidRPr="00E61B0E" w:rsidRDefault="00BB090E" w:rsidP="00D9656E">
                          <w:pPr>
                            <w:spacing w:after="0"/>
                            <w:jc w:val="center"/>
                            <w:rPr>
                              <w:b/>
                              <w:lang w:val="ro-RO"/>
                            </w:rPr>
                          </w:pPr>
                          <w:r>
                            <w:rPr>
                              <w:b/>
                              <w:lang w:val="ro-RO"/>
                            </w:rPr>
                            <w:t>CORDUN ROMAN</w:t>
                          </w:r>
                          <w:r w:rsidRPr="00E61B0E">
                            <w:rPr>
                              <w:b/>
                              <w:lang w:val="ro-RO"/>
                            </w:rPr>
                            <w:t xml:space="preserve"> - Sit </w:t>
                          </w:r>
                          <w:r>
                            <w:rPr>
                              <w:b/>
                              <w:lang w:val="ro-RO"/>
                            </w:rPr>
                            <w:t>2-</w:t>
                          </w:r>
                          <w:r w:rsidRPr="00E61B0E">
                            <w:rPr>
                              <w:b/>
                              <w:lang w:val="ro-RO"/>
                            </w:rPr>
                            <w:t>1</w:t>
                          </w:r>
                        </w:p>
                        <w:p w14:paraId="5369CB9D" w14:textId="77777777" w:rsidR="00BB090E" w:rsidRPr="007F5873" w:rsidRDefault="00BB090E">
                          <w:pPr>
                            <w:rPr>
                              <w:lang w:val="fr-FR"/>
                            </w:rPr>
                          </w:pPr>
                        </w:p>
                        <w:p w14:paraId="154C8279" w14:textId="77777777" w:rsidR="00BB090E" w:rsidRPr="00E61B0E" w:rsidRDefault="00BB090E" w:rsidP="00D9656E">
                          <w:pPr>
                            <w:spacing w:after="0"/>
                            <w:jc w:val="center"/>
                            <w:rPr>
                              <w:b/>
                              <w:lang w:val="ro-RO"/>
                            </w:rPr>
                          </w:pPr>
                          <w:r>
                            <w:rPr>
                              <w:b/>
                              <w:lang w:val="ro-RO"/>
                            </w:rPr>
                            <w:t>CORDUN ROMAN</w:t>
                          </w:r>
                          <w:r w:rsidRPr="00E61B0E">
                            <w:rPr>
                              <w:b/>
                              <w:lang w:val="ro-RO"/>
                            </w:rPr>
                            <w:t xml:space="preserve"> - Sit </w:t>
                          </w:r>
                          <w:r>
                            <w:rPr>
                              <w:b/>
                              <w:lang w:val="ro-RO"/>
                            </w:rPr>
                            <w:t>2-</w:t>
                          </w:r>
                          <w:r w:rsidRPr="00E61B0E">
                            <w:rPr>
                              <w:b/>
                              <w:lang w:val="ro-RO"/>
                            </w:rPr>
                            <w:t>1</w:t>
                          </w:r>
                        </w:p>
                      </w:txbxContent>
                    </v:textbox>
                  </v:shape>
                </v:group>
                <v:group id="Group 716145" o:spid="_x0000_s1259" style="position:absolute;left:20043;width:14262;height:5492" coordorigin=",-1901" coordsize="14264,5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0h3czIAAAA&#10;3wAAAA8AAAAAAAAAAAAAAAAAqgIAAGRycy9kb3ducmV2LnhtbFBLBQYAAAAABAAEAPoAAACfAwAA&#10;AAA=&#10;">
                  <v:shape id="Text Box 716146" o:spid="_x0000_s1260" type="#_x0000_t202" style="position:absolute;top:-1901;width:14264;height:19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HncgA&#10;AADfAAAADwAAAGRycy9kb3ducmV2LnhtbESP0WrCQBRE3wv9h+UW+qabSIkluooUalOhgtoPuGSv&#10;2Zjs3ZBdY/r3XaHQx2FmzjDL9WhbMVDva8cK0mkCgrh0uuZKwffpffIKwgdkja1jUvBDHtarx4cl&#10;5trd+EDDMVQiQtjnqMCE0OVS+tKQRT91HXH0zq63GKLsK6l7vEW4beUsSTJpsea4YLCjN0Nlc7xa&#10;Bdv6nJ72Q1N1pvn82O6Kr0txCUo9P42bBYhAY/gP/7ULrWCeZulLBvc/8Qv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hcedyAAAAN8AAAAPAAAAAAAAAAAAAAAAAJgCAABk&#10;cnMvZG93bnJldi54bWxQSwUGAAAAAAQABAD1AAAAjQMAAAAA&#10;" filled="f" stroked="f" strokeweight=".5pt">
                    <v:textbox inset="0,0,0,0">
                      <w:txbxContent>
                        <w:p w14:paraId="6BD56623" w14:textId="77777777" w:rsidR="00BB090E" w:rsidRPr="00E61B0E" w:rsidRDefault="00BB090E" w:rsidP="00D9656E">
                          <w:pPr>
                            <w:spacing w:after="0"/>
                            <w:jc w:val="center"/>
                            <w:rPr>
                              <w:b/>
                              <w:lang w:val="ro-RO"/>
                            </w:rPr>
                          </w:pPr>
                          <w:r>
                            <w:rPr>
                              <w:b/>
                              <w:lang w:val="ro-RO"/>
                            </w:rPr>
                            <w:t>TARGU NEAMT</w:t>
                          </w:r>
                          <w:r w:rsidRPr="00E61B0E">
                            <w:rPr>
                              <w:b/>
                              <w:lang w:val="ro-RO"/>
                            </w:rPr>
                            <w:t xml:space="preserve"> - Sit </w:t>
                          </w:r>
                          <w:r>
                            <w:rPr>
                              <w:b/>
                              <w:lang w:val="ro-RO"/>
                            </w:rPr>
                            <w:t>3-</w:t>
                          </w:r>
                          <w:r w:rsidRPr="00E61B0E">
                            <w:rPr>
                              <w:b/>
                              <w:lang w:val="ro-RO"/>
                            </w:rPr>
                            <w:t>1</w:t>
                          </w:r>
                        </w:p>
                        <w:p w14:paraId="74BC4BB7" w14:textId="77777777" w:rsidR="00BB090E" w:rsidRDefault="00BB090E"/>
                        <w:p w14:paraId="3CA75F3D" w14:textId="77777777" w:rsidR="00BB090E" w:rsidRPr="00E61B0E" w:rsidRDefault="00BB090E" w:rsidP="00D9656E">
                          <w:pPr>
                            <w:spacing w:after="0"/>
                            <w:jc w:val="center"/>
                            <w:rPr>
                              <w:b/>
                              <w:lang w:val="ro-RO"/>
                            </w:rPr>
                          </w:pPr>
                          <w:r>
                            <w:rPr>
                              <w:b/>
                              <w:lang w:val="ro-RO"/>
                            </w:rPr>
                            <w:t>TARGU NEAMT</w:t>
                          </w:r>
                          <w:r w:rsidRPr="00E61B0E">
                            <w:rPr>
                              <w:b/>
                              <w:lang w:val="ro-RO"/>
                            </w:rPr>
                            <w:t xml:space="preserve"> - Sit </w:t>
                          </w:r>
                          <w:r>
                            <w:rPr>
                              <w:b/>
                              <w:lang w:val="ro-RO"/>
                            </w:rPr>
                            <w:t>3-</w:t>
                          </w:r>
                          <w:r w:rsidRPr="00E61B0E">
                            <w:rPr>
                              <w:b/>
                              <w:lang w:val="ro-RO"/>
                            </w:rPr>
                            <w:t>1</w:t>
                          </w:r>
                        </w:p>
                      </w:txbxContent>
                    </v:textbox>
                  </v:shape>
                  <v:shape id="Picture 39" o:spid="_x0000_s1261" type="#_x0000_t75" style="position:absolute;left:4462;width:4572;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k4S/FAAAA3wAAAA8AAABkcnMvZG93bnJldi54bWxEj92KwjAUhO8X9h3CEbxb00rR0jWKKwhe&#10;+tMHODTHpmxzUppYq09vFha8HGbmG2a1GW0rBup941hBOktAEFdON1wrKC/7rxyED8gaW8ek4EEe&#10;NuvPjxUW2t35RMM51CJC2BeowITQFVL6ypBFP3MdcfSurrcYouxrqXu8R7ht5TxJFtJiw3HBYEc7&#10;Q9Xv+WYVZD+PbPfcN0NZplrfDuaYn+RRqelk3H6DCDSGd/i/fdAKlukizZbw9yd+Abl+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ZOEvxQAAAN8AAAAPAAAAAAAAAAAAAAAA&#10;AJ8CAABkcnMvZG93bnJldi54bWxQSwUGAAAAAAQABAD3AAAAkQMAAAAA&#10;">
                    <v:imagedata r:id="rId283" o:title=""/>
                    <v:path arrowok="t"/>
                  </v:shape>
                </v:group>
                <v:group id="Group 716148" o:spid="_x0000_s1262" style="position:absolute;top:20848;width:14264;height:6154" coordsize="14264,6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gclLFAAAA3wAA&#10;AA8AAAAAAAAAAAAAAAAAqgIAAGRycy9kb3ducmV2LnhtbFBLBQYAAAAABAAEAPoAAACcAwAAAAA=&#10;">
                  <v:shape id="Text Box 716149" o:spid="_x0000_s1263" type="#_x0000_t202" style="position:absolute;width:14264;height:19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pT78gA&#10;AADfAAAADwAAAGRycy9kb3ducmV2LnhtbESP0WrCQBRE34X+w3ILfaubSNE2ukopqKlgoeoHXLLX&#10;bEz2bsiuMf37bqHg4zAzZ5jFarCN6KnzlWMF6TgBQVw4XXGp4HRcP7+C8AFZY+OYFPyQh9XyYbTA&#10;TLsbf1N/CKWIEPYZKjAhtJmUvjBk0Y9dSxy9s+sshii7UuoObxFuGzlJkqm0WHFcMNjSh6GiPlyt&#10;gk11To9ffV22pv7cbnb5/pJfglJPj8P7HESgIdzD/+1cK5il0/TlDf7+x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GlPvyAAAAN8AAAAPAAAAAAAAAAAAAAAAAJgCAABk&#10;cnMvZG93bnJldi54bWxQSwUGAAAAAAQABAD1AAAAjQMAAAAA&#10;" filled="f" stroked="f" strokeweight=".5pt">
                    <v:textbox inset="0,0,0,0">
                      <w:txbxContent>
                        <w:p w14:paraId="0BE54878" w14:textId="77777777" w:rsidR="00BB090E" w:rsidRPr="00E61B0E" w:rsidRDefault="00BB090E" w:rsidP="00D9656E">
                          <w:pPr>
                            <w:spacing w:after="0"/>
                            <w:jc w:val="center"/>
                            <w:rPr>
                              <w:b/>
                              <w:lang w:val="ro-RO"/>
                            </w:rPr>
                          </w:pPr>
                          <w:r>
                            <w:rPr>
                              <w:b/>
                              <w:lang w:val="ro-RO"/>
                            </w:rPr>
                            <w:t>TASCA BICAZ</w:t>
                          </w:r>
                          <w:r w:rsidRPr="00E61B0E">
                            <w:rPr>
                              <w:b/>
                              <w:lang w:val="ro-RO"/>
                            </w:rPr>
                            <w:t xml:space="preserve"> - Sit </w:t>
                          </w:r>
                          <w:r>
                            <w:rPr>
                              <w:b/>
                              <w:lang w:val="ro-RO"/>
                            </w:rPr>
                            <w:t>4-</w:t>
                          </w:r>
                          <w:r w:rsidRPr="00E61B0E">
                            <w:rPr>
                              <w:b/>
                              <w:lang w:val="ro-RO"/>
                            </w:rPr>
                            <w:t>1</w:t>
                          </w:r>
                        </w:p>
                        <w:p w14:paraId="7619DFAF" w14:textId="77777777" w:rsidR="00BB090E" w:rsidRDefault="00BB090E"/>
                        <w:p w14:paraId="44AA0CEF" w14:textId="3C0AA3D5" w:rsidR="00BB090E" w:rsidRPr="00E61B0E" w:rsidRDefault="00BB090E" w:rsidP="00D9656E">
                          <w:pPr>
                            <w:spacing w:after="0"/>
                            <w:jc w:val="center"/>
                            <w:rPr>
                              <w:b/>
                              <w:lang w:val="ro-RO"/>
                            </w:rPr>
                          </w:pPr>
                          <w:r>
                            <w:rPr>
                              <w:b/>
                              <w:lang w:val="ro-RO"/>
                            </w:rPr>
                            <w:t>TASCA BICAZ</w:t>
                          </w:r>
                          <w:r w:rsidRPr="00E61B0E">
                            <w:rPr>
                              <w:b/>
                              <w:lang w:val="ro-RO"/>
                            </w:rPr>
                            <w:t xml:space="preserve"> - Sit </w:t>
                          </w:r>
                          <w:r>
                            <w:rPr>
                              <w:b/>
                              <w:lang w:val="ro-RO"/>
                            </w:rPr>
                            <w:t>4-</w:t>
                          </w:r>
                          <w:r w:rsidRPr="00E61B0E">
                            <w:rPr>
                              <w:b/>
                              <w:lang w:val="ro-RO"/>
                            </w:rPr>
                            <w:t>1</w:t>
                          </w:r>
                        </w:p>
                      </w:txbxContent>
                    </v:textbox>
                  </v:shape>
                  <v:shape id="Picture 39" o:spid="_x0000_s1264" type="#_x0000_t75" style="position:absolute;left:4535;top:2560;width:4572;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U74bDAAAA3wAAAA8AAABkcnMvZG93bnJldi54bWxEj82KwjAUhfeC7xCu4E7TiuNINYoKgkt1&#10;+gCX5toUm5vSxFp9erMQZnk4f3zrbW9r0VHrK8cK0mkCgrhwuuJSQf53nCxB+ICssXZMCl7kYbsZ&#10;DtaYaffkC3XXUIo4wj5DBSaEJpPSF4Ys+qlriKN3c63FEGVbSt3iM47bWs6SZCEtVhwfDDZ0MFTc&#10;rw+rYL5/zQ/vY9Xlear142TOy4s8KzUe9bsViEB9+A9/2yet4DddpD+RIPJEFpCb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TvhsMAAADfAAAADwAAAAAAAAAAAAAAAACf&#10;AgAAZHJzL2Rvd25yZXYueG1sUEsFBgAAAAAEAAQA9wAAAI8DAAAAAA==&#10;">
                    <v:imagedata r:id="rId283" o:title=""/>
                    <v:path arrowok="t"/>
                  </v:shape>
                </v:group>
                <v:shape id="Straight Arrow Connector 716151" o:spid="_x0000_s1265" type="#_x0000_t32" style="position:absolute;left:26773;top:5559;width:457;height:70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Rsj8gAAADfAAAADwAAAGRycy9kb3ducmV2LnhtbESP3WrCQBSE7wu+w3KE3tVNCv4QXUWE&#10;gkhL2+gDHLPHbEj2bMiuJvr03UKhl8PMfMOsNoNtxI06XzlWkE4SEMSF0xWXCk7Ht5cFCB+QNTaO&#10;ScGdPGzWo6cVZtr1/E23PJQiQthnqMCE0GZS+sKQRT9xLXH0Lq6zGKLsSqk77CPcNvI1SWbSYsVx&#10;wWBLO0NFnV+tgq/Tlud1bu7Hx6H+6B9nac7vn0o9j4ftEkSgIfyH/9p7rWCeztJpCr9/4heQ6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FRsj8gAAADfAAAADwAAAAAA&#10;AAAAAAAAAAChAgAAZHJzL2Rvd25yZXYueG1sUEsFBgAAAAAEAAQA+QAAAJYDAAAAAA==&#10;" strokecolor="red" strokeweight="2.25pt">
                  <v:stroke endarrow="block" joinstyle="miter"/>
                </v:shape>
                <v:shape id="Straight Arrow Connector 716152" o:spid="_x0000_s1266" type="#_x0000_t32" style="position:absolute;left:40233;top:19751;width:11045;height:216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EEBscAAADfAAAADwAAAGRycy9kb3ducmV2LnhtbESPW2sCMRSE3wv+h3CEvhTN7mJVtkbp&#10;hWJ9Ei/0+bA53Wy7OVmSVNd/bwoFH4eZ+YZZrHrbihP50DhWkI8zEMSV0w3XCo6H99EcRIjIGlvH&#10;pOBCAVbLwd0CS+3OvKPTPtYiQTiUqMDE2JVShsqQxTB2HXHyvpy3GJP0tdQezwluW1lk2VRabDgt&#10;GOzo1VD1s/+1Cvr1gynkBPmt+/7cvuzsPPhNUOp+2D8/gYjUx1v4v/2hFczyaf5YwN+f9AXk8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0QQGxwAAAN8AAAAPAAAAAAAA&#10;AAAAAAAAAKECAABkcnMvZG93bnJldi54bWxQSwUGAAAAAAQABAD5AAAAlQMAAAAA&#10;" strokecolor="red" strokeweight="2.25pt">
                  <v:stroke endarrow="block" joinstyle="miter"/>
                </v:shape>
                <v:shape id="Straight Arrow Connector 716153" o:spid="_x0000_s1267" type="#_x0000_t32" style="position:absolute;left:22603;top:23408;width:5524;height:893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2hncgAAADfAAAADwAAAGRycy9kb3ducmV2LnhtbESPW2sCMRSE34X+h3CEvhTNrq0XVqP0&#10;grR9Ei/4fNgcN9tuTpYk1fXfN4WCj8PMfMMsVp1txJl8qB0ryIcZCOLS6ZorBYf9ejADESKyxsYx&#10;KbhSgNXyrrfAQrsLb+m8i5VIEA4FKjAxtoWUoTRkMQxdS5y8k/MWY5K+ktrjJcFtI0dZNpEWa04L&#10;Blt6NVR+736sgu79wYzkE/Jb+3XcvGztLPjPoNR9v3ueg4jUxVv4v/2hFUzzST5+hL8/6QvI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p2hncgAAADfAAAADwAAAAAA&#10;AAAAAAAAAAChAgAAZHJzL2Rvd25yZXYueG1sUEsFBgAAAAAEAAQA+QAAAJYDAAAAAA==&#10;" strokecolor="red" strokeweight="2.25pt">
                  <v:stroke endarrow="block" joinstyle="miter"/>
                </v:shape>
                <v:shape id="Straight Arrow Connector 716154" o:spid="_x0000_s1268" type="#_x0000_t32" style="position:absolute;left:9144;top:24213;width:11144;height:13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Q56ccAAADfAAAADwAAAGRycy9kb3ducmV2LnhtbESPT2sCMRTE7wW/Q3iFXopmV6zKapS2&#10;UmxP4h88PzbPzdbNy5JE3X57Uyj0OMzMb5j5srONuJIPtWMF+SADQVw6XXOl4LD/6E9BhIissXFM&#10;Cn4owHLRe5hjod2Nt3TdxUokCIcCFZgY20LKUBqyGAauJU7eyXmLMUlfSe3xluC2kcMsG0uLNacF&#10;gy29GyrPu4tV0K2fzVCOkFft93HztrXT4L+CUk+P3esMRKQu/of/2p9awSQf5y8j+P2TvoBc3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dDnpxwAAAN8AAAAPAAAAAAAA&#10;AAAAAAAAAKECAABkcnMvZG93bnJldi54bWxQSwUGAAAAAAQABAD5AAAAlQMAAAAA&#10;" strokecolor="red" strokeweight="2.25pt">
                  <v:stroke endarrow="block" joinstyle="miter"/>
                </v:shape>
                <v:shape id="Straight Arrow Connector 716155" o:spid="_x0000_s1269" type="#_x0000_t32" style="position:absolute;left:30577;top:22750;width:5852;height:93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RAsYAAADfAAAADwAAAGRycy9kb3ducmV2LnhtbESP0WrCQBRE3wv9h+UWfKubRBJt6ipF&#10;EFrEh6gfcMlek9Ds3bC7avr3XUHwcZiZM8xyPZpeXMn5zrKCdJqAIK6t7rhRcDpu3xcgfEDW2Fsm&#10;BX/kYb16fVliqe2NK7oeQiMihH2JCtoQhlJKX7dk0E/tQBy9s3UGQ5SukdrhLcJNL7MkKaTBjuNC&#10;iwNtWqp/DxejYL+XTc2SK53z7qM4/2RutsmUmryNX58gAo3hGX60v7WCeVqkeQ73P/ELyN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Px0QLGAAAA3wAAAA8AAAAAAAAA&#10;AAAAAAAAoQIAAGRycy9kb3ducmV2LnhtbFBLBQYAAAAABAAEAPkAAACUAwAAAAA=&#10;" strokecolor="red" strokeweight="2.25pt">
                  <v:stroke endarrow="block" joinstyle="miter"/>
                </v:shape>
              </v:group>
            </w:pict>
          </mc:Fallback>
        </mc:AlternateContent>
      </w:r>
    </w:p>
    <w:p w14:paraId="4D865751" w14:textId="77777777" w:rsidR="00044511" w:rsidRPr="00115C77" w:rsidRDefault="00044511" w:rsidP="00D9656E">
      <w:pPr>
        <w:rPr>
          <w:lang w:val="ro-RO"/>
        </w:rPr>
      </w:pPr>
    </w:p>
    <w:p w14:paraId="35D09318" w14:textId="77777777" w:rsidR="00044511" w:rsidRPr="00115C77" w:rsidRDefault="00044511" w:rsidP="00D9656E">
      <w:pPr>
        <w:rPr>
          <w:lang w:val="ro-RO"/>
        </w:rPr>
      </w:pPr>
    </w:p>
    <w:p w14:paraId="1DA7E34D" w14:textId="77777777" w:rsidR="00044511" w:rsidRPr="00115C77" w:rsidRDefault="00044511" w:rsidP="00D9656E">
      <w:pPr>
        <w:rPr>
          <w:lang w:val="ro-RO"/>
        </w:rPr>
      </w:pPr>
    </w:p>
    <w:p w14:paraId="4CC7C3CF" w14:textId="77777777" w:rsidR="00044511" w:rsidRPr="00115C77" w:rsidRDefault="00044511" w:rsidP="00D9656E">
      <w:pPr>
        <w:rPr>
          <w:lang w:val="ro-RO"/>
        </w:rPr>
      </w:pPr>
    </w:p>
    <w:p w14:paraId="26AFB6F0" w14:textId="77777777" w:rsidR="00044511" w:rsidRPr="00115C77" w:rsidRDefault="00044511" w:rsidP="00D9656E">
      <w:pPr>
        <w:rPr>
          <w:lang w:val="ro-RO"/>
        </w:rPr>
      </w:pPr>
    </w:p>
    <w:p w14:paraId="3E09EDC1" w14:textId="77777777" w:rsidR="00044511" w:rsidRPr="00115C77" w:rsidRDefault="00044511" w:rsidP="00D9656E">
      <w:pPr>
        <w:rPr>
          <w:lang w:val="ro-RO"/>
        </w:rPr>
      </w:pPr>
    </w:p>
    <w:p w14:paraId="1DF2D36A" w14:textId="77777777" w:rsidR="00044511" w:rsidRPr="00115C77" w:rsidRDefault="00044511" w:rsidP="00D9656E">
      <w:pPr>
        <w:rPr>
          <w:lang w:val="ro-RO"/>
        </w:rPr>
      </w:pPr>
    </w:p>
    <w:p w14:paraId="07A55C3B" w14:textId="77777777" w:rsidR="00044511" w:rsidRPr="00115C77" w:rsidRDefault="00044511" w:rsidP="00D9656E">
      <w:pPr>
        <w:rPr>
          <w:lang w:val="ro-RO"/>
        </w:rPr>
      </w:pPr>
    </w:p>
    <w:p w14:paraId="6DD00B4A" w14:textId="77777777" w:rsidR="00044511" w:rsidRPr="00115C77" w:rsidRDefault="00044511" w:rsidP="00D9656E">
      <w:pPr>
        <w:rPr>
          <w:lang w:val="ro-RO"/>
        </w:rPr>
      </w:pPr>
    </w:p>
    <w:p w14:paraId="614DF723" w14:textId="77777777" w:rsidR="00044511" w:rsidRPr="00115C77" w:rsidRDefault="00044511" w:rsidP="00D9656E">
      <w:pPr>
        <w:rPr>
          <w:lang w:val="ro-RO"/>
        </w:rPr>
      </w:pPr>
    </w:p>
    <w:p w14:paraId="070EF13B" w14:textId="4D4ED6E0" w:rsidR="00044511" w:rsidRPr="00115C77" w:rsidRDefault="00044511" w:rsidP="00D9656E">
      <w:pPr>
        <w:rPr>
          <w:lang w:val="ro-RO"/>
        </w:rPr>
      </w:pPr>
    </w:p>
    <w:p w14:paraId="63490D0B" w14:textId="77777777" w:rsidR="00044511" w:rsidRPr="00115C77" w:rsidRDefault="00044511" w:rsidP="00D9656E">
      <w:pPr>
        <w:rPr>
          <w:lang w:val="ro-RO"/>
        </w:rPr>
      </w:pPr>
    </w:p>
    <w:p w14:paraId="04864A13" w14:textId="77777777" w:rsidR="00044511" w:rsidRPr="00115C77" w:rsidRDefault="00044511" w:rsidP="00D9656E">
      <w:pPr>
        <w:rPr>
          <w:lang w:val="ro-RO"/>
        </w:rPr>
      </w:pPr>
    </w:p>
    <w:p w14:paraId="2ED45DAC" w14:textId="30B754E5" w:rsidR="00044511" w:rsidRPr="00115C77" w:rsidRDefault="00044511" w:rsidP="00D9656E">
      <w:pPr>
        <w:rPr>
          <w:lang w:val="ro-RO"/>
        </w:rPr>
      </w:pPr>
    </w:p>
    <w:p w14:paraId="241A4DC0" w14:textId="624DF497" w:rsidR="00044511" w:rsidRPr="00115C77" w:rsidRDefault="00044511" w:rsidP="00D9656E">
      <w:pPr>
        <w:rPr>
          <w:lang w:val="ro-RO"/>
        </w:rPr>
      </w:pPr>
    </w:p>
    <w:p w14:paraId="2025966B" w14:textId="4485997E" w:rsidR="00044511" w:rsidRPr="00115C77" w:rsidRDefault="00044511" w:rsidP="00D9656E">
      <w:pPr>
        <w:rPr>
          <w:lang w:val="ro-RO"/>
        </w:rPr>
      </w:pPr>
    </w:p>
    <w:tbl>
      <w:tblPr>
        <w:tblStyle w:val="Tabelgril"/>
        <w:tblW w:w="0" w:type="auto"/>
        <w:tblLook w:val="04A0" w:firstRow="1" w:lastRow="0" w:firstColumn="1" w:lastColumn="0" w:noHBand="0" w:noVBand="1"/>
      </w:tblPr>
      <w:tblGrid>
        <w:gridCol w:w="765"/>
        <w:gridCol w:w="1445"/>
        <w:gridCol w:w="1386"/>
        <w:gridCol w:w="5754"/>
      </w:tblGrid>
      <w:tr w:rsidR="00044511" w:rsidRPr="00115C77" w14:paraId="16458884" w14:textId="77777777" w:rsidTr="00900D53">
        <w:tc>
          <w:tcPr>
            <w:tcW w:w="765" w:type="dxa"/>
            <w:shd w:val="clear" w:color="auto" w:fill="00B0F0"/>
            <w:vAlign w:val="center"/>
          </w:tcPr>
          <w:p w14:paraId="5D084E47" w14:textId="77777777" w:rsidR="00044511" w:rsidRPr="00115C77" w:rsidRDefault="00044511" w:rsidP="00D9656E">
            <w:pPr>
              <w:spacing w:after="0"/>
              <w:jc w:val="center"/>
              <w:rPr>
                <w:b/>
                <w:lang w:val="ro-RO"/>
              </w:rPr>
            </w:pPr>
            <w:r w:rsidRPr="00115C77">
              <w:rPr>
                <w:b/>
                <w:lang w:val="ro-RO"/>
              </w:rPr>
              <w:t>Situl</w:t>
            </w:r>
          </w:p>
        </w:tc>
        <w:tc>
          <w:tcPr>
            <w:tcW w:w="1445" w:type="dxa"/>
            <w:shd w:val="clear" w:color="auto" w:fill="00B0F0"/>
            <w:vAlign w:val="center"/>
          </w:tcPr>
          <w:p w14:paraId="22AFD79B" w14:textId="77777777" w:rsidR="00044511" w:rsidRPr="00115C77" w:rsidRDefault="00044511" w:rsidP="00D9656E">
            <w:pPr>
              <w:spacing w:after="0"/>
              <w:jc w:val="center"/>
              <w:rPr>
                <w:b/>
                <w:lang w:val="ro-RO"/>
              </w:rPr>
            </w:pPr>
            <w:r w:rsidRPr="00115C77">
              <w:rPr>
                <w:b/>
                <w:lang w:val="ro-RO"/>
              </w:rPr>
              <w:t>Instalaţia</w:t>
            </w:r>
          </w:p>
        </w:tc>
        <w:tc>
          <w:tcPr>
            <w:tcW w:w="1386" w:type="dxa"/>
            <w:shd w:val="clear" w:color="auto" w:fill="00B0F0"/>
            <w:vAlign w:val="center"/>
          </w:tcPr>
          <w:p w14:paraId="4EEF18AB" w14:textId="22A9742B" w:rsidR="00044511" w:rsidRPr="00115C77" w:rsidRDefault="00044511" w:rsidP="00D9656E">
            <w:pPr>
              <w:spacing w:after="0"/>
              <w:jc w:val="center"/>
              <w:rPr>
                <w:b/>
                <w:lang w:val="ro-RO"/>
              </w:rPr>
            </w:pPr>
            <w:r w:rsidRPr="00115C77">
              <w:rPr>
                <w:b/>
                <w:lang w:val="ro-RO"/>
              </w:rPr>
              <w:t>Capacitatea design</w:t>
            </w:r>
          </w:p>
        </w:tc>
        <w:tc>
          <w:tcPr>
            <w:tcW w:w="5754" w:type="dxa"/>
            <w:shd w:val="clear" w:color="auto" w:fill="00B0F0"/>
            <w:vAlign w:val="center"/>
          </w:tcPr>
          <w:p w14:paraId="45923D46" w14:textId="42D42B29" w:rsidR="00044511" w:rsidRPr="00115C77" w:rsidRDefault="00044511" w:rsidP="00D9656E">
            <w:pPr>
              <w:spacing w:after="0"/>
              <w:jc w:val="center"/>
              <w:rPr>
                <w:b/>
                <w:lang w:val="ro-RO"/>
              </w:rPr>
            </w:pPr>
            <w:r w:rsidRPr="00115C77">
              <w:rPr>
                <w:b/>
                <w:lang w:val="ro-RO"/>
              </w:rPr>
              <w:t>Descriere</w:t>
            </w:r>
          </w:p>
        </w:tc>
      </w:tr>
      <w:tr w:rsidR="007330A3" w:rsidRPr="000B1631" w14:paraId="145AA777" w14:textId="77777777" w:rsidTr="00900D53">
        <w:tc>
          <w:tcPr>
            <w:tcW w:w="765" w:type="dxa"/>
            <w:vMerge w:val="restart"/>
            <w:shd w:val="clear" w:color="auto" w:fill="00B0F0"/>
            <w:vAlign w:val="center"/>
          </w:tcPr>
          <w:p w14:paraId="0492DA84" w14:textId="77777777" w:rsidR="007330A3" w:rsidRPr="00115C77" w:rsidRDefault="007330A3" w:rsidP="00D9656E">
            <w:pPr>
              <w:spacing w:after="0"/>
              <w:jc w:val="center"/>
              <w:rPr>
                <w:b/>
                <w:lang w:val="ro-RO"/>
              </w:rPr>
            </w:pPr>
            <w:r w:rsidRPr="00115C77">
              <w:rPr>
                <w:b/>
                <w:lang w:val="ro-RO"/>
              </w:rPr>
              <w:t>1-1</w:t>
            </w:r>
          </w:p>
        </w:tc>
        <w:tc>
          <w:tcPr>
            <w:tcW w:w="1445" w:type="dxa"/>
            <w:vMerge w:val="restart"/>
            <w:vAlign w:val="center"/>
          </w:tcPr>
          <w:p w14:paraId="10D5B407" w14:textId="34817640" w:rsidR="007330A3" w:rsidRPr="00115C77" w:rsidRDefault="007330A3" w:rsidP="006D50F7">
            <w:pPr>
              <w:spacing w:after="0"/>
              <w:jc w:val="center"/>
              <w:rPr>
                <w:b/>
                <w:lang w:val="ro-RO"/>
              </w:rPr>
            </w:pPr>
            <w:r>
              <w:rPr>
                <w:b/>
                <w:lang w:val="ro-RO"/>
              </w:rPr>
              <w:t>Tratare m</w:t>
            </w:r>
            <w:r w:rsidR="006D50F7">
              <w:rPr>
                <w:b/>
                <w:lang w:val="ro-RO"/>
              </w:rPr>
              <w:t>ecano-biologica</w:t>
            </w:r>
          </w:p>
        </w:tc>
        <w:tc>
          <w:tcPr>
            <w:tcW w:w="1386" w:type="dxa"/>
            <w:vAlign w:val="center"/>
          </w:tcPr>
          <w:p w14:paraId="71681B40" w14:textId="30FC3110" w:rsidR="007330A3" w:rsidRPr="00115C77" w:rsidRDefault="007330A3" w:rsidP="00D9656E">
            <w:pPr>
              <w:spacing w:after="0"/>
              <w:jc w:val="center"/>
              <w:rPr>
                <w:b/>
                <w:lang w:val="ro-RO"/>
              </w:rPr>
            </w:pPr>
            <w:r w:rsidRPr="00115C77">
              <w:rPr>
                <w:b/>
                <w:lang w:val="ro-RO"/>
              </w:rPr>
              <w:t>30.000 t/an</w:t>
            </w:r>
          </w:p>
        </w:tc>
        <w:tc>
          <w:tcPr>
            <w:tcW w:w="5754" w:type="dxa"/>
            <w:vAlign w:val="center"/>
          </w:tcPr>
          <w:p w14:paraId="41EA549F" w14:textId="26AC9B5C" w:rsidR="007330A3" w:rsidRPr="00115C77" w:rsidRDefault="007330A3" w:rsidP="00D9656E">
            <w:pPr>
              <w:spacing w:after="0"/>
              <w:rPr>
                <w:b/>
                <w:lang w:val="ro-RO"/>
              </w:rPr>
            </w:pPr>
            <w:r w:rsidRPr="00115C77">
              <w:rPr>
                <w:b/>
                <w:lang w:val="ro-RO"/>
              </w:rPr>
              <w:t xml:space="preserve">Instalaţie </w:t>
            </w:r>
            <w:r w:rsidRPr="00115C77">
              <w:rPr>
                <w:b/>
                <w:color w:val="FF0000"/>
                <w:lang w:val="ro-RO"/>
              </w:rPr>
              <w:t>nouă</w:t>
            </w:r>
            <w:r>
              <w:rPr>
                <w:b/>
                <w:lang w:val="ro-RO"/>
              </w:rPr>
              <w:t xml:space="preserve"> de tratare mecanică complex</w:t>
            </w:r>
            <w:r w:rsidRPr="00115C77">
              <w:rPr>
                <w:b/>
                <w:lang w:val="ro-RO"/>
              </w:rPr>
              <w:t>ă </w:t>
            </w:r>
            <w:r w:rsidR="00900D53">
              <w:rPr>
                <w:b/>
                <w:lang w:val="ro-RO"/>
              </w:rPr>
              <w:t xml:space="preserve">pentru </w:t>
            </w:r>
            <w:r w:rsidR="00900D53" w:rsidRPr="00115C77">
              <w:rPr>
                <w:b/>
                <w:lang w:val="ro-RO"/>
              </w:rPr>
              <w:t>deşeuril</w:t>
            </w:r>
            <w:r w:rsidR="00900D53">
              <w:rPr>
                <w:b/>
                <w:lang w:val="ro-RO"/>
              </w:rPr>
              <w:t>e men</w:t>
            </w:r>
            <w:r w:rsidR="005A61E6">
              <w:rPr>
                <w:b/>
                <w:lang w:val="ro-RO"/>
              </w:rPr>
              <w:t>a</w:t>
            </w:r>
            <w:r w:rsidR="00900D53">
              <w:rPr>
                <w:b/>
                <w:lang w:val="ro-RO"/>
              </w:rPr>
              <w:t>jere amestecate</w:t>
            </w:r>
            <w:r w:rsidRPr="00115C77">
              <w:rPr>
                <w:b/>
                <w:lang w:val="ro-RO"/>
              </w:rPr>
              <w:t>:</w:t>
            </w:r>
          </w:p>
          <w:p w14:paraId="55BD20AA" w14:textId="77777777" w:rsidR="007330A3" w:rsidRPr="00115C77" w:rsidRDefault="007330A3"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SRF/RDF + Reciclabile (Metale + PET / PIED)</w:t>
            </w:r>
          </w:p>
          <w:p w14:paraId="539B0FD8" w14:textId="77777777" w:rsidR="007330A3" w:rsidRPr="00115C77" w:rsidRDefault="007330A3" w:rsidP="00D9656E">
            <w:pPr>
              <w:spacing w:after="0"/>
              <w:ind w:left="309"/>
              <w:rPr>
                <w:lang w:val="ro-RO"/>
              </w:rPr>
            </w:pPr>
            <w:r w:rsidRPr="00115C77">
              <w:rPr>
                <w:lang w:val="ro-RO"/>
              </w:rPr>
              <w:t>Cu procesul propus captarea reciclabilelor este « bypassabil »</w:t>
            </w:r>
          </w:p>
          <w:p w14:paraId="7EBBB57F" w14:textId="77777777" w:rsidR="007330A3" w:rsidRPr="00115C77" w:rsidRDefault="007330A3" w:rsidP="00D9656E">
            <w:pPr>
              <w:spacing w:after="0"/>
              <w:ind w:left="309"/>
              <w:rPr>
                <w:lang w:val="ro-RO"/>
              </w:rPr>
            </w:pPr>
            <w:r w:rsidRPr="00115C77">
              <w:rPr>
                <w:lang w:val="ro-RO"/>
              </w:rPr>
              <w:t>Control pe SRF/RDF calitatea (compozitie, PCI, cantitate)</w:t>
            </w:r>
          </w:p>
          <w:p w14:paraId="022EB5C9" w14:textId="77777777" w:rsidR="007330A3" w:rsidRPr="00115C77" w:rsidRDefault="007330A3" w:rsidP="00D9656E">
            <w:pPr>
              <w:spacing w:after="0"/>
              <w:rPr>
                <w:b/>
                <w:lang w:val="ro-RO"/>
              </w:rPr>
            </w:pPr>
            <w:r w:rsidRPr="00115C77">
              <w:rPr>
                <w:b/>
                <w:lang w:val="ro-RO"/>
              </w:rPr>
              <w:t>Deşeuri tratate :</w:t>
            </w:r>
          </w:p>
          <w:p w14:paraId="5500A22E" w14:textId="77777777" w:rsidR="007330A3" w:rsidRPr="00115C77" w:rsidRDefault="007330A3" w:rsidP="00D9656E">
            <w:pPr>
              <w:spacing w:after="0"/>
              <w:ind w:left="309"/>
              <w:rPr>
                <w:lang w:val="ro-RO"/>
              </w:rPr>
            </w:pPr>
            <w:r w:rsidRPr="00115C77">
              <w:rPr>
                <w:lang w:val="ro-RO"/>
              </w:rPr>
              <w:t>Deşeuri menajere din zonele 1, 3 si 4</w:t>
            </w:r>
          </w:p>
        </w:tc>
      </w:tr>
      <w:tr w:rsidR="007330A3" w:rsidRPr="000B1631" w14:paraId="6F65787D" w14:textId="77777777" w:rsidTr="00900D53">
        <w:tc>
          <w:tcPr>
            <w:tcW w:w="765" w:type="dxa"/>
            <w:vMerge/>
            <w:shd w:val="clear" w:color="auto" w:fill="00B0F0"/>
            <w:vAlign w:val="center"/>
          </w:tcPr>
          <w:p w14:paraId="74D74829" w14:textId="77777777" w:rsidR="007330A3" w:rsidRPr="00115C77" w:rsidRDefault="007330A3" w:rsidP="00D9656E">
            <w:pPr>
              <w:spacing w:after="0"/>
              <w:jc w:val="center"/>
              <w:rPr>
                <w:b/>
                <w:lang w:val="ro-RO"/>
              </w:rPr>
            </w:pPr>
          </w:p>
        </w:tc>
        <w:tc>
          <w:tcPr>
            <w:tcW w:w="1445" w:type="dxa"/>
            <w:vMerge/>
            <w:vAlign w:val="center"/>
          </w:tcPr>
          <w:p w14:paraId="01F83520" w14:textId="32001A6C" w:rsidR="007330A3" w:rsidRPr="00115C77" w:rsidRDefault="007330A3" w:rsidP="00D9656E">
            <w:pPr>
              <w:spacing w:after="0"/>
              <w:jc w:val="center"/>
              <w:rPr>
                <w:b/>
                <w:lang w:val="ro-RO"/>
              </w:rPr>
            </w:pPr>
          </w:p>
        </w:tc>
        <w:tc>
          <w:tcPr>
            <w:tcW w:w="1386" w:type="dxa"/>
            <w:vAlign w:val="center"/>
          </w:tcPr>
          <w:p w14:paraId="2A1AB337" w14:textId="755067A9" w:rsidR="007330A3" w:rsidRPr="00115C77" w:rsidRDefault="007330A3" w:rsidP="00D9656E">
            <w:pPr>
              <w:spacing w:after="0"/>
              <w:jc w:val="center"/>
              <w:rPr>
                <w:b/>
                <w:lang w:val="ro-RO"/>
              </w:rPr>
            </w:pPr>
            <w:r w:rsidRPr="00115C77">
              <w:rPr>
                <w:b/>
                <w:lang w:val="ro-RO"/>
              </w:rPr>
              <w:t>25.000 t/an</w:t>
            </w:r>
          </w:p>
        </w:tc>
        <w:tc>
          <w:tcPr>
            <w:tcW w:w="5754" w:type="dxa"/>
            <w:vAlign w:val="center"/>
          </w:tcPr>
          <w:p w14:paraId="5D5A0D5D" w14:textId="534D86AC" w:rsidR="007330A3" w:rsidRPr="00115C77" w:rsidRDefault="007330A3" w:rsidP="00D9656E">
            <w:pPr>
              <w:spacing w:after="0"/>
              <w:rPr>
                <w:b/>
                <w:lang w:val="ro-RO"/>
              </w:rPr>
            </w:pPr>
            <w:r w:rsidRPr="00115C77">
              <w:rPr>
                <w:b/>
                <w:lang w:val="ro-RO"/>
              </w:rPr>
              <w:t xml:space="preserve">Instalaţie </w:t>
            </w:r>
            <w:r w:rsidRPr="00115C77">
              <w:rPr>
                <w:b/>
                <w:color w:val="FF0000"/>
                <w:lang w:val="ro-RO"/>
              </w:rPr>
              <w:t>nouă</w:t>
            </w:r>
            <w:r w:rsidRPr="00115C77">
              <w:rPr>
                <w:b/>
                <w:lang w:val="ro-RO"/>
              </w:rPr>
              <w:t xml:space="preserve"> de tratare biologică intensivă </w:t>
            </w:r>
            <w:r w:rsidR="00900D53">
              <w:rPr>
                <w:b/>
                <w:lang w:val="ro-RO"/>
              </w:rPr>
              <w:t xml:space="preserve">pentru fractia organica din </w:t>
            </w:r>
            <w:r w:rsidR="00900D53" w:rsidRPr="00115C77">
              <w:rPr>
                <w:b/>
                <w:lang w:val="ro-RO"/>
              </w:rPr>
              <w:t>deşeuril</w:t>
            </w:r>
            <w:r w:rsidR="00900D53">
              <w:rPr>
                <w:b/>
                <w:lang w:val="ro-RO"/>
              </w:rPr>
              <w:t>e men</w:t>
            </w:r>
            <w:r w:rsidR="005A61E6">
              <w:rPr>
                <w:b/>
                <w:lang w:val="ro-RO"/>
              </w:rPr>
              <w:t>a</w:t>
            </w:r>
            <w:r w:rsidR="00900D53">
              <w:rPr>
                <w:b/>
                <w:lang w:val="ro-RO"/>
              </w:rPr>
              <w:t>jere amestecate</w:t>
            </w:r>
            <w:r w:rsidRPr="00115C77">
              <w:rPr>
                <w:b/>
                <w:lang w:val="ro-RO"/>
              </w:rPr>
              <w:t>:</w:t>
            </w:r>
          </w:p>
          <w:p w14:paraId="62BF8518" w14:textId="77777777" w:rsidR="007330A3" w:rsidRPr="00115C77" w:rsidRDefault="007330A3"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Produs stabilizat din FFDM + SRF/RDF din refuz de rafinare</w:t>
            </w:r>
          </w:p>
          <w:p w14:paraId="6861E187" w14:textId="77777777" w:rsidR="007330A3" w:rsidRPr="00115C77" w:rsidRDefault="007330A3" w:rsidP="00D9656E">
            <w:pPr>
              <w:spacing w:after="0"/>
              <w:ind w:left="309"/>
              <w:rPr>
                <w:lang w:val="ro-RO"/>
              </w:rPr>
            </w:pPr>
            <w:r w:rsidRPr="00115C77">
              <w:rPr>
                <w:lang w:val="ro-RO"/>
              </w:rPr>
              <w:t>Procesul cu membrane sau în spaţiu închis (a se vedea în faza de fezabilitate)</w:t>
            </w:r>
          </w:p>
          <w:p w14:paraId="0E15E2E5" w14:textId="77777777" w:rsidR="007330A3" w:rsidRPr="00115C77" w:rsidRDefault="007330A3" w:rsidP="00D9656E">
            <w:pPr>
              <w:spacing w:after="0"/>
              <w:rPr>
                <w:b/>
                <w:lang w:val="ro-RO"/>
              </w:rPr>
            </w:pPr>
            <w:r w:rsidRPr="00115C77">
              <w:rPr>
                <w:b/>
                <w:lang w:val="ro-RO"/>
              </w:rPr>
              <w:t>Deşeuri tratate :</w:t>
            </w:r>
          </w:p>
          <w:p w14:paraId="0C4C8A62" w14:textId="38404D3D" w:rsidR="007330A3" w:rsidRPr="00115C77" w:rsidRDefault="00900D53" w:rsidP="00900D53">
            <w:pPr>
              <w:spacing w:after="0"/>
              <w:ind w:left="309"/>
              <w:rPr>
                <w:lang w:val="ro-RO"/>
              </w:rPr>
            </w:pPr>
            <w:r>
              <w:rPr>
                <w:lang w:val="ro-RO"/>
              </w:rPr>
              <w:t>FFDM din zonele 1, 3 si 4</w:t>
            </w:r>
          </w:p>
        </w:tc>
      </w:tr>
      <w:tr w:rsidR="00044511" w:rsidRPr="00115C77" w14:paraId="31803E9B" w14:textId="77777777" w:rsidTr="00900D53">
        <w:tc>
          <w:tcPr>
            <w:tcW w:w="765" w:type="dxa"/>
            <w:vMerge/>
            <w:shd w:val="clear" w:color="auto" w:fill="00B0F0"/>
            <w:vAlign w:val="center"/>
          </w:tcPr>
          <w:p w14:paraId="22CC37AB" w14:textId="77777777" w:rsidR="00044511" w:rsidRPr="00115C77" w:rsidRDefault="00044511" w:rsidP="00D9656E">
            <w:pPr>
              <w:spacing w:after="0"/>
              <w:jc w:val="center"/>
              <w:rPr>
                <w:b/>
                <w:lang w:val="ro-RO"/>
              </w:rPr>
            </w:pPr>
          </w:p>
        </w:tc>
        <w:tc>
          <w:tcPr>
            <w:tcW w:w="1445" w:type="dxa"/>
            <w:vAlign w:val="center"/>
          </w:tcPr>
          <w:p w14:paraId="0F805019" w14:textId="52235646" w:rsidR="00044511" w:rsidRPr="00115C77" w:rsidRDefault="00044511" w:rsidP="00D9656E">
            <w:pPr>
              <w:spacing w:after="0"/>
              <w:jc w:val="center"/>
              <w:rPr>
                <w:b/>
                <w:lang w:val="ro-RO"/>
              </w:rPr>
            </w:pPr>
            <w:r w:rsidRPr="00115C77">
              <w:rPr>
                <w:b/>
                <w:lang w:val="ro-RO"/>
              </w:rPr>
              <w:t>D</w:t>
            </w:r>
            <w:r w:rsidR="00900D53">
              <w:rPr>
                <w:b/>
                <w:lang w:val="ro-RO"/>
              </w:rPr>
              <w:t xml:space="preserve">epozit de </w:t>
            </w:r>
            <w:r w:rsidRPr="00115C77">
              <w:rPr>
                <w:b/>
                <w:lang w:val="ro-RO"/>
              </w:rPr>
              <w:t>D</w:t>
            </w:r>
            <w:r w:rsidR="00900D53">
              <w:rPr>
                <w:b/>
                <w:lang w:val="ro-RO"/>
              </w:rPr>
              <w:t xml:space="preserve">eseuri </w:t>
            </w:r>
            <w:r w:rsidRPr="00115C77">
              <w:rPr>
                <w:b/>
                <w:lang w:val="ro-RO"/>
              </w:rPr>
              <w:t>C</w:t>
            </w:r>
            <w:r w:rsidR="00900D53">
              <w:rPr>
                <w:b/>
                <w:lang w:val="ro-RO"/>
              </w:rPr>
              <w:t>onform</w:t>
            </w:r>
          </w:p>
        </w:tc>
        <w:tc>
          <w:tcPr>
            <w:tcW w:w="1386" w:type="dxa"/>
            <w:vAlign w:val="center"/>
          </w:tcPr>
          <w:p w14:paraId="488D92AB" w14:textId="77777777" w:rsidR="00044511" w:rsidRPr="00115C77" w:rsidRDefault="00044511" w:rsidP="00D9656E">
            <w:pPr>
              <w:spacing w:after="0"/>
              <w:jc w:val="center"/>
              <w:rPr>
                <w:b/>
                <w:lang w:val="ro-RO"/>
              </w:rPr>
            </w:pPr>
            <w:r w:rsidRPr="00115C77">
              <w:rPr>
                <w:b/>
                <w:lang w:val="ro-RO"/>
              </w:rPr>
              <w:t>4.000.000 mc total</w:t>
            </w:r>
          </w:p>
        </w:tc>
        <w:tc>
          <w:tcPr>
            <w:tcW w:w="5754" w:type="dxa"/>
            <w:vAlign w:val="center"/>
          </w:tcPr>
          <w:p w14:paraId="7A407DD0" w14:textId="77777777" w:rsidR="00044511" w:rsidRPr="00115C77" w:rsidRDefault="00044511" w:rsidP="00D9656E">
            <w:pPr>
              <w:spacing w:after="0"/>
              <w:rPr>
                <w:b/>
                <w:lang w:val="ro-RO"/>
              </w:rPr>
            </w:pPr>
            <w:r w:rsidRPr="00115C77">
              <w:rPr>
                <w:b/>
                <w:lang w:val="ro-RO"/>
              </w:rPr>
              <w:t xml:space="preserve">Depozit pentru deşeurile conforme </w:t>
            </w:r>
            <w:r w:rsidRPr="00115C77">
              <w:rPr>
                <w:b/>
                <w:color w:val="FF0000"/>
                <w:lang w:val="ro-RO"/>
              </w:rPr>
              <w:t>existente</w:t>
            </w:r>
            <w:r w:rsidRPr="00115C77">
              <w:rPr>
                <w:b/>
                <w:lang w:val="ro-RO"/>
              </w:rPr>
              <w:t> :</w:t>
            </w:r>
          </w:p>
          <w:p w14:paraId="172790A6" w14:textId="77777777" w:rsidR="00044511" w:rsidRPr="00115C77" w:rsidRDefault="00044511" w:rsidP="00D9656E">
            <w:pPr>
              <w:spacing w:after="0"/>
              <w:ind w:left="309"/>
              <w:rPr>
                <w:lang w:val="ro-RO"/>
              </w:rPr>
            </w:pPr>
            <w:r w:rsidRPr="00115C77">
              <w:rPr>
                <w:lang w:val="ro-RO"/>
              </w:rPr>
              <w:t>3 celule planificate</w:t>
            </w:r>
          </w:p>
          <w:p w14:paraId="63E4DBFC" w14:textId="77777777" w:rsidR="00044511" w:rsidRPr="00115C77" w:rsidRDefault="00044511" w:rsidP="00D9656E">
            <w:pPr>
              <w:spacing w:after="0"/>
              <w:ind w:left="309"/>
              <w:rPr>
                <w:lang w:val="ro-RO"/>
              </w:rPr>
            </w:pPr>
            <w:r w:rsidRPr="00115C77">
              <w:rPr>
                <w:lang w:val="ro-RO"/>
              </w:rPr>
              <w:t>Celula 1 în curs de exploatare</w:t>
            </w:r>
          </w:p>
          <w:p w14:paraId="5DD84EC7" w14:textId="0798BCF6" w:rsidR="00044511" w:rsidRPr="00115C77" w:rsidRDefault="00044511" w:rsidP="00D9656E">
            <w:pPr>
              <w:spacing w:after="0"/>
              <w:ind w:left="309"/>
              <w:rPr>
                <w:lang w:val="ro-RO"/>
              </w:rPr>
            </w:pPr>
            <w:r w:rsidRPr="00115C77">
              <w:rPr>
                <w:lang w:val="ro-RO"/>
              </w:rPr>
              <w:t>În perio</w:t>
            </w:r>
            <w:r w:rsidR="00E621DF">
              <w:rPr>
                <w:lang w:val="ro-RO"/>
              </w:rPr>
              <w:t>a</w:t>
            </w:r>
            <w:r w:rsidRPr="00115C77">
              <w:rPr>
                <w:lang w:val="ro-RO"/>
              </w:rPr>
              <w:t xml:space="preserve">da de proiectare 2018-2040, va fi necesară deschiderea celulei 2 </w:t>
            </w:r>
          </w:p>
          <w:p w14:paraId="4E530847" w14:textId="77777777" w:rsidR="00044511" w:rsidRPr="00115C77" w:rsidRDefault="00044511" w:rsidP="00D9656E">
            <w:pPr>
              <w:spacing w:after="0"/>
              <w:rPr>
                <w:b/>
                <w:lang w:val="ro-RO"/>
              </w:rPr>
            </w:pPr>
            <w:r w:rsidRPr="00115C77">
              <w:rPr>
                <w:b/>
                <w:lang w:val="ro-RO"/>
              </w:rPr>
              <w:t>Deşeuri tratate :</w:t>
            </w:r>
          </w:p>
          <w:p w14:paraId="6271596B" w14:textId="77777777" w:rsidR="00044511" w:rsidRPr="00115C77" w:rsidRDefault="00044511" w:rsidP="00D9656E">
            <w:pPr>
              <w:spacing w:after="0"/>
              <w:ind w:left="309"/>
              <w:rPr>
                <w:lang w:val="ro-RO"/>
              </w:rPr>
            </w:pPr>
            <w:r w:rsidRPr="00115C77">
              <w:rPr>
                <w:lang w:val="ro-RO"/>
              </w:rPr>
              <w:t>Toate refuzurile din fiecare zonă dupa tratare</w:t>
            </w:r>
          </w:p>
        </w:tc>
      </w:tr>
      <w:tr w:rsidR="00044511" w:rsidRPr="000B1631" w14:paraId="26EC3341" w14:textId="77777777" w:rsidTr="00900D53">
        <w:tc>
          <w:tcPr>
            <w:tcW w:w="765" w:type="dxa"/>
            <w:vMerge w:val="restart"/>
            <w:shd w:val="clear" w:color="auto" w:fill="00B0F0"/>
            <w:vAlign w:val="center"/>
          </w:tcPr>
          <w:p w14:paraId="1FEE86E5" w14:textId="77777777" w:rsidR="00044511" w:rsidRPr="00115C77" w:rsidRDefault="00044511" w:rsidP="00D9656E">
            <w:pPr>
              <w:spacing w:after="0"/>
              <w:jc w:val="center"/>
              <w:rPr>
                <w:b/>
                <w:lang w:val="ro-RO"/>
              </w:rPr>
            </w:pPr>
            <w:r w:rsidRPr="00115C77">
              <w:rPr>
                <w:b/>
                <w:lang w:val="ro-RO"/>
              </w:rPr>
              <w:t>1-2</w:t>
            </w:r>
          </w:p>
        </w:tc>
        <w:tc>
          <w:tcPr>
            <w:tcW w:w="1445" w:type="dxa"/>
            <w:vAlign w:val="center"/>
          </w:tcPr>
          <w:p w14:paraId="1CB9B6B7" w14:textId="4ACC1079" w:rsidR="00044511" w:rsidRPr="00115C77" w:rsidRDefault="00900D53" w:rsidP="00D9656E">
            <w:pPr>
              <w:spacing w:after="0"/>
              <w:jc w:val="center"/>
              <w:rPr>
                <w:b/>
                <w:lang w:val="ro-RO"/>
              </w:rPr>
            </w:pPr>
            <w:r>
              <w:rPr>
                <w:b/>
                <w:lang w:val="ro-RO"/>
              </w:rPr>
              <w:t>Statie de Sortare</w:t>
            </w:r>
          </w:p>
        </w:tc>
        <w:tc>
          <w:tcPr>
            <w:tcW w:w="1386" w:type="dxa"/>
            <w:vAlign w:val="center"/>
          </w:tcPr>
          <w:p w14:paraId="1BA354D0" w14:textId="77777777" w:rsidR="00044511" w:rsidRPr="00115C77" w:rsidRDefault="00044511" w:rsidP="00D9656E">
            <w:pPr>
              <w:spacing w:after="0"/>
              <w:jc w:val="center"/>
              <w:rPr>
                <w:b/>
                <w:lang w:val="ro-RO"/>
              </w:rPr>
            </w:pPr>
            <w:r w:rsidRPr="00115C77">
              <w:rPr>
                <w:b/>
                <w:lang w:val="ro-RO"/>
              </w:rPr>
              <w:t>10.000 t/an</w:t>
            </w:r>
          </w:p>
        </w:tc>
        <w:tc>
          <w:tcPr>
            <w:tcW w:w="5754" w:type="dxa"/>
            <w:vAlign w:val="center"/>
          </w:tcPr>
          <w:p w14:paraId="63F96A3B" w14:textId="77777777" w:rsidR="00044511" w:rsidRPr="00115C77" w:rsidRDefault="00044511" w:rsidP="00D9656E">
            <w:pPr>
              <w:spacing w:after="0"/>
              <w:rPr>
                <w:b/>
                <w:lang w:val="ro-RO"/>
              </w:rPr>
            </w:pPr>
            <w:r w:rsidRPr="00115C77">
              <w:rPr>
                <w:b/>
                <w:color w:val="FF0000"/>
                <w:lang w:val="ro-RO"/>
              </w:rPr>
              <w:t>Modernizare</w:t>
            </w:r>
            <w:r w:rsidRPr="00115C77">
              <w:rPr>
                <w:b/>
                <w:lang w:val="ro-RO"/>
              </w:rPr>
              <w:t> : Staţia de sortare manuală existentă spre o staţie de sortare mecanizată :</w:t>
            </w:r>
          </w:p>
          <w:p w14:paraId="726D3BE3" w14:textId="77777777" w:rsidR="00044511" w:rsidRPr="00115C77" w:rsidRDefault="00044511"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Reciclabile (plastice / Hârtie / Carton / metal) + SRF/RDF, scopul 0 refuz</w:t>
            </w:r>
          </w:p>
          <w:p w14:paraId="639F673A" w14:textId="77777777" w:rsidR="00044511" w:rsidRPr="00115C77" w:rsidRDefault="00044511" w:rsidP="00D9656E">
            <w:pPr>
              <w:spacing w:after="0"/>
              <w:ind w:left="309"/>
              <w:rPr>
                <w:lang w:val="ro-RO"/>
              </w:rPr>
            </w:pPr>
            <w:r w:rsidRPr="00115C77">
              <w:rPr>
                <w:lang w:val="ro-RO"/>
              </w:rPr>
              <w:t>Sortare mecanizată cu separatori optici</w:t>
            </w:r>
          </w:p>
          <w:p w14:paraId="75480E55" w14:textId="77777777" w:rsidR="00044511" w:rsidRPr="00115C77" w:rsidRDefault="00044511" w:rsidP="00D9656E">
            <w:pPr>
              <w:spacing w:after="0"/>
              <w:ind w:left="309"/>
              <w:rPr>
                <w:lang w:val="ro-RO"/>
              </w:rPr>
            </w:pPr>
            <w:r w:rsidRPr="00115C77">
              <w:rPr>
                <w:lang w:val="ro-RO"/>
              </w:rPr>
              <w:t>Utilizarea cladirii existente + Extinderea zonei de stocare amont si aval</w:t>
            </w:r>
          </w:p>
          <w:p w14:paraId="685AD327" w14:textId="77777777" w:rsidR="00044511" w:rsidRPr="00115C77" w:rsidRDefault="00044511" w:rsidP="00D9656E">
            <w:pPr>
              <w:spacing w:after="0"/>
              <w:rPr>
                <w:b/>
                <w:lang w:val="ro-RO"/>
              </w:rPr>
            </w:pPr>
            <w:r w:rsidRPr="00115C77">
              <w:rPr>
                <w:b/>
                <w:lang w:val="ro-RO"/>
              </w:rPr>
              <w:t>Deşeuri tratate :</w:t>
            </w:r>
          </w:p>
          <w:p w14:paraId="7F637E2B" w14:textId="77777777" w:rsidR="00044511" w:rsidRPr="00115C77" w:rsidRDefault="00044511" w:rsidP="00D9656E">
            <w:pPr>
              <w:spacing w:after="0"/>
              <w:ind w:left="309"/>
              <w:rPr>
                <w:lang w:val="ro-RO"/>
              </w:rPr>
            </w:pPr>
            <w:r w:rsidRPr="00115C77">
              <w:rPr>
                <w:lang w:val="ro-RO"/>
              </w:rPr>
              <w:t>Colectare uscată din zonele 1, 3 si 4</w:t>
            </w:r>
          </w:p>
        </w:tc>
      </w:tr>
      <w:tr w:rsidR="00044511" w:rsidRPr="00115C77" w14:paraId="5545F14C" w14:textId="77777777" w:rsidTr="00900D53">
        <w:tc>
          <w:tcPr>
            <w:tcW w:w="765" w:type="dxa"/>
            <w:vMerge/>
            <w:shd w:val="clear" w:color="auto" w:fill="00B0F0"/>
            <w:vAlign w:val="center"/>
          </w:tcPr>
          <w:p w14:paraId="4E77135D" w14:textId="77777777" w:rsidR="00044511" w:rsidRPr="00115C77" w:rsidRDefault="00044511" w:rsidP="00D9656E">
            <w:pPr>
              <w:spacing w:after="0"/>
              <w:jc w:val="center"/>
              <w:rPr>
                <w:b/>
                <w:lang w:val="ro-RO"/>
              </w:rPr>
            </w:pPr>
          </w:p>
        </w:tc>
        <w:tc>
          <w:tcPr>
            <w:tcW w:w="1445" w:type="dxa"/>
            <w:vAlign w:val="center"/>
          </w:tcPr>
          <w:p w14:paraId="492EACF4" w14:textId="76BD14CA" w:rsidR="00044511" w:rsidRPr="00115C77" w:rsidRDefault="00900D53" w:rsidP="00D9656E">
            <w:pPr>
              <w:spacing w:after="0"/>
              <w:jc w:val="center"/>
              <w:rPr>
                <w:b/>
                <w:lang w:val="ro-RO"/>
              </w:rPr>
            </w:pPr>
            <w:r>
              <w:rPr>
                <w:b/>
                <w:lang w:val="ro-RO"/>
              </w:rPr>
              <w:t>Statie de Compostare</w:t>
            </w:r>
          </w:p>
        </w:tc>
        <w:tc>
          <w:tcPr>
            <w:tcW w:w="1386" w:type="dxa"/>
            <w:vAlign w:val="center"/>
          </w:tcPr>
          <w:p w14:paraId="1EADE223" w14:textId="77777777" w:rsidR="00044511" w:rsidRPr="00115C77" w:rsidRDefault="00044511" w:rsidP="00D9656E">
            <w:pPr>
              <w:spacing w:after="0"/>
              <w:jc w:val="center"/>
              <w:rPr>
                <w:b/>
                <w:lang w:val="ro-RO"/>
              </w:rPr>
            </w:pPr>
            <w:r w:rsidRPr="00115C77">
              <w:rPr>
                <w:b/>
                <w:lang w:val="ro-RO"/>
              </w:rPr>
              <w:t>12.000 t/an</w:t>
            </w:r>
          </w:p>
        </w:tc>
        <w:tc>
          <w:tcPr>
            <w:tcW w:w="5754" w:type="dxa"/>
            <w:vAlign w:val="center"/>
          </w:tcPr>
          <w:p w14:paraId="0FC915DC" w14:textId="77777777" w:rsidR="00044511" w:rsidRPr="00115C77" w:rsidRDefault="00044511" w:rsidP="00D9656E">
            <w:pPr>
              <w:spacing w:after="0"/>
              <w:rPr>
                <w:lang w:val="ro-RO"/>
              </w:rPr>
            </w:pPr>
            <w:r w:rsidRPr="00115C77">
              <w:rPr>
                <w:b/>
                <w:color w:val="FF0000"/>
                <w:lang w:val="ro-RO"/>
              </w:rPr>
              <w:t>Modernizare</w:t>
            </w:r>
            <w:r w:rsidRPr="00115C77">
              <w:rPr>
                <w:b/>
                <w:lang w:val="ro-RO"/>
              </w:rPr>
              <w:t> : Staţia de compostare existentă pentru deşeurile biodegradabile şi verzi colectate separat :</w:t>
            </w:r>
          </w:p>
          <w:p w14:paraId="305854CA" w14:textId="77777777" w:rsidR="00044511" w:rsidRPr="00115C77" w:rsidRDefault="00044511"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Compost + Biomasă</w:t>
            </w:r>
          </w:p>
          <w:p w14:paraId="47B9A83E" w14:textId="77777777" w:rsidR="00044511" w:rsidRPr="00115C77" w:rsidRDefault="00044511" w:rsidP="00D9656E">
            <w:pPr>
              <w:spacing w:after="0"/>
              <w:ind w:left="309"/>
              <w:rPr>
                <w:lang w:val="ro-RO"/>
              </w:rPr>
            </w:pPr>
            <w:r w:rsidRPr="00115C77">
              <w:rPr>
                <w:lang w:val="ro-RO"/>
              </w:rPr>
              <w:t>Procesul cu membrane sau în spaţiu închis (a se vedea în faza de fezabilitate)</w:t>
            </w:r>
          </w:p>
          <w:p w14:paraId="38782AB7" w14:textId="77777777" w:rsidR="00044511" w:rsidRPr="00115C77" w:rsidRDefault="00044511" w:rsidP="00D9656E">
            <w:pPr>
              <w:spacing w:after="0"/>
              <w:rPr>
                <w:b/>
                <w:lang w:val="ro-RO"/>
              </w:rPr>
            </w:pPr>
            <w:r w:rsidRPr="00115C77">
              <w:rPr>
                <w:b/>
                <w:lang w:val="ro-RO"/>
              </w:rPr>
              <w:t>Deşeuri tratate :</w:t>
            </w:r>
          </w:p>
          <w:p w14:paraId="750B804D" w14:textId="77777777" w:rsidR="00044511" w:rsidRPr="00115C77" w:rsidRDefault="00044511" w:rsidP="00D9656E">
            <w:pPr>
              <w:spacing w:after="0"/>
              <w:ind w:left="309"/>
              <w:rPr>
                <w:lang w:val="ro-RO"/>
              </w:rPr>
            </w:pPr>
            <w:r w:rsidRPr="00115C77">
              <w:rPr>
                <w:lang w:val="ro-RO"/>
              </w:rPr>
              <w:t>DB + DV în colectare separată din zona 1 pentru Piatra Neamţ, şi 3 şi 4</w:t>
            </w:r>
          </w:p>
        </w:tc>
      </w:tr>
      <w:tr w:rsidR="00044511" w:rsidRPr="00115C77" w14:paraId="737B3556" w14:textId="77777777" w:rsidTr="006D50F7">
        <w:trPr>
          <w:trHeight w:val="2010"/>
        </w:trPr>
        <w:tc>
          <w:tcPr>
            <w:tcW w:w="765" w:type="dxa"/>
            <w:vMerge/>
            <w:shd w:val="clear" w:color="auto" w:fill="00B0F0"/>
            <w:vAlign w:val="center"/>
          </w:tcPr>
          <w:p w14:paraId="7746DD07" w14:textId="77777777" w:rsidR="00044511" w:rsidRPr="00115C77" w:rsidRDefault="00044511" w:rsidP="00D9656E">
            <w:pPr>
              <w:spacing w:after="0"/>
              <w:jc w:val="center"/>
              <w:rPr>
                <w:b/>
                <w:lang w:val="ro-RO"/>
              </w:rPr>
            </w:pPr>
          </w:p>
        </w:tc>
        <w:tc>
          <w:tcPr>
            <w:tcW w:w="1445" w:type="dxa"/>
            <w:vAlign w:val="center"/>
          </w:tcPr>
          <w:p w14:paraId="749A4F60" w14:textId="30B18B4E" w:rsidR="00044511" w:rsidRPr="00115C77" w:rsidRDefault="00044511" w:rsidP="00D9656E">
            <w:pPr>
              <w:spacing w:after="0"/>
              <w:jc w:val="center"/>
              <w:rPr>
                <w:b/>
                <w:lang w:val="ro-RO"/>
              </w:rPr>
            </w:pPr>
            <w:r w:rsidRPr="00115C77">
              <w:rPr>
                <w:b/>
                <w:lang w:val="ro-RO"/>
              </w:rPr>
              <w:t>D</w:t>
            </w:r>
            <w:r w:rsidR="00900D53">
              <w:rPr>
                <w:b/>
                <w:lang w:val="ro-RO"/>
              </w:rPr>
              <w:t xml:space="preserve">epozit de </w:t>
            </w:r>
            <w:r w:rsidRPr="00115C77">
              <w:rPr>
                <w:b/>
                <w:lang w:val="ro-RO"/>
              </w:rPr>
              <w:t>D</w:t>
            </w:r>
            <w:r w:rsidR="00900D53">
              <w:rPr>
                <w:b/>
                <w:lang w:val="ro-RO"/>
              </w:rPr>
              <w:t xml:space="preserve">eseuri </w:t>
            </w:r>
            <w:r w:rsidRPr="00115C77">
              <w:rPr>
                <w:b/>
                <w:lang w:val="ro-RO"/>
              </w:rPr>
              <w:t>C</w:t>
            </w:r>
            <w:r w:rsidR="00900D53">
              <w:rPr>
                <w:b/>
                <w:lang w:val="ro-RO"/>
              </w:rPr>
              <w:t>onform</w:t>
            </w:r>
          </w:p>
        </w:tc>
        <w:tc>
          <w:tcPr>
            <w:tcW w:w="1386" w:type="dxa"/>
            <w:vAlign w:val="center"/>
          </w:tcPr>
          <w:p w14:paraId="5EE3FD33" w14:textId="77777777" w:rsidR="00044511" w:rsidRPr="00115C77" w:rsidRDefault="00044511" w:rsidP="00D9656E">
            <w:pPr>
              <w:spacing w:after="0"/>
              <w:jc w:val="center"/>
              <w:rPr>
                <w:b/>
                <w:lang w:val="ro-RO"/>
              </w:rPr>
            </w:pPr>
            <w:r w:rsidRPr="00115C77">
              <w:rPr>
                <w:b/>
                <w:lang w:val="ro-RO"/>
              </w:rPr>
              <w:t>550.000 mc total</w:t>
            </w:r>
          </w:p>
        </w:tc>
        <w:tc>
          <w:tcPr>
            <w:tcW w:w="5754" w:type="dxa"/>
            <w:vAlign w:val="center"/>
          </w:tcPr>
          <w:p w14:paraId="6B7579F2" w14:textId="77777777" w:rsidR="00044511" w:rsidRPr="00115C77" w:rsidRDefault="00044511" w:rsidP="00D9656E">
            <w:pPr>
              <w:spacing w:after="0"/>
              <w:rPr>
                <w:b/>
                <w:lang w:val="ro-RO"/>
              </w:rPr>
            </w:pPr>
            <w:r w:rsidRPr="00115C77">
              <w:rPr>
                <w:b/>
                <w:lang w:val="ro-RO"/>
              </w:rPr>
              <w:t xml:space="preserve">Depozit pentru deşeuri conforme </w:t>
            </w:r>
            <w:r w:rsidRPr="00115C77">
              <w:rPr>
                <w:b/>
                <w:color w:val="FF0000"/>
                <w:lang w:val="ro-RO"/>
              </w:rPr>
              <w:t>existente</w:t>
            </w:r>
            <w:r w:rsidRPr="00115C77">
              <w:rPr>
                <w:b/>
                <w:lang w:val="ro-RO"/>
              </w:rPr>
              <w:t> :</w:t>
            </w:r>
          </w:p>
          <w:p w14:paraId="14D432C0" w14:textId="77777777" w:rsidR="00044511" w:rsidRPr="00115C77" w:rsidRDefault="00044511" w:rsidP="00D9656E">
            <w:pPr>
              <w:spacing w:after="0"/>
              <w:ind w:left="309"/>
              <w:rPr>
                <w:lang w:val="ro-RO"/>
              </w:rPr>
            </w:pPr>
            <w:r w:rsidRPr="00115C77">
              <w:rPr>
                <w:lang w:val="ro-RO"/>
              </w:rPr>
              <w:t>2 celule planificate</w:t>
            </w:r>
          </w:p>
          <w:p w14:paraId="2BABB0B7" w14:textId="77777777" w:rsidR="00044511" w:rsidRPr="00115C77" w:rsidRDefault="00044511" w:rsidP="00D9656E">
            <w:pPr>
              <w:spacing w:after="0"/>
              <w:ind w:left="309"/>
              <w:rPr>
                <w:lang w:val="ro-RO"/>
              </w:rPr>
            </w:pPr>
            <w:r w:rsidRPr="00115C77">
              <w:rPr>
                <w:lang w:val="ro-RO"/>
              </w:rPr>
              <w:t>Celula 1 inchisă şi celula 2 în curs de exploatare</w:t>
            </w:r>
          </w:p>
          <w:p w14:paraId="4AE1FBBB" w14:textId="77777777" w:rsidR="00044511" w:rsidRPr="00115C77" w:rsidRDefault="00044511" w:rsidP="00D9656E">
            <w:pPr>
              <w:spacing w:after="0"/>
              <w:rPr>
                <w:b/>
                <w:lang w:val="ro-RO"/>
              </w:rPr>
            </w:pPr>
            <w:r w:rsidRPr="00115C77">
              <w:rPr>
                <w:b/>
                <w:lang w:val="ro-RO"/>
              </w:rPr>
              <w:t>Deşeuri tratate :</w:t>
            </w:r>
          </w:p>
          <w:p w14:paraId="5A83204E" w14:textId="66DEEE2E" w:rsidR="00044511" w:rsidRPr="00115C77" w:rsidRDefault="00900D53" w:rsidP="00900D53">
            <w:pPr>
              <w:spacing w:after="0"/>
              <w:ind w:left="309"/>
              <w:rPr>
                <w:lang w:val="ro-RO"/>
              </w:rPr>
            </w:pPr>
            <w:r>
              <w:rPr>
                <w:lang w:val="ro-RO"/>
              </w:rPr>
              <w:t>R</w:t>
            </w:r>
            <w:r w:rsidRPr="00115C77">
              <w:rPr>
                <w:lang w:val="ro-RO"/>
              </w:rPr>
              <w:t xml:space="preserve">efuzurile din </w:t>
            </w:r>
            <w:r>
              <w:rPr>
                <w:lang w:val="ro-RO"/>
              </w:rPr>
              <w:t>Piatra Neamt</w:t>
            </w:r>
            <w:r w:rsidRPr="00115C77">
              <w:rPr>
                <w:lang w:val="ro-RO"/>
              </w:rPr>
              <w:t xml:space="preserve"> dupa tratare</w:t>
            </w:r>
          </w:p>
        </w:tc>
      </w:tr>
      <w:tr w:rsidR="00044511" w:rsidRPr="000B1631" w14:paraId="3B9DD285" w14:textId="77777777" w:rsidTr="006D50F7">
        <w:trPr>
          <w:trHeight w:val="2965"/>
        </w:trPr>
        <w:tc>
          <w:tcPr>
            <w:tcW w:w="765" w:type="dxa"/>
            <w:vMerge w:val="restart"/>
            <w:shd w:val="clear" w:color="auto" w:fill="00B0F0"/>
            <w:vAlign w:val="center"/>
          </w:tcPr>
          <w:p w14:paraId="58BA1EC0" w14:textId="77777777" w:rsidR="00044511" w:rsidRPr="00115C77" w:rsidRDefault="00044511" w:rsidP="00D9656E">
            <w:pPr>
              <w:spacing w:after="0"/>
              <w:jc w:val="center"/>
              <w:rPr>
                <w:b/>
                <w:lang w:val="ro-RO"/>
              </w:rPr>
            </w:pPr>
            <w:r w:rsidRPr="00115C77">
              <w:rPr>
                <w:b/>
                <w:lang w:val="ro-RO"/>
              </w:rPr>
              <w:t>2-1</w:t>
            </w:r>
          </w:p>
        </w:tc>
        <w:tc>
          <w:tcPr>
            <w:tcW w:w="1445" w:type="dxa"/>
            <w:vAlign w:val="center"/>
          </w:tcPr>
          <w:p w14:paraId="773A84FD" w14:textId="02FD7B26" w:rsidR="00044511" w:rsidRPr="00115C77" w:rsidRDefault="00044511" w:rsidP="00D9656E">
            <w:pPr>
              <w:spacing w:after="0"/>
              <w:jc w:val="center"/>
              <w:rPr>
                <w:b/>
                <w:lang w:val="ro-RO"/>
              </w:rPr>
            </w:pPr>
            <w:r w:rsidRPr="00115C77">
              <w:rPr>
                <w:b/>
                <w:lang w:val="ro-RO"/>
              </w:rPr>
              <w:t>S</w:t>
            </w:r>
            <w:r w:rsidR="00900D53">
              <w:rPr>
                <w:b/>
                <w:lang w:val="ro-RO"/>
              </w:rPr>
              <w:t xml:space="preserve">tatie de </w:t>
            </w:r>
            <w:r w:rsidRPr="00115C77">
              <w:rPr>
                <w:b/>
                <w:lang w:val="ro-RO"/>
              </w:rPr>
              <w:t>S</w:t>
            </w:r>
            <w:r w:rsidR="00900D53">
              <w:rPr>
                <w:b/>
                <w:lang w:val="ro-RO"/>
              </w:rPr>
              <w:t>ortare</w:t>
            </w:r>
          </w:p>
        </w:tc>
        <w:tc>
          <w:tcPr>
            <w:tcW w:w="1386" w:type="dxa"/>
            <w:vAlign w:val="center"/>
          </w:tcPr>
          <w:p w14:paraId="1B0CC491" w14:textId="77777777" w:rsidR="00044511" w:rsidRPr="00115C77" w:rsidRDefault="00044511" w:rsidP="00D9656E">
            <w:pPr>
              <w:spacing w:after="0"/>
              <w:jc w:val="center"/>
              <w:rPr>
                <w:b/>
                <w:lang w:val="ro-RO"/>
              </w:rPr>
            </w:pPr>
            <w:r w:rsidRPr="00115C77">
              <w:rPr>
                <w:b/>
                <w:lang w:val="ro-RO"/>
              </w:rPr>
              <w:t>5.000 t/an</w:t>
            </w:r>
          </w:p>
        </w:tc>
        <w:tc>
          <w:tcPr>
            <w:tcW w:w="5754" w:type="dxa"/>
            <w:vAlign w:val="center"/>
          </w:tcPr>
          <w:p w14:paraId="53DD9C75" w14:textId="77777777" w:rsidR="00044511" w:rsidRPr="00115C77" w:rsidRDefault="00044511" w:rsidP="00D9656E">
            <w:pPr>
              <w:spacing w:after="0"/>
              <w:rPr>
                <w:b/>
                <w:lang w:val="ro-RO"/>
              </w:rPr>
            </w:pPr>
            <w:r w:rsidRPr="00115C77">
              <w:rPr>
                <w:b/>
                <w:color w:val="FF0000"/>
                <w:lang w:val="ro-RO"/>
              </w:rPr>
              <w:t>Modernizare</w:t>
            </w:r>
            <w:r w:rsidRPr="00115C77">
              <w:rPr>
                <w:b/>
                <w:lang w:val="ro-RO"/>
              </w:rPr>
              <w:t> : Staţia de sortare manuală existenă spre o staţie de sortare mecanizată :</w:t>
            </w:r>
          </w:p>
          <w:p w14:paraId="77C80DAA" w14:textId="77777777" w:rsidR="00044511" w:rsidRPr="00115C77" w:rsidRDefault="00044511"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Reciclabile (plastice / Hârtie / Carton / metal) + SRF/RDF, scopul 0 refuz</w:t>
            </w:r>
          </w:p>
          <w:p w14:paraId="50C138CE" w14:textId="77777777" w:rsidR="00044511" w:rsidRPr="00115C77" w:rsidRDefault="00044511" w:rsidP="00D9656E">
            <w:pPr>
              <w:spacing w:after="0"/>
              <w:ind w:left="309"/>
              <w:rPr>
                <w:lang w:val="ro-RO"/>
              </w:rPr>
            </w:pPr>
            <w:r w:rsidRPr="00115C77">
              <w:rPr>
                <w:lang w:val="ro-RO"/>
              </w:rPr>
              <w:t>Sortare mecanizată cu separatori optici</w:t>
            </w:r>
          </w:p>
          <w:p w14:paraId="1FAD0F07" w14:textId="77777777" w:rsidR="00044511" w:rsidRPr="00115C77" w:rsidRDefault="00044511" w:rsidP="00D9656E">
            <w:pPr>
              <w:spacing w:after="0"/>
              <w:ind w:left="309"/>
              <w:rPr>
                <w:lang w:val="ro-RO"/>
              </w:rPr>
            </w:pPr>
            <w:r w:rsidRPr="00115C77">
              <w:rPr>
                <w:lang w:val="ro-RO"/>
              </w:rPr>
              <w:t>Utilizarea cladirii existente + Extinderea zonei de stocare amont si aval şi hală de tratare existentă</w:t>
            </w:r>
          </w:p>
          <w:p w14:paraId="4D26515D" w14:textId="77777777" w:rsidR="00044511" w:rsidRPr="00115C77" w:rsidRDefault="00044511" w:rsidP="00D9656E">
            <w:pPr>
              <w:spacing w:after="0"/>
              <w:rPr>
                <w:b/>
                <w:lang w:val="ro-RO"/>
              </w:rPr>
            </w:pPr>
            <w:r w:rsidRPr="00115C77">
              <w:rPr>
                <w:b/>
                <w:lang w:val="ro-RO"/>
              </w:rPr>
              <w:t>Deşeuri tratate :</w:t>
            </w:r>
          </w:p>
          <w:p w14:paraId="520C441C" w14:textId="77777777" w:rsidR="00044511" w:rsidRPr="00115C77" w:rsidRDefault="00044511" w:rsidP="00D9656E">
            <w:pPr>
              <w:spacing w:after="0"/>
              <w:ind w:left="309"/>
              <w:rPr>
                <w:lang w:val="ro-RO"/>
              </w:rPr>
            </w:pPr>
            <w:r w:rsidRPr="00115C77">
              <w:rPr>
                <w:lang w:val="ro-RO"/>
              </w:rPr>
              <w:t>Colectare uscată din zona 2</w:t>
            </w:r>
          </w:p>
        </w:tc>
      </w:tr>
      <w:tr w:rsidR="00900D53" w:rsidRPr="000B1631" w14:paraId="0D8D9CF5" w14:textId="77777777" w:rsidTr="00900D53">
        <w:tc>
          <w:tcPr>
            <w:tcW w:w="765" w:type="dxa"/>
            <w:vMerge/>
            <w:shd w:val="clear" w:color="auto" w:fill="00B0F0"/>
            <w:vAlign w:val="center"/>
          </w:tcPr>
          <w:p w14:paraId="30A204D2" w14:textId="77777777" w:rsidR="00900D53" w:rsidRPr="00115C77" w:rsidRDefault="00900D53" w:rsidP="00D9656E">
            <w:pPr>
              <w:spacing w:after="0"/>
              <w:jc w:val="center"/>
              <w:rPr>
                <w:b/>
                <w:lang w:val="ro-RO"/>
              </w:rPr>
            </w:pPr>
          </w:p>
        </w:tc>
        <w:tc>
          <w:tcPr>
            <w:tcW w:w="1445" w:type="dxa"/>
            <w:vMerge w:val="restart"/>
            <w:vAlign w:val="center"/>
          </w:tcPr>
          <w:p w14:paraId="529FB139" w14:textId="724CA7B6" w:rsidR="00900D53" w:rsidRPr="00115C77" w:rsidRDefault="00900D53" w:rsidP="006D50F7">
            <w:pPr>
              <w:spacing w:after="0"/>
              <w:jc w:val="center"/>
              <w:rPr>
                <w:b/>
                <w:lang w:val="ro-RO"/>
              </w:rPr>
            </w:pPr>
            <w:r>
              <w:rPr>
                <w:b/>
                <w:lang w:val="ro-RO"/>
              </w:rPr>
              <w:t>Tratare mecano-biologica</w:t>
            </w:r>
            <w:r w:rsidR="006D50F7">
              <w:rPr>
                <w:b/>
                <w:lang w:val="ro-RO"/>
              </w:rPr>
              <w:t xml:space="preserve"> </w:t>
            </w:r>
            <w:r w:rsidR="00AB3DD4">
              <w:rPr>
                <w:b/>
                <w:lang w:val="ro-RO"/>
              </w:rPr>
              <w:t>cu posibilitate de compostare a deseurilor verzi</w:t>
            </w:r>
          </w:p>
        </w:tc>
        <w:tc>
          <w:tcPr>
            <w:tcW w:w="1386" w:type="dxa"/>
            <w:vAlign w:val="center"/>
          </w:tcPr>
          <w:p w14:paraId="535EB5BE" w14:textId="77777777" w:rsidR="00900D53" w:rsidRPr="00115C77" w:rsidRDefault="00900D53" w:rsidP="00D9656E">
            <w:pPr>
              <w:spacing w:after="0"/>
              <w:jc w:val="center"/>
              <w:rPr>
                <w:b/>
                <w:lang w:val="ro-RO"/>
              </w:rPr>
            </w:pPr>
            <w:r w:rsidRPr="00115C77">
              <w:rPr>
                <w:b/>
                <w:lang w:val="ro-RO"/>
              </w:rPr>
              <w:t>15.000 t/an</w:t>
            </w:r>
          </w:p>
        </w:tc>
        <w:tc>
          <w:tcPr>
            <w:tcW w:w="5754" w:type="dxa"/>
            <w:vAlign w:val="center"/>
          </w:tcPr>
          <w:p w14:paraId="736F1249" w14:textId="4F76F1E8" w:rsidR="00900D53" w:rsidRPr="00115C77" w:rsidRDefault="00900D53" w:rsidP="00D9656E">
            <w:pPr>
              <w:spacing w:after="0"/>
              <w:rPr>
                <w:b/>
                <w:lang w:val="ro-RO"/>
              </w:rPr>
            </w:pPr>
            <w:r w:rsidRPr="00115C77">
              <w:rPr>
                <w:b/>
                <w:lang w:val="ro-RO"/>
              </w:rPr>
              <w:t xml:space="preserve">Instalaţie </w:t>
            </w:r>
            <w:r w:rsidRPr="00115C77">
              <w:rPr>
                <w:b/>
                <w:color w:val="FF0000"/>
                <w:lang w:val="ro-RO"/>
              </w:rPr>
              <w:t>nouă</w:t>
            </w:r>
            <w:r w:rsidRPr="00115C77">
              <w:rPr>
                <w:b/>
                <w:lang w:val="ro-RO"/>
              </w:rPr>
              <w:t xml:space="preserve"> de tratare mecanică </w:t>
            </w:r>
            <w:r>
              <w:rPr>
                <w:b/>
                <w:lang w:val="ro-RO"/>
              </w:rPr>
              <w:t>complex</w:t>
            </w:r>
            <w:r w:rsidRPr="00115C77">
              <w:rPr>
                <w:b/>
                <w:lang w:val="ro-RO"/>
              </w:rPr>
              <w:t>ă :</w:t>
            </w:r>
          </w:p>
          <w:p w14:paraId="071D79AD" w14:textId="77777777" w:rsidR="00900D53" w:rsidRPr="00115C77" w:rsidRDefault="00900D53"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SRF/RDF + Reciclabile (Metale + PET / PIED)</w:t>
            </w:r>
          </w:p>
          <w:p w14:paraId="10D19EC4" w14:textId="77777777" w:rsidR="00900D53" w:rsidRPr="00115C77" w:rsidRDefault="00900D53" w:rsidP="00D9656E">
            <w:pPr>
              <w:spacing w:after="0"/>
              <w:ind w:left="309"/>
              <w:rPr>
                <w:lang w:val="ro-RO"/>
              </w:rPr>
            </w:pPr>
            <w:r w:rsidRPr="00115C77">
              <w:rPr>
                <w:lang w:val="ro-RO"/>
              </w:rPr>
              <w:t>Cu procesul propus captarea reciclabile este « bypassabil »</w:t>
            </w:r>
          </w:p>
          <w:p w14:paraId="54C49287" w14:textId="77777777" w:rsidR="00900D53" w:rsidRPr="00115C77" w:rsidRDefault="00900D53" w:rsidP="00D9656E">
            <w:pPr>
              <w:spacing w:after="0"/>
              <w:ind w:left="309"/>
              <w:rPr>
                <w:lang w:val="ro-RO"/>
              </w:rPr>
            </w:pPr>
            <w:r w:rsidRPr="00115C77">
              <w:rPr>
                <w:lang w:val="ro-RO"/>
              </w:rPr>
              <w:t>Control pe SRF/RDF calitatea (compoziţie, PCI, cantitate)</w:t>
            </w:r>
          </w:p>
          <w:p w14:paraId="14363045" w14:textId="77777777" w:rsidR="00900D53" w:rsidRPr="00115C77" w:rsidRDefault="00900D53" w:rsidP="00D9656E">
            <w:pPr>
              <w:spacing w:after="0"/>
              <w:rPr>
                <w:b/>
                <w:lang w:val="ro-RO"/>
              </w:rPr>
            </w:pPr>
            <w:r w:rsidRPr="00115C77">
              <w:rPr>
                <w:b/>
                <w:lang w:val="ro-RO"/>
              </w:rPr>
              <w:t>Deşeuri tratate :</w:t>
            </w:r>
          </w:p>
          <w:p w14:paraId="7DE677C4" w14:textId="77777777" w:rsidR="00900D53" w:rsidRPr="00115C77" w:rsidRDefault="00900D53" w:rsidP="00D9656E">
            <w:pPr>
              <w:spacing w:after="0"/>
              <w:ind w:left="309"/>
              <w:rPr>
                <w:lang w:val="ro-RO"/>
              </w:rPr>
            </w:pPr>
            <w:r w:rsidRPr="00115C77">
              <w:rPr>
                <w:lang w:val="ro-RO"/>
              </w:rPr>
              <w:t>Deşeuri menajere din zona 2</w:t>
            </w:r>
          </w:p>
        </w:tc>
      </w:tr>
      <w:tr w:rsidR="00900D53" w:rsidRPr="000B1631" w14:paraId="2A0B30CB" w14:textId="77777777" w:rsidTr="00900D53">
        <w:tc>
          <w:tcPr>
            <w:tcW w:w="765" w:type="dxa"/>
            <w:vMerge/>
            <w:shd w:val="clear" w:color="auto" w:fill="00B0F0"/>
            <w:vAlign w:val="center"/>
          </w:tcPr>
          <w:p w14:paraId="0CCB1522" w14:textId="77777777" w:rsidR="00900D53" w:rsidRPr="00115C77" w:rsidRDefault="00900D53" w:rsidP="00D9656E">
            <w:pPr>
              <w:spacing w:after="0"/>
              <w:jc w:val="center"/>
              <w:rPr>
                <w:b/>
                <w:lang w:val="ro-RO"/>
              </w:rPr>
            </w:pPr>
          </w:p>
        </w:tc>
        <w:tc>
          <w:tcPr>
            <w:tcW w:w="1445" w:type="dxa"/>
            <w:vMerge/>
            <w:vAlign w:val="center"/>
          </w:tcPr>
          <w:p w14:paraId="65F680AE" w14:textId="6A63300D" w:rsidR="00900D53" w:rsidRPr="00115C77" w:rsidRDefault="00900D53" w:rsidP="00D9656E">
            <w:pPr>
              <w:spacing w:after="0"/>
              <w:jc w:val="center"/>
              <w:rPr>
                <w:b/>
                <w:lang w:val="ro-RO"/>
              </w:rPr>
            </w:pPr>
          </w:p>
        </w:tc>
        <w:tc>
          <w:tcPr>
            <w:tcW w:w="1386" w:type="dxa"/>
            <w:vAlign w:val="center"/>
          </w:tcPr>
          <w:p w14:paraId="3CB3906B" w14:textId="77777777" w:rsidR="00900D53" w:rsidRPr="00115C77" w:rsidRDefault="00900D53" w:rsidP="00D9656E">
            <w:pPr>
              <w:spacing w:after="0"/>
              <w:jc w:val="center"/>
              <w:rPr>
                <w:b/>
                <w:lang w:val="ro-RO"/>
              </w:rPr>
            </w:pPr>
            <w:r w:rsidRPr="00115C77">
              <w:rPr>
                <w:b/>
                <w:lang w:val="ro-RO"/>
              </w:rPr>
              <w:t>15.000 t/an</w:t>
            </w:r>
          </w:p>
        </w:tc>
        <w:tc>
          <w:tcPr>
            <w:tcW w:w="5754" w:type="dxa"/>
            <w:vAlign w:val="center"/>
          </w:tcPr>
          <w:p w14:paraId="4FB8205A" w14:textId="77777777" w:rsidR="00900D53" w:rsidRPr="00115C77" w:rsidRDefault="00900D53" w:rsidP="00D9656E">
            <w:pPr>
              <w:spacing w:after="0"/>
              <w:rPr>
                <w:b/>
                <w:lang w:val="ro-RO"/>
              </w:rPr>
            </w:pPr>
            <w:r w:rsidRPr="00115C77">
              <w:rPr>
                <w:b/>
                <w:lang w:val="ro-RO"/>
              </w:rPr>
              <w:t xml:space="preserve">Instalaţie </w:t>
            </w:r>
            <w:r w:rsidRPr="00115C77">
              <w:rPr>
                <w:b/>
                <w:color w:val="FF0000"/>
                <w:lang w:val="ro-RO"/>
              </w:rPr>
              <w:t>nouă</w:t>
            </w:r>
            <w:r w:rsidRPr="00115C77">
              <w:rPr>
                <w:b/>
                <w:lang w:val="ro-RO"/>
              </w:rPr>
              <w:t xml:space="preserve"> de tratare biologică intensiva :</w:t>
            </w:r>
          </w:p>
          <w:p w14:paraId="65BE0179" w14:textId="77777777" w:rsidR="00900D53" w:rsidRPr="00115C77" w:rsidRDefault="00900D53"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Produs stabilizat din FFDM + SRF/RDF din refuz de rafinare</w:t>
            </w:r>
          </w:p>
          <w:p w14:paraId="454B648F" w14:textId="77777777" w:rsidR="00900D53" w:rsidRPr="00115C77" w:rsidRDefault="00900D53" w:rsidP="00D9656E">
            <w:pPr>
              <w:spacing w:after="0"/>
              <w:ind w:left="309"/>
              <w:rPr>
                <w:lang w:val="ro-RO"/>
              </w:rPr>
            </w:pPr>
            <w:r w:rsidRPr="00115C77">
              <w:rPr>
                <w:lang w:val="ro-RO"/>
              </w:rPr>
              <w:t>Procesul cu membrane sau în spaţiu închis (a se vedea în faza de fezabilitate)</w:t>
            </w:r>
          </w:p>
          <w:p w14:paraId="785DA779" w14:textId="77777777" w:rsidR="00900D53" w:rsidRPr="00115C77" w:rsidRDefault="00900D53" w:rsidP="00D9656E">
            <w:pPr>
              <w:spacing w:after="0"/>
              <w:rPr>
                <w:b/>
                <w:lang w:val="ro-RO"/>
              </w:rPr>
            </w:pPr>
            <w:r w:rsidRPr="00115C77">
              <w:rPr>
                <w:b/>
                <w:lang w:val="ro-RO"/>
              </w:rPr>
              <w:t>Deşeuri tratate :</w:t>
            </w:r>
          </w:p>
          <w:p w14:paraId="3BEED1E1" w14:textId="77777777" w:rsidR="00900D53" w:rsidRPr="00115C77" w:rsidRDefault="00900D53" w:rsidP="00D9656E">
            <w:pPr>
              <w:spacing w:after="0"/>
              <w:ind w:left="309"/>
              <w:rPr>
                <w:lang w:val="ro-RO"/>
              </w:rPr>
            </w:pPr>
            <w:r w:rsidRPr="00115C77">
              <w:rPr>
                <w:lang w:val="ro-RO"/>
              </w:rPr>
              <w:t>FFDM din zona 2</w:t>
            </w:r>
          </w:p>
          <w:p w14:paraId="53F68791" w14:textId="77777777" w:rsidR="00900D53" w:rsidRPr="00115C77" w:rsidRDefault="00900D53" w:rsidP="00D9656E">
            <w:pPr>
              <w:spacing w:after="0"/>
              <w:rPr>
                <w:b/>
                <w:lang w:val="ro-RO"/>
              </w:rPr>
            </w:pPr>
            <w:r w:rsidRPr="00115C77">
              <w:rPr>
                <w:b/>
                <w:lang w:val="ro-RO"/>
              </w:rPr>
              <w:t xml:space="preserve">Instalaţie </w:t>
            </w:r>
            <w:r w:rsidRPr="00115C77">
              <w:rPr>
                <w:b/>
                <w:color w:val="FF0000"/>
                <w:lang w:val="ro-RO"/>
              </w:rPr>
              <w:t>nouă</w:t>
            </w:r>
            <w:r w:rsidRPr="00115C77">
              <w:rPr>
                <w:b/>
                <w:lang w:val="ro-RO"/>
              </w:rPr>
              <w:t xml:space="preserve"> de compostare pentru deşeurile biodegradabile şi verzi colectate separat :</w:t>
            </w:r>
          </w:p>
          <w:p w14:paraId="33BBB5EB" w14:textId="77777777" w:rsidR="00900D53" w:rsidRPr="00115C77" w:rsidRDefault="00900D53" w:rsidP="00D9656E">
            <w:pPr>
              <w:spacing w:after="0"/>
              <w:ind w:left="309"/>
              <w:rPr>
                <w:lang w:val="ro-RO"/>
              </w:rPr>
            </w:pPr>
            <w:r w:rsidRPr="00115C77">
              <w:rPr>
                <w:lang w:val="ro-RO"/>
              </w:rPr>
              <w:t xml:space="preserve">Ieşiri </w:t>
            </w:r>
            <w:r w:rsidRPr="00115C77">
              <w:rPr>
                <w:lang w:val="ro-RO"/>
              </w:rPr>
              <w:sym w:font="Wingdings" w:char="F0E8"/>
            </w:r>
            <w:r w:rsidRPr="00115C77">
              <w:rPr>
                <w:lang w:val="ro-RO"/>
              </w:rPr>
              <w:t xml:space="preserve"> Compost + Biomasă</w:t>
            </w:r>
          </w:p>
          <w:p w14:paraId="433ED5F5" w14:textId="77777777" w:rsidR="00900D53" w:rsidRPr="00115C77" w:rsidRDefault="00900D53" w:rsidP="00D9656E">
            <w:pPr>
              <w:spacing w:after="0"/>
              <w:ind w:left="309"/>
              <w:rPr>
                <w:lang w:val="ro-RO"/>
              </w:rPr>
            </w:pPr>
            <w:r w:rsidRPr="00115C77">
              <w:rPr>
                <w:lang w:val="ro-RO"/>
              </w:rPr>
              <w:t>Procesul cu membrane sau în spaţiu inchis (a se vedea în faza de fezabilitate)</w:t>
            </w:r>
          </w:p>
          <w:p w14:paraId="5CA2ECD2" w14:textId="77777777" w:rsidR="00900D53" w:rsidRPr="00115C77" w:rsidRDefault="00900D53" w:rsidP="00D9656E">
            <w:pPr>
              <w:spacing w:after="0"/>
              <w:rPr>
                <w:b/>
                <w:lang w:val="ro-RO"/>
              </w:rPr>
            </w:pPr>
            <w:r w:rsidRPr="00115C77">
              <w:rPr>
                <w:b/>
                <w:lang w:val="ro-RO"/>
              </w:rPr>
              <w:t>Deşeuri tratate :</w:t>
            </w:r>
          </w:p>
          <w:p w14:paraId="716425CD" w14:textId="77777777" w:rsidR="00900D53" w:rsidRPr="00115C77" w:rsidRDefault="00900D53" w:rsidP="00D9656E">
            <w:pPr>
              <w:spacing w:after="0"/>
              <w:ind w:left="309"/>
              <w:rPr>
                <w:lang w:val="ro-RO"/>
              </w:rPr>
            </w:pPr>
            <w:r w:rsidRPr="00115C77">
              <w:rPr>
                <w:lang w:val="ro-RO"/>
              </w:rPr>
              <w:t>DB + DV în colectare separată din zona 2</w:t>
            </w:r>
          </w:p>
        </w:tc>
      </w:tr>
      <w:tr w:rsidR="00044511" w:rsidRPr="000B1631" w14:paraId="27A2EC96" w14:textId="77777777" w:rsidTr="00900D53">
        <w:tc>
          <w:tcPr>
            <w:tcW w:w="765" w:type="dxa"/>
            <w:shd w:val="clear" w:color="auto" w:fill="00B0F0"/>
            <w:vAlign w:val="center"/>
          </w:tcPr>
          <w:p w14:paraId="0A5BB763" w14:textId="77777777" w:rsidR="00044511" w:rsidRPr="00115C77" w:rsidRDefault="00044511" w:rsidP="00D9656E">
            <w:pPr>
              <w:spacing w:after="0"/>
              <w:jc w:val="center"/>
              <w:rPr>
                <w:b/>
                <w:lang w:val="ro-RO"/>
              </w:rPr>
            </w:pPr>
            <w:r w:rsidRPr="00115C77">
              <w:rPr>
                <w:b/>
                <w:lang w:val="ro-RO"/>
              </w:rPr>
              <w:t>3-1</w:t>
            </w:r>
          </w:p>
        </w:tc>
        <w:tc>
          <w:tcPr>
            <w:tcW w:w="1445" w:type="dxa"/>
            <w:vAlign w:val="center"/>
          </w:tcPr>
          <w:p w14:paraId="7B970A0F" w14:textId="4F086265" w:rsidR="00044511" w:rsidRPr="00115C77" w:rsidRDefault="00044511" w:rsidP="00D9656E">
            <w:pPr>
              <w:spacing w:after="0"/>
              <w:jc w:val="center"/>
              <w:rPr>
                <w:b/>
                <w:lang w:val="ro-RO"/>
              </w:rPr>
            </w:pPr>
            <w:r w:rsidRPr="00115C77">
              <w:rPr>
                <w:b/>
                <w:lang w:val="ro-RO"/>
              </w:rPr>
              <w:t>S</w:t>
            </w:r>
            <w:r w:rsidR="00AB3DD4">
              <w:rPr>
                <w:b/>
                <w:lang w:val="ro-RO"/>
              </w:rPr>
              <w:t xml:space="preserve">tatie de </w:t>
            </w:r>
            <w:r w:rsidRPr="00115C77">
              <w:rPr>
                <w:b/>
                <w:lang w:val="ro-RO"/>
              </w:rPr>
              <w:t>T</w:t>
            </w:r>
            <w:r w:rsidR="00AB3DD4">
              <w:rPr>
                <w:b/>
                <w:lang w:val="ro-RO"/>
              </w:rPr>
              <w:t>ransfer</w:t>
            </w:r>
          </w:p>
        </w:tc>
        <w:tc>
          <w:tcPr>
            <w:tcW w:w="1386" w:type="dxa"/>
            <w:vAlign w:val="center"/>
          </w:tcPr>
          <w:p w14:paraId="6C69CB05" w14:textId="77777777" w:rsidR="00044511" w:rsidRPr="00115C77" w:rsidRDefault="00044511" w:rsidP="00D9656E">
            <w:pPr>
              <w:spacing w:after="0"/>
              <w:jc w:val="center"/>
              <w:rPr>
                <w:b/>
                <w:lang w:val="ro-RO"/>
              </w:rPr>
            </w:pPr>
            <w:r w:rsidRPr="00115C77">
              <w:rPr>
                <w:b/>
                <w:lang w:val="ro-RO"/>
              </w:rPr>
              <w:t>10.000 t/an</w:t>
            </w:r>
          </w:p>
        </w:tc>
        <w:tc>
          <w:tcPr>
            <w:tcW w:w="5754" w:type="dxa"/>
            <w:vAlign w:val="center"/>
          </w:tcPr>
          <w:p w14:paraId="319E7C79" w14:textId="77777777" w:rsidR="00044511" w:rsidRPr="00115C77" w:rsidRDefault="00044511" w:rsidP="00D9656E">
            <w:pPr>
              <w:spacing w:after="0"/>
              <w:rPr>
                <w:b/>
                <w:lang w:val="ro-RO"/>
              </w:rPr>
            </w:pPr>
            <w:r w:rsidRPr="00115C77">
              <w:rPr>
                <w:b/>
                <w:color w:val="FF0000"/>
                <w:lang w:val="ro-RO"/>
              </w:rPr>
              <w:t>Modernizare</w:t>
            </w:r>
            <w:r w:rsidRPr="00115C77">
              <w:rPr>
                <w:b/>
                <w:lang w:val="ro-RO"/>
              </w:rPr>
              <w:t> : Staţia de transfer existentă</w:t>
            </w:r>
          </w:p>
          <w:p w14:paraId="2819F8F6" w14:textId="77777777" w:rsidR="00044511" w:rsidRPr="00115C77" w:rsidRDefault="00044511" w:rsidP="00D9656E">
            <w:pPr>
              <w:spacing w:after="0"/>
              <w:rPr>
                <w:b/>
                <w:lang w:val="ro-RO"/>
              </w:rPr>
            </w:pPr>
            <w:r w:rsidRPr="00115C77">
              <w:rPr>
                <w:b/>
                <w:lang w:val="ro-RO"/>
              </w:rPr>
              <w:t xml:space="preserve">Transfer : </w:t>
            </w:r>
          </w:p>
          <w:p w14:paraId="0770C864" w14:textId="77777777" w:rsidR="00044511" w:rsidRPr="00115C77" w:rsidRDefault="00044511" w:rsidP="00D9656E">
            <w:pPr>
              <w:spacing w:after="0"/>
              <w:rPr>
                <w:lang w:val="ro-RO"/>
              </w:rPr>
            </w:pPr>
            <w:r w:rsidRPr="00115C77">
              <w:rPr>
                <w:lang w:val="ro-RO"/>
              </w:rPr>
              <w:t>Deşeuri menajere (Colectare « umedă »)</w:t>
            </w:r>
            <w:r w:rsidRPr="00115C77">
              <w:rPr>
                <w:lang w:val="ro-RO"/>
              </w:rPr>
              <w:sym w:font="Wingdings" w:char="F0E8"/>
            </w:r>
            <w:r w:rsidRPr="00115C77">
              <w:rPr>
                <w:lang w:val="ro-RO"/>
              </w:rPr>
              <w:t xml:space="preserve"> TMB Girov</w:t>
            </w:r>
          </w:p>
          <w:p w14:paraId="0CC461B3" w14:textId="77777777" w:rsidR="00044511" w:rsidRPr="00115C77" w:rsidRDefault="00044511" w:rsidP="00D9656E">
            <w:pPr>
              <w:spacing w:after="0"/>
              <w:rPr>
                <w:lang w:val="ro-RO"/>
              </w:rPr>
            </w:pPr>
            <w:r w:rsidRPr="00115C77">
              <w:rPr>
                <w:lang w:val="ro-RO"/>
              </w:rPr>
              <w:t xml:space="preserve">Colectare « uscată » (reciclabile în amestec) </w:t>
            </w:r>
            <w:r w:rsidRPr="00115C77">
              <w:rPr>
                <w:lang w:val="ro-RO"/>
              </w:rPr>
              <w:sym w:font="Wingdings" w:char="F0E8"/>
            </w:r>
            <w:r w:rsidRPr="00115C77">
              <w:rPr>
                <w:lang w:val="ro-RO"/>
              </w:rPr>
              <w:t xml:space="preserve"> SS Piatra Neamţ</w:t>
            </w:r>
          </w:p>
          <w:p w14:paraId="64E4BA6F" w14:textId="77777777" w:rsidR="00044511" w:rsidRPr="00115C77" w:rsidRDefault="00044511" w:rsidP="00D9656E">
            <w:pPr>
              <w:spacing w:after="0"/>
              <w:rPr>
                <w:lang w:val="ro-RO"/>
              </w:rPr>
            </w:pPr>
            <w:r w:rsidRPr="00115C77">
              <w:rPr>
                <w:lang w:val="ro-RO"/>
              </w:rPr>
              <w:t xml:space="preserve">DB + DV în colectare separată </w:t>
            </w:r>
            <w:r w:rsidRPr="00115C77">
              <w:rPr>
                <w:lang w:val="ro-RO"/>
              </w:rPr>
              <w:sym w:font="Wingdings" w:char="F0E8"/>
            </w:r>
            <w:r w:rsidRPr="00115C77">
              <w:rPr>
                <w:lang w:val="ro-RO"/>
              </w:rPr>
              <w:t xml:space="preserve"> TB Piatra Neamţ</w:t>
            </w:r>
          </w:p>
          <w:p w14:paraId="35D12D2F" w14:textId="77777777" w:rsidR="00044511" w:rsidRPr="00115C77" w:rsidRDefault="00044511" w:rsidP="00D9656E">
            <w:pPr>
              <w:spacing w:after="0"/>
              <w:rPr>
                <w:b/>
                <w:lang w:val="ro-RO"/>
              </w:rPr>
            </w:pPr>
            <w:r w:rsidRPr="00115C77">
              <w:rPr>
                <w:b/>
                <w:lang w:val="ro-RO"/>
              </w:rPr>
              <w:t>Deşeuri tratate :</w:t>
            </w:r>
          </w:p>
          <w:p w14:paraId="34BF3D64" w14:textId="77777777" w:rsidR="00044511" w:rsidRPr="00115C77" w:rsidRDefault="00044511" w:rsidP="00D9656E">
            <w:pPr>
              <w:spacing w:after="0"/>
              <w:rPr>
                <w:b/>
                <w:lang w:val="ro-RO"/>
              </w:rPr>
            </w:pPr>
            <w:r w:rsidRPr="00115C77">
              <w:rPr>
                <w:lang w:val="ro-RO"/>
              </w:rPr>
              <w:t>Deşeuri municipale din zona 3</w:t>
            </w:r>
          </w:p>
        </w:tc>
      </w:tr>
      <w:tr w:rsidR="00044511" w:rsidRPr="000B1631" w14:paraId="40E94667" w14:textId="77777777" w:rsidTr="00900D53">
        <w:tc>
          <w:tcPr>
            <w:tcW w:w="765" w:type="dxa"/>
            <w:shd w:val="clear" w:color="auto" w:fill="00B0F0"/>
            <w:vAlign w:val="center"/>
          </w:tcPr>
          <w:p w14:paraId="305B065E" w14:textId="77777777" w:rsidR="00044511" w:rsidRPr="00115C77" w:rsidRDefault="00044511" w:rsidP="00D9656E">
            <w:pPr>
              <w:spacing w:after="0"/>
              <w:jc w:val="center"/>
              <w:rPr>
                <w:b/>
                <w:lang w:val="ro-RO"/>
              </w:rPr>
            </w:pPr>
            <w:r w:rsidRPr="00115C77">
              <w:rPr>
                <w:b/>
                <w:lang w:val="ro-RO"/>
              </w:rPr>
              <w:t>4-1</w:t>
            </w:r>
          </w:p>
        </w:tc>
        <w:tc>
          <w:tcPr>
            <w:tcW w:w="1445" w:type="dxa"/>
            <w:vAlign w:val="center"/>
          </w:tcPr>
          <w:p w14:paraId="2F100FC1" w14:textId="1FB85E20" w:rsidR="00044511" w:rsidRPr="00115C77" w:rsidRDefault="00044511" w:rsidP="00D9656E">
            <w:pPr>
              <w:spacing w:after="0"/>
              <w:jc w:val="center"/>
              <w:rPr>
                <w:b/>
                <w:lang w:val="ro-RO"/>
              </w:rPr>
            </w:pPr>
            <w:r w:rsidRPr="00115C77">
              <w:rPr>
                <w:b/>
                <w:lang w:val="ro-RO"/>
              </w:rPr>
              <w:t>S</w:t>
            </w:r>
            <w:r w:rsidR="00AB3DD4">
              <w:rPr>
                <w:b/>
                <w:lang w:val="ro-RO"/>
              </w:rPr>
              <w:t xml:space="preserve">tatie de </w:t>
            </w:r>
            <w:r w:rsidRPr="00115C77">
              <w:rPr>
                <w:b/>
                <w:lang w:val="ro-RO"/>
              </w:rPr>
              <w:t>T</w:t>
            </w:r>
            <w:r w:rsidR="00AB3DD4">
              <w:rPr>
                <w:b/>
                <w:lang w:val="ro-RO"/>
              </w:rPr>
              <w:t>ransfer</w:t>
            </w:r>
          </w:p>
        </w:tc>
        <w:tc>
          <w:tcPr>
            <w:tcW w:w="1386" w:type="dxa"/>
            <w:vAlign w:val="center"/>
          </w:tcPr>
          <w:p w14:paraId="16391D28" w14:textId="77777777" w:rsidR="00044511" w:rsidRPr="00115C77" w:rsidRDefault="00044511" w:rsidP="00D9656E">
            <w:pPr>
              <w:spacing w:after="0"/>
              <w:jc w:val="center"/>
              <w:rPr>
                <w:b/>
                <w:lang w:val="ro-RO"/>
              </w:rPr>
            </w:pPr>
            <w:r w:rsidRPr="00115C77">
              <w:rPr>
                <w:b/>
                <w:lang w:val="ro-RO"/>
              </w:rPr>
              <w:t>5.000 t/an</w:t>
            </w:r>
          </w:p>
        </w:tc>
        <w:tc>
          <w:tcPr>
            <w:tcW w:w="5754" w:type="dxa"/>
            <w:vAlign w:val="center"/>
          </w:tcPr>
          <w:p w14:paraId="28204A4B" w14:textId="77777777" w:rsidR="00044511" w:rsidRPr="00115C77" w:rsidRDefault="00044511" w:rsidP="00D9656E">
            <w:pPr>
              <w:spacing w:after="0"/>
              <w:rPr>
                <w:b/>
                <w:lang w:val="ro-RO"/>
              </w:rPr>
            </w:pPr>
            <w:r w:rsidRPr="00115C77">
              <w:rPr>
                <w:b/>
                <w:color w:val="FF0000"/>
                <w:lang w:val="ro-RO"/>
              </w:rPr>
              <w:t>Modernizare</w:t>
            </w:r>
            <w:r w:rsidRPr="00115C77">
              <w:rPr>
                <w:b/>
                <w:lang w:val="ro-RO"/>
              </w:rPr>
              <w:t> : Staţia de transfer existentă</w:t>
            </w:r>
          </w:p>
          <w:p w14:paraId="79CEF303" w14:textId="77777777" w:rsidR="00044511" w:rsidRPr="00115C77" w:rsidRDefault="00044511" w:rsidP="00D9656E">
            <w:pPr>
              <w:spacing w:after="0"/>
              <w:rPr>
                <w:b/>
                <w:lang w:val="ro-RO"/>
              </w:rPr>
            </w:pPr>
            <w:r w:rsidRPr="00115C77">
              <w:rPr>
                <w:b/>
                <w:lang w:val="ro-RO"/>
              </w:rPr>
              <w:t xml:space="preserve">Transfer : </w:t>
            </w:r>
          </w:p>
          <w:p w14:paraId="134DBD24" w14:textId="77777777" w:rsidR="00044511" w:rsidRPr="00115C77" w:rsidRDefault="00044511" w:rsidP="00D9656E">
            <w:pPr>
              <w:spacing w:after="0"/>
              <w:rPr>
                <w:lang w:val="ro-RO"/>
              </w:rPr>
            </w:pPr>
            <w:r w:rsidRPr="00115C77">
              <w:rPr>
                <w:lang w:val="ro-RO"/>
              </w:rPr>
              <w:t>Deşeuri menajere (Colectare « umedă »)</w:t>
            </w:r>
            <w:r w:rsidRPr="00115C77">
              <w:rPr>
                <w:lang w:val="ro-RO"/>
              </w:rPr>
              <w:sym w:font="Wingdings" w:char="F0E8"/>
            </w:r>
            <w:r w:rsidRPr="00115C77">
              <w:rPr>
                <w:lang w:val="ro-RO"/>
              </w:rPr>
              <w:t xml:space="preserve"> TMB Girov</w:t>
            </w:r>
          </w:p>
          <w:p w14:paraId="285DDC15" w14:textId="77777777" w:rsidR="00044511" w:rsidRPr="00115C77" w:rsidRDefault="00044511" w:rsidP="00D9656E">
            <w:pPr>
              <w:spacing w:after="0"/>
              <w:rPr>
                <w:lang w:val="ro-RO"/>
              </w:rPr>
            </w:pPr>
            <w:r w:rsidRPr="00115C77">
              <w:rPr>
                <w:lang w:val="ro-RO"/>
              </w:rPr>
              <w:t xml:space="preserve">Colectare « uscată » (reciclabile în amestec) </w:t>
            </w:r>
            <w:r w:rsidRPr="00115C77">
              <w:rPr>
                <w:lang w:val="ro-RO"/>
              </w:rPr>
              <w:sym w:font="Wingdings" w:char="F0E8"/>
            </w:r>
            <w:r w:rsidRPr="00115C77">
              <w:rPr>
                <w:lang w:val="ro-RO"/>
              </w:rPr>
              <w:t xml:space="preserve"> SS Piatra Neamţ</w:t>
            </w:r>
          </w:p>
          <w:p w14:paraId="33D0C87A" w14:textId="77777777" w:rsidR="00044511" w:rsidRPr="00115C77" w:rsidRDefault="00044511" w:rsidP="00D9656E">
            <w:pPr>
              <w:spacing w:after="0"/>
              <w:rPr>
                <w:lang w:val="ro-RO"/>
              </w:rPr>
            </w:pPr>
            <w:r w:rsidRPr="00115C77">
              <w:rPr>
                <w:lang w:val="ro-RO"/>
              </w:rPr>
              <w:t xml:space="preserve">DB + DV în colectare separată </w:t>
            </w:r>
            <w:r w:rsidRPr="00115C77">
              <w:rPr>
                <w:lang w:val="ro-RO"/>
              </w:rPr>
              <w:sym w:font="Wingdings" w:char="F0E8"/>
            </w:r>
            <w:r w:rsidRPr="00115C77">
              <w:rPr>
                <w:lang w:val="ro-RO"/>
              </w:rPr>
              <w:t xml:space="preserve"> TB Piatra Neamţ</w:t>
            </w:r>
          </w:p>
          <w:p w14:paraId="6BA7C8A9" w14:textId="77777777" w:rsidR="00044511" w:rsidRPr="00115C77" w:rsidRDefault="00044511" w:rsidP="00D9656E">
            <w:pPr>
              <w:spacing w:after="0"/>
              <w:rPr>
                <w:b/>
                <w:lang w:val="ro-RO"/>
              </w:rPr>
            </w:pPr>
            <w:r w:rsidRPr="00115C77">
              <w:rPr>
                <w:b/>
                <w:lang w:val="ro-RO"/>
              </w:rPr>
              <w:t>Deşeuri tratate :</w:t>
            </w:r>
          </w:p>
          <w:p w14:paraId="1EC9DB28" w14:textId="77777777" w:rsidR="00044511" w:rsidRPr="00115C77" w:rsidRDefault="00044511" w:rsidP="00D9656E">
            <w:pPr>
              <w:keepNext/>
              <w:spacing w:after="0"/>
              <w:rPr>
                <w:b/>
                <w:lang w:val="ro-RO"/>
              </w:rPr>
            </w:pPr>
            <w:r w:rsidRPr="00115C77">
              <w:rPr>
                <w:lang w:val="ro-RO"/>
              </w:rPr>
              <w:t>Deşeuri municipale din zona 4</w:t>
            </w:r>
          </w:p>
        </w:tc>
      </w:tr>
    </w:tbl>
    <w:p w14:paraId="68A38BE2" w14:textId="42218DD6" w:rsidR="00A8605D" w:rsidRDefault="00A8605D" w:rsidP="00713E16">
      <w:pPr>
        <w:pStyle w:val="Legend"/>
        <w:jc w:val="center"/>
        <w:rPr>
          <w:lang w:val="ro-RO"/>
        </w:rPr>
      </w:pPr>
      <w:bookmarkStart w:id="617" w:name="_Toc22555049"/>
      <w:bookmarkStart w:id="618" w:name="_Toc24737320"/>
      <w:bookmarkStart w:id="619" w:name="_Toc2239637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A8605D">
        <w:rPr>
          <w:rStyle w:val="Accentuaresubtil"/>
          <w:lang w:val="ro-RO"/>
        </w:rPr>
        <w:t>Descrierea  stațiilor de tratare a deșeurilor municipale în Județul Neamț</w:t>
      </w:r>
      <w:bookmarkEnd w:id="617"/>
      <w:bookmarkEnd w:id="618"/>
    </w:p>
    <w:bookmarkEnd w:id="619"/>
    <w:p w14:paraId="42B5E775" w14:textId="77777777" w:rsidR="00A8605D" w:rsidRDefault="00A8605D">
      <w:pPr>
        <w:spacing w:after="0" w:line="240" w:lineRule="auto"/>
        <w:rPr>
          <w:rFonts w:asciiTheme="majorHAnsi" w:eastAsia="Times New Roman" w:hAnsiTheme="majorHAnsi"/>
          <w:sz w:val="22"/>
          <w:lang w:val="en-GB"/>
        </w:rPr>
      </w:pPr>
      <w:r>
        <w:rPr>
          <w:rFonts w:asciiTheme="majorHAnsi" w:eastAsia="Times New Roman" w:hAnsiTheme="majorHAnsi"/>
          <w:sz w:val="22"/>
          <w:lang w:val="en-GB"/>
        </w:rPr>
        <w:br w:type="page"/>
      </w:r>
    </w:p>
    <w:p w14:paraId="1042D993" w14:textId="2DD4405C" w:rsidR="00044511" w:rsidRPr="00343224" w:rsidRDefault="00044511" w:rsidP="00A8605D">
      <w:pPr>
        <w:pStyle w:val="TableParagraph"/>
        <w:rPr>
          <w:lang w:val="ro-RO"/>
        </w:rPr>
      </w:pPr>
      <w:r w:rsidRPr="00343224">
        <w:rPr>
          <w:lang w:val="ro-RO"/>
        </w:rPr>
        <w:t>Caz particular : ROZNOV</w:t>
      </w:r>
    </w:p>
    <w:p w14:paraId="6FA19F3C" w14:textId="77777777" w:rsidR="00044511" w:rsidRPr="003432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43224">
        <w:rPr>
          <w:rFonts w:asciiTheme="majorHAnsi" w:hAnsiTheme="majorHAnsi" w:cs="Calibri"/>
          <w:sz w:val="22"/>
          <w:lang w:val="fr-FR"/>
        </w:rPr>
        <w:t>Deşeurile menajere colectate vor fi transportate direct la TMB de Girov ;</w:t>
      </w:r>
    </w:p>
    <w:p w14:paraId="2666C1E6" w14:textId="77777777" w:rsidR="00044511" w:rsidRPr="003432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343224">
        <w:rPr>
          <w:rFonts w:asciiTheme="majorHAnsi" w:hAnsiTheme="majorHAnsi" w:cs="Calibri"/>
          <w:sz w:val="22"/>
          <w:lang w:val="en-GB"/>
        </w:rPr>
        <w:t>Colectare « uscată » (reciclabile în amestec) vor fi transportate direct la ŞŞ din Piatra Neamţ ;</w:t>
      </w:r>
    </w:p>
    <w:p w14:paraId="4F296D32" w14:textId="77777777" w:rsidR="00044511" w:rsidRPr="003432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343224">
        <w:rPr>
          <w:rFonts w:asciiTheme="majorHAnsi" w:hAnsiTheme="majorHAnsi" w:cs="Calibri"/>
          <w:sz w:val="22"/>
          <w:lang w:val="en-GB"/>
        </w:rPr>
        <w:t>DB + DV în colectare separată vor fi transportate direct la TB din Piatra Neamţ.</w:t>
      </w:r>
    </w:p>
    <w:p w14:paraId="034EEC70" w14:textId="77777777" w:rsidR="00044511" w:rsidRPr="00343224" w:rsidRDefault="00044511" w:rsidP="00A8605D">
      <w:pPr>
        <w:pStyle w:val="TableParagraph"/>
        <w:rPr>
          <w:lang w:val="ro-RO"/>
        </w:rPr>
      </w:pPr>
      <w:r w:rsidRPr="00343224">
        <w:rPr>
          <w:lang w:val="ro-RO"/>
        </w:rPr>
        <w:t>Observaţiile şi obiectivele alternativei 2 :</w:t>
      </w:r>
    </w:p>
    <w:p w14:paraId="05D12CEE" w14:textId="77777777" w:rsidR="00044511" w:rsidRPr="003432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343224">
        <w:rPr>
          <w:rFonts w:asciiTheme="majorHAnsi" w:hAnsiTheme="majorHAnsi" w:cs="Calibri"/>
          <w:sz w:val="22"/>
          <w:lang w:val="en-GB"/>
        </w:rPr>
        <w:t>Reducerea transportului deşeurilor municipale netratate, toate deşeurile municipale vor fi tratate într-o instalaţie ;</w:t>
      </w:r>
    </w:p>
    <w:p w14:paraId="44B54855" w14:textId="77777777" w:rsidR="00044511" w:rsidRPr="003432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43224">
        <w:rPr>
          <w:rFonts w:asciiTheme="majorHAnsi" w:hAnsiTheme="majorHAnsi" w:cs="Calibri"/>
          <w:sz w:val="22"/>
          <w:lang w:val="fr-FR"/>
        </w:rPr>
        <w:t>Zona 2 : Această zonă va fi independenta în tratare pentru că reprezintă 32,7% populaţie din judeţ ;</w:t>
      </w:r>
    </w:p>
    <w:p w14:paraId="79A4B33E" w14:textId="77777777" w:rsidR="00044511" w:rsidRPr="003432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43224">
        <w:rPr>
          <w:rFonts w:asciiTheme="majorHAnsi" w:hAnsiTheme="majorHAnsi" w:cs="Calibri"/>
          <w:sz w:val="22"/>
          <w:lang w:val="fr-FR"/>
        </w:rPr>
        <w:t>Dezvoltarea de compostare individuală în zonele rurale din zonele 3 şi 4 ;</w:t>
      </w:r>
    </w:p>
    <w:p w14:paraId="3E7D424A" w14:textId="77777777" w:rsidR="00044511" w:rsidRPr="00343224"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43224">
        <w:rPr>
          <w:rFonts w:asciiTheme="majorHAnsi" w:hAnsiTheme="majorHAnsi" w:cs="Calibri"/>
          <w:sz w:val="22"/>
          <w:lang w:val="fr-FR"/>
        </w:rPr>
        <w:t>Pentru marile zone turistice, dezvoltarea compostării locale cu sistemele de compostare electromecanice prezentate în capitol 7.1.1 – Figura 7-2.</w:t>
      </w:r>
    </w:p>
    <w:p w14:paraId="6664F8F5" w14:textId="79EC4DD8" w:rsidR="00044511" w:rsidRPr="00115C77" w:rsidRDefault="00044511" w:rsidP="009C3184">
      <w:pPr>
        <w:pStyle w:val="Titlu3"/>
        <w:numPr>
          <w:ilvl w:val="2"/>
          <w:numId w:val="3"/>
        </w:numPr>
        <w:spacing w:before="200" w:after="200" w:line="276" w:lineRule="auto"/>
        <w:rPr>
          <w:lang w:val="ro-RO"/>
        </w:rPr>
      </w:pPr>
      <w:bookmarkStart w:id="620" w:name="_Toc24737170"/>
      <w:r w:rsidRPr="00115C77">
        <w:rPr>
          <w:lang w:val="ro-RO"/>
        </w:rPr>
        <w:t>Centrele de colectare a cetăţenilor prevazute</w:t>
      </w:r>
      <w:bookmarkEnd w:id="620"/>
    </w:p>
    <w:p w14:paraId="4AAFB44E" w14:textId="79733F8A" w:rsidR="00044511" w:rsidRPr="00B82792" w:rsidRDefault="00AB3DD4" w:rsidP="005350B3">
      <w:pPr>
        <w:pStyle w:val="Frspaiere"/>
        <w:rPr>
          <w:lang w:val="fr-FR"/>
        </w:rPr>
      </w:pPr>
      <w:r>
        <w:rPr>
          <w:lang w:val="fr-FR"/>
        </w:rPr>
        <w:t>O reţea de 18</w:t>
      </w:r>
      <w:r w:rsidR="00044511" w:rsidRPr="00B82792">
        <w:rPr>
          <w:lang w:val="fr-FR"/>
        </w:rPr>
        <w:t xml:space="preserve"> centre de colectare cetăţean (CCC) va fi implementată în judeţul Neamţ. Aceste CCC-uri vor permite populaţiei să aducă deşeurile speciale din figura 7-3, actual găsite în deşeurile municipale. Aceste instalaţii reprezintă o bază importantă pentru purificarea fluxurilor.</w:t>
      </w:r>
    </w:p>
    <w:p w14:paraId="51A5045A" w14:textId="7BF9678B" w:rsidR="00044511" w:rsidRPr="005F75C8" w:rsidRDefault="005F5806" w:rsidP="00343224">
      <w:pPr>
        <w:pStyle w:val="Frspaiere"/>
        <w:ind w:firstLine="0"/>
        <w:rPr>
          <w:lang w:val="fr-FR"/>
        </w:rPr>
      </w:pPr>
      <w:r>
        <w:rPr>
          <w:noProof/>
          <w:lang w:val="ro-RO" w:eastAsia="ro-RO"/>
        </w:rPr>
        <mc:AlternateContent>
          <mc:Choice Requires="wps">
            <w:drawing>
              <wp:anchor distT="0" distB="0" distL="114300" distR="114300" simplePos="0" relativeHeight="251819520" behindDoc="0" locked="0" layoutInCell="1" allowOverlap="1" wp14:anchorId="2A062EC4" wp14:editId="466243EE">
                <wp:simplePos x="0" y="0"/>
                <wp:positionH relativeFrom="column">
                  <wp:posOffset>177165</wp:posOffset>
                </wp:positionH>
                <wp:positionV relativeFrom="paragraph">
                  <wp:posOffset>4743450</wp:posOffset>
                </wp:positionV>
                <wp:extent cx="5615940" cy="635"/>
                <wp:effectExtent l="0" t="0" r="0" b="0"/>
                <wp:wrapNone/>
                <wp:docPr id="716020" name="Text Box 716020"/>
                <wp:cNvGraphicFramePr/>
                <a:graphic xmlns:a="http://schemas.openxmlformats.org/drawingml/2006/main">
                  <a:graphicData uri="http://schemas.microsoft.com/office/word/2010/wordprocessingShape">
                    <wps:wsp>
                      <wps:cNvSpPr txBox="1"/>
                      <wps:spPr>
                        <a:xfrm>
                          <a:off x="0" y="0"/>
                          <a:ext cx="5615940" cy="635"/>
                        </a:xfrm>
                        <a:prstGeom prst="rect">
                          <a:avLst/>
                        </a:prstGeom>
                        <a:solidFill>
                          <a:prstClr val="white"/>
                        </a:solidFill>
                        <a:ln>
                          <a:noFill/>
                        </a:ln>
                        <a:effectLst/>
                      </wps:spPr>
                      <wps:txbx>
                        <w:txbxContent>
                          <w:p w14:paraId="21A2C201" w14:textId="295322EE" w:rsidR="00BB090E" w:rsidRPr="005F5806" w:rsidRDefault="00BB090E" w:rsidP="005F5806">
                            <w:pPr>
                              <w:pStyle w:val="Legend"/>
                              <w:jc w:val="center"/>
                              <w:rPr>
                                <w:rFonts w:asciiTheme="minorHAnsi" w:eastAsia="Times New Roman" w:hAnsiTheme="minorHAnsi"/>
                                <w:b/>
                                <w:i/>
                                <w:noProof/>
                                <w:color w:val="767171" w:themeColor="background2" w:themeShade="80"/>
                                <w:szCs w:val="20"/>
                                <w:lang w:val="fr-FR"/>
                              </w:rPr>
                            </w:pPr>
                            <w:bookmarkStart w:id="621" w:name="_Toc24737392"/>
                            <w:r w:rsidRPr="005F5806">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2</w:t>
                            </w:r>
                            <w:r>
                              <w:rPr>
                                <w:rFonts w:asciiTheme="minorHAnsi" w:hAnsiTheme="minorHAnsi"/>
                                <w:b/>
                                <w:i/>
                                <w:color w:val="767171" w:themeColor="background2" w:themeShade="80"/>
                                <w:lang w:val="fr-FR"/>
                              </w:rPr>
                              <w:fldChar w:fldCharType="end"/>
                            </w:r>
                            <w:r w:rsidRPr="005F5806">
                              <w:rPr>
                                <w:rFonts w:asciiTheme="minorHAnsi" w:hAnsiTheme="minorHAnsi"/>
                                <w:b/>
                                <w:i/>
                                <w:color w:val="767171" w:themeColor="background2" w:themeShade="80"/>
                                <w:lang w:val="fr-FR"/>
                              </w:rPr>
                              <w:t>: Retea initiala pentru implementarea a centrelor de colectare cetățean</w:t>
                            </w:r>
                            <w:bookmarkEnd w:id="6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062EC4" id="Text Box 716020" o:spid="_x0000_s1270" type="#_x0000_t202" style="position:absolute;left:0;text-align:left;margin-left:13.95pt;margin-top:373.5pt;width:442.2pt;height:.05pt;z-index:2518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" stroked="f">
                <v:textbox style="mso-fit-shape-to-text:t" inset="0,0,0,0">
                  <w:txbxContent>
                    <w:p w14:paraId="21A2C201" w14:textId="295322EE" w:rsidR="00BB090E" w:rsidRPr="005F5806" w:rsidRDefault="00BB090E" w:rsidP="005F5806">
                      <w:pPr>
                        <w:pStyle w:val="Caption"/>
                        <w:jc w:val="center"/>
                        <w:rPr>
                          <w:rFonts w:asciiTheme="minorHAnsi" w:eastAsia="Times New Roman" w:hAnsiTheme="minorHAnsi"/>
                          <w:b/>
                          <w:i/>
                          <w:noProof/>
                          <w:color w:val="767171" w:themeColor="background2" w:themeShade="80"/>
                          <w:szCs w:val="20"/>
                          <w:lang w:val="fr-FR"/>
                        </w:rPr>
                      </w:pPr>
                      <w:bookmarkStart w:id="660" w:name="_Toc24737392"/>
                      <w:r w:rsidRPr="005F5806">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2</w:t>
                      </w:r>
                      <w:r>
                        <w:rPr>
                          <w:rFonts w:asciiTheme="minorHAnsi" w:hAnsiTheme="minorHAnsi"/>
                          <w:b/>
                          <w:i/>
                          <w:color w:val="767171" w:themeColor="background2" w:themeShade="80"/>
                          <w:lang w:val="fr-FR"/>
                        </w:rPr>
                        <w:fldChar w:fldCharType="end"/>
                      </w:r>
                      <w:r w:rsidRPr="005F5806">
                        <w:rPr>
                          <w:rFonts w:asciiTheme="minorHAnsi" w:hAnsiTheme="minorHAnsi"/>
                          <w:b/>
                          <w:i/>
                          <w:color w:val="767171" w:themeColor="background2" w:themeShade="80"/>
                          <w:lang w:val="fr-FR"/>
                        </w:rPr>
                        <w:t>: Retea initiala pentru implementarea a centrelor de colectare cetățean</w:t>
                      </w:r>
                      <w:bookmarkEnd w:id="660"/>
                    </w:p>
                  </w:txbxContent>
                </v:textbox>
              </v:shape>
            </w:pict>
          </mc:Fallback>
        </mc:AlternateContent>
      </w:r>
      <w:r>
        <w:rPr>
          <w:noProof/>
          <w:lang w:val="ro-RO" w:eastAsia="ro-RO"/>
        </w:rPr>
        <mc:AlternateContent>
          <mc:Choice Requires="wpg">
            <w:drawing>
              <wp:anchor distT="0" distB="0" distL="114300" distR="114300" simplePos="0" relativeHeight="251664896" behindDoc="0" locked="0" layoutInCell="1" allowOverlap="1" wp14:anchorId="440A26DD" wp14:editId="42D4D694">
                <wp:simplePos x="0" y="0"/>
                <wp:positionH relativeFrom="column">
                  <wp:posOffset>177421</wp:posOffset>
                </wp:positionH>
                <wp:positionV relativeFrom="paragraph">
                  <wp:posOffset>474980</wp:posOffset>
                </wp:positionV>
                <wp:extent cx="5615940" cy="4211649"/>
                <wp:effectExtent l="0" t="0" r="3810" b="0"/>
                <wp:wrapNone/>
                <wp:docPr id="4126" name="Group 4126"/>
                <wp:cNvGraphicFramePr/>
                <a:graphic xmlns:a="http://schemas.openxmlformats.org/drawingml/2006/main">
                  <a:graphicData uri="http://schemas.microsoft.com/office/word/2010/wordprocessingGroup">
                    <wpg:wgp>
                      <wpg:cNvGrpSpPr/>
                      <wpg:grpSpPr>
                        <a:xfrm>
                          <a:off x="0" y="0"/>
                          <a:ext cx="5615940" cy="4211649"/>
                          <a:chOff x="0" y="0"/>
                          <a:chExt cx="5943600" cy="4463415"/>
                        </a:xfrm>
                      </wpg:grpSpPr>
                      <pic:pic xmlns:pic="http://schemas.openxmlformats.org/drawingml/2006/picture">
                        <pic:nvPicPr>
                          <pic:cNvPr id="4127" name="Picture 1"/>
                          <pic:cNvPicPr>
                            <a:picLocks noChangeAspect="1"/>
                          </pic:cNvPicPr>
                        </pic:nvPicPr>
                        <pic:blipFill>
                          <a:blip r:embed="rId284" cstate="screen">
                            <a:extLst>
                              <a:ext uri="{28A0092B-C50C-407E-A947-70E740481C1C}">
                                <a14:useLocalDpi xmlns:a14="http://schemas.microsoft.com/office/drawing/2010/main"/>
                              </a:ext>
                            </a:extLst>
                          </a:blip>
                          <a:stretch>
                            <a:fillRect/>
                          </a:stretch>
                        </pic:blipFill>
                        <pic:spPr>
                          <a:xfrm>
                            <a:off x="0" y="0"/>
                            <a:ext cx="5943600" cy="4463415"/>
                          </a:xfrm>
                          <a:prstGeom prst="rect">
                            <a:avLst/>
                          </a:prstGeom>
                        </pic:spPr>
                      </pic:pic>
                      <pic:pic xmlns:pic="http://schemas.openxmlformats.org/drawingml/2006/picture">
                        <pic:nvPicPr>
                          <pic:cNvPr id="4128"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687629" y="3211372"/>
                            <a:ext cx="184785" cy="179705"/>
                          </a:xfrm>
                          <a:prstGeom prst="rect">
                            <a:avLst/>
                          </a:prstGeom>
                          <a:noFill/>
                        </pic:spPr>
                      </pic:pic>
                      <pic:pic xmlns:pic="http://schemas.openxmlformats.org/drawingml/2006/picture">
                        <pic:nvPicPr>
                          <pic:cNvPr id="4129"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1272845" y="3035808"/>
                            <a:ext cx="184785" cy="179705"/>
                          </a:xfrm>
                          <a:prstGeom prst="rect">
                            <a:avLst/>
                          </a:prstGeom>
                          <a:noFill/>
                        </pic:spPr>
                      </pic:pic>
                      <pic:pic xmlns:pic="http://schemas.openxmlformats.org/drawingml/2006/picture">
                        <pic:nvPicPr>
                          <pic:cNvPr id="4130"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914400" y="1806854"/>
                            <a:ext cx="184785" cy="179705"/>
                          </a:xfrm>
                          <a:prstGeom prst="rect">
                            <a:avLst/>
                          </a:prstGeom>
                          <a:noFill/>
                        </pic:spPr>
                      </pic:pic>
                      <pic:pic xmlns:pic="http://schemas.openxmlformats.org/drawingml/2006/picture">
                        <pic:nvPicPr>
                          <pic:cNvPr id="4131"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2172614" y="760780"/>
                            <a:ext cx="184785" cy="179705"/>
                          </a:xfrm>
                          <a:prstGeom prst="rect">
                            <a:avLst/>
                          </a:prstGeom>
                          <a:noFill/>
                        </pic:spPr>
                      </pic:pic>
                      <pic:pic xmlns:pic="http://schemas.openxmlformats.org/drawingml/2006/picture">
                        <pic:nvPicPr>
                          <pic:cNvPr id="4132"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1623974" y="577900"/>
                            <a:ext cx="184785" cy="179705"/>
                          </a:xfrm>
                          <a:prstGeom prst="rect">
                            <a:avLst/>
                          </a:prstGeom>
                          <a:noFill/>
                        </pic:spPr>
                      </pic:pic>
                      <pic:pic xmlns:pic="http://schemas.openxmlformats.org/drawingml/2006/picture">
                        <pic:nvPicPr>
                          <pic:cNvPr id="4133"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2450592" y="299923"/>
                            <a:ext cx="184785" cy="179705"/>
                          </a:xfrm>
                          <a:prstGeom prst="rect">
                            <a:avLst/>
                          </a:prstGeom>
                          <a:noFill/>
                        </pic:spPr>
                      </pic:pic>
                      <pic:pic xmlns:pic="http://schemas.openxmlformats.org/drawingml/2006/picture">
                        <pic:nvPicPr>
                          <pic:cNvPr id="4134"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2889504" y="1097280"/>
                            <a:ext cx="184785" cy="179705"/>
                          </a:xfrm>
                          <a:prstGeom prst="rect">
                            <a:avLst/>
                          </a:prstGeom>
                          <a:noFill/>
                        </pic:spPr>
                      </pic:pic>
                      <pic:pic xmlns:pic="http://schemas.openxmlformats.org/drawingml/2006/picture">
                        <pic:nvPicPr>
                          <pic:cNvPr id="4135"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2260397" y="1345996"/>
                            <a:ext cx="184785" cy="179705"/>
                          </a:xfrm>
                          <a:prstGeom prst="rect">
                            <a:avLst/>
                          </a:prstGeom>
                          <a:noFill/>
                        </pic:spPr>
                      </pic:pic>
                      <pic:pic xmlns:pic="http://schemas.openxmlformats.org/drawingml/2006/picture">
                        <pic:nvPicPr>
                          <pic:cNvPr id="4136"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2567635" y="2882188"/>
                            <a:ext cx="184785" cy="179705"/>
                          </a:xfrm>
                          <a:prstGeom prst="rect">
                            <a:avLst/>
                          </a:prstGeom>
                          <a:noFill/>
                        </pic:spPr>
                      </pic:pic>
                      <pic:pic xmlns:pic="http://schemas.openxmlformats.org/drawingml/2006/picture">
                        <pic:nvPicPr>
                          <pic:cNvPr id="4137"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3145536" y="3284524"/>
                            <a:ext cx="184785" cy="179705"/>
                          </a:xfrm>
                          <a:prstGeom prst="rect">
                            <a:avLst/>
                          </a:prstGeom>
                          <a:noFill/>
                        </pic:spPr>
                      </pic:pic>
                      <pic:pic xmlns:pic="http://schemas.openxmlformats.org/drawingml/2006/picture">
                        <pic:nvPicPr>
                          <pic:cNvPr id="4138"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2077517" y="2604211"/>
                            <a:ext cx="184785" cy="179705"/>
                          </a:xfrm>
                          <a:prstGeom prst="rect">
                            <a:avLst/>
                          </a:prstGeom>
                          <a:noFill/>
                        </pic:spPr>
                      </pic:pic>
                      <pic:pic xmlns:pic="http://schemas.openxmlformats.org/drawingml/2006/picture">
                        <pic:nvPicPr>
                          <pic:cNvPr id="4139"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3087014" y="2428646"/>
                            <a:ext cx="184785" cy="179705"/>
                          </a:xfrm>
                          <a:prstGeom prst="rect">
                            <a:avLst/>
                          </a:prstGeom>
                          <a:noFill/>
                        </pic:spPr>
                      </pic:pic>
                      <pic:pic xmlns:pic="http://schemas.openxmlformats.org/drawingml/2006/picture">
                        <pic:nvPicPr>
                          <pic:cNvPr id="4140"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4572000" y="2531059"/>
                            <a:ext cx="184785" cy="179705"/>
                          </a:xfrm>
                          <a:prstGeom prst="rect">
                            <a:avLst/>
                          </a:prstGeom>
                          <a:noFill/>
                        </pic:spPr>
                      </pic:pic>
                      <pic:pic xmlns:pic="http://schemas.openxmlformats.org/drawingml/2006/picture">
                        <pic:nvPicPr>
                          <pic:cNvPr id="4141"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4133088" y="2275027"/>
                            <a:ext cx="184785" cy="179705"/>
                          </a:xfrm>
                          <a:prstGeom prst="rect">
                            <a:avLst/>
                          </a:prstGeom>
                          <a:noFill/>
                        </pic:spPr>
                      </pic:pic>
                      <pic:pic xmlns:pic="http://schemas.openxmlformats.org/drawingml/2006/picture">
                        <pic:nvPicPr>
                          <pic:cNvPr id="4142"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4572000" y="1982419"/>
                            <a:ext cx="184785" cy="179705"/>
                          </a:xfrm>
                          <a:prstGeom prst="rect">
                            <a:avLst/>
                          </a:prstGeom>
                          <a:noFill/>
                        </pic:spPr>
                      </pic:pic>
                      <pic:pic xmlns:pic="http://schemas.openxmlformats.org/drawingml/2006/picture">
                        <pic:nvPicPr>
                          <pic:cNvPr id="4143"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5230368" y="2033625"/>
                            <a:ext cx="184785" cy="179705"/>
                          </a:xfrm>
                          <a:prstGeom prst="rect">
                            <a:avLst/>
                          </a:prstGeom>
                          <a:noFill/>
                        </pic:spPr>
                      </pic:pic>
                      <pic:pic xmlns:pic="http://schemas.openxmlformats.org/drawingml/2006/picture">
                        <pic:nvPicPr>
                          <pic:cNvPr id="4144"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5413248" y="2779776"/>
                            <a:ext cx="184785" cy="179705"/>
                          </a:xfrm>
                          <a:prstGeom prst="rect">
                            <a:avLst/>
                          </a:prstGeom>
                          <a:noFill/>
                        </pic:spPr>
                      </pic:pic>
                      <pic:pic xmlns:pic="http://schemas.openxmlformats.org/drawingml/2006/picture">
                        <pic:nvPicPr>
                          <pic:cNvPr id="4145" name="Picture 34" descr="Image result for sigle dÃ©chetterie"/>
                          <pic:cNvPicPr>
                            <a:picLocks noChangeAspect="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4637837" y="2940710"/>
                            <a:ext cx="184785" cy="179705"/>
                          </a:xfrm>
                          <a:prstGeom prst="rect">
                            <a:avLst/>
                          </a:prstGeom>
                          <a:noFill/>
                        </pic:spPr>
                      </pic:pic>
                    </wpg:wgp>
                  </a:graphicData>
                </a:graphic>
              </wp:anchor>
            </w:drawing>
          </mc:Choice>
          <mc:Fallback>
            <w:pict>
              <v:group w14:anchorId="42F75BAA" id="Group 4126" o:spid="_x0000_s1026" style="position:absolute;margin-left:13.95pt;margin-top:37.4pt;width:442.2pt;height:331.65pt;z-index:251664896" coordsize="59436,446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">
                <v:shape id="Picture 1" o:spid="_x0000_s1027" type="#_x0000_t75" style="position:absolute;width:59436;height:44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E82bFAAAA3QAAAA8AAABkcnMvZG93bnJldi54bWxEj0FrAjEUhO+C/yG8Qi+iWUVUVqOIUOrF&#10;QlXw+ti87gY3L0sS19Vf3wiFHoeZ+YZZbTpbi5Z8MI4VjEcZCOLCacOlgvPpY7gAESKyxtoxKXhQ&#10;gM2631thrt2dv6k9xlIkCIccFVQxNrmUoajIYhi5hjh5P85bjEn6UmqP9wS3tZxk2UxaNJwWKmxo&#10;V1FxPd6sgr3m+OXbw9SUA/NczB6f/vq8KPX+1m2XICJ18T/8195rBdPxZA6vN+kJ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BPNmxQAAAN0AAAAPAAAAAAAAAAAAAAAA&#10;AJ8CAABkcnMvZG93bnJldi54bWxQSwUGAAAAAAQABAD3AAAAkQMAAAAA&#10;">
                  <v:imagedata r:id="rId286" o:title=""/>
                  <v:path arrowok="t"/>
                </v:shape>
                <v:shape id="Picture 34" o:spid="_x0000_s1028" type="#_x0000_t75" alt="Image result for sigle dÃ©chetterie" style="position:absolute;left:6876;top:32113;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MvB/EAAAA3QAAAA8AAABkcnMvZG93bnJldi54bWxEj8FqwkAQhu9C32EZoTfdGIpI6iq1EPBQ&#10;KEYPHofsmASzsyG7JvHtO4eCx+Gf/5tvtvvJtWqgPjSeDayWCSji0tuGKwOXc77YgAoR2WLrmQw8&#10;KcB+9zbbYmb9yCcailgpgXDI0EAdY5dpHcqaHIal74glu/neYZSxr7TtcRS4a3WaJGvtsGG5UGNH&#10;3zWV9+LhRCO56eMzHMb7+dr9xOI3T4dHbsz7fPr6BBVpiq/l//bRGvhYpaIr3wgC9O4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MvB/EAAAA3QAAAA8AAAAAAAAAAAAAAAAA&#10;nwIAAGRycy9kb3ducmV2LnhtbFBLBQYAAAAABAAEAPcAAACQAwAAAAA=&#10;">
                  <v:imagedata r:id="rId287" o:title="Image result for sigle dÃ©chetterie"/>
                  <v:path arrowok="t"/>
                </v:shape>
                <v:shape id="Picture 34" o:spid="_x0000_s1029" type="#_x0000_t75" alt="Image result for sigle dÃ©chetterie" style="position:absolute;left:12728;top:30358;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AGYTFAAAA3QAAAA8AAABkcnMvZG93bnJldi54bWxEj0GLwjAQhe/C/ocwC3vT1CKiXaPsCgUP&#10;gth62OPQjG2xmZQmtvXfbwTB4+PN+968zW40jeipc7VlBfNZBIK4sLrmUsElT6crEM4ja2wsk4IH&#10;OdhtPyYbTLQd+Ex95ksRIOwSVFB53yZSuqIig25mW+LgXW1n0AfZlVJ3OAS4aWQcRUtpsObQUGFL&#10;+4qKW3Y34Y3oKg8P9zvc8r/26LNTGvf3VKmvz/HnG4Sn0b+PX+mDVrCYx2t4rgkIkN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QBmExQAAAN0AAAAPAAAAAAAAAAAAAAAA&#10;AJ8CAABkcnMvZG93bnJldi54bWxQSwUGAAAAAAQABAD3AAAAkQMAAAAA&#10;">
                  <v:imagedata r:id="rId287" o:title="Image result for sigle dÃ©chetterie"/>
                  <v:path arrowok="t"/>
                </v:shape>
                <v:shape id="Picture 34" o:spid="_x0000_s1030" type="#_x0000_t75" alt="Image result for sigle dÃ©chetterie" style="position:absolute;left:9144;top:18068;width:1847;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JsTFAAAA3QAAAA8AAABkcnMvZG93bnJldi54bWxEj8FqwkAQhu+C77CM0JtutCIldZW2EPBQ&#10;kCYeehyyYxLMzobsmsS37xyEHod//m++2R8n16qB+tB4NrBeJaCIS28brgxcimz5BipEZIutZzLw&#10;oADHw3y2x9T6kX9oyGOlBMIhRQN1jF2qdShrchhWviOW7Op7h1HGvtK2x1HgrtWbJNlphw3LhRo7&#10;+qqpvOV3JxrJVZ8e4XO8Fb/dd8zP2Wa4Z8a8LKaPd1CRpvi//GyfrIHt+lX85RtBgD7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oybExQAAAN0AAAAPAAAAAAAAAAAAAAAA&#10;AJ8CAABkcnMvZG93bnJldi54bWxQSwUGAAAAAAQABAD3AAAAkQMAAAAA&#10;">
                  <v:imagedata r:id="rId287" o:title="Image result for sigle dÃ©chetterie"/>
                  <v:path arrowok="t"/>
                </v:shape>
                <v:shape id="Picture 34" o:spid="_x0000_s1031" type="#_x0000_t75" alt="Image result for sigle dÃ©chetterie" style="position:absolute;left:21726;top:7607;width:1847;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g1/FAAAA3QAAAA8AAABkcnMvZG93bnJldi54bWxEj81qwzAQhO+FvIPYQm6NbDeE4kYJTcHg&#10;QyHE6aHHxdrYJtbKWPLf20eFQo/D7Hyzsz/OphUj9a6xrCDeRCCIS6sbrhR8X7OXNxDOI2tsLZOC&#10;hRwcD6unPabaTnyhsfCVCBB2KSqove9SKV1Zk0G3sR1x8G62N+iD7Cupe5wC3LQyiaKdNNhwaKix&#10;o8+aynsxmPBGdJP54k7T/frTffninCXjkCm1fp4/3kF4mv3/8V861wq28WsMv2sCAuTh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74NfxQAAAN0AAAAPAAAAAAAAAAAAAAAA&#10;AJ8CAABkcnMvZG93bnJldi54bWxQSwUGAAAAAAQABAD3AAAAkQMAAAAA&#10;">
                  <v:imagedata r:id="rId287" o:title="Image result for sigle dÃ©chetterie"/>
                  <v:path arrowok="t"/>
                </v:shape>
                <v:shape id="Picture 34" o:spid="_x0000_s1032" type="#_x0000_t75" alt="Image result for sigle dÃ©chetterie" style="position:absolute;left:16239;top:5779;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9HSjFAAAA3QAAAA8AAABkcnMvZG93bnJldi54bWxEj0GLwjAQhe/C/ocwC3vT1CoiXaPsCgUP&#10;gth62OPQjG2xmZQmtvXfbwTB4+PN+968zW40jeipc7VlBfNZBIK4sLrmUsElT6drEM4ja2wsk4IH&#10;OdhtPyYbTLQd+Ex95ksRIOwSVFB53yZSuqIig25mW+LgXW1n0AfZlVJ3OAS4aWQcRStpsObQUGFL&#10;+4qKW3Y34Y3oKg8P9zvc8r/26LNTGvf3VKmvz/HnG4Sn0b+PX+mDVrCcL2J4rgkIkN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PR0oxQAAAN0AAAAPAAAAAAAAAAAAAAAA&#10;AJ8CAABkcnMvZG93bnJldi54bWxQSwUGAAAAAAQABAD3AAAAkQMAAAAA&#10;">
                  <v:imagedata r:id="rId287" o:title="Image result for sigle dÃ©chetterie"/>
                  <v:path arrowok="t"/>
                </v:shape>
                <v:shape id="Picture 34" o:spid="_x0000_s1033" type="#_x0000_t75" alt="Image result for sigle dÃ©chetterie" style="position:absolute;left:24505;top:2999;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xuLPFAAAA3QAAAA8AAABkcnMvZG93bnJldi54bWxEj0uLwkAQhO+C/2FoYW868YEsMaO4CwEP&#10;C2L0sMcm03lgpidkxiT++50FwWNRXV91JYfRNKKnztWWFSwXEQji3OqaSwW3azr/BOE8ssbGMil4&#10;koPDfjpJMNZ24Av1mS9FgLCLUUHlfRtL6fKKDLqFbYmDV9jOoA+yK6XucAhw08hVFG2lwZpDQ4Ut&#10;fVeU37OHCW9EhTw93ddwv/62Pz47p6v+kSr1MRuPOxCeRv8+fqVPWsFmuV7D/5qAAL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cbizxQAAAN0AAAAPAAAAAAAAAAAAAAAA&#10;AJ8CAABkcnMvZG93bnJldi54bWxQSwUGAAAAAAQABAD3AAAAkQMAAAAA&#10;">
                  <v:imagedata r:id="rId287" o:title="Image result for sigle dÃ©chetterie"/>
                  <v:path arrowok="t"/>
                </v:shape>
                <v:shape id="Picture 34" o:spid="_x0000_s1034" type="#_x0000_t75" alt="Image result for sigle dÃ©chetterie" style="position:absolute;left:28895;top:10972;width:1847;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YIMfFAAAA3QAAAA8AAABkcnMvZG93bnJldi54bWxEj0uLwkAQhO+C/2FowZtOfCBLzCjuQsDD&#10;ghg97LHJdB6Y6QmZMYn/fkdY2GNRXV91JcfRNKKnztWWFayWEQji3OqaSwX3W7r4AOE8ssbGMil4&#10;kYPjYTpJMNZ24Cv1mS9FgLCLUUHlfRtL6fKKDLqlbYmDV9jOoA+yK6XucAhw08h1FO2kwZpDQ4Ut&#10;fVWUP7KnCW9EhTy/3OfwuP203z67pOv+mSo1n42nPQhPo/8//kuftYLtarOF95qAAH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mCDHxQAAAN0AAAAPAAAAAAAAAAAAAAAA&#10;AJ8CAABkcnMvZG93bnJldi54bWxQSwUGAAAAAAQABAD3AAAAkQMAAAAA&#10;">
                  <v:imagedata r:id="rId287" o:title="Image result for sigle dÃ©chetterie"/>
                  <v:path arrowok="t"/>
                </v:shape>
                <v:shape id="Picture 34" o:spid="_x0000_s1035" type="#_x0000_t75" alt="Image result for sigle dÃ©chetterie" style="position:absolute;left:22603;top:13459;width:1848;height:1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hVzGAAAA3QAAAA8AAABkcnMvZG93bnJldi54bWxEj0Frg0AQhe+F/odlCrk1qzYNxboJSUHI&#10;IVBqcshxcCcqurPibtT8+2yh0OPjzfvevGw7m06MNLjGsoJ4GYEgLq1uuFJwPuWvHyCcR9bYWSYF&#10;d3Kw3Tw/ZZhqO/EPjYWvRICwS1FB7X2fSunKmgy6pe2Jg3e1g0Ef5FBJPeAU4KaTSRStpcGGQ0ON&#10;PX3VVLbFzYQ3oqs83N1+ak+X/uiL7zwZb7lSi5d59wnC0+z/j//SB61gFb+9w++agAC5e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9SFXMYAAADdAAAADwAAAAAAAAAAAAAA&#10;AACfAgAAZHJzL2Rvd25yZXYueG1sUEsFBgAAAAAEAAQA9wAAAJIDAAAAAA==&#10;">
                  <v:imagedata r:id="rId287" o:title="Image result for sigle dÃ©chetterie"/>
                  <v:path arrowok="t"/>
                </v:shape>
                <v:shape id="Picture 34" o:spid="_x0000_s1036" type="#_x0000_t75" alt="Image result for sigle dÃ©chetterie" style="position:absolute;left:25676;top:28821;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GGyvEAAAA3QAAAA8AAABkcnMvZG93bnJldi54bWxEj0+rwjAQxO8P/A5hBW/P1D+IVKOoUPAg&#10;PKwePC7N2habTWliW7+9eSB4HGbnNzvrbW8q0VLjSssKJuMIBHFmdcm5gusl+V2CcB5ZY2WZFLzI&#10;wXYz+FljrG3HZ2pTn4sAYRejgsL7OpbSZQUZdGNbEwfvbhuDPsgml7rBLsBNJadRtJAGSw4NBdZ0&#10;KCh7pE8T3oju8vhy++5xudUnn/4l0/aZKDUa9rsVCE+9/x5/0ketYD6ZLeB/TUCA3L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GGyvEAAAA3QAAAA8AAAAAAAAAAAAAAAAA&#10;nwIAAGRycy9kb3ducmV2LnhtbFBLBQYAAAAABAAEAPcAAACQAwAAAAA=&#10;">
                  <v:imagedata r:id="rId287" o:title="Image result for sigle dÃ©chetterie"/>
                  <v:path arrowok="t"/>
                </v:shape>
                <v:shape id="Picture 34" o:spid="_x0000_s1037" type="#_x0000_t75" alt="Image result for sigle dÃ©chetterie" style="position:absolute;left:31455;top:32845;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KvrDGAAAA3QAAAA8AAABkcnMvZG93bnJldi54bWxEj0Frg0AQhe+F/odlCrk1qzY0xboJSUHI&#10;IVBqcshxcCcqurPibtT8+2yh0OPjzfvevGw7m06MNLjGsoJ4GYEgLq1uuFJwPuWvHyCcR9bYWSYF&#10;d3Kw3Tw/ZZhqO/EPjYWvRICwS1FB7X2fSunKmgy6pe2Jg3e1g0Ef5FBJPeAU4KaTSRS9S4MNh4Ya&#10;e/qqqWyLmwlvRFd5uLv91J4u/dEX33ky3nKlFi/z7hOEp9n/H/+lD1rBKn5bw++agAC5e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q+sMYAAADdAAAADwAAAAAAAAAAAAAA&#10;AACfAgAAZHJzL2Rvd25yZXYueG1sUEsFBgAAAAAEAAQA9wAAAJIDAAAAAA==&#10;">
                  <v:imagedata r:id="rId287" o:title="Image result for sigle dÃ©chetterie"/>
                  <v:path arrowok="t"/>
                </v:shape>
                <v:shape id="Picture 34" o:spid="_x0000_s1038" type="#_x0000_t75" alt="Image result for sigle dÃ©chetterie" style="position:absolute;left:20775;top:26042;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VKsLFAAAA3QAAAA8AAABkcnMvZG93bnJldi54bWxEj8FqwkAQhu+C77CM0JtutCIldZW2EPBQ&#10;kCYeehyyYxLMzobsmsS37xyEHod//m++2R8n16qB+tB4NrBeJaCIS28brgxcimz5BipEZIutZzLw&#10;oADHw3y2x9T6kX9oyGOlBMIhRQN1jF2qdShrchhWviOW7Op7h1HGvtK2x1HgrtWbJNlphw3LhRo7&#10;+qqpvOV3JxrJVZ8e4XO8Fb/dd8zP2Wa4Z8a8LKaPd1CRpvi//GyfrIHt+lV05RtBgD7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1SrCxQAAAN0AAAAPAAAAAAAAAAAAAAAA&#10;AJ8CAABkcnMvZG93bnJldi54bWxQSwUGAAAAAAQABAD3AAAAkQMAAAAA&#10;">
                  <v:imagedata r:id="rId287" o:title="Image result for sigle dÃ©chetterie"/>
                  <v:path arrowok="t"/>
                </v:shape>
                <v:shape id="Picture 34" o:spid="_x0000_s1039" type="#_x0000_t75" alt="Image result for sigle dÃ©chetterie" style="position:absolute;left:30870;top:24286;width:1847;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Zj1nGAAAA3QAAAA8AAABkcnMvZG93bnJldi54bWxEj0Frg0AQhe+F/odlCrk1qzaU1LoJSUHI&#10;IVBqcshxcCcqurPibtT8+2yh0OPjzfvevGw7m06MNLjGsoJ4GYEgLq1uuFJwPuWvaxDOI2vsLJOC&#10;OznYbp6fMky1nfiHxsJXIkDYpaig9r5PpXRlTQbd0vbEwbvawaAPcqikHnAKcNPJJIrepcGGQ0ON&#10;PX3VVLbFzYQ3oqs83N1+ak+X/uiL7zwZb7lSi5d59wnC0+z/j//SB61gFb99wO+agAC5e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pmPWcYAAADdAAAADwAAAAAAAAAAAAAA&#10;AACfAgAAZHJzL2Rvd25yZXYueG1sUEsFBgAAAAAEAAQA9wAAAJIDAAAAAA==&#10;">
                  <v:imagedata r:id="rId287" o:title="Image result for sigle dÃ©chetterie"/>
                  <v:path arrowok="t"/>
                </v:shape>
                <v:shape id="Picture 34" o:spid="_x0000_s1040" type="#_x0000_t75" alt="Image result for sigle dÃ©chetterie" style="position:absolute;left:45720;top:25310;width:1847;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lVbnEAAAA3QAAAA8AAABkcnMvZG93bnJldi54bWxEj8GKwkAMhu8LvsMQYW/rVJFlqY6iQsGD&#10;IFs9eAyd2BY7mdIZ2/r2m4Owx/Dn//JlvR1do3rqQu3ZwHyWgCIuvK25NHC9ZF8/oEJEtth4JgMv&#10;CrDdTD7WmFo/8C/1eSyVQDikaKCKsU21DkVFDsPMt8SS3X3nMMrYldp2OAjcNXqRJN/aYc1yocKW&#10;DhUVj/zpRCO56+Mr7IfH5daeYn7OFv0zM+ZzOu5WoCKN8X/53T5aA8v5UvzlG0GA3v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lVbnEAAAA3QAAAA8AAAAAAAAAAAAAAAAA&#10;nwIAAGRycy9kb3ducmV2LnhtbFBLBQYAAAAABAAEAPcAAACQAwAAAAA=&#10;">
                  <v:imagedata r:id="rId287" o:title="Image result for sigle dÃ©chetterie"/>
                  <v:path arrowok="t"/>
                </v:shape>
                <v:shape id="Picture 34" o:spid="_x0000_s1041" type="#_x0000_t75" alt="Image result for sigle dÃ©chetterie" style="position:absolute;left:41330;top:22750;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p8CLFAAAA3QAAAA8AAABkcnMvZG93bnJldi54bWxEj0GLwjAQhe/C/ocwgjdNK7Is1Vh0oeBB&#10;WLZ68Dg0Y1vaTEoT2/rvN4Kwx8eb9715u3QyrRiod7VlBfEqAkFcWF1zqeB6yZZfIJxH1thaJgVP&#10;cpDuP2Y7TLQd+ZeG3JciQNglqKDyvkukdEVFBt3KdsTBu9veoA+yL6XucQxw08p1FH1KgzWHhgo7&#10;+q6oaPKHCW9Ed3l6uuPYXG7d2ec/2Xp4ZEot5tNhC8LT5P+P3+mTVrCJNzG81gQEyP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6fAixQAAAN0AAAAPAAAAAAAAAAAAAAAA&#10;AJ8CAABkcnMvZG93bnJldi54bWxQSwUGAAAAAAQABAD3AAAAkQMAAAAA&#10;">
                  <v:imagedata r:id="rId287" o:title="Image result for sigle dÃ©chetterie"/>
                  <v:path arrowok="t"/>
                </v:shape>
                <v:shape id="Picture 34" o:spid="_x0000_s1042" type="#_x0000_t75" alt="Image result for sigle dÃ©chetterie" style="position:absolute;left:45720;top:19824;width:1847;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7blXFAAAA3QAAAA8AAABkcnMvZG93bnJldi54bWxEj0GLwjAQhe/C/ocwgjdNLbIs1Vh0oeBB&#10;WLZ68Dg0Y1vaTEoT2/rvN4Kwx8eb9715u3QyrRiod7VlBetVBIK4sLrmUsH1ki2/QDiPrLG1TAqe&#10;5CDdf8x2mGg78i8NuS9FgLBLUEHlfZdI6YqKDLqV7YiDd7e9QR9kX0rd4xjgppVxFH1KgzWHhgo7&#10;+q6oaPKHCW9Ed3l6uuPYXG7d2ec/WTw8MqUW8+mwBeFp8v/H7/RJK9isNzG81gQEyP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O25VxQAAAN0AAAAPAAAAAAAAAAAAAAAA&#10;AJ8CAABkcnMvZG93bnJldi54bWxQSwUGAAAAAAQABAD3AAAAkQMAAAAA&#10;">
                  <v:imagedata r:id="rId287" o:title="Image result for sigle dÃ©chetterie"/>
                  <v:path arrowok="t"/>
                </v:shape>
                <v:shape id="Picture 34" o:spid="_x0000_s1043" type="#_x0000_t75" alt="Image result for sigle dÃ©chetterie" style="position:absolute;left:52303;top:20336;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3y87FAAAA3QAAAA8AAABkcnMvZG93bnJldi54bWxEj0uLwkAQhO+C/2FowZtOfCBLzCjuQsDD&#10;ghg97LHJdB6Y6QmZMYn/fkdY2GNRXV91JcfRNKKnztWWFayWEQji3OqaSwX3W7r4AOE8ssbGMil4&#10;kYPjYTpJMNZ24Cv1mS9FgLCLUUHlfRtL6fKKDLqlbYmDV9jOoA+yK6XucAhw08h1FO2kwZpDQ4Ut&#10;fVWUP7KnCW9EhTy/3OfwuP203z67pOv+mSo1n42nPQhPo/8//kuftYLtaruB95qAAH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d8vOxQAAAN0AAAAPAAAAAAAAAAAAAAAA&#10;AJ8CAABkcnMvZG93bnJldi54bWxQSwUGAAAAAAQABAD3AAAAkQMAAAAA&#10;">
                  <v:imagedata r:id="rId287" o:title="Image result for sigle dÃ©chetterie"/>
                  <v:path arrowok="t"/>
                </v:shape>
                <v:shape id="Picture 34" o:spid="_x0000_s1044" type="#_x0000_t75" alt="Image result for sigle dÃ©chetterie" style="position:absolute;left:54132;top:27797;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eU7rFAAAA3QAAAA8AAABkcnMvZG93bnJldi54bWxEj0GLwjAQhe/C/ocwgjdNlbIs1Vh0oeBB&#10;WLZ68Dg0Y1vaTEoT2/rvN4Kwx8eb9715u3QyrRiod7VlBetVBIK4sLrmUsH1ki2/QDiPrLG1TAqe&#10;5CDdf8x2mGg78i8NuS9FgLBLUEHlfZdI6YqKDLqV7YiDd7e9QR9kX0rd4xjgppWbKPqUBmsODRV2&#10;9F1R0eQPE96I7vL0dMexudy6s89/ss3wyJRazKfDFoSnyf8fv9MnrSBexzG81gQEyP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nlO6xQAAAN0AAAAPAAAAAAAAAAAAAAAA&#10;AJ8CAABkcnMvZG93bnJldi54bWxQSwUGAAAAAAQABAD3AAAAkQMAAAAA&#10;">
                  <v:imagedata r:id="rId287" o:title="Image result for sigle dÃ©chetterie"/>
                  <v:path arrowok="t"/>
                </v:shape>
                <v:shape id="Picture 34" o:spid="_x0000_s1045" type="#_x0000_t75" alt="Image result for sigle dÃ©chetterie" style="position:absolute;left:46378;top:29407;width:1848;height:1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S9iHFAAAA3QAAAA8AAABkcnMvZG93bnJldi54bWxEj82KwkAQhO+C7zC0sDedKCpLzCjuQsDD&#10;ghg97LHJdH4w0xMyYxLffmdB8FhU11ddyWE0jeipc7VlBctFBII4t7rmUsHtms4/QTiPrLGxTAqe&#10;5OCwn04SjLUd+EJ95ksRIOxiVFB538ZSurwig25hW+LgFbYz6IPsSqk7HALcNHIVRVtpsObQUGFL&#10;3xXl9+xhwhtRIU9P9zXcr7/tj8/O6ap/pEp9zMbjDoSn0b+PX+mTVrBerjfwvyYgQO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0vYhxQAAAN0AAAAPAAAAAAAAAAAAAAAA&#10;AJ8CAABkcnMvZG93bnJldi54bWxQSwUGAAAAAAQABAD3AAAAkQMAAAAA&#10;">
                  <v:imagedata r:id="rId287" o:title="Image result for sigle dÃ©chetterie"/>
                  <v:path arrowok="t"/>
                </v:shape>
              </v:group>
            </w:pict>
          </mc:Fallback>
        </mc:AlternateContent>
      </w:r>
      <w:r w:rsidR="00044511" w:rsidRPr="005F75C8">
        <w:rPr>
          <w:lang w:val="fr-FR"/>
        </w:rPr>
        <w:t>Figura de mai jos prezintă implementarea iniţială a CCC din Judeţul Neamţ, sit-urile fiind stabilite în faza studiului de fezabilitate :</w:t>
      </w:r>
    </w:p>
    <w:p w14:paraId="42A4DFBD" w14:textId="76899850" w:rsidR="00044511" w:rsidRPr="00115C77" w:rsidRDefault="00044511" w:rsidP="00D9656E">
      <w:pPr>
        <w:rPr>
          <w:lang w:val="ro-RO"/>
        </w:rPr>
      </w:pPr>
    </w:p>
    <w:p w14:paraId="4A2836D8" w14:textId="77777777" w:rsidR="00044511" w:rsidRPr="00115C77" w:rsidRDefault="00044511" w:rsidP="00D9656E">
      <w:pPr>
        <w:rPr>
          <w:lang w:val="ro-RO"/>
        </w:rPr>
      </w:pPr>
    </w:p>
    <w:p w14:paraId="03CCC680" w14:textId="77777777" w:rsidR="00044511" w:rsidRPr="00115C77" w:rsidRDefault="00044511" w:rsidP="00D9656E">
      <w:pPr>
        <w:rPr>
          <w:lang w:val="ro-RO"/>
        </w:rPr>
      </w:pPr>
    </w:p>
    <w:p w14:paraId="61E7E1A8" w14:textId="77777777" w:rsidR="00044511" w:rsidRPr="00115C77" w:rsidRDefault="00044511" w:rsidP="00D9656E">
      <w:pPr>
        <w:rPr>
          <w:lang w:val="ro-RO"/>
        </w:rPr>
      </w:pPr>
    </w:p>
    <w:p w14:paraId="17C8DCF9" w14:textId="3A8F18BC" w:rsidR="00044511" w:rsidRPr="00115C77" w:rsidRDefault="00044511" w:rsidP="00D9656E">
      <w:pPr>
        <w:rPr>
          <w:lang w:val="ro-RO"/>
        </w:rPr>
      </w:pPr>
    </w:p>
    <w:p w14:paraId="0FD2085D" w14:textId="1ADE9EAC" w:rsidR="00044511" w:rsidRPr="00115C77" w:rsidRDefault="00044511" w:rsidP="00D9656E">
      <w:pPr>
        <w:rPr>
          <w:lang w:val="ro-RO"/>
        </w:rPr>
      </w:pPr>
    </w:p>
    <w:p w14:paraId="07978B57" w14:textId="77777777" w:rsidR="00044511" w:rsidRPr="00115C77" w:rsidRDefault="00044511" w:rsidP="00D9656E">
      <w:pPr>
        <w:rPr>
          <w:lang w:val="ro-RO"/>
        </w:rPr>
      </w:pPr>
    </w:p>
    <w:p w14:paraId="5BC93AE2" w14:textId="4C51564F" w:rsidR="00044511" w:rsidRPr="00115C77" w:rsidRDefault="00044511" w:rsidP="00D9656E">
      <w:pPr>
        <w:rPr>
          <w:lang w:val="ro-RO"/>
        </w:rPr>
      </w:pPr>
    </w:p>
    <w:p w14:paraId="51E4C55F" w14:textId="4075E203" w:rsidR="00044511" w:rsidRPr="00115C77" w:rsidRDefault="00044511" w:rsidP="00D9656E">
      <w:pPr>
        <w:rPr>
          <w:lang w:val="ro-RO"/>
        </w:rPr>
      </w:pPr>
    </w:p>
    <w:p w14:paraId="50749C1C" w14:textId="6E37DE1F" w:rsidR="00044511" w:rsidRPr="00115C77" w:rsidRDefault="00044511" w:rsidP="00D9656E">
      <w:pPr>
        <w:rPr>
          <w:lang w:val="ro-RO"/>
        </w:rPr>
      </w:pPr>
    </w:p>
    <w:p w14:paraId="2495CCC5" w14:textId="4BDD8783" w:rsidR="00044511" w:rsidRPr="00115C77" w:rsidRDefault="00044511" w:rsidP="00D9656E">
      <w:pPr>
        <w:rPr>
          <w:lang w:val="ro-RO"/>
        </w:rPr>
      </w:pPr>
    </w:p>
    <w:p w14:paraId="21DD58F1" w14:textId="6032D730" w:rsidR="00044511" w:rsidRPr="00115C77" w:rsidRDefault="00044511" w:rsidP="00D9656E">
      <w:pPr>
        <w:rPr>
          <w:lang w:val="ro-RO"/>
        </w:rPr>
      </w:pPr>
    </w:p>
    <w:p w14:paraId="43A9D1F1" w14:textId="4CE3D883" w:rsidR="00044511" w:rsidRPr="00115C77" w:rsidRDefault="00044511" w:rsidP="00D9656E">
      <w:pPr>
        <w:rPr>
          <w:lang w:val="ro-RO"/>
        </w:rPr>
      </w:pPr>
    </w:p>
    <w:p w14:paraId="64E7F3D3" w14:textId="4E4EE4C9" w:rsidR="00044511" w:rsidRPr="00115C77" w:rsidRDefault="00044511" w:rsidP="00D9656E">
      <w:pPr>
        <w:rPr>
          <w:lang w:val="ro-RO"/>
        </w:rPr>
      </w:pPr>
    </w:p>
    <w:p w14:paraId="3181C75C" w14:textId="6D7D263B" w:rsidR="005F75C8" w:rsidRDefault="005F75C8">
      <w:pPr>
        <w:spacing w:after="0" w:line="240" w:lineRule="auto"/>
        <w:rPr>
          <w:lang w:val="ro-RO"/>
        </w:rPr>
      </w:pPr>
      <w:r>
        <w:rPr>
          <w:lang w:val="ro-RO"/>
        </w:rPr>
        <w:br w:type="page"/>
      </w:r>
    </w:p>
    <w:p w14:paraId="0EF75B54" w14:textId="18513C11" w:rsidR="00044511" w:rsidRPr="00B82792" w:rsidRDefault="005F5806" w:rsidP="00151578">
      <w:pPr>
        <w:jc w:val="both"/>
        <w:rPr>
          <w:lang w:val="fr-FR"/>
        </w:rPr>
      </w:pPr>
      <w:r>
        <w:rPr>
          <w:noProof/>
          <w:lang w:val="ro-RO" w:eastAsia="ro-RO"/>
        </w:rPr>
        <w:drawing>
          <wp:anchor distT="0" distB="0" distL="114300" distR="114300" simplePos="0" relativeHeight="251667968" behindDoc="0" locked="0" layoutInCell="1" allowOverlap="1" wp14:anchorId="36146084" wp14:editId="7A38D2CA">
            <wp:simplePos x="0" y="0"/>
            <wp:positionH relativeFrom="column">
              <wp:posOffset>4086075</wp:posOffset>
            </wp:positionH>
            <wp:positionV relativeFrom="paragraph">
              <wp:posOffset>521</wp:posOffset>
            </wp:positionV>
            <wp:extent cx="1836420" cy="1201420"/>
            <wp:effectExtent l="0" t="0" r="0" b="0"/>
            <wp:wrapThrough wrapText="bothSides">
              <wp:wrapPolygon edited="0">
                <wp:start x="0" y="0"/>
                <wp:lineTo x="0" y="21235"/>
                <wp:lineTo x="21286" y="21235"/>
                <wp:lineTo x="21286" y="0"/>
                <wp:lineTo x="0" y="0"/>
              </wp:wrapPolygon>
            </wp:wrapThrough>
            <wp:docPr id="115" name="Picture 115" descr="Image result for déchetterie 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Image result for déchetterie mobile"/>
                    <pic:cNvPicPr>
                      <a:picLocks noChangeAspect="1"/>
                    </pic:cNvPicPr>
                  </pic:nvPicPr>
                  <pic:blipFill>
                    <a:blip r:embed="rId239" cstate="screen">
                      <a:extLst>
                        <a:ext uri="{28A0092B-C50C-407E-A947-70E740481C1C}">
                          <a14:useLocalDpi xmlns:a14="http://schemas.microsoft.com/office/drawing/2010/main"/>
                        </a:ext>
                      </a:extLst>
                    </a:blip>
                    <a:srcRect/>
                    <a:stretch>
                      <a:fillRect/>
                    </a:stretch>
                  </pic:blipFill>
                  <pic:spPr bwMode="auto">
                    <a:xfrm>
                      <a:off x="0" y="0"/>
                      <a:ext cx="1836420" cy="1201420"/>
                    </a:xfrm>
                    <a:prstGeom prst="rect">
                      <a:avLst/>
                    </a:prstGeom>
                    <a:noFill/>
                    <a:ln>
                      <a:noFill/>
                    </a:ln>
                  </pic:spPr>
                </pic:pic>
              </a:graphicData>
            </a:graphic>
          </wp:anchor>
        </w:drawing>
      </w:r>
      <w:r w:rsidR="00044511" w:rsidRPr="005F75C8">
        <w:rPr>
          <w:lang w:val="fr-FR"/>
        </w:rPr>
        <w:t xml:space="preserve">Instalaţii CCC mobile vor fi prevăzute, de asemenea, şi în zonele rurale izolate, cantitatea va fi stabilită în studiul de fezabilitate. </w:t>
      </w:r>
      <w:r w:rsidR="00044511" w:rsidRPr="00B82792">
        <w:rPr>
          <w:lang w:val="fr-FR"/>
        </w:rPr>
        <w:t>În zonele urbane cu foartă densitate, va fi prevăzută implementarea colectării speciale şi la cerere pentru aceste tipuri de deşeuri (voluminoase, DEE, deşeuri verzi…).</w:t>
      </w:r>
    </w:p>
    <w:p w14:paraId="42774E5A" w14:textId="665A66A7" w:rsidR="00044511" w:rsidRPr="00115C77" w:rsidRDefault="005F5806" w:rsidP="00D9656E">
      <w:pPr>
        <w:rPr>
          <w:lang w:val="ro-RO"/>
        </w:rPr>
      </w:pPr>
      <w:r>
        <w:rPr>
          <w:noProof/>
          <w:lang w:val="ro-RO" w:eastAsia="ro-RO"/>
        </w:rPr>
        <mc:AlternateContent>
          <mc:Choice Requires="wps">
            <w:drawing>
              <wp:anchor distT="0" distB="0" distL="114300" distR="114300" simplePos="0" relativeHeight="251821568" behindDoc="0" locked="0" layoutInCell="1" allowOverlap="1" wp14:anchorId="74C931C8" wp14:editId="70FB8637">
                <wp:simplePos x="0" y="0"/>
                <wp:positionH relativeFrom="column">
                  <wp:posOffset>2156649</wp:posOffset>
                </wp:positionH>
                <wp:positionV relativeFrom="paragraph">
                  <wp:posOffset>123607</wp:posOffset>
                </wp:positionV>
                <wp:extent cx="1836420" cy="635"/>
                <wp:effectExtent l="0" t="0" r="0" b="0"/>
                <wp:wrapThrough wrapText="bothSides">
                  <wp:wrapPolygon edited="0">
                    <wp:start x="0" y="0"/>
                    <wp:lineTo x="0" y="21600"/>
                    <wp:lineTo x="21600" y="21600"/>
                    <wp:lineTo x="21600" y="0"/>
                  </wp:wrapPolygon>
                </wp:wrapThrough>
                <wp:docPr id="716021" name="Text Box 716021"/>
                <wp:cNvGraphicFramePr/>
                <a:graphic xmlns:a="http://schemas.openxmlformats.org/drawingml/2006/main">
                  <a:graphicData uri="http://schemas.microsoft.com/office/word/2010/wordprocessingShape">
                    <wps:wsp>
                      <wps:cNvSpPr txBox="1"/>
                      <wps:spPr>
                        <a:xfrm>
                          <a:off x="0" y="0"/>
                          <a:ext cx="1836420" cy="635"/>
                        </a:xfrm>
                        <a:prstGeom prst="rect">
                          <a:avLst/>
                        </a:prstGeom>
                        <a:solidFill>
                          <a:prstClr val="white"/>
                        </a:solidFill>
                        <a:ln>
                          <a:noFill/>
                        </a:ln>
                        <a:effectLst/>
                      </wps:spPr>
                      <wps:txbx>
                        <w:txbxContent>
                          <w:p w14:paraId="4FA8C0D3" w14:textId="1A4D734F" w:rsidR="00BB090E" w:rsidRPr="005F5806" w:rsidRDefault="00BB090E" w:rsidP="005F5806">
                            <w:pPr>
                              <w:pStyle w:val="Legend"/>
                              <w:jc w:val="center"/>
                              <w:rPr>
                                <w:rFonts w:asciiTheme="minorHAnsi" w:hAnsiTheme="minorHAnsi"/>
                                <w:b/>
                                <w:i/>
                                <w:noProof/>
                                <w:color w:val="767171" w:themeColor="background2" w:themeShade="80"/>
                                <w:szCs w:val="20"/>
                              </w:rPr>
                            </w:pPr>
                            <w:bookmarkStart w:id="622" w:name="_Toc24737393"/>
                            <w:r w:rsidRPr="005F5806">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5F5806">
                              <w:rPr>
                                <w:rFonts w:asciiTheme="minorHAnsi" w:hAnsiTheme="minorHAnsi"/>
                                <w:b/>
                                <w:i/>
                                <w:color w:val="767171" w:themeColor="background2" w:themeShade="80"/>
                              </w:rPr>
                              <w:t>: Exemplu de CCC mobil</w:t>
                            </w:r>
                            <w:bookmarkEnd w:id="6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C931C8" id="Text Box 716021" o:spid="_x0000_s1271" type="#_x0000_t202" style="position:absolute;margin-left:169.8pt;margin-top:9.75pt;width:144.6pt;height:.05pt;z-index:25182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" stroked="f">
                <v:textbox style="mso-fit-shape-to-text:t" inset="0,0,0,0">
                  <w:txbxContent>
                    <w:p w14:paraId="4FA8C0D3" w14:textId="1A4D734F" w:rsidR="00BB090E" w:rsidRPr="005F5806" w:rsidRDefault="00BB090E" w:rsidP="005F5806">
                      <w:pPr>
                        <w:pStyle w:val="Caption"/>
                        <w:jc w:val="center"/>
                        <w:rPr>
                          <w:rFonts w:asciiTheme="minorHAnsi" w:hAnsiTheme="minorHAnsi"/>
                          <w:b/>
                          <w:i/>
                          <w:noProof/>
                          <w:color w:val="767171" w:themeColor="background2" w:themeShade="80"/>
                          <w:szCs w:val="20"/>
                        </w:rPr>
                      </w:pPr>
                      <w:bookmarkStart w:id="662" w:name="_Toc24737393"/>
                      <w:r w:rsidRPr="005F5806">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3</w:t>
                      </w:r>
                      <w:r>
                        <w:rPr>
                          <w:rFonts w:asciiTheme="minorHAnsi" w:hAnsiTheme="minorHAnsi"/>
                          <w:b/>
                          <w:i/>
                          <w:color w:val="767171" w:themeColor="background2" w:themeShade="80"/>
                        </w:rPr>
                        <w:fldChar w:fldCharType="end"/>
                      </w:r>
                      <w:r w:rsidRPr="005F5806">
                        <w:rPr>
                          <w:rFonts w:asciiTheme="minorHAnsi" w:hAnsiTheme="minorHAnsi"/>
                          <w:b/>
                          <w:i/>
                          <w:color w:val="767171" w:themeColor="background2" w:themeShade="80"/>
                        </w:rPr>
                        <w:t>: Exemplu de CCC mobil</w:t>
                      </w:r>
                      <w:bookmarkEnd w:id="662"/>
                    </w:p>
                  </w:txbxContent>
                </v:textbox>
                <w10:wrap type="through"/>
              </v:shape>
            </w:pict>
          </mc:Fallback>
        </mc:AlternateContent>
      </w:r>
    </w:p>
    <w:p w14:paraId="7605AC4E" w14:textId="36FEC1B7" w:rsidR="00044511" w:rsidRDefault="00044511" w:rsidP="00D9656E">
      <w:pPr>
        <w:spacing w:after="0"/>
        <w:rPr>
          <w:lang w:val="ro-RO"/>
        </w:rPr>
      </w:pPr>
    </w:p>
    <w:p w14:paraId="1597D797" w14:textId="5926EE7A" w:rsidR="005F75C8" w:rsidRDefault="005F75C8" w:rsidP="00D9656E">
      <w:pPr>
        <w:spacing w:after="0"/>
        <w:rPr>
          <w:lang w:val="ro-RO"/>
        </w:rPr>
      </w:pPr>
    </w:p>
    <w:p w14:paraId="7D368369" w14:textId="0077EC59" w:rsidR="005F75C8" w:rsidRDefault="005F75C8" w:rsidP="00D9656E">
      <w:pPr>
        <w:spacing w:after="0"/>
        <w:rPr>
          <w:lang w:val="ro-RO"/>
        </w:rPr>
      </w:pPr>
    </w:p>
    <w:p w14:paraId="2F5C3EE5" w14:textId="15A6C5AC" w:rsidR="005F75C8" w:rsidRPr="00115C77" w:rsidRDefault="005F5806" w:rsidP="00D9656E">
      <w:pPr>
        <w:spacing w:after="0"/>
        <w:rPr>
          <w:lang w:val="ro-RO"/>
        </w:rPr>
      </w:pPr>
      <w:r>
        <w:rPr>
          <w:noProof/>
          <w:lang w:val="ro-RO" w:eastAsia="ro-RO"/>
        </w:rPr>
        <mc:AlternateContent>
          <mc:Choice Requires="wps">
            <w:drawing>
              <wp:anchor distT="0" distB="0" distL="114300" distR="114300" simplePos="0" relativeHeight="251823616" behindDoc="0" locked="0" layoutInCell="1" allowOverlap="1" wp14:anchorId="39FA13CD" wp14:editId="7C58EF7A">
                <wp:simplePos x="0" y="0"/>
                <wp:positionH relativeFrom="column">
                  <wp:posOffset>2483485</wp:posOffset>
                </wp:positionH>
                <wp:positionV relativeFrom="paragraph">
                  <wp:posOffset>1214120</wp:posOffset>
                </wp:positionV>
                <wp:extent cx="3430270" cy="635"/>
                <wp:effectExtent l="0" t="0" r="0" b="0"/>
                <wp:wrapThrough wrapText="bothSides">
                  <wp:wrapPolygon edited="0">
                    <wp:start x="0" y="0"/>
                    <wp:lineTo x="0" y="21600"/>
                    <wp:lineTo x="21600" y="21600"/>
                    <wp:lineTo x="21600" y="0"/>
                  </wp:wrapPolygon>
                </wp:wrapThrough>
                <wp:docPr id="716060" name="Text Box 716060"/>
                <wp:cNvGraphicFramePr/>
                <a:graphic xmlns:a="http://schemas.openxmlformats.org/drawingml/2006/main">
                  <a:graphicData uri="http://schemas.microsoft.com/office/word/2010/wordprocessingShape">
                    <wps:wsp>
                      <wps:cNvSpPr txBox="1"/>
                      <wps:spPr>
                        <a:xfrm>
                          <a:off x="0" y="0"/>
                          <a:ext cx="3430270" cy="635"/>
                        </a:xfrm>
                        <a:prstGeom prst="rect">
                          <a:avLst/>
                        </a:prstGeom>
                        <a:solidFill>
                          <a:prstClr val="white"/>
                        </a:solidFill>
                        <a:ln>
                          <a:noFill/>
                        </a:ln>
                        <a:effectLst/>
                      </wps:spPr>
                      <wps:txbx>
                        <w:txbxContent>
                          <w:p w14:paraId="656959CC" w14:textId="5D61B969" w:rsidR="00BB090E" w:rsidRPr="005F5806" w:rsidRDefault="00BB090E" w:rsidP="005F5806">
                            <w:pPr>
                              <w:pStyle w:val="Legend"/>
                              <w:jc w:val="center"/>
                              <w:rPr>
                                <w:rFonts w:asciiTheme="minorHAnsi" w:hAnsiTheme="minorHAnsi"/>
                                <w:b/>
                                <w:i/>
                                <w:noProof/>
                                <w:color w:val="767171" w:themeColor="background2" w:themeShade="80"/>
                                <w:szCs w:val="20"/>
                                <w:lang w:val="fr-FR"/>
                              </w:rPr>
                            </w:pPr>
                            <w:bookmarkStart w:id="623" w:name="_Toc24737394"/>
                            <w:r w:rsidRPr="005F5806">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sidRPr="005F5806">
                              <w:rPr>
                                <w:rFonts w:asciiTheme="minorHAnsi" w:hAnsiTheme="minorHAnsi"/>
                                <w:b/>
                                <w:i/>
                                <w:color w:val="767171" w:themeColor="background2" w:themeShade="80"/>
                                <w:lang w:val="fr-FR"/>
                              </w:rPr>
                              <w:t>: Exemplu de container pentru sticlă</w:t>
                            </w:r>
                            <w:bookmarkEnd w:id="6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FA13CD" id="Text Box 716060" o:spid="_x0000_s1272" type="#_x0000_t202" style="position:absolute;margin-left:195.55pt;margin-top:95.6pt;width:270.1pt;height:.05pt;z-index:25182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" stroked="f">
                <v:textbox style="mso-fit-shape-to-text:t" inset="0,0,0,0">
                  <w:txbxContent>
                    <w:p w14:paraId="656959CC" w14:textId="5D61B969" w:rsidR="00BB090E" w:rsidRPr="005F5806" w:rsidRDefault="00BB090E" w:rsidP="005F5806">
                      <w:pPr>
                        <w:pStyle w:val="Caption"/>
                        <w:jc w:val="center"/>
                        <w:rPr>
                          <w:rFonts w:asciiTheme="minorHAnsi" w:hAnsiTheme="minorHAnsi"/>
                          <w:b/>
                          <w:i/>
                          <w:noProof/>
                          <w:color w:val="767171" w:themeColor="background2" w:themeShade="80"/>
                          <w:szCs w:val="20"/>
                          <w:lang w:val="fr-FR"/>
                        </w:rPr>
                      </w:pPr>
                      <w:bookmarkStart w:id="664" w:name="_Toc24737394"/>
                      <w:r w:rsidRPr="005F5806">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4</w:t>
                      </w:r>
                      <w:r>
                        <w:rPr>
                          <w:rFonts w:asciiTheme="minorHAnsi" w:hAnsiTheme="minorHAnsi"/>
                          <w:b/>
                          <w:i/>
                          <w:color w:val="767171" w:themeColor="background2" w:themeShade="80"/>
                          <w:lang w:val="fr-FR"/>
                        </w:rPr>
                        <w:fldChar w:fldCharType="end"/>
                      </w:r>
                      <w:r w:rsidRPr="005F5806">
                        <w:rPr>
                          <w:rFonts w:asciiTheme="minorHAnsi" w:hAnsiTheme="minorHAnsi"/>
                          <w:b/>
                          <w:i/>
                          <w:color w:val="767171" w:themeColor="background2" w:themeShade="80"/>
                          <w:lang w:val="fr-FR"/>
                        </w:rPr>
                        <w:t>: Exemplu de container pentru sticlă</w:t>
                      </w:r>
                      <w:bookmarkEnd w:id="664"/>
                    </w:p>
                  </w:txbxContent>
                </v:textbox>
                <w10:wrap type="through"/>
              </v:shape>
            </w:pict>
          </mc:Fallback>
        </mc:AlternateContent>
      </w:r>
      <w:r>
        <w:rPr>
          <w:noProof/>
          <w:lang w:val="ro-RO" w:eastAsia="ro-RO"/>
        </w:rPr>
        <mc:AlternateContent>
          <mc:Choice Requires="wpg">
            <w:drawing>
              <wp:anchor distT="0" distB="0" distL="114300" distR="114300" simplePos="0" relativeHeight="251671040" behindDoc="0" locked="0" layoutInCell="1" allowOverlap="1" wp14:anchorId="7E6BDAEF" wp14:editId="7AE81321">
                <wp:simplePos x="0" y="0"/>
                <wp:positionH relativeFrom="column">
                  <wp:posOffset>2483893</wp:posOffset>
                </wp:positionH>
                <wp:positionV relativeFrom="paragraph">
                  <wp:posOffset>121863</wp:posOffset>
                </wp:positionV>
                <wp:extent cx="3430270" cy="1035914"/>
                <wp:effectExtent l="0" t="0" r="0" b="0"/>
                <wp:wrapThrough wrapText="bothSides">
                  <wp:wrapPolygon edited="0">
                    <wp:start x="0" y="0"/>
                    <wp:lineTo x="0" y="21057"/>
                    <wp:lineTo x="21472" y="21057"/>
                    <wp:lineTo x="21472" y="0"/>
                    <wp:lineTo x="0" y="0"/>
                  </wp:wrapPolygon>
                </wp:wrapThrough>
                <wp:docPr id="84" name="Group 84"/>
                <wp:cNvGraphicFramePr/>
                <a:graphic xmlns:a="http://schemas.openxmlformats.org/drawingml/2006/main">
                  <a:graphicData uri="http://schemas.microsoft.com/office/word/2010/wordprocessingGroup">
                    <wpg:wgp>
                      <wpg:cNvGrpSpPr/>
                      <wpg:grpSpPr>
                        <a:xfrm>
                          <a:off x="0" y="0"/>
                          <a:ext cx="3430270" cy="1035914"/>
                          <a:chOff x="0" y="0"/>
                          <a:chExt cx="4290391" cy="1295400"/>
                        </a:xfrm>
                      </wpg:grpSpPr>
                      <pic:pic xmlns:pic="http://schemas.openxmlformats.org/drawingml/2006/picture">
                        <pic:nvPicPr>
                          <pic:cNvPr id="82" name="Picture 82" descr="Related image"/>
                          <pic:cNvPicPr>
                            <a:picLocks noChangeAspect="1"/>
                          </pic:cNvPicPr>
                        </pic:nvPicPr>
                        <pic:blipFill>
                          <a:blip r:embed="rId231" cstate="screen">
                            <a:extLst>
                              <a:ext uri="{28A0092B-C50C-407E-A947-70E740481C1C}">
                                <a14:useLocalDpi xmlns:a14="http://schemas.microsoft.com/office/drawing/2010/main"/>
                              </a:ext>
                            </a:extLst>
                          </a:blip>
                          <a:srcRect/>
                          <a:stretch>
                            <a:fillRect/>
                          </a:stretch>
                        </pic:blipFill>
                        <pic:spPr bwMode="auto">
                          <a:xfrm>
                            <a:off x="2750516" y="0"/>
                            <a:ext cx="1539875" cy="1295400"/>
                          </a:xfrm>
                          <a:prstGeom prst="rect">
                            <a:avLst/>
                          </a:prstGeom>
                          <a:noFill/>
                          <a:ln>
                            <a:noFill/>
                          </a:ln>
                        </pic:spPr>
                      </pic:pic>
                      <pic:pic xmlns:pic="http://schemas.openxmlformats.org/drawingml/2006/picture">
                        <pic:nvPicPr>
                          <pic:cNvPr id="83" name="Picture 83"/>
                          <pic:cNvPicPr>
                            <a:picLocks noChangeAspect="1"/>
                          </pic:cNvPicPr>
                        </pic:nvPicPr>
                        <pic:blipFill>
                          <a:blip r:embed="rId288" cstate="screen">
                            <a:extLst>
                              <a:ext uri="{28A0092B-C50C-407E-A947-70E740481C1C}">
                                <a14:useLocalDpi xmlns:a14="http://schemas.microsoft.com/office/drawing/2010/main"/>
                              </a:ext>
                            </a:extLst>
                          </a:blip>
                          <a:stretch>
                            <a:fillRect/>
                          </a:stretch>
                        </pic:blipFill>
                        <pic:spPr>
                          <a:xfrm>
                            <a:off x="0" y="0"/>
                            <a:ext cx="2541270" cy="1295400"/>
                          </a:xfrm>
                          <a:prstGeom prst="rect">
                            <a:avLst/>
                          </a:prstGeom>
                        </pic:spPr>
                      </pic:pic>
                    </wpg:wgp>
                  </a:graphicData>
                </a:graphic>
              </wp:anchor>
            </w:drawing>
          </mc:Choice>
          <mc:Fallback>
            <w:pict>
              <v:group w14:anchorId="5198A991" id="Group 84" o:spid="_x0000_s1026" style="position:absolute;margin-left:195.6pt;margin-top:9.6pt;width:270.1pt;height:81.55pt;z-index:251671040" coordsize="42903,129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">
                <v:shape id="Picture 82" o:spid="_x0000_s1027" type="#_x0000_t75" alt="Related image" style="position:absolute;left:27505;width:15398;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gyDLFAAAA2wAAAA8AAABkcnMvZG93bnJldi54bWxEj0FrwkAUhO8F/8PyCr01m6ZUNLoGaSnm&#10;UoqJen5kn0kw+zbNrpr++25B8DjMzDfMMhtNJy40uNaygpcoBkFcWd1yrWBXfj7PQDiPrLGzTAp+&#10;yUG2mjwsMdX2ylu6FL4WAcIuRQWN930qpasaMugi2xMH72gHgz7IoZZ6wGuAm04mcTyVBlsOCw32&#10;9N5QdSrORsF39fb6tbfdIT/an49puZnv861X6ulxXC9AeBr9PXxr51rBLIH/L+EH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oMgyxQAAANsAAAAPAAAAAAAAAAAAAAAA&#10;AJ8CAABkcnMvZG93bnJldi54bWxQSwUGAAAAAAQABAD3AAAAkQMAAAAA&#10;">
                  <v:imagedata r:id="rId289" o:title="Related image"/>
                  <v:path arrowok="t"/>
                </v:shape>
                <v:shape id="Picture 83" o:spid="_x0000_s1028" type="#_x0000_t75" style="position:absolute;width:25412;height:1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q9UTDAAAA2wAAAA8AAABkcnMvZG93bnJldi54bWxEj0FrAjEUhO8F/0N4Qm/dRCsiW6OIreDV&#10;1UOPj81zd3HzEjdxXf31TaHQ4zAz3zDL9WBb0VMXGscaJpkCQVw603Cl4XTcvS1AhIhssHVMGh4U&#10;YL0avSwxN+7OB+qLWIkE4ZCjhjpGn0sZyposhsx54uSdXWcxJtlV0nR4T3DbyqlSc2mx4bRQo6dt&#10;TeWluFkN38Pts+ifu4OfTL+u6lrN1MPPtH4dD5sPEJGG+B/+a++NhsU7/H5JP0C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1RMMAAADbAAAADwAAAAAAAAAAAAAAAACf&#10;AgAAZHJzL2Rvd25yZXYueG1sUEsFBgAAAAAEAAQA9wAAAI8DAAAAAA==&#10;">
                  <v:imagedata r:id="rId290" o:title=""/>
                  <v:path arrowok="t"/>
                </v:shape>
                <w10:wrap type="through"/>
              </v:group>
            </w:pict>
          </mc:Fallback>
        </mc:AlternateContent>
      </w:r>
    </w:p>
    <w:p w14:paraId="52B035D4" w14:textId="582582BC" w:rsidR="00044511" w:rsidRPr="00B82792" w:rsidRDefault="00044511" w:rsidP="00AB3DD4">
      <w:pPr>
        <w:pStyle w:val="Frspaiere"/>
        <w:ind w:firstLine="0"/>
        <w:rPr>
          <w:lang w:val="ro-RO"/>
        </w:rPr>
      </w:pPr>
      <w:r w:rsidRPr="00B82792">
        <w:rPr>
          <w:lang w:val="ro-RO"/>
        </w:rPr>
        <w:t xml:space="preserve">Sticla va fi colectată în </w:t>
      </w:r>
      <w:r w:rsidR="00AB3DD4">
        <w:rPr>
          <w:lang w:val="ro-RO"/>
        </w:rPr>
        <w:t xml:space="preserve">cadrul </w:t>
      </w:r>
      <w:r w:rsidRPr="00B82792">
        <w:rPr>
          <w:lang w:val="ro-RO"/>
        </w:rPr>
        <w:t>CCC-uri</w:t>
      </w:r>
      <w:r w:rsidR="00AB3DD4">
        <w:rPr>
          <w:lang w:val="ro-RO"/>
        </w:rPr>
        <w:t>lor, dar</w:t>
      </w:r>
      <w:r w:rsidRPr="00B82792">
        <w:rPr>
          <w:lang w:val="ro-RO"/>
        </w:rPr>
        <w:t xml:space="preserve"> şi prin </w:t>
      </w:r>
      <w:r w:rsidR="00AB3DD4">
        <w:rPr>
          <w:lang w:val="ro-RO"/>
        </w:rPr>
        <w:t xml:space="preserve">intermediarul </w:t>
      </w:r>
      <w:r w:rsidRPr="00B82792">
        <w:rPr>
          <w:lang w:val="ro-RO"/>
        </w:rPr>
        <w:t>containerelor</w:t>
      </w:r>
      <w:r w:rsidR="00AB3DD4">
        <w:rPr>
          <w:lang w:val="ro-RO"/>
        </w:rPr>
        <w:t xml:space="preserve"> speciale instalate pe domeniul public a</w:t>
      </w:r>
      <w:r w:rsidRPr="00B82792">
        <w:rPr>
          <w:lang w:val="ro-RO"/>
        </w:rPr>
        <w:t xml:space="preserve"> U</w:t>
      </w:r>
      <w:r w:rsidR="00AB3DD4">
        <w:rPr>
          <w:lang w:val="ro-RO"/>
        </w:rPr>
        <w:t>AT-urilor.</w:t>
      </w:r>
      <w:r w:rsidRPr="00B82792">
        <w:rPr>
          <w:lang w:val="ro-RO"/>
        </w:rPr>
        <w:t xml:space="preserve"> </w:t>
      </w:r>
      <w:r w:rsidR="00AB3DD4">
        <w:rPr>
          <w:lang w:val="ro-RO"/>
        </w:rPr>
        <w:t>Numarul de containere si f</w:t>
      </w:r>
      <w:r w:rsidRPr="00B82792">
        <w:rPr>
          <w:lang w:val="ro-RO"/>
        </w:rPr>
        <w:t xml:space="preserve">recvenţă </w:t>
      </w:r>
      <w:r w:rsidR="00AB3DD4">
        <w:rPr>
          <w:lang w:val="ro-RO"/>
        </w:rPr>
        <w:t xml:space="preserve">de colectare va fi </w:t>
      </w:r>
      <w:r w:rsidRPr="00B82792">
        <w:rPr>
          <w:lang w:val="ro-RO"/>
        </w:rPr>
        <w:t xml:space="preserve">stabilită în </w:t>
      </w:r>
      <w:r w:rsidR="00AB3DD4">
        <w:rPr>
          <w:lang w:val="ro-RO"/>
        </w:rPr>
        <w:t xml:space="preserve">cadrul elaborarii a </w:t>
      </w:r>
      <w:r w:rsidRPr="00B82792">
        <w:rPr>
          <w:lang w:val="ro-RO"/>
        </w:rPr>
        <w:t>studiul</w:t>
      </w:r>
      <w:r w:rsidR="00AB3DD4">
        <w:rPr>
          <w:lang w:val="ro-RO"/>
        </w:rPr>
        <w:t>ui</w:t>
      </w:r>
      <w:r w:rsidRPr="00B82792">
        <w:rPr>
          <w:lang w:val="ro-RO"/>
        </w:rPr>
        <w:t xml:space="preserve"> de fezabilitate.</w:t>
      </w:r>
    </w:p>
    <w:p w14:paraId="4D0DEBD8" w14:textId="3548C744" w:rsidR="00044511" w:rsidRPr="00115C77" w:rsidRDefault="00044511" w:rsidP="00D9656E">
      <w:pPr>
        <w:rPr>
          <w:lang w:val="ro-RO"/>
        </w:rPr>
      </w:pPr>
    </w:p>
    <w:p w14:paraId="2A1D918A" w14:textId="65AE2C20" w:rsidR="00044511" w:rsidRPr="00115C77" w:rsidRDefault="00044511" w:rsidP="00D9656E">
      <w:pPr>
        <w:rPr>
          <w:lang w:val="ro-RO"/>
        </w:rPr>
      </w:pPr>
    </w:p>
    <w:p w14:paraId="4B652D54" w14:textId="34F03EDD" w:rsidR="00044511" w:rsidRPr="00115C77" w:rsidRDefault="00044511">
      <w:pPr>
        <w:spacing w:after="0" w:line="240" w:lineRule="auto"/>
        <w:rPr>
          <w:lang w:val="ro-RO"/>
        </w:rPr>
      </w:pPr>
    </w:p>
    <w:p w14:paraId="0388D353" w14:textId="133325F2" w:rsidR="00044511" w:rsidRPr="00713E16" w:rsidRDefault="001958DB" w:rsidP="00907F94">
      <w:pPr>
        <w:pStyle w:val="Titlu2"/>
        <w:numPr>
          <w:ilvl w:val="1"/>
          <w:numId w:val="3"/>
        </w:numPr>
        <w:spacing w:before="200" w:after="200" w:line="276" w:lineRule="auto"/>
        <w:ind w:left="578" w:hanging="578"/>
        <w:rPr>
          <w:lang w:val="ro-RO"/>
        </w:rPr>
      </w:pPr>
      <w:r>
        <w:rPr>
          <w:lang w:val="ro-RO"/>
        </w:rPr>
        <w:t xml:space="preserve"> </w:t>
      </w:r>
      <w:bookmarkStart w:id="624" w:name="_Toc24737171"/>
      <w:r w:rsidR="00044511" w:rsidRPr="00115C77">
        <w:rPr>
          <w:lang w:val="ro-RO"/>
        </w:rPr>
        <w:t>Fluxuri</w:t>
      </w:r>
      <w:r w:rsidR="00713E16">
        <w:rPr>
          <w:lang w:val="ro-RO"/>
        </w:rPr>
        <w:t>le</w:t>
      </w:r>
      <w:r w:rsidR="00044511" w:rsidRPr="00115C77">
        <w:rPr>
          <w:lang w:val="ro-RO"/>
        </w:rPr>
        <w:t xml:space="preserve"> de</w:t>
      </w:r>
      <w:r w:rsidR="00713E16">
        <w:rPr>
          <w:lang w:val="ro-RO"/>
        </w:rPr>
        <w:t>ș</w:t>
      </w:r>
      <w:r w:rsidR="00044511" w:rsidRPr="00115C77">
        <w:rPr>
          <w:lang w:val="ro-RO"/>
        </w:rPr>
        <w:t>eurilor in jude</w:t>
      </w:r>
      <w:r w:rsidR="00713E16">
        <w:rPr>
          <w:lang w:val="ro-RO"/>
        </w:rPr>
        <w:t>ț</w:t>
      </w:r>
      <w:r w:rsidR="00044511" w:rsidRPr="00713E16">
        <w:rPr>
          <w:lang w:val="ro-RO"/>
        </w:rPr>
        <w:t>ul Neamţ</w:t>
      </w:r>
      <w:bookmarkEnd w:id="624"/>
    </w:p>
    <w:p w14:paraId="331FC888" w14:textId="1741C4C6" w:rsidR="00044511" w:rsidRPr="00115C77" w:rsidRDefault="005F5806" w:rsidP="00D9656E">
      <w:pPr>
        <w:rPr>
          <w:lang w:val="ro-RO"/>
        </w:rPr>
      </w:pPr>
      <w:r>
        <w:rPr>
          <w:noProof/>
          <w:lang w:val="ro-RO" w:eastAsia="ro-RO"/>
        </w:rPr>
        <mc:AlternateContent>
          <mc:Choice Requires="wps">
            <w:drawing>
              <wp:anchor distT="0" distB="0" distL="114300" distR="114300" simplePos="0" relativeHeight="251825664" behindDoc="0" locked="0" layoutInCell="1" allowOverlap="1" wp14:anchorId="51268C96" wp14:editId="3432C3E9">
                <wp:simplePos x="0" y="0"/>
                <wp:positionH relativeFrom="column">
                  <wp:posOffset>114935</wp:posOffset>
                </wp:positionH>
                <wp:positionV relativeFrom="paragraph">
                  <wp:posOffset>4444365</wp:posOffset>
                </wp:positionV>
                <wp:extent cx="5759450" cy="635"/>
                <wp:effectExtent l="0" t="0" r="0" b="0"/>
                <wp:wrapNone/>
                <wp:docPr id="716061" name="Text Box 716061"/>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2B953C94" w14:textId="1E678CE7" w:rsidR="00BB090E" w:rsidRPr="005F5806" w:rsidRDefault="00BB090E" w:rsidP="005F5806">
                            <w:pPr>
                              <w:pStyle w:val="Legend"/>
                              <w:jc w:val="center"/>
                              <w:rPr>
                                <w:rFonts w:asciiTheme="minorHAnsi" w:hAnsiTheme="minorHAnsi"/>
                                <w:b/>
                                <w:i/>
                                <w:noProof/>
                                <w:color w:val="767171" w:themeColor="background2" w:themeShade="80"/>
                                <w:szCs w:val="20"/>
                              </w:rPr>
                            </w:pPr>
                            <w:bookmarkStart w:id="625" w:name="_Toc24737395"/>
                            <w:r w:rsidRPr="005F5806">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sidRPr="005F5806">
                              <w:rPr>
                                <w:rFonts w:asciiTheme="minorHAnsi" w:hAnsiTheme="minorHAnsi"/>
                                <w:b/>
                                <w:i/>
                                <w:color w:val="767171" w:themeColor="background2" w:themeShade="80"/>
                              </w:rPr>
                              <w:t>: Fluxurile a deseurilor in judetul</w:t>
                            </w:r>
                            <w:bookmarkEnd w:id="6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268C96" id="Text Box 716061" o:spid="_x0000_s1273" type="#_x0000_t202" style="position:absolute;margin-left:9.05pt;margin-top:349.95pt;width:453.5pt;height:.05pt;z-index:25182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" stroked="f">
                <v:textbox style="mso-fit-shape-to-text:t" inset="0,0,0,0">
                  <w:txbxContent>
                    <w:p w14:paraId="2B953C94" w14:textId="1E678CE7" w:rsidR="00BB090E" w:rsidRPr="005F5806" w:rsidRDefault="00BB090E" w:rsidP="005F5806">
                      <w:pPr>
                        <w:pStyle w:val="Caption"/>
                        <w:jc w:val="center"/>
                        <w:rPr>
                          <w:rFonts w:asciiTheme="minorHAnsi" w:hAnsiTheme="minorHAnsi"/>
                          <w:b/>
                          <w:i/>
                          <w:noProof/>
                          <w:color w:val="767171" w:themeColor="background2" w:themeShade="80"/>
                          <w:szCs w:val="20"/>
                        </w:rPr>
                      </w:pPr>
                      <w:bookmarkStart w:id="667" w:name="_Toc24737395"/>
                      <w:r w:rsidRPr="005F5806">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5</w:t>
                      </w:r>
                      <w:r>
                        <w:rPr>
                          <w:rFonts w:asciiTheme="minorHAnsi" w:hAnsiTheme="minorHAnsi"/>
                          <w:b/>
                          <w:i/>
                          <w:color w:val="767171" w:themeColor="background2" w:themeShade="80"/>
                        </w:rPr>
                        <w:fldChar w:fldCharType="end"/>
                      </w:r>
                      <w:r w:rsidRPr="005F5806">
                        <w:rPr>
                          <w:rFonts w:asciiTheme="minorHAnsi" w:hAnsiTheme="minorHAnsi"/>
                          <w:b/>
                          <w:i/>
                          <w:color w:val="767171" w:themeColor="background2" w:themeShade="80"/>
                        </w:rPr>
                        <w:t>: Fluxurile a deseurilor in judetul</w:t>
                      </w:r>
                      <w:bookmarkEnd w:id="667"/>
                    </w:p>
                  </w:txbxContent>
                </v:textbox>
              </v:shape>
            </w:pict>
          </mc:Fallback>
        </mc:AlternateContent>
      </w:r>
      <w:r>
        <w:rPr>
          <w:noProof/>
          <w:lang w:val="ro-RO" w:eastAsia="ro-RO"/>
        </w:rPr>
        <mc:AlternateContent>
          <mc:Choice Requires="wpg">
            <w:drawing>
              <wp:anchor distT="0" distB="0" distL="114300" distR="114300" simplePos="0" relativeHeight="251674112" behindDoc="0" locked="0" layoutInCell="1" allowOverlap="1" wp14:anchorId="72985EF9" wp14:editId="1A92A347">
                <wp:simplePos x="0" y="0"/>
                <wp:positionH relativeFrom="column">
                  <wp:posOffset>115371</wp:posOffset>
                </wp:positionH>
                <wp:positionV relativeFrom="paragraph">
                  <wp:posOffset>7487</wp:posOffset>
                </wp:positionV>
                <wp:extent cx="5760000" cy="4380614"/>
                <wp:effectExtent l="0" t="0" r="12700" b="1270"/>
                <wp:wrapNone/>
                <wp:docPr id="4149" name="Group 4149"/>
                <wp:cNvGraphicFramePr/>
                <a:graphic xmlns:a="http://schemas.openxmlformats.org/drawingml/2006/main">
                  <a:graphicData uri="http://schemas.microsoft.com/office/word/2010/wordprocessingGroup">
                    <wpg:wgp>
                      <wpg:cNvGrpSpPr/>
                      <wpg:grpSpPr>
                        <a:xfrm>
                          <a:off x="0" y="0"/>
                          <a:ext cx="5760000" cy="4380614"/>
                          <a:chOff x="0" y="0"/>
                          <a:chExt cx="6428021" cy="4463415"/>
                        </a:xfrm>
                      </wpg:grpSpPr>
                      <wpg:grpSp>
                        <wpg:cNvPr id="4150" name="Group 4150"/>
                        <wpg:cNvGrpSpPr/>
                        <wpg:grpSpPr>
                          <a:xfrm>
                            <a:off x="0" y="0"/>
                            <a:ext cx="5943600" cy="4463415"/>
                            <a:chOff x="0" y="0"/>
                            <a:chExt cx="5943600" cy="4463415"/>
                          </a:xfrm>
                        </wpg:grpSpPr>
                        <pic:pic xmlns:pic="http://schemas.openxmlformats.org/drawingml/2006/picture">
                          <pic:nvPicPr>
                            <pic:cNvPr id="4151" name="Picture 1"/>
                            <pic:cNvPicPr>
                              <a:picLocks noChangeAspect="1"/>
                            </pic:cNvPicPr>
                          </pic:nvPicPr>
                          <pic:blipFill>
                            <a:blip r:embed="rId291" cstate="screen">
                              <a:extLst>
                                <a:ext uri="{28A0092B-C50C-407E-A947-70E740481C1C}">
                                  <a14:useLocalDpi xmlns:a14="http://schemas.microsoft.com/office/drawing/2010/main"/>
                                </a:ext>
                              </a:extLst>
                            </a:blip>
                            <a:stretch>
                              <a:fillRect/>
                            </a:stretch>
                          </pic:blipFill>
                          <pic:spPr>
                            <a:xfrm>
                              <a:off x="0" y="0"/>
                              <a:ext cx="5943600" cy="4463415"/>
                            </a:xfrm>
                            <a:prstGeom prst="rect">
                              <a:avLst/>
                            </a:prstGeom>
                          </pic:spPr>
                        </pic:pic>
                        <wps:wsp>
                          <wps:cNvPr id="4152" name="Straight Arrow Connector 4152"/>
                          <wps:cNvCnPr/>
                          <wps:spPr>
                            <a:xfrm flipH="1">
                              <a:off x="3116911" y="2608028"/>
                              <a:ext cx="1653235" cy="65837"/>
                            </a:xfrm>
                            <a:prstGeom prst="straightConnector1">
                              <a:avLst/>
                            </a:prstGeom>
                            <a:ln w="28575">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153" name="Straight Arrow Connector 4153"/>
                          <wps:cNvCnPr/>
                          <wps:spPr>
                            <a:xfrm flipV="1">
                              <a:off x="2671638" y="2703443"/>
                              <a:ext cx="317717" cy="68712"/>
                            </a:xfrm>
                            <a:prstGeom prst="straightConnector1">
                              <a:avLst/>
                            </a:prstGeom>
                            <a:ln w="28575">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4154" name="Straight Arrow Connector 4154"/>
                          <wps:cNvCnPr/>
                          <wps:spPr>
                            <a:xfrm flipV="1">
                              <a:off x="1240403" y="2767054"/>
                              <a:ext cx="1376699" cy="244629"/>
                            </a:xfrm>
                            <a:prstGeom prst="straightConnector1">
                              <a:avLst/>
                            </a:prstGeom>
                            <a:ln w="28575">
                              <a:solidFill>
                                <a:srgbClr val="FFFF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155" name="Straight Arrow Connector 4155"/>
                          <wps:cNvCnPr/>
                          <wps:spPr>
                            <a:xfrm>
                              <a:off x="2449002" y="866692"/>
                              <a:ext cx="186959" cy="1866192"/>
                            </a:xfrm>
                            <a:prstGeom prst="straightConnector1">
                              <a:avLst/>
                            </a:prstGeom>
                            <a:ln w="28575">
                              <a:solidFill>
                                <a:srgbClr val="FFFF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4156" name="Straight Arrow Connector 4156"/>
                          <wps:cNvCnPr/>
                          <wps:spPr>
                            <a:xfrm>
                              <a:off x="2449002" y="866692"/>
                              <a:ext cx="574474" cy="1781211"/>
                            </a:xfrm>
                            <a:prstGeom prst="straightConnector1">
                              <a:avLst/>
                            </a:prstGeom>
                            <a:ln w="28575">
                              <a:solidFill>
                                <a:schemeClr val="accent4">
                                  <a:lumMod val="75000"/>
                                </a:schemeClr>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g:grpSp>
                          <wpg:cNvPr id="4157" name="Group 4157"/>
                          <wpg:cNvGrpSpPr/>
                          <wpg:grpSpPr>
                            <a:xfrm>
                              <a:off x="1240403" y="2735249"/>
                              <a:ext cx="1807109" cy="410602"/>
                              <a:chOff x="0" y="0"/>
                              <a:chExt cx="1807109" cy="410602"/>
                            </a:xfrm>
                          </wpg:grpSpPr>
                          <wps:wsp>
                            <wps:cNvPr id="4158" name="Straight Arrow Connector 4158"/>
                            <wps:cNvCnPr/>
                            <wps:spPr>
                              <a:xfrm flipV="1">
                                <a:off x="72114" y="118266"/>
                                <a:ext cx="1712791" cy="292336"/>
                              </a:xfrm>
                              <a:prstGeom prst="straightConnector1">
                                <a:avLst/>
                              </a:prstGeom>
                              <a:ln w="28575">
                                <a:solidFill>
                                  <a:schemeClr val="accent4">
                                    <a:lumMod val="75000"/>
                                  </a:schemeClr>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4159" name="Straight Arrow Connector 4159"/>
                            <wps:cNvCnPr/>
                            <wps:spPr>
                              <a:xfrm flipV="1">
                                <a:off x="1771109" y="0"/>
                                <a:ext cx="36000" cy="125730"/>
                              </a:xfrm>
                              <a:prstGeom prst="straightConnector1">
                                <a:avLst/>
                              </a:prstGeom>
                              <a:ln w="28575">
                                <a:solidFill>
                                  <a:schemeClr val="accent4">
                                    <a:lumMod val="75000"/>
                                  </a:schemeClr>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64" name="Straight Arrow Connector 64"/>
                            <wps:cNvCnPr/>
                            <wps:spPr>
                              <a:xfrm>
                                <a:off x="0" y="314415"/>
                                <a:ext cx="83820" cy="95885"/>
                              </a:xfrm>
                              <a:prstGeom prst="straightConnector1">
                                <a:avLst/>
                              </a:prstGeom>
                              <a:ln w="28575">
                                <a:solidFill>
                                  <a:schemeClr val="accent4">
                                    <a:lumMod val="75000"/>
                                  </a:schemeClr>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grpSp>
                          <wpg:cNvPr id="65" name="Group 65"/>
                          <wpg:cNvGrpSpPr/>
                          <wpg:grpSpPr>
                            <a:xfrm>
                              <a:off x="2441050" y="866692"/>
                              <a:ext cx="357683" cy="1863733"/>
                              <a:chOff x="0" y="0"/>
                              <a:chExt cx="357683" cy="1863733"/>
                            </a:xfrm>
                          </wpg:grpSpPr>
                          <wps:wsp>
                            <wps:cNvPr id="66" name="Straight Arrow Connector 66"/>
                            <wps:cNvCnPr/>
                            <wps:spPr>
                              <a:xfrm>
                                <a:off x="0" y="0"/>
                                <a:ext cx="357683" cy="1704765"/>
                              </a:xfrm>
                              <a:prstGeom prst="straightConnector1">
                                <a:avLst/>
                              </a:prstGeom>
                              <a:ln w="28575">
                                <a:solidFill>
                                  <a:srgbClr val="00B050"/>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67" name="Straight Arrow Connector 67"/>
                            <wps:cNvCnPr/>
                            <wps:spPr>
                              <a:xfrm flipH="1">
                                <a:off x="224790" y="1693545"/>
                                <a:ext cx="132715" cy="170188"/>
                              </a:xfrm>
                              <a:prstGeom prst="straightConnector1">
                                <a:avLst/>
                              </a:prstGeom>
                              <a:ln w="28575">
                                <a:solidFill>
                                  <a:srgbClr val="00B05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g:grpSp>
                        <wpg:grpSp>
                          <wpg:cNvPr id="68" name="Group 68"/>
                          <wpg:cNvGrpSpPr/>
                          <wpg:grpSpPr>
                            <a:xfrm>
                              <a:off x="1208598" y="2631882"/>
                              <a:ext cx="1402080" cy="339090"/>
                              <a:chOff x="0" y="0"/>
                              <a:chExt cx="1402080" cy="339090"/>
                            </a:xfrm>
                          </wpg:grpSpPr>
                          <wps:wsp>
                            <wps:cNvPr id="69" name="Straight Arrow Connector 69"/>
                            <wps:cNvCnPr/>
                            <wps:spPr>
                              <a:xfrm flipV="1">
                                <a:off x="62865" y="0"/>
                                <a:ext cx="1176793" cy="208613"/>
                              </a:xfrm>
                              <a:prstGeom prst="straightConnector1">
                                <a:avLst/>
                              </a:prstGeom>
                              <a:ln w="28575">
                                <a:solidFill>
                                  <a:srgbClr val="00B050"/>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70" name="Straight Arrow Connector 70"/>
                            <wps:cNvCnPr/>
                            <wps:spPr>
                              <a:xfrm>
                                <a:off x="1232535" y="0"/>
                                <a:ext cx="169545" cy="97790"/>
                              </a:xfrm>
                              <a:prstGeom prst="straightConnector1">
                                <a:avLst/>
                              </a:prstGeom>
                              <a:ln w="28575">
                                <a:solidFill>
                                  <a:srgbClr val="00B05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71" name="Straight Arrow Connector 71"/>
                            <wps:cNvCnPr/>
                            <wps:spPr>
                              <a:xfrm flipH="1">
                                <a:off x="0" y="201930"/>
                                <a:ext cx="72390" cy="137160"/>
                              </a:xfrm>
                              <a:prstGeom prst="straightConnector1">
                                <a:avLst/>
                              </a:prstGeom>
                              <a:ln w="28575">
                                <a:solidFill>
                                  <a:srgbClr val="00B050"/>
                                </a:solidFill>
                                <a:prstDash val="solid"/>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grpSp>
                      <wpg:grpSp>
                        <wpg:cNvPr id="72" name="Group 72"/>
                        <wpg:cNvGrpSpPr/>
                        <wpg:grpSpPr>
                          <a:xfrm>
                            <a:off x="3749909" y="140676"/>
                            <a:ext cx="2678112" cy="1326810"/>
                            <a:chOff x="122454" y="-1"/>
                            <a:chExt cx="2678112" cy="1326810"/>
                          </a:xfrm>
                        </wpg:grpSpPr>
                        <wps:wsp>
                          <wps:cNvPr id="73" name="Straight Arrow Connector 73"/>
                          <wps:cNvCnPr/>
                          <wps:spPr>
                            <a:xfrm flipV="1">
                              <a:off x="122454" y="306474"/>
                              <a:ext cx="432000" cy="0"/>
                            </a:xfrm>
                            <a:prstGeom prst="straightConnector1">
                              <a:avLst/>
                            </a:prstGeom>
                            <a:ln w="28575">
                              <a:solidFill>
                                <a:srgbClr val="FFFF0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74" name="Straight Arrow Connector 74"/>
                          <wps:cNvCnPr/>
                          <wps:spPr>
                            <a:xfrm flipV="1">
                              <a:off x="122454" y="1198384"/>
                              <a:ext cx="432000" cy="0"/>
                            </a:xfrm>
                            <a:prstGeom prst="straightConnector1">
                              <a:avLst/>
                            </a:prstGeom>
                            <a:ln w="28575">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wps:wsp>
                          <wps:cNvPr id="75" name="Straight Arrow Connector 75"/>
                          <wps:cNvCnPr/>
                          <wps:spPr>
                            <a:xfrm>
                              <a:off x="122454" y="80386"/>
                              <a:ext cx="432000" cy="0"/>
                            </a:xfrm>
                            <a:prstGeom prst="straightConnector1">
                              <a:avLst/>
                            </a:prstGeom>
                            <a:ln w="28575">
                              <a:solidFill>
                                <a:schemeClr val="accent4">
                                  <a:lumMod val="75000"/>
                                </a:schemeClr>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76" name="Straight Arrow Connector 76"/>
                          <wps:cNvCnPr/>
                          <wps:spPr>
                            <a:xfrm>
                              <a:off x="122454" y="745633"/>
                              <a:ext cx="432000" cy="0"/>
                            </a:xfrm>
                            <a:prstGeom prst="straightConnector1">
                              <a:avLst/>
                            </a:prstGeom>
                            <a:ln w="28575">
                              <a:solidFill>
                                <a:srgbClr val="00B05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wps:wsp>
                          <wps:cNvPr id="77" name="Text Box 77"/>
                          <wps:cNvSpPr txBox="1"/>
                          <wps:spPr>
                            <a:xfrm>
                              <a:off x="620632" y="-1"/>
                              <a:ext cx="2044296" cy="20599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E69E5A" w14:textId="77777777" w:rsidR="00BB090E" w:rsidRPr="00E61B0E" w:rsidRDefault="00BB090E" w:rsidP="00D9656E">
                                <w:pPr>
                                  <w:spacing w:after="0"/>
                                  <w:rPr>
                                    <w:b/>
                                    <w:lang w:val="ro-RO"/>
                                  </w:rPr>
                                </w:pPr>
                                <w:r>
                                  <w:rPr>
                                    <w:b/>
                                    <w:lang w:val="ro-RO"/>
                                  </w:rPr>
                                  <w:t>Deseuri menajere in amestec</w:t>
                                </w:r>
                              </w:p>
                              <w:p w14:paraId="1855CE25" w14:textId="77777777" w:rsidR="00BB090E" w:rsidRDefault="00BB090E"/>
                              <w:p w14:paraId="1FC31C3A" w14:textId="77777777" w:rsidR="00BB090E" w:rsidRPr="00E61B0E" w:rsidRDefault="00BB090E" w:rsidP="00D9656E">
                                <w:pPr>
                                  <w:spacing w:after="0"/>
                                  <w:rPr>
                                    <w:b/>
                                    <w:lang w:val="ro-RO"/>
                                  </w:rPr>
                                </w:pPr>
                                <w:r>
                                  <w:rPr>
                                    <w:b/>
                                    <w:lang w:val="ro-RO"/>
                                  </w:rPr>
                                  <w:t>Deseuri menajere in amestec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8" name="Text Box 78"/>
                          <wps:cNvSpPr txBox="1"/>
                          <wps:spPr>
                            <a:xfrm>
                              <a:off x="621660" y="205991"/>
                              <a:ext cx="2104376" cy="44822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FECE91" w14:textId="77777777" w:rsidR="00BB090E" w:rsidRPr="00E61B0E" w:rsidRDefault="00BB090E" w:rsidP="00D9656E">
                                <w:pPr>
                                  <w:spacing w:after="0"/>
                                  <w:rPr>
                                    <w:b/>
                                    <w:lang w:val="ro-RO"/>
                                  </w:rPr>
                                </w:pPr>
                                <w:r>
                                  <w:rPr>
                                    <w:b/>
                                    <w:lang w:val="ro-RO"/>
                                  </w:rPr>
                                  <w:t>Deseuri uscata in amestec (colectare selectiva)</w:t>
                                </w:r>
                              </w:p>
                              <w:p w14:paraId="5B4769D7" w14:textId="77777777" w:rsidR="00BB090E" w:rsidRDefault="00BB090E"/>
                              <w:p w14:paraId="03C6610C" w14:textId="77777777" w:rsidR="00BB090E" w:rsidRPr="00E61B0E" w:rsidRDefault="00BB090E" w:rsidP="00D9656E">
                                <w:pPr>
                                  <w:spacing w:after="0"/>
                                  <w:rPr>
                                    <w:b/>
                                    <w:lang w:val="ro-RO"/>
                                  </w:rPr>
                                </w:pPr>
                                <w:r>
                                  <w:rPr>
                                    <w:b/>
                                    <w:lang w:val="ro-RO"/>
                                  </w:rPr>
                                  <w:t>Deseuri uscata in amestec (colectare selectiva)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79" name="Text Box 79"/>
                          <wps:cNvSpPr txBox="1"/>
                          <wps:spPr>
                            <a:xfrm>
                              <a:off x="621448" y="630081"/>
                              <a:ext cx="2179118" cy="479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E0EA77" w14:textId="77777777" w:rsidR="00BB090E" w:rsidRPr="00E61B0E" w:rsidRDefault="00BB090E" w:rsidP="00D9656E">
                                <w:pPr>
                                  <w:spacing w:after="0"/>
                                  <w:rPr>
                                    <w:b/>
                                    <w:lang w:val="ro-RO"/>
                                  </w:rPr>
                                </w:pPr>
                                <w:r>
                                  <w:rPr>
                                    <w:b/>
                                    <w:lang w:val="ro-RO"/>
                                  </w:rPr>
                                  <w:t>Deseuri biodegradabile si verzi colectate separat</w:t>
                                </w:r>
                              </w:p>
                              <w:p w14:paraId="218FCA19" w14:textId="77777777" w:rsidR="00BB090E" w:rsidRPr="007F5873" w:rsidRDefault="00BB090E">
                                <w:pPr>
                                  <w:rPr>
                                    <w:lang w:val="fr-FR"/>
                                  </w:rPr>
                                </w:pPr>
                              </w:p>
                              <w:p w14:paraId="5F378B9B" w14:textId="77777777" w:rsidR="00BB090E" w:rsidRPr="00E61B0E" w:rsidRDefault="00BB090E" w:rsidP="00D9656E">
                                <w:pPr>
                                  <w:spacing w:after="0"/>
                                  <w:rPr>
                                    <w:b/>
                                    <w:lang w:val="ro-RO"/>
                                  </w:rPr>
                                </w:pPr>
                                <w:r>
                                  <w:rPr>
                                    <w:b/>
                                    <w:lang w:val="ro-RO"/>
                                  </w:rPr>
                                  <w:t>Deseuri biodegradabile si verzi colectate separat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80" name="Text Box 80"/>
                          <wps:cNvSpPr txBox="1"/>
                          <wps:spPr>
                            <a:xfrm>
                              <a:off x="621797" y="1102923"/>
                              <a:ext cx="1693627" cy="2238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5919F9" w14:textId="77777777" w:rsidR="00BB090E" w:rsidRPr="00E61B0E" w:rsidRDefault="00BB090E" w:rsidP="00D9656E">
                                <w:pPr>
                                  <w:spacing w:after="0"/>
                                  <w:rPr>
                                    <w:b/>
                                    <w:lang w:val="ro-RO"/>
                                  </w:rPr>
                                </w:pPr>
                                <w:r>
                                  <w:rPr>
                                    <w:b/>
                                    <w:lang w:val="ro-RO"/>
                                  </w:rPr>
                                  <w:t>Refuzuri de tratare</w:t>
                                </w:r>
                              </w:p>
                              <w:p w14:paraId="6C4657AE" w14:textId="77777777" w:rsidR="00BB090E" w:rsidRPr="007F5873" w:rsidRDefault="00BB090E">
                                <w:pPr>
                                  <w:rPr>
                                    <w:lang w:val="fr-FR"/>
                                  </w:rPr>
                                </w:pPr>
                              </w:p>
                              <w:p w14:paraId="4DB6CF94" w14:textId="65C5D562" w:rsidR="00BB090E" w:rsidRPr="00E61B0E" w:rsidRDefault="00BB090E" w:rsidP="00D9656E">
                                <w:pPr>
                                  <w:spacing w:after="0"/>
                                  <w:rPr>
                                    <w:b/>
                                    <w:lang w:val="ro-RO"/>
                                  </w:rPr>
                                </w:pPr>
                                <w:r>
                                  <w:rPr>
                                    <w:b/>
                                    <w:lang w:val="ro-RO"/>
                                  </w:rPr>
                                  <w:t>Refuzuri de tratare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72985EF9" id="Group 4149" o:spid="_x0000_s1274" style="position:absolute;margin-left:9.1pt;margin-top:.6pt;width:453.55pt;height:344.95pt;z-index:251674112" coordsize="64280,44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">
                <v:group id="Group 4150" o:spid="_x0000_s1275" style="position:absolute;width:59436;height:44634" coordsize="59436,446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bO0MMAAADdAAAADwAAAGRycy9kb3ducmV2LnhtbERPTYvCMBC9C/sfwix4&#10;07S7KkvXKCKueBDBuiDehmZsi82kNLGt/94cBI+P9z1f9qYSLTWutKwgHkcgiDOrS84V/J/+Rj8g&#10;nEfWWFkmBQ9ysFx8DOaYaNvxkdrU5yKEsEtQQeF9nUjpsoIMurGtiQN3tY1BH2CTS91gF8JNJb+i&#10;aCYNlhwaCqxpXVB2S+9GwbbDbvUdb9r97bp+XE7Tw3kfk1LDz371C8JT79/il3unFUziadgf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Bds7QwwAAAN0AAAAP&#10;AAAAAAAAAAAAAAAAAKoCAABkcnMvZG93bnJldi54bWxQSwUGAAAAAAQABAD6AAAAmgMAAAAA&#10;">
                  <v:shape id="Picture 1" o:spid="_x0000_s1276" type="#_x0000_t75" style="position:absolute;width:59436;height:44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GFkjEAAAA3QAAAA8AAABkcnMvZG93bnJldi54bWxEj0FrwkAUhO+F/oflFbzVTYqWGt2EpSj0&#10;2liaHh/ZZxLMvg3ZVWN/fVcQehxm5htmU0y2F2cafedYQTpPQBDXznTcKPja757fQPiAbLB3TAqu&#10;5KHIHx82mBl34U86l6EREcI+QwVtCEMmpa9bsujnbiCO3sGNFkOUYyPNiJcIt718SZJXabHjuNDi&#10;QO8t1cfyZBX8VPvK6Sp023Ja6eWv0/w9aKVmT5Negwg0hf/wvf1hFCzSZQq3N/EJy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9GFkjEAAAA3QAAAA8AAAAAAAAAAAAAAAAA&#10;nwIAAGRycy9kb3ducmV2LnhtbFBLBQYAAAAABAAEAPcAAACQAwAAAAA=&#10;">
                    <v:imagedata r:id="rId292" o:title=""/>
                    <v:path arrowok="t"/>
                  </v:shape>
                  <v:shape id="Straight Arrow Connector 4152" o:spid="_x0000_s1277" type="#_x0000_t32" style="position:absolute;left:31169;top:26080;width:16532;height:6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2tcYAAADdAAAADwAAAGRycy9kb3ducmV2LnhtbESPQWvCQBSE74L/YXmCl6IbUy0xuooK&#10;Qk8VraUeH9lnEsy+jdlV03/fLRQ8DjPzDTNftqYSd2pcaVnBaBiBIM6sLjlXcPzcDhIQziNrrCyT&#10;gh9ysFx0O3NMtX3wnu4Hn4sAYZeigsL7OpXSZQUZdENbEwfvbBuDPsgml7rBR4CbSsZR9CYNlhwW&#10;CqxpU1B2OdyMgg96eT2ts3G821bT7yT50vl17ZXq99rVDISn1j/D/+13rWA8msTw9yY8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qgNrXGAAAA3QAAAA8AAAAAAAAA&#10;AAAAAAAAoQIAAGRycy9kb3ducmV2LnhtbFBLBQYAAAAABAAEAPkAAACUAwAAAAA=&#10;" strokecolor="red" strokeweight="2.25pt">
                    <v:stroke dashstyle="dash" endarrow="block" joinstyle="miter"/>
                  </v:shape>
                  <v:shape id="Straight Arrow Connector 4153" o:spid="_x0000_s1278" type="#_x0000_t32" style="position:absolute;left:26716;top:27034;width:3177;height:6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yTLsYAAADdAAAADwAAAGRycy9kb3ducmV2LnhtbESPW2vCQBSE34X+h+UIvhTdeCVNXaUK&#10;gk+KN9rHQ/aYhGbPptlV4793hYKPw8x8w0znjSnFlWpXWFbQ70UgiFOrC84UHA+rbgzCeWSNpWVS&#10;cCcH89lba4qJtjfe0XXvMxEg7BJUkHtfJVK6NCeDrmcr4uCdbW3QB1lnUtd4C3BTykEUTaTBgsNC&#10;jhUtc0p/9xejYEPvw59FOhpsV+XHdxyfdPa38Ep12s3XJwhPjX+F/9trrWDUHw/h+SY8ATl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Xsky7GAAAA3QAAAA8AAAAAAAAA&#10;AAAAAAAAoQIAAGRycy9kb3ducmV2LnhtbFBLBQYAAAAABAAEAPkAAACUAwAAAAA=&#10;" strokecolor="red" strokeweight="2.25pt">
                    <v:stroke dashstyle="dash" endarrow="block" joinstyle="miter"/>
                  </v:shape>
                  <v:shape id="Straight Arrow Connector 4154" o:spid="_x0000_s1279" type="#_x0000_t32" style="position:absolute;left:12404;top:27670;width:13767;height:24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YV0sQAAADdAAAADwAAAGRycy9kb3ducmV2LnhtbESP3YrCMBSE7xd8h3AE79ZU8Y+uUURW&#10;EQTBurvXh+bYFpuTbhNrfXsjCF4OM/MNM1+2phQN1a6wrGDQj0AQp1YXnCn4OW0+ZyCcR9ZYWiYF&#10;d3KwXHQ+5hhre+MjNYnPRICwi1FB7n0VS+nSnAy6vq2Ig3e2tUEfZJ1JXeMtwE0ph1E0kQYLDgs5&#10;VrTOKb0kV6Ng/+1Ohrf7Wfq3WU3tLx6O/81BqV63XX2B8NT6d/jV3mkFo8F4BM834QnIx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dhXSxAAAAN0AAAAPAAAAAAAAAAAA&#10;AAAAAKECAABkcnMvZG93bnJldi54bWxQSwUGAAAAAAQABAD5AAAAkgMAAAAA&#10;" strokecolor="yellow" strokeweight="2.25pt">
                    <v:stroke endarrow="block" joinstyle="miter"/>
                  </v:shape>
                  <v:shape id="Straight Arrow Connector 4155" o:spid="_x0000_s1280" type="#_x0000_t32" style="position:absolute;left:24490;top:8666;width:1869;height:186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BdB+scAAADdAAAADwAAAGRycy9kb3ducmV2LnhtbESPT2vCQBTE74LfYXkFb7pJaYpGVwlC&#10;ixetf3rp7ZF9Jmmyb0N21bSf3i0UPA4z8xtmsepNI67UucqygngSgSDOra64UPB5ehtPQTiPrLGx&#10;TAp+yMFqORwsMNX2xge6Hn0hAoRdigpK79tUSpeXZNBNbEscvLPtDPogu0LqDm8Bbhr5HEWv0mDF&#10;YaHEltYl5fXxYhTMtt/x71emN1lNST3L95ePw/tOqdFTn81BeOr9I/zf3mgFL3GSwN+b8ATk8g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F0H6xwAAAN0AAAAPAAAAAAAA&#10;AAAAAAAAAKECAABkcnMvZG93bnJldi54bWxQSwUGAAAAAAQABAD5AAAAlQMAAAAA&#10;" strokecolor="yellow" strokeweight="2.25pt">
                    <v:stroke endarrow="block" joinstyle="miter"/>
                  </v:shape>
                  <v:shape id="Straight Arrow Connector 4156" o:spid="_x0000_s1281" type="#_x0000_t32" style="position:absolute;left:24490;top:8666;width:5744;height:178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7ZrscAAADdAAAADwAAAGRycy9kb3ducmV2LnhtbESPQWvCQBSE74X+h+UVeim6SW2iRFep&#10;BbEgVIxevD2yzyQ0+zZktyb+e7dQ6HGYmW+YxWowjbhS52rLCuJxBIK4sLrmUsHpuBnNQDiPrLGx&#10;TApu5GC1fHxYYKZtzwe65r4UAcIuQwWV920mpSsqMujGtiUO3sV2Bn2QXSl1h32Am0a+RlEqDdYc&#10;Fips6aOi4jv/MQq+pntOXrzMtzpe93U6Oa93k0Sp56fhfQ7C0+D/w3/tT63gLU5S+H0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ztmuxwAAAN0AAAAPAAAAAAAA&#10;AAAAAAAAAKECAABkcnMvZG93bnJldi54bWxQSwUGAAAAAAQABAD5AAAAlQMAAAAA&#10;" strokecolor="#bf8f00 [2407]" strokeweight="2.25pt">
                    <v:stroke endarrow="block" joinstyle="miter"/>
                  </v:shape>
                  <v:group id="Group 4157" o:spid="_x0000_s1282" style="position:absolute;left:12404;top:27352;width:18071;height:4106" coordsize="18071,4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9WpMYAAADdAAAADwAAAGRycy9kb3ducmV2LnhtbESPQWvCQBSE70L/w/IK&#10;vekmbW0ldRWRKh5EMAri7ZF9JsHs25DdJvHfdwXB4zAz3zDTeW8q0VLjSssK4lEEgjizuuRcwfGw&#10;Gk5AOI+ssbJMCm7kYD57GUwx0bbjPbWpz0WAsEtQQeF9nUjpsoIMupGtiYN3sY1BH2STS91gF+Cm&#10;ku9R9CUNlhwWCqxpWVB2Tf+MgnWH3eIj/m2318vydj6Md6dtTEq9vfaLHxCeev8MP9obreAzHn/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n1akxgAAAN0A&#10;AAAPAAAAAAAAAAAAAAAAAKoCAABkcnMvZG93bnJldi54bWxQSwUGAAAAAAQABAD6AAAAnQMAAAAA&#10;">
                    <v:shape id="Straight Arrow Connector 4158" o:spid="_x0000_s1283" type="#_x0000_t32" style="position:absolute;left:721;top:1182;width:17128;height:292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LRMEAAADdAAAADwAAAGRycy9kb3ducmV2LnhtbERPTYvCMBC9L/gfwgheFk11VaQaRQRB&#10;VlSseh+asS02k9pErf/eHBb2+Hjfs0VjSvGk2hWWFfR7EQji1OqCMwXn07o7AeE8ssbSMil4k4PF&#10;vPU1w1jbFx/pmfhMhBB2MSrIva9iKV2ak0HXsxVx4K62NugDrDOpa3yFcFPKQRSNpcGCQ0OOFa1y&#10;Sm/Jwyi474qj3erkfP/+ocsgQrn/3R6U6rSb5RSEp8b/i//cG61g2B+FueFNeAJy/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4tEwQAAAN0AAAAPAAAAAAAAAAAAAAAA&#10;AKECAABkcnMvZG93bnJldi54bWxQSwUGAAAAAAQABAD5AAAAjwMAAAAA&#10;" strokecolor="#bf8f00 [2407]" strokeweight="2.25pt">
                      <v:stroke joinstyle="miter"/>
                    </v:shape>
                    <v:shape id="Straight Arrow Connector 4159" o:spid="_x0000_s1284" type="#_x0000_t32" style="position:absolute;left:17711;width:360;height:12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TdSMYAAADdAAAADwAAAGRycy9kb3ducmV2LnhtbESPQWsCMRSE74X+h/AK3mrWomK3RikW&#10;UdDL2tZeH5vn7mLyst1Ejf++KQgeh5n5hpnOozXiTJ1vHCsY9DMQxKXTDVcKvj6XzxMQPiBrNI5J&#10;wZU8zGePD1PMtbtwQeddqESCsM9RQR1Cm0vpy5os+r5riZN3cJ3FkGRXSd3hJcGtkS9ZNpYWG04L&#10;Nba0qKk87k5WQfuzWaxO22HBxtjfeP2OH/t9oVTvKb6/gQgUwz18a6+1guFg9Ar/b9IT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kE3UjGAAAA3QAAAA8AAAAAAAAA&#10;AAAAAAAAoQIAAGRycy9kb3ducmV2LnhtbFBLBQYAAAAABAAEAPkAAACUAwAAAAA=&#10;" strokecolor="#bf8f00 [2407]" strokeweight="2.25pt">
                      <v:stroke endarrow="block" joinstyle="miter"/>
                    </v:shape>
                    <v:shape id="Straight Arrow Connector 64" o:spid="_x0000_s1285" type="#_x0000_t32" style="position:absolute;top:3144;width:838;height:95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SDc8QAAADbAAAADwAAAGRycy9kb3ducmV2LnhtbESPQWvCQBSE70L/w/IKvelLxUqNriKF&#10;QumhWCuIt2f2mQ1m34bsGtN/3xUKHoeZ+YZZrHpXq47bUHnR8DzKQLEU3lRSatj9vA9fQYVIYqj2&#10;whp+OcBq+TBYUG78Vb6528ZSJYiEnDTYGJscMRSWHYWRb1iSd/Kto5hkW6Jp6ZrgrsZxlk3RUSVp&#10;wVLDb5aL8/biNKDb48sYbTicD5NL9/k12xzXRuunx349BxW5j/fwf/vDaJhO4PYl/QBc/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lINzxAAAANsAAAAPAAAAAAAAAAAA&#10;AAAAAKECAABkcnMvZG93bnJldi54bWxQSwUGAAAAAAQABAD5AAAAkgMAAAAA&#10;" strokecolor="#bf8f00 [2407]" strokeweight="2.25pt">
                      <v:stroke joinstyle="miter"/>
                    </v:shape>
                  </v:group>
                  <v:group id="Group 65" o:spid="_x0000_s1286" style="position:absolute;left:24410;top:8666;width:3577;height:18638" coordsize="3576,186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shape id="Straight Arrow Connector 66" o:spid="_x0000_s1287" type="#_x0000_t32" style="position:absolute;width:3576;height:170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lGXsQAAADbAAAADwAAAGRycy9kb3ducmV2LnhtbESPzWrDMBCE74W+g9hCbo2UHIxxo4Tg&#10;pDTkUuqk0ONibW0Ta2Us+SdvXxUKPQ4z8w2z2c22FSP1vnGsYbVUIIhLZxquNFwvr88pCB+QDbaO&#10;ScOdPOy2jw8bzIyb+IPGIlQiQthnqKEOocuk9GVNFv3SdcTR+3a9xRBlX0nT4xThtpVrpRJpseG4&#10;UGNHeU3lrRhspJzfCpUfDyFff6bvw1F9lcnstF48zfsXEIHm8B/+a5+MhiSB3y/xB8jt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2UZexAAAANsAAAAPAAAAAAAAAAAA&#10;AAAAAKECAABkcnMvZG93bnJldi54bWxQSwUGAAAAAAQABAD5AAAAkgMAAAAA&#10;" strokecolor="#00b050" strokeweight="2.25pt">
                      <v:stroke joinstyle="miter"/>
                    </v:shape>
                    <v:shape id="Straight Arrow Connector 67" o:spid="_x0000_s1288" type="#_x0000_t32" style="position:absolute;left:2247;top:16935;width:1328;height:17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IQcsIAAADbAAAADwAAAGRycy9kb3ducmV2LnhtbESPQWvCQBSE74X+h+UJvTUbbVGJrpIW&#10;Cr02SvT4yL5kg9m3Ibua9N93C4LHYWa+Ybb7yXbiRoNvHSuYJykI4srplhsFx8PX6xqED8gaO8ek&#10;4Jc87HfPT1vMtBv5h25FaESEsM9QgQmhz6T0lSGLPnE9cfRqN1gMUQ6N1AOOEW47uUjTpbTYclww&#10;2NOnoepSXK0CtziUx9Kcrp7f648pLxnP+ZtSL7Mp34AINIVH+N7+1gqWK/j/En+A3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IIQcsIAAADbAAAADwAAAAAAAAAAAAAA&#10;AAChAgAAZHJzL2Rvd25yZXYueG1sUEsFBgAAAAAEAAQA+QAAAJADAAAAAA==&#10;" strokecolor="#00b050" strokeweight="2.25pt">
                      <v:stroke endarrow="block" joinstyle="miter"/>
                    </v:shape>
                  </v:group>
                  <v:group id="Group 68" o:spid="_x0000_s1289" style="position:absolute;left:12085;top:26318;width:14021;height:3391" coordsize="14020,33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shape id="Straight Arrow Connector 69" o:spid="_x0000_s1290" type="#_x0000_t32" style="position:absolute;left:628;width:11768;height:20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UHcMAAADbAAAADwAAAGRycy9kb3ducmV2LnhtbESPT4vCMBTE7wt+h/AEb2uiB3GrUUQQ&#10;PCwL9Q94fDbPtti8lCRq9dObhYU9DjPzG2a+7Gwj7uRD7VjDaKhAEBfO1FxqOOw3n1MQISIbbByT&#10;hicFWC56H3PMjHtwTvddLEWCcMhQQxVjm0kZiooshqFriZN3cd5iTNKX0nh8JLht5FipibRYc1qo&#10;sKV1RcV1d7MafsbquM69zNvt+RvV6fC6veRe60G/W81AROrif/ivvTUaJl/w+yX9ALl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7VB3DAAAA2wAAAA8AAAAAAAAAAAAA&#10;AAAAoQIAAGRycy9kb3ducmV2LnhtbFBLBQYAAAAABAAEAPkAAACRAwAAAAA=&#10;" strokecolor="#00b050" strokeweight="2.25pt">
                      <v:stroke joinstyle="miter"/>
                    </v:shape>
                    <v:shape id="Straight Arrow Connector 70" o:spid="_x0000_s1291" type="#_x0000_t32" style="position:absolute;left:12325;width:1695;height:9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Wb8EAAADbAAAADwAAAGRycy9kb3ducmV2LnhtbERPTWvCQBC9F/wPywje6sYerKSuIdQK&#10;XoRWLb0O2WmSujsbshtN/33nUPD4eN/rYvROXamPbWADi3kGirgKtuXawPm0e1yBignZogtMBn4p&#10;QrGZPKwxt+HGH3Q9plpJCMccDTQpdbnWsWrIY5yHjli479B7TAL7WtsebxLunX7KsqX22LI0NNjR&#10;a0PV5Th4KRku7m35dWjDz/79tB0+D6501pjZdCxfQCUa0138795bA8+yXr7ID9Cb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9ZvwQAAANsAAAAPAAAAAAAAAAAAAAAA&#10;AKECAABkcnMvZG93bnJldi54bWxQSwUGAAAAAAQABAD5AAAAjwMAAAAA&#10;" strokecolor="#00b050" strokeweight="2.25pt">
                      <v:stroke endarrow="block" joinstyle="miter"/>
                    </v:shape>
                    <v:shape id="Straight Arrow Connector 71" o:spid="_x0000_s1292" type="#_x0000_t32" style="position:absolute;top:2019;width:723;height:13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TOxsMAAADbAAAADwAAAGRycy9kb3ducmV2LnhtbESPT4vCMBTE7wv7HcJb8LYmelCpRhFh&#10;wcMi1D/g8dk822LzUpKo1U9vFhY8DjPzG2a26GwjbuRD7VjDoK9AEBfO1Fxq2O9+vicgQkQ22Dgm&#10;DQ8KsJh/fswwM+7OOd22sRQJwiFDDVWMbSZlKCqyGPquJU7e2XmLMUlfSuPxnuC2kUOlRtJizWmh&#10;wpZWFRWX7dVq2AzVYZV7mbfr0y+q4/55fcqd1r2vbjkFEamL7/B/e200jAfw9yX9AD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UzsbDAAAA2wAAAA8AAAAAAAAAAAAA&#10;AAAAoQIAAGRycy9kb3ducmV2LnhtbFBLBQYAAAAABAAEAPkAAACRAwAAAAA=&#10;" strokecolor="#00b050" strokeweight="2.25pt">
                      <v:stroke joinstyle="miter"/>
                    </v:shape>
                  </v:group>
                </v:group>
                <v:group id="Group 72" o:spid="_x0000_s1293" style="position:absolute;left:37499;top:1406;width:26781;height:13268" coordorigin="1224" coordsize="26781,132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3wcVsQAAADbAAAADwAAAGRycy9kb3ducmV2LnhtbESPQYvCMBSE78L+h/AW&#10;vGlaF12pRhHZFQ8iqAvi7dE822LzUppsW/+9EQSPw8x8w8yXnSlFQ7UrLCuIhxEI4tTqgjMFf6ff&#10;wRSE88gaS8uk4E4OlouP3hwTbVs+UHP0mQgQdgkqyL2vEildmpNBN7QVcfCutjbog6wzqWtsA9yU&#10;chRFE2mw4LCQY0XrnNLb8d8o2LTYrr7in2Z3u67vl9N4f97FpFT/s1vNQHjq/Dv8am+1gu8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3wcVsQAAADbAAAA&#10;DwAAAAAAAAAAAAAAAACqAgAAZHJzL2Rvd25yZXYueG1sUEsFBgAAAAAEAAQA+gAAAJsDAAAAAA==&#10;">
                  <v:shape id="Straight Arrow Connector 73" o:spid="_x0000_s1294" type="#_x0000_t32" style="position:absolute;left:1224;top:3064;width:432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5UMcEAAADbAAAADwAAAGRycy9kb3ducmV2LnhtbESPQYvCMBSE74L/ITzBm6YqrFKNIqIi&#10;CIK6en40z7bYvNQm1vrvN4Kwx2FmvmFmi8YUoqbK5ZYVDPoRCOLE6pxTBb/nTW8CwnlkjYVlUvAm&#10;B4t5uzXDWNsXH6k++VQECLsYFWTel7GULsnIoOvbkjh4N1sZ9EFWqdQVvgLcFHIYRT/SYM5hIcOS&#10;Vhkl99PTKNiv3dnwdj9Jrpvl2F7wcHzUB6W6nWY5BeGp8f/hb3unFYxH8PkSfoC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blQxwQAAANsAAAAPAAAAAAAAAAAAAAAA&#10;AKECAABkcnMvZG93bnJldi54bWxQSwUGAAAAAAQABAD5AAAAjwMAAAAA&#10;" strokecolor="yellow" strokeweight="2.25pt">
                    <v:stroke endarrow="block" joinstyle="miter"/>
                  </v:shape>
                  <v:shape id="Straight Arrow Connector 74" o:spid="_x0000_s1295" type="#_x0000_t32" style="position:absolute;left:1224;top:11983;width:4320;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pfAMUAAADbAAAADwAAAGRycy9kb3ducmV2LnhtbESPT2vCQBTE74V+h+UJXsRsqqJpmlWq&#10;IHiy1D+0x0f2mYRm38bsqum37wpCj8PM/IbJFp2pxZVaV1lW8BLFIIhzqysuFBz262ECwnlkjbVl&#10;UvBLDhbz56cMU21v/EnXnS9EgLBLUUHpfZNK6fKSDLrINsTBO9nWoA+yLaRu8RbgppajOJ5KgxWH&#10;hRIbWpWU/+wuRsGWBuPvZT4Zfazr168kOerivPRK9Xvd+xsIT53/Dz/aG61gNoH7l/AD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RpfAMUAAADbAAAADwAAAAAAAAAA&#10;AAAAAAChAgAAZHJzL2Rvd25yZXYueG1sUEsFBgAAAAAEAAQA+QAAAJMDAAAAAA==&#10;" strokecolor="red" strokeweight="2.25pt">
                    <v:stroke dashstyle="dash" endarrow="block" joinstyle="miter"/>
                  </v:shape>
                  <v:shape id="Straight Arrow Connector 75" o:spid="_x0000_s1296" type="#_x0000_t32" style="position:absolute;left:1224;top:803;width:4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V8UAAADbAAAADwAAAGRycy9kb3ducmV2LnhtbESPQWvCQBSE7wX/w/KEXqRurCRKzEZq&#10;QVoQLE29eHtkX5PQ7NuQXU3677uC0OMwM98w2XY0rbhS7xrLChbzCARxaXXDlYLT1/5pDcJ5ZI2t&#10;ZVLwSw62+eQhw1TbgT/pWvhKBAi7FBXU3neplK6syaCb2444eN+2N+iD7CupexwC3LTyOYoSabDh&#10;sFBjR681lT/FxSg4rj44nnlZvOnFbmiS5Xl3WMZKPU7Hlw0IT6P/D9/b71rBKobbl/ADZ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LV8UAAADbAAAADwAAAAAAAAAA&#10;AAAAAAChAgAAZHJzL2Rvd25yZXYueG1sUEsFBgAAAAAEAAQA+QAAAJMDAAAAAA==&#10;" strokecolor="#bf8f00 [2407]" strokeweight="2.25pt">
                    <v:stroke endarrow="block" joinstyle="miter"/>
                  </v:shape>
                  <v:shape id="Straight Arrow Connector 76" o:spid="_x0000_s1297" type="#_x0000_t32" style="position:absolute;left:1224;top:7456;width:432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rrgMMAAADbAAAADwAAAGRycy9kb3ducmV2LnhtbESPzWrCQBSF9wXfYbhCd3ViF2mJmYRg&#10;W3AjWG1xe8lck+jMnZCZaPr2TqHQ5eH8fJy8nKwRVxp851jBcpGAIK6d7rhR8HX4eHoF4QOyRuOY&#10;FPyQh7KYPeSYaXfjT7ruQyPiCPsMFbQh9JmUvm7Jol+4njh6JzdYDFEOjdQD3uK4NfI5SVJpseNI&#10;aLGndUv1ZT/aCBkv5j09bjt33uwOb+P31lRGK/U4n6oViEBT+A//tTdawUsKv1/iD5D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4K64DDAAAA2wAAAA8AAAAAAAAAAAAA&#10;AAAAoQIAAGRycy9kb3ducmV2LnhtbFBLBQYAAAAABAAEAPkAAACRAwAAAAA=&#10;" strokecolor="#00b050" strokeweight="2.25pt">
                    <v:stroke endarrow="block" joinstyle="miter"/>
                  </v:shape>
                  <v:shape id="Text Box 77" o:spid="_x0000_s1298" type="#_x0000_t202" style="position:absolute;left:6206;width:20443;height:20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mR8QA&#10;AADbAAAADwAAAGRycy9kb3ducmV2LnhtbESP3WrCQBSE7wu+w3IE7+pGL7REVxFBG4UW/HmAQ/aY&#10;jcmeDdltjG/vFgq9HGbmG2a57m0tOmp96VjBZJyAIM6dLrlQcL3s3j9A+ICssXZMCp7kYb0avC0x&#10;1e7BJ+rOoRARwj5FBSaEJpXS54Ys+rFriKN3c63FEGVbSN3iI8JtLadJMpMWS44LBhvaGsqr849V&#10;sC9vk8t3VxWNqQ6f+2P2dc/uQanRsN8sQATqw3/4r51pBfM5/H6JP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6JkfEAAAA2wAAAA8AAAAAAAAAAAAAAAAAmAIAAGRycy9k&#10;b3ducmV2LnhtbFBLBQYAAAAABAAEAPUAAACJAwAAAAA=&#10;" filled="f" stroked="f" strokeweight=".5pt">
                    <v:textbox inset="0,0,0,0">
                      <w:txbxContent>
                        <w:p w14:paraId="46E69E5A" w14:textId="77777777" w:rsidR="00BB090E" w:rsidRPr="00E61B0E" w:rsidRDefault="00BB090E" w:rsidP="00D9656E">
                          <w:pPr>
                            <w:spacing w:after="0"/>
                            <w:rPr>
                              <w:b/>
                              <w:lang w:val="ro-RO"/>
                            </w:rPr>
                          </w:pPr>
                          <w:r>
                            <w:rPr>
                              <w:b/>
                              <w:lang w:val="ro-RO"/>
                            </w:rPr>
                            <w:t>Deseuri menajere in amestec</w:t>
                          </w:r>
                        </w:p>
                        <w:p w14:paraId="1855CE25" w14:textId="77777777" w:rsidR="00BB090E" w:rsidRDefault="00BB090E"/>
                        <w:p w14:paraId="1FC31C3A" w14:textId="77777777" w:rsidR="00BB090E" w:rsidRPr="00E61B0E" w:rsidRDefault="00BB090E" w:rsidP="00D9656E">
                          <w:pPr>
                            <w:spacing w:after="0"/>
                            <w:rPr>
                              <w:b/>
                              <w:lang w:val="ro-RO"/>
                            </w:rPr>
                          </w:pPr>
                          <w:r>
                            <w:rPr>
                              <w:b/>
                              <w:lang w:val="ro-RO"/>
                            </w:rPr>
                            <w:t>Deseuri menajere in amestec</w:t>
                          </w:r>
                        </w:p>
                      </w:txbxContent>
                    </v:textbox>
                  </v:shape>
                  <v:shape id="Text Box 78" o:spid="_x0000_s1299" type="#_x0000_t202" style="position:absolute;left:6216;top:2059;width:21044;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WyNcAA&#10;AADbAAAADwAAAGRycy9kb3ducmV2LnhtbERPzYrCMBC+C/sOYRb2pqkeVukaRQTdKiio+wBDMza1&#10;zaQ02Vrf3hwEjx/f/3zZ21p01PrSsYLxKAFBnDtdcqHg77IZzkD4gKyxdkwKHuRhufgYzDHV7s4n&#10;6s6hEDGEfYoKTAhNKqXPDVn0I9cQR+7qWoshwraQusV7DLe1nCTJt7RYcmww2NDaUF6d/62CbXkd&#10;X45dVTSm2v1u99nhlt2CUl+f/eoHRKA+vMUvd6YVTOPY+CX+AL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OWyNcAAAADbAAAADwAAAAAAAAAAAAAAAACYAgAAZHJzL2Rvd25y&#10;ZXYueG1sUEsFBgAAAAAEAAQA9QAAAIUDAAAAAA==&#10;" filled="f" stroked="f" strokeweight=".5pt">
                    <v:textbox inset="0,0,0,0">
                      <w:txbxContent>
                        <w:p w14:paraId="45FECE91" w14:textId="77777777" w:rsidR="00BB090E" w:rsidRPr="00E61B0E" w:rsidRDefault="00BB090E" w:rsidP="00D9656E">
                          <w:pPr>
                            <w:spacing w:after="0"/>
                            <w:rPr>
                              <w:b/>
                              <w:lang w:val="ro-RO"/>
                            </w:rPr>
                          </w:pPr>
                          <w:r>
                            <w:rPr>
                              <w:b/>
                              <w:lang w:val="ro-RO"/>
                            </w:rPr>
                            <w:t>Deseuri uscata in amestec (colectare selectiva)</w:t>
                          </w:r>
                        </w:p>
                        <w:p w14:paraId="5B4769D7" w14:textId="77777777" w:rsidR="00BB090E" w:rsidRDefault="00BB090E"/>
                        <w:p w14:paraId="03C6610C" w14:textId="77777777" w:rsidR="00BB090E" w:rsidRPr="00E61B0E" w:rsidRDefault="00BB090E" w:rsidP="00D9656E">
                          <w:pPr>
                            <w:spacing w:after="0"/>
                            <w:rPr>
                              <w:b/>
                              <w:lang w:val="ro-RO"/>
                            </w:rPr>
                          </w:pPr>
                          <w:r>
                            <w:rPr>
                              <w:b/>
                              <w:lang w:val="ro-RO"/>
                            </w:rPr>
                            <w:t>Deseuri uscata in amestec (colectare selectiva)</w:t>
                          </w:r>
                        </w:p>
                      </w:txbxContent>
                    </v:textbox>
                  </v:shape>
                  <v:shape id="Text Box 79" o:spid="_x0000_s1300" type="#_x0000_t202" style="position:absolute;left:6214;top:6300;width:21791;height:47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kXrsQA&#10;AADbAAAADwAAAGRycy9kb3ducmV2LnhtbESP3WrCQBSE7wu+w3IE7+rGXmiNriJCbSpU8OcBDtlj&#10;NiZ7NmS3MX17Vyj0cpiZb5jlure16Kj1pWMFk3ECgjh3uuRCweX88foOwgdkjbVjUvBLHtarwcsS&#10;U+3ufKTuFAoRIexTVGBCaFIpfW7Ioh+7hjh6V9daDFG2hdQt3iPc1vItSabSYslxwWBDW0N5dfqx&#10;CnbldXI+dFXRmOrrc7fPvm/ZLSg1GvabBYhAffgP/7UzrWA2h+eX+AP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pF67EAAAA2wAAAA8AAAAAAAAAAAAAAAAAmAIAAGRycy9k&#10;b3ducmV2LnhtbFBLBQYAAAAABAAEAPUAAACJAwAAAAA=&#10;" filled="f" stroked="f" strokeweight=".5pt">
                    <v:textbox inset="0,0,0,0">
                      <w:txbxContent>
                        <w:p w14:paraId="7AE0EA77" w14:textId="77777777" w:rsidR="00BB090E" w:rsidRPr="00E61B0E" w:rsidRDefault="00BB090E" w:rsidP="00D9656E">
                          <w:pPr>
                            <w:spacing w:after="0"/>
                            <w:rPr>
                              <w:b/>
                              <w:lang w:val="ro-RO"/>
                            </w:rPr>
                          </w:pPr>
                          <w:r>
                            <w:rPr>
                              <w:b/>
                              <w:lang w:val="ro-RO"/>
                            </w:rPr>
                            <w:t>Deseuri biodegradabile si verzi colectate separat</w:t>
                          </w:r>
                        </w:p>
                        <w:p w14:paraId="218FCA19" w14:textId="77777777" w:rsidR="00BB090E" w:rsidRPr="007F5873" w:rsidRDefault="00BB090E">
                          <w:pPr>
                            <w:rPr>
                              <w:lang w:val="fr-FR"/>
                            </w:rPr>
                          </w:pPr>
                        </w:p>
                        <w:p w14:paraId="5F378B9B" w14:textId="77777777" w:rsidR="00BB090E" w:rsidRPr="00E61B0E" w:rsidRDefault="00BB090E" w:rsidP="00D9656E">
                          <w:pPr>
                            <w:spacing w:after="0"/>
                            <w:rPr>
                              <w:b/>
                              <w:lang w:val="ro-RO"/>
                            </w:rPr>
                          </w:pPr>
                          <w:r>
                            <w:rPr>
                              <w:b/>
                              <w:lang w:val="ro-RO"/>
                            </w:rPr>
                            <w:t>Deseuri biodegradabile si verzi colectate separat</w:t>
                          </w:r>
                        </w:p>
                      </w:txbxContent>
                    </v:textbox>
                  </v:shape>
                  <v:shape id="Text Box 80" o:spid="_x0000_s1301" type="#_x0000_t202" style="position:absolute;left:6217;top:11029;width:16937;height:2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bOFMAA&#10;AADbAAAADwAAAGRycy9kb3ducmV2LnhtbERPzYrCMBC+C/sOYRb2pql7WKQaRQTduqBg9QGGZmxq&#10;m0lpYu2+vTkIHj++/8VqsI3oqfOVYwXTSQKCuHC64lLB5bwdz0D4gKyxcUwK/snDavkxWmCq3YNP&#10;1OehFDGEfYoKTAhtKqUvDFn0E9cSR+7qOoshwq6UusNHDLeN/E6SH2mx4thgsKWNoaLO71bBrrpO&#10;z8e+LltT7393f9nhlt2CUl+fw3oOItAQ3uKXO9MKZnF9/B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0bOFMAAAADbAAAADwAAAAAAAAAAAAAAAACYAgAAZHJzL2Rvd25y&#10;ZXYueG1sUEsFBgAAAAAEAAQA9QAAAIUDAAAAAA==&#10;" filled="f" stroked="f" strokeweight=".5pt">
                    <v:textbox inset="0,0,0,0">
                      <w:txbxContent>
                        <w:p w14:paraId="635919F9" w14:textId="77777777" w:rsidR="00BB090E" w:rsidRPr="00E61B0E" w:rsidRDefault="00BB090E" w:rsidP="00D9656E">
                          <w:pPr>
                            <w:spacing w:after="0"/>
                            <w:rPr>
                              <w:b/>
                              <w:lang w:val="ro-RO"/>
                            </w:rPr>
                          </w:pPr>
                          <w:r>
                            <w:rPr>
                              <w:b/>
                              <w:lang w:val="ro-RO"/>
                            </w:rPr>
                            <w:t>Refuzuri de tratare</w:t>
                          </w:r>
                        </w:p>
                        <w:p w14:paraId="6C4657AE" w14:textId="77777777" w:rsidR="00BB090E" w:rsidRPr="007F5873" w:rsidRDefault="00BB090E">
                          <w:pPr>
                            <w:rPr>
                              <w:lang w:val="fr-FR"/>
                            </w:rPr>
                          </w:pPr>
                        </w:p>
                        <w:p w14:paraId="4DB6CF94" w14:textId="65C5D562" w:rsidR="00BB090E" w:rsidRPr="00E61B0E" w:rsidRDefault="00BB090E" w:rsidP="00D9656E">
                          <w:pPr>
                            <w:spacing w:after="0"/>
                            <w:rPr>
                              <w:b/>
                              <w:lang w:val="ro-RO"/>
                            </w:rPr>
                          </w:pPr>
                          <w:r>
                            <w:rPr>
                              <w:b/>
                              <w:lang w:val="ro-RO"/>
                            </w:rPr>
                            <w:t>Refuzuri de tratare</w:t>
                          </w:r>
                        </w:p>
                      </w:txbxContent>
                    </v:textbox>
                  </v:shape>
                </v:group>
              </v:group>
            </w:pict>
          </mc:Fallback>
        </mc:AlternateContent>
      </w:r>
    </w:p>
    <w:p w14:paraId="655CD7C7" w14:textId="2E7B313E" w:rsidR="00044511" w:rsidRPr="00115C77" w:rsidRDefault="00044511" w:rsidP="00D9656E">
      <w:pPr>
        <w:rPr>
          <w:lang w:val="ro-RO"/>
        </w:rPr>
      </w:pPr>
    </w:p>
    <w:p w14:paraId="35CEED59" w14:textId="061DB333" w:rsidR="00044511" w:rsidRPr="00115C77" w:rsidRDefault="00044511" w:rsidP="00D9656E">
      <w:pPr>
        <w:rPr>
          <w:lang w:val="ro-RO"/>
        </w:rPr>
      </w:pPr>
    </w:p>
    <w:p w14:paraId="5E743311" w14:textId="44F246CC" w:rsidR="00044511" w:rsidRPr="00115C77" w:rsidRDefault="00044511" w:rsidP="00D9656E">
      <w:pPr>
        <w:rPr>
          <w:lang w:val="ro-RO"/>
        </w:rPr>
      </w:pPr>
    </w:p>
    <w:p w14:paraId="2AD7F4CF" w14:textId="454769EB" w:rsidR="00044511" w:rsidRPr="00115C77" w:rsidRDefault="00044511" w:rsidP="00D9656E">
      <w:pPr>
        <w:rPr>
          <w:lang w:val="ro-RO"/>
        </w:rPr>
      </w:pPr>
    </w:p>
    <w:p w14:paraId="39D776AD" w14:textId="0E26E8C9" w:rsidR="00044511" w:rsidRPr="00115C77" w:rsidRDefault="00044511" w:rsidP="00D9656E">
      <w:pPr>
        <w:rPr>
          <w:lang w:val="ro-RO"/>
        </w:rPr>
      </w:pPr>
    </w:p>
    <w:p w14:paraId="19F09DA5" w14:textId="1C1842A8" w:rsidR="00044511" w:rsidRPr="00115C77" w:rsidRDefault="00044511" w:rsidP="00D9656E">
      <w:pPr>
        <w:rPr>
          <w:lang w:val="ro-RO"/>
        </w:rPr>
      </w:pPr>
    </w:p>
    <w:p w14:paraId="3EDC91C4" w14:textId="3288C29A" w:rsidR="00044511" w:rsidRPr="00115C77" w:rsidRDefault="00044511" w:rsidP="00D9656E">
      <w:pPr>
        <w:rPr>
          <w:lang w:val="ro-RO"/>
        </w:rPr>
      </w:pPr>
    </w:p>
    <w:p w14:paraId="2ED0E957" w14:textId="634E4D8E" w:rsidR="00044511" w:rsidRPr="00115C77" w:rsidRDefault="00044511" w:rsidP="00D9656E">
      <w:pPr>
        <w:rPr>
          <w:lang w:val="ro-RO"/>
        </w:rPr>
      </w:pPr>
    </w:p>
    <w:p w14:paraId="1F947FFB" w14:textId="707E2DB6" w:rsidR="00044511" w:rsidRPr="00115C77" w:rsidRDefault="00044511" w:rsidP="00D9656E">
      <w:pPr>
        <w:rPr>
          <w:lang w:val="ro-RO"/>
        </w:rPr>
      </w:pPr>
    </w:p>
    <w:p w14:paraId="1EFE7DB4" w14:textId="77777777" w:rsidR="00044511" w:rsidRPr="00115C77" w:rsidRDefault="00044511" w:rsidP="00D9656E">
      <w:pPr>
        <w:rPr>
          <w:lang w:val="ro-RO"/>
        </w:rPr>
      </w:pPr>
    </w:p>
    <w:p w14:paraId="24291ABD" w14:textId="6268279B" w:rsidR="00044511" w:rsidRPr="00115C77" w:rsidRDefault="00044511" w:rsidP="00D9656E">
      <w:pPr>
        <w:rPr>
          <w:lang w:val="ro-RO"/>
        </w:rPr>
      </w:pPr>
    </w:p>
    <w:p w14:paraId="08E415AF" w14:textId="77777777" w:rsidR="00907F94" w:rsidRDefault="00907F94" w:rsidP="00D9656E">
      <w:pPr>
        <w:rPr>
          <w:lang w:val="ro-RO"/>
        </w:rPr>
      </w:pPr>
    </w:p>
    <w:p w14:paraId="312082D0" w14:textId="1C6863F7" w:rsidR="00907F94" w:rsidRDefault="00907F94" w:rsidP="00D9656E">
      <w:pPr>
        <w:rPr>
          <w:lang w:val="ro-RO"/>
        </w:rPr>
      </w:pPr>
    </w:p>
    <w:p w14:paraId="47472DCB" w14:textId="0945165F" w:rsidR="00907F94" w:rsidRDefault="00907F94" w:rsidP="00D9656E">
      <w:pPr>
        <w:rPr>
          <w:lang w:val="ro-RO"/>
        </w:rPr>
      </w:pPr>
    </w:p>
    <w:p w14:paraId="10B4A27C" w14:textId="0220BF91" w:rsidR="00907F94" w:rsidRDefault="00907F94" w:rsidP="00D9656E">
      <w:pPr>
        <w:rPr>
          <w:lang w:val="ro-RO"/>
        </w:rPr>
      </w:pPr>
    </w:p>
    <w:p w14:paraId="66B79321" w14:textId="28D0F43A" w:rsidR="00907F94" w:rsidRDefault="00907F94" w:rsidP="00D9656E">
      <w:pPr>
        <w:rPr>
          <w:lang w:val="ro-RO"/>
        </w:rPr>
      </w:pPr>
    </w:p>
    <w:p w14:paraId="35BE8113" w14:textId="03B18B1B" w:rsidR="00044511" w:rsidRPr="00115C77" w:rsidRDefault="00044511" w:rsidP="00DB3E73">
      <w:pPr>
        <w:pStyle w:val="Titlu2"/>
        <w:numPr>
          <w:ilvl w:val="1"/>
          <w:numId w:val="3"/>
        </w:numPr>
        <w:spacing w:before="200" w:after="200" w:line="276" w:lineRule="auto"/>
        <w:ind w:left="578" w:hanging="578"/>
        <w:rPr>
          <w:lang w:val="ro-RO"/>
        </w:rPr>
      </w:pPr>
      <w:bookmarkStart w:id="626" w:name="_Toc24737172"/>
      <w:r w:rsidRPr="00115C77">
        <w:rPr>
          <w:lang w:val="ro-RO"/>
        </w:rPr>
        <w:t>Schema fluxului de deșeuri</w:t>
      </w:r>
      <w:bookmarkEnd w:id="626"/>
    </w:p>
    <w:tbl>
      <w:tblPr>
        <w:tblStyle w:val="Tabelgril"/>
        <w:tblW w:w="0" w:type="auto"/>
        <w:tblLook w:val="04A0" w:firstRow="1" w:lastRow="0" w:firstColumn="1" w:lastColumn="0" w:noHBand="0" w:noVBand="1"/>
      </w:tblPr>
      <w:tblGrid>
        <w:gridCol w:w="922"/>
        <w:gridCol w:w="916"/>
        <w:gridCol w:w="2504"/>
        <w:gridCol w:w="2504"/>
        <w:gridCol w:w="2504"/>
      </w:tblGrid>
      <w:tr w:rsidR="00044511" w:rsidRPr="00115C77" w14:paraId="02192DE8" w14:textId="77777777" w:rsidTr="00D9656E">
        <w:trPr>
          <w:trHeight w:val="294"/>
        </w:trPr>
        <w:tc>
          <w:tcPr>
            <w:tcW w:w="922" w:type="dxa"/>
            <w:shd w:val="clear" w:color="auto" w:fill="00B0F0"/>
            <w:vAlign w:val="center"/>
          </w:tcPr>
          <w:p w14:paraId="686A761D" w14:textId="77777777" w:rsidR="00044511" w:rsidRPr="00115C77" w:rsidRDefault="00044511" w:rsidP="00D9656E">
            <w:pPr>
              <w:spacing w:after="0"/>
              <w:jc w:val="center"/>
              <w:rPr>
                <w:b/>
                <w:lang w:val="ro-RO"/>
              </w:rPr>
            </w:pPr>
            <w:r w:rsidRPr="00115C77">
              <w:rPr>
                <w:b/>
                <w:lang w:val="ro-RO"/>
              </w:rPr>
              <w:t>Crt.</w:t>
            </w:r>
          </w:p>
        </w:tc>
        <w:tc>
          <w:tcPr>
            <w:tcW w:w="916" w:type="dxa"/>
            <w:shd w:val="clear" w:color="auto" w:fill="00B0F0"/>
            <w:vAlign w:val="center"/>
          </w:tcPr>
          <w:p w14:paraId="574229EC" w14:textId="77777777" w:rsidR="00044511" w:rsidRPr="00115C77" w:rsidRDefault="00044511" w:rsidP="00D9656E">
            <w:pPr>
              <w:spacing w:after="0"/>
              <w:jc w:val="center"/>
              <w:rPr>
                <w:b/>
                <w:lang w:val="ro-RO"/>
              </w:rPr>
            </w:pPr>
            <w:r w:rsidRPr="00115C77">
              <w:rPr>
                <w:b/>
                <w:lang w:val="ro-RO"/>
              </w:rPr>
              <w:t>UM</w:t>
            </w:r>
          </w:p>
        </w:tc>
        <w:tc>
          <w:tcPr>
            <w:tcW w:w="2504" w:type="dxa"/>
            <w:shd w:val="clear" w:color="auto" w:fill="00B0F0"/>
            <w:vAlign w:val="center"/>
          </w:tcPr>
          <w:p w14:paraId="204F3873" w14:textId="0C7C2ECA" w:rsidR="00044511" w:rsidRPr="00115C77" w:rsidRDefault="00044511" w:rsidP="00D9656E">
            <w:pPr>
              <w:spacing w:after="0"/>
              <w:jc w:val="center"/>
              <w:rPr>
                <w:b/>
                <w:lang w:val="ro-RO"/>
              </w:rPr>
            </w:pPr>
            <w:r w:rsidRPr="00115C77">
              <w:rPr>
                <w:b/>
                <w:lang w:val="ro-RO"/>
              </w:rPr>
              <w:t>2023</w:t>
            </w:r>
          </w:p>
        </w:tc>
        <w:tc>
          <w:tcPr>
            <w:tcW w:w="2504" w:type="dxa"/>
            <w:shd w:val="clear" w:color="auto" w:fill="00B0F0"/>
            <w:vAlign w:val="center"/>
          </w:tcPr>
          <w:p w14:paraId="1A3554F8" w14:textId="77777777" w:rsidR="00044511" w:rsidRPr="00115C77" w:rsidRDefault="00044511" w:rsidP="00D9656E">
            <w:pPr>
              <w:spacing w:after="0"/>
              <w:jc w:val="center"/>
              <w:rPr>
                <w:b/>
                <w:lang w:val="ro-RO"/>
              </w:rPr>
            </w:pPr>
            <w:r w:rsidRPr="00115C77">
              <w:rPr>
                <w:b/>
                <w:lang w:val="ro-RO"/>
              </w:rPr>
              <w:t>2030</w:t>
            </w:r>
          </w:p>
        </w:tc>
        <w:tc>
          <w:tcPr>
            <w:tcW w:w="2504" w:type="dxa"/>
            <w:shd w:val="clear" w:color="auto" w:fill="00B0F0"/>
            <w:vAlign w:val="center"/>
          </w:tcPr>
          <w:p w14:paraId="0B09629F" w14:textId="77777777" w:rsidR="00044511" w:rsidRPr="00115C77" w:rsidRDefault="00044511" w:rsidP="00D9656E">
            <w:pPr>
              <w:spacing w:after="0"/>
              <w:jc w:val="center"/>
              <w:rPr>
                <w:b/>
                <w:lang w:val="ro-RO"/>
              </w:rPr>
            </w:pPr>
            <w:r w:rsidRPr="00115C77">
              <w:rPr>
                <w:b/>
                <w:lang w:val="ro-RO"/>
              </w:rPr>
              <w:t>2040</w:t>
            </w:r>
          </w:p>
        </w:tc>
      </w:tr>
      <w:tr w:rsidR="00044511" w:rsidRPr="00115C77" w14:paraId="6133BF6D" w14:textId="77777777" w:rsidTr="00D9656E">
        <w:tc>
          <w:tcPr>
            <w:tcW w:w="922" w:type="dxa"/>
            <w:shd w:val="clear" w:color="auto" w:fill="00B0F0"/>
            <w:vAlign w:val="center"/>
          </w:tcPr>
          <w:p w14:paraId="1B02BCFA" w14:textId="77777777" w:rsidR="00044511" w:rsidRPr="00115C77" w:rsidRDefault="00044511" w:rsidP="00D9656E">
            <w:pPr>
              <w:spacing w:after="0"/>
              <w:jc w:val="center"/>
              <w:rPr>
                <w:b/>
                <w:lang w:val="ro-RO"/>
              </w:rPr>
            </w:pPr>
            <w:r w:rsidRPr="00115C77">
              <w:rPr>
                <w:b/>
                <w:lang w:val="ro-RO"/>
              </w:rPr>
              <w:t>1-1</w:t>
            </w:r>
          </w:p>
        </w:tc>
        <w:tc>
          <w:tcPr>
            <w:tcW w:w="916" w:type="dxa"/>
            <w:vMerge w:val="restart"/>
            <w:shd w:val="clear" w:color="auto" w:fill="00B0F0"/>
            <w:vAlign w:val="center"/>
          </w:tcPr>
          <w:p w14:paraId="5318964B" w14:textId="77777777" w:rsidR="00044511" w:rsidRPr="00115C77" w:rsidRDefault="00044511" w:rsidP="00D9656E">
            <w:pPr>
              <w:spacing w:after="0"/>
              <w:jc w:val="center"/>
              <w:rPr>
                <w:b/>
                <w:lang w:val="ro-RO"/>
              </w:rPr>
            </w:pPr>
            <w:r w:rsidRPr="00115C77">
              <w:rPr>
                <w:b/>
                <w:lang w:val="ro-RO"/>
              </w:rPr>
              <w:t>tone</w:t>
            </w:r>
          </w:p>
        </w:tc>
        <w:tc>
          <w:tcPr>
            <w:tcW w:w="2504" w:type="dxa"/>
            <w:vAlign w:val="center"/>
          </w:tcPr>
          <w:p w14:paraId="714A930F" w14:textId="58DB3FBB" w:rsidR="00044511" w:rsidRPr="00115C77" w:rsidRDefault="00044511" w:rsidP="00D9656E">
            <w:pPr>
              <w:spacing w:after="0"/>
              <w:jc w:val="center"/>
              <w:rPr>
                <w:lang w:val="ro-RO"/>
              </w:rPr>
            </w:pPr>
            <w:r w:rsidRPr="00115C77">
              <w:rPr>
                <w:lang w:val="ro-RO"/>
              </w:rPr>
              <w:t>93.335</w:t>
            </w:r>
          </w:p>
        </w:tc>
        <w:tc>
          <w:tcPr>
            <w:tcW w:w="2504" w:type="dxa"/>
            <w:vAlign w:val="center"/>
          </w:tcPr>
          <w:p w14:paraId="54F8A228" w14:textId="77777777" w:rsidR="00044511" w:rsidRPr="00115C77" w:rsidRDefault="00044511" w:rsidP="00D9656E">
            <w:pPr>
              <w:spacing w:after="0"/>
              <w:jc w:val="center"/>
              <w:rPr>
                <w:lang w:val="ro-RO"/>
              </w:rPr>
            </w:pPr>
            <w:r w:rsidRPr="00115C77">
              <w:rPr>
                <w:lang w:val="ro-RO"/>
              </w:rPr>
              <w:t>84.687</w:t>
            </w:r>
          </w:p>
        </w:tc>
        <w:tc>
          <w:tcPr>
            <w:tcW w:w="2504" w:type="dxa"/>
            <w:vAlign w:val="center"/>
          </w:tcPr>
          <w:p w14:paraId="6171AE2C" w14:textId="77777777" w:rsidR="00044511" w:rsidRPr="00115C77" w:rsidRDefault="00044511" w:rsidP="00D9656E">
            <w:pPr>
              <w:spacing w:after="0"/>
              <w:jc w:val="center"/>
              <w:rPr>
                <w:lang w:val="ro-RO"/>
              </w:rPr>
            </w:pPr>
            <w:r w:rsidRPr="00115C77">
              <w:rPr>
                <w:lang w:val="ro-RO"/>
              </w:rPr>
              <w:t>77367</w:t>
            </w:r>
          </w:p>
        </w:tc>
      </w:tr>
      <w:tr w:rsidR="00044511" w:rsidRPr="00115C77" w14:paraId="69614C81" w14:textId="77777777" w:rsidTr="00D9656E">
        <w:tc>
          <w:tcPr>
            <w:tcW w:w="922" w:type="dxa"/>
            <w:shd w:val="clear" w:color="auto" w:fill="00B0F0"/>
            <w:vAlign w:val="center"/>
          </w:tcPr>
          <w:p w14:paraId="19439297" w14:textId="77777777" w:rsidR="00044511" w:rsidRPr="00115C77" w:rsidRDefault="00044511" w:rsidP="00D9656E">
            <w:pPr>
              <w:spacing w:after="0"/>
              <w:jc w:val="center"/>
              <w:rPr>
                <w:b/>
                <w:lang w:val="ro-RO"/>
              </w:rPr>
            </w:pPr>
            <w:r w:rsidRPr="00115C77">
              <w:rPr>
                <w:b/>
                <w:lang w:val="ro-RO"/>
              </w:rPr>
              <w:t>2-1</w:t>
            </w:r>
          </w:p>
        </w:tc>
        <w:tc>
          <w:tcPr>
            <w:tcW w:w="916" w:type="dxa"/>
            <w:vMerge/>
            <w:shd w:val="clear" w:color="auto" w:fill="00B0F0"/>
            <w:vAlign w:val="center"/>
          </w:tcPr>
          <w:p w14:paraId="505B641A" w14:textId="77777777" w:rsidR="00044511" w:rsidRPr="00115C77" w:rsidRDefault="00044511" w:rsidP="00D9656E">
            <w:pPr>
              <w:spacing w:after="0"/>
              <w:jc w:val="center"/>
              <w:rPr>
                <w:b/>
                <w:lang w:val="ro-RO"/>
              </w:rPr>
            </w:pPr>
          </w:p>
        </w:tc>
        <w:tc>
          <w:tcPr>
            <w:tcW w:w="2504" w:type="dxa"/>
            <w:vAlign w:val="center"/>
          </w:tcPr>
          <w:p w14:paraId="5D1C0A97" w14:textId="77777777" w:rsidR="00044511" w:rsidRPr="00115C77" w:rsidRDefault="00044511" w:rsidP="00D9656E">
            <w:pPr>
              <w:spacing w:after="0"/>
              <w:jc w:val="center"/>
              <w:rPr>
                <w:lang w:val="ro-RO"/>
              </w:rPr>
            </w:pPr>
            <w:r w:rsidRPr="00115C77">
              <w:rPr>
                <w:lang w:val="ro-RO"/>
              </w:rPr>
              <w:t>60.739</w:t>
            </w:r>
          </w:p>
        </w:tc>
        <w:tc>
          <w:tcPr>
            <w:tcW w:w="2504" w:type="dxa"/>
            <w:vAlign w:val="center"/>
          </w:tcPr>
          <w:p w14:paraId="17CF3832" w14:textId="77777777" w:rsidR="00044511" w:rsidRPr="00115C77" w:rsidRDefault="00044511" w:rsidP="00D9656E">
            <w:pPr>
              <w:spacing w:after="0"/>
              <w:jc w:val="center"/>
              <w:rPr>
                <w:lang w:val="ro-RO"/>
              </w:rPr>
            </w:pPr>
            <w:r w:rsidRPr="00115C77">
              <w:rPr>
                <w:lang w:val="ro-RO"/>
              </w:rPr>
              <w:t>36.160</w:t>
            </w:r>
          </w:p>
        </w:tc>
        <w:tc>
          <w:tcPr>
            <w:tcW w:w="2504" w:type="dxa"/>
            <w:vAlign w:val="center"/>
          </w:tcPr>
          <w:p w14:paraId="03AB9AE1" w14:textId="77777777" w:rsidR="00044511" w:rsidRPr="00115C77" w:rsidRDefault="00044511" w:rsidP="00D9656E">
            <w:pPr>
              <w:spacing w:after="0"/>
              <w:jc w:val="center"/>
              <w:rPr>
                <w:lang w:val="ro-RO"/>
              </w:rPr>
            </w:pPr>
            <w:r w:rsidRPr="00115C77">
              <w:rPr>
                <w:lang w:val="ro-RO"/>
              </w:rPr>
              <w:t>31.348</w:t>
            </w:r>
          </w:p>
        </w:tc>
      </w:tr>
      <w:tr w:rsidR="00044511" w:rsidRPr="00115C77" w14:paraId="1C917040" w14:textId="77777777" w:rsidTr="00D9656E">
        <w:tc>
          <w:tcPr>
            <w:tcW w:w="922" w:type="dxa"/>
            <w:shd w:val="clear" w:color="auto" w:fill="00B0F0"/>
            <w:vAlign w:val="center"/>
          </w:tcPr>
          <w:p w14:paraId="54C0D57E" w14:textId="77777777" w:rsidR="00044511" w:rsidRPr="00115C77" w:rsidRDefault="00044511" w:rsidP="00D9656E">
            <w:pPr>
              <w:spacing w:after="0"/>
              <w:jc w:val="center"/>
              <w:rPr>
                <w:b/>
                <w:lang w:val="ro-RO"/>
              </w:rPr>
            </w:pPr>
            <w:r w:rsidRPr="00115C77">
              <w:rPr>
                <w:b/>
                <w:lang w:val="ro-RO"/>
              </w:rPr>
              <w:t>2-2</w:t>
            </w:r>
          </w:p>
        </w:tc>
        <w:tc>
          <w:tcPr>
            <w:tcW w:w="916" w:type="dxa"/>
            <w:vMerge/>
            <w:shd w:val="clear" w:color="auto" w:fill="00B0F0"/>
            <w:vAlign w:val="center"/>
          </w:tcPr>
          <w:p w14:paraId="04CB1A72" w14:textId="77777777" w:rsidR="00044511" w:rsidRPr="00115C77" w:rsidRDefault="00044511" w:rsidP="00D9656E">
            <w:pPr>
              <w:spacing w:after="0"/>
              <w:jc w:val="center"/>
              <w:rPr>
                <w:b/>
                <w:lang w:val="ro-RO"/>
              </w:rPr>
            </w:pPr>
          </w:p>
        </w:tc>
        <w:tc>
          <w:tcPr>
            <w:tcW w:w="2504" w:type="dxa"/>
            <w:vAlign w:val="center"/>
          </w:tcPr>
          <w:p w14:paraId="7EC22874" w14:textId="77777777" w:rsidR="00044511" w:rsidRPr="00115C77" w:rsidRDefault="00044511" w:rsidP="00D9656E">
            <w:pPr>
              <w:spacing w:after="0"/>
              <w:jc w:val="center"/>
              <w:rPr>
                <w:lang w:val="ro-RO"/>
              </w:rPr>
            </w:pPr>
            <w:r w:rsidRPr="00115C77">
              <w:rPr>
                <w:lang w:val="ro-RO"/>
              </w:rPr>
              <w:t>13.835</w:t>
            </w:r>
          </w:p>
        </w:tc>
        <w:tc>
          <w:tcPr>
            <w:tcW w:w="2504" w:type="dxa"/>
            <w:vAlign w:val="center"/>
          </w:tcPr>
          <w:p w14:paraId="7996EE50" w14:textId="77777777" w:rsidR="00044511" w:rsidRPr="00115C77" w:rsidRDefault="00044511" w:rsidP="00D9656E">
            <w:pPr>
              <w:spacing w:after="0"/>
              <w:jc w:val="center"/>
              <w:rPr>
                <w:lang w:val="ro-RO"/>
              </w:rPr>
            </w:pPr>
            <w:r w:rsidRPr="00115C77">
              <w:rPr>
                <w:lang w:val="ro-RO"/>
              </w:rPr>
              <w:t>19.427</w:t>
            </w:r>
          </w:p>
        </w:tc>
        <w:tc>
          <w:tcPr>
            <w:tcW w:w="2504" w:type="dxa"/>
            <w:vAlign w:val="center"/>
          </w:tcPr>
          <w:p w14:paraId="2E415CCA" w14:textId="77777777" w:rsidR="00044511" w:rsidRPr="00115C77" w:rsidRDefault="00044511" w:rsidP="00D9656E">
            <w:pPr>
              <w:spacing w:after="0"/>
              <w:jc w:val="center"/>
              <w:rPr>
                <w:lang w:val="ro-RO"/>
              </w:rPr>
            </w:pPr>
            <w:r w:rsidRPr="00115C77">
              <w:rPr>
                <w:lang w:val="ro-RO"/>
              </w:rPr>
              <w:t>18.582</w:t>
            </w:r>
          </w:p>
        </w:tc>
      </w:tr>
      <w:tr w:rsidR="00044511" w:rsidRPr="00115C77" w14:paraId="6296B935" w14:textId="77777777" w:rsidTr="00D9656E">
        <w:tc>
          <w:tcPr>
            <w:tcW w:w="922" w:type="dxa"/>
            <w:shd w:val="clear" w:color="auto" w:fill="00B0F0"/>
            <w:vAlign w:val="center"/>
          </w:tcPr>
          <w:p w14:paraId="128C09F0" w14:textId="77777777" w:rsidR="00044511" w:rsidRPr="00115C77" w:rsidRDefault="00044511" w:rsidP="00D9656E">
            <w:pPr>
              <w:spacing w:after="0"/>
              <w:jc w:val="center"/>
              <w:rPr>
                <w:b/>
                <w:lang w:val="ro-RO"/>
              </w:rPr>
            </w:pPr>
            <w:r w:rsidRPr="00115C77">
              <w:rPr>
                <w:b/>
                <w:lang w:val="ro-RO"/>
              </w:rPr>
              <w:t>2-3</w:t>
            </w:r>
          </w:p>
        </w:tc>
        <w:tc>
          <w:tcPr>
            <w:tcW w:w="916" w:type="dxa"/>
            <w:vMerge/>
            <w:shd w:val="clear" w:color="auto" w:fill="00B0F0"/>
            <w:vAlign w:val="center"/>
          </w:tcPr>
          <w:p w14:paraId="216608FE" w14:textId="77777777" w:rsidR="00044511" w:rsidRPr="00115C77" w:rsidRDefault="00044511" w:rsidP="00D9656E">
            <w:pPr>
              <w:spacing w:after="0"/>
              <w:jc w:val="center"/>
              <w:rPr>
                <w:b/>
                <w:lang w:val="ro-RO"/>
              </w:rPr>
            </w:pPr>
          </w:p>
        </w:tc>
        <w:tc>
          <w:tcPr>
            <w:tcW w:w="2504" w:type="dxa"/>
            <w:vAlign w:val="center"/>
          </w:tcPr>
          <w:p w14:paraId="6273B2B7" w14:textId="3D78EA7D" w:rsidR="00044511" w:rsidRPr="00115C77" w:rsidRDefault="00044511" w:rsidP="00D9656E">
            <w:pPr>
              <w:spacing w:after="0"/>
              <w:jc w:val="center"/>
              <w:rPr>
                <w:lang w:val="ro-RO"/>
              </w:rPr>
            </w:pPr>
            <w:r w:rsidRPr="00115C77">
              <w:rPr>
                <w:lang w:val="ro-RO"/>
              </w:rPr>
              <w:t>6.798</w:t>
            </w:r>
          </w:p>
        </w:tc>
        <w:tc>
          <w:tcPr>
            <w:tcW w:w="2504" w:type="dxa"/>
            <w:vAlign w:val="center"/>
          </w:tcPr>
          <w:p w14:paraId="0B9C0A66" w14:textId="77777777" w:rsidR="00044511" w:rsidRPr="00115C77" w:rsidRDefault="00044511" w:rsidP="00D9656E">
            <w:pPr>
              <w:spacing w:after="0"/>
              <w:jc w:val="center"/>
              <w:rPr>
                <w:lang w:val="ro-RO"/>
              </w:rPr>
            </w:pPr>
            <w:r w:rsidRPr="00115C77">
              <w:rPr>
                <w:lang w:val="ro-RO"/>
              </w:rPr>
              <w:t>6.679</w:t>
            </w:r>
          </w:p>
        </w:tc>
        <w:tc>
          <w:tcPr>
            <w:tcW w:w="2504" w:type="dxa"/>
            <w:vAlign w:val="center"/>
          </w:tcPr>
          <w:p w14:paraId="7C479E74" w14:textId="77777777" w:rsidR="00044511" w:rsidRPr="00115C77" w:rsidRDefault="00044511" w:rsidP="00D9656E">
            <w:pPr>
              <w:spacing w:after="0"/>
              <w:jc w:val="center"/>
              <w:rPr>
                <w:lang w:val="ro-RO"/>
              </w:rPr>
            </w:pPr>
            <w:r w:rsidRPr="00115C77">
              <w:rPr>
                <w:lang w:val="ro-RO"/>
              </w:rPr>
              <w:t>6.102</w:t>
            </w:r>
          </w:p>
        </w:tc>
      </w:tr>
      <w:tr w:rsidR="00044511" w:rsidRPr="00115C77" w14:paraId="2F12BC8C" w14:textId="77777777" w:rsidTr="00D9656E">
        <w:tc>
          <w:tcPr>
            <w:tcW w:w="922" w:type="dxa"/>
            <w:shd w:val="clear" w:color="auto" w:fill="00B0F0"/>
            <w:vAlign w:val="center"/>
          </w:tcPr>
          <w:p w14:paraId="4B4C03D7" w14:textId="77777777" w:rsidR="00044511" w:rsidRPr="00115C77" w:rsidRDefault="00044511" w:rsidP="00D9656E">
            <w:pPr>
              <w:spacing w:after="0"/>
              <w:jc w:val="center"/>
              <w:rPr>
                <w:b/>
                <w:lang w:val="ro-RO"/>
              </w:rPr>
            </w:pPr>
            <w:r w:rsidRPr="00115C77">
              <w:rPr>
                <w:b/>
                <w:lang w:val="ro-RO"/>
              </w:rPr>
              <w:t>2-4</w:t>
            </w:r>
          </w:p>
        </w:tc>
        <w:tc>
          <w:tcPr>
            <w:tcW w:w="916" w:type="dxa"/>
            <w:vMerge/>
            <w:shd w:val="clear" w:color="auto" w:fill="00B0F0"/>
            <w:vAlign w:val="center"/>
          </w:tcPr>
          <w:p w14:paraId="3E3C23ED" w14:textId="77777777" w:rsidR="00044511" w:rsidRPr="00115C77" w:rsidRDefault="00044511" w:rsidP="00D9656E">
            <w:pPr>
              <w:spacing w:after="0"/>
              <w:jc w:val="center"/>
              <w:rPr>
                <w:b/>
                <w:lang w:val="ro-RO"/>
              </w:rPr>
            </w:pPr>
          </w:p>
        </w:tc>
        <w:tc>
          <w:tcPr>
            <w:tcW w:w="2504" w:type="dxa"/>
            <w:vAlign w:val="center"/>
          </w:tcPr>
          <w:p w14:paraId="243B0641" w14:textId="77777777" w:rsidR="00044511" w:rsidRPr="00115C77" w:rsidRDefault="00044511" w:rsidP="00D9656E">
            <w:pPr>
              <w:spacing w:after="0"/>
              <w:jc w:val="center"/>
              <w:rPr>
                <w:lang w:val="ro-RO"/>
              </w:rPr>
            </w:pPr>
            <w:r w:rsidRPr="00115C77">
              <w:rPr>
                <w:lang w:val="ro-RO"/>
              </w:rPr>
              <w:t>4.453</w:t>
            </w:r>
          </w:p>
        </w:tc>
        <w:tc>
          <w:tcPr>
            <w:tcW w:w="2504" w:type="dxa"/>
            <w:vAlign w:val="center"/>
          </w:tcPr>
          <w:p w14:paraId="076BA636" w14:textId="77777777" w:rsidR="00044511" w:rsidRPr="00115C77" w:rsidRDefault="00044511" w:rsidP="00D9656E">
            <w:pPr>
              <w:spacing w:after="0"/>
              <w:jc w:val="center"/>
              <w:rPr>
                <w:lang w:val="ro-RO"/>
              </w:rPr>
            </w:pPr>
            <w:r w:rsidRPr="00115C77">
              <w:rPr>
                <w:lang w:val="ro-RO"/>
              </w:rPr>
              <w:t>4.040</w:t>
            </w:r>
          </w:p>
        </w:tc>
        <w:tc>
          <w:tcPr>
            <w:tcW w:w="2504" w:type="dxa"/>
            <w:vAlign w:val="center"/>
          </w:tcPr>
          <w:p w14:paraId="47D41ABE" w14:textId="77777777" w:rsidR="00044511" w:rsidRPr="00115C77" w:rsidRDefault="00044511" w:rsidP="00D9656E">
            <w:pPr>
              <w:spacing w:after="0"/>
              <w:jc w:val="center"/>
              <w:rPr>
                <w:lang w:val="ro-RO"/>
              </w:rPr>
            </w:pPr>
            <w:r w:rsidRPr="00115C77">
              <w:rPr>
                <w:lang w:val="ro-RO"/>
              </w:rPr>
              <w:t>3.691</w:t>
            </w:r>
          </w:p>
        </w:tc>
      </w:tr>
      <w:tr w:rsidR="00044511" w:rsidRPr="00115C77" w14:paraId="1006212B" w14:textId="77777777" w:rsidTr="00D9656E">
        <w:tc>
          <w:tcPr>
            <w:tcW w:w="922" w:type="dxa"/>
            <w:shd w:val="clear" w:color="auto" w:fill="00B0F0"/>
            <w:vAlign w:val="center"/>
          </w:tcPr>
          <w:p w14:paraId="7CD8124F" w14:textId="77777777" w:rsidR="00044511" w:rsidRPr="00115C77" w:rsidRDefault="00044511" w:rsidP="00D9656E">
            <w:pPr>
              <w:spacing w:after="0"/>
              <w:jc w:val="center"/>
              <w:rPr>
                <w:b/>
                <w:lang w:val="ro-RO"/>
              </w:rPr>
            </w:pPr>
            <w:r w:rsidRPr="00115C77">
              <w:rPr>
                <w:b/>
                <w:lang w:val="ro-RO"/>
              </w:rPr>
              <w:t>2-5</w:t>
            </w:r>
          </w:p>
        </w:tc>
        <w:tc>
          <w:tcPr>
            <w:tcW w:w="916" w:type="dxa"/>
            <w:vMerge/>
            <w:shd w:val="clear" w:color="auto" w:fill="00B0F0"/>
            <w:vAlign w:val="center"/>
          </w:tcPr>
          <w:p w14:paraId="08435D89" w14:textId="77777777" w:rsidR="00044511" w:rsidRPr="00115C77" w:rsidRDefault="00044511" w:rsidP="00D9656E">
            <w:pPr>
              <w:spacing w:after="0"/>
              <w:jc w:val="center"/>
              <w:rPr>
                <w:b/>
                <w:lang w:val="ro-RO"/>
              </w:rPr>
            </w:pPr>
          </w:p>
        </w:tc>
        <w:tc>
          <w:tcPr>
            <w:tcW w:w="2504" w:type="dxa"/>
            <w:vAlign w:val="center"/>
          </w:tcPr>
          <w:p w14:paraId="1B67F590" w14:textId="77777777" w:rsidR="00044511" w:rsidRPr="00115C77" w:rsidRDefault="00044511" w:rsidP="00D9656E">
            <w:pPr>
              <w:spacing w:after="0"/>
              <w:jc w:val="center"/>
              <w:rPr>
                <w:lang w:val="ro-RO"/>
              </w:rPr>
            </w:pPr>
            <w:r w:rsidRPr="00115C77">
              <w:rPr>
                <w:lang w:val="ro-RO"/>
              </w:rPr>
              <w:t>4.076</w:t>
            </w:r>
          </w:p>
        </w:tc>
        <w:tc>
          <w:tcPr>
            <w:tcW w:w="2504" w:type="dxa"/>
            <w:vAlign w:val="center"/>
          </w:tcPr>
          <w:p w14:paraId="7E444FE7" w14:textId="77777777" w:rsidR="00044511" w:rsidRPr="00115C77" w:rsidRDefault="00044511" w:rsidP="00D9656E">
            <w:pPr>
              <w:spacing w:after="0"/>
              <w:jc w:val="center"/>
              <w:rPr>
                <w:lang w:val="ro-RO"/>
              </w:rPr>
            </w:pPr>
            <w:r w:rsidRPr="00115C77">
              <w:rPr>
                <w:lang w:val="ro-RO"/>
              </w:rPr>
              <w:t>3.698</w:t>
            </w:r>
          </w:p>
        </w:tc>
        <w:tc>
          <w:tcPr>
            <w:tcW w:w="2504" w:type="dxa"/>
            <w:vAlign w:val="center"/>
          </w:tcPr>
          <w:p w14:paraId="1DBA52C5" w14:textId="77777777" w:rsidR="00044511" w:rsidRPr="00115C77" w:rsidRDefault="00044511" w:rsidP="00D9656E">
            <w:pPr>
              <w:spacing w:after="0"/>
              <w:jc w:val="center"/>
              <w:rPr>
                <w:lang w:val="ro-RO"/>
              </w:rPr>
            </w:pPr>
            <w:r w:rsidRPr="00115C77">
              <w:rPr>
                <w:lang w:val="ro-RO"/>
              </w:rPr>
              <w:t>3.379</w:t>
            </w:r>
          </w:p>
        </w:tc>
      </w:tr>
      <w:tr w:rsidR="00044511" w:rsidRPr="00115C77" w14:paraId="3FE83E99" w14:textId="77777777" w:rsidTr="00D9656E">
        <w:tc>
          <w:tcPr>
            <w:tcW w:w="922" w:type="dxa"/>
            <w:shd w:val="clear" w:color="auto" w:fill="00B0F0"/>
            <w:vAlign w:val="center"/>
          </w:tcPr>
          <w:p w14:paraId="56331AAE" w14:textId="77777777" w:rsidR="00044511" w:rsidRPr="00115C77" w:rsidRDefault="00044511" w:rsidP="00D9656E">
            <w:pPr>
              <w:spacing w:after="0"/>
              <w:jc w:val="center"/>
              <w:rPr>
                <w:b/>
                <w:lang w:val="ro-RO"/>
              </w:rPr>
            </w:pPr>
            <w:r w:rsidRPr="00115C77">
              <w:rPr>
                <w:b/>
                <w:lang w:val="ro-RO"/>
              </w:rPr>
              <w:t>2-6</w:t>
            </w:r>
          </w:p>
        </w:tc>
        <w:tc>
          <w:tcPr>
            <w:tcW w:w="916" w:type="dxa"/>
            <w:vMerge/>
            <w:shd w:val="clear" w:color="auto" w:fill="00B0F0"/>
            <w:vAlign w:val="center"/>
          </w:tcPr>
          <w:p w14:paraId="01935790" w14:textId="77777777" w:rsidR="00044511" w:rsidRPr="00115C77" w:rsidRDefault="00044511" w:rsidP="00D9656E">
            <w:pPr>
              <w:spacing w:after="0"/>
              <w:jc w:val="center"/>
              <w:rPr>
                <w:b/>
                <w:lang w:val="ro-RO"/>
              </w:rPr>
            </w:pPr>
          </w:p>
        </w:tc>
        <w:tc>
          <w:tcPr>
            <w:tcW w:w="2504" w:type="dxa"/>
            <w:vAlign w:val="center"/>
          </w:tcPr>
          <w:p w14:paraId="0C92D455" w14:textId="77777777" w:rsidR="00044511" w:rsidRPr="00115C77" w:rsidRDefault="00044511" w:rsidP="00D9656E">
            <w:pPr>
              <w:spacing w:after="0"/>
              <w:jc w:val="center"/>
              <w:rPr>
                <w:lang w:val="ro-RO"/>
              </w:rPr>
            </w:pPr>
            <w:r w:rsidRPr="00115C77">
              <w:rPr>
                <w:lang w:val="ro-RO"/>
              </w:rPr>
              <w:t>1.594</w:t>
            </w:r>
          </w:p>
        </w:tc>
        <w:tc>
          <w:tcPr>
            <w:tcW w:w="2504" w:type="dxa"/>
            <w:vAlign w:val="center"/>
          </w:tcPr>
          <w:p w14:paraId="77E86A03" w14:textId="77777777" w:rsidR="00044511" w:rsidRPr="00115C77" w:rsidRDefault="00044511" w:rsidP="00D9656E">
            <w:pPr>
              <w:spacing w:after="0"/>
              <w:jc w:val="center"/>
              <w:rPr>
                <w:lang w:val="ro-RO"/>
              </w:rPr>
            </w:pPr>
            <w:r w:rsidRPr="00115C77">
              <w:rPr>
                <w:lang w:val="ro-RO"/>
              </w:rPr>
              <w:t>3.281</w:t>
            </w:r>
          </w:p>
        </w:tc>
        <w:tc>
          <w:tcPr>
            <w:tcW w:w="2504" w:type="dxa"/>
            <w:vAlign w:val="center"/>
          </w:tcPr>
          <w:p w14:paraId="2A37F615" w14:textId="77777777" w:rsidR="00044511" w:rsidRPr="00115C77" w:rsidRDefault="00044511" w:rsidP="00D9656E">
            <w:pPr>
              <w:spacing w:after="0"/>
              <w:jc w:val="center"/>
              <w:rPr>
                <w:lang w:val="ro-RO"/>
              </w:rPr>
            </w:pPr>
            <w:r w:rsidRPr="00115C77">
              <w:rPr>
                <w:lang w:val="ro-RO"/>
              </w:rPr>
              <w:t>3.103</w:t>
            </w:r>
          </w:p>
        </w:tc>
      </w:tr>
      <w:tr w:rsidR="00044511" w:rsidRPr="00115C77" w14:paraId="4F6B4933" w14:textId="77777777" w:rsidTr="00D9656E">
        <w:tc>
          <w:tcPr>
            <w:tcW w:w="922" w:type="dxa"/>
            <w:shd w:val="clear" w:color="auto" w:fill="00B0F0"/>
            <w:vAlign w:val="center"/>
          </w:tcPr>
          <w:p w14:paraId="4BB64B8C" w14:textId="77777777" w:rsidR="00044511" w:rsidRPr="00115C77" w:rsidRDefault="00044511" w:rsidP="00D9656E">
            <w:pPr>
              <w:spacing w:after="0"/>
              <w:jc w:val="center"/>
              <w:rPr>
                <w:b/>
                <w:lang w:val="ro-RO"/>
              </w:rPr>
            </w:pPr>
            <w:r w:rsidRPr="00115C77">
              <w:rPr>
                <w:b/>
                <w:lang w:val="ro-RO"/>
              </w:rPr>
              <w:t>2-7</w:t>
            </w:r>
          </w:p>
        </w:tc>
        <w:tc>
          <w:tcPr>
            <w:tcW w:w="916" w:type="dxa"/>
            <w:vMerge/>
            <w:shd w:val="clear" w:color="auto" w:fill="00B0F0"/>
            <w:vAlign w:val="center"/>
          </w:tcPr>
          <w:p w14:paraId="2B7D1D24" w14:textId="77777777" w:rsidR="00044511" w:rsidRPr="00115C77" w:rsidRDefault="00044511" w:rsidP="00D9656E">
            <w:pPr>
              <w:spacing w:after="0"/>
              <w:jc w:val="center"/>
              <w:rPr>
                <w:b/>
                <w:lang w:val="ro-RO"/>
              </w:rPr>
            </w:pPr>
          </w:p>
        </w:tc>
        <w:tc>
          <w:tcPr>
            <w:tcW w:w="2504" w:type="dxa"/>
            <w:vAlign w:val="center"/>
          </w:tcPr>
          <w:p w14:paraId="79D3BB67" w14:textId="4956656F" w:rsidR="00044511" w:rsidRPr="00115C77" w:rsidRDefault="00044511" w:rsidP="00D9656E">
            <w:pPr>
              <w:spacing w:after="0"/>
              <w:jc w:val="center"/>
              <w:rPr>
                <w:lang w:val="ro-RO"/>
              </w:rPr>
            </w:pPr>
            <w:r w:rsidRPr="00115C77">
              <w:rPr>
                <w:lang w:val="ro-RO"/>
              </w:rPr>
              <w:t>1.841</w:t>
            </w:r>
          </w:p>
        </w:tc>
        <w:tc>
          <w:tcPr>
            <w:tcW w:w="2504" w:type="dxa"/>
            <w:vAlign w:val="center"/>
          </w:tcPr>
          <w:p w14:paraId="4AC949A4" w14:textId="77777777" w:rsidR="00044511" w:rsidRPr="00115C77" w:rsidRDefault="00044511" w:rsidP="00D9656E">
            <w:pPr>
              <w:spacing w:after="0"/>
              <w:jc w:val="center"/>
              <w:rPr>
                <w:lang w:val="ro-RO"/>
              </w:rPr>
            </w:pPr>
            <w:r w:rsidRPr="00115C77">
              <w:rPr>
                <w:lang w:val="ro-RO"/>
              </w:rPr>
              <w:t>11.401</w:t>
            </w:r>
          </w:p>
        </w:tc>
        <w:tc>
          <w:tcPr>
            <w:tcW w:w="2504" w:type="dxa"/>
            <w:vAlign w:val="center"/>
          </w:tcPr>
          <w:p w14:paraId="271AEFB9" w14:textId="77777777" w:rsidR="00044511" w:rsidRPr="00115C77" w:rsidRDefault="00044511" w:rsidP="00D9656E">
            <w:pPr>
              <w:spacing w:after="0"/>
              <w:jc w:val="center"/>
              <w:rPr>
                <w:lang w:val="ro-RO"/>
              </w:rPr>
            </w:pPr>
            <w:r w:rsidRPr="00115C77">
              <w:rPr>
                <w:lang w:val="ro-RO"/>
              </w:rPr>
              <w:t>11.162</w:t>
            </w:r>
          </w:p>
        </w:tc>
      </w:tr>
      <w:tr w:rsidR="00044511" w:rsidRPr="00115C77" w14:paraId="2DB302BE" w14:textId="77777777" w:rsidTr="00D9656E">
        <w:tc>
          <w:tcPr>
            <w:tcW w:w="922" w:type="dxa"/>
            <w:shd w:val="clear" w:color="auto" w:fill="00B0F0"/>
            <w:vAlign w:val="center"/>
          </w:tcPr>
          <w:p w14:paraId="61E3FDD2" w14:textId="77777777" w:rsidR="00044511" w:rsidRPr="00115C77" w:rsidRDefault="00044511" w:rsidP="00D9656E">
            <w:pPr>
              <w:spacing w:after="0"/>
              <w:jc w:val="center"/>
              <w:rPr>
                <w:b/>
                <w:lang w:val="ro-RO"/>
              </w:rPr>
            </w:pPr>
            <w:r w:rsidRPr="00115C77">
              <w:rPr>
                <w:b/>
                <w:lang w:val="ro-RO"/>
              </w:rPr>
              <w:t>3-1</w:t>
            </w:r>
          </w:p>
        </w:tc>
        <w:tc>
          <w:tcPr>
            <w:tcW w:w="916" w:type="dxa"/>
            <w:vMerge/>
            <w:shd w:val="clear" w:color="auto" w:fill="00B0F0"/>
            <w:vAlign w:val="center"/>
          </w:tcPr>
          <w:p w14:paraId="028D4865" w14:textId="77777777" w:rsidR="00044511" w:rsidRPr="00115C77" w:rsidRDefault="00044511" w:rsidP="00D9656E">
            <w:pPr>
              <w:spacing w:after="0"/>
              <w:jc w:val="center"/>
              <w:rPr>
                <w:b/>
                <w:lang w:val="ro-RO"/>
              </w:rPr>
            </w:pPr>
          </w:p>
        </w:tc>
        <w:tc>
          <w:tcPr>
            <w:tcW w:w="2504" w:type="dxa"/>
            <w:vAlign w:val="center"/>
          </w:tcPr>
          <w:p w14:paraId="011EFBC6" w14:textId="77777777" w:rsidR="00044511" w:rsidRPr="00115C77" w:rsidRDefault="00044511" w:rsidP="00D9656E">
            <w:pPr>
              <w:spacing w:after="0"/>
              <w:jc w:val="center"/>
              <w:rPr>
                <w:lang w:val="ro-RO"/>
              </w:rPr>
            </w:pPr>
            <w:r w:rsidRPr="00115C77">
              <w:rPr>
                <w:lang w:val="ro-RO"/>
              </w:rPr>
              <w:t>14.922</w:t>
            </w:r>
          </w:p>
        </w:tc>
        <w:tc>
          <w:tcPr>
            <w:tcW w:w="2504" w:type="dxa"/>
            <w:vAlign w:val="center"/>
          </w:tcPr>
          <w:p w14:paraId="1CAD8D70" w14:textId="77777777" w:rsidR="00044511" w:rsidRPr="00115C77" w:rsidRDefault="00044511" w:rsidP="00D9656E">
            <w:pPr>
              <w:spacing w:after="0"/>
              <w:jc w:val="center"/>
              <w:rPr>
                <w:lang w:val="ro-RO"/>
              </w:rPr>
            </w:pPr>
            <w:r w:rsidRPr="00115C77">
              <w:rPr>
                <w:lang w:val="ro-RO"/>
              </w:rPr>
              <w:t>7.278</w:t>
            </w:r>
          </w:p>
        </w:tc>
        <w:tc>
          <w:tcPr>
            <w:tcW w:w="2504" w:type="dxa"/>
            <w:vAlign w:val="center"/>
          </w:tcPr>
          <w:p w14:paraId="4917B622" w14:textId="77777777" w:rsidR="00044511" w:rsidRPr="00115C77" w:rsidRDefault="00044511" w:rsidP="00D9656E">
            <w:pPr>
              <w:spacing w:after="0"/>
              <w:jc w:val="center"/>
              <w:rPr>
                <w:lang w:val="ro-RO"/>
              </w:rPr>
            </w:pPr>
            <w:r w:rsidRPr="00115C77">
              <w:rPr>
                <w:lang w:val="ro-RO"/>
              </w:rPr>
              <w:t>5.951</w:t>
            </w:r>
          </w:p>
        </w:tc>
      </w:tr>
      <w:tr w:rsidR="00044511" w:rsidRPr="00115C77" w14:paraId="23AF6FBA" w14:textId="77777777" w:rsidTr="00D9656E">
        <w:tc>
          <w:tcPr>
            <w:tcW w:w="922" w:type="dxa"/>
            <w:shd w:val="clear" w:color="auto" w:fill="00B0F0"/>
            <w:vAlign w:val="center"/>
          </w:tcPr>
          <w:p w14:paraId="477D00A6" w14:textId="77777777" w:rsidR="00044511" w:rsidRPr="00115C77" w:rsidRDefault="00044511" w:rsidP="00D9656E">
            <w:pPr>
              <w:spacing w:after="0"/>
              <w:jc w:val="center"/>
              <w:rPr>
                <w:b/>
                <w:lang w:val="ro-RO"/>
              </w:rPr>
            </w:pPr>
            <w:r w:rsidRPr="00115C77">
              <w:rPr>
                <w:b/>
                <w:lang w:val="ro-RO"/>
              </w:rPr>
              <w:t>3-2</w:t>
            </w:r>
          </w:p>
        </w:tc>
        <w:tc>
          <w:tcPr>
            <w:tcW w:w="916" w:type="dxa"/>
            <w:vMerge/>
            <w:shd w:val="clear" w:color="auto" w:fill="00B0F0"/>
            <w:vAlign w:val="center"/>
          </w:tcPr>
          <w:p w14:paraId="218EC10A" w14:textId="77777777" w:rsidR="00044511" w:rsidRPr="00115C77" w:rsidRDefault="00044511" w:rsidP="00D9656E">
            <w:pPr>
              <w:spacing w:after="0"/>
              <w:jc w:val="center"/>
              <w:rPr>
                <w:b/>
                <w:lang w:val="ro-RO"/>
              </w:rPr>
            </w:pPr>
          </w:p>
        </w:tc>
        <w:tc>
          <w:tcPr>
            <w:tcW w:w="2504" w:type="dxa"/>
            <w:vAlign w:val="center"/>
          </w:tcPr>
          <w:p w14:paraId="7C906336" w14:textId="77777777" w:rsidR="00044511" w:rsidRPr="00115C77" w:rsidRDefault="00044511" w:rsidP="00D9656E">
            <w:pPr>
              <w:spacing w:after="0"/>
              <w:jc w:val="center"/>
              <w:rPr>
                <w:lang w:val="ro-RO"/>
              </w:rPr>
            </w:pPr>
            <w:r w:rsidRPr="00115C77">
              <w:rPr>
                <w:lang w:val="ro-RO"/>
              </w:rPr>
              <w:t>17.458</w:t>
            </w:r>
          </w:p>
        </w:tc>
        <w:tc>
          <w:tcPr>
            <w:tcW w:w="2504" w:type="dxa"/>
            <w:vAlign w:val="center"/>
          </w:tcPr>
          <w:p w14:paraId="4A3B12DE" w14:textId="77777777" w:rsidR="00044511" w:rsidRPr="00115C77" w:rsidRDefault="00044511" w:rsidP="00D9656E">
            <w:pPr>
              <w:spacing w:after="0"/>
              <w:jc w:val="center"/>
              <w:rPr>
                <w:lang w:val="ro-RO"/>
              </w:rPr>
            </w:pPr>
            <w:r w:rsidRPr="00115C77">
              <w:rPr>
                <w:lang w:val="ro-RO"/>
              </w:rPr>
              <w:t>13.225</w:t>
            </w:r>
          </w:p>
        </w:tc>
        <w:tc>
          <w:tcPr>
            <w:tcW w:w="2504" w:type="dxa"/>
            <w:vAlign w:val="center"/>
          </w:tcPr>
          <w:p w14:paraId="574F990D" w14:textId="77777777" w:rsidR="00044511" w:rsidRPr="00115C77" w:rsidRDefault="00044511" w:rsidP="00D9656E">
            <w:pPr>
              <w:spacing w:after="0"/>
              <w:jc w:val="center"/>
              <w:rPr>
                <w:lang w:val="ro-RO"/>
              </w:rPr>
            </w:pPr>
            <w:r w:rsidRPr="00115C77">
              <w:rPr>
                <w:lang w:val="ro-RO"/>
              </w:rPr>
              <w:t>12.004</w:t>
            </w:r>
          </w:p>
        </w:tc>
      </w:tr>
      <w:tr w:rsidR="00044511" w:rsidRPr="00115C77" w14:paraId="755A6C7F" w14:textId="77777777" w:rsidTr="00D9656E">
        <w:tc>
          <w:tcPr>
            <w:tcW w:w="922" w:type="dxa"/>
            <w:shd w:val="clear" w:color="auto" w:fill="00B0F0"/>
            <w:vAlign w:val="center"/>
          </w:tcPr>
          <w:p w14:paraId="1C5DEA8B" w14:textId="77777777" w:rsidR="00044511" w:rsidRPr="00115C77" w:rsidRDefault="00044511" w:rsidP="00D9656E">
            <w:pPr>
              <w:spacing w:after="0"/>
              <w:jc w:val="center"/>
              <w:rPr>
                <w:b/>
                <w:lang w:val="ro-RO"/>
              </w:rPr>
            </w:pPr>
            <w:r w:rsidRPr="00115C77">
              <w:rPr>
                <w:b/>
                <w:lang w:val="ro-RO"/>
              </w:rPr>
              <w:t>3-3</w:t>
            </w:r>
          </w:p>
        </w:tc>
        <w:tc>
          <w:tcPr>
            <w:tcW w:w="916" w:type="dxa"/>
            <w:vMerge/>
            <w:shd w:val="clear" w:color="auto" w:fill="00B0F0"/>
            <w:vAlign w:val="center"/>
          </w:tcPr>
          <w:p w14:paraId="59FBA445" w14:textId="77777777" w:rsidR="00044511" w:rsidRPr="00115C77" w:rsidRDefault="00044511" w:rsidP="00D9656E">
            <w:pPr>
              <w:spacing w:after="0"/>
              <w:jc w:val="center"/>
              <w:rPr>
                <w:b/>
                <w:lang w:val="ro-RO"/>
              </w:rPr>
            </w:pPr>
          </w:p>
        </w:tc>
        <w:tc>
          <w:tcPr>
            <w:tcW w:w="2504" w:type="dxa"/>
            <w:vAlign w:val="center"/>
          </w:tcPr>
          <w:p w14:paraId="25D9D9BD" w14:textId="77777777" w:rsidR="00044511" w:rsidRPr="00115C77" w:rsidRDefault="00044511" w:rsidP="00D9656E">
            <w:pPr>
              <w:spacing w:after="0"/>
              <w:jc w:val="center"/>
              <w:rPr>
                <w:lang w:val="ro-RO"/>
              </w:rPr>
            </w:pPr>
            <w:r w:rsidRPr="00115C77">
              <w:rPr>
                <w:lang w:val="ro-RO"/>
              </w:rPr>
              <w:t>18.044</w:t>
            </w:r>
          </w:p>
        </w:tc>
        <w:tc>
          <w:tcPr>
            <w:tcW w:w="2504" w:type="dxa"/>
            <w:vAlign w:val="center"/>
          </w:tcPr>
          <w:p w14:paraId="3182E600" w14:textId="77777777" w:rsidR="00044511" w:rsidRPr="00115C77" w:rsidRDefault="00044511" w:rsidP="00D9656E">
            <w:pPr>
              <w:spacing w:after="0"/>
              <w:jc w:val="center"/>
              <w:rPr>
                <w:lang w:val="ro-RO"/>
              </w:rPr>
            </w:pPr>
            <w:r w:rsidRPr="00115C77">
              <w:rPr>
                <w:lang w:val="ro-RO"/>
              </w:rPr>
              <w:t>8.675</w:t>
            </w:r>
          </w:p>
        </w:tc>
        <w:tc>
          <w:tcPr>
            <w:tcW w:w="2504" w:type="dxa"/>
            <w:vAlign w:val="center"/>
          </w:tcPr>
          <w:p w14:paraId="05BE6CA3" w14:textId="77777777" w:rsidR="00044511" w:rsidRPr="00115C77" w:rsidRDefault="00044511" w:rsidP="00D9656E">
            <w:pPr>
              <w:spacing w:after="0"/>
              <w:jc w:val="center"/>
              <w:rPr>
                <w:lang w:val="ro-RO"/>
              </w:rPr>
            </w:pPr>
            <w:r w:rsidRPr="00115C77">
              <w:rPr>
                <w:lang w:val="ro-RO"/>
              </w:rPr>
              <w:t>7.204</w:t>
            </w:r>
          </w:p>
        </w:tc>
      </w:tr>
      <w:tr w:rsidR="00044511" w:rsidRPr="00115C77" w14:paraId="39A61D7E" w14:textId="77777777" w:rsidTr="00D9656E">
        <w:tc>
          <w:tcPr>
            <w:tcW w:w="922" w:type="dxa"/>
            <w:shd w:val="clear" w:color="auto" w:fill="00B0F0"/>
            <w:vAlign w:val="center"/>
          </w:tcPr>
          <w:p w14:paraId="290148B0" w14:textId="77777777" w:rsidR="00044511" w:rsidRPr="00115C77" w:rsidRDefault="00044511" w:rsidP="00D9656E">
            <w:pPr>
              <w:spacing w:after="0"/>
              <w:jc w:val="center"/>
              <w:rPr>
                <w:b/>
                <w:lang w:val="ro-RO"/>
              </w:rPr>
            </w:pPr>
            <w:r w:rsidRPr="00115C77">
              <w:rPr>
                <w:b/>
                <w:lang w:val="ro-RO"/>
              </w:rPr>
              <w:t>3-4</w:t>
            </w:r>
          </w:p>
        </w:tc>
        <w:tc>
          <w:tcPr>
            <w:tcW w:w="916" w:type="dxa"/>
            <w:vMerge/>
            <w:shd w:val="clear" w:color="auto" w:fill="00B0F0"/>
            <w:vAlign w:val="center"/>
          </w:tcPr>
          <w:p w14:paraId="314E47DA" w14:textId="77777777" w:rsidR="00044511" w:rsidRPr="00115C77" w:rsidRDefault="00044511" w:rsidP="00D9656E">
            <w:pPr>
              <w:spacing w:after="0"/>
              <w:jc w:val="center"/>
              <w:rPr>
                <w:b/>
                <w:lang w:val="ro-RO"/>
              </w:rPr>
            </w:pPr>
          </w:p>
        </w:tc>
        <w:tc>
          <w:tcPr>
            <w:tcW w:w="2504" w:type="dxa"/>
            <w:vAlign w:val="center"/>
          </w:tcPr>
          <w:p w14:paraId="23274DB7" w14:textId="77777777" w:rsidR="00044511" w:rsidRPr="00115C77" w:rsidRDefault="00044511" w:rsidP="00D9656E">
            <w:pPr>
              <w:spacing w:after="0"/>
              <w:jc w:val="center"/>
              <w:rPr>
                <w:lang w:val="ro-RO"/>
              </w:rPr>
            </w:pPr>
            <w:r w:rsidRPr="00115C77">
              <w:rPr>
                <w:lang w:val="ro-RO"/>
              </w:rPr>
              <w:t>1.586</w:t>
            </w:r>
          </w:p>
        </w:tc>
        <w:tc>
          <w:tcPr>
            <w:tcW w:w="2504" w:type="dxa"/>
            <w:vAlign w:val="center"/>
          </w:tcPr>
          <w:p w14:paraId="35DD1EF4" w14:textId="77777777" w:rsidR="00044511" w:rsidRPr="00115C77" w:rsidRDefault="00044511" w:rsidP="00D9656E">
            <w:pPr>
              <w:spacing w:after="0"/>
              <w:jc w:val="center"/>
              <w:rPr>
                <w:lang w:val="ro-RO"/>
              </w:rPr>
            </w:pPr>
            <w:r w:rsidRPr="00115C77">
              <w:rPr>
                <w:lang w:val="ro-RO"/>
              </w:rPr>
              <w:t>371</w:t>
            </w:r>
          </w:p>
        </w:tc>
        <w:tc>
          <w:tcPr>
            <w:tcW w:w="2504" w:type="dxa"/>
            <w:vAlign w:val="center"/>
          </w:tcPr>
          <w:p w14:paraId="7EF93653" w14:textId="77777777" w:rsidR="00044511" w:rsidRPr="00115C77" w:rsidRDefault="00044511" w:rsidP="00D9656E">
            <w:pPr>
              <w:spacing w:after="0"/>
              <w:jc w:val="center"/>
              <w:rPr>
                <w:lang w:val="ro-RO"/>
              </w:rPr>
            </w:pPr>
            <w:r w:rsidRPr="00115C77">
              <w:rPr>
                <w:lang w:val="ro-RO"/>
              </w:rPr>
              <w:t>188</w:t>
            </w:r>
          </w:p>
        </w:tc>
      </w:tr>
      <w:tr w:rsidR="00044511" w:rsidRPr="00115C77" w14:paraId="18C1413E" w14:textId="77777777" w:rsidTr="00D9656E">
        <w:tc>
          <w:tcPr>
            <w:tcW w:w="922" w:type="dxa"/>
            <w:shd w:val="clear" w:color="auto" w:fill="00B0F0"/>
            <w:vAlign w:val="center"/>
          </w:tcPr>
          <w:p w14:paraId="34C630AF" w14:textId="77777777" w:rsidR="00044511" w:rsidRPr="00115C77" w:rsidRDefault="00044511" w:rsidP="00D9656E">
            <w:pPr>
              <w:spacing w:after="0"/>
              <w:jc w:val="center"/>
              <w:rPr>
                <w:b/>
                <w:lang w:val="ro-RO"/>
              </w:rPr>
            </w:pPr>
            <w:r w:rsidRPr="00115C77">
              <w:rPr>
                <w:b/>
                <w:lang w:val="ro-RO"/>
              </w:rPr>
              <w:t>3-5</w:t>
            </w:r>
          </w:p>
        </w:tc>
        <w:tc>
          <w:tcPr>
            <w:tcW w:w="916" w:type="dxa"/>
            <w:vMerge/>
            <w:shd w:val="clear" w:color="auto" w:fill="00B0F0"/>
            <w:vAlign w:val="center"/>
          </w:tcPr>
          <w:p w14:paraId="32466F1C" w14:textId="77777777" w:rsidR="00044511" w:rsidRPr="00115C77" w:rsidRDefault="00044511" w:rsidP="00D9656E">
            <w:pPr>
              <w:spacing w:after="0"/>
              <w:jc w:val="center"/>
              <w:rPr>
                <w:b/>
                <w:lang w:val="ro-RO"/>
              </w:rPr>
            </w:pPr>
          </w:p>
        </w:tc>
        <w:tc>
          <w:tcPr>
            <w:tcW w:w="2504" w:type="dxa"/>
            <w:vAlign w:val="center"/>
          </w:tcPr>
          <w:p w14:paraId="53214E3A" w14:textId="107DF152" w:rsidR="00044511" w:rsidRPr="00115C77" w:rsidRDefault="00044511" w:rsidP="00D9656E">
            <w:pPr>
              <w:spacing w:after="0"/>
              <w:jc w:val="center"/>
              <w:rPr>
                <w:lang w:val="ro-RO"/>
              </w:rPr>
            </w:pPr>
            <w:r w:rsidRPr="00115C77">
              <w:rPr>
                <w:lang w:val="ro-RO"/>
              </w:rPr>
              <w:t>2.746</w:t>
            </w:r>
          </w:p>
        </w:tc>
        <w:tc>
          <w:tcPr>
            <w:tcW w:w="2504" w:type="dxa"/>
            <w:vAlign w:val="center"/>
          </w:tcPr>
          <w:p w14:paraId="3FC2E4BB" w14:textId="77777777" w:rsidR="00044511" w:rsidRPr="00115C77" w:rsidRDefault="00044511" w:rsidP="00D9656E">
            <w:pPr>
              <w:spacing w:after="0"/>
              <w:jc w:val="center"/>
              <w:rPr>
                <w:lang w:val="ro-RO"/>
              </w:rPr>
            </w:pPr>
            <w:r w:rsidRPr="00115C77">
              <w:rPr>
                <w:lang w:val="ro-RO"/>
              </w:rPr>
              <w:t>3.226</w:t>
            </w:r>
          </w:p>
        </w:tc>
        <w:tc>
          <w:tcPr>
            <w:tcW w:w="2504" w:type="dxa"/>
            <w:vAlign w:val="center"/>
          </w:tcPr>
          <w:p w14:paraId="32CDB5B9" w14:textId="77777777" w:rsidR="00044511" w:rsidRPr="00115C77" w:rsidRDefault="00044511" w:rsidP="00D9656E">
            <w:pPr>
              <w:spacing w:after="0"/>
              <w:jc w:val="center"/>
              <w:rPr>
                <w:lang w:val="ro-RO"/>
              </w:rPr>
            </w:pPr>
            <w:r w:rsidRPr="00115C77">
              <w:rPr>
                <w:lang w:val="ro-RO"/>
              </w:rPr>
              <w:t>3.096</w:t>
            </w:r>
          </w:p>
        </w:tc>
      </w:tr>
      <w:tr w:rsidR="00044511" w:rsidRPr="00115C77" w14:paraId="37E196A6" w14:textId="77777777" w:rsidTr="00D9656E">
        <w:tc>
          <w:tcPr>
            <w:tcW w:w="922" w:type="dxa"/>
            <w:shd w:val="clear" w:color="auto" w:fill="00B0F0"/>
            <w:vAlign w:val="center"/>
          </w:tcPr>
          <w:p w14:paraId="48F0A27E" w14:textId="77777777" w:rsidR="00044511" w:rsidRPr="00115C77" w:rsidRDefault="00044511" w:rsidP="00D9656E">
            <w:pPr>
              <w:spacing w:after="0"/>
              <w:jc w:val="center"/>
              <w:rPr>
                <w:b/>
                <w:lang w:val="ro-RO"/>
              </w:rPr>
            </w:pPr>
            <w:r w:rsidRPr="00115C77">
              <w:rPr>
                <w:b/>
                <w:lang w:val="ro-RO"/>
              </w:rPr>
              <w:t>3-6</w:t>
            </w:r>
          </w:p>
        </w:tc>
        <w:tc>
          <w:tcPr>
            <w:tcW w:w="916" w:type="dxa"/>
            <w:vMerge/>
            <w:shd w:val="clear" w:color="auto" w:fill="00B0F0"/>
            <w:vAlign w:val="center"/>
          </w:tcPr>
          <w:p w14:paraId="529693BD" w14:textId="77777777" w:rsidR="00044511" w:rsidRPr="00115C77" w:rsidRDefault="00044511" w:rsidP="00D9656E">
            <w:pPr>
              <w:spacing w:after="0"/>
              <w:jc w:val="center"/>
              <w:rPr>
                <w:b/>
                <w:lang w:val="ro-RO"/>
              </w:rPr>
            </w:pPr>
          </w:p>
        </w:tc>
        <w:tc>
          <w:tcPr>
            <w:tcW w:w="2504" w:type="dxa"/>
            <w:vAlign w:val="center"/>
          </w:tcPr>
          <w:p w14:paraId="75AE9CF0" w14:textId="77777777" w:rsidR="00044511" w:rsidRPr="00115C77" w:rsidRDefault="00044511" w:rsidP="00D9656E">
            <w:pPr>
              <w:spacing w:after="0"/>
              <w:jc w:val="center"/>
              <w:rPr>
                <w:lang w:val="ro-RO"/>
              </w:rPr>
            </w:pPr>
            <w:r w:rsidRPr="00115C77">
              <w:rPr>
                <w:lang w:val="ro-RO"/>
              </w:rPr>
              <w:t>1.189</w:t>
            </w:r>
          </w:p>
        </w:tc>
        <w:tc>
          <w:tcPr>
            <w:tcW w:w="2504" w:type="dxa"/>
            <w:vAlign w:val="center"/>
          </w:tcPr>
          <w:p w14:paraId="46C796E0" w14:textId="59B1CDAE" w:rsidR="00044511" w:rsidRPr="00115C77" w:rsidRDefault="00044511" w:rsidP="00D9656E">
            <w:pPr>
              <w:spacing w:after="0"/>
              <w:jc w:val="center"/>
              <w:rPr>
                <w:lang w:val="ro-RO"/>
              </w:rPr>
            </w:pPr>
            <w:r w:rsidRPr="00115C77">
              <w:rPr>
                <w:lang w:val="ro-RO"/>
              </w:rPr>
              <w:t>1.287</w:t>
            </w:r>
          </w:p>
        </w:tc>
        <w:tc>
          <w:tcPr>
            <w:tcW w:w="2504" w:type="dxa"/>
            <w:vAlign w:val="center"/>
          </w:tcPr>
          <w:p w14:paraId="71F3FA98" w14:textId="77777777" w:rsidR="00044511" w:rsidRPr="00115C77" w:rsidRDefault="00044511" w:rsidP="00D9656E">
            <w:pPr>
              <w:spacing w:after="0"/>
              <w:jc w:val="center"/>
              <w:rPr>
                <w:lang w:val="ro-RO"/>
              </w:rPr>
            </w:pPr>
            <w:r w:rsidRPr="00115C77">
              <w:rPr>
                <w:lang w:val="ro-RO"/>
              </w:rPr>
              <w:t>1.202</w:t>
            </w:r>
          </w:p>
        </w:tc>
      </w:tr>
      <w:tr w:rsidR="00044511" w:rsidRPr="00115C77" w14:paraId="796B83E3" w14:textId="77777777" w:rsidTr="00D9656E">
        <w:tc>
          <w:tcPr>
            <w:tcW w:w="922" w:type="dxa"/>
            <w:shd w:val="clear" w:color="auto" w:fill="00B0F0"/>
            <w:vAlign w:val="center"/>
          </w:tcPr>
          <w:p w14:paraId="645D3AD7" w14:textId="77777777" w:rsidR="00044511" w:rsidRPr="00115C77" w:rsidRDefault="00044511" w:rsidP="00D9656E">
            <w:pPr>
              <w:spacing w:after="0"/>
              <w:jc w:val="center"/>
              <w:rPr>
                <w:b/>
                <w:lang w:val="ro-RO"/>
              </w:rPr>
            </w:pPr>
            <w:r w:rsidRPr="00115C77">
              <w:rPr>
                <w:b/>
                <w:lang w:val="ro-RO"/>
              </w:rPr>
              <w:t>3-7</w:t>
            </w:r>
          </w:p>
        </w:tc>
        <w:tc>
          <w:tcPr>
            <w:tcW w:w="916" w:type="dxa"/>
            <w:vMerge/>
            <w:shd w:val="clear" w:color="auto" w:fill="00B0F0"/>
            <w:vAlign w:val="center"/>
          </w:tcPr>
          <w:p w14:paraId="67A73075" w14:textId="77777777" w:rsidR="00044511" w:rsidRPr="00115C77" w:rsidRDefault="00044511" w:rsidP="00D9656E">
            <w:pPr>
              <w:spacing w:after="0"/>
              <w:jc w:val="center"/>
              <w:rPr>
                <w:b/>
                <w:lang w:val="ro-RO"/>
              </w:rPr>
            </w:pPr>
          </w:p>
        </w:tc>
        <w:tc>
          <w:tcPr>
            <w:tcW w:w="2504" w:type="dxa"/>
            <w:vAlign w:val="center"/>
          </w:tcPr>
          <w:p w14:paraId="13FAD6FE" w14:textId="77777777" w:rsidR="00044511" w:rsidRPr="00115C77" w:rsidRDefault="00044511" w:rsidP="00D9656E">
            <w:pPr>
              <w:spacing w:after="0"/>
              <w:jc w:val="center"/>
              <w:rPr>
                <w:lang w:val="ro-RO"/>
              </w:rPr>
            </w:pPr>
            <w:r w:rsidRPr="00115C77">
              <w:rPr>
                <w:lang w:val="ro-RO"/>
              </w:rPr>
              <w:t>9.900</w:t>
            </w:r>
          </w:p>
        </w:tc>
        <w:tc>
          <w:tcPr>
            <w:tcW w:w="2504" w:type="dxa"/>
            <w:vAlign w:val="center"/>
          </w:tcPr>
          <w:p w14:paraId="191683A0" w14:textId="77777777" w:rsidR="00044511" w:rsidRPr="00115C77" w:rsidRDefault="00044511" w:rsidP="00D9656E">
            <w:pPr>
              <w:spacing w:after="0"/>
              <w:jc w:val="center"/>
              <w:rPr>
                <w:lang w:val="ro-RO"/>
              </w:rPr>
            </w:pPr>
            <w:r w:rsidRPr="00115C77">
              <w:rPr>
                <w:lang w:val="ro-RO"/>
              </w:rPr>
              <w:t>14.914</w:t>
            </w:r>
          </w:p>
        </w:tc>
        <w:tc>
          <w:tcPr>
            <w:tcW w:w="2504" w:type="dxa"/>
            <w:vAlign w:val="center"/>
          </w:tcPr>
          <w:p w14:paraId="0FC45131" w14:textId="77777777" w:rsidR="00044511" w:rsidRPr="00115C77" w:rsidRDefault="00044511" w:rsidP="00D9656E">
            <w:pPr>
              <w:spacing w:after="0"/>
              <w:jc w:val="center"/>
              <w:rPr>
                <w:lang w:val="ro-RO"/>
              </w:rPr>
            </w:pPr>
            <w:r w:rsidRPr="00115C77">
              <w:rPr>
                <w:lang w:val="ro-RO"/>
              </w:rPr>
              <w:t>14.284</w:t>
            </w:r>
          </w:p>
        </w:tc>
      </w:tr>
      <w:tr w:rsidR="00044511" w:rsidRPr="00115C77" w14:paraId="761FA67C" w14:textId="77777777" w:rsidTr="00D9656E">
        <w:tc>
          <w:tcPr>
            <w:tcW w:w="922" w:type="dxa"/>
            <w:shd w:val="clear" w:color="auto" w:fill="00B0F0"/>
            <w:vAlign w:val="center"/>
          </w:tcPr>
          <w:p w14:paraId="2CAF996C" w14:textId="77777777" w:rsidR="00044511" w:rsidRPr="00115C77" w:rsidRDefault="00044511" w:rsidP="00D9656E">
            <w:pPr>
              <w:spacing w:after="0"/>
              <w:jc w:val="center"/>
              <w:rPr>
                <w:b/>
                <w:lang w:val="ro-RO"/>
              </w:rPr>
            </w:pPr>
            <w:r w:rsidRPr="00115C77">
              <w:rPr>
                <w:b/>
                <w:lang w:val="ro-RO"/>
              </w:rPr>
              <w:t>3-8</w:t>
            </w:r>
          </w:p>
        </w:tc>
        <w:tc>
          <w:tcPr>
            <w:tcW w:w="916" w:type="dxa"/>
            <w:vMerge/>
            <w:shd w:val="clear" w:color="auto" w:fill="00B0F0"/>
            <w:vAlign w:val="center"/>
          </w:tcPr>
          <w:p w14:paraId="679D84BF" w14:textId="77777777" w:rsidR="00044511" w:rsidRPr="00115C77" w:rsidRDefault="00044511" w:rsidP="00D9656E">
            <w:pPr>
              <w:spacing w:after="0"/>
              <w:jc w:val="center"/>
              <w:rPr>
                <w:b/>
                <w:lang w:val="ro-RO"/>
              </w:rPr>
            </w:pPr>
          </w:p>
        </w:tc>
        <w:tc>
          <w:tcPr>
            <w:tcW w:w="2504" w:type="dxa"/>
            <w:vAlign w:val="center"/>
          </w:tcPr>
          <w:p w14:paraId="20FA7C4A" w14:textId="780F9D79" w:rsidR="00044511" w:rsidRPr="00115C77" w:rsidRDefault="00044511" w:rsidP="00D9656E">
            <w:pPr>
              <w:spacing w:after="0"/>
              <w:jc w:val="center"/>
              <w:rPr>
                <w:lang w:val="ro-RO"/>
              </w:rPr>
            </w:pPr>
            <w:r w:rsidRPr="00115C77">
              <w:rPr>
                <w:lang w:val="ro-RO"/>
              </w:rPr>
              <w:t>1.201</w:t>
            </w:r>
          </w:p>
        </w:tc>
        <w:tc>
          <w:tcPr>
            <w:tcW w:w="2504" w:type="dxa"/>
            <w:vAlign w:val="center"/>
          </w:tcPr>
          <w:p w14:paraId="447EE1BF" w14:textId="77777777" w:rsidR="00044511" w:rsidRPr="00115C77" w:rsidRDefault="00044511" w:rsidP="00D9656E">
            <w:pPr>
              <w:spacing w:after="0"/>
              <w:jc w:val="center"/>
              <w:rPr>
                <w:lang w:val="ro-RO"/>
              </w:rPr>
            </w:pPr>
            <w:r w:rsidRPr="00115C77">
              <w:rPr>
                <w:lang w:val="ro-RO"/>
              </w:rPr>
              <w:t>1.696</w:t>
            </w:r>
          </w:p>
        </w:tc>
        <w:tc>
          <w:tcPr>
            <w:tcW w:w="2504" w:type="dxa"/>
            <w:vAlign w:val="center"/>
          </w:tcPr>
          <w:p w14:paraId="52A7456F" w14:textId="77777777" w:rsidR="00044511" w:rsidRPr="00115C77" w:rsidRDefault="00044511" w:rsidP="00D9656E">
            <w:pPr>
              <w:spacing w:after="0"/>
              <w:jc w:val="center"/>
              <w:rPr>
                <w:lang w:val="ro-RO"/>
              </w:rPr>
            </w:pPr>
            <w:r w:rsidRPr="00115C77">
              <w:rPr>
                <w:lang w:val="ro-RO"/>
              </w:rPr>
              <w:t>1.550</w:t>
            </w:r>
          </w:p>
        </w:tc>
      </w:tr>
      <w:tr w:rsidR="00044511" w:rsidRPr="00115C77" w14:paraId="27D4856D" w14:textId="77777777" w:rsidTr="00D9656E">
        <w:tc>
          <w:tcPr>
            <w:tcW w:w="922" w:type="dxa"/>
            <w:shd w:val="clear" w:color="auto" w:fill="00B0F0"/>
            <w:vAlign w:val="center"/>
          </w:tcPr>
          <w:p w14:paraId="3742EA38" w14:textId="77777777" w:rsidR="00044511" w:rsidRPr="00115C77" w:rsidRDefault="00044511" w:rsidP="00D9656E">
            <w:pPr>
              <w:spacing w:after="0"/>
              <w:jc w:val="center"/>
              <w:rPr>
                <w:b/>
                <w:lang w:val="ro-RO"/>
              </w:rPr>
            </w:pPr>
            <w:r w:rsidRPr="00115C77">
              <w:rPr>
                <w:b/>
                <w:lang w:val="ro-RO"/>
              </w:rPr>
              <w:t>3-9</w:t>
            </w:r>
          </w:p>
        </w:tc>
        <w:tc>
          <w:tcPr>
            <w:tcW w:w="916" w:type="dxa"/>
            <w:vMerge/>
            <w:shd w:val="clear" w:color="auto" w:fill="00B0F0"/>
            <w:vAlign w:val="center"/>
          </w:tcPr>
          <w:p w14:paraId="1D2033E6" w14:textId="77777777" w:rsidR="00044511" w:rsidRPr="00115C77" w:rsidRDefault="00044511" w:rsidP="00D9656E">
            <w:pPr>
              <w:spacing w:after="0"/>
              <w:jc w:val="center"/>
              <w:rPr>
                <w:b/>
                <w:lang w:val="ro-RO"/>
              </w:rPr>
            </w:pPr>
          </w:p>
        </w:tc>
        <w:tc>
          <w:tcPr>
            <w:tcW w:w="2504" w:type="dxa"/>
            <w:vAlign w:val="center"/>
          </w:tcPr>
          <w:p w14:paraId="7773B1F4" w14:textId="77777777" w:rsidR="00044511" w:rsidRPr="00115C77" w:rsidRDefault="00044511" w:rsidP="00D9656E">
            <w:pPr>
              <w:spacing w:after="0"/>
              <w:jc w:val="center"/>
              <w:rPr>
                <w:lang w:val="ro-RO"/>
              </w:rPr>
            </w:pPr>
            <w:r w:rsidRPr="00115C77">
              <w:rPr>
                <w:lang w:val="ro-RO"/>
              </w:rPr>
              <w:t>4.804</w:t>
            </w:r>
          </w:p>
        </w:tc>
        <w:tc>
          <w:tcPr>
            <w:tcW w:w="2504" w:type="dxa"/>
            <w:vAlign w:val="center"/>
          </w:tcPr>
          <w:p w14:paraId="2C7ECEB5" w14:textId="77777777" w:rsidR="00044511" w:rsidRPr="00115C77" w:rsidRDefault="00044511" w:rsidP="00D9656E">
            <w:pPr>
              <w:spacing w:after="0"/>
              <w:jc w:val="center"/>
              <w:rPr>
                <w:lang w:val="ro-RO"/>
              </w:rPr>
            </w:pPr>
            <w:r w:rsidRPr="00115C77">
              <w:rPr>
                <w:lang w:val="ro-RO"/>
              </w:rPr>
              <w:t>6.785</w:t>
            </w:r>
          </w:p>
        </w:tc>
        <w:tc>
          <w:tcPr>
            <w:tcW w:w="2504" w:type="dxa"/>
            <w:vAlign w:val="center"/>
          </w:tcPr>
          <w:p w14:paraId="17CCD358" w14:textId="77777777" w:rsidR="00044511" w:rsidRPr="00115C77" w:rsidRDefault="00044511" w:rsidP="00D9656E">
            <w:pPr>
              <w:spacing w:after="0"/>
              <w:jc w:val="center"/>
              <w:rPr>
                <w:lang w:val="ro-RO"/>
              </w:rPr>
            </w:pPr>
            <w:r w:rsidRPr="00115C77">
              <w:rPr>
                <w:lang w:val="ro-RO"/>
              </w:rPr>
              <w:t>6.198</w:t>
            </w:r>
          </w:p>
        </w:tc>
      </w:tr>
      <w:tr w:rsidR="00044511" w:rsidRPr="00115C77" w14:paraId="4EDCE307" w14:textId="77777777" w:rsidTr="00D9656E">
        <w:tc>
          <w:tcPr>
            <w:tcW w:w="922" w:type="dxa"/>
            <w:shd w:val="clear" w:color="auto" w:fill="00B0F0"/>
            <w:vAlign w:val="center"/>
          </w:tcPr>
          <w:p w14:paraId="1F0F71C1" w14:textId="77777777" w:rsidR="00044511" w:rsidRPr="00115C77" w:rsidRDefault="00044511" w:rsidP="00D9656E">
            <w:pPr>
              <w:spacing w:after="0"/>
              <w:jc w:val="center"/>
              <w:rPr>
                <w:b/>
                <w:lang w:val="ro-RO"/>
              </w:rPr>
            </w:pPr>
            <w:r w:rsidRPr="00115C77">
              <w:rPr>
                <w:b/>
                <w:lang w:val="ro-RO"/>
              </w:rPr>
              <w:t>3-10</w:t>
            </w:r>
          </w:p>
        </w:tc>
        <w:tc>
          <w:tcPr>
            <w:tcW w:w="916" w:type="dxa"/>
            <w:vMerge/>
            <w:shd w:val="clear" w:color="auto" w:fill="00B0F0"/>
            <w:vAlign w:val="center"/>
          </w:tcPr>
          <w:p w14:paraId="2E8BB3B5" w14:textId="77777777" w:rsidR="00044511" w:rsidRPr="00115C77" w:rsidRDefault="00044511" w:rsidP="00D9656E">
            <w:pPr>
              <w:spacing w:after="0"/>
              <w:jc w:val="center"/>
              <w:rPr>
                <w:b/>
                <w:lang w:val="ro-RO"/>
              </w:rPr>
            </w:pPr>
          </w:p>
        </w:tc>
        <w:tc>
          <w:tcPr>
            <w:tcW w:w="2504" w:type="dxa"/>
            <w:vAlign w:val="center"/>
          </w:tcPr>
          <w:p w14:paraId="407A023E" w14:textId="77777777" w:rsidR="00044511" w:rsidRPr="00115C77" w:rsidRDefault="00044511" w:rsidP="00D9656E">
            <w:pPr>
              <w:spacing w:after="0"/>
              <w:jc w:val="center"/>
              <w:rPr>
                <w:lang w:val="ro-RO"/>
              </w:rPr>
            </w:pPr>
            <w:r w:rsidRPr="00115C77">
              <w:rPr>
                <w:lang w:val="ro-RO"/>
              </w:rPr>
              <w:t>3.340</w:t>
            </w:r>
          </w:p>
        </w:tc>
        <w:tc>
          <w:tcPr>
            <w:tcW w:w="2504" w:type="dxa"/>
            <w:vAlign w:val="center"/>
          </w:tcPr>
          <w:p w14:paraId="23B4D60C" w14:textId="23CFBD15" w:rsidR="00044511" w:rsidRPr="00115C77" w:rsidRDefault="00044511" w:rsidP="00D9656E">
            <w:pPr>
              <w:spacing w:after="0"/>
              <w:jc w:val="center"/>
              <w:rPr>
                <w:lang w:val="ro-RO"/>
              </w:rPr>
            </w:pPr>
            <w:r w:rsidRPr="00115C77">
              <w:rPr>
                <w:lang w:val="ro-RO"/>
              </w:rPr>
              <w:t>3.030</w:t>
            </w:r>
          </w:p>
        </w:tc>
        <w:tc>
          <w:tcPr>
            <w:tcW w:w="2504" w:type="dxa"/>
            <w:vAlign w:val="center"/>
          </w:tcPr>
          <w:p w14:paraId="6B8455CF" w14:textId="77777777" w:rsidR="00044511" w:rsidRPr="00115C77" w:rsidRDefault="00044511" w:rsidP="00D9656E">
            <w:pPr>
              <w:spacing w:after="0"/>
              <w:jc w:val="center"/>
              <w:rPr>
                <w:lang w:val="ro-RO"/>
              </w:rPr>
            </w:pPr>
            <w:r w:rsidRPr="00115C77">
              <w:rPr>
                <w:lang w:val="ro-RO"/>
              </w:rPr>
              <w:t>2.768</w:t>
            </w:r>
          </w:p>
        </w:tc>
      </w:tr>
      <w:tr w:rsidR="00044511" w:rsidRPr="00115C77" w14:paraId="1042F72B" w14:textId="77777777" w:rsidTr="00D9656E">
        <w:tc>
          <w:tcPr>
            <w:tcW w:w="922" w:type="dxa"/>
            <w:shd w:val="clear" w:color="auto" w:fill="00B0F0"/>
            <w:vAlign w:val="center"/>
          </w:tcPr>
          <w:p w14:paraId="0AFE7510" w14:textId="77777777" w:rsidR="00044511" w:rsidRPr="00115C77" w:rsidRDefault="00044511" w:rsidP="00D9656E">
            <w:pPr>
              <w:spacing w:after="0"/>
              <w:jc w:val="center"/>
              <w:rPr>
                <w:b/>
                <w:lang w:val="ro-RO"/>
              </w:rPr>
            </w:pPr>
            <w:r w:rsidRPr="00115C77">
              <w:rPr>
                <w:b/>
                <w:lang w:val="ro-RO"/>
              </w:rPr>
              <w:t>3-11</w:t>
            </w:r>
          </w:p>
        </w:tc>
        <w:tc>
          <w:tcPr>
            <w:tcW w:w="916" w:type="dxa"/>
            <w:vMerge/>
            <w:shd w:val="clear" w:color="auto" w:fill="00B0F0"/>
            <w:vAlign w:val="center"/>
          </w:tcPr>
          <w:p w14:paraId="5EDDA168" w14:textId="77777777" w:rsidR="00044511" w:rsidRPr="00115C77" w:rsidRDefault="00044511" w:rsidP="00D9656E">
            <w:pPr>
              <w:spacing w:after="0"/>
              <w:jc w:val="center"/>
              <w:rPr>
                <w:b/>
                <w:lang w:val="ro-RO"/>
              </w:rPr>
            </w:pPr>
          </w:p>
        </w:tc>
        <w:tc>
          <w:tcPr>
            <w:tcW w:w="2504" w:type="dxa"/>
            <w:vAlign w:val="center"/>
          </w:tcPr>
          <w:p w14:paraId="7785EE44" w14:textId="671B0EFD" w:rsidR="00044511" w:rsidRPr="00115C77" w:rsidRDefault="00044511" w:rsidP="00D9656E">
            <w:pPr>
              <w:spacing w:after="0"/>
              <w:jc w:val="center"/>
              <w:rPr>
                <w:lang w:val="ro-RO"/>
              </w:rPr>
            </w:pPr>
            <w:r w:rsidRPr="00115C77">
              <w:rPr>
                <w:lang w:val="ro-RO"/>
              </w:rPr>
              <w:t>4.076</w:t>
            </w:r>
          </w:p>
        </w:tc>
        <w:tc>
          <w:tcPr>
            <w:tcW w:w="2504" w:type="dxa"/>
            <w:vAlign w:val="center"/>
          </w:tcPr>
          <w:p w14:paraId="68129E96" w14:textId="77777777" w:rsidR="00044511" w:rsidRPr="00115C77" w:rsidRDefault="00044511" w:rsidP="00D9656E">
            <w:pPr>
              <w:spacing w:after="0"/>
              <w:jc w:val="center"/>
              <w:rPr>
                <w:lang w:val="ro-RO"/>
              </w:rPr>
            </w:pPr>
            <w:r w:rsidRPr="00115C77">
              <w:rPr>
                <w:lang w:val="ro-RO"/>
              </w:rPr>
              <w:t>3.698</w:t>
            </w:r>
          </w:p>
        </w:tc>
        <w:tc>
          <w:tcPr>
            <w:tcW w:w="2504" w:type="dxa"/>
            <w:vAlign w:val="center"/>
          </w:tcPr>
          <w:p w14:paraId="2D5AD24F" w14:textId="77777777" w:rsidR="00044511" w:rsidRPr="00115C77" w:rsidRDefault="00044511" w:rsidP="00D9656E">
            <w:pPr>
              <w:spacing w:after="0"/>
              <w:jc w:val="center"/>
              <w:rPr>
                <w:lang w:val="ro-RO"/>
              </w:rPr>
            </w:pPr>
            <w:r w:rsidRPr="00115C77">
              <w:rPr>
                <w:lang w:val="ro-RO"/>
              </w:rPr>
              <w:t>3.379</w:t>
            </w:r>
          </w:p>
        </w:tc>
      </w:tr>
      <w:tr w:rsidR="00044511" w:rsidRPr="00115C77" w14:paraId="2CF9D8C6" w14:textId="77777777" w:rsidTr="00D9656E">
        <w:tc>
          <w:tcPr>
            <w:tcW w:w="922" w:type="dxa"/>
            <w:shd w:val="clear" w:color="auto" w:fill="00B0F0"/>
            <w:vAlign w:val="center"/>
          </w:tcPr>
          <w:p w14:paraId="7410F79F" w14:textId="77777777" w:rsidR="00044511" w:rsidRPr="00115C77" w:rsidRDefault="00044511" w:rsidP="00D9656E">
            <w:pPr>
              <w:spacing w:after="0"/>
              <w:jc w:val="center"/>
              <w:rPr>
                <w:b/>
                <w:lang w:val="ro-RO"/>
              </w:rPr>
            </w:pPr>
            <w:r w:rsidRPr="00115C77">
              <w:rPr>
                <w:b/>
                <w:lang w:val="ro-RO"/>
              </w:rPr>
              <w:t>3-12</w:t>
            </w:r>
          </w:p>
        </w:tc>
        <w:tc>
          <w:tcPr>
            <w:tcW w:w="916" w:type="dxa"/>
            <w:vMerge/>
            <w:shd w:val="clear" w:color="auto" w:fill="00B0F0"/>
            <w:vAlign w:val="center"/>
          </w:tcPr>
          <w:p w14:paraId="49F88825" w14:textId="77777777" w:rsidR="00044511" w:rsidRPr="00115C77" w:rsidRDefault="00044511" w:rsidP="00D9656E">
            <w:pPr>
              <w:spacing w:after="0"/>
              <w:jc w:val="center"/>
              <w:rPr>
                <w:b/>
                <w:lang w:val="ro-RO"/>
              </w:rPr>
            </w:pPr>
          </w:p>
        </w:tc>
        <w:tc>
          <w:tcPr>
            <w:tcW w:w="2504" w:type="dxa"/>
            <w:vAlign w:val="center"/>
          </w:tcPr>
          <w:p w14:paraId="5E8BD72B" w14:textId="77777777" w:rsidR="00044511" w:rsidRPr="00115C77" w:rsidRDefault="00044511" w:rsidP="00D9656E">
            <w:pPr>
              <w:spacing w:after="0"/>
              <w:jc w:val="center"/>
              <w:rPr>
                <w:lang w:val="ro-RO"/>
              </w:rPr>
            </w:pPr>
            <w:r w:rsidRPr="00115C77">
              <w:rPr>
                <w:lang w:val="ro-RO"/>
              </w:rPr>
              <w:t>1.594</w:t>
            </w:r>
          </w:p>
        </w:tc>
        <w:tc>
          <w:tcPr>
            <w:tcW w:w="2504" w:type="dxa"/>
            <w:vAlign w:val="center"/>
          </w:tcPr>
          <w:p w14:paraId="35CA83C2" w14:textId="77777777" w:rsidR="00044511" w:rsidRPr="00115C77" w:rsidRDefault="00044511" w:rsidP="00D9656E">
            <w:pPr>
              <w:spacing w:after="0"/>
              <w:jc w:val="center"/>
              <w:rPr>
                <w:lang w:val="ro-RO"/>
              </w:rPr>
            </w:pPr>
            <w:r w:rsidRPr="00115C77">
              <w:rPr>
                <w:lang w:val="ro-RO"/>
              </w:rPr>
              <w:t>3.281</w:t>
            </w:r>
          </w:p>
        </w:tc>
        <w:tc>
          <w:tcPr>
            <w:tcW w:w="2504" w:type="dxa"/>
            <w:vAlign w:val="center"/>
          </w:tcPr>
          <w:p w14:paraId="352D7BF9" w14:textId="77777777" w:rsidR="00044511" w:rsidRPr="00115C77" w:rsidRDefault="00044511" w:rsidP="00D9656E">
            <w:pPr>
              <w:spacing w:after="0"/>
              <w:jc w:val="center"/>
              <w:rPr>
                <w:lang w:val="ro-RO"/>
              </w:rPr>
            </w:pPr>
            <w:r w:rsidRPr="00115C77">
              <w:rPr>
                <w:lang w:val="ro-RO"/>
              </w:rPr>
              <w:t>3.103</w:t>
            </w:r>
          </w:p>
        </w:tc>
      </w:tr>
      <w:tr w:rsidR="00044511" w:rsidRPr="00115C77" w14:paraId="27B1BF97" w14:textId="77777777" w:rsidTr="00D9656E">
        <w:tc>
          <w:tcPr>
            <w:tcW w:w="922" w:type="dxa"/>
            <w:shd w:val="clear" w:color="auto" w:fill="00B0F0"/>
            <w:vAlign w:val="center"/>
          </w:tcPr>
          <w:p w14:paraId="07FDEB31" w14:textId="77777777" w:rsidR="00044511" w:rsidRPr="00115C77" w:rsidRDefault="00044511" w:rsidP="00D9656E">
            <w:pPr>
              <w:spacing w:after="0"/>
              <w:jc w:val="center"/>
              <w:rPr>
                <w:b/>
                <w:lang w:val="ro-RO"/>
              </w:rPr>
            </w:pPr>
            <w:r w:rsidRPr="00115C77">
              <w:rPr>
                <w:b/>
                <w:lang w:val="ro-RO"/>
              </w:rPr>
              <w:t>3-13</w:t>
            </w:r>
          </w:p>
        </w:tc>
        <w:tc>
          <w:tcPr>
            <w:tcW w:w="916" w:type="dxa"/>
            <w:vMerge/>
            <w:shd w:val="clear" w:color="auto" w:fill="00B0F0"/>
            <w:vAlign w:val="center"/>
          </w:tcPr>
          <w:p w14:paraId="33346050" w14:textId="77777777" w:rsidR="00044511" w:rsidRPr="00115C77" w:rsidRDefault="00044511" w:rsidP="00D9656E">
            <w:pPr>
              <w:spacing w:after="0"/>
              <w:jc w:val="center"/>
              <w:rPr>
                <w:b/>
                <w:lang w:val="ro-RO"/>
              </w:rPr>
            </w:pPr>
          </w:p>
        </w:tc>
        <w:tc>
          <w:tcPr>
            <w:tcW w:w="2504" w:type="dxa"/>
            <w:vAlign w:val="center"/>
          </w:tcPr>
          <w:p w14:paraId="7B5FA8A9" w14:textId="4B6B5067" w:rsidR="00044511" w:rsidRPr="00115C77" w:rsidRDefault="00044511" w:rsidP="00D9656E">
            <w:pPr>
              <w:spacing w:after="0"/>
              <w:jc w:val="center"/>
              <w:rPr>
                <w:lang w:val="ro-RO"/>
              </w:rPr>
            </w:pPr>
            <w:r w:rsidRPr="00115C77">
              <w:rPr>
                <w:lang w:val="ro-RO"/>
              </w:rPr>
              <w:t>632</w:t>
            </w:r>
          </w:p>
        </w:tc>
        <w:tc>
          <w:tcPr>
            <w:tcW w:w="2504" w:type="dxa"/>
            <w:vAlign w:val="center"/>
          </w:tcPr>
          <w:p w14:paraId="1FD6662A" w14:textId="1132F103" w:rsidR="00044511" w:rsidRPr="00115C77" w:rsidRDefault="00044511" w:rsidP="00D9656E">
            <w:pPr>
              <w:spacing w:after="0"/>
              <w:jc w:val="center"/>
              <w:rPr>
                <w:lang w:val="ro-RO"/>
              </w:rPr>
            </w:pPr>
            <w:r w:rsidRPr="00115C77">
              <w:rPr>
                <w:lang w:val="ro-RO"/>
              </w:rPr>
              <w:t>6.772</w:t>
            </w:r>
          </w:p>
        </w:tc>
        <w:tc>
          <w:tcPr>
            <w:tcW w:w="2504" w:type="dxa"/>
            <w:vAlign w:val="center"/>
          </w:tcPr>
          <w:p w14:paraId="7F1A1C04" w14:textId="77777777" w:rsidR="00044511" w:rsidRPr="00115C77" w:rsidRDefault="00044511" w:rsidP="00D9656E">
            <w:pPr>
              <w:spacing w:after="0"/>
              <w:jc w:val="center"/>
              <w:rPr>
                <w:lang w:val="ro-RO"/>
              </w:rPr>
            </w:pPr>
            <w:r w:rsidRPr="00115C77">
              <w:rPr>
                <w:lang w:val="ro-RO"/>
              </w:rPr>
              <w:t>6.933</w:t>
            </w:r>
          </w:p>
        </w:tc>
      </w:tr>
      <w:tr w:rsidR="00044511" w:rsidRPr="00115C77" w14:paraId="2C4B8EF5" w14:textId="77777777" w:rsidTr="00D9656E">
        <w:tc>
          <w:tcPr>
            <w:tcW w:w="922" w:type="dxa"/>
            <w:shd w:val="clear" w:color="auto" w:fill="00B0F0"/>
            <w:vAlign w:val="center"/>
          </w:tcPr>
          <w:p w14:paraId="690FBA53" w14:textId="77777777" w:rsidR="00044511" w:rsidRPr="00115C77" w:rsidRDefault="00044511" w:rsidP="00D9656E">
            <w:pPr>
              <w:spacing w:after="0"/>
              <w:jc w:val="center"/>
              <w:rPr>
                <w:b/>
                <w:lang w:val="ro-RO"/>
              </w:rPr>
            </w:pPr>
            <w:r w:rsidRPr="00115C77">
              <w:rPr>
                <w:b/>
                <w:lang w:val="ro-RO"/>
              </w:rPr>
              <w:t>3-14</w:t>
            </w:r>
          </w:p>
        </w:tc>
        <w:tc>
          <w:tcPr>
            <w:tcW w:w="916" w:type="dxa"/>
            <w:vMerge/>
            <w:shd w:val="clear" w:color="auto" w:fill="00B0F0"/>
            <w:vAlign w:val="center"/>
          </w:tcPr>
          <w:p w14:paraId="1B6C0461" w14:textId="77777777" w:rsidR="00044511" w:rsidRPr="00115C77" w:rsidRDefault="00044511" w:rsidP="00D9656E">
            <w:pPr>
              <w:spacing w:after="0"/>
              <w:jc w:val="center"/>
              <w:rPr>
                <w:b/>
                <w:lang w:val="ro-RO"/>
              </w:rPr>
            </w:pPr>
          </w:p>
        </w:tc>
        <w:tc>
          <w:tcPr>
            <w:tcW w:w="2504" w:type="dxa"/>
            <w:vAlign w:val="center"/>
          </w:tcPr>
          <w:p w14:paraId="19F0CB3E" w14:textId="24E39D3D" w:rsidR="00044511" w:rsidRPr="00115C77" w:rsidRDefault="00044511" w:rsidP="00D9656E">
            <w:pPr>
              <w:spacing w:after="0"/>
              <w:jc w:val="center"/>
              <w:rPr>
                <w:lang w:val="ro-RO"/>
              </w:rPr>
            </w:pPr>
            <w:r w:rsidRPr="00115C77">
              <w:rPr>
                <w:lang w:val="ro-RO"/>
              </w:rPr>
              <w:t>1.209</w:t>
            </w:r>
          </w:p>
        </w:tc>
        <w:tc>
          <w:tcPr>
            <w:tcW w:w="2504" w:type="dxa"/>
            <w:vAlign w:val="center"/>
          </w:tcPr>
          <w:p w14:paraId="45B1C05F" w14:textId="77777777" w:rsidR="00044511" w:rsidRPr="00115C77" w:rsidRDefault="00044511" w:rsidP="00D9656E">
            <w:pPr>
              <w:spacing w:after="0"/>
              <w:jc w:val="center"/>
              <w:rPr>
                <w:lang w:val="ro-RO"/>
              </w:rPr>
            </w:pPr>
            <w:r w:rsidRPr="00115C77">
              <w:rPr>
                <w:lang w:val="ro-RO"/>
              </w:rPr>
              <w:t>4.629</w:t>
            </w:r>
          </w:p>
        </w:tc>
        <w:tc>
          <w:tcPr>
            <w:tcW w:w="2504" w:type="dxa"/>
            <w:vAlign w:val="center"/>
          </w:tcPr>
          <w:p w14:paraId="4F2DD4DA" w14:textId="77777777" w:rsidR="00044511" w:rsidRPr="00115C77" w:rsidRDefault="00044511" w:rsidP="00D9656E">
            <w:pPr>
              <w:keepNext/>
              <w:spacing w:after="0"/>
              <w:jc w:val="center"/>
              <w:rPr>
                <w:lang w:val="ro-RO"/>
              </w:rPr>
            </w:pPr>
            <w:r w:rsidRPr="00115C77">
              <w:rPr>
                <w:lang w:val="ro-RO"/>
              </w:rPr>
              <w:t>4.229</w:t>
            </w:r>
          </w:p>
        </w:tc>
      </w:tr>
    </w:tbl>
    <w:p w14:paraId="07ECE2BD" w14:textId="42C0019E" w:rsidR="00DB3E73" w:rsidRDefault="00DB3E73" w:rsidP="00DB3E73">
      <w:pPr>
        <w:pStyle w:val="Legend"/>
        <w:jc w:val="center"/>
        <w:rPr>
          <w:lang w:val="ro-RO"/>
        </w:rPr>
      </w:pPr>
      <w:bookmarkStart w:id="627" w:name="_Toc22555050"/>
      <w:bookmarkStart w:id="628" w:name="_Toc24737321"/>
      <w:bookmarkStart w:id="629" w:name="_Toc2232121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DB3E73">
        <w:rPr>
          <w:rStyle w:val="Accentuaresubtil"/>
          <w:lang w:val="ro-RO"/>
        </w:rPr>
        <w:t>Indicatii de cantitatii in schema fluxului de deseuri</w:t>
      </w:r>
      <w:bookmarkEnd w:id="627"/>
      <w:bookmarkEnd w:id="628"/>
    </w:p>
    <w:p w14:paraId="3F6B33E9" w14:textId="79ABB49B" w:rsidR="00DB3E73" w:rsidRPr="00DB3E73" w:rsidRDefault="00DB3E73" w:rsidP="00DB3E73">
      <w:pPr>
        <w:pStyle w:val="Frspaiere"/>
        <w:rPr>
          <w:lang w:val="fr-FR"/>
        </w:rPr>
      </w:pPr>
    </w:p>
    <w:bookmarkEnd w:id="629"/>
    <w:p w14:paraId="53C0774D" w14:textId="39012BEF" w:rsidR="00044511" w:rsidRPr="00115C77" w:rsidRDefault="00044511" w:rsidP="00DB3E73">
      <w:pPr>
        <w:pStyle w:val="Frspaiere"/>
        <w:rPr>
          <w:lang w:val="ro-RO"/>
        </w:rPr>
        <w:sectPr w:rsidR="00044511" w:rsidRPr="00115C77" w:rsidSect="009A3413">
          <w:pgSz w:w="11906" w:h="16838" w:code="9"/>
          <w:pgMar w:top="796" w:right="1106" w:bottom="1440" w:left="1440" w:header="360" w:footer="0" w:gutter="0"/>
          <w:cols w:space="720"/>
          <w:docGrid w:linePitch="360"/>
        </w:sectPr>
      </w:pPr>
    </w:p>
    <w:p w14:paraId="19ADB0CC" w14:textId="31C3CC00" w:rsidR="00044511" w:rsidRPr="00115C77" w:rsidRDefault="005F5806" w:rsidP="00D9656E">
      <w:pPr>
        <w:rPr>
          <w:lang w:val="ro-RO"/>
        </w:rPr>
      </w:pPr>
      <w:r>
        <w:rPr>
          <w:noProof/>
          <w:lang w:val="ro-RO" w:eastAsia="ro-RO"/>
        </w:rPr>
        <mc:AlternateContent>
          <mc:Choice Requires="wps">
            <w:drawing>
              <wp:anchor distT="0" distB="0" distL="114300" distR="114300" simplePos="0" relativeHeight="251827712" behindDoc="0" locked="0" layoutInCell="1" allowOverlap="1" wp14:anchorId="127475F7" wp14:editId="068EA846">
                <wp:simplePos x="0" y="0"/>
                <wp:positionH relativeFrom="column">
                  <wp:posOffset>26670</wp:posOffset>
                </wp:positionH>
                <wp:positionV relativeFrom="paragraph">
                  <wp:posOffset>5230495</wp:posOffset>
                </wp:positionV>
                <wp:extent cx="9228455" cy="635"/>
                <wp:effectExtent l="0" t="0" r="0" b="0"/>
                <wp:wrapNone/>
                <wp:docPr id="12900" name="Text Box 12900"/>
                <wp:cNvGraphicFramePr/>
                <a:graphic xmlns:a="http://schemas.openxmlformats.org/drawingml/2006/main">
                  <a:graphicData uri="http://schemas.microsoft.com/office/word/2010/wordprocessingShape">
                    <wps:wsp>
                      <wps:cNvSpPr txBox="1"/>
                      <wps:spPr>
                        <a:xfrm>
                          <a:off x="0" y="0"/>
                          <a:ext cx="9228455" cy="635"/>
                        </a:xfrm>
                        <a:prstGeom prst="rect">
                          <a:avLst/>
                        </a:prstGeom>
                        <a:solidFill>
                          <a:prstClr val="white"/>
                        </a:solidFill>
                        <a:ln>
                          <a:noFill/>
                        </a:ln>
                        <a:effectLst/>
                      </wps:spPr>
                      <wps:txbx>
                        <w:txbxContent>
                          <w:p w14:paraId="6213C611" w14:textId="0BC6B2CA" w:rsidR="00BB090E" w:rsidRPr="006722BB" w:rsidRDefault="00BB090E" w:rsidP="006722BB">
                            <w:pPr>
                              <w:pStyle w:val="Legend"/>
                              <w:jc w:val="center"/>
                              <w:rPr>
                                <w:rFonts w:asciiTheme="minorHAnsi" w:hAnsiTheme="minorHAnsi"/>
                                <w:b/>
                                <w:i/>
                                <w:noProof/>
                                <w:color w:val="767171" w:themeColor="background2" w:themeShade="80"/>
                                <w:szCs w:val="20"/>
                              </w:rPr>
                            </w:pPr>
                            <w:bookmarkStart w:id="630" w:name="_Toc24737396"/>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6</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Schema fluxului de deseuri</w:t>
                            </w:r>
                            <w:bookmarkEnd w:id="6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7475F7" id="Text Box 12900" o:spid="_x0000_s1302" type="#_x0000_t202" style="position:absolute;margin-left:2.1pt;margin-top:411.85pt;width:726.65pt;height:.05pt;z-index:251827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" stroked="f">
                <v:textbox style="mso-fit-shape-to-text:t" inset="0,0,0,0">
                  <w:txbxContent>
                    <w:p w14:paraId="6213C611" w14:textId="0BC6B2CA" w:rsidR="00BB090E" w:rsidRPr="006722BB" w:rsidRDefault="00BB090E" w:rsidP="006722BB">
                      <w:pPr>
                        <w:pStyle w:val="Caption"/>
                        <w:jc w:val="center"/>
                        <w:rPr>
                          <w:rFonts w:asciiTheme="minorHAnsi" w:hAnsiTheme="minorHAnsi"/>
                          <w:b/>
                          <w:i/>
                          <w:noProof/>
                          <w:color w:val="767171" w:themeColor="background2" w:themeShade="80"/>
                          <w:szCs w:val="20"/>
                        </w:rPr>
                      </w:pPr>
                      <w:bookmarkStart w:id="673" w:name="_Toc24737396"/>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6</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Schema fluxului de deseuri</w:t>
                      </w:r>
                      <w:bookmarkEnd w:id="673"/>
                    </w:p>
                  </w:txbxContent>
                </v:textbox>
              </v:shape>
            </w:pict>
          </mc:Fallback>
        </mc:AlternateContent>
      </w:r>
      <w:r>
        <w:rPr>
          <w:noProof/>
          <w:lang w:val="ro-RO" w:eastAsia="ro-RO"/>
        </w:rPr>
        <w:drawing>
          <wp:anchor distT="0" distB="0" distL="114300" distR="114300" simplePos="0" relativeHeight="251677184" behindDoc="0" locked="0" layoutInCell="1" allowOverlap="1" wp14:anchorId="316B8BA2" wp14:editId="29DA31DD">
            <wp:simplePos x="0" y="0"/>
            <wp:positionH relativeFrom="column">
              <wp:posOffset>27296</wp:posOffset>
            </wp:positionH>
            <wp:positionV relativeFrom="paragraph">
              <wp:posOffset>39560</wp:posOffset>
            </wp:positionV>
            <wp:extent cx="9228455" cy="5133975"/>
            <wp:effectExtent l="0" t="0" r="0" b="9525"/>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pic:cNvPicPr>
                      <a:picLocks noChangeAspect="1"/>
                    </pic:cNvPicPr>
                  </pic:nvPicPr>
                  <pic:blipFill>
                    <a:blip r:embed="rId293">
                      <a:extLst>
                        <a:ext uri="{28A0092B-C50C-407E-A947-70E740481C1C}">
                          <a14:useLocalDpi xmlns:a14="http://schemas.microsoft.com/office/drawing/2010/main"/>
                        </a:ext>
                      </a:extLst>
                    </a:blip>
                    <a:stretch>
                      <a:fillRect/>
                    </a:stretch>
                  </pic:blipFill>
                  <pic:spPr>
                    <a:xfrm>
                      <a:off x="0" y="0"/>
                      <a:ext cx="9228455" cy="5133975"/>
                    </a:xfrm>
                    <a:prstGeom prst="rect">
                      <a:avLst/>
                    </a:prstGeom>
                  </pic:spPr>
                </pic:pic>
              </a:graphicData>
            </a:graphic>
          </wp:anchor>
        </w:drawing>
      </w:r>
    </w:p>
    <w:p w14:paraId="37644432" w14:textId="67442A1D" w:rsidR="00044511" w:rsidRPr="00115C77" w:rsidRDefault="00044511" w:rsidP="00D9656E">
      <w:pPr>
        <w:rPr>
          <w:lang w:val="ro-RO"/>
        </w:rPr>
      </w:pPr>
    </w:p>
    <w:p w14:paraId="1C9913F3" w14:textId="28A765CF" w:rsidR="00044511" w:rsidRPr="00115C77" w:rsidRDefault="00044511" w:rsidP="00D9656E">
      <w:pPr>
        <w:rPr>
          <w:lang w:val="ro-RO"/>
        </w:rPr>
      </w:pPr>
    </w:p>
    <w:p w14:paraId="379F0654" w14:textId="01AFE81B" w:rsidR="00044511" w:rsidRPr="00115C77" w:rsidRDefault="00044511" w:rsidP="00D9656E">
      <w:pPr>
        <w:rPr>
          <w:lang w:val="ro-RO"/>
        </w:rPr>
      </w:pPr>
    </w:p>
    <w:p w14:paraId="6AC28F11" w14:textId="108799A0" w:rsidR="00044511" w:rsidRPr="00115C77" w:rsidRDefault="00044511" w:rsidP="00D9656E">
      <w:pPr>
        <w:rPr>
          <w:lang w:val="ro-RO"/>
        </w:rPr>
      </w:pPr>
    </w:p>
    <w:p w14:paraId="44F7751D" w14:textId="0F946AFD" w:rsidR="00044511" w:rsidRPr="00115C77" w:rsidRDefault="00044511" w:rsidP="00D9656E">
      <w:pPr>
        <w:rPr>
          <w:lang w:val="ro-RO"/>
        </w:rPr>
      </w:pPr>
    </w:p>
    <w:p w14:paraId="6454AFA0" w14:textId="0DF3E1C5" w:rsidR="00044511" w:rsidRPr="00115C77" w:rsidRDefault="00044511" w:rsidP="00D9656E">
      <w:pPr>
        <w:rPr>
          <w:lang w:val="ro-RO"/>
        </w:rPr>
      </w:pPr>
    </w:p>
    <w:p w14:paraId="1FE28204" w14:textId="44776925" w:rsidR="00044511" w:rsidRPr="00115C77" w:rsidRDefault="00044511" w:rsidP="00D9656E">
      <w:pPr>
        <w:rPr>
          <w:lang w:val="ro-RO"/>
        </w:rPr>
      </w:pPr>
    </w:p>
    <w:p w14:paraId="4FA294B7" w14:textId="0B3535E2" w:rsidR="00044511" w:rsidRPr="00115C77" w:rsidRDefault="00044511" w:rsidP="00D9656E">
      <w:pPr>
        <w:rPr>
          <w:lang w:val="ro-RO"/>
        </w:rPr>
      </w:pPr>
    </w:p>
    <w:p w14:paraId="2B301257" w14:textId="1532D31A" w:rsidR="00044511" w:rsidRPr="00115C77" w:rsidRDefault="00044511" w:rsidP="00D9656E">
      <w:pPr>
        <w:rPr>
          <w:lang w:val="ro-RO"/>
        </w:rPr>
      </w:pPr>
    </w:p>
    <w:p w14:paraId="6E3C4F9F" w14:textId="5C7046CB" w:rsidR="00044511" w:rsidRPr="00115C77" w:rsidRDefault="00044511" w:rsidP="00D9656E">
      <w:pPr>
        <w:rPr>
          <w:lang w:val="ro-RO"/>
        </w:rPr>
      </w:pPr>
    </w:p>
    <w:p w14:paraId="1AC7738F" w14:textId="0C86C045" w:rsidR="00044511" w:rsidRPr="00115C77" w:rsidRDefault="00044511" w:rsidP="00D9656E">
      <w:pPr>
        <w:rPr>
          <w:lang w:val="ro-RO"/>
        </w:rPr>
      </w:pPr>
    </w:p>
    <w:p w14:paraId="70A904E5" w14:textId="6BF37AEB" w:rsidR="00044511" w:rsidRPr="00115C77" w:rsidRDefault="00044511" w:rsidP="00D9656E">
      <w:pPr>
        <w:rPr>
          <w:lang w:val="ro-RO"/>
        </w:rPr>
      </w:pPr>
    </w:p>
    <w:p w14:paraId="1F2DBE21" w14:textId="3731DB74" w:rsidR="00044511" w:rsidRPr="00115C77" w:rsidRDefault="00044511" w:rsidP="00D9656E">
      <w:pPr>
        <w:rPr>
          <w:lang w:val="ro-RO"/>
        </w:rPr>
      </w:pPr>
    </w:p>
    <w:p w14:paraId="38E3B20F" w14:textId="035152F8" w:rsidR="00044511" w:rsidRPr="00115C77" w:rsidRDefault="00044511" w:rsidP="00D9656E">
      <w:pPr>
        <w:rPr>
          <w:lang w:val="ro-RO"/>
        </w:rPr>
      </w:pPr>
    </w:p>
    <w:p w14:paraId="1232BA86" w14:textId="0F08B3EB" w:rsidR="00044511" w:rsidRPr="00115C77" w:rsidRDefault="00044511" w:rsidP="00D9656E">
      <w:pPr>
        <w:rPr>
          <w:lang w:val="ro-RO"/>
        </w:rPr>
      </w:pPr>
    </w:p>
    <w:p w14:paraId="3F2A6EB0" w14:textId="6D6157CE" w:rsidR="00044511" w:rsidRPr="00115C77" w:rsidRDefault="00044511" w:rsidP="00D9656E">
      <w:pPr>
        <w:rPr>
          <w:lang w:val="ro-RO"/>
        </w:rPr>
      </w:pPr>
    </w:p>
    <w:p w14:paraId="59E51EC4" w14:textId="580D3F85" w:rsidR="00044511" w:rsidRPr="00115C77" w:rsidRDefault="00044511" w:rsidP="00D9656E">
      <w:pPr>
        <w:rPr>
          <w:lang w:val="ro-RO"/>
        </w:rPr>
      </w:pPr>
    </w:p>
    <w:p w14:paraId="45DA3452" w14:textId="4A824FA1" w:rsidR="00044511" w:rsidRPr="00115C77" w:rsidRDefault="00044511" w:rsidP="00D9656E">
      <w:pPr>
        <w:rPr>
          <w:lang w:val="ro-RO"/>
        </w:rPr>
      </w:pPr>
    </w:p>
    <w:p w14:paraId="5F1615F0" w14:textId="2AC30BA2" w:rsidR="00044511" w:rsidRPr="00115C77" w:rsidRDefault="00044511" w:rsidP="00D9656E">
      <w:pPr>
        <w:rPr>
          <w:lang w:val="ro-RO"/>
        </w:rPr>
      </w:pPr>
    </w:p>
    <w:p w14:paraId="5E6A6866" w14:textId="77777777" w:rsidR="00044511" w:rsidRPr="00115C77" w:rsidRDefault="00044511" w:rsidP="00D9656E">
      <w:pPr>
        <w:rPr>
          <w:lang w:val="ro-RO"/>
        </w:rPr>
        <w:sectPr w:rsidR="00044511" w:rsidRPr="00115C77" w:rsidSect="00D9656E">
          <w:pgSz w:w="16838" w:h="11906" w:orient="landscape" w:code="9"/>
          <w:pgMar w:top="1440" w:right="796" w:bottom="1106" w:left="1440" w:header="360" w:footer="0" w:gutter="0"/>
          <w:cols w:space="720"/>
          <w:docGrid w:linePitch="360"/>
        </w:sectPr>
      </w:pPr>
    </w:p>
    <w:p w14:paraId="33340079" w14:textId="77777777" w:rsidR="00044511" w:rsidRPr="00115C77" w:rsidRDefault="00044511" w:rsidP="00660CDF">
      <w:pPr>
        <w:pStyle w:val="Titlu2"/>
        <w:numPr>
          <w:ilvl w:val="1"/>
          <w:numId w:val="3"/>
        </w:numPr>
        <w:spacing w:before="200" w:after="200" w:line="276" w:lineRule="auto"/>
        <w:ind w:left="578" w:hanging="578"/>
        <w:rPr>
          <w:lang w:val="ro-RO"/>
        </w:rPr>
      </w:pPr>
      <w:bookmarkStart w:id="631" w:name="_Toc24737173"/>
      <w:r w:rsidRPr="00115C77">
        <w:rPr>
          <w:lang w:val="ro-RO"/>
        </w:rPr>
        <w:t>ALTERNATIVA IN CIFRE</w:t>
      </w:r>
      <w:bookmarkEnd w:id="631"/>
    </w:p>
    <w:p w14:paraId="6D02FF9D" w14:textId="1979B374" w:rsidR="00044511" w:rsidRPr="00115C77" w:rsidRDefault="00151578" w:rsidP="00660CDF">
      <w:pPr>
        <w:pStyle w:val="Titlu3"/>
        <w:numPr>
          <w:ilvl w:val="2"/>
          <w:numId w:val="3"/>
        </w:numPr>
        <w:spacing w:before="200" w:after="200" w:line="276" w:lineRule="auto"/>
        <w:rPr>
          <w:lang w:val="ro-RO"/>
        </w:rPr>
      </w:pPr>
      <w:bookmarkStart w:id="632" w:name="_Toc24737174"/>
      <w:r>
        <w:rPr>
          <w:noProof/>
          <w:lang w:val="ro-RO" w:eastAsia="ro-RO"/>
        </w:rPr>
        <w:drawing>
          <wp:anchor distT="0" distB="0" distL="114300" distR="114300" simplePos="0" relativeHeight="251874816" behindDoc="0" locked="0" layoutInCell="1" allowOverlap="1" wp14:anchorId="296C80BA" wp14:editId="0F8FB40D">
            <wp:simplePos x="0" y="0"/>
            <wp:positionH relativeFrom="column">
              <wp:posOffset>57150</wp:posOffset>
            </wp:positionH>
            <wp:positionV relativeFrom="paragraph">
              <wp:posOffset>476448</wp:posOffset>
            </wp:positionV>
            <wp:extent cx="5760000" cy="3601231"/>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screen">
                      <a:extLst>
                        <a:ext uri="{28A0092B-C50C-407E-A947-70E740481C1C}">
                          <a14:useLocalDpi xmlns:a14="http://schemas.microsoft.com/office/drawing/2010/main"/>
                        </a:ext>
                      </a:extLst>
                    </a:blip>
                    <a:stretch>
                      <a:fillRect/>
                    </a:stretch>
                  </pic:blipFill>
                  <pic:spPr>
                    <a:xfrm>
                      <a:off x="0" y="0"/>
                      <a:ext cx="5760000" cy="3601231"/>
                    </a:xfrm>
                    <a:prstGeom prst="rect">
                      <a:avLst/>
                    </a:prstGeom>
                  </pic:spPr>
                </pic:pic>
              </a:graphicData>
            </a:graphic>
            <wp14:sizeRelH relativeFrom="margin">
              <wp14:pctWidth>0</wp14:pctWidth>
            </wp14:sizeRelH>
            <wp14:sizeRelV relativeFrom="margin">
              <wp14:pctHeight>0</wp14:pctHeight>
            </wp14:sizeRelV>
          </wp:anchor>
        </w:drawing>
      </w:r>
      <w:r w:rsidR="006722BB">
        <w:rPr>
          <w:noProof/>
          <w:lang w:val="ro-RO" w:eastAsia="ro-RO"/>
        </w:rPr>
        <mc:AlternateContent>
          <mc:Choice Requires="wps">
            <w:drawing>
              <wp:anchor distT="0" distB="0" distL="114300" distR="114300" simplePos="0" relativeHeight="251829760" behindDoc="0" locked="0" layoutInCell="1" allowOverlap="1" wp14:anchorId="2EF9B9EB" wp14:editId="32B7BA1C">
                <wp:simplePos x="0" y="0"/>
                <wp:positionH relativeFrom="column">
                  <wp:posOffset>53975</wp:posOffset>
                </wp:positionH>
                <wp:positionV relativeFrom="paragraph">
                  <wp:posOffset>4080510</wp:posOffset>
                </wp:positionV>
                <wp:extent cx="5758815" cy="635"/>
                <wp:effectExtent l="0" t="0" r="0" b="0"/>
                <wp:wrapNone/>
                <wp:docPr id="12901" name="Text Box 12901"/>
                <wp:cNvGraphicFramePr/>
                <a:graphic xmlns:a="http://schemas.openxmlformats.org/drawingml/2006/main">
                  <a:graphicData uri="http://schemas.microsoft.com/office/word/2010/wordprocessingShape">
                    <wps:wsp>
                      <wps:cNvSpPr txBox="1"/>
                      <wps:spPr>
                        <a:xfrm>
                          <a:off x="0" y="0"/>
                          <a:ext cx="5758815" cy="635"/>
                        </a:xfrm>
                        <a:prstGeom prst="rect">
                          <a:avLst/>
                        </a:prstGeom>
                        <a:solidFill>
                          <a:prstClr val="white"/>
                        </a:solidFill>
                        <a:ln>
                          <a:noFill/>
                        </a:ln>
                        <a:effectLst/>
                      </wps:spPr>
                      <wps:txbx>
                        <w:txbxContent>
                          <w:p w14:paraId="33EEECA0" w14:textId="6CE62E99" w:rsidR="00BB090E" w:rsidRPr="006722BB" w:rsidRDefault="00BB090E" w:rsidP="006722BB">
                            <w:pPr>
                              <w:pStyle w:val="Legend"/>
                              <w:jc w:val="center"/>
                              <w:rPr>
                                <w:rFonts w:asciiTheme="minorHAnsi" w:hAnsiTheme="minorHAnsi"/>
                                <w:b/>
                                <w:i/>
                                <w:noProof/>
                                <w:color w:val="767171" w:themeColor="background2" w:themeShade="80"/>
                                <w:sz w:val="22"/>
                              </w:rPr>
                            </w:pPr>
                            <w:bookmarkStart w:id="633" w:name="_Toc24737397"/>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Cantitatii a deseruilor colectate dupa purificarea pe perio</w:t>
                            </w:r>
                            <w:r>
                              <w:rPr>
                                <w:rFonts w:asciiTheme="minorHAnsi" w:hAnsiTheme="minorHAnsi"/>
                                <w:b/>
                                <w:i/>
                                <w:color w:val="767171" w:themeColor="background2" w:themeShade="80"/>
                              </w:rPr>
                              <w:t>a</w:t>
                            </w:r>
                            <w:r w:rsidRPr="006722BB">
                              <w:rPr>
                                <w:rFonts w:asciiTheme="minorHAnsi" w:hAnsiTheme="minorHAnsi"/>
                                <w:b/>
                                <w:i/>
                                <w:color w:val="767171" w:themeColor="background2" w:themeShade="80"/>
                              </w:rPr>
                              <w:t>da 2023 -2040</w:t>
                            </w:r>
                            <w:bookmarkEnd w:id="6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F9B9EB" id="Text Box 12901" o:spid="_x0000_s1303" type="#_x0000_t202" style="position:absolute;left:0;text-align:left;margin-left:4.25pt;margin-top:321.3pt;width:453.45pt;height:.05pt;z-index:251829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" stroked="f">
                <v:textbox style="mso-fit-shape-to-text:t" inset="0,0,0,0">
                  <w:txbxContent>
                    <w:p w14:paraId="33EEECA0" w14:textId="6CE62E99" w:rsidR="00BB090E" w:rsidRPr="006722BB" w:rsidRDefault="00BB090E" w:rsidP="006722BB">
                      <w:pPr>
                        <w:pStyle w:val="Caption"/>
                        <w:jc w:val="center"/>
                        <w:rPr>
                          <w:rFonts w:asciiTheme="minorHAnsi" w:hAnsiTheme="minorHAnsi"/>
                          <w:b/>
                          <w:i/>
                          <w:noProof/>
                          <w:color w:val="767171" w:themeColor="background2" w:themeShade="80"/>
                          <w:sz w:val="22"/>
                        </w:rPr>
                      </w:pPr>
                      <w:bookmarkStart w:id="677" w:name="_Toc24737397"/>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7</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Cantitatii a deseruilor colectate dupa purificarea pe perio</w:t>
                      </w:r>
                      <w:r>
                        <w:rPr>
                          <w:rFonts w:asciiTheme="minorHAnsi" w:hAnsiTheme="minorHAnsi"/>
                          <w:b/>
                          <w:i/>
                          <w:color w:val="767171" w:themeColor="background2" w:themeShade="80"/>
                        </w:rPr>
                        <w:t>a</w:t>
                      </w:r>
                      <w:r w:rsidRPr="006722BB">
                        <w:rPr>
                          <w:rFonts w:asciiTheme="minorHAnsi" w:hAnsiTheme="minorHAnsi"/>
                          <w:b/>
                          <w:i/>
                          <w:color w:val="767171" w:themeColor="background2" w:themeShade="80"/>
                        </w:rPr>
                        <w:t>da 2023 -2040</w:t>
                      </w:r>
                      <w:bookmarkEnd w:id="677"/>
                    </w:p>
                  </w:txbxContent>
                </v:textbox>
              </v:shape>
            </w:pict>
          </mc:Fallback>
        </mc:AlternateContent>
      </w:r>
      <w:r w:rsidR="00044511" w:rsidRPr="00115C77">
        <w:rPr>
          <w:lang w:val="ro-RO"/>
        </w:rPr>
        <w:t>Cantităţile de deşeuri municipale colectate după procesul de purificare - perio</w:t>
      </w:r>
      <w:r w:rsidR="00273C50">
        <w:rPr>
          <w:lang w:val="ro-RO"/>
        </w:rPr>
        <w:t>a</w:t>
      </w:r>
      <w:r w:rsidR="00044511" w:rsidRPr="00115C77">
        <w:rPr>
          <w:lang w:val="ro-RO"/>
        </w:rPr>
        <w:t>da 2023 -2040</w:t>
      </w:r>
      <w:bookmarkEnd w:id="632"/>
    </w:p>
    <w:p w14:paraId="27152C30" w14:textId="1B9A7D16" w:rsidR="00044511" w:rsidRPr="00115C77" w:rsidRDefault="00044511" w:rsidP="00D9656E">
      <w:pPr>
        <w:rPr>
          <w:lang w:val="ro-RO"/>
        </w:rPr>
      </w:pPr>
    </w:p>
    <w:p w14:paraId="724CF48B" w14:textId="022DBAD1" w:rsidR="00044511" w:rsidRPr="00115C77" w:rsidRDefault="00044511" w:rsidP="00D9656E">
      <w:pPr>
        <w:rPr>
          <w:lang w:val="ro-RO"/>
        </w:rPr>
      </w:pPr>
    </w:p>
    <w:p w14:paraId="0D4E60CD" w14:textId="77777777" w:rsidR="00044511" w:rsidRPr="00115C77" w:rsidRDefault="00044511" w:rsidP="00D9656E">
      <w:pPr>
        <w:rPr>
          <w:lang w:val="ro-RO"/>
        </w:rPr>
      </w:pPr>
    </w:p>
    <w:p w14:paraId="12E445F5" w14:textId="6943D139" w:rsidR="00044511" w:rsidRPr="00115C77" w:rsidRDefault="00044511" w:rsidP="00D9656E">
      <w:pPr>
        <w:rPr>
          <w:lang w:val="ro-RO"/>
        </w:rPr>
      </w:pPr>
    </w:p>
    <w:p w14:paraId="5A5C854B" w14:textId="77777777" w:rsidR="00044511" w:rsidRPr="00115C77" w:rsidRDefault="00044511" w:rsidP="00D9656E">
      <w:pPr>
        <w:rPr>
          <w:lang w:val="ro-RO"/>
        </w:rPr>
      </w:pPr>
    </w:p>
    <w:p w14:paraId="2A727E6A" w14:textId="77777777" w:rsidR="00044511" w:rsidRPr="00115C77" w:rsidRDefault="00044511" w:rsidP="00D9656E">
      <w:pPr>
        <w:rPr>
          <w:lang w:val="ro-RO"/>
        </w:rPr>
      </w:pPr>
    </w:p>
    <w:p w14:paraId="05687F21" w14:textId="0F51DC5B" w:rsidR="00044511" w:rsidRPr="00115C77" w:rsidRDefault="00044511" w:rsidP="00D9656E">
      <w:pPr>
        <w:rPr>
          <w:lang w:val="ro-RO"/>
        </w:rPr>
      </w:pPr>
    </w:p>
    <w:p w14:paraId="14E1C791" w14:textId="77777777" w:rsidR="00044511" w:rsidRPr="00115C77" w:rsidRDefault="00044511" w:rsidP="00D9656E">
      <w:pPr>
        <w:rPr>
          <w:lang w:val="ro-RO"/>
        </w:rPr>
      </w:pPr>
    </w:p>
    <w:p w14:paraId="34B1D075" w14:textId="5D35B9DD" w:rsidR="00044511" w:rsidRPr="00115C77" w:rsidRDefault="00044511" w:rsidP="00D9656E">
      <w:pPr>
        <w:rPr>
          <w:lang w:val="ro-RO"/>
        </w:rPr>
      </w:pPr>
    </w:p>
    <w:p w14:paraId="2496D69F" w14:textId="6A112C88" w:rsidR="00044511" w:rsidRPr="00115C77" w:rsidRDefault="00044511" w:rsidP="00D9656E">
      <w:pPr>
        <w:rPr>
          <w:lang w:val="ro-RO"/>
        </w:rPr>
      </w:pPr>
    </w:p>
    <w:p w14:paraId="49B45B7E" w14:textId="60B3199D" w:rsidR="00044511" w:rsidRPr="00115C77" w:rsidRDefault="00044511" w:rsidP="00D9656E">
      <w:pPr>
        <w:rPr>
          <w:lang w:val="ro-RO"/>
        </w:rPr>
      </w:pPr>
    </w:p>
    <w:p w14:paraId="2726C06D" w14:textId="221BCEE1" w:rsidR="00044511" w:rsidRPr="00115C77" w:rsidRDefault="00044511" w:rsidP="00D9656E">
      <w:pPr>
        <w:rPr>
          <w:lang w:val="ro-RO"/>
        </w:rPr>
      </w:pPr>
    </w:p>
    <w:p w14:paraId="14B0CC4C" w14:textId="058A9332" w:rsidR="00044511" w:rsidRPr="00115C77" w:rsidRDefault="00044511" w:rsidP="00D9656E">
      <w:pPr>
        <w:rPr>
          <w:lang w:val="ro-RO"/>
        </w:rPr>
      </w:pPr>
    </w:p>
    <w:p w14:paraId="5D9A4A03" w14:textId="30E253DF" w:rsidR="00044511" w:rsidRPr="00115C77" w:rsidRDefault="00044511" w:rsidP="00D9656E">
      <w:pPr>
        <w:rPr>
          <w:lang w:val="ro-RO"/>
        </w:rPr>
      </w:pPr>
    </w:p>
    <w:p w14:paraId="073279B2" w14:textId="55968C08" w:rsidR="00044511" w:rsidRPr="00115C77" w:rsidRDefault="00151578" w:rsidP="00D759B7">
      <w:pPr>
        <w:pStyle w:val="Titlu3"/>
        <w:numPr>
          <w:ilvl w:val="2"/>
          <w:numId w:val="3"/>
        </w:numPr>
        <w:spacing w:before="200" w:after="200" w:line="276" w:lineRule="auto"/>
        <w:rPr>
          <w:lang w:val="ro-RO"/>
        </w:rPr>
      </w:pPr>
      <w:bookmarkStart w:id="634" w:name="_Toc24737175"/>
      <w:r>
        <w:rPr>
          <w:noProof/>
          <w:lang w:val="ro-RO" w:eastAsia="ro-RO"/>
        </w:rPr>
        <w:drawing>
          <wp:anchor distT="0" distB="0" distL="114300" distR="114300" simplePos="0" relativeHeight="251875840" behindDoc="0" locked="0" layoutInCell="1" allowOverlap="1" wp14:anchorId="4FC3C8C1" wp14:editId="534995C5">
            <wp:simplePos x="0" y="0"/>
            <wp:positionH relativeFrom="column">
              <wp:posOffset>57150</wp:posOffset>
            </wp:positionH>
            <wp:positionV relativeFrom="paragraph">
              <wp:posOffset>342900</wp:posOffset>
            </wp:positionV>
            <wp:extent cx="5759450" cy="3348355"/>
            <wp:effectExtent l="0" t="0" r="0" b="444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screen">
                      <a:extLst>
                        <a:ext uri="{28A0092B-C50C-407E-A947-70E740481C1C}">
                          <a14:useLocalDpi xmlns:a14="http://schemas.microsoft.com/office/drawing/2010/main"/>
                        </a:ext>
                      </a:extLst>
                    </a:blip>
                    <a:stretch>
                      <a:fillRect/>
                    </a:stretch>
                  </pic:blipFill>
                  <pic:spPr>
                    <a:xfrm>
                      <a:off x="0" y="0"/>
                      <a:ext cx="5759450" cy="3348355"/>
                    </a:xfrm>
                    <a:prstGeom prst="rect">
                      <a:avLst/>
                    </a:prstGeom>
                  </pic:spPr>
                </pic:pic>
              </a:graphicData>
            </a:graphic>
            <wp14:sizeRelH relativeFrom="margin">
              <wp14:pctWidth>0</wp14:pctWidth>
            </wp14:sizeRelH>
            <wp14:sizeRelV relativeFrom="margin">
              <wp14:pctHeight>0</wp14:pctHeight>
            </wp14:sizeRelV>
          </wp:anchor>
        </w:drawing>
      </w:r>
      <w:r w:rsidR="006722BB">
        <w:rPr>
          <w:noProof/>
          <w:lang w:val="ro-RO" w:eastAsia="ro-RO"/>
        </w:rPr>
        <mc:AlternateContent>
          <mc:Choice Requires="wps">
            <w:drawing>
              <wp:anchor distT="0" distB="0" distL="114300" distR="114300" simplePos="0" relativeHeight="251831808" behindDoc="0" locked="0" layoutInCell="1" allowOverlap="1" wp14:anchorId="6D3C17CA" wp14:editId="35182513">
                <wp:simplePos x="0" y="0"/>
                <wp:positionH relativeFrom="column">
                  <wp:posOffset>53975</wp:posOffset>
                </wp:positionH>
                <wp:positionV relativeFrom="paragraph">
                  <wp:posOffset>3695700</wp:posOffset>
                </wp:positionV>
                <wp:extent cx="5759450" cy="635"/>
                <wp:effectExtent l="0" t="0" r="0" b="0"/>
                <wp:wrapNone/>
                <wp:docPr id="12902" name="Text Box 1290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4825E5FA" w14:textId="0B86F0D7" w:rsidR="00BB090E" w:rsidRPr="006722BB" w:rsidRDefault="00BB090E" w:rsidP="006722BB">
                            <w:pPr>
                              <w:pStyle w:val="Legend"/>
                              <w:jc w:val="center"/>
                              <w:rPr>
                                <w:rFonts w:asciiTheme="minorHAnsi" w:hAnsiTheme="minorHAnsi"/>
                                <w:b/>
                                <w:i/>
                                <w:noProof/>
                                <w:color w:val="767171" w:themeColor="background2" w:themeShade="80"/>
                                <w:sz w:val="22"/>
                              </w:rPr>
                            </w:pPr>
                            <w:bookmarkStart w:id="635" w:name="_Toc24737398"/>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Productia estimata pe perio</w:t>
                            </w:r>
                            <w:r>
                              <w:rPr>
                                <w:rFonts w:asciiTheme="minorHAnsi" w:hAnsiTheme="minorHAnsi"/>
                                <w:b/>
                                <w:i/>
                                <w:color w:val="767171" w:themeColor="background2" w:themeShade="80"/>
                              </w:rPr>
                              <w:t>a</w:t>
                            </w:r>
                            <w:r w:rsidRPr="006722BB">
                              <w:rPr>
                                <w:rFonts w:asciiTheme="minorHAnsi" w:hAnsiTheme="minorHAnsi"/>
                                <w:b/>
                                <w:i/>
                                <w:color w:val="767171" w:themeColor="background2" w:themeShade="80"/>
                              </w:rPr>
                              <w:t>da 2023 -2040</w:t>
                            </w:r>
                            <w:bookmarkEnd w:id="6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3C17CA" id="Text Box 12902" o:spid="_x0000_s1304" type="#_x0000_t202" style="position:absolute;left:0;text-align:left;margin-left:4.25pt;margin-top:291pt;width:453.5pt;height:.05pt;z-index:25183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" stroked="f">
                <v:textbox style="mso-fit-shape-to-text:t" inset="0,0,0,0">
                  <w:txbxContent>
                    <w:p w14:paraId="4825E5FA" w14:textId="0B86F0D7" w:rsidR="00BB090E" w:rsidRPr="006722BB" w:rsidRDefault="00BB090E" w:rsidP="006722BB">
                      <w:pPr>
                        <w:pStyle w:val="Caption"/>
                        <w:jc w:val="center"/>
                        <w:rPr>
                          <w:rFonts w:asciiTheme="minorHAnsi" w:hAnsiTheme="minorHAnsi"/>
                          <w:b/>
                          <w:i/>
                          <w:noProof/>
                          <w:color w:val="767171" w:themeColor="background2" w:themeShade="80"/>
                          <w:sz w:val="22"/>
                        </w:rPr>
                      </w:pPr>
                      <w:bookmarkStart w:id="680" w:name="_Toc24737398"/>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Productia estimata pe perio</w:t>
                      </w:r>
                      <w:r>
                        <w:rPr>
                          <w:rFonts w:asciiTheme="minorHAnsi" w:hAnsiTheme="minorHAnsi"/>
                          <w:b/>
                          <w:i/>
                          <w:color w:val="767171" w:themeColor="background2" w:themeShade="80"/>
                        </w:rPr>
                        <w:t>a</w:t>
                      </w:r>
                      <w:r w:rsidRPr="006722BB">
                        <w:rPr>
                          <w:rFonts w:asciiTheme="minorHAnsi" w:hAnsiTheme="minorHAnsi"/>
                          <w:b/>
                          <w:i/>
                          <w:color w:val="767171" w:themeColor="background2" w:themeShade="80"/>
                        </w:rPr>
                        <w:t>da 2023 -2040</w:t>
                      </w:r>
                      <w:bookmarkEnd w:id="680"/>
                    </w:p>
                  </w:txbxContent>
                </v:textbox>
              </v:shape>
            </w:pict>
          </mc:Fallback>
        </mc:AlternateContent>
      </w:r>
      <w:r w:rsidR="00044511" w:rsidRPr="00115C77">
        <w:rPr>
          <w:lang w:val="ro-RO"/>
        </w:rPr>
        <w:t>Productia estimata pe perio</w:t>
      </w:r>
      <w:r w:rsidR="00273C50">
        <w:rPr>
          <w:lang w:val="ro-RO"/>
        </w:rPr>
        <w:t>a</w:t>
      </w:r>
      <w:r w:rsidR="00044511" w:rsidRPr="00115C77">
        <w:rPr>
          <w:lang w:val="ro-RO"/>
        </w:rPr>
        <w:t>da 2023 -2040</w:t>
      </w:r>
      <w:bookmarkEnd w:id="634"/>
    </w:p>
    <w:p w14:paraId="36734914" w14:textId="73E79256" w:rsidR="00044511" w:rsidRPr="00115C77" w:rsidRDefault="00044511" w:rsidP="00D9656E">
      <w:pPr>
        <w:rPr>
          <w:lang w:val="ro-RO"/>
        </w:rPr>
      </w:pPr>
    </w:p>
    <w:p w14:paraId="7FC76390" w14:textId="5B2DCE48" w:rsidR="00044511" w:rsidRPr="00115C77" w:rsidRDefault="00044511" w:rsidP="00D9656E">
      <w:pPr>
        <w:rPr>
          <w:lang w:val="ro-RO"/>
        </w:rPr>
      </w:pPr>
    </w:p>
    <w:p w14:paraId="1F437E08" w14:textId="77777777" w:rsidR="00044511" w:rsidRPr="00115C77" w:rsidRDefault="00044511" w:rsidP="00D9656E">
      <w:pPr>
        <w:rPr>
          <w:lang w:val="ro-RO"/>
        </w:rPr>
      </w:pPr>
    </w:p>
    <w:p w14:paraId="7B46AFFA" w14:textId="31FCE032" w:rsidR="00044511" w:rsidRPr="00115C77" w:rsidRDefault="00044511" w:rsidP="00D9656E">
      <w:pPr>
        <w:rPr>
          <w:lang w:val="ro-RO"/>
        </w:rPr>
      </w:pPr>
    </w:p>
    <w:p w14:paraId="61D9F710" w14:textId="70E098C2" w:rsidR="00044511" w:rsidRPr="00115C77" w:rsidRDefault="00044511" w:rsidP="00D9656E">
      <w:pPr>
        <w:rPr>
          <w:lang w:val="ro-RO"/>
        </w:rPr>
      </w:pPr>
    </w:p>
    <w:p w14:paraId="01E81ABA" w14:textId="7842795A" w:rsidR="00044511" w:rsidRPr="00115C77" w:rsidRDefault="00044511" w:rsidP="00D9656E">
      <w:pPr>
        <w:rPr>
          <w:lang w:val="ro-RO"/>
        </w:rPr>
      </w:pPr>
    </w:p>
    <w:p w14:paraId="4055F2FD" w14:textId="7234FD7C" w:rsidR="00044511" w:rsidRPr="00115C77" w:rsidRDefault="00044511" w:rsidP="00D9656E">
      <w:pPr>
        <w:rPr>
          <w:lang w:val="ro-RO"/>
        </w:rPr>
      </w:pPr>
    </w:p>
    <w:p w14:paraId="3C57AE34" w14:textId="15727CDA" w:rsidR="00044511" w:rsidRPr="00115C77" w:rsidRDefault="00044511" w:rsidP="00D9656E">
      <w:pPr>
        <w:rPr>
          <w:lang w:val="ro-RO"/>
        </w:rPr>
      </w:pPr>
    </w:p>
    <w:p w14:paraId="0AC2C6A7" w14:textId="28BDD1EC" w:rsidR="00044511" w:rsidRPr="00115C77" w:rsidRDefault="00044511" w:rsidP="00D9656E">
      <w:pPr>
        <w:rPr>
          <w:lang w:val="ro-RO"/>
        </w:rPr>
      </w:pPr>
    </w:p>
    <w:p w14:paraId="6D4BAC43" w14:textId="0DB20332" w:rsidR="00044511" w:rsidRDefault="00044511" w:rsidP="00D9656E">
      <w:pPr>
        <w:rPr>
          <w:lang w:val="ro-RO"/>
        </w:rPr>
      </w:pPr>
    </w:p>
    <w:p w14:paraId="210B7C18" w14:textId="35ABA29B" w:rsidR="004C1FC9" w:rsidRDefault="004C1FC9" w:rsidP="00D9656E">
      <w:pPr>
        <w:rPr>
          <w:lang w:val="ro-RO"/>
        </w:rPr>
      </w:pPr>
    </w:p>
    <w:p w14:paraId="50A455DF" w14:textId="77777777" w:rsidR="004C1FC9" w:rsidRDefault="004C1FC9" w:rsidP="00D9656E">
      <w:pPr>
        <w:rPr>
          <w:lang w:val="ro-RO"/>
        </w:rPr>
      </w:pPr>
    </w:p>
    <w:p w14:paraId="68C1E385" w14:textId="45F86978" w:rsidR="004C1FC9" w:rsidRDefault="004C1FC9">
      <w:pPr>
        <w:spacing w:after="0" w:line="240" w:lineRule="auto"/>
        <w:rPr>
          <w:lang w:val="ro-RO"/>
        </w:rPr>
      </w:pPr>
      <w:r>
        <w:rPr>
          <w:lang w:val="ro-RO"/>
        </w:rPr>
        <w:br w:type="page"/>
      </w:r>
    </w:p>
    <w:p w14:paraId="5B4C7B50" w14:textId="77777777" w:rsidR="00044511" w:rsidRPr="00B82792" w:rsidRDefault="00044511" w:rsidP="00697F9B">
      <w:pPr>
        <w:numPr>
          <w:ilvl w:val="0"/>
          <w:numId w:val="13"/>
        </w:numPr>
        <w:autoSpaceDE w:val="0"/>
        <w:autoSpaceDN w:val="0"/>
        <w:adjustRightInd w:val="0"/>
        <w:spacing w:after="0" w:line="254" w:lineRule="auto"/>
        <w:jc w:val="both"/>
        <w:rPr>
          <w:rFonts w:cs="Calibri"/>
          <w:sz w:val="22"/>
          <w:lang w:val="fr-FR"/>
        </w:rPr>
      </w:pPr>
      <w:r w:rsidRPr="00B82792">
        <w:rPr>
          <w:rFonts w:cs="Calibri"/>
          <w:sz w:val="22"/>
          <w:lang w:val="fr-FR"/>
        </w:rPr>
        <w:t>Pierderi de process = Levigatele + H</w:t>
      </w:r>
      <w:r w:rsidRPr="006D50F7">
        <w:rPr>
          <w:rFonts w:cs="Calibri"/>
          <w:sz w:val="22"/>
          <w:vertAlign w:val="subscript"/>
          <w:lang w:val="fr-FR"/>
        </w:rPr>
        <w:t>2</w:t>
      </w:r>
      <w:r w:rsidRPr="00B82792">
        <w:rPr>
          <w:rFonts w:cs="Calibri"/>
          <w:sz w:val="22"/>
          <w:lang w:val="fr-FR"/>
        </w:rPr>
        <w:t>O (vapor) + Gaze în procesul de stabilizare şi de compostare;</w:t>
      </w:r>
    </w:p>
    <w:p w14:paraId="2023A3BA" w14:textId="1F93B4F3" w:rsidR="00044511" w:rsidRPr="00B82792" w:rsidRDefault="00044511" w:rsidP="00697F9B">
      <w:pPr>
        <w:numPr>
          <w:ilvl w:val="0"/>
          <w:numId w:val="13"/>
        </w:numPr>
        <w:autoSpaceDE w:val="0"/>
        <w:autoSpaceDN w:val="0"/>
        <w:adjustRightInd w:val="0"/>
        <w:spacing w:after="0" w:line="254" w:lineRule="auto"/>
        <w:jc w:val="both"/>
        <w:rPr>
          <w:rFonts w:cs="Calibri"/>
          <w:sz w:val="22"/>
          <w:lang w:val="fr-FR"/>
        </w:rPr>
      </w:pPr>
      <w:r w:rsidRPr="00B82792">
        <w:rPr>
          <w:rFonts w:cs="Calibri"/>
          <w:sz w:val="22"/>
          <w:lang w:val="fr-FR"/>
        </w:rPr>
        <w:t>Reciclabile = Hârtie / Carton + Plastice + Metale + Sticlă ;</w:t>
      </w:r>
    </w:p>
    <w:p w14:paraId="124CCD1F" w14:textId="4EED4DF7" w:rsidR="00044511" w:rsidRPr="00B82792" w:rsidRDefault="00044511" w:rsidP="00697F9B">
      <w:pPr>
        <w:numPr>
          <w:ilvl w:val="0"/>
          <w:numId w:val="13"/>
        </w:numPr>
        <w:autoSpaceDE w:val="0"/>
        <w:autoSpaceDN w:val="0"/>
        <w:adjustRightInd w:val="0"/>
        <w:spacing w:after="0" w:line="254" w:lineRule="auto"/>
        <w:jc w:val="both"/>
        <w:rPr>
          <w:rFonts w:cs="Calibri"/>
          <w:sz w:val="22"/>
          <w:lang w:val="fr-FR"/>
        </w:rPr>
      </w:pPr>
      <w:r w:rsidRPr="00B82792">
        <w:rPr>
          <w:rFonts w:cs="Calibri"/>
          <w:sz w:val="22"/>
          <w:lang w:val="fr-FR"/>
        </w:rPr>
        <w:t>Refuzuri de tratare = Fracţii a deşeurilor nevalorificabile îngropate în DDC ;</w:t>
      </w:r>
    </w:p>
    <w:p w14:paraId="2765DABB" w14:textId="77777777" w:rsidR="00044511" w:rsidRPr="004C1FC9" w:rsidRDefault="00044511" w:rsidP="00697F9B">
      <w:pPr>
        <w:numPr>
          <w:ilvl w:val="0"/>
          <w:numId w:val="13"/>
        </w:numPr>
        <w:autoSpaceDE w:val="0"/>
        <w:autoSpaceDN w:val="0"/>
        <w:adjustRightInd w:val="0"/>
        <w:spacing w:after="0" w:line="254" w:lineRule="auto"/>
        <w:jc w:val="both"/>
        <w:rPr>
          <w:rFonts w:cs="Calibri"/>
          <w:sz w:val="22"/>
          <w:lang w:val="en-GB"/>
        </w:rPr>
      </w:pPr>
      <w:r w:rsidRPr="004C1FC9">
        <w:rPr>
          <w:rFonts w:cs="Calibri"/>
          <w:sz w:val="22"/>
          <w:lang w:val="en-GB"/>
        </w:rPr>
        <w:t>Produs stabilizat = FFDM procesată în staţia de biostabilizare pentru acoperire în DDC;</w:t>
      </w:r>
    </w:p>
    <w:p w14:paraId="098501D1" w14:textId="1935ADA0" w:rsidR="00044511" w:rsidRPr="004C1FC9" w:rsidRDefault="00044511" w:rsidP="00697F9B">
      <w:pPr>
        <w:numPr>
          <w:ilvl w:val="0"/>
          <w:numId w:val="13"/>
        </w:numPr>
        <w:autoSpaceDE w:val="0"/>
        <w:autoSpaceDN w:val="0"/>
        <w:adjustRightInd w:val="0"/>
        <w:spacing w:after="0" w:line="254" w:lineRule="auto"/>
        <w:jc w:val="both"/>
        <w:rPr>
          <w:rFonts w:cs="Calibri"/>
          <w:sz w:val="22"/>
          <w:lang w:val="en-GB"/>
        </w:rPr>
      </w:pPr>
      <w:r w:rsidRPr="004C1FC9">
        <w:rPr>
          <w:rFonts w:cs="Calibri"/>
          <w:sz w:val="22"/>
          <w:lang w:val="en-GB"/>
        </w:rPr>
        <w:t xml:space="preserve">Deşeuri speciale = Deşeurile din figura 7-3 </w:t>
      </w:r>
      <w:r w:rsidR="00C172B2" w:rsidRPr="004C1FC9">
        <w:rPr>
          <w:rFonts w:cs="Calibri"/>
          <w:sz w:val="22"/>
          <w:lang w:val="en-GB"/>
        </w:rPr>
        <w:t xml:space="preserve">vanzare </w:t>
      </w:r>
      <w:r w:rsidRPr="004C1FC9">
        <w:rPr>
          <w:rFonts w:cs="Calibri"/>
          <w:sz w:val="22"/>
          <w:lang w:val="en-GB"/>
        </w:rPr>
        <w:t>către reciclatori specializaţi ;</w:t>
      </w:r>
    </w:p>
    <w:p w14:paraId="4EA36626" w14:textId="77777777" w:rsidR="00044511" w:rsidRPr="004C1FC9" w:rsidRDefault="00044511" w:rsidP="00697F9B">
      <w:pPr>
        <w:numPr>
          <w:ilvl w:val="0"/>
          <w:numId w:val="13"/>
        </w:numPr>
        <w:autoSpaceDE w:val="0"/>
        <w:autoSpaceDN w:val="0"/>
        <w:adjustRightInd w:val="0"/>
        <w:spacing w:after="0" w:line="254" w:lineRule="auto"/>
        <w:jc w:val="both"/>
        <w:rPr>
          <w:rFonts w:cs="Calibri"/>
          <w:sz w:val="22"/>
          <w:lang w:val="en-GB"/>
        </w:rPr>
      </w:pPr>
      <w:r w:rsidRPr="004C1FC9">
        <w:rPr>
          <w:rFonts w:cs="Calibri"/>
          <w:sz w:val="22"/>
          <w:lang w:val="en-GB"/>
        </w:rPr>
        <w:t>SRF / RDF = Fracţia destinată valorificării energetice.</w:t>
      </w:r>
    </w:p>
    <w:p w14:paraId="6D92949F" w14:textId="77777777" w:rsidR="00044511" w:rsidRPr="00115C77" w:rsidRDefault="00044511" w:rsidP="00CB0FCF">
      <w:pPr>
        <w:pStyle w:val="Titlu3"/>
        <w:numPr>
          <w:ilvl w:val="2"/>
          <w:numId w:val="3"/>
        </w:numPr>
        <w:spacing w:before="200" w:after="200" w:line="276" w:lineRule="auto"/>
        <w:rPr>
          <w:lang w:val="ro-RO"/>
        </w:rPr>
      </w:pPr>
      <w:bookmarkStart w:id="636" w:name="_Toc24737176"/>
      <w:r w:rsidRPr="00115C77">
        <w:rPr>
          <w:lang w:val="ro-RO"/>
        </w:rPr>
        <w:t>Obiective / Ţinte</w:t>
      </w:r>
      <w:bookmarkEnd w:id="636"/>
    </w:p>
    <w:p w14:paraId="2B5C8948" w14:textId="77777777" w:rsidR="00044511" w:rsidRPr="00115C77" w:rsidRDefault="00044511" w:rsidP="00CB0FCF">
      <w:pPr>
        <w:pStyle w:val="Titlu4"/>
        <w:numPr>
          <w:ilvl w:val="3"/>
          <w:numId w:val="3"/>
        </w:numPr>
        <w:spacing w:line="276" w:lineRule="auto"/>
        <w:rPr>
          <w:lang w:val="ro-RO"/>
        </w:rPr>
      </w:pPr>
      <w:r w:rsidRPr="00115C77">
        <w:rPr>
          <w:lang w:val="ro-RO"/>
        </w:rPr>
        <w:t>Ţinta privind reciclarea / reutilizarea deşeurilor municipale</w:t>
      </w:r>
    </w:p>
    <w:p w14:paraId="180B49D4" w14:textId="77777777" w:rsidR="00044511" w:rsidRPr="00151578" w:rsidRDefault="00044511" w:rsidP="00CB0FCF">
      <w:pPr>
        <w:pStyle w:val="Frspaiere"/>
      </w:pPr>
      <w:r w:rsidRPr="00151578">
        <w:t>Fracţiile deşeurilor tratate şi considerate reutilizate sau reciclate sunt:</w:t>
      </w:r>
    </w:p>
    <w:p w14:paraId="041C061D" w14:textId="77777777" w:rsidR="00044511" w:rsidRPr="00151578"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151578">
        <w:rPr>
          <w:rFonts w:asciiTheme="majorHAnsi" w:hAnsiTheme="majorHAnsi" w:cs="Calibri"/>
          <w:sz w:val="22"/>
          <w:lang w:val="en-GB"/>
        </w:rPr>
        <w:t>Reciclabile sortate;</w:t>
      </w:r>
    </w:p>
    <w:p w14:paraId="42232D93" w14:textId="77777777" w:rsidR="00044511" w:rsidRPr="00151578"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151578">
        <w:rPr>
          <w:rFonts w:asciiTheme="majorHAnsi" w:hAnsiTheme="majorHAnsi" w:cs="Calibri"/>
          <w:sz w:val="22"/>
          <w:lang w:val="en-GB"/>
        </w:rPr>
        <w:t>SRF / RDF sortate ;</w:t>
      </w:r>
    </w:p>
    <w:p w14:paraId="5A982C3A" w14:textId="5F7AD7D4" w:rsidR="00044511" w:rsidRPr="00151578"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151578">
        <w:rPr>
          <w:rFonts w:asciiTheme="majorHAnsi" w:hAnsiTheme="majorHAnsi" w:cs="Calibri"/>
          <w:sz w:val="22"/>
          <w:lang w:val="en-GB"/>
        </w:rPr>
        <w:t>Compost din DV + DB colectate separat.</w:t>
      </w:r>
    </w:p>
    <w:p w14:paraId="1AE5A662" w14:textId="00246A9D" w:rsidR="00044511" w:rsidRPr="00115C77" w:rsidRDefault="00DA4071" w:rsidP="00D9656E">
      <w:pPr>
        <w:rPr>
          <w:lang w:val="ro-RO"/>
        </w:rPr>
      </w:pPr>
      <w:r>
        <w:rPr>
          <w:noProof/>
          <w:lang w:val="ro-RO" w:eastAsia="ro-RO"/>
        </w:rPr>
        <w:drawing>
          <wp:anchor distT="0" distB="0" distL="114300" distR="114300" simplePos="0" relativeHeight="251876864" behindDoc="0" locked="0" layoutInCell="1" allowOverlap="1" wp14:anchorId="102D8C58" wp14:editId="6BABA509">
            <wp:simplePos x="0" y="0"/>
            <wp:positionH relativeFrom="column">
              <wp:posOffset>85725</wp:posOffset>
            </wp:positionH>
            <wp:positionV relativeFrom="paragraph">
              <wp:posOffset>137259</wp:posOffset>
            </wp:positionV>
            <wp:extent cx="5760000" cy="2088615"/>
            <wp:effectExtent l="0" t="0" r="0" b="698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cstate="screen">
                      <a:extLst>
                        <a:ext uri="{28A0092B-C50C-407E-A947-70E740481C1C}">
                          <a14:useLocalDpi xmlns:a14="http://schemas.microsoft.com/office/drawing/2010/main"/>
                        </a:ext>
                      </a:extLst>
                    </a:blip>
                    <a:stretch>
                      <a:fillRect/>
                    </a:stretch>
                  </pic:blipFill>
                  <pic:spPr>
                    <a:xfrm>
                      <a:off x="0" y="0"/>
                      <a:ext cx="5760000" cy="2088615"/>
                    </a:xfrm>
                    <a:prstGeom prst="rect">
                      <a:avLst/>
                    </a:prstGeom>
                  </pic:spPr>
                </pic:pic>
              </a:graphicData>
            </a:graphic>
            <wp14:sizeRelH relativeFrom="margin">
              <wp14:pctWidth>0</wp14:pctWidth>
            </wp14:sizeRelH>
            <wp14:sizeRelV relativeFrom="margin">
              <wp14:pctHeight>0</wp14:pctHeight>
            </wp14:sizeRelV>
          </wp:anchor>
        </w:drawing>
      </w:r>
      <w:r w:rsidR="006722BB">
        <w:rPr>
          <w:noProof/>
          <w:lang w:val="ro-RO" w:eastAsia="ro-RO"/>
        </w:rPr>
        <mc:AlternateContent>
          <mc:Choice Requires="wps">
            <w:drawing>
              <wp:anchor distT="0" distB="0" distL="114300" distR="114300" simplePos="0" relativeHeight="251833856" behindDoc="0" locked="0" layoutInCell="1" allowOverlap="1" wp14:anchorId="2FE43070" wp14:editId="5E507294">
                <wp:simplePos x="0" y="0"/>
                <wp:positionH relativeFrom="column">
                  <wp:posOffset>81280</wp:posOffset>
                </wp:positionH>
                <wp:positionV relativeFrom="paragraph">
                  <wp:posOffset>2227580</wp:posOffset>
                </wp:positionV>
                <wp:extent cx="5759450" cy="635"/>
                <wp:effectExtent l="0" t="0" r="0" b="0"/>
                <wp:wrapNone/>
                <wp:docPr id="12903" name="Text Box 12903"/>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4AE9DA90" w14:textId="6C3C5831" w:rsidR="00BB090E" w:rsidRPr="006722BB" w:rsidRDefault="00BB090E" w:rsidP="006722BB">
                            <w:pPr>
                              <w:pStyle w:val="Legend"/>
                              <w:jc w:val="center"/>
                              <w:rPr>
                                <w:rFonts w:asciiTheme="minorHAnsi" w:hAnsiTheme="minorHAnsi"/>
                                <w:b/>
                                <w:i/>
                                <w:noProof/>
                                <w:color w:val="767171" w:themeColor="background2" w:themeShade="80"/>
                                <w:szCs w:val="20"/>
                              </w:rPr>
                            </w:pPr>
                            <w:bookmarkStart w:id="637" w:name="_Toc24737399"/>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9</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Reutilizarea și reciclarea a deșeurilor municipale</w:t>
                            </w:r>
                            <w:bookmarkEnd w:id="6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E43070" id="Text Box 12903" o:spid="_x0000_s1305" type="#_x0000_t202" style="position:absolute;margin-left:6.4pt;margin-top:175.4pt;width:453.5pt;height:.05pt;z-index:251833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" stroked="f">
                <v:textbox style="mso-fit-shape-to-text:t" inset="0,0,0,0">
                  <w:txbxContent>
                    <w:p w14:paraId="4AE9DA90" w14:textId="6C3C5831" w:rsidR="00BB090E" w:rsidRPr="006722BB" w:rsidRDefault="00BB090E" w:rsidP="006722BB">
                      <w:pPr>
                        <w:pStyle w:val="Caption"/>
                        <w:jc w:val="center"/>
                        <w:rPr>
                          <w:rFonts w:asciiTheme="minorHAnsi" w:hAnsiTheme="minorHAnsi"/>
                          <w:b/>
                          <w:i/>
                          <w:noProof/>
                          <w:color w:val="767171" w:themeColor="background2" w:themeShade="80"/>
                          <w:szCs w:val="20"/>
                        </w:rPr>
                      </w:pPr>
                      <w:bookmarkStart w:id="683" w:name="_Toc24737399"/>
                      <w:r w:rsidRPr="006722B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9</w:t>
                      </w:r>
                      <w:r>
                        <w:rPr>
                          <w:rFonts w:asciiTheme="minorHAnsi" w:hAnsiTheme="minorHAnsi"/>
                          <w:b/>
                          <w:i/>
                          <w:color w:val="767171" w:themeColor="background2" w:themeShade="80"/>
                        </w:rPr>
                        <w:fldChar w:fldCharType="end"/>
                      </w:r>
                      <w:r w:rsidRPr="006722BB">
                        <w:rPr>
                          <w:rFonts w:asciiTheme="minorHAnsi" w:hAnsiTheme="minorHAnsi"/>
                          <w:b/>
                          <w:i/>
                          <w:color w:val="767171" w:themeColor="background2" w:themeShade="80"/>
                        </w:rPr>
                        <w:t>: Reutilizarea și reciclarea a deșeurilor municipale</w:t>
                      </w:r>
                      <w:bookmarkEnd w:id="683"/>
                    </w:p>
                  </w:txbxContent>
                </v:textbox>
              </v:shape>
            </w:pict>
          </mc:Fallback>
        </mc:AlternateContent>
      </w:r>
      <w:r w:rsidRPr="00DA4071">
        <w:rPr>
          <w:noProof/>
          <w:lang w:val="ro-RO" w:eastAsia="ro-RO"/>
        </w:rPr>
        <w:t xml:space="preserve"> </w:t>
      </w:r>
    </w:p>
    <w:p w14:paraId="772CB3FF" w14:textId="77777777" w:rsidR="00044511" w:rsidRPr="00115C77" w:rsidRDefault="00044511" w:rsidP="00D9656E">
      <w:pPr>
        <w:rPr>
          <w:lang w:val="ro-RO"/>
        </w:rPr>
      </w:pPr>
    </w:p>
    <w:p w14:paraId="090238E6" w14:textId="77777777" w:rsidR="00044511" w:rsidRPr="00115C77" w:rsidRDefault="00044511" w:rsidP="00D9656E">
      <w:pPr>
        <w:rPr>
          <w:lang w:val="ro-RO"/>
        </w:rPr>
      </w:pPr>
    </w:p>
    <w:p w14:paraId="354D7B64" w14:textId="77777777" w:rsidR="00044511" w:rsidRPr="00115C77" w:rsidRDefault="00044511" w:rsidP="00D9656E">
      <w:pPr>
        <w:rPr>
          <w:lang w:val="ro-RO"/>
        </w:rPr>
      </w:pPr>
    </w:p>
    <w:p w14:paraId="788368C4" w14:textId="77777777" w:rsidR="00044511" w:rsidRPr="00115C77" w:rsidRDefault="00044511" w:rsidP="00D9656E">
      <w:pPr>
        <w:rPr>
          <w:lang w:val="ro-RO"/>
        </w:rPr>
      </w:pPr>
    </w:p>
    <w:p w14:paraId="6457254E" w14:textId="277B4E7B" w:rsidR="00044511" w:rsidRPr="00115C77" w:rsidRDefault="00044511" w:rsidP="00D9656E">
      <w:pPr>
        <w:rPr>
          <w:lang w:val="ro-RO"/>
        </w:rPr>
      </w:pPr>
    </w:p>
    <w:p w14:paraId="7E3F1625" w14:textId="361FC118" w:rsidR="00044511" w:rsidRPr="00115C77" w:rsidRDefault="00044511" w:rsidP="00D9656E">
      <w:pPr>
        <w:rPr>
          <w:lang w:val="ro-RO"/>
        </w:rPr>
      </w:pPr>
    </w:p>
    <w:p w14:paraId="55419076" w14:textId="6A63A2CE" w:rsidR="00044511" w:rsidRPr="00115C77" w:rsidRDefault="00044511" w:rsidP="00D9656E">
      <w:pPr>
        <w:rPr>
          <w:lang w:val="ro-RO"/>
        </w:rPr>
      </w:pPr>
    </w:p>
    <w:p w14:paraId="4F4FE4FE" w14:textId="6CBE9B3A" w:rsidR="00044511" w:rsidRPr="00115C77" w:rsidRDefault="00044511" w:rsidP="00D9656E">
      <w:pPr>
        <w:rPr>
          <w:lang w:val="ro-RO"/>
        </w:rPr>
      </w:pPr>
    </w:p>
    <w:p w14:paraId="6BAA2A0E" w14:textId="33A1B60D" w:rsidR="00044511" w:rsidRPr="00115C77" w:rsidRDefault="00044511" w:rsidP="000C10E9">
      <w:pPr>
        <w:pStyle w:val="Titlu4"/>
        <w:numPr>
          <w:ilvl w:val="3"/>
          <w:numId w:val="3"/>
        </w:numPr>
        <w:spacing w:line="276" w:lineRule="auto"/>
        <w:rPr>
          <w:lang w:val="ro-RO"/>
        </w:rPr>
      </w:pPr>
      <w:r w:rsidRPr="00115C77">
        <w:rPr>
          <w:lang w:val="ro-RO"/>
        </w:rPr>
        <w:t>Ţinta privind valorificarea energetică a deşeurilor municipale</w:t>
      </w:r>
    </w:p>
    <w:p w14:paraId="7A1C4063" w14:textId="4DF7859D" w:rsidR="00044511" w:rsidRPr="00115C77" w:rsidRDefault="00044511" w:rsidP="00CB0FCF">
      <w:pPr>
        <w:pStyle w:val="Frspaiere"/>
      </w:pPr>
      <w:r w:rsidRPr="00115C77">
        <w:t>Fracţia deşeurilor tratate considerată valorificată energetic este SRF / RDF.</w:t>
      </w:r>
    </w:p>
    <w:p w14:paraId="28DF05FC" w14:textId="6B644629" w:rsidR="00044511" w:rsidRPr="00115C77" w:rsidRDefault="00DA4071" w:rsidP="00D9656E">
      <w:pPr>
        <w:rPr>
          <w:lang w:val="ro-RO"/>
        </w:rPr>
      </w:pPr>
      <w:r>
        <w:rPr>
          <w:noProof/>
          <w:lang w:val="ro-RO" w:eastAsia="ro-RO"/>
        </w:rPr>
        <w:drawing>
          <wp:anchor distT="0" distB="0" distL="114300" distR="114300" simplePos="0" relativeHeight="251877888" behindDoc="0" locked="0" layoutInCell="1" allowOverlap="1" wp14:anchorId="74252B2A" wp14:editId="07D31BC3">
            <wp:simplePos x="0" y="0"/>
            <wp:positionH relativeFrom="column">
              <wp:posOffset>85725</wp:posOffset>
            </wp:positionH>
            <wp:positionV relativeFrom="paragraph">
              <wp:posOffset>120114</wp:posOffset>
            </wp:positionV>
            <wp:extent cx="5760000" cy="2088615"/>
            <wp:effectExtent l="0" t="0" r="0" b="698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cstate="screen">
                      <a:extLst>
                        <a:ext uri="{28A0092B-C50C-407E-A947-70E740481C1C}">
                          <a14:useLocalDpi xmlns:a14="http://schemas.microsoft.com/office/drawing/2010/main"/>
                        </a:ext>
                      </a:extLst>
                    </a:blip>
                    <a:stretch>
                      <a:fillRect/>
                    </a:stretch>
                  </pic:blipFill>
                  <pic:spPr>
                    <a:xfrm>
                      <a:off x="0" y="0"/>
                      <a:ext cx="5760000" cy="2088615"/>
                    </a:xfrm>
                    <a:prstGeom prst="rect">
                      <a:avLst/>
                    </a:prstGeom>
                  </pic:spPr>
                </pic:pic>
              </a:graphicData>
            </a:graphic>
            <wp14:sizeRelH relativeFrom="margin">
              <wp14:pctWidth>0</wp14:pctWidth>
            </wp14:sizeRelH>
            <wp14:sizeRelV relativeFrom="margin">
              <wp14:pctHeight>0</wp14:pctHeight>
            </wp14:sizeRelV>
          </wp:anchor>
        </w:drawing>
      </w:r>
      <w:r w:rsidR="006722BB">
        <w:rPr>
          <w:noProof/>
          <w:lang w:val="ro-RO" w:eastAsia="ro-RO"/>
        </w:rPr>
        <mc:AlternateContent>
          <mc:Choice Requires="wps">
            <w:drawing>
              <wp:anchor distT="0" distB="0" distL="114300" distR="114300" simplePos="0" relativeHeight="251835904" behindDoc="0" locked="0" layoutInCell="1" allowOverlap="1" wp14:anchorId="7F714F11" wp14:editId="2CA4F1AB">
                <wp:simplePos x="0" y="0"/>
                <wp:positionH relativeFrom="column">
                  <wp:posOffset>81280</wp:posOffset>
                </wp:positionH>
                <wp:positionV relativeFrom="paragraph">
                  <wp:posOffset>2211705</wp:posOffset>
                </wp:positionV>
                <wp:extent cx="5759450" cy="635"/>
                <wp:effectExtent l="0" t="0" r="0" b="0"/>
                <wp:wrapNone/>
                <wp:docPr id="12904" name="Text Box 12904"/>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70966AFA" w14:textId="3CBD3C4C" w:rsidR="00BB090E" w:rsidRPr="001C6A65" w:rsidRDefault="00BB090E" w:rsidP="001C6A65">
                            <w:pPr>
                              <w:pStyle w:val="Legend"/>
                              <w:jc w:val="center"/>
                              <w:rPr>
                                <w:rFonts w:asciiTheme="minorHAnsi" w:hAnsiTheme="minorHAnsi"/>
                                <w:b/>
                                <w:i/>
                                <w:noProof/>
                                <w:color w:val="767171" w:themeColor="background2" w:themeShade="80"/>
                                <w:szCs w:val="20"/>
                              </w:rPr>
                            </w:pPr>
                            <w:bookmarkStart w:id="638" w:name="_Toc24737400"/>
                            <w:r w:rsidRPr="001C6A65">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10</w:t>
                            </w:r>
                            <w:r>
                              <w:rPr>
                                <w:rFonts w:asciiTheme="minorHAnsi" w:hAnsiTheme="minorHAnsi"/>
                                <w:b/>
                                <w:i/>
                                <w:color w:val="767171" w:themeColor="background2" w:themeShade="80"/>
                              </w:rPr>
                              <w:fldChar w:fldCharType="end"/>
                            </w:r>
                            <w:r w:rsidRPr="001C6A65">
                              <w:rPr>
                                <w:rFonts w:asciiTheme="minorHAnsi" w:hAnsiTheme="minorHAnsi"/>
                                <w:b/>
                                <w:i/>
                                <w:color w:val="767171" w:themeColor="background2" w:themeShade="80"/>
                              </w:rPr>
                              <w:t>: Valorificarea energetică deșeurilor municipale</w:t>
                            </w:r>
                            <w:bookmarkEnd w:id="6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714F11" id="Text Box 12904" o:spid="_x0000_s1306" type="#_x0000_t202" style="position:absolute;margin-left:6.4pt;margin-top:174.15pt;width:453.5pt;height:.05pt;z-index:251835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" stroked="f">
                <v:textbox style="mso-fit-shape-to-text:t" inset="0,0,0,0">
                  <w:txbxContent>
                    <w:p w14:paraId="70966AFA" w14:textId="3CBD3C4C" w:rsidR="00BB090E" w:rsidRPr="001C6A65" w:rsidRDefault="00BB090E" w:rsidP="001C6A65">
                      <w:pPr>
                        <w:pStyle w:val="Caption"/>
                        <w:jc w:val="center"/>
                        <w:rPr>
                          <w:rFonts w:asciiTheme="minorHAnsi" w:hAnsiTheme="minorHAnsi"/>
                          <w:b/>
                          <w:i/>
                          <w:noProof/>
                          <w:color w:val="767171" w:themeColor="background2" w:themeShade="80"/>
                          <w:szCs w:val="20"/>
                        </w:rPr>
                      </w:pPr>
                      <w:bookmarkStart w:id="685" w:name="_Toc24737400"/>
                      <w:r w:rsidRPr="001C6A65">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10</w:t>
                      </w:r>
                      <w:r>
                        <w:rPr>
                          <w:rFonts w:asciiTheme="minorHAnsi" w:hAnsiTheme="minorHAnsi"/>
                          <w:b/>
                          <w:i/>
                          <w:color w:val="767171" w:themeColor="background2" w:themeShade="80"/>
                        </w:rPr>
                        <w:fldChar w:fldCharType="end"/>
                      </w:r>
                      <w:r w:rsidRPr="001C6A65">
                        <w:rPr>
                          <w:rFonts w:asciiTheme="minorHAnsi" w:hAnsiTheme="minorHAnsi"/>
                          <w:b/>
                          <w:i/>
                          <w:color w:val="767171" w:themeColor="background2" w:themeShade="80"/>
                        </w:rPr>
                        <w:t>: Valorificarea energetică deșeurilor municipale</w:t>
                      </w:r>
                      <w:bookmarkEnd w:id="685"/>
                    </w:p>
                  </w:txbxContent>
                </v:textbox>
              </v:shape>
            </w:pict>
          </mc:Fallback>
        </mc:AlternateContent>
      </w:r>
      <w:r w:rsidRPr="00DA4071">
        <w:rPr>
          <w:noProof/>
          <w:lang w:val="ro-RO" w:eastAsia="ro-RO"/>
        </w:rPr>
        <w:t xml:space="preserve"> </w:t>
      </w:r>
    </w:p>
    <w:p w14:paraId="0EF55D4E" w14:textId="77777777" w:rsidR="00044511" w:rsidRPr="00115C77" w:rsidRDefault="00044511" w:rsidP="00D9656E">
      <w:pPr>
        <w:rPr>
          <w:lang w:val="ro-RO"/>
        </w:rPr>
      </w:pPr>
    </w:p>
    <w:p w14:paraId="76093B1F" w14:textId="591DD275" w:rsidR="00044511" w:rsidRPr="00115C77" w:rsidRDefault="00044511" w:rsidP="00D9656E">
      <w:pPr>
        <w:rPr>
          <w:lang w:val="ro-RO"/>
        </w:rPr>
      </w:pPr>
    </w:p>
    <w:p w14:paraId="5B2E0088" w14:textId="77777777" w:rsidR="00044511" w:rsidRPr="00115C77" w:rsidRDefault="00044511" w:rsidP="00D9656E">
      <w:pPr>
        <w:rPr>
          <w:lang w:val="ro-RO"/>
        </w:rPr>
      </w:pPr>
    </w:p>
    <w:p w14:paraId="0ED74D62" w14:textId="5299BD50" w:rsidR="00044511" w:rsidRPr="00115C77" w:rsidRDefault="00044511" w:rsidP="00D9656E">
      <w:pPr>
        <w:rPr>
          <w:lang w:val="ro-RO"/>
        </w:rPr>
      </w:pPr>
    </w:p>
    <w:p w14:paraId="74C05242" w14:textId="10F1B499" w:rsidR="00044511" w:rsidRPr="00115C77" w:rsidRDefault="00044511" w:rsidP="00D9656E">
      <w:pPr>
        <w:rPr>
          <w:lang w:val="ro-RO"/>
        </w:rPr>
      </w:pPr>
    </w:p>
    <w:p w14:paraId="1120ADE2" w14:textId="3699608D" w:rsidR="00044511" w:rsidRDefault="00044511" w:rsidP="00D9656E">
      <w:pPr>
        <w:rPr>
          <w:lang w:val="ro-RO"/>
        </w:rPr>
      </w:pPr>
    </w:p>
    <w:p w14:paraId="52BAA734" w14:textId="5C517894" w:rsidR="00CB0FCF" w:rsidRDefault="00CB0FCF" w:rsidP="00D9656E">
      <w:pPr>
        <w:rPr>
          <w:lang w:val="ro-RO"/>
        </w:rPr>
      </w:pPr>
    </w:p>
    <w:p w14:paraId="0FD193F0" w14:textId="56090128" w:rsidR="00CB0FCF" w:rsidRDefault="00CB0FCF">
      <w:pPr>
        <w:spacing w:after="0" w:line="240" w:lineRule="auto"/>
        <w:rPr>
          <w:lang w:val="ro-RO"/>
        </w:rPr>
      </w:pPr>
      <w:r>
        <w:rPr>
          <w:lang w:val="ro-RO"/>
        </w:rPr>
        <w:br w:type="page"/>
      </w:r>
    </w:p>
    <w:p w14:paraId="0A507D4D" w14:textId="118AD2C7" w:rsidR="00044511" w:rsidRPr="00115C77" w:rsidRDefault="00044511" w:rsidP="000C10E9">
      <w:pPr>
        <w:pStyle w:val="Titlu4"/>
        <w:numPr>
          <w:ilvl w:val="3"/>
          <w:numId w:val="3"/>
        </w:numPr>
        <w:spacing w:line="276" w:lineRule="auto"/>
        <w:rPr>
          <w:lang w:val="ro-RO"/>
        </w:rPr>
      </w:pPr>
      <w:r w:rsidRPr="00115C77">
        <w:rPr>
          <w:lang w:val="ro-RO"/>
        </w:rPr>
        <w:t>Ţinta de depozitare a deşeurilor municipale</w:t>
      </w:r>
    </w:p>
    <w:p w14:paraId="4CE3BB94" w14:textId="56EDF51C" w:rsidR="00044511" w:rsidRPr="00115C77" w:rsidRDefault="00472F55" w:rsidP="00D9656E">
      <w:pPr>
        <w:rPr>
          <w:lang w:val="ro-RO"/>
        </w:rPr>
      </w:pPr>
      <w:r>
        <w:rPr>
          <w:noProof/>
          <w:lang w:val="ro-RO" w:eastAsia="ro-RO"/>
        </w:rPr>
        <w:drawing>
          <wp:anchor distT="0" distB="0" distL="114300" distR="114300" simplePos="0" relativeHeight="251878912" behindDoc="0" locked="0" layoutInCell="1" allowOverlap="1" wp14:anchorId="31407978" wp14:editId="6ACDD5B9">
            <wp:simplePos x="0" y="0"/>
            <wp:positionH relativeFrom="column">
              <wp:posOffset>66675</wp:posOffset>
            </wp:positionH>
            <wp:positionV relativeFrom="paragraph">
              <wp:posOffset>122018</wp:posOffset>
            </wp:positionV>
            <wp:extent cx="5760000" cy="2525538"/>
            <wp:effectExtent l="0" t="0" r="0" b="825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cstate="screen">
                      <a:extLst>
                        <a:ext uri="{28A0092B-C50C-407E-A947-70E740481C1C}">
                          <a14:useLocalDpi xmlns:a14="http://schemas.microsoft.com/office/drawing/2010/main"/>
                        </a:ext>
                      </a:extLst>
                    </a:blip>
                    <a:stretch>
                      <a:fillRect/>
                    </a:stretch>
                  </pic:blipFill>
                  <pic:spPr>
                    <a:xfrm>
                      <a:off x="0" y="0"/>
                      <a:ext cx="5760000" cy="2525538"/>
                    </a:xfrm>
                    <a:prstGeom prst="rect">
                      <a:avLst/>
                    </a:prstGeom>
                  </pic:spPr>
                </pic:pic>
              </a:graphicData>
            </a:graphic>
            <wp14:sizeRelH relativeFrom="margin">
              <wp14:pctWidth>0</wp14:pctWidth>
            </wp14:sizeRelH>
            <wp14:sizeRelV relativeFrom="margin">
              <wp14:pctHeight>0</wp14:pctHeight>
            </wp14:sizeRelV>
          </wp:anchor>
        </w:drawing>
      </w:r>
      <w:r w:rsidR="001C6A65">
        <w:rPr>
          <w:noProof/>
          <w:lang w:val="ro-RO" w:eastAsia="ro-RO"/>
        </w:rPr>
        <mc:AlternateContent>
          <mc:Choice Requires="wps">
            <w:drawing>
              <wp:anchor distT="0" distB="0" distL="114300" distR="114300" simplePos="0" relativeHeight="251837952" behindDoc="0" locked="0" layoutInCell="1" allowOverlap="1" wp14:anchorId="661B1F8D" wp14:editId="4CB8C945">
                <wp:simplePos x="0" y="0"/>
                <wp:positionH relativeFrom="column">
                  <wp:posOffset>67945</wp:posOffset>
                </wp:positionH>
                <wp:positionV relativeFrom="paragraph">
                  <wp:posOffset>2649855</wp:posOffset>
                </wp:positionV>
                <wp:extent cx="5759450" cy="635"/>
                <wp:effectExtent l="0" t="0" r="0" b="0"/>
                <wp:wrapNone/>
                <wp:docPr id="12905" name="Text Box 12905"/>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566A3B91" w14:textId="54FA47CD" w:rsidR="00BB090E" w:rsidRPr="001C6A65" w:rsidRDefault="00BB090E" w:rsidP="001C6A65">
                            <w:pPr>
                              <w:pStyle w:val="Legend"/>
                              <w:jc w:val="center"/>
                              <w:rPr>
                                <w:rFonts w:asciiTheme="minorHAnsi" w:hAnsiTheme="minorHAnsi"/>
                                <w:b/>
                                <w:i/>
                                <w:noProof/>
                                <w:color w:val="767171" w:themeColor="background2" w:themeShade="80"/>
                                <w:szCs w:val="20"/>
                              </w:rPr>
                            </w:pPr>
                            <w:bookmarkStart w:id="639" w:name="_Toc24737401"/>
                            <w:r w:rsidRPr="001C6A65">
                              <w:rPr>
                                <w:b/>
                                <w:i/>
                                <w:color w:val="767171" w:themeColor="background2" w:themeShade="80"/>
                              </w:rPr>
                              <w:t xml:space="preserve">Figură </w:t>
                            </w:r>
                            <w:r>
                              <w:rPr>
                                <w:b/>
                                <w:i/>
                                <w:color w:val="767171" w:themeColor="background2" w:themeShade="80"/>
                              </w:rPr>
                              <w:fldChar w:fldCharType="begin"/>
                            </w:r>
                            <w:r>
                              <w:rPr>
                                <w:b/>
                                <w:i/>
                                <w:color w:val="767171" w:themeColor="background2" w:themeShade="80"/>
                              </w:rPr>
                              <w:instrText xml:space="preserve"> STYLEREF 1 \s </w:instrText>
                            </w:r>
                            <w:r>
                              <w:rPr>
                                <w:b/>
                                <w:i/>
                                <w:color w:val="767171" w:themeColor="background2" w:themeShade="80"/>
                              </w:rPr>
                              <w:fldChar w:fldCharType="separate"/>
                            </w:r>
                            <w:r w:rsidR="00DC62E9">
                              <w:rPr>
                                <w:b/>
                                <w:i/>
                                <w:noProof/>
                                <w:color w:val="767171" w:themeColor="background2" w:themeShade="80"/>
                              </w:rPr>
                              <w:t>8</w:t>
                            </w:r>
                            <w:r>
                              <w:rPr>
                                <w:b/>
                                <w:i/>
                                <w:color w:val="767171" w:themeColor="background2" w:themeShade="80"/>
                              </w:rPr>
                              <w:fldChar w:fldCharType="end"/>
                            </w:r>
                            <w:r>
                              <w:rPr>
                                <w:b/>
                                <w:i/>
                                <w:color w:val="767171" w:themeColor="background2" w:themeShade="80"/>
                              </w:rPr>
                              <w:noBreakHyphen/>
                            </w:r>
                            <w:r>
                              <w:rPr>
                                <w:b/>
                                <w:i/>
                                <w:color w:val="767171" w:themeColor="background2" w:themeShade="80"/>
                              </w:rPr>
                              <w:fldChar w:fldCharType="begin"/>
                            </w:r>
                            <w:r>
                              <w:rPr>
                                <w:b/>
                                <w:i/>
                                <w:color w:val="767171" w:themeColor="background2" w:themeShade="80"/>
                              </w:rPr>
                              <w:instrText xml:space="preserve"> SEQ Figură \* ARABIC \s 1 </w:instrText>
                            </w:r>
                            <w:r>
                              <w:rPr>
                                <w:b/>
                                <w:i/>
                                <w:color w:val="767171" w:themeColor="background2" w:themeShade="80"/>
                              </w:rPr>
                              <w:fldChar w:fldCharType="separate"/>
                            </w:r>
                            <w:r w:rsidR="00DC62E9">
                              <w:rPr>
                                <w:b/>
                                <w:i/>
                                <w:noProof/>
                                <w:color w:val="767171" w:themeColor="background2" w:themeShade="80"/>
                              </w:rPr>
                              <w:t>11</w:t>
                            </w:r>
                            <w:r>
                              <w:rPr>
                                <w:b/>
                                <w:i/>
                                <w:color w:val="767171" w:themeColor="background2" w:themeShade="80"/>
                              </w:rPr>
                              <w:fldChar w:fldCharType="end"/>
                            </w:r>
                            <w:r w:rsidRPr="001C6A65">
                              <w:rPr>
                                <w:b/>
                                <w:i/>
                                <w:color w:val="767171" w:themeColor="background2" w:themeShade="80"/>
                              </w:rPr>
                              <w:t>: Punerea in deposit DDC</w:t>
                            </w:r>
                            <w:bookmarkEnd w:id="6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61B1F8D" id="Text Box 12905" o:spid="_x0000_s1307" type="#_x0000_t202" style="position:absolute;margin-left:5.35pt;margin-top:208.65pt;width:453.5pt;height:.05pt;z-index:251837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" stroked="f">
                <v:textbox style="mso-fit-shape-to-text:t" inset="0,0,0,0">
                  <w:txbxContent>
                    <w:p w14:paraId="566A3B91" w14:textId="54FA47CD" w:rsidR="00BB090E" w:rsidRPr="001C6A65" w:rsidRDefault="00BB090E" w:rsidP="001C6A65">
                      <w:pPr>
                        <w:pStyle w:val="Caption"/>
                        <w:jc w:val="center"/>
                        <w:rPr>
                          <w:rFonts w:asciiTheme="minorHAnsi" w:hAnsiTheme="minorHAnsi"/>
                          <w:b/>
                          <w:i/>
                          <w:noProof/>
                          <w:color w:val="767171" w:themeColor="background2" w:themeShade="80"/>
                          <w:szCs w:val="20"/>
                        </w:rPr>
                      </w:pPr>
                      <w:bookmarkStart w:id="687" w:name="_Toc24737401"/>
                      <w:r w:rsidRPr="001C6A65">
                        <w:rPr>
                          <w:b/>
                          <w:i/>
                          <w:color w:val="767171" w:themeColor="background2" w:themeShade="80"/>
                        </w:rPr>
                        <w:t xml:space="preserve">Figură </w:t>
                      </w:r>
                      <w:r>
                        <w:rPr>
                          <w:b/>
                          <w:i/>
                          <w:color w:val="767171" w:themeColor="background2" w:themeShade="80"/>
                        </w:rPr>
                        <w:fldChar w:fldCharType="begin"/>
                      </w:r>
                      <w:r>
                        <w:rPr>
                          <w:b/>
                          <w:i/>
                          <w:color w:val="767171" w:themeColor="background2" w:themeShade="80"/>
                        </w:rPr>
                        <w:instrText xml:space="preserve"> STYLEREF 1 \s </w:instrText>
                      </w:r>
                      <w:r>
                        <w:rPr>
                          <w:b/>
                          <w:i/>
                          <w:color w:val="767171" w:themeColor="background2" w:themeShade="80"/>
                        </w:rPr>
                        <w:fldChar w:fldCharType="separate"/>
                      </w:r>
                      <w:r w:rsidR="00DC62E9">
                        <w:rPr>
                          <w:b/>
                          <w:i/>
                          <w:noProof/>
                          <w:color w:val="767171" w:themeColor="background2" w:themeShade="80"/>
                        </w:rPr>
                        <w:t>8</w:t>
                      </w:r>
                      <w:r>
                        <w:rPr>
                          <w:b/>
                          <w:i/>
                          <w:color w:val="767171" w:themeColor="background2" w:themeShade="80"/>
                        </w:rPr>
                        <w:fldChar w:fldCharType="end"/>
                      </w:r>
                      <w:r>
                        <w:rPr>
                          <w:b/>
                          <w:i/>
                          <w:color w:val="767171" w:themeColor="background2" w:themeShade="80"/>
                        </w:rPr>
                        <w:noBreakHyphen/>
                      </w:r>
                      <w:r>
                        <w:rPr>
                          <w:b/>
                          <w:i/>
                          <w:color w:val="767171" w:themeColor="background2" w:themeShade="80"/>
                        </w:rPr>
                        <w:fldChar w:fldCharType="begin"/>
                      </w:r>
                      <w:r>
                        <w:rPr>
                          <w:b/>
                          <w:i/>
                          <w:color w:val="767171" w:themeColor="background2" w:themeShade="80"/>
                        </w:rPr>
                        <w:instrText xml:space="preserve"> SEQ Figură \* ARABIC \s 1 </w:instrText>
                      </w:r>
                      <w:r>
                        <w:rPr>
                          <w:b/>
                          <w:i/>
                          <w:color w:val="767171" w:themeColor="background2" w:themeShade="80"/>
                        </w:rPr>
                        <w:fldChar w:fldCharType="separate"/>
                      </w:r>
                      <w:r w:rsidR="00DC62E9">
                        <w:rPr>
                          <w:b/>
                          <w:i/>
                          <w:noProof/>
                          <w:color w:val="767171" w:themeColor="background2" w:themeShade="80"/>
                        </w:rPr>
                        <w:t>11</w:t>
                      </w:r>
                      <w:r>
                        <w:rPr>
                          <w:b/>
                          <w:i/>
                          <w:color w:val="767171" w:themeColor="background2" w:themeShade="80"/>
                        </w:rPr>
                        <w:fldChar w:fldCharType="end"/>
                      </w:r>
                      <w:r w:rsidRPr="001C6A65">
                        <w:rPr>
                          <w:b/>
                          <w:i/>
                          <w:color w:val="767171" w:themeColor="background2" w:themeShade="80"/>
                        </w:rPr>
                        <w:t>: Punerea in deposit DDC</w:t>
                      </w:r>
                      <w:bookmarkEnd w:id="687"/>
                    </w:p>
                  </w:txbxContent>
                </v:textbox>
              </v:shape>
            </w:pict>
          </mc:Fallback>
        </mc:AlternateContent>
      </w:r>
      <w:r w:rsidRPr="00472F55">
        <w:rPr>
          <w:noProof/>
          <w:lang w:val="ro-RO" w:eastAsia="ro-RO"/>
        </w:rPr>
        <w:t xml:space="preserve"> </w:t>
      </w:r>
    </w:p>
    <w:p w14:paraId="579FF6FA" w14:textId="5574E60E" w:rsidR="00044511" w:rsidRPr="00115C77" w:rsidRDefault="00044511" w:rsidP="00D9656E">
      <w:pPr>
        <w:rPr>
          <w:lang w:val="ro-RO"/>
        </w:rPr>
      </w:pPr>
    </w:p>
    <w:p w14:paraId="2ED2C956" w14:textId="77777777" w:rsidR="00044511" w:rsidRPr="00115C77" w:rsidRDefault="00044511" w:rsidP="00D9656E">
      <w:pPr>
        <w:rPr>
          <w:lang w:val="ro-RO"/>
        </w:rPr>
      </w:pPr>
    </w:p>
    <w:p w14:paraId="6782AD06" w14:textId="77777777" w:rsidR="00044511" w:rsidRPr="00115C77" w:rsidRDefault="00044511" w:rsidP="00D9656E">
      <w:pPr>
        <w:rPr>
          <w:lang w:val="ro-RO"/>
        </w:rPr>
      </w:pPr>
    </w:p>
    <w:p w14:paraId="1B34B5A5" w14:textId="77777777" w:rsidR="00044511" w:rsidRPr="00115C77" w:rsidRDefault="00044511" w:rsidP="00D9656E">
      <w:pPr>
        <w:rPr>
          <w:lang w:val="ro-RO"/>
        </w:rPr>
      </w:pPr>
    </w:p>
    <w:p w14:paraId="50293516" w14:textId="77777777" w:rsidR="00044511" w:rsidRPr="00115C77" w:rsidRDefault="00044511" w:rsidP="00D9656E">
      <w:pPr>
        <w:rPr>
          <w:lang w:val="ro-RO"/>
        </w:rPr>
      </w:pPr>
    </w:p>
    <w:p w14:paraId="57E66508" w14:textId="62ECCFF7" w:rsidR="00044511" w:rsidRPr="00115C77" w:rsidRDefault="00044511" w:rsidP="00D9656E">
      <w:pPr>
        <w:rPr>
          <w:lang w:val="ro-RO"/>
        </w:rPr>
      </w:pPr>
    </w:p>
    <w:p w14:paraId="3CBECE28" w14:textId="3F9614E7" w:rsidR="00044511" w:rsidRPr="00115C77" w:rsidRDefault="00044511" w:rsidP="00D9656E">
      <w:pPr>
        <w:rPr>
          <w:lang w:val="ro-RO"/>
        </w:rPr>
      </w:pPr>
    </w:p>
    <w:p w14:paraId="7EF79DBC" w14:textId="24499DE9" w:rsidR="00044511" w:rsidRDefault="00044511" w:rsidP="00D9656E">
      <w:pPr>
        <w:rPr>
          <w:lang w:val="ro-RO"/>
        </w:rPr>
      </w:pPr>
    </w:p>
    <w:p w14:paraId="1AE4F10B" w14:textId="40EE8BD0" w:rsidR="000C10E9" w:rsidRDefault="000C10E9" w:rsidP="00D9656E">
      <w:pPr>
        <w:rPr>
          <w:lang w:val="ro-RO"/>
        </w:rPr>
      </w:pPr>
    </w:p>
    <w:p w14:paraId="00D337E5" w14:textId="59A7DFFA" w:rsidR="000C10E9" w:rsidRDefault="000C10E9" w:rsidP="00D9656E">
      <w:pPr>
        <w:rPr>
          <w:lang w:val="ro-RO"/>
        </w:rPr>
      </w:pPr>
    </w:p>
    <w:p w14:paraId="34D9C4BD" w14:textId="0122764B" w:rsidR="00044511" w:rsidRPr="00115C77" w:rsidRDefault="00044511" w:rsidP="005821E8">
      <w:pPr>
        <w:pStyle w:val="Titlu4"/>
        <w:numPr>
          <w:ilvl w:val="3"/>
          <w:numId w:val="3"/>
        </w:numPr>
        <w:spacing w:line="276" w:lineRule="auto"/>
        <w:rPr>
          <w:lang w:val="ro-RO"/>
        </w:rPr>
      </w:pPr>
      <w:r w:rsidRPr="00115C77">
        <w:rPr>
          <w:lang w:val="ro-RO"/>
        </w:rPr>
        <w:t>Ţinta de atins de către operatorul staţiei de sortare</w:t>
      </w:r>
    </w:p>
    <w:p w14:paraId="215D4E85" w14:textId="4F1896D3" w:rsidR="00044511" w:rsidRPr="00115C77" w:rsidRDefault="00A02C7B" w:rsidP="00D9656E">
      <w:pPr>
        <w:rPr>
          <w:noProof/>
          <w:lang w:val="ro-RO" w:eastAsia="ro-RO"/>
        </w:rPr>
      </w:pPr>
      <w:r>
        <w:rPr>
          <w:noProof/>
          <w:lang w:val="ro-RO" w:eastAsia="ro-RO"/>
        </w:rPr>
        <w:drawing>
          <wp:anchor distT="0" distB="0" distL="114300" distR="114300" simplePos="0" relativeHeight="251879936" behindDoc="0" locked="0" layoutInCell="1" allowOverlap="1" wp14:anchorId="6C5D7D26" wp14:editId="1979D85E">
            <wp:simplePos x="0" y="0"/>
            <wp:positionH relativeFrom="column">
              <wp:posOffset>66675</wp:posOffset>
            </wp:positionH>
            <wp:positionV relativeFrom="paragraph">
              <wp:posOffset>224155</wp:posOffset>
            </wp:positionV>
            <wp:extent cx="5760000" cy="2792000"/>
            <wp:effectExtent l="0" t="0" r="0" b="889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cstate="screen">
                      <a:extLst>
                        <a:ext uri="{28A0092B-C50C-407E-A947-70E740481C1C}">
                          <a14:useLocalDpi xmlns:a14="http://schemas.microsoft.com/office/drawing/2010/main"/>
                        </a:ext>
                      </a:extLst>
                    </a:blip>
                    <a:stretch>
                      <a:fillRect/>
                    </a:stretch>
                  </pic:blipFill>
                  <pic:spPr>
                    <a:xfrm>
                      <a:off x="0" y="0"/>
                      <a:ext cx="5760000" cy="2792000"/>
                    </a:xfrm>
                    <a:prstGeom prst="rect">
                      <a:avLst/>
                    </a:prstGeom>
                  </pic:spPr>
                </pic:pic>
              </a:graphicData>
            </a:graphic>
            <wp14:sizeRelH relativeFrom="margin">
              <wp14:pctWidth>0</wp14:pctWidth>
            </wp14:sizeRelH>
            <wp14:sizeRelV relativeFrom="margin">
              <wp14:pctHeight>0</wp14:pctHeight>
            </wp14:sizeRelV>
          </wp:anchor>
        </w:drawing>
      </w:r>
      <w:r w:rsidR="001C6A65">
        <w:rPr>
          <w:noProof/>
          <w:lang w:val="ro-RO" w:eastAsia="ro-RO"/>
        </w:rPr>
        <mc:AlternateContent>
          <mc:Choice Requires="wps">
            <w:drawing>
              <wp:anchor distT="0" distB="0" distL="114300" distR="114300" simplePos="0" relativeHeight="251840000" behindDoc="0" locked="0" layoutInCell="1" allowOverlap="1" wp14:anchorId="371B4E1E" wp14:editId="02A46910">
                <wp:simplePos x="0" y="0"/>
                <wp:positionH relativeFrom="column">
                  <wp:posOffset>67945</wp:posOffset>
                </wp:positionH>
                <wp:positionV relativeFrom="paragraph">
                  <wp:posOffset>3013710</wp:posOffset>
                </wp:positionV>
                <wp:extent cx="5759450" cy="635"/>
                <wp:effectExtent l="0" t="0" r="0" b="0"/>
                <wp:wrapNone/>
                <wp:docPr id="12907" name="Text Box 12907"/>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12D45CFD" w14:textId="6DC5AFC2" w:rsidR="00BB090E" w:rsidRPr="001C6A65" w:rsidRDefault="00BB090E" w:rsidP="001C6A65">
                            <w:pPr>
                              <w:pStyle w:val="Legend"/>
                              <w:jc w:val="center"/>
                              <w:rPr>
                                <w:rFonts w:asciiTheme="minorHAnsi" w:hAnsiTheme="minorHAnsi"/>
                                <w:b/>
                                <w:i/>
                                <w:noProof/>
                                <w:color w:val="767171" w:themeColor="background2" w:themeShade="80"/>
                                <w:szCs w:val="20"/>
                              </w:rPr>
                            </w:pPr>
                            <w:bookmarkStart w:id="640" w:name="_Toc24737402"/>
                            <w:r w:rsidRPr="001C6A65">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12</w:t>
                            </w:r>
                            <w:r>
                              <w:rPr>
                                <w:rFonts w:asciiTheme="minorHAnsi" w:hAnsiTheme="minorHAnsi"/>
                                <w:b/>
                                <w:i/>
                                <w:color w:val="767171" w:themeColor="background2" w:themeShade="80"/>
                              </w:rPr>
                              <w:fldChar w:fldCharType="end"/>
                            </w:r>
                            <w:r w:rsidRPr="001C6A65">
                              <w:rPr>
                                <w:rFonts w:asciiTheme="minorHAnsi" w:hAnsiTheme="minorHAnsi"/>
                                <w:b/>
                                <w:i/>
                                <w:color w:val="767171" w:themeColor="background2" w:themeShade="80"/>
                              </w:rPr>
                              <w:t>: Eficienta de sortare</w:t>
                            </w:r>
                            <w:bookmarkEnd w:id="6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1B4E1E" id="Text Box 12907" o:spid="_x0000_s1308" type="#_x0000_t202" style="position:absolute;margin-left:5.35pt;margin-top:237.3pt;width:453.5pt;height:.05pt;z-index:25184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" stroked="f">
                <v:textbox style="mso-fit-shape-to-text:t" inset="0,0,0,0">
                  <w:txbxContent>
                    <w:p w14:paraId="12D45CFD" w14:textId="6DC5AFC2" w:rsidR="00BB090E" w:rsidRPr="001C6A65" w:rsidRDefault="00BB090E" w:rsidP="001C6A65">
                      <w:pPr>
                        <w:pStyle w:val="Caption"/>
                        <w:jc w:val="center"/>
                        <w:rPr>
                          <w:rFonts w:asciiTheme="minorHAnsi" w:hAnsiTheme="minorHAnsi"/>
                          <w:b/>
                          <w:i/>
                          <w:noProof/>
                          <w:color w:val="767171" w:themeColor="background2" w:themeShade="80"/>
                          <w:szCs w:val="20"/>
                        </w:rPr>
                      </w:pPr>
                      <w:bookmarkStart w:id="689" w:name="_Toc24737402"/>
                      <w:r w:rsidRPr="001C6A65">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12</w:t>
                      </w:r>
                      <w:r>
                        <w:rPr>
                          <w:rFonts w:asciiTheme="minorHAnsi" w:hAnsiTheme="minorHAnsi"/>
                          <w:b/>
                          <w:i/>
                          <w:color w:val="767171" w:themeColor="background2" w:themeShade="80"/>
                        </w:rPr>
                        <w:fldChar w:fldCharType="end"/>
                      </w:r>
                      <w:r w:rsidRPr="001C6A65">
                        <w:rPr>
                          <w:rFonts w:asciiTheme="minorHAnsi" w:hAnsiTheme="minorHAnsi"/>
                          <w:b/>
                          <w:i/>
                          <w:color w:val="767171" w:themeColor="background2" w:themeShade="80"/>
                        </w:rPr>
                        <w:t>: Eficienta de sortare</w:t>
                      </w:r>
                      <w:bookmarkEnd w:id="689"/>
                    </w:p>
                  </w:txbxContent>
                </v:textbox>
              </v:shape>
            </w:pict>
          </mc:Fallback>
        </mc:AlternateContent>
      </w:r>
      <w:r w:rsidRPr="00A02C7B">
        <w:rPr>
          <w:noProof/>
          <w:lang w:val="ro-RO" w:eastAsia="ro-RO"/>
        </w:rPr>
        <w:t xml:space="preserve"> </w:t>
      </w:r>
    </w:p>
    <w:p w14:paraId="1399FF37" w14:textId="29D42E09" w:rsidR="00044511" w:rsidRPr="00115C77" w:rsidRDefault="00044511" w:rsidP="00D9656E">
      <w:pPr>
        <w:rPr>
          <w:noProof/>
          <w:lang w:val="ro-RO" w:eastAsia="ro-RO"/>
        </w:rPr>
      </w:pPr>
    </w:p>
    <w:p w14:paraId="15E08B9E" w14:textId="631648FF" w:rsidR="00044511" w:rsidRPr="00115C77" w:rsidRDefault="00044511" w:rsidP="00D9656E">
      <w:pPr>
        <w:rPr>
          <w:noProof/>
          <w:lang w:val="ro-RO" w:eastAsia="ro-RO"/>
        </w:rPr>
      </w:pPr>
    </w:p>
    <w:p w14:paraId="6258ED6F" w14:textId="3507FD78" w:rsidR="00044511" w:rsidRPr="00115C77" w:rsidRDefault="00044511" w:rsidP="00D9656E">
      <w:pPr>
        <w:rPr>
          <w:noProof/>
          <w:lang w:val="ro-RO" w:eastAsia="ro-RO"/>
        </w:rPr>
      </w:pPr>
    </w:p>
    <w:p w14:paraId="0899AEA4" w14:textId="0FBB7586" w:rsidR="00044511" w:rsidRPr="00115C77" w:rsidRDefault="00044511" w:rsidP="00D9656E">
      <w:pPr>
        <w:rPr>
          <w:noProof/>
          <w:lang w:val="ro-RO" w:eastAsia="ro-RO"/>
        </w:rPr>
      </w:pPr>
    </w:p>
    <w:p w14:paraId="0ACD91F6" w14:textId="64A2956F" w:rsidR="00044511" w:rsidRPr="00115C77" w:rsidRDefault="00044511" w:rsidP="00D9656E">
      <w:pPr>
        <w:rPr>
          <w:noProof/>
          <w:lang w:val="ro-RO" w:eastAsia="ro-RO"/>
        </w:rPr>
      </w:pPr>
    </w:p>
    <w:p w14:paraId="0B654FAE" w14:textId="3D422FE1" w:rsidR="00044511" w:rsidRPr="00115C77" w:rsidRDefault="00044511" w:rsidP="00D9656E">
      <w:pPr>
        <w:rPr>
          <w:noProof/>
          <w:lang w:val="ro-RO" w:eastAsia="ro-RO"/>
        </w:rPr>
      </w:pPr>
    </w:p>
    <w:p w14:paraId="48AE7A5C" w14:textId="19445D78" w:rsidR="00044511" w:rsidRPr="00115C77" w:rsidRDefault="00044511" w:rsidP="00D9656E">
      <w:pPr>
        <w:rPr>
          <w:noProof/>
          <w:lang w:val="ro-RO" w:eastAsia="ro-RO"/>
        </w:rPr>
      </w:pPr>
    </w:p>
    <w:p w14:paraId="68990571" w14:textId="7AA1D2DC" w:rsidR="00044511" w:rsidRPr="00115C77" w:rsidRDefault="00044511" w:rsidP="00D9656E">
      <w:pPr>
        <w:rPr>
          <w:noProof/>
          <w:lang w:val="ro-RO" w:eastAsia="ro-RO"/>
        </w:rPr>
      </w:pPr>
    </w:p>
    <w:p w14:paraId="5172C114" w14:textId="6DED5FAB" w:rsidR="00044511" w:rsidRPr="00115C77" w:rsidRDefault="00044511" w:rsidP="00D9656E">
      <w:pPr>
        <w:rPr>
          <w:noProof/>
          <w:lang w:val="ro-RO" w:eastAsia="ro-RO"/>
        </w:rPr>
      </w:pPr>
    </w:p>
    <w:p w14:paraId="3A65EDDD" w14:textId="7880E28F" w:rsidR="00044511" w:rsidRPr="00115C77" w:rsidRDefault="00044511" w:rsidP="00D9656E">
      <w:pPr>
        <w:rPr>
          <w:lang w:val="ro-RO"/>
        </w:rPr>
      </w:pPr>
    </w:p>
    <w:p w14:paraId="6A71BC64" w14:textId="177C9E70" w:rsidR="00D9656E" w:rsidRPr="00115C77" w:rsidRDefault="00D9656E" w:rsidP="00D9656E">
      <w:pPr>
        <w:rPr>
          <w:lang w:val="ro-RO"/>
        </w:rPr>
      </w:pPr>
    </w:p>
    <w:p w14:paraId="6A288273" w14:textId="0411BF14" w:rsidR="00D9656E" w:rsidRPr="00115C77" w:rsidRDefault="00D9656E" w:rsidP="00D9656E">
      <w:pPr>
        <w:rPr>
          <w:lang w:val="ro-RO"/>
        </w:rPr>
      </w:pPr>
    </w:p>
    <w:p w14:paraId="2C9C0AB3" w14:textId="162B4ADB" w:rsidR="00D9656E" w:rsidRPr="00115C77" w:rsidRDefault="00D9656E" w:rsidP="00D9656E">
      <w:pPr>
        <w:rPr>
          <w:lang w:val="ro-RO"/>
        </w:rPr>
      </w:pPr>
    </w:p>
    <w:p w14:paraId="0B3F153F" w14:textId="027AC9CB" w:rsidR="00D9656E" w:rsidRPr="00115C77" w:rsidRDefault="00D9656E" w:rsidP="00D9656E">
      <w:pPr>
        <w:rPr>
          <w:lang w:val="ro-RO"/>
        </w:rPr>
      </w:pPr>
    </w:p>
    <w:p w14:paraId="4FD677D1" w14:textId="029B42E6" w:rsidR="005821E8" w:rsidRDefault="005821E8">
      <w:pPr>
        <w:spacing w:after="0" w:line="240" w:lineRule="auto"/>
        <w:rPr>
          <w:lang w:val="ro-RO"/>
        </w:rPr>
      </w:pPr>
      <w:r>
        <w:rPr>
          <w:lang w:val="ro-RO"/>
        </w:rPr>
        <w:br w:type="page"/>
      </w:r>
    </w:p>
    <w:p w14:paraId="736309B4" w14:textId="1F572D43" w:rsidR="00044511" w:rsidRPr="00115C77" w:rsidRDefault="00044511" w:rsidP="005821E8">
      <w:pPr>
        <w:pStyle w:val="Titlu4"/>
        <w:numPr>
          <w:ilvl w:val="3"/>
          <w:numId w:val="3"/>
        </w:numPr>
        <w:spacing w:line="276" w:lineRule="auto"/>
        <w:rPr>
          <w:lang w:val="ro-RO"/>
        </w:rPr>
      </w:pPr>
      <w:r w:rsidRPr="00115C77">
        <w:rPr>
          <w:lang w:val="ro-RO"/>
        </w:rPr>
        <w:t>Ţinta de atins de operatorul TMB</w:t>
      </w:r>
    </w:p>
    <w:p w14:paraId="3978371A" w14:textId="7D9322A2" w:rsidR="00044511" w:rsidRPr="00115C77" w:rsidRDefault="00A02C7B" w:rsidP="00D9656E">
      <w:pPr>
        <w:rPr>
          <w:lang w:val="ro-RO"/>
        </w:rPr>
      </w:pPr>
      <w:r>
        <w:rPr>
          <w:noProof/>
          <w:lang w:val="ro-RO" w:eastAsia="ro-RO"/>
        </w:rPr>
        <w:drawing>
          <wp:anchor distT="0" distB="0" distL="114300" distR="114300" simplePos="0" relativeHeight="251880960" behindDoc="0" locked="0" layoutInCell="1" allowOverlap="1" wp14:anchorId="11E5F8FE" wp14:editId="5E7DE138">
            <wp:simplePos x="0" y="0"/>
            <wp:positionH relativeFrom="column">
              <wp:posOffset>95250</wp:posOffset>
            </wp:positionH>
            <wp:positionV relativeFrom="paragraph">
              <wp:posOffset>87630</wp:posOffset>
            </wp:positionV>
            <wp:extent cx="5760000" cy="2788308"/>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cstate="screen">
                      <a:extLst>
                        <a:ext uri="{28A0092B-C50C-407E-A947-70E740481C1C}">
                          <a14:useLocalDpi xmlns:a14="http://schemas.microsoft.com/office/drawing/2010/main"/>
                        </a:ext>
                      </a:extLst>
                    </a:blip>
                    <a:stretch>
                      <a:fillRect/>
                    </a:stretch>
                  </pic:blipFill>
                  <pic:spPr>
                    <a:xfrm>
                      <a:off x="0" y="0"/>
                      <a:ext cx="5760000" cy="2788308"/>
                    </a:xfrm>
                    <a:prstGeom prst="rect">
                      <a:avLst/>
                    </a:prstGeom>
                  </pic:spPr>
                </pic:pic>
              </a:graphicData>
            </a:graphic>
            <wp14:sizeRelH relativeFrom="margin">
              <wp14:pctWidth>0</wp14:pctWidth>
            </wp14:sizeRelH>
            <wp14:sizeRelV relativeFrom="margin">
              <wp14:pctHeight>0</wp14:pctHeight>
            </wp14:sizeRelV>
          </wp:anchor>
        </w:drawing>
      </w:r>
      <w:r w:rsidR="001C6A65">
        <w:rPr>
          <w:noProof/>
          <w:lang w:val="ro-RO" w:eastAsia="ro-RO"/>
        </w:rPr>
        <mc:AlternateContent>
          <mc:Choice Requires="wps">
            <w:drawing>
              <wp:anchor distT="0" distB="0" distL="114300" distR="114300" simplePos="0" relativeHeight="251842048" behindDoc="0" locked="0" layoutInCell="1" allowOverlap="1" wp14:anchorId="6BE68B7C" wp14:editId="790DACBE">
                <wp:simplePos x="0" y="0"/>
                <wp:positionH relativeFrom="column">
                  <wp:posOffset>99695</wp:posOffset>
                </wp:positionH>
                <wp:positionV relativeFrom="paragraph">
                  <wp:posOffset>2875915</wp:posOffset>
                </wp:positionV>
                <wp:extent cx="5759450" cy="635"/>
                <wp:effectExtent l="0" t="0" r="0" b="0"/>
                <wp:wrapNone/>
                <wp:docPr id="12908" name="Text Box 12908"/>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5E3AF522" w14:textId="147AC54A" w:rsidR="00BB090E" w:rsidRPr="001C6A65" w:rsidRDefault="00BB090E" w:rsidP="001C6A65">
                            <w:pPr>
                              <w:pStyle w:val="Legend"/>
                              <w:jc w:val="center"/>
                              <w:rPr>
                                <w:rFonts w:asciiTheme="minorHAnsi" w:hAnsiTheme="minorHAnsi"/>
                                <w:b/>
                                <w:i/>
                                <w:noProof/>
                                <w:color w:val="767171" w:themeColor="background2" w:themeShade="80"/>
                                <w:szCs w:val="20"/>
                                <w:lang w:val="fr-FR"/>
                              </w:rPr>
                            </w:pPr>
                            <w:bookmarkStart w:id="641" w:name="_Toc24737403"/>
                            <w:r w:rsidRPr="001C6A65">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13</w:t>
                            </w:r>
                            <w:r>
                              <w:rPr>
                                <w:rFonts w:asciiTheme="minorHAnsi" w:hAnsiTheme="minorHAnsi"/>
                                <w:b/>
                                <w:i/>
                                <w:color w:val="767171" w:themeColor="background2" w:themeShade="80"/>
                                <w:lang w:val="fr-FR"/>
                              </w:rPr>
                              <w:fldChar w:fldCharType="end"/>
                            </w:r>
                            <w:r w:rsidRPr="001C6A65">
                              <w:rPr>
                                <w:rFonts w:asciiTheme="minorHAnsi" w:hAnsiTheme="minorHAnsi"/>
                                <w:b/>
                                <w:i/>
                                <w:color w:val="767171" w:themeColor="background2" w:themeShade="80"/>
                                <w:lang w:val="fr-FR"/>
                              </w:rPr>
                              <w:t>: Eficienta de sortare pe reciclabile la TMB</w:t>
                            </w:r>
                            <w:bookmarkEnd w:id="6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E68B7C" id="Text Box 12908" o:spid="_x0000_s1309" type="#_x0000_t202" style="position:absolute;margin-left:7.85pt;margin-top:226.45pt;width:453.5pt;height:.05pt;z-index:25184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" stroked="f">
                <v:textbox style="mso-fit-shape-to-text:t" inset="0,0,0,0">
                  <w:txbxContent>
                    <w:p w14:paraId="5E3AF522" w14:textId="147AC54A" w:rsidR="00BB090E" w:rsidRPr="001C6A65" w:rsidRDefault="00BB090E" w:rsidP="001C6A65">
                      <w:pPr>
                        <w:pStyle w:val="Caption"/>
                        <w:jc w:val="center"/>
                        <w:rPr>
                          <w:rFonts w:asciiTheme="minorHAnsi" w:hAnsiTheme="minorHAnsi"/>
                          <w:b/>
                          <w:i/>
                          <w:noProof/>
                          <w:color w:val="767171" w:themeColor="background2" w:themeShade="80"/>
                          <w:szCs w:val="20"/>
                          <w:lang w:val="fr-FR"/>
                        </w:rPr>
                      </w:pPr>
                      <w:bookmarkStart w:id="691" w:name="_Toc24737403"/>
                      <w:r w:rsidRPr="001C6A65">
                        <w:rPr>
                          <w:rFonts w:asciiTheme="minorHAnsi" w:hAnsiTheme="minorHAnsi"/>
                          <w:b/>
                          <w:i/>
                          <w:color w:val="767171" w:themeColor="background2" w:themeShade="80"/>
                          <w:lang w:val="fr-FR"/>
                        </w:rPr>
                        <w:t xml:space="preserve">Figură </w:t>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STYLEREF 1 \s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8</w:t>
                      </w:r>
                      <w:r>
                        <w:rPr>
                          <w:rFonts w:asciiTheme="minorHAnsi" w:hAnsiTheme="minorHAnsi"/>
                          <w:b/>
                          <w:i/>
                          <w:color w:val="767171" w:themeColor="background2" w:themeShade="80"/>
                          <w:lang w:val="fr-FR"/>
                        </w:rPr>
                        <w:fldChar w:fldCharType="end"/>
                      </w:r>
                      <w:r>
                        <w:rPr>
                          <w:rFonts w:asciiTheme="minorHAnsi" w:hAnsiTheme="minorHAnsi"/>
                          <w:b/>
                          <w:i/>
                          <w:color w:val="767171" w:themeColor="background2" w:themeShade="80"/>
                          <w:lang w:val="fr-FR"/>
                        </w:rPr>
                        <w:noBreakHyphen/>
                      </w:r>
                      <w:r>
                        <w:rPr>
                          <w:rFonts w:asciiTheme="minorHAnsi" w:hAnsiTheme="minorHAnsi"/>
                          <w:b/>
                          <w:i/>
                          <w:color w:val="767171" w:themeColor="background2" w:themeShade="80"/>
                          <w:lang w:val="fr-FR"/>
                        </w:rPr>
                        <w:fldChar w:fldCharType="begin"/>
                      </w:r>
                      <w:r>
                        <w:rPr>
                          <w:rFonts w:asciiTheme="minorHAnsi" w:hAnsiTheme="minorHAnsi"/>
                          <w:b/>
                          <w:i/>
                          <w:color w:val="767171" w:themeColor="background2" w:themeShade="80"/>
                          <w:lang w:val="fr-FR"/>
                        </w:rPr>
                        <w:instrText xml:space="preserve"> SEQ Figură \* ARABIC \s 1 </w:instrText>
                      </w:r>
                      <w:r>
                        <w:rPr>
                          <w:rFonts w:asciiTheme="minorHAnsi" w:hAnsiTheme="minorHAnsi"/>
                          <w:b/>
                          <w:i/>
                          <w:color w:val="767171" w:themeColor="background2" w:themeShade="80"/>
                          <w:lang w:val="fr-FR"/>
                        </w:rPr>
                        <w:fldChar w:fldCharType="separate"/>
                      </w:r>
                      <w:r w:rsidR="00DC62E9">
                        <w:rPr>
                          <w:rFonts w:asciiTheme="minorHAnsi" w:hAnsiTheme="minorHAnsi"/>
                          <w:b/>
                          <w:i/>
                          <w:noProof/>
                          <w:color w:val="767171" w:themeColor="background2" w:themeShade="80"/>
                          <w:lang w:val="fr-FR"/>
                        </w:rPr>
                        <w:t>13</w:t>
                      </w:r>
                      <w:r>
                        <w:rPr>
                          <w:rFonts w:asciiTheme="minorHAnsi" w:hAnsiTheme="minorHAnsi"/>
                          <w:b/>
                          <w:i/>
                          <w:color w:val="767171" w:themeColor="background2" w:themeShade="80"/>
                          <w:lang w:val="fr-FR"/>
                        </w:rPr>
                        <w:fldChar w:fldCharType="end"/>
                      </w:r>
                      <w:r w:rsidRPr="001C6A65">
                        <w:rPr>
                          <w:rFonts w:asciiTheme="minorHAnsi" w:hAnsiTheme="minorHAnsi"/>
                          <w:b/>
                          <w:i/>
                          <w:color w:val="767171" w:themeColor="background2" w:themeShade="80"/>
                          <w:lang w:val="fr-FR"/>
                        </w:rPr>
                        <w:t>: Eficienta de sortare pe reciclabile la TMB</w:t>
                      </w:r>
                      <w:bookmarkEnd w:id="691"/>
                    </w:p>
                  </w:txbxContent>
                </v:textbox>
              </v:shape>
            </w:pict>
          </mc:Fallback>
        </mc:AlternateContent>
      </w:r>
      <w:r w:rsidRPr="00A02C7B">
        <w:rPr>
          <w:noProof/>
          <w:lang w:val="ro-RO" w:eastAsia="ro-RO"/>
        </w:rPr>
        <w:t xml:space="preserve"> </w:t>
      </w:r>
    </w:p>
    <w:p w14:paraId="53E6ABE6" w14:textId="6DD15E57" w:rsidR="00044511" w:rsidRPr="00115C77" w:rsidRDefault="00044511" w:rsidP="00D9656E">
      <w:pPr>
        <w:rPr>
          <w:lang w:val="ro-RO"/>
        </w:rPr>
      </w:pPr>
    </w:p>
    <w:p w14:paraId="535D6D05" w14:textId="11E8AC75" w:rsidR="00044511" w:rsidRPr="00115C77" w:rsidRDefault="00044511" w:rsidP="00D9656E">
      <w:pPr>
        <w:rPr>
          <w:lang w:val="ro-RO"/>
        </w:rPr>
      </w:pPr>
    </w:p>
    <w:p w14:paraId="422C4A2F" w14:textId="12D5B53C" w:rsidR="00044511" w:rsidRPr="00115C77" w:rsidRDefault="00044511" w:rsidP="00D9656E">
      <w:pPr>
        <w:rPr>
          <w:lang w:val="ro-RO"/>
        </w:rPr>
      </w:pPr>
    </w:p>
    <w:p w14:paraId="3826C018" w14:textId="440CFD96" w:rsidR="00044511" w:rsidRPr="00115C77" w:rsidRDefault="00044511" w:rsidP="00D9656E">
      <w:pPr>
        <w:rPr>
          <w:lang w:val="ro-RO"/>
        </w:rPr>
      </w:pPr>
    </w:p>
    <w:p w14:paraId="41A43C73" w14:textId="4CAE76F5" w:rsidR="00044511" w:rsidRPr="00115C77" w:rsidRDefault="00044511" w:rsidP="00D9656E">
      <w:pPr>
        <w:rPr>
          <w:lang w:val="ro-RO"/>
        </w:rPr>
      </w:pPr>
    </w:p>
    <w:p w14:paraId="54AFD88D" w14:textId="3E25FBE6" w:rsidR="00044511" w:rsidRPr="00115C77" w:rsidRDefault="00044511" w:rsidP="00D9656E">
      <w:pPr>
        <w:rPr>
          <w:lang w:val="ro-RO"/>
        </w:rPr>
      </w:pPr>
    </w:p>
    <w:p w14:paraId="79136BB7" w14:textId="5C6A12A7" w:rsidR="00044511" w:rsidRPr="00115C77" w:rsidRDefault="00044511" w:rsidP="00D9656E">
      <w:pPr>
        <w:rPr>
          <w:lang w:val="ro-RO"/>
        </w:rPr>
      </w:pPr>
    </w:p>
    <w:p w14:paraId="79184B28" w14:textId="396BE9E9" w:rsidR="00044511" w:rsidRPr="00115C77" w:rsidRDefault="00044511" w:rsidP="00D9656E">
      <w:pPr>
        <w:rPr>
          <w:lang w:val="ro-RO"/>
        </w:rPr>
      </w:pPr>
    </w:p>
    <w:p w14:paraId="34082B27" w14:textId="0A654994" w:rsidR="00044511" w:rsidRPr="00115C77" w:rsidRDefault="00044511" w:rsidP="00D9656E">
      <w:pPr>
        <w:rPr>
          <w:lang w:val="ro-RO"/>
        </w:rPr>
      </w:pPr>
    </w:p>
    <w:p w14:paraId="264EE95F" w14:textId="3E597099" w:rsidR="00044511" w:rsidRDefault="00044511">
      <w:pPr>
        <w:spacing w:after="0" w:line="240" w:lineRule="auto"/>
        <w:rPr>
          <w:lang w:val="ro-RO"/>
        </w:rPr>
      </w:pPr>
    </w:p>
    <w:p w14:paraId="31CE8B62" w14:textId="556007F5" w:rsidR="00B82792" w:rsidRDefault="00B82792">
      <w:pPr>
        <w:spacing w:after="0" w:line="240" w:lineRule="auto"/>
        <w:rPr>
          <w:lang w:val="ro-RO"/>
        </w:rPr>
      </w:pPr>
    </w:p>
    <w:p w14:paraId="77231D04" w14:textId="56729F9E" w:rsidR="00B82792" w:rsidRDefault="00B82792">
      <w:pPr>
        <w:spacing w:after="0" w:line="240" w:lineRule="auto"/>
        <w:rPr>
          <w:lang w:val="ro-RO"/>
        </w:rPr>
      </w:pPr>
    </w:p>
    <w:p w14:paraId="191D1F23" w14:textId="74478562" w:rsidR="00B82792" w:rsidRPr="00115C77" w:rsidRDefault="00B82792">
      <w:pPr>
        <w:spacing w:after="0" w:line="240" w:lineRule="auto"/>
        <w:rPr>
          <w:lang w:val="ro-RO"/>
        </w:rPr>
      </w:pPr>
    </w:p>
    <w:p w14:paraId="3C5BA3E6" w14:textId="78A17027" w:rsidR="00044511" w:rsidRPr="00115C77" w:rsidRDefault="00044511" w:rsidP="00BC2CFC">
      <w:pPr>
        <w:pStyle w:val="Titlu4"/>
        <w:numPr>
          <w:ilvl w:val="3"/>
          <w:numId w:val="3"/>
        </w:numPr>
        <w:spacing w:line="276" w:lineRule="auto"/>
        <w:rPr>
          <w:lang w:val="ro-RO"/>
        </w:rPr>
      </w:pPr>
      <w:r w:rsidRPr="00115C77">
        <w:rPr>
          <w:lang w:val="ro-RO"/>
        </w:rPr>
        <w:t>Ţinta privind colectarea separată a deşeurilor reciclabile</w:t>
      </w:r>
    </w:p>
    <w:p w14:paraId="22AB85D9" w14:textId="42D46D84" w:rsidR="00044511" w:rsidRPr="00115C77" w:rsidRDefault="00A02C7B" w:rsidP="00D9656E">
      <w:pPr>
        <w:rPr>
          <w:lang w:val="ro-RO"/>
        </w:rPr>
      </w:pPr>
      <w:r>
        <w:rPr>
          <w:noProof/>
          <w:lang w:val="ro-RO" w:eastAsia="ro-RO"/>
        </w:rPr>
        <w:drawing>
          <wp:anchor distT="0" distB="0" distL="114300" distR="114300" simplePos="0" relativeHeight="251881984" behindDoc="0" locked="0" layoutInCell="1" allowOverlap="1" wp14:anchorId="1B7CCF89" wp14:editId="38B2C12B">
            <wp:simplePos x="0" y="0"/>
            <wp:positionH relativeFrom="column">
              <wp:posOffset>95250</wp:posOffset>
            </wp:positionH>
            <wp:positionV relativeFrom="paragraph">
              <wp:posOffset>249555</wp:posOffset>
            </wp:positionV>
            <wp:extent cx="5760000" cy="2790154"/>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cstate="screen">
                      <a:extLst>
                        <a:ext uri="{28A0092B-C50C-407E-A947-70E740481C1C}">
                          <a14:useLocalDpi xmlns:a14="http://schemas.microsoft.com/office/drawing/2010/main"/>
                        </a:ext>
                      </a:extLst>
                    </a:blip>
                    <a:stretch>
                      <a:fillRect/>
                    </a:stretch>
                  </pic:blipFill>
                  <pic:spPr>
                    <a:xfrm>
                      <a:off x="0" y="0"/>
                      <a:ext cx="5760000" cy="2790154"/>
                    </a:xfrm>
                    <a:prstGeom prst="rect">
                      <a:avLst/>
                    </a:prstGeom>
                  </pic:spPr>
                </pic:pic>
              </a:graphicData>
            </a:graphic>
            <wp14:sizeRelH relativeFrom="margin">
              <wp14:pctWidth>0</wp14:pctWidth>
            </wp14:sizeRelH>
            <wp14:sizeRelV relativeFrom="margin">
              <wp14:pctHeight>0</wp14:pctHeight>
            </wp14:sizeRelV>
          </wp:anchor>
        </w:drawing>
      </w:r>
      <w:r w:rsidR="001C6A65">
        <w:rPr>
          <w:noProof/>
          <w:lang w:val="ro-RO" w:eastAsia="ro-RO"/>
        </w:rPr>
        <mc:AlternateContent>
          <mc:Choice Requires="wps">
            <w:drawing>
              <wp:anchor distT="0" distB="0" distL="114300" distR="114300" simplePos="0" relativeHeight="251844096" behindDoc="0" locked="0" layoutInCell="1" allowOverlap="1" wp14:anchorId="0D9DBB56" wp14:editId="1952FE21">
                <wp:simplePos x="0" y="0"/>
                <wp:positionH relativeFrom="column">
                  <wp:posOffset>40640</wp:posOffset>
                </wp:positionH>
                <wp:positionV relativeFrom="paragraph">
                  <wp:posOffset>3038475</wp:posOffset>
                </wp:positionV>
                <wp:extent cx="5759450" cy="635"/>
                <wp:effectExtent l="0" t="0" r="0" b="0"/>
                <wp:wrapNone/>
                <wp:docPr id="12909" name="Text Box 12909"/>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1E1400C1" w14:textId="4D72569F" w:rsidR="00BB090E" w:rsidRPr="003560F1" w:rsidRDefault="00BB090E" w:rsidP="003560F1">
                            <w:pPr>
                              <w:pStyle w:val="Legend"/>
                              <w:jc w:val="center"/>
                              <w:rPr>
                                <w:rFonts w:asciiTheme="minorHAnsi" w:hAnsiTheme="minorHAnsi"/>
                                <w:b/>
                                <w:i/>
                                <w:noProof/>
                                <w:color w:val="767171" w:themeColor="background2" w:themeShade="80"/>
                                <w:szCs w:val="20"/>
                              </w:rPr>
                            </w:pPr>
                            <w:bookmarkStart w:id="642" w:name="_Toc24737404"/>
                            <w:r w:rsidRPr="003560F1">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14</w:t>
                            </w:r>
                            <w:r>
                              <w:rPr>
                                <w:rFonts w:asciiTheme="minorHAnsi" w:hAnsiTheme="minorHAnsi"/>
                                <w:b/>
                                <w:i/>
                                <w:color w:val="767171" w:themeColor="background2" w:themeShade="80"/>
                              </w:rPr>
                              <w:fldChar w:fldCharType="end"/>
                            </w:r>
                            <w:r w:rsidRPr="003560F1">
                              <w:rPr>
                                <w:rFonts w:asciiTheme="minorHAnsi" w:hAnsiTheme="minorHAnsi"/>
                                <w:b/>
                                <w:i/>
                                <w:color w:val="767171" w:themeColor="background2" w:themeShade="80"/>
                              </w:rPr>
                              <w:t>: colectarea separata a deseurilor reciclabile</w:t>
                            </w:r>
                            <w:bookmarkEnd w:id="6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9DBB56" id="Text Box 12909" o:spid="_x0000_s1310" type="#_x0000_t202" style="position:absolute;margin-left:3.2pt;margin-top:239.25pt;width:453.5pt;height:.05pt;z-index:25184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" stroked="f">
                <v:textbox style="mso-fit-shape-to-text:t" inset="0,0,0,0">
                  <w:txbxContent>
                    <w:p w14:paraId="1E1400C1" w14:textId="4D72569F" w:rsidR="00BB090E" w:rsidRPr="003560F1" w:rsidRDefault="00BB090E" w:rsidP="003560F1">
                      <w:pPr>
                        <w:pStyle w:val="Caption"/>
                        <w:jc w:val="center"/>
                        <w:rPr>
                          <w:rFonts w:asciiTheme="minorHAnsi" w:hAnsiTheme="minorHAnsi"/>
                          <w:b/>
                          <w:i/>
                          <w:noProof/>
                          <w:color w:val="767171" w:themeColor="background2" w:themeShade="80"/>
                          <w:szCs w:val="20"/>
                        </w:rPr>
                      </w:pPr>
                      <w:bookmarkStart w:id="693" w:name="_Toc24737404"/>
                      <w:r w:rsidRPr="003560F1">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14</w:t>
                      </w:r>
                      <w:r>
                        <w:rPr>
                          <w:rFonts w:asciiTheme="minorHAnsi" w:hAnsiTheme="minorHAnsi"/>
                          <w:b/>
                          <w:i/>
                          <w:color w:val="767171" w:themeColor="background2" w:themeShade="80"/>
                        </w:rPr>
                        <w:fldChar w:fldCharType="end"/>
                      </w:r>
                      <w:r w:rsidRPr="003560F1">
                        <w:rPr>
                          <w:rFonts w:asciiTheme="minorHAnsi" w:hAnsiTheme="minorHAnsi"/>
                          <w:b/>
                          <w:i/>
                          <w:color w:val="767171" w:themeColor="background2" w:themeShade="80"/>
                        </w:rPr>
                        <w:t>: colectarea separata a deseurilor reciclabile</w:t>
                      </w:r>
                      <w:bookmarkEnd w:id="693"/>
                    </w:p>
                  </w:txbxContent>
                </v:textbox>
              </v:shape>
            </w:pict>
          </mc:Fallback>
        </mc:AlternateContent>
      </w:r>
    </w:p>
    <w:p w14:paraId="293AA0C3" w14:textId="5C018EE9" w:rsidR="00044511" w:rsidRPr="00115C77" w:rsidRDefault="00044511" w:rsidP="00D9656E">
      <w:pPr>
        <w:rPr>
          <w:lang w:val="ro-RO"/>
        </w:rPr>
      </w:pPr>
    </w:p>
    <w:p w14:paraId="493624E4" w14:textId="1D8DE57F" w:rsidR="00044511" w:rsidRPr="00115C77" w:rsidRDefault="00044511" w:rsidP="00D9656E">
      <w:pPr>
        <w:rPr>
          <w:lang w:val="ro-RO"/>
        </w:rPr>
      </w:pPr>
    </w:p>
    <w:p w14:paraId="3D3226AE" w14:textId="6C1D65EB" w:rsidR="00044511" w:rsidRPr="00115C77" w:rsidRDefault="00044511" w:rsidP="00D9656E">
      <w:pPr>
        <w:rPr>
          <w:lang w:val="ro-RO"/>
        </w:rPr>
      </w:pPr>
    </w:p>
    <w:p w14:paraId="4802B19C" w14:textId="6BABDA65" w:rsidR="00044511" w:rsidRPr="00115C77" w:rsidRDefault="00044511" w:rsidP="00D9656E">
      <w:pPr>
        <w:rPr>
          <w:lang w:val="ro-RO"/>
        </w:rPr>
      </w:pPr>
    </w:p>
    <w:p w14:paraId="2A6483B1" w14:textId="01AF1106" w:rsidR="00044511" w:rsidRPr="00115C77" w:rsidRDefault="00044511" w:rsidP="00D9656E">
      <w:pPr>
        <w:rPr>
          <w:lang w:val="ro-RO"/>
        </w:rPr>
      </w:pPr>
    </w:p>
    <w:p w14:paraId="6D1CE4DB" w14:textId="6F945906" w:rsidR="00044511" w:rsidRPr="00115C77" w:rsidRDefault="00044511" w:rsidP="00D9656E">
      <w:pPr>
        <w:rPr>
          <w:lang w:val="ro-RO"/>
        </w:rPr>
      </w:pPr>
    </w:p>
    <w:p w14:paraId="0884914F" w14:textId="14538151" w:rsidR="00044511" w:rsidRPr="00115C77" w:rsidRDefault="00044511" w:rsidP="00D9656E">
      <w:pPr>
        <w:rPr>
          <w:lang w:val="ro-RO"/>
        </w:rPr>
      </w:pPr>
    </w:p>
    <w:p w14:paraId="60C73EF7" w14:textId="4E4E5F37" w:rsidR="00044511" w:rsidRPr="00115C77" w:rsidRDefault="00044511" w:rsidP="00D9656E">
      <w:pPr>
        <w:rPr>
          <w:lang w:val="ro-RO"/>
        </w:rPr>
      </w:pPr>
    </w:p>
    <w:p w14:paraId="56C77D92" w14:textId="2B93DE2C" w:rsidR="00044511" w:rsidRPr="00115C77" w:rsidRDefault="00044511" w:rsidP="00D9656E">
      <w:pPr>
        <w:rPr>
          <w:lang w:val="ro-RO"/>
        </w:rPr>
      </w:pPr>
    </w:p>
    <w:p w14:paraId="3E291CD6" w14:textId="78AB307B" w:rsidR="00044511" w:rsidRPr="00115C77" w:rsidRDefault="00044511" w:rsidP="00D9656E">
      <w:pPr>
        <w:rPr>
          <w:lang w:val="ro-RO"/>
        </w:rPr>
      </w:pPr>
    </w:p>
    <w:p w14:paraId="19C05214" w14:textId="4A43E5FB" w:rsidR="00D9656E" w:rsidRPr="00115C77" w:rsidRDefault="00D9656E" w:rsidP="00D9656E">
      <w:pPr>
        <w:rPr>
          <w:lang w:val="ro-RO"/>
        </w:rPr>
      </w:pPr>
    </w:p>
    <w:p w14:paraId="2ACFC8C9" w14:textId="1C79EF84" w:rsidR="00D9656E" w:rsidRPr="00115C77" w:rsidRDefault="00D9656E" w:rsidP="00D9656E">
      <w:pPr>
        <w:rPr>
          <w:lang w:val="ro-RO"/>
        </w:rPr>
      </w:pPr>
    </w:p>
    <w:p w14:paraId="158E6A4D" w14:textId="74D115F7" w:rsidR="00D9656E" w:rsidRPr="00115C77" w:rsidRDefault="00D9656E" w:rsidP="00D9656E">
      <w:pPr>
        <w:rPr>
          <w:lang w:val="ro-RO"/>
        </w:rPr>
      </w:pPr>
    </w:p>
    <w:p w14:paraId="31F3CB7E" w14:textId="680F05C5" w:rsidR="00B82792" w:rsidRDefault="00B82792">
      <w:pPr>
        <w:spacing w:after="0" w:line="240" w:lineRule="auto"/>
        <w:rPr>
          <w:lang w:val="ro-RO"/>
        </w:rPr>
      </w:pPr>
      <w:r>
        <w:rPr>
          <w:lang w:val="ro-RO"/>
        </w:rPr>
        <w:br w:type="page"/>
      </w:r>
    </w:p>
    <w:p w14:paraId="4A440C91" w14:textId="2B68E7CB" w:rsidR="00044511" w:rsidRPr="00115C77" w:rsidRDefault="00044511" w:rsidP="00BC2CFC">
      <w:pPr>
        <w:pStyle w:val="Titlu4"/>
        <w:numPr>
          <w:ilvl w:val="3"/>
          <w:numId w:val="3"/>
        </w:numPr>
        <w:spacing w:line="276" w:lineRule="auto"/>
        <w:rPr>
          <w:lang w:val="ro-RO"/>
        </w:rPr>
      </w:pPr>
      <w:r w:rsidRPr="00115C77">
        <w:rPr>
          <w:lang w:val="ro-RO"/>
        </w:rPr>
        <w:t>Ţinta privind colectarea separată a biodeşeurilor</w:t>
      </w:r>
    </w:p>
    <w:p w14:paraId="2FA2F3D0" w14:textId="2F12C429" w:rsidR="00044511" w:rsidRPr="00115C77" w:rsidRDefault="00A02C7B" w:rsidP="00D9656E">
      <w:pPr>
        <w:rPr>
          <w:lang w:val="ro-RO"/>
        </w:rPr>
      </w:pPr>
      <w:r>
        <w:rPr>
          <w:noProof/>
          <w:lang w:val="ro-RO" w:eastAsia="ro-RO"/>
        </w:rPr>
        <w:drawing>
          <wp:anchor distT="0" distB="0" distL="114300" distR="114300" simplePos="0" relativeHeight="251883008" behindDoc="0" locked="0" layoutInCell="1" allowOverlap="1" wp14:anchorId="5A0080E4" wp14:editId="03DC389D">
            <wp:simplePos x="0" y="0"/>
            <wp:positionH relativeFrom="column">
              <wp:posOffset>104775</wp:posOffset>
            </wp:positionH>
            <wp:positionV relativeFrom="paragraph">
              <wp:posOffset>150495</wp:posOffset>
            </wp:positionV>
            <wp:extent cx="5760000" cy="2792615"/>
            <wp:effectExtent l="0" t="0" r="0" b="825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cstate="screen">
                      <a:extLst>
                        <a:ext uri="{28A0092B-C50C-407E-A947-70E740481C1C}">
                          <a14:useLocalDpi xmlns:a14="http://schemas.microsoft.com/office/drawing/2010/main"/>
                        </a:ext>
                      </a:extLst>
                    </a:blip>
                    <a:stretch>
                      <a:fillRect/>
                    </a:stretch>
                  </pic:blipFill>
                  <pic:spPr>
                    <a:xfrm>
                      <a:off x="0" y="0"/>
                      <a:ext cx="5760000" cy="2792615"/>
                    </a:xfrm>
                    <a:prstGeom prst="rect">
                      <a:avLst/>
                    </a:prstGeom>
                  </pic:spPr>
                </pic:pic>
              </a:graphicData>
            </a:graphic>
            <wp14:sizeRelH relativeFrom="margin">
              <wp14:pctWidth>0</wp14:pctWidth>
            </wp14:sizeRelH>
            <wp14:sizeRelV relativeFrom="margin">
              <wp14:pctHeight>0</wp14:pctHeight>
            </wp14:sizeRelV>
          </wp:anchor>
        </w:drawing>
      </w:r>
      <w:r w:rsidR="003560F1">
        <w:rPr>
          <w:noProof/>
          <w:lang w:val="ro-RO" w:eastAsia="ro-RO"/>
        </w:rPr>
        <mc:AlternateContent>
          <mc:Choice Requires="wps">
            <w:drawing>
              <wp:anchor distT="0" distB="0" distL="114300" distR="114300" simplePos="0" relativeHeight="251846144" behindDoc="0" locked="0" layoutInCell="1" allowOverlap="1" wp14:anchorId="1DF95D09" wp14:editId="3B41888C">
                <wp:simplePos x="0" y="0"/>
                <wp:positionH relativeFrom="column">
                  <wp:posOffset>108585</wp:posOffset>
                </wp:positionH>
                <wp:positionV relativeFrom="paragraph">
                  <wp:posOffset>2944495</wp:posOffset>
                </wp:positionV>
                <wp:extent cx="5759450" cy="635"/>
                <wp:effectExtent l="0" t="0" r="0" b="0"/>
                <wp:wrapNone/>
                <wp:docPr id="12910" name="Text Box 12910"/>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6BAFEF70" w14:textId="7B66DF5B" w:rsidR="00BB090E" w:rsidRPr="003560F1" w:rsidRDefault="00BB090E" w:rsidP="003560F1">
                            <w:pPr>
                              <w:pStyle w:val="Legend"/>
                              <w:jc w:val="center"/>
                              <w:rPr>
                                <w:rFonts w:asciiTheme="minorHAnsi" w:hAnsiTheme="minorHAnsi"/>
                                <w:b/>
                                <w:i/>
                                <w:noProof/>
                                <w:color w:val="767171" w:themeColor="background2" w:themeShade="80"/>
                                <w:szCs w:val="20"/>
                              </w:rPr>
                            </w:pPr>
                            <w:bookmarkStart w:id="643" w:name="_Toc24737405"/>
                            <w:r w:rsidRPr="003560F1">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15</w:t>
                            </w:r>
                            <w:r>
                              <w:rPr>
                                <w:rFonts w:asciiTheme="minorHAnsi" w:hAnsiTheme="minorHAnsi"/>
                                <w:b/>
                                <w:i/>
                                <w:color w:val="767171" w:themeColor="background2" w:themeShade="80"/>
                              </w:rPr>
                              <w:fldChar w:fldCharType="end"/>
                            </w:r>
                            <w:r w:rsidRPr="003560F1">
                              <w:rPr>
                                <w:rFonts w:asciiTheme="minorHAnsi" w:hAnsiTheme="minorHAnsi"/>
                                <w:b/>
                                <w:i/>
                                <w:color w:val="767171" w:themeColor="background2" w:themeShade="80"/>
                              </w:rPr>
                              <w:t>: Ţinta privind colectarea separată a biodeşeurilor</w:t>
                            </w:r>
                            <w:bookmarkEnd w:id="6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F95D09" id="Text Box 12910" o:spid="_x0000_s1311" type="#_x0000_t202" style="position:absolute;margin-left:8.55pt;margin-top:231.85pt;width:453.5pt;height:.05pt;z-index:251846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" stroked="f">
                <v:textbox style="mso-fit-shape-to-text:t" inset="0,0,0,0">
                  <w:txbxContent>
                    <w:p w14:paraId="6BAFEF70" w14:textId="7B66DF5B" w:rsidR="00BB090E" w:rsidRPr="003560F1" w:rsidRDefault="00BB090E" w:rsidP="003560F1">
                      <w:pPr>
                        <w:pStyle w:val="Caption"/>
                        <w:jc w:val="center"/>
                        <w:rPr>
                          <w:rFonts w:asciiTheme="minorHAnsi" w:hAnsiTheme="minorHAnsi"/>
                          <w:b/>
                          <w:i/>
                          <w:noProof/>
                          <w:color w:val="767171" w:themeColor="background2" w:themeShade="80"/>
                          <w:szCs w:val="20"/>
                        </w:rPr>
                      </w:pPr>
                      <w:bookmarkStart w:id="695" w:name="_Toc24737405"/>
                      <w:r w:rsidRPr="003560F1">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8</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15</w:t>
                      </w:r>
                      <w:r>
                        <w:rPr>
                          <w:rFonts w:asciiTheme="minorHAnsi" w:hAnsiTheme="minorHAnsi"/>
                          <w:b/>
                          <w:i/>
                          <w:color w:val="767171" w:themeColor="background2" w:themeShade="80"/>
                        </w:rPr>
                        <w:fldChar w:fldCharType="end"/>
                      </w:r>
                      <w:r w:rsidRPr="003560F1">
                        <w:rPr>
                          <w:rFonts w:asciiTheme="minorHAnsi" w:hAnsiTheme="minorHAnsi"/>
                          <w:b/>
                          <w:i/>
                          <w:color w:val="767171" w:themeColor="background2" w:themeShade="80"/>
                        </w:rPr>
                        <w:t>: Ţinta privind colectarea separată a biodeşeurilor</w:t>
                      </w:r>
                      <w:bookmarkEnd w:id="695"/>
                    </w:p>
                  </w:txbxContent>
                </v:textbox>
              </v:shape>
            </w:pict>
          </mc:Fallback>
        </mc:AlternateContent>
      </w:r>
    </w:p>
    <w:p w14:paraId="197043F0" w14:textId="09C39409" w:rsidR="00044511" w:rsidRPr="00115C77" w:rsidRDefault="00044511" w:rsidP="00D9656E">
      <w:pPr>
        <w:rPr>
          <w:lang w:val="ro-RO"/>
        </w:rPr>
      </w:pPr>
    </w:p>
    <w:p w14:paraId="02EB0BB5" w14:textId="0E904D97" w:rsidR="00044511" w:rsidRPr="00115C77" w:rsidRDefault="00044511" w:rsidP="00D9656E">
      <w:pPr>
        <w:rPr>
          <w:lang w:val="ro-RO"/>
        </w:rPr>
      </w:pPr>
    </w:p>
    <w:p w14:paraId="0E2CD71A" w14:textId="3A6B5EA6" w:rsidR="00044511" w:rsidRPr="00115C77" w:rsidRDefault="00044511" w:rsidP="00D9656E">
      <w:pPr>
        <w:rPr>
          <w:lang w:val="ro-RO"/>
        </w:rPr>
      </w:pPr>
    </w:p>
    <w:p w14:paraId="6944CAB3" w14:textId="158382E5" w:rsidR="00044511" w:rsidRPr="00115C77" w:rsidRDefault="00044511" w:rsidP="00D9656E">
      <w:pPr>
        <w:rPr>
          <w:lang w:val="ro-RO"/>
        </w:rPr>
      </w:pPr>
    </w:p>
    <w:p w14:paraId="0F212619" w14:textId="35B0D451" w:rsidR="00044511" w:rsidRPr="00115C77" w:rsidRDefault="00044511" w:rsidP="00D9656E">
      <w:pPr>
        <w:rPr>
          <w:lang w:val="ro-RO"/>
        </w:rPr>
      </w:pPr>
    </w:p>
    <w:p w14:paraId="05BF443C" w14:textId="7C74B83D" w:rsidR="00044511" w:rsidRPr="00115C77" w:rsidRDefault="00044511" w:rsidP="00D9656E">
      <w:pPr>
        <w:rPr>
          <w:lang w:val="ro-RO"/>
        </w:rPr>
      </w:pPr>
    </w:p>
    <w:p w14:paraId="15A95949" w14:textId="25FD66FD" w:rsidR="00044511" w:rsidRPr="00115C77" w:rsidRDefault="00044511" w:rsidP="00D9656E">
      <w:pPr>
        <w:rPr>
          <w:lang w:val="ro-RO"/>
        </w:rPr>
      </w:pPr>
    </w:p>
    <w:p w14:paraId="1CD314CC" w14:textId="6A0985D2" w:rsidR="00044511" w:rsidRPr="00115C77" w:rsidRDefault="00044511" w:rsidP="00D9656E">
      <w:pPr>
        <w:rPr>
          <w:lang w:val="ro-RO"/>
        </w:rPr>
      </w:pPr>
    </w:p>
    <w:p w14:paraId="68D19054" w14:textId="1B11A386" w:rsidR="00044511" w:rsidRDefault="00044511" w:rsidP="00D9656E">
      <w:pPr>
        <w:rPr>
          <w:lang w:val="ro-RO"/>
        </w:rPr>
      </w:pPr>
    </w:p>
    <w:p w14:paraId="00F51648" w14:textId="58903964" w:rsidR="00BC2CFC" w:rsidRDefault="00BC2CFC" w:rsidP="00D9656E">
      <w:pPr>
        <w:rPr>
          <w:lang w:val="ro-RO"/>
        </w:rPr>
      </w:pPr>
    </w:p>
    <w:p w14:paraId="3E3B103A" w14:textId="44641D64" w:rsidR="00BC2CFC" w:rsidRDefault="00BC2CFC" w:rsidP="00D9656E">
      <w:pPr>
        <w:rPr>
          <w:lang w:val="ro-RO"/>
        </w:rPr>
      </w:pPr>
    </w:p>
    <w:p w14:paraId="7AEA6253" w14:textId="3614F12E" w:rsidR="00BC2CFC" w:rsidRDefault="00BC2CFC" w:rsidP="00D9656E">
      <w:pPr>
        <w:rPr>
          <w:lang w:val="ro-RO"/>
        </w:rPr>
      </w:pPr>
    </w:p>
    <w:p w14:paraId="2E988BCF" w14:textId="60C64280" w:rsidR="00044511" w:rsidRPr="00115C77" w:rsidRDefault="00044511" w:rsidP="00BC2CFC">
      <w:pPr>
        <w:pStyle w:val="Titlu2"/>
        <w:numPr>
          <w:ilvl w:val="1"/>
          <w:numId w:val="3"/>
        </w:numPr>
        <w:spacing w:before="200" w:after="200" w:line="276" w:lineRule="auto"/>
        <w:ind w:left="578" w:hanging="578"/>
        <w:rPr>
          <w:lang w:val="ro-RO"/>
        </w:rPr>
      </w:pPr>
      <w:bookmarkStart w:id="644" w:name="_Toc24737177"/>
      <w:r w:rsidRPr="00115C77">
        <w:rPr>
          <w:lang w:val="ro-RO"/>
        </w:rPr>
        <w:t>Investi</w:t>
      </w:r>
      <w:r w:rsidR="00713E16">
        <w:rPr>
          <w:lang w:val="ro-RO"/>
        </w:rPr>
        <w:t>ț</w:t>
      </w:r>
      <w:r w:rsidRPr="00115C77">
        <w:rPr>
          <w:lang w:val="ro-RO"/>
        </w:rPr>
        <w:t>ii</w:t>
      </w:r>
      <w:bookmarkEnd w:id="644"/>
    </w:p>
    <w:p w14:paraId="2D384DC8" w14:textId="77777777" w:rsidR="00044511" w:rsidRPr="00115C77" w:rsidRDefault="00044511" w:rsidP="00E4163A">
      <w:pPr>
        <w:pStyle w:val="Titlu3"/>
        <w:numPr>
          <w:ilvl w:val="2"/>
          <w:numId w:val="3"/>
        </w:numPr>
        <w:spacing w:before="200" w:after="200" w:line="276" w:lineRule="auto"/>
        <w:rPr>
          <w:lang w:val="ro-RO"/>
        </w:rPr>
      </w:pPr>
      <w:bookmarkStart w:id="645" w:name="_Toc24737178"/>
      <w:r w:rsidRPr="00115C77">
        <w:rPr>
          <w:lang w:val="ro-RO"/>
        </w:rPr>
        <w:t>Instalaţii - Detaliat</w:t>
      </w:r>
      <w:bookmarkEnd w:id="645"/>
    </w:p>
    <w:p w14:paraId="640CB35E" w14:textId="77777777" w:rsidR="00044511" w:rsidRPr="00115C77" w:rsidRDefault="00044511" w:rsidP="00D9656E">
      <w:pPr>
        <w:rPr>
          <w:lang w:val="ro-RO"/>
        </w:rPr>
      </w:pPr>
    </w:p>
    <w:p w14:paraId="564A0273" w14:textId="77777777" w:rsidR="00044511" w:rsidRPr="00115C77" w:rsidRDefault="00044511" w:rsidP="00D9656E">
      <w:pPr>
        <w:rPr>
          <w:lang w:val="ro-RO"/>
        </w:rPr>
      </w:pPr>
    </w:p>
    <w:p w14:paraId="704CE5CB" w14:textId="77777777" w:rsidR="00044511" w:rsidRPr="00115C77" w:rsidRDefault="00044511" w:rsidP="00D9656E">
      <w:pPr>
        <w:rPr>
          <w:lang w:val="ro-RO"/>
        </w:rPr>
      </w:pPr>
    </w:p>
    <w:p w14:paraId="51188BCA" w14:textId="77777777" w:rsidR="00044511" w:rsidRPr="00115C77" w:rsidRDefault="00044511" w:rsidP="00D9656E">
      <w:pPr>
        <w:rPr>
          <w:lang w:val="ro-RO"/>
        </w:rPr>
      </w:pPr>
    </w:p>
    <w:p w14:paraId="35B7A5B7" w14:textId="77777777" w:rsidR="00044511" w:rsidRPr="00115C77" w:rsidRDefault="00044511">
      <w:pPr>
        <w:spacing w:after="0" w:line="240" w:lineRule="auto"/>
        <w:rPr>
          <w:lang w:val="ro-RO"/>
        </w:rPr>
        <w:sectPr w:rsidR="00044511" w:rsidRPr="00115C77" w:rsidSect="009A3413">
          <w:pgSz w:w="11906" w:h="16838" w:code="9"/>
          <w:pgMar w:top="796" w:right="1106" w:bottom="1440" w:left="1440" w:header="360" w:footer="0" w:gutter="0"/>
          <w:cols w:space="720"/>
          <w:docGrid w:linePitch="360"/>
        </w:sectPr>
      </w:pPr>
    </w:p>
    <w:tbl>
      <w:tblPr>
        <w:tblW w:w="5000" w:type="pct"/>
        <w:tblLayout w:type="fixed"/>
        <w:tblLook w:val="04A0" w:firstRow="1" w:lastRow="0" w:firstColumn="1" w:lastColumn="0" w:noHBand="0" w:noVBand="1"/>
      </w:tblPr>
      <w:tblGrid>
        <w:gridCol w:w="2695"/>
        <w:gridCol w:w="1275"/>
        <w:gridCol w:w="992"/>
        <w:gridCol w:w="1071"/>
        <w:gridCol w:w="1071"/>
        <w:gridCol w:w="1071"/>
        <w:gridCol w:w="1071"/>
        <w:gridCol w:w="1071"/>
        <w:gridCol w:w="1071"/>
        <w:gridCol w:w="1071"/>
        <w:gridCol w:w="1071"/>
        <w:gridCol w:w="1062"/>
      </w:tblGrid>
      <w:tr w:rsidR="00044511" w:rsidRPr="00115C77" w14:paraId="58548A35" w14:textId="77777777" w:rsidTr="00E4163A">
        <w:trPr>
          <w:cantSplit/>
          <w:trHeight w:val="964"/>
        </w:trPr>
        <w:tc>
          <w:tcPr>
            <w:tcW w:w="1700" w:type="pct"/>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615D3572" w14:textId="52D22B17" w:rsidR="00044511" w:rsidRPr="00115C77" w:rsidRDefault="00044511" w:rsidP="00D9656E">
            <w:pPr>
              <w:spacing w:after="0"/>
              <w:jc w:val="center"/>
              <w:rPr>
                <w:b/>
                <w:sz w:val="24"/>
                <w:lang w:val="ro-RO" w:eastAsia="ro-RO"/>
              </w:rPr>
            </w:pPr>
            <w:r w:rsidRPr="00115C77">
              <w:rPr>
                <w:b/>
                <w:sz w:val="24"/>
                <w:lang w:val="ro-RO" w:eastAsia="ro-RO"/>
              </w:rPr>
              <w:t>Perio</w:t>
            </w:r>
            <w:r w:rsidR="00273C50">
              <w:rPr>
                <w:b/>
                <w:sz w:val="24"/>
                <w:lang w:val="ro-RO" w:eastAsia="ro-RO"/>
              </w:rPr>
              <w:t>a</w:t>
            </w:r>
            <w:r w:rsidRPr="00115C77">
              <w:rPr>
                <w:b/>
                <w:sz w:val="24"/>
                <w:lang w:val="ro-RO" w:eastAsia="ro-RO"/>
              </w:rPr>
              <w:t>da de proiectare 2018 - 2040</w:t>
            </w:r>
          </w:p>
        </w:tc>
        <w:tc>
          <w:tcPr>
            <w:tcW w:w="367" w:type="pct"/>
            <w:tcBorders>
              <w:top w:val="single" w:sz="4" w:space="0" w:color="auto"/>
              <w:left w:val="single" w:sz="4" w:space="0" w:color="auto"/>
              <w:bottom w:val="single" w:sz="4" w:space="0" w:color="auto"/>
              <w:right w:val="single" w:sz="4" w:space="0" w:color="auto"/>
            </w:tcBorders>
            <w:shd w:val="clear" w:color="auto" w:fill="00B0F0"/>
            <w:textDirection w:val="btLr"/>
            <w:vAlign w:val="center"/>
            <w:hideMark/>
          </w:tcPr>
          <w:p w14:paraId="4FD839B2" w14:textId="77777777" w:rsidR="00044511" w:rsidRPr="00115C77" w:rsidRDefault="00044511" w:rsidP="00D9656E">
            <w:pPr>
              <w:spacing w:after="0"/>
              <w:jc w:val="center"/>
              <w:rPr>
                <w:b/>
                <w:lang w:val="ro-RO" w:eastAsia="ro-RO"/>
              </w:rPr>
            </w:pPr>
            <w:r w:rsidRPr="00115C77">
              <w:rPr>
                <w:b/>
                <w:lang w:val="ro-RO" w:eastAsia="ro-RO"/>
              </w:rPr>
              <w:t>Staţia de transfer</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352A2EFE" w14:textId="77777777" w:rsidR="00044511" w:rsidRPr="00115C77" w:rsidRDefault="00044511" w:rsidP="00D9656E">
            <w:pPr>
              <w:spacing w:after="0"/>
              <w:jc w:val="center"/>
              <w:rPr>
                <w:b/>
                <w:lang w:val="ro-RO" w:eastAsia="ro-RO"/>
              </w:rPr>
            </w:pPr>
            <w:r w:rsidRPr="00115C77">
              <w:rPr>
                <w:b/>
                <w:lang w:val="ro-RO" w:eastAsia="ro-RO"/>
              </w:rPr>
              <w:t>Staţia de sortare</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2E598B22" w14:textId="77777777" w:rsidR="00044511" w:rsidRPr="00115C77" w:rsidRDefault="00044511" w:rsidP="00D9656E">
            <w:pPr>
              <w:spacing w:after="0"/>
              <w:jc w:val="center"/>
              <w:rPr>
                <w:b/>
                <w:lang w:val="ro-RO" w:eastAsia="ro-RO"/>
              </w:rPr>
            </w:pPr>
            <w:r w:rsidRPr="00115C77">
              <w:rPr>
                <w:b/>
                <w:lang w:val="ro-RO" w:eastAsia="ro-RO"/>
              </w:rPr>
              <w:t>Staţia de Tratare Mecanica</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3C3B6E6B" w14:textId="13466654" w:rsidR="00044511" w:rsidRPr="00115C77" w:rsidRDefault="00044511" w:rsidP="00D9656E">
            <w:pPr>
              <w:spacing w:after="0"/>
              <w:jc w:val="center"/>
              <w:rPr>
                <w:b/>
                <w:lang w:val="ro-RO" w:eastAsia="ro-RO"/>
              </w:rPr>
            </w:pPr>
            <w:r w:rsidRPr="00115C77">
              <w:rPr>
                <w:b/>
                <w:lang w:val="ro-RO" w:eastAsia="ro-RO"/>
              </w:rPr>
              <w:t>Staţia de stabilizare</w:t>
            </w:r>
            <w:r w:rsidR="004757B5">
              <w:rPr>
                <w:rStyle w:val="Referinnotdesubsol"/>
                <w:b/>
                <w:lang w:val="ro-RO" w:eastAsia="ro-RO"/>
              </w:rPr>
              <w:footnoteReference w:id="9"/>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4F07DB42" w14:textId="77777777" w:rsidR="00044511" w:rsidRPr="00115C77" w:rsidRDefault="00044511" w:rsidP="00D9656E">
            <w:pPr>
              <w:spacing w:after="0"/>
              <w:jc w:val="center"/>
              <w:rPr>
                <w:b/>
                <w:lang w:val="ro-RO" w:eastAsia="ro-RO"/>
              </w:rPr>
            </w:pPr>
            <w:r w:rsidRPr="00115C77">
              <w:rPr>
                <w:b/>
                <w:lang w:val="ro-RO" w:eastAsia="ro-RO"/>
              </w:rPr>
              <w:t>Staţia de compostare</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7B734B63" w14:textId="77777777" w:rsidR="00044511" w:rsidRPr="00115C77" w:rsidRDefault="00044511" w:rsidP="00D9656E">
            <w:pPr>
              <w:spacing w:after="0"/>
              <w:jc w:val="center"/>
              <w:rPr>
                <w:b/>
                <w:lang w:val="ro-RO" w:eastAsia="ro-RO"/>
              </w:rPr>
            </w:pPr>
            <w:r w:rsidRPr="00115C77">
              <w:rPr>
                <w:b/>
                <w:lang w:val="ro-RO" w:eastAsia="ro-RO"/>
              </w:rPr>
              <w:t>Depozit conform</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1120220F" w14:textId="77777777" w:rsidR="00044511" w:rsidRPr="00115C77" w:rsidRDefault="00044511" w:rsidP="00D9656E">
            <w:pPr>
              <w:spacing w:after="0"/>
              <w:jc w:val="center"/>
              <w:rPr>
                <w:b/>
                <w:lang w:val="ro-RO" w:eastAsia="ro-RO"/>
              </w:rPr>
            </w:pPr>
            <w:r w:rsidRPr="00115C77">
              <w:rPr>
                <w:b/>
                <w:lang w:val="ro-RO" w:eastAsia="ro-RO"/>
              </w:rPr>
              <w:t>Centru de Colectare Cetetean</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18C74E20" w14:textId="77777777" w:rsidR="00044511" w:rsidRPr="00115C77" w:rsidRDefault="00044511" w:rsidP="00D9656E">
            <w:pPr>
              <w:spacing w:after="0"/>
              <w:jc w:val="center"/>
              <w:rPr>
                <w:b/>
                <w:lang w:val="ro-RO" w:eastAsia="ro-RO"/>
              </w:rPr>
            </w:pPr>
            <w:r w:rsidRPr="00115C77">
              <w:rPr>
                <w:b/>
                <w:lang w:val="ro-RO" w:eastAsia="ro-RO"/>
              </w:rPr>
              <w:t>Staţia de tratare pentru DCD</w:t>
            </w:r>
          </w:p>
        </w:tc>
        <w:tc>
          <w:tcPr>
            <w:tcW w:w="364"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310CEFB4" w14:textId="77777777" w:rsidR="00044511" w:rsidRPr="00115C77" w:rsidRDefault="00044511" w:rsidP="00D9656E">
            <w:pPr>
              <w:spacing w:after="0"/>
              <w:jc w:val="center"/>
              <w:rPr>
                <w:b/>
                <w:lang w:val="ro-RO" w:eastAsia="ro-RO"/>
              </w:rPr>
            </w:pPr>
            <w:r w:rsidRPr="00115C77">
              <w:rPr>
                <w:b/>
                <w:lang w:val="ro-RO" w:eastAsia="ro-RO"/>
              </w:rPr>
              <w:t>Compostare individual</w:t>
            </w:r>
          </w:p>
        </w:tc>
      </w:tr>
      <w:tr w:rsidR="00044511" w:rsidRPr="00115C77" w14:paraId="52AF0FEE"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3E46E779" w14:textId="77777777" w:rsidR="00044511" w:rsidRPr="00115C77" w:rsidRDefault="00044511" w:rsidP="00D9656E">
            <w:pPr>
              <w:spacing w:after="0"/>
              <w:rPr>
                <w:b/>
                <w:lang w:val="ro-RO" w:eastAsia="ro-RO"/>
              </w:rPr>
            </w:pPr>
            <w:r w:rsidRPr="00115C77">
              <w:rPr>
                <w:b/>
                <w:lang w:val="ro-RO" w:eastAsia="ro-RO"/>
              </w:rPr>
              <w:t xml:space="preserve">Zona </w:t>
            </w:r>
          </w:p>
        </w:tc>
        <w:tc>
          <w:tcPr>
            <w:tcW w:w="340" w:type="pct"/>
            <w:tcBorders>
              <w:top w:val="nil"/>
              <w:left w:val="nil"/>
              <w:bottom w:val="single" w:sz="4" w:space="0" w:color="auto"/>
              <w:right w:val="single" w:sz="4" w:space="0" w:color="auto"/>
            </w:tcBorders>
            <w:shd w:val="clear" w:color="auto" w:fill="00B0F0"/>
            <w:noWrap/>
            <w:vAlign w:val="center"/>
            <w:hideMark/>
          </w:tcPr>
          <w:p w14:paraId="412AED17" w14:textId="77777777" w:rsidR="00044511" w:rsidRPr="00115C77" w:rsidRDefault="00044511" w:rsidP="00D9656E">
            <w:pPr>
              <w:spacing w:after="0"/>
              <w:jc w:val="center"/>
              <w:rPr>
                <w:b/>
                <w:sz w:val="18"/>
                <w:lang w:val="ro-RO" w:eastAsia="ro-RO"/>
              </w:rPr>
            </w:pPr>
          </w:p>
        </w:tc>
        <w:tc>
          <w:tcPr>
            <w:tcW w:w="367" w:type="pct"/>
            <w:tcBorders>
              <w:top w:val="nil"/>
              <w:left w:val="nil"/>
              <w:bottom w:val="single" w:sz="4" w:space="0" w:color="auto"/>
              <w:right w:val="single" w:sz="4" w:space="0" w:color="auto"/>
            </w:tcBorders>
            <w:shd w:val="clear" w:color="auto" w:fill="auto"/>
            <w:noWrap/>
            <w:vAlign w:val="center"/>
            <w:hideMark/>
          </w:tcPr>
          <w:p w14:paraId="26D666EB" w14:textId="77777777" w:rsidR="00044511" w:rsidRPr="00115C77" w:rsidRDefault="00044511" w:rsidP="00D9656E">
            <w:pPr>
              <w:spacing w:after="0"/>
              <w:jc w:val="center"/>
              <w:rPr>
                <w:b/>
                <w:lang w:val="ro-RO" w:eastAsia="ro-RO"/>
              </w:rPr>
            </w:pPr>
            <w:r w:rsidRPr="00115C77">
              <w:rPr>
                <w:b/>
                <w:lang w:val="ro-RO" w:eastAsia="ro-RO"/>
              </w:rPr>
              <w:t>3-4</w:t>
            </w:r>
          </w:p>
        </w:tc>
        <w:tc>
          <w:tcPr>
            <w:tcW w:w="367" w:type="pct"/>
            <w:tcBorders>
              <w:top w:val="nil"/>
              <w:left w:val="nil"/>
              <w:bottom w:val="single" w:sz="4" w:space="0" w:color="auto"/>
              <w:right w:val="single" w:sz="4" w:space="0" w:color="auto"/>
            </w:tcBorders>
            <w:shd w:val="clear" w:color="auto" w:fill="auto"/>
            <w:noWrap/>
            <w:vAlign w:val="center"/>
            <w:hideMark/>
          </w:tcPr>
          <w:p w14:paraId="0A371DDD" w14:textId="77777777" w:rsidR="00044511" w:rsidRPr="00115C77" w:rsidRDefault="00044511" w:rsidP="00D9656E">
            <w:pPr>
              <w:spacing w:after="0"/>
              <w:jc w:val="center"/>
              <w:rPr>
                <w:b/>
                <w:lang w:val="ro-RO" w:eastAsia="ro-RO"/>
              </w:rPr>
            </w:pPr>
            <w:r w:rsidRPr="00115C77">
              <w:rPr>
                <w:b/>
                <w:lang w:val="ro-RO" w:eastAsia="ro-RO"/>
              </w:rPr>
              <w:t>1-2</w:t>
            </w:r>
          </w:p>
        </w:tc>
        <w:tc>
          <w:tcPr>
            <w:tcW w:w="367" w:type="pct"/>
            <w:tcBorders>
              <w:top w:val="nil"/>
              <w:left w:val="nil"/>
              <w:bottom w:val="single" w:sz="4" w:space="0" w:color="auto"/>
              <w:right w:val="single" w:sz="4" w:space="0" w:color="auto"/>
            </w:tcBorders>
            <w:shd w:val="clear" w:color="auto" w:fill="auto"/>
            <w:noWrap/>
            <w:vAlign w:val="center"/>
            <w:hideMark/>
          </w:tcPr>
          <w:p w14:paraId="7F816E9D" w14:textId="77777777" w:rsidR="00044511" w:rsidRPr="00115C77" w:rsidRDefault="00044511" w:rsidP="00D9656E">
            <w:pPr>
              <w:spacing w:after="0"/>
              <w:jc w:val="center"/>
              <w:rPr>
                <w:b/>
                <w:lang w:val="ro-RO" w:eastAsia="ro-RO"/>
              </w:rPr>
            </w:pPr>
            <w:r w:rsidRPr="00115C77">
              <w:rPr>
                <w:b/>
                <w:lang w:val="ro-RO" w:eastAsia="ro-RO"/>
              </w:rPr>
              <w:t>1-2</w:t>
            </w:r>
          </w:p>
        </w:tc>
        <w:tc>
          <w:tcPr>
            <w:tcW w:w="367" w:type="pct"/>
            <w:tcBorders>
              <w:top w:val="nil"/>
              <w:left w:val="nil"/>
              <w:bottom w:val="single" w:sz="4" w:space="0" w:color="auto"/>
              <w:right w:val="single" w:sz="4" w:space="0" w:color="auto"/>
            </w:tcBorders>
            <w:shd w:val="clear" w:color="auto" w:fill="auto"/>
            <w:noWrap/>
            <w:vAlign w:val="center"/>
            <w:hideMark/>
          </w:tcPr>
          <w:p w14:paraId="237D7A3E" w14:textId="77777777" w:rsidR="00044511" w:rsidRPr="00115C77" w:rsidRDefault="00044511" w:rsidP="00D9656E">
            <w:pPr>
              <w:spacing w:after="0"/>
              <w:jc w:val="center"/>
              <w:rPr>
                <w:b/>
                <w:lang w:val="ro-RO" w:eastAsia="ro-RO"/>
              </w:rPr>
            </w:pPr>
            <w:r w:rsidRPr="00115C77">
              <w:rPr>
                <w:b/>
                <w:lang w:val="ro-RO" w:eastAsia="ro-RO"/>
              </w:rPr>
              <w:t>1-2</w:t>
            </w:r>
          </w:p>
        </w:tc>
        <w:tc>
          <w:tcPr>
            <w:tcW w:w="367" w:type="pct"/>
            <w:tcBorders>
              <w:top w:val="nil"/>
              <w:left w:val="nil"/>
              <w:bottom w:val="single" w:sz="4" w:space="0" w:color="auto"/>
              <w:right w:val="single" w:sz="4" w:space="0" w:color="auto"/>
            </w:tcBorders>
            <w:shd w:val="clear" w:color="auto" w:fill="auto"/>
            <w:noWrap/>
            <w:vAlign w:val="center"/>
            <w:hideMark/>
          </w:tcPr>
          <w:p w14:paraId="1FC76415" w14:textId="77777777" w:rsidR="00044511" w:rsidRPr="00115C77" w:rsidRDefault="00044511" w:rsidP="00D9656E">
            <w:pPr>
              <w:spacing w:after="0"/>
              <w:jc w:val="center"/>
              <w:rPr>
                <w:b/>
                <w:lang w:val="ro-RO" w:eastAsia="ro-RO"/>
              </w:rPr>
            </w:pPr>
            <w:r w:rsidRPr="00115C77">
              <w:rPr>
                <w:b/>
                <w:lang w:val="ro-RO" w:eastAsia="ro-RO"/>
              </w:rPr>
              <w:t>1</w:t>
            </w:r>
          </w:p>
        </w:tc>
        <w:tc>
          <w:tcPr>
            <w:tcW w:w="367" w:type="pct"/>
            <w:tcBorders>
              <w:top w:val="nil"/>
              <w:left w:val="nil"/>
              <w:bottom w:val="single" w:sz="4" w:space="0" w:color="auto"/>
              <w:right w:val="single" w:sz="4" w:space="0" w:color="auto"/>
            </w:tcBorders>
            <w:shd w:val="clear" w:color="auto" w:fill="auto"/>
            <w:noWrap/>
            <w:vAlign w:val="center"/>
            <w:hideMark/>
          </w:tcPr>
          <w:p w14:paraId="3F573F03" w14:textId="77777777" w:rsidR="00044511" w:rsidRPr="00115C77" w:rsidRDefault="00044511" w:rsidP="00D9656E">
            <w:pPr>
              <w:spacing w:after="0"/>
              <w:jc w:val="center"/>
              <w:rPr>
                <w:b/>
                <w:lang w:val="ro-RO" w:eastAsia="ro-RO"/>
              </w:rPr>
            </w:pPr>
            <w:r w:rsidRPr="00115C77">
              <w:rPr>
                <w:b/>
                <w:lang w:val="ro-RO" w:eastAsia="ro-RO"/>
              </w:rPr>
              <w:t>1</w:t>
            </w:r>
          </w:p>
        </w:tc>
        <w:tc>
          <w:tcPr>
            <w:tcW w:w="367" w:type="pct"/>
            <w:tcBorders>
              <w:top w:val="nil"/>
              <w:left w:val="nil"/>
              <w:bottom w:val="single" w:sz="4" w:space="0" w:color="auto"/>
              <w:right w:val="single" w:sz="4" w:space="0" w:color="auto"/>
            </w:tcBorders>
            <w:shd w:val="clear" w:color="auto" w:fill="auto"/>
            <w:noWrap/>
            <w:vAlign w:val="center"/>
            <w:hideMark/>
          </w:tcPr>
          <w:p w14:paraId="11193793" w14:textId="77777777" w:rsidR="00044511" w:rsidRPr="00115C77" w:rsidRDefault="00044511" w:rsidP="00D9656E">
            <w:pPr>
              <w:spacing w:after="0"/>
              <w:jc w:val="center"/>
              <w:rPr>
                <w:b/>
                <w:lang w:val="ro-RO" w:eastAsia="ro-RO"/>
              </w:rPr>
            </w:pPr>
            <w:r w:rsidRPr="00115C77">
              <w:rPr>
                <w:b/>
                <w:lang w:val="ro-RO" w:eastAsia="ro-RO"/>
              </w:rPr>
              <w:t>1-2-3-4</w:t>
            </w:r>
          </w:p>
        </w:tc>
        <w:tc>
          <w:tcPr>
            <w:tcW w:w="367" w:type="pct"/>
            <w:tcBorders>
              <w:top w:val="nil"/>
              <w:left w:val="nil"/>
              <w:bottom w:val="single" w:sz="4" w:space="0" w:color="auto"/>
              <w:right w:val="single" w:sz="4" w:space="0" w:color="auto"/>
            </w:tcBorders>
            <w:shd w:val="clear" w:color="auto" w:fill="auto"/>
            <w:noWrap/>
            <w:vAlign w:val="center"/>
            <w:hideMark/>
          </w:tcPr>
          <w:p w14:paraId="0F75C1F2" w14:textId="77777777" w:rsidR="00044511" w:rsidRPr="00115C77" w:rsidRDefault="00044511" w:rsidP="00D9656E">
            <w:pPr>
              <w:spacing w:after="0"/>
              <w:jc w:val="center"/>
              <w:rPr>
                <w:b/>
                <w:lang w:val="ro-RO" w:eastAsia="ro-RO"/>
              </w:rPr>
            </w:pPr>
            <w:r w:rsidRPr="00115C77">
              <w:rPr>
                <w:b/>
                <w:lang w:val="ro-RO" w:eastAsia="ro-RO"/>
              </w:rPr>
              <w:t>1</w:t>
            </w:r>
          </w:p>
        </w:tc>
        <w:tc>
          <w:tcPr>
            <w:tcW w:w="364" w:type="pct"/>
            <w:tcBorders>
              <w:top w:val="nil"/>
              <w:left w:val="nil"/>
              <w:bottom w:val="single" w:sz="4" w:space="0" w:color="auto"/>
              <w:right w:val="single" w:sz="4" w:space="0" w:color="auto"/>
            </w:tcBorders>
            <w:shd w:val="clear" w:color="auto" w:fill="auto"/>
            <w:noWrap/>
            <w:vAlign w:val="center"/>
            <w:hideMark/>
          </w:tcPr>
          <w:p w14:paraId="339E1597" w14:textId="77777777" w:rsidR="00044511" w:rsidRPr="00115C77" w:rsidRDefault="00044511" w:rsidP="00D9656E">
            <w:pPr>
              <w:spacing w:after="0"/>
              <w:jc w:val="center"/>
              <w:rPr>
                <w:b/>
                <w:lang w:val="ro-RO" w:eastAsia="ro-RO"/>
              </w:rPr>
            </w:pPr>
            <w:r w:rsidRPr="00115C77">
              <w:rPr>
                <w:b/>
                <w:lang w:val="ro-RO" w:eastAsia="ro-RO"/>
              </w:rPr>
              <w:t>1-2-3-4</w:t>
            </w:r>
          </w:p>
        </w:tc>
      </w:tr>
      <w:tr w:rsidR="00044511" w:rsidRPr="00115C77" w14:paraId="092BC1F7" w14:textId="77777777" w:rsidTr="00E4163A">
        <w:trPr>
          <w:trHeight w:val="227"/>
        </w:trPr>
        <w:tc>
          <w:tcPr>
            <w:tcW w:w="923" w:type="pct"/>
            <w:vMerge w:val="restart"/>
            <w:tcBorders>
              <w:top w:val="single" w:sz="4" w:space="0" w:color="auto"/>
              <w:left w:val="single" w:sz="4" w:space="0" w:color="auto"/>
              <w:bottom w:val="single" w:sz="4" w:space="0" w:color="000000"/>
              <w:right w:val="nil"/>
            </w:tcBorders>
            <w:shd w:val="clear" w:color="auto" w:fill="00B0F0"/>
            <w:noWrap/>
            <w:vAlign w:val="center"/>
            <w:hideMark/>
          </w:tcPr>
          <w:p w14:paraId="210301A4" w14:textId="77777777" w:rsidR="00044511" w:rsidRPr="00115C77" w:rsidRDefault="00044511" w:rsidP="00D9656E">
            <w:pPr>
              <w:spacing w:after="0"/>
              <w:rPr>
                <w:b/>
                <w:lang w:val="ro-RO" w:eastAsia="ro-RO"/>
              </w:rPr>
            </w:pPr>
            <w:r w:rsidRPr="00115C77">
              <w:rPr>
                <w:b/>
                <w:lang w:val="ro-RO" w:eastAsia="ro-RO"/>
              </w:rPr>
              <w:t>Capacitate de tratare</w:t>
            </w:r>
          </w:p>
        </w:tc>
        <w:tc>
          <w:tcPr>
            <w:tcW w:w="437" w:type="pct"/>
            <w:tcBorders>
              <w:top w:val="nil"/>
              <w:left w:val="nil"/>
              <w:bottom w:val="single" w:sz="4" w:space="0" w:color="auto"/>
              <w:right w:val="nil"/>
            </w:tcBorders>
            <w:shd w:val="clear" w:color="auto" w:fill="00B0F0"/>
            <w:noWrap/>
            <w:vAlign w:val="center"/>
            <w:hideMark/>
          </w:tcPr>
          <w:p w14:paraId="0B62C4CD" w14:textId="77777777" w:rsidR="00044511" w:rsidRPr="00115C77" w:rsidRDefault="00044511" w:rsidP="00D9656E">
            <w:pPr>
              <w:spacing w:after="0"/>
              <w:rPr>
                <w:b/>
                <w:lang w:val="ro-RO" w:eastAsia="ro-RO"/>
              </w:rPr>
            </w:pPr>
            <w:r w:rsidRPr="00115C77">
              <w:rPr>
                <w:b/>
                <w:lang w:val="ro-RO" w:eastAsia="ro-RO"/>
              </w:rPr>
              <w:t>Design</w:t>
            </w:r>
          </w:p>
        </w:tc>
        <w:tc>
          <w:tcPr>
            <w:tcW w:w="340" w:type="pct"/>
            <w:tcBorders>
              <w:top w:val="nil"/>
              <w:left w:val="nil"/>
              <w:bottom w:val="single" w:sz="4" w:space="0" w:color="auto"/>
              <w:right w:val="single" w:sz="4" w:space="0" w:color="auto"/>
            </w:tcBorders>
            <w:shd w:val="clear" w:color="auto" w:fill="00B0F0"/>
            <w:noWrap/>
            <w:vAlign w:val="center"/>
            <w:hideMark/>
          </w:tcPr>
          <w:p w14:paraId="6724A63E" w14:textId="77777777" w:rsidR="00044511" w:rsidRPr="00115C77" w:rsidRDefault="00044511" w:rsidP="00D9656E">
            <w:pPr>
              <w:spacing w:after="0"/>
              <w:jc w:val="center"/>
              <w:rPr>
                <w:b/>
                <w:sz w:val="18"/>
                <w:lang w:val="ro-RO" w:eastAsia="ro-RO"/>
              </w:rPr>
            </w:pPr>
            <w:r w:rsidRPr="00115C77">
              <w:rPr>
                <w:b/>
                <w:sz w:val="18"/>
                <w:lang w:val="ro-RO" w:eastAsia="ro-RO"/>
              </w:rPr>
              <w:t>t/an</w:t>
            </w:r>
          </w:p>
        </w:tc>
        <w:tc>
          <w:tcPr>
            <w:tcW w:w="367" w:type="pct"/>
            <w:tcBorders>
              <w:top w:val="nil"/>
              <w:left w:val="nil"/>
              <w:bottom w:val="single" w:sz="4" w:space="0" w:color="auto"/>
              <w:right w:val="single" w:sz="4" w:space="0" w:color="auto"/>
            </w:tcBorders>
            <w:shd w:val="clear" w:color="000000" w:fill="FFC000"/>
            <w:noWrap/>
            <w:vAlign w:val="center"/>
            <w:hideMark/>
          </w:tcPr>
          <w:p w14:paraId="040A7417" w14:textId="77777777" w:rsidR="00044511" w:rsidRPr="00115C77" w:rsidRDefault="00044511" w:rsidP="00D9656E">
            <w:pPr>
              <w:spacing w:after="0"/>
              <w:jc w:val="center"/>
              <w:rPr>
                <w:b/>
                <w:lang w:val="ro-RO" w:eastAsia="ro-RO"/>
              </w:rPr>
            </w:pPr>
            <w:r w:rsidRPr="00115C77">
              <w:rPr>
                <w:b/>
                <w:lang w:val="ro-RO" w:eastAsia="ro-RO"/>
              </w:rPr>
              <w:t>15.000</w:t>
            </w:r>
          </w:p>
        </w:tc>
        <w:tc>
          <w:tcPr>
            <w:tcW w:w="367" w:type="pct"/>
            <w:tcBorders>
              <w:top w:val="nil"/>
              <w:left w:val="nil"/>
              <w:bottom w:val="single" w:sz="4" w:space="0" w:color="auto"/>
              <w:right w:val="single" w:sz="4" w:space="0" w:color="auto"/>
            </w:tcBorders>
            <w:shd w:val="clear" w:color="000000" w:fill="FFC000"/>
            <w:noWrap/>
            <w:vAlign w:val="center"/>
            <w:hideMark/>
          </w:tcPr>
          <w:p w14:paraId="2014487C" w14:textId="77777777" w:rsidR="00044511" w:rsidRPr="00115C77" w:rsidRDefault="00044511" w:rsidP="00D9656E">
            <w:pPr>
              <w:spacing w:after="0"/>
              <w:jc w:val="center"/>
              <w:rPr>
                <w:b/>
                <w:lang w:val="ro-RO" w:eastAsia="ro-RO"/>
              </w:rPr>
            </w:pPr>
            <w:r w:rsidRPr="00115C77">
              <w:rPr>
                <w:b/>
                <w:lang w:val="ro-RO" w:eastAsia="ro-RO"/>
              </w:rPr>
              <w:t>15.000</w:t>
            </w:r>
          </w:p>
        </w:tc>
        <w:tc>
          <w:tcPr>
            <w:tcW w:w="367" w:type="pct"/>
            <w:tcBorders>
              <w:top w:val="nil"/>
              <w:left w:val="nil"/>
              <w:bottom w:val="single" w:sz="4" w:space="0" w:color="auto"/>
              <w:right w:val="single" w:sz="4" w:space="0" w:color="auto"/>
            </w:tcBorders>
            <w:shd w:val="clear" w:color="000000" w:fill="FFC000"/>
            <w:noWrap/>
            <w:vAlign w:val="center"/>
            <w:hideMark/>
          </w:tcPr>
          <w:p w14:paraId="452D8461" w14:textId="77777777" w:rsidR="00044511" w:rsidRPr="00115C77" w:rsidRDefault="00044511" w:rsidP="00D9656E">
            <w:pPr>
              <w:spacing w:after="0"/>
              <w:jc w:val="center"/>
              <w:rPr>
                <w:b/>
                <w:lang w:val="ro-RO" w:eastAsia="ro-RO"/>
              </w:rPr>
            </w:pPr>
            <w:r w:rsidRPr="00115C77">
              <w:rPr>
                <w:b/>
                <w:lang w:val="ro-RO" w:eastAsia="ro-RO"/>
              </w:rPr>
              <w:t>45.000</w:t>
            </w:r>
          </w:p>
        </w:tc>
        <w:tc>
          <w:tcPr>
            <w:tcW w:w="367" w:type="pct"/>
            <w:tcBorders>
              <w:top w:val="nil"/>
              <w:left w:val="nil"/>
              <w:bottom w:val="single" w:sz="4" w:space="0" w:color="auto"/>
              <w:right w:val="single" w:sz="4" w:space="0" w:color="auto"/>
            </w:tcBorders>
            <w:shd w:val="clear" w:color="000000" w:fill="FFC000"/>
            <w:noWrap/>
            <w:vAlign w:val="center"/>
            <w:hideMark/>
          </w:tcPr>
          <w:p w14:paraId="7E3C5414" w14:textId="77777777" w:rsidR="00044511" w:rsidRPr="00115C77" w:rsidRDefault="00044511" w:rsidP="00D9656E">
            <w:pPr>
              <w:spacing w:after="0"/>
              <w:jc w:val="center"/>
              <w:rPr>
                <w:b/>
                <w:lang w:val="ro-RO" w:eastAsia="ro-RO"/>
              </w:rPr>
            </w:pPr>
            <w:r w:rsidRPr="00115C77">
              <w:rPr>
                <w:b/>
                <w:lang w:val="ro-RO" w:eastAsia="ro-RO"/>
              </w:rPr>
              <w:t>40.000</w:t>
            </w:r>
          </w:p>
        </w:tc>
        <w:tc>
          <w:tcPr>
            <w:tcW w:w="367" w:type="pct"/>
            <w:tcBorders>
              <w:top w:val="nil"/>
              <w:left w:val="nil"/>
              <w:bottom w:val="single" w:sz="4" w:space="0" w:color="auto"/>
              <w:right w:val="single" w:sz="4" w:space="0" w:color="auto"/>
            </w:tcBorders>
            <w:shd w:val="clear" w:color="000000" w:fill="FFC000"/>
            <w:noWrap/>
            <w:vAlign w:val="center"/>
            <w:hideMark/>
          </w:tcPr>
          <w:p w14:paraId="6B72711C" w14:textId="77777777" w:rsidR="00044511" w:rsidRPr="00115C77" w:rsidRDefault="00044511" w:rsidP="00D9656E">
            <w:pPr>
              <w:spacing w:after="0"/>
              <w:jc w:val="center"/>
              <w:rPr>
                <w:b/>
                <w:lang w:val="ro-RO" w:eastAsia="ro-RO"/>
              </w:rPr>
            </w:pPr>
            <w:r w:rsidRPr="00115C77">
              <w:rPr>
                <w:b/>
                <w:lang w:val="ro-RO" w:eastAsia="ro-RO"/>
              </w:rPr>
              <w:t>12.000</w:t>
            </w:r>
          </w:p>
        </w:tc>
        <w:tc>
          <w:tcPr>
            <w:tcW w:w="367" w:type="pct"/>
            <w:tcBorders>
              <w:top w:val="nil"/>
              <w:left w:val="nil"/>
              <w:bottom w:val="single" w:sz="4" w:space="0" w:color="auto"/>
              <w:right w:val="single" w:sz="4" w:space="0" w:color="auto"/>
            </w:tcBorders>
            <w:shd w:val="clear" w:color="000000" w:fill="FFC000"/>
            <w:noWrap/>
            <w:vAlign w:val="center"/>
            <w:hideMark/>
          </w:tcPr>
          <w:p w14:paraId="206A241A" w14:textId="77777777" w:rsidR="00044511" w:rsidRPr="00115C77" w:rsidRDefault="00044511" w:rsidP="00D9656E">
            <w:pPr>
              <w:spacing w:after="0"/>
              <w:jc w:val="center"/>
              <w:rPr>
                <w:b/>
                <w:lang w:val="ro-RO" w:eastAsia="ro-RO"/>
              </w:rPr>
            </w:pPr>
            <w:r w:rsidRPr="00115C77">
              <w:rPr>
                <w:b/>
                <w:lang w:val="ro-RO" w:eastAsia="ro-RO"/>
              </w:rPr>
              <w:t>3.485.000</w:t>
            </w:r>
          </w:p>
        </w:tc>
        <w:tc>
          <w:tcPr>
            <w:tcW w:w="367" w:type="pct"/>
            <w:tcBorders>
              <w:top w:val="nil"/>
              <w:left w:val="nil"/>
              <w:bottom w:val="single" w:sz="4" w:space="0" w:color="auto"/>
              <w:right w:val="single" w:sz="4" w:space="0" w:color="auto"/>
            </w:tcBorders>
            <w:shd w:val="clear" w:color="000000" w:fill="FFC000"/>
            <w:noWrap/>
            <w:vAlign w:val="center"/>
            <w:hideMark/>
          </w:tcPr>
          <w:p w14:paraId="22F7C6B3" w14:textId="77777777" w:rsidR="00044511" w:rsidRPr="00115C77" w:rsidRDefault="00044511" w:rsidP="00D9656E">
            <w:pPr>
              <w:spacing w:after="0"/>
              <w:jc w:val="center"/>
              <w:rPr>
                <w:b/>
                <w:lang w:val="ro-RO" w:eastAsia="ro-RO"/>
              </w:rPr>
            </w:pPr>
            <w:r w:rsidRPr="00115C77">
              <w:rPr>
                <w:b/>
                <w:lang w:val="ro-RO" w:eastAsia="ro-RO"/>
              </w:rPr>
              <w:t>NA</w:t>
            </w:r>
          </w:p>
        </w:tc>
        <w:tc>
          <w:tcPr>
            <w:tcW w:w="367" w:type="pct"/>
            <w:tcBorders>
              <w:top w:val="nil"/>
              <w:left w:val="nil"/>
              <w:bottom w:val="single" w:sz="4" w:space="0" w:color="auto"/>
              <w:right w:val="single" w:sz="4" w:space="0" w:color="auto"/>
            </w:tcBorders>
            <w:shd w:val="clear" w:color="000000" w:fill="FFC000"/>
            <w:noWrap/>
            <w:vAlign w:val="center"/>
            <w:hideMark/>
          </w:tcPr>
          <w:p w14:paraId="168E7EEC" w14:textId="77777777" w:rsidR="00044511" w:rsidRPr="00115C77" w:rsidRDefault="00044511" w:rsidP="00D9656E">
            <w:pPr>
              <w:spacing w:after="0"/>
              <w:jc w:val="center"/>
              <w:rPr>
                <w:b/>
                <w:lang w:val="ro-RO" w:eastAsia="ro-RO"/>
              </w:rPr>
            </w:pPr>
            <w:r w:rsidRPr="00115C77">
              <w:rPr>
                <w:b/>
                <w:lang w:val="ro-RO" w:eastAsia="ro-RO"/>
              </w:rPr>
              <w:t>25.000</w:t>
            </w:r>
          </w:p>
        </w:tc>
        <w:tc>
          <w:tcPr>
            <w:tcW w:w="364" w:type="pct"/>
            <w:tcBorders>
              <w:top w:val="nil"/>
              <w:left w:val="nil"/>
              <w:bottom w:val="single" w:sz="4" w:space="0" w:color="auto"/>
              <w:right w:val="single" w:sz="4" w:space="0" w:color="auto"/>
            </w:tcBorders>
            <w:shd w:val="clear" w:color="000000" w:fill="FFC000"/>
            <w:noWrap/>
            <w:vAlign w:val="center"/>
            <w:hideMark/>
          </w:tcPr>
          <w:p w14:paraId="73A7D88E" w14:textId="77777777" w:rsidR="00044511" w:rsidRPr="00115C77" w:rsidRDefault="00044511" w:rsidP="00D9656E">
            <w:pPr>
              <w:spacing w:after="0"/>
              <w:jc w:val="center"/>
              <w:rPr>
                <w:b/>
                <w:lang w:val="ro-RO" w:eastAsia="ro-RO"/>
              </w:rPr>
            </w:pPr>
            <w:r w:rsidRPr="00115C77">
              <w:rPr>
                <w:b/>
                <w:lang w:val="ro-RO" w:eastAsia="ro-RO"/>
              </w:rPr>
              <w:t>NA</w:t>
            </w:r>
          </w:p>
        </w:tc>
      </w:tr>
      <w:tr w:rsidR="00044511" w:rsidRPr="00115C77" w14:paraId="3BDD751E" w14:textId="77777777" w:rsidTr="00E4163A">
        <w:trPr>
          <w:trHeight w:val="227"/>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6EBCD64D" w14:textId="77777777" w:rsidR="00044511" w:rsidRPr="00115C77" w:rsidRDefault="00044511" w:rsidP="00D9656E">
            <w:pPr>
              <w:spacing w:after="0"/>
              <w:rPr>
                <w:b/>
                <w:lang w:val="ro-RO" w:eastAsia="ro-RO"/>
              </w:rPr>
            </w:pPr>
          </w:p>
        </w:tc>
        <w:tc>
          <w:tcPr>
            <w:tcW w:w="437" w:type="pct"/>
            <w:tcBorders>
              <w:top w:val="nil"/>
              <w:left w:val="nil"/>
              <w:bottom w:val="single" w:sz="4" w:space="0" w:color="auto"/>
              <w:right w:val="nil"/>
            </w:tcBorders>
            <w:shd w:val="clear" w:color="auto" w:fill="00B0F0"/>
            <w:noWrap/>
            <w:vAlign w:val="center"/>
            <w:hideMark/>
          </w:tcPr>
          <w:p w14:paraId="5D76434E" w14:textId="77777777" w:rsidR="00044511" w:rsidRPr="00115C77" w:rsidRDefault="00044511" w:rsidP="00D9656E">
            <w:pPr>
              <w:spacing w:after="0"/>
              <w:rPr>
                <w:b/>
                <w:lang w:val="ro-RO" w:eastAsia="ro-RO"/>
              </w:rPr>
            </w:pPr>
            <w:r w:rsidRPr="00115C77">
              <w:rPr>
                <w:b/>
                <w:lang w:val="ro-RO" w:eastAsia="ro-RO"/>
              </w:rPr>
              <w:t>Max.</w:t>
            </w:r>
          </w:p>
        </w:tc>
        <w:tc>
          <w:tcPr>
            <w:tcW w:w="340" w:type="pct"/>
            <w:tcBorders>
              <w:top w:val="nil"/>
              <w:left w:val="nil"/>
              <w:bottom w:val="single" w:sz="4" w:space="0" w:color="auto"/>
              <w:right w:val="single" w:sz="4" w:space="0" w:color="auto"/>
            </w:tcBorders>
            <w:shd w:val="clear" w:color="auto" w:fill="00B0F0"/>
            <w:noWrap/>
            <w:vAlign w:val="center"/>
            <w:hideMark/>
          </w:tcPr>
          <w:p w14:paraId="1D00E094" w14:textId="77777777" w:rsidR="00044511" w:rsidRPr="00115C77" w:rsidRDefault="00044511" w:rsidP="00D9656E">
            <w:pPr>
              <w:spacing w:after="0"/>
              <w:jc w:val="center"/>
              <w:rPr>
                <w:b/>
                <w:sz w:val="18"/>
                <w:lang w:val="ro-RO" w:eastAsia="ro-RO"/>
              </w:rPr>
            </w:pPr>
            <w:r w:rsidRPr="00115C77">
              <w:rPr>
                <w:b/>
                <w:sz w:val="18"/>
                <w:lang w:val="ro-RO" w:eastAsia="ro-RO"/>
              </w:rPr>
              <w:t>t/an</w:t>
            </w:r>
          </w:p>
        </w:tc>
        <w:tc>
          <w:tcPr>
            <w:tcW w:w="367" w:type="pct"/>
            <w:tcBorders>
              <w:top w:val="nil"/>
              <w:left w:val="nil"/>
              <w:bottom w:val="single" w:sz="4" w:space="0" w:color="auto"/>
              <w:right w:val="single" w:sz="4" w:space="0" w:color="auto"/>
            </w:tcBorders>
            <w:shd w:val="clear" w:color="000000" w:fill="FFC000"/>
            <w:noWrap/>
            <w:vAlign w:val="center"/>
            <w:hideMark/>
          </w:tcPr>
          <w:p w14:paraId="45B44E0E" w14:textId="77777777" w:rsidR="00044511" w:rsidRPr="00115C77" w:rsidRDefault="00044511" w:rsidP="00D9656E">
            <w:pPr>
              <w:spacing w:after="0"/>
              <w:jc w:val="center"/>
              <w:rPr>
                <w:b/>
                <w:lang w:val="ro-RO" w:eastAsia="ro-RO"/>
              </w:rPr>
            </w:pPr>
            <w:r w:rsidRPr="00115C77">
              <w:rPr>
                <w:b/>
                <w:lang w:val="ro-RO" w:eastAsia="ro-RO"/>
              </w:rPr>
              <w:t>15.000</w:t>
            </w:r>
          </w:p>
        </w:tc>
        <w:tc>
          <w:tcPr>
            <w:tcW w:w="367" w:type="pct"/>
            <w:tcBorders>
              <w:top w:val="nil"/>
              <w:left w:val="nil"/>
              <w:bottom w:val="single" w:sz="4" w:space="0" w:color="auto"/>
              <w:right w:val="single" w:sz="4" w:space="0" w:color="auto"/>
            </w:tcBorders>
            <w:shd w:val="clear" w:color="000000" w:fill="FFC000"/>
            <w:noWrap/>
            <w:vAlign w:val="center"/>
            <w:hideMark/>
          </w:tcPr>
          <w:p w14:paraId="31234315" w14:textId="77777777" w:rsidR="00044511" w:rsidRPr="00115C77" w:rsidRDefault="00044511" w:rsidP="00D9656E">
            <w:pPr>
              <w:spacing w:after="0"/>
              <w:jc w:val="center"/>
              <w:rPr>
                <w:b/>
                <w:lang w:val="ro-RO" w:eastAsia="ro-RO"/>
              </w:rPr>
            </w:pPr>
            <w:r w:rsidRPr="00115C77">
              <w:rPr>
                <w:b/>
                <w:lang w:val="ro-RO" w:eastAsia="ro-RO"/>
              </w:rPr>
              <w:t>30.000</w:t>
            </w:r>
          </w:p>
        </w:tc>
        <w:tc>
          <w:tcPr>
            <w:tcW w:w="367" w:type="pct"/>
            <w:tcBorders>
              <w:top w:val="nil"/>
              <w:left w:val="nil"/>
              <w:bottom w:val="single" w:sz="4" w:space="0" w:color="auto"/>
              <w:right w:val="single" w:sz="4" w:space="0" w:color="auto"/>
            </w:tcBorders>
            <w:shd w:val="clear" w:color="000000" w:fill="FFC000"/>
            <w:noWrap/>
            <w:vAlign w:val="center"/>
            <w:hideMark/>
          </w:tcPr>
          <w:p w14:paraId="30D147DC" w14:textId="77777777" w:rsidR="00044511" w:rsidRPr="00115C77" w:rsidRDefault="00044511" w:rsidP="00D9656E">
            <w:pPr>
              <w:spacing w:after="0"/>
              <w:jc w:val="center"/>
              <w:rPr>
                <w:b/>
                <w:lang w:val="ro-RO" w:eastAsia="ro-RO"/>
              </w:rPr>
            </w:pPr>
            <w:r w:rsidRPr="00115C77">
              <w:rPr>
                <w:b/>
                <w:lang w:val="ro-RO" w:eastAsia="ro-RO"/>
              </w:rPr>
              <w:t>75.000</w:t>
            </w:r>
          </w:p>
        </w:tc>
        <w:tc>
          <w:tcPr>
            <w:tcW w:w="367" w:type="pct"/>
            <w:tcBorders>
              <w:top w:val="nil"/>
              <w:left w:val="nil"/>
              <w:bottom w:val="single" w:sz="4" w:space="0" w:color="auto"/>
              <w:right w:val="single" w:sz="4" w:space="0" w:color="auto"/>
            </w:tcBorders>
            <w:shd w:val="clear" w:color="000000" w:fill="FFC000"/>
            <w:noWrap/>
            <w:vAlign w:val="center"/>
            <w:hideMark/>
          </w:tcPr>
          <w:p w14:paraId="67BE847B" w14:textId="77777777" w:rsidR="00044511" w:rsidRPr="00115C77" w:rsidRDefault="00044511" w:rsidP="00D9656E">
            <w:pPr>
              <w:spacing w:after="0"/>
              <w:jc w:val="center"/>
              <w:rPr>
                <w:b/>
                <w:lang w:val="ro-RO" w:eastAsia="ro-RO"/>
              </w:rPr>
            </w:pPr>
            <w:r w:rsidRPr="00115C77">
              <w:rPr>
                <w:b/>
                <w:lang w:val="ro-RO" w:eastAsia="ro-RO"/>
              </w:rPr>
              <w:t>40.000</w:t>
            </w:r>
          </w:p>
        </w:tc>
        <w:tc>
          <w:tcPr>
            <w:tcW w:w="367" w:type="pct"/>
            <w:tcBorders>
              <w:top w:val="nil"/>
              <w:left w:val="nil"/>
              <w:bottom w:val="single" w:sz="4" w:space="0" w:color="auto"/>
              <w:right w:val="single" w:sz="4" w:space="0" w:color="auto"/>
            </w:tcBorders>
            <w:shd w:val="clear" w:color="000000" w:fill="FFC000"/>
            <w:noWrap/>
            <w:vAlign w:val="center"/>
            <w:hideMark/>
          </w:tcPr>
          <w:p w14:paraId="12ED606B" w14:textId="77777777" w:rsidR="00044511" w:rsidRPr="00115C77" w:rsidRDefault="00044511" w:rsidP="00D9656E">
            <w:pPr>
              <w:spacing w:after="0"/>
              <w:jc w:val="center"/>
              <w:rPr>
                <w:b/>
                <w:lang w:val="ro-RO" w:eastAsia="ro-RO"/>
              </w:rPr>
            </w:pPr>
            <w:r w:rsidRPr="00115C77">
              <w:rPr>
                <w:b/>
                <w:lang w:val="ro-RO" w:eastAsia="ro-RO"/>
              </w:rPr>
              <w:t>12.000</w:t>
            </w:r>
          </w:p>
        </w:tc>
        <w:tc>
          <w:tcPr>
            <w:tcW w:w="367" w:type="pct"/>
            <w:tcBorders>
              <w:top w:val="nil"/>
              <w:left w:val="nil"/>
              <w:bottom w:val="single" w:sz="4" w:space="0" w:color="auto"/>
              <w:right w:val="single" w:sz="4" w:space="0" w:color="auto"/>
            </w:tcBorders>
            <w:shd w:val="clear" w:color="000000" w:fill="FFC000"/>
            <w:noWrap/>
            <w:vAlign w:val="center"/>
            <w:hideMark/>
          </w:tcPr>
          <w:p w14:paraId="37989468" w14:textId="77777777" w:rsidR="00044511" w:rsidRPr="00115C77" w:rsidRDefault="00044511" w:rsidP="00D9656E">
            <w:pPr>
              <w:spacing w:after="0"/>
              <w:jc w:val="center"/>
              <w:rPr>
                <w:b/>
                <w:lang w:val="ro-RO" w:eastAsia="ro-RO"/>
              </w:rPr>
            </w:pPr>
            <w:r w:rsidRPr="00115C77">
              <w:rPr>
                <w:b/>
                <w:lang w:val="ro-RO" w:eastAsia="ro-RO"/>
              </w:rPr>
              <w:t>3.485.000</w:t>
            </w:r>
          </w:p>
        </w:tc>
        <w:tc>
          <w:tcPr>
            <w:tcW w:w="367" w:type="pct"/>
            <w:tcBorders>
              <w:top w:val="nil"/>
              <w:left w:val="nil"/>
              <w:bottom w:val="single" w:sz="4" w:space="0" w:color="auto"/>
              <w:right w:val="single" w:sz="4" w:space="0" w:color="auto"/>
            </w:tcBorders>
            <w:shd w:val="clear" w:color="000000" w:fill="FFC000"/>
            <w:noWrap/>
            <w:vAlign w:val="center"/>
            <w:hideMark/>
          </w:tcPr>
          <w:p w14:paraId="738221B6" w14:textId="77777777" w:rsidR="00044511" w:rsidRPr="00115C77" w:rsidRDefault="00044511" w:rsidP="00D9656E">
            <w:pPr>
              <w:spacing w:after="0"/>
              <w:jc w:val="center"/>
              <w:rPr>
                <w:b/>
                <w:lang w:val="ro-RO" w:eastAsia="ro-RO"/>
              </w:rPr>
            </w:pPr>
            <w:r w:rsidRPr="00115C77">
              <w:rPr>
                <w:b/>
                <w:lang w:val="ro-RO" w:eastAsia="ro-RO"/>
              </w:rPr>
              <w:t>NA</w:t>
            </w:r>
          </w:p>
        </w:tc>
        <w:tc>
          <w:tcPr>
            <w:tcW w:w="367" w:type="pct"/>
            <w:tcBorders>
              <w:top w:val="nil"/>
              <w:left w:val="nil"/>
              <w:bottom w:val="single" w:sz="4" w:space="0" w:color="auto"/>
              <w:right w:val="single" w:sz="4" w:space="0" w:color="auto"/>
            </w:tcBorders>
            <w:shd w:val="clear" w:color="000000" w:fill="FFC000"/>
            <w:noWrap/>
            <w:vAlign w:val="center"/>
            <w:hideMark/>
          </w:tcPr>
          <w:p w14:paraId="62542B57" w14:textId="77777777" w:rsidR="00044511" w:rsidRPr="00115C77" w:rsidRDefault="00044511" w:rsidP="00D9656E">
            <w:pPr>
              <w:spacing w:after="0"/>
              <w:jc w:val="center"/>
              <w:rPr>
                <w:b/>
                <w:lang w:val="ro-RO" w:eastAsia="ro-RO"/>
              </w:rPr>
            </w:pPr>
            <w:r w:rsidRPr="00115C77">
              <w:rPr>
                <w:b/>
                <w:lang w:val="ro-RO" w:eastAsia="ro-RO"/>
              </w:rPr>
              <w:t>35.000</w:t>
            </w:r>
          </w:p>
        </w:tc>
        <w:tc>
          <w:tcPr>
            <w:tcW w:w="364" w:type="pct"/>
            <w:tcBorders>
              <w:top w:val="nil"/>
              <w:left w:val="nil"/>
              <w:bottom w:val="single" w:sz="4" w:space="0" w:color="auto"/>
              <w:right w:val="single" w:sz="4" w:space="0" w:color="auto"/>
            </w:tcBorders>
            <w:shd w:val="clear" w:color="000000" w:fill="FFC000"/>
            <w:noWrap/>
            <w:vAlign w:val="center"/>
            <w:hideMark/>
          </w:tcPr>
          <w:p w14:paraId="520F9BEB" w14:textId="77777777" w:rsidR="00044511" w:rsidRPr="00115C77" w:rsidRDefault="00044511" w:rsidP="00D9656E">
            <w:pPr>
              <w:spacing w:after="0"/>
              <w:jc w:val="center"/>
              <w:rPr>
                <w:b/>
                <w:lang w:val="ro-RO" w:eastAsia="ro-RO"/>
              </w:rPr>
            </w:pPr>
            <w:r w:rsidRPr="00115C77">
              <w:rPr>
                <w:b/>
                <w:lang w:val="ro-RO" w:eastAsia="ro-RO"/>
              </w:rPr>
              <w:t>NA</w:t>
            </w:r>
          </w:p>
        </w:tc>
      </w:tr>
      <w:tr w:rsidR="00044511" w:rsidRPr="00115C77" w14:paraId="4F2AB9E4"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vAlign w:val="center"/>
            <w:hideMark/>
          </w:tcPr>
          <w:p w14:paraId="39E2C535" w14:textId="77777777" w:rsidR="00044511" w:rsidRPr="00115C77" w:rsidRDefault="00044511" w:rsidP="00D9656E">
            <w:pPr>
              <w:spacing w:after="0"/>
              <w:rPr>
                <w:b/>
                <w:lang w:val="ro-RO" w:eastAsia="ro-RO"/>
              </w:rPr>
            </w:pPr>
            <w:r w:rsidRPr="00115C77">
              <w:rPr>
                <w:b/>
                <w:lang w:val="ro-RO" w:eastAsia="ro-RO"/>
              </w:rPr>
              <w:t>Cantitatea de deşeuri tratate</w:t>
            </w:r>
          </w:p>
        </w:tc>
        <w:tc>
          <w:tcPr>
            <w:tcW w:w="340" w:type="pct"/>
            <w:tcBorders>
              <w:top w:val="nil"/>
              <w:left w:val="nil"/>
              <w:bottom w:val="single" w:sz="4" w:space="0" w:color="auto"/>
              <w:right w:val="single" w:sz="4" w:space="0" w:color="auto"/>
            </w:tcBorders>
            <w:shd w:val="clear" w:color="auto" w:fill="00B0F0"/>
            <w:noWrap/>
            <w:vAlign w:val="center"/>
            <w:hideMark/>
          </w:tcPr>
          <w:p w14:paraId="4BB45CC4" w14:textId="77777777" w:rsidR="00044511" w:rsidRPr="00115C77" w:rsidRDefault="00044511" w:rsidP="00D9656E">
            <w:pPr>
              <w:spacing w:after="0"/>
              <w:jc w:val="center"/>
              <w:rPr>
                <w:b/>
                <w:sz w:val="18"/>
                <w:lang w:val="ro-RO" w:eastAsia="ro-RO"/>
              </w:rPr>
            </w:pPr>
            <w:r w:rsidRPr="00115C77">
              <w:rPr>
                <w:b/>
                <w:sz w:val="18"/>
                <w:lang w:val="ro-RO" w:eastAsia="ro-RO"/>
              </w:rPr>
              <w:t>tone</w:t>
            </w:r>
          </w:p>
        </w:tc>
        <w:tc>
          <w:tcPr>
            <w:tcW w:w="367" w:type="pct"/>
            <w:tcBorders>
              <w:top w:val="nil"/>
              <w:left w:val="nil"/>
              <w:bottom w:val="single" w:sz="4" w:space="0" w:color="auto"/>
              <w:right w:val="single" w:sz="4" w:space="0" w:color="auto"/>
            </w:tcBorders>
            <w:shd w:val="clear" w:color="auto" w:fill="auto"/>
            <w:noWrap/>
            <w:vAlign w:val="center"/>
            <w:hideMark/>
          </w:tcPr>
          <w:p w14:paraId="6157B53A" w14:textId="77777777" w:rsidR="00044511" w:rsidRPr="00115C77" w:rsidRDefault="00044511" w:rsidP="00D9656E">
            <w:pPr>
              <w:spacing w:after="0"/>
              <w:jc w:val="center"/>
              <w:rPr>
                <w:b/>
                <w:lang w:val="ro-RO" w:eastAsia="ro-RO"/>
              </w:rPr>
            </w:pPr>
            <w:r w:rsidRPr="00115C77">
              <w:rPr>
                <w:b/>
                <w:lang w:val="ro-RO" w:eastAsia="ro-RO"/>
              </w:rPr>
              <w:t>517.531</w:t>
            </w:r>
          </w:p>
        </w:tc>
        <w:tc>
          <w:tcPr>
            <w:tcW w:w="367" w:type="pct"/>
            <w:tcBorders>
              <w:top w:val="nil"/>
              <w:left w:val="nil"/>
              <w:bottom w:val="single" w:sz="4" w:space="0" w:color="auto"/>
              <w:right w:val="single" w:sz="4" w:space="0" w:color="auto"/>
            </w:tcBorders>
            <w:shd w:val="clear" w:color="auto" w:fill="auto"/>
            <w:noWrap/>
            <w:vAlign w:val="center"/>
            <w:hideMark/>
          </w:tcPr>
          <w:p w14:paraId="7CD04CBB" w14:textId="77777777" w:rsidR="00044511" w:rsidRPr="00115C77" w:rsidRDefault="00044511" w:rsidP="00D9656E">
            <w:pPr>
              <w:spacing w:after="0"/>
              <w:jc w:val="center"/>
              <w:rPr>
                <w:b/>
                <w:lang w:val="ro-RO" w:eastAsia="ro-RO"/>
              </w:rPr>
            </w:pPr>
            <w:r w:rsidRPr="00115C77">
              <w:rPr>
                <w:b/>
                <w:lang w:val="ro-RO" w:eastAsia="ro-RO"/>
              </w:rPr>
              <w:t>362.182</w:t>
            </w:r>
          </w:p>
        </w:tc>
        <w:tc>
          <w:tcPr>
            <w:tcW w:w="367" w:type="pct"/>
            <w:tcBorders>
              <w:top w:val="nil"/>
              <w:left w:val="nil"/>
              <w:bottom w:val="single" w:sz="4" w:space="0" w:color="auto"/>
              <w:right w:val="single" w:sz="4" w:space="0" w:color="auto"/>
            </w:tcBorders>
            <w:shd w:val="clear" w:color="auto" w:fill="auto"/>
            <w:noWrap/>
            <w:vAlign w:val="center"/>
            <w:hideMark/>
          </w:tcPr>
          <w:p w14:paraId="5E1C99E4" w14:textId="77777777" w:rsidR="00044511" w:rsidRPr="00115C77" w:rsidRDefault="00044511" w:rsidP="00D9656E">
            <w:pPr>
              <w:spacing w:after="0"/>
              <w:jc w:val="center"/>
              <w:rPr>
                <w:b/>
                <w:lang w:val="ro-RO" w:eastAsia="ro-RO"/>
              </w:rPr>
            </w:pPr>
            <w:r w:rsidRPr="00115C77">
              <w:rPr>
                <w:b/>
                <w:lang w:val="ro-RO" w:eastAsia="ro-RO"/>
              </w:rPr>
              <w:t>674.767</w:t>
            </w:r>
          </w:p>
        </w:tc>
        <w:tc>
          <w:tcPr>
            <w:tcW w:w="367" w:type="pct"/>
            <w:tcBorders>
              <w:top w:val="nil"/>
              <w:left w:val="nil"/>
              <w:bottom w:val="single" w:sz="4" w:space="0" w:color="auto"/>
              <w:right w:val="single" w:sz="4" w:space="0" w:color="auto"/>
            </w:tcBorders>
            <w:shd w:val="clear" w:color="auto" w:fill="auto"/>
            <w:noWrap/>
            <w:vAlign w:val="center"/>
            <w:hideMark/>
          </w:tcPr>
          <w:p w14:paraId="0A48B8B1" w14:textId="77777777" w:rsidR="00044511" w:rsidRPr="00115C77" w:rsidRDefault="00044511" w:rsidP="00D9656E">
            <w:pPr>
              <w:spacing w:after="0"/>
              <w:jc w:val="center"/>
              <w:rPr>
                <w:b/>
                <w:lang w:val="ro-RO" w:eastAsia="ro-RO"/>
              </w:rPr>
            </w:pPr>
            <w:r w:rsidRPr="00115C77">
              <w:rPr>
                <w:b/>
                <w:lang w:val="ro-RO" w:eastAsia="ro-RO"/>
              </w:rPr>
              <w:t>480.426</w:t>
            </w:r>
          </w:p>
        </w:tc>
        <w:tc>
          <w:tcPr>
            <w:tcW w:w="367" w:type="pct"/>
            <w:tcBorders>
              <w:top w:val="nil"/>
              <w:left w:val="nil"/>
              <w:bottom w:val="single" w:sz="4" w:space="0" w:color="auto"/>
              <w:right w:val="single" w:sz="4" w:space="0" w:color="auto"/>
            </w:tcBorders>
            <w:shd w:val="clear" w:color="auto" w:fill="auto"/>
            <w:noWrap/>
            <w:vAlign w:val="center"/>
            <w:hideMark/>
          </w:tcPr>
          <w:p w14:paraId="22E21141" w14:textId="77777777" w:rsidR="00044511" w:rsidRPr="00115C77" w:rsidRDefault="00044511" w:rsidP="00D9656E">
            <w:pPr>
              <w:spacing w:after="0"/>
              <w:jc w:val="center"/>
              <w:rPr>
                <w:b/>
                <w:lang w:val="ro-RO" w:eastAsia="ro-RO"/>
              </w:rPr>
            </w:pPr>
            <w:r w:rsidRPr="00115C77">
              <w:rPr>
                <w:b/>
                <w:lang w:val="ro-RO" w:eastAsia="ro-RO"/>
              </w:rPr>
              <w:t>205.501</w:t>
            </w:r>
          </w:p>
        </w:tc>
        <w:tc>
          <w:tcPr>
            <w:tcW w:w="367" w:type="pct"/>
            <w:tcBorders>
              <w:top w:val="nil"/>
              <w:left w:val="nil"/>
              <w:bottom w:val="single" w:sz="4" w:space="0" w:color="auto"/>
              <w:right w:val="single" w:sz="4" w:space="0" w:color="auto"/>
            </w:tcBorders>
            <w:shd w:val="clear" w:color="auto" w:fill="auto"/>
            <w:noWrap/>
            <w:vAlign w:val="center"/>
            <w:hideMark/>
          </w:tcPr>
          <w:p w14:paraId="55BCB1DE" w14:textId="77777777" w:rsidR="00044511" w:rsidRPr="00115C77" w:rsidRDefault="00044511" w:rsidP="00D9656E">
            <w:pPr>
              <w:spacing w:after="0"/>
              <w:jc w:val="center"/>
              <w:rPr>
                <w:b/>
                <w:lang w:val="ro-RO" w:eastAsia="ro-RO"/>
              </w:rPr>
            </w:pPr>
            <w:r w:rsidRPr="00115C77">
              <w:rPr>
                <w:b/>
                <w:lang w:val="ro-RO" w:eastAsia="ro-RO"/>
              </w:rPr>
              <w:t>648.469</w:t>
            </w:r>
          </w:p>
        </w:tc>
        <w:tc>
          <w:tcPr>
            <w:tcW w:w="367" w:type="pct"/>
            <w:tcBorders>
              <w:top w:val="nil"/>
              <w:left w:val="nil"/>
              <w:bottom w:val="single" w:sz="4" w:space="0" w:color="auto"/>
              <w:right w:val="single" w:sz="4" w:space="0" w:color="auto"/>
            </w:tcBorders>
            <w:shd w:val="clear" w:color="auto" w:fill="auto"/>
            <w:noWrap/>
            <w:vAlign w:val="center"/>
            <w:hideMark/>
          </w:tcPr>
          <w:p w14:paraId="430087E3" w14:textId="77777777" w:rsidR="00044511" w:rsidRPr="00115C77" w:rsidRDefault="00044511" w:rsidP="00D9656E">
            <w:pPr>
              <w:spacing w:after="0"/>
              <w:jc w:val="center"/>
              <w:rPr>
                <w:b/>
                <w:lang w:val="ro-RO" w:eastAsia="ro-RO"/>
              </w:rPr>
            </w:pPr>
            <w:r w:rsidRPr="00115C77">
              <w:rPr>
                <w:b/>
                <w:lang w:val="ro-RO" w:eastAsia="ro-RO"/>
              </w:rPr>
              <w:t>184.913</w:t>
            </w:r>
          </w:p>
        </w:tc>
        <w:tc>
          <w:tcPr>
            <w:tcW w:w="367" w:type="pct"/>
            <w:tcBorders>
              <w:top w:val="nil"/>
              <w:left w:val="nil"/>
              <w:bottom w:val="single" w:sz="4" w:space="0" w:color="auto"/>
              <w:right w:val="single" w:sz="4" w:space="0" w:color="auto"/>
            </w:tcBorders>
            <w:shd w:val="clear" w:color="auto" w:fill="auto"/>
            <w:noWrap/>
            <w:vAlign w:val="center"/>
            <w:hideMark/>
          </w:tcPr>
          <w:p w14:paraId="0669DB12" w14:textId="77777777" w:rsidR="00044511" w:rsidRPr="00115C77" w:rsidRDefault="00044511" w:rsidP="00D9656E">
            <w:pPr>
              <w:spacing w:after="0"/>
              <w:jc w:val="center"/>
              <w:rPr>
                <w:b/>
                <w:lang w:val="ro-RO" w:eastAsia="ro-RO"/>
              </w:rPr>
            </w:pPr>
            <w:r w:rsidRPr="00115C77">
              <w:rPr>
                <w:b/>
                <w:lang w:val="ro-RO" w:eastAsia="ro-RO"/>
              </w:rPr>
              <w:t>1.303.757</w:t>
            </w:r>
          </w:p>
        </w:tc>
        <w:tc>
          <w:tcPr>
            <w:tcW w:w="364" w:type="pct"/>
            <w:tcBorders>
              <w:top w:val="nil"/>
              <w:left w:val="nil"/>
              <w:bottom w:val="single" w:sz="4" w:space="0" w:color="auto"/>
              <w:right w:val="single" w:sz="4" w:space="0" w:color="auto"/>
            </w:tcBorders>
            <w:shd w:val="clear" w:color="auto" w:fill="auto"/>
            <w:noWrap/>
            <w:vAlign w:val="center"/>
            <w:hideMark/>
          </w:tcPr>
          <w:p w14:paraId="2605FF95" w14:textId="77777777" w:rsidR="00044511" w:rsidRPr="00115C77" w:rsidRDefault="00044511" w:rsidP="00D9656E">
            <w:pPr>
              <w:spacing w:after="0"/>
              <w:jc w:val="center"/>
              <w:rPr>
                <w:b/>
                <w:lang w:val="ro-RO" w:eastAsia="ro-RO"/>
              </w:rPr>
            </w:pPr>
            <w:r w:rsidRPr="00115C77">
              <w:rPr>
                <w:b/>
                <w:lang w:val="ro-RO" w:eastAsia="ro-RO"/>
              </w:rPr>
              <w:t>89.853</w:t>
            </w:r>
          </w:p>
        </w:tc>
      </w:tr>
      <w:tr w:rsidR="00044511" w:rsidRPr="00115C77" w14:paraId="4E793204"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vAlign w:val="center"/>
            <w:hideMark/>
          </w:tcPr>
          <w:p w14:paraId="352A3399" w14:textId="77777777" w:rsidR="00044511" w:rsidRPr="00115C77" w:rsidRDefault="00044511" w:rsidP="00D9656E">
            <w:pPr>
              <w:spacing w:after="0"/>
              <w:rPr>
                <w:b/>
                <w:lang w:val="ro-RO" w:eastAsia="ro-RO"/>
              </w:rPr>
            </w:pPr>
            <w:r w:rsidRPr="00115C77">
              <w:rPr>
                <w:b/>
                <w:lang w:val="ro-RO" w:eastAsia="ro-RO"/>
              </w:rPr>
              <w:t>Cantitatea medie de deşeuri tratate pe an</w:t>
            </w:r>
          </w:p>
        </w:tc>
        <w:tc>
          <w:tcPr>
            <w:tcW w:w="340" w:type="pct"/>
            <w:tcBorders>
              <w:top w:val="nil"/>
              <w:left w:val="nil"/>
              <w:bottom w:val="single" w:sz="4" w:space="0" w:color="auto"/>
              <w:right w:val="single" w:sz="4" w:space="0" w:color="auto"/>
            </w:tcBorders>
            <w:shd w:val="clear" w:color="auto" w:fill="00B0F0"/>
            <w:noWrap/>
            <w:vAlign w:val="center"/>
            <w:hideMark/>
          </w:tcPr>
          <w:p w14:paraId="2F0A5145" w14:textId="77777777" w:rsidR="00044511" w:rsidRPr="00115C77" w:rsidRDefault="00044511" w:rsidP="00D9656E">
            <w:pPr>
              <w:spacing w:after="0"/>
              <w:jc w:val="center"/>
              <w:rPr>
                <w:b/>
                <w:sz w:val="18"/>
                <w:lang w:val="ro-RO" w:eastAsia="ro-RO"/>
              </w:rPr>
            </w:pPr>
            <w:r w:rsidRPr="00115C77">
              <w:rPr>
                <w:b/>
                <w:sz w:val="18"/>
                <w:lang w:val="ro-RO" w:eastAsia="ro-RO"/>
              </w:rPr>
              <w:t>t/an</w:t>
            </w:r>
          </w:p>
        </w:tc>
        <w:tc>
          <w:tcPr>
            <w:tcW w:w="367" w:type="pct"/>
            <w:tcBorders>
              <w:top w:val="nil"/>
              <w:left w:val="nil"/>
              <w:bottom w:val="single" w:sz="4" w:space="0" w:color="auto"/>
              <w:right w:val="single" w:sz="4" w:space="0" w:color="auto"/>
            </w:tcBorders>
            <w:shd w:val="clear" w:color="auto" w:fill="auto"/>
            <w:noWrap/>
            <w:vAlign w:val="center"/>
            <w:hideMark/>
          </w:tcPr>
          <w:p w14:paraId="39DC91FE" w14:textId="77777777" w:rsidR="00044511" w:rsidRPr="00115C77" w:rsidRDefault="00044511" w:rsidP="00D9656E">
            <w:pPr>
              <w:spacing w:after="0"/>
              <w:jc w:val="center"/>
              <w:rPr>
                <w:b/>
                <w:lang w:val="ro-RO" w:eastAsia="ro-RO"/>
              </w:rPr>
            </w:pPr>
            <w:r w:rsidRPr="00115C77">
              <w:rPr>
                <w:b/>
                <w:lang w:val="ro-RO" w:eastAsia="ro-RO"/>
              </w:rPr>
              <w:t>23.524</w:t>
            </w:r>
          </w:p>
        </w:tc>
        <w:tc>
          <w:tcPr>
            <w:tcW w:w="367" w:type="pct"/>
            <w:tcBorders>
              <w:top w:val="nil"/>
              <w:left w:val="nil"/>
              <w:bottom w:val="single" w:sz="4" w:space="0" w:color="auto"/>
              <w:right w:val="single" w:sz="4" w:space="0" w:color="auto"/>
            </w:tcBorders>
            <w:shd w:val="clear" w:color="auto" w:fill="auto"/>
            <w:noWrap/>
            <w:vAlign w:val="center"/>
            <w:hideMark/>
          </w:tcPr>
          <w:p w14:paraId="5DD99384" w14:textId="77777777" w:rsidR="00044511" w:rsidRPr="00115C77" w:rsidRDefault="00044511" w:rsidP="00D9656E">
            <w:pPr>
              <w:spacing w:after="0"/>
              <w:jc w:val="center"/>
              <w:rPr>
                <w:b/>
                <w:lang w:val="ro-RO" w:eastAsia="ro-RO"/>
              </w:rPr>
            </w:pPr>
            <w:r w:rsidRPr="00115C77">
              <w:rPr>
                <w:b/>
                <w:lang w:val="ro-RO" w:eastAsia="ro-RO"/>
              </w:rPr>
              <w:t>16.463</w:t>
            </w:r>
          </w:p>
        </w:tc>
        <w:tc>
          <w:tcPr>
            <w:tcW w:w="367" w:type="pct"/>
            <w:tcBorders>
              <w:top w:val="nil"/>
              <w:left w:val="nil"/>
              <w:bottom w:val="single" w:sz="4" w:space="0" w:color="auto"/>
              <w:right w:val="single" w:sz="4" w:space="0" w:color="auto"/>
            </w:tcBorders>
            <w:shd w:val="clear" w:color="auto" w:fill="auto"/>
            <w:noWrap/>
            <w:vAlign w:val="center"/>
            <w:hideMark/>
          </w:tcPr>
          <w:p w14:paraId="7EFD0B69" w14:textId="77777777" w:rsidR="00044511" w:rsidRPr="00115C77" w:rsidRDefault="00044511" w:rsidP="00D9656E">
            <w:pPr>
              <w:spacing w:after="0"/>
              <w:jc w:val="center"/>
              <w:rPr>
                <w:b/>
                <w:lang w:val="ro-RO" w:eastAsia="ro-RO"/>
              </w:rPr>
            </w:pPr>
            <w:r w:rsidRPr="00115C77">
              <w:rPr>
                <w:b/>
                <w:lang w:val="ro-RO" w:eastAsia="ro-RO"/>
              </w:rPr>
              <w:t>30.671</w:t>
            </w:r>
          </w:p>
        </w:tc>
        <w:tc>
          <w:tcPr>
            <w:tcW w:w="367" w:type="pct"/>
            <w:tcBorders>
              <w:top w:val="nil"/>
              <w:left w:val="nil"/>
              <w:bottom w:val="single" w:sz="4" w:space="0" w:color="auto"/>
              <w:right w:val="single" w:sz="4" w:space="0" w:color="auto"/>
            </w:tcBorders>
            <w:shd w:val="clear" w:color="auto" w:fill="auto"/>
            <w:noWrap/>
            <w:vAlign w:val="center"/>
            <w:hideMark/>
          </w:tcPr>
          <w:p w14:paraId="4CABC0E4" w14:textId="77777777" w:rsidR="00044511" w:rsidRPr="00115C77" w:rsidRDefault="00044511" w:rsidP="00D9656E">
            <w:pPr>
              <w:spacing w:after="0"/>
              <w:jc w:val="center"/>
              <w:rPr>
                <w:b/>
                <w:lang w:val="ro-RO" w:eastAsia="ro-RO"/>
              </w:rPr>
            </w:pPr>
            <w:r w:rsidRPr="00115C77">
              <w:rPr>
                <w:b/>
                <w:lang w:val="ro-RO" w:eastAsia="ro-RO"/>
              </w:rPr>
              <w:t>21.838</w:t>
            </w:r>
          </w:p>
        </w:tc>
        <w:tc>
          <w:tcPr>
            <w:tcW w:w="367" w:type="pct"/>
            <w:tcBorders>
              <w:top w:val="nil"/>
              <w:left w:val="nil"/>
              <w:bottom w:val="single" w:sz="4" w:space="0" w:color="auto"/>
              <w:right w:val="single" w:sz="4" w:space="0" w:color="auto"/>
            </w:tcBorders>
            <w:shd w:val="clear" w:color="auto" w:fill="auto"/>
            <w:noWrap/>
            <w:vAlign w:val="center"/>
            <w:hideMark/>
          </w:tcPr>
          <w:p w14:paraId="7413CD81" w14:textId="77777777" w:rsidR="00044511" w:rsidRPr="00115C77" w:rsidRDefault="00044511" w:rsidP="00D9656E">
            <w:pPr>
              <w:spacing w:after="0"/>
              <w:jc w:val="center"/>
              <w:rPr>
                <w:b/>
                <w:lang w:val="ro-RO" w:eastAsia="ro-RO"/>
              </w:rPr>
            </w:pPr>
            <w:r w:rsidRPr="00115C77">
              <w:rPr>
                <w:b/>
                <w:lang w:val="ro-RO" w:eastAsia="ro-RO"/>
              </w:rPr>
              <w:t>9.341</w:t>
            </w:r>
          </w:p>
        </w:tc>
        <w:tc>
          <w:tcPr>
            <w:tcW w:w="367" w:type="pct"/>
            <w:tcBorders>
              <w:top w:val="nil"/>
              <w:left w:val="nil"/>
              <w:bottom w:val="single" w:sz="4" w:space="0" w:color="auto"/>
              <w:right w:val="single" w:sz="4" w:space="0" w:color="auto"/>
            </w:tcBorders>
            <w:shd w:val="clear" w:color="auto" w:fill="auto"/>
            <w:noWrap/>
            <w:vAlign w:val="center"/>
            <w:hideMark/>
          </w:tcPr>
          <w:p w14:paraId="36BFD689" w14:textId="77777777" w:rsidR="00044511" w:rsidRPr="00115C77" w:rsidRDefault="00044511" w:rsidP="00D9656E">
            <w:pPr>
              <w:spacing w:after="0"/>
              <w:jc w:val="center"/>
              <w:rPr>
                <w:b/>
                <w:lang w:val="ro-RO" w:eastAsia="ro-RO"/>
              </w:rPr>
            </w:pPr>
            <w:r w:rsidRPr="00115C77">
              <w:rPr>
                <w:b/>
                <w:lang w:val="ro-RO" w:eastAsia="ro-RO"/>
              </w:rPr>
              <w:t>29.476</w:t>
            </w:r>
          </w:p>
        </w:tc>
        <w:tc>
          <w:tcPr>
            <w:tcW w:w="367" w:type="pct"/>
            <w:tcBorders>
              <w:top w:val="nil"/>
              <w:left w:val="nil"/>
              <w:bottom w:val="single" w:sz="4" w:space="0" w:color="auto"/>
              <w:right w:val="single" w:sz="4" w:space="0" w:color="auto"/>
            </w:tcBorders>
            <w:shd w:val="clear" w:color="auto" w:fill="auto"/>
            <w:noWrap/>
            <w:vAlign w:val="center"/>
            <w:hideMark/>
          </w:tcPr>
          <w:p w14:paraId="7896053B" w14:textId="77777777" w:rsidR="00044511" w:rsidRPr="00115C77" w:rsidRDefault="00044511" w:rsidP="00D9656E">
            <w:pPr>
              <w:spacing w:after="0"/>
              <w:jc w:val="center"/>
              <w:rPr>
                <w:b/>
                <w:lang w:val="ro-RO" w:eastAsia="ro-RO"/>
              </w:rPr>
            </w:pPr>
            <w:r w:rsidRPr="00115C77">
              <w:rPr>
                <w:b/>
                <w:lang w:val="ro-RO" w:eastAsia="ro-RO"/>
              </w:rPr>
              <w:t>8.405</w:t>
            </w:r>
          </w:p>
        </w:tc>
        <w:tc>
          <w:tcPr>
            <w:tcW w:w="367" w:type="pct"/>
            <w:tcBorders>
              <w:top w:val="nil"/>
              <w:left w:val="nil"/>
              <w:bottom w:val="single" w:sz="4" w:space="0" w:color="auto"/>
              <w:right w:val="single" w:sz="4" w:space="0" w:color="auto"/>
            </w:tcBorders>
            <w:shd w:val="clear" w:color="auto" w:fill="auto"/>
            <w:noWrap/>
            <w:vAlign w:val="center"/>
            <w:hideMark/>
          </w:tcPr>
          <w:p w14:paraId="2E53A2DE" w14:textId="77777777" w:rsidR="00044511" w:rsidRPr="00115C77" w:rsidRDefault="00044511" w:rsidP="00D9656E">
            <w:pPr>
              <w:spacing w:after="0"/>
              <w:jc w:val="center"/>
              <w:rPr>
                <w:b/>
                <w:lang w:val="ro-RO" w:eastAsia="ro-RO"/>
              </w:rPr>
            </w:pPr>
            <w:r w:rsidRPr="00115C77">
              <w:rPr>
                <w:b/>
                <w:lang w:val="ro-RO" w:eastAsia="ro-RO"/>
              </w:rPr>
              <w:t>59.262</w:t>
            </w:r>
          </w:p>
        </w:tc>
        <w:tc>
          <w:tcPr>
            <w:tcW w:w="364" w:type="pct"/>
            <w:tcBorders>
              <w:top w:val="nil"/>
              <w:left w:val="nil"/>
              <w:bottom w:val="single" w:sz="4" w:space="0" w:color="auto"/>
              <w:right w:val="single" w:sz="4" w:space="0" w:color="auto"/>
            </w:tcBorders>
            <w:shd w:val="clear" w:color="auto" w:fill="auto"/>
            <w:noWrap/>
            <w:vAlign w:val="center"/>
            <w:hideMark/>
          </w:tcPr>
          <w:p w14:paraId="599BF0FE" w14:textId="77777777" w:rsidR="00044511" w:rsidRPr="00115C77" w:rsidRDefault="00044511" w:rsidP="00D9656E">
            <w:pPr>
              <w:spacing w:after="0"/>
              <w:jc w:val="center"/>
              <w:rPr>
                <w:b/>
                <w:lang w:val="ro-RO" w:eastAsia="ro-RO"/>
              </w:rPr>
            </w:pPr>
            <w:r w:rsidRPr="00115C77">
              <w:rPr>
                <w:b/>
                <w:lang w:val="ro-RO" w:eastAsia="ro-RO"/>
              </w:rPr>
              <w:t>4.084</w:t>
            </w:r>
          </w:p>
        </w:tc>
      </w:tr>
      <w:tr w:rsidR="00044511" w:rsidRPr="00115C77" w14:paraId="0B04DE26"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1A8092F4" w14:textId="77777777" w:rsidR="00044511" w:rsidRPr="00115C77" w:rsidRDefault="00044511" w:rsidP="00D9656E">
            <w:pPr>
              <w:spacing w:after="0"/>
              <w:rPr>
                <w:b/>
                <w:lang w:val="ro-RO" w:eastAsia="ro-RO"/>
              </w:rPr>
            </w:pPr>
            <w:r w:rsidRPr="00115C77">
              <w:rPr>
                <w:b/>
                <w:lang w:val="ro-RO" w:eastAsia="ro-RO"/>
              </w:rPr>
              <w:t>Tip de lucrari: Modernizare / Nou / Existent</w:t>
            </w:r>
          </w:p>
        </w:tc>
        <w:tc>
          <w:tcPr>
            <w:tcW w:w="340" w:type="pct"/>
            <w:tcBorders>
              <w:top w:val="nil"/>
              <w:left w:val="nil"/>
              <w:bottom w:val="single" w:sz="4" w:space="0" w:color="auto"/>
              <w:right w:val="single" w:sz="4" w:space="0" w:color="auto"/>
            </w:tcBorders>
            <w:shd w:val="clear" w:color="auto" w:fill="00B0F0"/>
            <w:noWrap/>
            <w:vAlign w:val="center"/>
            <w:hideMark/>
          </w:tcPr>
          <w:p w14:paraId="519269C4" w14:textId="77777777" w:rsidR="00044511" w:rsidRPr="00115C77" w:rsidRDefault="00044511" w:rsidP="00D9656E">
            <w:pPr>
              <w:spacing w:after="0"/>
              <w:jc w:val="center"/>
              <w:rPr>
                <w:b/>
                <w:sz w:val="18"/>
                <w:lang w:val="ro-RO" w:eastAsia="ro-RO"/>
              </w:rPr>
            </w:pPr>
            <w:r w:rsidRPr="00115C77">
              <w:rPr>
                <w:b/>
                <w:sz w:val="18"/>
                <w:lang w:val="ro-RO" w:eastAsia="ro-RO"/>
              </w:rPr>
              <w:t>M / N / E</w:t>
            </w:r>
          </w:p>
        </w:tc>
        <w:tc>
          <w:tcPr>
            <w:tcW w:w="367" w:type="pct"/>
            <w:tcBorders>
              <w:top w:val="nil"/>
              <w:left w:val="nil"/>
              <w:bottom w:val="single" w:sz="4" w:space="0" w:color="auto"/>
              <w:right w:val="single" w:sz="4" w:space="0" w:color="auto"/>
            </w:tcBorders>
            <w:shd w:val="clear" w:color="auto" w:fill="auto"/>
            <w:noWrap/>
            <w:vAlign w:val="center"/>
            <w:hideMark/>
          </w:tcPr>
          <w:p w14:paraId="78F056D9" w14:textId="77777777" w:rsidR="00044511" w:rsidRPr="00115C77" w:rsidRDefault="00044511" w:rsidP="00D9656E">
            <w:pPr>
              <w:spacing w:after="0"/>
              <w:jc w:val="center"/>
              <w:rPr>
                <w:b/>
                <w:lang w:val="ro-RO" w:eastAsia="ro-RO"/>
              </w:rPr>
            </w:pPr>
            <w:r w:rsidRPr="00115C77">
              <w:rPr>
                <w:b/>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3740AA16" w14:textId="77777777" w:rsidR="00044511" w:rsidRPr="00115C77" w:rsidRDefault="00044511" w:rsidP="00D9656E">
            <w:pPr>
              <w:spacing w:after="0"/>
              <w:jc w:val="center"/>
              <w:rPr>
                <w:b/>
                <w:lang w:val="ro-RO" w:eastAsia="ro-RO"/>
              </w:rPr>
            </w:pPr>
            <w:r w:rsidRPr="00115C77">
              <w:rPr>
                <w:b/>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46C9CD28" w14:textId="77777777" w:rsidR="00044511" w:rsidRPr="00115C77" w:rsidRDefault="00044511" w:rsidP="00D9656E">
            <w:pPr>
              <w:spacing w:after="0"/>
              <w:jc w:val="center"/>
              <w:rPr>
                <w:b/>
                <w:lang w:val="ro-RO" w:eastAsia="ro-RO"/>
              </w:rPr>
            </w:pPr>
            <w:r w:rsidRPr="00115C77">
              <w:rPr>
                <w:b/>
                <w:lang w:val="ro-RO" w:eastAsia="ro-RO"/>
              </w:rPr>
              <w:t>N</w:t>
            </w:r>
          </w:p>
        </w:tc>
        <w:tc>
          <w:tcPr>
            <w:tcW w:w="367" w:type="pct"/>
            <w:tcBorders>
              <w:top w:val="nil"/>
              <w:left w:val="nil"/>
              <w:bottom w:val="single" w:sz="4" w:space="0" w:color="auto"/>
              <w:right w:val="single" w:sz="4" w:space="0" w:color="auto"/>
            </w:tcBorders>
            <w:shd w:val="clear" w:color="auto" w:fill="auto"/>
            <w:noWrap/>
            <w:vAlign w:val="center"/>
            <w:hideMark/>
          </w:tcPr>
          <w:p w14:paraId="46D05617" w14:textId="77777777" w:rsidR="00044511" w:rsidRPr="00115C77" w:rsidRDefault="00044511" w:rsidP="00D9656E">
            <w:pPr>
              <w:spacing w:after="0"/>
              <w:jc w:val="center"/>
              <w:rPr>
                <w:b/>
                <w:lang w:val="ro-RO" w:eastAsia="ro-RO"/>
              </w:rPr>
            </w:pPr>
            <w:r w:rsidRPr="00115C77">
              <w:rPr>
                <w:b/>
                <w:lang w:val="ro-RO" w:eastAsia="ro-RO"/>
              </w:rPr>
              <w:t>N</w:t>
            </w:r>
          </w:p>
        </w:tc>
        <w:tc>
          <w:tcPr>
            <w:tcW w:w="367" w:type="pct"/>
            <w:tcBorders>
              <w:top w:val="nil"/>
              <w:left w:val="nil"/>
              <w:bottom w:val="single" w:sz="4" w:space="0" w:color="auto"/>
              <w:right w:val="single" w:sz="4" w:space="0" w:color="auto"/>
            </w:tcBorders>
            <w:shd w:val="clear" w:color="auto" w:fill="auto"/>
            <w:noWrap/>
            <w:vAlign w:val="center"/>
            <w:hideMark/>
          </w:tcPr>
          <w:p w14:paraId="41839309" w14:textId="77777777" w:rsidR="00044511" w:rsidRPr="00115C77" w:rsidRDefault="00044511" w:rsidP="00D9656E">
            <w:pPr>
              <w:spacing w:after="0"/>
              <w:jc w:val="center"/>
              <w:rPr>
                <w:b/>
                <w:lang w:val="ro-RO" w:eastAsia="ro-RO"/>
              </w:rPr>
            </w:pPr>
            <w:r w:rsidRPr="00115C77">
              <w:rPr>
                <w:b/>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6FACA293" w14:textId="77777777" w:rsidR="00044511" w:rsidRPr="00115C77" w:rsidRDefault="00044511" w:rsidP="00D9656E">
            <w:pPr>
              <w:spacing w:after="0"/>
              <w:jc w:val="center"/>
              <w:rPr>
                <w:b/>
                <w:lang w:val="ro-RO" w:eastAsia="ro-RO"/>
              </w:rPr>
            </w:pPr>
            <w:r w:rsidRPr="00115C77">
              <w:rPr>
                <w:b/>
                <w:lang w:val="ro-RO" w:eastAsia="ro-RO"/>
              </w:rPr>
              <w:t>E</w:t>
            </w:r>
          </w:p>
        </w:tc>
        <w:tc>
          <w:tcPr>
            <w:tcW w:w="367" w:type="pct"/>
            <w:tcBorders>
              <w:top w:val="nil"/>
              <w:left w:val="nil"/>
              <w:bottom w:val="single" w:sz="4" w:space="0" w:color="auto"/>
              <w:right w:val="single" w:sz="4" w:space="0" w:color="auto"/>
            </w:tcBorders>
            <w:shd w:val="clear" w:color="auto" w:fill="auto"/>
            <w:noWrap/>
            <w:vAlign w:val="center"/>
            <w:hideMark/>
          </w:tcPr>
          <w:p w14:paraId="4CE5C73B" w14:textId="77777777" w:rsidR="00044511" w:rsidRPr="00115C77" w:rsidRDefault="00044511" w:rsidP="00D9656E">
            <w:pPr>
              <w:spacing w:after="0"/>
              <w:jc w:val="center"/>
              <w:rPr>
                <w:b/>
                <w:lang w:val="ro-RO" w:eastAsia="ro-RO"/>
              </w:rPr>
            </w:pPr>
            <w:r w:rsidRPr="00115C77">
              <w:rPr>
                <w:b/>
                <w:lang w:val="ro-RO" w:eastAsia="ro-RO"/>
              </w:rPr>
              <w:t>N</w:t>
            </w:r>
          </w:p>
        </w:tc>
        <w:tc>
          <w:tcPr>
            <w:tcW w:w="367" w:type="pct"/>
            <w:tcBorders>
              <w:top w:val="nil"/>
              <w:left w:val="nil"/>
              <w:bottom w:val="single" w:sz="4" w:space="0" w:color="auto"/>
              <w:right w:val="single" w:sz="4" w:space="0" w:color="auto"/>
            </w:tcBorders>
            <w:shd w:val="clear" w:color="auto" w:fill="auto"/>
            <w:noWrap/>
            <w:vAlign w:val="center"/>
            <w:hideMark/>
          </w:tcPr>
          <w:p w14:paraId="2618F694" w14:textId="77777777" w:rsidR="00044511" w:rsidRPr="00115C77" w:rsidRDefault="00044511" w:rsidP="00D9656E">
            <w:pPr>
              <w:spacing w:after="0"/>
              <w:jc w:val="center"/>
              <w:rPr>
                <w:b/>
                <w:lang w:val="ro-RO" w:eastAsia="ro-RO"/>
              </w:rPr>
            </w:pPr>
            <w:r w:rsidRPr="00115C77">
              <w:rPr>
                <w:b/>
                <w:lang w:val="ro-RO" w:eastAsia="ro-RO"/>
              </w:rPr>
              <w:t>N</w:t>
            </w:r>
          </w:p>
        </w:tc>
        <w:tc>
          <w:tcPr>
            <w:tcW w:w="364" w:type="pct"/>
            <w:tcBorders>
              <w:top w:val="nil"/>
              <w:left w:val="nil"/>
              <w:bottom w:val="single" w:sz="4" w:space="0" w:color="auto"/>
              <w:right w:val="single" w:sz="4" w:space="0" w:color="auto"/>
            </w:tcBorders>
            <w:shd w:val="clear" w:color="auto" w:fill="auto"/>
            <w:noWrap/>
            <w:vAlign w:val="center"/>
            <w:hideMark/>
          </w:tcPr>
          <w:p w14:paraId="26B864EF" w14:textId="77777777" w:rsidR="00044511" w:rsidRPr="00115C77" w:rsidRDefault="00044511" w:rsidP="00D9656E">
            <w:pPr>
              <w:spacing w:after="0"/>
              <w:jc w:val="center"/>
              <w:rPr>
                <w:b/>
                <w:lang w:val="ro-RO" w:eastAsia="ro-RO"/>
              </w:rPr>
            </w:pPr>
            <w:r w:rsidRPr="00115C77">
              <w:rPr>
                <w:b/>
                <w:lang w:val="ro-RO" w:eastAsia="ro-RO"/>
              </w:rPr>
              <w:t>N</w:t>
            </w:r>
          </w:p>
        </w:tc>
      </w:tr>
      <w:tr w:rsidR="00044511" w:rsidRPr="00115C77" w14:paraId="5F5EED32"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54CB098E" w14:textId="10B6413E" w:rsidR="00044511" w:rsidRPr="00115C77" w:rsidRDefault="00044511" w:rsidP="00D9656E">
            <w:pPr>
              <w:spacing w:after="0"/>
              <w:rPr>
                <w:b/>
                <w:lang w:val="ro-RO" w:eastAsia="ro-RO"/>
              </w:rPr>
            </w:pPr>
            <w:r w:rsidRPr="00115C77">
              <w:rPr>
                <w:b/>
                <w:lang w:val="ro-RO" w:eastAsia="ro-RO"/>
              </w:rPr>
              <w:t>Suprafaţa necesară</w:t>
            </w:r>
            <w:r w:rsidR="00370AF7">
              <w:rPr>
                <w:b/>
                <w:lang w:val="ro-RO" w:eastAsia="ro-RO"/>
              </w:rPr>
              <w:t xml:space="preserve"> estimativ</w:t>
            </w:r>
            <w:r w:rsidR="00370AF7" w:rsidRPr="00115C77">
              <w:rPr>
                <w:b/>
                <w:lang w:val="ro-RO" w:eastAsia="ro-RO"/>
              </w:rPr>
              <w:t>ă</w:t>
            </w:r>
          </w:p>
        </w:tc>
        <w:tc>
          <w:tcPr>
            <w:tcW w:w="340" w:type="pct"/>
            <w:tcBorders>
              <w:top w:val="nil"/>
              <w:left w:val="nil"/>
              <w:bottom w:val="single" w:sz="4" w:space="0" w:color="auto"/>
              <w:right w:val="single" w:sz="4" w:space="0" w:color="auto"/>
            </w:tcBorders>
            <w:shd w:val="clear" w:color="auto" w:fill="00B0F0"/>
            <w:noWrap/>
            <w:vAlign w:val="center"/>
            <w:hideMark/>
          </w:tcPr>
          <w:p w14:paraId="0C3A7DCE" w14:textId="77777777" w:rsidR="00044511" w:rsidRPr="00115C77" w:rsidRDefault="00044511" w:rsidP="00D9656E">
            <w:pPr>
              <w:spacing w:after="0"/>
              <w:jc w:val="center"/>
              <w:rPr>
                <w:b/>
                <w:sz w:val="18"/>
                <w:lang w:val="ro-RO" w:eastAsia="ro-RO"/>
              </w:rPr>
            </w:pPr>
            <w:r w:rsidRPr="00115C77">
              <w:rPr>
                <w:b/>
                <w:sz w:val="18"/>
                <w:lang w:val="ro-RO" w:eastAsia="ro-RO"/>
              </w:rPr>
              <w:t>mp</w:t>
            </w:r>
          </w:p>
        </w:tc>
        <w:tc>
          <w:tcPr>
            <w:tcW w:w="367" w:type="pct"/>
            <w:tcBorders>
              <w:top w:val="nil"/>
              <w:left w:val="nil"/>
              <w:bottom w:val="single" w:sz="4" w:space="0" w:color="auto"/>
              <w:right w:val="single" w:sz="4" w:space="0" w:color="auto"/>
            </w:tcBorders>
            <w:shd w:val="clear" w:color="auto" w:fill="FFFF00"/>
            <w:noWrap/>
            <w:vAlign w:val="center"/>
            <w:hideMark/>
          </w:tcPr>
          <w:p w14:paraId="3AF90CEC" w14:textId="77777777" w:rsidR="00044511" w:rsidRPr="00115C77" w:rsidRDefault="00044511" w:rsidP="00D9656E">
            <w:pPr>
              <w:spacing w:after="0"/>
              <w:jc w:val="center"/>
              <w:rPr>
                <w:b/>
                <w:lang w:val="ro-RO" w:eastAsia="ro-RO"/>
              </w:rPr>
            </w:pPr>
            <w:r w:rsidRPr="00115C77">
              <w:rPr>
                <w:b/>
                <w:lang w:val="ro-RO" w:eastAsia="ro-RO"/>
              </w:rPr>
              <w:t>-</w:t>
            </w:r>
          </w:p>
        </w:tc>
        <w:tc>
          <w:tcPr>
            <w:tcW w:w="367" w:type="pct"/>
            <w:tcBorders>
              <w:top w:val="nil"/>
              <w:left w:val="nil"/>
              <w:bottom w:val="single" w:sz="4" w:space="0" w:color="auto"/>
              <w:right w:val="single" w:sz="4" w:space="0" w:color="auto"/>
            </w:tcBorders>
            <w:shd w:val="clear" w:color="auto" w:fill="FFFF00"/>
            <w:noWrap/>
            <w:vAlign w:val="center"/>
            <w:hideMark/>
          </w:tcPr>
          <w:p w14:paraId="7F717F57" w14:textId="7A6E9051" w:rsidR="00044511" w:rsidRPr="00115C77" w:rsidRDefault="004757B5" w:rsidP="004757B5">
            <w:pPr>
              <w:spacing w:after="0"/>
              <w:jc w:val="center"/>
              <w:rPr>
                <w:b/>
                <w:lang w:val="ro-RO" w:eastAsia="ro-RO"/>
              </w:rPr>
            </w:pPr>
            <w:r>
              <w:rPr>
                <w:b/>
                <w:lang w:val="ro-RO" w:eastAsia="ro-RO"/>
              </w:rPr>
              <w:t>2 x 2.500</w:t>
            </w:r>
          </w:p>
        </w:tc>
        <w:tc>
          <w:tcPr>
            <w:tcW w:w="367" w:type="pct"/>
            <w:tcBorders>
              <w:top w:val="nil"/>
              <w:left w:val="nil"/>
              <w:bottom w:val="single" w:sz="4" w:space="0" w:color="auto"/>
              <w:right w:val="single" w:sz="4" w:space="0" w:color="auto"/>
            </w:tcBorders>
            <w:shd w:val="clear" w:color="auto" w:fill="FFFF00"/>
            <w:noWrap/>
            <w:vAlign w:val="center"/>
            <w:hideMark/>
          </w:tcPr>
          <w:p w14:paraId="402F22FE" w14:textId="179C1941" w:rsidR="00044511" w:rsidRPr="00115C77" w:rsidRDefault="004757B5" w:rsidP="00D9656E">
            <w:pPr>
              <w:spacing w:after="0"/>
              <w:jc w:val="center"/>
              <w:rPr>
                <w:b/>
                <w:lang w:val="ro-RO" w:eastAsia="ro-RO"/>
              </w:rPr>
            </w:pPr>
            <w:r>
              <w:rPr>
                <w:b/>
                <w:lang w:val="ro-RO" w:eastAsia="ro-RO"/>
              </w:rPr>
              <w:t>2 x 4.000</w:t>
            </w:r>
          </w:p>
        </w:tc>
        <w:tc>
          <w:tcPr>
            <w:tcW w:w="367" w:type="pct"/>
            <w:tcBorders>
              <w:top w:val="nil"/>
              <w:left w:val="nil"/>
              <w:bottom w:val="single" w:sz="4" w:space="0" w:color="auto"/>
              <w:right w:val="single" w:sz="4" w:space="0" w:color="auto"/>
            </w:tcBorders>
            <w:shd w:val="clear" w:color="auto" w:fill="FFFF00"/>
            <w:noWrap/>
            <w:vAlign w:val="center"/>
            <w:hideMark/>
          </w:tcPr>
          <w:p w14:paraId="6B5E43CF" w14:textId="59CC48E1" w:rsidR="00044511" w:rsidRPr="00115C77" w:rsidRDefault="004757B5" w:rsidP="00D9656E">
            <w:pPr>
              <w:spacing w:after="0"/>
              <w:jc w:val="center"/>
              <w:rPr>
                <w:b/>
                <w:lang w:val="ro-RO" w:eastAsia="ro-RO"/>
              </w:rPr>
            </w:pPr>
            <w:r>
              <w:rPr>
                <w:b/>
                <w:lang w:val="ro-RO" w:eastAsia="ro-RO"/>
              </w:rPr>
              <w:t>2 x 7.000</w:t>
            </w:r>
          </w:p>
        </w:tc>
        <w:tc>
          <w:tcPr>
            <w:tcW w:w="367" w:type="pct"/>
            <w:tcBorders>
              <w:top w:val="nil"/>
              <w:left w:val="nil"/>
              <w:bottom w:val="single" w:sz="4" w:space="0" w:color="auto"/>
              <w:right w:val="single" w:sz="4" w:space="0" w:color="auto"/>
            </w:tcBorders>
            <w:shd w:val="clear" w:color="auto" w:fill="FFFF00"/>
            <w:noWrap/>
            <w:vAlign w:val="center"/>
            <w:hideMark/>
          </w:tcPr>
          <w:p w14:paraId="1A5C5EBA" w14:textId="77777777" w:rsidR="00044511" w:rsidRPr="00115C77" w:rsidRDefault="00044511" w:rsidP="00D9656E">
            <w:pPr>
              <w:spacing w:after="0"/>
              <w:jc w:val="center"/>
              <w:rPr>
                <w:b/>
                <w:lang w:val="ro-RO" w:eastAsia="ro-RO"/>
              </w:rPr>
            </w:pPr>
            <w:r w:rsidRPr="00115C77">
              <w:rPr>
                <w:b/>
                <w:lang w:val="ro-RO" w:eastAsia="ro-RO"/>
              </w:rPr>
              <w:t>3.000</w:t>
            </w:r>
          </w:p>
        </w:tc>
        <w:tc>
          <w:tcPr>
            <w:tcW w:w="367" w:type="pct"/>
            <w:tcBorders>
              <w:top w:val="nil"/>
              <w:left w:val="nil"/>
              <w:bottom w:val="single" w:sz="4" w:space="0" w:color="auto"/>
              <w:right w:val="single" w:sz="4" w:space="0" w:color="auto"/>
            </w:tcBorders>
            <w:shd w:val="clear" w:color="auto" w:fill="FFFF00"/>
            <w:noWrap/>
            <w:vAlign w:val="center"/>
            <w:hideMark/>
          </w:tcPr>
          <w:p w14:paraId="64AAC93B" w14:textId="77777777" w:rsidR="00044511" w:rsidRPr="00115C77" w:rsidRDefault="00044511" w:rsidP="00D9656E">
            <w:pPr>
              <w:spacing w:after="0"/>
              <w:jc w:val="center"/>
              <w:rPr>
                <w:b/>
                <w:lang w:val="ro-RO" w:eastAsia="ro-RO"/>
              </w:rPr>
            </w:pPr>
            <w:r w:rsidRPr="00115C77">
              <w:rPr>
                <w:b/>
                <w:lang w:val="ro-RO" w:eastAsia="ro-RO"/>
              </w:rPr>
              <w:t>-</w:t>
            </w:r>
          </w:p>
        </w:tc>
        <w:tc>
          <w:tcPr>
            <w:tcW w:w="367" w:type="pct"/>
            <w:tcBorders>
              <w:top w:val="nil"/>
              <w:left w:val="nil"/>
              <w:bottom w:val="single" w:sz="4" w:space="0" w:color="auto"/>
              <w:right w:val="single" w:sz="4" w:space="0" w:color="auto"/>
            </w:tcBorders>
            <w:shd w:val="clear" w:color="auto" w:fill="FFFF00"/>
            <w:noWrap/>
            <w:vAlign w:val="center"/>
            <w:hideMark/>
          </w:tcPr>
          <w:p w14:paraId="06F6B71A" w14:textId="11D235BB" w:rsidR="00044511" w:rsidRPr="00115C77" w:rsidRDefault="004757B5" w:rsidP="00D9656E">
            <w:pPr>
              <w:spacing w:after="0"/>
              <w:jc w:val="center"/>
              <w:rPr>
                <w:b/>
                <w:lang w:val="ro-RO" w:eastAsia="ro-RO"/>
              </w:rPr>
            </w:pPr>
            <w:r>
              <w:rPr>
                <w:b/>
                <w:lang w:val="ro-RO" w:eastAsia="ro-RO"/>
              </w:rPr>
              <w:t>18 x 3.000</w:t>
            </w:r>
          </w:p>
        </w:tc>
        <w:tc>
          <w:tcPr>
            <w:tcW w:w="367" w:type="pct"/>
            <w:tcBorders>
              <w:top w:val="nil"/>
              <w:left w:val="nil"/>
              <w:bottom w:val="single" w:sz="4" w:space="0" w:color="auto"/>
              <w:right w:val="single" w:sz="4" w:space="0" w:color="auto"/>
            </w:tcBorders>
            <w:shd w:val="clear" w:color="auto" w:fill="FFFF00"/>
            <w:noWrap/>
            <w:vAlign w:val="center"/>
            <w:hideMark/>
          </w:tcPr>
          <w:p w14:paraId="41DB0BAE" w14:textId="77777777" w:rsidR="00044511" w:rsidRPr="00115C77" w:rsidRDefault="00044511" w:rsidP="00D9656E">
            <w:pPr>
              <w:spacing w:after="0"/>
              <w:jc w:val="center"/>
              <w:rPr>
                <w:b/>
                <w:lang w:val="ro-RO" w:eastAsia="ro-RO"/>
              </w:rPr>
            </w:pPr>
            <w:r w:rsidRPr="00115C77">
              <w:rPr>
                <w:b/>
                <w:lang w:val="ro-RO" w:eastAsia="ro-RO"/>
              </w:rPr>
              <w:t>6.000</w:t>
            </w:r>
          </w:p>
        </w:tc>
        <w:tc>
          <w:tcPr>
            <w:tcW w:w="364" w:type="pct"/>
            <w:tcBorders>
              <w:top w:val="nil"/>
              <w:left w:val="nil"/>
              <w:bottom w:val="single" w:sz="4" w:space="0" w:color="auto"/>
              <w:right w:val="single" w:sz="4" w:space="0" w:color="auto"/>
            </w:tcBorders>
            <w:shd w:val="clear" w:color="auto" w:fill="FFFF00"/>
            <w:noWrap/>
            <w:vAlign w:val="center"/>
            <w:hideMark/>
          </w:tcPr>
          <w:p w14:paraId="0B5BE4A3" w14:textId="77777777" w:rsidR="00044511" w:rsidRPr="00115C77" w:rsidRDefault="00044511" w:rsidP="00D9656E">
            <w:pPr>
              <w:spacing w:after="0"/>
              <w:jc w:val="center"/>
              <w:rPr>
                <w:b/>
                <w:lang w:val="ro-RO" w:eastAsia="ro-RO"/>
              </w:rPr>
            </w:pPr>
            <w:r w:rsidRPr="00115C77">
              <w:rPr>
                <w:b/>
                <w:lang w:val="ro-RO" w:eastAsia="ro-RO"/>
              </w:rPr>
              <w:t>-</w:t>
            </w:r>
          </w:p>
        </w:tc>
      </w:tr>
      <w:tr w:rsidR="00044511" w:rsidRPr="00115C77" w14:paraId="1A1E3FB5"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57BE88E7" w14:textId="41EB4F42" w:rsidR="00044511" w:rsidRPr="00115C77" w:rsidRDefault="004757B5" w:rsidP="00D9656E">
            <w:pPr>
              <w:spacing w:after="0"/>
              <w:rPr>
                <w:b/>
                <w:lang w:val="ro-RO" w:eastAsia="ro-RO"/>
              </w:rPr>
            </w:pPr>
            <w:r>
              <w:rPr>
                <w:b/>
                <w:lang w:val="ro-RO" w:eastAsia="ro-RO"/>
              </w:rPr>
              <w:t>Bu</w:t>
            </w:r>
            <w:r w:rsidR="00044511" w:rsidRPr="00115C77">
              <w:rPr>
                <w:b/>
                <w:lang w:val="ro-RO" w:eastAsia="ro-RO"/>
              </w:rPr>
              <w:t>get min.: Civil</w:t>
            </w:r>
          </w:p>
        </w:tc>
        <w:tc>
          <w:tcPr>
            <w:tcW w:w="340" w:type="pct"/>
            <w:tcBorders>
              <w:top w:val="nil"/>
              <w:left w:val="nil"/>
              <w:bottom w:val="single" w:sz="4" w:space="0" w:color="auto"/>
              <w:right w:val="single" w:sz="4" w:space="0" w:color="auto"/>
            </w:tcBorders>
            <w:shd w:val="clear" w:color="auto" w:fill="00B0F0"/>
            <w:noWrap/>
            <w:vAlign w:val="center"/>
            <w:hideMark/>
          </w:tcPr>
          <w:p w14:paraId="4396FBC8"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1245F6C9" w14:textId="77777777" w:rsidR="00044511" w:rsidRPr="00115C77" w:rsidRDefault="00044511" w:rsidP="00D9656E">
            <w:pPr>
              <w:spacing w:after="0"/>
              <w:jc w:val="center"/>
              <w:rPr>
                <w:lang w:val="ro-RO" w:eastAsia="ro-RO"/>
              </w:rPr>
            </w:pPr>
            <w:r w:rsidRPr="00115C77">
              <w:rPr>
                <w:lang w:val="ro-RO" w:eastAsia="ro-RO"/>
              </w:rPr>
              <w:t>0,025</w:t>
            </w:r>
          </w:p>
        </w:tc>
        <w:tc>
          <w:tcPr>
            <w:tcW w:w="367" w:type="pct"/>
            <w:tcBorders>
              <w:top w:val="nil"/>
              <w:left w:val="nil"/>
              <w:bottom w:val="single" w:sz="4" w:space="0" w:color="auto"/>
              <w:right w:val="single" w:sz="4" w:space="0" w:color="auto"/>
            </w:tcBorders>
            <w:shd w:val="clear" w:color="auto" w:fill="auto"/>
            <w:noWrap/>
            <w:vAlign w:val="center"/>
            <w:hideMark/>
          </w:tcPr>
          <w:p w14:paraId="2119294E" w14:textId="77777777" w:rsidR="00044511" w:rsidRPr="00115C77" w:rsidRDefault="00044511" w:rsidP="00D9656E">
            <w:pPr>
              <w:spacing w:after="0"/>
              <w:jc w:val="center"/>
              <w:rPr>
                <w:lang w:val="ro-RO" w:eastAsia="ro-RO"/>
              </w:rPr>
            </w:pPr>
            <w:r w:rsidRPr="00115C77">
              <w:rPr>
                <w:lang w:val="ro-RO" w:eastAsia="ro-RO"/>
              </w:rPr>
              <w:t>4,050</w:t>
            </w:r>
          </w:p>
        </w:tc>
        <w:tc>
          <w:tcPr>
            <w:tcW w:w="367" w:type="pct"/>
            <w:tcBorders>
              <w:top w:val="nil"/>
              <w:left w:val="nil"/>
              <w:bottom w:val="single" w:sz="4" w:space="0" w:color="auto"/>
              <w:right w:val="single" w:sz="4" w:space="0" w:color="auto"/>
            </w:tcBorders>
            <w:shd w:val="clear" w:color="auto" w:fill="auto"/>
            <w:noWrap/>
            <w:vAlign w:val="center"/>
            <w:hideMark/>
          </w:tcPr>
          <w:p w14:paraId="5D525639" w14:textId="77777777" w:rsidR="00044511" w:rsidRPr="00115C77" w:rsidRDefault="00044511" w:rsidP="00D9656E">
            <w:pPr>
              <w:spacing w:after="0"/>
              <w:jc w:val="center"/>
              <w:rPr>
                <w:lang w:val="ro-RO" w:eastAsia="ro-RO"/>
              </w:rPr>
            </w:pPr>
            <w:r w:rsidRPr="00115C77">
              <w:rPr>
                <w:lang w:val="ro-RO" w:eastAsia="ro-RO"/>
              </w:rPr>
              <w:t>8,000</w:t>
            </w:r>
          </w:p>
        </w:tc>
        <w:tc>
          <w:tcPr>
            <w:tcW w:w="367" w:type="pct"/>
            <w:tcBorders>
              <w:top w:val="nil"/>
              <w:left w:val="nil"/>
              <w:bottom w:val="single" w:sz="4" w:space="0" w:color="auto"/>
              <w:right w:val="single" w:sz="4" w:space="0" w:color="auto"/>
            </w:tcBorders>
            <w:shd w:val="clear" w:color="auto" w:fill="auto"/>
            <w:noWrap/>
            <w:vAlign w:val="center"/>
            <w:hideMark/>
          </w:tcPr>
          <w:p w14:paraId="3AC2AE16" w14:textId="77777777" w:rsidR="00044511" w:rsidRPr="00115C77" w:rsidRDefault="00044511" w:rsidP="00D9656E">
            <w:pPr>
              <w:spacing w:after="0"/>
              <w:jc w:val="center"/>
              <w:rPr>
                <w:lang w:val="ro-RO" w:eastAsia="ro-RO"/>
              </w:rPr>
            </w:pPr>
            <w:r w:rsidRPr="00115C77">
              <w:rPr>
                <w:lang w:val="ro-RO" w:eastAsia="ro-RO"/>
              </w:rPr>
              <w:t>3,250</w:t>
            </w:r>
          </w:p>
        </w:tc>
        <w:tc>
          <w:tcPr>
            <w:tcW w:w="367" w:type="pct"/>
            <w:tcBorders>
              <w:top w:val="nil"/>
              <w:left w:val="nil"/>
              <w:bottom w:val="single" w:sz="4" w:space="0" w:color="auto"/>
              <w:right w:val="single" w:sz="4" w:space="0" w:color="auto"/>
            </w:tcBorders>
            <w:shd w:val="clear" w:color="auto" w:fill="auto"/>
            <w:noWrap/>
            <w:vAlign w:val="center"/>
            <w:hideMark/>
          </w:tcPr>
          <w:p w14:paraId="599D529D" w14:textId="77777777" w:rsidR="00044511" w:rsidRPr="00115C77" w:rsidRDefault="00044511" w:rsidP="00D9656E">
            <w:pPr>
              <w:spacing w:after="0"/>
              <w:jc w:val="center"/>
              <w:rPr>
                <w:lang w:val="ro-RO" w:eastAsia="ro-RO"/>
              </w:rPr>
            </w:pPr>
            <w:r w:rsidRPr="00115C77">
              <w:rPr>
                <w:lang w:val="ro-RO" w:eastAsia="ro-RO"/>
              </w:rPr>
              <w:t>0,750</w:t>
            </w:r>
          </w:p>
        </w:tc>
        <w:tc>
          <w:tcPr>
            <w:tcW w:w="367" w:type="pct"/>
            <w:tcBorders>
              <w:top w:val="nil"/>
              <w:left w:val="nil"/>
              <w:bottom w:val="single" w:sz="4" w:space="0" w:color="auto"/>
              <w:right w:val="single" w:sz="4" w:space="0" w:color="auto"/>
            </w:tcBorders>
            <w:shd w:val="clear" w:color="auto" w:fill="auto"/>
            <w:noWrap/>
            <w:vAlign w:val="center"/>
            <w:hideMark/>
          </w:tcPr>
          <w:p w14:paraId="03773BF6" w14:textId="77777777" w:rsidR="00044511" w:rsidRPr="00115C77" w:rsidRDefault="00044511" w:rsidP="00D9656E">
            <w:pPr>
              <w:spacing w:after="0"/>
              <w:jc w:val="center"/>
              <w:rPr>
                <w:lang w:val="ro-RO" w:eastAsia="ro-RO"/>
              </w:rPr>
            </w:pPr>
            <w:r w:rsidRPr="00115C77">
              <w:rPr>
                <w:lang w:val="ro-RO" w:eastAsia="ro-RO"/>
              </w:rPr>
              <w:t>0,800</w:t>
            </w:r>
          </w:p>
        </w:tc>
        <w:tc>
          <w:tcPr>
            <w:tcW w:w="367" w:type="pct"/>
            <w:tcBorders>
              <w:top w:val="nil"/>
              <w:left w:val="nil"/>
              <w:bottom w:val="single" w:sz="4" w:space="0" w:color="auto"/>
              <w:right w:val="single" w:sz="4" w:space="0" w:color="auto"/>
            </w:tcBorders>
            <w:shd w:val="clear" w:color="auto" w:fill="auto"/>
            <w:noWrap/>
            <w:vAlign w:val="center"/>
            <w:hideMark/>
          </w:tcPr>
          <w:p w14:paraId="10440790" w14:textId="77777777" w:rsidR="00044511" w:rsidRPr="00115C77" w:rsidRDefault="00044511" w:rsidP="00D9656E">
            <w:pPr>
              <w:spacing w:after="0"/>
              <w:jc w:val="center"/>
              <w:rPr>
                <w:lang w:val="ro-RO" w:eastAsia="ro-RO"/>
              </w:rPr>
            </w:pPr>
            <w:r w:rsidRPr="00115C77">
              <w:rPr>
                <w:lang w:val="ro-RO" w:eastAsia="ro-RO"/>
              </w:rPr>
              <w:t>9,500</w:t>
            </w:r>
          </w:p>
        </w:tc>
        <w:tc>
          <w:tcPr>
            <w:tcW w:w="367" w:type="pct"/>
            <w:tcBorders>
              <w:top w:val="nil"/>
              <w:left w:val="nil"/>
              <w:bottom w:val="single" w:sz="4" w:space="0" w:color="auto"/>
              <w:right w:val="single" w:sz="4" w:space="0" w:color="auto"/>
            </w:tcBorders>
            <w:shd w:val="clear" w:color="auto" w:fill="auto"/>
            <w:noWrap/>
            <w:vAlign w:val="center"/>
            <w:hideMark/>
          </w:tcPr>
          <w:p w14:paraId="1CE2E5D3" w14:textId="77777777" w:rsidR="00044511" w:rsidRPr="00115C77" w:rsidRDefault="00044511" w:rsidP="00D9656E">
            <w:pPr>
              <w:spacing w:after="0"/>
              <w:jc w:val="center"/>
              <w:rPr>
                <w:lang w:val="ro-RO" w:eastAsia="ro-RO"/>
              </w:rPr>
            </w:pPr>
            <w:r w:rsidRPr="00115C77">
              <w:rPr>
                <w:lang w:val="ro-RO" w:eastAsia="ro-RO"/>
              </w:rPr>
              <w:t>1,200</w:t>
            </w:r>
          </w:p>
        </w:tc>
        <w:tc>
          <w:tcPr>
            <w:tcW w:w="364" w:type="pct"/>
            <w:tcBorders>
              <w:top w:val="nil"/>
              <w:left w:val="nil"/>
              <w:bottom w:val="single" w:sz="4" w:space="0" w:color="auto"/>
              <w:right w:val="single" w:sz="4" w:space="0" w:color="auto"/>
            </w:tcBorders>
            <w:shd w:val="clear" w:color="auto" w:fill="auto"/>
            <w:noWrap/>
            <w:vAlign w:val="center"/>
          </w:tcPr>
          <w:p w14:paraId="47978035" w14:textId="77777777" w:rsidR="00044511" w:rsidRPr="00115C77" w:rsidRDefault="00044511" w:rsidP="00D9656E">
            <w:pPr>
              <w:spacing w:after="0"/>
              <w:jc w:val="center"/>
              <w:rPr>
                <w:lang w:val="ro-RO" w:eastAsia="ro-RO"/>
              </w:rPr>
            </w:pPr>
          </w:p>
        </w:tc>
      </w:tr>
      <w:tr w:rsidR="00044511" w:rsidRPr="00115C77" w14:paraId="07660F6C"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157EBD0D" w14:textId="3D1B2469" w:rsidR="00044511" w:rsidRPr="00115C77" w:rsidRDefault="004757B5" w:rsidP="00D9656E">
            <w:pPr>
              <w:spacing w:after="0"/>
              <w:rPr>
                <w:b/>
                <w:lang w:val="ro-RO" w:eastAsia="ro-RO"/>
              </w:rPr>
            </w:pPr>
            <w:r>
              <w:rPr>
                <w:b/>
                <w:lang w:val="ro-RO" w:eastAsia="ro-RO"/>
              </w:rPr>
              <w:t>Bu</w:t>
            </w:r>
            <w:r w:rsidR="00044511" w:rsidRPr="00115C77">
              <w:rPr>
                <w:b/>
                <w:lang w:val="ro-RO" w:eastAsia="ro-RO"/>
              </w:rPr>
              <w:t xml:space="preserve">get max.: Civil </w:t>
            </w:r>
          </w:p>
        </w:tc>
        <w:tc>
          <w:tcPr>
            <w:tcW w:w="340" w:type="pct"/>
            <w:tcBorders>
              <w:top w:val="nil"/>
              <w:left w:val="nil"/>
              <w:bottom w:val="single" w:sz="4" w:space="0" w:color="auto"/>
              <w:right w:val="single" w:sz="4" w:space="0" w:color="auto"/>
            </w:tcBorders>
            <w:shd w:val="clear" w:color="auto" w:fill="00B0F0"/>
            <w:noWrap/>
            <w:vAlign w:val="center"/>
            <w:hideMark/>
          </w:tcPr>
          <w:p w14:paraId="3A275B56"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12E7D440" w14:textId="77777777" w:rsidR="00044511" w:rsidRPr="00115C77" w:rsidRDefault="00044511" w:rsidP="00D9656E">
            <w:pPr>
              <w:spacing w:after="0"/>
              <w:jc w:val="center"/>
              <w:rPr>
                <w:lang w:val="ro-RO" w:eastAsia="ro-RO"/>
              </w:rPr>
            </w:pPr>
            <w:r w:rsidRPr="00115C77">
              <w:rPr>
                <w:lang w:val="ro-RO" w:eastAsia="ro-RO"/>
              </w:rPr>
              <w:t>0,050</w:t>
            </w:r>
          </w:p>
        </w:tc>
        <w:tc>
          <w:tcPr>
            <w:tcW w:w="367" w:type="pct"/>
            <w:tcBorders>
              <w:top w:val="nil"/>
              <w:left w:val="nil"/>
              <w:bottom w:val="single" w:sz="4" w:space="0" w:color="auto"/>
              <w:right w:val="single" w:sz="4" w:space="0" w:color="auto"/>
            </w:tcBorders>
            <w:shd w:val="clear" w:color="auto" w:fill="auto"/>
            <w:noWrap/>
            <w:vAlign w:val="center"/>
            <w:hideMark/>
          </w:tcPr>
          <w:p w14:paraId="62C66534" w14:textId="77777777" w:rsidR="00044511" w:rsidRPr="00115C77" w:rsidRDefault="00044511" w:rsidP="00D9656E">
            <w:pPr>
              <w:spacing w:after="0"/>
              <w:jc w:val="center"/>
              <w:rPr>
                <w:lang w:val="ro-RO" w:eastAsia="ro-RO"/>
              </w:rPr>
            </w:pPr>
            <w:r w:rsidRPr="00115C77">
              <w:rPr>
                <w:lang w:val="ro-RO" w:eastAsia="ro-RO"/>
              </w:rPr>
              <w:t>5,400</w:t>
            </w:r>
          </w:p>
        </w:tc>
        <w:tc>
          <w:tcPr>
            <w:tcW w:w="367" w:type="pct"/>
            <w:tcBorders>
              <w:top w:val="nil"/>
              <w:left w:val="nil"/>
              <w:bottom w:val="single" w:sz="4" w:space="0" w:color="auto"/>
              <w:right w:val="single" w:sz="4" w:space="0" w:color="auto"/>
            </w:tcBorders>
            <w:shd w:val="clear" w:color="auto" w:fill="auto"/>
            <w:noWrap/>
            <w:vAlign w:val="center"/>
            <w:hideMark/>
          </w:tcPr>
          <w:p w14:paraId="70256071" w14:textId="77777777" w:rsidR="00044511" w:rsidRPr="00115C77" w:rsidRDefault="00044511" w:rsidP="00D9656E">
            <w:pPr>
              <w:spacing w:after="0"/>
              <w:jc w:val="center"/>
              <w:rPr>
                <w:lang w:val="ro-RO" w:eastAsia="ro-RO"/>
              </w:rPr>
            </w:pPr>
            <w:r w:rsidRPr="00115C77">
              <w:rPr>
                <w:lang w:val="ro-RO" w:eastAsia="ro-RO"/>
              </w:rPr>
              <w:t>10,400</w:t>
            </w:r>
          </w:p>
        </w:tc>
        <w:tc>
          <w:tcPr>
            <w:tcW w:w="367" w:type="pct"/>
            <w:tcBorders>
              <w:top w:val="nil"/>
              <w:left w:val="nil"/>
              <w:bottom w:val="single" w:sz="4" w:space="0" w:color="auto"/>
              <w:right w:val="single" w:sz="4" w:space="0" w:color="auto"/>
            </w:tcBorders>
            <w:shd w:val="clear" w:color="auto" w:fill="auto"/>
            <w:noWrap/>
            <w:vAlign w:val="center"/>
            <w:hideMark/>
          </w:tcPr>
          <w:p w14:paraId="64F1C61C" w14:textId="77777777" w:rsidR="00044511" w:rsidRPr="00115C77" w:rsidRDefault="00044511" w:rsidP="00D9656E">
            <w:pPr>
              <w:spacing w:after="0"/>
              <w:jc w:val="center"/>
              <w:rPr>
                <w:lang w:val="ro-RO" w:eastAsia="ro-RO"/>
              </w:rPr>
            </w:pPr>
            <w:r w:rsidRPr="00115C77">
              <w:rPr>
                <w:lang w:val="ro-RO" w:eastAsia="ro-RO"/>
              </w:rPr>
              <w:t>4,550</w:t>
            </w:r>
          </w:p>
        </w:tc>
        <w:tc>
          <w:tcPr>
            <w:tcW w:w="367" w:type="pct"/>
            <w:tcBorders>
              <w:top w:val="nil"/>
              <w:left w:val="nil"/>
              <w:bottom w:val="single" w:sz="4" w:space="0" w:color="auto"/>
              <w:right w:val="single" w:sz="4" w:space="0" w:color="auto"/>
            </w:tcBorders>
            <w:shd w:val="clear" w:color="auto" w:fill="auto"/>
            <w:noWrap/>
            <w:vAlign w:val="center"/>
            <w:hideMark/>
          </w:tcPr>
          <w:p w14:paraId="2A4A1224" w14:textId="77777777" w:rsidR="00044511" w:rsidRPr="00115C77" w:rsidRDefault="00044511" w:rsidP="00D9656E">
            <w:pPr>
              <w:spacing w:after="0"/>
              <w:jc w:val="center"/>
              <w:rPr>
                <w:lang w:val="ro-RO" w:eastAsia="ro-RO"/>
              </w:rPr>
            </w:pPr>
            <w:r w:rsidRPr="00115C77">
              <w:rPr>
                <w:lang w:val="ro-RO" w:eastAsia="ro-RO"/>
              </w:rPr>
              <w:t>1,050</w:t>
            </w:r>
          </w:p>
        </w:tc>
        <w:tc>
          <w:tcPr>
            <w:tcW w:w="367" w:type="pct"/>
            <w:tcBorders>
              <w:top w:val="nil"/>
              <w:left w:val="nil"/>
              <w:bottom w:val="single" w:sz="4" w:space="0" w:color="auto"/>
              <w:right w:val="single" w:sz="4" w:space="0" w:color="auto"/>
            </w:tcBorders>
            <w:shd w:val="clear" w:color="auto" w:fill="auto"/>
            <w:noWrap/>
            <w:vAlign w:val="center"/>
            <w:hideMark/>
          </w:tcPr>
          <w:p w14:paraId="76A6AD1E" w14:textId="77777777" w:rsidR="00044511" w:rsidRPr="00115C77" w:rsidRDefault="00044511" w:rsidP="00D9656E">
            <w:pPr>
              <w:spacing w:after="0"/>
              <w:jc w:val="center"/>
              <w:rPr>
                <w:lang w:val="ro-RO" w:eastAsia="ro-RO"/>
              </w:rPr>
            </w:pPr>
            <w:r w:rsidRPr="00115C77">
              <w:rPr>
                <w:lang w:val="ro-RO" w:eastAsia="ro-RO"/>
              </w:rPr>
              <w:t>1,200</w:t>
            </w:r>
          </w:p>
        </w:tc>
        <w:tc>
          <w:tcPr>
            <w:tcW w:w="367" w:type="pct"/>
            <w:tcBorders>
              <w:top w:val="nil"/>
              <w:left w:val="nil"/>
              <w:bottom w:val="single" w:sz="4" w:space="0" w:color="auto"/>
              <w:right w:val="single" w:sz="4" w:space="0" w:color="auto"/>
            </w:tcBorders>
            <w:shd w:val="clear" w:color="auto" w:fill="auto"/>
            <w:noWrap/>
            <w:vAlign w:val="center"/>
            <w:hideMark/>
          </w:tcPr>
          <w:p w14:paraId="734C4105" w14:textId="77777777" w:rsidR="00044511" w:rsidRPr="00115C77" w:rsidRDefault="00044511" w:rsidP="00D9656E">
            <w:pPr>
              <w:spacing w:after="0"/>
              <w:jc w:val="center"/>
              <w:rPr>
                <w:lang w:val="ro-RO" w:eastAsia="ro-RO"/>
              </w:rPr>
            </w:pPr>
            <w:r w:rsidRPr="00115C77">
              <w:rPr>
                <w:lang w:val="ro-RO" w:eastAsia="ro-RO"/>
              </w:rPr>
              <w:t>11,400</w:t>
            </w:r>
          </w:p>
        </w:tc>
        <w:tc>
          <w:tcPr>
            <w:tcW w:w="367" w:type="pct"/>
            <w:tcBorders>
              <w:top w:val="nil"/>
              <w:left w:val="nil"/>
              <w:bottom w:val="single" w:sz="4" w:space="0" w:color="auto"/>
              <w:right w:val="single" w:sz="4" w:space="0" w:color="auto"/>
            </w:tcBorders>
            <w:shd w:val="clear" w:color="auto" w:fill="auto"/>
            <w:noWrap/>
            <w:vAlign w:val="center"/>
            <w:hideMark/>
          </w:tcPr>
          <w:p w14:paraId="4F675706" w14:textId="77777777" w:rsidR="00044511" w:rsidRPr="00115C77" w:rsidRDefault="00044511" w:rsidP="00D9656E">
            <w:pPr>
              <w:spacing w:after="0"/>
              <w:jc w:val="center"/>
              <w:rPr>
                <w:lang w:val="ro-RO" w:eastAsia="ro-RO"/>
              </w:rPr>
            </w:pPr>
            <w:r w:rsidRPr="00115C77">
              <w:rPr>
                <w:lang w:val="ro-RO" w:eastAsia="ro-RO"/>
              </w:rPr>
              <w:t>1,500</w:t>
            </w:r>
          </w:p>
        </w:tc>
        <w:tc>
          <w:tcPr>
            <w:tcW w:w="364" w:type="pct"/>
            <w:tcBorders>
              <w:top w:val="nil"/>
              <w:left w:val="nil"/>
              <w:bottom w:val="single" w:sz="4" w:space="0" w:color="auto"/>
              <w:right w:val="single" w:sz="4" w:space="0" w:color="auto"/>
            </w:tcBorders>
            <w:shd w:val="clear" w:color="auto" w:fill="auto"/>
            <w:noWrap/>
            <w:vAlign w:val="center"/>
          </w:tcPr>
          <w:p w14:paraId="4A8264E9" w14:textId="77777777" w:rsidR="00044511" w:rsidRPr="00115C77" w:rsidRDefault="00044511" w:rsidP="00D9656E">
            <w:pPr>
              <w:spacing w:after="0"/>
              <w:jc w:val="center"/>
              <w:rPr>
                <w:lang w:val="ro-RO" w:eastAsia="ro-RO"/>
              </w:rPr>
            </w:pPr>
          </w:p>
        </w:tc>
      </w:tr>
      <w:tr w:rsidR="00044511" w:rsidRPr="00115C77" w14:paraId="3294B7A4"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716A4E5D" w14:textId="1250FD53" w:rsidR="00044511" w:rsidRPr="00115C77" w:rsidRDefault="004757B5" w:rsidP="00D9656E">
            <w:pPr>
              <w:spacing w:after="0"/>
              <w:rPr>
                <w:b/>
                <w:lang w:val="ro-RO" w:eastAsia="ro-RO"/>
              </w:rPr>
            </w:pPr>
            <w:r>
              <w:rPr>
                <w:b/>
                <w:lang w:val="ro-RO" w:eastAsia="ro-RO"/>
              </w:rPr>
              <w:t>Bu</w:t>
            </w:r>
            <w:r w:rsidR="00044511" w:rsidRPr="00115C77">
              <w:rPr>
                <w:b/>
                <w:lang w:val="ro-RO" w:eastAsia="ro-RO"/>
              </w:rPr>
              <w:t>get min.: Echipamente fixe</w:t>
            </w:r>
          </w:p>
        </w:tc>
        <w:tc>
          <w:tcPr>
            <w:tcW w:w="340" w:type="pct"/>
            <w:tcBorders>
              <w:top w:val="nil"/>
              <w:left w:val="nil"/>
              <w:bottom w:val="single" w:sz="4" w:space="0" w:color="auto"/>
              <w:right w:val="single" w:sz="4" w:space="0" w:color="auto"/>
            </w:tcBorders>
            <w:shd w:val="clear" w:color="auto" w:fill="00B0F0"/>
            <w:noWrap/>
            <w:vAlign w:val="center"/>
            <w:hideMark/>
          </w:tcPr>
          <w:p w14:paraId="164D4577"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2D6EAD7D" w14:textId="77777777" w:rsidR="00044511" w:rsidRPr="00115C77" w:rsidRDefault="00044511" w:rsidP="00D9656E">
            <w:pPr>
              <w:spacing w:after="0"/>
              <w:jc w:val="center"/>
              <w:rPr>
                <w:lang w:val="ro-RO" w:eastAsia="ro-RO"/>
              </w:rPr>
            </w:pPr>
            <w:r w:rsidRPr="00115C77">
              <w:rPr>
                <w:lang w:val="ro-RO" w:eastAsia="ro-RO"/>
              </w:rPr>
              <w:t>0,130</w:t>
            </w:r>
          </w:p>
        </w:tc>
        <w:tc>
          <w:tcPr>
            <w:tcW w:w="367" w:type="pct"/>
            <w:tcBorders>
              <w:top w:val="nil"/>
              <w:left w:val="nil"/>
              <w:bottom w:val="single" w:sz="4" w:space="0" w:color="auto"/>
              <w:right w:val="single" w:sz="4" w:space="0" w:color="auto"/>
            </w:tcBorders>
            <w:shd w:val="clear" w:color="auto" w:fill="auto"/>
            <w:noWrap/>
            <w:vAlign w:val="center"/>
            <w:hideMark/>
          </w:tcPr>
          <w:p w14:paraId="0A02644A" w14:textId="77777777" w:rsidR="00044511" w:rsidRPr="00115C77" w:rsidRDefault="00044511" w:rsidP="00D9656E">
            <w:pPr>
              <w:spacing w:after="0"/>
              <w:jc w:val="center"/>
              <w:rPr>
                <w:lang w:val="ro-RO" w:eastAsia="ro-RO"/>
              </w:rPr>
            </w:pPr>
            <w:r w:rsidRPr="00115C77">
              <w:rPr>
                <w:lang w:val="ro-RO" w:eastAsia="ro-RO"/>
              </w:rPr>
              <w:t>6,500</w:t>
            </w:r>
          </w:p>
        </w:tc>
        <w:tc>
          <w:tcPr>
            <w:tcW w:w="367" w:type="pct"/>
            <w:tcBorders>
              <w:top w:val="nil"/>
              <w:left w:val="nil"/>
              <w:bottom w:val="single" w:sz="4" w:space="0" w:color="auto"/>
              <w:right w:val="single" w:sz="4" w:space="0" w:color="auto"/>
            </w:tcBorders>
            <w:shd w:val="clear" w:color="auto" w:fill="auto"/>
            <w:noWrap/>
            <w:vAlign w:val="center"/>
            <w:hideMark/>
          </w:tcPr>
          <w:p w14:paraId="18CE1020" w14:textId="77777777" w:rsidR="00044511" w:rsidRPr="00115C77" w:rsidRDefault="00044511" w:rsidP="00D9656E">
            <w:pPr>
              <w:spacing w:after="0"/>
              <w:jc w:val="center"/>
              <w:rPr>
                <w:lang w:val="ro-RO" w:eastAsia="ro-RO"/>
              </w:rPr>
            </w:pPr>
            <w:r w:rsidRPr="00115C77">
              <w:rPr>
                <w:lang w:val="ro-RO" w:eastAsia="ro-RO"/>
              </w:rPr>
              <w:t>8,125</w:t>
            </w:r>
          </w:p>
        </w:tc>
        <w:tc>
          <w:tcPr>
            <w:tcW w:w="367" w:type="pct"/>
            <w:tcBorders>
              <w:top w:val="nil"/>
              <w:left w:val="nil"/>
              <w:bottom w:val="single" w:sz="4" w:space="0" w:color="auto"/>
              <w:right w:val="single" w:sz="4" w:space="0" w:color="auto"/>
            </w:tcBorders>
            <w:shd w:val="clear" w:color="auto" w:fill="auto"/>
            <w:noWrap/>
            <w:vAlign w:val="center"/>
            <w:hideMark/>
          </w:tcPr>
          <w:p w14:paraId="344D59AB" w14:textId="77777777" w:rsidR="00044511" w:rsidRPr="00115C77" w:rsidRDefault="00044511" w:rsidP="00D9656E">
            <w:pPr>
              <w:spacing w:after="0"/>
              <w:jc w:val="center"/>
              <w:rPr>
                <w:lang w:val="ro-RO" w:eastAsia="ro-RO"/>
              </w:rPr>
            </w:pPr>
            <w:r w:rsidRPr="00115C77">
              <w:rPr>
                <w:lang w:val="ro-RO" w:eastAsia="ro-RO"/>
              </w:rPr>
              <w:t>2,475</w:t>
            </w:r>
          </w:p>
        </w:tc>
        <w:tc>
          <w:tcPr>
            <w:tcW w:w="367" w:type="pct"/>
            <w:tcBorders>
              <w:top w:val="nil"/>
              <w:left w:val="nil"/>
              <w:bottom w:val="single" w:sz="4" w:space="0" w:color="auto"/>
              <w:right w:val="single" w:sz="4" w:space="0" w:color="auto"/>
            </w:tcBorders>
            <w:shd w:val="clear" w:color="auto" w:fill="auto"/>
            <w:noWrap/>
            <w:vAlign w:val="center"/>
            <w:hideMark/>
          </w:tcPr>
          <w:p w14:paraId="1675B7E3" w14:textId="77777777" w:rsidR="00044511" w:rsidRPr="00115C77" w:rsidRDefault="00044511" w:rsidP="00D9656E">
            <w:pPr>
              <w:spacing w:after="0"/>
              <w:jc w:val="center"/>
              <w:rPr>
                <w:lang w:val="ro-RO" w:eastAsia="ro-RO"/>
              </w:rPr>
            </w:pPr>
            <w:r w:rsidRPr="00115C77">
              <w:rPr>
                <w:lang w:val="ro-RO" w:eastAsia="ro-RO"/>
              </w:rPr>
              <w:t>0,600</w:t>
            </w:r>
          </w:p>
        </w:tc>
        <w:tc>
          <w:tcPr>
            <w:tcW w:w="367" w:type="pct"/>
            <w:tcBorders>
              <w:top w:val="nil"/>
              <w:left w:val="nil"/>
              <w:bottom w:val="single" w:sz="4" w:space="0" w:color="auto"/>
              <w:right w:val="single" w:sz="4" w:space="0" w:color="auto"/>
            </w:tcBorders>
            <w:shd w:val="clear" w:color="auto" w:fill="auto"/>
            <w:noWrap/>
            <w:vAlign w:val="center"/>
            <w:hideMark/>
          </w:tcPr>
          <w:p w14:paraId="3D1C2CDF" w14:textId="77777777" w:rsidR="00044511" w:rsidRPr="00115C77" w:rsidRDefault="00044511" w:rsidP="00D9656E">
            <w:pPr>
              <w:spacing w:after="0"/>
              <w:jc w:val="center"/>
              <w:rPr>
                <w:lang w:val="ro-RO" w:eastAsia="ro-RO"/>
              </w:rPr>
            </w:pPr>
            <w:r w:rsidRPr="00115C77">
              <w:rPr>
                <w:lang w:val="ro-RO" w:eastAsia="ro-RO"/>
              </w:rPr>
              <w:t>0,150</w:t>
            </w:r>
          </w:p>
        </w:tc>
        <w:tc>
          <w:tcPr>
            <w:tcW w:w="367" w:type="pct"/>
            <w:tcBorders>
              <w:top w:val="nil"/>
              <w:left w:val="nil"/>
              <w:bottom w:val="single" w:sz="4" w:space="0" w:color="auto"/>
              <w:right w:val="single" w:sz="4" w:space="0" w:color="auto"/>
            </w:tcBorders>
            <w:shd w:val="clear" w:color="auto" w:fill="auto"/>
            <w:noWrap/>
            <w:vAlign w:val="center"/>
            <w:hideMark/>
          </w:tcPr>
          <w:p w14:paraId="7CF243B2" w14:textId="77777777" w:rsidR="00044511" w:rsidRPr="00115C77" w:rsidRDefault="00044511" w:rsidP="00D9656E">
            <w:pPr>
              <w:spacing w:after="0"/>
              <w:jc w:val="center"/>
              <w:rPr>
                <w:lang w:val="ro-RO" w:eastAsia="ro-RO"/>
              </w:rPr>
            </w:pPr>
            <w:r w:rsidRPr="00115C77">
              <w:rPr>
                <w:lang w:val="ro-RO" w:eastAsia="ro-RO"/>
              </w:rPr>
              <w:t>9,500</w:t>
            </w:r>
          </w:p>
        </w:tc>
        <w:tc>
          <w:tcPr>
            <w:tcW w:w="367" w:type="pct"/>
            <w:tcBorders>
              <w:top w:val="nil"/>
              <w:left w:val="nil"/>
              <w:bottom w:val="single" w:sz="4" w:space="0" w:color="auto"/>
              <w:right w:val="single" w:sz="4" w:space="0" w:color="auto"/>
            </w:tcBorders>
            <w:shd w:val="clear" w:color="auto" w:fill="auto"/>
            <w:noWrap/>
            <w:vAlign w:val="center"/>
            <w:hideMark/>
          </w:tcPr>
          <w:p w14:paraId="751BF7F3" w14:textId="77777777" w:rsidR="00044511" w:rsidRPr="00115C77" w:rsidRDefault="00044511" w:rsidP="00D9656E">
            <w:pPr>
              <w:spacing w:after="0"/>
              <w:jc w:val="center"/>
              <w:rPr>
                <w:lang w:val="ro-RO" w:eastAsia="ro-RO"/>
              </w:rPr>
            </w:pPr>
            <w:r w:rsidRPr="00115C77">
              <w:rPr>
                <w:lang w:val="ro-RO" w:eastAsia="ro-RO"/>
              </w:rPr>
              <w:t>2,400</w:t>
            </w:r>
          </w:p>
        </w:tc>
        <w:tc>
          <w:tcPr>
            <w:tcW w:w="364" w:type="pct"/>
            <w:tcBorders>
              <w:top w:val="nil"/>
              <w:left w:val="nil"/>
              <w:bottom w:val="single" w:sz="4" w:space="0" w:color="auto"/>
              <w:right w:val="single" w:sz="4" w:space="0" w:color="auto"/>
            </w:tcBorders>
            <w:shd w:val="clear" w:color="auto" w:fill="auto"/>
            <w:noWrap/>
            <w:vAlign w:val="center"/>
            <w:hideMark/>
          </w:tcPr>
          <w:p w14:paraId="4D0421E2" w14:textId="77777777" w:rsidR="00044511" w:rsidRPr="00115C77" w:rsidRDefault="00044511" w:rsidP="00D9656E">
            <w:pPr>
              <w:spacing w:after="0"/>
              <w:jc w:val="center"/>
              <w:rPr>
                <w:lang w:val="ro-RO" w:eastAsia="ro-RO"/>
              </w:rPr>
            </w:pPr>
            <w:r w:rsidRPr="00115C77">
              <w:rPr>
                <w:lang w:val="ro-RO" w:eastAsia="ro-RO"/>
              </w:rPr>
              <w:t>0,150</w:t>
            </w:r>
          </w:p>
        </w:tc>
      </w:tr>
      <w:tr w:rsidR="00044511" w:rsidRPr="00115C77" w14:paraId="296BD55C"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0E55CE92" w14:textId="2119E8A8" w:rsidR="00044511" w:rsidRPr="00115C77" w:rsidRDefault="004757B5" w:rsidP="00D9656E">
            <w:pPr>
              <w:spacing w:after="0"/>
              <w:rPr>
                <w:b/>
                <w:lang w:val="ro-RO" w:eastAsia="ro-RO"/>
              </w:rPr>
            </w:pPr>
            <w:r>
              <w:rPr>
                <w:b/>
                <w:lang w:val="ro-RO" w:eastAsia="ro-RO"/>
              </w:rPr>
              <w:t>Bu</w:t>
            </w:r>
            <w:r w:rsidR="00044511" w:rsidRPr="00115C77">
              <w:rPr>
                <w:b/>
                <w:lang w:val="ro-RO" w:eastAsia="ro-RO"/>
              </w:rPr>
              <w:t>get max.: Echipamente fixe</w:t>
            </w:r>
          </w:p>
        </w:tc>
        <w:tc>
          <w:tcPr>
            <w:tcW w:w="340" w:type="pct"/>
            <w:tcBorders>
              <w:top w:val="nil"/>
              <w:left w:val="nil"/>
              <w:bottom w:val="single" w:sz="4" w:space="0" w:color="auto"/>
              <w:right w:val="single" w:sz="4" w:space="0" w:color="auto"/>
            </w:tcBorders>
            <w:shd w:val="clear" w:color="auto" w:fill="00B0F0"/>
            <w:noWrap/>
            <w:vAlign w:val="center"/>
            <w:hideMark/>
          </w:tcPr>
          <w:p w14:paraId="0CE26F2A"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65CF539B" w14:textId="77777777" w:rsidR="00044511" w:rsidRPr="00115C77" w:rsidRDefault="00044511" w:rsidP="00D9656E">
            <w:pPr>
              <w:spacing w:after="0"/>
              <w:jc w:val="center"/>
              <w:rPr>
                <w:lang w:val="ro-RO" w:eastAsia="ro-RO"/>
              </w:rPr>
            </w:pPr>
            <w:r w:rsidRPr="00115C77">
              <w:rPr>
                <w:lang w:val="ro-RO" w:eastAsia="ro-RO"/>
              </w:rPr>
              <w:t>0,160</w:t>
            </w:r>
          </w:p>
        </w:tc>
        <w:tc>
          <w:tcPr>
            <w:tcW w:w="367" w:type="pct"/>
            <w:tcBorders>
              <w:top w:val="nil"/>
              <w:left w:val="nil"/>
              <w:bottom w:val="single" w:sz="4" w:space="0" w:color="auto"/>
              <w:right w:val="single" w:sz="4" w:space="0" w:color="auto"/>
            </w:tcBorders>
            <w:shd w:val="clear" w:color="auto" w:fill="auto"/>
            <w:noWrap/>
            <w:vAlign w:val="center"/>
            <w:hideMark/>
          </w:tcPr>
          <w:p w14:paraId="5DC747BC" w14:textId="77777777" w:rsidR="00044511" w:rsidRPr="00115C77" w:rsidRDefault="00044511" w:rsidP="00D9656E">
            <w:pPr>
              <w:spacing w:after="0"/>
              <w:jc w:val="center"/>
              <w:rPr>
                <w:lang w:val="ro-RO" w:eastAsia="ro-RO"/>
              </w:rPr>
            </w:pPr>
            <w:r w:rsidRPr="00115C77">
              <w:rPr>
                <w:lang w:val="ro-RO" w:eastAsia="ro-RO"/>
              </w:rPr>
              <w:t>7,300</w:t>
            </w:r>
          </w:p>
        </w:tc>
        <w:tc>
          <w:tcPr>
            <w:tcW w:w="367" w:type="pct"/>
            <w:tcBorders>
              <w:top w:val="nil"/>
              <w:left w:val="nil"/>
              <w:bottom w:val="single" w:sz="4" w:space="0" w:color="auto"/>
              <w:right w:val="single" w:sz="4" w:space="0" w:color="auto"/>
            </w:tcBorders>
            <w:shd w:val="clear" w:color="auto" w:fill="auto"/>
            <w:noWrap/>
            <w:vAlign w:val="center"/>
            <w:hideMark/>
          </w:tcPr>
          <w:p w14:paraId="4117DCC0" w14:textId="77777777" w:rsidR="00044511" w:rsidRPr="00115C77" w:rsidRDefault="00044511" w:rsidP="00D9656E">
            <w:pPr>
              <w:spacing w:after="0"/>
              <w:jc w:val="center"/>
              <w:rPr>
                <w:lang w:val="ro-RO" w:eastAsia="ro-RO"/>
              </w:rPr>
            </w:pPr>
            <w:r w:rsidRPr="00115C77">
              <w:rPr>
                <w:lang w:val="ro-RO" w:eastAsia="ro-RO"/>
              </w:rPr>
              <w:t>9,125</w:t>
            </w:r>
          </w:p>
        </w:tc>
        <w:tc>
          <w:tcPr>
            <w:tcW w:w="367" w:type="pct"/>
            <w:tcBorders>
              <w:top w:val="nil"/>
              <w:left w:val="nil"/>
              <w:bottom w:val="single" w:sz="4" w:space="0" w:color="auto"/>
              <w:right w:val="single" w:sz="4" w:space="0" w:color="auto"/>
            </w:tcBorders>
            <w:shd w:val="clear" w:color="auto" w:fill="auto"/>
            <w:noWrap/>
            <w:vAlign w:val="center"/>
            <w:hideMark/>
          </w:tcPr>
          <w:p w14:paraId="4B7C8957" w14:textId="77777777" w:rsidR="00044511" w:rsidRPr="00115C77" w:rsidRDefault="00044511" w:rsidP="00D9656E">
            <w:pPr>
              <w:spacing w:after="0"/>
              <w:jc w:val="center"/>
              <w:rPr>
                <w:lang w:val="ro-RO" w:eastAsia="ro-RO"/>
              </w:rPr>
            </w:pPr>
            <w:r w:rsidRPr="00115C77">
              <w:rPr>
                <w:lang w:val="ro-RO" w:eastAsia="ro-RO"/>
              </w:rPr>
              <w:t>2,925</w:t>
            </w:r>
          </w:p>
        </w:tc>
        <w:tc>
          <w:tcPr>
            <w:tcW w:w="367" w:type="pct"/>
            <w:tcBorders>
              <w:top w:val="nil"/>
              <w:left w:val="nil"/>
              <w:bottom w:val="single" w:sz="4" w:space="0" w:color="auto"/>
              <w:right w:val="single" w:sz="4" w:space="0" w:color="auto"/>
            </w:tcBorders>
            <w:shd w:val="clear" w:color="auto" w:fill="auto"/>
            <w:noWrap/>
            <w:vAlign w:val="center"/>
            <w:hideMark/>
          </w:tcPr>
          <w:p w14:paraId="03ADB569" w14:textId="77777777" w:rsidR="00044511" w:rsidRPr="00115C77" w:rsidRDefault="00044511" w:rsidP="00D9656E">
            <w:pPr>
              <w:spacing w:after="0"/>
              <w:jc w:val="center"/>
              <w:rPr>
                <w:lang w:val="ro-RO" w:eastAsia="ro-RO"/>
              </w:rPr>
            </w:pPr>
            <w:r w:rsidRPr="00115C77">
              <w:rPr>
                <w:lang w:val="ro-RO" w:eastAsia="ro-RO"/>
              </w:rPr>
              <w:t>0,800</w:t>
            </w:r>
          </w:p>
        </w:tc>
        <w:tc>
          <w:tcPr>
            <w:tcW w:w="367" w:type="pct"/>
            <w:tcBorders>
              <w:top w:val="nil"/>
              <w:left w:val="nil"/>
              <w:bottom w:val="single" w:sz="4" w:space="0" w:color="auto"/>
              <w:right w:val="single" w:sz="4" w:space="0" w:color="auto"/>
            </w:tcBorders>
            <w:shd w:val="clear" w:color="auto" w:fill="auto"/>
            <w:noWrap/>
            <w:vAlign w:val="center"/>
            <w:hideMark/>
          </w:tcPr>
          <w:p w14:paraId="3A1538B7" w14:textId="77777777" w:rsidR="00044511" w:rsidRPr="00115C77" w:rsidRDefault="00044511" w:rsidP="00D9656E">
            <w:pPr>
              <w:spacing w:after="0"/>
              <w:jc w:val="center"/>
              <w:rPr>
                <w:lang w:val="ro-RO" w:eastAsia="ro-RO"/>
              </w:rPr>
            </w:pPr>
            <w:r w:rsidRPr="00115C77">
              <w:rPr>
                <w:lang w:val="ro-RO" w:eastAsia="ro-RO"/>
              </w:rPr>
              <w:t>0,250</w:t>
            </w:r>
          </w:p>
        </w:tc>
        <w:tc>
          <w:tcPr>
            <w:tcW w:w="367" w:type="pct"/>
            <w:tcBorders>
              <w:top w:val="nil"/>
              <w:left w:val="nil"/>
              <w:bottom w:val="single" w:sz="4" w:space="0" w:color="auto"/>
              <w:right w:val="single" w:sz="4" w:space="0" w:color="auto"/>
            </w:tcBorders>
            <w:shd w:val="clear" w:color="auto" w:fill="auto"/>
            <w:noWrap/>
            <w:vAlign w:val="center"/>
            <w:hideMark/>
          </w:tcPr>
          <w:p w14:paraId="5B2D8777" w14:textId="77777777" w:rsidR="00044511" w:rsidRPr="00115C77" w:rsidRDefault="00044511" w:rsidP="00D9656E">
            <w:pPr>
              <w:spacing w:after="0"/>
              <w:jc w:val="center"/>
              <w:rPr>
                <w:lang w:val="ro-RO" w:eastAsia="ro-RO"/>
              </w:rPr>
            </w:pPr>
            <w:r w:rsidRPr="00115C77">
              <w:rPr>
                <w:lang w:val="ro-RO" w:eastAsia="ro-RO"/>
              </w:rPr>
              <w:t>11,400</w:t>
            </w:r>
          </w:p>
        </w:tc>
        <w:tc>
          <w:tcPr>
            <w:tcW w:w="367" w:type="pct"/>
            <w:tcBorders>
              <w:top w:val="nil"/>
              <w:left w:val="nil"/>
              <w:bottom w:val="single" w:sz="4" w:space="0" w:color="auto"/>
              <w:right w:val="single" w:sz="4" w:space="0" w:color="auto"/>
            </w:tcBorders>
            <w:shd w:val="clear" w:color="auto" w:fill="auto"/>
            <w:noWrap/>
            <w:vAlign w:val="center"/>
            <w:hideMark/>
          </w:tcPr>
          <w:p w14:paraId="7CB2C8E7" w14:textId="77777777" w:rsidR="00044511" w:rsidRPr="00115C77" w:rsidRDefault="00044511" w:rsidP="00D9656E">
            <w:pPr>
              <w:spacing w:after="0"/>
              <w:jc w:val="center"/>
              <w:rPr>
                <w:lang w:val="ro-RO" w:eastAsia="ro-RO"/>
              </w:rPr>
            </w:pPr>
            <w:r w:rsidRPr="00115C77">
              <w:rPr>
                <w:lang w:val="ro-RO" w:eastAsia="ro-RO"/>
              </w:rPr>
              <w:t>2,900</w:t>
            </w:r>
          </w:p>
        </w:tc>
        <w:tc>
          <w:tcPr>
            <w:tcW w:w="364" w:type="pct"/>
            <w:tcBorders>
              <w:top w:val="nil"/>
              <w:left w:val="nil"/>
              <w:bottom w:val="single" w:sz="4" w:space="0" w:color="auto"/>
              <w:right w:val="single" w:sz="4" w:space="0" w:color="auto"/>
            </w:tcBorders>
            <w:shd w:val="clear" w:color="auto" w:fill="auto"/>
            <w:noWrap/>
            <w:vAlign w:val="center"/>
            <w:hideMark/>
          </w:tcPr>
          <w:p w14:paraId="71D23C9A" w14:textId="77777777" w:rsidR="00044511" w:rsidRPr="00115C77" w:rsidRDefault="00044511" w:rsidP="00D9656E">
            <w:pPr>
              <w:spacing w:after="0"/>
              <w:jc w:val="center"/>
              <w:rPr>
                <w:lang w:val="ro-RO" w:eastAsia="ro-RO"/>
              </w:rPr>
            </w:pPr>
            <w:r w:rsidRPr="00115C77">
              <w:rPr>
                <w:lang w:val="ro-RO" w:eastAsia="ro-RO"/>
              </w:rPr>
              <w:t>0,160</w:t>
            </w:r>
          </w:p>
        </w:tc>
      </w:tr>
      <w:tr w:rsidR="00044511" w:rsidRPr="00115C77" w14:paraId="2929B864"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28E4F62D" w14:textId="51901D8C" w:rsidR="00044511" w:rsidRPr="00115C77" w:rsidRDefault="004757B5" w:rsidP="00D9656E">
            <w:pPr>
              <w:spacing w:after="0"/>
              <w:rPr>
                <w:b/>
                <w:lang w:val="ro-RO" w:eastAsia="ro-RO"/>
              </w:rPr>
            </w:pPr>
            <w:r>
              <w:rPr>
                <w:b/>
                <w:lang w:val="ro-RO" w:eastAsia="ro-RO"/>
              </w:rPr>
              <w:t>Bu</w:t>
            </w:r>
            <w:r w:rsidR="00044511" w:rsidRPr="00115C77">
              <w:rPr>
                <w:b/>
                <w:lang w:val="ro-RO" w:eastAsia="ro-RO"/>
              </w:rPr>
              <w:t>get min.: Echipamente mobile</w:t>
            </w:r>
          </w:p>
        </w:tc>
        <w:tc>
          <w:tcPr>
            <w:tcW w:w="340" w:type="pct"/>
            <w:tcBorders>
              <w:top w:val="nil"/>
              <w:left w:val="nil"/>
              <w:bottom w:val="single" w:sz="4" w:space="0" w:color="auto"/>
              <w:right w:val="single" w:sz="4" w:space="0" w:color="auto"/>
            </w:tcBorders>
            <w:shd w:val="clear" w:color="auto" w:fill="00B0F0"/>
            <w:noWrap/>
            <w:vAlign w:val="center"/>
            <w:hideMark/>
          </w:tcPr>
          <w:p w14:paraId="72C4E852"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0711990A" w14:textId="77777777" w:rsidR="00044511" w:rsidRPr="00115C77" w:rsidRDefault="00044511" w:rsidP="00D9656E">
            <w:pPr>
              <w:spacing w:after="0"/>
              <w:jc w:val="center"/>
              <w:rPr>
                <w:lang w:val="ro-RO" w:eastAsia="ro-RO"/>
              </w:rPr>
            </w:pPr>
            <w:r w:rsidRPr="00115C77">
              <w:rPr>
                <w:lang w:val="ro-RO" w:eastAsia="ro-RO"/>
              </w:rPr>
              <w:t>0,255</w:t>
            </w:r>
          </w:p>
        </w:tc>
        <w:tc>
          <w:tcPr>
            <w:tcW w:w="367" w:type="pct"/>
            <w:tcBorders>
              <w:top w:val="nil"/>
              <w:left w:val="nil"/>
              <w:bottom w:val="single" w:sz="4" w:space="0" w:color="auto"/>
              <w:right w:val="single" w:sz="4" w:space="0" w:color="auto"/>
            </w:tcBorders>
            <w:shd w:val="clear" w:color="auto" w:fill="auto"/>
            <w:noWrap/>
            <w:vAlign w:val="center"/>
            <w:hideMark/>
          </w:tcPr>
          <w:p w14:paraId="4928C2DD" w14:textId="77777777" w:rsidR="00044511" w:rsidRPr="00115C77" w:rsidRDefault="00044511" w:rsidP="00D9656E">
            <w:pPr>
              <w:spacing w:after="0"/>
              <w:jc w:val="center"/>
              <w:rPr>
                <w:lang w:val="ro-RO" w:eastAsia="ro-RO"/>
              </w:rPr>
            </w:pPr>
            <w:r w:rsidRPr="00115C77">
              <w:rPr>
                <w:lang w:val="ro-RO" w:eastAsia="ro-RO"/>
              </w:rPr>
              <w:t>0,800</w:t>
            </w:r>
          </w:p>
        </w:tc>
        <w:tc>
          <w:tcPr>
            <w:tcW w:w="367" w:type="pct"/>
            <w:tcBorders>
              <w:top w:val="nil"/>
              <w:left w:val="nil"/>
              <w:bottom w:val="single" w:sz="4" w:space="0" w:color="auto"/>
              <w:right w:val="single" w:sz="4" w:space="0" w:color="auto"/>
            </w:tcBorders>
            <w:shd w:val="clear" w:color="auto" w:fill="auto"/>
            <w:noWrap/>
            <w:vAlign w:val="center"/>
            <w:hideMark/>
          </w:tcPr>
          <w:p w14:paraId="3BC874E6" w14:textId="77777777" w:rsidR="00044511" w:rsidRPr="00115C77" w:rsidRDefault="00044511" w:rsidP="00D9656E">
            <w:pPr>
              <w:spacing w:after="0"/>
              <w:jc w:val="center"/>
              <w:rPr>
                <w:lang w:val="ro-RO" w:eastAsia="ro-RO"/>
              </w:rPr>
            </w:pPr>
            <w:r w:rsidRPr="00115C77">
              <w:rPr>
                <w:lang w:val="ro-RO" w:eastAsia="ro-RO"/>
              </w:rPr>
              <w:t>1,200</w:t>
            </w:r>
          </w:p>
        </w:tc>
        <w:tc>
          <w:tcPr>
            <w:tcW w:w="367" w:type="pct"/>
            <w:tcBorders>
              <w:top w:val="nil"/>
              <w:left w:val="nil"/>
              <w:bottom w:val="single" w:sz="4" w:space="0" w:color="auto"/>
              <w:right w:val="single" w:sz="4" w:space="0" w:color="auto"/>
            </w:tcBorders>
            <w:shd w:val="clear" w:color="auto" w:fill="auto"/>
            <w:noWrap/>
            <w:vAlign w:val="center"/>
            <w:hideMark/>
          </w:tcPr>
          <w:p w14:paraId="14396284" w14:textId="77777777" w:rsidR="00044511" w:rsidRPr="00115C77" w:rsidRDefault="00044511" w:rsidP="00D9656E">
            <w:pPr>
              <w:spacing w:after="0"/>
              <w:jc w:val="center"/>
              <w:rPr>
                <w:lang w:val="ro-RO" w:eastAsia="ro-RO"/>
              </w:rPr>
            </w:pPr>
            <w:r w:rsidRPr="00115C77">
              <w:rPr>
                <w:lang w:val="ro-RO" w:eastAsia="ro-RO"/>
              </w:rPr>
              <w:t>0,800</w:t>
            </w:r>
          </w:p>
        </w:tc>
        <w:tc>
          <w:tcPr>
            <w:tcW w:w="367" w:type="pct"/>
            <w:tcBorders>
              <w:top w:val="nil"/>
              <w:left w:val="nil"/>
              <w:bottom w:val="single" w:sz="4" w:space="0" w:color="auto"/>
              <w:right w:val="single" w:sz="4" w:space="0" w:color="auto"/>
            </w:tcBorders>
            <w:shd w:val="clear" w:color="auto" w:fill="auto"/>
            <w:noWrap/>
            <w:vAlign w:val="center"/>
            <w:hideMark/>
          </w:tcPr>
          <w:p w14:paraId="788515F3" w14:textId="77777777" w:rsidR="00044511" w:rsidRPr="00115C77" w:rsidRDefault="00044511" w:rsidP="00D9656E">
            <w:pPr>
              <w:spacing w:after="0"/>
              <w:jc w:val="center"/>
              <w:rPr>
                <w:lang w:val="ro-RO" w:eastAsia="ro-RO"/>
              </w:rPr>
            </w:pPr>
            <w:r w:rsidRPr="00115C77">
              <w:rPr>
                <w:lang w:val="ro-RO" w:eastAsia="ro-RO"/>
              </w:rPr>
              <w:t>0,620</w:t>
            </w:r>
          </w:p>
        </w:tc>
        <w:tc>
          <w:tcPr>
            <w:tcW w:w="367" w:type="pct"/>
            <w:tcBorders>
              <w:top w:val="nil"/>
              <w:left w:val="nil"/>
              <w:bottom w:val="single" w:sz="4" w:space="0" w:color="auto"/>
              <w:right w:val="single" w:sz="4" w:space="0" w:color="auto"/>
            </w:tcBorders>
            <w:shd w:val="clear" w:color="auto" w:fill="auto"/>
            <w:noWrap/>
            <w:vAlign w:val="center"/>
            <w:hideMark/>
          </w:tcPr>
          <w:p w14:paraId="24A80DBB" w14:textId="77777777" w:rsidR="00044511" w:rsidRPr="00115C77" w:rsidRDefault="00044511" w:rsidP="00D9656E">
            <w:pPr>
              <w:spacing w:after="0"/>
              <w:jc w:val="center"/>
              <w:rPr>
                <w:lang w:val="ro-RO" w:eastAsia="ro-RO"/>
              </w:rPr>
            </w:pPr>
            <w:r w:rsidRPr="00115C77">
              <w:rPr>
                <w:lang w:val="ro-RO" w:eastAsia="ro-RO"/>
              </w:rPr>
              <w:t>0,350</w:t>
            </w:r>
          </w:p>
        </w:tc>
        <w:tc>
          <w:tcPr>
            <w:tcW w:w="367" w:type="pct"/>
            <w:tcBorders>
              <w:top w:val="nil"/>
              <w:left w:val="nil"/>
              <w:bottom w:val="single" w:sz="4" w:space="0" w:color="auto"/>
              <w:right w:val="single" w:sz="4" w:space="0" w:color="auto"/>
            </w:tcBorders>
            <w:shd w:val="clear" w:color="auto" w:fill="auto"/>
            <w:noWrap/>
            <w:vAlign w:val="center"/>
            <w:hideMark/>
          </w:tcPr>
          <w:p w14:paraId="5E237B8D" w14:textId="77777777" w:rsidR="00044511" w:rsidRPr="00115C77" w:rsidRDefault="00044511" w:rsidP="00D9656E">
            <w:pPr>
              <w:spacing w:after="0"/>
              <w:jc w:val="center"/>
              <w:rPr>
                <w:lang w:val="ro-RO" w:eastAsia="ro-RO"/>
              </w:rPr>
            </w:pPr>
            <w:r w:rsidRPr="00115C77">
              <w:rPr>
                <w:lang w:val="ro-RO" w:eastAsia="ro-RO"/>
              </w:rPr>
              <w:t>2,000</w:t>
            </w:r>
          </w:p>
        </w:tc>
        <w:tc>
          <w:tcPr>
            <w:tcW w:w="367" w:type="pct"/>
            <w:tcBorders>
              <w:top w:val="nil"/>
              <w:left w:val="nil"/>
              <w:bottom w:val="single" w:sz="4" w:space="0" w:color="auto"/>
              <w:right w:val="single" w:sz="4" w:space="0" w:color="auto"/>
            </w:tcBorders>
            <w:shd w:val="clear" w:color="auto" w:fill="auto"/>
            <w:noWrap/>
            <w:vAlign w:val="center"/>
            <w:hideMark/>
          </w:tcPr>
          <w:p w14:paraId="1247A80B" w14:textId="77777777" w:rsidR="00044511" w:rsidRPr="00115C77" w:rsidRDefault="00044511" w:rsidP="00D9656E">
            <w:pPr>
              <w:spacing w:after="0"/>
              <w:jc w:val="center"/>
              <w:rPr>
                <w:lang w:val="ro-RO" w:eastAsia="ro-RO"/>
              </w:rPr>
            </w:pPr>
            <w:r w:rsidRPr="00115C77">
              <w:rPr>
                <w:lang w:val="ro-RO" w:eastAsia="ro-RO"/>
              </w:rPr>
              <w:t>0,500</w:t>
            </w:r>
          </w:p>
        </w:tc>
        <w:tc>
          <w:tcPr>
            <w:tcW w:w="364" w:type="pct"/>
            <w:tcBorders>
              <w:top w:val="nil"/>
              <w:left w:val="nil"/>
              <w:bottom w:val="single" w:sz="4" w:space="0" w:color="auto"/>
              <w:right w:val="single" w:sz="4" w:space="0" w:color="auto"/>
            </w:tcBorders>
            <w:shd w:val="clear" w:color="auto" w:fill="auto"/>
            <w:noWrap/>
            <w:vAlign w:val="center"/>
          </w:tcPr>
          <w:p w14:paraId="62065CF9" w14:textId="77777777" w:rsidR="00044511" w:rsidRPr="00115C77" w:rsidRDefault="00044511" w:rsidP="00D9656E">
            <w:pPr>
              <w:spacing w:after="0"/>
              <w:jc w:val="center"/>
              <w:rPr>
                <w:lang w:val="ro-RO" w:eastAsia="ro-RO"/>
              </w:rPr>
            </w:pPr>
          </w:p>
        </w:tc>
      </w:tr>
      <w:tr w:rsidR="00044511" w:rsidRPr="00115C77" w14:paraId="7C317546"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40939870" w14:textId="0E906CAB" w:rsidR="00044511" w:rsidRPr="00115C77" w:rsidRDefault="004757B5" w:rsidP="00D9656E">
            <w:pPr>
              <w:spacing w:after="0"/>
              <w:rPr>
                <w:b/>
                <w:lang w:val="ro-RO" w:eastAsia="ro-RO"/>
              </w:rPr>
            </w:pPr>
            <w:r>
              <w:rPr>
                <w:b/>
                <w:lang w:val="ro-RO" w:eastAsia="ro-RO"/>
              </w:rPr>
              <w:t>Bu</w:t>
            </w:r>
            <w:r w:rsidR="00044511" w:rsidRPr="00115C77">
              <w:rPr>
                <w:b/>
                <w:lang w:val="ro-RO" w:eastAsia="ro-RO"/>
              </w:rPr>
              <w:t>get max.: Echipamente mobile</w:t>
            </w:r>
          </w:p>
        </w:tc>
        <w:tc>
          <w:tcPr>
            <w:tcW w:w="340" w:type="pct"/>
            <w:tcBorders>
              <w:top w:val="nil"/>
              <w:left w:val="nil"/>
              <w:bottom w:val="single" w:sz="4" w:space="0" w:color="auto"/>
              <w:right w:val="single" w:sz="4" w:space="0" w:color="auto"/>
            </w:tcBorders>
            <w:shd w:val="clear" w:color="auto" w:fill="00B0F0"/>
            <w:noWrap/>
            <w:vAlign w:val="center"/>
            <w:hideMark/>
          </w:tcPr>
          <w:p w14:paraId="794BDECB"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6EAF1757" w14:textId="77777777" w:rsidR="00044511" w:rsidRPr="00115C77" w:rsidRDefault="00044511" w:rsidP="00D9656E">
            <w:pPr>
              <w:spacing w:after="0"/>
              <w:jc w:val="center"/>
              <w:rPr>
                <w:lang w:val="ro-RO" w:eastAsia="ro-RO"/>
              </w:rPr>
            </w:pPr>
            <w:r w:rsidRPr="00115C77">
              <w:rPr>
                <w:lang w:val="ro-RO" w:eastAsia="ro-RO"/>
              </w:rPr>
              <w:t>0,315</w:t>
            </w:r>
          </w:p>
        </w:tc>
        <w:tc>
          <w:tcPr>
            <w:tcW w:w="367" w:type="pct"/>
            <w:tcBorders>
              <w:top w:val="nil"/>
              <w:left w:val="nil"/>
              <w:bottom w:val="single" w:sz="4" w:space="0" w:color="auto"/>
              <w:right w:val="single" w:sz="4" w:space="0" w:color="auto"/>
            </w:tcBorders>
            <w:shd w:val="clear" w:color="auto" w:fill="auto"/>
            <w:noWrap/>
            <w:vAlign w:val="center"/>
            <w:hideMark/>
          </w:tcPr>
          <w:p w14:paraId="4E1F5FB6" w14:textId="77777777" w:rsidR="00044511" w:rsidRPr="00115C77" w:rsidRDefault="00044511" w:rsidP="00D9656E">
            <w:pPr>
              <w:spacing w:after="0"/>
              <w:jc w:val="center"/>
              <w:rPr>
                <w:lang w:val="ro-RO" w:eastAsia="ro-RO"/>
              </w:rPr>
            </w:pPr>
            <w:r w:rsidRPr="00115C77">
              <w:rPr>
                <w:lang w:val="ro-RO" w:eastAsia="ro-RO"/>
              </w:rPr>
              <w:t>1,200</w:t>
            </w:r>
          </w:p>
        </w:tc>
        <w:tc>
          <w:tcPr>
            <w:tcW w:w="367" w:type="pct"/>
            <w:tcBorders>
              <w:top w:val="nil"/>
              <w:left w:val="nil"/>
              <w:bottom w:val="single" w:sz="4" w:space="0" w:color="auto"/>
              <w:right w:val="single" w:sz="4" w:space="0" w:color="auto"/>
            </w:tcBorders>
            <w:shd w:val="clear" w:color="auto" w:fill="auto"/>
            <w:noWrap/>
            <w:vAlign w:val="center"/>
            <w:hideMark/>
          </w:tcPr>
          <w:p w14:paraId="24A7B3BE" w14:textId="77777777" w:rsidR="00044511" w:rsidRPr="00115C77" w:rsidRDefault="00044511" w:rsidP="00D9656E">
            <w:pPr>
              <w:spacing w:after="0"/>
              <w:jc w:val="center"/>
              <w:rPr>
                <w:lang w:val="ro-RO" w:eastAsia="ro-RO"/>
              </w:rPr>
            </w:pPr>
            <w:r w:rsidRPr="00115C77">
              <w:rPr>
                <w:lang w:val="ro-RO" w:eastAsia="ro-RO"/>
              </w:rPr>
              <w:t>1,800</w:t>
            </w:r>
          </w:p>
        </w:tc>
        <w:tc>
          <w:tcPr>
            <w:tcW w:w="367" w:type="pct"/>
            <w:tcBorders>
              <w:top w:val="nil"/>
              <w:left w:val="nil"/>
              <w:bottom w:val="single" w:sz="4" w:space="0" w:color="auto"/>
              <w:right w:val="single" w:sz="4" w:space="0" w:color="auto"/>
            </w:tcBorders>
            <w:shd w:val="clear" w:color="auto" w:fill="auto"/>
            <w:noWrap/>
            <w:vAlign w:val="center"/>
            <w:hideMark/>
          </w:tcPr>
          <w:p w14:paraId="50A745B5" w14:textId="77777777" w:rsidR="00044511" w:rsidRPr="00115C77" w:rsidRDefault="00044511" w:rsidP="00D9656E">
            <w:pPr>
              <w:spacing w:after="0"/>
              <w:jc w:val="center"/>
              <w:rPr>
                <w:lang w:val="ro-RO" w:eastAsia="ro-RO"/>
              </w:rPr>
            </w:pPr>
            <w:r w:rsidRPr="00115C77">
              <w:rPr>
                <w:lang w:val="ro-RO" w:eastAsia="ro-RO"/>
              </w:rPr>
              <w:t>1,200</w:t>
            </w:r>
          </w:p>
        </w:tc>
        <w:tc>
          <w:tcPr>
            <w:tcW w:w="367" w:type="pct"/>
            <w:tcBorders>
              <w:top w:val="nil"/>
              <w:left w:val="nil"/>
              <w:bottom w:val="single" w:sz="4" w:space="0" w:color="auto"/>
              <w:right w:val="single" w:sz="4" w:space="0" w:color="auto"/>
            </w:tcBorders>
            <w:shd w:val="clear" w:color="auto" w:fill="auto"/>
            <w:noWrap/>
            <w:vAlign w:val="center"/>
            <w:hideMark/>
          </w:tcPr>
          <w:p w14:paraId="3C2A07BF" w14:textId="77777777" w:rsidR="00044511" w:rsidRPr="00115C77" w:rsidRDefault="00044511" w:rsidP="00D9656E">
            <w:pPr>
              <w:spacing w:after="0"/>
              <w:jc w:val="center"/>
              <w:rPr>
                <w:lang w:val="ro-RO" w:eastAsia="ro-RO"/>
              </w:rPr>
            </w:pPr>
            <w:r w:rsidRPr="00115C77">
              <w:rPr>
                <w:lang w:val="ro-RO" w:eastAsia="ro-RO"/>
              </w:rPr>
              <w:t>0,680</w:t>
            </w:r>
          </w:p>
        </w:tc>
        <w:tc>
          <w:tcPr>
            <w:tcW w:w="367" w:type="pct"/>
            <w:tcBorders>
              <w:top w:val="nil"/>
              <w:left w:val="nil"/>
              <w:bottom w:val="single" w:sz="4" w:space="0" w:color="auto"/>
              <w:right w:val="single" w:sz="4" w:space="0" w:color="auto"/>
            </w:tcBorders>
            <w:shd w:val="clear" w:color="auto" w:fill="auto"/>
            <w:noWrap/>
            <w:vAlign w:val="center"/>
            <w:hideMark/>
          </w:tcPr>
          <w:p w14:paraId="3377FFCE" w14:textId="77777777" w:rsidR="00044511" w:rsidRPr="00115C77" w:rsidRDefault="00044511" w:rsidP="00D9656E">
            <w:pPr>
              <w:spacing w:after="0"/>
              <w:jc w:val="center"/>
              <w:rPr>
                <w:lang w:val="ro-RO" w:eastAsia="ro-RO"/>
              </w:rPr>
            </w:pPr>
            <w:r w:rsidRPr="00115C77">
              <w:rPr>
                <w:lang w:val="ro-RO" w:eastAsia="ro-RO"/>
              </w:rPr>
              <w:t>0,500</w:t>
            </w:r>
          </w:p>
        </w:tc>
        <w:tc>
          <w:tcPr>
            <w:tcW w:w="367" w:type="pct"/>
            <w:tcBorders>
              <w:top w:val="nil"/>
              <w:left w:val="nil"/>
              <w:bottom w:val="single" w:sz="4" w:space="0" w:color="auto"/>
              <w:right w:val="single" w:sz="4" w:space="0" w:color="auto"/>
            </w:tcBorders>
            <w:shd w:val="clear" w:color="auto" w:fill="auto"/>
            <w:noWrap/>
            <w:vAlign w:val="center"/>
            <w:hideMark/>
          </w:tcPr>
          <w:p w14:paraId="1D9D5E60" w14:textId="77777777" w:rsidR="00044511" w:rsidRPr="00115C77" w:rsidRDefault="00044511" w:rsidP="00D9656E">
            <w:pPr>
              <w:spacing w:after="0"/>
              <w:jc w:val="center"/>
              <w:rPr>
                <w:lang w:val="ro-RO" w:eastAsia="ro-RO"/>
              </w:rPr>
            </w:pPr>
            <w:r w:rsidRPr="00115C77">
              <w:rPr>
                <w:lang w:val="ro-RO" w:eastAsia="ro-RO"/>
              </w:rPr>
              <w:t>3,000</w:t>
            </w:r>
          </w:p>
        </w:tc>
        <w:tc>
          <w:tcPr>
            <w:tcW w:w="367" w:type="pct"/>
            <w:tcBorders>
              <w:top w:val="nil"/>
              <w:left w:val="nil"/>
              <w:bottom w:val="single" w:sz="4" w:space="0" w:color="auto"/>
              <w:right w:val="single" w:sz="4" w:space="0" w:color="auto"/>
            </w:tcBorders>
            <w:shd w:val="clear" w:color="auto" w:fill="auto"/>
            <w:noWrap/>
            <w:vAlign w:val="center"/>
            <w:hideMark/>
          </w:tcPr>
          <w:p w14:paraId="393A48DD" w14:textId="77777777" w:rsidR="00044511" w:rsidRPr="00115C77" w:rsidRDefault="00044511" w:rsidP="00D9656E">
            <w:pPr>
              <w:spacing w:after="0"/>
              <w:jc w:val="center"/>
              <w:rPr>
                <w:lang w:val="ro-RO" w:eastAsia="ro-RO"/>
              </w:rPr>
            </w:pPr>
            <w:r w:rsidRPr="00115C77">
              <w:rPr>
                <w:lang w:val="ro-RO" w:eastAsia="ro-RO"/>
              </w:rPr>
              <w:t>0,750</w:t>
            </w:r>
          </w:p>
        </w:tc>
        <w:tc>
          <w:tcPr>
            <w:tcW w:w="364" w:type="pct"/>
            <w:tcBorders>
              <w:top w:val="nil"/>
              <w:left w:val="nil"/>
              <w:bottom w:val="single" w:sz="4" w:space="0" w:color="auto"/>
              <w:right w:val="single" w:sz="4" w:space="0" w:color="auto"/>
            </w:tcBorders>
            <w:shd w:val="clear" w:color="auto" w:fill="auto"/>
            <w:noWrap/>
            <w:vAlign w:val="center"/>
          </w:tcPr>
          <w:p w14:paraId="0C0A24C6" w14:textId="77777777" w:rsidR="00044511" w:rsidRPr="00115C77" w:rsidRDefault="00044511" w:rsidP="00D9656E">
            <w:pPr>
              <w:spacing w:after="0"/>
              <w:jc w:val="center"/>
              <w:rPr>
                <w:lang w:val="ro-RO" w:eastAsia="ro-RO"/>
              </w:rPr>
            </w:pPr>
          </w:p>
        </w:tc>
      </w:tr>
      <w:tr w:rsidR="00044511" w:rsidRPr="00115C77" w14:paraId="66CDF14B"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12A5A621" w14:textId="06F0FEC6" w:rsidR="00044511" w:rsidRPr="00115C77" w:rsidRDefault="004757B5" w:rsidP="004757B5">
            <w:pPr>
              <w:spacing w:after="0"/>
              <w:rPr>
                <w:b/>
                <w:lang w:val="ro-RO" w:eastAsia="ro-RO"/>
              </w:rPr>
            </w:pPr>
            <w:r>
              <w:rPr>
                <w:b/>
                <w:lang w:val="ro-RO" w:eastAsia="ro-RO"/>
              </w:rPr>
              <w:t>Bu</w:t>
            </w:r>
            <w:r w:rsidR="00044511" w:rsidRPr="00115C77">
              <w:rPr>
                <w:b/>
                <w:lang w:val="ro-RO" w:eastAsia="ro-RO"/>
              </w:rPr>
              <w:t xml:space="preserve">get min.: Deschidere </w:t>
            </w:r>
            <w:r>
              <w:rPr>
                <w:b/>
                <w:lang w:val="ro-RO" w:eastAsia="ro-RO"/>
              </w:rPr>
              <w:t>celula</w:t>
            </w:r>
            <w:r w:rsidR="00044511" w:rsidRPr="00115C77">
              <w:rPr>
                <w:b/>
                <w:lang w:val="ro-RO" w:eastAsia="ro-RO"/>
              </w:rPr>
              <w:t xml:space="preserve"> nou</w:t>
            </w:r>
            <w:r>
              <w:rPr>
                <w:b/>
                <w:lang w:val="ro-RO" w:eastAsia="ro-RO"/>
              </w:rPr>
              <w:t>a</w:t>
            </w:r>
            <w:r w:rsidR="005C6251">
              <w:rPr>
                <w:b/>
                <w:lang w:val="ro-RO" w:eastAsia="ro-RO"/>
              </w:rPr>
              <w:t xml:space="preserve"> Girov</w:t>
            </w:r>
          </w:p>
        </w:tc>
        <w:tc>
          <w:tcPr>
            <w:tcW w:w="340" w:type="pct"/>
            <w:tcBorders>
              <w:top w:val="nil"/>
              <w:left w:val="nil"/>
              <w:bottom w:val="single" w:sz="4" w:space="0" w:color="auto"/>
              <w:right w:val="single" w:sz="4" w:space="0" w:color="auto"/>
            </w:tcBorders>
            <w:shd w:val="clear" w:color="auto" w:fill="00B0F0"/>
            <w:noWrap/>
            <w:vAlign w:val="center"/>
            <w:hideMark/>
          </w:tcPr>
          <w:p w14:paraId="77E2F004"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tcPr>
          <w:p w14:paraId="581EB3DA"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2CE68957"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232F8B99"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720B40E0"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34C4B87A"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hideMark/>
          </w:tcPr>
          <w:p w14:paraId="79E5F7C2" w14:textId="77777777" w:rsidR="00044511" w:rsidRPr="00115C77" w:rsidRDefault="00044511" w:rsidP="00D9656E">
            <w:pPr>
              <w:spacing w:after="0"/>
              <w:jc w:val="center"/>
              <w:rPr>
                <w:lang w:val="ro-RO" w:eastAsia="ro-RO"/>
              </w:rPr>
            </w:pPr>
            <w:r w:rsidRPr="00115C77">
              <w:rPr>
                <w:lang w:val="ro-RO" w:eastAsia="ro-RO"/>
              </w:rPr>
              <w:t>4,211</w:t>
            </w:r>
          </w:p>
        </w:tc>
        <w:tc>
          <w:tcPr>
            <w:tcW w:w="367" w:type="pct"/>
            <w:tcBorders>
              <w:top w:val="nil"/>
              <w:left w:val="nil"/>
              <w:bottom w:val="single" w:sz="4" w:space="0" w:color="auto"/>
              <w:right w:val="single" w:sz="4" w:space="0" w:color="auto"/>
            </w:tcBorders>
            <w:shd w:val="clear" w:color="auto" w:fill="auto"/>
            <w:noWrap/>
            <w:vAlign w:val="center"/>
          </w:tcPr>
          <w:p w14:paraId="065ECCB5"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7DDFFFB6" w14:textId="77777777" w:rsidR="00044511" w:rsidRPr="00115C77" w:rsidRDefault="00044511" w:rsidP="00D9656E">
            <w:pPr>
              <w:spacing w:after="0"/>
              <w:jc w:val="center"/>
              <w:rPr>
                <w:lang w:val="ro-RO" w:eastAsia="ro-RO"/>
              </w:rPr>
            </w:pPr>
          </w:p>
        </w:tc>
        <w:tc>
          <w:tcPr>
            <w:tcW w:w="364" w:type="pct"/>
            <w:tcBorders>
              <w:top w:val="nil"/>
              <w:left w:val="nil"/>
              <w:bottom w:val="single" w:sz="4" w:space="0" w:color="auto"/>
              <w:right w:val="single" w:sz="4" w:space="0" w:color="auto"/>
            </w:tcBorders>
            <w:shd w:val="clear" w:color="auto" w:fill="auto"/>
            <w:noWrap/>
            <w:vAlign w:val="center"/>
          </w:tcPr>
          <w:p w14:paraId="1561DFA8" w14:textId="77777777" w:rsidR="00044511" w:rsidRPr="00115C77" w:rsidRDefault="00044511" w:rsidP="00D9656E">
            <w:pPr>
              <w:spacing w:after="0"/>
              <w:jc w:val="center"/>
              <w:rPr>
                <w:lang w:val="ro-RO" w:eastAsia="ro-RO"/>
              </w:rPr>
            </w:pPr>
          </w:p>
        </w:tc>
      </w:tr>
      <w:tr w:rsidR="00044511" w:rsidRPr="00115C77" w14:paraId="51F2CC62"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05AEAC1B" w14:textId="5C73817C" w:rsidR="00044511" w:rsidRPr="00115C77" w:rsidRDefault="004757B5" w:rsidP="004757B5">
            <w:pPr>
              <w:spacing w:after="0"/>
              <w:rPr>
                <w:b/>
                <w:lang w:val="ro-RO" w:eastAsia="ro-RO"/>
              </w:rPr>
            </w:pPr>
            <w:r>
              <w:rPr>
                <w:b/>
                <w:lang w:val="ro-RO" w:eastAsia="ro-RO"/>
              </w:rPr>
              <w:t>Buget max.: Deschidere celula</w:t>
            </w:r>
            <w:r w:rsidR="00044511" w:rsidRPr="00115C77">
              <w:rPr>
                <w:b/>
                <w:lang w:val="ro-RO" w:eastAsia="ro-RO"/>
              </w:rPr>
              <w:t xml:space="preserve"> nou</w:t>
            </w:r>
            <w:r>
              <w:rPr>
                <w:b/>
                <w:lang w:val="ro-RO" w:eastAsia="ro-RO"/>
              </w:rPr>
              <w:t>a</w:t>
            </w:r>
            <w:r w:rsidR="005C6251">
              <w:rPr>
                <w:b/>
                <w:lang w:val="ro-RO" w:eastAsia="ro-RO"/>
              </w:rPr>
              <w:t xml:space="preserve"> Girov</w:t>
            </w:r>
          </w:p>
        </w:tc>
        <w:tc>
          <w:tcPr>
            <w:tcW w:w="340" w:type="pct"/>
            <w:tcBorders>
              <w:top w:val="nil"/>
              <w:left w:val="nil"/>
              <w:bottom w:val="single" w:sz="4" w:space="0" w:color="auto"/>
              <w:right w:val="single" w:sz="4" w:space="0" w:color="auto"/>
            </w:tcBorders>
            <w:shd w:val="clear" w:color="auto" w:fill="00B0F0"/>
            <w:noWrap/>
            <w:vAlign w:val="center"/>
            <w:hideMark/>
          </w:tcPr>
          <w:p w14:paraId="190D43D4"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tcPr>
          <w:p w14:paraId="2CEFE273"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09CF25BB"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6AE72324"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403BFC5C"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584D3EFF"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hideMark/>
          </w:tcPr>
          <w:p w14:paraId="267693DB" w14:textId="77777777" w:rsidR="00044511" w:rsidRPr="00115C77" w:rsidRDefault="00044511" w:rsidP="00D9656E">
            <w:pPr>
              <w:spacing w:after="0"/>
              <w:jc w:val="center"/>
              <w:rPr>
                <w:lang w:val="ro-RO" w:eastAsia="ro-RO"/>
              </w:rPr>
            </w:pPr>
            <w:r w:rsidRPr="00115C77">
              <w:rPr>
                <w:lang w:val="ro-RO" w:eastAsia="ro-RO"/>
              </w:rPr>
              <w:t>4,463</w:t>
            </w:r>
          </w:p>
        </w:tc>
        <w:tc>
          <w:tcPr>
            <w:tcW w:w="367" w:type="pct"/>
            <w:tcBorders>
              <w:top w:val="nil"/>
              <w:left w:val="nil"/>
              <w:bottom w:val="single" w:sz="4" w:space="0" w:color="auto"/>
              <w:right w:val="single" w:sz="4" w:space="0" w:color="auto"/>
            </w:tcBorders>
            <w:shd w:val="clear" w:color="auto" w:fill="auto"/>
            <w:noWrap/>
            <w:vAlign w:val="center"/>
          </w:tcPr>
          <w:p w14:paraId="2E12FC85" w14:textId="77777777" w:rsidR="00044511" w:rsidRPr="00115C77" w:rsidRDefault="00044511" w:rsidP="00D9656E">
            <w:pPr>
              <w:spacing w:after="0"/>
              <w:jc w:val="center"/>
              <w:rPr>
                <w:lang w:val="ro-RO" w:eastAsia="ro-RO"/>
              </w:rPr>
            </w:pPr>
          </w:p>
        </w:tc>
        <w:tc>
          <w:tcPr>
            <w:tcW w:w="367" w:type="pct"/>
            <w:tcBorders>
              <w:top w:val="nil"/>
              <w:left w:val="nil"/>
              <w:bottom w:val="single" w:sz="4" w:space="0" w:color="auto"/>
              <w:right w:val="single" w:sz="4" w:space="0" w:color="auto"/>
            </w:tcBorders>
            <w:shd w:val="clear" w:color="auto" w:fill="auto"/>
            <w:noWrap/>
            <w:vAlign w:val="center"/>
          </w:tcPr>
          <w:p w14:paraId="296E4A7E" w14:textId="77777777" w:rsidR="00044511" w:rsidRPr="00115C77" w:rsidRDefault="00044511" w:rsidP="00D9656E">
            <w:pPr>
              <w:spacing w:after="0"/>
              <w:jc w:val="center"/>
              <w:rPr>
                <w:lang w:val="ro-RO" w:eastAsia="ro-RO"/>
              </w:rPr>
            </w:pPr>
          </w:p>
        </w:tc>
        <w:tc>
          <w:tcPr>
            <w:tcW w:w="364" w:type="pct"/>
            <w:tcBorders>
              <w:top w:val="nil"/>
              <w:left w:val="nil"/>
              <w:bottom w:val="single" w:sz="4" w:space="0" w:color="auto"/>
              <w:right w:val="single" w:sz="4" w:space="0" w:color="auto"/>
            </w:tcBorders>
            <w:shd w:val="clear" w:color="auto" w:fill="auto"/>
            <w:noWrap/>
            <w:vAlign w:val="center"/>
          </w:tcPr>
          <w:p w14:paraId="072C84E4" w14:textId="77777777" w:rsidR="00044511" w:rsidRPr="00115C77" w:rsidRDefault="00044511" w:rsidP="00D9656E">
            <w:pPr>
              <w:spacing w:after="0"/>
              <w:jc w:val="center"/>
              <w:rPr>
                <w:lang w:val="ro-RO" w:eastAsia="ro-RO"/>
              </w:rPr>
            </w:pPr>
          </w:p>
        </w:tc>
      </w:tr>
      <w:tr w:rsidR="00044511" w:rsidRPr="00115C77" w14:paraId="48DADA38"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6A97B639" w14:textId="5A718179" w:rsidR="00044511" w:rsidRPr="00115C77" w:rsidRDefault="004757B5" w:rsidP="00D9656E">
            <w:pPr>
              <w:spacing w:after="0"/>
              <w:rPr>
                <w:b/>
                <w:lang w:val="ro-RO" w:eastAsia="ro-RO"/>
              </w:rPr>
            </w:pPr>
            <w:r>
              <w:rPr>
                <w:b/>
                <w:lang w:val="ro-RO" w:eastAsia="ro-RO"/>
              </w:rPr>
              <w:t>Bu</w:t>
            </w:r>
            <w:r w:rsidR="00044511" w:rsidRPr="00115C77">
              <w:rPr>
                <w:b/>
                <w:lang w:val="ro-RO" w:eastAsia="ro-RO"/>
              </w:rPr>
              <w:t>get min.: SCADA/Automatizare</w:t>
            </w:r>
          </w:p>
        </w:tc>
        <w:tc>
          <w:tcPr>
            <w:tcW w:w="340" w:type="pct"/>
            <w:tcBorders>
              <w:top w:val="nil"/>
              <w:left w:val="nil"/>
              <w:bottom w:val="single" w:sz="4" w:space="0" w:color="auto"/>
              <w:right w:val="single" w:sz="4" w:space="0" w:color="auto"/>
            </w:tcBorders>
            <w:shd w:val="clear" w:color="auto" w:fill="00B0F0"/>
            <w:noWrap/>
            <w:vAlign w:val="center"/>
            <w:hideMark/>
          </w:tcPr>
          <w:p w14:paraId="593694C1"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1DF5871C" w14:textId="77777777" w:rsidR="00044511" w:rsidRPr="00115C77" w:rsidRDefault="00044511" w:rsidP="00D9656E">
            <w:pPr>
              <w:spacing w:after="0"/>
              <w:jc w:val="center"/>
              <w:rPr>
                <w:lang w:val="ro-RO" w:eastAsia="ro-RO"/>
              </w:rPr>
            </w:pPr>
            <w:r w:rsidRPr="00115C77">
              <w:rPr>
                <w:lang w:val="ro-RO" w:eastAsia="ro-RO"/>
              </w:rPr>
              <w:t>0,015</w:t>
            </w:r>
          </w:p>
        </w:tc>
        <w:tc>
          <w:tcPr>
            <w:tcW w:w="367" w:type="pct"/>
            <w:tcBorders>
              <w:top w:val="nil"/>
              <w:left w:val="nil"/>
              <w:bottom w:val="single" w:sz="4" w:space="0" w:color="auto"/>
              <w:right w:val="single" w:sz="4" w:space="0" w:color="auto"/>
            </w:tcBorders>
            <w:shd w:val="clear" w:color="auto" w:fill="auto"/>
            <w:noWrap/>
            <w:vAlign w:val="center"/>
            <w:hideMark/>
          </w:tcPr>
          <w:p w14:paraId="6F4CEC39" w14:textId="77777777" w:rsidR="00044511" w:rsidRPr="00115C77" w:rsidRDefault="00044511" w:rsidP="00D9656E">
            <w:pPr>
              <w:spacing w:after="0"/>
              <w:jc w:val="center"/>
              <w:rPr>
                <w:lang w:val="ro-RO" w:eastAsia="ro-RO"/>
              </w:rPr>
            </w:pPr>
            <w:r w:rsidRPr="00115C77">
              <w:rPr>
                <w:lang w:val="ro-RO" w:eastAsia="ro-RO"/>
              </w:rPr>
              <w:t>0,350</w:t>
            </w:r>
          </w:p>
        </w:tc>
        <w:tc>
          <w:tcPr>
            <w:tcW w:w="367" w:type="pct"/>
            <w:tcBorders>
              <w:top w:val="nil"/>
              <w:left w:val="nil"/>
              <w:bottom w:val="single" w:sz="4" w:space="0" w:color="auto"/>
              <w:right w:val="single" w:sz="4" w:space="0" w:color="auto"/>
            </w:tcBorders>
            <w:shd w:val="clear" w:color="auto" w:fill="auto"/>
            <w:noWrap/>
            <w:vAlign w:val="center"/>
            <w:hideMark/>
          </w:tcPr>
          <w:p w14:paraId="750F499B" w14:textId="77777777" w:rsidR="00044511" w:rsidRPr="00115C77" w:rsidRDefault="00044511" w:rsidP="00D9656E">
            <w:pPr>
              <w:spacing w:after="0"/>
              <w:jc w:val="center"/>
              <w:rPr>
                <w:lang w:val="ro-RO" w:eastAsia="ro-RO"/>
              </w:rPr>
            </w:pPr>
            <w:r w:rsidRPr="00115C77">
              <w:rPr>
                <w:lang w:val="ro-RO" w:eastAsia="ro-RO"/>
              </w:rPr>
              <w:t>0,438</w:t>
            </w:r>
          </w:p>
        </w:tc>
        <w:tc>
          <w:tcPr>
            <w:tcW w:w="367" w:type="pct"/>
            <w:tcBorders>
              <w:top w:val="nil"/>
              <w:left w:val="nil"/>
              <w:bottom w:val="single" w:sz="4" w:space="0" w:color="auto"/>
              <w:right w:val="single" w:sz="4" w:space="0" w:color="auto"/>
            </w:tcBorders>
            <w:shd w:val="clear" w:color="auto" w:fill="auto"/>
            <w:noWrap/>
            <w:vAlign w:val="center"/>
            <w:hideMark/>
          </w:tcPr>
          <w:p w14:paraId="6687A5BC" w14:textId="77777777" w:rsidR="00044511" w:rsidRPr="00115C77" w:rsidRDefault="00044511" w:rsidP="00D9656E">
            <w:pPr>
              <w:spacing w:after="0"/>
              <w:jc w:val="center"/>
              <w:rPr>
                <w:lang w:val="ro-RO" w:eastAsia="ro-RO"/>
              </w:rPr>
            </w:pPr>
            <w:r w:rsidRPr="00115C77">
              <w:rPr>
                <w:lang w:val="ro-RO" w:eastAsia="ro-RO"/>
              </w:rPr>
              <w:t>0,210</w:t>
            </w:r>
          </w:p>
        </w:tc>
        <w:tc>
          <w:tcPr>
            <w:tcW w:w="367" w:type="pct"/>
            <w:tcBorders>
              <w:top w:val="nil"/>
              <w:left w:val="nil"/>
              <w:bottom w:val="single" w:sz="4" w:space="0" w:color="auto"/>
              <w:right w:val="single" w:sz="4" w:space="0" w:color="auto"/>
            </w:tcBorders>
            <w:shd w:val="clear" w:color="auto" w:fill="auto"/>
            <w:noWrap/>
            <w:vAlign w:val="center"/>
            <w:hideMark/>
          </w:tcPr>
          <w:p w14:paraId="7CEE02D2" w14:textId="77777777" w:rsidR="00044511" w:rsidRPr="00115C77" w:rsidRDefault="00044511" w:rsidP="00D9656E">
            <w:pPr>
              <w:spacing w:after="0"/>
              <w:jc w:val="center"/>
              <w:rPr>
                <w:lang w:val="ro-RO" w:eastAsia="ro-RO"/>
              </w:rPr>
            </w:pPr>
            <w:r w:rsidRPr="00115C77">
              <w:rPr>
                <w:lang w:val="ro-RO" w:eastAsia="ro-RO"/>
              </w:rPr>
              <w:t>0,100</w:t>
            </w:r>
          </w:p>
        </w:tc>
        <w:tc>
          <w:tcPr>
            <w:tcW w:w="367" w:type="pct"/>
            <w:tcBorders>
              <w:top w:val="nil"/>
              <w:left w:val="nil"/>
              <w:bottom w:val="single" w:sz="4" w:space="0" w:color="auto"/>
              <w:right w:val="single" w:sz="4" w:space="0" w:color="auto"/>
            </w:tcBorders>
            <w:shd w:val="clear" w:color="auto" w:fill="auto"/>
            <w:noWrap/>
            <w:vAlign w:val="center"/>
            <w:hideMark/>
          </w:tcPr>
          <w:p w14:paraId="51EF3736" w14:textId="77777777" w:rsidR="00044511" w:rsidRPr="00115C77" w:rsidRDefault="00044511" w:rsidP="00D9656E">
            <w:pPr>
              <w:spacing w:after="0"/>
              <w:jc w:val="center"/>
              <w:rPr>
                <w:lang w:val="ro-RO" w:eastAsia="ro-RO"/>
              </w:rPr>
            </w:pPr>
            <w:r w:rsidRPr="00115C77">
              <w:rPr>
                <w:lang w:val="ro-RO" w:eastAsia="ro-RO"/>
              </w:rPr>
              <w:t>0,050</w:t>
            </w:r>
          </w:p>
        </w:tc>
        <w:tc>
          <w:tcPr>
            <w:tcW w:w="367" w:type="pct"/>
            <w:tcBorders>
              <w:top w:val="nil"/>
              <w:left w:val="nil"/>
              <w:bottom w:val="single" w:sz="4" w:space="0" w:color="auto"/>
              <w:right w:val="single" w:sz="4" w:space="0" w:color="auto"/>
            </w:tcBorders>
            <w:shd w:val="clear" w:color="auto" w:fill="auto"/>
            <w:noWrap/>
            <w:vAlign w:val="center"/>
            <w:hideMark/>
          </w:tcPr>
          <w:p w14:paraId="6125F572" w14:textId="77777777" w:rsidR="00044511" w:rsidRPr="00115C77" w:rsidRDefault="00044511" w:rsidP="00D9656E">
            <w:pPr>
              <w:spacing w:after="0"/>
              <w:jc w:val="center"/>
              <w:rPr>
                <w:lang w:val="ro-RO" w:eastAsia="ro-RO"/>
              </w:rPr>
            </w:pPr>
            <w:r w:rsidRPr="00115C77">
              <w:rPr>
                <w:lang w:val="ro-RO" w:eastAsia="ro-RO"/>
              </w:rPr>
              <w:t>0,285</w:t>
            </w:r>
          </w:p>
        </w:tc>
        <w:tc>
          <w:tcPr>
            <w:tcW w:w="367" w:type="pct"/>
            <w:tcBorders>
              <w:top w:val="nil"/>
              <w:left w:val="nil"/>
              <w:bottom w:val="single" w:sz="4" w:space="0" w:color="auto"/>
              <w:right w:val="single" w:sz="4" w:space="0" w:color="auto"/>
            </w:tcBorders>
            <w:shd w:val="clear" w:color="auto" w:fill="auto"/>
            <w:noWrap/>
            <w:vAlign w:val="center"/>
            <w:hideMark/>
          </w:tcPr>
          <w:p w14:paraId="084606A9" w14:textId="77777777" w:rsidR="00044511" w:rsidRPr="00115C77" w:rsidRDefault="00044511" w:rsidP="00D9656E">
            <w:pPr>
              <w:spacing w:after="0"/>
              <w:jc w:val="center"/>
              <w:rPr>
                <w:lang w:val="ro-RO" w:eastAsia="ro-RO"/>
              </w:rPr>
            </w:pPr>
            <w:r w:rsidRPr="00115C77">
              <w:rPr>
                <w:lang w:val="ro-RO" w:eastAsia="ro-RO"/>
              </w:rPr>
              <w:t>0,150</w:t>
            </w:r>
          </w:p>
        </w:tc>
        <w:tc>
          <w:tcPr>
            <w:tcW w:w="364" w:type="pct"/>
            <w:tcBorders>
              <w:top w:val="nil"/>
              <w:left w:val="nil"/>
              <w:bottom w:val="single" w:sz="4" w:space="0" w:color="auto"/>
              <w:right w:val="single" w:sz="4" w:space="0" w:color="auto"/>
            </w:tcBorders>
            <w:shd w:val="clear" w:color="auto" w:fill="auto"/>
            <w:noWrap/>
            <w:vAlign w:val="center"/>
          </w:tcPr>
          <w:p w14:paraId="017A389F" w14:textId="77777777" w:rsidR="00044511" w:rsidRPr="00115C77" w:rsidRDefault="00044511" w:rsidP="00D9656E">
            <w:pPr>
              <w:spacing w:after="0"/>
              <w:jc w:val="center"/>
              <w:rPr>
                <w:lang w:val="ro-RO" w:eastAsia="ro-RO"/>
              </w:rPr>
            </w:pPr>
          </w:p>
        </w:tc>
      </w:tr>
      <w:tr w:rsidR="00044511" w:rsidRPr="00115C77" w14:paraId="1BD235A4"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0EF26180" w14:textId="1F5FC0E2" w:rsidR="00044511" w:rsidRPr="00115C77" w:rsidRDefault="004757B5" w:rsidP="00D9656E">
            <w:pPr>
              <w:spacing w:after="0"/>
              <w:rPr>
                <w:b/>
                <w:lang w:val="ro-RO" w:eastAsia="ro-RO"/>
              </w:rPr>
            </w:pPr>
            <w:r>
              <w:rPr>
                <w:b/>
                <w:lang w:val="ro-RO" w:eastAsia="ro-RO"/>
              </w:rPr>
              <w:t>Bu</w:t>
            </w:r>
            <w:r w:rsidR="00044511" w:rsidRPr="00115C77">
              <w:rPr>
                <w:b/>
                <w:lang w:val="ro-RO" w:eastAsia="ro-RO"/>
              </w:rPr>
              <w:t>get max.: SCADA/Automatizare</w:t>
            </w:r>
          </w:p>
        </w:tc>
        <w:tc>
          <w:tcPr>
            <w:tcW w:w="340" w:type="pct"/>
            <w:tcBorders>
              <w:top w:val="nil"/>
              <w:left w:val="nil"/>
              <w:bottom w:val="single" w:sz="4" w:space="0" w:color="auto"/>
              <w:right w:val="single" w:sz="4" w:space="0" w:color="auto"/>
            </w:tcBorders>
            <w:shd w:val="clear" w:color="auto" w:fill="00B0F0"/>
            <w:noWrap/>
            <w:vAlign w:val="center"/>
            <w:hideMark/>
          </w:tcPr>
          <w:p w14:paraId="03933190"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40E10E6B" w14:textId="77777777" w:rsidR="00044511" w:rsidRPr="00115C77" w:rsidRDefault="00044511" w:rsidP="00D9656E">
            <w:pPr>
              <w:spacing w:after="0"/>
              <w:jc w:val="center"/>
              <w:rPr>
                <w:lang w:val="ro-RO" w:eastAsia="ro-RO"/>
              </w:rPr>
            </w:pPr>
            <w:r w:rsidRPr="00115C77">
              <w:rPr>
                <w:lang w:val="ro-RO" w:eastAsia="ro-RO"/>
              </w:rPr>
              <w:t>0,025</w:t>
            </w:r>
          </w:p>
        </w:tc>
        <w:tc>
          <w:tcPr>
            <w:tcW w:w="367" w:type="pct"/>
            <w:tcBorders>
              <w:top w:val="nil"/>
              <w:left w:val="nil"/>
              <w:bottom w:val="single" w:sz="4" w:space="0" w:color="auto"/>
              <w:right w:val="single" w:sz="4" w:space="0" w:color="auto"/>
            </w:tcBorders>
            <w:shd w:val="clear" w:color="auto" w:fill="auto"/>
            <w:noWrap/>
            <w:vAlign w:val="center"/>
            <w:hideMark/>
          </w:tcPr>
          <w:p w14:paraId="14F3060D" w14:textId="77777777" w:rsidR="00044511" w:rsidRPr="00115C77" w:rsidRDefault="00044511" w:rsidP="00D9656E">
            <w:pPr>
              <w:spacing w:after="0"/>
              <w:jc w:val="center"/>
              <w:rPr>
                <w:lang w:val="ro-RO" w:eastAsia="ro-RO"/>
              </w:rPr>
            </w:pPr>
            <w:r w:rsidRPr="00115C77">
              <w:rPr>
                <w:lang w:val="ro-RO" w:eastAsia="ro-RO"/>
              </w:rPr>
              <w:t>0,450</w:t>
            </w:r>
          </w:p>
        </w:tc>
        <w:tc>
          <w:tcPr>
            <w:tcW w:w="367" w:type="pct"/>
            <w:tcBorders>
              <w:top w:val="nil"/>
              <w:left w:val="nil"/>
              <w:bottom w:val="single" w:sz="4" w:space="0" w:color="auto"/>
              <w:right w:val="single" w:sz="4" w:space="0" w:color="auto"/>
            </w:tcBorders>
            <w:shd w:val="clear" w:color="auto" w:fill="auto"/>
            <w:noWrap/>
            <w:vAlign w:val="center"/>
            <w:hideMark/>
          </w:tcPr>
          <w:p w14:paraId="4A3BD8C5" w14:textId="77777777" w:rsidR="00044511" w:rsidRPr="00115C77" w:rsidRDefault="00044511" w:rsidP="00D9656E">
            <w:pPr>
              <w:spacing w:after="0"/>
              <w:jc w:val="center"/>
              <w:rPr>
                <w:lang w:val="ro-RO" w:eastAsia="ro-RO"/>
              </w:rPr>
            </w:pPr>
            <w:r w:rsidRPr="00115C77">
              <w:rPr>
                <w:lang w:val="ro-RO" w:eastAsia="ro-RO"/>
              </w:rPr>
              <w:t>0,563</w:t>
            </w:r>
          </w:p>
        </w:tc>
        <w:tc>
          <w:tcPr>
            <w:tcW w:w="367" w:type="pct"/>
            <w:tcBorders>
              <w:top w:val="nil"/>
              <w:left w:val="nil"/>
              <w:bottom w:val="single" w:sz="4" w:space="0" w:color="auto"/>
              <w:right w:val="single" w:sz="4" w:space="0" w:color="auto"/>
            </w:tcBorders>
            <w:shd w:val="clear" w:color="auto" w:fill="auto"/>
            <w:noWrap/>
            <w:vAlign w:val="center"/>
            <w:hideMark/>
          </w:tcPr>
          <w:p w14:paraId="74F7D24F" w14:textId="77777777" w:rsidR="00044511" w:rsidRPr="00115C77" w:rsidRDefault="00044511" w:rsidP="00D9656E">
            <w:pPr>
              <w:spacing w:after="0"/>
              <w:jc w:val="center"/>
              <w:rPr>
                <w:lang w:val="ro-RO" w:eastAsia="ro-RO"/>
              </w:rPr>
            </w:pPr>
            <w:r w:rsidRPr="00115C77">
              <w:rPr>
                <w:lang w:val="ro-RO" w:eastAsia="ro-RO"/>
              </w:rPr>
              <w:t>0,270</w:t>
            </w:r>
          </w:p>
        </w:tc>
        <w:tc>
          <w:tcPr>
            <w:tcW w:w="367" w:type="pct"/>
            <w:tcBorders>
              <w:top w:val="nil"/>
              <w:left w:val="nil"/>
              <w:bottom w:val="single" w:sz="4" w:space="0" w:color="auto"/>
              <w:right w:val="single" w:sz="4" w:space="0" w:color="auto"/>
            </w:tcBorders>
            <w:shd w:val="clear" w:color="auto" w:fill="auto"/>
            <w:noWrap/>
            <w:vAlign w:val="center"/>
            <w:hideMark/>
          </w:tcPr>
          <w:p w14:paraId="624C0B3F" w14:textId="77777777" w:rsidR="00044511" w:rsidRPr="00115C77" w:rsidRDefault="00044511" w:rsidP="00D9656E">
            <w:pPr>
              <w:spacing w:after="0"/>
              <w:jc w:val="center"/>
              <w:rPr>
                <w:lang w:val="ro-RO" w:eastAsia="ro-RO"/>
              </w:rPr>
            </w:pPr>
            <w:r w:rsidRPr="00115C77">
              <w:rPr>
                <w:lang w:val="ro-RO" w:eastAsia="ro-RO"/>
              </w:rPr>
              <w:t>0,140</w:t>
            </w:r>
          </w:p>
        </w:tc>
        <w:tc>
          <w:tcPr>
            <w:tcW w:w="367" w:type="pct"/>
            <w:tcBorders>
              <w:top w:val="nil"/>
              <w:left w:val="nil"/>
              <w:bottom w:val="single" w:sz="4" w:space="0" w:color="auto"/>
              <w:right w:val="single" w:sz="4" w:space="0" w:color="auto"/>
            </w:tcBorders>
            <w:shd w:val="clear" w:color="auto" w:fill="auto"/>
            <w:noWrap/>
            <w:vAlign w:val="center"/>
            <w:hideMark/>
          </w:tcPr>
          <w:p w14:paraId="1A58551E" w14:textId="77777777" w:rsidR="00044511" w:rsidRPr="00115C77" w:rsidRDefault="00044511" w:rsidP="00D9656E">
            <w:pPr>
              <w:spacing w:after="0"/>
              <w:jc w:val="center"/>
              <w:rPr>
                <w:lang w:val="ro-RO" w:eastAsia="ro-RO"/>
              </w:rPr>
            </w:pPr>
            <w:r w:rsidRPr="00115C77">
              <w:rPr>
                <w:lang w:val="ro-RO" w:eastAsia="ro-RO"/>
              </w:rPr>
              <w:t>0,075</w:t>
            </w:r>
          </w:p>
        </w:tc>
        <w:tc>
          <w:tcPr>
            <w:tcW w:w="367" w:type="pct"/>
            <w:tcBorders>
              <w:top w:val="nil"/>
              <w:left w:val="nil"/>
              <w:bottom w:val="single" w:sz="4" w:space="0" w:color="auto"/>
              <w:right w:val="single" w:sz="4" w:space="0" w:color="auto"/>
            </w:tcBorders>
            <w:shd w:val="clear" w:color="auto" w:fill="auto"/>
            <w:noWrap/>
            <w:vAlign w:val="center"/>
            <w:hideMark/>
          </w:tcPr>
          <w:p w14:paraId="49C62296" w14:textId="77777777" w:rsidR="00044511" w:rsidRPr="00115C77" w:rsidRDefault="00044511" w:rsidP="00D9656E">
            <w:pPr>
              <w:spacing w:after="0"/>
              <w:jc w:val="center"/>
              <w:rPr>
                <w:lang w:val="ro-RO" w:eastAsia="ro-RO"/>
              </w:rPr>
            </w:pPr>
            <w:r w:rsidRPr="00115C77">
              <w:rPr>
                <w:lang w:val="ro-RO" w:eastAsia="ro-RO"/>
              </w:rPr>
              <w:t>0,475</w:t>
            </w:r>
          </w:p>
        </w:tc>
        <w:tc>
          <w:tcPr>
            <w:tcW w:w="367" w:type="pct"/>
            <w:tcBorders>
              <w:top w:val="nil"/>
              <w:left w:val="nil"/>
              <w:bottom w:val="single" w:sz="4" w:space="0" w:color="auto"/>
              <w:right w:val="single" w:sz="4" w:space="0" w:color="auto"/>
            </w:tcBorders>
            <w:shd w:val="clear" w:color="auto" w:fill="auto"/>
            <w:noWrap/>
            <w:vAlign w:val="center"/>
            <w:hideMark/>
          </w:tcPr>
          <w:p w14:paraId="5129A14B" w14:textId="77777777" w:rsidR="00044511" w:rsidRPr="00115C77" w:rsidRDefault="00044511" w:rsidP="00D9656E">
            <w:pPr>
              <w:spacing w:after="0"/>
              <w:jc w:val="center"/>
              <w:rPr>
                <w:lang w:val="ro-RO" w:eastAsia="ro-RO"/>
              </w:rPr>
            </w:pPr>
            <w:r w:rsidRPr="00115C77">
              <w:rPr>
                <w:lang w:val="ro-RO" w:eastAsia="ro-RO"/>
              </w:rPr>
              <w:t>0,175</w:t>
            </w:r>
          </w:p>
        </w:tc>
        <w:tc>
          <w:tcPr>
            <w:tcW w:w="364" w:type="pct"/>
            <w:tcBorders>
              <w:top w:val="nil"/>
              <w:left w:val="nil"/>
              <w:bottom w:val="single" w:sz="4" w:space="0" w:color="auto"/>
              <w:right w:val="single" w:sz="4" w:space="0" w:color="auto"/>
            </w:tcBorders>
            <w:shd w:val="clear" w:color="auto" w:fill="auto"/>
            <w:noWrap/>
            <w:vAlign w:val="center"/>
          </w:tcPr>
          <w:p w14:paraId="451D9B0E" w14:textId="77777777" w:rsidR="00044511" w:rsidRPr="00115C77" w:rsidRDefault="00044511" w:rsidP="00D9656E">
            <w:pPr>
              <w:spacing w:after="0"/>
              <w:jc w:val="center"/>
              <w:rPr>
                <w:lang w:val="ro-RO" w:eastAsia="ro-RO"/>
              </w:rPr>
            </w:pPr>
          </w:p>
        </w:tc>
      </w:tr>
      <w:tr w:rsidR="00044511" w:rsidRPr="00115C77" w14:paraId="23959A5A"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6A6087FA" w14:textId="7B3601C2" w:rsidR="00044511" w:rsidRPr="00115C77" w:rsidRDefault="004757B5" w:rsidP="00D9656E">
            <w:pPr>
              <w:spacing w:after="0"/>
              <w:rPr>
                <w:b/>
                <w:lang w:val="ro-RO" w:eastAsia="ro-RO"/>
              </w:rPr>
            </w:pPr>
            <w:r>
              <w:rPr>
                <w:b/>
                <w:lang w:val="ro-RO" w:eastAsia="ro-RO"/>
              </w:rPr>
              <w:t>Bu</w:t>
            </w:r>
            <w:r w:rsidR="00044511" w:rsidRPr="00115C77">
              <w:rPr>
                <w:b/>
                <w:lang w:val="ro-RO" w:eastAsia="ro-RO"/>
              </w:rPr>
              <w:t>get min.: Management de proiect</w:t>
            </w:r>
          </w:p>
        </w:tc>
        <w:tc>
          <w:tcPr>
            <w:tcW w:w="340" w:type="pct"/>
            <w:tcBorders>
              <w:top w:val="nil"/>
              <w:left w:val="nil"/>
              <w:bottom w:val="single" w:sz="4" w:space="0" w:color="auto"/>
              <w:right w:val="single" w:sz="4" w:space="0" w:color="auto"/>
            </w:tcBorders>
            <w:shd w:val="clear" w:color="auto" w:fill="00B0F0"/>
            <w:noWrap/>
            <w:vAlign w:val="center"/>
            <w:hideMark/>
          </w:tcPr>
          <w:p w14:paraId="144D72E4"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7A3D4BF9" w14:textId="77777777" w:rsidR="00044511" w:rsidRPr="00115C77" w:rsidRDefault="00044511" w:rsidP="00D9656E">
            <w:pPr>
              <w:spacing w:after="0"/>
              <w:jc w:val="center"/>
              <w:rPr>
                <w:lang w:val="ro-RO" w:eastAsia="ro-RO"/>
              </w:rPr>
            </w:pPr>
            <w:r w:rsidRPr="00115C77">
              <w:rPr>
                <w:lang w:val="ro-RO" w:eastAsia="ro-RO"/>
              </w:rPr>
              <w:t>0,034</w:t>
            </w:r>
          </w:p>
        </w:tc>
        <w:tc>
          <w:tcPr>
            <w:tcW w:w="367" w:type="pct"/>
            <w:tcBorders>
              <w:top w:val="nil"/>
              <w:left w:val="nil"/>
              <w:bottom w:val="single" w:sz="4" w:space="0" w:color="auto"/>
              <w:right w:val="single" w:sz="4" w:space="0" w:color="auto"/>
            </w:tcBorders>
            <w:shd w:val="clear" w:color="auto" w:fill="auto"/>
            <w:noWrap/>
            <w:vAlign w:val="center"/>
            <w:hideMark/>
          </w:tcPr>
          <w:p w14:paraId="1C9883AC" w14:textId="77777777" w:rsidR="00044511" w:rsidRPr="00115C77" w:rsidRDefault="00044511" w:rsidP="00D9656E">
            <w:pPr>
              <w:spacing w:after="0"/>
              <w:jc w:val="center"/>
              <w:rPr>
                <w:lang w:val="ro-RO" w:eastAsia="ro-RO"/>
              </w:rPr>
            </w:pPr>
            <w:r w:rsidRPr="00115C77">
              <w:rPr>
                <w:lang w:val="ro-RO" w:eastAsia="ro-RO"/>
              </w:rPr>
              <w:t>0,936</w:t>
            </w:r>
          </w:p>
        </w:tc>
        <w:tc>
          <w:tcPr>
            <w:tcW w:w="367" w:type="pct"/>
            <w:tcBorders>
              <w:top w:val="nil"/>
              <w:left w:val="nil"/>
              <w:bottom w:val="single" w:sz="4" w:space="0" w:color="auto"/>
              <w:right w:val="single" w:sz="4" w:space="0" w:color="auto"/>
            </w:tcBorders>
            <w:shd w:val="clear" w:color="auto" w:fill="auto"/>
            <w:noWrap/>
            <w:vAlign w:val="center"/>
            <w:hideMark/>
          </w:tcPr>
          <w:p w14:paraId="22002CD6" w14:textId="77777777" w:rsidR="00044511" w:rsidRPr="00115C77" w:rsidRDefault="00044511" w:rsidP="00D9656E">
            <w:pPr>
              <w:spacing w:after="0"/>
              <w:jc w:val="center"/>
              <w:rPr>
                <w:lang w:val="ro-RO" w:eastAsia="ro-RO"/>
              </w:rPr>
            </w:pPr>
            <w:r w:rsidRPr="00115C77">
              <w:rPr>
                <w:lang w:val="ro-RO" w:eastAsia="ro-RO"/>
              </w:rPr>
              <w:t>1,421</w:t>
            </w:r>
          </w:p>
        </w:tc>
        <w:tc>
          <w:tcPr>
            <w:tcW w:w="367" w:type="pct"/>
            <w:tcBorders>
              <w:top w:val="nil"/>
              <w:left w:val="nil"/>
              <w:bottom w:val="single" w:sz="4" w:space="0" w:color="auto"/>
              <w:right w:val="single" w:sz="4" w:space="0" w:color="auto"/>
            </w:tcBorders>
            <w:shd w:val="clear" w:color="auto" w:fill="auto"/>
            <w:noWrap/>
            <w:vAlign w:val="center"/>
            <w:hideMark/>
          </w:tcPr>
          <w:p w14:paraId="7BC4CEED" w14:textId="77777777" w:rsidR="00044511" w:rsidRPr="00115C77" w:rsidRDefault="00044511" w:rsidP="00D9656E">
            <w:pPr>
              <w:spacing w:after="0"/>
              <w:jc w:val="center"/>
              <w:rPr>
                <w:lang w:val="ro-RO" w:eastAsia="ro-RO"/>
              </w:rPr>
            </w:pPr>
            <w:r w:rsidRPr="00115C77">
              <w:rPr>
                <w:lang w:val="ro-RO" w:eastAsia="ro-RO"/>
              </w:rPr>
              <w:t>0,539</w:t>
            </w:r>
          </w:p>
        </w:tc>
        <w:tc>
          <w:tcPr>
            <w:tcW w:w="367" w:type="pct"/>
            <w:tcBorders>
              <w:top w:val="nil"/>
              <w:left w:val="nil"/>
              <w:bottom w:val="single" w:sz="4" w:space="0" w:color="auto"/>
              <w:right w:val="single" w:sz="4" w:space="0" w:color="auto"/>
            </w:tcBorders>
            <w:shd w:val="clear" w:color="auto" w:fill="auto"/>
            <w:noWrap/>
            <w:vAlign w:val="center"/>
            <w:hideMark/>
          </w:tcPr>
          <w:p w14:paraId="48435B59" w14:textId="77777777" w:rsidR="00044511" w:rsidRPr="00115C77" w:rsidRDefault="00044511" w:rsidP="00D9656E">
            <w:pPr>
              <w:spacing w:after="0"/>
              <w:jc w:val="center"/>
              <w:rPr>
                <w:lang w:val="ro-RO" w:eastAsia="ro-RO"/>
              </w:rPr>
            </w:pPr>
            <w:r w:rsidRPr="00115C77">
              <w:rPr>
                <w:lang w:val="ro-RO" w:eastAsia="ro-RO"/>
              </w:rPr>
              <w:t>0,166</w:t>
            </w:r>
          </w:p>
        </w:tc>
        <w:tc>
          <w:tcPr>
            <w:tcW w:w="367" w:type="pct"/>
            <w:tcBorders>
              <w:top w:val="nil"/>
              <w:left w:val="nil"/>
              <w:bottom w:val="single" w:sz="4" w:space="0" w:color="auto"/>
              <w:right w:val="single" w:sz="4" w:space="0" w:color="auto"/>
            </w:tcBorders>
            <w:shd w:val="clear" w:color="auto" w:fill="auto"/>
            <w:noWrap/>
            <w:vAlign w:val="center"/>
            <w:hideMark/>
          </w:tcPr>
          <w:p w14:paraId="5B144BE8" w14:textId="77777777" w:rsidR="00044511" w:rsidRPr="00115C77" w:rsidRDefault="00044511" w:rsidP="00D9656E">
            <w:pPr>
              <w:spacing w:after="0"/>
              <w:jc w:val="center"/>
              <w:rPr>
                <w:lang w:val="ro-RO" w:eastAsia="ro-RO"/>
              </w:rPr>
            </w:pPr>
            <w:r w:rsidRPr="00115C77">
              <w:rPr>
                <w:lang w:val="ro-RO" w:eastAsia="ro-RO"/>
              </w:rPr>
              <w:t>0,445</w:t>
            </w:r>
          </w:p>
        </w:tc>
        <w:tc>
          <w:tcPr>
            <w:tcW w:w="367" w:type="pct"/>
            <w:tcBorders>
              <w:top w:val="nil"/>
              <w:left w:val="nil"/>
              <w:bottom w:val="single" w:sz="4" w:space="0" w:color="auto"/>
              <w:right w:val="single" w:sz="4" w:space="0" w:color="auto"/>
            </w:tcBorders>
            <w:shd w:val="clear" w:color="auto" w:fill="auto"/>
            <w:noWrap/>
            <w:vAlign w:val="center"/>
            <w:hideMark/>
          </w:tcPr>
          <w:p w14:paraId="34B0F6AC" w14:textId="77777777" w:rsidR="00044511" w:rsidRPr="00115C77" w:rsidRDefault="00044511" w:rsidP="00D9656E">
            <w:pPr>
              <w:spacing w:after="0"/>
              <w:jc w:val="center"/>
              <w:rPr>
                <w:lang w:val="ro-RO" w:eastAsia="ro-RO"/>
              </w:rPr>
            </w:pPr>
            <w:r w:rsidRPr="00115C77">
              <w:rPr>
                <w:lang w:val="ro-RO" w:eastAsia="ro-RO"/>
              </w:rPr>
              <w:t>1,703</w:t>
            </w:r>
          </w:p>
        </w:tc>
        <w:tc>
          <w:tcPr>
            <w:tcW w:w="367" w:type="pct"/>
            <w:tcBorders>
              <w:top w:val="nil"/>
              <w:left w:val="nil"/>
              <w:bottom w:val="single" w:sz="4" w:space="0" w:color="auto"/>
              <w:right w:val="single" w:sz="4" w:space="0" w:color="auto"/>
            </w:tcBorders>
            <w:shd w:val="clear" w:color="auto" w:fill="auto"/>
            <w:noWrap/>
            <w:vAlign w:val="center"/>
            <w:hideMark/>
          </w:tcPr>
          <w:p w14:paraId="03F3F3D6" w14:textId="77777777" w:rsidR="00044511" w:rsidRPr="00115C77" w:rsidRDefault="00044511" w:rsidP="00D9656E">
            <w:pPr>
              <w:spacing w:after="0"/>
              <w:jc w:val="center"/>
              <w:rPr>
                <w:lang w:val="ro-RO" w:eastAsia="ro-RO"/>
              </w:rPr>
            </w:pPr>
            <w:r w:rsidRPr="00115C77">
              <w:rPr>
                <w:lang w:val="ro-RO" w:eastAsia="ro-RO"/>
              </w:rPr>
              <w:t>0,340</w:t>
            </w:r>
          </w:p>
        </w:tc>
        <w:tc>
          <w:tcPr>
            <w:tcW w:w="364" w:type="pct"/>
            <w:tcBorders>
              <w:top w:val="nil"/>
              <w:left w:val="nil"/>
              <w:bottom w:val="single" w:sz="4" w:space="0" w:color="auto"/>
              <w:right w:val="single" w:sz="4" w:space="0" w:color="auto"/>
            </w:tcBorders>
            <w:shd w:val="clear" w:color="auto" w:fill="auto"/>
            <w:noWrap/>
            <w:vAlign w:val="center"/>
            <w:hideMark/>
          </w:tcPr>
          <w:p w14:paraId="40DE19EE" w14:textId="77777777" w:rsidR="00044511" w:rsidRPr="00115C77" w:rsidRDefault="00044511" w:rsidP="00D9656E">
            <w:pPr>
              <w:spacing w:after="0"/>
              <w:jc w:val="center"/>
              <w:rPr>
                <w:lang w:val="ro-RO" w:eastAsia="ro-RO"/>
              </w:rPr>
            </w:pPr>
            <w:r w:rsidRPr="00115C77">
              <w:rPr>
                <w:lang w:val="ro-RO" w:eastAsia="ro-RO"/>
              </w:rPr>
              <w:t>0,012</w:t>
            </w:r>
          </w:p>
        </w:tc>
      </w:tr>
      <w:tr w:rsidR="00044511" w:rsidRPr="00115C77" w14:paraId="4BFCB8D9"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3D4F2ED6" w14:textId="1098D67B" w:rsidR="00044511" w:rsidRPr="00115C77" w:rsidRDefault="004757B5" w:rsidP="00D9656E">
            <w:pPr>
              <w:spacing w:after="0"/>
              <w:rPr>
                <w:b/>
                <w:lang w:val="ro-RO" w:eastAsia="ro-RO"/>
              </w:rPr>
            </w:pPr>
            <w:r>
              <w:rPr>
                <w:b/>
                <w:lang w:val="ro-RO" w:eastAsia="ro-RO"/>
              </w:rPr>
              <w:t>Bu</w:t>
            </w:r>
            <w:r w:rsidR="00044511" w:rsidRPr="00115C77">
              <w:rPr>
                <w:b/>
                <w:lang w:val="ro-RO" w:eastAsia="ro-RO"/>
              </w:rPr>
              <w:t>get max.: Management de proiect</w:t>
            </w:r>
          </w:p>
        </w:tc>
        <w:tc>
          <w:tcPr>
            <w:tcW w:w="340" w:type="pct"/>
            <w:tcBorders>
              <w:top w:val="nil"/>
              <w:left w:val="nil"/>
              <w:bottom w:val="single" w:sz="4" w:space="0" w:color="auto"/>
              <w:right w:val="single" w:sz="4" w:space="0" w:color="auto"/>
            </w:tcBorders>
            <w:shd w:val="clear" w:color="auto" w:fill="00B0F0"/>
            <w:noWrap/>
            <w:vAlign w:val="center"/>
            <w:hideMark/>
          </w:tcPr>
          <w:p w14:paraId="21C48DCD"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0C80C4F2" w14:textId="77777777" w:rsidR="00044511" w:rsidRPr="00115C77" w:rsidRDefault="00044511" w:rsidP="00D9656E">
            <w:pPr>
              <w:spacing w:after="0"/>
              <w:jc w:val="center"/>
              <w:rPr>
                <w:lang w:val="ro-RO" w:eastAsia="ro-RO"/>
              </w:rPr>
            </w:pPr>
            <w:r w:rsidRPr="00115C77">
              <w:rPr>
                <w:lang w:val="ro-RO" w:eastAsia="ro-RO"/>
              </w:rPr>
              <w:t>0,044</w:t>
            </w:r>
          </w:p>
        </w:tc>
        <w:tc>
          <w:tcPr>
            <w:tcW w:w="367" w:type="pct"/>
            <w:tcBorders>
              <w:top w:val="nil"/>
              <w:left w:val="nil"/>
              <w:bottom w:val="single" w:sz="4" w:space="0" w:color="auto"/>
              <w:right w:val="single" w:sz="4" w:space="0" w:color="auto"/>
            </w:tcBorders>
            <w:shd w:val="clear" w:color="auto" w:fill="auto"/>
            <w:noWrap/>
            <w:vAlign w:val="center"/>
            <w:hideMark/>
          </w:tcPr>
          <w:p w14:paraId="431038BA" w14:textId="77777777" w:rsidR="00044511" w:rsidRPr="00115C77" w:rsidRDefault="00044511" w:rsidP="00D9656E">
            <w:pPr>
              <w:spacing w:after="0"/>
              <w:jc w:val="center"/>
              <w:rPr>
                <w:lang w:val="ro-RO" w:eastAsia="ro-RO"/>
              </w:rPr>
            </w:pPr>
            <w:r w:rsidRPr="00115C77">
              <w:rPr>
                <w:lang w:val="ro-RO" w:eastAsia="ro-RO"/>
              </w:rPr>
              <w:t>1,148</w:t>
            </w:r>
          </w:p>
        </w:tc>
        <w:tc>
          <w:tcPr>
            <w:tcW w:w="367" w:type="pct"/>
            <w:tcBorders>
              <w:top w:val="nil"/>
              <w:left w:val="nil"/>
              <w:bottom w:val="single" w:sz="4" w:space="0" w:color="auto"/>
              <w:right w:val="single" w:sz="4" w:space="0" w:color="auto"/>
            </w:tcBorders>
            <w:shd w:val="clear" w:color="auto" w:fill="auto"/>
            <w:noWrap/>
            <w:vAlign w:val="center"/>
            <w:hideMark/>
          </w:tcPr>
          <w:p w14:paraId="605D15FA" w14:textId="77777777" w:rsidR="00044511" w:rsidRPr="00115C77" w:rsidRDefault="00044511" w:rsidP="00D9656E">
            <w:pPr>
              <w:spacing w:after="0"/>
              <w:jc w:val="center"/>
              <w:rPr>
                <w:lang w:val="ro-RO" w:eastAsia="ro-RO"/>
              </w:rPr>
            </w:pPr>
            <w:r w:rsidRPr="00115C77">
              <w:rPr>
                <w:lang w:val="ro-RO" w:eastAsia="ro-RO"/>
              </w:rPr>
              <w:t>1,751</w:t>
            </w:r>
          </w:p>
        </w:tc>
        <w:tc>
          <w:tcPr>
            <w:tcW w:w="367" w:type="pct"/>
            <w:tcBorders>
              <w:top w:val="nil"/>
              <w:left w:val="nil"/>
              <w:bottom w:val="single" w:sz="4" w:space="0" w:color="auto"/>
              <w:right w:val="single" w:sz="4" w:space="0" w:color="auto"/>
            </w:tcBorders>
            <w:shd w:val="clear" w:color="auto" w:fill="auto"/>
            <w:noWrap/>
            <w:vAlign w:val="center"/>
            <w:hideMark/>
          </w:tcPr>
          <w:p w14:paraId="6E2112ED" w14:textId="77777777" w:rsidR="00044511" w:rsidRPr="00115C77" w:rsidRDefault="00044511" w:rsidP="00D9656E">
            <w:pPr>
              <w:spacing w:after="0"/>
              <w:jc w:val="center"/>
              <w:rPr>
                <w:lang w:val="ro-RO" w:eastAsia="ro-RO"/>
              </w:rPr>
            </w:pPr>
            <w:r w:rsidRPr="00115C77">
              <w:rPr>
                <w:lang w:val="ro-RO" w:eastAsia="ro-RO"/>
              </w:rPr>
              <w:t>0,716</w:t>
            </w:r>
          </w:p>
        </w:tc>
        <w:tc>
          <w:tcPr>
            <w:tcW w:w="367" w:type="pct"/>
            <w:tcBorders>
              <w:top w:val="nil"/>
              <w:left w:val="nil"/>
              <w:bottom w:val="single" w:sz="4" w:space="0" w:color="auto"/>
              <w:right w:val="single" w:sz="4" w:space="0" w:color="auto"/>
            </w:tcBorders>
            <w:shd w:val="clear" w:color="auto" w:fill="auto"/>
            <w:noWrap/>
            <w:vAlign w:val="center"/>
            <w:hideMark/>
          </w:tcPr>
          <w:p w14:paraId="05DFF8A6" w14:textId="77777777" w:rsidR="00044511" w:rsidRPr="00115C77" w:rsidRDefault="00044511" w:rsidP="00D9656E">
            <w:pPr>
              <w:spacing w:after="0"/>
              <w:jc w:val="center"/>
              <w:rPr>
                <w:lang w:val="ro-RO" w:eastAsia="ro-RO"/>
              </w:rPr>
            </w:pPr>
            <w:r w:rsidRPr="00115C77">
              <w:rPr>
                <w:lang w:val="ro-RO" w:eastAsia="ro-RO"/>
              </w:rPr>
              <w:t>0,214</w:t>
            </w:r>
          </w:p>
        </w:tc>
        <w:tc>
          <w:tcPr>
            <w:tcW w:w="367" w:type="pct"/>
            <w:tcBorders>
              <w:top w:val="nil"/>
              <w:left w:val="nil"/>
              <w:bottom w:val="single" w:sz="4" w:space="0" w:color="auto"/>
              <w:right w:val="single" w:sz="4" w:space="0" w:color="auto"/>
            </w:tcBorders>
            <w:shd w:val="clear" w:color="auto" w:fill="auto"/>
            <w:noWrap/>
            <w:vAlign w:val="center"/>
            <w:hideMark/>
          </w:tcPr>
          <w:p w14:paraId="7C52B72B" w14:textId="77777777" w:rsidR="00044511" w:rsidRPr="00115C77" w:rsidRDefault="00044511" w:rsidP="00D9656E">
            <w:pPr>
              <w:spacing w:after="0"/>
              <w:jc w:val="center"/>
              <w:rPr>
                <w:lang w:val="ro-RO" w:eastAsia="ro-RO"/>
              </w:rPr>
            </w:pPr>
            <w:r w:rsidRPr="00115C77">
              <w:rPr>
                <w:lang w:val="ro-RO" w:eastAsia="ro-RO"/>
              </w:rPr>
              <w:t>0,519</w:t>
            </w:r>
          </w:p>
        </w:tc>
        <w:tc>
          <w:tcPr>
            <w:tcW w:w="367" w:type="pct"/>
            <w:tcBorders>
              <w:top w:val="nil"/>
              <w:left w:val="nil"/>
              <w:bottom w:val="single" w:sz="4" w:space="0" w:color="auto"/>
              <w:right w:val="single" w:sz="4" w:space="0" w:color="auto"/>
            </w:tcBorders>
            <w:shd w:val="clear" w:color="auto" w:fill="auto"/>
            <w:noWrap/>
            <w:vAlign w:val="center"/>
            <w:hideMark/>
          </w:tcPr>
          <w:p w14:paraId="0C49D5AD" w14:textId="77777777" w:rsidR="00044511" w:rsidRPr="00115C77" w:rsidRDefault="00044511" w:rsidP="00D9656E">
            <w:pPr>
              <w:spacing w:after="0"/>
              <w:jc w:val="center"/>
              <w:rPr>
                <w:lang w:val="ro-RO" w:eastAsia="ro-RO"/>
              </w:rPr>
            </w:pPr>
            <w:r w:rsidRPr="00115C77">
              <w:rPr>
                <w:lang w:val="ro-RO" w:eastAsia="ro-RO"/>
              </w:rPr>
              <w:t>2,102</w:t>
            </w:r>
          </w:p>
        </w:tc>
        <w:tc>
          <w:tcPr>
            <w:tcW w:w="367" w:type="pct"/>
            <w:tcBorders>
              <w:top w:val="nil"/>
              <w:left w:val="nil"/>
              <w:bottom w:val="single" w:sz="4" w:space="0" w:color="auto"/>
              <w:right w:val="single" w:sz="4" w:space="0" w:color="auto"/>
            </w:tcBorders>
            <w:shd w:val="clear" w:color="auto" w:fill="auto"/>
            <w:noWrap/>
            <w:vAlign w:val="center"/>
            <w:hideMark/>
          </w:tcPr>
          <w:p w14:paraId="0796F471" w14:textId="77777777" w:rsidR="00044511" w:rsidRPr="00115C77" w:rsidRDefault="00044511" w:rsidP="00D9656E">
            <w:pPr>
              <w:spacing w:after="0"/>
              <w:jc w:val="center"/>
              <w:rPr>
                <w:lang w:val="ro-RO" w:eastAsia="ro-RO"/>
              </w:rPr>
            </w:pPr>
            <w:r w:rsidRPr="00115C77">
              <w:rPr>
                <w:lang w:val="ro-RO" w:eastAsia="ro-RO"/>
              </w:rPr>
              <w:t>0,426</w:t>
            </w:r>
          </w:p>
        </w:tc>
        <w:tc>
          <w:tcPr>
            <w:tcW w:w="364" w:type="pct"/>
            <w:tcBorders>
              <w:top w:val="nil"/>
              <w:left w:val="nil"/>
              <w:bottom w:val="single" w:sz="4" w:space="0" w:color="auto"/>
              <w:right w:val="single" w:sz="4" w:space="0" w:color="auto"/>
            </w:tcBorders>
            <w:shd w:val="clear" w:color="auto" w:fill="auto"/>
            <w:noWrap/>
            <w:vAlign w:val="center"/>
            <w:hideMark/>
          </w:tcPr>
          <w:p w14:paraId="452C3511" w14:textId="77777777" w:rsidR="00044511" w:rsidRPr="00115C77" w:rsidRDefault="00044511" w:rsidP="00D9656E">
            <w:pPr>
              <w:spacing w:after="0"/>
              <w:jc w:val="center"/>
              <w:rPr>
                <w:lang w:val="ro-RO" w:eastAsia="ro-RO"/>
              </w:rPr>
            </w:pPr>
            <w:r w:rsidRPr="00115C77">
              <w:rPr>
                <w:lang w:val="ro-RO" w:eastAsia="ro-RO"/>
              </w:rPr>
              <w:t>0,013</w:t>
            </w:r>
          </w:p>
        </w:tc>
      </w:tr>
      <w:tr w:rsidR="00044511" w:rsidRPr="00115C77" w14:paraId="7ED12A44"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394C3759" w14:textId="1F6BD40A" w:rsidR="00044511" w:rsidRPr="00115C77" w:rsidRDefault="004757B5" w:rsidP="00D9656E">
            <w:pPr>
              <w:spacing w:after="0"/>
              <w:rPr>
                <w:b/>
                <w:lang w:val="ro-RO" w:eastAsia="ro-RO"/>
              </w:rPr>
            </w:pPr>
            <w:r>
              <w:rPr>
                <w:b/>
                <w:lang w:val="ro-RO" w:eastAsia="ro-RO"/>
              </w:rPr>
              <w:t>Bu</w:t>
            </w:r>
            <w:r w:rsidR="00044511" w:rsidRPr="00115C77">
              <w:rPr>
                <w:b/>
                <w:lang w:val="ro-RO" w:eastAsia="ro-RO"/>
              </w:rPr>
              <w:t>get min.: Alte cheltuieli</w:t>
            </w:r>
          </w:p>
        </w:tc>
        <w:tc>
          <w:tcPr>
            <w:tcW w:w="340" w:type="pct"/>
            <w:tcBorders>
              <w:top w:val="nil"/>
              <w:left w:val="nil"/>
              <w:bottom w:val="single" w:sz="4" w:space="0" w:color="auto"/>
              <w:right w:val="single" w:sz="4" w:space="0" w:color="auto"/>
            </w:tcBorders>
            <w:shd w:val="clear" w:color="auto" w:fill="00B0F0"/>
            <w:noWrap/>
            <w:vAlign w:val="center"/>
            <w:hideMark/>
          </w:tcPr>
          <w:p w14:paraId="3BF414FE"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1DD62EF0" w14:textId="77777777" w:rsidR="00044511" w:rsidRPr="00115C77" w:rsidRDefault="00044511" w:rsidP="00D9656E">
            <w:pPr>
              <w:spacing w:after="0"/>
              <w:jc w:val="center"/>
              <w:rPr>
                <w:lang w:val="ro-RO" w:eastAsia="ro-RO"/>
              </w:rPr>
            </w:pPr>
            <w:r w:rsidRPr="00115C77">
              <w:rPr>
                <w:lang w:val="ro-RO" w:eastAsia="ro-RO"/>
              </w:rPr>
              <w:t>0,046</w:t>
            </w:r>
          </w:p>
        </w:tc>
        <w:tc>
          <w:tcPr>
            <w:tcW w:w="367" w:type="pct"/>
            <w:tcBorders>
              <w:top w:val="nil"/>
              <w:left w:val="nil"/>
              <w:bottom w:val="single" w:sz="4" w:space="0" w:color="auto"/>
              <w:right w:val="single" w:sz="4" w:space="0" w:color="auto"/>
            </w:tcBorders>
            <w:shd w:val="clear" w:color="auto" w:fill="auto"/>
            <w:noWrap/>
            <w:vAlign w:val="center"/>
            <w:hideMark/>
          </w:tcPr>
          <w:p w14:paraId="3CD37EC9" w14:textId="77777777" w:rsidR="00044511" w:rsidRPr="00115C77" w:rsidRDefault="00044511" w:rsidP="00D9656E">
            <w:pPr>
              <w:spacing w:after="0"/>
              <w:jc w:val="center"/>
              <w:rPr>
                <w:lang w:val="ro-RO" w:eastAsia="ro-RO"/>
              </w:rPr>
            </w:pPr>
            <w:r w:rsidRPr="00115C77">
              <w:rPr>
                <w:lang w:val="ro-RO" w:eastAsia="ro-RO"/>
              </w:rPr>
              <w:t>1,264</w:t>
            </w:r>
          </w:p>
        </w:tc>
        <w:tc>
          <w:tcPr>
            <w:tcW w:w="367" w:type="pct"/>
            <w:tcBorders>
              <w:top w:val="nil"/>
              <w:left w:val="nil"/>
              <w:bottom w:val="single" w:sz="4" w:space="0" w:color="auto"/>
              <w:right w:val="single" w:sz="4" w:space="0" w:color="auto"/>
            </w:tcBorders>
            <w:shd w:val="clear" w:color="auto" w:fill="auto"/>
            <w:noWrap/>
            <w:vAlign w:val="center"/>
            <w:hideMark/>
          </w:tcPr>
          <w:p w14:paraId="18B3B772" w14:textId="77777777" w:rsidR="00044511" w:rsidRPr="00115C77" w:rsidRDefault="00044511" w:rsidP="00D9656E">
            <w:pPr>
              <w:spacing w:after="0"/>
              <w:jc w:val="center"/>
              <w:rPr>
                <w:lang w:val="ro-RO" w:eastAsia="ro-RO"/>
              </w:rPr>
            </w:pPr>
            <w:r w:rsidRPr="00115C77">
              <w:rPr>
                <w:lang w:val="ro-RO" w:eastAsia="ro-RO"/>
              </w:rPr>
              <w:t>1,918</w:t>
            </w:r>
          </w:p>
        </w:tc>
        <w:tc>
          <w:tcPr>
            <w:tcW w:w="367" w:type="pct"/>
            <w:tcBorders>
              <w:top w:val="nil"/>
              <w:left w:val="nil"/>
              <w:bottom w:val="single" w:sz="4" w:space="0" w:color="auto"/>
              <w:right w:val="single" w:sz="4" w:space="0" w:color="auto"/>
            </w:tcBorders>
            <w:shd w:val="clear" w:color="auto" w:fill="auto"/>
            <w:noWrap/>
            <w:vAlign w:val="center"/>
            <w:hideMark/>
          </w:tcPr>
          <w:p w14:paraId="41913C66" w14:textId="77777777" w:rsidR="00044511" w:rsidRPr="00115C77" w:rsidRDefault="00044511" w:rsidP="00D9656E">
            <w:pPr>
              <w:spacing w:after="0"/>
              <w:jc w:val="center"/>
              <w:rPr>
                <w:lang w:val="ro-RO" w:eastAsia="ro-RO"/>
              </w:rPr>
            </w:pPr>
            <w:r w:rsidRPr="00115C77">
              <w:rPr>
                <w:lang w:val="ro-RO" w:eastAsia="ro-RO"/>
              </w:rPr>
              <w:t>0,727</w:t>
            </w:r>
          </w:p>
        </w:tc>
        <w:tc>
          <w:tcPr>
            <w:tcW w:w="367" w:type="pct"/>
            <w:tcBorders>
              <w:top w:val="nil"/>
              <w:left w:val="nil"/>
              <w:bottom w:val="single" w:sz="4" w:space="0" w:color="auto"/>
              <w:right w:val="single" w:sz="4" w:space="0" w:color="auto"/>
            </w:tcBorders>
            <w:shd w:val="clear" w:color="auto" w:fill="auto"/>
            <w:noWrap/>
            <w:vAlign w:val="center"/>
            <w:hideMark/>
          </w:tcPr>
          <w:p w14:paraId="7BC6E06E" w14:textId="77777777" w:rsidR="00044511" w:rsidRPr="00115C77" w:rsidRDefault="00044511" w:rsidP="00D9656E">
            <w:pPr>
              <w:spacing w:after="0"/>
              <w:jc w:val="center"/>
              <w:rPr>
                <w:lang w:val="ro-RO" w:eastAsia="ro-RO"/>
              </w:rPr>
            </w:pPr>
            <w:r w:rsidRPr="00115C77">
              <w:rPr>
                <w:lang w:val="ro-RO" w:eastAsia="ro-RO"/>
              </w:rPr>
              <w:t>0,224</w:t>
            </w:r>
          </w:p>
        </w:tc>
        <w:tc>
          <w:tcPr>
            <w:tcW w:w="367" w:type="pct"/>
            <w:tcBorders>
              <w:top w:val="nil"/>
              <w:left w:val="nil"/>
              <w:bottom w:val="single" w:sz="4" w:space="0" w:color="auto"/>
              <w:right w:val="single" w:sz="4" w:space="0" w:color="auto"/>
            </w:tcBorders>
            <w:shd w:val="clear" w:color="auto" w:fill="auto"/>
            <w:noWrap/>
            <w:vAlign w:val="center"/>
            <w:hideMark/>
          </w:tcPr>
          <w:p w14:paraId="179CD1D3" w14:textId="77777777" w:rsidR="00044511" w:rsidRPr="00115C77" w:rsidRDefault="00044511" w:rsidP="00D9656E">
            <w:pPr>
              <w:spacing w:after="0"/>
              <w:jc w:val="center"/>
              <w:rPr>
                <w:lang w:val="ro-RO" w:eastAsia="ro-RO"/>
              </w:rPr>
            </w:pPr>
            <w:r w:rsidRPr="00115C77">
              <w:rPr>
                <w:lang w:val="ro-RO" w:eastAsia="ro-RO"/>
              </w:rPr>
              <w:t>0,601</w:t>
            </w:r>
          </w:p>
        </w:tc>
        <w:tc>
          <w:tcPr>
            <w:tcW w:w="367" w:type="pct"/>
            <w:tcBorders>
              <w:top w:val="nil"/>
              <w:left w:val="nil"/>
              <w:bottom w:val="single" w:sz="4" w:space="0" w:color="auto"/>
              <w:right w:val="single" w:sz="4" w:space="0" w:color="auto"/>
            </w:tcBorders>
            <w:shd w:val="clear" w:color="auto" w:fill="auto"/>
            <w:noWrap/>
            <w:vAlign w:val="center"/>
            <w:hideMark/>
          </w:tcPr>
          <w:p w14:paraId="762A5AD9" w14:textId="77777777" w:rsidR="00044511" w:rsidRPr="00115C77" w:rsidRDefault="00044511" w:rsidP="00D9656E">
            <w:pPr>
              <w:spacing w:after="0"/>
              <w:jc w:val="center"/>
              <w:rPr>
                <w:lang w:val="ro-RO" w:eastAsia="ro-RO"/>
              </w:rPr>
            </w:pPr>
            <w:r w:rsidRPr="00115C77">
              <w:rPr>
                <w:lang w:val="ro-RO" w:eastAsia="ro-RO"/>
              </w:rPr>
              <w:t>2,299</w:t>
            </w:r>
          </w:p>
        </w:tc>
        <w:tc>
          <w:tcPr>
            <w:tcW w:w="367" w:type="pct"/>
            <w:tcBorders>
              <w:top w:val="nil"/>
              <w:left w:val="nil"/>
              <w:bottom w:val="single" w:sz="4" w:space="0" w:color="auto"/>
              <w:right w:val="single" w:sz="4" w:space="0" w:color="auto"/>
            </w:tcBorders>
            <w:shd w:val="clear" w:color="auto" w:fill="auto"/>
            <w:noWrap/>
            <w:vAlign w:val="center"/>
            <w:hideMark/>
          </w:tcPr>
          <w:p w14:paraId="51EC36CF" w14:textId="77777777" w:rsidR="00044511" w:rsidRPr="00115C77" w:rsidRDefault="00044511" w:rsidP="00D9656E">
            <w:pPr>
              <w:spacing w:after="0"/>
              <w:jc w:val="center"/>
              <w:rPr>
                <w:lang w:val="ro-RO" w:eastAsia="ro-RO"/>
              </w:rPr>
            </w:pPr>
            <w:r w:rsidRPr="00115C77">
              <w:rPr>
                <w:lang w:val="ro-RO" w:eastAsia="ro-RO"/>
              </w:rPr>
              <w:t>0,459</w:t>
            </w:r>
          </w:p>
        </w:tc>
        <w:tc>
          <w:tcPr>
            <w:tcW w:w="364" w:type="pct"/>
            <w:tcBorders>
              <w:top w:val="nil"/>
              <w:left w:val="nil"/>
              <w:bottom w:val="single" w:sz="4" w:space="0" w:color="auto"/>
              <w:right w:val="single" w:sz="4" w:space="0" w:color="auto"/>
            </w:tcBorders>
            <w:shd w:val="clear" w:color="auto" w:fill="auto"/>
            <w:noWrap/>
            <w:vAlign w:val="center"/>
            <w:hideMark/>
          </w:tcPr>
          <w:p w14:paraId="6DFF8654" w14:textId="77777777" w:rsidR="00044511" w:rsidRPr="00115C77" w:rsidRDefault="00044511" w:rsidP="00D9656E">
            <w:pPr>
              <w:spacing w:after="0"/>
              <w:jc w:val="center"/>
              <w:rPr>
                <w:lang w:val="ro-RO" w:eastAsia="ro-RO"/>
              </w:rPr>
            </w:pPr>
            <w:r w:rsidRPr="00115C77">
              <w:rPr>
                <w:lang w:val="ro-RO" w:eastAsia="ro-RO"/>
              </w:rPr>
              <w:t>0,016</w:t>
            </w:r>
          </w:p>
        </w:tc>
      </w:tr>
      <w:tr w:rsidR="00044511" w:rsidRPr="00115C77" w14:paraId="416B2296" w14:textId="77777777" w:rsidTr="00E4163A">
        <w:trPr>
          <w:trHeight w:val="227"/>
        </w:trPr>
        <w:tc>
          <w:tcPr>
            <w:tcW w:w="1360"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394F6651" w14:textId="7FBC4A89" w:rsidR="00044511" w:rsidRPr="00115C77" w:rsidRDefault="004757B5" w:rsidP="00D9656E">
            <w:pPr>
              <w:spacing w:after="0"/>
              <w:rPr>
                <w:b/>
                <w:lang w:val="ro-RO" w:eastAsia="ro-RO"/>
              </w:rPr>
            </w:pPr>
            <w:r>
              <w:rPr>
                <w:b/>
                <w:lang w:val="ro-RO" w:eastAsia="ro-RO"/>
              </w:rPr>
              <w:t>Bu</w:t>
            </w:r>
            <w:r w:rsidR="00044511" w:rsidRPr="00115C77">
              <w:rPr>
                <w:b/>
                <w:lang w:val="ro-RO" w:eastAsia="ro-RO"/>
              </w:rPr>
              <w:t>get max.: Alte cheltuieli</w:t>
            </w:r>
          </w:p>
        </w:tc>
        <w:tc>
          <w:tcPr>
            <w:tcW w:w="340" w:type="pct"/>
            <w:tcBorders>
              <w:top w:val="nil"/>
              <w:left w:val="nil"/>
              <w:bottom w:val="single" w:sz="4" w:space="0" w:color="auto"/>
              <w:right w:val="single" w:sz="4" w:space="0" w:color="auto"/>
            </w:tcBorders>
            <w:shd w:val="clear" w:color="auto" w:fill="00B0F0"/>
            <w:noWrap/>
            <w:vAlign w:val="center"/>
            <w:hideMark/>
          </w:tcPr>
          <w:p w14:paraId="361515C1"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61F06F45" w14:textId="77777777" w:rsidR="00044511" w:rsidRPr="00115C77" w:rsidRDefault="00044511" w:rsidP="00D9656E">
            <w:pPr>
              <w:spacing w:after="0"/>
              <w:jc w:val="center"/>
              <w:rPr>
                <w:lang w:val="ro-RO" w:eastAsia="ro-RO"/>
              </w:rPr>
            </w:pPr>
            <w:r w:rsidRPr="00115C77">
              <w:rPr>
                <w:lang w:val="ro-RO" w:eastAsia="ro-RO"/>
              </w:rPr>
              <w:t>0,059</w:t>
            </w:r>
          </w:p>
        </w:tc>
        <w:tc>
          <w:tcPr>
            <w:tcW w:w="367" w:type="pct"/>
            <w:tcBorders>
              <w:top w:val="nil"/>
              <w:left w:val="nil"/>
              <w:bottom w:val="single" w:sz="4" w:space="0" w:color="auto"/>
              <w:right w:val="single" w:sz="4" w:space="0" w:color="auto"/>
            </w:tcBorders>
            <w:shd w:val="clear" w:color="auto" w:fill="auto"/>
            <w:noWrap/>
            <w:vAlign w:val="center"/>
            <w:hideMark/>
          </w:tcPr>
          <w:p w14:paraId="5FE981F5" w14:textId="77777777" w:rsidR="00044511" w:rsidRPr="00115C77" w:rsidRDefault="00044511" w:rsidP="00D9656E">
            <w:pPr>
              <w:spacing w:after="0"/>
              <w:jc w:val="center"/>
              <w:rPr>
                <w:lang w:val="ro-RO" w:eastAsia="ro-RO"/>
              </w:rPr>
            </w:pPr>
            <w:r w:rsidRPr="00115C77">
              <w:rPr>
                <w:lang w:val="ro-RO" w:eastAsia="ro-RO"/>
              </w:rPr>
              <w:t>1,550</w:t>
            </w:r>
          </w:p>
        </w:tc>
        <w:tc>
          <w:tcPr>
            <w:tcW w:w="367" w:type="pct"/>
            <w:tcBorders>
              <w:top w:val="nil"/>
              <w:left w:val="nil"/>
              <w:bottom w:val="single" w:sz="4" w:space="0" w:color="auto"/>
              <w:right w:val="single" w:sz="4" w:space="0" w:color="auto"/>
            </w:tcBorders>
            <w:shd w:val="clear" w:color="auto" w:fill="auto"/>
            <w:noWrap/>
            <w:vAlign w:val="center"/>
            <w:hideMark/>
          </w:tcPr>
          <w:p w14:paraId="1C2B7051" w14:textId="77777777" w:rsidR="00044511" w:rsidRPr="00115C77" w:rsidRDefault="00044511" w:rsidP="00D9656E">
            <w:pPr>
              <w:spacing w:after="0"/>
              <w:jc w:val="center"/>
              <w:rPr>
                <w:lang w:val="ro-RO" w:eastAsia="ro-RO"/>
              </w:rPr>
            </w:pPr>
            <w:r w:rsidRPr="00115C77">
              <w:rPr>
                <w:lang w:val="ro-RO" w:eastAsia="ro-RO"/>
              </w:rPr>
              <w:t>2,364</w:t>
            </w:r>
          </w:p>
        </w:tc>
        <w:tc>
          <w:tcPr>
            <w:tcW w:w="367" w:type="pct"/>
            <w:tcBorders>
              <w:top w:val="nil"/>
              <w:left w:val="nil"/>
              <w:bottom w:val="single" w:sz="4" w:space="0" w:color="auto"/>
              <w:right w:val="single" w:sz="4" w:space="0" w:color="auto"/>
            </w:tcBorders>
            <w:shd w:val="clear" w:color="auto" w:fill="auto"/>
            <w:noWrap/>
            <w:vAlign w:val="center"/>
            <w:hideMark/>
          </w:tcPr>
          <w:p w14:paraId="4980A4DF" w14:textId="77777777" w:rsidR="00044511" w:rsidRPr="00115C77" w:rsidRDefault="00044511" w:rsidP="00D9656E">
            <w:pPr>
              <w:spacing w:after="0"/>
              <w:jc w:val="center"/>
              <w:rPr>
                <w:lang w:val="ro-RO" w:eastAsia="ro-RO"/>
              </w:rPr>
            </w:pPr>
            <w:r w:rsidRPr="00115C77">
              <w:rPr>
                <w:lang w:val="ro-RO" w:eastAsia="ro-RO"/>
              </w:rPr>
              <w:t>0,966</w:t>
            </w:r>
          </w:p>
        </w:tc>
        <w:tc>
          <w:tcPr>
            <w:tcW w:w="367" w:type="pct"/>
            <w:tcBorders>
              <w:top w:val="nil"/>
              <w:left w:val="nil"/>
              <w:bottom w:val="single" w:sz="4" w:space="0" w:color="auto"/>
              <w:right w:val="single" w:sz="4" w:space="0" w:color="auto"/>
            </w:tcBorders>
            <w:shd w:val="clear" w:color="auto" w:fill="auto"/>
            <w:noWrap/>
            <w:vAlign w:val="center"/>
            <w:hideMark/>
          </w:tcPr>
          <w:p w14:paraId="6741E9DB" w14:textId="77777777" w:rsidR="00044511" w:rsidRPr="00115C77" w:rsidRDefault="00044511" w:rsidP="00D9656E">
            <w:pPr>
              <w:spacing w:after="0"/>
              <w:jc w:val="center"/>
              <w:rPr>
                <w:lang w:val="ro-RO" w:eastAsia="ro-RO"/>
              </w:rPr>
            </w:pPr>
            <w:r w:rsidRPr="00115C77">
              <w:rPr>
                <w:lang w:val="ro-RO" w:eastAsia="ro-RO"/>
              </w:rPr>
              <w:t>0,288</w:t>
            </w:r>
          </w:p>
        </w:tc>
        <w:tc>
          <w:tcPr>
            <w:tcW w:w="367" w:type="pct"/>
            <w:tcBorders>
              <w:top w:val="nil"/>
              <w:left w:val="nil"/>
              <w:bottom w:val="single" w:sz="4" w:space="0" w:color="auto"/>
              <w:right w:val="single" w:sz="4" w:space="0" w:color="auto"/>
            </w:tcBorders>
            <w:shd w:val="clear" w:color="auto" w:fill="auto"/>
            <w:noWrap/>
            <w:vAlign w:val="center"/>
            <w:hideMark/>
          </w:tcPr>
          <w:p w14:paraId="66B57782" w14:textId="77777777" w:rsidR="00044511" w:rsidRPr="00115C77" w:rsidRDefault="00044511" w:rsidP="00D9656E">
            <w:pPr>
              <w:spacing w:after="0"/>
              <w:jc w:val="center"/>
              <w:rPr>
                <w:lang w:val="ro-RO" w:eastAsia="ro-RO"/>
              </w:rPr>
            </w:pPr>
            <w:r w:rsidRPr="00115C77">
              <w:rPr>
                <w:lang w:val="ro-RO" w:eastAsia="ro-RO"/>
              </w:rPr>
              <w:t>0,701</w:t>
            </w:r>
          </w:p>
        </w:tc>
        <w:tc>
          <w:tcPr>
            <w:tcW w:w="367" w:type="pct"/>
            <w:tcBorders>
              <w:top w:val="nil"/>
              <w:left w:val="nil"/>
              <w:bottom w:val="single" w:sz="4" w:space="0" w:color="auto"/>
              <w:right w:val="single" w:sz="4" w:space="0" w:color="auto"/>
            </w:tcBorders>
            <w:shd w:val="clear" w:color="auto" w:fill="auto"/>
            <w:noWrap/>
            <w:vAlign w:val="center"/>
            <w:hideMark/>
          </w:tcPr>
          <w:p w14:paraId="5AB6A738" w14:textId="77777777" w:rsidR="00044511" w:rsidRPr="00115C77" w:rsidRDefault="00044511" w:rsidP="00D9656E">
            <w:pPr>
              <w:spacing w:after="0"/>
              <w:jc w:val="center"/>
              <w:rPr>
                <w:lang w:val="ro-RO" w:eastAsia="ro-RO"/>
              </w:rPr>
            </w:pPr>
            <w:r w:rsidRPr="00115C77">
              <w:rPr>
                <w:lang w:val="ro-RO" w:eastAsia="ro-RO"/>
              </w:rPr>
              <w:t>2,838</w:t>
            </w:r>
          </w:p>
        </w:tc>
        <w:tc>
          <w:tcPr>
            <w:tcW w:w="367" w:type="pct"/>
            <w:tcBorders>
              <w:top w:val="nil"/>
              <w:left w:val="nil"/>
              <w:bottom w:val="single" w:sz="4" w:space="0" w:color="auto"/>
              <w:right w:val="single" w:sz="4" w:space="0" w:color="auto"/>
            </w:tcBorders>
            <w:shd w:val="clear" w:color="auto" w:fill="auto"/>
            <w:noWrap/>
            <w:vAlign w:val="center"/>
            <w:hideMark/>
          </w:tcPr>
          <w:p w14:paraId="2C39E5E3" w14:textId="77777777" w:rsidR="00044511" w:rsidRPr="00115C77" w:rsidRDefault="00044511" w:rsidP="00D9656E">
            <w:pPr>
              <w:spacing w:after="0"/>
              <w:jc w:val="center"/>
              <w:rPr>
                <w:lang w:val="ro-RO" w:eastAsia="ro-RO"/>
              </w:rPr>
            </w:pPr>
            <w:r w:rsidRPr="00115C77">
              <w:rPr>
                <w:lang w:val="ro-RO" w:eastAsia="ro-RO"/>
              </w:rPr>
              <w:t>0,575</w:t>
            </w:r>
          </w:p>
        </w:tc>
        <w:tc>
          <w:tcPr>
            <w:tcW w:w="364" w:type="pct"/>
            <w:tcBorders>
              <w:top w:val="nil"/>
              <w:left w:val="nil"/>
              <w:bottom w:val="single" w:sz="4" w:space="0" w:color="auto"/>
              <w:right w:val="single" w:sz="4" w:space="0" w:color="auto"/>
            </w:tcBorders>
            <w:shd w:val="clear" w:color="auto" w:fill="auto"/>
            <w:noWrap/>
            <w:vAlign w:val="center"/>
            <w:hideMark/>
          </w:tcPr>
          <w:p w14:paraId="44350770" w14:textId="77777777" w:rsidR="00044511" w:rsidRPr="00115C77" w:rsidRDefault="00044511" w:rsidP="00D9656E">
            <w:pPr>
              <w:spacing w:after="0"/>
              <w:jc w:val="center"/>
              <w:rPr>
                <w:lang w:val="ro-RO" w:eastAsia="ro-RO"/>
              </w:rPr>
            </w:pPr>
            <w:r w:rsidRPr="00115C77">
              <w:rPr>
                <w:lang w:val="ro-RO" w:eastAsia="ro-RO"/>
              </w:rPr>
              <w:t>0,017</w:t>
            </w:r>
          </w:p>
        </w:tc>
      </w:tr>
      <w:tr w:rsidR="00044511" w:rsidRPr="00115C77" w14:paraId="4F2F2E8D" w14:textId="77777777" w:rsidTr="00E4163A">
        <w:trPr>
          <w:trHeight w:val="227"/>
        </w:trPr>
        <w:tc>
          <w:tcPr>
            <w:tcW w:w="923" w:type="pct"/>
            <w:vMerge w:val="restart"/>
            <w:tcBorders>
              <w:top w:val="single" w:sz="4" w:space="0" w:color="auto"/>
              <w:left w:val="single" w:sz="4" w:space="0" w:color="auto"/>
              <w:bottom w:val="single" w:sz="4" w:space="0" w:color="000000"/>
              <w:right w:val="nil"/>
            </w:tcBorders>
            <w:shd w:val="clear" w:color="auto" w:fill="00B0F0"/>
            <w:noWrap/>
            <w:vAlign w:val="center"/>
            <w:hideMark/>
          </w:tcPr>
          <w:p w14:paraId="461AB899" w14:textId="77777777" w:rsidR="00044511" w:rsidRPr="00115C77" w:rsidRDefault="00044511" w:rsidP="00D9656E">
            <w:pPr>
              <w:spacing w:after="0"/>
              <w:rPr>
                <w:b/>
                <w:lang w:val="ro-RO" w:eastAsia="ro-RO"/>
              </w:rPr>
            </w:pPr>
            <w:r w:rsidRPr="00115C77">
              <w:rPr>
                <w:b/>
                <w:lang w:val="ro-RO" w:eastAsia="ro-RO"/>
              </w:rPr>
              <w:t>TOTAL</w:t>
            </w:r>
          </w:p>
        </w:tc>
        <w:tc>
          <w:tcPr>
            <w:tcW w:w="437" w:type="pct"/>
            <w:tcBorders>
              <w:top w:val="nil"/>
              <w:left w:val="nil"/>
              <w:bottom w:val="single" w:sz="4" w:space="0" w:color="auto"/>
              <w:right w:val="nil"/>
            </w:tcBorders>
            <w:shd w:val="clear" w:color="auto" w:fill="00B0F0"/>
            <w:noWrap/>
            <w:vAlign w:val="center"/>
            <w:hideMark/>
          </w:tcPr>
          <w:p w14:paraId="0A2892D6" w14:textId="77777777" w:rsidR="00044511" w:rsidRPr="00115C77" w:rsidRDefault="00044511" w:rsidP="00D9656E">
            <w:pPr>
              <w:spacing w:after="0"/>
              <w:rPr>
                <w:b/>
                <w:lang w:val="ro-RO" w:eastAsia="ro-RO"/>
              </w:rPr>
            </w:pPr>
            <w:r w:rsidRPr="00115C77">
              <w:rPr>
                <w:b/>
                <w:lang w:val="ro-RO" w:eastAsia="ro-RO"/>
              </w:rPr>
              <w:t>Min.</w:t>
            </w:r>
          </w:p>
        </w:tc>
        <w:tc>
          <w:tcPr>
            <w:tcW w:w="340" w:type="pct"/>
            <w:tcBorders>
              <w:top w:val="nil"/>
              <w:left w:val="nil"/>
              <w:bottom w:val="single" w:sz="4" w:space="0" w:color="auto"/>
              <w:right w:val="single" w:sz="4" w:space="0" w:color="auto"/>
            </w:tcBorders>
            <w:shd w:val="clear" w:color="auto" w:fill="00B0F0"/>
            <w:noWrap/>
            <w:vAlign w:val="center"/>
            <w:hideMark/>
          </w:tcPr>
          <w:p w14:paraId="5195D9A2"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CCAF709" w14:textId="77777777" w:rsidR="00044511" w:rsidRPr="00115C77" w:rsidRDefault="00044511" w:rsidP="00D9656E">
            <w:pPr>
              <w:spacing w:after="0"/>
              <w:jc w:val="center"/>
              <w:rPr>
                <w:b/>
                <w:lang w:val="ro-RO" w:eastAsia="ro-RO"/>
              </w:rPr>
            </w:pPr>
            <w:r w:rsidRPr="00115C77">
              <w:rPr>
                <w:b/>
                <w:lang w:val="ro-RO" w:eastAsia="ro-RO"/>
              </w:rPr>
              <w:t>0,505</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17416A6" w14:textId="77777777" w:rsidR="00044511" w:rsidRPr="00115C77" w:rsidRDefault="00044511" w:rsidP="00D9656E">
            <w:pPr>
              <w:spacing w:after="0"/>
              <w:jc w:val="center"/>
              <w:rPr>
                <w:b/>
                <w:lang w:val="ro-RO" w:eastAsia="ro-RO"/>
              </w:rPr>
            </w:pPr>
            <w:r w:rsidRPr="00115C77">
              <w:rPr>
                <w:b/>
                <w:lang w:val="ro-RO" w:eastAsia="ro-RO"/>
              </w:rPr>
              <w:t>13,900</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2D9593E1" w14:textId="77777777" w:rsidR="00044511" w:rsidRPr="00115C77" w:rsidRDefault="00044511" w:rsidP="00D9656E">
            <w:pPr>
              <w:spacing w:after="0"/>
              <w:jc w:val="center"/>
              <w:rPr>
                <w:b/>
                <w:lang w:val="ro-RO" w:eastAsia="ro-RO"/>
              </w:rPr>
            </w:pPr>
            <w:r w:rsidRPr="00115C77">
              <w:rPr>
                <w:b/>
                <w:lang w:val="ro-RO" w:eastAsia="ro-RO"/>
              </w:rPr>
              <w:t>21,102</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5E56F3B5" w14:textId="77777777" w:rsidR="00044511" w:rsidRPr="00115C77" w:rsidRDefault="00044511" w:rsidP="00D9656E">
            <w:pPr>
              <w:spacing w:after="0"/>
              <w:jc w:val="center"/>
              <w:rPr>
                <w:b/>
                <w:lang w:val="ro-RO" w:eastAsia="ro-RO"/>
              </w:rPr>
            </w:pPr>
            <w:r w:rsidRPr="00115C77">
              <w:rPr>
                <w:b/>
                <w:lang w:val="ro-RO" w:eastAsia="ro-RO"/>
              </w:rPr>
              <w:t>8,001</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48D03FD8" w14:textId="77777777" w:rsidR="00044511" w:rsidRPr="00115C77" w:rsidRDefault="00044511" w:rsidP="00D9656E">
            <w:pPr>
              <w:spacing w:after="0"/>
              <w:jc w:val="center"/>
              <w:rPr>
                <w:b/>
                <w:lang w:val="ro-RO" w:eastAsia="ro-RO"/>
              </w:rPr>
            </w:pPr>
            <w:r w:rsidRPr="00115C77">
              <w:rPr>
                <w:b/>
                <w:lang w:val="ro-RO" w:eastAsia="ro-RO"/>
              </w:rPr>
              <w:t>2,459</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82E1A2E" w14:textId="77777777" w:rsidR="00044511" w:rsidRPr="00115C77" w:rsidRDefault="00044511" w:rsidP="00D9656E">
            <w:pPr>
              <w:spacing w:after="0"/>
              <w:jc w:val="center"/>
              <w:rPr>
                <w:b/>
                <w:lang w:val="ro-RO" w:eastAsia="ro-RO"/>
              </w:rPr>
            </w:pPr>
            <w:r w:rsidRPr="00115C77">
              <w:rPr>
                <w:b/>
                <w:lang w:val="ro-RO" w:eastAsia="ro-RO"/>
              </w:rPr>
              <w:t>6,606</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BAF5950" w14:textId="77777777" w:rsidR="00044511" w:rsidRPr="00115C77" w:rsidRDefault="00044511" w:rsidP="00D9656E">
            <w:pPr>
              <w:spacing w:after="0"/>
              <w:jc w:val="center"/>
              <w:rPr>
                <w:b/>
                <w:lang w:val="ro-RO" w:eastAsia="ro-RO"/>
              </w:rPr>
            </w:pPr>
            <w:r w:rsidRPr="00115C77">
              <w:rPr>
                <w:b/>
                <w:lang w:val="ro-RO" w:eastAsia="ro-RO"/>
              </w:rPr>
              <w:t>25,287</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1021C9E" w14:textId="77777777" w:rsidR="00044511" w:rsidRPr="00115C77" w:rsidRDefault="00044511" w:rsidP="00D9656E">
            <w:pPr>
              <w:spacing w:after="0"/>
              <w:jc w:val="center"/>
              <w:rPr>
                <w:b/>
                <w:lang w:val="ro-RO" w:eastAsia="ro-RO"/>
              </w:rPr>
            </w:pPr>
            <w:r w:rsidRPr="00115C77">
              <w:rPr>
                <w:b/>
                <w:lang w:val="ro-RO" w:eastAsia="ro-RO"/>
              </w:rPr>
              <w:t>5,049</w:t>
            </w:r>
          </w:p>
        </w:tc>
        <w:tc>
          <w:tcPr>
            <w:tcW w:w="364" w:type="pct"/>
            <w:tcBorders>
              <w:top w:val="nil"/>
              <w:left w:val="nil"/>
              <w:bottom w:val="single" w:sz="4" w:space="0" w:color="auto"/>
              <w:right w:val="single" w:sz="4" w:space="0" w:color="auto"/>
            </w:tcBorders>
            <w:shd w:val="clear" w:color="auto" w:fill="D9D9D9" w:themeFill="background1" w:themeFillShade="D9"/>
            <w:noWrap/>
            <w:vAlign w:val="center"/>
            <w:hideMark/>
          </w:tcPr>
          <w:p w14:paraId="3910A8F9" w14:textId="77777777" w:rsidR="00044511" w:rsidRPr="00115C77" w:rsidRDefault="00044511" w:rsidP="00D9656E">
            <w:pPr>
              <w:spacing w:after="0"/>
              <w:jc w:val="center"/>
              <w:rPr>
                <w:b/>
                <w:lang w:val="ro-RO" w:eastAsia="ro-RO"/>
              </w:rPr>
            </w:pPr>
            <w:r w:rsidRPr="00115C77">
              <w:rPr>
                <w:b/>
                <w:lang w:val="ro-RO" w:eastAsia="ro-RO"/>
              </w:rPr>
              <w:t>0,178</w:t>
            </w:r>
          </w:p>
        </w:tc>
      </w:tr>
      <w:tr w:rsidR="00044511" w:rsidRPr="00115C77" w14:paraId="1E354E1D" w14:textId="77777777" w:rsidTr="00E4163A">
        <w:trPr>
          <w:trHeight w:val="227"/>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6019A5BF" w14:textId="77777777" w:rsidR="00044511" w:rsidRPr="00115C77" w:rsidRDefault="00044511" w:rsidP="00D9656E">
            <w:pPr>
              <w:spacing w:after="0"/>
              <w:rPr>
                <w:b/>
                <w:lang w:val="ro-RO" w:eastAsia="ro-RO"/>
              </w:rPr>
            </w:pPr>
          </w:p>
        </w:tc>
        <w:tc>
          <w:tcPr>
            <w:tcW w:w="437" w:type="pct"/>
            <w:tcBorders>
              <w:top w:val="nil"/>
              <w:left w:val="nil"/>
              <w:bottom w:val="single" w:sz="4" w:space="0" w:color="auto"/>
              <w:right w:val="nil"/>
            </w:tcBorders>
            <w:shd w:val="clear" w:color="auto" w:fill="00B0F0"/>
            <w:noWrap/>
            <w:vAlign w:val="center"/>
            <w:hideMark/>
          </w:tcPr>
          <w:p w14:paraId="52F87803" w14:textId="77777777" w:rsidR="00044511" w:rsidRPr="00115C77" w:rsidRDefault="00044511" w:rsidP="00D9656E">
            <w:pPr>
              <w:spacing w:after="0"/>
              <w:rPr>
                <w:b/>
                <w:lang w:val="ro-RO" w:eastAsia="ro-RO"/>
              </w:rPr>
            </w:pPr>
            <w:r w:rsidRPr="00115C77">
              <w:rPr>
                <w:b/>
                <w:lang w:val="ro-RO" w:eastAsia="ro-RO"/>
              </w:rPr>
              <w:t>Max.</w:t>
            </w:r>
          </w:p>
        </w:tc>
        <w:tc>
          <w:tcPr>
            <w:tcW w:w="340" w:type="pct"/>
            <w:tcBorders>
              <w:top w:val="nil"/>
              <w:left w:val="nil"/>
              <w:bottom w:val="single" w:sz="4" w:space="0" w:color="auto"/>
              <w:right w:val="single" w:sz="4" w:space="0" w:color="auto"/>
            </w:tcBorders>
            <w:shd w:val="clear" w:color="auto" w:fill="00B0F0"/>
            <w:noWrap/>
            <w:vAlign w:val="center"/>
            <w:hideMark/>
          </w:tcPr>
          <w:p w14:paraId="2120ECF3"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vAlign w:val="center"/>
            <w:hideMark/>
          </w:tcPr>
          <w:p w14:paraId="072EE24C" w14:textId="77777777" w:rsidR="00044511" w:rsidRPr="00115C77" w:rsidRDefault="00044511" w:rsidP="00D9656E">
            <w:pPr>
              <w:spacing w:after="0"/>
              <w:jc w:val="center"/>
              <w:rPr>
                <w:b/>
                <w:lang w:val="ro-RO" w:eastAsia="ro-RO"/>
              </w:rPr>
            </w:pPr>
            <w:r w:rsidRPr="00115C77">
              <w:rPr>
                <w:b/>
                <w:lang w:val="ro-RO" w:eastAsia="ro-RO"/>
              </w:rPr>
              <w:t>0,653</w:t>
            </w:r>
          </w:p>
        </w:tc>
        <w:tc>
          <w:tcPr>
            <w:tcW w:w="367" w:type="pct"/>
            <w:tcBorders>
              <w:top w:val="nil"/>
              <w:left w:val="nil"/>
              <w:bottom w:val="single" w:sz="4" w:space="0" w:color="auto"/>
              <w:right w:val="single" w:sz="4" w:space="0" w:color="auto"/>
            </w:tcBorders>
            <w:shd w:val="clear" w:color="auto" w:fill="auto"/>
            <w:noWrap/>
            <w:vAlign w:val="center"/>
            <w:hideMark/>
          </w:tcPr>
          <w:p w14:paraId="2CAC440B" w14:textId="77777777" w:rsidR="00044511" w:rsidRPr="00115C77" w:rsidRDefault="00044511" w:rsidP="00D9656E">
            <w:pPr>
              <w:spacing w:after="0"/>
              <w:jc w:val="center"/>
              <w:rPr>
                <w:b/>
                <w:lang w:val="ro-RO" w:eastAsia="ro-RO"/>
              </w:rPr>
            </w:pPr>
            <w:r w:rsidRPr="00115C77">
              <w:rPr>
                <w:b/>
                <w:lang w:val="ro-RO" w:eastAsia="ro-RO"/>
              </w:rPr>
              <w:t>17,048</w:t>
            </w:r>
          </w:p>
        </w:tc>
        <w:tc>
          <w:tcPr>
            <w:tcW w:w="367" w:type="pct"/>
            <w:tcBorders>
              <w:top w:val="nil"/>
              <w:left w:val="nil"/>
              <w:bottom w:val="single" w:sz="4" w:space="0" w:color="auto"/>
              <w:right w:val="single" w:sz="4" w:space="0" w:color="auto"/>
            </w:tcBorders>
            <w:shd w:val="clear" w:color="auto" w:fill="auto"/>
            <w:noWrap/>
            <w:vAlign w:val="center"/>
            <w:hideMark/>
          </w:tcPr>
          <w:p w14:paraId="67BB29F1" w14:textId="77777777" w:rsidR="00044511" w:rsidRPr="00115C77" w:rsidRDefault="00044511" w:rsidP="00D9656E">
            <w:pPr>
              <w:spacing w:after="0"/>
              <w:jc w:val="center"/>
              <w:rPr>
                <w:b/>
                <w:lang w:val="ro-RO" w:eastAsia="ro-RO"/>
              </w:rPr>
            </w:pPr>
            <w:r w:rsidRPr="00115C77">
              <w:rPr>
                <w:b/>
                <w:lang w:val="ro-RO" w:eastAsia="ro-RO"/>
              </w:rPr>
              <w:t>26,002</w:t>
            </w:r>
          </w:p>
        </w:tc>
        <w:tc>
          <w:tcPr>
            <w:tcW w:w="367" w:type="pct"/>
            <w:tcBorders>
              <w:top w:val="nil"/>
              <w:left w:val="nil"/>
              <w:bottom w:val="single" w:sz="4" w:space="0" w:color="auto"/>
              <w:right w:val="single" w:sz="4" w:space="0" w:color="auto"/>
            </w:tcBorders>
            <w:shd w:val="clear" w:color="auto" w:fill="auto"/>
            <w:noWrap/>
            <w:vAlign w:val="center"/>
            <w:hideMark/>
          </w:tcPr>
          <w:p w14:paraId="1244FB7D" w14:textId="77777777" w:rsidR="00044511" w:rsidRPr="00115C77" w:rsidRDefault="00044511" w:rsidP="00D9656E">
            <w:pPr>
              <w:spacing w:after="0"/>
              <w:jc w:val="center"/>
              <w:rPr>
                <w:b/>
                <w:lang w:val="ro-RO" w:eastAsia="ro-RO"/>
              </w:rPr>
            </w:pPr>
            <w:r w:rsidRPr="00115C77">
              <w:rPr>
                <w:b/>
                <w:lang w:val="ro-RO" w:eastAsia="ro-RO"/>
              </w:rPr>
              <w:t>10,627</w:t>
            </w:r>
          </w:p>
        </w:tc>
        <w:tc>
          <w:tcPr>
            <w:tcW w:w="367" w:type="pct"/>
            <w:tcBorders>
              <w:top w:val="nil"/>
              <w:left w:val="nil"/>
              <w:bottom w:val="single" w:sz="4" w:space="0" w:color="auto"/>
              <w:right w:val="single" w:sz="4" w:space="0" w:color="auto"/>
            </w:tcBorders>
            <w:shd w:val="clear" w:color="auto" w:fill="auto"/>
            <w:noWrap/>
            <w:vAlign w:val="center"/>
            <w:hideMark/>
          </w:tcPr>
          <w:p w14:paraId="7B70A454" w14:textId="77777777" w:rsidR="00044511" w:rsidRPr="00115C77" w:rsidRDefault="00044511" w:rsidP="00D9656E">
            <w:pPr>
              <w:spacing w:after="0"/>
              <w:jc w:val="center"/>
              <w:rPr>
                <w:b/>
                <w:lang w:val="ro-RO" w:eastAsia="ro-RO"/>
              </w:rPr>
            </w:pPr>
            <w:r w:rsidRPr="00115C77">
              <w:rPr>
                <w:b/>
                <w:lang w:val="ro-RO" w:eastAsia="ro-RO"/>
              </w:rPr>
              <w:t>3,172</w:t>
            </w:r>
          </w:p>
        </w:tc>
        <w:tc>
          <w:tcPr>
            <w:tcW w:w="367" w:type="pct"/>
            <w:tcBorders>
              <w:top w:val="nil"/>
              <w:left w:val="nil"/>
              <w:bottom w:val="single" w:sz="4" w:space="0" w:color="auto"/>
              <w:right w:val="single" w:sz="4" w:space="0" w:color="auto"/>
            </w:tcBorders>
            <w:shd w:val="clear" w:color="auto" w:fill="auto"/>
            <w:noWrap/>
            <w:vAlign w:val="center"/>
            <w:hideMark/>
          </w:tcPr>
          <w:p w14:paraId="2B5D1404" w14:textId="77777777" w:rsidR="00044511" w:rsidRPr="00115C77" w:rsidRDefault="00044511" w:rsidP="00D9656E">
            <w:pPr>
              <w:spacing w:after="0"/>
              <w:jc w:val="center"/>
              <w:rPr>
                <w:b/>
                <w:lang w:val="ro-RO" w:eastAsia="ro-RO"/>
              </w:rPr>
            </w:pPr>
            <w:r w:rsidRPr="00115C77">
              <w:rPr>
                <w:b/>
                <w:lang w:val="ro-RO" w:eastAsia="ro-RO"/>
              </w:rPr>
              <w:t>7,708</w:t>
            </w:r>
          </w:p>
        </w:tc>
        <w:tc>
          <w:tcPr>
            <w:tcW w:w="367" w:type="pct"/>
            <w:tcBorders>
              <w:top w:val="nil"/>
              <w:left w:val="nil"/>
              <w:bottom w:val="single" w:sz="4" w:space="0" w:color="auto"/>
              <w:right w:val="single" w:sz="4" w:space="0" w:color="auto"/>
            </w:tcBorders>
            <w:shd w:val="clear" w:color="auto" w:fill="auto"/>
            <w:noWrap/>
            <w:vAlign w:val="center"/>
            <w:hideMark/>
          </w:tcPr>
          <w:p w14:paraId="2CD5ADB4" w14:textId="77777777" w:rsidR="00044511" w:rsidRPr="00115C77" w:rsidRDefault="00044511" w:rsidP="00D9656E">
            <w:pPr>
              <w:spacing w:after="0"/>
              <w:jc w:val="center"/>
              <w:rPr>
                <w:b/>
                <w:lang w:val="ro-RO" w:eastAsia="ro-RO"/>
              </w:rPr>
            </w:pPr>
            <w:r w:rsidRPr="00115C77">
              <w:rPr>
                <w:b/>
                <w:lang w:val="ro-RO" w:eastAsia="ro-RO"/>
              </w:rPr>
              <w:t>31,215</w:t>
            </w:r>
          </w:p>
        </w:tc>
        <w:tc>
          <w:tcPr>
            <w:tcW w:w="367" w:type="pct"/>
            <w:tcBorders>
              <w:top w:val="nil"/>
              <w:left w:val="nil"/>
              <w:bottom w:val="single" w:sz="4" w:space="0" w:color="auto"/>
              <w:right w:val="single" w:sz="4" w:space="0" w:color="auto"/>
            </w:tcBorders>
            <w:shd w:val="clear" w:color="auto" w:fill="auto"/>
            <w:noWrap/>
            <w:vAlign w:val="center"/>
            <w:hideMark/>
          </w:tcPr>
          <w:p w14:paraId="1C759A79" w14:textId="77777777" w:rsidR="00044511" w:rsidRPr="00115C77" w:rsidRDefault="00044511" w:rsidP="00D9656E">
            <w:pPr>
              <w:spacing w:after="0"/>
              <w:jc w:val="center"/>
              <w:rPr>
                <w:b/>
                <w:lang w:val="ro-RO" w:eastAsia="ro-RO"/>
              </w:rPr>
            </w:pPr>
            <w:r w:rsidRPr="00115C77">
              <w:rPr>
                <w:b/>
                <w:lang w:val="ro-RO" w:eastAsia="ro-RO"/>
              </w:rPr>
              <w:t>6,326</w:t>
            </w:r>
          </w:p>
        </w:tc>
        <w:tc>
          <w:tcPr>
            <w:tcW w:w="364" w:type="pct"/>
            <w:tcBorders>
              <w:top w:val="nil"/>
              <w:left w:val="nil"/>
              <w:bottom w:val="single" w:sz="4" w:space="0" w:color="auto"/>
              <w:right w:val="single" w:sz="4" w:space="0" w:color="auto"/>
            </w:tcBorders>
            <w:shd w:val="clear" w:color="auto" w:fill="auto"/>
            <w:noWrap/>
            <w:vAlign w:val="center"/>
            <w:hideMark/>
          </w:tcPr>
          <w:p w14:paraId="66B3E3C1" w14:textId="77777777" w:rsidR="00044511" w:rsidRPr="00115C77" w:rsidRDefault="00044511" w:rsidP="00D9656E">
            <w:pPr>
              <w:spacing w:after="0"/>
              <w:jc w:val="center"/>
              <w:rPr>
                <w:b/>
                <w:lang w:val="ro-RO" w:eastAsia="ro-RO"/>
              </w:rPr>
            </w:pPr>
            <w:r w:rsidRPr="00115C77">
              <w:rPr>
                <w:b/>
                <w:lang w:val="ro-RO" w:eastAsia="ro-RO"/>
              </w:rPr>
              <w:t>0,190</w:t>
            </w:r>
          </w:p>
        </w:tc>
      </w:tr>
      <w:tr w:rsidR="00044511" w:rsidRPr="00115C77" w14:paraId="4B910D65" w14:textId="77777777" w:rsidTr="00E4163A">
        <w:trPr>
          <w:trHeight w:val="227"/>
        </w:trPr>
        <w:tc>
          <w:tcPr>
            <w:tcW w:w="923" w:type="pct"/>
            <w:vMerge w:val="restart"/>
            <w:tcBorders>
              <w:top w:val="single" w:sz="4" w:space="0" w:color="auto"/>
              <w:left w:val="single" w:sz="4" w:space="0" w:color="auto"/>
              <w:bottom w:val="single" w:sz="4" w:space="0" w:color="000000"/>
              <w:right w:val="nil"/>
            </w:tcBorders>
            <w:shd w:val="clear" w:color="auto" w:fill="00B0F0"/>
            <w:noWrap/>
            <w:vAlign w:val="center"/>
            <w:hideMark/>
          </w:tcPr>
          <w:p w14:paraId="7E0270B2" w14:textId="77777777" w:rsidR="00044511" w:rsidRPr="00115C77" w:rsidRDefault="00044511" w:rsidP="00D9656E">
            <w:pPr>
              <w:spacing w:after="0"/>
              <w:rPr>
                <w:b/>
                <w:lang w:val="ro-RO" w:eastAsia="ro-RO"/>
              </w:rPr>
            </w:pPr>
            <w:r w:rsidRPr="00115C77">
              <w:rPr>
                <w:b/>
                <w:lang w:val="ro-RO" w:eastAsia="ro-RO"/>
              </w:rPr>
              <w:t>TOTAL</w:t>
            </w:r>
          </w:p>
        </w:tc>
        <w:tc>
          <w:tcPr>
            <w:tcW w:w="437" w:type="pct"/>
            <w:tcBorders>
              <w:top w:val="nil"/>
              <w:left w:val="nil"/>
              <w:bottom w:val="single" w:sz="4" w:space="0" w:color="auto"/>
              <w:right w:val="nil"/>
            </w:tcBorders>
            <w:shd w:val="clear" w:color="auto" w:fill="00B0F0"/>
            <w:noWrap/>
            <w:vAlign w:val="center"/>
            <w:hideMark/>
          </w:tcPr>
          <w:p w14:paraId="3EAA456A" w14:textId="77777777" w:rsidR="00044511" w:rsidRPr="00115C77" w:rsidRDefault="00044511" w:rsidP="00D9656E">
            <w:pPr>
              <w:spacing w:after="0"/>
              <w:rPr>
                <w:b/>
                <w:lang w:val="ro-RO" w:eastAsia="ro-RO"/>
              </w:rPr>
            </w:pPr>
            <w:r w:rsidRPr="00115C77">
              <w:rPr>
                <w:b/>
                <w:lang w:val="ro-RO" w:eastAsia="ro-RO"/>
              </w:rPr>
              <w:t>Min.</w:t>
            </w:r>
          </w:p>
        </w:tc>
        <w:tc>
          <w:tcPr>
            <w:tcW w:w="340" w:type="pct"/>
            <w:tcBorders>
              <w:top w:val="nil"/>
              <w:left w:val="nil"/>
              <w:bottom w:val="single" w:sz="4" w:space="0" w:color="auto"/>
              <w:right w:val="single" w:sz="4" w:space="0" w:color="auto"/>
            </w:tcBorders>
            <w:shd w:val="clear" w:color="auto" w:fill="00B0F0"/>
            <w:noWrap/>
            <w:vAlign w:val="center"/>
            <w:hideMark/>
          </w:tcPr>
          <w:p w14:paraId="2535CAF3"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BB7A525" w14:textId="77777777" w:rsidR="00044511" w:rsidRPr="00115C77" w:rsidRDefault="00044511" w:rsidP="00D9656E">
            <w:pPr>
              <w:spacing w:after="0"/>
              <w:jc w:val="center"/>
              <w:rPr>
                <w:b/>
                <w:lang w:val="ro-RO" w:eastAsia="ro-RO"/>
              </w:rPr>
            </w:pPr>
            <w:r w:rsidRPr="00115C77">
              <w:rPr>
                <w:b/>
                <w:lang w:val="ro-RO" w:eastAsia="ro-RO"/>
              </w:rPr>
              <w:t>0,98</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6F474040" w14:textId="77777777" w:rsidR="00044511" w:rsidRPr="00115C77" w:rsidRDefault="00044511" w:rsidP="00D9656E">
            <w:pPr>
              <w:spacing w:after="0"/>
              <w:jc w:val="center"/>
              <w:rPr>
                <w:b/>
                <w:lang w:val="ro-RO" w:eastAsia="ro-RO"/>
              </w:rPr>
            </w:pPr>
            <w:r w:rsidRPr="00115C77">
              <w:rPr>
                <w:b/>
                <w:lang w:val="ro-RO" w:eastAsia="ro-RO"/>
              </w:rPr>
              <w:t>38,38</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1B78BFDA" w14:textId="77777777" w:rsidR="00044511" w:rsidRPr="00115C77" w:rsidRDefault="00044511" w:rsidP="00D9656E">
            <w:pPr>
              <w:spacing w:after="0"/>
              <w:jc w:val="center"/>
              <w:rPr>
                <w:b/>
                <w:lang w:val="ro-RO" w:eastAsia="ro-RO"/>
              </w:rPr>
            </w:pPr>
            <w:r w:rsidRPr="00115C77">
              <w:rPr>
                <w:b/>
                <w:lang w:val="ro-RO" w:eastAsia="ro-RO"/>
              </w:rPr>
              <w:t>31,27</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0264D78E" w14:textId="77777777" w:rsidR="00044511" w:rsidRPr="00115C77" w:rsidRDefault="00044511" w:rsidP="00D9656E">
            <w:pPr>
              <w:spacing w:after="0"/>
              <w:jc w:val="center"/>
              <w:rPr>
                <w:b/>
                <w:lang w:val="ro-RO" w:eastAsia="ro-RO"/>
              </w:rPr>
            </w:pPr>
            <w:r w:rsidRPr="00115C77">
              <w:rPr>
                <w:b/>
                <w:lang w:val="ro-RO" w:eastAsia="ro-RO"/>
              </w:rPr>
              <w:t>16,65</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71AE0F64" w14:textId="77777777" w:rsidR="00044511" w:rsidRPr="00115C77" w:rsidRDefault="00044511" w:rsidP="00D9656E">
            <w:pPr>
              <w:spacing w:after="0"/>
              <w:jc w:val="center"/>
              <w:rPr>
                <w:b/>
                <w:lang w:val="ro-RO" w:eastAsia="ro-RO"/>
              </w:rPr>
            </w:pPr>
            <w:r w:rsidRPr="00115C77">
              <w:rPr>
                <w:b/>
                <w:lang w:val="ro-RO" w:eastAsia="ro-RO"/>
              </w:rPr>
              <w:t>11,97</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3D9160FF" w14:textId="77777777" w:rsidR="00044511" w:rsidRPr="00115C77" w:rsidRDefault="00044511" w:rsidP="00D9656E">
            <w:pPr>
              <w:spacing w:after="0"/>
              <w:jc w:val="center"/>
              <w:rPr>
                <w:b/>
                <w:lang w:val="ro-RO" w:eastAsia="ro-RO"/>
              </w:rPr>
            </w:pPr>
            <w:r w:rsidRPr="00115C77">
              <w:rPr>
                <w:b/>
                <w:lang w:val="ro-RO" w:eastAsia="ro-RO"/>
              </w:rPr>
              <w:t>10,19</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0D42F62C" w14:textId="77777777" w:rsidR="00044511" w:rsidRPr="00115C77" w:rsidRDefault="00044511" w:rsidP="00D9656E">
            <w:pPr>
              <w:spacing w:after="0"/>
              <w:jc w:val="center"/>
              <w:rPr>
                <w:b/>
                <w:lang w:val="ro-RO" w:eastAsia="ro-RO"/>
              </w:rPr>
            </w:pPr>
            <w:r w:rsidRPr="00115C77">
              <w:rPr>
                <w:b/>
                <w:lang w:val="ro-RO" w:eastAsia="ro-RO"/>
              </w:rPr>
              <w:t>136,75</w:t>
            </w:r>
          </w:p>
        </w:tc>
        <w:tc>
          <w:tcPr>
            <w:tcW w:w="367" w:type="pct"/>
            <w:tcBorders>
              <w:top w:val="nil"/>
              <w:left w:val="nil"/>
              <w:bottom w:val="single" w:sz="4" w:space="0" w:color="auto"/>
              <w:right w:val="single" w:sz="4" w:space="0" w:color="auto"/>
            </w:tcBorders>
            <w:shd w:val="clear" w:color="auto" w:fill="D9D9D9" w:themeFill="background1" w:themeFillShade="D9"/>
            <w:noWrap/>
            <w:vAlign w:val="center"/>
            <w:hideMark/>
          </w:tcPr>
          <w:p w14:paraId="5CEAC029" w14:textId="77777777" w:rsidR="00044511" w:rsidRPr="00115C77" w:rsidRDefault="00044511" w:rsidP="00D9656E">
            <w:pPr>
              <w:spacing w:after="0"/>
              <w:jc w:val="center"/>
              <w:rPr>
                <w:b/>
                <w:lang w:val="ro-RO" w:eastAsia="ro-RO"/>
              </w:rPr>
            </w:pPr>
            <w:r w:rsidRPr="00115C77">
              <w:rPr>
                <w:b/>
                <w:lang w:val="ro-RO" w:eastAsia="ro-RO"/>
              </w:rPr>
              <w:t>3,87</w:t>
            </w:r>
          </w:p>
        </w:tc>
        <w:tc>
          <w:tcPr>
            <w:tcW w:w="364" w:type="pct"/>
            <w:tcBorders>
              <w:top w:val="nil"/>
              <w:left w:val="nil"/>
              <w:bottom w:val="single" w:sz="4" w:space="0" w:color="auto"/>
              <w:right w:val="single" w:sz="4" w:space="0" w:color="auto"/>
            </w:tcBorders>
            <w:shd w:val="clear" w:color="auto" w:fill="D9D9D9" w:themeFill="background1" w:themeFillShade="D9"/>
            <w:noWrap/>
            <w:vAlign w:val="center"/>
            <w:hideMark/>
          </w:tcPr>
          <w:p w14:paraId="34DADE5B" w14:textId="77777777" w:rsidR="00044511" w:rsidRPr="00115C77" w:rsidRDefault="00044511" w:rsidP="00D9656E">
            <w:pPr>
              <w:spacing w:after="0"/>
              <w:jc w:val="center"/>
              <w:rPr>
                <w:b/>
                <w:lang w:val="ro-RO" w:eastAsia="ro-RO"/>
              </w:rPr>
            </w:pPr>
            <w:r w:rsidRPr="00115C77">
              <w:rPr>
                <w:b/>
                <w:lang w:val="ro-RO" w:eastAsia="ro-RO"/>
              </w:rPr>
              <w:t>1,98</w:t>
            </w:r>
          </w:p>
        </w:tc>
      </w:tr>
      <w:tr w:rsidR="00044511" w:rsidRPr="00115C77" w14:paraId="3D7DDC8B" w14:textId="77777777" w:rsidTr="00D9656E">
        <w:trPr>
          <w:trHeight w:val="283"/>
        </w:trPr>
        <w:tc>
          <w:tcPr>
            <w:tcW w:w="923" w:type="pct"/>
            <w:vMerge/>
            <w:tcBorders>
              <w:top w:val="single" w:sz="4" w:space="0" w:color="auto"/>
              <w:left w:val="single" w:sz="4" w:space="0" w:color="auto"/>
              <w:bottom w:val="single" w:sz="4" w:space="0" w:color="000000"/>
              <w:right w:val="nil"/>
            </w:tcBorders>
            <w:shd w:val="clear" w:color="auto" w:fill="00B0F0"/>
            <w:vAlign w:val="center"/>
            <w:hideMark/>
          </w:tcPr>
          <w:p w14:paraId="16BBA859" w14:textId="77777777" w:rsidR="00044511" w:rsidRPr="00115C77" w:rsidRDefault="00044511" w:rsidP="00D9656E">
            <w:pPr>
              <w:spacing w:after="0"/>
              <w:rPr>
                <w:b/>
                <w:lang w:val="ro-RO" w:eastAsia="ro-RO"/>
              </w:rPr>
            </w:pPr>
          </w:p>
        </w:tc>
        <w:tc>
          <w:tcPr>
            <w:tcW w:w="437" w:type="pct"/>
            <w:tcBorders>
              <w:top w:val="nil"/>
              <w:left w:val="nil"/>
              <w:bottom w:val="single" w:sz="4" w:space="0" w:color="auto"/>
              <w:right w:val="nil"/>
            </w:tcBorders>
            <w:shd w:val="clear" w:color="auto" w:fill="00B0F0"/>
            <w:noWrap/>
            <w:vAlign w:val="center"/>
            <w:hideMark/>
          </w:tcPr>
          <w:p w14:paraId="38360AD7" w14:textId="77777777" w:rsidR="00044511" w:rsidRPr="00115C77" w:rsidRDefault="00044511" w:rsidP="00D9656E">
            <w:pPr>
              <w:spacing w:after="0"/>
              <w:rPr>
                <w:b/>
                <w:lang w:val="ro-RO" w:eastAsia="ro-RO"/>
              </w:rPr>
            </w:pPr>
            <w:r w:rsidRPr="00115C77">
              <w:rPr>
                <w:b/>
                <w:lang w:val="ro-RO" w:eastAsia="ro-RO"/>
              </w:rPr>
              <w:t>Max.</w:t>
            </w:r>
          </w:p>
        </w:tc>
        <w:tc>
          <w:tcPr>
            <w:tcW w:w="340" w:type="pct"/>
            <w:tcBorders>
              <w:top w:val="nil"/>
              <w:left w:val="nil"/>
              <w:bottom w:val="single" w:sz="4" w:space="0" w:color="auto"/>
              <w:right w:val="single" w:sz="4" w:space="0" w:color="auto"/>
            </w:tcBorders>
            <w:shd w:val="clear" w:color="auto" w:fill="00B0F0"/>
            <w:noWrap/>
            <w:vAlign w:val="center"/>
            <w:hideMark/>
          </w:tcPr>
          <w:p w14:paraId="0C4AAFE7"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367" w:type="pct"/>
            <w:tcBorders>
              <w:top w:val="nil"/>
              <w:left w:val="nil"/>
              <w:bottom w:val="single" w:sz="4" w:space="0" w:color="auto"/>
              <w:right w:val="single" w:sz="4" w:space="0" w:color="auto"/>
            </w:tcBorders>
            <w:shd w:val="clear" w:color="auto" w:fill="auto"/>
            <w:noWrap/>
            <w:vAlign w:val="center"/>
            <w:hideMark/>
          </w:tcPr>
          <w:p w14:paraId="284AE392" w14:textId="77777777" w:rsidR="00044511" w:rsidRPr="00115C77" w:rsidRDefault="00044511" w:rsidP="00D9656E">
            <w:pPr>
              <w:spacing w:after="0"/>
              <w:jc w:val="center"/>
              <w:rPr>
                <w:b/>
                <w:lang w:val="ro-RO" w:eastAsia="ro-RO"/>
              </w:rPr>
            </w:pPr>
            <w:r w:rsidRPr="00115C77">
              <w:rPr>
                <w:b/>
                <w:lang w:val="ro-RO" w:eastAsia="ro-RO"/>
              </w:rPr>
              <w:t>1,26</w:t>
            </w:r>
          </w:p>
        </w:tc>
        <w:tc>
          <w:tcPr>
            <w:tcW w:w="367" w:type="pct"/>
            <w:tcBorders>
              <w:top w:val="nil"/>
              <w:left w:val="nil"/>
              <w:bottom w:val="single" w:sz="4" w:space="0" w:color="auto"/>
              <w:right w:val="single" w:sz="4" w:space="0" w:color="auto"/>
            </w:tcBorders>
            <w:shd w:val="clear" w:color="auto" w:fill="auto"/>
            <w:noWrap/>
            <w:vAlign w:val="center"/>
            <w:hideMark/>
          </w:tcPr>
          <w:p w14:paraId="5C0929C9" w14:textId="77777777" w:rsidR="00044511" w:rsidRPr="00115C77" w:rsidRDefault="00044511" w:rsidP="00D9656E">
            <w:pPr>
              <w:spacing w:after="0"/>
              <w:jc w:val="center"/>
              <w:rPr>
                <w:b/>
                <w:lang w:val="ro-RO" w:eastAsia="ro-RO"/>
              </w:rPr>
            </w:pPr>
            <w:r w:rsidRPr="00115C77">
              <w:rPr>
                <w:b/>
                <w:lang w:val="ro-RO" w:eastAsia="ro-RO"/>
              </w:rPr>
              <w:t>47,07</w:t>
            </w:r>
          </w:p>
        </w:tc>
        <w:tc>
          <w:tcPr>
            <w:tcW w:w="367" w:type="pct"/>
            <w:tcBorders>
              <w:top w:val="nil"/>
              <w:left w:val="nil"/>
              <w:bottom w:val="single" w:sz="4" w:space="0" w:color="auto"/>
              <w:right w:val="single" w:sz="4" w:space="0" w:color="auto"/>
            </w:tcBorders>
            <w:shd w:val="clear" w:color="auto" w:fill="auto"/>
            <w:noWrap/>
            <w:vAlign w:val="center"/>
            <w:hideMark/>
          </w:tcPr>
          <w:p w14:paraId="6694E460" w14:textId="77777777" w:rsidR="00044511" w:rsidRPr="00115C77" w:rsidRDefault="00044511" w:rsidP="00D9656E">
            <w:pPr>
              <w:spacing w:after="0"/>
              <w:jc w:val="center"/>
              <w:rPr>
                <w:b/>
                <w:lang w:val="ro-RO" w:eastAsia="ro-RO"/>
              </w:rPr>
            </w:pPr>
            <w:r w:rsidRPr="00115C77">
              <w:rPr>
                <w:b/>
                <w:lang w:val="ro-RO" w:eastAsia="ro-RO"/>
              </w:rPr>
              <w:t>38,54</w:t>
            </w:r>
          </w:p>
        </w:tc>
        <w:tc>
          <w:tcPr>
            <w:tcW w:w="367" w:type="pct"/>
            <w:tcBorders>
              <w:top w:val="nil"/>
              <w:left w:val="nil"/>
              <w:bottom w:val="single" w:sz="4" w:space="0" w:color="auto"/>
              <w:right w:val="single" w:sz="4" w:space="0" w:color="auto"/>
            </w:tcBorders>
            <w:shd w:val="clear" w:color="auto" w:fill="auto"/>
            <w:noWrap/>
            <w:vAlign w:val="center"/>
            <w:hideMark/>
          </w:tcPr>
          <w:p w14:paraId="790A2757" w14:textId="77777777" w:rsidR="00044511" w:rsidRPr="00115C77" w:rsidRDefault="00044511" w:rsidP="00D9656E">
            <w:pPr>
              <w:spacing w:after="0"/>
              <w:jc w:val="center"/>
              <w:rPr>
                <w:b/>
                <w:lang w:val="ro-RO" w:eastAsia="ro-RO"/>
              </w:rPr>
            </w:pPr>
            <w:r w:rsidRPr="00115C77">
              <w:rPr>
                <w:b/>
                <w:lang w:val="ro-RO" w:eastAsia="ro-RO"/>
              </w:rPr>
              <w:t>22,12</w:t>
            </w:r>
          </w:p>
        </w:tc>
        <w:tc>
          <w:tcPr>
            <w:tcW w:w="367" w:type="pct"/>
            <w:tcBorders>
              <w:top w:val="nil"/>
              <w:left w:val="nil"/>
              <w:bottom w:val="single" w:sz="4" w:space="0" w:color="auto"/>
              <w:right w:val="single" w:sz="4" w:space="0" w:color="auto"/>
            </w:tcBorders>
            <w:shd w:val="clear" w:color="auto" w:fill="auto"/>
            <w:noWrap/>
            <w:vAlign w:val="center"/>
            <w:hideMark/>
          </w:tcPr>
          <w:p w14:paraId="15942719" w14:textId="77777777" w:rsidR="00044511" w:rsidRPr="00115C77" w:rsidRDefault="00044511" w:rsidP="00D9656E">
            <w:pPr>
              <w:spacing w:after="0"/>
              <w:jc w:val="center"/>
              <w:rPr>
                <w:b/>
                <w:lang w:val="ro-RO" w:eastAsia="ro-RO"/>
              </w:rPr>
            </w:pPr>
            <w:r w:rsidRPr="00115C77">
              <w:rPr>
                <w:b/>
                <w:lang w:val="ro-RO" w:eastAsia="ro-RO"/>
              </w:rPr>
              <w:t>15,44</w:t>
            </w:r>
          </w:p>
        </w:tc>
        <w:tc>
          <w:tcPr>
            <w:tcW w:w="367" w:type="pct"/>
            <w:tcBorders>
              <w:top w:val="nil"/>
              <w:left w:val="nil"/>
              <w:bottom w:val="single" w:sz="4" w:space="0" w:color="auto"/>
              <w:right w:val="single" w:sz="4" w:space="0" w:color="auto"/>
            </w:tcBorders>
            <w:shd w:val="clear" w:color="auto" w:fill="auto"/>
            <w:noWrap/>
            <w:vAlign w:val="center"/>
            <w:hideMark/>
          </w:tcPr>
          <w:p w14:paraId="6FACB289" w14:textId="77777777" w:rsidR="00044511" w:rsidRPr="00115C77" w:rsidRDefault="00044511" w:rsidP="00D9656E">
            <w:pPr>
              <w:spacing w:after="0"/>
              <w:jc w:val="center"/>
              <w:rPr>
                <w:b/>
                <w:lang w:val="ro-RO" w:eastAsia="ro-RO"/>
              </w:rPr>
            </w:pPr>
            <w:r w:rsidRPr="00115C77">
              <w:rPr>
                <w:b/>
                <w:lang w:val="ro-RO" w:eastAsia="ro-RO"/>
              </w:rPr>
              <w:t>11,89</w:t>
            </w:r>
          </w:p>
        </w:tc>
        <w:tc>
          <w:tcPr>
            <w:tcW w:w="367" w:type="pct"/>
            <w:tcBorders>
              <w:top w:val="nil"/>
              <w:left w:val="nil"/>
              <w:bottom w:val="single" w:sz="4" w:space="0" w:color="auto"/>
              <w:right w:val="single" w:sz="4" w:space="0" w:color="auto"/>
            </w:tcBorders>
            <w:shd w:val="clear" w:color="auto" w:fill="auto"/>
            <w:noWrap/>
            <w:vAlign w:val="center"/>
            <w:hideMark/>
          </w:tcPr>
          <w:p w14:paraId="4F4A2469" w14:textId="77777777" w:rsidR="00044511" w:rsidRPr="00115C77" w:rsidRDefault="00044511" w:rsidP="00D9656E">
            <w:pPr>
              <w:spacing w:after="0"/>
              <w:jc w:val="center"/>
              <w:rPr>
                <w:b/>
                <w:lang w:val="ro-RO" w:eastAsia="ro-RO"/>
              </w:rPr>
            </w:pPr>
            <w:r w:rsidRPr="00115C77">
              <w:rPr>
                <w:b/>
                <w:lang w:val="ro-RO" w:eastAsia="ro-RO"/>
              </w:rPr>
              <w:t>168,81</w:t>
            </w:r>
          </w:p>
        </w:tc>
        <w:tc>
          <w:tcPr>
            <w:tcW w:w="367" w:type="pct"/>
            <w:tcBorders>
              <w:top w:val="nil"/>
              <w:left w:val="nil"/>
              <w:bottom w:val="single" w:sz="4" w:space="0" w:color="auto"/>
              <w:right w:val="single" w:sz="4" w:space="0" w:color="auto"/>
            </w:tcBorders>
            <w:shd w:val="clear" w:color="auto" w:fill="auto"/>
            <w:noWrap/>
            <w:vAlign w:val="center"/>
            <w:hideMark/>
          </w:tcPr>
          <w:p w14:paraId="6A63A6AF" w14:textId="77777777" w:rsidR="00044511" w:rsidRPr="00115C77" w:rsidRDefault="00044511" w:rsidP="00D9656E">
            <w:pPr>
              <w:spacing w:after="0"/>
              <w:jc w:val="center"/>
              <w:rPr>
                <w:b/>
                <w:lang w:val="ro-RO" w:eastAsia="ro-RO"/>
              </w:rPr>
            </w:pPr>
            <w:r w:rsidRPr="00115C77">
              <w:rPr>
                <w:b/>
                <w:lang w:val="ro-RO" w:eastAsia="ro-RO"/>
              </w:rPr>
              <w:t>4,85</w:t>
            </w:r>
          </w:p>
        </w:tc>
        <w:tc>
          <w:tcPr>
            <w:tcW w:w="364" w:type="pct"/>
            <w:tcBorders>
              <w:top w:val="nil"/>
              <w:left w:val="nil"/>
              <w:bottom w:val="single" w:sz="4" w:space="0" w:color="auto"/>
              <w:right w:val="single" w:sz="4" w:space="0" w:color="auto"/>
            </w:tcBorders>
            <w:shd w:val="clear" w:color="auto" w:fill="auto"/>
            <w:noWrap/>
            <w:vAlign w:val="center"/>
            <w:hideMark/>
          </w:tcPr>
          <w:p w14:paraId="0BFE7FEA" w14:textId="77777777" w:rsidR="00044511" w:rsidRPr="00115C77" w:rsidRDefault="00044511" w:rsidP="00D9656E">
            <w:pPr>
              <w:keepNext/>
              <w:spacing w:after="0"/>
              <w:jc w:val="center"/>
              <w:rPr>
                <w:b/>
                <w:lang w:val="ro-RO" w:eastAsia="ro-RO"/>
              </w:rPr>
            </w:pPr>
            <w:r w:rsidRPr="00115C77">
              <w:rPr>
                <w:b/>
                <w:lang w:val="ro-RO" w:eastAsia="ro-RO"/>
              </w:rPr>
              <w:t>2,12</w:t>
            </w:r>
          </w:p>
        </w:tc>
      </w:tr>
    </w:tbl>
    <w:p w14:paraId="0D362A57" w14:textId="23B5A03D" w:rsidR="00E4163A" w:rsidRDefault="00E4163A" w:rsidP="00E4163A">
      <w:pPr>
        <w:pStyle w:val="Legend"/>
        <w:jc w:val="center"/>
        <w:rPr>
          <w:rStyle w:val="Accentuaresubtil"/>
          <w:iCs w:val="0"/>
          <w:lang w:val="ro-RO"/>
        </w:rPr>
      </w:pPr>
      <w:bookmarkStart w:id="646" w:name="_Toc22555051"/>
      <w:bookmarkStart w:id="647" w:name="_Toc24737322"/>
      <w:bookmarkStart w:id="648" w:name="_Toc2232121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Pr="00E4163A">
        <w:rPr>
          <w:rStyle w:val="Accentuaresubtil"/>
          <w:lang w:val="ro-RO"/>
        </w:rPr>
        <w:t>Costuri de investitie detaliate pentru instalatii de tratare</w:t>
      </w:r>
      <w:bookmarkEnd w:id="646"/>
      <w:bookmarkEnd w:id="647"/>
      <w:r>
        <w:rPr>
          <w:rStyle w:val="Accentuaresubtil"/>
          <w:lang w:val="ro-RO"/>
        </w:rPr>
        <w:br w:type="page"/>
      </w:r>
    </w:p>
    <w:p w14:paraId="4EF17532" w14:textId="77777777" w:rsidR="00044511" w:rsidRPr="00115C77" w:rsidRDefault="00044511" w:rsidP="00E4163A">
      <w:pPr>
        <w:pStyle w:val="Titlu3"/>
        <w:numPr>
          <w:ilvl w:val="2"/>
          <w:numId w:val="3"/>
        </w:numPr>
        <w:spacing w:before="200" w:after="200" w:line="276" w:lineRule="auto"/>
        <w:rPr>
          <w:lang w:val="ro-RO"/>
        </w:rPr>
      </w:pPr>
      <w:bookmarkStart w:id="649" w:name="_Toc24737179"/>
      <w:bookmarkEnd w:id="648"/>
      <w:r w:rsidRPr="00115C77">
        <w:rPr>
          <w:lang w:val="ro-RO"/>
        </w:rPr>
        <w:t>Colectari- Detaliat</w:t>
      </w:r>
      <w:bookmarkEnd w:id="649"/>
    </w:p>
    <w:tbl>
      <w:tblPr>
        <w:tblW w:w="5000" w:type="pct"/>
        <w:tblLayout w:type="fixed"/>
        <w:tblLook w:val="04A0" w:firstRow="1" w:lastRow="0" w:firstColumn="1" w:lastColumn="0" w:noHBand="0" w:noVBand="1"/>
      </w:tblPr>
      <w:tblGrid>
        <w:gridCol w:w="3256"/>
        <w:gridCol w:w="709"/>
        <w:gridCol w:w="852"/>
        <w:gridCol w:w="1223"/>
        <w:gridCol w:w="1223"/>
        <w:gridCol w:w="1223"/>
        <w:gridCol w:w="1223"/>
        <w:gridCol w:w="1223"/>
        <w:gridCol w:w="1223"/>
        <w:gridCol w:w="1223"/>
        <w:gridCol w:w="1214"/>
      </w:tblGrid>
      <w:tr w:rsidR="00044511" w:rsidRPr="00115C77" w14:paraId="41746E49" w14:textId="77777777" w:rsidTr="00D9656E">
        <w:trPr>
          <w:cantSplit/>
          <w:trHeight w:val="1020"/>
        </w:trPr>
        <w:tc>
          <w:tcPr>
            <w:tcW w:w="1651" w:type="pct"/>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2029E36C" w14:textId="63CBFA07" w:rsidR="00044511" w:rsidRPr="00115C77" w:rsidRDefault="00044511" w:rsidP="00D9656E">
            <w:pPr>
              <w:spacing w:after="0"/>
              <w:jc w:val="center"/>
              <w:rPr>
                <w:b/>
                <w:lang w:val="ro-RO" w:eastAsia="ro-RO"/>
              </w:rPr>
            </w:pPr>
            <w:r w:rsidRPr="00115C77">
              <w:rPr>
                <w:b/>
                <w:sz w:val="24"/>
                <w:lang w:val="ro-RO" w:eastAsia="ro-RO"/>
              </w:rPr>
              <w:t>Perio</w:t>
            </w:r>
            <w:r w:rsidR="00273C50">
              <w:rPr>
                <w:b/>
                <w:sz w:val="24"/>
                <w:lang w:val="ro-RO" w:eastAsia="ro-RO"/>
              </w:rPr>
              <w:t>a</w:t>
            </w:r>
            <w:r w:rsidRPr="00115C77">
              <w:rPr>
                <w:b/>
                <w:sz w:val="24"/>
                <w:lang w:val="ro-RO" w:eastAsia="ro-RO"/>
              </w:rPr>
              <w:t>da de proiectare 2018 - 2040</w:t>
            </w:r>
          </w:p>
        </w:tc>
        <w:tc>
          <w:tcPr>
            <w:tcW w:w="419" w:type="pct"/>
            <w:tcBorders>
              <w:top w:val="single" w:sz="4" w:space="0" w:color="auto"/>
              <w:left w:val="single" w:sz="4" w:space="0" w:color="auto"/>
              <w:bottom w:val="single" w:sz="4" w:space="0" w:color="auto"/>
              <w:right w:val="single" w:sz="4" w:space="0" w:color="auto"/>
            </w:tcBorders>
            <w:shd w:val="clear" w:color="auto" w:fill="00B0F0"/>
            <w:textDirection w:val="btLr"/>
            <w:vAlign w:val="center"/>
            <w:hideMark/>
          </w:tcPr>
          <w:p w14:paraId="02065B10" w14:textId="77777777" w:rsidR="00044511" w:rsidRPr="00115C77" w:rsidRDefault="00044511" w:rsidP="00D9656E">
            <w:pPr>
              <w:spacing w:after="0"/>
              <w:jc w:val="center"/>
              <w:rPr>
                <w:b/>
                <w:lang w:val="ro-RO" w:eastAsia="ro-RO"/>
              </w:rPr>
            </w:pPr>
            <w:r w:rsidRPr="00115C77">
              <w:rPr>
                <w:b/>
                <w:lang w:val="ro-RO" w:eastAsia="ro-RO"/>
              </w:rPr>
              <w:t>Transfer</w:t>
            </w:r>
          </w:p>
        </w:tc>
        <w:tc>
          <w:tcPr>
            <w:tcW w:w="419"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3C315142" w14:textId="77777777" w:rsidR="005C6251" w:rsidRDefault="00044511" w:rsidP="005C6251">
            <w:pPr>
              <w:spacing w:after="0"/>
              <w:jc w:val="center"/>
              <w:rPr>
                <w:b/>
                <w:lang w:val="ro-RO" w:eastAsia="ro-RO"/>
              </w:rPr>
            </w:pPr>
            <w:r w:rsidRPr="00115C77">
              <w:rPr>
                <w:b/>
                <w:lang w:val="ro-RO" w:eastAsia="ro-RO"/>
              </w:rPr>
              <w:t>colectare separată</w:t>
            </w:r>
          </w:p>
          <w:p w14:paraId="48E02A76" w14:textId="4B0721D3" w:rsidR="00044511" w:rsidRPr="00115C77" w:rsidRDefault="00044511" w:rsidP="005C6251">
            <w:pPr>
              <w:spacing w:after="0"/>
              <w:jc w:val="center"/>
              <w:rPr>
                <w:b/>
                <w:lang w:val="ro-RO" w:eastAsia="ro-RO"/>
              </w:rPr>
            </w:pPr>
            <w:r w:rsidRPr="00115C77">
              <w:rPr>
                <w:b/>
                <w:lang w:val="ro-RO" w:eastAsia="ro-RO"/>
              </w:rPr>
              <w:t>CS</w:t>
            </w:r>
          </w:p>
        </w:tc>
        <w:tc>
          <w:tcPr>
            <w:tcW w:w="419"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5AC9CCCE" w14:textId="77777777" w:rsidR="00044511" w:rsidRPr="00115C77" w:rsidRDefault="00044511" w:rsidP="00D9656E">
            <w:pPr>
              <w:spacing w:after="0"/>
              <w:jc w:val="center"/>
              <w:rPr>
                <w:b/>
                <w:lang w:val="ro-RO" w:eastAsia="ro-RO"/>
              </w:rPr>
            </w:pPr>
            <w:r w:rsidRPr="00115C77">
              <w:rPr>
                <w:b/>
                <w:lang w:val="ro-RO" w:eastAsia="ro-RO"/>
              </w:rPr>
              <w:t>colectare în amestec DM</w:t>
            </w:r>
          </w:p>
        </w:tc>
        <w:tc>
          <w:tcPr>
            <w:tcW w:w="419"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0AC2E6D0" w14:textId="77777777" w:rsidR="00044511" w:rsidRPr="00115C77" w:rsidRDefault="00044511" w:rsidP="00D9656E">
            <w:pPr>
              <w:spacing w:after="0"/>
              <w:jc w:val="center"/>
              <w:rPr>
                <w:b/>
                <w:lang w:val="ro-RO" w:eastAsia="ro-RO"/>
              </w:rPr>
            </w:pPr>
            <w:r w:rsidRPr="00115C77">
              <w:rPr>
                <w:b/>
                <w:lang w:val="ro-RO" w:eastAsia="ro-RO"/>
              </w:rPr>
              <w:t>colectare separată DB + DV</w:t>
            </w:r>
          </w:p>
        </w:tc>
        <w:tc>
          <w:tcPr>
            <w:tcW w:w="419"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721D6338" w14:textId="77777777" w:rsidR="00044511" w:rsidRPr="00115C77" w:rsidRDefault="00044511" w:rsidP="00D9656E">
            <w:pPr>
              <w:spacing w:after="0"/>
              <w:jc w:val="center"/>
              <w:rPr>
                <w:b/>
                <w:lang w:val="ro-RO" w:eastAsia="ro-RO"/>
              </w:rPr>
            </w:pPr>
            <w:r w:rsidRPr="00115C77">
              <w:rPr>
                <w:b/>
                <w:lang w:val="ro-RO" w:eastAsia="ro-RO"/>
              </w:rPr>
              <w:t>colectare separată sticlă</w:t>
            </w:r>
          </w:p>
        </w:tc>
        <w:tc>
          <w:tcPr>
            <w:tcW w:w="419"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6C745B3E" w14:textId="77777777" w:rsidR="00044511" w:rsidRPr="00115C77" w:rsidRDefault="00044511" w:rsidP="00D9656E">
            <w:pPr>
              <w:spacing w:after="0"/>
              <w:jc w:val="center"/>
              <w:rPr>
                <w:b/>
                <w:lang w:val="ro-RO" w:eastAsia="ro-RO"/>
              </w:rPr>
            </w:pPr>
            <w:r w:rsidRPr="00115C77">
              <w:rPr>
                <w:b/>
                <w:lang w:val="ro-RO" w:eastAsia="ro-RO"/>
              </w:rPr>
              <w:t>colectare specifică</w:t>
            </w:r>
          </w:p>
        </w:tc>
        <w:tc>
          <w:tcPr>
            <w:tcW w:w="419"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46DD5C20" w14:textId="77777777" w:rsidR="00044511" w:rsidRPr="00115C77" w:rsidRDefault="00044511" w:rsidP="00D9656E">
            <w:pPr>
              <w:spacing w:after="0"/>
              <w:jc w:val="center"/>
              <w:rPr>
                <w:b/>
                <w:lang w:val="ro-RO" w:eastAsia="ro-RO"/>
              </w:rPr>
            </w:pPr>
            <w:r w:rsidRPr="00115C77">
              <w:rPr>
                <w:b/>
                <w:lang w:val="ro-RO" w:eastAsia="ro-RO"/>
              </w:rPr>
              <w:t>La sursă</w:t>
            </w:r>
          </w:p>
        </w:tc>
        <w:tc>
          <w:tcPr>
            <w:tcW w:w="416"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3524022E" w14:textId="77777777" w:rsidR="00044511" w:rsidRPr="00115C77" w:rsidRDefault="00044511" w:rsidP="00D9656E">
            <w:pPr>
              <w:spacing w:after="0"/>
              <w:jc w:val="center"/>
              <w:rPr>
                <w:b/>
                <w:lang w:val="ro-RO" w:eastAsia="ro-RO"/>
              </w:rPr>
            </w:pPr>
            <w:r w:rsidRPr="00115C77">
              <w:rPr>
                <w:b/>
                <w:lang w:val="ro-RO" w:eastAsia="ro-RO"/>
              </w:rPr>
              <w:t>colectare DCD</w:t>
            </w:r>
          </w:p>
        </w:tc>
      </w:tr>
      <w:tr w:rsidR="00044511" w:rsidRPr="00115C77" w14:paraId="6F383C89"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2AB7BC9D" w14:textId="2343D53B" w:rsidR="00044511" w:rsidRPr="00115C77" w:rsidRDefault="00044511" w:rsidP="00D9656E">
            <w:pPr>
              <w:spacing w:after="0"/>
              <w:rPr>
                <w:b/>
                <w:lang w:val="ro-RO" w:eastAsia="ro-RO"/>
              </w:rPr>
            </w:pPr>
            <w:r w:rsidRPr="00115C77">
              <w:rPr>
                <w:b/>
                <w:lang w:val="ro-RO" w:eastAsia="ro-RO"/>
              </w:rPr>
              <w:t>Deşeuri colectate pe perio</w:t>
            </w:r>
            <w:r w:rsidR="00273C50">
              <w:rPr>
                <w:b/>
                <w:lang w:val="ro-RO" w:eastAsia="ro-RO"/>
              </w:rPr>
              <w:t>a</w:t>
            </w:r>
            <w:r w:rsidRPr="00115C77">
              <w:rPr>
                <w:b/>
                <w:lang w:val="ro-RO" w:eastAsia="ro-RO"/>
              </w:rPr>
              <w:t>da de proiectare</w:t>
            </w:r>
          </w:p>
        </w:tc>
        <w:tc>
          <w:tcPr>
            <w:tcW w:w="292" w:type="pct"/>
            <w:tcBorders>
              <w:top w:val="nil"/>
              <w:left w:val="nil"/>
              <w:bottom w:val="single" w:sz="4" w:space="0" w:color="auto"/>
              <w:right w:val="single" w:sz="4" w:space="0" w:color="auto"/>
            </w:tcBorders>
            <w:shd w:val="clear" w:color="auto" w:fill="00B0F0"/>
            <w:noWrap/>
            <w:vAlign w:val="center"/>
            <w:hideMark/>
          </w:tcPr>
          <w:p w14:paraId="65CBA18F" w14:textId="77777777" w:rsidR="00044511" w:rsidRPr="00115C77" w:rsidRDefault="00044511" w:rsidP="00D9656E">
            <w:pPr>
              <w:spacing w:after="0"/>
              <w:jc w:val="center"/>
              <w:rPr>
                <w:b/>
                <w:sz w:val="18"/>
                <w:lang w:val="ro-RO" w:eastAsia="ro-RO"/>
              </w:rPr>
            </w:pPr>
            <w:r w:rsidRPr="00115C77">
              <w:rPr>
                <w:b/>
                <w:sz w:val="18"/>
                <w:lang w:val="ro-RO" w:eastAsia="ro-RO"/>
              </w:rPr>
              <w:t>tone</w:t>
            </w:r>
          </w:p>
        </w:tc>
        <w:tc>
          <w:tcPr>
            <w:tcW w:w="419" w:type="pct"/>
            <w:tcBorders>
              <w:top w:val="nil"/>
              <w:left w:val="nil"/>
              <w:bottom w:val="single" w:sz="4" w:space="0" w:color="auto"/>
              <w:right w:val="single" w:sz="4" w:space="0" w:color="auto"/>
            </w:tcBorders>
            <w:shd w:val="clear" w:color="auto" w:fill="auto"/>
            <w:noWrap/>
            <w:vAlign w:val="center"/>
            <w:hideMark/>
          </w:tcPr>
          <w:p w14:paraId="5001D293" w14:textId="77777777" w:rsidR="00044511" w:rsidRPr="00115C77" w:rsidRDefault="00044511" w:rsidP="00D9656E">
            <w:pPr>
              <w:spacing w:after="0"/>
              <w:jc w:val="center"/>
              <w:rPr>
                <w:b/>
                <w:lang w:val="ro-RO" w:eastAsia="ro-RO"/>
              </w:rPr>
            </w:pPr>
            <w:r w:rsidRPr="00115C77">
              <w:rPr>
                <w:b/>
                <w:lang w:val="ro-RO" w:eastAsia="ro-RO"/>
              </w:rPr>
              <w:t>517.531</w:t>
            </w:r>
          </w:p>
        </w:tc>
        <w:tc>
          <w:tcPr>
            <w:tcW w:w="419" w:type="pct"/>
            <w:tcBorders>
              <w:top w:val="nil"/>
              <w:left w:val="nil"/>
              <w:bottom w:val="single" w:sz="4" w:space="0" w:color="auto"/>
              <w:right w:val="single" w:sz="4" w:space="0" w:color="auto"/>
            </w:tcBorders>
            <w:shd w:val="clear" w:color="auto" w:fill="auto"/>
            <w:noWrap/>
            <w:vAlign w:val="center"/>
            <w:hideMark/>
          </w:tcPr>
          <w:p w14:paraId="70F83342" w14:textId="77777777" w:rsidR="00044511" w:rsidRPr="00115C77" w:rsidRDefault="00044511" w:rsidP="00D9656E">
            <w:pPr>
              <w:spacing w:after="0"/>
              <w:jc w:val="center"/>
              <w:rPr>
                <w:b/>
                <w:lang w:val="ro-RO" w:eastAsia="ro-RO"/>
              </w:rPr>
            </w:pPr>
            <w:r w:rsidRPr="00115C77">
              <w:rPr>
                <w:b/>
                <w:lang w:val="ro-RO" w:eastAsia="ro-RO"/>
              </w:rPr>
              <w:t>362.182</w:t>
            </w:r>
          </w:p>
        </w:tc>
        <w:tc>
          <w:tcPr>
            <w:tcW w:w="419" w:type="pct"/>
            <w:tcBorders>
              <w:top w:val="nil"/>
              <w:left w:val="nil"/>
              <w:bottom w:val="single" w:sz="4" w:space="0" w:color="auto"/>
              <w:right w:val="single" w:sz="4" w:space="0" w:color="auto"/>
            </w:tcBorders>
            <w:shd w:val="clear" w:color="auto" w:fill="auto"/>
            <w:noWrap/>
            <w:vAlign w:val="center"/>
            <w:hideMark/>
          </w:tcPr>
          <w:p w14:paraId="7CD34D5B" w14:textId="77777777" w:rsidR="00044511" w:rsidRPr="00115C77" w:rsidRDefault="00044511" w:rsidP="00D9656E">
            <w:pPr>
              <w:spacing w:after="0"/>
              <w:jc w:val="center"/>
              <w:rPr>
                <w:b/>
                <w:lang w:val="ro-RO" w:eastAsia="ro-RO"/>
              </w:rPr>
            </w:pPr>
            <w:r w:rsidRPr="00115C77">
              <w:rPr>
                <w:b/>
                <w:lang w:val="ro-RO" w:eastAsia="ro-RO"/>
              </w:rPr>
              <w:t>1.065.296</w:t>
            </w:r>
          </w:p>
        </w:tc>
        <w:tc>
          <w:tcPr>
            <w:tcW w:w="419" w:type="pct"/>
            <w:tcBorders>
              <w:top w:val="nil"/>
              <w:left w:val="nil"/>
              <w:bottom w:val="single" w:sz="4" w:space="0" w:color="auto"/>
              <w:right w:val="single" w:sz="4" w:space="0" w:color="auto"/>
            </w:tcBorders>
            <w:shd w:val="clear" w:color="auto" w:fill="auto"/>
            <w:noWrap/>
            <w:vAlign w:val="center"/>
            <w:hideMark/>
          </w:tcPr>
          <w:p w14:paraId="514B88EE" w14:textId="77777777" w:rsidR="00044511" w:rsidRPr="00115C77" w:rsidRDefault="00044511" w:rsidP="00D9656E">
            <w:pPr>
              <w:spacing w:after="0"/>
              <w:jc w:val="center"/>
              <w:rPr>
                <w:b/>
                <w:lang w:val="ro-RO" w:eastAsia="ro-RO"/>
              </w:rPr>
            </w:pPr>
            <w:r w:rsidRPr="00115C77">
              <w:rPr>
                <w:b/>
                <w:lang w:val="ro-RO" w:eastAsia="ro-RO"/>
              </w:rPr>
              <w:t>129.101</w:t>
            </w:r>
          </w:p>
        </w:tc>
        <w:tc>
          <w:tcPr>
            <w:tcW w:w="419" w:type="pct"/>
            <w:tcBorders>
              <w:top w:val="nil"/>
              <w:left w:val="nil"/>
              <w:bottom w:val="single" w:sz="4" w:space="0" w:color="auto"/>
              <w:right w:val="single" w:sz="4" w:space="0" w:color="auto"/>
            </w:tcBorders>
            <w:shd w:val="clear" w:color="auto" w:fill="auto"/>
            <w:noWrap/>
            <w:vAlign w:val="center"/>
            <w:hideMark/>
          </w:tcPr>
          <w:p w14:paraId="59D0E974" w14:textId="77777777" w:rsidR="00044511" w:rsidRPr="00115C77" w:rsidRDefault="00044511" w:rsidP="00D9656E">
            <w:pPr>
              <w:spacing w:after="0"/>
              <w:jc w:val="center"/>
              <w:rPr>
                <w:b/>
                <w:lang w:val="ro-RO" w:eastAsia="ro-RO"/>
              </w:rPr>
            </w:pPr>
            <w:r w:rsidRPr="00115C77">
              <w:rPr>
                <w:b/>
                <w:lang w:val="ro-RO" w:eastAsia="ro-RO"/>
              </w:rPr>
              <w:t>57.318</w:t>
            </w:r>
          </w:p>
        </w:tc>
        <w:tc>
          <w:tcPr>
            <w:tcW w:w="419" w:type="pct"/>
            <w:tcBorders>
              <w:top w:val="nil"/>
              <w:left w:val="nil"/>
              <w:bottom w:val="single" w:sz="4" w:space="0" w:color="auto"/>
              <w:right w:val="single" w:sz="4" w:space="0" w:color="auto"/>
            </w:tcBorders>
            <w:shd w:val="clear" w:color="auto" w:fill="auto"/>
            <w:noWrap/>
            <w:vAlign w:val="center"/>
            <w:hideMark/>
          </w:tcPr>
          <w:p w14:paraId="3E98DC8F" w14:textId="77777777" w:rsidR="00044511" w:rsidRPr="00115C77" w:rsidRDefault="00044511" w:rsidP="00D9656E">
            <w:pPr>
              <w:spacing w:after="0"/>
              <w:jc w:val="center"/>
              <w:rPr>
                <w:b/>
                <w:lang w:val="ro-RO" w:eastAsia="ro-RO"/>
              </w:rPr>
            </w:pPr>
            <w:r w:rsidRPr="00115C77">
              <w:rPr>
                <w:b/>
                <w:lang w:val="ro-RO" w:eastAsia="ro-RO"/>
              </w:rPr>
              <w:t>46.228</w:t>
            </w:r>
          </w:p>
        </w:tc>
        <w:tc>
          <w:tcPr>
            <w:tcW w:w="419" w:type="pct"/>
            <w:tcBorders>
              <w:top w:val="nil"/>
              <w:left w:val="nil"/>
              <w:bottom w:val="single" w:sz="4" w:space="0" w:color="auto"/>
              <w:right w:val="single" w:sz="4" w:space="0" w:color="auto"/>
            </w:tcBorders>
            <w:shd w:val="clear" w:color="auto" w:fill="auto"/>
            <w:noWrap/>
            <w:vAlign w:val="center"/>
            <w:hideMark/>
          </w:tcPr>
          <w:p w14:paraId="0952367D" w14:textId="77777777" w:rsidR="00044511" w:rsidRPr="00115C77" w:rsidRDefault="00044511" w:rsidP="00D9656E">
            <w:pPr>
              <w:spacing w:after="0"/>
              <w:jc w:val="center"/>
              <w:rPr>
                <w:b/>
                <w:lang w:val="ro-RO" w:eastAsia="ro-RO"/>
              </w:rPr>
            </w:pPr>
            <w:r w:rsidRPr="00115C77">
              <w:rPr>
                <w:b/>
                <w:lang w:val="ro-RO" w:eastAsia="ro-RO"/>
              </w:rPr>
              <w:t>89.853</w:t>
            </w:r>
          </w:p>
        </w:tc>
        <w:tc>
          <w:tcPr>
            <w:tcW w:w="416" w:type="pct"/>
            <w:tcBorders>
              <w:top w:val="nil"/>
              <w:left w:val="nil"/>
              <w:bottom w:val="single" w:sz="4" w:space="0" w:color="auto"/>
              <w:right w:val="single" w:sz="4" w:space="0" w:color="auto"/>
            </w:tcBorders>
            <w:shd w:val="clear" w:color="auto" w:fill="auto"/>
            <w:noWrap/>
            <w:vAlign w:val="center"/>
            <w:hideMark/>
          </w:tcPr>
          <w:p w14:paraId="32011966" w14:textId="77777777" w:rsidR="00044511" w:rsidRPr="00115C77" w:rsidRDefault="00044511" w:rsidP="00D9656E">
            <w:pPr>
              <w:spacing w:after="0"/>
              <w:jc w:val="center"/>
              <w:rPr>
                <w:b/>
                <w:lang w:val="ro-RO" w:eastAsia="ro-RO"/>
              </w:rPr>
            </w:pPr>
            <w:r w:rsidRPr="00115C77">
              <w:rPr>
                <w:b/>
                <w:lang w:val="ro-RO" w:eastAsia="ro-RO"/>
              </w:rPr>
              <w:t>1.303.757</w:t>
            </w:r>
          </w:p>
        </w:tc>
      </w:tr>
      <w:tr w:rsidR="00044511" w:rsidRPr="00115C77" w14:paraId="5425C81E"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vAlign w:val="center"/>
            <w:hideMark/>
          </w:tcPr>
          <w:p w14:paraId="5B7755D8" w14:textId="77777777" w:rsidR="00044511" w:rsidRPr="00115C77" w:rsidRDefault="00044511" w:rsidP="00D9656E">
            <w:pPr>
              <w:spacing w:after="0"/>
              <w:rPr>
                <w:b/>
                <w:lang w:val="ro-RO" w:eastAsia="ro-RO"/>
              </w:rPr>
            </w:pPr>
            <w:r w:rsidRPr="00115C77">
              <w:rPr>
                <w:b/>
                <w:lang w:val="ro-RO" w:eastAsia="ro-RO"/>
              </w:rPr>
              <w:t>Cantitatea medie de deşeuri colectate pe an</w:t>
            </w:r>
          </w:p>
        </w:tc>
        <w:tc>
          <w:tcPr>
            <w:tcW w:w="292" w:type="pct"/>
            <w:tcBorders>
              <w:top w:val="nil"/>
              <w:left w:val="nil"/>
              <w:bottom w:val="single" w:sz="4" w:space="0" w:color="auto"/>
              <w:right w:val="single" w:sz="4" w:space="0" w:color="auto"/>
            </w:tcBorders>
            <w:shd w:val="clear" w:color="auto" w:fill="00B0F0"/>
            <w:noWrap/>
            <w:vAlign w:val="center"/>
            <w:hideMark/>
          </w:tcPr>
          <w:p w14:paraId="0C2525E6" w14:textId="77777777" w:rsidR="00044511" w:rsidRPr="00115C77" w:rsidRDefault="00044511" w:rsidP="00D9656E">
            <w:pPr>
              <w:spacing w:after="0"/>
              <w:jc w:val="center"/>
              <w:rPr>
                <w:b/>
                <w:sz w:val="18"/>
                <w:lang w:val="ro-RO" w:eastAsia="ro-RO"/>
              </w:rPr>
            </w:pPr>
            <w:r w:rsidRPr="00115C77">
              <w:rPr>
                <w:b/>
                <w:sz w:val="18"/>
                <w:lang w:val="ro-RO" w:eastAsia="ro-RO"/>
              </w:rPr>
              <w:t>t/an</w:t>
            </w:r>
          </w:p>
        </w:tc>
        <w:tc>
          <w:tcPr>
            <w:tcW w:w="419" w:type="pct"/>
            <w:tcBorders>
              <w:top w:val="nil"/>
              <w:left w:val="nil"/>
              <w:bottom w:val="single" w:sz="4" w:space="0" w:color="auto"/>
              <w:right w:val="single" w:sz="4" w:space="0" w:color="auto"/>
            </w:tcBorders>
            <w:shd w:val="clear" w:color="auto" w:fill="auto"/>
            <w:noWrap/>
            <w:vAlign w:val="center"/>
            <w:hideMark/>
          </w:tcPr>
          <w:p w14:paraId="082BA7A6" w14:textId="77777777" w:rsidR="00044511" w:rsidRPr="00115C77" w:rsidRDefault="00044511" w:rsidP="00D9656E">
            <w:pPr>
              <w:spacing w:after="0"/>
              <w:jc w:val="center"/>
              <w:rPr>
                <w:b/>
                <w:lang w:val="ro-RO" w:eastAsia="ro-RO"/>
              </w:rPr>
            </w:pPr>
            <w:r w:rsidRPr="00115C77">
              <w:rPr>
                <w:b/>
                <w:lang w:val="ro-RO" w:eastAsia="ro-RO"/>
              </w:rPr>
              <w:t>23.524</w:t>
            </w:r>
          </w:p>
        </w:tc>
        <w:tc>
          <w:tcPr>
            <w:tcW w:w="419" w:type="pct"/>
            <w:tcBorders>
              <w:top w:val="nil"/>
              <w:left w:val="nil"/>
              <w:bottom w:val="single" w:sz="4" w:space="0" w:color="auto"/>
              <w:right w:val="single" w:sz="4" w:space="0" w:color="auto"/>
            </w:tcBorders>
            <w:shd w:val="clear" w:color="auto" w:fill="auto"/>
            <w:noWrap/>
            <w:vAlign w:val="center"/>
            <w:hideMark/>
          </w:tcPr>
          <w:p w14:paraId="0DCB3C89" w14:textId="77777777" w:rsidR="00044511" w:rsidRPr="00115C77" w:rsidRDefault="00044511" w:rsidP="00D9656E">
            <w:pPr>
              <w:spacing w:after="0"/>
              <w:jc w:val="center"/>
              <w:rPr>
                <w:b/>
                <w:lang w:val="ro-RO" w:eastAsia="ro-RO"/>
              </w:rPr>
            </w:pPr>
            <w:r w:rsidRPr="00115C77">
              <w:rPr>
                <w:b/>
                <w:lang w:val="ro-RO" w:eastAsia="ro-RO"/>
              </w:rPr>
              <w:t>16.463</w:t>
            </w:r>
          </w:p>
        </w:tc>
        <w:tc>
          <w:tcPr>
            <w:tcW w:w="419" w:type="pct"/>
            <w:tcBorders>
              <w:top w:val="nil"/>
              <w:left w:val="nil"/>
              <w:bottom w:val="single" w:sz="4" w:space="0" w:color="auto"/>
              <w:right w:val="single" w:sz="4" w:space="0" w:color="auto"/>
            </w:tcBorders>
            <w:shd w:val="clear" w:color="auto" w:fill="auto"/>
            <w:noWrap/>
            <w:vAlign w:val="center"/>
            <w:hideMark/>
          </w:tcPr>
          <w:p w14:paraId="48DE1435" w14:textId="77777777" w:rsidR="00044511" w:rsidRPr="00115C77" w:rsidRDefault="00044511" w:rsidP="00D9656E">
            <w:pPr>
              <w:spacing w:after="0"/>
              <w:jc w:val="center"/>
              <w:rPr>
                <w:b/>
                <w:lang w:val="ro-RO" w:eastAsia="ro-RO"/>
              </w:rPr>
            </w:pPr>
            <w:r w:rsidRPr="00115C77">
              <w:rPr>
                <w:b/>
                <w:lang w:val="ro-RO" w:eastAsia="ro-RO"/>
              </w:rPr>
              <w:t>48.423</w:t>
            </w:r>
          </w:p>
        </w:tc>
        <w:tc>
          <w:tcPr>
            <w:tcW w:w="419" w:type="pct"/>
            <w:tcBorders>
              <w:top w:val="nil"/>
              <w:left w:val="nil"/>
              <w:bottom w:val="single" w:sz="4" w:space="0" w:color="auto"/>
              <w:right w:val="single" w:sz="4" w:space="0" w:color="auto"/>
            </w:tcBorders>
            <w:shd w:val="clear" w:color="auto" w:fill="auto"/>
            <w:noWrap/>
            <w:vAlign w:val="center"/>
            <w:hideMark/>
          </w:tcPr>
          <w:p w14:paraId="0ABA1730" w14:textId="77777777" w:rsidR="00044511" w:rsidRPr="00115C77" w:rsidRDefault="00044511" w:rsidP="00D9656E">
            <w:pPr>
              <w:spacing w:after="0"/>
              <w:jc w:val="center"/>
              <w:rPr>
                <w:b/>
                <w:lang w:val="ro-RO" w:eastAsia="ro-RO"/>
              </w:rPr>
            </w:pPr>
            <w:r w:rsidRPr="00115C77">
              <w:rPr>
                <w:b/>
                <w:lang w:val="ro-RO" w:eastAsia="ro-RO"/>
              </w:rPr>
              <w:t>5.868</w:t>
            </w:r>
          </w:p>
        </w:tc>
        <w:tc>
          <w:tcPr>
            <w:tcW w:w="419" w:type="pct"/>
            <w:tcBorders>
              <w:top w:val="nil"/>
              <w:left w:val="nil"/>
              <w:bottom w:val="single" w:sz="4" w:space="0" w:color="auto"/>
              <w:right w:val="single" w:sz="4" w:space="0" w:color="auto"/>
            </w:tcBorders>
            <w:shd w:val="clear" w:color="auto" w:fill="auto"/>
            <w:noWrap/>
            <w:vAlign w:val="center"/>
            <w:hideMark/>
          </w:tcPr>
          <w:p w14:paraId="20184F6D" w14:textId="77777777" w:rsidR="00044511" w:rsidRPr="00115C77" w:rsidRDefault="00044511" w:rsidP="00D9656E">
            <w:pPr>
              <w:spacing w:after="0"/>
              <w:jc w:val="center"/>
              <w:rPr>
                <w:b/>
                <w:lang w:val="ro-RO" w:eastAsia="ro-RO"/>
              </w:rPr>
            </w:pPr>
            <w:r w:rsidRPr="00115C77">
              <w:rPr>
                <w:b/>
                <w:lang w:val="ro-RO" w:eastAsia="ro-RO"/>
              </w:rPr>
              <w:t>2.605</w:t>
            </w:r>
          </w:p>
        </w:tc>
        <w:tc>
          <w:tcPr>
            <w:tcW w:w="419" w:type="pct"/>
            <w:tcBorders>
              <w:top w:val="nil"/>
              <w:left w:val="nil"/>
              <w:bottom w:val="single" w:sz="4" w:space="0" w:color="auto"/>
              <w:right w:val="single" w:sz="4" w:space="0" w:color="auto"/>
            </w:tcBorders>
            <w:shd w:val="clear" w:color="auto" w:fill="auto"/>
            <w:noWrap/>
            <w:vAlign w:val="center"/>
            <w:hideMark/>
          </w:tcPr>
          <w:p w14:paraId="5FABCAE8" w14:textId="77777777" w:rsidR="00044511" w:rsidRPr="00115C77" w:rsidRDefault="00044511" w:rsidP="00D9656E">
            <w:pPr>
              <w:spacing w:after="0"/>
              <w:jc w:val="center"/>
              <w:rPr>
                <w:b/>
                <w:lang w:val="ro-RO" w:eastAsia="ro-RO"/>
              </w:rPr>
            </w:pPr>
            <w:r w:rsidRPr="00115C77">
              <w:rPr>
                <w:b/>
                <w:lang w:val="ro-RO" w:eastAsia="ro-RO"/>
              </w:rPr>
              <w:t>2.101</w:t>
            </w:r>
          </w:p>
        </w:tc>
        <w:tc>
          <w:tcPr>
            <w:tcW w:w="419" w:type="pct"/>
            <w:tcBorders>
              <w:top w:val="nil"/>
              <w:left w:val="nil"/>
              <w:bottom w:val="single" w:sz="4" w:space="0" w:color="auto"/>
              <w:right w:val="single" w:sz="4" w:space="0" w:color="auto"/>
            </w:tcBorders>
            <w:shd w:val="clear" w:color="auto" w:fill="auto"/>
            <w:noWrap/>
            <w:vAlign w:val="center"/>
            <w:hideMark/>
          </w:tcPr>
          <w:p w14:paraId="5C941CF7" w14:textId="77777777" w:rsidR="00044511" w:rsidRPr="00115C77" w:rsidRDefault="00044511" w:rsidP="00D9656E">
            <w:pPr>
              <w:spacing w:after="0"/>
              <w:jc w:val="center"/>
              <w:rPr>
                <w:b/>
                <w:lang w:val="ro-RO" w:eastAsia="ro-RO"/>
              </w:rPr>
            </w:pPr>
            <w:r w:rsidRPr="00115C77">
              <w:rPr>
                <w:b/>
                <w:lang w:val="ro-RO" w:eastAsia="ro-RO"/>
              </w:rPr>
              <w:t>4.084</w:t>
            </w:r>
          </w:p>
        </w:tc>
        <w:tc>
          <w:tcPr>
            <w:tcW w:w="416" w:type="pct"/>
            <w:tcBorders>
              <w:top w:val="nil"/>
              <w:left w:val="nil"/>
              <w:bottom w:val="single" w:sz="4" w:space="0" w:color="auto"/>
              <w:right w:val="single" w:sz="4" w:space="0" w:color="auto"/>
            </w:tcBorders>
            <w:shd w:val="clear" w:color="auto" w:fill="auto"/>
            <w:noWrap/>
            <w:vAlign w:val="center"/>
            <w:hideMark/>
          </w:tcPr>
          <w:p w14:paraId="39282525" w14:textId="77777777" w:rsidR="00044511" w:rsidRPr="00115C77" w:rsidRDefault="00044511" w:rsidP="00D9656E">
            <w:pPr>
              <w:spacing w:after="0"/>
              <w:jc w:val="center"/>
              <w:rPr>
                <w:b/>
                <w:lang w:val="ro-RO" w:eastAsia="ro-RO"/>
              </w:rPr>
            </w:pPr>
            <w:r w:rsidRPr="00115C77">
              <w:rPr>
                <w:b/>
                <w:lang w:val="ro-RO" w:eastAsia="ro-RO"/>
              </w:rPr>
              <w:t>59.262</w:t>
            </w:r>
          </w:p>
        </w:tc>
      </w:tr>
      <w:tr w:rsidR="00044511" w:rsidRPr="00115C77" w14:paraId="7AAC3A18" w14:textId="77777777" w:rsidTr="00D9656E">
        <w:trPr>
          <w:trHeight w:val="780"/>
        </w:trPr>
        <w:tc>
          <w:tcPr>
            <w:tcW w:w="1651" w:type="pct"/>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487B1245" w14:textId="77777777" w:rsidR="00044511" w:rsidRPr="00115C77" w:rsidRDefault="00044511" w:rsidP="00D9656E">
            <w:pPr>
              <w:spacing w:after="0"/>
              <w:rPr>
                <w:b/>
                <w:sz w:val="18"/>
                <w:lang w:val="ro-RO" w:eastAsia="ro-RO"/>
              </w:rPr>
            </w:pPr>
            <w:r w:rsidRPr="00115C77">
              <w:rPr>
                <w:b/>
                <w:lang w:val="ro-RO" w:eastAsia="ro-RO"/>
              </w:rPr>
              <w:t>Tip de colectare</w:t>
            </w:r>
          </w:p>
        </w:tc>
        <w:tc>
          <w:tcPr>
            <w:tcW w:w="419" w:type="pct"/>
            <w:tcBorders>
              <w:top w:val="nil"/>
              <w:left w:val="nil"/>
              <w:bottom w:val="single" w:sz="4" w:space="0" w:color="auto"/>
              <w:right w:val="single" w:sz="4" w:space="0" w:color="auto"/>
            </w:tcBorders>
            <w:shd w:val="clear" w:color="auto" w:fill="auto"/>
            <w:noWrap/>
            <w:vAlign w:val="center"/>
            <w:hideMark/>
          </w:tcPr>
          <w:p w14:paraId="3478C612" w14:textId="77777777" w:rsidR="00044511" w:rsidRPr="00115C77" w:rsidRDefault="00044511" w:rsidP="00D9656E">
            <w:pPr>
              <w:spacing w:after="0"/>
              <w:rPr>
                <w:lang w:val="ro-RO" w:eastAsia="ro-RO"/>
              </w:rPr>
            </w:pPr>
            <w:r w:rsidRPr="00115C77">
              <w:rPr>
                <w:lang w:val="ro-RO" w:eastAsia="ro-RO"/>
              </w:rPr>
              <w:t> </w:t>
            </w:r>
          </w:p>
        </w:tc>
        <w:tc>
          <w:tcPr>
            <w:tcW w:w="419" w:type="pct"/>
            <w:tcBorders>
              <w:top w:val="nil"/>
              <w:left w:val="nil"/>
              <w:bottom w:val="single" w:sz="4" w:space="0" w:color="auto"/>
              <w:right w:val="single" w:sz="4" w:space="0" w:color="auto"/>
            </w:tcBorders>
            <w:shd w:val="clear" w:color="auto" w:fill="auto"/>
            <w:noWrap/>
            <w:vAlign w:val="center"/>
            <w:hideMark/>
          </w:tcPr>
          <w:p w14:paraId="185374B0" w14:textId="77777777" w:rsidR="00044511" w:rsidRPr="00115C77" w:rsidRDefault="00044511" w:rsidP="00D9656E">
            <w:pPr>
              <w:spacing w:after="0"/>
              <w:rPr>
                <w:lang w:val="ro-RO" w:eastAsia="ro-RO"/>
              </w:rPr>
            </w:pPr>
            <w:r w:rsidRPr="00115C77">
              <w:rPr>
                <w:noProof/>
                <w:lang w:val="ro-RO" w:eastAsia="ro-RO"/>
              </w:rPr>
              <w:drawing>
                <wp:anchor distT="0" distB="0" distL="114300" distR="114300" simplePos="0" relativeHeight="251526656" behindDoc="0" locked="0" layoutInCell="1" allowOverlap="1" wp14:anchorId="209041D7" wp14:editId="597DEAF3">
                  <wp:simplePos x="0" y="0"/>
                  <wp:positionH relativeFrom="column">
                    <wp:posOffset>280035</wp:posOffset>
                  </wp:positionH>
                  <wp:positionV relativeFrom="paragraph">
                    <wp:posOffset>29210</wp:posOffset>
                  </wp:positionV>
                  <wp:extent cx="381000" cy="361950"/>
                  <wp:effectExtent l="0" t="0" r="0" b="0"/>
                  <wp:wrapNone/>
                  <wp:docPr id="160" name="Picture 160"/>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303" cstate="screen">
                            <a:extLst>
                              <a:ext uri="{28A0092B-C50C-407E-A947-70E740481C1C}">
                                <a14:useLocalDpi xmlns:a14="http://schemas.microsoft.com/office/drawing/2010/main"/>
                              </a:ext>
                            </a:extLst>
                          </a:blip>
                          <a:stretch>
                            <a:fillRect/>
                          </a:stretch>
                        </pic:blipFill>
                        <pic:spPr>
                          <a:xfrm>
                            <a:off x="0" y="0"/>
                            <a:ext cx="381000" cy="361950"/>
                          </a:xfrm>
                          <a:prstGeom prst="rect">
                            <a:avLst/>
                          </a:prstGeom>
                        </pic:spPr>
                      </pic:pic>
                    </a:graphicData>
                  </a:graphic>
                  <wp14:sizeRelH relativeFrom="page">
                    <wp14:pctWidth>0</wp14:pctWidth>
                  </wp14:sizeRelH>
                  <wp14:sizeRelV relativeFrom="page">
                    <wp14:pctHeight>0</wp14:pctHeight>
                  </wp14:sizeRelV>
                </wp:anchor>
              </w:drawing>
            </w:r>
            <w:r w:rsidRPr="00115C77">
              <w:rPr>
                <w:noProof/>
                <w:lang w:val="ro-RO" w:eastAsia="ro-RO"/>
              </w:rPr>
              <w:drawing>
                <wp:anchor distT="0" distB="0" distL="114300" distR="114300" simplePos="0" relativeHeight="251525632" behindDoc="0" locked="0" layoutInCell="1" allowOverlap="1" wp14:anchorId="3A4817BE" wp14:editId="4EAB649D">
                  <wp:simplePos x="0" y="0"/>
                  <wp:positionH relativeFrom="column">
                    <wp:posOffset>-8255</wp:posOffset>
                  </wp:positionH>
                  <wp:positionV relativeFrom="paragraph">
                    <wp:posOffset>31115</wp:posOffset>
                  </wp:positionV>
                  <wp:extent cx="257175" cy="361950"/>
                  <wp:effectExtent l="0" t="0" r="9525" b="0"/>
                  <wp:wrapNone/>
                  <wp:docPr id="161" name="Picture 16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304" cstate="screen">
                            <a:extLst>
                              <a:ext uri="{28A0092B-C50C-407E-A947-70E740481C1C}">
                                <a14:useLocalDpi xmlns:a14="http://schemas.microsoft.com/office/drawing/2010/main"/>
                              </a:ext>
                            </a:extLst>
                          </a:blip>
                          <a:stretch>
                            <a:fillRect/>
                          </a:stretch>
                        </pic:blipFill>
                        <pic:spPr>
                          <a:xfrm>
                            <a:off x="0" y="0"/>
                            <a:ext cx="257175" cy="361950"/>
                          </a:xfrm>
                          <a:prstGeom prst="rect">
                            <a:avLst/>
                          </a:prstGeom>
                        </pic:spPr>
                      </pic:pic>
                    </a:graphicData>
                  </a:graphic>
                  <wp14:sizeRelH relativeFrom="page">
                    <wp14:pctWidth>0</wp14:pctWidth>
                  </wp14:sizeRelH>
                  <wp14:sizeRelV relativeFrom="page">
                    <wp14:pctHeight>0</wp14:pctHeight>
                  </wp14:sizeRelV>
                </wp:anchor>
              </w:drawing>
            </w:r>
          </w:p>
        </w:tc>
        <w:tc>
          <w:tcPr>
            <w:tcW w:w="419" w:type="pct"/>
            <w:tcBorders>
              <w:top w:val="nil"/>
              <w:left w:val="nil"/>
              <w:bottom w:val="single" w:sz="4" w:space="0" w:color="auto"/>
              <w:right w:val="single" w:sz="4" w:space="0" w:color="auto"/>
            </w:tcBorders>
            <w:shd w:val="clear" w:color="auto" w:fill="auto"/>
            <w:noWrap/>
            <w:vAlign w:val="center"/>
            <w:hideMark/>
          </w:tcPr>
          <w:p w14:paraId="54B036BD" w14:textId="77777777" w:rsidR="00044511" w:rsidRPr="00115C77" w:rsidRDefault="00044511" w:rsidP="00D9656E">
            <w:pPr>
              <w:spacing w:after="0"/>
              <w:rPr>
                <w:lang w:val="ro-RO" w:eastAsia="ro-RO"/>
              </w:rPr>
            </w:pPr>
            <w:r w:rsidRPr="00115C77">
              <w:rPr>
                <w:noProof/>
                <w:lang w:val="ro-RO" w:eastAsia="ro-RO"/>
              </w:rPr>
              <w:drawing>
                <wp:anchor distT="0" distB="0" distL="114300" distR="114300" simplePos="0" relativeHeight="251529728" behindDoc="0" locked="0" layoutInCell="1" allowOverlap="1" wp14:anchorId="40704344" wp14:editId="203FA9F0">
                  <wp:simplePos x="0" y="0"/>
                  <wp:positionH relativeFrom="column">
                    <wp:posOffset>262255</wp:posOffset>
                  </wp:positionH>
                  <wp:positionV relativeFrom="paragraph">
                    <wp:posOffset>43180</wp:posOffset>
                  </wp:positionV>
                  <wp:extent cx="390525" cy="352425"/>
                  <wp:effectExtent l="0" t="0" r="0" b="9525"/>
                  <wp:wrapNone/>
                  <wp:docPr id="158" name="Picture 158"/>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305" cstate="screen">
                            <a:extLst>
                              <a:ext uri="{28A0092B-C50C-407E-A947-70E740481C1C}">
                                <a14:useLocalDpi xmlns:a14="http://schemas.microsoft.com/office/drawing/2010/main"/>
                              </a:ext>
                            </a:extLst>
                          </a:blip>
                          <a:stretch>
                            <a:fillRect/>
                          </a:stretch>
                        </pic:blipFill>
                        <pic:spPr>
                          <a:xfrm>
                            <a:off x="0" y="0"/>
                            <a:ext cx="390525" cy="352425"/>
                          </a:xfrm>
                          <a:prstGeom prst="rect">
                            <a:avLst/>
                          </a:prstGeom>
                        </pic:spPr>
                      </pic:pic>
                    </a:graphicData>
                  </a:graphic>
                  <wp14:sizeRelH relativeFrom="page">
                    <wp14:pctWidth>0</wp14:pctWidth>
                  </wp14:sizeRelH>
                  <wp14:sizeRelV relativeFrom="page">
                    <wp14:pctHeight>0</wp14:pctHeight>
                  </wp14:sizeRelV>
                </wp:anchor>
              </w:drawing>
            </w:r>
            <w:r w:rsidRPr="00115C77">
              <w:rPr>
                <w:noProof/>
                <w:lang w:val="ro-RO" w:eastAsia="ro-RO"/>
              </w:rPr>
              <w:drawing>
                <wp:anchor distT="0" distB="0" distL="114300" distR="114300" simplePos="0" relativeHeight="251528704" behindDoc="0" locked="0" layoutInCell="1" allowOverlap="1" wp14:anchorId="561ED194" wp14:editId="456719EE">
                  <wp:simplePos x="0" y="0"/>
                  <wp:positionH relativeFrom="column">
                    <wp:posOffset>-22860</wp:posOffset>
                  </wp:positionH>
                  <wp:positionV relativeFrom="paragraph">
                    <wp:posOffset>46355</wp:posOffset>
                  </wp:positionV>
                  <wp:extent cx="257175" cy="371475"/>
                  <wp:effectExtent l="0" t="0" r="9525" b="0"/>
                  <wp:wrapNone/>
                  <wp:docPr id="159" name="Picture 159"/>
                  <wp:cNvGraphicFramePr/>
                  <a:graphic xmlns:a="http://schemas.openxmlformats.org/drawingml/2006/main">
                    <a:graphicData uri="http://schemas.openxmlformats.org/drawingml/2006/picture">
                      <pic:pic xmlns:pic="http://schemas.openxmlformats.org/drawingml/2006/picture">
                        <pic:nvPicPr>
                          <pic:cNvPr id="50" name="Picture 49"/>
                          <pic:cNvPicPr>
                            <a:picLocks noChangeAspect="1"/>
                          </pic:cNvPicPr>
                        </pic:nvPicPr>
                        <pic:blipFill>
                          <a:blip r:embed="rId306" cstate="screen">
                            <a:extLst>
                              <a:ext uri="{28A0092B-C50C-407E-A947-70E740481C1C}">
                                <a14:useLocalDpi xmlns:a14="http://schemas.microsoft.com/office/drawing/2010/main"/>
                              </a:ext>
                            </a:extLst>
                          </a:blip>
                          <a:stretch>
                            <a:fillRect/>
                          </a:stretch>
                        </pic:blipFill>
                        <pic:spPr>
                          <a:xfrm>
                            <a:off x="0" y="0"/>
                            <a:ext cx="257175" cy="371475"/>
                          </a:xfrm>
                          <a:prstGeom prst="rect">
                            <a:avLst/>
                          </a:prstGeom>
                        </pic:spPr>
                      </pic:pic>
                    </a:graphicData>
                  </a:graphic>
                  <wp14:sizeRelH relativeFrom="page">
                    <wp14:pctWidth>0</wp14:pctWidth>
                  </wp14:sizeRelH>
                  <wp14:sizeRelV relativeFrom="page">
                    <wp14:pctHeight>0</wp14:pctHeight>
                  </wp14:sizeRelV>
                </wp:anchor>
              </w:drawing>
            </w:r>
          </w:p>
        </w:tc>
        <w:tc>
          <w:tcPr>
            <w:tcW w:w="419" w:type="pct"/>
            <w:tcBorders>
              <w:top w:val="nil"/>
              <w:left w:val="nil"/>
              <w:bottom w:val="single" w:sz="4" w:space="0" w:color="auto"/>
              <w:right w:val="single" w:sz="4" w:space="0" w:color="auto"/>
            </w:tcBorders>
            <w:shd w:val="clear" w:color="auto" w:fill="auto"/>
            <w:noWrap/>
            <w:vAlign w:val="center"/>
            <w:hideMark/>
          </w:tcPr>
          <w:p w14:paraId="0730D059" w14:textId="77777777" w:rsidR="00044511" w:rsidRPr="00115C77" w:rsidRDefault="00044511" w:rsidP="00D9656E">
            <w:pPr>
              <w:spacing w:after="0"/>
              <w:rPr>
                <w:lang w:val="ro-RO" w:eastAsia="ro-RO"/>
              </w:rPr>
            </w:pPr>
            <w:r w:rsidRPr="00115C77">
              <w:rPr>
                <w:noProof/>
                <w:lang w:val="ro-RO" w:eastAsia="ro-RO"/>
              </w:rPr>
              <w:drawing>
                <wp:anchor distT="0" distB="0" distL="114300" distR="114300" simplePos="0" relativeHeight="251530752" behindDoc="0" locked="0" layoutInCell="1" allowOverlap="1" wp14:anchorId="799456E3" wp14:editId="1F5A8CB7">
                  <wp:simplePos x="0" y="0"/>
                  <wp:positionH relativeFrom="column">
                    <wp:posOffset>218440</wp:posOffset>
                  </wp:positionH>
                  <wp:positionV relativeFrom="paragraph">
                    <wp:posOffset>20955</wp:posOffset>
                  </wp:positionV>
                  <wp:extent cx="466725" cy="361950"/>
                  <wp:effectExtent l="0" t="0" r="0" b="0"/>
                  <wp:wrapNone/>
                  <wp:docPr id="156" name="Picture 156"/>
                  <wp:cNvGraphicFramePr/>
                  <a:graphic xmlns:a="http://schemas.openxmlformats.org/drawingml/2006/main">
                    <a:graphicData uri="http://schemas.openxmlformats.org/drawingml/2006/picture">
                      <pic:pic xmlns:pic="http://schemas.openxmlformats.org/drawingml/2006/picture">
                        <pic:nvPicPr>
                          <pic:cNvPr id="52" name="Picture 51"/>
                          <pic:cNvPicPr>
                            <a:picLocks noChangeAspect="1"/>
                          </pic:cNvPicPr>
                        </pic:nvPicPr>
                        <pic:blipFill rotWithShape="1">
                          <a:blip r:embed="rId307" cstate="screen">
                            <a:extLst>
                              <a:ext uri="{28A0092B-C50C-407E-A947-70E740481C1C}">
                                <a14:useLocalDpi xmlns:a14="http://schemas.microsoft.com/office/drawing/2010/main"/>
                              </a:ext>
                            </a:extLst>
                          </a:blip>
                          <a:srcRect/>
                          <a:stretch/>
                        </pic:blipFill>
                        <pic:spPr>
                          <a:xfrm>
                            <a:off x="0" y="0"/>
                            <a:ext cx="466725" cy="361950"/>
                          </a:xfrm>
                          <a:prstGeom prst="rect">
                            <a:avLst/>
                          </a:prstGeom>
                        </pic:spPr>
                      </pic:pic>
                    </a:graphicData>
                  </a:graphic>
                  <wp14:sizeRelH relativeFrom="page">
                    <wp14:pctWidth>0</wp14:pctWidth>
                  </wp14:sizeRelH>
                  <wp14:sizeRelV relativeFrom="page">
                    <wp14:pctHeight>0</wp14:pctHeight>
                  </wp14:sizeRelV>
                </wp:anchor>
              </w:drawing>
            </w:r>
            <w:r w:rsidRPr="00115C77">
              <w:rPr>
                <w:noProof/>
                <w:lang w:val="ro-RO" w:eastAsia="ro-RO"/>
              </w:rPr>
              <w:drawing>
                <wp:anchor distT="0" distB="0" distL="114300" distR="114300" simplePos="0" relativeHeight="251527680" behindDoc="0" locked="0" layoutInCell="1" allowOverlap="1" wp14:anchorId="19A2E20B" wp14:editId="6FD5065E">
                  <wp:simplePos x="0" y="0"/>
                  <wp:positionH relativeFrom="column">
                    <wp:posOffset>-41275</wp:posOffset>
                  </wp:positionH>
                  <wp:positionV relativeFrom="paragraph">
                    <wp:posOffset>31115</wp:posOffset>
                  </wp:positionV>
                  <wp:extent cx="257175" cy="361950"/>
                  <wp:effectExtent l="0" t="0" r="9525" b="0"/>
                  <wp:wrapNone/>
                  <wp:docPr id="157" name="Picture 157"/>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304" cstate="screen">
                            <a:extLst>
                              <a:ext uri="{28A0092B-C50C-407E-A947-70E740481C1C}">
                                <a14:useLocalDpi xmlns:a14="http://schemas.microsoft.com/office/drawing/2010/main"/>
                              </a:ext>
                            </a:extLst>
                          </a:blip>
                          <a:stretch>
                            <a:fillRect/>
                          </a:stretch>
                        </pic:blipFill>
                        <pic:spPr>
                          <a:xfrm>
                            <a:off x="0" y="0"/>
                            <a:ext cx="257175" cy="361950"/>
                          </a:xfrm>
                          <a:prstGeom prst="rect">
                            <a:avLst/>
                          </a:prstGeom>
                        </pic:spPr>
                      </pic:pic>
                    </a:graphicData>
                  </a:graphic>
                  <wp14:sizeRelH relativeFrom="page">
                    <wp14:pctWidth>0</wp14:pctWidth>
                  </wp14:sizeRelH>
                  <wp14:sizeRelV relativeFrom="page">
                    <wp14:pctHeight>0</wp14:pctHeight>
                  </wp14:sizeRelV>
                </wp:anchor>
              </w:drawing>
            </w:r>
          </w:p>
        </w:tc>
        <w:tc>
          <w:tcPr>
            <w:tcW w:w="419" w:type="pct"/>
            <w:tcBorders>
              <w:top w:val="nil"/>
              <w:left w:val="nil"/>
              <w:bottom w:val="single" w:sz="4" w:space="0" w:color="auto"/>
              <w:right w:val="single" w:sz="4" w:space="0" w:color="auto"/>
            </w:tcBorders>
            <w:shd w:val="clear" w:color="auto" w:fill="auto"/>
            <w:noWrap/>
            <w:vAlign w:val="center"/>
            <w:hideMark/>
          </w:tcPr>
          <w:p w14:paraId="76B59815" w14:textId="77777777" w:rsidR="00044511" w:rsidRPr="00115C77" w:rsidRDefault="00044511" w:rsidP="00D9656E">
            <w:pPr>
              <w:spacing w:after="0"/>
              <w:rPr>
                <w:lang w:val="ro-RO" w:eastAsia="ro-RO"/>
              </w:rPr>
            </w:pPr>
            <w:r w:rsidRPr="00115C77">
              <w:rPr>
                <w:noProof/>
                <w:lang w:val="ro-RO" w:eastAsia="ro-RO"/>
              </w:rPr>
              <w:drawing>
                <wp:anchor distT="0" distB="0" distL="114300" distR="114300" simplePos="0" relativeHeight="251524608" behindDoc="0" locked="0" layoutInCell="1" allowOverlap="1" wp14:anchorId="10515A3E" wp14:editId="5A6245B3">
                  <wp:simplePos x="0" y="0"/>
                  <wp:positionH relativeFrom="column">
                    <wp:posOffset>128905</wp:posOffset>
                  </wp:positionH>
                  <wp:positionV relativeFrom="paragraph">
                    <wp:posOffset>17780</wp:posOffset>
                  </wp:positionV>
                  <wp:extent cx="390525" cy="361950"/>
                  <wp:effectExtent l="0" t="0" r="0" b="0"/>
                  <wp:wrapNone/>
                  <wp:docPr id="155" name="Picture 155"/>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308" cstate="screen">
                            <a:extLst>
                              <a:ext uri="{28A0092B-C50C-407E-A947-70E740481C1C}">
                                <a14:useLocalDpi xmlns:a14="http://schemas.microsoft.com/office/drawing/2010/main"/>
                              </a:ext>
                            </a:extLst>
                          </a:blip>
                          <a:stretch>
                            <a:fillRect/>
                          </a:stretch>
                        </pic:blipFill>
                        <pic:spPr>
                          <a:xfrm>
                            <a:off x="0" y="0"/>
                            <a:ext cx="390525" cy="361950"/>
                          </a:xfrm>
                          <a:prstGeom prst="rect">
                            <a:avLst/>
                          </a:prstGeom>
                        </pic:spPr>
                      </pic:pic>
                    </a:graphicData>
                  </a:graphic>
                  <wp14:sizeRelH relativeFrom="page">
                    <wp14:pctWidth>0</wp14:pctWidth>
                  </wp14:sizeRelH>
                  <wp14:sizeRelV relativeFrom="page">
                    <wp14:pctHeight>0</wp14:pctHeight>
                  </wp14:sizeRelV>
                </wp:anchor>
              </w:drawing>
            </w:r>
          </w:p>
        </w:tc>
        <w:tc>
          <w:tcPr>
            <w:tcW w:w="419" w:type="pct"/>
            <w:tcBorders>
              <w:top w:val="nil"/>
              <w:left w:val="nil"/>
              <w:bottom w:val="single" w:sz="4" w:space="0" w:color="auto"/>
              <w:right w:val="single" w:sz="4" w:space="0" w:color="auto"/>
            </w:tcBorders>
            <w:shd w:val="clear" w:color="auto" w:fill="auto"/>
            <w:noWrap/>
            <w:vAlign w:val="center"/>
            <w:hideMark/>
          </w:tcPr>
          <w:p w14:paraId="2F984ED9" w14:textId="77777777" w:rsidR="00044511" w:rsidRPr="00115C77" w:rsidRDefault="00044511" w:rsidP="00D9656E">
            <w:pPr>
              <w:spacing w:after="0"/>
              <w:rPr>
                <w:lang w:val="ro-RO" w:eastAsia="ro-RO"/>
              </w:rPr>
            </w:pPr>
            <w:r w:rsidRPr="00115C77">
              <w:rPr>
                <w:noProof/>
                <w:lang w:val="ro-RO" w:eastAsia="ro-RO"/>
              </w:rPr>
              <w:drawing>
                <wp:anchor distT="0" distB="0" distL="114300" distR="114300" simplePos="0" relativeHeight="251531776" behindDoc="0" locked="0" layoutInCell="1" allowOverlap="1" wp14:anchorId="3EE3F592" wp14:editId="0718C01E">
                  <wp:simplePos x="0" y="0"/>
                  <wp:positionH relativeFrom="column">
                    <wp:posOffset>254635</wp:posOffset>
                  </wp:positionH>
                  <wp:positionV relativeFrom="paragraph">
                    <wp:posOffset>54610</wp:posOffset>
                  </wp:positionV>
                  <wp:extent cx="396240" cy="313690"/>
                  <wp:effectExtent l="0" t="0" r="3810" b="0"/>
                  <wp:wrapNone/>
                  <wp:docPr id="154" name="Picture 154"/>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rotWithShape="1">
                          <a:blip r:embed="rId309" cstate="screen">
                            <a:extLst>
                              <a:ext uri="{28A0092B-C50C-407E-A947-70E740481C1C}">
                                <a14:useLocalDpi xmlns:a14="http://schemas.microsoft.com/office/drawing/2010/main"/>
                              </a:ext>
                            </a:extLst>
                          </a:blip>
                          <a:srcRect/>
                          <a:stretch/>
                        </pic:blipFill>
                        <pic:spPr>
                          <a:xfrm>
                            <a:off x="0" y="0"/>
                            <a:ext cx="396240" cy="313690"/>
                          </a:xfrm>
                          <a:prstGeom prst="rect">
                            <a:avLst/>
                          </a:prstGeom>
                        </pic:spPr>
                      </pic:pic>
                    </a:graphicData>
                  </a:graphic>
                  <wp14:sizeRelH relativeFrom="page">
                    <wp14:pctWidth>0</wp14:pctWidth>
                  </wp14:sizeRelH>
                  <wp14:sizeRelV relativeFrom="page">
                    <wp14:pctHeight>0</wp14:pctHeight>
                  </wp14:sizeRelV>
                </wp:anchor>
              </w:drawing>
            </w:r>
            <w:r w:rsidRPr="00115C77">
              <w:rPr>
                <w:noProof/>
                <w:lang w:val="ro-RO" w:eastAsia="ro-RO"/>
              </w:rPr>
              <w:drawing>
                <wp:anchor distT="0" distB="0" distL="114300" distR="114300" simplePos="0" relativeHeight="251532800" behindDoc="0" locked="0" layoutInCell="1" allowOverlap="1" wp14:anchorId="185280BF" wp14:editId="5B8EFB70">
                  <wp:simplePos x="0" y="0"/>
                  <wp:positionH relativeFrom="column">
                    <wp:posOffset>-40640</wp:posOffset>
                  </wp:positionH>
                  <wp:positionV relativeFrom="paragraph">
                    <wp:posOffset>67945</wp:posOffset>
                  </wp:positionV>
                  <wp:extent cx="266065" cy="252095"/>
                  <wp:effectExtent l="0" t="0" r="635" b="0"/>
                  <wp:wrapNone/>
                  <wp:docPr id="153" name="Picture 153" descr="Image result for sigle dÃ©chetterie"/>
                  <wp:cNvGraphicFramePr/>
                  <a:graphic xmlns:a="http://schemas.openxmlformats.org/drawingml/2006/main">
                    <a:graphicData uri="http://schemas.openxmlformats.org/drawingml/2006/picture">
                      <pic:pic xmlns:pic="http://schemas.openxmlformats.org/drawingml/2006/picture">
                        <pic:nvPicPr>
                          <pic:cNvPr id="54" name="Picture 53" descr="Image result for sigle dÃ©chetterie"/>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0" y="0"/>
                            <a:ext cx="266065" cy="252095"/>
                          </a:xfrm>
                          <a:prstGeom prst="rect">
                            <a:avLst/>
                          </a:prstGeom>
                          <a:noFill/>
                        </pic:spPr>
                      </pic:pic>
                    </a:graphicData>
                  </a:graphic>
                  <wp14:sizeRelH relativeFrom="page">
                    <wp14:pctWidth>0</wp14:pctWidth>
                  </wp14:sizeRelH>
                  <wp14:sizeRelV relativeFrom="page">
                    <wp14:pctHeight>0</wp14:pctHeight>
                  </wp14:sizeRelV>
                </wp:anchor>
              </w:drawing>
            </w:r>
          </w:p>
        </w:tc>
        <w:tc>
          <w:tcPr>
            <w:tcW w:w="419" w:type="pct"/>
            <w:tcBorders>
              <w:top w:val="nil"/>
              <w:left w:val="nil"/>
              <w:bottom w:val="single" w:sz="4" w:space="0" w:color="auto"/>
              <w:right w:val="single" w:sz="4" w:space="0" w:color="auto"/>
            </w:tcBorders>
            <w:shd w:val="clear" w:color="auto" w:fill="auto"/>
            <w:noWrap/>
            <w:vAlign w:val="center"/>
            <w:hideMark/>
          </w:tcPr>
          <w:p w14:paraId="01159FFF" w14:textId="77777777" w:rsidR="00044511" w:rsidRPr="00115C77" w:rsidRDefault="00044511" w:rsidP="00D9656E">
            <w:pPr>
              <w:spacing w:after="0"/>
              <w:rPr>
                <w:lang w:val="ro-RO" w:eastAsia="ro-RO"/>
              </w:rPr>
            </w:pPr>
            <w:r w:rsidRPr="00115C77">
              <w:rPr>
                <w:noProof/>
                <w:lang w:val="ro-RO" w:eastAsia="ro-RO"/>
              </w:rPr>
              <w:drawing>
                <wp:anchor distT="0" distB="0" distL="114300" distR="114300" simplePos="0" relativeHeight="251533824" behindDoc="0" locked="0" layoutInCell="1" allowOverlap="1" wp14:anchorId="1E89041A" wp14:editId="1750EEE7">
                  <wp:simplePos x="0" y="0"/>
                  <wp:positionH relativeFrom="column">
                    <wp:posOffset>254635</wp:posOffset>
                  </wp:positionH>
                  <wp:positionV relativeFrom="paragraph">
                    <wp:posOffset>4445</wp:posOffset>
                  </wp:positionV>
                  <wp:extent cx="381000" cy="361950"/>
                  <wp:effectExtent l="0" t="0" r="0" b="0"/>
                  <wp:wrapNone/>
                  <wp:docPr id="152" name="Picture 152"/>
                  <wp:cNvGraphicFramePr/>
                  <a:graphic xmlns:a="http://schemas.openxmlformats.org/drawingml/2006/main">
                    <a:graphicData uri="http://schemas.openxmlformats.org/drawingml/2006/picture">
                      <pic:pic xmlns:pic="http://schemas.openxmlformats.org/drawingml/2006/picture">
                        <pic:nvPicPr>
                          <pic:cNvPr id="55" name="Picture 54"/>
                          <pic:cNvPicPr>
                            <a:picLocks noChangeAspect="1"/>
                          </pic:cNvPicPr>
                        </pic:nvPicPr>
                        <pic:blipFill>
                          <a:blip r:embed="rId311" cstate="screen">
                            <a:extLst>
                              <a:ext uri="{28A0092B-C50C-407E-A947-70E740481C1C}">
                                <a14:useLocalDpi xmlns:a14="http://schemas.microsoft.com/office/drawing/2010/main"/>
                              </a:ext>
                            </a:extLst>
                          </a:blip>
                          <a:stretch>
                            <a:fillRect/>
                          </a:stretch>
                        </pic:blipFill>
                        <pic:spPr>
                          <a:xfrm>
                            <a:off x="0" y="0"/>
                            <a:ext cx="381000" cy="361950"/>
                          </a:xfrm>
                          <a:prstGeom prst="rect">
                            <a:avLst/>
                          </a:prstGeom>
                        </pic:spPr>
                      </pic:pic>
                    </a:graphicData>
                  </a:graphic>
                  <wp14:sizeRelH relativeFrom="page">
                    <wp14:pctWidth>0</wp14:pctWidth>
                  </wp14:sizeRelH>
                  <wp14:sizeRelV relativeFrom="page">
                    <wp14:pctHeight>0</wp14:pctHeight>
                  </wp14:sizeRelV>
                </wp:anchor>
              </w:drawing>
            </w:r>
            <w:r w:rsidRPr="00115C77">
              <w:rPr>
                <w:noProof/>
                <w:lang w:val="ro-RO" w:eastAsia="ro-RO"/>
              </w:rPr>
              <w:drawing>
                <wp:anchor distT="0" distB="0" distL="114300" distR="114300" simplePos="0" relativeHeight="251534848" behindDoc="0" locked="0" layoutInCell="1" allowOverlap="1" wp14:anchorId="091AF430" wp14:editId="16E9C706">
                  <wp:simplePos x="0" y="0"/>
                  <wp:positionH relativeFrom="column">
                    <wp:posOffset>-50165</wp:posOffset>
                  </wp:positionH>
                  <wp:positionV relativeFrom="paragraph">
                    <wp:posOffset>76835</wp:posOffset>
                  </wp:positionV>
                  <wp:extent cx="252095" cy="245745"/>
                  <wp:effectExtent l="0" t="0" r="0" b="1905"/>
                  <wp:wrapNone/>
                  <wp:docPr id="151" name="Picture 151" descr="Related image"/>
                  <wp:cNvGraphicFramePr/>
                  <a:graphic xmlns:a="http://schemas.openxmlformats.org/drawingml/2006/main">
                    <a:graphicData uri="http://schemas.openxmlformats.org/drawingml/2006/picture">
                      <pic:pic xmlns:pic="http://schemas.openxmlformats.org/drawingml/2006/picture">
                        <pic:nvPicPr>
                          <pic:cNvPr id="56" name="Picture 55" descr="Related image"/>
                          <pic:cNvPicPr>
                            <a:picLocks noChangeAspect="1" noChangeArrowheads="1"/>
                          </pic:cNvPicPr>
                        </pic:nvPicPr>
                        <pic:blipFill>
                          <a:blip r:embed="rId312" cstate="screen">
                            <a:extLst>
                              <a:ext uri="{28A0092B-C50C-407E-A947-70E740481C1C}">
                                <a14:useLocalDpi xmlns:a14="http://schemas.microsoft.com/office/drawing/2010/main"/>
                              </a:ext>
                            </a:extLst>
                          </a:blip>
                          <a:srcRect/>
                          <a:stretch>
                            <a:fillRect/>
                          </a:stretch>
                        </pic:blipFill>
                        <pic:spPr bwMode="auto">
                          <a:xfrm>
                            <a:off x="0" y="0"/>
                            <a:ext cx="252095" cy="245745"/>
                          </a:xfrm>
                          <a:prstGeom prst="rect">
                            <a:avLst/>
                          </a:prstGeom>
                          <a:noFill/>
                        </pic:spPr>
                      </pic:pic>
                    </a:graphicData>
                  </a:graphic>
                  <wp14:sizeRelH relativeFrom="page">
                    <wp14:pctWidth>0</wp14:pctWidth>
                  </wp14:sizeRelH>
                  <wp14:sizeRelV relativeFrom="page">
                    <wp14:pctHeight>0</wp14:pctHeight>
                  </wp14:sizeRelV>
                </wp:anchor>
              </w:drawing>
            </w:r>
          </w:p>
        </w:tc>
        <w:tc>
          <w:tcPr>
            <w:tcW w:w="416" w:type="pct"/>
            <w:tcBorders>
              <w:top w:val="nil"/>
              <w:left w:val="nil"/>
              <w:bottom w:val="single" w:sz="4" w:space="0" w:color="auto"/>
              <w:right w:val="single" w:sz="4" w:space="0" w:color="auto"/>
            </w:tcBorders>
            <w:shd w:val="clear" w:color="auto" w:fill="auto"/>
            <w:noWrap/>
            <w:vAlign w:val="center"/>
            <w:hideMark/>
          </w:tcPr>
          <w:p w14:paraId="35A79FDA" w14:textId="77777777" w:rsidR="00044511" w:rsidRPr="00115C77" w:rsidRDefault="00044511" w:rsidP="00D9656E">
            <w:pPr>
              <w:spacing w:after="0"/>
              <w:rPr>
                <w:lang w:val="ro-RO" w:eastAsia="ro-RO"/>
              </w:rPr>
            </w:pPr>
            <w:r w:rsidRPr="00115C77">
              <w:rPr>
                <w:noProof/>
                <w:lang w:val="ro-RO" w:eastAsia="ro-RO"/>
              </w:rPr>
              <w:drawing>
                <wp:anchor distT="0" distB="0" distL="114300" distR="114300" simplePos="0" relativeHeight="251535872" behindDoc="0" locked="0" layoutInCell="1" allowOverlap="1" wp14:anchorId="7E3EA2CA" wp14:editId="2184E003">
                  <wp:simplePos x="0" y="0"/>
                  <wp:positionH relativeFrom="column">
                    <wp:posOffset>257810</wp:posOffset>
                  </wp:positionH>
                  <wp:positionV relativeFrom="paragraph">
                    <wp:posOffset>85090</wp:posOffset>
                  </wp:positionV>
                  <wp:extent cx="392430" cy="302260"/>
                  <wp:effectExtent l="0" t="0" r="7620" b="2540"/>
                  <wp:wrapNone/>
                  <wp:docPr id="150" name="Picture 150"/>
                  <wp:cNvGraphicFramePr/>
                  <a:graphic xmlns:a="http://schemas.openxmlformats.org/drawingml/2006/main">
                    <a:graphicData uri="http://schemas.openxmlformats.org/drawingml/2006/picture">
                      <pic:pic xmlns:pic="http://schemas.openxmlformats.org/drawingml/2006/picture">
                        <pic:nvPicPr>
                          <pic:cNvPr id="57" name="Picture 56"/>
                          <pic:cNvPicPr>
                            <a:picLocks noChangeAspect="1"/>
                          </pic:cNvPicPr>
                        </pic:nvPicPr>
                        <pic:blipFill rotWithShape="1">
                          <a:blip r:embed="rId313" cstate="screen">
                            <a:extLst>
                              <a:ext uri="{28A0092B-C50C-407E-A947-70E740481C1C}">
                                <a14:useLocalDpi xmlns:a14="http://schemas.microsoft.com/office/drawing/2010/main"/>
                              </a:ext>
                            </a:extLst>
                          </a:blip>
                          <a:srcRect/>
                          <a:stretch/>
                        </pic:blipFill>
                        <pic:spPr>
                          <a:xfrm>
                            <a:off x="0" y="0"/>
                            <a:ext cx="392430" cy="302260"/>
                          </a:xfrm>
                          <a:prstGeom prst="rect">
                            <a:avLst/>
                          </a:prstGeom>
                        </pic:spPr>
                      </pic:pic>
                    </a:graphicData>
                  </a:graphic>
                  <wp14:sizeRelH relativeFrom="page">
                    <wp14:pctWidth>0</wp14:pctWidth>
                  </wp14:sizeRelH>
                  <wp14:sizeRelV relativeFrom="page">
                    <wp14:pctHeight>0</wp14:pctHeight>
                  </wp14:sizeRelV>
                </wp:anchor>
              </w:drawing>
            </w:r>
            <w:r w:rsidRPr="00115C77">
              <w:rPr>
                <w:noProof/>
                <w:lang w:val="ro-RO" w:eastAsia="ro-RO"/>
              </w:rPr>
              <w:drawing>
                <wp:anchor distT="0" distB="0" distL="114300" distR="114300" simplePos="0" relativeHeight="251536896" behindDoc="0" locked="0" layoutInCell="1" allowOverlap="1" wp14:anchorId="1DA1D4B1" wp14:editId="01929ABA">
                  <wp:simplePos x="0" y="0"/>
                  <wp:positionH relativeFrom="column">
                    <wp:posOffset>-13970</wp:posOffset>
                  </wp:positionH>
                  <wp:positionV relativeFrom="paragraph">
                    <wp:posOffset>117475</wp:posOffset>
                  </wp:positionV>
                  <wp:extent cx="236220" cy="229870"/>
                  <wp:effectExtent l="0" t="0" r="0" b="0"/>
                  <wp:wrapNone/>
                  <wp:docPr id="149" name="Picture 149" descr="Image result for sigle dÃ©chetterie"/>
                  <wp:cNvGraphicFramePr/>
                  <a:graphic xmlns:a="http://schemas.openxmlformats.org/drawingml/2006/main">
                    <a:graphicData uri="http://schemas.openxmlformats.org/drawingml/2006/picture">
                      <pic:pic xmlns:pic="http://schemas.openxmlformats.org/drawingml/2006/picture">
                        <pic:nvPicPr>
                          <pic:cNvPr id="58" name="Picture 57" descr="Image result for sigle dÃ©chetterie"/>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0" y="0"/>
                            <a:ext cx="236220" cy="229870"/>
                          </a:xfrm>
                          <a:prstGeom prst="rect">
                            <a:avLst/>
                          </a:prstGeom>
                          <a:noFill/>
                        </pic:spPr>
                      </pic:pic>
                    </a:graphicData>
                  </a:graphic>
                  <wp14:sizeRelH relativeFrom="page">
                    <wp14:pctWidth>0</wp14:pctWidth>
                  </wp14:sizeRelH>
                  <wp14:sizeRelV relativeFrom="page">
                    <wp14:pctHeight>0</wp14:pctHeight>
                  </wp14:sizeRelV>
                </wp:anchor>
              </w:drawing>
            </w:r>
          </w:p>
        </w:tc>
      </w:tr>
      <w:tr w:rsidR="00044511" w:rsidRPr="00115C77" w14:paraId="7570D0EB" w14:textId="77777777" w:rsidTr="00D9656E">
        <w:trPr>
          <w:trHeight w:val="227"/>
        </w:trPr>
        <w:tc>
          <w:tcPr>
            <w:tcW w:w="1651" w:type="pct"/>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C3DB676" w14:textId="77777777" w:rsidR="00044511" w:rsidRPr="00115C77" w:rsidRDefault="00044511" w:rsidP="00D9656E">
            <w:pPr>
              <w:spacing w:after="0"/>
              <w:rPr>
                <w:b/>
                <w:lang w:val="ro-RO" w:eastAsia="ro-RO"/>
              </w:rPr>
            </w:pPr>
            <w:r w:rsidRPr="00115C77">
              <w:rPr>
                <w:b/>
                <w:lang w:val="ro-RO" w:eastAsia="ro-RO"/>
              </w:rPr>
              <w:t>Frecvenţa estimată de colectare</w:t>
            </w:r>
          </w:p>
        </w:tc>
        <w:tc>
          <w:tcPr>
            <w:tcW w:w="419" w:type="pct"/>
            <w:tcBorders>
              <w:top w:val="nil"/>
              <w:left w:val="nil"/>
              <w:bottom w:val="single" w:sz="4" w:space="0" w:color="auto"/>
              <w:right w:val="single" w:sz="4" w:space="0" w:color="auto"/>
            </w:tcBorders>
            <w:shd w:val="clear" w:color="000000" w:fill="CCFFCC"/>
            <w:noWrap/>
            <w:vAlign w:val="center"/>
            <w:hideMark/>
          </w:tcPr>
          <w:p w14:paraId="268D9D91" w14:textId="77777777" w:rsidR="00044511" w:rsidRPr="00115C77" w:rsidRDefault="00044511" w:rsidP="00D9656E">
            <w:pPr>
              <w:spacing w:after="0"/>
              <w:jc w:val="center"/>
              <w:rPr>
                <w:b/>
                <w:lang w:val="ro-RO" w:eastAsia="ro-RO"/>
              </w:rPr>
            </w:pPr>
            <w:r w:rsidRPr="00115C77">
              <w:rPr>
                <w:b/>
                <w:lang w:val="ro-RO" w:eastAsia="ro-RO"/>
              </w:rPr>
              <w:t>NA</w:t>
            </w:r>
          </w:p>
        </w:tc>
        <w:tc>
          <w:tcPr>
            <w:tcW w:w="419" w:type="pct"/>
            <w:tcBorders>
              <w:top w:val="nil"/>
              <w:left w:val="nil"/>
              <w:bottom w:val="single" w:sz="4" w:space="0" w:color="auto"/>
              <w:right w:val="single" w:sz="4" w:space="0" w:color="auto"/>
            </w:tcBorders>
            <w:shd w:val="clear" w:color="000000" w:fill="CCFFCC"/>
            <w:noWrap/>
            <w:vAlign w:val="center"/>
            <w:hideMark/>
          </w:tcPr>
          <w:p w14:paraId="21E28F35" w14:textId="77777777" w:rsidR="00044511" w:rsidRPr="00115C77" w:rsidRDefault="00044511" w:rsidP="00D9656E">
            <w:pPr>
              <w:spacing w:after="0"/>
              <w:jc w:val="center"/>
              <w:rPr>
                <w:b/>
                <w:lang w:val="ro-RO" w:eastAsia="ro-RO"/>
              </w:rPr>
            </w:pPr>
            <w:r w:rsidRPr="00115C77">
              <w:rPr>
                <w:b/>
                <w:lang w:val="ro-RO" w:eastAsia="ro-RO"/>
              </w:rPr>
              <w:t>1 Data / 2 Sapt.</w:t>
            </w:r>
          </w:p>
        </w:tc>
        <w:tc>
          <w:tcPr>
            <w:tcW w:w="419" w:type="pct"/>
            <w:tcBorders>
              <w:top w:val="nil"/>
              <w:left w:val="nil"/>
              <w:bottom w:val="single" w:sz="4" w:space="0" w:color="auto"/>
              <w:right w:val="single" w:sz="4" w:space="0" w:color="auto"/>
            </w:tcBorders>
            <w:shd w:val="clear" w:color="000000" w:fill="CCFFCC"/>
            <w:noWrap/>
            <w:vAlign w:val="center"/>
            <w:hideMark/>
          </w:tcPr>
          <w:p w14:paraId="0B9C9B54" w14:textId="4218ECCD" w:rsidR="00044511" w:rsidRPr="00115C77" w:rsidRDefault="001958DB" w:rsidP="00D9656E">
            <w:pPr>
              <w:spacing w:after="0"/>
              <w:jc w:val="center"/>
              <w:rPr>
                <w:b/>
                <w:lang w:val="ro-RO" w:eastAsia="ro-RO"/>
              </w:rPr>
            </w:pPr>
            <w:r>
              <w:rPr>
                <w:b/>
                <w:lang w:val="ro-RO" w:eastAsia="ro-RO"/>
              </w:rPr>
              <w:t xml:space="preserve">Min. 1 Data / </w:t>
            </w:r>
            <w:r w:rsidR="00044511" w:rsidRPr="00115C77">
              <w:rPr>
                <w:b/>
                <w:lang w:val="ro-RO" w:eastAsia="ro-RO"/>
              </w:rPr>
              <w:t>Sapt.</w:t>
            </w:r>
          </w:p>
        </w:tc>
        <w:tc>
          <w:tcPr>
            <w:tcW w:w="419" w:type="pct"/>
            <w:tcBorders>
              <w:top w:val="nil"/>
              <w:left w:val="nil"/>
              <w:bottom w:val="single" w:sz="4" w:space="0" w:color="auto"/>
              <w:right w:val="single" w:sz="4" w:space="0" w:color="auto"/>
            </w:tcBorders>
            <w:shd w:val="clear" w:color="000000" w:fill="CCFFCC"/>
            <w:noWrap/>
            <w:vAlign w:val="center"/>
            <w:hideMark/>
          </w:tcPr>
          <w:p w14:paraId="11FFAC67" w14:textId="77777777" w:rsidR="00044511" w:rsidRPr="00115C77" w:rsidRDefault="00044511" w:rsidP="00D9656E">
            <w:pPr>
              <w:spacing w:after="0"/>
              <w:jc w:val="center"/>
              <w:rPr>
                <w:b/>
                <w:lang w:val="ro-RO" w:eastAsia="ro-RO"/>
              </w:rPr>
            </w:pPr>
            <w:r w:rsidRPr="00115C77">
              <w:rPr>
                <w:b/>
                <w:lang w:val="ro-RO" w:eastAsia="ro-RO"/>
              </w:rPr>
              <w:t>1 Data / Luna</w:t>
            </w:r>
          </w:p>
        </w:tc>
        <w:tc>
          <w:tcPr>
            <w:tcW w:w="419" w:type="pct"/>
            <w:tcBorders>
              <w:top w:val="nil"/>
              <w:left w:val="nil"/>
              <w:bottom w:val="single" w:sz="4" w:space="0" w:color="auto"/>
              <w:right w:val="single" w:sz="4" w:space="0" w:color="auto"/>
            </w:tcBorders>
            <w:shd w:val="clear" w:color="000000" w:fill="CCFFCC"/>
            <w:noWrap/>
            <w:vAlign w:val="center"/>
            <w:hideMark/>
          </w:tcPr>
          <w:p w14:paraId="18859874" w14:textId="77777777" w:rsidR="00044511" w:rsidRPr="00115C77" w:rsidRDefault="00044511" w:rsidP="00D9656E">
            <w:pPr>
              <w:spacing w:after="0"/>
              <w:jc w:val="center"/>
              <w:rPr>
                <w:b/>
                <w:lang w:val="ro-RO" w:eastAsia="ro-RO"/>
              </w:rPr>
            </w:pPr>
            <w:r w:rsidRPr="00115C77">
              <w:rPr>
                <w:b/>
                <w:lang w:val="ro-RO" w:eastAsia="ro-RO"/>
              </w:rPr>
              <w:t>1 Data / Luna</w:t>
            </w:r>
          </w:p>
        </w:tc>
        <w:tc>
          <w:tcPr>
            <w:tcW w:w="419" w:type="pct"/>
            <w:tcBorders>
              <w:top w:val="nil"/>
              <w:left w:val="nil"/>
              <w:bottom w:val="single" w:sz="4" w:space="0" w:color="auto"/>
              <w:right w:val="single" w:sz="4" w:space="0" w:color="auto"/>
            </w:tcBorders>
            <w:shd w:val="clear" w:color="000000" w:fill="CCFFCC"/>
            <w:noWrap/>
            <w:vAlign w:val="center"/>
            <w:hideMark/>
          </w:tcPr>
          <w:p w14:paraId="583653FC" w14:textId="77777777" w:rsidR="00044511" w:rsidRPr="00115C77" w:rsidRDefault="00044511" w:rsidP="00D9656E">
            <w:pPr>
              <w:spacing w:after="0"/>
              <w:jc w:val="center"/>
              <w:rPr>
                <w:b/>
                <w:lang w:val="ro-RO" w:eastAsia="ro-RO"/>
              </w:rPr>
            </w:pPr>
            <w:r w:rsidRPr="00115C77">
              <w:rPr>
                <w:b/>
                <w:lang w:val="ro-RO" w:eastAsia="ro-RO"/>
              </w:rPr>
              <w:t>NA</w:t>
            </w:r>
          </w:p>
        </w:tc>
        <w:tc>
          <w:tcPr>
            <w:tcW w:w="419" w:type="pct"/>
            <w:tcBorders>
              <w:top w:val="nil"/>
              <w:left w:val="nil"/>
              <w:bottom w:val="single" w:sz="4" w:space="0" w:color="auto"/>
              <w:right w:val="single" w:sz="4" w:space="0" w:color="auto"/>
            </w:tcBorders>
            <w:shd w:val="clear" w:color="000000" w:fill="CCFFCC"/>
            <w:noWrap/>
            <w:vAlign w:val="center"/>
            <w:hideMark/>
          </w:tcPr>
          <w:p w14:paraId="3740CD14" w14:textId="77777777" w:rsidR="00044511" w:rsidRPr="00115C77" w:rsidRDefault="00044511" w:rsidP="00D9656E">
            <w:pPr>
              <w:spacing w:after="0"/>
              <w:jc w:val="center"/>
              <w:rPr>
                <w:b/>
                <w:lang w:val="ro-RO" w:eastAsia="ro-RO"/>
              </w:rPr>
            </w:pPr>
            <w:r w:rsidRPr="00115C77">
              <w:rPr>
                <w:b/>
                <w:lang w:val="ro-RO" w:eastAsia="ro-RO"/>
              </w:rPr>
              <w:t>NA</w:t>
            </w:r>
          </w:p>
        </w:tc>
        <w:tc>
          <w:tcPr>
            <w:tcW w:w="416" w:type="pct"/>
            <w:tcBorders>
              <w:top w:val="nil"/>
              <w:left w:val="nil"/>
              <w:bottom w:val="single" w:sz="4" w:space="0" w:color="auto"/>
              <w:right w:val="single" w:sz="4" w:space="0" w:color="auto"/>
            </w:tcBorders>
            <w:shd w:val="clear" w:color="000000" w:fill="CCFFCC"/>
            <w:noWrap/>
            <w:vAlign w:val="center"/>
            <w:hideMark/>
          </w:tcPr>
          <w:p w14:paraId="4C084CA2" w14:textId="77777777" w:rsidR="00044511" w:rsidRPr="00115C77" w:rsidRDefault="00044511" w:rsidP="00D9656E">
            <w:pPr>
              <w:spacing w:after="0"/>
              <w:jc w:val="center"/>
              <w:rPr>
                <w:b/>
                <w:lang w:val="ro-RO" w:eastAsia="ro-RO"/>
              </w:rPr>
            </w:pPr>
            <w:r w:rsidRPr="00115C77">
              <w:rPr>
                <w:b/>
                <w:lang w:val="ro-RO" w:eastAsia="ro-RO"/>
              </w:rPr>
              <w:t>1 Data / Luna</w:t>
            </w:r>
          </w:p>
        </w:tc>
      </w:tr>
      <w:tr w:rsidR="00044511" w:rsidRPr="00115C77" w14:paraId="3ADB6C48"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040BC10F" w14:textId="5EFED517" w:rsidR="00044511" w:rsidRPr="00115C77" w:rsidRDefault="005C6251" w:rsidP="00D9656E">
            <w:pPr>
              <w:spacing w:after="0"/>
              <w:rPr>
                <w:b/>
                <w:lang w:val="ro-RO" w:eastAsia="ro-RO"/>
              </w:rPr>
            </w:pPr>
            <w:r>
              <w:rPr>
                <w:b/>
                <w:lang w:val="ro-RO" w:eastAsia="ro-RO"/>
              </w:rPr>
              <w:t>Bu</w:t>
            </w:r>
            <w:r w:rsidR="00044511" w:rsidRPr="00115C77">
              <w:rPr>
                <w:b/>
                <w:lang w:val="ro-RO" w:eastAsia="ro-RO"/>
              </w:rPr>
              <w:t>get min.: Echipamente fixe</w:t>
            </w:r>
          </w:p>
        </w:tc>
        <w:tc>
          <w:tcPr>
            <w:tcW w:w="292" w:type="pct"/>
            <w:tcBorders>
              <w:top w:val="nil"/>
              <w:left w:val="nil"/>
              <w:bottom w:val="single" w:sz="4" w:space="0" w:color="auto"/>
              <w:right w:val="single" w:sz="4" w:space="0" w:color="auto"/>
            </w:tcBorders>
            <w:shd w:val="clear" w:color="auto" w:fill="00B0F0"/>
            <w:noWrap/>
            <w:vAlign w:val="center"/>
            <w:hideMark/>
          </w:tcPr>
          <w:p w14:paraId="51FA0F53"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012AC9CF"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618CB7D4" w14:textId="77777777" w:rsidR="00044511" w:rsidRPr="00115C77" w:rsidRDefault="00044511" w:rsidP="00D9656E">
            <w:pPr>
              <w:spacing w:after="0"/>
              <w:jc w:val="center"/>
              <w:rPr>
                <w:lang w:val="ro-RO" w:eastAsia="ro-RO"/>
              </w:rPr>
            </w:pPr>
            <w:r w:rsidRPr="00115C77">
              <w:rPr>
                <w:lang w:val="ro-RO" w:eastAsia="ro-RO"/>
              </w:rPr>
              <w:t>0,593</w:t>
            </w:r>
          </w:p>
        </w:tc>
        <w:tc>
          <w:tcPr>
            <w:tcW w:w="419" w:type="pct"/>
            <w:tcBorders>
              <w:top w:val="nil"/>
              <w:left w:val="nil"/>
              <w:bottom w:val="single" w:sz="4" w:space="0" w:color="auto"/>
              <w:right w:val="single" w:sz="4" w:space="0" w:color="auto"/>
            </w:tcBorders>
            <w:shd w:val="clear" w:color="auto" w:fill="auto"/>
            <w:noWrap/>
            <w:vAlign w:val="center"/>
            <w:hideMark/>
          </w:tcPr>
          <w:p w14:paraId="6E75319B" w14:textId="77777777" w:rsidR="00044511" w:rsidRPr="00115C77" w:rsidRDefault="00044511" w:rsidP="00D9656E">
            <w:pPr>
              <w:spacing w:after="0"/>
              <w:jc w:val="center"/>
              <w:rPr>
                <w:lang w:val="ro-RO" w:eastAsia="ro-RO"/>
              </w:rPr>
            </w:pPr>
            <w:r w:rsidRPr="00115C77">
              <w:rPr>
                <w:lang w:val="ro-RO" w:eastAsia="ro-RO"/>
              </w:rPr>
              <w:t>1,743</w:t>
            </w:r>
          </w:p>
        </w:tc>
        <w:tc>
          <w:tcPr>
            <w:tcW w:w="419" w:type="pct"/>
            <w:tcBorders>
              <w:top w:val="nil"/>
              <w:left w:val="nil"/>
              <w:bottom w:val="single" w:sz="4" w:space="0" w:color="auto"/>
              <w:right w:val="single" w:sz="4" w:space="0" w:color="auto"/>
            </w:tcBorders>
            <w:shd w:val="clear" w:color="auto" w:fill="auto"/>
            <w:noWrap/>
            <w:vAlign w:val="center"/>
            <w:hideMark/>
          </w:tcPr>
          <w:p w14:paraId="20FCFAB3" w14:textId="77777777" w:rsidR="00044511" w:rsidRPr="00115C77" w:rsidRDefault="00044511" w:rsidP="00D9656E">
            <w:pPr>
              <w:spacing w:after="0"/>
              <w:jc w:val="center"/>
              <w:rPr>
                <w:lang w:val="ro-RO" w:eastAsia="ro-RO"/>
              </w:rPr>
            </w:pPr>
            <w:r w:rsidRPr="00115C77">
              <w:rPr>
                <w:lang w:val="ro-RO" w:eastAsia="ro-RO"/>
              </w:rPr>
              <w:t>0,211</w:t>
            </w:r>
          </w:p>
        </w:tc>
        <w:tc>
          <w:tcPr>
            <w:tcW w:w="419" w:type="pct"/>
            <w:tcBorders>
              <w:top w:val="nil"/>
              <w:left w:val="nil"/>
              <w:bottom w:val="single" w:sz="4" w:space="0" w:color="auto"/>
              <w:right w:val="single" w:sz="4" w:space="0" w:color="auto"/>
            </w:tcBorders>
            <w:shd w:val="clear" w:color="auto" w:fill="auto"/>
            <w:noWrap/>
            <w:vAlign w:val="center"/>
            <w:hideMark/>
          </w:tcPr>
          <w:p w14:paraId="242A7461" w14:textId="77777777" w:rsidR="00044511" w:rsidRPr="00115C77" w:rsidRDefault="00044511" w:rsidP="00D9656E">
            <w:pPr>
              <w:spacing w:after="0"/>
              <w:jc w:val="center"/>
              <w:rPr>
                <w:lang w:val="ro-RO" w:eastAsia="ro-RO"/>
              </w:rPr>
            </w:pPr>
            <w:r w:rsidRPr="00115C77">
              <w:rPr>
                <w:lang w:val="ro-RO" w:eastAsia="ro-RO"/>
              </w:rPr>
              <w:t>0,847</w:t>
            </w:r>
          </w:p>
        </w:tc>
        <w:tc>
          <w:tcPr>
            <w:tcW w:w="419" w:type="pct"/>
            <w:tcBorders>
              <w:top w:val="nil"/>
              <w:left w:val="nil"/>
              <w:bottom w:val="single" w:sz="4" w:space="0" w:color="auto"/>
              <w:right w:val="single" w:sz="4" w:space="0" w:color="auto"/>
            </w:tcBorders>
            <w:shd w:val="clear" w:color="auto" w:fill="auto"/>
            <w:noWrap/>
            <w:vAlign w:val="center"/>
          </w:tcPr>
          <w:p w14:paraId="0BBF6E6E"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49FC267C"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695D498C" w14:textId="77777777" w:rsidR="00044511" w:rsidRPr="00115C77" w:rsidRDefault="00044511" w:rsidP="00D9656E">
            <w:pPr>
              <w:spacing w:after="0"/>
              <w:jc w:val="center"/>
              <w:rPr>
                <w:lang w:val="ro-RO" w:eastAsia="ro-RO"/>
              </w:rPr>
            </w:pPr>
          </w:p>
        </w:tc>
      </w:tr>
      <w:tr w:rsidR="00044511" w:rsidRPr="00115C77" w14:paraId="40FA6125"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0ED5D9A1" w14:textId="02A645EC" w:rsidR="00044511" w:rsidRPr="00115C77" w:rsidRDefault="005C6251" w:rsidP="00D9656E">
            <w:pPr>
              <w:spacing w:after="0"/>
              <w:rPr>
                <w:b/>
                <w:lang w:val="ro-RO" w:eastAsia="ro-RO"/>
              </w:rPr>
            </w:pPr>
            <w:r>
              <w:rPr>
                <w:b/>
                <w:lang w:val="ro-RO" w:eastAsia="ro-RO"/>
              </w:rPr>
              <w:t>Bu</w:t>
            </w:r>
            <w:r w:rsidR="00044511" w:rsidRPr="00115C77">
              <w:rPr>
                <w:b/>
                <w:lang w:val="ro-RO" w:eastAsia="ro-RO"/>
              </w:rPr>
              <w:t>get max.: Echipamente fixe</w:t>
            </w:r>
          </w:p>
        </w:tc>
        <w:tc>
          <w:tcPr>
            <w:tcW w:w="292" w:type="pct"/>
            <w:tcBorders>
              <w:top w:val="nil"/>
              <w:left w:val="nil"/>
              <w:bottom w:val="single" w:sz="4" w:space="0" w:color="auto"/>
              <w:right w:val="single" w:sz="4" w:space="0" w:color="auto"/>
            </w:tcBorders>
            <w:shd w:val="clear" w:color="auto" w:fill="00B0F0"/>
            <w:noWrap/>
            <w:vAlign w:val="center"/>
            <w:hideMark/>
          </w:tcPr>
          <w:p w14:paraId="3D0AB64D"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5F008661"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32303259" w14:textId="77777777" w:rsidR="00044511" w:rsidRPr="00115C77" w:rsidRDefault="00044511" w:rsidP="00D9656E">
            <w:pPr>
              <w:spacing w:after="0"/>
              <w:jc w:val="center"/>
              <w:rPr>
                <w:lang w:val="ro-RO" w:eastAsia="ro-RO"/>
              </w:rPr>
            </w:pPr>
            <w:r w:rsidRPr="00115C77">
              <w:rPr>
                <w:lang w:val="ro-RO" w:eastAsia="ro-RO"/>
              </w:rPr>
              <w:t>0,889</w:t>
            </w:r>
          </w:p>
        </w:tc>
        <w:tc>
          <w:tcPr>
            <w:tcW w:w="419" w:type="pct"/>
            <w:tcBorders>
              <w:top w:val="nil"/>
              <w:left w:val="nil"/>
              <w:bottom w:val="single" w:sz="4" w:space="0" w:color="auto"/>
              <w:right w:val="single" w:sz="4" w:space="0" w:color="auto"/>
            </w:tcBorders>
            <w:shd w:val="clear" w:color="auto" w:fill="auto"/>
            <w:noWrap/>
            <w:vAlign w:val="center"/>
            <w:hideMark/>
          </w:tcPr>
          <w:p w14:paraId="7E084483" w14:textId="77777777" w:rsidR="00044511" w:rsidRPr="00115C77" w:rsidRDefault="00044511" w:rsidP="00D9656E">
            <w:pPr>
              <w:spacing w:after="0"/>
              <w:jc w:val="center"/>
              <w:rPr>
                <w:lang w:val="ro-RO" w:eastAsia="ro-RO"/>
              </w:rPr>
            </w:pPr>
            <w:r w:rsidRPr="00115C77">
              <w:rPr>
                <w:lang w:val="ro-RO" w:eastAsia="ro-RO"/>
              </w:rPr>
              <w:t>2,615</w:t>
            </w:r>
          </w:p>
        </w:tc>
        <w:tc>
          <w:tcPr>
            <w:tcW w:w="419" w:type="pct"/>
            <w:tcBorders>
              <w:top w:val="nil"/>
              <w:left w:val="nil"/>
              <w:bottom w:val="single" w:sz="4" w:space="0" w:color="auto"/>
              <w:right w:val="single" w:sz="4" w:space="0" w:color="auto"/>
            </w:tcBorders>
            <w:shd w:val="clear" w:color="auto" w:fill="auto"/>
            <w:noWrap/>
            <w:vAlign w:val="center"/>
            <w:hideMark/>
          </w:tcPr>
          <w:p w14:paraId="1E396109" w14:textId="77777777" w:rsidR="00044511" w:rsidRPr="00115C77" w:rsidRDefault="00044511" w:rsidP="00D9656E">
            <w:pPr>
              <w:spacing w:after="0"/>
              <w:jc w:val="center"/>
              <w:rPr>
                <w:lang w:val="ro-RO" w:eastAsia="ro-RO"/>
              </w:rPr>
            </w:pPr>
            <w:r w:rsidRPr="00115C77">
              <w:rPr>
                <w:lang w:val="ro-RO" w:eastAsia="ro-RO"/>
              </w:rPr>
              <w:t>0,317</w:t>
            </w:r>
          </w:p>
        </w:tc>
        <w:tc>
          <w:tcPr>
            <w:tcW w:w="419" w:type="pct"/>
            <w:tcBorders>
              <w:top w:val="nil"/>
              <w:left w:val="nil"/>
              <w:bottom w:val="single" w:sz="4" w:space="0" w:color="auto"/>
              <w:right w:val="single" w:sz="4" w:space="0" w:color="auto"/>
            </w:tcBorders>
            <w:shd w:val="clear" w:color="auto" w:fill="auto"/>
            <w:noWrap/>
            <w:vAlign w:val="center"/>
            <w:hideMark/>
          </w:tcPr>
          <w:p w14:paraId="1A4C4B19" w14:textId="77777777" w:rsidR="00044511" w:rsidRPr="00115C77" w:rsidRDefault="00044511" w:rsidP="00D9656E">
            <w:pPr>
              <w:spacing w:after="0"/>
              <w:jc w:val="center"/>
              <w:rPr>
                <w:lang w:val="ro-RO" w:eastAsia="ro-RO"/>
              </w:rPr>
            </w:pPr>
            <w:r w:rsidRPr="00115C77">
              <w:rPr>
                <w:lang w:val="ro-RO" w:eastAsia="ro-RO"/>
              </w:rPr>
              <w:t>1,016</w:t>
            </w:r>
          </w:p>
        </w:tc>
        <w:tc>
          <w:tcPr>
            <w:tcW w:w="419" w:type="pct"/>
            <w:tcBorders>
              <w:top w:val="nil"/>
              <w:left w:val="nil"/>
              <w:bottom w:val="single" w:sz="4" w:space="0" w:color="auto"/>
              <w:right w:val="single" w:sz="4" w:space="0" w:color="auto"/>
            </w:tcBorders>
            <w:shd w:val="clear" w:color="auto" w:fill="auto"/>
            <w:noWrap/>
            <w:vAlign w:val="center"/>
          </w:tcPr>
          <w:p w14:paraId="7BE9B3BA"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4FA0E8DF"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6B12880E" w14:textId="77777777" w:rsidR="00044511" w:rsidRPr="00115C77" w:rsidRDefault="00044511" w:rsidP="00D9656E">
            <w:pPr>
              <w:spacing w:after="0"/>
              <w:jc w:val="center"/>
              <w:rPr>
                <w:lang w:val="ro-RO" w:eastAsia="ro-RO"/>
              </w:rPr>
            </w:pPr>
          </w:p>
        </w:tc>
      </w:tr>
      <w:tr w:rsidR="00044511" w:rsidRPr="00115C77" w14:paraId="670DDE27"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606D9D2F" w14:textId="6E774453" w:rsidR="00044511" w:rsidRPr="00115C77" w:rsidRDefault="005C6251" w:rsidP="00D9656E">
            <w:pPr>
              <w:spacing w:after="0"/>
              <w:rPr>
                <w:b/>
                <w:lang w:val="ro-RO" w:eastAsia="ro-RO"/>
              </w:rPr>
            </w:pPr>
            <w:r>
              <w:rPr>
                <w:b/>
                <w:lang w:val="ro-RO" w:eastAsia="ro-RO"/>
              </w:rPr>
              <w:t>Bu</w:t>
            </w:r>
            <w:r w:rsidR="00044511" w:rsidRPr="00115C77">
              <w:rPr>
                <w:b/>
                <w:lang w:val="ro-RO" w:eastAsia="ro-RO"/>
              </w:rPr>
              <w:t>get min.: Echipamente mobile</w:t>
            </w:r>
          </w:p>
        </w:tc>
        <w:tc>
          <w:tcPr>
            <w:tcW w:w="292" w:type="pct"/>
            <w:tcBorders>
              <w:top w:val="nil"/>
              <w:left w:val="nil"/>
              <w:bottom w:val="single" w:sz="4" w:space="0" w:color="auto"/>
              <w:right w:val="single" w:sz="4" w:space="0" w:color="auto"/>
            </w:tcBorders>
            <w:shd w:val="clear" w:color="auto" w:fill="00B0F0"/>
            <w:noWrap/>
            <w:vAlign w:val="center"/>
            <w:hideMark/>
          </w:tcPr>
          <w:p w14:paraId="6833FE9F"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2DBBFED7"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202C5938" w14:textId="77777777" w:rsidR="00044511" w:rsidRPr="00115C77" w:rsidRDefault="00044511" w:rsidP="00D9656E">
            <w:pPr>
              <w:spacing w:after="0"/>
              <w:jc w:val="center"/>
              <w:rPr>
                <w:lang w:val="ro-RO" w:eastAsia="ro-RO"/>
              </w:rPr>
            </w:pPr>
            <w:r w:rsidRPr="00115C77">
              <w:rPr>
                <w:lang w:val="ro-RO" w:eastAsia="ro-RO"/>
              </w:rPr>
              <w:t>2,963</w:t>
            </w:r>
          </w:p>
        </w:tc>
        <w:tc>
          <w:tcPr>
            <w:tcW w:w="419" w:type="pct"/>
            <w:tcBorders>
              <w:top w:val="nil"/>
              <w:left w:val="nil"/>
              <w:bottom w:val="single" w:sz="4" w:space="0" w:color="auto"/>
              <w:right w:val="single" w:sz="4" w:space="0" w:color="auto"/>
            </w:tcBorders>
            <w:shd w:val="clear" w:color="auto" w:fill="auto"/>
            <w:noWrap/>
            <w:vAlign w:val="center"/>
            <w:hideMark/>
          </w:tcPr>
          <w:p w14:paraId="60678E63" w14:textId="77777777" w:rsidR="00044511" w:rsidRPr="00115C77" w:rsidRDefault="00044511" w:rsidP="00D9656E">
            <w:pPr>
              <w:spacing w:after="0"/>
              <w:jc w:val="center"/>
              <w:rPr>
                <w:lang w:val="ro-RO" w:eastAsia="ro-RO"/>
              </w:rPr>
            </w:pPr>
            <w:r w:rsidRPr="00115C77">
              <w:rPr>
                <w:lang w:val="ro-RO" w:eastAsia="ro-RO"/>
              </w:rPr>
              <w:t>8,716</w:t>
            </w:r>
          </w:p>
        </w:tc>
        <w:tc>
          <w:tcPr>
            <w:tcW w:w="419" w:type="pct"/>
            <w:tcBorders>
              <w:top w:val="nil"/>
              <w:left w:val="nil"/>
              <w:bottom w:val="single" w:sz="4" w:space="0" w:color="auto"/>
              <w:right w:val="single" w:sz="4" w:space="0" w:color="auto"/>
            </w:tcBorders>
            <w:shd w:val="clear" w:color="auto" w:fill="auto"/>
            <w:noWrap/>
            <w:vAlign w:val="center"/>
            <w:hideMark/>
          </w:tcPr>
          <w:p w14:paraId="7FCE4C05" w14:textId="77777777" w:rsidR="00044511" w:rsidRPr="00115C77" w:rsidRDefault="00044511" w:rsidP="00D9656E">
            <w:pPr>
              <w:spacing w:after="0"/>
              <w:jc w:val="center"/>
              <w:rPr>
                <w:lang w:val="ro-RO" w:eastAsia="ro-RO"/>
              </w:rPr>
            </w:pPr>
            <w:r w:rsidRPr="00115C77">
              <w:rPr>
                <w:lang w:val="ro-RO" w:eastAsia="ro-RO"/>
              </w:rPr>
              <w:t>1,056</w:t>
            </w:r>
          </w:p>
        </w:tc>
        <w:tc>
          <w:tcPr>
            <w:tcW w:w="419" w:type="pct"/>
            <w:tcBorders>
              <w:top w:val="nil"/>
              <w:left w:val="nil"/>
              <w:bottom w:val="single" w:sz="4" w:space="0" w:color="auto"/>
              <w:right w:val="single" w:sz="4" w:space="0" w:color="auto"/>
            </w:tcBorders>
            <w:shd w:val="clear" w:color="auto" w:fill="auto"/>
            <w:noWrap/>
            <w:vAlign w:val="center"/>
            <w:hideMark/>
          </w:tcPr>
          <w:p w14:paraId="284756C7" w14:textId="77777777" w:rsidR="00044511" w:rsidRPr="00115C77" w:rsidRDefault="00044511" w:rsidP="00D9656E">
            <w:pPr>
              <w:spacing w:after="0"/>
              <w:jc w:val="center"/>
              <w:rPr>
                <w:lang w:val="ro-RO" w:eastAsia="ro-RO"/>
              </w:rPr>
            </w:pPr>
            <w:r w:rsidRPr="00115C77">
              <w:rPr>
                <w:lang w:val="ro-RO" w:eastAsia="ro-RO"/>
              </w:rPr>
              <w:t>0,326</w:t>
            </w:r>
          </w:p>
        </w:tc>
        <w:tc>
          <w:tcPr>
            <w:tcW w:w="419" w:type="pct"/>
            <w:tcBorders>
              <w:top w:val="nil"/>
              <w:left w:val="nil"/>
              <w:bottom w:val="single" w:sz="4" w:space="0" w:color="auto"/>
              <w:right w:val="single" w:sz="4" w:space="0" w:color="auto"/>
            </w:tcBorders>
            <w:shd w:val="clear" w:color="auto" w:fill="auto"/>
            <w:noWrap/>
            <w:vAlign w:val="center"/>
            <w:hideMark/>
          </w:tcPr>
          <w:p w14:paraId="53D8C69D" w14:textId="77777777" w:rsidR="00044511" w:rsidRPr="00115C77" w:rsidRDefault="00044511" w:rsidP="00D9656E">
            <w:pPr>
              <w:spacing w:after="0"/>
              <w:jc w:val="center"/>
              <w:rPr>
                <w:lang w:val="ro-RO" w:eastAsia="ro-RO"/>
              </w:rPr>
            </w:pPr>
            <w:r w:rsidRPr="00115C77">
              <w:rPr>
                <w:lang w:val="ro-RO" w:eastAsia="ro-RO"/>
              </w:rPr>
              <w:t>0,620</w:t>
            </w:r>
          </w:p>
        </w:tc>
        <w:tc>
          <w:tcPr>
            <w:tcW w:w="419" w:type="pct"/>
            <w:tcBorders>
              <w:top w:val="nil"/>
              <w:left w:val="nil"/>
              <w:bottom w:val="single" w:sz="4" w:space="0" w:color="auto"/>
              <w:right w:val="single" w:sz="4" w:space="0" w:color="auto"/>
            </w:tcBorders>
            <w:shd w:val="clear" w:color="auto" w:fill="auto"/>
            <w:noWrap/>
            <w:vAlign w:val="center"/>
            <w:hideMark/>
          </w:tcPr>
          <w:p w14:paraId="3E486953"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7AFD6B64" w14:textId="77777777" w:rsidR="00044511" w:rsidRPr="00115C77" w:rsidRDefault="00044511" w:rsidP="00D9656E">
            <w:pPr>
              <w:spacing w:after="0"/>
              <w:jc w:val="center"/>
              <w:rPr>
                <w:lang w:val="ro-RO" w:eastAsia="ro-RO"/>
              </w:rPr>
            </w:pPr>
            <w:r w:rsidRPr="00115C77">
              <w:rPr>
                <w:lang w:val="ro-RO" w:eastAsia="ro-RO"/>
              </w:rPr>
              <w:t>0,620</w:t>
            </w:r>
          </w:p>
        </w:tc>
      </w:tr>
      <w:tr w:rsidR="00044511" w:rsidRPr="00115C77" w14:paraId="72B68DC1"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1A105DB4" w14:textId="3BA30D55" w:rsidR="00044511" w:rsidRPr="00115C77" w:rsidRDefault="005C6251" w:rsidP="00D9656E">
            <w:pPr>
              <w:spacing w:after="0"/>
              <w:rPr>
                <w:b/>
                <w:lang w:val="ro-RO" w:eastAsia="ro-RO"/>
              </w:rPr>
            </w:pPr>
            <w:r>
              <w:rPr>
                <w:b/>
                <w:lang w:val="ro-RO" w:eastAsia="ro-RO"/>
              </w:rPr>
              <w:t>Bu</w:t>
            </w:r>
            <w:r w:rsidR="00044511" w:rsidRPr="00115C77">
              <w:rPr>
                <w:b/>
                <w:lang w:val="ro-RO" w:eastAsia="ro-RO"/>
              </w:rPr>
              <w:t>get max.: Echipamente mobile</w:t>
            </w:r>
          </w:p>
        </w:tc>
        <w:tc>
          <w:tcPr>
            <w:tcW w:w="292" w:type="pct"/>
            <w:tcBorders>
              <w:top w:val="nil"/>
              <w:left w:val="nil"/>
              <w:bottom w:val="single" w:sz="4" w:space="0" w:color="auto"/>
              <w:right w:val="single" w:sz="4" w:space="0" w:color="auto"/>
            </w:tcBorders>
            <w:shd w:val="clear" w:color="auto" w:fill="00B0F0"/>
            <w:noWrap/>
            <w:vAlign w:val="center"/>
            <w:hideMark/>
          </w:tcPr>
          <w:p w14:paraId="00E78C93"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4E089022"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398E530D" w14:textId="77777777" w:rsidR="00044511" w:rsidRPr="00115C77" w:rsidRDefault="00044511" w:rsidP="00D9656E">
            <w:pPr>
              <w:spacing w:after="0"/>
              <w:jc w:val="center"/>
              <w:rPr>
                <w:lang w:val="ro-RO" w:eastAsia="ro-RO"/>
              </w:rPr>
            </w:pPr>
            <w:r w:rsidRPr="00115C77">
              <w:rPr>
                <w:lang w:val="ro-RO" w:eastAsia="ro-RO"/>
              </w:rPr>
              <w:t>4,445</w:t>
            </w:r>
          </w:p>
        </w:tc>
        <w:tc>
          <w:tcPr>
            <w:tcW w:w="419" w:type="pct"/>
            <w:tcBorders>
              <w:top w:val="nil"/>
              <w:left w:val="nil"/>
              <w:bottom w:val="single" w:sz="4" w:space="0" w:color="auto"/>
              <w:right w:val="single" w:sz="4" w:space="0" w:color="auto"/>
            </w:tcBorders>
            <w:shd w:val="clear" w:color="auto" w:fill="auto"/>
            <w:noWrap/>
            <w:vAlign w:val="center"/>
            <w:hideMark/>
          </w:tcPr>
          <w:p w14:paraId="2414F1D7" w14:textId="77777777" w:rsidR="00044511" w:rsidRPr="00115C77" w:rsidRDefault="00044511" w:rsidP="00D9656E">
            <w:pPr>
              <w:spacing w:after="0"/>
              <w:jc w:val="center"/>
              <w:rPr>
                <w:lang w:val="ro-RO" w:eastAsia="ro-RO"/>
              </w:rPr>
            </w:pPr>
            <w:r w:rsidRPr="00115C77">
              <w:rPr>
                <w:lang w:val="ro-RO" w:eastAsia="ro-RO"/>
              </w:rPr>
              <w:t>13,074</w:t>
            </w:r>
          </w:p>
        </w:tc>
        <w:tc>
          <w:tcPr>
            <w:tcW w:w="419" w:type="pct"/>
            <w:tcBorders>
              <w:top w:val="nil"/>
              <w:left w:val="nil"/>
              <w:bottom w:val="single" w:sz="4" w:space="0" w:color="auto"/>
              <w:right w:val="single" w:sz="4" w:space="0" w:color="auto"/>
            </w:tcBorders>
            <w:shd w:val="clear" w:color="auto" w:fill="auto"/>
            <w:noWrap/>
            <w:vAlign w:val="center"/>
            <w:hideMark/>
          </w:tcPr>
          <w:p w14:paraId="528E8FF5" w14:textId="77777777" w:rsidR="00044511" w:rsidRPr="00115C77" w:rsidRDefault="00044511" w:rsidP="00D9656E">
            <w:pPr>
              <w:spacing w:after="0"/>
              <w:jc w:val="center"/>
              <w:rPr>
                <w:lang w:val="ro-RO" w:eastAsia="ro-RO"/>
              </w:rPr>
            </w:pPr>
            <w:r w:rsidRPr="00115C77">
              <w:rPr>
                <w:lang w:val="ro-RO" w:eastAsia="ro-RO"/>
              </w:rPr>
              <w:t>1,584</w:t>
            </w:r>
          </w:p>
        </w:tc>
        <w:tc>
          <w:tcPr>
            <w:tcW w:w="419" w:type="pct"/>
            <w:tcBorders>
              <w:top w:val="nil"/>
              <w:left w:val="nil"/>
              <w:bottom w:val="single" w:sz="4" w:space="0" w:color="auto"/>
              <w:right w:val="single" w:sz="4" w:space="0" w:color="auto"/>
            </w:tcBorders>
            <w:shd w:val="clear" w:color="auto" w:fill="auto"/>
            <w:noWrap/>
            <w:vAlign w:val="center"/>
            <w:hideMark/>
          </w:tcPr>
          <w:p w14:paraId="42359574" w14:textId="77777777" w:rsidR="00044511" w:rsidRPr="00115C77" w:rsidRDefault="00044511" w:rsidP="00D9656E">
            <w:pPr>
              <w:spacing w:after="0"/>
              <w:jc w:val="center"/>
              <w:rPr>
                <w:lang w:val="ro-RO" w:eastAsia="ro-RO"/>
              </w:rPr>
            </w:pPr>
            <w:r w:rsidRPr="00115C77">
              <w:rPr>
                <w:lang w:val="ro-RO" w:eastAsia="ro-RO"/>
              </w:rPr>
              <w:t>0,391</w:t>
            </w:r>
          </w:p>
        </w:tc>
        <w:tc>
          <w:tcPr>
            <w:tcW w:w="419" w:type="pct"/>
            <w:tcBorders>
              <w:top w:val="nil"/>
              <w:left w:val="nil"/>
              <w:bottom w:val="single" w:sz="4" w:space="0" w:color="auto"/>
              <w:right w:val="single" w:sz="4" w:space="0" w:color="auto"/>
            </w:tcBorders>
            <w:shd w:val="clear" w:color="auto" w:fill="auto"/>
            <w:noWrap/>
            <w:vAlign w:val="center"/>
            <w:hideMark/>
          </w:tcPr>
          <w:p w14:paraId="1CB348C0" w14:textId="77777777" w:rsidR="00044511" w:rsidRPr="00115C77" w:rsidRDefault="00044511" w:rsidP="00D9656E">
            <w:pPr>
              <w:spacing w:after="0"/>
              <w:jc w:val="center"/>
              <w:rPr>
                <w:lang w:val="ro-RO" w:eastAsia="ro-RO"/>
              </w:rPr>
            </w:pPr>
            <w:r w:rsidRPr="00115C77">
              <w:rPr>
                <w:lang w:val="ro-RO" w:eastAsia="ro-RO"/>
              </w:rPr>
              <w:t>0,750</w:t>
            </w:r>
          </w:p>
        </w:tc>
        <w:tc>
          <w:tcPr>
            <w:tcW w:w="419" w:type="pct"/>
            <w:tcBorders>
              <w:top w:val="nil"/>
              <w:left w:val="nil"/>
              <w:bottom w:val="single" w:sz="4" w:space="0" w:color="auto"/>
              <w:right w:val="single" w:sz="4" w:space="0" w:color="auto"/>
            </w:tcBorders>
            <w:shd w:val="clear" w:color="auto" w:fill="auto"/>
            <w:noWrap/>
            <w:vAlign w:val="center"/>
            <w:hideMark/>
          </w:tcPr>
          <w:p w14:paraId="24FABDC7"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424F2E78" w14:textId="77777777" w:rsidR="00044511" w:rsidRPr="00115C77" w:rsidRDefault="00044511" w:rsidP="00D9656E">
            <w:pPr>
              <w:spacing w:after="0"/>
              <w:jc w:val="center"/>
              <w:rPr>
                <w:lang w:val="ro-RO" w:eastAsia="ro-RO"/>
              </w:rPr>
            </w:pPr>
            <w:r w:rsidRPr="00115C77">
              <w:rPr>
                <w:lang w:val="ro-RO" w:eastAsia="ro-RO"/>
              </w:rPr>
              <w:t>0,750</w:t>
            </w:r>
          </w:p>
        </w:tc>
      </w:tr>
      <w:tr w:rsidR="00044511" w:rsidRPr="00115C77" w14:paraId="16CFA6A4"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60690EFC" w14:textId="22D53FDE" w:rsidR="00044511" w:rsidRPr="00115C77" w:rsidRDefault="005C6251" w:rsidP="00D9656E">
            <w:pPr>
              <w:spacing w:after="0"/>
              <w:rPr>
                <w:b/>
                <w:lang w:val="ro-RO" w:eastAsia="ro-RO"/>
              </w:rPr>
            </w:pPr>
            <w:r>
              <w:rPr>
                <w:b/>
                <w:lang w:val="ro-RO" w:eastAsia="ro-RO"/>
              </w:rPr>
              <w:t>Bu</w:t>
            </w:r>
            <w:r w:rsidR="00044511" w:rsidRPr="00115C77">
              <w:rPr>
                <w:b/>
                <w:lang w:val="ro-RO" w:eastAsia="ro-RO"/>
              </w:rPr>
              <w:t>get min.: Monitorizare</w:t>
            </w:r>
          </w:p>
        </w:tc>
        <w:tc>
          <w:tcPr>
            <w:tcW w:w="292" w:type="pct"/>
            <w:tcBorders>
              <w:top w:val="nil"/>
              <w:left w:val="nil"/>
              <w:bottom w:val="single" w:sz="4" w:space="0" w:color="auto"/>
              <w:right w:val="single" w:sz="4" w:space="0" w:color="auto"/>
            </w:tcBorders>
            <w:shd w:val="clear" w:color="auto" w:fill="00B0F0"/>
            <w:noWrap/>
            <w:vAlign w:val="center"/>
            <w:hideMark/>
          </w:tcPr>
          <w:p w14:paraId="3970CCB6"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376A42ED"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02964BA7" w14:textId="77777777" w:rsidR="00044511" w:rsidRPr="00115C77" w:rsidRDefault="00044511" w:rsidP="00D9656E">
            <w:pPr>
              <w:spacing w:after="0"/>
              <w:jc w:val="center"/>
              <w:rPr>
                <w:lang w:val="ro-RO" w:eastAsia="ro-RO"/>
              </w:rPr>
            </w:pPr>
            <w:r w:rsidRPr="00115C77">
              <w:rPr>
                <w:lang w:val="ro-RO" w:eastAsia="ro-RO"/>
              </w:rPr>
              <w:t>0,395</w:t>
            </w:r>
          </w:p>
        </w:tc>
        <w:tc>
          <w:tcPr>
            <w:tcW w:w="419" w:type="pct"/>
            <w:tcBorders>
              <w:top w:val="nil"/>
              <w:left w:val="nil"/>
              <w:bottom w:val="single" w:sz="4" w:space="0" w:color="auto"/>
              <w:right w:val="single" w:sz="4" w:space="0" w:color="auto"/>
            </w:tcBorders>
            <w:shd w:val="clear" w:color="auto" w:fill="auto"/>
            <w:noWrap/>
            <w:vAlign w:val="center"/>
            <w:hideMark/>
          </w:tcPr>
          <w:p w14:paraId="5AE0F911" w14:textId="77777777" w:rsidR="00044511" w:rsidRPr="00115C77" w:rsidRDefault="00044511" w:rsidP="00D9656E">
            <w:pPr>
              <w:spacing w:after="0"/>
              <w:jc w:val="center"/>
              <w:rPr>
                <w:lang w:val="ro-RO" w:eastAsia="ro-RO"/>
              </w:rPr>
            </w:pPr>
            <w:r w:rsidRPr="00115C77">
              <w:rPr>
                <w:lang w:val="ro-RO" w:eastAsia="ro-RO"/>
              </w:rPr>
              <w:t>1,162</w:t>
            </w:r>
          </w:p>
        </w:tc>
        <w:tc>
          <w:tcPr>
            <w:tcW w:w="419" w:type="pct"/>
            <w:tcBorders>
              <w:top w:val="nil"/>
              <w:left w:val="nil"/>
              <w:bottom w:val="single" w:sz="4" w:space="0" w:color="auto"/>
              <w:right w:val="single" w:sz="4" w:space="0" w:color="auto"/>
            </w:tcBorders>
            <w:shd w:val="clear" w:color="auto" w:fill="auto"/>
            <w:noWrap/>
            <w:vAlign w:val="center"/>
            <w:hideMark/>
          </w:tcPr>
          <w:p w14:paraId="03BFF240" w14:textId="77777777" w:rsidR="00044511" w:rsidRPr="00115C77" w:rsidRDefault="00044511" w:rsidP="00D9656E">
            <w:pPr>
              <w:spacing w:after="0"/>
              <w:jc w:val="center"/>
              <w:rPr>
                <w:lang w:val="ro-RO" w:eastAsia="ro-RO"/>
              </w:rPr>
            </w:pPr>
            <w:r w:rsidRPr="00115C77">
              <w:rPr>
                <w:lang w:val="ro-RO" w:eastAsia="ro-RO"/>
              </w:rPr>
              <w:t>0,141</w:t>
            </w:r>
          </w:p>
        </w:tc>
        <w:tc>
          <w:tcPr>
            <w:tcW w:w="419" w:type="pct"/>
            <w:tcBorders>
              <w:top w:val="nil"/>
              <w:left w:val="nil"/>
              <w:bottom w:val="single" w:sz="4" w:space="0" w:color="auto"/>
              <w:right w:val="single" w:sz="4" w:space="0" w:color="auto"/>
            </w:tcBorders>
            <w:shd w:val="clear" w:color="auto" w:fill="auto"/>
            <w:noWrap/>
            <w:vAlign w:val="center"/>
            <w:hideMark/>
          </w:tcPr>
          <w:p w14:paraId="75BD2909" w14:textId="77777777" w:rsidR="00044511" w:rsidRPr="00115C77" w:rsidRDefault="00044511" w:rsidP="00D9656E">
            <w:pPr>
              <w:spacing w:after="0"/>
              <w:jc w:val="center"/>
              <w:rPr>
                <w:lang w:val="ro-RO" w:eastAsia="ro-RO"/>
              </w:rPr>
            </w:pPr>
            <w:r w:rsidRPr="00115C77">
              <w:rPr>
                <w:lang w:val="ro-RO" w:eastAsia="ro-RO"/>
              </w:rPr>
              <w:t>0,063</w:t>
            </w:r>
          </w:p>
        </w:tc>
        <w:tc>
          <w:tcPr>
            <w:tcW w:w="419" w:type="pct"/>
            <w:tcBorders>
              <w:top w:val="nil"/>
              <w:left w:val="nil"/>
              <w:bottom w:val="single" w:sz="4" w:space="0" w:color="auto"/>
              <w:right w:val="single" w:sz="4" w:space="0" w:color="auto"/>
            </w:tcBorders>
            <w:shd w:val="clear" w:color="auto" w:fill="auto"/>
            <w:noWrap/>
            <w:vAlign w:val="center"/>
            <w:hideMark/>
          </w:tcPr>
          <w:p w14:paraId="74DC296A" w14:textId="77777777" w:rsidR="00044511" w:rsidRPr="00115C77" w:rsidRDefault="00044511" w:rsidP="00D9656E">
            <w:pPr>
              <w:spacing w:after="0"/>
              <w:jc w:val="center"/>
              <w:rPr>
                <w:lang w:val="ro-RO" w:eastAsia="ro-RO"/>
              </w:rPr>
            </w:pPr>
            <w:r w:rsidRPr="00115C77">
              <w:rPr>
                <w:lang w:val="ro-RO" w:eastAsia="ro-RO"/>
              </w:rPr>
              <w:t>0,080</w:t>
            </w:r>
          </w:p>
        </w:tc>
        <w:tc>
          <w:tcPr>
            <w:tcW w:w="419" w:type="pct"/>
            <w:tcBorders>
              <w:top w:val="nil"/>
              <w:left w:val="nil"/>
              <w:bottom w:val="single" w:sz="4" w:space="0" w:color="auto"/>
              <w:right w:val="single" w:sz="4" w:space="0" w:color="auto"/>
            </w:tcBorders>
            <w:shd w:val="clear" w:color="auto" w:fill="auto"/>
            <w:noWrap/>
            <w:vAlign w:val="center"/>
            <w:hideMark/>
          </w:tcPr>
          <w:p w14:paraId="3D2DBE1F"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1EE3736C" w14:textId="77777777" w:rsidR="00044511" w:rsidRPr="00115C77" w:rsidRDefault="00044511" w:rsidP="00D9656E">
            <w:pPr>
              <w:spacing w:after="0"/>
              <w:jc w:val="center"/>
              <w:rPr>
                <w:lang w:val="ro-RO" w:eastAsia="ro-RO"/>
              </w:rPr>
            </w:pPr>
            <w:r w:rsidRPr="00115C77">
              <w:rPr>
                <w:lang w:val="ro-RO" w:eastAsia="ro-RO"/>
              </w:rPr>
              <w:t>0,080</w:t>
            </w:r>
          </w:p>
        </w:tc>
      </w:tr>
      <w:tr w:rsidR="00044511" w:rsidRPr="00115C77" w14:paraId="5F8B36A5"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3738A218" w14:textId="1A718AAD" w:rsidR="00044511" w:rsidRPr="00115C77" w:rsidRDefault="005C6251" w:rsidP="00D9656E">
            <w:pPr>
              <w:spacing w:after="0"/>
              <w:rPr>
                <w:b/>
                <w:lang w:val="ro-RO" w:eastAsia="ro-RO"/>
              </w:rPr>
            </w:pPr>
            <w:r>
              <w:rPr>
                <w:b/>
                <w:lang w:val="ro-RO" w:eastAsia="ro-RO"/>
              </w:rPr>
              <w:t>Bu</w:t>
            </w:r>
            <w:r w:rsidR="00044511" w:rsidRPr="00115C77">
              <w:rPr>
                <w:b/>
                <w:lang w:val="ro-RO" w:eastAsia="ro-RO"/>
              </w:rPr>
              <w:t>get max.: Monitorizare</w:t>
            </w:r>
          </w:p>
        </w:tc>
        <w:tc>
          <w:tcPr>
            <w:tcW w:w="292" w:type="pct"/>
            <w:tcBorders>
              <w:top w:val="nil"/>
              <w:left w:val="nil"/>
              <w:bottom w:val="single" w:sz="4" w:space="0" w:color="auto"/>
              <w:right w:val="single" w:sz="4" w:space="0" w:color="auto"/>
            </w:tcBorders>
            <w:shd w:val="clear" w:color="auto" w:fill="00B0F0"/>
            <w:noWrap/>
            <w:vAlign w:val="center"/>
            <w:hideMark/>
          </w:tcPr>
          <w:p w14:paraId="12AF3542"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669AE3D7"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5F239827" w14:textId="77777777" w:rsidR="00044511" w:rsidRPr="00115C77" w:rsidRDefault="00044511" w:rsidP="00D9656E">
            <w:pPr>
              <w:spacing w:after="0"/>
              <w:jc w:val="center"/>
              <w:rPr>
                <w:lang w:val="ro-RO" w:eastAsia="ro-RO"/>
              </w:rPr>
            </w:pPr>
            <w:r w:rsidRPr="00115C77">
              <w:rPr>
                <w:lang w:val="ro-RO" w:eastAsia="ro-RO"/>
              </w:rPr>
              <w:t>0,593</w:t>
            </w:r>
          </w:p>
        </w:tc>
        <w:tc>
          <w:tcPr>
            <w:tcW w:w="419" w:type="pct"/>
            <w:tcBorders>
              <w:top w:val="nil"/>
              <w:left w:val="nil"/>
              <w:bottom w:val="single" w:sz="4" w:space="0" w:color="auto"/>
              <w:right w:val="single" w:sz="4" w:space="0" w:color="auto"/>
            </w:tcBorders>
            <w:shd w:val="clear" w:color="auto" w:fill="auto"/>
            <w:noWrap/>
            <w:vAlign w:val="center"/>
            <w:hideMark/>
          </w:tcPr>
          <w:p w14:paraId="73910354" w14:textId="77777777" w:rsidR="00044511" w:rsidRPr="00115C77" w:rsidRDefault="00044511" w:rsidP="00D9656E">
            <w:pPr>
              <w:spacing w:after="0"/>
              <w:jc w:val="center"/>
              <w:rPr>
                <w:lang w:val="ro-RO" w:eastAsia="ro-RO"/>
              </w:rPr>
            </w:pPr>
            <w:r w:rsidRPr="00115C77">
              <w:rPr>
                <w:lang w:val="ro-RO" w:eastAsia="ro-RO"/>
              </w:rPr>
              <w:t>1,743</w:t>
            </w:r>
          </w:p>
        </w:tc>
        <w:tc>
          <w:tcPr>
            <w:tcW w:w="419" w:type="pct"/>
            <w:tcBorders>
              <w:top w:val="nil"/>
              <w:left w:val="nil"/>
              <w:bottom w:val="single" w:sz="4" w:space="0" w:color="auto"/>
              <w:right w:val="single" w:sz="4" w:space="0" w:color="auto"/>
            </w:tcBorders>
            <w:shd w:val="clear" w:color="auto" w:fill="auto"/>
            <w:noWrap/>
            <w:vAlign w:val="center"/>
            <w:hideMark/>
          </w:tcPr>
          <w:p w14:paraId="1D39B4B0" w14:textId="77777777" w:rsidR="00044511" w:rsidRPr="00115C77" w:rsidRDefault="00044511" w:rsidP="00D9656E">
            <w:pPr>
              <w:spacing w:after="0"/>
              <w:jc w:val="center"/>
              <w:rPr>
                <w:lang w:val="ro-RO" w:eastAsia="ro-RO"/>
              </w:rPr>
            </w:pPr>
            <w:r w:rsidRPr="00115C77">
              <w:rPr>
                <w:lang w:val="ro-RO" w:eastAsia="ro-RO"/>
              </w:rPr>
              <w:t>0,211</w:t>
            </w:r>
          </w:p>
        </w:tc>
        <w:tc>
          <w:tcPr>
            <w:tcW w:w="419" w:type="pct"/>
            <w:tcBorders>
              <w:top w:val="nil"/>
              <w:left w:val="nil"/>
              <w:bottom w:val="single" w:sz="4" w:space="0" w:color="auto"/>
              <w:right w:val="single" w:sz="4" w:space="0" w:color="auto"/>
            </w:tcBorders>
            <w:shd w:val="clear" w:color="auto" w:fill="auto"/>
            <w:noWrap/>
            <w:vAlign w:val="center"/>
            <w:hideMark/>
          </w:tcPr>
          <w:p w14:paraId="49D5917D" w14:textId="77777777" w:rsidR="00044511" w:rsidRPr="00115C77" w:rsidRDefault="00044511" w:rsidP="00D9656E">
            <w:pPr>
              <w:spacing w:after="0"/>
              <w:jc w:val="center"/>
              <w:rPr>
                <w:lang w:val="ro-RO" w:eastAsia="ro-RO"/>
              </w:rPr>
            </w:pPr>
            <w:r w:rsidRPr="00115C77">
              <w:rPr>
                <w:lang w:val="ro-RO" w:eastAsia="ro-RO"/>
              </w:rPr>
              <w:t>0,094</w:t>
            </w:r>
          </w:p>
        </w:tc>
        <w:tc>
          <w:tcPr>
            <w:tcW w:w="419" w:type="pct"/>
            <w:tcBorders>
              <w:top w:val="nil"/>
              <w:left w:val="nil"/>
              <w:bottom w:val="single" w:sz="4" w:space="0" w:color="auto"/>
              <w:right w:val="single" w:sz="4" w:space="0" w:color="auto"/>
            </w:tcBorders>
            <w:shd w:val="clear" w:color="auto" w:fill="auto"/>
            <w:noWrap/>
            <w:vAlign w:val="center"/>
            <w:hideMark/>
          </w:tcPr>
          <w:p w14:paraId="213B422D" w14:textId="77777777" w:rsidR="00044511" w:rsidRPr="00115C77" w:rsidRDefault="00044511" w:rsidP="00D9656E">
            <w:pPr>
              <w:spacing w:after="0"/>
              <w:jc w:val="center"/>
              <w:rPr>
                <w:lang w:val="ro-RO" w:eastAsia="ro-RO"/>
              </w:rPr>
            </w:pPr>
            <w:r w:rsidRPr="00115C77">
              <w:rPr>
                <w:lang w:val="ro-RO" w:eastAsia="ro-RO"/>
              </w:rPr>
              <w:t>0,110</w:t>
            </w:r>
          </w:p>
        </w:tc>
        <w:tc>
          <w:tcPr>
            <w:tcW w:w="419" w:type="pct"/>
            <w:tcBorders>
              <w:top w:val="nil"/>
              <w:left w:val="nil"/>
              <w:bottom w:val="single" w:sz="4" w:space="0" w:color="auto"/>
              <w:right w:val="single" w:sz="4" w:space="0" w:color="auto"/>
            </w:tcBorders>
            <w:shd w:val="clear" w:color="auto" w:fill="auto"/>
            <w:noWrap/>
            <w:vAlign w:val="center"/>
            <w:hideMark/>
          </w:tcPr>
          <w:p w14:paraId="7966830C"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6CBE673B" w14:textId="77777777" w:rsidR="00044511" w:rsidRPr="00115C77" w:rsidRDefault="00044511" w:rsidP="00D9656E">
            <w:pPr>
              <w:spacing w:after="0"/>
              <w:jc w:val="center"/>
              <w:rPr>
                <w:lang w:val="ro-RO" w:eastAsia="ro-RO"/>
              </w:rPr>
            </w:pPr>
            <w:r w:rsidRPr="00115C77">
              <w:rPr>
                <w:lang w:val="ro-RO" w:eastAsia="ro-RO"/>
              </w:rPr>
              <w:t>0,110</w:t>
            </w:r>
          </w:p>
        </w:tc>
      </w:tr>
      <w:tr w:rsidR="00044511" w:rsidRPr="00115C77" w14:paraId="43BB89F7"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7ABC4DA7" w14:textId="403EF7F2" w:rsidR="00044511" w:rsidRPr="00115C77" w:rsidRDefault="005C6251" w:rsidP="00D9656E">
            <w:pPr>
              <w:spacing w:after="0"/>
              <w:rPr>
                <w:b/>
                <w:lang w:val="ro-RO" w:eastAsia="ro-RO"/>
              </w:rPr>
            </w:pPr>
            <w:r>
              <w:rPr>
                <w:b/>
                <w:lang w:val="ro-RO" w:eastAsia="ro-RO"/>
              </w:rPr>
              <w:t>Bu</w:t>
            </w:r>
            <w:r w:rsidR="00044511" w:rsidRPr="00115C77">
              <w:rPr>
                <w:b/>
                <w:lang w:val="ro-RO" w:eastAsia="ro-RO"/>
              </w:rPr>
              <w:t>get min.: Alte cheltuieli</w:t>
            </w:r>
          </w:p>
        </w:tc>
        <w:tc>
          <w:tcPr>
            <w:tcW w:w="292" w:type="pct"/>
            <w:tcBorders>
              <w:top w:val="nil"/>
              <w:left w:val="nil"/>
              <w:bottom w:val="single" w:sz="4" w:space="0" w:color="auto"/>
              <w:right w:val="single" w:sz="4" w:space="0" w:color="auto"/>
            </w:tcBorders>
            <w:shd w:val="clear" w:color="auto" w:fill="00B0F0"/>
            <w:noWrap/>
            <w:vAlign w:val="center"/>
            <w:hideMark/>
          </w:tcPr>
          <w:p w14:paraId="24FBE739"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6EE22A61"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7580BFAD" w14:textId="77777777" w:rsidR="00044511" w:rsidRPr="00115C77" w:rsidRDefault="00044511" w:rsidP="00D9656E">
            <w:pPr>
              <w:spacing w:after="0"/>
              <w:jc w:val="center"/>
              <w:rPr>
                <w:lang w:val="ro-RO" w:eastAsia="ro-RO"/>
              </w:rPr>
            </w:pPr>
            <w:r w:rsidRPr="00115C77">
              <w:rPr>
                <w:lang w:val="ro-RO" w:eastAsia="ro-RO"/>
              </w:rPr>
              <w:t>0,395</w:t>
            </w:r>
          </w:p>
        </w:tc>
        <w:tc>
          <w:tcPr>
            <w:tcW w:w="419" w:type="pct"/>
            <w:tcBorders>
              <w:top w:val="nil"/>
              <w:left w:val="nil"/>
              <w:bottom w:val="single" w:sz="4" w:space="0" w:color="auto"/>
              <w:right w:val="single" w:sz="4" w:space="0" w:color="auto"/>
            </w:tcBorders>
            <w:shd w:val="clear" w:color="auto" w:fill="auto"/>
            <w:noWrap/>
            <w:vAlign w:val="center"/>
            <w:hideMark/>
          </w:tcPr>
          <w:p w14:paraId="6746342D" w14:textId="77777777" w:rsidR="00044511" w:rsidRPr="00115C77" w:rsidRDefault="00044511" w:rsidP="00D9656E">
            <w:pPr>
              <w:spacing w:after="0"/>
              <w:jc w:val="center"/>
              <w:rPr>
                <w:lang w:val="ro-RO" w:eastAsia="ro-RO"/>
              </w:rPr>
            </w:pPr>
            <w:r w:rsidRPr="00115C77">
              <w:rPr>
                <w:lang w:val="ro-RO" w:eastAsia="ro-RO"/>
              </w:rPr>
              <w:t>1,162</w:t>
            </w:r>
          </w:p>
        </w:tc>
        <w:tc>
          <w:tcPr>
            <w:tcW w:w="419" w:type="pct"/>
            <w:tcBorders>
              <w:top w:val="nil"/>
              <w:left w:val="nil"/>
              <w:bottom w:val="single" w:sz="4" w:space="0" w:color="auto"/>
              <w:right w:val="single" w:sz="4" w:space="0" w:color="auto"/>
            </w:tcBorders>
            <w:shd w:val="clear" w:color="auto" w:fill="auto"/>
            <w:noWrap/>
            <w:vAlign w:val="center"/>
            <w:hideMark/>
          </w:tcPr>
          <w:p w14:paraId="0B4C8495" w14:textId="77777777" w:rsidR="00044511" w:rsidRPr="00115C77" w:rsidRDefault="00044511" w:rsidP="00D9656E">
            <w:pPr>
              <w:spacing w:after="0"/>
              <w:jc w:val="center"/>
              <w:rPr>
                <w:lang w:val="ro-RO" w:eastAsia="ro-RO"/>
              </w:rPr>
            </w:pPr>
            <w:r w:rsidRPr="00115C77">
              <w:rPr>
                <w:lang w:val="ro-RO" w:eastAsia="ro-RO"/>
              </w:rPr>
              <w:t>0,141</w:t>
            </w:r>
          </w:p>
        </w:tc>
        <w:tc>
          <w:tcPr>
            <w:tcW w:w="419" w:type="pct"/>
            <w:tcBorders>
              <w:top w:val="nil"/>
              <w:left w:val="nil"/>
              <w:bottom w:val="single" w:sz="4" w:space="0" w:color="auto"/>
              <w:right w:val="single" w:sz="4" w:space="0" w:color="auto"/>
            </w:tcBorders>
            <w:shd w:val="clear" w:color="auto" w:fill="auto"/>
            <w:noWrap/>
            <w:vAlign w:val="center"/>
            <w:hideMark/>
          </w:tcPr>
          <w:p w14:paraId="118700A1" w14:textId="77777777" w:rsidR="00044511" w:rsidRPr="00115C77" w:rsidRDefault="00044511" w:rsidP="00D9656E">
            <w:pPr>
              <w:spacing w:after="0"/>
              <w:jc w:val="center"/>
              <w:rPr>
                <w:lang w:val="ro-RO" w:eastAsia="ro-RO"/>
              </w:rPr>
            </w:pPr>
            <w:r w:rsidRPr="00115C77">
              <w:rPr>
                <w:lang w:val="ro-RO" w:eastAsia="ro-RO"/>
              </w:rPr>
              <w:t>0,123</w:t>
            </w:r>
          </w:p>
        </w:tc>
        <w:tc>
          <w:tcPr>
            <w:tcW w:w="419" w:type="pct"/>
            <w:tcBorders>
              <w:top w:val="nil"/>
              <w:left w:val="nil"/>
              <w:bottom w:val="single" w:sz="4" w:space="0" w:color="auto"/>
              <w:right w:val="single" w:sz="4" w:space="0" w:color="auto"/>
            </w:tcBorders>
            <w:shd w:val="clear" w:color="auto" w:fill="auto"/>
            <w:noWrap/>
            <w:vAlign w:val="center"/>
            <w:hideMark/>
          </w:tcPr>
          <w:p w14:paraId="032FD252" w14:textId="77777777" w:rsidR="00044511" w:rsidRPr="00115C77" w:rsidRDefault="00044511" w:rsidP="00D9656E">
            <w:pPr>
              <w:spacing w:after="0"/>
              <w:jc w:val="center"/>
              <w:rPr>
                <w:lang w:val="ro-RO" w:eastAsia="ro-RO"/>
              </w:rPr>
            </w:pPr>
            <w:r w:rsidRPr="00115C77">
              <w:rPr>
                <w:lang w:val="ro-RO" w:eastAsia="ro-RO"/>
              </w:rPr>
              <w:t>0,070</w:t>
            </w:r>
          </w:p>
        </w:tc>
        <w:tc>
          <w:tcPr>
            <w:tcW w:w="419" w:type="pct"/>
            <w:tcBorders>
              <w:top w:val="nil"/>
              <w:left w:val="nil"/>
              <w:bottom w:val="single" w:sz="4" w:space="0" w:color="auto"/>
              <w:right w:val="single" w:sz="4" w:space="0" w:color="auto"/>
            </w:tcBorders>
            <w:shd w:val="clear" w:color="auto" w:fill="auto"/>
            <w:noWrap/>
            <w:vAlign w:val="center"/>
            <w:hideMark/>
          </w:tcPr>
          <w:p w14:paraId="5CA43F3F"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241B3B38" w14:textId="77777777" w:rsidR="00044511" w:rsidRPr="00115C77" w:rsidRDefault="00044511" w:rsidP="00D9656E">
            <w:pPr>
              <w:spacing w:after="0"/>
              <w:jc w:val="center"/>
              <w:rPr>
                <w:lang w:val="ro-RO" w:eastAsia="ro-RO"/>
              </w:rPr>
            </w:pPr>
            <w:r w:rsidRPr="00115C77">
              <w:rPr>
                <w:lang w:val="ro-RO" w:eastAsia="ro-RO"/>
              </w:rPr>
              <w:t>0,070</w:t>
            </w:r>
          </w:p>
        </w:tc>
      </w:tr>
      <w:tr w:rsidR="00044511" w:rsidRPr="00115C77" w14:paraId="22879D08" w14:textId="77777777" w:rsidTr="00D9656E">
        <w:trPr>
          <w:trHeight w:val="283"/>
        </w:trPr>
        <w:tc>
          <w:tcPr>
            <w:tcW w:w="1359" w:type="pct"/>
            <w:gridSpan w:val="2"/>
            <w:tcBorders>
              <w:top w:val="single" w:sz="4" w:space="0" w:color="auto"/>
              <w:left w:val="single" w:sz="4" w:space="0" w:color="auto"/>
              <w:bottom w:val="single" w:sz="4" w:space="0" w:color="auto"/>
              <w:right w:val="nil"/>
            </w:tcBorders>
            <w:shd w:val="clear" w:color="auto" w:fill="00B0F0"/>
            <w:noWrap/>
            <w:vAlign w:val="center"/>
            <w:hideMark/>
          </w:tcPr>
          <w:p w14:paraId="0CA8B288" w14:textId="7BC1454D" w:rsidR="00044511" w:rsidRPr="00115C77" w:rsidRDefault="005C6251" w:rsidP="00D9656E">
            <w:pPr>
              <w:spacing w:after="0"/>
              <w:rPr>
                <w:b/>
                <w:lang w:val="ro-RO" w:eastAsia="ro-RO"/>
              </w:rPr>
            </w:pPr>
            <w:r>
              <w:rPr>
                <w:b/>
                <w:lang w:val="ro-RO" w:eastAsia="ro-RO"/>
              </w:rPr>
              <w:t>Bu</w:t>
            </w:r>
            <w:r w:rsidR="00044511" w:rsidRPr="00115C77">
              <w:rPr>
                <w:b/>
                <w:lang w:val="ro-RO" w:eastAsia="ro-RO"/>
              </w:rPr>
              <w:t>get max.: Alte cheltuieli</w:t>
            </w:r>
          </w:p>
        </w:tc>
        <w:tc>
          <w:tcPr>
            <w:tcW w:w="292" w:type="pct"/>
            <w:tcBorders>
              <w:top w:val="nil"/>
              <w:left w:val="nil"/>
              <w:bottom w:val="single" w:sz="4" w:space="0" w:color="auto"/>
              <w:right w:val="single" w:sz="4" w:space="0" w:color="auto"/>
            </w:tcBorders>
            <w:shd w:val="clear" w:color="auto" w:fill="00B0F0"/>
            <w:noWrap/>
            <w:vAlign w:val="center"/>
            <w:hideMark/>
          </w:tcPr>
          <w:p w14:paraId="3ED5D12A"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2BC61638" w14:textId="77777777" w:rsidR="00044511" w:rsidRPr="00115C77" w:rsidRDefault="00044511" w:rsidP="00D9656E">
            <w:pPr>
              <w:spacing w:after="0"/>
              <w:jc w:val="center"/>
              <w:rPr>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694F33A4" w14:textId="77777777" w:rsidR="00044511" w:rsidRPr="00115C77" w:rsidRDefault="00044511" w:rsidP="00D9656E">
            <w:pPr>
              <w:spacing w:after="0"/>
              <w:jc w:val="center"/>
              <w:rPr>
                <w:lang w:val="ro-RO" w:eastAsia="ro-RO"/>
              </w:rPr>
            </w:pPr>
            <w:r w:rsidRPr="00115C77">
              <w:rPr>
                <w:lang w:val="ro-RO" w:eastAsia="ro-RO"/>
              </w:rPr>
              <w:t>0,593</w:t>
            </w:r>
          </w:p>
        </w:tc>
        <w:tc>
          <w:tcPr>
            <w:tcW w:w="419" w:type="pct"/>
            <w:tcBorders>
              <w:top w:val="nil"/>
              <w:left w:val="nil"/>
              <w:bottom w:val="single" w:sz="4" w:space="0" w:color="auto"/>
              <w:right w:val="single" w:sz="4" w:space="0" w:color="auto"/>
            </w:tcBorders>
            <w:shd w:val="clear" w:color="auto" w:fill="auto"/>
            <w:noWrap/>
            <w:vAlign w:val="center"/>
            <w:hideMark/>
          </w:tcPr>
          <w:p w14:paraId="1E7CF77E" w14:textId="77777777" w:rsidR="00044511" w:rsidRPr="00115C77" w:rsidRDefault="00044511" w:rsidP="00D9656E">
            <w:pPr>
              <w:spacing w:after="0"/>
              <w:jc w:val="center"/>
              <w:rPr>
                <w:lang w:val="ro-RO" w:eastAsia="ro-RO"/>
              </w:rPr>
            </w:pPr>
            <w:r w:rsidRPr="00115C77">
              <w:rPr>
                <w:lang w:val="ro-RO" w:eastAsia="ro-RO"/>
              </w:rPr>
              <w:t>1,743</w:t>
            </w:r>
          </w:p>
        </w:tc>
        <w:tc>
          <w:tcPr>
            <w:tcW w:w="419" w:type="pct"/>
            <w:tcBorders>
              <w:top w:val="nil"/>
              <w:left w:val="nil"/>
              <w:bottom w:val="single" w:sz="4" w:space="0" w:color="auto"/>
              <w:right w:val="single" w:sz="4" w:space="0" w:color="auto"/>
            </w:tcBorders>
            <w:shd w:val="clear" w:color="auto" w:fill="auto"/>
            <w:noWrap/>
            <w:vAlign w:val="center"/>
            <w:hideMark/>
          </w:tcPr>
          <w:p w14:paraId="3B2F593E" w14:textId="77777777" w:rsidR="00044511" w:rsidRPr="00115C77" w:rsidRDefault="00044511" w:rsidP="00D9656E">
            <w:pPr>
              <w:spacing w:after="0"/>
              <w:jc w:val="center"/>
              <w:rPr>
                <w:lang w:val="ro-RO" w:eastAsia="ro-RO"/>
              </w:rPr>
            </w:pPr>
            <w:r w:rsidRPr="00115C77">
              <w:rPr>
                <w:lang w:val="ro-RO" w:eastAsia="ro-RO"/>
              </w:rPr>
              <w:t>0,211</w:t>
            </w:r>
          </w:p>
        </w:tc>
        <w:tc>
          <w:tcPr>
            <w:tcW w:w="419" w:type="pct"/>
            <w:tcBorders>
              <w:top w:val="nil"/>
              <w:left w:val="nil"/>
              <w:bottom w:val="single" w:sz="4" w:space="0" w:color="auto"/>
              <w:right w:val="single" w:sz="4" w:space="0" w:color="auto"/>
            </w:tcBorders>
            <w:shd w:val="clear" w:color="auto" w:fill="auto"/>
            <w:noWrap/>
            <w:vAlign w:val="center"/>
            <w:hideMark/>
          </w:tcPr>
          <w:p w14:paraId="227F6968" w14:textId="77777777" w:rsidR="00044511" w:rsidRPr="00115C77" w:rsidRDefault="00044511" w:rsidP="00D9656E">
            <w:pPr>
              <w:spacing w:after="0"/>
              <w:jc w:val="center"/>
              <w:rPr>
                <w:lang w:val="ro-RO" w:eastAsia="ro-RO"/>
              </w:rPr>
            </w:pPr>
            <w:r w:rsidRPr="00115C77">
              <w:rPr>
                <w:lang w:val="ro-RO" w:eastAsia="ro-RO"/>
              </w:rPr>
              <w:t>0,150</w:t>
            </w:r>
          </w:p>
        </w:tc>
        <w:tc>
          <w:tcPr>
            <w:tcW w:w="419" w:type="pct"/>
            <w:tcBorders>
              <w:top w:val="nil"/>
              <w:left w:val="nil"/>
              <w:bottom w:val="single" w:sz="4" w:space="0" w:color="auto"/>
              <w:right w:val="single" w:sz="4" w:space="0" w:color="auto"/>
            </w:tcBorders>
            <w:shd w:val="clear" w:color="auto" w:fill="auto"/>
            <w:noWrap/>
            <w:vAlign w:val="center"/>
            <w:hideMark/>
          </w:tcPr>
          <w:p w14:paraId="0CFB7202" w14:textId="77777777" w:rsidR="00044511" w:rsidRPr="00115C77" w:rsidRDefault="00044511" w:rsidP="00D9656E">
            <w:pPr>
              <w:spacing w:after="0"/>
              <w:jc w:val="center"/>
              <w:rPr>
                <w:lang w:val="ro-RO" w:eastAsia="ro-RO"/>
              </w:rPr>
            </w:pPr>
            <w:r w:rsidRPr="00115C77">
              <w:rPr>
                <w:lang w:val="ro-RO" w:eastAsia="ro-RO"/>
              </w:rPr>
              <w:t>0,086</w:t>
            </w:r>
          </w:p>
        </w:tc>
        <w:tc>
          <w:tcPr>
            <w:tcW w:w="419" w:type="pct"/>
            <w:tcBorders>
              <w:top w:val="nil"/>
              <w:left w:val="nil"/>
              <w:bottom w:val="single" w:sz="4" w:space="0" w:color="auto"/>
              <w:right w:val="single" w:sz="4" w:space="0" w:color="auto"/>
            </w:tcBorders>
            <w:shd w:val="clear" w:color="auto" w:fill="auto"/>
            <w:noWrap/>
            <w:vAlign w:val="center"/>
            <w:hideMark/>
          </w:tcPr>
          <w:p w14:paraId="2551652F" w14:textId="77777777" w:rsidR="00044511" w:rsidRPr="00115C77" w:rsidRDefault="00044511" w:rsidP="00D9656E">
            <w:pPr>
              <w:spacing w:after="0"/>
              <w:jc w:val="center"/>
              <w:rPr>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3EA3873A" w14:textId="77777777" w:rsidR="00044511" w:rsidRPr="00115C77" w:rsidRDefault="00044511" w:rsidP="00D9656E">
            <w:pPr>
              <w:spacing w:after="0"/>
              <w:jc w:val="center"/>
              <w:rPr>
                <w:lang w:val="ro-RO" w:eastAsia="ro-RO"/>
              </w:rPr>
            </w:pPr>
            <w:r w:rsidRPr="00115C77">
              <w:rPr>
                <w:lang w:val="ro-RO" w:eastAsia="ro-RO"/>
              </w:rPr>
              <w:t>0,086</w:t>
            </w:r>
          </w:p>
        </w:tc>
      </w:tr>
      <w:tr w:rsidR="00044511" w:rsidRPr="00115C77" w14:paraId="15C2BAA6" w14:textId="77777777" w:rsidTr="00D9656E">
        <w:trPr>
          <w:trHeight w:val="283"/>
        </w:trPr>
        <w:tc>
          <w:tcPr>
            <w:tcW w:w="1116" w:type="pct"/>
            <w:vMerge w:val="restart"/>
            <w:tcBorders>
              <w:top w:val="single" w:sz="4" w:space="0" w:color="auto"/>
              <w:left w:val="single" w:sz="4" w:space="0" w:color="auto"/>
              <w:bottom w:val="single" w:sz="4" w:space="0" w:color="000000"/>
              <w:right w:val="nil"/>
            </w:tcBorders>
            <w:shd w:val="clear" w:color="auto" w:fill="00B0F0"/>
            <w:noWrap/>
            <w:vAlign w:val="center"/>
            <w:hideMark/>
          </w:tcPr>
          <w:p w14:paraId="479FF108" w14:textId="77777777" w:rsidR="00044511" w:rsidRPr="00115C77" w:rsidRDefault="00044511" w:rsidP="00D9656E">
            <w:pPr>
              <w:spacing w:after="0"/>
              <w:rPr>
                <w:b/>
                <w:lang w:val="ro-RO" w:eastAsia="ro-RO"/>
              </w:rPr>
            </w:pPr>
            <w:r w:rsidRPr="00115C77">
              <w:rPr>
                <w:b/>
                <w:lang w:val="ro-RO" w:eastAsia="ro-RO"/>
              </w:rPr>
              <w:t>TOTAL</w:t>
            </w:r>
          </w:p>
        </w:tc>
        <w:tc>
          <w:tcPr>
            <w:tcW w:w="243" w:type="pct"/>
            <w:tcBorders>
              <w:top w:val="nil"/>
              <w:left w:val="nil"/>
              <w:bottom w:val="single" w:sz="4" w:space="0" w:color="auto"/>
              <w:right w:val="nil"/>
            </w:tcBorders>
            <w:shd w:val="clear" w:color="auto" w:fill="00B0F0"/>
            <w:noWrap/>
            <w:vAlign w:val="center"/>
            <w:hideMark/>
          </w:tcPr>
          <w:p w14:paraId="5DEE916D" w14:textId="77777777" w:rsidR="00044511" w:rsidRPr="00115C77" w:rsidRDefault="00044511" w:rsidP="00D9656E">
            <w:pPr>
              <w:spacing w:after="0"/>
              <w:rPr>
                <w:b/>
                <w:lang w:val="ro-RO" w:eastAsia="ro-RO"/>
              </w:rPr>
            </w:pPr>
            <w:r w:rsidRPr="00115C77">
              <w:rPr>
                <w:b/>
                <w:lang w:val="ro-RO" w:eastAsia="ro-RO"/>
              </w:rPr>
              <w:t>Min.</w:t>
            </w:r>
          </w:p>
        </w:tc>
        <w:tc>
          <w:tcPr>
            <w:tcW w:w="292" w:type="pct"/>
            <w:tcBorders>
              <w:top w:val="nil"/>
              <w:left w:val="nil"/>
              <w:bottom w:val="single" w:sz="4" w:space="0" w:color="auto"/>
              <w:right w:val="single" w:sz="4" w:space="0" w:color="auto"/>
            </w:tcBorders>
            <w:shd w:val="clear" w:color="auto" w:fill="00B0F0"/>
            <w:noWrap/>
            <w:vAlign w:val="center"/>
            <w:hideMark/>
          </w:tcPr>
          <w:p w14:paraId="244DF46A"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5DA65CF9" w14:textId="77777777" w:rsidR="00044511" w:rsidRPr="00115C77" w:rsidRDefault="00044511" w:rsidP="00D9656E">
            <w:pPr>
              <w:spacing w:after="0"/>
              <w:jc w:val="center"/>
              <w:rPr>
                <w:b/>
                <w:lang w:val="ro-RO" w:eastAsia="ro-RO"/>
              </w:rPr>
            </w:pP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5249ADD3" w14:textId="77777777" w:rsidR="00044511" w:rsidRPr="00115C77" w:rsidRDefault="00044511" w:rsidP="00D9656E">
            <w:pPr>
              <w:spacing w:after="0"/>
              <w:jc w:val="center"/>
              <w:rPr>
                <w:b/>
                <w:lang w:val="ro-RO" w:eastAsia="ro-RO"/>
              </w:rPr>
            </w:pPr>
            <w:r w:rsidRPr="00115C77">
              <w:rPr>
                <w:b/>
                <w:lang w:val="ro-RO" w:eastAsia="ro-RO"/>
              </w:rPr>
              <w:t>4,346</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6F9E4AAC" w14:textId="77777777" w:rsidR="00044511" w:rsidRPr="00115C77" w:rsidRDefault="00044511" w:rsidP="00D9656E">
            <w:pPr>
              <w:spacing w:after="0"/>
              <w:jc w:val="center"/>
              <w:rPr>
                <w:b/>
                <w:lang w:val="ro-RO" w:eastAsia="ro-RO"/>
              </w:rPr>
            </w:pPr>
            <w:r w:rsidRPr="00115C77">
              <w:rPr>
                <w:b/>
                <w:lang w:val="ro-RO" w:eastAsia="ro-RO"/>
              </w:rPr>
              <w:t>12,784</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26A38C37" w14:textId="77777777" w:rsidR="00044511" w:rsidRPr="00115C77" w:rsidRDefault="00044511" w:rsidP="00D9656E">
            <w:pPr>
              <w:spacing w:after="0"/>
              <w:jc w:val="center"/>
              <w:rPr>
                <w:b/>
                <w:lang w:val="ro-RO" w:eastAsia="ro-RO"/>
              </w:rPr>
            </w:pPr>
            <w:r w:rsidRPr="00115C77">
              <w:rPr>
                <w:b/>
                <w:lang w:val="ro-RO" w:eastAsia="ro-RO"/>
              </w:rPr>
              <w:t>1,549</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6B46EAD3" w14:textId="77777777" w:rsidR="00044511" w:rsidRPr="00115C77" w:rsidRDefault="00044511" w:rsidP="00D9656E">
            <w:pPr>
              <w:spacing w:after="0"/>
              <w:jc w:val="center"/>
              <w:rPr>
                <w:b/>
                <w:lang w:val="ro-RO" w:eastAsia="ro-RO"/>
              </w:rPr>
            </w:pPr>
            <w:r w:rsidRPr="00115C77">
              <w:rPr>
                <w:b/>
                <w:lang w:val="ro-RO" w:eastAsia="ro-RO"/>
              </w:rPr>
              <w:t>1,358</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1AABA07C" w14:textId="77777777" w:rsidR="00044511" w:rsidRPr="00115C77" w:rsidRDefault="00044511" w:rsidP="00D9656E">
            <w:pPr>
              <w:spacing w:after="0"/>
              <w:jc w:val="center"/>
              <w:rPr>
                <w:b/>
                <w:lang w:val="ro-RO" w:eastAsia="ro-RO"/>
              </w:rPr>
            </w:pPr>
            <w:r w:rsidRPr="00115C77">
              <w:rPr>
                <w:b/>
                <w:lang w:val="ro-RO" w:eastAsia="ro-RO"/>
              </w:rPr>
              <w:t>0,770</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45386407" w14:textId="77777777" w:rsidR="00044511" w:rsidRPr="00115C77" w:rsidRDefault="00044511" w:rsidP="00D9656E">
            <w:pPr>
              <w:spacing w:after="0"/>
              <w:jc w:val="center"/>
              <w:rPr>
                <w:b/>
                <w:lang w:val="ro-RO" w:eastAsia="ro-RO"/>
              </w:rPr>
            </w:pPr>
          </w:p>
        </w:tc>
        <w:tc>
          <w:tcPr>
            <w:tcW w:w="416" w:type="pct"/>
            <w:tcBorders>
              <w:top w:val="nil"/>
              <w:left w:val="nil"/>
              <w:bottom w:val="single" w:sz="4" w:space="0" w:color="auto"/>
              <w:right w:val="single" w:sz="4" w:space="0" w:color="auto"/>
            </w:tcBorders>
            <w:shd w:val="clear" w:color="auto" w:fill="BFBFBF" w:themeFill="background1" w:themeFillShade="BF"/>
            <w:noWrap/>
            <w:vAlign w:val="center"/>
            <w:hideMark/>
          </w:tcPr>
          <w:p w14:paraId="1F62361D" w14:textId="77777777" w:rsidR="00044511" w:rsidRPr="00115C77" w:rsidRDefault="00044511" w:rsidP="00D9656E">
            <w:pPr>
              <w:spacing w:after="0"/>
              <w:jc w:val="center"/>
              <w:rPr>
                <w:b/>
                <w:lang w:val="ro-RO" w:eastAsia="ro-RO"/>
              </w:rPr>
            </w:pPr>
            <w:r w:rsidRPr="00115C77">
              <w:rPr>
                <w:b/>
                <w:lang w:val="ro-RO" w:eastAsia="ro-RO"/>
              </w:rPr>
              <w:t>0,770</w:t>
            </w:r>
          </w:p>
        </w:tc>
      </w:tr>
      <w:tr w:rsidR="00044511" w:rsidRPr="00115C77" w14:paraId="676DBF94" w14:textId="77777777" w:rsidTr="00D9656E">
        <w:trPr>
          <w:trHeight w:val="283"/>
        </w:trPr>
        <w:tc>
          <w:tcPr>
            <w:tcW w:w="1116" w:type="pct"/>
            <w:vMerge/>
            <w:tcBorders>
              <w:top w:val="single" w:sz="4" w:space="0" w:color="auto"/>
              <w:left w:val="single" w:sz="4" w:space="0" w:color="auto"/>
              <w:bottom w:val="single" w:sz="4" w:space="0" w:color="000000"/>
              <w:right w:val="nil"/>
            </w:tcBorders>
            <w:shd w:val="clear" w:color="auto" w:fill="00B0F0"/>
            <w:vAlign w:val="center"/>
            <w:hideMark/>
          </w:tcPr>
          <w:p w14:paraId="6A7F2A0D" w14:textId="77777777" w:rsidR="00044511" w:rsidRPr="00115C77" w:rsidRDefault="00044511" w:rsidP="00D9656E">
            <w:pPr>
              <w:spacing w:after="0"/>
              <w:rPr>
                <w:b/>
                <w:lang w:val="ro-RO" w:eastAsia="ro-RO"/>
              </w:rPr>
            </w:pPr>
          </w:p>
        </w:tc>
        <w:tc>
          <w:tcPr>
            <w:tcW w:w="243" w:type="pct"/>
            <w:tcBorders>
              <w:top w:val="nil"/>
              <w:left w:val="nil"/>
              <w:bottom w:val="single" w:sz="4" w:space="0" w:color="auto"/>
              <w:right w:val="nil"/>
            </w:tcBorders>
            <w:shd w:val="clear" w:color="auto" w:fill="00B0F0"/>
            <w:noWrap/>
            <w:vAlign w:val="center"/>
            <w:hideMark/>
          </w:tcPr>
          <w:p w14:paraId="2B7D13F5" w14:textId="77777777" w:rsidR="00044511" w:rsidRPr="00115C77" w:rsidRDefault="00044511" w:rsidP="00D9656E">
            <w:pPr>
              <w:spacing w:after="0"/>
              <w:rPr>
                <w:b/>
                <w:lang w:val="ro-RO" w:eastAsia="ro-RO"/>
              </w:rPr>
            </w:pPr>
            <w:r w:rsidRPr="00115C77">
              <w:rPr>
                <w:b/>
                <w:lang w:val="ro-RO" w:eastAsia="ro-RO"/>
              </w:rPr>
              <w:t>Max.</w:t>
            </w:r>
          </w:p>
        </w:tc>
        <w:tc>
          <w:tcPr>
            <w:tcW w:w="292" w:type="pct"/>
            <w:tcBorders>
              <w:top w:val="nil"/>
              <w:left w:val="nil"/>
              <w:bottom w:val="single" w:sz="4" w:space="0" w:color="auto"/>
              <w:right w:val="single" w:sz="4" w:space="0" w:color="auto"/>
            </w:tcBorders>
            <w:shd w:val="clear" w:color="auto" w:fill="00B0F0"/>
            <w:noWrap/>
            <w:vAlign w:val="center"/>
            <w:hideMark/>
          </w:tcPr>
          <w:p w14:paraId="787372AB"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9" w:type="pct"/>
            <w:tcBorders>
              <w:top w:val="nil"/>
              <w:left w:val="nil"/>
              <w:bottom w:val="single" w:sz="4" w:space="0" w:color="auto"/>
              <w:right w:val="single" w:sz="4" w:space="0" w:color="auto"/>
            </w:tcBorders>
            <w:shd w:val="clear" w:color="auto" w:fill="auto"/>
            <w:noWrap/>
            <w:vAlign w:val="center"/>
            <w:hideMark/>
          </w:tcPr>
          <w:p w14:paraId="00031411" w14:textId="77777777" w:rsidR="00044511" w:rsidRPr="00115C77" w:rsidRDefault="00044511" w:rsidP="00D9656E">
            <w:pPr>
              <w:spacing w:after="0"/>
              <w:jc w:val="center"/>
              <w:rPr>
                <w:b/>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11259317" w14:textId="77777777" w:rsidR="00044511" w:rsidRPr="00115C77" w:rsidRDefault="00044511" w:rsidP="00D9656E">
            <w:pPr>
              <w:spacing w:after="0"/>
              <w:jc w:val="center"/>
              <w:rPr>
                <w:b/>
                <w:lang w:val="ro-RO" w:eastAsia="ro-RO"/>
              </w:rPr>
            </w:pPr>
            <w:r w:rsidRPr="00115C77">
              <w:rPr>
                <w:b/>
                <w:lang w:val="ro-RO" w:eastAsia="ro-RO"/>
              </w:rPr>
              <w:t>6,519</w:t>
            </w:r>
          </w:p>
        </w:tc>
        <w:tc>
          <w:tcPr>
            <w:tcW w:w="419" w:type="pct"/>
            <w:tcBorders>
              <w:top w:val="nil"/>
              <w:left w:val="nil"/>
              <w:bottom w:val="single" w:sz="4" w:space="0" w:color="auto"/>
              <w:right w:val="single" w:sz="4" w:space="0" w:color="auto"/>
            </w:tcBorders>
            <w:shd w:val="clear" w:color="auto" w:fill="auto"/>
            <w:noWrap/>
            <w:vAlign w:val="center"/>
            <w:hideMark/>
          </w:tcPr>
          <w:p w14:paraId="698894B3" w14:textId="77777777" w:rsidR="00044511" w:rsidRPr="00115C77" w:rsidRDefault="00044511" w:rsidP="00D9656E">
            <w:pPr>
              <w:spacing w:after="0"/>
              <w:jc w:val="center"/>
              <w:rPr>
                <w:b/>
                <w:lang w:val="ro-RO" w:eastAsia="ro-RO"/>
              </w:rPr>
            </w:pPr>
            <w:r w:rsidRPr="00115C77">
              <w:rPr>
                <w:b/>
                <w:lang w:val="ro-RO" w:eastAsia="ro-RO"/>
              </w:rPr>
              <w:t>19,175</w:t>
            </w:r>
          </w:p>
        </w:tc>
        <w:tc>
          <w:tcPr>
            <w:tcW w:w="419" w:type="pct"/>
            <w:tcBorders>
              <w:top w:val="nil"/>
              <w:left w:val="nil"/>
              <w:bottom w:val="single" w:sz="4" w:space="0" w:color="auto"/>
              <w:right w:val="single" w:sz="4" w:space="0" w:color="auto"/>
            </w:tcBorders>
            <w:shd w:val="clear" w:color="auto" w:fill="auto"/>
            <w:noWrap/>
            <w:vAlign w:val="center"/>
            <w:hideMark/>
          </w:tcPr>
          <w:p w14:paraId="37BD794C" w14:textId="77777777" w:rsidR="00044511" w:rsidRPr="00115C77" w:rsidRDefault="00044511" w:rsidP="00D9656E">
            <w:pPr>
              <w:spacing w:after="0"/>
              <w:jc w:val="center"/>
              <w:rPr>
                <w:b/>
                <w:lang w:val="ro-RO" w:eastAsia="ro-RO"/>
              </w:rPr>
            </w:pPr>
            <w:r w:rsidRPr="00115C77">
              <w:rPr>
                <w:b/>
                <w:lang w:val="ro-RO" w:eastAsia="ro-RO"/>
              </w:rPr>
              <w:t>2,324</w:t>
            </w:r>
          </w:p>
        </w:tc>
        <w:tc>
          <w:tcPr>
            <w:tcW w:w="419" w:type="pct"/>
            <w:tcBorders>
              <w:top w:val="nil"/>
              <w:left w:val="nil"/>
              <w:bottom w:val="single" w:sz="4" w:space="0" w:color="auto"/>
              <w:right w:val="single" w:sz="4" w:space="0" w:color="auto"/>
            </w:tcBorders>
            <w:shd w:val="clear" w:color="auto" w:fill="auto"/>
            <w:noWrap/>
            <w:vAlign w:val="center"/>
            <w:hideMark/>
          </w:tcPr>
          <w:p w14:paraId="7AE327BB" w14:textId="77777777" w:rsidR="00044511" w:rsidRPr="00115C77" w:rsidRDefault="00044511" w:rsidP="00D9656E">
            <w:pPr>
              <w:spacing w:after="0"/>
              <w:jc w:val="center"/>
              <w:rPr>
                <w:b/>
                <w:lang w:val="ro-RO" w:eastAsia="ro-RO"/>
              </w:rPr>
            </w:pPr>
            <w:r w:rsidRPr="00115C77">
              <w:rPr>
                <w:b/>
                <w:lang w:val="ro-RO" w:eastAsia="ro-RO"/>
              </w:rPr>
              <w:t>1,651</w:t>
            </w:r>
          </w:p>
        </w:tc>
        <w:tc>
          <w:tcPr>
            <w:tcW w:w="419" w:type="pct"/>
            <w:tcBorders>
              <w:top w:val="nil"/>
              <w:left w:val="nil"/>
              <w:bottom w:val="single" w:sz="4" w:space="0" w:color="auto"/>
              <w:right w:val="single" w:sz="4" w:space="0" w:color="auto"/>
            </w:tcBorders>
            <w:shd w:val="clear" w:color="auto" w:fill="auto"/>
            <w:noWrap/>
            <w:vAlign w:val="center"/>
            <w:hideMark/>
          </w:tcPr>
          <w:p w14:paraId="777829F1" w14:textId="77777777" w:rsidR="00044511" w:rsidRPr="00115C77" w:rsidRDefault="00044511" w:rsidP="00D9656E">
            <w:pPr>
              <w:spacing w:after="0"/>
              <w:jc w:val="center"/>
              <w:rPr>
                <w:b/>
                <w:lang w:val="ro-RO" w:eastAsia="ro-RO"/>
              </w:rPr>
            </w:pPr>
            <w:r w:rsidRPr="00115C77">
              <w:rPr>
                <w:b/>
                <w:lang w:val="ro-RO" w:eastAsia="ro-RO"/>
              </w:rPr>
              <w:t>0,946</w:t>
            </w:r>
          </w:p>
        </w:tc>
        <w:tc>
          <w:tcPr>
            <w:tcW w:w="419" w:type="pct"/>
            <w:tcBorders>
              <w:top w:val="nil"/>
              <w:left w:val="nil"/>
              <w:bottom w:val="single" w:sz="4" w:space="0" w:color="auto"/>
              <w:right w:val="single" w:sz="4" w:space="0" w:color="auto"/>
            </w:tcBorders>
            <w:shd w:val="clear" w:color="auto" w:fill="auto"/>
            <w:noWrap/>
            <w:vAlign w:val="center"/>
            <w:hideMark/>
          </w:tcPr>
          <w:p w14:paraId="57EDE9E0" w14:textId="77777777" w:rsidR="00044511" w:rsidRPr="00115C77" w:rsidRDefault="00044511" w:rsidP="00D9656E">
            <w:pPr>
              <w:spacing w:after="0"/>
              <w:jc w:val="center"/>
              <w:rPr>
                <w:b/>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5D3222CB" w14:textId="77777777" w:rsidR="00044511" w:rsidRPr="00115C77" w:rsidRDefault="00044511" w:rsidP="00D9656E">
            <w:pPr>
              <w:spacing w:after="0"/>
              <w:jc w:val="center"/>
              <w:rPr>
                <w:b/>
                <w:lang w:val="ro-RO" w:eastAsia="ro-RO"/>
              </w:rPr>
            </w:pPr>
            <w:r w:rsidRPr="00115C77">
              <w:rPr>
                <w:b/>
                <w:lang w:val="ro-RO" w:eastAsia="ro-RO"/>
              </w:rPr>
              <w:t>0,946</w:t>
            </w:r>
          </w:p>
        </w:tc>
      </w:tr>
      <w:tr w:rsidR="00044511" w:rsidRPr="00115C77" w14:paraId="6AC61739" w14:textId="77777777" w:rsidTr="00D9656E">
        <w:trPr>
          <w:trHeight w:val="283"/>
        </w:trPr>
        <w:tc>
          <w:tcPr>
            <w:tcW w:w="1116" w:type="pct"/>
            <w:vMerge w:val="restart"/>
            <w:tcBorders>
              <w:top w:val="single" w:sz="4" w:space="0" w:color="auto"/>
              <w:left w:val="single" w:sz="4" w:space="0" w:color="auto"/>
              <w:bottom w:val="single" w:sz="4" w:space="0" w:color="000000"/>
              <w:right w:val="nil"/>
            </w:tcBorders>
            <w:shd w:val="clear" w:color="auto" w:fill="00B0F0"/>
            <w:noWrap/>
            <w:vAlign w:val="center"/>
            <w:hideMark/>
          </w:tcPr>
          <w:p w14:paraId="785B77F0" w14:textId="77777777" w:rsidR="00044511" w:rsidRPr="00115C77" w:rsidRDefault="00044511" w:rsidP="00D9656E">
            <w:pPr>
              <w:spacing w:after="0"/>
              <w:rPr>
                <w:b/>
                <w:lang w:val="ro-RO" w:eastAsia="ro-RO"/>
              </w:rPr>
            </w:pPr>
            <w:r w:rsidRPr="00115C77">
              <w:rPr>
                <w:b/>
                <w:lang w:val="ro-RO" w:eastAsia="ro-RO"/>
              </w:rPr>
              <w:t>TOTAL</w:t>
            </w:r>
          </w:p>
        </w:tc>
        <w:tc>
          <w:tcPr>
            <w:tcW w:w="243" w:type="pct"/>
            <w:tcBorders>
              <w:top w:val="nil"/>
              <w:left w:val="nil"/>
              <w:bottom w:val="single" w:sz="4" w:space="0" w:color="auto"/>
              <w:right w:val="nil"/>
            </w:tcBorders>
            <w:shd w:val="clear" w:color="auto" w:fill="00B0F0"/>
            <w:noWrap/>
            <w:vAlign w:val="center"/>
            <w:hideMark/>
          </w:tcPr>
          <w:p w14:paraId="681536F5" w14:textId="77777777" w:rsidR="00044511" w:rsidRPr="00115C77" w:rsidRDefault="00044511" w:rsidP="00D9656E">
            <w:pPr>
              <w:spacing w:after="0"/>
              <w:rPr>
                <w:b/>
                <w:lang w:val="ro-RO" w:eastAsia="ro-RO"/>
              </w:rPr>
            </w:pPr>
            <w:r w:rsidRPr="00115C77">
              <w:rPr>
                <w:b/>
                <w:lang w:val="ro-RO" w:eastAsia="ro-RO"/>
              </w:rPr>
              <w:t>Min.</w:t>
            </w:r>
          </w:p>
        </w:tc>
        <w:tc>
          <w:tcPr>
            <w:tcW w:w="292" w:type="pct"/>
            <w:tcBorders>
              <w:top w:val="nil"/>
              <w:left w:val="nil"/>
              <w:bottom w:val="single" w:sz="4" w:space="0" w:color="auto"/>
              <w:right w:val="single" w:sz="4" w:space="0" w:color="auto"/>
            </w:tcBorders>
            <w:shd w:val="clear" w:color="auto" w:fill="00B0F0"/>
            <w:noWrap/>
            <w:vAlign w:val="center"/>
            <w:hideMark/>
          </w:tcPr>
          <w:p w14:paraId="10EA501D"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08102CB9" w14:textId="77777777" w:rsidR="00044511" w:rsidRPr="00115C77" w:rsidRDefault="00044511" w:rsidP="00D9656E">
            <w:pPr>
              <w:spacing w:after="0"/>
              <w:jc w:val="center"/>
              <w:rPr>
                <w:b/>
                <w:lang w:val="ro-RO" w:eastAsia="ro-RO"/>
              </w:rPr>
            </w:pP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6F9073EB" w14:textId="77777777" w:rsidR="00044511" w:rsidRPr="00115C77" w:rsidRDefault="00044511" w:rsidP="00D9656E">
            <w:pPr>
              <w:spacing w:after="0"/>
              <w:jc w:val="center"/>
              <w:rPr>
                <w:b/>
                <w:lang w:val="ro-RO" w:eastAsia="ro-RO"/>
              </w:rPr>
            </w:pPr>
            <w:r w:rsidRPr="00115C77">
              <w:rPr>
                <w:b/>
                <w:lang w:val="ro-RO" w:eastAsia="ro-RO"/>
              </w:rPr>
              <w:t>12,000</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13BBFFDA" w14:textId="77777777" w:rsidR="00044511" w:rsidRPr="00115C77" w:rsidRDefault="00044511" w:rsidP="00D9656E">
            <w:pPr>
              <w:spacing w:after="0"/>
              <w:jc w:val="center"/>
              <w:rPr>
                <w:b/>
                <w:lang w:val="ro-RO" w:eastAsia="ro-RO"/>
              </w:rPr>
            </w:pPr>
            <w:r w:rsidRPr="00115C77">
              <w:rPr>
                <w:b/>
                <w:lang w:val="ro-RO" w:eastAsia="ro-RO"/>
              </w:rPr>
              <w:t>12,000</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2E52FCE1" w14:textId="77777777" w:rsidR="00044511" w:rsidRPr="00115C77" w:rsidRDefault="00044511" w:rsidP="00D9656E">
            <w:pPr>
              <w:spacing w:after="0"/>
              <w:jc w:val="center"/>
              <w:rPr>
                <w:b/>
                <w:lang w:val="ro-RO" w:eastAsia="ro-RO"/>
              </w:rPr>
            </w:pPr>
            <w:r w:rsidRPr="00115C77">
              <w:rPr>
                <w:b/>
                <w:lang w:val="ro-RO" w:eastAsia="ro-RO"/>
              </w:rPr>
              <w:t>12,000</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40BBFD6F" w14:textId="77777777" w:rsidR="00044511" w:rsidRPr="00115C77" w:rsidRDefault="00044511" w:rsidP="00D9656E">
            <w:pPr>
              <w:spacing w:after="0"/>
              <w:jc w:val="center"/>
              <w:rPr>
                <w:b/>
                <w:lang w:val="ro-RO" w:eastAsia="ro-RO"/>
              </w:rPr>
            </w:pPr>
            <w:r w:rsidRPr="00115C77">
              <w:rPr>
                <w:b/>
                <w:lang w:val="ro-RO" w:eastAsia="ro-RO"/>
              </w:rPr>
              <w:t>23,700</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06F65FEC" w14:textId="77777777" w:rsidR="00044511" w:rsidRPr="00115C77" w:rsidRDefault="00044511" w:rsidP="00D9656E">
            <w:pPr>
              <w:spacing w:after="0"/>
              <w:jc w:val="center"/>
              <w:rPr>
                <w:b/>
                <w:lang w:val="ro-RO" w:eastAsia="ro-RO"/>
              </w:rPr>
            </w:pPr>
            <w:r w:rsidRPr="00115C77">
              <w:rPr>
                <w:b/>
                <w:lang w:val="ro-RO" w:eastAsia="ro-RO"/>
              </w:rPr>
              <w:t>16,656</w:t>
            </w:r>
          </w:p>
        </w:tc>
        <w:tc>
          <w:tcPr>
            <w:tcW w:w="419" w:type="pct"/>
            <w:tcBorders>
              <w:top w:val="nil"/>
              <w:left w:val="nil"/>
              <w:bottom w:val="single" w:sz="4" w:space="0" w:color="auto"/>
              <w:right w:val="single" w:sz="4" w:space="0" w:color="auto"/>
            </w:tcBorders>
            <w:shd w:val="clear" w:color="auto" w:fill="BFBFBF" w:themeFill="background1" w:themeFillShade="BF"/>
            <w:noWrap/>
            <w:vAlign w:val="center"/>
            <w:hideMark/>
          </w:tcPr>
          <w:p w14:paraId="34CA96FC" w14:textId="77777777" w:rsidR="00044511" w:rsidRPr="00115C77" w:rsidRDefault="00044511" w:rsidP="00D9656E">
            <w:pPr>
              <w:spacing w:after="0"/>
              <w:jc w:val="center"/>
              <w:rPr>
                <w:b/>
                <w:lang w:val="ro-RO" w:eastAsia="ro-RO"/>
              </w:rPr>
            </w:pPr>
          </w:p>
        </w:tc>
        <w:tc>
          <w:tcPr>
            <w:tcW w:w="416" w:type="pct"/>
            <w:tcBorders>
              <w:top w:val="nil"/>
              <w:left w:val="nil"/>
              <w:bottom w:val="single" w:sz="4" w:space="0" w:color="auto"/>
              <w:right w:val="single" w:sz="4" w:space="0" w:color="auto"/>
            </w:tcBorders>
            <w:shd w:val="clear" w:color="auto" w:fill="BFBFBF" w:themeFill="background1" w:themeFillShade="BF"/>
            <w:noWrap/>
            <w:vAlign w:val="center"/>
            <w:hideMark/>
          </w:tcPr>
          <w:p w14:paraId="5B0F0881" w14:textId="77777777" w:rsidR="00044511" w:rsidRPr="00115C77" w:rsidRDefault="00044511" w:rsidP="00D9656E">
            <w:pPr>
              <w:spacing w:after="0"/>
              <w:jc w:val="center"/>
              <w:rPr>
                <w:b/>
                <w:lang w:val="ro-RO" w:eastAsia="ro-RO"/>
              </w:rPr>
            </w:pPr>
            <w:r w:rsidRPr="00115C77">
              <w:rPr>
                <w:b/>
                <w:lang w:val="ro-RO" w:eastAsia="ro-RO"/>
              </w:rPr>
              <w:t>0,591</w:t>
            </w:r>
          </w:p>
        </w:tc>
      </w:tr>
      <w:tr w:rsidR="00044511" w:rsidRPr="00115C77" w14:paraId="7472D679" w14:textId="77777777" w:rsidTr="00D9656E">
        <w:trPr>
          <w:trHeight w:val="283"/>
        </w:trPr>
        <w:tc>
          <w:tcPr>
            <w:tcW w:w="1116" w:type="pct"/>
            <w:vMerge/>
            <w:tcBorders>
              <w:top w:val="single" w:sz="4" w:space="0" w:color="auto"/>
              <w:left w:val="single" w:sz="4" w:space="0" w:color="auto"/>
              <w:bottom w:val="single" w:sz="4" w:space="0" w:color="000000"/>
              <w:right w:val="nil"/>
            </w:tcBorders>
            <w:shd w:val="clear" w:color="auto" w:fill="00B0F0"/>
            <w:vAlign w:val="center"/>
            <w:hideMark/>
          </w:tcPr>
          <w:p w14:paraId="4C75E828" w14:textId="77777777" w:rsidR="00044511" w:rsidRPr="00115C77" w:rsidRDefault="00044511" w:rsidP="00D9656E">
            <w:pPr>
              <w:spacing w:after="0"/>
              <w:rPr>
                <w:b/>
                <w:lang w:val="ro-RO" w:eastAsia="ro-RO"/>
              </w:rPr>
            </w:pPr>
          </w:p>
        </w:tc>
        <w:tc>
          <w:tcPr>
            <w:tcW w:w="243" w:type="pct"/>
            <w:tcBorders>
              <w:top w:val="nil"/>
              <w:left w:val="nil"/>
              <w:bottom w:val="single" w:sz="4" w:space="0" w:color="auto"/>
              <w:right w:val="nil"/>
            </w:tcBorders>
            <w:shd w:val="clear" w:color="auto" w:fill="00B0F0"/>
            <w:noWrap/>
            <w:vAlign w:val="center"/>
            <w:hideMark/>
          </w:tcPr>
          <w:p w14:paraId="62582982" w14:textId="77777777" w:rsidR="00044511" w:rsidRPr="00115C77" w:rsidRDefault="00044511" w:rsidP="00D9656E">
            <w:pPr>
              <w:spacing w:after="0"/>
              <w:rPr>
                <w:b/>
                <w:lang w:val="ro-RO" w:eastAsia="ro-RO"/>
              </w:rPr>
            </w:pPr>
            <w:r w:rsidRPr="00115C77">
              <w:rPr>
                <w:b/>
                <w:lang w:val="ro-RO" w:eastAsia="ro-RO"/>
              </w:rPr>
              <w:t>Max.</w:t>
            </w:r>
          </w:p>
        </w:tc>
        <w:tc>
          <w:tcPr>
            <w:tcW w:w="292" w:type="pct"/>
            <w:tcBorders>
              <w:top w:val="nil"/>
              <w:left w:val="nil"/>
              <w:bottom w:val="single" w:sz="4" w:space="0" w:color="auto"/>
              <w:right w:val="single" w:sz="4" w:space="0" w:color="auto"/>
            </w:tcBorders>
            <w:shd w:val="clear" w:color="auto" w:fill="00B0F0"/>
            <w:noWrap/>
            <w:vAlign w:val="center"/>
            <w:hideMark/>
          </w:tcPr>
          <w:p w14:paraId="6B3D5E67"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419" w:type="pct"/>
            <w:tcBorders>
              <w:top w:val="nil"/>
              <w:left w:val="nil"/>
              <w:bottom w:val="single" w:sz="4" w:space="0" w:color="auto"/>
              <w:right w:val="single" w:sz="4" w:space="0" w:color="auto"/>
            </w:tcBorders>
            <w:shd w:val="clear" w:color="auto" w:fill="auto"/>
            <w:noWrap/>
            <w:vAlign w:val="center"/>
            <w:hideMark/>
          </w:tcPr>
          <w:p w14:paraId="2C5B9120" w14:textId="77777777" w:rsidR="00044511" w:rsidRPr="00115C77" w:rsidRDefault="00044511" w:rsidP="00D9656E">
            <w:pPr>
              <w:spacing w:after="0"/>
              <w:jc w:val="center"/>
              <w:rPr>
                <w:b/>
                <w:lang w:val="ro-RO" w:eastAsia="ro-RO"/>
              </w:rPr>
            </w:pPr>
          </w:p>
        </w:tc>
        <w:tc>
          <w:tcPr>
            <w:tcW w:w="419" w:type="pct"/>
            <w:tcBorders>
              <w:top w:val="nil"/>
              <w:left w:val="nil"/>
              <w:bottom w:val="single" w:sz="4" w:space="0" w:color="auto"/>
              <w:right w:val="single" w:sz="4" w:space="0" w:color="auto"/>
            </w:tcBorders>
            <w:shd w:val="clear" w:color="auto" w:fill="auto"/>
            <w:noWrap/>
            <w:vAlign w:val="center"/>
            <w:hideMark/>
          </w:tcPr>
          <w:p w14:paraId="4FDB4E44" w14:textId="77777777" w:rsidR="00044511" w:rsidRPr="00115C77" w:rsidRDefault="00044511" w:rsidP="00D9656E">
            <w:pPr>
              <w:spacing w:after="0"/>
              <w:jc w:val="center"/>
              <w:rPr>
                <w:b/>
                <w:lang w:val="ro-RO" w:eastAsia="ro-RO"/>
              </w:rPr>
            </w:pPr>
            <w:r w:rsidRPr="00115C77">
              <w:rPr>
                <w:b/>
                <w:lang w:val="ro-RO" w:eastAsia="ro-RO"/>
              </w:rPr>
              <w:t>18,000</w:t>
            </w:r>
          </w:p>
        </w:tc>
        <w:tc>
          <w:tcPr>
            <w:tcW w:w="419" w:type="pct"/>
            <w:tcBorders>
              <w:top w:val="nil"/>
              <w:left w:val="nil"/>
              <w:bottom w:val="single" w:sz="4" w:space="0" w:color="auto"/>
              <w:right w:val="single" w:sz="4" w:space="0" w:color="auto"/>
            </w:tcBorders>
            <w:shd w:val="clear" w:color="auto" w:fill="auto"/>
            <w:noWrap/>
            <w:vAlign w:val="center"/>
            <w:hideMark/>
          </w:tcPr>
          <w:p w14:paraId="2B567825" w14:textId="77777777" w:rsidR="00044511" w:rsidRPr="00115C77" w:rsidRDefault="00044511" w:rsidP="00D9656E">
            <w:pPr>
              <w:spacing w:after="0"/>
              <w:jc w:val="center"/>
              <w:rPr>
                <w:b/>
                <w:lang w:val="ro-RO" w:eastAsia="ro-RO"/>
              </w:rPr>
            </w:pPr>
            <w:r w:rsidRPr="00115C77">
              <w:rPr>
                <w:b/>
                <w:lang w:val="ro-RO" w:eastAsia="ro-RO"/>
              </w:rPr>
              <w:t>18,000</w:t>
            </w:r>
          </w:p>
        </w:tc>
        <w:tc>
          <w:tcPr>
            <w:tcW w:w="419" w:type="pct"/>
            <w:tcBorders>
              <w:top w:val="nil"/>
              <w:left w:val="nil"/>
              <w:bottom w:val="single" w:sz="4" w:space="0" w:color="auto"/>
              <w:right w:val="single" w:sz="4" w:space="0" w:color="auto"/>
            </w:tcBorders>
            <w:shd w:val="clear" w:color="auto" w:fill="auto"/>
            <w:noWrap/>
            <w:vAlign w:val="center"/>
            <w:hideMark/>
          </w:tcPr>
          <w:p w14:paraId="2F4BFD6E" w14:textId="77777777" w:rsidR="00044511" w:rsidRPr="00115C77" w:rsidRDefault="00044511" w:rsidP="00D9656E">
            <w:pPr>
              <w:spacing w:after="0"/>
              <w:jc w:val="center"/>
              <w:rPr>
                <w:b/>
                <w:lang w:val="ro-RO" w:eastAsia="ro-RO"/>
              </w:rPr>
            </w:pPr>
            <w:r w:rsidRPr="00115C77">
              <w:rPr>
                <w:b/>
                <w:lang w:val="ro-RO" w:eastAsia="ro-RO"/>
              </w:rPr>
              <w:t>18,000</w:t>
            </w:r>
          </w:p>
        </w:tc>
        <w:tc>
          <w:tcPr>
            <w:tcW w:w="419" w:type="pct"/>
            <w:tcBorders>
              <w:top w:val="nil"/>
              <w:left w:val="nil"/>
              <w:bottom w:val="single" w:sz="4" w:space="0" w:color="auto"/>
              <w:right w:val="single" w:sz="4" w:space="0" w:color="auto"/>
            </w:tcBorders>
            <w:shd w:val="clear" w:color="auto" w:fill="auto"/>
            <w:noWrap/>
            <w:vAlign w:val="center"/>
            <w:hideMark/>
          </w:tcPr>
          <w:p w14:paraId="11464493" w14:textId="77777777" w:rsidR="00044511" w:rsidRPr="00115C77" w:rsidRDefault="00044511" w:rsidP="00D9656E">
            <w:pPr>
              <w:spacing w:after="0"/>
              <w:jc w:val="center"/>
              <w:rPr>
                <w:b/>
                <w:lang w:val="ro-RO" w:eastAsia="ro-RO"/>
              </w:rPr>
            </w:pPr>
            <w:r w:rsidRPr="00115C77">
              <w:rPr>
                <w:b/>
                <w:lang w:val="ro-RO" w:eastAsia="ro-RO"/>
              </w:rPr>
              <w:t>28,800</w:t>
            </w:r>
          </w:p>
        </w:tc>
        <w:tc>
          <w:tcPr>
            <w:tcW w:w="419" w:type="pct"/>
            <w:tcBorders>
              <w:top w:val="nil"/>
              <w:left w:val="nil"/>
              <w:bottom w:val="single" w:sz="4" w:space="0" w:color="auto"/>
              <w:right w:val="single" w:sz="4" w:space="0" w:color="auto"/>
            </w:tcBorders>
            <w:shd w:val="clear" w:color="auto" w:fill="auto"/>
            <w:noWrap/>
            <w:vAlign w:val="center"/>
            <w:hideMark/>
          </w:tcPr>
          <w:p w14:paraId="4FC16630" w14:textId="77777777" w:rsidR="00044511" w:rsidRPr="00115C77" w:rsidRDefault="00044511" w:rsidP="00D9656E">
            <w:pPr>
              <w:spacing w:after="0"/>
              <w:jc w:val="center"/>
              <w:rPr>
                <w:b/>
                <w:lang w:val="ro-RO" w:eastAsia="ro-RO"/>
              </w:rPr>
            </w:pPr>
            <w:r w:rsidRPr="00115C77">
              <w:rPr>
                <w:b/>
                <w:lang w:val="ro-RO" w:eastAsia="ro-RO"/>
              </w:rPr>
              <w:t>20,464</w:t>
            </w:r>
          </w:p>
        </w:tc>
        <w:tc>
          <w:tcPr>
            <w:tcW w:w="419" w:type="pct"/>
            <w:tcBorders>
              <w:top w:val="nil"/>
              <w:left w:val="nil"/>
              <w:bottom w:val="single" w:sz="4" w:space="0" w:color="auto"/>
              <w:right w:val="single" w:sz="4" w:space="0" w:color="auto"/>
            </w:tcBorders>
            <w:shd w:val="clear" w:color="auto" w:fill="auto"/>
            <w:noWrap/>
            <w:vAlign w:val="center"/>
            <w:hideMark/>
          </w:tcPr>
          <w:p w14:paraId="497A0E69" w14:textId="77777777" w:rsidR="00044511" w:rsidRPr="00115C77" w:rsidRDefault="00044511" w:rsidP="00D9656E">
            <w:pPr>
              <w:spacing w:after="0"/>
              <w:jc w:val="center"/>
              <w:rPr>
                <w:b/>
                <w:lang w:val="ro-RO" w:eastAsia="ro-RO"/>
              </w:rPr>
            </w:pPr>
          </w:p>
        </w:tc>
        <w:tc>
          <w:tcPr>
            <w:tcW w:w="416" w:type="pct"/>
            <w:tcBorders>
              <w:top w:val="nil"/>
              <w:left w:val="nil"/>
              <w:bottom w:val="single" w:sz="4" w:space="0" w:color="auto"/>
              <w:right w:val="single" w:sz="4" w:space="0" w:color="auto"/>
            </w:tcBorders>
            <w:shd w:val="clear" w:color="auto" w:fill="auto"/>
            <w:noWrap/>
            <w:vAlign w:val="center"/>
            <w:hideMark/>
          </w:tcPr>
          <w:p w14:paraId="6A87BD37" w14:textId="77777777" w:rsidR="00044511" w:rsidRPr="00115C77" w:rsidRDefault="00044511" w:rsidP="00D9656E">
            <w:pPr>
              <w:keepNext/>
              <w:spacing w:after="0"/>
              <w:jc w:val="center"/>
              <w:rPr>
                <w:b/>
                <w:lang w:val="ro-RO" w:eastAsia="ro-RO"/>
              </w:rPr>
            </w:pPr>
            <w:r w:rsidRPr="00115C77">
              <w:rPr>
                <w:b/>
                <w:lang w:val="ro-RO" w:eastAsia="ro-RO"/>
              </w:rPr>
              <w:t>0,726</w:t>
            </w:r>
          </w:p>
        </w:tc>
      </w:tr>
    </w:tbl>
    <w:p w14:paraId="5EC105CC" w14:textId="241EC155" w:rsidR="00E4163A" w:rsidRDefault="00E4163A" w:rsidP="00713E16">
      <w:pPr>
        <w:pStyle w:val="Legend"/>
        <w:jc w:val="center"/>
        <w:rPr>
          <w:lang w:val="fr-FR"/>
        </w:rPr>
      </w:pPr>
      <w:bookmarkStart w:id="650" w:name="_Toc22555052"/>
      <w:bookmarkStart w:id="651" w:name="_Toc24737323"/>
      <w:bookmarkStart w:id="652" w:name="_Toc2232121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Pr="00E4163A">
        <w:rPr>
          <w:rStyle w:val="Accentuaresubtil"/>
          <w:lang w:val="ro-RO"/>
        </w:rPr>
        <w:t>Costuri de investitie detaliate pentru colectare</w:t>
      </w:r>
      <w:bookmarkEnd w:id="650"/>
      <w:bookmarkEnd w:id="651"/>
    </w:p>
    <w:bookmarkEnd w:id="652"/>
    <w:p w14:paraId="75FBFA5F" w14:textId="77777777" w:rsidR="00E4163A" w:rsidRPr="00E4163A" w:rsidRDefault="00E4163A" w:rsidP="00E4163A">
      <w:pPr>
        <w:rPr>
          <w:lang w:val="ro-RO"/>
        </w:rPr>
      </w:pPr>
    </w:p>
    <w:p w14:paraId="414E7A3F" w14:textId="77777777" w:rsidR="00044511" w:rsidRPr="00115C77" w:rsidRDefault="00044511" w:rsidP="00D9656E">
      <w:pPr>
        <w:rPr>
          <w:lang w:val="ro-RO"/>
        </w:rPr>
        <w:sectPr w:rsidR="00044511" w:rsidRPr="00115C77" w:rsidSect="00D9656E">
          <w:pgSz w:w="16838" w:h="11906" w:orient="landscape" w:code="9"/>
          <w:pgMar w:top="1440" w:right="796" w:bottom="1106" w:left="1440" w:header="360" w:footer="0" w:gutter="0"/>
          <w:cols w:space="720"/>
          <w:docGrid w:linePitch="360"/>
        </w:sectPr>
      </w:pPr>
    </w:p>
    <w:p w14:paraId="7AB4A39E" w14:textId="77777777" w:rsidR="00044511" w:rsidRPr="00115C77" w:rsidRDefault="00044511" w:rsidP="00E4163A">
      <w:pPr>
        <w:pStyle w:val="Titlu3"/>
        <w:numPr>
          <w:ilvl w:val="2"/>
          <w:numId w:val="3"/>
        </w:numPr>
        <w:spacing w:before="200" w:after="200" w:line="276" w:lineRule="auto"/>
        <w:rPr>
          <w:lang w:val="ro-RO"/>
        </w:rPr>
      </w:pPr>
      <w:bookmarkStart w:id="653" w:name="_Toc24737180"/>
      <w:r w:rsidRPr="00115C77">
        <w:rPr>
          <w:lang w:val="ro-RO"/>
        </w:rPr>
        <w:t>Sinteză</w:t>
      </w:r>
      <w:bookmarkEnd w:id="653"/>
    </w:p>
    <w:tbl>
      <w:tblPr>
        <w:tblW w:w="9240" w:type="dxa"/>
        <w:tblInd w:w="-5" w:type="dxa"/>
        <w:tblLook w:val="04A0" w:firstRow="1" w:lastRow="0" w:firstColumn="1" w:lastColumn="0" w:noHBand="0" w:noVBand="1"/>
      </w:tblPr>
      <w:tblGrid>
        <w:gridCol w:w="1540"/>
        <w:gridCol w:w="1540"/>
        <w:gridCol w:w="889"/>
        <w:gridCol w:w="2191"/>
        <w:gridCol w:w="928"/>
        <w:gridCol w:w="2152"/>
      </w:tblGrid>
      <w:tr w:rsidR="00044511" w:rsidRPr="000B1631" w14:paraId="376CFB01" w14:textId="77777777" w:rsidTr="00C9297B">
        <w:trPr>
          <w:trHeight w:val="454"/>
        </w:trPr>
        <w:tc>
          <w:tcPr>
            <w:tcW w:w="9240" w:type="dxa"/>
            <w:gridSpan w:val="6"/>
            <w:tcBorders>
              <w:top w:val="single" w:sz="4" w:space="0" w:color="auto"/>
              <w:left w:val="single" w:sz="4" w:space="0" w:color="auto"/>
              <w:bottom w:val="single" w:sz="4" w:space="0" w:color="000000"/>
              <w:right w:val="single" w:sz="4" w:space="0" w:color="auto"/>
            </w:tcBorders>
            <w:shd w:val="clear" w:color="auto" w:fill="00B0F0"/>
            <w:noWrap/>
            <w:vAlign w:val="center"/>
          </w:tcPr>
          <w:p w14:paraId="7EF5D157" w14:textId="77777777" w:rsidR="00044511" w:rsidRPr="00115C77" w:rsidRDefault="00044511" w:rsidP="00D9656E">
            <w:pPr>
              <w:spacing w:after="0"/>
              <w:rPr>
                <w:b/>
                <w:sz w:val="24"/>
                <w:lang w:val="ro-RO" w:eastAsia="ro-RO"/>
              </w:rPr>
            </w:pPr>
            <w:r w:rsidRPr="00115C77">
              <w:rPr>
                <w:b/>
                <w:sz w:val="24"/>
                <w:lang w:val="ro-RO" w:eastAsia="ro-RO"/>
              </w:rPr>
              <w:t>Costuri de investiţii pentru instalaţii de tratare</w:t>
            </w:r>
          </w:p>
        </w:tc>
      </w:tr>
      <w:tr w:rsidR="00044511" w:rsidRPr="00115C77" w14:paraId="084E8FFA" w14:textId="77777777" w:rsidTr="00D9656E">
        <w:trPr>
          <w:trHeight w:val="330"/>
        </w:trPr>
        <w:tc>
          <w:tcPr>
            <w:tcW w:w="1540" w:type="dxa"/>
            <w:vMerge w:val="restart"/>
            <w:tcBorders>
              <w:top w:val="single" w:sz="4" w:space="0" w:color="auto"/>
              <w:left w:val="single" w:sz="4" w:space="0" w:color="auto"/>
              <w:bottom w:val="single" w:sz="4" w:space="0" w:color="000000"/>
              <w:right w:val="nil"/>
            </w:tcBorders>
            <w:shd w:val="clear" w:color="auto" w:fill="00B0F0"/>
            <w:noWrap/>
            <w:vAlign w:val="center"/>
            <w:hideMark/>
          </w:tcPr>
          <w:p w14:paraId="6AE62DB4" w14:textId="77777777" w:rsidR="00044511" w:rsidRPr="00115C77" w:rsidRDefault="00044511" w:rsidP="00D9656E">
            <w:pPr>
              <w:spacing w:after="0"/>
              <w:rPr>
                <w:b/>
                <w:lang w:val="ro-RO" w:eastAsia="ro-RO"/>
              </w:rPr>
            </w:pPr>
            <w:r w:rsidRPr="00115C77">
              <w:rPr>
                <w:b/>
                <w:lang w:val="ro-RO" w:eastAsia="ro-RO"/>
              </w:rPr>
              <w:t>TOTAL</w:t>
            </w:r>
          </w:p>
        </w:tc>
        <w:tc>
          <w:tcPr>
            <w:tcW w:w="1540" w:type="dxa"/>
            <w:tcBorders>
              <w:top w:val="single" w:sz="4" w:space="0" w:color="auto"/>
              <w:left w:val="nil"/>
              <w:bottom w:val="single" w:sz="4" w:space="0" w:color="auto"/>
              <w:right w:val="nil"/>
            </w:tcBorders>
            <w:shd w:val="clear" w:color="auto" w:fill="00B0F0"/>
            <w:noWrap/>
            <w:vAlign w:val="center"/>
            <w:hideMark/>
          </w:tcPr>
          <w:p w14:paraId="1B743227" w14:textId="77777777" w:rsidR="00044511" w:rsidRPr="00115C77" w:rsidRDefault="00044511" w:rsidP="00D9656E">
            <w:pPr>
              <w:spacing w:after="0"/>
              <w:rPr>
                <w:b/>
                <w:lang w:val="ro-RO" w:eastAsia="ro-RO"/>
              </w:rPr>
            </w:pPr>
            <w:r w:rsidRPr="00115C77">
              <w:rPr>
                <w:b/>
                <w:lang w:val="ro-RO" w:eastAsia="ro-RO"/>
              </w:rPr>
              <w:t>Min.</w:t>
            </w:r>
          </w:p>
        </w:tc>
        <w:tc>
          <w:tcPr>
            <w:tcW w:w="889" w:type="dxa"/>
            <w:tcBorders>
              <w:top w:val="single" w:sz="4" w:space="0" w:color="auto"/>
              <w:left w:val="nil"/>
              <w:bottom w:val="single" w:sz="4" w:space="0" w:color="auto"/>
              <w:right w:val="single" w:sz="4" w:space="0" w:color="auto"/>
            </w:tcBorders>
            <w:shd w:val="clear" w:color="auto" w:fill="00B0F0"/>
            <w:noWrap/>
            <w:vAlign w:val="center"/>
            <w:hideMark/>
          </w:tcPr>
          <w:p w14:paraId="53B4BB0A" w14:textId="77777777" w:rsidR="00044511" w:rsidRPr="00115C77" w:rsidRDefault="00044511" w:rsidP="00D9656E">
            <w:pPr>
              <w:spacing w:after="0"/>
              <w:jc w:val="center"/>
              <w:rPr>
                <w:b/>
                <w:lang w:val="ro-RO" w:eastAsia="ro-RO"/>
              </w:rPr>
            </w:pPr>
            <w:r w:rsidRPr="00115C77">
              <w:rPr>
                <w:b/>
                <w:lang w:val="ro-RO" w:eastAsia="ro-RO"/>
              </w:rPr>
              <w:t>€</w:t>
            </w:r>
          </w:p>
        </w:tc>
        <w:tc>
          <w:tcPr>
            <w:tcW w:w="219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778434D" w14:textId="77777777" w:rsidR="00044511" w:rsidRPr="00115C77" w:rsidRDefault="00044511" w:rsidP="00D9656E">
            <w:pPr>
              <w:spacing w:after="0"/>
              <w:jc w:val="center"/>
              <w:rPr>
                <w:lang w:val="ro-RO" w:eastAsia="ro-RO"/>
              </w:rPr>
            </w:pPr>
            <w:r w:rsidRPr="00115C77">
              <w:rPr>
                <w:lang w:val="ro-RO" w:eastAsia="ro-RO"/>
              </w:rPr>
              <w:t>83.087.606</w:t>
            </w:r>
          </w:p>
        </w:tc>
        <w:tc>
          <w:tcPr>
            <w:tcW w:w="928" w:type="dxa"/>
            <w:tcBorders>
              <w:top w:val="single" w:sz="4" w:space="0" w:color="auto"/>
              <w:left w:val="nil"/>
              <w:bottom w:val="single" w:sz="4" w:space="0" w:color="auto"/>
              <w:right w:val="single" w:sz="4" w:space="0" w:color="auto"/>
            </w:tcBorders>
            <w:shd w:val="clear" w:color="auto" w:fill="00B0F0"/>
            <w:noWrap/>
            <w:vAlign w:val="center"/>
            <w:hideMark/>
          </w:tcPr>
          <w:p w14:paraId="3BBAC48E" w14:textId="77777777" w:rsidR="00044511" w:rsidRPr="00115C77" w:rsidRDefault="00044511" w:rsidP="00D9656E">
            <w:pPr>
              <w:spacing w:after="0"/>
              <w:jc w:val="center"/>
              <w:rPr>
                <w:b/>
                <w:lang w:val="ro-RO" w:eastAsia="ro-RO"/>
              </w:rPr>
            </w:pPr>
            <w:r w:rsidRPr="00115C77">
              <w:rPr>
                <w:b/>
                <w:lang w:val="ro-RO" w:eastAsia="ro-RO"/>
              </w:rPr>
              <w:t>€/ton</w:t>
            </w:r>
          </w:p>
        </w:tc>
        <w:tc>
          <w:tcPr>
            <w:tcW w:w="215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07133E6D" w14:textId="77777777" w:rsidR="00044511" w:rsidRPr="00115C77" w:rsidRDefault="00044511" w:rsidP="00D9656E">
            <w:pPr>
              <w:spacing w:after="0"/>
              <w:jc w:val="center"/>
              <w:rPr>
                <w:lang w:val="ro-RO" w:eastAsia="ro-RO"/>
              </w:rPr>
            </w:pPr>
            <w:r w:rsidRPr="00115C77">
              <w:rPr>
                <w:lang w:val="ro-RO" w:eastAsia="ro-RO"/>
              </w:rPr>
              <w:t>252,04</w:t>
            </w:r>
          </w:p>
        </w:tc>
      </w:tr>
      <w:tr w:rsidR="00044511" w:rsidRPr="00115C77" w14:paraId="5FC4E20A"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48F61C06"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249DE07B" w14:textId="77777777" w:rsidR="00044511" w:rsidRPr="00115C77" w:rsidRDefault="00044511" w:rsidP="00D9656E">
            <w:pPr>
              <w:spacing w:after="0"/>
              <w:rPr>
                <w:b/>
                <w:lang w:val="ro-RO" w:eastAsia="ro-RO"/>
              </w:rPr>
            </w:pPr>
            <w:r w:rsidRPr="00115C77">
              <w:rPr>
                <w:b/>
                <w:lang w:val="ro-RO" w:eastAsia="ro-RO"/>
              </w:rPr>
              <w:t>Max.</w:t>
            </w:r>
          </w:p>
        </w:tc>
        <w:tc>
          <w:tcPr>
            <w:tcW w:w="889" w:type="dxa"/>
            <w:tcBorders>
              <w:top w:val="nil"/>
              <w:left w:val="nil"/>
              <w:bottom w:val="single" w:sz="4" w:space="0" w:color="auto"/>
              <w:right w:val="single" w:sz="4" w:space="0" w:color="auto"/>
            </w:tcBorders>
            <w:shd w:val="clear" w:color="auto" w:fill="00B0F0"/>
            <w:noWrap/>
            <w:vAlign w:val="center"/>
            <w:hideMark/>
          </w:tcPr>
          <w:p w14:paraId="57B9A167" w14:textId="77777777" w:rsidR="00044511" w:rsidRPr="00115C77" w:rsidRDefault="00044511" w:rsidP="00D9656E">
            <w:pPr>
              <w:spacing w:after="0"/>
              <w:jc w:val="center"/>
              <w:rPr>
                <w:b/>
                <w:lang w:val="ro-RO" w:eastAsia="ro-RO"/>
              </w:rPr>
            </w:pPr>
            <w:r w:rsidRPr="00115C77">
              <w:rPr>
                <w:b/>
                <w:lang w:val="ro-RO" w:eastAsia="ro-RO"/>
              </w:rPr>
              <w:t>€</w:t>
            </w:r>
          </w:p>
        </w:tc>
        <w:tc>
          <w:tcPr>
            <w:tcW w:w="2191" w:type="dxa"/>
            <w:tcBorders>
              <w:top w:val="nil"/>
              <w:left w:val="nil"/>
              <w:bottom w:val="single" w:sz="4" w:space="0" w:color="auto"/>
              <w:right w:val="single" w:sz="4" w:space="0" w:color="auto"/>
            </w:tcBorders>
            <w:shd w:val="clear" w:color="auto" w:fill="auto"/>
            <w:noWrap/>
            <w:vAlign w:val="center"/>
            <w:hideMark/>
          </w:tcPr>
          <w:p w14:paraId="0771DAA4" w14:textId="77777777" w:rsidR="00044511" w:rsidRPr="00115C77" w:rsidRDefault="00044511" w:rsidP="00D9656E">
            <w:pPr>
              <w:spacing w:after="0"/>
              <w:jc w:val="center"/>
              <w:rPr>
                <w:lang w:val="ro-RO" w:eastAsia="ro-RO"/>
              </w:rPr>
            </w:pPr>
            <w:r w:rsidRPr="00115C77">
              <w:rPr>
                <w:lang w:val="ro-RO" w:eastAsia="ro-RO"/>
              </w:rPr>
              <w:t>102.941.226</w:t>
            </w:r>
          </w:p>
        </w:tc>
        <w:tc>
          <w:tcPr>
            <w:tcW w:w="928" w:type="dxa"/>
            <w:tcBorders>
              <w:top w:val="nil"/>
              <w:left w:val="nil"/>
              <w:bottom w:val="single" w:sz="4" w:space="0" w:color="auto"/>
              <w:right w:val="single" w:sz="4" w:space="0" w:color="auto"/>
            </w:tcBorders>
            <w:shd w:val="clear" w:color="auto" w:fill="00B0F0"/>
            <w:noWrap/>
            <w:vAlign w:val="center"/>
            <w:hideMark/>
          </w:tcPr>
          <w:p w14:paraId="35DD8079" w14:textId="77777777" w:rsidR="00044511" w:rsidRPr="00115C77" w:rsidRDefault="00044511" w:rsidP="00D9656E">
            <w:pPr>
              <w:spacing w:after="0"/>
              <w:jc w:val="center"/>
              <w:rPr>
                <w:b/>
                <w:lang w:val="ro-RO" w:eastAsia="ro-RO"/>
              </w:rPr>
            </w:pPr>
            <w:r w:rsidRPr="00115C77">
              <w:rPr>
                <w:b/>
                <w:lang w:val="ro-RO" w:eastAsia="ro-RO"/>
              </w:rPr>
              <w:t>€/ton</w:t>
            </w:r>
          </w:p>
        </w:tc>
        <w:tc>
          <w:tcPr>
            <w:tcW w:w="2152" w:type="dxa"/>
            <w:tcBorders>
              <w:top w:val="nil"/>
              <w:left w:val="nil"/>
              <w:bottom w:val="single" w:sz="4" w:space="0" w:color="auto"/>
              <w:right w:val="single" w:sz="4" w:space="0" w:color="auto"/>
            </w:tcBorders>
            <w:shd w:val="clear" w:color="auto" w:fill="auto"/>
            <w:noWrap/>
            <w:vAlign w:val="center"/>
            <w:hideMark/>
          </w:tcPr>
          <w:p w14:paraId="0D9672F5" w14:textId="77777777" w:rsidR="00044511" w:rsidRPr="00115C77" w:rsidRDefault="00044511" w:rsidP="00D9656E">
            <w:pPr>
              <w:spacing w:after="0"/>
              <w:jc w:val="center"/>
              <w:rPr>
                <w:lang w:val="ro-RO" w:eastAsia="ro-RO"/>
              </w:rPr>
            </w:pPr>
            <w:r w:rsidRPr="00115C77">
              <w:rPr>
                <w:lang w:val="ro-RO" w:eastAsia="ro-RO"/>
              </w:rPr>
              <w:t>312,08</w:t>
            </w:r>
          </w:p>
        </w:tc>
      </w:tr>
      <w:tr w:rsidR="00044511" w:rsidRPr="00115C77" w14:paraId="753CD393"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1F208CF3"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3ECC0EA9" w14:textId="77777777" w:rsidR="00044511" w:rsidRPr="00115C77" w:rsidRDefault="00044511" w:rsidP="00D9656E">
            <w:pPr>
              <w:spacing w:after="0"/>
              <w:rPr>
                <w:b/>
                <w:lang w:val="ro-RO" w:eastAsia="ro-RO"/>
              </w:rPr>
            </w:pPr>
            <w:r w:rsidRPr="00115C77">
              <w:rPr>
                <w:b/>
                <w:lang w:val="ro-RO" w:eastAsia="ro-RO"/>
              </w:rPr>
              <w:t>Medie</w:t>
            </w:r>
          </w:p>
        </w:tc>
        <w:tc>
          <w:tcPr>
            <w:tcW w:w="889" w:type="dxa"/>
            <w:tcBorders>
              <w:top w:val="nil"/>
              <w:left w:val="nil"/>
              <w:bottom w:val="single" w:sz="4" w:space="0" w:color="auto"/>
              <w:right w:val="single" w:sz="4" w:space="0" w:color="auto"/>
            </w:tcBorders>
            <w:shd w:val="clear" w:color="auto" w:fill="00B0F0"/>
            <w:noWrap/>
            <w:vAlign w:val="center"/>
            <w:hideMark/>
          </w:tcPr>
          <w:p w14:paraId="355B2EB4" w14:textId="77777777" w:rsidR="00044511" w:rsidRPr="00115C77" w:rsidRDefault="00044511" w:rsidP="00D9656E">
            <w:pPr>
              <w:spacing w:after="0"/>
              <w:jc w:val="center"/>
              <w:rPr>
                <w:b/>
                <w:lang w:val="ro-RO" w:eastAsia="ro-RO"/>
              </w:rPr>
            </w:pPr>
            <w:r w:rsidRPr="00115C77">
              <w:rPr>
                <w:b/>
                <w:lang w:val="ro-RO" w:eastAsia="ro-RO"/>
              </w:rPr>
              <w:t>€</w:t>
            </w:r>
          </w:p>
        </w:tc>
        <w:tc>
          <w:tcPr>
            <w:tcW w:w="2191" w:type="dxa"/>
            <w:tcBorders>
              <w:top w:val="nil"/>
              <w:left w:val="nil"/>
              <w:bottom w:val="single" w:sz="4" w:space="0" w:color="auto"/>
              <w:right w:val="single" w:sz="4" w:space="0" w:color="auto"/>
            </w:tcBorders>
            <w:shd w:val="clear" w:color="auto" w:fill="auto"/>
            <w:noWrap/>
            <w:vAlign w:val="center"/>
            <w:hideMark/>
          </w:tcPr>
          <w:p w14:paraId="061B89E8" w14:textId="77777777" w:rsidR="00044511" w:rsidRPr="00115C77" w:rsidRDefault="00044511" w:rsidP="00D9656E">
            <w:pPr>
              <w:spacing w:after="0"/>
              <w:jc w:val="center"/>
              <w:rPr>
                <w:lang w:val="ro-RO" w:eastAsia="ro-RO"/>
              </w:rPr>
            </w:pPr>
            <w:r w:rsidRPr="00115C77">
              <w:rPr>
                <w:lang w:val="ro-RO" w:eastAsia="ro-RO"/>
              </w:rPr>
              <w:t>93.013.916</w:t>
            </w:r>
          </w:p>
        </w:tc>
        <w:tc>
          <w:tcPr>
            <w:tcW w:w="928" w:type="dxa"/>
            <w:tcBorders>
              <w:top w:val="nil"/>
              <w:left w:val="nil"/>
              <w:bottom w:val="single" w:sz="4" w:space="0" w:color="auto"/>
              <w:right w:val="single" w:sz="4" w:space="0" w:color="auto"/>
            </w:tcBorders>
            <w:shd w:val="clear" w:color="auto" w:fill="00B0F0"/>
            <w:noWrap/>
            <w:vAlign w:val="center"/>
            <w:hideMark/>
          </w:tcPr>
          <w:p w14:paraId="69864CF0" w14:textId="77777777" w:rsidR="00044511" w:rsidRPr="00115C77" w:rsidRDefault="00044511" w:rsidP="00D9656E">
            <w:pPr>
              <w:spacing w:after="0"/>
              <w:jc w:val="center"/>
              <w:rPr>
                <w:b/>
                <w:lang w:val="ro-RO" w:eastAsia="ro-RO"/>
              </w:rPr>
            </w:pPr>
            <w:r w:rsidRPr="00115C77">
              <w:rPr>
                <w:b/>
                <w:lang w:val="ro-RO" w:eastAsia="ro-RO"/>
              </w:rPr>
              <w:t>€/ton</w:t>
            </w:r>
          </w:p>
        </w:tc>
        <w:tc>
          <w:tcPr>
            <w:tcW w:w="2152" w:type="dxa"/>
            <w:tcBorders>
              <w:top w:val="nil"/>
              <w:left w:val="nil"/>
              <w:bottom w:val="single" w:sz="4" w:space="0" w:color="auto"/>
              <w:right w:val="single" w:sz="4" w:space="0" w:color="auto"/>
            </w:tcBorders>
            <w:shd w:val="clear" w:color="auto" w:fill="auto"/>
            <w:noWrap/>
            <w:vAlign w:val="center"/>
            <w:hideMark/>
          </w:tcPr>
          <w:p w14:paraId="60429436" w14:textId="77777777" w:rsidR="00044511" w:rsidRPr="00115C77" w:rsidRDefault="00044511" w:rsidP="00D9656E">
            <w:pPr>
              <w:spacing w:after="0"/>
              <w:jc w:val="center"/>
              <w:rPr>
                <w:lang w:val="ro-RO" w:eastAsia="ro-RO"/>
              </w:rPr>
            </w:pPr>
            <w:r w:rsidRPr="00115C77">
              <w:rPr>
                <w:lang w:val="ro-RO" w:eastAsia="ro-RO"/>
              </w:rPr>
              <w:t>282,06</w:t>
            </w:r>
          </w:p>
        </w:tc>
      </w:tr>
      <w:tr w:rsidR="00044511" w:rsidRPr="000B1631" w14:paraId="0A53AECA" w14:textId="77777777" w:rsidTr="00C9297B">
        <w:trPr>
          <w:trHeight w:val="454"/>
        </w:trPr>
        <w:tc>
          <w:tcPr>
            <w:tcW w:w="9240" w:type="dxa"/>
            <w:gridSpan w:val="6"/>
            <w:tcBorders>
              <w:top w:val="single" w:sz="4" w:space="0" w:color="auto"/>
              <w:left w:val="single" w:sz="4" w:space="0" w:color="auto"/>
              <w:bottom w:val="single" w:sz="4" w:space="0" w:color="000000"/>
              <w:right w:val="single" w:sz="4" w:space="0" w:color="auto"/>
            </w:tcBorders>
            <w:shd w:val="clear" w:color="auto" w:fill="00B0F0"/>
            <w:noWrap/>
            <w:vAlign w:val="center"/>
          </w:tcPr>
          <w:p w14:paraId="398DA730" w14:textId="77777777" w:rsidR="00044511" w:rsidRPr="00115C77" w:rsidRDefault="00044511" w:rsidP="00D9656E">
            <w:pPr>
              <w:spacing w:after="0"/>
              <w:rPr>
                <w:b/>
                <w:sz w:val="24"/>
                <w:lang w:val="ro-RO" w:eastAsia="ro-RO"/>
              </w:rPr>
            </w:pPr>
            <w:r w:rsidRPr="00115C77">
              <w:rPr>
                <w:b/>
                <w:sz w:val="24"/>
                <w:lang w:val="ro-RO" w:eastAsia="ro-RO"/>
              </w:rPr>
              <w:t>Costuri de investiţii pentru colectare</w:t>
            </w:r>
          </w:p>
        </w:tc>
      </w:tr>
      <w:tr w:rsidR="00044511" w:rsidRPr="00115C77" w14:paraId="386E7DEC" w14:textId="77777777" w:rsidTr="00D9656E">
        <w:trPr>
          <w:trHeight w:val="330"/>
        </w:trPr>
        <w:tc>
          <w:tcPr>
            <w:tcW w:w="1540" w:type="dxa"/>
            <w:vMerge w:val="restart"/>
            <w:tcBorders>
              <w:top w:val="single" w:sz="4" w:space="0" w:color="auto"/>
              <w:left w:val="single" w:sz="4" w:space="0" w:color="auto"/>
              <w:bottom w:val="single" w:sz="4" w:space="0" w:color="000000"/>
              <w:right w:val="nil"/>
            </w:tcBorders>
            <w:shd w:val="clear" w:color="auto" w:fill="00B0F0"/>
            <w:noWrap/>
            <w:vAlign w:val="center"/>
            <w:hideMark/>
          </w:tcPr>
          <w:p w14:paraId="47652066" w14:textId="77777777" w:rsidR="00044511" w:rsidRPr="00115C77" w:rsidRDefault="00044511" w:rsidP="00D9656E">
            <w:pPr>
              <w:spacing w:after="0"/>
              <w:rPr>
                <w:b/>
                <w:lang w:val="ro-RO" w:eastAsia="ro-RO"/>
              </w:rPr>
            </w:pPr>
            <w:r w:rsidRPr="00115C77">
              <w:rPr>
                <w:b/>
                <w:lang w:val="ro-RO" w:eastAsia="ro-RO"/>
              </w:rPr>
              <w:t>TOTAL</w:t>
            </w:r>
          </w:p>
        </w:tc>
        <w:tc>
          <w:tcPr>
            <w:tcW w:w="1540" w:type="dxa"/>
            <w:tcBorders>
              <w:top w:val="single" w:sz="4" w:space="0" w:color="auto"/>
              <w:left w:val="nil"/>
              <w:bottom w:val="single" w:sz="4" w:space="0" w:color="auto"/>
              <w:right w:val="nil"/>
            </w:tcBorders>
            <w:shd w:val="clear" w:color="auto" w:fill="00B0F0"/>
            <w:noWrap/>
            <w:vAlign w:val="center"/>
            <w:hideMark/>
          </w:tcPr>
          <w:p w14:paraId="0D98B88F" w14:textId="77777777" w:rsidR="00044511" w:rsidRPr="00115C77" w:rsidRDefault="00044511" w:rsidP="00D9656E">
            <w:pPr>
              <w:spacing w:after="0"/>
              <w:rPr>
                <w:b/>
                <w:lang w:val="ro-RO" w:eastAsia="ro-RO"/>
              </w:rPr>
            </w:pPr>
            <w:r w:rsidRPr="00115C77">
              <w:rPr>
                <w:b/>
                <w:lang w:val="ro-RO" w:eastAsia="ro-RO"/>
              </w:rPr>
              <w:t>Min.</w:t>
            </w:r>
          </w:p>
        </w:tc>
        <w:tc>
          <w:tcPr>
            <w:tcW w:w="889" w:type="dxa"/>
            <w:tcBorders>
              <w:top w:val="single" w:sz="4" w:space="0" w:color="auto"/>
              <w:left w:val="nil"/>
              <w:bottom w:val="single" w:sz="4" w:space="0" w:color="auto"/>
              <w:right w:val="single" w:sz="4" w:space="0" w:color="auto"/>
            </w:tcBorders>
            <w:shd w:val="clear" w:color="auto" w:fill="00B0F0"/>
            <w:noWrap/>
            <w:vAlign w:val="center"/>
            <w:hideMark/>
          </w:tcPr>
          <w:p w14:paraId="36ECEEB6" w14:textId="77777777" w:rsidR="00044511" w:rsidRPr="00115C77" w:rsidRDefault="00044511" w:rsidP="00D9656E">
            <w:pPr>
              <w:spacing w:after="0"/>
              <w:jc w:val="center"/>
              <w:rPr>
                <w:b/>
                <w:lang w:val="ro-RO" w:eastAsia="ro-RO"/>
              </w:rPr>
            </w:pPr>
            <w:r w:rsidRPr="00115C77">
              <w:rPr>
                <w:b/>
                <w:lang w:val="ro-RO" w:eastAsia="ro-RO"/>
              </w:rPr>
              <w:t>€</w:t>
            </w:r>
          </w:p>
        </w:tc>
        <w:tc>
          <w:tcPr>
            <w:tcW w:w="219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A8E8EC4" w14:textId="77777777" w:rsidR="00044511" w:rsidRPr="00115C77" w:rsidRDefault="00044511" w:rsidP="00D9656E">
            <w:pPr>
              <w:spacing w:after="0"/>
              <w:jc w:val="center"/>
              <w:rPr>
                <w:lang w:val="ro-RO" w:eastAsia="ro-RO"/>
              </w:rPr>
            </w:pPr>
            <w:r w:rsidRPr="00115C77">
              <w:rPr>
                <w:lang w:val="ro-RO" w:eastAsia="ro-RO"/>
              </w:rPr>
              <w:t>21.577.376</w:t>
            </w:r>
          </w:p>
        </w:tc>
        <w:tc>
          <w:tcPr>
            <w:tcW w:w="928" w:type="dxa"/>
            <w:tcBorders>
              <w:top w:val="single" w:sz="4" w:space="0" w:color="auto"/>
              <w:left w:val="nil"/>
              <w:bottom w:val="single" w:sz="4" w:space="0" w:color="auto"/>
              <w:right w:val="single" w:sz="4" w:space="0" w:color="auto"/>
            </w:tcBorders>
            <w:shd w:val="clear" w:color="auto" w:fill="00B0F0"/>
            <w:noWrap/>
            <w:vAlign w:val="center"/>
            <w:hideMark/>
          </w:tcPr>
          <w:p w14:paraId="0A07B618" w14:textId="77777777" w:rsidR="00044511" w:rsidRPr="00115C77" w:rsidRDefault="00044511" w:rsidP="00D9656E">
            <w:pPr>
              <w:spacing w:after="0"/>
              <w:jc w:val="center"/>
              <w:rPr>
                <w:b/>
                <w:lang w:val="ro-RO" w:eastAsia="ro-RO"/>
              </w:rPr>
            </w:pPr>
            <w:r w:rsidRPr="00115C77">
              <w:rPr>
                <w:b/>
                <w:lang w:val="ro-RO" w:eastAsia="ro-RO"/>
              </w:rPr>
              <w:t>€/ton</w:t>
            </w:r>
          </w:p>
        </w:tc>
        <w:tc>
          <w:tcPr>
            <w:tcW w:w="215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4E175BB" w14:textId="77777777" w:rsidR="00044511" w:rsidRPr="00115C77" w:rsidRDefault="00044511" w:rsidP="00D9656E">
            <w:pPr>
              <w:spacing w:after="0"/>
              <w:jc w:val="center"/>
              <w:rPr>
                <w:lang w:val="ro-RO" w:eastAsia="ro-RO"/>
              </w:rPr>
            </w:pPr>
            <w:r w:rsidRPr="00115C77">
              <w:rPr>
                <w:lang w:val="ro-RO" w:eastAsia="ro-RO"/>
              </w:rPr>
              <w:t>76,95</w:t>
            </w:r>
          </w:p>
        </w:tc>
      </w:tr>
      <w:tr w:rsidR="00044511" w:rsidRPr="00115C77" w14:paraId="273128FD"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01E18B4C"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44A99DCE" w14:textId="77777777" w:rsidR="00044511" w:rsidRPr="00115C77" w:rsidRDefault="00044511" w:rsidP="00D9656E">
            <w:pPr>
              <w:spacing w:after="0"/>
              <w:rPr>
                <w:b/>
                <w:lang w:val="ro-RO" w:eastAsia="ro-RO"/>
              </w:rPr>
            </w:pPr>
            <w:r w:rsidRPr="00115C77">
              <w:rPr>
                <w:b/>
                <w:lang w:val="ro-RO" w:eastAsia="ro-RO"/>
              </w:rPr>
              <w:t>Max.</w:t>
            </w:r>
          </w:p>
        </w:tc>
        <w:tc>
          <w:tcPr>
            <w:tcW w:w="889" w:type="dxa"/>
            <w:tcBorders>
              <w:top w:val="nil"/>
              <w:left w:val="nil"/>
              <w:bottom w:val="single" w:sz="4" w:space="0" w:color="auto"/>
              <w:right w:val="single" w:sz="4" w:space="0" w:color="auto"/>
            </w:tcBorders>
            <w:shd w:val="clear" w:color="auto" w:fill="00B0F0"/>
            <w:noWrap/>
            <w:vAlign w:val="center"/>
            <w:hideMark/>
          </w:tcPr>
          <w:p w14:paraId="3A17AE59" w14:textId="77777777" w:rsidR="00044511" w:rsidRPr="00115C77" w:rsidRDefault="00044511" w:rsidP="00D9656E">
            <w:pPr>
              <w:spacing w:after="0"/>
              <w:jc w:val="center"/>
              <w:rPr>
                <w:b/>
                <w:lang w:val="ro-RO" w:eastAsia="ro-RO"/>
              </w:rPr>
            </w:pPr>
            <w:r w:rsidRPr="00115C77">
              <w:rPr>
                <w:b/>
                <w:lang w:val="ro-RO" w:eastAsia="ro-RO"/>
              </w:rPr>
              <w:t>€</w:t>
            </w:r>
          </w:p>
        </w:tc>
        <w:tc>
          <w:tcPr>
            <w:tcW w:w="2191" w:type="dxa"/>
            <w:tcBorders>
              <w:top w:val="nil"/>
              <w:left w:val="nil"/>
              <w:bottom w:val="single" w:sz="4" w:space="0" w:color="auto"/>
              <w:right w:val="single" w:sz="4" w:space="0" w:color="auto"/>
            </w:tcBorders>
            <w:shd w:val="clear" w:color="auto" w:fill="auto"/>
            <w:noWrap/>
            <w:vAlign w:val="center"/>
            <w:hideMark/>
          </w:tcPr>
          <w:p w14:paraId="398853E4" w14:textId="77777777" w:rsidR="00044511" w:rsidRPr="00115C77" w:rsidRDefault="00044511" w:rsidP="00D9656E">
            <w:pPr>
              <w:spacing w:after="0"/>
              <w:jc w:val="center"/>
              <w:rPr>
                <w:lang w:val="ro-RO" w:eastAsia="ro-RO"/>
              </w:rPr>
            </w:pPr>
            <w:r w:rsidRPr="00115C77">
              <w:rPr>
                <w:lang w:val="ro-RO" w:eastAsia="ro-RO"/>
              </w:rPr>
              <w:t>31.561.167</w:t>
            </w:r>
          </w:p>
        </w:tc>
        <w:tc>
          <w:tcPr>
            <w:tcW w:w="928" w:type="dxa"/>
            <w:tcBorders>
              <w:top w:val="nil"/>
              <w:left w:val="nil"/>
              <w:bottom w:val="single" w:sz="4" w:space="0" w:color="auto"/>
              <w:right w:val="single" w:sz="4" w:space="0" w:color="auto"/>
            </w:tcBorders>
            <w:shd w:val="clear" w:color="auto" w:fill="00B0F0"/>
            <w:noWrap/>
            <w:vAlign w:val="center"/>
            <w:hideMark/>
          </w:tcPr>
          <w:p w14:paraId="3E071736" w14:textId="77777777" w:rsidR="00044511" w:rsidRPr="00115C77" w:rsidRDefault="00044511" w:rsidP="00D9656E">
            <w:pPr>
              <w:spacing w:after="0"/>
              <w:jc w:val="center"/>
              <w:rPr>
                <w:b/>
                <w:lang w:val="ro-RO" w:eastAsia="ro-RO"/>
              </w:rPr>
            </w:pPr>
            <w:r w:rsidRPr="00115C77">
              <w:rPr>
                <w:b/>
                <w:lang w:val="ro-RO" w:eastAsia="ro-RO"/>
              </w:rPr>
              <w:t>€/ton</w:t>
            </w:r>
          </w:p>
        </w:tc>
        <w:tc>
          <w:tcPr>
            <w:tcW w:w="2152" w:type="dxa"/>
            <w:tcBorders>
              <w:top w:val="nil"/>
              <w:left w:val="nil"/>
              <w:bottom w:val="single" w:sz="4" w:space="0" w:color="auto"/>
              <w:right w:val="single" w:sz="4" w:space="0" w:color="auto"/>
            </w:tcBorders>
            <w:shd w:val="clear" w:color="auto" w:fill="auto"/>
            <w:noWrap/>
            <w:vAlign w:val="center"/>
            <w:hideMark/>
          </w:tcPr>
          <w:p w14:paraId="3112541A" w14:textId="77777777" w:rsidR="00044511" w:rsidRPr="00115C77" w:rsidRDefault="00044511" w:rsidP="00D9656E">
            <w:pPr>
              <w:spacing w:after="0"/>
              <w:jc w:val="center"/>
              <w:rPr>
                <w:lang w:val="ro-RO" w:eastAsia="ro-RO"/>
              </w:rPr>
            </w:pPr>
            <w:r w:rsidRPr="00115C77">
              <w:rPr>
                <w:lang w:val="ro-RO" w:eastAsia="ro-RO"/>
              </w:rPr>
              <w:t>103,99</w:t>
            </w:r>
          </w:p>
        </w:tc>
      </w:tr>
      <w:tr w:rsidR="00044511" w:rsidRPr="00115C77" w14:paraId="2FC02163"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23FE2696"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681B1691" w14:textId="77777777" w:rsidR="00044511" w:rsidRPr="00115C77" w:rsidRDefault="00044511" w:rsidP="00D9656E">
            <w:pPr>
              <w:spacing w:after="0"/>
              <w:rPr>
                <w:b/>
                <w:lang w:val="ro-RO" w:eastAsia="ro-RO"/>
              </w:rPr>
            </w:pPr>
            <w:r w:rsidRPr="00115C77">
              <w:rPr>
                <w:b/>
                <w:lang w:val="ro-RO" w:eastAsia="ro-RO"/>
              </w:rPr>
              <w:t>Medie</w:t>
            </w:r>
          </w:p>
        </w:tc>
        <w:tc>
          <w:tcPr>
            <w:tcW w:w="889" w:type="dxa"/>
            <w:tcBorders>
              <w:top w:val="nil"/>
              <w:left w:val="nil"/>
              <w:bottom w:val="single" w:sz="4" w:space="0" w:color="auto"/>
              <w:right w:val="single" w:sz="4" w:space="0" w:color="auto"/>
            </w:tcBorders>
            <w:shd w:val="clear" w:color="auto" w:fill="00B0F0"/>
            <w:noWrap/>
            <w:vAlign w:val="center"/>
            <w:hideMark/>
          </w:tcPr>
          <w:p w14:paraId="723D9CDA" w14:textId="77777777" w:rsidR="00044511" w:rsidRPr="00115C77" w:rsidRDefault="00044511" w:rsidP="00D9656E">
            <w:pPr>
              <w:spacing w:after="0"/>
              <w:jc w:val="center"/>
              <w:rPr>
                <w:b/>
                <w:lang w:val="ro-RO" w:eastAsia="ro-RO"/>
              </w:rPr>
            </w:pPr>
            <w:r w:rsidRPr="00115C77">
              <w:rPr>
                <w:b/>
                <w:lang w:val="ro-RO" w:eastAsia="ro-RO"/>
              </w:rPr>
              <w:t>€</w:t>
            </w:r>
          </w:p>
        </w:tc>
        <w:tc>
          <w:tcPr>
            <w:tcW w:w="2191" w:type="dxa"/>
            <w:tcBorders>
              <w:top w:val="nil"/>
              <w:left w:val="nil"/>
              <w:bottom w:val="single" w:sz="4" w:space="0" w:color="auto"/>
              <w:right w:val="single" w:sz="4" w:space="0" w:color="auto"/>
            </w:tcBorders>
            <w:shd w:val="clear" w:color="auto" w:fill="auto"/>
            <w:noWrap/>
            <w:vAlign w:val="center"/>
            <w:hideMark/>
          </w:tcPr>
          <w:p w14:paraId="40B751C7" w14:textId="77777777" w:rsidR="00044511" w:rsidRPr="00115C77" w:rsidRDefault="00044511" w:rsidP="00D9656E">
            <w:pPr>
              <w:spacing w:after="0"/>
              <w:jc w:val="center"/>
              <w:rPr>
                <w:lang w:val="ro-RO" w:eastAsia="ro-RO"/>
              </w:rPr>
            </w:pPr>
            <w:r w:rsidRPr="00115C77">
              <w:rPr>
                <w:lang w:val="ro-RO" w:eastAsia="ro-RO"/>
              </w:rPr>
              <w:t>26.569.271</w:t>
            </w:r>
          </w:p>
        </w:tc>
        <w:tc>
          <w:tcPr>
            <w:tcW w:w="928" w:type="dxa"/>
            <w:tcBorders>
              <w:top w:val="nil"/>
              <w:left w:val="nil"/>
              <w:bottom w:val="single" w:sz="4" w:space="0" w:color="auto"/>
              <w:right w:val="single" w:sz="4" w:space="0" w:color="auto"/>
            </w:tcBorders>
            <w:shd w:val="clear" w:color="auto" w:fill="00B0F0"/>
            <w:noWrap/>
            <w:vAlign w:val="center"/>
            <w:hideMark/>
          </w:tcPr>
          <w:p w14:paraId="53C91F6D" w14:textId="77777777" w:rsidR="00044511" w:rsidRPr="00115C77" w:rsidRDefault="00044511" w:rsidP="00D9656E">
            <w:pPr>
              <w:spacing w:after="0"/>
              <w:jc w:val="center"/>
              <w:rPr>
                <w:b/>
                <w:lang w:val="ro-RO" w:eastAsia="ro-RO"/>
              </w:rPr>
            </w:pPr>
            <w:r w:rsidRPr="00115C77">
              <w:rPr>
                <w:b/>
                <w:lang w:val="ro-RO" w:eastAsia="ro-RO"/>
              </w:rPr>
              <w:t>€/ton</w:t>
            </w:r>
          </w:p>
        </w:tc>
        <w:tc>
          <w:tcPr>
            <w:tcW w:w="2152" w:type="dxa"/>
            <w:tcBorders>
              <w:top w:val="nil"/>
              <w:left w:val="nil"/>
              <w:bottom w:val="single" w:sz="4" w:space="0" w:color="auto"/>
              <w:right w:val="single" w:sz="4" w:space="0" w:color="auto"/>
            </w:tcBorders>
            <w:shd w:val="clear" w:color="auto" w:fill="auto"/>
            <w:noWrap/>
            <w:vAlign w:val="center"/>
            <w:hideMark/>
          </w:tcPr>
          <w:p w14:paraId="65C77428" w14:textId="77777777" w:rsidR="00044511" w:rsidRPr="00115C77" w:rsidRDefault="00044511" w:rsidP="00D9656E">
            <w:pPr>
              <w:keepNext/>
              <w:spacing w:after="0"/>
              <w:jc w:val="center"/>
              <w:rPr>
                <w:lang w:val="ro-RO" w:eastAsia="ro-RO"/>
              </w:rPr>
            </w:pPr>
            <w:r w:rsidRPr="00115C77">
              <w:rPr>
                <w:lang w:val="ro-RO" w:eastAsia="ro-RO"/>
              </w:rPr>
              <w:t>90,47</w:t>
            </w:r>
          </w:p>
        </w:tc>
      </w:tr>
    </w:tbl>
    <w:p w14:paraId="5376E711" w14:textId="4C8111BE" w:rsidR="00C9297B" w:rsidRDefault="00C9297B" w:rsidP="00C9297B">
      <w:pPr>
        <w:pStyle w:val="Legend"/>
        <w:jc w:val="center"/>
        <w:rPr>
          <w:lang w:val="fr-FR"/>
        </w:rPr>
      </w:pPr>
      <w:bookmarkStart w:id="654" w:name="_Toc22555053"/>
      <w:bookmarkStart w:id="655" w:name="_Toc24737324"/>
      <w:bookmarkStart w:id="656" w:name="_Toc2232121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Pr="00FD49CC">
        <w:rPr>
          <w:rStyle w:val="Accentuaresubtil"/>
          <w:lang w:val="ro-RO"/>
        </w:rPr>
        <w:t xml:space="preserve">: </w:t>
      </w:r>
      <w:r w:rsidRPr="00C9297B">
        <w:rPr>
          <w:rStyle w:val="Accentuaresubtil"/>
          <w:lang w:val="ro-RO"/>
        </w:rPr>
        <w:t>Sinteza pentru costurile de investitie</w:t>
      </w:r>
      <w:bookmarkEnd w:id="654"/>
      <w:bookmarkEnd w:id="655"/>
    </w:p>
    <w:p w14:paraId="15A61CC7" w14:textId="77777777" w:rsidR="00C9297B" w:rsidRPr="00D8689F" w:rsidRDefault="00C9297B" w:rsidP="00C9297B">
      <w:pPr>
        <w:pStyle w:val="Frspaiere"/>
        <w:rPr>
          <w:lang w:val="fr-FR"/>
        </w:rPr>
      </w:pPr>
    </w:p>
    <w:p w14:paraId="15A725B3" w14:textId="5516A3B2" w:rsidR="00044511" w:rsidRPr="00115C77" w:rsidRDefault="00713E16" w:rsidP="00C9297B">
      <w:pPr>
        <w:pStyle w:val="Titlu2"/>
        <w:numPr>
          <w:ilvl w:val="1"/>
          <w:numId w:val="3"/>
        </w:numPr>
        <w:spacing w:before="200" w:after="200" w:line="276" w:lineRule="auto"/>
        <w:ind w:left="578" w:hanging="578"/>
        <w:rPr>
          <w:lang w:val="ro-RO"/>
        </w:rPr>
      </w:pPr>
      <w:bookmarkStart w:id="657" w:name="_Toc24737181"/>
      <w:bookmarkEnd w:id="656"/>
      <w:r>
        <w:rPr>
          <w:lang w:val="ro-RO"/>
        </w:rPr>
        <w:t>O</w:t>
      </w:r>
      <w:r w:rsidR="00044511" w:rsidRPr="00115C77">
        <w:rPr>
          <w:lang w:val="ro-RO"/>
        </w:rPr>
        <w:t>perare / Între</w:t>
      </w:r>
      <w:r>
        <w:rPr>
          <w:lang w:val="ro-RO"/>
        </w:rPr>
        <w:t>ț</w:t>
      </w:r>
      <w:r w:rsidR="00044511" w:rsidRPr="00115C77">
        <w:rPr>
          <w:lang w:val="ro-RO"/>
        </w:rPr>
        <w:t>inere</w:t>
      </w:r>
      <w:bookmarkEnd w:id="657"/>
    </w:p>
    <w:p w14:paraId="485E096A" w14:textId="77777777" w:rsidR="00044511" w:rsidRPr="00115C77" w:rsidRDefault="00044511" w:rsidP="00C9297B">
      <w:pPr>
        <w:pStyle w:val="Titlu3"/>
        <w:numPr>
          <w:ilvl w:val="2"/>
          <w:numId w:val="3"/>
        </w:numPr>
        <w:spacing w:before="200" w:after="200" w:line="276" w:lineRule="auto"/>
        <w:rPr>
          <w:lang w:val="ro-RO"/>
        </w:rPr>
      </w:pPr>
      <w:bookmarkStart w:id="658" w:name="_Toc24737182"/>
      <w:r w:rsidRPr="00115C77">
        <w:rPr>
          <w:lang w:val="ro-RO"/>
        </w:rPr>
        <w:t>Instalaţii - Detaliat</w:t>
      </w:r>
      <w:bookmarkEnd w:id="658"/>
    </w:p>
    <w:p w14:paraId="5A9BF9A1" w14:textId="77777777" w:rsidR="00044511" w:rsidRPr="00115C77" w:rsidRDefault="00044511" w:rsidP="00D9656E">
      <w:pPr>
        <w:rPr>
          <w:lang w:val="ro-RO"/>
        </w:rPr>
      </w:pPr>
    </w:p>
    <w:p w14:paraId="2CC47253" w14:textId="77777777" w:rsidR="00044511" w:rsidRPr="00115C77" w:rsidRDefault="00044511" w:rsidP="00D9656E">
      <w:pPr>
        <w:rPr>
          <w:lang w:val="ro-RO"/>
        </w:rPr>
        <w:sectPr w:rsidR="00044511" w:rsidRPr="00115C77" w:rsidSect="009A3413">
          <w:pgSz w:w="11906" w:h="16838" w:code="9"/>
          <w:pgMar w:top="796" w:right="1106" w:bottom="1440" w:left="1440" w:header="360" w:footer="0" w:gutter="0"/>
          <w:cols w:space="720"/>
          <w:docGrid w:linePitch="360"/>
        </w:sectPr>
      </w:pPr>
    </w:p>
    <w:tbl>
      <w:tblPr>
        <w:tblW w:w="5000" w:type="pct"/>
        <w:tblLayout w:type="fixed"/>
        <w:tblLook w:val="04A0" w:firstRow="1" w:lastRow="0" w:firstColumn="1" w:lastColumn="0" w:noHBand="0" w:noVBand="1"/>
      </w:tblPr>
      <w:tblGrid>
        <w:gridCol w:w="2832"/>
        <w:gridCol w:w="1141"/>
        <w:gridCol w:w="992"/>
        <w:gridCol w:w="1071"/>
        <w:gridCol w:w="1071"/>
        <w:gridCol w:w="1071"/>
        <w:gridCol w:w="1071"/>
        <w:gridCol w:w="1071"/>
        <w:gridCol w:w="1071"/>
        <w:gridCol w:w="1071"/>
        <w:gridCol w:w="1071"/>
        <w:gridCol w:w="1059"/>
      </w:tblGrid>
      <w:tr w:rsidR="00044511" w:rsidRPr="00115C77" w14:paraId="167A1C14" w14:textId="77777777" w:rsidTr="00D9656E">
        <w:trPr>
          <w:cantSplit/>
          <w:trHeight w:val="1191"/>
        </w:trPr>
        <w:tc>
          <w:tcPr>
            <w:tcW w:w="1700" w:type="pct"/>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0762B605" w14:textId="7C58077B" w:rsidR="00044511" w:rsidRPr="00115C77" w:rsidRDefault="00044511" w:rsidP="00D9656E">
            <w:pPr>
              <w:spacing w:after="0"/>
              <w:jc w:val="center"/>
              <w:rPr>
                <w:b/>
                <w:sz w:val="24"/>
                <w:lang w:val="ro-RO" w:eastAsia="ro-RO"/>
              </w:rPr>
            </w:pPr>
            <w:r w:rsidRPr="00115C77">
              <w:rPr>
                <w:b/>
                <w:sz w:val="24"/>
                <w:lang w:val="ro-RO" w:eastAsia="ro-RO"/>
              </w:rPr>
              <w:t>Perio</w:t>
            </w:r>
            <w:r w:rsidR="00273C50">
              <w:rPr>
                <w:b/>
                <w:sz w:val="24"/>
                <w:lang w:val="ro-RO" w:eastAsia="ro-RO"/>
              </w:rPr>
              <w:t>a</w:t>
            </w:r>
            <w:r w:rsidRPr="00115C77">
              <w:rPr>
                <w:b/>
                <w:sz w:val="24"/>
                <w:lang w:val="ro-RO" w:eastAsia="ro-RO"/>
              </w:rPr>
              <w:t>da de proiectare 2018 - 2040</w:t>
            </w:r>
          </w:p>
        </w:tc>
        <w:tc>
          <w:tcPr>
            <w:tcW w:w="367" w:type="pct"/>
            <w:tcBorders>
              <w:top w:val="single" w:sz="4" w:space="0" w:color="auto"/>
              <w:left w:val="single" w:sz="4" w:space="0" w:color="auto"/>
              <w:bottom w:val="single" w:sz="4" w:space="0" w:color="auto"/>
              <w:right w:val="single" w:sz="4" w:space="0" w:color="auto"/>
            </w:tcBorders>
            <w:shd w:val="clear" w:color="auto" w:fill="00B0F0"/>
            <w:textDirection w:val="btLr"/>
            <w:vAlign w:val="center"/>
            <w:hideMark/>
          </w:tcPr>
          <w:p w14:paraId="70ED8573" w14:textId="77777777" w:rsidR="00044511" w:rsidRPr="00115C77" w:rsidRDefault="00044511" w:rsidP="00D9656E">
            <w:pPr>
              <w:spacing w:after="0"/>
              <w:jc w:val="center"/>
              <w:rPr>
                <w:b/>
                <w:lang w:val="ro-RO" w:eastAsia="ro-RO"/>
              </w:rPr>
            </w:pPr>
            <w:r w:rsidRPr="00115C77">
              <w:rPr>
                <w:b/>
                <w:lang w:val="ro-RO" w:eastAsia="ro-RO"/>
              </w:rPr>
              <w:t>Staţia de transfer</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63259059" w14:textId="77777777" w:rsidR="00044511" w:rsidRPr="00115C77" w:rsidRDefault="00044511" w:rsidP="00D9656E">
            <w:pPr>
              <w:spacing w:after="0"/>
              <w:jc w:val="center"/>
              <w:rPr>
                <w:b/>
                <w:lang w:val="ro-RO" w:eastAsia="ro-RO"/>
              </w:rPr>
            </w:pPr>
            <w:r w:rsidRPr="00115C77">
              <w:rPr>
                <w:b/>
                <w:lang w:val="ro-RO" w:eastAsia="ro-RO"/>
              </w:rPr>
              <w:t>Staţia de sortare</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331FA509" w14:textId="77777777" w:rsidR="00044511" w:rsidRPr="00115C77" w:rsidRDefault="00044511" w:rsidP="00D9656E">
            <w:pPr>
              <w:spacing w:after="0"/>
              <w:jc w:val="center"/>
              <w:rPr>
                <w:b/>
                <w:lang w:val="ro-RO" w:eastAsia="ro-RO"/>
              </w:rPr>
            </w:pPr>
            <w:r w:rsidRPr="00115C77">
              <w:rPr>
                <w:b/>
                <w:lang w:val="ro-RO" w:eastAsia="ro-RO"/>
              </w:rPr>
              <w:t>Staţia de Tratare Mecanica</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600B2A07" w14:textId="40A579A5" w:rsidR="00044511" w:rsidRPr="00115C77" w:rsidRDefault="001958DB" w:rsidP="00D9656E">
            <w:pPr>
              <w:spacing w:after="0"/>
              <w:jc w:val="center"/>
              <w:rPr>
                <w:b/>
                <w:lang w:val="ro-RO" w:eastAsia="ro-RO"/>
              </w:rPr>
            </w:pPr>
            <w:r>
              <w:rPr>
                <w:b/>
                <w:lang w:val="ro-RO" w:eastAsia="ro-RO"/>
              </w:rPr>
              <w:t>Staţia de Tratare biologica</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27582DA1" w14:textId="77777777" w:rsidR="00044511" w:rsidRPr="00115C77" w:rsidRDefault="00044511" w:rsidP="00D9656E">
            <w:pPr>
              <w:spacing w:after="0"/>
              <w:jc w:val="center"/>
              <w:rPr>
                <w:b/>
                <w:lang w:val="ro-RO" w:eastAsia="ro-RO"/>
              </w:rPr>
            </w:pPr>
            <w:r w:rsidRPr="00115C77">
              <w:rPr>
                <w:b/>
                <w:lang w:val="ro-RO" w:eastAsia="ro-RO"/>
              </w:rPr>
              <w:t>Staţia de compostare</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7CDB4038" w14:textId="77777777" w:rsidR="00044511" w:rsidRPr="00115C77" w:rsidRDefault="00044511" w:rsidP="00D9656E">
            <w:pPr>
              <w:spacing w:after="0"/>
              <w:jc w:val="center"/>
              <w:rPr>
                <w:b/>
                <w:lang w:val="ro-RO" w:eastAsia="ro-RO"/>
              </w:rPr>
            </w:pPr>
            <w:r w:rsidRPr="00115C77">
              <w:rPr>
                <w:b/>
                <w:lang w:val="ro-RO" w:eastAsia="ro-RO"/>
              </w:rPr>
              <w:t>Depozit conform</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023B902B" w14:textId="77777777" w:rsidR="00044511" w:rsidRPr="00115C77" w:rsidRDefault="00044511" w:rsidP="00D9656E">
            <w:pPr>
              <w:spacing w:after="0"/>
              <w:jc w:val="center"/>
              <w:rPr>
                <w:b/>
                <w:lang w:val="ro-RO" w:eastAsia="ro-RO"/>
              </w:rPr>
            </w:pPr>
            <w:r w:rsidRPr="00115C77">
              <w:rPr>
                <w:b/>
                <w:lang w:val="ro-RO" w:eastAsia="ro-RO"/>
              </w:rPr>
              <w:t>Centru de Colectare Cetetean</w:t>
            </w:r>
          </w:p>
        </w:tc>
        <w:tc>
          <w:tcPr>
            <w:tcW w:w="367"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421683C8" w14:textId="77777777" w:rsidR="00044511" w:rsidRPr="00115C77" w:rsidRDefault="00044511" w:rsidP="00D9656E">
            <w:pPr>
              <w:spacing w:after="0"/>
              <w:jc w:val="center"/>
              <w:rPr>
                <w:b/>
                <w:lang w:val="ro-RO" w:eastAsia="ro-RO"/>
              </w:rPr>
            </w:pPr>
            <w:r w:rsidRPr="00115C77">
              <w:rPr>
                <w:b/>
                <w:lang w:val="ro-RO" w:eastAsia="ro-RO"/>
              </w:rPr>
              <w:t>Staţia de tratare pentru DCD</w:t>
            </w:r>
          </w:p>
        </w:tc>
        <w:tc>
          <w:tcPr>
            <w:tcW w:w="364"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74CA7868" w14:textId="77777777" w:rsidR="00044511" w:rsidRPr="00115C77" w:rsidRDefault="00044511" w:rsidP="00D9656E">
            <w:pPr>
              <w:spacing w:after="0"/>
              <w:jc w:val="center"/>
              <w:rPr>
                <w:b/>
                <w:lang w:val="ro-RO" w:eastAsia="ro-RO"/>
              </w:rPr>
            </w:pPr>
            <w:r w:rsidRPr="00115C77">
              <w:rPr>
                <w:b/>
                <w:lang w:val="ro-RO" w:eastAsia="ro-RO"/>
              </w:rPr>
              <w:t>Compostare individual</w:t>
            </w:r>
          </w:p>
        </w:tc>
      </w:tr>
      <w:tr w:rsidR="00044511" w:rsidRPr="00115C77" w14:paraId="3C1C2187" w14:textId="77777777" w:rsidTr="00D9656E">
        <w:trPr>
          <w:trHeight w:val="283"/>
        </w:trPr>
        <w:tc>
          <w:tcPr>
            <w:tcW w:w="1360" w:type="pct"/>
            <w:gridSpan w:val="2"/>
            <w:tcBorders>
              <w:top w:val="single" w:sz="4" w:space="0" w:color="auto"/>
              <w:left w:val="single" w:sz="4" w:space="0" w:color="auto"/>
              <w:bottom w:val="single" w:sz="4" w:space="0" w:color="auto"/>
              <w:right w:val="nil"/>
            </w:tcBorders>
            <w:shd w:val="clear" w:color="auto" w:fill="00B0F0"/>
            <w:vAlign w:val="center"/>
            <w:hideMark/>
          </w:tcPr>
          <w:p w14:paraId="6593ED20" w14:textId="77777777" w:rsidR="00044511" w:rsidRPr="00115C77" w:rsidRDefault="00044511" w:rsidP="00D9656E">
            <w:pPr>
              <w:spacing w:after="0"/>
              <w:rPr>
                <w:b/>
                <w:lang w:val="ro-RO" w:eastAsia="ro-RO"/>
              </w:rPr>
            </w:pPr>
            <w:r w:rsidRPr="00115C77">
              <w:rPr>
                <w:b/>
                <w:lang w:val="ro-RO" w:eastAsia="ro-RO"/>
              </w:rPr>
              <w:t>Cantitatea de deşeuri tratate</w:t>
            </w:r>
          </w:p>
        </w:tc>
        <w:tc>
          <w:tcPr>
            <w:tcW w:w="340" w:type="pct"/>
            <w:tcBorders>
              <w:top w:val="nil"/>
              <w:left w:val="nil"/>
              <w:bottom w:val="single" w:sz="4" w:space="0" w:color="auto"/>
              <w:right w:val="single" w:sz="4" w:space="0" w:color="auto"/>
            </w:tcBorders>
            <w:shd w:val="clear" w:color="auto" w:fill="00B0F0"/>
            <w:noWrap/>
            <w:vAlign w:val="center"/>
            <w:hideMark/>
          </w:tcPr>
          <w:p w14:paraId="76FCD7DD" w14:textId="77777777" w:rsidR="00044511" w:rsidRPr="00115C77" w:rsidRDefault="00044511" w:rsidP="00D9656E">
            <w:pPr>
              <w:spacing w:after="0"/>
              <w:jc w:val="center"/>
              <w:rPr>
                <w:b/>
                <w:sz w:val="18"/>
                <w:lang w:val="ro-RO" w:eastAsia="ro-RO"/>
              </w:rPr>
            </w:pPr>
            <w:r w:rsidRPr="00115C77">
              <w:rPr>
                <w:b/>
                <w:sz w:val="18"/>
                <w:lang w:val="ro-RO" w:eastAsia="ro-RO"/>
              </w:rPr>
              <w:t>tone</w:t>
            </w:r>
          </w:p>
        </w:tc>
        <w:tc>
          <w:tcPr>
            <w:tcW w:w="367" w:type="pct"/>
            <w:tcBorders>
              <w:top w:val="nil"/>
              <w:left w:val="nil"/>
              <w:bottom w:val="single" w:sz="4" w:space="0" w:color="auto"/>
              <w:right w:val="single" w:sz="4" w:space="0" w:color="auto"/>
            </w:tcBorders>
            <w:shd w:val="clear" w:color="auto" w:fill="auto"/>
            <w:noWrap/>
            <w:vAlign w:val="center"/>
            <w:hideMark/>
          </w:tcPr>
          <w:p w14:paraId="5CF2210F" w14:textId="77777777" w:rsidR="00044511" w:rsidRPr="00115C77" w:rsidRDefault="00044511" w:rsidP="00D9656E">
            <w:pPr>
              <w:spacing w:after="0"/>
              <w:jc w:val="center"/>
              <w:rPr>
                <w:b/>
                <w:lang w:val="ro-RO" w:eastAsia="ro-RO"/>
              </w:rPr>
            </w:pPr>
            <w:r w:rsidRPr="00115C77">
              <w:rPr>
                <w:b/>
                <w:lang w:val="ro-RO" w:eastAsia="ro-RO"/>
              </w:rPr>
              <w:t>517.531</w:t>
            </w:r>
          </w:p>
        </w:tc>
        <w:tc>
          <w:tcPr>
            <w:tcW w:w="367" w:type="pct"/>
            <w:tcBorders>
              <w:top w:val="nil"/>
              <w:left w:val="nil"/>
              <w:bottom w:val="single" w:sz="4" w:space="0" w:color="auto"/>
              <w:right w:val="single" w:sz="4" w:space="0" w:color="auto"/>
            </w:tcBorders>
            <w:shd w:val="clear" w:color="auto" w:fill="auto"/>
            <w:noWrap/>
            <w:vAlign w:val="center"/>
            <w:hideMark/>
          </w:tcPr>
          <w:p w14:paraId="4FEB2C51" w14:textId="77777777" w:rsidR="00044511" w:rsidRPr="00115C77" w:rsidRDefault="00044511" w:rsidP="00D9656E">
            <w:pPr>
              <w:spacing w:after="0"/>
              <w:jc w:val="center"/>
              <w:rPr>
                <w:b/>
                <w:lang w:val="ro-RO" w:eastAsia="ro-RO"/>
              </w:rPr>
            </w:pPr>
            <w:r w:rsidRPr="00115C77">
              <w:rPr>
                <w:b/>
                <w:lang w:val="ro-RO" w:eastAsia="ro-RO"/>
              </w:rPr>
              <w:t>362.182</w:t>
            </w:r>
          </w:p>
        </w:tc>
        <w:tc>
          <w:tcPr>
            <w:tcW w:w="367" w:type="pct"/>
            <w:tcBorders>
              <w:top w:val="nil"/>
              <w:left w:val="nil"/>
              <w:bottom w:val="single" w:sz="4" w:space="0" w:color="auto"/>
              <w:right w:val="single" w:sz="4" w:space="0" w:color="auto"/>
            </w:tcBorders>
            <w:shd w:val="clear" w:color="auto" w:fill="auto"/>
            <w:noWrap/>
            <w:vAlign w:val="center"/>
            <w:hideMark/>
          </w:tcPr>
          <w:p w14:paraId="0C100089" w14:textId="77777777" w:rsidR="00044511" w:rsidRPr="00115C77" w:rsidRDefault="00044511" w:rsidP="00D9656E">
            <w:pPr>
              <w:spacing w:after="0"/>
              <w:jc w:val="center"/>
              <w:rPr>
                <w:b/>
                <w:lang w:val="ro-RO" w:eastAsia="ro-RO"/>
              </w:rPr>
            </w:pPr>
            <w:r w:rsidRPr="00115C77">
              <w:rPr>
                <w:b/>
                <w:lang w:val="ro-RO" w:eastAsia="ro-RO"/>
              </w:rPr>
              <w:t>674.767</w:t>
            </w:r>
          </w:p>
        </w:tc>
        <w:tc>
          <w:tcPr>
            <w:tcW w:w="367" w:type="pct"/>
            <w:tcBorders>
              <w:top w:val="nil"/>
              <w:left w:val="nil"/>
              <w:bottom w:val="single" w:sz="4" w:space="0" w:color="auto"/>
              <w:right w:val="single" w:sz="4" w:space="0" w:color="auto"/>
            </w:tcBorders>
            <w:shd w:val="clear" w:color="auto" w:fill="auto"/>
            <w:noWrap/>
            <w:vAlign w:val="center"/>
            <w:hideMark/>
          </w:tcPr>
          <w:p w14:paraId="5CF14AD4" w14:textId="77777777" w:rsidR="00044511" w:rsidRPr="00115C77" w:rsidRDefault="00044511" w:rsidP="00D9656E">
            <w:pPr>
              <w:spacing w:after="0"/>
              <w:jc w:val="center"/>
              <w:rPr>
                <w:b/>
                <w:lang w:val="ro-RO" w:eastAsia="ro-RO"/>
              </w:rPr>
            </w:pPr>
            <w:r w:rsidRPr="00115C77">
              <w:rPr>
                <w:b/>
                <w:lang w:val="ro-RO" w:eastAsia="ro-RO"/>
              </w:rPr>
              <w:t>480.426</w:t>
            </w:r>
          </w:p>
        </w:tc>
        <w:tc>
          <w:tcPr>
            <w:tcW w:w="367" w:type="pct"/>
            <w:tcBorders>
              <w:top w:val="nil"/>
              <w:left w:val="nil"/>
              <w:bottom w:val="single" w:sz="4" w:space="0" w:color="auto"/>
              <w:right w:val="single" w:sz="4" w:space="0" w:color="auto"/>
            </w:tcBorders>
            <w:shd w:val="clear" w:color="auto" w:fill="auto"/>
            <w:noWrap/>
            <w:vAlign w:val="center"/>
            <w:hideMark/>
          </w:tcPr>
          <w:p w14:paraId="2FD096A9" w14:textId="77777777" w:rsidR="00044511" w:rsidRPr="00115C77" w:rsidRDefault="00044511" w:rsidP="00D9656E">
            <w:pPr>
              <w:spacing w:after="0"/>
              <w:jc w:val="center"/>
              <w:rPr>
                <w:b/>
                <w:lang w:val="ro-RO" w:eastAsia="ro-RO"/>
              </w:rPr>
            </w:pPr>
            <w:r w:rsidRPr="00115C77">
              <w:rPr>
                <w:b/>
                <w:lang w:val="ro-RO" w:eastAsia="ro-RO"/>
              </w:rPr>
              <w:t>205.501</w:t>
            </w:r>
          </w:p>
        </w:tc>
        <w:tc>
          <w:tcPr>
            <w:tcW w:w="367" w:type="pct"/>
            <w:tcBorders>
              <w:top w:val="nil"/>
              <w:left w:val="nil"/>
              <w:bottom w:val="single" w:sz="4" w:space="0" w:color="auto"/>
              <w:right w:val="single" w:sz="4" w:space="0" w:color="auto"/>
            </w:tcBorders>
            <w:shd w:val="clear" w:color="auto" w:fill="auto"/>
            <w:noWrap/>
            <w:vAlign w:val="center"/>
            <w:hideMark/>
          </w:tcPr>
          <w:p w14:paraId="70309D98" w14:textId="77777777" w:rsidR="00044511" w:rsidRPr="00115C77" w:rsidRDefault="00044511" w:rsidP="00D9656E">
            <w:pPr>
              <w:spacing w:after="0"/>
              <w:jc w:val="center"/>
              <w:rPr>
                <w:b/>
                <w:lang w:val="ro-RO" w:eastAsia="ro-RO"/>
              </w:rPr>
            </w:pPr>
            <w:r w:rsidRPr="00115C77">
              <w:rPr>
                <w:b/>
                <w:lang w:val="ro-RO" w:eastAsia="ro-RO"/>
              </w:rPr>
              <w:t>648.469</w:t>
            </w:r>
          </w:p>
        </w:tc>
        <w:tc>
          <w:tcPr>
            <w:tcW w:w="367" w:type="pct"/>
            <w:tcBorders>
              <w:top w:val="nil"/>
              <w:left w:val="nil"/>
              <w:bottom w:val="single" w:sz="4" w:space="0" w:color="auto"/>
              <w:right w:val="single" w:sz="4" w:space="0" w:color="auto"/>
            </w:tcBorders>
            <w:shd w:val="clear" w:color="auto" w:fill="auto"/>
            <w:noWrap/>
            <w:vAlign w:val="center"/>
            <w:hideMark/>
          </w:tcPr>
          <w:p w14:paraId="141AC602" w14:textId="77777777" w:rsidR="00044511" w:rsidRPr="00115C77" w:rsidRDefault="00044511" w:rsidP="00D9656E">
            <w:pPr>
              <w:spacing w:after="0"/>
              <w:jc w:val="center"/>
              <w:rPr>
                <w:b/>
                <w:lang w:val="ro-RO" w:eastAsia="ro-RO"/>
              </w:rPr>
            </w:pPr>
            <w:r w:rsidRPr="00115C77">
              <w:rPr>
                <w:b/>
                <w:lang w:val="ro-RO" w:eastAsia="ro-RO"/>
              </w:rPr>
              <w:t>184.913</w:t>
            </w:r>
          </w:p>
        </w:tc>
        <w:tc>
          <w:tcPr>
            <w:tcW w:w="367" w:type="pct"/>
            <w:tcBorders>
              <w:top w:val="nil"/>
              <w:left w:val="nil"/>
              <w:bottom w:val="single" w:sz="4" w:space="0" w:color="auto"/>
              <w:right w:val="single" w:sz="4" w:space="0" w:color="auto"/>
            </w:tcBorders>
            <w:shd w:val="clear" w:color="auto" w:fill="auto"/>
            <w:noWrap/>
            <w:vAlign w:val="center"/>
            <w:hideMark/>
          </w:tcPr>
          <w:p w14:paraId="622B02E1" w14:textId="77777777" w:rsidR="00044511" w:rsidRPr="00115C77" w:rsidRDefault="00044511" w:rsidP="00D9656E">
            <w:pPr>
              <w:spacing w:after="0"/>
              <w:jc w:val="center"/>
              <w:rPr>
                <w:b/>
                <w:lang w:val="ro-RO" w:eastAsia="ro-RO"/>
              </w:rPr>
            </w:pPr>
            <w:r w:rsidRPr="00115C77">
              <w:rPr>
                <w:b/>
                <w:lang w:val="ro-RO" w:eastAsia="ro-RO"/>
              </w:rPr>
              <w:t>1.303.757</w:t>
            </w:r>
          </w:p>
        </w:tc>
        <w:tc>
          <w:tcPr>
            <w:tcW w:w="364" w:type="pct"/>
            <w:tcBorders>
              <w:top w:val="nil"/>
              <w:left w:val="nil"/>
              <w:bottom w:val="single" w:sz="4" w:space="0" w:color="auto"/>
              <w:right w:val="single" w:sz="4" w:space="0" w:color="auto"/>
            </w:tcBorders>
            <w:shd w:val="clear" w:color="auto" w:fill="auto"/>
            <w:noWrap/>
            <w:vAlign w:val="center"/>
            <w:hideMark/>
          </w:tcPr>
          <w:p w14:paraId="271A6EDF" w14:textId="77777777" w:rsidR="00044511" w:rsidRPr="00115C77" w:rsidRDefault="00044511" w:rsidP="00D9656E">
            <w:pPr>
              <w:spacing w:after="0"/>
              <w:jc w:val="center"/>
              <w:rPr>
                <w:b/>
                <w:lang w:val="ro-RO" w:eastAsia="ro-RO"/>
              </w:rPr>
            </w:pPr>
            <w:r w:rsidRPr="00115C77">
              <w:rPr>
                <w:b/>
                <w:lang w:val="ro-RO" w:eastAsia="ro-RO"/>
              </w:rPr>
              <w:t>89.853</w:t>
            </w:r>
          </w:p>
        </w:tc>
      </w:tr>
      <w:tr w:rsidR="00044511" w:rsidRPr="00115C77" w14:paraId="34724425" w14:textId="77777777" w:rsidTr="00D9656E">
        <w:trPr>
          <w:trHeight w:val="283"/>
        </w:trPr>
        <w:tc>
          <w:tcPr>
            <w:tcW w:w="1360" w:type="pct"/>
            <w:gridSpan w:val="2"/>
            <w:tcBorders>
              <w:top w:val="single" w:sz="4" w:space="0" w:color="auto"/>
              <w:left w:val="single" w:sz="4" w:space="0" w:color="auto"/>
              <w:bottom w:val="single" w:sz="4" w:space="0" w:color="auto"/>
              <w:right w:val="nil"/>
            </w:tcBorders>
            <w:shd w:val="clear" w:color="auto" w:fill="00B0F0"/>
            <w:vAlign w:val="center"/>
            <w:hideMark/>
          </w:tcPr>
          <w:p w14:paraId="1E3EFA95" w14:textId="77777777" w:rsidR="00044511" w:rsidRPr="00115C77" w:rsidRDefault="00044511" w:rsidP="00D9656E">
            <w:pPr>
              <w:spacing w:after="0"/>
              <w:rPr>
                <w:b/>
                <w:lang w:val="ro-RO" w:eastAsia="ro-RO"/>
              </w:rPr>
            </w:pPr>
            <w:r w:rsidRPr="00115C77">
              <w:rPr>
                <w:b/>
                <w:lang w:val="ro-RO" w:eastAsia="ro-RO"/>
              </w:rPr>
              <w:t>Cantitatea medie de deşeuri tratate pe an</w:t>
            </w:r>
          </w:p>
        </w:tc>
        <w:tc>
          <w:tcPr>
            <w:tcW w:w="340" w:type="pct"/>
            <w:tcBorders>
              <w:top w:val="nil"/>
              <w:left w:val="nil"/>
              <w:bottom w:val="single" w:sz="4" w:space="0" w:color="auto"/>
              <w:right w:val="single" w:sz="4" w:space="0" w:color="auto"/>
            </w:tcBorders>
            <w:shd w:val="clear" w:color="auto" w:fill="00B0F0"/>
            <w:noWrap/>
            <w:vAlign w:val="center"/>
            <w:hideMark/>
          </w:tcPr>
          <w:p w14:paraId="711FE4FE" w14:textId="77777777" w:rsidR="00044511" w:rsidRPr="00115C77" w:rsidRDefault="00044511" w:rsidP="00D9656E">
            <w:pPr>
              <w:spacing w:after="0"/>
              <w:jc w:val="center"/>
              <w:rPr>
                <w:b/>
                <w:sz w:val="18"/>
                <w:lang w:val="ro-RO" w:eastAsia="ro-RO"/>
              </w:rPr>
            </w:pPr>
            <w:r w:rsidRPr="00115C77">
              <w:rPr>
                <w:b/>
                <w:sz w:val="18"/>
                <w:lang w:val="ro-RO" w:eastAsia="ro-RO"/>
              </w:rPr>
              <w:t>t/an</w:t>
            </w:r>
          </w:p>
        </w:tc>
        <w:tc>
          <w:tcPr>
            <w:tcW w:w="367" w:type="pct"/>
            <w:tcBorders>
              <w:top w:val="nil"/>
              <w:left w:val="nil"/>
              <w:bottom w:val="single" w:sz="4" w:space="0" w:color="auto"/>
              <w:right w:val="single" w:sz="4" w:space="0" w:color="auto"/>
            </w:tcBorders>
            <w:shd w:val="clear" w:color="auto" w:fill="auto"/>
            <w:noWrap/>
            <w:vAlign w:val="center"/>
            <w:hideMark/>
          </w:tcPr>
          <w:p w14:paraId="6FA0CD52" w14:textId="77777777" w:rsidR="00044511" w:rsidRPr="00115C77" w:rsidRDefault="00044511" w:rsidP="00D9656E">
            <w:pPr>
              <w:spacing w:after="0"/>
              <w:jc w:val="center"/>
              <w:rPr>
                <w:b/>
                <w:lang w:val="ro-RO" w:eastAsia="ro-RO"/>
              </w:rPr>
            </w:pPr>
            <w:r w:rsidRPr="00115C77">
              <w:rPr>
                <w:b/>
                <w:lang w:val="ro-RO" w:eastAsia="ro-RO"/>
              </w:rPr>
              <w:t>23.524</w:t>
            </w:r>
          </w:p>
        </w:tc>
        <w:tc>
          <w:tcPr>
            <w:tcW w:w="367" w:type="pct"/>
            <w:tcBorders>
              <w:top w:val="nil"/>
              <w:left w:val="nil"/>
              <w:bottom w:val="single" w:sz="4" w:space="0" w:color="auto"/>
              <w:right w:val="single" w:sz="4" w:space="0" w:color="auto"/>
            </w:tcBorders>
            <w:shd w:val="clear" w:color="auto" w:fill="auto"/>
            <w:noWrap/>
            <w:vAlign w:val="center"/>
            <w:hideMark/>
          </w:tcPr>
          <w:p w14:paraId="06F1B61C" w14:textId="77777777" w:rsidR="00044511" w:rsidRPr="00115C77" w:rsidRDefault="00044511" w:rsidP="00D9656E">
            <w:pPr>
              <w:spacing w:after="0"/>
              <w:jc w:val="center"/>
              <w:rPr>
                <w:b/>
                <w:lang w:val="ro-RO" w:eastAsia="ro-RO"/>
              </w:rPr>
            </w:pPr>
            <w:r w:rsidRPr="00115C77">
              <w:rPr>
                <w:b/>
                <w:lang w:val="ro-RO" w:eastAsia="ro-RO"/>
              </w:rPr>
              <w:t>16.463</w:t>
            </w:r>
          </w:p>
        </w:tc>
        <w:tc>
          <w:tcPr>
            <w:tcW w:w="367" w:type="pct"/>
            <w:tcBorders>
              <w:top w:val="nil"/>
              <w:left w:val="nil"/>
              <w:bottom w:val="single" w:sz="4" w:space="0" w:color="auto"/>
              <w:right w:val="single" w:sz="4" w:space="0" w:color="auto"/>
            </w:tcBorders>
            <w:shd w:val="clear" w:color="auto" w:fill="auto"/>
            <w:noWrap/>
            <w:vAlign w:val="center"/>
            <w:hideMark/>
          </w:tcPr>
          <w:p w14:paraId="01E3F245" w14:textId="77777777" w:rsidR="00044511" w:rsidRPr="00115C77" w:rsidRDefault="00044511" w:rsidP="00D9656E">
            <w:pPr>
              <w:spacing w:after="0"/>
              <w:jc w:val="center"/>
              <w:rPr>
                <w:b/>
                <w:lang w:val="ro-RO" w:eastAsia="ro-RO"/>
              </w:rPr>
            </w:pPr>
            <w:r w:rsidRPr="00115C77">
              <w:rPr>
                <w:b/>
                <w:lang w:val="ro-RO" w:eastAsia="ro-RO"/>
              </w:rPr>
              <w:t>30.671</w:t>
            </w:r>
          </w:p>
        </w:tc>
        <w:tc>
          <w:tcPr>
            <w:tcW w:w="367" w:type="pct"/>
            <w:tcBorders>
              <w:top w:val="nil"/>
              <w:left w:val="nil"/>
              <w:bottom w:val="single" w:sz="4" w:space="0" w:color="auto"/>
              <w:right w:val="single" w:sz="4" w:space="0" w:color="auto"/>
            </w:tcBorders>
            <w:shd w:val="clear" w:color="auto" w:fill="auto"/>
            <w:noWrap/>
            <w:vAlign w:val="center"/>
            <w:hideMark/>
          </w:tcPr>
          <w:p w14:paraId="20D1E6FB" w14:textId="77777777" w:rsidR="00044511" w:rsidRPr="00115C77" w:rsidRDefault="00044511" w:rsidP="00D9656E">
            <w:pPr>
              <w:spacing w:after="0"/>
              <w:jc w:val="center"/>
              <w:rPr>
                <w:b/>
                <w:lang w:val="ro-RO" w:eastAsia="ro-RO"/>
              </w:rPr>
            </w:pPr>
            <w:r w:rsidRPr="00115C77">
              <w:rPr>
                <w:b/>
                <w:lang w:val="ro-RO" w:eastAsia="ro-RO"/>
              </w:rPr>
              <w:t>21.838</w:t>
            </w:r>
          </w:p>
        </w:tc>
        <w:tc>
          <w:tcPr>
            <w:tcW w:w="367" w:type="pct"/>
            <w:tcBorders>
              <w:top w:val="nil"/>
              <w:left w:val="nil"/>
              <w:bottom w:val="single" w:sz="4" w:space="0" w:color="auto"/>
              <w:right w:val="single" w:sz="4" w:space="0" w:color="auto"/>
            </w:tcBorders>
            <w:shd w:val="clear" w:color="auto" w:fill="auto"/>
            <w:noWrap/>
            <w:vAlign w:val="center"/>
            <w:hideMark/>
          </w:tcPr>
          <w:p w14:paraId="2F970194" w14:textId="77777777" w:rsidR="00044511" w:rsidRPr="00115C77" w:rsidRDefault="00044511" w:rsidP="00D9656E">
            <w:pPr>
              <w:spacing w:after="0"/>
              <w:jc w:val="center"/>
              <w:rPr>
                <w:b/>
                <w:lang w:val="ro-RO" w:eastAsia="ro-RO"/>
              </w:rPr>
            </w:pPr>
            <w:r w:rsidRPr="00115C77">
              <w:rPr>
                <w:b/>
                <w:lang w:val="ro-RO" w:eastAsia="ro-RO"/>
              </w:rPr>
              <w:t>9.341</w:t>
            </w:r>
          </w:p>
        </w:tc>
        <w:tc>
          <w:tcPr>
            <w:tcW w:w="367" w:type="pct"/>
            <w:tcBorders>
              <w:top w:val="nil"/>
              <w:left w:val="nil"/>
              <w:bottom w:val="single" w:sz="4" w:space="0" w:color="auto"/>
              <w:right w:val="single" w:sz="4" w:space="0" w:color="auto"/>
            </w:tcBorders>
            <w:shd w:val="clear" w:color="auto" w:fill="auto"/>
            <w:noWrap/>
            <w:vAlign w:val="center"/>
            <w:hideMark/>
          </w:tcPr>
          <w:p w14:paraId="4F2465CE" w14:textId="77777777" w:rsidR="00044511" w:rsidRPr="00115C77" w:rsidRDefault="00044511" w:rsidP="00D9656E">
            <w:pPr>
              <w:spacing w:after="0"/>
              <w:jc w:val="center"/>
              <w:rPr>
                <w:b/>
                <w:lang w:val="ro-RO" w:eastAsia="ro-RO"/>
              </w:rPr>
            </w:pPr>
            <w:r w:rsidRPr="00115C77">
              <w:rPr>
                <w:b/>
                <w:lang w:val="ro-RO" w:eastAsia="ro-RO"/>
              </w:rPr>
              <w:t>29.476</w:t>
            </w:r>
          </w:p>
        </w:tc>
        <w:tc>
          <w:tcPr>
            <w:tcW w:w="367" w:type="pct"/>
            <w:tcBorders>
              <w:top w:val="nil"/>
              <w:left w:val="nil"/>
              <w:bottom w:val="single" w:sz="4" w:space="0" w:color="auto"/>
              <w:right w:val="single" w:sz="4" w:space="0" w:color="auto"/>
            </w:tcBorders>
            <w:shd w:val="clear" w:color="auto" w:fill="auto"/>
            <w:noWrap/>
            <w:vAlign w:val="center"/>
            <w:hideMark/>
          </w:tcPr>
          <w:p w14:paraId="42625DE9" w14:textId="77777777" w:rsidR="00044511" w:rsidRPr="00115C77" w:rsidRDefault="00044511" w:rsidP="00D9656E">
            <w:pPr>
              <w:spacing w:after="0"/>
              <w:jc w:val="center"/>
              <w:rPr>
                <w:b/>
                <w:lang w:val="ro-RO" w:eastAsia="ro-RO"/>
              </w:rPr>
            </w:pPr>
            <w:r w:rsidRPr="00115C77">
              <w:rPr>
                <w:b/>
                <w:lang w:val="ro-RO" w:eastAsia="ro-RO"/>
              </w:rPr>
              <w:t>8.405</w:t>
            </w:r>
          </w:p>
        </w:tc>
        <w:tc>
          <w:tcPr>
            <w:tcW w:w="367" w:type="pct"/>
            <w:tcBorders>
              <w:top w:val="nil"/>
              <w:left w:val="nil"/>
              <w:bottom w:val="single" w:sz="4" w:space="0" w:color="auto"/>
              <w:right w:val="single" w:sz="4" w:space="0" w:color="auto"/>
            </w:tcBorders>
            <w:shd w:val="clear" w:color="auto" w:fill="auto"/>
            <w:noWrap/>
            <w:vAlign w:val="center"/>
            <w:hideMark/>
          </w:tcPr>
          <w:p w14:paraId="52B997D3" w14:textId="77777777" w:rsidR="00044511" w:rsidRPr="00115C77" w:rsidRDefault="00044511" w:rsidP="00D9656E">
            <w:pPr>
              <w:spacing w:after="0"/>
              <w:jc w:val="center"/>
              <w:rPr>
                <w:b/>
                <w:lang w:val="ro-RO" w:eastAsia="ro-RO"/>
              </w:rPr>
            </w:pPr>
            <w:r w:rsidRPr="00115C77">
              <w:rPr>
                <w:b/>
                <w:lang w:val="ro-RO" w:eastAsia="ro-RO"/>
              </w:rPr>
              <w:t>59.262</w:t>
            </w:r>
          </w:p>
        </w:tc>
        <w:tc>
          <w:tcPr>
            <w:tcW w:w="364" w:type="pct"/>
            <w:tcBorders>
              <w:top w:val="nil"/>
              <w:left w:val="nil"/>
              <w:bottom w:val="single" w:sz="4" w:space="0" w:color="auto"/>
              <w:right w:val="single" w:sz="4" w:space="0" w:color="auto"/>
            </w:tcBorders>
            <w:shd w:val="clear" w:color="auto" w:fill="auto"/>
            <w:noWrap/>
            <w:vAlign w:val="center"/>
            <w:hideMark/>
          </w:tcPr>
          <w:p w14:paraId="35024DDF" w14:textId="77777777" w:rsidR="00044511" w:rsidRPr="00115C77" w:rsidRDefault="00044511" w:rsidP="00D9656E">
            <w:pPr>
              <w:spacing w:after="0"/>
              <w:jc w:val="center"/>
              <w:rPr>
                <w:b/>
                <w:lang w:val="ro-RO" w:eastAsia="ro-RO"/>
              </w:rPr>
            </w:pPr>
            <w:r w:rsidRPr="00115C77">
              <w:rPr>
                <w:b/>
                <w:lang w:val="ro-RO" w:eastAsia="ro-RO"/>
              </w:rPr>
              <w:t>4.084</w:t>
            </w:r>
          </w:p>
        </w:tc>
      </w:tr>
      <w:tr w:rsidR="00044511" w:rsidRPr="00115C77" w14:paraId="0A83EA50" w14:textId="77777777" w:rsidTr="00273C50">
        <w:trPr>
          <w:trHeight w:val="283"/>
        </w:trPr>
        <w:tc>
          <w:tcPr>
            <w:tcW w:w="970" w:type="pct"/>
            <w:vMerge w:val="restart"/>
            <w:tcBorders>
              <w:top w:val="single" w:sz="4" w:space="0" w:color="auto"/>
              <w:left w:val="single" w:sz="4" w:space="0" w:color="auto"/>
            </w:tcBorders>
            <w:shd w:val="clear" w:color="auto" w:fill="00B0F0"/>
            <w:noWrap/>
            <w:vAlign w:val="center"/>
            <w:hideMark/>
          </w:tcPr>
          <w:p w14:paraId="1EAD1B02" w14:textId="77777777" w:rsidR="00044511" w:rsidRPr="00115C77" w:rsidRDefault="00044511" w:rsidP="00D9656E">
            <w:pPr>
              <w:spacing w:after="0"/>
              <w:rPr>
                <w:b/>
                <w:lang w:val="ro-RO" w:eastAsia="ro-RO"/>
              </w:rPr>
            </w:pPr>
            <w:r w:rsidRPr="00115C77">
              <w:rPr>
                <w:b/>
                <w:lang w:val="ro-RO" w:eastAsia="ro-RO"/>
              </w:rPr>
              <w:t>Valoara unitară de referinţă</w:t>
            </w:r>
          </w:p>
        </w:tc>
        <w:tc>
          <w:tcPr>
            <w:tcW w:w="391" w:type="pct"/>
            <w:tcBorders>
              <w:top w:val="single" w:sz="4" w:space="0" w:color="auto"/>
              <w:bottom w:val="single" w:sz="4" w:space="0" w:color="auto"/>
              <w:right w:val="nil"/>
            </w:tcBorders>
            <w:shd w:val="clear" w:color="auto" w:fill="00B0F0"/>
            <w:vAlign w:val="center"/>
          </w:tcPr>
          <w:p w14:paraId="71F1CDDA" w14:textId="77777777" w:rsidR="00044511" w:rsidRPr="00115C77" w:rsidRDefault="00044511" w:rsidP="00D9656E">
            <w:pPr>
              <w:spacing w:after="0"/>
              <w:rPr>
                <w:b/>
                <w:lang w:val="ro-RO" w:eastAsia="ro-RO"/>
              </w:rPr>
            </w:pPr>
            <w:r w:rsidRPr="00115C77">
              <w:rPr>
                <w:b/>
                <w:lang w:val="ro-RO" w:eastAsia="ro-RO"/>
              </w:rPr>
              <w:t>Min.</w:t>
            </w:r>
          </w:p>
        </w:tc>
        <w:tc>
          <w:tcPr>
            <w:tcW w:w="340" w:type="pct"/>
            <w:tcBorders>
              <w:top w:val="nil"/>
              <w:left w:val="nil"/>
              <w:bottom w:val="single" w:sz="4" w:space="0" w:color="auto"/>
              <w:right w:val="single" w:sz="4" w:space="0" w:color="auto"/>
            </w:tcBorders>
            <w:shd w:val="clear" w:color="auto" w:fill="00B0F0"/>
            <w:noWrap/>
            <w:vAlign w:val="center"/>
            <w:hideMark/>
          </w:tcPr>
          <w:p w14:paraId="647311E3"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2D822EAC" w14:textId="77777777" w:rsidR="00044511" w:rsidRPr="00115C77" w:rsidRDefault="00044511" w:rsidP="00D9656E">
            <w:pPr>
              <w:spacing w:after="0"/>
              <w:jc w:val="center"/>
              <w:rPr>
                <w:b/>
                <w:color w:val="FF0000"/>
                <w:lang w:val="ro-RO" w:eastAsia="ro-RO"/>
              </w:rPr>
            </w:pPr>
            <w:r w:rsidRPr="00115C77">
              <w:rPr>
                <w:b/>
                <w:color w:val="FF0000"/>
                <w:lang w:val="ro-RO" w:eastAsia="ro-RO"/>
              </w:rPr>
              <w:t>9,00</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764543F7" w14:textId="77777777" w:rsidR="00044511" w:rsidRPr="00115C77" w:rsidRDefault="00044511" w:rsidP="00D9656E">
            <w:pPr>
              <w:spacing w:after="0"/>
              <w:jc w:val="center"/>
              <w:rPr>
                <w:b/>
                <w:color w:val="FF0000"/>
                <w:lang w:val="ro-RO" w:eastAsia="ro-RO"/>
              </w:rPr>
            </w:pPr>
            <w:r w:rsidRPr="00115C77">
              <w:rPr>
                <w:b/>
                <w:color w:val="FF0000"/>
                <w:lang w:val="ro-RO" w:eastAsia="ro-RO"/>
              </w:rPr>
              <w:t>35,00</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5A4D3F82" w14:textId="77777777" w:rsidR="00044511" w:rsidRPr="00115C77" w:rsidRDefault="00044511" w:rsidP="00D9656E">
            <w:pPr>
              <w:spacing w:after="0"/>
              <w:jc w:val="center"/>
              <w:rPr>
                <w:b/>
                <w:color w:val="FF0000"/>
                <w:lang w:val="ro-RO" w:eastAsia="ro-RO"/>
              </w:rPr>
            </w:pPr>
            <w:r w:rsidRPr="00115C77">
              <w:rPr>
                <w:b/>
                <w:color w:val="FF0000"/>
                <w:lang w:val="ro-RO" w:eastAsia="ro-RO"/>
              </w:rPr>
              <w:t>25,00</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608A43E7" w14:textId="77777777" w:rsidR="00044511" w:rsidRPr="00115C77" w:rsidRDefault="00044511" w:rsidP="00D9656E">
            <w:pPr>
              <w:spacing w:after="0"/>
              <w:jc w:val="center"/>
              <w:rPr>
                <w:b/>
                <w:color w:val="FF0000"/>
                <w:lang w:val="ro-RO" w:eastAsia="ro-RO"/>
              </w:rPr>
            </w:pPr>
            <w:r w:rsidRPr="00115C77">
              <w:rPr>
                <w:b/>
                <w:color w:val="FF0000"/>
                <w:lang w:val="ro-RO" w:eastAsia="ro-RO"/>
              </w:rPr>
              <w:t>25,00</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335BE16A" w14:textId="77777777" w:rsidR="00044511" w:rsidRPr="00115C77" w:rsidRDefault="00044511" w:rsidP="00D9656E">
            <w:pPr>
              <w:spacing w:after="0"/>
              <w:jc w:val="center"/>
              <w:rPr>
                <w:b/>
                <w:color w:val="FF0000"/>
                <w:lang w:val="ro-RO" w:eastAsia="ro-RO"/>
              </w:rPr>
            </w:pPr>
            <w:r w:rsidRPr="00115C77">
              <w:rPr>
                <w:b/>
                <w:color w:val="FF0000"/>
                <w:lang w:val="ro-RO" w:eastAsia="ro-RO"/>
              </w:rPr>
              <w:t>20,00</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66E379F2" w14:textId="77777777" w:rsidR="00044511" w:rsidRPr="00115C77" w:rsidRDefault="00044511" w:rsidP="00D9656E">
            <w:pPr>
              <w:spacing w:after="0"/>
              <w:jc w:val="center"/>
              <w:rPr>
                <w:b/>
                <w:color w:val="FF0000"/>
                <w:lang w:val="ro-RO" w:eastAsia="ro-RO"/>
              </w:rPr>
            </w:pPr>
            <w:r w:rsidRPr="00115C77">
              <w:rPr>
                <w:b/>
                <w:color w:val="FF0000"/>
                <w:lang w:val="ro-RO" w:eastAsia="ro-RO"/>
              </w:rPr>
              <w:t>19,00</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3FCA1BF8" w14:textId="77777777" w:rsidR="00044511" w:rsidRPr="00115C77" w:rsidRDefault="00044511" w:rsidP="00D9656E">
            <w:pPr>
              <w:spacing w:after="0"/>
              <w:jc w:val="center"/>
              <w:rPr>
                <w:b/>
                <w:color w:val="FF0000"/>
                <w:lang w:val="ro-RO" w:eastAsia="ro-RO"/>
              </w:rPr>
            </w:pPr>
            <w:r w:rsidRPr="00115C77">
              <w:rPr>
                <w:b/>
                <w:color w:val="FF0000"/>
                <w:lang w:val="ro-RO" w:eastAsia="ro-RO"/>
              </w:rPr>
              <w:t>16,00</w:t>
            </w:r>
          </w:p>
        </w:tc>
        <w:tc>
          <w:tcPr>
            <w:tcW w:w="367" w:type="pct"/>
            <w:tcBorders>
              <w:top w:val="nil"/>
              <w:left w:val="nil"/>
              <w:bottom w:val="single" w:sz="4" w:space="0" w:color="auto"/>
              <w:right w:val="single" w:sz="4" w:space="0" w:color="auto"/>
            </w:tcBorders>
            <w:shd w:val="clear" w:color="auto" w:fill="BFBFBF" w:themeFill="background1" w:themeFillShade="BF"/>
            <w:noWrap/>
            <w:vAlign w:val="center"/>
            <w:hideMark/>
          </w:tcPr>
          <w:p w14:paraId="479FD7E1" w14:textId="77777777" w:rsidR="00044511" w:rsidRPr="00115C77" w:rsidRDefault="00044511" w:rsidP="00D9656E">
            <w:pPr>
              <w:spacing w:after="0"/>
              <w:jc w:val="center"/>
              <w:rPr>
                <w:b/>
                <w:color w:val="FF0000"/>
                <w:lang w:val="ro-RO" w:eastAsia="ro-RO"/>
              </w:rPr>
            </w:pPr>
            <w:r w:rsidRPr="00115C77">
              <w:rPr>
                <w:b/>
                <w:color w:val="FF0000"/>
                <w:lang w:val="ro-RO" w:eastAsia="ro-RO"/>
              </w:rPr>
              <w:t>35,00</w:t>
            </w:r>
          </w:p>
        </w:tc>
        <w:tc>
          <w:tcPr>
            <w:tcW w:w="364" w:type="pct"/>
            <w:tcBorders>
              <w:top w:val="nil"/>
              <w:left w:val="nil"/>
              <w:bottom w:val="single" w:sz="4" w:space="0" w:color="auto"/>
              <w:right w:val="single" w:sz="4" w:space="0" w:color="auto"/>
            </w:tcBorders>
            <w:shd w:val="clear" w:color="auto" w:fill="BFBFBF" w:themeFill="background1" w:themeFillShade="BF"/>
            <w:noWrap/>
            <w:vAlign w:val="center"/>
            <w:hideMark/>
          </w:tcPr>
          <w:p w14:paraId="5A29A3F6" w14:textId="77777777" w:rsidR="00044511" w:rsidRPr="00115C77" w:rsidRDefault="00044511" w:rsidP="00D9656E">
            <w:pPr>
              <w:spacing w:after="0"/>
              <w:jc w:val="center"/>
              <w:rPr>
                <w:b/>
                <w:color w:val="FF0000"/>
                <w:lang w:val="ro-RO" w:eastAsia="ro-RO"/>
              </w:rPr>
            </w:pPr>
            <w:r w:rsidRPr="00115C77">
              <w:rPr>
                <w:b/>
                <w:color w:val="FF0000"/>
                <w:lang w:val="ro-RO" w:eastAsia="ro-RO"/>
              </w:rPr>
              <w:t>-</w:t>
            </w:r>
          </w:p>
        </w:tc>
      </w:tr>
      <w:tr w:rsidR="00044511" w:rsidRPr="00115C77" w14:paraId="4CD49213" w14:textId="77777777" w:rsidTr="00273C50">
        <w:trPr>
          <w:trHeight w:val="283"/>
        </w:trPr>
        <w:tc>
          <w:tcPr>
            <w:tcW w:w="970" w:type="pct"/>
            <w:vMerge/>
            <w:tcBorders>
              <w:left w:val="single" w:sz="4" w:space="0" w:color="auto"/>
              <w:bottom w:val="single" w:sz="4" w:space="0" w:color="auto"/>
            </w:tcBorders>
            <w:shd w:val="clear" w:color="auto" w:fill="00B0F0"/>
            <w:noWrap/>
            <w:vAlign w:val="center"/>
            <w:hideMark/>
          </w:tcPr>
          <w:p w14:paraId="01C0BFA8" w14:textId="77777777" w:rsidR="00044511" w:rsidRPr="00115C77" w:rsidRDefault="00044511" w:rsidP="00D9656E">
            <w:pPr>
              <w:spacing w:after="0"/>
              <w:rPr>
                <w:b/>
                <w:lang w:val="ro-RO" w:eastAsia="ro-RO"/>
              </w:rPr>
            </w:pPr>
          </w:p>
        </w:tc>
        <w:tc>
          <w:tcPr>
            <w:tcW w:w="391" w:type="pct"/>
            <w:tcBorders>
              <w:top w:val="single" w:sz="4" w:space="0" w:color="auto"/>
              <w:bottom w:val="single" w:sz="4" w:space="0" w:color="auto"/>
              <w:right w:val="nil"/>
            </w:tcBorders>
            <w:shd w:val="clear" w:color="auto" w:fill="00B0F0"/>
            <w:vAlign w:val="center"/>
          </w:tcPr>
          <w:p w14:paraId="5A85332C" w14:textId="77777777" w:rsidR="00044511" w:rsidRPr="00115C77" w:rsidRDefault="00044511" w:rsidP="00D9656E">
            <w:pPr>
              <w:spacing w:after="0"/>
              <w:rPr>
                <w:b/>
                <w:lang w:val="ro-RO" w:eastAsia="ro-RO"/>
              </w:rPr>
            </w:pPr>
            <w:r w:rsidRPr="00115C77">
              <w:rPr>
                <w:b/>
                <w:lang w:val="ro-RO" w:eastAsia="ro-RO"/>
              </w:rPr>
              <w:t>Max.</w:t>
            </w:r>
          </w:p>
        </w:tc>
        <w:tc>
          <w:tcPr>
            <w:tcW w:w="340" w:type="pct"/>
            <w:tcBorders>
              <w:top w:val="nil"/>
              <w:left w:val="nil"/>
              <w:bottom w:val="single" w:sz="4" w:space="0" w:color="auto"/>
              <w:right w:val="single" w:sz="4" w:space="0" w:color="auto"/>
            </w:tcBorders>
            <w:shd w:val="clear" w:color="auto" w:fill="00B0F0"/>
            <w:noWrap/>
            <w:vAlign w:val="center"/>
            <w:hideMark/>
          </w:tcPr>
          <w:p w14:paraId="43090018"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367" w:type="pct"/>
            <w:tcBorders>
              <w:top w:val="nil"/>
              <w:left w:val="nil"/>
              <w:bottom w:val="single" w:sz="4" w:space="0" w:color="auto"/>
              <w:right w:val="single" w:sz="4" w:space="0" w:color="auto"/>
            </w:tcBorders>
            <w:shd w:val="clear" w:color="auto" w:fill="auto"/>
            <w:noWrap/>
            <w:vAlign w:val="center"/>
            <w:hideMark/>
          </w:tcPr>
          <w:p w14:paraId="4B5572C8" w14:textId="77777777" w:rsidR="00044511" w:rsidRPr="00115C77" w:rsidRDefault="00044511" w:rsidP="00D9656E">
            <w:pPr>
              <w:spacing w:after="0"/>
              <w:jc w:val="center"/>
              <w:rPr>
                <w:b/>
                <w:color w:val="FF0000"/>
                <w:lang w:val="ro-RO" w:eastAsia="ro-RO"/>
              </w:rPr>
            </w:pPr>
            <w:r w:rsidRPr="00115C77">
              <w:rPr>
                <w:b/>
                <w:color w:val="FF0000"/>
                <w:lang w:val="ro-RO" w:eastAsia="ro-RO"/>
              </w:rPr>
              <w:t>15,00</w:t>
            </w:r>
          </w:p>
        </w:tc>
        <w:tc>
          <w:tcPr>
            <w:tcW w:w="367" w:type="pct"/>
            <w:tcBorders>
              <w:top w:val="nil"/>
              <w:left w:val="nil"/>
              <w:bottom w:val="single" w:sz="4" w:space="0" w:color="auto"/>
              <w:right w:val="single" w:sz="4" w:space="0" w:color="auto"/>
            </w:tcBorders>
            <w:shd w:val="clear" w:color="auto" w:fill="auto"/>
            <w:noWrap/>
            <w:vAlign w:val="center"/>
            <w:hideMark/>
          </w:tcPr>
          <w:p w14:paraId="2821493C" w14:textId="77777777" w:rsidR="00044511" w:rsidRPr="00115C77" w:rsidRDefault="00044511" w:rsidP="00D9656E">
            <w:pPr>
              <w:spacing w:after="0"/>
              <w:jc w:val="center"/>
              <w:rPr>
                <w:b/>
                <w:color w:val="FF0000"/>
                <w:lang w:val="ro-RO" w:eastAsia="ro-RO"/>
              </w:rPr>
            </w:pPr>
            <w:r w:rsidRPr="00115C77">
              <w:rPr>
                <w:b/>
                <w:color w:val="FF0000"/>
                <w:lang w:val="ro-RO" w:eastAsia="ro-RO"/>
              </w:rPr>
              <w:t>45,00</w:t>
            </w:r>
          </w:p>
        </w:tc>
        <w:tc>
          <w:tcPr>
            <w:tcW w:w="367" w:type="pct"/>
            <w:tcBorders>
              <w:top w:val="nil"/>
              <w:left w:val="nil"/>
              <w:bottom w:val="single" w:sz="4" w:space="0" w:color="auto"/>
              <w:right w:val="single" w:sz="4" w:space="0" w:color="auto"/>
            </w:tcBorders>
            <w:shd w:val="clear" w:color="auto" w:fill="auto"/>
            <w:noWrap/>
            <w:vAlign w:val="center"/>
            <w:hideMark/>
          </w:tcPr>
          <w:p w14:paraId="20034FD3" w14:textId="77777777" w:rsidR="00044511" w:rsidRPr="00115C77" w:rsidRDefault="00044511" w:rsidP="00D9656E">
            <w:pPr>
              <w:spacing w:after="0"/>
              <w:jc w:val="center"/>
              <w:rPr>
                <w:b/>
                <w:color w:val="FF0000"/>
                <w:lang w:val="ro-RO" w:eastAsia="ro-RO"/>
              </w:rPr>
            </w:pPr>
            <w:r w:rsidRPr="00115C77">
              <w:rPr>
                <w:b/>
                <w:color w:val="FF0000"/>
                <w:lang w:val="ro-RO" w:eastAsia="ro-RO"/>
              </w:rPr>
              <w:t>35,00</w:t>
            </w:r>
          </w:p>
        </w:tc>
        <w:tc>
          <w:tcPr>
            <w:tcW w:w="367" w:type="pct"/>
            <w:tcBorders>
              <w:top w:val="nil"/>
              <w:left w:val="nil"/>
              <w:bottom w:val="single" w:sz="4" w:space="0" w:color="auto"/>
              <w:right w:val="single" w:sz="4" w:space="0" w:color="auto"/>
            </w:tcBorders>
            <w:shd w:val="clear" w:color="auto" w:fill="auto"/>
            <w:noWrap/>
            <w:vAlign w:val="center"/>
            <w:hideMark/>
          </w:tcPr>
          <w:p w14:paraId="3A1A2101" w14:textId="77777777" w:rsidR="00044511" w:rsidRPr="00115C77" w:rsidRDefault="00044511" w:rsidP="00D9656E">
            <w:pPr>
              <w:spacing w:after="0"/>
              <w:jc w:val="center"/>
              <w:rPr>
                <w:b/>
                <w:color w:val="FF0000"/>
                <w:lang w:val="ro-RO" w:eastAsia="ro-RO"/>
              </w:rPr>
            </w:pPr>
            <w:r w:rsidRPr="00115C77">
              <w:rPr>
                <w:b/>
                <w:color w:val="FF0000"/>
                <w:lang w:val="ro-RO" w:eastAsia="ro-RO"/>
              </w:rPr>
              <w:t>45,00</w:t>
            </w:r>
          </w:p>
        </w:tc>
        <w:tc>
          <w:tcPr>
            <w:tcW w:w="367" w:type="pct"/>
            <w:tcBorders>
              <w:top w:val="nil"/>
              <w:left w:val="nil"/>
              <w:bottom w:val="single" w:sz="4" w:space="0" w:color="auto"/>
              <w:right w:val="single" w:sz="4" w:space="0" w:color="auto"/>
            </w:tcBorders>
            <w:shd w:val="clear" w:color="auto" w:fill="auto"/>
            <w:noWrap/>
            <w:vAlign w:val="center"/>
            <w:hideMark/>
          </w:tcPr>
          <w:p w14:paraId="1770E48E" w14:textId="77777777" w:rsidR="00044511" w:rsidRPr="00115C77" w:rsidRDefault="00044511" w:rsidP="00D9656E">
            <w:pPr>
              <w:spacing w:after="0"/>
              <w:jc w:val="center"/>
              <w:rPr>
                <w:b/>
                <w:color w:val="FF0000"/>
                <w:lang w:val="ro-RO" w:eastAsia="ro-RO"/>
              </w:rPr>
            </w:pPr>
            <w:r w:rsidRPr="00115C77">
              <w:rPr>
                <w:b/>
                <w:color w:val="FF0000"/>
                <w:lang w:val="ro-RO" w:eastAsia="ro-RO"/>
              </w:rPr>
              <w:t>35,00</w:t>
            </w:r>
          </w:p>
        </w:tc>
        <w:tc>
          <w:tcPr>
            <w:tcW w:w="367" w:type="pct"/>
            <w:tcBorders>
              <w:top w:val="nil"/>
              <w:left w:val="nil"/>
              <w:bottom w:val="single" w:sz="4" w:space="0" w:color="auto"/>
              <w:right w:val="single" w:sz="4" w:space="0" w:color="auto"/>
            </w:tcBorders>
            <w:shd w:val="clear" w:color="auto" w:fill="auto"/>
            <w:noWrap/>
            <w:vAlign w:val="center"/>
            <w:hideMark/>
          </w:tcPr>
          <w:p w14:paraId="60FCD01C" w14:textId="77777777" w:rsidR="00044511" w:rsidRPr="00115C77" w:rsidRDefault="00044511" w:rsidP="00D9656E">
            <w:pPr>
              <w:spacing w:after="0"/>
              <w:jc w:val="center"/>
              <w:rPr>
                <w:b/>
                <w:color w:val="FF0000"/>
                <w:lang w:val="ro-RO" w:eastAsia="ro-RO"/>
              </w:rPr>
            </w:pPr>
            <w:r w:rsidRPr="00115C77">
              <w:rPr>
                <w:b/>
                <w:color w:val="FF0000"/>
                <w:lang w:val="ro-RO" w:eastAsia="ro-RO"/>
              </w:rPr>
              <w:t>25,00</w:t>
            </w:r>
          </w:p>
        </w:tc>
        <w:tc>
          <w:tcPr>
            <w:tcW w:w="367" w:type="pct"/>
            <w:tcBorders>
              <w:top w:val="nil"/>
              <w:left w:val="nil"/>
              <w:bottom w:val="single" w:sz="4" w:space="0" w:color="auto"/>
              <w:right w:val="single" w:sz="4" w:space="0" w:color="auto"/>
            </w:tcBorders>
            <w:shd w:val="clear" w:color="auto" w:fill="auto"/>
            <w:noWrap/>
            <w:vAlign w:val="center"/>
            <w:hideMark/>
          </w:tcPr>
          <w:p w14:paraId="5DC8A8AC" w14:textId="77777777" w:rsidR="00044511" w:rsidRPr="00115C77" w:rsidRDefault="00044511" w:rsidP="00D9656E">
            <w:pPr>
              <w:spacing w:after="0"/>
              <w:jc w:val="center"/>
              <w:rPr>
                <w:b/>
                <w:color w:val="FF0000"/>
                <w:lang w:val="ro-RO" w:eastAsia="ro-RO"/>
              </w:rPr>
            </w:pPr>
            <w:r w:rsidRPr="00115C77">
              <w:rPr>
                <w:b/>
                <w:color w:val="FF0000"/>
                <w:lang w:val="ro-RO" w:eastAsia="ro-RO"/>
              </w:rPr>
              <w:t>22,00</w:t>
            </w:r>
          </w:p>
        </w:tc>
        <w:tc>
          <w:tcPr>
            <w:tcW w:w="367" w:type="pct"/>
            <w:tcBorders>
              <w:top w:val="nil"/>
              <w:left w:val="nil"/>
              <w:bottom w:val="single" w:sz="4" w:space="0" w:color="auto"/>
              <w:right w:val="single" w:sz="4" w:space="0" w:color="auto"/>
            </w:tcBorders>
            <w:shd w:val="clear" w:color="auto" w:fill="auto"/>
            <w:noWrap/>
            <w:vAlign w:val="center"/>
            <w:hideMark/>
          </w:tcPr>
          <w:p w14:paraId="75FBBAE7" w14:textId="77777777" w:rsidR="00044511" w:rsidRPr="00115C77" w:rsidRDefault="00044511" w:rsidP="00D9656E">
            <w:pPr>
              <w:spacing w:after="0"/>
              <w:jc w:val="center"/>
              <w:rPr>
                <w:b/>
                <w:color w:val="FF0000"/>
                <w:lang w:val="ro-RO" w:eastAsia="ro-RO"/>
              </w:rPr>
            </w:pPr>
            <w:r w:rsidRPr="00115C77">
              <w:rPr>
                <w:b/>
                <w:color w:val="FF0000"/>
                <w:lang w:val="ro-RO" w:eastAsia="ro-RO"/>
              </w:rPr>
              <w:t>45,00</w:t>
            </w:r>
          </w:p>
        </w:tc>
        <w:tc>
          <w:tcPr>
            <w:tcW w:w="364" w:type="pct"/>
            <w:tcBorders>
              <w:top w:val="nil"/>
              <w:left w:val="nil"/>
              <w:bottom w:val="single" w:sz="4" w:space="0" w:color="auto"/>
              <w:right w:val="single" w:sz="4" w:space="0" w:color="auto"/>
            </w:tcBorders>
            <w:shd w:val="clear" w:color="auto" w:fill="auto"/>
            <w:noWrap/>
            <w:vAlign w:val="center"/>
            <w:hideMark/>
          </w:tcPr>
          <w:p w14:paraId="553E29C0" w14:textId="77777777" w:rsidR="00044511" w:rsidRPr="00115C77" w:rsidRDefault="00044511" w:rsidP="00D9656E">
            <w:pPr>
              <w:spacing w:after="0"/>
              <w:jc w:val="center"/>
              <w:rPr>
                <w:b/>
                <w:color w:val="FF0000"/>
                <w:lang w:val="ro-RO" w:eastAsia="ro-RO"/>
              </w:rPr>
            </w:pPr>
            <w:r w:rsidRPr="00115C77">
              <w:rPr>
                <w:b/>
                <w:color w:val="FF0000"/>
                <w:lang w:val="ro-RO" w:eastAsia="ro-RO"/>
              </w:rPr>
              <w:t>-</w:t>
            </w:r>
          </w:p>
        </w:tc>
      </w:tr>
      <w:tr w:rsidR="00044511" w:rsidRPr="00115C77" w14:paraId="381D855B" w14:textId="77777777" w:rsidTr="00273C50">
        <w:trPr>
          <w:trHeight w:val="283"/>
        </w:trPr>
        <w:tc>
          <w:tcPr>
            <w:tcW w:w="970" w:type="pct"/>
            <w:vMerge w:val="restart"/>
            <w:tcBorders>
              <w:top w:val="single" w:sz="4" w:space="0" w:color="auto"/>
              <w:left w:val="single" w:sz="4" w:space="0" w:color="auto"/>
            </w:tcBorders>
            <w:shd w:val="clear" w:color="auto" w:fill="00B0F0"/>
            <w:noWrap/>
            <w:vAlign w:val="center"/>
            <w:hideMark/>
          </w:tcPr>
          <w:p w14:paraId="11F4CF40" w14:textId="77777777" w:rsidR="00044511" w:rsidRPr="00115C77" w:rsidRDefault="00044511" w:rsidP="00D9656E">
            <w:pPr>
              <w:spacing w:after="0"/>
              <w:rPr>
                <w:b/>
                <w:lang w:val="ro-RO" w:eastAsia="ro-RO"/>
              </w:rPr>
            </w:pPr>
            <w:r w:rsidRPr="00115C77">
              <w:rPr>
                <w:b/>
                <w:lang w:val="ro-RO" w:eastAsia="ro-RO"/>
              </w:rPr>
              <w:t>Costuri brute de operare anuale</w:t>
            </w:r>
          </w:p>
        </w:tc>
        <w:tc>
          <w:tcPr>
            <w:tcW w:w="391" w:type="pct"/>
            <w:tcBorders>
              <w:top w:val="single" w:sz="4" w:space="0" w:color="auto"/>
              <w:bottom w:val="single" w:sz="4" w:space="0" w:color="auto"/>
              <w:right w:val="nil"/>
            </w:tcBorders>
            <w:shd w:val="clear" w:color="auto" w:fill="00B0F0"/>
            <w:vAlign w:val="center"/>
          </w:tcPr>
          <w:p w14:paraId="77BF96C0" w14:textId="77777777" w:rsidR="00044511" w:rsidRPr="00115C77" w:rsidRDefault="00044511" w:rsidP="00D9656E">
            <w:pPr>
              <w:spacing w:after="0"/>
              <w:rPr>
                <w:b/>
                <w:lang w:val="ro-RO" w:eastAsia="ro-RO"/>
              </w:rPr>
            </w:pPr>
            <w:r w:rsidRPr="00115C77">
              <w:rPr>
                <w:b/>
                <w:lang w:val="ro-RO" w:eastAsia="ro-RO"/>
              </w:rPr>
              <w:t>Min.</w:t>
            </w:r>
          </w:p>
        </w:tc>
        <w:tc>
          <w:tcPr>
            <w:tcW w:w="340" w:type="pct"/>
            <w:tcBorders>
              <w:top w:val="nil"/>
              <w:left w:val="nil"/>
              <w:bottom w:val="single" w:sz="4" w:space="0" w:color="auto"/>
              <w:right w:val="single" w:sz="4" w:space="0" w:color="auto"/>
            </w:tcBorders>
            <w:shd w:val="clear" w:color="auto" w:fill="00B0F0"/>
            <w:noWrap/>
            <w:vAlign w:val="center"/>
            <w:hideMark/>
          </w:tcPr>
          <w:p w14:paraId="0C072F0D" w14:textId="77777777" w:rsidR="00044511" w:rsidRPr="00115C77" w:rsidRDefault="00044511" w:rsidP="00D9656E">
            <w:pPr>
              <w:spacing w:after="0"/>
              <w:jc w:val="center"/>
              <w:rPr>
                <w:b/>
                <w:sz w:val="18"/>
                <w:lang w:val="ro-RO" w:eastAsia="ro-RO"/>
              </w:rPr>
            </w:pPr>
            <w:r w:rsidRPr="00115C77">
              <w:rPr>
                <w:b/>
                <w:sz w:val="18"/>
                <w:lang w:val="ro-RO" w:eastAsia="ro-RO"/>
              </w:rPr>
              <w:t>M€/an</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0AA4BD66" w14:textId="77777777" w:rsidR="00044511" w:rsidRPr="00115C77" w:rsidRDefault="00044511" w:rsidP="00D9656E">
            <w:pPr>
              <w:spacing w:after="0"/>
              <w:jc w:val="center"/>
              <w:rPr>
                <w:b/>
                <w:lang w:val="ro-RO" w:eastAsia="ro-RO"/>
              </w:rPr>
            </w:pPr>
            <w:r w:rsidRPr="00115C77">
              <w:rPr>
                <w:b/>
                <w:lang w:val="ro-RO"/>
              </w:rPr>
              <w:t xml:space="preserve"> 0,212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6D02A3F4" w14:textId="77777777" w:rsidR="00044511" w:rsidRPr="00115C77" w:rsidRDefault="00044511" w:rsidP="00D9656E">
            <w:pPr>
              <w:spacing w:after="0"/>
              <w:jc w:val="center"/>
              <w:rPr>
                <w:b/>
                <w:lang w:val="ro-RO" w:eastAsia="ro-RO"/>
              </w:rPr>
            </w:pPr>
            <w:r w:rsidRPr="00115C77">
              <w:rPr>
                <w:b/>
                <w:lang w:val="ro-RO"/>
              </w:rPr>
              <w:t xml:space="preserve"> 0,576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1958C6CC" w14:textId="77777777" w:rsidR="00044511" w:rsidRPr="00115C77" w:rsidRDefault="00044511" w:rsidP="00D9656E">
            <w:pPr>
              <w:spacing w:after="0"/>
              <w:jc w:val="center"/>
              <w:rPr>
                <w:b/>
                <w:lang w:val="ro-RO" w:eastAsia="ro-RO"/>
              </w:rPr>
            </w:pPr>
            <w:r w:rsidRPr="00115C77">
              <w:rPr>
                <w:b/>
                <w:lang w:val="ro-RO"/>
              </w:rPr>
              <w:t xml:space="preserve"> 0,767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7DCF3D06" w14:textId="77777777" w:rsidR="00044511" w:rsidRPr="00115C77" w:rsidRDefault="00044511" w:rsidP="00D9656E">
            <w:pPr>
              <w:spacing w:after="0"/>
              <w:jc w:val="center"/>
              <w:rPr>
                <w:b/>
                <w:lang w:val="ro-RO" w:eastAsia="ro-RO"/>
              </w:rPr>
            </w:pPr>
            <w:r w:rsidRPr="00115C77">
              <w:rPr>
                <w:b/>
                <w:lang w:val="ro-RO"/>
              </w:rPr>
              <w:t xml:space="preserve"> 0,546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126502DF" w14:textId="77777777" w:rsidR="00044511" w:rsidRPr="00115C77" w:rsidRDefault="00044511" w:rsidP="00D9656E">
            <w:pPr>
              <w:spacing w:after="0"/>
              <w:jc w:val="center"/>
              <w:rPr>
                <w:b/>
                <w:lang w:val="ro-RO" w:eastAsia="ro-RO"/>
              </w:rPr>
            </w:pPr>
            <w:r w:rsidRPr="00115C77">
              <w:rPr>
                <w:b/>
                <w:lang w:val="ro-RO"/>
              </w:rPr>
              <w:t xml:space="preserve"> 0,187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482BE9DF" w14:textId="77777777" w:rsidR="00044511" w:rsidRPr="00115C77" w:rsidRDefault="00044511" w:rsidP="00D9656E">
            <w:pPr>
              <w:spacing w:after="0"/>
              <w:jc w:val="center"/>
              <w:rPr>
                <w:b/>
                <w:lang w:val="ro-RO" w:eastAsia="ro-RO"/>
              </w:rPr>
            </w:pPr>
            <w:r w:rsidRPr="00115C77">
              <w:rPr>
                <w:b/>
                <w:lang w:val="ro-RO"/>
              </w:rPr>
              <w:t xml:space="preserve"> 0,560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57B7E714" w14:textId="77777777" w:rsidR="00044511" w:rsidRPr="00115C77" w:rsidRDefault="00044511" w:rsidP="00D9656E">
            <w:pPr>
              <w:spacing w:after="0"/>
              <w:jc w:val="center"/>
              <w:rPr>
                <w:b/>
                <w:lang w:val="ro-RO" w:eastAsia="ro-RO"/>
              </w:rPr>
            </w:pPr>
            <w:r w:rsidRPr="00115C77">
              <w:rPr>
                <w:b/>
                <w:lang w:val="ro-RO"/>
              </w:rPr>
              <w:t xml:space="preserve"> 0,134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4528C6A7" w14:textId="77777777" w:rsidR="00044511" w:rsidRPr="00115C77" w:rsidRDefault="00044511" w:rsidP="00D9656E">
            <w:pPr>
              <w:spacing w:after="0"/>
              <w:jc w:val="center"/>
              <w:rPr>
                <w:b/>
                <w:lang w:val="ro-RO" w:eastAsia="ro-RO"/>
              </w:rPr>
            </w:pPr>
            <w:r w:rsidRPr="00115C77">
              <w:rPr>
                <w:b/>
                <w:lang w:val="ro-RO"/>
              </w:rPr>
              <w:t xml:space="preserve"> 1,482     </w:t>
            </w:r>
          </w:p>
        </w:tc>
        <w:tc>
          <w:tcPr>
            <w:tcW w:w="364" w:type="pct"/>
            <w:tcBorders>
              <w:top w:val="nil"/>
              <w:left w:val="nil"/>
              <w:bottom w:val="single" w:sz="4" w:space="0" w:color="auto"/>
              <w:right w:val="single" w:sz="4" w:space="0" w:color="auto"/>
            </w:tcBorders>
            <w:shd w:val="clear" w:color="auto" w:fill="BFBFBF" w:themeFill="background1" w:themeFillShade="BF"/>
            <w:noWrap/>
            <w:vAlign w:val="center"/>
            <w:hideMark/>
          </w:tcPr>
          <w:p w14:paraId="4859CD15" w14:textId="77777777" w:rsidR="00044511" w:rsidRPr="00115C77" w:rsidRDefault="00044511" w:rsidP="00D9656E">
            <w:pPr>
              <w:spacing w:after="0"/>
              <w:jc w:val="center"/>
              <w:rPr>
                <w:b/>
                <w:lang w:val="ro-RO" w:eastAsia="ro-RO"/>
              </w:rPr>
            </w:pPr>
            <w:r w:rsidRPr="00115C77">
              <w:rPr>
                <w:b/>
                <w:lang w:val="ro-RO" w:eastAsia="ro-RO"/>
              </w:rPr>
              <w:t>-</w:t>
            </w:r>
          </w:p>
        </w:tc>
      </w:tr>
      <w:tr w:rsidR="00044511" w:rsidRPr="00115C77" w14:paraId="4D0267BC" w14:textId="77777777" w:rsidTr="00273C50">
        <w:trPr>
          <w:trHeight w:val="283"/>
        </w:trPr>
        <w:tc>
          <w:tcPr>
            <w:tcW w:w="970" w:type="pct"/>
            <w:vMerge/>
            <w:tcBorders>
              <w:left w:val="single" w:sz="4" w:space="0" w:color="auto"/>
              <w:bottom w:val="single" w:sz="4" w:space="0" w:color="auto"/>
            </w:tcBorders>
            <w:shd w:val="clear" w:color="auto" w:fill="00B0F0"/>
            <w:noWrap/>
            <w:vAlign w:val="center"/>
            <w:hideMark/>
          </w:tcPr>
          <w:p w14:paraId="5F91CF05" w14:textId="77777777" w:rsidR="00044511" w:rsidRPr="00115C77" w:rsidRDefault="00044511" w:rsidP="00D9656E">
            <w:pPr>
              <w:spacing w:after="0"/>
              <w:rPr>
                <w:b/>
                <w:lang w:val="ro-RO" w:eastAsia="ro-RO"/>
              </w:rPr>
            </w:pPr>
          </w:p>
        </w:tc>
        <w:tc>
          <w:tcPr>
            <w:tcW w:w="391" w:type="pct"/>
            <w:tcBorders>
              <w:top w:val="single" w:sz="4" w:space="0" w:color="auto"/>
              <w:bottom w:val="single" w:sz="4" w:space="0" w:color="auto"/>
              <w:right w:val="nil"/>
            </w:tcBorders>
            <w:shd w:val="clear" w:color="auto" w:fill="00B0F0"/>
            <w:vAlign w:val="center"/>
          </w:tcPr>
          <w:p w14:paraId="77BFE049" w14:textId="77777777" w:rsidR="00044511" w:rsidRPr="00115C77" w:rsidRDefault="00044511" w:rsidP="00D9656E">
            <w:pPr>
              <w:spacing w:after="0"/>
              <w:rPr>
                <w:b/>
                <w:lang w:val="ro-RO" w:eastAsia="ro-RO"/>
              </w:rPr>
            </w:pPr>
            <w:r w:rsidRPr="00115C77">
              <w:rPr>
                <w:b/>
                <w:lang w:val="ro-RO" w:eastAsia="ro-RO"/>
              </w:rPr>
              <w:t>Max.</w:t>
            </w:r>
          </w:p>
        </w:tc>
        <w:tc>
          <w:tcPr>
            <w:tcW w:w="340" w:type="pct"/>
            <w:tcBorders>
              <w:top w:val="nil"/>
              <w:left w:val="nil"/>
              <w:bottom w:val="single" w:sz="4" w:space="0" w:color="auto"/>
              <w:right w:val="single" w:sz="4" w:space="0" w:color="auto"/>
            </w:tcBorders>
            <w:shd w:val="clear" w:color="auto" w:fill="00B0F0"/>
            <w:noWrap/>
            <w:vAlign w:val="center"/>
            <w:hideMark/>
          </w:tcPr>
          <w:p w14:paraId="170C38D3" w14:textId="77777777" w:rsidR="00044511" w:rsidRPr="00115C77" w:rsidRDefault="00044511" w:rsidP="00D9656E">
            <w:pPr>
              <w:spacing w:after="0"/>
              <w:jc w:val="center"/>
              <w:rPr>
                <w:b/>
                <w:sz w:val="18"/>
                <w:lang w:val="ro-RO" w:eastAsia="ro-RO"/>
              </w:rPr>
            </w:pPr>
            <w:r w:rsidRPr="00115C77">
              <w:rPr>
                <w:b/>
                <w:sz w:val="18"/>
                <w:lang w:val="ro-RO" w:eastAsia="ro-RO"/>
              </w:rPr>
              <w:t>M€/an</w:t>
            </w:r>
          </w:p>
        </w:tc>
        <w:tc>
          <w:tcPr>
            <w:tcW w:w="367" w:type="pct"/>
            <w:tcBorders>
              <w:top w:val="nil"/>
              <w:left w:val="nil"/>
              <w:bottom w:val="single" w:sz="4" w:space="0" w:color="auto"/>
              <w:right w:val="single" w:sz="4" w:space="0" w:color="auto"/>
            </w:tcBorders>
            <w:shd w:val="clear" w:color="auto" w:fill="auto"/>
            <w:noWrap/>
            <w:hideMark/>
          </w:tcPr>
          <w:p w14:paraId="4AECA422" w14:textId="77777777" w:rsidR="00044511" w:rsidRPr="00115C77" w:rsidRDefault="00044511" w:rsidP="00D9656E">
            <w:pPr>
              <w:spacing w:after="0"/>
              <w:jc w:val="center"/>
              <w:rPr>
                <w:b/>
                <w:lang w:val="ro-RO" w:eastAsia="ro-RO"/>
              </w:rPr>
            </w:pPr>
            <w:r w:rsidRPr="00115C77">
              <w:rPr>
                <w:b/>
                <w:lang w:val="ro-RO"/>
              </w:rPr>
              <w:t xml:space="preserve"> 0,353     </w:t>
            </w:r>
          </w:p>
        </w:tc>
        <w:tc>
          <w:tcPr>
            <w:tcW w:w="367" w:type="pct"/>
            <w:tcBorders>
              <w:top w:val="nil"/>
              <w:left w:val="nil"/>
              <w:bottom w:val="single" w:sz="4" w:space="0" w:color="auto"/>
              <w:right w:val="single" w:sz="4" w:space="0" w:color="auto"/>
            </w:tcBorders>
            <w:shd w:val="clear" w:color="auto" w:fill="auto"/>
            <w:noWrap/>
            <w:hideMark/>
          </w:tcPr>
          <w:p w14:paraId="73619001" w14:textId="77777777" w:rsidR="00044511" w:rsidRPr="00115C77" w:rsidRDefault="00044511" w:rsidP="00D9656E">
            <w:pPr>
              <w:spacing w:after="0"/>
              <w:jc w:val="center"/>
              <w:rPr>
                <w:b/>
                <w:lang w:val="ro-RO" w:eastAsia="ro-RO"/>
              </w:rPr>
            </w:pPr>
            <w:r w:rsidRPr="00115C77">
              <w:rPr>
                <w:b/>
                <w:lang w:val="ro-RO"/>
              </w:rPr>
              <w:t xml:space="preserve"> 0,741     </w:t>
            </w:r>
          </w:p>
        </w:tc>
        <w:tc>
          <w:tcPr>
            <w:tcW w:w="367" w:type="pct"/>
            <w:tcBorders>
              <w:top w:val="nil"/>
              <w:left w:val="nil"/>
              <w:bottom w:val="single" w:sz="4" w:space="0" w:color="auto"/>
              <w:right w:val="single" w:sz="4" w:space="0" w:color="auto"/>
            </w:tcBorders>
            <w:shd w:val="clear" w:color="auto" w:fill="auto"/>
            <w:noWrap/>
            <w:hideMark/>
          </w:tcPr>
          <w:p w14:paraId="00DE6689" w14:textId="77777777" w:rsidR="00044511" w:rsidRPr="00115C77" w:rsidRDefault="00044511" w:rsidP="00D9656E">
            <w:pPr>
              <w:spacing w:after="0"/>
              <w:jc w:val="center"/>
              <w:rPr>
                <w:b/>
                <w:lang w:val="ro-RO" w:eastAsia="ro-RO"/>
              </w:rPr>
            </w:pPr>
            <w:r w:rsidRPr="00115C77">
              <w:rPr>
                <w:b/>
                <w:lang w:val="ro-RO"/>
              </w:rPr>
              <w:t xml:space="preserve"> 1,073     </w:t>
            </w:r>
          </w:p>
        </w:tc>
        <w:tc>
          <w:tcPr>
            <w:tcW w:w="367" w:type="pct"/>
            <w:tcBorders>
              <w:top w:val="nil"/>
              <w:left w:val="nil"/>
              <w:bottom w:val="single" w:sz="4" w:space="0" w:color="auto"/>
              <w:right w:val="single" w:sz="4" w:space="0" w:color="auto"/>
            </w:tcBorders>
            <w:shd w:val="clear" w:color="auto" w:fill="auto"/>
            <w:noWrap/>
            <w:hideMark/>
          </w:tcPr>
          <w:p w14:paraId="6F104619" w14:textId="77777777" w:rsidR="00044511" w:rsidRPr="00115C77" w:rsidRDefault="00044511" w:rsidP="00D9656E">
            <w:pPr>
              <w:spacing w:after="0"/>
              <w:jc w:val="center"/>
              <w:rPr>
                <w:b/>
                <w:lang w:val="ro-RO" w:eastAsia="ro-RO"/>
              </w:rPr>
            </w:pPr>
            <w:r w:rsidRPr="00115C77">
              <w:rPr>
                <w:b/>
                <w:lang w:val="ro-RO"/>
              </w:rPr>
              <w:t xml:space="preserve"> 0,983     </w:t>
            </w:r>
          </w:p>
        </w:tc>
        <w:tc>
          <w:tcPr>
            <w:tcW w:w="367" w:type="pct"/>
            <w:tcBorders>
              <w:top w:val="nil"/>
              <w:left w:val="nil"/>
              <w:bottom w:val="single" w:sz="4" w:space="0" w:color="auto"/>
              <w:right w:val="single" w:sz="4" w:space="0" w:color="auto"/>
            </w:tcBorders>
            <w:shd w:val="clear" w:color="auto" w:fill="auto"/>
            <w:noWrap/>
            <w:hideMark/>
          </w:tcPr>
          <w:p w14:paraId="5E5E0CFD" w14:textId="77777777" w:rsidR="00044511" w:rsidRPr="00115C77" w:rsidRDefault="00044511" w:rsidP="00D9656E">
            <w:pPr>
              <w:spacing w:after="0"/>
              <w:jc w:val="center"/>
              <w:rPr>
                <w:b/>
                <w:lang w:val="ro-RO" w:eastAsia="ro-RO"/>
              </w:rPr>
            </w:pPr>
            <w:r w:rsidRPr="00115C77">
              <w:rPr>
                <w:b/>
                <w:lang w:val="ro-RO"/>
              </w:rPr>
              <w:t xml:space="preserve"> 0,327     </w:t>
            </w:r>
          </w:p>
        </w:tc>
        <w:tc>
          <w:tcPr>
            <w:tcW w:w="367" w:type="pct"/>
            <w:tcBorders>
              <w:top w:val="nil"/>
              <w:left w:val="nil"/>
              <w:bottom w:val="single" w:sz="4" w:space="0" w:color="auto"/>
              <w:right w:val="single" w:sz="4" w:space="0" w:color="auto"/>
            </w:tcBorders>
            <w:shd w:val="clear" w:color="auto" w:fill="auto"/>
            <w:noWrap/>
            <w:hideMark/>
          </w:tcPr>
          <w:p w14:paraId="59253E78" w14:textId="77777777" w:rsidR="00044511" w:rsidRPr="00115C77" w:rsidRDefault="00044511" w:rsidP="00D9656E">
            <w:pPr>
              <w:spacing w:after="0"/>
              <w:jc w:val="center"/>
              <w:rPr>
                <w:b/>
                <w:lang w:val="ro-RO" w:eastAsia="ro-RO"/>
              </w:rPr>
            </w:pPr>
            <w:r w:rsidRPr="00115C77">
              <w:rPr>
                <w:b/>
                <w:lang w:val="ro-RO"/>
              </w:rPr>
              <w:t xml:space="preserve"> 0,737     </w:t>
            </w:r>
          </w:p>
        </w:tc>
        <w:tc>
          <w:tcPr>
            <w:tcW w:w="367" w:type="pct"/>
            <w:tcBorders>
              <w:top w:val="nil"/>
              <w:left w:val="nil"/>
              <w:bottom w:val="single" w:sz="4" w:space="0" w:color="auto"/>
              <w:right w:val="single" w:sz="4" w:space="0" w:color="auto"/>
            </w:tcBorders>
            <w:shd w:val="clear" w:color="auto" w:fill="auto"/>
            <w:noWrap/>
            <w:hideMark/>
          </w:tcPr>
          <w:p w14:paraId="04DA6567" w14:textId="77777777" w:rsidR="00044511" w:rsidRPr="00115C77" w:rsidRDefault="00044511" w:rsidP="00D9656E">
            <w:pPr>
              <w:spacing w:after="0"/>
              <w:jc w:val="center"/>
              <w:rPr>
                <w:b/>
                <w:lang w:val="ro-RO" w:eastAsia="ro-RO"/>
              </w:rPr>
            </w:pPr>
            <w:r w:rsidRPr="00115C77">
              <w:rPr>
                <w:b/>
                <w:lang w:val="ro-RO"/>
              </w:rPr>
              <w:t xml:space="preserve"> 0,185     </w:t>
            </w:r>
          </w:p>
        </w:tc>
        <w:tc>
          <w:tcPr>
            <w:tcW w:w="367" w:type="pct"/>
            <w:tcBorders>
              <w:top w:val="nil"/>
              <w:left w:val="nil"/>
              <w:bottom w:val="single" w:sz="4" w:space="0" w:color="auto"/>
              <w:right w:val="single" w:sz="4" w:space="0" w:color="auto"/>
            </w:tcBorders>
            <w:shd w:val="clear" w:color="auto" w:fill="auto"/>
            <w:noWrap/>
            <w:hideMark/>
          </w:tcPr>
          <w:p w14:paraId="4970D1CC" w14:textId="77777777" w:rsidR="00044511" w:rsidRPr="00115C77" w:rsidRDefault="00044511" w:rsidP="00D9656E">
            <w:pPr>
              <w:spacing w:after="0"/>
              <w:jc w:val="center"/>
              <w:rPr>
                <w:b/>
                <w:lang w:val="ro-RO" w:eastAsia="ro-RO"/>
              </w:rPr>
            </w:pPr>
            <w:r w:rsidRPr="00115C77">
              <w:rPr>
                <w:b/>
                <w:lang w:val="ro-RO"/>
              </w:rPr>
              <w:t xml:space="preserve"> 2,074     </w:t>
            </w:r>
          </w:p>
        </w:tc>
        <w:tc>
          <w:tcPr>
            <w:tcW w:w="364" w:type="pct"/>
            <w:tcBorders>
              <w:top w:val="nil"/>
              <w:left w:val="nil"/>
              <w:bottom w:val="single" w:sz="4" w:space="0" w:color="auto"/>
              <w:right w:val="single" w:sz="4" w:space="0" w:color="auto"/>
            </w:tcBorders>
            <w:shd w:val="clear" w:color="auto" w:fill="auto"/>
            <w:noWrap/>
            <w:vAlign w:val="center"/>
            <w:hideMark/>
          </w:tcPr>
          <w:p w14:paraId="082D4D7D" w14:textId="77777777" w:rsidR="00044511" w:rsidRPr="00115C77" w:rsidRDefault="00044511" w:rsidP="00D9656E">
            <w:pPr>
              <w:spacing w:after="0"/>
              <w:jc w:val="center"/>
              <w:rPr>
                <w:b/>
                <w:lang w:val="ro-RO" w:eastAsia="ro-RO"/>
              </w:rPr>
            </w:pPr>
            <w:r w:rsidRPr="00115C77">
              <w:rPr>
                <w:b/>
                <w:lang w:val="ro-RO" w:eastAsia="ro-RO"/>
              </w:rPr>
              <w:t>-</w:t>
            </w:r>
          </w:p>
        </w:tc>
      </w:tr>
      <w:tr w:rsidR="00044511" w:rsidRPr="00115C77" w14:paraId="778D37DA" w14:textId="77777777" w:rsidTr="00273C50">
        <w:trPr>
          <w:trHeight w:val="283"/>
        </w:trPr>
        <w:tc>
          <w:tcPr>
            <w:tcW w:w="970" w:type="pct"/>
            <w:vMerge w:val="restart"/>
            <w:tcBorders>
              <w:top w:val="single" w:sz="4" w:space="0" w:color="auto"/>
              <w:left w:val="single" w:sz="4" w:space="0" w:color="auto"/>
            </w:tcBorders>
            <w:shd w:val="clear" w:color="auto" w:fill="00B0F0"/>
            <w:noWrap/>
            <w:vAlign w:val="center"/>
            <w:hideMark/>
          </w:tcPr>
          <w:p w14:paraId="70528165" w14:textId="5823EBB9" w:rsidR="00044511" w:rsidRPr="00115C77" w:rsidRDefault="00044511" w:rsidP="00D9656E">
            <w:pPr>
              <w:spacing w:after="0"/>
              <w:rPr>
                <w:b/>
                <w:lang w:val="ro-RO" w:eastAsia="ro-RO"/>
              </w:rPr>
            </w:pPr>
            <w:r w:rsidRPr="00115C77">
              <w:rPr>
                <w:b/>
                <w:lang w:val="ro-RO" w:eastAsia="ro-RO"/>
              </w:rPr>
              <w:t>Costuri brute de operare pentru perio</w:t>
            </w:r>
            <w:r w:rsidR="00273C50">
              <w:rPr>
                <w:b/>
                <w:lang w:val="ro-RO" w:eastAsia="ro-RO"/>
              </w:rPr>
              <w:t>a</w:t>
            </w:r>
            <w:r w:rsidRPr="00115C77">
              <w:rPr>
                <w:b/>
                <w:lang w:val="ro-RO" w:eastAsia="ro-RO"/>
              </w:rPr>
              <w:t>da de proiectare</w:t>
            </w:r>
          </w:p>
        </w:tc>
        <w:tc>
          <w:tcPr>
            <w:tcW w:w="391" w:type="pct"/>
            <w:tcBorders>
              <w:top w:val="single" w:sz="4" w:space="0" w:color="auto"/>
              <w:bottom w:val="single" w:sz="4" w:space="0" w:color="auto"/>
              <w:right w:val="nil"/>
            </w:tcBorders>
            <w:shd w:val="clear" w:color="auto" w:fill="00B0F0"/>
            <w:vAlign w:val="center"/>
          </w:tcPr>
          <w:p w14:paraId="283AE153" w14:textId="77777777" w:rsidR="00044511" w:rsidRPr="00115C77" w:rsidRDefault="00044511" w:rsidP="00D9656E">
            <w:pPr>
              <w:spacing w:after="0"/>
              <w:rPr>
                <w:b/>
                <w:lang w:val="ro-RO" w:eastAsia="ro-RO"/>
              </w:rPr>
            </w:pPr>
            <w:r w:rsidRPr="00115C77">
              <w:rPr>
                <w:b/>
                <w:lang w:val="ro-RO" w:eastAsia="ro-RO"/>
              </w:rPr>
              <w:t>Min.</w:t>
            </w:r>
          </w:p>
        </w:tc>
        <w:tc>
          <w:tcPr>
            <w:tcW w:w="340" w:type="pct"/>
            <w:tcBorders>
              <w:top w:val="nil"/>
              <w:left w:val="nil"/>
              <w:bottom w:val="single" w:sz="4" w:space="0" w:color="auto"/>
              <w:right w:val="single" w:sz="4" w:space="0" w:color="auto"/>
            </w:tcBorders>
            <w:shd w:val="clear" w:color="auto" w:fill="00B0F0"/>
            <w:noWrap/>
            <w:vAlign w:val="center"/>
            <w:hideMark/>
          </w:tcPr>
          <w:p w14:paraId="75E2FAB3"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1FB8A528" w14:textId="77777777" w:rsidR="00044511" w:rsidRPr="00115C77" w:rsidRDefault="00044511" w:rsidP="00D9656E">
            <w:pPr>
              <w:spacing w:after="0"/>
              <w:jc w:val="center"/>
              <w:rPr>
                <w:b/>
                <w:lang w:val="ro-RO" w:eastAsia="ro-RO"/>
              </w:rPr>
            </w:pPr>
            <w:r w:rsidRPr="00115C77">
              <w:rPr>
                <w:b/>
                <w:lang w:val="ro-RO"/>
              </w:rPr>
              <w:t xml:space="preserve"> 4,658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09A4BA63" w14:textId="77777777" w:rsidR="00044511" w:rsidRPr="00115C77" w:rsidRDefault="00044511" w:rsidP="00D9656E">
            <w:pPr>
              <w:spacing w:after="0"/>
              <w:jc w:val="center"/>
              <w:rPr>
                <w:b/>
                <w:lang w:val="ro-RO" w:eastAsia="ro-RO"/>
              </w:rPr>
            </w:pPr>
            <w:r w:rsidRPr="00115C77">
              <w:rPr>
                <w:b/>
                <w:lang w:val="ro-RO"/>
              </w:rPr>
              <w:t xml:space="preserve"> 12,676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0F8F2D0D" w14:textId="77777777" w:rsidR="00044511" w:rsidRPr="00115C77" w:rsidRDefault="00044511" w:rsidP="00D9656E">
            <w:pPr>
              <w:spacing w:after="0"/>
              <w:jc w:val="center"/>
              <w:rPr>
                <w:b/>
                <w:lang w:val="ro-RO" w:eastAsia="ro-RO"/>
              </w:rPr>
            </w:pPr>
            <w:r w:rsidRPr="00115C77">
              <w:rPr>
                <w:b/>
                <w:lang w:val="ro-RO"/>
              </w:rPr>
              <w:t xml:space="preserve"> 16,869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02C01156" w14:textId="77777777" w:rsidR="00044511" w:rsidRPr="00115C77" w:rsidRDefault="00044511" w:rsidP="00D9656E">
            <w:pPr>
              <w:spacing w:after="0"/>
              <w:jc w:val="center"/>
              <w:rPr>
                <w:b/>
                <w:lang w:val="ro-RO" w:eastAsia="ro-RO"/>
              </w:rPr>
            </w:pPr>
            <w:r w:rsidRPr="00115C77">
              <w:rPr>
                <w:b/>
                <w:lang w:val="ro-RO"/>
              </w:rPr>
              <w:t xml:space="preserve"> 12,011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1D65B9E8" w14:textId="77777777" w:rsidR="00044511" w:rsidRPr="00115C77" w:rsidRDefault="00044511" w:rsidP="00D9656E">
            <w:pPr>
              <w:spacing w:after="0"/>
              <w:jc w:val="center"/>
              <w:rPr>
                <w:b/>
                <w:lang w:val="ro-RO" w:eastAsia="ro-RO"/>
              </w:rPr>
            </w:pPr>
            <w:r w:rsidRPr="00115C77">
              <w:rPr>
                <w:b/>
                <w:lang w:val="ro-RO"/>
              </w:rPr>
              <w:t xml:space="preserve"> 4,110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6299AC75" w14:textId="77777777" w:rsidR="00044511" w:rsidRPr="00115C77" w:rsidRDefault="00044511" w:rsidP="00D9656E">
            <w:pPr>
              <w:spacing w:after="0"/>
              <w:jc w:val="center"/>
              <w:rPr>
                <w:b/>
                <w:lang w:val="ro-RO" w:eastAsia="ro-RO"/>
              </w:rPr>
            </w:pPr>
            <w:r w:rsidRPr="00115C77">
              <w:rPr>
                <w:b/>
                <w:lang w:val="ro-RO"/>
              </w:rPr>
              <w:t xml:space="preserve"> 12,321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3C79F7AB" w14:textId="77777777" w:rsidR="00044511" w:rsidRPr="00115C77" w:rsidRDefault="00044511" w:rsidP="00D9656E">
            <w:pPr>
              <w:spacing w:after="0"/>
              <w:jc w:val="center"/>
              <w:rPr>
                <w:b/>
                <w:lang w:val="ro-RO" w:eastAsia="ro-RO"/>
              </w:rPr>
            </w:pPr>
            <w:r w:rsidRPr="00115C77">
              <w:rPr>
                <w:b/>
                <w:lang w:val="ro-RO"/>
              </w:rPr>
              <w:t xml:space="preserve"> 2,959     </w:t>
            </w:r>
          </w:p>
        </w:tc>
        <w:tc>
          <w:tcPr>
            <w:tcW w:w="367" w:type="pct"/>
            <w:tcBorders>
              <w:top w:val="nil"/>
              <w:left w:val="nil"/>
              <w:bottom w:val="single" w:sz="4" w:space="0" w:color="auto"/>
              <w:right w:val="single" w:sz="4" w:space="0" w:color="auto"/>
            </w:tcBorders>
            <w:shd w:val="clear" w:color="auto" w:fill="BFBFBF" w:themeFill="background1" w:themeFillShade="BF"/>
            <w:noWrap/>
            <w:hideMark/>
          </w:tcPr>
          <w:p w14:paraId="2E1F3BEE" w14:textId="77777777" w:rsidR="00044511" w:rsidRPr="00115C77" w:rsidRDefault="00044511" w:rsidP="00D9656E">
            <w:pPr>
              <w:spacing w:after="0"/>
              <w:jc w:val="center"/>
              <w:rPr>
                <w:b/>
                <w:lang w:val="ro-RO" w:eastAsia="ro-RO"/>
              </w:rPr>
            </w:pPr>
            <w:r w:rsidRPr="00115C77">
              <w:rPr>
                <w:b/>
                <w:lang w:val="ro-RO"/>
              </w:rPr>
              <w:t xml:space="preserve"> 32,594     </w:t>
            </w:r>
          </w:p>
        </w:tc>
        <w:tc>
          <w:tcPr>
            <w:tcW w:w="364" w:type="pct"/>
            <w:tcBorders>
              <w:top w:val="nil"/>
              <w:left w:val="nil"/>
              <w:bottom w:val="single" w:sz="4" w:space="0" w:color="auto"/>
              <w:right w:val="single" w:sz="4" w:space="0" w:color="auto"/>
            </w:tcBorders>
            <w:shd w:val="clear" w:color="auto" w:fill="BFBFBF" w:themeFill="background1" w:themeFillShade="BF"/>
            <w:noWrap/>
            <w:vAlign w:val="center"/>
            <w:hideMark/>
          </w:tcPr>
          <w:p w14:paraId="7F4AE702" w14:textId="77777777" w:rsidR="00044511" w:rsidRPr="00115C77" w:rsidRDefault="00044511" w:rsidP="00D9656E">
            <w:pPr>
              <w:spacing w:after="0"/>
              <w:jc w:val="center"/>
              <w:rPr>
                <w:b/>
                <w:lang w:val="ro-RO" w:eastAsia="ro-RO"/>
              </w:rPr>
            </w:pPr>
            <w:r w:rsidRPr="00115C77">
              <w:rPr>
                <w:b/>
                <w:lang w:val="ro-RO" w:eastAsia="ro-RO"/>
              </w:rPr>
              <w:t>-</w:t>
            </w:r>
          </w:p>
        </w:tc>
      </w:tr>
      <w:tr w:rsidR="00044511" w:rsidRPr="00115C77" w14:paraId="0AA6AE90" w14:textId="77777777" w:rsidTr="00273C50">
        <w:trPr>
          <w:trHeight w:val="283"/>
        </w:trPr>
        <w:tc>
          <w:tcPr>
            <w:tcW w:w="970" w:type="pct"/>
            <w:vMerge/>
            <w:tcBorders>
              <w:left w:val="single" w:sz="4" w:space="0" w:color="auto"/>
              <w:bottom w:val="single" w:sz="4" w:space="0" w:color="auto"/>
            </w:tcBorders>
            <w:shd w:val="clear" w:color="auto" w:fill="00B0F0"/>
            <w:noWrap/>
            <w:vAlign w:val="center"/>
            <w:hideMark/>
          </w:tcPr>
          <w:p w14:paraId="7FA49769" w14:textId="77777777" w:rsidR="00044511" w:rsidRPr="00115C77" w:rsidRDefault="00044511" w:rsidP="00D9656E">
            <w:pPr>
              <w:spacing w:after="0"/>
              <w:rPr>
                <w:b/>
                <w:lang w:val="ro-RO" w:eastAsia="ro-RO"/>
              </w:rPr>
            </w:pPr>
          </w:p>
        </w:tc>
        <w:tc>
          <w:tcPr>
            <w:tcW w:w="391" w:type="pct"/>
            <w:tcBorders>
              <w:top w:val="single" w:sz="4" w:space="0" w:color="auto"/>
              <w:bottom w:val="single" w:sz="4" w:space="0" w:color="auto"/>
              <w:right w:val="nil"/>
            </w:tcBorders>
            <w:shd w:val="clear" w:color="auto" w:fill="00B0F0"/>
            <w:vAlign w:val="center"/>
          </w:tcPr>
          <w:p w14:paraId="685182AA" w14:textId="77777777" w:rsidR="00044511" w:rsidRPr="00115C77" w:rsidRDefault="00044511" w:rsidP="00D9656E">
            <w:pPr>
              <w:spacing w:after="0"/>
              <w:rPr>
                <w:b/>
                <w:lang w:val="ro-RO" w:eastAsia="ro-RO"/>
              </w:rPr>
            </w:pPr>
            <w:r w:rsidRPr="00115C77">
              <w:rPr>
                <w:b/>
                <w:lang w:val="ro-RO" w:eastAsia="ro-RO"/>
              </w:rPr>
              <w:t>Max.</w:t>
            </w:r>
          </w:p>
        </w:tc>
        <w:tc>
          <w:tcPr>
            <w:tcW w:w="340" w:type="pct"/>
            <w:tcBorders>
              <w:top w:val="nil"/>
              <w:left w:val="nil"/>
              <w:bottom w:val="single" w:sz="4" w:space="0" w:color="auto"/>
              <w:right w:val="single" w:sz="4" w:space="0" w:color="auto"/>
            </w:tcBorders>
            <w:shd w:val="clear" w:color="auto" w:fill="00B0F0"/>
            <w:noWrap/>
            <w:vAlign w:val="center"/>
            <w:hideMark/>
          </w:tcPr>
          <w:p w14:paraId="1A0EA6C6"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367" w:type="pct"/>
            <w:tcBorders>
              <w:top w:val="nil"/>
              <w:left w:val="nil"/>
              <w:bottom w:val="single" w:sz="4" w:space="0" w:color="auto"/>
              <w:right w:val="single" w:sz="4" w:space="0" w:color="auto"/>
            </w:tcBorders>
            <w:shd w:val="clear" w:color="auto" w:fill="auto"/>
            <w:noWrap/>
            <w:hideMark/>
          </w:tcPr>
          <w:p w14:paraId="3F20CCCD" w14:textId="77777777" w:rsidR="00044511" w:rsidRPr="00115C77" w:rsidRDefault="00044511" w:rsidP="00D9656E">
            <w:pPr>
              <w:spacing w:after="0"/>
              <w:jc w:val="center"/>
              <w:rPr>
                <w:b/>
                <w:lang w:val="ro-RO" w:eastAsia="ro-RO"/>
              </w:rPr>
            </w:pPr>
            <w:r w:rsidRPr="00115C77">
              <w:rPr>
                <w:b/>
                <w:lang w:val="ro-RO"/>
              </w:rPr>
              <w:t xml:space="preserve"> 7,763     </w:t>
            </w:r>
          </w:p>
        </w:tc>
        <w:tc>
          <w:tcPr>
            <w:tcW w:w="367" w:type="pct"/>
            <w:tcBorders>
              <w:top w:val="nil"/>
              <w:left w:val="nil"/>
              <w:bottom w:val="single" w:sz="4" w:space="0" w:color="auto"/>
              <w:right w:val="single" w:sz="4" w:space="0" w:color="auto"/>
            </w:tcBorders>
            <w:shd w:val="clear" w:color="auto" w:fill="auto"/>
            <w:noWrap/>
            <w:hideMark/>
          </w:tcPr>
          <w:p w14:paraId="685DAA43" w14:textId="77777777" w:rsidR="00044511" w:rsidRPr="00115C77" w:rsidRDefault="00044511" w:rsidP="00D9656E">
            <w:pPr>
              <w:spacing w:after="0"/>
              <w:jc w:val="center"/>
              <w:rPr>
                <w:b/>
                <w:lang w:val="ro-RO" w:eastAsia="ro-RO"/>
              </w:rPr>
            </w:pPr>
            <w:r w:rsidRPr="00115C77">
              <w:rPr>
                <w:b/>
                <w:lang w:val="ro-RO"/>
              </w:rPr>
              <w:t xml:space="preserve"> 16,298     </w:t>
            </w:r>
          </w:p>
        </w:tc>
        <w:tc>
          <w:tcPr>
            <w:tcW w:w="367" w:type="pct"/>
            <w:tcBorders>
              <w:top w:val="nil"/>
              <w:left w:val="nil"/>
              <w:bottom w:val="single" w:sz="4" w:space="0" w:color="auto"/>
              <w:right w:val="single" w:sz="4" w:space="0" w:color="auto"/>
            </w:tcBorders>
            <w:shd w:val="clear" w:color="auto" w:fill="auto"/>
            <w:noWrap/>
            <w:hideMark/>
          </w:tcPr>
          <w:p w14:paraId="6C59CBB7" w14:textId="77777777" w:rsidR="00044511" w:rsidRPr="00115C77" w:rsidRDefault="00044511" w:rsidP="00D9656E">
            <w:pPr>
              <w:spacing w:after="0"/>
              <w:jc w:val="center"/>
              <w:rPr>
                <w:b/>
                <w:lang w:val="ro-RO" w:eastAsia="ro-RO"/>
              </w:rPr>
            </w:pPr>
            <w:r w:rsidRPr="00115C77">
              <w:rPr>
                <w:b/>
                <w:lang w:val="ro-RO"/>
              </w:rPr>
              <w:t xml:space="preserve"> 23,617     </w:t>
            </w:r>
          </w:p>
        </w:tc>
        <w:tc>
          <w:tcPr>
            <w:tcW w:w="367" w:type="pct"/>
            <w:tcBorders>
              <w:top w:val="nil"/>
              <w:left w:val="nil"/>
              <w:bottom w:val="single" w:sz="4" w:space="0" w:color="auto"/>
              <w:right w:val="single" w:sz="4" w:space="0" w:color="auto"/>
            </w:tcBorders>
            <w:shd w:val="clear" w:color="auto" w:fill="auto"/>
            <w:noWrap/>
            <w:hideMark/>
          </w:tcPr>
          <w:p w14:paraId="4BE92397" w14:textId="77777777" w:rsidR="00044511" w:rsidRPr="00115C77" w:rsidRDefault="00044511" w:rsidP="00D9656E">
            <w:pPr>
              <w:spacing w:after="0"/>
              <w:jc w:val="center"/>
              <w:rPr>
                <w:b/>
                <w:lang w:val="ro-RO" w:eastAsia="ro-RO"/>
              </w:rPr>
            </w:pPr>
            <w:r w:rsidRPr="00115C77">
              <w:rPr>
                <w:b/>
                <w:lang w:val="ro-RO"/>
              </w:rPr>
              <w:t xml:space="preserve"> 21,619     </w:t>
            </w:r>
          </w:p>
        </w:tc>
        <w:tc>
          <w:tcPr>
            <w:tcW w:w="367" w:type="pct"/>
            <w:tcBorders>
              <w:top w:val="nil"/>
              <w:left w:val="nil"/>
              <w:bottom w:val="single" w:sz="4" w:space="0" w:color="auto"/>
              <w:right w:val="single" w:sz="4" w:space="0" w:color="auto"/>
            </w:tcBorders>
            <w:shd w:val="clear" w:color="auto" w:fill="auto"/>
            <w:noWrap/>
            <w:hideMark/>
          </w:tcPr>
          <w:p w14:paraId="4A07384A" w14:textId="77777777" w:rsidR="00044511" w:rsidRPr="00115C77" w:rsidRDefault="00044511" w:rsidP="00D9656E">
            <w:pPr>
              <w:spacing w:after="0"/>
              <w:jc w:val="center"/>
              <w:rPr>
                <w:b/>
                <w:lang w:val="ro-RO" w:eastAsia="ro-RO"/>
              </w:rPr>
            </w:pPr>
            <w:r w:rsidRPr="00115C77">
              <w:rPr>
                <w:b/>
                <w:lang w:val="ro-RO"/>
              </w:rPr>
              <w:t xml:space="preserve"> 7,193     </w:t>
            </w:r>
          </w:p>
        </w:tc>
        <w:tc>
          <w:tcPr>
            <w:tcW w:w="367" w:type="pct"/>
            <w:tcBorders>
              <w:top w:val="nil"/>
              <w:left w:val="nil"/>
              <w:bottom w:val="single" w:sz="4" w:space="0" w:color="auto"/>
              <w:right w:val="single" w:sz="4" w:space="0" w:color="auto"/>
            </w:tcBorders>
            <w:shd w:val="clear" w:color="auto" w:fill="auto"/>
            <w:noWrap/>
            <w:hideMark/>
          </w:tcPr>
          <w:p w14:paraId="12073FF5" w14:textId="77777777" w:rsidR="00044511" w:rsidRPr="00115C77" w:rsidRDefault="00044511" w:rsidP="00D9656E">
            <w:pPr>
              <w:spacing w:after="0"/>
              <w:jc w:val="center"/>
              <w:rPr>
                <w:b/>
                <w:lang w:val="ro-RO" w:eastAsia="ro-RO"/>
              </w:rPr>
            </w:pPr>
            <w:r w:rsidRPr="00115C77">
              <w:rPr>
                <w:b/>
                <w:lang w:val="ro-RO"/>
              </w:rPr>
              <w:t xml:space="preserve"> 16,212     </w:t>
            </w:r>
          </w:p>
        </w:tc>
        <w:tc>
          <w:tcPr>
            <w:tcW w:w="367" w:type="pct"/>
            <w:tcBorders>
              <w:top w:val="nil"/>
              <w:left w:val="nil"/>
              <w:bottom w:val="single" w:sz="4" w:space="0" w:color="auto"/>
              <w:right w:val="single" w:sz="4" w:space="0" w:color="auto"/>
            </w:tcBorders>
            <w:shd w:val="clear" w:color="auto" w:fill="auto"/>
            <w:noWrap/>
            <w:hideMark/>
          </w:tcPr>
          <w:p w14:paraId="3B2D6203" w14:textId="77777777" w:rsidR="00044511" w:rsidRPr="00115C77" w:rsidRDefault="00044511" w:rsidP="00D9656E">
            <w:pPr>
              <w:spacing w:after="0"/>
              <w:jc w:val="center"/>
              <w:rPr>
                <w:b/>
                <w:lang w:val="ro-RO" w:eastAsia="ro-RO"/>
              </w:rPr>
            </w:pPr>
            <w:r w:rsidRPr="00115C77">
              <w:rPr>
                <w:b/>
                <w:lang w:val="ro-RO"/>
              </w:rPr>
              <w:t xml:space="preserve"> 4,068     </w:t>
            </w:r>
          </w:p>
        </w:tc>
        <w:tc>
          <w:tcPr>
            <w:tcW w:w="367" w:type="pct"/>
            <w:tcBorders>
              <w:top w:val="nil"/>
              <w:left w:val="nil"/>
              <w:bottom w:val="single" w:sz="4" w:space="0" w:color="auto"/>
              <w:right w:val="single" w:sz="4" w:space="0" w:color="auto"/>
            </w:tcBorders>
            <w:shd w:val="clear" w:color="auto" w:fill="auto"/>
            <w:noWrap/>
            <w:hideMark/>
          </w:tcPr>
          <w:p w14:paraId="5715D5EB" w14:textId="77777777" w:rsidR="00044511" w:rsidRPr="00115C77" w:rsidRDefault="00044511" w:rsidP="00D9656E">
            <w:pPr>
              <w:spacing w:after="0"/>
              <w:jc w:val="center"/>
              <w:rPr>
                <w:b/>
                <w:lang w:val="ro-RO" w:eastAsia="ro-RO"/>
              </w:rPr>
            </w:pPr>
            <w:r w:rsidRPr="00115C77">
              <w:rPr>
                <w:b/>
                <w:lang w:val="ro-RO"/>
              </w:rPr>
              <w:t xml:space="preserve"> 45,631     </w:t>
            </w:r>
          </w:p>
        </w:tc>
        <w:tc>
          <w:tcPr>
            <w:tcW w:w="364" w:type="pct"/>
            <w:tcBorders>
              <w:top w:val="nil"/>
              <w:left w:val="nil"/>
              <w:bottom w:val="single" w:sz="4" w:space="0" w:color="auto"/>
              <w:right w:val="single" w:sz="4" w:space="0" w:color="auto"/>
            </w:tcBorders>
            <w:shd w:val="clear" w:color="auto" w:fill="auto"/>
            <w:noWrap/>
            <w:vAlign w:val="center"/>
            <w:hideMark/>
          </w:tcPr>
          <w:p w14:paraId="7BBC877D" w14:textId="77777777" w:rsidR="00044511" w:rsidRPr="00115C77" w:rsidRDefault="00044511" w:rsidP="00D9656E">
            <w:pPr>
              <w:keepNext/>
              <w:spacing w:after="0"/>
              <w:jc w:val="center"/>
              <w:rPr>
                <w:b/>
                <w:lang w:val="ro-RO" w:eastAsia="ro-RO"/>
              </w:rPr>
            </w:pPr>
            <w:r w:rsidRPr="00115C77">
              <w:rPr>
                <w:b/>
                <w:lang w:val="ro-RO" w:eastAsia="ro-RO"/>
              </w:rPr>
              <w:t>-</w:t>
            </w:r>
          </w:p>
        </w:tc>
      </w:tr>
    </w:tbl>
    <w:p w14:paraId="27097637" w14:textId="7A53491E" w:rsidR="000E2327" w:rsidRDefault="000E2327" w:rsidP="000E2327">
      <w:pPr>
        <w:pStyle w:val="Legend"/>
        <w:jc w:val="center"/>
        <w:rPr>
          <w:lang w:val="fr-FR"/>
        </w:rPr>
      </w:pPr>
      <w:bookmarkStart w:id="659" w:name="_Toc22555054"/>
      <w:bookmarkStart w:id="660" w:name="_Toc24737325"/>
      <w:bookmarkStart w:id="661" w:name="_Toc2232121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Pr="00FD49CC">
        <w:rPr>
          <w:rStyle w:val="Accentuaresubtil"/>
          <w:lang w:val="ro-RO"/>
        </w:rPr>
        <w:t xml:space="preserve">: </w:t>
      </w:r>
      <w:r w:rsidRPr="000E2327">
        <w:rPr>
          <w:rStyle w:val="Accentuaresubtil"/>
          <w:lang w:val="ro-RO"/>
        </w:rPr>
        <w:t>Costuri de operare si intretinere detaliate pentru instalatii de tratare</w:t>
      </w:r>
      <w:bookmarkEnd w:id="659"/>
      <w:bookmarkEnd w:id="660"/>
    </w:p>
    <w:p w14:paraId="4D465FFB" w14:textId="77777777" w:rsidR="00044511" w:rsidRPr="00115C77" w:rsidRDefault="00044511" w:rsidP="00C9297B">
      <w:pPr>
        <w:pStyle w:val="Titlu3"/>
        <w:numPr>
          <w:ilvl w:val="2"/>
          <w:numId w:val="3"/>
        </w:numPr>
        <w:spacing w:before="200" w:after="200" w:line="276" w:lineRule="auto"/>
        <w:rPr>
          <w:lang w:val="ro-RO"/>
        </w:rPr>
      </w:pPr>
      <w:bookmarkStart w:id="662" w:name="_Toc24737183"/>
      <w:bookmarkEnd w:id="661"/>
      <w:r w:rsidRPr="00115C77">
        <w:rPr>
          <w:lang w:val="ro-RO"/>
        </w:rPr>
        <w:t>Colectari- Detaliat</w:t>
      </w:r>
      <w:bookmarkEnd w:id="662"/>
    </w:p>
    <w:tbl>
      <w:tblPr>
        <w:tblW w:w="5000" w:type="pct"/>
        <w:tblLayout w:type="fixed"/>
        <w:tblLook w:val="04A0" w:firstRow="1" w:lastRow="0" w:firstColumn="1" w:lastColumn="0" w:noHBand="0" w:noVBand="1"/>
      </w:tblPr>
      <w:tblGrid>
        <w:gridCol w:w="2832"/>
        <w:gridCol w:w="1294"/>
        <w:gridCol w:w="852"/>
        <w:gridCol w:w="1205"/>
        <w:gridCol w:w="1205"/>
        <w:gridCol w:w="1205"/>
        <w:gridCol w:w="1205"/>
        <w:gridCol w:w="1205"/>
        <w:gridCol w:w="1205"/>
        <w:gridCol w:w="1205"/>
        <w:gridCol w:w="1179"/>
      </w:tblGrid>
      <w:tr w:rsidR="00044511" w:rsidRPr="00115C77" w14:paraId="776F3695" w14:textId="77777777" w:rsidTr="000E2327">
        <w:trPr>
          <w:cantSplit/>
          <w:trHeight w:val="1191"/>
        </w:trPr>
        <w:tc>
          <w:tcPr>
            <w:tcW w:w="1705" w:type="pct"/>
            <w:gridSpan w:val="3"/>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FDD075D" w14:textId="751703BA" w:rsidR="00044511" w:rsidRPr="00115C77" w:rsidRDefault="00044511" w:rsidP="00D9656E">
            <w:pPr>
              <w:spacing w:after="0"/>
              <w:jc w:val="center"/>
              <w:rPr>
                <w:b/>
                <w:sz w:val="24"/>
                <w:lang w:val="ro-RO" w:eastAsia="ro-RO"/>
              </w:rPr>
            </w:pPr>
            <w:r w:rsidRPr="00115C77">
              <w:rPr>
                <w:b/>
                <w:sz w:val="24"/>
                <w:lang w:val="ro-RO" w:eastAsia="ro-RO"/>
              </w:rPr>
              <w:t>Perio</w:t>
            </w:r>
            <w:r w:rsidR="00273C50">
              <w:rPr>
                <w:b/>
                <w:sz w:val="24"/>
                <w:lang w:val="ro-RO" w:eastAsia="ro-RO"/>
              </w:rPr>
              <w:t>a</w:t>
            </w:r>
            <w:r w:rsidRPr="00115C77">
              <w:rPr>
                <w:b/>
                <w:sz w:val="24"/>
                <w:lang w:val="ro-RO" w:eastAsia="ro-RO"/>
              </w:rPr>
              <w:t>da de proiectare 2018 - 2040</w:t>
            </w:r>
          </w:p>
        </w:tc>
        <w:tc>
          <w:tcPr>
            <w:tcW w:w="413" w:type="pct"/>
            <w:tcBorders>
              <w:top w:val="single" w:sz="4" w:space="0" w:color="auto"/>
              <w:left w:val="single" w:sz="4" w:space="0" w:color="auto"/>
              <w:bottom w:val="single" w:sz="4" w:space="0" w:color="auto"/>
              <w:right w:val="single" w:sz="4" w:space="0" w:color="auto"/>
            </w:tcBorders>
            <w:shd w:val="clear" w:color="auto" w:fill="00B0F0"/>
            <w:textDirection w:val="btLr"/>
            <w:vAlign w:val="center"/>
            <w:hideMark/>
          </w:tcPr>
          <w:p w14:paraId="7D7032D4" w14:textId="77777777" w:rsidR="00044511" w:rsidRPr="00115C77" w:rsidRDefault="00044511" w:rsidP="00D9656E">
            <w:pPr>
              <w:spacing w:after="0"/>
              <w:jc w:val="center"/>
              <w:rPr>
                <w:b/>
                <w:lang w:val="ro-RO" w:eastAsia="ro-RO"/>
              </w:rPr>
            </w:pPr>
            <w:r w:rsidRPr="00115C77">
              <w:rPr>
                <w:b/>
                <w:lang w:val="ro-RO" w:eastAsia="ro-RO"/>
              </w:rPr>
              <w:t>Transfer</w:t>
            </w:r>
          </w:p>
        </w:tc>
        <w:tc>
          <w:tcPr>
            <w:tcW w:w="413"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109143D0" w14:textId="77777777" w:rsidR="001958DB" w:rsidRDefault="00044511" w:rsidP="00D9656E">
            <w:pPr>
              <w:spacing w:after="0"/>
              <w:jc w:val="center"/>
              <w:rPr>
                <w:b/>
                <w:lang w:val="ro-RO" w:eastAsia="ro-RO"/>
              </w:rPr>
            </w:pPr>
            <w:r w:rsidRPr="00115C77">
              <w:rPr>
                <w:b/>
                <w:lang w:val="ro-RO" w:eastAsia="ro-RO"/>
              </w:rPr>
              <w:t xml:space="preserve">colectare separată </w:t>
            </w:r>
          </w:p>
          <w:p w14:paraId="545AEA1F" w14:textId="2FE33C8F" w:rsidR="00044511" w:rsidRPr="00115C77" w:rsidRDefault="00044511" w:rsidP="00D9656E">
            <w:pPr>
              <w:spacing w:after="0"/>
              <w:jc w:val="center"/>
              <w:rPr>
                <w:b/>
                <w:lang w:val="ro-RO" w:eastAsia="ro-RO"/>
              </w:rPr>
            </w:pPr>
            <w:r w:rsidRPr="00115C77">
              <w:rPr>
                <w:b/>
                <w:lang w:val="ro-RO" w:eastAsia="ro-RO"/>
              </w:rPr>
              <w:t>CS</w:t>
            </w:r>
          </w:p>
        </w:tc>
        <w:tc>
          <w:tcPr>
            <w:tcW w:w="413"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273884BC" w14:textId="77777777" w:rsidR="001958DB" w:rsidRDefault="00044511" w:rsidP="00D9656E">
            <w:pPr>
              <w:spacing w:after="0"/>
              <w:jc w:val="center"/>
              <w:rPr>
                <w:b/>
                <w:lang w:val="ro-RO" w:eastAsia="ro-RO"/>
              </w:rPr>
            </w:pPr>
            <w:r w:rsidRPr="00115C77">
              <w:rPr>
                <w:b/>
                <w:lang w:val="ro-RO" w:eastAsia="ro-RO"/>
              </w:rPr>
              <w:t xml:space="preserve">colectare in amestec </w:t>
            </w:r>
          </w:p>
          <w:p w14:paraId="3ED491E3" w14:textId="3E48F950" w:rsidR="00044511" w:rsidRPr="00115C77" w:rsidRDefault="00044511" w:rsidP="00D9656E">
            <w:pPr>
              <w:spacing w:after="0"/>
              <w:jc w:val="center"/>
              <w:rPr>
                <w:b/>
                <w:lang w:val="ro-RO" w:eastAsia="ro-RO"/>
              </w:rPr>
            </w:pPr>
            <w:r w:rsidRPr="00115C77">
              <w:rPr>
                <w:b/>
                <w:lang w:val="ro-RO" w:eastAsia="ro-RO"/>
              </w:rPr>
              <w:t>DM</w:t>
            </w:r>
          </w:p>
        </w:tc>
        <w:tc>
          <w:tcPr>
            <w:tcW w:w="413"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7BED7725" w14:textId="77777777" w:rsidR="00044511" w:rsidRPr="00115C77" w:rsidRDefault="00044511" w:rsidP="00D9656E">
            <w:pPr>
              <w:spacing w:after="0"/>
              <w:jc w:val="center"/>
              <w:rPr>
                <w:b/>
                <w:lang w:val="ro-RO" w:eastAsia="ro-RO"/>
              </w:rPr>
            </w:pPr>
            <w:r w:rsidRPr="00115C77">
              <w:rPr>
                <w:b/>
                <w:lang w:val="ro-RO" w:eastAsia="ro-RO"/>
              </w:rPr>
              <w:t>colectare separată DB + DV</w:t>
            </w:r>
          </w:p>
        </w:tc>
        <w:tc>
          <w:tcPr>
            <w:tcW w:w="413"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6000C3CB" w14:textId="77777777" w:rsidR="00044511" w:rsidRPr="00115C77" w:rsidRDefault="00044511" w:rsidP="00D9656E">
            <w:pPr>
              <w:spacing w:after="0"/>
              <w:jc w:val="center"/>
              <w:rPr>
                <w:b/>
                <w:lang w:val="ro-RO" w:eastAsia="ro-RO"/>
              </w:rPr>
            </w:pPr>
            <w:r w:rsidRPr="00115C77">
              <w:rPr>
                <w:b/>
                <w:lang w:val="ro-RO" w:eastAsia="ro-RO"/>
              </w:rPr>
              <w:t>colectare separată sticlă</w:t>
            </w:r>
          </w:p>
        </w:tc>
        <w:tc>
          <w:tcPr>
            <w:tcW w:w="413"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18643E9B" w14:textId="77777777" w:rsidR="00044511" w:rsidRPr="00115C77" w:rsidRDefault="00044511" w:rsidP="00D9656E">
            <w:pPr>
              <w:spacing w:after="0"/>
              <w:jc w:val="center"/>
              <w:rPr>
                <w:b/>
                <w:lang w:val="ro-RO" w:eastAsia="ro-RO"/>
              </w:rPr>
            </w:pPr>
            <w:r w:rsidRPr="00115C77">
              <w:rPr>
                <w:b/>
                <w:lang w:val="ro-RO" w:eastAsia="ro-RO"/>
              </w:rPr>
              <w:t>colectare specifica</w:t>
            </w:r>
          </w:p>
        </w:tc>
        <w:tc>
          <w:tcPr>
            <w:tcW w:w="413"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58C27D73" w14:textId="77777777" w:rsidR="00044511" w:rsidRPr="00115C77" w:rsidRDefault="00044511" w:rsidP="00D9656E">
            <w:pPr>
              <w:spacing w:after="0"/>
              <w:jc w:val="center"/>
              <w:rPr>
                <w:b/>
                <w:lang w:val="ro-RO" w:eastAsia="ro-RO"/>
              </w:rPr>
            </w:pPr>
            <w:r w:rsidRPr="00115C77">
              <w:rPr>
                <w:b/>
                <w:lang w:val="ro-RO" w:eastAsia="ro-RO"/>
              </w:rPr>
              <w:t>La sursa</w:t>
            </w:r>
          </w:p>
        </w:tc>
        <w:tc>
          <w:tcPr>
            <w:tcW w:w="405" w:type="pct"/>
            <w:tcBorders>
              <w:top w:val="single" w:sz="4" w:space="0" w:color="auto"/>
              <w:left w:val="nil"/>
              <w:bottom w:val="single" w:sz="4" w:space="0" w:color="auto"/>
              <w:right w:val="single" w:sz="4" w:space="0" w:color="auto"/>
            </w:tcBorders>
            <w:shd w:val="clear" w:color="auto" w:fill="00B0F0"/>
            <w:textDirection w:val="btLr"/>
            <w:vAlign w:val="center"/>
            <w:hideMark/>
          </w:tcPr>
          <w:p w14:paraId="3B97040E" w14:textId="77777777" w:rsidR="001958DB" w:rsidRDefault="00044511" w:rsidP="00D9656E">
            <w:pPr>
              <w:spacing w:after="0"/>
              <w:jc w:val="center"/>
              <w:rPr>
                <w:b/>
                <w:lang w:val="ro-RO" w:eastAsia="ro-RO"/>
              </w:rPr>
            </w:pPr>
            <w:r w:rsidRPr="00115C77">
              <w:rPr>
                <w:b/>
                <w:lang w:val="ro-RO" w:eastAsia="ro-RO"/>
              </w:rPr>
              <w:t xml:space="preserve">colectare </w:t>
            </w:r>
          </w:p>
          <w:p w14:paraId="38538702" w14:textId="2B835937" w:rsidR="00044511" w:rsidRPr="00115C77" w:rsidRDefault="00044511" w:rsidP="00D9656E">
            <w:pPr>
              <w:spacing w:after="0"/>
              <w:jc w:val="center"/>
              <w:rPr>
                <w:b/>
                <w:lang w:val="ro-RO" w:eastAsia="ro-RO"/>
              </w:rPr>
            </w:pPr>
            <w:r w:rsidRPr="00115C77">
              <w:rPr>
                <w:b/>
                <w:lang w:val="ro-RO" w:eastAsia="ro-RO"/>
              </w:rPr>
              <w:t>DCD</w:t>
            </w:r>
          </w:p>
        </w:tc>
      </w:tr>
      <w:tr w:rsidR="00044511" w:rsidRPr="00115C77" w14:paraId="1B2DBE26" w14:textId="77777777" w:rsidTr="000E2327">
        <w:trPr>
          <w:trHeight w:val="283"/>
        </w:trPr>
        <w:tc>
          <w:tcPr>
            <w:tcW w:w="1413" w:type="pct"/>
            <w:gridSpan w:val="2"/>
            <w:tcBorders>
              <w:top w:val="single" w:sz="4" w:space="0" w:color="auto"/>
              <w:left w:val="single" w:sz="4" w:space="0" w:color="auto"/>
              <w:bottom w:val="single" w:sz="4" w:space="0" w:color="auto"/>
              <w:right w:val="nil"/>
            </w:tcBorders>
            <w:shd w:val="clear" w:color="auto" w:fill="00B0F0"/>
            <w:vAlign w:val="center"/>
            <w:hideMark/>
          </w:tcPr>
          <w:p w14:paraId="008DF0B0" w14:textId="77777777" w:rsidR="00044511" w:rsidRPr="00115C77" w:rsidRDefault="00044511" w:rsidP="00D9656E">
            <w:pPr>
              <w:spacing w:after="0"/>
              <w:rPr>
                <w:b/>
                <w:lang w:val="ro-RO" w:eastAsia="ro-RO"/>
              </w:rPr>
            </w:pPr>
            <w:r w:rsidRPr="00115C77">
              <w:rPr>
                <w:b/>
                <w:lang w:val="ro-RO" w:eastAsia="ro-RO"/>
              </w:rPr>
              <w:t>Cantitatea de deseuri tratate</w:t>
            </w:r>
          </w:p>
        </w:tc>
        <w:tc>
          <w:tcPr>
            <w:tcW w:w="292" w:type="pct"/>
            <w:tcBorders>
              <w:top w:val="nil"/>
              <w:left w:val="nil"/>
              <w:bottom w:val="single" w:sz="4" w:space="0" w:color="auto"/>
              <w:right w:val="single" w:sz="4" w:space="0" w:color="auto"/>
            </w:tcBorders>
            <w:shd w:val="clear" w:color="auto" w:fill="00B0F0"/>
            <w:noWrap/>
            <w:vAlign w:val="center"/>
            <w:hideMark/>
          </w:tcPr>
          <w:p w14:paraId="60573B78" w14:textId="77777777" w:rsidR="00044511" w:rsidRPr="00115C77" w:rsidRDefault="00044511" w:rsidP="00D9656E">
            <w:pPr>
              <w:spacing w:after="0"/>
              <w:jc w:val="center"/>
              <w:rPr>
                <w:b/>
                <w:sz w:val="18"/>
                <w:lang w:val="ro-RO" w:eastAsia="ro-RO"/>
              </w:rPr>
            </w:pPr>
            <w:r w:rsidRPr="00115C77">
              <w:rPr>
                <w:b/>
                <w:sz w:val="18"/>
                <w:lang w:val="ro-RO" w:eastAsia="ro-RO"/>
              </w:rPr>
              <w:t>tone</w:t>
            </w:r>
          </w:p>
        </w:tc>
        <w:tc>
          <w:tcPr>
            <w:tcW w:w="413" w:type="pct"/>
            <w:tcBorders>
              <w:top w:val="nil"/>
              <w:left w:val="nil"/>
              <w:bottom w:val="single" w:sz="4" w:space="0" w:color="auto"/>
              <w:right w:val="single" w:sz="4" w:space="0" w:color="auto"/>
            </w:tcBorders>
            <w:shd w:val="clear" w:color="auto" w:fill="auto"/>
            <w:noWrap/>
            <w:vAlign w:val="center"/>
            <w:hideMark/>
          </w:tcPr>
          <w:p w14:paraId="0D9158E5" w14:textId="77777777" w:rsidR="00044511" w:rsidRPr="00115C77" w:rsidRDefault="00044511" w:rsidP="00D9656E">
            <w:pPr>
              <w:spacing w:after="0"/>
              <w:jc w:val="center"/>
              <w:rPr>
                <w:b/>
                <w:lang w:val="ro-RO" w:eastAsia="ro-RO"/>
              </w:rPr>
            </w:pPr>
            <w:r w:rsidRPr="00115C77">
              <w:rPr>
                <w:b/>
                <w:lang w:val="ro-RO" w:eastAsia="ro-RO"/>
              </w:rPr>
              <w:t>517.531</w:t>
            </w:r>
          </w:p>
        </w:tc>
        <w:tc>
          <w:tcPr>
            <w:tcW w:w="413" w:type="pct"/>
            <w:tcBorders>
              <w:top w:val="nil"/>
              <w:left w:val="nil"/>
              <w:bottom w:val="single" w:sz="4" w:space="0" w:color="auto"/>
              <w:right w:val="single" w:sz="4" w:space="0" w:color="auto"/>
            </w:tcBorders>
            <w:shd w:val="clear" w:color="auto" w:fill="auto"/>
            <w:noWrap/>
            <w:vAlign w:val="center"/>
            <w:hideMark/>
          </w:tcPr>
          <w:p w14:paraId="1C0BF028" w14:textId="77777777" w:rsidR="00044511" w:rsidRPr="00115C77" w:rsidRDefault="00044511" w:rsidP="00D9656E">
            <w:pPr>
              <w:spacing w:after="0"/>
              <w:jc w:val="center"/>
              <w:rPr>
                <w:b/>
                <w:lang w:val="ro-RO" w:eastAsia="ro-RO"/>
              </w:rPr>
            </w:pPr>
            <w:r w:rsidRPr="00115C77">
              <w:rPr>
                <w:b/>
                <w:lang w:val="ro-RO" w:eastAsia="ro-RO"/>
              </w:rPr>
              <w:t>362.182</w:t>
            </w:r>
          </w:p>
        </w:tc>
        <w:tc>
          <w:tcPr>
            <w:tcW w:w="413" w:type="pct"/>
            <w:tcBorders>
              <w:top w:val="nil"/>
              <w:left w:val="nil"/>
              <w:bottom w:val="single" w:sz="4" w:space="0" w:color="auto"/>
              <w:right w:val="single" w:sz="4" w:space="0" w:color="auto"/>
            </w:tcBorders>
            <w:shd w:val="clear" w:color="auto" w:fill="auto"/>
            <w:noWrap/>
            <w:vAlign w:val="center"/>
            <w:hideMark/>
          </w:tcPr>
          <w:p w14:paraId="1108F365" w14:textId="77777777" w:rsidR="00044511" w:rsidRPr="00115C77" w:rsidRDefault="00044511" w:rsidP="00D9656E">
            <w:pPr>
              <w:spacing w:after="0"/>
              <w:jc w:val="center"/>
              <w:rPr>
                <w:b/>
                <w:lang w:val="ro-RO" w:eastAsia="ro-RO"/>
              </w:rPr>
            </w:pPr>
            <w:r w:rsidRPr="00115C77">
              <w:rPr>
                <w:b/>
                <w:lang w:val="ro-RO" w:eastAsia="ro-RO"/>
              </w:rPr>
              <w:t>674.767</w:t>
            </w:r>
          </w:p>
        </w:tc>
        <w:tc>
          <w:tcPr>
            <w:tcW w:w="413" w:type="pct"/>
            <w:tcBorders>
              <w:top w:val="nil"/>
              <w:left w:val="nil"/>
              <w:bottom w:val="single" w:sz="4" w:space="0" w:color="auto"/>
              <w:right w:val="single" w:sz="4" w:space="0" w:color="auto"/>
            </w:tcBorders>
            <w:shd w:val="clear" w:color="auto" w:fill="auto"/>
            <w:noWrap/>
            <w:vAlign w:val="center"/>
            <w:hideMark/>
          </w:tcPr>
          <w:p w14:paraId="1F6E1A66" w14:textId="77777777" w:rsidR="00044511" w:rsidRPr="00115C77" w:rsidRDefault="00044511" w:rsidP="00D9656E">
            <w:pPr>
              <w:spacing w:after="0"/>
              <w:jc w:val="center"/>
              <w:rPr>
                <w:b/>
                <w:lang w:val="ro-RO" w:eastAsia="ro-RO"/>
              </w:rPr>
            </w:pPr>
            <w:r w:rsidRPr="00115C77">
              <w:rPr>
                <w:b/>
                <w:lang w:val="ro-RO" w:eastAsia="ro-RO"/>
              </w:rPr>
              <w:t>480.426</w:t>
            </w:r>
          </w:p>
        </w:tc>
        <w:tc>
          <w:tcPr>
            <w:tcW w:w="413" w:type="pct"/>
            <w:tcBorders>
              <w:top w:val="nil"/>
              <w:left w:val="nil"/>
              <w:bottom w:val="single" w:sz="4" w:space="0" w:color="auto"/>
              <w:right w:val="single" w:sz="4" w:space="0" w:color="auto"/>
            </w:tcBorders>
            <w:shd w:val="clear" w:color="auto" w:fill="auto"/>
            <w:noWrap/>
            <w:vAlign w:val="center"/>
            <w:hideMark/>
          </w:tcPr>
          <w:p w14:paraId="5DF77114" w14:textId="77777777" w:rsidR="00044511" w:rsidRPr="00115C77" w:rsidRDefault="00044511" w:rsidP="00D9656E">
            <w:pPr>
              <w:spacing w:after="0"/>
              <w:jc w:val="center"/>
              <w:rPr>
                <w:b/>
                <w:lang w:val="ro-RO" w:eastAsia="ro-RO"/>
              </w:rPr>
            </w:pPr>
            <w:r w:rsidRPr="00115C77">
              <w:rPr>
                <w:b/>
                <w:lang w:val="ro-RO" w:eastAsia="ro-RO"/>
              </w:rPr>
              <w:t>205.501</w:t>
            </w:r>
          </w:p>
        </w:tc>
        <w:tc>
          <w:tcPr>
            <w:tcW w:w="413" w:type="pct"/>
            <w:tcBorders>
              <w:top w:val="nil"/>
              <w:left w:val="nil"/>
              <w:bottom w:val="single" w:sz="4" w:space="0" w:color="auto"/>
              <w:right w:val="single" w:sz="4" w:space="0" w:color="auto"/>
            </w:tcBorders>
            <w:shd w:val="clear" w:color="auto" w:fill="auto"/>
            <w:noWrap/>
            <w:vAlign w:val="center"/>
            <w:hideMark/>
          </w:tcPr>
          <w:p w14:paraId="78B9E4AE" w14:textId="77777777" w:rsidR="00044511" w:rsidRPr="00115C77" w:rsidRDefault="00044511" w:rsidP="00D9656E">
            <w:pPr>
              <w:spacing w:after="0"/>
              <w:jc w:val="center"/>
              <w:rPr>
                <w:b/>
                <w:lang w:val="ro-RO" w:eastAsia="ro-RO"/>
              </w:rPr>
            </w:pPr>
            <w:r w:rsidRPr="00115C77">
              <w:rPr>
                <w:b/>
                <w:lang w:val="ro-RO" w:eastAsia="ro-RO"/>
              </w:rPr>
              <w:t>648.469</w:t>
            </w:r>
          </w:p>
        </w:tc>
        <w:tc>
          <w:tcPr>
            <w:tcW w:w="413" w:type="pct"/>
            <w:tcBorders>
              <w:top w:val="nil"/>
              <w:left w:val="nil"/>
              <w:bottom w:val="single" w:sz="4" w:space="0" w:color="auto"/>
              <w:right w:val="single" w:sz="4" w:space="0" w:color="auto"/>
            </w:tcBorders>
            <w:shd w:val="clear" w:color="auto" w:fill="auto"/>
            <w:noWrap/>
            <w:vAlign w:val="center"/>
            <w:hideMark/>
          </w:tcPr>
          <w:p w14:paraId="0E86CDF1" w14:textId="77777777" w:rsidR="00044511" w:rsidRPr="00115C77" w:rsidRDefault="00044511" w:rsidP="00D9656E">
            <w:pPr>
              <w:spacing w:after="0"/>
              <w:jc w:val="center"/>
              <w:rPr>
                <w:b/>
                <w:lang w:val="ro-RO" w:eastAsia="ro-RO"/>
              </w:rPr>
            </w:pPr>
            <w:r w:rsidRPr="00115C77">
              <w:rPr>
                <w:b/>
                <w:lang w:val="ro-RO" w:eastAsia="ro-RO"/>
              </w:rPr>
              <w:t>184.913</w:t>
            </w:r>
          </w:p>
        </w:tc>
        <w:tc>
          <w:tcPr>
            <w:tcW w:w="405" w:type="pct"/>
            <w:tcBorders>
              <w:top w:val="nil"/>
              <w:left w:val="nil"/>
              <w:bottom w:val="single" w:sz="4" w:space="0" w:color="auto"/>
              <w:right w:val="single" w:sz="4" w:space="0" w:color="auto"/>
            </w:tcBorders>
            <w:shd w:val="clear" w:color="auto" w:fill="auto"/>
            <w:noWrap/>
            <w:vAlign w:val="center"/>
            <w:hideMark/>
          </w:tcPr>
          <w:p w14:paraId="64974B39" w14:textId="77777777" w:rsidR="00044511" w:rsidRPr="00115C77" w:rsidRDefault="00044511" w:rsidP="00D9656E">
            <w:pPr>
              <w:spacing w:after="0"/>
              <w:jc w:val="center"/>
              <w:rPr>
                <w:b/>
                <w:lang w:val="ro-RO" w:eastAsia="ro-RO"/>
              </w:rPr>
            </w:pPr>
            <w:r w:rsidRPr="00115C77">
              <w:rPr>
                <w:b/>
                <w:lang w:val="ro-RO" w:eastAsia="ro-RO"/>
              </w:rPr>
              <w:t>1.303.757</w:t>
            </w:r>
          </w:p>
        </w:tc>
      </w:tr>
      <w:tr w:rsidR="00044511" w:rsidRPr="00115C77" w14:paraId="32C01E86" w14:textId="77777777" w:rsidTr="000E2327">
        <w:trPr>
          <w:trHeight w:val="283"/>
        </w:trPr>
        <w:tc>
          <w:tcPr>
            <w:tcW w:w="1413" w:type="pct"/>
            <w:gridSpan w:val="2"/>
            <w:tcBorders>
              <w:top w:val="single" w:sz="4" w:space="0" w:color="auto"/>
              <w:left w:val="single" w:sz="4" w:space="0" w:color="auto"/>
              <w:bottom w:val="single" w:sz="4" w:space="0" w:color="auto"/>
              <w:right w:val="nil"/>
            </w:tcBorders>
            <w:shd w:val="clear" w:color="auto" w:fill="00B0F0"/>
            <w:vAlign w:val="center"/>
            <w:hideMark/>
          </w:tcPr>
          <w:p w14:paraId="44E4759F" w14:textId="77777777" w:rsidR="00044511" w:rsidRPr="00115C77" w:rsidRDefault="00044511" w:rsidP="00D9656E">
            <w:pPr>
              <w:spacing w:after="0"/>
              <w:rPr>
                <w:b/>
                <w:lang w:val="ro-RO" w:eastAsia="ro-RO"/>
              </w:rPr>
            </w:pPr>
            <w:r w:rsidRPr="00115C77">
              <w:rPr>
                <w:b/>
                <w:lang w:val="ro-RO" w:eastAsia="ro-RO"/>
              </w:rPr>
              <w:t>Cantitatea medie de deseuri tratate pe an</w:t>
            </w:r>
          </w:p>
        </w:tc>
        <w:tc>
          <w:tcPr>
            <w:tcW w:w="292" w:type="pct"/>
            <w:tcBorders>
              <w:top w:val="nil"/>
              <w:left w:val="nil"/>
              <w:bottom w:val="single" w:sz="4" w:space="0" w:color="auto"/>
              <w:right w:val="single" w:sz="4" w:space="0" w:color="auto"/>
            </w:tcBorders>
            <w:shd w:val="clear" w:color="auto" w:fill="00B0F0"/>
            <w:noWrap/>
            <w:vAlign w:val="center"/>
            <w:hideMark/>
          </w:tcPr>
          <w:p w14:paraId="0B8128FC" w14:textId="77777777" w:rsidR="00044511" w:rsidRPr="00115C77" w:rsidRDefault="00044511" w:rsidP="00D9656E">
            <w:pPr>
              <w:spacing w:after="0"/>
              <w:jc w:val="center"/>
              <w:rPr>
                <w:b/>
                <w:sz w:val="18"/>
                <w:lang w:val="ro-RO" w:eastAsia="ro-RO"/>
              </w:rPr>
            </w:pPr>
            <w:r w:rsidRPr="00115C77">
              <w:rPr>
                <w:b/>
                <w:sz w:val="18"/>
                <w:lang w:val="ro-RO" w:eastAsia="ro-RO"/>
              </w:rPr>
              <w:t>t/an</w:t>
            </w:r>
          </w:p>
        </w:tc>
        <w:tc>
          <w:tcPr>
            <w:tcW w:w="413" w:type="pct"/>
            <w:tcBorders>
              <w:top w:val="nil"/>
              <w:left w:val="nil"/>
              <w:bottom w:val="single" w:sz="4" w:space="0" w:color="auto"/>
              <w:right w:val="single" w:sz="4" w:space="0" w:color="auto"/>
            </w:tcBorders>
            <w:shd w:val="clear" w:color="auto" w:fill="auto"/>
            <w:noWrap/>
            <w:vAlign w:val="center"/>
            <w:hideMark/>
          </w:tcPr>
          <w:p w14:paraId="750E0550" w14:textId="77777777" w:rsidR="00044511" w:rsidRPr="00115C77" w:rsidRDefault="00044511" w:rsidP="00D9656E">
            <w:pPr>
              <w:spacing w:after="0"/>
              <w:jc w:val="center"/>
              <w:rPr>
                <w:b/>
                <w:lang w:val="ro-RO" w:eastAsia="ro-RO"/>
              </w:rPr>
            </w:pPr>
            <w:r w:rsidRPr="00115C77">
              <w:rPr>
                <w:b/>
                <w:lang w:val="ro-RO" w:eastAsia="ro-RO"/>
              </w:rPr>
              <w:t>23.524</w:t>
            </w:r>
          </w:p>
        </w:tc>
        <w:tc>
          <w:tcPr>
            <w:tcW w:w="413" w:type="pct"/>
            <w:tcBorders>
              <w:top w:val="nil"/>
              <w:left w:val="nil"/>
              <w:bottom w:val="single" w:sz="4" w:space="0" w:color="auto"/>
              <w:right w:val="single" w:sz="4" w:space="0" w:color="auto"/>
            </w:tcBorders>
            <w:shd w:val="clear" w:color="auto" w:fill="auto"/>
            <w:noWrap/>
            <w:vAlign w:val="center"/>
            <w:hideMark/>
          </w:tcPr>
          <w:p w14:paraId="35EECFFD" w14:textId="77777777" w:rsidR="00044511" w:rsidRPr="00115C77" w:rsidRDefault="00044511" w:rsidP="00D9656E">
            <w:pPr>
              <w:spacing w:after="0"/>
              <w:jc w:val="center"/>
              <w:rPr>
                <w:b/>
                <w:lang w:val="ro-RO" w:eastAsia="ro-RO"/>
              </w:rPr>
            </w:pPr>
            <w:r w:rsidRPr="00115C77">
              <w:rPr>
                <w:b/>
                <w:lang w:val="ro-RO" w:eastAsia="ro-RO"/>
              </w:rPr>
              <w:t>16.463</w:t>
            </w:r>
          </w:p>
        </w:tc>
        <w:tc>
          <w:tcPr>
            <w:tcW w:w="413" w:type="pct"/>
            <w:tcBorders>
              <w:top w:val="nil"/>
              <w:left w:val="nil"/>
              <w:bottom w:val="single" w:sz="4" w:space="0" w:color="auto"/>
              <w:right w:val="single" w:sz="4" w:space="0" w:color="auto"/>
            </w:tcBorders>
            <w:shd w:val="clear" w:color="auto" w:fill="auto"/>
            <w:noWrap/>
            <w:vAlign w:val="center"/>
            <w:hideMark/>
          </w:tcPr>
          <w:p w14:paraId="25ADF58D" w14:textId="77777777" w:rsidR="00044511" w:rsidRPr="00115C77" w:rsidRDefault="00044511" w:rsidP="00D9656E">
            <w:pPr>
              <w:spacing w:after="0"/>
              <w:jc w:val="center"/>
              <w:rPr>
                <w:b/>
                <w:lang w:val="ro-RO" w:eastAsia="ro-RO"/>
              </w:rPr>
            </w:pPr>
            <w:r w:rsidRPr="00115C77">
              <w:rPr>
                <w:b/>
                <w:lang w:val="ro-RO" w:eastAsia="ro-RO"/>
              </w:rPr>
              <w:t>30.671</w:t>
            </w:r>
          </w:p>
        </w:tc>
        <w:tc>
          <w:tcPr>
            <w:tcW w:w="413" w:type="pct"/>
            <w:tcBorders>
              <w:top w:val="nil"/>
              <w:left w:val="nil"/>
              <w:bottom w:val="single" w:sz="4" w:space="0" w:color="auto"/>
              <w:right w:val="single" w:sz="4" w:space="0" w:color="auto"/>
            </w:tcBorders>
            <w:shd w:val="clear" w:color="auto" w:fill="auto"/>
            <w:noWrap/>
            <w:vAlign w:val="center"/>
            <w:hideMark/>
          </w:tcPr>
          <w:p w14:paraId="1DB1F77E" w14:textId="77777777" w:rsidR="00044511" w:rsidRPr="00115C77" w:rsidRDefault="00044511" w:rsidP="00D9656E">
            <w:pPr>
              <w:spacing w:after="0"/>
              <w:jc w:val="center"/>
              <w:rPr>
                <w:b/>
                <w:lang w:val="ro-RO" w:eastAsia="ro-RO"/>
              </w:rPr>
            </w:pPr>
            <w:r w:rsidRPr="00115C77">
              <w:rPr>
                <w:b/>
                <w:lang w:val="ro-RO" w:eastAsia="ro-RO"/>
              </w:rPr>
              <w:t>21.838</w:t>
            </w:r>
          </w:p>
        </w:tc>
        <w:tc>
          <w:tcPr>
            <w:tcW w:w="413" w:type="pct"/>
            <w:tcBorders>
              <w:top w:val="nil"/>
              <w:left w:val="nil"/>
              <w:bottom w:val="single" w:sz="4" w:space="0" w:color="auto"/>
              <w:right w:val="single" w:sz="4" w:space="0" w:color="auto"/>
            </w:tcBorders>
            <w:shd w:val="clear" w:color="auto" w:fill="auto"/>
            <w:noWrap/>
            <w:vAlign w:val="center"/>
            <w:hideMark/>
          </w:tcPr>
          <w:p w14:paraId="4F706B5F" w14:textId="77777777" w:rsidR="00044511" w:rsidRPr="00115C77" w:rsidRDefault="00044511" w:rsidP="00D9656E">
            <w:pPr>
              <w:spacing w:after="0"/>
              <w:jc w:val="center"/>
              <w:rPr>
                <w:b/>
                <w:lang w:val="ro-RO" w:eastAsia="ro-RO"/>
              </w:rPr>
            </w:pPr>
            <w:r w:rsidRPr="00115C77">
              <w:rPr>
                <w:b/>
                <w:lang w:val="ro-RO" w:eastAsia="ro-RO"/>
              </w:rPr>
              <w:t>9.341</w:t>
            </w:r>
          </w:p>
        </w:tc>
        <w:tc>
          <w:tcPr>
            <w:tcW w:w="413" w:type="pct"/>
            <w:tcBorders>
              <w:top w:val="nil"/>
              <w:left w:val="nil"/>
              <w:bottom w:val="single" w:sz="4" w:space="0" w:color="auto"/>
              <w:right w:val="single" w:sz="4" w:space="0" w:color="auto"/>
            </w:tcBorders>
            <w:shd w:val="clear" w:color="auto" w:fill="auto"/>
            <w:noWrap/>
            <w:vAlign w:val="center"/>
            <w:hideMark/>
          </w:tcPr>
          <w:p w14:paraId="26D40A1C" w14:textId="77777777" w:rsidR="00044511" w:rsidRPr="00115C77" w:rsidRDefault="00044511" w:rsidP="00D9656E">
            <w:pPr>
              <w:spacing w:after="0"/>
              <w:jc w:val="center"/>
              <w:rPr>
                <w:b/>
                <w:lang w:val="ro-RO" w:eastAsia="ro-RO"/>
              </w:rPr>
            </w:pPr>
            <w:r w:rsidRPr="00115C77">
              <w:rPr>
                <w:b/>
                <w:lang w:val="ro-RO" w:eastAsia="ro-RO"/>
              </w:rPr>
              <w:t>29.476</w:t>
            </w:r>
          </w:p>
        </w:tc>
        <w:tc>
          <w:tcPr>
            <w:tcW w:w="413" w:type="pct"/>
            <w:tcBorders>
              <w:top w:val="nil"/>
              <w:left w:val="nil"/>
              <w:bottom w:val="single" w:sz="4" w:space="0" w:color="auto"/>
              <w:right w:val="single" w:sz="4" w:space="0" w:color="auto"/>
            </w:tcBorders>
            <w:shd w:val="clear" w:color="auto" w:fill="auto"/>
            <w:noWrap/>
            <w:vAlign w:val="center"/>
            <w:hideMark/>
          </w:tcPr>
          <w:p w14:paraId="2F948B8C" w14:textId="77777777" w:rsidR="00044511" w:rsidRPr="00115C77" w:rsidRDefault="00044511" w:rsidP="00D9656E">
            <w:pPr>
              <w:spacing w:after="0"/>
              <w:jc w:val="center"/>
              <w:rPr>
                <w:b/>
                <w:lang w:val="ro-RO" w:eastAsia="ro-RO"/>
              </w:rPr>
            </w:pPr>
            <w:r w:rsidRPr="00115C77">
              <w:rPr>
                <w:b/>
                <w:lang w:val="ro-RO" w:eastAsia="ro-RO"/>
              </w:rPr>
              <w:t>8.405</w:t>
            </w:r>
          </w:p>
        </w:tc>
        <w:tc>
          <w:tcPr>
            <w:tcW w:w="405" w:type="pct"/>
            <w:tcBorders>
              <w:top w:val="nil"/>
              <w:left w:val="nil"/>
              <w:bottom w:val="single" w:sz="4" w:space="0" w:color="auto"/>
              <w:right w:val="single" w:sz="4" w:space="0" w:color="auto"/>
            </w:tcBorders>
            <w:shd w:val="clear" w:color="auto" w:fill="auto"/>
            <w:noWrap/>
            <w:vAlign w:val="center"/>
            <w:hideMark/>
          </w:tcPr>
          <w:p w14:paraId="70BA3640" w14:textId="77777777" w:rsidR="00044511" w:rsidRPr="00115C77" w:rsidRDefault="00044511" w:rsidP="00D9656E">
            <w:pPr>
              <w:spacing w:after="0"/>
              <w:jc w:val="center"/>
              <w:rPr>
                <w:b/>
                <w:lang w:val="ro-RO" w:eastAsia="ro-RO"/>
              </w:rPr>
            </w:pPr>
            <w:r w:rsidRPr="00115C77">
              <w:rPr>
                <w:b/>
                <w:lang w:val="ro-RO" w:eastAsia="ro-RO"/>
              </w:rPr>
              <w:t>59.262</w:t>
            </w:r>
          </w:p>
        </w:tc>
      </w:tr>
      <w:tr w:rsidR="00044511" w:rsidRPr="00115C77" w14:paraId="7176D7EC" w14:textId="77777777" w:rsidTr="000E2327">
        <w:trPr>
          <w:trHeight w:val="283"/>
        </w:trPr>
        <w:tc>
          <w:tcPr>
            <w:tcW w:w="970" w:type="pct"/>
            <w:vMerge w:val="restart"/>
            <w:tcBorders>
              <w:top w:val="single" w:sz="4" w:space="0" w:color="auto"/>
              <w:left w:val="single" w:sz="4" w:space="0" w:color="auto"/>
            </w:tcBorders>
            <w:shd w:val="clear" w:color="auto" w:fill="00B0F0"/>
            <w:noWrap/>
            <w:vAlign w:val="center"/>
            <w:hideMark/>
          </w:tcPr>
          <w:p w14:paraId="0F5FDC77" w14:textId="77777777" w:rsidR="00044511" w:rsidRPr="00115C77" w:rsidRDefault="00044511" w:rsidP="00D9656E">
            <w:pPr>
              <w:spacing w:after="0"/>
              <w:rPr>
                <w:b/>
                <w:lang w:val="ro-RO" w:eastAsia="ro-RO"/>
              </w:rPr>
            </w:pPr>
            <w:r w:rsidRPr="00115C77">
              <w:rPr>
                <w:b/>
                <w:lang w:val="ro-RO" w:eastAsia="ro-RO"/>
              </w:rPr>
              <w:t>Valoara unitara de referinta</w:t>
            </w:r>
          </w:p>
        </w:tc>
        <w:tc>
          <w:tcPr>
            <w:tcW w:w="442" w:type="pct"/>
            <w:tcBorders>
              <w:top w:val="single" w:sz="4" w:space="0" w:color="auto"/>
              <w:bottom w:val="single" w:sz="4" w:space="0" w:color="auto"/>
              <w:right w:val="nil"/>
            </w:tcBorders>
            <w:shd w:val="clear" w:color="auto" w:fill="00B0F0"/>
            <w:vAlign w:val="center"/>
          </w:tcPr>
          <w:p w14:paraId="6B997647" w14:textId="77777777" w:rsidR="00044511" w:rsidRPr="00115C77" w:rsidRDefault="00044511" w:rsidP="00D9656E">
            <w:pPr>
              <w:spacing w:after="0"/>
              <w:rPr>
                <w:b/>
                <w:lang w:val="ro-RO" w:eastAsia="ro-RO"/>
              </w:rPr>
            </w:pPr>
            <w:r w:rsidRPr="00115C77">
              <w:rPr>
                <w:b/>
                <w:lang w:val="ro-RO" w:eastAsia="ro-RO"/>
              </w:rPr>
              <w:t>Min.</w:t>
            </w:r>
          </w:p>
        </w:tc>
        <w:tc>
          <w:tcPr>
            <w:tcW w:w="292" w:type="pct"/>
            <w:tcBorders>
              <w:top w:val="nil"/>
              <w:left w:val="nil"/>
              <w:bottom w:val="single" w:sz="4" w:space="0" w:color="auto"/>
              <w:right w:val="single" w:sz="4" w:space="0" w:color="auto"/>
            </w:tcBorders>
            <w:shd w:val="clear" w:color="auto" w:fill="00B0F0"/>
            <w:noWrap/>
            <w:vAlign w:val="center"/>
            <w:hideMark/>
          </w:tcPr>
          <w:p w14:paraId="795B72B5"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444C7FC4" w14:textId="77777777" w:rsidR="00044511" w:rsidRPr="00115C77" w:rsidRDefault="00044511" w:rsidP="00D9656E">
            <w:pPr>
              <w:spacing w:after="0"/>
              <w:jc w:val="center"/>
              <w:rPr>
                <w:b/>
                <w:color w:val="FF0000"/>
                <w:lang w:val="ro-RO" w:eastAsia="ro-RO"/>
              </w:rPr>
            </w:pPr>
            <w:r w:rsidRPr="00115C77">
              <w:rPr>
                <w:b/>
                <w:color w:val="FF0000"/>
                <w:lang w:val="ro-RO" w:eastAsia="ro-RO"/>
              </w:rPr>
              <w:t>-</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45CE5F57" w14:textId="77777777" w:rsidR="00044511" w:rsidRPr="00115C77" w:rsidRDefault="00044511" w:rsidP="00D9656E">
            <w:pPr>
              <w:spacing w:after="0"/>
              <w:jc w:val="center"/>
              <w:rPr>
                <w:b/>
                <w:color w:val="FF0000"/>
                <w:lang w:val="ro-RO" w:eastAsia="ro-RO"/>
              </w:rPr>
            </w:pPr>
            <w:r w:rsidRPr="00115C77">
              <w:rPr>
                <w:b/>
                <w:color w:val="FF0000"/>
                <w:lang w:val="ro-RO" w:eastAsia="ro-RO"/>
              </w:rPr>
              <w:t>45,00</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192C5DFB" w14:textId="77777777" w:rsidR="00044511" w:rsidRPr="00115C77" w:rsidRDefault="00044511" w:rsidP="00D9656E">
            <w:pPr>
              <w:spacing w:after="0"/>
              <w:jc w:val="center"/>
              <w:rPr>
                <w:b/>
                <w:color w:val="FF0000"/>
                <w:lang w:val="ro-RO" w:eastAsia="ro-RO"/>
              </w:rPr>
            </w:pPr>
            <w:r w:rsidRPr="00115C77">
              <w:rPr>
                <w:b/>
                <w:color w:val="FF0000"/>
                <w:lang w:val="ro-RO" w:eastAsia="ro-RO"/>
              </w:rPr>
              <w:t>35,00</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561E23B3" w14:textId="77777777" w:rsidR="00044511" w:rsidRPr="00115C77" w:rsidRDefault="00044511" w:rsidP="00D9656E">
            <w:pPr>
              <w:spacing w:after="0"/>
              <w:jc w:val="center"/>
              <w:rPr>
                <w:b/>
                <w:color w:val="FF0000"/>
                <w:lang w:val="ro-RO" w:eastAsia="ro-RO"/>
              </w:rPr>
            </w:pPr>
            <w:r w:rsidRPr="00115C77">
              <w:rPr>
                <w:b/>
                <w:color w:val="FF0000"/>
                <w:lang w:val="ro-RO" w:eastAsia="ro-RO"/>
              </w:rPr>
              <w:t>30,00</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5D4C68BC" w14:textId="77777777" w:rsidR="00044511" w:rsidRPr="00115C77" w:rsidRDefault="00044511" w:rsidP="00D9656E">
            <w:pPr>
              <w:spacing w:after="0"/>
              <w:jc w:val="center"/>
              <w:rPr>
                <w:b/>
                <w:color w:val="FF0000"/>
                <w:lang w:val="ro-RO" w:eastAsia="ro-RO"/>
              </w:rPr>
            </w:pPr>
            <w:r w:rsidRPr="00115C77">
              <w:rPr>
                <w:b/>
                <w:color w:val="FF0000"/>
                <w:lang w:val="ro-RO" w:eastAsia="ro-RO"/>
              </w:rPr>
              <w:t>30,00</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575AE4EA" w14:textId="77777777" w:rsidR="00044511" w:rsidRPr="00115C77" w:rsidRDefault="00044511" w:rsidP="00D9656E">
            <w:pPr>
              <w:spacing w:after="0"/>
              <w:jc w:val="center"/>
              <w:rPr>
                <w:b/>
                <w:color w:val="FF0000"/>
                <w:lang w:val="ro-RO" w:eastAsia="ro-RO"/>
              </w:rPr>
            </w:pPr>
            <w:r w:rsidRPr="00115C77">
              <w:rPr>
                <w:b/>
                <w:color w:val="FF0000"/>
                <w:lang w:val="ro-RO" w:eastAsia="ro-RO"/>
              </w:rPr>
              <w:t>15,00</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550CBF12" w14:textId="77777777" w:rsidR="00044511" w:rsidRPr="00115C77" w:rsidRDefault="00044511" w:rsidP="00D9656E">
            <w:pPr>
              <w:spacing w:after="0"/>
              <w:jc w:val="center"/>
              <w:rPr>
                <w:b/>
                <w:color w:val="FF0000"/>
                <w:lang w:val="ro-RO" w:eastAsia="ro-RO"/>
              </w:rPr>
            </w:pPr>
            <w:r w:rsidRPr="00115C77">
              <w:rPr>
                <w:b/>
                <w:color w:val="FF0000"/>
                <w:lang w:val="ro-RO" w:eastAsia="ro-RO"/>
              </w:rPr>
              <w:t>-</w:t>
            </w:r>
          </w:p>
        </w:tc>
        <w:tc>
          <w:tcPr>
            <w:tcW w:w="405" w:type="pct"/>
            <w:tcBorders>
              <w:top w:val="nil"/>
              <w:left w:val="nil"/>
              <w:bottom w:val="single" w:sz="4" w:space="0" w:color="auto"/>
              <w:right w:val="single" w:sz="4" w:space="0" w:color="auto"/>
            </w:tcBorders>
            <w:shd w:val="clear" w:color="auto" w:fill="BFBFBF" w:themeFill="background1" w:themeFillShade="BF"/>
            <w:noWrap/>
            <w:vAlign w:val="center"/>
            <w:hideMark/>
          </w:tcPr>
          <w:p w14:paraId="650AFC1D" w14:textId="77777777" w:rsidR="00044511" w:rsidRPr="00115C77" w:rsidRDefault="00044511" w:rsidP="00D9656E">
            <w:pPr>
              <w:spacing w:after="0"/>
              <w:jc w:val="center"/>
              <w:rPr>
                <w:b/>
                <w:color w:val="FF0000"/>
                <w:lang w:val="ro-RO" w:eastAsia="ro-RO"/>
              </w:rPr>
            </w:pPr>
            <w:r w:rsidRPr="00115C77">
              <w:rPr>
                <w:b/>
                <w:color w:val="FF0000"/>
                <w:lang w:val="ro-RO" w:eastAsia="ro-RO"/>
              </w:rPr>
              <w:t>20,00</w:t>
            </w:r>
          </w:p>
        </w:tc>
      </w:tr>
      <w:tr w:rsidR="00044511" w:rsidRPr="00115C77" w14:paraId="4A937730" w14:textId="77777777" w:rsidTr="000E2327">
        <w:trPr>
          <w:trHeight w:val="283"/>
        </w:trPr>
        <w:tc>
          <w:tcPr>
            <w:tcW w:w="970" w:type="pct"/>
            <w:vMerge/>
            <w:tcBorders>
              <w:left w:val="single" w:sz="4" w:space="0" w:color="auto"/>
              <w:bottom w:val="single" w:sz="4" w:space="0" w:color="auto"/>
            </w:tcBorders>
            <w:shd w:val="clear" w:color="auto" w:fill="00B0F0"/>
            <w:noWrap/>
            <w:vAlign w:val="center"/>
            <w:hideMark/>
          </w:tcPr>
          <w:p w14:paraId="77466E72" w14:textId="77777777" w:rsidR="00044511" w:rsidRPr="00115C77" w:rsidRDefault="00044511" w:rsidP="00D9656E">
            <w:pPr>
              <w:spacing w:after="0"/>
              <w:rPr>
                <w:b/>
                <w:lang w:val="ro-RO" w:eastAsia="ro-RO"/>
              </w:rPr>
            </w:pPr>
          </w:p>
        </w:tc>
        <w:tc>
          <w:tcPr>
            <w:tcW w:w="442" w:type="pct"/>
            <w:tcBorders>
              <w:top w:val="single" w:sz="4" w:space="0" w:color="auto"/>
              <w:bottom w:val="single" w:sz="4" w:space="0" w:color="auto"/>
              <w:right w:val="nil"/>
            </w:tcBorders>
            <w:shd w:val="clear" w:color="auto" w:fill="00B0F0"/>
            <w:vAlign w:val="center"/>
          </w:tcPr>
          <w:p w14:paraId="6407F30A" w14:textId="77777777" w:rsidR="00044511" w:rsidRPr="00115C77" w:rsidRDefault="00044511" w:rsidP="00D9656E">
            <w:pPr>
              <w:spacing w:after="0"/>
              <w:rPr>
                <w:b/>
                <w:lang w:val="ro-RO" w:eastAsia="ro-RO"/>
              </w:rPr>
            </w:pPr>
            <w:r w:rsidRPr="00115C77">
              <w:rPr>
                <w:b/>
                <w:lang w:val="ro-RO" w:eastAsia="ro-RO"/>
              </w:rPr>
              <w:t>Max.</w:t>
            </w:r>
          </w:p>
        </w:tc>
        <w:tc>
          <w:tcPr>
            <w:tcW w:w="292" w:type="pct"/>
            <w:tcBorders>
              <w:top w:val="nil"/>
              <w:left w:val="nil"/>
              <w:bottom w:val="single" w:sz="4" w:space="0" w:color="auto"/>
              <w:right w:val="single" w:sz="4" w:space="0" w:color="auto"/>
            </w:tcBorders>
            <w:shd w:val="clear" w:color="auto" w:fill="00B0F0"/>
            <w:noWrap/>
            <w:vAlign w:val="center"/>
            <w:hideMark/>
          </w:tcPr>
          <w:p w14:paraId="2003A891" w14:textId="77777777" w:rsidR="00044511" w:rsidRPr="00115C77" w:rsidRDefault="00044511" w:rsidP="00D9656E">
            <w:pPr>
              <w:spacing w:after="0"/>
              <w:jc w:val="center"/>
              <w:rPr>
                <w:b/>
                <w:sz w:val="18"/>
                <w:lang w:val="ro-RO" w:eastAsia="ro-RO"/>
              </w:rPr>
            </w:pPr>
            <w:r w:rsidRPr="00115C77">
              <w:rPr>
                <w:b/>
                <w:sz w:val="18"/>
                <w:lang w:val="ro-RO" w:eastAsia="ro-RO"/>
              </w:rPr>
              <w:t>€/ton</w:t>
            </w:r>
          </w:p>
        </w:tc>
        <w:tc>
          <w:tcPr>
            <w:tcW w:w="413" w:type="pct"/>
            <w:tcBorders>
              <w:top w:val="nil"/>
              <w:left w:val="nil"/>
              <w:bottom w:val="single" w:sz="4" w:space="0" w:color="auto"/>
              <w:right w:val="single" w:sz="4" w:space="0" w:color="auto"/>
            </w:tcBorders>
            <w:shd w:val="clear" w:color="auto" w:fill="auto"/>
            <w:noWrap/>
            <w:vAlign w:val="center"/>
            <w:hideMark/>
          </w:tcPr>
          <w:p w14:paraId="476685A9" w14:textId="77777777" w:rsidR="00044511" w:rsidRPr="00115C77" w:rsidRDefault="00044511" w:rsidP="00D9656E">
            <w:pPr>
              <w:spacing w:after="0"/>
              <w:jc w:val="center"/>
              <w:rPr>
                <w:b/>
                <w:color w:val="FF0000"/>
                <w:lang w:val="ro-RO" w:eastAsia="ro-RO"/>
              </w:rPr>
            </w:pPr>
            <w:r w:rsidRPr="00115C77">
              <w:rPr>
                <w:b/>
                <w:color w:val="FF0000"/>
                <w:lang w:val="ro-RO" w:eastAsia="ro-RO"/>
              </w:rPr>
              <w:t>-</w:t>
            </w:r>
          </w:p>
        </w:tc>
        <w:tc>
          <w:tcPr>
            <w:tcW w:w="413" w:type="pct"/>
            <w:tcBorders>
              <w:top w:val="nil"/>
              <w:left w:val="nil"/>
              <w:bottom w:val="single" w:sz="4" w:space="0" w:color="auto"/>
              <w:right w:val="single" w:sz="4" w:space="0" w:color="auto"/>
            </w:tcBorders>
            <w:shd w:val="clear" w:color="auto" w:fill="auto"/>
            <w:noWrap/>
            <w:vAlign w:val="center"/>
            <w:hideMark/>
          </w:tcPr>
          <w:p w14:paraId="43228D12" w14:textId="77777777" w:rsidR="00044511" w:rsidRPr="00115C77" w:rsidRDefault="00044511" w:rsidP="00D9656E">
            <w:pPr>
              <w:spacing w:after="0"/>
              <w:jc w:val="center"/>
              <w:rPr>
                <w:b/>
                <w:color w:val="FF0000"/>
                <w:lang w:val="ro-RO" w:eastAsia="ro-RO"/>
              </w:rPr>
            </w:pPr>
            <w:r w:rsidRPr="00115C77">
              <w:rPr>
                <w:b/>
                <w:color w:val="FF0000"/>
                <w:lang w:val="ro-RO" w:eastAsia="ro-RO"/>
              </w:rPr>
              <w:t>65,00</w:t>
            </w:r>
          </w:p>
        </w:tc>
        <w:tc>
          <w:tcPr>
            <w:tcW w:w="413" w:type="pct"/>
            <w:tcBorders>
              <w:top w:val="nil"/>
              <w:left w:val="nil"/>
              <w:bottom w:val="single" w:sz="4" w:space="0" w:color="auto"/>
              <w:right w:val="single" w:sz="4" w:space="0" w:color="auto"/>
            </w:tcBorders>
            <w:shd w:val="clear" w:color="auto" w:fill="auto"/>
            <w:noWrap/>
            <w:vAlign w:val="center"/>
            <w:hideMark/>
          </w:tcPr>
          <w:p w14:paraId="1F8ABBDD" w14:textId="77777777" w:rsidR="00044511" w:rsidRPr="00115C77" w:rsidRDefault="00044511" w:rsidP="00D9656E">
            <w:pPr>
              <w:spacing w:after="0"/>
              <w:jc w:val="center"/>
              <w:rPr>
                <w:b/>
                <w:color w:val="FF0000"/>
                <w:lang w:val="ro-RO" w:eastAsia="ro-RO"/>
              </w:rPr>
            </w:pPr>
            <w:r w:rsidRPr="00115C77">
              <w:rPr>
                <w:b/>
                <w:color w:val="FF0000"/>
                <w:lang w:val="ro-RO" w:eastAsia="ro-RO"/>
              </w:rPr>
              <w:t>55,00</w:t>
            </w:r>
          </w:p>
        </w:tc>
        <w:tc>
          <w:tcPr>
            <w:tcW w:w="413" w:type="pct"/>
            <w:tcBorders>
              <w:top w:val="nil"/>
              <w:left w:val="nil"/>
              <w:bottom w:val="single" w:sz="4" w:space="0" w:color="auto"/>
              <w:right w:val="single" w:sz="4" w:space="0" w:color="auto"/>
            </w:tcBorders>
            <w:shd w:val="clear" w:color="auto" w:fill="auto"/>
            <w:noWrap/>
            <w:vAlign w:val="center"/>
            <w:hideMark/>
          </w:tcPr>
          <w:p w14:paraId="2855DC56" w14:textId="77777777" w:rsidR="00044511" w:rsidRPr="00115C77" w:rsidRDefault="00044511" w:rsidP="00D9656E">
            <w:pPr>
              <w:spacing w:after="0"/>
              <w:jc w:val="center"/>
              <w:rPr>
                <w:b/>
                <w:color w:val="FF0000"/>
                <w:lang w:val="ro-RO" w:eastAsia="ro-RO"/>
              </w:rPr>
            </w:pPr>
            <w:r w:rsidRPr="00115C77">
              <w:rPr>
                <w:b/>
                <w:color w:val="FF0000"/>
                <w:lang w:val="ro-RO" w:eastAsia="ro-RO"/>
              </w:rPr>
              <w:t>45,00</w:t>
            </w:r>
          </w:p>
        </w:tc>
        <w:tc>
          <w:tcPr>
            <w:tcW w:w="413" w:type="pct"/>
            <w:tcBorders>
              <w:top w:val="nil"/>
              <w:left w:val="nil"/>
              <w:bottom w:val="single" w:sz="4" w:space="0" w:color="auto"/>
              <w:right w:val="single" w:sz="4" w:space="0" w:color="auto"/>
            </w:tcBorders>
            <w:shd w:val="clear" w:color="auto" w:fill="auto"/>
            <w:noWrap/>
            <w:vAlign w:val="center"/>
            <w:hideMark/>
          </w:tcPr>
          <w:p w14:paraId="00F29AED" w14:textId="77777777" w:rsidR="00044511" w:rsidRPr="00115C77" w:rsidRDefault="00044511" w:rsidP="00D9656E">
            <w:pPr>
              <w:spacing w:after="0"/>
              <w:jc w:val="center"/>
              <w:rPr>
                <w:b/>
                <w:color w:val="FF0000"/>
                <w:lang w:val="ro-RO" w:eastAsia="ro-RO"/>
              </w:rPr>
            </w:pPr>
            <w:r w:rsidRPr="00115C77">
              <w:rPr>
                <w:b/>
                <w:color w:val="FF0000"/>
                <w:lang w:val="ro-RO" w:eastAsia="ro-RO"/>
              </w:rPr>
              <w:t>45,00</w:t>
            </w:r>
          </w:p>
        </w:tc>
        <w:tc>
          <w:tcPr>
            <w:tcW w:w="413" w:type="pct"/>
            <w:tcBorders>
              <w:top w:val="nil"/>
              <w:left w:val="nil"/>
              <w:bottom w:val="single" w:sz="4" w:space="0" w:color="auto"/>
              <w:right w:val="single" w:sz="4" w:space="0" w:color="auto"/>
            </w:tcBorders>
            <w:shd w:val="clear" w:color="auto" w:fill="auto"/>
            <w:noWrap/>
            <w:vAlign w:val="center"/>
            <w:hideMark/>
          </w:tcPr>
          <w:p w14:paraId="762E14BE" w14:textId="77777777" w:rsidR="00044511" w:rsidRPr="00115C77" w:rsidRDefault="00044511" w:rsidP="00D9656E">
            <w:pPr>
              <w:spacing w:after="0"/>
              <w:jc w:val="center"/>
              <w:rPr>
                <w:b/>
                <w:color w:val="FF0000"/>
                <w:lang w:val="ro-RO" w:eastAsia="ro-RO"/>
              </w:rPr>
            </w:pPr>
            <w:r w:rsidRPr="00115C77">
              <w:rPr>
                <w:b/>
                <w:color w:val="FF0000"/>
                <w:lang w:val="ro-RO" w:eastAsia="ro-RO"/>
              </w:rPr>
              <w:t>20,00</w:t>
            </w:r>
          </w:p>
        </w:tc>
        <w:tc>
          <w:tcPr>
            <w:tcW w:w="413" w:type="pct"/>
            <w:tcBorders>
              <w:top w:val="nil"/>
              <w:left w:val="nil"/>
              <w:bottom w:val="single" w:sz="4" w:space="0" w:color="auto"/>
              <w:right w:val="single" w:sz="4" w:space="0" w:color="auto"/>
            </w:tcBorders>
            <w:shd w:val="clear" w:color="auto" w:fill="auto"/>
            <w:noWrap/>
            <w:vAlign w:val="center"/>
            <w:hideMark/>
          </w:tcPr>
          <w:p w14:paraId="60DEA207" w14:textId="77777777" w:rsidR="00044511" w:rsidRPr="00115C77" w:rsidRDefault="00044511" w:rsidP="00D9656E">
            <w:pPr>
              <w:spacing w:after="0"/>
              <w:jc w:val="center"/>
              <w:rPr>
                <w:b/>
                <w:color w:val="FF0000"/>
                <w:lang w:val="ro-RO" w:eastAsia="ro-RO"/>
              </w:rPr>
            </w:pPr>
            <w:r w:rsidRPr="00115C77">
              <w:rPr>
                <w:b/>
                <w:color w:val="FF0000"/>
                <w:lang w:val="ro-RO" w:eastAsia="ro-RO"/>
              </w:rPr>
              <w:t>-</w:t>
            </w:r>
          </w:p>
        </w:tc>
        <w:tc>
          <w:tcPr>
            <w:tcW w:w="405" w:type="pct"/>
            <w:tcBorders>
              <w:top w:val="nil"/>
              <w:left w:val="nil"/>
              <w:bottom w:val="single" w:sz="4" w:space="0" w:color="auto"/>
              <w:right w:val="single" w:sz="4" w:space="0" w:color="auto"/>
            </w:tcBorders>
            <w:shd w:val="clear" w:color="auto" w:fill="auto"/>
            <w:noWrap/>
            <w:vAlign w:val="center"/>
            <w:hideMark/>
          </w:tcPr>
          <w:p w14:paraId="57FAC63A" w14:textId="77777777" w:rsidR="00044511" w:rsidRPr="00115C77" w:rsidRDefault="00044511" w:rsidP="00D9656E">
            <w:pPr>
              <w:spacing w:after="0"/>
              <w:jc w:val="center"/>
              <w:rPr>
                <w:b/>
                <w:color w:val="FF0000"/>
                <w:lang w:val="ro-RO" w:eastAsia="ro-RO"/>
              </w:rPr>
            </w:pPr>
            <w:r w:rsidRPr="00115C77">
              <w:rPr>
                <w:b/>
                <w:color w:val="FF0000"/>
                <w:lang w:val="ro-RO" w:eastAsia="ro-RO"/>
              </w:rPr>
              <w:t>40,00</w:t>
            </w:r>
          </w:p>
        </w:tc>
      </w:tr>
      <w:tr w:rsidR="00044511" w:rsidRPr="00115C77" w14:paraId="2C41926F" w14:textId="77777777" w:rsidTr="000E2327">
        <w:trPr>
          <w:trHeight w:val="283"/>
        </w:trPr>
        <w:tc>
          <w:tcPr>
            <w:tcW w:w="970" w:type="pct"/>
            <w:vMerge w:val="restart"/>
            <w:tcBorders>
              <w:top w:val="single" w:sz="4" w:space="0" w:color="auto"/>
              <w:left w:val="single" w:sz="4" w:space="0" w:color="auto"/>
            </w:tcBorders>
            <w:shd w:val="clear" w:color="auto" w:fill="00B0F0"/>
            <w:noWrap/>
            <w:vAlign w:val="center"/>
            <w:hideMark/>
          </w:tcPr>
          <w:p w14:paraId="1650374B" w14:textId="77777777" w:rsidR="00044511" w:rsidRPr="00115C77" w:rsidRDefault="00044511" w:rsidP="00D9656E">
            <w:pPr>
              <w:spacing w:after="0"/>
              <w:rPr>
                <w:b/>
                <w:lang w:val="ro-RO" w:eastAsia="ro-RO"/>
              </w:rPr>
            </w:pPr>
            <w:r w:rsidRPr="00115C77">
              <w:rPr>
                <w:b/>
                <w:lang w:val="ro-RO" w:eastAsia="ro-RO"/>
              </w:rPr>
              <w:t>Costuri brute de operare anuale</w:t>
            </w:r>
          </w:p>
        </w:tc>
        <w:tc>
          <w:tcPr>
            <w:tcW w:w="442" w:type="pct"/>
            <w:tcBorders>
              <w:top w:val="single" w:sz="4" w:space="0" w:color="auto"/>
              <w:bottom w:val="single" w:sz="4" w:space="0" w:color="auto"/>
              <w:right w:val="nil"/>
            </w:tcBorders>
            <w:shd w:val="clear" w:color="auto" w:fill="00B0F0"/>
            <w:vAlign w:val="center"/>
          </w:tcPr>
          <w:p w14:paraId="1E65FD55" w14:textId="77777777" w:rsidR="00044511" w:rsidRPr="00115C77" w:rsidRDefault="00044511" w:rsidP="00D9656E">
            <w:pPr>
              <w:spacing w:after="0"/>
              <w:rPr>
                <w:b/>
                <w:lang w:val="ro-RO" w:eastAsia="ro-RO"/>
              </w:rPr>
            </w:pPr>
            <w:r w:rsidRPr="00115C77">
              <w:rPr>
                <w:b/>
                <w:lang w:val="ro-RO" w:eastAsia="ro-RO"/>
              </w:rPr>
              <w:t>Min.</w:t>
            </w:r>
          </w:p>
        </w:tc>
        <w:tc>
          <w:tcPr>
            <w:tcW w:w="292" w:type="pct"/>
            <w:tcBorders>
              <w:top w:val="nil"/>
              <w:left w:val="nil"/>
              <w:bottom w:val="single" w:sz="4" w:space="0" w:color="auto"/>
              <w:right w:val="single" w:sz="4" w:space="0" w:color="auto"/>
            </w:tcBorders>
            <w:shd w:val="clear" w:color="auto" w:fill="00B0F0"/>
            <w:noWrap/>
            <w:vAlign w:val="center"/>
            <w:hideMark/>
          </w:tcPr>
          <w:p w14:paraId="49B46B7D" w14:textId="77777777" w:rsidR="00044511" w:rsidRPr="00115C77" w:rsidRDefault="00044511" w:rsidP="00D9656E">
            <w:pPr>
              <w:spacing w:after="0"/>
              <w:jc w:val="center"/>
              <w:rPr>
                <w:b/>
                <w:sz w:val="18"/>
                <w:lang w:val="ro-RO" w:eastAsia="ro-RO"/>
              </w:rPr>
            </w:pPr>
            <w:r w:rsidRPr="00115C77">
              <w:rPr>
                <w:b/>
                <w:sz w:val="18"/>
                <w:lang w:val="ro-RO" w:eastAsia="ro-RO"/>
              </w:rPr>
              <w:t>M€/an</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298C6A6F" w14:textId="77777777" w:rsidR="00044511" w:rsidRPr="00115C77" w:rsidRDefault="00044511" w:rsidP="00D9656E">
            <w:pPr>
              <w:spacing w:after="0"/>
              <w:jc w:val="center"/>
              <w:rPr>
                <w:b/>
                <w:lang w:val="ro-RO" w:eastAsia="ro-RO"/>
              </w:rPr>
            </w:pPr>
            <w:r w:rsidRPr="00115C77">
              <w:rPr>
                <w:b/>
                <w:lang w:val="ro-RO" w:eastAsia="ro-RO"/>
              </w:rPr>
              <w:t>-</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0ADBFDDE" w14:textId="77777777" w:rsidR="00044511" w:rsidRPr="00115C77" w:rsidRDefault="00044511" w:rsidP="00D9656E">
            <w:pPr>
              <w:spacing w:after="0"/>
              <w:jc w:val="center"/>
              <w:rPr>
                <w:b/>
                <w:lang w:val="ro-RO" w:eastAsia="ro-RO"/>
              </w:rPr>
            </w:pPr>
            <w:r w:rsidRPr="00115C77">
              <w:rPr>
                <w:b/>
                <w:lang w:val="ro-RO"/>
              </w:rPr>
              <w:t xml:space="preserve"> 0,741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34A6E373" w14:textId="77777777" w:rsidR="00044511" w:rsidRPr="00115C77" w:rsidRDefault="00044511" w:rsidP="00D9656E">
            <w:pPr>
              <w:spacing w:after="0"/>
              <w:jc w:val="center"/>
              <w:rPr>
                <w:b/>
                <w:lang w:val="ro-RO" w:eastAsia="ro-RO"/>
              </w:rPr>
            </w:pPr>
            <w:r w:rsidRPr="00115C77">
              <w:rPr>
                <w:b/>
                <w:lang w:val="ro-RO"/>
              </w:rPr>
              <w:t xml:space="preserve"> 1,695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0170764B" w14:textId="77777777" w:rsidR="00044511" w:rsidRPr="00115C77" w:rsidRDefault="00044511" w:rsidP="00D9656E">
            <w:pPr>
              <w:spacing w:after="0"/>
              <w:jc w:val="center"/>
              <w:rPr>
                <w:b/>
                <w:lang w:val="ro-RO" w:eastAsia="ro-RO"/>
              </w:rPr>
            </w:pPr>
            <w:r w:rsidRPr="00115C77">
              <w:rPr>
                <w:b/>
                <w:lang w:val="ro-RO"/>
              </w:rPr>
              <w:t xml:space="preserve"> 0,176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5276C19C" w14:textId="77777777" w:rsidR="00044511" w:rsidRPr="00115C77" w:rsidRDefault="00044511" w:rsidP="00D9656E">
            <w:pPr>
              <w:spacing w:after="0"/>
              <w:jc w:val="center"/>
              <w:rPr>
                <w:b/>
                <w:lang w:val="ro-RO" w:eastAsia="ro-RO"/>
              </w:rPr>
            </w:pPr>
            <w:r w:rsidRPr="00115C77">
              <w:rPr>
                <w:b/>
                <w:lang w:val="ro-RO"/>
              </w:rPr>
              <w:t xml:space="preserve"> 0,078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30EE5783" w14:textId="77777777" w:rsidR="00044511" w:rsidRPr="00115C77" w:rsidRDefault="00044511" w:rsidP="00D9656E">
            <w:pPr>
              <w:spacing w:after="0"/>
              <w:jc w:val="center"/>
              <w:rPr>
                <w:b/>
                <w:lang w:val="ro-RO" w:eastAsia="ro-RO"/>
              </w:rPr>
            </w:pPr>
            <w:r w:rsidRPr="00115C77">
              <w:rPr>
                <w:b/>
                <w:lang w:val="ro-RO"/>
              </w:rPr>
              <w:t xml:space="preserve"> 0,032     </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42A019BA" w14:textId="77777777" w:rsidR="00044511" w:rsidRPr="00115C77" w:rsidRDefault="00044511" w:rsidP="00D9656E">
            <w:pPr>
              <w:spacing w:after="0"/>
              <w:jc w:val="center"/>
              <w:rPr>
                <w:b/>
                <w:lang w:val="ro-RO" w:eastAsia="ro-RO"/>
              </w:rPr>
            </w:pPr>
            <w:r w:rsidRPr="00115C77">
              <w:rPr>
                <w:b/>
                <w:lang w:val="ro-RO" w:eastAsia="ro-RO"/>
              </w:rPr>
              <w:t>-</w:t>
            </w:r>
          </w:p>
        </w:tc>
        <w:tc>
          <w:tcPr>
            <w:tcW w:w="405" w:type="pct"/>
            <w:tcBorders>
              <w:top w:val="nil"/>
              <w:left w:val="nil"/>
              <w:bottom w:val="single" w:sz="4" w:space="0" w:color="auto"/>
              <w:right w:val="single" w:sz="4" w:space="0" w:color="auto"/>
            </w:tcBorders>
            <w:shd w:val="clear" w:color="auto" w:fill="BFBFBF" w:themeFill="background1" w:themeFillShade="BF"/>
            <w:noWrap/>
            <w:hideMark/>
          </w:tcPr>
          <w:p w14:paraId="1307C5F2" w14:textId="77777777" w:rsidR="00044511" w:rsidRPr="00115C77" w:rsidRDefault="00044511" w:rsidP="00D9656E">
            <w:pPr>
              <w:spacing w:after="0"/>
              <w:jc w:val="center"/>
              <w:rPr>
                <w:b/>
                <w:lang w:val="ro-RO" w:eastAsia="ro-RO"/>
              </w:rPr>
            </w:pPr>
            <w:r w:rsidRPr="00115C77">
              <w:rPr>
                <w:b/>
                <w:lang w:val="ro-RO"/>
              </w:rPr>
              <w:t xml:space="preserve"> 1,185     </w:t>
            </w:r>
          </w:p>
        </w:tc>
      </w:tr>
      <w:tr w:rsidR="00044511" w:rsidRPr="00115C77" w14:paraId="61413B82" w14:textId="77777777" w:rsidTr="000E2327">
        <w:trPr>
          <w:trHeight w:val="283"/>
        </w:trPr>
        <w:tc>
          <w:tcPr>
            <w:tcW w:w="970" w:type="pct"/>
            <w:vMerge/>
            <w:tcBorders>
              <w:left w:val="single" w:sz="4" w:space="0" w:color="auto"/>
              <w:bottom w:val="single" w:sz="4" w:space="0" w:color="auto"/>
            </w:tcBorders>
            <w:shd w:val="clear" w:color="auto" w:fill="00B0F0"/>
            <w:noWrap/>
            <w:vAlign w:val="center"/>
            <w:hideMark/>
          </w:tcPr>
          <w:p w14:paraId="6A9B64AB" w14:textId="77777777" w:rsidR="00044511" w:rsidRPr="00115C77" w:rsidRDefault="00044511" w:rsidP="00D9656E">
            <w:pPr>
              <w:spacing w:after="0"/>
              <w:rPr>
                <w:b/>
                <w:lang w:val="ro-RO" w:eastAsia="ro-RO"/>
              </w:rPr>
            </w:pPr>
          </w:p>
        </w:tc>
        <w:tc>
          <w:tcPr>
            <w:tcW w:w="442" w:type="pct"/>
            <w:tcBorders>
              <w:top w:val="single" w:sz="4" w:space="0" w:color="auto"/>
              <w:bottom w:val="single" w:sz="4" w:space="0" w:color="auto"/>
              <w:right w:val="nil"/>
            </w:tcBorders>
            <w:shd w:val="clear" w:color="auto" w:fill="00B0F0"/>
            <w:vAlign w:val="center"/>
          </w:tcPr>
          <w:p w14:paraId="6671E4BC" w14:textId="77777777" w:rsidR="00044511" w:rsidRPr="00115C77" w:rsidRDefault="00044511" w:rsidP="00D9656E">
            <w:pPr>
              <w:spacing w:after="0"/>
              <w:rPr>
                <w:b/>
                <w:lang w:val="ro-RO" w:eastAsia="ro-RO"/>
              </w:rPr>
            </w:pPr>
            <w:r w:rsidRPr="00115C77">
              <w:rPr>
                <w:b/>
                <w:lang w:val="ro-RO" w:eastAsia="ro-RO"/>
              </w:rPr>
              <w:t>Max.</w:t>
            </w:r>
          </w:p>
        </w:tc>
        <w:tc>
          <w:tcPr>
            <w:tcW w:w="292" w:type="pct"/>
            <w:tcBorders>
              <w:top w:val="nil"/>
              <w:left w:val="nil"/>
              <w:bottom w:val="single" w:sz="4" w:space="0" w:color="auto"/>
              <w:right w:val="single" w:sz="4" w:space="0" w:color="auto"/>
            </w:tcBorders>
            <w:shd w:val="clear" w:color="auto" w:fill="00B0F0"/>
            <w:noWrap/>
            <w:vAlign w:val="center"/>
            <w:hideMark/>
          </w:tcPr>
          <w:p w14:paraId="3A6100BA" w14:textId="77777777" w:rsidR="00044511" w:rsidRPr="00115C77" w:rsidRDefault="00044511" w:rsidP="00D9656E">
            <w:pPr>
              <w:spacing w:after="0"/>
              <w:jc w:val="center"/>
              <w:rPr>
                <w:b/>
                <w:sz w:val="18"/>
                <w:lang w:val="ro-RO" w:eastAsia="ro-RO"/>
              </w:rPr>
            </w:pPr>
            <w:r w:rsidRPr="00115C77">
              <w:rPr>
                <w:b/>
                <w:sz w:val="18"/>
                <w:lang w:val="ro-RO" w:eastAsia="ro-RO"/>
              </w:rPr>
              <w:t>M€/an</w:t>
            </w:r>
          </w:p>
        </w:tc>
        <w:tc>
          <w:tcPr>
            <w:tcW w:w="413" w:type="pct"/>
            <w:tcBorders>
              <w:top w:val="nil"/>
              <w:left w:val="nil"/>
              <w:bottom w:val="single" w:sz="4" w:space="0" w:color="auto"/>
              <w:right w:val="single" w:sz="4" w:space="0" w:color="auto"/>
            </w:tcBorders>
            <w:shd w:val="clear" w:color="auto" w:fill="auto"/>
            <w:noWrap/>
            <w:vAlign w:val="center"/>
            <w:hideMark/>
          </w:tcPr>
          <w:p w14:paraId="36659FC9" w14:textId="77777777" w:rsidR="00044511" w:rsidRPr="00115C77" w:rsidRDefault="00044511" w:rsidP="00D9656E">
            <w:pPr>
              <w:spacing w:after="0"/>
              <w:jc w:val="center"/>
              <w:rPr>
                <w:b/>
                <w:lang w:val="ro-RO" w:eastAsia="ro-RO"/>
              </w:rPr>
            </w:pPr>
            <w:r w:rsidRPr="00115C77">
              <w:rPr>
                <w:b/>
                <w:lang w:val="ro-RO" w:eastAsia="ro-RO"/>
              </w:rPr>
              <w:t>-</w:t>
            </w:r>
          </w:p>
        </w:tc>
        <w:tc>
          <w:tcPr>
            <w:tcW w:w="413" w:type="pct"/>
            <w:tcBorders>
              <w:top w:val="nil"/>
              <w:left w:val="nil"/>
              <w:bottom w:val="single" w:sz="4" w:space="0" w:color="auto"/>
              <w:right w:val="single" w:sz="4" w:space="0" w:color="auto"/>
            </w:tcBorders>
            <w:shd w:val="clear" w:color="auto" w:fill="auto"/>
            <w:noWrap/>
            <w:hideMark/>
          </w:tcPr>
          <w:p w14:paraId="73AFAF0B" w14:textId="77777777" w:rsidR="00044511" w:rsidRPr="00115C77" w:rsidRDefault="00044511" w:rsidP="00D9656E">
            <w:pPr>
              <w:spacing w:after="0"/>
              <w:jc w:val="center"/>
              <w:rPr>
                <w:b/>
                <w:lang w:val="ro-RO" w:eastAsia="ro-RO"/>
              </w:rPr>
            </w:pPr>
            <w:r w:rsidRPr="00115C77">
              <w:rPr>
                <w:b/>
                <w:lang w:val="ro-RO"/>
              </w:rPr>
              <w:t xml:space="preserve"> 1,070     </w:t>
            </w:r>
          </w:p>
        </w:tc>
        <w:tc>
          <w:tcPr>
            <w:tcW w:w="413" w:type="pct"/>
            <w:tcBorders>
              <w:top w:val="nil"/>
              <w:left w:val="nil"/>
              <w:bottom w:val="single" w:sz="4" w:space="0" w:color="auto"/>
              <w:right w:val="single" w:sz="4" w:space="0" w:color="auto"/>
            </w:tcBorders>
            <w:shd w:val="clear" w:color="auto" w:fill="auto"/>
            <w:noWrap/>
            <w:hideMark/>
          </w:tcPr>
          <w:p w14:paraId="35DB2EB6" w14:textId="77777777" w:rsidR="00044511" w:rsidRPr="00115C77" w:rsidRDefault="00044511" w:rsidP="00D9656E">
            <w:pPr>
              <w:spacing w:after="0"/>
              <w:jc w:val="center"/>
              <w:rPr>
                <w:b/>
                <w:lang w:val="ro-RO" w:eastAsia="ro-RO"/>
              </w:rPr>
            </w:pPr>
            <w:r w:rsidRPr="00115C77">
              <w:rPr>
                <w:b/>
                <w:lang w:val="ro-RO"/>
              </w:rPr>
              <w:t xml:space="preserve"> 2,663     </w:t>
            </w:r>
          </w:p>
        </w:tc>
        <w:tc>
          <w:tcPr>
            <w:tcW w:w="413" w:type="pct"/>
            <w:tcBorders>
              <w:top w:val="nil"/>
              <w:left w:val="nil"/>
              <w:bottom w:val="single" w:sz="4" w:space="0" w:color="auto"/>
              <w:right w:val="single" w:sz="4" w:space="0" w:color="auto"/>
            </w:tcBorders>
            <w:shd w:val="clear" w:color="auto" w:fill="auto"/>
            <w:noWrap/>
            <w:hideMark/>
          </w:tcPr>
          <w:p w14:paraId="349BBD61" w14:textId="77777777" w:rsidR="00044511" w:rsidRPr="00115C77" w:rsidRDefault="00044511" w:rsidP="00D9656E">
            <w:pPr>
              <w:spacing w:after="0"/>
              <w:jc w:val="center"/>
              <w:rPr>
                <w:b/>
                <w:lang w:val="ro-RO" w:eastAsia="ro-RO"/>
              </w:rPr>
            </w:pPr>
            <w:r w:rsidRPr="00115C77">
              <w:rPr>
                <w:b/>
                <w:lang w:val="ro-RO"/>
              </w:rPr>
              <w:t xml:space="preserve"> 0,264     </w:t>
            </w:r>
          </w:p>
        </w:tc>
        <w:tc>
          <w:tcPr>
            <w:tcW w:w="413" w:type="pct"/>
            <w:tcBorders>
              <w:top w:val="nil"/>
              <w:left w:val="nil"/>
              <w:bottom w:val="single" w:sz="4" w:space="0" w:color="auto"/>
              <w:right w:val="single" w:sz="4" w:space="0" w:color="auto"/>
            </w:tcBorders>
            <w:shd w:val="clear" w:color="auto" w:fill="auto"/>
            <w:noWrap/>
            <w:hideMark/>
          </w:tcPr>
          <w:p w14:paraId="55BD1418" w14:textId="77777777" w:rsidR="00044511" w:rsidRPr="00115C77" w:rsidRDefault="00044511" w:rsidP="00D9656E">
            <w:pPr>
              <w:spacing w:after="0"/>
              <w:jc w:val="center"/>
              <w:rPr>
                <w:b/>
                <w:lang w:val="ro-RO" w:eastAsia="ro-RO"/>
              </w:rPr>
            </w:pPr>
            <w:r w:rsidRPr="00115C77">
              <w:rPr>
                <w:b/>
                <w:lang w:val="ro-RO"/>
              </w:rPr>
              <w:t xml:space="preserve"> 0,117     </w:t>
            </w:r>
          </w:p>
        </w:tc>
        <w:tc>
          <w:tcPr>
            <w:tcW w:w="413" w:type="pct"/>
            <w:tcBorders>
              <w:top w:val="nil"/>
              <w:left w:val="nil"/>
              <w:bottom w:val="single" w:sz="4" w:space="0" w:color="auto"/>
              <w:right w:val="single" w:sz="4" w:space="0" w:color="auto"/>
            </w:tcBorders>
            <w:shd w:val="clear" w:color="auto" w:fill="auto"/>
            <w:noWrap/>
            <w:hideMark/>
          </w:tcPr>
          <w:p w14:paraId="51B8BF19" w14:textId="77777777" w:rsidR="00044511" w:rsidRPr="00115C77" w:rsidRDefault="00044511" w:rsidP="00D9656E">
            <w:pPr>
              <w:spacing w:after="0"/>
              <w:jc w:val="center"/>
              <w:rPr>
                <w:b/>
                <w:lang w:val="ro-RO" w:eastAsia="ro-RO"/>
              </w:rPr>
            </w:pPr>
            <w:r w:rsidRPr="00115C77">
              <w:rPr>
                <w:b/>
                <w:lang w:val="ro-RO"/>
              </w:rPr>
              <w:t xml:space="preserve"> 0,042     </w:t>
            </w:r>
          </w:p>
        </w:tc>
        <w:tc>
          <w:tcPr>
            <w:tcW w:w="413" w:type="pct"/>
            <w:tcBorders>
              <w:top w:val="nil"/>
              <w:left w:val="nil"/>
              <w:bottom w:val="single" w:sz="4" w:space="0" w:color="auto"/>
              <w:right w:val="single" w:sz="4" w:space="0" w:color="auto"/>
            </w:tcBorders>
            <w:shd w:val="clear" w:color="auto" w:fill="auto"/>
            <w:noWrap/>
            <w:vAlign w:val="center"/>
            <w:hideMark/>
          </w:tcPr>
          <w:p w14:paraId="37880EE1" w14:textId="77777777" w:rsidR="00044511" w:rsidRPr="00115C77" w:rsidRDefault="00044511" w:rsidP="00D9656E">
            <w:pPr>
              <w:spacing w:after="0"/>
              <w:jc w:val="center"/>
              <w:rPr>
                <w:b/>
                <w:lang w:val="ro-RO" w:eastAsia="ro-RO"/>
              </w:rPr>
            </w:pPr>
            <w:r w:rsidRPr="00115C77">
              <w:rPr>
                <w:b/>
                <w:lang w:val="ro-RO" w:eastAsia="ro-RO"/>
              </w:rPr>
              <w:t>-</w:t>
            </w:r>
          </w:p>
        </w:tc>
        <w:tc>
          <w:tcPr>
            <w:tcW w:w="405" w:type="pct"/>
            <w:tcBorders>
              <w:top w:val="nil"/>
              <w:left w:val="nil"/>
              <w:bottom w:val="single" w:sz="4" w:space="0" w:color="auto"/>
              <w:right w:val="single" w:sz="4" w:space="0" w:color="auto"/>
            </w:tcBorders>
            <w:shd w:val="clear" w:color="auto" w:fill="auto"/>
            <w:noWrap/>
            <w:hideMark/>
          </w:tcPr>
          <w:p w14:paraId="79AF9DAF" w14:textId="77777777" w:rsidR="00044511" w:rsidRPr="00115C77" w:rsidRDefault="00044511" w:rsidP="00D9656E">
            <w:pPr>
              <w:spacing w:after="0"/>
              <w:jc w:val="center"/>
              <w:rPr>
                <w:b/>
                <w:lang w:val="ro-RO" w:eastAsia="ro-RO"/>
              </w:rPr>
            </w:pPr>
            <w:r w:rsidRPr="00115C77">
              <w:rPr>
                <w:b/>
                <w:lang w:val="ro-RO"/>
              </w:rPr>
              <w:t xml:space="preserve"> 2,370     </w:t>
            </w:r>
          </w:p>
        </w:tc>
      </w:tr>
      <w:tr w:rsidR="00044511" w:rsidRPr="00115C77" w14:paraId="2F4350BB" w14:textId="77777777" w:rsidTr="000E2327">
        <w:trPr>
          <w:trHeight w:val="283"/>
        </w:trPr>
        <w:tc>
          <w:tcPr>
            <w:tcW w:w="970" w:type="pct"/>
            <w:vMerge w:val="restart"/>
            <w:tcBorders>
              <w:top w:val="single" w:sz="4" w:space="0" w:color="auto"/>
              <w:left w:val="single" w:sz="4" w:space="0" w:color="auto"/>
            </w:tcBorders>
            <w:shd w:val="clear" w:color="auto" w:fill="00B0F0"/>
            <w:noWrap/>
            <w:vAlign w:val="center"/>
            <w:hideMark/>
          </w:tcPr>
          <w:p w14:paraId="1E94CAA9" w14:textId="0EF6E983" w:rsidR="00044511" w:rsidRPr="00115C77" w:rsidRDefault="00044511" w:rsidP="00D9656E">
            <w:pPr>
              <w:spacing w:after="0"/>
              <w:rPr>
                <w:b/>
                <w:lang w:val="ro-RO" w:eastAsia="ro-RO"/>
              </w:rPr>
            </w:pPr>
            <w:r w:rsidRPr="00115C77">
              <w:rPr>
                <w:b/>
                <w:lang w:val="ro-RO" w:eastAsia="ro-RO"/>
              </w:rPr>
              <w:t>Costuri brute de operare pentru perio</w:t>
            </w:r>
            <w:r w:rsidR="00273C50">
              <w:rPr>
                <w:b/>
                <w:lang w:val="ro-RO" w:eastAsia="ro-RO"/>
              </w:rPr>
              <w:t>a</w:t>
            </w:r>
            <w:r w:rsidRPr="00115C77">
              <w:rPr>
                <w:b/>
                <w:lang w:val="ro-RO" w:eastAsia="ro-RO"/>
              </w:rPr>
              <w:t>da de proiectare</w:t>
            </w:r>
          </w:p>
        </w:tc>
        <w:tc>
          <w:tcPr>
            <w:tcW w:w="442" w:type="pct"/>
            <w:tcBorders>
              <w:top w:val="single" w:sz="4" w:space="0" w:color="auto"/>
              <w:bottom w:val="single" w:sz="4" w:space="0" w:color="auto"/>
              <w:right w:val="nil"/>
            </w:tcBorders>
            <w:shd w:val="clear" w:color="auto" w:fill="00B0F0"/>
            <w:vAlign w:val="center"/>
          </w:tcPr>
          <w:p w14:paraId="4D2F8677" w14:textId="77777777" w:rsidR="00044511" w:rsidRPr="00115C77" w:rsidRDefault="00044511" w:rsidP="00D9656E">
            <w:pPr>
              <w:spacing w:after="0"/>
              <w:rPr>
                <w:b/>
                <w:lang w:val="ro-RO" w:eastAsia="ro-RO"/>
              </w:rPr>
            </w:pPr>
            <w:r w:rsidRPr="00115C77">
              <w:rPr>
                <w:b/>
                <w:lang w:val="ro-RO" w:eastAsia="ro-RO"/>
              </w:rPr>
              <w:t>Min.</w:t>
            </w:r>
          </w:p>
        </w:tc>
        <w:tc>
          <w:tcPr>
            <w:tcW w:w="292" w:type="pct"/>
            <w:tcBorders>
              <w:top w:val="nil"/>
              <w:left w:val="nil"/>
              <w:bottom w:val="single" w:sz="4" w:space="0" w:color="auto"/>
              <w:right w:val="single" w:sz="4" w:space="0" w:color="auto"/>
            </w:tcBorders>
            <w:shd w:val="clear" w:color="auto" w:fill="00B0F0"/>
            <w:noWrap/>
            <w:vAlign w:val="center"/>
            <w:hideMark/>
          </w:tcPr>
          <w:p w14:paraId="3346719A"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3080E9C7" w14:textId="77777777" w:rsidR="00044511" w:rsidRPr="00115C77" w:rsidRDefault="00044511" w:rsidP="00D9656E">
            <w:pPr>
              <w:spacing w:after="0"/>
              <w:jc w:val="center"/>
              <w:rPr>
                <w:b/>
                <w:lang w:val="ro-RO" w:eastAsia="ro-RO"/>
              </w:rPr>
            </w:pPr>
            <w:r w:rsidRPr="00115C77">
              <w:rPr>
                <w:b/>
                <w:lang w:val="ro-RO" w:eastAsia="ro-RO"/>
              </w:rPr>
              <w:t>-</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5C95400C" w14:textId="77777777" w:rsidR="00044511" w:rsidRPr="00115C77" w:rsidRDefault="00044511" w:rsidP="00D9656E">
            <w:pPr>
              <w:spacing w:after="0"/>
              <w:jc w:val="center"/>
              <w:rPr>
                <w:b/>
                <w:lang w:val="ro-RO" w:eastAsia="ro-RO"/>
              </w:rPr>
            </w:pPr>
            <w:r w:rsidRPr="00115C77">
              <w:rPr>
                <w:b/>
                <w:lang w:val="ro-RO"/>
              </w:rPr>
              <w:t xml:space="preserve"> 16,298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64C6F482" w14:textId="77777777" w:rsidR="00044511" w:rsidRPr="00115C77" w:rsidRDefault="00044511" w:rsidP="00D9656E">
            <w:pPr>
              <w:spacing w:after="0"/>
              <w:jc w:val="center"/>
              <w:rPr>
                <w:b/>
                <w:lang w:val="ro-RO" w:eastAsia="ro-RO"/>
              </w:rPr>
            </w:pPr>
            <w:r w:rsidRPr="00115C77">
              <w:rPr>
                <w:b/>
                <w:lang w:val="ro-RO"/>
              </w:rPr>
              <w:t xml:space="preserve"> 37,285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3F9F0B80" w14:textId="77777777" w:rsidR="00044511" w:rsidRPr="00115C77" w:rsidRDefault="00044511" w:rsidP="00D9656E">
            <w:pPr>
              <w:spacing w:after="0"/>
              <w:jc w:val="center"/>
              <w:rPr>
                <w:b/>
                <w:lang w:val="ro-RO" w:eastAsia="ro-RO"/>
              </w:rPr>
            </w:pPr>
            <w:r w:rsidRPr="00115C77">
              <w:rPr>
                <w:b/>
                <w:lang w:val="ro-RO"/>
              </w:rPr>
              <w:t xml:space="preserve"> 3,873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5388F308" w14:textId="77777777" w:rsidR="00044511" w:rsidRPr="00115C77" w:rsidRDefault="00044511" w:rsidP="00D9656E">
            <w:pPr>
              <w:spacing w:after="0"/>
              <w:jc w:val="center"/>
              <w:rPr>
                <w:b/>
                <w:lang w:val="ro-RO" w:eastAsia="ro-RO"/>
              </w:rPr>
            </w:pPr>
            <w:r w:rsidRPr="00115C77">
              <w:rPr>
                <w:b/>
                <w:lang w:val="ro-RO"/>
              </w:rPr>
              <w:t xml:space="preserve"> 1,720     </w:t>
            </w:r>
          </w:p>
        </w:tc>
        <w:tc>
          <w:tcPr>
            <w:tcW w:w="413" w:type="pct"/>
            <w:tcBorders>
              <w:top w:val="nil"/>
              <w:left w:val="nil"/>
              <w:bottom w:val="single" w:sz="4" w:space="0" w:color="auto"/>
              <w:right w:val="single" w:sz="4" w:space="0" w:color="auto"/>
            </w:tcBorders>
            <w:shd w:val="clear" w:color="auto" w:fill="BFBFBF" w:themeFill="background1" w:themeFillShade="BF"/>
            <w:noWrap/>
            <w:hideMark/>
          </w:tcPr>
          <w:p w14:paraId="47E06953" w14:textId="77777777" w:rsidR="00044511" w:rsidRPr="00115C77" w:rsidRDefault="00044511" w:rsidP="00D9656E">
            <w:pPr>
              <w:spacing w:after="0"/>
              <w:jc w:val="center"/>
              <w:rPr>
                <w:b/>
                <w:lang w:val="ro-RO" w:eastAsia="ro-RO"/>
              </w:rPr>
            </w:pPr>
            <w:r w:rsidRPr="00115C77">
              <w:rPr>
                <w:b/>
                <w:lang w:val="ro-RO"/>
              </w:rPr>
              <w:t xml:space="preserve"> 0,693     </w:t>
            </w:r>
          </w:p>
        </w:tc>
        <w:tc>
          <w:tcPr>
            <w:tcW w:w="413" w:type="pct"/>
            <w:tcBorders>
              <w:top w:val="nil"/>
              <w:left w:val="nil"/>
              <w:bottom w:val="single" w:sz="4" w:space="0" w:color="auto"/>
              <w:right w:val="single" w:sz="4" w:space="0" w:color="auto"/>
            </w:tcBorders>
            <w:shd w:val="clear" w:color="auto" w:fill="BFBFBF" w:themeFill="background1" w:themeFillShade="BF"/>
            <w:noWrap/>
            <w:vAlign w:val="center"/>
            <w:hideMark/>
          </w:tcPr>
          <w:p w14:paraId="073572D1" w14:textId="77777777" w:rsidR="00044511" w:rsidRPr="00115C77" w:rsidRDefault="00044511" w:rsidP="00D9656E">
            <w:pPr>
              <w:spacing w:after="0"/>
              <w:jc w:val="center"/>
              <w:rPr>
                <w:b/>
                <w:lang w:val="ro-RO" w:eastAsia="ro-RO"/>
              </w:rPr>
            </w:pPr>
            <w:r w:rsidRPr="00115C77">
              <w:rPr>
                <w:b/>
                <w:lang w:val="ro-RO" w:eastAsia="ro-RO"/>
              </w:rPr>
              <w:t>-</w:t>
            </w:r>
          </w:p>
        </w:tc>
        <w:tc>
          <w:tcPr>
            <w:tcW w:w="405" w:type="pct"/>
            <w:tcBorders>
              <w:top w:val="nil"/>
              <w:left w:val="nil"/>
              <w:bottom w:val="single" w:sz="4" w:space="0" w:color="auto"/>
              <w:right w:val="single" w:sz="4" w:space="0" w:color="auto"/>
            </w:tcBorders>
            <w:shd w:val="clear" w:color="auto" w:fill="BFBFBF" w:themeFill="background1" w:themeFillShade="BF"/>
            <w:noWrap/>
            <w:hideMark/>
          </w:tcPr>
          <w:p w14:paraId="2882715A" w14:textId="77777777" w:rsidR="00044511" w:rsidRPr="00115C77" w:rsidRDefault="00044511" w:rsidP="00D9656E">
            <w:pPr>
              <w:spacing w:after="0"/>
              <w:jc w:val="center"/>
              <w:rPr>
                <w:b/>
                <w:lang w:val="ro-RO" w:eastAsia="ro-RO"/>
              </w:rPr>
            </w:pPr>
            <w:r w:rsidRPr="00115C77">
              <w:rPr>
                <w:b/>
                <w:lang w:val="ro-RO"/>
              </w:rPr>
              <w:t xml:space="preserve"> 26,075     </w:t>
            </w:r>
          </w:p>
        </w:tc>
      </w:tr>
      <w:tr w:rsidR="00044511" w:rsidRPr="00115C77" w14:paraId="036EEE42" w14:textId="77777777" w:rsidTr="000E2327">
        <w:trPr>
          <w:trHeight w:val="283"/>
        </w:trPr>
        <w:tc>
          <w:tcPr>
            <w:tcW w:w="970" w:type="pct"/>
            <w:vMerge/>
            <w:tcBorders>
              <w:left w:val="single" w:sz="4" w:space="0" w:color="auto"/>
              <w:bottom w:val="single" w:sz="4" w:space="0" w:color="auto"/>
            </w:tcBorders>
            <w:shd w:val="clear" w:color="auto" w:fill="00B0F0"/>
            <w:noWrap/>
            <w:vAlign w:val="center"/>
            <w:hideMark/>
          </w:tcPr>
          <w:p w14:paraId="447CD0E7" w14:textId="77777777" w:rsidR="00044511" w:rsidRPr="00115C77" w:rsidRDefault="00044511" w:rsidP="00D9656E">
            <w:pPr>
              <w:spacing w:after="0"/>
              <w:rPr>
                <w:b/>
                <w:lang w:val="ro-RO" w:eastAsia="ro-RO"/>
              </w:rPr>
            </w:pPr>
          </w:p>
        </w:tc>
        <w:tc>
          <w:tcPr>
            <w:tcW w:w="442" w:type="pct"/>
            <w:tcBorders>
              <w:top w:val="single" w:sz="4" w:space="0" w:color="auto"/>
              <w:bottom w:val="single" w:sz="4" w:space="0" w:color="auto"/>
              <w:right w:val="nil"/>
            </w:tcBorders>
            <w:shd w:val="clear" w:color="auto" w:fill="00B0F0"/>
            <w:vAlign w:val="center"/>
          </w:tcPr>
          <w:p w14:paraId="036705E3" w14:textId="77777777" w:rsidR="00044511" w:rsidRPr="00115C77" w:rsidRDefault="00044511" w:rsidP="00D9656E">
            <w:pPr>
              <w:spacing w:after="0"/>
              <w:rPr>
                <w:b/>
                <w:lang w:val="ro-RO" w:eastAsia="ro-RO"/>
              </w:rPr>
            </w:pPr>
            <w:r w:rsidRPr="00115C77">
              <w:rPr>
                <w:b/>
                <w:lang w:val="ro-RO" w:eastAsia="ro-RO"/>
              </w:rPr>
              <w:t>Max.</w:t>
            </w:r>
          </w:p>
        </w:tc>
        <w:tc>
          <w:tcPr>
            <w:tcW w:w="292" w:type="pct"/>
            <w:tcBorders>
              <w:top w:val="nil"/>
              <w:left w:val="nil"/>
              <w:bottom w:val="single" w:sz="4" w:space="0" w:color="auto"/>
              <w:right w:val="single" w:sz="4" w:space="0" w:color="auto"/>
            </w:tcBorders>
            <w:shd w:val="clear" w:color="auto" w:fill="00B0F0"/>
            <w:noWrap/>
            <w:vAlign w:val="center"/>
            <w:hideMark/>
          </w:tcPr>
          <w:p w14:paraId="22599262" w14:textId="77777777" w:rsidR="00044511" w:rsidRPr="00115C77" w:rsidRDefault="00044511" w:rsidP="00D9656E">
            <w:pPr>
              <w:spacing w:after="0"/>
              <w:jc w:val="center"/>
              <w:rPr>
                <w:b/>
                <w:sz w:val="18"/>
                <w:lang w:val="ro-RO" w:eastAsia="ro-RO"/>
              </w:rPr>
            </w:pPr>
            <w:r w:rsidRPr="00115C77">
              <w:rPr>
                <w:b/>
                <w:sz w:val="18"/>
                <w:lang w:val="ro-RO" w:eastAsia="ro-RO"/>
              </w:rPr>
              <w:t>M€</w:t>
            </w:r>
          </w:p>
        </w:tc>
        <w:tc>
          <w:tcPr>
            <w:tcW w:w="413" w:type="pct"/>
            <w:tcBorders>
              <w:top w:val="nil"/>
              <w:left w:val="nil"/>
              <w:bottom w:val="single" w:sz="4" w:space="0" w:color="auto"/>
              <w:right w:val="single" w:sz="4" w:space="0" w:color="auto"/>
            </w:tcBorders>
            <w:shd w:val="clear" w:color="auto" w:fill="auto"/>
            <w:noWrap/>
            <w:vAlign w:val="center"/>
            <w:hideMark/>
          </w:tcPr>
          <w:p w14:paraId="615186ED" w14:textId="77777777" w:rsidR="00044511" w:rsidRPr="00115C77" w:rsidRDefault="00044511" w:rsidP="00D9656E">
            <w:pPr>
              <w:spacing w:after="0"/>
              <w:jc w:val="center"/>
              <w:rPr>
                <w:b/>
                <w:lang w:val="ro-RO" w:eastAsia="ro-RO"/>
              </w:rPr>
            </w:pPr>
            <w:r w:rsidRPr="00115C77">
              <w:rPr>
                <w:b/>
                <w:lang w:val="ro-RO" w:eastAsia="ro-RO"/>
              </w:rPr>
              <w:t>-</w:t>
            </w:r>
          </w:p>
        </w:tc>
        <w:tc>
          <w:tcPr>
            <w:tcW w:w="413" w:type="pct"/>
            <w:tcBorders>
              <w:top w:val="nil"/>
              <w:left w:val="nil"/>
              <w:bottom w:val="single" w:sz="4" w:space="0" w:color="auto"/>
              <w:right w:val="single" w:sz="4" w:space="0" w:color="auto"/>
            </w:tcBorders>
            <w:shd w:val="clear" w:color="auto" w:fill="auto"/>
            <w:noWrap/>
            <w:hideMark/>
          </w:tcPr>
          <w:p w14:paraId="0FB21D53" w14:textId="77777777" w:rsidR="00044511" w:rsidRPr="00115C77" w:rsidRDefault="00044511" w:rsidP="00D9656E">
            <w:pPr>
              <w:spacing w:after="0"/>
              <w:jc w:val="center"/>
              <w:rPr>
                <w:b/>
                <w:lang w:val="ro-RO" w:eastAsia="ro-RO"/>
              </w:rPr>
            </w:pPr>
            <w:r w:rsidRPr="00115C77">
              <w:rPr>
                <w:b/>
                <w:lang w:val="ro-RO"/>
              </w:rPr>
              <w:t xml:space="preserve"> 23,542     </w:t>
            </w:r>
          </w:p>
        </w:tc>
        <w:tc>
          <w:tcPr>
            <w:tcW w:w="413" w:type="pct"/>
            <w:tcBorders>
              <w:top w:val="nil"/>
              <w:left w:val="nil"/>
              <w:bottom w:val="single" w:sz="4" w:space="0" w:color="auto"/>
              <w:right w:val="single" w:sz="4" w:space="0" w:color="auto"/>
            </w:tcBorders>
            <w:shd w:val="clear" w:color="auto" w:fill="auto"/>
            <w:noWrap/>
            <w:hideMark/>
          </w:tcPr>
          <w:p w14:paraId="3F1BA9DB" w14:textId="77777777" w:rsidR="00044511" w:rsidRPr="00115C77" w:rsidRDefault="00044511" w:rsidP="00D9656E">
            <w:pPr>
              <w:spacing w:after="0"/>
              <w:jc w:val="center"/>
              <w:rPr>
                <w:b/>
                <w:lang w:val="ro-RO" w:eastAsia="ro-RO"/>
              </w:rPr>
            </w:pPr>
            <w:r w:rsidRPr="00115C77">
              <w:rPr>
                <w:b/>
                <w:lang w:val="ro-RO"/>
              </w:rPr>
              <w:t xml:space="preserve"> 58,591     </w:t>
            </w:r>
          </w:p>
        </w:tc>
        <w:tc>
          <w:tcPr>
            <w:tcW w:w="413" w:type="pct"/>
            <w:tcBorders>
              <w:top w:val="nil"/>
              <w:left w:val="nil"/>
              <w:bottom w:val="single" w:sz="4" w:space="0" w:color="auto"/>
              <w:right w:val="single" w:sz="4" w:space="0" w:color="auto"/>
            </w:tcBorders>
            <w:shd w:val="clear" w:color="auto" w:fill="auto"/>
            <w:noWrap/>
            <w:hideMark/>
          </w:tcPr>
          <w:p w14:paraId="235012F2" w14:textId="77777777" w:rsidR="00044511" w:rsidRPr="00115C77" w:rsidRDefault="00044511" w:rsidP="00D9656E">
            <w:pPr>
              <w:spacing w:after="0"/>
              <w:jc w:val="center"/>
              <w:rPr>
                <w:b/>
                <w:lang w:val="ro-RO" w:eastAsia="ro-RO"/>
              </w:rPr>
            </w:pPr>
            <w:r w:rsidRPr="00115C77">
              <w:rPr>
                <w:b/>
                <w:lang w:val="ro-RO"/>
              </w:rPr>
              <w:t xml:space="preserve"> 5,810     </w:t>
            </w:r>
          </w:p>
        </w:tc>
        <w:tc>
          <w:tcPr>
            <w:tcW w:w="413" w:type="pct"/>
            <w:tcBorders>
              <w:top w:val="nil"/>
              <w:left w:val="nil"/>
              <w:bottom w:val="single" w:sz="4" w:space="0" w:color="auto"/>
              <w:right w:val="single" w:sz="4" w:space="0" w:color="auto"/>
            </w:tcBorders>
            <w:shd w:val="clear" w:color="auto" w:fill="auto"/>
            <w:noWrap/>
            <w:hideMark/>
          </w:tcPr>
          <w:p w14:paraId="51F3A654" w14:textId="77777777" w:rsidR="00044511" w:rsidRPr="00115C77" w:rsidRDefault="00044511" w:rsidP="00D9656E">
            <w:pPr>
              <w:spacing w:after="0"/>
              <w:jc w:val="center"/>
              <w:rPr>
                <w:b/>
                <w:lang w:val="ro-RO" w:eastAsia="ro-RO"/>
              </w:rPr>
            </w:pPr>
            <w:r w:rsidRPr="00115C77">
              <w:rPr>
                <w:b/>
                <w:lang w:val="ro-RO"/>
              </w:rPr>
              <w:t xml:space="preserve"> 2,579     </w:t>
            </w:r>
          </w:p>
        </w:tc>
        <w:tc>
          <w:tcPr>
            <w:tcW w:w="413" w:type="pct"/>
            <w:tcBorders>
              <w:top w:val="nil"/>
              <w:left w:val="nil"/>
              <w:bottom w:val="single" w:sz="4" w:space="0" w:color="auto"/>
              <w:right w:val="single" w:sz="4" w:space="0" w:color="auto"/>
            </w:tcBorders>
            <w:shd w:val="clear" w:color="auto" w:fill="auto"/>
            <w:noWrap/>
            <w:hideMark/>
          </w:tcPr>
          <w:p w14:paraId="0B40CB3F" w14:textId="77777777" w:rsidR="00044511" w:rsidRPr="00115C77" w:rsidRDefault="00044511" w:rsidP="00D9656E">
            <w:pPr>
              <w:spacing w:after="0"/>
              <w:jc w:val="center"/>
              <w:rPr>
                <w:b/>
                <w:lang w:val="ro-RO" w:eastAsia="ro-RO"/>
              </w:rPr>
            </w:pPr>
            <w:r w:rsidRPr="00115C77">
              <w:rPr>
                <w:b/>
                <w:lang w:val="ro-RO"/>
              </w:rPr>
              <w:t xml:space="preserve"> 0,925     </w:t>
            </w:r>
          </w:p>
        </w:tc>
        <w:tc>
          <w:tcPr>
            <w:tcW w:w="413" w:type="pct"/>
            <w:tcBorders>
              <w:top w:val="nil"/>
              <w:left w:val="nil"/>
              <w:bottom w:val="single" w:sz="4" w:space="0" w:color="auto"/>
              <w:right w:val="single" w:sz="4" w:space="0" w:color="auto"/>
            </w:tcBorders>
            <w:shd w:val="clear" w:color="auto" w:fill="auto"/>
            <w:noWrap/>
            <w:vAlign w:val="center"/>
            <w:hideMark/>
          </w:tcPr>
          <w:p w14:paraId="4FC1E47C" w14:textId="77777777" w:rsidR="00044511" w:rsidRPr="00115C77" w:rsidRDefault="00044511" w:rsidP="00D9656E">
            <w:pPr>
              <w:spacing w:after="0"/>
              <w:jc w:val="center"/>
              <w:rPr>
                <w:b/>
                <w:lang w:val="ro-RO" w:eastAsia="ro-RO"/>
              </w:rPr>
            </w:pPr>
            <w:r w:rsidRPr="00115C77">
              <w:rPr>
                <w:b/>
                <w:lang w:val="ro-RO" w:eastAsia="ro-RO"/>
              </w:rPr>
              <w:t>-</w:t>
            </w:r>
          </w:p>
        </w:tc>
        <w:tc>
          <w:tcPr>
            <w:tcW w:w="405" w:type="pct"/>
            <w:tcBorders>
              <w:top w:val="nil"/>
              <w:left w:val="nil"/>
              <w:bottom w:val="single" w:sz="4" w:space="0" w:color="auto"/>
              <w:right w:val="single" w:sz="4" w:space="0" w:color="auto"/>
            </w:tcBorders>
            <w:shd w:val="clear" w:color="auto" w:fill="auto"/>
            <w:noWrap/>
            <w:hideMark/>
          </w:tcPr>
          <w:p w14:paraId="5C675684" w14:textId="77777777" w:rsidR="00044511" w:rsidRPr="00115C77" w:rsidRDefault="00044511" w:rsidP="00D9656E">
            <w:pPr>
              <w:keepNext/>
              <w:spacing w:after="0"/>
              <w:jc w:val="center"/>
              <w:rPr>
                <w:b/>
                <w:lang w:val="ro-RO" w:eastAsia="ro-RO"/>
              </w:rPr>
            </w:pPr>
            <w:r w:rsidRPr="00115C77">
              <w:rPr>
                <w:b/>
                <w:lang w:val="ro-RO"/>
              </w:rPr>
              <w:t xml:space="preserve"> 52,150     </w:t>
            </w:r>
          </w:p>
        </w:tc>
      </w:tr>
    </w:tbl>
    <w:p w14:paraId="10B178B9" w14:textId="142CCB00" w:rsidR="000E2327" w:rsidRDefault="000E2327" w:rsidP="000E2327">
      <w:pPr>
        <w:pStyle w:val="Legend"/>
        <w:jc w:val="center"/>
        <w:rPr>
          <w:lang w:val="fr-FR"/>
        </w:rPr>
      </w:pPr>
      <w:bookmarkStart w:id="663" w:name="_Toc22555055"/>
      <w:bookmarkStart w:id="664" w:name="_Toc24737326"/>
      <w:bookmarkStart w:id="665" w:name="_Toc2232121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Pr="00FD49CC">
        <w:rPr>
          <w:rStyle w:val="Accentuaresubtil"/>
          <w:lang w:val="ro-RO"/>
        </w:rPr>
        <w:t xml:space="preserve">: </w:t>
      </w:r>
      <w:r w:rsidRPr="000E2327">
        <w:rPr>
          <w:rStyle w:val="Accentuaresubtil"/>
          <w:lang w:val="ro-RO"/>
        </w:rPr>
        <w:t>Costuri de operare si intretinere detaliate pentru colectare</w:t>
      </w:r>
      <w:bookmarkEnd w:id="663"/>
      <w:bookmarkEnd w:id="664"/>
    </w:p>
    <w:bookmarkEnd w:id="665"/>
    <w:p w14:paraId="75A5F728" w14:textId="77777777" w:rsidR="00044511" w:rsidRPr="00115C77" w:rsidRDefault="00044511" w:rsidP="00D9656E">
      <w:pPr>
        <w:rPr>
          <w:lang w:val="ro-RO"/>
        </w:rPr>
      </w:pPr>
    </w:p>
    <w:p w14:paraId="7B07A9B2" w14:textId="77777777" w:rsidR="00044511" w:rsidRPr="00115C77" w:rsidRDefault="00044511" w:rsidP="00D9656E">
      <w:pPr>
        <w:rPr>
          <w:lang w:val="ro-RO"/>
        </w:rPr>
        <w:sectPr w:rsidR="00044511" w:rsidRPr="00115C77" w:rsidSect="00D9656E">
          <w:pgSz w:w="16838" w:h="11906" w:orient="landscape" w:code="9"/>
          <w:pgMar w:top="1440" w:right="796" w:bottom="1106" w:left="1440" w:header="360" w:footer="0" w:gutter="0"/>
          <w:cols w:space="720"/>
          <w:docGrid w:linePitch="360"/>
        </w:sectPr>
      </w:pPr>
    </w:p>
    <w:p w14:paraId="70060EB7" w14:textId="77777777" w:rsidR="00044511" w:rsidRPr="00115C77" w:rsidRDefault="00044511" w:rsidP="00C9297B">
      <w:pPr>
        <w:pStyle w:val="Titlu3"/>
        <w:numPr>
          <w:ilvl w:val="2"/>
          <w:numId w:val="3"/>
        </w:numPr>
        <w:spacing w:before="200" w:after="200" w:line="276" w:lineRule="auto"/>
        <w:rPr>
          <w:lang w:val="ro-RO"/>
        </w:rPr>
      </w:pPr>
      <w:bookmarkStart w:id="666" w:name="_Toc24737184"/>
      <w:r w:rsidRPr="00115C77">
        <w:rPr>
          <w:lang w:val="ro-RO"/>
        </w:rPr>
        <w:t>Sinteză</w:t>
      </w:r>
      <w:bookmarkEnd w:id="666"/>
    </w:p>
    <w:tbl>
      <w:tblPr>
        <w:tblW w:w="9240" w:type="dxa"/>
        <w:tblInd w:w="-5" w:type="dxa"/>
        <w:tblLook w:val="04A0" w:firstRow="1" w:lastRow="0" w:firstColumn="1" w:lastColumn="0" w:noHBand="0" w:noVBand="1"/>
      </w:tblPr>
      <w:tblGrid>
        <w:gridCol w:w="1540"/>
        <w:gridCol w:w="1540"/>
        <w:gridCol w:w="889"/>
        <w:gridCol w:w="2191"/>
        <w:gridCol w:w="928"/>
        <w:gridCol w:w="2152"/>
      </w:tblGrid>
      <w:tr w:rsidR="00044511" w:rsidRPr="000B1631" w14:paraId="58E0FAB7" w14:textId="77777777" w:rsidTr="00D9656E">
        <w:trPr>
          <w:trHeight w:val="330"/>
        </w:trPr>
        <w:tc>
          <w:tcPr>
            <w:tcW w:w="9240" w:type="dxa"/>
            <w:gridSpan w:val="6"/>
            <w:tcBorders>
              <w:top w:val="single" w:sz="4" w:space="0" w:color="auto"/>
              <w:left w:val="single" w:sz="4" w:space="0" w:color="auto"/>
              <w:bottom w:val="single" w:sz="4" w:space="0" w:color="000000"/>
              <w:right w:val="single" w:sz="4" w:space="0" w:color="auto"/>
            </w:tcBorders>
            <w:shd w:val="clear" w:color="auto" w:fill="00B0F0"/>
            <w:noWrap/>
            <w:vAlign w:val="center"/>
          </w:tcPr>
          <w:p w14:paraId="336F88D4" w14:textId="77777777" w:rsidR="00044511" w:rsidRPr="00115C77" w:rsidRDefault="00044511" w:rsidP="00D9656E">
            <w:pPr>
              <w:spacing w:after="0"/>
              <w:rPr>
                <w:b/>
                <w:sz w:val="24"/>
                <w:lang w:val="ro-RO" w:eastAsia="ro-RO"/>
              </w:rPr>
            </w:pPr>
            <w:r w:rsidRPr="00115C77">
              <w:rPr>
                <w:b/>
                <w:sz w:val="24"/>
                <w:lang w:val="ro-RO" w:eastAsia="ro-RO"/>
              </w:rPr>
              <w:t>Costuri de operare şi întreţinere pentru instalaţiile de tratare</w:t>
            </w:r>
          </w:p>
        </w:tc>
      </w:tr>
      <w:tr w:rsidR="00044511" w:rsidRPr="00115C77" w14:paraId="1617E4D5" w14:textId="77777777" w:rsidTr="00D9656E">
        <w:trPr>
          <w:trHeight w:val="330"/>
        </w:trPr>
        <w:tc>
          <w:tcPr>
            <w:tcW w:w="1540" w:type="dxa"/>
            <w:vMerge w:val="restart"/>
            <w:tcBorders>
              <w:top w:val="single" w:sz="4" w:space="0" w:color="auto"/>
              <w:left w:val="single" w:sz="4" w:space="0" w:color="auto"/>
              <w:bottom w:val="single" w:sz="4" w:space="0" w:color="000000"/>
              <w:right w:val="nil"/>
            </w:tcBorders>
            <w:shd w:val="clear" w:color="auto" w:fill="00B0F0"/>
            <w:noWrap/>
            <w:vAlign w:val="center"/>
            <w:hideMark/>
          </w:tcPr>
          <w:p w14:paraId="49FF262E" w14:textId="77777777" w:rsidR="00044511" w:rsidRPr="00115C77" w:rsidRDefault="00044511" w:rsidP="00D9656E">
            <w:pPr>
              <w:spacing w:after="0"/>
              <w:rPr>
                <w:b/>
                <w:lang w:val="ro-RO" w:eastAsia="ro-RO"/>
              </w:rPr>
            </w:pPr>
            <w:r w:rsidRPr="00115C77">
              <w:rPr>
                <w:b/>
                <w:lang w:val="ro-RO" w:eastAsia="ro-RO"/>
              </w:rPr>
              <w:t>TOTAL</w:t>
            </w:r>
          </w:p>
        </w:tc>
        <w:tc>
          <w:tcPr>
            <w:tcW w:w="1540" w:type="dxa"/>
            <w:tcBorders>
              <w:top w:val="single" w:sz="4" w:space="0" w:color="auto"/>
              <w:left w:val="nil"/>
              <w:bottom w:val="single" w:sz="4" w:space="0" w:color="auto"/>
              <w:right w:val="nil"/>
            </w:tcBorders>
            <w:shd w:val="clear" w:color="auto" w:fill="00B0F0"/>
            <w:noWrap/>
            <w:vAlign w:val="center"/>
            <w:hideMark/>
          </w:tcPr>
          <w:p w14:paraId="5C689B89" w14:textId="77777777" w:rsidR="00044511" w:rsidRPr="00115C77" w:rsidRDefault="00044511" w:rsidP="00D9656E">
            <w:pPr>
              <w:spacing w:after="0"/>
              <w:rPr>
                <w:b/>
                <w:lang w:val="ro-RO" w:eastAsia="ro-RO"/>
              </w:rPr>
            </w:pPr>
            <w:r w:rsidRPr="00115C77">
              <w:rPr>
                <w:b/>
                <w:lang w:val="ro-RO" w:eastAsia="ro-RO"/>
              </w:rPr>
              <w:t>Min.</w:t>
            </w:r>
          </w:p>
        </w:tc>
        <w:tc>
          <w:tcPr>
            <w:tcW w:w="889" w:type="dxa"/>
            <w:tcBorders>
              <w:top w:val="single" w:sz="4" w:space="0" w:color="auto"/>
              <w:left w:val="nil"/>
              <w:bottom w:val="single" w:sz="4" w:space="0" w:color="auto"/>
              <w:right w:val="single" w:sz="4" w:space="0" w:color="auto"/>
            </w:tcBorders>
            <w:shd w:val="clear" w:color="auto" w:fill="00B0F0"/>
            <w:noWrap/>
            <w:vAlign w:val="center"/>
            <w:hideMark/>
          </w:tcPr>
          <w:p w14:paraId="3423B508" w14:textId="77777777" w:rsidR="00044511" w:rsidRPr="00115C77" w:rsidRDefault="00044511" w:rsidP="00D9656E">
            <w:pPr>
              <w:spacing w:after="0"/>
              <w:jc w:val="center"/>
              <w:rPr>
                <w:b/>
                <w:lang w:val="ro-RO" w:eastAsia="ro-RO"/>
              </w:rPr>
            </w:pPr>
            <w:r w:rsidRPr="00115C77">
              <w:rPr>
                <w:b/>
                <w:lang w:val="ro-RO" w:eastAsia="ro-RO"/>
              </w:rPr>
              <w:t>€/an</w:t>
            </w:r>
          </w:p>
        </w:tc>
        <w:tc>
          <w:tcPr>
            <w:tcW w:w="219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8E4BAB6" w14:textId="77777777" w:rsidR="00044511" w:rsidRPr="00115C77" w:rsidRDefault="00044511" w:rsidP="00D9656E">
            <w:pPr>
              <w:spacing w:after="0"/>
              <w:jc w:val="center"/>
              <w:rPr>
                <w:lang w:val="ro-RO" w:eastAsia="ro-RO"/>
              </w:rPr>
            </w:pPr>
            <w:r w:rsidRPr="00115C77">
              <w:rPr>
                <w:lang w:val="ro-RO" w:eastAsia="ro-RO"/>
              </w:rPr>
              <w:t>4.463.519</w:t>
            </w:r>
          </w:p>
        </w:tc>
        <w:tc>
          <w:tcPr>
            <w:tcW w:w="928" w:type="dxa"/>
            <w:tcBorders>
              <w:top w:val="single" w:sz="4" w:space="0" w:color="auto"/>
              <w:left w:val="nil"/>
              <w:bottom w:val="single" w:sz="4" w:space="0" w:color="auto"/>
              <w:right w:val="single" w:sz="4" w:space="0" w:color="auto"/>
            </w:tcBorders>
            <w:shd w:val="clear" w:color="auto" w:fill="00B0F0"/>
            <w:noWrap/>
            <w:vAlign w:val="center"/>
            <w:hideMark/>
          </w:tcPr>
          <w:p w14:paraId="59DBCAE8" w14:textId="77777777" w:rsidR="00044511" w:rsidRPr="00115C77" w:rsidRDefault="00044511" w:rsidP="00D9656E">
            <w:pPr>
              <w:spacing w:after="0"/>
              <w:jc w:val="center"/>
              <w:rPr>
                <w:b/>
                <w:lang w:val="ro-RO" w:eastAsia="ro-RO"/>
              </w:rPr>
            </w:pPr>
            <w:r w:rsidRPr="00115C77">
              <w:rPr>
                <w:b/>
                <w:lang w:val="ro-RO" w:eastAsia="ro-RO"/>
              </w:rPr>
              <w:t>€</w:t>
            </w:r>
          </w:p>
        </w:tc>
        <w:tc>
          <w:tcPr>
            <w:tcW w:w="215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0040A9C" w14:textId="77777777" w:rsidR="00044511" w:rsidRPr="00115C77" w:rsidRDefault="00044511" w:rsidP="00D9656E">
            <w:pPr>
              <w:spacing w:after="0"/>
              <w:jc w:val="center"/>
              <w:rPr>
                <w:lang w:val="ro-RO" w:eastAsia="ro-RO"/>
              </w:rPr>
            </w:pPr>
            <w:r w:rsidRPr="00115C77">
              <w:rPr>
                <w:lang w:val="ro-RO" w:eastAsia="ro-RO"/>
              </w:rPr>
              <w:t>98.197.428</w:t>
            </w:r>
          </w:p>
        </w:tc>
      </w:tr>
      <w:tr w:rsidR="00044511" w:rsidRPr="00115C77" w14:paraId="4F3DAB9E"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2DB270E8"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31A25098" w14:textId="77777777" w:rsidR="00044511" w:rsidRPr="00115C77" w:rsidRDefault="00044511" w:rsidP="00D9656E">
            <w:pPr>
              <w:spacing w:after="0"/>
              <w:rPr>
                <w:b/>
                <w:lang w:val="ro-RO" w:eastAsia="ro-RO"/>
              </w:rPr>
            </w:pPr>
            <w:r w:rsidRPr="00115C77">
              <w:rPr>
                <w:b/>
                <w:lang w:val="ro-RO" w:eastAsia="ro-RO"/>
              </w:rPr>
              <w:t>Max.</w:t>
            </w:r>
          </w:p>
        </w:tc>
        <w:tc>
          <w:tcPr>
            <w:tcW w:w="889" w:type="dxa"/>
            <w:tcBorders>
              <w:top w:val="nil"/>
              <w:left w:val="nil"/>
              <w:bottom w:val="single" w:sz="4" w:space="0" w:color="auto"/>
              <w:right w:val="single" w:sz="4" w:space="0" w:color="auto"/>
            </w:tcBorders>
            <w:shd w:val="clear" w:color="auto" w:fill="00B0F0"/>
            <w:noWrap/>
            <w:hideMark/>
          </w:tcPr>
          <w:p w14:paraId="3AFAA8AB" w14:textId="77777777" w:rsidR="00044511" w:rsidRPr="00115C77" w:rsidRDefault="00044511" w:rsidP="00D9656E">
            <w:pPr>
              <w:spacing w:after="0"/>
              <w:jc w:val="center"/>
              <w:rPr>
                <w:b/>
                <w:lang w:val="ro-RO" w:eastAsia="ro-RO"/>
              </w:rPr>
            </w:pPr>
            <w:r w:rsidRPr="00115C77">
              <w:rPr>
                <w:b/>
                <w:lang w:val="ro-RO" w:eastAsia="ro-RO"/>
              </w:rPr>
              <w:t>€/an</w:t>
            </w:r>
          </w:p>
        </w:tc>
        <w:tc>
          <w:tcPr>
            <w:tcW w:w="2191" w:type="dxa"/>
            <w:tcBorders>
              <w:top w:val="nil"/>
              <w:left w:val="nil"/>
              <w:bottom w:val="single" w:sz="4" w:space="0" w:color="auto"/>
              <w:right w:val="single" w:sz="4" w:space="0" w:color="auto"/>
            </w:tcBorders>
            <w:shd w:val="clear" w:color="auto" w:fill="auto"/>
            <w:noWrap/>
            <w:vAlign w:val="center"/>
            <w:hideMark/>
          </w:tcPr>
          <w:p w14:paraId="3D256C9B" w14:textId="77777777" w:rsidR="00044511" w:rsidRPr="00115C77" w:rsidRDefault="00044511" w:rsidP="00D9656E">
            <w:pPr>
              <w:spacing w:after="0"/>
              <w:jc w:val="center"/>
              <w:rPr>
                <w:lang w:val="ro-RO" w:eastAsia="ro-RO"/>
              </w:rPr>
            </w:pPr>
            <w:r w:rsidRPr="00115C77">
              <w:rPr>
                <w:lang w:val="ro-RO" w:eastAsia="ro-RO"/>
              </w:rPr>
              <w:t>6.472.773</w:t>
            </w:r>
          </w:p>
        </w:tc>
        <w:tc>
          <w:tcPr>
            <w:tcW w:w="928" w:type="dxa"/>
            <w:tcBorders>
              <w:top w:val="nil"/>
              <w:left w:val="nil"/>
              <w:bottom w:val="single" w:sz="4" w:space="0" w:color="auto"/>
              <w:right w:val="single" w:sz="4" w:space="0" w:color="auto"/>
            </w:tcBorders>
            <w:shd w:val="clear" w:color="auto" w:fill="00B0F0"/>
            <w:noWrap/>
            <w:hideMark/>
          </w:tcPr>
          <w:p w14:paraId="5FC450E5" w14:textId="77777777" w:rsidR="00044511" w:rsidRPr="00115C77" w:rsidRDefault="00044511" w:rsidP="00D9656E">
            <w:pPr>
              <w:spacing w:after="0"/>
              <w:jc w:val="center"/>
              <w:rPr>
                <w:b/>
                <w:lang w:val="ro-RO" w:eastAsia="ro-RO"/>
              </w:rPr>
            </w:pPr>
            <w:r w:rsidRPr="00115C77">
              <w:rPr>
                <w:b/>
                <w:lang w:val="ro-RO" w:eastAsia="ro-RO"/>
              </w:rPr>
              <w:t>€</w:t>
            </w:r>
          </w:p>
        </w:tc>
        <w:tc>
          <w:tcPr>
            <w:tcW w:w="2152" w:type="dxa"/>
            <w:tcBorders>
              <w:top w:val="nil"/>
              <w:left w:val="nil"/>
              <w:bottom w:val="single" w:sz="4" w:space="0" w:color="auto"/>
              <w:right w:val="single" w:sz="4" w:space="0" w:color="auto"/>
            </w:tcBorders>
            <w:shd w:val="clear" w:color="auto" w:fill="auto"/>
            <w:noWrap/>
            <w:vAlign w:val="center"/>
            <w:hideMark/>
          </w:tcPr>
          <w:p w14:paraId="09605230" w14:textId="77777777" w:rsidR="00044511" w:rsidRPr="00115C77" w:rsidRDefault="00044511" w:rsidP="00D9656E">
            <w:pPr>
              <w:spacing w:after="0"/>
              <w:jc w:val="center"/>
              <w:rPr>
                <w:lang w:val="ro-RO" w:eastAsia="ro-RO"/>
              </w:rPr>
            </w:pPr>
            <w:r w:rsidRPr="00115C77">
              <w:rPr>
                <w:lang w:val="ro-RO" w:eastAsia="ro-RO"/>
              </w:rPr>
              <w:t>142.400.999</w:t>
            </w:r>
          </w:p>
        </w:tc>
      </w:tr>
      <w:tr w:rsidR="00044511" w:rsidRPr="00115C77" w14:paraId="6B4803FB"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0BED9E60"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35E1716A" w14:textId="77777777" w:rsidR="00044511" w:rsidRPr="00115C77" w:rsidRDefault="00044511" w:rsidP="00D9656E">
            <w:pPr>
              <w:spacing w:after="0"/>
              <w:rPr>
                <w:b/>
                <w:lang w:val="ro-RO" w:eastAsia="ro-RO"/>
              </w:rPr>
            </w:pPr>
            <w:r w:rsidRPr="00115C77">
              <w:rPr>
                <w:b/>
                <w:lang w:val="ro-RO" w:eastAsia="ro-RO"/>
              </w:rPr>
              <w:t>Medie</w:t>
            </w:r>
          </w:p>
        </w:tc>
        <w:tc>
          <w:tcPr>
            <w:tcW w:w="889" w:type="dxa"/>
            <w:tcBorders>
              <w:top w:val="nil"/>
              <w:left w:val="nil"/>
              <w:bottom w:val="single" w:sz="4" w:space="0" w:color="auto"/>
              <w:right w:val="single" w:sz="4" w:space="0" w:color="auto"/>
            </w:tcBorders>
            <w:shd w:val="clear" w:color="auto" w:fill="00B0F0"/>
            <w:noWrap/>
            <w:hideMark/>
          </w:tcPr>
          <w:p w14:paraId="24C8AD40" w14:textId="77777777" w:rsidR="00044511" w:rsidRPr="00115C77" w:rsidRDefault="00044511" w:rsidP="00D9656E">
            <w:pPr>
              <w:spacing w:after="0"/>
              <w:jc w:val="center"/>
              <w:rPr>
                <w:b/>
                <w:lang w:val="ro-RO" w:eastAsia="ro-RO"/>
              </w:rPr>
            </w:pPr>
            <w:r w:rsidRPr="00115C77">
              <w:rPr>
                <w:b/>
                <w:lang w:val="ro-RO" w:eastAsia="ro-RO"/>
              </w:rPr>
              <w:t>€/an</w:t>
            </w:r>
          </w:p>
        </w:tc>
        <w:tc>
          <w:tcPr>
            <w:tcW w:w="2191" w:type="dxa"/>
            <w:tcBorders>
              <w:top w:val="nil"/>
              <w:left w:val="nil"/>
              <w:bottom w:val="single" w:sz="4" w:space="0" w:color="auto"/>
              <w:right w:val="single" w:sz="4" w:space="0" w:color="auto"/>
            </w:tcBorders>
            <w:shd w:val="clear" w:color="auto" w:fill="auto"/>
            <w:noWrap/>
            <w:vAlign w:val="center"/>
            <w:hideMark/>
          </w:tcPr>
          <w:p w14:paraId="41AB3D80" w14:textId="77777777" w:rsidR="00044511" w:rsidRPr="00115C77" w:rsidRDefault="00044511" w:rsidP="00D9656E">
            <w:pPr>
              <w:spacing w:after="0"/>
              <w:jc w:val="center"/>
              <w:rPr>
                <w:lang w:val="ro-RO" w:eastAsia="ro-RO"/>
              </w:rPr>
            </w:pPr>
            <w:r w:rsidRPr="00115C77">
              <w:rPr>
                <w:lang w:val="ro-RO" w:eastAsia="ro-RO"/>
              </w:rPr>
              <w:t>5.468.146</w:t>
            </w:r>
          </w:p>
        </w:tc>
        <w:tc>
          <w:tcPr>
            <w:tcW w:w="928" w:type="dxa"/>
            <w:tcBorders>
              <w:top w:val="nil"/>
              <w:left w:val="nil"/>
              <w:bottom w:val="single" w:sz="4" w:space="0" w:color="auto"/>
              <w:right w:val="single" w:sz="4" w:space="0" w:color="auto"/>
            </w:tcBorders>
            <w:shd w:val="clear" w:color="auto" w:fill="00B0F0"/>
            <w:noWrap/>
            <w:hideMark/>
          </w:tcPr>
          <w:p w14:paraId="61633BC1" w14:textId="77777777" w:rsidR="00044511" w:rsidRPr="00115C77" w:rsidRDefault="00044511" w:rsidP="00D9656E">
            <w:pPr>
              <w:spacing w:after="0"/>
              <w:jc w:val="center"/>
              <w:rPr>
                <w:b/>
                <w:lang w:val="ro-RO" w:eastAsia="ro-RO"/>
              </w:rPr>
            </w:pPr>
            <w:r w:rsidRPr="00115C77">
              <w:rPr>
                <w:b/>
                <w:lang w:val="ro-RO" w:eastAsia="ro-RO"/>
              </w:rPr>
              <w:t>€</w:t>
            </w:r>
          </w:p>
        </w:tc>
        <w:tc>
          <w:tcPr>
            <w:tcW w:w="2152" w:type="dxa"/>
            <w:tcBorders>
              <w:top w:val="nil"/>
              <w:left w:val="nil"/>
              <w:bottom w:val="single" w:sz="4" w:space="0" w:color="auto"/>
              <w:right w:val="single" w:sz="4" w:space="0" w:color="auto"/>
            </w:tcBorders>
            <w:shd w:val="clear" w:color="auto" w:fill="auto"/>
            <w:noWrap/>
            <w:vAlign w:val="center"/>
            <w:hideMark/>
          </w:tcPr>
          <w:p w14:paraId="36F8364D" w14:textId="77777777" w:rsidR="00044511" w:rsidRPr="00115C77" w:rsidRDefault="00044511" w:rsidP="00D9656E">
            <w:pPr>
              <w:spacing w:after="0"/>
              <w:jc w:val="center"/>
              <w:rPr>
                <w:lang w:val="ro-RO" w:eastAsia="ro-RO"/>
              </w:rPr>
            </w:pPr>
            <w:r w:rsidRPr="00115C77">
              <w:rPr>
                <w:lang w:val="ro-RO" w:eastAsia="ro-RO"/>
              </w:rPr>
              <w:t>120.299.213</w:t>
            </w:r>
          </w:p>
        </w:tc>
      </w:tr>
      <w:tr w:rsidR="00044511" w:rsidRPr="000B1631" w14:paraId="22DE8818" w14:textId="77777777" w:rsidTr="00D9656E">
        <w:trPr>
          <w:trHeight w:val="330"/>
        </w:trPr>
        <w:tc>
          <w:tcPr>
            <w:tcW w:w="9240" w:type="dxa"/>
            <w:gridSpan w:val="6"/>
            <w:tcBorders>
              <w:top w:val="single" w:sz="4" w:space="0" w:color="auto"/>
              <w:left w:val="single" w:sz="4" w:space="0" w:color="auto"/>
              <w:bottom w:val="single" w:sz="4" w:space="0" w:color="000000"/>
              <w:right w:val="single" w:sz="4" w:space="0" w:color="auto"/>
            </w:tcBorders>
            <w:shd w:val="clear" w:color="auto" w:fill="00B0F0"/>
            <w:noWrap/>
            <w:vAlign w:val="center"/>
          </w:tcPr>
          <w:p w14:paraId="44CDB67C" w14:textId="77777777" w:rsidR="00044511" w:rsidRPr="00115C77" w:rsidRDefault="00044511" w:rsidP="00D9656E">
            <w:pPr>
              <w:spacing w:after="0"/>
              <w:rPr>
                <w:b/>
                <w:sz w:val="24"/>
                <w:lang w:val="ro-RO" w:eastAsia="ro-RO"/>
              </w:rPr>
            </w:pPr>
            <w:r w:rsidRPr="00115C77">
              <w:rPr>
                <w:b/>
                <w:sz w:val="24"/>
                <w:lang w:val="ro-RO" w:eastAsia="ro-RO"/>
              </w:rPr>
              <w:t>Costuri de operare şi întreţinere pentru colectare</w:t>
            </w:r>
          </w:p>
        </w:tc>
      </w:tr>
      <w:tr w:rsidR="00044511" w:rsidRPr="00115C77" w14:paraId="6C408DF2" w14:textId="77777777" w:rsidTr="00D9656E">
        <w:trPr>
          <w:trHeight w:val="330"/>
        </w:trPr>
        <w:tc>
          <w:tcPr>
            <w:tcW w:w="1540" w:type="dxa"/>
            <w:vMerge w:val="restart"/>
            <w:tcBorders>
              <w:top w:val="single" w:sz="4" w:space="0" w:color="auto"/>
              <w:left w:val="single" w:sz="4" w:space="0" w:color="auto"/>
              <w:bottom w:val="single" w:sz="4" w:space="0" w:color="000000"/>
              <w:right w:val="nil"/>
            </w:tcBorders>
            <w:shd w:val="clear" w:color="auto" w:fill="00B0F0"/>
            <w:noWrap/>
            <w:vAlign w:val="center"/>
            <w:hideMark/>
          </w:tcPr>
          <w:p w14:paraId="4E17BA6A" w14:textId="77777777" w:rsidR="00044511" w:rsidRPr="00115C77" w:rsidRDefault="00044511" w:rsidP="00D9656E">
            <w:pPr>
              <w:spacing w:after="0"/>
              <w:rPr>
                <w:b/>
                <w:lang w:val="ro-RO" w:eastAsia="ro-RO"/>
              </w:rPr>
            </w:pPr>
            <w:r w:rsidRPr="00115C77">
              <w:rPr>
                <w:b/>
                <w:lang w:val="ro-RO" w:eastAsia="ro-RO"/>
              </w:rPr>
              <w:t>TOTAL</w:t>
            </w:r>
          </w:p>
        </w:tc>
        <w:tc>
          <w:tcPr>
            <w:tcW w:w="1540" w:type="dxa"/>
            <w:tcBorders>
              <w:top w:val="single" w:sz="4" w:space="0" w:color="auto"/>
              <w:left w:val="nil"/>
              <w:bottom w:val="single" w:sz="4" w:space="0" w:color="auto"/>
              <w:right w:val="nil"/>
            </w:tcBorders>
            <w:shd w:val="clear" w:color="auto" w:fill="00B0F0"/>
            <w:noWrap/>
            <w:vAlign w:val="center"/>
            <w:hideMark/>
          </w:tcPr>
          <w:p w14:paraId="7F574919" w14:textId="77777777" w:rsidR="00044511" w:rsidRPr="00115C77" w:rsidRDefault="00044511" w:rsidP="00D9656E">
            <w:pPr>
              <w:spacing w:after="0"/>
              <w:rPr>
                <w:b/>
                <w:lang w:val="ro-RO" w:eastAsia="ro-RO"/>
              </w:rPr>
            </w:pPr>
            <w:r w:rsidRPr="00115C77">
              <w:rPr>
                <w:b/>
                <w:lang w:val="ro-RO" w:eastAsia="ro-RO"/>
              </w:rPr>
              <w:t>Min.</w:t>
            </w:r>
          </w:p>
        </w:tc>
        <w:tc>
          <w:tcPr>
            <w:tcW w:w="889" w:type="dxa"/>
            <w:tcBorders>
              <w:top w:val="single" w:sz="4" w:space="0" w:color="auto"/>
              <w:left w:val="nil"/>
              <w:bottom w:val="single" w:sz="4" w:space="0" w:color="auto"/>
              <w:right w:val="single" w:sz="4" w:space="0" w:color="auto"/>
            </w:tcBorders>
            <w:shd w:val="clear" w:color="auto" w:fill="00B0F0"/>
            <w:noWrap/>
            <w:vAlign w:val="center"/>
            <w:hideMark/>
          </w:tcPr>
          <w:p w14:paraId="529C470E" w14:textId="77777777" w:rsidR="00044511" w:rsidRPr="00115C77" w:rsidRDefault="00044511" w:rsidP="00D9656E">
            <w:pPr>
              <w:spacing w:after="0"/>
              <w:jc w:val="center"/>
              <w:rPr>
                <w:b/>
                <w:lang w:val="ro-RO" w:eastAsia="ro-RO"/>
              </w:rPr>
            </w:pPr>
            <w:r w:rsidRPr="00115C77">
              <w:rPr>
                <w:b/>
                <w:lang w:val="ro-RO" w:eastAsia="ro-RO"/>
              </w:rPr>
              <w:t>€/an</w:t>
            </w:r>
          </w:p>
        </w:tc>
        <w:tc>
          <w:tcPr>
            <w:tcW w:w="2191"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05ED168" w14:textId="77777777" w:rsidR="00044511" w:rsidRPr="00115C77" w:rsidRDefault="00044511" w:rsidP="00D9656E">
            <w:pPr>
              <w:spacing w:after="0"/>
              <w:jc w:val="center"/>
              <w:rPr>
                <w:lang w:val="ro-RO" w:eastAsia="ro-RO"/>
              </w:rPr>
            </w:pPr>
            <w:r w:rsidRPr="00115C77">
              <w:rPr>
                <w:lang w:val="ro-RO" w:eastAsia="ro-RO"/>
              </w:rPr>
              <w:t>3.906.575</w:t>
            </w:r>
          </w:p>
        </w:tc>
        <w:tc>
          <w:tcPr>
            <w:tcW w:w="928" w:type="dxa"/>
            <w:tcBorders>
              <w:top w:val="single" w:sz="4" w:space="0" w:color="auto"/>
              <w:left w:val="nil"/>
              <w:bottom w:val="single" w:sz="4" w:space="0" w:color="auto"/>
              <w:right w:val="single" w:sz="4" w:space="0" w:color="auto"/>
            </w:tcBorders>
            <w:shd w:val="clear" w:color="auto" w:fill="00B0F0"/>
            <w:noWrap/>
            <w:hideMark/>
          </w:tcPr>
          <w:p w14:paraId="60945D25" w14:textId="77777777" w:rsidR="00044511" w:rsidRPr="00115C77" w:rsidRDefault="00044511" w:rsidP="00D9656E">
            <w:pPr>
              <w:spacing w:after="0"/>
              <w:jc w:val="center"/>
              <w:rPr>
                <w:b/>
                <w:lang w:val="ro-RO" w:eastAsia="ro-RO"/>
              </w:rPr>
            </w:pPr>
            <w:r w:rsidRPr="00115C77">
              <w:rPr>
                <w:b/>
                <w:lang w:val="ro-RO" w:eastAsia="ro-RO"/>
              </w:rPr>
              <w:t>€</w:t>
            </w:r>
          </w:p>
        </w:tc>
        <w:tc>
          <w:tcPr>
            <w:tcW w:w="2152"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36C63087" w14:textId="77777777" w:rsidR="00044511" w:rsidRPr="00115C77" w:rsidRDefault="00044511" w:rsidP="00D9656E">
            <w:pPr>
              <w:spacing w:after="0"/>
              <w:jc w:val="center"/>
              <w:rPr>
                <w:lang w:val="ro-RO" w:eastAsia="ro-RO"/>
              </w:rPr>
            </w:pPr>
            <w:r w:rsidRPr="00115C77">
              <w:rPr>
                <w:lang w:val="ro-RO" w:eastAsia="ro-RO"/>
              </w:rPr>
              <w:t>85.944.655</w:t>
            </w:r>
          </w:p>
        </w:tc>
      </w:tr>
      <w:tr w:rsidR="00044511" w:rsidRPr="00115C77" w14:paraId="0A0BD08D"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03927421"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247DC92B" w14:textId="77777777" w:rsidR="00044511" w:rsidRPr="00115C77" w:rsidRDefault="00044511" w:rsidP="00D9656E">
            <w:pPr>
              <w:spacing w:after="0"/>
              <w:rPr>
                <w:b/>
                <w:lang w:val="ro-RO" w:eastAsia="ro-RO"/>
              </w:rPr>
            </w:pPr>
            <w:r w:rsidRPr="00115C77">
              <w:rPr>
                <w:b/>
                <w:lang w:val="ro-RO" w:eastAsia="ro-RO"/>
              </w:rPr>
              <w:t>Max.</w:t>
            </w:r>
          </w:p>
        </w:tc>
        <w:tc>
          <w:tcPr>
            <w:tcW w:w="889" w:type="dxa"/>
            <w:tcBorders>
              <w:top w:val="nil"/>
              <w:left w:val="nil"/>
              <w:bottom w:val="single" w:sz="4" w:space="0" w:color="auto"/>
              <w:right w:val="single" w:sz="4" w:space="0" w:color="auto"/>
            </w:tcBorders>
            <w:shd w:val="clear" w:color="auto" w:fill="00B0F0"/>
            <w:noWrap/>
            <w:hideMark/>
          </w:tcPr>
          <w:p w14:paraId="089B2C6C" w14:textId="77777777" w:rsidR="00044511" w:rsidRPr="00115C77" w:rsidRDefault="00044511" w:rsidP="00D9656E">
            <w:pPr>
              <w:spacing w:after="0"/>
              <w:jc w:val="center"/>
              <w:rPr>
                <w:b/>
                <w:lang w:val="ro-RO" w:eastAsia="ro-RO"/>
              </w:rPr>
            </w:pPr>
            <w:r w:rsidRPr="00115C77">
              <w:rPr>
                <w:b/>
                <w:lang w:val="ro-RO" w:eastAsia="ro-RO"/>
              </w:rPr>
              <w:t>€/an</w:t>
            </w:r>
          </w:p>
        </w:tc>
        <w:tc>
          <w:tcPr>
            <w:tcW w:w="2191" w:type="dxa"/>
            <w:tcBorders>
              <w:top w:val="nil"/>
              <w:left w:val="nil"/>
              <w:bottom w:val="single" w:sz="4" w:space="0" w:color="auto"/>
              <w:right w:val="single" w:sz="4" w:space="0" w:color="auto"/>
            </w:tcBorders>
            <w:shd w:val="clear" w:color="auto" w:fill="auto"/>
            <w:noWrap/>
            <w:vAlign w:val="center"/>
            <w:hideMark/>
          </w:tcPr>
          <w:p w14:paraId="4403EEBF" w14:textId="77777777" w:rsidR="00044511" w:rsidRPr="00115C77" w:rsidRDefault="00044511" w:rsidP="00D9656E">
            <w:pPr>
              <w:spacing w:after="0"/>
              <w:jc w:val="center"/>
              <w:rPr>
                <w:lang w:val="ro-RO" w:eastAsia="ro-RO"/>
              </w:rPr>
            </w:pPr>
            <w:r w:rsidRPr="00115C77">
              <w:rPr>
                <w:lang w:val="ro-RO" w:eastAsia="ro-RO"/>
              </w:rPr>
              <w:t>6.527.126</w:t>
            </w:r>
          </w:p>
        </w:tc>
        <w:tc>
          <w:tcPr>
            <w:tcW w:w="928" w:type="dxa"/>
            <w:tcBorders>
              <w:top w:val="nil"/>
              <w:left w:val="nil"/>
              <w:bottom w:val="single" w:sz="4" w:space="0" w:color="auto"/>
              <w:right w:val="single" w:sz="4" w:space="0" w:color="auto"/>
            </w:tcBorders>
            <w:shd w:val="clear" w:color="auto" w:fill="00B0F0"/>
            <w:noWrap/>
            <w:hideMark/>
          </w:tcPr>
          <w:p w14:paraId="65EAE21C" w14:textId="77777777" w:rsidR="00044511" w:rsidRPr="00115C77" w:rsidRDefault="00044511" w:rsidP="00D9656E">
            <w:pPr>
              <w:spacing w:after="0"/>
              <w:jc w:val="center"/>
              <w:rPr>
                <w:b/>
                <w:lang w:val="ro-RO" w:eastAsia="ro-RO"/>
              </w:rPr>
            </w:pPr>
            <w:r w:rsidRPr="00115C77">
              <w:rPr>
                <w:b/>
                <w:lang w:val="ro-RO" w:eastAsia="ro-RO"/>
              </w:rPr>
              <w:t>€</w:t>
            </w:r>
          </w:p>
        </w:tc>
        <w:tc>
          <w:tcPr>
            <w:tcW w:w="2152" w:type="dxa"/>
            <w:tcBorders>
              <w:top w:val="nil"/>
              <w:left w:val="nil"/>
              <w:bottom w:val="single" w:sz="4" w:space="0" w:color="auto"/>
              <w:right w:val="single" w:sz="4" w:space="0" w:color="auto"/>
            </w:tcBorders>
            <w:shd w:val="clear" w:color="auto" w:fill="auto"/>
            <w:noWrap/>
            <w:vAlign w:val="center"/>
            <w:hideMark/>
          </w:tcPr>
          <w:p w14:paraId="7EF14C5F" w14:textId="77777777" w:rsidR="00044511" w:rsidRPr="00115C77" w:rsidRDefault="00044511" w:rsidP="00D9656E">
            <w:pPr>
              <w:spacing w:after="0"/>
              <w:jc w:val="center"/>
              <w:rPr>
                <w:lang w:val="ro-RO" w:eastAsia="ro-RO"/>
              </w:rPr>
            </w:pPr>
            <w:r w:rsidRPr="00115C77">
              <w:rPr>
                <w:lang w:val="ro-RO" w:eastAsia="ro-RO"/>
              </w:rPr>
              <w:t>143.596.764</w:t>
            </w:r>
          </w:p>
        </w:tc>
      </w:tr>
      <w:tr w:rsidR="00044511" w:rsidRPr="00115C77" w14:paraId="6290E53F" w14:textId="77777777" w:rsidTr="00D9656E">
        <w:trPr>
          <w:trHeight w:val="330"/>
        </w:trPr>
        <w:tc>
          <w:tcPr>
            <w:tcW w:w="1540" w:type="dxa"/>
            <w:vMerge/>
            <w:tcBorders>
              <w:top w:val="single" w:sz="4" w:space="0" w:color="auto"/>
              <w:left w:val="single" w:sz="4" w:space="0" w:color="auto"/>
              <w:bottom w:val="single" w:sz="4" w:space="0" w:color="000000"/>
              <w:right w:val="nil"/>
            </w:tcBorders>
            <w:shd w:val="clear" w:color="auto" w:fill="00B0F0"/>
            <w:vAlign w:val="center"/>
            <w:hideMark/>
          </w:tcPr>
          <w:p w14:paraId="024C6467" w14:textId="77777777" w:rsidR="00044511" w:rsidRPr="00115C77" w:rsidRDefault="00044511" w:rsidP="00D9656E">
            <w:pPr>
              <w:spacing w:after="0"/>
              <w:rPr>
                <w:b/>
                <w:lang w:val="ro-RO" w:eastAsia="ro-RO"/>
              </w:rPr>
            </w:pPr>
          </w:p>
        </w:tc>
        <w:tc>
          <w:tcPr>
            <w:tcW w:w="1540" w:type="dxa"/>
            <w:tcBorders>
              <w:top w:val="nil"/>
              <w:left w:val="nil"/>
              <w:bottom w:val="single" w:sz="4" w:space="0" w:color="auto"/>
              <w:right w:val="nil"/>
            </w:tcBorders>
            <w:shd w:val="clear" w:color="auto" w:fill="00B0F0"/>
            <w:noWrap/>
            <w:vAlign w:val="center"/>
            <w:hideMark/>
          </w:tcPr>
          <w:p w14:paraId="47B47937" w14:textId="77777777" w:rsidR="00044511" w:rsidRPr="00115C77" w:rsidRDefault="00044511" w:rsidP="00D9656E">
            <w:pPr>
              <w:spacing w:after="0"/>
              <w:rPr>
                <w:b/>
                <w:lang w:val="ro-RO" w:eastAsia="ro-RO"/>
              </w:rPr>
            </w:pPr>
            <w:r w:rsidRPr="00115C77">
              <w:rPr>
                <w:b/>
                <w:lang w:val="ro-RO" w:eastAsia="ro-RO"/>
              </w:rPr>
              <w:t>Medie</w:t>
            </w:r>
          </w:p>
        </w:tc>
        <w:tc>
          <w:tcPr>
            <w:tcW w:w="889" w:type="dxa"/>
            <w:tcBorders>
              <w:top w:val="nil"/>
              <w:left w:val="nil"/>
              <w:bottom w:val="single" w:sz="4" w:space="0" w:color="auto"/>
              <w:right w:val="single" w:sz="4" w:space="0" w:color="auto"/>
            </w:tcBorders>
            <w:shd w:val="clear" w:color="auto" w:fill="00B0F0"/>
            <w:noWrap/>
            <w:hideMark/>
          </w:tcPr>
          <w:p w14:paraId="719B1CDB" w14:textId="77777777" w:rsidR="00044511" w:rsidRPr="00115C77" w:rsidRDefault="00044511" w:rsidP="00D9656E">
            <w:pPr>
              <w:spacing w:after="0"/>
              <w:jc w:val="center"/>
              <w:rPr>
                <w:b/>
                <w:lang w:val="ro-RO" w:eastAsia="ro-RO"/>
              </w:rPr>
            </w:pPr>
            <w:r w:rsidRPr="00115C77">
              <w:rPr>
                <w:b/>
                <w:lang w:val="ro-RO" w:eastAsia="ro-RO"/>
              </w:rPr>
              <w:t>€/an</w:t>
            </w:r>
          </w:p>
        </w:tc>
        <w:tc>
          <w:tcPr>
            <w:tcW w:w="2191" w:type="dxa"/>
            <w:tcBorders>
              <w:top w:val="nil"/>
              <w:left w:val="nil"/>
              <w:bottom w:val="single" w:sz="4" w:space="0" w:color="auto"/>
              <w:right w:val="single" w:sz="4" w:space="0" w:color="auto"/>
            </w:tcBorders>
            <w:shd w:val="clear" w:color="auto" w:fill="auto"/>
            <w:noWrap/>
            <w:vAlign w:val="center"/>
            <w:hideMark/>
          </w:tcPr>
          <w:p w14:paraId="66AEE149" w14:textId="77777777" w:rsidR="00044511" w:rsidRPr="00115C77" w:rsidRDefault="00044511" w:rsidP="00D9656E">
            <w:pPr>
              <w:spacing w:after="0"/>
              <w:jc w:val="center"/>
              <w:rPr>
                <w:lang w:val="ro-RO" w:eastAsia="ro-RO"/>
              </w:rPr>
            </w:pPr>
            <w:r w:rsidRPr="00115C77">
              <w:rPr>
                <w:lang w:val="ro-RO" w:eastAsia="ro-RO"/>
              </w:rPr>
              <w:t>5.216.850</w:t>
            </w:r>
          </w:p>
        </w:tc>
        <w:tc>
          <w:tcPr>
            <w:tcW w:w="928" w:type="dxa"/>
            <w:tcBorders>
              <w:top w:val="nil"/>
              <w:left w:val="nil"/>
              <w:bottom w:val="single" w:sz="4" w:space="0" w:color="auto"/>
              <w:right w:val="single" w:sz="4" w:space="0" w:color="auto"/>
            </w:tcBorders>
            <w:shd w:val="clear" w:color="auto" w:fill="00B0F0"/>
            <w:noWrap/>
            <w:hideMark/>
          </w:tcPr>
          <w:p w14:paraId="5E05A4BB" w14:textId="77777777" w:rsidR="00044511" w:rsidRPr="00115C77" w:rsidRDefault="00044511" w:rsidP="00D9656E">
            <w:pPr>
              <w:spacing w:after="0"/>
              <w:jc w:val="center"/>
              <w:rPr>
                <w:b/>
                <w:lang w:val="ro-RO" w:eastAsia="ro-RO"/>
              </w:rPr>
            </w:pPr>
            <w:r w:rsidRPr="00115C77">
              <w:rPr>
                <w:b/>
                <w:lang w:val="ro-RO" w:eastAsia="ro-RO"/>
              </w:rPr>
              <w:t>€</w:t>
            </w:r>
          </w:p>
        </w:tc>
        <w:tc>
          <w:tcPr>
            <w:tcW w:w="2152" w:type="dxa"/>
            <w:tcBorders>
              <w:top w:val="nil"/>
              <w:left w:val="nil"/>
              <w:bottom w:val="single" w:sz="4" w:space="0" w:color="auto"/>
              <w:right w:val="single" w:sz="4" w:space="0" w:color="auto"/>
            </w:tcBorders>
            <w:shd w:val="clear" w:color="auto" w:fill="auto"/>
            <w:noWrap/>
            <w:vAlign w:val="center"/>
            <w:hideMark/>
          </w:tcPr>
          <w:p w14:paraId="198D7367" w14:textId="77777777" w:rsidR="00044511" w:rsidRPr="00115C77" w:rsidRDefault="00044511" w:rsidP="00D9656E">
            <w:pPr>
              <w:keepNext/>
              <w:spacing w:after="0"/>
              <w:jc w:val="center"/>
              <w:rPr>
                <w:lang w:val="ro-RO" w:eastAsia="ro-RO"/>
              </w:rPr>
            </w:pPr>
            <w:r w:rsidRPr="00115C77">
              <w:rPr>
                <w:lang w:val="ro-RO" w:eastAsia="ro-RO"/>
              </w:rPr>
              <w:t>114.770.710</w:t>
            </w:r>
          </w:p>
        </w:tc>
      </w:tr>
    </w:tbl>
    <w:p w14:paraId="4486D5F5" w14:textId="1AC0765D" w:rsidR="000E2327" w:rsidRDefault="000E2327" w:rsidP="000E2327">
      <w:pPr>
        <w:pStyle w:val="Legend"/>
        <w:jc w:val="center"/>
        <w:rPr>
          <w:lang w:val="fr-FR"/>
        </w:rPr>
      </w:pPr>
      <w:bookmarkStart w:id="667" w:name="_Toc22555056"/>
      <w:bookmarkStart w:id="668" w:name="_Toc24737327"/>
      <w:bookmarkStart w:id="669" w:name="_Toc2232121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Pr="00FD49CC">
        <w:rPr>
          <w:rStyle w:val="Accentuaresubtil"/>
          <w:lang w:val="ro-RO"/>
        </w:rPr>
        <w:t xml:space="preserve">: </w:t>
      </w:r>
      <w:r w:rsidRPr="000E2327">
        <w:rPr>
          <w:rStyle w:val="Accentuaresubtil"/>
          <w:lang w:val="ro-RO"/>
        </w:rPr>
        <w:t>Sinteza pentru costurile de operare si intretinere</w:t>
      </w:r>
      <w:bookmarkEnd w:id="667"/>
      <w:bookmarkEnd w:id="668"/>
    </w:p>
    <w:p w14:paraId="7C179D73" w14:textId="77777777" w:rsidR="00044511" w:rsidRPr="00115C77" w:rsidRDefault="00044511" w:rsidP="000E2327">
      <w:pPr>
        <w:pStyle w:val="Titlu2"/>
        <w:numPr>
          <w:ilvl w:val="1"/>
          <w:numId w:val="3"/>
        </w:numPr>
        <w:spacing w:before="200" w:after="200" w:line="276" w:lineRule="auto"/>
        <w:ind w:left="578" w:hanging="578"/>
        <w:rPr>
          <w:lang w:val="ro-RO"/>
        </w:rPr>
      </w:pPr>
      <w:bookmarkStart w:id="670" w:name="_Toc24737185"/>
      <w:bookmarkEnd w:id="669"/>
      <w:r w:rsidRPr="00115C77">
        <w:rPr>
          <w:lang w:val="ro-RO"/>
        </w:rPr>
        <w:t>Veniturile</w:t>
      </w:r>
      <w:bookmarkEnd w:id="670"/>
    </w:p>
    <w:tbl>
      <w:tblPr>
        <w:tblW w:w="5000" w:type="pct"/>
        <w:tblLayout w:type="fixed"/>
        <w:tblLook w:val="04A0" w:firstRow="1" w:lastRow="0" w:firstColumn="1" w:lastColumn="0" w:noHBand="0" w:noVBand="1"/>
      </w:tblPr>
      <w:tblGrid>
        <w:gridCol w:w="2265"/>
        <w:gridCol w:w="1277"/>
        <w:gridCol w:w="1131"/>
        <w:gridCol w:w="1275"/>
        <w:gridCol w:w="1135"/>
        <w:gridCol w:w="1171"/>
        <w:gridCol w:w="1096"/>
      </w:tblGrid>
      <w:tr w:rsidR="00044511" w:rsidRPr="00115C77" w14:paraId="23A80E46" w14:textId="77777777" w:rsidTr="00CA4E8F">
        <w:trPr>
          <w:trHeight w:val="624"/>
        </w:trPr>
        <w:tc>
          <w:tcPr>
            <w:tcW w:w="1894" w:type="pct"/>
            <w:gridSpan w:val="2"/>
            <w:vMerge w:val="restar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31004894" w14:textId="3EC3AC21"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Perio</w:t>
            </w:r>
            <w:r w:rsidR="00273C50">
              <w:rPr>
                <w:rFonts w:asciiTheme="majorHAnsi" w:hAnsiTheme="majorHAnsi"/>
                <w:b/>
                <w:lang w:val="ro-RO" w:eastAsia="ro-RO"/>
              </w:rPr>
              <w:t>a</w:t>
            </w:r>
            <w:r w:rsidRPr="00115C77">
              <w:rPr>
                <w:rFonts w:asciiTheme="majorHAnsi" w:hAnsiTheme="majorHAnsi"/>
                <w:b/>
                <w:lang w:val="ro-RO" w:eastAsia="ro-RO"/>
              </w:rPr>
              <w:t>da de proiectare 2018 - 2040</w:t>
            </w:r>
          </w:p>
        </w:tc>
        <w:tc>
          <w:tcPr>
            <w:tcW w:w="605" w:type="pct"/>
            <w:tcBorders>
              <w:top w:val="single" w:sz="4" w:space="0" w:color="auto"/>
              <w:left w:val="nil"/>
              <w:bottom w:val="nil"/>
              <w:right w:val="single" w:sz="4" w:space="0" w:color="auto"/>
            </w:tcBorders>
            <w:shd w:val="clear" w:color="auto" w:fill="00B0F0"/>
            <w:vAlign w:val="center"/>
            <w:hideMark/>
          </w:tcPr>
          <w:p w14:paraId="72ED1CB8"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Valoare unitară de referinţă</w:t>
            </w:r>
          </w:p>
        </w:tc>
        <w:tc>
          <w:tcPr>
            <w:tcW w:w="1289" w:type="pct"/>
            <w:gridSpan w:val="2"/>
            <w:tcBorders>
              <w:top w:val="single" w:sz="4" w:space="0" w:color="auto"/>
              <w:left w:val="nil"/>
              <w:bottom w:val="nil"/>
              <w:right w:val="single" w:sz="4" w:space="0" w:color="000000"/>
            </w:tcBorders>
            <w:shd w:val="clear" w:color="auto" w:fill="00B0F0"/>
            <w:vAlign w:val="center"/>
            <w:hideMark/>
          </w:tcPr>
          <w:p w14:paraId="0D73BF93" w14:textId="73AF566F"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Cant. produsă în perio</w:t>
            </w:r>
            <w:r w:rsidR="00273C50">
              <w:rPr>
                <w:rFonts w:asciiTheme="majorHAnsi" w:hAnsiTheme="majorHAnsi"/>
                <w:b/>
                <w:color w:val="000000"/>
                <w:lang w:val="ro-RO" w:eastAsia="ro-RO"/>
              </w:rPr>
              <w:t>a</w:t>
            </w:r>
            <w:r w:rsidRPr="00115C77">
              <w:rPr>
                <w:rFonts w:asciiTheme="majorHAnsi" w:hAnsiTheme="majorHAnsi"/>
                <w:b/>
                <w:color w:val="000000"/>
                <w:lang w:val="ro-RO" w:eastAsia="ro-RO"/>
              </w:rPr>
              <w:t>da de proiectare</w:t>
            </w:r>
          </w:p>
        </w:tc>
        <w:tc>
          <w:tcPr>
            <w:tcW w:w="1212" w:type="pct"/>
            <w:gridSpan w:val="2"/>
            <w:tcBorders>
              <w:top w:val="single" w:sz="4" w:space="0" w:color="auto"/>
              <w:left w:val="nil"/>
              <w:bottom w:val="nil"/>
              <w:right w:val="single" w:sz="4" w:space="0" w:color="000000"/>
            </w:tcBorders>
            <w:shd w:val="clear" w:color="auto" w:fill="00B0F0"/>
            <w:vAlign w:val="center"/>
            <w:hideMark/>
          </w:tcPr>
          <w:p w14:paraId="2C892047"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Valoare totală</w:t>
            </w:r>
          </w:p>
        </w:tc>
      </w:tr>
      <w:tr w:rsidR="00044511" w:rsidRPr="00115C77" w14:paraId="47EE0F7B" w14:textId="77777777" w:rsidTr="00D9656E">
        <w:trPr>
          <w:trHeight w:val="330"/>
        </w:trPr>
        <w:tc>
          <w:tcPr>
            <w:tcW w:w="1894" w:type="pct"/>
            <w:gridSpan w:val="2"/>
            <w:vMerge/>
            <w:tcBorders>
              <w:top w:val="single" w:sz="4" w:space="0" w:color="auto"/>
              <w:left w:val="single" w:sz="4" w:space="0" w:color="auto"/>
              <w:bottom w:val="single" w:sz="4" w:space="0" w:color="auto"/>
              <w:right w:val="single" w:sz="4" w:space="0" w:color="auto"/>
            </w:tcBorders>
            <w:shd w:val="clear" w:color="auto" w:fill="00B0F0"/>
            <w:vAlign w:val="center"/>
            <w:hideMark/>
          </w:tcPr>
          <w:p w14:paraId="01385C0A" w14:textId="77777777" w:rsidR="00044511" w:rsidRPr="00115C77" w:rsidRDefault="00044511" w:rsidP="00D9656E">
            <w:pPr>
              <w:spacing w:after="0"/>
              <w:jc w:val="center"/>
              <w:rPr>
                <w:rFonts w:asciiTheme="majorHAnsi" w:hAnsiTheme="majorHAnsi"/>
                <w:b/>
                <w:lang w:val="ro-RO" w:eastAsia="ro-RO"/>
              </w:rPr>
            </w:pPr>
          </w:p>
        </w:tc>
        <w:tc>
          <w:tcPr>
            <w:tcW w:w="605" w:type="pct"/>
            <w:tcBorders>
              <w:top w:val="nil"/>
              <w:left w:val="nil"/>
              <w:bottom w:val="single" w:sz="4" w:space="0" w:color="auto"/>
              <w:right w:val="single" w:sz="4" w:space="0" w:color="auto"/>
            </w:tcBorders>
            <w:shd w:val="clear" w:color="auto" w:fill="00B0F0"/>
            <w:noWrap/>
            <w:vAlign w:val="center"/>
            <w:hideMark/>
          </w:tcPr>
          <w:p w14:paraId="6A2F9F7B"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€/ton</w:t>
            </w:r>
          </w:p>
        </w:tc>
        <w:tc>
          <w:tcPr>
            <w:tcW w:w="682" w:type="pct"/>
            <w:tcBorders>
              <w:top w:val="nil"/>
              <w:left w:val="nil"/>
              <w:bottom w:val="single" w:sz="4" w:space="0" w:color="auto"/>
              <w:right w:val="single" w:sz="4" w:space="0" w:color="auto"/>
            </w:tcBorders>
            <w:shd w:val="clear" w:color="auto" w:fill="00B0F0"/>
            <w:noWrap/>
            <w:vAlign w:val="center"/>
            <w:hideMark/>
          </w:tcPr>
          <w:p w14:paraId="40062633"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tone</w:t>
            </w:r>
          </w:p>
        </w:tc>
        <w:tc>
          <w:tcPr>
            <w:tcW w:w="607" w:type="pct"/>
            <w:tcBorders>
              <w:top w:val="nil"/>
              <w:left w:val="nil"/>
              <w:bottom w:val="single" w:sz="4" w:space="0" w:color="auto"/>
              <w:right w:val="single" w:sz="4" w:space="0" w:color="auto"/>
            </w:tcBorders>
            <w:shd w:val="clear" w:color="auto" w:fill="00B0F0"/>
            <w:noWrap/>
            <w:vAlign w:val="center"/>
            <w:hideMark/>
          </w:tcPr>
          <w:p w14:paraId="46F442C7"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tone/an</w:t>
            </w:r>
          </w:p>
        </w:tc>
        <w:tc>
          <w:tcPr>
            <w:tcW w:w="626" w:type="pct"/>
            <w:tcBorders>
              <w:top w:val="nil"/>
              <w:left w:val="nil"/>
              <w:bottom w:val="single" w:sz="4" w:space="0" w:color="auto"/>
              <w:right w:val="single" w:sz="4" w:space="0" w:color="auto"/>
            </w:tcBorders>
            <w:shd w:val="clear" w:color="auto" w:fill="00B0F0"/>
            <w:noWrap/>
            <w:vAlign w:val="center"/>
            <w:hideMark/>
          </w:tcPr>
          <w:p w14:paraId="23B29460"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M€</w:t>
            </w:r>
          </w:p>
        </w:tc>
        <w:tc>
          <w:tcPr>
            <w:tcW w:w="586" w:type="pct"/>
            <w:tcBorders>
              <w:top w:val="nil"/>
              <w:left w:val="nil"/>
              <w:bottom w:val="single" w:sz="4" w:space="0" w:color="auto"/>
              <w:right w:val="single" w:sz="4" w:space="0" w:color="auto"/>
            </w:tcBorders>
            <w:shd w:val="clear" w:color="auto" w:fill="00B0F0"/>
            <w:noWrap/>
            <w:vAlign w:val="center"/>
            <w:hideMark/>
          </w:tcPr>
          <w:p w14:paraId="14F2F6AD"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M€/an</w:t>
            </w:r>
          </w:p>
        </w:tc>
      </w:tr>
      <w:tr w:rsidR="00044511" w:rsidRPr="00115C77" w14:paraId="3C480E25" w14:textId="77777777" w:rsidTr="00CA4E8F">
        <w:trPr>
          <w:trHeight w:val="283"/>
        </w:trPr>
        <w:tc>
          <w:tcPr>
            <w:tcW w:w="1211" w:type="pct"/>
            <w:vMerge w:val="restart"/>
            <w:tcBorders>
              <w:top w:val="single" w:sz="4" w:space="0" w:color="auto"/>
              <w:left w:val="single" w:sz="4" w:space="0" w:color="auto"/>
              <w:bottom w:val="single" w:sz="4" w:space="0" w:color="000000"/>
              <w:right w:val="nil"/>
            </w:tcBorders>
            <w:shd w:val="clear" w:color="auto" w:fill="00B0F0"/>
            <w:vAlign w:val="center"/>
            <w:hideMark/>
          </w:tcPr>
          <w:p w14:paraId="12D4CA36"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Deşeuri reciclate</w:t>
            </w:r>
          </w:p>
        </w:tc>
        <w:tc>
          <w:tcPr>
            <w:tcW w:w="683" w:type="pct"/>
            <w:tcBorders>
              <w:top w:val="nil"/>
              <w:left w:val="nil"/>
              <w:bottom w:val="single" w:sz="4" w:space="0" w:color="auto"/>
              <w:right w:val="single" w:sz="4" w:space="0" w:color="auto"/>
            </w:tcBorders>
            <w:shd w:val="clear" w:color="auto" w:fill="00B0F0"/>
            <w:noWrap/>
            <w:vAlign w:val="center"/>
            <w:hideMark/>
          </w:tcPr>
          <w:p w14:paraId="085E3C02"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Min</w:t>
            </w:r>
          </w:p>
        </w:tc>
        <w:tc>
          <w:tcPr>
            <w:tcW w:w="605" w:type="pct"/>
            <w:tcBorders>
              <w:top w:val="nil"/>
              <w:left w:val="nil"/>
              <w:bottom w:val="single" w:sz="4" w:space="0" w:color="auto"/>
              <w:right w:val="single" w:sz="4" w:space="0" w:color="auto"/>
            </w:tcBorders>
            <w:shd w:val="clear" w:color="000000" w:fill="CCFFCC"/>
            <w:noWrap/>
            <w:vAlign w:val="center"/>
            <w:hideMark/>
          </w:tcPr>
          <w:p w14:paraId="2230C9A8"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35,00</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4B4FCF6"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407.360</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6E59356B"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18.516</w:t>
            </w:r>
          </w:p>
        </w:tc>
        <w:tc>
          <w:tcPr>
            <w:tcW w:w="626" w:type="pct"/>
            <w:tcBorders>
              <w:top w:val="nil"/>
              <w:left w:val="nil"/>
              <w:bottom w:val="single" w:sz="4" w:space="0" w:color="auto"/>
              <w:right w:val="single" w:sz="4" w:space="0" w:color="auto"/>
            </w:tcBorders>
            <w:shd w:val="clear" w:color="auto" w:fill="auto"/>
            <w:noWrap/>
            <w:vAlign w:val="center"/>
            <w:hideMark/>
          </w:tcPr>
          <w:p w14:paraId="6F6331B8"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14,258</w:t>
            </w:r>
          </w:p>
        </w:tc>
        <w:tc>
          <w:tcPr>
            <w:tcW w:w="586" w:type="pct"/>
            <w:tcBorders>
              <w:top w:val="nil"/>
              <w:left w:val="nil"/>
              <w:bottom w:val="single" w:sz="4" w:space="0" w:color="auto"/>
              <w:right w:val="single" w:sz="4" w:space="0" w:color="auto"/>
            </w:tcBorders>
            <w:shd w:val="clear" w:color="auto" w:fill="auto"/>
            <w:noWrap/>
            <w:vAlign w:val="center"/>
            <w:hideMark/>
          </w:tcPr>
          <w:p w14:paraId="4B7756C1"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0,648</w:t>
            </w:r>
          </w:p>
        </w:tc>
      </w:tr>
      <w:tr w:rsidR="00044511" w:rsidRPr="00115C77" w14:paraId="77D93561" w14:textId="77777777" w:rsidTr="00CA4E8F">
        <w:trPr>
          <w:trHeight w:val="283"/>
        </w:trPr>
        <w:tc>
          <w:tcPr>
            <w:tcW w:w="1211" w:type="pct"/>
            <w:vMerge/>
            <w:tcBorders>
              <w:top w:val="single" w:sz="4" w:space="0" w:color="auto"/>
              <w:left w:val="single" w:sz="4" w:space="0" w:color="auto"/>
              <w:bottom w:val="single" w:sz="4" w:space="0" w:color="000000"/>
              <w:right w:val="nil"/>
            </w:tcBorders>
            <w:shd w:val="clear" w:color="auto" w:fill="00B0F0"/>
            <w:vAlign w:val="center"/>
            <w:hideMark/>
          </w:tcPr>
          <w:p w14:paraId="335367BA" w14:textId="77777777" w:rsidR="00044511" w:rsidRPr="00115C77" w:rsidRDefault="00044511" w:rsidP="00D9656E">
            <w:pPr>
              <w:spacing w:after="0"/>
              <w:rPr>
                <w:rFonts w:asciiTheme="majorHAnsi" w:hAnsiTheme="majorHAnsi"/>
                <w:b/>
                <w:color w:val="000000"/>
                <w:lang w:val="ro-RO" w:eastAsia="ro-RO"/>
              </w:rPr>
            </w:pPr>
          </w:p>
        </w:tc>
        <w:tc>
          <w:tcPr>
            <w:tcW w:w="683" w:type="pct"/>
            <w:tcBorders>
              <w:top w:val="nil"/>
              <w:left w:val="nil"/>
              <w:bottom w:val="single" w:sz="4" w:space="0" w:color="auto"/>
              <w:right w:val="single" w:sz="4" w:space="0" w:color="auto"/>
            </w:tcBorders>
            <w:shd w:val="clear" w:color="auto" w:fill="00B0F0"/>
            <w:noWrap/>
            <w:vAlign w:val="center"/>
            <w:hideMark/>
          </w:tcPr>
          <w:p w14:paraId="21BF0C96"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Max</w:t>
            </w:r>
          </w:p>
        </w:tc>
        <w:tc>
          <w:tcPr>
            <w:tcW w:w="605" w:type="pct"/>
            <w:tcBorders>
              <w:top w:val="nil"/>
              <w:left w:val="nil"/>
              <w:bottom w:val="single" w:sz="4" w:space="0" w:color="auto"/>
              <w:right w:val="single" w:sz="4" w:space="0" w:color="auto"/>
            </w:tcBorders>
            <w:shd w:val="clear" w:color="000000" w:fill="CCFFCC"/>
            <w:noWrap/>
            <w:vAlign w:val="center"/>
            <w:hideMark/>
          </w:tcPr>
          <w:p w14:paraId="39528AF1"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65,00</w:t>
            </w:r>
          </w:p>
        </w:tc>
        <w:tc>
          <w:tcPr>
            <w:tcW w:w="682" w:type="pct"/>
            <w:vMerge/>
            <w:tcBorders>
              <w:top w:val="nil"/>
              <w:left w:val="single" w:sz="4" w:space="0" w:color="auto"/>
              <w:bottom w:val="single" w:sz="4" w:space="0" w:color="000000"/>
              <w:right w:val="single" w:sz="4" w:space="0" w:color="auto"/>
            </w:tcBorders>
            <w:vAlign w:val="center"/>
            <w:hideMark/>
          </w:tcPr>
          <w:p w14:paraId="2EA91F16" w14:textId="77777777" w:rsidR="00044511" w:rsidRPr="00115C77" w:rsidRDefault="00044511" w:rsidP="00D9656E">
            <w:pPr>
              <w:spacing w:after="0"/>
              <w:jc w:val="center"/>
              <w:rPr>
                <w:rFonts w:asciiTheme="majorHAnsi" w:hAnsiTheme="majorHAnsi"/>
                <w:color w:val="000000"/>
                <w:lang w:val="ro-RO" w:eastAsia="ro-RO"/>
              </w:rPr>
            </w:pPr>
          </w:p>
        </w:tc>
        <w:tc>
          <w:tcPr>
            <w:tcW w:w="607" w:type="pct"/>
            <w:vMerge/>
            <w:tcBorders>
              <w:top w:val="nil"/>
              <w:left w:val="single" w:sz="4" w:space="0" w:color="auto"/>
              <w:bottom w:val="single" w:sz="4" w:space="0" w:color="000000"/>
              <w:right w:val="single" w:sz="4" w:space="0" w:color="auto"/>
            </w:tcBorders>
            <w:vAlign w:val="center"/>
            <w:hideMark/>
          </w:tcPr>
          <w:p w14:paraId="291A592C" w14:textId="77777777" w:rsidR="00044511" w:rsidRPr="00115C77" w:rsidRDefault="00044511" w:rsidP="00D9656E">
            <w:pPr>
              <w:spacing w:after="0"/>
              <w:jc w:val="center"/>
              <w:rPr>
                <w:rFonts w:asciiTheme="majorHAnsi" w:hAnsiTheme="majorHAnsi"/>
                <w:color w:val="000000"/>
                <w:lang w:val="ro-RO" w:eastAsia="ro-RO"/>
              </w:rPr>
            </w:pPr>
          </w:p>
        </w:tc>
        <w:tc>
          <w:tcPr>
            <w:tcW w:w="626" w:type="pct"/>
            <w:tcBorders>
              <w:top w:val="nil"/>
              <w:left w:val="nil"/>
              <w:bottom w:val="single" w:sz="4" w:space="0" w:color="auto"/>
              <w:right w:val="single" w:sz="4" w:space="0" w:color="auto"/>
            </w:tcBorders>
            <w:shd w:val="clear" w:color="auto" w:fill="auto"/>
            <w:noWrap/>
            <w:vAlign w:val="center"/>
            <w:hideMark/>
          </w:tcPr>
          <w:p w14:paraId="72DBC014"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26,478</w:t>
            </w:r>
          </w:p>
        </w:tc>
        <w:tc>
          <w:tcPr>
            <w:tcW w:w="586" w:type="pct"/>
            <w:tcBorders>
              <w:top w:val="nil"/>
              <w:left w:val="nil"/>
              <w:bottom w:val="single" w:sz="4" w:space="0" w:color="auto"/>
              <w:right w:val="single" w:sz="4" w:space="0" w:color="auto"/>
            </w:tcBorders>
            <w:shd w:val="clear" w:color="auto" w:fill="auto"/>
            <w:noWrap/>
            <w:vAlign w:val="center"/>
            <w:hideMark/>
          </w:tcPr>
          <w:p w14:paraId="7364A9F6"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1,204</w:t>
            </w:r>
          </w:p>
        </w:tc>
      </w:tr>
      <w:tr w:rsidR="00044511" w:rsidRPr="00115C77" w14:paraId="76E422C6" w14:textId="77777777" w:rsidTr="00CA4E8F">
        <w:trPr>
          <w:trHeight w:val="283"/>
        </w:trPr>
        <w:tc>
          <w:tcPr>
            <w:tcW w:w="1211" w:type="pct"/>
            <w:vMerge w:val="restart"/>
            <w:tcBorders>
              <w:top w:val="single" w:sz="4" w:space="0" w:color="auto"/>
              <w:left w:val="single" w:sz="4" w:space="0" w:color="auto"/>
              <w:bottom w:val="single" w:sz="4" w:space="0" w:color="000000"/>
              <w:right w:val="nil"/>
            </w:tcBorders>
            <w:shd w:val="clear" w:color="auto" w:fill="00B0F0"/>
            <w:vAlign w:val="center"/>
            <w:hideMark/>
          </w:tcPr>
          <w:p w14:paraId="62E1C38C"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SRF</w:t>
            </w:r>
          </w:p>
        </w:tc>
        <w:tc>
          <w:tcPr>
            <w:tcW w:w="683" w:type="pct"/>
            <w:tcBorders>
              <w:top w:val="nil"/>
              <w:left w:val="nil"/>
              <w:bottom w:val="single" w:sz="4" w:space="0" w:color="auto"/>
              <w:right w:val="single" w:sz="4" w:space="0" w:color="auto"/>
            </w:tcBorders>
            <w:shd w:val="clear" w:color="auto" w:fill="00B0F0"/>
            <w:noWrap/>
            <w:vAlign w:val="center"/>
            <w:hideMark/>
          </w:tcPr>
          <w:p w14:paraId="0A17AEB3"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Min</w:t>
            </w:r>
          </w:p>
        </w:tc>
        <w:tc>
          <w:tcPr>
            <w:tcW w:w="605" w:type="pct"/>
            <w:tcBorders>
              <w:top w:val="nil"/>
              <w:left w:val="nil"/>
              <w:bottom w:val="single" w:sz="4" w:space="0" w:color="auto"/>
              <w:right w:val="single" w:sz="4" w:space="0" w:color="auto"/>
            </w:tcBorders>
            <w:shd w:val="clear" w:color="000000" w:fill="CCFFCC"/>
            <w:noWrap/>
            <w:vAlign w:val="center"/>
            <w:hideMark/>
          </w:tcPr>
          <w:p w14:paraId="4995BE87"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-10,56</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10BB0F0C"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241.081</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33CF634"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10.958</w:t>
            </w:r>
          </w:p>
        </w:tc>
        <w:tc>
          <w:tcPr>
            <w:tcW w:w="626" w:type="pct"/>
            <w:tcBorders>
              <w:top w:val="nil"/>
              <w:left w:val="nil"/>
              <w:bottom w:val="single" w:sz="4" w:space="0" w:color="auto"/>
              <w:right w:val="single" w:sz="4" w:space="0" w:color="auto"/>
            </w:tcBorders>
            <w:shd w:val="clear" w:color="auto" w:fill="auto"/>
            <w:noWrap/>
            <w:vAlign w:val="center"/>
            <w:hideMark/>
          </w:tcPr>
          <w:p w14:paraId="04BE2799"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-2,546</w:t>
            </w:r>
          </w:p>
        </w:tc>
        <w:tc>
          <w:tcPr>
            <w:tcW w:w="586" w:type="pct"/>
            <w:tcBorders>
              <w:top w:val="nil"/>
              <w:left w:val="nil"/>
              <w:bottom w:val="single" w:sz="4" w:space="0" w:color="auto"/>
              <w:right w:val="single" w:sz="4" w:space="0" w:color="auto"/>
            </w:tcBorders>
            <w:shd w:val="clear" w:color="auto" w:fill="auto"/>
            <w:noWrap/>
            <w:vAlign w:val="center"/>
            <w:hideMark/>
          </w:tcPr>
          <w:p w14:paraId="0E01D20E"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-0,116</w:t>
            </w:r>
          </w:p>
        </w:tc>
      </w:tr>
      <w:tr w:rsidR="00044511" w:rsidRPr="00115C77" w14:paraId="6CD46621" w14:textId="77777777" w:rsidTr="00CA4E8F">
        <w:trPr>
          <w:trHeight w:val="283"/>
        </w:trPr>
        <w:tc>
          <w:tcPr>
            <w:tcW w:w="1211" w:type="pct"/>
            <w:vMerge/>
            <w:tcBorders>
              <w:top w:val="single" w:sz="4" w:space="0" w:color="auto"/>
              <w:left w:val="single" w:sz="4" w:space="0" w:color="auto"/>
              <w:bottom w:val="single" w:sz="4" w:space="0" w:color="000000"/>
              <w:right w:val="nil"/>
            </w:tcBorders>
            <w:shd w:val="clear" w:color="auto" w:fill="00B0F0"/>
            <w:vAlign w:val="center"/>
            <w:hideMark/>
          </w:tcPr>
          <w:p w14:paraId="2916EEE8" w14:textId="77777777" w:rsidR="00044511" w:rsidRPr="00115C77" w:rsidRDefault="00044511" w:rsidP="00D9656E">
            <w:pPr>
              <w:spacing w:after="0"/>
              <w:rPr>
                <w:rFonts w:asciiTheme="majorHAnsi" w:hAnsiTheme="majorHAnsi"/>
                <w:b/>
                <w:color w:val="000000"/>
                <w:lang w:val="ro-RO" w:eastAsia="ro-RO"/>
              </w:rPr>
            </w:pPr>
          </w:p>
        </w:tc>
        <w:tc>
          <w:tcPr>
            <w:tcW w:w="683" w:type="pct"/>
            <w:tcBorders>
              <w:top w:val="nil"/>
              <w:left w:val="nil"/>
              <w:bottom w:val="single" w:sz="4" w:space="0" w:color="auto"/>
              <w:right w:val="single" w:sz="4" w:space="0" w:color="auto"/>
            </w:tcBorders>
            <w:shd w:val="clear" w:color="auto" w:fill="00B0F0"/>
            <w:noWrap/>
            <w:vAlign w:val="center"/>
            <w:hideMark/>
          </w:tcPr>
          <w:p w14:paraId="6FD80030"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Max</w:t>
            </w:r>
          </w:p>
        </w:tc>
        <w:tc>
          <w:tcPr>
            <w:tcW w:w="605" w:type="pct"/>
            <w:tcBorders>
              <w:top w:val="nil"/>
              <w:left w:val="nil"/>
              <w:bottom w:val="single" w:sz="4" w:space="0" w:color="auto"/>
              <w:right w:val="single" w:sz="4" w:space="0" w:color="auto"/>
            </w:tcBorders>
            <w:shd w:val="clear" w:color="000000" w:fill="CCFFCC"/>
            <w:noWrap/>
            <w:vAlign w:val="center"/>
            <w:hideMark/>
          </w:tcPr>
          <w:p w14:paraId="4C8C1D55"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5,00</w:t>
            </w:r>
          </w:p>
        </w:tc>
        <w:tc>
          <w:tcPr>
            <w:tcW w:w="682" w:type="pct"/>
            <w:vMerge/>
            <w:tcBorders>
              <w:top w:val="nil"/>
              <w:left w:val="single" w:sz="4" w:space="0" w:color="auto"/>
              <w:bottom w:val="single" w:sz="4" w:space="0" w:color="000000"/>
              <w:right w:val="single" w:sz="4" w:space="0" w:color="auto"/>
            </w:tcBorders>
            <w:vAlign w:val="center"/>
            <w:hideMark/>
          </w:tcPr>
          <w:p w14:paraId="364E354C" w14:textId="77777777" w:rsidR="00044511" w:rsidRPr="00115C77" w:rsidRDefault="00044511" w:rsidP="00D9656E">
            <w:pPr>
              <w:spacing w:after="0"/>
              <w:jc w:val="center"/>
              <w:rPr>
                <w:rFonts w:asciiTheme="majorHAnsi" w:hAnsiTheme="majorHAnsi"/>
                <w:color w:val="000000"/>
                <w:lang w:val="ro-RO" w:eastAsia="ro-RO"/>
              </w:rPr>
            </w:pPr>
          </w:p>
        </w:tc>
        <w:tc>
          <w:tcPr>
            <w:tcW w:w="607" w:type="pct"/>
            <w:vMerge/>
            <w:tcBorders>
              <w:top w:val="nil"/>
              <w:left w:val="single" w:sz="4" w:space="0" w:color="auto"/>
              <w:bottom w:val="single" w:sz="4" w:space="0" w:color="000000"/>
              <w:right w:val="single" w:sz="4" w:space="0" w:color="auto"/>
            </w:tcBorders>
            <w:vAlign w:val="center"/>
            <w:hideMark/>
          </w:tcPr>
          <w:p w14:paraId="715F8244" w14:textId="77777777" w:rsidR="00044511" w:rsidRPr="00115C77" w:rsidRDefault="00044511" w:rsidP="00D9656E">
            <w:pPr>
              <w:spacing w:after="0"/>
              <w:jc w:val="center"/>
              <w:rPr>
                <w:rFonts w:asciiTheme="majorHAnsi" w:hAnsiTheme="majorHAnsi"/>
                <w:color w:val="000000"/>
                <w:lang w:val="ro-RO" w:eastAsia="ro-RO"/>
              </w:rPr>
            </w:pPr>
          </w:p>
        </w:tc>
        <w:tc>
          <w:tcPr>
            <w:tcW w:w="626" w:type="pct"/>
            <w:tcBorders>
              <w:top w:val="nil"/>
              <w:left w:val="nil"/>
              <w:bottom w:val="single" w:sz="4" w:space="0" w:color="auto"/>
              <w:right w:val="single" w:sz="4" w:space="0" w:color="auto"/>
            </w:tcBorders>
            <w:shd w:val="clear" w:color="auto" w:fill="auto"/>
            <w:noWrap/>
            <w:vAlign w:val="center"/>
            <w:hideMark/>
          </w:tcPr>
          <w:p w14:paraId="78156CDA"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1,205</w:t>
            </w:r>
          </w:p>
        </w:tc>
        <w:tc>
          <w:tcPr>
            <w:tcW w:w="586" w:type="pct"/>
            <w:tcBorders>
              <w:top w:val="nil"/>
              <w:left w:val="nil"/>
              <w:bottom w:val="single" w:sz="4" w:space="0" w:color="auto"/>
              <w:right w:val="single" w:sz="4" w:space="0" w:color="auto"/>
            </w:tcBorders>
            <w:shd w:val="clear" w:color="auto" w:fill="auto"/>
            <w:noWrap/>
            <w:vAlign w:val="center"/>
            <w:hideMark/>
          </w:tcPr>
          <w:p w14:paraId="68FDD4AA"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0,055</w:t>
            </w:r>
          </w:p>
        </w:tc>
      </w:tr>
      <w:tr w:rsidR="00044511" w:rsidRPr="00115C77" w14:paraId="0857C72B" w14:textId="77777777" w:rsidTr="00CA4E8F">
        <w:trPr>
          <w:trHeight w:val="283"/>
        </w:trPr>
        <w:tc>
          <w:tcPr>
            <w:tcW w:w="1211" w:type="pct"/>
            <w:vMerge w:val="restart"/>
            <w:tcBorders>
              <w:top w:val="single" w:sz="4" w:space="0" w:color="auto"/>
              <w:left w:val="single" w:sz="4" w:space="0" w:color="auto"/>
              <w:bottom w:val="single" w:sz="4" w:space="0" w:color="000000"/>
              <w:right w:val="nil"/>
            </w:tcBorders>
            <w:shd w:val="clear" w:color="auto" w:fill="00B0F0"/>
            <w:vAlign w:val="center"/>
            <w:hideMark/>
          </w:tcPr>
          <w:p w14:paraId="2B5F012B"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Compost</w:t>
            </w:r>
          </w:p>
        </w:tc>
        <w:tc>
          <w:tcPr>
            <w:tcW w:w="683" w:type="pct"/>
            <w:tcBorders>
              <w:top w:val="nil"/>
              <w:left w:val="nil"/>
              <w:bottom w:val="single" w:sz="4" w:space="0" w:color="auto"/>
              <w:right w:val="single" w:sz="4" w:space="0" w:color="auto"/>
            </w:tcBorders>
            <w:shd w:val="clear" w:color="auto" w:fill="00B0F0"/>
            <w:noWrap/>
            <w:vAlign w:val="center"/>
            <w:hideMark/>
          </w:tcPr>
          <w:p w14:paraId="76BC87CA"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Min</w:t>
            </w:r>
          </w:p>
        </w:tc>
        <w:tc>
          <w:tcPr>
            <w:tcW w:w="605" w:type="pct"/>
            <w:tcBorders>
              <w:top w:val="nil"/>
              <w:left w:val="nil"/>
              <w:bottom w:val="single" w:sz="4" w:space="0" w:color="auto"/>
              <w:right w:val="single" w:sz="4" w:space="0" w:color="auto"/>
            </w:tcBorders>
            <w:shd w:val="clear" w:color="000000" w:fill="CCFFCC"/>
            <w:noWrap/>
            <w:vAlign w:val="center"/>
            <w:hideMark/>
          </w:tcPr>
          <w:p w14:paraId="39B240E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0,00</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06719759"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289.628</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EC7DD3D"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13.165</w:t>
            </w:r>
          </w:p>
        </w:tc>
        <w:tc>
          <w:tcPr>
            <w:tcW w:w="626" w:type="pct"/>
            <w:tcBorders>
              <w:top w:val="nil"/>
              <w:left w:val="nil"/>
              <w:bottom w:val="single" w:sz="4" w:space="0" w:color="auto"/>
              <w:right w:val="single" w:sz="4" w:space="0" w:color="auto"/>
            </w:tcBorders>
            <w:shd w:val="clear" w:color="auto" w:fill="auto"/>
            <w:noWrap/>
            <w:vAlign w:val="center"/>
            <w:hideMark/>
          </w:tcPr>
          <w:p w14:paraId="647F57EE"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0,000</w:t>
            </w:r>
          </w:p>
        </w:tc>
        <w:tc>
          <w:tcPr>
            <w:tcW w:w="586" w:type="pct"/>
            <w:tcBorders>
              <w:top w:val="nil"/>
              <w:left w:val="nil"/>
              <w:bottom w:val="single" w:sz="4" w:space="0" w:color="auto"/>
              <w:right w:val="single" w:sz="4" w:space="0" w:color="auto"/>
            </w:tcBorders>
            <w:shd w:val="clear" w:color="auto" w:fill="auto"/>
            <w:noWrap/>
            <w:vAlign w:val="center"/>
            <w:hideMark/>
          </w:tcPr>
          <w:p w14:paraId="045D3F73"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0,000</w:t>
            </w:r>
          </w:p>
        </w:tc>
      </w:tr>
      <w:tr w:rsidR="00044511" w:rsidRPr="00115C77" w14:paraId="051DD103" w14:textId="77777777" w:rsidTr="00CA4E8F">
        <w:trPr>
          <w:trHeight w:val="283"/>
        </w:trPr>
        <w:tc>
          <w:tcPr>
            <w:tcW w:w="1211" w:type="pct"/>
            <w:vMerge/>
            <w:tcBorders>
              <w:top w:val="single" w:sz="4" w:space="0" w:color="auto"/>
              <w:left w:val="single" w:sz="4" w:space="0" w:color="auto"/>
              <w:bottom w:val="single" w:sz="4" w:space="0" w:color="000000"/>
              <w:right w:val="nil"/>
            </w:tcBorders>
            <w:shd w:val="clear" w:color="auto" w:fill="00B0F0"/>
            <w:vAlign w:val="center"/>
            <w:hideMark/>
          </w:tcPr>
          <w:p w14:paraId="2A806C6D" w14:textId="77777777" w:rsidR="00044511" w:rsidRPr="00115C77" w:rsidRDefault="00044511" w:rsidP="00D9656E">
            <w:pPr>
              <w:spacing w:after="0"/>
              <w:rPr>
                <w:rFonts w:asciiTheme="majorHAnsi" w:hAnsiTheme="majorHAnsi"/>
                <w:b/>
                <w:color w:val="000000"/>
                <w:lang w:val="ro-RO" w:eastAsia="ro-RO"/>
              </w:rPr>
            </w:pPr>
          </w:p>
        </w:tc>
        <w:tc>
          <w:tcPr>
            <w:tcW w:w="683" w:type="pct"/>
            <w:tcBorders>
              <w:top w:val="nil"/>
              <w:left w:val="nil"/>
              <w:bottom w:val="single" w:sz="4" w:space="0" w:color="auto"/>
              <w:right w:val="single" w:sz="4" w:space="0" w:color="auto"/>
            </w:tcBorders>
            <w:shd w:val="clear" w:color="auto" w:fill="00B0F0"/>
            <w:noWrap/>
            <w:vAlign w:val="center"/>
            <w:hideMark/>
          </w:tcPr>
          <w:p w14:paraId="1BCC6718"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Max</w:t>
            </w:r>
          </w:p>
        </w:tc>
        <w:tc>
          <w:tcPr>
            <w:tcW w:w="605" w:type="pct"/>
            <w:tcBorders>
              <w:top w:val="nil"/>
              <w:left w:val="nil"/>
              <w:bottom w:val="single" w:sz="4" w:space="0" w:color="auto"/>
              <w:right w:val="single" w:sz="4" w:space="0" w:color="auto"/>
            </w:tcBorders>
            <w:shd w:val="clear" w:color="000000" w:fill="CCFFCC"/>
            <w:noWrap/>
            <w:vAlign w:val="center"/>
            <w:hideMark/>
          </w:tcPr>
          <w:p w14:paraId="0B9BC0DD"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5,00</w:t>
            </w:r>
          </w:p>
        </w:tc>
        <w:tc>
          <w:tcPr>
            <w:tcW w:w="682" w:type="pct"/>
            <w:vMerge/>
            <w:tcBorders>
              <w:top w:val="nil"/>
              <w:left w:val="single" w:sz="4" w:space="0" w:color="auto"/>
              <w:bottom w:val="single" w:sz="4" w:space="0" w:color="000000"/>
              <w:right w:val="single" w:sz="4" w:space="0" w:color="auto"/>
            </w:tcBorders>
            <w:vAlign w:val="center"/>
            <w:hideMark/>
          </w:tcPr>
          <w:p w14:paraId="71429A26" w14:textId="77777777" w:rsidR="00044511" w:rsidRPr="00115C77" w:rsidRDefault="00044511" w:rsidP="00D9656E">
            <w:pPr>
              <w:spacing w:after="0"/>
              <w:jc w:val="center"/>
              <w:rPr>
                <w:rFonts w:asciiTheme="majorHAnsi" w:hAnsiTheme="majorHAnsi"/>
                <w:color w:val="000000"/>
                <w:lang w:val="ro-RO" w:eastAsia="ro-RO"/>
              </w:rPr>
            </w:pPr>
          </w:p>
        </w:tc>
        <w:tc>
          <w:tcPr>
            <w:tcW w:w="607" w:type="pct"/>
            <w:vMerge/>
            <w:tcBorders>
              <w:top w:val="nil"/>
              <w:left w:val="single" w:sz="4" w:space="0" w:color="auto"/>
              <w:bottom w:val="single" w:sz="4" w:space="0" w:color="000000"/>
              <w:right w:val="single" w:sz="4" w:space="0" w:color="auto"/>
            </w:tcBorders>
            <w:vAlign w:val="center"/>
            <w:hideMark/>
          </w:tcPr>
          <w:p w14:paraId="2320A907" w14:textId="77777777" w:rsidR="00044511" w:rsidRPr="00115C77" w:rsidRDefault="00044511" w:rsidP="00D9656E">
            <w:pPr>
              <w:spacing w:after="0"/>
              <w:jc w:val="center"/>
              <w:rPr>
                <w:rFonts w:asciiTheme="majorHAnsi" w:hAnsiTheme="majorHAnsi"/>
                <w:color w:val="000000"/>
                <w:lang w:val="ro-RO" w:eastAsia="ro-RO"/>
              </w:rPr>
            </w:pPr>
          </w:p>
        </w:tc>
        <w:tc>
          <w:tcPr>
            <w:tcW w:w="626" w:type="pct"/>
            <w:tcBorders>
              <w:top w:val="nil"/>
              <w:left w:val="nil"/>
              <w:bottom w:val="single" w:sz="4" w:space="0" w:color="auto"/>
              <w:right w:val="single" w:sz="4" w:space="0" w:color="auto"/>
            </w:tcBorders>
            <w:shd w:val="clear" w:color="auto" w:fill="auto"/>
            <w:noWrap/>
            <w:vAlign w:val="center"/>
            <w:hideMark/>
          </w:tcPr>
          <w:p w14:paraId="370149E2"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1,448</w:t>
            </w:r>
          </w:p>
        </w:tc>
        <w:tc>
          <w:tcPr>
            <w:tcW w:w="586" w:type="pct"/>
            <w:tcBorders>
              <w:top w:val="nil"/>
              <w:left w:val="nil"/>
              <w:bottom w:val="single" w:sz="4" w:space="0" w:color="auto"/>
              <w:right w:val="single" w:sz="4" w:space="0" w:color="auto"/>
            </w:tcBorders>
            <w:shd w:val="clear" w:color="auto" w:fill="auto"/>
            <w:noWrap/>
            <w:vAlign w:val="center"/>
            <w:hideMark/>
          </w:tcPr>
          <w:p w14:paraId="477C42DC"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0,066</w:t>
            </w:r>
          </w:p>
        </w:tc>
      </w:tr>
      <w:tr w:rsidR="00044511" w:rsidRPr="00115C77" w14:paraId="66E647E8" w14:textId="77777777" w:rsidTr="00CA4E8F">
        <w:trPr>
          <w:trHeight w:val="283"/>
        </w:trPr>
        <w:tc>
          <w:tcPr>
            <w:tcW w:w="1211" w:type="pct"/>
            <w:vMerge w:val="restart"/>
            <w:tcBorders>
              <w:top w:val="single" w:sz="4" w:space="0" w:color="auto"/>
              <w:left w:val="single" w:sz="4" w:space="0" w:color="auto"/>
              <w:bottom w:val="single" w:sz="4" w:space="0" w:color="000000"/>
              <w:right w:val="nil"/>
            </w:tcBorders>
            <w:shd w:val="clear" w:color="auto" w:fill="00B0F0"/>
            <w:vAlign w:val="center"/>
            <w:hideMark/>
          </w:tcPr>
          <w:p w14:paraId="63E80075"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Deșeuri reciclate - costuri nete OIREP</w:t>
            </w:r>
          </w:p>
        </w:tc>
        <w:tc>
          <w:tcPr>
            <w:tcW w:w="683" w:type="pct"/>
            <w:tcBorders>
              <w:top w:val="nil"/>
              <w:left w:val="nil"/>
              <w:bottom w:val="single" w:sz="4" w:space="0" w:color="auto"/>
              <w:right w:val="single" w:sz="4" w:space="0" w:color="auto"/>
            </w:tcBorders>
            <w:shd w:val="clear" w:color="auto" w:fill="00B0F0"/>
            <w:noWrap/>
            <w:vAlign w:val="center"/>
            <w:hideMark/>
          </w:tcPr>
          <w:p w14:paraId="56667453"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Min</w:t>
            </w:r>
          </w:p>
        </w:tc>
        <w:tc>
          <w:tcPr>
            <w:tcW w:w="605" w:type="pct"/>
            <w:tcBorders>
              <w:top w:val="nil"/>
              <w:left w:val="nil"/>
              <w:bottom w:val="single" w:sz="4" w:space="0" w:color="auto"/>
              <w:right w:val="single" w:sz="4" w:space="0" w:color="auto"/>
            </w:tcBorders>
            <w:shd w:val="clear" w:color="000000" w:fill="CCFFCC"/>
            <w:noWrap/>
            <w:vAlign w:val="center"/>
            <w:hideMark/>
          </w:tcPr>
          <w:p w14:paraId="33897C9A"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120,00</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C7E01BA"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49.785</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491517FC"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2.263</w:t>
            </w:r>
          </w:p>
        </w:tc>
        <w:tc>
          <w:tcPr>
            <w:tcW w:w="626" w:type="pct"/>
            <w:tcBorders>
              <w:top w:val="nil"/>
              <w:left w:val="nil"/>
              <w:bottom w:val="single" w:sz="4" w:space="0" w:color="auto"/>
              <w:right w:val="single" w:sz="4" w:space="0" w:color="auto"/>
            </w:tcBorders>
            <w:shd w:val="clear" w:color="auto" w:fill="auto"/>
            <w:noWrap/>
            <w:vAlign w:val="center"/>
            <w:hideMark/>
          </w:tcPr>
          <w:p w14:paraId="4945E91A"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5,974</w:t>
            </w:r>
          </w:p>
        </w:tc>
        <w:tc>
          <w:tcPr>
            <w:tcW w:w="586" w:type="pct"/>
            <w:tcBorders>
              <w:top w:val="nil"/>
              <w:left w:val="nil"/>
              <w:bottom w:val="single" w:sz="4" w:space="0" w:color="auto"/>
              <w:right w:val="single" w:sz="4" w:space="0" w:color="auto"/>
            </w:tcBorders>
            <w:shd w:val="clear" w:color="auto" w:fill="auto"/>
            <w:noWrap/>
            <w:vAlign w:val="center"/>
            <w:hideMark/>
          </w:tcPr>
          <w:p w14:paraId="1A0C5A06"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0,272</w:t>
            </w:r>
          </w:p>
        </w:tc>
      </w:tr>
      <w:tr w:rsidR="00044511" w:rsidRPr="00115C77" w14:paraId="57F93756" w14:textId="77777777" w:rsidTr="00CA4E8F">
        <w:trPr>
          <w:trHeight w:val="283"/>
        </w:trPr>
        <w:tc>
          <w:tcPr>
            <w:tcW w:w="1211" w:type="pct"/>
            <w:vMerge/>
            <w:tcBorders>
              <w:top w:val="single" w:sz="4" w:space="0" w:color="auto"/>
              <w:left w:val="single" w:sz="4" w:space="0" w:color="auto"/>
              <w:bottom w:val="single" w:sz="4" w:space="0" w:color="000000"/>
              <w:right w:val="nil"/>
            </w:tcBorders>
            <w:shd w:val="clear" w:color="auto" w:fill="00B0F0"/>
            <w:vAlign w:val="center"/>
            <w:hideMark/>
          </w:tcPr>
          <w:p w14:paraId="2B61842C" w14:textId="77777777" w:rsidR="00044511" w:rsidRPr="00115C77" w:rsidRDefault="00044511" w:rsidP="00D9656E">
            <w:pPr>
              <w:spacing w:after="0"/>
              <w:rPr>
                <w:rFonts w:asciiTheme="majorHAnsi" w:hAnsiTheme="majorHAnsi"/>
                <w:b/>
                <w:color w:val="000000"/>
                <w:lang w:val="ro-RO" w:eastAsia="ro-RO"/>
              </w:rPr>
            </w:pPr>
          </w:p>
        </w:tc>
        <w:tc>
          <w:tcPr>
            <w:tcW w:w="683" w:type="pct"/>
            <w:tcBorders>
              <w:top w:val="nil"/>
              <w:left w:val="nil"/>
              <w:bottom w:val="single" w:sz="4" w:space="0" w:color="auto"/>
              <w:right w:val="single" w:sz="4" w:space="0" w:color="auto"/>
            </w:tcBorders>
            <w:shd w:val="clear" w:color="auto" w:fill="00B0F0"/>
            <w:noWrap/>
            <w:vAlign w:val="center"/>
            <w:hideMark/>
          </w:tcPr>
          <w:p w14:paraId="57184D3F"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Max</w:t>
            </w:r>
          </w:p>
        </w:tc>
        <w:tc>
          <w:tcPr>
            <w:tcW w:w="605" w:type="pct"/>
            <w:tcBorders>
              <w:top w:val="nil"/>
              <w:left w:val="nil"/>
              <w:bottom w:val="single" w:sz="4" w:space="0" w:color="auto"/>
              <w:right w:val="single" w:sz="4" w:space="0" w:color="auto"/>
            </w:tcBorders>
            <w:shd w:val="clear" w:color="000000" w:fill="CCFFCC"/>
            <w:noWrap/>
            <w:vAlign w:val="center"/>
            <w:hideMark/>
          </w:tcPr>
          <w:p w14:paraId="5A584BBE"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140,00</w:t>
            </w:r>
          </w:p>
        </w:tc>
        <w:tc>
          <w:tcPr>
            <w:tcW w:w="682" w:type="pct"/>
            <w:vMerge/>
            <w:tcBorders>
              <w:top w:val="nil"/>
              <w:left w:val="single" w:sz="4" w:space="0" w:color="auto"/>
              <w:bottom w:val="single" w:sz="4" w:space="0" w:color="000000"/>
              <w:right w:val="single" w:sz="4" w:space="0" w:color="auto"/>
            </w:tcBorders>
            <w:vAlign w:val="center"/>
            <w:hideMark/>
          </w:tcPr>
          <w:p w14:paraId="085E9A68" w14:textId="77777777" w:rsidR="00044511" w:rsidRPr="00115C77" w:rsidRDefault="00044511" w:rsidP="00D9656E">
            <w:pPr>
              <w:spacing w:after="0"/>
              <w:jc w:val="center"/>
              <w:rPr>
                <w:rFonts w:asciiTheme="majorHAnsi" w:hAnsiTheme="majorHAnsi"/>
                <w:color w:val="000000"/>
                <w:lang w:val="ro-RO" w:eastAsia="ro-RO"/>
              </w:rPr>
            </w:pPr>
          </w:p>
        </w:tc>
        <w:tc>
          <w:tcPr>
            <w:tcW w:w="607" w:type="pct"/>
            <w:vMerge/>
            <w:tcBorders>
              <w:top w:val="nil"/>
              <w:left w:val="single" w:sz="4" w:space="0" w:color="auto"/>
              <w:bottom w:val="single" w:sz="4" w:space="0" w:color="000000"/>
              <w:right w:val="single" w:sz="4" w:space="0" w:color="auto"/>
            </w:tcBorders>
            <w:vAlign w:val="center"/>
            <w:hideMark/>
          </w:tcPr>
          <w:p w14:paraId="30564E37" w14:textId="77777777" w:rsidR="00044511" w:rsidRPr="00115C77" w:rsidRDefault="00044511" w:rsidP="00D9656E">
            <w:pPr>
              <w:spacing w:after="0"/>
              <w:jc w:val="center"/>
              <w:rPr>
                <w:rFonts w:asciiTheme="majorHAnsi" w:hAnsiTheme="majorHAnsi"/>
                <w:color w:val="000000"/>
                <w:lang w:val="ro-RO" w:eastAsia="ro-RO"/>
              </w:rPr>
            </w:pPr>
          </w:p>
        </w:tc>
        <w:tc>
          <w:tcPr>
            <w:tcW w:w="626" w:type="pct"/>
            <w:tcBorders>
              <w:top w:val="nil"/>
              <w:left w:val="nil"/>
              <w:bottom w:val="single" w:sz="4" w:space="0" w:color="auto"/>
              <w:right w:val="single" w:sz="4" w:space="0" w:color="auto"/>
            </w:tcBorders>
            <w:shd w:val="clear" w:color="auto" w:fill="auto"/>
            <w:noWrap/>
            <w:vAlign w:val="center"/>
            <w:hideMark/>
          </w:tcPr>
          <w:p w14:paraId="7A0363ED"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6,970</w:t>
            </w:r>
          </w:p>
        </w:tc>
        <w:tc>
          <w:tcPr>
            <w:tcW w:w="586" w:type="pct"/>
            <w:tcBorders>
              <w:top w:val="nil"/>
              <w:left w:val="nil"/>
              <w:bottom w:val="single" w:sz="4" w:space="0" w:color="auto"/>
              <w:right w:val="single" w:sz="4" w:space="0" w:color="auto"/>
            </w:tcBorders>
            <w:shd w:val="clear" w:color="auto" w:fill="auto"/>
            <w:noWrap/>
            <w:vAlign w:val="center"/>
            <w:hideMark/>
          </w:tcPr>
          <w:p w14:paraId="6F1D7408"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0,317</w:t>
            </w:r>
          </w:p>
        </w:tc>
      </w:tr>
      <w:tr w:rsidR="00044511" w:rsidRPr="00115C77" w14:paraId="41493FAD" w14:textId="77777777" w:rsidTr="00CA4E8F">
        <w:trPr>
          <w:trHeight w:val="283"/>
        </w:trPr>
        <w:tc>
          <w:tcPr>
            <w:tcW w:w="1211" w:type="pct"/>
            <w:vMerge w:val="restart"/>
            <w:tcBorders>
              <w:top w:val="single" w:sz="4" w:space="0" w:color="auto"/>
              <w:left w:val="single" w:sz="4" w:space="0" w:color="auto"/>
              <w:bottom w:val="single" w:sz="4" w:space="0" w:color="000000"/>
              <w:right w:val="nil"/>
            </w:tcBorders>
            <w:shd w:val="clear" w:color="auto" w:fill="00B0F0"/>
            <w:vAlign w:val="center"/>
            <w:hideMark/>
          </w:tcPr>
          <w:p w14:paraId="0ECCD5C2"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Deşeuri reciclate din DCD</w:t>
            </w:r>
          </w:p>
        </w:tc>
        <w:tc>
          <w:tcPr>
            <w:tcW w:w="683" w:type="pct"/>
            <w:tcBorders>
              <w:top w:val="nil"/>
              <w:left w:val="nil"/>
              <w:bottom w:val="single" w:sz="4" w:space="0" w:color="auto"/>
              <w:right w:val="single" w:sz="4" w:space="0" w:color="auto"/>
            </w:tcBorders>
            <w:shd w:val="clear" w:color="auto" w:fill="00B0F0"/>
            <w:noWrap/>
            <w:vAlign w:val="center"/>
            <w:hideMark/>
          </w:tcPr>
          <w:p w14:paraId="63311C16"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Min</w:t>
            </w:r>
          </w:p>
        </w:tc>
        <w:tc>
          <w:tcPr>
            <w:tcW w:w="605" w:type="pct"/>
            <w:tcBorders>
              <w:top w:val="nil"/>
              <w:left w:val="nil"/>
              <w:bottom w:val="single" w:sz="4" w:space="0" w:color="auto"/>
              <w:right w:val="single" w:sz="4" w:space="0" w:color="auto"/>
            </w:tcBorders>
            <w:shd w:val="clear" w:color="000000" w:fill="CCFFCC"/>
            <w:noWrap/>
            <w:vAlign w:val="center"/>
            <w:hideMark/>
          </w:tcPr>
          <w:p w14:paraId="6E0F6310"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5,00</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F584C4E"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797.716</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597430F7"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36.260</w:t>
            </w:r>
          </w:p>
        </w:tc>
        <w:tc>
          <w:tcPr>
            <w:tcW w:w="626" w:type="pct"/>
            <w:tcBorders>
              <w:top w:val="nil"/>
              <w:left w:val="nil"/>
              <w:bottom w:val="single" w:sz="4" w:space="0" w:color="auto"/>
              <w:right w:val="single" w:sz="4" w:space="0" w:color="auto"/>
            </w:tcBorders>
            <w:shd w:val="clear" w:color="auto" w:fill="auto"/>
            <w:noWrap/>
            <w:vAlign w:val="center"/>
            <w:hideMark/>
          </w:tcPr>
          <w:p w14:paraId="59874B65"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3,989</w:t>
            </w:r>
          </w:p>
        </w:tc>
        <w:tc>
          <w:tcPr>
            <w:tcW w:w="586" w:type="pct"/>
            <w:tcBorders>
              <w:top w:val="nil"/>
              <w:left w:val="nil"/>
              <w:bottom w:val="single" w:sz="4" w:space="0" w:color="auto"/>
              <w:right w:val="single" w:sz="4" w:space="0" w:color="auto"/>
            </w:tcBorders>
            <w:shd w:val="clear" w:color="auto" w:fill="auto"/>
            <w:noWrap/>
            <w:vAlign w:val="center"/>
            <w:hideMark/>
          </w:tcPr>
          <w:p w14:paraId="36644F76"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1,269</w:t>
            </w:r>
          </w:p>
        </w:tc>
      </w:tr>
      <w:tr w:rsidR="00044511" w:rsidRPr="00115C77" w14:paraId="7FA29C8A" w14:textId="77777777" w:rsidTr="00CA4E8F">
        <w:trPr>
          <w:trHeight w:val="283"/>
        </w:trPr>
        <w:tc>
          <w:tcPr>
            <w:tcW w:w="1211" w:type="pct"/>
            <w:vMerge/>
            <w:tcBorders>
              <w:top w:val="single" w:sz="4" w:space="0" w:color="auto"/>
              <w:left w:val="single" w:sz="4" w:space="0" w:color="auto"/>
              <w:bottom w:val="single" w:sz="4" w:space="0" w:color="000000"/>
              <w:right w:val="nil"/>
            </w:tcBorders>
            <w:shd w:val="clear" w:color="auto" w:fill="00B0F0"/>
            <w:vAlign w:val="center"/>
            <w:hideMark/>
          </w:tcPr>
          <w:p w14:paraId="321CB993" w14:textId="77777777" w:rsidR="00044511" w:rsidRPr="00115C77" w:rsidRDefault="00044511" w:rsidP="00D9656E">
            <w:pPr>
              <w:spacing w:after="0"/>
              <w:rPr>
                <w:rFonts w:asciiTheme="majorHAnsi" w:hAnsiTheme="majorHAnsi"/>
                <w:color w:val="000000"/>
                <w:lang w:val="ro-RO" w:eastAsia="ro-RO"/>
              </w:rPr>
            </w:pPr>
          </w:p>
        </w:tc>
        <w:tc>
          <w:tcPr>
            <w:tcW w:w="683" w:type="pct"/>
            <w:tcBorders>
              <w:top w:val="nil"/>
              <w:left w:val="nil"/>
              <w:bottom w:val="single" w:sz="4" w:space="0" w:color="auto"/>
              <w:right w:val="single" w:sz="4" w:space="0" w:color="auto"/>
            </w:tcBorders>
            <w:shd w:val="clear" w:color="auto" w:fill="00B0F0"/>
            <w:noWrap/>
            <w:vAlign w:val="center"/>
            <w:hideMark/>
          </w:tcPr>
          <w:p w14:paraId="1307FB32"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Max</w:t>
            </w:r>
          </w:p>
        </w:tc>
        <w:tc>
          <w:tcPr>
            <w:tcW w:w="605" w:type="pct"/>
            <w:tcBorders>
              <w:top w:val="nil"/>
              <w:left w:val="nil"/>
              <w:bottom w:val="single" w:sz="4" w:space="0" w:color="auto"/>
              <w:right w:val="single" w:sz="4" w:space="0" w:color="auto"/>
            </w:tcBorders>
            <w:shd w:val="clear" w:color="000000" w:fill="CCFFCC"/>
            <w:noWrap/>
            <w:vAlign w:val="center"/>
            <w:hideMark/>
          </w:tcPr>
          <w:p w14:paraId="343C68E2" w14:textId="77777777" w:rsidR="00044511" w:rsidRPr="00115C77" w:rsidRDefault="00044511" w:rsidP="00D9656E">
            <w:pPr>
              <w:spacing w:after="0"/>
              <w:jc w:val="center"/>
              <w:rPr>
                <w:rFonts w:asciiTheme="majorHAnsi" w:hAnsiTheme="majorHAnsi"/>
                <w:color w:val="FF0000"/>
                <w:lang w:val="ro-RO" w:eastAsia="ro-RO"/>
              </w:rPr>
            </w:pPr>
            <w:r w:rsidRPr="00115C77">
              <w:rPr>
                <w:rFonts w:asciiTheme="majorHAnsi" w:hAnsiTheme="majorHAnsi"/>
                <w:color w:val="FF0000"/>
                <w:lang w:val="ro-RO" w:eastAsia="ro-RO"/>
              </w:rPr>
              <w:t>10,00</w:t>
            </w:r>
          </w:p>
        </w:tc>
        <w:tc>
          <w:tcPr>
            <w:tcW w:w="682" w:type="pct"/>
            <w:vMerge/>
            <w:tcBorders>
              <w:top w:val="nil"/>
              <w:left w:val="single" w:sz="4" w:space="0" w:color="auto"/>
              <w:bottom w:val="single" w:sz="4" w:space="0" w:color="000000"/>
              <w:right w:val="single" w:sz="4" w:space="0" w:color="auto"/>
            </w:tcBorders>
            <w:vAlign w:val="center"/>
            <w:hideMark/>
          </w:tcPr>
          <w:p w14:paraId="0C907707" w14:textId="77777777" w:rsidR="00044511" w:rsidRPr="00115C77" w:rsidRDefault="00044511" w:rsidP="00D9656E">
            <w:pPr>
              <w:spacing w:after="0"/>
              <w:jc w:val="center"/>
              <w:rPr>
                <w:rFonts w:asciiTheme="majorHAnsi" w:hAnsiTheme="majorHAnsi"/>
                <w:color w:val="000000"/>
                <w:lang w:val="ro-RO" w:eastAsia="ro-RO"/>
              </w:rPr>
            </w:pPr>
          </w:p>
        </w:tc>
        <w:tc>
          <w:tcPr>
            <w:tcW w:w="607" w:type="pct"/>
            <w:vMerge/>
            <w:tcBorders>
              <w:top w:val="nil"/>
              <w:left w:val="single" w:sz="4" w:space="0" w:color="auto"/>
              <w:bottom w:val="single" w:sz="4" w:space="0" w:color="000000"/>
              <w:right w:val="single" w:sz="4" w:space="0" w:color="auto"/>
            </w:tcBorders>
            <w:vAlign w:val="center"/>
            <w:hideMark/>
          </w:tcPr>
          <w:p w14:paraId="1D33019D" w14:textId="77777777" w:rsidR="00044511" w:rsidRPr="00115C77" w:rsidRDefault="00044511" w:rsidP="00D9656E">
            <w:pPr>
              <w:spacing w:after="0"/>
              <w:jc w:val="center"/>
              <w:rPr>
                <w:rFonts w:asciiTheme="majorHAnsi" w:hAnsiTheme="majorHAnsi"/>
                <w:color w:val="000000"/>
                <w:lang w:val="ro-RO" w:eastAsia="ro-RO"/>
              </w:rPr>
            </w:pPr>
          </w:p>
        </w:tc>
        <w:tc>
          <w:tcPr>
            <w:tcW w:w="626" w:type="pct"/>
            <w:tcBorders>
              <w:top w:val="nil"/>
              <w:left w:val="nil"/>
              <w:bottom w:val="single" w:sz="4" w:space="0" w:color="auto"/>
              <w:right w:val="single" w:sz="4" w:space="0" w:color="auto"/>
            </w:tcBorders>
            <w:shd w:val="clear" w:color="auto" w:fill="auto"/>
            <w:noWrap/>
            <w:vAlign w:val="center"/>
            <w:hideMark/>
          </w:tcPr>
          <w:p w14:paraId="48D1B51B"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7,977</w:t>
            </w:r>
          </w:p>
        </w:tc>
        <w:tc>
          <w:tcPr>
            <w:tcW w:w="586" w:type="pct"/>
            <w:tcBorders>
              <w:top w:val="nil"/>
              <w:left w:val="nil"/>
              <w:bottom w:val="single" w:sz="4" w:space="0" w:color="auto"/>
              <w:right w:val="single" w:sz="4" w:space="0" w:color="auto"/>
            </w:tcBorders>
            <w:shd w:val="clear" w:color="auto" w:fill="auto"/>
            <w:noWrap/>
            <w:vAlign w:val="center"/>
            <w:hideMark/>
          </w:tcPr>
          <w:p w14:paraId="301DBB2E" w14:textId="77777777" w:rsidR="00044511" w:rsidRPr="00115C77" w:rsidRDefault="00044511" w:rsidP="00D9656E">
            <w:pPr>
              <w:spacing w:after="0"/>
              <w:jc w:val="center"/>
              <w:rPr>
                <w:rFonts w:asciiTheme="majorHAnsi" w:hAnsiTheme="majorHAnsi"/>
                <w:color w:val="000000"/>
                <w:lang w:val="ro-RO" w:eastAsia="ro-RO"/>
              </w:rPr>
            </w:pPr>
            <w:r w:rsidRPr="00115C77">
              <w:rPr>
                <w:rFonts w:asciiTheme="majorHAnsi" w:hAnsiTheme="majorHAnsi"/>
                <w:color w:val="000000"/>
                <w:lang w:val="ro-RO" w:eastAsia="ro-RO"/>
              </w:rPr>
              <w:t>2,357</w:t>
            </w:r>
          </w:p>
        </w:tc>
      </w:tr>
      <w:tr w:rsidR="00044511" w:rsidRPr="00115C77" w14:paraId="1AD6DA56" w14:textId="77777777" w:rsidTr="00CA4E8F">
        <w:trPr>
          <w:trHeight w:val="283"/>
        </w:trPr>
        <w:tc>
          <w:tcPr>
            <w:tcW w:w="1894" w:type="pct"/>
            <w:gridSpan w:val="2"/>
            <w:tcBorders>
              <w:top w:val="single" w:sz="4" w:space="0" w:color="auto"/>
              <w:left w:val="nil"/>
              <w:bottom w:val="single" w:sz="4" w:space="0" w:color="auto"/>
              <w:right w:val="single" w:sz="4" w:space="0" w:color="000000"/>
            </w:tcBorders>
            <w:shd w:val="clear" w:color="auto" w:fill="auto"/>
            <w:vAlign w:val="center"/>
            <w:hideMark/>
          </w:tcPr>
          <w:p w14:paraId="1C5C4941"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 </w:t>
            </w:r>
          </w:p>
        </w:tc>
        <w:tc>
          <w:tcPr>
            <w:tcW w:w="605" w:type="pct"/>
            <w:tcBorders>
              <w:top w:val="nil"/>
              <w:left w:val="nil"/>
              <w:bottom w:val="single" w:sz="4" w:space="0" w:color="auto"/>
              <w:right w:val="single" w:sz="4" w:space="0" w:color="auto"/>
            </w:tcBorders>
            <w:shd w:val="clear" w:color="auto" w:fill="00B0F0"/>
            <w:noWrap/>
            <w:vAlign w:val="center"/>
            <w:hideMark/>
          </w:tcPr>
          <w:p w14:paraId="1B73047A"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€/ton</w:t>
            </w:r>
          </w:p>
        </w:tc>
        <w:tc>
          <w:tcPr>
            <w:tcW w:w="682" w:type="pct"/>
            <w:tcBorders>
              <w:top w:val="nil"/>
              <w:left w:val="nil"/>
              <w:bottom w:val="single" w:sz="4" w:space="0" w:color="auto"/>
              <w:right w:val="single" w:sz="4" w:space="0" w:color="auto"/>
            </w:tcBorders>
            <w:shd w:val="clear" w:color="auto" w:fill="00B0F0"/>
            <w:noWrap/>
            <w:vAlign w:val="center"/>
            <w:hideMark/>
          </w:tcPr>
          <w:p w14:paraId="267F8933"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tone</w:t>
            </w:r>
          </w:p>
        </w:tc>
        <w:tc>
          <w:tcPr>
            <w:tcW w:w="607" w:type="pct"/>
            <w:tcBorders>
              <w:top w:val="nil"/>
              <w:left w:val="nil"/>
              <w:bottom w:val="single" w:sz="4" w:space="0" w:color="auto"/>
              <w:right w:val="single" w:sz="4" w:space="0" w:color="auto"/>
            </w:tcBorders>
            <w:shd w:val="clear" w:color="auto" w:fill="00B0F0"/>
            <w:noWrap/>
            <w:vAlign w:val="center"/>
            <w:hideMark/>
          </w:tcPr>
          <w:p w14:paraId="05BF2AF2"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tone/an</w:t>
            </w:r>
          </w:p>
        </w:tc>
        <w:tc>
          <w:tcPr>
            <w:tcW w:w="626" w:type="pct"/>
            <w:tcBorders>
              <w:top w:val="nil"/>
              <w:left w:val="nil"/>
              <w:bottom w:val="single" w:sz="4" w:space="0" w:color="auto"/>
              <w:right w:val="single" w:sz="4" w:space="0" w:color="auto"/>
            </w:tcBorders>
            <w:shd w:val="clear" w:color="auto" w:fill="00B0F0"/>
            <w:noWrap/>
            <w:vAlign w:val="center"/>
            <w:hideMark/>
          </w:tcPr>
          <w:p w14:paraId="11DF28FC"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M€</w:t>
            </w:r>
          </w:p>
        </w:tc>
        <w:tc>
          <w:tcPr>
            <w:tcW w:w="586" w:type="pct"/>
            <w:tcBorders>
              <w:top w:val="nil"/>
              <w:left w:val="nil"/>
              <w:bottom w:val="single" w:sz="4" w:space="0" w:color="auto"/>
              <w:right w:val="single" w:sz="4" w:space="0" w:color="auto"/>
            </w:tcBorders>
            <w:shd w:val="clear" w:color="auto" w:fill="00B0F0"/>
            <w:noWrap/>
            <w:vAlign w:val="center"/>
            <w:hideMark/>
          </w:tcPr>
          <w:p w14:paraId="3933FF53"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M€/an</w:t>
            </w:r>
          </w:p>
        </w:tc>
      </w:tr>
      <w:tr w:rsidR="00044511" w:rsidRPr="00115C77" w14:paraId="09650667" w14:textId="77777777" w:rsidTr="00CA4E8F">
        <w:trPr>
          <w:trHeight w:val="283"/>
        </w:trPr>
        <w:tc>
          <w:tcPr>
            <w:tcW w:w="1211" w:type="pct"/>
            <w:vMerge w:val="restart"/>
            <w:tcBorders>
              <w:top w:val="single" w:sz="4" w:space="0" w:color="auto"/>
              <w:left w:val="single" w:sz="4" w:space="0" w:color="auto"/>
              <w:bottom w:val="single" w:sz="4" w:space="0" w:color="000000"/>
              <w:right w:val="nil"/>
            </w:tcBorders>
            <w:shd w:val="clear" w:color="auto" w:fill="00B0F0"/>
            <w:vAlign w:val="center"/>
            <w:hideMark/>
          </w:tcPr>
          <w:p w14:paraId="3F82DE26"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TOTAL</w:t>
            </w:r>
          </w:p>
        </w:tc>
        <w:tc>
          <w:tcPr>
            <w:tcW w:w="683" w:type="pct"/>
            <w:tcBorders>
              <w:top w:val="nil"/>
              <w:left w:val="nil"/>
              <w:bottom w:val="single" w:sz="4" w:space="0" w:color="auto"/>
              <w:right w:val="single" w:sz="4" w:space="0" w:color="auto"/>
            </w:tcBorders>
            <w:shd w:val="clear" w:color="auto" w:fill="00B0F0"/>
            <w:noWrap/>
            <w:vAlign w:val="center"/>
            <w:hideMark/>
          </w:tcPr>
          <w:p w14:paraId="1A912788"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Min</w:t>
            </w:r>
          </w:p>
        </w:tc>
        <w:tc>
          <w:tcPr>
            <w:tcW w:w="605" w:type="pct"/>
            <w:tcBorders>
              <w:top w:val="nil"/>
              <w:left w:val="nil"/>
              <w:bottom w:val="single" w:sz="4" w:space="0" w:color="auto"/>
              <w:right w:val="single" w:sz="4" w:space="0" w:color="auto"/>
            </w:tcBorders>
            <w:shd w:val="clear" w:color="auto" w:fill="auto"/>
            <w:noWrap/>
            <w:vAlign w:val="center"/>
            <w:hideMark/>
          </w:tcPr>
          <w:p w14:paraId="4DA64A12"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12,14</w:t>
            </w:r>
          </w:p>
        </w:tc>
        <w:tc>
          <w:tcPr>
            <w:tcW w:w="682"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7F74812E"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1.785.570</w:t>
            </w:r>
          </w:p>
        </w:tc>
        <w:tc>
          <w:tcPr>
            <w:tcW w:w="607"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338CD073"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81.162</w:t>
            </w:r>
          </w:p>
        </w:tc>
        <w:tc>
          <w:tcPr>
            <w:tcW w:w="626" w:type="pct"/>
            <w:tcBorders>
              <w:top w:val="nil"/>
              <w:left w:val="nil"/>
              <w:bottom w:val="single" w:sz="4" w:space="0" w:color="auto"/>
              <w:right w:val="single" w:sz="4" w:space="0" w:color="auto"/>
            </w:tcBorders>
            <w:shd w:val="clear" w:color="auto" w:fill="auto"/>
            <w:noWrap/>
            <w:vAlign w:val="center"/>
            <w:hideMark/>
          </w:tcPr>
          <w:p w14:paraId="3C25A6AA"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21,674</w:t>
            </w:r>
          </w:p>
        </w:tc>
        <w:tc>
          <w:tcPr>
            <w:tcW w:w="586" w:type="pct"/>
            <w:tcBorders>
              <w:top w:val="nil"/>
              <w:left w:val="nil"/>
              <w:bottom w:val="single" w:sz="4" w:space="0" w:color="auto"/>
              <w:right w:val="single" w:sz="4" w:space="0" w:color="auto"/>
            </w:tcBorders>
            <w:shd w:val="clear" w:color="auto" w:fill="auto"/>
            <w:noWrap/>
            <w:vAlign w:val="center"/>
            <w:hideMark/>
          </w:tcPr>
          <w:p w14:paraId="0B77AE43"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2,073</w:t>
            </w:r>
          </w:p>
        </w:tc>
      </w:tr>
      <w:tr w:rsidR="00044511" w:rsidRPr="00115C77" w14:paraId="30E810BA" w14:textId="77777777" w:rsidTr="00CA4E8F">
        <w:trPr>
          <w:trHeight w:val="283"/>
        </w:trPr>
        <w:tc>
          <w:tcPr>
            <w:tcW w:w="1211" w:type="pct"/>
            <w:vMerge/>
            <w:tcBorders>
              <w:top w:val="single" w:sz="4" w:space="0" w:color="auto"/>
              <w:left w:val="single" w:sz="4" w:space="0" w:color="auto"/>
              <w:bottom w:val="single" w:sz="4" w:space="0" w:color="000000"/>
              <w:right w:val="nil"/>
            </w:tcBorders>
            <w:shd w:val="clear" w:color="auto" w:fill="00B0F0"/>
            <w:vAlign w:val="center"/>
            <w:hideMark/>
          </w:tcPr>
          <w:p w14:paraId="03B34A87" w14:textId="77777777" w:rsidR="00044511" w:rsidRPr="00115C77" w:rsidRDefault="00044511" w:rsidP="00D9656E">
            <w:pPr>
              <w:spacing w:after="0"/>
              <w:rPr>
                <w:rFonts w:asciiTheme="majorHAnsi" w:hAnsiTheme="majorHAnsi"/>
                <w:color w:val="000000"/>
                <w:lang w:val="ro-RO" w:eastAsia="ro-RO"/>
              </w:rPr>
            </w:pPr>
          </w:p>
        </w:tc>
        <w:tc>
          <w:tcPr>
            <w:tcW w:w="683" w:type="pct"/>
            <w:tcBorders>
              <w:top w:val="nil"/>
              <w:left w:val="nil"/>
              <w:bottom w:val="single" w:sz="4" w:space="0" w:color="auto"/>
              <w:right w:val="single" w:sz="4" w:space="0" w:color="auto"/>
            </w:tcBorders>
            <w:shd w:val="clear" w:color="auto" w:fill="00B0F0"/>
            <w:noWrap/>
            <w:vAlign w:val="center"/>
            <w:hideMark/>
          </w:tcPr>
          <w:p w14:paraId="103EDDDC" w14:textId="77777777" w:rsidR="00044511" w:rsidRPr="00115C77" w:rsidRDefault="00044511" w:rsidP="00D9656E">
            <w:pPr>
              <w:spacing w:after="0"/>
              <w:rPr>
                <w:rFonts w:asciiTheme="majorHAnsi" w:hAnsiTheme="majorHAnsi"/>
                <w:b/>
                <w:color w:val="000000"/>
                <w:lang w:val="ro-RO" w:eastAsia="ro-RO"/>
              </w:rPr>
            </w:pPr>
            <w:r w:rsidRPr="00115C77">
              <w:rPr>
                <w:rFonts w:asciiTheme="majorHAnsi" w:hAnsiTheme="majorHAnsi"/>
                <w:b/>
                <w:color w:val="000000"/>
                <w:lang w:val="ro-RO" w:eastAsia="ro-RO"/>
              </w:rPr>
              <w:t>Max</w:t>
            </w:r>
          </w:p>
        </w:tc>
        <w:tc>
          <w:tcPr>
            <w:tcW w:w="605" w:type="pct"/>
            <w:tcBorders>
              <w:top w:val="nil"/>
              <w:left w:val="nil"/>
              <w:bottom w:val="single" w:sz="4" w:space="0" w:color="auto"/>
              <w:right w:val="single" w:sz="4" w:space="0" w:color="auto"/>
            </w:tcBorders>
            <w:shd w:val="clear" w:color="auto" w:fill="auto"/>
            <w:noWrap/>
            <w:vAlign w:val="center"/>
            <w:hideMark/>
          </w:tcPr>
          <w:p w14:paraId="56D1F8F8"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24,69</w:t>
            </w:r>
          </w:p>
        </w:tc>
        <w:tc>
          <w:tcPr>
            <w:tcW w:w="682" w:type="pct"/>
            <w:vMerge/>
            <w:tcBorders>
              <w:top w:val="nil"/>
              <w:left w:val="single" w:sz="4" w:space="0" w:color="auto"/>
              <w:bottom w:val="single" w:sz="4" w:space="0" w:color="000000"/>
              <w:right w:val="single" w:sz="4" w:space="0" w:color="auto"/>
            </w:tcBorders>
            <w:vAlign w:val="center"/>
            <w:hideMark/>
          </w:tcPr>
          <w:p w14:paraId="504916D6" w14:textId="77777777" w:rsidR="00044511" w:rsidRPr="00115C77" w:rsidRDefault="00044511" w:rsidP="00D9656E">
            <w:pPr>
              <w:spacing w:after="0"/>
              <w:jc w:val="center"/>
              <w:rPr>
                <w:rFonts w:asciiTheme="majorHAnsi" w:hAnsiTheme="majorHAnsi"/>
                <w:b/>
                <w:color w:val="000000"/>
                <w:lang w:val="ro-RO" w:eastAsia="ro-RO"/>
              </w:rPr>
            </w:pPr>
          </w:p>
        </w:tc>
        <w:tc>
          <w:tcPr>
            <w:tcW w:w="607" w:type="pct"/>
            <w:vMerge/>
            <w:tcBorders>
              <w:top w:val="nil"/>
              <w:left w:val="single" w:sz="4" w:space="0" w:color="auto"/>
              <w:bottom w:val="single" w:sz="4" w:space="0" w:color="000000"/>
              <w:right w:val="single" w:sz="4" w:space="0" w:color="auto"/>
            </w:tcBorders>
            <w:vAlign w:val="center"/>
            <w:hideMark/>
          </w:tcPr>
          <w:p w14:paraId="1EFDFA4B" w14:textId="77777777" w:rsidR="00044511" w:rsidRPr="00115C77" w:rsidRDefault="00044511" w:rsidP="00D9656E">
            <w:pPr>
              <w:spacing w:after="0"/>
              <w:jc w:val="center"/>
              <w:rPr>
                <w:rFonts w:asciiTheme="majorHAnsi" w:hAnsiTheme="majorHAnsi"/>
                <w:b/>
                <w:color w:val="000000"/>
                <w:lang w:val="ro-RO" w:eastAsia="ro-RO"/>
              </w:rPr>
            </w:pPr>
          </w:p>
        </w:tc>
        <w:tc>
          <w:tcPr>
            <w:tcW w:w="626" w:type="pct"/>
            <w:tcBorders>
              <w:top w:val="nil"/>
              <w:left w:val="nil"/>
              <w:bottom w:val="single" w:sz="4" w:space="0" w:color="auto"/>
              <w:right w:val="single" w:sz="4" w:space="0" w:color="auto"/>
            </w:tcBorders>
            <w:shd w:val="clear" w:color="auto" w:fill="auto"/>
            <w:noWrap/>
            <w:vAlign w:val="center"/>
            <w:hideMark/>
          </w:tcPr>
          <w:p w14:paraId="1077CDF7" w14:textId="77777777" w:rsidR="00044511" w:rsidRPr="00115C77" w:rsidRDefault="00044511" w:rsidP="00D9656E">
            <w:pPr>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44,079</w:t>
            </w:r>
          </w:p>
        </w:tc>
        <w:tc>
          <w:tcPr>
            <w:tcW w:w="586" w:type="pct"/>
            <w:tcBorders>
              <w:top w:val="nil"/>
              <w:left w:val="nil"/>
              <w:bottom w:val="single" w:sz="4" w:space="0" w:color="auto"/>
              <w:right w:val="single" w:sz="4" w:space="0" w:color="auto"/>
            </w:tcBorders>
            <w:shd w:val="clear" w:color="auto" w:fill="auto"/>
            <w:noWrap/>
            <w:vAlign w:val="center"/>
            <w:hideMark/>
          </w:tcPr>
          <w:p w14:paraId="5F25317A" w14:textId="77777777" w:rsidR="00044511" w:rsidRPr="00115C77" w:rsidRDefault="00044511" w:rsidP="00D9656E">
            <w:pPr>
              <w:keepNext/>
              <w:spacing w:after="0"/>
              <w:jc w:val="center"/>
              <w:rPr>
                <w:rFonts w:asciiTheme="majorHAnsi" w:hAnsiTheme="majorHAnsi"/>
                <w:b/>
                <w:color w:val="000000"/>
                <w:lang w:val="ro-RO" w:eastAsia="ro-RO"/>
              </w:rPr>
            </w:pPr>
            <w:r w:rsidRPr="00115C77">
              <w:rPr>
                <w:rFonts w:asciiTheme="majorHAnsi" w:hAnsiTheme="majorHAnsi"/>
                <w:b/>
                <w:color w:val="000000"/>
                <w:lang w:val="ro-RO" w:eastAsia="ro-RO"/>
              </w:rPr>
              <w:t>3,998</w:t>
            </w:r>
          </w:p>
        </w:tc>
      </w:tr>
    </w:tbl>
    <w:p w14:paraId="15EEC6DB" w14:textId="70577DF5" w:rsidR="000E2327" w:rsidRPr="000E2327" w:rsidRDefault="000E2327" w:rsidP="000E2327">
      <w:pPr>
        <w:pStyle w:val="Legend"/>
        <w:jc w:val="center"/>
        <w:rPr>
          <w:lang w:val="fr-FR"/>
        </w:rPr>
      </w:pPr>
      <w:bookmarkStart w:id="671" w:name="_Toc22555057"/>
      <w:bookmarkStart w:id="672" w:name="_Toc24737328"/>
      <w:bookmarkStart w:id="673" w:name="_Toc2232122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8</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9</w:t>
      </w:r>
      <w:r w:rsidR="00636E14">
        <w:rPr>
          <w:rStyle w:val="Accentuaresubtil"/>
          <w:lang w:val="ro-RO"/>
        </w:rPr>
        <w:fldChar w:fldCharType="end"/>
      </w:r>
      <w:r w:rsidRPr="00FD49CC">
        <w:rPr>
          <w:rStyle w:val="Accentuaresubtil"/>
          <w:lang w:val="ro-RO"/>
        </w:rPr>
        <w:t xml:space="preserve">: </w:t>
      </w:r>
      <w:r w:rsidRPr="000E2327">
        <w:rPr>
          <w:rStyle w:val="Accentuaresubtil"/>
          <w:lang w:val="ro-RO"/>
        </w:rPr>
        <w:t>Venituri detaliate</w:t>
      </w:r>
      <w:bookmarkEnd w:id="671"/>
      <w:bookmarkEnd w:id="672"/>
    </w:p>
    <w:p w14:paraId="2F50E815" w14:textId="77777777" w:rsidR="00044511" w:rsidRPr="00115C77" w:rsidRDefault="00044511" w:rsidP="000E2327">
      <w:pPr>
        <w:pStyle w:val="Titlu2"/>
        <w:numPr>
          <w:ilvl w:val="1"/>
          <w:numId w:val="3"/>
        </w:numPr>
        <w:spacing w:before="200" w:after="200" w:line="276" w:lineRule="auto"/>
        <w:ind w:left="578" w:hanging="578"/>
        <w:rPr>
          <w:lang w:val="ro-RO"/>
        </w:rPr>
      </w:pPr>
      <w:bookmarkStart w:id="674" w:name="_Toc24737186"/>
      <w:bookmarkEnd w:id="673"/>
      <w:r w:rsidRPr="00115C77">
        <w:rPr>
          <w:lang w:val="ro-RO"/>
        </w:rPr>
        <w:t>Amplasamente necesare pentru noile instalații</w:t>
      </w:r>
      <w:bookmarkEnd w:id="674"/>
    </w:p>
    <w:p w14:paraId="4DE44A3D" w14:textId="77777777" w:rsidR="00044511" w:rsidRPr="00474DCF" w:rsidRDefault="00044511" w:rsidP="000E2327">
      <w:pPr>
        <w:pStyle w:val="Frspaiere"/>
      </w:pPr>
      <w:r w:rsidRPr="00474DCF">
        <w:t>Conform prevederilor PNGD aprobat, cerințele minime a se respecta în alegerea amplasamentelor pentru stațiile de compostare sunt:</w:t>
      </w:r>
    </w:p>
    <w:p w14:paraId="4A00F37B" w14:textId="77777777" w:rsidR="00044511" w:rsidRPr="00474DC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74DCF">
        <w:rPr>
          <w:rFonts w:asciiTheme="majorHAnsi" w:hAnsiTheme="majorHAnsi" w:cs="Calibri"/>
          <w:sz w:val="22"/>
          <w:lang w:val="fr-FR"/>
        </w:rPr>
        <w:t>nu se vor situa în interiorul ariilor naturale protejate;</w:t>
      </w:r>
    </w:p>
    <w:p w14:paraId="2189900D" w14:textId="77777777" w:rsidR="00044511" w:rsidRPr="00474DC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74DCF">
        <w:rPr>
          <w:rFonts w:asciiTheme="majorHAnsi" w:hAnsiTheme="majorHAnsi" w:cs="Calibri"/>
          <w:sz w:val="22"/>
          <w:lang w:val="fr-FR"/>
        </w:rPr>
        <w:t>distanţa până la așezările umane trebuie să fie de minim 200 m;</w:t>
      </w:r>
    </w:p>
    <w:p w14:paraId="3567F872" w14:textId="77777777" w:rsidR="00044511" w:rsidRPr="00474DC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74DCF">
        <w:rPr>
          <w:rFonts w:asciiTheme="majorHAnsi" w:hAnsiTheme="majorHAnsi" w:cs="Calibri"/>
          <w:sz w:val="22"/>
          <w:lang w:val="fr-FR"/>
        </w:rPr>
        <w:t>nu se vor situa în zonele de protecţie a surselor de apă, așa cum este menționat în legislația specifică din domeniul gospodării apelor;</w:t>
      </w:r>
    </w:p>
    <w:p w14:paraId="70B31051" w14:textId="77777777" w:rsidR="00044511" w:rsidRPr="00474DC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474DCF">
        <w:rPr>
          <w:rFonts w:asciiTheme="majorHAnsi" w:hAnsiTheme="majorHAnsi" w:cs="Calibri"/>
          <w:sz w:val="22"/>
          <w:lang w:val="fr-FR"/>
        </w:rPr>
        <w:t>nu se vor situa în zone expuse la inundaţii, alunecări de teren, eroziuni.</w:t>
      </w:r>
    </w:p>
    <w:p w14:paraId="698D32A8" w14:textId="77777777" w:rsidR="00CA4E8F" w:rsidRPr="00474DCF" w:rsidRDefault="00CA4E8F" w:rsidP="00CA4E8F">
      <w:pPr>
        <w:autoSpaceDE w:val="0"/>
        <w:autoSpaceDN w:val="0"/>
        <w:adjustRightInd w:val="0"/>
        <w:spacing w:after="0" w:line="254" w:lineRule="auto"/>
        <w:jc w:val="both"/>
        <w:rPr>
          <w:rFonts w:asciiTheme="majorHAnsi" w:hAnsiTheme="majorHAnsi" w:cs="Calibri"/>
          <w:sz w:val="22"/>
          <w:lang w:val="fr-FR"/>
        </w:rPr>
      </w:pPr>
    </w:p>
    <w:p w14:paraId="5A04A524" w14:textId="7F403010" w:rsidR="00CA4E8F" w:rsidRPr="00474DCF" w:rsidRDefault="00044511" w:rsidP="00474DCF">
      <w:pPr>
        <w:pStyle w:val="Frspaiere"/>
        <w:ind w:firstLine="0"/>
        <w:rPr>
          <w:lang w:val="fr-FR"/>
        </w:rPr>
      </w:pPr>
      <w:r w:rsidRPr="00474DCF">
        <w:rPr>
          <w:lang w:val="fr-FR"/>
        </w:rPr>
        <w:t>Amplasamentele viitoarelor instalații vor fi identificate în etapa de realizare a acestora. In tabelul 8-3, sunt indicate suaprafaţe estimate necesare pentru noile instalaţii.</w:t>
      </w:r>
      <w:r w:rsidR="00CA4E8F" w:rsidRPr="00474DCF">
        <w:rPr>
          <w:lang w:val="fr-FR"/>
        </w:rPr>
        <w:br w:type="page"/>
      </w:r>
    </w:p>
    <w:p w14:paraId="7CFEF046" w14:textId="77777777" w:rsidR="00044511" w:rsidRPr="00115C77" w:rsidRDefault="00044511" w:rsidP="00CA4E8F">
      <w:pPr>
        <w:pStyle w:val="Titlu1"/>
        <w:numPr>
          <w:ilvl w:val="0"/>
          <w:numId w:val="3"/>
        </w:numPr>
        <w:spacing w:before="200" w:after="200" w:line="276" w:lineRule="auto"/>
        <w:jc w:val="both"/>
        <w:rPr>
          <w:lang w:val="ro-RO"/>
        </w:rPr>
      </w:pPr>
      <w:bookmarkStart w:id="675" w:name="_Toc12286282"/>
      <w:bookmarkStart w:id="676" w:name="_Toc24737187"/>
      <w:r w:rsidRPr="00115C77">
        <w:rPr>
          <w:lang w:val="ro-RO"/>
        </w:rPr>
        <w:t>VERIFICAREA SUSTENABILITĂȚII</w:t>
      </w:r>
      <w:bookmarkEnd w:id="675"/>
      <w:bookmarkEnd w:id="676"/>
    </w:p>
    <w:p w14:paraId="5B54974D" w14:textId="77777777" w:rsidR="00044511" w:rsidRPr="00115C77" w:rsidRDefault="00044511" w:rsidP="00CA4E8F">
      <w:pPr>
        <w:pStyle w:val="Titlu2"/>
        <w:numPr>
          <w:ilvl w:val="1"/>
          <w:numId w:val="3"/>
        </w:numPr>
        <w:spacing w:before="200" w:after="200" w:line="276" w:lineRule="auto"/>
        <w:ind w:left="578" w:hanging="578"/>
        <w:rPr>
          <w:lang w:val="ro-RO"/>
        </w:rPr>
      </w:pPr>
      <w:bookmarkStart w:id="677" w:name="_TOC_250021"/>
      <w:bookmarkStart w:id="678" w:name="_Toc12286283"/>
      <w:bookmarkStart w:id="679" w:name="_Toc24737188"/>
      <w:bookmarkEnd w:id="677"/>
      <w:r w:rsidRPr="00115C77">
        <w:rPr>
          <w:lang w:val="ro-RO"/>
        </w:rPr>
        <w:t>ESTIMAREA CAPACITĂȚII DE PLATĂ A POPULAȚIEI</w:t>
      </w:r>
      <w:bookmarkEnd w:id="678"/>
      <w:bookmarkEnd w:id="679"/>
    </w:p>
    <w:p w14:paraId="573D5823" w14:textId="77777777" w:rsidR="00044511" w:rsidRPr="00D8689F" w:rsidRDefault="00044511" w:rsidP="0063340F">
      <w:pPr>
        <w:pStyle w:val="Frspaiere"/>
        <w:rPr>
          <w:lang w:val="ro-RO"/>
        </w:rPr>
      </w:pPr>
      <w:r w:rsidRPr="00D8689F">
        <w:rPr>
          <w:lang w:val="ro-RO"/>
        </w:rPr>
        <w:t xml:space="preserve">Verificarea sustenabilității (viabilității) alternativei propuse constă în verificarea capacității taxei/tarifului maxim suportabil de a acoperi costul mediu unitar pe județ aferent alternativei alese. </w:t>
      </w:r>
    </w:p>
    <w:p w14:paraId="676B1785" w14:textId="77777777" w:rsidR="00044511" w:rsidRPr="00D8689F" w:rsidRDefault="00044511" w:rsidP="007A60DF">
      <w:pPr>
        <w:pStyle w:val="Frspaiere"/>
        <w:ind w:firstLine="0"/>
        <w:rPr>
          <w:lang w:val="ro-RO"/>
        </w:rPr>
      </w:pPr>
      <w:r w:rsidRPr="00D8689F">
        <w:rPr>
          <w:lang w:val="ro-RO"/>
        </w:rPr>
        <w:t xml:space="preserve">În cadrul acestui capitol s-a determinat posibilitatea de a acoperi costurile de operare și întreținere pentru activitățile de colectare și transport și sortare din taxa/tariful maxim suportabil plătit de către utilizatorii sistemului. La verificarea sustenabilității au fost avute în vedere și costurile nete pe care trebuie să le asigure organizațiile de transfer de responsabilitate pentru gestionarea deșeurilor municipale de ambalaje, în baza prevederilor OUG nr. 74/2018 pentru modificarea si completarea Legii nr. 211/2011 privind regimul deşeurilor, a Legii nr. 249/2015 privind modalitatea de gestionare a ambalajelor și deşeurilor de ambalaje si a Ordonanței de urgenta a Guvernului nr. 196/2005 privind Fondul pentru mediu. </w:t>
      </w:r>
    </w:p>
    <w:p w14:paraId="12723D3C" w14:textId="77777777" w:rsidR="00044511" w:rsidRPr="007A60DF" w:rsidRDefault="00044511" w:rsidP="007A60DF">
      <w:pPr>
        <w:pStyle w:val="Frspaiere"/>
        <w:ind w:firstLine="0"/>
        <w:rPr>
          <w:lang w:val="fr-FR"/>
        </w:rPr>
      </w:pPr>
      <w:r w:rsidRPr="007A60DF">
        <w:rPr>
          <w:lang w:val="fr-FR"/>
        </w:rPr>
        <w:t xml:space="preserve">În cele ce urmează vor fi descrise etapele parcurse în verificarea sustenabilității alternativei propuse și anume: </w:t>
      </w:r>
    </w:p>
    <w:p w14:paraId="43A3DA33"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estimarea capacității de plată a populației și a tarifului maxim suportabil; </w:t>
      </w:r>
    </w:p>
    <w:p w14:paraId="7FF6A13A"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compararea costului mediu unitar pe județ (EURO/tonă) cu taxa/tariful maxim suportabil plătit de către utilizatorii sistemului. </w:t>
      </w:r>
    </w:p>
    <w:p w14:paraId="339431F2" w14:textId="77777777" w:rsidR="00044511" w:rsidRPr="00115C77" w:rsidRDefault="00044511" w:rsidP="00CA4E8F">
      <w:pPr>
        <w:pStyle w:val="Titlu2"/>
        <w:numPr>
          <w:ilvl w:val="1"/>
          <w:numId w:val="3"/>
        </w:numPr>
        <w:spacing w:before="200" w:after="200" w:line="276" w:lineRule="auto"/>
        <w:ind w:left="578" w:hanging="578"/>
        <w:rPr>
          <w:lang w:val="ro-RO"/>
        </w:rPr>
      </w:pPr>
      <w:bookmarkStart w:id="680" w:name="_TOC_250020"/>
      <w:bookmarkStart w:id="681" w:name="_Toc12286284"/>
      <w:bookmarkStart w:id="682" w:name="_Toc24737189"/>
      <w:bookmarkEnd w:id="680"/>
      <w:r w:rsidRPr="00115C77">
        <w:rPr>
          <w:lang w:val="ro-RO"/>
        </w:rPr>
        <w:t>COMPARAREA COSTULUI MEDIU UNITAR PE JUDEȚ CU</w:t>
      </w:r>
      <w:r w:rsidRPr="00CA4E8F">
        <w:rPr>
          <w:lang w:val="ro-RO"/>
        </w:rPr>
        <w:t xml:space="preserve"> </w:t>
      </w:r>
      <w:r w:rsidRPr="00115C77">
        <w:rPr>
          <w:lang w:val="ro-RO"/>
        </w:rPr>
        <w:t>TAXA/TARIFUL MAXIM</w:t>
      </w:r>
      <w:r w:rsidRPr="00CA4E8F">
        <w:rPr>
          <w:lang w:val="ro-RO"/>
        </w:rPr>
        <w:t xml:space="preserve"> </w:t>
      </w:r>
      <w:r w:rsidRPr="00115C77">
        <w:rPr>
          <w:lang w:val="ro-RO"/>
        </w:rPr>
        <w:t>SUPORTABIL PLĂTIT DE CĂTRE UTILIZATORII SISTEMULUI</w:t>
      </w:r>
      <w:bookmarkEnd w:id="681"/>
      <w:bookmarkEnd w:id="682"/>
    </w:p>
    <w:p w14:paraId="574CDEC3" w14:textId="77777777" w:rsidR="00044511" w:rsidRPr="007A60DF" w:rsidRDefault="00044511" w:rsidP="0063340F">
      <w:pPr>
        <w:pStyle w:val="Frspaiere"/>
        <w:rPr>
          <w:lang w:val="fr-FR"/>
        </w:rPr>
      </w:pPr>
      <w:r w:rsidRPr="007A60DF">
        <w:rPr>
          <w:lang w:val="fr-FR"/>
        </w:rPr>
        <w:t xml:space="preserve">În vederea determinării capacității de plată a populației referitoare la serviciul de salubrizare, au fost parcurs pașii de mai jos: </w:t>
      </w:r>
    </w:p>
    <w:p w14:paraId="3B0AD47A"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realizarea proiecției venitului mediu lunar disponibil (net) pe gospodăria medie și pe decila cea mai săracă, exprimat în euro în termeni reali, pentru perioada 2018 – 2040, la nivelul județului Ilfov; </w:t>
      </w:r>
    </w:p>
    <w:p w14:paraId="29862CE8"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determinarea valorii lunare maxime a facturii de salubrizare la nivel de gospodărie medie; pentru aceasta, au fost urmate etapele de mai jos: o la venitul mediu lunar disponibil (net) pe gospodărie, stabilit la Etapa 1, a fost aplicat un procent de 1% reprezentând pragul maxim suportabil în ceea ce privește taxa/ tariful serviciului de salubrizare; </w:t>
      </w:r>
    </w:p>
    <w:p w14:paraId="1B7578EE" w14:textId="77777777" w:rsidR="00044511" w:rsidRPr="007A60DF" w:rsidRDefault="00044511" w:rsidP="00697F9B">
      <w:pPr>
        <w:pStyle w:val="Frspaiere"/>
        <w:numPr>
          <w:ilvl w:val="0"/>
          <w:numId w:val="32"/>
        </w:numPr>
        <w:spacing w:after="0"/>
      </w:pPr>
      <w:r w:rsidRPr="007A60DF">
        <w:t xml:space="preserve">din valoarea rezultată la punctul anterior, se elimină valoarea aferentă TVA. </w:t>
      </w:r>
    </w:p>
    <w:p w14:paraId="04AD023B"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calculul taxei/tarifului maxim suportabil pe tonă, la nivel de județ/municipiul București. Pentru acest calcul au fost luate în considerare următoarele variabile: o valoarea lunară maximă a facturii de salubrizare (Euro fără TVA), stabilită la etapa 2; </w:t>
      </w:r>
    </w:p>
    <w:p w14:paraId="7C3B34A6" w14:textId="77777777" w:rsidR="00044511" w:rsidRPr="007A60DF" w:rsidRDefault="00044511" w:rsidP="00697F9B">
      <w:pPr>
        <w:pStyle w:val="Frspaiere"/>
        <w:numPr>
          <w:ilvl w:val="0"/>
          <w:numId w:val="32"/>
        </w:numPr>
        <w:spacing w:after="0"/>
        <w:rPr>
          <w:lang w:val="fr-FR"/>
        </w:rPr>
      </w:pPr>
      <w:r w:rsidRPr="007A60DF">
        <w:rPr>
          <w:lang w:val="fr-FR"/>
        </w:rPr>
        <w:t xml:space="preserve">numărul de persoane dintr-o gospodărie la nivel județean; </w:t>
      </w:r>
    </w:p>
    <w:p w14:paraId="065FAC62"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o cantitate de deșeuri generată de către populație. </w:t>
      </w:r>
    </w:p>
    <w:p w14:paraId="326BD26E" w14:textId="77777777" w:rsidR="0063340F" w:rsidRPr="007A60DF" w:rsidRDefault="0063340F" w:rsidP="0063340F">
      <w:pPr>
        <w:autoSpaceDE w:val="0"/>
        <w:autoSpaceDN w:val="0"/>
        <w:adjustRightInd w:val="0"/>
        <w:spacing w:after="0" w:line="254" w:lineRule="auto"/>
        <w:jc w:val="both"/>
        <w:rPr>
          <w:rFonts w:asciiTheme="majorHAnsi" w:hAnsiTheme="majorHAnsi" w:cs="Calibri"/>
          <w:sz w:val="22"/>
          <w:lang w:val="fr-FR"/>
        </w:rPr>
      </w:pPr>
    </w:p>
    <w:p w14:paraId="1F64EA9E" w14:textId="72CA73F6" w:rsidR="00044511" w:rsidRDefault="00044511" w:rsidP="007A60DF">
      <w:pPr>
        <w:pStyle w:val="Frspaiere"/>
        <w:ind w:firstLine="0"/>
        <w:rPr>
          <w:lang w:val="fr-FR"/>
        </w:rPr>
      </w:pPr>
      <w:r w:rsidRPr="007A60DF">
        <w:rPr>
          <w:lang w:val="fr-FR"/>
        </w:rPr>
        <w:t>Din calculele prezentate mai sus au rezultat următo</w:t>
      </w:r>
      <w:r w:rsidR="007A60DF">
        <w:rPr>
          <w:lang w:val="fr-FR"/>
        </w:rPr>
        <w:t>arele valori ale indicatorilor:</w:t>
      </w:r>
    </w:p>
    <w:p w14:paraId="440C7346" w14:textId="2CAF22FE" w:rsidR="007A60DF" w:rsidRDefault="007A60DF">
      <w:pPr>
        <w:spacing w:after="0" w:line="240" w:lineRule="auto"/>
        <w:rPr>
          <w:rFonts w:asciiTheme="majorHAnsi" w:eastAsia="Times New Roman" w:hAnsiTheme="majorHAnsi"/>
          <w:sz w:val="22"/>
          <w:lang w:val="fr-FR"/>
        </w:rPr>
      </w:pPr>
      <w:r>
        <w:rPr>
          <w:lang w:val="fr-FR"/>
        </w:rPr>
        <w:br w:type="page"/>
      </w:r>
    </w:p>
    <w:p w14:paraId="7D898005" w14:textId="0535551E" w:rsidR="00044511" w:rsidRDefault="00044511" w:rsidP="009F7942">
      <w:pPr>
        <w:pStyle w:val="TableParagraph"/>
        <w:rPr>
          <w:lang w:val="ro-RO"/>
        </w:rPr>
      </w:pPr>
      <w:r w:rsidRPr="00115C77">
        <w:rPr>
          <w:lang w:val="ro-RO"/>
        </w:rPr>
        <w:t xml:space="preserve">Valoarea lunară maximă a facturii de salubritate și tariful maxim suportabil </w:t>
      </w:r>
    </w:p>
    <w:tbl>
      <w:tblPr>
        <w:tblStyle w:val="Tabelgril"/>
        <w:tblW w:w="0" w:type="auto"/>
        <w:tblLook w:val="04A0" w:firstRow="1" w:lastRow="0" w:firstColumn="1" w:lastColumn="0" w:noHBand="0" w:noVBand="1"/>
      </w:tblPr>
      <w:tblGrid>
        <w:gridCol w:w="2423"/>
        <w:gridCol w:w="1266"/>
        <w:gridCol w:w="1068"/>
        <w:gridCol w:w="1077"/>
        <w:gridCol w:w="1077"/>
        <w:gridCol w:w="1077"/>
        <w:gridCol w:w="1077"/>
      </w:tblGrid>
      <w:tr w:rsidR="00044511" w:rsidRPr="00115C77" w14:paraId="4CFCE2F5" w14:textId="77777777" w:rsidTr="00D9656E">
        <w:trPr>
          <w:trHeight w:val="397"/>
        </w:trPr>
        <w:tc>
          <w:tcPr>
            <w:tcW w:w="2423" w:type="dxa"/>
            <w:tcBorders>
              <w:top w:val="nil"/>
              <w:left w:val="nil"/>
            </w:tcBorders>
          </w:tcPr>
          <w:p w14:paraId="1F012ABE" w14:textId="77777777" w:rsidR="00044511" w:rsidRPr="00115C77" w:rsidRDefault="00044511" w:rsidP="00D9656E">
            <w:pPr>
              <w:spacing w:after="0"/>
              <w:rPr>
                <w:lang w:val="ro-RO"/>
              </w:rPr>
            </w:pPr>
          </w:p>
        </w:tc>
        <w:tc>
          <w:tcPr>
            <w:tcW w:w="1266" w:type="dxa"/>
            <w:shd w:val="clear" w:color="auto" w:fill="00B0F0"/>
            <w:vAlign w:val="center"/>
          </w:tcPr>
          <w:p w14:paraId="0AD1764C" w14:textId="77777777" w:rsidR="00044511" w:rsidRPr="00115C77" w:rsidRDefault="00044511" w:rsidP="00D9656E">
            <w:pPr>
              <w:spacing w:after="0"/>
              <w:jc w:val="center"/>
              <w:rPr>
                <w:b/>
                <w:lang w:val="ro-RO"/>
              </w:rPr>
            </w:pPr>
            <w:r w:rsidRPr="00115C77">
              <w:rPr>
                <w:b/>
                <w:lang w:val="ro-RO"/>
              </w:rPr>
              <w:t>UM</w:t>
            </w:r>
          </w:p>
        </w:tc>
        <w:tc>
          <w:tcPr>
            <w:tcW w:w="1068" w:type="dxa"/>
            <w:shd w:val="clear" w:color="auto" w:fill="00B0F0"/>
            <w:vAlign w:val="center"/>
          </w:tcPr>
          <w:p w14:paraId="20B3E8B9" w14:textId="77777777" w:rsidR="00044511" w:rsidRPr="00115C77" w:rsidRDefault="00044511" w:rsidP="00D9656E">
            <w:pPr>
              <w:spacing w:after="0"/>
              <w:jc w:val="center"/>
              <w:rPr>
                <w:b/>
                <w:lang w:val="ro-RO"/>
              </w:rPr>
            </w:pPr>
            <w:r w:rsidRPr="00115C77">
              <w:rPr>
                <w:b/>
                <w:lang w:val="ro-RO"/>
              </w:rPr>
              <w:t>2018</w:t>
            </w:r>
          </w:p>
        </w:tc>
        <w:tc>
          <w:tcPr>
            <w:tcW w:w="1077" w:type="dxa"/>
            <w:shd w:val="clear" w:color="auto" w:fill="00B0F0"/>
            <w:vAlign w:val="center"/>
          </w:tcPr>
          <w:p w14:paraId="30F3D401" w14:textId="77777777" w:rsidR="00044511" w:rsidRPr="00115C77" w:rsidRDefault="00044511" w:rsidP="00D9656E">
            <w:pPr>
              <w:spacing w:after="0"/>
              <w:jc w:val="center"/>
              <w:rPr>
                <w:b/>
                <w:lang w:val="ro-RO"/>
              </w:rPr>
            </w:pPr>
            <w:r w:rsidRPr="00115C77">
              <w:rPr>
                <w:b/>
                <w:lang w:val="ro-RO"/>
              </w:rPr>
              <w:t>2023</w:t>
            </w:r>
          </w:p>
        </w:tc>
        <w:tc>
          <w:tcPr>
            <w:tcW w:w="1077" w:type="dxa"/>
            <w:shd w:val="clear" w:color="auto" w:fill="00B0F0"/>
            <w:vAlign w:val="center"/>
          </w:tcPr>
          <w:p w14:paraId="1518F931" w14:textId="77777777" w:rsidR="00044511" w:rsidRPr="00115C77" w:rsidRDefault="00044511" w:rsidP="00D9656E">
            <w:pPr>
              <w:spacing w:after="0"/>
              <w:jc w:val="center"/>
              <w:rPr>
                <w:b/>
                <w:lang w:val="ro-RO"/>
              </w:rPr>
            </w:pPr>
            <w:r w:rsidRPr="00115C77">
              <w:rPr>
                <w:b/>
                <w:lang w:val="ro-RO"/>
              </w:rPr>
              <w:t>2030</w:t>
            </w:r>
          </w:p>
        </w:tc>
        <w:tc>
          <w:tcPr>
            <w:tcW w:w="1077" w:type="dxa"/>
            <w:shd w:val="clear" w:color="auto" w:fill="00B0F0"/>
            <w:vAlign w:val="center"/>
          </w:tcPr>
          <w:p w14:paraId="7A1C8392" w14:textId="77777777" w:rsidR="00044511" w:rsidRPr="00115C77" w:rsidRDefault="00044511" w:rsidP="00D9656E">
            <w:pPr>
              <w:spacing w:after="0"/>
              <w:jc w:val="center"/>
              <w:rPr>
                <w:b/>
                <w:lang w:val="ro-RO"/>
              </w:rPr>
            </w:pPr>
            <w:r w:rsidRPr="00115C77">
              <w:rPr>
                <w:b/>
                <w:lang w:val="ro-RO"/>
              </w:rPr>
              <w:t>2035</w:t>
            </w:r>
          </w:p>
        </w:tc>
        <w:tc>
          <w:tcPr>
            <w:tcW w:w="1077" w:type="dxa"/>
            <w:shd w:val="clear" w:color="auto" w:fill="00B0F0"/>
            <w:vAlign w:val="center"/>
          </w:tcPr>
          <w:p w14:paraId="32F06FC7" w14:textId="77777777" w:rsidR="00044511" w:rsidRPr="00115C77" w:rsidRDefault="00044511" w:rsidP="00D9656E">
            <w:pPr>
              <w:spacing w:after="0"/>
              <w:jc w:val="center"/>
              <w:rPr>
                <w:b/>
                <w:lang w:val="ro-RO"/>
              </w:rPr>
            </w:pPr>
            <w:r w:rsidRPr="00115C77">
              <w:rPr>
                <w:b/>
                <w:lang w:val="ro-RO"/>
              </w:rPr>
              <w:t>2040</w:t>
            </w:r>
          </w:p>
        </w:tc>
      </w:tr>
      <w:tr w:rsidR="00044511" w:rsidRPr="00115C77" w14:paraId="58CC64D3" w14:textId="77777777" w:rsidTr="009F7942">
        <w:trPr>
          <w:trHeight w:val="680"/>
        </w:trPr>
        <w:tc>
          <w:tcPr>
            <w:tcW w:w="2423" w:type="dxa"/>
            <w:vMerge w:val="restart"/>
            <w:shd w:val="clear" w:color="auto" w:fill="00B0F0"/>
            <w:vAlign w:val="center"/>
          </w:tcPr>
          <w:p w14:paraId="1C9BBDA7" w14:textId="77777777" w:rsidR="00044511" w:rsidRPr="00115C77" w:rsidRDefault="00044511" w:rsidP="00D9656E">
            <w:pPr>
              <w:pStyle w:val="Default"/>
              <w:rPr>
                <w:b/>
                <w:sz w:val="18"/>
                <w:szCs w:val="18"/>
                <w:lang w:val="ro-RO"/>
              </w:rPr>
            </w:pPr>
            <w:r w:rsidRPr="00115C77">
              <w:rPr>
                <w:b/>
                <w:sz w:val="18"/>
                <w:szCs w:val="18"/>
                <w:lang w:val="ro-RO"/>
              </w:rPr>
              <w:t xml:space="preserve">Valoarea lunară maximă a facturii de salubritate </w:t>
            </w:r>
          </w:p>
        </w:tc>
        <w:tc>
          <w:tcPr>
            <w:tcW w:w="1266" w:type="dxa"/>
            <w:shd w:val="clear" w:color="auto" w:fill="00B0F0"/>
            <w:vAlign w:val="center"/>
          </w:tcPr>
          <w:p w14:paraId="1DC771AF" w14:textId="77777777" w:rsidR="00044511" w:rsidRPr="00115C77" w:rsidRDefault="00044511" w:rsidP="00D9656E">
            <w:pPr>
              <w:spacing w:after="0"/>
              <w:jc w:val="center"/>
              <w:rPr>
                <w:b/>
                <w:sz w:val="20"/>
                <w:lang w:val="ro-RO"/>
              </w:rPr>
            </w:pPr>
            <w:r w:rsidRPr="00115C77">
              <w:rPr>
                <w:b/>
                <w:sz w:val="20"/>
                <w:lang w:val="ro-RO"/>
              </w:rPr>
              <w:t>€/gosp/lună</w:t>
            </w:r>
          </w:p>
        </w:tc>
        <w:tc>
          <w:tcPr>
            <w:tcW w:w="1068" w:type="dxa"/>
            <w:vAlign w:val="center"/>
          </w:tcPr>
          <w:p w14:paraId="0760FB07" w14:textId="77777777" w:rsidR="00044511" w:rsidRPr="00115C77" w:rsidRDefault="00044511" w:rsidP="00D9656E">
            <w:pPr>
              <w:jc w:val="center"/>
              <w:rPr>
                <w:rFonts w:asciiTheme="majorHAnsi" w:hAnsiTheme="majorHAnsi"/>
                <w:b/>
                <w:lang w:val="ro-RO"/>
              </w:rPr>
            </w:pPr>
            <w:r w:rsidRPr="00115C77">
              <w:rPr>
                <w:b/>
                <w:lang w:val="ro-RO"/>
              </w:rPr>
              <w:t>3,53</w:t>
            </w:r>
          </w:p>
        </w:tc>
        <w:tc>
          <w:tcPr>
            <w:tcW w:w="1077" w:type="dxa"/>
            <w:vAlign w:val="center"/>
          </w:tcPr>
          <w:p w14:paraId="2E8AF4B7" w14:textId="77777777" w:rsidR="00044511" w:rsidRPr="00115C77" w:rsidRDefault="00044511" w:rsidP="00D9656E">
            <w:pPr>
              <w:jc w:val="center"/>
              <w:rPr>
                <w:rFonts w:asciiTheme="majorHAnsi" w:hAnsiTheme="majorHAnsi"/>
                <w:b/>
                <w:lang w:val="ro-RO"/>
              </w:rPr>
            </w:pPr>
            <w:r w:rsidRPr="00115C77">
              <w:rPr>
                <w:b/>
                <w:lang w:val="ro-RO"/>
              </w:rPr>
              <w:t>5,69</w:t>
            </w:r>
          </w:p>
        </w:tc>
        <w:tc>
          <w:tcPr>
            <w:tcW w:w="1077" w:type="dxa"/>
            <w:vAlign w:val="center"/>
          </w:tcPr>
          <w:p w14:paraId="23DADAA9" w14:textId="77777777" w:rsidR="00044511" w:rsidRPr="00115C77" w:rsidRDefault="00044511" w:rsidP="00D9656E">
            <w:pPr>
              <w:jc w:val="center"/>
              <w:rPr>
                <w:rFonts w:asciiTheme="majorHAnsi" w:hAnsiTheme="majorHAnsi"/>
                <w:b/>
                <w:lang w:val="ro-RO"/>
              </w:rPr>
            </w:pPr>
            <w:r w:rsidRPr="00115C77">
              <w:rPr>
                <w:b/>
                <w:lang w:val="ro-RO"/>
              </w:rPr>
              <w:t>8,12</w:t>
            </w:r>
          </w:p>
        </w:tc>
        <w:tc>
          <w:tcPr>
            <w:tcW w:w="1077" w:type="dxa"/>
            <w:vAlign w:val="center"/>
          </w:tcPr>
          <w:p w14:paraId="1E03587E" w14:textId="77777777" w:rsidR="00044511" w:rsidRPr="00115C77" w:rsidRDefault="00044511" w:rsidP="00D9656E">
            <w:pPr>
              <w:jc w:val="center"/>
              <w:rPr>
                <w:rFonts w:asciiTheme="majorHAnsi" w:hAnsiTheme="majorHAnsi"/>
                <w:b/>
                <w:lang w:val="ro-RO"/>
              </w:rPr>
            </w:pPr>
            <w:r w:rsidRPr="00115C77">
              <w:rPr>
                <w:b/>
                <w:lang w:val="ro-RO"/>
              </w:rPr>
              <w:t>10,46</w:t>
            </w:r>
          </w:p>
        </w:tc>
        <w:tc>
          <w:tcPr>
            <w:tcW w:w="1077" w:type="dxa"/>
            <w:vAlign w:val="center"/>
          </w:tcPr>
          <w:p w14:paraId="01669E1D" w14:textId="77777777" w:rsidR="00044511" w:rsidRPr="00115C77" w:rsidRDefault="00044511" w:rsidP="00D9656E">
            <w:pPr>
              <w:jc w:val="center"/>
              <w:rPr>
                <w:rFonts w:asciiTheme="majorHAnsi" w:hAnsiTheme="majorHAnsi"/>
                <w:b/>
                <w:lang w:val="ro-RO"/>
              </w:rPr>
            </w:pPr>
            <w:r w:rsidRPr="00115C77">
              <w:rPr>
                <w:b/>
                <w:lang w:val="ro-RO"/>
              </w:rPr>
              <w:t>13,47</w:t>
            </w:r>
          </w:p>
        </w:tc>
      </w:tr>
      <w:tr w:rsidR="00044511" w:rsidRPr="00115C77" w14:paraId="1664DB9A" w14:textId="77777777" w:rsidTr="009F7942">
        <w:trPr>
          <w:trHeight w:val="680"/>
        </w:trPr>
        <w:tc>
          <w:tcPr>
            <w:tcW w:w="2423" w:type="dxa"/>
            <w:vMerge/>
            <w:shd w:val="clear" w:color="auto" w:fill="00B0F0"/>
            <w:vAlign w:val="center"/>
          </w:tcPr>
          <w:p w14:paraId="3444C586" w14:textId="77777777" w:rsidR="00044511" w:rsidRPr="00115C77" w:rsidRDefault="00044511" w:rsidP="00D9656E">
            <w:pPr>
              <w:spacing w:after="0"/>
              <w:rPr>
                <w:b/>
                <w:lang w:val="ro-RO"/>
              </w:rPr>
            </w:pPr>
          </w:p>
        </w:tc>
        <w:tc>
          <w:tcPr>
            <w:tcW w:w="1266" w:type="dxa"/>
            <w:shd w:val="clear" w:color="auto" w:fill="00B0F0"/>
            <w:vAlign w:val="center"/>
          </w:tcPr>
          <w:p w14:paraId="4D5A86F0" w14:textId="77777777" w:rsidR="00044511" w:rsidRPr="00115C77" w:rsidRDefault="00044511" w:rsidP="00D9656E">
            <w:pPr>
              <w:spacing w:after="0"/>
              <w:jc w:val="center"/>
              <w:rPr>
                <w:b/>
                <w:sz w:val="20"/>
                <w:lang w:val="ro-RO"/>
              </w:rPr>
            </w:pPr>
            <w:r w:rsidRPr="00115C77">
              <w:rPr>
                <w:b/>
                <w:sz w:val="20"/>
                <w:lang w:val="ro-RO"/>
              </w:rPr>
              <w:t>€/pers/lună</w:t>
            </w:r>
          </w:p>
        </w:tc>
        <w:tc>
          <w:tcPr>
            <w:tcW w:w="1068" w:type="dxa"/>
            <w:vAlign w:val="center"/>
          </w:tcPr>
          <w:p w14:paraId="24F77630" w14:textId="77777777" w:rsidR="00044511" w:rsidRPr="00115C77" w:rsidRDefault="00044511" w:rsidP="00D9656E">
            <w:pPr>
              <w:jc w:val="center"/>
              <w:rPr>
                <w:rFonts w:asciiTheme="majorHAnsi" w:hAnsiTheme="majorHAnsi"/>
                <w:b/>
                <w:lang w:val="ro-RO"/>
              </w:rPr>
            </w:pPr>
            <w:r w:rsidRPr="00115C77">
              <w:rPr>
                <w:b/>
                <w:lang w:val="ro-RO"/>
              </w:rPr>
              <w:t>1,42</w:t>
            </w:r>
          </w:p>
        </w:tc>
        <w:tc>
          <w:tcPr>
            <w:tcW w:w="1077" w:type="dxa"/>
            <w:vAlign w:val="center"/>
          </w:tcPr>
          <w:p w14:paraId="447DD07A" w14:textId="77777777" w:rsidR="00044511" w:rsidRPr="00115C77" w:rsidRDefault="00044511" w:rsidP="00D9656E">
            <w:pPr>
              <w:jc w:val="center"/>
              <w:rPr>
                <w:rFonts w:asciiTheme="majorHAnsi" w:hAnsiTheme="majorHAnsi"/>
                <w:b/>
                <w:lang w:val="ro-RO"/>
              </w:rPr>
            </w:pPr>
            <w:r w:rsidRPr="00115C77">
              <w:rPr>
                <w:b/>
                <w:lang w:val="ro-RO"/>
              </w:rPr>
              <w:t>2,29</w:t>
            </w:r>
          </w:p>
        </w:tc>
        <w:tc>
          <w:tcPr>
            <w:tcW w:w="1077" w:type="dxa"/>
            <w:vAlign w:val="center"/>
          </w:tcPr>
          <w:p w14:paraId="29B3A546" w14:textId="77777777" w:rsidR="00044511" w:rsidRPr="00115C77" w:rsidRDefault="00044511" w:rsidP="00D9656E">
            <w:pPr>
              <w:jc w:val="center"/>
              <w:rPr>
                <w:rFonts w:asciiTheme="majorHAnsi" w:hAnsiTheme="majorHAnsi"/>
                <w:b/>
                <w:lang w:val="ro-RO"/>
              </w:rPr>
            </w:pPr>
            <w:r w:rsidRPr="00115C77">
              <w:rPr>
                <w:b/>
                <w:lang w:val="ro-RO"/>
              </w:rPr>
              <w:t>3,27</w:t>
            </w:r>
          </w:p>
        </w:tc>
        <w:tc>
          <w:tcPr>
            <w:tcW w:w="1077" w:type="dxa"/>
            <w:vAlign w:val="center"/>
          </w:tcPr>
          <w:p w14:paraId="6BD836CF" w14:textId="77777777" w:rsidR="00044511" w:rsidRPr="00115C77" w:rsidRDefault="00044511" w:rsidP="00D9656E">
            <w:pPr>
              <w:jc w:val="center"/>
              <w:rPr>
                <w:rFonts w:asciiTheme="majorHAnsi" w:hAnsiTheme="majorHAnsi"/>
                <w:b/>
                <w:lang w:val="ro-RO"/>
              </w:rPr>
            </w:pPr>
            <w:r w:rsidRPr="00115C77">
              <w:rPr>
                <w:b/>
                <w:lang w:val="ro-RO"/>
              </w:rPr>
              <w:t>4,22</w:t>
            </w:r>
          </w:p>
        </w:tc>
        <w:tc>
          <w:tcPr>
            <w:tcW w:w="1077" w:type="dxa"/>
            <w:vAlign w:val="center"/>
          </w:tcPr>
          <w:p w14:paraId="60BB8EDF" w14:textId="77777777" w:rsidR="00044511" w:rsidRPr="00115C77" w:rsidRDefault="00044511" w:rsidP="00D9656E">
            <w:pPr>
              <w:jc w:val="center"/>
              <w:rPr>
                <w:rFonts w:asciiTheme="majorHAnsi" w:hAnsiTheme="majorHAnsi"/>
                <w:b/>
                <w:lang w:val="ro-RO"/>
              </w:rPr>
            </w:pPr>
            <w:r w:rsidRPr="00115C77">
              <w:rPr>
                <w:b/>
                <w:lang w:val="ro-RO"/>
              </w:rPr>
              <w:t>5,43</w:t>
            </w:r>
          </w:p>
        </w:tc>
      </w:tr>
      <w:tr w:rsidR="00044511" w:rsidRPr="00115C77" w14:paraId="0B8B5182" w14:textId="77777777" w:rsidTr="009F7942">
        <w:trPr>
          <w:trHeight w:val="680"/>
        </w:trPr>
        <w:tc>
          <w:tcPr>
            <w:tcW w:w="2423" w:type="dxa"/>
            <w:shd w:val="clear" w:color="auto" w:fill="00B0F0"/>
            <w:vAlign w:val="center"/>
          </w:tcPr>
          <w:p w14:paraId="36496D93" w14:textId="77777777" w:rsidR="00044511" w:rsidRPr="00115C77" w:rsidRDefault="00044511" w:rsidP="00D9656E">
            <w:pPr>
              <w:pStyle w:val="Default"/>
              <w:rPr>
                <w:b/>
                <w:sz w:val="18"/>
                <w:szCs w:val="18"/>
                <w:lang w:val="ro-RO"/>
              </w:rPr>
            </w:pPr>
            <w:r w:rsidRPr="00115C77">
              <w:rPr>
                <w:b/>
                <w:sz w:val="18"/>
                <w:szCs w:val="18"/>
                <w:lang w:val="ro-RO"/>
              </w:rPr>
              <w:t>taxa/tariful maxim suportabil pe tonă</w:t>
            </w:r>
          </w:p>
        </w:tc>
        <w:tc>
          <w:tcPr>
            <w:tcW w:w="1266" w:type="dxa"/>
            <w:shd w:val="clear" w:color="auto" w:fill="00B0F0"/>
            <w:vAlign w:val="center"/>
          </w:tcPr>
          <w:p w14:paraId="39FD76F2" w14:textId="77777777" w:rsidR="00044511" w:rsidRPr="00115C77" w:rsidRDefault="00044511" w:rsidP="00D9656E">
            <w:pPr>
              <w:spacing w:after="0"/>
              <w:jc w:val="center"/>
              <w:rPr>
                <w:b/>
                <w:sz w:val="20"/>
                <w:lang w:val="ro-RO"/>
              </w:rPr>
            </w:pPr>
            <w:r w:rsidRPr="00115C77">
              <w:rPr>
                <w:b/>
                <w:sz w:val="20"/>
                <w:lang w:val="ro-RO"/>
              </w:rPr>
              <w:t>€/tonă</w:t>
            </w:r>
          </w:p>
        </w:tc>
        <w:tc>
          <w:tcPr>
            <w:tcW w:w="1068" w:type="dxa"/>
            <w:vAlign w:val="center"/>
          </w:tcPr>
          <w:p w14:paraId="4BC8F3E3" w14:textId="77777777" w:rsidR="00044511" w:rsidRPr="00115C77" w:rsidRDefault="00044511" w:rsidP="00D9656E">
            <w:pPr>
              <w:jc w:val="center"/>
              <w:rPr>
                <w:rFonts w:asciiTheme="majorHAnsi" w:hAnsiTheme="majorHAnsi"/>
                <w:b/>
                <w:lang w:val="ro-RO"/>
              </w:rPr>
            </w:pPr>
            <w:r w:rsidRPr="00115C77">
              <w:rPr>
                <w:b/>
                <w:lang w:val="ro-RO"/>
              </w:rPr>
              <w:t>74,42</w:t>
            </w:r>
          </w:p>
        </w:tc>
        <w:tc>
          <w:tcPr>
            <w:tcW w:w="1077" w:type="dxa"/>
            <w:vAlign w:val="center"/>
          </w:tcPr>
          <w:p w14:paraId="77411A5C" w14:textId="77777777" w:rsidR="00044511" w:rsidRPr="00115C77" w:rsidRDefault="00044511" w:rsidP="00D9656E">
            <w:pPr>
              <w:jc w:val="center"/>
              <w:rPr>
                <w:rFonts w:asciiTheme="majorHAnsi" w:hAnsiTheme="majorHAnsi"/>
                <w:b/>
                <w:lang w:val="ro-RO"/>
              </w:rPr>
            </w:pPr>
            <w:r w:rsidRPr="00115C77">
              <w:rPr>
                <w:b/>
                <w:lang w:val="ro-RO"/>
              </w:rPr>
              <w:t>125,91</w:t>
            </w:r>
          </w:p>
        </w:tc>
        <w:tc>
          <w:tcPr>
            <w:tcW w:w="1077" w:type="dxa"/>
            <w:vAlign w:val="center"/>
          </w:tcPr>
          <w:p w14:paraId="179D45E4" w14:textId="77777777" w:rsidR="00044511" w:rsidRPr="00115C77" w:rsidRDefault="00044511" w:rsidP="00D9656E">
            <w:pPr>
              <w:jc w:val="center"/>
              <w:rPr>
                <w:rFonts w:asciiTheme="majorHAnsi" w:hAnsiTheme="majorHAnsi"/>
                <w:b/>
                <w:lang w:val="ro-RO"/>
              </w:rPr>
            </w:pPr>
            <w:r w:rsidRPr="00115C77">
              <w:rPr>
                <w:b/>
                <w:lang w:val="ro-RO"/>
              </w:rPr>
              <w:t>185,74</w:t>
            </w:r>
          </w:p>
        </w:tc>
        <w:tc>
          <w:tcPr>
            <w:tcW w:w="1077" w:type="dxa"/>
            <w:vAlign w:val="center"/>
          </w:tcPr>
          <w:p w14:paraId="078F0915" w14:textId="77777777" w:rsidR="00044511" w:rsidRPr="00115C77" w:rsidRDefault="00044511" w:rsidP="00D9656E">
            <w:pPr>
              <w:jc w:val="center"/>
              <w:rPr>
                <w:rFonts w:asciiTheme="majorHAnsi" w:hAnsiTheme="majorHAnsi"/>
                <w:b/>
                <w:lang w:val="ro-RO"/>
              </w:rPr>
            </w:pPr>
            <w:r w:rsidRPr="00115C77">
              <w:rPr>
                <w:b/>
                <w:lang w:val="ro-RO"/>
              </w:rPr>
              <w:t>239,33</w:t>
            </w:r>
          </w:p>
        </w:tc>
        <w:tc>
          <w:tcPr>
            <w:tcW w:w="1077" w:type="dxa"/>
            <w:vAlign w:val="center"/>
          </w:tcPr>
          <w:p w14:paraId="155C2886" w14:textId="77777777" w:rsidR="00044511" w:rsidRPr="00115C77" w:rsidRDefault="00044511" w:rsidP="00D9656E">
            <w:pPr>
              <w:jc w:val="center"/>
              <w:rPr>
                <w:rFonts w:asciiTheme="majorHAnsi" w:hAnsiTheme="majorHAnsi"/>
                <w:b/>
                <w:lang w:val="ro-RO"/>
              </w:rPr>
            </w:pPr>
            <w:r w:rsidRPr="00115C77">
              <w:rPr>
                <w:b/>
                <w:lang w:val="ro-RO"/>
              </w:rPr>
              <w:t>308,37</w:t>
            </w:r>
          </w:p>
        </w:tc>
      </w:tr>
    </w:tbl>
    <w:p w14:paraId="135EFAD5" w14:textId="5FD50376" w:rsidR="009F7942" w:rsidRPr="000E2327" w:rsidRDefault="009F7942" w:rsidP="009F7942">
      <w:pPr>
        <w:pStyle w:val="Legend"/>
        <w:jc w:val="center"/>
        <w:rPr>
          <w:lang w:val="fr-FR"/>
        </w:rPr>
      </w:pPr>
      <w:bookmarkStart w:id="683" w:name="_Toc22555058"/>
      <w:bookmarkStart w:id="684" w:name="_Toc24737329"/>
      <w:bookmarkStart w:id="685" w:name="_Toc22321221"/>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9</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9F7942">
        <w:rPr>
          <w:rStyle w:val="Accentuaresubtil"/>
          <w:lang w:val="ro-RO"/>
        </w:rPr>
        <w:t>Valoarea lunară maximă a facturii de salubritate și tariful maxim suportabil</w:t>
      </w:r>
      <w:bookmarkEnd w:id="683"/>
      <w:bookmarkEnd w:id="684"/>
    </w:p>
    <w:p w14:paraId="172F7651" w14:textId="77777777" w:rsidR="00044511" w:rsidRPr="00115C77" w:rsidRDefault="00044511" w:rsidP="00CA4E8F">
      <w:pPr>
        <w:pStyle w:val="Titlu2"/>
        <w:numPr>
          <w:ilvl w:val="1"/>
          <w:numId w:val="3"/>
        </w:numPr>
        <w:spacing w:before="200" w:after="200" w:line="276" w:lineRule="auto"/>
        <w:ind w:left="578" w:hanging="578"/>
        <w:rPr>
          <w:lang w:val="ro-RO"/>
        </w:rPr>
      </w:pPr>
      <w:bookmarkStart w:id="686" w:name="_Toc24737190"/>
      <w:bookmarkEnd w:id="685"/>
      <w:r w:rsidRPr="00115C77">
        <w:rPr>
          <w:lang w:val="ro-RO"/>
        </w:rPr>
        <w:t>Compararea costului mediu unitar pe județ cu taxa/tariful maxim suportabil plătit de către utilizatorii sistemului</w:t>
      </w:r>
      <w:bookmarkEnd w:id="686"/>
      <w:r w:rsidRPr="00115C77">
        <w:rPr>
          <w:lang w:val="ro-RO"/>
        </w:rPr>
        <w:t xml:space="preserve"> </w:t>
      </w:r>
    </w:p>
    <w:p w14:paraId="12DAB01C" w14:textId="77777777" w:rsidR="00044511" w:rsidRPr="00D8689F" w:rsidRDefault="00044511" w:rsidP="009F7942">
      <w:pPr>
        <w:pStyle w:val="Frspaiere"/>
        <w:rPr>
          <w:lang w:val="fr-FR"/>
        </w:rPr>
      </w:pPr>
      <w:r w:rsidRPr="00D8689F">
        <w:rPr>
          <w:lang w:val="fr-FR"/>
        </w:rPr>
        <w:t xml:space="preserve">Tariful maxim suportabil pe tonă, la nivel de județ, calculat la subcapitolul 9.2, este considerat nivelul maxim până la care pot fi crescute taxele/tarifele serviciului de salubrizare. </w:t>
      </w:r>
    </w:p>
    <w:p w14:paraId="6AA2DBDD" w14:textId="77777777" w:rsidR="00044511" w:rsidRPr="007A60DF" w:rsidRDefault="00044511" w:rsidP="007A60DF">
      <w:pPr>
        <w:pStyle w:val="Frspaiere"/>
        <w:ind w:firstLine="0"/>
        <w:rPr>
          <w:lang w:val="fr-FR"/>
        </w:rPr>
      </w:pPr>
      <w:r w:rsidRPr="007A60DF">
        <w:rPr>
          <w:lang w:val="fr-FR"/>
        </w:rPr>
        <w:t xml:space="preserve">Conform metodologiei PJGD, cerința minimă pentru ca proiectele să fie viabile este ca fluxurile veniturilor să permită acoperirea costurilor de operare și întreținere ale sistemului de gestionare a deșeurilor (OPEX). </w:t>
      </w:r>
    </w:p>
    <w:p w14:paraId="04D9A83F" w14:textId="77777777" w:rsidR="00044511" w:rsidRPr="007A60DF" w:rsidRDefault="00044511" w:rsidP="007A60DF">
      <w:pPr>
        <w:pStyle w:val="Frspaiere"/>
        <w:ind w:firstLine="0"/>
        <w:rPr>
          <w:lang w:val="fr-FR"/>
        </w:rPr>
      </w:pPr>
      <w:r w:rsidRPr="007A60DF">
        <w:rPr>
          <w:lang w:val="fr-FR"/>
        </w:rPr>
        <w:t xml:space="preserve">Pentru verificarea viabilității alternativei propuse, au fost parcurse următoarele etape: </w:t>
      </w:r>
    </w:p>
    <w:p w14:paraId="2D182F23"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a fost verificată capacitatea tarifului maxim suportabil de a acoperi costurile de operare și întreținere (OPEX) a sistemului de gestionare a deșeurilor </w:t>
      </w:r>
    </w:p>
    <w:p w14:paraId="13D518AD" w14:textId="77777777" w:rsidR="00044511" w:rsidRPr="007A60DF"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7A60DF">
        <w:rPr>
          <w:rFonts w:asciiTheme="majorHAnsi" w:hAnsiTheme="majorHAnsi" w:cs="Calibri"/>
          <w:sz w:val="22"/>
          <w:lang w:val="fr-FR"/>
        </w:rPr>
        <w:t xml:space="preserve">a fost verificată măsura în care tarifului maxim suportabil acoperă costurile totale pentru întregul sistem de gestionare a deșeurilor. </w:t>
      </w:r>
    </w:p>
    <w:p w14:paraId="348803E2" w14:textId="77777777" w:rsidR="009F7942" w:rsidRPr="007A60DF" w:rsidRDefault="009F7942" w:rsidP="009F7942">
      <w:pPr>
        <w:autoSpaceDE w:val="0"/>
        <w:autoSpaceDN w:val="0"/>
        <w:adjustRightInd w:val="0"/>
        <w:spacing w:after="0" w:line="254" w:lineRule="auto"/>
        <w:jc w:val="both"/>
        <w:rPr>
          <w:rFonts w:asciiTheme="majorHAnsi" w:hAnsiTheme="majorHAnsi" w:cs="Calibri"/>
          <w:sz w:val="22"/>
          <w:lang w:val="fr-FR"/>
        </w:rPr>
      </w:pPr>
    </w:p>
    <w:p w14:paraId="712058D8" w14:textId="77777777" w:rsidR="00044511" w:rsidRPr="007A60DF" w:rsidRDefault="00044511" w:rsidP="007A60DF">
      <w:pPr>
        <w:pStyle w:val="Frspaiere"/>
        <w:ind w:firstLine="0"/>
        <w:rPr>
          <w:lang w:val="fr-FR"/>
        </w:rPr>
      </w:pPr>
      <w:r w:rsidRPr="007A60DF">
        <w:rPr>
          <w:lang w:val="fr-FR"/>
        </w:rPr>
        <w:t xml:space="preserve">Rezultatele sunt prezentate în tabelul de mai jos </w:t>
      </w:r>
    </w:p>
    <w:tbl>
      <w:tblPr>
        <w:tblStyle w:val="Tabelgril"/>
        <w:tblW w:w="0" w:type="auto"/>
        <w:tblLook w:val="04A0" w:firstRow="1" w:lastRow="0" w:firstColumn="1" w:lastColumn="0" w:noHBand="0" w:noVBand="1"/>
      </w:tblPr>
      <w:tblGrid>
        <w:gridCol w:w="1715"/>
        <w:gridCol w:w="932"/>
        <w:gridCol w:w="1069"/>
        <w:gridCol w:w="1070"/>
        <w:gridCol w:w="1070"/>
        <w:gridCol w:w="1069"/>
        <w:gridCol w:w="1070"/>
        <w:gridCol w:w="1070"/>
      </w:tblGrid>
      <w:tr w:rsidR="00044511" w:rsidRPr="00115C77" w14:paraId="78F8BE6D" w14:textId="77777777" w:rsidTr="00D9656E">
        <w:trPr>
          <w:trHeight w:val="397"/>
        </w:trPr>
        <w:tc>
          <w:tcPr>
            <w:tcW w:w="1715" w:type="dxa"/>
            <w:tcBorders>
              <w:top w:val="nil"/>
              <w:left w:val="nil"/>
            </w:tcBorders>
          </w:tcPr>
          <w:p w14:paraId="00FD58EC" w14:textId="77777777" w:rsidR="00044511" w:rsidRPr="00115C77" w:rsidRDefault="00044511" w:rsidP="00D9656E">
            <w:pPr>
              <w:spacing w:after="0"/>
              <w:rPr>
                <w:lang w:val="ro-RO"/>
              </w:rPr>
            </w:pPr>
          </w:p>
        </w:tc>
        <w:tc>
          <w:tcPr>
            <w:tcW w:w="932" w:type="dxa"/>
            <w:shd w:val="clear" w:color="auto" w:fill="00B0F0"/>
            <w:vAlign w:val="center"/>
          </w:tcPr>
          <w:p w14:paraId="1249125B" w14:textId="77777777" w:rsidR="00044511" w:rsidRPr="00115C77" w:rsidRDefault="00044511" w:rsidP="00D9656E">
            <w:pPr>
              <w:spacing w:after="0"/>
              <w:jc w:val="center"/>
              <w:rPr>
                <w:b/>
                <w:lang w:val="ro-RO"/>
              </w:rPr>
            </w:pPr>
            <w:r w:rsidRPr="00115C77">
              <w:rPr>
                <w:b/>
                <w:lang w:val="ro-RO"/>
              </w:rPr>
              <w:t>UM</w:t>
            </w:r>
          </w:p>
        </w:tc>
        <w:tc>
          <w:tcPr>
            <w:tcW w:w="1069" w:type="dxa"/>
            <w:shd w:val="clear" w:color="auto" w:fill="00B0F0"/>
            <w:vAlign w:val="center"/>
          </w:tcPr>
          <w:p w14:paraId="1851DE84" w14:textId="77777777" w:rsidR="00044511" w:rsidRPr="00115C77" w:rsidRDefault="00044511" w:rsidP="00D9656E">
            <w:pPr>
              <w:spacing w:after="0"/>
              <w:jc w:val="center"/>
              <w:rPr>
                <w:b/>
                <w:lang w:val="ro-RO"/>
              </w:rPr>
            </w:pPr>
            <w:r w:rsidRPr="00115C77">
              <w:rPr>
                <w:b/>
                <w:lang w:val="ro-RO"/>
              </w:rPr>
              <w:t>2018</w:t>
            </w:r>
          </w:p>
        </w:tc>
        <w:tc>
          <w:tcPr>
            <w:tcW w:w="1070" w:type="dxa"/>
            <w:shd w:val="clear" w:color="auto" w:fill="00B0F0"/>
            <w:vAlign w:val="center"/>
          </w:tcPr>
          <w:p w14:paraId="17D22870" w14:textId="77777777" w:rsidR="00044511" w:rsidRPr="00115C77" w:rsidRDefault="00044511" w:rsidP="00D9656E">
            <w:pPr>
              <w:spacing w:after="0"/>
              <w:jc w:val="center"/>
              <w:rPr>
                <w:b/>
                <w:lang w:val="ro-RO"/>
              </w:rPr>
            </w:pPr>
            <w:r w:rsidRPr="00115C77">
              <w:rPr>
                <w:b/>
                <w:lang w:val="ro-RO"/>
              </w:rPr>
              <w:t>2023</w:t>
            </w:r>
          </w:p>
        </w:tc>
        <w:tc>
          <w:tcPr>
            <w:tcW w:w="1070" w:type="dxa"/>
            <w:shd w:val="clear" w:color="auto" w:fill="00B0F0"/>
            <w:vAlign w:val="center"/>
          </w:tcPr>
          <w:p w14:paraId="74660E8A" w14:textId="77777777" w:rsidR="00044511" w:rsidRPr="00115C77" w:rsidRDefault="00044511" w:rsidP="00D9656E">
            <w:pPr>
              <w:spacing w:after="0"/>
              <w:jc w:val="center"/>
              <w:rPr>
                <w:b/>
                <w:lang w:val="ro-RO"/>
              </w:rPr>
            </w:pPr>
            <w:r w:rsidRPr="00115C77">
              <w:rPr>
                <w:b/>
                <w:lang w:val="ro-RO"/>
              </w:rPr>
              <w:t>2025</w:t>
            </w:r>
          </w:p>
        </w:tc>
        <w:tc>
          <w:tcPr>
            <w:tcW w:w="1069" w:type="dxa"/>
            <w:shd w:val="clear" w:color="auto" w:fill="00B0F0"/>
            <w:vAlign w:val="center"/>
          </w:tcPr>
          <w:p w14:paraId="0A48AF06" w14:textId="77777777" w:rsidR="00044511" w:rsidRPr="00115C77" w:rsidRDefault="00044511" w:rsidP="00D9656E">
            <w:pPr>
              <w:spacing w:after="0"/>
              <w:jc w:val="center"/>
              <w:rPr>
                <w:b/>
                <w:lang w:val="ro-RO"/>
              </w:rPr>
            </w:pPr>
            <w:r w:rsidRPr="00115C77">
              <w:rPr>
                <w:b/>
                <w:lang w:val="ro-RO"/>
              </w:rPr>
              <w:t>2030</w:t>
            </w:r>
          </w:p>
        </w:tc>
        <w:tc>
          <w:tcPr>
            <w:tcW w:w="1070" w:type="dxa"/>
            <w:shd w:val="clear" w:color="auto" w:fill="00B0F0"/>
            <w:vAlign w:val="center"/>
          </w:tcPr>
          <w:p w14:paraId="216F1DD2" w14:textId="77777777" w:rsidR="00044511" w:rsidRPr="00115C77" w:rsidRDefault="00044511" w:rsidP="00D9656E">
            <w:pPr>
              <w:spacing w:after="0"/>
              <w:jc w:val="center"/>
              <w:rPr>
                <w:b/>
                <w:lang w:val="ro-RO"/>
              </w:rPr>
            </w:pPr>
            <w:r w:rsidRPr="00115C77">
              <w:rPr>
                <w:b/>
                <w:lang w:val="ro-RO"/>
              </w:rPr>
              <w:t>2035</w:t>
            </w:r>
          </w:p>
        </w:tc>
        <w:tc>
          <w:tcPr>
            <w:tcW w:w="1070" w:type="dxa"/>
            <w:shd w:val="clear" w:color="auto" w:fill="00B0F0"/>
            <w:vAlign w:val="center"/>
          </w:tcPr>
          <w:p w14:paraId="3ED7D44F" w14:textId="77777777" w:rsidR="00044511" w:rsidRPr="00115C77" w:rsidRDefault="00044511" w:rsidP="00D9656E">
            <w:pPr>
              <w:spacing w:after="0"/>
              <w:jc w:val="center"/>
              <w:rPr>
                <w:b/>
                <w:lang w:val="ro-RO"/>
              </w:rPr>
            </w:pPr>
            <w:r w:rsidRPr="00115C77">
              <w:rPr>
                <w:b/>
                <w:lang w:val="ro-RO"/>
              </w:rPr>
              <w:t>2040</w:t>
            </w:r>
          </w:p>
        </w:tc>
      </w:tr>
      <w:tr w:rsidR="00044511" w:rsidRPr="00115C77" w14:paraId="1AA0BECD" w14:textId="77777777" w:rsidTr="00D9656E">
        <w:trPr>
          <w:trHeight w:val="875"/>
        </w:trPr>
        <w:tc>
          <w:tcPr>
            <w:tcW w:w="1715" w:type="dxa"/>
            <w:shd w:val="clear" w:color="auto" w:fill="00B0F0"/>
            <w:vAlign w:val="center"/>
          </w:tcPr>
          <w:p w14:paraId="79AE52BB" w14:textId="77777777" w:rsidR="00044511" w:rsidRPr="00115C77" w:rsidRDefault="00044511" w:rsidP="00D9656E">
            <w:pPr>
              <w:pStyle w:val="Default"/>
              <w:rPr>
                <w:b/>
                <w:sz w:val="18"/>
                <w:szCs w:val="18"/>
                <w:lang w:val="ro-RO"/>
              </w:rPr>
            </w:pPr>
            <w:r w:rsidRPr="00115C77">
              <w:rPr>
                <w:b/>
                <w:sz w:val="18"/>
                <w:szCs w:val="18"/>
                <w:lang w:val="ro-RO"/>
              </w:rPr>
              <w:t>Taxa/tariful maxim suportabil pe tonă</w:t>
            </w:r>
          </w:p>
        </w:tc>
        <w:tc>
          <w:tcPr>
            <w:tcW w:w="932" w:type="dxa"/>
            <w:shd w:val="clear" w:color="auto" w:fill="00B0F0"/>
            <w:vAlign w:val="center"/>
          </w:tcPr>
          <w:p w14:paraId="2FA8C8F2" w14:textId="77777777" w:rsidR="00044511" w:rsidRPr="00115C77" w:rsidRDefault="00044511" w:rsidP="00D9656E">
            <w:pPr>
              <w:spacing w:after="0"/>
              <w:jc w:val="center"/>
              <w:rPr>
                <w:b/>
                <w:sz w:val="20"/>
                <w:lang w:val="ro-RO"/>
              </w:rPr>
            </w:pPr>
            <w:r w:rsidRPr="00115C77">
              <w:rPr>
                <w:b/>
                <w:sz w:val="20"/>
                <w:lang w:val="ro-RO"/>
              </w:rPr>
              <w:t>€/tona</w:t>
            </w:r>
          </w:p>
        </w:tc>
        <w:tc>
          <w:tcPr>
            <w:tcW w:w="1069" w:type="dxa"/>
            <w:vAlign w:val="center"/>
          </w:tcPr>
          <w:p w14:paraId="7931ACE0" w14:textId="77777777" w:rsidR="00044511" w:rsidRPr="00115C77" w:rsidRDefault="00044511" w:rsidP="00D9656E">
            <w:pPr>
              <w:jc w:val="center"/>
              <w:rPr>
                <w:rFonts w:asciiTheme="majorHAnsi" w:hAnsiTheme="majorHAnsi"/>
                <w:b/>
                <w:lang w:val="ro-RO"/>
              </w:rPr>
            </w:pPr>
            <w:r w:rsidRPr="00115C77">
              <w:rPr>
                <w:b/>
                <w:lang w:val="ro-RO"/>
              </w:rPr>
              <w:t>74,42</w:t>
            </w:r>
          </w:p>
        </w:tc>
        <w:tc>
          <w:tcPr>
            <w:tcW w:w="1070" w:type="dxa"/>
            <w:vAlign w:val="center"/>
          </w:tcPr>
          <w:p w14:paraId="01C1F9BA" w14:textId="77777777" w:rsidR="00044511" w:rsidRPr="00115C77" w:rsidRDefault="00044511" w:rsidP="00D9656E">
            <w:pPr>
              <w:jc w:val="center"/>
              <w:rPr>
                <w:rFonts w:asciiTheme="majorHAnsi" w:hAnsiTheme="majorHAnsi"/>
                <w:b/>
                <w:lang w:val="ro-RO"/>
              </w:rPr>
            </w:pPr>
            <w:r w:rsidRPr="00115C77">
              <w:rPr>
                <w:b/>
                <w:lang w:val="ro-RO"/>
              </w:rPr>
              <w:t>125,91</w:t>
            </w:r>
          </w:p>
        </w:tc>
        <w:tc>
          <w:tcPr>
            <w:tcW w:w="1070" w:type="dxa"/>
            <w:vAlign w:val="center"/>
          </w:tcPr>
          <w:p w14:paraId="0995FADD" w14:textId="77777777" w:rsidR="00044511" w:rsidRPr="00115C77" w:rsidRDefault="00044511" w:rsidP="00D9656E">
            <w:pPr>
              <w:jc w:val="center"/>
              <w:rPr>
                <w:b/>
                <w:lang w:val="ro-RO"/>
              </w:rPr>
            </w:pPr>
            <w:r w:rsidRPr="00115C77">
              <w:rPr>
                <w:b/>
                <w:lang w:val="ro-RO"/>
              </w:rPr>
              <w:t>144,16</w:t>
            </w:r>
          </w:p>
        </w:tc>
        <w:tc>
          <w:tcPr>
            <w:tcW w:w="1069" w:type="dxa"/>
            <w:vAlign w:val="center"/>
          </w:tcPr>
          <w:p w14:paraId="59C59CCB" w14:textId="77777777" w:rsidR="00044511" w:rsidRPr="00115C77" w:rsidRDefault="00044511" w:rsidP="00D9656E">
            <w:pPr>
              <w:jc w:val="center"/>
              <w:rPr>
                <w:rFonts w:asciiTheme="majorHAnsi" w:hAnsiTheme="majorHAnsi"/>
                <w:b/>
                <w:lang w:val="ro-RO"/>
              </w:rPr>
            </w:pPr>
            <w:r w:rsidRPr="00115C77">
              <w:rPr>
                <w:b/>
                <w:lang w:val="ro-RO"/>
              </w:rPr>
              <w:t>185,74</w:t>
            </w:r>
          </w:p>
        </w:tc>
        <w:tc>
          <w:tcPr>
            <w:tcW w:w="1070" w:type="dxa"/>
            <w:vAlign w:val="center"/>
          </w:tcPr>
          <w:p w14:paraId="0D1D0489" w14:textId="77777777" w:rsidR="00044511" w:rsidRPr="00115C77" w:rsidRDefault="00044511" w:rsidP="00D9656E">
            <w:pPr>
              <w:jc w:val="center"/>
              <w:rPr>
                <w:rFonts w:asciiTheme="majorHAnsi" w:hAnsiTheme="majorHAnsi"/>
                <w:b/>
                <w:lang w:val="ro-RO"/>
              </w:rPr>
            </w:pPr>
            <w:r w:rsidRPr="00115C77">
              <w:rPr>
                <w:b/>
                <w:lang w:val="ro-RO"/>
              </w:rPr>
              <w:t>239,33</w:t>
            </w:r>
          </w:p>
        </w:tc>
        <w:tc>
          <w:tcPr>
            <w:tcW w:w="1070" w:type="dxa"/>
            <w:vAlign w:val="center"/>
          </w:tcPr>
          <w:p w14:paraId="2D43BC6F" w14:textId="77777777" w:rsidR="00044511" w:rsidRPr="00115C77" w:rsidRDefault="00044511" w:rsidP="00D9656E">
            <w:pPr>
              <w:jc w:val="center"/>
              <w:rPr>
                <w:rFonts w:asciiTheme="majorHAnsi" w:hAnsiTheme="majorHAnsi"/>
                <w:b/>
                <w:lang w:val="ro-RO"/>
              </w:rPr>
            </w:pPr>
            <w:r w:rsidRPr="00115C77">
              <w:rPr>
                <w:b/>
                <w:lang w:val="ro-RO"/>
              </w:rPr>
              <w:t>308,37</w:t>
            </w:r>
          </w:p>
        </w:tc>
      </w:tr>
      <w:tr w:rsidR="00044511" w:rsidRPr="00115C77" w14:paraId="367429C2" w14:textId="77777777" w:rsidTr="00D9656E">
        <w:trPr>
          <w:trHeight w:val="875"/>
        </w:trPr>
        <w:tc>
          <w:tcPr>
            <w:tcW w:w="1715" w:type="dxa"/>
            <w:shd w:val="clear" w:color="auto" w:fill="00B0F0"/>
            <w:vAlign w:val="center"/>
          </w:tcPr>
          <w:p w14:paraId="23C47519" w14:textId="77777777" w:rsidR="00044511" w:rsidRPr="00115C77" w:rsidRDefault="00044511" w:rsidP="00D9656E">
            <w:pPr>
              <w:spacing w:after="0"/>
              <w:rPr>
                <w:b/>
                <w:lang w:val="ro-RO"/>
              </w:rPr>
            </w:pPr>
            <w:r w:rsidRPr="00115C77">
              <w:rPr>
                <w:b/>
                <w:lang w:val="ro-RO"/>
              </w:rPr>
              <w:t>Costul mediu unitar OPEX</w:t>
            </w:r>
          </w:p>
        </w:tc>
        <w:tc>
          <w:tcPr>
            <w:tcW w:w="932" w:type="dxa"/>
            <w:shd w:val="clear" w:color="auto" w:fill="00B0F0"/>
            <w:vAlign w:val="center"/>
          </w:tcPr>
          <w:p w14:paraId="42CD0385" w14:textId="77777777" w:rsidR="00044511" w:rsidRPr="00115C77" w:rsidRDefault="00044511" w:rsidP="00D9656E">
            <w:pPr>
              <w:spacing w:after="0"/>
              <w:jc w:val="center"/>
              <w:rPr>
                <w:b/>
                <w:sz w:val="20"/>
                <w:lang w:val="ro-RO"/>
              </w:rPr>
            </w:pPr>
            <w:r w:rsidRPr="00115C77">
              <w:rPr>
                <w:b/>
                <w:sz w:val="20"/>
                <w:lang w:val="ro-RO"/>
              </w:rPr>
              <w:t>€/tona</w:t>
            </w:r>
          </w:p>
        </w:tc>
        <w:tc>
          <w:tcPr>
            <w:tcW w:w="1069" w:type="dxa"/>
            <w:vAlign w:val="center"/>
          </w:tcPr>
          <w:p w14:paraId="4E0CCB13" w14:textId="77777777" w:rsidR="00044511" w:rsidRPr="00115C77" w:rsidRDefault="00044511" w:rsidP="00D9656E">
            <w:pPr>
              <w:jc w:val="center"/>
              <w:rPr>
                <w:rFonts w:asciiTheme="majorHAnsi" w:hAnsiTheme="majorHAnsi"/>
                <w:b/>
                <w:lang w:val="ro-RO"/>
              </w:rPr>
            </w:pPr>
            <w:r w:rsidRPr="00115C77">
              <w:rPr>
                <w:rFonts w:asciiTheme="majorHAnsi" w:hAnsiTheme="majorHAnsi" w:cs="Arial"/>
                <w:b/>
                <w:szCs w:val="20"/>
                <w:lang w:val="ro-RO"/>
              </w:rPr>
              <w:t>75,03</w:t>
            </w:r>
          </w:p>
        </w:tc>
        <w:tc>
          <w:tcPr>
            <w:tcW w:w="1070" w:type="dxa"/>
            <w:vAlign w:val="center"/>
          </w:tcPr>
          <w:p w14:paraId="5BD775DC" w14:textId="77777777" w:rsidR="00044511" w:rsidRPr="00115C77" w:rsidRDefault="00044511" w:rsidP="00D9656E">
            <w:pPr>
              <w:jc w:val="center"/>
              <w:rPr>
                <w:rFonts w:asciiTheme="majorHAnsi" w:hAnsiTheme="majorHAnsi"/>
                <w:b/>
                <w:lang w:val="ro-RO"/>
              </w:rPr>
            </w:pPr>
            <w:r w:rsidRPr="00115C77">
              <w:rPr>
                <w:rFonts w:asciiTheme="majorHAnsi" w:hAnsiTheme="majorHAnsi" w:cs="Arial"/>
                <w:b/>
                <w:szCs w:val="20"/>
                <w:lang w:val="ro-RO"/>
              </w:rPr>
              <w:t>84,19</w:t>
            </w:r>
          </w:p>
        </w:tc>
        <w:tc>
          <w:tcPr>
            <w:tcW w:w="1070" w:type="dxa"/>
            <w:vAlign w:val="center"/>
          </w:tcPr>
          <w:p w14:paraId="73D17094" w14:textId="77777777" w:rsidR="00044511" w:rsidRPr="00115C77" w:rsidRDefault="00044511" w:rsidP="00D9656E">
            <w:pPr>
              <w:jc w:val="center"/>
              <w:rPr>
                <w:rFonts w:asciiTheme="majorHAnsi" w:hAnsiTheme="majorHAnsi"/>
                <w:b/>
                <w:lang w:val="ro-RO"/>
              </w:rPr>
            </w:pPr>
            <w:r w:rsidRPr="00115C77">
              <w:rPr>
                <w:rFonts w:asciiTheme="majorHAnsi" w:hAnsiTheme="majorHAnsi" w:cs="Arial"/>
                <w:b/>
                <w:szCs w:val="20"/>
                <w:lang w:val="ro-RO"/>
              </w:rPr>
              <w:t>84,35</w:t>
            </w:r>
          </w:p>
        </w:tc>
        <w:tc>
          <w:tcPr>
            <w:tcW w:w="1069" w:type="dxa"/>
            <w:vAlign w:val="center"/>
          </w:tcPr>
          <w:p w14:paraId="44D8E10A" w14:textId="77777777" w:rsidR="00044511" w:rsidRPr="00115C77" w:rsidRDefault="00044511" w:rsidP="00D9656E">
            <w:pPr>
              <w:jc w:val="center"/>
              <w:rPr>
                <w:rFonts w:asciiTheme="majorHAnsi" w:hAnsiTheme="majorHAnsi"/>
                <w:b/>
                <w:lang w:val="ro-RO"/>
              </w:rPr>
            </w:pPr>
            <w:r w:rsidRPr="00115C77">
              <w:rPr>
                <w:rFonts w:asciiTheme="majorHAnsi" w:hAnsiTheme="majorHAnsi" w:cs="Arial"/>
                <w:b/>
                <w:szCs w:val="20"/>
                <w:lang w:val="ro-RO"/>
              </w:rPr>
              <w:t>84,28</w:t>
            </w:r>
          </w:p>
        </w:tc>
        <w:tc>
          <w:tcPr>
            <w:tcW w:w="1070" w:type="dxa"/>
            <w:vAlign w:val="center"/>
          </w:tcPr>
          <w:p w14:paraId="4F3E1F76" w14:textId="77777777" w:rsidR="00044511" w:rsidRPr="00115C77" w:rsidRDefault="00044511" w:rsidP="00D9656E">
            <w:pPr>
              <w:jc w:val="center"/>
              <w:rPr>
                <w:rFonts w:asciiTheme="majorHAnsi" w:hAnsiTheme="majorHAnsi"/>
                <w:b/>
                <w:lang w:val="ro-RO"/>
              </w:rPr>
            </w:pPr>
            <w:r w:rsidRPr="00115C77">
              <w:rPr>
                <w:rFonts w:asciiTheme="majorHAnsi" w:hAnsiTheme="majorHAnsi" w:cs="Arial"/>
                <w:b/>
                <w:szCs w:val="20"/>
                <w:lang w:val="ro-RO"/>
              </w:rPr>
              <w:t>84,29</w:t>
            </w:r>
          </w:p>
        </w:tc>
        <w:tc>
          <w:tcPr>
            <w:tcW w:w="1070" w:type="dxa"/>
            <w:vAlign w:val="center"/>
          </w:tcPr>
          <w:p w14:paraId="1D49E21D" w14:textId="77777777" w:rsidR="00044511" w:rsidRPr="00115C77" w:rsidRDefault="00044511" w:rsidP="00D9656E">
            <w:pPr>
              <w:jc w:val="center"/>
              <w:rPr>
                <w:rFonts w:asciiTheme="majorHAnsi" w:hAnsiTheme="majorHAnsi"/>
                <w:b/>
                <w:lang w:val="ro-RO"/>
              </w:rPr>
            </w:pPr>
            <w:r w:rsidRPr="00115C77">
              <w:rPr>
                <w:rFonts w:asciiTheme="majorHAnsi" w:hAnsiTheme="majorHAnsi" w:cs="Arial"/>
                <w:b/>
                <w:szCs w:val="20"/>
                <w:lang w:val="ro-RO"/>
              </w:rPr>
              <w:t>84,29</w:t>
            </w:r>
          </w:p>
        </w:tc>
      </w:tr>
      <w:tr w:rsidR="00044511" w:rsidRPr="00115C77" w14:paraId="03591635" w14:textId="77777777" w:rsidTr="00D9656E">
        <w:trPr>
          <w:trHeight w:val="624"/>
        </w:trPr>
        <w:tc>
          <w:tcPr>
            <w:tcW w:w="2647" w:type="dxa"/>
            <w:gridSpan w:val="2"/>
            <w:shd w:val="clear" w:color="auto" w:fill="00B0F0"/>
            <w:vAlign w:val="center"/>
          </w:tcPr>
          <w:p w14:paraId="2172CC4C" w14:textId="77777777" w:rsidR="00044511" w:rsidRPr="00115C77" w:rsidRDefault="00044511" w:rsidP="00D9656E">
            <w:pPr>
              <w:spacing w:after="0"/>
              <w:rPr>
                <w:b/>
                <w:lang w:val="ro-RO"/>
              </w:rPr>
            </w:pPr>
            <w:r w:rsidRPr="00115C77">
              <w:rPr>
                <w:b/>
                <w:szCs w:val="18"/>
                <w:lang w:val="ro-RO"/>
              </w:rPr>
              <w:t>Rezultat</w:t>
            </w:r>
          </w:p>
        </w:tc>
        <w:tc>
          <w:tcPr>
            <w:tcW w:w="1069" w:type="dxa"/>
            <w:vAlign w:val="center"/>
          </w:tcPr>
          <w:p w14:paraId="4C144AC3" w14:textId="77777777" w:rsidR="00044511" w:rsidRPr="00115C77" w:rsidRDefault="00044511" w:rsidP="00D9656E">
            <w:pPr>
              <w:jc w:val="center"/>
              <w:rPr>
                <w:rFonts w:asciiTheme="majorHAnsi" w:hAnsiTheme="majorHAnsi"/>
                <w:b/>
                <w:color w:val="FF0000"/>
                <w:lang w:val="ro-RO"/>
              </w:rPr>
            </w:pPr>
            <w:r w:rsidRPr="00115C77">
              <w:rPr>
                <w:rFonts w:asciiTheme="majorHAnsi" w:hAnsiTheme="majorHAnsi" w:cs="Arial"/>
                <w:b/>
                <w:bCs/>
                <w:color w:val="FF0000"/>
                <w:sz w:val="20"/>
                <w:szCs w:val="20"/>
                <w:lang w:val="ro-RO"/>
              </w:rPr>
              <w:t>NU</w:t>
            </w:r>
          </w:p>
        </w:tc>
        <w:tc>
          <w:tcPr>
            <w:tcW w:w="1070" w:type="dxa"/>
            <w:vAlign w:val="center"/>
          </w:tcPr>
          <w:p w14:paraId="4184FBCC" w14:textId="77777777" w:rsidR="00044511" w:rsidRPr="00115C77" w:rsidRDefault="00044511" w:rsidP="00D9656E">
            <w:pPr>
              <w:jc w:val="center"/>
              <w:rPr>
                <w:rFonts w:asciiTheme="majorHAnsi" w:hAnsiTheme="majorHAnsi"/>
                <w:b/>
                <w:color w:val="00B050"/>
                <w:lang w:val="ro-RO"/>
              </w:rPr>
            </w:pPr>
            <w:r w:rsidRPr="00115C77">
              <w:rPr>
                <w:rFonts w:asciiTheme="majorHAnsi" w:hAnsiTheme="majorHAnsi" w:cs="Arial"/>
                <w:b/>
                <w:bCs/>
                <w:color w:val="00B050"/>
                <w:sz w:val="20"/>
                <w:szCs w:val="20"/>
                <w:lang w:val="ro-RO"/>
              </w:rPr>
              <w:t>DA</w:t>
            </w:r>
          </w:p>
        </w:tc>
        <w:tc>
          <w:tcPr>
            <w:tcW w:w="1070" w:type="dxa"/>
            <w:vAlign w:val="center"/>
          </w:tcPr>
          <w:p w14:paraId="25BC9C99" w14:textId="77777777" w:rsidR="00044511" w:rsidRPr="00115C77" w:rsidRDefault="00044511" w:rsidP="00D9656E">
            <w:pPr>
              <w:jc w:val="center"/>
              <w:rPr>
                <w:rFonts w:asciiTheme="majorHAnsi" w:hAnsiTheme="majorHAnsi"/>
                <w:b/>
                <w:color w:val="00B050"/>
                <w:lang w:val="ro-RO"/>
              </w:rPr>
            </w:pPr>
            <w:r w:rsidRPr="00115C77">
              <w:rPr>
                <w:rFonts w:asciiTheme="majorHAnsi" w:hAnsiTheme="majorHAnsi" w:cs="Arial"/>
                <w:b/>
                <w:bCs/>
                <w:color w:val="00B050"/>
                <w:sz w:val="20"/>
                <w:szCs w:val="20"/>
                <w:lang w:val="ro-RO"/>
              </w:rPr>
              <w:t>DA</w:t>
            </w:r>
          </w:p>
        </w:tc>
        <w:tc>
          <w:tcPr>
            <w:tcW w:w="1069" w:type="dxa"/>
            <w:vAlign w:val="center"/>
          </w:tcPr>
          <w:p w14:paraId="4FD06B1A" w14:textId="77777777" w:rsidR="00044511" w:rsidRPr="00115C77" w:rsidRDefault="00044511" w:rsidP="00D9656E">
            <w:pPr>
              <w:jc w:val="center"/>
              <w:rPr>
                <w:rFonts w:asciiTheme="majorHAnsi" w:hAnsiTheme="majorHAnsi"/>
                <w:b/>
                <w:color w:val="00B050"/>
                <w:lang w:val="ro-RO"/>
              </w:rPr>
            </w:pPr>
            <w:r w:rsidRPr="00115C77">
              <w:rPr>
                <w:rFonts w:asciiTheme="majorHAnsi" w:hAnsiTheme="majorHAnsi" w:cs="Arial"/>
                <w:b/>
                <w:bCs/>
                <w:color w:val="00B050"/>
                <w:sz w:val="20"/>
                <w:szCs w:val="20"/>
                <w:lang w:val="ro-RO"/>
              </w:rPr>
              <w:t>DA</w:t>
            </w:r>
          </w:p>
        </w:tc>
        <w:tc>
          <w:tcPr>
            <w:tcW w:w="1070" w:type="dxa"/>
            <w:vAlign w:val="center"/>
          </w:tcPr>
          <w:p w14:paraId="09A9B644" w14:textId="77777777" w:rsidR="00044511" w:rsidRPr="00115C77" w:rsidRDefault="00044511" w:rsidP="00D9656E">
            <w:pPr>
              <w:jc w:val="center"/>
              <w:rPr>
                <w:rFonts w:asciiTheme="majorHAnsi" w:hAnsiTheme="majorHAnsi"/>
                <w:b/>
                <w:color w:val="00B050"/>
                <w:lang w:val="ro-RO"/>
              </w:rPr>
            </w:pPr>
            <w:r w:rsidRPr="00115C77">
              <w:rPr>
                <w:rFonts w:asciiTheme="majorHAnsi" w:hAnsiTheme="majorHAnsi" w:cs="Arial"/>
                <w:b/>
                <w:bCs/>
                <w:color w:val="00B050"/>
                <w:sz w:val="20"/>
                <w:szCs w:val="20"/>
                <w:lang w:val="ro-RO"/>
              </w:rPr>
              <w:t>DA</w:t>
            </w:r>
          </w:p>
        </w:tc>
        <w:tc>
          <w:tcPr>
            <w:tcW w:w="1070" w:type="dxa"/>
            <w:vAlign w:val="center"/>
          </w:tcPr>
          <w:p w14:paraId="4EC1FECE" w14:textId="77777777" w:rsidR="00044511" w:rsidRPr="00115C77" w:rsidRDefault="00044511" w:rsidP="00D9656E">
            <w:pPr>
              <w:jc w:val="center"/>
              <w:rPr>
                <w:rFonts w:asciiTheme="majorHAnsi" w:hAnsiTheme="majorHAnsi"/>
                <w:b/>
                <w:color w:val="00B050"/>
                <w:lang w:val="ro-RO"/>
              </w:rPr>
            </w:pPr>
            <w:r w:rsidRPr="00115C77">
              <w:rPr>
                <w:rFonts w:asciiTheme="majorHAnsi" w:hAnsiTheme="majorHAnsi" w:cs="Arial"/>
                <w:b/>
                <w:bCs/>
                <w:color w:val="00B050"/>
                <w:sz w:val="20"/>
                <w:szCs w:val="20"/>
                <w:lang w:val="ro-RO"/>
              </w:rPr>
              <w:t>DA</w:t>
            </w:r>
          </w:p>
        </w:tc>
      </w:tr>
      <w:tr w:rsidR="00CA79B8" w:rsidRPr="00115C77" w14:paraId="2234EBAB" w14:textId="77777777" w:rsidTr="00D9656E">
        <w:trPr>
          <w:trHeight w:val="875"/>
        </w:trPr>
        <w:tc>
          <w:tcPr>
            <w:tcW w:w="1715" w:type="dxa"/>
            <w:shd w:val="clear" w:color="auto" w:fill="00B0F0"/>
            <w:vAlign w:val="center"/>
          </w:tcPr>
          <w:p w14:paraId="0BB59BEA" w14:textId="77777777" w:rsidR="00CA79B8" w:rsidRPr="00115C77" w:rsidRDefault="00CA79B8" w:rsidP="00CA79B8">
            <w:pPr>
              <w:spacing w:after="0"/>
              <w:rPr>
                <w:b/>
                <w:lang w:val="ro-RO"/>
              </w:rPr>
            </w:pPr>
            <w:r w:rsidRPr="00115C77">
              <w:rPr>
                <w:b/>
                <w:lang w:val="ro-RO"/>
              </w:rPr>
              <w:t>Costul mediu unitar OPEX / CAPEX</w:t>
            </w:r>
          </w:p>
        </w:tc>
        <w:tc>
          <w:tcPr>
            <w:tcW w:w="932" w:type="dxa"/>
            <w:shd w:val="clear" w:color="auto" w:fill="00B0F0"/>
            <w:vAlign w:val="center"/>
          </w:tcPr>
          <w:p w14:paraId="512B1D60" w14:textId="77777777" w:rsidR="00CA79B8" w:rsidRPr="00115C77" w:rsidRDefault="00CA79B8" w:rsidP="00CA79B8">
            <w:pPr>
              <w:spacing w:after="0"/>
              <w:jc w:val="center"/>
              <w:rPr>
                <w:b/>
                <w:sz w:val="20"/>
                <w:lang w:val="ro-RO"/>
              </w:rPr>
            </w:pPr>
            <w:r w:rsidRPr="00115C77">
              <w:rPr>
                <w:b/>
                <w:sz w:val="20"/>
                <w:lang w:val="ro-RO"/>
              </w:rPr>
              <w:t>€/tona</w:t>
            </w:r>
          </w:p>
        </w:tc>
        <w:tc>
          <w:tcPr>
            <w:tcW w:w="1069" w:type="dxa"/>
            <w:vAlign w:val="center"/>
          </w:tcPr>
          <w:p w14:paraId="7E12BCA5" w14:textId="42843194" w:rsidR="00CA79B8" w:rsidRPr="00115C77" w:rsidRDefault="00CA79B8" w:rsidP="00CA79B8">
            <w:pPr>
              <w:jc w:val="center"/>
              <w:rPr>
                <w:rFonts w:asciiTheme="majorHAnsi" w:hAnsiTheme="majorHAnsi"/>
                <w:b/>
                <w:lang w:val="ro-RO"/>
              </w:rPr>
            </w:pPr>
            <w:r w:rsidRPr="002B3A16">
              <w:rPr>
                <w:rFonts w:asciiTheme="majorHAnsi" w:hAnsiTheme="majorHAnsi" w:cs="Arial"/>
                <w:b/>
                <w:szCs w:val="20"/>
              </w:rPr>
              <w:t>75,03</w:t>
            </w:r>
          </w:p>
        </w:tc>
        <w:tc>
          <w:tcPr>
            <w:tcW w:w="1070" w:type="dxa"/>
            <w:vAlign w:val="center"/>
          </w:tcPr>
          <w:p w14:paraId="2FDBFECD" w14:textId="0AA87271" w:rsidR="00CA79B8" w:rsidRPr="00115C77" w:rsidRDefault="00CA79B8" w:rsidP="00CA79B8">
            <w:pPr>
              <w:jc w:val="center"/>
              <w:rPr>
                <w:rFonts w:asciiTheme="majorHAnsi" w:hAnsiTheme="majorHAnsi"/>
                <w:b/>
                <w:lang w:val="ro-RO"/>
              </w:rPr>
            </w:pPr>
            <w:r>
              <w:rPr>
                <w:rFonts w:asciiTheme="majorHAnsi" w:hAnsiTheme="majorHAnsi" w:cs="Arial"/>
                <w:b/>
                <w:szCs w:val="20"/>
              </w:rPr>
              <w:t>127</w:t>
            </w:r>
            <w:r w:rsidRPr="002B3A16">
              <w:rPr>
                <w:rFonts w:asciiTheme="majorHAnsi" w:hAnsiTheme="majorHAnsi" w:cs="Arial"/>
                <w:b/>
                <w:szCs w:val="20"/>
              </w:rPr>
              <w:t>,</w:t>
            </w:r>
            <w:r>
              <w:rPr>
                <w:rFonts w:asciiTheme="majorHAnsi" w:hAnsiTheme="majorHAnsi" w:cs="Arial"/>
                <w:b/>
                <w:szCs w:val="20"/>
              </w:rPr>
              <w:t>55</w:t>
            </w:r>
          </w:p>
        </w:tc>
        <w:tc>
          <w:tcPr>
            <w:tcW w:w="1070" w:type="dxa"/>
            <w:vAlign w:val="center"/>
          </w:tcPr>
          <w:p w14:paraId="25CAD7DD" w14:textId="238786C7" w:rsidR="00CA79B8" w:rsidRPr="00115C77" w:rsidRDefault="00CA79B8" w:rsidP="00CA79B8">
            <w:pPr>
              <w:jc w:val="center"/>
              <w:rPr>
                <w:rFonts w:asciiTheme="majorHAnsi" w:hAnsiTheme="majorHAnsi"/>
                <w:b/>
                <w:lang w:val="ro-RO"/>
              </w:rPr>
            </w:pPr>
            <w:r>
              <w:rPr>
                <w:rFonts w:asciiTheme="majorHAnsi" w:hAnsiTheme="majorHAnsi" w:cs="Arial"/>
                <w:b/>
                <w:szCs w:val="20"/>
              </w:rPr>
              <w:t>129</w:t>
            </w:r>
            <w:r w:rsidRPr="002B3A16">
              <w:rPr>
                <w:rFonts w:asciiTheme="majorHAnsi" w:hAnsiTheme="majorHAnsi" w:cs="Arial"/>
                <w:b/>
                <w:szCs w:val="20"/>
              </w:rPr>
              <w:t>,</w:t>
            </w:r>
            <w:r>
              <w:rPr>
                <w:rFonts w:asciiTheme="majorHAnsi" w:hAnsiTheme="majorHAnsi" w:cs="Arial"/>
                <w:b/>
                <w:szCs w:val="20"/>
              </w:rPr>
              <w:t>49</w:t>
            </w:r>
          </w:p>
        </w:tc>
        <w:tc>
          <w:tcPr>
            <w:tcW w:w="1069" w:type="dxa"/>
            <w:vAlign w:val="center"/>
          </w:tcPr>
          <w:p w14:paraId="71C80782" w14:textId="38DE8526" w:rsidR="00CA79B8" w:rsidRPr="00115C77" w:rsidRDefault="00CA79B8" w:rsidP="00CA79B8">
            <w:pPr>
              <w:jc w:val="center"/>
              <w:rPr>
                <w:rFonts w:asciiTheme="majorHAnsi" w:hAnsiTheme="majorHAnsi"/>
                <w:b/>
                <w:lang w:val="ro-RO"/>
              </w:rPr>
            </w:pPr>
            <w:r w:rsidRPr="002B3A16">
              <w:rPr>
                <w:rFonts w:asciiTheme="majorHAnsi" w:hAnsiTheme="majorHAnsi" w:cs="Arial"/>
                <w:b/>
                <w:szCs w:val="20"/>
              </w:rPr>
              <w:t>1</w:t>
            </w:r>
            <w:r>
              <w:rPr>
                <w:rFonts w:asciiTheme="majorHAnsi" w:hAnsiTheme="majorHAnsi" w:cs="Arial"/>
                <w:b/>
                <w:szCs w:val="20"/>
              </w:rPr>
              <w:t>31</w:t>
            </w:r>
            <w:r w:rsidRPr="002B3A16">
              <w:rPr>
                <w:rFonts w:asciiTheme="majorHAnsi" w:hAnsiTheme="majorHAnsi" w:cs="Arial"/>
                <w:b/>
                <w:szCs w:val="20"/>
              </w:rPr>
              <w:t>,</w:t>
            </w:r>
            <w:r>
              <w:rPr>
                <w:rFonts w:asciiTheme="majorHAnsi" w:hAnsiTheme="majorHAnsi" w:cs="Arial"/>
                <w:b/>
                <w:szCs w:val="20"/>
              </w:rPr>
              <w:t>74</w:t>
            </w:r>
          </w:p>
        </w:tc>
        <w:tc>
          <w:tcPr>
            <w:tcW w:w="1070" w:type="dxa"/>
            <w:vAlign w:val="center"/>
          </w:tcPr>
          <w:p w14:paraId="21D4F858" w14:textId="5C45EDC8" w:rsidR="00CA79B8" w:rsidRPr="00115C77" w:rsidRDefault="00CA79B8" w:rsidP="00CA79B8">
            <w:pPr>
              <w:jc w:val="center"/>
              <w:rPr>
                <w:rFonts w:asciiTheme="majorHAnsi" w:hAnsiTheme="majorHAnsi"/>
                <w:b/>
                <w:lang w:val="ro-RO"/>
              </w:rPr>
            </w:pPr>
            <w:r>
              <w:rPr>
                <w:rFonts w:asciiTheme="majorHAnsi" w:hAnsiTheme="majorHAnsi" w:cs="Arial"/>
                <w:b/>
                <w:szCs w:val="20"/>
              </w:rPr>
              <w:t>133</w:t>
            </w:r>
            <w:r w:rsidRPr="002B3A16">
              <w:rPr>
                <w:rFonts w:asciiTheme="majorHAnsi" w:hAnsiTheme="majorHAnsi" w:cs="Arial"/>
                <w:b/>
                <w:szCs w:val="20"/>
              </w:rPr>
              <w:t>,</w:t>
            </w:r>
            <w:r>
              <w:rPr>
                <w:rFonts w:asciiTheme="majorHAnsi" w:hAnsiTheme="majorHAnsi" w:cs="Arial"/>
                <w:b/>
                <w:szCs w:val="20"/>
              </w:rPr>
              <w:t>70</w:t>
            </w:r>
          </w:p>
        </w:tc>
        <w:tc>
          <w:tcPr>
            <w:tcW w:w="1070" w:type="dxa"/>
            <w:vAlign w:val="center"/>
          </w:tcPr>
          <w:p w14:paraId="02481406" w14:textId="3F77423C" w:rsidR="00CA79B8" w:rsidRPr="00115C77" w:rsidRDefault="00CA79B8" w:rsidP="00CA79B8">
            <w:pPr>
              <w:jc w:val="center"/>
              <w:rPr>
                <w:rFonts w:asciiTheme="majorHAnsi" w:hAnsiTheme="majorHAnsi"/>
                <w:b/>
                <w:lang w:val="ro-RO"/>
              </w:rPr>
            </w:pPr>
            <w:r>
              <w:rPr>
                <w:rFonts w:asciiTheme="majorHAnsi" w:hAnsiTheme="majorHAnsi" w:cs="Arial"/>
                <w:b/>
                <w:szCs w:val="20"/>
              </w:rPr>
              <w:t>136</w:t>
            </w:r>
            <w:r w:rsidRPr="002B3A16">
              <w:rPr>
                <w:rFonts w:asciiTheme="majorHAnsi" w:hAnsiTheme="majorHAnsi" w:cs="Arial"/>
                <w:b/>
                <w:szCs w:val="20"/>
              </w:rPr>
              <w:t>,</w:t>
            </w:r>
            <w:r>
              <w:rPr>
                <w:rFonts w:asciiTheme="majorHAnsi" w:hAnsiTheme="majorHAnsi" w:cs="Arial"/>
                <w:b/>
                <w:szCs w:val="20"/>
              </w:rPr>
              <w:t>81</w:t>
            </w:r>
          </w:p>
        </w:tc>
      </w:tr>
      <w:tr w:rsidR="00CA79B8" w:rsidRPr="00115C77" w14:paraId="66B7FC6F" w14:textId="77777777" w:rsidTr="00CA79B8">
        <w:trPr>
          <w:trHeight w:val="624"/>
        </w:trPr>
        <w:tc>
          <w:tcPr>
            <w:tcW w:w="2647" w:type="dxa"/>
            <w:gridSpan w:val="2"/>
            <w:shd w:val="clear" w:color="auto" w:fill="00B0F0"/>
            <w:vAlign w:val="center"/>
          </w:tcPr>
          <w:p w14:paraId="6341CF85" w14:textId="77777777" w:rsidR="00CA79B8" w:rsidRPr="00115C77" w:rsidRDefault="00CA79B8" w:rsidP="00CA79B8">
            <w:pPr>
              <w:spacing w:after="0"/>
              <w:rPr>
                <w:b/>
                <w:lang w:val="ro-RO"/>
              </w:rPr>
            </w:pPr>
            <w:r w:rsidRPr="00115C77">
              <w:rPr>
                <w:b/>
                <w:szCs w:val="18"/>
                <w:lang w:val="ro-RO"/>
              </w:rPr>
              <w:t>Rezultat</w:t>
            </w:r>
          </w:p>
        </w:tc>
        <w:tc>
          <w:tcPr>
            <w:tcW w:w="1069" w:type="dxa"/>
            <w:vAlign w:val="center"/>
          </w:tcPr>
          <w:p w14:paraId="6EC30E56" w14:textId="77777777" w:rsidR="00CA79B8" w:rsidRPr="00CA79B8" w:rsidRDefault="00CA79B8" w:rsidP="00CA79B8">
            <w:pPr>
              <w:jc w:val="center"/>
              <w:rPr>
                <w:rFonts w:asciiTheme="majorHAnsi" w:hAnsiTheme="majorHAnsi"/>
                <w:b/>
                <w:color w:val="FF0000"/>
                <w:lang w:val="ro-RO"/>
              </w:rPr>
            </w:pPr>
            <w:r w:rsidRPr="00CA79B8">
              <w:rPr>
                <w:rFonts w:asciiTheme="majorHAnsi" w:hAnsiTheme="majorHAnsi" w:cs="Arial"/>
                <w:b/>
                <w:bCs/>
                <w:color w:val="FF0000"/>
                <w:sz w:val="20"/>
                <w:szCs w:val="20"/>
                <w:lang w:val="ro-RO"/>
              </w:rPr>
              <w:t>NU</w:t>
            </w:r>
          </w:p>
        </w:tc>
        <w:tc>
          <w:tcPr>
            <w:tcW w:w="1070" w:type="dxa"/>
            <w:vAlign w:val="center"/>
          </w:tcPr>
          <w:p w14:paraId="4C09DE18" w14:textId="76D111CE" w:rsidR="00CA79B8" w:rsidRPr="00CA79B8" w:rsidRDefault="00CA79B8" w:rsidP="00CA79B8">
            <w:pPr>
              <w:jc w:val="center"/>
              <w:rPr>
                <w:rFonts w:asciiTheme="majorHAnsi" w:hAnsiTheme="majorHAnsi"/>
                <w:b/>
                <w:color w:val="FF0000"/>
                <w:lang w:val="ro-RO"/>
              </w:rPr>
            </w:pPr>
            <w:r w:rsidRPr="004E2C9B">
              <w:rPr>
                <w:rFonts w:asciiTheme="majorHAnsi" w:hAnsiTheme="majorHAnsi" w:cs="Arial"/>
                <w:b/>
                <w:bCs/>
                <w:color w:val="00B050"/>
                <w:sz w:val="20"/>
                <w:szCs w:val="20"/>
                <w:lang w:val="ro-RO"/>
              </w:rPr>
              <w:t>DA</w:t>
            </w:r>
          </w:p>
        </w:tc>
        <w:tc>
          <w:tcPr>
            <w:tcW w:w="1070" w:type="dxa"/>
            <w:vAlign w:val="center"/>
          </w:tcPr>
          <w:p w14:paraId="319A2B71" w14:textId="4E89BBDD" w:rsidR="00CA79B8" w:rsidRPr="00CA79B8" w:rsidRDefault="00CA79B8" w:rsidP="00CA79B8">
            <w:pPr>
              <w:jc w:val="center"/>
              <w:rPr>
                <w:rFonts w:asciiTheme="majorHAnsi" w:hAnsiTheme="majorHAnsi"/>
                <w:b/>
                <w:color w:val="FF0000"/>
                <w:lang w:val="ro-RO"/>
              </w:rPr>
            </w:pPr>
            <w:r w:rsidRPr="004E2C9B">
              <w:rPr>
                <w:rFonts w:asciiTheme="majorHAnsi" w:hAnsiTheme="majorHAnsi" w:cs="Arial"/>
                <w:b/>
                <w:bCs/>
                <w:color w:val="00B050"/>
                <w:sz w:val="20"/>
                <w:szCs w:val="20"/>
                <w:lang w:val="ro-RO"/>
              </w:rPr>
              <w:t>DA</w:t>
            </w:r>
          </w:p>
        </w:tc>
        <w:tc>
          <w:tcPr>
            <w:tcW w:w="1069" w:type="dxa"/>
            <w:vAlign w:val="center"/>
          </w:tcPr>
          <w:p w14:paraId="02815709" w14:textId="77777777" w:rsidR="00CA79B8" w:rsidRPr="00CA79B8" w:rsidRDefault="00CA79B8" w:rsidP="00CA79B8">
            <w:pPr>
              <w:jc w:val="center"/>
              <w:rPr>
                <w:rFonts w:asciiTheme="majorHAnsi" w:hAnsiTheme="majorHAnsi"/>
                <w:b/>
                <w:color w:val="00B050"/>
                <w:lang w:val="ro-RO"/>
              </w:rPr>
            </w:pPr>
            <w:r w:rsidRPr="00CA79B8">
              <w:rPr>
                <w:rFonts w:asciiTheme="majorHAnsi" w:hAnsiTheme="majorHAnsi" w:cs="Arial"/>
                <w:b/>
                <w:bCs/>
                <w:color w:val="00B050"/>
                <w:sz w:val="20"/>
                <w:szCs w:val="20"/>
                <w:lang w:val="ro-RO"/>
              </w:rPr>
              <w:t>DA</w:t>
            </w:r>
          </w:p>
        </w:tc>
        <w:tc>
          <w:tcPr>
            <w:tcW w:w="1070" w:type="dxa"/>
            <w:vAlign w:val="center"/>
          </w:tcPr>
          <w:p w14:paraId="36F4A499" w14:textId="77777777" w:rsidR="00CA79B8" w:rsidRPr="00CA79B8" w:rsidRDefault="00CA79B8" w:rsidP="00CA79B8">
            <w:pPr>
              <w:jc w:val="center"/>
              <w:rPr>
                <w:rFonts w:asciiTheme="majorHAnsi" w:hAnsiTheme="majorHAnsi"/>
                <w:b/>
                <w:color w:val="00B050"/>
                <w:lang w:val="ro-RO"/>
              </w:rPr>
            </w:pPr>
            <w:r w:rsidRPr="00CA79B8">
              <w:rPr>
                <w:rFonts w:asciiTheme="majorHAnsi" w:hAnsiTheme="majorHAnsi" w:cs="Arial"/>
                <w:b/>
                <w:bCs/>
                <w:color w:val="00B050"/>
                <w:sz w:val="20"/>
                <w:szCs w:val="20"/>
                <w:lang w:val="ro-RO"/>
              </w:rPr>
              <w:t>DA</w:t>
            </w:r>
          </w:p>
        </w:tc>
        <w:tc>
          <w:tcPr>
            <w:tcW w:w="1070" w:type="dxa"/>
            <w:vAlign w:val="center"/>
          </w:tcPr>
          <w:p w14:paraId="625B617E" w14:textId="77777777" w:rsidR="00CA79B8" w:rsidRPr="00CA79B8" w:rsidRDefault="00CA79B8" w:rsidP="00CA79B8">
            <w:pPr>
              <w:keepNext/>
              <w:jc w:val="center"/>
              <w:rPr>
                <w:rFonts w:asciiTheme="majorHAnsi" w:hAnsiTheme="majorHAnsi"/>
                <w:b/>
                <w:color w:val="00B050"/>
                <w:lang w:val="ro-RO"/>
              </w:rPr>
            </w:pPr>
            <w:r w:rsidRPr="00CA79B8">
              <w:rPr>
                <w:rFonts w:asciiTheme="majorHAnsi" w:hAnsiTheme="majorHAnsi" w:cs="Arial"/>
                <w:b/>
                <w:bCs/>
                <w:color w:val="00B050"/>
                <w:sz w:val="20"/>
                <w:szCs w:val="20"/>
                <w:lang w:val="ro-RO"/>
              </w:rPr>
              <w:t>DA</w:t>
            </w:r>
          </w:p>
        </w:tc>
      </w:tr>
    </w:tbl>
    <w:p w14:paraId="7B2B542B" w14:textId="3323AB82" w:rsidR="00CA79B8" w:rsidRDefault="009F7942" w:rsidP="007A60DF">
      <w:pPr>
        <w:pStyle w:val="Legend"/>
        <w:jc w:val="center"/>
        <w:rPr>
          <w:b/>
          <w:highlight w:val="cyan"/>
          <w:lang w:val="ro-RO"/>
        </w:rPr>
      </w:pPr>
      <w:bookmarkStart w:id="687" w:name="_Toc22321222"/>
      <w:bookmarkStart w:id="688" w:name="_Toc22555059"/>
      <w:bookmarkStart w:id="689" w:name="_Toc2473733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9</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9F7942">
        <w:rPr>
          <w:rStyle w:val="Accentuaresubtil"/>
          <w:lang w:val="ro-RO"/>
        </w:rPr>
        <w:t>Compararea costului mediu unitar cu taxa/tariful maxim suportabil</w:t>
      </w:r>
      <w:bookmarkEnd w:id="687"/>
      <w:bookmarkEnd w:id="688"/>
      <w:bookmarkEnd w:id="689"/>
      <w:r w:rsidR="00CA79B8">
        <w:rPr>
          <w:b/>
          <w:highlight w:val="cyan"/>
          <w:lang w:val="ro-RO"/>
        </w:rPr>
        <w:br w:type="page"/>
      </w:r>
    </w:p>
    <w:p w14:paraId="54FCC191" w14:textId="77777777" w:rsidR="00044511" w:rsidRPr="00115C77" w:rsidRDefault="00044511" w:rsidP="009F7942">
      <w:pPr>
        <w:shd w:val="clear" w:color="auto" w:fill="00B0F0"/>
        <w:rPr>
          <w:b/>
          <w:lang w:val="ro-RO"/>
        </w:rPr>
      </w:pPr>
      <w:r w:rsidRPr="009F7942">
        <w:rPr>
          <w:b/>
          <w:lang w:val="ro-RO"/>
        </w:rPr>
        <w:t>Notă:</w:t>
      </w:r>
      <w:r w:rsidRPr="00115C77">
        <w:rPr>
          <w:b/>
          <w:lang w:val="ro-RO"/>
        </w:rPr>
        <w:t xml:space="preserve"> </w:t>
      </w:r>
    </w:p>
    <w:p w14:paraId="7F9AB901" w14:textId="77777777" w:rsidR="00044511" w:rsidRPr="002217C1" w:rsidRDefault="00044511" w:rsidP="009F7942">
      <w:pPr>
        <w:pStyle w:val="Frspaiere"/>
        <w:rPr>
          <w:lang w:val="ro-RO"/>
        </w:rPr>
      </w:pPr>
      <w:r w:rsidRPr="002217C1">
        <w:rPr>
          <w:lang w:val="ro-RO"/>
        </w:rPr>
        <w:t>Repartiţia costurilor de investiţie</w:t>
      </w:r>
    </w:p>
    <w:p w14:paraId="71B220CB" w14:textId="2E90E683" w:rsidR="001941B1" w:rsidRPr="002217C1" w:rsidRDefault="001941B1" w:rsidP="007A60DF">
      <w:pPr>
        <w:pStyle w:val="Frspaiere"/>
        <w:ind w:firstLine="0"/>
        <w:rPr>
          <w:rFonts w:eastAsia="Calibri" w:cs="Calibri"/>
          <w:lang w:val="ro-RO"/>
        </w:rPr>
      </w:pPr>
      <w:r w:rsidRPr="002217C1">
        <w:rPr>
          <w:rFonts w:eastAsia="Calibri" w:cs="Calibri"/>
          <w:lang w:val="ro-RO"/>
        </w:rPr>
        <w:t>La momentul elabor</w:t>
      </w:r>
      <w:r w:rsidR="008938D1" w:rsidRPr="002217C1">
        <w:rPr>
          <w:rFonts w:eastAsia="Calibri" w:cs="Calibri"/>
          <w:lang w:val="ro-RO"/>
        </w:rPr>
        <w:t>ă</w:t>
      </w:r>
      <w:r w:rsidRPr="002217C1">
        <w:rPr>
          <w:rFonts w:eastAsia="Calibri" w:cs="Calibri"/>
          <w:lang w:val="ro-RO"/>
        </w:rPr>
        <w:t xml:space="preserve">rii studiului de fezabilitate, </w:t>
      </w:r>
      <w:r w:rsidR="001958DB" w:rsidRPr="002217C1">
        <w:rPr>
          <w:rFonts w:eastAsia="Calibri" w:cs="Calibri"/>
          <w:lang w:val="ro-RO"/>
        </w:rPr>
        <w:t xml:space="preserve">consultantul </w:t>
      </w:r>
      <w:r w:rsidRPr="002217C1">
        <w:rPr>
          <w:rFonts w:eastAsia="Calibri" w:cs="Calibri"/>
          <w:lang w:val="ro-RO"/>
        </w:rPr>
        <w:t>va repartiz</w:t>
      </w:r>
      <w:r w:rsidR="001958DB" w:rsidRPr="002217C1">
        <w:rPr>
          <w:rFonts w:eastAsia="Calibri" w:cs="Calibri"/>
          <w:lang w:val="ro-RO"/>
        </w:rPr>
        <w:t xml:space="preserve">a </w:t>
      </w:r>
      <w:r w:rsidRPr="002217C1">
        <w:rPr>
          <w:rFonts w:eastAsia="Calibri" w:cs="Calibri"/>
          <w:lang w:val="ro-RO"/>
        </w:rPr>
        <w:t>investi</w:t>
      </w:r>
      <w:r w:rsidR="00C61222" w:rsidRPr="002217C1">
        <w:rPr>
          <w:rFonts w:eastAsia="Calibri" w:cs="Calibri"/>
          <w:lang w:val="ro-RO"/>
        </w:rPr>
        <w:t>ț</w:t>
      </w:r>
      <w:r w:rsidRPr="002217C1">
        <w:rPr>
          <w:rFonts w:eastAsia="Calibri" w:cs="Calibri"/>
          <w:lang w:val="ro-RO"/>
        </w:rPr>
        <w:t>i</w:t>
      </w:r>
      <w:r w:rsidR="00C61222" w:rsidRPr="002217C1">
        <w:rPr>
          <w:rFonts w:eastAsia="Calibri" w:cs="Calibri"/>
          <w:lang w:val="ro-RO"/>
        </w:rPr>
        <w:t>i</w:t>
      </w:r>
      <w:r w:rsidR="001958DB" w:rsidRPr="002217C1">
        <w:rPr>
          <w:rFonts w:eastAsia="Calibri" w:cs="Calibri"/>
          <w:lang w:val="ro-RO"/>
        </w:rPr>
        <w:t xml:space="preserve">le </w:t>
      </w:r>
      <w:r w:rsidRPr="002217C1">
        <w:rPr>
          <w:rFonts w:eastAsia="Calibri" w:cs="Calibri"/>
          <w:lang w:val="ro-RO"/>
        </w:rPr>
        <w:t xml:space="preserve">pe perioada de planificare </w:t>
      </w:r>
      <w:r w:rsidR="001958DB" w:rsidRPr="002217C1">
        <w:rPr>
          <w:rFonts w:eastAsia="Calibri" w:cs="Calibri"/>
          <w:lang w:val="ro-RO"/>
        </w:rPr>
        <w:t xml:space="preserve">astfel </w:t>
      </w:r>
      <w:r w:rsidR="008938D1" w:rsidRPr="002217C1">
        <w:rPr>
          <w:rFonts w:eastAsia="Calibri" w:cs="Calibri"/>
          <w:lang w:val="ro-RO"/>
        </w:rPr>
        <w:t>î</w:t>
      </w:r>
      <w:r w:rsidR="001958DB" w:rsidRPr="002217C1">
        <w:rPr>
          <w:rFonts w:eastAsia="Calibri" w:cs="Calibri"/>
          <w:lang w:val="ro-RO"/>
        </w:rPr>
        <w:t>ncat</w:t>
      </w:r>
      <w:r w:rsidRPr="002217C1">
        <w:rPr>
          <w:rFonts w:eastAsia="Calibri" w:cs="Calibri"/>
          <w:lang w:val="ro-RO"/>
        </w:rPr>
        <w:t xml:space="preserve"> costul mediu unitar (OPEX / CAPEX) s</w:t>
      </w:r>
      <w:r w:rsidR="00C61222" w:rsidRPr="002217C1">
        <w:rPr>
          <w:rFonts w:eastAsia="Calibri" w:cs="Calibri"/>
          <w:lang w:val="ro-RO"/>
        </w:rPr>
        <w:t>ă</w:t>
      </w:r>
      <w:r w:rsidRPr="002217C1">
        <w:rPr>
          <w:rFonts w:eastAsia="Calibri" w:cs="Calibri"/>
          <w:lang w:val="ro-RO"/>
        </w:rPr>
        <w:t xml:space="preserve"> se </w:t>
      </w:r>
      <w:r w:rsidR="00C61222" w:rsidRPr="002217C1">
        <w:rPr>
          <w:rFonts w:eastAsia="Calibri" w:cs="Calibri"/>
          <w:lang w:val="ro-RO"/>
        </w:rPr>
        <w:t>î</w:t>
      </w:r>
      <w:r w:rsidRPr="002217C1">
        <w:rPr>
          <w:rFonts w:eastAsia="Calibri" w:cs="Calibri"/>
          <w:lang w:val="ro-RO"/>
        </w:rPr>
        <w:t>ncadre</w:t>
      </w:r>
      <w:r w:rsidR="00C61222" w:rsidRPr="002217C1">
        <w:rPr>
          <w:rFonts w:eastAsia="Calibri" w:cs="Calibri"/>
          <w:lang w:val="ro-RO"/>
        </w:rPr>
        <w:t>ze</w:t>
      </w:r>
      <w:r w:rsidRPr="002217C1">
        <w:rPr>
          <w:rFonts w:eastAsia="Calibri" w:cs="Calibri"/>
          <w:lang w:val="ro-RO"/>
        </w:rPr>
        <w:t xml:space="preserve"> </w:t>
      </w:r>
      <w:r w:rsidR="008938D1" w:rsidRPr="002217C1">
        <w:rPr>
          <w:rFonts w:eastAsia="Calibri" w:cs="Calibri"/>
          <w:lang w:val="ro-RO"/>
        </w:rPr>
        <w:t>î</w:t>
      </w:r>
      <w:r w:rsidRPr="002217C1">
        <w:rPr>
          <w:rFonts w:eastAsia="Calibri" w:cs="Calibri"/>
          <w:lang w:val="ro-RO"/>
        </w:rPr>
        <w:t>n limitele tarifului maxim suportabil pe gospod</w:t>
      </w:r>
      <w:r w:rsidR="008938D1" w:rsidRPr="002217C1">
        <w:rPr>
          <w:rFonts w:eastAsia="Calibri" w:cs="Calibri"/>
          <w:lang w:val="ro-RO"/>
        </w:rPr>
        <w:t>ă</w:t>
      </w:r>
      <w:r w:rsidRPr="002217C1">
        <w:rPr>
          <w:rFonts w:eastAsia="Calibri" w:cs="Calibri"/>
          <w:lang w:val="ro-RO"/>
        </w:rPr>
        <w:t>rie.</w:t>
      </w:r>
    </w:p>
    <w:p w14:paraId="50EF2C04" w14:textId="69BF79D7" w:rsidR="00044511" w:rsidRPr="002217C1" w:rsidRDefault="00044511" w:rsidP="007A60DF">
      <w:pPr>
        <w:pStyle w:val="Frspaiere"/>
        <w:ind w:firstLine="0"/>
        <w:rPr>
          <w:lang w:val="fr-FR"/>
        </w:rPr>
      </w:pPr>
      <w:r w:rsidRPr="002217C1">
        <w:rPr>
          <w:lang w:val="fr-FR"/>
        </w:rPr>
        <w:t>În figura următoare este prezentată comparația între tariful maxim suportabil și cele două costuri descrise mai sus.</w:t>
      </w:r>
    </w:p>
    <w:p w14:paraId="0278694D" w14:textId="2365CC31" w:rsidR="00044511" w:rsidRPr="00115C77" w:rsidRDefault="002217C1" w:rsidP="00D9656E">
      <w:pPr>
        <w:rPr>
          <w:lang w:val="ro-RO"/>
        </w:rPr>
      </w:pPr>
      <w:r>
        <w:rPr>
          <w:noProof/>
          <w:lang w:val="ro-RO" w:eastAsia="ro-RO"/>
        </w:rPr>
        <w:drawing>
          <wp:anchor distT="0" distB="0" distL="114300" distR="114300" simplePos="0" relativeHeight="251884032" behindDoc="0" locked="0" layoutInCell="1" allowOverlap="1" wp14:anchorId="497D5DD1" wp14:editId="6531C6EA">
            <wp:simplePos x="0" y="0"/>
            <wp:positionH relativeFrom="column">
              <wp:posOffset>94615</wp:posOffset>
            </wp:positionH>
            <wp:positionV relativeFrom="paragraph">
              <wp:posOffset>226695</wp:posOffset>
            </wp:positionV>
            <wp:extent cx="5760000" cy="3867693"/>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cstate="screen">
                      <a:extLst>
                        <a:ext uri="{28A0092B-C50C-407E-A947-70E740481C1C}">
                          <a14:useLocalDpi xmlns:a14="http://schemas.microsoft.com/office/drawing/2010/main"/>
                        </a:ext>
                      </a:extLst>
                    </a:blip>
                    <a:stretch>
                      <a:fillRect/>
                    </a:stretch>
                  </pic:blipFill>
                  <pic:spPr>
                    <a:xfrm>
                      <a:off x="0" y="0"/>
                      <a:ext cx="5760000" cy="3867693"/>
                    </a:xfrm>
                    <a:prstGeom prst="rect">
                      <a:avLst/>
                    </a:prstGeom>
                  </pic:spPr>
                </pic:pic>
              </a:graphicData>
            </a:graphic>
            <wp14:sizeRelH relativeFrom="margin">
              <wp14:pctWidth>0</wp14:pctWidth>
            </wp14:sizeRelH>
            <wp14:sizeRelV relativeFrom="margin">
              <wp14:pctHeight>0</wp14:pctHeight>
            </wp14:sizeRelV>
          </wp:anchor>
        </w:drawing>
      </w:r>
      <w:r w:rsidR="003560F1">
        <w:rPr>
          <w:noProof/>
          <w:lang w:val="ro-RO" w:eastAsia="ro-RO"/>
        </w:rPr>
        <mc:AlternateContent>
          <mc:Choice Requires="wps">
            <w:drawing>
              <wp:anchor distT="0" distB="0" distL="114300" distR="114300" simplePos="0" relativeHeight="251848192" behindDoc="0" locked="0" layoutInCell="1" allowOverlap="1" wp14:anchorId="4333C11E" wp14:editId="7046778E">
                <wp:simplePos x="0" y="0"/>
                <wp:positionH relativeFrom="column">
                  <wp:posOffset>95250</wp:posOffset>
                </wp:positionH>
                <wp:positionV relativeFrom="paragraph">
                  <wp:posOffset>4097020</wp:posOffset>
                </wp:positionV>
                <wp:extent cx="5758815" cy="635"/>
                <wp:effectExtent l="0" t="0" r="0" b="0"/>
                <wp:wrapNone/>
                <wp:docPr id="12911" name="Text Box 12911"/>
                <wp:cNvGraphicFramePr/>
                <a:graphic xmlns:a="http://schemas.openxmlformats.org/drawingml/2006/main">
                  <a:graphicData uri="http://schemas.microsoft.com/office/word/2010/wordprocessingShape">
                    <wps:wsp>
                      <wps:cNvSpPr txBox="1"/>
                      <wps:spPr>
                        <a:xfrm>
                          <a:off x="0" y="0"/>
                          <a:ext cx="5758815" cy="635"/>
                        </a:xfrm>
                        <a:prstGeom prst="rect">
                          <a:avLst/>
                        </a:prstGeom>
                        <a:solidFill>
                          <a:prstClr val="white"/>
                        </a:solidFill>
                        <a:ln>
                          <a:noFill/>
                        </a:ln>
                        <a:effectLst/>
                      </wps:spPr>
                      <wps:txbx>
                        <w:txbxContent>
                          <w:p w14:paraId="470293F9" w14:textId="02EB44C4" w:rsidR="00BB090E" w:rsidRPr="003560F1" w:rsidRDefault="00BB090E" w:rsidP="003560F1">
                            <w:pPr>
                              <w:pStyle w:val="Legend"/>
                              <w:jc w:val="center"/>
                              <w:rPr>
                                <w:rFonts w:asciiTheme="minorHAnsi" w:hAnsiTheme="minorHAnsi"/>
                                <w:b/>
                                <w:i/>
                                <w:noProof/>
                                <w:color w:val="767171" w:themeColor="background2" w:themeShade="80"/>
                                <w:szCs w:val="20"/>
                              </w:rPr>
                            </w:pPr>
                            <w:bookmarkStart w:id="690" w:name="_Toc24737406"/>
                            <w:r w:rsidRPr="003560F1">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9</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w:t>
                            </w:r>
                            <w:r>
                              <w:rPr>
                                <w:rFonts w:asciiTheme="minorHAnsi" w:hAnsiTheme="minorHAnsi"/>
                                <w:b/>
                                <w:i/>
                                <w:color w:val="767171" w:themeColor="background2" w:themeShade="80"/>
                              </w:rPr>
                              <w:fldChar w:fldCharType="end"/>
                            </w:r>
                            <w:r w:rsidRPr="003560F1">
                              <w:rPr>
                                <w:rFonts w:asciiTheme="minorHAnsi" w:hAnsiTheme="minorHAnsi"/>
                                <w:b/>
                                <w:i/>
                                <w:color w:val="767171" w:themeColor="background2" w:themeShade="80"/>
                              </w:rPr>
                              <w:t>: Comparație tarif maxim suportabil / cost mediu</w:t>
                            </w:r>
                            <w:bookmarkEnd w:id="6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33C11E" id="Text Box 12911" o:spid="_x0000_s1312" type="#_x0000_t202" style="position:absolute;margin-left:7.5pt;margin-top:322.6pt;width:453.45pt;height:.05pt;z-index:251848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" stroked="f">
                <v:textbox style="mso-fit-shape-to-text:t" inset="0,0,0,0">
                  <w:txbxContent>
                    <w:p w14:paraId="470293F9" w14:textId="02EB44C4" w:rsidR="00BB090E" w:rsidRPr="003560F1" w:rsidRDefault="00BB090E" w:rsidP="003560F1">
                      <w:pPr>
                        <w:pStyle w:val="Caption"/>
                        <w:jc w:val="center"/>
                        <w:rPr>
                          <w:rFonts w:asciiTheme="minorHAnsi" w:hAnsiTheme="minorHAnsi"/>
                          <w:b/>
                          <w:i/>
                          <w:noProof/>
                          <w:color w:val="767171" w:themeColor="background2" w:themeShade="80"/>
                          <w:szCs w:val="20"/>
                        </w:rPr>
                      </w:pPr>
                      <w:bookmarkStart w:id="743" w:name="_Toc24737406"/>
                      <w:r w:rsidRPr="003560F1">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9</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w:t>
                      </w:r>
                      <w:r>
                        <w:rPr>
                          <w:rFonts w:asciiTheme="minorHAnsi" w:hAnsiTheme="minorHAnsi"/>
                          <w:b/>
                          <w:i/>
                          <w:color w:val="767171" w:themeColor="background2" w:themeShade="80"/>
                        </w:rPr>
                        <w:fldChar w:fldCharType="end"/>
                      </w:r>
                      <w:r w:rsidRPr="003560F1">
                        <w:rPr>
                          <w:rFonts w:asciiTheme="minorHAnsi" w:hAnsiTheme="minorHAnsi"/>
                          <w:b/>
                          <w:i/>
                          <w:color w:val="767171" w:themeColor="background2" w:themeShade="80"/>
                        </w:rPr>
                        <w:t>: Comparație tarif maxim suportabil / cost mediu</w:t>
                      </w:r>
                      <w:bookmarkEnd w:id="743"/>
                    </w:p>
                  </w:txbxContent>
                </v:textbox>
              </v:shape>
            </w:pict>
          </mc:Fallback>
        </mc:AlternateContent>
      </w:r>
    </w:p>
    <w:p w14:paraId="606C6C43" w14:textId="6138E5B2" w:rsidR="00044511" w:rsidRPr="00115C77" w:rsidRDefault="00044511" w:rsidP="00D9656E">
      <w:pPr>
        <w:rPr>
          <w:lang w:val="ro-RO"/>
        </w:rPr>
      </w:pPr>
    </w:p>
    <w:p w14:paraId="3A823683" w14:textId="4EEAF811" w:rsidR="00044511" w:rsidRPr="00115C77" w:rsidRDefault="00044511" w:rsidP="00D9656E">
      <w:pPr>
        <w:rPr>
          <w:lang w:val="ro-RO"/>
        </w:rPr>
      </w:pPr>
    </w:p>
    <w:p w14:paraId="307206D9" w14:textId="4D85151D" w:rsidR="00044511" w:rsidRPr="00115C77" w:rsidRDefault="00044511" w:rsidP="00D9656E">
      <w:pPr>
        <w:rPr>
          <w:lang w:val="ro-RO"/>
        </w:rPr>
      </w:pPr>
    </w:p>
    <w:p w14:paraId="217D82B5" w14:textId="6A893122" w:rsidR="00044511" w:rsidRPr="00115C77" w:rsidRDefault="00044511" w:rsidP="00D9656E">
      <w:pPr>
        <w:rPr>
          <w:lang w:val="ro-RO"/>
        </w:rPr>
      </w:pPr>
    </w:p>
    <w:p w14:paraId="670C255B" w14:textId="31B0F68F" w:rsidR="00044511" w:rsidRPr="00115C77" w:rsidRDefault="00044511" w:rsidP="00D9656E">
      <w:pPr>
        <w:rPr>
          <w:lang w:val="ro-RO"/>
        </w:rPr>
      </w:pPr>
    </w:p>
    <w:p w14:paraId="5801F876" w14:textId="77777777" w:rsidR="00044511" w:rsidRPr="00115C77" w:rsidRDefault="00044511" w:rsidP="00D9656E">
      <w:pPr>
        <w:rPr>
          <w:lang w:val="ro-RO"/>
        </w:rPr>
      </w:pPr>
    </w:p>
    <w:p w14:paraId="5EA5AFFD" w14:textId="5DCAB941" w:rsidR="00044511" w:rsidRPr="00115C77" w:rsidRDefault="00044511" w:rsidP="00D9656E">
      <w:pPr>
        <w:rPr>
          <w:lang w:val="ro-RO"/>
        </w:rPr>
      </w:pPr>
    </w:p>
    <w:p w14:paraId="155D770C" w14:textId="77777777" w:rsidR="00044511" w:rsidRPr="00115C77" w:rsidRDefault="00044511" w:rsidP="00D9656E">
      <w:pPr>
        <w:rPr>
          <w:lang w:val="ro-RO"/>
        </w:rPr>
      </w:pPr>
    </w:p>
    <w:p w14:paraId="3DACBDAF" w14:textId="3D011F7F" w:rsidR="00044511" w:rsidRDefault="00044511" w:rsidP="00D9656E">
      <w:pPr>
        <w:rPr>
          <w:lang w:val="ro-RO"/>
        </w:rPr>
      </w:pPr>
    </w:p>
    <w:p w14:paraId="74C339A6" w14:textId="35B55F4A" w:rsidR="009F7942" w:rsidRDefault="009F7942" w:rsidP="00D9656E">
      <w:pPr>
        <w:rPr>
          <w:lang w:val="ro-RO"/>
        </w:rPr>
      </w:pPr>
    </w:p>
    <w:p w14:paraId="00878314" w14:textId="4F5A3167" w:rsidR="009F7942" w:rsidRDefault="009F7942" w:rsidP="00D9656E">
      <w:pPr>
        <w:rPr>
          <w:lang w:val="ro-RO"/>
        </w:rPr>
      </w:pPr>
    </w:p>
    <w:p w14:paraId="69BC4DC9" w14:textId="7E3CECB7" w:rsidR="009F7942" w:rsidRDefault="009F7942" w:rsidP="00D9656E">
      <w:pPr>
        <w:rPr>
          <w:lang w:val="ro-RO"/>
        </w:rPr>
      </w:pPr>
    </w:p>
    <w:p w14:paraId="780108B6" w14:textId="2D6AC2F3" w:rsidR="009F7942" w:rsidRPr="00115C77" w:rsidRDefault="009F7942" w:rsidP="00D9656E">
      <w:pPr>
        <w:rPr>
          <w:lang w:val="ro-RO"/>
        </w:rPr>
      </w:pPr>
    </w:p>
    <w:p w14:paraId="26F5B080" w14:textId="3E1AFE20" w:rsidR="00044511" w:rsidRPr="00115C77" w:rsidRDefault="00044511" w:rsidP="00D9656E">
      <w:pPr>
        <w:rPr>
          <w:lang w:val="ro-RO"/>
        </w:rPr>
      </w:pPr>
    </w:p>
    <w:p w14:paraId="3A80F4BE" w14:textId="39F5B169" w:rsidR="00044511" w:rsidRPr="00115C77" w:rsidRDefault="00044511" w:rsidP="00D9656E">
      <w:pPr>
        <w:rPr>
          <w:lang w:val="ro-RO"/>
        </w:rPr>
      </w:pPr>
    </w:p>
    <w:p w14:paraId="0039F97D" w14:textId="77777777" w:rsidR="00044511" w:rsidRPr="00115C77" w:rsidRDefault="00044511" w:rsidP="00D9656E">
      <w:pPr>
        <w:rPr>
          <w:lang w:val="ro-RO"/>
        </w:rPr>
      </w:pPr>
    </w:p>
    <w:p w14:paraId="4B24E96E" w14:textId="3378F0CA" w:rsidR="00044511" w:rsidRPr="00115C77" w:rsidRDefault="00044511" w:rsidP="00D9656E">
      <w:pPr>
        <w:rPr>
          <w:lang w:val="ro-RO"/>
        </w:rPr>
      </w:pPr>
    </w:p>
    <w:p w14:paraId="621C0391" w14:textId="446158F0" w:rsidR="00044511" w:rsidRPr="00115C77" w:rsidRDefault="00044511" w:rsidP="00D9656E">
      <w:pPr>
        <w:rPr>
          <w:lang w:val="ro-RO"/>
        </w:rPr>
      </w:pPr>
    </w:p>
    <w:p w14:paraId="67C1BB66" w14:textId="1FDC3754" w:rsidR="00044511" w:rsidRPr="00115C77" w:rsidRDefault="00044511">
      <w:pPr>
        <w:spacing w:after="0" w:line="240" w:lineRule="auto"/>
        <w:rPr>
          <w:lang w:val="ro-RO"/>
        </w:rPr>
      </w:pPr>
      <w:r w:rsidRPr="00115C77">
        <w:rPr>
          <w:lang w:val="ro-RO"/>
        </w:rPr>
        <w:br w:type="page"/>
      </w:r>
    </w:p>
    <w:p w14:paraId="0E3F1D36" w14:textId="77777777" w:rsidR="00044511" w:rsidRPr="00115C77" w:rsidRDefault="00044511" w:rsidP="00A061BF">
      <w:pPr>
        <w:pStyle w:val="Titlu1"/>
        <w:numPr>
          <w:ilvl w:val="0"/>
          <w:numId w:val="3"/>
        </w:numPr>
        <w:spacing w:before="200" w:after="200" w:line="276" w:lineRule="auto"/>
        <w:jc w:val="both"/>
        <w:rPr>
          <w:lang w:val="ro-RO"/>
        </w:rPr>
      </w:pPr>
      <w:bookmarkStart w:id="691" w:name="_TOC_250019"/>
      <w:bookmarkStart w:id="692" w:name="_Toc12286285"/>
      <w:bookmarkStart w:id="693" w:name="_Toc24737191"/>
      <w:bookmarkEnd w:id="691"/>
      <w:r w:rsidRPr="00115C77">
        <w:rPr>
          <w:lang w:val="ro-RO"/>
        </w:rPr>
        <w:t>ANALIZA SENSITIVITĂȚII ȘI A RISCURILOR</w:t>
      </w:r>
      <w:bookmarkEnd w:id="692"/>
      <w:bookmarkEnd w:id="693"/>
    </w:p>
    <w:p w14:paraId="26505C56" w14:textId="707821EF" w:rsidR="00044511" w:rsidRPr="00115C77" w:rsidRDefault="00044511" w:rsidP="00A061BF">
      <w:pPr>
        <w:pStyle w:val="Titlu2"/>
        <w:numPr>
          <w:ilvl w:val="1"/>
          <w:numId w:val="3"/>
        </w:numPr>
        <w:spacing w:before="200" w:after="200" w:line="276" w:lineRule="auto"/>
        <w:ind w:left="578" w:hanging="578"/>
        <w:rPr>
          <w:lang w:val="ro-RO"/>
        </w:rPr>
      </w:pPr>
      <w:bookmarkStart w:id="694" w:name="_TOC_250018"/>
      <w:bookmarkStart w:id="695" w:name="_Toc12286286"/>
      <w:bookmarkStart w:id="696" w:name="_Toc24737192"/>
      <w:bookmarkEnd w:id="694"/>
      <w:r w:rsidRPr="00115C77">
        <w:rPr>
          <w:lang w:val="ro-RO"/>
        </w:rPr>
        <w:t>ANALIZA DE SENSITIVITATE</w:t>
      </w:r>
      <w:bookmarkEnd w:id="695"/>
      <w:bookmarkEnd w:id="696"/>
    </w:p>
    <w:p w14:paraId="73F32029" w14:textId="28AFC046" w:rsidR="00044511" w:rsidRPr="00D8689F" w:rsidRDefault="00044511" w:rsidP="00A061BF">
      <w:pPr>
        <w:pStyle w:val="Frspaiere"/>
        <w:rPr>
          <w:lang w:val="ro-RO"/>
        </w:rPr>
      </w:pPr>
      <w:r w:rsidRPr="00D8689F">
        <w:rPr>
          <w:lang w:val="ro-RO"/>
        </w:rPr>
        <w:t xml:space="preserve">Analiza de senzitivitate permite identificarea variabilelor “critice” ale sistemului de management integrat al </w:t>
      </w:r>
      <w:r w:rsidR="0051493E" w:rsidRPr="00D8689F">
        <w:rPr>
          <w:lang w:val="ro-RO"/>
        </w:rPr>
        <w:t>deșeurilor</w:t>
      </w:r>
      <w:r w:rsidRPr="00D8689F">
        <w:rPr>
          <w:lang w:val="ro-RO"/>
        </w:rPr>
        <w:t xml:space="preserve">. Asemenea variabile sunt acelea a </w:t>
      </w:r>
      <w:r w:rsidR="0051493E" w:rsidRPr="00D8689F">
        <w:rPr>
          <w:lang w:val="ro-RO"/>
        </w:rPr>
        <w:t>căror</w:t>
      </w:r>
      <w:r w:rsidRPr="00D8689F">
        <w:rPr>
          <w:lang w:val="ro-RO"/>
        </w:rPr>
        <w:t xml:space="preserve"> </w:t>
      </w:r>
      <w:r w:rsidR="0051493E" w:rsidRPr="00D8689F">
        <w:rPr>
          <w:lang w:val="ro-RO"/>
        </w:rPr>
        <w:t>variații</w:t>
      </w:r>
      <w:r w:rsidRPr="00D8689F">
        <w:rPr>
          <w:lang w:val="ro-RO"/>
        </w:rPr>
        <w:t xml:space="preserve">, fie ele </w:t>
      </w:r>
      <w:r w:rsidR="0051493E" w:rsidRPr="00D8689F">
        <w:rPr>
          <w:lang w:val="ro-RO"/>
        </w:rPr>
        <w:t>pozitive</w:t>
      </w:r>
      <w:r w:rsidRPr="00D8689F">
        <w:rPr>
          <w:lang w:val="ro-RO"/>
        </w:rPr>
        <w:t xml:space="preserve"> sau negative, au cel mai mare impact asupra </w:t>
      </w:r>
      <w:r w:rsidR="0051493E" w:rsidRPr="00D8689F">
        <w:rPr>
          <w:lang w:val="ro-RO"/>
        </w:rPr>
        <w:t>sustenabilității</w:t>
      </w:r>
      <w:r w:rsidRPr="00D8689F">
        <w:rPr>
          <w:lang w:val="ro-RO"/>
        </w:rPr>
        <w:t xml:space="preserve"> sistemului.</w:t>
      </w:r>
    </w:p>
    <w:p w14:paraId="5125CBB1" w14:textId="5CE2DFA9" w:rsidR="00044511" w:rsidRPr="002217C1" w:rsidRDefault="00044511" w:rsidP="002217C1">
      <w:pPr>
        <w:pStyle w:val="Frspaiere"/>
        <w:ind w:firstLine="0"/>
        <w:rPr>
          <w:lang w:val="fr-FR"/>
        </w:rPr>
      </w:pPr>
      <w:r w:rsidRPr="002217C1">
        <w:rPr>
          <w:lang w:val="fr-FR"/>
        </w:rPr>
        <w:t>Cele mai susceptibile variabile de a avea influen</w:t>
      </w:r>
      <w:r w:rsidR="0051493E" w:rsidRPr="002217C1">
        <w:rPr>
          <w:lang w:val="fr-FR"/>
        </w:rPr>
        <w:t>ță</w:t>
      </w:r>
      <w:r w:rsidRPr="002217C1">
        <w:rPr>
          <w:lang w:val="fr-FR"/>
        </w:rPr>
        <w:t xml:space="preserve"> asupra </w:t>
      </w:r>
      <w:r w:rsidR="0051493E" w:rsidRPr="002217C1">
        <w:rPr>
          <w:lang w:val="fr-FR"/>
        </w:rPr>
        <w:t>viabilității</w:t>
      </w:r>
      <w:r w:rsidRPr="002217C1">
        <w:rPr>
          <w:lang w:val="fr-FR"/>
        </w:rPr>
        <w:t xml:space="preserve"> alternativei alese sunt:</w:t>
      </w:r>
    </w:p>
    <w:p w14:paraId="32041673" w14:textId="73BED8ED"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 xml:space="preserve">Costuri de </w:t>
      </w:r>
      <w:r w:rsidR="0051493E" w:rsidRPr="002217C1">
        <w:rPr>
          <w:rFonts w:asciiTheme="majorHAnsi" w:hAnsiTheme="majorHAnsi" w:cs="Calibri"/>
          <w:sz w:val="22"/>
          <w:lang w:val="fr-FR"/>
        </w:rPr>
        <w:t>investiții</w:t>
      </w:r>
      <w:r w:rsidRPr="002217C1">
        <w:rPr>
          <w:rFonts w:asciiTheme="majorHAnsi" w:hAnsiTheme="majorHAnsi" w:cs="Calibri"/>
          <w:sz w:val="22"/>
          <w:lang w:val="fr-FR"/>
        </w:rPr>
        <w:t>;</w:t>
      </w:r>
    </w:p>
    <w:p w14:paraId="61DE08C0" w14:textId="7B5ED86E"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2217C1">
        <w:rPr>
          <w:rFonts w:asciiTheme="majorHAnsi" w:hAnsiTheme="majorHAnsi" w:cs="Calibri"/>
          <w:sz w:val="22"/>
          <w:lang w:val="en-GB"/>
        </w:rPr>
        <w:t xml:space="preserve">Costurile de operare </w:t>
      </w:r>
      <w:r w:rsidR="0051493E" w:rsidRPr="002217C1">
        <w:rPr>
          <w:rFonts w:asciiTheme="majorHAnsi" w:hAnsiTheme="majorHAnsi" w:cs="Calibri"/>
          <w:sz w:val="22"/>
          <w:lang w:val="en-GB"/>
        </w:rPr>
        <w:t>ș</w:t>
      </w:r>
      <w:r w:rsidRPr="002217C1">
        <w:rPr>
          <w:rFonts w:asciiTheme="majorHAnsi" w:hAnsiTheme="majorHAnsi" w:cs="Calibri"/>
          <w:sz w:val="22"/>
          <w:lang w:val="en-GB"/>
        </w:rPr>
        <w:t xml:space="preserve">i </w:t>
      </w:r>
      <w:r w:rsidR="0051493E" w:rsidRPr="002217C1">
        <w:rPr>
          <w:rFonts w:asciiTheme="majorHAnsi" w:hAnsiTheme="majorHAnsi" w:cs="Calibri"/>
          <w:sz w:val="22"/>
          <w:lang w:val="en-GB"/>
        </w:rPr>
        <w:t>întreținere</w:t>
      </w:r>
      <w:r w:rsidRPr="002217C1">
        <w:rPr>
          <w:rFonts w:asciiTheme="majorHAnsi" w:hAnsiTheme="majorHAnsi" w:cs="Calibri"/>
          <w:sz w:val="22"/>
          <w:lang w:val="en-GB"/>
        </w:rPr>
        <w:t>;</w:t>
      </w:r>
    </w:p>
    <w:p w14:paraId="1E0298D3" w14:textId="77777777"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Venituri;</w:t>
      </w:r>
    </w:p>
    <w:p w14:paraId="12BCDA67" w14:textId="77777777" w:rsidR="00A061BF" w:rsidRPr="002217C1" w:rsidRDefault="00A061BF" w:rsidP="00A061BF">
      <w:pPr>
        <w:autoSpaceDE w:val="0"/>
        <w:autoSpaceDN w:val="0"/>
        <w:adjustRightInd w:val="0"/>
        <w:spacing w:after="0" w:line="254" w:lineRule="auto"/>
        <w:jc w:val="both"/>
        <w:rPr>
          <w:rFonts w:asciiTheme="majorHAnsi" w:hAnsiTheme="majorHAnsi" w:cs="Calibri"/>
          <w:sz w:val="22"/>
          <w:lang w:val="fr-FR"/>
        </w:rPr>
      </w:pPr>
    </w:p>
    <w:p w14:paraId="64AD9FC8" w14:textId="2F469393" w:rsidR="00044511" w:rsidRPr="002217C1" w:rsidRDefault="00044511" w:rsidP="002217C1">
      <w:pPr>
        <w:pStyle w:val="Frspaiere"/>
        <w:ind w:firstLine="0"/>
        <w:rPr>
          <w:lang w:val="fr-FR"/>
        </w:rPr>
      </w:pPr>
      <w:r w:rsidRPr="002217C1">
        <w:rPr>
          <w:lang w:val="fr-FR"/>
        </w:rPr>
        <w:t>Pentru fiecare din aceste variabile exist</w:t>
      </w:r>
      <w:r w:rsidR="0051493E" w:rsidRPr="002217C1">
        <w:rPr>
          <w:lang w:val="fr-FR"/>
        </w:rPr>
        <w:t>ă</w:t>
      </w:r>
      <w:r w:rsidRPr="002217C1">
        <w:rPr>
          <w:lang w:val="fr-FR"/>
        </w:rPr>
        <w:t xml:space="preserve"> ipoteza unei abateri rezonabile de la valoare</w:t>
      </w:r>
      <w:r w:rsidR="0051493E" w:rsidRPr="002217C1">
        <w:rPr>
          <w:lang w:val="fr-FR"/>
        </w:rPr>
        <w:t>a</w:t>
      </w:r>
      <w:r w:rsidRPr="002217C1">
        <w:rPr>
          <w:lang w:val="fr-FR"/>
        </w:rPr>
        <w:t xml:space="preserve"> medie stabilit</w:t>
      </w:r>
      <w:r w:rsidR="0051493E" w:rsidRPr="002217C1">
        <w:rPr>
          <w:lang w:val="fr-FR"/>
        </w:rPr>
        <w:t>ă</w:t>
      </w:r>
      <w:r w:rsidRPr="002217C1">
        <w:rPr>
          <w:lang w:val="fr-FR"/>
        </w:rPr>
        <w:t xml:space="preserve"> </w:t>
      </w:r>
      <w:r w:rsidR="0051493E" w:rsidRPr="002217C1">
        <w:rPr>
          <w:lang w:val="fr-FR"/>
        </w:rPr>
        <w:t>î</w:t>
      </w:r>
      <w:r w:rsidRPr="002217C1">
        <w:rPr>
          <w:lang w:val="fr-FR"/>
        </w:rPr>
        <w:t xml:space="preserve">n </w:t>
      </w:r>
      <w:r w:rsidR="0051493E" w:rsidRPr="002217C1">
        <w:rPr>
          <w:lang w:val="fr-FR"/>
        </w:rPr>
        <w:t>secțiunile</w:t>
      </w:r>
      <w:r w:rsidRPr="002217C1">
        <w:rPr>
          <w:lang w:val="fr-FR"/>
        </w:rPr>
        <w:t xml:space="preserve"> anterioare </w:t>
      </w:r>
      <w:r w:rsidR="0051493E" w:rsidRPr="002217C1">
        <w:rPr>
          <w:lang w:val="fr-FR"/>
        </w:rPr>
        <w:t>ș</w:t>
      </w:r>
      <w:r w:rsidRPr="002217C1">
        <w:rPr>
          <w:lang w:val="fr-FR"/>
        </w:rPr>
        <w:t>i anume:</w:t>
      </w:r>
    </w:p>
    <w:p w14:paraId="73D7A048" w14:textId="03516401"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 xml:space="preserve">Costurile de </w:t>
      </w:r>
      <w:r w:rsidR="0051493E" w:rsidRPr="002217C1">
        <w:rPr>
          <w:rFonts w:asciiTheme="majorHAnsi" w:hAnsiTheme="majorHAnsi" w:cs="Calibri"/>
          <w:sz w:val="22"/>
          <w:lang w:val="fr-FR"/>
        </w:rPr>
        <w:t>investiție</w:t>
      </w:r>
      <w:r w:rsidRPr="002217C1">
        <w:rPr>
          <w:rFonts w:asciiTheme="majorHAnsi" w:hAnsiTheme="majorHAnsi" w:cs="Calibri"/>
          <w:sz w:val="22"/>
          <w:lang w:val="fr-FR"/>
        </w:rPr>
        <w:t xml:space="preserve"> pot </w:t>
      </w:r>
      <w:r w:rsidR="0051493E" w:rsidRPr="002217C1">
        <w:rPr>
          <w:rFonts w:asciiTheme="majorHAnsi" w:hAnsiTheme="majorHAnsi" w:cs="Calibri"/>
          <w:sz w:val="22"/>
          <w:lang w:val="fr-FR"/>
        </w:rPr>
        <w:t>înregistra</w:t>
      </w:r>
      <w:r w:rsidRPr="002217C1">
        <w:rPr>
          <w:rFonts w:asciiTheme="majorHAnsi" w:hAnsiTheme="majorHAnsi" w:cs="Calibri"/>
          <w:sz w:val="22"/>
          <w:lang w:val="fr-FR"/>
        </w:rPr>
        <w:t xml:space="preserve"> </w:t>
      </w:r>
      <w:r w:rsidR="0051493E" w:rsidRPr="002217C1">
        <w:rPr>
          <w:rFonts w:asciiTheme="majorHAnsi" w:hAnsiTheme="majorHAnsi" w:cs="Calibri"/>
          <w:sz w:val="22"/>
          <w:lang w:val="fr-FR"/>
        </w:rPr>
        <w:t>majorări</w:t>
      </w:r>
      <w:r w:rsidRPr="002217C1">
        <w:rPr>
          <w:rFonts w:asciiTheme="majorHAnsi" w:hAnsiTheme="majorHAnsi" w:cs="Calibri"/>
          <w:sz w:val="22"/>
          <w:lang w:val="fr-FR"/>
        </w:rPr>
        <w:t xml:space="preserve"> ca urmare a </w:t>
      </w:r>
      <w:r w:rsidR="0051493E" w:rsidRPr="002217C1">
        <w:rPr>
          <w:rFonts w:asciiTheme="majorHAnsi" w:hAnsiTheme="majorHAnsi" w:cs="Calibri"/>
          <w:sz w:val="22"/>
          <w:lang w:val="fr-FR"/>
        </w:rPr>
        <w:t>apariției</w:t>
      </w:r>
      <w:r w:rsidRPr="002217C1">
        <w:rPr>
          <w:rFonts w:asciiTheme="majorHAnsi" w:hAnsiTheme="majorHAnsi" w:cs="Calibri"/>
          <w:sz w:val="22"/>
          <w:lang w:val="fr-FR"/>
        </w:rPr>
        <w:t xml:space="preserve"> </w:t>
      </w:r>
      <w:r w:rsidR="0051493E" w:rsidRPr="002217C1">
        <w:rPr>
          <w:rFonts w:asciiTheme="majorHAnsi" w:hAnsiTheme="majorHAnsi" w:cs="Calibri"/>
          <w:sz w:val="22"/>
          <w:lang w:val="fr-FR"/>
        </w:rPr>
        <w:t>lucrărilor</w:t>
      </w:r>
      <w:r w:rsidRPr="002217C1">
        <w:rPr>
          <w:rFonts w:asciiTheme="majorHAnsi" w:hAnsiTheme="majorHAnsi" w:cs="Calibri"/>
          <w:sz w:val="22"/>
          <w:lang w:val="fr-FR"/>
        </w:rPr>
        <w:t xml:space="preserve"> </w:t>
      </w:r>
      <w:r w:rsidR="0051493E" w:rsidRPr="002217C1">
        <w:rPr>
          <w:rFonts w:asciiTheme="majorHAnsi" w:hAnsiTheme="majorHAnsi" w:cs="Calibri"/>
          <w:sz w:val="22"/>
          <w:lang w:val="fr-FR"/>
        </w:rPr>
        <w:t>neprevăzute</w:t>
      </w:r>
      <w:r w:rsidRPr="002217C1">
        <w:rPr>
          <w:rFonts w:asciiTheme="majorHAnsi" w:hAnsiTheme="majorHAnsi" w:cs="Calibri"/>
          <w:sz w:val="22"/>
          <w:lang w:val="fr-FR"/>
        </w:rPr>
        <w:t xml:space="preserve"> (ex. Erori de proiectare, adaptare la teren, etc.);</w:t>
      </w:r>
    </w:p>
    <w:p w14:paraId="2299D70E" w14:textId="77777777"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Costurile de operare și întreținere care pot înregistra creşteri semnificative ca urmare a schimbării condiţiilor de piaţă sau a condiţiilor macroeconomice;</w:t>
      </w:r>
    </w:p>
    <w:p w14:paraId="02DBFE58" w14:textId="410B0079"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Veniturile pot înregistra major</w:t>
      </w:r>
      <w:r w:rsidR="00B74A78" w:rsidRPr="002217C1">
        <w:rPr>
          <w:rFonts w:asciiTheme="majorHAnsi" w:hAnsiTheme="majorHAnsi" w:cs="Calibri"/>
          <w:sz w:val="22"/>
          <w:lang w:val="fr-FR"/>
        </w:rPr>
        <w:t>ă</w:t>
      </w:r>
      <w:r w:rsidRPr="002217C1">
        <w:rPr>
          <w:rFonts w:asciiTheme="majorHAnsi" w:hAnsiTheme="majorHAnsi" w:cs="Calibri"/>
          <w:sz w:val="22"/>
          <w:lang w:val="fr-FR"/>
        </w:rPr>
        <w:t>ri ca urmare a scăderii preţurilor pe piaţă pentru deşeurile reciclabile şi implicit a veniturilor din valorificare;</w:t>
      </w:r>
    </w:p>
    <w:p w14:paraId="4CB929AB" w14:textId="2558C8B9"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Veniturile din taxe/tarife pot scădea ca urmare a faptului că ritmul de creştere a tarifelor de salubrizare nu coincide cu ritmul estimat (factori decizionali) sau ca urmare a unui nivel de colectare a deșeurilor mai scăzut decât cel preconizat în simulări;</w:t>
      </w:r>
    </w:p>
    <w:p w14:paraId="27661FE9" w14:textId="77777777" w:rsidR="00A061BF" w:rsidRPr="002217C1" w:rsidRDefault="00A061BF" w:rsidP="00A061BF">
      <w:pPr>
        <w:autoSpaceDE w:val="0"/>
        <w:autoSpaceDN w:val="0"/>
        <w:adjustRightInd w:val="0"/>
        <w:spacing w:after="0" w:line="254" w:lineRule="auto"/>
        <w:jc w:val="both"/>
        <w:rPr>
          <w:rFonts w:asciiTheme="majorHAnsi" w:hAnsiTheme="majorHAnsi" w:cs="Calibri"/>
          <w:sz w:val="22"/>
          <w:lang w:val="fr-FR"/>
        </w:rPr>
      </w:pPr>
    </w:p>
    <w:p w14:paraId="76806BB2" w14:textId="5A191C40" w:rsidR="0051493E" w:rsidRPr="002217C1" w:rsidRDefault="0051493E" w:rsidP="002217C1">
      <w:pPr>
        <w:pStyle w:val="Frspaiere"/>
        <w:ind w:firstLine="0"/>
        <w:rPr>
          <w:lang w:val="fr-FR" w:bidi="hi-IN"/>
        </w:rPr>
      </w:pPr>
      <w:r w:rsidRPr="002217C1">
        <w:rPr>
          <w:lang w:val="fr-FR" w:bidi="hi-IN"/>
        </w:rPr>
        <w:t>Pentru analiza de senzitivitate au fost considerate următoarele variabile:</w:t>
      </w:r>
    </w:p>
    <w:p w14:paraId="37B0960F" w14:textId="097576D4"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Costurile de investiție cu variații de +10% şi +20% faţă de scenariul de bază;</w:t>
      </w:r>
    </w:p>
    <w:p w14:paraId="0C7983CF" w14:textId="77777777"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Costurile de operare totale cu variaţii de +10% şi +20% faţă de scenariul de bază;</w:t>
      </w:r>
    </w:p>
    <w:p w14:paraId="2CC2652E" w14:textId="77777777"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Veniturile cu variaţii de -10% şi -20% faţă de scenariul de bază;</w:t>
      </w:r>
    </w:p>
    <w:p w14:paraId="3EEF6585" w14:textId="77777777" w:rsidR="00A061BF" w:rsidRPr="002217C1" w:rsidRDefault="00A061BF" w:rsidP="00A061BF">
      <w:pPr>
        <w:autoSpaceDE w:val="0"/>
        <w:autoSpaceDN w:val="0"/>
        <w:adjustRightInd w:val="0"/>
        <w:spacing w:after="0" w:line="254" w:lineRule="auto"/>
        <w:jc w:val="both"/>
        <w:rPr>
          <w:rFonts w:asciiTheme="majorHAnsi" w:hAnsiTheme="majorHAnsi" w:cs="Calibri"/>
          <w:sz w:val="22"/>
          <w:lang w:val="fr-FR"/>
        </w:rPr>
      </w:pPr>
    </w:p>
    <w:p w14:paraId="38B06C67" w14:textId="77777777" w:rsidR="0051493E" w:rsidRPr="002217C1" w:rsidRDefault="0051493E" w:rsidP="002217C1">
      <w:pPr>
        <w:pStyle w:val="Frspaiere"/>
        <w:ind w:firstLine="0"/>
        <w:rPr>
          <w:lang w:bidi="hi-IN"/>
        </w:rPr>
      </w:pPr>
      <w:r w:rsidRPr="002217C1">
        <w:rPr>
          <w:lang w:bidi="hi-IN"/>
        </w:rPr>
        <w:t>Indicatorii asupra cărora a fost realizată analiza de senzitivitate sunt următorii:</w:t>
      </w:r>
    </w:p>
    <w:p w14:paraId="633B8B53" w14:textId="77777777"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Costul unitar dinamic;</w:t>
      </w:r>
    </w:p>
    <w:p w14:paraId="7E5CDC2B" w14:textId="77777777"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Costul unitar mediu;</w:t>
      </w:r>
    </w:p>
    <w:p w14:paraId="4B7768D6" w14:textId="77777777" w:rsidR="0051493E" w:rsidRPr="002217C1" w:rsidRDefault="0051493E"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Tariful / taxa maxim suportabil;</w:t>
      </w:r>
    </w:p>
    <w:p w14:paraId="3BAA8DB8" w14:textId="77777777" w:rsidR="00A061BF" w:rsidRPr="002217C1" w:rsidRDefault="00A061BF" w:rsidP="00A061BF">
      <w:pPr>
        <w:autoSpaceDE w:val="0"/>
        <w:autoSpaceDN w:val="0"/>
        <w:adjustRightInd w:val="0"/>
        <w:spacing w:after="0" w:line="254" w:lineRule="auto"/>
        <w:jc w:val="both"/>
        <w:rPr>
          <w:rFonts w:asciiTheme="majorHAnsi" w:hAnsiTheme="majorHAnsi" w:cs="Calibri"/>
          <w:sz w:val="22"/>
          <w:lang w:val="fr-FR"/>
        </w:rPr>
      </w:pPr>
    </w:p>
    <w:p w14:paraId="3EFDC677" w14:textId="205B9C54" w:rsidR="0051493E" w:rsidRPr="002217C1" w:rsidRDefault="0051493E" w:rsidP="002217C1">
      <w:pPr>
        <w:pStyle w:val="Frspaiere"/>
        <w:ind w:firstLine="0"/>
        <w:rPr>
          <w:lang w:bidi="hi-IN"/>
        </w:rPr>
      </w:pPr>
      <w:r w:rsidRPr="002217C1">
        <w:rPr>
          <w:lang w:bidi="hi-IN"/>
        </w:rPr>
        <w:t>Rezultatele analizei de senzitivitate considerând variaţia costurilor de investiţie sunt prezentate în tabelul următor.</w:t>
      </w:r>
    </w:p>
    <w:p w14:paraId="6C0BC939" w14:textId="77777777" w:rsidR="00044511" w:rsidRPr="00115C77" w:rsidRDefault="00044511" w:rsidP="0051493E">
      <w:pPr>
        <w:spacing w:after="0" w:line="240" w:lineRule="auto"/>
        <w:jc w:val="both"/>
        <w:rPr>
          <w:lang w:val="ro-RO"/>
        </w:rPr>
      </w:pPr>
      <w:r w:rsidRPr="00115C77">
        <w:rPr>
          <w:lang w:val="ro-RO"/>
        </w:rPr>
        <w:br w:type="page"/>
      </w:r>
    </w:p>
    <w:tbl>
      <w:tblPr>
        <w:tblStyle w:val="Tabelgril"/>
        <w:tblW w:w="0" w:type="auto"/>
        <w:tblLook w:val="04A0" w:firstRow="1" w:lastRow="0" w:firstColumn="1" w:lastColumn="0" w:noHBand="0" w:noVBand="1"/>
      </w:tblPr>
      <w:tblGrid>
        <w:gridCol w:w="2970"/>
        <w:gridCol w:w="971"/>
        <w:gridCol w:w="1792"/>
        <w:gridCol w:w="1808"/>
        <w:gridCol w:w="1809"/>
      </w:tblGrid>
      <w:tr w:rsidR="00044511" w:rsidRPr="00A061BF" w14:paraId="721AB085" w14:textId="77777777" w:rsidTr="00A061BF">
        <w:trPr>
          <w:trHeight w:val="397"/>
        </w:trPr>
        <w:tc>
          <w:tcPr>
            <w:tcW w:w="2970" w:type="dxa"/>
            <w:vMerge w:val="restart"/>
            <w:shd w:val="clear" w:color="auto" w:fill="00B0F0"/>
            <w:vAlign w:val="center"/>
          </w:tcPr>
          <w:p w14:paraId="1B337D41"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Rezultate</w:t>
            </w:r>
          </w:p>
        </w:tc>
        <w:tc>
          <w:tcPr>
            <w:tcW w:w="971" w:type="dxa"/>
            <w:vMerge w:val="restart"/>
            <w:shd w:val="clear" w:color="auto" w:fill="00B0F0"/>
            <w:vAlign w:val="center"/>
          </w:tcPr>
          <w:p w14:paraId="2158EFAC"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UM</w:t>
            </w:r>
          </w:p>
        </w:tc>
        <w:tc>
          <w:tcPr>
            <w:tcW w:w="1792" w:type="dxa"/>
            <w:vMerge w:val="restart"/>
            <w:shd w:val="clear" w:color="auto" w:fill="00B0F0"/>
            <w:vAlign w:val="center"/>
          </w:tcPr>
          <w:p w14:paraId="6BEF50C7"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Baza</w:t>
            </w:r>
          </w:p>
        </w:tc>
        <w:tc>
          <w:tcPr>
            <w:tcW w:w="3617" w:type="dxa"/>
            <w:gridSpan w:val="2"/>
            <w:shd w:val="clear" w:color="auto" w:fill="00B0F0"/>
            <w:vAlign w:val="center"/>
          </w:tcPr>
          <w:p w14:paraId="56FAE471" w14:textId="22FB7B51"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 xml:space="preserve">Costuri de </w:t>
            </w:r>
            <w:r w:rsidR="0051493E" w:rsidRPr="00A061BF">
              <w:rPr>
                <w:rFonts w:asciiTheme="minorHAnsi" w:hAnsiTheme="minorHAnsi"/>
                <w:lang w:val="ro-RO"/>
              </w:rPr>
              <w:t>investiție</w:t>
            </w:r>
          </w:p>
        </w:tc>
      </w:tr>
      <w:tr w:rsidR="00044511" w:rsidRPr="00A061BF" w14:paraId="48C0AD95" w14:textId="77777777" w:rsidTr="00A061BF">
        <w:trPr>
          <w:trHeight w:val="397"/>
        </w:trPr>
        <w:tc>
          <w:tcPr>
            <w:tcW w:w="2970" w:type="dxa"/>
            <w:vMerge/>
            <w:shd w:val="clear" w:color="auto" w:fill="00B0F0"/>
            <w:vAlign w:val="center"/>
          </w:tcPr>
          <w:p w14:paraId="04F2C69F" w14:textId="77777777" w:rsidR="00044511" w:rsidRPr="00A061BF" w:rsidRDefault="00044511" w:rsidP="00A061BF">
            <w:pPr>
              <w:pStyle w:val="TableParagraph"/>
              <w:spacing w:before="0" w:after="0"/>
              <w:jc w:val="center"/>
              <w:rPr>
                <w:rFonts w:asciiTheme="minorHAnsi" w:hAnsiTheme="minorHAnsi"/>
                <w:lang w:val="ro-RO"/>
              </w:rPr>
            </w:pPr>
          </w:p>
        </w:tc>
        <w:tc>
          <w:tcPr>
            <w:tcW w:w="971" w:type="dxa"/>
            <w:vMerge/>
            <w:shd w:val="clear" w:color="auto" w:fill="00B0F0"/>
            <w:vAlign w:val="center"/>
          </w:tcPr>
          <w:p w14:paraId="70BA6F3E" w14:textId="77777777" w:rsidR="00044511" w:rsidRPr="00A061BF" w:rsidRDefault="00044511" w:rsidP="00A061BF">
            <w:pPr>
              <w:pStyle w:val="TableParagraph"/>
              <w:spacing w:before="0" w:after="0"/>
              <w:jc w:val="center"/>
              <w:rPr>
                <w:rFonts w:asciiTheme="minorHAnsi" w:hAnsiTheme="minorHAnsi"/>
                <w:lang w:val="ro-RO"/>
              </w:rPr>
            </w:pPr>
          </w:p>
        </w:tc>
        <w:tc>
          <w:tcPr>
            <w:tcW w:w="1792" w:type="dxa"/>
            <w:vMerge/>
            <w:shd w:val="clear" w:color="auto" w:fill="00B0F0"/>
            <w:vAlign w:val="center"/>
          </w:tcPr>
          <w:p w14:paraId="3B4A812E" w14:textId="77777777" w:rsidR="00044511" w:rsidRPr="00A061BF" w:rsidRDefault="00044511" w:rsidP="00A061BF">
            <w:pPr>
              <w:pStyle w:val="TableParagraph"/>
              <w:spacing w:before="0" w:after="0"/>
              <w:jc w:val="center"/>
              <w:rPr>
                <w:rFonts w:asciiTheme="minorHAnsi" w:hAnsiTheme="minorHAnsi"/>
                <w:lang w:val="ro-RO"/>
              </w:rPr>
            </w:pPr>
          </w:p>
        </w:tc>
        <w:tc>
          <w:tcPr>
            <w:tcW w:w="1808" w:type="dxa"/>
            <w:shd w:val="clear" w:color="auto" w:fill="00B0F0"/>
            <w:vAlign w:val="center"/>
          </w:tcPr>
          <w:p w14:paraId="344A8BAB"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Scenariul 1</w:t>
            </w:r>
          </w:p>
          <w:p w14:paraId="2ADCDD50"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(+10%)</w:t>
            </w:r>
          </w:p>
        </w:tc>
        <w:tc>
          <w:tcPr>
            <w:tcW w:w="1809" w:type="dxa"/>
            <w:shd w:val="clear" w:color="auto" w:fill="00B0F0"/>
            <w:vAlign w:val="center"/>
          </w:tcPr>
          <w:p w14:paraId="762316C2"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Scenariul 2</w:t>
            </w:r>
          </w:p>
          <w:p w14:paraId="3B2D025E"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lang w:val="ro-RO"/>
              </w:rPr>
              <w:t>(+20%)</w:t>
            </w:r>
          </w:p>
        </w:tc>
      </w:tr>
      <w:tr w:rsidR="00044511" w:rsidRPr="00A061BF" w14:paraId="5116395E" w14:textId="77777777" w:rsidTr="00A061BF">
        <w:trPr>
          <w:cantSplit/>
          <w:trHeight w:val="397"/>
        </w:trPr>
        <w:tc>
          <w:tcPr>
            <w:tcW w:w="2970" w:type="dxa"/>
            <w:shd w:val="clear" w:color="auto" w:fill="00B0F0"/>
            <w:vAlign w:val="center"/>
          </w:tcPr>
          <w:p w14:paraId="22D01A60" w14:textId="77777777" w:rsidR="00044511" w:rsidRPr="00A061BF" w:rsidRDefault="00044511" w:rsidP="00A061BF">
            <w:pPr>
              <w:pStyle w:val="TableParagraph"/>
              <w:spacing w:before="0" w:after="0"/>
              <w:rPr>
                <w:rFonts w:asciiTheme="minorHAnsi" w:hAnsiTheme="minorHAnsi"/>
                <w:lang w:val="ro-RO"/>
              </w:rPr>
            </w:pPr>
            <w:r w:rsidRPr="00A061BF">
              <w:rPr>
                <w:rFonts w:asciiTheme="minorHAnsi" w:hAnsiTheme="minorHAnsi"/>
                <w:lang w:val="ro-RO"/>
              </w:rPr>
              <w:t>Cost unitar dinamic</w:t>
            </w:r>
          </w:p>
        </w:tc>
        <w:tc>
          <w:tcPr>
            <w:tcW w:w="971" w:type="dxa"/>
            <w:vMerge w:val="restart"/>
            <w:shd w:val="clear" w:color="auto" w:fill="00B0F0"/>
            <w:textDirection w:val="btLr"/>
            <w:vAlign w:val="center"/>
          </w:tcPr>
          <w:p w14:paraId="2490A846" w14:textId="77777777" w:rsidR="00044511" w:rsidRPr="00A061BF" w:rsidRDefault="00044511" w:rsidP="00A061BF">
            <w:pPr>
              <w:pStyle w:val="TableParagraph"/>
              <w:spacing w:before="0" w:after="0"/>
              <w:ind w:left="113" w:right="113"/>
              <w:jc w:val="center"/>
              <w:rPr>
                <w:rFonts w:asciiTheme="minorHAnsi" w:hAnsiTheme="minorHAnsi"/>
                <w:lang w:val="ro-RO"/>
              </w:rPr>
            </w:pPr>
            <w:r w:rsidRPr="00A061BF">
              <w:rPr>
                <w:rFonts w:asciiTheme="minorHAnsi" w:hAnsiTheme="minorHAnsi"/>
                <w:lang w:val="ro-RO"/>
              </w:rPr>
              <w:t>€/tona</w:t>
            </w:r>
          </w:p>
        </w:tc>
        <w:tc>
          <w:tcPr>
            <w:tcW w:w="1792" w:type="dxa"/>
            <w:vAlign w:val="center"/>
          </w:tcPr>
          <w:p w14:paraId="5C943F46"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148,75</w:t>
            </w:r>
          </w:p>
        </w:tc>
        <w:tc>
          <w:tcPr>
            <w:tcW w:w="1808" w:type="dxa"/>
            <w:vAlign w:val="center"/>
          </w:tcPr>
          <w:p w14:paraId="3E4C42F6"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153,91</w:t>
            </w:r>
          </w:p>
        </w:tc>
        <w:tc>
          <w:tcPr>
            <w:tcW w:w="1809" w:type="dxa"/>
            <w:vAlign w:val="center"/>
          </w:tcPr>
          <w:p w14:paraId="0EB1ABBD"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160,37</w:t>
            </w:r>
          </w:p>
        </w:tc>
      </w:tr>
      <w:tr w:rsidR="00044511" w:rsidRPr="00A061BF" w14:paraId="143DA23E" w14:textId="77777777" w:rsidTr="00A061BF">
        <w:trPr>
          <w:cantSplit/>
          <w:trHeight w:val="397"/>
        </w:trPr>
        <w:tc>
          <w:tcPr>
            <w:tcW w:w="2970" w:type="dxa"/>
            <w:shd w:val="clear" w:color="auto" w:fill="00B0F0"/>
            <w:vAlign w:val="center"/>
          </w:tcPr>
          <w:p w14:paraId="5CA39E78" w14:textId="77777777" w:rsidR="00044511" w:rsidRPr="00A061BF" w:rsidRDefault="00044511" w:rsidP="00A061BF">
            <w:pPr>
              <w:pStyle w:val="TableParagraph"/>
              <w:spacing w:before="0" w:after="0"/>
              <w:rPr>
                <w:rFonts w:asciiTheme="minorHAnsi" w:hAnsiTheme="minorHAnsi"/>
                <w:lang w:val="ro-RO"/>
              </w:rPr>
            </w:pPr>
            <w:r w:rsidRPr="00A061BF">
              <w:rPr>
                <w:rFonts w:asciiTheme="minorHAnsi" w:hAnsiTheme="minorHAnsi"/>
                <w:lang w:val="ro-RO"/>
              </w:rPr>
              <w:t>Costul unitar mediu</w:t>
            </w:r>
          </w:p>
        </w:tc>
        <w:tc>
          <w:tcPr>
            <w:tcW w:w="971" w:type="dxa"/>
            <w:vMerge/>
            <w:shd w:val="clear" w:color="auto" w:fill="00B0F0"/>
            <w:vAlign w:val="center"/>
          </w:tcPr>
          <w:p w14:paraId="0C033AD6" w14:textId="77777777" w:rsidR="00044511" w:rsidRPr="00A061BF" w:rsidRDefault="00044511" w:rsidP="00A061BF">
            <w:pPr>
              <w:pStyle w:val="TableParagraph"/>
              <w:spacing w:before="0" w:after="0"/>
              <w:rPr>
                <w:rFonts w:asciiTheme="minorHAnsi" w:hAnsiTheme="minorHAnsi"/>
                <w:b w:val="0"/>
                <w:lang w:val="ro-RO"/>
              </w:rPr>
            </w:pPr>
          </w:p>
        </w:tc>
        <w:tc>
          <w:tcPr>
            <w:tcW w:w="1792" w:type="dxa"/>
            <w:vAlign w:val="center"/>
          </w:tcPr>
          <w:p w14:paraId="72F4E407"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112,03</w:t>
            </w:r>
          </w:p>
        </w:tc>
        <w:tc>
          <w:tcPr>
            <w:tcW w:w="1808" w:type="dxa"/>
            <w:vAlign w:val="center"/>
          </w:tcPr>
          <w:p w14:paraId="37DCDAE7"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116,63</w:t>
            </w:r>
          </w:p>
        </w:tc>
        <w:tc>
          <w:tcPr>
            <w:tcW w:w="1809" w:type="dxa"/>
            <w:vAlign w:val="center"/>
          </w:tcPr>
          <w:p w14:paraId="2EC69B39"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122,37</w:t>
            </w:r>
          </w:p>
        </w:tc>
      </w:tr>
      <w:tr w:rsidR="00044511" w:rsidRPr="00A061BF" w14:paraId="7E046E21" w14:textId="77777777" w:rsidTr="00A061BF">
        <w:trPr>
          <w:cantSplit/>
          <w:trHeight w:val="397"/>
        </w:trPr>
        <w:tc>
          <w:tcPr>
            <w:tcW w:w="2970" w:type="dxa"/>
            <w:shd w:val="clear" w:color="auto" w:fill="00B0F0"/>
            <w:vAlign w:val="center"/>
          </w:tcPr>
          <w:p w14:paraId="1B85D168" w14:textId="77777777" w:rsidR="00044511" w:rsidRPr="00A061BF" w:rsidRDefault="00044511" w:rsidP="00A061BF">
            <w:pPr>
              <w:pStyle w:val="TableParagraph"/>
              <w:spacing w:before="0" w:after="0"/>
              <w:rPr>
                <w:rFonts w:asciiTheme="minorHAnsi" w:hAnsiTheme="minorHAnsi"/>
                <w:lang w:val="ro-RO"/>
              </w:rPr>
            </w:pPr>
            <w:r w:rsidRPr="00A061BF">
              <w:rPr>
                <w:rFonts w:asciiTheme="minorHAnsi" w:hAnsiTheme="minorHAnsi"/>
                <w:lang w:val="ro-RO"/>
              </w:rPr>
              <w:t>Tariful / taxa maxim suportabil</w:t>
            </w:r>
          </w:p>
        </w:tc>
        <w:tc>
          <w:tcPr>
            <w:tcW w:w="971" w:type="dxa"/>
            <w:vMerge/>
            <w:shd w:val="clear" w:color="auto" w:fill="00B0F0"/>
            <w:vAlign w:val="center"/>
          </w:tcPr>
          <w:p w14:paraId="77BF550D" w14:textId="77777777" w:rsidR="00044511" w:rsidRPr="00A061BF" w:rsidRDefault="00044511" w:rsidP="00A061BF">
            <w:pPr>
              <w:pStyle w:val="TableParagraph"/>
              <w:spacing w:before="0" w:after="0"/>
              <w:rPr>
                <w:rFonts w:asciiTheme="minorHAnsi" w:hAnsiTheme="minorHAnsi"/>
                <w:b w:val="0"/>
                <w:lang w:val="ro-RO"/>
              </w:rPr>
            </w:pPr>
          </w:p>
        </w:tc>
        <w:tc>
          <w:tcPr>
            <w:tcW w:w="1792" w:type="dxa"/>
            <w:vAlign w:val="center"/>
          </w:tcPr>
          <w:p w14:paraId="022EBE80"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134,71</w:t>
            </w:r>
          </w:p>
        </w:tc>
        <w:tc>
          <w:tcPr>
            <w:tcW w:w="1808" w:type="dxa"/>
            <w:vAlign w:val="center"/>
          </w:tcPr>
          <w:p w14:paraId="564EE1D5" w14:textId="77777777" w:rsidR="00044511" w:rsidRPr="00A061BF" w:rsidRDefault="00044511" w:rsidP="00A061BF">
            <w:pPr>
              <w:pStyle w:val="TableParagraph"/>
              <w:spacing w:before="0" w:after="0"/>
              <w:jc w:val="center"/>
              <w:rPr>
                <w:rFonts w:asciiTheme="minorHAnsi" w:hAnsiTheme="minorHAnsi"/>
                <w:lang w:val="ro-RO"/>
              </w:rPr>
            </w:pPr>
            <w:r w:rsidRPr="00A061BF">
              <w:rPr>
                <w:rFonts w:asciiTheme="minorHAnsi" w:hAnsiTheme="minorHAnsi" w:cs="Arial"/>
                <w:b w:val="0"/>
                <w:bCs/>
                <w:sz w:val="20"/>
                <w:szCs w:val="20"/>
                <w:lang w:val="ro-RO"/>
              </w:rPr>
              <w:t>134,71</w:t>
            </w:r>
          </w:p>
        </w:tc>
        <w:tc>
          <w:tcPr>
            <w:tcW w:w="1809" w:type="dxa"/>
            <w:vAlign w:val="center"/>
          </w:tcPr>
          <w:p w14:paraId="2B3A7E1A" w14:textId="77777777" w:rsidR="00044511" w:rsidRPr="00A061BF" w:rsidRDefault="00044511" w:rsidP="00A061BF">
            <w:pPr>
              <w:pStyle w:val="TableParagraph"/>
              <w:keepNext/>
              <w:spacing w:before="0" w:after="0"/>
              <w:jc w:val="center"/>
              <w:rPr>
                <w:rFonts w:asciiTheme="minorHAnsi" w:hAnsiTheme="minorHAnsi"/>
                <w:lang w:val="ro-RO"/>
              </w:rPr>
            </w:pPr>
            <w:r w:rsidRPr="00A061BF">
              <w:rPr>
                <w:rFonts w:asciiTheme="minorHAnsi" w:hAnsiTheme="minorHAnsi" w:cs="Arial"/>
                <w:b w:val="0"/>
                <w:bCs/>
                <w:sz w:val="20"/>
                <w:szCs w:val="20"/>
                <w:lang w:val="ro-RO"/>
              </w:rPr>
              <w:t>134,71</w:t>
            </w:r>
          </w:p>
        </w:tc>
      </w:tr>
    </w:tbl>
    <w:p w14:paraId="67864BA1" w14:textId="22CBAF5D" w:rsidR="00A061BF" w:rsidRPr="00A061BF" w:rsidRDefault="00A061BF" w:rsidP="00A061BF">
      <w:pPr>
        <w:pStyle w:val="Legend"/>
        <w:jc w:val="center"/>
        <w:rPr>
          <w:lang w:val="fr-FR"/>
        </w:rPr>
      </w:pPr>
      <w:bookmarkStart w:id="697" w:name="_Toc22555060"/>
      <w:bookmarkStart w:id="698" w:name="_Toc24737331"/>
      <w:bookmarkStart w:id="699" w:name="_Toc2232122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10</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A061BF">
        <w:rPr>
          <w:rStyle w:val="Accentuaresubtil"/>
          <w:lang w:val="ro-RO"/>
        </w:rPr>
        <w:t>Senzitivitate pentru costuri de investiție</w:t>
      </w:r>
      <w:bookmarkEnd w:id="697"/>
      <w:bookmarkEnd w:id="698"/>
    </w:p>
    <w:bookmarkEnd w:id="699"/>
    <w:p w14:paraId="75BE5990" w14:textId="77777777" w:rsidR="00CC432F" w:rsidRPr="00D8689F" w:rsidRDefault="00CC432F" w:rsidP="00CC432F">
      <w:pPr>
        <w:pStyle w:val="Frspaiere"/>
        <w:spacing w:after="0"/>
        <w:rPr>
          <w:lang w:val="fr-FR"/>
        </w:rPr>
      </w:pPr>
    </w:p>
    <w:p w14:paraId="6141480C" w14:textId="3F1F7AB5" w:rsidR="00044511" w:rsidRPr="00D8689F" w:rsidRDefault="00044511" w:rsidP="002217C1">
      <w:pPr>
        <w:pStyle w:val="Frspaiere"/>
        <w:ind w:firstLine="0"/>
        <w:rPr>
          <w:lang w:val="fr-FR"/>
        </w:rPr>
      </w:pPr>
      <w:r w:rsidRPr="00D8689F">
        <w:rPr>
          <w:lang w:val="fr-FR"/>
        </w:rPr>
        <w:t xml:space="preserve">Nivelul costurilor de </w:t>
      </w:r>
      <w:r w:rsidR="0051493E" w:rsidRPr="00D8689F">
        <w:rPr>
          <w:lang w:val="fr-FR"/>
        </w:rPr>
        <w:t>investiție</w:t>
      </w:r>
      <w:r w:rsidRPr="00D8689F">
        <w:rPr>
          <w:lang w:val="fr-FR"/>
        </w:rPr>
        <w:t xml:space="preserve"> are un impact mediu spre redus pe costul unitar dinamic (costul sustenabil pe termen lung), o </w:t>
      </w:r>
      <w:r w:rsidR="0051493E" w:rsidRPr="00D8689F">
        <w:rPr>
          <w:lang w:val="fr-FR"/>
        </w:rPr>
        <w:t>creștere</w:t>
      </w:r>
      <w:r w:rsidRPr="00D8689F">
        <w:rPr>
          <w:lang w:val="fr-FR"/>
        </w:rPr>
        <w:t xml:space="preserve"> cu 20% a costurilor de </w:t>
      </w:r>
      <w:r w:rsidR="0051493E" w:rsidRPr="00D8689F">
        <w:rPr>
          <w:lang w:val="fr-FR"/>
        </w:rPr>
        <w:t>investiție</w:t>
      </w:r>
      <w:r w:rsidRPr="00D8689F">
        <w:rPr>
          <w:lang w:val="fr-FR"/>
        </w:rPr>
        <w:t xml:space="preserve"> </w:t>
      </w:r>
      <w:r w:rsidR="0051493E" w:rsidRPr="00D8689F">
        <w:rPr>
          <w:lang w:val="fr-FR"/>
        </w:rPr>
        <w:t>ducând</w:t>
      </w:r>
      <w:r w:rsidRPr="00D8689F">
        <w:rPr>
          <w:lang w:val="fr-FR"/>
        </w:rPr>
        <w:t xml:space="preserve"> la o </w:t>
      </w:r>
      <w:r w:rsidR="0051493E" w:rsidRPr="00D8689F">
        <w:rPr>
          <w:lang w:val="fr-FR"/>
        </w:rPr>
        <w:t>creștere</w:t>
      </w:r>
      <w:r w:rsidRPr="00D8689F">
        <w:rPr>
          <w:lang w:val="fr-FR"/>
        </w:rPr>
        <w:t xml:space="preserve"> cu 7,82 % a costului unitar dinamic.</w:t>
      </w:r>
    </w:p>
    <w:p w14:paraId="2075EF3E" w14:textId="19393B98" w:rsidR="00044511" w:rsidRPr="00115C77" w:rsidRDefault="00044511" w:rsidP="002217C1">
      <w:pPr>
        <w:pStyle w:val="Frspaiere"/>
        <w:ind w:firstLine="0"/>
      </w:pPr>
      <w:r w:rsidRPr="00115C77">
        <w:t xml:space="preserve">Rezultatele analizei de senzitivitate </w:t>
      </w:r>
      <w:r w:rsidR="0051493E" w:rsidRPr="00115C77">
        <w:t>considerând</w:t>
      </w:r>
      <w:r w:rsidRPr="00115C77">
        <w:t xml:space="preserve"> </w:t>
      </w:r>
      <w:r w:rsidR="0051493E" w:rsidRPr="00115C77">
        <w:t>variația</w:t>
      </w:r>
      <w:r w:rsidRPr="00115C77">
        <w:t xml:space="preserve"> costurilor de operare totale este prezentat</w:t>
      </w:r>
      <w:r w:rsidR="0051493E" w:rsidRPr="00115C77">
        <w:t>ă</w:t>
      </w:r>
      <w:r w:rsidRPr="00115C77">
        <w:t xml:space="preserve"> </w:t>
      </w:r>
      <w:r w:rsidR="0051493E" w:rsidRPr="00115C77">
        <w:t>î</w:t>
      </w:r>
      <w:r w:rsidRPr="00115C77">
        <w:t xml:space="preserve">n tabelul </w:t>
      </w:r>
      <w:r w:rsidR="0051493E" w:rsidRPr="00115C77">
        <w:t>următor</w:t>
      </w:r>
      <w:r w:rsidRPr="00115C77">
        <w:t>:</w:t>
      </w:r>
    </w:p>
    <w:tbl>
      <w:tblPr>
        <w:tblStyle w:val="Tabelgril"/>
        <w:tblW w:w="0" w:type="auto"/>
        <w:tblLook w:val="04A0" w:firstRow="1" w:lastRow="0" w:firstColumn="1" w:lastColumn="0" w:noHBand="0" w:noVBand="1"/>
      </w:tblPr>
      <w:tblGrid>
        <w:gridCol w:w="2993"/>
        <w:gridCol w:w="625"/>
        <w:gridCol w:w="1805"/>
        <w:gridCol w:w="1818"/>
        <w:gridCol w:w="1819"/>
      </w:tblGrid>
      <w:tr w:rsidR="00044511" w:rsidRPr="00115C77" w14:paraId="3FAC8FF6" w14:textId="77777777" w:rsidTr="004C3264">
        <w:trPr>
          <w:trHeight w:val="397"/>
        </w:trPr>
        <w:tc>
          <w:tcPr>
            <w:tcW w:w="2993" w:type="dxa"/>
            <w:vMerge w:val="restart"/>
            <w:shd w:val="clear" w:color="auto" w:fill="00B0F0"/>
            <w:vAlign w:val="center"/>
          </w:tcPr>
          <w:p w14:paraId="6767F32A"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Rezultate</w:t>
            </w:r>
          </w:p>
        </w:tc>
        <w:tc>
          <w:tcPr>
            <w:tcW w:w="625" w:type="dxa"/>
            <w:vMerge w:val="restart"/>
            <w:shd w:val="clear" w:color="auto" w:fill="00B0F0"/>
            <w:vAlign w:val="center"/>
          </w:tcPr>
          <w:p w14:paraId="19E883B4"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UM</w:t>
            </w:r>
          </w:p>
        </w:tc>
        <w:tc>
          <w:tcPr>
            <w:tcW w:w="1805" w:type="dxa"/>
            <w:vMerge w:val="restart"/>
            <w:shd w:val="clear" w:color="auto" w:fill="00B0F0"/>
            <w:vAlign w:val="center"/>
          </w:tcPr>
          <w:p w14:paraId="08114405"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Baza</w:t>
            </w:r>
          </w:p>
        </w:tc>
        <w:tc>
          <w:tcPr>
            <w:tcW w:w="3637" w:type="dxa"/>
            <w:gridSpan w:val="2"/>
            <w:shd w:val="clear" w:color="auto" w:fill="00B0F0"/>
            <w:vAlign w:val="center"/>
          </w:tcPr>
          <w:p w14:paraId="196B2D10"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Costuri de operare totale</w:t>
            </w:r>
          </w:p>
        </w:tc>
      </w:tr>
      <w:tr w:rsidR="00044511" w:rsidRPr="00115C77" w14:paraId="5B5A8CE7" w14:textId="77777777" w:rsidTr="004C3264">
        <w:trPr>
          <w:trHeight w:val="397"/>
        </w:trPr>
        <w:tc>
          <w:tcPr>
            <w:tcW w:w="2993" w:type="dxa"/>
            <w:vMerge/>
            <w:shd w:val="clear" w:color="auto" w:fill="00B0F0"/>
            <w:vAlign w:val="center"/>
          </w:tcPr>
          <w:p w14:paraId="5A1B9F57" w14:textId="77777777" w:rsidR="00044511" w:rsidRPr="004C3264" w:rsidRDefault="00044511" w:rsidP="004C3264">
            <w:pPr>
              <w:pStyle w:val="TableParagraph"/>
              <w:spacing w:before="0" w:after="0"/>
              <w:jc w:val="center"/>
              <w:rPr>
                <w:rFonts w:asciiTheme="minorHAnsi" w:hAnsiTheme="minorHAnsi"/>
                <w:lang w:val="ro-RO"/>
              </w:rPr>
            </w:pPr>
          </w:p>
        </w:tc>
        <w:tc>
          <w:tcPr>
            <w:tcW w:w="625" w:type="dxa"/>
            <w:vMerge/>
            <w:shd w:val="clear" w:color="auto" w:fill="00B0F0"/>
            <w:vAlign w:val="center"/>
          </w:tcPr>
          <w:p w14:paraId="70BCB7AD" w14:textId="77777777" w:rsidR="00044511" w:rsidRPr="004C3264" w:rsidRDefault="00044511" w:rsidP="004C3264">
            <w:pPr>
              <w:pStyle w:val="TableParagraph"/>
              <w:spacing w:before="0" w:after="0"/>
              <w:jc w:val="center"/>
              <w:rPr>
                <w:rFonts w:asciiTheme="minorHAnsi" w:hAnsiTheme="minorHAnsi"/>
                <w:lang w:val="ro-RO"/>
              </w:rPr>
            </w:pPr>
          </w:p>
        </w:tc>
        <w:tc>
          <w:tcPr>
            <w:tcW w:w="1805" w:type="dxa"/>
            <w:vMerge/>
            <w:shd w:val="clear" w:color="auto" w:fill="00B0F0"/>
            <w:vAlign w:val="center"/>
          </w:tcPr>
          <w:p w14:paraId="12DF5758" w14:textId="77777777" w:rsidR="00044511" w:rsidRPr="004C3264" w:rsidRDefault="00044511" w:rsidP="004C3264">
            <w:pPr>
              <w:pStyle w:val="TableParagraph"/>
              <w:spacing w:before="0" w:after="0"/>
              <w:jc w:val="center"/>
              <w:rPr>
                <w:rFonts w:asciiTheme="minorHAnsi" w:hAnsiTheme="minorHAnsi"/>
                <w:lang w:val="ro-RO"/>
              </w:rPr>
            </w:pPr>
          </w:p>
        </w:tc>
        <w:tc>
          <w:tcPr>
            <w:tcW w:w="1818" w:type="dxa"/>
            <w:shd w:val="clear" w:color="auto" w:fill="00B0F0"/>
            <w:vAlign w:val="center"/>
          </w:tcPr>
          <w:p w14:paraId="1D26893D"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Scenariul 1</w:t>
            </w:r>
          </w:p>
          <w:p w14:paraId="6A6B9A76"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(+10%)</w:t>
            </w:r>
          </w:p>
        </w:tc>
        <w:tc>
          <w:tcPr>
            <w:tcW w:w="1819" w:type="dxa"/>
            <w:shd w:val="clear" w:color="auto" w:fill="00B0F0"/>
            <w:vAlign w:val="center"/>
          </w:tcPr>
          <w:p w14:paraId="3D118EA3"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Scenariul 2</w:t>
            </w:r>
          </w:p>
          <w:p w14:paraId="6599E106"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(+20%)</w:t>
            </w:r>
          </w:p>
        </w:tc>
      </w:tr>
      <w:tr w:rsidR="00044511" w:rsidRPr="00115C77" w14:paraId="7A056E7A" w14:textId="77777777" w:rsidTr="004C3264">
        <w:trPr>
          <w:cantSplit/>
          <w:trHeight w:val="397"/>
        </w:trPr>
        <w:tc>
          <w:tcPr>
            <w:tcW w:w="2993" w:type="dxa"/>
            <w:shd w:val="clear" w:color="auto" w:fill="00B0F0"/>
            <w:vAlign w:val="center"/>
          </w:tcPr>
          <w:p w14:paraId="3BDC5F12" w14:textId="77777777" w:rsidR="00044511" w:rsidRPr="004C3264" w:rsidRDefault="00044511" w:rsidP="004C3264">
            <w:pPr>
              <w:pStyle w:val="TableParagraph"/>
              <w:spacing w:before="0" w:after="0"/>
              <w:rPr>
                <w:rFonts w:asciiTheme="minorHAnsi" w:hAnsiTheme="minorHAnsi"/>
                <w:lang w:val="ro-RO"/>
              </w:rPr>
            </w:pPr>
            <w:r w:rsidRPr="004C3264">
              <w:rPr>
                <w:rFonts w:asciiTheme="minorHAnsi" w:hAnsiTheme="minorHAnsi"/>
                <w:lang w:val="ro-RO"/>
              </w:rPr>
              <w:t>Cost unitar dinamic</w:t>
            </w:r>
          </w:p>
        </w:tc>
        <w:tc>
          <w:tcPr>
            <w:tcW w:w="625" w:type="dxa"/>
            <w:vMerge w:val="restart"/>
            <w:shd w:val="clear" w:color="auto" w:fill="00B0F0"/>
            <w:textDirection w:val="btLr"/>
            <w:vAlign w:val="center"/>
          </w:tcPr>
          <w:p w14:paraId="103817A0" w14:textId="77777777" w:rsidR="00044511" w:rsidRPr="004C3264" w:rsidRDefault="00044511" w:rsidP="004C3264">
            <w:pPr>
              <w:pStyle w:val="TableParagraph"/>
              <w:spacing w:before="0" w:after="0"/>
              <w:ind w:left="113" w:right="113"/>
              <w:jc w:val="center"/>
              <w:rPr>
                <w:rFonts w:asciiTheme="minorHAnsi" w:hAnsiTheme="minorHAnsi"/>
                <w:lang w:val="ro-RO"/>
              </w:rPr>
            </w:pPr>
            <w:r w:rsidRPr="004C3264">
              <w:rPr>
                <w:rFonts w:asciiTheme="minorHAnsi" w:hAnsiTheme="minorHAnsi"/>
                <w:lang w:val="ro-RO"/>
              </w:rPr>
              <w:t>€/tona</w:t>
            </w:r>
          </w:p>
        </w:tc>
        <w:tc>
          <w:tcPr>
            <w:tcW w:w="1805" w:type="dxa"/>
            <w:vAlign w:val="center"/>
          </w:tcPr>
          <w:p w14:paraId="52EEFFAF"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148,75</w:t>
            </w:r>
          </w:p>
        </w:tc>
        <w:tc>
          <w:tcPr>
            <w:tcW w:w="1818" w:type="dxa"/>
            <w:vAlign w:val="center"/>
          </w:tcPr>
          <w:p w14:paraId="35D3BD02"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160,86</w:t>
            </w:r>
          </w:p>
        </w:tc>
        <w:tc>
          <w:tcPr>
            <w:tcW w:w="1819" w:type="dxa"/>
            <w:vAlign w:val="center"/>
          </w:tcPr>
          <w:p w14:paraId="1706C6CD"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176,01</w:t>
            </w:r>
          </w:p>
        </w:tc>
      </w:tr>
      <w:tr w:rsidR="00044511" w:rsidRPr="00115C77" w14:paraId="67729F06" w14:textId="77777777" w:rsidTr="004C3264">
        <w:trPr>
          <w:cantSplit/>
          <w:trHeight w:val="397"/>
        </w:trPr>
        <w:tc>
          <w:tcPr>
            <w:tcW w:w="2993" w:type="dxa"/>
            <w:shd w:val="clear" w:color="auto" w:fill="00B0F0"/>
            <w:vAlign w:val="center"/>
          </w:tcPr>
          <w:p w14:paraId="3D6C2D84" w14:textId="77777777" w:rsidR="00044511" w:rsidRPr="004C3264" w:rsidRDefault="00044511" w:rsidP="004C3264">
            <w:pPr>
              <w:pStyle w:val="TableParagraph"/>
              <w:spacing w:before="0" w:after="0"/>
              <w:rPr>
                <w:rFonts w:asciiTheme="minorHAnsi" w:hAnsiTheme="minorHAnsi"/>
                <w:lang w:val="ro-RO"/>
              </w:rPr>
            </w:pPr>
            <w:r w:rsidRPr="004C3264">
              <w:rPr>
                <w:rFonts w:asciiTheme="minorHAnsi" w:hAnsiTheme="minorHAnsi"/>
                <w:lang w:val="ro-RO"/>
              </w:rPr>
              <w:t>Costul unitar mediu</w:t>
            </w:r>
          </w:p>
        </w:tc>
        <w:tc>
          <w:tcPr>
            <w:tcW w:w="625" w:type="dxa"/>
            <w:vMerge/>
            <w:shd w:val="clear" w:color="auto" w:fill="00B0F0"/>
            <w:vAlign w:val="center"/>
          </w:tcPr>
          <w:p w14:paraId="7A1AE9B5" w14:textId="77777777" w:rsidR="00044511" w:rsidRPr="004C3264" w:rsidRDefault="00044511" w:rsidP="004C3264">
            <w:pPr>
              <w:pStyle w:val="TableParagraph"/>
              <w:spacing w:before="0" w:after="0"/>
              <w:rPr>
                <w:rFonts w:asciiTheme="minorHAnsi" w:hAnsiTheme="minorHAnsi"/>
                <w:b w:val="0"/>
                <w:lang w:val="ro-RO"/>
              </w:rPr>
            </w:pPr>
          </w:p>
        </w:tc>
        <w:tc>
          <w:tcPr>
            <w:tcW w:w="1805" w:type="dxa"/>
            <w:vAlign w:val="center"/>
          </w:tcPr>
          <w:p w14:paraId="7584ACE7"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112,03</w:t>
            </w:r>
          </w:p>
        </w:tc>
        <w:tc>
          <w:tcPr>
            <w:tcW w:w="1818" w:type="dxa"/>
            <w:vAlign w:val="center"/>
          </w:tcPr>
          <w:p w14:paraId="7DEA0656"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121,19</w:t>
            </w:r>
          </w:p>
        </w:tc>
        <w:tc>
          <w:tcPr>
            <w:tcW w:w="1819" w:type="dxa"/>
            <w:vAlign w:val="center"/>
          </w:tcPr>
          <w:p w14:paraId="16020B27"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132,63</w:t>
            </w:r>
          </w:p>
        </w:tc>
      </w:tr>
      <w:tr w:rsidR="00044511" w:rsidRPr="00115C77" w14:paraId="206DCC60" w14:textId="77777777" w:rsidTr="004C3264">
        <w:trPr>
          <w:cantSplit/>
          <w:trHeight w:val="397"/>
        </w:trPr>
        <w:tc>
          <w:tcPr>
            <w:tcW w:w="2993" w:type="dxa"/>
            <w:shd w:val="clear" w:color="auto" w:fill="00B0F0"/>
            <w:vAlign w:val="center"/>
          </w:tcPr>
          <w:p w14:paraId="334B8A70" w14:textId="77777777" w:rsidR="00044511" w:rsidRPr="004C3264" w:rsidRDefault="00044511" w:rsidP="004C3264">
            <w:pPr>
              <w:pStyle w:val="TableParagraph"/>
              <w:spacing w:before="0" w:after="0"/>
              <w:rPr>
                <w:rFonts w:asciiTheme="minorHAnsi" w:hAnsiTheme="minorHAnsi"/>
                <w:lang w:val="ro-RO"/>
              </w:rPr>
            </w:pPr>
            <w:r w:rsidRPr="004C3264">
              <w:rPr>
                <w:rFonts w:asciiTheme="minorHAnsi" w:hAnsiTheme="minorHAnsi"/>
                <w:lang w:val="ro-RO"/>
              </w:rPr>
              <w:t>Tariful / taxa maxim suportabil</w:t>
            </w:r>
          </w:p>
        </w:tc>
        <w:tc>
          <w:tcPr>
            <w:tcW w:w="625" w:type="dxa"/>
            <w:vMerge/>
            <w:shd w:val="clear" w:color="auto" w:fill="00B0F0"/>
            <w:vAlign w:val="center"/>
          </w:tcPr>
          <w:p w14:paraId="740ABBAF" w14:textId="77777777" w:rsidR="00044511" w:rsidRPr="004C3264" w:rsidRDefault="00044511" w:rsidP="004C3264">
            <w:pPr>
              <w:pStyle w:val="TableParagraph"/>
              <w:spacing w:before="0" w:after="0"/>
              <w:rPr>
                <w:rFonts w:asciiTheme="minorHAnsi" w:hAnsiTheme="minorHAnsi"/>
                <w:b w:val="0"/>
                <w:lang w:val="ro-RO"/>
              </w:rPr>
            </w:pPr>
          </w:p>
        </w:tc>
        <w:tc>
          <w:tcPr>
            <w:tcW w:w="1805" w:type="dxa"/>
            <w:vAlign w:val="center"/>
          </w:tcPr>
          <w:p w14:paraId="5ACF0FF9"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134,71</w:t>
            </w:r>
          </w:p>
        </w:tc>
        <w:tc>
          <w:tcPr>
            <w:tcW w:w="1818" w:type="dxa"/>
            <w:vAlign w:val="center"/>
          </w:tcPr>
          <w:p w14:paraId="54A4B6C5"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134,71</w:t>
            </w:r>
          </w:p>
        </w:tc>
        <w:tc>
          <w:tcPr>
            <w:tcW w:w="1819" w:type="dxa"/>
            <w:vAlign w:val="center"/>
          </w:tcPr>
          <w:p w14:paraId="4E04924F" w14:textId="77777777" w:rsidR="00044511" w:rsidRPr="004C3264" w:rsidRDefault="00044511" w:rsidP="004C3264">
            <w:pPr>
              <w:pStyle w:val="TableParagraph"/>
              <w:keepNext/>
              <w:spacing w:before="0" w:after="0"/>
              <w:jc w:val="center"/>
              <w:rPr>
                <w:rFonts w:asciiTheme="minorHAnsi" w:hAnsiTheme="minorHAnsi"/>
                <w:lang w:val="ro-RO"/>
              </w:rPr>
            </w:pPr>
            <w:r w:rsidRPr="004C3264">
              <w:rPr>
                <w:rFonts w:asciiTheme="minorHAnsi" w:hAnsiTheme="minorHAnsi" w:cs="Arial"/>
                <w:b w:val="0"/>
                <w:bCs/>
                <w:sz w:val="20"/>
                <w:szCs w:val="20"/>
                <w:lang w:val="ro-RO"/>
              </w:rPr>
              <w:t>134,71</w:t>
            </w:r>
          </w:p>
        </w:tc>
      </w:tr>
    </w:tbl>
    <w:p w14:paraId="1F883066" w14:textId="08E4378D" w:rsidR="004C3264" w:rsidRPr="00A061BF" w:rsidRDefault="004C3264" w:rsidP="004C3264">
      <w:pPr>
        <w:pStyle w:val="Legend"/>
        <w:jc w:val="center"/>
        <w:rPr>
          <w:lang w:val="fr-FR"/>
        </w:rPr>
      </w:pPr>
      <w:bookmarkStart w:id="700" w:name="_Toc22555061"/>
      <w:bookmarkStart w:id="701" w:name="_Toc24737332"/>
      <w:bookmarkStart w:id="702" w:name="_Toc2232122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10</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4C3264">
        <w:rPr>
          <w:rStyle w:val="Accentuaresubtil"/>
          <w:lang w:val="ro-RO"/>
        </w:rPr>
        <w:t>Senzitivitate pentru costuri de operare</w:t>
      </w:r>
      <w:bookmarkEnd w:id="700"/>
      <w:bookmarkEnd w:id="701"/>
    </w:p>
    <w:bookmarkEnd w:id="702"/>
    <w:p w14:paraId="0BEF6A71" w14:textId="77777777" w:rsidR="004C3264" w:rsidRDefault="004C3264" w:rsidP="004C3264">
      <w:pPr>
        <w:pStyle w:val="Frspaiere"/>
        <w:spacing w:after="0"/>
      </w:pPr>
    </w:p>
    <w:p w14:paraId="33205734" w14:textId="7600DE08" w:rsidR="00044511" w:rsidRPr="00115C77" w:rsidRDefault="00044511" w:rsidP="002217C1">
      <w:pPr>
        <w:pStyle w:val="Frspaiere"/>
        <w:ind w:firstLine="0"/>
      </w:pPr>
      <w:r w:rsidRPr="00115C77">
        <w:t xml:space="preserve">Nivelul costurilor de operare are un impact ridicat pe costul unitar dinamic (costul sustenabil pe termen lung), o </w:t>
      </w:r>
      <w:r w:rsidR="0051493E" w:rsidRPr="00115C77">
        <w:t>creștere</w:t>
      </w:r>
      <w:r w:rsidRPr="00115C77">
        <w:t xml:space="preserve"> cu 20% a costurilor de operare </w:t>
      </w:r>
      <w:r w:rsidR="0051493E" w:rsidRPr="00115C77">
        <w:t>ducând</w:t>
      </w:r>
      <w:r w:rsidRPr="00115C77">
        <w:t xml:space="preserve"> la o </w:t>
      </w:r>
      <w:r w:rsidR="0051493E" w:rsidRPr="00115C77">
        <w:t>creștere</w:t>
      </w:r>
      <w:r w:rsidRPr="00115C77">
        <w:t xml:space="preserve"> cu 18,33 % a costului unitar dinamic.</w:t>
      </w:r>
    </w:p>
    <w:p w14:paraId="7ABE408D" w14:textId="0154C6A1" w:rsidR="00044511" w:rsidRPr="00115C77" w:rsidRDefault="00044511" w:rsidP="002217C1">
      <w:pPr>
        <w:pStyle w:val="Frspaiere"/>
        <w:ind w:firstLine="0"/>
      </w:pPr>
      <w:r w:rsidRPr="00115C77">
        <w:t xml:space="preserve">Rezultatele analizei de senzitivitate </w:t>
      </w:r>
      <w:r w:rsidR="0051493E" w:rsidRPr="00115C77">
        <w:t>considerând</w:t>
      </w:r>
      <w:r w:rsidRPr="00115C77">
        <w:t xml:space="preserve"> </w:t>
      </w:r>
      <w:r w:rsidR="0051493E" w:rsidRPr="00115C77">
        <w:t>variația</w:t>
      </w:r>
      <w:r w:rsidRPr="00115C77">
        <w:t xml:space="preserve"> venituril</w:t>
      </w:r>
      <w:r w:rsidR="0051493E" w:rsidRPr="00115C77">
        <w:t>or</w:t>
      </w:r>
      <w:r w:rsidRPr="00115C77">
        <w:t xml:space="preserve"> este prezentat</w:t>
      </w:r>
      <w:r w:rsidR="0051493E" w:rsidRPr="00115C77">
        <w:t>ă</w:t>
      </w:r>
      <w:r w:rsidRPr="00115C77">
        <w:t xml:space="preserve"> </w:t>
      </w:r>
      <w:r w:rsidR="0051493E" w:rsidRPr="00115C77">
        <w:t>î</w:t>
      </w:r>
      <w:r w:rsidRPr="00115C77">
        <w:t xml:space="preserve">n tabelul </w:t>
      </w:r>
      <w:r w:rsidR="0051493E" w:rsidRPr="00115C77">
        <w:t>următor</w:t>
      </w:r>
      <w:r w:rsidRPr="00115C77">
        <w:t>:</w:t>
      </w:r>
    </w:p>
    <w:tbl>
      <w:tblPr>
        <w:tblStyle w:val="Tabelgril"/>
        <w:tblW w:w="0" w:type="auto"/>
        <w:tblLook w:val="04A0" w:firstRow="1" w:lastRow="0" w:firstColumn="1" w:lastColumn="0" w:noHBand="0" w:noVBand="1"/>
      </w:tblPr>
      <w:tblGrid>
        <w:gridCol w:w="2993"/>
        <w:gridCol w:w="625"/>
        <w:gridCol w:w="1805"/>
        <w:gridCol w:w="1818"/>
        <w:gridCol w:w="1819"/>
      </w:tblGrid>
      <w:tr w:rsidR="00044511" w:rsidRPr="004C3264" w14:paraId="105BE331" w14:textId="77777777" w:rsidTr="004C3264">
        <w:trPr>
          <w:trHeight w:val="397"/>
        </w:trPr>
        <w:tc>
          <w:tcPr>
            <w:tcW w:w="2993" w:type="dxa"/>
            <w:vMerge w:val="restart"/>
            <w:shd w:val="clear" w:color="auto" w:fill="00B0F0"/>
            <w:vAlign w:val="center"/>
          </w:tcPr>
          <w:p w14:paraId="6FBF592E"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Rezultate</w:t>
            </w:r>
          </w:p>
        </w:tc>
        <w:tc>
          <w:tcPr>
            <w:tcW w:w="625" w:type="dxa"/>
            <w:vMerge w:val="restart"/>
            <w:shd w:val="clear" w:color="auto" w:fill="00B0F0"/>
            <w:vAlign w:val="center"/>
          </w:tcPr>
          <w:p w14:paraId="1ACD3293"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UM</w:t>
            </w:r>
          </w:p>
        </w:tc>
        <w:tc>
          <w:tcPr>
            <w:tcW w:w="1805" w:type="dxa"/>
            <w:vMerge w:val="restart"/>
            <w:shd w:val="clear" w:color="auto" w:fill="00B0F0"/>
            <w:vAlign w:val="center"/>
          </w:tcPr>
          <w:p w14:paraId="4D19E46E"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Baza</w:t>
            </w:r>
          </w:p>
        </w:tc>
        <w:tc>
          <w:tcPr>
            <w:tcW w:w="3637" w:type="dxa"/>
            <w:gridSpan w:val="2"/>
            <w:shd w:val="clear" w:color="auto" w:fill="00B0F0"/>
            <w:vAlign w:val="center"/>
          </w:tcPr>
          <w:p w14:paraId="755D1E2F"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Veniturile</w:t>
            </w:r>
          </w:p>
        </w:tc>
      </w:tr>
      <w:tr w:rsidR="00044511" w:rsidRPr="004C3264" w14:paraId="33982C61" w14:textId="77777777" w:rsidTr="004C3264">
        <w:trPr>
          <w:trHeight w:val="397"/>
        </w:trPr>
        <w:tc>
          <w:tcPr>
            <w:tcW w:w="2993" w:type="dxa"/>
            <w:vMerge/>
            <w:shd w:val="clear" w:color="auto" w:fill="00B0F0"/>
            <w:vAlign w:val="center"/>
          </w:tcPr>
          <w:p w14:paraId="30279ADB" w14:textId="77777777" w:rsidR="00044511" w:rsidRPr="004C3264" w:rsidRDefault="00044511" w:rsidP="004C3264">
            <w:pPr>
              <w:pStyle w:val="TableParagraph"/>
              <w:spacing w:before="0" w:after="0"/>
              <w:jc w:val="center"/>
              <w:rPr>
                <w:rFonts w:asciiTheme="minorHAnsi" w:hAnsiTheme="minorHAnsi"/>
                <w:lang w:val="ro-RO"/>
              </w:rPr>
            </w:pPr>
          </w:p>
        </w:tc>
        <w:tc>
          <w:tcPr>
            <w:tcW w:w="625" w:type="dxa"/>
            <w:vMerge/>
            <w:shd w:val="clear" w:color="auto" w:fill="00B0F0"/>
            <w:vAlign w:val="center"/>
          </w:tcPr>
          <w:p w14:paraId="7A6C850B" w14:textId="77777777" w:rsidR="00044511" w:rsidRPr="004C3264" w:rsidRDefault="00044511" w:rsidP="004C3264">
            <w:pPr>
              <w:pStyle w:val="TableParagraph"/>
              <w:spacing w:before="0" w:after="0"/>
              <w:jc w:val="center"/>
              <w:rPr>
                <w:rFonts w:asciiTheme="minorHAnsi" w:hAnsiTheme="minorHAnsi"/>
                <w:lang w:val="ro-RO"/>
              </w:rPr>
            </w:pPr>
          </w:p>
        </w:tc>
        <w:tc>
          <w:tcPr>
            <w:tcW w:w="1805" w:type="dxa"/>
            <w:vMerge/>
            <w:shd w:val="clear" w:color="auto" w:fill="00B0F0"/>
            <w:vAlign w:val="center"/>
          </w:tcPr>
          <w:p w14:paraId="3038EDC2" w14:textId="77777777" w:rsidR="00044511" w:rsidRPr="004C3264" w:rsidRDefault="00044511" w:rsidP="004C3264">
            <w:pPr>
              <w:pStyle w:val="TableParagraph"/>
              <w:spacing w:before="0" w:after="0"/>
              <w:jc w:val="center"/>
              <w:rPr>
                <w:rFonts w:asciiTheme="minorHAnsi" w:hAnsiTheme="minorHAnsi"/>
                <w:lang w:val="ro-RO"/>
              </w:rPr>
            </w:pPr>
          </w:p>
        </w:tc>
        <w:tc>
          <w:tcPr>
            <w:tcW w:w="1818" w:type="dxa"/>
            <w:shd w:val="clear" w:color="auto" w:fill="00B0F0"/>
            <w:vAlign w:val="center"/>
          </w:tcPr>
          <w:p w14:paraId="13060192"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Scenariul 1</w:t>
            </w:r>
          </w:p>
          <w:p w14:paraId="68770C90"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(-10%)</w:t>
            </w:r>
          </w:p>
        </w:tc>
        <w:tc>
          <w:tcPr>
            <w:tcW w:w="1819" w:type="dxa"/>
            <w:shd w:val="clear" w:color="auto" w:fill="00B0F0"/>
            <w:vAlign w:val="center"/>
          </w:tcPr>
          <w:p w14:paraId="3A29D7F0"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Scenariul 2</w:t>
            </w:r>
          </w:p>
          <w:p w14:paraId="724DF40B"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lang w:val="ro-RO"/>
              </w:rPr>
              <w:t>(-20%)</w:t>
            </w:r>
          </w:p>
        </w:tc>
      </w:tr>
      <w:tr w:rsidR="00044511" w:rsidRPr="004C3264" w14:paraId="109E3CA9" w14:textId="77777777" w:rsidTr="004C3264">
        <w:trPr>
          <w:cantSplit/>
          <w:trHeight w:val="397"/>
        </w:trPr>
        <w:tc>
          <w:tcPr>
            <w:tcW w:w="2993" w:type="dxa"/>
            <w:shd w:val="clear" w:color="auto" w:fill="00B0F0"/>
            <w:vAlign w:val="center"/>
          </w:tcPr>
          <w:p w14:paraId="6FEB4BBE" w14:textId="77777777" w:rsidR="00044511" w:rsidRPr="004C3264" w:rsidRDefault="00044511" w:rsidP="004C3264">
            <w:pPr>
              <w:pStyle w:val="TableParagraph"/>
              <w:spacing w:before="0" w:after="0"/>
              <w:rPr>
                <w:rFonts w:asciiTheme="minorHAnsi" w:hAnsiTheme="minorHAnsi"/>
                <w:lang w:val="ro-RO"/>
              </w:rPr>
            </w:pPr>
            <w:r w:rsidRPr="004C3264">
              <w:rPr>
                <w:rFonts w:asciiTheme="minorHAnsi" w:hAnsiTheme="minorHAnsi"/>
                <w:lang w:val="ro-RO"/>
              </w:rPr>
              <w:t>Cost unitar dinamic</w:t>
            </w:r>
          </w:p>
        </w:tc>
        <w:tc>
          <w:tcPr>
            <w:tcW w:w="625" w:type="dxa"/>
            <w:vMerge w:val="restart"/>
            <w:shd w:val="clear" w:color="auto" w:fill="00B0F0"/>
            <w:textDirection w:val="btLr"/>
            <w:vAlign w:val="center"/>
          </w:tcPr>
          <w:p w14:paraId="30C5B54E" w14:textId="77777777" w:rsidR="00044511" w:rsidRPr="004C3264" w:rsidRDefault="00044511" w:rsidP="004C3264">
            <w:pPr>
              <w:pStyle w:val="TableParagraph"/>
              <w:spacing w:before="0" w:after="0"/>
              <w:ind w:left="113" w:right="113"/>
              <w:jc w:val="center"/>
              <w:rPr>
                <w:rFonts w:asciiTheme="minorHAnsi" w:hAnsiTheme="minorHAnsi"/>
                <w:lang w:val="ro-RO"/>
              </w:rPr>
            </w:pPr>
            <w:r w:rsidRPr="004C3264">
              <w:rPr>
                <w:rFonts w:asciiTheme="minorHAnsi" w:hAnsiTheme="minorHAnsi"/>
                <w:lang w:val="ro-RO"/>
              </w:rPr>
              <w:t>€/tona</w:t>
            </w:r>
          </w:p>
        </w:tc>
        <w:tc>
          <w:tcPr>
            <w:tcW w:w="1805" w:type="dxa"/>
            <w:vAlign w:val="center"/>
          </w:tcPr>
          <w:p w14:paraId="2BC93FCA"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148,75</w:t>
            </w:r>
          </w:p>
        </w:tc>
        <w:tc>
          <w:tcPr>
            <w:tcW w:w="1818" w:type="dxa"/>
            <w:vAlign w:val="center"/>
          </w:tcPr>
          <w:p w14:paraId="62A0E2AD"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149,43</w:t>
            </w:r>
          </w:p>
        </w:tc>
        <w:tc>
          <w:tcPr>
            <w:tcW w:w="1819" w:type="dxa"/>
            <w:vAlign w:val="center"/>
          </w:tcPr>
          <w:p w14:paraId="5124ECD3"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150,11</w:t>
            </w:r>
          </w:p>
        </w:tc>
      </w:tr>
      <w:tr w:rsidR="00044511" w:rsidRPr="004C3264" w14:paraId="6B385962" w14:textId="77777777" w:rsidTr="004C3264">
        <w:trPr>
          <w:cantSplit/>
          <w:trHeight w:val="397"/>
        </w:trPr>
        <w:tc>
          <w:tcPr>
            <w:tcW w:w="2993" w:type="dxa"/>
            <w:shd w:val="clear" w:color="auto" w:fill="00B0F0"/>
            <w:vAlign w:val="center"/>
          </w:tcPr>
          <w:p w14:paraId="2189E95A" w14:textId="77777777" w:rsidR="00044511" w:rsidRPr="004C3264" w:rsidRDefault="00044511" w:rsidP="004C3264">
            <w:pPr>
              <w:pStyle w:val="TableParagraph"/>
              <w:spacing w:before="0" w:after="0"/>
              <w:rPr>
                <w:rFonts w:asciiTheme="minorHAnsi" w:hAnsiTheme="minorHAnsi"/>
                <w:lang w:val="ro-RO"/>
              </w:rPr>
            </w:pPr>
            <w:r w:rsidRPr="004C3264">
              <w:rPr>
                <w:rFonts w:asciiTheme="minorHAnsi" w:hAnsiTheme="minorHAnsi"/>
                <w:lang w:val="ro-RO"/>
              </w:rPr>
              <w:t>Costul unitar mediu</w:t>
            </w:r>
          </w:p>
        </w:tc>
        <w:tc>
          <w:tcPr>
            <w:tcW w:w="625" w:type="dxa"/>
            <w:vMerge/>
            <w:shd w:val="clear" w:color="auto" w:fill="00B0F0"/>
            <w:vAlign w:val="center"/>
          </w:tcPr>
          <w:p w14:paraId="42C9DFE3" w14:textId="77777777" w:rsidR="00044511" w:rsidRPr="004C3264" w:rsidRDefault="00044511" w:rsidP="004C3264">
            <w:pPr>
              <w:pStyle w:val="TableParagraph"/>
              <w:spacing w:before="0" w:after="0"/>
              <w:rPr>
                <w:rFonts w:asciiTheme="minorHAnsi" w:hAnsiTheme="minorHAnsi"/>
                <w:b w:val="0"/>
                <w:lang w:val="ro-RO"/>
              </w:rPr>
            </w:pPr>
          </w:p>
        </w:tc>
        <w:tc>
          <w:tcPr>
            <w:tcW w:w="1805" w:type="dxa"/>
            <w:vAlign w:val="center"/>
          </w:tcPr>
          <w:p w14:paraId="559ED829"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112,03</w:t>
            </w:r>
          </w:p>
        </w:tc>
        <w:tc>
          <w:tcPr>
            <w:tcW w:w="1818" w:type="dxa"/>
            <w:vAlign w:val="center"/>
          </w:tcPr>
          <w:p w14:paraId="49D78EC9"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113,21</w:t>
            </w:r>
          </w:p>
        </w:tc>
        <w:tc>
          <w:tcPr>
            <w:tcW w:w="1819" w:type="dxa"/>
            <w:vAlign w:val="center"/>
          </w:tcPr>
          <w:p w14:paraId="6D8D9274"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114,38</w:t>
            </w:r>
          </w:p>
        </w:tc>
      </w:tr>
      <w:tr w:rsidR="00044511" w:rsidRPr="004C3264" w14:paraId="5D4CE325" w14:textId="77777777" w:rsidTr="004C3264">
        <w:trPr>
          <w:cantSplit/>
          <w:trHeight w:val="397"/>
        </w:trPr>
        <w:tc>
          <w:tcPr>
            <w:tcW w:w="2993" w:type="dxa"/>
            <w:shd w:val="clear" w:color="auto" w:fill="00B0F0"/>
            <w:vAlign w:val="center"/>
          </w:tcPr>
          <w:p w14:paraId="6BC9FE82" w14:textId="77777777" w:rsidR="00044511" w:rsidRPr="004C3264" w:rsidRDefault="00044511" w:rsidP="004C3264">
            <w:pPr>
              <w:pStyle w:val="TableParagraph"/>
              <w:spacing w:before="0" w:after="0"/>
              <w:rPr>
                <w:rFonts w:asciiTheme="minorHAnsi" w:hAnsiTheme="minorHAnsi"/>
                <w:lang w:val="ro-RO"/>
              </w:rPr>
            </w:pPr>
            <w:r w:rsidRPr="004C3264">
              <w:rPr>
                <w:rFonts w:asciiTheme="minorHAnsi" w:hAnsiTheme="minorHAnsi"/>
                <w:lang w:val="ro-RO"/>
              </w:rPr>
              <w:t>Tariful / taxa maxim suportabil</w:t>
            </w:r>
          </w:p>
        </w:tc>
        <w:tc>
          <w:tcPr>
            <w:tcW w:w="625" w:type="dxa"/>
            <w:vMerge/>
            <w:shd w:val="clear" w:color="auto" w:fill="00B0F0"/>
            <w:vAlign w:val="center"/>
          </w:tcPr>
          <w:p w14:paraId="3F35AF72" w14:textId="77777777" w:rsidR="00044511" w:rsidRPr="004C3264" w:rsidRDefault="00044511" w:rsidP="004C3264">
            <w:pPr>
              <w:pStyle w:val="TableParagraph"/>
              <w:spacing w:before="0" w:after="0"/>
              <w:rPr>
                <w:rFonts w:asciiTheme="minorHAnsi" w:hAnsiTheme="minorHAnsi"/>
                <w:b w:val="0"/>
                <w:lang w:val="ro-RO"/>
              </w:rPr>
            </w:pPr>
          </w:p>
        </w:tc>
        <w:tc>
          <w:tcPr>
            <w:tcW w:w="1805" w:type="dxa"/>
            <w:vAlign w:val="center"/>
          </w:tcPr>
          <w:p w14:paraId="099889C0"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134,71</w:t>
            </w:r>
          </w:p>
        </w:tc>
        <w:tc>
          <w:tcPr>
            <w:tcW w:w="1818" w:type="dxa"/>
            <w:vAlign w:val="center"/>
          </w:tcPr>
          <w:p w14:paraId="3BE93C5A" w14:textId="77777777" w:rsidR="00044511" w:rsidRPr="004C3264" w:rsidRDefault="00044511" w:rsidP="004C3264">
            <w:pPr>
              <w:pStyle w:val="TableParagraph"/>
              <w:spacing w:before="0" w:after="0"/>
              <w:jc w:val="center"/>
              <w:rPr>
                <w:rFonts w:asciiTheme="minorHAnsi" w:hAnsiTheme="minorHAnsi"/>
                <w:lang w:val="ro-RO"/>
              </w:rPr>
            </w:pPr>
            <w:r w:rsidRPr="004C3264">
              <w:rPr>
                <w:rFonts w:asciiTheme="minorHAnsi" w:hAnsiTheme="minorHAnsi" w:cs="Arial"/>
                <w:b w:val="0"/>
                <w:bCs/>
                <w:sz w:val="20"/>
                <w:szCs w:val="20"/>
                <w:lang w:val="ro-RO"/>
              </w:rPr>
              <w:t>134,71</w:t>
            </w:r>
          </w:p>
        </w:tc>
        <w:tc>
          <w:tcPr>
            <w:tcW w:w="1819" w:type="dxa"/>
            <w:vAlign w:val="center"/>
          </w:tcPr>
          <w:p w14:paraId="7DBD2BF9" w14:textId="77777777" w:rsidR="00044511" w:rsidRPr="004C3264" w:rsidRDefault="00044511" w:rsidP="004C3264">
            <w:pPr>
              <w:pStyle w:val="TableParagraph"/>
              <w:keepNext/>
              <w:spacing w:before="0" w:after="0"/>
              <w:jc w:val="center"/>
              <w:rPr>
                <w:rFonts w:asciiTheme="minorHAnsi" w:hAnsiTheme="minorHAnsi"/>
                <w:lang w:val="ro-RO"/>
              </w:rPr>
            </w:pPr>
            <w:r w:rsidRPr="004C3264">
              <w:rPr>
                <w:rFonts w:asciiTheme="minorHAnsi" w:hAnsiTheme="minorHAnsi" w:cs="Arial"/>
                <w:b w:val="0"/>
                <w:bCs/>
                <w:sz w:val="20"/>
                <w:szCs w:val="20"/>
                <w:lang w:val="ro-RO"/>
              </w:rPr>
              <w:t>134,71</w:t>
            </w:r>
          </w:p>
        </w:tc>
      </w:tr>
    </w:tbl>
    <w:p w14:paraId="727920CC" w14:textId="39DA5A5B" w:rsidR="004C3264" w:rsidRPr="00A061BF" w:rsidRDefault="004C3264" w:rsidP="004C3264">
      <w:pPr>
        <w:pStyle w:val="Legend"/>
        <w:jc w:val="center"/>
        <w:rPr>
          <w:lang w:val="fr-FR"/>
        </w:rPr>
      </w:pPr>
      <w:bookmarkStart w:id="703" w:name="_Toc22555062"/>
      <w:bookmarkStart w:id="704" w:name="_Toc24737333"/>
      <w:bookmarkStart w:id="705" w:name="_Toc2232122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10</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Pr="004C3264">
        <w:rPr>
          <w:rStyle w:val="Accentuaresubtil"/>
          <w:lang w:val="ro-RO"/>
        </w:rPr>
        <w:t>Senzitivitate pentru venituri</w:t>
      </w:r>
      <w:bookmarkEnd w:id="703"/>
      <w:bookmarkEnd w:id="704"/>
    </w:p>
    <w:bookmarkEnd w:id="705"/>
    <w:p w14:paraId="198C82CC" w14:textId="77777777" w:rsidR="00CC432F" w:rsidRDefault="00CC432F" w:rsidP="00CC432F">
      <w:pPr>
        <w:pStyle w:val="Frspaiere"/>
        <w:spacing w:after="0"/>
      </w:pPr>
    </w:p>
    <w:p w14:paraId="32F9638E" w14:textId="77777777" w:rsidR="002217C1" w:rsidRDefault="00044511" w:rsidP="002217C1">
      <w:pPr>
        <w:pStyle w:val="Frspaiere"/>
        <w:ind w:firstLine="0"/>
      </w:pPr>
      <w:r w:rsidRPr="00115C77">
        <w:t xml:space="preserve">Nivelul veniturilor are un impact mediu pe costul unitar dinamic (costul sustenabil pe termen lung), o </w:t>
      </w:r>
      <w:r w:rsidR="0051493E" w:rsidRPr="00115C77">
        <w:t>scădere</w:t>
      </w:r>
      <w:r w:rsidRPr="00115C77">
        <w:t xml:space="preserve"> cu 20% a veniturilor din reciclate (inclusiv venituri de la OIREP) </w:t>
      </w:r>
      <w:r w:rsidR="0051493E" w:rsidRPr="00115C77">
        <w:t>ș</w:t>
      </w:r>
      <w:r w:rsidRPr="00115C77">
        <w:t xml:space="preserve">i compost </w:t>
      </w:r>
      <w:r w:rsidR="0051493E" w:rsidRPr="00115C77">
        <w:t>ducând</w:t>
      </w:r>
      <w:r w:rsidRPr="00115C77">
        <w:t xml:space="preserve"> la o </w:t>
      </w:r>
      <w:r w:rsidR="0051493E" w:rsidRPr="00115C77">
        <w:t>creștere</w:t>
      </w:r>
      <w:r w:rsidRPr="00115C77">
        <w:t xml:space="preserve"> cu 0,92 % a costului unitar dinamic.</w:t>
      </w:r>
      <w:bookmarkStart w:id="706" w:name="_TOC_250017"/>
      <w:bookmarkStart w:id="707" w:name="_Toc12286287"/>
      <w:bookmarkEnd w:id="706"/>
    </w:p>
    <w:p w14:paraId="026ABE8B" w14:textId="246D0193" w:rsidR="004C3264" w:rsidRDefault="004C3264" w:rsidP="002217C1">
      <w:pPr>
        <w:pStyle w:val="Frspaiere"/>
        <w:ind w:firstLine="0"/>
      </w:pPr>
      <w:r>
        <w:rPr>
          <w:b/>
          <w:caps/>
        </w:rPr>
        <w:br w:type="page"/>
      </w:r>
    </w:p>
    <w:p w14:paraId="116CA00B" w14:textId="6DC0397F" w:rsidR="00044511" w:rsidRPr="00115C77" w:rsidRDefault="00044511" w:rsidP="00A061BF">
      <w:pPr>
        <w:pStyle w:val="Titlu2"/>
        <w:numPr>
          <w:ilvl w:val="1"/>
          <w:numId w:val="3"/>
        </w:numPr>
        <w:spacing w:before="200" w:after="200" w:line="276" w:lineRule="auto"/>
        <w:ind w:left="578" w:hanging="578"/>
        <w:rPr>
          <w:lang w:val="ro-RO"/>
        </w:rPr>
      </w:pPr>
      <w:bookmarkStart w:id="708" w:name="_Toc24737193"/>
      <w:r w:rsidRPr="00115C77">
        <w:rPr>
          <w:lang w:val="ro-RO"/>
        </w:rPr>
        <w:t>Analiza de risc</w:t>
      </w:r>
      <w:bookmarkEnd w:id="707"/>
      <w:bookmarkEnd w:id="708"/>
    </w:p>
    <w:p w14:paraId="0F44780D" w14:textId="4355621F" w:rsidR="00044511" w:rsidRPr="002217C1" w:rsidRDefault="00044511" w:rsidP="00CC432F">
      <w:pPr>
        <w:pStyle w:val="Frspaiere"/>
        <w:rPr>
          <w:lang w:val="ro-RO"/>
        </w:rPr>
      </w:pPr>
      <w:r w:rsidRPr="002217C1">
        <w:rPr>
          <w:lang w:val="ro-RO"/>
        </w:rPr>
        <w:t>A fost realizat</w:t>
      </w:r>
      <w:r w:rsidR="0051493E" w:rsidRPr="002217C1">
        <w:rPr>
          <w:lang w:val="ro-RO"/>
        </w:rPr>
        <w:t>ă</w:t>
      </w:r>
      <w:r w:rsidRPr="002217C1">
        <w:rPr>
          <w:lang w:val="ro-RO"/>
        </w:rPr>
        <w:t xml:space="preserve"> o analiz</w:t>
      </w:r>
      <w:r w:rsidR="0051493E" w:rsidRPr="002217C1">
        <w:rPr>
          <w:lang w:val="ro-RO"/>
        </w:rPr>
        <w:t>ă</w:t>
      </w:r>
      <w:r w:rsidRPr="002217C1">
        <w:rPr>
          <w:lang w:val="ro-RO"/>
        </w:rPr>
        <w:t xml:space="preserve"> de risc calitativ</w:t>
      </w:r>
      <w:r w:rsidR="0051493E" w:rsidRPr="002217C1">
        <w:rPr>
          <w:lang w:val="ro-RO"/>
        </w:rPr>
        <w:t>ă</w:t>
      </w:r>
      <w:r w:rsidRPr="002217C1">
        <w:rPr>
          <w:lang w:val="ro-RO"/>
        </w:rPr>
        <w:t xml:space="preserve"> pentru a furniza o evaluare a riscurilor ce pot </w:t>
      </w:r>
      <w:r w:rsidR="0051493E" w:rsidRPr="002217C1">
        <w:rPr>
          <w:lang w:val="ro-RO"/>
        </w:rPr>
        <w:t>apărea</w:t>
      </w:r>
      <w:r w:rsidRPr="002217C1">
        <w:rPr>
          <w:lang w:val="ro-RO"/>
        </w:rPr>
        <w:t xml:space="preserve"> din implementarea proiectului, </w:t>
      </w:r>
      <w:r w:rsidR="0051493E" w:rsidRPr="002217C1">
        <w:rPr>
          <w:lang w:val="ro-RO"/>
        </w:rPr>
        <w:t>î</w:t>
      </w:r>
      <w:r w:rsidRPr="002217C1">
        <w:rPr>
          <w:lang w:val="ro-RO"/>
        </w:rPr>
        <w:t>n special privind sustenabilitatea financiar</w:t>
      </w:r>
      <w:r w:rsidR="0051493E" w:rsidRPr="002217C1">
        <w:rPr>
          <w:lang w:val="ro-RO"/>
        </w:rPr>
        <w:t>ă</w:t>
      </w:r>
      <w:r w:rsidRPr="002217C1">
        <w:rPr>
          <w:lang w:val="ro-RO"/>
        </w:rPr>
        <w:t xml:space="preserve"> a proiectului pe termen scurt dar </w:t>
      </w:r>
      <w:r w:rsidR="0051493E" w:rsidRPr="002217C1">
        <w:rPr>
          <w:lang w:val="ro-RO"/>
        </w:rPr>
        <w:t>ș</w:t>
      </w:r>
      <w:r w:rsidRPr="002217C1">
        <w:rPr>
          <w:lang w:val="ro-RO"/>
        </w:rPr>
        <w:t xml:space="preserve">i </w:t>
      </w:r>
      <w:r w:rsidR="0051493E" w:rsidRPr="002217C1">
        <w:rPr>
          <w:lang w:val="ro-RO"/>
        </w:rPr>
        <w:t>p</w:t>
      </w:r>
      <w:r w:rsidRPr="002217C1">
        <w:rPr>
          <w:lang w:val="ro-RO"/>
        </w:rPr>
        <w:t xml:space="preserve">e termen lung, precum </w:t>
      </w:r>
      <w:r w:rsidR="0051493E" w:rsidRPr="002217C1">
        <w:rPr>
          <w:lang w:val="ro-RO"/>
        </w:rPr>
        <w:t>ș</w:t>
      </w:r>
      <w:r w:rsidRPr="002217C1">
        <w:rPr>
          <w:lang w:val="ro-RO"/>
        </w:rPr>
        <w:t>i pentru identificarea m</w:t>
      </w:r>
      <w:r w:rsidR="0051493E" w:rsidRPr="002217C1">
        <w:rPr>
          <w:lang w:val="ro-RO"/>
        </w:rPr>
        <w:t>ă</w:t>
      </w:r>
      <w:r w:rsidRPr="002217C1">
        <w:rPr>
          <w:lang w:val="ro-RO"/>
        </w:rPr>
        <w:t xml:space="preserve">surilor de prevenire </w:t>
      </w:r>
      <w:r w:rsidR="0051493E" w:rsidRPr="002217C1">
        <w:rPr>
          <w:lang w:val="ro-RO"/>
        </w:rPr>
        <w:t>ș</w:t>
      </w:r>
      <w:r w:rsidRPr="002217C1">
        <w:rPr>
          <w:lang w:val="ro-RO"/>
        </w:rPr>
        <w:t>i atenuare a posibilelor riscuri.</w:t>
      </w:r>
    </w:p>
    <w:p w14:paraId="50BE4B16" w14:textId="512CDA76" w:rsidR="00044511" w:rsidRPr="002217C1" w:rsidRDefault="00044511" w:rsidP="002217C1">
      <w:pPr>
        <w:pStyle w:val="Frspaiere"/>
        <w:ind w:firstLine="0"/>
      </w:pPr>
      <w:r w:rsidRPr="002217C1">
        <w:rPr>
          <w:lang w:val="fr-FR"/>
        </w:rPr>
        <w:t xml:space="preserve">O probabilitate (p) sau posibilitatea de </w:t>
      </w:r>
      <w:r w:rsidR="0051493E" w:rsidRPr="002217C1">
        <w:rPr>
          <w:lang w:val="fr-FR"/>
        </w:rPr>
        <w:t>apariție</w:t>
      </w:r>
      <w:r w:rsidRPr="002217C1">
        <w:rPr>
          <w:lang w:val="fr-FR"/>
        </w:rPr>
        <w:t xml:space="preserve"> este atribuita </w:t>
      </w:r>
      <w:r w:rsidR="0051493E" w:rsidRPr="002217C1">
        <w:rPr>
          <w:lang w:val="fr-FR"/>
        </w:rPr>
        <w:t>fiecărui</w:t>
      </w:r>
      <w:r w:rsidRPr="002217C1">
        <w:rPr>
          <w:lang w:val="fr-FR"/>
        </w:rPr>
        <w:t xml:space="preserve"> eveniment advers. </w:t>
      </w:r>
      <w:r w:rsidRPr="002217C1">
        <w:t>S-a utilizat clasificarea recomandat</w:t>
      </w:r>
      <w:r w:rsidR="0051493E" w:rsidRPr="002217C1">
        <w:t>ă</w:t>
      </w:r>
      <w:r w:rsidRPr="002217C1">
        <w:t xml:space="preserve"> </w:t>
      </w:r>
      <w:r w:rsidR="0051493E" w:rsidRPr="002217C1">
        <w:t>î</w:t>
      </w:r>
      <w:r w:rsidRPr="002217C1">
        <w:t>n cadrul “ghid</w:t>
      </w:r>
      <w:r w:rsidR="0051493E" w:rsidRPr="002217C1">
        <w:t>ului</w:t>
      </w:r>
      <w:r w:rsidRPr="002217C1">
        <w:t xml:space="preserve"> pentru analiza Cost-Beneficiu a proiectelor de </w:t>
      </w:r>
      <w:r w:rsidR="0051493E" w:rsidRPr="002217C1">
        <w:t>investiții</w:t>
      </w:r>
      <w:r w:rsidRPr="002217C1">
        <w:t>. Instrument pentru evaluarea economic</w:t>
      </w:r>
      <w:r w:rsidR="0051493E" w:rsidRPr="002217C1">
        <w:t>ă</w:t>
      </w:r>
      <w:r w:rsidRPr="002217C1">
        <w:t xml:space="preserve"> a politicii de coeziune 2014-2020”:</w:t>
      </w:r>
    </w:p>
    <w:p w14:paraId="2F5365F5" w14:textId="5DB586C7"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A: Foa</w:t>
      </w:r>
      <w:r w:rsidR="0051493E" w:rsidRPr="002217C1">
        <w:rPr>
          <w:rFonts w:asciiTheme="majorHAnsi" w:hAnsiTheme="majorHAnsi" w:cs="Calibri"/>
          <w:sz w:val="22"/>
          <w:lang w:val="fr-FR"/>
        </w:rPr>
        <w:t>r</w:t>
      </w:r>
      <w:r w:rsidRPr="002217C1">
        <w:rPr>
          <w:rFonts w:asciiTheme="majorHAnsi" w:hAnsiTheme="majorHAnsi" w:cs="Calibri"/>
          <w:sz w:val="22"/>
          <w:lang w:val="fr-FR"/>
        </w:rPr>
        <w:t xml:space="preserve">te </w:t>
      </w:r>
      <w:r w:rsidR="0051493E" w:rsidRPr="002217C1">
        <w:rPr>
          <w:rFonts w:asciiTheme="majorHAnsi" w:hAnsiTheme="majorHAnsi" w:cs="Calibri"/>
          <w:sz w:val="22"/>
          <w:lang w:val="fr-FR"/>
        </w:rPr>
        <w:t>puțin</w:t>
      </w:r>
      <w:r w:rsidRPr="002217C1">
        <w:rPr>
          <w:rFonts w:asciiTheme="majorHAnsi" w:hAnsiTheme="majorHAnsi" w:cs="Calibri"/>
          <w:sz w:val="22"/>
          <w:lang w:val="fr-FR"/>
        </w:rPr>
        <w:t xml:space="preserve"> probabil )probabilitate 0-10%);</w:t>
      </w:r>
    </w:p>
    <w:p w14:paraId="2D7B2F1D" w14:textId="6112D613"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B: Pu</w:t>
      </w:r>
      <w:r w:rsidR="0051493E" w:rsidRPr="002217C1">
        <w:rPr>
          <w:rFonts w:asciiTheme="majorHAnsi" w:hAnsiTheme="majorHAnsi" w:cs="Calibri"/>
          <w:sz w:val="22"/>
          <w:lang w:val="fr-FR"/>
        </w:rPr>
        <w:t>ț</w:t>
      </w:r>
      <w:r w:rsidRPr="002217C1">
        <w:rPr>
          <w:rFonts w:asciiTheme="majorHAnsi" w:hAnsiTheme="majorHAnsi" w:cs="Calibri"/>
          <w:sz w:val="22"/>
          <w:lang w:val="fr-FR"/>
        </w:rPr>
        <w:t>in probabil (probabilitate 10-33%);</w:t>
      </w:r>
    </w:p>
    <w:p w14:paraId="69CB2D78" w14:textId="77777777"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C: Mai probabil ca nu (probabilitate 33-66%);</w:t>
      </w:r>
    </w:p>
    <w:p w14:paraId="329C4ECE" w14:textId="77777777"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D: Probabil (probabilitate 66-90%);</w:t>
      </w:r>
    </w:p>
    <w:p w14:paraId="3187F221" w14:textId="77777777" w:rsidR="00044511" w:rsidRPr="002217C1"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E: Foarte probabil (probabilitate 90-100%)</w:t>
      </w:r>
    </w:p>
    <w:p w14:paraId="388B2EE5" w14:textId="77777777" w:rsidR="00CC432F" w:rsidRPr="002217C1" w:rsidRDefault="00CC432F" w:rsidP="00CC432F">
      <w:pPr>
        <w:autoSpaceDE w:val="0"/>
        <w:autoSpaceDN w:val="0"/>
        <w:adjustRightInd w:val="0"/>
        <w:spacing w:after="0" w:line="254" w:lineRule="auto"/>
        <w:jc w:val="both"/>
        <w:rPr>
          <w:rFonts w:asciiTheme="majorHAnsi" w:hAnsiTheme="majorHAnsi" w:cs="Calibri"/>
          <w:sz w:val="22"/>
          <w:lang w:val="fr-FR"/>
        </w:rPr>
      </w:pPr>
    </w:p>
    <w:p w14:paraId="4760A5CB" w14:textId="5FAEF1A6" w:rsidR="00044511" w:rsidRPr="002217C1" w:rsidRDefault="0051493E" w:rsidP="002217C1">
      <w:pPr>
        <w:pStyle w:val="Frspaiere"/>
        <w:ind w:firstLine="0"/>
        <w:rPr>
          <w:lang w:val="fr-FR"/>
        </w:rPr>
      </w:pPr>
      <w:r w:rsidRPr="002217C1">
        <w:rPr>
          <w:lang w:val="fr-FR"/>
        </w:rPr>
        <w:t>Fiecărui</w:t>
      </w:r>
      <w:r w:rsidR="00044511" w:rsidRPr="002217C1">
        <w:rPr>
          <w:lang w:val="fr-FR"/>
        </w:rPr>
        <w:t xml:space="preserve"> </w:t>
      </w:r>
      <w:r w:rsidRPr="002217C1">
        <w:rPr>
          <w:lang w:val="fr-FR"/>
        </w:rPr>
        <w:t>efect</w:t>
      </w:r>
      <w:r w:rsidR="00044511" w:rsidRPr="002217C1">
        <w:rPr>
          <w:lang w:val="fr-FR"/>
        </w:rPr>
        <w:t xml:space="preserve"> ii este asociat un impact de severitate pe o scar</w:t>
      </w:r>
      <w:r w:rsidRPr="002217C1">
        <w:rPr>
          <w:lang w:val="fr-FR"/>
        </w:rPr>
        <w:t>ă</w:t>
      </w:r>
      <w:r w:rsidR="00044511" w:rsidRPr="002217C1">
        <w:rPr>
          <w:lang w:val="fr-FR"/>
        </w:rPr>
        <w:t xml:space="preserve"> de la I (nici</w:t>
      </w:r>
      <w:r w:rsidRPr="002217C1">
        <w:rPr>
          <w:lang w:val="fr-FR"/>
        </w:rPr>
        <w:t xml:space="preserve"> </w:t>
      </w:r>
      <w:r w:rsidR="00044511" w:rsidRPr="002217C1">
        <w:rPr>
          <w:lang w:val="fr-FR"/>
        </w:rPr>
        <w:t xml:space="preserve">un </w:t>
      </w:r>
      <w:r w:rsidRPr="002217C1">
        <w:rPr>
          <w:lang w:val="fr-FR"/>
        </w:rPr>
        <w:t>efect</w:t>
      </w:r>
      <w:r w:rsidR="00044511" w:rsidRPr="002217C1">
        <w:rPr>
          <w:lang w:val="fr-FR"/>
        </w:rPr>
        <w:t>) l</w:t>
      </w:r>
      <w:r w:rsidRPr="002217C1">
        <w:rPr>
          <w:lang w:val="fr-FR"/>
        </w:rPr>
        <w:t>a</w:t>
      </w:r>
      <w:r w:rsidR="00044511" w:rsidRPr="002217C1">
        <w:rPr>
          <w:lang w:val="fr-FR"/>
        </w:rPr>
        <w:t xml:space="preserve"> IV (</w:t>
      </w:r>
      <w:r w:rsidRPr="002217C1">
        <w:rPr>
          <w:lang w:val="fr-FR"/>
        </w:rPr>
        <w:t>catastrofal</w:t>
      </w:r>
      <w:r w:rsidR="00044511" w:rsidRPr="002217C1">
        <w:rPr>
          <w:lang w:val="fr-FR"/>
        </w:rPr>
        <w:t>), pe baza costurilor sau/</w:t>
      </w:r>
      <w:r w:rsidRPr="002217C1">
        <w:rPr>
          <w:lang w:val="fr-FR"/>
        </w:rPr>
        <w:t>ș</w:t>
      </w:r>
      <w:r w:rsidR="00044511" w:rsidRPr="002217C1">
        <w:rPr>
          <w:lang w:val="fr-FR"/>
        </w:rPr>
        <w:t xml:space="preserve">i a </w:t>
      </w:r>
      <w:r w:rsidRPr="002217C1">
        <w:rPr>
          <w:lang w:val="fr-FR"/>
        </w:rPr>
        <w:t>beneficiilor</w:t>
      </w:r>
      <w:r w:rsidR="00044511" w:rsidRPr="002217C1">
        <w:rPr>
          <w:lang w:val="fr-FR"/>
        </w:rPr>
        <w:t xml:space="preserve"> sociale generate de proiect.</w:t>
      </w:r>
    </w:p>
    <w:p w14:paraId="61C5335D" w14:textId="45E13430" w:rsidR="00044511" w:rsidRDefault="00E23672" w:rsidP="00E23672">
      <w:pPr>
        <w:pStyle w:val="TableParagraph"/>
      </w:pPr>
      <w:r w:rsidRPr="00115C77">
        <w:rPr>
          <w:lang w:val="ro-RO"/>
        </w:rPr>
        <w:t>Listă</w:t>
      </w:r>
      <w:r w:rsidRPr="00115C77">
        <w:rPr>
          <w:spacing w:val="15"/>
          <w:lang w:val="ro-RO"/>
        </w:rPr>
        <w:t xml:space="preserve"> </w:t>
      </w:r>
      <w:r w:rsidRPr="00115C77">
        <w:rPr>
          <w:lang w:val="ro-RO"/>
        </w:rPr>
        <w:t>orientativă</w:t>
      </w:r>
      <w:r w:rsidRPr="00115C77">
        <w:rPr>
          <w:spacing w:val="15"/>
          <w:lang w:val="ro-RO"/>
        </w:rPr>
        <w:t xml:space="preserve"> </w:t>
      </w:r>
      <w:r w:rsidRPr="00115C77">
        <w:rPr>
          <w:lang w:val="ro-RO"/>
        </w:rPr>
        <w:t>a</w:t>
      </w:r>
      <w:r w:rsidRPr="00115C77">
        <w:rPr>
          <w:spacing w:val="15"/>
          <w:lang w:val="ro-RO"/>
        </w:rPr>
        <w:t xml:space="preserve"> </w:t>
      </w:r>
      <w:r w:rsidRPr="00115C77">
        <w:rPr>
          <w:lang w:val="ro-RO"/>
        </w:rPr>
        <w:t>riscurilor</w:t>
      </w:r>
      <w:r w:rsidRPr="00115C77">
        <w:rPr>
          <w:spacing w:val="15"/>
          <w:lang w:val="ro-RO"/>
        </w:rPr>
        <w:t xml:space="preserve"> </w:t>
      </w:r>
      <w:r w:rsidRPr="00115C77">
        <w:rPr>
          <w:lang w:val="ro-RO"/>
        </w:rPr>
        <w:t>sectoriale</w:t>
      </w:r>
    </w:p>
    <w:p w14:paraId="70DB56B9" w14:textId="77777777" w:rsidR="00CC432F" w:rsidRDefault="00CC432F" w:rsidP="00CC432F">
      <w:pPr>
        <w:pStyle w:val="Frspaiere"/>
      </w:pPr>
    </w:p>
    <w:p w14:paraId="299AF3E4" w14:textId="77777777" w:rsidR="00CC432F" w:rsidRPr="00115C77" w:rsidRDefault="00CC432F" w:rsidP="00CC432F">
      <w:pPr>
        <w:pStyle w:val="Frspaiere"/>
        <w:sectPr w:rsidR="00CC432F" w:rsidRPr="00115C77" w:rsidSect="00D9656E">
          <w:pgSz w:w="11906" w:h="16838" w:code="9"/>
          <w:pgMar w:top="796" w:right="1106" w:bottom="1440" w:left="1440" w:header="360" w:footer="0" w:gutter="0"/>
          <w:cols w:space="720"/>
          <w:docGrid w:linePitch="360"/>
        </w:sectPr>
      </w:pPr>
    </w:p>
    <w:tbl>
      <w:tblPr>
        <w:tblStyle w:val="Tabelgril"/>
        <w:tblW w:w="0" w:type="auto"/>
        <w:tblLayout w:type="fixed"/>
        <w:tblLook w:val="04A0" w:firstRow="1" w:lastRow="0" w:firstColumn="1" w:lastColumn="0" w:noHBand="0" w:noVBand="1"/>
      </w:tblPr>
      <w:tblGrid>
        <w:gridCol w:w="1838"/>
        <w:gridCol w:w="1701"/>
        <w:gridCol w:w="1134"/>
        <w:gridCol w:w="621"/>
        <w:gridCol w:w="655"/>
        <w:gridCol w:w="992"/>
        <w:gridCol w:w="2409"/>
      </w:tblGrid>
      <w:tr w:rsidR="00E23672" w:rsidRPr="00CC432F" w14:paraId="2CD9B37A" w14:textId="77777777" w:rsidTr="00E23672">
        <w:trPr>
          <w:cantSplit/>
          <w:trHeight w:val="1134"/>
        </w:trPr>
        <w:tc>
          <w:tcPr>
            <w:tcW w:w="1838" w:type="dxa"/>
            <w:shd w:val="clear" w:color="auto" w:fill="00B0F0"/>
            <w:vAlign w:val="center"/>
          </w:tcPr>
          <w:p w14:paraId="550F5D59" w14:textId="77777777" w:rsidR="00044511" w:rsidRPr="00CC432F" w:rsidRDefault="00044511" w:rsidP="00CC432F">
            <w:pPr>
              <w:pStyle w:val="TableParagraph"/>
              <w:spacing w:before="0" w:after="0"/>
              <w:jc w:val="center"/>
              <w:rPr>
                <w:rFonts w:asciiTheme="minorHAnsi" w:hAnsiTheme="minorHAnsi"/>
                <w:sz w:val="20"/>
                <w:szCs w:val="20"/>
                <w:lang w:val="ro-RO"/>
              </w:rPr>
            </w:pPr>
            <w:r w:rsidRPr="00CC432F">
              <w:rPr>
                <w:rFonts w:asciiTheme="minorHAnsi" w:hAnsiTheme="minorHAnsi"/>
                <w:sz w:val="20"/>
                <w:szCs w:val="20"/>
                <w:lang w:val="ro-RO"/>
              </w:rPr>
              <w:t>Tipuri de risc</w:t>
            </w:r>
          </w:p>
        </w:tc>
        <w:tc>
          <w:tcPr>
            <w:tcW w:w="1701" w:type="dxa"/>
            <w:shd w:val="clear" w:color="auto" w:fill="00B0F0"/>
            <w:vAlign w:val="center"/>
          </w:tcPr>
          <w:p w14:paraId="497D03D0" w14:textId="77777777" w:rsidR="00044511" w:rsidRPr="00CC432F" w:rsidRDefault="00044511" w:rsidP="00CC432F">
            <w:pPr>
              <w:pStyle w:val="TableParagraph"/>
              <w:spacing w:before="0" w:after="0"/>
              <w:jc w:val="center"/>
              <w:rPr>
                <w:rFonts w:asciiTheme="minorHAnsi" w:hAnsiTheme="minorHAnsi"/>
                <w:sz w:val="20"/>
                <w:szCs w:val="20"/>
                <w:lang w:val="ro-RO"/>
              </w:rPr>
            </w:pPr>
            <w:r w:rsidRPr="00CC432F">
              <w:rPr>
                <w:rFonts w:asciiTheme="minorHAnsi" w:hAnsiTheme="minorHAnsi"/>
                <w:sz w:val="20"/>
                <w:szCs w:val="20"/>
                <w:lang w:val="ro-RO"/>
              </w:rPr>
              <w:t>Cauze</w:t>
            </w:r>
          </w:p>
        </w:tc>
        <w:tc>
          <w:tcPr>
            <w:tcW w:w="1134" w:type="dxa"/>
            <w:shd w:val="clear" w:color="auto" w:fill="00B0F0"/>
            <w:vAlign w:val="center"/>
          </w:tcPr>
          <w:p w14:paraId="5C080C4A" w14:textId="77777777" w:rsidR="00044511" w:rsidRPr="00CC432F" w:rsidRDefault="00044511" w:rsidP="00CC432F">
            <w:pPr>
              <w:pStyle w:val="TableParagraph"/>
              <w:spacing w:before="0" w:after="0"/>
              <w:jc w:val="center"/>
              <w:rPr>
                <w:rFonts w:asciiTheme="minorHAnsi" w:hAnsiTheme="minorHAnsi"/>
                <w:sz w:val="20"/>
                <w:szCs w:val="20"/>
                <w:lang w:val="ro-RO"/>
              </w:rPr>
            </w:pPr>
            <w:r w:rsidRPr="00CC432F">
              <w:rPr>
                <w:rFonts w:asciiTheme="minorHAnsi" w:hAnsiTheme="minorHAnsi"/>
                <w:sz w:val="20"/>
                <w:szCs w:val="20"/>
                <w:lang w:val="ro-RO"/>
              </w:rPr>
              <w:t>Efecte</w:t>
            </w:r>
          </w:p>
        </w:tc>
        <w:tc>
          <w:tcPr>
            <w:tcW w:w="621" w:type="dxa"/>
            <w:shd w:val="clear" w:color="auto" w:fill="00B0F0"/>
            <w:textDirection w:val="btLr"/>
            <w:vAlign w:val="center"/>
          </w:tcPr>
          <w:p w14:paraId="3BCC68E5" w14:textId="77777777" w:rsidR="00044511" w:rsidRPr="00CC432F" w:rsidRDefault="00044511" w:rsidP="00E23672">
            <w:pPr>
              <w:pStyle w:val="TableParagraph"/>
              <w:spacing w:before="0" w:after="0"/>
              <w:ind w:left="113" w:right="113"/>
              <w:jc w:val="center"/>
              <w:rPr>
                <w:rFonts w:asciiTheme="minorHAnsi" w:hAnsiTheme="minorHAnsi"/>
                <w:sz w:val="20"/>
                <w:szCs w:val="20"/>
                <w:lang w:val="ro-RO"/>
              </w:rPr>
            </w:pPr>
            <w:r w:rsidRPr="00CC432F">
              <w:rPr>
                <w:rFonts w:asciiTheme="minorHAnsi" w:hAnsiTheme="minorHAnsi"/>
                <w:sz w:val="20"/>
                <w:szCs w:val="20"/>
                <w:lang w:val="ro-RO"/>
              </w:rPr>
              <w:t>Probabilitate (p)</w:t>
            </w:r>
          </w:p>
        </w:tc>
        <w:tc>
          <w:tcPr>
            <w:tcW w:w="655" w:type="dxa"/>
            <w:shd w:val="clear" w:color="auto" w:fill="00B0F0"/>
            <w:textDirection w:val="btLr"/>
            <w:vAlign w:val="center"/>
          </w:tcPr>
          <w:p w14:paraId="2BE0F641" w14:textId="77777777" w:rsidR="00044511" w:rsidRPr="00CC432F" w:rsidRDefault="00044511" w:rsidP="00E23672">
            <w:pPr>
              <w:pStyle w:val="TableParagraph"/>
              <w:spacing w:before="0" w:after="0"/>
              <w:ind w:left="113" w:right="113"/>
              <w:jc w:val="center"/>
              <w:rPr>
                <w:rFonts w:asciiTheme="minorHAnsi" w:hAnsiTheme="minorHAnsi"/>
                <w:sz w:val="20"/>
                <w:szCs w:val="20"/>
                <w:lang w:val="ro-RO"/>
              </w:rPr>
            </w:pPr>
            <w:r w:rsidRPr="00CC432F">
              <w:rPr>
                <w:rFonts w:asciiTheme="minorHAnsi" w:hAnsiTheme="minorHAnsi"/>
                <w:sz w:val="20"/>
                <w:szCs w:val="20"/>
                <w:lang w:val="ro-RO"/>
              </w:rPr>
              <w:t>Impact (i)</w:t>
            </w:r>
          </w:p>
        </w:tc>
        <w:tc>
          <w:tcPr>
            <w:tcW w:w="992" w:type="dxa"/>
            <w:shd w:val="clear" w:color="auto" w:fill="00B0F0"/>
            <w:textDirection w:val="btLr"/>
            <w:vAlign w:val="center"/>
          </w:tcPr>
          <w:p w14:paraId="7053E604" w14:textId="77777777" w:rsidR="00044511" w:rsidRPr="00CC432F" w:rsidRDefault="00044511" w:rsidP="00E23672">
            <w:pPr>
              <w:pStyle w:val="TableParagraph"/>
              <w:spacing w:before="0" w:after="0"/>
              <w:ind w:left="113" w:right="113"/>
              <w:jc w:val="center"/>
              <w:rPr>
                <w:rFonts w:asciiTheme="minorHAnsi" w:hAnsiTheme="minorHAnsi"/>
                <w:sz w:val="20"/>
                <w:szCs w:val="20"/>
                <w:lang w:val="ro-RO"/>
              </w:rPr>
            </w:pPr>
            <w:r w:rsidRPr="00CC432F">
              <w:rPr>
                <w:rFonts w:asciiTheme="minorHAnsi" w:hAnsiTheme="minorHAnsi"/>
                <w:sz w:val="20"/>
                <w:szCs w:val="20"/>
                <w:lang w:val="ro-RO"/>
              </w:rPr>
              <w:t>Risc (PxI)</w:t>
            </w:r>
          </w:p>
        </w:tc>
        <w:tc>
          <w:tcPr>
            <w:tcW w:w="2409" w:type="dxa"/>
            <w:shd w:val="clear" w:color="auto" w:fill="00B0F0"/>
            <w:vAlign w:val="center"/>
          </w:tcPr>
          <w:p w14:paraId="5DAC0F74" w14:textId="09BC81E3" w:rsidR="00044511" w:rsidRPr="00CC432F" w:rsidRDefault="00044511" w:rsidP="00CC432F">
            <w:pPr>
              <w:pStyle w:val="TableParagraph"/>
              <w:spacing w:before="0" w:after="0"/>
              <w:jc w:val="center"/>
              <w:rPr>
                <w:rFonts w:asciiTheme="minorHAnsi" w:hAnsiTheme="minorHAnsi"/>
                <w:sz w:val="20"/>
                <w:szCs w:val="20"/>
                <w:lang w:val="ro-RO"/>
              </w:rPr>
            </w:pPr>
            <w:r w:rsidRPr="00CC432F">
              <w:rPr>
                <w:rFonts w:asciiTheme="minorHAnsi" w:hAnsiTheme="minorHAnsi"/>
                <w:sz w:val="20"/>
                <w:szCs w:val="20"/>
                <w:lang w:val="ro-RO"/>
              </w:rPr>
              <w:t>M</w:t>
            </w:r>
            <w:r w:rsidR="001C3217" w:rsidRPr="00CC432F">
              <w:rPr>
                <w:rFonts w:asciiTheme="minorHAnsi" w:hAnsiTheme="minorHAnsi"/>
                <w:sz w:val="20"/>
                <w:szCs w:val="20"/>
                <w:lang w:val="ro-RO"/>
              </w:rPr>
              <w:t>ă</w:t>
            </w:r>
            <w:r w:rsidRPr="00CC432F">
              <w:rPr>
                <w:rFonts w:asciiTheme="minorHAnsi" w:hAnsiTheme="minorHAnsi"/>
                <w:sz w:val="20"/>
                <w:szCs w:val="20"/>
                <w:lang w:val="ro-RO"/>
              </w:rPr>
              <w:t>suri de prevenire / atenuare</w:t>
            </w:r>
          </w:p>
        </w:tc>
      </w:tr>
      <w:tr w:rsidR="00044511" w:rsidRPr="00CC432F" w14:paraId="0FB41064" w14:textId="77777777" w:rsidTr="00CC432F">
        <w:trPr>
          <w:trHeight w:val="397"/>
        </w:trPr>
        <w:tc>
          <w:tcPr>
            <w:tcW w:w="9350" w:type="dxa"/>
            <w:gridSpan w:val="7"/>
            <w:shd w:val="clear" w:color="auto" w:fill="00B0F0"/>
            <w:vAlign w:val="center"/>
          </w:tcPr>
          <w:p w14:paraId="36C71D19" w14:textId="77777777" w:rsidR="00044511" w:rsidRPr="00CC432F" w:rsidRDefault="00044511" w:rsidP="00CC432F">
            <w:pPr>
              <w:pStyle w:val="TableParagraph"/>
              <w:spacing w:before="0" w:after="0"/>
              <w:jc w:val="left"/>
              <w:rPr>
                <w:rFonts w:asciiTheme="minorHAnsi" w:hAnsiTheme="minorHAnsi"/>
                <w:sz w:val="20"/>
                <w:szCs w:val="20"/>
                <w:lang w:val="ro-RO"/>
              </w:rPr>
            </w:pPr>
            <w:r w:rsidRPr="00CC432F">
              <w:rPr>
                <w:rFonts w:asciiTheme="minorHAnsi" w:hAnsiTheme="minorHAnsi"/>
                <w:sz w:val="20"/>
                <w:szCs w:val="20"/>
                <w:lang w:val="ro-RO"/>
              </w:rPr>
              <w:t>Riscuri legate de proiectare</w:t>
            </w:r>
          </w:p>
        </w:tc>
      </w:tr>
      <w:tr w:rsidR="00E23672" w:rsidRPr="00CC432F" w14:paraId="50352D66" w14:textId="77777777" w:rsidTr="00E23672">
        <w:tc>
          <w:tcPr>
            <w:tcW w:w="1838" w:type="dxa"/>
            <w:vAlign w:val="center"/>
          </w:tcPr>
          <w:p w14:paraId="09E58AAC" w14:textId="38137C9B"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Studii </w:t>
            </w:r>
            <w:r w:rsidR="001C3217" w:rsidRPr="00CC432F">
              <w:rPr>
                <w:rFonts w:asciiTheme="minorHAnsi" w:hAnsiTheme="minorHAnsi"/>
                <w:b w:val="0"/>
                <w:sz w:val="20"/>
                <w:szCs w:val="20"/>
                <w:lang w:val="ro-RO"/>
              </w:rPr>
              <w:t>ș</w:t>
            </w:r>
            <w:r w:rsidRPr="00CC432F">
              <w:rPr>
                <w:rFonts w:asciiTheme="minorHAnsi" w:hAnsiTheme="minorHAnsi"/>
                <w:b w:val="0"/>
                <w:sz w:val="20"/>
                <w:szCs w:val="20"/>
                <w:lang w:val="ro-RO"/>
              </w:rPr>
              <w:t xml:space="preserve">i </w:t>
            </w:r>
            <w:r w:rsidR="001C3217" w:rsidRPr="00CC432F">
              <w:rPr>
                <w:rFonts w:asciiTheme="minorHAnsi" w:hAnsiTheme="minorHAnsi"/>
                <w:b w:val="0"/>
                <w:sz w:val="20"/>
                <w:szCs w:val="20"/>
                <w:lang w:val="ro-RO"/>
              </w:rPr>
              <w:t>investigații</w:t>
            </w:r>
            <w:r w:rsidRPr="00CC432F">
              <w:rPr>
                <w:rFonts w:asciiTheme="minorHAnsi" w:hAnsiTheme="minorHAnsi"/>
                <w:b w:val="0"/>
                <w:sz w:val="20"/>
                <w:szCs w:val="20"/>
                <w:lang w:val="ro-RO"/>
              </w:rPr>
              <w:t xml:space="preserve"> inadecvate</w:t>
            </w:r>
          </w:p>
        </w:tc>
        <w:tc>
          <w:tcPr>
            <w:tcW w:w="1701" w:type="dxa"/>
            <w:vAlign w:val="center"/>
          </w:tcPr>
          <w:p w14:paraId="4605A0C1" w14:textId="3CF32686"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Estimări</w:t>
            </w:r>
            <w:r w:rsidR="00044511" w:rsidRPr="00CC432F">
              <w:rPr>
                <w:rFonts w:asciiTheme="minorHAnsi" w:hAnsiTheme="minorHAnsi"/>
                <w:b w:val="0"/>
                <w:sz w:val="20"/>
                <w:szCs w:val="20"/>
                <w:lang w:val="ro-RO"/>
              </w:rPr>
              <w:t xml:space="preserve"> neadecvate ale costului de proiectare</w:t>
            </w:r>
          </w:p>
        </w:tc>
        <w:tc>
          <w:tcPr>
            <w:tcW w:w="1134" w:type="dxa"/>
            <w:vAlign w:val="center"/>
          </w:tcPr>
          <w:p w14:paraId="60F4F5C3" w14:textId="447DE06F"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Costuri cu </w:t>
            </w:r>
            <w:r w:rsidR="001C3217" w:rsidRPr="00CC432F">
              <w:rPr>
                <w:rFonts w:asciiTheme="minorHAnsi" w:hAnsiTheme="minorHAnsi"/>
                <w:b w:val="0"/>
                <w:sz w:val="20"/>
                <w:szCs w:val="20"/>
                <w:lang w:val="ro-RO"/>
              </w:rPr>
              <w:t>investițiile</w:t>
            </w:r>
            <w:r w:rsidRPr="00CC432F">
              <w:rPr>
                <w:rFonts w:asciiTheme="minorHAnsi" w:hAnsiTheme="minorHAnsi"/>
                <w:b w:val="0"/>
                <w:sz w:val="20"/>
                <w:szCs w:val="20"/>
                <w:lang w:val="ro-RO"/>
              </w:rPr>
              <w:t xml:space="preserve"> mai mari dec</w:t>
            </w:r>
            <w:r w:rsidR="001C3217" w:rsidRPr="00CC432F">
              <w:rPr>
                <w:rFonts w:asciiTheme="minorHAnsi" w:hAnsiTheme="minorHAnsi"/>
                <w:b w:val="0"/>
                <w:sz w:val="20"/>
                <w:szCs w:val="20"/>
                <w:lang w:val="ro-RO"/>
              </w:rPr>
              <w:t>â</w:t>
            </w:r>
            <w:r w:rsidRPr="00CC432F">
              <w:rPr>
                <w:rFonts w:asciiTheme="minorHAnsi" w:hAnsiTheme="minorHAnsi"/>
                <w:b w:val="0"/>
                <w:sz w:val="20"/>
                <w:szCs w:val="20"/>
                <w:lang w:val="ro-RO"/>
              </w:rPr>
              <w:t xml:space="preserve">t era </w:t>
            </w:r>
            <w:r w:rsidR="001C3217" w:rsidRPr="00CC432F">
              <w:rPr>
                <w:rFonts w:asciiTheme="minorHAnsi" w:hAnsiTheme="minorHAnsi"/>
                <w:b w:val="0"/>
                <w:sz w:val="20"/>
                <w:szCs w:val="20"/>
                <w:lang w:val="ro-RO"/>
              </w:rPr>
              <w:t>preconizat</w:t>
            </w:r>
          </w:p>
        </w:tc>
        <w:tc>
          <w:tcPr>
            <w:tcW w:w="621" w:type="dxa"/>
            <w:vAlign w:val="center"/>
          </w:tcPr>
          <w:p w14:paraId="30851807"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B</w:t>
            </w:r>
          </w:p>
        </w:tc>
        <w:tc>
          <w:tcPr>
            <w:tcW w:w="655" w:type="dxa"/>
            <w:vAlign w:val="center"/>
          </w:tcPr>
          <w:p w14:paraId="7CF78461"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IV</w:t>
            </w:r>
          </w:p>
        </w:tc>
        <w:tc>
          <w:tcPr>
            <w:tcW w:w="992" w:type="dxa"/>
            <w:vAlign w:val="center"/>
          </w:tcPr>
          <w:p w14:paraId="3E9E7426"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Ridicat</w:t>
            </w:r>
          </w:p>
        </w:tc>
        <w:tc>
          <w:tcPr>
            <w:tcW w:w="2409" w:type="dxa"/>
            <w:vAlign w:val="center"/>
          </w:tcPr>
          <w:p w14:paraId="5FDAB9D5" w14:textId="299CD1FC"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Proiectarea trebuie revizuit</w:t>
            </w:r>
            <w:r w:rsidR="001C3217" w:rsidRPr="00CC432F">
              <w:rPr>
                <w:rFonts w:asciiTheme="minorHAnsi" w:hAnsiTheme="minorHAnsi"/>
                <w:b w:val="0"/>
                <w:sz w:val="20"/>
                <w:szCs w:val="20"/>
                <w:lang w:val="ro-RO"/>
              </w:rPr>
              <w:t>ă</w:t>
            </w:r>
            <w:r w:rsidRPr="00CC432F">
              <w:rPr>
                <w:rFonts w:asciiTheme="minorHAnsi" w:hAnsiTheme="minorHAnsi"/>
                <w:b w:val="0"/>
                <w:sz w:val="20"/>
                <w:szCs w:val="20"/>
                <w:lang w:val="ro-RO"/>
              </w:rPr>
              <w:t>.</w:t>
            </w:r>
          </w:p>
          <w:p w14:paraId="65180D06" w14:textId="5E656A3A"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Monitorizare </w:t>
            </w:r>
            <w:r w:rsidR="001C3217" w:rsidRPr="00CC432F">
              <w:rPr>
                <w:rFonts w:asciiTheme="minorHAnsi" w:hAnsiTheme="minorHAnsi"/>
                <w:b w:val="0"/>
                <w:sz w:val="20"/>
                <w:szCs w:val="20"/>
                <w:lang w:val="ro-RO"/>
              </w:rPr>
              <w:t>î</w:t>
            </w:r>
            <w:r w:rsidRPr="00CC432F">
              <w:rPr>
                <w:rFonts w:asciiTheme="minorHAnsi" w:hAnsiTheme="minorHAnsi"/>
                <w:b w:val="0"/>
                <w:sz w:val="20"/>
                <w:szCs w:val="20"/>
                <w:lang w:val="ro-RO"/>
              </w:rPr>
              <w:t>n detaliu.</w:t>
            </w:r>
          </w:p>
          <w:p w14:paraId="66B8878E" w14:textId="37B762D3"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Se pot realiza </w:t>
            </w:r>
            <w:r w:rsidR="001C3217" w:rsidRPr="00CC432F">
              <w:rPr>
                <w:rFonts w:asciiTheme="minorHAnsi" w:hAnsiTheme="minorHAnsi"/>
                <w:b w:val="0"/>
                <w:sz w:val="20"/>
                <w:szCs w:val="20"/>
                <w:lang w:val="ro-RO"/>
              </w:rPr>
              <w:t>investigații</w:t>
            </w:r>
            <w:r w:rsidRPr="00CC432F">
              <w:rPr>
                <w:rFonts w:asciiTheme="minorHAnsi" w:hAnsiTheme="minorHAnsi"/>
                <w:b w:val="0"/>
                <w:sz w:val="20"/>
                <w:szCs w:val="20"/>
                <w:lang w:val="ro-RO"/>
              </w:rPr>
              <w:t xml:space="preserve"> suplimentare.</w:t>
            </w:r>
          </w:p>
        </w:tc>
      </w:tr>
      <w:tr w:rsidR="00044511" w:rsidRPr="00CC432F" w14:paraId="71474808" w14:textId="77777777" w:rsidTr="00CC432F">
        <w:trPr>
          <w:trHeight w:val="397"/>
        </w:trPr>
        <w:tc>
          <w:tcPr>
            <w:tcW w:w="9350" w:type="dxa"/>
            <w:gridSpan w:val="7"/>
            <w:shd w:val="clear" w:color="auto" w:fill="00B0F0"/>
            <w:vAlign w:val="center"/>
          </w:tcPr>
          <w:p w14:paraId="231B8197" w14:textId="6C0344F5" w:rsidR="00044511" w:rsidRPr="00CC432F" w:rsidRDefault="00044511" w:rsidP="00CC432F">
            <w:pPr>
              <w:pStyle w:val="TableParagraph"/>
              <w:spacing w:before="0" w:after="0"/>
              <w:jc w:val="left"/>
              <w:rPr>
                <w:rFonts w:asciiTheme="minorHAnsi" w:hAnsiTheme="minorHAnsi"/>
                <w:sz w:val="20"/>
                <w:szCs w:val="20"/>
                <w:lang w:val="ro-RO"/>
              </w:rPr>
            </w:pPr>
            <w:r w:rsidRPr="00CC432F">
              <w:rPr>
                <w:rFonts w:asciiTheme="minorHAnsi" w:hAnsiTheme="minorHAnsi"/>
                <w:sz w:val="20"/>
                <w:szCs w:val="20"/>
                <w:lang w:val="ro-RO"/>
              </w:rPr>
              <w:t>Riscuri administrative</w:t>
            </w:r>
            <w:r w:rsidR="001C3217" w:rsidRPr="00CC432F">
              <w:rPr>
                <w:rFonts w:asciiTheme="minorHAnsi" w:hAnsiTheme="minorHAnsi"/>
                <w:sz w:val="20"/>
                <w:szCs w:val="20"/>
                <w:lang w:val="ro-RO"/>
              </w:rPr>
              <w:t xml:space="preserve"> și</w:t>
            </w:r>
            <w:r w:rsidRPr="00CC432F">
              <w:rPr>
                <w:rFonts w:asciiTheme="minorHAnsi" w:hAnsiTheme="minorHAnsi"/>
                <w:sz w:val="20"/>
                <w:szCs w:val="20"/>
                <w:lang w:val="ro-RO"/>
              </w:rPr>
              <w:t xml:space="preserve"> referitoare la </w:t>
            </w:r>
            <w:r w:rsidR="001C3217" w:rsidRPr="00CC432F">
              <w:rPr>
                <w:rFonts w:asciiTheme="minorHAnsi" w:hAnsiTheme="minorHAnsi"/>
                <w:sz w:val="20"/>
                <w:szCs w:val="20"/>
                <w:lang w:val="ro-RO"/>
              </w:rPr>
              <w:t>achizițiile</w:t>
            </w:r>
            <w:r w:rsidRPr="00CC432F">
              <w:rPr>
                <w:rFonts w:asciiTheme="minorHAnsi" w:hAnsiTheme="minorHAnsi"/>
                <w:sz w:val="20"/>
                <w:szCs w:val="20"/>
                <w:lang w:val="ro-RO"/>
              </w:rPr>
              <w:t xml:space="preserve"> publice</w:t>
            </w:r>
          </w:p>
        </w:tc>
      </w:tr>
      <w:tr w:rsidR="00E23672" w:rsidRPr="000B1631" w14:paraId="00063FC8" w14:textId="77777777" w:rsidTr="00E23672">
        <w:tc>
          <w:tcPr>
            <w:tcW w:w="1838" w:type="dxa"/>
            <w:vAlign w:val="center"/>
          </w:tcPr>
          <w:p w14:paraId="56A3545D" w14:textId="7E4BE80D"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Întârzieri</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î</w:t>
            </w:r>
            <w:r w:rsidR="00044511" w:rsidRPr="00CC432F">
              <w:rPr>
                <w:rFonts w:asciiTheme="minorHAnsi" w:hAnsiTheme="minorHAnsi"/>
                <w:b w:val="0"/>
                <w:sz w:val="20"/>
                <w:szCs w:val="20"/>
                <w:lang w:val="ro-RO"/>
              </w:rPr>
              <w:t xml:space="preserve">n </w:t>
            </w:r>
            <w:r w:rsidRPr="00CC432F">
              <w:rPr>
                <w:rFonts w:asciiTheme="minorHAnsi" w:hAnsiTheme="minorHAnsi"/>
                <w:b w:val="0"/>
                <w:sz w:val="20"/>
                <w:szCs w:val="20"/>
                <w:lang w:val="ro-RO"/>
              </w:rPr>
              <w:t>pregătirea</w:t>
            </w:r>
            <w:r w:rsidR="00044511" w:rsidRPr="00CC432F">
              <w:rPr>
                <w:rFonts w:asciiTheme="minorHAnsi" w:hAnsiTheme="minorHAnsi"/>
                <w:b w:val="0"/>
                <w:sz w:val="20"/>
                <w:szCs w:val="20"/>
                <w:lang w:val="ro-RO"/>
              </w:rPr>
              <w:t xml:space="preserve"> documentelor pentru </w:t>
            </w:r>
            <w:r w:rsidRPr="00CC432F">
              <w:rPr>
                <w:rFonts w:asciiTheme="minorHAnsi" w:hAnsiTheme="minorHAnsi"/>
                <w:b w:val="0"/>
                <w:sz w:val="20"/>
                <w:szCs w:val="20"/>
                <w:lang w:val="ro-RO"/>
              </w:rPr>
              <w:t>licitații</w:t>
            </w:r>
          </w:p>
        </w:tc>
        <w:tc>
          <w:tcPr>
            <w:tcW w:w="1701" w:type="dxa"/>
            <w:vAlign w:val="center"/>
          </w:tcPr>
          <w:p w14:paraId="52E85E8F" w14:textId="1D757623"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Estimări</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neadecvate</w:t>
            </w:r>
            <w:r w:rsidR="00044511" w:rsidRPr="00CC432F">
              <w:rPr>
                <w:rFonts w:asciiTheme="minorHAnsi" w:hAnsiTheme="minorHAnsi"/>
                <w:b w:val="0"/>
                <w:sz w:val="20"/>
                <w:szCs w:val="20"/>
                <w:lang w:val="ro-RO"/>
              </w:rPr>
              <w:t xml:space="preserve"> ale costului de proiectare</w:t>
            </w:r>
          </w:p>
        </w:tc>
        <w:tc>
          <w:tcPr>
            <w:tcW w:w="1134" w:type="dxa"/>
            <w:vAlign w:val="center"/>
          </w:tcPr>
          <w:p w14:paraId="37806792" w14:textId="52350A28"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Costuri cu </w:t>
            </w:r>
            <w:r w:rsidR="001C3217" w:rsidRPr="00CC432F">
              <w:rPr>
                <w:rFonts w:asciiTheme="minorHAnsi" w:hAnsiTheme="minorHAnsi"/>
                <w:b w:val="0"/>
                <w:sz w:val="20"/>
                <w:szCs w:val="20"/>
                <w:lang w:val="ro-RO"/>
              </w:rPr>
              <w:t>investițiile</w:t>
            </w:r>
            <w:r w:rsidRPr="00CC432F">
              <w:rPr>
                <w:rFonts w:asciiTheme="minorHAnsi" w:hAnsiTheme="minorHAnsi"/>
                <w:b w:val="0"/>
                <w:sz w:val="20"/>
                <w:szCs w:val="20"/>
                <w:lang w:val="ro-RO"/>
              </w:rPr>
              <w:t xml:space="preserve"> mai mari dec</w:t>
            </w:r>
            <w:r w:rsidR="001C3217" w:rsidRPr="00CC432F">
              <w:rPr>
                <w:rFonts w:asciiTheme="minorHAnsi" w:hAnsiTheme="minorHAnsi"/>
                <w:b w:val="0"/>
                <w:sz w:val="20"/>
                <w:szCs w:val="20"/>
                <w:lang w:val="ro-RO"/>
              </w:rPr>
              <w:t>â</w:t>
            </w:r>
            <w:r w:rsidRPr="00CC432F">
              <w:rPr>
                <w:rFonts w:asciiTheme="minorHAnsi" w:hAnsiTheme="minorHAnsi"/>
                <w:b w:val="0"/>
                <w:sz w:val="20"/>
                <w:szCs w:val="20"/>
                <w:lang w:val="ro-RO"/>
              </w:rPr>
              <w:t xml:space="preserve">t era </w:t>
            </w:r>
            <w:r w:rsidR="001C3217" w:rsidRPr="00CC432F">
              <w:rPr>
                <w:rFonts w:asciiTheme="minorHAnsi" w:hAnsiTheme="minorHAnsi"/>
                <w:b w:val="0"/>
                <w:sz w:val="20"/>
                <w:szCs w:val="20"/>
                <w:lang w:val="ro-RO"/>
              </w:rPr>
              <w:t>preconizat</w:t>
            </w:r>
          </w:p>
        </w:tc>
        <w:tc>
          <w:tcPr>
            <w:tcW w:w="621" w:type="dxa"/>
            <w:vAlign w:val="center"/>
          </w:tcPr>
          <w:p w14:paraId="54121ACA"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B</w:t>
            </w:r>
          </w:p>
        </w:tc>
        <w:tc>
          <w:tcPr>
            <w:tcW w:w="655" w:type="dxa"/>
            <w:vAlign w:val="center"/>
          </w:tcPr>
          <w:p w14:paraId="559A8D8D"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II</w:t>
            </w:r>
          </w:p>
        </w:tc>
        <w:tc>
          <w:tcPr>
            <w:tcW w:w="992" w:type="dxa"/>
            <w:vAlign w:val="center"/>
          </w:tcPr>
          <w:p w14:paraId="25352FB8" w14:textId="65DF6DA2" w:rsidR="00044511" w:rsidRPr="00CC432F" w:rsidRDefault="001C3217"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Scăzut</w:t>
            </w:r>
          </w:p>
        </w:tc>
        <w:tc>
          <w:tcPr>
            <w:tcW w:w="2409" w:type="dxa"/>
            <w:vAlign w:val="center"/>
          </w:tcPr>
          <w:p w14:paraId="4414802A" w14:textId="1A0DBDC4" w:rsidR="001C3217" w:rsidRPr="00CC432F" w:rsidRDefault="001C3217" w:rsidP="00CC432F">
            <w:pPr>
              <w:autoSpaceDE w:val="0"/>
              <w:autoSpaceDN w:val="0"/>
              <w:adjustRightInd w:val="0"/>
              <w:spacing w:after="0" w:line="254" w:lineRule="auto"/>
              <w:rPr>
                <w:rFonts w:cs="Calibri"/>
                <w:sz w:val="20"/>
                <w:szCs w:val="20"/>
                <w:lang w:val="ro-RO" w:bidi="hi-IN"/>
              </w:rPr>
            </w:pPr>
            <w:r w:rsidRPr="00CC432F">
              <w:rPr>
                <w:rFonts w:cs="Calibri"/>
                <w:sz w:val="20"/>
                <w:szCs w:val="20"/>
                <w:lang w:val="ro-RO" w:bidi="hi-IN"/>
              </w:rPr>
              <w:t>Consultantul pe asistenţă tehnică pentru pregătirea documentalor de licitaţii este în măsură să realizeze rapid documentele, ceea ce va premite lansarea licitaţiei imediat după aprobarea finanţării</w:t>
            </w:r>
          </w:p>
          <w:p w14:paraId="047462FD" w14:textId="40136B9F" w:rsidR="00044511" w:rsidRPr="00CC432F" w:rsidRDefault="00044511" w:rsidP="00CC432F">
            <w:pPr>
              <w:pStyle w:val="TableParagraph"/>
              <w:spacing w:before="0" w:after="0"/>
              <w:jc w:val="left"/>
              <w:rPr>
                <w:rFonts w:asciiTheme="minorHAnsi" w:hAnsiTheme="minorHAnsi"/>
                <w:b w:val="0"/>
                <w:sz w:val="20"/>
                <w:szCs w:val="20"/>
                <w:lang w:val="ro-RO"/>
              </w:rPr>
            </w:pPr>
          </w:p>
        </w:tc>
      </w:tr>
      <w:tr w:rsidR="00E23672" w:rsidRPr="00CC432F" w14:paraId="0F4451A1" w14:textId="77777777" w:rsidTr="00E23672">
        <w:tc>
          <w:tcPr>
            <w:tcW w:w="1838" w:type="dxa"/>
            <w:vAlign w:val="center"/>
          </w:tcPr>
          <w:p w14:paraId="0AC99428" w14:textId="77777777"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Nu se primesc oferte</w:t>
            </w:r>
          </w:p>
        </w:tc>
        <w:tc>
          <w:tcPr>
            <w:tcW w:w="1701" w:type="dxa"/>
            <w:vAlign w:val="center"/>
          </w:tcPr>
          <w:p w14:paraId="7245745B" w14:textId="6077AF24"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Companiile de </w:t>
            </w:r>
            <w:r w:rsidR="001C3217" w:rsidRPr="00CC432F">
              <w:rPr>
                <w:rFonts w:asciiTheme="minorHAnsi" w:hAnsiTheme="minorHAnsi"/>
                <w:b w:val="0"/>
                <w:sz w:val="20"/>
                <w:szCs w:val="20"/>
                <w:lang w:val="ro-RO"/>
              </w:rPr>
              <w:t>construcții</w:t>
            </w:r>
            <w:r w:rsidRPr="00CC432F">
              <w:rPr>
                <w:rFonts w:asciiTheme="minorHAnsi" w:hAnsiTheme="minorHAnsi"/>
                <w:b w:val="0"/>
                <w:sz w:val="20"/>
                <w:szCs w:val="20"/>
                <w:lang w:val="ro-RO"/>
              </w:rPr>
              <w:t xml:space="preserve"> din </w:t>
            </w:r>
            <w:r w:rsidR="001C3217" w:rsidRPr="00CC432F">
              <w:rPr>
                <w:rFonts w:asciiTheme="minorHAnsi" w:hAnsiTheme="minorHAnsi"/>
                <w:b w:val="0"/>
                <w:sz w:val="20"/>
                <w:szCs w:val="20"/>
                <w:lang w:val="ro-RO"/>
              </w:rPr>
              <w:t>piață</w:t>
            </w:r>
            <w:r w:rsidRPr="00CC432F">
              <w:rPr>
                <w:rFonts w:asciiTheme="minorHAnsi" w:hAnsiTheme="minorHAnsi"/>
                <w:b w:val="0"/>
                <w:sz w:val="20"/>
                <w:szCs w:val="20"/>
                <w:lang w:val="ro-RO"/>
              </w:rPr>
              <w:t xml:space="preserve"> nu au capacitate de </w:t>
            </w:r>
            <w:r w:rsidR="001C3217" w:rsidRPr="00CC432F">
              <w:rPr>
                <w:rFonts w:asciiTheme="minorHAnsi" w:hAnsiTheme="minorHAnsi"/>
                <w:b w:val="0"/>
                <w:sz w:val="20"/>
                <w:szCs w:val="20"/>
                <w:lang w:val="ro-RO"/>
              </w:rPr>
              <w:t>lucrări</w:t>
            </w:r>
            <w:r w:rsidRPr="00CC432F">
              <w:rPr>
                <w:rFonts w:asciiTheme="minorHAnsi" w:hAnsiTheme="minorHAnsi"/>
                <w:b w:val="0"/>
                <w:sz w:val="20"/>
                <w:szCs w:val="20"/>
                <w:lang w:val="ro-RO"/>
              </w:rPr>
              <w:t xml:space="preserve"> suficient</w:t>
            </w:r>
            <w:r w:rsidR="001C3217" w:rsidRPr="00CC432F">
              <w:rPr>
                <w:rFonts w:asciiTheme="minorHAnsi" w:hAnsiTheme="minorHAnsi"/>
                <w:b w:val="0"/>
                <w:sz w:val="20"/>
                <w:szCs w:val="20"/>
                <w:lang w:val="ro-RO"/>
              </w:rPr>
              <w:t>e</w:t>
            </w:r>
          </w:p>
        </w:tc>
        <w:tc>
          <w:tcPr>
            <w:tcW w:w="1134" w:type="dxa"/>
            <w:vAlign w:val="center"/>
          </w:tcPr>
          <w:p w14:paraId="6D8DCCE6" w14:textId="3CB00B75"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Întârziere</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î</w:t>
            </w:r>
            <w:r w:rsidR="00044511" w:rsidRPr="00CC432F">
              <w:rPr>
                <w:rFonts w:asciiTheme="minorHAnsi" w:hAnsiTheme="minorHAnsi"/>
                <w:b w:val="0"/>
                <w:sz w:val="20"/>
                <w:szCs w:val="20"/>
                <w:lang w:val="ro-RO"/>
              </w:rPr>
              <w:t xml:space="preserve">n </w:t>
            </w:r>
            <w:r w:rsidRPr="00CC432F">
              <w:rPr>
                <w:rFonts w:asciiTheme="minorHAnsi" w:hAnsiTheme="minorHAnsi"/>
                <w:b w:val="0"/>
                <w:sz w:val="20"/>
                <w:szCs w:val="20"/>
                <w:lang w:val="ro-RO"/>
              </w:rPr>
              <w:t>începerea</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lucrărilor</w:t>
            </w:r>
          </w:p>
        </w:tc>
        <w:tc>
          <w:tcPr>
            <w:tcW w:w="621" w:type="dxa"/>
            <w:vAlign w:val="center"/>
          </w:tcPr>
          <w:p w14:paraId="73FA7555"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B</w:t>
            </w:r>
          </w:p>
        </w:tc>
        <w:tc>
          <w:tcPr>
            <w:tcW w:w="655" w:type="dxa"/>
            <w:vAlign w:val="center"/>
          </w:tcPr>
          <w:p w14:paraId="6A743FBA"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II</w:t>
            </w:r>
          </w:p>
        </w:tc>
        <w:tc>
          <w:tcPr>
            <w:tcW w:w="992" w:type="dxa"/>
            <w:vAlign w:val="center"/>
          </w:tcPr>
          <w:p w14:paraId="08BDBA89" w14:textId="4AA862E8" w:rsidR="00044511" w:rsidRPr="00CC432F" w:rsidRDefault="001C3217"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Scăzut</w:t>
            </w:r>
          </w:p>
        </w:tc>
        <w:tc>
          <w:tcPr>
            <w:tcW w:w="2409" w:type="dxa"/>
            <w:vAlign w:val="center"/>
          </w:tcPr>
          <w:p w14:paraId="71A9C5D3" w14:textId="213964CE"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Estimările</w:t>
            </w:r>
            <w:r w:rsidR="00044511" w:rsidRPr="00CC432F">
              <w:rPr>
                <w:rFonts w:asciiTheme="minorHAnsi" w:hAnsiTheme="minorHAnsi"/>
                <w:b w:val="0"/>
                <w:sz w:val="20"/>
                <w:szCs w:val="20"/>
                <w:lang w:val="ro-RO"/>
              </w:rPr>
              <w:t xml:space="preserve"> de cost pentru componentele proiectelor individuale au fost </w:t>
            </w:r>
            <w:r w:rsidRPr="00CC432F">
              <w:rPr>
                <w:rFonts w:asciiTheme="minorHAnsi" w:hAnsiTheme="minorHAnsi"/>
                <w:b w:val="0"/>
                <w:sz w:val="20"/>
                <w:szCs w:val="20"/>
                <w:lang w:val="ro-RO"/>
              </w:rPr>
              <w:t>stabilite</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luând</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î</w:t>
            </w:r>
            <w:r w:rsidR="00044511" w:rsidRPr="00CC432F">
              <w:rPr>
                <w:rFonts w:asciiTheme="minorHAnsi" w:hAnsiTheme="minorHAnsi"/>
                <w:b w:val="0"/>
                <w:sz w:val="20"/>
                <w:szCs w:val="20"/>
                <w:lang w:val="ro-RO"/>
              </w:rPr>
              <w:t xml:space="preserve">n considerare </w:t>
            </w:r>
            <w:r w:rsidRPr="00CC432F">
              <w:rPr>
                <w:rFonts w:asciiTheme="minorHAnsi" w:hAnsiTheme="minorHAnsi"/>
                <w:b w:val="0"/>
                <w:sz w:val="20"/>
                <w:szCs w:val="20"/>
                <w:lang w:val="ro-RO"/>
              </w:rPr>
              <w:t>situația</w:t>
            </w:r>
            <w:r w:rsidR="00044511" w:rsidRPr="00CC432F">
              <w:rPr>
                <w:rFonts w:asciiTheme="minorHAnsi" w:hAnsiTheme="minorHAnsi"/>
                <w:b w:val="0"/>
                <w:sz w:val="20"/>
                <w:szCs w:val="20"/>
                <w:lang w:val="ro-RO"/>
              </w:rPr>
              <w:t xml:space="preserve"> actual</w:t>
            </w:r>
            <w:r w:rsidRPr="00CC432F">
              <w:rPr>
                <w:rFonts w:asciiTheme="minorHAnsi" w:hAnsiTheme="minorHAnsi"/>
                <w:b w:val="0"/>
                <w:sz w:val="20"/>
                <w:szCs w:val="20"/>
                <w:lang w:val="ro-RO"/>
              </w:rPr>
              <w:t>ă</w:t>
            </w:r>
            <w:r w:rsidR="00044511" w:rsidRPr="00CC432F">
              <w:rPr>
                <w:rFonts w:asciiTheme="minorHAnsi" w:hAnsiTheme="minorHAnsi"/>
                <w:b w:val="0"/>
                <w:sz w:val="20"/>
                <w:szCs w:val="20"/>
                <w:lang w:val="ro-RO"/>
              </w:rPr>
              <w:t xml:space="preserve"> a </w:t>
            </w:r>
            <w:r w:rsidRPr="00CC432F">
              <w:rPr>
                <w:rFonts w:asciiTheme="minorHAnsi" w:hAnsiTheme="minorHAnsi"/>
                <w:b w:val="0"/>
                <w:sz w:val="20"/>
                <w:szCs w:val="20"/>
                <w:lang w:val="ro-RO"/>
              </w:rPr>
              <w:t>pieței</w:t>
            </w:r>
            <w:r w:rsidR="00044511" w:rsidRPr="00CC432F">
              <w:rPr>
                <w:rFonts w:asciiTheme="minorHAnsi" w:hAnsiTheme="minorHAnsi"/>
                <w:b w:val="0"/>
                <w:sz w:val="20"/>
                <w:szCs w:val="20"/>
                <w:lang w:val="ro-RO"/>
              </w:rPr>
              <w:t>.</w:t>
            </w:r>
          </w:p>
          <w:p w14:paraId="1917285D" w14:textId="732AC5CD"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Comunicare </w:t>
            </w:r>
            <w:r w:rsidR="001C3217" w:rsidRPr="00CC432F">
              <w:rPr>
                <w:rFonts w:asciiTheme="minorHAnsi" w:hAnsiTheme="minorHAnsi"/>
                <w:b w:val="0"/>
                <w:sz w:val="20"/>
                <w:szCs w:val="20"/>
                <w:lang w:val="ro-RO"/>
              </w:rPr>
              <w:t>ș</w:t>
            </w:r>
            <w:r w:rsidRPr="00CC432F">
              <w:rPr>
                <w:rFonts w:asciiTheme="minorHAnsi" w:hAnsiTheme="minorHAnsi"/>
                <w:b w:val="0"/>
                <w:sz w:val="20"/>
                <w:szCs w:val="20"/>
                <w:lang w:val="ro-RO"/>
              </w:rPr>
              <w:t xml:space="preserve">i proces de </w:t>
            </w:r>
            <w:r w:rsidR="001C3217" w:rsidRPr="00CC432F">
              <w:rPr>
                <w:rFonts w:asciiTheme="minorHAnsi" w:hAnsiTheme="minorHAnsi"/>
                <w:b w:val="0"/>
                <w:sz w:val="20"/>
                <w:szCs w:val="20"/>
                <w:lang w:val="ro-RO"/>
              </w:rPr>
              <w:t>licitație</w:t>
            </w:r>
            <w:r w:rsidRPr="00CC432F">
              <w:rPr>
                <w:rFonts w:asciiTheme="minorHAnsi" w:hAnsiTheme="minorHAnsi"/>
                <w:b w:val="0"/>
                <w:sz w:val="20"/>
                <w:szCs w:val="20"/>
                <w:lang w:val="ro-RO"/>
              </w:rPr>
              <w:t xml:space="preserve"> adecvat care sa atrag</w:t>
            </w:r>
            <w:r w:rsidR="001C3217" w:rsidRPr="00CC432F">
              <w:rPr>
                <w:rFonts w:asciiTheme="minorHAnsi" w:hAnsiTheme="minorHAnsi"/>
                <w:b w:val="0"/>
                <w:sz w:val="20"/>
                <w:szCs w:val="20"/>
                <w:lang w:val="ro-RO"/>
              </w:rPr>
              <w:t>ă</w:t>
            </w:r>
            <w:r w:rsidRPr="00CC432F">
              <w:rPr>
                <w:rFonts w:asciiTheme="minorHAnsi" w:hAnsiTheme="minorHAnsi"/>
                <w:b w:val="0"/>
                <w:sz w:val="20"/>
                <w:szCs w:val="20"/>
                <w:lang w:val="ro-RO"/>
              </w:rPr>
              <w:t xml:space="preserve"> posibili </w:t>
            </w:r>
            <w:r w:rsidR="001C3217" w:rsidRPr="00CC432F">
              <w:rPr>
                <w:rFonts w:asciiTheme="minorHAnsi" w:hAnsiTheme="minorHAnsi"/>
                <w:b w:val="0"/>
                <w:sz w:val="20"/>
                <w:szCs w:val="20"/>
                <w:lang w:val="ro-RO"/>
              </w:rPr>
              <w:t>ofertanți</w:t>
            </w:r>
            <w:r w:rsidRPr="00CC432F">
              <w:rPr>
                <w:rFonts w:asciiTheme="minorHAnsi" w:hAnsiTheme="minorHAnsi"/>
                <w:b w:val="0"/>
                <w:sz w:val="20"/>
                <w:szCs w:val="20"/>
                <w:lang w:val="ro-RO"/>
              </w:rPr>
              <w:t>.</w:t>
            </w:r>
          </w:p>
          <w:p w14:paraId="2874433D" w14:textId="41F1A7CB"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 xml:space="preserve">Strategia  de </w:t>
            </w:r>
            <w:r w:rsidR="001C3217" w:rsidRPr="00CC432F">
              <w:rPr>
                <w:rFonts w:asciiTheme="minorHAnsi" w:hAnsiTheme="minorHAnsi"/>
                <w:b w:val="0"/>
                <w:sz w:val="20"/>
                <w:szCs w:val="20"/>
                <w:lang w:val="ro-RO"/>
              </w:rPr>
              <w:t>achiziții</w:t>
            </w:r>
            <w:r w:rsidRPr="00CC432F">
              <w:rPr>
                <w:rFonts w:asciiTheme="minorHAnsi" w:hAnsiTheme="minorHAnsi"/>
                <w:b w:val="0"/>
                <w:sz w:val="20"/>
                <w:szCs w:val="20"/>
                <w:lang w:val="ro-RO"/>
              </w:rPr>
              <w:t xml:space="preserve"> realizata </w:t>
            </w:r>
            <w:r w:rsidR="001C3217" w:rsidRPr="00CC432F">
              <w:rPr>
                <w:rFonts w:asciiTheme="minorHAnsi" w:hAnsiTheme="minorHAnsi"/>
                <w:b w:val="0"/>
                <w:sz w:val="20"/>
                <w:szCs w:val="20"/>
                <w:lang w:val="ro-RO"/>
              </w:rPr>
              <w:t>î</w:t>
            </w:r>
            <w:r w:rsidRPr="00CC432F">
              <w:rPr>
                <w:rFonts w:asciiTheme="minorHAnsi" w:hAnsiTheme="minorHAnsi"/>
                <w:b w:val="0"/>
                <w:sz w:val="20"/>
                <w:szCs w:val="20"/>
                <w:lang w:val="ro-RO"/>
              </w:rPr>
              <w:t xml:space="preserve">n </w:t>
            </w:r>
            <w:r w:rsidR="001C3217" w:rsidRPr="00CC432F">
              <w:rPr>
                <w:rFonts w:asciiTheme="minorHAnsi" w:hAnsiTheme="minorHAnsi"/>
                <w:b w:val="0"/>
                <w:sz w:val="20"/>
                <w:szCs w:val="20"/>
                <w:lang w:val="ro-RO"/>
              </w:rPr>
              <w:t>așa</w:t>
            </w:r>
            <w:r w:rsidRPr="00CC432F">
              <w:rPr>
                <w:rFonts w:asciiTheme="minorHAnsi" w:hAnsiTheme="minorHAnsi"/>
                <w:b w:val="0"/>
                <w:sz w:val="20"/>
                <w:szCs w:val="20"/>
                <w:lang w:val="ro-RO"/>
              </w:rPr>
              <w:t xml:space="preserve"> fel </w:t>
            </w:r>
            <w:r w:rsidR="001C3217" w:rsidRPr="00CC432F">
              <w:rPr>
                <w:rFonts w:asciiTheme="minorHAnsi" w:hAnsiTheme="minorHAnsi"/>
                <w:b w:val="0"/>
                <w:sz w:val="20"/>
                <w:szCs w:val="20"/>
                <w:lang w:val="ro-RO"/>
              </w:rPr>
              <w:t>încât</w:t>
            </w:r>
            <w:r w:rsidRPr="00CC432F">
              <w:rPr>
                <w:rFonts w:asciiTheme="minorHAnsi" w:hAnsiTheme="minorHAnsi"/>
                <w:b w:val="0"/>
                <w:sz w:val="20"/>
                <w:szCs w:val="20"/>
                <w:lang w:val="ro-RO"/>
              </w:rPr>
              <w:t xml:space="preserve"> s</w:t>
            </w:r>
            <w:r w:rsidR="001C3217" w:rsidRPr="00CC432F">
              <w:rPr>
                <w:rFonts w:asciiTheme="minorHAnsi" w:hAnsiTheme="minorHAnsi"/>
                <w:b w:val="0"/>
                <w:sz w:val="20"/>
                <w:szCs w:val="20"/>
                <w:lang w:val="ro-RO"/>
              </w:rPr>
              <w:t>ă</w:t>
            </w:r>
            <w:r w:rsidRPr="00CC432F">
              <w:rPr>
                <w:rFonts w:asciiTheme="minorHAnsi" w:hAnsiTheme="minorHAnsi"/>
                <w:b w:val="0"/>
                <w:sz w:val="20"/>
                <w:szCs w:val="20"/>
                <w:lang w:val="ro-RO"/>
              </w:rPr>
              <w:t xml:space="preserve"> </w:t>
            </w:r>
            <w:r w:rsidR="001C3217" w:rsidRPr="00CC432F">
              <w:rPr>
                <w:rFonts w:asciiTheme="minorHAnsi" w:hAnsiTheme="minorHAnsi"/>
                <w:b w:val="0"/>
                <w:sz w:val="20"/>
                <w:szCs w:val="20"/>
                <w:lang w:val="ro-RO"/>
              </w:rPr>
              <w:t>facă</w:t>
            </w:r>
            <w:r w:rsidRPr="00CC432F">
              <w:rPr>
                <w:rFonts w:asciiTheme="minorHAnsi" w:hAnsiTheme="minorHAnsi"/>
                <w:b w:val="0"/>
                <w:sz w:val="20"/>
                <w:szCs w:val="20"/>
                <w:lang w:val="ro-RO"/>
              </w:rPr>
              <w:t xml:space="preserve"> contract</w:t>
            </w:r>
            <w:r w:rsidR="001C3217" w:rsidRPr="00CC432F">
              <w:rPr>
                <w:rFonts w:asciiTheme="minorHAnsi" w:hAnsiTheme="minorHAnsi"/>
                <w:b w:val="0"/>
                <w:sz w:val="20"/>
                <w:szCs w:val="20"/>
                <w:lang w:val="ro-RO"/>
              </w:rPr>
              <w:t>ele</w:t>
            </w:r>
            <w:r w:rsidRPr="00CC432F">
              <w:rPr>
                <w:rFonts w:asciiTheme="minorHAnsi" w:hAnsiTheme="minorHAnsi"/>
                <w:b w:val="0"/>
                <w:sz w:val="20"/>
                <w:szCs w:val="20"/>
                <w:lang w:val="ro-RO"/>
              </w:rPr>
              <w:t xml:space="preserve"> </w:t>
            </w:r>
            <w:r w:rsidR="001C3217" w:rsidRPr="00CC432F">
              <w:rPr>
                <w:rFonts w:asciiTheme="minorHAnsi" w:hAnsiTheme="minorHAnsi"/>
                <w:b w:val="0"/>
                <w:sz w:val="20"/>
                <w:szCs w:val="20"/>
                <w:lang w:val="ro-RO"/>
              </w:rPr>
              <w:t>atractive</w:t>
            </w:r>
            <w:r w:rsidRPr="00CC432F">
              <w:rPr>
                <w:rFonts w:asciiTheme="minorHAnsi" w:hAnsiTheme="minorHAnsi"/>
                <w:b w:val="0"/>
                <w:sz w:val="20"/>
                <w:szCs w:val="20"/>
                <w:lang w:val="ro-RO"/>
              </w:rPr>
              <w:t>.</w:t>
            </w:r>
          </w:p>
        </w:tc>
      </w:tr>
      <w:tr w:rsidR="00E23672" w:rsidRPr="00CC432F" w14:paraId="5B929305" w14:textId="77777777" w:rsidTr="00B033C4">
        <w:trPr>
          <w:trHeight w:val="2948"/>
        </w:trPr>
        <w:tc>
          <w:tcPr>
            <w:tcW w:w="1838" w:type="dxa"/>
            <w:vAlign w:val="center"/>
          </w:tcPr>
          <w:p w14:paraId="4AFC587E" w14:textId="43F1F3A0"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Întârzieri</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î</w:t>
            </w:r>
            <w:r w:rsidR="00044511" w:rsidRPr="00CC432F">
              <w:rPr>
                <w:rFonts w:asciiTheme="minorHAnsi" w:hAnsiTheme="minorHAnsi"/>
                <w:b w:val="0"/>
                <w:sz w:val="20"/>
                <w:szCs w:val="20"/>
                <w:lang w:val="ro-RO"/>
              </w:rPr>
              <w:t xml:space="preserve">n </w:t>
            </w:r>
            <w:r w:rsidRPr="00CC432F">
              <w:rPr>
                <w:rFonts w:asciiTheme="minorHAnsi" w:hAnsiTheme="minorHAnsi"/>
                <w:b w:val="0"/>
                <w:sz w:val="20"/>
                <w:szCs w:val="20"/>
                <w:lang w:val="ro-RO"/>
              </w:rPr>
              <w:t>procesul</w:t>
            </w:r>
            <w:r w:rsidR="00044511" w:rsidRPr="00CC432F">
              <w:rPr>
                <w:rFonts w:asciiTheme="minorHAnsi" w:hAnsiTheme="minorHAnsi"/>
                <w:b w:val="0"/>
                <w:sz w:val="20"/>
                <w:szCs w:val="20"/>
                <w:lang w:val="ro-RO"/>
              </w:rPr>
              <w:t xml:space="preserve"> de </w:t>
            </w:r>
            <w:r w:rsidRPr="00CC432F">
              <w:rPr>
                <w:rFonts w:asciiTheme="minorHAnsi" w:hAnsiTheme="minorHAnsi"/>
                <w:b w:val="0"/>
                <w:sz w:val="20"/>
                <w:szCs w:val="20"/>
                <w:lang w:val="ro-RO"/>
              </w:rPr>
              <w:t>licitație</w:t>
            </w:r>
          </w:p>
        </w:tc>
        <w:tc>
          <w:tcPr>
            <w:tcW w:w="1701" w:type="dxa"/>
            <w:vAlign w:val="center"/>
          </w:tcPr>
          <w:p w14:paraId="4DDBACCB" w14:textId="3512699A"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Contestații</w:t>
            </w:r>
            <w:r w:rsidR="00044511" w:rsidRPr="00CC432F">
              <w:rPr>
                <w:rFonts w:asciiTheme="minorHAnsi" w:hAnsiTheme="minorHAnsi"/>
                <w:b w:val="0"/>
                <w:sz w:val="20"/>
                <w:szCs w:val="20"/>
                <w:lang w:val="ro-RO"/>
              </w:rPr>
              <w:t xml:space="preserve"> din partea companiilor neselectate</w:t>
            </w:r>
          </w:p>
        </w:tc>
        <w:tc>
          <w:tcPr>
            <w:tcW w:w="1134" w:type="dxa"/>
            <w:vAlign w:val="center"/>
          </w:tcPr>
          <w:p w14:paraId="7F80CB79" w14:textId="4F1E9333"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Întârziere</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î</w:t>
            </w:r>
            <w:r w:rsidR="00044511" w:rsidRPr="00CC432F">
              <w:rPr>
                <w:rFonts w:asciiTheme="minorHAnsi" w:hAnsiTheme="minorHAnsi"/>
                <w:b w:val="0"/>
                <w:sz w:val="20"/>
                <w:szCs w:val="20"/>
                <w:lang w:val="ro-RO"/>
              </w:rPr>
              <w:t xml:space="preserve">n </w:t>
            </w:r>
            <w:r w:rsidRPr="00CC432F">
              <w:rPr>
                <w:rFonts w:asciiTheme="minorHAnsi" w:hAnsiTheme="minorHAnsi"/>
                <w:b w:val="0"/>
                <w:sz w:val="20"/>
                <w:szCs w:val="20"/>
                <w:lang w:val="ro-RO"/>
              </w:rPr>
              <w:t>începerea</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lucrărilor</w:t>
            </w:r>
          </w:p>
        </w:tc>
        <w:tc>
          <w:tcPr>
            <w:tcW w:w="621" w:type="dxa"/>
            <w:vAlign w:val="center"/>
          </w:tcPr>
          <w:p w14:paraId="0B0AD819"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D</w:t>
            </w:r>
          </w:p>
        </w:tc>
        <w:tc>
          <w:tcPr>
            <w:tcW w:w="655" w:type="dxa"/>
            <w:vAlign w:val="center"/>
          </w:tcPr>
          <w:p w14:paraId="3A10E35E"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III</w:t>
            </w:r>
          </w:p>
        </w:tc>
        <w:tc>
          <w:tcPr>
            <w:tcW w:w="992" w:type="dxa"/>
            <w:vAlign w:val="center"/>
          </w:tcPr>
          <w:p w14:paraId="34EF4E0A" w14:textId="77777777" w:rsidR="00044511" w:rsidRPr="00CC432F" w:rsidRDefault="00044511" w:rsidP="00CC432F">
            <w:pPr>
              <w:pStyle w:val="TableParagraph"/>
              <w:spacing w:before="0" w:after="0"/>
              <w:jc w:val="center"/>
              <w:rPr>
                <w:rFonts w:asciiTheme="minorHAnsi" w:hAnsiTheme="minorHAnsi"/>
                <w:b w:val="0"/>
                <w:sz w:val="20"/>
                <w:szCs w:val="20"/>
                <w:lang w:val="ro-RO"/>
              </w:rPr>
            </w:pPr>
            <w:r w:rsidRPr="00CC432F">
              <w:rPr>
                <w:rFonts w:asciiTheme="minorHAnsi" w:hAnsiTheme="minorHAnsi"/>
                <w:b w:val="0"/>
                <w:sz w:val="20"/>
                <w:szCs w:val="20"/>
                <w:lang w:val="ro-RO"/>
              </w:rPr>
              <w:t>Ridicat</w:t>
            </w:r>
          </w:p>
        </w:tc>
        <w:tc>
          <w:tcPr>
            <w:tcW w:w="2409" w:type="dxa"/>
            <w:vAlign w:val="center"/>
          </w:tcPr>
          <w:p w14:paraId="5B9194A5" w14:textId="49D22E88" w:rsidR="00044511" w:rsidRPr="00CC432F" w:rsidRDefault="00044511"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Un buget adecvat de timp pentru</w:t>
            </w:r>
            <w:r w:rsidR="001C3217" w:rsidRPr="00CC432F">
              <w:rPr>
                <w:rFonts w:asciiTheme="minorHAnsi" w:hAnsiTheme="minorHAnsi"/>
                <w:b w:val="0"/>
                <w:sz w:val="20"/>
                <w:szCs w:val="20"/>
                <w:lang w:val="ro-RO"/>
              </w:rPr>
              <w:t xml:space="preserve"> ca</w:t>
            </w:r>
            <w:r w:rsidRPr="00CC432F">
              <w:rPr>
                <w:rFonts w:asciiTheme="minorHAnsi" w:hAnsiTheme="minorHAnsi"/>
                <w:b w:val="0"/>
                <w:sz w:val="20"/>
                <w:szCs w:val="20"/>
                <w:lang w:val="ro-RO"/>
              </w:rPr>
              <w:t xml:space="preserve"> </w:t>
            </w:r>
            <w:r w:rsidR="001C3217" w:rsidRPr="00CC432F">
              <w:rPr>
                <w:rFonts w:asciiTheme="minorHAnsi" w:hAnsiTheme="minorHAnsi"/>
                <w:b w:val="0"/>
                <w:sz w:val="20"/>
                <w:szCs w:val="20"/>
                <w:lang w:val="ro-RO"/>
              </w:rPr>
              <w:t>situațiile neprevăzute</w:t>
            </w:r>
            <w:r w:rsidRPr="00CC432F">
              <w:rPr>
                <w:rFonts w:asciiTheme="minorHAnsi" w:hAnsiTheme="minorHAnsi"/>
                <w:b w:val="0"/>
                <w:sz w:val="20"/>
                <w:szCs w:val="20"/>
                <w:lang w:val="ro-RO"/>
              </w:rPr>
              <w:t xml:space="preserve"> s</w:t>
            </w:r>
            <w:r w:rsidR="001C3217" w:rsidRPr="00CC432F">
              <w:rPr>
                <w:rFonts w:asciiTheme="minorHAnsi" w:hAnsiTheme="minorHAnsi"/>
                <w:b w:val="0"/>
                <w:sz w:val="20"/>
                <w:szCs w:val="20"/>
                <w:lang w:val="ro-RO"/>
              </w:rPr>
              <w:t xml:space="preserve">ă </w:t>
            </w:r>
            <w:r w:rsidRPr="00CC432F">
              <w:rPr>
                <w:rFonts w:asciiTheme="minorHAnsi" w:hAnsiTheme="minorHAnsi"/>
                <w:b w:val="0"/>
                <w:sz w:val="20"/>
                <w:szCs w:val="20"/>
                <w:lang w:val="ro-RO"/>
              </w:rPr>
              <w:t>fie a</w:t>
            </w:r>
            <w:r w:rsidR="001C3217" w:rsidRPr="00CC432F">
              <w:rPr>
                <w:rFonts w:asciiTheme="minorHAnsi" w:hAnsiTheme="minorHAnsi"/>
                <w:b w:val="0"/>
                <w:sz w:val="20"/>
                <w:szCs w:val="20"/>
                <w:lang w:val="ro-RO"/>
              </w:rPr>
              <w:t>dăugate</w:t>
            </w:r>
            <w:r w:rsidRPr="00CC432F">
              <w:rPr>
                <w:rFonts w:asciiTheme="minorHAnsi" w:hAnsiTheme="minorHAnsi"/>
                <w:b w:val="0"/>
                <w:sz w:val="20"/>
                <w:szCs w:val="20"/>
                <w:lang w:val="ro-RO"/>
              </w:rPr>
              <w:t xml:space="preserve"> </w:t>
            </w:r>
            <w:r w:rsidR="001C3217" w:rsidRPr="00CC432F">
              <w:rPr>
                <w:rFonts w:asciiTheme="minorHAnsi" w:hAnsiTheme="minorHAnsi"/>
                <w:b w:val="0"/>
                <w:sz w:val="20"/>
                <w:szCs w:val="20"/>
                <w:lang w:val="ro-RO"/>
              </w:rPr>
              <w:t>î</w:t>
            </w:r>
            <w:r w:rsidRPr="00CC432F">
              <w:rPr>
                <w:rFonts w:asciiTheme="minorHAnsi" w:hAnsiTheme="minorHAnsi"/>
                <w:b w:val="0"/>
                <w:sz w:val="20"/>
                <w:szCs w:val="20"/>
                <w:lang w:val="ro-RO"/>
              </w:rPr>
              <w:t xml:space="preserve">n procedura de </w:t>
            </w:r>
            <w:r w:rsidR="001C3217" w:rsidRPr="00CC432F">
              <w:rPr>
                <w:rFonts w:asciiTheme="minorHAnsi" w:hAnsiTheme="minorHAnsi"/>
                <w:b w:val="0"/>
                <w:sz w:val="20"/>
                <w:szCs w:val="20"/>
                <w:lang w:val="ro-RO"/>
              </w:rPr>
              <w:t>licitație</w:t>
            </w:r>
            <w:r w:rsidRPr="00CC432F">
              <w:rPr>
                <w:rFonts w:asciiTheme="minorHAnsi" w:hAnsiTheme="minorHAnsi"/>
                <w:b w:val="0"/>
                <w:sz w:val="20"/>
                <w:szCs w:val="20"/>
                <w:lang w:val="ro-RO"/>
              </w:rPr>
              <w:t>.</w:t>
            </w:r>
          </w:p>
          <w:p w14:paraId="7B0074ED" w14:textId="60316E1D" w:rsidR="00044511" w:rsidRPr="00CC432F" w:rsidRDefault="001C3217" w:rsidP="00CC432F">
            <w:pPr>
              <w:pStyle w:val="TableParagraph"/>
              <w:spacing w:before="0" w:after="0"/>
              <w:jc w:val="left"/>
              <w:rPr>
                <w:rFonts w:asciiTheme="minorHAnsi" w:hAnsiTheme="minorHAnsi"/>
                <w:b w:val="0"/>
                <w:sz w:val="20"/>
                <w:szCs w:val="20"/>
                <w:lang w:val="ro-RO"/>
              </w:rPr>
            </w:pPr>
            <w:r w:rsidRPr="00CC432F">
              <w:rPr>
                <w:rFonts w:asciiTheme="minorHAnsi" w:hAnsiTheme="minorHAnsi"/>
                <w:b w:val="0"/>
                <w:sz w:val="20"/>
                <w:szCs w:val="20"/>
                <w:lang w:val="ro-RO"/>
              </w:rPr>
              <w:t>Beneficiarul</w:t>
            </w:r>
            <w:r w:rsidR="00044511" w:rsidRPr="00CC432F">
              <w:rPr>
                <w:rFonts w:asciiTheme="minorHAnsi" w:hAnsiTheme="minorHAnsi"/>
                <w:b w:val="0"/>
                <w:sz w:val="20"/>
                <w:szCs w:val="20"/>
                <w:lang w:val="ro-RO"/>
              </w:rPr>
              <w:t xml:space="preserve"> a acumulat </w:t>
            </w:r>
            <w:r w:rsidRPr="00CC432F">
              <w:rPr>
                <w:rFonts w:asciiTheme="minorHAnsi" w:hAnsiTheme="minorHAnsi"/>
                <w:b w:val="0"/>
                <w:sz w:val="20"/>
                <w:szCs w:val="20"/>
                <w:lang w:val="ro-RO"/>
              </w:rPr>
              <w:t>experiență</w:t>
            </w:r>
            <w:r w:rsidR="00044511" w:rsidRPr="00CC432F">
              <w:rPr>
                <w:rFonts w:asciiTheme="minorHAnsi" w:hAnsiTheme="minorHAnsi"/>
                <w:b w:val="0"/>
                <w:sz w:val="20"/>
                <w:szCs w:val="20"/>
                <w:lang w:val="ro-RO"/>
              </w:rPr>
              <w:t xml:space="preserve"> privind </w:t>
            </w:r>
            <w:r w:rsidRPr="00CC432F">
              <w:rPr>
                <w:rFonts w:asciiTheme="minorHAnsi" w:hAnsiTheme="minorHAnsi"/>
                <w:b w:val="0"/>
                <w:sz w:val="20"/>
                <w:szCs w:val="20"/>
                <w:lang w:val="ro-RO"/>
              </w:rPr>
              <w:t>licitațiile</w:t>
            </w:r>
            <w:r w:rsidR="00044511" w:rsidRPr="00CC432F">
              <w:rPr>
                <w:rFonts w:asciiTheme="minorHAnsi" w:hAnsiTheme="minorHAnsi"/>
                <w:b w:val="0"/>
                <w:sz w:val="20"/>
                <w:szCs w:val="20"/>
                <w:lang w:val="ro-RO"/>
              </w:rPr>
              <w:t xml:space="preserve"> unor contracte similar</w:t>
            </w:r>
            <w:r w:rsidRPr="00CC432F">
              <w:rPr>
                <w:rFonts w:asciiTheme="minorHAnsi" w:hAnsiTheme="minorHAnsi"/>
                <w:b w:val="0"/>
                <w:sz w:val="20"/>
                <w:szCs w:val="20"/>
                <w:lang w:val="ro-RO"/>
              </w:rPr>
              <w:t>e</w:t>
            </w:r>
            <w:r w:rsidR="00044511" w:rsidRPr="00CC432F">
              <w:rPr>
                <w:rFonts w:asciiTheme="minorHAnsi" w:hAnsiTheme="minorHAnsi"/>
                <w:b w:val="0"/>
                <w:sz w:val="20"/>
                <w:szCs w:val="20"/>
                <w:lang w:val="ro-RO"/>
              </w:rPr>
              <w:t xml:space="preserve"> de </w:t>
            </w:r>
            <w:r w:rsidRPr="00CC432F">
              <w:rPr>
                <w:rFonts w:asciiTheme="minorHAnsi" w:hAnsiTheme="minorHAnsi"/>
                <w:b w:val="0"/>
                <w:sz w:val="20"/>
                <w:szCs w:val="20"/>
                <w:lang w:val="ro-RO"/>
              </w:rPr>
              <w:t>lucrări</w:t>
            </w:r>
            <w:r w:rsidR="00044511" w:rsidRPr="00CC432F">
              <w:rPr>
                <w:rFonts w:asciiTheme="minorHAnsi" w:hAnsiTheme="minorHAnsi"/>
                <w:b w:val="0"/>
                <w:sz w:val="20"/>
                <w:szCs w:val="20"/>
                <w:lang w:val="ro-RO"/>
              </w:rPr>
              <w:t xml:space="preserve"> </w:t>
            </w:r>
            <w:r w:rsidRPr="00CC432F">
              <w:rPr>
                <w:rFonts w:asciiTheme="minorHAnsi" w:hAnsiTheme="minorHAnsi"/>
                <w:b w:val="0"/>
                <w:sz w:val="20"/>
                <w:szCs w:val="20"/>
                <w:lang w:val="ro-RO"/>
              </w:rPr>
              <w:t>î</w:t>
            </w:r>
            <w:r w:rsidR="00044511" w:rsidRPr="00CC432F">
              <w:rPr>
                <w:rFonts w:asciiTheme="minorHAnsi" w:hAnsiTheme="minorHAnsi"/>
                <w:b w:val="0"/>
                <w:sz w:val="20"/>
                <w:szCs w:val="20"/>
                <w:lang w:val="ro-RO"/>
              </w:rPr>
              <w:t>n trecut.</w:t>
            </w:r>
          </w:p>
        </w:tc>
      </w:tr>
      <w:tr w:rsidR="00E23672" w:rsidRPr="00CC432F" w14:paraId="4B569CF3" w14:textId="77777777" w:rsidTr="00E23672">
        <w:tc>
          <w:tcPr>
            <w:tcW w:w="1838" w:type="dxa"/>
            <w:vAlign w:val="center"/>
          </w:tcPr>
          <w:p w14:paraId="211F0873" w14:textId="6F93E199" w:rsidR="00044511" w:rsidRPr="005B0D43" w:rsidRDefault="00614D62"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Obținerea</w:t>
            </w:r>
            <w:r w:rsidR="00044511" w:rsidRPr="005B0D43">
              <w:rPr>
                <w:rFonts w:asciiTheme="minorHAnsi" w:hAnsiTheme="minorHAnsi"/>
                <w:b w:val="0"/>
                <w:sz w:val="20"/>
                <w:szCs w:val="20"/>
                <w:lang w:val="ro-RO"/>
              </w:rPr>
              <w:t xml:space="preserve"> cu </w:t>
            </w:r>
            <w:r w:rsidRPr="005B0D43">
              <w:rPr>
                <w:rFonts w:asciiTheme="minorHAnsi" w:hAnsiTheme="minorHAnsi"/>
                <w:b w:val="0"/>
                <w:sz w:val="20"/>
                <w:szCs w:val="20"/>
                <w:lang w:val="ro-RO"/>
              </w:rPr>
              <w:t>întârziere</w:t>
            </w:r>
            <w:r w:rsidR="00044511" w:rsidRPr="005B0D43">
              <w:rPr>
                <w:rFonts w:asciiTheme="minorHAnsi" w:hAnsiTheme="minorHAnsi"/>
                <w:b w:val="0"/>
                <w:sz w:val="20"/>
                <w:szCs w:val="20"/>
                <w:lang w:val="ro-RO"/>
              </w:rPr>
              <w:t xml:space="preserve"> a premiselor (</w:t>
            </w:r>
            <w:r w:rsidRPr="005B0D43">
              <w:rPr>
                <w:rFonts w:asciiTheme="minorHAnsi" w:hAnsiTheme="minorHAnsi"/>
                <w:b w:val="0"/>
                <w:sz w:val="20"/>
                <w:szCs w:val="20"/>
                <w:lang w:val="ro-RO"/>
              </w:rPr>
              <w:t>autorizație</w:t>
            </w:r>
            <w:r w:rsidR="00044511" w:rsidRPr="005B0D43">
              <w:rPr>
                <w:rFonts w:asciiTheme="minorHAnsi" w:hAnsiTheme="minorHAnsi"/>
                <w:b w:val="0"/>
                <w:sz w:val="20"/>
                <w:szCs w:val="20"/>
                <w:lang w:val="ro-RO"/>
              </w:rPr>
              <w:t xml:space="preserve"> de construire)</w:t>
            </w:r>
          </w:p>
        </w:tc>
        <w:tc>
          <w:tcPr>
            <w:tcW w:w="1701" w:type="dxa"/>
            <w:vAlign w:val="center"/>
          </w:tcPr>
          <w:p w14:paraId="3E93F141" w14:textId="67C48297" w:rsidR="00E23672"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Angajament politic redus; gestionare deficitar</w:t>
            </w:r>
            <w:r w:rsidR="00614D62" w:rsidRPr="005B0D43">
              <w:rPr>
                <w:rFonts w:asciiTheme="minorHAnsi" w:hAnsiTheme="minorHAnsi"/>
                <w:b w:val="0"/>
                <w:sz w:val="20"/>
                <w:szCs w:val="20"/>
                <w:lang w:val="ro-RO"/>
              </w:rPr>
              <w:t>ă</w:t>
            </w:r>
            <w:r w:rsidRPr="005B0D43">
              <w:rPr>
                <w:rFonts w:asciiTheme="minorHAnsi" w:hAnsiTheme="minorHAnsi"/>
                <w:b w:val="0"/>
                <w:sz w:val="20"/>
                <w:szCs w:val="20"/>
                <w:lang w:val="ro-RO"/>
              </w:rPr>
              <w:t xml:space="preserve"> a procedurii </w:t>
            </w:r>
            <w:r w:rsidR="00614D62" w:rsidRPr="005B0D43">
              <w:rPr>
                <w:rFonts w:asciiTheme="minorHAnsi" w:hAnsiTheme="minorHAnsi"/>
                <w:b w:val="0"/>
                <w:sz w:val="20"/>
                <w:szCs w:val="20"/>
                <w:lang w:val="ro-RO"/>
              </w:rPr>
              <w:t>privind</w:t>
            </w:r>
            <w:r w:rsidRPr="005B0D43">
              <w:rPr>
                <w:rFonts w:asciiTheme="minorHAnsi" w:hAnsiTheme="minorHAnsi"/>
                <w:b w:val="0"/>
                <w:sz w:val="20"/>
                <w:szCs w:val="20"/>
                <w:lang w:val="ro-RO"/>
              </w:rPr>
              <w:t xml:space="preserve"> procesul de acordare a </w:t>
            </w:r>
            <w:r w:rsidR="00614D62" w:rsidRPr="005B0D43">
              <w:rPr>
                <w:rFonts w:asciiTheme="minorHAnsi" w:hAnsiTheme="minorHAnsi"/>
                <w:b w:val="0"/>
                <w:sz w:val="20"/>
                <w:szCs w:val="20"/>
                <w:lang w:val="ro-RO"/>
              </w:rPr>
              <w:t>autorizației</w:t>
            </w:r>
            <w:r w:rsidRPr="005B0D43">
              <w:rPr>
                <w:rFonts w:asciiTheme="minorHAnsi" w:hAnsiTheme="minorHAnsi"/>
                <w:b w:val="0"/>
                <w:sz w:val="20"/>
                <w:szCs w:val="20"/>
                <w:lang w:val="ro-RO"/>
              </w:rPr>
              <w:t xml:space="preserve"> de construire</w:t>
            </w:r>
          </w:p>
        </w:tc>
        <w:tc>
          <w:tcPr>
            <w:tcW w:w="1134" w:type="dxa"/>
            <w:vAlign w:val="center"/>
          </w:tcPr>
          <w:p w14:paraId="4C9B1D69" w14:textId="08F729A1" w:rsidR="00044511" w:rsidRPr="005B0D43" w:rsidRDefault="00614D62"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Întârziere</w:t>
            </w:r>
            <w:r w:rsidR="00044511" w:rsidRPr="005B0D43">
              <w:rPr>
                <w:rFonts w:asciiTheme="minorHAnsi" w:hAnsiTheme="minorHAnsi"/>
                <w:b w:val="0"/>
                <w:sz w:val="20"/>
                <w:szCs w:val="20"/>
                <w:lang w:val="ro-RO"/>
              </w:rPr>
              <w:t xml:space="preserve"> </w:t>
            </w:r>
            <w:r w:rsidRPr="005B0D43">
              <w:rPr>
                <w:rFonts w:asciiTheme="minorHAnsi" w:hAnsiTheme="minorHAnsi"/>
                <w:b w:val="0"/>
                <w:sz w:val="20"/>
                <w:szCs w:val="20"/>
                <w:lang w:val="ro-RO"/>
              </w:rPr>
              <w:t>î</w:t>
            </w:r>
            <w:r w:rsidR="00044511" w:rsidRPr="005B0D43">
              <w:rPr>
                <w:rFonts w:asciiTheme="minorHAnsi" w:hAnsiTheme="minorHAnsi"/>
                <w:b w:val="0"/>
                <w:sz w:val="20"/>
                <w:szCs w:val="20"/>
                <w:lang w:val="ro-RO"/>
              </w:rPr>
              <w:t xml:space="preserve">n </w:t>
            </w:r>
            <w:r w:rsidRPr="005B0D43">
              <w:rPr>
                <w:rFonts w:asciiTheme="minorHAnsi" w:hAnsiTheme="minorHAnsi"/>
                <w:b w:val="0"/>
                <w:sz w:val="20"/>
                <w:szCs w:val="20"/>
                <w:lang w:val="ro-RO"/>
              </w:rPr>
              <w:t>începerea</w:t>
            </w:r>
            <w:r w:rsidR="00044511" w:rsidRPr="005B0D43">
              <w:rPr>
                <w:rFonts w:asciiTheme="minorHAnsi" w:hAnsiTheme="minorHAnsi"/>
                <w:b w:val="0"/>
                <w:sz w:val="20"/>
                <w:szCs w:val="20"/>
                <w:lang w:val="ro-RO"/>
              </w:rPr>
              <w:t xml:space="preserve"> </w:t>
            </w:r>
            <w:r w:rsidRPr="005B0D43">
              <w:rPr>
                <w:rFonts w:asciiTheme="minorHAnsi" w:hAnsiTheme="minorHAnsi"/>
                <w:b w:val="0"/>
                <w:sz w:val="20"/>
                <w:szCs w:val="20"/>
                <w:lang w:val="ro-RO"/>
              </w:rPr>
              <w:t>lucrărilor</w:t>
            </w:r>
          </w:p>
        </w:tc>
        <w:tc>
          <w:tcPr>
            <w:tcW w:w="621" w:type="dxa"/>
            <w:vAlign w:val="center"/>
          </w:tcPr>
          <w:p w14:paraId="75C413F7"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A</w:t>
            </w:r>
          </w:p>
        </w:tc>
        <w:tc>
          <w:tcPr>
            <w:tcW w:w="655" w:type="dxa"/>
            <w:vAlign w:val="center"/>
          </w:tcPr>
          <w:p w14:paraId="7E3EEE3A"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II</w:t>
            </w:r>
          </w:p>
        </w:tc>
        <w:tc>
          <w:tcPr>
            <w:tcW w:w="992" w:type="dxa"/>
            <w:vAlign w:val="center"/>
          </w:tcPr>
          <w:p w14:paraId="4F461EE1" w14:textId="07220576" w:rsidR="00044511" w:rsidRPr="005B0D43" w:rsidRDefault="00614D62"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Scăzut</w:t>
            </w:r>
          </w:p>
        </w:tc>
        <w:tc>
          <w:tcPr>
            <w:tcW w:w="2409" w:type="dxa"/>
            <w:vAlign w:val="center"/>
          </w:tcPr>
          <w:p w14:paraId="501B88A9" w14:textId="69E88AB5"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Monitorizare </w:t>
            </w:r>
            <w:r w:rsidR="00614D62" w:rsidRPr="005B0D43">
              <w:rPr>
                <w:rFonts w:asciiTheme="minorHAnsi" w:hAnsiTheme="minorHAnsi"/>
                <w:b w:val="0"/>
                <w:sz w:val="20"/>
                <w:szCs w:val="20"/>
                <w:lang w:val="ro-RO"/>
              </w:rPr>
              <w:t>î</w:t>
            </w:r>
            <w:r w:rsidRPr="005B0D43">
              <w:rPr>
                <w:rFonts w:asciiTheme="minorHAnsi" w:hAnsiTheme="minorHAnsi"/>
                <w:b w:val="0"/>
                <w:sz w:val="20"/>
                <w:szCs w:val="20"/>
                <w:lang w:val="ro-RO"/>
              </w:rPr>
              <w:t>n detaliu</w:t>
            </w:r>
          </w:p>
        </w:tc>
      </w:tr>
      <w:tr w:rsidR="00044511" w:rsidRPr="00CC432F" w14:paraId="4B159FB9" w14:textId="77777777" w:rsidTr="00E23672">
        <w:trPr>
          <w:trHeight w:val="283"/>
        </w:trPr>
        <w:tc>
          <w:tcPr>
            <w:tcW w:w="9350" w:type="dxa"/>
            <w:gridSpan w:val="7"/>
            <w:shd w:val="clear" w:color="auto" w:fill="00B0F0"/>
            <w:vAlign w:val="center"/>
          </w:tcPr>
          <w:p w14:paraId="54D00326" w14:textId="3725F913" w:rsidR="00044511" w:rsidRPr="00CC432F" w:rsidRDefault="00044511" w:rsidP="005B0D43">
            <w:pPr>
              <w:pStyle w:val="TableParagraph"/>
              <w:spacing w:before="0" w:after="0"/>
              <w:jc w:val="left"/>
              <w:rPr>
                <w:rFonts w:asciiTheme="minorHAnsi" w:hAnsiTheme="minorHAnsi"/>
                <w:sz w:val="20"/>
                <w:szCs w:val="20"/>
                <w:lang w:val="ro-RO"/>
              </w:rPr>
            </w:pPr>
            <w:r w:rsidRPr="00CC432F">
              <w:rPr>
                <w:rFonts w:asciiTheme="minorHAnsi" w:hAnsiTheme="minorHAnsi"/>
                <w:sz w:val="20"/>
                <w:szCs w:val="20"/>
                <w:lang w:val="ro-RO"/>
              </w:rPr>
              <w:t xml:space="preserve">Riscuri legate de </w:t>
            </w:r>
            <w:r w:rsidR="00614D62" w:rsidRPr="00CC432F">
              <w:rPr>
                <w:rFonts w:asciiTheme="minorHAnsi" w:hAnsiTheme="minorHAnsi"/>
                <w:sz w:val="20"/>
                <w:szCs w:val="20"/>
                <w:lang w:val="ro-RO"/>
              </w:rPr>
              <w:t>construcție</w:t>
            </w:r>
          </w:p>
        </w:tc>
      </w:tr>
      <w:tr w:rsidR="00E23672" w:rsidRPr="000B1631" w14:paraId="3E0B1E23" w14:textId="77777777" w:rsidTr="00E23672">
        <w:tc>
          <w:tcPr>
            <w:tcW w:w="1838" w:type="dxa"/>
            <w:vAlign w:val="center"/>
          </w:tcPr>
          <w:p w14:paraId="179D4AA9" w14:textId="44430CDA" w:rsidR="00044511" w:rsidRPr="005B0D43" w:rsidRDefault="00614D62"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Depășiri</w:t>
            </w:r>
            <w:r w:rsidR="00044511" w:rsidRPr="005B0D43">
              <w:rPr>
                <w:rFonts w:asciiTheme="minorHAnsi" w:hAnsiTheme="minorHAnsi"/>
                <w:b w:val="0"/>
                <w:sz w:val="20"/>
                <w:szCs w:val="20"/>
                <w:lang w:val="ro-RO"/>
              </w:rPr>
              <w:t xml:space="preserve"> ale costului proiectului </w:t>
            </w:r>
            <w:r w:rsidRPr="005B0D43">
              <w:rPr>
                <w:rFonts w:asciiTheme="minorHAnsi" w:hAnsiTheme="minorHAnsi"/>
                <w:b w:val="0"/>
                <w:sz w:val="20"/>
                <w:szCs w:val="20"/>
                <w:lang w:val="ro-RO"/>
              </w:rPr>
              <w:t>ș</w:t>
            </w:r>
            <w:r w:rsidR="00044511" w:rsidRPr="005B0D43">
              <w:rPr>
                <w:rFonts w:asciiTheme="minorHAnsi" w:hAnsiTheme="minorHAnsi"/>
                <w:b w:val="0"/>
                <w:sz w:val="20"/>
                <w:szCs w:val="20"/>
                <w:lang w:val="ro-RO"/>
              </w:rPr>
              <w:t xml:space="preserve">i </w:t>
            </w:r>
            <w:r w:rsidRPr="005B0D43">
              <w:rPr>
                <w:rFonts w:asciiTheme="minorHAnsi" w:hAnsiTheme="minorHAnsi"/>
                <w:b w:val="0"/>
                <w:sz w:val="20"/>
                <w:szCs w:val="20"/>
                <w:lang w:val="ro-RO"/>
              </w:rPr>
              <w:t>întârzieri</w:t>
            </w:r>
            <w:r w:rsidR="00044511" w:rsidRPr="005B0D43">
              <w:rPr>
                <w:rFonts w:asciiTheme="minorHAnsi" w:hAnsiTheme="minorHAnsi"/>
                <w:b w:val="0"/>
                <w:sz w:val="20"/>
                <w:szCs w:val="20"/>
                <w:lang w:val="ro-RO"/>
              </w:rPr>
              <w:t xml:space="preserve"> </w:t>
            </w:r>
            <w:r w:rsidRPr="005B0D43">
              <w:rPr>
                <w:rFonts w:asciiTheme="minorHAnsi" w:hAnsiTheme="minorHAnsi"/>
                <w:b w:val="0"/>
                <w:sz w:val="20"/>
                <w:szCs w:val="20"/>
                <w:lang w:val="ro-RO"/>
              </w:rPr>
              <w:t>î</w:t>
            </w:r>
            <w:r w:rsidR="00044511" w:rsidRPr="005B0D43">
              <w:rPr>
                <w:rFonts w:asciiTheme="minorHAnsi" w:hAnsiTheme="minorHAnsi"/>
                <w:b w:val="0"/>
                <w:sz w:val="20"/>
                <w:szCs w:val="20"/>
                <w:lang w:val="ro-RO"/>
              </w:rPr>
              <w:t xml:space="preserve">n ceea ce </w:t>
            </w:r>
            <w:r w:rsidRPr="005B0D43">
              <w:rPr>
                <w:rFonts w:asciiTheme="minorHAnsi" w:hAnsiTheme="minorHAnsi"/>
                <w:b w:val="0"/>
                <w:sz w:val="20"/>
                <w:szCs w:val="20"/>
                <w:lang w:val="ro-RO"/>
              </w:rPr>
              <w:t>privește</w:t>
            </w:r>
            <w:r w:rsidR="00044511" w:rsidRPr="005B0D43">
              <w:rPr>
                <w:rFonts w:asciiTheme="minorHAnsi" w:hAnsiTheme="minorHAnsi"/>
                <w:b w:val="0"/>
                <w:sz w:val="20"/>
                <w:szCs w:val="20"/>
                <w:lang w:val="ro-RO"/>
              </w:rPr>
              <w:t xml:space="preserve"> </w:t>
            </w:r>
            <w:r w:rsidRPr="005B0D43">
              <w:rPr>
                <w:rFonts w:asciiTheme="minorHAnsi" w:hAnsiTheme="minorHAnsi"/>
                <w:b w:val="0"/>
                <w:sz w:val="20"/>
                <w:szCs w:val="20"/>
                <w:lang w:val="ro-RO"/>
              </w:rPr>
              <w:t>construcția</w:t>
            </w:r>
            <w:r w:rsidR="00044511" w:rsidRPr="005B0D43">
              <w:rPr>
                <w:rFonts w:asciiTheme="minorHAnsi" w:hAnsiTheme="minorHAnsi"/>
                <w:b w:val="0"/>
                <w:sz w:val="20"/>
                <w:szCs w:val="20"/>
                <w:lang w:val="ro-RO"/>
              </w:rPr>
              <w:t xml:space="preserve"> legat</w:t>
            </w:r>
            <w:r w:rsidRPr="005B0D43">
              <w:rPr>
                <w:rFonts w:asciiTheme="minorHAnsi" w:hAnsiTheme="minorHAnsi"/>
                <w:b w:val="0"/>
                <w:sz w:val="20"/>
                <w:szCs w:val="20"/>
                <w:lang w:val="ro-RO"/>
              </w:rPr>
              <w:t>ă</w:t>
            </w:r>
            <w:r w:rsidR="00044511" w:rsidRPr="005B0D43">
              <w:rPr>
                <w:rFonts w:asciiTheme="minorHAnsi" w:hAnsiTheme="minorHAnsi"/>
                <w:b w:val="0"/>
                <w:sz w:val="20"/>
                <w:szCs w:val="20"/>
                <w:lang w:val="ro-RO"/>
              </w:rPr>
              <w:t xml:space="preserve"> de contractant (faliment, lipsa resurselor)</w:t>
            </w:r>
          </w:p>
        </w:tc>
        <w:tc>
          <w:tcPr>
            <w:tcW w:w="1701" w:type="dxa"/>
            <w:vAlign w:val="center"/>
          </w:tcPr>
          <w:p w14:paraId="0845EFB1" w14:textId="765D415B" w:rsidR="00044511" w:rsidRPr="005B0D43" w:rsidRDefault="00614D62"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Estimări</w:t>
            </w:r>
            <w:r w:rsidR="00044511" w:rsidRPr="005B0D43">
              <w:rPr>
                <w:rFonts w:asciiTheme="minorHAnsi" w:hAnsiTheme="minorHAnsi"/>
                <w:b w:val="0"/>
                <w:sz w:val="20"/>
                <w:szCs w:val="20"/>
                <w:lang w:val="ro-RO"/>
              </w:rPr>
              <w:t xml:space="preserve"> neadecvate ale costurilor de proiectare </w:t>
            </w:r>
            <w:r w:rsidRPr="005B0D43">
              <w:rPr>
                <w:rFonts w:asciiTheme="minorHAnsi" w:hAnsiTheme="minorHAnsi"/>
                <w:b w:val="0"/>
                <w:sz w:val="20"/>
                <w:szCs w:val="20"/>
                <w:lang w:val="ro-RO"/>
              </w:rPr>
              <w:t>ș</w:t>
            </w:r>
            <w:r w:rsidR="00044511" w:rsidRPr="005B0D43">
              <w:rPr>
                <w:rFonts w:asciiTheme="minorHAnsi" w:hAnsiTheme="minorHAnsi"/>
                <w:b w:val="0"/>
                <w:sz w:val="20"/>
                <w:szCs w:val="20"/>
                <w:lang w:val="ro-RO"/>
              </w:rPr>
              <w:t>i capacitate redus</w:t>
            </w:r>
            <w:r w:rsidRPr="005B0D43">
              <w:rPr>
                <w:rFonts w:asciiTheme="minorHAnsi" w:hAnsiTheme="minorHAnsi"/>
                <w:b w:val="0"/>
                <w:sz w:val="20"/>
                <w:szCs w:val="20"/>
                <w:lang w:val="ro-RO"/>
              </w:rPr>
              <w:t>ă</w:t>
            </w:r>
            <w:r w:rsidR="00044511" w:rsidRPr="005B0D43">
              <w:rPr>
                <w:rFonts w:asciiTheme="minorHAnsi" w:hAnsiTheme="minorHAnsi"/>
                <w:b w:val="0"/>
                <w:sz w:val="20"/>
                <w:szCs w:val="20"/>
                <w:lang w:val="ro-RO"/>
              </w:rPr>
              <w:t xml:space="preserve"> a contractantului</w:t>
            </w:r>
          </w:p>
        </w:tc>
        <w:tc>
          <w:tcPr>
            <w:tcW w:w="1134" w:type="dxa"/>
            <w:vAlign w:val="center"/>
          </w:tcPr>
          <w:p w14:paraId="7E0918E9" w14:textId="63208DAD"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Costuri cu </w:t>
            </w:r>
            <w:r w:rsidR="00614D62" w:rsidRPr="005B0D43">
              <w:rPr>
                <w:rFonts w:asciiTheme="minorHAnsi" w:hAnsiTheme="minorHAnsi"/>
                <w:b w:val="0"/>
                <w:sz w:val="20"/>
                <w:szCs w:val="20"/>
                <w:lang w:val="ro-RO"/>
              </w:rPr>
              <w:t>investițiile</w:t>
            </w:r>
            <w:r w:rsidRPr="005B0D43">
              <w:rPr>
                <w:rFonts w:asciiTheme="minorHAnsi" w:hAnsiTheme="minorHAnsi"/>
                <w:b w:val="0"/>
                <w:sz w:val="20"/>
                <w:szCs w:val="20"/>
                <w:lang w:val="ro-RO"/>
              </w:rPr>
              <w:t xml:space="preserve"> mai mari </w:t>
            </w:r>
            <w:r w:rsidR="00614D62" w:rsidRPr="005B0D43">
              <w:rPr>
                <w:rFonts w:asciiTheme="minorHAnsi" w:hAnsiTheme="minorHAnsi"/>
                <w:b w:val="0"/>
                <w:sz w:val="20"/>
                <w:szCs w:val="20"/>
                <w:lang w:val="ro-RO"/>
              </w:rPr>
              <w:t>decât</w:t>
            </w:r>
            <w:r w:rsidRPr="005B0D43">
              <w:rPr>
                <w:rFonts w:asciiTheme="minorHAnsi" w:hAnsiTheme="minorHAnsi"/>
                <w:b w:val="0"/>
                <w:sz w:val="20"/>
                <w:szCs w:val="20"/>
                <w:lang w:val="ro-RO"/>
              </w:rPr>
              <w:t xml:space="preserve"> era</w:t>
            </w:r>
            <w:r w:rsidR="00614D62" w:rsidRPr="005B0D43">
              <w:rPr>
                <w:rFonts w:asciiTheme="minorHAnsi" w:hAnsiTheme="minorHAnsi"/>
                <w:b w:val="0"/>
                <w:sz w:val="20"/>
                <w:szCs w:val="20"/>
                <w:lang w:val="ro-RO"/>
              </w:rPr>
              <w:t>u preconizate</w:t>
            </w:r>
          </w:p>
        </w:tc>
        <w:tc>
          <w:tcPr>
            <w:tcW w:w="621" w:type="dxa"/>
            <w:vAlign w:val="center"/>
          </w:tcPr>
          <w:p w14:paraId="3E0DAB04"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C</w:t>
            </w:r>
          </w:p>
        </w:tc>
        <w:tc>
          <w:tcPr>
            <w:tcW w:w="655" w:type="dxa"/>
            <w:vAlign w:val="center"/>
          </w:tcPr>
          <w:p w14:paraId="2D668269"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III</w:t>
            </w:r>
          </w:p>
        </w:tc>
        <w:tc>
          <w:tcPr>
            <w:tcW w:w="992" w:type="dxa"/>
            <w:vAlign w:val="center"/>
          </w:tcPr>
          <w:p w14:paraId="50A5B456"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Moderat</w:t>
            </w:r>
          </w:p>
        </w:tc>
        <w:tc>
          <w:tcPr>
            <w:tcW w:w="2409" w:type="dxa"/>
            <w:vAlign w:val="center"/>
          </w:tcPr>
          <w:p w14:paraId="000417F2" w14:textId="67142472"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Stabilirea unor manageri de proiect pe fiecare contract de </w:t>
            </w:r>
            <w:r w:rsidR="00614D62" w:rsidRPr="005B0D43">
              <w:rPr>
                <w:rFonts w:asciiTheme="minorHAnsi" w:hAnsiTheme="minorHAnsi"/>
                <w:b w:val="0"/>
                <w:sz w:val="20"/>
                <w:szCs w:val="20"/>
                <w:lang w:val="ro-RO"/>
              </w:rPr>
              <w:t>lucrări</w:t>
            </w:r>
            <w:r w:rsidRPr="005B0D43">
              <w:rPr>
                <w:rFonts w:asciiTheme="minorHAnsi" w:hAnsiTheme="minorHAnsi"/>
                <w:b w:val="0"/>
                <w:sz w:val="20"/>
                <w:szCs w:val="20"/>
                <w:lang w:val="ro-RO"/>
              </w:rPr>
              <w:t xml:space="preserve"> pentru a monitoriza </w:t>
            </w:r>
            <w:r w:rsidR="00614D62" w:rsidRPr="005B0D43">
              <w:rPr>
                <w:rFonts w:asciiTheme="minorHAnsi" w:hAnsiTheme="minorHAnsi"/>
                <w:b w:val="0"/>
                <w:sz w:val="20"/>
                <w:szCs w:val="20"/>
                <w:lang w:val="ro-RO"/>
              </w:rPr>
              <w:t>î</w:t>
            </w:r>
            <w:r w:rsidRPr="005B0D43">
              <w:rPr>
                <w:rFonts w:asciiTheme="minorHAnsi" w:hAnsiTheme="minorHAnsi"/>
                <w:b w:val="0"/>
                <w:sz w:val="20"/>
                <w:szCs w:val="20"/>
                <w:lang w:val="ro-RO"/>
              </w:rPr>
              <w:t xml:space="preserve">ndeaproape activitatea constructorilor astfel </w:t>
            </w:r>
            <w:r w:rsidR="00614D62" w:rsidRPr="005B0D43">
              <w:rPr>
                <w:rFonts w:asciiTheme="minorHAnsi" w:hAnsiTheme="minorHAnsi"/>
                <w:b w:val="0"/>
                <w:sz w:val="20"/>
                <w:szCs w:val="20"/>
                <w:lang w:val="ro-RO"/>
              </w:rPr>
              <w:t>încât</w:t>
            </w:r>
            <w:r w:rsidRPr="005B0D43">
              <w:rPr>
                <w:rFonts w:asciiTheme="minorHAnsi" w:hAnsiTheme="minorHAnsi"/>
                <w:b w:val="0"/>
                <w:sz w:val="20"/>
                <w:szCs w:val="20"/>
                <w:lang w:val="ro-RO"/>
              </w:rPr>
              <w:t xml:space="preserve"> sa </w:t>
            </w:r>
            <w:r w:rsidR="00614D62" w:rsidRPr="005B0D43">
              <w:rPr>
                <w:rFonts w:asciiTheme="minorHAnsi" w:hAnsiTheme="minorHAnsi"/>
                <w:b w:val="0"/>
                <w:sz w:val="20"/>
                <w:szCs w:val="20"/>
                <w:lang w:val="ro-RO"/>
              </w:rPr>
              <w:t>p</w:t>
            </w:r>
            <w:r w:rsidRPr="005B0D43">
              <w:rPr>
                <w:rFonts w:asciiTheme="minorHAnsi" w:hAnsiTheme="minorHAnsi"/>
                <w:b w:val="0"/>
                <w:sz w:val="20"/>
                <w:szCs w:val="20"/>
                <w:lang w:val="ro-RO"/>
              </w:rPr>
              <w:t>oat</w:t>
            </w:r>
            <w:r w:rsidR="00614D62" w:rsidRPr="005B0D43">
              <w:rPr>
                <w:rFonts w:asciiTheme="minorHAnsi" w:hAnsiTheme="minorHAnsi"/>
                <w:b w:val="0"/>
                <w:sz w:val="20"/>
                <w:szCs w:val="20"/>
                <w:lang w:val="ro-RO"/>
              </w:rPr>
              <w:t>ă</w:t>
            </w:r>
            <w:r w:rsidRPr="005B0D43">
              <w:rPr>
                <w:rFonts w:asciiTheme="minorHAnsi" w:hAnsiTheme="minorHAnsi"/>
                <w:b w:val="0"/>
                <w:sz w:val="20"/>
                <w:szCs w:val="20"/>
                <w:lang w:val="ro-RO"/>
              </w:rPr>
              <w:t xml:space="preserve"> preveni </w:t>
            </w:r>
            <w:r w:rsidR="00614D62" w:rsidRPr="005B0D43">
              <w:rPr>
                <w:rFonts w:asciiTheme="minorHAnsi" w:hAnsiTheme="minorHAnsi"/>
                <w:b w:val="0"/>
                <w:sz w:val="20"/>
                <w:szCs w:val="20"/>
                <w:lang w:val="ro-RO"/>
              </w:rPr>
              <w:t>întârzierile</w:t>
            </w:r>
            <w:r w:rsidRPr="005B0D43">
              <w:rPr>
                <w:rFonts w:asciiTheme="minorHAnsi" w:hAnsiTheme="minorHAnsi"/>
                <w:b w:val="0"/>
                <w:sz w:val="20"/>
                <w:szCs w:val="20"/>
                <w:lang w:val="ro-RO"/>
              </w:rPr>
              <w:t>.</w:t>
            </w:r>
          </w:p>
          <w:p w14:paraId="38174414" w14:textId="5778D4B7"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Costurile proiectului au fost estimate pe baza  </w:t>
            </w:r>
            <w:r w:rsidR="00614D62" w:rsidRPr="005B0D43">
              <w:rPr>
                <w:rFonts w:asciiTheme="minorHAnsi" w:hAnsiTheme="minorHAnsi"/>
                <w:b w:val="0"/>
                <w:sz w:val="20"/>
                <w:szCs w:val="20"/>
                <w:lang w:val="ro-RO"/>
              </w:rPr>
              <w:t>condițiilor</w:t>
            </w:r>
            <w:r w:rsidRPr="005B0D43">
              <w:rPr>
                <w:rFonts w:asciiTheme="minorHAnsi" w:hAnsiTheme="minorHAnsi"/>
                <w:b w:val="0"/>
                <w:sz w:val="20"/>
                <w:szCs w:val="20"/>
                <w:lang w:val="ro-RO"/>
              </w:rPr>
              <w:t xml:space="preserve"> actuale din </w:t>
            </w:r>
            <w:r w:rsidR="00614D62" w:rsidRPr="005B0D43">
              <w:rPr>
                <w:rFonts w:asciiTheme="minorHAnsi" w:hAnsiTheme="minorHAnsi"/>
                <w:b w:val="0"/>
                <w:sz w:val="20"/>
                <w:szCs w:val="20"/>
                <w:lang w:val="ro-RO"/>
              </w:rPr>
              <w:t>piață</w:t>
            </w:r>
            <w:r w:rsidRPr="005B0D43">
              <w:rPr>
                <w:rFonts w:asciiTheme="minorHAnsi" w:hAnsiTheme="minorHAnsi"/>
                <w:b w:val="0"/>
                <w:sz w:val="20"/>
                <w:szCs w:val="20"/>
                <w:lang w:val="ro-RO"/>
              </w:rPr>
              <w:t>.</w:t>
            </w:r>
          </w:p>
          <w:p w14:paraId="6F9B90B3" w14:textId="0B55138E"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Contractare de </w:t>
            </w:r>
            <w:r w:rsidR="00614D62" w:rsidRPr="005B0D43">
              <w:rPr>
                <w:rFonts w:asciiTheme="minorHAnsi" w:hAnsiTheme="minorHAnsi"/>
                <w:b w:val="0"/>
                <w:sz w:val="20"/>
                <w:szCs w:val="20"/>
                <w:lang w:val="ro-RO"/>
              </w:rPr>
              <w:t>resurse</w:t>
            </w:r>
            <w:r w:rsidRPr="005B0D43">
              <w:rPr>
                <w:rFonts w:asciiTheme="minorHAnsi" w:hAnsiTheme="minorHAnsi"/>
                <w:b w:val="0"/>
                <w:sz w:val="20"/>
                <w:szCs w:val="20"/>
                <w:lang w:val="ro-RO"/>
              </w:rPr>
              <w:t xml:space="preserve"> de </w:t>
            </w:r>
            <w:r w:rsidR="00614D62" w:rsidRPr="005B0D43">
              <w:rPr>
                <w:rFonts w:asciiTheme="minorHAnsi" w:hAnsiTheme="minorHAnsi"/>
                <w:b w:val="0"/>
                <w:sz w:val="20"/>
                <w:szCs w:val="20"/>
                <w:lang w:val="ro-RO"/>
              </w:rPr>
              <w:t>finanțare</w:t>
            </w:r>
            <w:r w:rsidRPr="005B0D43">
              <w:rPr>
                <w:rFonts w:asciiTheme="minorHAnsi" w:hAnsiTheme="minorHAnsi"/>
                <w:b w:val="0"/>
                <w:sz w:val="20"/>
                <w:szCs w:val="20"/>
                <w:lang w:val="ro-RO"/>
              </w:rPr>
              <w:t xml:space="preserve"> suplimentare.</w:t>
            </w:r>
          </w:p>
        </w:tc>
      </w:tr>
      <w:tr w:rsidR="00044511" w:rsidRPr="00CC432F" w14:paraId="6AE98480" w14:textId="77777777" w:rsidTr="00E23672">
        <w:trPr>
          <w:trHeight w:val="283"/>
        </w:trPr>
        <w:tc>
          <w:tcPr>
            <w:tcW w:w="9350" w:type="dxa"/>
            <w:gridSpan w:val="7"/>
            <w:shd w:val="clear" w:color="auto" w:fill="00B0F0"/>
            <w:vAlign w:val="center"/>
          </w:tcPr>
          <w:p w14:paraId="4B8FE8F9" w14:textId="6470A67D" w:rsidR="00044511" w:rsidRPr="00CC432F" w:rsidRDefault="00044511" w:rsidP="005B0D43">
            <w:pPr>
              <w:pStyle w:val="TableParagraph"/>
              <w:spacing w:before="0" w:after="0"/>
              <w:jc w:val="left"/>
              <w:rPr>
                <w:rFonts w:asciiTheme="minorHAnsi" w:hAnsiTheme="minorHAnsi"/>
                <w:sz w:val="20"/>
                <w:szCs w:val="20"/>
                <w:lang w:val="ro-RO"/>
              </w:rPr>
            </w:pPr>
            <w:r w:rsidRPr="00CC432F">
              <w:rPr>
                <w:rFonts w:asciiTheme="minorHAnsi" w:hAnsiTheme="minorHAnsi"/>
                <w:sz w:val="20"/>
                <w:szCs w:val="20"/>
                <w:lang w:val="ro-RO"/>
              </w:rPr>
              <w:t xml:space="preserve">Riscuri </w:t>
            </w:r>
            <w:r w:rsidR="00614D62" w:rsidRPr="00CC432F">
              <w:rPr>
                <w:rFonts w:asciiTheme="minorHAnsi" w:hAnsiTheme="minorHAnsi"/>
                <w:sz w:val="20"/>
                <w:szCs w:val="20"/>
                <w:lang w:val="ro-RO"/>
              </w:rPr>
              <w:t>operaționale</w:t>
            </w:r>
          </w:p>
        </w:tc>
      </w:tr>
      <w:tr w:rsidR="00E23672" w:rsidRPr="005B0D43" w14:paraId="4F357220" w14:textId="77777777" w:rsidTr="00E23672">
        <w:tc>
          <w:tcPr>
            <w:tcW w:w="1838" w:type="dxa"/>
            <w:vAlign w:val="center"/>
          </w:tcPr>
          <w:p w14:paraId="1B8D1FDC" w14:textId="4B9FA1F0"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Costuri de </w:t>
            </w:r>
            <w:r w:rsidR="00614D62" w:rsidRPr="005B0D43">
              <w:rPr>
                <w:rFonts w:asciiTheme="minorHAnsi" w:hAnsiTheme="minorHAnsi"/>
                <w:b w:val="0"/>
                <w:sz w:val="20"/>
                <w:szCs w:val="20"/>
                <w:lang w:val="ro-RO"/>
              </w:rPr>
              <w:t>întreținere</w:t>
            </w:r>
            <w:r w:rsidRPr="005B0D43">
              <w:rPr>
                <w:rFonts w:asciiTheme="minorHAnsi" w:hAnsiTheme="minorHAnsi"/>
                <w:b w:val="0"/>
                <w:sz w:val="20"/>
                <w:szCs w:val="20"/>
                <w:lang w:val="ro-RO"/>
              </w:rPr>
              <w:t xml:space="preserve"> </w:t>
            </w:r>
            <w:r w:rsidR="00614D62" w:rsidRPr="005B0D43">
              <w:rPr>
                <w:rFonts w:asciiTheme="minorHAnsi" w:hAnsiTheme="minorHAnsi"/>
                <w:b w:val="0"/>
                <w:sz w:val="20"/>
                <w:szCs w:val="20"/>
                <w:lang w:val="ro-RO"/>
              </w:rPr>
              <w:t>ș</w:t>
            </w:r>
            <w:r w:rsidRPr="005B0D43">
              <w:rPr>
                <w:rFonts w:asciiTheme="minorHAnsi" w:hAnsiTheme="minorHAnsi"/>
                <w:b w:val="0"/>
                <w:sz w:val="20"/>
                <w:szCs w:val="20"/>
                <w:lang w:val="ro-RO"/>
              </w:rPr>
              <w:t xml:space="preserve">i de </w:t>
            </w:r>
            <w:r w:rsidR="00614D62" w:rsidRPr="005B0D43">
              <w:rPr>
                <w:rFonts w:asciiTheme="minorHAnsi" w:hAnsiTheme="minorHAnsi"/>
                <w:b w:val="0"/>
                <w:sz w:val="20"/>
                <w:szCs w:val="20"/>
                <w:lang w:val="ro-RO"/>
              </w:rPr>
              <w:t>reparații</w:t>
            </w:r>
            <w:r w:rsidRPr="005B0D43">
              <w:rPr>
                <w:rFonts w:asciiTheme="minorHAnsi" w:hAnsiTheme="minorHAnsi"/>
                <w:b w:val="0"/>
                <w:sz w:val="20"/>
                <w:szCs w:val="20"/>
                <w:lang w:val="ro-RO"/>
              </w:rPr>
              <w:t xml:space="preserve"> mai mari </w:t>
            </w:r>
            <w:r w:rsidR="00614D62" w:rsidRPr="005B0D43">
              <w:rPr>
                <w:rFonts w:asciiTheme="minorHAnsi" w:hAnsiTheme="minorHAnsi"/>
                <w:b w:val="0"/>
                <w:sz w:val="20"/>
                <w:szCs w:val="20"/>
                <w:lang w:val="ro-RO"/>
              </w:rPr>
              <w:t>decât</w:t>
            </w:r>
            <w:r w:rsidRPr="005B0D43">
              <w:rPr>
                <w:rFonts w:asciiTheme="minorHAnsi" w:hAnsiTheme="minorHAnsi"/>
                <w:b w:val="0"/>
                <w:sz w:val="20"/>
                <w:szCs w:val="20"/>
                <w:lang w:val="ro-RO"/>
              </w:rPr>
              <w:t xml:space="preserve"> cele estimate, </w:t>
            </w:r>
            <w:r w:rsidR="00614D62" w:rsidRPr="005B0D43">
              <w:rPr>
                <w:rFonts w:asciiTheme="minorHAnsi" w:hAnsiTheme="minorHAnsi"/>
                <w:b w:val="0"/>
                <w:sz w:val="20"/>
                <w:szCs w:val="20"/>
                <w:lang w:val="ro-RO"/>
              </w:rPr>
              <w:t>defecțiuni</w:t>
            </w:r>
            <w:r w:rsidRPr="005B0D43">
              <w:rPr>
                <w:rFonts w:asciiTheme="minorHAnsi" w:hAnsiTheme="minorHAnsi"/>
                <w:b w:val="0"/>
                <w:sz w:val="20"/>
                <w:szCs w:val="20"/>
                <w:lang w:val="ro-RO"/>
              </w:rPr>
              <w:t xml:space="preserve"> tehnice repetate</w:t>
            </w:r>
          </w:p>
        </w:tc>
        <w:tc>
          <w:tcPr>
            <w:tcW w:w="1701" w:type="dxa"/>
            <w:vAlign w:val="center"/>
          </w:tcPr>
          <w:p w14:paraId="100BEA0E" w14:textId="277BC105"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Erori </w:t>
            </w:r>
            <w:r w:rsidR="00614D62" w:rsidRPr="005B0D43">
              <w:rPr>
                <w:rFonts w:asciiTheme="minorHAnsi" w:hAnsiTheme="minorHAnsi"/>
                <w:b w:val="0"/>
                <w:sz w:val="20"/>
                <w:szCs w:val="20"/>
                <w:lang w:val="ro-RO"/>
              </w:rPr>
              <w:t>î</w:t>
            </w:r>
            <w:r w:rsidRPr="005B0D43">
              <w:rPr>
                <w:rFonts w:asciiTheme="minorHAnsi" w:hAnsiTheme="minorHAnsi"/>
                <w:b w:val="0"/>
                <w:sz w:val="20"/>
                <w:szCs w:val="20"/>
                <w:lang w:val="ro-RO"/>
              </w:rPr>
              <w:t xml:space="preserve">n </w:t>
            </w:r>
            <w:r w:rsidR="00614D62" w:rsidRPr="005B0D43">
              <w:rPr>
                <w:rFonts w:asciiTheme="minorHAnsi" w:hAnsiTheme="minorHAnsi"/>
                <w:b w:val="0"/>
                <w:sz w:val="20"/>
                <w:szCs w:val="20"/>
                <w:lang w:val="ro-RO"/>
              </w:rPr>
              <w:t>estimări</w:t>
            </w:r>
          </w:p>
        </w:tc>
        <w:tc>
          <w:tcPr>
            <w:tcW w:w="1134" w:type="dxa"/>
            <w:vAlign w:val="center"/>
          </w:tcPr>
          <w:p w14:paraId="341ED83A" w14:textId="77777777"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Costuri mai mari pentru a asigura furnizarea serviciului</w:t>
            </w:r>
          </w:p>
        </w:tc>
        <w:tc>
          <w:tcPr>
            <w:tcW w:w="621" w:type="dxa"/>
            <w:vAlign w:val="center"/>
          </w:tcPr>
          <w:p w14:paraId="1E5A0B4E"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A</w:t>
            </w:r>
          </w:p>
        </w:tc>
        <w:tc>
          <w:tcPr>
            <w:tcW w:w="655" w:type="dxa"/>
            <w:vAlign w:val="center"/>
          </w:tcPr>
          <w:p w14:paraId="7F7067D4"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I</w:t>
            </w:r>
          </w:p>
        </w:tc>
        <w:tc>
          <w:tcPr>
            <w:tcW w:w="992" w:type="dxa"/>
            <w:vAlign w:val="center"/>
          </w:tcPr>
          <w:p w14:paraId="164C2E93" w14:textId="4E0A1882" w:rsidR="00044511" w:rsidRPr="005B0D43" w:rsidRDefault="00614D62"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Scăzut</w:t>
            </w:r>
          </w:p>
        </w:tc>
        <w:tc>
          <w:tcPr>
            <w:tcW w:w="2409" w:type="dxa"/>
            <w:vAlign w:val="center"/>
          </w:tcPr>
          <w:p w14:paraId="03A368F1" w14:textId="53AE75EF"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Costurile de </w:t>
            </w:r>
            <w:r w:rsidR="00614D62" w:rsidRPr="005B0D43">
              <w:rPr>
                <w:rFonts w:asciiTheme="minorHAnsi" w:hAnsiTheme="minorHAnsi"/>
                <w:b w:val="0"/>
                <w:sz w:val="20"/>
                <w:szCs w:val="20"/>
                <w:lang w:val="ro-RO"/>
              </w:rPr>
              <w:t>întreținere</w:t>
            </w:r>
            <w:r w:rsidRPr="005B0D43">
              <w:rPr>
                <w:rFonts w:asciiTheme="minorHAnsi" w:hAnsiTheme="minorHAnsi"/>
                <w:b w:val="0"/>
                <w:sz w:val="20"/>
                <w:szCs w:val="20"/>
                <w:lang w:val="ro-RO"/>
              </w:rPr>
              <w:t xml:space="preserve"> au fost calculate pe baza celor mai bune practic</w:t>
            </w:r>
            <w:r w:rsidR="00614D62" w:rsidRPr="005B0D43">
              <w:rPr>
                <w:rFonts w:asciiTheme="minorHAnsi" w:hAnsiTheme="minorHAnsi"/>
                <w:b w:val="0"/>
                <w:sz w:val="20"/>
                <w:szCs w:val="20"/>
                <w:lang w:val="ro-RO"/>
              </w:rPr>
              <w:t>i</w:t>
            </w:r>
            <w:r w:rsidRPr="005B0D43">
              <w:rPr>
                <w:rFonts w:asciiTheme="minorHAnsi" w:hAnsiTheme="minorHAnsi"/>
                <w:b w:val="0"/>
                <w:sz w:val="20"/>
                <w:szCs w:val="20"/>
                <w:lang w:val="ro-RO"/>
              </w:rPr>
              <w:t xml:space="preserve"> </w:t>
            </w:r>
            <w:r w:rsidR="00614D62" w:rsidRPr="005B0D43">
              <w:rPr>
                <w:rFonts w:asciiTheme="minorHAnsi" w:hAnsiTheme="minorHAnsi"/>
                <w:b w:val="0"/>
                <w:sz w:val="20"/>
                <w:szCs w:val="20"/>
                <w:lang w:val="ro-RO"/>
              </w:rPr>
              <w:t>internaționale</w:t>
            </w:r>
            <w:r w:rsidRPr="005B0D43">
              <w:rPr>
                <w:rFonts w:asciiTheme="minorHAnsi" w:hAnsiTheme="minorHAnsi"/>
                <w:b w:val="0"/>
                <w:sz w:val="20"/>
                <w:szCs w:val="20"/>
                <w:lang w:val="ro-RO"/>
              </w:rPr>
              <w:t xml:space="preserve"> recomand</w:t>
            </w:r>
            <w:r w:rsidR="00614D62" w:rsidRPr="005B0D43">
              <w:rPr>
                <w:rFonts w:asciiTheme="minorHAnsi" w:hAnsiTheme="minorHAnsi"/>
                <w:b w:val="0"/>
                <w:sz w:val="20"/>
                <w:szCs w:val="20"/>
                <w:lang w:val="ro-RO"/>
              </w:rPr>
              <w:t>ate</w:t>
            </w:r>
            <w:r w:rsidRPr="005B0D43">
              <w:rPr>
                <w:rFonts w:asciiTheme="minorHAnsi" w:hAnsiTheme="minorHAnsi"/>
                <w:b w:val="0"/>
                <w:sz w:val="20"/>
                <w:szCs w:val="20"/>
                <w:lang w:val="ro-RO"/>
              </w:rPr>
              <w:t xml:space="preserve"> de JASPERS.</w:t>
            </w:r>
          </w:p>
          <w:p w14:paraId="2EFD871F" w14:textId="675E11AE"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Costurile suplimentare pot fi incluse </w:t>
            </w:r>
            <w:r w:rsidR="00614D62" w:rsidRPr="005B0D43">
              <w:rPr>
                <w:rFonts w:asciiTheme="minorHAnsi" w:hAnsiTheme="minorHAnsi"/>
                <w:b w:val="0"/>
                <w:sz w:val="20"/>
                <w:szCs w:val="20"/>
                <w:lang w:val="ro-RO"/>
              </w:rPr>
              <w:t>î</w:t>
            </w:r>
            <w:r w:rsidRPr="005B0D43">
              <w:rPr>
                <w:rFonts w:asciiTheme="minorHAnsi" w:hAnsiTheme="minorHAnsi"/>
                <w:b w:val="0"/>
                <w:sz w:val="20"/>
                <w:szCs w:val="20"/>
                <w:lang w:val="ro-RO"/>
              </w:rPr>
              <w:t>n tarife dac</w:t>
            </w:r>
            <w:r w:rsidR="00614D62" w:rsidRPr="005B0D43">
              <w:rPr>
                <w:rFonts w:asciiTheme="minorHAnsi" w:hAnsiTheme="minorHAnsi"/>
                <w:b w:val="0"/>
                <w:sz w:val="20"/>
                <w:szCs w:val="20"/>
                <w:lang w:val="ro-RO"/>
              </w:rPr>
              <w:t>ă</w:t>
            </w:r>
            <w:r w:rsidRPr="005B0D43">
              <w:rPr>
                <w:rFonts w:asciiTheme="minorHAnsi" w:hAnsiTheme="minorHAnsi"/>
                <w:b w:val="0"/>
                <w:sz w:val="20"/>
                <w:szCs w:val="20"/>
                <w:lang w:val="ro-RO"/>
              </w:rPr>
              <w:t xml:space="preserve"> va fi cazul.</w:t>
            </w:r>
          </w:p>
        </w:tc>
      </w:tr>
      <w:tr w:rsidR="00044511" w:rsidRPr="00CC432F" w14:paraId="4134D047" w14:textId="77777777" w:rsidTr="00E23672">
        <w:trPr>
          <w:trHeight w:val="283"/>
        </w:trPr>
        <w:tc>
          <w:tcPr>
            <w:tcW w:w="9350" w:type="dxa"/>
            <w:gridSpan w:val="7"/>
            <w:shd w:val="clear" w:color="auto" w:fill="00B0F0"/>
            <w:vAlign w:val="center"/>
          </w:tcPr>
          <w:p w14:paraId="50680280" w14:textId="77777777" w:rsidR="00044511" w:rsidRPr="00CC432F" w:rsidRDefault="00044511" w:rsidP="005B0D43">
            <w:pPr>
              <w:pStyle w:val="TableParagraph"/>
              <w:spacing w:before="0" w:after="0"/>
              <w:jc w:val="left"/>
              <w:rPr>
                <w:rFonts w:asciiTheme="minorHAnsi" w:hAnsiTheme="minorHAnsi"/>
                <w:sz w:val="20"/>
                <w:szCs w:val="20"/>
                <w:lang w:val="ro-RO"/>
              </w:rPr>
            </w:pPr>
            <w:r w:rsidRPr="00CC432F">
              <w:rPr>
                <w:rFonts w:asciiTheme="minorHAnsi" w:hAnsiTheme="minorHAnsi"/>
                <w:sz w:val="20"/>
                <w:szCs w:val="20"/>
                <w:lang w:val="ro-RO"/>
              </w:rPr>
              <w:t>Riscuri financiare</w:t>
            </w:r>
          </w:p>
        </w:tc>
      </w:tr>
      <w:tr w:rsidR="00E23672" w:rsidRPr="000B1631" w14:paraId="48F04417" w14:textId="77777777" w:rsidTr="00E23672">
        <w:tc>
          <w:tcPr>
            <w:tcW w:w="1838" w:type="dxa"/>
            <w:vAlign w:val="center"/>
          </w:tcPr>
          <w:p w14:paraId="2226FD3A" w14:textId="4F669D2C"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Tariful cre</w:t>
            </w:r>
            <w:r w:rsidR="00614D62" w:rsidRPr="005B0D43">
              <w:rPr>
                <w:rFonts w:asciiTheme="minorHAnsi" w:hAnsiTheme="minorHAnsi"/>
                <w:b w:val="0"/>
                <w:sz w:val="20"/>
                <w:szCs w:val="20"/>
                <w:lang w:val="ro-RO"/>
              </w:rPr>
              <w:t>ș</w:t>
            </w:r>
            <w:r w:rsidRPr="005B0D43">
              <w:rPr>
                <w:rFonts w:asciiTheme="minorHAnsi" w:hAnsiTheme="minorHAnsi"/>
                <w:b w:val="0"/>
                <w:sz w:val="20"/>
                <w:szCs w:val="20"/>
                <w:lang w:val="ro-RO"/>
              </w:rPr>
              <w:t xml:space="preserve">te mai </w:t>
            </w:r>
            <w:r w:rsidR="00614D62" w:rsidRPr="005B0D43">
              <w:rPr>
                <w:rFonts w:asciiTheme="minorHAnsi" w:hAnsiTheme="minorHAnsi"/>
                <w:b w:val="0"/>
                <w:sz w:val="20"/>
                <w:szCs w:val="20"/>
                <w:lang w:val="ro-RO"/>
              </w:rPr>
              <w:t>încet</w:t>
            </w:r>
            <w:r w:rsidRPr="005B0D43">
              <w:rPr>
                <w:rFonts w:asciiTheme="minorHAnsi" w:hAnsiTheme="minorHAnsi"/>
                <w:b w:val="0"/>
                <w:sz w:val="20"/>
                <w:szCs w:val="20"/>
                <w:lang w:val="ro-RO"/>
              </w:rPr>
              <w:t xml:space="preserve"> </w:t>
            </w:r>
            <w:r w:rsidR="00614D62" w:rsidRPr="005B0D43">
              <w:rPr>
                <w:rFonts w:asciiTheme="minorHAnsi" w:hAnsiTheme="minorHAnsi"/>
                <w:b w:val="0"/>
                <w:sz w:val="20"/>
                <w:szCs w:val="20"/>
                <w:lang w:val="ro-RO"/>
              </w:rPr>
              <w:t>decât</w:t>
            </w:r>
            <w:r w:rsidRPr="005B0D43">
              <w:rPr>
                <w:rFonts w:asciiTheme="minorHAnsi" w:hAnsiTheme="minorHAnsi"/>
                <w:b w:val="0"/>
                <w:sz w:val="20"/>
                <w:szCs w:val="20"/>
                <w:lang w:val="ro-RO"/>
              </w:rPr>
              <w:t xml:space="preserve"> s-a estimat</w:t>
            </w:r>
            <w:r w:rsidR="00614D62" w:rsidRPr="005B0D43">
              <w:rPr>
                <w:rFonts w:asciiTheme="minorHAnsi" w:hAnsiTheme="minorHAnsi"/>
                <w:b w:val="0"/>
                <w:sz w:val="20"/>
                <w:szCs w:val="20"/>
                <w:lang w:val="ro-RO"/>
              </w:rPr>
              <w:t>.</w:t>
            </w:r>
          </w:p>
          <w:p w14:paraId="4CCD4DD8" w14:textId="55332437"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Colectarea tarifelor este mai </w:t>
            </w:r>
            <w:r w:rsidR="00614D62" w:rsidRPr="005B0D43">
              <w:rPr>
                <w:rFonts w:asciiTheme="minorHAnsi" w:hAnsiTheme="minorHAnsi"/>
                <w:b w:val="0"/>
                <w:sz w:val="20"/>
                <w:szCs w:val="20"/>
                <w:lang w:val="ro-RO"/>
              </w:rPr>
              <w:t>scăzută</w:t>
            </w:r>
            <w:r w:rsidRPr="005B0D43">
              <w:rPr>
                <w:rFonts w:asciiTheme="minorHAnsi" w:hAnsiTheme="minorHAnsi"/>
                <w:b w:val="0"/>
                <w:sz w:val="20"/>
                <w:szCs w:val="20"/>
                <w:lang w:val="ro-RO"/>
              </w:rPr>
              <w:t xml:space="preserve"> </w:t>
            </w:r>
            <w:r w:rsidR="00614D62" w:rsidRPr="005B0D43">
              <w:rPr>
                <w:rFonts w:asciiTheme="minorHAnsi" w:hAnsiTheme="minorHAnsi"/>
                <w:b w:val="0"/>
                <w:sz w:val="20"/>
                <w:szCs w:val="20"/>
                <w:lang w:val="ro-RO"/>
              </w:rPr>
              <w:t>decât</w:t>
            </w:r>
            <w:r w:rsidRPr="005B0D43">
              <w:rPr>
                <w:rFonts w:asciiTheme="minorHAnsi" w:hAnsiTheme="minorHAnsi"/>
                <w:b w:val="0"/>
                <w:sz w:val="20"/>
                <w:szCs w:val="20"/>
                <w:lang w:val="ro-RO"/>
              </w:rPr>
              <w:t xml:space="preserve"> s-a estimat</w:t>
            </w:r>
          </w:p>
        </w:tc>
        <w:tc>
          <w:tcPr>
            <w:tcW w:w="1701" w:type="dxa"/>
            <w:vAlign w:val="center"/>
          </w:tcPr>
          <w:p w14:paraId="7B304503" w14:textId="0E751495"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Incapacitatea </w:t>
            </w:r>
            <w:r w:rsidR="00614D62" w:rsidRPr="005B0D43">
              <w:rPr>
                <w:rFonts w:asciiTheme="minorHAnsi" w:hAnsiTheme="minorHAnsi"/>
                <w:b w:val="0"/>
                <w:sz w:val="20"/>
                <w:szCs w:val="20"/>
                <w:lang w:val="ro-RO"/>
              </w:rPr>
              <w:t>populației</w:t>
            </w:r>
            <w:r w:rsidRPr="005B0D43">
              <w:rPr>
                <w:rFonts w:asciiTheme="minorHAnsi" w:hAnsiTheme="minorHAnsi"/>
                <w:b w:val="0"/>
                <w:sz w:val="20"/>
                <w:szCs w:val="20"/>
                <w:lang w:val="ro-RO"/>
              </w:rPr>
              <w:t xml:space="preserve"> de a </w:t>
            </w:r>
            <w:r w:rsidR="00614D62" w:rsidRPr="005B0D43">
              <w:rPr>
                <w:rFonts w:asciiTheme="minorHAnsi" w:hAnsiTheme="minorHAnsi"/>
                <w:b w:val="0"/>
                <w:sz w:val="20"/>
                <w:szCs w:val="20"/>
                <w:lang w:val="ro-RO"/>
              </w:rPr>
              <w:t>plăti</w:t>
            </w:r>
            <w:r w:rsidRPr="005B0D43">
              <w:rPr>
                <w:rFonts w:asciiTheme="minorHAnsi" w:hAnsiTheme="minorHAnsi"/>
                <w:b w:val="0"/>
                <w:sz w:val="20"/>
                <w:szCs w:val="20"/>
                <w:lang w:val="ro-RO"/>
              </w:rPr>
              <w:t xml:space="preserve"> facturile </w:t>
            </w:r>
            <w:r w:rsidR="00614D62" w:rsidRPr="005B0D43">
              <w:rPr>
                <w:rFonts w:asciiTheme="minorHAnsi" w:hAnsiTheme="minorHAnsi"/>
                <w:b w:val="0"/>
                <w:sz w:val="20"/>
                <w:szCs w:val="20"/>
                <w:lang w:val="ro-RO"/>
              </w:rPr>
              <w:t>ș</w:t>
            </w:r>
            <w:r w:rsidRPr="005B0D43">
              <w:rPr>
                <w:rFonts w:asciiTheme="minorHAnsi" w:hAnsiTheme="minorHAnsi"/>
                <w:b w:val="0"/>
                <w:sz w:val="20"/>
                <w:szCs w:val="20"/>
                <w:lang w:val="ro-RO"/>
              </w:rPr>
              <w:t xml:space="preserve">i </w:t>
            </w:r>
            <w:r w:rsidR="00614D62" w:rsidRPr="005B0D43">
              <w:rPr>
                <w:rFonts w:asciiTheme="minorHAnsi" w:hAnsiTheme="minorHAnsi"/>
                <w:b w:val="0"/>
                <w:sz w:val="20"/>
                <w:szCs w:val="20"/>
                <w:lang w:val="ro-RO"/>
              </w:rPr>
              <w:t>situația</w:t>
            </w:r>
            <w:r w:rsidRPr="005B0D43">
              <w:rPr>
                <w:rFonts w:asciiTheme="minorHAnsi" w:hAnsiTheme="minorHAnsi"/>
                <w:b w:val="0"/>
                <w:sz w:val="20"/>
                <w:szCs w:val="20"/>
                <w:lang w:val="ro-RO"/>
              </w:rPr>
              <w:t xml:space="preserve"> economic</w:t>
            </w:r>
            <w:r w:rsidR="00614D62" w:rsidRPr="005B0D43">
              <w:rPr>
                <w:rFonts w:asciiTheme="minorHAnsi" w:hAnsiTheme="minorHAnsi"/>
                <w:b w:val="0"/>
                <w:sz w:val="20"/>
                <w:szCs w:val="20"/>
                <w:lang w:val="ro-RO"/>
              </w:rPr>
              <w:t>ă</w:t>
            </w:r>
            <w:r w:rsidRPr="005B0D43">
              <w:rPr>
                <w:rFonts w:asciiTheme="minorHAnsi" w:hAnsiTheme="minorHAnsi"/>
                <w:b w:val="0"/>
                <w:sz w:val="20"/>
                <w:szCs w:val="20"/>
                <w:lang w:val="ro-RO"/>
              </w:rPr>
              <w:t xml:space="preserve"> difici</w:t>
            </w:r>
            <w:r w:rsidR="00614D62" w:rsidRPr="005B0D43">
              <w:rPr>
                <w:rFonts w:asciiTheme="minorHAnsi" w:hAnsiTheme="minorHAnsi"/>
                <w:b w:val="0"/>
                <w:sz w:val="20"/>
                <w:szCs w:val="20"/>
                <w:lang w:val="ro-RO"/>
              </w:rPr>
              <w:t>lă</w:t>
            </w:r>
          </w:p>
        </w:tc>
        <w:tc>
          <w:tcPr>
            <w:tcW w:w="1134" w:type="dxa"/>
            <w:vAlign w:val="center"/>
          </w:tcPr>
          <w:p w14:paraId="05D4735D" w14:textId="77777777"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Flux de numerar din exploatare mai redus</w:t>
            </w:r>
          </w:p>
        </w:tc>
        <w:tc>
          <w:tcPr>
            <w:tcW w:w="621" w:type="dxa"/>
            <w:vAlign w:val="center"/>
          </w:tcPr>
          <w:p w14:paraId="425A6038"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C</w:t>
            </w:r>
          </w:p>
        </w:tc>
        <w:tc>
          <w:tcPr>
            <w:tcW w:w="655" w:type="dxa"/>
            <w:vAlign w:val="center"/>
          </w:tcPr>
          <w:p w14:paraId="202A2F58"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III</w:t>
            </w:r>
          </w:p>
        </w:tc>
        <w:tc>
          <w:tcPr>
            <w:tcW w:w="992" w:type="dxa"/>
            <w:vAlign w:val="center"/>
          </w:tcPr>
          <w:p w14:paraId="0D670522" w14:textId="77777777" w:rsidR="00044511" w:rsidRPr="005B0D43" w:rsidRDefault="00044511" w:rsidP="005B0D43">
            <w:pPr>
              <w:pStyle w:val="TableParagraph"/>
              <w:spacing w:before="0" w:after="0"/>
              <w:jc w:val="center"/>
              <w:rPr>
                <w:rFonts w:asciiTheme="minorHAnsi" w:hAnsiTheme="minorHAnsi"/>
                <w:b w:val="0"/>
                <w:sz w:val="20"/>
                <w:szCs w:val="20"/>
                <w:lang w:val="ro-RO"/>
              </w:rPr>
            </w:pPr>
            <w:r w:rsidRPr="005B0D43">
              <w:rPr>
                <w:rFonts w:asciiTheme="minorHAnsi" w:hAnsiTheme="minorHAnsi"/>
                <w:b w:val="0"/>
                <w:sz w:val="20"/>
                <w:szCs w:val="20"/>
                <w:lang w:val="ro-RO"/>
              </w:rPr>
              <w:t>Moderat</w:t>
            </w:r>
          </w:p>
        </w:tc>
        <w:tc>
          <w:tcPr>
            <w:tcW w:w="2409" w:type="dxa"/>
            <w:vAlign w:val="center"/>
          </w:tcPr>
          <w:p w14:paraId="443CABBD" w14:textId="114BB26C"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Strategia tarifar</w:t>
            </w:r>
            <w:r w:rsidR="00614D62" w:rsidRPr="005B0D43">
              <w:rPr>
                <w:rFonts w:asciiTheme="minorHAnsi" w:hAnsiTheme="minorHAnsi"/>
                <w:b w:val="0"/>
                <w:sz w:val="20"/>
                <w:szCs w:val="20"/>
                <w:lang w:val="ro-RO"/>
              </w:rPr>
              <w:t>ă</w:t>
            </w:r>
            <w:r w:rsidRPr="005B0D43">
              <w:rPr>
                <w:rFonts w:asciiTheme="minorHAnsi" w:hAnsiTheme="minorHAnsi"/>
                <w:b w:val="0"/>
                <w:sz w:val="20"/>
                <w:szCs w:val="20"/>
                <w:lang w:val="ro-RO"/>
              </w:rPr>
              <w:t xml:space="preserve"> va fi comunicat</w:t>
            </w:r>
            <w:r w:rsidR="00614D62" w:rsidRPr="005B0D43">
              <w:rPr>
                <w:rFonts w:asciiTheme="minorHAnsi" w:hAnsiTheme="minorHAnsi"/>
                <w:b w:val="0"/>
                <w:sz w:val="20"/>
                <w:szCs w:val="20"/>
                <w:lang w:val="ro-RO"/>
              </w:rPr>
              <w:t>ă</w:t>
            </w:r>
            <w:r w:rsidRPr="005B0D43">
              <w:rPr>
                <w:rFonts w:asciiTheme="minorHAnsi" w:hAnsiTheme="minorHAnsi"/>
                <w:b w:val="0"/>
                <w:sz w:val="20"/>
                <w:szCs w:val="20"/>
                <w:lang w:val="ro-RO"/>
              </w:rPr>
              <w:t xml:space="preserve"> </w:t>
            </w:r>
            <w:r w:rsidR="00614D62" w:rsidRPr="005B0D43">
              <w:rPr>
                <w:rFonts w:asciiTheme="minorHAnsi" w:hAnsiTheme="minorHAnsi"/>
                <w:b w:val="0"/>
                <w:sz w:val="20"/>
                <w:szCs w:val="20"/>
                <w:lang w:val="ro-RO"/>
              </w:rPr>
              <w:t>ș</w:t>
            </w:r>
            <w:r w:rsidRPr="005B0D43">
              <w:rPr>
                <w:rFonts w:asciiTheme="minorHAnsi" w:hAnsiTheme="minorHAnsi"/>
                <w:b w:val="0"/>
                <w:sz w:val="20"/>
                <w:szCs w:val="20"/>
                <w:lang w:val="ro-RO"/>
              </w:rPr>
              <w:t>i discutat</w:t>
            </w:r>
            <w:r w:rsidR="00614D62" w:rsidRPr="005B0D43">
              <w:rPr>
                <w:rFonts w:asciiTheme="minorHAnsi" w:hAnsiTheme="minorHAnsi"/>
                <w:b w:val="0"/>
                <w:sz w:val="20"/>
                <w:szCs w:val="20"/>
                <w:lang w:val="ro-RO"/>
              </w:rPr>
              <w:t>ă</w:t>
            </w:r>
            <w:r w:rsidRPr="005B0D43">
              <w:rPr>
                <w:rFonts w:asciiTheme="minorHAnsi" w:hAnsiTheme="minorHAnsi"/>
                <w:b w:val="0"/>
                <w:sz w:val="20"/>
                <w:szCs w:val="20"/>
                <w:lang w:val="ro-RO"/>
              </w:rPr>
              <w:t xml:space="preserve"> cu factorii </w:t>
            </w:r>
            <w:r w:rsidR="00614D62" w:rsidRPr="005B0D43">
              <w:rPr>
                <w:rFonts w:asciiTheme="minorHAnsi" w:hAnsiTheme="minorHAnsi"/>
                <w:b w:val="0"/>
                <w:sz w:val="20"/>
                <w:szCs w:val="20"/>
                <w:lang w:val="ro-RO"/>
              </w:rPr>
              <w:t>politici de decizie</w:t>
            </w:r>
            <w:r w:rsidRPr="005B0D43">
              <w:rPr>
                <w:rFonts w:asciiTheme="minorHAnsi" w:hAnsiTheme="minorHAnsi"/>
                <w:b w:val="0"/>
                <w:sz w:val="20"/>
                <w:szCs w:val="20"/>
                <w:lang w:val="ro-RO"/>
              </w:rPr>
              <w:t xml:space="preserve"> </w:t>
            </w:r>
            <w:r w:rsidR="00614D62" w:rsidRPr="005B0D43">
              <w:rPr>
                <w:rFonts w:asciiTheme="minorHAnsi" w:hAnsiTheme="minorHAnsi"/>
                <w:b w:val="0"/>
                <w:sz w:val="20"/>
                <w:szCs w:val="20"/>
                <w:lang w:val="ro-RO"/>
              </w:rPr>
              <w:t>î</w:t>
            </w:r>
            <w:r w:rsidRPr="005B0D43">
              <w:rPr>
                <w:rFonts w:asciiTheme="minorHAnsi" w:hAnsiTheme="minorHAnsi"/>
                <w:b w:val="0"/>
                <w:sz w:val="20"/>
                <w:szCs w:val="20"/>
                <w:lang w:val="ro-RO"/>
              </w:rPr>
              <w:t>n faza de aprobare a proiectului.</w:t>
            </w:r>
          </w:p>
          <w:p w14:paraId="669548F3" w14:textId="75DCBD7E" w:rsidR="00044511" w:rsidRPr="005B0D43" w:rsidRDefault="00614D62"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Implementarea</w:t>
            </w:r>
            <w:r w:rsidR="00044511" w:rsidRPr="005B0D43">
              <w:rPr>
                <w:rFonts w:asciiTheme="minorHAnsi" w:hAnsiTheme="minorHAnsi"/>
                <w:b w:val="0"/>
                <w:sz w:val="20"/>
                <w:szCs w:val="20"/>
                <w:lang w:val="ro-RO"/>
              </w:rPr>
              <w:t xml:space="preserve"> de m</w:t>
            </w:r>
            <w:r w:rsidRPr="005B0D43">
              <w:rPr>
                <w:rFonts w:asciiTheme="minorHAnsi" w:hAnsiTheme="minorHAnsi"/>
                <w:b w:val="0"/>
                <w:sz w:val="20"/>
                <w:szCs w:val="20"/>
                <w:lang w:val="ro-RO"/>
              </w:rPr>
              <w:t>ă</w:t>
            </w:r>
            <w:r w:rsidR="00044511" w:rsidRPr="005B0D43">
              <w:rPr>
                <w:rFonts w:asciiTheme="minorHAnsi" w:hAnsiTheme="minorHAnsi"/>
                <w:b w:val="0"/>
                <w:sz w:val="20"/>
                <w:szCs w:val="20"/>
                <w:lang w:val="ro-RO"/>
              </w:rPr>
              <w:t>suri mai stricte de colectare.</w:t>
            </w:r>
          </w:p>
          <w:p w14:paraId="081C8393" w14:textId="5E7104DD" w:rsidR="00044511" w:rsidRPr="005B0D43" w:rsidRDefault="00044511" w:rsidP="005B0D43">
            <w:pPr>
              <w:pStyle w:val="TableParagraph"/>
              <w:spacing w:before="0" w:after="0"/>
              <w:jc w:val="left"/>
              <w:rPr>
                <w:rFonts w:asciiTheme="minorHAnsi" w:hAnsiTheme="minorHAnsi"/>
                <w:b w:val="0"/>
                <w:sz w:val="20"/>
                <w:szCs w:val="20"/>
                <w:lang w:val="ro-RO"/>
              </w:rPr>
            </w:pPr>
            <w:r w:rsidRPr="005B0D43">
              <w:rPr>
                <w:rFonts w:asciiTheme="minorHAnsi" w:hAnsiTheme="minorHAnsi"/>
                <w:b w:val="0"/>
                <w:sz w:val="20"/>
                <w:szCs w:val="20"/>
                <w:lang w:val="ro-RO"/>
              </w:rPr>
              <w:t xml:space="preserve">Analiza </w:t>
            </w:r>
            <w:r w:rsidR="00614D62" w:rsidRPr="005B0D43">
              <w:rPr>
                <w:rFonts w:asciiTheme="minorHAnsi" w:hAnsiTheme="minorHAnsi"/>
                <w:b w:val="0"/>
                <w:sz w:val="20"/>
                <w:szCs w:val="20"/>
                <w:lang w:val="ro-RO"/>
              </w:rPr>
              <w:t>posibilității</w:t>
            </w:r>
            <w:r w:rsidRPr="005B0D43">
              <w:rPr>
                <w:rFonts w:asciiTheme="minorHAnsi" w:hAnsiTheme="minorHAnsi"/>
                <w:b w:val="0"/>
                <w:sz w:val="20"/>
                <w:szCs w:val="20"/>
                <w:lang w:val="ro-RO"/>
              </w:rPr>
              <w:t xml:space="preserve"> de a acorda </w:t>
            </w:r>
            <w:r w:rsidR="00614D62" w:rsidRPr="005B0D43">
              <w:rPr>
                <w:rFonts w:asciiTheme="minorHAnsi" w:hAnsiTheme="minorHAnsi"/>
                <w:b w:val="0"/>
                <w:sz w:val="20"/>
                <w:szCs w:val="20"/>
                <w:lang w:val="ro-RO"/>
              </w:rPr>
              <w:t>subvenții</w:t>
            </w:r>
            <w:r w:rsidRPr="005B0D43">
              <w:rPr>
                <w:rFonts w:asciiTheme="minorHAnsi" w:hAnsiTheme="minorHAnsi"/>
                <w:b w:val="0"/>
                <w:sz w:val="20"/>
                <w:szCs w:val="20"/>
                <w:lang w:val="ro-RO"/>
              </w:rPr>
              <w:t xml:space="preserve"> social</w:t>
            </w:r>
            <w:r w:rsidR="00614D62" w:rsidRPr="005B0D43">
              <w:rPr>
                <w:rFonts w:asciiTheme="minorHAnsi" w:hAnsiTheme="minorHAnsi"/>
                <w:b w:val="0"/>
                <w:sz w:val="20"/>
                <w:szCs w:val="20"/>
                <w:lang w:val="ro-RO"/>
              </w:rPr>
              <w:t>e</w:t>
            </w:r>
            <w:r w:rsidRPr="005B0D43">
              <w:rPr>
                <w:rFonts w:asciiTheme="minorHAnsi" w:hAnsiTheme="minorHAnsi"/>
                <w:b w:val="0"/>
                <w:sz w:val="20"/>
                <w:szCs w:val="20"/>
                <w:lang w:val="ro-RO"/>
              </w:rPr>
              <w:t xml:space="preserve"> pentru consumatorii vulnerabili.</w:t>
            </w:r>
          </w:p>
        </w:tc>
      </w:tr>
      <w:tr w:rsidR="00044511" w:rsidRPr="000B1631" w14:paraId="403AD7A7" w14:textId="77777777" w:rsidTr="00E23672">
        <w:trPr>
          <w:trHeight w:val="283"/>
        </w:trPr>
        <w:tc>
          <w:tcPr>
            <w:tcW w:w="9350" w:type="dxa"/>
            <w:gridSpan w:val="7"/>
            <w:shd w:val="clear" w:color="auto" w:fill="00B0F0"/>
            <w:vAlign w:val="center"/>
          </w:tcPr>
          <w:p w14:paraId="44710E35" w14:textId="6394D325" w:rsidR="00044511" w:rsidRPr="00CC432F" w:rsidRDefault="00044511" w:rsidP="005B0D43">
            <w:pPr>
              <w:pStyle w:val="TableParagraph"/>
              <w:spacing w:before="0" w:after="0"/>
              <w:jc w:val="left"/>
              <w:rPr>
                <w:rFonts w:asciiTheme="minorHAnsi" w:hAnsiTheme="minorHAnsi"/>
                <w:sz w:val="20"/>
                <w:szCs w:val="20"/>
                <w:lang w:val="ro-RO"/>
              </w:rPr>
            </w:pPr>
            <w:r w:rsidRPr="00CC432F">
              <w:rPr>
                <w:rFonts w:asciiTheme="minorHAnsi" w:hAnsiTheme="minorHAnsi"/>
                <w:sz w:val="20"/>
                <w:szCs w:val="20"/>
                <w:lang w:val="ro-RO"/>
              </w:rPr>
              <w:t xml:space="preserve">Riscuri legate de reglementare / </w:t>
            </w:r>
            <w:r w:rsidR="00614D62" w:rsidRPr="00CC432F">
              <w:rPr>
                <w:rFonts w:asciiTheme="minorHAnsi" w:hAnsiTheme="minorHAnsi"/>
                <w:sz w:val="20"/>
                <w:szCs w:val="20"/>
                <w:lang w:val="ro-RO"/>
              </w:rPr>
              <w:t>instituționale</w:t>
            </w:r>
          </w:p>
        </w:tc>
      </w:tr>
      <w:tr w:rsidR="00E23672" w:rsidRPr="000B1631" w14:paraId="305DD97E" w14:textId="77777777" w:rsidTr="00E23672">
        <w:tc>
          <w:tcPr>
            <w:tcW w:w="1838" w:type="dxa"/>
            <w:vAlign w:val="center"/>
          </w:tcPr>
          <w:p w14:paraId="2C6FF7B0" w14:textId="55B2C08C" w:rsidR="00044511" w:rsidRPr="00E23672" w:rsidRDefault="00044511" w:rsidP="00E23672">
            <w:pPr>
              <w:pStyle w:val="TableParagraph"/>
              <w:spacing w:before="0" w:after="0"/>
              <w:jc w:val="left"/>
              <w:rPr>
                <w:rFonts w:asciiTheme="minorHAnsi" w:hAnsiTheme="minorHAnsi"/>
                <w:b w:val="0"/>
                <w:sz w:val="20"/>
                <w:szCs w:val="20"/>
                <w:lang w:val="ro-RO"/>
              </w:rPr>
            </w:pPr>
            <w:r w:rsidRPr="00E23672">
              <w:rPr>
                <w:rFonts w:asciiTheme="minorHAnsi" w:hAnsiTheme="minorHAnsi"/>
                <w:b w:val="0"/>
                <w:sz w:val="20"/>
                <w:szCs w:val="20"/>
                <w:lang w:val="ro-RO"/>
              </w:rPr>
              <w:t xml:space="preserve">Factori politici sau de </w:t>
            </w:r>
            <w:r w:rsidR="00614D62" w:rsidRPr="00E23672">
              <w:rPr>
                <w:rFonts w:asciiTheme="minorHAnsi" w:hAnsiTheme="minorHAnsi"/>
                <w:b w:val="0"/>
                <w:sz w:val="20"/>
                <w:szCs w:val="20"/>
                <w:lang w:val="ro-RO"/>
              </w:rPr>
              <w:t>reglementare</w:t>
            </w:r>
            <w:r w:rsidRPr="00E23672">
              <w:rPr>
                <w:rFonts w:asciiTheme="minorHAnsi" w:hAnsiTheme="minorHAnsi"/>
                <w:b w:val="0"/>
                <w:sz w:val="20"/>
                <w:szCs w:val="20"/>
                <w:lang w:val="ro-RO"/>
              </w:rPr>
              <w:t xml:space="preserve"> </w:t>
            </w:r>
            <w:r w:rsidR="00614D62" w:rsidRPr="00E23672">
              <w:rPr>
                <w:rFonts w:asciiTheme="minorHAnsi" w:hAnsiTheme="minorHAnsi"/>
                <w:b w:val="0"/>
                <w:sz w:val="20"/>
                <w:szCs w:val="20"/>
                <w:lang w:val="ro-RO"/>
              </w:rPr>
              <w:t>neașteptate</w:t>
            </w:r>
            <w:r w:rsidRPr="00E23672">
              <w:rPr>
                <w:rFonts w:asciiTheme="minorHAnsi" w:hAnsiTheme="minorHAnsi"/>
                <w:b w:val="0"/>
                <w:sz w:val="20"/>
                <w:szCs w:val="20"/>
                <w:lang w:val="ro-RO"/>
              </w:rPr>
              <w:t xml:space="preserve"> care </w:t>
            </w:r>
            <w:r w:rsidR="00614D62" w:rsidRPr="00E23672">
              <w:rPr>
                <w:rFonts w:asciiTheme="minorHAnsi" w:hAnsiTheme="minorHAnsi"/>
                <w:b w:val="0"/>
                <w:sz w:val="20"/>
                <w:szCs w:val="20"/>
                <w:lang w:val="ro-RO"/>
              </w:rPr>
              <w:t>afectează</w:t>
            </w:r>
            <w:r w:rsidRPr="00E23672">
              <w:rPr>
                <w:rFonts w:asciiTheme="minorHAnsi" w:hAnsiTheme="minorHAnsi"/>
                <w:b w:val="0"/>
                <w:sz w:val="20"/>
                <w:szCs w:val="20"/>
                <w:lang w:val="ro-RO"/>
              </w:rPr>
              <w:t xml:space="preserve"> </w:t>
            </w:r>
            <w:r w:rsidR="00614D62" w:rsidRPr="00E23672">
              <w:rPr>
                <w:rFonts w:asciiTheme="minorHAnsi" w:hAnsiTheme="minorHAnsi"/>
                <w:b w:val="0"/>
                <w:sz w:val="20"/>
                <w:szCs w:val="20"/>
                <w:lang w:val="ro-RO"/>
              </w:rPr>
              <w:t>prețul</w:t>
            </w:r>
            <w:r w:rsidRPr="00E23672">
              <w:rPr>
                <w:rFonts w:asciiTheme="minorHAnsi" w:hAnsiTheme="minorHAnsi"/>
                <w:b w:val="0"/>
                <w:sz w:val="20"/>
                <w:szCs w:val="20"/>
                <w:lang w:val="ro-RO"/>
              </w:rPr>
              <w:t xml:space="preserve"> serviciului de salubrizare.</w:t>
            </w:r>
          </w:p>
          <w:p w14:paraId="5E7DE27E" w14:textId="03C517A5" w:rsidR="00044511" w:rsidRPr="00E23672" w:rsidRDefault="00044511" w:rsidP="00E23672">
            <w:pPr>
              <w:pStyle w:val="TableParagraph"/>
              <w:spacing w:before="0" w:after="0"/>
              <w:jc w:val="left"/>
              <w:rPr>
                <w:rFonts w:asciiTheme="minorHAnsi" w:hAnsiTheme="minorHAnsi"/>
                <w:b w:val="0"/>
                <w:sz w:val="20"/>
                <w:szCs w:val="20"/>
                <w:lang w:val="ro-RO"/>
              </w:rPr>
            </w:pPr>
            <w:r w:rsidRPr="00E23672">
              <w:rPr>
                <w:rFonts w:asciiTheme="minorHAnsi" w:hAnsiTheme="minorHAnsi"/>
                <w:b w:val="0"/>
                <w:sz w:val="20"/>
                <w:szCs w:val="20"/>
                <w:lang w:val="ro-RO"/>
              </w:rPr>
              <w:t xml:space="preserve">Stabilirea proprietarului </w:t>
            </w:r>
            <w:r w:rsidR="00614D62" w:rsidRPr="00E23672">
              <w:rPr>
                <w:rFonts w:asciiTheme="minorHAnsi" w:hAnsiTheme="minorHAnsi"/>
                <w:b w:val="0"/>
                <w:sz w:val="20"/>
                <w:szCs w:val="20"/>
                <w:lang w:val="ro-RO"/>
              </w:rPr>
              <w:t>instalației</w:t>
            </w:r>
            <w:r w:rsidRPr="00E23672">
              <w:rPr>
                <w:rFonts w:asciiTheme="minorHAnsi" w:hAnsiTheme="minorHAnsi"/>
                <w:b w:val="0"/>
                <w:sz w:val="20"/>
                <w:szCs w:val="20"/>
                <w:lang w:val="ro-RO"/>
              </w:rPr>
              <w:t xml:space="preserve">, a </w:t>
            </w:r>
            <w:r w:rsidR="00614D62" w:rsidRPr="00E23672">
              <w:rPr>
                <w:rFonts w:asciiTheme="minorHAnsi" w:hAnsiTheme="minorHAnsi"/>
                <w:b w:val="0"/>
                <w:sz w:val="20"/>
                <w:szCs w:val="20"/>
                <w:lang w:val="ro-RO"/>
              </w:rPr>
              <w:t>modalității</w:t>
            </w:r>
            <w:r w:rsidRPr="00E23672">
              <w:rPr>
                <w:rFonts w:asciiTheme="minorHAnsi" w:hAnsiTheme="minorHAnsi"/>
                <w:b w:val="0"/>
                <w:sz w:val="20"/>
                <w:szCs w:val="20"/>
                <w:lang w:val="ro-RO"/>
              </w:rPr>
              <w:t xml:space="preserve"> de </w:t>
            </w:r>
            <w:r w:rsidR="00614D62" w:rsidRPr="00E23672">
              <w:rPr>
                <w:rFonts w:asciiTheme="minorHAnsi" w:hAnsiTheme="minorHAnsi"/>
                <w:b w:val="0"/>
                <w:sz w:val="20"/>
                <w:szCs w:val="20"/>
                <w:lang w:val="ro-RO"/>
              </w:rPr>
              <w:t>co-finanțare</w:t>
            </w:r>
            <w:r w:rsidRPr="00E23672">
              <w:rPr>
                <w:rFonts w:asciiTheme="minorHAnsi" w:hAnsiTheme="minorHAnsi"/>
                <w:b w:val="0"/>
                <w:sz w:val="20"/>
                <w:szCs w:val="20"/>
                <w:lang w:val="ro-RO"/>
              </w:rPr>
              <w:t xml:space="preserve"> </w:t>
            </w:r>
            <w:r w:rsidR="00614D62" w:rsidRPr="00E23672">
              <w:rPr>
                <w:rFonts w:asciiTheme="minorHAnsi" w:hAnsiTheme="minorHAnsi"/>
                <w:b w:val="0"/>
                <w:sz w:val="20"/>
                <w:szCs w:val="20"/>
                <w:lang w:val="ro-RO"/>
              </w:rPr>
              <w:t>ș</w:t>
            </w:r>
            <w:r w:rsidRPr="00E23672">
              <w:rPr>
                <w:rFonts w:asciiTheme="minorHAnsi" w:hAnsiTheme="minorHAnsi"/>
                <w:b w:val="0"/>
                <w:sz w:val="20"/>
                <w:szCs w:val="20"/>
                <w:lang w:val="ro-RO"/>
              </w:rPr>
              <w:t xml:space="preserve">i a </w:t>
            </w:r>
            <w:r w:rsidR="00614D62" w:rsidRPr="00E23672">
              <w:rPr>
                <w:rFonts w:asciiTheme="minorHAnsi" w:hAnsiTheme="minorHAnsi"/>
                <w:b w:val="0"/>
                <w:sz w:val="20"/>
                <w:szCs w:val="20"/>
                <w:lang w:val="ro-RO"/>
              </w:rPr>
              <w:t>entității</w:t>
            </w:r>
            <w:r w:rsidRPr="00E23672">
              <w:rPr>
                <w:rFonts w:asciiTheme="minorHAnsi" w:hAnsiTheme="minorHAnsi"/>
                <w:b w:val="0"/>
                <w:sz w:val="20"/>
                <w:szCs w:val="20"/>
                <w:lang w:val="ro-RO"/>
              </w:rPr>
              <w:t xml:space="preserve"> care va asigura delegarea </w:t>
            </w:r>
            <w:r w:rsidR="00614D62" w:rsidRPr="00E23672">
              <w:rPr>
                <w:rFonts w:asciiTheme="minorHAnsi" w:hAnsiTheme="minorHAnsi"/>
                <w:b w:val="0"/>
                <w:sz w:val="20"/>
                <w:szCs w:val="20"/>
                <w:lang w:val="ro-RO"/>
              </w:rPr>
              <w:t>operării</w:t>
            </w:r>
            <w:r w:rsidRPr="00E23672">
              <w:rPr>
                <w:rFonts w:asciiTheme="minorHAnsi" w:hAnsiTheme="minorHAnsi"/>
                <w:b w:val="0"/>
                <w:sz w:val="20"/>
                <w:szCs w:val="20"/>
                <w:lang w:val="ro-RO"/>
              </w:rPr>
              <w:t xml:space="preserve"> acestor </w:t>
            </w:r>
            <w:r w:rsidR="00614D62" w:rsidRPr="00E23672">
              <w:rPr>
                <w:rFonts w:asciiTheme="minorHAnsi" w:hAnsiTheme="minorHAnsi"/>
                <w:b w:val="0"/>
                <w:sz w:val="20"/>
                <w:szCs w:val="20"/>
                <w:lang w:val="ro-RO"/>
              </w:rPr>
              <w:t>instalații</w:t>
            </w:r>
          </w:p>
        </w:tc>
        <w:tc>
          <w:tcPr>
            <w:tcW w:w="1701" w:type="dxa"/>
            <w:vAlign w:val="center"/>
          </w:tcPr>
          <w:p w14:paraId="1E66E786" w14:textId="77DF382E" w:rsidR="00044511" w:rsidRPr="00E23672" w:rsidRDefault="00044511" w:rsidP="00E23672">
            <w:pPr>
              <w:pStyle w:val="TableParagraph"/>
              <w:spacing w:before="0" w:after="0"/>
              <w:jc w:val="left"/>
              <w:rPr>
                <w:rFonts w:asciiTheme="minorHAnsi" w:hAnsiTheme="minorHAnsi"/>
                <w:b w:val="0"/>
                <w:sz w:val="20"/>
                <w:szCs w:val="20"/>
                <w:lang w:val="ro-RO"/>
              </w:rPr>
            </w:pPr>
            <w:r w:rsidRPr="00E23672">
              <w:rPr>
                <w:rFonts w:asciiTheme="minorHAnsi" w:hAnsiTheme="minorHAnsi"/>
                <w:b w:val="0"/>
                <w:sz w:val="20"/>
                <w:szCs w:val="20"/>
                <w:lang w:val="ro-RO"/>
              </w:rPr>
              <w:t xml:space="preserve">Neimplementarea sau neconsiderarea </w:t>
            </w:r>
            <w:r w:rsidR="00614D62" w:rsidRPr="00E23672">
              <w:rPr>
                <w:rFonts w:asciiTheme="minorHAnsi" w:hAnsiTheme="minorHAnsi"/>
                <w:b w:val="0"/>
                <w:sz w:val="20"/>
                <w:szCs w:val="20"/>
                <w:lang w:val="ro-RO"/>
              </w:rPr>
              <w:t>strategiei</w:t>
            </w:r>
            <w:r w:rsidRPr="00E23672">
              <w:rPr>
                <w:rFonts w:asciiTheme="minorHAnsi" w:hAnsiTheme="minorHAnsi"/>
                <w:b w:val="0"/>
                <w:sz w:val="20"/>
                <w:szCs w:val="20"/>
                <w:lang w:val="ro-RO"/>
              </w:rPr>
              <w:t xml:space="preserve"> de tarifare</w:t>
            </w:r>
          </w:p>
        </w:tc>
        <w:tc>
          <w:tcPr>
            <w:tcW w:w="1134" w:type="dxa"/>
            <w:vAlign w:val="center"/>
          </w:tcPr>
          <w:p w14:paraId="6CCCBACC" w14:textId="77777777" w:rsidR="00044511" w:rsidRPr="00E23672" w:rsidRDefault="00044511" w:rsidP="00E23672">
            <w:pPr>
              <w:pStyle w:val="TableParagraph"/>
              <w:spacing w:before="0" w:after="0"/>
              <w:jc w:val="left"/>
              <w:rPr>
                <w:rFonts w:asciiTheme="minorHAnsi" w:hAnsiTheme="minorHAnsi"/>
                <w:b w:val="0"/>
                <w:sz w:val="20"/>
                <w:szCs w:val="20"/>
                <w:lang w:val="ro-RO"/>
              </w:rPr>
            </w:pPr>
            <w:r w:rsidRPr="00E23672">
              <w:rPr>
                <w:rFonts w:asciiTheme="minorHAnsi" w:hAnsiTheme="minorHAnsi"/>
                <w:b w:val="0"/>
                <w:sz w:val="20"/>
                <w:szCs w:val="20"/>
                <w:lang w:val="ro-RO"/>
              </w:rPr>
              <w:t>Reducerea veniturilor din exploatare</w:t>
            </w:r>
          </w:p>
        </w:tc>
        <w:tc>
          <w:tcPr>
            <w:tcW w:w="621" w:type="dxa"/>
            <w:vAlign w:val="center"/>
          </w:tcPr>
          <w:p w14:paraId="05270A04" w14:textId="77777777" w:rsidR="00044511" w:rsidRPr="00E23672" w:rsidRDefault="00044511" w:rsidP="00E23672">
            <w:pPr>
              <w:pStyle w:val="TableParagraph"/>
              <w:spacing w:before="0" w:after="0"/>
              <w:jc w:val="center"/>
              <w:rPr>
                <w:rFonts w:asciiTheme="minorHAnsi" w:hAnsiTheme="minorHAnsi"/>
                <w:b w:val="0"/>
                <w:sz w:val="20"/>
                <w:szCs w:val="20"/>
                <w:lang w:val="ro-RO"/>
              </w:rPr>
            </w:pPr>
            <w:r w:rsidRPr="00E23672">
              <w:rPr>
                <w:rFonts w:asciiTheme="minorHAnsi" w:hAnsiTheme="minorHAnsi"/>
                <w:b w:val="0"/>
                <w:sz w:val="20"/>
                <w:szCs w:val="20"/>
                <w:lang w:val="ro-RO"/>
              </w:rPr>
              <w:t>A</w:t>
            </w:r>
          </w:p>
        </w:tc>
        <w:tc>
          <w:tcPr>
            <w:tcW w:w="655" w:type="dxa"/>
            <w:vAlign w:val="center"/>
          </w:tcPr>
          <w:p w14:paraId="45B7F021" w14:textId="77777777" w:rsidR="00044511" w:rsidRPr="00E23672" w:rsidRDefault="00044511" w:rsidP="00E23672">
            <w:pPr>
              <w:pStyle w:val="TableParagraph"/>
              <w:spacing w:before="0" w:after="0"/>
              <w:jc w:val="center"/>
              <w:rPr>
                <w:rFonts w:asciiTheme="minorHAnsi" w:hAnsiTheme="minorHAnsi"/>
                <w:b w:val="0"/>
                <w:sz w:val="20"/>
                <w:szCs w:val="20"/>
                <w:lang w:val="ro-RO"/>
              </w:rPr>
            </w:pPr>
            <w:r w:rsidRPr="00E23672">
              <w:rPr>
                <w:rFonts w:asciiTheme="minorHAnsi" w:hAnsiTheme="minorHAnsi"/>
                <w:b w:val="0"/>
                <w:sz w:val="20"/>
                <w:szCs w:val="20"/>
                <w:lang w:val="ro-RO"/>
              </w:rPr>
              <w:t>I</w:t>
            </w:r>
          </w:p>
        </w:tc>
        <w:tc>
          <w:tcPr>
            <w:tcW w:w="992" w:type="dxa"/>
            <w:vAlign w:val="center"/>
          </w:tcPr>
          <w:p w14:paraId="3C83F010" w14:textId="14F15062" w:rsidR="00044511" w:rsidRPr="00E23672" w:rsidRDefault="00614D62" w:rsidP="00E23672">
            <w:pPr>
              <w:pStyle w:val="TableParagraph"/>
              <w:spacing w:before="0" w:after="0"/>
              <w:jc w:val="center"/>
              <w:rPr>
                <w:rFonts w:asciiTheme="minorHAnsi" w:hAnsiTheme="minorHAnsi"/>
                <w:b w:val="0"/>
                <w:sz w:val="20"/>
                <w:szCs w:val="20"/>
                <w:lang w:val="ro-RO"/>
              </w:rPr>
            </w:pPr>
            <w:r w:rsidRPr="00E23672">
              <w:rPr>
                <w:rFonts w:asciiTheme="minorHAnsi" w:hAnsiTheme="minorHAnsi"/>
                <w:b w:val="0"/>
                <w:sz w:val="20"/>
                <w:szCs w:val="20"/>
                <w:lang w:val="ro-RO"/>
              </w:rPr>
              <w:t>Scăzut</w:t>
            </w:r>
          </w:p>
        </w:tc>
        <w:tc>
          <w:tcPr>
            <w:tcW w:w="2409" w:type="dxa"/>
            <w:vAlign w:val="center"/>
          </w:tcPr>
          <w:p w14:paraId="2C9D79FE" w14:textId="45476498" w:rsidR="00044511" w:rsidRPr="00E23672" w:rsidRDefault="00044511" w:rsidP="00E23672">
            <w:pPr>
              <w:pStyle w:val="TableParagraph"/>
              <w:spacing w:before="0" w:after="0"/>
              <w:jc w:val="left"/>
              <w:rPr>
                <w:rFonts w:asciiTheme="minorHAnsi" w:hAnsiTheme="minorHAnsi"/>
                <w:b w:val="0"/>
                <w:sz w:val="20"/>
                <w:szCs w:val="20"/>
                <w:lang w:val="ro-RO"/>
              </w:rPr>
            </w:pPr>
            <w:r w:rsidRPr="00E23672">
              <w:rPr>
                <w:rFonts w:asciiTheme="minorHAnsi" w:hAnsiTheme="minorHAnsi"/>
                <w:b w:val="0"/>
                <w:sz w:val="20"/>
                <w:szCs w:val="20"/>
                <w:lang w:val="ro-RO"/>
              </w:rPr>
              <w:t>Strategi</w:t>
            </w:r>
            <w:r w:rsidR="00614D62" w:rsidRPr="00E23672">
              <w:rPr>
                <w:rFonts w:asciiTheme="minorHAnsi" w:hAnsiTheme="minorHAnsi"/>
                <w:b w:val="0"/>
                <w:sz w:val="20"/>
                <w:szCs w:val="20"/>
                <w:lang w:val="ro-RO"/>
              </w:rPr>
              <w:t>a</w:t>
            </w:r>
            <w:r w:rsidRPr="00E23672">
              <w:rPr>
                <w:rFonts w:asciiTheme="minorHAnsi" w:hAnsiTheme="minorHAnsi"/>
                <w:b w:val="0"/>
                <w:sz w:val="20"/>
                <w:szCs w:val="20"/>
                <w:lang w:val="ro-RO"/>
              </w:rPr>
              <w:t xml:space="preserve"> de tarifare va fi adoptat</w:t>
            </w:r>
            <w:r w:rsidR="00614D62" w:rsidRPr="00E23672">
              <w:rPr>
                <w:rFonts w:asciiTheme="minorHAnsi" w:hAnsiTheme="minorHAnsi"/>
                <w:b w:val="0"/>
                <w:sz w:val="20"/>
                <w:szCs w:val="20"/>
                <w:lang w:val="ro-RO"/>
              </w:rPr>
              <w:t>ă</w:t>
            </w:r>
            <w:r w:rsidRPr="00E23672">
              <w:rPr>
                <w:rFonts w:asciiTheme="minorHAnsi" w:hAnsiTheme="minorHAnsi"/>
                <w:b w:val="0"/>
                <w:sz w:val="20"/>
                <w:szCs w:val="20"/>
                <w:lang w:val="ro-RO"/>
              </w:rPr>
              <w:t xml:space="preserve"> </w:t>
            </w:r>
            <w:r w:rsidR="00614D62" w:rsidRPr="00E23672">
              <w:rPr>
                <w:rFonts w:asciiTheme="minorHAnsi" w:hAnsiTheme="minorHAnsi"/>
                <w:b w:val="0"/>
                <w:sz w:val="20"/>
                <w:szCs w:val="20"/>
                <w:lang w:val="ro-RO"/>
              </w:rPr>
              <w:t>ș</w:t>
            </w:r>
            <w:r w:rsidRPr="00E23672">
              <w:rPr>
                <w:rFonts w:asciiTheme="minorHAnsi" w:hAnsiTheme="minorHAnsi"/>
                <w:b w:val="0"/>
                <w:sz w:val="20"/>
                <w:szCs w:val="20"/>
                <w:lang w:val="ro-RO"/>
              </w:rPr>
              <w:t>i asumat</w:t>
            </w:r>
            <w:r w:rsidR="00614D62" w:rsidRPr="00E23672">
              <w:rPr>
                <w:rFonts w:asciiTheme="minorHAnsi" w:hAnsiTheme="minorHAnsi"/>
                <w:b w:val="0"/>
                <w:sz w:val="20"/>
                <w:szCs w:val="20"/>
                <w:lang w:val="ro-RO"/>
              </w:rPr>
              <w:t>ă</w:t>
            </w:r>
            <w:r w:rsidRPr="00E23672">
              <w:rPr>
                <w:rFonts w:asciiTheme="minorHAnsi" w:hAnsiTheme="minorHAnsi"/>
                <w:b w:val="0"/>
                <w:sz w:val="20"/>
                <w:szCs w:val="20"/>
                <w:lang w:val="ro-RO"/>
              </w:rPr>
              <w:t xml:space="preserve"> de toate </w:t>
            </w:r>
            <w:r w:rsidR="00614D62" w:rsidRPr="00E23672">
              <w:rPr>
                <w:rFonts w:asciiTheme="minorHAnsi" w:hAnsiTheme="minorHAnsi"/>
                <w:b w:val="0"/>
                <w:sz w:val="20"/>
                <w:szCs w:val="20"/>
                <w:lang w:val="ro-RO"/>
              </w:rPr>
              <w:t>părțile</w:t>
            </w:r>
            <w:r w:rsidRPr="00E23672">
              <w:rPr>
                <w:rFonts w:asciiTheme="minorHAnsi" w:hAnsiTheme="minorHAnsi"/>
                <w:b w:val="0"/>
                <w:sz w:val="20"/>
                <w:szCs w:val="20"/>
                <w:lang w:val="ro-RO"/>
              </w:rPr>
              <w:t xml:space="preserve"> implicate.</w:t>
            </w:r>
          </w:p>
        </w:tc>
      </w:tr>
    </w:tbl>
    <w:p w14:paraId="7D921805" w14:textId="6ABBF3A8" w:rsidR="00B629D3" w:rsidRPr="00115C77" w:rsidRDefault="00E23672" w:rsidP="00E23672">
      <w:pPr>
        <w:pStyle w:val="Legend"/>
        <w:jc w:val="center"/>
        <w:rPr>
          <w:lang w:val="ro-RO"/>
        </w:rPr>
      </w:pPr>
      <w:bookmarkStart w:id="709" w:name="_TOC_250016"/>
      <w:bookmarkStart w:id="710" w:name="_Toc22555063"/>
      <w:bookmarkStart w:id="711" w:name="_Toc24737334"/>
      <w:bookmarkEnd w:id="70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10</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Pr="00E23672">
        <w:rPr>
          <w:rStyle w:val="Accentuaresubtil"/>
          <w:lang w:val="ro-RO"/>
        </w:rPr>
        <w:t>Listă orientativă a riscurilor sectoriale</w:t>
      </w:r>
      <w:bookmarkEnd w:id="710"/>
      <w:bookmarkEnd w:id="711"/>
      <w:r w:rsidRPr="00E23672">
        <w:rPr>
          <w:rStyle w:val="Accentuaresubtil"/>
          <w:lang w:val="ro-RO"/>
        </w:rPr>
        <w:t xml:space="preserve"> </w:t>
      </w:r>
      <w:r w:rsidR="00B629D3" w:rsidRPr="00115C77">
        <w:rPr>
          <w:lang w:val="ro-RO"/>
        </w:rPr>
        <w:br w:type="page"/>
      </w:r>
    </w:p>
    <w:p w14:paraId="62330FB6" w14:textId="1E5334FA" w:rsidR="009571B6" w:rsidRPr="00115C77" w:rsidRDefault="009571B6" w:rsidP="00E23672">
      <w:pPr>
        <w:pStyle w:val="Titlu1"/>
        <w:numPr>
          <w:ilvl w:val="0"/>
          <w:numId w:val="3"/>
        </w:numPr>
        <w:spacing w:before="200" w:after="200" w:line="276" w:lineRule="auto"/>
        <w:jc w:val="both"/>
        <w:rPr>
          <w:lang w:val="ro-RO"/>
        </w:rPr>
      </w:pPr>
      <w:bookmarkStart w:id="712" w:name="_Toc12286288"/>
      <w:bookmarkStart w:id="713" w:name="_Toc24737194"/>
      <w:r w:rsidRPr="00115C77">
        <w:rPr>
          <w:lang w:val="ro-RO"/>
        </w:rPr>
        <w:t>PLANUL DE AC</w:t>
      </w:r>
      <w:r w:rsidR="00EA47DA" w:rsidRPr="00115C77">
        <w:rPr>
          <w:lang w:val="ro-RO"/>
        </w:rPr>
        <w:t>Ț</w:t>
      </w:r>
      <w:r w:rsidRPr="00115C77">
        <w:rPr>
          <w:lang w:val="ro-RO"/>
        </w:rPr>
        <w:t>IUNE</w:t>
      </w:r>
      <w:bookmarkEnd w:id="712"/>
      <w:bookmarkEnd w:id="713"/>
    </w:p>
    <w:p w14:paraId="5BEEA41D" w14:textId="28A561A2" w:rsidR="009571B6" w:rsidRPr="00115C77" w:rsidRDefault="009571B6" w:rsidP="00E23672">
      <w:pPr>
        <w:pStyle w:val="Titlu2"/>
        <w:numPr>
          <w:ilvl w:val="1"/>
          <w:numId w:val="3"/>
        </w:numPr>
        <w:spacing w:before="200" w:after="200" w:line="276" w:lineRule="auto"/>
        <w:ind w:left="578" w:hanging="578"/>
        <w:rPr>
          <w:lang w:val="ro-RO"/>
        </w:rPr>
      </w:pPr>
      <w:bookmarkStart w:id="714" w:name="_Toc21986467"/>
      <w:bookmarkStart w:id="715" w:name="_Toc22026638"/>
      <w:bookmarkStart w:id="716" w:name="_Toc22314166"/>
      <w:bookmarkStart w:id="717" w:name="_Toc22316781"/>
      <w:bookmarkStart w:id="718" w:name="_Toc22316932"/>
      <w:bookmarkStart w:id="719" w:name="_Toc22320554"/>
      <w:bookmarkStart w:id="720" w:name="_Toc22321392"/>
      <w:bookmarkStart w:id="721" w:name="_Toc22383833"/>
      <w:bookmarkStart w:id="722" w:name="_Toc22392572"/>
      <w:bookmarkStart w:id="723" w:name="_Toc22475935"/>
      <w:bookmarkStart w:id="724" w:name="_Toc22490154"/>
      <w:bookmarkStart w:id="725" w:name="_Toc24737195"/>
      <w:bookmarkEnd w:id="714"/>
      <w:bookmarkEnd w:id="715"/>
      <w:bookmarkEnd w:id="716"/>
      <w:bookmarkEnd w:id="717"/>
      <w:bookmarkEnd w:id="718"/>
      <w:bookmarkEnd w:id="719"/>
      <w:bookmarkEnd w:id="720"/>
      <w:bookmarkEnd w:id="721"/>
      <w:bookmarkEnd w:id="722"/>
      <w:bookmarkEnd w:id="723"/>
      <w:bookmarkEnd w:id="724"/>
      <w:r w:rsidRPr="00115C77">
        <w:rPr>
          <w:lang w:val="ro-RO"/>
        </w:rPr>
        <w:t>M</w:t>
      </w:r>
      <w:r w:rsidR="002B4199" w:rsidRPr="00115C77">
        <w:rPr>
          <w:lang w:val="ro-RO"/>
        </w:rPr>
        <w:t>Ă</w:t>
      </w:r>
      <w:r w:rsidRPr="00115C77">
        <w:rPr>
          <w:lang w:val="ro-RO"/>
        </w:rPr>
        <w:t>SURI PENTRU IMPLEMENTARE PJGD</w:t>
      </w:r>
      <w:bookmarkEnd w:id="725"/>
    </w:p>
    <w:p w14:paraId="1C8C5A57" w14:textId="014CEA14" w:rsidR="00876413" w:rsidRPr="002217C1" w:rsidRDefault="00876413" w:rsidP="00E23672">
      <w:pPr>
        <w:pStyle w:val="Frspaiere"/>
        <w:rPr>
          <w:lang w:val="fr-FR"/>
        </w:rPr>
      </w:pPr>
      <w:r w:rsidRPr="002217C1">
        <w:rPr>
          <w:lang w:val="fr-FR"/>
        </w:rPr>
        <w:t>Planul de ac</w:t>
      </w:r>
      <w:r w:rsidR="00EA47DA" w:rsidRPr="002217C1">
        <w:rPr>
          <w:lang w:val="fr-FR"/>
        </w:rPr>
        <w:t>ț</w:t>
      </w:r>
      <w:r w:rsidRPr="002217C1">
        <w:rPr>
          <w:lang w:val="fr-FR"/>
        </w:rPr>
        <w:t xml:space="preserve">iune cuprinde măsurile propuse pentru atingerea obiectivelor, termenul de îndeplinire, responsabilii </w:t>
      </w:r>
      <w:r w:rsidR="00F5330C" w:rsidRPr="002217C1">
        <w:rPr>
          <w:lang w:val="fr-FR"/>
        </w:rPr>
        <w:t>ș</w:t>
      </w:r>
      <w:r w:rsidR="003E0A6C" w:rsidRPr="002217C1">
        <w:rPr>
          <w:lang w:val="fr-FR"/>
        </w:rPr>
        <w:t>i</w:t>
      </w:r>
      <w:r w:rsidRPr="002217C1">
        <w:rPr>
          <w:lang w:val="fr-FR"/>
        </w:rPr>
        <w:t xml:space="preserve"> sursa de finan</w:t>
      </w:r>
      <w:r w:rsidR="00EA47DA" w:rsidRPr="002217C1">
        <w:rPr>
          <w:lang w:val="fr-FR"/>
        </w:rPr>
        <w:t>ț</w:t>
      </w:r>
      <w:r w:rsidRPr="002217C1">
        <w:rPr>
          <w:lang w:val="fr-FR"/>
        </w:rPr>
        <w:t xml:space="preserve">are pentru toate categoriile de </w:t>
      </w:r>
      <w:r w:rsidR="003E0A6C" w:rsidRPr="002217C1">
        <w:rPr>
          <w:lang w:val="fr-FR"/>
        </w:rPr>
        <w:t>de</w:t>
      </w:r>
      <w:r w:rsidR="00F5330C" w:rsidRPr="002217C1">
        <w:rPr>
          <w:lang w:val="fr-FR"/>
        </w:rPr>
        <w:t>ș</w:t>
      </w:r>
      <w:r w:rsidR="003E0A6C" w:rsidRPr="002217C1">
        <w:rPr>
          <w:lang w:val="fr-FR"/>
        </w:rPr>
        <w:t>euri</w:t>
      </w:r>
      <w:r w:rsidRPr="002217C1">
        <w:rPr>
          <w:lang w:val="fr-FR"/>
        </w:rPr>
        <w:t xml:space="preserve"> care fac obiectul PJGD, </w:t>
      </w:r>
      <w:r w:rsidR="00F5330C" w:rsidRPr="002217C1">
        <w:rPr>
          <w:lang w:val="fr-FR"/>
        </w:rPr>
        <w:t>ș</w:t>
      </w:r>
      <w:r w:rsidR="003E0A6C" w:rsidRPr="002217C1">
        <w:rPr>
          <w:lang w:val="fr-FR"/>
        </w:rPr>
        <w:t>i</w:t>
      </w:r>
      <w:r w:rsidRPr="002217C1">
        <w:rPr>
          <w:lang w:val="fr-FR"/>
        </w:rPr>
        <w:t xml:space="preserve"> anume:</w:t>
      </w:r>
    </w:p>
    <w:p w14:paraId="4F726ABC" w14:textId="253B738E" w:rsidR="00876413" w:rsidRPr="002217C1"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De</w:t>
      </w:r>
      <w:r w:rsidR="00F5330C" w:rsidRPr="002217C1">
        <w:rPr>
          <w:rFonts w:asciiTheme="majorHAnsi" w:hAnsiTheme="majorHAnsi" w:cs="Calibri"/>
          <w:sz w:val="22"/>
          <w:lang w:val="fr-FR"/>
        </w:rPr>
        <w:t>ș</w:t>
      </w:r>
      <w:r w:rsidRPr="002217C1">
        <w:rPr>
          <w:rFonts w:asciiTheme="majorHAnsi" w:hAnsiTheme="majorHAnsi" w:cs="Calibri"/>
          <w:sz w:val="22"/>
          <w:lang w:val="fr-FR"/>
        </w:rPr>
        <w:t>euri</w:t>
      </w:r>
      <w:r w:rsidR="00876413" w:rsidRPr="002217C1">
        <w:rPr>
          <w:rFonts w:asciiTheme="majorHAnsi" w:hAnsiTheme="majorHAnsi" w:cs="Calibri"/>
          <w:sz w:val="22"/>
          <w:lang w:val="fr-FR"/>
        </w:rPr>
        <w:t xml:space="preserve"> municipale;</w:t>
      </w:r>
    </w:p>
    <w:p w14:paraId="737591CD" w14:textId="73737579" w:rsidR="00876413" w:rsidRPr="002217C1"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De</w:t>
      </w:r>
      <w:r w:rsidR="00F5330C" w:rsidRPr="002217C1">
        <w:rPr>
          <w:rFonts w:asciiTheme="majorHAnsi" w:hAnsiTheme="majorHAnsi" w:cs="Calibri"/>
          <w:sz w:val="22"/>
          <w:lang w:val="fr-FR"/>
        </w:rPr>
        <w:t>ș</w:t>
      </w:r>
      <w:r w:rsidRPr="002217C1">
        <w:rPr>
          <w:rFonts w:asciiTheme="majorHAnsi" w:hAnsiTheme="majorHAnsi" w:cs="Calibri"/>
          <w:sz w:val="22"/>
          <w:lang w:val="fr-FR"/>
        </w:rPr>
        <w:t>euri</w:t>
      </w:r>
      <w:r w:rsidR="00876413" w:rsidRPr="002217C1">
        <w:rPr>
          <w:rFonts w:asciiTheme="majorHAnsi" w:hAnsiTheme="majorHAnsi" w:cs="Calibri"/>
          <w:sz w:val="22"/>
          <w:lang w:val="fr-FR"/>
        </w:rPr>
        <w:t xml:space="preserve"> de ambalaje;</w:t>
      </w:r>
    </w:p>
    <w:p w14:paraId="006747B5" w14:textId="0287ACB5" w:rsidR="00876413" w:rsidRPr="002217C1"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De</w:t>
      </w:r>
      <w:r w:rsidR="00F5330C" w:rsidRPr="002217C1">
        <w:rPr>
          <w:rFonts w:asciiTheme="majorHAnsi" w:hAnsiTheme="majorHAnsi" w:cs="Calibri"/>
          <w:sz w:val="22"/>
          <w:lang w:val="fr-FR"/>
        </w:rPr>
        <w:t>ș</w:t>
      </w:r>
      <w:r w:rsidRPr="002217C1">
        <w:rPr>
          <w:rFonts w:asciiTheme="majorHAnsi" w:hAnsiTheme="majorHAnsi" w:cs="Calibri"/>
          <w:sz w:val="22"/>
          <w:lang w:val="fr-FR"/>
        </w:rPr>
        <w:t>euri</w:t>
      </w:r>
      <w:r w:rsidR="00876413" w:rsidRPr="002217C1">
        <w:rPr>
          <w:rFonts w:asciiTheme="majorHAnsi" w:hAnsiTheme="majorHAnsi" w:cs="Calibri"/>
          <w:sz w:val="22"/>
          <w:lang w:val="fr-FR"/>
        </w:rPr>
        <w:t xml:space="preserve"> de echipamente electrice </w:t>
      </w:r>
      <w:r w:rsidR="00F5330C" w:rsidRPr="002217C1">
        <w:rPr>
          <w:rFonts w:asciiTheme="majorHAnsi" w:hAnsiTheme="majorHAnsi" w:cs="Calibri"/>
          <w:sz w:val="22"/>
          <w:lang w:val="fr-FR"/>
        </w:rPr>
        <w:t>ș</w:t>
      </w:r>
      <w:r w:rsidRPr="002217C1">
        <w:rPr>
          <w:rFonts w:asciiTheme="majorHAnsi" w:hAnsiTheme="majorHAnsi" w:cs="Calibri"/>
          <w:sz w:val="22"/>
          <w:lang w:val="fr-FR"/>
        </w:rPr>
        <w:t>i</w:t>
      </w:r>
      <w:r w:rsidR="00876413" w:rsidRPr="002217C1">
        <w:rPr>
          <w:rFonts w:asciiTheme="majorHAnsi" w:hAnsiTheme="majorHAnsi" w:cs="Calibri"/>
          <w:sz w:val="22"/>
          <w:lang w:val="fr-FR"/>
        </w:rPr>
        <w:t xml:space="preserve"> electronice;</w:t>
      </w:r>
    </w:p>
    <w:p w14:paraId="1536A354" w14:textId="4F0BC560" w:rsidR="00876413" w:rsidRPr="002217C1" w:rsidRDefault="003E0A6C"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2217C1">
        <w:rPr>
          <w:rFonts w:asciiTheme="majorHAnsi" w:hAnsiTheme="majorHAnsi" w:cs="Calibri"/>
          <w:sz w:val="22"/>
          <w:lang w:val="fr-FR"/>
        </w:rPr>
        <w:t>De</w:t>
      </w:r>
      <w:r w:rsidR="00F5330C" w:rsidRPr="002217C1">
        <w:rPr>
          <w:rFonts w:asciiTheme="majorHAnsi" w:hAnsiTheme="majorHAnsi" w:cs="Calibri"/>
          <w:sz w:val="22"/>
          <w:lang w:val="fr-FR"/>
        </w:rPr>
        <w:t>ș</w:t>
      </w:r>
      <w:r w:rsidRPr="002217C1">
        <w:rPr>
          <w:rFonts w:asciiTheme="majorHAnsi" w:hAnsiTheme="majorHAnsi" w:cs="Calibri"/>
          <w:sz w:val="22"/>
          <w:lang w:val="fr-FR"/>
        </w:rPr>
        <w:t>euri</w:t>
      </w:r>
      <w:r w:rsidR="00876413" w:rsidRPr="002217C1">
        <w:rPr>
          <w:rFonts w:asciiTheme="majorHAnsi" w:hAnsiTheme="majorHAnsi" w:cs="Calibri"/>
          <w:sz w:val="22"/>
          <w:lang w:val="fr-FR"/>
        </w:rPr>
        <w:t xml:space="preserve"> din construc</w:t>
      </w:r>
      <w:r w:rsidR="00EA47DA" w:rsidRPr="002217C1">
        <w:rPr>
          <w:rFonts w:asciiTheme="majorHAnsi" w:hAnsiTheme="majorHAnsi" w:cs="Calibri"/>
          <w:sz w:val="22"/>
          <w:lang w:val="fr-FR"/>
        </w:rPr>
        <w:t>ț</w:t>
      </w:r>
      <w:r w:rsidR="00876413" w:rsidRPr="002217C1">
        <w:rPr>
          <w:rFonts w:asciiTheme="majorHAnsi" w:hAnsiTheme="majorHAnsi" w:cs="Calibri"/>
          <w:sz w:val="22"/>
          <w:lang w:val="fr-FR"/>
        </w:rPr>
        <w:t xml:space="preserve">ii </w:t>
      </w:r>
      <w:r w:rsidR="00F5330C" w:rsidRPr="002217C1">
        <w:rPr>
          <w:rFonts w:asciiTheme="majorHAnsi" w:hAnsiTheme="majorHAnsi" w:cs="Calibri"/>
          <w:sz w:val="22"/>
          <w:lang w:val="fr-FR"/>
        </w:rPr>
        <w:t>ș</w:t>
      </w:r>
      <w:r w:rsidRPr="002217C1">
        <w:rPr>
          <w:rFonts w:asciiTheme="majorHAnsi" w:hAnsiTheme="majorHAnsi" w:cs="Calibri"/>
          <w:sz w:val="22"/>
          <w:lang w:val="fr-FR"/>
        </w:rPr>
        <w:t>i</w:t>
      </w:r>
      <w:r w:rsidR="00876413" w:rsidRPr="002217C1">
        <w:rPr>
          <w:rFonts w:asciiTheme="majorHAnsi" w:hAnsiTheme="majorHAnsi" w:cs="Calibri"/>
          <w:sz w:val="22"/>
          <w:lang w:val="fr-FR"/>
        </w:rPr>
        <w:t xml:space="preserve"> desfiin</w:t>
      </w:r>
      <w:r w:rsidR="00EA47DA" w:rsidRPr="002217C1">
        <w:rPr>
          <w:rFonts w:asciiTheme="majorHAnsi" w:hAnsiTheme="majorHAnsi" w:cs="Calibri"/>
          <w:sz w:val="22"/>
          <w:lang w:val="fr-FR"/>
        </w:rPr>
        <w:t>ț</w:t>
      </w:r>
      <w:r w:rsidR="00876413" w:rsidRPr="002217C1">
        <w:rPr>
          <w:rFonts w:asciiTheme="majorHAnsi" w:hAnsiTheme="majorHAnsi" w:cs="Calibri"/>
          <w:sz w:val="22"/>
          <w:lang w:val="fr-FR"/>
        </w:rPr>
        <w:t>ări;</w:t>
      </w:r>
    </w:p>
    <w:p w14:paraId="1DBB35E5" w14:textId="77777777" w:rsidR="00E23672" w:rsidRPr="002217C1" w:rsidRDefault="00E23672" w:rsidP="00E23672">
      <w:pPr>
        <w:autoSpaceDE w:val="0"/>
        <w:autoSpaceDN w:val="0"/>
        <w:adjustRightInd w:val="0"/>
        <w:spacing w:after="0" w:line="254" w:lineRule="auto"/>
        <w:jc w:val="both"/>
        <w:rPr>
          <w:rFonts w:asciiTheme="majorHAnsi" w:hAnsiTheme="majorHAnsi" w:cs="Calibri"/>
          <w:sz w:val="22"/>
          <w:lang w:val="fr-FR"/>
        </w:rPr>
      </w:pPr>
    </w:p>
    <w:p w14:paraId="7A6A7728" w14:textId="3240AEF6" w:rsidR="00876413" w:rsidRPr="002217C1" w:rsidRDefault="00876413" w:rsidP="002217C1">
      <w:pPr>
        <w:pStyle w:val="Frspaiere"/>
        <w:ind w:firstLine="0"/>
        <w:rPr>
          <w:lang w:val="fr-FR"/>
        </w:rPr>
      </w:pPr>
      <w:r w:rsidRPr="002217C1">
        <w:rPr>
          <w:lang w:val="fr-FR"/>
        </w:rPr>
        <w:t>Estimarea costurilor de investi</w:t>
      </w:r>
      <w:r w:rsidR="00EA47DA" w:rsidRPr="002217C1">
        <w:rPr>
          <w:lang w:val="fr-FR"/>
        </w:rPr>
        <w:t>ț</w:t>
      </w:r>
      <w:r w:rsidRPr="002217C1">
        <w:rPr>
          <w:lang w:val="fr-FR"/>
        </w:rPr>
        <w:t xml:space="preserve">ie pentru </w:t>
      </w:r>
      <w:r w:rsidR="003E0A6C" w:rsidRPr="002217C1">
        <w:rPr>
          <w:lang w:val="fr-FR"/>
        </w:rPr>
        <w:t>de</w:t>
      </w:r>
      <w:r w:rsidR="00F5330C" w:rsidRPr="002217C1">
        <w:rPr>
          <w:lang w:val="fr-FR"/>
        </w:rPr>
        <w:t>ș</w:t>
      </w:r>
      <w:r w:rsidR="003E0A6C" w:rsidRPr="002217C1">
        <w:rPr>
          <w:lang w:val="fr-FR"/>
        </w:rPr>
        <w:t>euri</w:t>
      </w:r>
      <w:r w:rsidRPr="002217C1">
        <w:rPr>
          <w:lang w:val="fr-FR"/>
        </w:rPr>
        <w:t>le municipal</w:t>
      </w:r>
      <w:r w:rsidR="00E034CF" w:rsidRPr="002217C1">
        <w:rPr>
          <w:lang w:val="fr-FR"/>
        </w:rPr>
        <w:t>e</w:t>
      </w:r>
      <w:r w:rsidRPr="002217C1">
        <w:rPr>
          <w:lang w:val="fr-FR"/>
        </w:rPr>
        <w:t xml:space="preserve"> este prezentată în sec</w:t>
      </w:r>
      <w:r w:rsidR="00EA47DA" w:rsidRPr="002217C1">
        <w:rPr>
          <w:lang w:val="fr-FR"/>
        </w:rPr>
        <w:t>ț</w:t>
      </w:r>
      <w:r w:rsidRPr="002217C1">
        <w:rPr>
          <w:lang w:val="fr-FR"/>
        </w:rPr>
        <w:t>iunea 7.3. Evaluarea financiară.</w:t>
      </w:r>
    </w:p>
    <w:p w14:paraId="616A32EA" w14:textId="2ACCB0D9" w:rsidR="00876413" w:rsidRPr="002217C1" w:rsidRDefault="00876413" w:rsidP="002217C1">
      <w:pPr>
        <w:pStyle w:val="Frspaiere"/>
        <w:ind w:firstLine="0"/>
        <w:rPr>
          <w:lang w:val="fr-FR"/>
        </w:rPr>
      </w:pPr>
      <w:r w:rsidRPr="002217C1">
        <w:rPr>
          <w:lang w:val="fr-FR"/>
        </w:rPr>
        <w:t xml:space="preserve">Măsurile aferente obiectivelor de prevenire a generării categoriilor de </w:t>
      </w:r>
      <w:r w:rsidR="003E0A6C" w:rsidRPr="002217C1">
        <w:rPr>
          <w:lang w:val="fr-FR"/>
        </w:rPr>
        <w:t>de</w:t>
      </w:r>
      <w:r w:rsidR="00F5330C" w:rsidRPr="002217C1">
        <w:rPr>
          <w:lang w:val="fr-FR"/>
        </w:rPr>
        <w:t>ș</w:t>
      </w:r>
      <w:r w:rsidR="003E0A6C" w:rsidRPr="002217C1">
        <w:rPr>
          <w:lang w:val="fr-FR"/>
        </w:rPr>
        <w:t>euri</w:t>
      </w:r>
      <w:r w:rsidRPr="002217C1">
        <w:rPr>
          <w:lang w:val="fr-FR"/>
        </w:rPr>
        <w:t xml:space="preserve"> sunt prezentate în Programul Jude</w:t>
      </w:r>
      <w:r w:rsidR="00EA47DA" w:rsidRPr="002217C1">
        <w:rPr>
          <w:lang w:val="fr-FR"/>
        </w:rPr>
        <w:t>ț</w:t>
      </w:r>
      <w:r w:rsidRPr="002217C1">
        <w:rPr>
          <w:lang w:val="fr-FR"/>
        </w:rPr>
        <w:t xml:space="preserve">ean de Prevenire a Generării </w:t>
      </w:r>
      <w:r w:rsidR="002B1F82" w:rsidRPr="002217C1">
        <w:rPr>
          <w:lang w:val="fr-FR"/>
        </w:rPr>
        <w:t>Deșeurilor</w:t>
      </w:r>
      <w:r w:rsidRPr="002217C1">
        <w:rPr>
          <w:lang w:val="fr-FR"/>
        </w:rPr>
        <w:t xml:space="preserve"> (capitol 12).</w:t>
      </w:r>
    </w:p>
    <w:p w14:paraId="2926FE06" w14:textId="26F3934F" w:rsidR="009571B6" w:rsidRPr="00115C77" w:rsidRDefault="00B74A78" w:rsidP="00E23672">
      <w:pPr>
        <w:pStyle w:val="TableParagraph"/>
        <w:rPr>
          <w:rFonts w:cstheme="minorHAnsi"/>
          <w:lang w:val="ro-RO"/>
        </w:rPr>
      </w:pPr>
      <w:bookmarkStart w:id="726" w:name="_Toc22321226"/>
      <w:r w:rsidRPr="009D28D6">
        <w:rPr>
          <w:lang w:val="ro-RO"/>
        </w:rPr>
        <w:t>Plan de acțiune pentru gestionarea deșeurilor municipale</w:t>
      </w:r>
      <w:bookmarkEnd w:id="726"/>
    </w:p>
    <w:tbl>
      <w:tblPr>
        <w:tblW w:w="9134" w:type="dxa"/>
        <w:tblInd w:w="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884"/>
        <w:gridCol w:w="3690"/>
        <w:gridCol w:w="942"/>
        <w:gridCol w:w="2028"/>
        <w:gridCol w:w="1590"/>
      </w:tblGrid>
      <w:tr w:rsidR="009571B6" w:rsidRPr="00D8689F" w14:paraId="091F03CD" w14:textId="77777777" w:rsidTr="00333BE7">
        <w:trPr>
          <w:trHeight w:val="737"/>
        </w:trPr>
        <w:tc>
          <w:tcPr>
            <w:tcW w:w="884" w:type="dxa"/>
            <w:shd w:val="clear" w:color="auto" w:fill="00B0F0"/>
            <w:vAlign w:val="center"/>
          </w:tcPr>
          <w:p w14:paraId="57EBF7A2" w14:textId="77777777" w:rsidR="009571B6" w:rsidRPr="00D8689F" w:rsidRDefault="009571B6" w:rsidP="00E56A48">
            <w:pPr>
              <w:spacing w:after="0" w:line="240" w:lineRule="auto"/>
              <w:jc w:val="center"/>
              <w:rPr>
                <w:rFonts w:asciiTheme="minorHAnsi" w:hAnsiTheme="minorHAnsi"/>
                <w:b/>
                <w:lang w:val="ro-RO"/>
              </w:rPr>
            </w:pPr>
            <w:r w:rsidRPr="00D8689F">
              <w:rPr>
                <w:rFonts w:asciiTheme="minorHAnsi" w:hAnsiTheme="minorHAnsi"/>
                <w:b/>
                <w:lang w:val="ro-RO"/>
              </w:rPr>
              <w:t>Nr.</w:t>
            </w:r>
            <w:r w:rsidRPr="00D8689F">
              <w:rPr>
                <w:rFonts w:asciiTheme="minorHAnsi" w:hAnsiTheme="minorHAnsi"/>
                <w:b/>
                <w:spacing w:val="15"/>
                <w:w w:val="101"/>
                <w:lang w:val="ro-RO"/>
              </w:rPr>
              <w:t xml:space="preserve"> </w:t>
            </w:r>
            <w:r w:rsidRPr="00D8689F">
              <w:rPr>
                <w:rFonts w:asciiTheme="minorHAnsi" w:hAnsiTheme="minorHAnsi"/>
                <w:b/>
                <w:lang w:val="ro-RO"/>
              </w:rPr>
              <w:t>crt.</w:t>
            </w:r>
          </w:p>
        </w:tc>
        <w:tc>
          <w:tcPr>
            <w:tcW w:w="3690" w:type="dxa"/>
            <w:shd w:val="clear" w:color="auto" w:fill="00B0F0"/>
            <w:vAlign w:val="center"/>
          </w:tcPr>
          <w:p w14:paraId="00828CCC" w14:textId="77777777" w:rsidR="009571B6" w:rsidRPr="00D8689F" w:rsidRDefault="009571B6" w:rsidP="00E56A48">
            <w:pPr>
              <w:spacing w:after="0" w:line="240" w:lineRule="auto"/>
              <w:jc w:val="center"/>
              <w:rPr>
                <w:rFonts w:asciiTheme="minorHAnsi" w:hAnsiTheme="minorHAnsi"/>
                <w:b/>
                <w:lang w:val="ro-RO"/>
              </w:rPr>
            </w:pPr>
            <w:r w:rsidRPr="00D8689F">
              <w:rPr>
                <w:rFonts w:asciiTheme="minorHAnsi" w:hAnsiTheme="minorHAnsi"/>
                <w:b/>
                <w:lang w:val="ro-RO"/>
              </w:rPr>
              <w:t>Obiectiv/Măsură</w:t>
            </w:r>
          </w:p>
        </w:tc>
        <w:tc>
          <w:tcPr>
            <w:tcW w:w="942" w:type="dxa"/>
            <w:shd w:val="clear" w:color="auto" w:fill="00B0F0"/>
            <w:vAlign w:val="center"/>
          </w:tcPr>
          <w:p w14:paraId="20EFB4F0" w14:textId="77777777" w:rsidR="009571B6" w:rsidRPr="00D8689F" w:rsidRDefault="009571B6" w:rsidP="00E56A48">
            <w:pPr>
              <w:spacing w:after="0" w:line="240" w:lineRule="auto"/>
              <w:jc w:val="center"/>
              <w:rPr>
                <w:rFonts w:asciiTheme="minorHAnsi" w:hAnsiTheme="minorHAnsi"/>
                <w:b/>
                <w:lang w:val="ro-RO"/>
              </w:rPr>
            </w:pPr>
            <w:r w:rsidRPr="00D8689F">
              <w:rPr>
                <w:rFonts w:asciiTheme="minorHAnsi" w:hAnsiTheme="minorHAnsi"/>
                <w:b/>
                <w:lang w:val="ro-RO"/>
              </w:rPr>
              <w:t>Termen</w:t>
            </w:r>
          </w:p>
        </w:tc>
        <w:tc>
          <w:tcPr>
            <w:tcW w:w="2028" w:type="dxa"/>
            <w:shd w:val="clear" w:color="auto" w:fill="00B0F0"/>
            <w:vAlign w:val="center"/>
          </w:tcPr>
          <w:p w14:paraId="26FD111A" w14:textId="46828CDA" w:rsidR="009571B6" w:rsidRPr="00D8689F" w:rsidRDefault="009571B6" w:rsidP="00E56A48">
            <w:pPr>
              <w:spacing w:after="0" w:line="240" w:lineRule="auto"/>
              <w:jc w:val="center"/>
              <w:rPr>
                <w:rFonts w:asciiTheme="minorHAnsi" w:hAnsiTheme="minorHAnsi"/>
                <w:b/>
                <w:lang w:val="ro-RO"/>
              </w:rPr>
            </w:pPr>
            <w:r w:rsidRPr="00D8689F">
              <w:rPr>
                <w:rFonts w:asciiTheme="minorHAnsi" w:hAnsiTheme="minorHAnsi"/>
                <w:b/>
                <w:lang w:val="ro-RO"/>
              </w:rPr>
              <w:t>Responsabil</w:t>
            </w:r>
            <w:r w:rsidRPr="00D8689F">
              <w:rPr>
                <w:rFonts w:asciiTheme="minorHAnsi" w:hAnsiTheme="minorHAnsi"/>
                <w:b/>
                <w:spacing w:val="30"/>
                <w:w w:val="101"/>
                <w:lang w:val="ro-RO"/>
              </w:rPr>
              <w:t xml:space="preserve"> </w:t>
            </w:r>
            <w:r w:rsidRPr="00D8689F">
              <w:rPr>
                <w:rFonts w:asciiTheme="minorHAnsi" w:hAnsiTheme="minorHAnsi"/>
                <w:b/>
                <w:lang w:val="ro-RO"/>
              </w:rPr>
              <w:t>principal/Al</w:t>
            </w:r>
            <w:r w:rsidR="00EA47DA" w:rsidRPr="00D8689F">
              <w:rPr>
                <w:rFonts w:asciiTheme="minorHAnsi" w:hAnsiTheme="minorHAnsi"/>
                <w:b/>
                <w:lang w:val="ro-RO"/>
              </w:rPr>
              <w:t>ț</w:t>
            </w:r>
            <w:r w:rsidRPr="00D8689F">
              <w:rPr>
                <w:rFonts w:asciiTheme="minorHAnsi" w:hAnsiTheme="minorHAnsi"/>
                <w:b/>
                <w:lang w:val="ro-RO"/>
              </w:rPr>
              <w:t>i</w:t>
            </w:r>
            <w:r w:rsidRPr="00D8689F">
              <w:rPr>
                <w:rFonts w:asciiTheme="minorHAnsi" w:hAnsiTheme="minorHAnsi"/>
                <w:b/>
                <w:spacing w:val="30"/>
                <w:w w:val="101"/>
                <w:lang w:val="ro-RO"/>
              </w:rPr>
              <w:t xml:space="preserve"> </w:t>
            </w:r>
            <w:r w:rsidRPr="00D8689F">
              <w:rPr>
                <w:rFonts w:asciiTheme="minorHAnsi" w:hAnsiTheme="minorHAnsi"/>
                <w:b/>
                <w:lang w:val="ro-RO"/>
              </w:rPr>
              <w:t>responsabili</w:t>
            </w:r>
          </w:p>
        </w:tc>
        <w:tc>
          <w:tcPr>
            <w:tcW w:w="1590" w:type="dxa"/>
            <w:shd w:val="clear" w:color="auto" w:fill="00B0F0"/>
            <w:vAlign w:val="center"/>
          </w:tcPr>
          <w:p w14:paraId="5585CD3A" w14:textId="6EA182E5" w:rsidR="009571B6" w:rsidRPr="00D8689F" w:rsidRDefault="009571B6" w:rsidP="00E56A48">
            <w:pPr>
              <w:spacing w:after="0" w:line="240" w:lineRule="auto"/>
              <w:jc w:val="center"/>
              <w:rPr>
                <w:rFonts w:asciiTheme="minorHAnsi" w:hAnsiTheme="minorHAnsi"/>
                <w:b/>
                <w:lang w:val="ro-RO"/>
              </w:rPr>
            </w:pPr>
            <w:r w:rsidRPr="00D8689F">
              <w:rPr>
                <w:rFonts w:asciiTheme="minorHAnsi" w:hAnsiTheme="minorHAnsi"/>
                <w:b/>
                <w:lang w:val="ro-RO"/>
              </w:rPr>
              <w:t>Sursă</w:t>
            </w:r>
            <w:r w:rsidRPr="00D8689F">
              <w:rPr>
                <w:rFonts w:asciiTheme="minorHAnsi" w:hAnsiTheme="minorHAnsi"/>
                <w:b/>
                <w:spacing w:val="15"/>
                <w:lang w:val="ro-RO"/>
              </w:rPr>
              <w:t xml:space="preserve"> </w:t>
            </w:r>
            <w:r w:rsidRPr="00D8689F">
              <w:rPr>
                <w:rFonts w:asciiTheme="minorHAnsi" w:hAnsiTheme="minorHAnsi"/>
                <w:b/>
                <w:lang w:val="ro-RO"/>
              </w:rPr>
              <w:t>de</w:t>
            </w:r>
            <w:r w:rsidRPr="00D8689F">
              <w:rPr>
                <w:rFonts w:asciiTheme="minorHAnsi" w:hAnsiTheme="minorHAnsi"/>
                <w:b/>
                <w:spacing w:val="15"/>
                <w:w w:val="101"/>
                <w:lang w:val="ro-RO"/>
              </w:rPr>
              <w:t xml:space="preserve"> </w:t>
            </w:r>
            <w:r w:rsidRPr="00D8689F">
              <w:rPr>
                <w:rFonts w:asciiTheme="minorHAnsi" w:hAnsiTheme="minorHAnsi"/>
                <w:b/>
                <w:lang w:val="ro-RO"/>
              </w:rPr>
              <w:t>finan</w:t>
            </w:r>
            <w:r w:rsidR="00EA47DA" w:rsidRPr="00D8689F">
              <w:rPr>
                <w:rFonts w:asciiTheme="minorHAnsi" w:hAnsiTheme="minorHAnsi"/>
                <w:b/>
                <w:lang w:val="ro-RO"/>
              </w:rPr>
              <w:t>ț</w:t>
            </w:r>
            <w:r w:rsidRPr="00D8689F">
              <w:rPr>
                <w:rFonts w:asciiTheme="minorHAnsi" w:hAnsiTheme="minorHAnsi"/>
                <w:b/>
                <w:lang w:val="ro-RO"/>
              </w:rPr>
              <w:t>are</w:t>
            </w:r>
          </w:p>
        </w:tc>
      </w:tr>
      <w:tr w:rsidR="009571B6" w:rsidRPr="000B1631" w14:paraId="67CBA9E6" w14:textId="77777777" w:rsidTr="00917C66">
        <w:trPr>
          <w:trHeight w:val="420"/>
        </w:trPr>
        <w:tc>
          <w:tcPr>
            <w:tcW w:w="884" w:type="dxa"/>
            <w:shd w:val="clear" w:color="auto" w:fill="00B0F0"/>
            <w:vAlign w:val="center"/>
          </w:tcPr>
          <w:p w14:paraId="05E1837A"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1</w:t>
            </w:r>
          </w:p>
        </w:tc>
        <w:tc>
          <w:tcPr>
            <w:tcW w:w="8250" w:type="dxa"/>
            <w:gridSpan w:val="4"/>
            <w:shd w:val="clear" w:color="auto" w:fill="00B0F0"/>
            <w:vAlign w:val="center"/>
          </w:tcPr>
          <w:p w14:paraId="377D950B" w14:textId="7624EEF1" w:rsidR="009571B6" w:rsidRPr="00917C66" w:rsidRDefault="009571B6" w:rsidP="00E56A48">
            <w:pPr>
              <w:spacing w:after="0" w:line="240" w:lineRule="auto"/>
              <w:rPr>
                <w:rFonts w:asciiTheme="minorHAnsi" w:hAnsiTheme="minorHAnsi"/>
                <w:b/>
                <w:lang w:val="ro-RO"/>
              </w:rPr>
            </w:pPr>
            <w:r w:rsidRPr="00917C66">
              <w:rPr>
                <w:rFonts w:asciiTheme="minorHAnsi" w:hAnsiTheme="minorHAnsi"/>
                <w:b/>
                <w:lang w:val="ro-RO"/>
              </w:rPr>
              <w:t xml:space="preserve">Toate </w:t>
            </w:r>
            <w:r w:rsidR="00E034CF" w:rsidRPr="00917C66">
              <w:rPr>
                <w:rFonts w:asciiTheme="minorHAnsi" w:hAnsiTheme="minorHAnsi"/>
                <w:b/>
                <w:lang w:val="ro-RO"/>
              </w:rPr>
              <w:t>populația</w:t>
            </w:r>
            <w:r w:rsidRPr="00917C66">
              <w:rPr>
                <w:rFonts w:asciiTheme="minorHAnsi" w:hAnsiTheme="minorHAnsi"/>
                <w:b/>
                <w:lang w:val="ro-RO"/>
              </w:rPr>
              <w:t xml:space="preserve"> </w:t>
            </w:r>
            <w:r w:rsidR="008B34AF" w:rsidRPr="00917C66">
              <w:rPr>
                <w:rFonts w:asciiTheme="minorHAnsi" w:hAnsiTheme="minorHAnsi"/>
                <w:b/>
                <w:lang w:val="ro-RO"/>
              </w:rPr>
              <w:t>județul</w:t>
            </w:r>
            <w:r w:rsidRPr="00917C66">
              <w:rPr>
                <w:rFonts w:asciiTheme="minorHAnsi" w:hAnsiTheme="minorHAnsi"/>
                <w:b/>
                <w:lang w:val="ro-RO"/>
              </w:rPr>
              <w:t xml:space="preserve">ui, </w:t>
            </w:r>
            <w:r w:rsidR="00E034CF" w:rsidRPr="00917C66">
              <w:rPr>
                <w:rFonts w:asciiTheme="minorHAnsi" w:hAnsiTheme="minorHAnsi"/>
                <w:b/>
                <w:lang w:val="ro-RO"/>
              </w:rPr>
              <w:t>atât</w:t>
            </w:r>
            <w:r w:rsidRPr="00917C66">
              <w:rPr>
                <w:rFonts w:asciiTheme="minorHAnsi" w:hAnsiTheme="minorHAnsi"/>
                <w:b/>
                <w:lang w:val="ro-RO"/>
              </w:rPr>
              <w:t xml:space="preserve"> din mediul urban cat si din mediul rural, este conectat</w:t>
            </w:r>
            <w:r w:rsidR="00E034CF" w:rsidRPr="00917C66">
              <w:rPr>
                <w:rFonts w:asciiTheme="minorHAnsi" w:hAnsiTheme="minorHAnsi"/>
                <w:b/>
                <w:lang w:val="ro-RO"/>
              </w:rPr>
              <w:t>ă</w:t>
            </w:r>
            <w:r w:rsidRPr="00917C66">
              <w:rPr>
                <w:rFonts w:asciiTheme="minorHAnsi" w:hAnsiTheme="minorHAnsi"/>
                <w:b/>
                <w:lang w:val="ro-RO"/>
              </w:rPr>
              <w:t xml:space="preserve"> la servici</w:t>
            </w:r>
            <w:r w:rsidR="00E034CF" w:rsidRPr="00917C66">
              <w:rPr>
                <w:rFonts w:asciiTheme="minorHAnsi" w:hAnsiTheme="minorHAnsi"/>
                <w:b/>
                <w:lang w:val="ro-RO"/>
              </w:rPr>
              <w:t>ile</w:t>
            </w:r>
            <w:r w:rsidRPr="00917C66">
              <w:rPr>
                <w:rFonts w:asciiTheme="minorHAnsi" w:hAnsiTheme="minorHAnsi"/>
                <w:b/>
                <w:lang w:val="ro-RO"/>
              </w:rPr>
              <w:t xml:space="preserve"> de salubritate</w:t>
            </w:r>
          </w:p>
        </w:tc>
      </w:tr>
      <w:tr w:rsidR="009571B6" w:rsidRPr="00D8689F" w14:paraId="62FB8BDC" w14:textId="77777777" w:rsidTr="00333BE7">
        <w:trPr>
          <w:trHeight w:val="405"/>
        </w:trPr>
        <w:tc>
          <w:tcPr>
            <w:tcW w:w="884" w:type="dxa"/>
            <w:vAlign w:val="center"/>
          </w:tcPr>
          <w:p w14:paraId="0B41D3C5" w14:textId="77777777" w:rsidR="009571B6" w:rsidRPr="00D8689F" w:rsidRDefault="009571B6" w:rsidP="00917C66">
            <w:pPr>
              <w:spacing w:after="0" w:line="240" w:lineRule="auto"/>
              <w:jc w:val="center"/>
              <w:rPr>
                <w:rFonts w:asciiTheme="minorHAnsi" w:hAnsiTheme="minorHAnsi"/>
                <w:lang w:val="ro-RO"/>
              </w:rPr>
            </w:pPr>
            <w:r w:rsidRPr="00D8689F">
              <w:rPr>
                <w:rFonts w:asciiTheme="minorHAnsi" w:hAnsiTheme="minorHAnsi"/>
                <w:lang w:val="ro-RO"/>
              </w:rPr>
              <w:t>1.1</w:t>
            </w:r>
          </w:p>
        </w:tc>
        <w:tc>
          <w:tcPr>
            <w:tcW w:w="3690" w:type="dxa"/>
            <w:vAlign w:val="center"/>
          </w:tcPr>
          <w:p w14:paraId="7765DFAA" w14:textId="616497B0" w:rsidR="009571B6"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Încheierea de contracte cu operatori de salubrizare licen</w:t>
            </w:r>
            <w:r w:rsidR="00EA47DA" w:rsidRPr="00D8689F">
              <w:rPr>
                <w:rFonts w:asciiTheme="minorHAnsi" w:hAnsiTheme="minorHAnsi"/>
                <w:lang w:val="ro-RO"/>
              </w:rPr>
              <w:t>ț</w:t>
            </w:r>
            <w:r w:rsidRPr="00D8689F">
              <w:rPr>
                <w:rFonts w:asciiTheme="minorHAnsi" w:hAnsiTheme="minorHAnsi"/>
                <w:lang w:val="ro-RO"/>
              </w:rPr>
              <w:t>ia</w:t>
            </w:r>
            <w:r w:rsidR="00EA47DA" w:rsidRPr="00D8689F">
              <w:rPr>
                <w:rFonts w:asciiTheme="minorHAnsi" w:hAnsiTheme="minorHAnsi"/>
                <w:lang w:val="ro-RO"/>
              </w:rPr>
              <w:t>ț</w:t>
            </w:r>
            <w:r w:rsidRPr="00D8689F">
              <w:rPr>
                <w:rFonts w:asciiTheme="minorHAnsi" w:hAnsiTheme="minorHAnsi"/>
                <w:lang w:val="ro-RO"/>
              </w:rPr>
              <w:t>i astfel încât să se asigure un grad de acoperire cu servicii de salubrizare de 100%</w:t>
            </w:r>
          </w:p>
        </w:tc>
        <w:tc>
          <w:tcPr>
            <w:tcW w:w="942" w:type="dxa"/>
            <w:vAlign w:val="center"/>
          </w:tcPr>
          <w:p w14:paraId="1A427851" w14:textId="3D8BED90" w:rsidR="009571B6" w:rsidRPr="00D8689F" w:rsidRDefault="00B63702" w:rsidP="00917C66">
            <w:pPr>
              <w:spacing w:after="0" w:line="240" w:lineRule="auto"/>
              <w:jc w:val="center"/>
              <w:rPr>
                <w:rFonts w:asciiTheme="minorHAnsi" w:hAnsiTheme="minorHAnsi"/>
                <w:lang w:val="ro-RO"/>
              </w:rPr>
            </w:pPr>
            <w:r>
              <w:rPr>
                <w:rFonts w:asciiTheme="minorHAnsi" w:hAnsiTheme="minorHAnsi"/>
                <w:lang w:val="ro-RO"/>
              </w:rPr>
              <w:t>2020</w:t>
            </w:r>
          </w:p>
        </w:tc>
        <w:tc>
          <w:tcPr>
            <w:tcW w:w="2028" w:type="dxa"/>
            <w:vAlign w:val="center"/>
          </w:tcPr>
          <w:p w14:paraId="030E8323"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APL</w:t>
            </w:r>
          </w:p>
          <w:p w14:paraId="5EC982AC"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ADI</w:t>
            </w:r>
          </w:p>
        </w:tc>
        <w:tc>
          <w:tcPr>
            <w:tcW w:w="1590" w:type="dxa"/>
            <w:vAlign w:val="center"/>
          </w:tcPr>
          <w:p w14:paraId="73A6D9B9"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Taxele / tarife de salubrizare</w:t>
            </w:r>
          </w:p>
        </w:tc>
      </w:tr>
      <w:tr w:rsidR="009571B6" w:rsidRPr="000B1631" w14:paraId="1707CEA6" w14:textId="77777777" w:rsidTr="00917C66">
        <w:trPr>
          <w:trHeight w:val="360"/>
        </w:trPr>
        <w:tc>
          <w:tcPr>
            <w:tcW w:w="884" w:type="dxa"/>
            <w:shd w:val="clear" w:color="auto" w:fill="00B0F0"/>
            <w:vAlign w:val="center"/>
          </w:tcPr>
          <w:p w14:paraId="67316849"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2</w:t>
            </w:r>
          </w:p>
        </w:tc>
        <w:tc>
          <w:tcPr>
            <w:tcW w:w="8250" w:type="dxa"/>
            <w:gridSpan w:val="4"/>
            <w:shd w:val="clear" w:color="auto" w:fill="00B0F0"/>
            <w:vAlign w:val="center"/>
          </w:tcPr>
          <w:p w14:paraId="6D7AB1E7" w14:textId="00E235B8" w:rsidR="009571B6" w:rsidRPr="00917C66" w:rsidRDefault="00E034CF" w:rsidP="00E56A48">
            <w:pPr>
              <w:spacing w:after="0" w:line="240" w:lineRule="auto"/>
              <w:rPr>
                <w:rFonts w:asciiTheme="minorHAnsi" w:hAnsiTheme="minorHAnsi"/>
                <w:b/>
                <w:lang w:val="ro-RO"/>
              </w:rPr>
            </w:pPr>
            <w:r w:rsidRPr="00917C66">
              <w:rPr>
                <w:rFonts w:asciiTheme="minorHAnsi" w:hAnsiTheme="minorHAnsi"/>
                <w:b/>
                <w:lang w:val="ro-RO"/>
              </w:rPr>
              <w:t>Creșterea</w:t>
            </w:r>
            <w:r w:rsidR="009571B6" w:rsidRPr="00917C66">
              <w:rPr>
                <w:rFonts w:asciiTheme="minorHAnsi" w:hAnsiTheme="minorHAnsi"/>
                <w:b/>
                <w:lang w:val="ro-RO"/>
              </w:rPr>
              <w:t xml:space="preserve"> etapizata a gradului de </w:t>
            </w:r>
            <w:r w:rsidRPr="00917C66">
              <w:rPr>
                <w:rFonts w:asciiTheme="minorHAnsi" w:hAnsiTheme="minorHAnsi"/>
                <w:b/>
                <w:lang w:val="ro-RO"/>
              </w:rPr>
              <w:t>pregătire</w:t>
            </w:r>
            <w:r w:rsidR="009571B6" w:rsidRPr="00917C66">
              <w:rPr>
                <w:rFonts w:asciiTheme="minorHAnsi" w:hAnsiTheme="minorHAnsi"/>
                <w:b/>
                <w:lang w:val="ro-RO"/>
              </w:rPr>
              <w:t xml:space="preserve"> pentru reutilizare </w:t>
            </w:r>
            <w:r w:rsidRPr="00917C66">
              <w:rPr>
                <w:rFonts w:asciiTheme="minorHAnsi" w:hAnsiTheme="minorHAnsi"/>
                <w:b/>
                <w:lang w:val="ro-RO"/>
              </w:rPr>
              <w:t>ș</w:t>
            </w:r>
            <w:r w:rsidR="009571B6" w:rsidRPr="00917C66">
              <w:rPr>
                <w:rFonts w:asciiTheme="minorHAnsi" w:hAnsiTheme="minorHAnsi"/>
                <w:b/>
                <w:lang w:val="ro-RO"/>
              </w:rPr>
              <w:t xml:space="preserve">i reciclare prin aplicarea </w:t>
            </w:r>
            <w:r w:rsidRPr="00917C66">
              <w:rPr>
                <w:rFonts w:asciiTheme="minorHAnsi" w:hAnsiTheme="minorHAnsi"/>
                <w:b/>
                <w:lang w:val="ro-RO"/>
              </w:rPr>
              <w:t>ierarhiei</w:t>
            </w:r>
            <w:r w:rsidR="009571B6" w:rsidRPr="00917C66">
              <w:rPr>
                <w:rFonts w:asciiTheme="minorHAnsi" w:hAnsiTheme="minorHAnsi"/>
                <w:b/>
                <w:lang w:val="ro-RO"/>
              </w:rPr>
              <w:t xml:space="preserve"> de gestionare a </w:t>
            </w:r>
            <w:r w:rsidRPr="00917C66">
              <w:rPr>
                <w:rFonts w:asciiTheme="minorHAnsi" w:hAnsiTheme="minorHAnsi"/>
                <w:b/>
                <w:lang w:val="ro-RO"/>
              </w:rPr>
              <w:t>d</w:t>
            </w:r>
            <w:r w:rsidR="002B1F82" w:rsidRPr="00917C66">
              <w:rPr>
                <w:rFonts w:asciiTheme="minorHAnsi" w:hAnsiTheme="minorHAnsi"/>
                <w:b/>
                <w:lang w:val="ro-RO"/>
              </w:rPr>
              <w:t>eșeurilor</w:t>
            </w:r>
          </w:p>
        </w:tc>
      </w:tr>
      <w:tr w:rsidR="009571B6" w:rsidRPr="00D8689F" w14:paraId="0A1CD5B2" w14:textId="77777777" w:rsidTr="00333BE7">
        <w:trPr>
          <w:trHeight w:val="405"/>
        </w:trPr>
        <w:tc>
          <w:tcPr>
            <w:tcW w:w="884" w:type="dxa"/>
            <w:vAlign w:val="center"/>
          </w:tcPr>
          <w:p w14:paraId="218F8728"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2.1</w:t>
            </w:r>
          </w:p>
        </w:tc>
        <w:tc>
          <w:tcPr>
            <w:tcW w:w="3690" w:type="dxa"/>
            <w:vAlign w:val="center"/>
          </w:tcPr>
          <w:p w14:paraId="1A40BCA3" w14:textId="13169DAC" w:rsidR="009571B6"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 xml:space="preserve">Modernizarea centrelor de tratare existente pentru pregătirea pentru reutilizare a </w:t>
            </w:r>
            <w:r w:rsidR="002B1F82" w:rsidRPr="00D8689F">
              <w:rPr>
                <w:rFonts w:asciiTheme="minorHAnsi" w:hAnsiTheme="minorHAnsi"/>
                <w:lang w:val="ro-RO"/>
              </w:rPr>
              <w:t>Deșeurilor</w:t>
            </w:r>
            <w:r w:rsidRPr="00D8689F">
              <w:rPr>
                <w:rFonts w:asciiTheme="minorHAnsi" w:hAnsiTheme="minorHAnsi"/>
                <w:lang w:val="ro-RO"/>
              </w:rPr>
              <w:t xml:space="preserve"> municipale</w:t>
            </w:r>
          </w:p>
        </w:tc>
        <w:tc>
          <w:tcPr>
            <w:tcW w:w="942" w:type="dxa"/>
            <w:vAlign w:val="center"/>
          </w:tcPr>
          <w:p w14:paraId="4091680C" w14:textId="6C9D853B" w:rsidR="009571B6" w:rsidRPr="00D8689F" w:rsidRDefault="00B63702" w:rsidP="00917C66">
            <w:pPr>
              <w:spacing w:after="0" w:line="240" w:lineRule="auto"/>
              <w:jc w:val="center"/>
              <w:rPr>
                <w:rFonts w:asciiTheme="minorHAnsi" w:hAnsiTheme="minorHAnsi"/>
                <w:lang w:val="ro-RO"/>
              </w:rPr>
            </w:pPr>
            <w:r>
              <w:rPr>
                <w:rFonts w:asciiTheme="minorHAnsi" w:hAnsiTheme="minorHAnsi"/>
                <w:lang w:val="ro-RO"/>
              </w:rPr>
              <w:t>2023</w:t>
            </w:r>
          </w:p>
        </w:tc>
        <w:tc>
          <w:tcPr>
            <w:tcW w:w="2028" w:type="dxa"/>
            <w:vAlign w:val="center"/>
          </w:tcPr>
          <w:p w14:paraId="25515BFE"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ADI</w:t>
            </w:r>
          </w:p>
          <w:p w14:paraId="3D42EBA0"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APL</w:t>
            </w:r>
          </w:p>
          <w:p w14:paraId="4B56367C" w14:textId="719934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Investitori </w:t>
            </w:r>
            <w:r w:rsidR="00E034CF" w:rsidRPr="00D8689F">
              <w:rPr>
                <w:rFonts w:asciiTheme="minorHAnsi" w:hAnsiTheme="minorHAnsi"/>
                <w:lang w:val="ro-RO"/>
              </w:rPr>
              <w:t>privați</w:t>
            </w:r>
          </w:p>
        </w:tc>
        <w:tc>
          <w:tcPr>
            <w:tcW w:w="1590" w:type="dxa"/>
            <w:vAlign w:val="center"/>
          </w:tcPr>
          <w:p w14:paraId="45751953"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AFM</w:t>
            </w:r>
          </w:p>
          <w:p w14:paraId="38595CAB"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Fonduri private</w:t>
            </w:r>
          </w:p>
          <w:p w14:paraId="5744EBF4"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POIM</w:t>
            </w:r>
          </w:p>
        </w:tc>
      </w:tr>
      <w:tr w:rsidR="009571B6" w:rsidRPr="000B1631" w14:paraId="01510982" w14:textId="77777777" w:rsidTr="00333BE7">
        <w:trPr>
          <w:trHeight w:val="390"/>
        </w:trPr>
        <w:tc>
          <w:tcPr>
            <w:tcW w:w="884" w:type="dxa"/>
            <w:vAlign w:val="center"/>
          </w:tcPr>
          <w:p w14:paraId="0F3ED047"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2.2</w:t>
            </w:r>
          </w:p>
        </w:tc>
        <w:tc>
          <w:tcPr>
            <w:tcW w:w="3690" w:type="dxa"/>
            <w:vAlign w:val="center"/>
          </w:tcPr>
          <w:p w14:paraId="77C8F9A0" w14:textId="08775B30" w:rsidR="009571B6"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Cre</w:t>
            </w:r>
            <w:r w:rsidR="00F5330C" w:rsidRPr="00D8689F">
              <w:rPr>
                <w:rFonts w:asciiTheme="minorHAnsi" w:hAnsiTheme="minorHAnsi"/>
                <w:lang w:val="ro-RO"/>
              </w:rPr>
              <w:t>ș</w:t>
            </w:r>
            <w:r w:rsidRPr="00D8689F">
              <w:rPr>
                <w:rFonts w:asciiTheme="minorHAnsi" w:hAnsiTheme="minorHAnsi"/>
                <w:lang w:val="ro-RO"/>
              </w:rPr>
              <w:t xml:space="preserve">terea gradului de colectare separată a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reciclabile astfel încât să se ating</w:t>
            </w:r>
            <w:r w:rsidR="00E034CF" w:rsidRPr="00D8689F">
              <w:rPr>
                <w:rFonts w:asciiTheme="minorHAnsi" w:hAnsiTheme="minorHAnsi"/>
                <w:lang w:val="ro-RO"/>
              </w:rPr>
              <w:t>ă</w:t>
            </w:r>
            <w:r w:rsidRPr="00D8689F">
              <w:rPr>
                <w:rFonts w:asciiTheme="minorHAnsi" w:hAnsiTheme="minorHAnsi"/>
                <w:lang w:val="ro-RO"/>
              </w:rPr>
              <w:t xml:space="preserve"> o rat</w:t>
            </w:r>
            <w:r w:rsidR="00E034CF" w:rsidRPr="00D8689F">
              <w:rPr>
                <w:rFonts w:asciiTheme="minorHAnsi" w:hAnsiTheme="minorHAnsi"/>
                <w:lang w:val="ro-RO"/>
              </w:rPr>
              <w:t>ă</w:t>
            </w:r>
            <w:r w:rsidRPr="00D8689F">
              <w:rPr>
                <w:rFonts w:asciiTheme="minorHAnsi" w:hAnsiTheme="minorHAnsi"/>
                <w:lang w:val="ro-RO"/>
              </w:rPr>
              <w:t xml:space="preserve"> minimă de capturare de 75% în fiecare UAT</w:t>
            </w:r>
          </w:p>
        </w:tc>
        <w:tc>
          <w:tcPr>
            <w:tcW w:w="942" w:type="dxa"/>
            <w:vAlign w:val="center"/>
          </w:tcPr>
          <w:p w14:paraId="741D540D" w14:textId="77777777" w:rsidR="009571B6" w:rsidRPr="00D8689F" w:rsidRDefault="009571B6" w:rsidP="00917C66">
            <w:pPr>
              <w:spacing w:after="0" w:line="240" w:lineRule="auto"/>
              <w:jc w:val="center"/>
              <w:rPr>
                <w:rFonts w:asciiTheme="minorHAnsi" w:hAnsiTheme="minorHAnsi"/>
                <w:lang w:val="ro-RO"/>
              </w:rPr>
            </w:pPr>
            <w:r w:rsidRPr="00D8689F">
              <w:rPr>
                <w:rFonts w:asciiTheme="minorHAnsi" w:hAnsiTheme="minorHAnsi"/>
                <w:lang w:val="ro-RO"/>
              </w:rPr>
              <w:t>2025</w:t>
            </w:r>
          </w:p>
        </w:tc>
        <w:tc>
          <w:tcPr>
            <w:tcW w:w="2028" w:type="dxa"/>
            <w:vAlign w:val="center"/>
          </w:tcPr>
          <w:p w14:paraId="242E6A57"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ADI</w:t>
            </w:r>
          </w:p>
          <w:p w14:paraId="23B24993"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APL</w:t>
            </w:r>
          </w:p>
        </w:tc>
        <w:tc>
          <w:tcPr>
            <w:tcW w:w="1590" w:type="dxa"/>
            <w:vAlign w:val="center"/>
          </w:tcPr>
          <w:p w14:paraId="09BD4833"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Taxele/tarifele de salubrizare </w:t>
            </w:r>
          </w:p>
          <w:p w14:paraId="3D877E0E"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AFM</w:t>
            </w:r>
          </w:p>
          <w:p w14:paraId="11FBBB67"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POIM</w:t>
            </w:r>
          </w:p>
        </w:tc>
      </w:tr>
      <w:tr w:rsidR="00876413" w:rsidRPr="000B1631" w14:paraId="0BC29F70" w14:textId="77777777" w:rsidTr="00333BE7">
        <w:trPr>
          <w:trHeight w:val="375"/>
        </w:trPr>
        <w:tc>
          <w:tcPr>
            <w:tcW w:w="884" w:type="dxa"/>
            <w:vAlign w:val="center"/>
          </w:tcPr>
          <w:p w14:paraId="1CE65E5A" w14:textId="77777777" w:rsidR="00876413" w:rsidRPr="00D8689F" w:rsidRDefault="00876413" w:rsidP="00E56A48">
            <w:pPr>
              <w:spacing w:after="0" w:line="240" w:lineRule="auto"/>
              <w:jc w:val="center"/>
              <w:rPr>
                <w:rFonts w:asciiTheme="minorHAnsi" w:hAnsiTheme="minorHAnsi"/>
                <w:lang w:val="ro-RO"/>
              </w:rPr>
            </w:pPr>
            <w:r w:rsidRPr="00D8689F">
              <w:rPr>
                <w:rFonts w:asciiTheme="minorHAnsi" w:hAnsiTheme="minorHAnsi"/>
                <w:lang w:val="ro-RO"/>
              </w:rPr>
              <w:t>2.3</w:t>
            </w:r>
          </w:p>
        </w:tc>
        <w:tc>
          <w:tcPr>
            <w:tcW w:w="3690" w:type="dxa"/>
            <w:vAlign w:val="center"/>
          </w:tcPr>
          <w:p w14:paraId="4CBE56EC" w14:textId="78A9BF04"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Extinderea la nivelul integrului jude</w:t>
            </w:r>
            <w:r w:rsidR="00EA47DA" w:rsidRPr="00D8689F">
              <w:rPr>
                <w:rFonts w:asciiTheme="minorHAnsi" w:hAnsiTheme="minorHAnsi"/>
                <w:lang w:val="ro-RO"/>
              </w:rPr>
              <w:t>ț</w:t>
            </w:r>
            <w:r w:rsidRPr="00D8689F">
              <w:rPr>
                <w:rFonts w:asciiTheme="minorHAnsi" w:hAnsiTheme="minorHAnsi"/>
                <w:lang w:val="ro-RO"/>
              </w:rPr>
              <w:t xml:space="preserve"> a sistemului de colectare a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reciclabile din poartă în poartă, în special pentru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le de hârtie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carton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plastic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metal în zona urbană, cu asigurarea unei rate minime de capturare a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reciclabile de 75% în fiecare UAT</w:t>
            </w:r>
          </w:p>
        </w:tc>
        <w:tc>
          <w:tcPr>
            <w:tcW w:w="942" w:type="dxa"/>
            <w:vAlign w:val="center"/>
          </w:tcPr>
          <w:p w14:paraId="3D1971DD" w14:textId="77777777" w:rsidR="00876413" w:rsidRPr="00D8689F" w:rsidRDefault="00876413" w:rsidP="00917C66">
            <w:pPr>
              <w:spacing w:after="0" w:line="240" w:lineRule="auto"/>
              <w:jc w:val="center"/>
              <w:rPr>
                <w:rFonts w:asciiTheme="minorHAnsi" w:hAnsiTheme="minorHAnsi"/>
                <w:lang w:val="ro-RO"/>
              </w:rPr>
            </w:pPr>
            <w:r w:rsidRPr="00D8689F">
              <w:rPr>
                <w:rFonts w:asciiTheme="minorHAnsi" w:hAnsiTheme="minorHAnsi"/>
                <w:lang w:val="ro-RO"/>
              </w:rPr>
              <w:t>2025</w:t>
            </w:r>
          </w:p>
        </w:tc>
        <w:tc>
          <w:tcPr>
            <w:tcW w:w="2028" w:type="dxa"/>
            <w:vAlign w:val="center"/>
          </w:tcPr>
          <w:p w14:paraId="14321071"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APL</w:t>
            </w:r>
          </w:p>
          <w:p w14:paraId="5FAD7AC4"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ADI</w:t>
            </w:r>
          </w:p>
          <w:p w14:paraId="1D4BA87E"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Operatori de salubrizare</w:t>
            </w:r>
          </w:p>
        </w:tc>
        <w:tc>
          <w:tcPr>
            <w:tcW w:w="1590" w:type="dxa"/>
            <w:vAlign w:val="center"/>
          </w:tcPr>
          <w:p w14:paraId="7A8BA3D7"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 xml:space="preserve">Taxele/tarifele de salubrizare </w:t>
            </w:r>
          </w:p>
          <w:p w14:paraId="5A19668A"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AFM</w:t>
            </w:r>
          </w:p>
          <w:p w14:paraId="1B7FAAA8"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POIM</w:t>
            </w:r>
          </w:p>
        </w:tc>
      </w:tr>
      <w:tr w:rsidR="00876413" w:rsidRPr="00D8689F" w14:paraId="62E1DA78" w14:textId="77777777" w:rsidTr="00333BE7">
        <w:trPr>
          <w:trHeight w:val="390"/>
        </w:trPr>
        <w:tc>
          <w:tcPr>
            <w:tcW w:w="884" w:type="dxa"/>
            <w:vAlign w:val="center"/>
          </w:tcPr>
          <w:p w14:paraId="446B4C33" w14:textId="77777777" w:rsidR="00876413" w:rsidRPr="00D8689F" w:rsidRDefault="00876413" w:rsidP="00E56A48">
            <w:pPr>
              <w:spacing w:after="0" w:line="240" w:lineRule="auto"/>
              <w:jc w:val="center"/>
              <w:rPr>
                <w:rFonts w:asciiTheme="minorHAnsi" w:hAnsiTheme="minorHAnsi"/>
                <w:lang w:val="ro-RO"/>
              </w:rPr>
            </w:pPr>
            <w:r w:rsidRPr="00D8689F">
              <w:rPr>
                <w:rFonts w:asciiTheme="minorHAnsi" w:hAnsiTheme="minorHAnsi"/>
                <w:lang w:val="ro-RO"/>
              </w:rPr>
              <w:t>2.4</w:t>
            </w:r>
          </w:p>
        </w:tc>
        <w:tc>
          <w:tcPr>
            <w:tcW w:w="3690" w:type="dxa"/>
            <w:vAlign w:val="center"/>
          </w:tcPr>
          <w:p w14:paraId="6357296D" w14:textId="2C88E13B"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Extinderea la nivelul integrului jude</w:t>
            </w:r>
            <w:r w:rsidR="00EA47DA" w:rsidRPr="00D8689F">
              <w:rPr>
                <w:rFonts w:asciiTheme="minorHAnsi" w:hAnsiTheme="minorHAnsi"/>
                <w:lang w:val="ro-RO"/>
              </w:rPr>
              <w:t>ț</w:t>
            </w:r>
            <w:r w:rsidRPr="00D8689F">
              <w:rPr>
                <w:rFonts w:asciiTheme="minorHAnsi" w:hAnsiTheme="minorHAnsi"/>
                <w:lang w:val="ro-RO"/>
              </w:rPr>
              <w:t xml:space="preserve"> a sistemului de colectare separată a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00E034CF" w:rsidRPr="00D8689F">
              <w:rPr>
                <w:rFonts w:asciiTheme="minorHAnsi" w:hAnsiTheme="minorHAnsi"/>
                <w:lang w:val="ro-RO"/>
              </w:rPr>
              <w:t>lor</w:t>
            </w:r>
            <w:r w:rsidRPr="00D8689F">
              <w:rPr>
                <w:rFonts w:asciiTheme="minorHAnsi" w:hAnsiTheme="minorHAnsi"/>
                <w:lang w:val="ro-RO"/>
              </w:rPr>
              <w:t xml:space="preserve"> verzi din parcuri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grădini publice astfel încât să se asigure o rată de capturare de minim 50%, care să ajungă la 100%</w:t>
            </w:r>
          </w:p>
        </w:tc>
        <w:tc>
          <w:tcPr>
            <w:tcW w:w="942" w:type="dxa"/>
            <w:vAlign w:val="center"/>
          </w:tcPr>
          <w:p w14:paraId="21DD1FD4" w14:textId="017E8895" w:rsidR="00876413" w:rsidRPr="00D8689F" w:rsidRDefault="00E034CF" w:rsidP="00917C66">
            <w:pPr>
              <w:spacing w:after="0" w:line="240" w:lineRule="auto"/>
              <w:jc w:val="center"/>
              <w:rPr>
                <w:rFonts w:asciiTheme="minorHAnsi" w:hAnsiTheme="minorHAnsi"/>
                <w:lang w:val="ro-RO"/>
              </w:rPr>
            </w:pPr>
            <w:r w:rsidRPr="00D8689F">
              <w:rPr>
                <w:rFonts w:asciiTheme="minorHAnsi" w:hAnsiTheme="minorHAnsi"/>
                <w:lang w:val="ro-RO"/>
              </w:rPr>
              <w:t>Începând</w:t>
            </w:r>
            <w:r w:rsidR="00876413" w:rsidRPr="00D8689F">
              <w:rPr>
                <w:rFonts w:asciiTheme="minorHAnsi" w:hAnsiTheme="minorHAnsi"/>
                <w:lang w:val="ro-RO"/>
              </w:rPr>
              <w:t xml:space="preserve"> cu 2020; 2023</w:t>
            </w:r>
          </w:p>
        </w:tc>
        <w:tc>
          <w:tcPr>
            <w:tcW w:w="2028" w:type="dxa"/>
            <w:vAlign w:val="center"/>
          </w:tcPr>
          <w:p w14:paraId="3B1ACAB4"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APL</w:t>
            </w:r>
          </w:p>
          <w:p w14:paraId="0DDF2832"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ADI</w:t>
            </w:r>
          </w:p>
          <w:p w14:paraId="4515C09C" w14:textId="46F2FA20"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 xml:space="preserve">Operatori de salubrizare </w:t>
            </w:r>
            <w:r w:rsidR="00E034CF" w:rsidRPr="00D8689F">
              <w:rPr>
                <w:rFonts w:asciiTheme="minorHAnsi" w:hAnsiTheme="minorHAnsi"/>
                <w:lang w:val="ro-RO"/>
              </w:rPr>
              <w:t>ș</w:t>
            </w:r>
            <w:r w:rsidRPr="00D8689F">
              <w:rPr>
                <w:rFonts w:asciiTheme="minorHAnsi" w:hAnsiTheme="minorHAnsi"/>
                <w:lang w:val="ro-RO"/>
              </w:rPr>
              <w:t xml:space="preserve">i </w:t>
            </w:r>
            <w:r w:rsidR="00E034CF" w:rsidRPr="00D8689F">
              <w:rPr>
                <w:rFonts w:asciiTheme="minorHAnsi" w:hAnsiTheme="minorHAnsi"/>
                <w:lang w:val="ro-RO"/>
              </w:rPr>
              <w:t>agenții</w:t>
            </w:r>
            <w:r w:rsidRPr="00D8689F">
              <w:rPr>
                <w:rFonts w:asciiTheme="minorHAnsi" w:hAnsiTheme="minorHAnsi"/>
                <w:lang w:val="ro-RO"/>
              </w:rPr>
              <w:t xml:space="preserve"> economici care </w:t>
            </w:r>
            <w:r w:rsidR="00E034CF" w:rsidRPr="00D8689F">
              <w:rPr>
                <w:rFonts w:asciiTheme="minorHAnsi" w:hAnsiTheme="minorHAnsi"/>
                <w:lang w:val="ro-RO"/>
              </w:rPr>
              <w:t>gestionează</w:t>
            </w:r>
            <w:r w:rsidRPr="00D8689F">
              <w:rPr>
                <w:rFonts w:asciiTheme="minorHAnsi" w:hAnsiTheme="minorHAnsi"/>
                <w:lang w:val="ro-RO"/>
              </w:rPr>
              <w:t xml:space="preserve"> parcurile </w:t>
            </w:r>
            <w:r w:rsidR="00E034CF" w:rsidRPr="00D8689F">
              <w:rPr>
                <w:rFonts w:asciiTheme="minorHAnsi" w:hAnsiTheme="minorHAnsi"/>
                <w:lang w:val="ro-RO"/>
              </w:rPr>
              <w:t>ș</w:t>
            </w:r>
            <w:r w:rsidRPr="00D8689F">
              <w:rPr>
                <w:rFonts w:asciiTheme="minorHAnsi" w:hAnsiTheme="minorHAnsi"/>
                <w:lang w:val="ro-RO"/>
              </w:rPr>
              <w:t xml:space="preserve">i </w:t>
            </w:r>
            <w:r w:rsidR="00E034CF" w:rsidRPr="00D8689F">
              <w:rPr>
                <w:rFonts w:asciiTheme="minorHAnsi" w:hAnsiTheme="minorHAnsi"/>
                <w:lang w:val="ro-RO"/>
              </w:rPr>
              <w:t>grădinile</w:t>
            </w:r>
            <w:r w:rsidRPr="00D8689F">
              <w:rPr>
                <w:rFonts w:asciiTheme="minorHAnsi" w:hAnsiTheme="minorHAnsi"/>
                <w:lang w:val="ro-RO"/>
              </w:rPr>
              <w:t xml:space="preserve"> publice</w:t>
            </w:r>
          </w:p>
        </w:tc>
        <w:tc>
          <w:tcPr>
            <w:tcW w:w="1590" w:type="dxa"/>
            <w:vAlign w:val="center"/>
          </w:tcPr>
          <w:p w14:paraId="6E8AEE38"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Bugete locale</w:t>
            </w:r>
          </w:p>
        </w:tc>
      </w:tr>
      <w:tr w:rsidR="00876413" w:rsidRPr="00D8689F" w14:paraId="4BFDE992" w14:textId="77777777" w:rsidTr="00333BE7">
        <w:trPr>
          <w:trHeight w:val="390"/>
        </w:trPr>
        <w:tc>
          <w:tcPr>
            <w:tcW w:w="884" w:type="dxa"/>
            <w:vAlign w:val="center"/>
          </w:tcPr>
          <w:p w14:paraId="0D871ED0" w14:textId="77777777" w:rsidR="00876413" w:rsidRPr="00D8689F" w:rsidRDefault="00876413" w:rsidP="00E56A48">
            <w:pPr>
              <w:spacing w:after="0" w:line="240" w:lineRule="auto"/>
              <w:jc w:val="center"/>
              <w:rPr>
                <w:rFonts w:asciiTheme="minorHAnsi" w:hAnsiTheme="minorHAnsi"/>
                <w:lang w:val="ro-RO"/>
              </w:rPr>
            </w:pPr>
            <w:r w:rsidRPr="00D8689F">
              <w:rPr>
                <w:rFonts w:asciiTheme="minorHAnsi" w:hAnsiTheme="minorHAnsi"/>
                <w:lang w:val="ro-RO"/>
              </w:rPr>
              <w:t>2.5</w:t>
            </w:r>
          </w:p>
        </w:tc>
        <w:tc>
          <w:tcPr>
            <w:tcW w:w="3690" w:type="dxa"/>
            <w:vAlign w:val="center"/>
          </w:tcPr>
          <w:p w14:paraId="13B5D6A6" w14:textId="58B4D82A"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Transformarea instala</w:t>
            </w:r>
            <w:r w:rsidR="00EA47DA" w:rsidRPr="00D8689F">
              <w:rPr>
                <w:rFonts w:asciiTheme="minorHAnsi" w:hAnsiTheme="minorHAnsi"/>
                <w:lang w:val="ro-RO"/>
              </w:rPr>
              <w:t>ț</w:t>
            </w:r>
            <w:r w:rsidRPr="00D8689F">
              <w:rPr>
                <w:rFonts w:asciiTheme="minorHAnsi" w:hAnsiTheme="minorHAnsi"/>
                <w:lang w:val="ro-RO"/>
              </w:rPr>
              <w:t xml:space="preserve">iilor de sortare a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municipale în amestec în instala</w:t>
            </w:r>
            <w:r w:rsidR="00EA47DA" w:rsidRPr="00D8689F">
              <w:rPr>
                <w:rFonts w:asciiTheme="minorHAnsi" w:hAnsiTheme="minorHAnsi"/>
                <w:lang w:val="ro-RO"/>
              </w:rPr>
              <w:t>ț</w:t>
            </w:r>
            <w:r w:rsidRPr="00D8689F">
              <w:rPr>
                <w:rFonts w:asciiTheme="minorHAnsi" w:hAnsiTheme="minorHAnsi"/>
                <w:lang w:val="ro-RO"/>
              </w:rPr>
              <w:t xml:space="preserve">ii de sortare a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reciclabile colectate separat</w:t>
            </w:r>
          </w:p>
        </w:tc>
        <w:tc>
          <w:tcPr>
            <w:tcW w:w="942" w:type="dxa"/>
            <w:vAlign w:val="center"/>
          </w:tcPr>
          <w:p w14:paraId="41F863EA" w14:textId="3FC049EF" w:rsidR="00876413" w:rsidRPr="00D8689F" w:rsidRDefault="00E034CF" w:rsidP="00917C66">
            <w:pPr>
              <w:spacing w:after="0" w:line="240" w:lineRule="auto"/>
              <w:jc w:val="center"/>
              <w:rPr>
                <w:rFonts w:asciiTheme="minorHAnsi" w:hAnsiTheme="minorHAnsi"/>
                <w:lang w:val="ro-RO"/>
              </w:rPr>
            </w:pPr>
            <w:r w:rsidRPr="00D8689F">
              <w:rPr>
                <w:rFonts w:asciiTheme="minorHAnsi" w:hAnsiTheme="minorHAnsi"/>
                <w:lang w:val="ro-RO"/>
              </w:rPr>
              <w:t>Începând</w:t>
            </w:r>
            <w:r w:rsidR="00876413" w:rsidRPr="00D8689F">
              <w:rPr>
                <w:rFonts w:asciiTheme="minorHAnsi" w:hAnsiTheme="minorHAnsi"/>
                <w:lang w:val="ro-RO"/>
              </w:rPr>
              <w:t xml:space="preserve"> </w:t>
            </w:r>
            <w:r w:rsidRPr="00D8689F">
              <w:rPr>
                <w:rFonts w:asciiTheme="minorHAnsi" w:hAnsiTheme="minorHAnsi"/>
                <w:lang w:val="ro-RO"/>
              </w:rPr>
              <w:t>cu</w:t>
            </w:r>
            <w:r w:rsidR="00876413" w:rsidRPr="00D8689F">
              <w:rPr>
                <w:rFonts w:asciiTheme="minorHAnsi" w:hAnsiTheme="minorHAnsi"/>
                <w:lang w:val="ro-RO"/>
              </w:rPr>
              <w:t xml:space="preserve"> 2020</w:t>
            </w:r>
          </w:p>
        </w:tc>
        <w:tc>
          <w:tcPr>
            <w:tcW w:w="2028" w:type="dxa"/>
            <w:vAlign w:val="center"/>
          </w:tcPr>
          <w:p w14:paraId="711DD807"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APL</w:t>
            </w:r>
          </w:p>
          <w:p w14:paraId="20F58473"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ADI</w:t>
            </w:r>
          </w:p>
          <w:p w14:paraId="05E6E5A8" w14:textId="2C06470C"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Operatori</w:t>
            </w:r>
            <w:r w:rsidR="00E034CF" w:rsidRPr="00D8689F">
              <w:rPr>
                <w:rFonts w:asciiTheme="minorHAnsi" w:hAnsiTheme="minorHAnsi"/>
                <w:lang w:val="ro-RO"/>
              </w:rPr>
              <w:t>i</w:t>
            </w:r>
            <w:r w:rsidRPr="00D8689F">
              <w:rPr>
                <w:rFonts w:asciiTheme="minorHAnsi" w:hAnsiTheme="minorHAnsi"/>
                <w:lang w:val="ro-RO"/>
              </w:rPr>
              <w:t xml:space="preserve"> </w:t>
            </w:r>
            <w:r w:rsidR="00E034CF" w:rsidRPr="00D8689F">
              <w:rPr>
                <w:rFonts w:asciiTheme="minorHAnsi" w:hAnsiTheme="minorHAnsi"/>
                <w:lang w:val="ro-RO"/>
              </w:rPr>
              <w:t>instalațiilor</w:t>
            </w:r>
            <w:r w:rsidRPr="00D8689F">
              <w:rPr>
                <w:rFonts w:asciiTheme="minorHAnsi" w:hAnsiTheme="minorHAnsi"/>
                <w:lang w:val="ro-RO"/>
              </w:rPr>
              <w:t xml:space="preserve"> de sortare</w:t>
            </w:r>
          </w:p>
        </w:tc>
        <w:tc>
          <w:tcPr>
            <w:tcW w:w="1590" w:type="dxa"/>
            <w:vAlign w:val="center"/>
          </w:tcPr>
          <w:p w14:paraId="06050227"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Taxele/tarifele de salubrizare</w:t>
            </w:r>
          </w:p>
          <w:p w14:paraId="0930346A"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AFM</w:t>
            </w:r>
          </w:p>
          <w:p w14:paraId="19577A5C" w14:textId="44F3EAC6" w:rsidR="00876413" w:rsidRPr="00D8689F" w:rsidRDefault="00E034CF" w:rsidP="00E56A48">
            <w:pPr>
              <w:spacing w:after="0" w:line="240" w:lineRule="auto"/>
              <w:rPr>
                <w:rFonts w:asciiTheme="minorHAnsi" w:hAnsiTheme="minorHAnsi"/>
                <w:lang w:val="ro-RO"/>
              </w:rPr>
            </w:pPr>
            <w:r w:rsidRPr="00D8689F">
              <w:rPr>
                <w:rFonts w:asciiTheme="minorHAnsi" w:hAnsiTheme="minorHAnsi"/>
                <w:lang w:val="ro-RO"/>
              </w:rPr>
              <w:t>Investiții</w:t>
            </w:r>
            <w:r w:rsidR="00876413" w:rsidRPr="00D8689F">
              <w:rPr>
                <w:rFonts w:asciiTheme="minorHAnsi" w:hAnsiTheme="minorHAnsi"/>
                <w:lang w:val="ro-RO"/>
              </w:rPr>
              <w:t xml:space="preserve"> private</w:t>
            </w:r>
          </w:p>
        </w:tc>
      </w:tr>
      <w:tr w:rsidR="00876413" w:rsidRPr="000B1631" w14:paraId="188B3341" w14:textId="77777777" w:rsidTr="00333BE7">
        <w:trPr>
          <w:trHeight w:val="390"/>
        </w:trPr>
        <w:tc>
          <w:tcPr>
            <w:tcW w:w="884" w:type="dxa"/>
            <w:vAlign w:val="center"/>
          </w:tcPr>
          <w:p w14:paraId="66F6712F" w14:textId="77777777" w:rsidR="00876413" w:rsidRPr="00D8689F" w:rsidRDefault="00876413" w:rsidP="00E56A48">
            <w:pPr>
              <w:spacing w:after="0" w:line="240" w:lineRule="auto"/>
              <w:jc w:val="center"/>
              <w:rPr>
                <w:rFonts w:asciiTheme="minorHAnsi" w:hAnsiTheme="minorHAnsi"/>
                <w:lang w:val="ro-RO"/>
              </w:rPr>
            </w:pPr>
            <w:r w:rsidRPr="00D8689F">
              <w:rPr>
                <w:rFonts w:asciiTheme="minorHAnsi" w:hAnsiTheme="minorHAnsi"/>
                <w:lang w:val="ro-RO"/>
              </w:rPr>
              <w:t>2.6</w:t>
            </w:r>
          </w:p>
        </w:tc>
        <w:tc>
          <w:tcPr>
            <w:tcW w:w="3690" w:type="dxa"/>
            <w:vAlign w:val="center"/>
          </w:tcPr>
          <w:p w14:paraId="17610E8A" w14:textId="06EDF16B"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 xml:space="preserve">Construirea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darea în operare </w:t>
            </w:r>
            <w:r w:rsidR="00E034CF" w:rsidRPr="00D8689F">
              <w:rPr>
                <w:rFonts w:asciiTheme="minorHAnsi" w:hAnsiTheme="minorHAnsi"/>
                <w:lang w:val="ro-RO"/>
              </w:rPr>
              <w:t xml:space="preserve">a </w:t>
            </w:r>
            <w:r w:rsidRPr="00D8689F">
              <w:rPr>
                <w:rFonts w:asciiTheme="minorHAnsi" w:hAnsiTheme="minorHAnsi"/>
                <w:lang w:val="ro-RO"/>
              </w:rPr>
              <w:t>capacită</w:t>
            </w:r>
            <w:r w:rsidR="00EA47DA" w:rsidRPr="00D8689F">
              <w:rPr>
                <w:rFonts w:asciiTheme="minorHAnsi" w:hAnsiTheme="minorHAnsi"/>
                <w:lang w:val="ro-RO"/>
              </w:rPr>
              <w:t>ț</w:t>
            </w:r>
            <w:r w:rsidRPr="00D8689F">
              <w:rPr>
                <w:rFonts w:asciiTheme="minorHAnsi" w:hAnsiTheme="minorHAnsi"/>
                <w:lang w:val="ro-RO"/>
              </w:rPr>
              <w:t>i</w:t>
            </w:r>
            <w:r w:rsidR="00E034CF" w:rsidRPr="00D8689F">
              <w:rPr>
                <w:rFonts w:asciiTheme="minorHAnsi" w:hAnsiTheme="minorHAnsi"/>
                <w:lang w:val="ro-RO"/>
              </w:rPr>
              <w:t>lor</w:t>
            </w:r>
            <w:r w:rsidRPr="00D8689F">
              <w:rPr>
                <w:rFonts w:asciiTheme="minorHAnsi" w:hAnsiTheme="minorHAnsi"/>
                <w:lang w:val="ro-RO"/>
              </w:rPr>
              <w:t xml:space="preserve"> noi de compostare pentru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00E034CF" w:rsidRPr="00D8689F">
              <w:rPr>
                <w:rFonts w:asciiTheme="minorHAnsi" w:hAnsiTheme="minorHAnsi"/>
                <w:lang w:val="ro-RO"/>
              </w:rPr>
              <w:t>le</w:t>
            </w:r>
            <w:r w:rsidRPr="00D8689F">
              <w:rPr>
                <w:rFonts w:asciiTheme="minorHAnsi" w:hAnsiTheme="minorHAnsi"/>
                <w:lang w:val="ro-RO"/>
              </w:rPr>
              <w:t xml:space="preserve"> verzi din parcurile </w:t>
            </w:r>
            <w:r w:rsidR="00E034CF" w:rsidRPr="00D8689F">
              <w:rPr>
                <w:rFonts w:asciiTheme="minorHAnsi" w:hAnsiTheme="minorHAnsi"/>
                <w:lang w:val="ro-RO"/>
              </w:rPr>
              <w:t>s</w:t>
            </w:r>
            <w:r w:rsidRPr="00D8689F">
              <w:rPr>
                <w:rFonts w:asciiTheme="minorHAnsi" w:hAnsiTheme="minorHAnsi"/>
                <w:lang w:val="ro-RO"/>
              </w:rPr>
              <w:t xml:space="preserve">i grădinile publice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pentru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00E034CF" w:rsidRPr="00D8689F">
              <w:rPr>
                <w:rFonts w:asciiTheme="minorHAnsi" w:hAnsiTheme="minorHAnsi"/>
                <w:lang w:val="ro-RO"/>
              </w:rPr>
              <w:t>le</w:t>
            </w:r>
            <w:r w:rsidRPr="00D8689F">
              <w:rPr>
                <w:rFonts w:asciiTheme="minorHAnsi" w:hAnsiTheme="minorHAnsi"/>
                <w:lang w:val="ro-RO"/>
              </w:rPr>
              <w:t xml:space="preserve"> verzi </w:t>
            </w:r>
            <w:r w:rsidR="00E034CF" w:rsidRPr="00D8689F">
              <w:rPr>
                <w:rFonts w:asciiTheme="minorHAnsi" w:hAnsiTheme="minorHAnsi"/>
                <w:lang w:val="ro-RO"/>
              </w:rPr>
              <w:t>de la populație</w:t>
            </w:r>
          </w:p>
        </w:tc>
        <w:tc>
          <w:tcPr>
            <w:tcW w:w="942" w:type="dxa"/>
            <w:vAlign w:val="center"/>
          </w:tcPr>
          <w:p w14:paraId="01777E48" w14:textId="77777777" w:rsidR="00876413" w:rsidRPr="00D8689F" w:rsidRDefault="00876413" w:rsidP="00917C66">
            <w:pPr>
              <w:spacing w:after="0" w:line="240" w:lineRule="auto"/>
              <w:jc w:val="center"/>
              <w:rPr>
                <w:rFonts w:asciiTheme="minorHAnsi" w:hAnsiTheme="minorHAnsi"/>
                <w:lang w:val="ro-RO"/>
              </w:rPr>
            </w:pPr>
            <w:r w:rsidRPr="00D8689F">
              <w:rPr>
                <w:rFonts w:asciiTheme="minorHAnsi" w:hAnsiTheme="minorHAnsi"/>
                <w:lang w:val="ro-RO"/>
              </w:rPr>
              <w:t>2023</w:t>
            </w:r>
          </w:p>
        </w:tc>
        <w:tc>
          <w:tcPr>
            <w:tcW w:w="2028" w:type="dxa"/>
            <w:vAlign w:val="center"/>
          </w:tcPr>
          <w:p w14:paraId="603441D5"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APL</w:t>
            </w:r>
          </w:p>
          <w:p w14:paraId="4FCE72A1"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ADI</w:t>
            </w:r>
          </w:p>
        </w:tc>
        <w:tc>
          <w:tcPr>
            <w:tcW w:w="1590" w:type="dxa"/>
            <w:vAlign w:val="center"/>
          </w:tcPr>
          <w:p w14:paraId="3E105F28"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POIM</w:t>
            </w:r>
          </w:p>
          <w:p w14:paraId="151F651D"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AFM</w:t>
            </w:r>
          </w:p>
          <w:p w14:paraId="7076CC5E" w14:textId="23850941"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 xml:space="preserve">Alte surse de </w:t>
            </w:r>
            <w:r w:rsidR="00E034CF" w:rsidRPr="00D8689F">
              <w:rPr>
                <w:rFonts w:asciiTheme="minorHAnsi" w:hAnsiTheme="minorHAnsi"/>
                <w:lang w:val="ro-RO"/>
              </w:rPr>
              <w:t>finanțare</w:t>
            </w:r>
          </w:p>
        </w:tc>
      </w:tr>
      <w:tr w:rsidR="00876413" w:rsidRPr="000B1631" w14:paraId="0E03D621" w14:textId="77777777" w:rsidTr="00333BE7">
        <w:trPr>
          <w:trHeight w:val="390"/>
        </w:trPr>
        <w:tc>
          <w:tcPr>
            <w:tcW w:w="884" w:type="dxa"/>
            <w:vAlign w:val="center"/>
          </w:tcPr>
          <w:p w14:paraId="2F39F6E4" w14:textId="77777777" w:rsidR="00876413" w:rsidRPr="00D8689F" w:rsidRDefault="00876413" w:rsidP="00E56A48">
            <w:pPr>
              <w:spacing w:after="0" w:line="240" w:lineRule="auto"/>
              <w:jc w:val="center"/>
              <w:rPr>
                <w:rFonts w:asciiTheme="minorHAnsi" w:hAnsiTheme="minorHAnsi"/>
                <w:lang w:val="ro-RO"/>
              </w:rPr>
            </w:pPr>
            <w:r w:rsidRPr="00D8689F">
              <w:rPr>
                <w:rFonts w:asciiTheme="minorHAnsi" w:hAnsiTheme="minorHAnsi"/>
                <w:lang w:val="ro-RO"/>
              </w:rPr>
              <w:t>2.7</w:t>
            </w:r>
          </w:p>
        </w:tc>
        <w:tc>
          <w:tcPr>
            <w:tcW w:w="3690" w:type="dxa"/>
            <w:vAlign w:val="center"/>
          </w:tcPr>
          <w:p w14:paraId="5DC15E18" w14:textId="34D03131"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 xml:space="preserve">Construirea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darea în operare a unor instala</w:t>
            </w:r>
            <w:r w:rsidR="00EA47DA" w:rsidRPr="00D8689F">
              <w:rPr>
                <w:rFonts w:asciiTheme="minorHAnsi" w:hAnsiTheme="minorHAnsi"/>
                <w:lang w:val="ro-RO"/>
              </w:rPr>
              <w:t>ț</w:t>
            </w:r>
            <w:r w:rsidRPr="00D8689F">
              <w:rPr>
                <w:rFonts w:asciiTheme="minorHAnsi" w:hAnsiTheme="minorHAnsi"/>
                <w:lang w:val="ro-RO"/>
              </w:rPr>
              <w:t>ii TMB, inclusiv reciclare.</w:t>
            </w:r>
          </w:p>
        </w:tc>
        <w:tc>
          <w:tcPr>
            <w:tcW w:w="942" w:type="dxa"/>
            <w:vAlign w:val="center"/>
          </w:tcPr>
          <w:p w14:paraId="5E43B3AE" w14:textId="77777777" w:rsidR="00876413" w:rsidRPr="00D8689F" w:rsidRDefault="00876413" w:rsidP="00917C66">
            <w:pPr>
              <w:spacing w:after="0" w:line="240" w:lineRule="auto"/>
              <w:jc w:val="center"/>
              <w:rPr>
                <w:rFonts w:asciiTheme="minorHAnsi" w:hAnsiTheme="minorHAnsi"/>
                <w:lang w:val="ro-RO"/>
              </w:rPr>
            </w:pPr>
            <w:r w:rsidRPr="00D8689F">
              <w:rPr>
                <w:rFonts w:asciiTheme="minorHAnsi" w:hAnsiTheme="minorHAnsi"/>
                <w:lang w:val="ro-RO"/>
              </w:rPr>
              <w:t>2023</w:t>
            </w:r>
          </w:p>
        </w:tc>
        <w:tc>
          <w:tcPr>
            <w:tcW w:w="2028" w:type="dxa"/>
            <w:vAlign w:val="center"/>
          </w:tcPr>
          <w:p w14:paraId="665108CE"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APL</w:t>
            </w:r>
          </w:p>
          <w:p w14:paraId="4DCBA492"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ADI</w:t>
            </w:r>
          </w:p>
        </w:tc>
        <w:tc>
          <w:tcPr>
            <w:tcW w:w="1590" w:type="dxa"/>
            <w:vAlign w:val="center"/>
          </w:tcPr>
          <w:p w14:paraId="187557CC"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POIM</w:t>
            </w:r>
          </w:p>
          <w:p w14:paraId="68B5F005" w14:textId="77777777"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AFM</w:t>
            </w:r>
          </w:p>
          <w:p w14:paraId="26C5D186" w14:textId="1BB41CE4" w:rsidR="00876413" w:rsidRPr="00D8689F" w:rsidRDefault="00876413" w:rsidP="00E56A48">
            <w:pPr>
              <w:spacing w:after="0" w:line="240" w:lineRule="auto"/>
              <w:rPr>
                <w:rFonts w:asciiTheme="minorHAnsi" w:hAnsiTheme="minorHAnsi"/>
                <w:lang w:val="ro-RO"/>
              </w:rPr>
            </w:pPr>
            <w:r w:rsidRPr="00D8689F">
              <w:rPr>
                <w:rFonts w:asciiTheme="minorHAnsi" w:hAnsiTheme="minorHAnsi"/>
                <w:lang w:val="ro-RO"/>
              </w:rPr>
              <w:t xml:space="preserve">Alte surse de </w:t>
            </w:r>
            <w:r w:rsidR="00E034CF" w:rsidRPr="00D8689F">
              <w:rPr>
                <w:rFonts w:asciiTheme="minorHAnsi" w:hAnsiTheme="minorHAnsi"/>
                <w:lang w:val="ro-RO"/>
              </w:rPr>
              <w:t>finanțare</w:t>
            </w:r>
          </w:p>
        </w:tc>
      </w:tr>
      <w:tr w:rsidR="009571B6" w:rsidRPr="00917C66" w14:paraId="34BCB119" w14:textId="77777777" w:rsidTr="00917C66">
        <w:trPr>
          <w:trHeight w:val="375"/>
        </w:trPr>
        <w:tc>
          <w:tcPr>
            <w:tcW w:w="884" w:type="dxa"/>
            <w:shd w:val="clear" w:color="auto" w:fill="00B0F0"/>
            <w:vAlign w:val="center"/>
          </w:tcPr>
          <w:p w14:paraId="2491C39F"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3</w:t>
            </w:r>
          </w:p>
        </w:tc>
        <w:tc>
          <w:tcPr>
            <w:tcW w:w="8250" w:type="dxa"/>
            <w:gridSpan w:val="4"/>
            <w:shd w:val="clear" w:color="auto" w:fill="00B0F0"/>
            <w:vAlign w:val="center"/>
          </w:tcPr>
          <w:p w14:paraId="070A6476" w14:textId="49AE01D6" w:rsidR="009571B6" w:rsidRPr="00917C66" w:rsidRDefault="009571B6" w:rsidP="00E56A48">
            <w:pPr>
              <w:spacing w:after="0" w:line="240" w:lineRule="auto"/>
              <w:rPr>
                <w:rFonts w:asciiTheme="minorHAnsi" w:hAnsiTheme="minorHAnsi"/>
                <w:b/>
                <w:lang w:val="ro-RO"/>
              </w:rPr>
            </w:pPr>
            <w:r w:rsidRPr="00917C66">
              <w:rPr>
                <w:rFonts w:asciiTheme="minorHAnsi" w:hAnsiTheme="minorHAnsi"/>
                <w:b/>
                <w:lang w:val="ro-RO"/>
              </w:rPr>
              <w:t>Colectarea separat</w:t>
            </w:r>
            <w:r w:rsidR="008A4498" w:rsidRPr="00917C66">
              <w:rPr>
                <w:rFonts w:asciiTheme="minorHAnsi" w:hAnsiTheme="minorHAnsi"/>
                <w:b/>
                <w:lang w:val="ro-RO"/>
              </w:rPr>
              <w:t>ă</w:t>
            </w:r>
            <w:r w:rsidRPr="00917C66">
              <w:rPr>
                <w:rFonts w:asciiTheme="minorHAnsi" w:hAnsiTheme="minorHAnsi"/>
                <w:b/>
                <w:lang w:val="ro-RO"/>
              </w:rPr>
              <w:t xml:space="preserve"> a </w:t>
            </w:r>
            <w:r w:rsidR="00E57035" w:rsidRPr="00917C66">
              <w:rPr>
                <w:rFonts w:asciiTheme="minorHAnsi" w:hAnsiTheme="minorHAnsi"/>
                <w:b/>
                <w:lang w:val="ro-RO"/>
              </w:rPr>
              <w:t>biodeșeuri</w:t>
            </w:r>
            <w:r w:rsidR="002B1F82" w:rsidRPr="00917C66">
              <w:rPr>
                <w:rFonts w:asciiTheme="minorHAnsi" w:hAnsiTheme="minorHAnsi"/>
                <w:b/>
                <w:lang w:val="ro-RO"/>
              </w:rPr>
              <w:t>lor</w:t>
            </w:r>
          </w:p>
        </w:tc>
      </w:tr>
      <w:tr w:rsidR="009571B6" w:rsidRPr="000B1631" w14:paraId="1AA6B0CD" w14:textId="77777777" w:rsidTr="00333BE7">
        <w:trPr>
          <w:trHeight w:val="390"/>
        </w:trPr>
        <w:tc>
          <w:tcPr>
            <w:tcW w:w="884" w:type="dxa"/>
            <w:vAlign w:val="center"/>
          </w:tcPr>
          <w:p w14:paraId="45E2E8B2"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3.1</w:t>
            </w:r>
          </w:p>
        </w:tc>
        <w:tc>
          <w:tcPr>
            <w:tcW w:w="3690" w:type="dxa"/>
            <w:vAlign w:val="center"/>
          </w:tcPr>
          <w:p w14:paraId="2D05BB9F" w14:textId="55646846" w:rsidR="009571B6" w:rsidRPr="00D8689F" w:rsidRDefault="00E034CF" w:rsidP="00E56A48">
            <w:pPr>
              <w:spacing w:after="0" w:line="240" w:lineRule="auto"/>
              <w:rPr>
                <w:rFonts w:asciiTheme="minorHAnsi" w:hAnsiTheme="minorHAnsi" w:cs="Calibri"/>
                <w:lang w:val="ro-RO"/>
              </w:rPr>
            </w:pPr>
            <w:r w:rsidRPr="00D8689F">
              <w:rPr>
                <w:rFonts w:asciiTheme="minorHAnsi" w:hAnsiTheme="minorHAnsi" w:cs="Calibri"/>
                <w:lang w:val="ro-RO"/>
              </w:rPr>
              <w:t>R</w:t>
            </w:r>
            <w:r w:rsidR="008A4498" w:rsidRPr="00D8689F">
              <w:rPr>
                <w:rFonts w:asciiTheme="minorHAnsi" w:hAnsiTheme="minorHAnsi" w:cs="Calibri"/>
                <w:lang w:val="ro-RO"/>
              </w:rPr>
              <w:t xml:space="preserve">ealizarea unui proiect pilot privind colectarea separată a </w:t>
            </w:r>
            <w:r w:rsidR="00E57035" w:rsidRPr="00D8689F">
              <w:rPr>
                <w:rFonts w:asciiTheme="minorHAnsi" w:hAnsiTheme="minorHAnsi" w:cs="Calibri"/>
                <w:lang w:val="ro-RO"/>
              </w:rPr>
              <w:t>biodeșeuri</w:t>
            </w:r>
            <w:r w:rsidR="002B1F82" w:rsidRPr="00D8689F">
              <w:rPr>
                <w:rFonts w:asciiTheme="minorHAnsi" w:hAnsiTheme="minorHAnsi" w:cs="Calibri"/>
                <w:lang w:val="ro-RO"/>
              </w:rPr>
              <w:t>lor</w:t>
            </w:r>
            <w:r w:rsidR="008A4498" w:rsidRPr="00D8689F">
              <w:rPr>
                <w:rFonts w:asciiTheme="minorHAnsi" w:hAnsiTheme="minorHAnsi" w:cs="Calibri"/>
                <w:lang w:val="ro-RO"/>
              </w:rPr>
              <w:t xml:space="preserve"> care să asigur</w:t>
            </w:r>
            <w:r w:rsidRPr="00D8689F">
              <w:rPr>
                <w:rFonts w:asciiTheme="minorHAnsi" w:hAnsiTheme="minorHAnsi" w:cs="Calibri"/>
                <w:lang w:val="ro-RO"/>
              </w:rPr>
              <w:t>e</w:t>
            </w:r>
            <w:r w:rsidR="008A4498" w:rsidRPr="00D8689F">
              <w:rPr>
                <w:rFonts w:asciiTheme="minorHAnsi" w:hAnsiTheme="minorHAnsi" w:cs="Calibri"/>
                <w:lang w:val="ro-RO"/>
              </w:rPr>
              <w:t xml:space="preserve"> circa 10% din cantitatea de </w:t>
            </w:r>
            <w:r w:rsidR="00E57035" w:rsidRPr="00D8689F">
              <w:rPr>
                <w:rFonts w:asciiTheme="minorHAnsi" w:hAnsiTheme="minorHAnsi" w:cs="Calibri"/>
                <w:lang w:val="ro-RO"/>
              </w:rPr>
              <w:t>biodeșeuri</w:t>
            </w:r>
            <w:r w:rsidR="008A4498" w:rsidRPr="00D8689F">
              <w:rPr>
                <w:rFonts w:asciiTheme="minorHAnsi" w:hAnsiTheme="minorHAnsi" w:cs="Calibri"/>
                <w:lang w:val="ro-RO"/>
              </w:rPr>
              <w:t xml:space="preserve"> menajere </w:t>
            </w:r>
            <w:r w:rsidR="00F5330C" w:rsidRPr="00D8689F">
              <w:rPr>
                <w:rFonts w:asciiTheme="minorHAnsi" w:hAnsiTheme="minorHAnsi" w:cs="Calibri"/>
                <w:lang w:val="ro-RO"/>
              </w:rPr>
              <w:t>ș</w:t>
            </w:r>
            <w:r w:rsidR="003E0A6C" w:rsidRPr="00D8689F">
              <w:rPr>
                <w:rFonts w:asciiTheme="minorHAnsi" w:hAnsiTheme="minorHAnsi" w:cs="Calibri"/>
                <w:lang w:val="ro-RO"/>
              </w:rPr>
              <w:t>i</w:t>
            </w:r>
            <w:r w:rsidR="008A4498" w:rsidRPr="00D8689F">
              <w:rPr>
                <w:rFonts w:asciiTheme="minorHAnsi" w:hAnsiTheme="minorHAnsi" w:cs="Calibri"/>
                <w:lang w:val="ro-RO"/>
              </w:rPr>
              <w:t xml:space="preserve"> similare (inclus</w:t>
            </w:r>
            <w:r w:rsidRPr="00D8689F">
              <w:rPr>
                <w:rFonts w:asciiTheme="minorHAnsi" w:hAnsiTheme="minorHAnsi" w:cs="Calibri"/>
                <w:lang w:val="ro-RO"/>
              </w:rPr>
              <w:t>iv</w:t>
            </w:r>
            <w:r w:rsidR="008A4498" w:rsidRPr="00D8689F">
              <w:rPr>
                <w:rFonts w:asciiTheme="minorHAnsi" w:hAnsiTheme="minorHAnsi" w:cs="Calibri"/>
                <w:lang w:val="ro-RO"/>
              </w:rPr>
              <w:t xml:space="preserve"> parcuri </w:t>
            </w:r>
            <w:r w:rsidR="00F5330C" w:rsidRPr="00D8689F">
              <w:rPr>
                <w:rFonts w:asciiTheme="minorHAnsi" w:hAnsiTheme="minorHAnsi" w:cs="Calibri"/>
                <w:lang w:val="ro-RO"/>
              </w:rPr>
              <w:t>ș</w:t>
            </w:r>
            <w:r w:rsidR="003E0A6C" w:rsidRPr="00D8689F">
              <w:rPr>
                <w:rFonts w:asciiTheme="minorHAnsi" w:hAnsiTheme="minorHAnsi" w:cs="Calibri"/>
                <w:lang w:val="ro-RO"/>
              </w:rPr>
              <w:t>i</w:t>
            </w:r>
            <w:r w:rsidR="008A4498" w:rsidRPr="00D8689F">
              <w:rPr>
                <w:rFonts w:asciiTheme="minorHAnsi" w:hAnsiTheme="minorHAnsi" w:cs="Calibri"/>
                <w:lang w:val="ro-RO"/>
              </w:rPr>
              <w:t xml:space="preserve"> grădini) estimat</w:t>
            </w:r>
            <w:r w:rsidRPr="00D8689F">
              <w:rPr>
                <w:rFonts w:asciiTheme="minorHAnsi" w:hAnsiTheme="minorHAnsi" w:cs="Calibri"/>
                <w:lang w:val="ro-RO"/>
              </w:rPr>
              <w:t>e</w:t>
            </w:r>
            <w:r w:rsidR="008A4498" w:rsidRPr="00D8689F">
              <w:rPr>
                <w:rFonts w:asciiTheme="minorHAnsi" w:hAnsiTheme="minorHAnsi" w:cs="Calibri"/>
                <w:lang w:val="ro-RO"/>
              </w:rPr>
              <w:t xml:space="preserve"> a fi generat</w:t>
            </w:r>
            <w:r w:rsidRPr="00D8689F">
              <w:rPr>
                <w:rFonts w:asciiTheme="minorHAnsi" w:hAnsiTheme="minorHAnsi" w:cs="Calibri"/>
                <w:lang w:val="ro-RO"/>
              </w:rPr>
              <w:t>e</w:t>
            </w:r>
            <w:r w:rsidR="008A4498" w:rsidRPr="00D8689F">
              <w:rPr>
                <w:rFonts w:asciiTheme="minorHAnsi" w:hAnsiTheme="minorHAnsi" w:cs="Calibri"/>
                <w:lang w:val="ro-RO"/>
              </w:rPr>
              <w:t xml:space="preserve"> pe teritoriul </w:t>
            </w:r>
            <w:r w:rsidR="008B34AF" w:rsidRPr="00D8689F">
              <w:rPr>
                <w:rFonts w:asciiTheme="minorHAnsi" w:hAnsiTheme="minorHAnsi" w:cs="Calibri"/>
                <w:lang w:val="ro-RO"/>
              </w:rPr>
              <w:t>județul</w:t>
            </w:r>
            <w:r w:rsidR="008A4498" w:rsidRPr="00D8689F">
              <w:rPr>
                <w:rFonts w:asciiTheme="minorHAnsi" w:hAnsiTheme="minorHAnsi" w:cs="Calibri"/>
                <w:lang w:val="ro-RO"/>
              </w:rPr>
              <w:t>ui Neam</w:t>
            </w:r>
            <w:r w:rsidR="00EA47DA" w:rsidRPr="00D8689F">
              <w:rPr>
                <w:rFonts w:asciiTheme="minorHAnsi" w:hAnsiTheme="minorHAnsi" w:cs="Calibri"/>
                <w:lang w:val="ro-RO"/>
              </w:rPr>
              <w:t>ț</w:t>
            </w:r>
          </w:p>
        </w:tc>
        <w:tc>
          <w:tcPr>
            <w:tcW w:w="942" w:type="dxa"/>
            <w:vAlign w:val="center"/>
          </w:tcPr>
          <w:p w14:paraId="4FFB9D20" w14:textId="3035D36D" w:rsidR="009571B6" w:rsidRPr="00D8689F" w:rsidRDefault="00E034CF" w:rsidP="00917C66">
            <w:pPr>
              <w:spacing w:after="0" w:line="240" w:lineRule="auto"/>
              <w:jc w:val="center"/>
              <w:rPr>
                <w:rFonts w:asciiTheme="minorHAnsi" w:hAnsiTheme="minorHAnsi"/>
                <w:lang w:val="ro-RO"/>
              </w:rPr>
            </w:pPr>
            <w:r w:rsidRPr="00D8689F">
              <w:rPr>
                <w:rFonts w:asciiTheme="minorHAnsi" w:hAnsiTheme="minorHAnsi"/>
                <w:lang w:val="ro-RO"/>
              </w:rPr>
              <w:t>Începând</w:t>
            </w:r>
            <w:r w:rsidR="009571B6" w:rsidRPr="00D8689F">
              <w:rPr>
                <w:rFonts w:asciiTheme="minorHAnsi" w:hAnsiTheme="minorHAnsi"/>
                <w:lang w:val="ro-RO"/>
              </w:rPr>
              <w:t xml:space="preserve"> cu 31 decembrie 2023</w:t>
            </w:r>
          </w:p>
        </w:tc>
        <w:tc>
          <w:tcPr>
            <w:tcW w:w="2028" w:type="dxa"/>
            <w:vAlign w:val="center"/>
          </w:tcPr>
          <w:p w14:paraId="02C7B0B7"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APL</w:t>
            </w:r>
          </w:p>
          <w:p w14:paraId="41D31906"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ADI</w:t>
            </w:r>
          </w:p>
          <w:p w14:paraId="5A73CC07"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Operatori de salubrizare</w:t>
            </w:r>
          </w:p>
        </w:tc>
        <w:tc>
          <w:tcPr>
            <w:tcW w:w="1590" w:type="dxa"/>
            <w:vAlign w:val="center"/>
          </w:tcPr>
          <w:p w14:paraId="27671903" w14:textId="7E11C266"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Taxele/</w:t>
            </w:r>
            <w:r w:rsidR="00E034CF" w:rsidRPr="00D8689F">
              <w:rPr>
                <w:rFonts w:asciiTheme="minorHAnsi" w:hAnsiTheme="minorHAnsi"/>
                <w:lang w:val="ro-RO"/>
              </w:rPr>
              <w:t>tarife</w:t>
            </w:r>
            <w:r w:rsidRPr="00D8689F">
              <w:rPr>
                <w:rFonts w:asciiTheme="minorHAnsi" w:hAnsiTheme="minorHAnsi"/>
                <w:lang w:val="ro-RO"/>
              </w:rPr>
              <w:t xml:space="preserve"> de salubrizare</w:t>
            </w:r>
          </w:p>
          <w:p w14:paraId="39375438"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POIM</w:t>
            </w:r>
          </w:p>
        </w:tc>
      </w:tr>
      <w:tr w:rsidR="009571B6" w:rsidRPr="000B1631" w14:paraId="66B80F79" w14:textId="77777777" w:rsidTr="00917C66">
        <w:trPr>
          <w:trHeight w:val="375"/>
        </w:trPr>
        <w:tc>
          <w:tcPr>
            <w:tcW w:w="884" w:type="dxa"/>
            <w:shd w:val="clear" w:color="auto" w:fill="00B0F0"/>
            <w:vAlign w:val="center"/>
          </w:tcPr>
          <w:p w14:paraId="07D974C1"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4</w:t>
            </w:r>
          </w:p>
        </w:tc>
        <w:tc>
          <w:tcPr>
            <w:tcW w:w="8250" w:type="dxa"/>
            <w:gridSpan w:val="4"/>
            <w:shd w:val="clear" w:color="auto" w:fill="00B0F0"/>
            <w:vAlign w:val="center"/>
          </w:tcPr>
          <w:p w14:paraId="3C60C025" w14:textId="0973EC55" w:rsidR="009571B6" w:rsidRPr="00917C66" w:rsidRDefault="008A4498" w:rsidP="00E56A48">
            <w:pPr>
              <w:spacing w:after="0" w:line="240" w:lineRule="auto"/>
              <w:rPr>
                <w:rFonts w:asciiTheme="minorHAnsi" w:hAnsiTheme="minorHAnsi" w:cs="Calibri"/>
                <w:b/>
                <w:lang w:val="ro-RO"/>
              </w:rPr>
            </w:pPr>
            <w:r w:rsidRPr="00917C66">
              <w:rPr>
                <w:rFonts w:asciiTheme="minorHAnsi" w:hAnsiTheme="minorHAnsi" w:cs="Calibri"/>
                <w:b/>
                <w:lang w:val="ro-RO"/>
              </w:rPr>
              <w:t>Reducerea cantită</w:t>
            </w:r>
            <w:r w:rsidR="00EA47DA" w:rsidRPr="00917C66">
              <w:rPr>
                <w:rFonts w:asciiTheme="minorHAnsi" w:hAnsiTheme="minorHAnsi" w:cs="Calibri"/>
                <w:b/>
                <w:lang w:val="ro-RO"/>
              </w:rPr>
              <w:t>ț</w:t>
            </w:r>
            <w:r w:rsidRPr="00917C66">
              <w:rPr>
                <w:rFonts w:asciiTheme="minorHAnsi" w:hAnsiTheme="minorHAnsi" w:cs="Calibri"/>
                <w:b/>
                <w:lang w:val="ro-RO"/>
              </w:rPr>
              <w:t xml:space="preserve">ii depozitate de </w:t>
            </w:r>
            <w:r w:rsidR="003E0A6C" w:rsidRPr="00917C66">
              <w:rPr>
                <w:rFonts w:asciiTheme="minorHAnsi" w:hAnsiTheme="minorHAnsi" w:cs="Calibri"/>
                <w:b/>
                <w:lang w:val="ro-RO"/>
              </w:rPr>
              <w:t>de</w:t>
            </w:r>
            <w:r w:rsidR="00F5330C" w:rsidRPr="00917C66">
              <w:rPr>
                <w:rFonts w:asciiTheme="minorHAnsi" w:hAnsiTheme="minorHAnsi" w:cs="Calibri"/>
                <w:b/>
                <w:lang w:val="ro-RO"/>
              </w:rPr>
              <w:t>ș</w:t>
            </w:r>
            <w:r w:rsidR="003E0A6C" w:rsidRPr="00917C66">
              <w:rPr>
                <w:rFonts w:asciiTheme="minorHAnsi" w:hAnsiTheme="minorHAnsi" w:cs="Calibri"/>
                <w:b/>
                <w:lang w:val="ro-RO"/>
              </w:rPr>
              <w:t>euri</w:t>
            </w:r>
            <w:r w:rsidRPr="00917C66">
              <w:rPr>
                <w:rFonts w:asciiTheme="minorHAnsi" w:hAnsiTheme="minorHAnsi" w:cs="Calibri"/>
                <w:b/>
                <w:lang w:val="ro-RO"/>
              </w:rPr>
              <w:t xml:space="preserve"> biodegradabile municipale</w:t>
            </w:r>
          </w:p>
        </w:tc>
      </w:tr>
      <w:tr w:rsidR="009571B6" w:rsidRPr="000B1631" w14:paraId="27EABF55" w14:textId="77777777" w:rsidTr="00333BE7">
        <w:trPr>
          <w:trHeight w:val="375"/>
        </w:trPr>
        <w:tc>
          <w:tcPr>
            <w:tcW w:w="884" w:type="dxa"/>
            <w:vAlign w:val="center"/>
          </w:tcPr>
          <w:p w14:paraId="3E369276"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4.1</w:t>
            </w:r>
          </w:p>
        </w:tc>
        <w:tc>
          <w:tcPr>
            <w:tcW w:w="3690" w:type="dxa"/>
            <w:vAlign w:val="center"/>
          </w:tcPr>
          <w:p w14:paraId="4E9D9C39" w14:textId="5D74864F" w:rsidR="009571B6"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(acest obiectiv este îndeplinit prin implementarea măsurilor aferente obiectivului 2)</w:t>
            </w:r>
          </w:p>
        </w:tc>
        <w:tc>
          <w:tcPr>
            <w:tcW w:w="942" w:type="dxa"/>
            <w:vAlign w:val="center"/>
          </w:tcPr>
          <w:p w14:paraId="0F7F0B01" w14:textId="77777777" w:rsidR="009571B6" w:rsidRPr="00D8689F" w:rsidRDefault="009571B6" w:rsidP="00917C66">
            <w:pPr>
              <w:spacing w:after="0" w:line="240" w:lineRule="auto"/>
              <w:jc w:val="center"/>
              <w:rPr>
                <w:rFonts w:asciiTheme="minorHAnsi" w:hAnsiTheme="minorHAnsi"/>
                <w:lang w:val="ro-RO"/>
              </w:rPr>
            </w:pPr>
          </w:p>
        </w:tc>
        <w:tc>
          <w:tcPr>
            <w:tcW w:w="2028" w:type="dxa"/>
            <w:vAlign w:val="center"/>
          </w:tcPr>
          <w:p w14:paraId="17D5E61B" w14:textId="77777777" w:rsidR="009571B6" w:rsidRPr="00D8689F" w:rsidRDefault="009571B6" w:rsidP="00E56A48">
            <w:pPr>
              <w:spacing w:after="0" w:line="240" w:lineRule="auto"/>
              <w:rPr>
                <w:rFonts w:asciiTheme="minorHAnsi" w:hAnsiTheme="minorHAnsi"/>
                <w:lang w:val="ro-RO"/>
              </w:rPr>
            </w:pPr>
          </w:p>
        </w:tc>
        <w:tc>
          <w:tcPr>
            <w:tcW w:w="1590" w:type="dxa"/>
            <w:vAlign w:val="center"/>
          </w:tcPr>
          <w:p w14:paraId="03E94AE4" w14:textId="77777777" w:rsidR="009571B6" w:rsidRPr="00D8689F" w:rsidRDefault="009571B6" w:rsidP="00E56A48">
            <w:pPr>
              <w:spacing w:after="0" w:line="240" w:lineRule="auto"/>
              <w:rPr>
                <w:rFonts w:asciiTheme="minorHAnsi" w:hAnsiTheme="minorHAnsi"/>
                <w:lang w:val="ro-RO"/>
              </w:rPr>
            </w:pPr>
          </w:p>
        </w:tc>
      </w:tr>
      <w:tr w:rsidR="009571B6" w:rsidRPr="000B1631" w14:paraId="54EFC094" w14:textId="77777777" w:rsidTr="00917C66">
        <w:trPr>
          <w:trHeight w:val="375"/>
        </w:trPr>
        <w:tc>
          <w:tcPr>
            <w:tcW w:w="884" w:type="dxa"/>
            <w:shd w:val="clear" w:color="auto" w:fill="00B0F0"/>
            <w:vAlign w:val="center"/>
          </w:tcPr>
          <w:p w14:paraId="73BAE3B0"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5</w:t>
            </w:r>
          </w:p>
        </w:tc>
        <w:tc>
          <w:tcPr>
            <w:tcW w:w="8250" w:type="dxa"/>
            <w:gridSpan w:val="4"/>
            <w:shd w:val="clear" w:color="auto" w:fill="00B0F0"/>
            <w:vAlign w:val="center"/>
          </w:tcPr>
          <w:p w14:paraId="6936C057" w14:textId="7B6D432B" w:rsidR="008A4498" w:rsidRPr="00917C66" w:rsidRDefault="008A4498" w:rsidP="00E56A48">
            <w:pPr>
              <w:spacing w:after="0" w:line="240" w:lineRule="auto"/>
              <w:rPr>
                <w:rFonts w:asciiTheme="minorHAnsi" w:hAnsiTheme="minorHAnsi" w:cs="Calibri"/>
                <w:b/>
                <w:lang w:val="ro-RO"/>
              </w:rPr>
            </w:pPr>
            <w:r w:rsidRPr="00917C66">
              <w:rPr>
                <w:rFonts w:asciiTheme="minorHAnsi" w:hAnsiTheme="minorHAnsi" w:cs="Calibri"/>
                <w:b/>
                <w:lang w:val="ro-RO"/>
              </w:rPr>
              <w:t xml:space="preserve">Depozitarea numai a </w:t>
            </w:r>
            <w:r w:rsidR="00E034CF" w:rsidRPr="00917C66">
              <w:rPr>
                <w:rFonts w:asciiTheme="minorHAnsi" w:hAnsiTheme="minorHAnsi" w:cs="Calibri"/>
                <w:b/>
                <w:lang w:val="ro-RO"/>
              </w:rPr>
              <w:t>d</w:t>
            </w:r>
            <w:r w:rsidR="002B1F82" w:rsidRPr="00917C66">
              <w:rPr>
                <w:rFonts w:asciiTheme="minorHAnsi" w:hAnsiTheme="minorHAnsi" w:cs="Calibri"/>
                <w:b/>
                <w:lang w:val="ro-RO"/>
              </w:rPr>
              <w:t>eșeurilor</w:t>
            </w:r>
            <w:r w:rsidRPr="00917C66">
              <w:rPr>
                <w:rFonts w:asciiTheme="minorHAnsi" w:hAnsiTheme="minorHAnsi" w:cs="Calibri"/>
                <w:b/>
                <w:lang w:val="ro-RO"/>
              </w:rPr>
              <w:t xml:space="preserve"> supuse în prealabil unor opera</w:t>
            </w:r>
            <w:r w:rsidR="00EA47DA" w:rsidRPr="00917C66">
              <w:rPr>
                <w:rFonts w:asciiTheme="minorHAnsi" w:hAnsiTheme="minorHAnsi" w:cs="Calibri"/>
                <w:b/>
                <w:lang w:val="ro-RO"/>
              </w:rPr>
              <w:t>ț</w:t>
            </w:r>
            <w:r w:rsidRPr="00917C66">
              <w:rPr>
                <w:rFonts w:asciiTheme="minorHAnsi" w:hAnsiTheme="minorHAnsi" w:cs="Calibri"/>
                <w:b/>
                <w:lang w:val="ro-RO"/>
              </w:rPr>
              <w:t>ii de tratare</w:t>
            </w:r>
          </w:p>
          <w:p w14:paraId="0169DA7E" w14:textId="54902FB8" w:rsidR="009571B6" w:rsidRPr="00917C66" w:rsidRDefault="008A4498" w:rsidP="00E56A48">
            <w:pPr>
              <w:spacing w:after="0" w:line="240" w:lineRule="auto"/>
              <w:rPr>
                <w:rFonts w:asciiTheme="minorHAnsi" w:hAnsiTheme="minorHAnsi" w:cs="Calibri"/>
                <w:b/>
                <w:lang w:val="ro-RO"/>
              </w:rPr>
            </w:pPr>
            <w:r w:rsidRPr="00917C66">
              <w:rPr>
                <w:rFonts w:asciiTheme="minorHAnsi" w:hAnsiTheme="minorHAnsi" w:cs="Calibri"/>
                <w:b/>
                <w:lang w:val="ro-RO"/>
              </w:rPr>
              <w:t xml:space="preserve">(la măsurile de mai jos se adăugă </w:t>
            </w:r>
            <w:r w:rsidR="00F5330C" w:rsidRPr="00917C66">
              <w:rPr>
                <w:rFonts w:asciiTheme="minorHAnsi" w:hAnsiTheme="minorHAnsi" w:cs="Calibri"/>
                <w:b/>
                <w:lang w:val="ro-RO"/>
              </w:rPr>
              <w:t>ș</w:t>
            </w:r>
            <w:r w:rsidR="003E0A6C" w:rsidRPr="00917C66">
              <w:rPr>
                <w:rFonts w:asciiTheme="minorHAnsi" w:hAnsiTheme="minorHAnsi" w:cs="Calibri"/>
                <w:b/>
                <w:lang w:val="ro-RO"/>
              </w:rPr>
              <w:t>i</w:t>
            </w:r>
            <w:r w:rsidRPr="00917C66">
              <w:rPr>
                <w:rFonts w:asciiTheme="minorHAnsi" w:hAnsiTheme="minorHAnsi" w:cs="Calibri"/>
                <w:b/>
                <w:lang w:val="ro-RO"/>
              </w:rPr>
              <w:t xml:space="preserve"> măsurile aferente obiectivului 2)</w:t>
            </w:r>
          </w:p>
        </w:tc>
      </w:tr>
      <w:tr w:rsidR="008A4498" w:rsidRPr="000B1631" w14:paraId="2A34E1DA" w14:textId="77777777" w:rsidTr="00333BE7">
        <w:trPr>
          <w:trHeight w:val="390"/>
        </w:trPr>
        <w:tc>
          <w:tcPr>
            <w:tcW w:w="884" w:type="dxa"/>
            <w:vAlign w:val="center"/>
          </w:tcPr>
          <w:p w14:paraId="0CBBDF70" w14:textId="77777777" w:rsidR="008A4498" w:rsidRPr="00D8689F" w:rsidRDefault="008A4498" w:rsidP="00E56A48">
            <w:pPr>
              <w:spacing w:after="0" w:line="240" w:lineRule="auto"/>
              <w:jc w:val="center"/>
              <w:rPr>
                <w:rFonts w:asciiTheme="minorHAnsi" w:hAnsiTheme="minorHAnsi"/>
                <w:lang w:val="ro-RO"/>
              </w:rPr>
            </w:pPr>
            <w:r w:rsidRPr="00D8689F">
              <w:rPr>
                <w:rFonts w:asciiTheme="minorHAnsi" w:hAnsiTheme="minorHAnsi"/>
                <w:lang w:val="ro-RO"/>
              </w:rPr>
              <w:t>5.1</w:t>
            </w:r>
          </w:p>
        </w:tc>
        <w:tc>
          <w:tcPr>
            <w:tcW w:w="3690" w:type="dxa"/>
            <w:vAlign w:val="center"/>
          </w:tcPr>
          <w:p w14:paraId="1E777952" w14:textId="610876C8"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 xml:space="preserve">Construirea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darea în operare a unor instala</w:t>
            </w:r>
            <w:r w:rsidR="00EA47DA" w:rsidRPr="00D8689F">
              <w:rPr>
                <w:rFonts w:asciiTheme="minorHAnsi" w:hAnsiTheme="minorHAnsi"/>
                <w:lang w:val="ro-RO"/>
              </w:rPr>
              <w:t>ț</w:t>
            </w:r>
            <w:r w:rsidRPr="00D8689F">
              <w:rPr>
                <w:rFonts w:asciiTheme="minorHAnsi" w:hAnsiTheme="minorHAnsi"/>
                <w:lang w:val="ro-RO"/>
              </w:rPr>
              <w:t>ii TMB, inclusiv reciclare.</w:t>
            </w:r>
          </w:p>
        </w:tc>
        <w:tc>
          <w:tcPr>
            <w:tcW w:w="942" w:type="dxa"/>
            <w:vAlign w:val="center"/>
          </w:tcPr>
          <w:p w14:paraId="68760A04" w14:textId="77777777" w:rsidR="008A4498" w:rsidRPr="00D8689F" w:rsidRDefault="008A4498" w:rsidP="00917C66">
            <w:pPr>
              <w:spacing w:after="0" w:line="240" w:lineRule="auto"/>
              <w:jc w:val="center"/>
              <w:rPr>
                <w:rFonts w:asciiTheme="minorHAnsi" w:hAnsiTheme="minorHAnsi"/>
                <w:lang w:val="ro-RO"/>
              </w:rPr>
            </w:pPr>
            <w:r w:rsidRPr="00D8689F">
              <w:rPr>
                <w:rFonts w:asciiTheme="minorHAnsi" w:hAnsiTheme="minorHAnsi"/>
                <w:lang w:val="ro-RO"/>
              </w:rPr>
              <w:t>2023</w:t>
            </w:r>
          </w:p>
        </w:tc>
        <w:tc>
          <w:tcPr>
            <w:tcW w:w="2028" w:type="dxa"/>
            <w:vAlign w:val="center"/>
          </w:tcPr>
          <w:p w14:paraId="136B2362" w14:textId="77777777"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APL</w:t>
            </w:r>
          </w:p>
          <w:p w14:paraId="1039179C" w14:textId="77777777"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ADI</w:t>
            </w:r>
          </w:p>
        </w:tc>
        <w:tc>
          <w:tcPr>
            <w:tcW w:w="1590" w:type="dxa"/>
            <w:vAlign w:val="center"/>
          </w:tcPr>
          <w:p w14:paraId="794B6734" w14:textId="77777777"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POIM</w:t>
            </w:r>
          </w:p>
          <w:p w14:paraId="5CC3242F" w14:textId="77777777"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AFM</w:t>
            </w:r>
          </w:p>
          <w:p w14:paraId="4550074D" w14:textId="63E43CBD"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 xml:space="preserve">Alte surse de </w:t>
            </w:r>
            <w:r w:rsidR="00E034CF" w:rsidRPr="00D8689F">
              <w:rPr>
                <w:rFonts w:asciiTheme="minorHAnsi" w:hAnsiTheme="minorHAnsi"/>
                <w:lang w:val="ro-RO"/>
              </w:rPr>
              <w:t>finanțare</w:t>
            </w:r>
          </w:p>
        </w:tc>
      </w:tr>
      <w:tr w:rsidR="008A4498" w:rsidRPr="00D8689F" w14:paraId="625D2A49" w14:textId="77777777" w:rsidTr="00333BE7">
        <w:trPr>
          <w:trHeight w:val="390"/>
        </w:trPr>
        <w:tc>
          <w:tcPr>
            <w:tcW w:w="884" w:type="dxa"/>
            <w:vAlign w:val="center"/>
          </w:tcPr>
          <w:p w14:paraId="49C9299C" w14:textId="77777777" w:rsidR="008A4498" w:rsidRPr="00D8689F" w:rsidRDefault="008A4498" w:rsidP="00E56A48">
            <w:pPr>
              <w:spacing w:after="0" w:line="240" w:lineRule="auto"/>
              <w:jc w:val="center"/>
              <w:rPr>
                <w:rFonts w:asciiTheme="minorHAnsi" w:hAnsiTheme="minorHAnsi"/>
                <w:lang w:val="ro-RO"/>
              </w:rPr>
            </w:pPr>
            <w:r w:rsidRPr="00D8689F">
              <w:rPr>
                <w:rFonts w:asciiTheme="minorHAnsi" w:hAnsiTheme="minorHAnsi"/>
                <w:lang w:val="ro-RO"/>
              </w:rPr>
              <w:t>5.2</w:t>
            </w:r>
          </w:p>
        </w:tc>
        <w:tc>
          <w:tcPr>
            <w:tcW w:w="3690" w:type="dxa"/>
            <w:vAlign w:val="center"/>
          </w:tcPr>
          <w:p w14:paraId="454E0F1A" w14:textId="4D437CD0"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 xml:space="preserve">Modificarea contractelor cu operatorii economicii care asigură colectarea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gestionarea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stradale astfel încât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le din co</w:t>
            </w:r>
            <w:r w:rsidR="00F5330C" w:rsidRPr="00D8689F">
              <w:rPr>
                <w:rFonts w:asciiTheme="minorHAnsi" w:hAnsiTheme="minorHAnsi"/>
                <w:lang w:val="ro-RO"/>
              </w:rPr>
              <w:t>ș</w:t>
            </w:r>
            <w:r w:rsidRPr="00D8689F">
              <w:rPr>
                <w:rFonts w:asciiTheme="minorHAnsi" w:hAnsiTheme="minorHAnsi"/>
                <w:lang w:val="ro-RO"/>
              </w:rPr>
              <w:t>urile stradale să fie predate spre tratare la instala</w:t>
            </w:r>
            <w:r w:rsidR="00EA47DA" w:rsidRPr="00D8689F">
              <w:rPr>
                <w:rFonts w:asciiTheme="minorHAnsi" w:hAnsiTheme="minorHAnsi"/>
                <w:lang w:val="ro-RO"/>
              </w:rPr>
              <w:t>ț</w:t>
            </w:r>
            <w:r w:rsidRPr="00D8689F">
              <w:rPr>
                <w:rFonts w:asciiTheme="minorHAnsi" w:hAnsiTheme="minorHAnsi"/>
                <w:lang w:val="ro-RO"/>
              </w:rPr>
              <w:t>ii autorizate (ex. Tratare mecano-biologica)</w:t>
            </w:r>
          </w:p>
        </w:tc>
        <w:tc>
          <w:tcPr>
            <w:tcW w:w="942" w:type="dxa"/>
            <w:vAlign w:val="center"/>
          </w:tcPr>
          <w:p w14:paraId="5EA63295" w14:textId="457C0E87" w:rsidR="008A4498" w:rsidRPr="00D8689F" w:rsidRDefault="00E034CF" w:rsidP="00917C66">
            <w:pPr>
              <w:spacing w:after="0" w:line="240" w:lineRule="auto"/>
              <w:jc w:val="center"/>
              <w:rPr>
                <w:rFonts w:asciiTheme="minorHAnsi" w:hAnsiTheme="minorHAnsi"/>
                <w:lang w:val="ro-RO"/>
              </w:rPr>
            </w:pPr>
            <w:r w:rsidRPr="00D8689F">
              <w:rPr>
                <w:rFonts w:asciiTheme="minorHAnsi" w:hAnsiTheme="minorHAnsi"/>
                <w:lang w:val="ro-RO"/>
              </w:rPr>
              <w:t>Începând</w:t>
            </w:r>
            <w:r w:rsidR="00B63702">
              <w:rPr>
                <w:rFonts w:asciiTheme="minorHAnsi" w:hAnsiTheme="minorHAnsi"/>
                <w:lang w:val="ro-RO"/>
              </w:rPr>
              <w:t xml:space="preserve"> cu 2023</w:t>
            </w:r>
          </w:p>
        </w:tc>
        <w:tc>
          <w:tcPr>
            <w:tcW w:w="2028" w:type="dxa"/>
            <w:vAlign w:val="center"/>
          </w:tcPr>
          <w:p w14:paraId="28EF6BAD" w14:textId="77777777"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APL</w:t>
            </w:r>
          </w:p>
          <w:p w14:paraId="040294C2" w14:textId="77777777"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ADI</w:t>
            </w:r>
          </w:p>
          <w:p w14:paraId="72117FD6" w14:textId="2DD84CFA"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Operatori</w:t>
            </w:r>
            <w:r w:rsidR="00E034CF" w:rsidRPr="00D8689F">
              <w:rPr>
                <w:rFonts w:asciiTheme="minorHAnsi" w:hAnsiTheme="minorHAnsi"/>
                <w:lang w:val="ro-RO"/>
              </w:rPr>
              <w:t>i</w:t>
            </w:r>
            <w:r w:rsidRPr="00D8689F">
              <w:rPr>
                <w:rFonts w:asciiTheme="minorHAnsi" w:hAnsiTheme="minorHAnsi"/>
                <w:lang w:val="ro-RO"/>
              </w:rPr>
              <w:t xml:space="preserve"> economici care asigur</w:t>
            </w:r>
            <w:r w:rsidR="00E034CF" w:rsidRPr="00D8689F">
              <w:rPr>
                <w:rFonts w:asciiTheme="minorHAnsi" w:hAnsiTheme="minorHAnsi"/>
                <w:lang w:val="ro-RO"/>
              </w:rPr>
              <w:t>ă</w:t>
            </w:r>
            <w:r w:rsidRPr="00D8689F">
              <w:rPr>
                <w:rFonts w:asciiTheme="minorHAnsi" w:hAnsiTheme="minorHAnsi"/>
                <w:lang w:val="ro-RO"/>
              </w:rPr>
              <w:t xml:space="preserve"> gestionarea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stradale si operatorii </w:t>
            </w:r>
            <w:r w:rsidR="00E034CF" w:rsidRPr="00D8689F">
              <w:rPr>
                <w:rFonts w:asciiTheme="minorHAnsi" w:hAnsiTheme="minorHAnsi"/>
                <w:lang w:val="ro-RO"/>
              </w:rPr>
              <w:t>instalațiilor</w:t>
            </w:r>
            <w:r w:rsidRPr="00D8689F">
              <w:rPr>
                <w:rFonts w:asciiTheme="minorHAnsi" w:hAnsiTheme="minorHAnsi"/>
                <w:lang w:val="ro-RO"/>
              </w:rPr>
              <w:t xml:space="preserve"> de tratare</w:t>
            </w:r>
          </w:p>
        </w:tc>
        <w:tc>
          <w:tcPr>
            <w:tcW w:w="1590" w:type="dxa"/>
            <w:vAlign w:val="center"/>
          </w:tcPr>
          <w:p w14:paraId="246218C6" w14:textId="77777777" w:rsidR="008A4498" w:rsidRPr="00D8689F" w:rsidRDefault="008A4498" w:rsidP="00E56A48">
            <w:pPr>
              <w:spacing w:after="0" w:line="240" w:lineRule="auto"/>
              <w:rPr>
                <w:rFonts w:asciiTheme="minorHAnsi" w:hAnsiTheme="minorHAnsi"/>
                <w:lang w:val="ro-RO"/>
              </w:rPr>
            </w:pPr>
            <w:r w:rsidRPr="00D8689F">
              <w:rPr>
                <w:rFonts w:asciiTheme="minorHAnsi" w:hAnsiTheme="minorHAnsi"/>
                <w:lang w:val="ro-RO"/>
              </w:rPr>
              <w:t>-</w:t>
            </w:r>
          </w:p>
        </w:tc>
      </w:tr>
      <w:tr w:rsidR="009571B6" w:rsidRPr="000B1631" w14:paraId="661EE3BA" w14:textId="77777777" w:rsidTr="00917C66">
        <w:trPr>
          <w:trHeight w:val="375"/>
        </w:trPr>
        <w:tc>
          <w:tcPr>
            <w:tcW w:w="884" w:type="dxa"/>
            <w:shd w:val="clear" w:color="auto" w:fill="00B0F0"/>
            <w:vAlign w:val="center"/>
          </w:tcPr>
          <w:p w14:paraId="2B2C21DD"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6</w:t>
            </w:r>
          </w:p>
        </w:tc>
        <w:tc>
          <w:tcPr>
            <w:tcW w:w="8250" w:type="dxa"/>
            <w:gridSpan w:val="4"/>
            <w:shd w:val="clear" w:color="auto" w:fill="00B0F0"/>
            <w:vAlign w:val="center"/>
          </w:tcPr>
          <w:p w14:paraId="571BF1FA" w14:textId="3060DE00" w:rsidR="009571B6" w:rsidRPr="00917C66" w:rsidRDefault="00E034CF" w:rsidP="00E56A48">
            <w:pPr>
              <w:spacing w:after="0" w:line="240" w:lineRule="auto"/>
              <w:rPr>
                <w:rFonts w:asciiTheme="minorHAnsi" w:hAnsiTheme="minorHAnsi"/>
                <w:b/>
                <w:lang w:val="ro-RO"/>
              </w:rPr>
            </w:pPr>
            <w:r w:rsidRPr="00917C66">
              <w:rPr>
                <w:rFonts w:asciiTheme="minorHAnsi" w:hAnsiTheme="minorHAnsi"/>
                <w:b/>
                <w:lang w:val="ro-RO"/>
              </w:rPr>
              <w:t>Creșterea</w:t>
            </w:r>
            <w:r w:rsidR="009571B6" w:rsidRPr="00917C66">
              <w:rPr>
                <w:rFonts w:asciiTheme="minorHAnsi" w:hAnsiTheme="minorHAnsi"/>
                <w:b/>
                <w:lang w:val="ro-RO"/>
              </w:rPr>
              <w:t xml:space="preserve"> gradului de valorificare energetic</w:t>
            </w:r>
            <w:r w:rsidR="008A4498" w:rsidRPr="00917C66">
              <w:rPr>
                <w:rFonts w:asciiTheme="minorHAnsi" w:hAnsiTheme="minorHAnsi"/>
                <w:b/>
                <w:lang w:val="ro-RO"/>
              </w:rPr>
              <w:t>ă</w:t>
            </w:r>
            <w:r w:rsidR="009571B6" w:rsidRPr="00917C66">
              <w:rPr>
                <w:rFonts w:asciiTheme="minorHAnsi" w:hAnsiTheme="minorHAnsi"/>
                <w:b/>
                <w:lang w:val="ro-RO"/>
              </w:rPr>
              <w:t xml:space="preserve"> a </w:t>
            </w:r>
            <w:r w:rsidRPr="00917C66">
              <w:rPr>
                <w:rFonts w:asciiTheme="minorHAnsi" w:hAnsiTheme="minorHAnsi"/>
                <w:b/>
                <w:lang w:val="ro-RO"/>
              </w:rPr>
              <w:t>d</w:t>
            </w:r>
            <w:r w:rsidR="002B1F82" w:rsidRPr="00917C66">
              <w:rPr>
                <w:rFonts w:asciiTheme="minorHAnsi" w:hAnsiTheme="minorHAnsi"/>
                <w:b/>
                <w:lang w:val="ro-RO"/>
              </w:rPr>
              <w:t>eșeurilor</w:t>
            </w:r>
            <w:r w:rsidR="009571B6" w:rsidRPr="00917C66">
              <w:rPr>
                <w:rFonts w:asciiTheme="minorHAnsi" w:hAnsiTheme="minorHAnsi"/>
                <w:b/>
                <w:lang w:val="ro-RO"/>
              </w:rPr>
              <w:t xml:space="preserve"> municipale</w:t>
            </w:r>
          </w:p>
        </w:tc>
      </w:tr>
      <w:tr w:rsidR="009571B6" w:rsidRPr="00D8689F" w14:paraId="5106361E" w14:textId="77777777" w:rsidTr="00333BE7">
        <w:trPr>
          <w:trHeight w:val="390"/>
        </w:trPr>
        <w:tc>
          <w:tcPr>
            <w:tcW w:w="884" w:type="dxa"/>
            <w:vAlign w:val="center"/>
          </w:tcPr>
          <w:p w14:paraId="4A134397"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6.1</w:t>
            </w:r>
          </w:p>
        </w:tc>
        <w:tc>
          <w:tcPr>
            <w:tcW w:w="3690" w:type="dxa"/>
            <w:vAlign w:val="center"/>
          </w:tcPr>
          <w:p w14:paraId="6014DCB5" w14:textId="60D20137" w:rsidR="009571B6" w:rsidRPr="00917C66" w:rsidRDefault="008A4498" w:rsidP="00E56A48">
            <w:pPr>
              <w:spacing w:after="0" w:line="240" w:lineRule="auto"/>
              <w:rPr>
                <w:rFonts w:asciiTheme="minorHAnsi" w:hAnsiTheme="minorHAnsi" w:cs="Calibri"/>
                <w:lang w:val="ro-RO"/>
              </w:rPr>
            </w:pPr>
            <w:r w:rsidRPr="00D8689F">
              <w:rPr>
                <w:rFonts w:asciiTheme="minorHAnsi" w:hAnsiTheme="minorHAnsi" w:cs="Calibri"/>
                <w:lang w:val="ro-RO"/>
              </w:rPr>
              <w:t>Asigurarea coincinerarii întregii cantită</w:t>
            </w:r>
            <w:r w:rsidR="00EA47DA" w:rsidRPr="00D8689F">
              <w:rPr>
                <w:rFonts w:asciiTheme="minorHAnsi" w:hAnsiTheme="minorHAnsi" w:cs="Calibri"/>
                <w:lang w:val="ro-RO"/>
              </w:rPr>
              <w:t>ț</w:t>
            </w:r>
            <w:r w:rsidRPr="00D8689F">
              <w:rPr>
                <w:rFonts w:asciiTheme="minorHAnsi" w:hAnsiTheme="minorHAnsi" w:cs="Calibri"/>
                <w:lang w:val="ro-RO"/>
              </w:rPr>
              <w:t>ii de CSR</w:t>
            </w:r>
            <w:r w:rsidR="00B63702">
              <w:rPr>
                <w:rStyle w:val="Referinnotdesubsol"/>
                <w:rFonts w:asciiTheme="minorHAnsi" w:hAnsiTheme="minorHAnsi" w:cs="Calibri"/>
                <w:lang w:val="ro-RO"/>
              </w:rPr>
              <w:footnoteReference w:id="10"/>
            </w:r>
            <w:r w:rsidRPr="00D8689F">
              <w:rPr>
                <w:rFonts w:asciiTheme="minorHAnsi" w:hAnsiTheme="minorHAnsi" w:cs="Calibri"/>
                <w:lang w:val="ro-RO"/>
              </w:rPr>
              <w:t xml:space="preserve"> rezultat</w:t>
            </w:r>
            <w:r w:rsidR="00E034CF" w:rsidRPr="00D8689F">
              <w:rPr>
                <w:rFonts w:asciiTheme="minorHAnsi" w:hAnsiTheme="minorHAnsi" w:cs="Calibri"/>
                <w:lang w:val="ro-RO"/>
              </w:rPr>
              <w:t>e</w:t>
            </w:r>
            <w:r w:rsidRPr="00D8689F">
              <w:rPr>
                <w:rFonts w:asciiTheme="minorHAnsi" w:hAnsiTheme="minorHAnsi" w:cs="Calibri"/>
                <w:lang w:val="ro-RO"/>
              </w:rPr>
              <w:t xml:space="preserve"> de la refuz</w:t>
            </w:r>
            <w:r w:rsidR="00E034CF" w:rsidRPr="00D8689F">
              <w:rPr>
                <w:rFonts w:asciiTheme="minorHAnsi" w:hAnsiTheme="minorHAnsi" w:cs="Calibri"/>
                <w:lang w:val="ro-RO"/>
              </w:rPr>
              <w:t>ul</w:t>
            </w:r>
            <w:r w:rsidRPr="00D8689F">
              <w:rPr>
                <w:rFonts w:asciiTheme="minorHAnsi" w:hAnsiTheme="minorHAnsi" w:cs="Calibri"/>
                <w:lang w:val="ro-RO"/>
              </w:rPr>
              <w:t xml:space="preserve"> de sortare</w:t>
            </w:r>
            <w:r w:rsidR="00E034CF" w:rsidRPr="00D8689F">
              <w:rPr>
                <w:rFonts w:asciiTheme="minorHAnsi" w:hAnsiTheme="minorHAnsi" w:cs="Calibri"/>
                <w:lang w:val="ro-RO"/>
              </w:rPr>
              <w:t xml:space="preserve"> </w:t>
            </w:r>
            <w:r w:rsidRPr="00D8689F">
              <w:rPr>
                <w:rFonts w:asciiTheme="minorHAnsi" w:hAnsiTheme="minorHAnsi" w:cs="Calibri"/>
                <w:lang w:val="ro-RO"/>
              </w:rPr>
              <w:t xml:space="preserve">a </w:t>
            </w:r>
            <w:r w:rsidR="00E034CF" w:rsidRPr="00D8689F">
              <w:rPr>
                <w:rFonts w:asciiTheme="minorHAnsi" w:hAnsiTheme="minorHAnsi" w:cs="Calibri"/>
                <w:lang w:val="ro-RO"/>
              </w:rPr>
              <w:t>d</w:t>
            </w:r>
            <w:r w:rsidR="002B1F82" w:rsidRPr="00D8689F">
              <w:rPr>
                <w:rFonts w:asciiTheme="minorHAnsi" w:hAnsiTheme="minorHAnsi" w:cs="Calibri"/>
                <w:lang w:val="ro-RO"/>
              </w:rPr>
              <w:t>eșeurilor</w:t>
            </w:r>
            <w:r w:rsidRPr="00D8689F">
              <w:rPr>
                <w:rFonts w:asciiTheme="minorHAnsi" w:hAnsiTheme="minorHAnsi" w:cs="Calibri"/>
                <w:lang w:val="ro-RO"/>
              </w:rPr>
              <w:t xml:space="preserve"> colectate separat </w:t>
            </w:r>
            <w:r w:rsidR="00F5330C" w:rsidRPr="00D8689F">
              <w:rPr>
                <w:rFonts w:asciiTheme="minorHAnsi" w:hAnsiTheme="minorHAnsi" w:cs="Calibri"/>
                <w:lang w:val="ro-RO"/>
              </w:rPr>
              <w:t>ș</w:t>
            </w:r>
            <w:r w:rsidR="003E0A6C" w:rsidRPr="00D8689F">
              <w:rPr>
                <w:rFonts w:asciiTheme="minorHAnsi" w:hAnsiTheme="minorHAnsi" w:cs="Calibri"/>
                <w:lang w:val="ro-RO"/>
              </w:rPr>
              <w:t>i</w:t>
            </w:r>
            <w:r w:rsidRPr="00D8689F">
              <w:rPr>
                <w:rFonts w:asciiTheme="minorHAnsi" w:hAnsiTheme="minorHAnsi" w:cs="Calibri"/>
                <w:lang w:val="ro-RO"/>
              </w:rPr>
              <w:t xml:space="preserve"> de la instala</w:t>
            </w:r>
            <w:r w:rsidR="00EA47DA" w:rsidRPr="00D8689F">
              <w:rPr>
                <w:rFonts w:asciiTheme="minorHAnsi" w:hAnsiTheme="minorHAnsi" w:cs="Calibri"/>
                <w:lang w:val="ro-RO"/>
              </w:rPr>
              <w:t>ț</w:t>
            </w:r>
            <w:r w:rsidRPr="00D8689F">
              <w:rPr>
                <w:rFonts w:asciiTheme="minorHAnsi" w:hAnsiTheme="minorHAnsi" w:cs="Calibri"/>
                <w:lang w:val="ro-RO"/>
              </w:rPr>
              <w:t>ia TMB rezultat</w:t>
            </w:r>
            <w:r w:rsidR="00E034CF" w:rsidRPr="00D8689F">
              <w:rPr>
                <w:rFonts w:asciiTheme="minorHAnsi" w:hAnsiTheme="minorHAnsi" w:cs="Calibri"/>
                <w:lang w:val="ro-RO"/>
              </w:rPr>
              <w:t>e</w:t>
            </w:r>
            <w:r w:rsidRPr="00D8689F">
              <w:rPr>
                <w:rFonts w:asciiTheme="minorHAnsi" w:hAnsiTheme="minorHAnsi" w:cs="Calibri"/>
                <w:lang w:val="ro-RO"/>
              </w:rPr>
              <w:t xml:space="preserve"> de la refuz</w:t>
            </w:r>
            <w:r w:rsidR="00E034CF" w:rsidRPr="00D8689F">
              <w:rPr>
                <w:rFonts w:asciiTheme="minorHAnsi" w:hAnsiTheme="minorHAnsi" w:cs="Calibri"/>
                <w:lang w:val="ro-RO"/>
              </w:rPr>
              <w:t>ul</w:t>
            </w:r>
            <w:r w:rsidRPr="00D8689F">
              <w:rPr>
                <w:rFonts w:asciiTheme="minorHAnsi" w:hAnsiTheme="minorHAnsi" w:cs="Calibri"/>
                <w:lang w:val="ro-RO"/>
              </w:rPr>
              <w:t xml:space="preserve"> de sortare</w:t>
            </w:r>
            <w:r w:rsidR="00E034CF" w:rsidRPr="00D8689F">
              <w:rPr>
                <w:rFonts w:asciiTheme="minorHAnsi" w:hAnsiTheme="minorHAnsi" w:cs="Calibri"/>
                <w:lang w:val="ro-RO"/>
              </w:rPr>
              <w:t xml:space="preserve"> a</w:t>
            </w:r>
            <w:r w:rsidRPr="00D8689F">
              <w:rPr>
                <w:rFonts w:asciiTheme="minorHAnsi" w:hAnsiTheme="minorHAnsi" w:cs="Calibri"/>
                <w:lang w:val="ro-RO"/>
              </w:rPr>
              <w:t xml:space="preserve"> </w:t>
            </w:r>
            <w:r w:rsidR="00E034CF" w:rsidRPr="00D8689F">
              <w:rPr>
                <w:rFonts w:asciiTheme="minorHAnsi" w:hAnsiTheme="minorHAnsi" w:cs="Calibri"/>
                <w:lang w:val="ro-RO"/>
              </w:rPr>
              <w:t>d</w:t>
            </w:r>
            <w:r w:rsidR="002B1F82" w:rsidRPr="00D8689F">
              <w:rPr>
                <w:rFonts w:asciiTheme="minorHAnsi" w:hAnsiTheme="minorHAnsi" w:cs="Calibri"/>
                <w:lang w:val="ro-RO"/>
              </w:rPr>
              <w:t>eșeurilor</w:t>
            </w:r>
            <w:r w:rsidR="00917C66">
              <w:rPr>
                <w:rFonts w:asciiTheme="minorHAnsi" w:hAnsiTheme="minorHAnsi" w:cs="Calibri"/>
                <w:lang w:val="ro-RO"/>
              </w:rPr>
              <w:t xml:space="preserve"> colectate în amestec</w:t>
            </w:r>
          </w:p>
        </w:tc>
        <w:tc>
          <w:tcPr>
            <w:tcW w:w="942" w:type="dxa"/>
            <w:vAlign w:val="center"/>
          </w:tcPr>
          <w:p w14:paraId="1B63F854" w14:textId="60C3CCA4" w:rsidR="009571B6" w:rsidRPr="00D8689F" w:rsidRDefault="00E034CF" w:rsidP="00917C66">
            <w:pPr>
              <w:spacing w:after="0" w:line="240" w:lineRule="auto"/>
              <w:jc w:val="center"/>
              <w:rPr>
                <w:rFonts w:asciiTheme="minorHAnsi" w:hAnsiTheme="minorHAnsi"/>
                <w:lang w:val="ro-RO"/>
              </w:rPr>
            </w:pPr>
            <w:r w:rsidRPr="00D8689F">
              <w:rPr>
                <w:rFonts w:asciiTheme="minorHAnsi" w:hAnsiTheme="minorHAnsi"/>
                <w:lang w:val="ro-RO"/>
              </w:rPr>
              <w:t>Începând</w:t>
            </w:r>
            <w:r w:rsidR="00B63702">
              <w:rPr>
                <w:rFonts w:asciiTheme="minorHAnsi" w:hAnsiTheme="minorHAnsi"/>
                <w:lang w:val="ro-RO"/>
              </w:rPr>
              <w:t xml:space="preserve"> cu 2023</w:t>
            </w:r>
          </w:p>
        </w:tc>
        <w:tc>
          <w:tcPr>
            <w:tcW w:w="2028" w:type="dxa"/>
            <w:vAlign w:val="center"/>
          </w:tcPr>
          <w:p w14:paraId="653A698F"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APL</w:t>
            </w:r>
          </w:p>
          <w:p w14:paraId="0CF071E3"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ADI</w:t>
            </w:r>
          </w:p>
          <w:p w14:paraId="7F4DCA42"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Fabricii de ciment</w:t>
            </w:r>
          </w:p>
          <w:p w14:paraId="66553A0A"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Centrale termice</w:t>
            </w:r>
          </w:p>
        </w:tc>
        <w:tc>
          <w:tcPr>
            <w:tcW w:w="1590" w:type="dxa"/>
            <w:vAlign w:val="center"/>
          </w:tcPr>
          <w:p w14:paraId="6EA07968"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Investii private</w:t>
            </w:r>
          </w:p>
          <w:p w14:paraId="1D5E7A94"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Fabricii de ciment</w:t>
            </w:r>
          </w:p>
          <w:p w14:paraId="4C91338A"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Centrale termice</w:t>
            </w:r>
          </w:p>
          <w:p w14:paraId="797322AD"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(HG 278/2013)</w:t>
            </w:r>
          </w:p>
        </w:tc>
      </w:tr>
      <w:tr w:rsidR="009571B6" w:rsidRPr="00917C66" w14:paraId="036D62EC" w14:textId="77777777" w:rsidTr="00D76864">
        <w:trPr>
          <w:trHeight w:val="283"/>
        </w:trPr>
        <w:tc>
          <w:tcPr>
            <w:tcW w:w="884" w:type="dxa"/>
            <w:shd w:val="clear" w:color="auto" w:fill="00B0F0"/>
            <w:vAlign w:val="center"/>
          </w:tcPr>
          <w:p w14:paraId="7656ECB2"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7</w:t>
            </w:r>
          </w:p>
        </w:tc>
        <w:tc>
          <w:tcPr>
            <w:tcW w:w="8250" w:type="dxa"/>
            <w:gridSpan w:val="4"/>
            <w:shd w:val="clear" w:color="auto" w:fill="00B0F0"/>
            <w:vAlign w:val="center"/>
          </w:tcPr>
          <w:p w14:paraId="7FC353A8" w14:textId="6DEE232F" w:rsidR="009571B6" w:rsidRPr="00917C66" w:rsidRDefault="009571B6" w:rsidP="00E56A48">
            <w:pPr>
              <w:spacing w:after="0" w:line="240" w:lineRule="auto"/>
              <w:rPr>
                <w:rFonts w:asciiTheme="minorHAnsi" w:hAnsiTheme="minorHAnsi"/>
                <w:b/>
                <w:lang w:val="ro-RO"/>
              </w:rPr>
            </w:pPr>
            <w:r w:rsidRPr="00917C66">
              <w:rPr>
                <w:rFonts w:asciiTheme="minorHAnsi" w:hAnsiTheme="minorHAnsi"/>
                <w:b/>
                <w:lang w:val="ro-RO"/>
              </w:rPr>
              <w:t xml:space="preserve">Depozitarea </w:t>
            </w:r>
            <w:r w:rsidR="002B1F82" w:rsidRPr="00917C66">
              <w:rPr>
                <w:rFonts w:asciiTheme="minorHAnsi" w:hAnsiTheme="minorHAnsi"/>
                <w:b/>
                <w:lang w:val="ro-RO"/>
              </w:rPr>
              <w:t>Deșeurilor</w:t>
            </w:r>
            <w:r w:rsidRPr="00917C66">
              <w:rPr>
                <w:rFonts w:asciiTheme="minorHAnsi" w:hAnsiTheme="minorHAnsi"/>
                <w:b/>
                <w:lang w:val="ro-RO"/>
              </w:rPr>
              <w:t xml:space="preserve"> numai </w:t>
            </w:r>
            <w:r w:rsidR="008A4498" w:rsidRPr="00917C66">
              <w:rPr>
                <w:rFonts w:asciiTheme="minorHAnsi" w:hAnsiTheme="minorHAnsi"/>
                <w:b/>
                <w:lang w:val="ro-RO"/>
              </w:rPr>
              <w:t>î</w:t>
            </w:r>
            <w:r w:rsidRPr="00917C66">
              <w:rPr>
                <w:rFonts w:asciiTheme="minorHAnsi" w:hAnsiTheme="minorHAnsi"/>
                <w:b/>
                <w:lang w:val="ro-RO"/>
              </w:rPr>
              <w:t>n depozite conforme</w:t>
            </w:r>
          </w:p>
        </w:tc>
      </w:tr>
      <w:tr w:rsidR="009571B6" w:rsidRPr="00D8689F" w14:paraId="0F6E37B6" w14:textId="77777777" w:rsidTr="00333BE7">
        <w:trPr>
          <w:trHeight w:val="390"/>
        </w:trPr>
        <w:tc>
          <w:tcPr>
            <w:tcW w:w="884" w:type="dxa"/>
            <w:vAlign w:val="center"/>
          </w:tcPr>
          <w:p w14:paraId="1678BA33"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7.1</w:t>
            </w:r>
          </w:p>
        </w:tc>
        <w:tc>
          <w:tcPr>
            <w:tcW w:w="3690" w:type="dxa"/>
            <w:vAlign w:val="center"/>
          </w:tcPr>
          <w:p w14:paraId="308BEE6D" w14:textId="005F2A1E" w:rsidR="009571B6" w:rsidRPr="00917C66" w:rsidRDefault="008A4498" w:rsidP="00E56A48">
            <w:pPr>
              <w:spacing w:after="0" w:line="240" w:lineRule="auto"/>
              <w:rPr>
                <w:rFonts w:asciiTheme="minorHAnsi" w:hAnsiTheme="minorHAnsi" w:cs="Calibri"/>
                <w:lang w:val="ro-RO"/>
              </w:rPr>
            </w:pPr>
            <w:r w:rsidRPr="00D8689F">
              <w:rPr>
                <w:rFonts w:asciiTheme="minorHAnsi" w:hAnsiTheme="minorHAnsi" w:cs="Calibri"/>
                <w:lang w:val="ro-RO"/>
              </w:rPr>
              <w:t>Asigurarea capacită</w:t>
            </w:r>
            <w:r w:rsidR="00EA47DA" w:rsidRPr="00D8689F">
              <w:rPr>
                <w:rFonts w:asciiTheme="minorHAnsi" w:hAnsiTheme="minorHAnsi" w:cs="Calibri"/>
                <w:lang w:val="ro-RO"/>
              </w:rPr>
              <w:t>ț</w:t>
            </w:r>
            <w:r w:rsidRPr="00D8689F">
              <w:rPr>
                <w:rFonts w:asciiTheme="minorHAnsi" w:hAnsiTheme="minorHAnsi" w:cs="Calibri"/>
                <w:lang w:val="ro-RO"/>
              </w:rPr>
              <w:t>ii de depozitare a întregii cantită</w:t>
            </w:r>
            <w:r w:rsidR="00EA47DA" w:rsidRPr="00D8689F">
              <w:rPr>
                <w:rFonts w:asciiTheme="minorHAnsi" w:hAnsiTheme="minorHAnsi" w:cs="Calibri"/>
                <w:lang w:val="ro-RO"/>
              </w:rPr>
              <w:t>ț</w:t>
            </w:r>
            <w:r w:rsidRPr="00D8689F">
              <w:rPr>
                <w:rFonts w:asciiTheme="minorHAnsi" w:hAnsiTheme="minorHAnsi" w:cs="Calibri"/>
                <w:lang w:val="ro-RO"/>
              </w:rPr>
              <w:t xml:space="preserve">ii de </w:t>
            </w:r>
            <w:r w:rsidR="003E0A6C" w:rsidRPr="00D8689F">
              <w:rPr>
                <w:rFonts w:asciiTheme="minorHAnsi" w:hAnsiTheme="minorHAnsi" w:cs="Calibri"/>
                <w:lang w:val="ro-RO"/>
              </w:rPr>
              <w:t>de</w:t>
            </w:r>
            <w:r w:rsidR="00F5330C" w:rsidRPr="00D8689F">
              <w:rPr>
                <w:rFonts w:asciiTheme="minorHAnsi" w:hAnsiTheme="minorHAnsi" w:cs="Calibri"/>
                <w:lang w:val="ro-RO"/>
              </w:rPr>
              <w:t>ș</w:t>
            </w:r>
            <w:r w:rsidR="003E0A6C" w:rsidRPr="00D8689F">
              <w:rPr>
                <w:rFonts w:asciiTheme="minorHAnsi" w:hAnsiTheme="minorHAnsi" w:cs="Calibri"/>
                <w:lang w:val="ro-RO"/>
              </w:rPr>
              <w:t>euri</w:t>
            </w:r>
            <w:r w:rsidRPr="00D8689F">
              <w:rPr>
                <w:rFonts w:asciiTheme="minorHAnsi" w:hAnsiTheme="minorHAnsi" w:cs="Calibri"/>
                <w:lang w:val="ro-RO"/>
              </w:rPr>
              <w:t xml:space="preserve"> care nu pot fi valorificate în închiderea celulelor pe măsur</w:t>
            </w:r>
            <w:r w:rsidR="00E034CF" w:rsidRPr="00D8689F">
              <w:rPr>
                <w:rFonts w:asciiTheme="minorHAnsi" w:hAnsiTheme="minorHAnsi" w:cs="Calibri"/>
                <w:lang w:val="ro-RO"/>
              </w:rPr>
              <w:t>a</w:t>
            </w:r>
            <w:r w:rsidRPr="00D8689F">
              <w:rPr>
                <w:rFonts w:asciiTheme="minorHAnsi" w:hAnsiTheme="minorHAnsi" w:cs="Calibri"/>
                <w:lang w:val="ro-RO"/>
              </w:rPr>
              <w:t xml:space="preserve"> epuizării capacită</w:t>
            </w:r>
            <w:r w:rsidR="00EA47DA" w:rsidRPr="00D8689F">
              <w:rPr>
                <w:rFonts w:asciiTheme="minorHAnsi" w:hAnsiTheme="minorHAnsi" w:cs="Calibri"/>
                <w:lang w:val="ro-RO"/>
              </w:rPr>
              <w:t>ț</w:t>
            </w:r>
            <w:r w:rsidRPr="00D8689F">
              <w:rPr>
                <w:rFonts w:asciiTheme="minorHAnsi" w:hAnsiTheme="minorHAnsi" w:cs="Calibri"/>
                <w:lang w:val="ro-RO"/>
              </w:rPr>
              <w:t xml:space="preserve">ii </w:t>
            </w:r>
            <w:r w:rsidR="00F5330C" w:rsidRPr="00D8689F">
              <w:rPr>
                <w:rFonts w:asciiTheme="minorHAnsi" w:hAnsiTheme="minorHAnsi" w:cs="Calibri"/>
                <w:lang w:val="ro-RO"/>
              </w:rPr>
              <w:t>ș</w:t>
            </w:r>
            <w:r w:rsidR="003E0A6C" w:rsidRPr="00D8689F">
              <w:rPr>
                <w:rFonts w:asciiTheme="minorHAnsi" w:hAnsiTheme="minorHAnsi" w:cs="Calibri"/>
                <w:lang w:val="ro-RO"/>
              </w:rPr>
              <w:t>i</w:t>
            </w:r>
            <w:r w:rsidR="00917C66">
              <w:rPr>
                <w:rFonts w:asciiTheme="minorHAnsi" w:hAnsiTheme="minorHAnsi" w:cs="Calibri"/>
                <w:lang w:val="ro-RO"/>
              </w:rPr>
              <w:t xml:space="preserve"> asigurarea monitorizării</w:t>
            </w:r>
          </w:p>
        </w:tc>
        <w:tc>
          <w:tcPr>
            <w:tcW w:w="942" w:type="dxa"/>
            <w:vAlign w:val="center"/>
          </w:tcPr>
          <w:p w14:paraId="03469269" w14:textId="77777777" w:rsidR="009571B6" w:rsidRPr="00D8689F" w:rsidRDefault="009571B6" w:rsidP="00917C66">
            <w:pPr>
              <w:spacing w:after="0" w:line="240" w:lineRule="auto"/>
              <w:jc w:val="center"/>
              <w:rPr>
                <w:rFonts w:asciiTheme="minorHAnsi" w:hAnsiTheme="minorHAnsi"/>
                <w:lang w:val="ro-RO"/>
              </w:rPr>
            </w:pPr>
            <w:r w:rsidRPr="00D8689F">
              <w:rPr>
                <w:rFonts w:asciiTheme="minorHAnsi" w:hAnsiTheme="minorHAnsi"/>
                <w:lang w:val="ro-RO"/>
              </w:rPr>
              <w:t>Permanent</w:t>
            </w:r>
          </w:p>
        </w:tc>
        <w:tc>
          <w:tcPr>
            <w:tcW w:w="2028" w:type="dxa"/>
            <w:vAlign w:val="center"/>
          </w:tcPr>
          <w:p w14:paraId="456B6C35"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APL</w:t>
            </w:r>
          </w:p>
          <w:p w14:paraId="45231196"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Operator depozitelor</w:t>
            </w:r>
          </w:p>
        </w:tc>
        <w:tc>
          <w:tcPr>
            <w:tcW w:w="1590" w:type="dxa"/>
            <w:vAlign w:val="center"/>
          </w:tcPr>
          <w:p w14:paraId="6D667A49" w14:textId="7F20BB70"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Fondul de </w:t>
            </w:r>
            <w:r w:rsidR="00E034CF" w:rsidRPr="00D8689F">
              <w:rPr>
                <w:rFonts w:asciiTheme="minorHAnsi" w:hAnsiTheme="minorHAnsi"/>
                <w:lang w:val="ro-RO"/>
              </w:rPr>
              <w:t>închidere</w:t>
            </w:r>
            <w:r w:rsidRPr="00D8689F">
              <w:rPr>
                <w:rFonts w:asciiTheme="minorHAnsi" w:hAnsiTheme="minorHAnsi"/>
                <w:lang w:val="ro-RO"/>
              </w:rPr>
              <w:t xml:space="preserve"> a depozitelor </w:t>
            </w:r>
            <w:r w:rsidR="00E034CF" w:rsidRPr="00D8689F">
              <w:rPr>
                <w:rFonts w:asciiTheme="minorHAnsi" w:hAnsiTheme="minorHAnsi"/>
                <w:lang w:val="ro-RO"/>
              </w:rPr>
              <w:t>constituite</w:t>
            </w:r>
            <w:r w:rsidRPr="00D8689F">
              <w:rPr>
                <w:rFonts w:asciiTheme="minorHAnsi" w:hAnsiTheme="minorHAnsi"/>
                <w:lang w:val="ro-RO"/>
              </w:rPr>
              <w:t xml:space="preserve"> conform prevederilor legale</w:t>
            </w:r>
          </w:p>
        </w:tc>
      </w:tr>
      <w:tr w:rsidR="009571B6" w:rsidRPr="000B1631" w14:paraId="0D1E0369" w14:textId="77777777" w:rsidTr="00D76864">
        <w:trPr>
          <w:trHeight w:val="283"/>
        </w:trPr>
        <w:tc>
          <w:tcPr>
            <w:tcW w:w="884" w:type="dxa"/>
            <w:shd w:val="clear" w:color="auto" w:fill="00B0F0"/>
            <w:vAlign w:val="center"/>
          </w:tcPr>
          <w:p w14:paraId="125BF7E5"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8</w:t>
            </w:r>
          </w:p>
        </w:tc>
        <w:tc>
          <w:tcPr>
            <w:tcW w:w="8250" w:type="dxa"/>
            <w:gridSpan w:val="4"/>
            <w:shd w:val="clear" w:color="auto" w:fill="00B0F0"/>
            <w:vAlign w:val="center"/>
          </w:tcPr>
          <w:p w14:paraId="6D41B733" w14:textId="29119C3D" w:rsidR="009571B6" w:rsidRPr="00917C66" w:rsidRDefault="008A4498" w:rsidP="00E56A48">
            <w:pPr>
              <w:spacing w:after="0" w:line="240" w:lineRule="auto"/>
              <w:rPr>
                <w:rFonts w:asciiTheme="minorHAnsi" w:hAnsiTheme="minorHAnsi"/>
                <w:b/>
                <w:lang w:val="ro-RO"/>
              </w:rPr>
            </w:pPr>
            <w:r w:rsidRPr="00917C66">
              <w:rPr>
                <w:rFonts w:asciiTheme="minorHAnsi" w:hAnsiTheme="minorHAnsi"/>
                <w:b/>
                <w:lang w:val="ro-RO"/>
              </w:rPr>
              <w:t>Reducerea cantită</w:t>
            </w:r>
            <w:r w:rsidR="00EA47DA" w:rsidRPr="00917C66">
              <w:rPr>
                <w:rFonts w:asciiTheme="minorHAnsi" w:hAnsiTheme="minorHAnsi"/>
                <w:b/>
                <w:lang w:val="ro-RO"/>
              </w:rPr>
              <w:t>ț</w:t>
            </w:r>
            <w:r w:rsidRPr="00917C66">
              <w:rPr>
                <w:rFonts w:asciiTheme="minorHAnsi" w:hAnsiTheme="minorHAnsi"/>
                <w:b/>
                <w:lang w:val="ro-RO"/>
              </w:rPr>
              <w:t xml:space="preserve">ii de </w:t>
            </w:r>
            <w:r w:rsidR="003E0A6C" w:rsidRPr="00917C66">
              <w:rPr>
                <w:rFonts w:asciiTheme="minorHAnsi" w:hAnsiTheme="minorHAnsi"/>
                <w:b/>
                <w:lang w:val="ro-RO"/>
              </w:rPr>
              <w:t>de</w:t>
            </w:r>
            <w:r w:rsidR="00F5330C" w:rsidRPr="00917C66">
              <w:rPr>
                <w:rFonts w:asciiTheme="minorHAnsi" w:hAnsiTheme="minorHAnsi"/>
                <w:b/>
                <w:lang w:val="ro-RO"/>
              </w:rPr>
              <w:t>ș</w:t>
            </w:r>
            <w:r w:rsidR="003E0A6C" w:rsidRPr="00917C66">
              <w:rPr>
                <w:rFonts w:asciiTheme="minorHAnsi" w:hAnsiTheme="minorHAnsi"/>
                <w:b/>
                <w:lang w:val="ro-RO"/>
              </w:rPr>
              <w:t>euri</w:t>
            </w:r>
            <w:r w:rsidRPr="00917C66">
              <w:rPr>
                <w:rFonts w:asciiTheme="minorHAnsi" w:hAnsiTheme="minorHAnsi"/>
                <w:b/>
                <w:lang w:val="ro-RO"/>
              </w:rPr>
              <w:t xml:space="preserve"> municipale depozitate</w:t>
            </w:r>
          </w:p>
        </w:tc>
      </w:tr>
      <w:tr w:rsidR="009571B6" w:rsidRPr="00D8689F" w14:paraId="79759A07" w14:textId="77777777" w:rsidTr="00333BE7">
        <w:trPr>
          <w:trHeight w:val="390"/>
        </w:trPr>
        <w:tc>
          <w:tcPr>
            <w:tcW w:w="884" w:type="dxa"/>
            <w:vAlign w:val="center"/>
          </w:tcPr>
          <w:p w14:paraId="53758B91"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8.1</w:t>
            </w:r>
          </w:p>
        </w:tc>
        <w:tc>
          <w:tcPr>
            <w:tcW w:w="3690" w:type="dxa"/>
            <w:vAlign w:val="center"/>
          </w:tcPr>
          <w:p w14:paraId="5F780AE5" w14:textId="26E25215"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Acest obiectiv este </w:t>
            </w:r>
            <w:r w:rsidR="00E034CF" w:rsidRPr="00D8689F">
              <w:rPr>
                <w:rFonts w:asciiTheme="minorHAnsi" w:hAnsiTheme="minorHAnsi"/>
                <w:lang w:val="ro-RO"/>
              </w:rPr>
              <w:t>îndeplinit</w:t>
            </w:r>
            <w:r w:rsidRPr="00D8689F">
              <w:rPr>
                <w:rFonts w:asciiTheme="minorHAnsi" w:hAnsiTheme="minorHAnsi"/>
                <w:lang w:val="ro-RO"/>
              </w:rPr>
              <w:t xml:space="preserve">, </w:t>
            </w:r>
            <w:r w:rsidR="00E034CF" w:rsidRPr="00D8689F">
              <w:rPr>
                <w:rFonts w:asciiTheme="minorHAnsi" w:hAnsiTheme="minorHAnsi"/>
                <w:lang w:val="ro-RO"/>
              </w:rPr>
              <w:t>î</w:t>
            </w:r>
            <w:r w:rsidRPr="00D8689F">
              <w:rPr>
                <w:rFonts w:asciiTheme="minorHAnsi" w:hAnsiTheme="minorHAnsi"/>
                <w:lang w:val="ro-RO"/>
              </w:rPr>
              <w:t>n principal, prin implementarea m</w:t>
            </w:r>
            <w:r w:rsidR="00E034CF" w:rsidRPr="00D8689F">
              <w:rPr>
                <w:rFonts w:asciiTheme="minorHAnsi" w:hAnsiTheme="minorHAnsi"/>
                <w:lang w:val="ro-RO"/>
              </w:rPr>
              <w:t>ă</w:t>
            </w:r>
            <w:r w:rsidRPr="00D8689F">
              <w:rPr>
                <w:rFonts w:asciiTheme="minorHAnsi" w:hAnsiTheme="minorHAnsi"/>
                <w:lang w:val="ro-RO"/>
              </w:rPr>
              <w:t>surilor anterioare</w:t>
            </w:r>
          </w:p>
        </w:tc>
        <w:tc>
          <w:tcPr>
            <w:tcW w:w="942" w:type="dxa"/>
            <w:vAlign w:val="center"/>
          </w:tcPr>
          <w:p w14:paraId="1B46EF80" w14:textId="77777777" w:rsidR="009571B6" w:rsidRPr="00D8689F" w:rsidRDefault="009571B6" w:rsidP="00917C66">
            <w:pPr>
              <w:spacing w:after="0" w:line="240" w:lineRule="auto"/>
              <w:jc w:val="center"/>
              <w:rPr>
                <w:rFonts w:asciiTheme="minorHAnsi" w:hAnsiTheme="minorHAnsi"/>
                <w:lang w:val="ro-RO"/>
              </w:rPr>
            </w:pPr>
          </w:p>
        </w:tc>
        <w:tc>
          <w:tcPr>
            <w:tcW w:w="2028" w:type="dxa"/>
            <w:vAlign w:val="center"/>
          </w:tcPr>
          <w:p w14:paraId="0B5EC217" w14:textId="77777777" w:rsidR="009571B6" w:rsidRPr="00D8689F" w:rsidRDefault="009571B6" w:rsidP="00E56A48">
            <w:pPr>
              <w:spacing w:after="0" w:line="240" w:lineRule="auto"/>
              <w:rPr>
                <w:rFonts w:asciiTheme="minorHAnsi" w:hAnsiTheme="minorHAnsi"/>
                <w:lang w:val="ro-RO"/>
              </w:rPr>
            </w:pPr>
          </w:p>
        </w:tc>
        <w:tc>
          <w:tcPr>
            <w:tcW w:w="1590" w:type="dxa"/>
            <w:vAlign w:val="center"/>
          </w:tcPr>
          <w:p w14:paraId="4D48B5DC" w14:textId="77777777" w:rsidR="009571B6" w:rsidRPr="00D8689F" w:rsidRDefault="009571B6" w:rsidP="00E56A48">
            <w:pPr>
              <w:spacing w:after="0" w:line="240" w:lineRule="auto"/>
              <w:rPr>
                <w:rFonts w:asciiTheme="minorHAnsi" w:hAnsiTheme="minorHAnsi"/>
                <w:lang w:val="ro-RO"/>
              </w:rPr>
            </w:pPr>
          </w:p>
        </w:tc>
      </w:tr>
      <w:tr w:rsidR="009571B6" w:rsidRPr="00917C66" w14:paraId="6AC7B4F2" w14:textId="77777777" w:rsidTr="00333BE7">
        <w:trPr>
          <w:trHeight w:val="472"/>
        </w:trPr>
        <w:tc>
          <w:tcPr>
            <w:tcW w:w="884" w:type="dxa"/>
            <w:shd w:val="clear" w:color="auto" w:fill="00B0F0"/>
            <w:vAlign w:val="center"/>
          </w:tcPr>
          <w:p w14:paraId="2FA2E7F8"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9</w:t>
            </w:r>
          </w:p>
        </w:tc>
        <w:tc>
          <w:tcPr>
            <w:tcW w:w="8250" w:type="dxa"/>
            <w:gridSpan w:val="4"/>
            <w:shd w:val="clear" w:color="auto" w:fill="00B0F0"/>
            <w:vAlign w:val="center"/>
          </w:tcPr>
          <w:p w14:paraId="17A9DE74" w14:textId="24739657" w:rsidR="009571B6" w:rsidRPr="00917C66" w:rsidRDefault="002811AE" w:rsidP="00E56A48">
            <w:pPr>
              <w:spacing w:after="0" w:line="240" w:lineRule="auto"/>
              <w:rPr>
                <w:rFonts w:asciiTheme="minorHAnsi" w:hAnsiTheme="minorHAnsi" w:cs="Calibri"/>
                <w:b/>
                <w:lang w:val="ro-RO"/>
              </w:rPr>
            </w:pPr>
            <w:r w:rsidRPr="00917C66">
              <w:rPr>
                <w:rFonts w:asciiTheme="minorHAnsi" w:hAnsiTheme="minorHAnsi" w:cs="Calibri"/>
                <w:b/>
                <w:lang w:val="ro-RO"/>
              </w:rPr>
              <w:t xml:space="preserve">Colectarea separată </w:t>
            </w:r>
            <w:r w:rsidR="00F5330C" w:rsidRPr="00917C66">
              <w:rPr>
                <w:rFonts w:asciiTheme="minorHAnsi" w:hAnsiTheme="minorHAnsi" w:cs="Calibri"/>
                <w:b/>
                <w:lang w:val="ro-RO"/>
              </w:rPr>
              <w:t>ș</w:t>
            </w:r>
            <w:r w:rsidR="003E0A6C" w:rsidRPr="00917C66">
              <w:rPr>
                <w:rFonts w:asciiTheme="minorHAnsi" w:hAnsiTheme="minorHAnsi" w:cs="Calibri"/>
                <w:b/>
                <w:lang w:val="ro-RO"/>
              </w:rPr>
              <w:t>i</w:t>
            </w:r>
            <w:r w:rsidRPr="00917C66">
              <w:rPr>
                <w:rFonts w:asciiTheme="minorHAnsi" w:hAnsiTheme="minorHAnsi" w:cs="Calibri"/>
                <w:b/>
                <w:lang w:val="ro-RO"/>
              </w:rPr>
              <w:t xml:space="preserve"> tratarea corespunzătoare a </w:t>
            </w:r>
            <w:r w:rsidR="002B1F82" w:rsidRPr="00917C66">
              <w:rPr>
                <w:rFonts w:asciiTheme="minorHAnsi" w:hAnsiTheme="minorHAnsi" w:cs="Calibri"/>
                <w:b/>
                <w:lang w:val="ro-RO"/>
              </w:rPr>
              <w:t>Deșeurilor</w:t>
            </w:r>
            <w:r w:rsidRPr="00917C66">
              <w:rPr>
                <w:rFonts w:asciiTheme="minorHAnsi" w:hAnsiTheme="minorHAnsi" w:cs="Calibri"/>
                <w:b/>
                <w:lang w:val="ro-RO"/>
              </w:rPr>
              <w:t xml:space="preserve"> periculoase menajere</w:t>
            </w:r>
          </w:p>
        </w:tc>
      </w:tr>
      <w:tr w:rsidR="002811AE" w:rsidRPr="00D8689F" w14:paraId="7AABEEF0" w14:textId="77777777" w:rsidTr="00333BE7">
        <w:trPr>
          <w:trHeight w:val="390"/>
        </w:trPr>
        <w:tc>
          <w:tcPr>
            <w:tcW w:w="884" w:type="dxa"/>
            <w:vAlign w:val="center"/>
          </w:tcPr>
          <w:p w14:paraId="0A759995" w14:textId="77777777" w:rsidR="002811AE" w:rsidRPr="00D8689F" w:rsidRDefault="002811AE" w:rsidP="00E56A48">
            <w:pPr>
              <w:spacing w:after="0" w:line="240" w:lineRule="auto"/>
              <w:jc w:val="center"/>
              <w:rPr>
                <w:rFonts w:asciiTheme="minorHAnsi" w:hAnsiTheme="minorHAnsi"/>
                <w:lang w:val="ro-RO"/>
              </w:rPr>
            </w:pPr>
            <w:r w:rsidRPr="00D8689F">
              <w:rPr>
                <w:rFonts w:asciiTheme="minorHAnsi" w:hAnsiTheme="minorHAnsi"/>
                <w:lang w:val="ro-RO"/>
              </w:rPr>
              <w:t>9.1</w:t>
            </w:r>
          </w:p>
        </w:tc>
        <w:tc>
          <w:tcPr>
            <w:tcW w:w="3690" w:type="dxa"/>
            <w:vAlign w:val="center"/>
          </w:tcPr>
          <w:p w14:paraId="5C91B1BC" w14:textId="0086A1FD"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Includerea în toate contractele de delegare a activită</w:t>
            </w:r>
            <w:r w:rsidR="00EA47DA" w:rsidRPr="00D8689F">
              <w:rPr>
                <w:rFonts w:asciiTheme="minorHAnsi" w:hAnsiTheme="minorHAnsi"/>
                <w:lang w:val="ro-RO"/>
              </w:rPr>
              <w:t>ț</w:t>
            </w:r>
            <w:r w:rsidRPr="00D8689F">
              <w:rPr>
                <w:rFonts w:asciiTheme="minorHAnsi" w:hAnsiTheme="minorHAnsi"/>
                <w:lang w:val="ro-RO"/>
              </w:rPr>
              <w:t xml:space="preserve">ii de colectare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transport a obliga</w:t>
            </w:r>
            <w:r w:rsidR="00EA47DA" w:rsidRPr="00D8689F">
              <w:rPr>
                <w:rFonts w:asciiTheme="minorHAnsi" w:hAnsiTheme="minorHAnsi"/>
                <w:lang w:val="ro-RO"/>
              </w:rPr>
              <w:t>ț</w:t>
            </w:r>
            <w:r w:rsidRPr="00D8689F">
              <w:rPr>
                <w:rFonts w:asciiTheme="minorHAnsi" w:hAnsiTheme="minorHAnsi"/>
                <w:lang w:val="ro-RO"/>
              </w:rPr>
              <w:t xml:space="preserve">iilor privind colectarea separată, stocarea temporară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asigurarea eliminării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periculoase menajere</w:t>
            </w:r>
          </w:p>
        </w:tc>
        <w:tc>
          <w:tcPr>
            <w:tcW w:w="942" w:type="dxa"/>
            <w:vAlign w:val="center"/>
          </w:tcPr>
          <w:p w14:paraId="5C5C5382" w14:textId="28D44087" w:rsidR="002811AE" w:rsidRPr="00D8689F" w:rsidRDefault="00E034CF" w:rsidP="00917C66">
            <w:pPr>
              <w:spacing w:after="0" w:line="240" w:lineRule="auto"/>
              <w:jc w:val="center"/>
              <w:rPr>
                <w:rFonts w:asciiTheme="minorHAnsi" w:hAnsiTheme="minorHAnsi"/>
                <w:lang w:val="ro-RO"/>
              </w:rPr>
            </w:pPr>
            <w:r w:rsidRPr="00D8689F">
              <w:rPr>
                <w:rFonts w:asciiTheme="minorHAnsi" w:hAnsiTheme="minorHAnsi"/>
                <w:lang w:val="ro-RO"/>
              </w:rPr>
              <w:t>Începând</w:t>
            </w:r>
            <w:r w:rsidR="00B63702">
              <w:rPr>
                <w:rFonts w:asciiTheme="minorHAnsi" w:hAnsiTheme="minorHAnsi"/>
                <w:lang w:val="ro-RO"/>
              </w:rPr>
              <w:t xml:space="preserve"> cu anul 2020</w:t>
            </w:r>
          </w:p>
        </w:tc>
        <w:tc>
          <w:tcPr>
            <w:tcW w:w="2028" w:type="dxa"/>
            <w:vAlign w:val="center"/>
          </w:tcPr>
          <w:p w14:paraId="5CFC96BD" w14:textId="77777777"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ADI</w:t>
            </w:r>
          </w:p>
          <w:p w14:paraId="612FBBCE" w14:textId="77777777"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APL</w:t>
            </w:r>
          </w:p>
          <w:p w14:paraId="7F44C44B" w14:textId="6E668DBD"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 xml:space="preserve">Operatori de colectare </w:t>
            </w:r>
            <w:r w:rsidR="00E034CF" w:rsidRPr="00D8689F">
              <w:rPr>
                <w:rFonts w:asciiTheme="minorHAnsi" w:hAnsiTheme="minorHAnsi"/>
                <w:lang w:val="ro-RO"/>
              </w:rPr>
              <w:t>ș</w:t>
            </w:r>
            <w:r w:rsidRPr="00D8689F">
              <w:rPr>
                <w:rFonts w:asciiTheme="minorHAnsi" w:hAnsiTheme="minorHAnsi"/>
                <w:lang w:val="ro-RO"/>
              </w:rPr>
              <w:t>i transport</w:t>
            </w:r>
          </w:p>
        </w:tc>
        <w:tc>
          <w:tcPr>
            <w:tcW w:w="1590" w:type="dxa"/>
            <w:vAlign w:val="center"/>
          </w:tcPr>
          <w:p w14:paraId="0C2B781F" w14:textId="77777777"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w:t>
            </w:r>
          </w:p>
        </w:tc>
      </w:tr>
      <w:tr w:rsidR="002811AE" w:rsidRPr="000B1631" w14:paraId="5F664765" w14:textId="77777777" w:rsidTr="00333BE7">
        <w:trPr>
          <w:trHeight w:val="390"/>
        </w:trPr>
        <w:tc>
          <w:tcPr>
            <w:tcW w:w="884" w:type="dxa"/>
            <w:vAlign w:val="center"/>
          </w:tcPr>
          <w:p w14:paraId="30FA5770" w14:textId="77777777" w:rsidR="002811AE" w:rsidRPr="00D8689F" w:rsidRDefault="002811AE" w:rsidP="00E56A48">
            <w:pPr>
              <w:spacing w:after="0" w:line="240" w:lineRule="auto"/>
              <w:jc w:val="center"/>
              <w:rPr>
                <w:rFonts w:asciiTheme="minorHAnsi" w:hAnsiTheme="minorHAnsi"/>
                <w:lang w:val="ro-RO"/>
              </w:rPr>
            </w:pPr>
            <w:r w:rsidRPr="00D8689F">
              <w:rPr>
                <w:rFonts w:asciiTheme="minorHAnsi" w:hAnsiTheme="minorHAnsi"/>
                <w:lang w:val="ro-RO"/>
              </w:rPr>
              <w:t>9.2</w:t>
            </w:r>
          </w:p>
        </w:tc>
        <w:tc>
          <w:tcPr>
            <w:tcW w:w="3690" w:type="dxa"/>
            <w:vAlign w:val="center"/>
          </w:tcPr>
          <w:p w14:paraId="0EF92D0C" w14:textId="2F8DB68D"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 xml:space="preserve">Construirea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operarea de centre de colectare pentru fluxurile speciale de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periculoase menajer</w:t>
            </w:r>
            <w:r w:rsidR="00E034CF" w:rsidRPr="00D8689F">
              <w:rPr>
                <w:rFonts w:asciiTheme="minorHAnsi" w:hAnsiTheme="minorHAnsi"/>
                <w:lang w:val="ro-RO"/>
              </w:rPr>
              <w:t>e</w:t>
            </w:r>
            <w:r w:rsidRPr="00D8689F">
              <w:rPr>
                <w:rFonts w:asciiTheme="minorHAnsi" w:hAnsiTheme="minorHAnsi"/>
                <w:lang w:val="ro-RO"/>
              </w:rPr>
              <w:t xml:space="preserv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voluminoase,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din construc</w:t>
            </w:r>
            <w:r w:rsidR="00EA47DA" w:rsidRPr="00D8689F">
              <w:rPr>
                <w:rFonts w:asciiTheme="minorHAnsi" w:hAnsiTheme="minorHAnsi"/>
                <w:lang w:val="ro-RO"/>
              </w:rPr>
              <w:t>ț</w:t>
            </w:r>
            <w:r w:rsidRPr="00D8689F">
              <w:rPr>
                <w:rFonts w:asciiTheme="minorHAnsi" w:hAnsiTheme="minorHAnsi"/>
                <w:lang w:val="ro-RO"/>
              </w:rPr>
              <w:t xml:space="preserve">ii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desfiin</w:t>
            </w:r>
            <w:r w:rsidR="00EA47DA" w:rsidRPr="00D8689F">
              <w:rPr>
                <w:rFonts w:asciiTheme="minorHAnsi" w:hAnsiTheme="minorHAnsi"/>
                <w:lang w:val="ro-RO"/>
              </w:rPr>
              <w:t>ț</w:t>
            </w:r>
            <w:r w:rsidRPr="00D8689F">
              <w:rPr>
                <w:rFonts w:asciiTheme="minorHAnsi" w:hAnsiTheme="minorHAnsi"/>
                <w:lang w:val="ro-RO"/>
              </w:rPr>
              <w:t>ări de la popula</w:t>
            </w:r>
            <w:r w:rsidR="00EA47DA" w:rsidRPr="00D8689F">
              <w:rPr>
                <w:rFonts w:asciiTheme="minorHAnsi" w:hAnsiTheme="minorHAnsi"/>
                <w:lang w:val="ro-RO"/>
              </w:rPr>
              <w:t>ț</w:t>
            </w:r>
            <w:r w:rsidRPr="00D8689F">
              <w:rPr>
                <w:rFonts w:asciiTheme="minorHAnsi" w:hAnsiTheme="minorHAnsi"/>
                <w:lang w:val="ro-RO"/>
              </w:rPr>
              <w:t xml:space="preserve">ie,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verzi, etc.)</w:t>
            </w:r>
          </w:p>
        </w:tc>
        <w:tc>
          <w:tcPr>
            <w:tcW w:w="942" w:type="dxa"/>
            <w:vAlign w:val="center"/>
          </w:tcPr>
          <w:p w14:paraId="0841D22C" w14:textId="5BAD71D9" w:rsidR="002811AE" w:rsidRPr="00D8689F" w:rsidRDefault="00E034CF" w:rsidP="00917C66">
            <w:pPr>
              <w:spacing w:after="0" w:line="240" w:lineRule="auto"/>
              <w:jc w:val="center"/>
              <w:rPr>
                <w:rFonts w:asciiTheme="minorHAnsi" w:hAnsiTheme="minorHAnsi"/>
                <w:lang w:val="ro-RO"/>
              </w:rPr>
            </w:pPr>
            <w:r w:rsidRPr="00D8689F">
              <w:rPr>
                <w:rFonts w:asciiTheme="minorHAnsi" w:hAnsiTheme="minorHAnsi"/>
                <w:lang w:val="ro-RO"/>
              </w:rPr>
              <w:t>Începând</w:t>
            </w:r>
            <w:r w:rsidR="00B63702">
              <w:rPr>
                <w:rFonts w:asciiTheme="minorHAnsi" w:hAnsiTheme="minorHAnsi"/>
                <w:lang w:val="ro-RO"/>
              </w:rPr>
              <w:t xml:space="preserve"> cu anul 2023</w:t>
            </w:r>
          </w:p>
        </w:tc>
        <w:tc>
          <w:tcPr>
            <w:tcW w:w="2028" w:type="dxa"/>
            <w:vAlign w:val="center"/>
          </w:tcPr>
          <w:p w14:paraId="602886EC" w14:textId="77777777"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ADI</w:t>
            </w:r>
          </w:p>
          <w:p w14:paraId="0DCCFAA2" w14:textId="77777777"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APL</w:t>
            </w:r>
          </w:p>
        </w:tc>
        <w:tc>
          <w:tcPr>
            <w:tcW w:w="1590" w:type="dxa"/>
            <w:vAlign w:val="center"/>
          </w:tcPr>
          <w:p w14:paraId="0BB7C5BD" w14:textId="77777777"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POIM</w:t>
            </w:r>
          </w:p>
          <w:p w14:paraId="24298F92" w14:textId="77777777"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AFM</w:t>
            </w:r>
          </w:p>
          <w:p w14:paraId="69759872" w14:textId="74FA0513" w:rsidR="002811AE"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 xml:space="preserve">Alte surse de </w:t>
            </w:r>
            <w:r w:rsidR="00E034CF" w:rsidRPr="00D8689F">
              <w:rPr>
                <w:rFonts w:asciiTheme="minorHAnsi" w:hAnsiTheme="minorHAnsi"/>
                <w:lang w:val="ro-RO"/>
              </w:rPr>
              <w:t>finanțare</w:t>
            </w:r>
          </w:p>
        </w:tc>
      </w:tr>
      <w:tr w:rsidR="009571B6" w:rsidRPr="00917C66" w14:paraId="6F4C2F01" w14:textId="77777777" w:rsidTr="00333BE7">
        <w:trPr>
          <w:trHeight w:val="412"/>
        </w:trPr>
        <w:tc>
          <w:tcPr>
            <w:tcW w:w="884" w:type="dxa"/>
            <w:shd w:val="clear" w:color="auto" w:fill="00B0F0"/>
            <w:vAlign w:val="center"/>
          </w:tcPr>
          <w:p w14:paraId="71CDE2CD" w14:textId="77777777" w:rsidR="009571B6" w:rsidRPr="00917C66" w:rsidRDefault="009571B6" w:rsidP="00E56A48">
            <w:pPr>
              <w:spacing w:after="0" w:line="240" w:lineRule="auto"/>
              <w:jc w:val="center"/>
              <w:rPr>
                <w:rFonts w:asciiTheme="minorHAnsi" w:hAnsiTheme="minorHAnsi"/>
                <w:b/>
                <w:lang w:val="ro-RO"/>
              </w:rPr>
            </w:pPr>
            <w:r w:rsidRPr="00917C66">
              <w:rPr>
                <w:rFonts w:asciiTheme="minorHAnsi" w:hAnsiTheme="minorHAnsi"/>
                <w:b/>
                <w:lang w:val="ro-RO"/>
              </w:rPr>
              <w:t>10</w:t>
            </w:r>
          </w:p>
        </w:tc>
        <w:tc>
          <w:tcPr>
            <w:tcW w:w="8250" w:type="dxa"/>
            <w:gridSpan w:val="4"/>
            <w:shd w:val="clear" w:color="auto" w:fill="00B0F0"/>
            <w:vAlign w:val="center"/>
          </w:tcPr>
          <w:p w14:paraId="0282CF02" w14:textId="200AA951" w:rsidR="009571B6" w:rsidRPr="00917C66" w:rsidRDefault="009571B6" w:rsidP="00E56A48">
            <w:pPr>
              <w:spacing w:after="0" w:line="240" w:lineRule="auto"/>
              <w:rPr>
                <w:rFonts w:asciiTheme="minorHAnsi" w:hAnsiTheme="minorHAnsi"/>
                <w:b/>
                <w:lang w:val="ro-RO"/>
              </w:rPr>
            </w:pPr>
            <w:r w:rsidRPr="00917C66">
              <w:rPr>
                <w:rFonts w:asciiTheme="minorHAnsi" w:hAnsiTheme="minorHAnsi"/>
                <w:b/>
                <w:lang w:val="ro-RO"/>
              </w:rPr>
              <w:t>Colectarea separat</w:t>
            </w:r>
            <w:r w:rsidR="002811AE" w:rsidRPr="00917C66">
              <w:rPr>
                <w:rFonts w:asciiTheme="minorHAnsi" w:hAnsiTheme="minorHAnsi"/>
                <w:b/>
                <w:lang w:val="ro-RO"/>
              </w:rPr>
              <w:t>ă</w:t>
            </w:r>
            <w:r w:rsidRPr="00917C66">
              <w:rPr>
                <w:rFonts w:asciiTheme="minorHAnsi" w:hAnsiTheme="minorHAnsi"/>
                <w:b/>
                <w:lang w:val="ro-RO"/>
              </w:rPr>
              <w:t xml:space="preserve"> </w:t>
            </w:r>
            <w:r w:rsidR="00E034CF" w:rsidRPr="00917C66">
              <w:rPr>
                <w:rFonts w:asciiTheme="minorHAnsi" w:hAnsiTheme="minorHAnsi"/>
                <w:b/>
                <w:lang w:val="ro-RO"/>
              </w:rPr>
              <w:t>ș</w:t>
            </w:r>
            <w:r w:rsidR="002811AE" w:rsidRPr="00917C66">
              <w:rPr>
                <w:rFonts w:asciiTheme="minorHAnsi" w:hAnsiTheme="minorHAnsi"/>
                <w:b/>
                <w:lang w:val="ro-RO"/>
              </w:rPr>
              <w:t>i</w:t>
            </w:r>
            <w:r w:rsidRPr="00917C66">
              <w:rPr>
                <w:rFonts w:asciiTheme="minorHAnsi" w:hAnsiTheme="minorHAnsi"/>
                <w:b/>
                <w:lang w:val="ro-RO"/>
              </w:rPr>
              <w:t xml:space="preserve"> tratarea corespunz</w:t>
            </w:r>
            <w:r w:rsidR="002811AE" w:rsidRPr="00917C66">
              <w:rPr>
                <w:rFonts w:asciiTheme="minorHAnsi" w:hAnsiTheme="minorHAnsi"/>
                <w:b/>
                <w:lang w:val="ro-RO"/>
              </w:rPr>
              <w:t>ă</w:t>
            </w:r>
            <w:r w:rsidRPr="00917C66">
              <w:rPr>
                <w:rFonts w:asciiTheme="minorHAnsi" w:hAnsiTheme="minorHAnsi"/>
                <w:b/>
                <w:lang w:val="ro-RO"/>
              </w:rPr>
              <w:t xml:space="preserve">toare a </w:t>
            </w:r>
            <w:r w:rsidR="00E034CF" w:rsidRPr="00917C66">
              <w:rPr>
                <w:rFonts w:asciiTheme="minorHAnsi" w:hAnsiTheme="minorHAnsi"/>
                <w:b/>
                <w:lang w:val="ro-RO"/>
              </w:rPr>
              <w:t>d</w:t>
            </w:r>
            <w:r w:rsidR="002B1F82" w:rsidRPr="00917C66">
              <w:rPr>
                <w:rFonts w:asciiTheme="minorHAnsi" w:hAnsiTheme="minorHAnsi"/>
                <w:b/>
                <w:lang w:val="ro-RO"/>
              </w:rPr>
              <w:t>eșeurilor</w:t>
            </w:r>
            <w:r w:rsidRPr="00917C66">
              <w:rPr>
                <w:rFonts w:asciiTheme="minorHAnsi" w:hAnsiTheme="minorHAnsi"/>
                <w:b/>
                <w:lang w:val="ro-RO"/>
              </w:rPr>
              <w:t xml:space="preserve"> voluminoase</w:t>
            </w:r>
          </w:p>
        </w:tc>
      </w:tr>
      <w:tr w:rsidR="009571B6" w:rsidRPr="00D8689F" w14:paraId="1535D2F8" w14:textId="77777777" w:rsidTr="00333BE7">
        <w:trPr>
          <w:trHeight w:val="390"/>
        </w:trPr>
        <w:tc>
          <w:tcPr>
            <w:tcW w:w="884" w:type="dxa"/>
            <w:vAlign w:val="center"/>
          </w:tcPr>
          <w:p w14:paraId="58B42ACE" w14:textId="77777777" w:rsidR="009571B6" w:rsidRPr="00D8689F" w:rsidRDefault="009571B6" w:rsidP="00E56A48">
            <w:pPr>
              <w:spacing w:after="0" w:line="240" w:lineRule="auto"/>
              <w:jc w:val="center"/>
              <w:rPr>
                <w:rFonts w:asciiTheme="minorHAnsi" w:hAnsiTheme="minorHAnsi"/>
                <w:lang w:val="ro-RO"/>
              </w:rPr>
            </w:pPr>
            <w:r w:rsidRPr="00D8689F">
              <w:rPr>
                <w:rFonts w:asciiTheme="minorHAnsi" w:hAnsiTheme="minorHAnsi"/>
                <w:lang w:val="ro-RO"/>
              </w:rPr>
              <w:t>10.1</w:t>
            </w:r>
          </w:p>
        </w:tc>
        <w:tc>
          <w:tcPr>
            <w:tcW w:w="3690" w:type="dxa"/>
            <w:vAlign w:val="center"/>
          </w:tcPr>
          <w:p w14:paraId="12DB11E8" w14:textId="41FFF460" w:rsidR="009571B6" w:rsidRPr="00D8689F" w:rsidRDefault="002811AE" w:rsidP="00E56A48">
            <w:pPr>
              <w:spacing w:after="0" w:line="240" w:lineRule="auto"/>
              <w:rPr>
                <w:rFonts w:asciiTheme="minorHAnsi" w:hAnsiTheme="minorHAnsi"/>
                <w:lang w:val="ro-RO"/>
              </w:rPr>
            </w:pPr>
            <w:r w:rsidRPr="00D8689F">
              <w:rPr>
                <w:rFonts w:asciiTheme="minorHAnsi" w:hAnsiTheme="minorHAnsi"/>
                <w:lang w:val="ro-RO"/>
              </w:rPr>
              <w:t>Includerea în toate contractele de delegare a activită</w:t>
            </w:r>
            <w:r w:rsidR="00EA47DA" w:rsidRPr="00D8689F">
              <w:rPr>
                <w:rFonts w:asciiTheme="minorHAnsi" w:hAnsiTheme="minorHAnsi"/>
                <w:lang w:val="ro-RO"/>
              </w:rPr>
              <w:t>ț</w:t>
            </w:r>
            <w:r w:rsidRPr="00D8689F">
              <w:rPr>
                <w:rFonts w:asciiTheme="minorHAnsi" w:hAnsiTheme="minorHAnsi"/>
                <w:lang w:val="ro-RO"/>
              </w:rPr>
              <w:t xml:space="preserve">ii de colectare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transport a obliga</w:t>
            </w:r>
            <w:r w:rsidR="00EA47DA" w:rsidRPr="00D8689F">
              <w:rPr>
                <w:rFonts w:asciiTheme="minorHAnsi" w:hAnsiTheme="minorHAnsi"/>
                <w:lang w:val="ro-RO"/>
              </w:rPr>
              <w:t>ț</w:t>
            </w:r>
            <w:r w:rsidRPr="00D8689F">
              <w:rPr>
                <w:rFonts w:asciiTheme="minorHAnsi" w:hAnsiTheme="minorHAnsi"/>
                <w:lang w:val="ro-RO"/>
              </w:rPr>
              <w:t xml:space="preserve">iilor privind colectarea separată, stocarea temporară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asigurarea pregătirii pentru reutilizare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a valorificării </w:t>
            </w:r>
            <w:r w:rsidR="00E034CF"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voluminoase</w:t>
            </w:r>
          </w:p>
        </w:tc>
        <w:tc>
          <w:tcPr>
            <w:tcW w:w="942" w:type="dxa"/>
            <w:vAlign w:val="center"/>
          </w:tcPr>
          <w:p w14:paraId="794AA86D" w14:textId="77777777" w:rsidR="009571B6" w:rsidRPr="00D8689F" w:rsidRDefault="009571B6" w:rsidP="00917C66">
            <w:pPr>
              <w:spacing w:after="0" w:line="240" w:lineRule="auto"/>
              <w:jc w:val="center"/>
              <w:rPr>
                <w:rFonts w:asciiTheme="minorHAnsi" w:hAnsiTheme="minorHAnsi"/>
                <w:lang w:val="ro-RO"/>
              </w:rPr>
            </w:pPr>
            <w:r w:rsidRPr="00D8689F">
              <w:rPr>
                <w:rFonts w:asciiTheme="minorHAnsi" w:hAnsiTheme="minorHAnsi"/>
                <w:lang w:val="ro-RO"/>
              </w:rPr>
              <w:t>Permanent</w:t>
            </w:r>
          </w:p>
        </w:tc>
        <w:tc>
          <w:tcPr>
            <w:tcW w:w="2028" w:type="dxa"/>
            <w:vAlign w:val="center"/>
          </w:tcPr>
          <w:p w14:paraId="402C51D0"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ADI</w:t>
            </w:r>
          </w:p>
          <w:p w14:paraId="7F4B67E8"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APL</w:t>
            </w:r>
          </w:p>
          <w:p w14:paraId="0ADE3D33" w14:textId="51329F21"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Operatori de colectare </w:t>
            </w:r>
            <w:r w:rsidR="00E034CF" w:rsidRPr="00D8689F">
              <w:rPr>
                <w:rFonts w:asciiTheme="minorHAnsi" w:hAnsiTheme="minorHAnsi"/>
                <w:lang w:val="ro-RO"/>
              </w:rPr>
              <w:t>ș</w:t>
            </w:r>
            <w:r w:rsidRPr="00D8689F">
              <w:rPr>
                <w:rFonts w:asciiTheme="minorHAnsi" w:hAnsiTheme="minorHAnsi"/>
                <w:lang w:val="ro-RO"/>
              </w:rPr>
              <w:t>i transport</w:t>
            </w:r>
          </w:p>
        </w:tc>
        <w:tc>
          <w:tcPr>
            <w:tcW w:w="1590" w:type="dxa"/>
            <w:vAlign w:val="center"/>
          </w:tcPr>
          <w:p w14:paraId="0ADE8235"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w:t>
            </w:r>
          </w:p>
        </w:tc>
      </w:tr>
      <w:tr w:rsidR="009571B6" w:rsidRPr="00917C66" w14:paraId="28907D6B" w14:textId="77777777" w:rsidTr="00333BE7">
        <w:trPr>
          <w:trHeight w:val="493"/>
        </w:trPr>
        <w:tc>
          <w:tcPr>
            <w:tcW w:w="884" w:type="dxa"/>
            <w:shd w:val="clear" w:color="auto" w:fill="00B0F0"/>
            <w:vAlign w:val="center"/>
          </w:tcPr>
          <w:p w14:paraId="4CEB31E9" w14:textId="77777777" w:rsidR="009571B6" w:rsidRPr="00917C66" w:rsidRDefault="009571B6" w:rsidP="00E56A48">
            <w:pPr>
              <w:spacing w:after="0" w:line="240" w:lineRule="auto"/>
              <w:jc w:val="center"/>
              <w:rPr>
                <w:rFonts w:asciiTheme="minorHAnsi" w:hAnsiTheme="minorHAnsi" w:cstheme="majorHAnsi"/>
                <w:b/>
                <w:lang w:val="ro-RO"/>
              </w:rPr>
            </w:pPr>
            <w:r w:rsidRPr="00917C66">
              <w:rPr>
                <w:rFonts w:asciiTheme="minorHAnsi" w:hAnsiTheme="minorHAnsi" w:cstheme="majorHAnsi"/>
                <w:b/>
                <w:lang w:val="ro-RO"/>
              </w:rPr>
              <w:t>11</w:t>
            </w:r>
          </w:p>
        </w:tc>
        <w:tc>
          <w:tcPr>
            <w:tcW w:w="8250" w:type="dxa"/>
            <w:gridSpan w:val="4"/>
            <w:shd w:val="clear" w:color="auto" w:fill="00B0F0"/>
            <w:vAlign w:val="center"/>
          </w:tcPr>
          <w:p w14:paraId="75E68BDC" w14:textId="7AF2C6E9" w:rsidR="009571B6" w:rsidRPr="00917C66" w:rsidRDefault="009571B6" w:rsidP="00E56A48">
            <w:pPr>
              <w:spacing w:after="0" w:line="240" w:lineRule="auto"/>
              <w:rPr>
                <w:rFonts w:asciiTheme="minorHAnsi" w:hAnsiTheme="minorHAnsi" w:cstheme="majorHAnsi"/>
                <w:b/>
                <w:color w:val="000000"/>
                <w:lang w:val="ro-RO"/>
              </w:rPr>
            </w:pPr>
            <w:r w:rsidRPr="00917C66">
              <w:rPr>
                <w:rFonts w:asciiTheme="minorHAnsi" w:hAnsiTheme="minorHAnsi" w:cstheme="majorHAnsi"/>
                <w:b/>
                <w:color w:val="000000"/>
                <w:lang w:val="ro-RO"/>
              </w:rPr>
              <w:t xml:space="preserve">Încurajarea utilizării în agricultură a materialelor rezultate de la tratarea </w:t>
            </w:r>
            <w:r w:rsidR="00E57035" w:rsidRPr="00917C66">
              <w:rPr>
                <w:rFonts w:asciiTheme="minorHAnsi" w:hAnsiTheme="minorHAnsi" w:cstheme="majorHAnsi"/>
                <w:b/>
                <w:color w:val="000000"/>
                <w:lang w:val="ro-RO"/>
              </w:rPr>
              <w:t>biodeșeuri</w:t>
            </w:r>
            <w:r w:rsidR="002B1F82" w:rsidRPr="00917C66">
              <w:rPr>
                <w:rFonts w:asciiTheme="minorHAnsi" w:hAnsiTheme="minorHAnsi" w:cstheme="majorHAnsi"/>
                <w:b/>
                <w:color w:val="000000"/>
                <w:lang w:val="ro-RO"/>
              </w:rPr>
              <w:t>lor</w:t>
            </w:r>
          </w:p>
        </w:tc>
      </w:tr>
      <w:tr w:rsidR="009571B6" w:rsidRPr="00D8689F" w14:paraId="79B73B76" w14:textId="77777777" w:rsidTr="00333BE7">
        <w:trPr>
          <w:trHeight w:val="390"/>
        </w:trPr>
        <w:tc>
          <w:tcPr>
            <w:tcW w:w="884" w:type="dxa"/>
            <w:vAlign w:val="center"/>
          </w:tcPr>
          <w:p w14:paraId="4A284D82" w14:textId="7618C19A" w:rsidR="009571B6" w:rsidRPr="00D8689F" w:rsidRDefault="00D76864" w:rsidP="00E56A48">
            <w:pPr>
              <w:spacing w:after="0" w:line="240" w:lineRule="auto"/>
              <w:jc w:val="center"/>
              <w:rPr>
                <w:rFonts w:asciiTheme="minorHAnsi" w:hAnsiTheme="minorHAnsi"/>
                <w:lang w:val="ro-RO"/>
              </w:rPr>
            </w:pPr>
            <w:r>
              <w:rPr>
                <w:rFonts w:asciiTheme="minorHAnsi" w:hAnsiTheme="minorHAnsi"/>
                <w:lang w:val="ro-RO"/>
              </w:rPr>
              <w:t>11.1</w:t>
            </w:r>
          </w:p>
        </w:tc>
        <w:tc>
          <w:tcPr>
            <w:tcW w:w="3690" w:type="dxa"/>
            <w:vAlign w:val="center"/>
          </w:tcPr>
          <w:p w14:paraId="30C14A26" w14:textId="2E95B94C" w:rsidR="009571B6" w:rsidRPr="00D8689F" w:rsidRDefault="009571B6" w:rsidP="00E56A48">
            <w:pPr>
              <w:spacing w:after="0" w:line="240" w:lineRule="auto"/>
              <w:rPr>
                <w:rFonts w:asciiTheme="minorHAnsi" w:hAnsiTheme="minorHAnsi"/>
                <w:color w:val="000000"/>
                <w:lang w:val="ro-RO"/>
              </w:rPr>
            </w:pPr>
            <w:r w:rsidRPr="00D8689F">
              <w:rPr>
                <w:rFonts w:asciiTheme="minorHAnsi" w:hAnsiTheme="minorHAnsi"/>
                <w:color w:val="000000"/>
                <w:lang w:val="ro-RO"/>
              </w:rPr>
              <w:t xml:space="preserve">Realizarea de campanii de informare </w:t>
            </w:r>
            <w:r w:rsidR="00F5330C" w:rsidRPr="00D8689F">
              <w:rPr>
                <w:rFonts w:asciiTheme="minorHAnsi" w:hAnsiTheme="minorHAnsi"/>
                <w:color w:val="000000"/>
                <w:lang w:val="ro-RO"/>
              </w:rPr>
              <w:t>ș</w:t>
            </w:r>
            <w:r w:rsidR="003E0A6C" w:rsidRPr="00D8689F">
              <w:rPr>
                <w:rFonts w:asciiTheme="minorHAnsi" w:hAnsiTheme="minorHAnsi"/>
                <w:color w:val="000000"/>
                <w:lang w:val="ro-RO"/>
              </w:rPr>
              <w:t>i</w:t>
            </w:r>
            <w:r w:rsidRPr="00D8689F">
              <w:rPr>
                <w:rFonts w:asciiTheme="minorHAnsi" w:hAnsiTheme="minorHAnsi"/>
                <w:color w:val="000000"/>
                <w:lang w:val="ro-RO"/>
              </w:rPr>
              <w:t xml:space="preserve"> con</w:t>
            </w:r>
            <w:r w:rsidR="00F5330C" w:rsidRPr="00D8689F">
              <w:rPr>
                <w:rFonts w:asciiTheme="minorHAnsi" w:hAnsiTheme="minorHAnsi"/>
                <w:color w:val="000000"/>
                <w:lang w:val="ro-RO"/>
              </w:rPr>
              <w:t>ș</w:t>
            </w:r>
            <w:r w:rsidRPr="00D8689F">
              <w:rPr>
                <w:rFonts w:asciiTheme="minorHAnsi" w:hAnsiTheme="minorHAnsi"/>
                <w:color w:val="000000"/>
                <w:lang w:val="ro-RO"/>
              </w:rPr>
              <w:t>tientizare la nivel jude</w:t>
            </w:r>
            <w:r w:rsidR="00EA47DA" w:rsidRPr="00D8689F">
              <w:rPr>
                <w:rFonts w:asciiTheme="minorHAnsi" w:hAnsiTheme="minorHAnsi"/>
                <w:color w:val="000000"/>
                <w:lang w:val="ro-RO"/>
              </w:rPr>
              <w:t>ț</w:t>
            </w:r>
            <w:r w:rsidRPr="00D8689F">
              <w:rPr>
                <w:rFonts w:asciiTheme="minorHAnsi" w:hAnsiTheme="minorHAnsi"/>
                <w:color w:val="000000"/>
                <w:lang w:val="ro-RO"/>
              </w:rPr>
              <w:t xml:space="preserve">ean prin difuzarea de mesaje de interes public privind încurajarea utilizării în agricultură </w:t>
            </w:r>
            <w:r w:rsidRPr="00D8689F">
              <w:rPr>
                <w:rFonts w:asciiTheme="minorHAnsi" w:hAnsiTheme="minorHAnsi"/>
                <w:lang w:val="ro-RO"/>
              </w:rPr>
              <w:t xml:space="preserve">a compostului </w:t>
            </w:r>
            <w:r w:rsidR="00F5330C" w:rsidRPr="00D8689F">
              <w:rPr>
                <w:rFonts w:asciiTheme="minorHAnsi" w:hAnsiTheme="minorHAnsi"/>
                <w:lang w:val="ro-RO"/>
              </w:rPr>
              <w:t>ș</w:t>
            </w:r>
            <w:r w:rsidR="003E0A6C" w:rsidRPr="00D8689F">
              <w:rPr>
                <w:rFonts w:asciiTheme="minorHAnsi" w:hAnsiTheme="minorHAnsi"/>
                <w:lang w:val="ro-RO"/>
              </w:rPr>
              <w:t>i</w:t>
            </w:r>
            <w:r w:rsidRPr="00D8689F">
              <w:rPr>
                <w:rFonts w:asciiTheme="minorHAnsi" w:hAnsiTheme="minorHAnsi"/>
                <w:lang w:val="ro-RO"/>
              </w:rPr>
              <w:t xml:space="preserve"> digestatului (anual, cel pu</w:t>
            </w:r>
            <w:r w:rsidR="00EA47DA" w:rsidRPr="00D8689F">
              <w:rPr>
                <w:rFonts w:asciiTheme="minorHAnsi" w:hAnsiTheme="minorHAnsi"/>
                <w:lang w:val="ro-RO"/>
              </w:rPr>
              <w:t>ț</w:t>
            </w:r>
            <w:r w:rsidRPr="00D8689F">
              <w:rPr>
                <w:rFonts w:asciiTheme="minorHAnsi" w:hAnsiTheme="minorHAnsi"/>
                <w:lang w:val="ro-RO"/>
              </w:rPr>
              <w:t xml:space="preserve">in o campanie) </w:t>
            </w:r>
          </w:p>
          <w:p w14:paraId="02466B06" w14:textId="77777777" w:rsidR="009571B6" w:rsidRPr="00D8689F" w:rsidRDefault="009571B6" w:rsidP="00E56A48">
            <w:pPr>
              <w:spacing w:after="0" w:line="240" w:lineRule="auto"/>
              <w:rPr>
                <w:rFonts w:asciiTheme="minorHAnsi" w:hAnsiTheme="minorHAnsi" w:cs="Verdana"/>
                <w:color w:val="000000"/>
                <w:lang w:val="ro-RO"/>
              </w:rPr>
            </w:pPr>
          </w:p>
          <w:p w14:paraId="62848923" w14:textId="77777777" w:rsidR="009571B6" w:rsidRPr="00D8689F" w:rsidRDefault="009571B6" w:rsidP="00E56A48">
            <w:pPr>
              <w:spacing w:after="0" w:line="240" w:lineRule="auto"/>
              <w:rPr>
                <w:rFonts w:asciiTheme="minorHAnsi" w:hAnsiTheme="minorHAnsi"/>
                <w:lang w:val="ro-RO"/>
              </w:rPr>
            </w:pPr>
          </w:p>
        </w:tc>
        <w:tc>
          <w:tcPr>
            <w:tcW w:w="942" w:type="dxa"/>
            <w:vAlign w:val="center"/>
          </w:tcPr>
          <w:p w14:paraId="118DFA42" w14:textId="6D758BDE" w:rsidR="009571B6" w:rsidRPr="00D8689F" w:rsidRDefault="00B63702" w:rsidP="00917C66">
            <w:pPr>
              <w:spacing w:after="0" w:line="240" w:lineRule="auto"/>
              <w:jc w:val="center"/>
              <w:rPr>
                <w:rFonts w:asciiTheme="minorHAnsi" w:hAnsiTheme="minorHAnsi"/>
                <w:lang w:val="ro-RO"/>
              </w:rPr>
            </w:pPr>
            <w:r>
              <w:rPr>
                <w:rFonts w:asciiTheme="minorHAnsi" w:hAnsiTheme="minorHAnsi"/>
                <w:lang w:val="ro-RO"/>
              </w:rPr>
              <w:t>Începând cu 2020</w:t>
            </w:r>
          </w:p>
          <w:p w14:paraId="0EC667BB" w14:textId="77777777" w:rsidR="009571B6" w:rsidRPr="00D8689F" w:rsidRDefault="009571B6" w:rsidP="00917C66">
            <w:pPr>
              <w:spacing w:after="0" w:line="240" w:lineRule="auto"/>
              <w:jc w:val="center"/>
              <w:rPr>
                <w:rFonts w:asciiTheme="minorHAnsi" w:hAnsiTheme="minorHAnsi"/>
                <w:lang w:val="ro-RO"/>
              </w:rPr>
            </w:pPr>
          </w:p>
        </w:tc>
        <w:tc>
          <w:tcPr>
            <w:tcW w:w="2028" w:type="dxa"/>
            <w:vAlign w:val="center"/>
          </w:tcPr>
          <w:p w14:paraId="6C863BC9"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ADI </w:t>
            </w:r>
          </w:p>
          <w:p w14:paraId="74B07977"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APL </w:t>
            </w:r>
          </w:p>
          <w:p w14:paraId="3130B65A"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MADR </w:t>
            </w:r>
          </w:p>
          <w:p w14:paraId="34D078BB" w14:textId="31505A14"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Direc</w:t>
            </w:r>
            <w:r w:rsidR="00EA47DA" w:rsidRPr="00D8689F">
              <w:rPr>
                <w:rFonts w:asciiTheme="minorHAnsi" w:hAnsiTheme="minorHAnsi"/>
                <w:lang w:val="ro-RO"/>
              </w:rPr>
              <w:t>ț</w:t>
            </w:r>
            <w:r w:rsidRPr="00D8689F">
              <w:rPr>
                <w:rFonts w:asciiTheme="minorHAnsi" w:hAnsiTheme="minorHAnsi"/>
                <w:lang w:val="ro-RO"/>
              </w:rPr>
              <w:t xml:space="preserve">ia agricolă </w:t>
            </w:r>
          </w:p>
          <w:p w14:paraId="3CB47633" w14:textId="1588D5FC" w:rsidR="009571B6" w:rsidRPr="00D8689F" w:rsidRDefault="008B34AF" w:rsidP="00E56A48">
            <w:pPr>
              <w:spacing w:after="0" w:line="240" w:lineRule="auto"/>
              <w:rPr>
                <w:rFonts w:asciiTheme="minorHAnsi" w:hAnsiTheme="minorHAnsi"/>
                <w:lang w:val="ro-RO"/>
              </w:rPr>
            </w:pPr>
            <w:r w:rsidRPr="00D8689F">
              <w:rPr>
                <w:rFonts w:asciiTheme="minorHAnsi" w:hAnsiTheme="minorHAnsi"/>
                <w:lang w:val="ro-RO"/>
              </w:rPr>
              <w:t>județean</w:t>
            </w:r>
            <w:r w:rsidR="009571B6" w:rsidRPr="00D8689F">
              <w:rPr>
                <w:rFonts w:asciiTheme="minorHAnsi" w:hAnsiTheme="minorHAnsi"/>
                <w:lang w:val="ro-RO"/>
              </w:rPr>
              <w:t xml:space="preserve">ă </w:t>
            </w:r>
          </w:p>
          <w:p w14:paraId="72275B51" w14:textId="77777777" w:rsidR="009571B6" w:rsidRPr="00D8689F" w:rsidRDefault="009571B6" w:rsidP="00E56A48">
            <w:pPr>
              <w:spacing w:after="0" w:line="240" w:lineRule="auto"/>
              <w:rPr>
                <w:rFonts w:asciiTheme="minorHAnsi" w:hAnsiTheme="minorHAnsi"/>
                <w:lang w:val="ro-RO"/>
              </w:rPr>
            </w:pPr>
          </w:p>
        </w:tc>
        <w:tc>
          <w:tcPr>
            <w:tcW w:w="1590" w:type="dxa"/>
            <w:vAlign w:val="center"/>
          </w:tcPr>
          <w:p w14:paraId="6AE715A1"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POIM </w:t>
            </w:r>
          </w:p>
          <w:p w14:paraId="3E35AE36"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AFM </w:t>
            </w:r>
          </w:p>
          <w:p w14:paraId="2C6916AC"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Bugete locale/ Alte surse de </w:t>
            </w:r>
          </w:p>
          <w:p w14:paraId="5697A225" w14:textId="53D16BDD"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finan</w:t>
            </w:r>
            <w:r w:rsidR="00EA47DA" w:rsidRPr="00D8689F">
              <w:rPr>
                <w:rFonts w:asciiTheme="minorHAnsi" w:hAnsiTheme="minorHAnsi" w:cs="Palatino Linotype"/>
                <w:lang w:val="ro-RO"/>
              </w:rPr>
              <w:t>ț</w:t>
            </w:r>
            <w:r w:rsidRPr="00D8689F">
              <w:rPr>
                <w:rFonts w:asciiTheme="minorHAnsi" w:hAnsiTheme="minorHAnsi"/>
                <w:lang w:val="ro-RO"/>
              </w:rPr>
              <w:t xml:space="preserve">are </w:t>
            </w:r>
          </w:p>
          <w:p w14:paraId="1234413B" w14:textId="77777777" w:rsidR="009571B6" w:rsidRPr="00D8689F" w:rsidRDefault="009571B6" w:rsidP="00E56A48">
            <w:pPr>
              <w:spacing w:after="0" w:line="240" w:lineRule="auto"/>
              <w:rPr>
                <w:rFonts w:asciiTheme="minorHAnsi" w:hAnsiTheme="minorHAnsi"/>
                <w:lang w:val="ro-RO"/>
              </w:rPr>
            </w:pPr>
          </w:p>
        </w:tc>
      </w:tr>
      <w:tr w:rsidR="009571B6" w:rsidRPr="000B1631" w14:paraId="29CCA01F" w14:textId="77777777" w:rsidTr="00333BE7">
        <w:trPr>
          <w:trHeight w:val="483"/>
        </w:trPr>
        <w:tc>
          <w:tcPr>
            <w:tcW w:w="884" w:type="dxa"/>
            <w:shd w:val="clear" w:color="auto" w:fill="00B0F0"/>
            <w:vAlign w:val="center"/>
          </w:tcPr>
          <w:p w14:paraId="05712591" w14:textId="16A94069" w:rsidR="009571B6" w:rsidRPr="00917C66" w:rsidRDefault="009571B6" w:rsidP="00D76864">
            <w:pPr>
              <w:spacing w:after="0" w:line="240" w:lineRule="auto"/>
              <w:jc w:val="center"/>
              <w:rPr>
                <w:rFonts w:asciiTheme="minorHAnsi" w:hAnsiTheme="minorHAnsi"/>
                <w:b/>
                <w:lang w:val="ro-RO"/>
              </w:rPr>
            </w:pPr>
            <w:r w:rsidRPr="00917C66">
              <w:rPr>
                <w:rFonts w:asciiTheme="minorHAnsi" w:hAnsiTheme="minorHAnsi"/>
                <w:b/>
                <w:lang w:val="ro-RO"/>
              </w:rPr>
              <w:t>1</w:t>
            </w:r>
            <w:r w:rsidR="00D76864">
              <w:rPr>
                <w:rFonts w:asciiTheme="minorHAnsi" w:hAnsiTheme="minorHAnsi"/>
                <w:b/>
                <w:lang w:val="ro-RO"/>
              </w:rPr>
              <w:t>2</w:t>
            </w:r>
          </w:p>
        </w:tc>
        <w:tc>
          <w:tcPr>
            <w:tcW w:w="8250" w:type="dxa"/>
            <w:gridSpan w:val="4"/>
            <w:shd w:val="clear" w:color="auto" w:fill="00B0F0"/>
            <w:vAlign w:val="center"/>
          </w:tcPr>
          <w:p w14:paraId="7BCAAFF1" w14:textId="59223603" w:rsidR="009571B6" w:rsidRPr="00917C66" w:rsidRDefault="009571B6" w:rsidP="00E56A48">
            <w:pPr>
              <w:spacing w:after="0" w:line="240" w:lineRule="auto"/>
              <w:rPr>
                <w:rFonts w:asciiTheme="minorHAnsi" w:hAnsiTheme="minorHAnsi" w:cs="Verdana"/>
                <w:b/>
                <w:color w:val="000000"/>
                <w:lang w:val="ro-RO"/>
              </w:rPr>
            </w:pPr>
            <w:r w:rsidRPr="00917C66">
              <w:rPr>
                <w:rFonts w:asciiTheme="minorHAnsi" w:hAnsiTheme="minorHAnsi" w:cs="Verdana"/>
                <w:b/>
                <w:color w:val="000000"/>
                <w:lang w:val="ro-RO"/>
              </w:rPr>
              <w:t xml:space="preserve">Colectarea separată a </w:t>
            </w:r>
            <w:r w:rsidR="00E034CF" w:rsidRPr="00917C66">
              <w:rPr>
                <w:rFonts w:asciiTheme="minorHAnsi" w:hAnsiTheme="minorHAnsi" w:cs="Verdana"/>
                <w:b/>
                <w:color w:val="000000"/>
                <w:lang w:val="ro-RO"/>
              </w:rPr>
              <w:t>d</w:t>
            </w:r>
            <w:r w:rsidR="002B1F82" w:rsidRPr="00917C66">
              <w:rPr>
                <w:rFonts w:asciiTheme="minorHAnsi" w:hAnsiTheme="minorHAnsi" w:cs="Verdana"/>
                <w:b/>
                <w:color w:val="000000"/>
                <w:lang w:val="ro-RO"/>
              </w:rPr>
              <w:t>eșeurilor</w:t>
            </w:r>
            <w:r w:rsidRPr="00917C66">
              <w:rPr>
                <w:rFonts w:asciiTheme="minorHAnsi" w:hAnsiTheme="minorHAnsi" w:cs="Verdana"/>
                <w:b/>
                <w:color w:val="000000"/>
                <w:lang w:val="ro-RO"/>
              </w:rPr>
              <w:t xml:space="preserve"> textile de la popula</w:t>
            </w:r>
            <w:r w:rsidR="00EA47DA" w:rsidRPr="00917C66">
              <w:rPr>
                <w:rFonts w:asciiTheme="minorHAnsi" w:hAnsiTheme="minorHAnsi" w:cs="Verdana"/>
                <w:b/>
                <w:color w:val="000000"/>
                <w:lang w:val="ro-RO"/>
              </w:rPr>
              <w:t>ț</w:t>
            </w:r>
            <w:r w:rsidR="00917C66">
              <w:rPr>
                <w:rFonts w:asciiTheme="minorHAnsi" w:hAnsiTheme="minorHAnsi" w:cs="Verdana"/>
                <w:b/>
                <w:color w:val="000000"/>
                <w:lang w:val="ro-RO"/>
              </w:rPr>
              <w:t xml:space="preserve">ie </w:t>
            </w:r>
          </w:p>
        </w:tc>
      </w:tr>
      <w:tr w:rsidR="009571B6" w:rsidRPr="000B1631" w14:paraId="23CA39BA" w14:textId="77777777" w:rsidTr="00333BE7">
        <w:trPr>
          <w:trHeight w:val="1191"/>
        </w:trPr>
        <w:tc>
          <w:tcPr>
            <w:tcW w:w="884" w:type="dxa"/>
            <w:vAlign w:val="center"/>
          </w:tcPr>
          <w:p w14:paraId="2A278A92" w14:textId="2EC81966" w:rsidR="009571B6" w:rsidRPr="00D8689F" w:rsidRDefault="00D76864" w:rsidP="00E56A48">
            <w:pPr>
              <w:spacing w:after="0" w:line="240" w:lineRule="auto"/>
              <w:jc w:val="center"/>
              <w:rPr>
                <w:rFonts w:asciiTheme="minorHAnsi" w:hAnsiTheme="minorHAnsi"/>
                <w:lang w:val="ro-RO"/>
              </w:rPr>
            </w:pPr>
            <w:r>
              <w:rPr>
                <w:rFonts w:asciiTheme="minorHAnsi" w:hAnsiTheme="minorHAnsi"/>
                <w:lang w:val="ro-RO"/>
              </w:rPr>
              <w:t>12.1</w:t>
            </w:r>
          </w:p>
        </w:tc>
        <w:tc>
          <w:tcPr>
            <w:tcW w:w="3690" w:type="dxa"/>
            <w:vAlign w:val="center"/>
          </w:tcPr>
          <w:p w14:paraId="5E6F543F" w14:textId="70D394F3" w:rsidR="009571B6" w:rsidRPr="00917C66"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Construirea </w:t>
            </w:r>
            <w:r w:rsidR="00F5330C" w:rsidRPr="00D8689F">
              <w:rPr>
                <w:rFonts w:asciiTheme="minorHAnsi" w:hAnsiTheme="minorHAnsi" w:cs="Palatino Linotype"/>
                <w:lang w:val="ro-RO"/>
              </w:rPr>
              <w:t>ș</w:t>
            </w:r>
            <w:r w:rsidR="003E0A6C" w:rsidRPr="00D8689F">
              <w:rPr>
                <w:rFonts w:asciiTheme="minorHAnsi" w:hAnsiTheme="minorHAnsi" w:cs="Palatino Linotype"/>
                <w:lang w:val="ro-RO"/>
              </w:rPr>
              <w:t>i</w:t>
            </w:r>
            <w:r w:rsidRPr="00D8689F">
              <w:rPr>
                <w:rFonts w:asciiTheme="minorHAnsi" w:hAnsiTheme="minorHAnsi"/>
                <w:lang w:val="ro-RO"/>
              </w:rPr>
              <w:t xml:space="preserve"> operarea de centre de colectare pentru fluxurile speciale de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le textile,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periculoase menajere,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voluminoase,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din construc</w:t>
            </w:r>
            <w:r w:rsidR="00EA47DA" w:rsidRPr="00D8689F">
              <w:rPr>
                <w:rFonts w:asciiTheme="minorHAnsi" w:hAnsiTheme="minorHAnsi" w:cs="Palatino Linotype"/>
                <w:lang w:val="ro-RO"/>
              </w:rPr>
              <w:t>ț</w:t>
            </w:r>
            <w:r w:rsidRPr="00D8689F">
              <w:rPr>
                <w:rFonts w:asciiTheme="minorHAnsi" w:hAnsiTheme="minorHAnsi"/>
                <w:lang w:val="ro-RO"/>
              </w:rPr>
              <w:t xml:space="preserve">ii </w:t>
            </w:r>
            <w:r w:rsidR="00F5330C" w:rsidRPr="00D8689F">
              <w:rPr>
                <w:rFonts w:asciiTheme="minorHAnsi" w:hAnsiTheme="minorHAnsi" w:cs="Palatino Linotype"/>
                <w:lang w:val="ro-RO"/>
              </w:rPr>
              <w:t>ș</w:t>
            </w:r>
            <w:r w:rsidR="003E0A6C" w:rsidRPr="00D8689F">
              <w:rPr>
                <w:rFonts w:asciiTheme="minorHAnsi" w:hAnsiTheme="minorHAnsi" w:cs="Palatino Linotype"/>
                <w:lang w:val="ro-RO"/>
              </w:rPr>
              <w:t>i</w:t>
            </w:r>
            <w:r w:rsidRPr="00D8689F">
              <w:rPr>
                <w:rFonts w:asciiTheme="minorHAnsi" w:hAnsiTheme="minorHAnsi"/>
                <w:lang w:val="ro-RO"/>
              </w:rPr>
              <w:t xml:space="preserve"> desfiin</w:t>
            </w:r>
            <w:r w:rsidR="00EA47DA" w:rsidRPr="00D8689F">
              <w:rPr>
                <w:rFonts w:asciiTheme="minorHAnsi" w:hAnsiTheme="minorHAnsi" w:cs="Palatino Linotype"/>
                <w:lang w:val="ro-RO"/>
              </w:rPr>
              <w:t>ț</w:t>
            </w:r>
            <w:r w:rsidRPr="00D8689F">
              <w:rPr>
                <w:rFonts w:asciiTheme="minorHAnsi" w:hAnsiTheme="minorHAnsi"/>
                <w:lang w:val="ro-RO"/>
              </w:rPr>
              <w:t>ări de la popula</w:t>
            </w:r>
            <w:r w:rsidR="00EA47DA" w:rsidRPr="00D8689F">
              <w:rPr>
                <w:rFonts w:asciiTheme="minorHAnsi" w:hAnsiTheme="minorHAnsi" w:cs="Palatino Linotype"/>
                <w:lang w:val="ro-RO"/>
              </w:rPr>
              <w:t>ț</w:t>
            </w:r>
            <w:r w:rsidRPr="00D8689F">
              <w:rPr>
                <w:rFonts w:asciiTheme="minorHAnsi" w:hAnsiTheme="minorHAnsi"/>
                <w:lang w:val="ro-RO"/>
              </w:rPr>
              <w:t xml:space="preserve">ie,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verzi etc.), cel pu</w:t>
            </w:r>
            <w:r w:rsidR="00EA47DA" w:rsidRPr="00D8689F">
              <w:rPr>
                <w:rFonts w:asciiTheme="minorHAnsi" w:hAnsiTheme="minorHAnsi" w:cs="Palatino Linotype"/>
                <w:lang w:val="ro-RO"/>
              </w:rPr>
              <w:t>ț</w:t>
            </w:r>
            <w:r w:rsidRPr="00D8689F">
              <w:rPr>
                <w:rFonts w:asciiTheme="minorHAnsi" w:hAnsiTheme="minorHAnsi"/>
                <w:lang w:val="ro-RO"/>
              </w:rPr>
              <w:t>in câte unul în fiecare ora</w:t>
            </w:r>
            <w:r w:rsidR="00F5330C" w:rsidRPr="00D8689F">
              <w:rPr>
                <w:rFonts w:asciiTheme="minorHAnsi" w:hAnsiTheme="minorHAnsi" w:cs="Palatino Linotype"/>
                <w:lang w:val="ro-RO"/>
              </w:rPr>
              <w:t>ș</w:t>
            </w:r>
            <w:r w:rsidR="00917C66">
              <w:rPr>
                <w:rFonts w:asciiTheme="minorHAnsi" w:hAnsiTheme="minorHAnsi"/>
                <w:lang w:val="ro-RO"/>
              </w:rPr>
              <w:t xml:space="preserve"> </w:t>
            </w:r>
          </w:p>
        </w:tc>
        <w:tc>
          <w:tcPr>
            <w:tcW w:w="942" w:type="dxa"/>
            <w:vAlign w:val="center"/>
          </w:tcPr>
          <w:p w14:paraId="43CA25D2" w14:textId="43F256EA" w:rsidR="009571B6" w:rsidRPr="00D8689F" w:rsidRDefault="00B63702" w:rsidP="00917C66">
            <w:pPr>
              <w:spacing w:after="0" w:line="240" w:lineRule="auto"/>
              <w:jc w:val="center"/>
              <w:rPr>
                <w:rFonts w:asciiTheme="minorHAnsi" w:hAnsiTheme="minorHAnsi"/>
                <w:lang w:val="ro-RO"/>
              </w:rPr>
            </w:pPr>
            <w:r>
              <w:rPr>
                <w:rFonts w:asciiTheme="minorHAnsi" w:hAnsiTheme="minorHAnsi"/>
                <w:lang w:val="ro-RO"/>
              </w:rPr>
              <w:t>Începând cu 2023</w:t>
            </w:r>
          </w:p>
        </w:tc>
        <w:tc>
          <w:tcPr>
            <w:tcW w:w="2028" w:type="dxa"/>
            <w:vAlign w:val="center"/>
          </w:tcPr>
          <w:p w14:paraId="3D19BBC9"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ADI </w:t>
            </w:r>
          </w:p>
          <w:p w14:paraId="1F45E756"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APL </w:t>
            </w:r>
          </w:p>
        </w:tc>
        <w:tc>
          <w:tcPr>
            <w:tcW w:w="1590" w:type="dxa"/>
            <w:vAlign w:val="center"/>
          </w:tcPr>
          <w:p w14:paraId="57C8957F"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POIM </w:t>
            </w:r>
          </w:p>
          <w:p w14:paraId="451C1F60"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AFM </w:t>
            </w:r>
          </w:p>
          <w:p w14:paraId="62EC717A" w14:textId="62AD4A1B"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Alte surse de finan</w:t>
            </w:r>
            <w:r w:rsidR="00EA47DA" w:rsidRPr="00D8689F">
              <w:rPr>
                <w:rFonts w:asciiTheme="minorHAnsi" w:hAnsiTheme="minorHAnsi" w:cs="Palatino Linotype"/>
                <w:lang w:val="ro-RO"/>
              </w:rPr>
              <w:t>ț</w:t>
            </w:r>
            <w:r w:rsidRPr="00D8689F">
              <w:rPr>
                <w:rFonts w:asciiTheme="minorHAnsi" w:hAnsiTheme="minorHAnsi"/>
                <w:lang w:val="ro-RO"/>
              </w:rPr>
              <w:t xml:space="preserve">are </w:t>
            </w:r>
          </w:p>
        </w:tc>
      </w:tr>
      <w:tr w:rsidR="009571B6" w:rsidRPr="00D8689F" w14:paraId="1BDBD5F0" w14:textId="77777777" w:rsidTr="00333BE7">
        <w:trPr>
          <w:trHeight w:val="1247"/>
        </w:trPr>
        <w:tc>
          <w:tcPr>
            <w:tcW w:w="884" w:type="dxa"/>
            <w:vAlign w:val="center"/>
          </w:tcPr>
          <w:p w14:paraId="20155755" w14:textId="4D83199F" w:rsidR="009571B6" w:rsidRPr="00D8689F" w:rsidRDefault="00D76864" w:rsidP="00E56A48">
            <w:pPr>
              <w:spacing w:after="0" w:line="240" w:lineRule="auto"/>
              <w:jc w:val="center"/>
              <w:rPr>
                <w:rFonts w:asciiTheme="minorHAnsi" w:hAnsiTheme="minorHAnsi"/>
                <w:lang w:val="ro-RO"/>
              </w:rPr>
            </w:pPr>
            <w:r>
              <w:rPr>
                <w:rFonts w:asciiTheme="minorHAnsi" w:hAnsiTheme="minorHAnsi"/>
                <w:lang w:val="ro-RO"/>
              </w:rPr>
              <w:t>12.2</w:t>
            </w:r>
          </w:p>
        </w:tc>
        <w:tc>
          <w:tcPr>
            <w:tcW w:w="3690" w:type="dxa"/>
            <w:vAlign w:val="center"/>
          </w:tcPr>
          <w:p w14:paraId="19CB5BFE" w14:textId="253E3295" w:rsidR="009571B6" w:rsidRPr="00D76864" w:rsidRDefault="009571B6" w:rsidP="00E56A48">
            <w:pPr>
              <w:spacing w:after="0" w:line="240" w:lineRule="auto"/>
              <w:rPr>
                <w:rFonts w:asciiTheme="minorHAnsi" w:hAnsiTheme="minorHAnsi" w:cs="Verdana"/>
                <w:color w:val="000000"/>
                <w:lang w:val="ro-RO"/>
              </w:rPr>
            </w:pPr>
            <w:r w:rsidRPr="00D8689F">
              <w:rPr>
                <w:rFonts w:asciiTheme="minorHAnsi" w:hAnsiTheme="minorHAnsi" w:cs="Verdana"/>
                <w:color w:val="000000"/>
                <w:lang w:val="ro-RO"/>
              </w:rPr>
              <w:t>Derularea de campanii anuale pentru informarea popula</w:t>
            </w:r>
            <w:r w:rsidR="00EA47DA" w:rsidRPr="00D8689F">
              <w:rPr>
                <w:rFonts w:asciiTheme="minorHAnsi" w:hAnsiTheme="minorHAnsi" w:cs="Palatino Linotype"/>
                <w:color w:val="000000"/>
                <w:lang w:val="ro-RO"/>
              </w:rPr>
              <w:t>ț</w:t>
            </w:r>
            <w:r w:rsidRPr="00D8689F">
              <w:rPr>
                <w:rFonts w:asciiTheme="minorHAnsi" w:hAnsiTheme="minorHAnsi" w:cs="Verdana"/>
                <w:color w:val="000000"/>
                <w:lang w:val="ro-RO"/>
              </w:rPr>
              <w:t xml:space="preserve">iei privind colectarea </w:t>
            </w:r>
            <w:r w:rsidR="002B1F82" w:rsidRPr="00D8689F">
              <w:rPr>
                <w:rFonts w:asciiTheme="minorHAnsi" w:hAnsiTheme="minorHAnsi" w:cs="Verdana"/>
                <w:color w:val="000000"/>
                <w:lang w:val="ro-RO"/>
              </w:rPr>
              <w:t>Deșeurilor</w:t>
            </w:r>
            <w:r w:rsidR="00D76864">
              <w:rPr>
                <w:rFonts w:asciiTheme="minorHAnsi" w:hAnsiTheme="minorHAnsi" w:cs="Verdana"/>
                <w:color w:val="000000"/>
                <w:lang w:val="ro-RO"/>
              </w:rPr>
              <w:t xml:space="preserve"> textile </w:t>
            </w:r>
          </w:p>
        </w:tc>
        <w:tc>
          <w:tcPr>
            <w:tcW w:w="942" w:type="dxa"/>
            <w:vAlign w:val="center"/>
          </w:tcPr>
          <w:p w14:paraId="515F73A4" w14:textId="45585E96" w:rsidR="009571B6" w:rsidRPr="00D8689F" w:rsidRDefault="009571B6" w:rsidP="00D76864">
            <w:pPr>
              <w:spacing w:after="0" w:line="240" w:lineRule="auto"/>
              <w:jc w:val="center"/>
              <w:rPr>
                <w:rFonts w:asciiTheme="minorHAnsi" w:hAnsiTheme="minorHAnsi"/>
                <w:lang w:val="ro-RO"/>
              </w:rPr>
            </w:pPr>
            <w:r w:rsidRPr="00D8689F">
              <w:rPr>
                <w:rFonts w:asciiTheme="minorHAnsi" w:hAnsiTheme="minorHAnsi"/>
                <w:lang w:val="ro-RO"/>
              </w:rPr>
              <w:t>Începând cu 2020</w:t>
            </w:r>
          </w:p>
        </w:tc>
        <w:tc>
          <w:tcPr>
            <w:tcW w:w="2028" w:type="dxa"/>
            <w:vAlign w:val="center"/>
          </w:tcPr>
          <w:p w14:paraId="55E432EB"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UAT </w:t>
            </w:r>
          </w:p>
          <w:p w14:paraId="2E824121"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Operatorii de salubrizare </w:t>
            </w:r>
          </w:p>
          <w:p w14:paraId="56096E12"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CJ </w:t>
            </w:r>
          </w:p>
        </w:tc>
        <w:tc>
          <w:tcPr>
            <w:tcW w:w="1590" w:type="dxa"/>
            <w:vAlign w:val="center"/>
          </w:tcPr>
          <w:p w14:paraId="42D095A3"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Bugete locale </w:t>
            </w:r>
          </w:p>
          <w:p w14:paraId="570953AC"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Operatorii de salubrizare </w:t>
            </w:r>
          </w:p>
        </w:tc>
      </w:tr>
      <w:tr w:rsidR="009571B6" w:rsidRPr="000B1631" w14:paraId="34587B6A" w14:textId="77777777" w:rsidTr="00333BE7">
        <w:trPr>
          <w:trHeight w:val="474"/>
        </w:trPr>
        <w:tc>
          <w:tcPr>
            <w:tcW w:w="884" w:type="dxa"/>
            <w:shd w:val="clear" w:color="auto" w:fill="00B0F0"/>
            <w:vAlign w:val="center"/>
          </w:tcPr>
          <w:p w14:paraId="5BAB139B" w14:textId="37DB64D9" w:rsidR="009571B6" w:rsidRPr="00D76864" w:rsidRDefault="009571B6" w:rsidP="00D76864">
            <w:pPr>
              <w:spacing w:after="0" w:line="240" w:lineRule="auto"/>
              <w:jc w:val="center"/>
              <w:rPr>
                <w:rFonts w:asciiTheme="minorHAnsi" w:hAnsiTheme="minorHAnsi"/>
                <w:b/>
                <w:lang w:val="ro-RO"/>
              </w:rPr>
            </w:pPr>
            <w:r w:rsidRPr="00D76864">
              <w:rPr>
                <w:rFonts w:asciiTheme="minorHAnsi" w:hAnsiTheme="minorHAnsi"/>
                <w:b/>
                <w:lang w:val="ro-RO"/>
              </w:rPr>
              <w:t>1</w:t>
            </w:r>
            <w:r w:rsidR="00D76864" w:rsidRPr="00D76864">
              <w:rPr>
                <w:rFonts w:asciiTheme="minorHAnsi" w:hAnsiTheme="minorHAnsi"/>
                <w:b/>
                <w:lang w:val="ro-RO"/>
              </w:rPr>
              <w:t>3</w:t>
            </w:r>
          </w:p>
        </w:tc>
        <w:tc>
          <w:tcPr>
            <w:tcW w:w="8250" w:type="dxa"/>
            <w:gridSpan w:val="4"/>
            <w:shd w:val="clear" w:color="auto" w:fill="00B0F0"/>
            <w:vAlign w:val="center"/>
          </w:tcPr>
          <w:p w14:paraId="45BB0FC3" w14:textId="244A2F15" w:rsidR="009571B6" w:rsidRPr="00D76864" w:rsidRDefault="009571B6" w:rsidP="00E56A48">
            <w:pPr>
              <w:spacing w:after="0" w:line="240" w:lineRule="auto"/>
              <w:rPr>
                <w:rFonts w:asciiTheme="minorHAnsi" w:hAnsiTheme="minorHAnsi" w:cs="Verdana"/>
                <w:b/>
                <w:color w:val="000000"/>
                <w:lang w:val="ro-RO"/>
              </w:rPr>
            </w:pPr>
            <w:r w:rsidRPr="00D76864">
              <w:rPr>
                <w:rFonts w:asciiTheme="minorHAnsi" w:hAnsiTheme="minorHAnsi" w:cs="Verdana"/>
                <w:b/>
                <w:color w:val="000000"/>
                <w:lang w:val="ro-RO"/>
              </w:rPr>
              <w:t>Colectarea separată a medicamentelor expirate provenite de la popula</w:t>
            </w:r>
            <w:r w:rsidR="00EA47DA" w:rsidRPr="00D76864">
              <w:rPr>
                <w:rFonts w:asciiTheme="minorHAnsi" w:hAnsiTheme="minorHAnsi" w:cs="Verdana"/>
                <w:b/>
                <w:color w:val="000000"/>
                <w:lang w:val="ro-RO"/>
              </w:rPr>
              <w:t>ț</w:t>
            </w:r>
            <w:r w:rsidR="00D76864">
              <w:rPr>
                <w:rFonts w:asciiTheme="minorHAnsi" w:hAnsiTheme="minorHAnsi" w:cs="Verdana"/>
                <w:b/>
                <w:color w:val="000000"/>
                <w:lang w:val="ro-RO"/>
              </w:rPr>
              <w:t xml:space="preserve">ie </w:t>
            </w:r>
          </w:p>
        </w:tc>
      </w:tr>
      <w:tr w:rsidR="009571B6" w:rsidRPr="00D8689F" w14:paraId="10F21EE9" w14:textId="77777777" w:rsidTr="00333BE7">
        <w:trPr>
          <w:trHeight w:val="1386"/>
        </w:trPr>
        <w:tc>
          <w:tcPr>
            <w:tcW w:w="884" w:type="dxa"/>
            <w:vAlign w:val="center"/>
          </w:tcPr>
          <w:p w14:paraId="4183679A" w14:textId="4CFCF326" w:rsidR="009571B6" w:rsidRPr="00D76864" w:rsidRDefault="00D76864" w:rsidP="00E56A48">
            <w:pPr>
              <w:spacing w:after="0" w:line="240" w:lineRule="auto"/>
              <w:jc w:val="center"/>
              <w:rPr>
                <w:rFonts w:asciiTheme="minorHAnsi" w:hAnsiTheme="minorHAnsi"/>
                <w:lang w:val="fr-FR"/>
              </w:rPr>
            </w:pPr>
            <w:r>
              <w:rPr>
                <w:rFonts w:asciiTheme="minorHAnsi" w:hAnsiTheme="minorHAnsi"/>
                <w:lang w:val="fr-FR"/>
              </w:rPr>
              <w:t>13.1</w:t>
            </w:r>
          </w:p>
        </w:tc>
        <w:tc>
          <w:tcPr>
            <w:tcW w:w="3690" w:type="dxa"/>
            <w:vAlign w:val="center"/>
          </w:tcPr>
          <w:p w14:paraId="16EADC39" w14:textId="778D0145" w:rsidR="009571B6" w:rsidRPr="00E56A48" w:rsidRDefault="009571B6" w:rsidP="00E56A48">
            <w:pPr>
              <w:spacing w:after="0" w:line="240" w:lineRule="auto"/>
              <w:rPr>
                <w:rFonts w:asciiTheme="minorHAnsi" w:hAnsiTheme="minorHAnsi"/>
                <w:lang w:val="ro-RO"/>
              </w:rPr>
            </w:pPr>
            <w:r w:rsidRPr="00D8689F">
              <w:rPr>
                <w:rFonts w:asciiTheme="minorHAnsi" w:hAnsiTheme="minorHAnsi"/>
                <w:lang w:val="ro-RO"/>
              </w:rPr>
              <w:t>Derularea de campanii de con</w:t>
            </w:r>
            <w:r w:rsidR="00F5330C" w:rsidRPr="00D8689F">
              <w:rPr>
                <w:rFonts w:asciiTheme="minorHAnsi" w:hAnsiTheme="minorHAnsi" w:cs="Palatino Linotype"/>
                <w:lang w:val="ro-RO"/>
              </w:rPr>
              <w:t>ș</w:t>
            </w:r>
            <w:r w:rsidRPr="00D8689F">
              <w:rPr>
                <w:rFonts w:asciiTheme="minorHAnsi" w:hAnsiTheme="minorHAnsi"/>
                <w:lang w:val="ro-RO"/>
              </w:rPr>
              <w:t>tientizare anuale pentru informarea popula</w:t>
            </w:r>
            <w:r w:rsidR="00EA47DA" w:rsidRPr="00D8689F">
              <w:rPr>
                <w:rFonts w:asciiTheme="minorHAnsi" w:hAnsiTheme="minorHAnsi" w:cs="Palatino Linotype"/>
                <w:lang w:val="ro-RO"/>
              </w:rPr>
              <w:t>ț</w:t>
            </w:r>
            <w:r w:rsidRPr="00D8689F">
              <w:rPr>
                <w:rFonts w:asciiTheme="minorHAnsi" w:hAnsiTheme="minorHAnsi"/>
                <w:lang w:val="ro-RO"/>
              </w:rPr>
              <w:t xml:space="preserve">iei </w:t>
            </w:r>
            <w:r w:rsidR="00F5330C" w:rsidRPr="00D8689F">
              <w:rPr>
                <w:rFonts w:asciiTheme="minorHAnsi" w:hAnsiTheme="minorHAnsi" w:cs="Palatino Linotype"/>
                <w:lang w:val="ro-RO"/>
              </w:rPr>
              <w:t>ș</w:t>
            </w:r>
            <w:r w:rsidR="003E0A6C" w:rsidRPr="00D8689F">
              <w:rPr>
                <w:rFonts w:asciiTheme="minorHAnsi" w:hAnsiTheme="minorHAnsi" w:cs="Palatino Linotype"/>
                <w:lang w:val="ro-RO"/>
              </w:rPr>
              <w:t>i</w:t>
            </w:r>
            <w:r w:rsidRPr="00D8689F">
              <w:rPr>
                <w:rFonts w:asciiTheme="minorHAnsi" w:hAnsiTheme="minorHAnsi"/>
                <w:lang w:val="ro-RO"/>
              </w:rPr>
              <w:t xml:space="preserve"> personalului angajat al farmaciilor privind colectarea medicamentelor expirate provenite de la popula</w:t>
            </w:r>
            <w:r w:rsidR="00EA47DA" w:rsidRPr="00D8689F">
              <w:rPr>
                <w:rFonts w:asciiTheme="minorHAnsi" w:hAnsiTheme="minorHAnsi" w:cs="Palatino Linotype"/>
                <w:lang w:val="ro-RO"/>
              </w:rPr>
              <w:t>ț</w:t>
            </w:r>
            <w:r w:rsidR="00E56A48">
              <w:rPr>
                <w:rFonts w:asciiTheme="minorHAnsi" w:hAnsiTheme="minorHAnsi"/>
                <w:lang w:val="ro-RO"/>
              </w:rPr>
              <w:t xml:space="preserve">ie </w:t>
            </w:r>
          </w:p>
        </w:tc>
        <w:tc>
          <w:tcPr>
            <w:tcW w:w="942" w:type="dxa"/>
            <w:vAlign w:val="center"/>
          </w:tcPr>
          <w:p w14:paraId="2105B0E9" w14:textId="1F08CD53" w:rsidR="009571B6" w:rsidRPr="00D8689F" w:rsidRDefault="00E56A48" w:rsidP="00D76864">
            <w:pPr>
              <w:spacing w:after="0" w:line="240" w:lineRule="auto"/>
              <w:jc w:val="center"/>
              <w:rPr>
                <w:rFonts w:asciiTheme="minorHAnsi" w:hAnsiTheme="minorHAnsi"/>
                <w:lang w:val="ro-RO"/>
              </w:rPr>
            </w:pPr>
            <w:r>
              <w:rPr>
                <w:rFonts w:asciiTheme="minorHAnsi" w:hAnsiTheme="minorHAnsi"/>
                <w:lang w:val="ro-RO"/>
              </w:rPr>
              <w:t>Începând cu 2020</w:t>
            </w:r>
          </w:p>
        </w:tc>
        <w:tc>
          <w:tcPr>
            <w:tcW w:w="2028" w:type="dxa"/>
            <w:vAlign w:val="center"/>
          </w:tcPr>
          <w:p w14:paraId="7260A113"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UAT </w:t>
            </w:r>
          </w:p>
          <w:p w14:paraId="00104C38"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CJ </w:t>
            </w:r>
          </w:p>
        </w:tc>
        <w:tc>
          <w:tcPr>
            <w:tcW w:w="1590" w:type="dxa"/>
            <w:vAlign w:val="center"/>
          </w:tcPr>
          <w:p w14:paraId="0C48ACA1"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Bugete locale </w:t>
            </w:r>
          </w:p>
          <w:p w14:paraId="5B135D60" w14:textId="77777777" w:rsidR="009571B6" w:rsidRPr="00D8689F" w:rsidRDefault="009571B6" w:rsidP="00E56A48">
            <w:pPr>
              <w:spacing w:after="0" w:line="240" w:lineRule="auto"/>
              <w:rPr>
                <w:rFonts w:asciiTheme="minorHAnsi" w:hAnsiTheme="minorHAnsi"/>
                <w:lang w:val="ro-RO"/>
              </w:rPr>
            </w:pPr>
          </w:p>
        </w:tc>
      </w:tr>
      <w:tr w:rsidR="009571B6" w:rsidRPr="000B1631" w14:paraId="648767E0" w14:textId="77777777" w:rsidTr="00D76864">
        <w:trPr>
          <w:trHeight w:val="375"/>
        </w:trPr>
        <w:tc>
          <w:tcPr>
            <w:tcW w:w="884" w:type="dxa"/>
            <w:shd w:val="clear" w:color="auto" w:fill="00B0F0"/>
            <w:vAlign w:val="center"/>
          </w:tcPr>
          <w:p w14:paraId="33989BA6" w14:textId="03D96331" w:rsidR="009571B6" w:rsidRPr="00D76864" w:rsidRDefault="00D76864" w:rsidP="00E56A48">
            <w:pPr>
              <w:spacing w:after="0" w:line="240" w:lineRule="auto"/>
              <w:jc w:val="center"/>
              <w:rPr>
                <w:rFonts w:asciiTheme="minorHAnsi" w:hAnsiTheme="minorHAnsi"/>
                <w:b/>
                <w:lang w:val="ro-RO"/>
              </w:rPr>
            </w:pPr>
            <w:r w:rsidRPr="00D76864">
              <w:rPr>
                <w:rFonts w:asciiTheme="minorHAnsi" w:hAnsiTheme="minorHAnsi"/>
                <w:b/>
                <w:lang w:val="ro-RO"/>
              </w:rPr>
              <w:t>14</w:t>
            </w:r>
          </w:p>
        </w:tc>
        <w:tc>
          <w:tcPr>
            <w:tcW w:w="8250" w:type="dxa"/>
            <w:gridSpan w:val="4"/>
            <w:shd w:val="clear" w:color="auto" w:fill="00B0F0"/>
            <w:vAlign w:val="center"/>
          </w:tcPr>
          <w:p w14:paraId="629E0DE1" w14:textId="10019568" w:rsidR="009571B6" w:rsidRPr="00D76864" w:rsidRDefault="009571B6" w:rsidP="00E56A48">
            <w:pPr>
              <w:spacing w:after="0" w:line="240" w:lineRule="auto"/>
              <w:rPr>
                <w:rFonts w:asciiTheme="minorHAnsi" w:hAnsiTheme="minorHAnsi"/>
                <w:b/>
                <w:lang w:val="ro-RO"/>
              </w:rPr>
            </w:pPr>
            <w:r w:rsidRPr="00D76864">
              <w:rPr>
                <w:rFonts w:asciiTheme="minorHAnsi" w:hAnsiTheme="minorHAnsi"/>
                <w:b/>
                <w:lang w:val="ro-RO"/>
              </w:rPr>
              <w:t>Cre</w:t>
            </w:r>
            <w:r w:rsidR="00F5330C" w:rsidRPr="00D76864">
              <w:rPr>
                <w:rFonts w:asciiTheme="minorHAnsi" w:hAnsiTheme="minorHAnsi"/>
                <w:b/>
                <w:lang w:val="ro-RO"/>
              </w:rPr>
              <w:t>ș</w:t>
            </w:r>
            <w:r w:rsidRPr="00D76864">
              <w:rPr>
                <w:rFonts w:asciiTheme="minorHAnsi" w:hAnsiTheme="minorHAnsi"/>
                <w:b/>
                <w:lang w:val="ro-RO"/>
              </w:rPr>
              <w:t>terea capacită</w:t>
            </w:r>
            <w:r w:rsidR="00EA47DA" w:rsidRPr="00D76864">
              <w:rPr>
                <w:rFonts w:asciiTheme="minorHAnsi" w:hAnsiTheme="minorHAnsi"/>
                <w:b/>
                <w:lang w:val="ro-RO"/>
              </w:rPr>
              <w:t>ț</w:t>
            </w:r>
            <w:r w:rsidRPr="00D76864">
              <w:rPr>
                <w:rFonts w:asciiTheme="minorHAnsi" w:hAnsiTheme="minorHAnsi"/>
                <w:b/>
                <w:lang w:val="ro-RO"/>
              </w:rPr>
              <w:t>ii institu</w:t>
            </w:r>
            <w:r w:rsidR="00EA47DA" w:rsidRPr="00D76864">
              <w:rPr>
                <w:rFonts w:asciiTheme="minorHAnsi" w:hAnsiTheme="minorHAnsi"/>
                <w:b/>
                <w:lang w:val="ro-RO"/>
              </w:rPr>
              <w:t>ț</w:t>
            </w:r>
            <w:r w:rsidRPr="00D76864">
              <w:rPr>
                <w:rFonts w:asciiTheme="minorHAnsi" w:hAnsiTheme="minorHAnsi"/>
                <w:b/>
                <w:lang w:val="ro-RO"/>
              </w:rPr>
              <w:t>ionale atât a autorită</w:t>
            </w:r>
            <w:r w:rsidR="00EA47DA" w:rsidRPr="00D76864">
              <w:rPr>
                <w:rFonts w:asciiTheme="minorHAnsi" w:hAnsiTheme="minorHAnsi"/>
                <w:b/>
                <w:lang w:val="ro-RO"/>
              </w:rPr>
              <w:t>ț</w:t>
            </w:r>
            <w:r w:rsidRPr="00D76864">
              <w:rPr>
                <w:rFonts w:asciiTheme="minorHAnsi" w:hAnsiTheme="minorHAnsi"/>
                <w:b/>
                <w:lang w:val="ro-RO"/>
              </w:rPr>
              <w:t xml:space="preserve">ilor de mediu, cât </w:t>
            </w:r>
            <w:r w:rsidR="00F5330C" w:rsidRPr="00D76864">
              <w:rPr>
                <w:rFonts w:asciiTheme="minorHAnsi" w:hAnsiTheme="minorHAnsi"/>
                <w:b/>
                <w:lang w:val="ro-RO"/>
              </w:rPr>
              <w:t>ș</w:t>
            </w:r>
            <w:r w:rsidR="003E0A6C" w:rsidRPr="00D76864">
              <w:rPr>
                <w:rFonts w:asciiTheme="minorHAnsi" w:hAnsiTheme="minorHAnsi"/>
                <w:b/>
                <w:lang w:val="ro-RO"/>
              </w:rPr>
              <w:t>i</w:t>
            </w:r>
            <w:r w:rsidRPr="00D76864">
              <w:rPr>
                <w:rFonts w:asciiTheme="minorHAnsi" w:hAnsiTheme="minorHAnsi"/>
                <w:b/>
                <w:lang w:val="ro-RO"/>
              </w:rPr>
              <w:t xml:space="preserve"> a autorită</w:t>
            </w:r>
            <w:r w:rsidR="00EA47DA" w:rsidRPr="00D76864">
              <w:rPr>
                <w:rFonts w:asciiTheme="minorHAnsi" w:hAnsiTheme="minorHAnsi"/>
                <w:b/>
                <w:lang w:val="ro-RO"/>
              </w:rPr>
              <w:t>ț</w:t>
            </w:r>
            <w:r w:rsidRPr="00D76864">
              <w:rPr>
                <w:rFonts w:asciiTheme="minorHAnsi" w:hAnsiTheme="minorHAnsi"/>
                <w:b/>
                <w:lang w:val="ro-RO"/>
              </w:rPr>
              <w:t xml:space="preserve">ilor locale </w:t>
            </w:r>
            <w:r w:rsidR="00F5330C" w:rsidRPr="00D76864">
              <w:rPr>
                <w:rFonts w:asciiTheme="minorHAnsi" w:hAnsiTheme="minorHAnsi"/>
                <w:b/>
                <w:lang w:val="ro-RO"/>
              </w:rPr>
              <w:t>ș</w:t>
            </w:r>
            <w:r w:rsidR="003E0A6C" w:rsidRPr="00D76864">
              <w:rPr>
                <w:rFonts w:asciiTheme="minorHAnsi" w:hAnsiTheme="minorHAnsi"/>
                <w:b/>
                <w:lang w:val="ro-RO"/>
              </w:rPr>
              <w:t>i</w:t>
            </w:r>
            <w:r w:rsidRPr="00D76864">
              <w:rPr>
                <w:rFonts w:asciiTheme="minorHAnsi" w:hAnsiTheme="minorHAnsi"/>
                <w:b/>
                <w:lang w:val="ro-RO"/>
              </w:rPr>
              <w:t xml:space="preserve"> ADI din domeniul </w:t>
            </w:r>
            <w:r w:rsidR="00832CA3" w:rsidRPr="00D76864">
              <w:rPr>
                <w:rFonts w:asciiTheme="minorHAnsi" w:hAnsiTheme="minorHAnsi"/>
                <w:b/>
                <w:lang w:val="ro-RO"/>
              </w:rPr>
              <w:t>d</w:t>
            </w:r>
            <w:r w:rsidR="002B1F82" w:rsidRPr="00D76864">
              <w:rPr>
                <w:rFonts w:asciiTheme="minorHAnsi" w:hAnsiTheme="minorHAnsi"/>
                <w:b/>
                <w:lang w:val="ro-RO"/>
              </w:rPr>
              <w:t>eșeurilor</w:t>
            </w:r>
            <w:r w:rsidR="00D76864">
              <w:rPr>
                <w:rFonts w:asciiTheme="minorHAnsi" w:hAnsiTheme="minorHAnsi"/>
                <w:b/>
                <w:lang w:val="ro-RO"/>
              </w:rPr>
              <w:t xml:space="preserve"> </w:t>
            </w:r>
          </w:p>
        </w:tc>
      </w:tr>
      <w:tr w:rsidR="009571B6" w:rsidRPr="000B1631" w14:paraId="1F3CA6C1" w14:textId="77777777" w:rsidTr="00333BE7">
        <w:trPr>
          <w:trHeight w:val="390"/>
        </w:trPr>
        <w:tc>
          <w:tcPr>
            <w:tcW w:w="884" w:type="dxa"/>
            <w:vAlign w:val="center"/>
          </w:tcPr>
          <w:p w14:paraId="39A8DA56" w14:textId="45BF026D" w:rsidR="009571B6" w:rsidRPr="00D8689F" w:rsidRDefault="00D76864" w:rsidP="00E56A48">
            <w:pPr>
              <w:spacing w:after="0" w:line="240" w:lineRule="auto"/>
              <w:jc w:val="center"/>
              <w:rPr>
                <w:rFonts w:asciiTheme="minorHAnsi" w:hAnsiTheme="minorHAnsi"/>
                <w:lang w:val="ro-RO"/>
              </w:rPr>
            </w:pPr>
            <w:r>
              <w:rPr>
                <w:rFonts w:asciiTheme="minorHAnsi" w:hAnsiTheme="minorHAnsi"/>
                <w:lang w:val="ro-RO"/>
              </w:rPr>
              <w:t>14.1</w:t>
            </w:r>
          </w:p>
        </w:tc>
        <w:tc>
          <w:tcPr>
            <w:tcW w:w="3690" w:type="dxa"/>
            <w:vAlign w:val="center"/>
          </w:tcPr>
          <w:p w14:paraId="58B5190B" w14:textId="6D6EAF4D"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Participarea la cursuri/seminarii de instruire privind gestionarea </w:t>
            </w:r>
            <w:r w:rsidR="00832CA3"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w:t>
            </w:r>
          </w:p>
        </w:tc>
        <w:tc>
          <w:tcPr>
            <w:tcW w:w="942" w:type="dxa"/>
            <w:vAlign w:val="center"/>
          </w:tcPr>
          <w:p w14:paraId="184997E6" w14:textId="05A777EA" w:rsidR="009571B6" w:rsidRPr="00D8689F" w:rsidRDefault="00B63702" w:rsidP="00D76864">
            <w:pPr>
              <w:spacing w:after="0" w:line="240" w:lineRule="auto"/>
              <w:jc w:val="center"/>
              <w:rPr>
                <w:rFonts w:asciiTheme="minorHAnsi" w:hAnsiTheme="minorHAnsi"/>
                <w:lang w:val="ro-RO"/>
              </w:rPr>
            </w:pPr>
            <w:r>
              <w:rPr>
                <w:rFonts w:asciiTheme="minorHAnsi" w:hAnsiTheme="minorHAnsi"/>
                <w:lang w:val="ro-RO"/>
              </w:rPr>
              <w:t>Începând cu 2020</w:t>
            </w:r>
          </w:p>
        </w:tc>
        <w:tc>
          <w:tcPr>
            <w:tcW w:w="2028" w:type="dxa"/>
            <w:vAlign w:val="center"/>
          </w:tcPr>
          <w:p w14:paraId="2183DA81" w14:textId="77777777" w:rsidR="00E56A48" w:rsidRDefault="009571B6" w:rsidP="00E56A48">
            <w:pPr>
              <w:spacing w:after="0" w:line="240" w:lineRule="auto"/>
              <w:rPr>
                <w:rFonts w:asciiTheme="minorHAnsi" w:hAnsiTheme="minorHAnsi"/>
                <w:lang w:val="ro-RO"/>
              </w:rPr>
            </w:pPr>
            <w:r w:rsidRPr="00D8689F">
              <w:rPr>
                <w:rFonts w:asciiTheme="minorHAnsi" w:hAnsiTheme="minorHAnsi"/>
                <w:lang w:val="ro-RO"/>
              </w:rPr>
              <w:t>UAT</w:t>
            </w:r>
          </w:p>
          <w:p w14:paraId="22C246F3" w14:textId="77777777" w:rsidR="00E56A48" w:rsidRDefault="00E56A48" w:rsidP="00E56A48">
            <w:pPr>
              <w:spacing w:after="0" w:line="240" w:lineRule="auto"/>
              <w:rPr>
                <w:rFonts w:asciiTheme="minorHAnsi" w:hAnsiTheme="minorHAnsi"/>
                <w:lang w:val="ro-RO"/>
              </w:rPr>
            </w:pPr>
          </w:p>
          <w:p w14:paraId="3DCA6022" w14:textId="77777777" w:rsidR="00E56A48"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ADI </w:t>
            </w:r>
          </w:p>
          <w:p w14:paraId="58F39E52" w14:textId="27CD5F65" w:rsidR="00E56A48" w:rsidRDefault="009571B6" w:rsidP="00E56A48">
            <w:pPr>
              <w:spacing w:after="0" w:line="240" w:lineRule="auto"/>
              <w:rPr>
                <w:rFonts w:asciiTheme="minorHAnsi" w:hAnsiTheme="minorHAnsi"/>
                <w:lang w:val="ro-RO"/>
              </w:rPr>
            </w:pPr>
            <w:r w:rsidRPr="00D8689F">
              <w:rPr>
                <w:rFonts w:asciiTheme="minorHAnsi" w:hAnsiTheme="minorHAnsi"/>
                <w:lang w:val="ro-RO"/>
              </w:rPr>
              <w:t>CJ</w:t>
            </w:r>
            <w:r w:rsidR="00E56A48">
              <w:rPr>
                <w:rFonts w:asciiTheme="minorHAnsi" w:hAnsiTheme="minorHAnsi"/>
                <w:lang w:val="ro-RO"/>
              </w:rPr>
              <w:t xml:space="preserve"> </w:t>
            </w:r>
          </w:p>
          <w:p w14:paraId="279C002D" w14:textId="0CD16A67" w:rsidR="00E56A48"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APM </w:t>
            </w:r>
          </w:p>
          <w:p w14:paraId="040C43E6" w14:textId="58EBBA8C"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Comisariatul </w:t>
            </w:r>
            <w:r w:rsidR="008B34AF" w:rsidRPr="00D8689F">
              <w:rPr>
                <w:rFonts w:asciiTheme="minorHAnsi" w:hAnsiTheme="minorHAnsi"/>
                <w:lang w:val="ro-RO"/>
              </w:rPr>
              <w:t>județean</w:t>
            </w:r>
            <w:r w:rsidRPr="00D8689F">
              <w:rPr>
                <w:rFonts w:asciiTheme="minorHAnsi" w:hAnsiTheme="minorHAnsi"/>
                <w:lang w:val="ro-RO"/>
              </w:rPr>
              <w:t xml:space="preserve"> al GNM </w:t>
            </w:r>
          </w:p>
        </w:tc>
        <w:tc>
          <w:tcPr>
            <w:tcW w:w="1590" w:type="dxa"/>
            <w:vAlign w:val="center"/>
          </w:tcPr>
          <w:p w14:paraId="659583AD" w14:textId="77777777"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POIM </w:t>
            </w:r>
          </w:p>
          <w:p w14:paraId="33E97BBC" w14:textId="2595A65D"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Bugete locale/ Alte surse de finan</w:t>
            </w:r>
            <w:r w:rsidR="00EA47DA" w:rsidRPr="00D8689F">
              <w:rPr>
                <w:rFonts w:asciiTheme="minorHAnsi" w:hAnsiTheme="minorHAnsi" w:cs="Palatino Linotype"/>
                <w:lang w:val="ro-RO"/>
              </w:rPr>
              <w:t>ț</w:t>
            </w:r>
            <w:r w:rsidRPr="00D8689F">
              <w:rPr>
                <w:rFonts w:asciiTheme="minorHAnsi" w:hAnsiTheme="minorHAnsi"/>
                <w:lang w:val="ro-RO"/>
              </w:rPr>
              <w:t xml:space="preserve">are </w:t>
            </w:r>
          </w:p>
        </w:tc>
      </w:tr>
      <w:tr w:rsidR="009571B6" w:rsidRPr="000B1631" w14:paraId="13069E4C" w14:textId="77777777" w:rsidTr="00D76864">
        <w:trPr>
          <w:trHeight w:val="375"/>
        </w:trPr>
        <w:tc>
          <w:tcPr>
            <w:tcW w:w="884" w:type="dxa"/>
            <w:shd w:val="clear" w:color="auto" w:fill="00B0F0"/>
            <w:vAlign w:val="center"/>
          </w:tcPr>
          <w:p w14:paraId="74D5EA37" w14:textId="6660717C" w:rsidR="009571B6" w:rsidRPr="00D76864" w:rsidRDefault="00D76864" w:rsidP="00E56A48">
            <w:pPr>
              <w:spacing w:after="0" w:line="240" w:lineRule="auto"/>
              <w:jc w:val="center"/>
              <w:rPr>
                <w:rFonts w:asciiTheme="minorHAnsi" w:hAnsiTheme="minorHAnsi"/>
                <w:b/>
                <w:lang w:val="ro-RO"/>
              </w:rPr>
            </w:pPr>
            <w:r>
              <w:rPr>
                <w:rFonts w:asciiTheme="minorHAnsi" w:hAnsiTheme="minorHAnsi"/>
                <w:b/>
                <w:lang w:val="ro-RO"/>
              </w:rPr>
              <w:t>15</w:t>
            </w:r>
          </w:p>
        </w:tc>
        <w:tc>
          <w:tcPr>
            <w:tcW w:w="8250" w:type="dxa"/>
            <w:gridSpan w:val="4"/>
            <w:shd w:val="clear" w:color="auto" w:fill="00B0F0"/>
            <w:vAlign w:val="center"/>
          </w:tcPr>
          <w:p w14:paraId="567CF66D" w14:textId="097FE6AD" w:rsidR="009571B6" w:rsidRPr="00D76864" w:rsidRDefault="009571B6" w:rsidP="00E56A48">
            <w:pPr>
              <w:spacing w:after="0" w:line="240" w:lineRule="auto"/>
              <w:rPr>
                <w:rFonts w:asciiTheme="minorHAnsi" w:hAnsiTheme="minorHAnsi"/>
                <w:b/>
                <w:lang w:val="ro-RO"/>
              </w:rPr>
            </w:pPr>
            <w:r w:rsidRPr="00D76864">
              <w:rPr>
                <w:rFonts w:asciiTheme="minorHAnsi" w:hAnsiTheme="minorHAnsi"/>
                <w:b/>
                <w:lang w:val="ro-RO"/>
              </w:rPr>
              <w:t>Intensificarea controlului privind modul de desfă</w:t>
            </w:r>
            <w:r w:rsidR="00F5330C" w:rsidRPr="00D76864">
              <w:rPr>
                <w:rFonts w:asciiTheme="minorHAnsi" w:hAnsiTheme="minorHAnsi"/>
                <w:b/>
                <w:lang w:val="ro-RO"/>
              </w:rPr>
              <w:t>ș</w:t>
            </w:r>
            <w:r w:rsidRPr="00D76864">
              <w:rPr>
                <w:rFonts w:asciiTheme="minorHAnsi" w:hAnsiTheme="minorHAnsi"/>
                <w:b/>
                <w:lang w:val="ro-RO"/>
              </w:rPr>
              <w:t>urare a activită</w:t>
            </w:r>
            <w:r w:rsidR="00EA47DA" w:rsidRPr="00D76864">
              <w:rPr>
                <w:rFonts w:asciiTheme="minorHAnsi" w:hAnsiTheme="minorHAnsi"/>
                <w:b/>
                <w:lang w:val="ro-RO"/>
              </w:rPr>
              <w:t>ț</w:t>
            </w:r>
            <w:r w:rsidRPr="00D76864">
              <w:rPr>
                <w:rFonts w:asciiTheme="minorHAnsi" w:hAnsiTheme="minorHAnsi"/>
                <w:b/>
                <w:lang w:val="ro-RO"/>
              </w:rPr>
              <w:t xml:space="preserve">ilor de gestionare a </w:t>
            </w:r>
            <w:r w:rsidR="00832CA3" w:rsidRPr="00D76864">
              <w:rPr>
                <w:rFonts w:asciiTheme="minorHAnsi" w:hAnsiTheme="minorHAnsi"/>
                <w:b/>
                <w:lang w:val="ro-RO"/>
              </w:rPr>
              <w:t>d</w:t>
            </w:r>
            <w:r w:rsidR="002B1F82" w:rsidRPr="00D76864">
              <w:rPr>
                <w:rFonts w:asciiTheme="minorHAnsi" w:hAnsiTheme="minorHAnsi"/>
                <w:b/>
                <w:lang w:val="ro-RO"/>
              </w:rPr>
              <w:t>eșeurilor</w:t>
            </w:r>
            <w:r w:rsidRPr="00D76864">
              <w:rPr>
                <w:rFonts w:asciiTheme="minorHAnsi" w:hAnsiTheme="minorHAnsi"/>
                <w:b/>
                <w:lang w:val="ro-RO"/>
              </w:rPr>
              <w:t xml:space="preserve"> municipale atât din punct de vedere al respectării prevederilor legale, cât </w:t>
            </w:r>
            <w:r w:rsidR="00F5330C" w:rsidRPr="00D76864">
              <w:rPr>
                <w:rFonts w:asciiTheme="minorHAnsi" w:hAnsiTheme="minorHAnsi"/>
                <w:b/>
                <w:lang w:val="ro-RO"/>
              </w:rPr>
              <w:t>ș</w:t>
            </w:r>
            <w:r w:rsidR="003E0A6C" w:rsidRPr="00D76864">
              <w:rPr>
                <w:rFonts w:asciiTheme="minorHAnsi" w:hAnsiTheme="minorHAnsi"/>
                <w:b/>
                <w:lang w:val="ro-RO"/>
              </w:rPr>
              <w:t>i</w:t>
            </w:r>
            <w:r w:rsidRPr="00D76864">
              <w:rPr>
                <w:rFonts w:asciiTheme="minorHAnsi" w:hAnsiTheme="minorHAnsi"/>
                <w:b/>
                <w:lang w:val="ro-RO"/>
              </w:rPr>
              <w:t xml:space="preserve"> din punct de vedere al respectării prevederilor din autoriza</w:t>
            </w:r>
            <w:r w:rsidR="00EA47DA" w:rsidRPr="00D76864">
              <w:rPr>
                <w:rFonts w:asciiTheme="minorHAnsi" w:hAnsiTheme="minorHAnsi"/>
                <w:b/>
                <w:lang w:val="ro-RO"/>
              </w:rPr>
              <w:t>ț</w:t>
            </w:r>
            <w:r w:rsidR="00D76864">
              <w:rPr>
                <w:rFonts w:asciiTheme="minorHAnsi" w:hAnsiTheme="minorHAnsi"/>
                <w:b/>
                <w:lang w:val="ro-RO"/>
              </w:rPr>
              <w:t xml:space="preserve">ia de mediu </w:t>
            </w:r>
          </w:p>
        </w:tc>
      </w:tr>
      <w:tr w:rsidR="009571B6" w:rsidRPr="00D8689F" w14:paraId="6E741BA3" w14:textId="77777777" w:rsidTr="00333BE7">
        <w:trPr>
          <w:trHeight w:val="390"/>
        </w:trPr>
        <w:tc>
          <w:tcPr>
            <w:tcW w:w="884" w:type="dxa"/>
            <w:vAlign w:val="center"/>
          </w:tcPr>
          <w:p w14:paraId="7FF39642" w14:textId="0AC1324C" w:rsidR="009571B6" w:rsidRPr="00D8689F" w:rsidRDefault="00D76864" w:rsidP="00E56A48">
            <w:pPr>
              <w:spacing w:after="0" w:line="240" w:lineRule="auto"/>
              <w:jc w:val="center"/>
              <w:rPr>
                <w:rFonts w:asciiTheme="minorHAnsi" w:hAnsiTheme="minorHAnsi"/>
                <w:lang w:val="ro-RO"/>
              </w:rPr>
            </w:pPr>
            <w:r>
              <w:rPr>
                <w:rFonts w:asciiTheme="minorHAnsi" w:hAnsiTheme="minorHAnsi"/>
                <w:lang w:val="ro-RO"/>
              </w:rPr>
              <w:t>15.1</w:t>
            </w:r>
          </w:p>
        </w:tc>
        <w:tc>
          <w:tcPr>
            <w:tcW w:w="3690" w:type="dxa"/>
            <w:vAlign w:val="center"/>
          </w:tcPr>
          <w:p w14:paraId="0D2FFC90" w14:textId="34F2C55D"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Introducerea în planul anual de control </w:t>
            </w:r>
            <w:r w:rsidR="00F5330C" w:rsidRPr="00D8689F">
              <w:rPr>
                <w:rFonts w:asciiTheme="minorHAnsi" w:hAnsiTheme="minorHAnsi" w:cs="Palatino Linotype"/>
                <w:lang w:val="ro-RO"/>
              </w:rPr>
              <w:t>ș</w:t>
            </w:r>
            <w:r w:rsidR="003E0A6C" w:rsidRPr="00D8689F">
              <w:rPr>
                <w:rFonts w:asciiTheme="minorHAnsi" w:hAnsiTheme="minorHAnsi" w:cs="Palatino Linotype"/>
                <w:lang w:val="ro-RO"/>
              </w:rPr>
              <w:t>i</w:t>
            </w:r>
            <w:r w:rsidRPr="00D8689F">
              <w:rPr>
                <w:rFonts w:asciiTheme="minorHAnsi" w:hAnsiTheme="minorHAnsi"/>
                <w:lang w:val="ro-RO"/>
              </w:rPr>
              <w:t xml:space="preserve"> intensificarea controlului privind modul de desfă</w:t>
            </w:r>
            <w:r w:rsidR="00F5330C" w:rsidRPr="00D8689F">
              <w:rPr>
                <w:rFonts w:asciiTheme="minorHAnsi" w:hAnsiTheme="minorHAnsi" w:cs="Palatino Linotype"/>
                <w:lang w:val="ro-RO"/>
              </w:rPr>
              <w:t>ș</w:t>
            </w:r>
            <w:r w:rsidRPr="00D8689F">
              <w:rPr>
                <w:rFonts w:asciiTheme="minorHAnsi" w:hAnsiTheme="minorHAnsi"/>
                <w:lang w:val="ro-RO"/>
              </w:rPr>
              <w:t>urare a activită</w:t>
            </w:r>
            <w:r w:rsidR="00EA47DA" w:rsidRPr="00D8689F">
              <w:rPr>
                <w:rFonts w:asciiTheme="minorHAnsi" w:hAnsiTheme="minorHAnsi" w:cs="Palatino Linotype"/>
                <w:lang w:val="ro-RO"/>
              </w:rPr>
              <w:t>ț</w:t>
            </w:r>
            <w:r w:rsidRPr="00D8689F">
              <w:rPr>
                <w:rFonts w:asciiTheme="minorHAnsi" w:hAnsiTheme="minorHAnsi"/>
                <w:lang w:val="ro-RO"/>
              </w:rPr>
              <w:t xml:space="preserve">ilor de gestionare a </w:t>
            </w:r>
            <w:r w:rsidR="00832CA3"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municipale </w:t>
            </w:r>
          </w:p>
        </w:tc>
        <w:tc>
          <w:tcPr>
            <w:tcW w:w="942" w:type="dxa"/>
            <w:vAlign w:val="center"/>
          </w:tcPr>
          <w:p w14:paraId="5AD8C76C" w14:textId="6C178A2D" w:rsidR="009571B6" w:rsidRPr="00D8689F" w:rsidRDefault="00B63702" w:rsidP="00B63702">
            <w:pPr>
              <w:spacing w:after="0" w:line="240" w:lineRule="auto"/>
              <w:jc w:val="center"/>
              <w:rPr>
                <w:rFonts w:asciiTheme="minorHAnsi" w:hAnsiTheme="minorHAnsi"/>
                <w:lang w:val="ro-RO"/>
              </w:rPr>
            </w:pPr>
            <w:r>
              <w:rPr>
                <w:rFonts w:asciiTheme="minorHAnsi" w:hAnsiTheme="minorHAnsi"/>
                <w:lang w:val="ro-RO"/>
              </w:rPr>
              <w:t>Începând cu 2020</w:t>
            </w:r>
          </w:p>
        </w:tc>
        <w:tc>
          <w:tcPr>
            <w:tcW w:w="2028" w:type="dxa"/>
            <w:vAlign w:val="center"/>
          </w:tcPr>
          <w:p w14:paraId="1D280208" w14:textId="34D5140B"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Comisariatul </w:t>
            </w:r>
            <w:r w:rsidR="008B34AF" w:rsidRPr="00D8689F">
              <w:rPr>
                <w:rFonts w:asciiTheme="minorHAnsi" w:hAnsiTheme="minorHAnsi"/>
                <w:lang w:val="ro-RO"/>
              </w:rPr>
              <w:t>județean</w:t>
            </w:r>
            <w:r w:rsidRPr="00D8689F">
              <w:rPr>
                <w:rFonts w:asciiTheme="minorHAnsi" w:hAnsiTheme="minorHAnsi"/>
                <w:lang w:val="ro-RO"/>
              </w:rPr>
              <w:t xml:space="preserve"> al GNM </w:t>
            </w:r>
          </w:p>
        </w:tc>
        <w:tc>
          <w:tcPr>
            <w:tcW w:w="1590" w:type="dxa"/>
            <w:vAlign w:val="center"/>
          </w:tcPr>
          <w:p w14:paraId="22E2B630" w14:textId="77777777" w:rsidR="009571B6" w:rsidRPr="00D8689F" w:rsidRDefault="009571B6" w:rsidP="00E56A48">
            <w:pPr>
              <w:spacing w:after="0" w:line="240" w:lineRule="auto"/>
              <w:rPr>
                <w:rFonts w:asciiTheme="minorHAnsi" w:hAnsiTheme="minorHAnsi"/>
                <w:lang w:val="ro-RO"/>
              </w:rPr>
            </w:pPr>
          </w:p>
        </w:tc>
      </w:tr>
      <w:tr w:rsidR="009571B6" w:rsidRPr="00D76864" w14:paraId="47CF5560" w14:textId="77777777" w:rsidTr="00D76864">
        <w:trPr>
          <w:trHeight w:val="375"/>
        </w:trPr>
        <w:tc>
          <w:tcPr>
            <w:tcW w:w="884" w:type="dxa"/>
            <w:shd w:val="clear" w:color="auto" w:fill="00B0F0"/>
            <w:vAlign w:val="center"/>
          </w:tcPr>
          <w:p w14:paraId="77553200" w14:textId="30B350F9" w:rsidR="009571B6" w:rsidRPr="00D76864" w:rsidRDefault="00D76864" w:rsidP="00E56A48">
            <w:pPr>
              <w:spacing w:after="0" w:line="240" w:lineRule="auto"/>
              <w:jc w:val="center"/>
              <w:rPr>
                <w:rFonts w:asciiTheme="minorHAnsi" w:hAnsiTheme="minorHAnsi"/>
                <w:b/>
                <w:lang w:val="ro-RO"/>
              </w:rPr>
            </w:pPr>
            <w:r w:rsidRPr="00D76864">
              <w:rPr>
                <w:rFonts w:asciiTheme="minorHAnsi" w:hAnsiTheme="minorHAnsi"/>
                <w:b/>
                <w:lang w:val="ro-RO"/>
              </w:rPr>
              <w:t>16</w:t>
            </w:r>
          </w:p>
        </w:tc>
        <w:tc>
          <w:tcPr>
            <w:tcW w:w="8250" w:type="dxa"/>
            <w:gridSpan w:val="4"/>
            <w:shd w:val="clear" w:color="auto" w:fill="00B0F0"/>
            <w:vAlign w:val="center"/>
          </w:tcPr>
          <w:p w14:paraId="3FF57D29" w14:textId="5EBEC689" w:rsidR="009571B6" w:rsidRPr="00D76864" w:rsidRDefault="009571B6" w:rsidP="00E56A48">
            <w:pPr>
              <w:spacing w:after="0" w:line="240" w:lineRule="auto"/>
              <w:rPr>
                <w:rFonts w:asciiTheme="minorHAnsi" w:hAnsiTheme="minorHAnsi"/>
                <w:b/>
                <w:lang w:val="ro-RO"/>
              </w:rPr>
            </w:pPr>
            <w:r w:rsidRPr="00D76864">
              <w:rPr>
                <w:rFonts w:asciiTheme="minorHAnsi" w:hAnsiTheme="minorHAnsi"/>
                <w:b/>
                <w:lang w:val="ro-RO"/>
              </w:rPr>
              <w:t xml:space="preserve">Informarea </w:t>
            </w:r>
            <w:r w:rsidR="00F5330C" w:rsidRPr="00D76864">
              <w:rPr>
                <w:rFonts w:asciiTheme="minorHAnsi" w:hAnsiTheme="minorHAnsi"/>
                <w:b/>
                <w:lang w:val="ro-RO"/>
              </w:rPr>
              <w:t>ș</w:t>
            </w:r>
            <w:r w:rsidR="003E0A6C" w:rsidRPr="00D76864">
              <w:rPr>
                <w:rFonts w:asciiTheme="minorHAnsi" w:hAnsiTheme="minorHAnsi"/>
                <w:b/>
                <w:lang w:val="ro-RO"/>
              </w:rPr>
              <w:t>i</w:t>
            </w:r>
            <w:r w:rsidRPr="00D76864">
              <w:rPr>
                <w:rFonts w:asciiTheme="minorHAnsi" w:hAnsiTheme="minorHAnsi"/>
                <w:b/>
                <w:lang w:val="ro-RO"/>
              </w:rPr>
              <w:t xml:space="preserve"> con</w:t>
            </w:r>
            <w:r w:rsidR="00F5330C" w:rsidRPr="00D76864">
              <w:rPr>
                <w:rFonts w:asciiTheme="minorHAnsi" w:hAnsiTheme="minorHAnsi"/>
                <w:b/>
                <w:lang w:val="ro-RO"/>
              </w:rPr>
              <w:t>ș</w:t>
            </w:r>
            <w:r w:rsidRPr="00D76864">
              <w:rPr>
                <w:rFonts w:asciiTheme="minorHAnsi" w:hAnsiTheme="minorHAnsi"/>
                <w:b/>
                <w:lang w:val="ro-RO"/>
              </w:rPr>
              <w:t>tientizarea popula</w:t>
            </w:r>
            <w:r w:rsidR="00EA47DA" w:rsidRPr="00D76864">
              <w:rPr>
                <w:rFonts w:asciiTheme="minorHAnsi" w:hAnsiTheme="minorHAnsi"/>
                <w:b/>
                <w:lang w:val="ro-RO"/>
              </w:rPr>
              <w:t>ț</w:t>
            </w:r>
            <w:r w:rsidRPr="00D76864">
              <w:rPr>
                <w:rFonts w:asciiTheme="minorHAnsi" w:hAnsiTheme="minorHAnsi"/>
                <w:b/>
                <w:lang w:val="ro-RO"/>
              </w:rPr>
              <w:t xml:space="preserve">iei în legătură cu gestionarea </w:t>
            </w:r>
            <w:r w:rsidR="00832CA3" w:rsidRPr="00D76864">
              <w:rPr>
                <w:rFonts w:asciiTheme="minorHAnsi" w:hAnsiTheme="minorHAnsi"/>
                <w:b/>
                <w:lang w:val="ro-RO"/>
              </w:rPr>
              <w:t>d</w:t>
            </w:r>
            <w:r w:rsidR="002B1F82" w:rsidRPr="00D76864">
              <w:rPr>
                <w:rFonts w:asciiTheme="minorHAnsi" w:hAnsiTheme="minorHAnsi"/>
                <w:b/>
                <w:lang w:val="ro-RO"/>
              </w:rPr>
              <w:t>eșeurilor</w:t>
            </w:r>
            <w:r w:rsidR="00D76864" w:rsidRPr="00D76864">
              <w:rPr>
                <w:rFonts w:asciiTheme="minorHAnsi" w:hAnsiTheme="minorHAnsi"/>
                <w:b/>
                <w:lang w:val="ro-RO"/>
              </w:rPr>
              <w:t xml:space="preserve"> </w:t>
            </w:r>
          </w:p>
        </w:tc>
      </w:tr>
      <w:tr w:rsidR="009571B6" w:rsidRPr="00D8689F" w14:paraId="3874A241" w14:textId="77777777" w:rsidTr="00333BE7">
        <w:trPr>
          <w:trHeight w:val="390"/>
        </w:trPr>
        <w:tc>
          <w:tcPr>
            <w:tcW w:w="884" w:type="dxa"/>
            <w:vAlign w:val="center"/>
          </w:tcPr>
          <w:p w14:paraId="780B28A7" w14:textId="6A361F3F" w:rsidR="009571B6" w:rsidRPr="00D8689F" w:rsidRDefault="00D76864" w:rsidP="00E56A48">
            <w:pPr>
              <w:spacing w:after="0" w:line="240" w:lineRule="auto"/>
              <w:jc w:val="center"/>
              <w:rPr>
                <w:rFonts w:asciiTheme="minorHAnsi" w:hAnsiTheme="minorHAnsi"/>
                <w:lang w:val="ro-RO"/>
              </w:rPr>
            </w:pPr>
            <w:r>
              <w:rPr>
                <w:rFonts w:asciiTheme="minorHAnsi" w:hAnsiTheme="minorHAnsi"/>
                <w:lang w:val="ro-RO"/>
              </w:rPr>
              <w:t>16.1</w:t>
            </w:r>
          </w:p>
        </w:tc>
        <w:tc>
          <w:tcPr>
            <w:tcW w:w="3690" w:type="dxa"/>
            <w:vAlign w:val="center"/>
          </w:tcPr>
          <w:p w14:paraId="6E306097" w14:textId="10D0CA6F"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Postare informări pe pagina web a APL asupra sistemului de gestionare a </w:t>
            </w:r>
            <w:r w:rsidR="00832CA3" w:rsidRPr="00D8689F">
              <w:rPr>
                <w:rFonts w:asciiTheme="minorHAnsi" w:hAnsiTheme="minorHAnsi"/>
                <w:lang w:val="ro-RO"/>
              </w:rPr>
              <w:t>d</w:t>
            </w:r>
            <w:r w:rsidR="002B1F82" w:rsidRPr="00D8689F">
              <w:rPr>
                <w:rFonts w:asciiTheme="minorHAnsi" w:hAnsiTheme="minorHAnsi"/>
                <w:lang w:val="ro-RO"/>
              </w:rPr>
              <w:t>eșeurilor</w:t>
            </w:r>
            <w:r w:rsidRPr="00D8689F">
              <w:rPr>
                <w:rFonts w:asciiTheme="minorHAnsi" w:hAnsiTheme="minorHAnsi"/>
                <w:lang w:val="ro-RO"/>
              </w:rPr>
              <w:t xml:space="preserve"> implementat </w:t>
            </w:r>
          </w:p>
        </w:tc>
        <w:tc>
          <w:tcPr>
            <w:tcW w:w="942" w:type="dxa"/>
            <w:vAlign w:val="center"/>
          </w:tcPr>
          <w:p w14:paraId="1C770620" w14:textId="767BC510" w:rsidR="009571B6" w:rsidRPr="00D8689F" w:rsidRDefault="00B63702" w:rsidP="00B63702">
            <w:pPr>
              <w:spacing w:after="0" w:line="240" w:lineRule="auto"/>
              <w:jc w:val="center"/>
              <w:rPr>
                <w:rFonts w:asciiTheme="minorHAnsi" w:hAnsiTheme="minorHAnsi"/>
                <w:lang w:val="ro-RO"/>
              </w:rPr>
            </w:pPr>
            <w:r>
              <w:rPr>
                <w:rFonts w:asciiTheme="minorHAnsi" w:hAnsiTheme="minorHAnsi"/>
                <w:lang w:val="ro-RO"/>
              </w:rPr>
              <w:t>Începând cu 2020</w:t>
            </w:r>
          </w:p>
        </w:tc>
        <w:tc>
          <w:tcPr>
            <w:tcW w:w="2028" w:type="dxa"/>
            <w:vAlign w:val="center"/>
          </w:tcPr>
          <w:p w14:paraId="3F830973" w14:textId="0F0DAB4E"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APL </w:t>
            </w:r>
          </w:p>
        </w:tc>
        <w:tc>
          <w:tcPr>
            <w:tcW w:w="1590" w:type="dxa"/>
            <w:vAlign w:val="center"/>
          </w:tcPr>
          <w:p w14:paraId="3DF699BC" w14:textId="1A718A3B"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Bugete locale </w:t>
            </w:r>
          </w:p>
        </w:tc>
      </w:tr>
      <w:tr w:rsidR="009571B6" w:rsidRPr="000B1631" w14:paraId="5581F753" w14:textId="77777777" w:rsidTr="00D76864">
        <w:trPr>
          <w:trHeight w:val="375"/>
        </w:trPr>
        <w:tc>
          <w:tcPr>
            <w:tcW w:w="884" w:type="dxa"/>
            <w:shd w:val="clear" w:color="auto" w:fill="00B0F0"/>
            <w:vAlign w:val="center"/>
          </w:tcPr>
          <w:p w14:paraId="6D817319" w14:textId="395995F8" w:rsidR="009571B6" w:rsidRPr="00D76864" w:rsidRDefault="00D76864" w:rsidP="00E56A48">
            <w:pPr>
              <w:spacing w:after="0" w:line="240" w:lineRule="auto"/>
              <w:jc w:val="center"/>
              <w:rPr>
                <w:rFonts w:asciiTheme="minorHAnsi" w:hAnsiTheme="minorHAnsi"/>
                <w:b/>
                <w:lang w:val="ro-RO"/>
              </w:rPr>
            </w:pPr>
            <w:r w:rsidRPr="00D76864">
              <w:rPr>
                <w:rFonts w:asciiTheme="minorHAnsi" w:hAnsiTheme="minorHAnsi"/>
                <w:b/>
                <w:lang w:val="ro-RO"/>
              </w:rPr>
              <w:t>17</w:t>
            </w:r>
          </w:p>
        </w:tc>
        <w:tc>
          <w:tcPr>
            <w:tcW w:w="8250" w:type="dxa"/>
            <w:gridSpan w:val="4"/>
            <w:shd w:val="clear" w:color="auto" w:fill="00B0F0"/>
            <w:vAlign w:val="center"/>
          </w:tcPr>
          <w:p w14:paraId="44D25E8C" w14:textId="63B581E8" w:rsidR="009571B6" w:rsidRPr="00D76864" w:rsidRDefault="009571B6" w:rsidP="00E56A48">
            <w:pPr>
              <w:spacing w:after="0" w:line="240" w:lineRule="auto"/>
              <w:rPr>
                <w:rFonts w:asciiTheme="minorHAnsi" w:hAnsiTheme="minorHAnsi"/>
                <w:b/>
                <w:lang w:val="ro-RO"/>
              </w:rPr>
            </w:pPr>
            <w:r w:rsidRPr="00D76864">
              <w:rPr>
                <w:rFonts w:asciiTheme="minorHAnsi" w:hAnsiTheme="minorHAnsi"/>
                <w:b/>
                <w:lang w:val="ro-RO"/>
              </w:rPr>
              <w:t xml:space="preserve">Determinarea prin analize a principalilor indicatori privind </w:t>
            </w:r>
            <w:r w:rsidR="003E0A6C" w:rsidRPr="00D76864">
              <w:rPr>
                <w:rFonts w:asciiTheme="minorHAnsi" w:hAnsiTheme="minorHAnsi"/>
                <w:b/>
                <w:lang w:val="ro-RO"/>
              </w:rPr>
              <w:t>de</w:t>
            </w:r>
            <w:r w:rsidR="00F5330C" w:rsidRPr="00D76864">
              <w:rPr>
                <w:rFonts w:asciiTheme="minorHAnsi" w:hAnsiTheme="minorHAnsi"/>
                <w:b/>
                <w:lang w:val="ro-RO"/>
              </w:rPr>
              <w:t>ș</w:t>
            </w:r>
            <w:r w:rsidR="003E0A6C" w:rsidRPr="00D76864">
              <w:rPr>
                <w:rFonts w:asciiTheme="minorHAnsi" w:hAnsiTheme="minorHAnsi"/>
                <w:b/>
                <w:lang w:val="ro-RO"/>
              </w:rPr>
              <w:t>euri</w:t>
            </w:r>
            <w:r w:rsidRPr="00D76864">
              <w:rPr>
                <w:rFonts w:asciiTheme="minorHAnsi" w:hAnsiTheme="minorHAnsi"/>
                <w:b/>
                <w:lang w:val="ro-RO"/>
              </w:rPr>
              <w:t xml:space="preserve">le municipale (indici de generare </w:t>
            </w:r>
            <w:r w:rsidR="00F5330C" w:rsidRPr="00D76864">
              <w:rPr>
                <w:rFonts w:asciiTheme="minorHAnsi" w:hAnsiTheme="minorHAnsi"/>
                <w:b/>
                <w:lang w:val="ro-RO"/>
              </w:rPr>
              <w:t>ș</w:t>
            </w:r>
            <w:r w:rsidR="003E0A6C" w:rsidRPr="00D76864">
              <w:rPr>
                <w:rFonts w:asciiTheme="minorHAnsi" w:hAnsiTheme="minorHAnsi"/>
                <w:b/>
                <w:lang w:val="ro-RO"/>
              </w:rPr>
              <w:t>i</w:t>
            </w:r>
            <w:r w:rsidRPr="00D76864">
              <w:rPr>
                <w:rFonts w:asciiTheme="minorHAnsi" w:hAnsiTheme="minorHAnsi"/>
                <w:b/>
                <w:lang w:val="ro-RO"/>
              </w:rPr>
              <w:t xml:space="preserve"> compozi</w:t>
            </w:r>
            <w:r w:rsidR="00EA47DA" w:rsidRPr="00D76864">
              <w:rPr>
                <w:rFonts w:asciiTheme="minorHAnsi" w:hAnsiTheme="minorHAnsi"/>
                <w:b/>
                <w:lang w:val="ro-RO"/>
              </w:rPr>
              <w:t>ț</w:t>
            </w:r>
            <w:r w:rsidRPr="00D76864">
              <w:rPr>
                <w:rFonts w:asciiTheme="minorHAnsi" w:hAnsiTheme="minorHAnsi"/>
                <w:b/>
                <w:lang w:val="ro-RO"/>
              </w:rPr>
              <w:t xml:space="preserve">ie pentru fiecare tip de </w:t>
            </w:r>
            <w:r w:rsidR="003E0A6C" w:rsidRPr="00D76864">
              <w:rPr>
                <w:rFonts w:asciiTheme="minorHAnsi" w:hAnsiTheme="minorHAnsi"/>
                <w:b/>
                <w:lang w:val="ro-RO"/>
              </w:rPr>
              <w:t>de</w:t>
            </w:r>
            <w:r w:rsidR="00F5330C" w:rsidRPr="00D76864">
              <w:rPr>
                <w:rFonts w:asciiTheme="minorHAnsi" w:hAnsiTheme="minorHAnsi"/>
                <w:b/>
                <w:lang w:val="ro-RO"/>
              </w:rPr>
              <w:t>ș</w:t>
            </w:r>
            <w:r w:rsidR="003E0A6C" w:rsidRPr="00D76864">
              <w:rPr>
                <w:rFonts w:asciiTheme="minorHAnsi" w:hAnsiTheme="minorHAnsi"/>
                <w:b/>
                <w:lang w:val="ro-RO"/>
              </w:rPr>
              <w:t>euri</w:t>
            </w:r>
            <w:r w:rsidR="00D76864" w:rsidRPr="00D76864">
              <w:rPr>
                <w:rFonts w:asciiTheme="minorHAnsi" w:hAnsiTheme="minorHAnsi"/>
                <w:b/>
                <w:lang w:val="ro-RO"/>
              </w:rPr>
              <w:t xml:space="preserve"> municipale) </w:t>
            </w:r>
          </w:p>
        </w:tc>
      </w:tr>
      <w:tr w:rsidR="009571B6" w:rsidRPr="00D8689F" w14:paraId="2F34815B" w14:textId="77777777" w:rsidTr="00333BE7">
        <w:trPr>
          <w:trHeight w:val="390"/>
        </w:trPr>
        <w:tc>
          <w:tcPr>
            <w:tcW w:w="884" w:type="dxa"/>
            <w:vAlign w:val="center"/>
          </w:tcPr>
          <w:p w14:paraId="75FA1C84" w14:textId="3CDB1C04" w:rsidR="009571B6" w:rsidRPr="00D8689F" w:rsidRDefault="00D76864" w:rsidP="00E56A48">
            <w:pPr>
              <w:spacing w:after="0" w:line="240" w:lineRule="auto"/>
              <w:jc w:val="center"/>
              <w:rPr>
                <w:rFonts w:asciiTheme="minorHAnsi" w:hAnsiTheme="minorHAnsi"/>
                <w:lang w:val="ro-RO"/>
              </w:rPr>
            </w:pPr>
            <w:r>
              <w:rPr>
                <w:rFonts w:asciiTheme="minorHAnsi" w:hAnsiTheme="minorHAnsi"/>
                <w:lang w:val="ro-RO"/>
              </w:rPr>
              <w:t>17.1</w:t>
            </w:r>
          </w:p>
        </w:tc>
        <w:tc>
          <w:tcPr>
            <w:tcW w:w="3690" w:type="dxa"/>
            <w:vAlign w:val="center"/>
          </w:tcPr>
          <w:p w14:paraId="08EA243C" w14:textId="3467E743"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Derularea de campanii anuale de </w:t>
            </w:r>
            <w:r w:rsidR="00D8689F">
              <w:rPr>
                <w:rFonts w:asciiTheme="minorHAnsi" w:hAnsiTheme="minorHAnsi"/>
                <w:lang w:val="ro-RO"/>
              </w:rPr>
              <w:t xml:space="preserve"> </w:t>
            </w:r>
            <w:r w:rsidRPr="00D8689F">
              <w:rPr>
                <w:rFonts w:asciiTheme="minorHAnsi" w:hAnsiTheme="minorHAnsi"/>
                <w:lang w:val="ro-RO"/>
              </w:rPr>
              <w:t xml:space="preserve">determinare </w:t>
            </w:r>
            <w:r w:rsidR="00F5330C" w:rsidRPr="00D8689F">
              <w:rPr>
                <w:rFonts w:asciiTheme="minorHAnsi" w:hAnsiTheme="minorHAnsi" w:cs="Palatino Linotype"/>
                <w:lang w:val="ro-RO"/>
              </w:rPr>
              <w:t>ș</w:t>
            </w:r>
            <w:r w:rsidR="003E0A6C" w:rsidRPr="00D8689F">
              <w:rPr>
                <w:rFonts w:asciiTheme="minorHAnsi" w:hAnsiTheme="minorHAnsi" w:cs="Palatino Linotype"/>
                <w:lang w:val="ro-RO"/>
              </w:rPr>
              <w:t>i</w:t>
            </w:r>
            <w:r w:rsidRPr="00D8689F">
              <w:rPr>
                <w:rFonts w:asciiTheme="minorHAnsi" w:hAnsiTheme="minorHAnsi"/>
                <w:lang w:val="ro-RO"/>
              </w:rPr>
              <w:t xml:space="preserve"> măsurare a indicilor de generare </w:t>
            </w:r>
            <w:r w:rsidR="00F5330C" w:rsidRPr="00D8689F">
              <w:rPr>
                <w:rFonts w:asciiTheme="minorHAnsi" w:hAnsiTheme="minorHAnsi" w:cs="Palatino Linotype"/>
                <w:lang w:val="ro-RO"/>
              </w:rPr>
              <w:t>ș</w:t>
            </w:r>
            <w:r w:rsidR="003E0A6C" w:rsidRPr="00D8689F">
              <w:rPr>
                <w:rFonts w:asciiTheme="minorHAnsi" w:hAnsiTheme="minorHAnsi" w:cs="Palatino Linotype"/>
                <w:lang w:val="ro-RO"/>
              </w:rPr>
              <w:t>i</w:t>
            </w:r>
            <w:r w:rsidRPr="00D8689F">
              <w:rPr>
                <w:rFonts w:asciiTheme="minorHAnsi" w:hAnsiTheme="minorHAnsi"/>
                <w:lang w:val="ro-RO"/>
              </w:rPr>
              <w:t xml:space="preserve"> a compozi</w:t>
            </w:r>
            <w:r w:rsidR="00EA47DA" w:rsidRPr="00D8689F">
              <w:rPr>
                <w:rFonts w:asciiTheme="minorHAnsi" w:hAnsiTheme="minorHAnsi" w:cs="Palatino Linotype"/>
                <w:lang w:val="ro-RO"/>
              </w:rPr>
              <w:t>ț</w:t>
            </w:r>
            <w:r w:rsidRPr="00D8689F">
              <w:rPr>
                <w:rFonts w:asciiTheme="minorHAnsi" w:hAnsiTheme="minorHAnsi"/>
                <w:lang w:val="ro-RO"/>
              </w:rPr>
              <w:t xml:space="preserve">iei pentru fiecare tip de </w:t>
            </w:r>
            <w:r w:rsidR="003E0A6C" w:rsidRPr="00D8689F">
              <w:rPr>
                <w:rFonts w:asciiTheme="minorHAnsi" w:hAnsiTheme="minorHAnsi"/>
                <w:lang w:val="ro-RO"/>
              </w:rPr>
              <w:t>de</w:t>
            </w:r>
            <w:r w:rsidR="00F5330C" w:rsidRPr="00D8689F">
              <w:rPr>
                <w:rFonts w:asciiTheme="minorHAnsi" w:hAnsiTheme="minorHAnsi"/>
                <w:lang w:val="ro-RO"/>
              </w:rPr>
              <w:t>ș</w:t>
            </w:r>
            <w:r w:rsidR="003E0A6C" w:rsidRPr="00D8689F">
              <w:rPr>
                <w:rFonts w:asciiTheme="minorHAnsi" w:hAnsiTheme="minorHAnsi"/>
                <w:lang w:val="ro-RO"/>
              </w:rPr>
              <w:t>euri</w:t>
            </w:r>
            <w:r w:rsidRPr="00D8689F">
              <w:rPr>
                <w:rFonts w:asciiTheme="minorHAnsi" w:hAnsiTheme="minorHAnsi"/>
                <w:lang w:val="ro-RO"/>
              </w:rPr>
              <w:t xml:space="preserve"> municipale u</w:t>
            </w:r>
            <w:r w:rsidR="00D8689F">
              <w:rPr>
                <w:rFonts w:asciiTheme="minorHAnsi" w:hAnsiTheme="minorHAnsi"/>
                <w:lang w:val="ro-RO"/>
              </w:rPr>
              <w:t>tilizând standardele în vigoare</w:t>
            </w:r>
          </w:p>
        </w:tc>
        <w:tc>
          <w:tcPr>
            <w:tcW w:w="942" w:type="dxa"/>
            <w:vAlign w:val="center"/>
          </w:tcPr>
          <w:p w14:paraId="6194EC84" w14:textId="641E47F7" w:rsidR="009571B6" w:rsidRPr="00D8689F" w:rsidRDefault="00B63702" w:rsidP="00B63702">
            <w:pPr>
              <w:spacing w:after="0" w:line="240" w:lineRule="auto"/>
              <w:jc w:val="center"/>
              <w:rPr>
                <w:rFonts w:asciiTheme="minorHAnsi" w:hAnsiTheme="minorHAnsi"/>
                <w:lang w:val="ro-RO"/>
              </w:rPr>
            </w:pPr>
            <w:r>
              <w:rPr>
                <w:rFonts w:asciiTheme="minorHAnsi" w:hAnsiTheme="minorHAnsi"/>
                <w:lang w:val="ro-RO"/>
              </w:rPr>
              <w:t>Începând cu 2020</w:t>
            </w:r>
          </w:p>
          <w:p w14:paraId="29426955" w14:textId="77777777" w:rsidR="009571B6" w:rsidRPr="00D8689F" w:rsidRDefault="009571B6" w:rsidP="00E56A48">
            <w:pPr>
              <w:spacing w:after="0" w:line="240" w:lineRule="auto"/>
              <w:rPr>
                <w:rFonts w:asciiTheme="minorHAnsi" w:hAnsiTheme="minorHAnsi"/>
                <w:lang w:val="ro-RO"/>
              </w:rPr>
            </w:pPr>
          </w:p>
          <w:p w14:paraId="73CFB280" w14:textId="77777777" w:rsidR="009571B6" w:rsidRPr="00D8689F" w:rsidRDefault="009571B6" w:rsidP="00E56A48">
            <w:pPr>
              <w:spacing w:after="0" w:line="240" w:lineRule="auto"/>
              <w:rPr>
                <w:rFonts w:asciiTheme="minorHAnsi" w:hAnsiTheme="minorHAnsi"/>
                <w:lang w:val="ro-RO"/>
              </w:rPr>
            </w:pPr>
          </w:p>
        </w:tc>
        <w:tc>
          <w:tcPr>
            <w:tcW w:w="2028" w:type="dxa"/>
            <w:vAlign w:val="center"/>
          </w:tcPr>
          <w:p w14:paraId="4BF8E7DE" w14:textId="0EE1413C"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Operatorii de salubrizare CJ </w:t>
            </w:r>
          </w:p>
        </w:tc>
        <w:tc>
          <w:tcPr>
            <w:tcW w:w="1590" w:type="dxa"/>
            <w:vAlign w:val="center"/>
          </w:tcPr>
          <w:p w14:paraId="13729E6D" w14:textId="729056F6" w:rsidR="009571B6" w:rsidRPr="00D8689F" w:rsidRDefault="009571B6" w:rsidP="00E56A48">
            <w:pPr>
              <w:spacing w:after="0" w:line="240" w:lineRule="auto"/>
              <w:rPr>
                <w:rFonts w:asciiTheme="minorHAnsi" w:hAnsiTheme="minorHAnsi"/>
                <w:lang w:val="ro-RO"/>
              </w:rPr>
            </w:pPr>
            <w:r w:rsidRPr="00D8689F">
              <w:rPr>
                <w:rFonts w:asciiTheme="minorHAnsi" w:hAnsiTheme="minorHAnsi"/>
                <w:lang w:val="ro-RO"/>
              </w:rPr>
              <w:t xml:space="preserve">Operatorii de salubrizare </w:t>
            </w:r>
          </w:p>
        </w:tc>
      </w:tr>
    </w:tbl>
    <w:p w14:paraId="586638CD" w14:textId="000AC993" w:rsidR="00D76864" w:rsidRPr="00A061BF" w:rsidRDefault="00D76864" w:rsidP="00D76864">
      <w:pPr>
        <w:pStyle w:val="Legend"/>
        <w:jc w:val="center"/>
        <w:rPr>
          <w:lang w:val="fr-FR"/>
        </w:rPr>
      </w:pPr>
      <w:bookmarkStart w:id="727" w:name="_TOC_250015"/>
      <w:bookmarkStart w:id="728" w:name="_Toc22555064"/>
      <w:bookmarkStart w:id="729" w:name="_Toc24737335"/>
      <w:bookmarkEnd w:id="72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D76864">
        <w:rPr>
          <w:rStyle w:val="Accentuaresubtil"/>
          <w:lang w:val="ro-RO"/>
        </w:rPr>
        <w:t>Plan de acțiune pentru gestionarea deșeurilor municipale</w:t>
      </w:r>
      <w:bookmarkEnd w:id="728"/>
      <w:bookmarkEnd w:id="729"/>
    </w:p>
    <w:p w14:paraId="45459066" w14:textId="09E8BC99" w:rsidR="001774EE" w:rsidRDefault="001774EE">
      <w:pPr>
        <w:spacing w:after="0" w:line="240" w:lineRule="auto"/>
        <w:rPr>
          <w:rFonts w:asciiTheme="majorHAnsi" w:eastAsia="Times New Roman" w:hAnsiTheme="majorHAnsi"/>
          <w:sz w:val="22"/>
          <w:lang w:val="fr-FR"/>
        </w:rPr>
      </w:pPr>
      <w:r>
        <w:rPr>
          <w:lang w:val="fr-FR"/>
        </w:rPr>
        <w:br w:type="page"/>
      </w:r>
    </w:p>
    <w:p w14:paraId="754AB71C" w14:textId="753F7F74" w:rsidR="009571B6" w:rsidRPr="00115C77" w:rsidRDefault="00B74A78" w:rsidP="001774EE">
      <w:pPr>
        <w:pStyle w:val="TableParagraph"/>
        <w:rPr>
          <w:lang w:val="ro-RO"/>
        </w:rPr>
      </w:pPr>
      <w:bookmarkStart w:id="730" w:name="_Toc22321227"/>
      <w:r w:rsidRPr="005E3EBF">
        <w:rPr>
          <w:lang w:val="ro-RO"/>
        </w:rPr>
        <w:t>Plan de acțiune pentru gestionarea deșeurilor de ambalaje</w:t>
      </w:r>
      <w:bookmarkEnd w:id="73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05"/>
        <w:gridCol w:w="3777"/>
        <w:gridCol w:w="982"/>
        <w:gridCol w:w="2059"/>
        <w:gridCol w:w="1627"/>
      </w:tblGrid>
      <w:tr w:rsidR="009571B6" w:rsidRPr="001774EE" w14:paraId="63CCB847" w14:textId="77777777" w:rsidTr="00333BE7">
        <w:trPr>
          <w:trHeight w:val="850"/>
        </w:trPr>
        <w:tc>
          <w:tcPr>
            <w:tcW w:w="484" w:type="pct"/>
            <w:shd w:val="clear" w:color="auto" w:fill="00B0F0"/>
            <w:vAlign w:val="center"/>
          </w:tcPr>
          <w:p w14:paraId="4E5FB072" w14:textId="77777777" w:rsidR="009571B6" w:rsidRPr="001774EE" w:rsidRDefault="009571B6" w:rsidP="001774EE">
            <w:pPr>
              <w:spacing w:after="0"/>
              <w:jc w:val="center"/>
              <w:rPr>
                <w:rFonts w:asciiTheme="minorHAnsi" w:hAnsiTheme="minorHAnsi"/>
                <w:b/>
                <w:lang w:val="ro-RO"/>
              </w:rPr>
            </w:pPr>
            <w:r w:rsidRPr="001774EE">
              <w:rPr>
                <w:rFonts w:asciiTheme="minorHAnsi" w:hAnsiTheme="minorHAnsi"/>
                <w:b/>
                <w:lang w:val="ro-RO"/>
              </w:rPr>
              <w:t>Nr.</w:t>
            </w:r>
            <w:r w:rsidRPr="001774EE">
              <w:rPr>
                <w:rFonts w:asciiTheme="minorHAnsi" w:hAnsiTheme="minorHAnsi"/>
                <w:b/>
                <w:spacing w:val="15"/>
                <w:w w:val="101"/>
                <w:lang w:val="ro-RO"/>
              </w:rPr>
              <w:t xml:space="preserve"> </w:t>
            </w:r>
            <w:r w:rsidRPr="001774EE">
              <w:rPr>
                <w:rFonts w:asciiTheme="minorHAnsi" w:hAnsiTheme="minorHAnsi"/>
                <w:b/>
                <w:lang w:val="ro-RO"/>
              </w:rPr>
              <w:t>crt.</w:t>
            </w:r>
          </w:p>
        </w:tc>
        <w:tc>
          <w:tcPr>
            <w:tcW w:w="2020" w:type="pct"/>
            <w:shd w:val="clear" w:color="auto" w:fill="00B0F0"/>
            <w:vAlign w:val="center"/>
          </w:tcPr>
          <w:p w14:paraId="65DA82C4" w14:textId="77777777" w:rsidR="009571B6" w:rsidRPr="001774EE" w:rsidRDefault="009571B6" w:rsidP="001774EE">
            <w:pPr>
              <w:spacing w:after="0"/>
              <w:jc w:val="center"/>
              <w:rPr>
                <w:rFonts w:asciiTheme="minorHAnsi" w:hAnsiTheme="minorHAnsi"/>
                <w:b/>
                <w:lang w:val="ro-RO"/>
              </w:rPr>
            </w:pPr>
            <w:r w:rsidRPr="001774EE">
              <w:rPr>
                <w:rFonts w:asciiTheme="minorHAnsi" w:hAnsiTheme="minorHAnsi"/>
                <w:b/>
                <w:lang w:val="ro-RO"/>
              </w:rPr>
              <w:t>Obiectiv/Măsură</w:t>
            </w:r>
          </w:p>
        </w:tc>
        <w:tc>
          <w:tcPr>
            <w:tcW w:w="525" w:type="pct"/>
            <w:shd w:val="clear" w:color="auto" w:fill="00B0F0"/>
            <w:vAlign w:val="center"/>
          </w:tcPr>
          <w:p w14:paraId="06F4F835" w14:textId="4B3E9395" w:rsidR="009571B6" w:rsidRPr="001774EE" w:rsidRDefault="001774EE" w:rsidP="001774EE">
            <w:pPr>
              <w:spacing w:after="0"/>
              <w:jc w:val="center"/>
              <w:rPr>
                <w:rFonts w:asciiTheme="minorHAnsi" w:hAnsiTheme="minorHAnsi"/>
                <w:b/>
                <w:lang w:val="ro-RO"/>
              </w:rPr>
            </w:pPr>
            <w:r w:rsidRPr="001774EE">
              <w:rPr>
                <w:rFonts w:asciiTheme="minorHAnsi" w:hAnsiTheme="minorHAnsi"/>
                <w:b/>
                <w:lang w:val="ro-RO"/>
              </w:rPr>
              <w:t>T</w:t>
            </w:r>
            <w:r w:rsidR="009571B6" w:rsidRPr="001774EE">
              <w:rPr>
                <w:rFonts w:asciiTheme="minorHAnsi" w:hAnsiTheme="minorHAnsi"/>
                <w:b/>
                <w:lang w:val="ro-RO"/>
              </w:rPr>
              <w:t>ermen</w:t>
            </w:r>
          </w:p>
        </w:tc>
        <w:tc>
          <w:tcPr>
            <w:tcW w:w="1101" w:type="pct"/>
            <w:shd w:val="clear" w:color="auto" w:fill="00B0F0"/>
            <w:vAlign w:val="center"/>
          </w:tcPr>
          <w:p w14:paraId="7EE2AE0A" w14:textId="09A59220" w:rsidR="009571B6" w:rsidRPr="001774EE" w:rsidRDefault="009571B6" w:rsidP="001774EE">
            <w:pPr>
              <w:spacing w:after="0"/>
              <w:jc w:val="center"/>
              <w:rPr>
                <w:rFonts w:asciiTheme="minorHAnsi" w:hAnsiTheme="minorHAnsi"/>
                <w:b/>
                <w:lang w:val="ro-RO"/>
              </w:rPr>
            </w:pPr>
            <w:r w:rsidRPr="001774EE">
              <w:rPr>
                <w:rFonts w:asciiTheme="minorHAnsi" w:hAnsiTheme="minorHAnsi"/>
                <w:b/>
                <w:lang w:val="ro-RO"/>
              </w:rPr>
              <w:t>Responsabil</w:t>
            </w:r>
            <w:r w:rsidRPr="001774EE">
              <w:rPr>
                <w:rFonts w:asciiTheme="minorHAnsi" w:hAnsiTheme="minorHAnsi"/>
                <w:b/>
                <w:spacing w:val="30"/>
                <w:w w:val="101"/>
                <w:lang w:val="ro-RO"/>
              </w:rPr>
              <w:t xml:space="preserve"> </w:t>
            </w:r>
            <w:r w:rsidRPr="001774EE">
              <w:rPr>
                <w:rFonts w:asciiTheme="minorHAnsi" w:hAnsiTheme="minorHAnsi"/>
                <w:b/>
                <w:lang w:val="ro-RO"/>
              </w:rPr>
              <w:t>principal/Al</w:t>
            </w:r>
            <w:r w:rsidR="00EA47DA" w:rsidRPr="001774EE">
              <w:rPr>
                <w:rFonts w:asciiTheme="minorHAnsi" w:hAnsiTheme="minorHAnsi"/>
                <w:b/>
                <w:lang w:val="ro-RO"/>
              </w:rPr>
              <w:t>ț</w:t>
            </w:r>
            <w:r w:rsidRPr="001774EE">
              <w:rPr>
                <w:rFonts w:asciiTheme="minorHAnsi" w:hAnsiTheme="minorHAnsi"/>
                <w:b/>
                <w:lang w:val="ro-RO"/>
              </w:rPr>
              <w:t>i</w:t>
            </w:r>
            <w:r w:rsidRPr="001774EE">
              <w:rPr>
                <w:rFonts w:asciiTheme="minorHAnsi" w:hAnsiTheme="minorHAnsi"/>
                <w:b/>
                <w:spacing w:val="30"/>
                <w:w w:val="101"/>
                <w:lang w:val="ro-RO"/>
              </w:rPr>
              <w:t xml:space="preserve"> </w:t>
            </w:r>
            <w:r w:rsidRPr="001774EE">
              <w:rPr>
                <w:rFonts w:asciiTheme="minorHAnsi" w:hAnsiTheme="minorHAnsi"/>
                <w:b/>
                <w:lang w:val="ro-RO"/>
              </w:rPr>
              <w:t>responsabili</w:t>
            </w:r>
          </w:p>
        </w:tc>
        <w:tc>
          <w:tcPr>
            <w:tcW w:w="870" w:type="pct"/>
            <w:shd w:val="clear" w:color="auto" w:fill="00B0F0"/>
            <w:vAlign w:val="center"/>
          </w:tcPr>
          <w:p w14:paraId="593BBCF4" w14:textId="46322613" w:rsidR="009571B6" w:rsidRPr="001774EE" w:rsidRDefault="009571B6" w:rsidP="001774EE">
            <w:pPr>
              <w:spacing w:after="0"/>
              <w:jc w:val="center"/>
              <w:rPr>
                <w:rFonts w:asciiTheme="minorHAnsi" w:hAnsiTheme="minorHAnsi"/>
                <w:b/>
                <w:lang w:val="ro-RO"/>
              </w:rPr>
            </w:pPr>
            <w:r w:rsidRPr="001774EE">
              <w:rPr>
                <w:rFonts w:asciiTheme="minorHAnsi" w:hAnsiTheme="minorHAnsi"/>
                <w:b/>
                <w:lang w:val="ro-RO"/>
              </w:rPr>
              <w:t>Sursă</w:t>
            </w:r>
            <w:r w:rsidRPr="001774EE">
              <w:rPr>
                <w:rFonts w:asciiTheme="minorHAnsi" w:hAnsiTheme="minorHAnsi"/>
                <w:b/>
                <w:spacing w:val="15"/>
                <w:lang w:val="ro-RO"/>
              </w:rPr>
              <w:t xml:space="preserve"> </w:t>
            </w:r>
            <w:r w:rsidRPr="001774EE">
              <w:rPr>
                <w:rFonts w:asciiTheme="minorHAnsi" w:hAnsiTheme="minorHAnsi"/>
                <w:b/>
                <w:lang w:val="ro-RO"/>
              </w:rPr>
              <w:t>de</w:t>
            </w:r>
            <w:r w:rsidRPr="001774EE">
              <w:rPr>
                <w:rFonts w:asciiTheme="minorHAnsi" w:hAnsiTheme="minorHAnsi"/>
                <w:b/>
                <w:spacing w:val="15"/>
                <w:w w:val="101"/>
                <w:lang w:val="ro-RO"/>
              </w:rPr>
              <w:t xml:space="preserve"> </w:t>
            </w:r>
            <w:r w:rsidRPr="001774EE">
              <w:rPr>
                <w:rFonts w:asciiTheme="minorHAnsi" w:hAnsiTheme="minorHAnsi"/>
                <w:b/>
                <w:lang w:val="ro-RO"/>
              </w:rPr>
              <w:t>finan</w:t>
            </w:r>
            <w:r w:rsidR="00EA47DA" w:rsidRPr="001774EE">
              <w:rPr>
                <w:rFonts w:asciiTheme="minorHAnsi" w:hAnsiTheme="minorHAnsi"/>
                <w:b/>
                <w:lang w:val="ro-RO"/>
              </w:rPr>
              <w:t>ț</w:t>
            </w:r>
            <w:r w:rsidRPr="001774EE">
              <w:rPr>
                <w:rFonts w:asciiTheme="minorHAnsi" w:hAnsiTheme="minorHAnsi"/>
                <w:b/>
                <w:lang w:val="ro-RO"/>
              </w:rPr>
              <w:t>are</w:t>
            </w:r>
          </w:p>
        </w:tc>
      </w:tr>
      <w:tr w:rsidR="009571B6" w:rsidRPr="000B1631" w14:paraId="2BD4F6F9" w14:textId="77777777" w:rsidTr="00B033C4">
        <w:trPr>
          <w:trHeight w:val="420"/>
        </w:trPr>
        <w:tc>
          <w:tcPr>
            <w:tcW w:w="484" w:type="pct"/>
            <w:shd w:val="clear" w:color="auto" w:fill="00B0F0"/>
            <w:vAlign w:val="center"/>
          </w:tcPr>
          <w:p w14:paraId="3FC65B40" w14:textId="77777777" w:rsidR="009571B6" w:rsidRPr="001774EE" w:rsidRDefault="009571B6" w:rsidP="001774EE">
            <w:pPr>
              <w:spacing w:after="0"/>
              <w:jc w:val="center"/>
              <w:rPr>
                <w:rFonts w:asciiTheme="minorHAnsi" w:hAnsiTheme="minorHAnsi"/>
                <w:b/>
                <w:lang w:val="ro-RO"/>
              </w:rPr>
            </w:pPr>
            <w:r w:rsidRPr="001774EE">
              <w:rPr>
                <w:rFonts w:asciiTheme="minorHAnsi" w:hAnsiTheme="minorHAnsi"/>
                <w:b/>
                <w:lang w:val="ro-RO"/>
              </w:rPr>
              <w:t>1</w:t>
            </w:r>
          </w:p>
        </w:tc>
        <w:tc>
          <w:tcPr>
            <w:tcW w:w="4516" w:type="pct"/>
            <w:gridSpan w:val="4"/>
            <w:shd w:val="clear" w:color="auto" w:fill="00B0F0"/>
            <w:vAlign w:val="center"/>
          </w:tcPr>
          <w:p w14:paraId="324568DF" w14:textId="3AB0A022" w:rsidR="009571B6" w:rsidRPr="001774EE" w:rsidRDefault="009571B6" w:rsidP="001774EE">
            <w:pPr>
              <w:spacing w:after="0"/>
              <w:rPr>
                <w:rFonts w:asciiTheme="minorHAnsi" w:hAnsiTheme="minorHAnsi"/>
                <w:b/>
                <w:lang w:val="ro-RO"/>
              </w:rPr>
            </w:pPr>
            <w:r w:rsidRPr="001774EE">
              <w:rPr>
                <w:rFonts w:asciiTheme="minorHAnsi" w:hAnsiTheme="minorHAnsi"/>
                <w:b/>
                <w:lang w:val="ro-RO"/>
              </w:rPr>
              <w:t>Cre</w:t>
            </w:r>
            <w:r w:rsidR="00F5330C" w:rsidRPr="001774EE">
              <w:rPr>
                <w:rFonts w:asciiTheme="minorHAnsi" w:hAnsiTheme="minorHAnsi"/>
                <w:b/>
                <w:lang w:val="ro-RO"/>
              </w:rPr>
              <w:t>ș</w:t>
            </w:r>
            <w:r w:rsidRPr="001774EE">
              <w:rPr>
                <w:rFonts w:asciiTheme="minorHAnsi" w:hAnsiTheme="minorHAnsi"/>
                <w:b/>
                <w:lang w:val="ro-RO"/>
              </w:rPr>
              <w:t xml:space="preserve">terea gradului de valorificare/reciclare a </w:t>
            </w:r>
            <w:r w:rsidR="002B1F82" w:rsidRPr="001774EE">
              <w:rPr>
                <w:rFonts w:asciiTheme="minorHAnsi" w:hAnsiTheme="minorHAnsi"/>
                <w:b/>
                <w:lang w:val="ro-RO"/>
              </w:rPr>
              <w:t>Deșeurilor</w:t>
            </w:r>
            <w:r w:rsidRPr="001774EE">
              <w:rPr>
                <w:rFonts w:asciiTheme="minorHAnsi" w:hAnsiTheme="minorHAnsi"/>
                <w:b/>
                <w:lang w:val="ro-RO"/>
              </w:rPr>
              <w:t xml:space="preserve"> de ambalaje </w:t>
            </w:r>
          </w:p>
        </w:tc>
      </w:tr>
      <w:tr w:rsidR="009571B6" w:rsidRPr="000B1631" w14:paraId="6A8043BD" w14:textId="77777777" w:rsidTr="00333BE7">
        <w:trPr>
          <w:trHeight w:val="405"/>
        </w:trPr>
        <w:tc>
          <w:tcPr>
            <w:tcW w:w="484" w:type="pct"/>
            <w:vAlign w:val="center"/>
          </w:tcPr>
          <w:p w14:paraId="24137EA2" w14:textId="703C2E67" w:rsidR="009571B6" w:rsidRPr="001774EE" w:rsidRDefault="001774EE" w:rsidP="001774EE">
            <w:pPr>
              <w:spacing w:after="0"/>
              <w:jc w:val="center"/>
              <w:rPr>
                <w:rFonts w:asciiTheme="minorHAnsi" w:hAnsiTheme="minorHAnsi"/>
                <w:lang w:val="ro-RO"/>
              </w:rPr>
            </w:pPr>
            <w:r>
              <w:rPr>
                <w:rFonts w:asciiTheme="minorHAnsi" w:hAnsiTheme="minorHAnsi"/>
                <w:lang w:val="ro-RO"/>
              </w:rPr>
              <w:t>1.1</w:t>
            </w:r>
          </w:p>
        </w:tc>
        <w:tc>
          <w:tcPr>
            <w:tcW w:w="2020" w:type="pct"/>
            <w:vAlign w:val="center"/>
          </w:tcPr>
          <w:p w14:paraId="300350A7" w14:textId="24FC0C7F" w:rsidR="009571B6" w:rsidRPr="001774EE" w:rsidRDefault="009571B6" w:rsidP="001774EE">
            <w:pPr>
              <w:spacing w:after="0"/>
              <w:rPr>
                <w:rFonts w:asciiTheme="minorHAnsi" w:hAnsiTheme="minorHAnsi"/>
                <w:lang w:val="ro-RO"/>
              </w:rPr>
            </w:pPr>
            <w:r w:rsidRPr="001774EE">
              <w:rPr>
                <w:rFonts w:asciiTheme="minorHAnsi" w:hAnsiTheme="minorHAnsi"/>
                <w:i/>
                <w:iCs/>
                <w:lang w:val="ro-RO"/>
              </w:rPr>
              <w:t xml:space="preserve">(acest obiectiv este îndeplinit prin implementarea măsurilor aferente obiectivului 1 pentru </w:t>
            </w:r>
            <w:r w:rsidR="003E0A6C" w:rsidRPr="001774EE">
              <w:rPr>
                <w:rFonts w:asciiTheme="minorHAnsi" w:hAnsiTheme="minorHAnsi"/>
                <w:i/>
                <w:iCs/>
                <w:lang w:val="ro-RO"/>
              </w:rPr>
              <w:t>de</w:t>
            </w:r>
            <w:r w:rsidR="00F5330C" w:rsidRPr="001774EE">
              <w:rPr>
                <w:rFonts w:asciiTheme="minorHAnsi" w:hAnsiTheme="minorHAnsi"/>
                <w:i/>
                <w:iCs/>
                <w:lang w:val="ro-RO"/>
              </w:rPr>
              <w:t>ș</w:t>
            </w:r>
            <w:r w:rsidR="003E0A6C" w:rsidRPr="001774EE">
              <w:rPr>
                <w:rFonts w:asciiTheme="minorHAnsi" w:hAnsiTheme="minorHAnsi"/>
                <w:i/>
                <w:iCs/>
                <w:lang w:val="ro-RO"/>
              </w:rPr>
              <w:t>euri</w:t>
            </w:r>
            <w:r w:rsidRPr="001774EE">
              <w:rPr>
                <w:rFonts w:asciiTheme="minorHAnsi" w:hAnsiTheme="minorHAnsi"/>
                <w:i/>
                <w:iCs/>
                <w:lang w:val="ro-RO"/>
              </w:rPr>
              <w:t xml:space="preserve"> municipale concomitent </w:t>
            </w:r>
            <w:r w:rsidR="00F5330C" w:rsidRPr="001774EE">
              <w:rPr>
                <w:rFonts w:asciiTheme="minorHAnsi" w:hAnsiTheme="minorHAnsi"/>
                <w:i/>
                <w:iCs/>
                <w:lang w:val="ro-RO"/>
              </w:rPr>
              <w:t>ș</w:t>
            </w:r>
            <w:r w:rsidR="003E0A6C" w:rsidRPr="001774EE">
              <w:rPr>
                <w:rFonts w:asciiTheme="minorHAnsi" w:hAnsiTheme="minorHAnsi"/>
                <w:i/>
                <w:iCs/>
                <w:lang w:val="ro-RO"/>
              </w:rPr>
              <w:t>i</w:t>
            </w:r>
            <w:r w:rsidRPr="001774EE">
              <w:rPr>
                <w:rFonts w:asciiTheme="minorHAnsi" w:hAnsiTheme="minorHAnsi"/>
                <w:i/>
                <w:iCs/>
                <w:lang w:val="ro-RO"/>
              </w:rPr>
              <w:t xml:space="preserve"> cu îndeplinirea măsurilor de mai jos) </w:t>
            </w:r>
          </w:p>
        </w:tc>
        <w:tc>
          <w:tcPr>
            <w:tcW w:w="525" w:type="pct"/>
            <w:vAlign w:val="center"/>
          </w:tcPr>
          <w:p w14:paraId="0A39DAEE" w14:textId="77777777" w:rsidR="009571B6" w:rsidRPr="001774EE" w:rsidRDefault="009571B6" w:rsidP="001774EE">
            <w:pPr>
              <w:spacing w:after="0"/>
              <w:jc w:val="center"/>
              <w:rPr>
                <w:rFonts w:asciiTheme="minorHAnsi" w:hAnsiTheme="minorHAnsi"/>
                <w:lang w:val="ro-RO"/>
              </w:rPr>
            </w:pPr>
          </w:p>
        </w:tc>
        <w:tc>
          <w:tcPr>
            <w:tcW w:w="1101" w:type="pct"/>
            <w:vAlign w:val="center"/>
          </w:tcPr>
          <w:p w14:paraId="6890A224" w14:textId="77777777" w:rsidR="009571B6" w:rsidRPr="001774EE" w:rsidRDefault="009571B6" w:rsidP="001774EE">
            <w:pPr>
              <w:spacing w:after="0"/>
              <w:rPr>
                <w:rFonts w:asciiTheme="minorHAnsi" w:hAnsiTheme="minorHAnsi"/>
                <w:lang w:val="ro-RO"/>
              </w:rPr>
            </w:pPr>
          </w:p>
        </w:tc>
        <w:tc>
          <w:tcPr>
            <w:tcW w:w="870" w:type="pct"/>
            <w:vAlign w:val="center"/>
          </w:tcPr>
          <w:p w14:paraId="0FA93C70" w14:textId="77777777" w:rsidR="009571B6" w:rsidRPr="001774EE" w:rsidRDefault="009571B6" w:rsidP="001774EE">
            <w:pPr>
              <w:spacing w:after="0"/>
              <w:rPr>
                <w:rFonts w:asciiTheme="minorHAnsi" w:hAnsiTheme="minorHAnsi"/>
                <w:lang w:val="ro-RO"/>
              </w:rPr>
            </w:pPr>
          </w:p>
        </w:tc>
      </w:tr>
      <w:tr w:rsidR="009571B6" w:rsidRPr="000B1631" w14:paraId="33467C38" w14:textId="77777777" w:rsidTr="00B033C4">
        <w:trPr>
          <w:trHeight w:val="360"/>
        </w:trPr>
        <w:tc>
          <w:tcPr>
            <w:tcW w:w="484" w:type="pct"/>
            <w:shd w:val="clear" w:color="auto" w:fill="00B0F0"/>
            <w:vAlign w:val="center"/>
          </w:tcPr>
          <w:p w14:paraId="55B3AC8F" w14:textId="2ECC5741" w:rsidR="009571B6" w:rsidRPr="001774EE" w:rsidRDefault="001774EE" w:rsidP="001774EE">
            <w:pPr>
              <w:spacing w:after="0"/>
              <w:jc w:val="center"/>
              <w:rPr>
                <w:rFonts w:asciiTheme="minorHAnsi" w:hAnsiTheme="minorHAnsi"/>
                <w:b/>
                <w:lang w:val="ro-RO"/>
              </w:rPr>
            </w:pPr>
            <w:r w:rsidRPr="001774EE">
              <w:rPr>
                <w:rFonts w:asciiTheme="minorHAnsi" w:hAnsiTheme="minorHAnsi"/>
                <w:b/>
                <w:lang w:val="ro-RO"/>
              </w:rPr>
              <w:t>2</w:t>
            </w:r>
          </w:p>
        </w:tc>
        <w:tc>
          <w:tcPr>
            <w:tcW w:w="4516" w:type="pct"/>
            <w:gridSpan w:val="4"/>
            <w:shd w:val="clear" w:color="auto" w:fill="00B0F0"/>
            <w:vAlign w:val="center"/>
          </w:tcPr>
          <w:p w14:paraId="5316F875" w14:textId="74783D4C" w:rsidR="009571B6" w:rsidRPr="001774EE" w:rsidRDefault="009571B6" w:rsidP="001774EE">
            <w:pPr>
              <w:spacing w:after="0"/>
              <w:rPr>
                <w:rFonts w:asciiTheme="minorHAnsi" w:hAnsiTheme="minorHAnsi"/>
                <w:b/>
                <w:lang w:val="ro-RO"/>
              </w:rPr>
            </w:pPr>
            <w:r w:rsidRPr="001774EE">
              <w:rPr>
                <w:rFonts w:asciiTheme="minorHAnsi" w:hAnsiTheme="minorHAnsi"/>
                <w:b/>
                <w:lang w:val="ro-RO"/>
              </w:rPr>
              <w:t>Func</w:t>
            </w:r>
            <w:r w:rsidR="00EA47DA" w:rsidRPr="001774EE">
              <w:rPr>
                <w:rFonts w:asciiTheme="minorHAnsi" w:hAnsiTheme="minorHAnsi"/>
                <w:b/>
                <w:lang w:val="ro-RO"/>
              </w:rPr>
              <w:t>ț</w:t>
            </w:r>
            <w:r w:rsidRPr="001774EE">
              <w:rPr>
                <w:rFonts w:asciiTheme="minorHAnsi" w:hAnsiTheme="minorHAnsi"/>
                <w:b/>
                <w:lang w:val="ro-RO"/>
              </w:rPr>
              <w:t xml:space="preserve">ionarea eficientă a schemei de responsabilitate extinsă a </w:t>
            </w:r>
            <w:r w:rsidR="00832CA3" w:rsidRPr="001774EE">
              <w:rPr>
                <w:rFonts w:asciiTheme="minorHAnsi" w:hAnsiTheme="minorHAnsi"/>
                <w:b/>
                <w:lang w:val="ro-RO"/>
              </w:rPr>
              <w:t>producătorului</w:t>
            </w:r>
            <w:r w:rsidRPr="001774EE">
              <w:rPr>
                <w:rFonts w:asciiTheme="minorHAnsi" w:hAnsiTheme="minorHAnsi"/>
                <w:b/>
                <w:lang w:val="ro-RO"/>
              </w:rPr>
              <w:t xml:space="preserve"> </w:t>
            </w:r>
          </w:p>
        </w:tc>
      </w:tr>
      <w:tr w:rsidR="009571B6" w:rsidRPr="001774EE" w14:paraId="6EECBB00" w14:textId="77777777" w:rsidTr="00333BE7">
        <w:trPr>
          <w:trHeight w:val="405"/>
        </w:trPr>
        <w:tc>
          <w:tcPr>
            <w:tcW w:w="484" w:type="pct"/>
            <w:vAlign w:val="center"/>
          </w:tcPr>
          <w:p w14:paraId="32183069" w14:textId="4FCD24CC" w:rsidR="009571B6" w:rsidRPr="001774EE" w:rsidRDefault="001774EE" w:rsidP="001774EE">
            <w:pPr>
              <w:spacing w:after="0"/>
              <w:jc w:val="center"/>
              <w:rPr>
                <w:rFonts w:asciiTheme="minorHAnsi" w:hAnsiTheme="minorHAnsi"/>
                <w:lang w:val="ro-RO"/>
              </w:rPr>
            </w:pPr>
            <w:r>
              <w:rPr>
                <w:rFonts w:asciiTheme="minorHAnsi" w:hAnsiTheme="minorHAnsi"/>
                <w:lang w:val="ro-RO"/>
              </w:rPr>
              <w:t>2.1</w:t>
            </w:r>
          </w:p>
        </w:tc>
        <w:tc>
          <w:tcPr>
            <w:tcW w:w="2020" w:type="pct"/>
            <w:vAlign w:val="center"/>
          </w:tcPr>
          <w:p w14:paraId="2F1E3464" w14:textId="1AFB64E8" w:rsidR="009571B6" w:rsidRPr="001774EE" w:rsidRDefault="009571B6" w:rsidP="00B63702">
            <w:pPr>
              <w:spacing w:after="0"/>
              <w:rPr>
                <w:rFonts w:asciiTheme="minorHAnsi" w:hAnsiTheme="minorHAnsi"/>
                <w:lang w:val="ro-RO"/>
              </w:rPr>
            </w:pPr>
            <w:r w:rsidRPr="001774EE">
              <w:rPr>
                <w:rFonts w:asciiTheme="minorHAnsi" w:hAnsiTheme="minorHAnsi"/>
                <w:lang w:val="ro-RO"/>
              </w:rPr>
              <w:t>Încheierea de contracte, parteneriate sau alte forme de colaborare între organiza</w:t>
            </w:r>
            <w:r w:rsidR="00EA47DA" w:rsidRPr="001774EE">
              <w:rPr>
                <w:rFonts w:asciiTheme="minorHAnsi" w:hAnsiTheme="minorHAnsi" w:cs="Palatino Linotype"/>
                <w:lang w:val="ro-RO"/>
              </w:rPr>
              <w:t>ț</w:t>
            </w:r>
            <w:r w:rsidR="00B63702">
              <w:rPr>
                <w:rFonts w:asciiTheme="minorHAnsi" w:hAnsiTheme="minorHAnsi"/>
                <w:lang w:val="ro-RO"/>
              </w:rPr>
              <w:t>iile responsabile</w:t>
            </w:r>
            <w:r w:rsidRPr="001774EE">
              <w:rPr>
                <w:rFonts w:asciiTheme="minorHAnsi" w:hAnsiTheme="minorHAnsi"/>
                <w:lang w:val="ro-RO"/>
              </w:rPr>
              <w:t xml:space="preserve"> </w:t>
            </w:r>
            <w:r w:rsidR="00F5330C" w:rsidRPr="001774EE">
              <w:rPr>
                <w:rFonts w:asciiTheme="minorHAnsi" w:hAnsiTheme="minorHAnsi" w:cs="Palatino Linotype"/>
                <w:lang w:val="ro-RO"/>
              </w:rPr>
              <w:t>ș</w:t>
            </w:r>
            <w:r w:rsidR="003E0A6C" w:rsidRPr="001774EE">
              <w:rPr>
                <w:rFonts w:asciiTheme="minorHAnsi" w:hAnsiTheme="minorHAnsi" w:cs="Palatino Linotype"/>
                <w:lang w:val="ro-RO"/>
              </w:rPr>
              <w:t>i</w:t>
            </w:r>
            <w:r w:rsidRPr="001774EE">
              <w:rPr>
                <w:rFonts w:asciiTheme="minorHAnsi" w:hAnsiTheme="minorHAnsi"/>
                <w:lang w:val="ro-RO"/>
              </w:rPr>
              <w:t xml:space="preserve"> UAT/ADI în conformitate cu prevederile legisla</w:t>
            </w:r>
            <w:r w:rsidR="00EA47DA" w:rsidRPr="001774EE">
              <w:rPr>
                <w:rFonts w:asciiTheme="minorHAnsi" w:hAnsiTheme="minorHAnsi" w:cs="Palatino Linotype"/>
                <w:lang w:val="ro-RO"/>
              </w:rPr>
              <w:t>ț</w:t>
            </w:r>
            <w:r w:rsidRPr="001774EE">
              <w:rPr>
                <w:rFonts w:asciiTheme="minorHAnsi" w:hAnsiTheme="minorHAnsi"/>
                <w:lang w:val="ro-RO"/>
              </w:rPr>
              <w:t xml:space="preserve">iei în vigoare </w:t>
            </w:r>
          </w:p>
        </w:tc>
        <w:tc>
          <w:tcPr>
            <w:tcW w:w="525" w:type="pct"/>
            <w:vAlign w:val="center"/>
          </w:tcPr>
          <w:p w14:paraId="29406123" w14:textId="6BBA9DF9" w:rsidR="009571B6" w:rsidRPr="001774EE" w:rsidRDefault="001774EE" w:rsidP="001774EE">
            <w:pPr>
              <w:spacing w:after="0"/>
              <w:jc w:val="center"/>
              <w:rPr>
                <w:rFonts w:asciiTheme="minorHAnsi" w:hAnsiTheme="minorHAnsi"/>
                <w:lang w:val="ro-RO"/>
              </w:rPr>
            </w:pPr>
            <w:r>
              <w:rPr>
                <w:rFonts w:asciiTheme="minorHAnsi" w:hAnsiTheme="minorHAnsi"/>
                <w:lang w:val="ro-RO"/>
              </w:rPr>
              <w:t>Î</w:t>
            </w:r>
            <w:r w:rsidR="00B63702">
              <w:rPr>
                <w:rFonts w:asciiTheme="minorHAnsi" w:hAnsiTheme="minorHAnsi"/>
                <w:lang w:val="ro-RO"/>
              </w:rPr>
              <w:t>ncepând cu 2020</w:t>
            </w:r>
          </w:p>
        </w:tc>
        <w:tc>
          <w:tcPr>
            <w:tcW w:w="1101" w:type="pct"/>
            <w:vAlign w:val="center"/>
          </w:tcPr>
          <w:p w14:paraId="25DB3EB4" w14:textId="622135C3" w:rsidR="009571B6" w:rsidRPr="001774EE" w:rsidRDefault="009571B6" w:rsidP="001774EE">
            <w:pPr>
              <w:spacing w:after="0"/>
              <w:rPr>
                <w:rFonts w:asciiTheme="minorHAnsi" w:hAnsiTheme="minorHAnsi"/>
                <w:lang w:val="ro-RO"/>
              </w:rPr>
            </w:pPr>
            <w:r w:rsidRPr="001774EE">
              <w:rPr>
                <w:rFonts w:asciiTheme="minorHAnsi" w:hAnsiTheme="minorHAnsi"/>
                <w:lang w:val="ro-RO"/>
              </w:rPr>
              <w:t>organiza</w:t>
            </w:r>
            <w:r w:rsidR="00EA47DA" w:rsidRPr="001774EE">
              <w:rPr>
                <w:rFonts w:asciiTheme="minorHAnsi" w:hAnsiTheme="minorHAnsi" w:cs="Palatino Linotype"/>
                <w:lang w:val="ro-RO"/>
              </w:rPr>
              <w:t>ț</w:t>
            </w:r>
            <w:r w:rsidRPr="001774EE">
              <w:rPr>
                <w:rFonts w:asciiTheme="minorHAnsi" w:hAnsiTheme="minorHAnsi"/>
                <w:lang w:val="ro-RO"/>
              </w:rPr>
              <w:t xml:space="preserve">iile responsabile ambalaje </w:t>
            </w:r>
          </w:p>
          <w:p w14:paraId="670141B3" w14:textId="77777777" w:rsidR="009571B6" w:rsidRPr="001774EE" w:rsidRDefault="009571B6" w:rsidP="001774EE">
            <w:pPr>
              <w:spacing w:after="0"/>
              <w:rPr>
                <w:rFonts w:asciiTheme="minorHAnsi" w:hAnsiTheme="minorHAnsi"/>
                <w:lang w:val="ro-RO"/>
              </w:rPr>
            </w:pPr>
            <w:r w:rsidRPr="001774EE">
              <w:rPr>
                <w:rFonts w:asciiTheme="minorHAnsi" w:hAnsiTheme="minorHAnsi"/>
                <w:lang w:val="ro-RO"/>
              </w:rPr>
              <w:t xml:space="preserve">APL </w:t>
            </w:r>
          </w:p>
          <w:p w14:paraId="364266B7" w14:textId="77777777" w:rsidR="009571B6" w:rsidRPr="001774EE" w:rsidRDefault="009571B6" w:rsidP="001774EE">
            <w:pPr>
              <w:spacing w:after="0"/>
              <w:rPr>
                <w:rFonts w:asciiTheme="minorHAnsi" w:hAnsiTheme="minorHAnsi"/>
                <w:lang w:val="ro-RO"/>
              </w:rPr>
            </w:pPr>
            <w:r w:rsidRPr="001774EE">
              <w:rPr>
                <w:rFonts w:asciiTheme="minorHAnsi" w:hAnsiTheme="minorHAnsi"/>
                <w:lang w:val="ro-RO"/>
              </w:rPr>
              <w:t xml:space="preserve">ADI </w:t>
            </w:r>
          </w:p>
        </w:tc>
        <w:tc>
          <w:tcPr>
            <w:tcW w:w="870" w:type="pct"/>
            <w:vAlign w:val="center"/>
          </w:tcPr>
          <w:p w14:paraId="2AF0B216" w14:textId="3C53CF87" w:rsidR="009571B6" w:rsidRPr="001774EE" w:rsidRDefault="009571B6" w:rsidP="001774EE">
            <w:pPr>
              <w:spacing w:after="0"/>
              <w:rPr>
                <w:rFonts w:asciiTheme="minorHAnsi" w:hAnsiTheme="minorHAnsi"/>
                <w:lang w:val="ro-RO"/>
              </w:rPr>
            </w:pPr>
            <w:r w:rsidRPr="001774EE">
              <w:rPr>
                <w:rFonts w:asciiTheme="minorHAnsi" w:hAnsiTheme="minorHAnsi"/>
                <w:lang w:val="ro-RO"/>
              </w:rPr>
              <w:t>organiza</w:t>
            </w:r>
            <w:r w:rsidR="00EA47DA" w:rsidRPr="001774EE">
              <w:rPr>
                <w:rFonts w:asciiTheme="minorHAnsi" w:hAnsiTheme="minorHAnsi" w:cs="Palatino Linotype"/>
                <w:lang w:val="ro-RO"/>
              </w:rPr>
              <w:t>ț</w:t>
            </w:r>
            <w:r w:rsidR="001774EE">
              <w:rPr>
                <w:rFonts w:asciiTheme="minorHAnsi" w:hAnsiTheme="minorHAnsi"/>
                <w:lang w:val="ro-RO"/>
              </w:rPr>
              <w:t xml:space="preserve">iile responsabile ambalaje </w:t>
            </w:r>
          </w:p>
        </w:tc>
      </w:tr>
      <w:tr w:rsidR="009571B6" w:rsidRPr="001774EE" w14:paraId="5C3B2E57" w14:textId="77777777" w:rsidTr="00333BE7">
        <w:trPr>
          <w:trHeight w:val="390"/>
        </w:trPr>
        <w:tc>
          <w:tcPr>
            <w:tcW w:w="484" w:type="pct"/>
            <w:vAlign w:val="center"/>
          </w:tcPr>
          <w:p w14:paraId="0ACED402" w14:textId="0C0977DC" w:rsidR="009571B6" w:rsidRPr="001774EE" w:rsidRDefault="001774EE" w:rsidP="001774EE">
            <w:pPr>
              <w:spacing w:after="0"/>
              <w:jc w:val="center"/>
              <w:rPr>
                <w:rFonts w:asciiTheme="minorHAnsi" w:hAnsiTheme="minorHAnsi"/>
                <w:lang w:val="ro-RO"/>
              </w:rPr>
            </w:pPr>
            <w:r>
              <w:rPr>
                <w:rFonts w:asciiTheme="minorHAnsi" w:hAnsiTheme="minorHAnsi"/>
                <w:lang w:val="ro-RO"/>
              </w:rPr>
              <w:t>2.1</w:t>
            </w:r>
          </w:p>
        </w:tc>
        <w:tc>
          <w:tcPr>
            <w:tcW w:w="2020" w:type="pct"/>
            <w:vAlign w:val="center"/>
          </w:tcPr>
          <w:p w14:paraId="21BECE04" w14:textId="3A95AD3C" w:rsidR="009571B6" w:rsidRPr="001774EE" w:rsidRDefault="009571B6" w:rsidP="001774EE">
            <w:pPr>
              <w:spacing w:after="0"/>
              <w:rPr>
                <w:rFonts w:asciiTheme="minorHAnsi" w:hAnsiTheme="minorHAnsi"/>
                <w:lang w:val="ro-RO"/>
              </w:rPr>
            </w:pPr>
            <w:r w:rsidRPr="001774EE">
              <w:rPr>
                <w:rFonts w:asciiTheme="minorHAnsi" w:hAnsiTheme="minorHAnsi"/>
                <w:lang w:val="ro-RO"/>
              </w:rPr>
              <w:t xml:space="preserve">Campanii anuale de informare </w:t>
            </w:r>
            <w:r w:rsidR="00F5330C" w:rsidRPr="001774EE">
              <w:rPr>
                <w:rFonts w:asciiTheme="minorHAnsi" w:hAnsiTheme="minorHAnsi" w:cs="Palatino Linotype"/>
                <w:lang w:val="ro-RO"/>
              </w:rPr>
              <w:t>ș</w:t>
            </w:r>
            <w:r w:rsidR="003E0A6C" w:rsidRPr="001774EE">
              <w:rPr>
                <w:rFonts w:asciiTheme="minorHAnsi" w:hAnsiTheme="minorHAnsi" w:cs="Palatino Linotype"/>
                <w:lang w:val="ro-RO"/>
              </w:rPr>
              <w:t>i</w:t>
            </w:r>
            <w:r w:rsidRPr="001774EE">
              <w:rPr>
                <w:rFonts w:asciiTheme="minorHAnsi" w:hAnsiTheme="minorHAnsi"/>
                <w:lang w:val="ro-RO"/>
              </w:rPr>
              <w:t xml:space="preserve"> con</w:t>
            </w:r>
            <w:r w:rsidR="00F5330C" w:rsidRPr="001774EE">
              <w:rPr>
                <w:rFonts w:asciiTheme="minorHAnsi" w:hAnsiTheme="minorHAnsi" w:cs="Palatino Linotype"/>
                <w:lang w:val="ro-RO"/>
              </w:rPr>
              <w:t>ș</w:t>
            </w:r>
            <w:r w:rsidRPr="001774EE">
              <w:rPr>
                <w:rFonts w:asciiTheme="minorHAnsi" w:hAnsiTheme="minorHAnsi"/>
                <w:lang w:val="ro-RO"/>
              </w:rPr>
              <w:t>tientizare a publicului derulate conform preve</w:t>
            </w:r>
            <w:r w:rsidR="00832CA3" w:rsidRPr="001774EE">
              <w:rPr>
                <w:rFonts w:asciiTheme="minorHAnsi" w:hAnsiTheme="minorHAnsi"/>
                <w:lang w:val="ro-RO"/>
              </w:rPr>
              <w:t>de</w:t>
            </w:r>
            <w:r w:rsidRPr="001774EE">
              <w:rPr>
                <w:rFonts w:asciiTheme="minorHAnsi" w:hAnsiTheme="minorHAnsi"/>
                <w:lang w:val="ro-RO"/>
              </w:rPr>
              <w:t xml:space="preserve">rilor Legii nr. 249/2015 privind modalitatea de gestionare a ambalajelor </w:t>
            </w:r>
            <w:r w:rsidR="00F5330C" w:rsidRPr="001774EE">
              <w:rPr>
                <w:rFonts w:asciiTheme="minorHAnsi" w:hAnsiTheme="minorHAnsi"/>
                <w:lang w:val="ro-RO"/>
              </w:rPr>
              <w:t>ș</w:t>
            </w:r>
            <w:r w:rsidR="003E0A6C" w:rsidRPr="001774EE">
              <w:rPr>
                <w:rFonts w:asciiTheme="minorHAnsi" w:hAnsiTheme="minorHAnsi"/>
                <w:lang w:val="ro-RO"/>
              </w:rPr>
              <w:t>i</w:t>
            </w:r>
            <w:r w:rsidRPr="001774EE">
              <w:rPr>
                <w:rFonts w:asciiTheme="minorHAnsi" w:hAnsiTheme="minorHAnsi"/>
                <w:lang w:val="ro-RO"/>
              </w:rPr>
              <w:t xml:space="preserve"> a </w:t>
            </w:r>
            <w:r w:rsidR="00832CA3" w:rsidRPr="001774EE">
              <w:rPr>
                <w:rFonts w:asciiTheme="minorHAnsi" w:hAnsiTheme="minorHAnsi"/>
                <w:lang w:val="ro-RO"/>
              </w:rPr>
              <w:t>d</w:t>
            </w:r>
            <w:r w:rsidR="002B1F82" w:rsidRPr="001774EE">
              <w:rPr>
                <w:rFonts w:asciiTheme="minorHAnsi" w:hAnsiTheme="minorHAnsi"/>
                <w:lang w:val="ro-RO"/>
              </w:rPr>
              <w:t>eșeurilor</w:t>
            </w:r>
            <w:r w:rsidRPr="001774EE">
              <w:rPr>
                <w:rFonts w:asciiTheme="minorHAnsi" w:hAnsiTheme="minorHAnsi"/>
                <w:lang w:val="ro-RO"/>
              </w:rPr>
              <w:t xml:space="preserve"> de ambalaje </w:t>
            </w:r>
            <w:r w:rsidR="00F5330C" w:rsidRPr="001774EE">
              <w:rPr>
                <w:rFonts w:asciiTheme="minorHAnsi" w:hAnsiTheme="minorHAnsi" w:cs="Palatino Linotype"/>
                <w:lang w:val="ro-RO"/>
              </w:rPr>
              <w:t>ș</w:t>
            </w:r>
            <w:r w:rsidR="003E0A6C" w:rsidRPr="001774EE">
              <w:rPr>
                <w:rFonts w:asciiTheme="minorHAnsi" w:hAnsiTheme="minorHAnsi" w:cs="Palatino Linotype"/>
                <w:lang w:val="ro-RO"/>
              </w:rPr>
              <w:t>i</w:t>
            </w:r>
            <w:r w:rsidRPr="001774EE">
              <w:rPr>
                <w:rFonts w:asciiTheme="minorHAnsi" w:hAnsiTheme="minorHAnsi"/>
                <w:lang w:val="ro-RO"/>
              </w:rPr>
              <w:t xml:space="preserve"> a OM 1362/2018 privind aprobarea Procedurii de autorizare, avizare anuală </w:t>
            </w:r>
            <w:r w:rsidR="00F5330C" w:rsidRPr="001774EE">
              <w:rPr>
                <w:rFonts w:asciiTheme="minorHAnsi" w:hAnsiTheme="minorHAnsi"/>
                <w:lang w:val="ro-RO"/>
              </w:rPr>
              <w:t>ș</w:t>
            </w:r>
            <w:r w:rsidR="003E0A6C" w:rsidRPr="001774EE">
              <w:rPr>
                <w:rFonts w:asciiTheme="minorHAnsi" w:hAnsiTheme="minorHAnsi"/>
                <w:lang w:val="ro-RO"/>
              </w:rPr>
              <w:t>i</w:t>
            </w:r>
            <w:r w:rsidRPr="001774EE">
              <w:rPr>
                <w:rFonts w:asciiTheme="minorHAnsi" w:hAnsiTheme="minorHAnsi"/>
                <w:lang w:val="ro-RO"/>
              </w:rPr>
              <w:t xml:space="preserve"> de retragere a dreptului de operare a organiza</w:t>
            </w:r>
            <w:r w:rsidR="00EA47DA" w:rsidRPr="001774EE">
              <w:rPr>
                <w:rFonts w:asciiTheme="minorHAnsi" w:hAnsiTheme="minorHAnsi"/>
                <w:lang w:val="ro-RO"/>
              </w:rPr>
              <w:t>ț</w:t>
            </w:r>
            <w:r w:rsidRPr="001774EE">
              <w:rPr>
                <w:rFonts w:asciiTheme="minorHAnsi" w:hAnsiTheme="minorHAnsi"/>
                <w:lang w:val="ro-RO"/>
              </w:rPr>
              <w:t>iilor care implementează obliga</w:t>
            </w:r>
            <w:r w:rsidR="00EA47DA" w:rsidRPr="001774EE">
              <w:rPr>
                <w:rFonts w:asciiTheme="minorHAnsi" w:hAnsiTheme="minorHAnsi"/>
                <w:lang w:val="ro-RO"/>
              </w:rPr>
              <w:t>ț</w:t>
            </w:r>
            <w:r w:rsidRPr="001774EE">
              <w:rPr>
                <w:rFonts w:asciiTheme="minorHAnsi" w:hAnsiTheme="minorHAnsi"/>
                <w:lang w:val="ro-RO"/>
              </w:rPr>
              <w:t xml:space="preserve">iile privind răspunderea extinsă a producătorului </w:t>
            </w:r>
          </w:p>
        </w:tc>
        <w:tc>
          <w:tcPr>
            <w:tcW w:w="525" w:type="pct"/>
            <w:vAlign w:val="center"/>
          </w:tcPr>
          <w:p w14:paraId="76F0B91B" w14:textId="70F54E92" w:rsidR="009571B6" w:rsidRPr="001774EE" w:rsidRDefault="00B63702" w:rsidP="001774EE">
            <w:pPr>
              <w:spacing w:after="0"/>
              <w:jc w:val="center"/>
              <w:rPr>
                <w:rFonts w:asciiTheme="minorHAnsi" w:hAnsiTheme="minorHAnsi"/>
                <w:lang w:val="ro-RO"/>
              </w:rPr>
            </w:pPr>
            <w:r>
              <w:rPr>
                <w:rFonts w:asciiTheme="minorHAnsi" w:hAnsiTheme="minorHAnsi"/>
                <w:lang w:val="ro-RO"/>
              </w:rPr>
              <w:t>Începând cu 2020</w:t>
            </w:r>
          </w:p>
        </w:tc>
        <w:tc>
          <w:tcPr>
            <w:tcW w:w="1101" w:type="pct"/>
            <w:vAlign w:val="center"/>
          </w:tcPr>
          <w:p w14:paraId="0BFA2C42" w14:textId="77777777" w:rsidR="009571B6" w:rsidRPr="001774EE" w:rsidRDefault="009571B6" w:rsidP="001774EE">
            <w:pPr>
              <w:spacing w:after="0"/>
              <w:rPr>
                <w:rFonts w:asciiTheme="minorHAnsi" w:hAnsiTheme="minorHAnsi"/>
                <w:lang w:val="ro-RO"/>
              </w:rPr>
            </w:pPr>
            <w:r w:rsidRPr="001774EE">
              <w:rPr>
                <w:rFonts w:asciiTheme="minorHAnsi" w:hAnsiTheme="minorHAnsi"/>
                <w:lang w:val="ro-RO"/>
              </w:rPr>
              <w:t xml:space="preserve">APL </w:t>
            </w:r>
          </w:p>
          <w:p w14:paraId="1780A5BD" w14:textId="731E297B" w:rsidR="009571B6" w:rsidRPr="001774EE" w:rsidRDefault="009571B6" w:rsidP="001774EE">
            <w:pPr>
              <w:spacing w:after="0"/>
              <w:rPr>
                <w:rFonts w:asciiTheme="minorHAnsi" w:hAnsiTheme="minorHAnsi"/>
                <w:lang w:val="ro-RO"/>
              </w:rPr>
            </w:pPr>
            <w:r w:rsidRPr="001774EE">
              <w:rPr>
                <w:rFonts w:asciiTheme="minorHAnsi" w:hAnsiTheme="minorHAnsi"/>
                <w:lang w:val="ro-RO"/>
              </w:rPr>
              <w:t>organiza</w:t>
            </w:r>
            <w:r w:rsidR="00EA47DA" w:rsidRPr="001774EE">
              <w:rPr>
                <w:rFonts w:asciiTheme="minorHAnsi" w:hAnsiTheme="minorHAnsi"/>
                <w:lang w:val="ro-RO"/>
              </w:rPr>
              <w:t>ț</w:t>
            </w:r>
            <w:r w:rsidRPr="001774EE">
              <w:rPr>
                <w:rFonts w:asciiTheme="minorHAnsi" w:hAnsiTheme="minorHAnsi"/>
                <w:lang w:val="ro-RO"/>
              </w:rPr>
              <w:t xml:space="preserve">iile responsabile ambalaje </w:t>
            </w:r>
          </w:p>
        </w:tc>
        <w:tc>
          <w:tcPr>
            <w:tcW w:w="870" w:type="pct"/>
            <w:vAlign w:val="center"/>
          </w:tcPr>
          <w:p w14:paraId="194DE447" w14:textId="5BB44BC9" w:rsidR="009571B6" w:rsidRPr="001774EE" w:rsidRDefault="009571B6" w:rsidP="001774EE">
            <w:pPr>
              <w:spacing w:after="0"/>
              <w:rPr>
                <w:rFonts w:asciiTheme="minorHAnsi" w:hAnsiTheme="minorHAnsi"/>
                <w:lang w:val="ro-RO"/>
              </w:rPr>
            </w:pPr>
            <w:r w:rsidRPr="001774EE">
              <w:rPr>
                <w:rFonts w:asciiTheme="minorHAnsi" w:hAnsiTheme="minorHAnsi"/>
                <w:lang w:val="ro-RO"/>
              </w:rPr>
              <w:t>organiza</w:t>
            </w:r>
            <w:r w:rsidR="00EA47DA" w:rsidRPr="001774EE">
              <w:rPr>
                <w:rFonts w:asciiTheme="minorHAnsi" w:hAnsiTheme="minorHAnsi" w:cs="Palatino Linotype"/>
                <w:lang w:val="ro-RO"/>
              </w:rPr>
              <w:t>ț</w:t>
            </w:r>
            <w:r w:rsidR="001774EE">
              <w:rPr>
                <w:rFonts w:asciiTheme="minorHAnsi" w:hAnsiTheme="minorHAnsi"/>
                <w:lang w:val="ro-RO"/>
              </w:rPr>
              <w:t xml:space="preserve">iile responsabile ambalaje </w:t>
            </w:r>
          </w:p>
        </w:tc>
      </w:tr>
    </w:tbl>
    <w:p w14:paraId="288FA24A" w14:textId="76C2A150" w:rsidR="001774EE" w:rsidRPr="00A061BF" w:rsidRDefault="001774EE" w:rsidP="001774EE">
      <w:pPr>
        <w:pStyle w:val="Legend"/>
        <w:jc w:val="center"/>
        <w:rPr>
          <w:lang w:val="fr-FR"/>
        </w:rPr>
      </w:pPr>
      <w:bookmarkStart w:id="731" w:name="_Toc22555065"/>
      <w:bookmarkStart w:id="732" w:name="_Toc24737336"/>
      <w:bookmarkStart w:id="733" w:name="_Toc2232122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1774EE">
        <w:rPr>
          <w:rStyle w:val="Accentuaresubtil"/>
          <w:lang w:val="ro-RO"/>
        </w:rPr>
        <w:t>Plan de acțiune pentru gestionarea deșeurilor de ambalaje</w:t>
      </w:r>
      <w:bookmarkEnd w:id="731"/>
      <w:bookmarkEnd w:id="732"/>
    </w:p>
    <w:p w14:paraId="170CA54D" w14:textId="5BBFB279" w:rsidR="002811AE" w:rsidRPr="00115C77" w:rsidRDefault="00B74A78" w:rsidP="001774EE">
      <w:pPr>
        <w:pStyle w:val="TableParagraph"/>
        <w:rPr>
          <w:rFonts w:cs="Calibri"/>
          <w:lang w:val="ro-RO"/>
        </w:rPr>
      </w:pPr>
      <w:r w:rsidRPr="00600801">
        <w:rPr>
          <w:lang w:val="ro-RO"/>
        </w:rPr>
        <w:t>Plan de acțiune pentru gestionarea deșeurilor de echipamente electrice și electronice</w:t>
      </w:r>
      <w:bookmarkEnd w:id="7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05"/>
        <w:gridCol w:w="3777"/>
        <w:gridCol w:w="982"/>
        <w:gridCol w:w="2059"/>
        <w:gridCol w:w="1627"/>
      </w:tblGrid>
      <w:tr w:rsidR="009571B6" w:rsidRPr="006B1DE7" w14:paraId="14723448" w14:textId="77777777" w:rsidTr="00333BE7">
        <w:trPr>
          <w:trHeight w:val="737"/>
        </w:trPr>
        <w:tc>
          <w:tcPr>
            <w:tcW w:w="484" w:type="pct"/>
            <w:shd w:val="clear" w:color="auto" w:fill="00B0F0"/>
            <w:vAlign w:val="center"/>
          </w:tcPr>
          <w:p w14:paraId="4A3AD443" w14:textId="77777777" w:rsidR="009571B6" w:rsidRPr="006B1DE7" w:rsidRDefault="009571B6" w:rsidP="006B1DE7">
            <w:pPr>
              <w:spacing w:after="0"/>
              <w:jc w:val="center"/>
              <w:rPr>
                <w:rFonts w:asciiTheme="minorHAnsi" w:hAnsiTheme="minorHAnsi"/>
                <w:b/>
                <w:lang w:val="ro-RO"/>
              </w:rPr>
            </w:pPr>
            <w:r w:rsidRPr="006B1DE7">
              <w:rPr>
                <w:rFonts w:asciiTheme="minorHAnsi" w:hAnsiTheme="minorHAnsi"/>
                <w:b/>
                <w:lang w:val="ro-RO"/>
              </w:rPr>
              <w:t>Nr.</w:t>
            </w:r>
            <w:r w:rsidRPr="006B1DE7">
              <w:rPr>
                <w:rFonts w:asciiTheme="minorHAnsi" w:hAnsiTheme="minorHAnsi"/>
                <w:b/>
                <w:spacing w:val="15"/>
                <w:w w:val="101"/>
                <w:lang w:val="ro-RO"/>
              </w:rPr>
              <w:t xml:space="preserve"> </w:t>
            </w:r>
            <w:r w:rsidRPr="006B1DE7">
              <w:rPr>
                <w:rFonts w:asciiTheme="minorHAnsi" w:hAnsiTheme="minorHAnsi"/>
                <w:b/>
                <w:lang w:val="ro-RO"/>
              </w:rPr>
              <w:t>crt.</w:t>
            </w:r>
          </w:p>
        </w:tc>
        <w:tc>
          <w:tcPr>
            <w:tcW w:w="2020" w:type="pct"/>
            <w:shd w:val="clear" w:color="auto" w:fill="00B0F0"/>
            <w:vAlign w:val="center"/>
          </w:tcPr>
          <w:p w14:paraId="3A30670C" w14:textId="77777777" w:rsidR="009571B6" w:rsidRPr="006B1DE7" w:rsidRDefault="009571B6" w:rsidP="006B1DE7">
            <w:pPr>
              <w:spacing w:after="0"/>
              <w:jc w:val="center"/>
              <w:rPr>
                <w:rFonts w:asciiTheme="minorHAnsi" w:hAnsiTheme="minorHAnsi"/>
                <w:b/>
                <w:lang w:val="ro-RO"/>
              </w:rPr>
            </w:pPr>
            <w:r w:rsidRPr="006B1DE7">
              <w:rPr>
                <w:rFonts w:asciiTheme="minorHAnsi" w:hAnsiTheme="minorHAnsi"/>
                <w:b/>
                <w:lang w:val="ro-RO"/>
              </w:rPr>
              <w:t>Obiectiv/Măsură</w:t>
            </w:r>
          </w:p>
        </w:tc>
        <w:tc>
          <w:tcPr>
            <w:tcW w:w="525" w:type="pct"/>
            <w:shd w:val="clear" w:color="auto" w:fill="00B0F0"/>
            <w:vAlign w:val="center"/>
          </w:tcPr>
          <w:p w14:paraId="6227B6E9" w14:textId="77777777" w:rsidR="009571B6" w:rsidRPr="006B1DE7" w:rsidRDefault="009571B6" w:rsidP="006B1DE7">
            <w:pPr>
              <w:spacing w:after="0"/>
              <w:jc w:val="center"/>
              <w:rPr>
                <w:rFonts w:asciiTheme="minorHAnsi" w:hAnsiTheme="minorHAnsi"/>
                <w:b/>
                <w:lang w:val="ro-RO"/>
              </w:rPr>
            </w:pPr>
            <w:r w:rsidRPr="006B1DE7">
              <w:rPr>
                <w:rFonts w:asciiTheme="minorHAnsi" w:hAnsiTheme="minorHAnsi"/>
                <w:b/>
                <w:lang w:val="ro-RO"/>
              </w:rPr>
              <w:t>Termen</w:t>
            </w:r>
          </w:p>
        </w:tc>
        <w:tc>
          <w:tcPr>
            <w:tcW w:w="1101" w:type="pct"/>
            <w:shd w:val="clear" w:color="auto" w:fill="00B0F0"/>
            <w:vAlign w:val="center"/>
          </w:tcPr>
          <w:p w14:paraId="28A1009B" w14:textId="38CA18AC" w:rsidR="009571B6" w:rsidRPr="006B1DE7" w:rsidRDefault="009571B6" w:rsidP="006B1DE7">
            <w:pPr>
              <w:spacing w:after="0"/>
              <w:jc w:val="center"/>
              <w:rPr>
                <w:rFonts w:asciiTheme="minorHAnsi" w:hAnsiTheme="minorHAnsi"/>
                <w:b/>
                <w:lang w:val="ro-RO"/>
              </w:rPr>
            </w:pPr>
            <w:r w:rsidRPr="006B1DE7">
              <w:rPr>
                <w:rFonts w:asciiTheme="minorHAnsi" w:hAnsiTheme="minorHAnsi"/>
                <w:b/>
                <w:lang w:val="ro-RO"/>
              </w:rPr>
              <w:t>Responsabil</w:t>
            </w:r>
            <w:r w:rsidRPr="006B1DE7">
              <w:rPr>
                <w:rFonts w:asciiTheme="minorHAnsi" w:hAnsiTheme="minorHAnsi"/>
                <w:b/>
                <w:spacing w:val="30"/>
                <w:w w:val="101"/>
                <w:lang w:val="ro-RO"/>
              </w:rPr>
              <w:t xml:space="preserve"> </w:t>
            </w:r>
            <w:r w:rsidRPr="006B1DE7">
              <w:rPr>
                <w:rFonts w:asciiTheme="minorHAnsi" w:hAnsiTheme="minorHAnsi"/>
                <w:b/>
                <w:lang w:val="ro-RO"/>
              </w:rPr>
              <w:t>principal/Al</w:t>
            </w:r>
            <w:r w:rsidR="00EA47DA" w:rsidRPr="006B1DE7">
              <w:rPr>
                <w:rFonts w:asciiTheme="minorHAnsi" w:hAnsiTheme="minorHAnsi"/>
                <w:b/>
                <w:lang w:val="ro-RO"/>
              </w:rPr>
              <w:t>ț</w:t>
            </w:r>
            <w:r w:rsidRPr="006B1DE7">
              <w:rPr>
                <w:rFonts w:asciiTheme="minorHAnsi" w:hAnsiTheme="minorHAnsi"/>
                <w:b/>
                <w:lang w:val="ro-RO"/>
              </w:rPr>
              <w:t>i</w:t>
            </w:r>
            <w:r w:rsidRPr="006B1DE7">
              <w:rPr>
                <w:rFonts w:asciiTheme="minorHAnsi" w:hAnsiTheme="minorHAnsi"/>
                <w:b/>
                <w:spacing w:val="30"/>
                <w:w w:val="101"/>
                <w:lang w:val="ro-RO"/>
              </w:rPr>
              <w:t xml:space="preserve"> </w:t>
            </w:r>
            <w:r w:rsidRPr="006B1DE7">
              <w:rPr>
                <w:rFonts w:asciiTheme="minorHAnsi" w:hAnsiTheme="minorHAnsi"/>
                <w:b/>
                <w:lang w:val="ro-RO"/>
              </w:rPr>
              <w:t>responsabili</w:t>
            </w:r>
          </w:p>
        </w:tc>
        <w:tc>
          <w:tcPr>
            <w:tcW w:w="870" w:type="pct"/>
            <w:shd w:val="clear" w:color="auto" w:fill="00B0F0"/>
            <w:vAlign w:val="center"/>
          </w:tcPr>
          <w:p w14:paraId="43A10CBB" w14:textId="640A338F" w:rsidR="009571B6" w:rsidRPr="006B1DE7" w:rsidRDefault="009571B6" w:rsidP="006B1DE7">
            <w:pPr>
              <w:spacing w:after="0"/>
              <w:jc w:val="center"/>
              <w:rPr>
                <w:rFonts w:asciiTheme="minorHAnsi" w:hAnsiTheme="minorHAnsi"/>
                <w:b/>
                <w:lang w:val="ro-RO"/>
              </w:rPr>
            </w:pPr>
            <w:r w:rsidRPr="006B1DE7">
              <w:rPr>
                <w:rFonts w:asciiTheme="minorHAnsi" w:hAnsiTheme="minorHAnsi"/>
                <w:b/>
                <w:lang w:val="ro-RO"/>
              </w:rPr>
              <w:t>Sursă</w:t>
            </w:r>
            <w:r w:rsidRPr="006B1DE7">
              <w:rPr>
                <w:rFonts w:asciiTheme="minorHAnsi" w:hAnsiTheme="minorHAnsi"/>
                <w:b/>
                <w:spacing w:val="15"/>
                <w:lang w:val="ro-RO"/>
              </w:rPr>
              <w:t xml:space="preserve"> </w:t>
            </w:r>
            <w:r w:rsidRPr="006B1DE7">
              <w:rPr>
                <w:rFonts w:asciiTheme="minorHAnsi" w:hAnsiTheme="minorHAnsi"/>
                <w:b/>
                <w:lang w:val="ro-RO"/>
              </w:rPr>
              <w:t>de</w:t>
            </w:r>
            <w:r w:rsidRPr="006B1DE7">
              <w:rPr>
                <w:rFonts w:asciiTheme="minorHAnsi" w:hAnsiTheme="minorHAnsi"/>
                <w:b/>
                <w:spacing w:val="15"/>
                <w:w w:val="101"/>
                <w:lang w:val="ro-RO"/>
              </w:rPr>
              <w:t xml:space="preserve"> </w:t>
            </w:r>
            <w:r w:rsidRPr="006B1DE7">
              <w:rPr>
                <w:rFonts w:asciiTheme="minorHAnsi" w:hAnsiTheme="minorHAnsi"/>
                <w:b/>
                <w:lang w:val="ro-RO"/>
              </w:rPr>
              <w:t>finan</w:t>
            </w:r>
            <w:r w:rsidR="00EA47DA" w:rsidRPr="006B1DE7">
              <w:rPr>
                <w:rFonts w:asciiTheme="minorHAnsi" w:hAnsiTheme="minorHAnsi"/>
                <w:b/>
                <w:lang w:val="ro-RO"/>
              </w:rPr>
              <w:t>ț</w:t>
            </w:r>
            <w:r w:rsidRPr="006B1DE7">
              <w:rPr>
                <w:rFonts w:asciiTheme="minorHAnsi" w:hAnsiTheme="minorHAnsi"/>
                <w:b/>
                <w:lang w:val="ro-RO"/>
              </w:rPr>
              <w:t>are</w:t>
            </w:r>
          </w:p>
        </w:tc>
      </w:tr>
      <w:tr w:rsidR="009571B6" w:rsidRPr="006B1DE7" w14:paraId="1C928452" w14:textId="77777777" w:rsidTr="00B033C4">
        <w:trPr>
          <w:trHeight w:val="420"/>
        </w:trPr>
        <w:tc>
          <w:tcPr>
            <w:tcW w:w="484" w:type="pct"/>
            <w:shd w:val="clear" w:color="auto" w:fill="00B0F0"/>
            <w:vAlign w:val="center"/>
          </w:tcPr>
          <w:p w14:paraId="7C4C7988" w14:textId="77777777" w:rsidR="009571B6" w:rsidRPr="006B1DE7" w:rsidRDefault="009571B6" w:rsidP="006B1DE7">
            <w:pPr>
              <w:spacing w:after="0"/>
              <w:jc w:val="center"/>
              <w:rPr>
                <w:rFonts w:asciiTheme="minorHAnsi" w:hAnsiTheme="minorHAnsi"/>
                <w:b/>
                <w:lang w:val="ro-RO"/>
              </w:rPr>
            </w:pPr>
            <w:r w:rsidRPr="006B1DE7">
              <w:rPr>
                <w:rFonts w:asciiTheme="minorHAnsi" w:hAnsiTheme="minorHAnsi"/>
                <w:b/>
                <w:lang w:val="ro-RO"/>
              </w:rPr>
              <w:t>1</w:t>
            </w:r>
          </w:p>
        </w:tc>
        <w:tc>
          <w:tcPr>
            <w:tcW w:w="4516" w:type="pct"/>
            <w:gridSpan w:val="4"/>
            <w:shd w:val="clear" w:color="auto" w:fill="00B0F0"/>
            <w:vAlign w:val="center"/>
          </w:tcPr>
          <w:p w14:paraId="3D7DC244" w14:textId="2D7337EE" w:rsidR="009571B6" w:rsidRPr="006B1DE7" w:rsidRDefault="009571B6" w:rsidP="006B1DE7">
            <w:pPr>
              <w:spacing w:after="0"/>
              <w:rPr>
                <w:rFonts w:asciiTheme="minorHAnsi" w:hAnsiTheme="minorHAnsi"/>
                <w:b/>
                <w:lang w:val="ro-RO"/>
              </w:rPr>
            </w:pPr>
            <w:r w:rsidRPr="006B1DE7">
              <w:rPr>
                <w:rFonts w:asciiTheme="minorHAnsi" w:hAnsiTheme="minorHAnsi"/>
                <w:b/>
                <w:lang w:val="ro-RO"/>
              </w:rPr>
              <w:t>Cre</w:t>
            </w:r>
            <w:r w:rsidR="00F5330C" w:rsidRPr="006B1DE7">
              <w:rPr>
                <w:rFonts w:asciiTheme="minorHAnsi" w:hAnsiTheme="minorHAnsi"/>
                <w:b/>
                <w:lang w:val="ro-RO"/>
              </w:rPr>
              <w:t>ș</w:t>
            </w:r>
            <w:r w:rsidRPr="006B1DE7">
              <w:rPr>
                <w:rFonts w:asciiTheme="minorHAnsi" w:hAnsiTheme="minorHAnsi"/>
                <w:b/>
                <w:lang w:val="ro-RO"/>
              </w:rPr>
              <w:t xml:space="preserve">terea ratei de colectare separată a DEEE </w:t>
            </w:r>
          </w:p>
        </w:tc>
      </w:tr>
      <w:tr w:rsidR="009571B6" w:rsidRPr="006B1DE7" w14:paraId="4EAA6755" w14:textId="77777777" w:rsidTr="00333BE7">
        <w:trPr>
          <w:trHeight w:val="405"/>
        </w:trPr>
        <w:tc>
          <w:tcPr>
            <w:tcW w:w="484" w:type="pct"/>
            <w:vAlign w:val="center"/>
          </w:tcPr>
          <w:p w14:paraId="3BEAFA8E" w14:textId="3835831F" w:rsidR="009571B6" w:rsidRPr="006B1DE7" w:rsidRDefault="006B1DE7" w:rsidP="006B1DE7">
            <w:pPr>
              <w:spacing w:after="0"/>
              <w:jc w:val="center"/>
              <w:rPr>
                <w:rFonts w:asciiTheme="minorHAnsi" w:hAnsiTheme="minorHAnsi"/>
                <w:lang w:val="ro-RO"/>
              </w:rPr>
            </w:pPr>
            <w:r>
              <w:rPr>
                <w:rFonts w:asciiTheme="minorHAnsi" w:hAnsiTheme="minorHAnsi"/>
                <w:lang w:val="ro-RO"/>
              </w:rPr>
              <w:t>1.1</w:t>
            </w:r>
          </w:p>
        </w:tc>
        <w:tc>
          <w:tcPr>
            <w:tcW w:w="2020" w:type="pct"/>
            <w:vAlign w:val="center"/>
          </w:tcPr>
          <w:p w14:paraId="409AFF57" w14:textId="2FEB74DF" w:rsidR="009571B6" w:rsidRPr="006B1DE7" w:rsidRDefault="009571B6" w:rsidP="006B1DE7">
            <w:pPr>
              <w:spacing w:after="0"/>
              <w:rPr>
                <w:rFonts w:asciiTheme="minorHAnsi" w:hAnsiTheme="minorHAnsi"/>
                <w:lang w:val="ro-RO"/>
              </w:rPr>
            </w:pPr>
            <w:r w:rsidRPr="006B1DE7">
              <w:rPr>
                <w:rFonts w:asciiTheme="minorHAnsi" w:hAnsiTheme="minorHAnsi"/>
                <w:lang w:val="ro-RO"/>
              </w:rPr>
              <w:t>Amenajarea a cel pu</w:t>
            </w:r>
            <w:r w:rsidR="00EA47DA" w:rsidRPr="006B1DE7">
              <w:rPr>
                <w:rFonts w:asciiTheme="minorHAnsi" w:hAnsiTheme="minorHAnsi" w:cs="Palatino Linotype"/>
                <w:lang w:val="ro-RO"/>
              </w:rPr>
              <w:t>ț</w:t>
            </w:r>
            <w:r w:rsidRPr="006B1DE7">
              <w:rPr>
                <w:rFonts w:asciiTheme="minorHAnsi" w:hAnsiTheme="minorHAnsi"/>
                <w:lang w:val="ro-RO"/>
              </w:rPr>
              <w:t xml:space="preserve">in 2 puncte de colectare în mediul urban (care, pe lângă DEEE, </w:t>
            </w:r>
          </w:p>
          <w:p w14:paraId="729DF4F7" w14:textId="6B57DA71"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să colecteze </w:t>
            </w:r>
            <w:r w:rsidR="00F5330C" w:rsidRPr="006B1DE7">
              <w:rPr>
                <w:rFonts w:asciiTheme="minorHAnsi" w:hAnsiTheme="minorHAnsi" w:cs="Palatino Linotype"/>
                <w:lang w:val="ro-RO"/>
              </w:rPr>
              <w:t>ș</w:t>
            </w:r>
            <w:r w:rsidR="003E0A6C" w:rsidRPr="006B1DE7">
              <w:rPr>
                <w:rFonts w:asciiTheme="minorHAnsi" w:hAnsiTheme="minorHAnsi" w:cs="Palatino Linotype"/>
                <w:lang w:val="ro-RO"/>
              </w:rPr>
              <w:t>i</w:t>
            </w:r>
            <w:r w:rsidRPr="006B1DE7">
              <w:rPr>
                <w:rFonts w:asciiTheme="minorHAnsi" w:hAnsiTheme="minorHAnsi"/>
                <w:lang w:val="ro-RO"/>
              </w:rPr>
              <w:t xml:space="preserve"> alte categorii de </w:t>
            </w:r>
            <w:r w:rsidR="003E0A6C" w:rsidRPr="006B1DE7">
              <w:rPr>
                <w:rFonts w:asciiTheme="minorHAnsi" w:hAnsiTheme="minorHAnsi"/>
                <w:lang w:val="ro-RO"/>
              </w:rPr>
              <w:t>de</w:t>
            </w:r>
            <w:r w:rsidR="00F5330C" w:rsidRPr="006B1DE7">
              <w:rPr>
                <w:rFonts w:asciiTheme="minorHAnsi" w:hAnsiTheme="minorHAnsi"/>
                <w:lang w:val="ro-RO"/>
              </w:rPr>
              <w:t>ș</w:t>
            </w:r>
            <w:r w:rsidR="003E0A6C" w:rsidRPr="006B1DE7">
              <w:rPr>
                <w:rFonts w:asciiTheme="minorHAnsi" w:hAnsiTheme="minorHAnsi"/>
                <w:lang w:val="ro-RO"/>
              </w:rPr>
              <w:t>euri</w:t>
            </w:r>
            <w:r w:rsidRPr="006B1DE7">
              <w:rPr>
                <w:rFonts w:asciiTheme="minorHAnsi" w:hAnsiTheme="minorHAnsi"/>
                <w:lang w:val="ro-RO"/>
              </w:rPr>
              <w:t>: periculoase menajere, voluminoase, verzi, anvelo</w:t>
            </w:r>
            <w:r w:rsidR="006B1DE7">
              <w:rPr>
                <w:rFonts w:asciiTheme="minorHAnsi" w:hAnsiTheme="minorHAnsi"/>
                <w:lang w:val="ro-RO"/>
              </w:rPr>
              <w:t xml:space="preserve">pe uzate, anvelope uzate etc.) </w:t>
            </w:r>
          </w:p>
        </w:tc>
        <w:tc>
          <w:tcPr>
            <w:tcW w:w="525" w:type="pct"/>
            <w:vAlign w:val="center"/>
          </w:tcPr>
          <w:p w14:paraId="102CEB31" w14:textId="222CCDB4" w:rsidR="009571B6" w:rsidRPr="006B1DE7" w:rsidRDefault="00B63702" w:rsidP="006B1DE7">
            <w:pPr>
              <w:spacing w:after="0"/>
              <w:jc w:val="center"/>
              <w:rPr>
                <w:rFonts w:asciiTheme="minorHAnsi" w:hAnsiTheme="minorHAnsi"/>
                <w:lang w:val="ro-RO"/>
              </w:rPr>
            </w:pPr>
            <w:r>
              <w:rPr>
                <w:rFonts w:asciiTheme="minorHAnsi" w:hAnsiTheme="minorHAnsi"/>
                <w:lang w:val="ro-RO"/>
              </w:rPr>
              <w:t>2023</w:t>
            </w:r>
          </w:p>
        </w:tc>
        <w:tc>
          <w:tcPr>
            <w:tcW w:w="1101" w:type="pct"/>
            <w:vAlign w:val="center"/>
          </w:tcPr>
          <w:p w14:paraId="26477631"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APL </w:t>
            </w:r>
          </w:p>
          <w:p w14:paraId="1E8E02E8"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Producătorii de EEE </w:t>
            </w:r>
          </w:p>
        </w:tc>
        <w:tc>
          <w:tcPr>
            <w:tcW w:w="870" w:type="pct"/>
            <w:vAlign w:val="center"/>
          </w:tcPr>
          <w:p w14:paraId="49122E3C"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APL </w:t>
            </w:r>
          </w:p>
          <w:p w14:paraId="5984973A"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Producătorii EEE </w:t>
            </w:r>
          </w:p>
        </w:tc>
      </w:tr>
      <w:tr w:rsidR="009571B6" w:rsidRPr="006B1DE7" w14:paraId="4BF33BCE" w14:textId="77777777" w:rsidTr="00333BE7">
        <w:trPr>
          <w:trHeight w:val="405"/>
        </w:trPr>
        <w:tc>
          <w:tcPr>
            <w:tcW w:w="484" w:type="pct"/>
            <w:vAlign w:val="center"/>
          </w:tcPr>
          <w:p w14:paraId="7A4B0ADB" w14:textId="77F4180C" w:rsidR="009571B6" w:rsidRPr="006B1DE7" w:rsidRDefault="006B1DE7" w:rsidP="006B1DE7">
            <w:pPr>
              <w:spacing w:after="0"/>
              <w:jc w:val="center"/>
              <w:rPr>
                <w:rFonts w:asciiTheme="minorHAnsi" w:hAnsiTheme="minorHAnsi"/>
                <w:lang w:val="ro-RO"/>
              </w:rPr>
            </w:pPr>
            <w:r>
              <w:rPr>
                <w:rFonts w:asciiTheme="minorHAnsi" w:hAnsiTheme="minorHAnsi"/>
                <w:lang w:val="ro-RO"/>
              </w:rPr>
              <w:t>1.2</w:t>
            </w:r>
          </w:p>
        </w:tc>
        <w:tc>
          <w:tcPr>
            <w:tcW w:w="2020" w:type="pct"/>
            <w:vAlign w:val="center"/>
          </w:tcPr>
          <w:p w14:paraId="28D43501" w14:textId="60F833F1"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Derularea de campanii de colectare în mediul urban </w:t>
            </w:r>
            <w:r w:rsidR="00F5330C" w:rsidRPr="006B1DE7">
              <w:rPr>
                <w:rFonts w:asciiTheme="minorHAnsi" w:hAnsiTheme="minorHAnsi" w:cs="Palatino Linotype"/>
                <w:lang w:val="ro-RO"/>
              </w:rPr>
              <w:t>ș</w:t>
            </w:r>
            <w:r w:rsidR="003E0A6C" w:rsidRPr="006B1DE7">
              <w:rPr>
                <w:rFonts w:asciiTheme="minorHAnsi" w:hAnsiTheme="minorHAnsi" w:cs="Palatino Linotype"/>
                <w:lang w:val="ro-RO"/>
              </w:rPr>
              <w:t>i</w:t>
            </w:r>
            <w:r w:rsidRPr="006B1DE7">
              <w:rPr>
                <w:rFonts w:asciiTheme="minorHAnsi" w:hAnsiTheme="minorHAnsi"/>
                <w:lang w:val="ro-RO"/>
              </w:rPr>
              <w:t xml:space="preserve"> rural cu o frecven</w:t>
            </w:r>
            <w:r w:rsidR="00EA47DA" w:rsidRPr="006B1DE7">
              <w:rPr>
                <w:rFonts w:asciiTheme="minorHAnsi" w:hAnsiTheme="minorHAnsi" w:cs="Palatino Linotype"/>
                <w:lang w:val="ro-RO"/>
              </w:rPr>
              <w:t>ț</w:t>
            </w:r>
            <w:r w:rsidR="006B1DE7">
              <w:rPr>
                <w:rFonts w:asciiTheme="minorHAnsi" w:hAnsiTheme="minorHAnsi"/>
                <w:lang w:val="ro-RO"/>
              </w:rPr>
              <w:t>ă minimă trimestrială</w:t>
            </w:r>
          </w:p>
        </w:tc>
        <w:tc>
          <w:tcPr>
            <w:tcW w:w="525" w:type="pct"/>
            <w:vAlign w:val="center"/>
          </w:tcPr>
          <w:p w14:paraId="20E860F0" w14:textId="38EA58B5" w:rsidR="009571B6" w:rsidRPr="006B1DE7" w:rsidRDefault="00B63702" w:rsidP="006B1DE7">
            <w:pPr>
              <w:spacing w:after="0"/>
              <w:jc w:val="center"/>
              <w:rPr>
                <w:rFonts w:asciiTheme="minorHAnsi" w:hAnsiTheme="minorHAnsi"/>
                <w:lang w:val="ro-RO"/>
              </w:rPr>
            </w:pPr>
            <w:r>
              <w:rPr>
                <w:rFonts w:asciiTheme="minorHAnsi" w:hAnsiTheme="minorHAnsi"/>
                <w:lang w:val="ro-RO"/>
              </w:rPr>
              <w:t>Începând cu 2020</w:t>
            </w:r>
          </w:p>
        </w:tc>
        <w:tc>
          <w:tcPr>
            <w:tcW w:w="1101" w:type="pct"/>
            <w:vAlign w:val="center"/>
          </w:tcPr>
          <w:p w14:paraId="0DDB8F03"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APL </w:t>
            </w:r>
          </w:p>
          <w:p w14:paraId="3B0A25EE"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Producătorii de EEE </w:t>
            </w:r>
          </w:p>
          <w:p w14:paraId="0F5DEC03" w14:textId="318AEDB9" w:rsidR="009571B6" w:rsidRPr="006B1DE7" w:rsidRDefault="009571B6" w:rsidP="006B1DE7">
            <w:pPr>
              <w:spacing w:after="0"/>
              <w:rPr>
                <w:rFonts w:asciiTheme="minorHAnsi" w:hAnsiTheme="minorHAnsi"/>
                <w:lang w:val="ro-RO"/>
              </w:rPr>
            </w:pPr>
            <w:r w:rsidRPr="006B1DE7">
              <w:rPr>
                <w:rFonts w:asciiTheme="minorHAnsi" w:hAnsiTheme="minorHAnsi"/>
                <w:lang w:val="ro-RO"/>
              </w:rPr>
              <w:t>Organiza</w:t>
            </w:r>
            <w:r w:rsidR="00EA47DA" w:rsidRPr="006B1DE7">
              <w:rPr>
                <w:rFonts w:asciiTheme="minorHAnsi" w:hAnsiTheme="minorHAnsi" w:cs="Palatino Linotype"/>
                <w:lang w:val="ro-RO"/>
              </w:rPr>
              <w:t>ț</w:t>
            </w:r>
            <w:r w:rsidRPr="006B1DE7">
              <w:rPr>
                <w:rFonts w:asciiTheme="minorHAnsi" w:hAnsiTheme="minorHAnsi"/>
                <w:lang w:val="ro-RO"/>
              </w:rPr>
              <w:t xml:space="preserve">ii responsabile DEEE </w:t>
            </w:r>
          </w:p>
          <w:p w14:paraId="2133ECAF"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Operatori de salubrizare </w:t>
            </w:r>
          </w:p>
        </w:tc>
        <w:tc>
          <w:tcPr>
            <w:tcW w:w="870" w:type="pct"/>
            <w:vAlign w:val="center"/>
          </w:tcPr>
          <w:p w14:paraId="600BB4E3"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Producătorii EEE </w:t>
            </w:r>
          </w:p>
          <w:p w14:paraId="3C2754F6" w14:textId="4438CD3F" w:rsidR="009571B6" w:rsidRPr="006B1DE7" w:rsidRDefault="009571B6" w:rsidP="006B1DE7">
            <w:pPr>
              <w:spacing w:after="0"/>
              <w:rPr>
                <w:rFonts w:asciiTheme="minorHAnsi" w:hAnsiTheme="minorHAnsi"/>
                <w:lang w:val="ro-RO"/>
              </w:rPr>
            </w:pPr>
            <w:r w:rsidRPr="006B1DE7">
              <w:rPr>
                <w:rFonts w:asciiTheme="minorHAnsi" w:hAnsiTheme="minorHAnsi"/>
                <w:lang w:val="ro-RO"/>
              </w:rPr>
              <w:t>Organiza</w:t>
            </w:r>
            <w:r w:rsidR="00EA47DA" w:rsidRPr="006B1DE7">
              <w:rPr>
                <w:rFonts w:asciiTheme="minorHAnsi" w:hAnsiTheme="minorHAnsi"/>
                <w:lang w:val="ro-RO"/>
              </w:rPr>
              <w:t>ț</w:t>
            </w:r>
            <w:r w:rsidRPr="006B1DE7">
              <w:rPr>
                <w:rFonts w:asciiTheme="minorHAnsi" w:hAnsiTheme="minorHAnsi"/>
                <w:lang w:val="ro-RO"/>
              </w:rPr>
              <w:t xml:space="preserve">ii responsabile DEEE </w:t>
            </w:r>
          </w:p>
        </w:tc>
      </w:tr>
      <w:tr w:rsidR="009571B6" w:rsidRPr="006B1DE7" w14:paraId="2C686861" w14:textId="77777777" w:rsidTr="00333BE7">
        <w:trPr>
          <w:trHeight w:val="390"/>
        </w:trPr>
        <w:tc>
          <w:tcPr>
            <w:tcW w:w="484" w:type="pct"/>
            <w:vAlign w:val="center"/>
          </w:tcPr>
          <w:p w14:paraId="4D4A30E4" w14:textId="70B86F33" w:rsidR="009571B6" w:rsidRPr="006B1DE7" w:rsidRDefault="006B1DE7" w:rsidP="006B1DE7">
            <w:pPr>
              <w:spacing w:after="0"/>
              <w:jc w:val="center"/>
              <w:rPr>
                <w:rFonts w:asciiTheme="minorHAnsi" w:hAnsiTheme="minorHAnsi"/>
                <w:lang w:val="ro-RO"/>
              </w:rPr>
            </w:pPr>
            <w:r>
              <w:rPr>
                <w:rFonts w:asciiTheme="minorHAnsi" w:hAnsiTheme="minorHAnsi"/>
                <w:lang w:val="ro-RO"/>
              </w:rPr>
              <w:t>1.3</w:t>
            </w:r>
          </w:p>
        </w:tc>
        <w:tc>
          <w:tcPr>
            <w:tcW w:w="2020" w:type="pct"/>
            <w:vAlign w:val="center"/>
          </w:tcPr>
          <w:p w14:paraId="3B404D42" w14:textId="678B93F8"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Derularea campaniilor de informare </w:t>
            </w:r>
            <w:r w:rsidR="00F5330C" w:rsidRPr="006B1DE7">
              <w:rPr>
                <w:rFonts w:asciiTheme="minorHAnsi" w:hAnsiTheme="minorHAnsi" w:cs="Palatino Linotype"/>
                <w:lang w:val="ro-RO"/>
              </w:rPr>
              <w:t>ș</w:t>
            </w:r>
            <w:r w:rsidR="003E0A6C" w:rsidRPr="006B1DE7">
              <w:rPr>
                <w:rFonts w:asciiTheme="minorHAnsi" w:hAnsiTheme="minorHAnsi" w:cs="Palatino Linotype"/>
                <w:lang w:val="ro-RO"/>
              </w:rPr>
              <w:t>i</w:t>
            </w:r>
            <w:r w:rsidRPr="006B1DE7">
              <w:rPr>
                <w:rFonts w:asciiTheme="minorHAnsi" w:hAnsiTheme="minorHAnsi"/>
                <w:lang w:val="ro-RO"/>
              </w:rPr>
              <w:t xml:space="preserve"> con</w:t>
            </w:r>
            <w:r w:rsidR="00F5330C" w:rsidRPr="006B1DE7">
              <w:rPr>
                <w:rFonts w:asciiTheme="minorHAnsi" w:hAnsiTheme="minorHAnsi"/>
                <w:lang w:val="ro-RO"/>
              </w:rPr>
              <w:t>ș</w:t>
            </w:r>
            <w:r w:rsidRPr="006B1DE7">
              <w:rPr>
                <w:rFonts w:asciiTheme="minorHAnsi" w:hAnsiTheme="minorHAnsi"/>
                <w:lang w:val="ro-RO"/>
              </w:rPr>
              <w:t>tientizare a popula</w:t>
            </w:r>
            <w:r w:rsidR="00EA47DA" w:rsidRPr="006B1DE7">
              <w:rPr>
                <w:rFonts w:asciiTheme="minorHAnsi" w:hAnsiTheme="minorHAnsi"/>
                <w:lang w:val="ro-RO"/>
              </w:rPr>
              <w:t>ț</w:t>
            </w:r>
            <w:r w:rsidRPr="006B1DE7">
              <w:rPr>
                <w:rFonts w:asciiTheme="minorHAnsi" w:hAnsiTheme="minorHAnsi"/>
                <w:lang w:val="ro-RO"/>
              </w:rPr>
              <w:t>iei privind importan</w:t>
            </w:r>
            <w:r w:rsidR="00EA47DA" w:rsidRPr="006B1DE7">
              <w:rPr>
                <w:rFonts w:asciiTheme="minorHAnsi" w:hAnsiTheme="minorHAnsi" w:cs="Palatino Linotype"/>
                <w:lang w:val="ro-RO"/>
              </w:rPr>
              <w:t>ț</w:t>
            </w:r>
            <w:r w:rsidRPr="006B1DE7">
              <w:rPr>
                <w:rFonts w:asciiTheme="minorHAnsi" w:hAnsiTheme="minorHAnsi"/>
                <w:lang w:val="ro-RO"/>
              </w:rPr>
              <w:t>a colectării separate a DEEE cu o frecven</w:t>
            </w:r>
            <w:r w:rsidR="00EA47DA" w:rsidRPr="006B1DE7">
              <w:rPr>
                <w:rFonts w:asciiTheme="minorHAnsi" w:hAnsiTheme="minorHAnsi" w:cs="Palatino Linotype"/>
                <w:lang w:val="ro-RO"/>
              </w:rPr>
              <w:t>ț</w:t>
            </w:r>
            <w:r w:rsidR="006B1DE7">
              <w:rPr>
                <w:rFonts w:asciiTheme="minorHAnsi" w:hAnsiTheme="minorHAnsi"/>
                <w:lang w:val="ro-RO"/>
              </w:rPr>
              <w:t>ă minimă anuală</w:t>
            </w:r>
          </w:p>
        </w:tc>
        <w:tc>
          <w:tcPr>
            <w:tcW w:w="525" w:type="pct"/>
            <w:vAlign w:val="center"/>
          </w:tcPr>
          <w:p w14:paraId="433CC853" w14:textId="41B8CFD9" w:rsidR="009571B6" w:rsidRPr="006B1DE7" w:rsidRDefault="00B63702" w:rsidP="006B1DE7">
            <w:pPr>
              <w:spacing w:after="0"/>
              <w:jc w:val="center"/>
              <w:rPr>
                <w:rFonts w:asciiTheme="minorHAnsi" w:hAnsiTheme="minorHAnsi"/>
                <w:lang w:val="ro-RO"/>
              </w:rPr>
            </w:pPr>
            <w:r>
              <w:rPr>
                <w:rFonts w:asciiTheme="minorHAnsi" w:hAnsiTheme="minorHAnsi"/>
                <w:lang w:val="ro-RO"/>
              </w:rPr>
              <w:t>Începând cu 2020</w:t>
            </w:r>
          </w:p>
        </w:tc>
        <w:tc>
          <w:tcPr>
            <w:tcW w:w="1101" w:type="pct"/>
            <w:vAlign w:val="center"/>
          </w:tcPr>
          <w:p w14:paraId="0DDDE1A9"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Producătorii de EEE </w:t>
            </w:r>
          </w:p>
          <w:p w14:paraId="1426CB24" w14:textId="3FB32A46" w:rsidR="009571B6" w:rsidRPr="006B1DE7" w:rsidRDefault="009571B6" w:rsidP="006B1DE7">
            <w:pPr>
              <w:spacing w:after="0"/>
              <w:rPr>
                <w:rFonts w:asciiTheme="minorHAnsi" w:hAnsiTheme="minorHAnsi"/>
                <w:lang w:val="ro-RO"/>
              </w:rPr>
            </w:pPr>
            <w:r w:rsidRPr="006B1DE7">
              <w:rPr>
                <w:rFonts w:asciiTheme="minorHAnsi" w:hAnsiTheme="minorHAnsi"/>
                <w:lang w:val="ro-RO"/>
              </w:rPr>
              <w:t>Organiza</w:t>
            </w:r>
            <w:r w:rsidR="00EA47DA" w:rsidRPr="006B1DE7">
              <w:rPr>
                <w:rFonts w:asciiTheme="minorHAnsi" w:hAnsiTheme="minorHAnsi" w:cs="Palatino Linotype"/>
                <w:lang w:val="ro-RO"/>
              </w:rPr>
              <w:t>ț</w:t>
            </w:r>
            <w:r w:rsidRPr="006B1DE7">
              <w:rPr>
                <w:rFonts w:asciiTheme="minorHAnsi" w:hAnsiTheme="minorHAnsi"/>
                <w:lang w:val="ro-RO"/>
              </w:rPr>
              <w:t xml:space="preserve">ii responsabile DEEE </w:t>
            </w:r>
          </w:p>
          <w:p w14:paraId="2F4BE724"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APL </w:t>
            </w:r>
          </w:p>
          <w:p w14:paraId="0DEF195D"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Operatori de salubrizare </w:t>
            </w:r>
          </w:p>
        </w:tc>
        <w:tc>
          <w:tcPr>
            <w:tcW w:w="870" w:type="pct"/>
            <w:vAlign w:val="center"/>
          </w:tcPr>
          <w:p w14:paraId="28ACAAA0"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Producătorii EEE </w:t>
            </w:r>
          </w:p>
          <w:p w14:paraId="031A8B8E" w14:textId="07F90B73" w:rsidR="009571B6" w:rsidRPr="006B1DE7" w:rsidRDefault="009571B6" w:rsidP="006B1DE7">
            <w:pPr>
              <w:spacing w:after="0"/>
              <w:rPr>
                <w:rFonts w:asciiTheme="minorHAnsi" w:hAnsiTheme="minorHAnsi"/>
                <w:lang w:val="ro-RO"/>
              </w:rPr>
            </w:pPr>
            <w:r w:rsidRPr="006B1DE7">
              <w:rPr>
                <w:rFonts w:asciiTheme="minorHAnsi" w:hAnsiTheme="minorHAnsi"/>
                <w:lang w:val="ro-RO"/>
              </w:rPr>
              <w:t>Organiza</w:t>
            </w:r>
            <w:r w:rsidR="00EA47DA" w:rsidRPr="006B1DE7">
              <w:rPr>
                <w:rFonts w:asciiTheme="minorHAnsi" w:hAnsiTheme="minorHAnsi"/>
                <w:lang w:val="ro-RO"/>
              </w:rPr>
              <w:t>ț</w:t>
            </w:r>
            <w:r w:rsidRPr="006B1DE7">
              <w:rPr>
                <w:rFonts w:asciiTheme="minorHAnsi" w:hAnsiTheme="minorHAnsi"/>
                <w:lang w:val="ro-RO"/>
              </w:rPr>
              <w:t xml:space="preserve">ii responsabile DEEE </w:t>
            </w:r>
          </w:p>
        </w:tc>
      </w:tr>
      <w:tr w:rsidR="009571B6" w:rsidRPr="006B1DE7" w14:paraId="3CF1D1A0" w14:textId="77777777" w:rsidTr="00333BE7">
        <w:trPr>
          <w:trHeight w:val="390"/>
        </w:trPr>
        <w:tc>
          <w:tcPr>
            <w:tcW w:w="484" w:type="pct"/>
            <w:vAlign w:val="center"/>
          </w:tcPr>
          <w:p w14:paraId="3C792802" w14:textId="4B414ADD" w:rsidR="009571B6" w:rsidRPr="006B1DE7" w:rsidRDefault="006B1DE7" w:rsidP="006B1DE7">
            <w:pPr>
              <w:spacing w:after="0"/>
              <w:jc w:val="center"/>
              <w:rPr>
                <w:rFonts w:asciiTheme="minorHAnsi" w:hAnsiTheme="minorHAnsi"/>
                <w:lang w:val="ro-RO"/>
              </w:rPr>
            </w:pPr>
            <w:r>
              <w:rPr>
                <w:rFonts w:asciiTheme="minorHAnsi" w:hAnsiTheme="minorHAnsi"/>
                <w:lang w:val="ro-RO"/>
              </w:rPr>
              <w:t>1.4</w:t>
            </w:r>
          </w:p>
        </w:tc>
        <w:tc>
          <w:tcPr>
            <w:tcW w:w="2020" w:type="pct"/>
            <w:vAlign w:val="center"/>
          </w:tcPr>
          <w:p w14:paraId="27DCA65C" w14:textId="1DAE856C" w:rsidR="009571B6" w:rsidRPr="006B1DE7" w:rsidRDefault="009571B6" w:rsidP="006B1DE7">
            <w:pPr>
              <w:spacing w:after="0"/>
              <w:rPr>
                <w:rFonts w:asciiTheme="minorHAnsi" w:hAnsiTheme="minorHAnsi"/>
                <w:lang w:val="ro-RO"/>
              </w:rPr>
            </w:pPr>
            <w:r w:rsidRPr="006B1DE7">
              <w:rPr>
                <w:rFonts w:asciiTheme="minorHAnsi" w:hAnsiTheme="minorHAnsi"/>
                <w:lang w:val="ro-RO"/>
              </w:rPr>
              <w:t>Includerea activită</w:t>
            </w:r>
            <w:r w:rsidR="00EA47DA" w:rsidRPr="006B1DE7">
              <w:rPr>
                <w:rFonts w:asciiTheme="minorHAnsi" w:hAnsiTheme="minorHAnsi" w:cs="Palatino Linotype"/>
                <w:lang w:val="ro-RO"/>
              </w:rPr>
              <w:t>ț</w:t>
            </w:r>
            <w:r w:rsidRPr="006B1DE7">
              <w:rPr>
                <w:rFonts w:asciiTheme="minorHAnsi" w:hAnsiTheme="minorHAnsi"/>
                <w:lang w:val="ro-RO"/>
              </w:rPr>
              <w:t>ii de colectare a DEEE la delegarea activită</w:t>
            </w:r>
            <w:r w:rsidR="00EA47DA" w:rsidRPr="006B1DE7">
              <w:rPr>
                <w:rFonts w:asciiTheme="minorHAnsi" w:hAnsiTheme="minorHAnsi" w:cs="Palatino Linotype"/>
                <w:lang w:val="ro-RO"/>
              </w:rPr>
              <w:t>ț</w:t>
            </w:r>
            <w:r w:rsidRPr="006B1DE7">
              <w:rPr>
                <w:rFonts w:asciiTheme="minorHAnsi" w:hAnsiTheme="minorHAnsi"/>
                <w:lang w:val="ro-RO"/>
              </w:rPr>
              <w:t xml:space="preserve">ii de colectare </w:t>
            </w:r>
            <w:r w:rsidR="00F5330C" w:rsidRPr="006B1DE7">
              <w:rPr>
                <w:rFonts w:asciiTheme="minorHAnsi" w:hAnsiTheme="minorHAnsi" w:cs="Palatino Linotype"/>
                <w:lang w:val="ro-RO"/>
              </w:rPr>
              <w:t>ș</w:t>
            </w:r>
            <w:r w:rsidR="003E0A6C" w:rsidRPr="006B1DE7">
              <w:rPr>
                <w:rFonts w:asciiTheme="minorHAnsi" w:hAnsiTheme="minorHAnsi" w:cs="Palatino Linotype"/>
                <w:lang w:val="ro-RO"/>
              </w:rPr>
              <w:t>i</w:t>
            </w:r>
            <w:r w:rsidRPr="006B1DE7">
              <w:rPr>
                <w:rFonts w:asciiTheme="minorHAnsi" w:hAnsiTheme="minorHAnsi"/>
                <w:lang w:val="ro-RO"/>
              </w:rPr>
              <w:t xml:space="preserve"> transport a </w:t>
            </w:r>
            <w:r w:rsidR="002B1F82" w:rsidRPr="006B1DE7">
              <w:rPr>
                <w:rFonts w:asciiTheme="minorHAnsi" w:hAnsiTheme="minorHAnsi"/>
                <w:lang w:val="ro-RO"/>
              </w:rPr>
              <w:t>Deșeurilor</w:t>
            </w:r>
            <w:r w:rsidRPr="006B1DE7">
              <w:rPr>
                <w:rFonts w:asciiTheme="minorHAnsi" w:hAnsiTheme="minorHAnsi"/>
                <w:lang w:val="ro-RO"/>
              </w:rPr>
              <w:t xml:space="preserve"> municipale </w:t>
            </w:r>
          </w:p>
        </w:tc>
        <w:tc>
          <w:tcPr>
            <w:tcW w:w="525" w:type="pct"/>
            <w:vAlign w:val="center"/>
          </w:tcPr>
          <w:p w14:paraId="70D73625" w14:textId="3B95EC61" w:rsidR="009571B6" w:rsidRPr="006B1DE7" w:rsidRDefault="00B63702" w:rsidP="00331852">
            <w:pPr>
              <w:spacing w:after="0"/>
              <w:jc w:val="center"/>
              <w:rPr>
                <w:rFonts w:asciiTheme="minorHAnsi" w:hAnsiTheme="minorHAnsi"/>
                <w:lang w:val="ro-RO"/>
              </w:rPr>
            </w:pPr>
            <w:r>
              <w:rPr>
                <w:rFonts w:asciiTheme="minorHAnsi" w:hAnsiTheme="minorHAnsi"/>
                <w:lang w:val="ro-RO"/>
              </w:rPr>
              <w:t>Începând cu 2020</w:t>
            </w:r>
          </w:p>
        </w:tc>
        <w:tc>
          <w:tcPr>
            <w:tcW w:w="1101" w:type="pct"/>
            <w:vAlign w:val="center"/>
          </w:tcPr>
          <w:p w14:paraId="0B4515A4"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UAT </w:t>
            </w:r>
          </w:p>
          <w:p w14:paraId="745BF324" w14:textId="77777777" w:rsidR="009571B6" w:rsidRPr="006B1DE7" w:rsidRDefault="009571B6" w:rsidP="006B1DE7">
            <w:pPr>
              <w:spacing w:after="0"/>
              <w:rPr>
                <w:rFonts w:asciiTheme="minorHAnsi" w:hAnsiTheme="minorHAnsi"/>
                <w:lang w:val="ro-RO"/>
              </w:rPr>
            </w:pPr>
            <w:r w:rsidRPr="006B1DE7">
              <w:rPr>
                <w:rFonts w:asciiTheme="minorHAnsi" w:hAnsiTheme="minorHAnsi"/>
                <w:lang w:val="ro-RO"/>
              </w:rPr>
              <w:t xml:space="preserve">ADI </w:t>
            </w:r>
          </w:p>
        </w:tc>
        <w:tc>
          <w:tcPr>
            <w:tcW w:w="870" w:type="pct"/>
            <w:vAlign w:val="center"/>
          </w:tcPr>
          <w:p w14:paraId="35774DD6" w14:textId="49675ED9" w:rsidR="009571B6" w:rsidRPr="006B1DE7" w:rsidRDefault="006B1DE7" w:rsidP="006B1DE7">
            <w:pPr>
              <w:spacing w:after="0"/>
              <w:rPr>
                <w:rFonts w:asciiTheme="minorHAnsi" w:hAnsiTheme="minorHAnsi"/>
                <w:lang w:val="ro-RO"/>
              </w:rPr>
            </w:pPr>
            <w:r>
              <w:rPr>
                <w:rFonts w:asciiTheme="minorHAnsi" w:hAnsiTheme="minorHAnsi"/>
                <w:lang w:val="ro-RO"/>
              </w:rPr>
              <w:t xml:space="preserve">Bugete locale </w:t>
            </w:r>
          </w:p>
        </w:tc>
      </w:tr>
    </w:tbl>
    <w:p w14:paraId="60F83CCF" w14:textId="11698072" w:rsidR="006B1DE7" w:rsidRPr="00A061BF" w:rsidRDefault="006B1DE7" w:rsidP="006B1DE7">
      <w:pPr>
        <w:pStyle w:val="Legend"/>
        <w:jc w:val="center"/>
        <w:rPr>
          <w:lang w:val="fr-FR"/>
        </w:rPr>
      </w:pPr>
      <w:bookmarkStart w:id="734" w:name="_Toc22555066"/>
      <w:bookmarkStart w:id="735" w:name="_Toc24737337"/>
      <w:bookmarkStart w:id="736" w:name="_Toc2232122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Pr="006B1DE7">
        <w:rPr>
          <w:rStyle w:val="Accentuaresubtil"/>
          <w:lang w:val="ro-RO"/>
        </w:rPr>
        <w:t>Plan de acțiune pentru gestionarea deșeurilor de echipamente electrice și electronice</w:t>
      </w:r>
      <w:bookmarkEnd w:id="734"/>
      <w:bookmarkEnd w:id="735"/>
    </w:p>
    <w:p w14:paraId="3215397E" w14:textId="77777777" w:rsidR="006B1DE7" w:rsidRDefault="006B1DE7" w:rsidP="006B1DE7">
      <w:pPr>
        <w:pStyle w:val="Frspaiere"/>
        <w:rPr>
          <w:lang w:val="fr-FR"/>
        </w:rPr>
      </w:pPr>
    </w:p>
    <w:p w14:paraId="3E176086" w14:textId="7FBBBF0A" w:rsidR="009571B6" w:rsidRPr="006B1DE7" w:rsidRDefault="00B74A78" w:rsidP="006B1DE7">
      <w:pPr>
        <w:pStyle w:val="TableParagraph"/>
        <w:rPr>
          <w:lang w:val="fr-FR"/>
        </w:rPr>
      </w:pPr>
      <w:r w:rsidRPr="006B1DE7">
        <w:rPr>
          <w:lang w:val="fr-FR"/>
        </w:rPr>
        <w:t>Plan de acțiune pentru gestionarea deșeurilor din construcții si desființări</w:t>
      </w:r>
      <w:bookmarkEnd w:id="7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05"/>
        <w:gridCol w:w="3777"/>
        <w:gridCol w:w="982"/>
        <w:gridCol w:w="2059"/>
        <w:gridCol w:w="1627"/>
      </w:tblGrid>
      <w:tr w:rsidR="009571B6" w:rsidRPr="00331852" w14:paraId="7F9FD40F" w14:textId="77777777" w:rsidTr="00333BE7">
        <w:trPr>
          <w:trHeight w:val="794"/>
        </w:trPr>
        <w:tc>
          <w:tcPr>
            <w:tcW w:w="484" w:type="pct"/>
            <w:shd w:val="clear" w:color="auto" w:fill="00B0F0"/>
            <w:vAlign w:val="center"/>
          </w:tcPr>
          <w:p w14:paraId="21DED736" w14:textId="77777777" w:rsidR="009571B6" w:rsidRPr="00331852" w:rsidRDefault="009571B6" w:rsidP="00331852">
            <w:pPr>
              <w:spacing w:after="0"/>
              <w:jc w:val="center"/>
              <w:rPr>
                <w:b/>
                <w:lang w:val="ro-RO"/>
              </w:rPr>
            </w:pPr>
            <w:r w:rsidRPr="00331852">
              <w:rPr>
                <w:b/>
                <w:lang w:val="ro-RO"/>
              </w:rPr>
              <w:t>Nr.</w:t>
            </w:r>
            <w:r w:rsidRPr="00331852">
              <w:rPr>
                <w:b/>
                <w:spacing w:val="15"/>
                <w:w w:val="101"/>
                <w:lang w:val="ro-RO"/>
              </w:rPr>
              <w:t xml:space="preserve"> </w:t>
            </w:r>
            <w:r w:rsidRPr="00331852">
              <w:rPr>
                <w:b/>
                <w:lang w:val="ro-RO"/>
              </w:rPr>
              <w:t>crt.</w:t>
            </w:r>
          </w:p>
        </w:tc>
        <w:tc>
          <w:tcPr>
            <w:tcW w:w="2020" w:type="pct"/>
            <w:shd w:val="clear" w:color="auto" w:fill="00B0F0"/>
            <w:vAlign w:val="center"/>
          </w:tcPr>
          <w:p w14:paraId="125FDF9F" w14:textId="77777777" w:rsidR="009571B6" w:rsidRPr="00331852" w:rsidRDefault="009571B6" w:rsidP="00331852">
            <w:pPr>
              <w:spacing w:after="0"/>
              <w:jc w:val="center"/>
              <w:rPr>
                <w:b/>
                <w:lang w:val="ro-RO"/>
              </w:rPr>
            </w:pPr>
            <w:r w:rsidRPr="00331852">
              <w:rPr>
                <w:b/>
                <w:lang w:val="ro-RO"/>
              </w:rPr>
              <w:t>Obiectiv/Măsură</w:t>
            </w:r>
          </w:p>
        </w:tc>
        <w:tc>
          <w:tcPr>
            <w:tcW w:w="525" w:type="pct"/>
            <w:shd w:val="clear" w:color="auto" w:fill="00B0F0"/>
            <w:vAlign w:val="center"/>
          </w:tcPr>
          <w:p w14:paraId="7856E2F3" w14:textId="77777777" w:rsidR="009571B6" w:rsidRPr="00331852" w:rsidRDefault="009571B6" w:rsidP="00331852">
            <w:pPr>
              <w:spacing w:after="0"/>
              <w:jc w:val="center"/>
              <w:rPr>
                <w:b/>
                <w:lang w:val="ro-RO"/>
              </w:rPr>
            </w:pPr>
            <w:r w:rsidRPr="00331852">
              <w:rPr>
                <w:b/>
                <w:lang w:val="ro-RO"/>
              </w:rPr>
              <w:t>Termen</w:t>
            </w:r>
          </w:p>
        </w:tc>
        <w:tc>
          <w:tcPr>
            <w:tcW w:w="1101" w:type="pct"/>
            <w:shd w:val="clear" w:color="auto" w:fill="00B0F0"/>
            <w:vAlign w:val="center"/>
          </w:tcPr>
          <w:p w14:paraId="384D8D2D" w14:textId="34C89F31" w:rsidR="009571B6" w:rsidRPr="00331852" w:rsidRDefault="009571B6" w:rsidP="00331852">
            <w:pPr>
              <w:spacing w:after="0"/>
              <w:jc w:val="center"/>
              <w:rPr>
                <w:b/>
                <w:lang w:val="ro-RO"/>
              </w:rPr>
            </w:pPr>
            <w:r w:rsidRPr="00331852">
              <w:rPr>
                <w:b/>
                <w:lang w:val="ro-RO"/>
              </w:rPr>
              <w:t>Responsabil</w:t>
            </w:r>
            <w:r w:rsidRPr="00331852">
              <w:rPr>
                <w:b/>
                <w:spacing w:val="30"/>
                <w:w w:val="101"/>
                <w:lang w:val="ro-RO"/>
              </w:rPr>
              <w:t xml:space="preserve"> </w:t>
            </w:r>
            <w:r w:rsidRPr="00331852">
              <w:rPr>
                <w:b/>
                <w:lang w:val="ro-RO"/>
              </w:rPr>
              <w:t>principal/Al</w:t>
            </w:r>
            <w:r w:rsidR="00EA47DA" w:rsidRPr="00331852">
              <w:rPr>
                <w:b/>
                <w:lang w:val="ro-RO"/>
              </w:rPr>
              <w:t>ț</w:t>
            </w:r>
            <w:r w:rsidRPr="00331852">
              <w:rPr>
                <w:b/>
                <w:lang w:val="ro-RO"/>
              </w:rPr>
              <w:t>i</w:t>
            </w:r>
            <w:r w:rsidRPr="00331852">
              <w:rPr>
                <w:b/>
                <w:spacing w:val="30"/>
                <w:w w:val="101"/>
                <w:lang w:val="ro-RO"/>
              </w:rPr>
              <w:t xml:space="preserve"> </w:t>
            </w:r>
            <w:r w:rsidRPr="00331852">
              <w:rPr>
                <w:b/>
                <w:lang w:val="ro-RO"/>
              </w:rPr>
              <w:t>responsabili</w:t>
            </w:r>
          </w:p>
        </w:tc>
        <w:tc>
          <w:tcPr>
            <w:tcW w:w="870" w:type="pct"/>
            <w:shd w:val="clear" w:color="auto" w:fill="00B0F0"/>
            <w:vAlign w:val="center"/>
          </w:tcPr>
          <w:p w14:paraId="122DBC5C" w14:textId="21B17D5B" w:rsidR="009571B6" w:rsidRPr="00331852" w:rsidRDefault="009571B6" w:rsidP="00331852">
            <w:pPr>
              <w:spacing w:after="0"/>
              <w:jc w:val="center"/>
              <w:rPr>
                <w:b/>
                <w:lang w:val="ro-RO"/>
              </w:rPr>
            </w:pPr>
            <w:r w:rsidRPr="00331852">
              <w:rPr>
                <w:b/>
                <w:lang w:val="ro-RO"/>
              </w:rPr>
              <w:t>Sursă</w:t>
            </w:r>
            <w:r w:rsidRPr="00331852">
              <w:rPr>
                <w:b/>
                <w:spacing w:val="15"/>
                <w:lang w:val="ro-RO"/>
              </w:rPr>
              <w:t xml:space="preserve"> </w:t>
            </w:r>
            <w:r w:rsidRPr="00331852">
              <w:rPr>
                <w:b/>
                <w:lang w:val="ro-RO"/>
              </w:rPr>
              <w:t>de</w:t>
            </w:r>
            <w:r w:rsidRPr="00331852">
              <w:rPr>
                <w:b/>
                <w:spacing w:val="15"/>
                <w:w w:val="101"/>
                <w:lang w:val="ro-RO"/>
              </w:rPr>
              <w:t xml:space="preserve"> </w:t>
            </w:r>
            <w:r w:rsidRPr="00331852">
              <w:rPr>
                <w:b/>
                <w:lang w:val="ro-RO"/>
              </w:rPr>
              <w:t>finan</w:t>
            </w:r>
            <w:r w:rsidR="00EA47DA" w:rsidRPr="00331852">
              <w:rPr>
                <w:b/>
                <w:lang w:val="ro-RO"/>
              </w:rPr>
              <w:t>ț</w:t>
            </w:r>
            <w:r w:rsidRPr="00331852">
              <w:rPr>
                <w:b/>
                <w:lang w:val="ro-RO"/>
              </w:rPr>
              <w:t>are</w:t>
            </w:r>
          </w:p>
        </w:tc>
      </w:tr>
      <w:tr w:rsidR="009571B6" w:rsidRPr="000B1631" w14:paraId="053FA059" w14:textId="77777777" w:rsidTr="00B033C4">
        <w:trPr>
          <w:trHeight w:val="420"/>
        </w:trPr>
        <w:tc>
          <w:tcPr>
            <w:tcW w:w="484" w:type="pct"/>
            <w:shd w:val="clear" w:color="auto" w:fill="00B0F0"/>
            <w:vAlign w:val="center"/>
          </w:tcPr>
          <w:p w14:paraId="31973DF5" w14:textId="77777777" w:rsidR="009571B6" w:rsidRPr="00331852" w:rsidRDefault="009571B6" w:rsidP="00331852">
            <w:pPr>
              <w:spacing w:after="0"/>
              <w:jc w:val="center"/>
              <w:rPr>
                <w:b/>
                <w:lang w:val="ro-RO"/>
              </w:rPr>
            </w:pPr>
            <w:r w:rsidRPr="00331852">
              <w:rPr>
                <w:b/>
                <w:lang w:val="ro-RO"/>
              </w:rPr>
              <w:t>1</w:t>
            </w:r>
          </w:p>
        </w:tc>
        <w:tc>
          <w:tcPr>
            <w:tcW w:w="4516" w:type="pct"/>
            <w:gridSpan w:val="4"/>
            <w:shd w:val="clear" w:color="auto" w:fill="00B0F0"/>
            <w:vAlign w:val="center"/>
          </w:tcPr>
          <w:p w14:paraId="723F662C" w14:textId="609CD92B" w:rsidR="009571B6" w:rsidRPr="00331852" w:rsidRDefault="009571B6" w:rsidP="00331852">
            <w:pPr>
              <w:spacing w:after="0"/>
              <w:rPr>
                <w:b/>
                <w:sz w:val="18"/>
                <w:szCs w:val="18"/>
                <w:lang w:val="ro-RO"/>
              </w:rPr>
            </w:pPr>
            <w:r w:rsidRPr="00331852">
              <w:rPr>
                <w:b/>
                <w:sz w:val="18"/>
                <w:szCs w:val="18"/>
                <w:lang w:val="ro-RO"/>
              </w:rPr>
              <w:t>Cre</w:t>
            </w:r>
            <w:r w:rsidR="00F5330C" w:rsidRPr="00331852">
              <w:rPr>
                <w:b/>
                <w:sz w:val="18"/>
                <w:szCs w:val="18"/>
                <w:lang w:val="ro-RO"/>
              </w:rPr>
              <w:t>ș</w:t>
            </w:r>
            <w:r w:rsidRPr="00331852">
              <w:rPr>
                <w:b/>
                <w:sz w:val="18"/>
                <w:szCs w:val="18"/>
                <w:lang w:val="ro-RO"/>
              </w:rPr>
              <w:t xml:space="preserve">terea gradului de reutilizare </w:t>
            </w:r>
            <w:r w:rsidR="00F5330C" w:rsidRPr="00331852">
              <w:rPr>
                <w:b/>
                <w:sz w:val="18"/>
                <w:szCs w:val="18"/>
                <w:lang w:val="ro-RO"/>
              </w:rPr>
              <w:t>ș</w:t>
            </w:r>
            <w:r w:rsidR="003E0A6C" w:rsidRPr="00331852">
              <w:rPr>
                <w:b/>
                <w:sz w:val="18"/>
                <w:szCs w:val="18"/>
                <w:lang w:val="ro-RO"/>
              </w:rPr>
              <w:t>i</w:t>
            </w:r>
            <w:r w:rsidRPr="00331852">
              <w:rPr>
                <w:b/>
                <w:sz w:val="18"/>
                <w:szCs w:val="18"/>
                <w:lang w:val="ro-RO"/>
              </w:rPr>
              <w:t xml:space="preserve"> reciclare a </w:t>
            </w:r>
            <w:r w:rsidR="00832CA3" w:rsidRPr="00331852">
              <w:rPr>
                <w:b/>
                <w:sz w:val="18"/>
                <w:szCs w:val="18"/>
                <w:lang w:val="ro-RO"/>
              </w:rPr>
              <w:t>d</w:t>
            </w:r>
            <w:r w:rsidR="002B1F82" w:rsidRPr="00331852">
              <w:rPr>
                <w:b/>
                <w:sz w:val="18"/>
                <w:szCs w:val="18"/>
                <w:lang w:val="ro-RO"/>
              </w:rPr>
              <w:t>eșeurilor</w:t>
            </w:r>
            <w:r w:rsidRPr="00331852">
              <w:rPr>
                <w:b/>
                <w:sz w:val="18"/>
                <w:szCs w:val="18"/>
                <w:lang w:val="ro-RO"/>
              </w:rPr>
              <w:t xml:space="preserve"> din construc</w:t>
            </w:r>
            <w:r w:rsidR="00EA47DA" w:rsidRPr="00331852">
              <w:rPr>
                <w:b/>
                <w:sz w:val="18"/>
                <w:szCs w:val="18"/>
                <w:lang w:val="ro-RO"/>
              </w:rPr>
              <w:t>ț</w:t>
            </w:r>
            <w:r w:rsidRPr="00331852">
              <w:rPr>
                <w:b/>
                <w:sz w:val="18"/>
                <w:szCs w:val="18"/>
                <w:lang w:val="ro-RO"/>
              </w:rPr>
              <w:t xml:space="preserve">ii </w:t>
            </w:r>
            <w:r w:rsidR="00F5330C" w:rsidRPr="00331852">
              <w:rPr>
                <w:b/>
                <w:sz w:val="18"/>
                <w:szCs w:val="18"/>
                <w:lang w:val="ro-RO"/>
              </w:rPr>
              <w:t>ș</w:t>
            </w:r>
            <w:r w:rsidR="003E0A6C" w:rsidRPr="00331852">
              <w:rPr>
                <w:b/>
                <w:sz w:val="18"/>
                <w:szCs w:val="18"/>
                <w:lang w:val="ro-RO"/>
              </w:rPr>
              <w:t>i</w:t>
            </w:r>
            <w:r w:rsidRPr="00331852">
              <w:rPr>
                <w:b/>
                <w:sz w:val="18"/>
                <w:szCs w:val="18"/>
                <w:lang w:val="ro-RO"/>
              </w:rPr>
              <w:t xml:space="preserve"> desfiin</w:t>
            </w:r>
            <w:r w:rsidR="00EA47DA" w:rsidRPr="00331852">
              <w:rPr>
                <w:b/>
                <w:sz w:val="18"/>
                <w:szCs w:val="18"/>
                <w:lang w:val="ro-RO"/>
              </w:rPr>
              <w:t>ț</w:t>
            </w:r>
            <w:r w:rsidRPr="00331852">
              <w:rPr>
                <w:b/>
                <w:sz w:val="18"/>
                <w:szCs w:val="18"/>
                <w:lang w:val="ro-RO"/>
              </w:rPr>
              <w:t xml:space="preserve">ări </w:t>
            </w:r>
          </w:p>
        </w:tc>
      </w:tr>
      <w:tr w:rsidR="009571B6" w:rsidRPr="00115C77" w14:paraId="1D34B286" w14:textId="77777777" w:rsidTr="00333BE7">
        <w:trPr>
          <w:trHeight w:val="405"/>
        </w:trPr>
        <w:tc>
          <w:tcPr>
            <w:tcW w:w="484" w:type="pct"/>
            <w:vAlign w:val="center"/>
          </w:tcPr>
          <w:p w14:paraId="74F71B45" w14:textId="7AB60FDC" w:rsidR="009571B6" w:rsidRPr="00115C77" w:rsidRDefault="00331852" w:rsidP="00331852">
            <w:pPr>
              <w:spacing w:after="0"/>
              <w:jc w:val="center"/>
              <w:rPr>
                <w:lang w:val="ro-RO"/>
              </w:rPr>
            </w:pPr>
            <w:r>
              <w:rPr>
                <w:lang w:val="ro-RO"/>
              </w:rPr>
              <w:t>1.1</w:t>
            </w:r>
          </w:p>
        </w:tc>
        <w:tc>
          <w:tcPr>
            <w:tcW w:w="2020" w:type="pct"/>
            <w:vAlign w:val="center"/>
          </w:tcPr>
          <w:p w14:paraId="50D6F49D" w14:textId="7C442E3E" w:rsidR="009571B6" w:rsidRPr="00331852" w:rsidRDefault="009571B6" w:rsidP="00331852">
            <w:pPr>
              <w:spacing w:after="0"/>
              <w:rPr>
                <w:sz w:val="18"/>
                <w:szCs w:val="18"/>
                <w:lang w:val="ro-RO"/>
              </w:rPr>
            </w:pPr>
            <w:r w:rsidRPr="00115C77">
              <w:rPr>
                <w:sz w:val="18"/>
                <w:szCs w:val="18"/>
                <w:lang w:val="ro-RO"/>
              </w:rPr>
              <w:t>Intensificarea controlului din partea autorită</w:t>
            </w:r>
            <w:r w:rsidR="00EA47DA" w:rsidRPr="00115C77">
              <w:rPr>
                <w:rFonts w:ascii="Palatino Linotype" w:hAnsi="Palatino Linotype" w:cs="Palatino Linotype"/>
                <w:sz w:val="18"/>
                <w:szCs w:val="18"/>
                <w:lang w:val="ro-RO"/>
              </w:rPr>
              <w:t>ț</w:t>
            </w:r>
            <w:r w:rsidRPr="00115C77">
              <w:rPr>
                <w:sz w:val="18"/>
                <w:szCs w:val="18"/>
                <w:lang w:val="ro-RO"/>
              </w:rPr>
              <w:t xml:space="preserve">ilor privind abandonarea DCD, minim o dată pe lună </w:t>
            </w:r>
          </w:p>
        </w:tc>
        <w:tc>
          <w:tcPr>
            <w:tcW w:w="525" w:type="pct"/>
            <w:vAlign w:val="center"/>
          </w:tcPr>
          <w:p w14:paraId="136C841D" w14:textId="10A15433" w:rsidR="009571B6" w:rsidRPr="00331852" w:rsidRDefault="00B63702" w:rsidP="00331852">
            <w:pPr>
              <w:spacing w:after="0"/>
              <w:jc w:val="center"/>
              <w:rPr>
                <w:sz w:val="18"/>
                <w:szCs w:val="18"/>
                <w:lang w:val="ro-RO"/>
              </w:rPr>
            </w:pPr>
            <w:r>
              <w:rPr>
                <w:sz w:val="18"/>
                <w:szCs w:val="18"/>
                <w:lang w:val="ro-RO"/>
              </w:rPr>
              <w:t>Începând cu 2020</w:t>
            </w:r>
          </w:p>
        </w:tc>
        <w:tc>
          <w:tcPr>
            <w:tcW w:w="1101" w:type="pct"/>
            <w:vAlign w:val="center"/>
          </w:tcPr>
          <w:p w14:paraId="4514F9CB" w14:textId="77777777" w:rsidR="009571B6" w:rsidRPr="00115C77" w:rsidRDefault="009571B6" w:rsidP="00331852">
            <w:pPr>
              <w:spacing w:after="0"/>
              <w:rPr>
                <w:sz w:val="18"/>
                <w:szCs w:val="18"/>
                <w:lang w:val="ro-RO"/>
              </w:rPr>
            </w:pPr>
            <w:r w:rsidRPr="00115C77">
              <w:rPr>
                <w:sz w:val="18"/>
                <w:szCs w:val="18"/>
                <w:lang w:val="ro-RO"/>
              </w:rPr>
              <w:t xml:space="preserve">APL </w:t>
            </w:r>
          </w:p>
          <w:p w14:paraId="50BFAF7F" w14:textId="6574F229" w:rsidR="009571B6" w:rsidRPr="00115C77" w:rsidRDefault="009571B6" w:rsidP="00331852">
            <w:pPr>
              <w:spacing w:after="0"/>
              <w:rPr>
                <w:lang w:val="ro-RO"/>
              </w:rPr>
            </w:pPr>
            <w:r w:rsidRPr="00115C77">
              <w:rPr>
                <w:sz w:val="18"/>
                <w:szCs w:val="18"/>
                <w:lang w:val="ro-RO"/>
              </w:rPr>
              <w:t xml:space="preserve">Comisariatul </w:t>
            </w:r>
            <w:r w:rsidR="008B34AF" w:rsidRPr="00115C77">
              <w:rPr>
                <w:sz w:val="18"/>
                <w:szCs w:val="18"/>
                <w:lang w:val="ro-RO"/>
              </w:rPr>
              <w:t>județean</w:t>
            </w:r>
            <w:r w:rsidRPr="00115C77">
              <w:rPr>
                <w:sz w:val="18"/>
                <w:szCs w:val="18"/>
                <w:lang w:val="ro-RO"/>
              </w:rPr>
              <w:t xml:space="preserve"> al GNM </w:t>
            </w:r>
          </w:p>
        </w:tc>
        <w:tc>
          <w:tcPr>
            <w:tcW w:w="870" w:type="pct"/>
            <w:vAlign w:val="center"/>
          </w:tcPr>
          <w:p w14:paraId="2C5392D5" w14:textId="7BEF438D" w:rsidR="009571B6" w:rsidRPr="00331852" w:rsidRDefault="00331852" w:rsidP="00331852">
            <w:pPr>
              <w:spacing w:after="0"/>
              <w:rPr>
                <w:sz w:val="18"/>
                <w:szCs w:val="18"/>
                <w:lang w:val="ro-RO"/>
              </w:rPr>
            </w:pPr>
            <w:r>
              <w:rPr>
                <w:sz w:val="18"/>
                <w:szCs w:val="18"/>
                <w:lang w:val="ro-RO"/>
              </w:rPr>
              <w:t xml:space="preserve">Nu este cazul </w:t>
            </w:r>
          </w:p>
        </w:tc>
      </w:tr>
      <w:tr w:rsidR="009571B6" w:rsidRPr="00331852" w14:paraId="09E08BFF" w14:textId="77777777" w:rsidTr="00B033C4">
        <w:trPr>
          <w:trHeight w:val="360"/>
        </w:trPr>
        <w:tc>
          <w:tcPr>
            <w:tcW w:w="484" w:type="pct"/>
            <w:shd w:val="clear" w:color="auto" w:fill="00B0F0"/>
            <w:vAlign w:val="center"/>
          </w:tcPr>
          <w:p w14:paraId="1D3E8BBB" w14:textId="49E162F6" w:rsidR="009571B6" w:rsidRPr="00331852" w:rsidRDefault="00274D5A" w:rsidP="00331852">
            <w:pPr>
              <w:spacing w:after="0"/>
              <w:jc w:val="center"/>
              <w:rPr>
                <w:b/>
                <w:lang w:val="ro-RO"/>
              </w:rPr>
            </w:pPr>
            <w:r>
              <w:rPr>
                <w:b/>
                <w:lang w:val="ro-RO"/>
              </w:rPr>
              <w:t>2</w:t>
            </w:r>
          </w:p>
        </w:tc>
        <w:tc>
          <w:tcPr>
            <w:tcW w:w="4516" w:type="pct"/>
            <w:gridSpan w:val="4"/>
            <w:shd w:val="clear" w:color="auto" w:fill="00B0F0"/>
            <w:vAlign w:val="center"/>
          </w:tcPr>
          <w:p w14:paraId="5D9074E0" w14:textId="0C3D71CD" w:rsidR="009571B6" w:rsidRPr="00331852" w:rsidRDefault="009571B6" w:rsidP="00331852">
            <w:pPr>
              <w:spacing w:after="0"/>
              <w:rPr>
                <w:b/>
                <w:sz w:val="18"/>
                <w:szCs w:val="18"/>
                <w:lang w:val="ro-RO"/>
              </w:rPr>
            </w:pPr>
            <w:r w:rsidRPr="00331852">
              <w:rPr>
                <w:b/>
                <w:sz w:val="18"/>
                <w:szCs w:val="18"/>
                <w:lang w:val="ro-RO"/>
              </w:rPr>
              <w:t>Îmbunătă</w:t>
            </w:r>
            <w:r w:rsidR="00EA47DA" w:rsidRPr="00331852">
              <w:rPr>
                <w:b/>
                <w:sz w:val="18"/>
                <w:szCs w:val="18"/>
                <w:lang w:val="ro-RO"/>
              </w:rPr>
              <w:t>ț</w:t>
            </w:r>
            <w:r w:rsidRPr="00331852">
              <w:rPr>
                <w:b/>
                <w:sz w:val="18"/>
                <w:szCs w:val="18"/>
                <w:lang w:val="ro-RO"/>
              </w:rPr>
              <w:t xml:space="preserve">irea sistemului de raportare a datelor privind gestionarea DCD </w:t>
            </w:r>
          </w:p>
        </w:tc>
      </w:tr>
      <w:tr w:rsidR="009571B6" w:rsidRPr="00115C77" w14:paraId="55B74A34" w14:textId="77777777" w:rsidTr="00333BE7">
        <w:trPr>
          <w:trHeight w:val="390"/>
        </w:trPr>
        <w:tc>
          <w:tcPr>
            <w:tcW w:w="484" w:type="pct"/>
            <w:vAlign w:val="center"/>
          </w:tcPr>
          <w:p w14:paraId="06676838" w14:textId="63A0E449" w:rsidR="009571B6" w:rsidRPr="00115C77" w:rsidRDefault="00274D5A" w:rsidP="00331852">
            <w:pPr>
              <w:spacing w:after="0"/>
              <w:jc w:val="center"/>
              <w:rPr>
                <w:lang w:val="ro-RO"/>
              </w:rPr>
            </w:pPr>
            <w:r>
              <w:rPr>
                <w:lang w:val="ro-RO"/>
              </w:rPr>
              <w:t>2</w:t>
            </w:r>
            <w:r w:rsidR="00331852">
              <w:rPr>
                <w:lang w:val="ro-RO"/>
              </w:rPr>
              <w:t>.1</w:t>
            </w:r>
          </w:p>
        </w:tc>
        <w:tc>
          <w:tcPr>
            <w:tcW w:w="2020" w:type="pct"/>
            <w:vAlign w:val="center"/>
          </w:tcPr>
          <w:p w14:paraId="07F686F6" w14:textId="35723DB5" w:rsidR="009571B6" w:rsidRPr="00331852" w:rsidRDefault="009571B6" w:rsidP="00331852">
            <w:pPr>
              <w:spacing w:after="0"/>
              <w:rPr>
                <w:sz w:val="18"/>
                <w:szCs w:val="18"/>
                <w:lang w:val="ro-RO"/>
              </w:rPr>
            </w:pPr>
            <w:r w:rsidRPr="00115C77">
              <w:rPr>
                <w:sz w:val="18"/>
                <w:szCs w:val="18"/>
                <w:lang w:val="ro-RO"/>
              </w:rPr>
              <w:t xml:space="preserve">Stabilirea </w:t>
            </w:r>
            <w:r w:rsidR="00F5330C" w:rsidRPr="00115C77">
              <w:rPr>
                <w:rFonts w:ascii="Palatino Linotype" w:hAnsi="Palatino Linotype" w:cs="Palatino Linotype"/>
                <w:sz w:val="18"/>
                <w:szCs w:val="18"/>
                <w:lang w:val="ro-RO"/>
              </w:rPr>
              <w:t>ș</w:t>
            </w:r>
            <w:r w:rsidR="003E0A6C" w:rsidRPr="00115C77">
              <w:rPr>
                <w:rFonts w:ascii="Palatino Linotype" w:hAnsi="Palatino Linotype" w:cs="Palatino Linotype"/>
                <w:sz w:val="18"/>
                <w:szCs w:val="18"/>
                <w:lang w:val="ro-RO"/>
              </w:rPr>
              <w:t>i</w:t>
            </w:r>
            <w:r w:rsidRPr="00115C77">
              <w:rPr>
                <w:sz w:val="18"/>
                <w:szCs w:val="18"/>
                <w:lang w:val="ro-RO"/>
              </w:rPr>
              <w:t xml:space="preserve"> aprobarea la nivel </w:t>
            </w:r>
            <w:r w:rsidR="008B34AF" w:rsidRPr="00115C77">
              <w:rPr>
                <w:sz w:val="18"/>
                <w:szCs w:val="18"/>
                <w:lang w:val="ro-RO"/>
              </w:rPr>
              <w:t>județean</w:t>
            </w:r>
            <w:r w:rsidRPr="00115C77">
              <w:rPr>
                <w:sz w:val="18"/>
                <w:szCs w:val="18"/>
                <w:lang w:val="ro-RO"/>
              </w:rPr>
              <w:t xml:space="preserve"> a unei proceduri de raportare, verificare </w:t>
            </w:r>
            <w:r w:rsidR="00F5330C" w:rsidRPr="00115C77">
              <w:rPr>
                <w:rFonts w:ascii="Palatino Linotype" w:hAnsi="Palatino Linotype" w:cs="Palatino Linotype"/>
                <w:sz w:val="18"/>
                <w:szCs w:val="18"/>
                <w:lang w:val="ro-RO"/>
              </w:rPr>
              <w:t>ș</w:t>
            </w:r>
            <w:r w:rsidR="003E0A6C" w:rsidRPr="00115C77">
              <w:rPr>
                <w:rFonts w:ascii="Palatino Linotype" w:hAnsi="Palatino Linotype" w:cs="Palatino Linotype"/>
                <w:sz w:val="18"/>
                <w:szCs w:val="18"/>
                <w:lang w:val="ro-RO"/>
              </w:rPr>
              <w:t>i</w:t>
            </w:r>
            <w:r w:rsidRPr="00115C77">
              <w:rPr>
                <w:sz w:val="18"/>
                <w:szCs w:val="18"/>
                <w:lang w:val="ro-RO"/>
              </w:rPr>
              <w:t xml:space="preserve"> validare a datelor privind gestionarea DCD corelat cu responsabilită</w:t>
            </w:r>
            <w:r w:rsidR="00EA47DA" w:rsidRPr="00115C77">
              <w:rPr>
                <w:rFonts w:ascii="Palatino Linotype" w:hAnsi="Palatino Linotype" w:cs="Palatino Linotype"/>
                <w:sz w:val="18"/>
                <w:szCs w:val="18"/>
                <w:lang w:val="ro-RO"/>
              </w:rPr>
              <w:t>ț</w:t>
            </w:r>
            <w:r w:rsidRPr="00115C77">
              <w:rPr>
                <w:sz w:val="18"/>
                <w:szCs w:val="18"/>
                <w:lang w:val="ro-RO"/>
              </w:rPr>
              <w:t>ile stabilite prin legisla</w:t>
            </w:r>
            <w:r w:rsidR="00EA47DA" w:rsidRPr="00115C77">
              <w:rPr>
                <w:rFonts w:ascii="Palatino Linotype" w:hAnsi="Palatino Linotype" w:cs="Palatino Linotype"/>
                <w:sz w:val="18"/>
                <w:szCs w:val="18"/>
                <w:lang w:val="ro-RO"/>
              </w:rPr>
              <w:t>ț</w:t>
            </w:r>
            <w:r w:rsidRPr="00115C77">
              <w:rPr>
                <w:sz w:val="18"/>
                <w:szCs w:val="18"/>
                <w:lang w:val="ro-RO"/>
              </w:rPr>
              <w:t xml:space="preserve">ia specifică </w:t>
            </w:r>
          </w:p>
        </w:tc>
        <w:tc>
          <w:tcPr>
            <w:tcW w:w="525" w:type="pct"/>
            <w:vAlign w:val="center"/>
          </w:tcPr>
          <w:p w14:paraId="10A1B1F3" w14:textId="3C8994A7" w:rsidR="009571B6" w:rsidRPr="00331852" w:rsidRDefault="00274D5A" w:rsidP="00331852">
            <w:pPr>
              <w:spacing w:after="0"/>
              <w:jc w:val="center"/>
              <w:rPr>
                <w:sz w:val="18"/>
                <w:szCs w:val="18"/>
                <w:lang w:val="ro-RO"/>
              </w:rPr>
            </w:pPr>
            <w:r>
              <w:rPr>
                <w:sz w:val="18"/>
                <w:szCs w:val="18"/>
                <w:lang w:val="ro-RO"/>
              </w:rPr>
              <w:t>Începând cu 2020</w:t>
            </w:r>
          </w:p>
        </w:tc>
        <w:tc>
          <w:tcPr>
            <w:tcW w:w="1101" w:type="pct"/>
            <w:vAlign w:val="center"/>
          </w:tcPr>
          <w:p w14:paraId="446BDA39" w14:textId="45BF7593" w:rsidR="009571B6" w:rsidRPr="00331852" w:rsidRDefault="00331852" w:rsidP="00331852">
            <w:pPr>
              <w:spacing w:after="0"/>
              <w:rPr>
                <w:sz w:val="18"/>
                <w:szCs w:val="18"/>
                <w:lang w:val="ro-RO"/>
              </w:rPr>
            </w:pPr>
            <w:r>
              <w:rPr>
                <w:sz w:val="18"/>
                <w:szCs w:val="18"/>
                <w:lang w:val="ro-RO"/>
              </w:rPr>
              <w:t xml:space="preserve">CJ </w:t>
            </w:r>
          </w:p>
        </w:tc>
        <w:tc>
          <w:tcPr>
            <w:tcW w:w="870" w:type="pct"/>
            <w:vAlign w:val="center"/>
          </w:tcPr>
          <w:p w14:paraId="1F7E9217" w14:textId="5D0E64CA" w:rsidR="009571B6" w:rsidRPr="00331852" w:rsidRDefault="00331852" w:rsidP="00331852">
            <w:pPr>
              <w:spacing w:after="0"/>
              <w:rPr>
                <w:sz w:val="18"/>
                <w:szCs w:val="18"/>
                <w:lang w:val="ro-RO"/>
              </w:rPr>
            </w:pPr>
            <w:r>
              <w:rPr>
                <w:sz w:val="18"/>
                <w:szCs w:val="18"/>
                <w:lang w:val="ro-RO"/>
              </w:rPr>
              <w:t xml:space="preserve">Buget local </w:t>
            </w:r>
          </w:p>
        </w:tc>
      </w:tr>
    </w:tbl>
    <w:p w14:paraId="0F00B511" w14:textId="5C242D15" w:rsidR="00331852" w:rsidRPr="00A061BF" w:rsidRDefault="00331852" w:rsidP="00331852">
      <w:pPr>
        <w:pStyle w:val="Legend"/>
        <w:jc w:val="center"/>
        <w:rPr>
          <w:lang w:val="fr-FR"/>
        </w:rPr>
      </w:pPr>
      <w:bookmarkStart w:id="737" w:name="_Toc22555067"/>
      <w:bookmarkStart w:id="738" w:name="_Toc2473733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Pr="00331852">
        <w:rPr>
          <w:rStyle w:val="Accentuaresubtil"/>
          <w:lang w:val="ro-RO"/>
        </w:rPr>
        <w:t>Plan de acțiune pentru gestionarea deșeurilor din construcții si desființări</w:t>
      </w:r>
      <w:bookmarkEnd w:id="737"/>
      <w:bookmarkEnd w:id="738"/>
    </w:p>
    <w:p w14:paraId="73A6A286" w14:textId="77777777" w:rsidR="009571B6" w:rsidRPr="00331852" w:rsidRDefault="009571B6" w:rsidP="00331852">
      <w:pPr>
        <w:pStyle w:val="Frspaiere"/>
        <w:rPr>
          <w:lang w:val="fr-FR"/>
        </w:rPr>
      </w:pPr>
    </w:p>
    <w:p w14:paraId="5AB5F5A0" w14:textId="2F74EBBD" w:rsidR="009571B6" w:rsidRPr="00115C77" w:rsidRDefault="009571B6" w:rsidP="00E23672">
      <w:pPr>
        <w:pStyle w:val="Titlu2"/>
        <w:numPr>
          <w:ilvl w:val="1"/>
          <w:numId w:val="3"/>
        </w:numPr>
        <w:spacing w:before="200" w:after="200" w:line="276" w:lineRule="auto"/>
        <w:ind w:left="578" w:hanging="578"/>
        <w:rPr>
          <w:lang w:val="ro-RO"/>
        </w:rPr>
      </w:pPr>
      <w:bookmarkStart w:id="739" w:name="_Toc24737196"/>
      <w:r w:rsidRPr="00115C77">
        <w:rPr>
          <w:lang w:val="ro-RO"/>
        </w:rPr>
        <w:t>M</w:t>
      </w:r>
      <w:r w:rsidR="002811AE" w:rsidRPr="00115C77">
        <w:rPr>
          <w:lang w:val="ro-RO"/>
        </w:rPr>
        <w:t>Ă</w:t>
      </w:r>
      <w:r w:rsidRPr="00115C77">
        <w:rPr>
          <w:lang w:val="ro-RO"/>
        </w:rPr>
        <w:t>SURI PENTRU IMPLEMENTAREA INSTRUMENTELOR ECONOMICE</w:t>
      </w:r>
      <w:bookmarkEnd w:id="739"/>
    </w:p>
    <w:p w14:paraId="119CDA36" w14:textId="77777777" w:rsidR="009571B6" w:rsidRPr="00333BE7" w:rsidRDefault="009571B6" w:rsidP="00331852">
      <w:pPr>
        <w:pStyle w:val="Frspaiere"/>
        <w:rPr>
          <w:lang w:val="fr-FR"/>
        </w:rPr>
      </w:pPr>
      <w:r w:rsidRPr="00333BE7">
        <w:rPr>
          <w:lang w:val="fr-FR"/>
        </w:rPr>
        <w:t xml:space="preserve">Instrumentele economice pentru care au fost stabilite măsuri de implementare sunt următoarele: </w:t>
      </w:r>
    </w:p>
    <w:p w14:paraId="496C1059" w14:textId="56C4762F" w:rsidR="009571B6" w:rsidRPr="00333BE7"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33BE7">
        <w:rPr>
          <w:rFonts w:asciiTheme="majorHAnsi" w:hAnsiTheme="majorHAnsi" w:cs="Calibri"/>
          <w:sz w:val="22"/>
          <w:lang w:val="fr-FR"/>
        </w:rPr>
        <w:t>“Plăte</w:t>
      </w:r>
      <w:r w:rsidR="00F5330C" w:rsidRPr="00333BE7">
        <w:rPr>
          <w:rFonts w:asciiTheme="majorHAnsi" w:hAnsiTheme="majorHAnsi" w:cs="Calibri"/>
          <w:sz w:val="22"/>
          <w:lang w:val="fr-FR"/>
        </w:rPr>
        <w:t>ș</w:t>
      </w:r>
      <w:r w:rsidRPr="00333BE7">
        <w:rPr>
          <w:rFonts w:asciiTheme="majorHAnsi" w:hAnsiTheme="majorHAnsi" w:cs="Calibri"/>
          <w:sz w:val="22"/>
          <w:lang w:val="fr-FR"/>
        </w:rPr>
        <w:t xml:space="preserve">te pentru cât arunci”; </w:t>
      </w:r>
    </w:p>
    <w:p w14:paraId="51BC1227" w14:textId="1E7A1341" w:rsidR="009571B6" w:rsidRPr="00333BE7"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33BE7">
        <w:rPr>
          <w:rFonts w:asciiTheme="majorHAnsi" w:hAnsiTheme="majorHAnsi" w:cs="Calibri"/>
          <w:sz w:val="22"/>
          <w:lang w:val="fr-FR"/>
        </w:rPr>
        <w:t>contribu</w:t>
      </w:r>
      <w:r w:rsidR="00EA47DA" w:rsidRPr="00333BE7">
        <w:rPr>
          <w:rFonts w:asciiTheme="majorHAnsi" w:hAnsiTheme="majorHAnsi" w:cs="Calibri"/>
          <w:sz w:val="22"/>
          <w:lang w:val="fr-FR"/>
        </w:rPr>
        <w:t>ț</w:t>
      </w:r>
      <w:r w:rsidRPr="00333BE7">
        <w:rPr>
          <w:rFonts w:asciiTheme="majorHAnsi" w:hAnsiTheme="majorHAnsi" w:cs="Calibri"/>
          <w:sz w:val="22"/>
          <w:lang w:val="fr-FR"/>
        </w:rPr>
        <w:t xml:space="preserve">ia pentru economia circulară; </w:t>
      </w:r>
    </w:p>
    <w:p w14:paraId="37114A9E" w14:textId="2D2308C4" w:rsidR="009571B6" w:rsidRPr="00333BE7"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33BE7">
        <w:rPr>
          <w:rFonts w:asciiTheme="majorHAnsi" w:hAnsiTheme="majorHAnsi" w:cs="Calibri"/>
          <w:sz w:val="22"/>
          <w:lang w:val="fr-FR"/>
        </w:rPr>
        <w:t>contribu</w:t>
      </w:r>
      <w:r w:rsidR="00EA47DA" w:rsidRPr="00333BE7">
        <w:rPr>
          <w:rFonts w:asciiTheme="majorHAnsi" w:hAnsiTheme="majorHAnsi" w:cs="Calibri"/>
          <w:sz w:val="22"/>
          <w:lang w:val="fr-FR"/>
        </w:rPr>
        <w:t>ț</w:t>
      </w:r>
      <w:r w:rsidRPr="00333BE7">
        <w:rPr>
          <w:rFonts w:asciiTheme="majorHAnsi" w:hAnsiTheme="majorHAnsi" w:cs="Calibri"/>
          <w:sz w:val="22"/>
          <w:lang w:val="fr-FR"/>
        </w:rPr>
        <w:t>ia plătită de organiza</w:t>
      </w:r>
      <w:r w:rsidR="00EA47DA" w:rsidRPr="00333BE7">
        <w:rPr>
          <w:rFonts w:asciiTheme="majorHAnsi" w:hAnsiTheme="majorHAnsi" w:cs="Calibri"/>
          <w:sz w:val="22"/>
          <w:lang w:val="fr-FR"/>
        </w:rPr>
        <w:t>ț</w:t>
      </w:r>
      <w:r w:rsidRPr="00333BE7">
        <w:rPr>
          <w:rFonts w:asciiTheme="majorHAnsi" w:hAnsiTheme="majorHAnsi" w:cs="Calibri"/>
          <w:sz w:val="22"/>
          <w:lang w:val="fr-FR"/>
        </w:rPr>
        <w:t>iile care implementează obliga</w:t>
      </w:r>
      <w:r w:rsidR="00EA47DA" w:rsidRPr="00333BE7">
        <w:rPr>
          <w:rFonts w:asciiTheme="majorHAnsi" w:hAnsiTheme="majorHAnsi" w:cs="Calibri"/>
          <w:sz w:val="22"/>
          <w:lang w:val="fr-FR"/>
        </w:rPr>
        <w:t>ț</w:t>
      </w:r>
      <w:r w:rsidRPr="00333BE7">
        <w:rPr>
          <w:rFonts w:asciiTheme="majorHAnsi" w:hAnsiTheme="majorHAnsi" w:cs="Calibri"/>
          <w:sz w:val="22"/>
          <w:lang w:val="fr-FR"/>
        </w:rPr>
        <w:t xml:space="preserve">iile privind răspunderea extinsă a producătorului în vederea îndeplinirii obiectivelor privind gestionarea </w:t>
      </w:r>
      <w:r w:rsidR="002B1F82" w:rsidRPr="00333BE7">
        <w:rPr>
          <w:rFonts w:asciiTheme="majorHAnsi" w:hAnsiTheme="majorHAnsi" w:cs="Calibri"/>
          <w:sz w:val="22"/>
          <w:lang w:val="fr-FR"/>
        </w:rPr>
        <w:t>Deșeurilor</w:t>
      </w:r>
      <w:r w:rsidR="00331852" w:rsidRPr="00333BE7">
        <w:rPr>
          <w:rFonts w:asciiTheme="majorHAnsi" w:hAnsiTheme="majorHAnsi" w:cs="Calibri"/>
          <w:sz w:val="22"/>
          <w:lang w:val="fr-FR"/>
        </w:rPr>
        <w:t xml:space="preserve"> ambalaje.</w:t>
      </w:r>
    </w:p>
    <w:p w14:paraId="67E090E1" w14:textId="77777777" w:rsidR="00331852" w:rsidRPr="00333BE7" w:rsidRDefault="00331852" w:rsidP="00331852">
      <w:pPr>
        <w:autoSpaceDE w:val="0"/>
        <w:autoSpaceDN w:val="0"/>
        <w:adjustRightInd w:val="0"/>
        <w:spacing w:after="0" w:line="254" w:lineRule="auto"/>
        <w:jc w:val="both"/>
        <w:rPr>
          <w:rFonts w:asciiTheme="majorHAnsi" w:hAnsiTheme="majorHAnsi" w:cs="Calibri"/>
          <w:sz w:val="22"/>
          <w:lang w:val="fr-FR"/>
        </w:rPr>
      </w:pPr>
    </w:p>
    <w:p w14:paraId="13D24218" w14:textId="77777777" w:rsidR="00331852" w:rsidRPr="00333BE7" w:rsidRDefault="00331852">
      <w:pPr>
        <w:spacing w:after="0" w:line="240" w:lineRule="auto"/>
        <w:rPr>
          <w:rFonts w:asciiTheme="majorHAnsi" w:hAnsiTheme="majorHAnsi" w:cs="Calibri"/>
          <w:sz w:val="22"/>
          <w:lang w:val="fr-FR"/>
        </w:rPr>
      </w:pPr>
      <w:r w:rsidRPr="00333BE7">
        <w:rPr>
          <w:rFonts w:asciiTheme="majorHAnsi" w:hAnsiTheme="majorHAnsi" w:cs="Calibri"/>
          <w:b/>
          <w:lang w:val="fr-FR"/>
        </w:rPr>
        <w:br w:type="page"/>
      </w:r>
    </w:p>
    <w:p w14:paraId="2D68712E" w14:textId="69A90283" w:rsidR="009571B6" w:rsidRPr="00115C77" w:rsidRDefault="009571B6" w:rsidP="00E23672">
      <w:pPr>
        <w:pStyle w:val="Titlu3"/>
        <w:numPr>
          <w:ilvl w:val="2"/>
          <w:numId w:val="3"/>
        </w:numPr>
        <w:spacing w:before="200" w:after="200" w:line="276" w:lineRule="auto"/>
        <w:rPr>
          <w:lang w:val="ro-RO"/>
        </w:rPr>
      </w:pPr>
      <w:bookmarkStart w:id="740" w:name="_Toc24737197"/>
      <w:r w:rsidRPr="00115C77">
        <w:rPr>
          <w:lang w:val="ro-RO"/>
        </w:rPr>
        <w:t>Implementarea instrumentului “Plăte</w:t>
      </w:r>
      <w:r w:rsidR="00F5330C" w:rsidRPr="00115C77">
        <w:rPr>
          <w:lang w:val="ro-RO"/>
        </w:rPr>
        <w:t>ș</w:t>
      </w:r>
      <w:r w:rsidRPr="00115C77">
        <w:rPr>
          <w:lang w:val="ro-RO"/>
        </w:rPr>
        <w:t>te pentru cât arunci”</w:t>
      </w:r>
      <w:bookmarkEnd w:id="740"/>
      <w:r w:rsidRPr="00115C77">
        <w:rPr>
          <w:lang w:val="ro-RO"/>
        </w:rPr>
        <w:t xml:space="preserve"> </w:t>
      </w:r>
    </w:p>
    <w:p w14:paraId="1ACACD20" w14:textId="24F2055A" w:rsidR="009571B6" w:rsidRPr="007F5873" w:rsidRDefault="009571B6" w:rsidP="00331852">
      <w:pPr>
        <w:pStyle w:val="Frspaiere"/>
        <w:rPr>
          <w:lang w:val="fr-FR"/>
        </w:rPr>
      </w:pPr>
      <w:r w:rsidRPr="00115C77">
        <w:t>Legea nr. 211/2011 prevede la art. 17 alin. (1) lit. e) că autorită</w:t>
      </w:r>
      <w:r w:rsidR="00EA47DA" w:rsidRPr="00115C77">
        <w:t>ț</w:t>
      </w:r>
      <w:r w:rsidRPr="00115C77">
        <w:t>ile administra</w:t>
      </w:r>
      <w:r w:rsidR="00EA47DA" w:rsidRPr="00115C77">
        <w:t>ț</w:t>
      </w:r>
      <w:r w:rsidRPr="00115C77">
        <w:t>iei publice locale ale UAT sau, după caz, subdiviziunile administrativ-teritoriale ale municipiilor, respectiv asocia</w:t>
      </w:r>
      <w:r w:rsidR="00EA47DA" w:rsidRPr="00115C77">
        <w:t>ț</w:t>
      </w:r>
      <w:r w:rsidRPr="00115C77">
        <w:t>iile de dezvoltare intercomunitară ale acestora, au obliga</w:t>
      </w:r>
      <w:r w:rsidR="00EA47DA" w:rsidRPr="00115C77">
        <w:t>ț</w:t>
      </w:r>
      <w:r w:rsidRPr="00115C77">
        <w:t>ia să implementeze începând cu data de 1 ianuarie 2019, dar nu mai târziu de 30 iunie 2019, instrumentul economic “plăte</w:t>
      </w:r>
      <w:r w:rsidR="00F5330C" w:rsidRPr="00115C77">
        <w:t>ș</w:t>
      </w:r>
      <w:r w:rsidRPr="00115C77">
        <w:t xml:space="preserve">te pentru cât arunci”. </w:t>
      </w:r>
      <w:r w:rsidRPr="007F5873">
        <w:rPr>
          <w:lang w:val="fr-FR"/>
        </w:rPr>
        <w:t>Implementarea instrumentului se va realiza în baza a cel pu</w:t>
      </w:r>
      <w:r w:rsidR="00EA47DA" w:rsidRPr="007F5873">
        <w:rPr>
          <w:lang w:val="fr-FR"/>
        </w:rPr>
        <w:t>ț</w:t>
      </w:r>
      <w:r w:rsidRPr="007F5873">
        <w:rPr>
          <w:lang w:val="fr-FR"/>
        </w:rPr>
        <w:t>in unuia dintre următoarele elemente: volum, frecven</w:t>
      </w:r>
      <w:r w:rsidR="00EA47DA" w:rsidRPr="007F5873">
        <w:rPr>
          <w:lang w:val="fr-FR"/>
        </w:rPr>
        <w:t>ț</w:t>
      </w:r>
      <w:r w:rsidRPr="007F5873">
        <w:rPr>
          <w:lang w:val="fr-FR"/>
        </w:rPr>
        <w:t>ă de colectare, greutate sau saci de colectare personaliza</w:t>
      </w:r>
      <w:r w:rsidR="00EA47DA" w:rsidRPr="007F5873">
        <w:rPr>
          <w:lang w:val="fr-FR"/>
        </w:rPr>
        <w:t>ț</w:t>
      </w:r>
      <w:r w:rsidRPr="007F5873">
        <w:rPr>
          <w:lang w:val="fr-FR"/>
        </w:rPr>
        <w:t xml:space="preserve">i. </w:t>
      </w:r>
    </w:p>
    <w:p w14:paraId="712C0F2D" w14:textId="030F0D2D" w:rsidR="009571B6" w:rsidRPr="007F5873" w:rsidRDefault="009571B6" w:rsidP="00384F96">
      <w:pPr>
        <w:pStyle w:val="Frspaiere"/>
        <w:ind w:firstLine="0"/>
        <w:rPr>
          <w:lang w:val="fr-FR"/>
        </w:rPr>
      </w:pPr>
      <w:r w:rsidRPr="007F5873">
        <w:rPr>
          <w:lang w:val="fr-FR"/>
        </w:rPr>
        <w:t>Principalul obiectiv al implementării acestui instrument este cre</w:t>
      </w:r>
      <w:r w:rsidR="00F5330C" w:rsidRPr="007F5873">
        <w:rPr>
          <w:lang w:val="fr-FR"/>
        </w:rPr>
        <w:t>ș</w:t>
      </w:r>
      <w:r w:rsidRPr="007F5873">
        <w:rPr>
          <w:lang w:val="fr-FR"/>
        </w:rPr>
        <w:t xml:space="preserve">terea gradului de colectare separată a </w:t>
      </w:r>
      <w:r w:rsidR="008229CF" w:rsidRPr="007F5873">
        <w:rPr>
          <w:lang w:val="fr-FR"/>
        </w:rPr>
        <w:t>d</w:t>
      </w:r>
      <w:r w:rsidR="002B1F82" w:rsidRPr="007F5873">
        <w:rPr>
          <w:lang w:val="fr-FR"/>
        </w:rPr>
        <w:t>eșeurilor</w:t>
      </w:r>
      <w:r w:rsidRPr="007F5873">
        <w:rPr>
          <w:lang w:val="fr-FR"/>
        </w:rPr>
        <w:t>, respectiv cre</w:t>
      </w:r>
      <w:r w:rsidR="00F5330C" w:rsidRPr="007F5873">
        <w:rPr>
          <w:lang w:val="fr-FR"/>
        </w:rPr>
        <w:t>ș</w:t>
      </w:r>
      <w:r w:rsidRPr="007F5873">
        <w:rPr>
          <w:lang w:val="fr-FR"/>
        </w:rPr>
        <w:t xml:space="preserve">terea ratei de capturare a </w:t>
      </w:r>
      <w:r w:rsidR="008229CF" w:rsidRPr="007F5873">
        <w:rPr>
          <w:lang w:val="fr-FR"/>
        </w:rPr>
        <w:t>d</w:t>
      </w:r>
      <w:r w:rsidR="002B1F82" w:rsidRPr="007F5873">
        <w:rPr>
          <w:lang w:val="fr-FR"/>
        </w:rPr>
        <w:t>eșeurilor</w:t>
      </w:r>
      <w:r w:rsidRPr="007F5873">
        <w:rPr>
          <w:lang w:val="fr-FR"/>
        </w:rPr>
        <w:t xml:space="preserve"> reciclabile (hârtie/carton, plastic/metal </w:t>
      </w:r>
      <w:r w:rsidR="00F5330C" w:rsidRPr="007F5873">
        <w:rPr>
          <w:lang w:val="fr-FR"/>
        </w:rPr>
        <w:t>ș</w:t>
      </w:r>
      <w:r w:rsidR="003E0A6C" w:rsidRPr="007F5873">
        <w:rPr>
          <w:lang w:val="fr-FR"/>
        </w:rPr>
        <w:t>i</w:t>
      </w:r>
      <w:r w:rsidRPr="007F5873">
        <w:rPr>
          <w:lang w:val="fr-FR"/>
        </w:rPr>
        <w:t xml:space="preserve"> sticlă). </w:t>
      </w:r>
    </w:p>
    <w:p w14:paraId="424F2749" w14:textId="46BEB709" w:rsidR="009571B6" w:rsidRPr="007F5873" w:rsidRDefault="009571B6" w:rsidP="00384F96">
      <w:pPr>
        <w:pStyle w:val="Frspaiere"/>
        <w:ind w:firstLine="0"/>
        <w:rPr>
          <w:lang w:val="fr-FR"/>
        </w:rPr>
      </w:pPr>
      <w:r w:rsidRPr="007F5873">
        <w:rPr>
          <w:lang w:val="fr-FR"/>
        </w:rPr>
        <w:t>PNGD prevede implementarea instrumentului „plăte</w:t>
      </w:r>
      <w:r w:rsidR="00F5330C" w:rsidRPr="007F5873">
        <w:rPr>
          <w:lang w:val="fr-FR"/>
        </w:rPr>
        <w:t>ș</w:t>
      </w:r>
      <w:r w:rsidRPr="007F5873">
        <w:rPr>
          <w:lang w:val="fr-FR"/>
        </w:rPr>
        <w:t xml:space="preserve">te pentru cât arunci”, identificând necesitatea elaborării </w:t>
      </w:r>
      <w:r w:rsidR="00F5330C" w:rsidRPr="007F5873">
        <w:rPr>
          <w:lang w:val="fr-FR"/>
        </w:rPr>
        <w:t>ș</w:t>
      </w:r>
      <w:r w:rsidR="003E0A6C" w:rsidRPr="007F5873">
        <w:rPr>
          <w:lang w:val="fr-FR"/>
        </w:rPr>
        <w:t>i</w:t>
      </w:r>
      <w:r w:rsidRPr="007F5873">
        <w:rPr>
          <w:lang w:val="fr-FR"/>
        </w:rPr>
        <w:t xml:space="preserve"> adoptării unui ghid privind modul de aplicare a instrumentului, precum </w:t>
      </w:r>
      <w:r w:rsidR="00F5330C" w:rsidRPr="007F5873">
        <w:rPr>
          <w:lang w:val="fr-FR"/>
        </w:rPr>
        <w:t>ș</w:t>
      </w:r>
      <w:r w:rsidR="003E0A6C" w:rsidRPr="007F5873">
        <w:rPr>
          <w:lang w:val="fr-FR"/>
        </w:rPr>
        <w:t>i</w:t>
      </w:r>
      <w:r w:rsidRPr="007F5873">
        <w:rPr>
          <w:lang w:val="fr-FR"/>
        </w:rPr>
        <w:t xml:space="preserve"> necesitatea derulării de campanii de informare </w:t>
      </w:r>
      <w:r w:rsidR="00F5330C" w:rsidRPr="007F5873">
        <w:rPr>
          <w:lang w:val="fr-FR"/>
        </w:rPr>
        <w:t>ș</w:t>
      </w:r>
      <w:r w:rsidR="003E0A6C" w:rsidRPr="007F5873">
        <w:rPr>
          <w:lang w:val="fr-FR"/>
        </w:rPr>
        <w:t>i</w:t>
      </w:r>
      <w:r w:rsidRPr="007F5873">
        <w:rPr>
          <w:lang w:val="fr-FR"/>
        </w:rPr>
        <w:t xml:space="preserve"> con</w:t>
      </w:r>
      <w:r w:rsidR="00F5330C" w:rsidRPr="007F5873">
        <w:rPr>
          <w:lang w:val="fr-FR"/>
        </w:rPr>
        <w:t>ș</w:t>
      </w:r>
      <w:r w:rsidRPr="007F5873">
        <w:rPr>
          <w:lang w:val="fr-FR"/>
        </w:rPr>
        <w:t xml:space="preserve">tientizare a generatorilor de </w:t>
      </w:r>
      <w:r w:rsidR="003E0A6C" w:rsidRPr="007F5873">
        <w:rPr>
          <w:lang w:val="fr-FR"/>
        </w:rPr>
        <w:t>de</w:t>
      </w:r>
      <w:r w:rsidR="00F5330C" w:rsidRPr="007F5873">
        <w:rPr>
          <w:lang w:val="fr-FR"/>
        </w:rPr>
        <w:t>ș</w:t>
      </w:r>
      <w:r w:rsidR="003E0A6C" w:rsidRPr="007F5873">
        <w:rPr>
          <w:lang w:val="fr-FR"/>
        </w:rPr>
        <w:t>euri</w:t>
      </w:r>
      <w:r w:rsidRPr="007F5873">
        <w:rPr>
          <w:lang w:val="fr-FR"/>
        </w:rPr>
        <w:t xml:space="preserve"> cu privire la modalită</w:t>
      </w:r>
      <w:r w:rsidR="00EA47DA" w:rsidRPr="007F5873">
        <w:rPr>
          <w:lang w:val="fr-FR"/>
        </w:rPr>
        <w:t>ț</w:t>
      </w:r>
      <w:r w:rsidRPr="007F5873">
        <w:rPr>
          <w:lang w:val="fr-FR"/>
        </w:rPr>
        <w:t>ile de reducere a cantită</w:t>
      </w:r>
      <w:r w:rsidR="00EA47DA" w:rsidRPr="007F5873">
        <w:rPr>
          <w:lang w:val="fr-FR"/>
        </w:rPr>
        <w:t>ț</w:t>
      </w:r>
      <w:r w:rsidRPr="007F5873">
        <w:rPr>
          <w:lang w:val="fr-FR"/>
        </w:rPr>
        <w:t xml:space="preserve">ii de </w:t>
      </w:r>
      <w:r w:rsidR="003E0A6C" w:rsidRPr="007F5873">
        <w:rPr>
          <w:lang w:val="fr-FR"/>
        </w:rPr>
        <w:t>de</w:t>
      </w:r>
      <w:r w:rsidR="00F5330C" w:rsidRPr="007F5873">
        <w:rPr>
          <w:lang w:val="fr-FR"/>
        </w:rPr>
        <w:t>ș</w:t>
      </w:r>
      <w:r w:rsidR="003E0A6C" w:rsidRPr="007F5873">
        <w:rPr>
          <w:lang w:val="fr-FR"/>
        </w:rPr>
        <w:t>euri</w:t>
      </w:r>
      <w:r w:rsidRPr="007F5873">
        <w:rPr>
          <w:lang w:val="fr-FR"/>
        </w:rPr>
        <w:t xml:space="preserve"> generată </w:t>
      </w:r>
      <w:r w:rsidR="00F5330C" w:rsidRPr="007F5873">
        <w:rPr>
          <w:lang w:val="fr-FR"/>
        </w:rPr>
        <w:t>ș</w:t>
      </w:r>
      <w:r w:rsidR="003E0A6C" w:rsidRPr="007F5873">
        <w:rPr>
          <w:lang w:val="fr-FR"/>
        </w:rPr>
        <w:t>i</w:t>
      </w:r>
      <w:r w:rsidRPr="007F5873">
        <w:rPr>
          <w:lang w:val="fr-FR"/>
        </w:rPr>
        <w:t xml:space="preserve"> la modurile de realizare corectă a colectării separate. </w:t>
      </w:r>
    </w:p>
    <w:p w14:paraId="71A2F1C2" w14:textId="496322A1" w:rsidR="009571B6" w:rsidRPr="007F5873" w:rsidRDefault="009571B6" w:rsidP="00384F96">
      <w:pPr>
        <w:pStyle w:val="Frspaiere"/>
        <w:ind w:firstLine="0"/>
        <w:rPr>
          <w:lang w:val="fr-FR"/>
        </w:rPr>
      </w:pPr>
      <w:r w:rsidRPr="007F5873">
        <w:rPr>
          <w:lang w:val="fr-FR"/>
        </w:rPr>
        <w:t xml:space="preserve">Regulile privind implementarea instrumentului vor fi stabilite de UAT/ADI </w:t>
      </w:r>
      <w:r w:rsidR="00F5330C" w:rsidRPr="007F5873">
        <w:rPr>
          <w:lang w:val="fr-FR"/>
        </w:rPr>
        <w:t>ș</w:t>
      </w:r>
      <w:r w:rsidR="003E0A6C" w:rsidRPr="007F5873">
        <w:rPr>
          <w:lang w:val="fr-FR"/>
        </w:rPr>
        <w:t>i</w:t>
      </w:r>
      <w:r w:rsidRPr="007F5873">
        <w:rPr>
          <w:lang w:val="fr-FR"/>
        </w:rPr>
        <w:t xml:space="preserve"> prezentate în Regulamentul de salubrizare </w:t>
      </w:r>
      <w:r w:rsidR="00F5330C" w:rsidRPr="007F5873">
        <w:rPr>
          <w:lang w:val="fr-FR"/>
        </w:rPr>
        <w:t>ș</w:t>
      </w:r>
      <w:r w:rsidR="003E0A6C" w:rsidRPr="007F5873">
        <w:rPr>
          <w:lang w:val="fr-FR"/>
        </w:rPr>
        <w:t>i</w:t>
      </w:r>
      <w:r w:rsidRPr="007F5873">
        <w:rPr>
          <w:lang w:val="fr-FR"/>
        </w:rPr>
        <w:t xml:space="preserve"> acolo unde este cazul, în Regulamentul de implementare a taxei. </w:t>
      </w:r>
    </w:p>
    <w:p w14:paraId="1321A24E" w14:textId="1F74A4A2" w:rsidR="009571B6" w:rsidRPr="00384F96" w:rsidRDefault="009571B6" w:rsidP="00384F96">
      <w:pPr>
        <w:pStyle w:val="Frspaiere"/>
        <w:ind w:firstLine="0"/>
        <w:rPr>
          <w:lang w:val="fr-FR"/>
        </w:rPr>
      </w:pPr>
      <w:r w:rsidRPr="00384F96">
        <w:rPr>
          <w:lang w:val="fr-FR"/>
        </w:rPr>
        <w:t>Măsurile recomandate de implementare a instrumentului “plăte</w:t>
      </w:r>
      <w:r w:rsidR="00F5330C" w:rsidRPr="00384F96">
        <w:rPr>
          <w:lang w:val="fr-FR"/>
        </w:rPr>
        <w:t>ș</w:t>
      </w:r>
      <w:r w:rsidRPr="00384F96">
        <w:rPr>
          <w:lang w:val="fr-FR"/>
        </w:rPr>
        <w:t xml:space="preserve">te pentru cât arunci” sunt următoarele: </w:t>
      </w:r>
    </w:p>
    <w:p w14:paraId="0C5C4382" w14:textId="52112904" w:rsidR="009571B6" w:rsidRPr="00384F96"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ro-RO"/>
        </w:rPr>
      </w:pPr>
      <w:r w:rsidRPr="00384F96">
        <w:rPr>
          <w:rFonts w:asciiTheme="majorHAnsi" w:hAnsiTheme="majorHAnsi" w:cs="Calibri"/>
          <w:sz w:val="22"/>
          <w:lang w:val="ro-RO"/>
        </w:rPr>
        <w:t xml:space="preserve">Schimbarea sistemului de colectare în zonele de case în care colectarea </w:t>
      </w:r>
      <w:r w:rsidR="008229CF" w:rsidRPr="00384F96">
        <w:rPr>
          <w:rFonts w:asciiTheme="majorHAnsi" w:hAnsiTheme="majorHAnsi" w:cs="Calibri"/>
          <w:sz w:val="22"/>
          <w:lang w:val="ro-RO"/>
        </w:rPr>
        <w:t>d</w:t>
      </w:r>
      <w:r w:rsidR="002B1F82" w:rsidRPr="00384F96">
        <w:rPr>
          <w:rFonts w:asciiTheme="majorHAnsi" w:hAnsiTheme="majorHAnsi" w:cs="Calibri"/>
          <w:sz w:val="22"/>
          <w:lang w:val="ro-RO"/>
        </w:rPr>
        <w:t>eșeurilor</w:t>
      </w:r>
      <w:r w:rsidRPr="00384F96">
        <w:rPr>
          <w:rFonts w:asciiTheme="majorHAnsi" w:hAnsiTheme="majorHAnsi" w:cs="Calibri"/>
          <w:sz w:val="22"/>
          <w:lang w:val="ro-RO"/>
        </w:rPr>
        <w:t xml:space="preserve"> reziduale se realizează în puncte de colectare, cu sistemul “din poartă în poartă”. De asemenea, este necesară aplicarea concomitentă a măsurilor de extindere a colectării separate a </w:t>
      </w:r>
      <w:r w:rsidR="008229CF" w:rsidRPr="00384F96">
        <w:rPr>
          <w:rFonts w:asciiTheme="majorHAnsi" w:hAnsiTheme="majorHAnsi" w:cs="Calibri"/>
          <w:sz w:val="22"/>
          <w:lang w:val="ro-RO"/>
        </w:rPr>
        <w:t>d</w:t>
      </w:r>
      <w:r w:rsidR="002B1F82" w:rsidRPr="00384F96">
        <w:rPr>
          <w:rFonts w:asciiTheme="majorHAnsi" w:hAnsiTheme="majorHAnsi" w:cs="Calibri"/>
          <w:sz w:val="22"/>
          <w:lang w:val="ro-RO"/>
        </w:rPr>
        <w:t>eșeurilor</w:t>
      </w:r>
      <w:r w:rsidRPr="00384F96">
        <w:rPr>
          <w:rFonts w:asciiTheme="majorHAnsi" w:hAnsiTheme="majorHAnsi" w:cs="Calibri"/>
          <w:sz w:val="22"/>
          <w:lang w:val="ro-RO"/>
        </w:rPr>
        <w:t xml:space="preserve"> reciclabile prevăzute pentru atingerea obiectivului de pregătire pentru reutilizare </w:t>
      </w:r>
      <w:r w:rsidR="00F5330C" w:rsidRPr="00384F96">
        <w:rPr>
          <w:rFonts w:asciiTheme="majorHAnsi" w:hAnsiTheme="majorHAnsi" w:cs="Calibri"/>
          <w:sz w:val="22"/>
          <w:lang w:val="ro-RO"/>
        </w:rPr>
        <w:t>ș</w:t>
      </w:r>
      <w:r w:rsidR="003E0A6C" w:rsidRPr="00384F96">
        <w:rPr>
          <w:rFonts w:asciiTheme="majorHAnsi" w:hAnsiTheme="majorHAnsi" w:cs="Calibri"/>
          <w:sz w:val="22"/>
          <w:lang w:val="ro-RO"/>
        </w:rPr>
        <w:t>i</w:t>
      </w:r>
      <w:r w:rsidRPr="00384F96">
        <w:rPr>
          <w:rFonts w:asciiTheme="majorHAnsi" w:hAnsiTheme="majorHAnsi" w:cs="Calibri"/>
          <w:sz w:val="22"/>
          <w:lang w:val="ro-RO"/>
        </w:rPr>
        <w:t xml:space="preserve"> reciclare. </w:t>
      </w:r>
    </w:p>
    <w:p w14:paraId="4A969C68" w14:textId="775F5CDC" w:rsidR="009571B6" w:rsidRPr="00384F96"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384F96">
        <w:rPr>
          <w:rFonts w:asciiTheme="majorHAnsi" w:hAnsiTheme="majorHAnsi" w:cs="Calibri"/>
          <w:sz w:val="22"/>
          <w:lang w:val="fr-FR"/>
        </w:rPr>
        <w:t xml:space="preserve">Introducerea prevederilor privind implementarea instrumentului în Regulamentele de salubrizare </w:t>
      </w:r>
      <w:r w:rsidR="00F5330C" w:rsidRPr="00384F96">
        <w:rPr>
          <w:rFonts w:asciiTheme="majorHAnsi" w:hAnsiTheme="majorHAnsi" w:cs="Calibri"/>
          <w:sz w:val="22"/>
          <w:lang w:val="fr-FR"/>
        </w:rPr>
        <w:t>ș</w:t>
      </w:r>
      <w:r w:rsidR="003E0A6C" w:rsidRPr="00384F96">
        <w:rPr>
          <w:rFonts w:asciiTheme="majorHAnsi" w:hAnsiTheme="majorHAnsi" w:cs="Calibri"/>
          <w:sz w:val="22"/>
          <w:lang w:val="fr-FR"/>
        </w:rPr>
        <w:t>i</w:t>
      </w:r>
      <w:r w:rsidRPr="00384F96">
        <w:rPr>
          <w:rFonts w:asciiTheme="majorHAnsi" w:hAnsiTheme="majorHAnsi" w:cs="Calibri"/>
          <w:sz w:val="22"/>
          <w:lang w:val="fr-FR"/>
        </w:rPr>
        <w:t xml:space="preserve"> în contractele de delegare. </w:t>
      </w:r>
    </w:p>
    <w:p w14:paraId="207A5F08" w14:textId="77777777" w:rsidR="00331852" w:rsidRPr="00384F96" w:rsidRDefault="00331852" w:rsidP="00331852">
      <w:pPr>
        <w:autoSpaceDE w:val="0"/>
        <w:autoSpaceDN w:val="0"/>
        <w:adjustRightInd w:val="0"/>
        <w:spacing w:after="0" w:line="254" w:lineRule="auto"/>
        <w:jc w:val="both"/>
        <w:rPr>
          <w:rFonts w:asciiTheme="majorHAnsi" w:hAnsiTheme="majorHAnsi" w:cs="Calibri"/>
          <w:sz w:val="22"/>
          <w:lang w:val="fr-FR"/>
        </w:rPr>
      </w:pPr>
    </w:p>
    <w:p w14:paraId="0EFB14E1" w14:textId="19B78301" w:rsidR="009571B6" w:rsidRPr="00384F96" w:rsidRDefault="009571B6" w:rsidP="00384F96">
      <w:pPr>
        <w:pStyle w:val="Frspaiere"/>
        <w:ind w:firstLine="0"/>
      </w:pPr>
      <w:r w:rsidRPr="00384F96">
        <w:rPr>
          <w:lang w:val="fr-FR"/>
        </w:rPr>
        <w:t>În tabelul de mai jos sunt prezentate ac</w:t>
      </w:r>
      <w:r w:rsidR="00EA47DA" w:rsidRPr="00384F96">
        <w:rPr>
          <w:rFonts w:cs="Palatino Linotype"/>
          <w:lang w:val="fr-FR"/>
        </w:rPr>
        <w:t>ț</w:t>
      </w:r>
      <w:r w:rsidRPr="00384F96">
        <w:rPr>
          <w:lang w:val="fr-FR"/>
        </w:rPr>
        <w:t xml:space="preserve">iunile care trebuie întreprinse pentru implementarea instrumentului </w:t>
      </w:r>
      <w:r w:rsidR="00F5330C" w:rsidRPr="00384F96">
        <w:rPr>
          <w:rFonts w:cs="Palatino Linotype"/>
          <w:lang w:val="fr-FR"/>
        </w:rPr>
        <w:t>ș</w:t>
      </w:r>
      <w:r w:rsidR="003E0A6C" w:rsidRPr="00384F96">
        <w:rPr>
          <w:rFonts w:cs="Palatino Linotype"/>
          <w:lang w:val="fr-FR"/>
        </w:rPr>
        <w:t>i</w:t>
      </w:r>
      <w:r w:rsidRPr="00384F96">
        <w:rPr>
          <w:lang w:val="fr-FR"/>
        </w:rPr>
        <w:t xml:space="preserve"> institu</w:t>
      </w:r>
      <w:r w:rsidR="00EA47DA" w:rsidRPr="00384F96">
        <w:rPr>
          <w:rFonts w:cs="Palatino Linotype"/>
          <w:lang w:val="fr-FR"/>
        </w:rPr>
        <w:t>ț</w:t>
      </w:r>
      <w:r w:rsidRPr="00384F96">
        <w:rPr>
          <w:lang w:val="fr-FR"/>
        </w:rPr>
        <w:t>iile care au responsabilitatea implementării acestor ac</w:t>
      </w:r>
      <w:r w:rsidR="00EA47DA" w:rsidRPr="00384F96">
        <w:rPr>
          <w:rFonts w:cs="Palatino Linotype"/>
          <w:lang w:val="fr-FR"/>
        </w:rPr>
        <w:t>ț</w:t>
      </w:r>
      <w:r w:rsidRPr="00384F96">
        <w:rPr>
          <w:lang w:val="fr-FR"/>
        </w:rPr>
        <w:t xml:space="preserve">iuni. </w:t>
      </w:r>
      <w:r w:rsidRPr="00384F96">
        <w:t>Nu s-a considerat necesară men</w:t>
      </w:r>
      <w:r w:rsidR="00EA47DA" w:rsidRPr="00384F96">
        <w:rPr>
          <w:rFonts w:cs="Palatino Linotype"/>
        </w:rPr>
        <w:t>ț</w:t>
      </w:r>
      <w:r w:rsidRPr="00384F96">
        <w:t xml:space="preserve">ionarea termenelor de implementare deoarece, conform prevederilor legislative, termenul final este de 30 iunie 2019. </w:t>
      </w:r>
    </w:p>
    <w:p w14:paraId="5B56010A" w14:textId="77777777" w:rsidR="009C3B07" w:rsidRDefault="009C3B07">
      <w:pPr>
        <w:spacing w:after="0" w:line="240" w:lineRule="auto"/>
        <w:rPr>
          <w:rFonts w:asciiTheme="majorHAnsi" w:eastAsia="Times New Roman" w:hAnsiTheme="majorHAnsi"/>
          <w:sz w:val="22"/>
          <w:lang w:val="en-GB"/>
        </w:rPr>
      </w:pPr>
      <w:bookmarkStart w:id="741" w:name="_Toc22321230"/>
      <w:r>
        <w:rPr>
          <w:rFonts w:eastAsia="Times New Roman"/>
          <w:b/>
          <w:lang w:val="en-GB"/>
        </w:rPr>
        <w:br w:type="page"/>
      </w:r>
    </w:p>
    <w:p w14:paraId="6E41658D" w14:textId="6A1FA6FC" w:rsidR="009571B6" w:rsidRPr="00115C77" w:rsidRDefault="00B74A78" w:rsidP="009C3B07">
      <w:pPr>
        <w:pStyle w:val="TableParagraph"/>
        <w:rPr>
          <w:lang w:val="ro-RO"/>
        </w:rPr>
      </w:pPr>
      <w:r w:rsidRPr="004D3A9E">
        <w:rPr>
          <w:lang w:val="ro-RO"/>
        </w:rPr>
        <w:t>Planul de acțiune pentru implementarea instrumentului “plătește pentru cât arunci”</w:t>
      </w:r>
      <w:bookmarkEnd w:id="741"/>
      <w:r w:rsidR="009571B6" w:rsidRPr="00115C77">
        <w:rPr>
          <w:lang w:val="ro-RO"/>
        </w:rPr>
        <w:t xml:space="preserve"> </w:t>
      </w:r>
    </w:p>
    <w:tbl>
      <w:tblPr>
        <w:tblStyle w:val="Tabelgril"/>
        <w:tblW w:w="5000" w:type="pct"/>
        <w:tblLook w:val="04A0" w:firstRow="1" w:lastRow="0" w:firstColumn="1" w:lastColumn="0" w:noHBand="0" w:noVBand="1"/>
      </w:tblPr>
      <w:tblGrid>
        <w:gridCol w:w="965"/>
        <w:gridCol w:w="6279"/>
        <w:gridCol w:w="2106"/>
      </w:tblGrid>
      <w:tr w:rsidR="009571B6" w:rsidRPr="009C3B07" w14:paraId="4DA630A7" w14:textId="77777777" w:rsidTr="00B033C4">
        <w:trPr>
          <w:trHeight w:val="397"/>
        </w:trPr>
        <w:tc>
          <w:tcPr>
            <w:tcW w:w="516" w:type="pct"/>
            <w:shd w:val="clear" w:color="auto" w:fill="00B0F0"/>
            <w:vAlign w:val="center"/>
          </w:tcPr>
          <w:p w14:paraId="5DE1CB75" w14:textId="77777777" w:rsidR="009571B6" w:rsidRPr="009C3B07" w:rsidRDefault="009571B6" w:rsidP="009C3B07">
            <w:pPr>
              <w:spacing w:after="0"/>
              <w:jc w:val="center"/>
              <w:rPr>
                <w:b/>
                <w:sz w:val="20"/>
                <w:szCs w:val="20"/>
                <w:lang w:val="ro-RO"/>
              </w:rPr>
            </w:pPr>
            <w:r w:rsidRPr="009C3B07">
              <w:rPr>
                <w:b/>
                <w:sz w:val="20"/>
                <w:szCs w:val="20"/>
                <w:lang w:val="ro-RO"/>
              </w:rPr>
              <w:t>Nr. Crt.</w:t>
            </w:r>
          </w:p>
        </w:tc>
        <w:tc>
          <w:tcPr>
            <w:tcW w:w="3358" w:type="pct"/>
            <w:shd w:val="clear" w:color="auto" w:fill="00B0F0"/>
            <w:vAlign w:val="center"/>
          </w:tcPr>
          <w:p w14:paraId="3A471D73" w14:textId="4020AE1F" w:rsidR="009571B6" w:rsidRPr="009C3B07" w:rsidRDefault="008229CF" w:rsidP="009C3B07">
            <w:pPr>
              <w:spacing w:after="0"/>
              <w:jc w:val="center"/>
              <w:rPr>
                <w:b/>
                <w:sz w:val="20"/>
                <w:szCs w:val="20"/>
                <w:lang w:val="ro-RO"/>
              </w:rPr>
            </w:pPr>
            <w:r w:rsidRPr="009C3B07">
              <w:rPr>
                <w:b/>
                <w:sz w:val="20"/>
                <w:szCs w:val="20"/>
                <w:lang w:val="ro-RO"/>
              </w:rPr>
              <w:t>Acțiune</w:t>
            </w:r>
          </w:p>
        </w:tc>
        <w:tc>
          <w:tcPr>
            <w:tcW w:w="1126" w:type="pct"/>
            <w:shd w:val="clear" w:color="auto" w:fill="00B0F0"/>
            <w:vAlign w:val="center"/>
          </w:tcPr>
          <w:p w14:paraId="5541855D" w14:textId="77777777" w:rsidR="009571B6" w:rsidRPr="009C3B07" w:rsidRDefault="009571B6" w:rsidP="009C3B07">
            <w:pPr>
              <w:spacing w:after="0"/>
              <w:jc w:val="center"/>
              <w:rPr>
                <w:b/>
                <w:sz w:val="20"/>
                <w:szCs w:val="20"/>
                <w:lang w:val="ro-RO"/>
              </w:rPr>
            </w:pPr>
            <w:r w:rsidRPr="009C3B07">
              <w:rPr>
                <w:b/>
                <w:sz w:val="20"/>
                <w:szCs w:val="20"/>
                <w:lang w:val="ro-RO"/>
              </w:rPr>
              <w:t>Responsabil</w:t>
            </w:r>
          </w:p>
        </w:tc>
      </w:tr>
      <w:tr w:rsidR="009571B6" w:rsidRPr="000B1631" w14:paraId="1A60A1AE" w14:textId="77777777" w:rsidTr="00B033C4">
        <w:tc>
          <w:tcPr>
            <w:tcW w:w="516" w:type="pct"/>
            <w:shd w:val="clear" w:color="auto" w:fill="00B0F0"/>
            <w:vAlign w:val="center"/>
          </w:tcPr>
          <w:p w14:paraId="7BA557C6" w14:textId="310963F3" w:rsidR="009571B6" w:rsidRPr="009C3B07" w:rsidRDefault="009C3B07" w:rsidP="009C3B07">
            <w:pPr>
              <w:spacing w:after="0"/>
              <w:jc w:val="center"/>
              <w:rPr>
                <w:b/>
                <w:sz w:val="20"/>
                <w:szCs w:val="20"/>
                <w:lang w:val="ro-RO"/>
              </w:rPr>
            </w:pPr>
            <w:r w:rsidRPr="009C3B07">
              <w:rPr>
                <w:b/>
                <w:sz w:val="20"/>
                <w:szCs w:val="20"/>
                <w:lang w:val="ro-RO"/>
              </w:rPr>
              <w:t>1</w:t>
            </w:r>
          </w:p>
        </w:tc>
        <w:tc>
          <w:tcPr>
            <w:tcW w:w="4484" w:type="pct"/>
            <w:gridSpan w:val="2"/>
            <w:shd w:val="clear" w:color="auto" w:fill="00B0F0"/>
          </w:tcPr>
          <w:p w14:paraId="5ABCDC69" w14:textId="2A94FF0D" w:rsidR="009571B6" w:rsidRPr="009C3B07" w:rsidRDefault="009571B6" w:rsidP="009C3B07">
            <w:pPr>
              <w:spacing w:after="0"/>
              <w:rPr>
                <w:b/>
                <w:sz w:val="20"/>
                <w:szCs w:val="20"/>
                <w:lang w:val="ro-RO"/>
              </w:rPr>
            </w:pPr>
            <w:r w:rsidRPr="009C3B07">
              <w:rPr>
                <w:b/>
                <w:bCs/>
                <w:sz w:val="20"/>
                <w:szCs w:val="20"/>
                <w:lang w:val="ro-RO"/>
              </w:rPr>
              <w:t xml:space="preserve">Schimbarea sistemului de colectare în zonele de case în care colectarea </w:t>
            </w:r>
            <w:r w:rsidR="008229CF" w:rsidRPr="009C3B07">
              <w:rPr>
                <w:b/>
                <w:bCs/>
                <w:sz w:val="20"/>
                <w:szCs w:val="20"/>
                <w:lang w:val="ro-RO"/>
              </w:rPr>
              <w:t>d</w:t>
            </w:r>
            <w:r w:rsidR="002B1F82" w:rsidRPr="009C3B07">
              <w:rPr>
                <w:b/>
                <w:bCs/>
                <w:sz w:val="20"/>
                <w:szCs w:val="20"/>
                <w:lang w:val="ro-RO"/>
              </w:rPr>
              <w:t>eșeurilor</w:t>
            </w:r>
            <w:r w:rsidRPr="009C3B07">
              <w:rPr>
                <w:b/>
                <w:bCs/>
                <w:sz w:val="20"/>
                <w:szCs w:val="20"/>
                <w:lang w:val="ro-RO"/>
              </w:rPr>
              <w:t xml:space="preserve"> reziduale se realizează în puncte de colectare </w:t>
            </w:r>
          </w:p>
        </w:tc>
      </w:tr>
      <w:tr w:rsidR="009571B6" w:rsidRPr="009C3B07" w14:paraId="6011FB30" w14:textId="77777777" w:rsidTr="00B033C4">
        <w:tc>
          <w:tcPr>
            <w:tcW w:w="516" w:type="pct"/>
            <w:vAlign w:val="center"/>
          </w:tcPr>
          <w:p w14:paraId="08275B85" w14:textId="2EA61124" w:rsidR="009571B6" w:rsidRPr="009C3B07" w:rsidRDefault="009C3B07" w:rsidP="009C3B07">
            <w:pPr>
              <w:spacing w:after="0"/>
              <w:jc w:val="center"/>
              <w:rPr>
                <w:sz w:val="20"/>
                <w:szCs w:val="20"/>
                <w:lang w:val="ro-RO"/>
              </w:rPr>
            </w:pPr>
            <w:r>
              <w:rPr>
                <w:sz w:val="20"/>
                <w:szCs w:val="20"/>
                <w:lang w:val="ro-RO"/>
              </w:rPr>
              <w:t>1.1</w:t>
            </w:r>
          </w:p>
        </w:tc>
        <w:tc>
          <w:tcPr>
            <w:tcW w:w="3358" w:type="pct"/>
            <w:vAlign w:val="center"/>
          </w:tcPr>
          <w:p w14:paraId="25692B4B" w14:textId="30F9C142" w:rsidR="009571B6" w:rsidRPr="009C3B07" w:rsidRDefault="009571B6" w:rsidP="009C3B07">
            <w:pPr>
              <w:spacing w:after="0"/>
              <w:rPr>
                <w:sz w:val="20"/>
                <w:szCs w:val="20"/>
                <w:lang w:val="ro-RO"/>
              </w:rPr>
            </w:pPr>
            <w:r w:rsidRPr="009C3B07">
              <w:rPr>
                <w:sz w:val="20"/>
                <w:szCs w:val="20"/>
                <w:lang w:val="ro-RO"/>
              </w:rPr>
              <w:t xml:space="preserve">Revizuirea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aprobarea Regulamentului de salubrizare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a Caietului de sarcini, în sensul schimbării modului de colectare a </w:t>
            </w:r>
            <w:r w:rsidR="008229CF" w:rsidRPr="009C3B07">
              <w:rPr>
                <w:sz w:val="20"/>
                <w:szCs w:val="20"/>
                <w:lang w:val="ro-RO"/>
              </w:rPr>
              <w:t>d</w:t>
            </w:r>
            <w:r w:rsidR="002B1F82" w:rsidRPr="009C3B07">
              <w:rPr>
                <w:sz w:val="20"/>
                <w:szCs w:val="20"/>
                <w:lang w:val="ro-RO"/>
              </w:rPr>
              <w:t>eșeurilor</w:t>
            </w:r>
            <w:r w:rsidRPr="009C3B07">
              <w:rPr>
                <w:sz w:val="20"/>
                <w:szCs w:val="20"/>
                <w:lang w:val="ro-RO"/>
              </w:rPr>
              <w:t xml:space="preserve"> reziduale în zona de case (din puncte de colectare în</w:t>
            </w:r>
            <w:r w:rsidR="009C3B07">
              <w:rPr>
                <w:sz w:val="20"/>
                <w:szCs w:val="20"/>
                <w:lang w:val="ro-RO"/>
              </w:rPr>
              <w:t xml:space="preserve"> sistem “din poartă în poartă”).</w:t>
            </w:r>
          </w:p>
        </w:tc>
        <w:tc>
          <w:tcPr>
            <w:tcW w:w="1126" w:type="pct"/>
            <w:vAlign w:val="center"/>
          </w:tcPr>
          <w:p w14:paraId="4EAEAE84" w14:textId="77777777" w:rsidR="009571B6" w:rsidRPr="009C3B07" w:rsidRDefault="009571B6" w:rsidP="009C3B07">
            <w:pPr>
              <w:spacing w:after="0"/>
              <w:rPr>
                <w:sz w:val="20"/>
                <w:szCs w:val="20"/>
                <w:lang w:val="ro-RO"/>
              </w:rPr>
            </w:pPr>
            <w:r w:rsidRPr="009C3B07">
              <w:rPr>
                <w:sz w:val="20"/>
                <w:szCs w:val="20"/>
                <w:lang w:val="ro-RO"/>
              </w:rPr>
              <w:t xml:space="preserve">ADI </w:t>
            </w:r>
          </w:p>
          <w:p w14:paraId="1E69E8BA" w14:textId="77777777" w:rsidR="009571B6" w:rsidRPr="009C3B07" w:rsidRDefault="009571B6" w:rsidP="009C3B07">
            <w:pPr>
              <w:spacing w:after="0"/>
              <w:rPr>
                <w:sz w:val="20"/>
                <w:szCs w:val="20"/>
                <w:lang w:val="ro-RO"/>
              </w:rPr>
            </w:pPr>
            <w:r w:rsidRPr="009C3B07">
              <w:rPr>
                <w:sz w:val="20"/>
                <w:szCs w:val="20"/>
                <w:lang w:val="ro-RO"/>
              </w:rPr>
              <w:t xml:space="preserve">UAT </w:t>
            </w:r>
          </w:p>
        </w:tc>
      </w:tr>
      <w:tr w:rsidR="009571B6" w:rsidRPr="009C3B07" w14:paraId="2E8D2EAE" w14:textId="77777777" w:rsidTr="0017409E">
        <w:trPr>
          <w:trHeight w:val="1981"/>
        </w:trPr>
        <w:tc>
          <w:tcPr>
            <w:tcW w:w="516" w:type="pct"/>
            <w:vAlign w:val="center"/>
          </w:tcPr>
          <w:p w14:paraId="2CDE558D" w14:textId="33EC4B53" w:rsidR="009571B6" w:rsidRPr="009C3B07" w:rsidRDefault="009C3B07" w:rsidP="009C3B07">
            <w:pPr>
              <w:spacing w:after="0"/>
              <w:jc w:val="center"/>
              <w:rPr>
                <w:sz w:val="20"/>
                <w:szCs w:val="20"/>
                <w:lang w:val="ro-RO"/>
              </w:rPr>
            </w:pPr>
            <w:r>
              <w:rPr>
                <w:sz w:val="20"/>
                <w:szCs w:val="20"/>
                <w:lang w:val="ro-RO"/>
              </w:rPr>
              <w:t>1.2</w:t>
            </w:r>
          </w:p>
        </w:tc>
        <w:tc>
          <w:tcPr>
            <w:tcW w:w="3358" w:type="pct"/>
            <w:vAlign w:val="center"/>
          </w:tcPr>
          <w:p w14:paraId="6884D863" w14:textId="50A3955E" w:rsidR="009571B6" w:rsidRPr="009C3B07" w:rsidRDefault="009571B6" w:rsidP="009C3B07">
            <w:pPr>
              <w:spacing w:after="0"/>
              <w:rPr>
                <w:sz w:val="20"/>
                <w:szCs w:val="20"/>
                <w:lang w:val="ro-RO"/>
              </w:rPr>
            </w:pPr>
            <w:r w:rsidRPr="009C3B07">
              <w:rPr>
                <w:sz w:val="20"/>
                <w:szCs w:val="20"/>
                <w:lang w:val="ro-RO"/>
              </w:rPr>
              <w:t>Asigurarea investi</w:t>
            </w:r>
            <w:r w:rsidR="00EA47DA" w:rsidRPr="009C3B07">
              <w:rPr>
                <w:rFonts w:cs="Palatino Linotype"/>
                <w:sz w:val="20"/>
                <w:szCs w:val="20"/>
                <w:lang w:val="ro-RO"/>
              </w:rPr>
              <w:t>ț</w:t>
            </w:r>
            <w:r w:rsidRPr="009C3B07">
              <w:rPr>
                <w:sz w:val="20"/>
                <w:szCs w:val="20"/>
                <w:lang w:val="ro-RO"/>
              </w:rPr>
              <w:t xml:space="preserve">iilor suplimentare necesare pentru colectarea </w:t>
            </w:r>
            <w:r w:rsidR="008229CF" w:rsidRPr="009C3B07">
              <w:rPr>
                <w:sz w:val="20"/>
                <w:szCs w:val="20"/>
                <w:lang w:val="ro-RO"/>
              </w:rPr>
              <w:t>d</w:t>
            </w:r>
            <w:r w:rsidR="002B1F82" w:rsidRPr="009C3B07">
              <w:rPr>
                <w:sz w:val="20"/>
                <w:szCs w:val="20"/>
                <w:lang w:val="ro-RO"/>
              </w:rPr>
              <w:t>eșeurilor</w:t>
            </w:r>
            <w:r w:rsidRPr="009C3B07">
              <w:rPr>
                <w:sz w:val="20"/>
                <w:szCs w:val="20"/>
                <w:lang w:val="ro-RO"/>
              </w:rPr>
              <w:t xml:space="preserve"> reziduale din zonele de case în sistem „din poartă în poartă” (pubele), precum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a investi</w:t>
            </w:r>
            <w:r w:rsidR="00EA47DA" w:rsidRPr="009C3B07">
              <w:rPr>
                <w:rFonts w:cs="Palatino Linotype"/>
                <w:sz w:val="20"/>
                <w:szCs w:val="20"/>
                <w:lang w:val="ro-RO"/>
              </w:rPr>
              <w:t>ț</w:t>
            </w:r>
            <w:r w:rsidRPr="009C3B07">
              <w:rPr>
                <w:sz w:val="20"/>
                <w:szCs w:val="20"/>
                <w:lang w:val="ro-RO"/>
              </w:rPr>
              <w:t>iilor necesare pentru achizi</w:t>
            </w:r>
            <w:r w:rsidR="00EA47DA" w:rsidRPr="009C3B07">
              <w:rPr>
                <w:rFonts w:cs="Palatino Linotype"/>
                <w:sz w:val="20"/>
                <w:szCs w:val="20"/>
                <w:lang w:val="ro-RO"/>
              </w:rPr>
              <w:t>ț</w:t>
            </w:r>
            <w:r w:rsidRPr="009C3B07">
              <w:rPr>
                <w:sz w:val="20"/>
                <w:szCs w:val="20"/>
                <w:lang w:val="ro-RO"/>
              </w:rPr>
              <w:t xml:space="preserve">ionarea recipientelor de colectare (pubele) pentru </w:t>
            </w:r>
            <w:r w:rsidR="003E0A6C" w:rsidRPr="009C3B07">
              <w:rPr>
                <w:sz w:val="20"/>
                <w:szCs w:val="20"/>
                <w:lang w:val="ro-RO"/>
              </w:rPr>
              <w:t>de</w:t>
            </w:r>
            <w:r w:rsidR="00F5330C" w:rsidRPr="009C3B07">
              <w:rPr>
                <w:sz w:val="20"/>
                <w:szCs w:val="20"/>
                <w:lang w:val="ro-RO"/>
              </w:rPr>
              <w:t>ș</w:t>
            </w:r>
            <w:r w:rsidR="003E0A6C" w:rsidRPr="009C3B07">
              <w:rPr>
                <w:sz w:val="20"/>
                <w:szCs w:val="20"/>
                <w:lang w:val="ro-RO"/>
              </w:rPr>
              <w:t>euri</w:t>
            </w:r>
            <w:r w:rsidR="009C3B07">
              <w:rPr>
                <w:sz w:val="20"/>
                <w:szCs w:val="20"/>
                <w:lang w:val="ro-RO"/>
              </w:rPr>
              <w:t>le reziduale cu volum mai redus;</w:t>
            </w:r>
          </w:p>
          <w:p w14:paraId="4B6E49D2" w14:textId="0753618E" w:rsidR="009571B6" w:rsidRPr="009C3B07" w:rsidRDefault="009571B6" w:rsidP="009C3B07">
            <w:pPr>
              <w:spacing w:after="0"/>
              <w:rPr>
                <w:sz w:val="20"/>
                <w:szCs w:val="20"/>
                <w:lang w:val="ro-RO"/>
              </w:rPr>
            </w:pPr>
            <w:r w:rsidRPr="009C3B07">
              <w:rPr>
                <w:sz w:val="20"/>
                <w:szCs w:val="20"/>
                <w:lang w:val="ro-RO"/>
              </w:rPr>
              <w:t>Achizi</w:t>
            </w:r>
            <w:r w:rsidR="00EA47DA" w:rsidRPr="009C3B07">
              <w:rPr>
                <w:sz w:val="20"/>
                <w:szCs w:val="20"/>
                <w:lang w:val="ro-RO"/>
              </w:rPr>
              <w:t>ț</w:t>
            </w:r>
            <w:r w:rsidRPr="009C3B07">
              <w:rPr>
                <w:sz w:val="20"/>
                <w:szCs w:val="20"/>
                <w:lang w:val="ro-RO"/>
              </w:rPr>
              <w:t>ia recipientelor necesare se va realiza de către UAT (din surse proprii, fondul de între</w:t>
            </w:r>
            <w:r w:rsidR="00EA47DA" w:rsidRPr="009C3B07">
              <w:rPr>
                <w:sz w:val="20"/>
                <w:szCs w:val="20"/>
                <w:lang w:val="ro-RO"/>
              </w:rPr>
              <w:t>ț</w:t>
            </w:r>
            <w:r w:rsidRPr="009C3B07">
              <w:rPr>
                <w:sz w:val="20"/>
                <w:szCs w:val="20"/>
                <w:lang w:val="ro-RO"/>
              </w:rPr>
              <w:t xml:space="preserve">inere </w:t>
            </w:r>
            <w:r w:rsidR="00F5330C" w:rsidRPr="009C3B07">
              <w:rPr>
                <w:sz w:val="20"/>
                <w:szCs w:val="20"/>
                <w:lang w:val="ro-RO"/>
              </w:rPr>
              <w:t>ș</w:t>
            </w:r>
            <w:r w:rsidR="003E0A6C" w:rsidRPr="009C3B07">
              <w:rPr>
                <w:sz w:val="20"/>
                <w:szCs w:val="20"/>
                <w:lang w:val="ro-RO"/>
              </w:rPr>
              <w:t>i</w:t>
            </w:r>
            <w:r w:rsidRPr="009C3B07">
              <w:rPr>
                <w:sz w:val="20"/>
                <w:szCs w:val="20"/>
                <w:lang w:val="ro-RO"/>
              </w:rPr>
              <w:t xml:space="preserve"> investi</w:t>
            </w:r>
            <w:r w:rsidR="00EA47DA" w:rsidRPr="009C3B07">
              <w:rPr>
                <w:sz w:val="20"/>
                <w:szCs w:val="20"/>
                <w:lang w:val="ro-RO"/>
              </w:rPr>
              <w:t>ț</w:t>
            </w:r>
            <w:r w:rsidR="009C3B07">
              <w:rPr>
                <w:sz w:val="20"/>
                <w:szCs w:val="20"/>
                <w:lang w:val="ro-RO"/>
              </w:rPr>
              <w:t>ii sau alte surse).</w:t>
            </w:r>
          </w:p>
        </w:tc>
        <w:tc>
          <w:tcPr>
            <w:tcW w:w="1126" w:type="pct"/>
            <w:vAlign w:val="center"/>
          </w:tcPr>
          <w:p w14:paraId="2C46ADFB" w14:textId="2B88ED11" w:rsidR="009571B6" w:rsidRPr="009C3B07" w:rsidRDefault="009C3B07" w:rsidP="009C3B07">
            <w:pPr>
              <w:spacing w:after="0"/>
              <w:rPr>
                <w:sz w:val="20"/>
                <w:szCs w:val="20"/>
                <w:lang w:val="ro-RO"/>
              </w:rPr>
            </w:pPr>
            <w:r>
              <w:rPr>
                <w:sz w:val="20"/>
                <w:szCs w:val="20"/>
                <w:lang w:val="ro-RO"/>
              </w:rPr>
              <w:t>UAT</w:t>
            </w:r>
          </w:p>
        </w:tc>
      </w:tr>
      <w:tr w:rsidR="009571B6" w:rsidRPr="009C3B07" w14:paraId="70B0B418" w14:textId="77777777" w:rsidTr="00B033C4">
        <w:tc>
          <w:tcPr>
            <w:tcW w:w="516" w:type="pct"/>
            <w:vAlign w:val="center"/>
          </w:tcPr>
          <w:p w14:paraId="7944A166" w14:textId="0B12804E" w:rsidR="009571B6" w:rsidRPr="009C3B07" w:rsidRDefault="009C3B07" w:rsidP="009C3B07">
            <w:pPr>
              <w:spacing w:after="0"/>
              <w:jc w:val="center"/>
              <w:rPr>
                <w:sz w:val="20"/>
                <w:szCs w:val="20"/>
                <w:lang w:val="ro-RO"/>
              </w:rPr>
            </w:pPr>
            <w:r>
              <w:rPr>
                <w:sz w:val="20"/>
                <w:szCs w:val="20"/>
                <w:lang w:val="ro-RO"/>
              </w:rPr>
              <w:t>1.3</w:t>
            </w:r>
          </w:p>
        </w:tc>
        <w:tc>
          <w:tcPr>
            <w:tcW w:w="3358" w:type="pct"/>
            <w:vAlign w:val="center"/>
          </w:tcPr>
          <w:p w14:paraId="26BF117D" w14:textId="24A1712A" w:rsidR="009571B6" w:rsidRPr="009C3B07" w:rsidRDefault="009571B6" w:rsidP="009C3B07">
            <w:pPr>
              <w:spacing w:after="0"/>
              <w:rPr>
                <w:sz w:val="20"/>
                <w:szCs w:val="20"/>
                <w:lang w:val="ro-RO"/>
              </w:rPr>
            </w:pPr>
            <w:r w:rsidRPr="009C3B07">
              <w:rPr>
                <w:sz w:val="20"/>
                <w:szCs w:val="20"/>
                <w:lang w:val="ro-RO"/>
              </w:rPr>
              <w:t>Modificarea corespunzătoare a tarifelor în vederea integrării costurilor suplimentare apărute în urma modificărilor sistemului de colectare: costuri de investi</w:t>
            </w:r>
            <w:r w:rsidR="00EA47DA" w:rsidRPr="009C3B07">
              <w:rPr>
                <w:rFonts w:cs="Palatino Linotype"/>
                <w:sz w:val="20"/>
                <w:szCs w:val="20"/>
                <w:lang w:val="ro-RO"/>
              </w:rPr>
              <w:t>ț</w:t>
            </w:r>
            <w:r w:rsidRPr="009C3B07">
              <w:rPr>
                <w:sz w:val="20"/>
                <w:szCs w:val="20"/>
                <w:lang w:val="ro-RO"/>
              </w:rPr>
              <w:t xml:space="preserve">ii (echipamente suplimentare necesare)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costuri de operare (modificarea sistemului de colectare – ex. colectarea în sistem „din poartă în poartă” are costuri mai mari comparat</w:t>
            </w:r>
            <w:r w:rsidR="009C3B07">
              <w:rPr>
                <w:sz w:val="20"/>
                <w:szCs w:val="20"/>
                <w:lang w:val="ro-RO"/>
              </w:rPr>
              <w:t>iv cu colectarea în puncte).</w:t>
            </w:r>
          </w:p>
        </w:tc>
        <w:tc>
          <w:tcPr>
            <w:tcW w:w="1126" w:type="pct"/>
            <w:vAlign w:val="center"/>
          </w:tcPr>
          <w:p w14:paraId="4D452531" w14:textId="0D72C144" w:rsidR="009571B6" w:rsidRPr="009C3B07" w:rsidRDefault="009C3B07" w:rsidP="009C3B07">
            <w:pPr>
              <w:spacing w:after="0"/>
              <w:rPr>
                <w:sz w:val="20"/>
                <w:szCs w:val="20"/>
                <w:lang w:val="ro-RO"/>
              </w:rPr>
            </w:pPr>
            <w:r>
              <w:rPr>
                <w:sz w:val="20"/>
                <w:szCs w:val="20"/>
                <w:lang w:val="ro-RO"/>
              </w:rPr>
              <w:t xml:space="preserve">UAT </w:t>
            </w:r>
          </w:p>
        </w:tc>
      </w:tr>
      <w:tr w:rsidR="009571B6" w:rsidRPr="009C3B07" w14:paraId="6CEFE59E" w14:textId="77777777" w:rsidTr="00B033C4">
        <w:tc>
          <w:tcPr>
            <w:tcW w:w="516" w:type="pct"/>
            <w:vAlign w:val="center"/>
          </w:tcPr>
          <w:p w14:paraId="45FA011E" w14:textId="672E4D2D" w:rsidR="009571B6" w:rsidRPr="009C3B07" w:rsidRDefault="0011395D" w:rsidP="009C3B07">
            <w:pPr>
              <w:spacing w:after="0"/>
              <w:jc w:val="center"/>
              <w:rPr>
                <w:sz w:val="20"/>
                <w:szCs w:val="20"/>
                <w:lang w:val="ro-RO"/>
              </w:rPr>
            </w:pPr>
            <w:r>
              <w:rPr>
                <w:sz w:val="20"/>
                <w:szCs w:val="20"/>
                <w:lang w:val="ro-RO"/>
              </w:rPr>
              <w:t>1.4</w:t>
            </w:r>
          </w:p>
        </w:tc>
        <w:tc>
          <w:tcPr>
            <w:tcW w:w="3358" w:type="pct"/>
            <w:vAlign w:val="center"/>
          </w:tcPr>
          <w:p w14:paraId="465467EB" w14:textId="279F0E80" w:rsidR="009571B6" w:rsidRPr="009C3B07" w:rsidRDefault="009571B6" w:rsidP="009C3B07">
            <w:pPr>
              <w:spacing w:after="0"/>
              <w:rPr>
                <w:sz w:val="20"/>
                <w:szCs w:val="20"/>
                <w:lang w:val="ro-RO"/>
              </w:rPr>
            </w:pPr>
            <w:r w:rsidRPr="009C3B07">
              <w:rPr>
                <w:sz w:val="20"/>
                <w:szCs w:val="20"/>
                <w:lang w:val="ro-RO"/>
              </w:rPr>
              <w:t>Aprobarea actelor adi</w:t>
            </w:r>
            <w:r w:rsidR="00EA47DA" w:rsidRPr="009C3B07">
              <w:rPr>
                <w:rFonts w:cs="Palatino Linotype"/>
                <w:sz w:val="20"/>
                <w:szCs w:val="20"/>
                <w:lang w:val="ro-RO"/>
              </w:rPr>
              <w:t>ț</w:t>
            </w:r>
            <w:r w:rsidRPr="009C3B07">
              <w:rPr>
                <w:sz w:val="20"/>
                <w:szCs w:val="20"/>
                <w:lang w:val="ro-RO"/>
              </w:rPr>
              <w:t>ionale la contractele de delegare de către autorită</w:t>
            </w:r>
            <w:r w:rsidR="00EA47DA" w:rsidRPr="009C3B07">
              <w:rPr>
                <w:rFonts w:cs="Palatino Linotype"/>
                <w:sz w:val="20"/>
                <w:szCs w:val="20"/>
                <w:lang w:val="ro-RO"/>
              </w:rPr>
              <w:t>ț</w:t>
            </w:r>
            <w:r w:rsidRPr="009C3B07">
              <w:rPr>
                <w:sz w:val="20"/>
                <w:szCs w:val="20"/>
                <w:lang w:val="ro-RO"/>
              </w:rPr>
              <w:t xml:space="preserve">ile deliberative ale UAT </w:t>
            </w:r>
            <w:r w:rsidR="00F5330C" w:rsidRPr="009C3B07">
              <w:rPr>
                <w:rFonts w:cs="Palatino Linotype"/>
                <w:sz w:val="20"/>
                <w:szCs w:val="20"/>
                <w:lang w:val="ro-RO"/>
              </w:rPr>
              <w:t>ș</w:t>
            </w:r>
            <w:r w:rsidR="003E0A6C" w:rsidRPr="009C3B07">
              <w:rPr>
                <w:rFonts w:cs="Palatino Linotype"/>
                <w:sz w:val="20"/>
                <w:szCs w:val="20"/>
                <w:lang w:val="ro-RO"/>
              </w:rPr>
              <w:t>i</w:t>
            </w:r>
            <w:r w:rsidR="009C3B07">
              <w:rPr>
                <w:sz w:val="20"/>
                <w:szCs w:val="20"/>
                <w:lang w:val="ro-RO"/>
              </w:rPr>
              <w:t xml:space="preserve"> semnarea acestora.</w:t>
            </w:r>
          </w:p>
        </w:tc>
        <w:tc>
          <w:tcPr>
            <w:tcW w:w="1126" w:type="pct"/>
            <w:vAlign w:val="center"/>
          </w:tcPr>
          <w:p w14:paraId="2F238175" w14:textId="77777777" w:rsidR="009571B6" w:rsidRPr="009C3B07" w:rsidRDefault="009571B6" w:rsidP="009C3B07">
            <w:pPr>
              <w:spacing w:after="0"/>
              <w:rPr>
                <w:sz w:val="20"/>
                <w:szCs w:val="20"/>
                <w:lang w:val="ro-RO"/>
              </w:rPr>
            </w:pPr>
            <w:r w:rsidRPr="009C3B07">
              <w:rPr>
                <w:sz w:val="20"/>
                <w:szCs w:val="20"/>
                <w:lang w:val="ro-RO"/>
              </w:rPr>
              <w:t xml:space="preserve">UAT </w:t>
            </w:r>
          </w:p>
          <w:p w14:paraId="002A2C3E" w14:textId="77777777" w:rsidR="009571B6" w:rsidRPr="009C3B07" w:rsidRDefault="009571B6" w:rsidP="009C3B07">
            <w:pPr>
              <w:spacing w:after="0"/>
              <w:rPr>
                <w:sz w:val="20"/>
                <w:szCs w:val="20"/>
                <w:lang w:val="ro-RO"/>
              </w:rPr>
            </w:pPr>
            <w:r w:rsidRPr="009C3B07">
              <w:rPr>
                <w:sz w:val="20"/>
                <w:szCs w:val="20"/>
                <w:lang w:val="ro-RO"/>
              </w:rPr>
              <w:t xml:space="preserve">Operatori salubrizare </w:t>
            </w:r>
          </w:p>
        </w:tc>
      </w:tr>
      <w:tr w:rsidR="009571B6" w:rsidRPr="0011395D" w14:paraId="07BFFF58" w14:textId="77777777" w:rsidTr="00B033C4">
        <w:tc>
          <w:tcPr>
            <w:tcW w:w="516" w:type="pct"/>
            <w:shd w:val="clear" w:color="auto" w:fill="00B0F0"/>
            <w:vAlign w:val="center"/>
          </w:tcPr>
          <w:p w14:paraId="4A48C6DA" w14:textId="1817F1AD" w:rsidR="009571B6" w:rsidRPr="0011395D" w:rsidRDefault="0011395D" w:rsidP="009C3B07">
            <w:pPr>
              <w:spacing w:after="0"/>
              <w:jc w:val="center"/>
              <w:rPr>
                <w:b/>
                <w:sz w:val="20"/>
                <w:szCs w:val="20"/>
                <w:lang w:val="ro-RO"/>
              </w:rPr>
            </w:pPr>
            <w:r w:rsidRPr="0011395D">
              <w:rPr>
                <w:b/>
                <w:sz w:val="20"/>
                <w:szCs w:val="20"/>
                <w:lang w:val="ro-RO"/>
              </w:rPr>
              <w:t>2</w:t>
            </w:r>
          </w:p>
        </w:tc>
        <w:tc>
          <w:tcPr>
            <w:tcW w:w="4484" w:type="pct"/>
            <w:gridSpan w:val="2"/>
            <w:shd w:val="clear" w:color="auto" w:fill="00B0F0"/>
            <w:vAlign w:val="center"/>
          </w:tcPr>
          <w:p w14:paraId="013FCD9F" w14:textId="28136C7B" w:rsidR="009571B6" w:rsidRPr="0011395D" w:rsidRDefault="009571B6" w:rsidP="0011395D">
            <w:pPr>
              <w:spacing w:after="0"/>
              <w:rPr>
                <w:b/>
                <w:bCs/>
                <w:sz w:val="20"/>
                <w:szCs w:val="20"/>
                <w:lang w:val="ro-RO"/>
              </w:rPr>
            </w:pPr>
            <w:r w:rsidRPr="0011395D">
              <w:rPr>
                <w:b/>
                <w:bCs/>
                <w:sz w:val="20"/>
                <w:szCs w:val="20"/>
                <w:lang w:val="ro-RO"/>
              </w:rPr>
              <w:t xml:space="preserve">Introducerea prevederilor privind implementarea instrumentului în Regulamentele de salubrizare </w:t>
            </w:r>
            <w:r w:rsidR="00F5330C" w:rsidRPr="0011395D">
              <w:rPr>
                <w:b/>
                <w:bCs/>
                <w:sz w:val="20"/>
                <w:szCs w:val="20"/>
                <w:lang w:val="ro-RO"/>
              </w:rPr>
              <w:t>ș</w:t>
            </w:r>
            <w:r w:rsidR="003E0A6C" w:rsidRPr="0011395D">
              <w:rPr>
                <w:b/>
                <w:bCs/>
                <w:sz w:val="20"/>
                <w:szCs w:val="20"/>
                <w:lang w:val="ro-RO"/>
              </w:rPr>
              <w:t>i</w:t>
            </w:r>
            <w:r w:rsidRPr="0011395D">
              <w:rPr>
                <w:b/>
                <w:bCs/>
                <w:sz w:val="20"/>
                <w:szCs w:val="20"/>
                <w:lang w:val="ro-RO"/>
              </w:rPr>
              <w:t xml:space="preserve"> în contractele de delegare </w:t>
            </w:r>
          </w:p>
        </w:tc>
      </w:tr>
      <w:tr w:rsidR="0011395D" w:rsidRPr="0011395D" w14:paraId="0C66BA6D" w14:textId="77777777" w:rsidTr="00B033C4">
        <w:tc>
          <w:tcPr>
            <w:tcW w:w="516" w:type="pct"/>
            <w:shd w:val="clear" w:color="auto" w:fill="00B0F0"/>
            <w:vAlign w:val="center"/>
          </w:tcPr>
          <w:p w14:paraId="6C1284FD" w14:textId="5C0AAD48" w:rsidR="0011395D" w:rsidRPr="0011395D" w:rsidRDefault="0011395D" w:rsidP="009C3B07">
            <w:pPr>
              <w:spacing w:after="0"/>
              <w:jc w:val="center"/>
              <w:rPr>
                <w:b/>
                <w:sz w:val="20"/>
                <w:lang w:val="ro-RO"/>
              </w:rPr>
            </w:pPr>
            <w:r w:rsidRPr="0011395D">
              <w:rPr>
                <w:b/>
                <w:sz w:val="20"/>
                <w:lang w:val="ro-RO"/>
              </w:rPr>
              <w:t>2.1</w:t>
            </w:r>
          </w:p>
        </w:tc>
        <w:tc>
          <w:tcPr>
            <w:tcW w:w="4484" w:type="pct"/>
            <w:gridSpan w:val="2"/>
            <w:shd w:val="clear" w:color="auto" w:fill="00B0F0"/>
            <w:vAlign w:val="center"/>
          </w:tcPr>
          <w:p w14:paraId="1D84D832" w14:textId="2DA8D939" w:rsidR="0011395D" w:rsidRPr="0011395D" w:rsidRDefault="0011395D" w:rsidP="0011395D">
            <w:pPr>
              <w:spacing w:after="0"/>
              <w:rPr>
                <w:b/>
                <w:bCs/>
                <w:sz w:val="20"/>
                <w:lang w:val="ro-RO"/>
              </w:rPr>
            </w:pPr>
            <w:r w:rsidRPr="0011395D">
              <w:rPr>
                <w:b/>
                <w:bCs/>
                <w:iCs/>
                <w:sz w:val="20"/>
                <w:lang w:val="ro-RO"/>
              </w:rPr>
              <w:t>UAT în cazul cărora activitatea de colectare și transport a fost delegată</w:t>
            </w:r>
          </w:p>
        </w:tc>
      </w:tr>
      <w:tr w:rsidR="009571B6" w:rsidRPr="009C3B07" w14:paraId="7FB86C21" w14:textId="77777777" w:rsidTr="00B033C4">
        <w:tc>
          <w:tcPr>
            <w:tcW w:w="516" w:type="pct"/>
            <w:vAlign w:val="center"/>
          </w:tcPr>
          <w:p w14:paraId="2B9F8C90" w14:textId="0C3576A0" w:rsidR="009571B6" w:rsidRPr="009C3B07" w:rsidRDefault="0011395D" w:rsidP="009C3B07">
            <w:pPr>
              <w:spacing w:after="0"/>
              <w:jc w:val="center"/>
              <w:rPr>
                <w:sz w:val="20"/>
                <w:szCs w:val="20"/>
                <w:lang w:val="ro-RO"/>
              </w:rPr>
            </w:pPr>
            <w:r>
              <w:rPr>
                <w:sz w:val="20"/>
                <w:szCs w:val="20"/>
                <w:lang w:val="ro-RO"/>
              </w:rPr>
              <w:t>2.1.1</w:t>
            </w:r>
          </w:p>
        </w:tc>
        <w:tc>
          <w:tcPr>
            <w:tcW w:w="3358" w:type="pct"/>
            <w:vAlign w:val="center"/>
          </w:tcPr>
          <w:p w14:paraId="0EC94B87" w14:textId="699F314B" w:rsidR="009571B6" w:rsidRPr="009C3B07" w:rsidRDefault="009571B6" w:rsidP="009C3B07">
            <w:pPr>
              <w:spacing w:after="0"/>
              <w:rPr>
                <w:sz w:val="20"/>
                <w:szCs w:val="20"/>
                <w:lang w:val="ro-RO"/>
              </w:rPr>
            </w:pPr>
            <w:r w:rsidRPr="009C3B07">
              <w:rPr>
                <w:sz w:val="20"/>
                <w:szCs w:val="20"/>
                <w:lang w:val="ro-RO"/>
              </w:rPr>
              <w:t xml:space="preserve">Revizuirea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aprobarea Regulamentului de salubrizare, în sensul introducerii prevederilor necesare implementării instrumentului economic. Sunt introduse prevederi referitoare la necesitatea implementării acestui instrument, prevederi referitoare la modul de implementare, precum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un indicator de performan</w:t>
            </w:r>
            <w:r w:rsidR="00EA47DA" w:rsidRPr="009C3B07">
              <w:rPr>
                <w:rFonts w:cs="Palatino Linotype"/>
                <w:sz w:val="20"/>
                <w:szCs w:val="20"/>
                <w:lang w:val="ro-RO"/>
              </w:rPr>
              <w:t>ț</w:t>
            </w:r>
            <w:r w:rsidRPr="009C3B07">
              <w:rPr>
                <w:sz w:val="20"/>
                <w:szCs w:val="20"/>
                <w:lang w:val="ro-RO"/>
              </w:rPr>
              <w:t>ă cu rol de monitorizare a implementării instrumentului (a se vedea exemplul de la sfâr</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tul sec</w:t>
            </w:r>
            <w:r w:rsidR="00EA47DA" w:rsidRPr="009C3B07">
              <w:rPr>
                <w:rFonts w:cs="Palatino Linotype"/>
                <w:sz w:val="20"/>
                <w:szCs w:val="20"/>
                <w:lang w:val="ro-RO"/>
              </w:rPr>
              <w:t>ț</w:t>
            </w:r>
            <w:r w:rsidRPr="009C3B07">
              <w:rPr>
                <w:sz w:val="20"/>
                <w:szCs w:val="20"/>
                <w:lang w:val="ro-RO"/>
              </w:rPr>
              <w:t xml:space="preserve">iunii). </w:t>
            </w:r>
          </w:p>
        </w:tc>
        <w:tc>
          <w:tcPr>
            <w:tcW w:w="1126" w:type="pct"/>
            <w:vAlign w:val="center"/>
          </w:tcPr>
          <w:p w14:paraId="5B633948" w14:textId="77777777" w:rsidR="009571B6" w:rsidRPr="009C3B07" w:rsidRDefault="009571B6" w:rsidP="009C3B07">
            <w:pPr>
              <w:spacing w:after="0"/>
              <w:rPr>
                <w:sz w:val="20"/>
                <w:szCs w:val="20"/>
                <w:lang w:val="ro-RO"/>
              </w:rPr>
            </w:pPr>
            <w:r w:rsidRPr="009C3B07">
              <w:rPr>
                <w:sz w:val="20"/>
                <w:szCs w:val="20"/>
                <w:lang w:val="ro-RO"/>
              </w:rPr>
              <w:t xml:space="preserve">ADI </w:t>
            </w:r>
          </w:p>
          <w:p w14:paraId="089964B0" w14:textId="77777777" w:rsidR="009571B6" w:rsidRPr="009C3B07" w:rsidRDefault="009571B6" w:rsidP="009C3B07">
            <w:pPr>
              <w:spacing w:after="0"/>
              <w:rPr>
                <w:sz w:val="20"/>
                <w:szCs w:val="20"/>
                <w:lang w:val="ro-RO"/>
              </w:rPr>
            </w:pPr>
            <w:r w:rsidRPr="009C3B07">
              <w:rPr>
                <w:sz w:val="20"/>
                <w:szCs w:val="20"/>
                <w:lang w:val="ro-RO"/>
              </w:rPr>
              <w:t xml:space="preserve">UAT </w:t>
            </w:r>
          </w:p>
        </w:tc>
      </w:tr>
      <w:tr w:rsidR="009571B6" w:rsidRPr="009C3B07" w14:paraId="7BA962B2" w14:textId="77777777" w:rsidTr="00B033C4">
        <w:tc>
          <w:tcPr>
            <w:tcW w:w="516" w:type="pct"/>
            <w:vAlign w:val="center"/>
          </w:tcPr>
          <w:p w14:paraId="61193708" w14:textId="7A14A257" w:rsidR="009571B6" w:rsidRPr="009C3B07" w:rsidRDefault="0011395D" w:rsidP="009C3B07">
            <w:pPr>
              <w:spacing w:after="0"/>
              <w:jc w:val="center"/>
              <w:rPr>
                <w:sz w:val="20"/>
                <w:szCs w:val="20"/>
                <w:lang w:val="ro-RO"/>
              </w:rPr>
            </w:pPr>
            <w:r>
              <w:rPr>
                <w:sz w:val="20"/>
                <w:szCs w:val="20"/>
                <w:lang w:val="ro-RO"/>
              </w:rPr>
              <w:t>2.1.2</w:t>
            </w:r>
          </w:p>
        </w:tc>
        <w:tc>
          <w:tcPr>
            <w:tcW w:w="3358" w:type="pct"/>
            <w:vAlign w:val="center"/>
          </w:tcPr>
          <w:p w14:paraId="69BAAD50" w14:textId="0E7F9270" w:rsidR="009571B6" w:rsidRPr="009C3B07" w:rsidRDefault="009571B6" w:rsidP="009C3B07">
            <w:pPr>
              <w:spacing w:after="0"/>
              <w:rPr>
                <w:sz w:val="20"/>
                <w:szCs w:val="20"/>
                <w:lang w:val="ro-RO"/>
              </w:rPr>
            </w:pPr>
            <w:r w:rsidRPr="009C3B07">
              <w:rPr>
                <w:sz w:val="20"/>
                <w:szCs w:val="20"/>
                <w:lang w:val="ro-RO"/>
              </w:rPr>
              <w:t xml:space="preserve">Revizuirea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reaprobarea caietului de sarcini, în sensul introducerii prevederilor necesare implementării instrumentului economic: prevederi referitoare la posibilitatea beneficiarilor serviciului de a solicita, după caz, un număr mai redus de recipiente pentru colectarea </w:t>
            </w:r>
            <w:r w:rsidR="008229CF" w:rsidRPr="009C3B07">
              <w:rPr>
                <w:sz w:val="20"/>
                <w:szCs w:val="20"/>
                <w:lang w:val="ro-RO"/>
              </w:rPr>
              <w:t>d</w:t>
            </w:r>
            <w:r w:rsidR="002B1F82" w:rsidRPr="009C3B07">
              <w:rPr>
                <w:sz w:val="20"/>
                <w:szCs w:val="20"/>
                <w:lang w:val="ro-RO"/>
              </w:rPr>
              <w:t>eșeurilor</w:t>
            </w:r>
            <w:r w:rsidRPr="009C3B07">
              <w:rPr>
                <w:sz w:val="20"/>
                <w:szCs w:val="20"/>
                <w:lang w:val="ro-RO"/>
              </w:rPr>
              <w:t xml:space="preserve"> reziduale, recipiente cu volum mai mic sau reducerea frecven</w:t>
            </w:r>
            <w:r w:rsidR="00EA47DA" w:rsidRPr="009C3B07">
              <w:rPr>
                <w:rFonts w:cs="Palatino Linotype"/>
                <w:sz w:val="20"/>
                <w:szCs w:val="20"/>
                <w:lang w:val="ro-RO"/>
              </w:rPr>
              <w:t>ț</w:t>
            </w:r>
            <w:r w:rsidRPr="009C3B07">
              <w:rPr>
                <w:sz w:val="20"/>
                <w:szCs w:val="20"/>
                <w:lang w:val="ro-RO"/>
              </w:rPr>
              <w:t xml:space="preserve">ei de colectare a </w:t>
            </w:r>
            <w:r w:rsidR="008229CF" w:rsidRPr="009C3B07">
              <w:rPr>
                <w:sz w:val="20"/>
                <w:szCs w:val="20"/>
                <w:lang w:val="ro-RO"/>
              </w:rPr>
              <w:t>d</w:t>
            </w:r>
            <w:r w:rsidR="002B1F82" w:rsidRPr="009C3B07">
              <w:rPr>
                <w:sz w:val="20"/>
                <w:szCs w:val="20"/>
                <w:lang w:val="ro-RO"/>
              </w:rPr>
              <w:t>eșeurilor</w:t>
            </w:r>
            <w:r w:rsidRPr="009C3B07">
              <w:rPr>
                <w:sz w:val="20"/>
                <w:szCs w:val="20"/>
                <w:lang w:val="ro-RO"/>
              </w:rPr>
              <w:t xml:space="preserve"> reziduale. </w:t>
            </w:r>
          </w:p>
        </w:tc>
        <w:tc>
          <w:tcPr>
            <w:tcW w:w="1126" w:type="pct"/>
            <w:vAlign w:val="center"/>
          </w:tcPr>
          <w:p w14:paraId="3997CC60" w14:textId="77777777" w:rsidR="009571B6" w:rsidRPr="009C3B07" w:rsidRDefault="009571B6" w:rsidP="009C3B07">
            <w:pPr>
              <w:spacing w:after="0"/>
              <w:rPr>
                <w:sz w:val="20"/>
                <w:szCs w:val="20"/>
                <w:lang w:val="ro-RO"/>
              </w:rPr>
            </w:pPr>
            <w:r w:rsidRPr="009C3B07">
              <w:rPr>
                <w:sz w:val="20"/>
                <w:szCs w:val="20"/>
                <w:lang w:val="ro-RO"/>
              </w:rPr>
              <w:t xml:space="preserve">ADI </w:t>
            </w:r>
          </w:p>
          <w:p w14:paraId="0F885173" w14:textId="77777777" w:rsidR="009571B6" w:rsidRPr="009C3B07" w:rsidRDefault="009571B6" w:rsidP="009C3B07">
            <w:pPr>
              <w:spacing w:after="0"/>
              <w:rPr>
                <w:sz w:val="20"/>
                <w:szCs w:val="20"/>
                <w:lang w:val="ro-RO"/>
              </w:rPr>
            </w:pPr>
            <w:r w:rsidRPr="009C3B07">
              <w:rPr>
                <w:sz w:val="20"/>
                <w:szCs w:val="20"/>
                <w:lang w:val="ro-RO"/>
              </w:rPr>
              <w:t xml:space="preserve">UAT </w:t>
            </w:r>
          </w:p>
        </w:tc>
      </w:tr>
      <w:tr w:rsidR="009571B6" w:rsidRPr="009C3B07" w14:paraId="6D0F67E0" w14:textId="77777777" w:rsidTr="00B033C4">
        <w:tc>
          <w:tcPr>
            <w:tcW w:w="516" w:type="pct"/>
            <w:vAlign w:val="center"/>
          </w:tcPr>
          <w:p w14:paraId="2C3C302A" w14:textId="04A4CD5F" w:rsidR="009571B6" w:rsidRPr="009C3B07" w:rsidRDefault="0011395D" w:rsidP="009C3B07">
            <w:pPr>
              <w:spacing w:after="0"/>
              <w:jc w:val="center"/>
              <w:rPr>
                <w:sz w:val="20"/>
                <w:szCs w:val="20"/>
                <w:lang w:val="ro-RO"/>
              </w:rPr>
            </w:pPr>
            <w:r>
              <w:rPr>
                <w:sz w:val="20"/>
                <w:szCs w:val="20"/>
                <w:lang w:val="ro-RO"/>
              </w:rPr>
              <w:t>2.1.3</w:t>
            </w:r>
          </w:p>
        </w:tc>
        <w:tc>
          <w:tcPr>
            <w:tcW w:w="3358" w:type="pct"/>
            <w:vAlign w:val="center"/>
          </w:tcPr>
          <w:p w14:paraId="41C4C24F" w14:textId="24AF0421" w:rsidR="009571B6" w:rsidRPr="009C3B07" w:rsidRDefault="009571B6" w:rsidP="009C3B07">
            <w:pPr>
              <w:spacing w:after="0"/>
              <w:rPr>
                <w:sz w:val="20"/>
                <w:szCs w:val="20"/>
                <w:lang w:val="ro-RO"/>
              </w:rPr>
            </w:pPr>
            <w:r w:rsidRPr="009C3B07">
              <w:rPr>
                <w:sz w:val="20"/>
                <w:szCs w:val="20"/>
                <w:lang w:val="ro-RO"/>
              </w:rPr>
              <w:t>Modificarea corespunzătoare a tarifelor în vederea integrării costurilor apărute în urma eventualelor investi</w:t>
            </w:r>
            <w:r w:rsidR="00EA47DA" w:rsidRPr="009C3B07">
              <w:rPr>
                <w:rFonts w:cs="Palatino Linotype"/>
                <w:sz w:val="20"/>
                <w:szCs w:val="20"/>
                <w:lang w:val="ro-RO"/>
              </w:rPr>
              <w:t>ț</w:t>
            </w:r>
            <w:r w:rsidRPr="009C3B07">
              <w:rPr>
                <w:sz w:val="20"/>
                <w:szCs w:val="20"/>
                <w:lang w:val="ro-RO"/>
              </w:rPr>
              <w:t xml:space="preserve">ii suplimentare realizate de operator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/sau datorită cre</w:t>
            </w:r>
            <w:r w:rsidR="00F5330C" w:rsidRPr="009C3B07">
              <w:rPr>
                <w:sz w:val="20"/>
                <w:szCs w:val="20"/>
                <w:lang w:val="ro-RO"/>
              </w:rPr>
              <w:t>ș</w:t>
            </w:r>
            <w:r w:rsidRPr="009C3B07">
              <w:rPr>
                <w:sz w:val="20"/>
                <w:szCs w:val="20"/>
                <w:lang w:val="ro-RO"/>
              </w:rPr>
              <w:t xml:space="preserve">terii costurilor de operare în urma implementării modificărilor din sistem solicitate de către UAT. </w:t>
            </w:r>
          </w:p>
        </w:tc>
        <w:tc>
          <w:tcPr>
            <w:tcW w:w="1126" w:type="pct"/>
            <w:vAlign w:val="center"/>
          </w:tcPr>
          <w:p w14:paraId="345F2080" w14:textId="77777777" w:rsidR="009571B6" w:rsidRPr="009C3B07" w:rsidRDefault="009571B6" w:rsidP="009C3B07">
            <w:pPr>
              <w:spacing w:after="0"/>
              <w:rPr>
                <w:sz w:val="20"/>
                <w:szCs w:val="20"/>
                <w:lang w:val="ro-RO"/>
              </w:rPr>
            </w:pPr>
            <w:r w:rsidRPr="009C3B07">
              <w:rPr>
                <w:sz w:val="20"/>
                <w:szCs w:val="20"/>
                <w:lang w:val="ro-RO"/>
              </w:rPr>
              <w:t xml:space="preserve">UAT </w:t>
            </w:r>
          </w:p>
          <w:p w14:paraId="406E9322" w14:textId="77777777" w:rsidR="009571B6" w:rsidRPr="009C3B07" w:rsidRDefault="009571B6" w:rsidP="009C3B07">
            <w:pPr>
              <w:spacing w:after="0"/>
              <w:rPr>
                <w:sz w:val="20"/>
                <w:szCs w:val="20"/>
                <w:lang w:val="ro-RO"/>
              </w:rPr>
            </w:pPr>
            <w:r w:rsidRPr="009C3B07">
              <w:rPr>
                <w:sz w:val="20"/>
                <w:szCs w:val="20"/>
                <w:lang w:val="ro-RO"/>
              </w:rPr>
              <w:t xml:space="preserve">Operatori salubrizare </w:t>
            </w:r>
          </w:p>
        </w:tc>
      </w:tr>
      <w:tr w:rsidR="009571B6" w:rsidRPr="009C3B07" w14:paraId="34D5577A" w14:textId="77777777" w:rsidTr="00B033C4">
        <w:tc>
          <w:tcPr>
            <w:tcW w:w="516" w:type="pct"/>
            <w:vAlign w:val="center"/>
          </w:tcPr>
          <w:p w14:paraId="0310E521" w14:textId="5AA26FD6" w:rsidR="009571B6" w:rsidRPr="009C3B07" w:rsidRDefault="00517DF9" w:rsidP="009C3B07">
            <w:pPr>
              <w:spacing w:after="0"/>
              <w:jc w:val="center"/>
              <w:rPr>
                <w:sz w:val="20"/>
                <w:szCs w:val="20"/>
                <w:lang w:val="ro-RO"/>
              </w:rPr>
            </w:pPr>
            <w:r>
              <w:rPr>
                <w:sz w:val="20"/>
                <w:szCs w:val="20"/>
                <w:lang w:val="ro-RO"/>
              </w:rPr>
              <w:t>2.1.4</w:t>
            </w:r>
          </w:p>
        </w:tc>
        <w:tc>
          <w:tcPr>
            <w:tcW w:w="3358" w:type="pct"/>
            <w:vAlign w:val="center"/>
          </w:tcPr>
          <w:p w14:paraId="4AFE690B" w14:textId="45945579" w:rsidR="009571B6" w:rsidRPr="009C3B07" w:rsidRDefault="009571B6" w:rsidP="009C3B07">
            <w:pPr>
              <w:spacing w:after="0"/>
              <w:rPr>
                <w:sz w:val="20"/>
                <w:szCs w:val="20"/>
                <w:lang w:val="ro-RO"/>
              </w:rPr>
            </w:pPr>
            <w:r w:rsidRPr="009C3B07">
              <w:rPr>
                <w:sz w:val="20"/>
                <w:szCs w:val="20"/>
                <w:lang w:val="ro-RO"/>
              </w:rPr>
              <w:t>Aprobarea actelor adi</w:t>
            </w:r>
            <w:r w:rsidR="00EA47DA" w:rsidRPr="009C3B07">
              <w:rPr>
                <w:rFonts w:cs="Palatino Linotype"/>
                <w:sz w:val="20"/>
                <w:szCs w:val="20"/>
                <w:lang w:val="ro-RO"/>
              </w:rPr>
              <w:t>ț</w:t>
            </w:r>
            <w:r w:rsidRPr="009C3B07">
              <w:rPr>
                <w:sz w:val="20"/>
                <w:szCs w:val="20"/>
                <w:lang w:val="ro-RO"/>
              </w:rPr>
              <w:t>ionale la contractele de delegare de către autorită</w:t>
            </w:r>
            <w:r w:rsidR="00EA47DA" w:rsidRPr="009C3B07">
              <w:rPr>
                <w:rFonts w:cs="Palatino Linotype"/>
                <w:sz w:val="20"/>
                <w:szCs w:val="20"/>
                <w:lang w:val="ro-RO"/>
              </w:rPr>
              <w:t>ț</w:t>
            </w:r>
            <w:r w:rsidRPr="009C3B07">
              <w:rPr>
                <w:sz w:val="20"/>
                <w:szCs w:val="20"/>
                <w:lang w:val="ro-RO"/>
              </w:rPr>
              <w:t xml:space="preserve">ile deliberative ale UAT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semnarea acestora. </w:t>
            </w:r>
          </w:p>
        </w:tc>
        <w:tc>
          <w:tcPr>
            <w:tcW w:w="1126" w:type="pct"/>
            <w:vAlign w:val="center"/>
          </w:tcPr>
          <w:p w14:paraId="1D10A5D0" w14:textId="77777777" w:rsidR="009571B6" w:rsidRPr="009C3B07" w:rsidRDefault="009571B6" w:rsidP="009C3B07">
            <w:pPr>
              <w:spacing w:after="0"/>
              <w:rPr>
                <w:sz w:val="20"/>
                <w:szCs w:val="20"/>
                <w:lang w:val="ro-RO"/>
              </w:rPr>
            </w:pPr>
            <w:r w:rsidRPr="009C3B07">
              <w:rPr>
                <w:sz w:val="20"/>
                <w:szCs w:val="20"/>
                <w:lang w:val="ro-RO"/>
              </w:rPr>
              <w:t xml:space="preserve">UAT </w:t>
            </w:r>
          </w:p>
          <w:p w14:paraId="22B5D5BC" w14:textId="77777777" w:rsidR="009571B6" w:rsidRPr="009C3B07" w:rsidRDefault="009571B6" w:rsidP="009C3B07">
            <w:pPr>
              <w:spacing w:after="0"/>
              <w:rPr>
                <w:sz w:val="20"/>
                <w:szCs w:val="20"/>
                <w:lang w:val="ro-RO"/>
              </w:rPr>
            </w:pPr>
            <w:r w:rsidRPr="009C3B07">
              <w:rPr>
                <w:sz w:val="20"/>
                <w:szCs w:val="20"/>
                <w:lang w:val="ro-RO"/>
              </w:rPr>
              <w:t xml:space="preserve">Operatori salubrizare </w:t>
            </w:r>
          </w:p>
        </w:tc>
      </w:tr>
      <w:tr w:rsidR="009571B6" w:rsidRPr="0011395D" w14:paraId="739CC339" w14:textId="77777777" w:rsidTr="00B033C4">
        <w:tc>
          <w:tcPr>
            <w:tcW w:w="516" w:type="pct"/>
            <w:shd w:val="clear" w:color="auto" w:fill="00B0F0"/>
            <w:vAlign w:val="center"/>
          </w:tcPr>
          <w:p w14:paraId="7789B66A" w14:textId="368CCB15" w:rsidR="009571B6" w:rsidRPr="0011395D" w:rsidRDefault="0011395D" w:rsidP="009C3B07">
            <w:pPr>
              <w:spacing w:after="0"/>
              <w:jc w:val="center"/>
              <w:rPr>
                <w:b/>
                <w:sz w:val="20"/>
                <w:szCs w:val="20"/>
                <w:lang w:val="ro-RO"/>
              </w:rPr>
            </w:pPr>
            <w:r w:rsidRPr="0011395D">
              <w:rPr>
                <w:b/>
                <w:sz w:val="20"/>
                <w:szCs w:val="20"/>
                <w:lang w:val="ro-RO"/>
              </w:rPr>
              <w:t>2.2</w:t>
            </w:r>
          </w:p>
        </w:tc>
        <w:tc>
          <w:tcPr>
            <w:tcW w:w="4484" w:type="pct"/>
            <w:gridSpan w:val="2"/>
            <w:shd w:val="clear" w:color="auto" w:fill="00B0F0"/>
            <w:vAlign w:val="center"/>
          </w:tcPr>
          <w:p w14:paraId="0B771CE9" w14:textId="416764A4" w:rsidR="009571B6" w:rsidRPr="0011395D" w:rsidRDefault="009571B6" w:rsidP="009C3B07">
            <w:pPr>
              <w:spacing w:after="0"/>
              <w:rPr>
                <w:b/>
                <w:sz w:val="20"/>
                <w:szCs w:val="20"/>
                <w:lang w:val="ro-RO"/>
              </w:rPr>
            </w:pPr>
            <w:r w:rsidRPr="0011395D">
              <w:rPr>
                <w:b/>
                <w:bCs/>
                <w:iCs/>
                <w:sz w:val="20"/>
                <w:szCs w:val="20"/>
                <w:lang w:val="ro-RO"/>
              </w:rPr>
              <w:t xml:space="preserve">UAT în cazul cărora activitatea de colectare </w:t>
            </w:r>
            <w:r w:rsidR="00F5330C" w:rsidRPr="0011395D">
              <w:rPr>
                <w:b/>
                <w:bCs/>
                <w:iCs/>
                <w:sz w:val="20"/>
                <w:szCs w:val="20"/>
                <w:lang w:val="ro-RO"/>
              </w:rPr>
              <w:t>ș</w:t>
            </w:r>
            <w:r w:rsidR="003E0A6C" w:rsidRPr="0011395D">
              <w:rPr>
                <w:b/>
                <w:bCs/>
                <w:iCs/>
                <w:sz w:val="20"/>
                <w:szCs w:val="20"/>
                <w:lang w:val="ro-RO"/>
              </w:rPr>
              <w:t>i</w:t>
            </w:r>
            <w:r w:rsidRPr="0011395D">
              <w:rPr>
                <w:b/>
                <w:bCs/>
                <w:iCs/>
                <w:sz w:val="20"/>
                <w:szCs w:val="20"/>
                <w:lang w:val="ro-RO"/>
              </w:rPr>
              <w:t xml:space="preserve"> transport nu a fost delegată </w:t>
            </w:r>
          </w:p>
        </w:tc>
      </w:tr>
      <w:tr w:rsidR="009571B6" w:rsidRPr="009C3B07" w14:paraId="624675AB" w14:textId="77777777" w:rsidTr="00B033C4">
        <w:tc>
          <w:tcPr>
            <w:tcW w:w="516" w:type="pct"/>
            <w:vAlign w:val="center"/>
          </w:tcPr>
          <w:p w14:paraId="5FFA64D4" w14:textId="0EF4A7B9" w:rsidR="009571B6" w:rsidRPr="009C3B07" w:rsidRDefault="00517DF9" w:rsidP="009C3B07">
            <w:pPr>
              <w:spacing w:after="0"/>
              <w:jc w:val="center"/>
              <w:rPr>
                <w:sz w:val="20"/>
                <w:szCs w:val="20"/>
                <w:lang w:val="ro-RO"/>
              </w:rPr>
            </w:pPr>
            <w:r>
              <w:rPr>
                <w:sz w:val="20"/>
                <w:szCs w:val="20"/>
                <w:lang w:val="ro-RO"/>
              </w:rPr>
              <w:t>2.2.1</w:t>
            </w:r>
          </w:p>
        </w:tc>
        <w:tc>
          <w:tcPr>
            <w:tcW w:w="3358" w:type="pct"/>
            <w:vAlign w:val="center"/>
          </w:tcPr>
          <w:p w14:paraId="724B534A" w14:textId="24A9537D" w:rsidR="009571B6" w:rsidRPr="009C3B07" w:rsidRDefault="009571B6" w:rsidP="009C3B07">
            <w:pPr>
              <w:spacing w:after="0"/>
              <w:rPr>
                <w:sz w:val="20"/>
                <w:szCs w:val="20"/>
                <w:lang w:val="ro-RO"/>
              </w:rPr>
            </w:pPr>
            <w:r w:rsidRPr="009C3B07">
              <w:rPr>
                <w:sz w:val="20"/>
                <w:szCs w:val="20"/>
                <w:lang w:val="ro-RO"/>
              </w:rPr>
              <w:t xml:space="preserve">Revizuirea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aprobarea Regulamentului de salubrizare, la fel ca în cazul ac</w:t>
            </w:r>
            <w:r w:rsidR="00EA47DA" w:rsidRPr="009C3B07">
              <w:rPr>
                <w:rFonts w:cs="Palatino Linotype"/>
                <w:sz w:val="20"/>
                <w:szCs w:val="20"/>
                <w:lang w:val="ro-RO"/>
              </w:rPr>
              <w:t>ț</w:t>
            </w:r>
            <w:r w:rsidRPr="009C3B07">
              <w:rPr>
                <w:sz w:val="20"/>
                <w:szCs w:val="20"/>
                <w:lang w:val="ro-RO"/>
              </w:rPr>
              <w:t xml:space="preserve">iunii 2.1.1. </w:t>
            </w:r>
          </w:p>
        </w:tc>
        <w:tc>
          <w:tcPr>
            <w:tcW w:w="1126" w:type="pct"/>
            <w:vAlign w:val="center"/>
          </w:tcPr>
          <w:p w14:paraId="4EC738D7" w14:textId="77777777" w:rsidR="009571B6" w:rsidRPr="009C3B07" w:rsidRDefault="009571B6" w:rsidP="009C3B07">
            <w:pPr>
              <w:spacing w:after="0"/>
              <w:rPr>
                <w:sz w:val="20"/>
                <w:szCs w:val="20"/>
                <w:lang w:val="ro-RO"/>
              </w:rPr>
            </w:pPr>
            <w:r w:rsidRPr="009C3B07">
              <w:rPr>
                <w:sz w:val="20"/>
                <w:szCs w:val="20"/>
                <w:lang w:val="ro-RO"/>
              </w:rPr>
              <w:t xml:space="preserve">ADI </w:t>
            </w:r>
          </w:p>
          <w:p w14:paraId="4BDC6CCB" w14:textId="77777777" w:rsidR="009571B6" w:rsidRPr="009C3B07" w:rsidRDefault="009571B6" w:rsidP="009C3B07">
            <w:pPr>
              <w:spacing w:after="0"/>
              <w:rPr>
                <w:sz w:val="20"/>
                <w:szCs w:val="20"/>
                <w:lang w:val="ro-RO"/>
              </w:rPr>
            </w:pPr>
            <w:r w:rsidRPr="009C3B07">
              <w:rPr>
                <w:sz w:val="20"/>
                <w:szCs w:val="20"/>
                <w:lang w:val="ro-RO"/>
              </w:rPr>
              <w:t xml:space="preserve">UAT </w:t>
            </w:r>
          </w:p>
        </w:tc>
      </w:tr>
      <w:tr w:rsidR="009571B6" w:rsidRPr="009C3B07" w14:paraId="770A3755" w14:textId="77777777" w:rsidTr="00B033C4">
        <w:tc>
          <w:tcPr>
            <w:tcW w:w="516" w:type="pct"/>
            <w:vAlign w:val="center"/>
          </w:tcPr>
          <w:p w14:paraId="441D1DBA" w14:textId="5AD3185B" w:rsidR="009571B6" w:rsidRPr="009C3B07" w:rsidRDefault="00517DF9" w:rsidP="009C3B07">
            <w:pPr>
              <w:spacing w:after="0"/>
              <w:jc w:val="center"/>
              <w:rPr>
                <w:sz w:val="20"/>
                <w:szCs w:val="20"/>
                <w:lang w:val="ro-RO"/>
              </w:rPr>
            </w:pPr>
            <w:r>
              <w:rPr>
                <w:sz w:val="20"/>
                <w:szCs w:val="20"/>
                <w:lang w:val="ro-RO"/>
              </w:rPr>
              <w:t>2.2.2</w:t>
            </w:r>
          </w:p>
        </w:tc>
        <w:tc>
          <w:tcPr>
            <w:tcW w:w="3358" w:type="pct"/>
            <w:vAlign w:val="center"/>
          </w:tcPr>
          <w:p w14:paraId="2107234B" w14:textId="7519114A" w:rsidR="009571B6" w:rsidRPr="009C3B07" w:rsidRDefault="009571B6" w:rsidP="009C3B07">
            <w:pPr>
              <w:spacing w:after="0"/>
              <w:rPr>
                <w:sz w:val="20"/>
                <w:szCs w:val="20"/>
                <w:lang w:val="ro-RO"/>
              </w:rPr>
            </w:pPr>
            <w:r w:rsidRPr="009C3B07">
              <w:rPr>
                <w:sz w:val="20"/>
                <w:szCs w:val="20"/>
                <w:lang w:val="ro-RO"/>
              </w:rPr>
              <w:t xml:space="preserve">Identificarea beneficiarilor serviciului care doresc implementarea instrumentului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vor avea nevoie de recipiente pentru colectarea </w:t>
            </w:r>
            <w:r w:rsidR="008229CF" w:rsidRPr="009C3B07">
              <w:rPr>
                <w:sz w:val="20"/>
                <w:szCs w:val="20"/>
                <w:lang w:val="ro-RO"/>
              </w:rPr>
              <w:t>d</w:t>
            </w:r>
            <w:r w:rsidR="002B1F82" w:rsidRPr="009C3B07">
              <w:rPr>
                <w:sz w:val="20"/>
                <w:szCs w:val="20"/>
                <w:lang w:val="ro-RO"/>
              </w:rPr>
              <w:t>eșeurilor</w:t>
            </w:r>
            <w:r w:rsidRPr="009C3B07">
              <w:rPr>
                <w:sz w:val="20"/>
                <w:szCs w:val="20"/>
                <w:lang w:val="ro-RO"/>
              </w:rPr>
              <w:t xml:space="preserve"> reziduale cu volum mai redus decât în prezent sau, după caz, vor avea nevoie de un număr mai redus de recipiente pentru colectarea </w:t>
            </w:r>
            <w:r w:rsidR="008229CF" w:rsidRPr="009C3B07">
              <w:rPr>
                <w:sz w:val="20"/>
                <w:szCs w:val="20"/>
                <w:lang w:val="ro-RO"/>
              </w:rPr>
              <w:t>d</w:t>
            </w:r>
            <w:r w:rsidR="002B1F82" w:rsidRPr="009C3B07">
              <w:rPr>
                <w:sz w:val="20"/>
                <w:szCs w:val="20"/>
                <w:lang w:val="ro-RO"/>
              </w:rPr>
              <w:t>eșeurilor</w:t>
            </w:r>
            <w:r w:rsidRPr="009C3B07">
              <w:rPr>
                <w:sz w:val="20"/>
                <w:szCs w:val="20"/>
                <w:lang w:val="ro-RO"/>
              </w:rPr>
              <w:t xml:space="preserve"> reziduale, estimându-se astfel tipul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numărul de recipiente necesare pentru colectarea </w:t>
            </w:r>
            <w:r w:rsidR="008229CF" w:rsidRPr="009C3B07">
              <w:rPr>
                <w:sz w:val="20"/>
                <w:szCs w:val="20"/>
                <w:lang w:val="ro-RO"/>
              </w:rPr>
              <w:t>d</w:t>
            </w:r>
            <w:r w:rsidR="002B1F82" w:rsidRPr="009C3B07">
              <w:rPr>
                <w:sz w:val="20"/>
                <w:szCs w:val="20"/>
                <w:lang w:val="ro-RO"/>
              </w:rPr>
              <w:t>eșeurilor</w:t>
            </w:r>
            <w:r w:rsidRPr="009C3B07">
              <w:rPr>
                <w:sz w:val="20"/>
                <w:szCs w:val="20"/>
                <w:lang w:val="ro-RO"/>
              </w:rPr>
              <w:t xml:space="preserve"> reziduale. </w:t>
            </w:r>
          </w:p>
        </w:tc>
        <w:tc>
          <w:tcPr>
            <w:tcW w:w="1126" w:type="pct"/>
            <w:vAlign w:val="center"/>
          </w:tcPr>
          <w:p w14:paraId="523C86BF" w14:textId="5DB93BFE" w:rsidR="009571B6" w:rsidRPr="009C3B07" w:rsidRDefault="00517DF9" w:rsidP="009C3B07">
            <w:pPr>
              <w:spacing w:after="0"/>
              <w:rPr>
                <w:sz w:val="20"/>
                <w:szCs w:val="20"/>
                <w:lang w:val="ro-RO"/>
              </w:rPr>
            </w:pPr>
            <w:r>
              <w:rPr>
                <w:sz w:val="20"/>
                <w:szCs w:val="20"/>
                <w:lang w:val="ro-RO"/>
              </w:rPr>
              <w:t xml:space="preserve">UAT </w:t>
            </w:r>
          </w:p>
        </w:tc>
      </w:tr>
      <w:tr w:rsidR="009571B6" w:rsidRPr="009C3B07" w14:paraId="09E0357E" w14:textId="77777777" w:rsidTr="00B033C4">
        <w:tc>
          <w:tcPr>
            <w:tcW w:w="516" w:type="pct"/>
            <w:vAlign w:val="center"/>
          </w:tcPr>
          <w:p w14:paraId="5DF9B1F0" w14:textId="6F5A4514" w:rsidR="009571B6" w:rsidRPr="009C3B07" w:rsidRDefault="00517DF9" w:rsidP="009C3B07">
            <w:pPr>
              <w:spacing w:after="0"/>
              <w:jc w:val="center"/>
              <w:rPr>
                <w:sz w:val="20"/>
                <w:szCs w:val="20"/>
                <w:lang w:val="ro-RO"/>
              </w:rPr>
            </w:pPr>
            <w:r>
              <w:rPr>
                <w:sz w:val="20"/>
                <w:szCs w:val="20"/>
                <w:lang w:val="ro-RO"/>
              </w:rPr>
              <w:t>2.2.3</w:t>
            </w:r>
          </w:p>
        </w:tc>
        <w:tc>
          <w:tcPr>
            <w:tcW w:w="3358" w:type="pct"/>
            <w:vAlign w:val="center"/>
          </w:tcPr>
          <w:p w14:paraId="69ED8B32" w14:textId="263F5FB5" w:rsidR="009571B6" w:rsidRPr="009C3B07" w:rsidRDefault="009571B6" w:rsidP="009C3B07">
            <w:pPr>
              <w:spacing w:after="0"/>
              <w:rPr>
                <w:sz w:val="20"/>
                <w:szCs w:val="20"/>
                <w:lang w:val="ro-RO"/>
              </w:rPr>
            </w:pPr>
            <w:r w:rsidRPr="009C3B07">
              <w:rPr>
                <w:sz w:val="20"/>
                <w:szCs w:val="20"/>
                <w:lang w:val="ro-RO"/>
              </w:rPr>
              <w:t xml:space="preserve">Elaborarea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aprobarea documenta</w:t>
            </w:r>
            <w:r w:rsidR="00EA47DA" w:rsidRPr="009C3B07">
              <w:rPr>
                <w:rFonts w:cs="Palatino Linotype"/>
                <w:sz w:val="20"/>
                <w:szCs w:val="20"/>
                <w:lang w:val="ro-RO"/>
              </w:rPr>
              <w:t>ț</w:t>
            </w:r>
            <w:r w:rsidRPr="009C3B07">
              <w:rPr>
                <w:sz w:val="20"/>
                <w:szCs w:val="20"/>
                <w:lang w:val="ro-RO"/>
              </w:rPr>
              <w:t xml:space="preserve">iei de atribuire, parcurgerea procedurilor de delegare, selectarea operatorilor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semnarea </w:t>
            </w:r>
            <w:r w:rsidR="00F5330C" w:rsidRPr="009C3B07">
              <w:rPr>
                <w:rFonts w:cs="Palatino Linotype"/>
                <w:sz w:val="20"/>
                <w:szCs w:val="20"/>
                <w:lang w:val="ro-RO"/>
              </w:rPr>
              <w:t>ș</w:t>
            </w:r>
            <w:r w:rsidR="003E0A6C" w:rsidRPr="009C3B07">
              <w:rPr>
                <w:rFonts w:cs="Palatino Linotype"/>
                <w:sz w:val="20"/>
                <w:szCs w:val="20"/>
                <w:lang w:val="ro-RO"/>
              </w:rPr>
              <w:t>i</w:t>
            </w:r>
            <w:r w:rsidRPr="009C3B07">
              <w:rPr>
                <w:sz w:val="20"/>
                <w:szCs w:val="20"/>
                <w:lang w:val="ro-RO"/>
              </w:rPr>
              <w:t xml:space="preserve"> implementarea contractelor. </w:t>
            </w:r>
          </w:p>
        </w:tc>
        <w:tc>
          <w:tcPr>
            <w:tcW w:w="1126" w:type="pct"/>
            <w:vAlign w:val="center"/>
          </w:tcPr>
          <w:p w14:paraId="5901F546" w14:textId="77777777" w:rsidR="009571B6" w:rsidRPr="009C3B07" w:rsidRDefault="009571B6" w:rsidP="009C3B07">
            <w:pPr>
              <w:spacing w:after="0"/>
              <w:rPr>
                <w:sz w:val="20"/>
                <w:szCs w:val="20"/>
                <w:lang w:val="ro-RO"/>
              </w:rPr>
            </w:pPr>
            <w:r w:rsidRPr="009C3B07">
              <w:rPr>
                <w:sz w:val="20"/>
                <w:szCs w:val="20"/>
                <w:lang w:val="ro-RO"/>
              </w:rPr>
              <w:t xml:space="preserve">ADI </w:t>
            </w:r>
          </w:p>
          <w:p w14:paraId="3B2B5ECA" w14:textId="77777777" w:rsidR="009571B6" w:rsidRPr="009C3B07" w:rsidRDefault="009571B6" w:rsidP="009C3B07">
            <w:pPr>
              <w:spacing w:after="0"/>
              <w:rPr>
                <w:sz w:val="20"/>
                <w:szCs w:val="20"/>
                <w:lang w:val="ro-RO"/>
              </w:rPr>
            </w:pPr>
            <w:r w:rsidRPr="009C3B07">
              <w:rPr>
                <w:sz w:val="20"/>
                <w:szCs w:val="20"/>
                <w:lang w:val="ro-RO"/>
              </w:rPr>
              <w:t xml:space="preserve">UAT </w:t>
            </w:r>
          </w:p>
        </w:tc>
      </w:tr>
    </w:tbl>
    <w:p w14:paraId="042B3304" w14:textId="55A5DDD9" w:rsidR="00517DF9" w:rsidRPr="00A061BF" w:rsidRDefault="00517DF9" w:rsidP="00517DF9">
      <w:pPr>
        <w:pStyle w:val="Legend"/>
        <w:jc w:val="center"/>
        <w:rPr>
          <w:lang w:val="fr-FR"/>
        </w:rPr>
      </w:pPr>
      <w:bookmarkStart w:id="742" w:name="_Toc22555068"/>
      <w:bookmarkStart w:id="743" w:name="_Toc2473733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Pr="00FD49CC">
        <w:rPr>
          <w:rStyle w:val="Accentuaresubtil"/>
          <w:lang w:val="ro-RO"/>
        </w:rPr>
        <w:t xml:space="preserve">: </w:t>
      </w:r>
      <w:r w:rsidRPr="00517DF9">
        <w:rPr>
          <w:rStyle w:val="Accentuaresubtil"/>
          <w:lang w:val="ro-RO"/>
        </w:rPr>
        <w:t>Planul de acțiune pentru implementarea instrumentului “plătește pentru cât arunci”</w:t>
      </w:r>
      <w:bookmarkEnd w:id="742"/>
      <w:bookmarkEnd w:id="743"/>
    </w:p>
    <w:p w14:paraId="0063237E" w14:textId="77777777" w:rsidR="0017409E" w:rsidRDefault="0017409E" w:rsidP="00517DF9">
      <w:pPr>
        <w:pStyle w:val="Frspaiere"/>
        <w:rPr>
          <w:lang w:val="fr-FR"/>
        </w:rPr>
      </w:pPr>
    </w:p>
    <w:p w14:paraId="76CA1E96" w14:textId="2CE791D9" w:rsidR="009571B6" w:rsidRPr="00517DF9" w:rsidRDefault="009571B6" w:rsidP="00517DF9">
      <w:pPr>
        <w:pStyle w:val="Frspaiere"/>
        <w:rPr>
          <w:lang w:val="fr-FR"/>
        </w:rPr>
      </w:pPr>
      <w:r w:rsidRPr="00517DF9">
        <w:rPr>
          <w:lang w:val="fr-FR"/>
        </w:rPr>
        <w:t>În condi</w:t>
      </w:r>
      <w:r w:rsidR="00EA47DA" w:rsidRPr="00517DF9">
        <w:rPr>
          <w:lang w:val="fr-FR"/>
        </w:rPr>
        <w:t>ț</w:t>
      </w:r>
      <w:r w:rsidRPr="00517DF9">
        <w:rPr>
          <w:lang w:val="fr-FR"/>
        </w:rPr>
        <w:t xml:space="preserve">iile în care modificarea sistemului de colectare a </w:t>
      </w:r>
      <w:r w:rsidR="008229CF" w:rsidRPr="00517DF9">
        <w:rPr>
          <w:lang w:val="fr-FR"/>
        </w:rPr>
        <w:t>d</w:t>
      </w:r>
      <w:r w:rsidR="002B1F82" w:rsidRPr="00517DF9">
        <w:rPr>
          <w:lang w:val="fr-FR"/>
        </w:rPr>
        <w:t>eșeurilor</w:t>
      </w:r>
      <w:r w:rsidRPr="00517DF9">
        <w:rPr>
          <w:lang w:val="fr-FR"/>
        </w:rPr>
        <w:t xml:space="preserve"> reziduale pentru implementarea instrumentului trebuie realizată pe perioada de derulare a contractului, tariful se va modifica corespunzător, </w:t>
      </w:r>
      <w:r w:rsidR="00EA47DA" w:rsidRPr="00517DF9">
        <w:rPr>
          <w:lang w:val="fr-FR"/>
        </w:rPr>
        <w:t>ț</w:t>
      </w:r>
      <w:r w:rsidRPr="00517DF9">
        <w:rPr>
          <w:lang w:val="fr-FR"/>
        </w:rPr>
        <w:t xml:space="preserve">inând seama de costurile suplimentare de operare </w:t>
      </w:r>
      <w:r w:rsidR="00F5330C" w:rsidRPr="00517DF9">
        <w:rPr>
          <w:lang w:val="fr-FR"/>
        </w:rPr>
        <w:t>ș</w:t>
      </w:r>
      <w:r w:rsidR="003E0A6C" w:rsidRPr="00517DF9">
        <w:rPr>
          <w:lang w:val="fr-FR"/>
        </w:rPr>
        <w:t>i</w:t>
      </w:r>
      <w:r w:rsidRPr="00517DF9">
        <w:rPr>
          <w:lang w:val="fr-FR"/>
        </w:rPr>
        <w:t xml:space="preserve"> eventualele investi</w:t>
      </w:r>
      <w:r w:rsidR="00EA47DA" w:rsidRPr="00517DF9">
        <w:rPr>
          <w:lang w:val="fr-FR"/>
        </w:rPr>
        <w:t>ț</w:t>
      </w:r>
      <w:r w:rsidRPr="00517DF9">
        <w:rPr>
          <w:lang w:val="fr-FR"/>
        </w:rPr>
        <w:t xml:space="preserve">ii care vor fi asigurate de către operator, pornind însă de la fundamentarea tehnico-economică prezentată în ofertă (sau de la ultima fundamentare prezentată cu ocazia unei ajustări/modificări de tarif/taxă) </w:t>
      </w:r>
      <w:r w:rsidR="00F5330C" w:rsidRPr="00517DF9">
        <w:rPr>
          <w:lang w:val="fr-FR"/>
        </w:rPr>
        <w:t>ș</w:t>
      </w:r>
      <w:r w:rsidR="003E0A6C" w:rsidRPr="00517DF9">
        <w:rPr>
          <w:lang w:val="fr-FR"/>
        </w:rPr>
        <w:t>i</w:t>
      </w:r>
      <w:r w:rsidRPr="00517DF9">
        <w:rPr>
          <w:lang w:val="fr-FR"/>
        </w:rPr>
        <w:t xml:space="preserve"> păstrând principiile care au stat la baza elaborării ofertei. </w:t>
      </w:r>
    </w:p>
    <w:p w14:paraId="43045335" w14:textId="4E03D8EF" w:rsidR="009571B6" w:rsidRPr="007F5873" w:rsidRDefault="009571B6" w:rsidP="0017409E">
      <w:pPr>
        <w:pStyle w:val="Frspaiere"/>
        <w:ind w:firstLine="0"/>
        <w:rPr>
          <w:lang w:val="fr-FR"/>
        </w:rPr>
      </w:pPr>
      <w:r w:rsidRPr="007F5873">
        <w:rPr>
          <w:lang w:val="fr-FR"/>
        </w:rPr>
        <w:t>Modificarea se va realiza cu respectarea prevederilor contractului, ale Ordinului Pre</w:t>
      </w:r>
      <w:r w:rsidR="00F5330C" w:rsidRPr="007F5873">
        <w:rPr>
          <w:lang w:val="fr-FR"/>
        </w:rPr>
        <w:t>ș</w:t>
      </w:r>
      <w:r w:rsidRPr="007F5873">
        <w:rPr>
          <w:lang w:val="fr-FR"/>
        </w:rPr>
        <w:t>edintelui ANRSC nr. 109/9.07.2007 privind aprobarea Normelor metodologice de stabilire, ajustare sau modificare a tarifelor pentru activită</w:t>
      </w:r>
      <w:r w:rsidR="00EA47DA" w:rsidRPr="007F5873">
        <w:rPr>
          <w:lang w:val="fr-FR"/>
        </w:rPr>
        <w:t>ț</w:t>
      </w:r>
      <w:r w:rsidRPr="007F5873">
        <w:rPr>
          <w:lang w:val="fr-FR"/>
        </w:rPr>
        <w:t>ile specifice serviciului de salubrizare a localită</w:t>
      </w:r>
      <w:r w:rsidR="00EA47DA" w:rsidRPr="007F5873">
        <w:rPr>
          <w:lang w:val="fr-FR"/>
        </w:rPr>
        <w:t>ț</w:t>
      </w:r>
      <w:r w:rsidRPr="007F5873">
        <w:rPr>
          <w:lang w:val="fr-FR"/>
        </w:rPr>
        <w:t xml:space="preserve">ilor, precum </w:t>
      </w:r>
      <w:r w:rsidR="00F5330C" w:rsidRPr="007F5873">
        <w:rPr>
          <w:lang w:val="fr-FR"/>
        </w:rPr>
        <w:t>ș</w:t>
      </w:r>
      <w:r w:rsidR="003E0A6C" w:rsidRPr="007F5873">
        <w:rPr>
          <w:lang w:val="fr-FR"/>
        </w:rPr>
        <w:t>i</w:t>
      </w:r>
      <w:r w:rsidRPr="007F5873">
        <w:rPr>
          <w:lang w:val="fr-FR"/>
        </w:rPr>
        <w:t xml:space="preserve"> ale legisla</w:t>
      </w:r>
      <w:r w:rsidR="00EA47DA" w:rsidRPr="007F5873">
        <w:rPr>
          <w:lang w:val="fr-FR"/>
        </w:rPr>
        <w:t>ț</w:t>
      </w:r>
      <w:r w:rsidRPr="007F5873">
        <w:rPr>
          <w:lang w:val="fr-FR"/>
        </w:rPr>
        <w:t>iei achizi</w:t>
      </w:r>
      <w:r w:rsidR="00EA47DA" w:rsidRPr="007F5873">
        <w:rPr>
          <w:lang w:val="fr-FR"/>
        </w:rPr>
        <w:t>ț</w:t>
      </w:r>
      <w:r w:rsidRPr="007F5873">
        <w:rPr>
          <w:lang w:val="fr-FR"/>
        </w:rPr>
        <w:t xml:space="preserve">iilor publice. </w:t>
      </w:r>
    </w:p>
    <w:p w14:paraId="17F8F5B1" w14:textId="7AB4DE84" w:rsidR="009571B6" w:rsidRPr="00115C77" w:rsidRDefault="009571B6" w:rsidP="00E23672">
      <w:pPr>
        <w:pStyle w:val="Titlu3"/>
        <w:numPr>
          <w:ilvl w:val="2"/>
          <w:numId w:val="3"/>
        </w:numPr>
        <w:spacing w:before="200" w:after="200" w:line="276" w:lineRule="auto"/>
        <w:rPr>
          <w:lang w:val="ro-RO"/>
        </w:rPr>
      </w:pPr>
      <w:bookmarkStart w:id="744" w:name="_Toc24737198"/>
      <w:r w:rsidRPr="00115C77">
        <w:rPr>
          <w:lang w:val="ro-RO"/>
        </w:rPr>
        <w:t>Implementarea contribu</w:t>
      </w:r>
      <w:r w:rsidR="00EA47DA" w:rsidRPr="00115C77">
        <w:rPr>
          <w:lang w:val="ro-RO"/>
        </w:rPr>
        <w:t>ț</w:t>
      </w:r>
      <w:r w:rsidRPr="00115C77">
        <w:rPr>
          <w:lang w:val="ro-RO"/>
        </w:rPr>
        <w:t>iei pentru economia circulară</w:t>
      </w:r>
      <w:bookmarkEnd w:id="744"/>
      <w:r w:rsidRPr="00115C77">
        <w:rPr>
          <w:lang w:val="ro-RO"/>
        </w:rPr>
        <w:t xml:space="preserve"> </w:t>
      </w:r>
    </w:p>
    <w:p w14:paraId="44F64E2F" w14:textId="3631F4AB" w:rsidR="009571B6" w:rsidRPr="00115C77" w:rsidRDefault="009571B6" w:rsidP="00517DF9">
      <w:pPr>
        <w:pStyle w:val="Frspaiere"/>
      </w:pPr>
      <w:r w:rsidRPr="00115C77">
        <w:t xml:space="preserve">Legea nr. 211/2011 prevede la art. 17 alin. (1) lit. g), h) </w:t>
      </w:r>
      <w:r w:rsidR="00F5330C" w:rsidRPr="00115C77">
        <w:t>ș</w:t>
      </w:r>
      <w:r w:rsidR="003E0A6C" w:rsidRPr="00115C77">
        <w:t>i</w:t>
      </w:r>
      <w:r w:rsidRPr="00115C77">
        <w:t xml:space="preserve"> i) că autorită</w:t>
      </w:r>
      <w:r w:rsidR="00EA47DA" w:rsidRPr="00115C77">
        <w:t>ț</w:t>
      </w:r>
      <w:r w:rsidRPr="00115C77">
        <w:t>ile administra</w:t>
      </w:r>
      <w:r w:rsidR="00EA47DA" w:rsidRPr="00115C77">
        <w:t>ț</w:t>
      </w:r>
      <w:r w:rsidRPr="00115C77">
        <w:t>iei publice locale ale UAT sau, după caz, subdiviziunile administrativ-teritoriale ale municipiului Bucure</w:t>
      </w:r>
      <w:r w:rsidR="00F5330C" w:rsidRPr="00115C77">
        <w:t>ș</w:t>
      </w:r>
      <w:r w:rsidRPr="00115C77">
        <w:t>ti au obliga</w:t>
      </w:r>
      <w:r w:rsidR="00EA47DA" w:rsidRPr="00115C77">
        <w:t>ț</w:t>
      </w:r>
      <w:r w:rsidRPr="00115C77">
        <w:t xml:space="preserve">ia să includă, începând cu data de 1 ianuarie 2019, în tarifele pentru gestionarea </w:t>
      </w:r>
      <w:r w:rsidR="008229CF" w:rsidRPr="00115C77">
        <w:t>d</w:t>
      </w:r>
      <w:r w:rsidR="002B1F82" w:rsidRPr="00115C77">
        <w:t>eșeurilor</w:t>
      </w:r>
      <w:r w:rsidRPr="00115C77">
        <w:t xml:space="preserve"> reciclabile </w:t>
      </w:r>
      <w:r w:rsidR="00F5330C" w:rsidRPr="00115C77">
        <w:t>ș</w:t>
      </w:r>
      <w:r w:rsidR="003E0A6C" w:rsidRPr="00115C77">
        <w:t>i</w:t>
      </w:r>
      <w:r w:rsidRPr="00115C77">
        <w:t xml:space="preserve"> a </w:t>
      </w:r>
      <w:r w:rsidR="008229CF" w:rsidRPr="00115C77">
        <w:t>d</w:t>
      </w:r>
      <w:r w:rsidR="002B1F82" w:rsidRPr="00115C77">
        <w:t>eșeurilor</w:t>
      </w:r>
      <w:r w:rsidRPr="00115C77">
        <w:t xml:space="preserve"> reziduale „contribu</w:t>
      </w:r>
      <w:r w:rsidR="00EA47DA" w:rsidRPr="00115C77">
        <w:t>ț</w:t>
      </w:r>
      <w:r w:rsidRPr="00115C77">
        <w:t>ia pentru economia circulară”. În plus, taxele/tarifele plătite de beneficiarii serviciului de salubrizare trebuie să cuprindă costurile cu contribu</w:t>
      </w:r>
      <w:r w:rsidR="00EA47DA" w:rsidRPr="00115C77">
        <w:t>ț</w:t>
      </w:r>
      <w:r w:rsidRPr="00115C77">
        <w:t xml:space="preserve">ia pentru economia circulară numai pentru </w:t>
      </w:r>
      <w:r w:rsidR="003E0A6C" w:rsidRPr="00115C77">
        <w:t>de</w:t>
      </w:r>
      <w:r w:rsidR="00F5330C" w:rsidRPr="00115C77">
        <w:t>ș</w:t>
      </w:r>
      <w:r w:rsidR="003E0A6C" w:rsidRPr="00115C77">
        <w:t>euri</w:t>
      </w:r>
      <w:r w:rsidRPr="00115C77">
        <w:t>le destinate a fi eliminate prin depozitare rezultate din aplicarea indicatorilor de performan</w:t>
      </w:r>
      <w:r w:rsidR="00EA47DA" w:rsidRPr="00115C77">
        <w:t>ț</w:t>
      </w:r>
      <w:r w:rsidRPr="00115C77">
        <w:t>ă prevăzu</w:t>
      </w:r>
      <w:r w:rsidR="00EA47DA" w:rsidRPr="00115C77">
        <w:t>ț</w:t>
      </w:r>
      <w:r w:rsidRPr="00115C77">
        <w:t xml:space="preserve">i în contracte. </w:t>
      </w:r>
    </w:p>
    <w:p w14:paraId="38223478" w14:textId="103CF1D8" w:rsidR="009571B6" w:rsidRPr="007F5873" w:rsidRDefault="009571B6" w:rsidP="0017409E">
      <w:pPr>
        <w:pStyle w:val="Frspaiere"/>
        <w:ind w:firstLine="0"/>
        <w:rPr>
          <w:lang w:val="fr-FR"/>
        </w:rPr>
      </w:pPr>
      <w:r w:rsidRPr="00115C77">
        <w:t xml:space="preserve">Conform OUG nr. 196/2005 privind Fondul pentru mediu, cu modificările </w:t>
      </w:r>
      <w:r w:rsidR="00F5330C" w:rsidRPr="00115C77">
        <w:t>ș</w:t>
      </w:r>
      <w:r w:rsidR="003E0A6C" w:rsidRPr="00115C77">
        <w:t>i</w:t>
      </w:r>
      <w:r w:rsidRPr="00115C77">
        <w:t xml:space="preserve"> completările ulterioare, contribu</w:t>
      </w:r>
      <w:r w:rsidR="00EA47DA" w:rsidRPr="00115C77">
        <w:t>ț</w:t>
      </w:r>
      <w:r w:rsidRPr="00115C77">
        <w:t xml:space="preserve">ia pentru economia circulară se încasează de la proprietarii sau, după caz, administratorii de depozite pentru </w:t>
      </w:r>
      <w:r w:rsidR="003E0A6C" w:rsidRPr="00115C77">
        <w:t>de</w:t>
      </w:r>
      <w:r w:rsidR="00F5330C" w:rsidRPr="00115C77">
        <w:t>ș</w:t>
      </w:r>
      <w:r w:rsidR="003E0A6C" w:rsidRPr="00115C77">
        <w:t>euri</w:t>
      </w:r>
      <w:r w:rsidRPr="00115C77">
        <w:t xml:space="preserve">le municipale </w:t>
      </w:r>
      <w:r w:rsidR="00F5330C" w:rsidRPr="00115C77">
        <w:t>ș</w:t>
      </w:r>
      <w:r w:rsidR="003E0A6C" w:rsidRPr="00115C77">
        <w:t>i</w:t>
      </w:r>
      <w:r w:rsidRPr="00115C77">
        <w:t xml:space="preserve"> pentru </w:t>
      </w:r>
      <w:r w:rsidR="003E0A6C" w:rsidRPr="00115C77">
        <w:t>de</w:t>
      </w:r>
      <w:r w:rsidR="00F5330C" w:rsidRPr="00115C77">
        <w:t>ș</w:t>
      </w:r>
      <w:r w:rsidR="003E0A6C" w:rsidRPr="00115C77">
        <w:t>euri</w:t>
      </w:r>
      <w:r w:rsidRPr="00115C77">
        <w:t>le din construc</w:t>
      </w:r>
      <w:r w:rsidR="00EA47DA" w:rsidRPr="00115C77">
        <w:t>ț</w:t>
      </w:r>
      <w:r w:rsidRPr="00115C77">
        <w:t xml:space="preserve">ii </w:t>
      </w:r>
      <w:r w:rsidR="00F5330C" w:rsidRPr="00115C77">
        <w:t>ș</w:t>
      </w:r>
      <w:r w:rsidR="003E0A6C" w:rsidRPr="00115C77">
        <w:t>i</w:t>
      </w:r>
      <w:r w:rsidRPr="00115C77">
        <w:t xml:space="preserve"> desfiin</w:t>
      </w:r>
      <w:r w:rsidR="00EA47DA" w:rsidRPr="00115C77">
        <w:t>ț</w:t>
      </w:r>
      <w:r w:rsidRPr="00115C77">
        <w:t xml:space="preserve">ări destinate a fi eliminate prin depozitare. </w:t>
      </w:r>
      <w:r w:rsidRPr="007F5873">
        <w:rPr>
          <w:lang w:val="fr-FR"/>
        </w:rPr>
        <w:t>Valoarea stabilită a contribu</w:t>
      </w:r>
      <w:r w:rsidR="00EA47DA" w:rsidRPr="007F5873">
        <w:rPr>
          <w:lang w:val="fr-FR"/>
        </w:rPr>
        <w:t>ț</w:t>
      </w:r>
      <w:r w:rsidRPr="007F5873">
        <w:rPr>
          <w:lang w:val="fr-FR"/>
        </w:rPr>
        <w:t xml:space="preserve">iei este de 30 lei/tonă în anul 2019 </w:t>
      </w:r>
      <w:r w:rsidR="00F5330C" w:rsidRPr="007F5873">
        <w:rPr>
          <w:lang w:val="fr-FR"/>
        </w:rPr>
        <w:t>ș</w:t>
      </w:r>
      <w:r w:rsidR="003E0A6C" w:rsidRPr="007F5873">
        <w:rPr>
          <w:lang w:val="fr-FR"/>
        </w:rPr>
        <w:t>i</w:t>
      </w:r>
      <w:r w:rsidRPr="007F5873">
        <w:rPr>
          <w:lang w:val="fr-FR"/>
        </w:rPr>
        <w:t xml:space="preserve"> 80 lei/tonă începând cu anul 2020. </w:t>
      </w:r>
    </w:p>
    <w:p w14:paraId="1343BFCE" w14:textId="2997EB5E" w:rsidR="009571B6" w:rsidRPr="007F5873" w:rsidRDefault="009571B6" w:rsidP="0017409E">
      <w:pPr>
        <w:pStyle w:val="Frspaiere"/>
        <w:ind w:firstLine="0"/>
        <w:rPr>
          <w:lang w:val="fr-FR"/>
        </w:rPr>
      </w:pPr>
      <w:r w:rsidRPr="007F5873">
        <w:rPr>
          <w:lang w:val="fr-FR"/>
        </w:rPr>
        <w:t>Costurile cu contribu</w:t>
      </w:r>
      <w:r w:rsidR="00EA47DA" w:rsidRPr="007F5873">
        <w:rPr>
          <w:lang w:val="fr-FR"/>
        </w:rPr>
        <w:t>ț</w:t>
      </w:r>
      <w:r w:rsidRPr="007F5873">
        <w:rPr>
          <w:lang w:val="fr-FR"/>
        </w:rPr>
        <w:t>ia pentru economia circulară trebuie incluse în tarifele activită</w:t>
      </w:r>
      <w:r w:rsidR="00EA47DA" w:rsidRPr="007F5873">
        <w:rPr>
          <w:lang w:val="fr-FR"/>
        </w:rPr>
        <w:t>ț</w:t>
      </w:r>
      <w:r w:rsidRPr="007F5873">
        <w:rPr>
          <w:lang w:val="fr-FR"/>
        </w:rPr>
        <w:t xml:space="preserve">ilor de colectare </w:t>
      </w:r>
      <w:r w:rsidR="00F5330C" w:rsidRPr="007F5873">
        <w:rPr>
          <w:lang w:val="fr-FR"/>
        </w:rPr>
        <w:t>ș</w:t>
      </w:r>
      <w:r w:rsidR="003E0A6C" w:rsidRPr="007F5873">
        <w:rPr>
          <w:lang w:val="fr-FR"/>
        </w:rPr>
        <w:t>i</w:t>
      </w:r>
      <w:r w:rsidRPr="007F5873">
        <w:rPr>
          <w:lang w:val="fr-FR"/>
        </w:rPr>
        <w:t xml:space="preserve"> transport, sortare, compostare, tratare mecanică (sortarea </w:t>
      </w:r>
      <w:r w:rsidR="008229CF" w:rsidRPr="007F5873">
        <w:rPr>
          <w:lang w:val="fr-FR"/>
        </w:rPr>
        <w:t>d</w:t>
      </w:r>
      <w:r w:rsidR="002B1F82" w:rsidRPr="007F5873">
        <w:rPr>
          <w:lang w:val="fr-FR"/>
        </w:rPr>
        <w:t>eșeurilor</w:t>
      </w:r>
      <w:r w:rsidRPr="007F5873">
        <w:rPr>
          <w:lang w:val="fr-FR"/>
        </w:rPr>
        <w:t xml:space="preserve"> în amestec) </w:t>
      </w:r>
      <w:r w:rsidR="00F5330C" w:rsidRPr="007F5873">
        <w:rPr>
          <w:lang w:val="fr-FR"/>
        </w:rPr>
        <w:t>ș</w:t>
      </w:r>
      <w:r w:rsidR="003E0A6C" w:rsidRPr="007F5873">
        <w:rPr>
          <w:lang w:val="fr-FR"/>
        </w:rPr>
        <w:t>i</w:t>
      </w:r>
      <w:r w:rsidRPr="007F5873">
        <w:rPr>
          <w:lang w:val="fr-FR"/>
        </w:rPr>
        <w:t xml:space="preserve"> tratare mecano-biologică, propor</w:t>
      </w:r>
      <w:r w:rsidR="00EA47DA" w:rsidRPr="007F5873">
        <w:rPr>
          <w:lang w:val="fr-FR"/>
        </w:rPr>
        <w:t>ț</w:t>
      </w:r>
      <w:r w:rsidRPr="007F5873">
        <w:rPr>
          <w:lang w:val="fr-FR"/>
        </w:rPr>
        <w:t xml:space="preserve">ional cu cantitatea de </w:t>
      </w:r>
      <w:r w:rsidR="003E0A6C" w:rsidRPr="007F5873">
        <w:rPr>
          <w:lang w:val="fr-FR"/>
        </w:rPr>
        <w:t>de</w:t>
      </w:r>
      <w:r w:rsidR="00F5330C" w:rsidRPr="007F5873">
        <w:rPr>
          <w:lang w:val="fr-FR"/>
        </w:rPr>
        <w:t>ș</w:t>
      </w:r>
      <w:r w:rsidR="003E0A6C" w:rsidRPr="007F5873">
        <w:rPr>
          <w:lang w:val="fr-FR"/>
        </w:rPr>
        <w:t>euri</w:t>
      </w:r>
      <w:r w:rsidRPr="007F5873">
        <w:rPr>
          <w:lang w:val="fr-FR"/>
        </w:rPr>
        <w:t xml:space="preserve"> care urmează a fi eliminată prin depozitare rezultată din aplicarea indicatorilor de performan</w:t>
      </w:r>
      <w:r w:rsidR="00EA47DA" w:rsidRPr="007F5873">
        <w:rPr>
          <w:lang w:val="fr-FR"/>
        </w:rPr>
        <w:t>ț</w:t>
      </w:r>
      <w:r w:rsidRPr="007F5873">
        <w:rPr>
          <w:lang w:val="fr-FR"/>
        </w:rPr>
        <w:t>ă legifera</w:t>
      </w:r>
      <w:r w:rsidR="00EA47DA" w:rsidRPr="007F5873">
        <w:rPr>
          <w:lang w:val="fr-FR"/>
        </w:rPr>
        <w:t>ț</w:t>
      </w:r>
      <w:r w:rsidRPr="007F5873">
        <w:rPr>
          <w:lang w:val="fr-FR"/>
        </w:rPr>
        <w:t xml:space="preserve">i. </w:t>
      </w:r>
    </w:p>
    <w:p w14:paraId="2921FE01" w14:textId="6310B55B" w:rsidR="009571B6" w:rsidRPr="007F5873" w:rsidRDefault="009571B6" w:rsidP="0017409E">
      <w:pPr>
        <w:pStyle w:val="Frspaiere"/>
        <w:ind w:firstLine="0"/>
        <w:rPr>
          <w:lang w:val="fr-FR"/>
        </w:rPr>
      </w:pPr>
      <w:r w:rsidRPr="007F5873">
        <w:rPr>
          <w:lang w:val="fr-FR"/>
        </w:rPr>
        <w:t>În cazul depozitării, contravaloarea contribu</w:t>
      </w:r>
      <w:r w:rsidR="00EA47DA" w:rsidRPr="007F5873">
        <w:rPr>
          <w:lang w:val="fr-FR"/>
        </w:rPr>
        <w:t>ț</w:t>
      </w:r>
      <w:r w:rsidRPr="007F5873">
        <w:rPr>
          <w:lang w:val="fr-FR"/>
        </w:rPr>
        <w:t>iei pentru economia circulară nu va fi inclusă în tarif, ci va fi eviden</w:t>
      </w:r>
      <w:r w:rsidR="00EA47DA" w:rsidRPr="007F5873">
        <w:rPr>
          <w:lang w:val="fr-FR"/>
        </w:rPr>
        <w:t>ț</w:t>
      </w:r>
      <w:r w:rsidRPr="007F5873">
        <w:rPr>
          <w:lang w:val="fr-FR"/>
        </w:rPr>
        <w:t>iată separat în factura emisă de operatorul depozitului, corespunzător aceleia</w:t>
      </w:r>
      <w:r w:rsidR="00F5330C" w:rsidRPr="007F5873">
        <w:rPr>
          <w:lang w:val="fr-FR"/>
        </w:rPr>
        <w:t>ș</w:t>
      </w:r>
      <w:r w:rsidR="003E0A6C" w:rsidRPr="007F5873">
        <w:rPr>
          <w:lang w:val="fr-FR"/>
        </w:rPr>
        <w:t>i</w:t>
      </w:r>
      <w:r w:rsidRPr="007F5873">
        <w:rPr>
          <w:lang w:val="fr-FR"/>
        </w:rPr>
        <w:t xml:space="preserve"> cantită</w:t>
      </w:r>
      <w:r w:rsidR="00EA47DA" w:rsidRPr="007F5873">
        <w:rPr>
          <w:lang w:val="fr-FR"/>
        </w:rPr>
        <w:t>ț</w:t>
      </w:r>
      <w:r w:rsidRPr="007F5873">
        <w:rPr>
          <w:lang w:val="fr-FR"/>
        </w:rPr>
        <w:t>i pentru care se aplică tariful de depozi</w:t>
      </w:r>
      <w:r w:rsidR="00517DF9" w:rsidRPr="007F5873">
        <w:rPr>
          <w:lang w:val="fr-FR"/>
        </w:rPr>
        <w:t>tare.</w:t>
      </w:r>
    </w:p>
    <w:p w14:paraId="0FCC5A7E" w14:textId="77777777" w:rsidR="00517DF9" w:rsidRPr="007F5873" w:rsidRDefault="00517DF9">
      <w:pPr>
        <w:spacing w:after="0" w:line="240" w:lineRule="auto"/>
        <w:rPr>
          <w:rFonts w:asciiTheme="majorHAnsi" w:eastAsia="Times New Roman" w:hAnsiTheme="majorHAnsi"/>
          <w:sz w:val="22"/>
          <w:lang w:val="fr-FR"/>
        </w:rPr>
      </w:pPr>
      <w:r w:rsidRPr="007F5873">
        <w:rPr>
          <w:lang w:val="fr-FR"/>
        </w:rPr>
        <w:br w:type="page"/>
      </w:r>
    </w:p>
    <w:p w14:paraId="181A40BC" w14:textId="130A5E32" w:rsidR="009571B6" w:rsidRPr="007F5873" w:rsidRDefault="009571B6" w:rsidP="0017409E">
      <w:pPr>
        <w:pStyle w:val="Frspaiere"/>
        <w:ind w:firstLine="0"/>
        <w:rPr>
          <w:lang w:val="fr-FR"/>
        </w:rPr>
      </w:pPr>
      <w:r w:rsidRPr="007F5873">
        <w:rPr>
          <w:lang w:val="fr-FR"/>
        </w:rPr>
        <w:t>Verificarea îndeplinirea indicatorilor de performan</w:t>
      </w:r>
      <w:r w:rsidR="00EA47DA" w:rsidRPr="007F5873">
        <w:rPr>
          <w:lang w:val="fr-FR"/>
        </w:rPr>
        <w:t>ț</w:t>
      </w:r>
      <w:r w:rsidRPr="007F5873">
        <w:rPr>
          <w:lang w:val="fr-FR"/>
        </w:rPr>
        <w:t>ă stabili</w:t>
      </w:r>
      <w:r w:rsidR="00EA47DA" w:rsidRPr="007F5873">
        <w:rPr>
          <w:lang w:val="fr-FR"/>
        </w:rPr>
        <w:t>ț</w:t>
      </w:r>
      <w:r w:rsidRPr="007F5873">
        <w:rPr>
          <w:lang w:val="fr-FR"/>
        </w:rPr>
        <w:t xml:space="preserve">i (%) se realizează anual, pentru anul încheiat, de către UAT/ADI. </w:t>
      </w:r>
    </w:p>
    <w:p w14:paraId="42323401" w14:textId="225CDEEF" w:rsidR="009571B6" w:rsidRPr="00115C77" w:rsidRDefault="009571B6" w:rsidP="0017409E">
      <w:pPr>
        <w:pStyle w:val="Frspaiere"/>
        <w:ind w:firstLine="0"/>
      </w:pPr>
      <w:r w:rsidRPr="007F5873">
        <w:rPr>
          <w:lang w:val="fr-FR"/>
        </w:rPr>
        <w:t>În tabelul de mai jos sunt prezentate ac</w:t>
      </w:r>
      <w:r w:rsidR="00EA47DA" w:rsidRPr="007F5873">
        <w:rPr>
          <w:lang w:val="fr-FR"/>
        </w:rPr>
        <w:t>ț</w:t>
      </w:r>
      <w:r w:rsidRPr="007F5873">
        <w:rPr>
          <w:lang w:val="fr-FR"/>
        </w:rPr>
        <w:t>iunile care trebuie întreprinse pentru implementarea contribu</w:t>
      </w:r>
      <w:r w:rsidR="00EA47DA" w:rsidRPr="007F5873">
        <w:rPr>
          <w:lang w:val="fr-FR"/>
        </w:rPr>
        <w:t>ț</w:t>
      </w:r>
      <w:r w:rsidRPr="007F5873">
        <w:rPr>
          <w:lang w:val="fr-FR"/>
        </w:rPr>
        <w:t xml:space="preserve">iei pentru economia circulară </w:t>
      </w:r>
      <w:r w:rsidR="00F5330C" w:rsidRPr="007F5873">
        <w:rPr>
          <w:lang w:val="fr-FR"/>
        </w:rPr>
        <w:t>ș</w:t>
      </w:r>
      <w:r w:rsidR="003E0A6C" w:rsidRPr="007F5873">
        <w:rPr>
          <w:lang w:val="fr-FR"/>
        </w:rPr>
        <w:t>i</w:t>
      </w:r>
      <w:r w:rsidR="002811AE" w:rsidRPr="007F5873">
        <w:rPr>
          <w:lang w:val="fr-FR"/>
        </w:rPr>
        <w:t xml:space="preserve"> </w:t>
      </w:r>
      <w:r w:rsidRPr="007F5873">
        <w:rPr>
          <w:lang w:val="fr-FR"/>
        </w:rPr>
        <w:t>institu</w:t>
      </w:r>
      <w:r w:rsidR="00EA47DA" w:rsidRPr="007F5873">
        <w:rPr>
          <w:lang w:val="fr-FR"/>
        </w:rPr>
        <w:t>ț</w:t>
      </w:r>
      <w:r w:rsidRPr="007F5873">
        <w:rPr>
          <w:lang w:val="fr-FR"/>
        </w:rPr>
        <w:t>iile care au responsabilitatea implementării acestor ac</w:t>
      </w:r>
      <w:r w:rsidR="00EA47DA" w:rsidRPr="007F5873">
        <w:rPr>
          <w:lang w:val="fr-FR"/>
        </w:rPr>
        <w:t>ț</w:t>
      </w:r>
      <w:r w:rsidRPr="007F5873">
        <w:rPr>
          <w:lang w:val="fr-FR"/>
        </w:rPr>
        <w:t xml:space="preserve">iuni. </w:t>
      </w:r>
      <w:r w:rsidRPr="00115C77">
        <w:t>Nu s-a considerat necesară men</w:t>
      </w:r>
      <w:r w:rsidR="00EA47DA" w:rsidRPr="00115C77">
        <w:t>ț</w:t>
      </w:r>
      <w:r w:rsidRPr="00115C77">
        <w:t>ionarea termenelor de implementare deoarece, conform prevederilor legislative, contribu</w:t>
      </w:r>
      <w:r w:rsidR="00EA47DA" w:rsidRPr="00115C77">
        <w:t>ț</w:t>
      </w:r>
      <w:r w:rsidRPr="00115C77">
        <w:t xml:space="preserve">ia trebuia încasată </w:t>
      </w:r>
      <w:r w:rsidR="00F5330C" w:rsidRPr="00115C77">
        <w:t>ș</w:t>
      </w:r>
      <w:r w:rsidR="003E0A6C" w:rsidRPr="00115C77">
        <w:t>i</w:t>
      </w:r>
      <w:r w:rsidRPr="00115C77">
        <w:t xml:space="preserve"> virată începând cu 1 ianuarie 2019. </w:t>
      </w:r>
    </w:p>
    <w:p w14:paraId="1B01DDB0" w14:textId="4B77A36F" w:rsidR="009571B6" w:rsidRPr="007F5873" w:rsidRDefault="009571B6" w:rsidP="0017409E">
      <w:pPr>
        <w:pStyle w:val="Frspaiere"/>
        <w:ind w:firstLine="0"/>
        <w:rPr>
          <w:lang w:val="fr-FR"/>
        </w:rPr>
      </w:pPr>
      <w:r w:rsidRPr="007F5873">
        <w:rPr>
          <w:lang w:val="fr-FR"/>
        </w:rPr>
        <w:t>Modul de implementare a introducerii contribu</w:t>
      </w:r>
      <w:r w:rsidR="00EA47DA" w:rsidRPr="007F5873">
        <w:rPr>
          <w:lang w:val="fr-FR"/>
        </w:rPr>
        <w:t>ț</w:t>
      </w:r>
      <w:r w:rsidRPr="007F5873">
        <w:rPr>
          <w:lang w:val="fr-FR"/>
        </w:rPr>
        <w:t>iei cu economia circulară în tarifele activită</w:t>
      </w:r>
      <w:r w:rsidR="00EA47DA" w:rsidRPr="007F5873">
        <w:rPr>
          <w:lang w:val="fr-FR"/>
        </w:rPr>
        <w:t>ț</w:t>
      </w:r>
      <w:r w:rsidRPr="007F5873">
        <w:rPr>
          <w:lang w:val="fr-FR"/>
        </w:rPr>
        <w:t>ilor serviciului de salubrizare este diferit, în func</w:t>
      </w:r>
      <w:r w:rsidR="00EA47DA" w:rsidRPr="007F5873">
        <w:rPr>
          <w:lang w:val="fr-FR"/>
        </w:rPr>
        <w:t>ț</w:t>
      </w:r>
      <w:r w:rsidRPr="007F5873">
        <w:rPr>
          <w:lang w:val="fr-FR"/>
        </w:rPr>
        <w:t>ie de etapa în care se află atribuirea activită</w:t>
      </w:r>
      <w:r w:rsidR="00EA47DA" w:rsidRPr="007F5873">
        <w:rPr>
          <w:lang w:val="fr-FR"/>
        </w:rPr>
        <w:t>ț</w:t>
      </w:r>
      <w:r w:rsidRPr="007F5873">
        <w:rPr>
          <w:lang w:val="fr-FR"/>
        </w:rPr>
        <w:t xml:space="preserve">ilor respective. </w:t>
      </w:r>
    </w:p>
    <w:p w14:paraId="31A25BD1" w14:textId="3B455D22" w:rsidR="009571B6" w:rsidRDefault="00B74A78" w:rsidP="00517DF9">
      <w:pPr>
        <w:pStyle w:val="TableParagraph"/>
        <w:rPr>
          <w:lang w:val="ro-RO"/>
        </w:rPr>
      </w:pPr>
      <w:bookmarkStart w:id="745" w:name="_Toc22321231"/>
      <w:r w:rsidRPr="007663CA">
        <w:rPr>
          <w:lang w:val="ro-RO"/>
        </w:rPr>
        <w:t>Planul de acțiune pentru implementarea contribuției pentru economia circulară</w:t>
      </w:r>
      <w:bookmarkEnd w:id="745"/>
    </w:p>
    <w:tbl>
      <w:tblPr>
        <w:tblStyle w:val="Tabelgril"/>
        <w:tblW w:w="5000" w:type="pct"/>
        <w:tblLook w:val="04A0" w:firstRow="1" w:lastRow="0" w:firstColumn="1" w:lastColumn="0" w:noHBand="0" w:noVBand="1"/>
      </w:tblPr>
      <w:tblGrid>
        <w:gridCol w:w="965"/>
        <w:gridCol w:w="6279"/>
        <w:gridCol w:w="2106"/>
      </w:tblGrid>
      <w:tr w:rsidR="009571B6" w:rsidRPr="0059272C" w14:paraId="7649AC48" w14:textId="77777777" w:rsidTr="0059272C">
        <w:trPr>
          <w:trHeight w:val="397"/>
        </w:trPr>
        <w:tc>
          <w:tcPr>
            <w:tcW w:w="516" w:type="pct"/>
            <w:shd w:val="clear" w:color="auto" w:fill="00B0F0"/>
            <w:vAlign w:val="center"/>
          </w:tcPr>
          <w:p w14:paraId="3CA92137" w14:textId="77777777" w:rsidR="009571B6" w:rsidRPr="0059272C" w:rsidRDefault="009571B6" w:rsidP="0059272C">
            <w:pPr>
              <w:spacing w:after="0"/>
              <w:jc w:val="center"/>
              <w:rPr>
                <w:b/>
                <w:sz w:val="20"/>
                <w:lang w:val="ro-RO"/>
              </w:rPr>
            </w:pPr>
            <w:r w:rsidRPr="0059272C">
              <w:rPr>
                <w:b/>
                <w:sz w:val="20"/>
                <w:lang w:val="ro-RO"/>
              </w:rPr>
              <w:t>Nr. Crt.</w:t>
            </w:r>
          </w:p>
        </w:tc>
        <w:tc>
          <w:tcPr>
            <w:tcW w:w="3358" w:type="pct"/>
            <w:shd w:val="clear" w:color="auto" w:fill="00B0F0"/>
            <w:vAlign w:val="center"/>
          </w:tcPr>
          <w:p w14:paraId="3F6C0EFA" w14:textId="7905F693" w:rsidR="009571B6" w:rsidRPr="0059272C" w:rsidRDefault="008229CF" w:rsidP="0059272C">
            <w:pPr>
              <w:spacing w:after="0"/>
              <w:jc w:val="center"/>
              <w:rPr>
                <w:b/>
                <w:sz w:val="20"/>
                <w:lang w:val="ro-RO"/>
              </w:rPr>
            </w:pPr>
            <w:r w:rsidRPr="0059272C">
              <w:rPr>
                <w:b/>
                <w:sz w:val="20"/>
                <w:lang w:val="ro-RO"/>
              </w:rPr>
              <w:t>Acțiune</w:t>
            </w:r>
          </w:p>
        </w:tc>
        <w:tc>
          <w:tcPr>
            <w:tcW w:w="1126" w:type="pct"/>
            <w:shd w:val="clear" w:color="auto" w:fill="00B0F0"/>
            <w:vAlign w:val="center"/>
          </w:tcPr>
          <w:p w14:paraId="2F87580D" w14:textId="77777777" w:rsidR="009571B6" w:rsidRPr="0059272C" w:rsidRDefault="009571B6" w:rsidP="0059272C">
            <w:pPr>
              <w:spacing w:after="0"/>
              <w:jc w:val="center"/>
              <w:rPr>
                <w:b/>
                <w:sz w:val="20"/>
                <w:lang w:val="ro-RO"/>
              </w:rPr>
            </w:pPr>
            <w:r w:rsidRPr="0059272C">
              <w:rPr>
                <w:b/>
                <w:sz w:val="20"/>
                <w:lang w:val="ro-RO"/>
              </w:rPr>
              <w:t>Responsabil</w:t>
            </w:r>
          </w:p>
        </w:tc>
      </w:tr>
      <w:tr w:rsidR="009571B6" w:rsidRPr="000B1631" w14:paraId="339FF87D" w14:textId="77777777" w:rsidTr="0059272C">
        <w:tc>
          <w:tcPr>
            <w:tcW w:w="516" w:type="pct"/>
            <w:shd w:val="clear" w:color="auto" w:fill="00B0F0"/>
            <w:vAlign w:val="center"/>
          </w:tcPr>
          <w:p w14:paraId="036343E4" w14:textId="2B9449AB" w:rsidR="009571B6" w:rsidRPr="0059272C" w:rsidRDefault="0059272C" w:rsidP="0059272C">
            <w:pPr>
              <w:spacing w:after="0"/>
              <w:jc w:val="center"/>
              <w:rPr>
                <w:b/>
                <w:sz w:val="20"/>
                <w:lang w:val="ro-RO"/>
              </w:rPr>
            </w:pPr>
            <w:r w:rsidRPr="0059272C">
              <w:rPr>
                <w:b/>
                <w:sz w:val="20"/>
                <w:lang w:val="ro-RO"/>
              </w:rPr>
              <w:t>1</w:t>
            </w:r>
          </w:p>
        </w:tc>
        <w:tc>
          <w:tcPr>
            <w:tcW w:w="4484" w:type="pct"/>
            <w:gridSpan w:val="2"/>
            <w:shd w:val="clear" w:color="auto" w:fill="00B0F0"/>
          </w:tcPr>
          <w:p w14:paraId="5D4ED075" w14:textId="6B40AF5C" w:rsidR="009571B6" w:rsidRPr="0059272C" w:rsidRDefault="009571B6" w:rsidP="00517DF9">
            <w:pPr>
              <w:spacing w:after="0"/>
              <w:rPr>
                <w:b/>
                <w:sz w:val="20"/>
                <w:lang w:val="ro-RO"/>
              </w:rPr>
            </w:pPr>
            <w:r w:rsidRPr="0059272C">
              <w:rPr>
                <w:b/>
                <w:bCs/>
                <w:sz w:val="20"/>
                <w:lang w:val="ro-RO"/>
              </w:rPr>
              <w:t>UAT care nu au lansat procedura de delegare a uneia sau mai multor activită</w:t>
            </w:r>
            <w:r w:rsidR="00EA47DA" w:rsidRPr="0059272C">
              <w:rPr>
                <w:b/>
                <w:bCs/>
                <w:sz w:val="20"/>
                <w:lang w:val="ro-RO"/>
              </w:rPr>
              <w:t>ț</w:t>
            </w:r>
            <w:r w:rsidRPr="0059272C">
              <w:rPr>
                <w:b/>
                <w:bCs/>
                <w:sz w:val="20"/>
                <w:lang w:val="ro-RO"/>
              </w:rPr>
              <w:t xml:space="preserve">i a serviciului de salubrizare </w:t>
            </w:r>
          </w:p>
        </w:tc>
      </w:tr>
      <w:tr w:rsidR="009571B6" w:rsidRPr="00517DF9" w14:paraId="1FB6BF82" w14:textId="77777777" w:rsidTr="0059272C">
        <w:tc>
          <w:tcPr>
            <w:tcW w:w="516" w:type="pct"/>
            <w:vAlign w:val="center"/>
          </w:tcPr>
          <w:p w14:paraId="1B0CA10A" w14:textId="72DAF8AA" w:rsidR="009571B6" w:rsidRPr="00517DF9" w:rsidRDefault="0059272C" w:rsidP="0059272C">
            <w:pPr>
              <w:spacing w:after="0"/>
              <w:jc w:val="center"/>
              <w:rPr>
                <w:sz w:val="20"/>
                <w:lang w:val="ro-RO"/>
              </w:rPr>
            </w:pPr>
            <w:r>
              <w:rPr>
                <w:sz w:val="20"/>
                <w:lang w:val="ro-RO"/>
              </w:rPr>
              <w:t>1.1</w:t>
            </w:r>
          </w:p>
        </w:tc>
        <w:tc>
          <w:tcPr>
            <w:tcW w:w="3358" w:type="pct"/>
            <w:vAlign w:val="center"/>
          </w:tcPr>
          <w:p w14:paraId="4E8AB700" w14:textId="2005BF20" w:rsidR="009571B6" w:rsidRPr="00517DF9" w:rsidRDefault="009571B6" w:rsidP="0059272C">
            <w:pPr>
              <w:spacing w:after="0"/>
              <w:rPr>
                <w:sz w:val="20"/>
                <w:lang w:val="ro-RO"/>
              </w:rPr>
            </w:pPr>
            <w:r w:rsidRPr="00517DF9">
              <w:rPr>
                <w:sz w:val="20"/>
                <w:lang w:val="ro-RO"/>
              </w:rPr>
              <w:t>În etapa de calculare a tarifelor maxime ale activită</w:t>
            </w:r>
            <w:r w:rsidR="00EA47DA" w:rsidRPr="00517DF9">
              <w:rPr>
                <w:rFonts w:cs="Palatino Linotype"/>
                <w:sz w:val="20"/>
                <w:lang w:val="ro-RO"/>
              </w:rPr>
              <w:t>ț</w:t>
            </w:r>
            <w:r w:rsidRPr="00517DF9">
              <w:rPr>
                <w:sz w:val="20"/>
                <w:lang w:val="ro-RO"/>
              </w:rPr>
              <w:t xml:space="preserve">ilor de colectare </w:t>
            </w:r>
            <w:r w:rsidR="00F5330C" w:rsidRPr="00517DF9">
              <w:rPr>
                <w:rFonts w:cs="Palatino Linotype"/>
                <w:sz w:val="20"/>
                <w:lang w:val="ro-RO"/>
              </w:rPr>
              <w:t>ș</w:t>
            </w:r>
            <w:r w:rsidR="003E0A6C" w:rsidRPr="00517DF9">
              <w:rPr>
                <w:rFonts w:cs="Palatino Linotype"/>
                <w:sz w:val="20"/>
                <w:lang w:val="ro-RO"/>
              </w:rPr>
              <w:t>i</w:t>
            </w:r>
            <w:r w:rsidRPr="00517DF9">
              <w:rPr>
                <w:sz w:val="20"/>
                <w:lang w:val="ro-RO"/>
              </w:rPr>
              <w:t xml:space="preserve"> transport, sortare, compostare, tratare mecanică (sortarea </w:t>
            </w:r>
            <w:r w:rsidR="008229CF" w:rsidRPr="00517DF9">
              <w:rPr>
                <w:sz w:val="20"/>
                <w:lang w:val="ro-RO"/>
              </w:rPr>
              <w:t>d</w:t>
            </w:r>
            <w:r w:rsidR="002B1F82" w:rsidRPr="00517DF9">
              <w:rPr>
                <w:sz w:val="20"/>
                <w:lang w:val="ro-RO"/>
              </w:rPr>
              <w:t>eșeurilor</w:t>
            </w:r>
            <w:r w:rsidRPr="00517DF9">
              <w:rPr>
                <w:sz w:val="20"/>
                <w:lang w:val="ro-RO"/>
              </w:rPr>
              <w:t xml:space="preserve"> în amestec) se includ </w:t>
            </w:r>
            <w:r w:rsidR="00F5330C" w:rsidRPr="00517DF9">
              <w:rPr>
                <w:rFonts w:cs="Palatino Linotype"/>
                <w:sz w:val="20"/>
                <w:lang w:val="ro-RO"/>
              </w:rPr>
              <w:t>ș</w:t>
            </w:r>
            <w:r w:rsidR="003E0A6C" w:rsidRPr="00517DF9">
              <w:rPr>
                <w:rFonts w:cs="Palatino Linotype"/>
                <w:sz w:val="20"/>
                <w:lang w:val="ro-RO"/>
              </w:rPr>
              <w:t>i</w:t>
            </w:r>
            <w:r w:rsidRPr="00517DF9">
              <w:rPr>
                <w:sz w:val="20"/>
                <w:lang w:val="ro-RO"/>
              </w:rPr>
              <w:t xml:space="preserve"> costurile cu contribu</w:t>
            </w:r>
            <w:r w:rsidR="00EA47DA" w:rsidRPr="00517DF9">
              <w:rPr>
                <w:rFonts w:cs="Palatino Linotype"/>
                <w:sz w:val="20"/>
                <w:lang w:val="ro-RO"/>
              </w:rPr>
              <w:t>ț</w:t>
            </w:r>
            <w:r w:rsidRPr="00517DF9">
              <w:rPr>
                <w:sz w:val="20"/>
                <w:lang w:val="ro-RO"/>
              </w:rPr>
              <w:t xml:space="preserve">ia. </w:t>
            </w:r>
          </w:p>
          <w:p w14:paraId="3A9B67F2" w14:textId="2C8C9E53" w:rsidR="009571B6" w:rsidRPr="00517DF9" w:rsidRDefault="009571B6" w:rsidP="0059272C">
            <w:pPr>
              <w:spacing w:after="0"/>
              <w:rPr>
                <w:sz w:val="20"/>
                <w:lang w:val="ro-RO"/>
              </w:rPr>
            </w:pPr>
            <w:r w:rsidRPr="00517DF9">
              <w:rPr>
                <w:sz w:val="20"/>
                <w:lang w:val="ro-RO"/>
              </w:rPr>
              <w:t>Tarifele vor fi utilizate în procesul de delegare a operării activită</w:t>
            </w:r>
            <w:r w:rsidR="00EA47DA" w:rsidRPr="00517DF9">
              <w:rPr>
                <w:sz w:val="20"/>
                <w:lang w:val="ro-RO"/>
              </w:rPr>
              <w:t>ț</w:t>
            </w:r>
            <w:r w:rsidRPr="00517DF9">
              <w:rPr>
                <w:sz w:val="20"/>
                <w:lang w:val="ro-RO"/>
              </w:rPr>
              <w:t xml:space="preserve">ilor serviciului de salubrizare. </w:t>
            </w:r>
          </w:p>
        </w:tc>
        <w:tc>
          <w:tcPr>
            <w:tcW w:w="1126" w:type="pct"/>
            <w:vAlign w:val="center"/>
          </w:tcPr>
          <w:p w14:paraId="5EF95ECD" w14:textId="7A9E7008" w:rsidR="009571B6" w:rsidRPr="00517DF9" w:rsidRDefault="0059272C" w:rsidP="0059272C">
            <w:pPr>
              <w:spacing w:after="0"/>
              <w:rPr>
                <w:sz w:val="20"/>
                <w:lang w:val="ro-RO"/>
              </w:rPr>
            </w:pPr>
            <w:r>
              <w:rPr>
                <w:sz w:val="20"/>
                <w:lang w:val="ro-RO"/>
              </w:rPr>
              <w:t xml:space="preserve">UAT </w:t>
            </w:r>
          </w:p>
        </w:tc>
      </w:tr>
      <w:tr w:rsidR="009571B6" w:rsidRPr="00517DF9" w14:paraId="63C416E2" w14:textId="77777777" w:rsidTr="0059272C">
        <w:tc>
          <w:tcPr>
            <w:tcW w:w="516" w:type="pct"/>
            <w:vAlign w:val="center"/>
          </w:tcPr>
          <w:p w14:paraId="40DD9A52" w14:textId="55827FE7" w:rsidR="009571B6" w:rsidRPr="00517DF9" w:rsidRDefault="0059272C" w:rsidP="0059272C">
            <w:pPr>
              <w:spacing w:after="0"/>
              <w:jc w:val="center"/>
              <w:rPr>
                <w:sz w:val="20"/>
                <w:lang w:val="ro-RO"/>
              </w:rPr>
            </w:pPr>
            <w:r>
              <w:rPr>
                <w:sz w:val="20"/>
                <w:lang w:val="ro-RO"/>
              </w:rPr>
              <w:t>1.2</w:t>
            </w:r>
          </w:p>
        </w:tc>
        <w:tc>
          <w:tcPr>
            <w:tcW w:w="3358" w:type="pct"/>
            <w:vAlign w:val="center"/>
          </w:tcPr>
          <w:p w14:paraId="1B4B68A1" w14:textId="0B955304" w:rsidR="009571B6" w:rsidRPr="00517DF9" w:rsidRDefault="009571B6" w:rsidP="0059272C">
            <w:pPr>
              <w:spacing w:after="0"/>
              <w:rPr>
                <w:sz w:val="20"/>
                <w:lang w:val="ro-RO"/>
              </w:rPr>
            </w:pPr>
            <w:r w:rsidRPr="00517DF9">
              <w:rPr>
                <w:sz w:val="20"/>
                <w:lang w:val="ro-RO"/>
              </w:rPr>
              <w:t xml:space="preserve">Elaborarea </w:t>
            </w:r>
            <w:r w:rsidR="00F5330C" w:rsidRPr="00517DF9">
              <w:rPr>
                <w:rFonts w:cs="Palatino Linotype"/>
                <w:sz w:val="20"/>
                <w:lang w:val="ro-RO"/>
              </w:rPr>
              <w:t>ș</w:t>
            </w:r>
            <w:r w:rsidR="003E0A6C" w:rsidRPr="00517DF9">
              <w:rPr>
                <w:rFonts w:cs="Palatino Linotype"/>
                <w:sz w:val="20"/>
                <w:lang w:val="ro-RO"/>
              </w:rPr>
              <w:t>i</w:t>
            </w:r>
            <w:r w:rsidRPr="00517DF9">
              <w:rPr>
                <w:sz w:val="20"/>
                <w:lang w:val="ro-RO"/>
              </w:rPr>
              <w:t xml:space="preserve"> aprobarea documenta</w:t>
            </w:r>
            <w:r w:rsidR="00EA47DA" w:rsidRPr="00517DF9">
              <w:rPr>
                <w:rFonts w:cs="Palatino Linotype"/>
                <w:sz w:val="20"/>
                <w:lang w:val="ro-RO"/>
              </w:rPr>
              <w:t>ț</w:t>
            </w:r>
            <w:r w:rsidRPr="00517DF9">
              <w:rPr>
                <w:sz w:val="20"/>
                <w:lang w:val="ro-RO"/>
              </w:rPr>
              <w:t xml:space="preserve">iei de atribuire, parcurgerea procedurilor de delegare, selectarea operatorilor </w:t>
            </w:r>
            <w:r w:rsidR="00F5330C" w:rsidRPr="00517DF9">
              <w:rPr>
                <w:rFonts w:cs="Palatino Linotype"/>
                <w:sz w:val="20"/>
                <w:lang w:val="ro-RO"/>
              </w:rPr>
              <w:t>ș</w:t>
            </w:r>
            <w:r w:rsidR="003E0A6C" w:rsidRPr="00517DF9">
              <w:rPr>
                <w:rFonts w:cs="Palatino Linotype"/>
                <w:sz w:val="20"/>
                <w:lang w:val="ro-RO"/>
              </w:rPr>
              <w:t>i</w:t>
            </w:r>
            <w:r w:rsidRPr="00517DF9">
              <w:rPr>
                <w:sz w:val="20"/>
                <w:lang w:val="ro-RO"/>
              </w:rPr>
              <w:t xml:space="preserve"> semnarea </w:t>
            </w:r>
            <w:r w:rsidR="00F5330C" w:rsidRPr="00517DF9">
              <w:rPr>
                <w:rFonts w:cs="Palatino Linotype"/>
                <w:sz w:val="20"/>
                <w:lang w:val="ro-RO"/>
              </w:rPr>
              <w:t>ș</w:t>
            </w:r>
            <w:r w:rsidR="003E0A6C" w:rsidRPr="00517DF9">
              <w:rPr>
                <w:rFonts w:cs="Palatino Linotype"/>
                <w:sz w:val="20"/>
                <w:lang w:val="ro-RO"/>
              </w:rPr>
              <w:t>i</w:t>
            </w:r>
            <w:r w:rsidR="0059272C">
              <w:rPr>
                <w:sz w:val="20"/>
                <w:lang w:val="ro-RO"/>
              </w:rPr>
              <w:t xml:space="preserve"> implementarea contractelor. </w:t>
            </w:r>
          </w:p>
        </w:tc>
        <w:tc>
          <w:tcPr>
            <w:tcW w:w="1126" w:type="pct"/>
            <w:vAlign w:val="center"/>
          </w:tcPr>
          <w:p w14:paraId="36F9BB6F" w14:textId="77777777" w:rsidR="009571B6" w:rsidRPr="00517DF9" w:rsidRDefault="009571B6" w:rsidP="0059272C">
            <w:pPr>
              <w:spacing w:after="0"/>
              <w:rPr>
                <w:sz w:val="20"/>
                <w:lang w:val="ro-RO"/>
              </w:rPr>
            </w:pPr>
            <w:r w:rsidRPr="00517DF9">
              <w:rPr>
                <w:sz w:val="20"/>
                <w:lang w:val="ro-RO"/>
              </w:rPr>
              <w:t xml:space="preserve">ADI </w:t>
            </w:r>
          </w:p>
          <w:p w14:paraId="25986E16" w14:textId="77777777" w:rsidR="009571B6" w:rsidRPr="00517DF9" w:rsidRDefault="009571B6" w:rsidP="0059272C">
            <w:pPr>
              <w:spacing w:after="0"/>
              <w:rPr>
                <w:sz w:val="20"/>
                <w:lang w:val="ro-RO"/>
              </w:rPr>
            </w:pPr>
            <w:r w:rsidRPr="00517DF9">
              <w:rPr>
                <w:sz w:val="20"/>
                <w:lang w:val="ro-RO"/>
              </w:rPr>
              <w:t xml:space="preserve">UAT </w:t>
            </w:r>
          </w:p>
        </w:tc>
      </w:tr>
      <w:tr w:rsidR="009571B6" w:rsidRPr="000B1631" w14:paraId="224D1430" w14:textId="77777777" w:rsidTr="0059272C">
        <w:tc>
          <w:tcPr>
            <w:tcW w:w="516" w:type="pct"/>
            <w:shd w:val="clear" w:color="auto" w:fill="00B0F0"/>
            <w:vAlign w:val="center"/>
          </w:tcPr>
          <w:p w14:paraId="74AED495" w14:textId="0A719B5C" w:rsidR="009571B6" w:rsidRPr="0059272C" w:rsidRDefault="0059272C" w:rsidP="0059272C">
            <w:pPr>
              <w:spacing w:after="0"/>
              <w:jc w:val="center"/>
              <w:rPr>
                <w:b/>
                <w:sz w:val="20"/>
                <w:lang w:val="ro-RO"/>
              </w:rPr>
            </w:pPr>
            <w:r w:rsidRPr="0059272C">
              <w:rPr>
                <w:b/>
                <w:sz w:val="20"/>
                <w:lang w:val="ro-RO"/>
              </w:rPr>
              <w:t>2</w:t>
            </w:r>
          </w:p>
        </w:tc>
        <w:tc>
          <w:tcPr>
            <w:tcW w:w="4484" w:type="pct"/>
            <w:gridSpan w:val="2"/>
            <w:shd w:val="clear" w:color="auto" w:fill="00B0F0"/>
            <w:vAlign w:val="center"/>
          </w:tcPr>
          <w:p w14:paraId="11A28175" w14:textId="4361D51D" w:rsidR="009571B6" w:rsidRPr="0059272C" w:rsidRDefault="009571B6" w:rsidP="0059272C">
            <w:pPr>
              <w:spacing w:after="0"/>
              <w:rPr>
                <w:b/>
                <w:sz w:val="20"/>
                <w:lang w:val="ro-RO"/>
              </w:rPr>
            </w:pPr>
            <w:r w:rsidRPr="0059272C">
              <w:rPr>
                <w:b/>
                <w:bCs/>
                <w:sz w:val="20"/>
                <w:lang w:val="ro-RO"/>
              </w:rPr>
              <w:t>UAT în care activită</w:t>
            </w:r>
            <w:r w:rsidR="00EA47DA" w:rsidRPr="0059272C">
              <w:rPr>
                <w:b/>
                <w:bCs/>
                <w:sz w:val="20"/>
                <w:lang w:val="ro-RO"/>
              </w:rPr>
              <w:t>ț</w:t>
            </w:r>
            <w:r w:rsidRPr="0059272C">
              <w:rPr>
                <w:b/>
                <w:bCs/>
                <w:sz w:val="20"/>
                <w:lang w:val="ro-RO"/>
              </w:rPr>
              <w:t xml:space="preserve">ile serviciului de salubrizare au fost delegate </w:t>
            </w:r>
          </w:p>
        </w:tc>
      </w:tr>
      <w:tr w:rsidR="009571B6" w:rsidRPr="00517DF9" w14:paraId="7D87157F" w14:textId="77777777" w:rsidTr="0059272C">
        <w:tc>
          <w:tcPr>
            <w:tcW w:w="516" w:type="pct"/>
            <w:vAlign w:val="center"/>
          </w:tcPr>
          <w:p w14:paraId="020C2F23" w14:textId="2B3CC9DC" w:rsidR="009571B6" w:rsidRPr="00517DF9" w:rsidRDefault="0059272C" w:rsidP="0059272C">
            <w:pPr>
              <w:spacing w:after="0"/>
              <w:jc w:val="center"/>
              <w:rPr>
                <w:sz w:val="20"/>
                <w:lang w:val="ro-RO"/>
              </w:rPr>
            </w:pPr>
            <w:r>
              <w:rPr>
                <w:sz w:val="20"/>
                <w:lang w:val="ro-RO"/>
              </w:rPr>
              <w:t>2.1</w:t>
            </w:r>
          </w:p>
        </w:tc>
        <w:tc>
          <w:tcPr>
            <w:tcW w:w="3358" w:type="pct"/>
            <w:vAlign w:val="center"/>
          </w:tcPr>
          <w:p w14:paraId="2878FFF3" w14:textId="7ED7786D" w:rsidR="009571B6" w:rsidRPr="00517DF9" w:rsidRDefault="009571B6" w:rsidP="0059272C">
            <w:pPr>
              <w:spacing w:after="0"/>
              <w:rPr>
                <w:sz w:val="20"/>
                <w:lang w:val="ro-RO"/>
              </w:rPr>
            </w:pPr>
            <w:r w:rsidRPr="00517DF9">
              <w:rPr>
                <w:sz w:val="20"/>
                <w:lang w:val="ro-RO"/>
              </w:rPr>
              <w:t>Operatorii activită</w:t>
            </w:r>
            <w:r w:rsidR="00EA47DA" w:rsidRPr="00517DF9">
              <w:rPr>
                <w:rFonts w:cs="Palatino Linotype"/>
                <w:sz w:val="20"/>
                <w:lang w:val="ro-RO"/>
              </w:rPr>
              <w:t>ț</w:t>
            </w:r>
            <w:r w:rsidRPr="00517DF9">
              <w:rPr>
                <w:sz w:val="20"/>
                <w:lang w:val="ro-RO"/>
              </w:rPr>
              <w:t>ilor serviciului de salubrizare vor solicita UAT modificarea tarifelor activită</w:t>
            </w:r>
            <w:r w:rsidR="00EA47DA" w:rsidRPr="00517DF9">
              <w:rPr>
                <w:rFonts w:cs="Palatino Linotype"/>
                <w:sz w:val="20"/>
                <w:lang w:val="ro-RO"/>
              </w:rPr>
              <w:t>ț</w:t>
            </w:r>
            <w:r w:rsidRPr="00517DF9">
              <w:rPr>
                <w:sz w:val="20"/>
                <w:lang w:val="ro-RO"/>
              </w:rPr>
              <w:t xml:space="preserve">ilor de colectare </w:t>
            </w:r>
            <w:r w:rsidR="00F5330C" w:rsidRPr="00517DF9">
              <w:rPr>
                <w:rFonts w:cs="Palatino Linotype"/>
                <w:sz w:val="20"/>
                <w:lang w:val="ro-RO"/>
              </w:rPr>
              <w:t>ș</w:t>
            </w:r>
            <w:r w:rsidR="003E0A6C" w:rsidRPr="00517DF9">
              <w:rPr>
                <w:rFonts w:cs="Palatino Linotype"/>
                <w:sz w:val="20"/>
                <w:lang w:val="ro-RO"/>
              </w:rPr>
              <w:t>i</w:t>
            </w:r>
            <w:r w:rsidRPr="00517DF9">
              <w:rPr>
                <w:sz w:val="20"/>
                <w:lang w:val="ro-RO"/>
              </w:rPr>
              <w:t xml:space="preserve"> transport, sortare, compostare în urma includerii costurilor cu contribu</w:t>
            </w:r>
            <w:r w:rsidR="00EA47DA" w:rsidRPr="00517DF9">
              <w:rPr>
                <w:rFonts w:cs="Palatino Linotype"/>
                <w:sz w:val="20"/>
                <w:lang w:val="ro-RO"/>
              </w:rPr>
              <w:t>ț</w:t>
            </w:r>
            <w:r w:rsidRPr="00517DF9">
              <w:rPr>
                <w:sz w:val="20"/>
                <w:lang w:val="ro-RO"/>
              </w:rPr>
              <w:t xml:space="preserve">ia pentru economia </w:t>
            </w:r>
          </w:p>
          <w:p w14:paraId="44FFC387" w14:textId="7FDDDE52" w:rsidR="009571B6" w:rsidRPr="00517DF9" w:rsidRDefault="009571B6" w:rsidP="0059272C">
            <w:pPr>
              <w:spacing w:after="0"/>
              <w:rPr>
                <w:sz w:val="20"/>
                <w:lang w:val="ro-RO"/>
              </w:rPr>
            </w:pPr>
            <w:r w:rsidRPr="00517DF9">
              <w:rPr>
                <w:sz w:val="20"/>
                <w:lang w:val="ro-RO"/>
              </w:rPr>
              <w:t>circulară pentru cantită</w:t>
            </w:r>
            <w:r w:rsidR="00EA47DA" w:rsidRPr="00517DF9">
              <w:rPr>
                <w:rFonts w:cs="Palatino Linotype"/>
                <w:sz w:val="20"/>
                <w:lang w:val="ro-RO"/>
              </w:rPr>
              <w:t>ț</w:t>
            </w:r>
            <w:r w:rsidRPr="00517DF9">
              <w:rPr>
                <w:sz w:val="20"/>
                <w:lang w:val="ro-RO"/>
              </w:rPr>
              <w:t xml:space="preserve">ile de </w:t>
            </w:r>
            <w:r w:rsidR="003E0A6C" w:rsidRPr="00517DF9">
              <w:rPr>
                <w:sz w:val="20"/>
                <w:lang w:val="ro-RO"/>
              </w:rPr>
              <w:t>de</w:t>
            </w:r>
            <w:r w:rsidR="00F5330C" w:rsidRPr="00517DF9">
              <w:rPr>
                <w:sz w:val="20"/>
                <w:lang w:val="ro-RO"/>
              </w:rPr>
              <w:t>ș</w:t>
            </w:r>
            <w:r w:rsidR="003E0A6C" w:rsidRPr="00517DF9">
              <w:rPr>
                <w:sz w:val="20"/>
                <w:lang w:val="ro-RO"/>
              </w:rPr>
              <w:t>euri</w:t>
            </w:r>
            <w:r w:rsidRPr="00517DF9">
              <w:rPr>
                <w:sz w:val="20"/>
                <w:lang w:val="ro-RO"/>
              </w:rPr>
              <w:t xml:space="preserve"> care ajung la depozitare corelat cu aplicarea indicatorilor de performan</w:t>
            </w:r>
            <w:r w:rsidR="00EA47DA" w:rsidRPr="00517DF9">
              <w:rPr>
                <w:rFonts w:cs="Palatino Linotype"/>
                <w:sz w:val="20"/>
                <w:lang w:val="ro-RO"/>
              </w:rPr>
              <w:t>ț</w:t>
            </w:r>
            <w:r w:rsidRPr="00517DF9">
              <w:rPr>
                <w:sz w:val="20"/>
                <w:lang w:val="ro-RO"/>
              </w:rPr>
              <w:t xml:space="preserve">ă din prezentul document. </w:t>
            </w:r>
          </w:p>
          <w:p w14:paraId="5C9027A9" w14:textId="4AC7199C" w:rsidR="009571B6" w:rsidRPr="00517DF9" w:rsidRDefault="009571B6" w:rsidP="0059272C">
            <w:pPr>
              <w:spacing w:after="0"/>
              <w:rPr>
                <w:sz w:val="20"/>
                <w:lang w:val="ro-RO"/>
              </w:rPr>
            </w:pPr>
            <w:r w:rsidRPr="00517DF9">
              <w:rPr>
                <w:sz w:val="20"/>
                <w:lang w:val="ro-RO"/>
              </w:rPr>
              <w:t xml:space="preserve">Solicitarea va fi realizată în conformitate cu prevederile legale. </w:t>
            </w:r>
          </w:p>
        </w:tc>
        <w:tc>
          <w:tcPr>
            <w:tcW w:w="1126" w:type="pct"/>
            <w:vAlign w:val="center"/>
          </w:tcPr>
          <w:p w14:paraId="5611A22A" w14:textId="532E6131" w:rsidR="009571B6" w:rsidRPr="00517DF9" w:rsidRDefault="009571B6" w:rsidP="0059272C">
            <w:pPr>
              <w:spacing w:after="0"/>
              <w:rPr>
                <w:sz w:val="20"/>
                <w:lang w:val="ro-RO"/>
              </w:rPr>
            </w:pPr>
            <w:r w:rsidRPr="00517DF9">
              <w:rPr>
                <w:sz w:val="20"/>
                <w:lang w:val="ro-RO"/>
              </w:rPr>
              <w:t xml:space="preserve">Operatori salubrizare </w:t>
            </w:r>
          </w:p>
        </w:tc>
      </w:tr>
      <w:tr w:rsidR="009571B6" w:rsidRPr="00517DF9" w14:paraId="4FF10C5F" w14:textId="77777777" w:rsidTr="0059272C">
        <w:tc>
          <w:tcPr>
            <w:tcW w:w="516" w:type="pct"/>
            <w:vAlign w:val="center"/>
          </w:tcPr>
          <w:p w14:paraId="4250AD16" w14:textId="5618C693" w:rsidR="009571B6" w:rsidRPr="00517DF9" w:rsidRDefault="0059272C" w:rsidP="0059272C">
            <w:pPr>
              <w:spacing w:after="0"/>
              <w:jc w:val="center"/>
              <w:rPr>
                <w:sz w:val="20"/>
                <w:lang w:val="ro-RO"/>
              </w:rPr>
            </w:pPr>
            <w:r>
              <w:rPr>
                <w:sz w:val="20"/>
                <w:lang w:val="ro-RO"/>
              </w:rPr>
              <w:t>2.2</w:t>
            </w:r>
          </w:p>
        </w:tc>
        <w:tc>
          <w:tcPr>
            <w:tcW w:w="3358" w:type="pct"/>
            <w:vAlign w:val="center"/>
          </w:tcPr>
          <w:p w14:paraId="2C0CF9E3" w14:textId="072F6229" w:rsidR="009571B6" w:rsidRPr="00517DF9" w:rsidRDefault="009571B6" w:rsidP="0059272C">
            <w:pPr>
              <w:spacing w:after="0"/>
              <w:rPr>
                <w:sz w:val="20"/>
                <w:lang w:val="ro-RO"/>
              </w:rPr>
            </w:pPr>
            <w:r w:rsidRPr="00517DF9">
              <w:rPr>
                <w:sz w:val="20"/>
                <w:lang w:val="ro-RO"/>
              </w:rPr>
              <w:t>În cazul contractelor pentru operarea depozitelor conforme, se va include prevederea conform căreia contravaloarea contribu</w:t>
            </w:r>
            <w:r w:rsidR="00EA47DA" w:rsidRPr="00517DF9">
              <w:rPr>
                <w:rFonts w:cs="Palatino Linotype"/>
                <w:sz w:val="20"/>
                <w:lang w:val="ro-RO"/>
              </w:rPr>
              <w:t>ț</w:t>
            </w:r>
            <w:r w:rsidRPr="00517DF9">
              <w:rPr>
                <w:sz w:val="20"/>
                <w:lang w:val="ro-RO"/>
              </w:rPr>
              <w:t>iei pentru economia circulară nu va fi inclusă în tariful de depozitare, ci va fi eviden</w:t>
            </w:r>
            <w:r w:rsidR="00EA47DA" w:rsidRPr="00517DF9">
              <w:rPr>
                <w:rFonts w:cs="Palatino Linotype"/>
                <w:sz w:val="20"/>
                <w:lang w:val="ro-RO"/>
              </w:rPr>
              <w:t>ț</w:t>
            </w:r>
            <w:r w:rsidRPr="00517DF9">
              <w:rPr>
                <w:sz w:val="20"/>
                <w:lang w:val="ro-RO"/>
              </w:rPr>
              <w:t>iată separat în factura emisă de operatorul depozitului, corespunzător aceleia</w:t>
            </w:r>
            <w:r w:rsidR="00F5330C" w:rsidRPr="00517DF9">
              <w:rPr>
                <w:rFonts w:cs="Palatino Linotype"/>
                <w:sz w:val="20"/>
                <w:lang w:val="ro-RO"/>
              </w:rPr>
              <w:t>ș</w:t>
            </w:r>
            <w:r w:rsidR="003E0A6C" w:rsidRPr="00517DF9">
              <w:rPr>
                <w:rFonts w:cs="Palatino Linotype"/>
                <w:sz w:val="20"/>
                <w:lang w:val="ro-RO"/>
              </w:rPr>
              <w:t>i</w:t>
            </w:r>
            <w:r w:rsidRPr="00517DF9">
              <w:rPr>
                <w:sz w:val="20"/>
                <w:lang w:val="ro-RO"/>
              </w:rPr>
              <w:t xml:space="preserve"> cantită</w:t>
            </w:r>
            <w:r w:rsidR="00EA47DA" w:rsidRPr="00517DF9">
              <w:rPr>
                <w:rFonts w:cs="Palatino Linotype"/>
                <w:sz w:val="20"/>
                <w:lang w:val="ro-RO"/>
              </w:rPr>
              <w:t>ț</w:t>
            </w:r>
            <w:r w:rsidRPr="00517DF9">
              <w:rPr>
                <w:sz w:val="20"/>
                <w:lang w:val="ro-RO"/>
              </w:rPr>
              <w:t xml:space="preserve">i pentru care se aplică tariful de depozitare. </w:t>
            </w:r>
          </w:p>
          <w:p w14:paraId="08DB4B97" w14:textId="3B69A61B" w:rsidR="009571B6" w:rsidRPr="00517DF9" w:rsidRDefault="009571B6" w:rsidP="0059272C">
            <w:pPr>
              <w:spacing w:after="0"/>
              <w:rPr>
                <w:sz w:val="20"/>
                <w:lang w:val="ro-RO"/>
              </w:rPr>
            </w:pPr>
            <w:r w:rsidRPr="00517DF9">
              <w:rPr>
                <w:sz w:val="20"/>
                <w:lang w:val="ro-RO"/>
              </w:rPr>
              <w:t>De asemenea, în actul adi</w:t>
            </w:r>
            <w:r w:rsidR="00EA47DA" w:rsidRPr="00517DF9">
              <w:rPr>
                <w:sz w:val="20"/>
                <w:lang w:val="ro-RO"/>
              </w:rPr>
              <w:t>ț</w:t>
            </w:r>
            <w:r w:rsidRPr="00517DF9">
              <w:rPr>
                <w:sz w:val="20"/>
                <w:lang w:val="ro-RO"/>
              </w:rPr>
              <w:t>ional la contract se va include prevederea ca operatorul depozitului este obligat să transfere la Administra</w:t>
            </w:r>
            <w:r w:rsidR="00EA47DA" w:rsidRPr="00517DF9">
              <w:rPr>
                <w:sz w:val="20"/>
                <w:lang w:val="ro-RO"/>
              </w:rPr>
              <w:t>ț</w:t>
            </w:r>
            <w:r w:rsidRPr="00517DF9">
              <w:rPr>
                <w:sz w:val="20"/>
                <w:lang w:val="ro-RO"/>
              </w:rPr>
              <w:t>ia Fondului pentru Mediu (AFM) întreaga sumă încasată aferentă contribu</w:t>
            </w:r>
            <w:r w:rsidR="00EA47DA" w:rsidRPr="00517DF9">
              <w:rPr>
                <w:sz w:val="20"/>
                <w:lang w:val="ro-RO"/>
              </w:rPr>
              <w:t>ț</w:t>
            </w:r>
            <w:r w:rsidRPr="00517DF9">
              <w:rPr>
                <w:sz w:val="20"/>
                <w:lang w:val="ro-RO"/>
              </w:rPr>
              <w:t xml:space="preserve">iei circulare, în conformitate cu prevederile legale în vigoare. </w:t>
            </w:r>
          </w:p>
        </w:tc>
        <w:tc>
          <w:tcPr>
            <w:tcW w:w="1126" w:type="pct"/>
            <w:vAlign w:val="center"/>
          </w:tcPr>
          <w:p w14:paraId="5FEF9654" w14:textId="77777777" w:rsidR="009571B6" w:rsidRPr="00517DF9" w:rsidRDefault="009571B6" w:rsidP="0059272C">
            <w:pPr>
              <w:spacing w:after="0"/>
              <w:rPr>
                <w:sz w:val="20"/>
                <w:lang w:val="ro-RO"/>
              </w:rPr>
            </w:pPr>
            <w:r w:rsidRPr="00517DF9">
              <w:rPr>
                <w:sz w:val="20"/>
                <w:lang w:val="ro-RO"/>
              </w:rPr>
              <w:t xml:space="preserve">ADI </w:t>
            </w:r>
          </w:p>
          <w:p w14:paraId="0566F062" w14:textId="77777777" w:rsidR="009571B6" w:rsidRPr="00517DF9" w:rsidRDefault="009571B6" w:rsidP="0059272C">
            <w:pPr>
              <w:spacing w:after="0"/>
              <w:rPr>
                <w:sz w:val="20"/>
                <w:lang w:val="ro-RO"/>
              </w:rPr>
            </w:pPr>
            <w:r w:rsidRPr="00517DF9">
              <w:rPr>
                <w:sz w:val="20"/>
                <w:lang w:val="ro-RO"/>
              </w:rPr>
              <w:t xml:space="preserve">UAT </w:t>
            </w:r>
          </w:p>
          <w:p w14:paraId="5920873D" w14:textId="77777777" w:rsidR="009571B6" w:rsidRPr="00517DF9" w:rsidRDefault="009571B6" w:rsidP="0059272C">
            <w:pPr>
              <w:spacing w:after="0"/>
              <w:rPr>
                <w:sz w:val="20"/>
                <w:lang w:val="ro-RO"/>
              </w:rPr>
            </w:pPr>
            <w:r w:rsidRPr="00517DF9">
              <w:rPr>
                <w:sz w:val="20"/>
                <w:lang w:val="ro-RO"/>
              </w:rPr>
              <w:t xml:space="preserve">Operatori salubrizare </w:t>
            </w:r>
          </w:p>
        </w:tc>
      </w:tr>
      <w:tr w:rsidR="009571B6" w:rsidRPr="00517DF9" w14:paraId="097FFEB0" w14:textId="77777777" w:rsidTr="0059272C">
        <w:tc>
          <w:tcPr>
            <w:tcW w:w="516" w:type="pct"/>
            <w:vAlign w:val="center"/>
          </w:tcPr>
          <w:p w14:paraId="6D7470DA" w14:textId="0F86E473" w:rsidR="009571B6" w:rsidRPr="00517DF9" w:rsidRDefault="0059272C" w:rsidP="0059272C">
            <w:pPr>
              <w:spacing w:after="0"/>
              <w:jc w:val="center"/>
              <w:rPr>
                <w:sz w:val="20"/>
                <w:lang w:val="ro-RO"/>
              </w:rPr>
            </w:pPr>
            <w:r>
              <w:rPr>
                <w:sz w:val="20"/>
                <w:lang w:val="ro-RO"/>
              </w:rPr>
              <w:t>2.3</w:t>
            </w:r>
          </w:p>
        </w:tc>
        <w:tc>
          <w:tcPr>
            <w:tcW w:w="3358" w:type="pct"/>
            <w:vAlign w:val="center"/>
          </w:tcPr>
          <w:p w14:paraId="345481E0" w14:textId="44F6CA99" w:rsidR="009571B6" w:rsidRPr="00517DF9" w:rsidRDefault="009571B6" w:rsidP="0059272C">
            <w:pPr>
              <w:spacing w:after="0"/>
              <w:rPr>
                <w:sz w:val="20"/>
                <w:lang w:val="ro-RO"/>
              </w:rPr>
            </w:pPr>
            <w:r w:rsidRPr="00517DF9">
              <w:rPr>
                <w:sz w:val="20"/>
                <w:lang w:val="ro-RO"/>
              </w:rPr>
              <w:t>Modificarea tarifelor se va realiza prin acte adi</w:t>
            </w:r>
            <w:r w:rsidR="00EA47DA" w:rsidRPr="00517DF9">
              <w:rPr>
                <w:rFonts w:cs="Palatino Linotype"/>
                <w:sz w:val="20"/>
                <w:lang w:val="ro-RO"/>
              </w:rPr>
              <w:t>ț</w:t>
            </w:r>
            <w:r w:rsidRPr="00517DF9">
              <w:rPr>
                <w:sz w:val="20"/>
                <w:lang w:val="ro-RO"/>
              </w:rPr>
              <w:t xml:space="preserve">ionale la contractele existente. </w:t>
            </w:r>
          </w:p>
        </w:tc>
        <w:tc>
          <w:tcPr>
            <w:tcW w:w="1126" w:type="pct"/>
            <w:vAlign w:val="center"/>
          </w:tcPr>
          <w:p w14:paraId="2907430C" w14:textId="77777777" w:rsidR="009571B6" w:rsidRPr="00517DF9" w:rsidRDefault="009571B6" w:rsidP="0059272C">
            <w:pPr>
              <w:spacing w:after="0"/>
              <w:rPr>
                <w:sz w:val="20"/>
                <w:lang w:val="ro-RO"/>
              </w:rPr>
            </w:pPr>
            <w:r w:rsidRPr="00517DF9">
              <w:rPr>
                <w:sz w:val="20"/>
                <w:lang w:val="ro-RO"/>
              </w:rPr>
              <w:t xml:space="preserve">ADI </w:t>
            </w:r>
          </w:p>
          <w:p w14:paraId="16A3E094" w14:textId="77777777" w:rsidR="009571B6" w:rsidRPr="00517DF9" w:rsidRDefault="009571B6" w:rsidP="0059272C">
            <w:pPr>
              <w:spacing w:after="0"/>
              <w:rPr>
                <w:sz w:val="20"/>
                <w:lang w:val="ro-RO"/>
              </w:rPr>
            </w:pPr>
            <w:r w:rsidRPr="00517DF9">
              <w:rPr>
                <w:sz w:val="20"/>
                <w:lang w:val="ro-RO"/>
              </w:rPr>
              <w:t xml:space="preserve">UAT </w:t>
            </w:r>
          </w:p>
          <w:p w14:paraId="27EB509A" w14:textId="77777777" w:rsidR="009571B6" w:rsidRPr="00517DF9" w:rsidRDefault="009571B6" w:rsidP="0059272C">
            <w:pPr>
              <w:spacing w:after="0"/>
              <w:rPr>
                <w:sz w:val="20"/>
                <w:lang w:val="ro-RO"/>
              </w:rPr>
            </w:pPr>
            <w:r w:rsidRPr="00517DF9">
              <w:rPr>
                <w:sz w:val="20"/>
                <w:lang w:val="ro-RO"/>
              </w:rPr>
              <w:t xml:space="preserve">Operatori salubrizare </w:t>
            </w:r>
          </w:p>
        </w:tc>
      </w:tr>
    </w:tbl>
    <w:p w14:paraId="6DEF7333" w14:textId="53C9F6A6" w:rsidR="0059272C" w:rsidRPr="00A061BF" w:rsidRDefault="0059272C" w:rsidP="0059272C">
      <w:pPr>
        <w:pStyle w:val="Legend"/>
        <w:jc w:val="center"/>
        <w:rPr>
          <w:lang w:val="fr-FR"/>
        </w:rPr>
      </w:pPr>
      <w:bookmarkStart w:id="746" w:name="_Toc22555069"/>
      <w:bookmarkStart w:id="747" w:name="_Toc2473734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11</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Pr="00FD49CC">
        <w:rPr>
          <w:rStyle w:val="Accentuaresubtil"/>
          <w:lang w:val="ro-RO"/>
        </w:rPr>
        <w:t xml:space="preserve">: </w:t>
      </w:r>
      <w:r w:rsidRPr="0059272C">
        <w:rPr>
          <w:rStyle w:val="Accentuaresubtil"/>
          <w:lang w:val="ro-RO"/>
        </w:rPr>
        <w:t>Planul de acțiune pentru implementarea contribuției pentru economia circulară</w:t>
      </w:r>
      <w:bookmarkEnd w:id="746"/>
      <w:bookmarkEnd w:id="747"/>
    </w:p>
    <w:p w14:paraId="608B4FED" w14:textId="77777777" w:rsidR="0059272C" w:rsidRPr="0059272C" w:rsidRDefault="0059272C">
      <w:pPr>
        <w:spacing w:after="0" w:line="240" w:lineRule="auto"/>
        <w:rPr>
          <w:rFonts w:asciiTheme="majorHAnsi" w:eastAsia="Times New Roman" w:hAnsiTheme="majorHAnsi"/>
          <w:sz w:val="22"/>
          <w:lang w:val="fr-FR"/>
        </w:rPr>
      </w:pPr>
      <w:r w:rsidRPr="0059272C">
        <w:rPr>
          <w:rFonts w:asciiTheme="majorHAnsi" w:eastAsia="Times New Roman" w:hAnsiTheme="majorHAnsi"/>
          <w:b/>
          <w:lang w:val="fr-FR"/>
        </w:rPr>
        <w:br w:type="page"/>
      </w:r>
    </w:p>
    <w:p w14:paraId="3AF42B61" w14:textId="355387BE" w:rsidR="009571B6" w:rsidRPr="00115C77" w:rsidRDefault="009571B6" w:rsidP="00E23672">
      <w:pPr>
        <w:pStyle w:val="Titlu3"/>
        <w:numPr>
          <w:ilvl w:val="2"/>
          <w:numId w:val="3"/>
        </w:numPr>
        <w:spacing w:before="200" w:after="200" w:line="276" w:lineRule="auto"/>
        <w:rPr>
          <w:lang w:val="ro-RO"/>
        </w:rPr>
      </w:pPr>
      <w:bookmarkStart w:id="748" w:name="_Toc24737199"/>
      <w:r w:rsidRPr="00115C77">
        <w:rPr>
          <w:lang w:val="ro-RO"/>
        </w:rPr>
        <w:t>Implementarea contribu</w:t>
      </w:r>
      <w:r w:rsidR="00EA47DA" w:rsidRPr="00115C77">
        <w:rPr>
          <w:lang w:val="ro-RO"/>
        </w:rPr>
        <w:t>ț</w:t>
      </w:r>
      <w:r w:rsidRPr="00115C77">
        <w:rPr>
          <w:lang w:val="ro-RO"/>
        </w:rPr>
        <w:t>iei plătită de organiza</w:t>
      </w:r>
      <w:r w:rsidR="00EA47DA" w:rsidRPr="00115C77">
        <w:rPr>
          <w:lang w:val="ro-RO"/>
        </w:rPr>
        <w:t>ț</w:t>
      </w:r>
      <w:r w:rsidRPr="00115C77">
        <w:rPr>
          <w:lang w:val="ro-RO"/>
        </w:rPr>
        <w:t>iile care implementează obliga</w:t>
      </w:r>
      <w:r w:rsidR="00EA47DA" w:rsidRPr="00115C77">
        <w:rPr>
          <w:lang w:val="ro-RO"/>
        </w:rPr>
        <w:t>ț</w:t>
      </w:r>
      <w:r w:rsidRPr="00115C77">
        <w:rPr>
          <w:lang w:val="ro-RO"/>
        </w:rPr>
        <w:t xml:space="preserve">iile privind răspunderea extinsă a producătorului în vederea îndeplinirii obiectivelor privind gestionarea </w:t>
      </w:r>
      <w:r w:rsidR="008229CF" w:rsidRPr="00115C77">
        <w:rPr>
          <w:lang w:val="ro-RO"/>
        </w:rPr>
        <w:t>d</w:t>
      </w:r>
      <w:r w:rsidR="002B1F82" w:rsidRPr="00115C77">
        <w:rPr>
          <w:lang w:val="ro-RO"/>
        </w:rPr>
        <w:t>eșeurilor</w:t>
      </w:r>
      <w:r w:rsidRPr="00115C77">
        <w:rPr>
          <w:lang w:val="ro-RO"/>
        </w:rPr>
        <w:t xml:space="preserve"> ambalaje</w:t>
      </w:r>
      <w:bookmarkEnd w:id="748"/>
      <w:r w:rsidRPr="00115C77">
        <w:rPr>
          <w:lang w:val="ro-RO"/>
        </w:rPr>
        <w:t xml:space="preserve"> </w:t>
      </w:r>
    </w:p>
    <w:p w14:paraId="4430FAF6" w14:textId="2D371743" w:rsidR="009571B6" w:rsidRPr="007F5873" w:rsidRDefault="009571B6" w:rsidP="0059272C">
      <w:pPr>
        <w:pStyle w:val="Frspaiere"/>
        <w:rPr>
          <w:lang w:val="ro-RO"/>
        </w:rPr>
      </w:pPr>
      <w:r w:rsidRPr="007F5873">
        <w:rPr>
          <w:lang w:val="ro-RO"/>
        </w:rPr>
        <w:t xml:space="preserve">Prin modificările aduse de OUG nr. 74/2018 cadrului legislativ care reglementează gestionarea </w:t>
      </w:r>
      <w:r w:rsidR="001E5706" w:rsidRPr="007F5873">
        <w:rPr>
          <w:lang w:val="ro-RO"/>
        </w:rPr>
        <w:t>d</w:t>
      </w:r>
      <w:r w:rsidR="002B1F82" w:rsidRPr="007F5873">
        <w:rPr>
          <w:lang w:val="ro-RO"/>
        </w:rPr>
        <w:t>eșeurilor</w:t>
      </w:r>
      <w:r w:rsidRPr="007F5873">
        <w:rPr>
          <w:lang w:val="ro-RO"/>
        </w:rPr>
        <w:t xml:space="preserve"> în general </w:t>
      </w:r>
      <w:r w:rsidR="00F5330C" w:rsidRPr="007F5873">
        <w:rPr>
          <w:lang w:val="ro-RO"/>
        </w:rPr>
        <w:t>ș</w:t>
      </w:r>
      <w:r w:rsidR="003E0A6C" w:rsidRPr="007F5873">
        <w:rPr>
          <w:lang w:val="ro-RO"/>
        </w:rPr>
        <w:t>i</w:t>
      </w:r>
      <w:r w:rsidRPr="007F5873">
        <w:rPr>
          <w:lang w:val="ro-RO"/>
        </w:rPr>
        <w:t xml:space="preserve"> a </w:t>
      </w:r>
      <w:r w:rsidR="001E5706" w:rsidRPr="007F5873">
        <w:rPr>
          <w:lang w:val="ro-RO"/>
        </w:rPr>
        <w:t>d</w:t>
      </w:r>
      <w:r w:rsidR="002B1F82" w:rsidRPr="007F5873">
        <w:rPr>
          <w:lang w:val="ro-RO"/>
        </w:rPr>
        <w:t>eșeurilor</w:t>
      </w:r>
      <w:r w:rsidRPr="007F5873">
        <w:rPr>
          <w:lang w:val="ro-RO"/>
        </w:rPr>
        <w:t xml:space="preserve"> de ambalaje, în mod special, s-a statuat că organiza</w:t>
      </w:r>
      <w:r w:rsidR="00EA47DA" w:rsidRPr="007F5873">
        <w:rPr>
          <w:lang w:val="ro-RO"/>
        </w:rPr>
        <w:t>ț</w:t>
      </w:r>
      <w:r w:rsidRPr="007F5873">
        <w:rPr>
          <w:lang w:val="ro-RO"/>
        </w:rPr>
        <w:t>iile care implementează obliga</w:t>
      </w:r>
      <w:r w:rsidR="00EA47DA" w:rsidRPr="007F5873">
        <w:rPr>
          <w:lang w:val="ro-RO"/>
        </w:rPr>
        <w:t>ț</w:t>
      </w:r>
      <w:r w:rsidRPr="007F5873">
        <w:rPr>
          <w:lang w:val="ro-RO"/>
        </w:rPr>
        <w:t xml:space="preserve">iile privind răspunderea extinsă a producătorului vor acoperi costurile de gestionare pentru </w:t>
      </w:r>
      <w:r w:rsidR="003E0A6C" w:rsidRPr="007F5873">
        <w:rPr>
          <w:lang w:val="ro-RO"/>
        </w:rPr>
        <w:t>de</w:t>
      </w:r>
      <w:r w:rsidR="00F5330C" w:rsidRPr="007F5873">
        <w:rPr>
          <w:lang w:val="ro-RO"/>
        </w:rPr>
        <w:t>ș</w:t>
      </w:r>
      <w:r w:rsidR="003E0A6C" w:rsidRPr="007F5873">
        <w:rPr>
          <w:lang w:val="ro-RO"/>
        </w:rPr>
        <w:t>euri</w:t>
      </w:r>
      <w:r w:rsidRPr="007F5873">
        <w:rPr>
          <w:lang w:val="ro-RO"/>
        </w:rPr>
        <w:t>le municipale care fac obiectul acestei răspunderi extinse a producătorului (costuri denumite în continuare „contribu</w:t>
      </w:r>
      <w:r w:rsidR="00EA47DA" w:rsidRPr="007F5873">
        <w:rPr>
          <w:lang w:val="ro-RO"/>
        </w:rPr>
        <w:t>ț</w:t>
      </w:r>
      <w:r w:rsidRPr="007F5873">
        <w:rPr>
          <w:lang w:val="ro-RO"/>
        </w:rPr>
        <w:t>ia OIREP”). Conform art. 17 alin. (2) din Legea nr. 211/2011, producătorii au obliga</w:t>
      </w:r>
      <w:r w:rsidR="00EA47DA" w:rsidRPr="007F5873">
        <w:rPr>
          <w:lang w:val="ro-RO"/>
        </w:rPr>
        <w:t>ț</w:t>
      </w:r>
      <w:r w:rsidRPr="007F5873">
        <w:rPr>
          <w:lang w:val="ro-RO"/>
        </w:rPr>
        <w:t xml:space="preserve">ia să acopere, începând cu data de 1 ianuarie 2019 costurile de gestionare a </w:t>
      </w:r>
      <w:r w:rsidR="001E5706" w:rsidRPr="007F5873">
        <w:rPr>
          <w:lang w:val="ro-RO"/>
        </w:rPr>
        <w:t>d</w:t>
      </w:r>
      <w:r w:rsidR="002B1F82" w:rsidRPr="007F5873">
        <w:rPr>
          <w:lang w:val="ro-RO"/>
        </w:rPr>
        <w:t>eșeurilor</w:t>
      </w:r>
      <w:r w:rsidRPr="007F5873">
        <w:rPr>
          <w:lang w:val="ro-RO"/>
        </w:rPr>
        <w:t xml:space="preserve"> din </w:t>
      </w:r>
      <w:r w:rsidR="003E0A6C" w:rsidRPr="007F5873">
        <w:rPr>
          <w:lang w:val="ro-RO"/>
        </w:rPr>
        <w:t>de</w:t>
      </w:r>
      <w:r w:rsidR="00F5330C" w:rsidRPr="007F5873">
        <w:rPr>
          <w:lang w:val="ro-RO"/>
        </w:rPr>
        <w:t>ș</w:t>
      </w:r>
      <w:r w:rsidR="003E0A6C" w:rsidRPr="007F5873">
        <w:rPr>
          <w:lang w:val="ro-RO"/>
        </w:rPr>
        <w:t>euri</w:t>
      </w:r>
      <w:r w:rsidRPr="007F5873">
        <w:rPr>
          <w:lang w:val="ro-RO"/>
        </w:rPr>
        <w:t xml:space="preserve">le municipale pentru care se aplică răspunderea extinsă a producătorului. </w:t>
      </w:r>
    </w:p>
    <w:p w14:paraId="2618773A" w14:textId="1B7E9EB4" w:rsidR="009571B6" w:rsidRPr="007F5873" w:rsidRDefault="009571B6" w:rsidP="0017409E">
      <w:pPr>
        <w:pStyle w:val="Frspaiere"/>
        <w:ind w:firstLine="0"/>
        <w:rPr>
          <w:lang w:val="ro-RO"/>
        </w:rPr>
      </w:pPr>
      <w:r w:rsidRPr="007F5873">
        <w:rPr>
          <w:lang w:val="ro-RO"/>
        </w:rPr>
        <w:t xml:space="preserve">Conform art. 20 alin. (5) lit. c) din Legea nr. 249/2015 (cu modificările </w:t>
      </w:r>
      <w:r w:rsidR="00F5330C" w:rsidRPr="007F5873">
        <w:rPr>
          <w:lang w:val="ro-RO"/>
        </w:rPr>
        <w:t>ș</w:t>
      </w:r>
      <w:r w:rsidR="003E0A6C" w:rsidRPr="007F5873">
        <w:rPr>
          <w:lang w:val="ro-RO"/>
        </w:rPr>
        <w:t>i</w:t>
      </w:r>
      <w:r w:rsidRPr="007F5873">
        <w:rPr>
          <w:lang w:val="ro-RO"/>
        </w:rPr>
        <w:t xml:space="preserve"> completările aduse prin OUG nr. 74/2018), unită</w:t>
      </w:r>
      <w:r w:rsidR="00EA47DA" w:rsidRPr="007F5873">
        <w:rPr>
          <w:lang w:val="ro-RO"/>
        </w:rPr>
        <w:t>ț</w:t>
      </w:r>
      <w:r w:rsidRPr="007F5873">
        <w:rPr>
          <w:lang w:val="ro-RO"/>
        </w:rPr>
        <w:t>ile administrativ-teritoriale/subdiviziunile administrativ-teritoriale ale municipiului Bucure</w:t>
      </w:r>
      <w:r w:rsidR="00F5330C" w:rsidRPr="007F5873">
        <w:rPr>
          <w:lang w:val="ro-RO"/>
        </w:rPr>
        <w:t>ș</w:t>
      </w:r>
      <w:r w:rsidRPr="007F5873">
        <w:rPr>
          <w:lang w:val="ro-RO"/>
        </w:rPr>
        <w:t>ti au obliga</w:t>
      </w:r>
      <w:r w:rsidR="00EA47DA" w:rsidRPr="007F5873">
        <w:rPr>
          <w:lang w:val="ro-RO"/>
        </w:rPr>
        <w:t>ț</w:t>
      </w:r>
      <w:r w:rsidRPr="007F5873">
        <w:rPr>
          <w:lang w:val="ro-RO"/>
        </w:rPr>
        <w:t xml:space="preserve">ia de a stabili „modalitatea de acoperire a costurilor pentru serviciile de colectare </w:t>
      </w:r>
      <w:r w:rsidR="00F5330C" w:rsidRPr="007F5873">
        <w:rPr>
          <w:lang w:val="ro-RO"/>
        </w:rPr>
        <w:t>ș</w:t>
      </w:r>
      <w:r w:rsidR="003E0A6C" w:rsidRPr="007F5873">
        <w:rPr>
          <w:lang w:val="ro-RO"/>
        </w:rPr>
        <w:t>i</w:t>
      </w:r>
      <w:r w:rsidRPr="007F5873">
        <w:rPr>
          <w:lang w:val="ro-RO"/>
        </w:rPr>
        <w:t xml:space="preserve"> transport, stocare temporară </w:t>
      </w:r>
      <w:r w:rsidR="00F5330C" w:rsidRPr="007F5873">
        <w:rPr>
          <w:lang w:val="ro-RO"/>
        </w:rPr>
        <w:t>ș</w:t>
      </w:r>
      <w:r w:rsidR="003E0A6C" w:rsidRPr="007F5873">
        <w:rPr>
          <w:lang w:val="ro-RO"/>
        </w:rPr>
        <w:t>i</w:t>
      </w:r>
      <w:r w:rsidRPr="007F5873">
        <w:rPr>
          <w:lang w:val="ro-RO"/>
        </w:rPr>
        <w:t xml:space="preserve"> sortare, prestate de către operatorul/operatorii de salubrizare în func</w:t>
      </w:r>
      <w:r w:rsidR="00EA47DA" w:rsidRPr="007F5873">
        <w:rPr>
          <w:lang w:val="ro-RO"/>
        </w:rPr>
        <w:t>ț</w:t>
      </w:r>
      <w:r w:rsidRPr="007F5873">
        <w:rPr>
          <w:lang w:val="ro-RO"/>
        </w:rPr>
        <w:t xml:space="preserve">ie de contravaloarea materiilor prime secundare vândute </w:t>
      </w:r>
      <w:r w:rsidR="00F5330C" w:rsidRPr="007F5873">
        <w:rPr>
          <w:lang w:val="ro-RO"/>
        </w:rPr>
        <w:t>ș</w:t>
      </w:r>
      <w:r w:rsidR="003E0A6C" w:rsidRPr="007F5873">
        <w:rPr>
          <w:lang w:val="ro-RO"/>
        </w:rPr>
        <w:t>i</w:t>
      </w:r>
      <w:r w:rsidRPr="007F5873">
        <w:rPr>
          <w:lang w:val="ro-RO"/>
        </w:rPr>
        <w:t xml:space="preserve"> costurile nete pentru gestionarea </w:t>
      </w:r>
      <w:r w:rsidR="002B1F82" w:rsidRPr="007F5873">
        <w:rPr>
          <w:lang w:val="ro-RO"/>
        </w:rPr>
        <w:t>Deșeurilor</w:t>
      </w:r>
      <w:r w:rsidRPr="007F5873">
        <w:rPr>
          <w:lang w:val="ro-RO"/>
        </w:rPr>
        <w:t xml:space="preserve"> de ambalaje din </w:t>
      </w:r>
      <w:r w:rsidR="003E0A6C" w:rsidRPr="007F5873">
        <w:rPr>
          <w:lang w:val="ro-RO"/>
        </w:rPr>
        <w:t>de</w:t>
      </w:r>
      <w:r w:rsidR="00F5330C" w:rsidRPr="007F5873">
        <w:rPr>
          <w:lang w:val="ro-RO"/>
        </w:rPr>
        <w:t>ș</w:t>
      </w:r>
      <w:r w:rsidR="003E0A6C" w:rsidRPr="007F5873">
        <w:rPr>
          <w:lang w:val="ro-RO"/>
        </w:rPr>
        <w:t>euri</w:t>
      </w:r>
      <w:r w:rsidRPr="007F5873">
        <w:rPr>
          <w:lang w:val="ro-RO"/>
        </w:rPr>
        <w:t xml:space="preserve">le municipale”. </w:t>
      </w:r>
    </w:p>
    <w:p w14:paraId="13A2A6F8" w14:textId="68A659D3" w:rsidR="009571B6" w:rsidRPr="00115C77" w:rsidRDefault="009571B6" w:rsidP="0017409E">
      <w:pPr>
        <w:pStyle w:val="Frspaiere"/>
        <w:ind w:firstLine="0"/>
      </w:pPr>
      <w:r w:rsidRPr="00115C77">
        <w:t xml:space="preserve">În mod corespunzător, conform art. 59 alin. (3) din Legea nr. 211/2011 (cu modificările </w:t>
      </w:r>
      <w:r w:rsidR="00F5330C" w:rsidRPr="00115C77">
        <w:t>ș</w:t>
      </w:r>
      <w:r w:rsidR="003E0A6C" w:rsidRPr="00115C77">
        <w:t>i</w:t>
      </w:r>
      <w:r w:rsidRPr="00115C77">
        <w:t xml:space="preserve"> completările aduse prin OUG nr. 74/2018), unită</w:t>
      </w:r>
      <w:r w:rsidR="00EA47DA" w:rsidRPr="00115C77">
        <w:t>ț</w:t>
      </w:r>
      <w:r w:rsidRPr="00115C77">
        <w:t>ile administrativ-teritoriale sau subdiviziunile administrativ-teritoriale ale municipiului Bucure</w:t>
      </w:r>
      <w:r w:rsidR="00F5330C" w:rsidRPr="00115C77">
        <w:t>ș</w:t>
      </w:r>
      <w:r w:rsidRPr="00115C77">
        <w:t>ti „au dreptul de a solicita organiza</w:t>
      </w:r>
      <w:r w:rsidR="00EA47DA" w:rsidRPr="00115C77">
        <w:t>ț</w:t>
      </w:r>
      <w:r w:rsidRPr="00115C77">
        <w:t>iilor care implementează obliga</w:t>
      </w:r>
      <w:r w:rsidR="00EA47DA" w:rsidRPr="00115C77">
        <w:t>ț</w:t>
      </w:r>
      <w:r w:rsidRPr="00115C77">
        <w:t xml:space="preserve">iile privind răspunderea extinsă a producătorului acoperirea costurilor de gestionare pentru </w:t>
      </w:r>
      <w:r w:rsidR="003E0A6C" w:rsidRPr="00115C77">
        <w:t>de</w:t>
      </w:r>
      <w:r w:rsidR="00F5330C" w:rsidRPr="00115C77">
        <w:t>ș</w:t>
      </w:r>
      <w:r w:rsidR="003E0A6C" w:rsidRPr="00115C77">
        <w:t>euri</w:t>
      </w:r>
      <w:r w:rsidRPr="00115C77">
        <w:t xml:space="preserve">le municipale care fac obiectul răspunderii extinse a producătorului, stabilite în baza actului normativ care reglementează fluxul specific al respectivelor </w:t>
      </w:r>
      <w:r w:rsidR="003E0A6C" w:rsidRPr="00115C77">
        <w:t>de</w:t>
      </w:r>
      <w:r w:rsidR="00F5330C" w:rsidRPr="00115C77">
        <w:t>ș</w:t>
      </w:r>
      <w:r w:rsidR="003E0A6C" w:rsidRPr="00115C77">
        <w:t>euri</w:t>
      </w:r>
      <w:r w:rsidRPr="00115C77">
        <w:t xml:space="preserve">, </w:t>
      </w:r>
      <w:r w:rsidR="00F5330C" w:rsidRPr="00115C77">
        <w:t>ș</w:t>
      </w:r>
      <w:r w:rsidR="003E0A6C" w:rsidRPr="00115C77">
        <w:t>i</w:t>
      </w:r>
      <w:r w:rsidRPr="00115C77">
        <w:t xml:space="preserve"> au obliga</w:t>
      </w:r>
      <w:r w:rsidR="00EA47DA" w:rsidRPr="00115C77">
        <w:t>ț</w:t>
      </w:r>
      <w:r w:rsidRPr="00115C77">
        <w:t xml:space="preserve">ia de a stabili modalitatea prin care se plătesc serviciile aferente acelor </w:t>
      </w:r>
      <w:r w:rsidR="003E0A6C" w:rsidRPr="00115C77">
        <w:t>de</w:t>
      </w:r>
      <w:r w:rsidR="00F5330C" w:rsidRPr="00115C77">
        <w:t>ș</w:t>
      </w:r>
      <w:r w:rsidR="003E0A6C" w:rsidRPr="00115C77">
        <w:t>euri</w:t>
      </w:r>
      <w:r w:rsidRPr="00115C77">
        <w:t xml:space="preserve">, prestate de operatorii de salubrizare”. </w:t>
      </w:r>
    </w:p>
    <w:p w14:paraId="61EC22BA" w14:textId="21FA3D63" w:rsidR="009571B6" w:rsidRPr="00115C77" w:rsidRDefault="009571B6" w:rsidP="0017409E">
      <w:pPr>
        <w:pStyle w:val="Frspaiere"/>
        <w:ind w:firstLine="0"/>
      </w:pPr>
      <w:r w:rsidRPr="00115C77">
        <w:t>La art. 59 alin. (3) din Legea nr. 211/2011 se prevede ca autorită</w:t>
      </w:r>
      <w:r w:rsidR="00EA47DA" w:rsidRPr="00115C77">
        <w:t>ț</w:t>
      </w:r>
      <w:r w:rsidRPr="00115C77">
        <w:t>ile administra</w:t>
      </w:r>
      <w:r w:rsidR="00EA47DA" w:rsidRPr="00115C77">
        <w:t>ț</w:t>
      </w:r>
      <w:r w:rsidRPr="00115C77">
        <w:t>iei publice locale a unită</w:t>
      </w:r>
      <w:r w:rsidR="00EA47DA" w:rsidRPr="00115C77">
        <w:t>ț</w:t>
      </w:r>
      <w:r w:rsidRPr="00115C77">
        <w:t xml:space="preserve">ilor administrativ teritoriale </w:t>
      </w:r>
      <w:r w:rsidR="00F5330C" w:rsidRPr="00115C77">
        <w:t>ș</w:t>
      </w:r>
      <w:r w:rsidR="003E0A6C" w:rsidRPr="00115C77">
        <w:t>i</w:t>
      </w:r>
      <w:r w:rsidRPr="00115C77">
        <w:t xml:space="preserve"> a municipiului Bucure</w:t>
      </w:r>
      <w:r w:rsidR="00F5330C" w:rsidRPr="00115C77">
        <w:t>ș</w:t>
      </w:r>
      <w:r w:rsidRPr="00115C77">
        <w:t xml:space="preserve">ti </w:t>
      </w:r>
      <w:r w:rsidR="00F5330C" w:rsidRPr="00115C77">
        <w:t>ș</w:t>
      </w:r>
      <w:r w:rsidR="003E0A6C" w:rsidRPr="00115C77">
        <w:t>i</w:t>
      </w:r>
      <w:r w:rsidRPr="00115C77">
        <w:t>, după caz, Asocia</w:t>
      </w:r>
      <w:r w:rsidR="00EA47DA" w:rsidRPr="00115C77">
        <w:t>ț</w:t>
      </w:r>
      <w:r w:rsidRPr="00115C77">
        <w:t>ia de dezvoltare intercomunitară încheie contracte, parteneriate sau alte forme de colaborare cu organiza</w:t>
      </w:r>
      <w:r w:rsidR="00EA47DA" w:rsidRPr="00115C77">
        <w:t>ț</w:t>
      </w:r>
      <w:r w:rsidRPr="00115C77">
        <w:t>iile care implementează obliga</w:t>
      </w:r>
      <w:r w:rsidR="00EA47DA" w:rsidRPr="00115C77">
        <w:t>ț</w:t>
      </w:r>
      <w:r w:rsidRPr="00115C77">
        <w:t xml:space="preserve">iile privind răspunderea extinsă a producătorului în vederea îndeplinirii obiectivelor. </w:t>
      </w:r>
    </w:p>
    <w:p w14:paraId="3AFD20F9" w14:textId="0185FF35" w:rsidR="009571B6" w:rsidRPr="00115C77" w:rsidRDefault="009571B6" w:rsidP="0017409E">
      <w:pPr>
        <w:pStyle w:val="Frspaiere"/>
        <w:ind w:firstLine="0"/>
      </w:pPr>
      <w:r w:rsidRPr="00115C77">
        <w:t xml:space="preserve">În Anexa nr. 6 la Legea nr. 249/2015 este prezentat modul de stabilire a costului net </w:t>
      </w:r>
      <w:r w:rsidR="00F5330C" w:rsidRPr="00115C77">
        <w:t>ș</w:t>
      </w:r>
      <w:r w:rsidR="003E0A6C" w:rsidRPr="00115C77">
        <w:t>i</w:t>
      </w:r>
      <w:r w:rsidRPr="00115C77">
        <w:t xml:space="preserve"> a sumelor care trebuie acoperite de organiza</w:t>
      </w:r>
      <w:r w:rsidR="00EA47DA" w:rsidRPr="00115C77">
        <w:t>ț</w:t>
      </w:r>
      <w:r w:rsidRPr="00115C77">
        <w:t>iile care implementează obliga</w:t>
      </w:r>
      <w:r w:rsidR="00EA47DA" w:rsidRPr="00115C77">
        <w:t>ț</w:t>
      </w:r>
      <w:r w:rsidRPr="00115C77">
        <w:t>iile privind răspunderea extinsă a produc</w:t>
      </w:r>
      <w:r w:rsidR="000209AA" w:rsidRPr="00115C77">
        <w:t>ă</w:t>
      </w:r>
      <w:r w:rsidRPr="00115C77">
        <w:t xml:space="preserve">torului pentru </w:t>
      </w:r>
      <w:r w:rsidR="003E0A6C" w:rsidRPr="00115C77">
        <w:t>de</w:t>
      </w:r>
      <w:r w:rsidR="00F5330C" w:rsidRPr="00115C77">
        <w:t>ș</w:t>
      </w:r>
      <w:r w:rsidR="003E0A6C" w:rsidRPr="00115C77">
        <w:t>euri</w:t>
      </w:r>
      <w:r w:rsidRPr="00115C77">
        <w:t xml:space="preserve">le de ambalaje. </w:t>
      </w:r>
    </w:p>
    <w:p w14:paraId="1BE6BD69" w14:textId="2F4E492D" w:rsidR="009571B6" w:rsidRPr="00115C77" w:rsidRDefault="009571B6" w:rsidP="0017409E">
      <w:pPr>
        <w:pStyle w:val="Frspaiere"/>
        <w:ind w:firstLine="0"/>
      </w:pPr>
      <w:r w:rsidRPr="00115C77">
        <w:t>La art. 59 alin. (6) din Legea nr. 211/2011 se prevede că ADI sau unită</w:t>
      </w:r>
      <w:r w:rsidR="00EA47DA" w:rsidRPr="00115C77">
        <w:t>ț</w:t>
      </w:r>
      <w:r w:rsidRPr="00115C77">
        <w:t>ile administrativ-teritoriale sau subdiviziunile administrativ-teritoriale ale municipiului Bucure</w:t>
      </w:r>
      <w:r w:rsidR="00F5330C" w:rsidRPr="00115C77">
        <w:t>ș</w:t>
      </w:r>
      <w:r w:rsidRPr="00115C77">
        <w:t xml:space="preserve">ti „utilizează sumele încasate pentru acoperirea costurilor de gestionare pentru </w:t>
      </w:r>
      <w:r w:rsidR="003E0A6C" w:rsidRPr="00115C77">
        <w:t>de</w:t>
      </w:r>
      <w:r w:rsidR="00F5330C" w:rsidRPr="00115C77">
        <w:t>ș</w:t>
      </w:r>
      <w:r w:rsidR="003E0A6C" w:rsidRPr="00115C77">
        <w:t>euri</w:t>
      </w:r>
      <w:r w:rsidRPr="00115C77">
        <w:t xml:space="preserve">le municipale care fac obiectul răspunderii extinse a producătorului exclusiv pentru scopurile cărora le sunt destinate”. </w:t>
      </w:r>
    </w:p>
    <w:p w14:paraId="7DFD2D86" w14:textId="46F260DC" w:rsidR="009571B6" w:rsidRDefault="009571B6" w:rsidP="0017409E">
      <w:pPr>
        <w:pStyle w:val="Frspaiere"/>
        <w:ind w:firstLine="0"/>
      </w:pPr>
      <w:r w:rsidRPr="00115C77">
        <w:t>Începând cu 1 ianuarie 2019, fiecare UAT trebuie să aibă încheiate un contract/parteneriat sau altă formă de colaborare cu organiza</w:t>
      </w:r>
      <w:r w:rsidR="00EA47DA" w:rsidRPr="00115C77">
        <w:t>ț</w:t>
      </w:r>
      <w:r w:rsidRPr="00115C77">
        <w:t>ia care implementează obliga</w:t>
      </w:r>
      <w:r w:rsidR="00EA47DA" w:rsidRPr="00115C77">
        <w:t>ț</w:t>
      </w:r>
      <w:r w:rsidRPr="00115C77">
        <w:t xml:space="preserve">iile privind răspunderea extinsă a producătorului din aria geografică respectivă. </w:t>
      </w:r>
    </w:p>
    <w:p w14:paraId="7CC02E5B" w14:textId="77777777" w:rsidR="0059272C" w:rsidRDefault="0059272C">
      <w:pPr>
        <w:spacing w:after="0" w:line="240" w:lineRule="auto"/>
        <w:rPr>
          <w:rFonts w:asciiTheme="majorHAnsi" w:eastAsia="Times New Roman" w:hAnsiTheme="majorHAnsi"/>
          <w:sz w:val="22"/>
          <w:lang w:val="en-GB"/>
        </w:rPr>
      </w:pPr>
      <w:r>
        <w:br w:type="page"/>
      </w:r>
    </w:p>
    <w:p w14:paraId="74C85959" w14:textId="5A6200A9" w:rsidR="009571B6" w:rsidRPr="00115C77" w:rsidRDefault="009571B6" w:rsidP="0017409E">
      <w:pPr>
        <w:pStyle w:val="Frspaiere"/>
        <w:ind w:firstLine="0"/>
      </w:pPr>
      <w:r w:rsidRPr="00115C77">
        <w:t>În cazul în care pentru aria geografică respectivă există autorizate mai multe organiza</w:t>
      </w:r>
      <w:r w:rsidR="00EA47DA" w:rsidRPr="00115C77">
        <w:t>ț</w:t>
      </w:r>
      <w:r w:rsidRPr="00115C77">
        <w:t>ii care implementează obliga</w:t>
      </w:r>
      <w:r w:rsidR="00EA47DA" w:rsidRPr="00115C77">
        <w:t>ț</w:t>
      </w:r>
      <w:r w:rsidRPr="00115C77">
        <w:t>iile privind răspunderea extinsă a producătorului, UAT solicită de la fiecare organiza</w:t>
      </w:r>
      <w:r w:rsidR="00EA47DA" w:rsidRPr="00115C77">
        <w:t>ț</w:t>
      </w:r>
      <w:r w:rsidRPr="00115C77">
        <w:t>ie cantită</w:t>
      </w:r>
      <w:r w:rsidR="00EA47DA" w:rsidRPr="00115C77">
        <w:t>ț</w:t>
      </w:r>
      <w:r w:rsidRPr="00115C77">
        <w:t>ile de ambalaje pentru care implementează obliga</w:t>
      </w:r>
      <w:r w:rsidR="00EA47DA" w:rsidRPr="00115C77">
        <w:t>ț</w:t>
      </w:r>
      <w:r w:rsidRPr="00115C77">
        <w:t xml:space="preserve">iile privind răspunderea extinsă a producătorului </w:t>
      </w:r>
      <w:r w:rsidR="00F5330C" w:rsidRPr="00115C77">
        <w:t>ș</w:t>
      </w:r>
      <w:r w:rsidR="003E0A6C" w:rsidRPr="00115C77">
        <w:t>i</w:t>
      </w:r>
      <w:r w:rsidRPr="00115C77">
        <w:t xml:space="preserve"> va colabora cu toate organiza</w:t>
      </w:r>
      <w:r w:rsidR="00EA47DA" w:rsidRPr="00115C77">
        <w:t>ț</w:t>
      </w:r>
      <w:r w:rsidRPr="00115C77">
        <w:t>iile active în zona respectivă, propor</w:t>
      </w:r>
      <w:r w:rsidR="00EA47DA" w:rsidRPr="00115C77">
        <w:t>ț</w:t>
      </w:r>
      <w:r w:rsidRPr="00115C77">
        <w:t>ional cu cantită</w:t>
      </w:r>
      <w:r w:rsidR="00EA47DA" w:rsidRPr="00115C77">
        <w:t>ț</w:t>
      </w:r>
      <w:r w:rsidRPr="00115C77">
        <w:t>ile de ambalaje pentru care implementează obliga</w:t>
      </w:r>
      <w:r w:rsidR="00EA47DA" w:rsidRPr="00115C77">
        <w:t>ț</w:t>
      </w:r>
      <w:r w:rsidRPr="00115C77">
        <w:t xml:space="preserve">iile privind răspunderea extinsă a producătorului. </w:t>
      </w:r>
    </w:p>
    <w:p w14:paraId="4518AC49" w14:textId="7518F76B" w:rsidR="009571B6" w:rsidRPr="00115C77" w:rsidRDefault="009571B6" w:rsidP="0017409E">
      <w:pPr>
        <w:pStyle w:val="Frspaiere"/>
        <w:ind w:firstLine="0"/>
      </w:pPr>
      <w:r w:rsidRPr="00115C77">
        <w:t>Lista organiza</w:t>
      </w:r>
      <w:r w:rsidR="00EA47DA" w:rsidRPr="00115C77">
        <w:t>ț</w:t>
      </w:r>
      <w:r w:rsidRPr="00115C77">
        <w:t>iilor licen</w:t>
      </w:r>
      <w:r w:rsidR="00EA47DA" w:rsidRPr="00115C77">
        <w:t>ț</w:t>
      </w:r>
      <w:r w:rsidRPr="00115C77">
        <w:t>iate care implementează obliga</w:t>
      </w:r>
      <w:r w:rsidR="00EA47DA" w:rsidRPr="00115C77">
        <w:t>ț</w:t>
      </w:r>
      <w:r w:rsidRPr="00115C77">
        <w:t xml:space="preserve">iile privind răspunderea extinsă a producătorului pentru </w:t>
      </w:r>
      <w:r w:rsidR="003E0A6C" w:rsidRPr="00115C77">
        <w:t>de</w:t>
      </w:r>
      <w:r w:rsidR="00F5330C" w:rsidRPr="00115C77">
        <w:t>ș</w:t>
      </w:r>
      <w:r w:rsidR="003E0A6C" w:rsidRPr="00115C77">
        <w:t>euri</w:t>
      </w:r>
      <w:r w:rsidRPr="00115C77">
        <w:t>le de ambalaje se regăse</w:t>
      </w:r>
      <w:r w:rsidR="00F5330C" w:rsidRPr="00115C77">
        <w:t>ș</w:t>
      </w:r>
      <w:r w:rsidRPr="00115C77">
        <w:t xml:space="preserve">te pe pagina web a Ministerului Mediului. </w:t>
      </w:r>
    </w:p>
    <w:p w14:paraId="5E963739" w14:textId="110DC10E" w:rsidR="009571B6" w:rsidRPr="00115C77" w:rsidRDefault="009571B6" w:rsidP="0017409E">
      <w:pPr>
        <w:pStyle w:val="Frspaiere"/>
        <w:ind w:firstLine="0"/>
      </w:pPr>
      <w:r w:rsidRPr="00115C77">
        <w:t>Lista va cuprinde alături de denumirea operatorului economic, datele de contact, licen</w:t>
      </w:r>
      <w:r w:rsidR="00EA47DA" w:rsidRPr="00115C77">
        <w:t>ț</w:t>
      </w:r>
      <w:r w:rsidRPr="00115C77">
        <w:t xml:space="preserve">a de operare </w:t>
      </w:r>
      <w:r w:rsidR="00F5330C" w:rsidRPr="00115C77">
        <w:t>ș</w:t>
      </w:r>
      <w:r w:rsidR="003E0A6C" w:rsidRPr="00115C77">
        <w:t>i</w:t>
      </w:r>
      <w:r w:rsidRPr="00115C77">
        <w:t xml:space="preserve"> zona geografică în care acesta urmează să desfă</w:t>
      </w:r>
      <w:r w:rsidR="00F5330C" w:rsidRPr="00115C77">
        <w:t>ș</w:t>
      </w:r>
      <w:r w:rsidRPr="00115C77">
        <w:t xml:space="preserve">oare activitatea (aceasta poate fi, după caz, aria geografică declarată, cea stabilită prin sistemul de clearing house sau cea stabilită de către Comisia prevăzută la art. 16 (10) din Legea nr. 249/2015 (cu modificările </w:t>
      </w:r>
      <w:r w:rsidR="00F5330C" w:rsidRPr="00115C77">
        <w:t>ș</w:t>
      </w:r>
      <w:r w:rsidR="003E0A6C" w:rsidRPr="00115C77">
        <w:t>i</w:t>
      </w:r>
      <w:r w:rsidRPr="00115C77">
        <w:t xml:space="preserve"> completările aduse prin OUG nr. 74/2018). </w:t>
      </w:r>
    </w:p>
    <w:p w14:paraId="43D16338" w14:textId="4F971BAA" w:rsidR="009571B6" w:rsidRPr="00115C77" w:rsidRDefault="009571B6" w:rsidP="0017409E">
      <w:pPr>
        <w:pStyle w:val="Frspaiere"/>
        <w:ind w:firstLine="0"/>
      </w:pPr>
      <w:r w:rsidRPr="00115C77">
        <w:t>În cazul proiectelor SMID, în contractul/parteneriatul sau altă formă de colaborare ar trebui inclusă o prevedere privind mandatarea de către UAT a ADI pentru încasarea sumelor aferente contribu</w:t>
      </w:r>
      <w:r w:rsidR="00EA47DA" w:rsidRPr="00115C77">
        <w:t>ț</w:t>
      </w:r>
      <w:r w:rsidRPr="00115C77">
        <w:t>iei plătite de organiza</w:t>
      </w:r>
      <w:r w:rsidR="00EA47DA" w:rsidRPr="00115C77">
        <w:t>ț</w:t>
      </w:r>
      <w:r w:rsidRPr="00115C77">
        <w:t>ia care implementează obliga</w:t>
      </w:r>
      <w:r w:rsidR="00EA47DA" w:rsidRPr="00115C77">
        <w:t>ț</w:t>
      </w:r>
      <w:r w:rsidRPr="00115C77">
        <w:t xml:space="preserve">iile privind răspunderea extinsă a producătorului, respectiv pentru plata, în numele </w:t>
      </w:r>
      <w:r w:rsidR="00F5330C" w:rsidRPr="00115C77">
        <w:t>ș</w:t>
      </w:r>
      <w:r w:rsidR="003E0A6C" w:rsidRPr="00115C77">
        <w:t>i</w:t>
      </w:r>
      <w:r w:rsidRPr="00115C77">
        <w:t xml:space="preserve"> pe seama UAT, către operatorii de salubrizare a costurilor aferente gestionării </w:t>
      </w:r>
      <w:r w:rsidR="002B1F82" w:rsidRPr="00115C77">
        <w:t>Deșeurilor</w:t>
      </w:r>
      <w:r w:rsidRPr="00115C77">
        <w:t xml:space="preserve"> de ambalaje municipale valorificate. </w:t>
      </w:r>
    </w:p>
    <w:p w14:paraId="52D82932" w14:textId="550CDD29" w:rsidR="009571B6" w:rsidRPr="00115C77" w:rsidRDefault="009571B6" w:rsidP="0017409E">
      <w:pPr>
        <w:pStyle w:val="Frspaiere"/>
        <w:ind w:firstLine="0"/>
      </w:pPr>
      <w:r w:rsidRPr="00115C77">
        <w:t>Organiza</w:t>
      </w:r>
      <w:r w:rsidR="00EA47DA" w:rsidRPr="00115C77">
        <w:t>ț</w:t>
      </w:r>
      <w:r w:rsidRPr="00115C77">
        <w:t>iile care implementează obliga</w:t>
      </w:r>
      <w:r w:rsidR="00EA47DA" w:rsidRPr="00115C77">
        <w:t>ț</w:t>
      </w:r>
      <w:r w:rsidRPr="00115C77">
        <w:t xml:space="preserve">iile privind răspunderea extinsă a producătorilor pentru </w:t>
      </w:r>
      <w:r w:rsidR="002B1F82" w:rsidRPr="00115C77">
        <w:t>Deșeurilor</w:t>
      </w:r>
      <w:r w:rsidRPr="00115C77">
        <w:t xml:space="preserve"> de ambalaje vor plăti trimestrial costurile nete de gestionare a </w:t>
      </w:r>
      <w:r w:rsidR="002B1F82" w:rsidRPr="00115C77">
        <w:t>Deșeurilor</w:t>
      </w:r>
      <w:r w:rsidRPr="00115C77">
        <w:t xml:space="preserve"> de ambalaje către UAT, respectiv ADI. </w:t>
      </w:r>
    </w:p>
    <w:p w14:paraId="49B13270" w14:textId="6BAF8CD9" w:rsidR="009571B6" w:rsidRPr="00115C77" w:rsidRDefault="009571B6" w:rsidP="0017409E">
      <w:pPr>
        <w:pStyle w:val="Frspaiere"/>
        <w:ind w:firstLine="0"/>
      </w:pPr>
      <w:r w:rsidRPr="00115C77">
        <w:t>Tarifele/taxele plătite de beneficiarii casnici (popula</w:t>
      </w:r>
      <w:r w:rsidR="00EA47DA" w:rsidRPr="00115C77">
        <w:t>ț</w:t>
      </w:r>
      <w:r w:rsidRPr="00115C77">
        <w:t xml:space="preserve">ia) </w:t>
      </w:r>
      <w:r w:rsidR="00F5330C" w:rsidRPr="00115C77">
        <w:t>ș</w:t>
      </w:r>
      <w:r w:rsidR="003E0A6C" w:rsidRPr="00115C77">
        <w:t>i</w:t>
      </w:r>
      <w:r w:rsidRPr="00115C77">
        <w:t xml:space="preserve"> non-casnici (operatori economici si institu</w:t>
      </w:r>
      <w:r w:rsidR="00EA47DA" w:rsidRPr="00115C77">
        <w:t>ț</w:t>
      </w:r>
      <w:r w:rsidRPr="00115C77">
        <w:t xml:space="preserve">ii publice) vor fi modificate anual, începând cu anul 2020, prin modificarea componentei aferentă </w:t>
      </w:r>
      <w:r w:rsidR="002B1F82" w:rsidRPr="00115C77">
        <w:t>Deșeurilor</w:t>
      </w:r>
      <w:r w:rsidRPr="00115C77">
        <w:t xml:space="preserve"> reciclabile în func</w:t>
      </w:r>
      <w:r w:rsidR="00EA47DA" w:rsidRPr="00115C77">
        <w:t>ț</w:t>
      </w:r>
      <w:r w:rsidRPr="00115C77">
        <w:t>ie de valoarea contribu</w:t>
      </w:r>
      <w:r w:rsidR="00EA47DA" w:rsidRPr="00115C77">
        <w:t>ț</w:t>
      </w:r>
      <w:r w:rsidRPr="00115C77">
        <w:t>iei încasate de la organiza</w:t>
      </w:r>
      <w:r w:rsidR="00EA47DA" w:rsidRPr="00115C77">
        <w:t>ț</w:t>
      </w:r>
      <w:r w:rsidRPr="00115C77">
        <w:t>iile care implementează obliga</w:t>
      </w:r>
      <w:r w:rsidR="00EA47DA" w:rsidRPr="00115C77">
        <w:t>ț</w:t>
      </w:r>
      <w:r w:rsidRPr="00115C77">
        <w:t xml:space="preserve">iile privind răspunderea extinsă a producătorului pentru </w:t>
      </w:r>
      <w:r w:rsidR="003E0A6C" w:rsidRPr="00115C77">
        <w:t>de</w:t>
      </w:r>
      <w:r w:rsidR="00F5330C" w:rsidRPr="00115C77">
        <w:t>ș</w:t>
      </w:r>
      <w:r w:rsidR="003E0A6C" w:rsidRPr="00115C77">
        <w:t>euri</w:t>
      </w:r>
      <w:r w:rsidRPr="00115C77">
        <w:t xml:space="preserve">le de ambalaje. </w:t>
      </w:r>
    </w:p>
    <w:p w14:paraId="37BE53C6" w14:textId="77777777" w:rsidR="00044511" w:rsidRPr="00115C77" w:rsidRDefault="009571B6" w:rsidP="00E72876">
      <w:pPr>
        <w:pStyle w:val="Titlu1"/>
        <w:numPr>
          <w:ilvl w:val="0"/>
          <w:numId w:val="3"/>
        </w:numPr>
        <w:spacing w:before="200" w:after="200" w:line="276" w:lineRule="auto"/>
        <w:jc w:val="both"/>
        <w:rPr>
          <w:lang w:val="ro-RO"/>
        </w:rPr>
      </w:pPr>
      <w:r w:rsidRPr="00115C77">
        <w:rPr>
          <w:rFonts w:cstheme="minorHAnsi"/>
          <w:lang w:val="ro-RO"/>
        </w:rPr>
        <w:br w:type="page"/>
      </w:r>
      <w:bookmarkStart w:id="749" w:name="_Toc12286289"/>
      <w:bookmarkStart w:id="750" w:name="_Toc24737200"/>
      <w:r w:rsidR="00044511" w:rsidRPr="00115C77">
        <w:rPr>
          <w:lang w:val="ro-RO"/>
        </w:rPr>
        <w:t>PROGRAM DE PREVENIRE A GENERĂRII DEȘEURILOR</w:t>
      </w:r>
      <w:bookmarkEnd w:id="749"/>
      <w:bookmarkEnd w:id="750"/>
    </w:p>
    <w:p w14:paraId="1BA09817" w14:textId="693D9D5F" w:rsidR="00044511" w:rsidRPr="007F5873" w:rsidRDefault="00044511" w:rsidP="00E72876">
      <w:pPr>
        <w:pStyle w:val="Frspaiere"/>
        <w:rPr>
          <w:lang w:val="ro-RO"/>
        </w:rPr>
      </w:pPr>
      <w:r w:rsidRPr="007F5873">
        <w:rPr>
          <w:lang w:val="ro-RO"/>
        </w:rPr>
        <w:t xml:space="preserve">Întocmirea Programului Național de Prevenire a Generării Deșeurilor (PNPGD) reprezintă o obligație legislativă prevăzută de art. 42 din Legea cadru privind deșeurile. PNPGD este parte integrantă din Planului Național de Gestionare a Deșeurilor (PNGD), fiind prezentat distinct în secțiunea V a acestuia. </w:t>
      </w:r>
    </w:p>
    <w:p w14:paraId="7AF776EE" w14:textId="77777777" w:rsidR="00044511" w:rsidRPr="007F5873" w:rsidRDefault="00044511" w:rsidP="0017409E">
      <w:pPr>
        <w:pStyle w:val="Frspaiere"/>
        <w:ind w:firstLine="0"/>
        <w:rPr>
          <w:lang w:val="fr-FR"/>
        </w:rPr>
      </w:pPr>
      <w:r w:rsidRPr="007F5873">
        <w:rPr>
          <w:lang w:val="fr-FR"/>
        </w:rPr>
        <w:t xml:space="preserve">PNPGD reprezintă primul documentul de planificare în sectorul prevenirii deșeurilor din România. Stabilește obiective și măsuri pentru orizontul de timp 2018-2025. </w:t>
      </w:r>
    </w:p>
    <w:p w14:paraId="029A7ABB" w14:textId="77777777" w:rsidR="00044511" w:rsidRPr="007F5873" w:rsidRDefault="00044511" w:rsidP="0017409E">
      <w:pPr>
        <w:pStyle w:val="Frspaiere"/>
        <w:ind w:firstLine="0"/>
        <w:rPr>
          <w:lang w:val="fr-FR"/>
        </w:rPr>
      </w:pPr>
      <w:r w:rsidRPr="007F5873">
        <w:rPr>
          <w:lang w:val="fr-FR"/>
        </w:rPr>
        <w:t xml:space="preserve">Totodată, art. 39 alin. (1) din Legea cadru privind deșeurile stipulează că PJGD se elaborează în baza principiilor și obiectivelor PNGD. Prin urmare, similar PNGD, PJGD cuprinde o secțiune distinctă în care se prezintă Programul Județean de Prevenire a Generării Deșeurilor (PJPGD). </w:t>
      </w:r>
    </w:p>
    <w:p w14:paraId="7B630B8E" w14:textId="2CC9BA15" w:rsidR="00044511" w:rsidRPr="00115C77" w:rsidRDefault="00044511" w:rsidP="00E72876">
      <w:pPr>
        <w:pStyle w:val="Titlu2"/>
        <w:numPr>
          <w:ilvl w:val="1"/>
          <w:numId w:val="3"/>
        </w:numPr>
        <w:spacing w:before="200" w:after="200" w:line="276" w:lineRule="auto"/>
        <w:ind w:left="578" w:hanging="578"/>
        <w:rPr>
          <w:lang w:val="ro-RO"/>
        </w:rPr>
      </w:pPr>
      <w:bookmarkStart w:id="751" w:name="_TOC_250014"/>
      <w:bookmarkStart w:id="752" w:name="_Toc22314175"/>
      <w:bookmarkStart w:id="753" w:name="_Toc22316790"/>
      <w:bookmarkStart w:id="754" w:name="_Toc22316941"/>
      <w:bookmarkStart w:id="755" w:name="_Toc22320563"/>
      <w:bookmarkStart w:id="756" w:name="_Toc22321401"/>
      <w:bookmarkStart w:id="757" w:name="_Toc22383842"/>
      <w:bookmarkStart w:id="758" w:name="_Toc22392581"/>
      <w:bookmarkStart w:id="759" w:name="_Toc22475944"/>
      <w:bookmarkStart w:id="760" w:name="_Toc22490163"/>
      <w:bookmarkStart w:id="761" w:name="_Toc12286290"/>
      <w:bookmarkStart w:id="762" w:name="_Toc24737201"/>
      <w:bookmarkEnd w:id="751"/>
      <w:bookmarkEnd w:id="752"/>
      <w:bookmarkEnd w:id="753"/>
      <w:bookmarkEnd w:id="754"/>
      <w:bookmarkEnd w:id="755"/>
      <w:bookmarkEnd w:id="756"/>
      <w:bookmarkEnd w:id="757"/>
      <w:bookmarkEnd w:id="758"/>
      <w:bookmarkEnd w:id="759"/>
      <w:bookmarkEnd w:id="760"/>
      <w:r w:rsidRPr="00115C77">
        <w:rPr>
          <w:lang w:val="ro-RO"/>
        </w:rPr>
        <w:t>Scopul programului de prevenire a generării deșeurilor</w:t>
      </w:r>
      <w:bookmarkEnd w:id="761"/>
      <w:bookmarkEnd w:id="762"/>
    </w:p>
    <w:p w14:paraId="21BF4C90" w14:textId="77777777" w:rsidR="00044511" w:rsidRPr="007F5873" w:rsidRDefault="00044511" w:rsidP="00B665AD">
      <w:pPr>
        <w:pStyle w:val="Frspaiere"/>
        <w:rPr>
          <w:lang w:val="ro-RO"/>
        </w:rPr>
      </w:pPr>
      <w:r w:rsidRPr="007F5873">
        <w:rPr>
          <w:lang w:val="ro-RO"/>
        </w:rPr>
        <w:t xml:space="preserve">Ierarhia modului de gestionare a deșeurilor, pune prevenirea generării deșeurilor pe primul loc și definește modul de gestionare pentru deșeurile în cazul cărora producerea nu a putut fi evitată (în această ordine: pregătirea pentru reutilizarea, reciclarea, alte operațiuni de valorificare, de exemplu valorificarea energetică și eliminarea). </w:t>
      </w:r>
    </w:p>
    <w:p w14:paraId="42E8F22D" w14:textId="77777777" w:rsidR="00044511" w:rsidRPr="007F5873" w:rsidRDefault="00044511" w:rsidP="0017409E">
      <w:pPr>
        <w:pStyle w:val="Frspaiere"/>
        <w:ind w:firstLine="0"/>
        <w:rPr>
          <w:lang w:val="ro-RO"/>
        </w:rPr>
      </w:pPr>
      <w:r w:rsidRPr="007F5873">
        <w:rPr>
          <w:lang w:val="ro-RO"/>
        </w:rPr>
        <w:t xml:space="preserve">Scopul aplicării măsurilor de prevenire, după cum este precizat în legea cadru privind deșeurile, este de a rupe legătura dintre creșterea economică și impactul asupra mediului asociat cu generarea deșeurilor. </w:t>
      </w:r>
    </w:p>
    <w:p w14:paraId="7D9F7538" w14:textId="77777777" w:rsidR="00044511" w:rsidRPr="007F5873" w:rsidRDefault="00044511" w:rsidP="0017409E">
      <w:pPr>
        <w:pStyle w:val="Frspaiere"/>
        <w:ind w:firstLine="0"/>
        <w:rPr>
          <w:lang w:val="fr-FR"/>
        </w:rPr>
      </w:pPr>
      <w:r w:rsidRPr="007F5873">
        <w:rPr>
          <w:lang w:val="ro-RO"/>
        </w:rPr>
        <w:t xml:space="preserve">Prevenirea generării deșeurilor nu permite numai evitarea impactului asupra mediului generat de tratare a deșeurilor ci și evitarea impactului de mediu aferent etapelor amonte ciclului de viață al produselor: extracția produselor naturale, producerea de bunuri, servicii, gestionarea deșeurilor. </w:t>
      </w:r>
      <w:r w:rsidRPr="007F5873">
        <w:rPr>
          <w:lang w:val="fr-FR"/>
        </w:rPr>
        <w:t xml:space="preserve">Acest lucru face din prevenire un instrument important inclusiv pentru reducerea presiunii asupra resurselor naturale neregenerabile. </w:t>
      </w:r>
    </w:p>
    <w:p w14:paraId="6960F37B" w14:textId="77777777" w:rsidR="00044511" w:rsidRPr="007F5873" w:rsidRDefault="00044511" w:rsidP="0017409E">
      <w:pPr>
        <w:pStyle w:val="Frspaiere"/>
        <w:ind w:firstLine="0"/>
        <w:rPr>
          <w:lang w:val="fr-FR"/>
        </w:rPr>
      </w:pPr>
      <w:r w:rsidRPr="007F5873">
        <w:rPr>
          <w:lang w:val="fr-FR"/>
        </w:rPr>
        <w:t>Programul se înscrie în demersul economiei circulare fiind un instrument pentru evoluția de la actualul model economic spre un model durabil, nu numai din punct de vedere al mediului cât și din punct de vedere economic și social.</w:t>
      </w:r>
    </w:p>
    <w:p w14:paraId="4769A58D" w14:textId="77777777" w:rsidR="00044511" w:rsidRPr="00115C77" w:rsidRDefault="00044511" w:rsidP="00E72876">
      <w:pPr>
        <w:pStyle w:val="Titlu2"/>
        <w:numPr>
          <w:ilvl w:val="1"/>
          <w:numId w:val="3"/>
        </w:numPr>
        <w:spacing w:before="200" w:after="200" w:line="276" w:lineRule="auto"/>
        <w:ind w:left="578" w:hanging="578"/>
        <w:rPr>
          <w:lang w:val="ro-RO"/>
        </w:rPr>
      </w:pPr>
      <w:bookmarkStart w:id="763" w:name="_TOC_250013"/>
      <w:bookmarkStart w:id="764" w:name="_Toc12286291"/>
      <w:bookmarkStart w:id="765" w:name="_Toc24737202"/>
      <w:bookmarkEnd w:id="763"/>
      <w:r w:rsidRPr="00115C77">
        <w:rPr>
          <w:lang w:val="ro-RO"/>
        </w:rPr>
        <w:t>Domeniul de acțiune</w:t>
      </w:r>
      <w:bookmarkEnd w:id="764"/>
      <w:bookmarkEnd w:id="765"/>
    </w:p>
    <w:p w14:paraId="3B00F355" w14:textId="77777777" w:rsidR="00044511" w:rsidRPr="007F5873" w:rsidRDefault="00044511" w:rsidP="00B665AD">
      <w:pPr>
        <w:pStyle w:val="Frspaiere"/>
        <w:rPr>
          <w:lang w:val="ro-RO"/>
        </w:rPr>
      </w:pPr>
      <w:r w:rsidRPr="007F5873">
        <w:rPr>
          <w:lang w:val="ro-RO"/>
        </w:rPr>
        <w:t xml:space="preserve">Deoarece planificarea privind prevenirea generării deșeurilor (atât la nivel național cât și local) reprezintă o noutate pentru România, este necesar să se clarifice terminologia utilizată, pentru a putea fi stabilit de la bun început domeniul de acțiune a planurilor de prevenire. </w:t>
      </w:r>
    </w:p>
    <w:p w14:paraId="2E83C6F1" w14:textId="77777777" w:rsidR="00044511" w:rsidRPr="0017409E" w:rsidRDefault="00044511" w:rsidP="0017409E">
      <w:pPr>
        <w:pStyle w:val="Frspaiere"/>
        <w:ind w:firstLine="0"/>
        <w:rPr>
          <w:lang w:val="ro-RO"/>
        </w:rPr>
      </w:pPr>
      <w:r w:rsidRPr="0017409E">
        <w:rPr>
          <w:lang w:val="ro-RO"/>
        </w:rPr>
        <w:t xml:space="preserve">Din punct de vedere juridic, termenul de prevenire este definit de Anexa 1 a Legii nr. 211/2011 privind regimul deşeurilor, respectiv: măsurile luate înainte ca o substanță, un material sau un produs să devină deșeu, care reduc: </w:t>
      </w:r>
    </w:p>
    <w:p w14:paraId="1073D4D5" w14:textId="77777777"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 xml:space="preserve">cantitatea de deșeuri, inclusiv prin reutilizarea produselor sau prelungirea duratei de viaţă a acestora; </w:t>
      </w:r>
    </w:p>
    <w:p w14:paraId="46B8BB95" w14:textId="77777777"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17409E">
        <w:rPr>
          <w:rFonts w:asciiTheme="majorHAnsi" w:hAnsiTheme="majorHAnsi" w:cs="Calibri"/>
          <w:sz w:val="22"/>
          <w:lang w:val="en-GB"/>
        </w:rPr>
        <w:t xml:space="preserve">impactul negativ al deșeurilor generate asupra mediului şi sănătății populației; sau </w:t>
      </w:r>
    </w:p>
    <w:p w14:paraId="78AD440F" w14:textId="252483E0" w:rsidR="00B665AD" w:rsidRPr="0017409E" w:rsidRDefault="00044511" w:rsidP="00697F9B">
      <w:pPr>
        <w:numPr>
          <w:ilvl w:val="0"/>
          <w:numId w:val="13"/>
        </w:numPr>
        <w:autoSpaceDE w:val="0"/>
        <w:autoSpaceDN w:val="0"/>
        <w:adjustRightInd w:val="0"/>
        <w:spacing w:after="0" w:line="240" w:lineRule="auto"/>
        <w:jc w:val="both"/>
        <w:rPr>
          <w:rFonts w:asciiTheme="majorHAnsi" w:hAnsiTheme="majorHAnsi" w:cs="Calibri"/>
          <w:sz w:val="22"/>
          <w:lang w:val="fr-FR"/>
        </w:rPr>
      </w:pPr>
      <w:r w:rsidRPr="0017409E">
        <w:rPr>
          <w:rFonts w:asciiTheme="majorHAnsi" w:hAnsiTheme="majorHAnsi" w:cs="Calibri"/>
          <w:sz w:val="22"/>
          <w:lang w:val="fr-FR"/>
        </w:rPr>
        <w:t xml:space="preserve">conținutul de substanțe nocive al materialelor şi produselor. </w:t>
      </w:r>
      <w:r w:rsidR="00B665AD" w:rsidRPr="0017409E">
        <w:rPr>
          <w:rFonts w:asciiTheme="majorHAnsi" w:hAnsiTheme="majorHAnsi" w:cs="Calibri"/>
          <w:sz w:val="22"/>
          <w:lang w:val="fr-FR"/>
        </w:rPr>
        <w:br w:type="page"/>
      </w:r>
    </w:p>
    <w:p w14:paraId="1C3199BF" w14:textId="77777777" w:rsidR="00044511" w:rsidRPr="007F5873" w:rsidRDefault="00044511" w:rsidP="0017409E">
      <w:pPr>
        <w:pStyle w:val="Frspaiere"/>
        <w:ind w:firstLine="0"/>
        <w:rPr>
          <w:lang w:val="fr-FR"/>
        </w:rPr>
      </w:pPr>
      <w:r w:rsidRPr="007F5873">
        <w:rPr>
          <w:lang w:val="fr-FR"/>
        </w:rPr>
        <w:t xml:space="preserve">Deci prevenirea este ceea ce se întâmplă înainte ca un material să devină deșeu, și de multe ori, chiar înainte ca utilizarea unui material să fie hotărâtă, în faza de concept. Totuși, deoarece măsurile de prevenire pot fi aplicate în cazul materialelor care au fost deja generate, un aspect important în utilizarea definiției de prevenire este limita dintre produse la mâna a doua şi deşeuri. </w:t>
      </w:r>
    </w:p>
    <w:p w14:paraId="35E3E4CB" w14:textId="77777777" w:rsidR="00044511" w:rsidRPr="007F5873" w:rsidRDefault="00044511" w:rsidP="0017409E">
      <w:pPr>
        <w:pStyle w:val="Frspaiere"/>
        <w:ind w:firstLine="0"/>
        <w:rPr>
          <w:lang w:val="fr-FR"/>
        </w:rPr>
      </w:pPr>
      <w:r w:rsidRPr="007F5873">
        <w:rPr>
          <w:lang w:val="fr-FR"/>
        </w:rPr>
        <w:t xml:space="preserve">Astfel prevenirea cantitativă are ca scop reducerea cantităţii de deşeuri generate în timp ce prevenirea calitativă țintește reducerea nocivității / toxicității deşeurilor. Prevenirea calitativă poate fi definită ca fiind eliminarea/reducerea conținutului de substanțe nocive din deşeuri deoarece aceste substanțe nocive pot avea un efect advers asupra mediului înconjurător și asupra sănătății umane. </w:t>
      </w:r>
    </w:p>
    <w:p w14:paraId="02CD0043" w14:textId="77777777" w:rsidR="00044511" w:rsidRPr="0017409E" w:rsidRDefault="00044511" w:rsidP="0017409E">
      <w:pPr>
        <w:pStyle w:val="Frspaiere"/>
        <w:ind w:firstLine="0"/>
      </w:pPr>
      <w:r w:rsidRPr="0017409E">
        <w:t xml:space="preserve">Se disting de asemenea: </w:t>
      </w:r>
    </w:p>
    <w:p w14:paraId="0D8FCCE1" w14:textId="77777777"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 xml:space="preserve">prevenirea în amonte a deşeurilor, ceea ce include măsurile de prevenire aplicate de producători şi distribuitori înainte ca produsele să fie puse pe piaţă către consumatorii finali (de ex. reducerea cantităților de ambalaj pe unitate de produs este o măsură de prevenire în amonte); </w:t>
      </w:r>
    </w:p>
    <w:p w14:paraId="60B3929B" w14:textId="185BA5E3"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prevenirea în aval a deşeurilor, ceea ce include măsurile de prevenire adresate consumatorul final; consumatorii joacă un rol important în protejarea mediului prin intermediul alegerilor pe care le fac în momentul în care cumpără produs</w:t>
      </w:r>
      <w:r w:rsidR="00B665AD" w:rsidRPr="0017409E">
        <w:rPr>
          <w:rFonts w:asciiTheme="majorHAnsi" w:hAnsiTheme="majorHAnsi" w:cs="Calibri"/>
          <w:sz w:val="22"/>
          <w:lang w:val="fr-FR"/>
        </w:rPr>
        <w:t>e, reutilizarea produselor etc.</w:t>
      </w:r>
    </w:p>
    <w:p w14:paraId="7D49EED0" w14:textId="77777777" w:rsidR="00B665AD" w:rsidRPr="0017409E" w:rsidRDefault="00B665AD" w:rsidP="00B665AD">
      <w:pPr>
        <w:autoSpaceDE w:val="0"/>
        <w:autoSpaceDN w:val="0"/>
        <w:adjustRightInd w:val="0"/>
        <w:spacing w:after="0" w:line="254" w:lineRule="auto"/>
        <w:jc w:val="both"/>
        <w:rPr>
          <w:rFonts w:asciiTheme="majorHAnsi" w:hAnsiTheme="majorHAnsi" w:cs="Calibri"/>
          <w:sz w:val="22"/>
          <w:lang w:val="fr-FR"/>
        </w:rPr>
      </w:pPr>
    </w:p>
    <w:p w14:paraId="640C1DFF" w14:textId="77777777" w:rsidR="00044511" w:rsidRPr="007F5873" w:rsidRDefault="00044511" w:rsidP="0017409E">
      <w:pPr>
        <w:pStyle w:val="Frspaiere"/>
        <w:ind w:firstLine="0"/>
        <w:rPr>
          <w:lang w:val="fr-FR"/>
        </w:rPr>
      </w:pPr>
      <w:r w:rsidRPr="007F5873">
        <w:rPr>
          <w:lang w:val="fr-FR"/>
        </w:rPr>
        <w:t xml:space="preserve">Reutilizarea este definită ca fiind „orice operațiune prin care produsele sau componentele care nu au devenit deşeuri sunt utilizate din nou în acelaşi scop pentru care au fost concepute” (Legea nr. 211/2011). </w:t>
      </w:r>
    </w:p>
    <w:p w14:paraId="3FE7A9BC" w14:textId="77777777" w:rsidR="00044511" w:rsidRPr="007F5873" w:rsidRDefault="00044511" w:rsidP="0017409E">
      <w:pPr>
        <w:pStyle w:val="Frspaiere"/>
        <w:ind w:firstLine="0"/>
        <w:rPr>
          <w:lang w:val="fr-FR"/>
        </w:rPr>
      </w:pPr>
      <w:r w:rsidRPr="007F5873">
        <w:rPr>
          <w:lang w:val="fr-FR"/>
        </w:rPr>
        <w:t xml:space="preserve">Totodată termenul de pregătire pentru reutilizare este definit ca fiind „operațiunile de verificare, curățare sau valorificare prin reparare, prin care produsele ori componentele produselor care au devenit deşeuri sunt pregătite pentru a fi reutilizate fără nicio altă operațiune de pretratare”. </w:t>
      </w:r>
    </w:p>
    <w:p w14:paraId="356772EE" w14:textId="77777777" w:rsidR="00044511" w:rsidRPr="0017409E" w:rsidRDefault="00044511" w:rsidP="0017409E">
      <w:pPr>
        <w:pStyle w:val="Frspaiere"/>
        <w:ind w:firstLine="0"/>
        <w:rPr>
          <w:lang w:val="fr-FR"/>
        </w:rPr>
      </w:pPr>
      <w:r w:rsidRPr="0017409E">
        <w:rPr>
          <w:lang w:val="fr-FR"/>
        </w:rPr>
        <w:t xml:space="preserve">Analizând cele două definiții de mai sus, în contextul acțiunilor de prevenire a generării deşeurilor, se poate concluziona că: </w:t>
      </w:r>
    </w:p>
    <w:p w14:paraId="5CB0E1EF" w14:textId="77777777"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 xml:space="preserve">reutilizarea produselor care nu au devenit deşeuri reprezintă o acţiune de prevenire: de exemplu produsele vândute la mâna a doua, repararea produselor electrocasnice, sau donarea directă a acestora sunt operaţii /acţiuni de reutilizare; </w:t>
      </w:r>
    </w:p>
    <w:p w14:paraId="08D886FD" w14:textId="77777777"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 xml:space="preserve">reutilizarea produselor care au devenit deşeuri – nu reprezintă o acţiune de prevenire întrucât produsul a intrat în sistemul de gestionare a deşeurilor (de exemplu colectarea separată în containere specializate a materialelor textile, haine etc., colectarea separată a DEEE care apoi sunt reparate și reutilizate. </w:t>
      </w:r>
    </w:p>
    <w:p w14:paraId="451559A6" w14:textId="77777777" w:rsidR="00044511" w:rsidRPr="00115C77" w:rsidRDefault="00044511" w:rsidP="00E72876">
      <w:pPr>
        <w:pStyle w:val="Titlu2"/>
        <w:numPr>
          <w:ilvl w:val="1"/>
          <w:numId w:val="3"/>
        </w:numPr>
        <w:spacing w:before="200" w:after="200" w:line="276" w:lineRule="auto"/>
        <w:ind w:left="578" w:hanging="578"/>
        <w:rPr>
          <w:lang w:val="ro-RO"/>
        </w:rPr>
      </w:pPr>
      <w:bookmarkStart w:id="766" w:name="_TOC_250012"/>
      <w:bookmarkStart w:id="767" w:name="_Toc12286292"/>
      <w:bookmarkStart w:id="768" w:name="_Toc24737203"/>
      <w:bookmarkEnd w:id="766"/>
      <w:r w:rsidRPr="00115C77">
        <w:rPr>
          <w:lang w:val="ro-RO"/>
        </w:rPr>
        <w:t>Categoriile de deșeuri care fac obiectul PJPGD/PMPGD</w:t>
      </w:r>
      <w:bookmarkEnd w:id="767"/>
      <w:bookmarkEnd w:id="768"/>
    </w:p>
    <w:p w14:paraId="5F1D06C0" w14:textId="77777777" w:rsidR="00044511" w:rsidRPr="0017409E" w:rsidRDefault="00044511" w:rsidP="00B665AD">
      <w:pPr>
        <w:pStyle w:val="Frspaiere"/>
        <w:rPr>
          <w:lang w:val="fr-FR"/>
        </w:rPr>
      </w:pPr>
      <w:r w:rsidRPr="0017409E">
        <w:rPr>
          <w:lang w:val="fr-FR"/>
        </w:rPr>
        <w:t xml:space="preserve">Categoriile de deșeuri prioritate, care fac obiectul PNPGD și pentru care s-au propus obiective, măsuri și acțiuni de prevenire sunt: </w:t>
      </w:r>
    </w:p>
    <w:p w14:paraId="7798DE98" w14:textId="77777777"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 xml:space="preserve">deșeurile municipale; </w:t>
      </w:r>
    </w:p>
    <w:p w14:paraId="3EA06E2C" w14:textId="77777777"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 xml:space="preserve">deșeurile de ambalaje; </w:t>
      </w:r>
    </w:p>
    <w:p w14:paraId="2BAF58B0" w14:textId="7CE7958F" w:rsidR="00044511" w:rsidRPr="0017409E"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17409E">
        <w:rPr>
          <w:rFonts w:asciiTheme="majorHAnsi" w:hAnsiTheme="majorHAnsi" w:cs="Calibri"/>
          <w:sz w:val="22"/>
          <w:lang w:val="fr-FR"/>
        </w:rPr>
        <w:t>deșeurile industriale rezultate din industria de prelucrare a lemnului, din sectorul ch</w:t>
      </w:r>
      <w:r w:rsidR="00B665AD" w:rsidRPr="0017409E">
        <w:rPr>
          <w:rFonts w:asciiTheme="majorHAnsi" w:hAnsiTheme="majorHAnsi" w:cs="Calibri"/>
          <w:sz w:val="22"/>
          <w:lang w:val="fr-FR"/>
        </w:rPr>
        <w:t>imic, metalurgic și siderurgic.</w:t>
      </w:r>
    </w:p>
    <w:p w14:paraId="4A476B1F" w14:textId="77777777" w:rsidR="00B665AD" w:rsidRPr="0017409E" w:rsidRDefault="00B665AD">
      <w:pPr>
        <w:spacing w:after="0" w:line="240" w:lineRule="auto"/>
        <w:rPr>
          <w:rFonts w:asciiTheme="majorHAnsi" w:hAnsiTheme="majorHAnsi" w:cs="Calibri"/>
          <w:sz w:val="22"/>
          <w:lang w:val="fr-FR"/>
        </w:rPr>
      </w:pPr>
      <w:r w:rsidRPr="0017409E">
        <w:rPr>
          <w:rFonts w:asciiTheme="majorHAnsi" w:hAnsiTheme="majorHAnsi" w:cs="Calibri"/>
          <w:sz w:val="22"/>
          <w:lang w:val="fr-FR"/>
        </w:rPr>
        <w:br w:type="page"/>
      </w:r>
    </w:p>
    <w:p w14:paraId="00EA3574" w14:textId="5B61996A" w:rsidR="00044511" w:rsidRPr="007F5873" w:rsidRDefault="00044511" w:rsidP="0017409E">
      <w:pPr>
        <w:pStyle w:val="Frspaiere"/>
        <w:ind w:firstLine="0"/>
        <w:rPr>
          <w:lang w:val="fr-FR"/>
        </w:rPr>
      </w:pPr>
      <w:r w:rsidRPr="007F5873">
        <w:rPr>
          <w:lang w:val="fr-FR"/>
        </w:rPr>
        <w:t>Însă, având în vedere că măsurile și acțiunile stabilite în PNPGD pentru prevenirea generării deșeurilor de ambalaje și a deșeurilor industriale rezultate din industria de prelucrare a lemnului, din sectorul chimic, metalurgic și siderurgic se aplică doar la nivel național, responsabilii pentru implementarea acestor măsuri fiind administrațiile publice centrale, categoria de deșeuri care face obiectul PJPGD este reprezentată doar de deșeurile municipale.</w:t>
      </w:r>
    </w:p>
    <w:p w14:paraId="34114AA1" w14:textId="77777777" w:rsidR="00044511" w:rsidRPr="00115C77" w:rsidRDefault="00044511" w:rsidP="00B665AD">
      <w:pPr>
        <w:pStyle w:val="Titlu2"/>
        <w:numPr>
          <w:ilvl w:val="1"/>
          <w:numId w:val="3"/>
        </w:numPr>
        <w:spacing w:before="200" w:after="200" w:line="276" w:lineRule="auto"/>
        <w:ind w:left="578" w:hanging="578"/>
        <w:rPr>
          <w:lang w:val="ro-RO"/>
        </w:rPr>
      </w:pPr>
      <w:bookmarkStart w:id="769" w:name="_TOC_250011"/>
      <w:bookmarkStart w:id="770" w:name="_Toc12286293"/>
      <w:bookmarkStart w:id="771" w:name="_Toc24737204"/>
      <w:bookmarkEnd w:id="769"/>
      <w:r w:rsidRPr="00115C77">
        <w:rPr>
          <w:lang w:val="ro-RO"/>
        </w:rPr>
        <w:t>Situația actuală privind prevenirea generării deșeurilor la nivel local</w:t>
      </w:r>
      <w:bookmarkEnd w:id="770"/>
      <w:bookmarkEnd w:id="771"/>
    </w:p>
    <w:p w14:paraId="1668D1C4" w14:textId="77777777" w:rsidR="00044511" w:rsidRPr="00115C77" w:rsidRDefault="00044511" w:rsidP="00B665AD">
      <w:pPr>
        <w:pStyle w:val="Titlu3"/>
        <w:numPr>
          <w:ilvl w:val="2"/>
          <w:numId w:val="3"/>
        </w:numPr>
        <w:spacing w:before="200" w:after="200" w:line="276" w:lineRule="auto"/>
        <w:rPr>
          <w:lang w:val="ro-RO"/>
        </w:rPr>
      </w:pPr>
      <w:bookmarkStart w:id="772" w:name="_Toc24737205"/>
      <w:r w:rsidRPr="00115C77">
        <w:rPr>
          <w:lang w:val="ro-RO"/>
        </w:rPr>
        <w:t>Evoluția cantităților de deșeuri generate</w:t>
      </w:r>
      <w:bookmarkEnd w:id="772"/>
      <w:r w:rsidRPr="00115C77">
        <w:rPr>
          <w:lang w:val="ro-RO"/>
        </w:rPr>
        <w:t xml:space="preserve"> </w:t>
      </w:r>
    </w:p>
    <w:p w14:paraId="4E4411EC" w14:textId="77777777" w:rsidR="00044511" w:rsidRPr="007F5873" w:rsidRDefault="00044511" w:rsidP="00B665AD">
      <w:pPr>
        <w:pStyle w:val="Frspaiere"/>
        <w:rPr>
          <w:lang w:val="ro-RO"/>
        </w:rPr>
      </w:pPr>
      <w:r w:rsidRPr="007F5873">
        <w:rPr>
          <w:lang w:val="ro-RO"/>
        </w:rPr>
        <w:t xml:space="preserve">În această secțiune vor fi prezentate cantitățile de deșeuri municipale generate în județul Neamț, precum și evoluția indicelui anual de generare a deșeurilor municipale și a produsului intern brut. </w:t>
      </w:r>
    </w:p>
    <w:p w14:paraId="24707865" w14:textId="2367DA55" w:rsidR="00044511" w:rsidRPr="007F5873" w:rsidRDefault="00044511" w:rsidP="0017409E">
      <w:pPr>
        <w:pStyle w:val="Frspaiere"/>
        <w:ind w:firstLine="0"/>
        <w:rPr>
          <w:lang w:val="fr-FR"/>
        </w:rPr>
      </w:pPr>
      <w:r w:rsidRPr="007F5873">
        <w:rPr>
          <w:lang w:val="fr-FR"/>
        </w:rPr>
        <w:t>Evoluția cantității de deșeuri municipale generate în județul Neamț, pe categorii de deșeuri municipale generate în perioada de analiză (2013-2017), este pr</w:t>
      </w:r>
      <w:r w:rsidR="009D07DC" w:rsidRPr="007F5873">
        <w:rPr>
          <w:lang w:val="fr-FR"/>
        </w:rPr>
        <w:t>ezentată în tabelul de mai jos.</w:t>
      </w:r>
    </w:p>
    <w:p w14:paraId="6418B86B" w14:textId="47C7C217" w:rsidR="009D07DC" w:rsidRPr="009D07DC" w:rsidRDefault="009D07DC" w:rsidP="009D07DC">
      <w:pPr>
        <w:pStyle w:val="TableParagraph"/>
        <w:rPr>
          <w:lang w:val="fr-FR"/>
        </w:rPr>
      </w:pPr>
      <w:r w:rsidRPr="009D07DC">
        <w:rPr>
          <w:lang w:val="fr-FR"/>
        </w:rPr>
        <w:t>Evoluția cantități</w:t>
      </w:r>
      <w:r>
        <w:rPr>
          <w:lang w:val="fr-FR"/>
        </w:rPr>
        <w:t>lor</w:t>
      </w:r>
      <w:r w:rsidRPr="009D07DC">
        <w:rPr>
          <w:lang w:val="fr-FR"/>
        </w:rPr>
        <w:t xml:space="preserve"> de deșeuri municipale generate</w:t>
      </w:r>
    </w:p>
    <w:tbl>
      <w:tblPr>
        <w:tblW w:w="5000" w:type="pct"/>
        <w:tblLook w:val="04A0" w:firstRow="1" w:lastRow="0" w:firstColumn="1" w:lastColumn="0" w:noHBand="0" w:noVBand="1"/>
      </w:tblPr>
      <w:tblGrid>
        <w:gridCol w:w="4242"/>
        <w:gridCol w:w="597"/>
        <w:gridCol w:w="901"/>
        <w:gridCol w:w="903"/>
        <w:gridCol w:w="903"/>
        <w:gridCol w:w="903"/>
        <w:gridCol w:w="901"/>
      </w:tblGrid>
      <w:tr w:rsidR="00044511" w:rsidRPr="00115C77" w14:paraId="3824A417" w14:textId="77777777" w:rsidTr="009D07DC">
        <w:trPr>
          <w:trHeight w:val="397"/>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09C77AD5" w14:textId="77777777" w:rsidR="00044511" w:rsidRPr="00115C77" w:rsidRDefault="00044511" w:rsidP="00D9656E">
            <w:pPr>
              <w:spacing w:after="0"/>
              <w:jc w:val="center"/>
              <w:rPr>
                <w:b/>
                <w:lang w:val="ro-RO" w:eastAsia="ro-RO"/>
              </w:rPr>
            </w:pPr>
            <w:r w:rsidRPr="00115C77">
              <w:rPr>
                <w:b/>
                <w:lang w:val="ro-RO" w:eastAsia="ro-RO"/>
              </w:rPr>
              <w:t>Categorii de deșeuri municipale</w:t>
            </w:r>
          </w:p>
        </w:tc>
        <w:tc>
          <w:tcPr>
            <w:tcW w:w="319" w:type="pct"/>
            <w:tcBorders>
              <w:top w:val="single" w:sz="4" w:space="0" w:color="auto"/>
              <w:left w:val="nil"/>
              <w:bottom w:val="single" w:sz="4" w:space="0" w:color="auto"/>
              <w:right w:val="nil"/>
            </w:tcBorders>
            <w:shd w:val="clear" w:color="auto" w:fill="00B0F0"/>
            <w:noWrap/>
            <w:vAlign w:val="center"/>
            <w:hideMark/>
          </w:tcPr>
          <w:p w14:paraId="44C00370" w14:textId="77777777" w:rsidR="00044511" w:rsidRPr="00115C77" w:rsidRDefault="00044511" w:rsidP="00D9656E">
            <w:pPr>
              <w:spacing w:after="0"/>
              <w:jc w:val="center"/>
              <w:rPr>
                <w:b/>
                <w:lang w:val="ro-RO" w:eastAsia="ro-RO"/>
              </w:rPr>
            </w:pPr>
            <w:r w:rsidRPr="00115C77">
              <w:rPr>
                <w:b/>
                <w:lang w:val="ro-RO" w:eastAsia="ro-RO"/>
              </w:rPr>
              <w:t>Anii</w:t>
            </w:r>
          </w:p>
        </w:tc>
        <w:tc>
          <w:tcPr>
            <w:tcW w:w="482" w:type="pct"/>
            <w:tcBorders>
              <w:top w:val="single" w:sz="4" w:space="0" w:color="auto"/>
              <w:left w:val="single" w:sz="4" w:space="0" w:color="auto"/>
              <w:bottom w:val="single" w:sz="4" w:space="0" w:color="auto"/>
              <w:right w:val="single" w:sz="4" w:space="0" w:color="auto"/>
            </w:tcBorders>
            <w:shd w:val="clear" w:color="auto" w:fill="00B0F0"/>
            <w:noWrap/>
            <w:vAlign w:val="center"/>
            <w:hideMark/>
          </w:tcPr>
          <w:p w14:paraId="1550B329" w14:textId="77777777" w:rsidR="00044511" w:rsidRPr="00115C77" w:rsidRDefault="00044511" w:rsidP="00D9656E">
            <w:pPr>
              <w:spacing w:after="0"/>
              <w:jc w:val="center"/>
              <w:rPr>
                <w:b/>
                <w:lang w:val="ro-RO" w:eastAsia="ro-RO"/>
              </w:rPr>
            </w:pPr>
            <w:r w:rsidRPr="00115C77">
              <w:rPr>
                <w:b/>
                <w:lang w:val="ro-RO" w:eastAsia="ro-RO"/>
              </w:rPr>
              <w:t>2013</w:t>
            </w:r>
          </w:p>
        </w:tc>
        <w:tc>
          <w:tcPr>
            <w:tcW w:w="483" w:type="pct"/>
            <w:tcBorders>
              <w:top w:val="single" w:sz="4" w:space="0" w:color="auto"/>
              <w:left w:val="nil"/>
              <w:bottom w:val="single" w:sz="4" w:space="0" w:color="auto"/>
              <w:right w:val="single" w:sz="4" w:space="0" w:color="auto"/>
            </w:tcBorders>
            <w:shd w:val="clear" w:color="auto" w:fill="00B0F0"/>
            <w:noWrap/>
            <w:vAlign w:val="center"/>
            <w:hideMark/>
          </w:tcPr>
          <w:p w14:paraId="53F5ECB5" w14:textId="77777777" w:rsidR="00044511" w:rsidRPr="00115C77" w:rsidRDefault="00044511" w:rsidP="00D9656E">
            <w:pPr>
              <w:spacing w:after="0"/>
              <w:jc w:val="center"/>
              <w:rPr>
                <w:b/>
                <w:lang w:val="ro-RO" w:eastAsia="ro-RO"/>
              </w:rPr>
            </w:pPr>
            <w:r w:rsidRPr="00115C77">
              <w:rPr>
                <w:b/>
                <w:lang w:val="ro-RO" w:eastAsia="ro-RO"/>
              </w:rPr>
              <w:t>2014</w:t>
            </w:r>
          </w:p>
        </w:tc>
        <w:tc>
          <w:tcPr>
            <w:tcW w:w="483" w:type="pct"/>
            <w:tcBorders>
              <w:top w:val="single" w:sz="4" w:space="0" w:color="auto"/>
              <w:left w:val="nil"/>
              <w:bottom w:val="single" w:sz="4" w:space="0" w:color="auto"/>
              <w:right w:val="single" w:sz="4" w:space="0" w:color="auto"/>
            </w:tcBorders>
            <w:shd w:val="clear" w:color="auto" w:fill="00B0F0"/>
            <w:noWrap/>
            <w:vAlign w:val="center"/>
            <w:hideMark/>
          </w:tcPr>
          <w:p w14:paraId="1C86BA2B" w14:textId="77777777" w:rsidR="00044511" w:rsidRPr="00115C77" w:rsidRDefault="00044511" w:rsidP="00D9656E">
            <w:pPr>
              <w:spacing w:after="0"/>
              <w:jc w:val="center"/>
              <w:rPr>
                <w:b/>
                <w:lang w:val="ro-RO" w:eastAsia="ro-RO"/>
              </w:rPr>
            </w:pPr>
            <w:r w:rsidRPr="00115C77">
              <w:rPr>
                <w:b/>
                <w:lang w:val="ro-RO" w:eastAsia="ro-RO"/>
              </w:rPr>
              <w:t>2015</w:t>
            </w:r>
          </w:p>
        </w:tc>
        <w:tc>
          <w:tcPr>
            <w:tcW w:w="483" w:type="pct"/>
            <w:tcBorders>
              <w:top w:val="single" w:sz="4" w:space="0" w:color="auto"/>
              <w:left w:val="nil"/>
              <w:bottom w:val="single" w:sz="4" w:space="0" w:color="auto"/>
              <w:right w:val="single" w:sz="4" w:space="0" w:color="auto"/>
            </w:tcBorders>
            <w:shd w:val="clear" w:color="auto" w:fill="00B0F0"/>
            <w:noWrap/>
            <w:vAlign w:val="center"/>
            <w:hideMark/>
          </w:tcPr>
          <w:p w14:paraId="77A0B200" w14:textId="77777777" w:rsidR="00044511" w:rsidRPr="00115C77" w:rsidRDefault="00044511" w:rsidP="00D9656E">
            <w:pPr>
              <w:spacing w:after="0"/>
              <w:jc w:val="center"/>
              <w:rPr>
                <w:b/>
                <w:lang w:val="ro-RO" w:eastAsia="ro-RO"/>
              </w:rPr>
            </w:pPr>
            <w:r w:rsidRPr="00115C77">
              <w:rPr>
                <w:b/>
                <w:lang w:val="ro-RO" w:eastAsia="ro-RO"/>
              </w:rPr>
              <w:t>2016</w:t>
            </w:r>
          </w:p>
        </w:tc>
        <w:tc>
          <w:tcPr>
            <w:tcW w:w="482" w:type="pct"/>
            <w:tcBorders>
              <w:top w:val="single" w:sz="4" w:space="0" w:color="auto"/>
              <w:left w:val="nil"/>
              <w:bottom w:val="single" w:sz="4" w:space="0" w:color="auto"/>
              <w:right w:val="single" w:sz="4" w:space="0" w:color="auto"/>
            </w:tcBorders>
            <w:shd w:val="clear" w:color="auto" w:fill="00B0F0"/>
            <w:noWrap/>
            <w:vAlign w:val="center"/>
            <w:hideMark/>
          </w:tcPr>
          <w:p w14:paraId="6AD9948C" w14:textId="77777777" w:rsidR="00044511" w:rsidRPr="00115C77" w:rsidRDefault="00044511" w:rsidP="00D9656E">
            <w:pPr>
              <w:spacing w:after="0"/>
              <w:jc w:val="center"/>
              <w:rPr>
                <w:b/>
                <w:lang w:val="ro-RO" w:eastAsia="ro-RO"/>
              </w:rPr>
            </w:pPr>
            <w:r w:rsidRPr="00115C77">
              <w:rPr>
                <w:b/>
                <w:lang w:val="ro-RO" w:eastAsia="ro-RO"/>
              </w:rPr>
              <w:t>2017</w:t>
            </w:r>
          </w:p>
        </w:tc>
      </w:tr>
      <w:tr w:rsidR="00044511" w:rsidRPr="00115C77" w14:paraId="34257901" w14:textId="77777777" w:rsidTr="009D07DC">
        <w:trPr>
          <w:cantSplit/>
          <w:trHeight w:val="510"/>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0B7C91D" w14:textId="77777777" w:rsidR="00044511" w:rsidRPr="00115C77" w:rsidRDefault="00044511" w:rsidP="00D9656E">
            <w:pPr>
              <w:spacing w:after="0"/>
              <w:rPr>
                <w:b/>
                <w:lang w:val="ro-RO" w:eastAsia="ro-RO"/>
              </w:rPr>
            </w:pPr>
            <w:r w:rsidRPr="00115C77">
              <w:rPr>
                <w:b/>
                <w:lang w:val="ro-RO" w:eastAsia="ro-RO"/>
              </w:rPr>
              <w:t>Deșeuri menajere și similare colectate în amestec, din care:</w:t>
            </w:r>
          </w:p>
        </w:tc>
        <w:tc>
          <w:tcPr>
            <w:tcW w:w="319" w:type="pct"/>
            <w:vMerge w:val="restart"/>
            <w:tcBorders>
              <w:top w:val="nil"/>
              <w:left w:val="nil"/>
              <w:right w:val="single" w:sz="4" w:space="0" w:color="auto"/>
            </w:tcBorders>
            <w:shd w:val="clear" w:color="auto" w:fill="00B0F0"/>
            <w:noWrap/>
            <w:textDirection w:val="btLr"/>
            <w:vAlign w:val="center"/>
            <w:hideMark/>
          </w:tcPr>
          <w:p w14:paraId="55AB57AB" w14:textId="77777777" w:rsidR="00044511" w:rsidRPr="00115C77" w:rsidRDefault="00044511" w:rsidP="009D07DC">
            <w:pPr>
              <w:spacing w:after="0"/>
              <w:ind w:left="113" w:right="113"/>
              <w:jc w:val="center"/>
              <w:rPr>
                <w:b/>
                <w:lang w:val="ro-RO" w:eastAsia="ro-RO"/>
              </w:rPr>
            </w:pPr>
            <w:r w:rsidRPr="00115C77">
              <w:rPr>
                <w:b/>
                <w:lang w:val="ro-RO" w:eastAsia="ro-RO"/>
              </w:rPr>
              <w:t>t/an</w:t>
            </w:r>
          </w:p>
        </w:tc>
        <w:tc>
          <w:tcPr>
            <w:tcW w:w="482" w:type="pct"/>
            <w:tcBorders>
              <w:top w:val="nil"/>
              <w:left w:val="nil"/>
              <w:bottom w:val="single" w:sz="4" w:space="0" w:color="auto"/>
              <w:right w:val="single" w:sz="4" w:space="0" w:color="auto"/>
            </w:tcBorders>
            <w:shd w:val="clear" w:color="auto" w:fill="auto"/>
            <w:noWrap/>
            <w:vAlign w:val="center"/>
            <w:hideMark/>
          </w:tcPr>
          <w:p w14:paraId="294F17F5"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31.118</w:t>
            </w:r>
          </w:p>
        </w:tc>
        <w:tc>
          <w:tcPr>
            <w:tcW w:w="483" w:type="pct"/>
            <w:tcBorders>
              <w:top w:val="nil"/>
              <w:left w:val="nil"/>
              <w:bottom w:val="single" w:sz="4" w:space="0" w:color="auto"/>
              <w:right w:val="single" w:sz="4" w:space="0" w:color="auto"/>
            </w:tcBorders>
            <w:shd w:val="clear" w:color="auto" w:fill="auto"/>
            <w:noWrap/>
            <w:vAlign w:val="center"/>
            <w:hideMark/>
          </w:tcPr>
          <w:p w14:paraId="5A56EDDD"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34.542</w:t>
            </w:r>
          </w:p>
        </w:tc>
        <w:tc>
          <w:tcPr>
            <w:tcW w:w="483" w:type="pct"/>
            <w:tcBorders>
              <w:top w:val="nil"/>
              <w:left w:val="nil"/>
              <w:bottom w:val="single" w:sz="4" w:space="0" w:color="auto"/>
              <w:right w:val="single" w:sz="4" w:space="0" w:color="auto"/>
            </w:tcBorders>
            <w:shd w:val="clear" w:color="auto" w:fill="auto"/>
            <w:noWrap/>
            <w:vAlign w:val="center"/>
            <w:hideMark/>
          </w:tcPr>
          <w:p w14:paraId="53F02BA6"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39.367</w:t>
            </w:r>
          </w:p>
        </w:tc>
        <w:tc>
          <w:tcPr>
            <w:tcW w:w="483" w:type="pct"/>
            <w:tcBorders>
              <w:top w:val="nil"/>
              <w:left w:val="nil"/>
              <w:bottom w:val="single" w:sz="4" w:space="0" w:color="auto"/>
              <w:right w:val="single" w:sz="4" w:space="0" w:color="auto"/>
            </w:tcBorders>
            <w:shd w:val="clear" w:color="auto" w:fill="auto"/>
            <w:noWrap/>
            <w:vAlign w:val="center"/>
            <w:hideMark/>
          </w:tcPr>
          <w:p w14:paraId="3FC75C84"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43.555</w:t>
            </w:r>
          </w:p>
        </w:tc>
        <w:tc>
          <w:tcPr>
            <w:tcW w:w="482" w:type="pct"/>
            <w:tcBorders>
              <w:top w:val="nil"/>
              <w:left w:val="nil"/>
              <w:bottom w:val="single" w:sz="4" w:space="0" w:color="auto"/>
              <w:right w:val="single" w:sz="4" w:space="0" w:color="auto"/>
            </w:tcBorders>
            <w:shd w:val="clear" w:color="auto" w:fill="auto"/>
            <w:noWrap/>
            <w:vAlign w:val="center"/>
            <w:hideMark/>
          </w:tcPr>
          <w:p w14:paraId="5E350C4B"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49.228</w:t>
            </w:r>
          </w:p>
        </w:tc>
      </w:tr>
      <w:tr w:rsidR="00044511" w:rsidRPr="00115C77" w14:paraId="04039F5E" w14:textId="77777777" w:rsidTr="009D07DC">
        <w:trPr>
          <w:trHeight w:val="285"/>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C9FFA73" w14:textId="77777777" w:rsidR="00044511" w:rsidRPr="00115C77" w:rsidRDefault="00044511" w:rsidP="009D07DC">
            <w:pPr>
              <w:spacing w:after="0"/>
              <w:ind w:left="596"/>
              <w:rPr>
                <w:i/>
                <w:iCs/>
                <w:lang w:val="ro-RO" w:eastAsia="ro-RO"/>
              </w:rPr>
            </w:pPr>
            <w:r w:rsidRPr="00115C77">
              <w:rPr>
                <w:i/>
                <w:iCs/>
                <w:lang w:val="ro-RO" w:eastAsia="ro-RO"/>
              </w:rPr>
              <w:t>Deşeuri menajere colectate în amestec</w:t>
            </w:r>
          </w:p>
        </w:tc>
        <w:tc>
          <w:tcPr>
            <w:tcW w:w="319" w:type="pct"/>
            <w:vMerge/>
            <w:tcBorders>
              <w:left w:val="nil"/>
              <w:right w:val="single" w:sz="4" w:space="0" w:color="auto"/>
            </w:tcBorders>
            <w:shd w:val="clear" w:color="auto" w:fill="00B0F0"/>
            <w:noWrap/>
            <w:vAlign w:val="center"/>
          </w:tcPr>
          <w:p w14:paraId="4057D483"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04806B0D"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23.609</w:t>
            </w:r>
          </w:p>
        </w:tc>
        <w:tc>
          <w:tcPr>
            <w:tcW w:w="483" w:type="pct"/>
            <w:tcBorders>
              <w:top w:val="nil"/>
              <w:left w:val="nil"/>
              <w:bottom w:val="single" w:sz="4" w:space="0" w:color="auto"/>
              <w:right w:val="single" w:sz="4" w:space="0" w:color="auto"/>
            </w:tcBorders>
            <w:shd w:val="clear" w:color="auto" w:fill="auto"/>
            <w:noWrap/>
            <w:vAlign w:val="center"/>
            <w:hideMark/>
          </w:tcPr>
          <w:p w14:paraId="4D9793CF"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27.750</w:t>
            </w:r>
          </w:p>
        </w:tc>
        <w:tc>
          <w:tcPr>
            <w:tcW w:w="483" w:type="pct"/>
            <w:tcBorders>
              <w:top w:val="nil"/>
              <w:left w:val="nil"/>
              <w:bottom w:val="single" w:sz="4" w:space="0" w:color="auto"/>
              <w:right w:val="single" w:sz="4" w:space="0" w:color="auto"/>
            </w:tcBorders>
            <w:shd w:val="clear" w:color="auto" w:fill="auto"/>
            <w:noWrap/>
            <w:vAlign w:val="center"/>
            <w:hideMark/>
          </w:tcPr>
          <w:p w14:paraId="4B0E4DFB"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25.945</w:t>
            </w:r>
          </w:p>
        </w:tc>
        <w:tc>
          <w:tcPr>
            <w:tcW w:w="483" w:type="pct"/>
            <w:tcBorders>
              <w:top w:val="nil"/>
              <w:left w:val="nil"/>
              <w:bottom w:val="single" w:sz="4" w:space="0" w:color="auto"/>
              <w:right w:val="single" w:sz="4" w:space="0" w:color="auto"/>
            </w:tcBorders>
            <w:shd w:val="clear" w:color="auto" w:fill="auto"/>
            <w:noWrap/>
            <w:vAlign w:val="center"/>
            <w:hideMark/>
          </w:tcPr>
          <w:p w14:paraId="7ED27198"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33.203</w:t>
            </w:r>
          </w:p>
        </w:tc>
        <w:tc>
          <w:tcPr>
            <w:tcW w:w="482" w:type="pct"/>
            <w:tcBorders>
              <w:top w:val="nil"/>
              <w:left w:val="nil"/>
              <w:bottom w:val="single" w:sz="4" w:space="0" w:color="auto"/>
              <w:right w:val="single" w:sz="4" w:space="0" w:color="auto"/>
            </w:tcBorders>
            <w:shd w:val="clear" w:color="auto" w:fill="auto"/>
            <w:noWrap/>
            <w:vAlign w:val="center"/>
            <w:hideMark/>
          </w:tcPr>
          <w:p w14:paraId="6A5CC522"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37.191</w:t>
            </w:r>
          </w:p>
        </w:tc>
      </w:tr>
      <w:tr w:rsidR="00044511" w:rsidRPr="00115C77" w14:paraId="41B8726D" w14:textId="77777777" w:rsidTr="009D07DC">
        <w:trPr>
          <w:trHeight w:val="285"/>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A058FD9" w14:textId="77777777" w:rsidR="00044511" w:rsidRPr="00115C77" w:rsidRDefault="00044511" w:rsidP="009D07DC">
            <w:pPr>
              <w:spacing w:after="0"/>
              <w:ind w:left="596"/>
              <w:rPr>
                <w:i/>
                <w:iCs/>
                <w:lang w:val="ro-RO" w:eastAsia="ro-RO"/>
              </w:rPr>
            </w:pPr>
            <w:r w:rsidRPr="00115C77">
              <w:rPr>
                <w:i/>
                <w:iCs/>
                <w:lang w:val="ro-RO" w:eastAsia="ro-RO"/>
              </w:rPr>
              <w:t>Deșeuri similare colectate în amestec</w:t>
            </w:r>
          </w:p>
        </w:tc>
        <w:tc>
          <w:tcPr>
            <w:tcW w:w="319" w:type="pct"/>
            <w:vMerge/>
            <w:tcBorders>
              <w:left w:val="nil"/>
              <w:right w:val="single" w:sz="4" w:space="0" w:color="auto"/>
            </w:tcBorders>
            <w:shd w:val="clear" w:color="auto" w:fill="00B0F0"/>
            <w:noWrap/>
            <w:vAlign w:val="center"/>
          </w:tcPr>
          <w:p w14:paraId="626C423C"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6E35DFCB"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7.509</w:t>
            </w:r>
          </w:p>
        </w:tc>
        <w:tc>
          <w:tcPr>
            <w:tcW w:w="483" w:type="pct"/>
            <w:tcBorders>
              <w:top w:val="nil"/>
              <w:left w:val="nil"/>
              <w:bottom w:val="single" w:sz="4" w:space="0" w:color="auto"/>
              <w:right w:val="single" w:sz="4" w:space="0" w:color="auto"/>
            </w:tcBorders>
            <w:shd w:val="clear" w:color="auto" w:fill="auto"/>
            <w:noWrap/>
            <w:vAlign w:val="center"/>
            <w:hideMark/>
          </w:tcPr>
          <w:p w14:paraId="23D77372"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6.792</w:t>
            </w:r>
          </w:p>
        </w:tc>
        <w:tc>
          <w:tcPr>
            <w:tcW w:w="483" w:type="pct"/>
            <w:tcBorders>
              <w:top w:val="nil"/>
              <w:left w:val="nil"/>
              <w:bottom w:val="single" w:sz="4" w:space="0" w:color="auto"/>
              <w:right w:val="single" w:sz="4" w:space="0" w:color="auto"/>
            </w:tcBorders>
            <w:shd w:val="clear" w:color="auto" w:fill="auto"/>
            <w:noWrap/>
            <w:vAlign w:val="center"/>
            <w:hideMark/>
          </w:tcPr>
          <w:p w14:paraId="1B74AA44"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13.422</w:t>
            </w:r>
          </w:p>
        </w:tc>
        <w:tc>
          <w:tcPr>
            <w:tcW w:w="483" w:type="pct"/>
            <w:tcBorders>
              <w:top w:val="nil"/>
              <w:left w:val="nil"/>
              <w:bottom w:val="single" w:sz="4" w:space="0" w:color="auto"/>
              <w:right w:val="single" w:sz="4" w:space="0" w:color="auto"/>
            </w:tcBorders>
            <w:shd w:val="clear" w:color="auto" w:fill="auto"/>
            <w:noWrap/>
            <w:vAlign w:val="center"/>
            <w:hideMark/>
          </w:tcPr>
          <w:p w14:paraId="65B4C1FA"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10.351</w:t>
            </w:r>
          </w:p>
        </w:tc>
        <w:tc>
          <w:tcPr>
            <w:tcW w:w="482" w:type="pct"/>
            <w:tcBorders>
              <w:top w:val="nil"/>
              <w:left w:val="nil"/>
              <w:bottom w:val="single" w:sz="4" w:space="0" w:color="auto"/>
              <w:right w:val="single" w:sz="4" w:space="0" w:color="auto"/>
            </w:tcBorders>
            <w:shd w:val="clear" w:color="auto" w:fill="auto"/>
            <w:noWrap/>
            <w:vAlign w:val="center"/>
            <w:hideMark/>
          </w:tcPr>
          <w:p w14:paraId="62827467"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12.036</w:t>
            </w:r>
          </w:p>
        </w:tc>
      </w:tr>
      <w:tr w:rsidR="00044511" w:rsidRPr="00115C77" w14:paraId="6A331B0E" w14:textId="77777777" w:rsidTr="009D07DC">
        <w:trPr>
          <w:trHeight w:val="567"/>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C0AA5B9" w14:textId="77777777" w:rsidR="00044511" w:rsidRPr="00115C77" w:rsidRDefault="00044511" w:rsidP="00D9656E">
            <w:pPr>
              <w:spacing w:after="0"/>
              <w:rPr>
                <w:b/>
                <w:lang w:val="ro-RO" w:eastAsia="ro-RO"/>
              </w:rPr>
            </w:pPr>
            <w:r w:rsidRPr="00115C77">
              <w:rPr>
                <w:b/>
                <w:lang w:val="ro-RO" w:eastAsia="ro-RO"/>
              </w:rPr>
              <w:t>Deșeuri menajere și similare colectate separat, din care:</w:t>
            </w:r>
          </w:p>
        </w:tc>
        <w:tc>
          <w:tcPr>
            <w:tcW w:w="319" w:type="pct"/>
            <w:vMerge/>
            <w:tcBorders>
              <w:left w:val="nil"/>
              <w:right w:val="single" w:sz="4" w:space="0" w:color="auto"/>
            </w:tcBorders>
            <w:shd w:val="clear" w:color="auto" w:fill="00B0F0"/>
            <w:noWrap/>
            <w:vAlign w:val="center"/>
          </w:tcPr>
          <w:p w14:paraId="1F849A27"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3D1A8BE1"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27.080</w:t>
            </w:r>
          </w:p>
        </w:tc>
        <w:tc>
          <w:tcPr>
            <w:tcW w:w="483" w:type="pct"/>
            <w:tcBorders>
              <w:top w:val="nil"/>
              <w:left w:val="nil"/>
              <w:bottom w:val="single" w:sz="4" w:space="0" w:color="auto"/>
              <w:right w:val="single" w:sz="4" w:space="0" w:color="auto"/>
            </w:tcBorders>
            <w:shd w:val="clear" w:color="auto" w:fill="auto"/>
            <w:noWrap/>
            <w:vAlign w:val="center"/>
            <w:hideMark/>
          </w:tcPr>
          <w:p w14:paraId="3E751C0B"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27.811</w:t>
            </w:r>
          </w:p>
        </w:tc>
        <w:tc>
          <w:tcPr>
            <w:tcW w:w="483" w:type="pct"/>
            <w:tcBorders>
              <w:top w:val="nil"/>
              <w:left w:val="nil"/>
              <w:bottom w:val="single" w:sz="4" w:space="0" w:color="auto"/>
              <w:right w:val="single" w:sz="4" w:space="0" w:color="auto"/>
            </w:tcBorders>
            <w:shd w:val="clear" w:color="auto" w:fill="auto"/>
            <w:noWrap/>
            <w:vAlign w:val="center"/>
            <w:hideMark/>
          </w:tcPr>
          <w:p w14:paraId="2DC19BA7"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30.410</w:t>
            </w:r>
          </w:p>
        </w:tc>
        <w:tc>
          <w:tcPr>
            <w:tcW w:w="483" w:type="pct"/>
            <w:tcBorders>
              <w:top w:val="nil"/>
              <w:left w:val="nil"/>
              <w:bottom w:val="single" w:sz="4" w:space="0" w:color="auto"/>
              <w:right w:val="single" w:sz="4" w:space="0" w:color="auto"/>
            </w:tcBorders>
            <w:shd w:val="clear" w:color="auto" w:fill="auto"/>
            <w:noWrap/>
            <w:vAlign w:val="center"/>
            <w:hideMark/>
          </w:tcPr>
          <w:p w14:paraId="777D1E58"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27.031</w:t>
            </w:r>
          </w:p>
        </w:tc>
        <w:tc>
          <w:tcPr>
            <w:tcW w:w="482" w:type="pct"/>
            <w:tcBorders>
              <w:top w:val="nil"/>
              <w:left w:val="nil"/>
              <w:bottom w:val="single" w:sz="4" w:space="0" w:color="auto"/>
              <w:right w:val="single" w:sz="4" w:space="0" w:color="auto"/>
            </w:tcBorders>
            <w:shd w:val="clear" w:color="auto" w:fill="auto"/>
            <w:noWrap/>
            <w:vAlign w:val="center"/>
            <w:hideMark/>
          </w:tcPr>
          <w:p w14:paraId="16021D84"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28.984</w:t>
            </w:r>
          </w:p>
        </w:tc>
      </w:tr>
      <w:tr w:rsidR="00044511" w:rsidRPr="00115C77" w14:paraId="6E46333B" w14:textId="77777777" w:rsidTr="009D07DC">
        <w:trPr>
          <w:trHeight w:val="285"/>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5A1DA94" w14:textId="77777777" w:rsidR="00044511" w:rsidRPr="00115C77" w:rsidRDefault="00044511" w:rsidP="009D07DC">
            <w:pPr>
              <w:spacing w:after="0"/>
              <w:ind w:left="596"/>
              <w:rPr>
                <w:i/>
                <w:iCs/>
                <w:lang w:val="ro-RO" w:eastAsia="ro-RO"/>
              </w:rPr>
            </w:pPr>
            <w:r w:rsidRPr="00115C77">
              <w:rPr>
                <w:i/>
                <w:iCs/>
                <w:lang w:val="ro-RO" w:eastAsia="ro-RO"/>
              </w:rPr>
              <w:t>Deşeuri menajere colectate separat</w:t>
            </w:r>
          </w:p>
        </w:tc>
        <w:tc>
          <w:tcPr>
            <w:tcW w:w="319" w:type="pct"/>
            <w:vMerge/>
            <w:tcBorders>
              <w:left w:val="nil"/>
              <w:right w:val="single" w:sz="4" w:space="0" w:color="auto"/>
            </w:tcBorders>
            <w:shd w:val="clear" w:color="auto" w:fill="00B0F0"/>
            <w:noWrap/>
            <w:vAlign w:val="center"/>
          </w:tcPr>
          <w:p w14:paraId="6D4B2838"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7752DEFB"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18.909</w:t>
            </w:r>
          </w:p>
        </w:tc>
        <w:tc>
          <w:tcPr>
            <w:tcW w:w="483" w:type="pct"/>
            <w:tcBorders>
              <w:top w:val="nil"/>
              <w:left w:val="nil"/>
              <w:bottom w:val="single" w:sz="4" w:space="0" w:color="auto"/>
              <w:right w:val="single" w:sz="4" w:space="0" w:color="auto"/>
            </w:tcBorders>
            <w:shd w:val="clear" w:color="auto" w:fill="auto"/>
            <w:noWrap/>
            <w:vAlign w:val="center"/>
            <w:hideMark/>
          </w:tcPr>
          <w:p w14:paraId="41414017"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14.528</w:t>
            </w:r>
          </w:p>
        </w:tc>
        <w:tc>
          <w:tcPr>
            <w:tcW w:w="483" w:type="pct"/>
            <w:tcBorders>
              <w:top w:val="nil"/>
              <w:left w:val="nil"/>
              <w:bottom w:val="single" w:sz="4" w:space="0" w:color="auto"/>
              <w:right w:val="single" w:sz="4" w:space="0" w:color="auto"/>
            </w:tcBorders>
            <w:shd w:val="clear" w:color="auto" w:fill="auto"/>
            <w:noWrap/>
            <w:vAlign w:val="center"/>
            <w:hideMark/>
          </w:tcPr>
          <w:p w14:paraId="7F448466"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11.414</w:t>
            </w:r>
          </w:p>
        </w:tc>
        <w:tc>
          <w:tcPr>
            <w:tcW w:w="483" w:type="pct"/>
            <w:tcBorders>
              <w:top w:val="nil"/>
              <w:left w:val="nil"/>
              <w:bottom w:val="single" w:sz="4" w:space="0" w:color="auto"/>
              <w:right w:val="single" w:sz="4" w:space="0" w:color="auto"/>
            </w:tcBorders>
            <w:shd w:val="clear" w:color="auto" w:fill="auto"/>
            <w:noWrap/>
            <w:vAlign w:val="center"/>
            <w:hideMark/>
          </w:tcPr>
          <w:p w14:paraId="0298394A"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10.787</w:t>
            </w:r>
          </w:p>
        </w:tc>
        <w:tc>
          <w:tcPr>
            <w:tcW w:w="482" w:type="pct"/>
            <w:tcBorders>
              <w:top w:val="nil"/>
              <w:left w:val="nil"/>
              <w:bottom w:val="single" w:sz="4" w:space="0" w:color="auto"/>
              <w:right w:val="single" w:sz="4" w:space="0" w:color="auto"/>
            </w:tcBorders>
            <w:shd w:val="clear" w:color="auto" w:fill="auto"/>
            <w:noWrap/>
            <w:vAlign w:val="center"/>
            <w:hideMark/>
          </w:tcPr>
          <w:p w14:paraId="24DA85A8"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11.892</w:t>
            </w:r>
          </w:p>
        </w:tc>
      </w:tr>
      <w:tr w:rsidR="00044511" w:rsidRPr="00115C77" w14:paraId="2A4C9BED" w14:textId="77777777" w:rsidTr="009D07DC">
        <w:trPr>
          <w:trHeight w:val="285"/>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16284DEE" w14:textId="77777777" w:rsidR="00044511" w:rsidRPr="00115C77" w:rsidRDefault="00044511" w:rsidP="009D07DC">
            <w:pPr>
              <w:spacing w:after="0"/>
              <w:ind w:left="596"/>
              <w:rPr>
                <w:i/>
                <w:iCs/>
                <w:lang w:val="ro-RO" w:eastAsia="ro-RO"/>
              </w:rPr>
            </w:pPr>
            <w:r w:rsidRPr="00115C77">
              <w:rPr>
                <w:i/>
                <w:iCs/>
                <w:lang w:val="ro-RO" w:eastAsia="ro-RO"/>
              </w:rPr>
              <w:t>Deșeuri similare colectate separat</w:t>
            </w:r>
          </w:p>
        </w:tc>
        <w:tc>
          <w:tcPr>
            <w:tcW w:w="319" w:type="pct"/>
            <w:vMerge/>
            <w:tcBorders>
              <w:left w:val="nil"/>
              <w:right w:val="single" w:sz="4" w:space="0" w:color="auto"/>
            </w:tcBorders>
            <w:shd w:val="clear" w:color="auto" w:fill="00B0F0"/>
            <w:noWrap/>
            <w:vAlign w:val="center"/>
          </w:tcPr>
          <w:p w14:paraId="234261BA"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44ABF43D"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8.171</w:t>
            </w:r>
          </w:p>
        </w:tc>
        <w:tc>
          <w:tcPr>
            <w:tcW w:w="483" w:type="pct"/>
            <w:tcBorders>
              <w:top w:val="nil"/>
              <w:left w:val="nil"/>
              <w:bottom w:val="single" w:sz="4" w:space="0" w:color="auto"/>
              <w:right w:val="single" w:sz="4" w:space="0" w:color="auto"/>
            </w:tcBorders>
            <w:shd w:val="clear" w:color="auto" w:fill="auto"/>
            <w:noWrap/>
            <w:vAlign w:val="center"/>
            <w:hideMark/>
          </w:tcPr>
          <w:p w14:paraId="13C58F92"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13.283</w:t>
            </w:r>
          </w:p>
        </w:tc>
        <w:tc>
          <w:tcPr>
            <w:tcW w:w="483" w:type="pct"/>
            <w:tcBorders>
              <w:top w:val="nil"/>
              <w:left w:val="nil"/>
              <w:bottom w:val="single" w:sz="4" w:space="0" w:color="auto"/>
              <w:right w:val="single" w:sz="4" w:space="0" w:color="auto"/>
            </w:tcBorders>
            <w:shd w:val="clear" w:color="auto" w:fill="auto"/>
            <w:noWrap/>
            <w:vAlign w:val="center"/>
            <w:hideMark/>
          </w:tcPr>
          <w:p w14:paraId="1D218B7D"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18.996</w:t>
            </w:r>
          </w:p>
        </w:tc>
        <w:tc>
          <w:tcPr>
            <w:tcW w:w="483" w:type="pct"/>
            <w:tcBorders>
              <w:top w:val="nil"/>
              <w:left w:val="nil"/>
              <w:bottom w:val="single" w:sz="4" w:space="0" w:color="auto"/>
              <w:right w:val="single" w:sz="4" w:space="0" w:color="auto"/>
            </w:tcBorders>
            <w:shd w:val="clear" w:color="auto" w:fill="auto"/>
            <w:noWrap/>
            <w:vAlign w:val="center"/>
            <w:hideMark/>
          </w:tcPr>
          <w:p w14:paraId="2AF0FDC6"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16.244</w:t>
            </w:r>
          </w:p>
        </w:tc>
        <w:tc>
          <w:tcPr>
            <w:tcW w:w="482" w:type="pct"/>
            <w:tcBorders>
              <w:top w:val="nil"/>
              <w:left w:val="nil"/>
              <w:bottom w:val="single" w:sz="4" w:space="0" w:color="auto"/>
              <w:right w:val="single" w:sz="4" w:space="0" w:color="auto"/>
            </w:tcBorders>
            <w:shd w:val="clear" w:color="auto" w:fill="auto"/>
            <w:noWrap/>
            <w:vAlign w:val="center"/>
            <w:hideMark/>
          </w:tcPr>
          <w:p w14:paraId="7A4453B7" w14:textId="77777777" w:rsidR="00044511" w:rsidRPr="00115C77" w:rsidRDefault="00044511" w:rsidP="00D9656E">
            <w:pPr>
              <w:spacing w:after="0"/>
              <w:jc w:val="center"/>
              <w:rPr>
                <w:rFonts w:asciiTheme="majorHAnsi" w:hAnsiTheme="majorHAnsi"/>
                <w:i/>
                <w:lang w:val="ro-RO" w:eastAsia="ro-RO"/>
              </w:rPr>
            </w:pPr>
            <w:r w:rsidRPr="00115C77">
              <w:rPr>
                <w:rFonts w:asciiTheme="majorHAnsi" w:hAnsiTheme="majorHAnsi"/>
                <w:i/>
                <w:lang w:val="ro-RO" w:eastAsia="ro-RO"/>
              </w:rPr>
              <w:t>17.092</w:t>
            </w:r>
          </w:p>
        </w:tc>
      </w:tr>
      <w:tr w:rsidR="00044511" w:rsidRPr="00115C77" w14:paraId="70A0B82A" w14:textId="77777777" w:rsidTr="009D07DC">
        <w:trPr>
          <w:trHeight w:val="510"/>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806A418" w14:textId="77777777" w:rsidR="00044511" w:rsidRPr="00115C77" w:rsidRDefault="00044511" w:rsidP="00D9656E">
            <w:pPr>
              <w:spacing w:after="0"/>
              <w:rPr>
                <w:b/>
                <w:lang w:val="ro-RO" w:eastAsia="ro-RO"/>
              </w:rPr>
            </w:pPr>
            <w:r w:rsidRPr="00115C77">
              <w:rPr>
                <w:b/>
                <w:lang w:val="ro-RO" w:eastAsia="ro-RO"/>
              </w:rPr>
              <w:t>Deșeuri din grădini și parcuri</w:t>
            </w:r>
          </w:p>
        </w:tc>
        <w:tc>
          <w:tcPr>
            <w:tcW w:w="319" w:type="pct"/>
            <w:vMerge/>
            <w:tcBorders>
              <w:left w:val="nil"/>
              <w:right w:val="single" w:sz="4" w:space="0" w:color="auto"/>
            </w:tcBorders>
            <w:shd w:val="clear" w:color="auto" w:fill="00B0F0"/>
            <w:noWrap/>
            <w:vAlign w:val="center"/>
          </w:tcPr>
          <w:p w14:paraId="11D2141F"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435AB637"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1.483</w:t>
            </w:r>
          </w:p>
        </w:tc>
        <w:tc>
          <w:tcPr>
            <w:tcW w:w="483" w:type="pct"/>
            <w:tcBorders>
              <w:top w:val="nil"/>
              <w:left w:val="nil"/>
              <w:bottom w:val="single" w:sz="4" w:space="0" w:color="auto"/>
              <w:right w:val="single" w:sz="4" w:space="0" w:color="auto"/>
            </w:tcBorders>
            <w:shd w:val="clear" w:color="auto" w:fill="auto"/>
            <w:noWrap/>
            <w:vAlign w:val="center"/>
            <w:hideMark/>
          </w:tcPr>
          <w:p w14:paraId="0A0D245D"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1.280</w:t>
            </w:r>
          </w:p>
        </w:tc>
        <w:tc>
          <w:tcPr>
            <w:tcW w:w="483" w:type="pct"/>
            <w:tcBorders>
              <w:top w:val="nil"/>
              <w:left w:val="nil"/>
              <w:bottom w:val="single" w:sz="4" w:space="0" w:color="auto"/>
              <w:right w:val="single" w:sz="4" w:space="0" w:color="auto"/>
            </w:tcBorders>
            <w:shd w:val="clear" w:color="auto" w:fill="auto"/>
            <w:noWrap/>
            <w:vAlign w:val="center"/>
            <w:hideMark/>
          </w:tcPr>
          <w:p w14:paraId="3538C918"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984</w:t>
            </w:r>
          </w:p>
        </w:tc>
        <w:tc>
          <w:tcPr>
            <w:tcW w:w="483" w:type="pct"/>
            <w:tcBorders>
              <w:top w:val="nil"/>
              <w:left w:val="nil"/>
              <w:bottom w:val="single" w:sz="4" w:space="0" w:color="auto"/>
              <w:right w:val="single" w:sz="4" w:space="0" w:color="auto"/>
            </w:tcBorders>
            <w:shd w:val="clear" w:color="auto" w:fill="auto"/>
            <w:noWrap/>
            <w:vAlign w:val="center"/>
            <w:hideMark/>
          </w:tcPr>
          <w:p w14:paraId="5E87783B"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1.346</w:t>
            </w:r>
          </w:p>
        </w:tc>
        <w:tc>
          <w:tcPr>
            <w:tcW w:w="482" w:type="pct"/>
            <w:tcBorders>
              <w:top w:val="nil"/>
              <w:left w:val="nil"/>
              <w:bottom w:val="single" w:sz="4" w:space="0" w:color="auto"/>
              <w:right w:val="single" w:sz="4" w:space="0" w:color="auto"/>
            </w:tcBorders>
            <w:shd w:val="clear" w:color="auto" w:fill="auto"/>
            <w:noWrap/>
            <w:vAlign w:val="center"/>
            <w:hideMark/>
          </w:tcPr>
          <w:p w14:paraId="0E1C5976"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926</w:t>
            </w:r>
          </w:p>
        </w:tc>
      </w:tr>
      <w:tr w:rsidR="00044511" w:rsidRPr="00115C77" w14:paraId="4DC742FA" w14:textId="77777777" w:rsidTr="009D07DC">
        <w:trPr>
          <w:trHeight w:val="510"/>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60C61B37" w14:textId="77777777" w:rsidR="00044511" w:rsidRPr="00115C77" w:rsidRDefault="00044511" w:rsidP="00D9656E">
            <w:pPr>
              <w:spacing w:after="0"/>
              <w:rPr>
                <w:b/>
                <w:lang w:val="ro-RO" w:eastAsia="ro-RO"/>
              </w:rPr>
            </w:pPr>
            <w:r w:rsidRPr="00115C77">
              <w:rPr>
                <w:b/>
                <w:lang w:val="ro-RO" w:eastAsia="ro-RO"/>
              </w:rPr>
              <w:t>Deșeuri din piețe</w:t>
            </w:r>
          </w:p>
        </w:tc>
        <w:tc>
          <w:tcPr>
            <w:tcW w:w="319" w:type="pct"/>
            <w:vMerge/>
            <w:tcBorders>
              <w:left w:val="nil"/>
              <w:right w:val="single" w:sz="4" w:space="0" w:color="auto"/>
            </w:tcBorders>
            <w:shd w:val="clear" w:color="auto" w:fill="00B0F0"/>
            <w:noWrap/>
            <w:vAlign w:val="center"/>
          </w:tcPr>
          <w:p w14:paraId="2B0F05D7"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7A5FE26B"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713</w:t>
            </w:r>
          </w:p>
        </w:tc>
        <w:tc>
          <w:tcPr>
            <w:tcW w:w="483" w:type="pct"/>
            <w:tcBorders>
              <w:top w:val="nil"/>
              <w:left w:val="nil"/>
              <w:bottom w:val="single" w:sz="4" w:space="0" w:color="auto"/>
              <w:right w:val="single" w:sz="4" w:space="0" w:color="auto"/>
            </w:tcBorders>
            <w:shd w:val="clear" w:color="auto" w:fill="auto"/>
            <w:noWrap/>
            <w:vAlign w:val="center"/>
            <w:hideMark/>
          </w:tcPr>
          <w:p w14:paraId="4B7E107E"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752</w:t>
            </w:r>
          </w:p>
        </w:tc>
        <w:tc>
          <w:tcPr>
            <w:tcW w:w="483" w:type="pct"/>
            <w:tcBorders>
              <w:top w:val="nil"/>
              <w:left w:val="nil"/>
              <w:bottom w:val="single" w:sz="4" w:space="0" w:color="auto"/>
              <w:right w:val="single" w:sz="4" w:space="0" w:color="auto"/>
            </w:tcBorders>
            <w:shd w:val="clear" w:color="auto" w:fill="auto"/>
            <w:noWrap/>
            <w:vAlign w:val="center"/>
            <w:hideMark/>
          </w:tcPr>
          <w:p w14:paraId="3E4B81B9"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317</w:t>
            </w:r>
          </w:p>
        </w:tc>
        <w:tc>
          <w:tcPr>
            <w:tcW w:w="483" w:type="pct"/>
            <w:tcBorders>
              <w:top w:val="nil"/>
              <w:left w:val="nil"/>
              <w:bottom w:val="single" w:sz="4" w:space="0" w:color="auto"/>
              <w:right w:val="single" w:sz="4" w:space="0" w:color="auto"/>
            </w:tcBorders>
            <w:shd w:val="clear" w:color="auto" w:fill="auto"/>
            <w:noWrap/>
            <w:vAlign w:val="center"/>
            <w:hideMark/>
          </w:tcPr>
          <w:p w14:paraId="71BC68C6"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189</w:t>
            </w:r>
          </w:p>
        </w:tc>
        <w:tc>
          <w:tcPr>
            <w:tcW w:w="482" w:type="pct"/>
            <w:tcBorders>
              <w:top w:val="nil"/>
              <w:left w:val="nil"/>
              <w:bottom w:val="single" w:sz="4" w:space="0" w:color="auto"/>
              <w:right w:val="single" w:sz="4" w:space="0" w:color="auto"/>
            </w:tcBorders>
            <w:shd w:val="clear" w:color="auto" w:fill="auto"/>
            <w:noWrap/>
            <w:vAlign w:val="center"/>
            <w:hideMark/>
          </w:tcPr>
          <w:p w14:paraId="640C7A93"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51</w:t>
            </w:r>
          </w:p>
        </w:tc>
      </w:tr>
      <w:tr w:rsidR="00044511" w:rsidRPr="00115C77" w14:paraId="02B712DF" w14:textId="77777777" w:rsidTr="009D07DC">
        <w:trPr>
          <w:trHeight w:val="510"/>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70614809" w14:textId="77777777" w:rsidR="00044511" w:rsidRPr="00115C77" w:rsidRDefault="00044511" w:rsidP="00D9656E">
            <w:pPr>
              <w:spacing w:after="0"/>
              <w:rPr>
                <w:b/>
                <w:lang w:val="ro-RO" w:eastAsia="ro-RO"/>
              </w:rPr>
            </w:pPr>
            <w:r w:rsidRPr="00115C77">
              <w:rPr>
                <w:b/>
                <w:lang w:val="ro-RO" w:eastAsia="ro-RO"/>
              </w:rPr>
              <w:t>Deșeuri stradale</w:t>
            </w:r>
          </w:p>
        </w:tc>
        <w:tc>
          <w:tcPr>
            <w:tcW w:w="319" w:type="pct"/>
            <w:vMerge/>
            <w:tcBorders>
              <w:left w:val="nil"/>
              <w:right w:val="single" w:sz="4" w:space="0" w:color="auto"/>
            </w:tcBorders>
            <w:shd w:val="clear" w:color="auto" w:fill="00B0F0"/>
            <w:noWrap/>
            <w:vAlign w:val="center"/>
          </w:tcPr>
          <w:p w14:paraId="5F156B97"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53CD7677"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15.937</w:t>
            </w:r>
          </w:p>
        </w:tc>
        <w:tc>
          <w:tcPr>
            <w:tcW w:w="483" w:type="pct"/>
            <w:tcBorders>
              <w:top w:val="nil"/>
              <w:left w:val="nil"/>
              <w:bottom w:val="single" w:sz="4" w:space="0" w:color="auto"/>
              <w:right w:val="single" w:sz="4" w:space="0" w:color="auto"/>
            </w:tcBorders>
            <w:shd w:val="clear" w:color="auto" w:fill="auto"/>
            <w:noWrap/>
            <w:vAlign w:val="center"/>
            <w:hideMark/>
          </w:tcPr>
          <w:p w14:paraId="0C46A1AE"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3.968</w:t>
            </w:r>
          </w:p>
        </w:tc>
        <w:tc>
          <w:tcPr>
            <w:tcW w:w="483" w:type="pct"/>
            <w:tcBorders>
              <w:top w:val="nil"/>
              <w:left w:val="nil"/>
              <w:bottom w:val="single" w:sz="4" w:space="0" w:color="auto"/>
              <w:right w:val="single" w:sz="4" w:space="0" w:color="auto"/>
            </w:tcBorders>
            <w:shd w:val="clear" w:color="auto" w:fill="auto"/>
            <w:noWrap/>
            <w:vAlign w:val="center"/>
            <w:hideMark/>
          </w:tcPr>
          <w:p w14:paraId="0CB539A6"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4.251</w:t>
            </w:r>
          </w:p>
        </w:tc>
        <w:tc>
          <w:tcPr>
            <w:tcW w:w="483" w:type="pct"/>
            <w:tcBorders>
              <w:top w:val="nil"/>
              <w:left w:val="nil"/>
              <w:bottom w:val="single" w:sz="4" w:space="0" w:color="auto"/>
              <w:right w:val="single" w:sz="4" w:space="0" w:color="auto"/>
            </w:tcBorders>
            <w:shd w:val="clear" w:color="auto" w:fill="auto"/>
            <w:noWrap/>
            <w:vAlign w:val="center"/>
            <w:hideMark/>
          </w:tcPr>
          <w:p w14:paraId="1F7159F1"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3.292</w:t>
            </w:r>
          </w:p>
        </w:tc>
        <w:tc>
          <w:tcPr>
            <w:tcW w:w="482" w:type="pct"/>
            <w:tcBorders>
              <w:top w:val="nil"/>
              <w:left w:val="nil"/>
              <w:bottom w:val="single" w:sz="4" w:space="0" w:color="auto"/>
              <w:right w:val="single" w:sz="4" w:space="0" w:color="auto"/>
            </w:tcBorders>
            <w:shd w:val="clear" w:color="auto" w:fill="auto"/>
            <w:noWrap/>
            <w:vAlign w:val="center"/>
            <w:hideMark/>
          </w:tcPr>
          <w:p w14:paraId="5A9434B6"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2.914</w:t>
            </w:r>
          </w:p>
        </w:tc>
      </w:tr>
      <w:tr w:rsidR="00044511" w:rsidRPr="00115C77" w14:paraId="5C80D78D" w14:textId="77777777" w:rsidTr="009D07DC">
        <w:trPr>
          <w:trHeight w:val="510"/>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445BA5F1" w14:textId="77777777" w:rsidR="00044511" w:rsidRPr="00115C77" w:rsidRDefault="00044511" w:rsidP="00D9656E">
            <w:pPr>
              <w:spacing w:after="0"/>
              <w:rPr>
                <w:b/>
                <w:lang w:val="ro-RO" w:eastAsia="ro-RO"/>
              </w:rPr>
            </w:pPr>
            <w:r w:rsidRPr="00115C77">
              <w:rPr>
                <w:b/>
                <w:lang w:val="ro-RO" w:eastAsia="ro-RO"/>
              </w:rPr>
              <w:t>Deșeuri menajere generate și necolectate</w:t>
            </w:r>
          </w:p>
        </w:tc>
        <w:tc>
          <w:tcPr>
            <w:tcW w:w="319" w:type="pct"/>
            <w:vMerge/>
            <w:tcBorders>
              <w:left w:val="nil"/>
              <w:right w:val="single" w:sz="4" w:space="0" w:color="auto"/>
            </w:tcBorders>
            <w:shd w:val="clear" w:color="auto" w:fill="00B0F0"/>
            <w:noWrap/>
            <w:vAlign w:val="center"/>
          </w:tcPr>
          <w:p w14:paraId="0AF9D97C"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2E1926BD"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11.861</w:t>
            </w:r>
          </w:p>
        </w:tc>
        <w:tc>
          <w:tcPr>
            <w:tcW w:w="483" w:type="pct"/>
            <w:tcBorders>
              <w:top w:val="nil"/>
              <w:left w:val="nil"/>
              <w:bottom w:val="single" w:sz="4" w:space="0" w:color="auto"/>
              <w:right w:val="single" w:sz="4" w:space="0" w:color="auto"/>
            </w:tcBorders>
            <w:shd w:val="clear" w:color="auto" w:fill="auto"/>
            <w:noWrap/>
            <w:vAlign w:val="center"/>
            <w:hideMark/>
          </w:tcPr>
          <w:p w14:paraId="15EFFF73"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6.471</w:t>
            </w:r>
          </w:p>
        </w:tc>
        <w:tc>
          <w:tcPr>
            <w:tcW w:w="483" w:type="pct"/>
            <w:tcBorders>
              <w:top w:val="nil"/>
              <w:left w:val="nil"/>
              <w:bottom w:val="single" w:sz="4" w:space="0" w:color="auto"/>
              <w:right w:val="single" w:sz="4" w:space="0" w:color="auto"/>
            </w:tcBorders>
            <w:shd w:val="clear" w:color="auto" w:fill="auto"/>
            <w:noWrap/>
            <w:vAlign w:val="center"/>
            <w:hideMark/>
          </w:tcPr>
          <w:p w14:paraId="332789A3"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3.986</w:t>
            </w:r>
          </w:p>
        </w:tc>
        <w:tc>
          <w:tcPr>
            <w:tcW w:w="483" w:type="pct"/>
            <w:tcBorders>
              <w:top w:val="nil"/>
              <w:left w:val="nil"/>
              <w:bottom w:val="single" w:sz="4" w:space="0" w:color="auto"/>
              <w:right w:val="single" w:sz="4" w:space="0" w:color="auto"/>
            </w:tcBorders>
            <w:shd w:val="clear" w:color="auto" w:fill="auto"/>
            <w:noWrap/>
            <w:vAlign w:val="center"/>
            <w:hideMark/>
          </w:tcPr>
          <w:p w14:paraId="0ED80829"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5.199</w:t>
            </w:r>
          </w:p>
        </w:tc>
        <w:tc>
          <w:tcPr>
            <w:tcW w:w="482" w:type="pct"/>
            <w:tcBorders>
              <w:top w:val="nil"/>
              <w:left w:val="nil"/>
              <w:bottom w:val="single" w:sz="4" w:space="0" w:color="auto"/>
              <w:right w:val="single" w:sz="4" w:space="0" w:color="auto"/>
            </w:tcBorders>
            <w:shd w:val="clear" w:color="auto" w:fill="auto"/>
            <w:noWrap/>
            <w:vAlign w:val="center"/>
            <w:hideMark/>
          </w:tcPr>
          <w:p w14:paraId="10BDCD7C" w14:textId="77777777" w:rsidR="00044511" w:rsidRPr="009D07DC" w:rsidRDefault="00044511" w:rsidP="00D9656E">
            <w:pPr>
              <w:spacing w:after="0"/>
              <w:jc w:val="center"/>
              <w:rPr>
                <w:rFonts w:asciiTheme="majorHAnsi" w:hAnsiTheme="majorHAnsi"/>
                <w:b/>
                <w:i/>
                <w:lang w:val="ro-RO" w:eastAsia="ro-RO"/>
              </w:rPr>
            </w:pPr>
            <w:r w:rsidRPr="009D07DC">
              <w:rPr>
                <w:rFonts w:asciiTheme="majorHAnsi" w:hAnsiTheme="majorHAnsi"/>
                <w:b/>
                <w:i/>
                <w:lang w:val="ro-RO" w:eastAsia="ro-RO"/>
              </w:rPr>
              <w:t>4.274</w:t>
            </w:r>
          </w:p>
        </w:tc>
      </w:tr>
      <w:tr w:rsidR="00044511" w:rsidRPr="00115C77" w14:paraId="3A937269" w14:textId="77777777" w:rsidTr="009D07DC">
        <w:trPr>
          <w:trHeight w:val="510"/>
        </w:trPr>
        <w:tc>
          <w:tcPr>
            <w:tcW w:w="2268" w:type="pct"/>
            <w:tcBorders>
              <w:top w:val="single" w:sz="4" w:space="0" w:color="auto"/>
              <w:left w:val="single" w:sz="4" w:space="0" w:color="auto"/>
              <w:bottom w:val="single" w:sz="4" w:space="0" w:color="auto"/>
              <w:right w:val="single" w:sz="4" w:space="0" w:color="auto"/>
            </w:tcBorders>
            <w:shd w:val="clear" w:color="auto" w:fill="00B0F0"/>
            <w:vAlign w:val="center"/>
            <w:hideMark/>
          </w:tcPr>
          <w:p w14:paraId="55DA1D54" w14:textId="77777777" w:rsidR="00044511" w:rsidRPr="00115C77" w:rsidRDefault="00044511" w:rsidP="00D9656E">
            <w:pPr>
              <w:spacing w:after="0"/>
              <w:jc w:val="right"/>
              <w:rPr>
                <w:b/>
                <w:lang w:val="ro-RO" w:eastAsia="ro-RO"/>
              </w:rPr>
            </w:pPr>
            <w:r w:rsidRPr="00115C77">
              <w:rPr>
                <w:b/>
                <w:lang w:val="ro-RO" w:eastAsia="ro-RO"/>
              </w:rPr>
              <w:t>Total</w:t>
            </w:r>
          </w:p>
        </w:tc>
        <w:tc>
          <w:tcPr>
            <w:tcW w:w="319" w:type="pct"/>
            <w:vMerge/>
            <w:tcBorders>
              <w:left w:val="nil"/>
              <w:bottom w:val="single" w:sz="4" w:space="0" w:color="auto"/>
              <w:right w:val="single" w:sz="4" w:space="0" w:color="auto"/>
            </w:tcBorders>
            <w:shd w:val="clear" w:color="auto" w:fill="00B0F0"/>
            <w:noWrap/>
            <w:vAlign w:val="center"/>
          </w:tcPr>
          <w:p w14:paraId="2BA408F1" w14:textId="77777777" w:rsidR="00044511" w:rsidRPr="00115C77" w:rsidRDefault="00044511" w:rsidP="00D9656E">
            <w:pPr>
              <w:spacing w:after="0"/>
              <w:rPr>
                <w:lang w:val="ro-RO" w:eastAsia="ro-RO"/>
              </w:rPr>
            </w:pPr>
          </w:p>
        </w:tc>
        <w:tc>
          <w:tcPr>
            <w:tcW w:w="482" w:type="pct"/>
            <w:tcBorders>
              <w:top w:val="nil"/>
              <w:left w:val="nil"/>
              <w:bottom w:val="single" w:sz="4" w:space="0" w:color="auto"/>
              <w:right w:val="single" w:sz="4" w:space="0" w:color="auto"/>
            </w:tcBorders>
            <w:shd w:val="clear" w:color="auto" w:fill="auto"/>
            <w:noWrap/>
            <w:vAlign w:val="center"/>
            <w:hideMark/>
          </w:tcPr>
          <w:p w14:paraId="4EF7CED4"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88.192</w:t>
            </w:r>
          </w:p>
        </w:tc>
        <w:tc>
          <w:tcPr>
            <w:tcW w:w="483" w:type="pct"/>
            <w:tcBorders>
              <w:top w:val="nil"/>
              <w:left w:val="nil"/>
              <w:bottom w:val="single" w:sz="4" w:space="0" w:color="auto"/>
              <w:right w:val="single" w:sz="4" w:space="0" w:color="auto"/>
            </w:tcBorders>
            <w:shd w:val="clear" w:color="auto" w:fill="auto"/>
            <w:noWrap/>
            <w:vAlign w:val="center"/>
            <w:hideMark/>
          </w:tcPr>
          <w:p w14:paraId="13C68D96"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74.823</w:t>
            </w:r>
          </w:p>
        </w:tc>
        <w:tc>
          <w:tcPr>
            <w:tcW w:w="483" w:type="pct"/>
            <w:tcBorders>
              <w:top w:val="nil"/>
              <w:left w:val="nil"/>
              <w:bottom w:val="single" w:sz="4" w:space="0" w:color="auto"/>
              <w:right w:val="single" w:sz="4" w:space="0" w:color="auto"/>
            </w:tcBorders>
            <w:shd w:val="clear" w:color="auto" w:fill="auto"/>
            <w:noWrap/>
            <w:vAlign w:val="center"/>
            <w:hideMark/>
          </w:tcPr>
          <w:p w14:paraId="43325C8E"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79.315</w:t>
            </w:r>
          </w:p>
        </w:tc>
        <w:tc>
          <w:tcPr>
            <w:tcW w:w="483" w:type="pct"/>
            <w:tcBorders>
              <w:top w:val="nil"/>
              <w:left w:val="nil"/>
              <w:bottom w:val="single" w:sz="4" w:space="0" w:color="auto"/>
              <w:right w:val="single" w:sz="4" w:space="0" w:color="auto"/>
            </w:tcBorders>
            <w:shd w:val="clear" w:color="auto" w:fill="auto"/>
            <w:noWrap/>
            <w:vAlign w:val="center"/>
            <w:hideMark/>
          </w:tcPr>
          <w:p w14:paraId="7E157BBD" w14:textId="77777777" w:rsidR="00044511" w:rsidRPr="00115C77" w:rsidRDefault="00044511" w:rsidP="00D9656E">
            <w:pPr>
              <w:spacing w:after="0"/>
              <w:jc w:val="center"/>
              <w:rPr>
                <w:rFonts w:asciiTheme="majorHAnsi" w:hAnsiTheme="majorHAnsi"/>
                <w:b/>
                <w:lang w:val="ro-RO" w:eastAsia="ro-RO"/>
              </w:rPr>
            </w:pPr>
            <w:r w:rsidRPr="00115C77">
              <w:rPr>
                <w:rFonts w:asciiTheme="majorHAnsi" w:hAnsiTheme="majorHAnsi"/>
                <w:b/>
                <w:lang w:val="ro-RO" w:eastAsia="ro-RO"/>
              </w:rPr>
              <w:t>80.612</w:t>
            </w:r>
          </w:p>
        </w:tc>
        <w:tc>
          <w:tcPr>
            <w:tcW w:w="482" w:type="pct"/>
            <w:tcBorders>
              <w:top w:val="nil"/>
              <w:left w:val="nil"/>
              <w:bottom w:val="single" w:sz="4" w:space="0" w:color="auto"/>
              <w:right w:val="single" w:sz="4" w:space="0" w:color="auto"/>
            </w:tcBorders>
            <w:shd w:val="clear" w:color="auto" w:fill="auto"/>
            <w:noWrap/>
            <w:vAlign w:val="center"/>
            <w:hideMark/>
          </w:tcPr>
          <w:p w14:paraId="1938FECB" w14:textId="77777777" w:rsidR="00044511" w:rsidRPr="00115C77" w:rsidRDefault="00044511" w:rsidP="00D9656E">
            <w:pPr>
              <w:keepNext/>
              <w:spacing w:after="0"/>
              <w:jc w:val="center"/>
              <w:rPr>
                <w:rFonts w:asciiTheme="majorHAnsi" w:hAnsiTheme="majorHAnsi"/>
                <w:b/>
                <w:lang w:val="ro-RO" w:eastAsia="ro-RO"/>
              </w:rPr>
            </w:pPr>
            <w:r w:rsidRPr="00115C77">
              <w:rPr>
                <w:rFonts w:asciiTheme="majorHAnsi" w:hAnsiTheme="majorHAnsi"/>
                <w:b/>
                <w:lang w:val="ro-RO" w:eastAsia="ro-RO"/>
              </w:rPr>
              <w:t>86.377</w:t>
            </w:r>
          </w:p>
        </w:tc>
      </w:tr>
    </w:tbl>
    <w:p w14:paraId="2CD8639B" w14:textId="3F443024" w:rsidR="009D07DC" w:rsidRPr="00A061BF" w:rsidRDefault="009D07DC" w:rsidP="009D07DC">
      <w:pPr>
        <w:pStyle w:val="Legend"/>
        <w:jc w:val="center"/>
        <w:rPr>
          <w:lang w:val="fr-FR"/>
        </w:rPr>
      </w:pPr>
      <w:bookmarkStart w:id="773" w:name="_Toc22555070"/>
      <w:bookmarkStart w:id="774" w:name="_Toc24737341"/>
      <w:bookmarkStart w:id="775" w:name="_Toc22321232"/>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9D07DC">
        <w:rPr>
          <w:rStyle w:val="Accentuaresubtil"/>
          <w:lang w:val="ro-RO"/>
        </w:rPr>
        <w:t>Cantități de deșeuri municipale generate în perioada 2013 – 2017</w:t>
      </w:r>
      <w:bookmarkEnd w:id="773"/>
      <w:bookmarkEnd w:id="774"/>
    </w:p>
    <w:bookmarkEnd w:id="775"/>
    <w:p w14:paraId="1839E863" w14:textId="77777777" w:rsidR="00044511" w:rsidRPr="009D07DC" w:rsidRDefault="00044511" w:rsidP="009D07DC">
      <w:pPr>
        <w:pStyle w:val="Frspaiere"/>
        <w:rPr>
          <w:lang w:val="fr-FR"/>
        </w:rPr>
      </w:pPr>
      <w:r w:rsidRPr="009D07DC">
        <w:rPr>
          <w:lang w:val="fr-FR"/>
        </w:rPr>
        <w:br w:type="page"/>
      </w:r>
    </w:p>
    <w:p w14:paraId="0094E168" w14:textId="77777777" w:rsidR="00044511" w:rsidRPr="007F5873" w:rsidRDefault="00044511" w:rsidP="0017409E">
      <w:pPr>
        <w:pStyle w:val="Frspaiere"/>
        <w:ind w:firstLine="0"/>
        <w:rPr>
          <w:lang w:val="fr-FR"/>
        </w:rPr>
      </w:pPr>
      <w:r w:rsidRPr="007F5873">
        <w:rPr>
          <w:lang w:val="fr-FR"/>
        </w:rPr>
        <w:t xml:space="preserve">Analizând evoluția deșeurilor municipale generate în perioada de analiză, se observă o scadere cu aproximativ -2,06% în anul 2017 față de anul 2013. </w:t>
      </w:r>
    </w:p>
    <w:p w14:paraId="6A97F22D" w14:textId="7E98078A" w:rsidR="00044511" w:rsidRPr="00A0327F" w:rsidRDefault="00044511" w:rsidP="0017409E">
      <w:pPr>
        <w:pStyle w:val="Frspaiere"/>
        <w:ind w:firstLine="0"/>
        <w:rPr>
          <w:lang w:val="fr-FR"/>
        </w:rPr>
      </w:pPr>
      <w:r w:rsidRPr="00A0327F">
        <w:rPr>
          <w:lang w:val="fr-FR"/>
        </w:rPr>
        <w:t>În figura de mai jos se poate observa ponderea tipurilor de deșeuri municipale generate în anul 2017 în județul Neamț.</w:t>
      </w:r>
    </w:p>
    <w:p w14:paraId="6232864F" w14:textId="29662D20" w:rsidR="00044511" w:rsidRPr="00115C77" w:rsidRDefault="00D034BD" w:rsidP="00D9656E">
      <w:pPr>
        <w:rPr>
          <w:lang w:val="ro-RO"/>
        </w:rPr>
      </w:pPr>
      <w:r>
        <w:rPr>
          <w:noProof/>
          <w:lang w:val="ro-RO" w:eastAsia="ro-RO"/>
        </w:rPr>
        <w:drawing>
          <wp:anchor distT="0" distB="0" distL="114300" distR="114300" simplePos="0" relativeHeight="251885056" behindDoc="0" locked="0" layoutInCell="1" allowOverlap="1" wp14:anchorId="736C2537" wp14:editId="271B330E">
            <wp:simplePos x="0" y="0"/>
            <wp:positionH relativeFrom="column">
              <wp:posOffset>66675</wp:posOffset>
            </wp:positionH>
            <wp:positionV relativeFrom="paragraph">
              <wp:posOffset>43180</wp:posOffset>
            </wp:positionV>
            <wp:extent cx="5759450" cy="4342765"/>
            <wp:effectExtent l="0" t="0" r="0" b="63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screen">
                      <a:extLst>
                        <a:ext uri="{28A0092B-C50C-407E-A947-70E740481C1C}">
                          <a14:useLocalDpi xmlns:a14="http://schemas.microsoft.com/office/drawing/2010/main"/>
                        </a:ext>
                      </a:extLst>
                    </a:blip>
                    <a:stretch>
                      <a:fillRect/>
                    </a:stretch>
                  </pic:blipFill>
                  <pic:spPr>
                    <a:xfrm>
                      <a:off x="0" y="0"/>
                      <a:ext cx="5759450" cy="4342765"/>
                    </a:xfrm>
                    <a:prstGeom prst="rect">
                      <a:avLst/>
                    </a:prstGeom>
                  </pic:spPr>
                </pic:pic>
              </a:graphicData>
            </a:graphic>
            <wp14:sizeRelH relativeFrom="margin">
              <wp14:pctWidth>0</wp14:pctWidth>
            </wp14:sizeRelH>
            <wp14:sizeRelV relativeFrom="margin">
              <wp14:pctHeight>0</wp14:pctHeight>
            </wp14:sizeRelV>
          </wp:anchor>
        </w:drawing>
      </w:r>
      <w:r w:rsidR="00B9205B">
        <w:rPr>
          <w:noProof/>
          <w:lang w:val="ro-RO" w:eastAsia="ro-RO"/>
        </w:rPr>
        <mc:AlternateContent>
          <mc:Choice Requires="wps">
            <w:drawing>
              <wp:anchor distT="0" distB="0" distL="114300" distR="114300" simplePos="0" relativeHeight="251850240" behindDoc="0" locked="0" layoutInCell="1" allowOverlap="1" wp14:anchorId="71B48EC0" wp14:editId="03DE7685">
                <wp:simplePos x="0" y="0"/>
                <wp:positionH relativeFrom="column">
                  <wp:posOffset>67945</wp:posOffset>
                </wp:positionH>
                <wp:positionV relativeFrom="paragraph">
                  <wp:posOffset>4382135</wp:posOffset>
                </wp:positionV>
                <wp:extent cx="5759450" cy="635"/>
                <wp:effectExtent l="0" t="0" r="0" b="0"/>
                <wp:wrapNone/>
                <wp:docPr id="12912" name="Text Box 12912"/>
                <wp:cNvGraphicFramePr/>
                <a:graphic xmlns:a="http://schemas.openxmlformats.org/drawingml/2006/main">
                  <a:graphicData uri="http://schemas.microsoft.com/office/word/2010/wordprocessingShape">
                    <wps:wsp>
                      <wps:cNvSpPr txBox="1"/>
                      <wps:spPr>
                        <a:xfrm>
                          <a:off x="0" y="0"/>
                          <a:ext cx="5759450" cy="635"/>
                        </a:xfrm>
                        <a:prstGeom prst="rect">
                          <a:avLst/>
                        </a:prstGeom>
                        <a:solidFill>
                          <a:prstClr val="white"/>
                        </a:solidFill>
                        <a:ln>
                          <a:noFill/>
                        </a:ln>
                        <a:effectLst/>
                      </wps:spPr>
                      <wps:txbx>
                        <w:txbxContent>
                          <w:p w14:paraId="79D7FD4C" w14:textId="5A4E92C3" w:rsidR="00BB090E" w:rsidRPr="00B9205B" w:rsidRDefault="00BB090E" w:rsidP="00B9205B">
                            <w:pPr>
                              <w:pStyle w:val="Legend"/>
                              <w:jc w:val="center"/>
                              <w:rPr>
                                <w:rFonts w:asciiTheme="minorHAnsi" w:hAnsiTheme="minorHAnsi"/>
                                <w:b/>
                                <w:i/>
                                <w:noProof/>
                                <w:color w:val="767171" w:themeColor="background2" w:themeShade="80"/>
                                <w:szCs w:val="20"/>
                              </w:rPr>
                            </w:pPr>
                            <w:bookmarkStart w:id="776" w:name="_Toc24737407"/>
                            <w:r w:rsidRPr="00B9205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12</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w:t>
                            </w:r>
                            <w:r>
                              <w:rPr>
                                <w:rFonts w:asciiTheme="minorHAnsi" w:hAnsiTheme="minorHAnsi"/>
                                <w:b/>
                                <w:i/>
                                <w:color w:val="767171" w:themeColor="background2" w:themeShade="80"/>
                              </w:rPr>
                              <w:fldChar w:fldCharType="end"/>
                            </w:r>
                            <w:r w:rsidRPr="00B9205B">
                              <w:rPr>
                                <w:rFonts w:asciiTheme="minorHAnsi" w:hAnsiTheme="minorHAnsi"/>
                                <w:b/>
                                <w:i/>
                                <w:color w:val="767171" w:themeColor="background2" w:themeShade="80"/>
                              </w:rPr>
                              <w:t>: Ponderea tipurilor de deșeuri municipale generate, 2017, județul Neamț</w:t>
                            </w:r>
                            <w:bookmarkEnd w:id="77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B48EC0" id="Text Box 12912" o:spid="_x0000_s1313" type="#_x0000_t202" style="position:absolute;margin-left:5.35pt;margin-top:345.05pt;width:453.5pt;height:.05pt;z-index:251850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" stroked="f">
                <v:textbox style="mso-fit-shape-to-text:t" inset="0,0,0,0">
                  <w:txbxContent>
                    <w:p w14:paraId="79D7FD4C" w14:textId="5A4E92C3" w:rsidR="00BB090E" w:rsidRPr="00B9205B" w:rsidRDefault="00BB090E" w:rsidP="00B9205B">
                      <w:pPr>
                        <w:pStyle w:val="Caption"/>
                        <w:jc w:val="center"/>
                        <w:rPr>
                          <w:rFonts w:asciiTheme="minorHAnsi" w:hAnsiTheme="minorHAnsi"/>
                          <w:b/>
                          <w:i/>
                          <w:noProof/>
                          <w:color w:val="767171" w:themeColor="background2" w:themeShade="80"/>
                          <w:szCs w:val="20"/>
                        </w:rPr>
                      </w:pPr>
                      <w:bookmarkStart w:id="830" w:name="_Toc24737407"/>
                      <w:r w:rsidRPr="00B9205B">
                        <w:rPr>
                          <w:rFonts w:asciiTheme="minorHAnsi" w:hAnsiTheme="minorHAnsi"/>
                          <w:b/>
                          <w:i/>
                          <w:color w:val="767171" w:themeColor="background2" w:themeShade="80"/>
                        </w:rPr>
                        <w:t xml:space="preserve">Figură </w:t>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STYLEREF 1 \s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12</w:t>
                      </w:r>
                      <w:r>
                        <w:rPr>
                          <w:rFonts w:asciiTheme="minorHAnsi" w:hAnsiTheme="minorHAnsi"/>
                          <w:b/>
                          <w:i/>
                          <w:color w:val="767171" w:themeColor="background2" w:themeShade="80"/>
                        </w:rPr>
                        <w:fldChar w:fldCharType="end"/>
                      </w:r>
                      <w:r>
                        <w:rPr>
                          <w:rFonts w:asciiTheme="minorHAnsi" w:hAnsiTheme="minorHAnsi"/>
                          <w:b/>
                          <w:i/>
                          <w:color w:val="767171" w:themeColor="background2" w:themeShade="80"/>
                        </w:rPr>
                        <w:noBreakHyphen/>
                      </w:r>
                      <w:r>
                        <w:rPr>
                          <w:rFonts w:asciiTheme="minorHAnsi" w:hAnsiTheme="minorHAnsi"/>
                          <w:b/>
                          <w:i/>
                          <w:color w:val="767171" w:themeColor="background2" w:themeShade="80"/>
                        </w:rPr>
                        <w:fldChar w:fldCharType="begin"/>
                      </w:r>
                      <w:r>
                        <w:rPr>
                          <w:rFonts w:asciiTheme="minorHAnsi" w:hAnsiTheme="minorHAnsi"/>
                          <w:b/>
                          <w:i/>
                          <w:color w:val="767171" w:themeColor="background2" w:themeShade="80"/>
                        </w:rPr>
                        <w:instrText xml:space="preserve"> SEQ Figură \* ARABIC \s 1 </w:instrText>
                      </w:r>
                      <w:r>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rPr>
                        <w:t>1</w:t>
                      </w:r>
                      <w:r>
                        <w:rPr>
                          <w:rFonts w:asciiTheme="minorHAnsi" w:hAnsiTheme="minorHAnsi"/>
                          <w:b/>
                          <w:i/>
                          <w:color w:val="767171" w:themeColor="background2" w:themeShade="80"/>
                        </w:rPr>
                        <w:fldChar w:fldCharType="end"/>
                      </w:r>
                      <w:r w:rsidRPr="00B9205B">
                        <w:rPr>
                          <w:rFonts w:asciiTheme="minorHAnsi" w:hAnsiTheme="minorHAnsi"/>
                          <w:b/>
                          <w:i/>
                          <w:color w:val="767171" w:themeColor="background2" w:themeShade="80"/>
                        </w:rPr>
                        <w:t>: Ponderea tipurilor de deșeuri municipale generate, 2017, județul Neamț</w:t>
                      </w:r>
                      <w:bookmarkEnd w:id="830"/>
                    </w:p>
                  </w:txbxContent>
                </v:textbox>
              </v:shape>
            </w:pict>
          </mc:Fallback>
        </mc:AlternateContent>
      </w:r>
      <w:r w:rsidRPr="00D034BD">
        <w:rPr>
          <w:noProof/>
          <w:lang w:val="ro-RO" w:eastAsia="ro-RO"/>
        </w:rPr>
        <w:t xml:space="preserve"> </w:t>
      </w:r>
    </w:p>
    <w:p w14:paraId="47576176" w14:textId="77777777" w:rsidR="00044511" w:rsidRPr="00115C77" w:rsidRDefault="00044511" w:rsidP="00D9656E">
      <w:pPr>
        <w:rPr>
          <w:lang w:val="ro-RO"/>
        </w:rPr>
      </w:pPr>
    </w:p>
    <w:p w14:paraId="7E42C0C2" w14:textId="77777777" w:rsidR="00044511" w:rsidRPr="00115C77" w:rsidRDefault="00044511" w:rsidP="00D9656E">
      <w:pPr>
        <w:rPr>
          <w:lang w:val="ro-RO"/>
        </w:rPr>
      </w:pPr>
    </w:p>
    <w:p w14:paraId="61E9CAF6" w14:textId="77777777" w:rsidR="00044511" w:rsidRPr="00115C77" w:rsidRDefault="00044511" w:rsidP="00D9656E">
      <w:pPr>
        <w:rPr>
          <w:lang w:val="ro-RO"/>
        </w:rPr>
      </w:pPr>
    </w:p>
    <w:p w14:paraId="611C1C34" w14:textId="77777777" w:rsidR="00044511" w:rsidRPr="00115C77" w:rsidRDefault="00044511" w:rsidP="00D9656E">
      <w:pPr>
        <w:rPr>
          <w:lang w:val="ro-RO"/>
        </w:rPr>
      </w:pPr>
    </w:p>
    <w:p w14:paraId="0E72D2C2" w14:textId="77777777" w:rsidR="00044511" w:rsidRPr="00115C77" w:rsidRDefault="00044511" w:rsidP="00D9656E">
      <w:pPr>
        <w:rPr>
          <w:lang w:val="ro-RO"/>
        </w:rPr>
      </w:pPr>
    </w:p>
    <w:p w14:paraId="660C041D" w14:textId="77777777" w:rsidR="00044511" w:rsidRPr="00115C77" w:rsidRDefault="00044511" w:rsidP="00D9656E">
      <w:pPr>
        <w:rPr>
          <w:lang w:val="ro-RO"/>
        </w:rPr>
      </w:pPr>
    </w:p>
    <w:p w14:paraId="7606A9BE" w14:textId="77777777" w:rsidR="00044511" w:rsidRPr="00115C77" w:rsidRDefault="00044511" w:rsidP="00D9656E">
      <w:pPr>
        <w:rPr>
          <w:lang w:val="ro-RO"/>
        </w:rPr>
      </w:pPr>
    </w:p>
    <w:p w14:paraId="78AADCB9" w14:textId="77777777" w:rsidR="00044511" w:rsidRPr="00115C77" w:rsidRDefault="00044511" w:rsidP="00D9656E">
      <w:pPr>
        <w:rPr>
          <w:lang w:val="ro-RO"/>
        </w:rPr>
      </w:pPr>
    </w:p>
    <w:p w14:paraId="4DE2AB67" w14:textId="77777777" w:rsidR="00044511" w:rsidRPr="00115C77" w:rsidRDefault="00044511" w:rsidP="00D9656E">
      <w:pPr>
        <w:rPr>
          <w:lang w:val="ro-RO"/>
        </w:rPr>
      </w:pPr>
    </w:p>
    <w:p w14:paraId="0BD6748C" w14:textId="77777777" w:rsidR="00044511" w:rsidRPr="00115C77" w:rsidRDefault="00044511" w:rsidP="00D9656E">
      <w:pPr>
        <w:rPr>
          <w:lang w:val="ro-RO"/>
        </w:rPr>
      </w:pPr>
    </w:p>
    <w:p w14:paraId="3D41E870" w14:textId="77777777" w:rsidR="00044511" w:rsidRPr="00115C77" w:rsidRDefault="00044511" w:rsidP="00D9656E">
      <w:pPr>
        <w:rPr>
          <w:lang w:val="ro-RO"/>
        </w:rPr>
      </w:pPr>
    </w:p>
    <w:p w14:paraId="247EF8C4" w14:textId="77777777" w:rsidR="00044511" w:rsidRPr="00115C77" w:rsidRDefault="00044511" w:rsidP="00D9656E">
      <w:pPr>
        <w:rPr>
          <w:lang w:val="ro-RO"/>
        </w:rPr>
      </w:pPr>
    </w:p>
    <w:p w14:paraId="361A3625" w14:textId="19D4F8CD" w:rsidR="00044511" w:rsidRDefault="00044511" w:rsidP="00D9656E">
      <w:pPr>
        <w:rPr>
          <w:lang w:val="ro-RO"/>
        </w:rPr>
      </w:pPr>
    </w:p>
    <w:p w14:paraId="25541DC5" w14:textId="1D2F9E8F" w:rsidR="00B74A78" w:rsidRDefault="00B74A78" w:rsidP="00D9656E">
      <w:pPr>
        <w:rPr>
          <w:lang w:val="ro-RO"/>
        </w:rPr>
      </w:pPr>
    </w:p>
    <w:p w14:paraId="499F6E0C" w14:textId="344F4773" w:rsidR="00B74A78" w:rsidRPr="00115C77" w:rsidRDefault="00B74A78" w:rsidP="00D9656E">
      <w:pPr>
        <w:rPr>
          <w:lang w:val="ro-RO"/>
        </w:rPr>
      </w:pPr>
    </w:p>
    <w:p w14:paraId="269BF319" w14:textId="3365AF52" w:rsidR="00044511" w:rsidRDefault="00044511" w:rsidP="00D9656E">
      <w:pPr>
        <w:rPr>
          <w:lang w:val="ro-RO"/>
        </w:rPr>
      </w:pPr>
    </w:p>
    <w:p w14:paraId="2DB457C8" w14:textId="5A260E31" w:rsidR="00A0327F" w:rsidRPr="00E021F6" w:rsidRDefault="00A0327F" w:rsidP="00A0327F">
      <w:pPr>
        <w:pStyle w:val="Frspaiere"/>
        <w:rPr>
          <w:lang w:val="fr-FR"/>
        </w:rPr>
      </w:pPr>
    </w:p>
    <w:p w14:paraId="47C9CEC3" w14:textId="5407323B" w:rsidR="00044511" w:rsidRPr="00A0327F" w:rsidRDefault="00044511" w:rsidP="00A0327F">
      <w:pPr>
        <w:shd w:val="clear" w:color="auto" w:fill="00B0F0"/>
        <w:rPr>
          <w:b/>
          <w:lang w:val="ro-RO"/>
        </w:rPr>
      </w:pPr>
      <w:r w:rsidRPr="00A0327F">
        <w:rPr>
          <w:b/>
          <w:lang w:val="ro-RO"/>
        </w:rPr>
        <w:t xml:space="preserve">Notă : </w:t>
      </w:r>
    </w:p>
    <w:p w14:paraId="240DF006" w14:textId="77777777" w:rsidR="00044511" w:rsidRPr="007F5873" w:rsidRDefault="00044511" w:rsidP="00A0327F">
      <w:pPr>
        <w:pStyle w:val="Frspaiere"/>
        <w:rPr>
          <w:lang w:val="fr-FR"/>
        </w:rPr>
      </w:pPr>
      <w:r w:rsidRPr="007F5873">
        <w:rPr>
          <w:lang w:val="fr-FR"/>
        </w:rPr>
        <w:t>Problema o reprezintă lipsa de fiabilitate pentru recuperarea datelor corecte în anii 2013 – 2017. De aceea în § 12.5, anul de referință este 2018.</w:t>
      </w:r>
    </w:p>
    <w:p w14:paraId="45BDE035" w14:textId="77777777" w:rsidR="00044511" w:rsidRPr="00115C77" w:rsidRDefault="00044511" w:rsidP="00D9656E">
      <w:pPr>
        <w:rPr>
          <w:lang w:val="ro-RO"/>
        </w:rPr>
      </w:pPr>
    </w:p>
    <w:p w14:paraId="204F3CC7" w14:textId="77777777" w:rsidR="00044511" w:rsidRPr="00115C77" w:rsidRDefault="00044511" w:rsidP="00D9656E">
      <w:pPr>
        <w:rPr>
          <w:lang w:val="ro-RO"/>
        </w:rPr>
      </w:pPr>
    </w:p>
    <w:p w14:paraId="1ADB6ADF" w14:textId="77777777" w:rsidR="00044511" w:rsidRPr="00115C77" w:rsidRDefault="00044511" w:rsidP="00D9656E">
      <w:pPr>
        <w:rPr>
          <w:lang w:val="ro-RO"/>
        </w:rPr>
      </w:pPr>
    </w:p>
    <w:p w14:paraId="6E9FB8E9" w14:textId="77777777" w:rsidR="00044511" w:rsidRPr="00115C77" w:rsidRDefault="00044511" w:rsidP="00D9656E">
      <w:pPr>
        <w:rPr>
          <w:lang w:val="ro-RO"/>
        </w:rPr>
      </w:pPr>
    </w:p>
    <w:p w14:paraId="0085C2ED" w14:textId="77777777" w:rsidR="00044511" w:rsidRPr="00115C77" w:rsidRDefault="00044511">
      <w:pPr>
        <w:spacing w:after="0" w:line="240" w:lineRule="auto"/>
        <w:rPr>
          <w:lang w:val="ro-RO"/>
        </w:rPr>
      </w:pPr>
      <w:r w:rsidRPr="00115C77">
        <w:rPr>
          <w:lang w:val="ro-RO"/>
        </w:rPr>
        <w:br w:type="page"/>
      </w:r>
    </w:p>
    <w:p w14:paraId="2693B060" w14:textId="710F5BB4" w:rsidR="00044511" w:rsidRPr="00A0327F" w:rsidRDefault="00044511" w:rsidP="00D034BD">
      <w:pPr>
        <w:pStyle w:val="Frspaiere"/>
        <w:ind w:firstLine="0"/>
        <w:rPr>
          <w:lang w:val="fr-FR"/>
        </w:rPr>
      </w:pPr>
      <w:r w:rsidRPr="00A0327F">
        <w:rPr>
          <w:lang w:val="fr-FR"/>
        </w:rPr>
        <w:t>Evoluția indicelui anual de generare a deșeurilor menajere și similare, exprimat în kg/loc/an, și a produsului intern brut la nivel județean sunt pr</w:t>
      </w:r>
      <w:r w:rsidR="00A0327F" w:rsidRPr="00A0327F">
        <w:rPr>
          <w:lang w:val="fr-FR"/>
        </w:rPr>
        <w:t>ezentate în tabelul de mai jos.</w:t>
      </w:r>
    </w:p>
    <w:tbl>
      <w:tblPr>
        <w:tblStyle w:val="Tabelgril"/>
        <w:tblW w:w="5000" w:type="pct"/>
        <w:tblLook w:val="04A0" w:firstRow="1" w:lastRow="0" w:firstColumn="1" w:lastColumn="0" w:noHBand="0" w:noVBand="1"/>
      </w:tblPr>
      <w:tblGrid>
        <w:gridCol w:w="3677"/>
        <w:gridCol w:w="1135"/>
        <w:gridCol w:w="1135"/>
        <w:gridCol w:w="1135"/>
        <w:gridCol w:w="1135"/>
        <w:gridCol w:w="1133"/>
      </w:tblGrid>
      <w:tr w:rsidR="00044511" w:rsidRPr="00E021F6" w14:paraId="24B06ADF" w14:textId="77777777" w:rsidTr="00E021F6">
        <w:trPr>
          <w:trHeight w:val="397"/>
        </w:trPr>
        <w:tc>
          <w:tcPr>
            <w:tcW w:w="1966" w:type="pct"/>
            <w:shd w:val="clear" w:color="auto" w:fill="00B0F0"/>
            <w:vAlign w:val="center"/>
          </w:tcPr>
          <w:p w14:paraId="0AE22826" w14:textId="77777777" w:rsidR="00044511" w:rsidRPr="00E021F6" w:rsidRDefault="00044511" w:rsidP="00E021F6">
            <w:pPr>
              <w:pStyle w:val="TableParagraph"/>
              <w:spacing w:before="0" w:after="0"/>
              <w:jc w:val="center"/>
              <w:rPr>
                <w:rFonts w:asciiTheme="minorHAnsi" w:hAnsiTheme="minorHAnsi"/>
                <w:sz w:val="20"/>
                <w:szCs w:val="20"/>
                <w:lang w:val="ro-RO"/>
              </w:rPr>
            </w:pPr>
            <w:r w:rsidRPr="00E021F6">
              <w:rPr>
                <w:rFonts w:asciiTheme="minorHAnsi" w:hAnsiTheme="minorHAnsi"/>
                <w:sz w:val="20"/>
                <w:szCs w:val="20"/>
                <w:lang w:val="ro-RO"/>
              </w:rPr>
              <w:t>Județul Neamț</w:t>
            </w:r>
          </w:p>
        </w:tc>
        <w:tc>
          <w:tcPr>
            <w:tcW w:w="607" w:type="pct"/>
            <w:shd w:val="clear" w:color="auto" w:fill="00B0F0"/>
            <w:vAlign w:val="center"/>
          </w:tcPr>
          <w:p w14:paraId="212AED8B" w14:textId="77777777" w:rsidR="00044511" w:rsidRPr="00E021F6" w:rsidRDefault="00044511" w:rsidP="00E021F6">
            <w:pPr>
              <w:pStyle w:val="TableParagraph"/>
              <w:spacing w:before="0" w:after="0"/>
              <w:jc w:val="center"/>
              <w:rPr>
                <w:rFonts w:asciiTheme="minorHAnsi" w:hAnsiTheme="minorHAnsi"/>
                <w:sz w:val="20"/>
                <w:szCs w:val="20"/>
                <w:lang w:val="ro-RO"/>
              </w:rPr>
            </w:pPr>
            <w:r w:rsidRPr="00E021F6">
              <w:rPr>
                <w:rFonts w:asciiTheme="minorHAnsi" w:hAnsiTheme="minorHAnsi"/>
                <w:sz w:val="20"/>
                <w:szCs w:val="20"/>
                <w:lang w:val="ro-RO"/>
              </w:rPr>
              <w:t>2013</w:t>
            </w:r>
          </w:p>
        </w:tc>
        <w:tc>
          <w:tcPr>
            <w:tcW w:w="607" w:type="pct"/>
            <w:shd w:val="clear" w:color="auto" w:fill="00B0F0"/>
            <w:vAlign w:val="center"/>
          </w:tcPr>
          <w:p w14:paraId="06E7C461" w14:textId="77777777" w:rsidR="00044511" w:rsidRPr="00E021F6" w:rsidRDefault="00044511" w:rsidP="00E021F6">
            <w:pPr>
              <w:pStyle w:val="TableParagraph"/>
              <w:spacing w:before="0" w:after="0"/>
              <w:jc w:val="center"/>
              <w:rPr>
                <w:rFonts w:asciiTheme="minorHAnsi" w:hAnsiTheme="minorHAnsi"/>
                <w:sz w:val="20"/>
                <w:szCs w:val="20"/>
                <w:lang w:val="ro-RO"/>
              </w:rPr>
            </w:pPr>
            <w:r w:rsidRPr="00E021F6">
              <w:rPr>
                <w:rFonts w:asciiTheme="minorHAnsi" w:hAnsiTheme="minorHAnsi"/>
                <w:sz w:val="20"/>
                <w:szCs w:val="20"/>
                <w:lang w:val="ro-RO"/>
              </w:rPr>
              <w:t>2014</w:t>
            </w:r>
          </w:p>
        </w:tc>
        <w:tc>
          <w:tcPr>
            <w:tcW w:w="607" w:type="pct"/>
            <w:shd w:val="clear" w:color="auto" w:fill="00B0F0"/>
            <w:vAlign w:val="center"/>
          </w:tcPr>
          <w:p w14:paraId="04657507" w14:textId="77777777" w:rsidR="00044511" w:rsidRPr="00E021F6" w:rsidRDefault="00044511" w:rsidP="00E021F6">
            <w:pPr>
              <w:pStyle w:val="TableParagraph"/>
              <w:spacing w:before="0" w:after="0"/>
              <w:jc w:val="center"/>
              <w:rPr>
                <w:rFonts w:asciiTheme="minorHAnsi" w:hAnsiTheme="minorHAnsi"/>
                <w:sz w:val="20"/>
                <w:szCs w:val="20"/>
                <w:lang w:val="ro-RO"/>
              </w:rPr>
            </w:pPr>
            <w:r w:rsidRPr="00E021F6">
              <w:rPr>
                <w:rFonts w:asciiTheme="minorHAnsi" w:hAnsiTheme="minorHAnsi"/>
                <w:sz w:val="20"/>
                <w:szCs w:val="20"/>
                <w:lang w:val="ro-RO"/>
              </w:rPr>
              <w:t>2015</w:t>
            </w:r>
          </w:p>
        </w:tc>
        <w:tc>
          <w:tcPr>
            <w:tcW w:w="607" w:type="pct"/>
            <w:shd w:val="clear" w:color="auto" w:fill="00B0F0"/>
            <w:vAlign w:val="center"/>
          </w:tcPr>
          <w:p w14:paraId="434736B7" w14:textId="77777777" w:rsidR="00044511" w:rsidRPr="00E021F6" w:rsidRDefault="00044511" w:rsidP="00E021F6">
            <w:pPr>
              <w:pStyle w:val="TableParagraph"/>
              <w:spacing w:before="0" w:after="0"/>
              <w:jc w:val="center"/>
              <w:rPr>
                <w:rFonts w:asciiTheme="minorHAnsi" w:hAnsiTheme="minorHAnsi"/>
                <w:sz w:val="20"/>
                <w:szCs w:val="20"/>
                <w:lang w:val="ro-RO"/>
              </w:rPr>
            </w:pPr>
            <w:r w:rsidRPr="00E021F6">
              <w:rPr>
                <w:rFonts w:asciiTheme="minorHAnsi" w:hAnsiTheme="minorHAnsi"/>
                <w:sz w:val="20"/>
                <w:szCs w:val="20"/>
                <w:lang w:val="ro-RO"/>
              </w:rPr>
              <w:t>2016</w:t>
            </w:r>
          </w:p>
        </w:tc>
        <w:tc>
          <w:tcPr>
            <w:tcW w:w="606" w:type="pct"/>
            <w:shd w:val="clear" w:color="auto" w:fill="00B0F0"/>
            <w:vAlign w:val="center"/>
          </w:tcPr>
          <w:p w14:paraId="1E0AF046" w14:textId="77777777" w:rsidR="00044511" w:rsidRPr="00E021F6" w:rsidRDefault="00044511" w:rsidP="00E021F6">
            <w:pPr>
              <w:pStyle w:val="TableParagraph"/>
              <w:spacing w:before="0" w:after="0"/>
              <w:jc w:val="center"/>
              <w:rPr>
                <w:rFonts w:asciiTheme="minorHAnsi" w:hAnsiTheme="minorHAnsi"/>
                <w:sz w:val="20"/>
                <w:szCs w:val="20"/>
                <w:lang w:val="ro-RO"/>
              </w:rPr>
            </w:pPr>
            <w:r w:rsidRPr="00E021F6">
              <w:rPr>
                <w:rFonts w:asciiTheme="minorHAnsi" w:hAnsiTheme="minorHAnsi"/>
                <w:sz w:val="20"/>
                <w:szCs w:val="20"/>
                <w:lang w:val="ro-RO"/>
              </w:rPr>
              <w:t>2017</w:t>
            </w:r>
          </w:p>
        </w:tc>
      </w:tr>
      <w:tr w:rsidR="00044511" w:rsidRPr="00E021F6" w14:paraId="68C0DF69" w14:textId="77777777" w:rsidTr="00E021F6">
        <w:trPr>
          <w:trHeight w:val="510"/>
        </w:trPr>
        <w:tc>
          <w:tcPr>
            <w:tcW w:w="1966" w:type="pct"/>
            <w:shd w:val="clear" w:color="auto" w:fill="00B0F0"/>
            <w:vAlign w:val="center"/>
          </w:tcPr>
          <w:p w14:paraId="1F00C4C1" w14:textId="77777777" w:rsidR="00044511" w:rsidRPr="00E021F6" w:rsidRDefault="00044511" w:rsidP="00E021F6">
            <w:pPr>
              <w:pStyle w:val="TableParagraph"/>
              <w:spacing w:before="0" w:after="0"/>
              <w:rPr>
                <w:rFonts w:asciiTheme="minorHAnsi" w:hAnsiTheme="minorHAnsi"/>
                <w:sz w:val="20"/>
                <w:szCs w:val="20"/>
                <w:lang w:val="ro-RO"/>
              </w:rPr>
            </w:pPr>
            <w:r w:rsidRPr="00E021F6">
              <w:rPr>
                <w:rFonts w:asciiTheme="minorHAnsi" w:hAnsiTheme="minorHAnsi"/>
                <w:sz w:val="20"/>
                <w:szCs w:val="20"/>
                <w:lang w:val="ro-RO"/>
              </w:rPr>
              <w:t>PIB (EUR/locuitor)</w:t>
            </w:r>
          </w:p>
        </w:tc>
        <w:tc>
          <w:tcPr>
            <w:tcW w:w="607" w:type="pct"/>
            <w:vAlign w:val="center"/>
          </w:tcPr>
          <w:p w14:paraId="7B88EE7C"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4.297</w:t>
            </w:r>
          </w:p>
        </w:tc>
        <w:tc>
          <w:tcPr>
            <w:tcW w:w="607" w:type="pct"/>
            <w:vAlign w:val="center"/>
          </w:tcPr>
          <w:p w14:paraId="4F320B19"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4.458</w:t>
            </w:r>
          </w:p>
        </w:tc>
        <w:tc>
          <w:tcPr>
            <w:tcW w:w="607" w:type="pct"/>
            <w:vAlign w:val="center"/>
          </w:tcPr>
          <w:p w14:paraId="4DE0A841"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4.689</w:t>
            </w:r>
          </w:p>
        </w:tc>
        <w:tc>
          <w:tcPr>
            <w:tcW w:w="607" w:type="pct"/>
            <w:vAlign w:val="center"/>
          </w:tcPr>
          <w:p w14:paraId="3EA3AE37"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4.710</w:t>
            </w:r>
          </w:p>
        </w:tc>
        <w:tc>
          <w:tcPr>
            <w:tcW w:w="606" w:type="pct"/>
            <w:vAlign w:val="center"/>
          </w:tcPr>
          <w:p w14:paraId="285F3D56"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5.589</w:t>
            </w:r>
          </w:p>
        </w:tc>
      </w:tr>
      <w:tr w:rsidR="00044511" w:rsidRPr="00E021F6" w14:paraId="47D069F9" w14:textId="77777777" w:rsidTr="00E021F6">
        <w:trPr>
          <w:trHeight w:val="510"/>
        </w:trPr>
        <w:tc>
          <w:tcPr>
            <w:tcW w:w="1966" w:type="pct"/>
            <w:shd w:val="clear" w:color="auto" w:fill="00B0F0"/>
            <w:vAlign w:val="center"/>
          </w:tcPr>
          <w:p w14:paraId="4A47B0CF" w14:textId="77777777" w:rsidR="00044511" w:rsidRPr="00E021F6" w:rsidRDefault="00044511" w:rsidP="00E021F6">
            <w:pPr>
              <w:pStyle w:val="TableParagraph"/>
              <w:spacing w:before="0" w:after="0"/>
              <w:rPr>
                <w:rFonts w:asciiTheme="minorHAnsi" w:hAnsiTheme="minorHAnsi"/>
                <w:sz w:val="20"/>
                <w:szCs w:val="20"/>
                <w:lang w:val="ro-RO"/>
              </w:rPr>
            </w:pPr>
            <w:r w:rsidRPr="00E021F6">
              <w:rPr>
                <w:rFonts w:asciiTheme="minorHAnsi" w:hAnsiTheme="minorHAnsi"/>
                <w:sz w:val="20"/>
                <w:szCs w:val="20"/>
                <w:lang w:val="ro-RO"/>
              </w:rPr>
              <w:t>Indice generare deșeuri menajere și similare (kg/loc x an)</w:t>
            </w:r>
          </w:p>
        </w:tc>
        <w:tc>
          <w:tcPr>
            <w:tcW w:w="607" w:type="pct"/>
            <w:vAlign w:val="center"/>
          </w:tcPr>
          <w:p w14:paraId="3B56E418"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150,74</w:t>
            </w:r>
          </w:p>
        </w:tc>
        <w:tc>
          <w:tcPr>
            <w:tcW w:w="607" w:type="pct"/>
            <w:vAlign w:val="center"/>
          </w:tcPr>
          <w:p w14:paraId="0F793FF8"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148,93</w:t>
            </w:r>
          </w:p>
        </w:tc>
        <w:tc>
          <w:tcPr>
            <w:tcW w:w="607" w:type="pct"/>
            <w:vAlign w:val="center"/>
          </w:tcPr>
          <w:p w14:paraId="3997B901"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160,54</w:t>
            </w:r>
          </w:p>
        </w:tc>
        <w:tc>
          <w:tcPr>
            <w:tcW w:w="607" w:type="pct"/>
            <w:vAlign w:val="center"/>
          </w:tcPr>
          <w:p w14:paraId="0CA11FC7" w14:textId="77777777" w:rsidR="00044511" w:rsidRPr="00E021F6" w:rsidRDefault="00044511" w:rsidP="00E021F6">
            <w:pPr>
              <w:pStyle w:val="TableParagraph"/>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166,33</w:t>
            </w:r>
          </w:p>
        </w:tc>
        <w:tc>
          <w:tcPr>
            <w:tcW w:w="606" w:type="pct"/>
            <w:vAlign w:val="center"/>
          </w:tcPr>
          <w:p w14:paraId="1C4CC28D" w14:textId="77777777" w:rsidR="00044511" w:rsidRPr="00E021F6" w:rsidRDefault="00044511" w:rsidP="00E021F6">
            <w:pPr>
              <w:pStyle w:val="TableParagraph"/>
              <w:keepNext/>
              <w:spacing w:before="0" w:after="0"/>
              <w:jc w:val="center"/>
              <w:rPr>
                <w:rFonts w:asciiTheme="minorHAnsi" w:hAnsiTheme="minorHAnsi"/>
                <w:b w:val="0"/>
                <w:sz w:val="20"/>
                <w:szCs w:val="20"/>
                <w:lang w:val="ro-RO"/>
              </w:rPr>
            </w:pPr>
            <w:r w:rsidRPr="00E021F6">
              <w:rPr>
                <w:rFonts w:asciiTheme="minorHAnsi" w:hAnsiTheme="minorHAnsi" w:cs="Arial"/>
                <w:b w:val="0"/>
                <w:bCs/>
                <w:sz w:val="20"/>
                <w:szCs w:val="20"/>
                <w:lang w:val="ro-RO"/>
              </w:rPr>
              <w:t>182,69</w:t>
            </w:r>
          </w:p>
        </w:tc>
      </w:tr>
    </w:tbl>
    <w:p w14:paraId="0300CD41" w14:textId="57C66B19" w:rsidR="00E021F6" w:rsidRPr="00A061BF" w:rsidRDefault="00E021F6" w:rsidP="00E021F6">
      <w:pPr>
        <w:pStyle w:val="Legend"/>
        <w:jc w:val="center"/>
        <w:rPr>
          <w:lang w:val="fr-FR"/>
        </w:rPr>
      </w:pPr>
      <w:bookmarkStart w:id="777" w:name="_Toc22555071"/>
      <w:bookmarkStart w:id="778" w:name="_Toc24737342"/>
      <w:bookmarkStart w:id="779" w:name="_Toc2232123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E021F6">
        <w:rPr>
          <w:rStyle w:val="Accentuaresubtil"/>
          <w:lang w:val="ro-RO"/>
        </w:rPr>
        <w:t>Evoluția indicelui de generare a deșeurilor municipale și a PIB-ului</w:t>
      </w:r>
      <w:bookmarkEnd w:id="777"/>
      <w:bookmarkEnd w:id="778"/>
    </w:p>
    <w:bookmarkEnd w:id="779"/>
    <w:p w14:paraId="5F17137F" w14:textId="77777777" w:rsidR="00E021F6" w:rsidRPr="007F5873" w:rsidRDefault="00E021F6" w:rsidP="00A0327F">
      <w:pPr>
        <w:pStyle w:val="Frspaiere"/>
        <w:rPr>
          <w:lang w:val="fr-FR"/>
        </w:rPr>
      </w:pPr>
    </w:p>
    <w:p w14:paraId="05280E9F" w14:textId="77777777" w:rsidR="00044511" w:rsidRPr="00E021F6" w:rsidRDefault="00044511" w:rsidP="00D034BD">
      <w:pPr>
        <w:pStyle w:val="Frspaiere"/>
        <w:ind w:firstLine="0"/>
        <w:rPr>
          <w:lang w:val="fr-FR"/>
        </w:rPr>
      </w:pPr>
      <w:r w:rsidRPr="00E021F6">
        <w:rPr>
          <w:lang w:val="fr-FR"/>
        </w:rPr>
        <w:t xml:space="preserve">În figura de mai jos este prezentată tendința indicelui anual de generare a deșeurilor menajere și similare, exprimat în kg/locuitor/an, în raport cu tendința evoluției produsului intern brut la nivel județean. </w:t>
      </w:r>
    </w:p>
    <w:p w14:paraId="6CC5A6E7" w14:textId="35FAFE41" w:rsidR="00044511" w:rsidRPr="00115C77" w:rsidRDefault="00D034BD" w:rsidP="00D9656E">
      <w:pPr>
        <w:rPr>
          <w:lang w:val="ro-RO"/>
        </w:rPr>
      </w:pPr>
      <w:r>
        <w:rPr>
          <w:noProof/>
          <w:lang w:val="ro-RO" w:eastAsia="ro-RO"/>
        </w:rPr>
        <w:drawing>
          <wp:anchor distT="0" distB="0" distL="114300" distR="114300" simplePos="0" relativeHeight="251886080" behindDoc="0" locked="0" layoutInCell="1" allowOverlap="1" wp14:anchorId="2A6966E6" wp14:editId="6F681F70">
            <wp:simplePos x="0" y="0"/>
            <wp:positionH relativeFrom="column">
              <wp:posOffset>57150</wp:posOffset>
            </wp:positionH>
            <wp:positionV relativeFrom="paragraph">
              <wp:posOffset>113030</wp:posOffset>
            </wp:positionV>
            <wp:extent cx="5759450" cy="2774315"/>
            <wp:effectExtent l="0" t="0" r="0" b="6985"/>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screen">
                      <a:extLst>
                        <a:ext uri="{28A0092B-C50C-407E-A947-70E740481C1C}">
                          <a14:useLocalDpi xmlns:a14="http://schemas.microsoft.com/office/drawing/2010/main"/>
                        </a:ext>
                      </a:extLst>
                    </a:blip>
                    <a:stretch>
                      <a:fillRect/>
                    </a:stretch>
                  </pic:blipFill>
                  <pic:spPr>
                    <a:xfrm>
                      <a:off x="0" y="0"/>
                      <a:ext cx="5759450" cy="2774315"/>
                    </a:xfrm>
                    <a:prstGeom prst="rect">
                      <a:avLst/>
                    </a:prstGeom>
                  </pic:spPr>
                </pic:pic>
              </a:graphicData>
            </a:graphic>
          </wp:anchor>
        </w:drawing>
      </w:r>
      <w:r w:rsidRPr="00D034BD">
        <w:rPr>
          <w:noProof/>
          <w:lang w:val="ro-RO" w:eastAsia="ro-RO"/>
        </w:rPr>
        <w:t xml:space="preserve"> </w:t>
      </w:r>
    </w:p>
    <w:p w14:paraId="75A0CE25" w14:textId="77777777" w:rsidR="00044511" w:rsidRPr="00115C77" w:rsidRDefault="00044511" w:rsidP="00D9656E">
      <w:pPr>
        <w:rPr>
          <w:lang w:val="ro-RO"/>
        </w:rPr>
      </w:pPr>
    </w:p>
    <w:p w14:paraId="351166BD" w14:textId="77777777" w:rsidR="00044511" w:rsidRPr="00115C77" w:rsidRDefault="00044511" w:rsidP="00D9656E">
      <w:pPr>
        <w:rPr>
          <w:lang w:val="ro-RO"/>
        </w:rPr>
      </w:pPr>
    </w:p>
    <w:p w14:paraId="779F3FE4" w14:textId="77777777" w:rsidR="00044511" w:rsidRPr="00115C77" w:rsidRDefault="00044511" w:rsidP="00D9656E">
      <w:pPr>
        <w:rPr>
          <w:lang w:val="ro-RO"/>
        </w:rPr>
      </w:pPr>
    </w:p>
    <w:p w14:paraId="336308DD" w14:textId="77777777" w:rsidR="00044511" w:rsidRPr="00115C77" w:rsidRDefault="00044511" w:rsidP="00D9656E">
      <w:pPr>
        <w:rPr>
          <w:lang w:val="ro-RO"/>
        </w:rPr>
      </w:pPr>
    </w:p>
    <w:p w14:paraId="7957C3A6" w14:textId="77777777" w:rsidR="00044511" w:rsidRPr="00115C77" w:rsidRDefault="00044511" w:rsidP="00D9656E">
      <w:pPr>
        <w:rPr>
          <w:lang w:val="ro-RO"/>
        </w:rPr>
      </w:pPr>
    </w:p>
    <w:p w14:paraId="36F9AE71" w14:textId="77777777" w:rsidR="00044511" w:rsidRPr="00115C77" w:rsidRDefault="00044511" w:rsidP="00D9656E">
      <w:pPr>
        <w:rPr>
          <w:lang w:val="ro-RO"/>
        </w:rPr>
      </w:pPr>
    </w:p>
    <w:p w14:paraId="23A5F7B3" w14:textId="388E80CA" w:rsidR="00044511" w:rsidRPr="00115C77" w:rsidRDefault="00044511" w:rsidP="00D9656E">
      <w:pPr>
        <w:rPr>
          <w:lang w:val="ro-RO"/>
        </w:rPr>
      </w:pPr>
    </w:p>
    <w:p w14:paraId="311C4EEB" w14:textId="21B25E78" w:rsidR="00044511" w:rsidRPr="00115C77" w:rsidRDefault="00044511" w:rsidP="00D9656E">
      <w:pPr>
        <w:rPr>
          <w:lang w:val="ro-RO"/>
        </w:rPr>
      </w:pPr>
    </w:p>
    <w:p w14:paraId="260C4C63" w14:textId="03A1615D" w:rsidR="00044511" w:rsidRPr="00115C77" w:rsidRDefault="00044511" w:rsidP="00D9656E">
      <w:pPr>
        <w:rPr>
          <w:lang w:val="ro-RO"/>
        </w:rPr>
      </w:pPr>
    </w:p>
    <w:p w14:paraId="40DB4297" w14:textId="78F8DC40" w:rsidR="00044511" w:rsidRPr="00115C77" w:rsidRDefault="00D034BD" w:rsidP="00D9656E">
      <w:pPr>
        <w:rPr>
          <w:lang w:val="ro-RO"/>
        </w:rPr>
      </w:pPr>
      <w:r>
        <w:rPr>
          <w:noProof/>
          <w:lang w:val="ro-RO" w:eastAsia="ro-RO"/>
        </w:rPr>
        <mc:AlternateContent>
          <mc:Choice Requires="wps">
            <w:drawing>
              <wp:anchor distT="0" distB="0" distL="114300" distR="114300" simplePos="0" relativeHeight="251852288" behindDoc="0" locked="0" layoutInCell="1" allowOverlap="1" wp14:anchorId="5F7DB73C" wp14:editId="77ED8DDC">
                <wp:simplePos x="0" y="0"/>
                <wp:positionH relativeFrom="column">
                  <wp:posOffset>85725</wp:posOffset>
                </wp:positionH>
                <wp:positionV relativeFrom="paragraph">
                  <wp:posOffset>198755</wp:posOffset>
                </wp:positionV>
                <wp:extent cx="5730875" cy="635"/>
                <wp:effectExtent l="0" t="0" r="3175" b="0"/>
                <wp:wrapNone/>
                <wp:docPr id="12913" name="Text Box 12913"/>
                <wp:cNvGraphicFramePr/>
                <a:graphic xmlns:a="http://schemas.openxmlformats.org/drawingml/2006/main">
                  <a:graphicData uri="http://schemas.microsoft.com/office/word/2010/wordprocessingShape">
                    <wps:wsp>
                      <wps:cNvSpPr txBox="1"/>
                      <wps:spPr>
                        <a:xfrm>
                          <a:off x="0" y="0"/>
                          <a:ext cx="5730875" cy="635"/>
                        </a:xfrm>
                        <a:prstGeom prst="rect">
                          <a:avLst/>
                        </a:prstGeom>
                        <a:solidFill>
                          <a:prstClr val="white"/>
                        </a:solidFill>
                        <a:ln>
                          <a:noFill/>
                        </a:ln>
                        <a:effectLst/>
                      </wps:spPr>
                      <wps:txbx>
                        <w:txbxContent>
                          <w:p w14:paraId="44AE8FB4" w14:textId="57EE66B4" w:rsidR="00BB090E" w:rsidRPr="00B9205B" w:rsidRDefault="00BB090E" w:rsidP="00B9205B">
                            <w:pPr>
                              <w:pStyle w:val="Legend"/>
                              <w:jc w:val="center"/>
                              <w:rPr>
                                <w:rFonts w:asciiTheme="minorHAnsi" w:hAnsiTheme="minorHAnsi"/>
                                <w:b/>
                                <w:i/>
                                <w:noProof/>
                                <w:color w:val="767171" w:themeColor="background2" w:themeShade="80"/>
                                <w:szCs w:val="20"/>
                                <w:lang w:val="fr-FR"/>
                              </w:rPr>
                            </w:pPr>
                            <w:bookmarkStart w:id="780" w:name="_Toc24737408"/>
                            <w:r w:rsidRPr="00B9205B">
                              <w:rPr>
                                <w:rFonts w:asciiTheme="minorHAnsi" w:hAnsiTheme="minorHAnsi"/>
                                <w:b/>
                                <w:i/>
                                <w:color w:val="767171" w:themeColor="background2" w:themeShade="80"/>
                                <w:lang w:val="fr-FR"/>
                              </w:rPr>
                              <w:t xml:space="preserve">Figură </w:t>
                            </w:r>
                            <w:r w:rsidRPr="00B9205B">
                              <w:rPr>
                                <w:rFonts w:asciiTheme="minorHAnsi" w:hAnsiTheme="minorHAnsi"/>
                                <w:b/>
                                <w:i/>
                                <w:color w:val="767171" w:themeColor="background2" w:themeShade="80"/>
                              </w:rPr>
                              <w:fldChar w:fldCharType="begin"/>
                            </w:r>
                            <w:r w:rsidRPr="00B9205B">
                              <w:rPr>
                                <w:rFonts w:asciiTheme="minorHAnsi" w:hAnsiTheme="minorHAnsi"/>
                                <w:b/>
                                <w:i/>
                                <w:color w:val="767171" w:themeColor="background2" w:themeShade="80"/>
                                <w:lang w:val="fr-FR"/>
                              </w:rPr>
                              <w:instrText xml:space="preserve"> STYLEREF 1 \s </w:instrText>
                            </w:r>
                            <w:r w:rsidRPr="00B9205B">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lang w:val="fr-FR"/>
                              </w:rPr>
                              <w:t>12</w:t>
                            </w:r>
                            <w:r w:rsidRPr="00B9205B">
                              <w:rPr>
                                <w:rFonts w:asciiTheme="minorHAnsi" w:hAnsiTheme="minorHAnsi"/>
                                <w:b/>
                                <w:i/>
                                <w:color w:val="767171" w:themeColor="background2" w:themeShade="80"/>
                              </w:rPr>
                              <w:fldChar w:fldCharType="end"/>
                            </w:r>
                            <w:r w:rsidRPr="00B9205B">
                              <w:rPr>
                                <w:rFonts w:asciiTheme="minorHAnsi" w:hAnsiTheme="minorHAnsi"/>
                                <w:b/>
                                <w:i/>
                                <w:color w:val="767171" w:themeColor="background2" w:themeShade="80"/>
                                <w:lang w:val="fr-FR"/>
                              </w:rPr>
                              <w:noBreakHyphen/>
                            </w:r>
                            <w:r w:rsidRPr="00B9205B">
                              <w:rPr>
                                <w:rFonts w:asciiTheme="minorHAnsi" w:hAnsiTheme="minorHAnsi"/>
                                <w:b/>
                                <w:i/>
                                <w:color w:val="767171" w:themeColor="background2" w:themeShade="80"/>
                              </w:rPr>
                              <w:fldChar w:fldCharType="begin"/>
                            </w:r>
                            <w:r w:rsidRPr="00B9205B">
                              <w:rPr>
                                <w:rFonts w:asciiTheme="minorHAnsi" w:hAnsiTheme="minorHAnsi"/>
                                <w:b/>
                                <w:i/>
                                <w:color w:val="767171" w:themeColor="background2" w:themeShade="80"/>
                                <w:lang w:val="fr-FR"/>
                              </w:rPr>
                              <w:instrText xml:space="preserve"> SEQ Figură \* ARABIC \s 1 </w:instrText>
                            </w:r>
                            <w:r w:rsidRPr="00B9205B">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lang w:val="fr-FR"/>
                              </w:rPr>
                              <w:t>2</w:t>
                            </w:r>
                            <w:r w:rsidRPr="00B9205B">
                              <w:rPr>
                                <w:rFonts w:asciiTheme="minorHAnsi" w:hAnsiTheme="minorHAnsi"/>
                                <w:b/>
                                <w:i/>
                                <w:color w:val="767171" w:themeColor="background2" w:themeShade="80"/>
                              </w:rPr>
                              <w:fldChar w:fldCharType="end"/>
                            </w:r>
                            <w:r w:rsidRPr="00B9205B">
                              <w:rPr>
                                <w:rFonts w:asciiTheme="minorHAnsi" w:hAnsiTheme="minorHAnsi"/>
                                <w:b/>
                                <w:i/>
                                <w:color w:val="767171" w:themeColor="background2" w:themeShade="80"/>
                                <w:lang w:val="fr-FR"/>
                              </w:rPr>
                              <w:t>: Evoluția indicelui de generare a deșeurilor municipale și a PIB-ului, județ Neamt</w:t>
                            </w:r>
                            <w:bookmarkEnd w:id="7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7DB73C" id="Text Box 12913" o:spid="_x0000_s1314" type="#_x0000_t202" style="position:absolute;margin-left:6.75pt;margin-top:15.65pt;width:451.25pt;height:.05pt;z-index:251852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" stroked="f">
                <v:textbox style="mso-fit-shape-to-text:t" inset="0,0,0,0">
                  <w:txbxContent>
                    <w:p w14:paraId="44AE8FB4" w14:textId="57EE66B4" w:rsidR="00BB090E" w:rsidRPr="00B9205B" w:rsidRDefault="00BB090E" w:rsidP="00B9205B">
                      <w:pPr>
                        <w:pStyle w:val="Caption"/>
                        <w:jc w:val="center"/>
                        <w:rPr>
                          <w:rFonts w:asciiTheme="minorHAnsi" w:hAnsiTheme="minorHAnsi"/>
                          <w:b/>
                          <w:i/>
                          <w:noProof/>
                          <w:color w:val="767171" w:themeColor="background2" w:themeShade="80"/>
                          <w:szCs w:val="20"/>
                          <w:lang w:val="fr-FR"/>
                        </w:rPr>
                      </w:pPr>
                      <w:bookmarkStart w:id="835" w:name="_Toc24737408"/>
                      <w:r w:rsidRPr="00B9205B">
                        <w:rPr>
                          <w:rFonts w:asciiTheme="minorHAnsi" w:hAnsiTheme="minorHAnsi"/>
                          <w:b/>
                          <w:i/>
                          <w:color w:val="767171" w:themeColor="background2" w:themeShade="80"/>
                          <w:lang w:val="fr-FR"/>
                        </w:rPr>
                        <w:t xml:space="preserve">Figură </w:t>
                      </w:r>
                      <w:r w:rsidRPr="00B9205B">
                        <w:rPr>
                          <w:rFonts w:asciiTheme="minorHAnsi" w:hAnsiTheme="minorHAnsi"/>
                          <w:b/>
                          <w:i/>
                          <w:color w:val="767171" w:themeColor="background2" w:themeShade="80"/>
                        </w:rPr>
                        <w:fldChar w:fldCharType="begin"/>
                      </w:r>
                      <w:r w:rsidRPr="00B9205B">
                        <w:rPr>
                          <w:rFonts w:asciiTheme="minorHAnsi" w:hAnsiTheme="minorHAnsi"/>
                          <w:b/>
                          <w:i/>
                          <w:color w:val="767171" w:themeColor="background2" w:themeShade="80"/>
                          <w:lang w:val="fr-FR"/>
                        </w:rPr>
                        <w:instrText xml:space="preserve"> STYLEREF 1 \s </w:instrText>
                      </w:r>
                      <w:r w:rsidRPr="00B9205B">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lang w:val="fr-FR"/>
                        </w:rPr>
                        <w:t>12</w:t>
                      </w:r>
                      <w:r w:rsidRPr="00B9205B">
                        <w:rPr>
                          <w:rFonts w:asciiTheme="minorHAnsi" w:hAnsiTheme="minorHAnsi"/>
                          <w:b/>
                          <w:i/>
                          <w:color w:val="767171" w:themeColor="background2" w:themeShade="80"/>
                        </w:rPr>
                        <w:fldChar w:fldCharType="end"/>
                      </w:r>
                      <w:r w:rsidRPr="00B9205B">
                        <w:rPr>
                          <w:rFonts w:asciiTheme="minorHAnsi" w:hAnsiTheme="minorHAnsi"/>
                          <w:b/>
                          <w:i/>
                          <w:color w:val="767171" w:themeColor="background2" w:themeShade="80"/>
                          <w:lang w:val="fr-FR"/>
                        </w:rPr>
                        <w:noBreakHyphen/>
                      </w:r>
                      <w:r w:rsidRPr="00B9205B">
                        <w:rPr>
                          <w:rFonts w:asciiTheme="minorHAnsi" w:hAnsiTheme="minorHAnsi"/>
                          <w:b/>
                          <w:i/>
                          <w:color w:val="767171" w:themeColor="background2" w:themeShade="80"/>
                        </w:rPr>
                        <w:fldChar w:fldCharType="begin"/>
                      </w:r>
                      <w:r w:rsidRPr="00B9205B">
                        <w:rPr>
                          <w:rFonts w:asciiTheme="minorHAnsi" w:hAnsiTheme="minorHAnsi"/>
                          <w:b/>
                          <w:i/>
                          <w:color w:val="767171" w:themeColor="background2" w:themeShade="80"/>
                          <w:lang w:val="fr-FR"/>
                        </w:rPr>
                        <w:instrText xml:space="preserve"> SEQ Figură \* ARABIC \s 1 </w:instrText>
                      </w:r>
                      <w:r w:rsidRPr="00B9205B">
                        <w:rPr>
                          <w:rFonts w:asciiTheme="minorHAnsi" w:hAnsiTheme="minorHAnsi"/>
                          <w:b/>
                          <w:i/>
                          <w:color w:val="767171" w:themeColor="background2" w:themeShade="80"/>
                        </w:rPr>
                        <w:fldChar w:fldCharType="separate"/>
                      </w:r>
                      <w:r w:rsidR="00DC62E9">
                        <w:rPr>
                          <w:rFonts w:asciiTheme="minorHAnsi" w:hAnsiTheme="minorHAnsi"/>
                          <w:b/>
                          <w:i/>
                          <w:noProof/>
                          <w:color w:val="767171" w:themeColor="background2" w:themeShade="80"/>
                          <w:lang w:val="fr-FR"/>
                        </w:rPr>
                        <w:t>2</w:t>
                      </w:r>
                      <w:r w:rsidRPr="00B9205B">
                        <w:rPr>
                          <w:rFonts w:asciiTheme="minorHAnsi" w:hAnsiTheme="minorHAnsi"/>
                          <w:b/>
                          <w:i/>
                          <w:color w:val="767171" w:themeColor="background2" w:themeShade="80"/>
                        </w:rPr>
                        <w:fldChar w:fldCharType="end"/>
                      </w:r>
                      <w:r w:rsidRPr="00B9205B">
                        <w:rPr>
                          <w:rFonts w:asciiTheme="minorHAnsi" w:hAnsiTheme="minorHAnsi"/>
                          <w:b/>
                          <w:i/>
                          <w:color w:val="767171" w:themeColor="background2" w:themeShade="80"/>
                          <w:lang w:val="fr-FR"/>
                        </w:rPr>
                        <w:t>: Evoluția indicelui de generare a deșeurilor municipale și a PIB-ului, județ Neamt</w:t>
                      </w:r>
                      <w:bookmarkEnd w:id="835"/>
                    </w:p>
                  </w:txbxContent>
                </v:textbox>
              </v:shape>
            </w:pict>
          </mc:Fallback>
        </mc:AlternateContent>
      </w:r>
    </w:p>
    <w:p w14:paraId="36965F6A" w14:textId="4DBDF016" w:rsidR="00044511" w:rsidRPr="00115C77" w:rsidRDefault="00044511" w:rsidP="00D9656E">
      <w:pPr>
        <w:rPr>
          <w:lang w:val="ro-RO"/>
        </w:rPr>
      </w:pPr>
    </w:p>
    <w:p w14:paraId="7ACE1DAE" w14:textId="0B3D7D4E" w:rsidR="00044511" w:rsidRPr="003C54C5" w:rsidRDefault="00044511" w:rsidP="00D034BD">
      <w:pPr>
        <w:pStyle w:val="Frspaiere"/>
        <w:ind w:firstLine="0"/>
        <w:rPr>
          <w:lang w:val="fr-FR"/>
        </w:rPr>
      </w:pPr>
      <w:r w:rsidRPr="003C54C5">
        <w:rPr>
          <w:lang w:val="fr-FR"/>
        </w:rPr>
        <w:t xml:space="preserve">Anul 2017 reprezintă anul de referință pentru cuantificarea obiectivului de prevenire, valoarea indicelui de generare a deșeurilor municipale în județul Neamț fiind 182,69 kg/loc/an. </w:t>
      </w:r>
    </w:p>
    <w:p w14:paraId="5055997E" w14:textId="08AA2A6F" w:rsidR="00044511" w:rsidRPr="00115C77" w:rsidRDefault="00044511" w:rsidP="00B665AD">
      <w:pPr>
        <w:pStyle w:val="Titlu3"/>
        <w:numPr>
          <w:ilvl w:val="2"/>
          <w:numId w:val="3"/>
        </w:numPr>
        <w:spacing w:before="200" w:after="200" w:line="276" w:lineRule="auto"/>
        <w:rPr>
          <w:lang w:val="ro-RO"/>
        </w:rPr>
      </w:pPr>
      <w:bookmarkStart w:id="781" w:name="_Toc24737206"/>
      <w:r w:rsidRPr="00115C77">
        <w:rPr>
          <w:lang w:val="ro-RO"/>
        </w:rPr>
        <w:t>Măsuri existente de prevenire a generării deșeurilor inclusiv analiza eficacități implementării măsurilor</w:t>
      </w:r>
      <w:bookmarkEnd w:id="781"/>
      <w:r w:rsidRPr="00115C77">
        <w:rPr>
          <w:lang w:val="ro-RO"/>
        </w:rPr>
        <w:t xml:space="preserve"> </w:t>
      </w:r>
    </w:p>
    <w:p w14:paraId="7EEE4538" w14:textId="582F2B92" w:rsidR="00044511" w:rsidRPr="007F5873" w:rsidRDefault="00044511" w:rsidP="003C54C5">
      <w:pPr>
        <w:pStyle w:val="Frspaiere"/>
        <w:rPr>
          <w:lang w:val="ro-RO"/>
        </w:rPr>
      </w:pPr>
      <w:r w:rsidRPr="007F5873">
        <w:rPr>
          <w:lang w:val="ro-RO"/>
        </w:rPr>
        <w:t xml:space="preserve">Nu există date disponibile privind aplicarea măsurilor de prevenire a generării deșeurilor pe teritoriul județului Neamț. Prin urmare, este imposibil de a fi realizată în momentul actual o analiză a eficacității implementării măsurilor. </w:t>
      </w:r>
    </w:p>
    <w:p w14:paraId="15E27C5E" w14:textId="77777777" w:rsidR="00044511" w:rsidRPr="007F5873" w:rsidRDefault="00044511" w:rsidP="00D034BD">
      <w:pPr>
        <w:pStyle w:val="Frspaiere"/>
        <w:ind w:firstLine="0"/>
        <w:rPr>
          <w:lang w:val="fr-FR"/>
        </w:rPr>
      </w:pPr>
      <w:r w:rsidRPr="007F5873">
        <w:rPr>
          <w:lang w:val="fr-FR"/>
        </w:rPr>
        <w:t xml:space="preserve">Prezentul document este primul document de planificare care cuprinde și Programul de prevenire a generării deșeurilor, ceea ce explică inexistența unei evaluări și monitorizări a implementării măsurilor de prevenire a generării deșeurilor. </w:t>
      </w:r>
    </w:p>
    <w:p w14:paraId="4A73BF77" w14:textId="77777777" w:rsidR="003C54C5" w:rsidRPr="007F5873" w:rsidRDefault="003C54C5">
      <w:pPr>
        <w:spacing w:after="0" w:line="240" w:lineRule="auto"/>
        <w:rPr>
          <w:rFonts w:asciiTheme="majorHAnsi" w:eastAsia="Times New Roman" w:hAnsiTheme="majorHAnsi"/>
          <w:sz w:val="22"/>
          <w:lang w:val="fr-FR"/>
        </w:rPr>
      </w:pPr>
      <w:r w:rsidRPr="007F5873">
        <w:rPr>
          <w:lang w:val="fr-FR"/>
        </w:rPr>
        <w:br w:type="page"/>
      </w:r>
    </w:p>
    <w:p w14:paraId="2CC9E1EA" w14:textId="64C73CC8" w:rsidR="00044511" w:rsidRPr="007F5873" w:rsidRDefault="00044511" w:rsidP="00D034BD">
      <w:pPr>
        <w:pStyle w:val="Frspaiere"/>
        <w:ind w:firstLine="0"/>
        <w:rPr>
          <w:lang w:val="fr-FR"/>
        </w:rPr>
      </w:pPr>
      <w:r w:rsidRPr="007F5873">
        <w:rPr>
          <w:lang w:val="fr-FR"/>
        </w:rPr>
        <w:t xml:space="preserve">În „Raportul privind Starea Mediului – Județul Neamt, 2017” este menționat faptul că s-au făcut eforturi de trecere de la eliminarea deșeurilor la reciclare, refolosire, reutilizare. Sortarea deșeurilor municipale a devenit o realitate în județul Neamt și a început să se pună accent pe prevenirea generării deșeurilor, utilizând din ce în ce mai mult instrumente de planificare, dar și instrumente economico-financiare. Nu se menționează însă clar ce instrumente de planificare și instrumente economico-financiare sunt aplicate. </w:t>
      </w:r>
    </w:p>
    <w:p w14:paraId="57EC9796" w14:textId="77777777" w:rsidR="00044511" w:rsidRPr="00115C77" w:rsidRDefault="00044511" w:rsidP="003C54C5">
      <w:pPr>
        <w:pStyle w:val="TableParagraph"/>
        <w:rPr>
          <w:lang w:val="ro-RO"/>
        </w:rPr>
      </w:pPr>
      <w:r w:rsidRPr="00115C77">
        <w:rPr>
          <w:lang w:val="ro-RO"/>
        </w:rPr>
        <w:t xml:space="preserve">Măsuri privind prevenirea generării biodeșeurilor menajere (inclusiv deșeurile verzi din parcuri și grădini) </w:t>
      </w:r>
    </w:p>
    <w:p w14:paraId="2A803D92" w14:textId="77777777" w:rsidR="00044511" w:rsidRPr="007F5873" w:rsidRDefault="00044511" w:rsidP="003C54C5">
      <w:pPr>
        <w:pStyle w:val="Frspaiere"/>
        <w:rPr>
          <w:lang w:val="ro-RO"/>
        </w:rPr>
      </w:pPr>
      <w:r w:rsidRPr="00274D5A">
        <w:rPr>
          <w:lang w:val="ro-RO"/>
        </w:rPr>
        <w:t>La nivelul județului nu există informații privind practica generală în ceea ce privește gestionarea în gospodăriile din mediul rural a biodeșeurilor generate (compostare individuală în grămezi, compostare individuală în unități de compostare, hrană pentru animale, colectate în recipientele de colectare deșeuri reziduale etc.) și nici alte informații, care ar putea ajuta la realizarea unei analize asupra măsurilor de prevenire a generării biodeșeurilor menajere și din parcuri și grădini.</w:t>
      </w:r>
    </w:p>
    <w:p w14:paraId="14C6C8FB" w14:textId="77777777" w:rsidR="00044511" w:rsidRPr="00115C77" w:rsidRDefault="00044511" w:rsidP="003C54C5">
      <w:pPr>
        <w:pStyle w:val="TableParagraph"/>
        <w:rPr>
          <w:lang w:val="ro-RO"/>
        </w:rPr>
      </w:pPr>
      <w:r w:rsidRPr="00115C77">
        <w:rPr>
          <w:lang w:val="ro-RO"/>
        </w:rPr>
        <w:t xml:space="preserve">Măsuri privind prevenirea generării deșeurilor alimentare (similare) </w:t>
      </w:r>
    </w:p>
    <w:p w14:paraId="29190ED7" w14:textId="77777777" w:rsidR="00044511" w:rsidRPr="007F5873" w:rsidRDefault="00044511" w:rsidP="003C54C5">
      <w:pPr>
        <w:pStyle w:val="Frspaiere"/>
        <w:rPr>
          <w:lang w:val="ro-RO"/>
        </w:rPr>
      </w:pPr>
      <w:r w:rsidRPr="007F5873">
        <w:rPr>
          <w:lang w:val="ro-RO"/>
        </w:rPr>
        <w:t xml:space="preserve">Ca și în cazul biodeșeurilor menajere, nu sunt disponibile datele necesare pentru a realiza o analiză a măsurilor implementate pe teritoriul județului Neamt. </w:t>
      </w:r>
    </w:p>
    <w:p w14:paraId="415B16C9" w14:textId="3F277BB3" w:rsidR="00044511" w:rsidRPr="007F5873" w:rsidRDefault="00044511" w:rsidP="00D034BD">
      <w:pPr>
        <w:pStyle w:val="Frspaiere"/>
        <w:ind w:firstLine="0"/>
        <w:rPr>
          <w:lang w:val="fr-FR"/>
        </w:rPr>
      </w:pPr>
      <w:r w:rsidRPr="007F5873">
        <w:rPr>
          <w:lang w:val="fr-FR"/>
        </w:rPr>
        <w:t xml:space="preserve">La nivelul județului nu au fost încă organizate manifestări și acțiuni publice cu ocazia zilei naționale a alimentației și combaterii risipei alimentare din 16 octombrie. De asemenea, la nivelul județului nu au fost organizate acțiuni/campanii de sensibilizare pentru combaterea risipei alimentare (de către APL, societatea civilă etc.). </w:t>
      </w:r>
    </w:p>
    <w:p w14:paraId="5E85FE33" w14:textId="77777777" w:rsidR="00044511" w:rsidRPr="00115C77" w:rsidRDefault="00044511" w:rsidP="003C54C5">
      <w:pPr>
        <w:pStyle w:val="TableParagraph"/>
        <w:rPr>
          <w:lang w:val="ro-RO"/>
        </w:rPr>
      </w:pPr>
      <w:r w:rsidRPr="00115C77">
        <w:rPr>
          <w:lang w:val="ro-RO"/>
        </w:rPr>
        <w:t xml:space="preserve">Achiziții publice verzi </w:t>
      </w:r>
    </w:p>
    <w:p w14:paraId="5575DAEB" w14:textId="77777777" w:rsidR="00044511" w:rsidRPr="007F5873" w:rsidRDefault="00044511" w:rsidP="003C54C5">
      <w:pPr>
        <w:pStyle w:val="Frspaiere"/>
        <w:rPr>
          <w:lang w:val="fr-FR"/>
        </w:rPr>
      </w:pPr>
      <w:r w:rsidRPr="007F5873">
        <w:rPr>
          <w:lang w:val="fr-FR"/>
        </w:rPr>
        <w:t>În conformitate cu prevederile Legii nr. 69/2016 privind achizițiile publice verzi, „achiziția publică verde” reprezintă procesul prin care autoritățile contractante utilizează criterii privind protecția</w:t>
      </w:r>
      <w:r w:rsidRPr="007F5873">
        <w:rPr>
          <w:sz w:val="18"/>
          <w:szCs w:val="18"/>
          <w:lang w:val="fr-FR"/>
        </w:rPr>
        <w:t xml:space="preserve"> </w:t>
      </w:r>
      <w:r w:rsidRPr="007F5873">
        <w:rPr>
          <w:lang w:val="fr-FR"/>
        </w:rPr>
        <w:t xml:space="preserve">mediului, care să permită îmbunătățirea calității prestațiilor și optimizarea costurilor cu achizițiile publice pe termen scurt, mediu și lung. </w:t>
      </w:r>
    </w:p>
    <w:p w14:paraId="255C54E5" w14:textId="77777777" w:rsidR="00044511" w:rsidRPr="007F5873" w:rsidRDefault="00044511" w:rsidP="00D034BD">
      <w:pPr>
        <w:pStyle w:val="Frspaiere"/>
        <w:ind w:firstLine="0"/>
        <w:rPr>
          <w:lang w:val="fr-FR"/>
        </w:rPr>
      </w:pPr>
      <w:r w:rsidRPr="007F5873">
        <w:rPr>
          <w:lang w:val="fr-FR"/>
        </w:rPr>
        <w:t xml:space="preserve">În prezent, Ministerul Mediului pregătește publicarea Ghidului de achiziții publice verzi care cuprinde criterii minime privind protecția mediului pentru șase grupe de produse și servicii, precum și modele de caiete de sarcini, elaborate în colaborare cu Agenția Națională privind Achizițiile Publice (ANAP)80. De asemenea, Ministerul Mediului va publica Planul național de achiziții publice verzi, care va stabili ținte multianuale cu caracter obligatoriu pentru autoritățile contractante. Aceste instrumente sunt elaborate printr-un proces amplu de consultare în grupuri de lucru tehnice intra și inter-instituționale. Ministerul Mediului a fost unul din beneficiarii proiectului ”GPPbest - Schimb de bune practici și instrumente strategice pentru achizițiile publice ecologice” [LIFE14 GIE/IT/000812], finanțat prin Programul LIFE, axa „Guvernanță și informare”, care și-a propus să contribuie la îmbunătățirea politicilor de achiziții publice verzi pentru a asigura orientarea acestora către atingerea obiectivelor de dezvoltare durabilă. </w:t>
      </w:r>
    </w:p>
    <w:p w14:paraId="6019654C" w14:textId="77777777" w:rsidR="003C54C5" w:rsidRPr="007F5873" w:rsidRDefault="003C54C5">
      <w:pPr>
        <w:spacing w:after="0" w:line="240" w:lineRule="auto"/>
        <w:rPr>
          <w:rFonts w:asciiTheme="majorHAnsi" w:eastAsia="Times New Roman" w:hAnsiTheme="majorHAnsi"/>
          <w:sz w:val="22"/>
          <w:lang w:val="fr-FR"/>
        </w:rPr>
      </w:pPr>
      <w:r w:rsidRPr="007F5873">
        <w:rPr>
          <w:lang w:val="fr-FR"/>
        </w:rPr>
        <w:br w:type="page"/>
      </w:r>
    </w:p>
    <w:p w14:paraId="6231A1C4" w14:textId="6B66C17A" w:rsidR="00044511" w:rsidRPr="00D034BD" w:rsidRDefault="00044511" w:rsidP="00D034BD">
      <w:pPr>
        <w:pStyle w:val="Frspaiere"/>
        <w:ind w:firstLine="0"/>
        <w:rPr>
          <w:lang w:val="fr-FR"/>
        </w:rPr>
      </w:pPr>
      <w:r w:rsidRPr="00D034BD">
        <w:rPr>
          <w:lang w:val="fr-FR"/>
        </w:rPr>
        <w:t xml:space="preserve">În urma desfășurării proiectului LIFE GPPbest, autoritățile contractante implicate au formulat o serie de recomandări în urma primelor achiziții ecologice realizate la nivel instituțional și național: </w:t>
      </w:r>
    </w:p>
    <w:p w14:paraId="2517CE79" w14:textId="77777777" w:rsidR="00044511" w:rsidRPr="00D034B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D034BD">
        <w:rPr>
          <w:rFonts w:asciiTheme="majorHAnsi" w:hAnsiTheme="majorHAnsi" w:cs="Calibri"/>
          <w:sz w:val="22"/>
          <w:lang w:val="fr-FR"/>
        </w:rPr>
        <w:t xml:space="preserve">introducerea de criterii ecologice în achizițiile cu valoare mai redusă (achiziții directe), care sunt și mai flexibile din punct de vedere al procedurii de achiziție. </w:t>
      </w:r>
      <w:r w:rsidRPr="00D034BD">
        <w:rPr>
          <w:rFonts w:asciiTheme="majorHAnsi" w:hAnsiTheme="majorHAnsi" w:cs="Calibri"/>
          <w:sz w:val="22"/>
          <w:lang w:val="en-GB"/>
        </w:rPr>
        <w:t xml:space="preserve">Acest lucru permite câștigarea încrederii, o cunoaștere și o informare a pieței. </w:t>
      </w:r>
    </w:p>
    <w:p w14:paraId="1D58AB83" w14:textId="598A0C60" w:rsidR="00044511" w:rsidRPr="00D034B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D034BD">
        <w:rPr>
          <w:rFonts w:asciiTheme="majorHAnsi" w:hAnsiTheme="majorHAnsi" w:cs="Calibri"/>
          <w:sz w:val="22"/>
          <w:lang w:val="fr-FR"/>
        </w:rPr>
        <w:t xml:space="preserve">utilizarea criteriilor GPP europene formulate de Comisia Europeană. Acestea au fost elaborate pentru 22 de categorii de produse și servicii, cele mai des achiziționate de autoritățile contractante. </w:t>
      </w:r>
    </w:p>
    <w:p w14:paraId="6DB872DD" w14:textId="294E9157" w:rsidR="00044511" w:rsidRPr="00D034BD"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D034BD">
        <w:rPr>
          <w:rFonts w:asciiTheme="majorHAnsi" w:hAnsiTheme="majorHAnsi" w:cs="Calibri"/>
          <w:sz w:val="22"/>
          <w:lang w:val="fr-FR"/>
        </w:rPr>
        <w:t>informarea unui număr cât mai mare de angajați și departamente, precum și identificarea și sensibilizarea acestora privind beneficiile de mediu cât și asupr</w:t>
      </w:r>
      <w:r w:rsidR="003C54C5" w:rsidRPr="00D034BD">
        <w:rPr>
          <w:rFonts w:asciiTheme="majorHAnsi" w:hAnsiTheme="majorHAnsi" w:cs="Calibri"/>
          <w:sz w:val="22"/>
          <w:lang w:val="fr-FR"/>
        </w:rPr>
        <w:t>a sănătății ale noilor produse.</w:t>
      </w:r>
    </w:p>
    <w:p w14:paraId="3CC694FD" w14:textId="77777777" w:rsidR="003C54C5" w:rsidRPr="00D034BD" w:rsidRDefault="003C54C5" w:rsidP="003C54C5">
      <w:pPr>
        <w:autoSpaceDE w:val="0"/>
        <w:autoSpaceDN w:val="0"/>
        <w:adjustRightInd w:val="0"/>
        <w:spacing w:after="0" w:line="254" w:lineRule="auto"/>
        <w:jc w:val="both"/>
        <w:rPr>
          <w:rFonts w:asciiTheme="majorHAnsi" w:hAnsiTheme="majorHAnsi" w:cs="Calibri"/>
          <w:sz w:val="22"/>
          <w:lang w:val="fr-FR"/>
        </w:rPr>
      </w:pPr>
    </w:p>
    <w:p w14:paraId="581B83EA" w14:textId="77777777" w:rsidR="00044511" w:rsidRPr="00D034BD" w:rsidRDefault="00044511" w:rsidP="00D034BD">
      <w:pPr>
        <w:pStyle w:val="Frspaiere"/>
        <w:ind w:firstLine="0"/>
        <w:rPr>
          <w:lang w:val="fr-FR"/>
        </w:rPr>
      </w:pPr>
      <w:r w:rsidRPr="00D034BD">
        <w:rPr>
          <w:lang w:val="fr-FR"/>
        </w:rPr>
        <w:t xml:space="preserve">Având în vedere faptul că Planul național de achiziții publice verzi nu este finalizat, este prematură o analiză a modului și a gradului de implementare, precum și a eficienței aplicării măsurilor privind achizițiile verzi. </w:t>
      </w:r>
    </w:p>
    <w:p w14:paraId="32A09D1F" w14:textId="77777777" w:rsidR="00044511" w:rsidRPr="00115C77" w:rsidRDefault="00044511" w:rsidP="00B665AD">
      <w:pPr>
        <w:pStyle w:val="Titlu2"/>
        <w:numPr>
          <w:ilvl w:val="1"/>
          <w:numId w:val="3"/>
        </w:numPr>
        <w:spacing w:before="200" w:after="200" w:line="276" w:lineRule="auto"/>
        <w:ind w:left="578" w:hanging="578"/>
        <w:rPr>
          <w:lang w:val="ro-RO"/>
        </w:rPr>
      </w:pPr>
      <w:bookmarkStart w:id="782" w:name="_TOC_250010"/>
      <w:bookmarkStart w:id="783" w:name="_Toc12286294"/>
      <w:bookmarkStart w:id="784" w:name="_Toc24737207"/>
      <w:bookmarkEnd w:id="782"/>
      <w:r w:rsidRPr="00115C77">
        <w:rPr>
          <w:lang w:val="ro-RO"/>
        </w:rPr>
        <w:t>Obiective strategice</w:t>
      </w:r>
      <w:bookmarkEnd w:id="783"/>
      <w:bookmarkEnd w:id="784"/>
    </w:p>
    <w:p w14:paraId="56B8846E" w14:textId="77777777" w:rsidR="00044511" w:rsidRPr="007F5873" w:rsidRDefault="00044511" w:rsidP="003C54C5">
      <w:pPr>
        <w:pStyle w:val="Frspaiere"/>
        <w:rPr>
          <w:lang w:val="ro-RO"/>
        </w:rPr>
      </w:pPr>
      <w:r w:rsidRPr="007F5873">
        <w:rPr>
          <w:lang w:val="ro-RO"/>
        </w:rPr>
        <w:t xml:space="preserve">Pentru îndeplinirea obiectivului general, prevăzut în legea cadru privind deșeurile, respectiv ruperea legăturii între creșterea economică și impactul asupra mediului asociat gestionării deșeurilor, în PNPGD s-a stabilit 1 obiectiv strategic în ceea ce privește deșeurile municipale și anume: </w:t>
      </w:r>
    </w:p>
    <w:p w14:paraId="7FBD4573" w14:textId="6A2AD4A0" w:rsidR="00044511" w:rsidRPr="007F5873" w:rsidRDefault="00044511" w:rsidP="00AE19B5">
      <w:pPr>
        <w:pStyle w:val="Frspaiere"/>
        <w:ind w:left="993" w:hanging="993"/>
        <w:rPr>
          <w:lang w:val="ro-RO"/>
        </w:rPr>
      </w:pPr>
      <w:r w:rsidRPr="007F5873">
        <w:rPr>
          <w:b/>
          <w:lang w:val="ro-RO"/>
        </w:rPr>
        <w:t>Obiectiv 1:</w:t>
      </w:r>
      <w:r w:rsidRPr="007F5873">
        <w:rPr>
          <w:lang w:val="ro-RO"/>
        </w:rPr>
        <w:t xml:space="preserve"> Reducerea cantității de deșeuri menajere și similare generate pe locuitor în anul 2025 cu cel puțin 10% (exact -9,72%) raportat la anul 2018 (respectiv reducerea indicelui de generare a deșeurilor municipale de la 159,45 kg/locuitor/an în 2018 la </w:t>
      </w:r>
      <w:r w:rsidR="003C54C5" w:rsidRPr="007F5873">
        <w:rPr>
          <w:lang w:val="ro-RO"/>
        </w:rPr>
        <w:t>143,96 kg/locuitor/an în 2025).</w:t>
      </w:r>
    </w:p>
    <w:p w14:paraId="1B1E56A6" w14:textId="77777777" w:rsidR="00044511" w:rsidRPr="007F5873" w:rsidRDefault="00044511" w:rsidP="00D034BD">
      <w:pPr>
        <w:pStyle w:val="Frspaiere"/>
        <w:ind w:firstLine="0"/>
        <w:rPr>
          <w:lang w:val="ro-RO"/>
        </w:rPr>
      </w:pPr>
      <w:r w:rsidRPr="007F5873">
        <w:rPr>
          <w:lang w:val="ro-RO"/>
        </w:rPr>
        <w:t xml:space="preserve">Cuantificarea obiectivului la nivelul județului Neamt implică reducerea indicelui mediu de generare a deșeurilor menajere și similare de la 229,66 kg/locuitor/an în 2018 la 211,41 kg/locuitor/an în 2025. </w:t>
      </w:r>
    </w:p>
    <w:p w14:paraId="75EEDA2B" w14:textId="77777777" w:rsidR="00044511" w:rsidRPr="00115C77" w:rsidRDefault="00044511" w:rsidP="00B665AD">
      <w:pPr>
        <w:pStyle w:val="Titlu2"/>
        <w:numPr>
          <w:ilvl w:val="1"/>
          <w:numId w:val="3"/>
        </w:numPr>
        <w:spacing w:before="200" w:after="200" w:line="276" w:lineRule="auto"/>
        <w:ind w:left="578" w:hanging="578"/>
        <w:rPr>
          <w:lang w:val="ro-RO"/>
        </w:rPr>
      </w:pPr>
      <w:bookmarkStart w:id="785" w:name="_TOC_250009"/>
      <w:bookmarkStart w:id="786" w:name="_Toc12286295"/>
      <w:bookmarkStart w:id="787" w:name="_Toc24737208"/>
      <w:bookmarkEnd w:id="785"/>
      <w:r w:rsidRPr="00115C77">
        <w:rPr>
          <w:lang w:val="ro-RO"/>
        </w:rPr>
        <w:t>Măsuri de prevenire</w:t>
      </w:r>
      <w:bookmarkEnd w:id="786"/>
      <w:bookmarkEnd w:id="787"/>
    </w:p>
    <w:p w14:paraId="6734A8D7" w14:textId="77777777" w:rsidR="00044511" w:rsidRPr="00AE19B5" w:rsidRDefault="00044511" w:rsidP="003C54C5">
      <w:pPr>
        <w:pStyle w:val="Frspaiere"/>
        <w:rPr>
          <w:lang w:val="ro-RO"/>
        </w:rPr>
      </w:pPr>
      <w:r w:rsidRPr="00AE19B5">
        <w:rPr>
          <w:lang w:val="ro-RO"/>
        </w:rPr>
        <w:t xml:space="preserve">PNPGD prevede pentru obiectivul strategic 1 o serie de măsuri și acțiuni necesare a se implementa pentru a asigura astfel îndeplinirea acestuia, și anume: </w:t>
      </w:r>
    </w:p>
    <w:p w14:paraId="6A3E3ECF" w14:textId="77777777" w:rsidR="00044511" w:rsidRPr="00AE19B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AE19B5">
        <w:rPr>
          <w:rFonts w:asciiTheme="majorHAnsi" w:hAnsiTheme="majorHAnsi" w:cs="Calibri"/>
          <w:sz w:val="22"/>
          <w:lang w:val="en-GB"/>
        </w:rPr>
        <w:t xml:space="preserve">susținerea și dezvoltarea acțiunilor existente privind compostarea individuală a biodeşeurilor; </w:t>
      </w:r>
    </w:p>
    <w:p w14:paraId="70FC6AF4" w14:textId="77777777" w:rsidR="00044511" w:rsidRPr="00AE19B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 xml:space="preserve">reducerea la jumătate a cantității de alimente risipite până în anul 2025 raportat la anul 2017; </w:t>
      </w:r>
    </w:p>
    <w:p w14:paraId="1EA01817" w14:textId="77777777" w:rsidR="00044511" w:rsidRPr="00AE19B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 xml:space="preserve">prevenirea generării deșeurilor de hârtie tipărite; </w:t>
      </w:r>
    </w:p>
    <w:p w14:paraId="7EC8F129" w14:textId="6591C964" w:rsidR="00044511" w:rsidRPr="00AE19B5" w:rsidRDefault="00044511"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introducerea în programa școlară pentru învățământul preuniversitar de tematici cu privire la prevenirea</w:t>
      </w:r>
      <w:r w:rsidR="003C54C5" w:rsidRPr="00AE19B5">
        <w:rPr>
          <w:rFonts w:asciiTheme="majorHAnsi" w:hAnsiTheme="majorHAnsi" w:cs="Calibri"/>
          <w:sz w:val="22"/>
          <w:lang w:val="fr-FR"/>
        </w:rPr>
        <w:t xml:space="preserve"> generării deșeurilor menajere.</w:t>
      </w:r>
    </w:p>
    <w:p w14:paraId="78BF7FAB" w14:textId="77777777" w:rsidR="003C54C5" w:rsidRPr="00AE19B5" w:rsidRDefault="003C54C5" w:rsidP="003C54C5">
      <w:pPr>
        <w:autoSpaceDE w:val="0"/>
        <w:autoSpaceDN w:val="0"/>
        <w:adjustRightInd w:val="0"/>
        <w:spacing w:after="0" w:line="254" w:lineRule="auto"/>
        <w:jc w:val="both"/>
        <w:rPr>
          <w:rFonts w:asciiTheme="majorHAnsi" w:hAnsiTheme="majorHAnsi" w:cs="Calibri"/>
          <w:sz w:val="22"/>
          <w:lang w:val="fr-FR"/>
        </w:rPr>
      </w:pPr>
    </w:p>
    <w:p w14:paraId="7DD8A4AE" w14:textId="1F2D44A6" w:rsidR="00044511" w:rsidRPr="00AE19B5" w:rsidRDefault="00044511" w:rsidP="00AE19B5">
      <w:pPr>
        <w:pStyle w:val="Frspaiere"/>
        <w:ind w:firstLine="0"/>
        <w:rPr>
          <w:lang w:val="fr-FR"/>
        </w:rPr>
      </w:pPr>
      <w:r w:rsidRPr="00AE19B5">
        <w:rPr>
          <w:lang w:val="fr-FR"/>
        </w:rPr>
        <w:t>Pentru fiecare din cele 4 măsuri în PNPGD sunt definite acțiuni, responsabili și termene de implementare la nivel național. În tabelul de mai jos sunt prezentate măsurile de prevenire cu aplicabilitate la nivelul județului Neam</w:t>
      </w:r>
      <w:r w:rsidR="00B74A78" w:rsidRPr="00AE19B5">
        <w:rPr>
          <w:lang w:val="fr-FR"/>
        </w:rPr>
        <w:t>ț</w:t>
      </w:r>
      <w:r w:rsidR="003C54C5" w:rsidRPr="00AE19B5">
        <w:rPr>
          <w:lang w:val="fr-FR"/>
        </w:rPr>
        <w:t>.</w:t>
      </w:r>
    </w:p>
    <w:p w14:paraId="70AFB12F" w14:textId="77777777" w:rsidR="003C54C5" w:rsidRPr="00AE19B5" w:rsidRDefault="003C54C5" w:rsidP="003C54C5">
      <w:pPr>
        <w:pStyle w:val="Frspaiere"/>
        <w:rPr>
          <w:lang w:val="fr-FR"/>
        </w:rPr>
      </w:pPr>
    </w:p>
    <w:p w14:paraId="26AF4F6D" w14:textId="2E86C823" w:rsidR="003C54C5" w:rsidRPr="00AE19B5" w:rsidRDefault="003C54C5">
      <w:pPr>
        <w:spacing w:after="0" w:line="240" w:lineRule="auto"/>
        <w:rPr>
          <w:rFonts w:asciiTheme="majorHAnsi" w:eastAsia="Times New Roman" w:hAnsiTheme="majorHAnsi"/>
          <w:sz w:val="22"/>
          <w:lang w:val="fr-FR"/>
        </w:rPr>
      </w:pPr>
      <w:r w:rsidRPr="00AE19B5">
        <w:rPr>
          <w:rFonts w:asciiTheme="majorHAnsi" w:hAnsiTheme="majorHAnsi"/>
          <w:lang w:val="fr-FR"/>
        </w:rPr>
        <w:br w:type="page"/>
      </w:r>
    </w:p>
    <w:tbl>
      <w:tblPr>
        <w:tblStyle w:val="Tabelgril"/>
        <w:tblW w:w="5000" w:type="pct"/>
        <w:tblLook w:val="04A0" w:firstRow="1" w:lastRow="0" w:firstColumn="1" w:lastColumn="0" w:noHBand="0" w:noVBand="1"/>
      </w:tblPr>
      <w:tblGrid>
        <w:gridCol w:w="2049"/>
        <w:gridCol w:w="3218"/>
        <w:gridCol w:w="1361"/>
        <w:gridCol w:w="1363"/>
        <w:gridCol w:w="1359"/>
      </w:tblGrid>
      <w:tr w:rsidR="00044511" w:rsidRPr="003C54C5" w14:paraId="7418889C" w14:textId="77777777" w:rsidTr="003C54C5">
        <w:tc>
          <w:tcPr>
            <w:tcW w:w="1095" w:type="pct"/>
            <w:shd w:val="clear" w:color="auto" w:fill="00B0F0"/>
            <w:vAlign w:val="center"/>
          </w:tcPr>
          <w:p w14:paraId="7B32B1E6" w14:textId="77777777" w:rsidR="00044511" w:rsidRPr="003C54C5" w:rsidRDefault="00044511" w:rsidP="00D9656E">
            <w:pPr>
              <w:spacing w:after="0"/>
              <w:jc w:val="center"/>
              <w:rPr>
                <w:b/>
                <w:sz w:val="20"/>
                <w:szCs w:val="20"/>
                <w:lang w:val="ro-RO"/>
              </w:rPr>
            </w:pPr>
            <w:r w:rsidRPr="003C54C5">
              <w:rPr>
                <w:b/>
                <w:sz w:val="20"/>
                <w:szCs w:val="20"/>
                <w:lang w:val="ro-RO"/>
              </w:rPr>
              <w:t>Măsură</w:t>
            </w:r>
          </w:p>
        </w:tc>
        <w:tc>
          <w:tcPr>
            <w:tcW w:w="1721" w:type="pct"/>
            <w:shd w:val="clear" w:color="auto" w:fill="00B0F0"/>
            <w:vAlign w:val="center"/>
          </w:tcPr>
          <w:p w14:paraId="62DFCD26" w14:textId="77777777" w:rsidR="00044511" w:rsidRPr="003C54C5" w:rsidRDefault="00044511" w:rsidP="00D9656E">
            <w:pPr>
              <w:spacing w:after="0"/>
              <w:jc w:val="center"/>
              <w:rPr>
                <w:b/>
                <w:sz w:val="20"/>
                <w:szCs w:val="20"/>
                <w:lang w:val="ro-RO"/>
              </w:rPr>
            </w:pPr>
            <w:r w:rsidRPr="003C54C5">
              <w:rPr>
                <w:b/>
                <w:sz w:val="20"/>
                <w:szCs w:val="20"/>
                <w:lang w:val="ro-RO"/>
              </w:rPr>
              <w:t>Acțiune</w:t>
            </w:r>
          </w:p>
        </w:tc>
        <w:tc>
          <w:tcPr>
            <w:tcW w:w="728" w:type="pct"/>
            <w:shd w:val="clear" w:color="auto" w:fill="00B0F0"/>
            <w:vAlign w:val="center"/>
          </w:tcPr>
          <w:p w14:paraId="3ECE09BD" w14:textId="77777777" w:rsidR="00044511" w:rsidRPr="003C54C5" w:rsidRDefault="00044511" w:rsidP="00D9656E">
            <w:pPr>
              <w:spacing w:after="0"/>
              <w:jc w:val="center"/>
              <w:rPr>
                <w:b/>
                <w:sz w:val="20"/>
                <w:szCs w:val="20"/>
                <w:lang w:val="ro-RO"/>
              </w:rPr>
            </w:pPr>
            <w:r w:rsidRPr="003C54C5">
              <w:rPr>
                <w:b/>
                <w:sz w:val="20"/>
                <w:szCs w:val="20"/>
                <w:lang w:val="ro-RO"/>
              </w:rPr>
              <w:t>Deșeuri vizate</w:t>
            </w:r>
          </w:p>
        </w:tc>
        <w:tc>
          <w:tcPr>
            <w:tcW w:w="729" w:type="pct"/>
            <w:shd w:val="clear" w:color="auto" w:fill="00B0F0"/>
            <w:vAlign w:val="center"/>
          </w:tcPr>
          <w:p w14:paraId="015876D3" w14:textId="77777777" w:rsidR="00044511" w:rsidRPr="003C54C5" w:rsidRDefault="00044511" w:rsidP="00D9656E">
            <w:pPr>
              <w:spacing w:after="0"/>
              <w:jc w:val="center"/>
              <w:rPr>
                <w:b/>
                <w:sz w:val="20"/>
                <w:szCs w:val="20"/>
                <w:lang w:val="ro-RO"/>
              </w:rPr>
            </w:pPr>
            <w:r w:rsidRPr="003C54C5">
              <w:rPr>
                <w:b/>
                <w:sz w:val="20"/>
                <w:szCs w:val="20"/>
                <w:lang w:val="ro-RO"/>
              </w:rPr>
              <w:t>Responsabili</w:t>
            </w:r>
          </w:p>
        </w:tc>
        <w:tc>
          <w:tcPr>
            <w:tcW w:w="728" w:type="pct"/>
            <w:shd w:val="clear" w:color="auto" w:fill="00B0F0"/>
            <w:vAlign w:val="center"/>
          </w:tcPr>
          <w:p w14:paraId="39D323FE" w14:textId="77777777" w:rsidR="00044511" w:rsidRPr="003C54C5" w:rsidRDefault="00044511" w:rsidP="00D9656E">
            <w:pPr>
              <w:spacing w:after="0"/>
              <w:jc w:val="center"/>
              <w:rPr>
                <w:b/>
                <w:sz w:val="20"/>
                <w:szCs w:val="20"/>
                <w:lang w:val="ro-RO"/>
              </w:rPr>
            </w:pPr>
            <w:r w:rsidRPr="003C54C5">
              <w:rPr>
                <w:b/>
                <w:sz w:val="20"/>
                <w:szCs w:val="20"/>
                <w:lang w:val="ro-RO"/>
              </w:rPr>
              <w:t>Termen realizare</w:t>
            </w:r>
          </w:p>
        </w:tc>
      </w:tr>
      <w:tr w:rsidR="00044511" w:rsidRPr="003C54C5" w14:paraId="622F24EE" w14:textId="77777777" w:rsidTr="003C54C5">
        <w:tc>
          <w:tcPr>
            <w:tcW w:w="1095" w:type="pct"/>
            <w:vMerge w:val="restart"/>
            <w:shd w:val="clear" w:color="auto" w:fill="00B0F0"/>
            <w:vAlign w:val="center"/>
          </w:tcPr>
          <w:p w14:paraId="6C3DBCF5" w14:textId="77777777" w:rsidR="00044511" w:rsidRPr="003C54C5" w:rsidRDefault="00044511" w:rsidP="00D9656E">
            <w:pPr>
              <w:spacing w:after="0"/>
              <w:rPr>
                <w:b/>
                <w:sz w:val="20"/>
                <w:szCs w:val="20"/>
                <w:lang w:val="ro-RO"/>
              </w:rPr>
            </w:pPr>
            <w:r w:rsidRPr="003C54C5">
              <w:rPr>
                <w:b/>
                <w:sz w:val="20"/>
                <w:szCs w:val="20"/>
                <w:lang w:val="ro-RO"/>
              </w:rPr>
              <w:t>Măsura 1 Sus</w:t>
            </w:r>
            <w:r w:rsidRPr="003C54C5">
              <w:rPr>
                <w:rFonts w:cs="Palatino Linotype"/>
                <w:b/>
                <w:sz w:val="20"/>
                <w:szCs w:val="20"/>
                <w:lang w:val="ro-RO"/>
              </w:rPr>
              <w:t>ț</w:t>
            </w:r>
            <w:r w:rsidRPr="003C54C5">
              <w:rPr>
                <w:b/>
                <w:sz w:val="20"/>
                <w:szCs w:val="20"/>
                <w:lang w:val="ro-RO"/>
              </w:rPr>
              <w:t xml:space="preserve">inerea </w:t>
            </w:r>
            <w:r w:rsidRPr="003C54C5">
              <w:rPr>
                <w:rFonts w:cs="Palatino Linotype"/>
                <w:b/>
                <w:sz w:val="20"/>
                <w:szCs w:val="20"/>
                <w:lang w:val="ro-RO"/>
              </w:rPr>
              <w:t>ș</w:t>
            </w:r>
            <w:r w:rsidRPr="003C54C5">
              <w:rPr>
                <w:b/>
                <w:sz w:val="20"/>
                <w:szCs w:val="20"/>
                <w:lang w:val="ro-RO"/>
              </w:rPr>
              <w:t>i dezvoltarea ac</w:t>
            </w:r>
            <w:r w:rsidRPr="003C54C5">
              <w:rPr>
                <w:rFonts w:cs="Palatino Linotype"/>
                <w:b/>
                <w:sz w:val="20"/>
                <w:szCs w:val="20"/>
                <w:lang w:val="ro-RO"/>
              </w:rPr>
              <w:t>ț</w:t>
            </w:r>
            <w:r w:rsidRPr="003C54C5">
              <w:rPr>
                <w:b/>
                <w:sz w:val="20"/>
                <w:szCs w:val="20"/>
                <w:lang w:val="ro-RO"/>
              </w:rPr>
              <w:t>iunilor existente privind compostarea individuală a biodeşeurilor</w:t>
            </w:r>
          </w:p>
        </w:tc>
        <w:tc>
          <w:tcPr>
            <w:tcW w:w="1721" w:type="pct"/>
            <w:vAlign w:val="center"/>
          </w:tcPr>
          <w:p w14:paraId="1786FF9D" w14:textId="3CA6E20A" w:rsidR="00044511" w:rsidRPr="003C54C5" w:rsidRDefault="00044511" w:rsidP="00D9656E">
            <w:pPr>
              <w:spacing w:after="0"/>
              <w:rPr>
                <w:sz w:val="20"/>
                <w:szCs w:val="20"/>
                <w:lang w:val="ro-RO"/>
              </w:rPr>
            </w:pPr>
            <w:r w:rsidRPr="003C54C5">
              <w:rPr>
                <w:b/>
                <w:sz w:val="20"/>
                <w:szCs w:val="20"/>
                <w:lang w:val="ro-RO"/>
              </w:rPr>
              <w:t>Acţiunea1.</w:t>
            </w:r>
            <w:r w:rsidR="00CE6134">
              <w:rPr>
                <w:b/>
                <w:sz w:val="20"/>
                <w:szCs w:val="20"/>
                <w:lang w:val="ro-RO"/>
              </w:rPr>
              <w:t>1</w:t>
            </w:r>
            <w:r w:rsidRPr="003C54C5">
              <w:rPr>
                <w:sz w:val="20"/>
                <w:szCs w:val="20"/>
                <w:lang w:val="ro-RO"/>
              </w:rPr>
              <w:t xml:space="preserve"> </w:t>
            </w:r>
          </w:p>
          <w:p w14:paraId="3108E036" w14:textId="77777777" w:rsidR="00044511" w:rsidRPr="003C54C5" w:rsidRDefault="00044511" w:rsidP="00D9656E">
            <w:pPr>
              <w:spacing w:after="0"/>
              <w:rPr>
                <w:sz w:val="20"/>
                <w:szCs w:val="20"/>
                <w:lang w:val="ro-RO"/>
              </w:rPr>
            </w:pPr>
            <w:r w:rsidRPr="003C54C5">
              <w:rPr>
                <w:sz w:val="20"/>
                <w:szCs w:val="20"/>
                <w:lang w:val="ro-RO"/>
              </w:rPr>
              <w:t>Instruirea personalului din cadrul APL/ADI privind compostarea individuală</w:t>
            </w:r>
          </w:p>
        </w:tc>
        <w:tc>
          <w:tcPr>
            <w:tcW w:w="728" w:type="pct"/>
            <w:vAlign w:val="center"/>
          </w:tcPr>
          <w:p w14:paraId="3C8E379B" w14:textId="77777777" w:rsidR="00044511" w:rsidRPr="003C54C5" w:rsidRDefault="00044511" w:rsidP="00D9656E">
            <w:pPr>
              <w:spacing w:after="0"/>
              <w:jc w:val="center"/>
              <w:rPr>
                <w:sz w:val="20"/>
                <w:szCs w:val="20"/>
                <w:lang w:val="ro-RO"/>
              </w:rPr>
            </w:pPr>
            <w:r w:rsidRPr="003C54C5">
              <w:rPr>
                <w:sz w:val="20"/>
                <w:szCs w:val="20"/>
                <w:lang w:val="ro-RO"/>
              </w:rPr>
              <w:t>Biode</w:t>
            </w:r>
            <w:r w:rsidRPr="003C54C5">
              <w:rPr>
                <w:rFonts w:cs="Palatino Linotype"/>
                <w:sz w:val="20"/>
                <w:szCs w:val="20"/>
                <w:lang w:val="ro-RO"/>
              </w:rPr>
              <w:t>ș</w:t>
            </w:r>
            <w:r w:rsidRPr="003C54C5">
              <w:rPr>
                <w:sz w:val="20"/>
                <w:szCs w:val="20"/>
                <w:lang w:val="ro-RO"/>
              </w:rPr>
              <w:t>euri</w:t>
            </w:r>
          </w:p>
        </w:tc>
        <w:tc>
          <w:tcPr>
            <w:tcW w:w="729" w:type="pct"/>
            <w:vAlign w:val="center"/>
          </w:tcPr>
          <w:p w14:paraId="36F813CB" w14:textId="0D2ADBB3" w:rsidR="00044511" w:rsidRPr="003C54C5" w:rsidRDefault="00044511" w:rsidP="00D9656E">
            <w:pPr>
              <w:spacing w:after="0"/>
              <w:jc w:val="center"/>
              <w:rPr>
                <w:sz w:val="20"/>
                <w:szCs w:val="20"/>
                <w:lang w:val="ro-RO"/>
              </w:rPr>
            </w:pPr>
            <w:r w:rsidRPr="003C54C5">
              <w:rPr>
                <w:sz w:val="20"/>
                <w:szCs w:val="20"/>
                <w:lang w:val="ro-RO"/>
              </w:rPr>
              <w:t>APM Neamț</w:t>
            </w:r>
            <w:r w:rsidR="00CE6134">
              <w:rPr>
                <w:sz w:val="20"/>
                <w:szCs w:val="20"/>
                <w:lang w:val="ro-RO"/>
              </w:rPr>
              <w:t>, MM</w:t>
            </w:r>
          </w:p>
        </w:tc>
        <w:tc>
          <w:tcPr>
            <w:tcW w:w="728" w:type="pct"/>
            <w:vAlign w:val="center"/>
          </w:tcPr>
          <w:p w14:paraId="661C2E75" w14:textId="77777777" w:rsidR="00044511" w:rsidRPr="003C54C5" w:rsidRDefault="00044511" w:rsidP="00D9656E">
            <w:pPr>
              <w:spacing w:after="0"/>
              <w:jc w:val="center"/>
              <w:rPr>
                <w:sz w:val="20"/>
                <w:szCs w:val="20"/>
                <w:lang w:val="ro-RO"/>
              </w:rPr>
            </w:pPr>
            <w:r w:rsidRPr="003C54C5">
              <w:rPr>
                <w:sz w:val="20"/>
                <w:szCs w:val="20"/>
                <w:lang w:val="ro-RO"/>
              </w:rPr>
              <w:t>Anual</w:t>
            </w:r>
          </w:p>
        </w:tc>
      </w:tr>
      <w:tr w:rsidR="00044511" w:rsidRPr="003C54C5" w14:paraId="05C221CF" w14:textId="77777777" w:rsidTr="003C54C5">
        <w:tc>
          <w:tcPr>
            <w:tcW w:w="1095" w:type="pct"/>
            <w:vMerge/>
            <w:shd w:val="clear" w:color="auto" w:fill="00B0F0"/>
            <w:vAlign w:val="center"/>
          </w:tcPr>
          <w:p w14:paraId="45A8A3EA" w14:textId="77777777" w:rsidR="00044511" w:rsidRPr="003C54C5" w:rsidRDefault="00044511" w:rsidP="00D9656E">
            <w:pPr>
              <w:spacing w:after="0"/>
              <w:rPr>
                <w:b/>
                <w:sz w:val="20"/>
                <w:szCs w:val="20"/>
                <w:lang w:val="ro-RO"/>
              </w:rPr>
            </w:pPr>
          </w:p>
        </w:tc>
        <w:tc>
          <w:tcPr>
            <w:tcW w:w="1721" w:type="pct"/>
            <w:vAlign w:val="center"/>
          </w:tcPr>
          <w:p w14:paraId="71A51F99" w14:textId="7FCC18E3" w:rsidR="00044511" w:rsidRPr="003C54C5" w:rsidRDefault="00044511" w:rsidP="00D9656E">
            <w:pPr>
              <w:spacing w:after="0"/>
              <w:rPr>
                <w:b/>
                <w:sz w:val="20"/>
                <w:szCs w:val="20"/>
                <w:lang w:val="ro-RO"/>
              </w:rPr>
            </w:pPr>
            <w:r w:rsidRPr="003C54C5">
              <w:rPr>
                <w:b/>
                <w:sz w:val="20"/>
                <w:szCs w:val="20"/>
                <w:lang w:val="ro-RO"/>
              </w:rPr>
              <w:t>Acţiune 1.</w:t>
            </w:r>
            <w:r w:rsidR="00CE6134">
              <w:rPr>
                <w:b/>
                <w:sz w:val="20"/>
                <w:szCs w:val="20"/>
                <w:lang w:val="ro-RO"/>
              </w:rPr>
              <w:t>2</w:t>
            </w:r>
            <w:r w:rsidRPr="003C54C5">
              <w:rPr>
                <w:b/>
                <w:sz w:val="20"/>
                <w:szCs w:val="20"/>
                <w:lang w:val="ro-RO"/>
              </w:rPr>
              <w:t xml:space="preserve"> </w:t>
            </w:r>
          </w:p>
          <w:p w14:paraId="66BA1762" w14:textId="77777777" w:rsidR="00044511" w:rsidRPr="003C54C5" w:rsidRDefault="00044511" w:rsidP="00D9656E">
            <w:pPr>
              <w:spacing w:after="0"/>
              <w:rPr>
                <w:sz w:val="20"/>
                <w:szCs w:val="20"/>
                <w:lang w:val="ro-RO"/>
              </w:rPr>
            </w:pPr>
            <w:r w:rsidRPr="003C54C5">
              <w:rPr>
                <w:sz w:val="20"/>
                <w:szCs w:val="20"/>
                <w:lang w:val="ro-RO"/>
              </w:rPr>
              <w:t>Încurajarea popula</w:t>
            </w:r>
            <w:r w:rsidRPr="003C54C5">
              <w:rPr>
                <w:rFonts w:cs="Palatino Linotype"/>
                <w:sz w:val="20"/>
                <w:szCs w:val="20"/>
                <w:lang w:val="ro-RO"/>
              </w:rPr>
              <w:t>ț</w:t>
            </w:r>
            <w:r w:rsidRPr="003C54C5">
              <w:rPr>
                <w:sz w:val="20"/>
                <w:szCs w:val="20"/>
                <w:lang w:val="ro-RO"/>
              </w:rPr>
              <w:t xml:space="preserve">iei </w:t>
            </w:r>
            <w:r w:rsidRPr="003C54C5">
              <w:rPr>
                <w:rFonts w:cs="Palatino Linotype"/>
                <w:sz w:val="20"/>
                <w:szCs w:val="20"/>
                <w:lang w:val="ro-RO"/>
              </w:rPr>
              <w:t>ș</w:t>
            </w:r>
            <w:r w:rsidRPr="003C54C5">
              <w:rPr>
                <w:sz w:val="20"/>
                <w:szCs w:val="20"/>
                <w:lang w:val="ro-RO"/>
              </w:rPr>
              <w:t>i a comunită</w:t>
            </w:r>
            <w:r w:rsidRPr="003C54C5">
              <w:rPr>
                <w:rFonts w:cs="Palatino Linotype"/>
                <w:sz w:val="20"/>
                <w:szCs w:val="20"/>
                <w:lang w:val="ro-RO"/>
              </w:rPr>
              <w:t>ț</w:t>
            </w:r>
            <w:r w:rsidRPr="003C54C5">
              <w:rPr>
                <w:sz w:val="20"/>
                <w:szCs w:val="20"/>
                <w:lang w:val="ro-RO"/>
              </w:rPr>
              <w:t>ilor locale de a composta frac</w:t>
            </w:r>
            <w:r w:rsidRPr="003C54C5">
              <w:rPr>
                <w:rFonts w:cs="Palatino Linotype"/>
                <w:sz w:val="20"/>
                <w:szCs w:val="20"/>
                <w:lang w:val="ro-RO"/>
              </w:rPr>
              <w:t>ț</w:t>
            </w:r>
            <w:r w:rsidRPr="003C54C5">
              <w:rPr>
                <w:sz w:val="20"/>
                <w:szCs w:val="20"/>
                <w:lang w:val="ro-RO"/>
              </w:rPr>
              <w:t>ia organică</w:t>
            </w:r>
          </w:p>
        </w:tc>
        <w:tc>
          <w:tcPr>
            <w:tcW w:w="728" w:type="pct"/>
            <w:vAlign w:val="center"/>
          </w:tcPr>
          <w:p w14:paraId="0C1FEC89" w14:textId="77777777" w:rsidR="00044511" w:rsidRPr="003C54C5" w:rsidRDefault="00044511" w:rsidP="00D9656E">
            <w:pPr>
              <w:spacing w:after="0"/>
              <w:jc w:val="center"/>
              <w:rPr>
                <w:sz w:val="20"/>
                <w:szCs w:val="20"/>
                <w:lang w:val="ro-RO"/>
              </w:rPr>
            </w:pPr>
            <w:r w:rsidRPr="003C54C5">
              <w:rPr>
                <w:sz w:val="20"/>
                <w:szCs w:val="20"/>
                <w:lang w:val="ro-RO"/>
              </w:rPr>
              <w:t>Biode</w:t>
            </w:r>
            <w:r w:rsidRPr="003C54C5">
              <w:rPr>
                <w:rFonts w:cs="Palatino Linotype"/>
                <w:sz w:val="20"/>
                <w:szCs w:val="20"/>
                <w:lang w:val="ro-RO"/>
              </w:rPr>
              <w:t>ș</w:t>
            </w:r>
            <w:r w:rsidRPr="003C54C5">
              <w:rPr>
                <w:sz w:val="20"/>
                <w:szCs w:val="20"/>
                <w:lang w:val="ro-RO"/>
              </w:rPr>
              <w:t>euri</w:t>
            </w:r>
          </w:p>
        </w:tc>
        <w:tc>
          <w:tcPr>
            <w:tcW w:w="729" w:type="pct"/>
            <w:vAlign w:val="center"/>
          </w:tcPr>
          <w:p w14:paraId="3FC206C1" w14:textId="77777777" w:rsidR="00044511" w:rsidRPr="003C54C5" w:rsidRDefault="00044511" w:rsidP="00D9656E">
            <w:pPr>
              <w:spacing w:after="0"/>
              <w:jc w:val="center"/>
              <w:rPr>
                <w:sz w:val="20"/>
                <w:szCs w:val="20"/>
                <w:lang w:val="ro-RO"/>
              </w:rPr>
            </w:pPr>
            <w:r w:rsidRPr="003C54C5">
              <w:rPr>
                <w:sz w:val="20"/>
                <w:szCs w:val="20"/>
                <w:lang w:val="ro-RO"/>
              </w:rPr>
              <w:t>APM Neamț</w:t>
            </w:r>
          </w:p>
          <w:p w14:paraId="71B68548" w14:textId="77777777" w:rsidR="00044511" w:rsidRDefault="00044511" w:rsidP="00D9656E">
            <w:pPr>
              <w:spacing w:after="0"/>
              <w:jc w:val="center"/>
              <w:rPr>
                <w:sz w:val="20"/>
                <w:szCs w:val="20"/>
                <w:lang w:val="ro-RO"/>
              </w:rPr>
            </w:pPr>
            <w:r w:rsidRPr="003C54C5">
              <w:rPr>
                <w:sz w:val="20"/>
                <w:szCs w:val="20"/>
                <w:lang w:val="ro-RO"/>
              </w:rPr>
              <w:t>ADI</w:t>
            </w:r>
          </w:p>
          <w:p w14:paraId="432F7B67" w14:textId="77777777" w:rsidR="00CE6134" w:rsidRDefault="00CE6134" w:rsidP="00D9656E">
            <w:pPr>
              <w:spacing w:after="0"/>
              <w:jc w:val="center"/>
              <w:rPr>
                <w:sz w:val="20"/>
                <w:szCs w:val="20"/>
                <w:lang w:val="ro-RO"/>
              </w:rPr>
            </w:pPr>
            <w:r>
              <w:rPr>
                <w:sz w:val="20"/>
                <w:szCs w:val="20"/>
                <w:lang w:val="ro-RO"/>
              </w:rPr>
              <w:t xml:space="preserve">MM, UAT </w:t>
            </w:r>
          </w:p>
          <w:p w14:paraId="118A02CB" w14:textId="0BE4DBE5" w:rsidR="00CE6134" w:rsidRPr="003C54C5" w:rsidRDefault="00CE6134" w:rsidP="00D9656E">
            <w:pPr>
              <w:spacing w:after="0"/>
              <w:jc w:val="center"/>
              <w:rPr>
                <w:sz w:val="20"/>
                <w:szCs w:val="20"/>
                <w:lang w:val="ro-RO"/>
              </w:rPr>
            </w:pPr>
            <w:r>
              <w:rPr>
                <w:sz w:val="20"/>
                <w:szCs w:val="20"/>
                <w:lang w:val="ro-RO"/>
              </w:rPr>
              <w:t>ANPM</w:t>
            </w:r>
          </w:p>
        </w:tc>
        <w:tc>
          <w:tcPr>
            <w:tcW w:w="728" w:type="pct"/>
            <w:vAlign w:val="center"/>
          </w:tcPr>
          <w:p w14:paraId="7699CFB4" w14:textId="77777777" w:rsidR="00044511" w:rsidRPr="003C54C5" w:rsidRDefault="00044511" w:rsidP="00D9656E">
            <w:pPr>
              <w:spacing w:after="0"/>
              <w:jc w:val="center"/>
              <w:rPr>
                <w:sz w:val="20"/>
                <w:szCs w:val="20"/>
                <w:lang w:val="ro-RO"/>
              </w:rPr>
            </w:pPr>
            <w:r w:rsidRPr="003C54C5">
              <w:rPr>
                <w:sz w:val="20"/>
                <w:szCs w:val="20"/>
                <w:lang w:val="ro-RO"/>
              </w:rPr>
              <w:t>Începând cu 2020</w:t>
            </w:r>
          </w:p>
        </w:tc>
      </w:tr>
      <w:tr w:rsidR="00044511" w:rsidRPr="003C54C5" w14:paraId="2056E908" w14:textId="77777777" w:rsidTr="003C54C5">
        <w:tc>
          <w:tcPr>
            <w:tcW w:w="1095" w:type="pct"/>
            <w:shd w:val="clear" w:color="auto" w:fill="00B0F0"/>
            <w:vAlign w:val="center"/>
          </w:tcPr>
          <w:p w14:paraId="0397A798" w14:textId="77777777" w:rsidR="00044511" w:rsidRPr="003C54C5" w:rsidRDefault="00044511" w:rsidP="00D9656E">
            <w:pPr>
              <w:spacing w:after="0"/>
              <w:rPr>
                <w:b/>
                <w:sz w:val="20"/>
                <w:szCs w:val="20"/>
                <w:lang w:val="ro-RO"/>
              </w:rPr>
            </w:pPr>
            <w:r w:rsidRPr="003C54C5">
              <w:rPr>
                <w:b/>
                <w:sz w:val="20"/>
                <w:szCs w:val="20"/>
                <w:lang w:val="ro-RO"/>
              </w:rPr>
              <w:t>Măsura 2 Reducerea la jumătate a cantită</w:t>
            </w:r>
            <w:r w:rsidRPr="003C54C5">
              <w:rPr>
                <w:rFonts w:cs="Palatino Linotype"/>
                <w:b/>
                <w:sz w:val="20"/>
                <w:szCs w:val="20"/>
                <w:lang w:val="ro-RO"/>
              </w:rPr>
              <w:t>ț</w:t>
            </w:r>
            <w:r w:rsidRPr="003C54C5">
              <w:rPr>
                <w:b/>
                <w:sz w:val="20"/>
                <w:szCs w:val="20"/>
                <w:lang w:val="ro-RO"/>
              </w:rPr>
              <w:t>ii de alimente risipite până în anul 2025 raportat la anul 2018</w:t>
            </w:r>
          </w:p>
        </w:tc>
        <w:tc>
          <w:tcPr>
            <w:tcW w:w="1721" w:type="pct"/>
            <w:vAlign w:val="center"/>
          </w:tcPr>
          <w:p w14:paraId="6C0517D5" w14:textId="6381B597" w:rsidR="00044511" w:rsidRPr="003C54C5" w:rsidRDefault="00044511" w:rsidP="00D9656E">
            <w:pPr>
              <w:spacing w:after="0"/>
              <w:rPr>
                <w:b/>
                <w:sz w:val="20"/>
                <w:szCs w:val="20"/>
                <w:lang w:val="ro-RO"/>
              </w:rPr>
            </w:pPr>
            <w:r w:rsidRPr="003C54C5">
              <w:rPr>
                <w:b/>
                <w:sz w:val="20"/>
                <w:szCs w:val="20"/>
                <w:lang w:val="ro-RO"/>
              </w:rPr>
              <w:t>Ac</w:t>
            </w:r>
            <w:r w:rsidRPr="003C54C5">
              <w:rPr>
                <w:rFonts w:cs="Palatino Linotype"/>
                <w:b/>
                <w:sz w:val="20"/>
                <w:szCs w:val="20"/>
                <w:lang w:val="ro-RO"/>
              </w:rPr>
              <w:t>ț</w:t>
            </w:r>
            <w:r w:rsidRPr="003C54C5">
              <w:rPr>
                <w:b/>
                <w:sz w:val="20"/>
                <w:szCs w:val="20"/>
                <w:lang w:val="ro-RO"/>
              </w:rPr>
              <w:t>iune 2.</w:t>
            </w:r>
            <w:r w:rsidR="00CE6134">
              <w:rPr>
                <w:b/>
                <w:sz w:val="20"/>
                <w:szCs w:val="20"/>
                <w:lang w:val="ro-RO"/>
              </w:rPr>
              <w:t>1</w:t>
            </w:r>
            <w:r w:rsidRPr="003C54C5">
              <w:rPr>
                <w:b/>
                <w:sz w:val="20"/>
                <w:szCs w:val="20"/>
                <w:lang w:val="ro-RO"/>
              </w:rPr>
              <w:t xml:space="preserve"> </w:t>
            </w:r>
          </w:p>
          <w:p w14:paraId="1A702744" w14:textId="77777777" w:rsidR="00044511" w:rsidRPr="003C54C5" w:rsidRDefault="00044511" w:rsidP="00D9656E">
            <w:pPr>
              <w:spacing w:after="0"/>
              <w:rPr>
                <w:sz w:val="20"/>
                <w:szCs w:val="20"/>
                <w:lang w:val="ro-RO"/>
              </w:rPr>
            </w:pPr>
            <w:r w:rsidRPr="003C54C5">
              <w:rPr>
                <w:sz w:val="20"/>
                <w:szCs w:val="20"/>
                <w:lang w:val="ro-RO"/>
              </w:rPr>
              <w:t>Obliga</w:t>
            </w:r>
            <w:r w:rsidRPr="003C54C5">
              <w:rPr>
                <w:rFonts w:cs="Palatino Linotype"/>
                <w:sz w:val="20"/>
                <w:szCs w:val="20"/>
                <w:lang w:val="ro-RO"/>
              </w:rPr>
              <w:t>ț</w:t>
            </w:r>
            <w:r w:rsidRPr="003C54C5">
              <w:rPr>
                <w:sz w:val="20"/>
                <w:szCs w:val="20"/>
                <w:lang w:val="ro-RO"/>
              </w:rPr>
              <w:t>ia autorită</w:t>
            </w:r>
            <w:r w:rsidRPr="003C54C5">
              <w:rPr>
                <w:rFonts w:cs="Palatino Linotype"/>
                <w:sz w:val="20"/>
                <w:szCs w:val="20"/>
                <w:lang w:val="ro-RO"/>
              </w:rPr>
              <w:t>ț</w:t>
            </w:r>
            <w:r w:rsidRPr="003C54C5">
              <w:rPr>
                <w:sz w:val="20"/>
                <w:szCs w:val="20"/>
                <w:lang w:val="ro-RO"/>
              </w:rPr>
              <w:t>ilor administra</w:t>
            </w:r>
            <w:r w:rsidRPr="003C54C5">
              <w:rPr>
                <w:rFonts w:cs="Palatino Linotype"/>
                <w:sz w:val="20"/>
                <w:szCs w:val="20"/>
                <w:lang w:val="ro-RO"/>
              </w:rPr>
              <w:t>ț</w:t>
            </w:r>
            <w:r w:rsidRPr="003C54C5">
              <w:rPr>
                <w:sz w:val="20"/>
                <w:szCs w:val="20"/>
                <w:lang w:val="ro-RO"/>
              </w:rPr>
              <w:t xml:space="preserve">iei publice să instituie o procedură </w:t>
            </w:r>
          </w:p>
          <w:p w14:paraId="5B9F09EF" w14:textId="77777777" w:rsidR="00044511" w:rsidRPr="003C54C5" w:rsidRDefault="00044511" w:rsidP="00D9656E">
            <w:pPr>
              <w:spacing w:after="0"/>
              <w:rPr>
                <w:sz w:val="20"/>
                <w:szCs w:val="20"/>
                <w:lang w:val="ro-RO"/>
              </w:rPr>
            </w:pPr>
            <w:r w:rsidRPr="003C54C5">
              <w:rPr>
                <w:sz w:val="20"/>
                <w:szCs w:val="20"/>
                <w:lang w:val="ro-RO"/>
              </w:rPr>
              <w:t xml:space="preserve">de control împotriva risipei de alimente în sectorul serviciilor de catering pe care le administrează </w:t>
            </w:r>
            <w:r w:rsidRPr="003C54C5">
              <w:rPr>
                <w:rFonts w:cs="Palatino Linotype"/>
                <w:sz w:val="20"/>
                <w:szCs w:val="20"/>
                <w:lang w:val="ro-RO"/>
              </w:rPr>
              <w:t>ș</w:t>
            </w:r>
            <w:r w:rsidRPr="003C54C5">
              <w:rPr>
                <w:sz w:val="20"/>
                <w:szCs w:val="20"/>
                <w:lang w:val="ro-RO"/>
              </w:rPr>
              <w:t>i aplicarea principiului „prevenire de</w:t>
            </w:r>
            <w:r w:rsidRPr="003C54C5">
              <w:rPr>
                <w:rFonts w:cs="Palatino Linotype"/>
                <w:sz w:val="20"/>
                <w:szCs w:val="20"/>
                <w:lang w:val="ro-RO"/>
              </w:rPr>
              <w:t>ș</w:t>
            </w:r>
            <w:r w:rsidRPr="003C54C5">
              <w:rPr>
                <w:sz w:val="20"/>
                <w:szCs w:val="20"/>
                <w:lang w:val="ro-RO"/>
              </w:rPr>
              <w:t>eurilor alimentare” în achizi</w:t>
            </w:r>
            <w:r w:rsidRPr="003C54C5">
              <w:rPr>
                <w:rFonts w:cs="Palatino Linotype"/>
                <w:sz w:val="20"/>
                <w:szCs w:val="20"/>
                <w:lang w:val="ro-RO"/>
              </w:rPr>
              <w:t>ț</w:t>
            </w:r>
            <w:r w:rsidRPr="003C54C5">
              <w:rPr>
                <w:sz w:val="20"/>
                <w:szCs w:val="20"/>
                <w:lang w:val="ro-RO"/>
              </w:rPr>
              <w:t>iile publice</w:t>
            </w:r>
          </w:p>
        </w:tc>
        <w:tc>
          <w:tcPr>
            <w:tcW w:w="728" w:type="pct"/>
            <w:vAlign w:val="center"/>
          </w:tcPr>
          <w:p w14:paraId="7F4CF26F" w14:textId="77777777" w:rsidR="00044511" w:rsidRPr="003C54C5" w:rsidRDefault="00044511" w:rsidP="00D9656E">
            <w:pPr>
              <w:spacing w:after="0"/>
              <w:jc w:val="center"/>
              <w:rPr>
                <w:sz w:val="20"/>
                <w:szCs w:val="20"/>
                <w:lang w:val="ro-RO"/>
              </w:rPr>
            </w:pPr>
            <w:r w:rsidRPr="003C54C5">
              <w:rPr>
                <w:sz w:val="20"/>
                <w:szCs w:val="20"/>
                <w:lang w:val="ro-RO"/>
              </w:rPr>
              <w:t>De</w:t>
            </w:r>
            <w:r w:rsidRPr="003C54C5">
              <w:rPr>
                <w:rFonts w:cs="Palatino Linotype"/>
                <w:sz w:val="20"/>
                <w:szCs w:val="20"/>
                <w:lang w:val="ro-RO"/>
              </w:rPr>
              <w:t>ș</w:t>
            </w:r>
            <w:r w:rsidRPr="003C54C5">
              <w:rPr>
                <w:sz w:val="20"/>
                <w:szCs w:val="20"/>
                <w:lang w:val="ro-RO"/>
              </w:rPr>
              <w:t>euri alimentare din de</w:t>
            </w:r>
            <w:r w:rsidRPr="003C54C5">
              <w:rPr>
                <w:rFonts w:cs="Palatino Linotype"/>
                <w:sz w:val="20"/>
                <w:szCs w:val="20"/>
                <w:lang w:val="ro-RO"/>
              </w:rPr>
              <w:t>ș</w:t>
            </w:r>
            <w:r w:rsidRPr="003C54C5">
              <w:rPr>
                <w:sz w:val="20"/>
                <w:szCs w:val="20"/>
                <w:lang w:val="ro-RO"/>
              </w:rPr>
              <w:t xml:space="preserve">euri menajere </w:t>
            </w:r>
            <w:r w:rsidRPr="003C54C5">
              <w:rPr>
                <w:rFonts w:cs="Palatino Linotype"/>
                <w:sz w:val="20"/>
                <w:szCs w:val="20"/>
                <w:lang w:val="ro-RO"/>
              </w:rPr>
              <w:t>ș</w:t>
            </w:r>
            <w:r w:rsidRPr="003C54C5">
              <w:rPr>
                <w:sz w:val="20"/>
                <w:szCs w:val="20"/>
                <w:lang w:val="ro-RO"/>
              </w:rPr>
              <w:t>i similare</w:t>
            </w:r>
          </w:p>
        </w:tc>
        <w:tc>
          <w:tcPr>
            <w:tcW w:w="729" w:type="pct"/>
            <w:vAlign w:val="center"/>
          </w:tcPr>
          <w:p w14:paraId="45FD79A5" w14:textId="77777777" w:rsidR="00044511" w:rsidRPr="003C54C5" w:rsidRDefault="00044511" w:rsidP="00D9656E">
            <w:pPr>
              <w:spacing w:after="0"/>
              <w:jc w:val="center"/>
              <w:rPr>
                <w:sz w:val="20"/>
                <w:szCs w:val="20"/>
                <w:lang w:val="ro-RO"/>
              </w:rPr>
            </w:pPr>
            <w:r w:rsidRPr="003C54C5">
              <w:rPr>
                <w:sz w:val="20"/>
                <w:szCs w:val="20"/>
                <w:lang w:val="ro-RO"/>
              </w:rPr>
              <w:t>CJ</w:t>
            </w:r>
          </w:p>
          <w:p w14:paraId="28308962" w14:textId="3E41027A" w:rsidR="00CE6134" w:rsidRPr="003C54C5" w:rsidRDefault="00044511" w:rsidP="00CE6134">
            <w:pPr>
              <w:spacing w:after="0"/>
              <w:jc w:val="center"/>
              <w:rPr>
                <w:sz w:val="20"/>
                <w:szCs w:val="20"/>
                <w:lang w:val="ro-RO"/>
              </w:rPr>
            </w:pPr>
            <w:r w:rsidRPr="003C54C5">
              <w:rPr>
                <w:sz w:val="20"/>
                <w:szCs w:val="20"/>
                <w:lang w:val="ro-RO"/>
              </w:rPr>
              <w:t>UAT</w:t>
            </w:r>
          </w:p>
        </w:tc>
        <w:tc>
          <w:tcPr>
            <w:tcW w:w="728" w:type="pct"/>
            <w:vAlign w:val="center"/>
          </w:tcPr>
          <w:p w14:paraId="6913314B" w14:textId="77777777" w:rsidR="00044511" w:rsidRPr="003C54C5" w:rsidRDefault="00044511" w:rsidP="00D9656E">
            <w:pPr>
              <w:spacing w:after="0"/>
              <w:jc w:val="center"/>
              <w:rPr>
                <w:sz w:val="20"/>
                <w:szCs w:val="20"/>
                <w:lang w:val="ro-RO"/>
              </w:rPr>
            </w:pPr>
            <w:r w:rsidRPr="003C54C5">
              <w:rPr>
                <w:sz w:val="20"/>
                <w:szCs w:val="20"/>
                <w:lang w:val="ro-RO"/>
              </w:rPr>
              <w:t>Începând cu 2020</w:t>
            </w:r>
          </w:p>
        </w:tc>
      </w:tr>
      <w:tr w:rsidR="00044511" w:rsidRPr="003C54C5" w14:paraId="52BC04EB" w14:textId="77777777" w:rsidTr="003C54C5">
        <w:tc>
          <w:tcPr>
            <w:tcW w:w="1095" w:type="pct"/>
            <w:vMerge w:val="restart"/>
            <w:shd w:val="clear" w:color="auto" w:fill="00B0F0"/>
            <w:vAlign w:val="center"/>
          </w:tcPr>
          <w:p w14:paraId="4136A921" w14:textId="77777777" w:rsidR="00044511" w:rsidRPr="003C54C5" w:rsidRDefault="00044511" w:rsidP="00D9656E">
            <w:pPr>
              <w:spacing w:after="0"/>
              <w:rPr>
                <w:b/>
                <w:sz w:val="20"/>
                <w:szCs w:val="20"/>
                <w:lang w:val="ro-RO"/>
              </w:rPr>
            </w:pPr>
            <w:r w:rsidRPr="003C54C5">
              <w:rPr>
                <w:b/>
                <w:sz w:val="20"/>
                <w:szCs w:val="20"/>
                <w:lang w:val="ro-RO"/>
              </w:rPr>
              <w:t>Măsura 3 Prevenirea generării de</w:t>
            </w:r>
            <w:r w:rsidRPr="003C54C5">
              <w:rPr>
                <w:rFonts w:cs="Palatino Linotype"/>
                <w:b/>
                <w:sz w:val="20"/>
                <w:szCs w:val="20"/>
                <w:lang w:val="ro-RO"/>
              </w:rPr>
              <w:t>ș</w:t>
            </w:r>
            <w:r w:rsidRPr="003C54C5">
              <w:rPr>
                <w:b/>
                <w:sz w:val="20"/>
                <w:szCs w:val="20"/>
                <w:lang w:val="ro-RO"/>
              </w:rPr>
              <w:t>eurilor de hârtie tipărite</w:t>
            </w:r>
          </w:p>
        </w:tc>
        <w:tc>
          <w:tcPr>
            <w:tcW w:w="1721" w:type="pct"/>
            <w:vAlign w:val="center"/>
          </w:tcPr>
          <w:p w14:paraId="69032CEE" w14:textId="77777777" w:rsidR="00044511" w:rsidRPr="003C54C5" w:rsidRDefault="00044511" w:rsidP="00D9656E">
            <w:pPr>
              <w:spacing w:after="0"/>
              <w:rPr>
                <w:b/>
                <w:sz w:val="20"/>
                <w:szCs w:val="20"/>
                <w:lang w:val="ro-RO"/>
              </w:rPr>
            </w:pPr>
            <w:r w:rsidRPr="003C54C5">
              <w:rPr>
                <w:b/>
                <w:sz w:val="20"/>
                <w:szCs w:val="20"/>
                <w:lang w:val="ro-RO"/>
              </w:rPr>
              <w:t>Ac</w:t>
            </w:r>
            <w:r w:rsidRPr="003C54C5">
              <w:rPr>
                <w:rFonts w:cs="Palatino Linotype"/>
                <w:b/>
                <w:sz w:val="20"/>
                <w:szCs w:val="20"/>
                <w:lang w:val="ro-RO"/>
              </w:rPr>
              <w:t>ț</w:t>
            </w:r>
            <w:r w:rsidRPr="003C54C5">
              <w:rPr>
                <w:b/>
                <w:sz w:val="20"/>
                <w:szCs w:val="20"/>
                <w:lang w:val="ro-RO"/>
              </w:rPr>
              <w:t>iunea 3.1</w:t>
            </w:r>
          </w:p>
          <w:p w14:paraId="39DF8D6A" w14:textId="77777777" w:rsidR="00044511" w:rsidRPr="003C54C5" w:rsidRDefault="00044511" w:rsidP="00D9656E">
            <w:pPr>
              <w:spacing w:after="0"/>
              <w:rPr>
                <w:sz w:val="20"/>
                <w:szCs w:val="20"/>
                <w:lang w:val="ro-RO"/>
              </w:rPr>
            </w:pPr>
            <w:r w:rsidRPr="003C54C5">
              <w:rPr>
                <w:sz w:val="20"/>
                <w:szCs w:val="20"/>
                <w:lang w:val="ro-RO"/>
              </w:rPr>
              <w:t>Promovarea unei politici de consum eco-responsabilă a hârtiei de birou în cadrul administra</w:t>
            </w:r>
            <w:r w:rsidRPr="003C54C5">
              <w:rPr>
                <w:rFonts w:cs="Palatino Linotype"/>
                <w:sz w:val="20"/>
                <w:szCs w:val="20"/>
                <w:lang w:val="ro-RO"/>
              </w:rPr>
              <w:t>ț</w:t>
            </w:r>
            <w:r w:rsidRPr="003C54C5">
              <w:rPr>
                <w:sz w:val="20"/>
                <w:szCs w:val="20"/>
                <w:lang w:val="ro-RO"/>
              </w:rPr>
              <w:t>iei publice</w:t>
            </w:r>
          </w:p>
        </w:tc>
        <w:tc>
          <w:tcPr>
            <w:tcW w:w="728" w:type="pct"/>
            <w:vAlign w:val="center"/>
          </w:tcPr>
          <w:p w14:paraId="5040E503" w14:textId="77777777" w:rsidR="00044511" w:rsidRPr="003C54C5" w:rsidRDefault="00044511" w:rsidP="00D9656E">
            <w:pPr>
              <w:spacing w:after="0"/>
              <w:jc w:val="center"/>
              <w:rPr>
                <w:sz w:val="20"/>
                <w:szCs w:val="20"/>
                <w:lang w:val="ro-RO"/>
              </w:rPr>
            </w:pPr>
            <w:r w:rsidRPr="003C54C5">
              <w:rPr>
                <w:sz w:val="20"/>
                <w:szCs w:val="20"/>
                <w:lang w:val="ro-RO"/>
              </w:rPr>
              <w:t>Deşeuri de hârtie non-ambalaj</w:t>
            </w:r>
          </w:p>
        </w:tc>
        <w:tc>
          <w:tcPr>
            <w:tcW w:w="729" w:type="pct"/>
            <w:vAlign w:val="center"/>
          </w:tcPr>
          <w:p w14:paraId="649E8532" w14:textId="77777777" w:rsidR="00044511" w:rsidRPr="003C54C5" w:rsidRDefault="00044511" w:rsidP="00D9656E">
            <w:pPr>
              <w:spacing w:after="0"/>
              <w:jc w:val="center"/>
              <w:rPr>
                <w:sz w:val="20"/>
                <w:szCs w:val="20"/>
                <w:lang w:val="ro-RO"/>
              </w:rPr>
            </w:pPr>
            <w:r w:rsidRPr="003C54C5">
              <w:rPr>
                <w:sz w:val="20"/>
                <w:szCs w:val="20"/>
                <w:lang w:val="ro-RO"/>
              </w:rPr>
              <w:t>CJ</w:t>
            </w:r>
          </w:p>
          <w:p w14:paraId="3068B897" w14:textId="77777777" w:rsidR="00044511" w:rsidRPr="003C54C5" w:rsidRDefault="00044511" w:rsidP="00D9656E">
            <w:pPr>
              <w:spacing w:after="0"/>
              <w:jc w:val="center"/>
              <w:rPr>
                <w:sz w:val="20"/>
                <w:szCs w:val="20"/>
                <w:lang w:val="ro-RO"/>
              </w:rPr>
            </w:pPr>
            <w:r w:rsidRPr="003C54C5">
              <w:rPr>
                <w:sz w:val="20"/>
                <w:szCs w:val="20"/>
                <w:lang w:val="ro-RO"/>
              </w:rPr>
              <w:t>UAT</w:t>
            </w:r>
          </w:p>
        </w:tc>
        <w:tc>
          <w:tcPr>
            <w:tcW w:w="728" w:type="pct"/>
            <w:vAlign w:val="center"/>
          </w:tcPr>
          <w:p w14:paraId="3C7E4223" w14:textId="77777777" w:rsidR="00044511" w:rsidRPr="003C54C5" w:rsidRDefault="00044511" w:rsidP="00D9656E">
            <w:pPr>
              <w:spacing w:after="0"/>
              <w:jc w:val="center"/>
              <w:rPr>
                <w:sz w:val="20"/>
                <w:szCs w:val="20"/>
                <w:lang w:val="ro-RO"/>
              </w:rPr>
            </w:pPr>
            <w:r w:rsidRPr="003C54C5">
              <w:rPr>
                <w:sz w:val="20"/>
                <w:szCs w:val="20"/>
                <w:lang w:val="ro-RO"/>
              </w:rPr>
              <w:t>Începând cu 2020</w:t>
            </w:r>
          </w:p>
        </w:tc>
      </w:tr>
      <w:tr w:rsidR="00044511" w:rsidRPr="003C54C5" w14:paraId="7C9930B9" w14:textId="77777777" w:rsidTr="003C54C5">
        <w:tc>
          <w:tcPr>
            <w:tcW w:w="1095" w:type="pct"/>
            <w:vMerge/>
            <w:shd w:val="clear" w:color="auto" w:fill="00B0F0"/>
          </w:tcPr>
          <w:p w14:paraId="12157ACC" w14:textId="77777777" w:rsidR="00044511" w:rsidRPr="003C54C5" w:rsidRDefault="00044511" w:rsidP="00D9656E">
            <w:pPr>
              <w:spacing w:after="0"/>
              <w:rPr>
                <w:sz w:val="20"/>
                <w:szCs w:val="20"/>
                <w:lang w:val="ro-RO"/>
              </w:rPr>
            </w:pPr>
          </w:p>
        </w:tc>
        <w:tc>
          <w:tcPr>
            <w:tcW w:w="1721" w:type="pct"/>
            <w:vAlign w:val="center"/>
          </w:tcPr>
          <w:p w14:paraId="5D14AC44" w14:textId="77777777" w:rsidR="00044511" w:rsidRPr="003C54C5" w:rsidRDefault="00044511" w:rsidP="00D9656E">
            <w:pPr>
              <w:spacing w:after="0"/>
              <w:rPr>
                <w:b/>
                <w:sz w:val="20"/>
                <w:szCs w:val="20"/>
                <w:lang w:val="ro-RO"/>
              </w:rPr>
            </w:pPr>
            <w:r w:rsidRPr="003C54C5">
              <w:rPr>
                <w:b/>
                <w:sz w:val="20"/>
                <w:szCs w:val="20"/>
                <w:lang w:val="ro-RO"/>
              </w:rPr>
              <w:t>Ac</w:t>
            </w:r>
            <w:r w:rsidRPr="003C54C5">
              <w:rPr>
                <w:rFonts w:cs="Palatino Linotype"/>
                <w:b/>
                <w:sz w:val="20"/>
                <w:szCs w:val="20"/>
                <w:lang w:val="ro-RO"/>
              </w:rPr>
              <w:t>ț</w:t>
            </w:r>
            <w:r w:rsidRPr="003C54C5">
              <w:rPr>
                <w:b/>
                <w:sz w:val="20"/>
                <w:szCs w:val="20"/>
                <w:lang w:val="ro-RO"/>
              </w:rPr>
              <w:t xml:space="preserve">iunea 3.2 </w:t>
            </w:r>
          </w:p>
          <w:p w14:paraId="7D218377" w14:textId="77777777" w:rsidR="00044511" w:rsidRPr="003C54C5" w:rsidRDefault="00044511" w:rsidP="00D9656E">
            <w:pPr>
              <w:spacing w:after="0"/>
              <w:rPr>
                <w:sz w:val="20"/>
                <w:szCs w:val="20"/>
                <w:lang w:val="ro-RO"/>
              </w:rPr>
            </w:pPr>
            <w:r w:rsidRPr="003C54C5">
              <w:rPr>
                <w:sz w:val="20"/>
                <w:szCs w:val="20"/>
                <w:lang w:val="ro-RO"/>
              </w:rPr>
              <w:t xml:space="preserve">Dezvoltarea unui sistem de refuz a pliantelor publicitare printate (STOP PUBLICITATE) </w:t>
            </w:r>
          </w:p>
        </w:tc>
        <w:tc>
          <w:tcPr>
            <w:tcW w:w="728" w:type="pct"/>
            <w:vAlign w:val="center"/>
          </w:tcPr>
          <w:p w14:paraId="09BD7979" w14:textId="77777777" w:rsidR="00044511" w:rsidRPr="003C54C5" w:rsidRDefault="00044511" w:rsidP="00D9656E">
            <w:pPr>
              <w:spacing w:after="0"/>
              <w:jc w:val="center"/>
              <w:rPr>
                <w:sz w:val="20"/>
                <w:szCs w:val="20"/>
                <w:lang w:val="ro-RO"/>
              </w:rPr>
            </w:pPr>
            <w:r w:rsidRPr="003C54C5">
              <w:rPr>
                <w:sz w:val="20"/>
                <w:szCs w:val="20"/>
                <w:lang w:val="ro-RO"/>
              </w:rPr>
              <w:t>Deşeuri de hârtie non-ambalaj</w:t>
            </w:r>
          </w:p>
        </w:tc>
        <w:tc>
          <w:tcPr>
            <w:tcW w:w="729" w:type="pct"/>
            <w:vAlign w:val="center"/>
          </w:tcPr>
          <w:p w14:paraId="44E9D991" w14:textId="77777777" w:rsidR="00044511" w:rsidRPr="003C54C5" w:rsidRDefault="00044511" w:rsidP="00D9656E">
            <w:pPr>
              <w:spacing w:after="0"/>
              <w:jc w:val="center"/>
              <w:rPr>
                <w:sz w:val="20"/>
                <w:szCs w:val="20"/>
                <w:lang w:val="ro-RO"/>
              </w:rPr>
            </w:pPr>
            <w:r w:rsidRPr="003C54C5">
              <w:rPr>
                <w:sz w:val="20"/>
                <w:szCs w:val="20"/>
                <w:lang w:val="ro-RO"/>
              </w:rPr>
              <w:t>CJ</w:t>
            </w:r>
          </w:p>
          <w:p w14:paraId="5A4C7BDF" w14:textId="77777777" w:rsidR="00044511" w:rsidRPr="003C54C5" w:rsidRDefault="00044511" w:rsidP="00D9656E">
            <w:pPr>
              <w:spacing w:after="0"/>
              <w:jc w:val="center"/>
              <w:rPr>
                <w:sz w:val="20"/>
                <w:szCs w:val="20"/>
                <w:lang w:val="ro-RO"/>
              </w:rPr>
            </w:pPr>
            <w:r w:rsidRPr="003C54C5">
              <w:rPr>
                <w:sz w:val="20"/>
                <w:szCs w:val="20"/>
                <w:lang w:val="ro-RO"/>
              </w:rPr>
              <w:t>UAT</w:t>
            </w:r>
          </w:p>
        </w:tc>
        <w:tc>
          <w:tcPr>
            <w:tcW w:w="728" w:type="pct"/>
            <w:vAlign w:val="center"/>
          </w:tcPr>
          <w:p w14:paraId="4338FEF1" w14:textId="77777777" w:rsidR="00044511" w:rsidRPr="003C54C5" w:rsidRDefault="00044511" w:rsidP="00D9656E">
            <w:pPr>
              <w:spacing w:after="0"/>
              <w:jc w:val="center"/>
              <w:rPr>
                <w:sz w:val="20"/>
                <w:szCs w:val="20"/>
                <w:lang w:val="ro-RO"/>
              </w:rPr>
            </w:pPr>
            <w:r w:rsidRPr="003C54C5">
              <w:rPr>
                <w:sz w:val="20"/>
                <w:szCs w:val="20"/>
                <w:lang w:val="ro-RO"/>
              </w:rPr>
              <w:t>Începând cu 2020</w:t>
            </w:r>
          </w:p>
        </w:tc>
      </w:tr>
      <w:tr w:rsidR="00044511" w:rsidRPr="003C54C5" w14:paraId="12A65F16" w14:textId="77777777" w:rsidTr="003C54C5">
        <w:tc>
          <w:tcPr>
            <w:tcW w:w="1095" w:type="pct"/>
            <w:vMerge/>
            <w:shd w:val="clear" w:color="auto" w:fill="00B0F0"/>
          </w:tcPr>
          <w:p w14:paraId="1BEF2CDC" w14:textId="77777777" w:rsidR="00044511" w:rsidRPr="003C54C5" w:rsidRDefault="00044511" w:rsidP="00D9656E">
            <w:pPr>
              <w:spacing w:after="0"/>
              <w:rPr>
                <w:sz w:val="20"/>
                <w:szCs w:val="20"/>
                <w:lang w:val="ro-RO"/>
              </w:rPr>
            </w:pPr>
          </w:p>
        </w:tc>
        <w:tc>
          <w:tcPr>
            <w:tcW w:w="1721" w:type="pct"/>
            <w:vAlign w:val="center"/>
          </w:tcPr>
          <w:p w14:paraId="4198ACF1" w14:textId="77777777" w:rsidR="00044511" w:rsidRPr="003C54C5" w:rsidRDefault="00044511" w:rsidP="00D9656E">
            <w:pPr>
              <w:spacing w:after="0"/>
              <w:rPr>
                <w:b/>
                <w:sz w:val="20"/>
                <w:szCs w:val="20"/>
                <w:lang w:val="ro-RO"/>
              </w:rPr>
            </w:pPr>
            <w:r w:rsidRPr="003C54C5">
              <w:rPr>
                <w:b/>
                <w:sz w:val="20"/>
                <w:szCs w:val="20"/>
                <w:lang w:val="ro-RO"/>
              </w:rPr>
              <w:t>Ac</w:t>
            </w:r>
            <w:r w:rsidRPr="003C54C5">
              <w:rPr>
                <w:rFonts w:cs="Palatino Linotype"/>
                <w:b/>
                <w:sz w:val="20"/>
                <w:szCs w:val="20"/>
                <w:lang w:val="ro-RO"/>
              </w:rPr>
              <w:t>ț</w:t>
            </w:r>
            <w:r w:rsidRPr="003C54C5">
              <w:rPr>
                <w:b/>
                <w:sz w:val="20"/>
                <w:szCs w:val="20"/>
                <w:lang w:val="ro-RO"/>
              </w:rPr>
              <w:t xml:space="preserve">iunea 3.3 </w:t>
            </w:r>
          </w:p>
          <w:p w14:paraId="192F7C29" w14:textId="77777777" w:rsidR="00044511" w:rsidRPr="003C54C5" w:rsidRDefault="00044511" w:rsidP="00D9656E">
            <w:pPr>
              <w:spacing w:after="0"/>
              <w:rPr>
                <w:sz w:val="20"/>
                <w:szCs w:val="20"/>
                <w:lang w:val="ro-RO"/>
              </w:rPr>
            </w:pPr>
            <w:r w:rsidRPr="003C54C5">
              <w:rPr>
                <w:sz w:val="20"/>
                <w:szCs w:val="20"/>
                <w:lang w:val="ro-RO"/>
              </w:rPr>
              <w:t>Desfă</w:t>
            </w:r>
            <w:r w:rsidRPr="003C54C5">
              <w:rPr>
                <w:rFonts w:cs="Palatino Linotype"/>
                <w:sz w:val="20"/>
                <w:szCs w:val="20"/>
                <w:lang w:val="ro-RO"/>
              </w:rPr>
              <w:t>ș</w:t>
            </w:r>
            <w:r w:rsidRPr="003C54C5">
              <w:rPr>
                <w:sz w:val="20"/>
                <w:szCs w:val="20"/>
                <w:lang w:val="ro-RO"/>
              </w:rPr>
              <w:t>urarea de campanii de sensibilizare în ceea ce priveşte consumul eco-responsabil al hârtiei</w:t>
            </w:r>
          </w:p>
        </w:tc>
        <w:tc>
          <w:tcPr>
            <w:tcW w:w="728" w:type="pct"/>
            <w:vAlign w:val="center"/>
          </w:tcPr>
          <w:p w14:paraId="4DBAE5DE" w14:textId="77777777" w:rsidR="00044511" w:rsidRPr="003C54C5" w:rsidRDefault="00044511" w:rsidP="00D9656E">
            <w:pPr>
              <w:spacing w:after="0"/>
              <w:jc w:val="center"/>
              <w:rPr>
                <w:sz w:val="20"/>
                <w:szCs w:val="20"/>
                <w:lang w:val="ro-RO"/>
              </w:rPr>
            </w:pPr>
            <w:r w:rsidRPr="003C54C5">
              <w:rPr>
                <w:sz w:val="20"/>
                <w:szCs w:val="20"/>
                <w:lang w:val="ro-RO"/>
              </w:rPr>
              <w:t>Deşeuri de hârtie non-ambalaj</w:t>
            </w:r>
          </w:p>
          <w:p w14:paraId="16115F9A" w14:textId="77777777" w:rsidR="00044511" w:rsidRPr="003C54C5" w:rsidRDefault="00044511" w:rsidP="00D9656E">
            <w:pPr>
              <w:spacing w:after="0"/>
              <w:jc w:val="center"/>
              <w:rPr>
                <w:sz w:val="20"/>
                <w:szCs w:val="20"/>
                <w:lang w:val="ro-RO"/>
              </w:rPr>
            </w:pPr>
          </w:p>
        </w:tc>
        <w:tc>
          <w:tcPr>
            <w:tcW w:w="729" w:type="pct"/>
            <w:vAlign w:val="center"/>
          </w:tcPr>
          <w:p w14:paraId="338D4447" w14:textId="77777777" w:rsidR="00044511" w:rsidRPr="003C54C5" w:rsidRDefault="00044511" w:rsidP="00D9656E">
            <w:pPr>
              <w:spacing w:after="0"/>
              <w:jc w:val="center"/>
              <w:rPr>
                <w:sz w:val="20"/>
                <w:szCs w:val="20"/>
                <w:lang w:val="ro-RO"/>
              </w:rPr>
            </w:pPr>
            <w:r w:rsidRPr="003C54C5">
              <w:rPr>
                <w:sz w:val="20"/>
                <w:szCs w:val="20"/>
                <w:lang w:val="ro-RO"/>
              </w:rPr>
              <w:t>CJ</w:t>
            </w:r>
          </w:p>
          <w:p w14:paraId="4D812D83" w14:textId="77777777" w:rsidR="00044511" w:rsidRPr="003C54C5" w:rsidRDefault="00044511" w:rsidP="00D9656E">
            <w:pPr>
              <w:spacing w:after="0"/>
              <w:jc w:val="center"/>
              <w:rPr>
                <w:sz w:val="20"/>
                <w:szCs w:val="20"/>
                <w:lang w:val="ro-RO"/>
              </w:rPr>
            </w:pPr>
            <w:r w:rsidRPr="003C54C5">
              <w:rPr>
                <w:sz w:val="20"/>
                <w:szCs w:val="20"/>
                <w:lang w:val="ro-RO"/>
              </w:rPr>
              <w:t>UAT</w:t>
            </w:r>
          </w:p>
        </w:tc>
        <w:tc>
          <w:tcPr>
            <w:tcW w:w="728" w:type="pct"/>
            <w:vAlign w:val="center"/>
          </w:tcPr>
          <w:p w14:paraId="6FBBCCA2" w14:textId="77777777" w:rsidR="00044511" w:rsidRPr="003C54C5" w:rsidRDefault="00044511" w:rsidP="00D9656E">
            <w:pPr>
              <w:keepNext/>
              <w:spacing w:after="0"/>
              <w:jc w:val="center"/>
              <w:rPr>
                <w:sz w:val="20"/>
                <w:szCs w:val="20"/>
                <w:lang w:val="ro-RO"/>
              </w:rPr>
            </w:pPr>
            <w:r w:rsidRPr="003C54C5">
              <w:rPr>
                <w:sz w:val="20"/>
                <w:szCs w:val="20"/>
                <w:lang w:val="ro-RO"/>
              </w:rPr>
              <w:t>Permanent</w:t>
            </w:r>
          </w:p>
        </w:tc>
      </w:tr>
    </w:tbl>
    <w:p w14:paraId="6B650B9D" w14:textId="180E81CB" w:rsidR="003C54C5" w:rsidRPr="005B0024" w:rsidRDefault="003C54C5" w:rsidP="003C54C5">
      <w:pPr>
        <w:pStyle w:val="Legend"/>
        <w:jc w:val="center"/>
      </w:pPr>
      <w:bookmarkStart w:id="788" w:name="_Toc22555072"/>
      <w:bookmarkStart w:id="789" w:name="_Toc24737343"/>
      <w:bookmarkStart w:id="790" w:name="_Toc2232123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005B0024" w:rsidRPr="005B0024">
        <w:rPr>
          <w:rStyle w:val="Accentuaresubtil"/>
          <w:lang w:val="ro-RO"/>
        </w:rPr>
        <w:t>Măsuri și acțiuni pentru prevenirea generării deșeurilor la nivelul județului Neamț</w:t>
      </w:r>
      <w:bookmarkEnd w:id="788"/>
      <w:bookmarkEnd w:id="789"/>
    </w:p>
    <w:p w14:paraId="4AB1A0B6" w14:textId="77777777" w:rsidR="003C54C5" w:rsidRPr="005B0024" w:rsidRDefault="003C54C5" w:rsidP="003C54C5">
      <w:pPr>
        <w:pStyle w:val="Frspaiere"/>
        <w:rPr>
          <w:lang w:val="en-US"/>
        </w:rPr>
      </w:pPr>
    </w:p>
    <w:bookmarkEnd w:id="790"/>
    <w:p w14:paraId="2A7D7C67" w14:textId="77777777" w:rsidR="00044511" w:rsidRPr="00115C77" w:rsidRDefault="00044511" w:rsidP="00AE19B5">
      <w:pPr>
        <w:pStyle w:val="Frspaiere"/>
        <w:ind w:firstLine="0"/>
      </w:pPr>
      <w:r w:rsidRPr="00115C77">
        <w:t xml:space="preserve">În continuare, pentru fiecare din acțiunile minime care fac obiectul PJPGD sunt descrise informațiile necesar a fi evidențiate la nivel local. </w:t>
      </w:r>
    </w:p>
    <w:p w14:paraId="2B1A53E9" w14:textId="2A315644" w:rsidR="00044511" w:rsidRPr="00115C77" w:rsidRDefault="00044511" w:rsidP="005B0024">
      <w:pPr>
        <w:pStyle w:val="TableParagraph"/>
        <w:rPr>
          <w:lang w:val="ro-RO"/>
        </w:rPr>
      </w:pPr>
      <w:r w:rsidRPr="00115C77">
        <w:rPr>
          <w:lang w:val="ro-RO"/>
        </w:rPr>
        <w:t>Măsura 1 – Acţiunea 1.</w:t>
      </w:r>
      <w:r w:rsidR="00CE6134">
        <w:rPr>
          <w:lang w:val="ro-RO"/>
        </w:rPr>
        <w:t>1</w:t>
      </w:r>
      <w:r w:rsidRPr="00115C77">
        <w:rPr>
          <w:lang w:val="ro-RO"/>
        </w:rPr>
        <w:t xml:space="preserve"> Instruirea personalului din cadrul APL/ADI privind compostarea individuală </w:t>
      </w:r>
    </w:p>
    <w:p w14:paraId="2C11D8FA" w14:textId="77777777" w:rsidR="00044511" w:rsidRPr="00C82F93" w:rsidRDefault="00044511" w:rsidP="005B0024">
      <w:pPr>
        <w:pStyle w:val="Frspaiere"/>
        <w:rPr>
          <w:lang w:val="ro-RO"/>
        </w:rPr>
      </w:pPr>
      <w:r w:rsidRPr="005B7304">
        <w:rPr>
          <w:lang w:val="ro-RO"/>
        </w:rPr>
        <w:t xml:space="preserve">Scopul aceste acțiuni îl reprezintă transferul de cunoștințe în ceea ce privește bunele practici în compostarea individuală a biodeșeurilor generate în gospodării de la autoritatea locală de protecție mediului către personalul din cadrul autorităților publice locale din mediul rural și a ADI. </w:t>
      </w:r>
      <w:r w:rsidRPr="00C82F93">
        <w:rPr>
          <w:lang w:val="ro-RO"/>
        </w:rPr>
        <w:t xml:space="preserve">Aceștia din urmă vor disemina informațiile dobândite utilizatorilor unităților de compostare individuală. </w:t>
      </w:r>
    </w:p>
    <w:p w14:paraId="43BDC5AA" w14:textId="77EEA413" w:rsidR="00044511" w:rsidRPr="00C82F93" w:rsidRDefault="00044511" w:rsidP="00AE19B5">
      <w:pPr>
        <w:pStyle w:val="Frspaiere"/>
        <w:ind w:firstLine="0"/>
        <w:rPr>
          <w:lang w:val="ro-RO"/>
        </w:rPr>
      </w:pPr>
      <w:r w:rsidRPr="00C82F93">
        <w:rPr>
          <w:lang w:val="ro-RO"/>
        </w:rPr>
        <w:t>APM Neamț va organiza o instruire anuală (de minim 1 zi) privind compostarea individuală a biodeșeurilor. Instruirea se va realiza</w:t>
      </w:r>
      <w:r w:rsidR="005B0024" w:rsidRPr="00C82F93">
        <w:rPr>
          <w:lang w:val="ro-RO"/>
        </w:rPr>
        <w:t xml:space="preserve"> în luna martie, în fiecare an.</w:t>
      </w:r>
    </w:p>
    <w:p w14:paraId="00AF1FBA" w14:textId="77777777" w:rsidR="005B0024" w:rsidRPr="00C82F93" w:rsidRDefault="005B0024">
      <w:pPr>
        <w:spacing w:after="0" w:line="240" w:lineRule="auto"/>
        <w:rPr>
          <w:rFonts w:asciiTheme="majorHAnsi" w:eastAsia="Times New Roman" w:hAnsiTheme="majorHAnsi"/>
          <w:sz w:val="22"/>
          <w:lang w:val="ro-RO"/>
        </w:rPr>
      </w:pPr>
      <w:r w:rsidRPr="00C82F93">
        <w:rPr>
          <w:lang w:val="ro-RO"/>
        </w:rPr>
        <w:br w:type="page"/>
      </w:r>
    </w:p>
    <w:p w14:paraId="6254D23D" w14:textId="19197521" w:rsidR="00044511" w:rsidRPr="00C82F93" w:rsidRDefault="00044511" w:rsidP="00AE19B5">
      <w:pPr>
        <w:pStyle w:val="Frspaiere"/>
        <w:ind w:firstLine="0"/>
        <w:rPr>
          <w:lang w:val="ro-RO"/>
        </w:rPr>
      </w:pPr>
      <w:r w:rsidRPr="00C82F93">
        <w:rPr>
          <w:lang w:val="ro-RO"/>
        </w:rPr>
        <w:t xml:space="preserve">Instruirea va avea la bază Ghidul metodologic privind compostarea în sistem individual ce urmează a fi elaborat de ANPM, conform prevederilor PNGD. În cazul în care la data realizării efective a instruirilor ghidul nu este disponibil se vor utiliza alte materiale (de exemplu: materialele puse la dispoziție de furnizorii unităților de compostare individuală achiziționate în cadrul viitorului proiect SMID). </w:t>
      </w:r>
    </w:p>
    <w:p w14:paraId="6B1252F0" w14:textId="77777777" w:rsidR="00044511" w:rsidRPr="007F5873" w:rsidRDefault="00044511" w:rsidP="00AE19B5">
      <w:pPr>
        <w:pStyle w:val="Frspaiere"/>
        <w:ind w:firstLine="0"/>
        <w:rPr>
          <w:lang w:val="fr-FR"/>
        </w:rPr>
      </w:pPr>
      <w:r w:rsidRPr="007F5873">
        <w:rPr>
          <w:lang w:val="fr-FR"/>
        </w:rPr>
        <w:t xml:space="preserve">Sursa de finanțare: din bugetul APM/ANPM, Administrația Fondului pentru Mediu. </w:t>
      </w:r>
    </w:p>
    <w:p w14:paraId="3904A6CA" w14:textId="113A5C15" w:rsidR="00044511" w:rsidRPr="00115C77" w:rsidRDefault="00044511" w:rsidP="005B0024">
      <w:pPr>
        <w:pStyle w:val="TableParagraph"/>
        <w:rPr>
          <w:lang w:val="ro-RO"/>
        </w:rPr>
      </w:pPr>
      <w:r w:rsidRPr="00115C77">
        <w:rPr>
          <w:lang w:val="ro-RO"/>
        </w:rPr>
        <w:t>Măsura 1 - Acțiunea 1.</w:t>
      </w:r>
      <w:r w:rsidR="00CE6134">
        <w:rPr>
          <w:lang w:val="ro-RO"/>
        </w:rPr>
        <w:t>2</w:t>
      </w:r>
      <w:r w:rsidRPr="00115C77">
        <w:rPr>
          <w:lang w:val="ro-RO"/>
        </w:rPr>
        <w:t xml:space="preserve"> Încurajarea populației și a comunităților locale de a composta fracția organică </w:t>
      </w:r>
    </w:p>
    <w:p w14:paraId="027F78EA" w14:textId="77777777" w:rsidR="00044511" w:rsidRPr="007F5873" w:rsidRDefault="00044511" w:rsidP="005B0024">
      <w:pPr>
        <w:pStyle w:val="Frspaiere"/>
        <w:rPr>
          <w:lang w:val="ro-RO"/>
        </w:rPr>
      </w:pPr>
      <w:r w:rsidRPr="007F5873">
        <w:rPr>
          <w:lang w:val="ro-RO"/>
        </w:rPr>
        <w:t xml:space="preserve">În tabelul de mai jos sunt prezentate activitățile privind informarea populației în ceea ce privește beneficiile compostării individuale precum, modul de utilizare a unităților de compostare individuală sau, în cazul gospodăriilor care nu dețin aceste echipamente, a opțiunilor/metodelor de compostare a fracției organice generate. </w:t>
      </w:r>
    </w:p>
    <w:tbl>
      <w:tblPr>
        <w:tblStyle w:val="Tabelgril"/>
        <w:tblW w:w="5000" w:type="pct"/>
        <w:tblLook w:val="04A0" w:firstRow="1" w:lastRow="0" w:firstColumn="1" w:lastColumn="0" w:noHBand="0" w:noVBand="1"/>
      </w:tblPr>
      <w:tblGrid>
        <w:gridCol w:w="3932"/>
        <w:gridCol w:w="1806"/>
        <w:gridCol w:w="1806"/>
        <w:gridCol w:w="1806"/>
      </w:tblGrid>
      <w:tr w:rsidR="00044511" w:rsidRPr="002454A4" w14:paraId="5409B09D" w14:textId="77777777" w:rsidTr="002454A4">
        <w:trPr>
          <w:trHeight w:val="397"/>
        </w:trPr>
        <w:tc>
          <w:tcPr>
            <w:tcW w:w="2102" w:type="pct"/>
            <w:shd w:val="clear" w:color="auto" w:fill="00B0F0"/>
            <w:vAlign w:val="center"/>
          </w:tcPr>
          <w:p w14:paraId="6F4E6134" w14:textId="77777777" w:rsidR="00044511" w:rsidRPr="002454A4" w:rsidRDefault="00044511" w:rsidP="00D9656E">
            <w:pPr>
              <w:spacing w:after="0"/>
              <w:jc w:val="center"/>
              <w:rPr>
                <w:b/>
                <w:sz w:val="20"/>
                <w:szCs w:val="20"/>
                <w:lang w:val="ro-RO"/>
              </w:rPr>
            </w:pPr>
            <w:r w:rsidRPr="002454A4">
              <w:rPr>
                <w:b/>
                <w:sz w:val="20"/>
                <w:szCs w:val="20"/>
                <w:lang w:val="ro-RO"/>
              </w:rPr>
              <w:t>Activitate</w:t>
            </w:r>
          </w:p>
        </w:tc>
        <w:tc>
          <w:tcPr>
            <w:tcW w:w="966" w:type="pct"/>
            <w:shd w:val="clear" w:color="auto" w:fill="00B0F0"/>
            <w:vAlign w:val="center"/>
          </w:tcPr>
          <w:p w14:paraId="2CF3EA93" w14:textId="77777777" w:rsidR="00044511" w:rsidRPr="002454A4" w:rsidRDefault="00044511" w:rsidP="00D9656E">
            <w:pPr>
              <w:spacing w:after="0"/>
              <w:jc w:val="center"/>
              <w:rPr>
                <w:b/>
                <w:sz w:val="20"/>
                <w:szCs w:val="20"/>
                <w:lang w:val="ro-RO"/>
              </w:rPr>
            </w:pPr>
            <w:r w:rsidRPr="002454A4">
              <w:rPr>
                <w:b/>
                <w:sz w:val="20"/>
                <w:szCs w:val="20"/>
                <w:lang w:val="ro-RO"/>
              </w:rPr>
              <w:t>Responsabili</w:t>
            </w:r>
          </w:p>
        </w:tc>
        <w:tc>
          <w:tcPr>
            <w:tcW w:w="966" w:type="pct"/>
            <w:shd w:val="clear" w:color="auto" w:fill="00B0F0"/>
            <w:vAlign w:val="center"/>
          </w:tcPr>
          <w:p w14:paraId="247ADC5A" w14:textId="77777777" w:rsidR="00044511" w:rsidRPr="002454A4" w:rsidRDefault="00044511" w:rsidP="00D9656E">
            <w:pPr>
              <w:spacing w:after="0"/>
              <w:jc w:val="center"/>
              <w:rPr>
                <w:b/>
                <w:sz w:val="20"/>
                <w:szCs w:val="20"/>
                <w:lang w:val="ro-RO"/>
              </w:rPr>
            </w:pPr>
            <w:r w:rsidRPr="002454A4">
              <w:rPr>
                <w:b/>
                <w:sz w:val="20"/>
                <w:szCs w:val="20"/>
                <w:lang w:val="ro-RO"/>
              </w:rPr>
              <w:t>Termen realizare</w:t>
            </w:r>
          </w:p>
        </w:tc>
        <w:tc>
          <w:tcPr>
            <w:tcW w:w="966" w:type="pct"/>
            <w:shd w:val="clear" w:color="auto" w:fill="00B0F0"/>
            <w:vAlign w:val="center"/>
          </w:tcPr>
          <w:p w14:paraId="18641F19" w14:textId="77777777" w:rsidR="00044511" w:rsidRPr="002454A4" w:rsidRDefault="00044511" w:rsidP="00D9656E">
            <w:pPr>
              <w:spacing w:after="0"/>
              <w:jc w:val="center"/>
              <w:rPr>
                <w:b/>
                <w:sz w:val="20"/>
                <w:szCs w:val="20"/>
                <w:lang w:val="ro-RO"/>
              </w:rPr>
            </w:pPr>
            <w:r w:rsidRPr="002454A4">
              <w:rPr>
                <w:b/>
                <w:sz w:val="20"/>
                <w:szCs w:val="20"/>
                <w:lang w:val="ro-RO"/>
              </w:rPr>
              <w:t>Sursa de finanțare</w:t>
            </w:r>
          </w:p>
        </w:tc>
      </w:tr>
      <w:tr w:rsidR="00044511" w:rsidRPr="002454A4" w14:paraId="503B6904" w14:textId="77777777" w:rsidTr="002454A4">
        <w:tc>
          <w:tcPr>
            <w:tcW w:w="2102" w:type="pct"/>
            <w:vAlign w:val="center"/>
          </w:tcPr>
          <w:p w14:paraId="12C94929" w14:textId="77777777" w:rsidR="00044511" w:rsidRPr="002454A4" w:rsidRDefault="00044511" w:rsidP="00D9656E">
            <w:pPr>
              <w:spacing w:after="0"/>
              <w:rPr>
                <w:sz w:val="20"/>
                <w:szCs w:val="20"/>
                <w:lang w:val="ro-RO"/>
              </w:rPr>
            </w:pPr>
            <w:r w:rsidRPr="002454A4">
              <w:rPr>
                <w:sz w:val="20"/>
                <w:szCs w:val="20"/>
                <w:lang w:val="ro-RO"/>
              </w:rPr>
              <w:t xml:space="preserve">Organizare punct de informare la sediul APM Neamț </w:t>
            </w:r>
          </w:p>
        </w:tc>
        <w:tc>
          <w:tcPr>
            <w:tcW w:w="966" w:type="pct"/>
            <w:vAlign w:val="center"/>
          </w:tcPr>
          <w:p w14:paraId="4F08605E" w14:textId="77777777" w:rsidR="00044511" w:rsidRPr="002454A4" w:rsidRDefault="00044511" w:rsidP="00D9656E">
            <w:pPr>
              <w:spacing w:after="0"/>
              <w:jc w:val="center"/>
              <w:rPr>
                <w:sz w:val="20"/>
                <w:szCs w:val="20"/>
                <w:lang w:val="ro-RO"/>
              </w:rPr>
            </w:pPr>
            <w:r w:rsidRPr="002454A4">
              <w:rPr>
                <w:sz w:val="20"/>
                <w:szCs w:val="20"/>
                <w:lang w:val="ro-RO"/>
              </w:rPr>
              <w:t>APM Neamt</w:t>
            </w:r>
          </w:p>
        </w:tc>
        <w:tc>
          <w:tcPr>
            <w:tcW w:w="966" w:type="pct"/>
            <w:vAlign w:val="center"/>
          </w:tcPr>
          <w:p w14:paraId="0F65D204" w14:textId="77777777" w:rsidR="00044511" w:rsidRPr="002454A4" w:rsidRDefault="00044511" w:rsidP="00D9656E">
            <w:pPr>
              <w:spacing w:after="0"/>
              <w:jc w:val="center"/>
              <w:rPr>
                <w:sz w:val="20"/>
                <w:szCs w:val="20"/>
                <w:lang w:val="ro-RO"/>
              </w:rPr>
            </w:pPr>
            <w:r w:rsidRPr="002454A4">
              <w:rPr>
                <w:sz w:val="20"/>
                <w:szCs w:val="20"/>
                <w:lang w:val="ro-RO"/>
              </w:rPr>
              <w:t>Începând cu 2020</w:t>
            </w:r>
          </w:p>
        </w:tc>
        <w:tc>
          <w:tcPr>
            <w:tcW w:w="966" w:type="pct"/>
            <w:vAlign w:val="center"/>
          </w:tcPr>
          <w:p w14:paraId="5782CE91" w14:textId="77777777" w:rsidR="00044511" w:rsidRPr="002454A4" w:rsidRDefault="00044511" w:rsidP="00D9656E">
            <w:pPr>
              <w:spacing w:after="0"/>
              <w:jc w:val="center"/>
              <w:rPr>
                <w:sz w:val="20"/>
                <w:szCs w:val="20"/>
                <w:lang w:val="ro-RO"/>
              </w:rPr>
            </w:pPr>
            <w:r w:rsidRPr="002454A4">
              <w:rPr>
                <w:sz w:val="20"/>
                <w:szCs w:val="20"/>
                <w:lang w:val="ro-RO"/>
              </w:rPr>
              <w:t>AFM</w:t>
            </w:r>
          </w:p>
        </w:tc>
      </w:tr>
      <w:tr w:rsidR="00044511" w:rsidRPr="002454A4" w14:paraId="4D7AE383" w14:textId="77777777" w:rsidTr="002454A4">
        <w:tc>
          <w:tcPr>
            <w:tcW w:w="2102" w:type="pct"/>
            <w:vAlign w:val="center"/>
          </w:tcPr>
          <w:p w14:paraId="12389E37" w14:textId="77777777" w:rsidR="00044511" w:rsidRPr="002454A4" w:rsidRDefault="00044511" w:rsidP="00D9656E">
            <w:pPr>
              <w:spacing w:after="0"/>
              <w:rPr>
                <w:sz w:val="20"/>
                <w:szCs w:val="20"/>
                <w:lang w:val="ro-RO"/>
              </w:rPr>
            </w:pPr>
            <w:r w:rsidRPr="002454A4">
              <w:rPr>
                <w:sz w:val="20"/>
                <w:szCs w:val="20"/>
                <w:lang w:val="ro-RO"/>
              </w:rPr>
              <w:t xml:space="preserve">Distribuire pliante privind compostarea individuală </w:t>
            </w:r>
          </w:p>
        </w:tc>
        <w:tc>
          <w:tcPr>
            <w:tcW w:w="966" w:type="pct"/>
            <w:vAlign w:val="center"/>
          </w:tcPr>
          <w:p w14:paraId="211A5CB4" w14:textId="77777777" w:rsidR="00044511" w:rsidRPr="002454A4" w:rsidRDefault="00044511" w:rsidP="00D9656E">
            <w:pPr>
              <w:spacing w:after="0"/>
              <w:jc w:val="center"/>
              <w:rPr>
                <w:sz w:val="20"/>
                <w:szCs w:val="20"/>
                <w:lang w:val="ro-RO"/>
              </w:rPr>
            </w:pPr>
            <w:r w:rsidRPr="002454A4">
              <w:rPr>
                <w:sz w:val="20"/>
                <w:szCs w:val="20"/>
                <w:lang w:val="ro-RO"/>
              </w:rPr>
              <w:t>APL</w:t>
            </w:r>
          </w:p>
        </w:tc>
        <w:tc>
          <w:tcPr>
            <w:tcW w:w="966" w:type="pct"/>
            <w:vAlign w:val="center"/>
          </w:tcPr>
          <w:p w14:paraId="0B632C20" w14:textId="77777777" w:rsidR="00044511" w:rsidRPr="002454A4" w:rsidRDefault="00044511" w:rsidP="00D9656E">
            <w:pPr>
              <w:spacing w:after="0"/>
              <w:jc w:val="center"/>
              <w:rPr>
                <w:sz w:val="20"/>
                <w:szCs w:val="20"/>
                <w:lang w:val="ro-RO"/>
              </w:rPr>
            </w:pPr>
            <w:r w:rsidRPr="002454A4">
              <w:rPr>
                <w:sz w:val="20"/>
                <w:szCs w:val="20"/>
                <w:lang w:val="ro-RO"/>
              </w:rPr>
              <w:t>Începând cu 2020</w:t>
            </w:r>
          </w:p>
        </w:tc>
        <w:tc>
          <w:tcPr>
            <w:tcW w:w="966" w:type="pct"/>
            <w:vAlign w:val="center"/>
          </w:tcPr>
          <w:p w14:paraId="76A08D15" w14:textId="77777777" w:rsidR="00044511" w:rsidRPr="002454A4" w:rsidRDefault="00044511" w:rsidP="00D9656E">
            <w:pPr>
              <w:spacing w:after="0"/>
              <w:jc w:val="center"/>
              <w:rPr>
                <w:sz w:val="20"/>
                <w:szCs w:val="20"/>
                <w:lang w:val="ro-RO"/>
              </w:rPr>
            </w:pPr>
            <w:r w:rsidRPr="002454A4">
              <w:rPr>
                <w:sz w:val="20"/>
                <w:szCs w:val="20"/>
                <w:lang w:val="ro-RO"/>
              </w:rPr>
              <w:t>Operatorii de salubrizare</w:t>
            </w:r>
          </w:p>
          <w:p w14:paraId="3120AC33" w14:textId="77777777" w:rsidR="00044511" w:rsidRPr="002454A4" w:rsidRDefault="00044511" w:rsidP="00D9656E">
            <w:pPr>
              <w:spacing w:after="0"/>
              <w:jc w:val="center"/>
              <w:rPr>
                <w:sz w:val="20"/>
                <w:szCs w:val="20"/>
                <w:lang w:val="ro-RO"/>
              </w:rPr>
            </w:pPr>
            <w:r w:rsidRPr="002454A4">
              <w:rPr>
                <w:sz w:val="20"/>
                <w:szCs w:val="20"/>
                <w:lang w:val="ro-RO"/>
              </w:rPr>
              <w:t>AFM</w:t>
            </w:r>
          </w:p>
        </w:tc>
      </w:tr>
      <w:tr w:rsidR="00044511" w:rsidRPr="002454A4" w14:paraId="779CB391" w14:textId="77777777" w:rsidTr="002454A4">
        <w:tc>
          <w:tcPr>
            <w:tcW w:w="2102" w:type="pct"/>
            <w:vAlign w:val="center"/>
          </w:tcPr>
          <w:p w14:paraId="7E770143" w14:textId="77777777" w:rsidR="00044511" w:rsidRPr="002454A4" w:rsidRDefault="00044511" w:rsidP="00D9656E">
            <w:pPr>
              <w:spacing w:after="0"/>
              <w:rPr>
                <w:sz w:val="20"/>
                <w:szCs w:val="20"/>
                <w:lang w:val="ro-RO"/>
              </w:rPr>
            </w:pPr>
            <w:r w:rsidRPr="002454A4">
              <w:rPr>
                <w:sz w:val="20"/>
                <w:szCs w:val="20"/>
                <w:lang w:val="ro-RO"/>
              </w:rPr>
              <w:t>Afi</w:t>
            </w:r>
            <w:r w:rsidRPr="002454A4">
              <w:rPr>
                <w:rFonts w:cs="Palatino Linotype"/>
                <w:sz w:val="20"/>
                <w:szCs w:val="20"/>
                <w:lang w:val="ro-RO"/>
              </w:rPr>
              <w:t>ș</w:t>
            </w:r>
            <w:r w:rsidRPr="002454A4">
              <w:rPr>
                <w:sz w:val="20"/>
                <w:szCs w:val="20"/>
                <w:lang w:val="ro-RO"/>
              </w:rPr>
              <w:t xml:space="preserve">are la sediul APL de postere care prezintă modalitatea de aplicare a compostării individuale </w:t>
            </w:r>
          </w:p>
        </w:tc>
        <w:tc>
          <w:tcPr>
            <w:tcW w:w="966" w:type="pct"/>
            <w:vAlign w:val="center"/>
          </w:tcPr>
          <w:p w14:paraId="36785E07" w14:textId="77777777" w:rsidR="00044511" w:rsidRPr="002454A4" w:rsidRDefault="00044511" w:rsidP="00D9656E">
            <w:pPr>
              <w:spacing w:after="0"/>
              <w:jc w:val="center"/>
              <w:rPr>
                <w:sz w:val="20"/>
                <w:szCs w:val="20"/>
                <w:lang w:val="ro-RO"/>
              </w:rPr>
            </w:pPr>
            <w:r w:rsidRPr="002454A4">
              <w:rPr>
                <w:sz w:val="20"/>
                <w:szCs w:val="20"/>
                <w:lang w:val="ro-RO"/>
              </w:rPr>
              <w:t>APL</w:t>
            </w:r>
          </w:p>
        </w:tc>
        <w:tc>
          <w:tcPr>
            <w:tcW w:w="966" w:type="pct"/>
            <w:vAlign w:val="center"/>
          </w:tcPr>
          <w:p w14:paraId="42BC0198" w14:textId="77777777" w:rsidR="00044511" w:rsidRPr="002454A4" w:rsidRDefault="00044511" w:rsidP="00D9656E">
            <w:pPr>
              <w:spacing w:after="0"/>
              <w:jc w:val="center"/>
              <w:rPr>
                <w:sz w:val="20"/>
                <w:szCs w:val="20"/>
                <w:lang w:val="ro-RO"/>
              </w:rPr>
            </w:pPr>
            <w:r w:rsidRPr="002454A4">
              <w:rPr>
                <w:sz w:val="20"/>
                <w:szCs w:val="20"/>
                <w:lang w:val="ro-RO"/>
              </w:rPr>
              <w:t>Începând cu 2020</w:t>
            </w:r>
          </w:p>
        </w:tc>
        <w:tc>
          <w:tcPr>
            <w:tcW w:w="966" w:type="pct"/>
            <w:vAlign w:val="center"/>
          </w:tcPr>
          <w:p w14:paraId="4195EFE6" w14:textId="77777777" w:rsidR="00044511" w:rsidRPr="002454A4" w:rsidRDefault="00044511" w:rsidP="00D9656E">
            <w:pPr>
              <w:spacing w:after="0"/>
              <w:jc w:val="center"/>
              <w:rPr>
                <w:sz w:val="20"/>
                <w:szCs w:val="20"/>
                <w:lang w:val="ro-RO"/>
              </w:rPr>
            </w:pPr>
            <w:r w:rsidRPr="002454A4">
              <w:rPr>
                <w:sz w:val="20"/>
                <w:szCs w:val="20"/>
                <w:lang w:val="ro-RO"/>
              </w:rPr>
              <w:t>Operatorii de salubrizare</w:t>
            </w:r>
          </w:p>
          <w:p w14:paraId="7F5EEC50" w14:textId="77777777" w:rsidR="00044511" w:rsidRPr="002454A4" w:rsidRDefault="00044511" w:rsidP="00D9656E">
            <w:pPr>
              <w:spacing w:after="0"/>
              <w:jc w:val="center"/>
              <w:rPr>
                <w:sz w:val="20"/>
                <w:szCs w:val="20"/>
                <w:lang w:val="ro-RO"/>
              </w:rPr>
            </w:pPr>
            <w:r w:rsidRPr="002454A4">
              <w:rPr>
                <w:sz w:val="20"/>
                <w:szCs w:val="20"/>
                <w:lang w:val="ro-RO"/>
              </w:rPr>
              <w:t>AFM</w:t>
            </w:r>
          </w:p>
        </w:tc>
      </w:tr>
      <w:tr w:rsidR="00044511" w:rsidRPr="002454A4" w14:paraId="761452B9" w14:textId="77777777" w:rsidTr="002454A4">
        <w:tc>
          <w:tcPr>
            <w:tcW w:w="2102" w:type="pct"/>
            <w:vAlign w:val="center"/>
          </w:tcPr>
          <w:p w14:paraId="51A1C147" w14:textId="77777777" w:rsidR="00044511" w:rsidRPr="002454A4" w:rsidRDefault="00044511" w:rsidP="00D9656E">
            <w:pPr>
              <w:spacing w:after="0"/>
              <w:rPr>
                <w:sz w:val="20"/>
                <w:szCs w:val="20"/>
                <w:lang w:val="ro-RO"/>
              </w:rPr>
            </w:pPr>
            <w:r w:rsidRPr="002454A4">
              <w:rPr>
                <w:sz w:val="20"/>
                <w:szCs w:val="20"/>
                <w:lang w:val="ro-RO"/>
              </w:rPr>
              <w:t xml:space="preserve">Organizarea zilei compostării </w:t>
            </w:r>
          </w:p>
        </w:tc>
        <w:tc>
          <w:tcPr>
            <w:tcW w:w="966" w:type="pct"/>
            <w:vAlign w:val="center"/>
          </w:tcPr>
          <w:p w14:paraId="4580A785" w14:textId="77777777" w:rsidR="00044511" w:rsidRPr="002454A4" w:rsidRDefault="00044511" w:rsidP="00D9656E">
            <w:pPr>
              <w:spacing w:after="0"/>
              <w:jc w:val="center"/>
              <w:rPr>
                <w:sz w:val="20"/>
                <w:szCs w:val="20"/>
                <w:lang w:val="ro-RO"/>
              </w:rPr>
            </w:pPr>
            <w:r w:rsidRPr="002454A4">
              <w:rPr>
                <w:sz w:val="20"/>
                <w:szCs w:val="20"/>
                <w:lang w:val="ro-RO"/>
              </w:rPr>
              <w:t>ADI</w:t>
            </w:r>
          </w:p>
          <w:p w14:paraId="73A77447" w14:textId="77777777" w:rsidR="00044511" w:rsidRPr="002454A4" w:rsidRDefault="00044511" w:rsidP="00D9656E">
            <w:pPr>
              <w:spacing w:after="0"/>
              <w:jc w:val="center"/>
              <w:rPr>
                <w:sz w:val="20"/>
                <w:szCs w:val="20"/>
                <w:lang w:val="ro-RO"/>
              </w:rPr>
            </w:pPr>
            <w:r w:rsidRPr="002454A4">
              <w:rPr>
                <w:sz w:val="20"/>
                <w:szCs w:val="20"/>
                <w:lang w:val="ro-RO"/>
              </w:rPr>
              <w:t>APL</w:t>
            </w:r>
          </w:p>
        </w:tc>
        <w:tc>
          <w:tcPr>
            <w:tcW w:w="966" w:type="pct"/>
            <w:vAlign w:val="center"/>
          </w:tcPr>
          <w:p w14:paraId="7A24B543" w14:textId="77777777" w:rsidR="00044511" w:rsidRPr="002454A4" w:rsidRDefault="00044511" w:rsidP="00D9656E">
            <w:pPr>
              <w:spacing w:after="0"/>
              <w:jc w:val="center"/>
              <w:rPr>
                <w:sz w:val="20"/>
                <w:szCs w:val="20"/>
                <w:lang w:val="ro-RO"/>
              </w:rPr>
            </w:pPr>
            <w:r w:rsidRPr="002454A4">
              <w:rPr>
                <w:sz w:val="20"/>
                <w:szCs w:val="20"/>
                <w:lang w:val="ro-RO"/>
              </w:rPr>
              <w:t>Anual, începând cu 2020</w:t>
            </w:r>
          </w:p>
        </w:tc>
        <w:tc>
          <w:tcPr>
            <w:tcW w:w="966" w:type="pct"/>
            <w:vAlign w:val="center"/>
          </w:tcPr>
          <w:p w14:paraId="65DD4E5E" w14:textId="1D7FE2AF" w:rsidR="00044511" w:rsidRPr="002454A4" w:rsidRDefault="00274D5A" w:rsidP="00274D5A">
            <w:pPr>
              <w:spacing w:after="0"/>
              <w:jc w:val="center"/>
              <w:rPr>
                <w:sz w:val="20"/>
                <w:szCs w:val="20"/>
                <w:lang w:val="ro-RO"/>
              </w:rPr>
            </w:pPr>
            <w:r>
              <w:rPr>
                <w:sz w:val="20"/>
                <w:szCs w:val="20"/>
                <w:lang w:val="ro-RO"/>
              </w:rPr>
              <w:t>AFM</w:t>
            </w:r>
          </w:p>
        </w:tc>
      </w:tr>
    </w:tbl>
    <w:p w14:paraId="6FC898BC" w14:textId="2703F43F" w:rsidR="005B0024" w:rsidRPr="005B0024" w:rsidRDefault="005B0024" w:rsidP="005B0024">
      <w:pPr>
        <w:pStyle w:val="Legend"/>
        <w:jc w:val="center"/>
        <w:rPr>
          <w:lang w:val="fr-FR"/>
        </w:rPr>
      </w:pPr>
      <w:bookmarkStart w:id="791" w:name="_Toc22555073"/>
      <w:bookmarkStart w:id="792" w:name="_Toc24737344"/>
      <w:bookmarkStart w:id="793" w:name="_Toc22321235"/>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Pr="005B0024">
        <w:rPr>
          <w:rStyle w:val="Accentuaresubtil"/>
          <w:lang w:val="ro-RO"/>
        </w:rPr>
        <w:t>Activități pentru încurajarea compostării individuale</w:t>
      </w:r>
      <w:bookmarkEnd w:id="791"/>
      <w:bookmarkEnd w:id="792"/>
    </w:p>
    <w:bookmarkEnd w:id="793"/>
    <w:p w14:paraId="66F09AEE" w14:textId="0B7C0656" w:rsidR="00044511" w:rsidRPr="00115C77" w:rsidRDefault="00044511" w:rsidP="005B0024">
      <w:pPr>
        <w:pStyle w:val="TableParagraph"/>
        <w:rPr>
          <w:lang w:val="ro-RO"/>
        </w:rPr>
      </w:pPr>
      <w:r w:rsidRPr="00115C77">
        <w:rPr>
          <w:lang w:val="ro-RO"/>
        </w:rPr>
        <w:t>Măsura 2 - Acțiunea 2.</w:t>
      </w:r>
      <w:r w:rsidR="00CE6134">
        <w:rPr>
          <w:lang w:val="ro-RO"/>
        </w:rPr>
        <w:t>1</w:t>
      </w:r>
      <w:r w:rsidRPr="00115C77">
        <w:rPr>
          <w:lang w:val="ro-RO"/>
        </w:rPr>
        <w:t xml:space="preserve"> Obligația autorităților administrației publice să instituie o procedură de control împotriva risipei de alimente în activitățile de servire a mesei pe care le gestionează și aplicarea principiului „prevenire deșeurilor alimentare” în achizițiile publice. </w:t>
      </w:r>
    </w:p>
    <w:p w14:paraId="37748403" w14:textId="77777777" w:rsidR="00044511" w:rsidRPr="007F5873" w:rsidRDefault="00044511" w:rsidP="005B0024">
      <w:pPr>
        <w:pStyle w:val="Frspaiere"/>
        <w:rPr>
          <w:lang w:val="fr-FR"/>
        </w:rPr>
      </w:pPr>
      <w:r w:rsidRPr="007F5873">
        <w:rPr>
          <w:lang w:val="fr-FR"/>
        </w:rPr>
        <w:t xml:space="preserve">În tabelul de mai jos sunt prezentate activitățile propuse a fi implementate pentru instituirea procedurii de control. </w:t>
      </w:r>
    </w:p>
    <w:tbl>
      <w:tblPr>
        <w:tblStyle w:val="Tabelgril"/>
        <w:tblW w:w="5000" w:type="pct"/>
        <w:tblLook w:val="04A0" w:firstRow="1" w:lastRow="0" w:firstColumn="1" w:lastColumn="0" w:noHBand="0" w:noVBand="1"/>
      </w:tblPr>
      <w:tblGrid>
        <w:gridCol w:w="3965"/>
        <w:gridCol w:w="1795"/>
        <w:gridCol w:w="1795"/>
        <w:gridCol w:w="1795"/>
      </w:tblGrid>
      <w:tr w:rsidR="00044511" w:rsidRPr="005B0024" w14:paraId="7180BA09" w14:textId="77777777" w:rsidTr="002454A4">
        <w:trPr>
          <w:trHeight w:val="397"/>
        </w:trPr>
        <w:tc>
          <w:tcPr>
            <w:tcW w:w="2120" w:type="pct"/>
            <w:shd w:val="clear" w:color="auto" w:fill="00B0F0"/>
            <w:vAlign w:val="center"/>
          </w:tcPr>
          <w:p w14:paraId="0BF941FB" w14:textId="77777777" w:rsidR="00044511" w:rsidRPr="005B0024" w:rsidRDefault="00044511" w:rsidP="00D9656E">
            <w:pPr>
              <w:spacing w:after="0"/>
              <w:jc w:val="center"/>
              <w:rPr>
                <w:b/>
                <w:sz w:val="20"/>
                <w:lang w:val="ro-RO"/>
              </w:rPr>
            </w:pPr>
            <w:r w:rsidRPr="005B0024">
              <w:rPr>
                <w:b/>
                <w:sz w:val="20"/>
                <w:lang w:val="ro-RO"/>
              </w:rPr>
              <w:t>Activitate</w:t>
            </w:r>
          </w:p>
        </w:tc>
        <w:tc>
          <w:tcPr>
            <w:tcW w:w="960" w:type="pct"/>
            <w:shd w:val="clear" w:color="auto" w:fill="00B0F0"/>
            <w:vAlign w:val="center"/>
          </w:tcPr>
          <w:p w14:paraId="7464FA52" w14:textId="77777777" w:rsidR="00044511" w:rsidRPr="005B0024" w:rsidRDefault="00044511" w:rsidP="00D9656E">
            <w:pPr>
              <w:spacing w:after="0"/>
              <w:jc w:val="center"/>
              <w:rPr>
                <w:b/>
                <w:sz w:val="20"/>
                <w:lang w:val="ro-RO"/>
              </w:rPr>
            </w:pPr>
            <w:r w:rsidRPr="005B0024">
              <w:rPr>
                <w:b/>
                <w:sz w:val="20"/>
                <w:lang w:val="ro-RO"/>
              </w:rPr>
              <w:t>Responsabili</w:t>
            </w:r>
          </w:p>
        </w:tc>
        <w:tc>
          <w:tcPr>
            <w:tcW w:w="960" w:type="pct"/>
            <w:shd w:val="clear" w:color="auto" w:fill="00B0F0"/>
            <w:vAlign w:val="center"/>
          </w:tcPr>
          <w:p w14:paraId="60E40835" w14:textId="77777777" w:rsidR="00044511" w:rsidRPr="005B0024" w:rsidRDefault="00044511" w:rsidP="00D9656E">
            <w:pPr>
              <w:spacing w:after="0"/>
              <w:jc w:val="center"/>
              <w:rPr>
                <w:b/>
                <w:sz w:val="20"/>
                <w:lang w:val="ro-RO"/>
              </w:rPr>
            </w:pPr>
            <w:r w:rsidRPr="005B0024">
              <w:rPr>
                <w:b/>
                <w:sz w:val="20"/>
                <w:lang w:val="ro-RO"/>
              </w:rPr>
              <w:t>Termen realizare</w:t>
            </w:r>
          </w:p>
        </w:tc>
        <w:tc>
          <w:tcPr>
            <w:tcW w:w="960" w:type="pct"/>
            <w:shd w:val="clear" w:color="auto" w:fill="00B0F0"/>
            <w:vAlign w:val="center"/>
          </w:tcPr>
          <w:p w14:paraId="271BD32A" w14:textId="77777777" w:rsidR="00044511" w:rsidRPr="005B0024" w:rsidRDefault="00044511" w:rsidP="00D9656E">
            <w:pPr>
              <w:spacing w:after="0"/>
              <w:jc w:val="center"/>
              <w:rPr>
                <w:b/>
                <w:sz w:val="20"/>
                <w:lang w:val="ro-RO"/>
              </w:rPr>
            </w:pPr>
            <w:r w:rsidRPr="005B0024">
              <w:rPr>
                <w:b/>
                <w:sz w:val="20"/>
                <w:lang w:val="ro-RO"/>
              </w:rPr>
              <w:t>Sursa de finanțare</w:t>
            </w:r>
          </w:p>
        </w:tc>
      </w:tr>
      <w:tr w:rsidR="00044511" w:rsidRPr="005B0024" w14:paraId="62C9E1BC" w14:textId="77777777" w:rsidTr="002454A4">
        <w:tc>
          <w:tcPr>
            <w:tcW w:w="2120" w:type="pct"/>
            <w:vAlign w:val="center"/>
          </w:tcPr>
          <w:p w14:paraId="726DEBEB" w14:textId="77777777" w:rsidR="00044511" w:rsidRPr="005B0024" w:rsidRDefault="00044511" w:rsidP="00D9656E">
            <w:pPr>
              <w:spacing w:after="0"/>
              <w:rPr>
                <w:sz w:val="20"/>
                <w:lang w:val="ro-RO"/>
              </w:rPr>
            </w:pPr>
            <w:r w:rsidRPr="005B0024">
              <w:rPr>
                <w:sz w:val="20"/>
                <w:lang w:val="ro-RO"/>
              </w:rPr>
              <w:t>Elaborarea unei proceduri de control împotriva risipei alimentare (ex. întocmirea listă număr persoane care doresc servirea mesei, achizi</w:t>
            </w:r>
            <w:r w:rsidRPr="005B0024">
              <w:rPr>
                <w:rFonts w:cs="Palatino Linotype"/>
                <w:sz w:val="20"/>
                <w:lang w:val="ro-RO"/>
              </w:rPr>
              <w:t>ț</w:t>
            </w:r>
            <w:r w:rsidRPr="005B0024">
              <w:rPr>
                <w:sz w:val="20"/>
                <w:lang w:val="ro-RO"/>
              </w:rPr>
              <w:t>ie alimente, a modului de gestionare a resturilor alimentare etc.) pentru toate unită</w:t>
            </w:r>
            <w:r w:rsidRPr="005B0024">
              <w:rPr>
                <w:rFonts w:cs="Palatino Linotype"/>
                <w:sz w:val="20"/>
                <w:lang w:val="ro-RO"/>
              </w:rPr>
              <w:t>ț</w:t>
            </w:r>
            <w:r w:rsidRPr="005B0024">
              <w:rPr>
                <w:sz w:val="20"/>
                <w:lang w:val="ro-RO"/>
              </w:rPr>
              <w:t>ile publice din jude</w:t>
            </w:r>
            <w:r w:rsidRPr="005B0024">
              <w:rPr>
                <w:rFonts w:cs="Palatino Linotype"/>
                <w:sz w:val="20"/>
                <w:lang w:val="ro-RO"/>
              </w:rPr>
              <w:t>ț</w:t>
            </w:r>
            <w:r w:rsidRPr="005B0024">
              <w:rPr>
                <w:sz w:val="20"/>
                <w:lang w:val="ro-RO"/>
              </w:rPr>
              <w:t>ul Neamț în incinta cărora se serve</w:t>
            </w:r>
            <w:r w:rsidRPr="005B0024">
              <w:rPr>
                <w:rFonts w:cs="Palatino Linotype"/>
                <w:sz w:val="20"/>
                <w:lang w:val="ro-RO"/>
              </w:rPr>
              <w:t>ș</w:t>
            </w:r>
            <w:r w:rsidRPr="005B0024">
              <w:rPr>
                <w:sz w:val="20"/>
                <w:lang w:val="ro-RO"/>
              </w:rPr>
              <w:t>te masa</w:t>
            </w:r>
          </w:p>
        </w:tc>
        <w:tc>
          <w:tcPr>
            <w:tcW w:w="960" w:type="pct"/>
            <w:vAlign w:val="center"/>
          </w:tcPr>
          <w:p w14:paraId="7E0091ED" w14:textId="77777777" w:rsidR="00044511" w:rsidRPr="005B0024" w:rsidRDefault="00044511" w:rsidP="00D9656E">
            <w:pPr>
              <w:spacing w:after="0"/>
              <w:jc w:val="center"/>
              <w:rPr>
                <w:sz w:val="20"/>
                <w:lang w:val="ro-RO"/>
              </w:rPr>
            </w:pPr>
            <w:r w:rsidRPr="005B0024">
              <w:rPr>
                <w:sz w:val="20"/>
                <w:lang w:val="ro-RO"/>
              </w:rPr>
              <w:t>CJ Neamț</w:t>
            </w:r>
          </w:p>
        </w:tc>
        <w:tc>
          <w:tcPr>
            <w:tcW w:w="960" w:type="pct"/>
            <w:vAlign w:val="center"/>
          </w:tcPr>
          <w:p w14:paraId="76EB1F2A" w14:textId="77777777" w:rsidR="00044511" w:rsidRPr="005B0024" w:rsidRDefault="00044511" w:rsidP="00D9656E">
            <w:pPr>
              <w:spacing w:after="0"/>
              <w:jc w:val="center"/>
              <w:rPr>
                <w:sz w:val="20"/>
                <w:lang w:val="ro-RO"/>
              </w:rPr>
            </w:pPr>
            <w:r w:rsidRPr="005B0024">
              <w:rPr>
                <w:sz w:val="20"/>
                <w:lang w:val="ro-RO"/>
              </w:rPr>
              <w:t>Începând cu 2020</w:t>
            </w:r>
          </w:p>
        </w:tc>
        <w:tc>
          <w:tcPr>
            <w:tcW w:w="960" w:type="pct"/>
            <w:vAlign w:val="center"/>
          </w:tcPr>
          <w:p w14:paraId="35178804" w14:textId="77777777" w:rsidR="00044511" w:rsidRPr="005B0024" w:rsidRDefault="00044511" w:rsidP="00D9656E">
            <w:pPr>
              <w:spacing w:after="0"/>
              <w:jc w:val="center"/>
              <w:rPr>
                <w:sz w:val="20"/>
                <w:lang w:val="ro-RO"/>
              </w:rPr>
            </w:pPr>
            <w:r w:rsidRPr="005B0024">
              <w:rPr>
                <w:sz w:val="20"/>
                <w:lang w:val="ro-RO"/>
              </w:rPr>
              <w:t>Bugetul CJ Neamț</w:t>
            </w:r>
          </w:p>
        </w:tc>
      </w:tr>
      <w:tr w:rsidR="00044511" w:rsidRPr="005B0024" w14:paraId="61F2400E" w14:textId="77777777" w:rsidTr="002454A4">
        <w:tc>
          <w:tcPr>
            <w:tcW w:w="2120" w:type="pct"/>
            <w:vAlign w:val="center"/>
          </w:tcPr>
          <w:p w14:paraId="75E5D2CB" w14:textId="77777777" w:rsidR="00044511" w:rsidRPr="005B0024" w:rsidRDefault="00044511" w:rsidP="00D9656E">
            <w:pPr>
              <w:spacing w:after="0"/>
              <w:rPr>
                <w:sz w:val="20"/>
                <w:lang w:val="ro-RO"/>
              </w:rPr>
            </w:pPr>
            <w:r w:rsidRPr="005B0024">
              <w:rPr>
                <w:sz w:val="20"/>
                <w:lang w:val="ro-RO"/>
              </w:rPr>
              <w:t xml:space="preserve">Diseminarea </w:t>
            </w:r>
            <w:r w:rsidRPr="005B0024">
              <w:rPr>
                <w:rFonts w:cs="Palatino Linotype"/>
                <w:sz w:val="20"/>
                <w:lang w:val="ro-RO"/>
              </w:rPr>
              <w:t>ș</w:t>
            </w:r>
            <w:r w:rsidRPr="005B0024">
              <w:rPr>
                <w:sz w:val="20"/>
                <w:lang w:val="ro-RO"/>
              </w:rPr>
              <w:t>i implementarea procedurii de control în toate unită</w:t>
            </w:r>
            <w:r w:rsidRPr="005B0024">
              <w:rPr>
                <w:rFonts w:cs="Palatino Linotype"/>
                <w:sz w:val="20"/>
                <w:lang w:val="ro-RO"/>
              </w:rPr>
              <w:t>ț</w:t>
            </w:r>
            <w:r w:rsidRPr="005B0024">
              <w:rPr>
                <w:sz w:val="20"/>
                <w:lang w:val="ro-RO"/>
              </w:rPr>
              <w:t>ile prevăzute cu restaurant/ cantină/ bucătărie</w:t>
            </w:r>
          </w:p>
        </w:tc>
        <w:tc>
          <w:tcPr>
            <w:tcW w:w="960" w:type="pct"/>
            <w:vAlign w:val="center"/>
          </w:tcPr>
          <w:p w14:paraId="0CD4AC5C" w14:textId="77777777" w:rsidR="00044511" w:rsidRPr="005B0024" w:rsidRDefault="00044511" w:rsidP="00D9656E">
            <w:pPr>
              <w:spacing w:after="0"/>
              <w:jc w:val="center"/>
              <w:rPr>
                <w:sz w:val="20"/>
                <w:lang w:val="ro-RO"/>
              </w:rPr>
            </w:pPr>
            <w:r w:rsidRPr="005B0024">
              <w:rPr>
                <w:sz w:val="20"/>
                <w:lang w:val="ro-RO"/>
              </w:rPr>
              <w:t>APL</w:t>
            </w:r>
          </w:p>
        </w:tc>
        <w:tc>
          <w:tcPr>
            <w:tcW w:w="960" w:type="pct"/>
            <w:vAlign w:val="center"/>
          </w:tcPr>
          <w:p w14:paraId="55E50D94" w14:textId="77777777" w:rsidR="00044511" w:rsidRPr="005B0024" w:rsidRDefault="00044511" w:rsidP="00D9656E">
            <w:pPr>
              <w:spacing w:after="0"/>
              <w:jc w:val="center"/>
              <w:rPr>
                <w:sz w:val="20"/>
                <w:lang w:val="ro-RO"/>
              </w:rPr>
            </w:pPr>
            <w:r w:rsidRPr="005B0024">
              <w:rPr>
                <w:sz w:val="20"/>
                <w:lang w:val="ro-RO"/>
              </w:rPr>
              <w:t>Începând cu 2020</w:t>
            </w:r>
          </w:p>
        </w:tc>
        <w:tc>
          <w:tcPr>
            <w:tcW w:w="960" w:type="pct"/>
            <w:vAlign w:val="center"/>
          </w:tcPr>
          <w:p w14:paraId="4F46BD88" w14:textId="77777777" w:rsidR="00044511" w:rsidRPr="005B0024" w:rsidRDefault="00044511" w:rsidP="00D9656E">
            <w:pPr>
              <w:spacing w:after="0"/>
              <w:jc w:val="center"/>
              <w:rPr>
                <w:sz w:val="20"/>
                <w:lang w:val="ro-RO"/>
              </w:rPr>
            </w:pPr>
            <w:r w:rsidRPr="005B0024">
              <w:rPr>
                <w:sz w:val="20"/>
                <w:lang w:val="ro-RO"/>
              </w:rPr>
              <w:t>Bugetul CJ Neamț</w:t>
            </w:r>
          </w:p>
          <w:p w14:paraId="67E1F148" w14:textId="77777777" w:rsidR="00044511" w:rsidRPr="005B0024" w:rsidRDefault="00044511" w:rsidP="00D9656E">
            <w:pPr>
              <w:keepNext/>
              <w:spacing w:after="0"/>
              <w:jc w:val="center"/>
              <w:rPr>
                <w:sz w:val="20"/>
                <w:lang w:val="ro-RO"/>
              </w:rPr>
            </w:pPr>
            <w:r w:rsidRPr="005B0024">
              <w:rPr>
                <w:sz w:val="20"/>
                <w:lang w:val="ro-RO"/>
              </w:rPr>
              <w:t>Bugetul APL</w:t>
            </w:r>
          </w:p>
        </w:tc>
      </w:tr>
    </w:tbl>
    <w:p w14:paraId="71FC7742" w14:textId="77777777" w:rsidR="00AE19B5" w:rsidRDefault="002454A4" w:rsidP="002454A4">
      <w:pPr>
        <w:pStyle w:val="Legend"/>
        <w:jc w:val="center"/>
        <w:rPr>
          <w:rStyle w:val="Accentuaresubtil"/>
          <w:lang w:val="ro-RO"/>
        </w:rPr>
      </w:pPr>
      <w:bookmarkStart w:id="794" w:name="_Toc22555074"/>
      <w:bookmarkStart w:id="795" w:name="_Toc24737345"/>
      <w:bookmarkStart w:id="796" w:name="_Toc22321236"/>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Pr="00FD49CC">
        <w:rPr>
          <w:rStyle w:val="Accentuaresubtil"/>
          <w:lang w:val="ro-RO"/>
        </w:rPr>
        <w:t xml:space="preserve">: </w:t>
      </w:r>
      <w:r w:rsidRPr="002454A4">
        <w:rPr>
          <w:rStyle w:val="Accentuaresubtil"/>
          <w:lang w:val="ro-RO"/>
        </w:rPr>
        <w:t>Activități pentru instituirea procedurii de control împotriva risipei alimentare în activitățile de servire a mesei în instituțiile gestionate de autoritățile administrației publice locale</w:t>
      </w:r>
      <w:bookmarkEnd w:id="794"/>
      <w:bookmarkEnd w:id="795"/>
    </w:p>
    <w:p w14:paraId="781834A0" w14:textId="7D781655" w:rsidR="002454A4" w:rsidRDefault="002454A4" w:rsidP="002454A4">
      <w:pPr>
        <w:pStyle w:val="Legend"/>
        <w:jc w:val="center"/>
        <w:rPr>
          <w:rStyle w:val="Accentuaresubtil"/>
          <w:iCs w:val="0"/>
          <w:lang w:val="ro-RO"/>
        </w:rPr>
      </w:pPr>
      <w:r>
        <w:rPr>
          <w:rStyle w:val="Accentuaresubtil"/>
          <w:lang w:val="ro-RO"/>
        </w:rPr>
        <w:br w:type="page"/>
      </w:r>
    </w:p>
    <w:bookmarkEnd w:id="796"/>
    <w:p w14:paraId="29B36C1D" w14:textId="77777777" w:rsidR="00044511" w:rsidRPr="007F5873" w:rsidRDefault="00044511" w:rsidP="00AE19B5">
      <w:pPr>
        <w:pStyle w:val="Frspaiere"/>
        <w:ind w:firstLine="0"/>
        <w:rPr>
          <w:lang w:val="fr-FR"/>
        </w:rPr>
      </w:pPr>
      <w:r w:rsidRPr="007F5873">
        <w:rPr>
          <w:lang w:val="fr-FR"/>
        </w:rPr>
        <w:t xml:space="preserve">Instituțiile la nivelul cărora se propune implementarea acestei proceduri: spitale, creșe, grădinițe, restaurante gestionate de administrația publică. </w:t>
      </w:r>
    </w:p>
    <w:p w14:paraId="63476156" w14:textId="77777777" w:rsidR="00044511" w:rsidRPr="00115C77" w:rsidRDefault="00044511" w:rsidP="002454A4">
      <w:pPr>
        <w:pStyle w:val="TableParagraph"/>
        <w:rPr>
          <w:lang w:val="ro-RO"/>
        </w:rPr>
      </w:pPr>
      <w:r w:rsidRPr="00115C77">
        <w:rPr>
          <w:lang w:val="ro-RO"/>
        </w:rPr>
        <w:t xml:space="preserve">Măsura 3 - Acțiunea 3.1 Promovarea unei politici de consum eco-responsabilă a hârtiei de birou în cadrul administrației publice </w:t>
      </w:r>
    </w:p>
    <w:p w14:paraId="446E010D" w14:textId="77777777" w:rsidR="00044511" w:rsidRPr="007F5873" w:rsidRDefault="00044511" w:rsidP="002454A4">
      <w:pPr>
        <w:pStyle w:val="Frspaiere"/>
        <w:rPr>
          <w:lang w:val="fr-FR"/>
        </w:rPr>
      </w:pPr>
      <w:r w:rsidRPr="007F5873">
        <w:rPr>
          <w:lang w:val="fr-FR"/>
        </w:rPr>
        <w:t xml:space="preserve">În tabelul de mai jos sunt prezentate activitățile pe care administrația publică locală se angajează să le implementeze în vederea consumului rațional și eco responsabil a hârtiei de birou. </w:t>
      </w:r>
    </w:p>
    <w:tbl>
      <w:tblPr>
        <w:tblStyle w:val="Tabelgril"/>
        <w:tblW w:w="5000" w:type="pct"/>
        <w:tblLook w:val="04A0" w:firstRow="1" w:lastRow="0" w:firstColumn="1" w:lastColumn="0" w:noHBand="0" w:noVBand="1"/>
      </w:tblPr>
      <w:tblGrid>
        <w:gridCol w:w="3965"/>
        <w:gridCol w:w="1795"/>
        <w:gridCol w:w="1795"/>
        <w:gridCol w:w="1795"/>
      </w:tblGrid>
      <w:tr w:rsidR="00044511" w:rsidRPr="002454A4" w14:paraId="174034BF" w14:textId="77777777" w:rsidTr="00B5021E">
        <w:trPr>
          <w:trHeight w:val="397"/>
        </w:trPr>
        <w:tc>
          <w:tcPr>
            <w:tcW w:w="2120" w:type="pct"/>
            <w:shd w:val="clear" w:color="auto" w:fill="00B0F0"/>
            <w:vAlign w:val="center"/>
          </w:tcPr>
          <w:p w14:paraId="4B2B1D46" w14:textId="77777777" w:rsidR="00044511" w:rsidRPr="002454A4" w:rsidRDefault="00044511" w:rsidP="00D9656E">
            <w:pPr>
              <w:spacing w:after="0"/>
              <w:jc w:val="center"/>
              <w:rPr>
                <w:b/>
                <w:sz w:val="20"/>
                <w:szCs w:val="20"/>
                <w:lang w:val="ro-RO"/>
              </w:rPr>
            </w:pPr>
            <w:r w:rsidRPr="002454A4">
              <w:rPr>
                <w:b/>
                <w:sz w:val="20"/>
                <w:szCs w:val="20"/>
                <w:lang w:val="ro-RO"/>
              </w:rPr>
              <w:t>Activitate</w:t>
            </w:r>
          </w:p>
        </w:tc>
        <w:tc>
          <w:tcPr>
            <w:tcW w:w="960" w:type="pct"/>
            <w:shd w:val="clear" w:color="auto" w:fill="00B0F0"/>
            <w:vAlign w:val="center"/>
          </w:tcPr>
          <w:p w14:paraId="500EE031" w14:textId="77777777" w:rsidR="00044511" w:rsidRPr="002454A4" w:rsidRDefault="00044511" w:rsidP="00D9656E">
            <w:pPr>
              <w:spacing w:after="0"/>
              <w:jc w:val="center"/>
              <w:rPr>
                <w:b/>
                <w:sz w:val="20"/>
                <w:szCs w:val="20"/>
                <w:lang w:val="ro-RO"/>
              </w:rPr>
            </w:pPr>
            <w:r w:rsidRPr="002454A4">
              <w:rPr>
                <w:b/>
                <w:sz w:val="20"/>
                <w:szCs w:val="20"/>
                <w:lang w:val="ro-RO"/>
              </w:rPr>
              <w:t>Responsabili</w:t>
            </w:r>
          </w:p>
        </w:tc>
        <w:tc>
          <w:tcPr>
            <w:tcW w:w="960" w:type="pct"/>
            <w:shd w:val="clear" w:color="auto" w:fill="00B0F0"/>
            <w:vAlign w:val="center"/>
          </w:tcPr>
          <w:p w14:paraId="65BBA8DE" w14:textId="77777777" w:rsidR="00044511" w:rsidRPr="002454A4" w:rsidRDefault="00044511" w:rsidP="00D9656E">
            <w:pPr>
              <w:spacing w:after="0"/>
              <w:jc w:val="center"/>
              <w:rPr>
                <w:b/>
                <w:sz w:val="20"/>
                <w:szCs w:val="20"/>
                <w:lang w:val="ro-RO"/>
              </w:rPr>
            </w:pPr>
            <w:r w:rsidRPr="002454A4">
              <w:rPr>
                <w:b/>
                <w:sz w:val="20"/>
                <w:szCs w:val="20"/>
                <w:lang w:val="ro-RO"/>
              </w:rPr>
              <w:t>Termen realizare</w:t>
            </w:r>
          </w:p>
        </w:tc>
        <w:tc>
          <w:tcPr>
            <w:tcW w:w="960" w:type="pct"/>
            <w:shd w:val="clear" w:color="auto" w:fill="00B0F0"/>
            <w:vAlign w:val="center"/>
          </w:tcPr>
          <w:p w14:paraId="6B4A2A28" w14:textId="77777777" w:rsidR="00044511" w:rsidRPr="002454A4" w:rsidRDefault="00044511" w:rsidP="00D9656E">
            <w:pPr>
              <w:spacing w:after="0"/>
              <w:jc w:val="center"/>
              <w:rPr>
                <w:b/>
                <w:sz w:val="20"/>
                <w:szCs w:val="20"/>
                <w:lang w:val="ro-RO"/>
              </w:rPr>
            </w:pPr>
            <w:r w:rsidRPr="002454A4">
              <w:rPr>
                <w:b/>
                <w:sz w:val="20"/>
                <w:szCs w:val="20"/>
                <w:lang w:val="ro-RO"/>
              </w:rPr>
              <w:t>Sursa de finanțare</w:t>
            </w:r>
          </w:p>
        </w:tc>
      </w:tr>
      <w:tr w:rsidR="00044511" w:rsidRPr="002454A4" w14:paraId="15E0F965" w14:textId="77777777" w:rsidTr="00B5021E">
        <w:tc>
          <w:tcPr>
            <w:tcW w:w="2120" w:type="pct"/>
            <w:vAlign w:val="center"/>
          </w:tcPr>
          <w:p w14:paraId="153452BD" w14:textId="77777777" w:rsidR="00044511" w:rsidRPr="002454A4" w:rsidRDefault="00044511" w:rsidP="00D9656E">
            <w:pPr>
              <w:spacing w:after="0"/>
              <w:rPr>
                <w:sz w:val="20"/>
                <w:szCs w:val="20"/>
                <w:lang w:val="ro-RO"/>
              </w:rPr>
            </w:pPr>
            <w:r w:rsidRPr="002454A4">
              <w:rPr>
                <w:sz w:val="20"/>
                <w:szCs w:val="20"/>
                <w:lang w:val="ro-RO"/>
              </w:rPr>
              <w:t>Elaborarea unei proceduri pentru reducerea risipei hârtiei de birou</w:t>
            </w:r>
          </w:p>
        </w:tc>
        <w:tc>
          <w:tcPr>
            <w:tcW w:w="960" w:type="pct"/>
            <w:vAlign w:val="center"/>
          </w:tcPr>
          <w:p w14:paraId="1356DDDA" w14:textId="77777777" w:rsidR="00044511" w:rsidRPr="002454A4" w:rsidRDefault="00044511" w:rsidP="00D9656E">
            <w:pPr>
              <w:spacing w:after="0"/>
              <w:jc w:val="center"/>
              <w:rPr>
                <w:sz w:val="20"/>
                <w:szCs w:val="20"/>
                <w:lang w:val="ro-RO"/>
              </w:rPr>
            </w:pPr>
            <w:r w:rsidRPr="002454A4">
              <w:rPr>
                <w:sz w:val="20"/>
                <w:szCs w:val="20"/>
                <w:lang w:val="ro-RO"/>
              </w:rPr>
              <w:t>CJ Neamț</w:t>
            </w:r>
          </w:p>
        </w:tc>
        <w:tc>
          <w:tcPr>
            <w:tcW w:w="960" w:type="pct"/>
            <w:vAlign w:val="center"/>
          </w:tcPr>
          <w:p w14:paraId="0689A8B9" w14:textId="77777777" w:rsidR="00044511" w:rsidRPr="002454A4" w:rsidRDefault="00044511" w:rsidP="00D9656E">
            <w:pPr>
              <w:spacing w:after="0"/>
              <w:jc w:val="center"/>
              <w:rPr>
                <w:sz w:val="20"/>
                <w:szCs w:val="20"/>
                <w:lang w:val="ro-RO"/>
              </w:rPr>
            </w:pPr>
            <w:r w:rsidRPr="002454A4">
              <w:rPr>
                <w:sz w:val="20"/>
                <w:szCs w:val="20"/>
                <w:lang w:val="ro-RO"/>
              </w:rPr>
              <w:t>Începând cu 2020</w:t>
            </w:r>
          </w:p>
        </w:tc>
        <w:tc>
          <w:tcPr>
            <w:tcW w:w="960" w:type="pct"/>
            <w:vAlign w:val="center"/>
          </w:tcPr>
          <w:p w14:paraId="00EB5769" w14:textId="77777777" w:rsidR="00044511" w:rsidRDefault="00044511" w:rsidP="00D9656E">
            <w:pPr>
              <w:spacing w:after="0"/>
              <w:jc w:val="center"/>
              <w:rPr>
                <w:sz w:val="20"/>
                <w:szCs w:val="20"/>
                <w:lang w:val="ro-RO"/>
              </w:rPr>
            </w:pPr>
            <w:r w:rsidRPr="002454A4">
              <w:rPr>
                <w:sz w:val="20"/>
                <w:szCs w:val="20"/>
                <w:lang w:val="ro-RO"/>
              </w:rPr>
              <w:t>Bugetul CJ Neamț</w:t>
            </w:r>
          </w:p>
          <w:p w14:paraId="6A1A8158" w14:textId="3CB26172" w:rsidR="00E73B5E" w:rsidRPr="002454A4" w:rsidRDefault="00E73B5E" w:rsidP="00D9656E">
            <w:pPr>
              <w:spacing w:after="0"/>
              <w:jc w:val="center"/>
              <w:rPr>
                <w:sz w:val="20"/>
                <w:szCs w:val="20"/>
                <w:lang w:val="ro-RO"/>
              </w:rPr>
            </w:pPr>
            <w:r>
              <w:rPr>
                <w:sz w:val="20"/>
                <w:szCs w:val="20"/>
                <w:lang w:val="ro-RO"/>
              </w:rPr>
              <w:t>UAT-uri</w:t>
            </w:r>
          </w:p>
        </w:tc>
      </w:tr>
      <w:tr w:rsidR="00044511" w:rsidRPr="002454A4" w14:paraId="58ED59AF" w14:textId="77777777" w:rsidTr="00B5021E">
        <w:tc>
          <w:tcPr>
            <w:tcW w:w="2120" w:type="pct"/>
            <w:vAlign w:val="center"/>
          </w:tcPr>
          <w:p w14:paraId="72CC44CC" w14:textId="77777777" w:rsidR="00044511" w:rsidRPr="002454A4" w:rsidRDefault="00044511" w:rsidP="00D9656E">
            <w:pPr>
              <w:spacing w:after="0"/>
              <w:rPr>
                <w:sz w:val="20"/>
                <w:szCs w:val="20"/>
                <w:lang w:val="ro-RO"/>
              </w:rPr>
            </w:pPr>
            <w:r w:rsidRPr="002454A4">
              <w:rPr>
                <w:sz w:val="20"/>
                <w:szCs w:val="20"/>
                <w:lang w:val="ro-RO"/>
              </w:rPr>
              <w:t xml:space="preserve">Diseminarea </w:t>
            </w:r>
            <w:r w:rsidRPr="002454A4">
              <w:rPr>
                <w:rFonts w:cs="Palatino Linotype"/>
                <w:sz w:val="20"/>
                <w:szCs w:val="20"/>
                <w:lang w:val="ro-RO"/>
              </w:rPr>
              <w:t>ș</w:t>
            </w:r>
            <w:r w:rsidRPr="002454A4">
              <w:rPr>
                <w:sz w:val="20"/>
                <w:szCs w:val="20"/>
                <w:lang w:val="ro-RO"/>
              </w:rPr>
              <w:t>i implementarea procedurii pentru toate administra</w:t>
            </w:r>
            <w:r w:rsidRPr="002454A4">
              <w:rPr>
                <w:rFonts w:cs="Palatino Linotype"/>
                <w:sz w:val="20"/>
                <w:szCs w:val="20"/>
                <w:lang w:val="ro-RO"/>
              </w:rPr>
              <w:t>ț</w:t>
            </w:r>
            <w:r w:rsidRPr="002454A4">
              <w:rPr>
                <w:sz w:val="20"/>
                <w:szCs w:val="20"/>
                <w:lang w:val="ro-RO"/>
              </w:rPr>
              <w:t>iile publice locale din jude</w:t>
            </w:r>
            <w:r w:rsidRPr="002454A4">
              <w:rPr>
                <w:rFonts w:cs="Palatino Linotype"/>
                <w:sz w:val="20"/>
                <w:szCs w:val="20"/>
                <w:lang w:val="ro-RO"/>
              </w:rPr>
              <w:t>ț</w:t>
            </w:r>
          </w:p>
        </w:tc>
        <w:tc>
          <w:tcPr>
            <w:tcW w:w="960" w:type="pct"/>
            <w:vAlign w:val="center"/>
          </w:tcPr>
          <w:p w14:paraId="21782D4A" w14:textId="77777777" w:rsidR="00044511" w:rsidRPr="002454A4" w:rsidRDefault="00044511" w:rsidP="00D9656E">
            <w:pPr>
              <w:spacing w:after="0"/>
              <w:jc w:val="center"/>
              <w:rPr>
                <w:sz w:val="20"/>
                <w:szCs w:val="20"/>
                <w:lang w:val="ro-RO"/>
              </w:rPr>
            </w:pPr>
            <w:r w:rsidRPr="002454A4">
              <w:rPr>
                <w:sz w:val="20"/>
                <w:szCs w:val="20"/>
                <w:lang w:val="ro-RO"/>
              </w:rPr>
              <w:t>CJ Neamț</w:t>
            </w:r>
          </w:p>
          <w:p w14:paraId="1A6E2802" w14:textId="77777777" w:rsidR="00044511" w:rsidRPr="002454A4" w:rsidRDefault="00044511" w:rsidP="00D9656E">
            <w:pPr>
              <w:spacing w:after="0"/>
              <w:jc w:val="center"/>
              <w:rPr>
                <w:sz w:val="20"/>
                <w:szCs w:val="20"/>
                <w:lang w:val="ro-RO"/>
              </w:rPr>
            </w:pPr>
            <w:r w:rsidRPr="002454A4">
              <w:rPr>
                <w:sz w:val="20"/>
                <w:szCs w:val="20"/>
                <w:lang w:val="ro-RO"/>
              </w:rPr>
              <w:t>APL</w:t>
            </w:r>
          </w:p>
        </w:tc>
        <w:tc>
          <w:tcPr>
            <w:tcW w:w="960" w:type="pct"/>
            <w:vAlign w:val="center"/>
          </w:tcPr>
          <w:p w14:paraId="0F018A14" w14:textId="77777777" w:rsidR="00044511" w:rsidRPr="002454A4" w:rsidRDefault="00044511" w:rsidP="00D9656E">
            <w:pPr>
              <w:spacing w:after="0"/>
              <w:jc w:val="center"/>
              <w:rPr>
                <w:sz w:val="20"/>
                <w:szCs w:val="20"/>
                <w:lang w:val="ro-RO"/>
              </w:rPr>
            </w:pPr>
            <w:r w:rsidRPr="002454A4">
              <w:rPr>
                <w:sz w:val="20"/>
                <w:szCs w:val="20"/>
                <w:lang w:val="ro-RO"/>
              </w:rPr>
              <w:t>Anual, începând cu 2020</w:t>
            </w:r>
          </w:p>
        </w:tc>
        <w:tc>
          <w:tcPr>
            <w:tcW w:w="960" w:type="pct"/>
            <w:vAlign w:val="center"/>
          </w:tcPr>
          <w:p w14:paraId="491AE154" w14:textId="77777777" w:rsidR="00044511" w:rsidRPr="002454A4" w:rsidRDefault="00044511" w:rsidP="00D9656E">
            <w:pPr>
              <w:spacing w:after="0"/>
              <w:jc w:val="center"/>
              <w:rPr>
                <w:sz w:val="20"/>
                <w:szCs w:val="20"/>
                <w:lang w:val="ro-RO"/>
              </w:rPr>
            </w:pPr>
            <w:r w:rsidRPr="002454A4">
              <w:rPr>
                <w:sz w:val="20"/>
                <w:szCs w:val="20"/>
                <w:lang w:val="ro-RO"/>
              </w:rPr>
              <w:t>Bugetul CJ Neamț</w:t>
            </w:r>
          </w:p>
          <w:p w14:paraId="274338F8" w14:textId="77777777" w:rsidR="00044511" w:rsidRPr="002454A4" w:rsidRDefault="00044511" w:rsidP="00D9656E">
            <w:pPr>
              <w:spacing w:after="0"/>
              <w:jc w:val="center"/>
              <w:rPr>
                <w:sz w:val="20"/>
                <w:szCs w:val="20"/>
                <w:lang w:val="ro-RO"/>
              </w:rPr>
            </w:pPr>
            <w:r w:rsidRPr="002454A4">
              <w:rPr>
                <w:sz w:val="20"/>
                <w:szCs w:val="20"/>
                <w:lang w:val="ro-RO"/>
              </w:rPr>
              <w:t>AFM</w:t>
            </w:r>
          </w:p>
        </w:tc>
      </w:tr>
      <w:tr w:rsidR="00044511" w:rsidRPr="002454A4" w14:paraId="006FADF5" w14:textId="77777777" w:rsidTr="00B5021E">
        <w:tc>
          <w:tcPr>
            <w:tcW w:w="2120" w:type="pct"/>
            <w:vAlign w:val="center"/>
          </w:tcPr>
          <w:p w14:paraId="24967561" w14:textId="77777777" w:rsidR="00044511" w:rsidRPr="002454A4" w:rsidRDefault="00044511" w:rsidP="00D9656E">
            <w:pPr>
              <w:spacing w:after="0"/>
              <w:rPr>
                <w:sz w:val="20"/>
                <w:szCs w:val="20"/>
                <w:lang w:val="ro-RO"/>
              </w:rPr>
            </w:pPr>
            <w:r w:rsidRPr="002454A4">
              <w:rPr>
                <w:sz w:val="20"/>
                <w:szCs w:val="20"/>
                <w:lang w:val="ro-RO"/>
              </w:rPr>
              <w:t xml:space="preserve">Derularea de campanii de informare </w:t>
            </w:r>
            <w:r w:rsidRPr="002454A4">
              <w:rPr>
                <w:rFonts w:cs="Palatino Linotype"/>
                <w:sz w:val="20"/>
                <w:szCs w:val="20"/>
                <w:lang w:val="ro-RO"/>
              </w:rPr>
              <w:t>ș</w:t>
            </w:r>
            <w:r w:rsidRPr="002454A4">
              <w:rPr>
                <w:sz w:val="20"/>
                <w:szCs w:val="20"/>
                <w:lang w:val="ro-RO"/>
              </w:rPr>
              <w:t>i con</w:t>
            </w:r>
            <w:r w:rsidRPr="002454A4">
              <w:rPr>
                <w:rFonts w:cs="Palatino Linotype"/>
                <w:sz w:val="20"/>
                <w:szCs w:val="20"/>
                <w:lang w:val="ro-RO"/>
              </w:rPr>
              <w:t>ș</w:t>
            </w:r>
            <w:r w:rsidRPr="002454A4">
              <w:rPr>
                <w:sz w:val="20"/>
                <w:szCs w:val="20"/>
                <w:lang w:val="ro-RO"/>
              </w:rPr>
              <w:t>tientizare a personalului din cadrul administra</w:t>
            </w:r>
            <w:r w:rsidRPr="002454A4">
              <w:rPr>
                <w:rFonts w:cs="Palatino Linotype"/>
                <w:sz w:val="20"/>
                <w:szCs w:val="20"/>
                <w:lang w:val="ro-RO"/>
              </w:rPr>
              <w:t>ț</w:t>
            </w:r>
            <w:r w:rsidRPr="002454A4">
              <w:rPr>
                <w:sz w:val="20"/>
                <w:szCs w:val="20"/>
                <w:lang w:val="ro-RO"/>
              </w:rPr>
              <w:t xml:space="preserve">iilor publice locale privind consumul responsabil de hârtie de birou </w:t>
            </w:r>
          </w:p>
        </w:tc>
        <w:tc>
          <w:tcPr>
            <w:tcW w:w="960" w:type="pct"/>
            <w:vAlign w:val="center"/>
          </w:tcPr>
          <w:p w14:paraId="3B21C5CF" w14:textId="77777777" w:rsidR="00044511" w:rsidRPr="002454A4" w:rsidRDefault="00044511" w:rsidP="00D9656E">
            <w:pPr>
              <w:spacing w:after="0"/>
              <w:jc w:val="center"/>
              <w:rPr>
                <w:sz w:val="20"/>
                <w:szCs w:val="20"/>
                <w:lang w:val="ro-RO"/>
              </w:rPr>
            </w:pPr>
            <w:r w:rsidRPr="002454A4">
              <w:rPr>
                <w:sz w:val="20"/>
                <w:szCs w:val="20"/>
                <w:lang w:val="ro-RO"/>
              </w:rPr>
              <w:t>CJ Neamț</w:t>
            </w:r>
          </w:p>
        </w:tc>
        <w:tc>
          <w:tcPr>
            <w:tcW w:w="960" w:type="pct"/>
            <w:vAlign w:val="center"/>
          </w:tcPr>
          <w:p w14:paraId="19AE5930" w14:textId="77777777" w:rsidR="00044511" w:rsidRPr="002454A4" w:rsidRDefault="00044511" w:rsidP="00D9656E">
            <w:pPr>
              <w:spacing w:after="0"/>
              <w:jc w:val="center"/>
              <w:rPr>
                <w:sz w:val="20"/>
                <w:szCs w:val="20"/>
                <w:lang w:val="ro-RO"/>
              </w:rPr>
            </w:pPr>
            <w:r w:rsidRPr="002454A4">
              <w:rPr>
                <w:sz w:val="20"/>
                <w:szCs w:val="20"/>
                <w:lang w:val="ro-RO"/>
              </w:rPr>
              <w:t>Anual, începând cu 2020</w:t>
            </w:r>
          </w:p>
        </w:tc>
        <w:tc>
          <w:tcPr>
            <w:tcW w:w="960" w:type="pct"/>
            <w:vAlign w:val="center"/>
          </w:tcPr>
          <w:p w14:paraId="50A048C0" w14:textId="77777777" w:rsidR="00044511" w:rsidRPr="002454A4" w:rsidRDefault="00044511" w:rsidP="00D9656E">
            <w:pPr>
              <w:spacing w:after="0"/>
              <w:jc w:val="center"/>
              <w:rPr>
                <w:sz w:val="20"/>
                <w:szCs w:val="20"/>
                <w:lang w:val="ro-RO"/>
              </w:rPr>
            </w:pPr>
            <w:r w:rsidRPr="002454A4">
              <w:rPr>
                <w:sz w:val="20"/>
                <w:szCs w:val="20"/>
                <w:lang w:val="ro-RO"/>
              </w:rPr>
              <w:t>Bugetul CJ Neamț</w:t>
            </w:r>
          </w:p>
          <w:p w14:paraId="323130FB" w14:textId="77777777" w:rsidR="00044511" w:rsidRDefault="00044511" w:rsidP="00D9656E">
            <w:pPr>
              <w:keepNext/>
              <w:spacing w:after="0"/>
              <w:jc w:val="center"/>
              <w:rPr>
                <w:sz w:val="20"/>
                <w:szCs w:val="20"/>
                <w:lang w:val="ro-RO"/>
              </w:rPr>
            </w:pPr>
            <w:r w:rsidRPr="002454A4">
              <w:rPr>
                <w:sz w:val="20"/>
                <w:szCs w:val="20"/>
                <w:lang w:val="ro-RO"/>
              </w:rPr>
              <w:t>AFM</w:t>
            </w:r>
          </w:p>
          <w:p w14:paraId="3013BE13" w14:textId="42AEA7BE" w:rsidR="00E73B5E" w:rsidRPr="002454A4" w:rsidRDefault="00E73B5E" w:rsidP="00D9656E">
            <w:pPr>
              <w:keepNext/>
              <w:spacing w:after="0"/>
              <w:jc w:val="center"/>
              <w:rPr>
                <w:sz w:val="20"/>
                <w:szCs w:val="20"/>
                <w:lang w:val="ro-RO"/>
              </w:rPr>
            </w:pPr>
          </w:p>
        </w:tc>
      </w:tr>
    </w:tbl>
    <w:p w14:paraId="784FFAA8" w14:textId="1F810280" w:rsidR="002454A4" w:rsidRPr="005B0024" w:rsidRDefault="002454A4" w:rsidP="002454A4">
      <w:pPr>
        <w:pStyle w:val="Legend"/>
        <w:jc w:val="center"/>
        <w:rPr>
          <w:lang w:val="fr-FR"/>
        </w:rPr>
      </w:pPr>
      <w:bookmarkStart w:id="797" w:name="_Toc22555075"/>
      <w:bookmarkStart w:id="798" w:name="_Toc24737346"/>
      <w:bookmarkStart w:id="799" w:name="_Toc22321237"/>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Pr="00FD49CC">
        <w:rPr>
          <w:rStyle w:val="Accentuaresubtil"/>
          <w:lang w:val="ro-RO"/>
        </w:rPr>
        <w:t xml:space="preserve">: </w:t>
      </w:r>
      <w:r w:rsidRPr="002454A4">
        <w:rPr>
          <w:rStyle w:val="Accentuaresubtil"/>
          <w:lang w:val="ro-RO"/>
        </w:rPr>
        <w:t>Activități pentru instituirea consumului rațional eco responsabil al hârtiei de birou</w:t>
      </w:r>
      <w:bookmarkEnd w:id="797"/>
      <w:bookmarkEnd w:id="798"/>
    </w:p>
    <w:p w14:paraId="10BD0EC0" w14:textId="77777777" w:rsidR="002454A4" w:rsidRDefault="002454A4" w:rsidP="002454A4">
      <w:pPr>
        <w:pStyle w:val="Frspaiere"/>
        <w:rPr>
          <w:lang w:val="fr-FR"/>
        </w:rPr>
      </w:pPr>
    </w:p>
    <w:bookmarkEnd w:id="799"/>
    <w:p w14:paraId="2D174FCD" w14:textId="77777777" w:rsidR="00044511" w:rsidRPr="00115C77" w:rsidRDefault="00044511" w:rsidP="002454A4">
      <w:pPr>
        <w:pStyle w:val="TableParagraph"/>
        <w:rPr>
          <w:lang w:val="ro-RO"/>
        </w:rPr>
      </w:pPr>
      <w:r w:rsidRPr="00115C77">
        <w:rPr>
          <w:lang w:val="ro-RO"/>
        </w:rPr>
        <w:t xml:space="preserve">Măsura 3 - Acțiunea 3.2 Dezvoltarea unui sistem de refuz a pliantelor publicitare printate distribuite gratuit (STOP PUBLICITATE) </w:t>
      </w:r>
    </w:p>
    <w:p w14:paraId="725D3593" w14:textId="77777777" w:rsidR="00044511" w:rsidRPr="007F5873" w:rsidRDefault="00044511" w:rsidP="002454A4">
      <w:pPr>
        <w:pStyle w:val="Frspaiere"/>
        <w:rPr>
          <w:lang w:val="fr-FR"/>
        </w:rPr>
      </w:pPr>
      <w:r w:rsidRPr="007F5873">
        <w:rPr>
          <w:lang w:val="fr-FR"/>
        </w:rPr>
        <w:t xml:space="preserve">Conform PNPGD, MM este responsabil de dezvoltarea sistemului de refuz a pliantelor publicitare denumit STOP PUBLICITATE (încheierea de acorduri voluntare/parteneriate la nivel național cu reprezentanții rețelelor care distribuie gratuit articole publicitare tipărite; realizarea conceptului autocolantului, realizarea de campanii de informare etc). </w:t>
      </w:r>
    </w:p>
    <w:p w14:paraId="7CDD3AE4" w14:textId="77777777" w:rsidR="00044511" w:rsidRPr="007F5873" w:rsidRDefault="00044511" w:rsidP="00AE19B5">
      <w:pPr>
        <w:pStyle w:val="Frspaiere"/>
        <w:ind w:firstLine="0"/>
        <w:rPr>
          <w:lang w:val="fr-FR"/>
        </w:rPr>
      </w:pPr>
      <w:r w:rsidRPr="007F5873">
        <w:rPr>
          <w:lang w:val="fr-FR"/>
        </w:rPr>
        <w:t xml:space="preserve">Autocolantul se va lipi pe cutiile poștale, iar distribuitorii de materiale publicitare, în baza acordurilor voluntare/parteneriatelor, vor respecta inscripțiile acestuia. </w:t>
      </w:r>
    </w:p>
    <w:p w14:paraId="4E292BA6" w14:textId="25B5EFC2" w:rsidR="00B5021E" w:rsidRPr="007F5873" w:rsidRDefault="00044511" w:rsidP="00AE19B5">
      <w:pPr>
        <w:pStyle w:val="Frspaiere"/>
        <w:ind w:firstLine="0"/>
        <w:rPr>
          <w:lang w:val="fr-FR"/>
        </w:rPr>
      </w:pPr>
      <w:r w:rsidRPr="007F5873">
        <w:rPr>
          <w:lang w:val="fr-FR"/>
        </w:rPr>
        <w:t xml:space="preserve">La nivel județean, autoritățile administrației locale trebuie să asigure informarea și distribuirea autocolantelor populației. În tabelul de mai jos sunt prezentate activitățile propuse pentru implementarea acestei acțiuni. </w:t>
      </w:r>
    </w:p>
    <w:p w14:paraId="4FBBB2A7" w14:textId="77777777" w:rsidR="00B5021E" w:rsidRPr="007F5873" w:rsidRDefault="00B5021E">
      <w:pPr>
        <w:spacing w:after="0" w:line="240" w:lineRule="auto"/>
        <w:rPr>
          <w:rFonts w:asciiTheme="majorHAnsi" w:eastAsia="Times New Roman" w:hAnsiTheme="majorHAnsi"/>
          <w:sz w:val="22"/>
          <w:lang w:val="fr-FR"/>
        </w:rPr>
      </w:pPr>
      <w:r w:rsidRPr="007F5873">
        <w:rPr>
          <w:lang w:val="fr-FR"/>
        </w:rPr>
        <w:br w:type="page"/>
      </w:r>
    </w:p>
    <w:tbl>
      <w:tblPr>
        <w:tblStyle w:val="Tabelgril"/>
        <w:tblW w:w="5000" w:type="pct"/>
        <w:tblLook w:val="04A0" w:firstRow="1" w:lastRow="0" w:firstColumn="1" w:lastColumn="0" w:noHBand="0" w:noVBand="1"/>
      </w:tblPr>
      <w:tblGrid>
        <w:gridCol w:w="3822"/>
        <w:gridCol w:w="1842"/>
        <w:gridCol w:w="1842"/>
        <w:gridCol w:w="1844"/>
      </w:tblGrid>
      <w:tr w:rsidR="00044511" w:rsidRPr="00B5021E" w14:paraId="6FBF8A7C" w14:textId="77777777" w:rsidTr="00B5021E">
        <w:trPr>
          <w:trHeight w:val="397"/>
        </w:trPr>
        <w:tc>
          <w:tcPr>
            <w:tcW w:w="2044" w:type="pct"/>
            <w:shd w:val="clear" w:color="auto" w:fill="00B0F0"/>
            <w:vAlign w:val="center"/>
          </w:tcPr>
          <w:p w14:paraId="1C7C4BA9" w14:textId="77777777" w:rsidR="00044511" w:rsidRPr="00B5021E" w:rsidRDefault="00044511" w:rsidP="00D9656E">
            <w:pPr>
              <w:spacing w:after="0"/>
              <w:jc w:val="center"/>
              <w:rPr>
                <w:b/>
                <w:sz w:val="20"/>
                <w:lang w:val="ro-RO"/>
              </w:rPr>
            </w:pPr>
            <w:r w:rsidRPr="00B5021E">
              <w:rPr>
                <w:b/>
                <w:sz w:val="20"/>
                <w:lang w:val="ro-RO"/>
              </w:rPr>
              <w:t>Activitate</w:t>
            </w:r>
          </w:p>
        </w:tc>
        <w:tc>
          <w:tcPr>
            <w:tcW w:w="985" w:type="pct"/>
            <w:shd w:val="clear" w:color="auto" w:fill="00B0F0"/>
            <w:vAlign w:val="center"/>
          </w:tcPr>
          <w:p w14:paraId="676F4964" w14:textId="77777777" w:rsidR="00044511" w:rsidRPr="00B5021E" w:rsidRDefault="00044511" w:rsidP="00D9656E">
            <w:pPr>
              <w:spacing w:after="0"/>
              <w:jc w:val="center"/>
              <w:rPr>
                <w:b/>
                <w:sz w:val="20"/>
                <w:lang w:val="ro-RO"/>
              </w:rPr>
            </w:pPr>
            <w:r w:rsidRPr="00B5021E">
              <w:rPr>
                <w:b/>
                <w:sz w:val="20"/>
                <w:lang w:val="ro-RO"/>
              </w:rPr>
              <w:t>Responsabili</w:t>
            </w:r>
          </w:p>
        </w:tc>
        <w:tc>
          <w:tcPr>
            <w:tcW w:w="985" w:type="pct"/>
            <w:shd w:val="clear" w:color="auto" w:fill="00B0F0"/>
            <w:vAlign w:val="center"/>
          </w:tcPr>
          <w:p w14:paraId="335F679B" w14:textId="77777777" w:rsidR="00044511" w:rsidRPr="00B5021E" w:rsidRDefault="00044511" w:rsidP="00D9656E">
            <w:pPr>
              <w:spacing w:after="0"/>
              <w:jc w:val="center"/>
              <w:rPr>
                <w:b/>
                <w:sz w:val="20"/>
                <w:lang w:val="ro-RO"/>
              </w:rPr>
            </w:pPr>
            <w:r w:rsidRPr="00B5021E">
              <w:rPr>
                <w:b/>
                <w:sz w:val="20"/>
                <w:lang w:val="ro-RO"/>
              </w:rPr>
              <w:t>Termen realizare</w:t>
            </w:r>
          </w:p>
        </w:tc>
        <w:tc>
          <w:tcPr>
            <w:tcW w:w="986" w:type="pct"/>
            <w:shd w:val="clear" w:color="auto" w:fill="00B0F0"/>
            <w:vAlign w:val="center"/>
          </w:tcPr>
          <w:p w14:paraId="6E167CD3" w14:textId="77777777" w:rsidR="00044511" w:rsidRPr="00B5021E" w:rsidRDefault="00044511" w:rsidP="00D9656E">
            <w:pPr>
              <w:spacing w:after="0"/>
              <w:jc w:val="center"/>
              <w:rPr>
                <w:b/>
                <w:sz w:val="20"/>
                <w:lang w:val="ro-RO"/>
              </w:rPr>
            </w:pPr>
            <w:r w:rsidRPr="00B5021E">
              <w:rPr>
                <w:b/>
                <w:sz w:val="20"/>
                <w:lang w:val="ro-RO"/>
              </w:rPr>
              <w:t>Sursa de finanțare</w:t>
            </w:r>
          </w:p>
        </w:tc>
      </w:tr>
      <w:tr w:rsidR="00044511" w:rsidRPr="00B5021E" w14:paraId="2C7C35BE" w14:textId="77777777" w:rsidTr="00B5021E">
        <w:tc>
          <w:tcPr>
            <w:tcW w:w="2044" w:type="pct"/>
            <w:vAlign w:val="center"/>
          </w:tcPr>
          <w:p w14:paraId="22309D2D" w14:textId="77777777" w:rsidR="00044511" w:rsidRPr="00B5021E" w:rsidRDefault="00044511" w:rsidP="00D9656E">
            <w:pPr>
              <w:spacing w:after="0"/>
              <w:rPr>
                <w:sz w:val="20"/>
                <w:lang w:val="ro-RO"/>
              </w:rPr>
            </w:pPr>
            <w:r w:rsidRPr="00B5021E">
              <w:rPr>
                <w:sz w:val="20"/>
                <w:lang w:val="ro-RO"/>
              </w:rPr>
              <w:t>Delegarea unei persoane din cadrul autorită</w:t>
            </w:r>
            <w:r w:rsidRPr="00B5021E">
              <w:rPr>
                <w:rFonts w:cs="Palatino Linotype"/>
                <w:sz w:val="20"/>
                <w:lang w:val="ro-RO"/>
              </w:rPr>
              <w:t>ț</w:t>
            </w:r>
            <w:r w:rsidRPr="00B5021E">
              <w:rPr>
                <w:sz w:val="20"/>
                <w:lang w:val="ro-RO"/>
              </w:rPr>
              <w:t>ilor administra</w:t>
            </w:r>
            <w:r w:rsidRPr="00B5021E">
              <w:rPr>
                <w:rFonts w:cs="Palatino Linotype"/>
                <w:sz w:val="20"/>
                <w:lang w:val="ro-RO"/>
              </w:rPr>
              <w:t>ț</w:t>
            </w:r>
            <w:r w:rsidRPr="00B5021E">
              <w:rPr>
                <w:sz w:val="20"/>
                <w:lang w:val="ro-RO"/>
              </w:rPr>
              <w:t>iei locale responsabilă de conceptul STOP PUBLICITATE (oferă informa</w:t>
            </w:r>
            <w:r w:rsidRPr="00B5021E">
              <w:rPr>
                <w:rFonts w:cs="Palatino Linotype"/>
                <w:sz w:val="20"/>
                <w:lang w:val="ro-RO"/>
              </w:rPr>
              <w:t>ț</w:t>
            </w:r>
            <w:r w:rsidRPr="00B5021E">
              <w:rPr>
                <w:sz w:val="20"/>
                <w:lang w:val="ro-RO"/>
              </w:rPr>
              <w:t>ii celor interesa</w:t>
            </w:r>
            <w:r w:rsidRPr="00B5021E">
              <w:rPr>
                <w:rFonts w:cs="Palatino Linotype"/>
                <w:sz w:val="20"/>
                <w:lang w:val="ro-RO"/>
              </w:rPr>
              <w:t>ț</w:t>
            </w:r>
            <w:r w:rsidRPr="00B5021E">
              <w:rPr>
                <w:sz w:val="20"/>
                <w:lang w:val="ro-RO"/>
              </w:rPr>
              <w:t>i, distribuie la cerere autocolantele)</w:t>
            </w:r>
          </w:p>
        </w:tc>
        <w:tc>
          <w:tcPr>
            <w:tcW w:w="985" w:type="pct"/>
            <w:vAlign w:val="center"/>
          </w:tcPr>
          <w:p w14:paraId="3E0A9101" w14:textId="77777777" w:rsidR="00044511" w:rsidRPr="00B5021E" w:rsidRDefault="00044511" w:rsidP="00D9656E">
            <w:pPr>
              <w:spacing w:after="0"/>
              <w:jc w:val="center"/>
              <w:rPr>
                <w:sz w:val="20"/>
                <w:lang w:val="ro-RO"/>
              </w:rPr>
            </w:pPr>
            <w:r w:rsidRPr="00B5021E">
              <w:rPr>
                <w:sz w:val="20"/>
                <w:lang w:val="ro-RO"/>
              </w:rPr>
              <w:t>APL</w:t>
            </w:r>
          </w:p>
        </w:tc>
        <w:tc>
          <w:tcPr>
            <w:tcW w:w="985" w:type="pct"/>
            <w:vAlign w:val="center"/>
          </w:tcPr>
          <w:p w14:paraId="36699C0B" w14:textId="77777777" w:rsidR="00044511" w:rsidRPr="00B5021E" w:rsidRDefault="00044511" w:rsidP="00D9656E">
            <w:pPr>
              <w:spacing w:after="0"/>
              <w:jc w:val="center"/>
              <w:rPr>
                <w:sz w:val="20"/>
                <w:lang w:val="ro-RO"/>
              </w:rPr>
            </w:pPr>
            <w:r w:rsidRPr="00B5021E">
              <w:rPr>
                <w:sz w:val="20"/>
                <w:lang w:val="ro-RO"/>
              </w:rPr>
              <w:t>Începând cu 2020</w:t>
            </w:r>
          </w:p>
        </w:tc>
        <w:tc>
          <w:tcPr>
            <w:tcW w:w="986" w:type="pct"/>
            <w:vAlign w:val="center"/>
          </w:tcPr>
          <w:p w14:paraId="0C94332E" w14:textId="77777777" w:rsidR="00044511" w:rsidRPr="00B5021E" w:rsidRDefault="00044511" w:rsidP="00D9656E">
            <w:pPr>
              <w:spacing w:after="0"/>
              <w:jc w:val="center"/>
              <w:rPr>
                <w:sz w:val="20"/>
                <w:lang w:val="ro-RO"/>
              </w:rPr>
            </w:pPr>
            <w:r w:rsidRPr="00B5021E">
              <w:rPr>
                <w:sz w:val="20"/>
                <w:lang w:val="ro-RO"/>
              </w:rPr>
              <w:t>Bugetul APL</w:t>
            </w:r>
          </w:p>
        </w:tc>
      </w:tr>
      <w:tr w:rsidR="00044511" w:rsidRPr="00B5021E" w14:paraId="5A9F567E" w14:textId="77777777" w:rsidTr="00B5021E">
        <w:tc>
          <w:tcPr>
            <w:tcW w:w="2044" w:type="pct"/>
            <w:vAlign w:val="center"/>
          </w:tcPr>
          <w:p w14:paraId="34267F2F" w14:textId="77777777" w:rsidR="00044511" w:rsidRPr="00B5021E" w:rsidRDefault="00044511" w:rsidP="00D9656E">
            <w:pPr>
              <w:spacing w:after="0"/>
              <w:rPr>
                <w:sz w:val="20"/>
                <w:lang w:val="ro-RO"/>
              </w:rPr>
            </w:pPr>
            <w:r w:rsidRPr="00B5021E">
              <w:rPr>
                <w:sz w:val="20"/>
                <w:lang w:val="ro-RO"/>
              </w:rPr>
              <w:t xml:space="preserve">Publicarea pe paginile web </w:t>
            </w:r>
            <w:r w:rsidRPr="00B5021E">
              <w:rPr>
                <w:rFonts w:cs="Palatino Linotype"/>
                <w:sz w:val="20"/>
                <w:lang w:val="ro-RO"/>
              </w:rPr>
              <w:t>ș</w:t>
            </w:r>
            <w:r w:rsidRPr="00B5021E">
              <w:rPr>
                <w:sz w:val="20"/>
                <w:lang w:val="ro-RO"/>
              </w:rPr>
              <w:t>i afi</w:t>
            </w:r>
            <w:r w:rsidRPr="00B5021E">
              <w:rPr>
                <w:rFonts w:cs="Palatino Linotype"/>
                <w:sz w:val="20"/>
                <w:lang w:val="ro-RO"/>
              </w:rPr>
              <w:t>ș</w:t>
            </w:r>
            <w:r w:rsidRPr="00B5021E">
              <w:rPr>
                <w:sz w:val="20"/>
                <w:lang w:val="ro-RO"/>
              </w:rPr>
              <w:t>area la sediul autorită</w:t>
            </w:r>
            <w:r w:rsidRPr="00B5021E">
              <w:rPr>
                <w:rFonts w:cs="Palatino Linotype"/>
                <w:sz w:val="20"/>
                <w:lang w:val="ro-RO"/>
              </w:rPr>
              <w:t>ț</w:t>
            </w:r>
            <w:r w:rsidRPr="00B5021E">
              <w:rPr>
                <w:sz w:val="20"/>
                <w:lang w:val="ro-RO"/>
              </w:rPr>
              <w:t>ilor administra</w:t>
            </w:r>
            <w:r w:rsidRPr="00B5021E">
              <w:rPr>
                <w:rFonts w:cs="Palatino Linotype"/>
                <w:sz w:val="20"/>
                <w:lang w:val="ro-RO"/>
              </w:rPr>
              <w:t>ț</w:t>
            </w:r>
            <w:r w:rsidRPr="00B5021E">
              <w:rPr>
                <w:sz w:val="20"/>
                <w:lang w:val="ro-RO"/>
              </w:rPr>
              <w:t>iei locale a conceptului STOP PUBLICITATE</w:t>
            </w:r>
          </w:p>
        </w:tc>
        <w:tc>
          <w:tcPr>
            <w:tcW w:w="985" w:type="pct"/>
            <w:vAlign w:val="center"/>
          </w:tcPr>
          <w:p w14:paraId="43E9FAA7" w14:textId="77777777" w:rsidR="00044511" w:rsidRPr="00B5021E" w:rsidRDefault="00044511" w:rsidP="00D9656E">
            <w:pPr>
              <w:spacing w:after="0"/>
              <w:jc w:val="center"/>
              <w:rPr>
                <w:sz w:val="20"/>
                <w:lang w:val="ro-RO"/>
              </w:rPr>
            </w:pPr>
            <w:r w:rsidRPr="00B5021E">
              <w:rPr>
                <w:sz w:val="20"/>
                <w:lang w:val="ro-RO"/>
              </w:rPr>
              <w:t>APL</w:t>
            </w:r>
          </w:p>
          <w:p w14:paraId="0241A493" w14:textId="77777777" w:rsidR="00044511" w:rsidRPr="00B5021E" w:rsidRDefault="00044511" w:rsidP="00D9656E">
            <w:pPr>
              <w:spacing w:after="0"/>
              <w:jc w:val="center"/>
              <w:rPr>
                <w:sz w:val="20"/>
                <w:lang w:val="ro-RO"/>
              </w:rPr>
            </w:pPr>
            <w:r w:rsidRPr="00B5021E">
              <w:rPr>
                <w:sz w:val="20"/>
                <w:lang w:val="ro-RO"/>
              </w:rPr>
              <w:t>APM Neamț</w:t>
            </w:r>
          </w:p>
        </w:tc>
        <w:tc>
          <w:tcPr>
            <w:tcW w:w="985" w:type="pct"/>
            <w:vAlign w:val="center"/>
          </w:tcPr>
          <w:p w14:paraId="2B534EF4" w14:textId="77777777" w:rsidR="00044511" w:rsidRPr="00B5021E" w:rsidRDefault="00044511" w:rsidP="00D9656E">
            <w:pPr>
              <w:spacing w:after="0"/>
              <w:jc w:val="center"/>
              <w:rPr>
                <w:sz w:val="20"/>
                <w:lang w:val="ro-RO"/>
              </w:rPr>
            </w:pPr>
            <w:r w:rsidRPr="00B5021E">
              <w:rPr>
                <w:sz w:val="20"/>
                <w:lang w:val="ro-RO"/>
              </w:rPr>
              <w:t>Începând cu 2020</w:t>
            </w:r>
          </w:p>
        </w:tc>
        <w:tc>
          <w:tcPr>
            <w:tcW w:w="986" w:type="pct"/>
            <w:vAlign w:val="center"/>
          </w:tcPr>
          <w:p w14:paraId="3608BF49" w14:textId="77777777" w:rsidR="00044511" w:rsidRPr="00B5021E" w:rsidRDefault="00044511" w:rsidP="00D9656E">
            <w:pPr>
              <w:spacing w:after="0"/>
              <w:jc w:val="center"/>
              <w:rPr>
                <w:sz w:val="20"/>
                <w:lang w:val="ro-RO"/>
              </w:rPr>
            </w:pPr>
            <w:r w:rsidRPr="00B5021E">
              <w:rPr>
                <w:sz w:val="20"/>
                <w:lang w:val="ro-RO"/>
              </w:rPr>
              <w:t>Bugetul CJ Neamț</w:t>
            </w:r>
          </w:p>
          <w:p w14:paraId="089F196E" w14:textId="77777777" w:rsidR="00044511" w:rsidRPr="00B5021E" w:rsidRDefault="00044511" w:rsidP="00D9656E">
            <w:pPr>
              <w:spacing w:after="0"/>
              <w:jc w:val="center"/>
              <w:rPr>
                <w:sz w:val="20"/>
                <w:lang w:val="ro-RO"/>
              </w:rPr>
            </w:pPr>
            <w:r w:rsidRPr="00B5021E">
              <w:rPr>
                <w:sz w:val="20"/>
                <w:lang w:val="ro-RO"/>
              </w:rPr>
              <w:t>AFM</w:t>
            </w:r>
          </w:p>
        </w:tc>
      </w:tr>
      <w:tr w:rsidR="00044511" w:rsidRPr="00B5021E" w14:paraId="40E12510" w14:textId="77777777" w:rsidTr="00B5021E">
        <w:tc>
          <w:tcPr>
            <w:tcW w:w="2044" w:type="pct"/>
            <w:vAlign w:val="center"/>
          </w:tcPr>
          <w:p w14:paraId="2DC60F31" w14:textId="77777777" w:rsidR="00044511" w:rsidRPr="00B5021E" w:rsidRDefault="00044511" w:rsidP="00D9656E">
            <w:pPr>
              <w:spacing w:after="0"/>
              <w:rPr>
                <w:sz w:val="20"/>
                <w:lang w:val="ro-RO"/>
              </w:rPr>
            </w:pPr>
            <w:r w:rsidRPr="00B5021E">
              <w:rPr>
                <w:sz w:val="20"/>
                <w:lang w:val="ro-RO"/>
              </w:rPr>
              <w:t>Campanii de con</w:t>
            </w:r>
            <w:r w:rsidRPr="00B5021E">
              <w:rPr>
                <w:rFonts w:cs="Palatino Linotype"/>
                <w:sz w:val="20"/>
                <w:lang w:val="ro-RO"/>
              </w:rPr>
              <w:t>ș</w:t>
            </w:r>
            <w:r w:rsidRPr="00B5021E">
              <w:rPr>
                <w:sz w:val="20"/>
                <w:lang w:val="ro-RO"/>
              </w:rPr>
              <w:t xml:space="preserve">tientizare </w:t>
            </w:r>
            <w:r w:rsidRPr="00B5021E">
              <w:rPr>
                <w:rFonts w:cs="Palatino Linotype"/>
                <w:sz w:val="20"/>
                <w:lang w:val="ro-RO"/>
              </w:rPr>
              <w:t>ș</w:t>
            </w:r>
            <w:r w:rsidRPr="00B5021E">
              <w:rPr>
                <w:sz w:val="20"/>
                <w:lang w:val="ro-RO"/>
              </w:rPr>
              <w:t>i informare anuale</w:t>
            </w:r>
          </w:p>
        </w:tc>
        <w:tc>
          <w:tcPr>
            <w:tcW w:w="985" w:type="pct"/>
            <w:vAlign w:val="center"/>
          </w:tcPr>
          <w:p w14:paraId="2241A877" w14:textId="77777777" w:rsidR="00044511" w:rsidRPr="00B5021E" w:rsidRDefault="00044511" w:rsidP="00D9656E">
            <w:pPr>
              <w:spacing w:after="0"/>
              <w:jc w:val="center"/>
              <w:rPr>
                <w:sz w:val="20"/>
                <w:lang w:val="ro-RO"/>
              </w:rPr>
            </w:pPr>
            <w:r w:rsidRPr="00B5021E">
              <w:rPr>
                <w:sz w:val="20"/>
                <w:lang w:val="ro-RO"/>
              </w:rPr>
              <w:t>CJ Neamț</w:t>
            </w:r>
          </w:p>
        </w:tc>
        <w:tc>
          <w:tcPr>
            <w:tcW w:w="985" w:type="pct"/>
            <w:vAlign w:val="center"/>
          </w:tcPr>
          <w:p w14:paraId="4BE892A7" w14:textId="77777777" w:rsidR="00044511" w:rsidRPr="00B5021E" w:rsidRDefault="00044511" w:rsidP="00D9656E">
            <w:pPr>
              <w:spacing w:after="0"/>
              <w:jc w:val="center"/>
              <w:rPr>
                <w:sz w:val="20"/>
                <w:lang w:val="ro-RO"/>
              </w:rPr>
            </w:pPr>
            <w:r w:rsidRPr="00B5021E">
              <w:rPr>
                <w:sz w:val="20"/>
                <w:lang w:val="ro-RO"/>
              </w:rPr>
              <w:t>Începând cu 2020</w:t>
            </w:r>
          </w:p>
        </w:tc>
        <w:tc>
          <w:tcPr>
            <w:tcW w:w="986" w:type="pct"/>
            <w:vAlign w:val="center"/>
          </w:tcPr>
          <w:p w14:paraId="344EFE10" w14:textId="77777777" w:rsidR="00044511" w:rsidRPr="00B5021E" w:rsidRDefault="00044511" w:rsidP="00D9656E">
            <w:pPr>
              <w:spacing w:after="0"/>
              <w:jc w:val="center"/>
              <w:rPr>
                <w:sz w:val="20"/>
                <w:lang w:val="ro-RO"/>
              </w:rPr>
            </w:pPr>
            <w:r w:rsidRPr="00B5021E">
              <w:rPr>
                <w:sz w:val="20"/>
                <w:lang w:val="ro-RO"/>
              </w:rPr>
              <w:t>Bugetul CJ Neamț</w:t>
            </w:r>
          </w:p>
          <w:p w14:paraId="19B49C69" w14:textId="70755176" w:rsidR="00044511" w:rsidRPr="00B5021E" w:rsidRDefault="00274D5A" w:rsidP="00274D5A">
            <w:pPr>
              <w:spacing w:after="0"/>
              <w:jc w:val="center"/>
              <w:rPr>
                <w:sz w:val="20"/>
                <w:lang w:val="ro-RO"/>
              </w:rPr>
            </w:pPr>
            <w:r>
              <w:rPr>
                <w:sz w:val="20"/>
                <w:lang w:val="ro-RO"/>
              </w:rPr>
              <w:t>AFM</w:t>
            </w:r>
          </w:p>
        </w:tc>
      </w:tr>
    </w:tbl>
    <w:p w14:paraId="4853BC04" w14:textId="5224C772" w:rsidR="00B5021E" w:rsidRPr="005B0024" w:rsidRDefault="00B5021E" w:rsidP="00B5021E">
      <w:pPr>
        <w:pStyle w:val="Legend"/>
        <w:jc w:val="center"/>
        <w:rPr>
          <w:lang w:val="fr-FR"/>
        </w:rPr>
      </w:pPr>
      <w:bookmarkStart w:id="800" w:name="_Toc22555076"/>
      <w:bookmarkStart w:id="801" w:name="_Toc24737347"/>
      <w:bookmarkStart w:id="802" w:name="_Toc2232123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12</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7</w:t>
      </w:r>
      <w:r w:rsidR="00636E14">
        <w:rPr>
          <w:rStyle w:val="Accentuaresubtil"/>
          <w:lang w:val="ro-RO"/>
        </w:rPr>
        <w:fldChar w:fldCharType="end"/>
      </w:r>
      <w:r w:rsidRPr="00FD49CC">
        <w:rPr>
          <w:rStyle w:val="Accentuaresubtil"/>
          <w:lang w:val="ro-RO"/>
        </w:rPr>
        <w:t xml:space="preserve">: </w:t>
      </w:r>
      <w:r w:rsidRPr="00B5021E">
        <w:rPr>
          <w:rStyle w:val="Accentuaresubtil"/>
          <w:lang w:val="ro-RO"/>
        </w:rPr>
        <w:t>Activități implementarea unui sistem de refuz a pliantelor publicitare</w:t>
      </w:r>
      <w:bookmarkEnd w:id="800"/>
      <w:bookmarkEnd w:id="801"/>
    </w:p>
    <w:p w14:paraId="126FA8F4" w14:textId="77777777" w:rsidR="00B5021E" w:rsidRDefault="00B5021E" w:rsidP="00B5021E">
      <w:pPr>
        <w:pStyle w:val="Frspaiere"/>
        <w:rPr>
          <w:lang w:val="fr-FR"/>
        </w:rPr>
      </w:pPr>
    </w:p>
    <w:bookmarkEnd w:id="802"/>
    <w:p w14:paraId="7540BDEF" w14:textId="3CD41287" w:rsidR="00044511" w:rsidRPr="00B5021E" w:rsidRDefault="00044511" w:rsidP="00AE19B5">
      <w:pPr>
        <w:pStyle w:val="Frspaiere"/>
        <w:ind w:firstLine="0"/>
        <w:rPr>
          <w:lang w:val="fr-FR"/>
        </w:rPr>
      </w:pPr>
      <w:r w:rsidRPr="00B5021E">
        <w:rPr>
          <w:lang w:val="fr-FR"/>
        </w:rPr>
        <w:t>Aceste activități vor fi putea fi implementate numai cu condiția dezvoltării sistemului de către Ministerul Mediului.</w:t>
      </w:r>
    </w:p>
    <w:p w14:paraId="53F6B2A7" w14:textId="78059711" w:rsidR="00044511" w:rsidRPr="00B5021E" w:rsidRDefault="00044511" w:rsidP="00B5021E">
      <w:pPr>
        <w:pStyle w:val="Frspaiere"/>
        <w:rPr>
          <w:rFonts w:eastAsia="Verdana"/>
          <w:lang w:val="fr-FR"/>
        </w:rPr>
      </w:pPr>
      <w:r w:rsidRPr="00B5021E">
        <w:rPr>
          <w:rFonts w:eastAsia="Verdana"/>
          <w:lang w:val="fr-FR"/>
        </w:rPr>
        <w:br w:type="page"/>
      </w:r>
    </w:p>
    <w:p w14:paraId="74F60D99" w14:textId="77777777" w:rsidR="009571B6" w:rsidRPr="00115C77" w:rsidRDefault="009571B6" w:rsidP="00B5021E">
      <w:pPr>
        <w:pStyle w:val="Titlu1"/>
        <w:numPr>
          <w:ilvl w:val="0"/>
          <w:numId w:val="3"/>
        </w:numPr>
        <w:spacing w:before="200" w:after="200" w:line="276" w:lineRule="auto"/>
        <w:jc w:val="both"/>
        <w:rPr>
          <w:lang w:val="ro-RO"/>
        </w:rPr>
      </w:pPr>
      <w:bookmarkStart w:id="803" w:name="_TOC_250008"/>
      <w:bookmarkStart w:id="804" w:name="_Toc12286296"/>
      <w:bookmarkStart w:id="805" w:name="_Toc24737209"/>
      <w:bookmarkEnd w:id="803"/>
      <w:r w:rsidRPr="00115C77">
        <w:rPr>
          <w:lang w:val="ro-RO"/>
        </w:rPr>
        <w:t>INDICATORI DE MONITORIZARE</w:t>
      </w:r>
      <w:bookmarkEnd w:id="804"/>
      <w:bookmarkEnd w:id="805"/>
    </w:p>
    <w:p w14:paraId="1E749C12" w14:textId="5F32DC5A" w:rsidR="009571B6" w:rsidRPr="00115C77" w:rsidRDefault="009571B6" w:rsidP="00B5021E">
      <w:pPr>
        <w:pStyle w:val="Frspaiere"/>
      </w:pPr>
      <w:r w:rsidRPr="00115C77">
        <w:t>Monitorizarea PJGD urmăre</w:t>
      </w:r>
      <w:r w:rsidR="00F5330C" w:rsidRPr="00115C77">
        <w:t>ș</w:t>
      </w:r>
      <w:r w:rsidRPr="00115C77">
        <w:t xml:space="preserve">te progresul </w:t>
      </w:r>
      <w:r w:rsidR="008B34AF" w:rsidRPr="00115C77">
        <w:t>județul</w:t>
      </w:r>
      <w:r w:rsidRPr="00115C77">
        <w:t xml:space="preserve">ui </w:t>
      </w:r>
      <w:r w:rsidR="00071F74" w:rsidRPr="00115C77">
        <w:t>Neam</w:t>
      </w:r>
      <w:r w:rsidR="00EA47DA" w:rsidRPr="00115C77">
        <w:t>ț</w:t>
      </w:r>
      <w:r w:rsidRPr="00115C77">
        <w:t xml:space="preserve"> în realizarea obiectivelor în termenele stabilite. </w:t>
      </w:r>
    </w:p>
    <w:p w14:paraId="7A94312F" w14:textId="4399B40E" w:rsidR="009571B6" w:rsidRPr="00115C77" w:rsidRDefault="009571B6" w:rsidP="00AE19B5">
      <w:pPr>
        <w:pStyle w:val="Frspaiere"/>
        <w:ind w:firstLine="0"/>
      </w:pPr>
      <w:r w:rsidRPr="00115C77">
        <w:t xml:space="preserve">Conform prevederilor legale82, implementarea PJGD va fi monitorizată de către APM </w:t>
      </w:r>
      <w:r w:rsidR="00071F74" w:rsidRPr="00115C77">
        <w:t>Neam</w:t>
      </w:r>
      <w:r w:rsidR="00EA47DA" w:rsidRPr="00115C77">
        <w:t>ț</w:t>
      </w:r>
      <w:r w:rsidRPr="00115C77">
        <w:t xml:space="preserve">, care va elabora anual un Raport de monitorizare. O dată la 2 ani, APM va realiza o evaluare a rapoartelor de monitorizare </w:t>
      </w:r>
      <w:r w:rsidR="00F5330C" w:rsidRPr="00115C77">
        <w:t>ș</w:t>
      </w:r>
      <w:r w:rsidR="003E0A6C" w:rsidRPr="00115C77">
        <w:t>i</w:t>
      </w:r>
      <w:r w:rsidRPr="00115C77">
        <w:t xml:space="preserve"> va decide dacă este necesară revizuirea PJGD. </w:t>
      </w:r>
    </w:p>
    <w:p w14:paraId="222FBF54" w14:textId="45E800C0" w:rsidR="009571B6" w:rsidRPr="00115C77" w:rsidRDefault="009571B6" w:rsidP="00AE19B5">
      <w:pPr>
        <w:pStyle w:val="Frspaiere"/>
        <w:ind w:firstLine="0"/>
      </w:pPr>
      <w:r w:rsidRPr="00115C77">
        <w:t xml:space="preserve">Monitorizarea implementării PJGD </w:t>
      </w:r>
      <w:r w:rsidR="00071F74" w:rsidRPr="00115C77">
        <w:t>Neam</w:t>
      </w:r>
      <w:r w:rsidR="00EA47DA" w:rsidRPr="00115C77">
        <w:t>ț</w:t>
      </w:r>
      <w:r w:rsidRPr="00115C77">
        <w:t xml:space="preserve"> se va realiza cu respectarea metodologiei aprobată prin Ordin nr. 140/2019 privind aprobarea Metodologiei pentru elaborarea, monitorizarea, evaluarea </w:t>
      </w:r>
      <w:r w:rsidR="00F5330C" w:rsidRPr="00115C77">
        <w:t>ș</w:t>
      </w:r>
      <w:r w:rsidR="003E0A6C" w:rsidRPr="00115C77">
        <w:t>i</w:t>
      </w:r>
      <w:r w:rsidRPr="00115C77">
        <w:t xml:space="preserve"> revizuirea Planurilor Jude</w:t>
      </w:r>
      <w:r w:rsidR="00EA47DA" w:rsidRPr="00115C77">
        <w:t>ț</w:t>
      </w:r>
      <w:r w:rsidRPr="00115C77">
        <w:t xml:space="preserve">ene de Gestionare a </w:t>
      </w:r>
      <w:r w:rsidR="002B1F82" w:rsidRPr="00115C77">
        <w:t>Deșeurilor</w:t>
      </w:r>
      <w:r w:rsidRPr="00115C77">
        <w:t xml:space="preserve"> </w:t>
      </w:r>
      <w:r w:rsidR="00F5330C" w:rsidRPr="00115C77">
        <w:t>ș</w:t>
      </w:r>
      <w:r w:rsidR="003E0A6C" w:rsidRPr="00115C77">
        <w:t>i</w:t>
      </w:r>
      <w:r w:rsidRPr="00115C77">
        <w:t xml:space="preserve"> a Planului de Gestionare a </w:t>
      </w:r>
      <w:r w:rsidR="002B1F82" w:rsidRPr="00115C77">
        <w:t>Deșeurilor</w:t>
      </w:r>
      <w:r w:rsidRPr="00115C77">
        <w:t xml:space="preserve"> pentru Municipiul Bucure</w:t>
      </w:r>
      <w:r w:rsidR="00F5330C" w:rsidRPr="00115C77">
        <w:t>ș</w:t>
      </w:r>
      <w:r w:rsidRPr="00115C77">
        <w:t xml:space="preserve">ti. </w:t>
      </w:r>
    </w:p>
    <w:p w14:paraId="1CCBB8AF" w14:textId="77777777" w:rsidR="009571B6" w:rsidRPr="00AE19B5" w:rsidRDefault="009571B6" w:rsidP="00AE19B5">
      <w:pPr>
        <w:pStyle w:val="Frspaiere"/>
        <w:ind w:firstLine="0"/>
      </w:pPr>
      <w:r w:rsidRPr="00AE19B5">
        <w:t xml:space="preserve">Există două categorii de aspecte care vor fi monitorizate: </w:t>
      </w:r>
    </w:p>
    <w:p w14:paraId="4E78C9C5" w14:textId="12D66EB1"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en-GB"/>
        </w:rPr>
      </w:pPr>
      <w:r w:rsidRPr="00AE19B5">
        <w:rPr>
          <w:rFonts w:asciiTheme="majorHAnsi" w:hAnsiTheme="majorHAnsi" w:cs="Calibri"/>
          <w:sz w:val="22"/>
          <w:lang w:val="en-GB"/>
        </w:rPr>
        <w:t>factorii relevan</w:t>
      </w:r>
      <w:r w:rsidR="00EA47DA" w:rsidRPr="00AE19B5">
        <w:rPr>
          <w:rFonts w:asciiTheme="majorHAnsi" w:hAnsiTheme="majorHAnsi" w:cs="Calibri"/>
          <w:sz w:val="22"/>
          <w:lang w:val="en-GB"/>
        </w:rPr>
        <w:t>ț</w:t>
      </w:r>
      <w:r w:rsidRPr="00AE19B5">
        <w:rPr>
          <w:rFonts w:asciiTheme="majorHAnsi" w:hAnsiTheme="majorHAnsi" w:cs="Calibri"/>
          <w:sz w:val="22"/>
          <w:lang w:val="en-GB"/>
        </w:rPr>
        <w:t>i pentru proiec</w:t>
      </w:r>
      <w:r w:rsidR="00EA47DA" w:rsidRPr="00AE19B5">
        <w:rPr>
          <w:rFonts w:asciiTheme="majorHAnsi" w:hAnsiTheme="majorHAnsi" w:cs="Calibri"/>
          <w:sz w:val="22"/>
          <w:lang w:val="en-GB"/>
        </w:rPr>
        <w:t>ț</w:t>
      </w:r>
      <w:r w:rsidRPr="00AE19B5">
        <w:rPr>
          <w:rFonts w:asciiTheme="majorHAnsi" w:hAnsiTheme="majorHAnsi" w:cs="Calibri"/>
          <w:sz w:val="22"/>
          <w:lang w:val="en-GB"/>
        </w:rPr>
        <w:t xml:space="preserve">ia generării </w:t>
      </w:r>
      <w:r w:rsidR="001E5706" w:rsidRPr="00AE19B5">
        <w:rPr>
          <w:rFonts w:asciiTheme="majorHAnsi" w:hAnsiTheme="majorHAnsi" w:cs="Calibri"/>
          <w:sz w:val="22"/>
          <w:lang w:val="en-GB"/>
        </w:rPr>
        <w:t>d</w:t>
      </w:r>
      <w:r w:rsidR="002B1F82" w:rsidRPr="00AE19B5">
        <w:rPr>
          <w:rFonts w:asciiTheme="majorHAnsi" w:hAnsiTheme="majorHAnsi" w:cs="Calibri"/>
          <w:sz w:val="22"/>
          <w:lang w:val="en-GB"/>
        </w:rPr>
        <w:t>eșeurilor</w:t>
      </w:r>
      <w:r w:rsidRPr="00AE19B5">
        <w:rPr>
          <w:rFonts w:asciiTheme="majorHAnsi" w:hAnsiTheme="majorHAnsi" w:cs="Calibri"/>
          <w:sz w:val="22"/>
          <w:lang w:val="en-GB"/>
        </w:rPr>
        <w:t xml:space="preserve"> (popula</w:t>
      </w:r>
      <w:r w:rsidR="00EA47DA" w:rsidRPr="00AE19B5">
        <w:rPr>
          <w:rFonts w:asciiTheme="majorHAnsi" w:hAnsiTheme="majorHAnsi" w:cs="Calibri"/>
          <w:sz w:val="22"/>
          <w:lang w:val="en-GB"/>
        </w:rPr>
        <w:t>ț</w:t>
      </w:r>
      <w:r w:rsidRPr="00AE19B5">
        <w:rPr>
          <w:rFonts w:asciiTheme="majorHAnsi" w:hAnsiTheme="majorHAnsi" w:cs="Calibri"/>
          <w:sz w:val="22"/>
          <w:lang w:val="en-GB"/>
        </w:rPr>
        <w:t xml:space="preserve">ia rezidentă, indicii de generare a </w:t>
      </w:r>
      <w:r w:rsidR="001E5706" w:rsidRPr="00AE19B5">
        <w:rPr>
          <w:rFonts w:asciiTheme="majorHAnsi" w:hAnsiTheme="majorHAnsi" w:cs="Calibri"/>
          <w:sz w:val="22"/>
          <w:lang w:val="en-GB"/>
        </w:rPr>
        <w:t>d</w:t>
      </w:r>
      <w:r w:rsidR="002B1F82" w:rsidRPr="00AE19B5">
        <w:rPr>
          <w:rFonts w:asciiTheme="majorHAnsi" w:hAnsiTheme="majorHAnsi" w:cs="Calibri"/>
          <w:sz w:val="22"/>
          <w:lang w:val="en-GB"/>
        </w:rPr>
        <w:t>eșeurilor</w:t>
      </w:r>
      <w:r w:rsidRPr="00AE19B5">
        <w:rPr>
          <w:rFonts w:asciiTheme="majorHAnsi" w:hAnsiTheme="majorHAnsi" w:cs="Calibri"/>
          <w:sz w:val="22"/>
          <w:lang w:val="en-GB"/>
        </w:rPr>
        <w:t>, compozi</w:t>
      </w:r>
      <w:r w:rsidR="00EA47DA" w:rsidRPr="00AE19B5">
        <w:rPr>
          <w:rFonts w:asciiTheme="majorHAnsi" w:hAnsiTheme="majorHAnsi" w:cs="Calibri"/>
          <w:sz w:val="22"/>
          <w:lang w:val="en-GB"/>
        </w:rPr>
        <w:t>ț</w:t>
      </w:r>
      <w:r w:rsidRPr="00AE19B5">
        <w:rPr>
          <w:rFonts w:asciiTheme="majorHAnsi" w:hAnsiTheme="majorHAnsi" w:cs="Calibri"/>
          <w:sz w:val="22"/>
          <w:lang w:val="en-GB"/>
        </w:rPr>
        <w:t xml:space="preserve">ia </w:t>
      </w:r>
      <w:r w:rsidR="001E5706" w:rsidRPr="00AE19B5">
        <w:rPr>
          <w:rFonts w:asciiTheme="majorHAnsi" w:hAnsiTheme="majorHAnsi" w:cs="Calibri"/>
          <w:sz w:val="22"/>
          <w:lang w:val="en-GB"/>
        </w:rPr>
        <w:t>d</w:t>
      </w:r>
      <w:r w:rsidR="002B1F82" w:rsidRPr="00AE19B5">
        <w:rPr>
          <w:rFonts w:asciiTheme="majorHAnsi" w:hAnsiTheme="majorHAnsi" w:cs="Calibri"/>
          <w:sz w:val="22"/>
          <w:lang w:val="en-GB"/>
        </w:rPr>
        <w:t>eșeurilor</w:t>
      </w:r>
      <w:r w:rsidRPr="00AE19B5">
        <w:rPr>
          <w:rFonts w:asciiTheme="majorHAnsi" w:hAnsiTheme="majorHAnsi" w:cs="Calibri"/>
          <w:sz w:val="22"/>
          <w:lang w:val="en-GB"/>
        </w:rPr>
        <w:t>, PIB/capita etc.) - se va identifica trendul de varia</w:t>
      </w:r>
      <w:r w:rsidR="00EA47DA" w:rsidRPr="00AE19B5">
        <w:rPr>
          <w:rFonts w:asciiTheme="majorHAnsi" w:hAnsiTheme="majorHAnsi" w:cs="Calibri"/>
          <w:sz w:val="22"/>
          <w:lang w:val="en-GB"/>
        </w:rPr>
        <w:t>ț</w:t>
      </w:r>
      <w:r w:rsidRPr="00AE19B5">
        <w:rPr>
          <w:rFonts w:asciiTheme="majorHAnsi" w:hAnsiTheme="majorHAnsi" w:cs="Calibri"/>
          <w:sz w:val="22"/>
          <w:lang w:val="en-GB"/>
        </w:rPr>
        <w:t>ie a acestora (cre</w:t>
      </w:r>
      <w:r w:rsidR="00F5330C" w:rsidRPr="00AE19B5">
        <w:rPr>
          <w:rFonts w:asciiTheme="majorHAnsi" w:hAnsiTheme="majorHAnsi" w:cs="Calibri"/>
          <w:sz w:val="22"/>
          <w:lang w:val="en-GB"/>
        </w:rPr>
        <w:t>ș</w:t>
      </w:r>
      <w:r w:rsidRPr="00AE19B5">
        <w:rPr>
          <w:rFonts w:asciiTheme="majorHAnsi" w:hAnsiTheme="majorHAnsi" w:cs="Calibri"/>
          <w:sz w:val="22"/>
          <w:lang w:val="en-GB"/>
        </w:rPr>
        <w:t>tere sau descre</w:t>
      </w:r>
      <w:r w:rsidR="00F5330C" w:rsidRPr="00AE19B5">
        <w:rPr>
          <w:rFonts w:asciiTheme="majorHAnsi" w:hAnsiTheme="majorHAnsi" w:cs="Calibri"/>
          <w:sz w:val="22"/>
          <w:lang w:val="en-GB"/>
        </w:rPr>
        <w:t>ș</w:t>
      </w:r>
      <w:r w:rsidRPr="00AE19B5">
        <w:rPr>
          <w:rFonts w:asciiTheme="majorHAnsi" w:hAnsiTheme="majorHAnsi" w:cs="Calibri"/>
          <w:sz w:val="22"/>
          <w:lang w:val="en-GB"/>
        </w:rPr>
        <w:t xml:space="preserve">tere); </w:t>
      </w:r>
    </w:p>
    <w:p w14:paraId="0AE16D40" w14:textId="6885F61D"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atingerea obiectivelor stabilite, pe</w:t>
      </w:r>
      <w:r w:rsidR="008B1533" w:rsidRPr="00AE19B5">
        <w:rPr>
          <w:rFonts w:asciiTheme="majorHAnsi" w:hAnsiTheme="majorHAnsi" w:cs="Calibri"/>
          <w:sz w:val="22"/>
          <w:lang w:val="fr-FR"/>
        </w:rPr>
        <w:t>ntru fiecare obiectiv în parte.</w:t>
      </w:r>
    </w:p>
    <w:p w14:paraId="0528EC32" w14:textId="79B45175" w:rsidR="009571B6" w:rsidRPr="00115C77" w:rsidRDefault="009571B6" w:rsidP="008B1533">
      <w:pPr>
        <w:pStyle w:val="TableParagraph"/>
        <w:rPr>
          <w:lang w:val="ro-RO"/>
        </w:rPr>
      </w:pPr>
      <w:r w:rsidRPr="00115C77">
        <w:rPr>
          <w:lang w:val="ro-RO"/>
        </w:rPr>
        <w:t>Monitorizarea factorilor relevan</w:t>
      </w:r>
      <w:r w:rsidR="00EA47DA" w:rsidRPr="00115C77">
        <w:rPr>
          <w:lang w:val="ro-RO"/>
        </w:rPr>
        <w:t>ț</w:t>
      </w:r>
      <w:r w:rsidRPr="00115C77">
        <w:rPr>
          <w:lang w:val="ro-RO"/>
        </w:rPr>
        <w:t>i pentru proiec</w:t>
      </w:r>
      <w:r w:rsidR="00EA47DA" w:rsidRPr="00115C77">
        <w:rPr>
          <w:lang w:val="ro-RO"/>
        </w:rPr>
        <w:t>ț</w:t>
      </w:r>
      <w:r w:rsidRPr="00115C77">
        <w:rPr>
          <w:lang w:val="ro-RO"/>
        </w:rPr>
        <w:t xml:space="preserve">ia generării </w:t>
      </w:r>
      <w:r w:rsidR="001E5706" w:rsidRPr="00115C77">
        <w:rPr>
          <w:lang w:val="ro-RO"/>
        </w:rPr>
        <w:t>d</w:t>
      </w:r>
      <w:r w:rsidR="002B1F82" w:rsidRPr="00115C77">
        <w:rPr>
          <w:lang w:val="ro-RO"/>
        </w:rPr>
        <w:t>eșeurilor</w:t>
      </w:r>
      <w:r w:rsidRPr="00115C77">
        <w:rPr>
          <w:lang w:val="ro-RO"/>
        </w:rPr>
        <w:t xml:space="preserve"> </w:t>
      </w:r>
    </w:p>
    <w:p w14:paraId="0DF9F9A2" w14:textId="038A3CCE" w:rsidR="009571B6" w:rsidRPr="00AE19B5" w:rsidRDefault="009571B6" w:rsidP="008B1533">
      <w:pPr>
        <w:pStyle w:val="Frspaiere"/>
        <w:rPr>
          <w:lang w:val="ro-RO"/>
        </w:rPr>
      </w:pPr>
      <w:r w:rsidRPr="00AE19B5">
        <w:rPr>
          <w:lang w:val="ro-RO"/>
        </w:rPr>
        <w:t xml:space="preserve">Calculul prognozei de generare a </w:t>
      </w:r>
      <w:r w:rsidR="001E5706" w:rsidRPr="00AE19B5">
        <w:rPr>
          <w:lang w:val="ro-RO"/>
        </w:rPr>
        <w:t>d</w:t>
      </w:r>
      <w:r w:rsidR="002B1F82" w:rsidRPr="00AE19B5">
        <w:rPr>
          <w:lang w:val="ro-RO"/>
        </w:rPr>
        <w:t>eșeurilor</w:t>
      </w:r>
      <w:r w:rsidRPr="00AE19B5">
        <w:rPr>
          <w:lang w:val="ro-RO"/>
        </w:rPr>
        <w:t xml:space="preserve"> municipale, a </w:t>
      </w:r>
      <w:r w:rsidR="001E5706" w:rsidRPr="00AE19B5">
        <w:rPr>
          <w:lang w:val="ro-RO"/>
        </w:rPr>
        <w:t>d</w:t>
      </w:r>
      <w:r w:rsidR="002B1F82" w:rsidRPr="00AE19B5">
        <w:rPr>
          <w:lang w:val="ro-RO"/>
        </w:rPr>
        <w:t>eșeurilor</w:t>
      </w:r>
      <w:r w:rsidRPr="00AE19B5">
        <w:rPr>
          <w:lang w:val="ro-RO"/>
        </w:rPr>
        <w:t xml:space="preserve"> biodegradabile, a </w:t>
      </w:r>
      <w:r w:rsidR="001E5706" w:rsidRPr="00AE19B5">
        <w:rPr>
          <w:lang w:val="ro-RO"/>
        </w:rPr>
        <w:t>d</w:t>
      </w:r>
      <w:r w:rsidR="002B1F82" w:rsidRPr="00AE19B5">
        <w:rPr>
          <w:lang w:val="ro-RO"/>
        </w:rPr>
        <w:t>eșeurilor</w:t>
      </w:r>
      <w:r w:rsidRPr="00AE19B5">
        <w:rPr>
          <w:lang w:val="ro-RO"/>
        </w:rPr>
        <w:t xml:space="preserve"> din construc</w:t>
      </w:r>
      <w:r w:rsidR="00EA47DA" w:rsidRPr="00AE19B5">
        <w:rPr>
          <w:lang w:val="ro-RO"/>
        </w:rPr>
        <w:t>ț</w:t>
      </w:r>
      <w:r w:rsidRPr="00AE19B5">
        <w:rPr>
          <w:lang w:val="ro-RO"/>
        </w:rPr>
        <w:t xml:space="preserve">ii </w:t>
      </w:r>
      <w:r w:rsidR="00F5330C" w:rsidRPr="00AE19B5">
        <w:rPr>
          <w:lang w:val="ro-RO"/>
        </w:rPr>
        <w:t>ș</w:t>
      </w:r>
      <w:r w:rsidR="003E0A6C" w:rsidRPr="00AE19B5">
        <w:rPr>
          <w:lang w:val="ro-RO"/>
        </w:rPr>
        <w:t>i</w:t>
      </w:r>
      <w:r w:rsidRPr="00AE19B5">
        <w:rPr>
          <w:lang w:val="ro-RO"/>
        </w:rPr>
        <w:t xml:space="preserve"> desfiin</w:t>
      </w:r>
      <w:r w:rsidR="00EA47DA" w:rsidRPr="00AE19B5">
        <w:rPr>
          <w:lang w:val="ro-RO"/>
        </w:rPr>
        <w:t>ț</w:t>
      </w:r>
      <w:r w:rsidRPr="00AE19B5">
        <w:rPr>
          <w:lang w:val="ro-RO"/>
        </w:rPr>
        <w:t xml:space="preserve">ări </w:t>
      </w:r>
      <w:r w:rsidR="00F5330C" w:rsidRPr="00AE19B5">
        <w:rPr>
          <w:lang w:val="ro-RO"/>
        </w:rPr>
        <w:t>ș</w:t>
      </w:r>
      <w:r w:rsidR="003E0A6C" w:rsidRPr="00AE19B5">
        <w:rPr>
          <w:lang w:val="ro-RO"/>
        </w:rPr>
        <w:t>i</w:t>
      </w:r>
      <w:r w:rsidRPr="00AE19B5">
        <w:rPr>
          <w:lang w:val="ro-RO"/>
        </w:rPr>
        <w:t xml:space="preserve"> a nămolului de la sta</w:t>
      </w:r>
      <w:r w:rsidR="00EA47DA" w:rsidRPr="00AE19B5">
        <w:rPr>
          <w:lang w:val="ro-RO"/>
        </w:rPr>
        <w:t>ț</w:t>
      </w:r>
      <w:r w:rsidRPr="00AE19B5">
        <w:rPr>
          <w:lang w:val="ro-RO"/>
        </w:rPr>
        <w:t>iile de epurare oră</w:t>
      </w:r>
      <w:r w:rsidR="00F5330C" w:rsidRPr="00AE19B5">
        <w:rPr>
          <w:lang w:val="ro-RO"/>
        </w:rPr>
        <w:t>ș</w:t>
      </w:r>
      <w:r w:rsidRPr="00AE19B5">
        <w:rPr>
          <w:lang w:val="ro-RO"/>
        </w:rPr>
        <w:t>ene</w:t>
      </w:r>
      <w:r w:rsidR="00F5330C" w:rsidRPr="00AE19B5">
        <w:rPr>
          <w:lang w:val="ro-RO"/>
        </w:rPr>
        <w:t>ș</w:t>
      </w:r>
      <w:r w:rsidRPr="00AE19B5">
        <w:rPr>
          <w:lang w:val="ro-RO"/>
        </w:rPr>
        <w:t>ti (dacă este cazul) s-a realizat pe baza următorilor factori relevan</w:t>
      </w:r>
      <w:r w:rsidR="00EA47DA" w:rsidRPr="00AE19B5">
        <w:rPr>
          <w:lang w:val="ro-RO"/>
        </w:rPr>
        <w:t>ț</w:t>
      </w:r>
      <w:r w:rsidRPr="00AE19B5">
        <w:rPr>
          <w:lang w:val="ro-RO"/>
        </w:rPr>
        <w:t>i, conform celor prezentate în capitolul 5 Proiec</w:t>
      </w:r>
      <w:r w:rsidR="00EA47DA" w:rsidRPr="00AE19B5">
        <w:rPr>
          <w:lang w:val="ro-RO"/>
        </w:rPr>
        <w:t>ț</w:t>
      </w:r>
      <w:r w:rsidRPr="00AE19B5">
        <w:rPr>
          <w:lang w:val="ro-RO"/>
        </w:rPr>
        <w:t xml:space="preserve">ii: </w:t>
      </w:r>
    </w:p>
    <w:p w14:paraId="49EA698F" w14:textId="7D42123F"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popula</w:t>
      </w:r>
      <w:r w:rsidR="00EA47DA" w:rsidRPr="00AE19B5">
        <w:rPr>
          <w:rFonts w:asciiTheme="majorHAnsi" w:hAnsiTheme="majorHAnsi" w:cs="Calibri"/>
          <w:sz w:val="22"/>
          <w:lang w:val="fr-FR"/>
        </w:rPr>
        <w:t>ț</w:t>
      </w:r>
      <w:r w:rsidRPr="00AE19B5">
        <w:rPr>
          <w:rFonts w:asciiTheme="majorHAnsi" w:hAnsiTheme="majorHAnsi" w:cs="Calibri"/>
          <w:sz w:val="22"/>
          <w:lang w:val="fr-FR"/>
        </w:rPr>
        <w:t xml:space="preserve">ia rezidentă; </w:t>
      </w:r>
    </w:p>
    <w:p w14:paraId="40E06525" w14:textId="6AC2EFA0"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 xml:space="preserve">indicele de generare a </w:t>
      </w:r>
      <w:r w:rsidR="001E5706" w:rsidRPr="00AE19B5">
        <w:rPr>
          <w:rFonts w:asciiTheme="majorHAnsi" w:hAnsiTheme="majorHAnsi" w:cs="Calibri"/>
          <w:sz w:val="22"/>
          <w:lang w:val="fr-FR"/>
        </w:rPr>
        <w:t>d</w:t>
      </w:r>
      <w:r w:rsidR="002B1F82" w:rsidRPr="00AE19B5">
        <w:rPr>
          <w:rFonts w:asciiTheme="majorHAnsi" w:hAnsiTheme="majorHAnsi" w:cs="Calibri"/>
          <w:sz w:val="22"/>
          <w:lang w:val="fr-FR"/>
        </w:rPr>
        <w:t>eșeurilor</w:t>
      </w:r>
      <w:r w:rsidRPr="00AE19B5">
        <w:rPr>
          <w:rFonts w:asciiTheme="majorHAnsi" w:hAnsiTheme="majorHAnsi" w:cs="Calibri"/>
          <w:sz w:val="22"/>
          <w:lang w:val="fr-FR"/>
        </w:rPr>
        <w:t xml:space="preserve"> menajere, respectiv municipale; </w:t>
      </w:r>
    </w:p>
    <w:p w14:paraId="7B95203E" w14:textId="536FBDE4"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compozi</w:t>
      </w:r>
      <w:r w:rsidR="00EA47DA" w:rsidRPr="00AE19B5">
        <w:rPr>
          <w:rFonts w:asciiTheme="majorHAnsi" w:hAnsiTheme="majorHAnsi" w:cs="Calibri"/>
          <w:sz w:val="22"/>
          <w:lang w:val="fr-FR"/>
        </w:rPr>
        <w:t>ț</w:t>
      </w:r>
      <w:r w:rsidRPr="00AE19B5">
        <w:rPr>
          <w:rFonts w:asciiTheme="majorHAnsi" w:hAnsiTheme="majorHAnsi" w:cs="Calibri"/>
          <w:sz w:val="22"/>
          <w:lang w:val="fr-FR"/>
        </w:rPr>
        <w:t xml:space="preserve">ia </w:t>
      </w:r>
      <w:r w:rsidR="001E5706" w:rsidRPr="00AE19B5">
        <w:rPr>
          <w:rFonts w:asciiTheme="majorHAnsi" w:hAnsiTheme="majorHAnsi" w:cs="Calibri"/>
          <w:sz w:val="22"/>
          <w:lang w:val="fr-FR"/>
        </w:rPr>
        <w:t>d</w:t>
      </w:r>
      <w:r w:rsidR="002B1F82" w:rsidRPr="00AE19B5">
        <w:rPr>
          <w:rFonts w:asciiTheme="majorHAnsi" w:hAnsiTheme="majorHAnsi" w:cs="Calibri"/>
          <w:sz w:val="22"/>
          <w:lang w:val="fr-FR"/>
        </w:rPr>
        <w:t>eșeurilor</w:t>
      </w:r>
      <w:r w:rsidRPr="00AE19B5">
        <w:rPr>
          <w:rFonts w:asciiTheme="majorHAnsi" w:hAnsiTheme="majorHAnsi" w:cs="Calibri"/>
          <w:sz w:val="22"/>
          <w:lang w:val="fr-FR"/>
        </w:rPr>
        <w:t xml:space="preserve">; </w:t>
      </w:r>
    </w:p>
    <w:p w14:paraId="2302E8A1" w14:textId="194A79CE"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 xml:space="preserve">indicele de generare a </w:t>
      </w:r>
      <w:r w:rsidR="001E5706" w:rsidRPr="00AE19B5">
        <w:rPr>
          <w:rFonts w:asciiTheme="majorHAnsi" w:hAnsiTheme="majorHAnsi" w:cs="Calibri"/>
          <w:sz w:val="22"/>
          <w:lang w:val="fr-FR"/>
        </w:rPr>
        <w:t>d</w:t>
      </w:r>
      <w:r w:rsidR="002B1F82" w:rsidRPr="00AE19B5">
        <w:rPr>
          <w:rFonts w:asciiTheme="majorHAnsi" w:hAnsiTheme="majorHAnsi" w:cs="Calibri"/>
          <w:sz w:val="22"/>
          <w:lang w:val="fr-FR"/>
        </w:rPr>
        <w:t>eșeurilor</w:t>
      </w:r>
      <w:r w:rsidRPr="00AE19B5">
        <w:rPr>
          <w:rFonts w:asciiTheme="majorHAnsi" w:hAnsiTheme="majorHAnsi" w:cs="Calibri"/>
          <w:sz w:val="22"/>
          <w:lang w:val="fr-FR"/>
        </w:rPr>
        <w:t xml:space="preserve"> din construc</w:t>
      </w:r>
      <w:r w:rsidR="00EA47DA" w:rsidRPr="00AE19B5">
        <w:rPr>
          <w:rFonts w:asciiTheme="majorHAnsi" w:hAnsiTheme="majorHAnsi" w:cs="Calibri"/>
          <w:sz w:val="22"/>
          <w:lang w:val="fr-FR"/>
        </w:rPr>
        <w:t>ț</w:t>
      </w:r>
      <w:r w:rsidRPr="00AE19B5">
        <w:rPr>
          <w:rFonts w:asciiTheme="majorHAnsi" w:hAnsiTheme="majorHAnsi" w:cs="Calibri"/>
          <w:sz w:val="22"/>
          <w:lang w:val="fr-FR"/>
        </w:rPr>
        <w:t xml:space="preserve">ii </w:t>
      </w:r>
      <w:r w:rsidR="00F5330C" w:rsidRPr="00AE19B5">
        <w:rPr>
          <w:rFonts w:asciiTheme="majorHAnsi" w:hAnsiTheme="majorHAnsi" w:cs="Calibri"/>
          <w:sz w:val="22"/>
          <w:lang w:val="fr-FR"/>
        </w:rPr>
        <w:t>ș</w:t>
      </w:r>
      <w:r w:rsidR="003E0A6C" w:rsidRPr="00AE19B5">
        <w:rPr>
          <w:rFonts w:asciiTheme="majorHAnsi" w:hAnsiTheme="majorHAnsi" w:cs="Calibri"/>
          <w:sz w:val="22"/>
          <w:lang w:val="fr-FR"/>
        </w:rPr>
        <w:t>i</w:t>
      </w:r>
      <w:r w:rsidRPr="00AE19B5">
        <w:rPr>
          <w:rFonts w:asciiTheme="majorHAnsi" w:hAnsiTheme="majorHAnsi" w:cs="Calibri"/>
          <w:sz w:val="22"/>
          <w:lang w:val="fr-FR"/>
        </w:rPr>
        <w:t xml:space="preserve"> desfiin</w:t>
      </w:r>
      <w:r w:rsidR="00EA47DA" w:rsidRPr="00AE19B5">
        <w:rPr>
          <w:rFonts w:asciiTheme="majorHAnsi" w:hAnsiTheme="majorHAnsi" w:cs="Calibri"/>
          <w:sz w:val="22"/>
          <w:lang w:val="fr-FR"/>
        </w:rPr>
        <w:t>ț</w:t>
      </w:r>
      <w:r w:rsidR="008B1533" w:rsidRPr="00AE19B5">
        <w:rPr>
          <w:rFonts w:asciiTheme="majorHAnsi" w:hAnsiTheme="majorHAnsi" w:cs="Calibri"/>
          <w:sz w:val="22"/>
          <w:lang w:val="fr-FR"/>
        </w:rPr>
        <w:t>ări.</w:t>
      </w:r>
    </w:p>
    <w:p w14:paraId="54995479" w14:textId="77777777" w:rsidR="008B1533" w:rsidRPr="00AE19B5" w:rsidRDefault="008B1533" w:rsidP="008B1533">
      <w:pPr>
        <w:autoSpaceDE w:val="0"/>
        <w:autoSpaceDN w:val="0"/>
        <w:adjustRightInd w:val="0"/>
        <w:spacing w:after="0" w:line="254" w:lineRule="auto"/>
        <w:jc w:val="both"/>
        <w:rPr>
          <w:rFonts w:asciiTheme="majorHAnsi" w:hAnsiTheme="majorHAnsi" w:cs="Calibri"/>
          <w:sz w:val="22"/>
          <w:lang w:val="fr-FR"/>
        </w:rPr>
      </w:pPr>
    </w:p>
    <w:p w14:paraId="41A336F0" w14:textId="694CDC13" w:rsidR="009571B6" w:rsidRPr="00AE19B5" w:rsidRDefault="009571B6" w:rsidP="00AE19B5">
      <w:pPr>
        <w:pStyle w:val="Frspaiere"/>
        <w:ind w:firstLine="0"/>
        <w:rPr>
          <w:lang w:val="fr-FR"/>
        </w:rPr>
      </w:pPr>
      <w:r w:rsidRPr="00AE19B5">
        <w:rPr>
          <w:lang w:val="fr-FR"/>
        </w:rPr>
        <w:t>În cadrul raportului de monitorizare se va urmări evolu</w:t>
      </w:r>
      <w:r w:rsidR="00EA47DA" w:rsidRPr="00AE19B5">
        <w:rPr>
          <w:lang w:val="fr-FR"/>
        </w:rPr>
        <w:t>ț</w:t>
      </w:r>
      <w:r w:rsidRPr="00AE19B5">
        <w:rPr>
          <w:lang w:val="fr-FR"/>
        </w:rPr>
        <w:t>ia acestor factori relevan</w:t>
      </w:r>
      <w:r w:rsidR="00EA47DA" w:rsidRPr="00AE19B5">
        <w:rPr>
          <w:lang w:val="fr-FR"/>
        </w:rPr>
        <w:t>ț</w:t>
      </w:r>
      <w:r w:rsidRPr="00AE19B5">
        <w:rPr>
          <w:lang w:val="fr-FR"/>
        </w:rPr>
        <w:t xml:space="preserve">i de la un an la altul. </w:t>
      </w:r>
    </w:p>
    <w:p w14:paraId="2D7F75D9" w14:textId="77777777" w:rsidR="009571B6" w:rsidRPr="00115C77" w:rsidRDefault="009571B6" w:rsidP="008B1533">
      <w:pPr>
        <w:pStyle w:val="TableParagraph"/>
        <w:rPr>
          <w:lang w:val="ro-RO"/>
        </w:rPr>
      </w:pPr>
      <w:r w:rsidRPr="00115C77">
        <w:rPr>
          <w:lang w:val="ro-RO"/>
        </w:rPr>
        <w:t xml:space="preserve">Monitorizarea atingerii obiectivelor stabilite </w:t>
      </w:r>
    </w:p>
    <w:p w14:paraId="0DD8C573" w14:textId="77932C4A" w:rsidR="009571B6" w:rsidRPr="007F5873" w:rsidRDefault="009571B6" w:rsidP="008B1533">
      <w:pPr>
        <w:pStyle w:val="Frspaiere"/>
        <w:rPr>
          <w:lang w:val="fr-FR"/>
        </w:rPr>
      </w:pPr>
      <w:r w:rsidRPr="007F5873">
        <w:rPr>
          <w:lang w:val="fr-FR"/>
        </w:rPr>
        <w:t>Monitorizarea atingerii obiectivelor stabilite se va realiza pentru fiecare obiectiv/</w:t>
      </w:r>
      <w:r w:rsidR="00EA47DA" w:rsidRPr="007F5873">
        <w:rPr>
          <w:lang w:val="fr-FR"/>
        </w:rPr>
        <w:t>ț</w:t>
      </w:r>
      <w:r w:rsidRPr="007F5873">
        <w:rPr>
          <w:lang w:val="fr-FR"/>
        </w:rPr>
        <w:t>intă a PJGD în parte (inclusiv pentru obiectivele aferente programului de prevenire). Monitorizarea se va realiza utilizând indicatorii prezenta</w:t>
      </w:r>
      <w:r w:rsidR="00EA47DA" w:rsidRPr="007F5873">
        <w:rPr>
          <w:lang w:val="fr-FR"/>
        </w:rPr>
        <w:t>ț</w:t>
      </w:r>
      <w:r w:rsidRPr="007F5873">
        <w:rPr>
          <w:lang w:val="fr-FR"/>
        </w:rPr>
        <w:t>i în această sec</w:t>
      </w:r>
      <w:r w:rsidR="00EA47DA" w:rsidRPr="007F5873">
        <w:rPr>
          <w:lang w:val="fr-FR"/>
        </w:rPr>
        <w:t>ț</w:t>
      </w:r>
      <w:r w:rsidRPr="007F5873">
        <w:rPr>
          <w:lang w:val="fr-FR"/>
        </w:rPr>
        <w:t>iune.</w:t>
      </w:r>
    </w:p>
    <w:p w14:paraId="501B886B" w14:textId="5BB94E88" w:rsidR="009571B6" w:rsidRPr="007F5873" w:rsidRDefault="009571B6" w:rsidP="00AE19B5">
      <w:pPr>
        <w:pStyle w:val="Frspaiere"/>
        <w:ind w:firstLine="0"/>
        <w:rPr>
          <w:lang w:val="fr-FR"/>
        </w:rPr>
      </w:pPr>
      <w:r w:rsidRPr="007F5873">
        <w:rPr>
          <w:lang w:val="fr-FR"/>
        </w:rPr>
        <w:t>În cazul obiectivelor/</w:t>
      </w:r>
      <w:r w:rsidR="00EA47DA" w:rsidRPr="007F5873">
        <w:rPr>
          <w:lang w:val="fr-FR"/>
        </w:rPr>
        <w:t>ț</w:t>
      </w:r>
      <w:r w:rsidRPr="007F5873">
        <w:rPr>
          <w:lang w:val="fr-FR"/>
        </w:rPr>
        <w:t>intelor care au termen de îndeplinire în anul pentru care se realizează raportul de monitorizare, se va verifica atingerea lor. În cazul obiectivelor/</w:t>
      </w:r>
      <w:r w:rsidR="00EA47DA" w:rsidRPr="007F5873">
        <w:rPr>
          <w:lang w:val="fr-FR"/>
        </w:rPr>
        <w:t>ț</w:t>
      </w:r>
      <w:r w:rsidRPr="007F5873">
        <w:rPr>
          <w:lang w:val="fr-FR"/>
        </w:rPr>
        <w:t xml:space="preserve">intelor cu termen de îndeplinire mai îndepărtate, se va evalua gradul de îndeplinire. </w:t>
      </w:r>
    </w:p>
    <w:p w14:paraId="65C40A5C" w14:textId="77777777" w:rsidR="008B1533" w:rsidRPr="007F5873" w:rsidRDefault="008B1533">
      <w:pPr>
        <w:spacing w:after="0" w:line="240" w:lineRule="auto"/>
        <w:rPr>
          <w:rFonts w:asciiTheme="majorHAnsi" w:eastAsia="Times New Roman" w:hAnsiTheme="majorHAnsi"/>
          <w:sz w:val="22"/>
          <w:lang w:val="fr-FR"/>
        </w:rPr>
      </w:pPr>
      <w:r w:rsidRPr="007F5873">
        <w:rPr>
          <w:lang w:val="fr-FR"/>
        </w:rPr>
        <w:br w:type="page"/>
      </w:r>
    </w:p>
    <w:p w14:paraId="4B4D6130" w14:textId="10DF68CC" w:rsidR="009571B6" w:rsidRPr="00AE19B5" w:rsidRDefault="009571B6" w:rsidP="00AE19B5">
      <w:pPr>
        <w:pStyle w:val="Frspaiere"/>
        <w:ind w:firstLine="0"/>
        <w:rPr>
          <w:lang w:val="fr-FR"/>
        </w:rPr>
      </w:pPr>
      <w:r w:rsidRPr="00AE19B5">
        <w:rPr>
          <w:lang w:val="fr-FR"/>
        </w:rPr>
        <w:t xml:space="preserve">PJGD cuprind trei categorii de măsuri: </w:t>
      </w:r>
    </w:p>
    <w:p w14:paraId="729652FD" w14:textId="4A6BC931"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măsuri cuprinse în planul de ac</w:t>
      </w:r>
      <w:r w:rsidR="00EA47DA" w:rsidRPr="00AE19B5">
        <w:rPr>
          <w:rFonts w:asciiTheme="majorHAnsi" w:hAnsiTheme="majorHAnsi" w:cs="Calibri"/>
          <w:sz w:val="22"/>
          <w:lang w:val="fr-FR"/>
        </w:rPr>
        <w:t>ț</w:t>
      </w:r>
      <w:r w:rsidRPr="00AE19B5">
        <w:rPr>
          <w:rFonts w:asciiTheme="majorHAnsi" w:hAnsiTheme="majorHAnsi" w:cs="Calibri"/>
          <w:sz w:val="22"/>
          <w:lang w:val="fr-FR"/>
        </w:rPr>
        <w:t xml:space="preserve">iune, specifice pentru fiecare categorie de </w:t>
      </w:r>
      <w:r w:rsidR="003E0A6C" w:rsidRPr="00AE19B5">
        <w:rPr>
          <w:rFonts w:asciiTheme="majorHAnsi" w:hAnsiTheme="majorHAnsi" w:cs="Calibri"/>
          <w:sz w:val="22"/>
          <w:lang w:val="fr-FR"/>
        </w:rPr>
        <w:t>de</w:t>
      </w:r>
      <w:r w:rsidR="00F5330C" w:rsidRPr="00AE19B5">
        <w:rPr>
          <w:rFonts w:asciiTheme="majorHAnsi" w:hAnsiTheme="majorHAnsi" w:cs="Calibri"/>
          <w:sz w:val="22"/>
          <w:lang w:val="fr-FR"/>
        </w:rPr>
        <w:t>ș</w:t>
      </w:r>
      <w:r w:rsidR="003E0A6C" w:rsidRPr="00AE19B5">
        <w:rPr>
          <w:rFonts w:asciiTheme="majorHAnsi" w:hAnsiTheme="majorHAnsi" w:cs="Calibri"/>
          <w:sz w:val="22"/>
          <w:lang w:val="fr-FR"/>
        </w:rPr>
        <w:t>euri</w:t>
      </w:r>
      <w:r w:rsidRPr="00AE19B5">
        <w:rPr>
          <w:rFonts w:asciiTheme="majorHAnsi" w:hAnsiTheme="majorHAnsi" w:cs="Calibri"/>
          <w:sz w:val="22"/>
          <w:lang w:val="fr-FR"/>
        </w:rPr>
        <w:t xml:space="preserve">; </w:t>
      </w:r>
    </w:p>
    <w:p w14:paraId="0BFAAAFA" w14:textId="3104E3E2"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 xml:space="preserve">măsuri prevăzute în programul prevenire a generării </w:t>
      </w:r>
      <w:r w:rsidR="001E5706" w:rsidRPr="00AE19B5">
        <w:rPr>
          <w:rFonts w:asciiTheme="majorHAnsi" w:hAnsiTheme="majorHAnsi" w:cs="Calibri"/>
          <w:sz w:val="22"/>
          <w:lang w:val="fr-FR"/>
        </w:rPr>
        <w:t>d</w:t>
      </w:r>
      <w:r w:rsidR="002B1F82" w:rsidRPr="00AE19B5">
        <w:rPr>
          <w:rFonts w:asciiTheme="majorHAnsi" w:hAnsiTheme="majorHAnsi" w:cs="Calibri"/>
          <w:sz w:val="22"/>
          <w:lang w:val="fr-FR"/>
        </w:rPr>
        <w:t>eșeurilor</w:t>
      </w:r>
      <w:r w:rsidRPr="00AE19B5">
        <w:rPr>
          <w:rFonts w:asciiTheme="majorHAnsi" w:hAnsiTheme="majorHAnsi" w:cs="Calibri"/>
          <w:sz w:val="22"/>
          <w:lang w:val="fr-FR"/>
        </w:rPr>
        <w:t xml:space="preserve">; </w:t>
      </w:r>
    </w:p>
    <w:p w14:paraId="2A7DDE10" w14:textId="369D73E5" w:rsidR="009571B6" w:rsidRPr="00AE19B5" w:rsidRDefault="009571B6" w:rsidP="00697F9B">
      <w:pPr>
        <w:numPr>
          <w:ilvl w:val="0"/>
          <w:numId w:val="13"/>
        </w:numPr>
        <w:autoSpaceDE w:val="0"/>
        <w:autoSpaceDN w:val="0"/>
        <w:adjustRightInd w:val="0"/>
        <w:spacing w:after="0" w:line="254" w:lineRule="auto"/>
        <w:jc w:val="both"/>
        <w:rPr>
          <w:rFonts w:asciiTheme="majorHAnsi" w:hAnsiTheme="majorHAnsi" w:cs="Calibri"/>
          <w:sz w:val="22"/>
          <w:lang w:val="fr-FR"/>
        </w:rPr>
      </w:pPr>
      <w:r w:rsidRPr="00AE19B5">
        <w:rPr>
          <w:rFonts w:asciiTheme="majorHAnsi" w:hAnsiTheme="majorHAnsi" w:cs="Calibri"/>
          <w:sz w:val="22"/>
          <w:lang w:val="fr-FR"/>
        </w:rPr>
        <w:t>măsuri aferente instrumentelor economice cu relevan</w:t>
      </w:r>
      <w:r w:rsidR="00EA47DA" w:rsidRPr="00AE19B5">
        <w:rPr>
          <w:rFonts w:asciiTheme="majorHAnsi" w:hAnsiTheme="majorHAnsi" w:cs="Calibri"/>
          <w:sz w:val="22"/>
          <w:lang w:val="fr-FR"/>
        </w:rPr>
        <w:t>ț</w:t>
      </w:r>
      <w:r w:rsidR="008B1533" w:rsidRPr="00AE19B5">
        <w:rPr>
          <w:rFonts w:asciiTheme="majorHAnsi" w:hAnsiTheme="majorHAnsi" w:cs="Calibri"/>
          <w:sz w:val="22"/>
          <w:lang w:val="fr-FR"/>
        </w:rPr>
        <w:t>ă la nivel local.</w:t>
      </w:r>
    </w:p>
    <w:p w14:paraId="0796934C" w14:textId="77777777" w:rsidR="008B1533" w:rsidRPr="00AE19B5" w:rsidRDefault="008B1533" w:rsidP="008B1533">
      <w:pPr>
        <w:autoSpaceDE w:val="0"/>
        <w:autoSpaceDN w:val="0"/>
        <w:adjustRightInd w:val="0"/>
        <w:spacing w:after="0" w:line="254" w:lineRule="auto"/>
        <w:jc w:val="both"/>
        <w:rPr>
          <w:rFonts w:asciiTheme="majorHAnsi" w:hAnsiTheme="majorHAnsi" w:cs="Calibri"/>
          <w:sz w:val="22"/>
          <w:lang w:val="fr-FR"/>
        </w:rPr>
      </w:pPr>
    </w:p>
    <w:p w14:paraId="39BCC9DB" w14:textId="674E3B62" w:rsidR="009571B6" w:rsidRPr="00AE19B5" w:rsidRDefault="009571B6" w:rsidP="00AE19B5">
      <w:pPr>
        <w:pStyle w:val="Frspaiere"/>
        <w:ind w:firstLine="0"/>
        <w:rPr>
          <w:lang w:val="fr-FR"/>
        </w:rPr>
      </w:pPr>
      <w:r w:rsidRPr="00AE19B5">
        <w:rPr>
          <w:lang w:val="fr-FR"/>
        </w:rPr>
        <w:t>Pentru fiecare dintre aceste măsuri sunt prezenta</w:t>
      </w:r>
      <w:r w:rsidR="00EA47DA" w:rsidRPr="00AE19B5">
        <w:rPr>
          <w:lang w:val="fr-FR"/>
        </w:rPr>
        <w:t>ț</w:t>
      </w:r>
      <w:r w:rsidRPr="00AE19B5">
        <w:rPr>
          <w:lang w:val="fr-FR"/>
        </w:rPr>
        <w:t>i indicatori de monitorizare, pornind de la indicatorii prevăzu</w:t>
      </w:r>
      <w:r w:rsidR="00EA47DA" w:rsidRPr="00AE19B5">
        <w:rPr>
          <w:lang w:val="fr-FR"/>
        </w:rPr>
        <w:t>ț</w:t>
      </w:r>
      <w:r w:rsidRPr="00AE19B5">
        <w:rPr>
          <w:lang w:val="fr-FR"/>
        </w:rPr>
        <w:t xml:space="preserve">i în PNGD. Pentru fiecare indicator în parte este prezentat modul de calcul </w:t>
      </w:r>
      <w:r w:rsidR="00F5330C" w:rsidRPr="00AE19B5">
        <w:rPr>
          <w:lang w:val="fr-FR"/>
        </w:rPr>
        <w:t>ș</w:t>
      </w:r>
      <w:r w:rsidR="003E0A6C" w:rsidRPr="00AE19B5">
        <w:rPr>
          <w:lang w:val="fr-FR"/>
        </w:rPr>
        <w:t>i</w:t>
      </w:r>
      <w:r w:rsidRPr="00AE19B5">
        <w:rPr>
          <w:lang w:val="fr-FR"/>
        </w:rPr>
        <w:t xml:space="preserve"> sunt identificate institu</w:t>
      </w:r>
      <w:r w:rsidR="00EA47DA" w:rsidRPr="00AE19B5">
        <w:rPr>
          <w:lang w:val="fr-FR"/>
        </w:rPr>
        <w:t>ț</w:t>
      </w:r>
      <w:r w:rsidRPr="00AE19B5">
        <w:rPr>
          <w:lang w:val="fr-FR"/>
        </w:rPr>
        <w:t xml:space="preserve">iile responsabile cu furnizarea datelor necesare. </w:t>
      </w:r>
    </w:p>
    <w:p w14:paraId="0070B30F" w14:textId="52E6C5C3" w:rsidR="000209AA" w:rsidRPr="00E26454" w:rsidRDefault="00B74A78" w:rsidP="00E26454">
      <w:pPr>
        <w:pStyle w:val="TableParagraph"/>
        <w:rPr>
          <w:lang w:val="fr-FR"/>
        </w:rPr>
      </w:pPr>
      <w:bookmarkStart w:id="806" w:name="_Toc22321239"/>
      <w:r w:rsidRPr="00E26454">
        <w:rPr>
          <w:lang w:val="fr-FR"/>
        </w:rPr>
        <w:t>Indicatori de monitorizare pentru implementarea PJGD Neamț – măsuri cuprinse în planul de acțiune pentru gestionarea deșeurilor municipale</w:t>
      </w:r>
      <w:bookmarkEnd w:id="806"/>
    </w:p>
    <w:tbl>
      <w:tblPr>
        <w:tblStyle w:val="Tabelgril"/>
        <w:tblW w:w="5007" w:type="pct"/>
        <w:tblLook w:val="04A0" w:firstRow="1" w:lastRow="0" w:firstColumn="1" w:lastColumn="0" w:noHBand="0" w:noVBand="1"/>
      </w:tblPr>
      <w:tblGrid>
        <w:gridCol w:w="682"/>
        <w:gridCol w:w="3335"/>
        <w:gridCol w:w="9"/>
        <w:gridCol w:w="1519"/>
        <w:gridCol w:w="11"/>
        <w:gridCol w:w="3801"/>
        <w:gridCol w:w="6"/>
      </w:tblGrid>
      <w:tr w:rsidR="009571B6" w:rsidRPr="000B1631" w14:paraId="40EDC435" w14:textId="77777777" w:rsidTr="00274D5A">
        <w:tc>
          <w:tcPr>
            <w:tcW w:w="364" w:type="pct"/>
            <w:shd w:val="clear" w:color="auto" w:fill="00B0F0"/>
            <w:vAlign w:val="center"/>
          </w:tcPr>
          <w:p w14:paraId="5F54F4A2" w14:textId="46304986" w:rsidR="009571B6" w:rsidRPr="00975B04" w:rsidRDefault="00975B04" w:rsidP="00975B04">
            <w:pPr>
              <w:spacing w:after="0" w:line="240" w:lineRule="auto"/>
              <w:jc w:val="center"/>
              <w:rPr>
                <w:b/>
                <w:sz w:val="20"/>
                <w:szCs w:val="20"/>
                <w:lang w:val="ro-RO"/>
              </w:rPr>
            </w:pPr>
            <w:r w:rsidRPr="00975B04">
              <w:rPr>
                <w:b/>
                <w:sz w:val="20"/>
                <w:szCs w:val="20"/>
                <w:lang w:val="ro-RO"/>
              </w:rPr>
              <w:t>Nr. crt.*</w:t>
            </w:r>
          </w:p>
        </w:tc>
        <w:tc>
          <w:tcPr>
            <w:tcW w:w="1786" w:type="pct"/>
            <w:gridSpan w:val="2"/>
            <w:shd w:val="clear" w:color="auto" w:fill="00B0F0"/>
            <w:vAlign w:val="center"/>
          </w:tcPr>
          <w:p w14:paraId="1C351E32" w14:textId="28C5B025" w:rsidR="009571B6" w:rsidRPr="00975B04" w:rsidRDefault="009571B6" w:rsidP="00975B04">
            <w:pPr>
              <w:spacing w:after="0" w:line="240" w:lineRule="auto"/>
              <w:jc w:val="center"/>
              <w:rPr>
                <w:b/>
                <w:sz w:val="20"/>
                <w:szCs w:val="20"/>
                <w:lang w:val="ro-RO"/>
              </w:rPr>
            </w:pPr>
            <w:r w:rsidRPr="00975B04">
              <w:rPr>
                <w:b/>
                <w:sz w:val="20"/>
                <w:szCs w:val="20"/>
                <w:lang w:val="ro-RO"/>
              </w:rPr>
              <w:t>Obiectiv/Indicatori de monitorizare</w:t>
            </w:r>
          </w:p>
        </w:tc>
        <w:tc>
          <w:tcPr>
            <w:tcW w:w="817" w:type="pct"/>
            <w:gridSpan w:val="2"/>
            <w:shd w:val="clear" w:color="auto" w:fill="00B0F0"/>
            <w:vAlign w:val="center"/>
          </w:tcPr>
          <w:p w14:paraId="2F6242D6" w14:textId="43034565" w:rsidR="009571B6" w:rsidRPr="00975B04" w:rsidRDefault="009571B6" w:rsidP="00975B04">
            <w:pPr>
              <w:spacing w:after="0" w:line="240" w:lineRule="auto"/>
              <w:jc w:val="center"/>
              <w:rPr>
                <w:b/>
                <w:sz w:val="20"/>
                <w:szCs w:val="20"/>
                <w:lang w:val="ro-RO"/>
              </w:rPr>
            </w:pPr>
            <w:r w:rsidRPr="00975B04">
              <w:rPr>
                <w:b/>
                <w:sz w:val="20"/>
                <w:szCs w:val="20"/>
                <w:lang w:val="ro-RO"/>
              </w:rPr>
              <w:t>Institu</w:t>
            </w:r>
            <w:r w:rsidR="00EA47DA" w:rsidRPr="00975B04">
              <w:rPr>
                <w:b/>
                <w:sz w:val="20"/>
                <w:szCs w:val="20"/>
                <w:lang w:val="ro-RO"/>
              </w:rPr>
              <w:t>ț</w:t>
            </w:r>
            <w:r w:rsidRPr="00975B04">
              <w:rPr>
                <w:b/>
                <w:sz w:val="20"/>
                <w:szCs w:val="20"/>
                <w:lang w:val="ro-RO"/>
              </w:rPr>
              <w:t>ii responsabile cu furnizarea de date</w:t>
            </w:r>
          </w:p>
        </w:tc>
        <w:tc>
          <w:tcPr>
            <w:tcW w:w="2034" w:type="pct"/>
            <w:gridSpan w:val="2"/>
            <w:shd w:val="clear" w:color="auto" w:fill="00B0F0"/>
            <w:vAlign w:val="center"/>
          </w:tcPr>
          <w:p w14:paraId="22FF8DC0" w14:textId="31947E80" w:rsidR="009571B6" w:rsidRPr="00975B04" w:rsidRDefault="00975B04" w:rsidP="00975B04">
            <w:pPr>
              <w:spacing w:after="0" w:line="240" w:lineRule="auto"/>
              <w:jc w:val="center"/>
              <w:rPr>
                <w:b/>
                <w:sz w:val="20"/>
                <w:szCs w:val="20"/>
                <w:lang w:val="ro-RO"/>
              </w:rPr>
            </w:pPr>
            <w:r w:rsidRPr="00975B04">
              <w:rPr>
                <w:b/>
                <w:sz w:val="20"/>
                <w:szCs w:val="20"/>
                <w:lang w:val="ro-RO"/>
              </w:rPr>
              <w:t>Modul de calcul a indicatorului</w:t>
            </w:r>
          </w:p>
        </w:tc>
      </w:tr>
      <w:tr w:rsidR="009571B6" w:rsidRPr="000B1631" w14:paraId="5024EE7A" w14:textId="77777777" w:rsidTr="00274D5A">
        <w:trPr>
          <w:gridAfter w:val="1"/>
          <w:wAfter w:w="4" w:type="pct"/>
        </w:trPr>
        <w:tc>
          <w:tcPr>
            <w:tcW w:w="364" w:type="pct"/>
            <w:shd w:val="clear" w:color="auto" w:fill="00B0F0"/>
            <w:vAlign w:val="center"/>
          </w:tcPr>
          <w:p w14:paraId="7C8D0DB3" w14:textId="1FD0F996" w:rsidR="009571B6" w:rsidRPr="00975B04" w:rsidRDefault="00975B04" w:rsidP="00975B04">
            <w:pPr>
              <w:spacing w:after="0" w:line="240" w:lineRule="auto"/>
              <w:jc w:val="center"/>
              <w:rPr>
                <w:rFonts w:cstheme="minorHAnsi"/>
                <w:b/>
                <w:iCs/>
                <w:sz w:val="20"/>
                <w:szCs w:val="20"/>
                <w:lang w:val="ro-RO"/>
              </w:rPr>
            </w:pPr>
            <w:r w:rsidRPr="00975B04">
              <w:rPr>
                <w:rFonts w:cstheme="minorHAnsi"/>
                <w:b/>
                <w:iCs/>
                <w:sz w:val="20"/>
                <w:szCs w:val="20"/>
                <w:lang w:val="ro-RO"/>
              </w:rPr>
              <w:t>1</w:t>
            </w:r>
          </w:p>
        </w:tc>
        <w:tc>
          <w:tcPr>
            <w:tcW w:w="4633" w:type="pct"/>
            <w:gridSpan w:val="5"/>
            <w:shd w:val="clear" w:color="auto" w:fill="00B0F0"/>
            <w:vAlign w:val="center"/>
          </w:tcPr>
          <w:p w14:paraId="0368377A" w14:textId="45817B3C" w:rsidR="009571B6" w:rsidRPr="00975B04" w:rsidRDefault="009571B6" w:rsidP="00975B04">
            <w:pPr>
              <w:spacing w:after="0" w:line="240" w:lineRule="auto"/>
              <w:rPr>
                <w:b/>
                <w:sz w:val="20"/>
                <w:szCs w:val="20"/>
                <w:lang w:val="ro-RO"/>
              </w:rPr>
            </w:pPr>
            <w:r w:rsidRPr="00975B04">
              <w:rPr>
                <w:b/>
                <w:sz w:val="20"/>
                <w:szCs w:val="20"/>
                <w:lang w:val="ro-RO"/>
              </w:rPr>
              <w:t>Toată popula</w:t>
            </w:r>
            <w:r w:rsidR="00EA47DA" w:rsidRPr="00975B04">
              <w:rPr>
                <w:b/>
                <w:sz w:val="20"/>
                <w:szCs w:val="20"/>
                <w:lang w:val="ro-RO"/>
              </w:rPr>
              <w:t>ț</w:t>
            </w:r>
            <w:r w:rsidRPr="00975B04">
              <w:rPr>
                <w:b/>
                <w:sz w:val="20"/>
                <w:szCs w:val="20"/>
                <w:lang w:val="ro-RO"/>
              </w:rPr>
              <w:t xml:space="preserve">ia </w:t>
            </w:r>
            <w:r w:rsidR="008B34AF" w:rsidRPr="00975B04">
              <w:rPr>
                <w:b/>
                <w:sz w:val="20"/>
                <w:szCs w:val="20"/>
                <w:lang w:val="ro-RO"/>
              </w:rPr>
              <w:t>județul</w:t>
            </w:r>
            <w:r w:rsidRPr="00975B04">
              <w:rPr>
                <w:b/>
                <w:sz w:val="20"/>
                <w:szCs w:val="20"/>
                <w:lang w:val="ro-RO"/>
              </w:rPr>
              <w:t xml:space="preserve">ui atât din mediul urban cât </w:t>
            </w:r>
            <w:r w:rsidR="00F5330C" w:rsidRPr="00975B04">
              <w:rPr>
                <w:b/>
                <w:sz w:val="20"/>
                <w:szCs w:val="20"/>
                <w:lang w:val="ro-RO"/>
              </w:rPr>
              <w:t>ș</w:t>
            </w:r>
            <w:r w:rsidR="003E0A6C" w:rsidRPr="00975B04">
              <w:rPr>
                <w:b/>
                <w:sz w:val="20"/>
                <w:szCs w:val="20"/>
                <w:lang w:val="ro-RO"/>
              </w:rPr>
              <w:t>i</w:t>
            </w:r>
            <w:r w:rsidRPr="00975B04">
              <w:rPr>
                <w:b/>
                <w:sz w:val="20"/>
                <w:szCs w:val="20"/>
                <w:lang w:val="ro-RO"/>
              </w:rPr>
              <w:t xml:space="preserve"> din mediul rural, este conectată la serviciu de salubrizare </w:t>
            </w:r>
          </w:p>
        </w:tc>
      </w:tr>
      <w:tr w:rsidR="009571B6" w:rsidRPr="000B1631" w14:paraId="492F2498" w14:textId="77777777" w:rsidTr="00274D5A">
        <w:trPr>
          <w:gridAfter w:val="1"/>
          <w:wAfter w:w="4" w:type="pct"/>
        </w:trPr>
        <w:tc>
          <w:tcPr>
            <w:tcW w:w="364" w:type="pct"/>
            <w:vAlign w:val="center"/>
          </w:tcPr>
          <w:p w14:paraId="6470E133" w14:textId="596983AF" w:rsidR="009571B6" w:rsidRPr="00975B04" w:rsidRDefault="00274D5A" w:rsidP="00975B04">
            <w:pPr>
              <w:spacing w:after="0" w:line="240" w:lineRule="auto"/>
              <w:jc w:val="center"/>
              <w:rPr>
                <w:rFonts w:cstheme="minorHAnsi"/>
                <w:iCs/>
                <w:sz w:val="20"/>
                <w:szCs w:val="20"/>
                <w:lang w:val="ro-RO"/>
              </w:rPr>
            </w:pPr>
            <w:r>
              <w:rPr>
                <w:rFonts w:cstheme="minorHAnsi"/>
                <w:iCs/>
                <w:sz w:val="20"/>
                <w:szCs w:val="20"/>
                <w:lang w:val="ro-RO"/>
              </w:rPr>
              <w:t>1.1</w:t>
            </w:r>
          </w:p>
        </w:tc>
        <w:tc>
          <w:tcPr>
            <w:tcW w:w="1781" w:type="pct"/>
            <w:vAlign w:val="center"/>
          </w:tcPr>
          <w:p w14:paraId="131A3BFB" w14:textId="2B2B5CE7" w:rsidR="009571B6" w:rsidRPr="00D34C69" w:rsidRDefault="009571B6" w:rsidP="00975B04">
            <w:pPr>
              <w:spacing w:after="0" w:line="240" w:lineRule="auto"/>
              <w:rPr>
                <w:sz w:val="20"/>
                <w:szCs w:val="20"/>
                <w:lang w:val="ro-RO"/>
              </w:rPr>
            </w:pPr>
            <w:r w:rsidRPr="00975B04">
              <w:rPr>
                <w:sz w:val="20"/>
                <w:szCs w:val="20"/>
                <w:lang w:val="ro-RO"/>
              </w:rPr>
              <w:t xml:space="preserve">Gradul de contractare </w:t>
            </w:r>
            <w:r w:rsidR="00F5330C" w:rsidRPr="00975B04">
              <w:rPr>
                <w:rFonts w:cs="Palatino Linotype"/>
                <w:sz w:val="20"/>
                <w:szCs w:val="20"/>
                <w:lang w:val="ro-RO"/>
              </w:rPr>
              <w:t>ș</w:t>
            </w:r>
            <w:r w:rsidR="003E0A6C" w:rsidRPr="00975B04">
              <w:rPr>
                <w:rFonts w:cs="Palatino Linotype"/>
                <w:sz w:val="20"/>
                <w:szCs w:val="20"/>
                <w:lang w:val="ro-RO"/>
              </w:rPr>
              <w:t>i</w:t>
            </w:r>
            <w:r w:rsidRPr="00975B04">
              <w:rPr>
                <w:sz w:val="20"/>
                <w:szCs w:val="20"/>
                <w:lang w:val="ro-RO"/>
              </w:rPr>
              <w:t xml:space="preserve"> încasare a contravalorii prestării serviciului de salub</w:t>
            </w:r>
            <w:r w:rsidR="00D34C69">
              <w:rPr>
                <w:sz w:val="20"/>
                <w:szCs w:val="20"/>
                <w:lang w:val="ro-RO"/>
              </w:rPr>
              <w:t xml:space="preserve">rizare </w:t>
            </w:r>
          </w:p>
        </w:tc>
        <w:tc>
          <w:tcPr>
            <w:tcW w:w="816" w:type="pct"/>
            <w:gridSpan w:val="2"/>
            <w:vAlign w:val="center"/>
          </w:tcPr>
          <w:p w14:paraId="707BC3ED" w14:textId="33517B3F" w:rsidR="009571B6" w:rsidRPr="00975B04" w:rsidRDefault="009571B6" w:rsidP="00975B04">
            <w:pPr>
              <w:spacing w:after="0" w:line="240" w:lineRule="auto"/>
              <w:jc w:val="center"/>
              <w:rPr>
                <w:sz w:val="20"/>
                <w:szCs w:val="20"/>
                <w:lang w:val="ro-RO"/>
              </w:rPr>
            </w:pPr>
            <w:r w:rsidRPr="00975B04">
              <w:rPr>
                <w:sz w:val="20"/>
                <w:szCs w:val="20"/>
                <w:lang w:val="ro-RO"/>
              </w:rPr>
              <w:t>APL</w:t>
            </w:r>
          </w:p>
          <w:p w14:paraId="571860B2" w14:textId="57F1F408" w:rsidR="009571B6" w:rsidRPr="00975B04" w:rsidRDefault="009571B6" w:rsidP="00975B04">
            <w:pPr>
              <w:spacing w:after="0" w:line="240" w:lineRule="auto"/>
              <w:jc w:val="center"/>
              <w:rPr>
                <w:rFonts w:cstheme="minorHAnsi"/>
                <w:iCs/>
                <w:sz w:val="20"/>
                <w:szCs w:val="20"/>
                <w:lang w:val="ro-RO"/>
              </w:rPr>
            </w:pPr>
            <w:r w:rsidRPr="00975B04">
              <w:rPr>
                <w:sz w:val="20"/>
                <w:szCs w:val="20"/>
                <w:lang w:val="ro-RO"/>
              </w:rPr>
              <w:t>ADI</w:t>
            </w:r>
          </w:p>
        </w:tc>
        <w:tc>
          <w:tcPr>
            <w:tcW w:w="2036" w:type="pct"/>
            <w:gridSpan w:val="2"/>
            <w:vAlign w:val="center"/>
          </w:tcPr>
          <w:p w14:paraId="569FBD54" w14:textId="30F60BBC" w:rsidR="009571B6" w:rsidRPr="00975B04" w:rsidRDefault="009571B6" w:rsidP="00975B04">
            <w:pPr>
              <w:spacing w:after="0" w:line="240" w:lineRule="auto"/>
              <w:rPr>
                <w:sz w:val="20"/>
                <w:szCs w:val="20"/>
                <w:lang w:val="ro-RO"/>
              </w:rPr>
            </w:pPr>
            <w:r w:rsidRPr="00975B04">
              <w:rPr>
                <w:sz w:val="20"/>
                <w:szCs w:val="20"/>
                <w:lang w:val="ro-RO"/>
              </w:rPr>
              <w:t>Pentru fiecare UAT în parte se colectează date privind la % popula</w:t>
            </w:r>
            <w:r w:rsidR="00EA47DA" w:rsidRPr="00975B04">
              <w:rPr>
                <w:rFonts w:cs="Palatino Linotype"/>
                <w:sz w:val="20"/>
                <w:szCs w:val="20"/>
                <w:lang w:val="ro-RO"/>
              </w:rPr>
              <w:t>ț</w:t>
            </w:r>
            <w:r w:rsidRPr="00975B04">
              <w:rPr>
                <w:sz w:val="20"/>
                <w:szCs w:val="20"/>
                <w:lang w:val="ro-RO"/>
              </w:rPr>
              <w:t xml:space="preserve">iei care a încheiat contracte (în cazul tarifului) </w:t>
            </w:r>
            <w:r w:rsidR="00F5330C" w:rsidRPr="00975B04">
              <w:rPr>
                <w:rFonts w:cs="Palatino Linotype"/>
                <w:sz w:val="20"/>
                <w:szCs w:val="20"/>
                <w:lang w:val="ro-RO"/>
              </w:rPr>
              <w:t>ș</w:t>
            </w:r>
            <w:r w:rsidR="003E0A6C" w:rsidRPr="00975B04">
              <w:rPr>
                <w:rFonts w:cs="Palatino Linotype"/>
                <w:sz w:val="20"/>
                <w:szCs w:val="20"/>
                <w:lang w:val="ro-RO"/>
              </w:rPr>
              <w:t>i</w:t>
            </w:r>
            <w:r w:rsidRPr="00975B04">
              <w:rPr>
                <w:sz w:val="20"/>
                <w:szCs w:val="20"/>
                <w:lang w:val="ro-RO"/>
              </w:rPr>
              <w:t xml:space="preserve"> % de încasare a tarifelor/taxelor implementate. Se estimează un grad de contractare </w:t>
            </w:r>
            <w:r w:rsidR="00F5330C" w:rsidRPr="00975B04">
              <w:rPr>
                <w:rFonts w:cs="Palatino Linotype"/>
                <w:sz w:val="20"/>
                <w:szCs w:val="20"/>
                <w:lang w:val="ro-RO"/>
              </w:rPr>
              <w:t>ș</w:t>
            </w:r>
            <w:r w:rsidR="003E0A6C" w:rsidRPr="00975B04">
              <w:rPr>
                <w:rFonts w:cs="Palatino Linotype"/>
                <w:sz w:val="20"/>
                <w:szCs w:val="20"/>
                <w:lang w:val="ro-RO"/>
              </w:rPr>
              <w:t>i</w:t>
            </w:r>
            <w:r w:rsidRPr="00975B04">
              <w:rPr>
                <w:sz w:val="20"/>
                <w:szCs w:val="20"/>
                <w:lang w:val="ro-RO"/>
              </w:rPr>
              <w:t xml:space="preserve"> un grad de încasare mediu la nivelul </w:t>
            </w:r>
            <w:r w:rsidR="008B34AF" w:rsidRPr="00975B04">
              <w:rPr>
                <w:sz w:val="20"/>
                <w:szCs w:val="20"/>
                <w:lang w:val="ro-RO"/>
              </w:rPr>
              <w:t>județul</w:t>
            </w:r>
            <w:r w:rsidRPr="00975B04">
              <w:rPr>
                <w:sz w:val="20"/>
                <w:szCs w:val="20"/>
                <w:lang w:val="ro-RO"/>
              </w:rPr>
              <w:t xml:space="preserve">ui, separat pentru mediul urban </w:t>
            </w:r>
            <w:r w:rsidR="00F5330C" w:rsidRPr="00975B04">
              <w:rPr>
                <w:rFonts w:cs="Palatino Linotype"/>
                <w:sz w:val="20"/>
                <w:szCs w:val="20"/>
                <w:lang w:val="ro-RO"/>
              </w:rPr>
              <w:t>ș</w:t>
            </w:r>
            <w:r w:rsidR="003E0A6C" w:rsidRPr="00975B04">
              <w:rPr>
                <w:rFonts w:cs="Palatino Linotype"/>
                <w:sz w:val="20"/>
                <w:szCs w:val="20"/>
                <w:lang w:val="ro-RO"/>
              </w:rPr>
              <w:t>i</w:t>
            </w:r>
            <w:r w:rsidR="00975B04">
              <w:rPr>
                <w:sz w:val="20"/>
                <w:szCs w:val="20"/>
                <w:lang w:val="ro-RO"/>
              </w:rPr>
              <w:t xml:space="preserve"> mediul rural. </w:t>
            </w:r>
          </w:p>
        </w:tc>
      </w:tr>
      <w:tr w:rsidR="009571B6" w:rsidRPr="000B1631" w14:paraId="1619D058" w14:textId="77777777" w:rsidTr="00274D5A">
        <w:trPr>
          <w:gridAfter w:val="1"/>
          <w:wAfter w:w="4" w:type="pct"/>
        </w:trPr>
        <w:tc>
          <w:tcPr>
            <w:tcW w:w="364" w:type="pct"/>
            <w:shd w:val="clear" w:color="auto" w:fill="00B0F0"/>
            <w:vAlign w:val="center"/>
          </w:tcPr>
          <w:p w14:paraId="309BB655" w14:textId="6A2D07FB" w:rsidR="009571B6" w:rsidRPr="00975B04" w:rsidRDefault="00975B04" w:rsidP="00975B04">
            <w:pPr>
              <w:spacing w:after="0" w:line="240" w:lineRule="auto"/>
              <w:jc w:val="center"/>
              <w:rPr>
                <w:rFonts w:cstheme="minorHAnsi"/>
                <w:b/>
                <w:iCs/>
                <w:sz w:val="20"/>
                <w:szCs w:val="20"/>
                <w:lang w:val="ro-RO"/>
              </w:rPr>
            </w:pPr>
            <w:r w:rsidRPr="00975B04">
              <w:rPr>
                <w:rFonts w:cstheme="minorHAnsi"/>
                <w:b/>
                <w:iCs/>
                <w:sz w:val="20"/>
                <w:szCs w:val="20"/>
                <w:lang w:val="ro-RO"/>
              </w:rPr>
              <w:t>2</w:t>
            </w:r>
          </w:p>
        </w:tc>
        <w:tc>
          <w:tcPr>
            <w:tcW w:w="4633" w:type="pct"/>
            <w:gridSpan w:val="5"/>
            <w:shd w:val="clear" w:color="auto" w:fill="00B0F0"/>
            <w:vAlign w:val="center"/>
          </w:tcPr>
          <w:p w14:paraId="289FD0CB" w14:textId="5C981C79" w:rsidR="009571B6" w:rsidRPr="00975B04" w:rsidRDefault="009571B6" w:rsidP="00975B04">
            <w:pPr>
              <w:spacing w:after="0" w:line="240" w:lineRule="auto"/>
              <w:rPr>
                <w:b/>
                <w:sz w:val="20"/>
                <w:szCs w:val="20"/>
                <w:lang w:val="ro-RO"/>
              </w:rPr>
            </w:pPr>
            <w:r w:rsidRPr="00975B04">
              <w:rPr>
                <w:b/>
                <w:sz w:val="20"/>
                <w:szCs w:val="20"/>
                <w:lang w:val="ro-RO"/>
              </w:rPr>
              <w:t>Cre</w:t>
            </w:r>
            <w:r w:rsidR="00F5330C" w:rsidRPr="00975B04">
              <w:rPr>
                <w:b/>
                <w:sz w:val="20"/>
                <w:szCs w:val="20"/>
                <w:lang w:val="ro-RO"/>
              </w:rPr>
              <w:t>ș</w:t>
            </w:r>
            <w:r w:rsidRPr="00975B04">
              <w:rPr>
                <w:b/>
                <w:sz w:val="20"/>
                <w:szCs w:val="20"/>
                <w:lang w:val="ro-RO"/>
              </w:rPr>
              <w:t xml:space="preserve">terea etapizată a gradului de pregătire pentru reutilizare </w:t>
            </w:r>
            <w:r w:rsidR="00F5330C" w:rsidRPr="00975B04">
              <w:rPr>
                <w:b/>
                <w:sz w:val="20"/>
                <w:szCs w:val="20"/>
                <w:lang w:val="ro-RO"/>
              </w:rPr>
              <w:t>ș</w:t>
            </w:r>
            <w:r w:rsidR="003E0A6C" w:rsidRPr="00975B04">
              <w:rPr>
                <w:b/>
                <w:sz w:val="20"/>
                <w:szCs w:val="20"/>
                <w:lang w:val="ro-RO"/>
              </w:rPr>
              <w:t>i</w:t>
            </w:r>
            <w:r w:rsidRPr="00975B04">
              <w:rPr>
                <w:b/>
                <w:sz w:val="20"/>
                <w:szCs w:val="20"/>
                <w:lang w:val="ro-RO"/>
              </w:rPr>
              <w:t xml:space="preserve"> reciclare prin aplicarea ierarhiei de gestionare a </w:t>
            </w:r>
            <w:r w:rsidR="001E5706" w:rsidRPr="00975B04">
              <w:rPr>
                <w:b/>
                <w:sz w:val="20"/>
                <w:szCs w:val="20"/>
                <w:lang w:val="ro-RO"/>
              </w:rPr>
              <w:t>d</w:t>
            </w:r>
            <w:r w:rsidR="002B1F82" w:rsidRPr="00975B04">
              <w:rPr>
                <w:b/>
                <w:sz w:val="20"/>
                <w:szCs w:val="20"/>
                <w:lang w:val="ro-RO"/>
              </w:rPr>
              <w:t>eșeurilor</w:t>
            </w:r>
            <w:r w:rsidRPr="00975B04">
              <w:rPr>
                <w:b/>
                <w:sz w:val="20"/>
                <w:szCs w:val="20"/>
                <w:lang w:val="ro-RO"/>
              </w:rPr>
              <w:t xml:space="preserve"> </w:t>
            </w:r>
          </w:p>
        </w:tc>
      </w:tr>
      <w:tr w:rsidR="009571B6" w:rsidRPr="000B1631" w14:paraId="2AA614D2" w14:textId="77777777" w:rsidTr="00274D5A">
        <w:trPr>
          <w:gridAfter w:val="1"/>
          <w:wAfter w:w="4" w:type="pct"/>
        </w:trPr>
        <w:tc>
          <w:tcPr>
            <w:tcW w:w="364" w:type="pct"/>
            <w:vAlign w:val="center"/>
          </w:tcPr>
          <w:p w14:paraId="775A7637" w14:textId="52892433" w:rsidR="009571B6" w:rsidRPr="00975B04" w:rsidRDefault="00975B04" w:rsidP="00975B04">
            <w:pPr>
              <w:spacing w:after="0" w:line="240" w:lineRule="auto"/>
              <w:jc w:val="center"/>
              <w:rPr>
                <w:rFonts w:cstheme="minorHAnsi"/>
                <w:iCs/>
                <w:sz w:val="20"/>
                <w:szCs w:val="20"/>
                <w:lang w:val="ro-RO"/>
              </w:rPr>
            </w:pPr>
            <w:r>
              <w:rPr>
                <w:rFonts w:cstheme="minorHAnsi"/>
                <w:iCs/>
                <w:sz w:val="20"/>
                <w:szCs w:val="20"/>
                <w:lang w:val="ro-RO"/>
              </w:rPr>
              <w:t>2.1</w:t>
            </w:r>
          </w:p>
        </w:tc>
        <w:tc>
          <w:tcPr>
            <w:tcW w:w="1781" w:type="pct"/>
            <w:vAlign w:val="center"/>
          </w:tcPr>
          <w:p w14:paraId="1F4FA96A" w14:textId="0ABC881B" w:rsidR="009571B6" w:rsidRPr="00975B04" w:rsidRDefault="009571B6" w:rsidP="00975B04">
            <w:pPr>
              <w:spacing w:after="0" w:line="240" w:lineRule="auto"/>
              <w:rPr>
                <w:sz w:val="20"/>
                <w:szCs w:val="20"/>
                <w:lang w:val="ro-RO"/>
              </w:rPr>
            </w:pPr>
            <w:r w:rsidRPr="00975B04">
              <w:rPr>
                <w:sz w:val="20"/>
                <w:szCs w:val="20"/>
                <w:lang w:val="ro-RO"/>
              </w:rPr>
              <w:t xml:space="preserve">Număr de centre nou create pentru pregătirea pentru reutilizare a </w:t>
            </w:r>
            <w:r w:rsidR="001E5706" w:rsidRPr="00975B04">
              <w:rPr>
                <w:sz w:val="20"/>
                <w:szCs w:val="20"/>
                <w:lang w:val="ro-RO"/>
              </w:rPr>
              <w:t>d</w:t>
            </w:r>
            <w:r w:rsidR="002B1F82" w:rsidRPr="00975B04">
              <w:rPr>
                <w:sz w:val="20"/>
                <w:szCs w:val="20"/>
                <w:lang w:val="ro-RO"/>
              </w:rPr>
              <w:t>eșeurilor</w:t>
            </w:r>
            <w:r w:rsidR="00D34C69">
              <w:rPr>
                <w:sz w:val="20"/>
                <w:szCs w:val="20"/>
                <w:lang w:val="ro-RO"/>
              </w:rPr>
              <w:t xml:space="preserve"> municipale</w:t>
            </w:r>
          </w:p>
        </w:tc>
        <w:tc>
          <w:tcPr>
            <w:tcW w:w="816" w:type="pct"/>
            <w:gridSpan w:val="2"/>
            <w:vAlign w:val="center"/>
          </w:tcPr>
          <w:p w14:paraId="4E230433" w14:textId="098991AA" w:rsidR="009571B6" w:rsidRPr="00975B04" w:rsidRDefault="009571B6" w:rsidP="00D34C69">
            <w:pPr>
              <w:spacing w:after="0" w:line="240" w:lineRule="auto"/>
              <w:jc w:val="center"/>
              <w:rPr>
                <w:sz w:val="20"/>
                <w:szCs w:val="20"/>
                <w:lang w:val="ro-RO"/>
              </w:rPr>
            </w:pPr>
            <w:r w:rsidRPr="00975B04">
              <w:rPr>
                <w:sz w:val="20"/>
                <w:szCs w:val="20"/>
                <w:lang w:val="ro-RO"/>
              </w:rPr>
              <w:t>APL</w:t>
            </w:r>
          </w:p>
          <w:p w14:paraId="3064F750" w14:textId="7DA5E34C" w:rsidR="009571B6" w:rsidRPr="00975B04" w:rsidRDefault="009571B6" w:rsidP="00D34C69">
            <w:pPr>
              <w:spacing w:after="0" w:line="240" w:lineRule="auto"/>
              <w:jc w:val="center"/>
              <w:rPr>
                <w:rFonts w:cstheme="minorHAnsi"/>
                <w:iCs/>
                <w:sz w:val="20"/>
                <w:szCs w:val="20"/>
                <w:lang w:val="ro-RO"/>
              </w:rPr>
            </w:pPr>
            <w:r w:rsidRPr="00975B04">
              <w:rPr>
                <w:sz w:val="20"/>
                <w:szCs w:val="20"/>
                <w:lang w:val="ro-RO"/>
              </w:rPr>
              <w:t>ADI</w:t>
            </w:r>
          </w:p>
        </w:tc>
        <w:tc>
          <w:tcPr>
            <w:tcW w:w="2036" w:type="pct"/>
            <w:gridSpan w:val="2"/>
            <w:vAlign w:val="center"/>
          </w:tcPr>
          <w:p w14:paraId="2C708949" w14:textId="6AEF8AAC" w:rsidR="009571B6" w:rsidRPr="00975B04" w:rsidRDefault="009571B6" w:rsidP="00975B04">
            <w:pPr>
              <w:spacing w:after="0" w:line="240" w:lineRule="auto"/>
              <w:rPr>
                <w:sz w:val="20"/>
                <w:szCs w:val="20"/>
                <w:lang w:val="ro-RO"/>
              </w:rPr>
            </w:pPr>
            <w:r w:rsidRPr="00975B04">
              <w:rPr>
                <w:sz w:val="20"/>
                <w:szCs w:val="20"/>
                <w:lang w:val="ro-RO"/>
              </w:rPr>
              <w:t xml:space="preserve">Numărul de centre va fi raportat pe </w:t>
            </w:r>
            <w:r w:rsidR="001E5706" w:rsidRPr="00975B04">
              <w:rPr>
                <w:sz w:val="20"/>
                <w:szCs w:val="20"/>
                <w:lang w:val="ro-RO"/>
              </w:rPr>
              <w:t>județ</w:t>
            </w:r>
            <w:r w:rsidRPr="00975B04">
              <w:rPr>
                <w:sz w:val="20"/>
                <w:szCs w:val="20"/>
                <w:lang w:val="ro-RO"/>
              </w:rPr>
              <w:t xml:space="preserve"> </w:t>
            </w:r>
          </w:p>
          <w:p w14:paraId="744F8B76" w14:textId="77777777" w:rsidR="009571B6" w:rsidRPr="00975B04" w:rsidRDefault="009571B6" w:rsidP="00975B04">
            <w:pPr>
              <w:spacing w:after="0" w:line="240" w:lineRule="auto"/>
              <w:rPr>
                <w:rFonts w:cstheme="minorHAnsi"/>
                <w:iCs/>
                <w:sz w:val="20"/>
                <w:szCs w:val="20"/>
                <w:lang w:val="ro-RO"/>
              </w:rPr>
            </w:pPr>
          </w:p>
        </w:tc>
      </w:tr>
      <w:tr w:rsidR="009571B6" w:rsidRPr="000B1631" w14:paraId="5F48180B" w14:textId="77777777" w:rsidTr="00274D5A">
        <w:trPr>
          <w:gridAfter w:val="1"/>
          <w:wAfter w:w="4" w:type="pct"/>
        </w:trPr>
        <w:tc>
          <w:tcPr>
            <w:tcW w:w="364" w:type="pct"/>
            <w:vAlign w:val="center"/>
          </w:tcPr>
          <w:p w14:paraId="407985F2" w14:textId="723E94FC" w:rsidR="009571B6" w:rsidRPr="00975B04" w:rsidRDefault="00975B04" w:rsidP="00975B04">
            <w:pPr>
              <w:spacing w:after="0" w:line="240" w:lineRule="auto"/>
              <w:jc w:val="center"/>
              <w:rPr>
                <w:rFonts w:cstheme="minorHAnsi"/>
                <w:iCs/>
                <w:sz w:val="20"/>
                <w:szCs w:val="20"/>
                <w:lang w:val="ro-RO"/>
              </w:rPr>
            </w:pPr>
            <w:r>
              <w:rPr>
                <w:rFonts w:cstheme="minorHAnsi"/>
                <w:iCs/>
                <w:sz w:val="20"/>
                <w:szCs w:val="20"/>
                <w:lang w:val="ro-RO"/>
              </w:rPr>
              <w:t>2.2</w:t>
            </w:r>
          </w:p>
        </w:tc>
        <w:tc>
          <w:tcPr>
            <w:tcW w:w="1781" w:type="pct"/>
            <w:vAlign w:val="center"/>
          </w:tcPr>
          <w:p w14:paraId="55577166" w14:textId="4ECBA993" w:rsidR="009571B6" w:rsidRPr="00D34C69" w:rsidRDefault="009571B6" w:rsidP="00975B04">
            <w:pPr>
              <w:spacing w:after="0" w:line="240" w:lineRule="auto"/>
              <w:rPr>
                <w:sz w:val="20"/>
                <w:szCs w:val="20"/>
                <w:lang w:val="ro-RO"/>
              </w:rPr>
            </w:pPr>
            <w:r w:rsidRPr="00975B04">
              <w:rPr>
                <w:sz w:val="20"/>
                <w:szCs w:val="20"/>
                <w:lang w:val="ro-RO"/>
              </w:rPr>
              <w:t xml:space="preserve">Rata de capturare a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001E5706" w:rsidRPr="00975B04">
              <w:rPr>
                <w:sz w:val="20"/>
                <w:szCs w:val="20"/>
                <w:lang w:val="ro-RO"/>
              </w:rPr>
              <w:t>lor</w:t>
            </w:r>
            <w:r w:rsidRPr="00975B04">
              <w:rPr>
                <w:sz w:val="20"/>
                <w:szCs w:val="20"/>
                <w:lang w:val="ro-RO"/>
              </w:rPr>
              <w:t xml:space="preserve"> recic</w:t>
            </w:r>
            <w:r w:rsidR="00D34C69">
              <w:rPr>
                <w:sz w:val="20"/>
                <w:szCs w:val="20"/>
                <w:lang w:val="ro-RO"/>
              </w:rPr>
              <w:t>labile prin colectare separată</w:t>
            </w:r>
          </w:p>
        </w:tc>
        <w:tc>
          <w:tcPr>
            <w:tcW w:w="816" w:type="pct"/>
            <w:gridSpan w:val="2"/>
            <w:vAlign w:val="center"/>
          </w:tcPr>
          <w:p w14:paraId="16A64673" w14:textId="600DD1D2" w:rsidR="009571B6" w:rsidRPr="00975B04" w:rsidRDefault="009571B6" w:rsidP="00D34C69">
            <w:pPr>
              <w:spacing w:after="0" w:line="240" w:lineRule="auto"/>
              <w:jc w:val="center"/>
              <w:rPr>
                <w:sz w:val="20"/>
                <w:szCs w:val="20"/>
                <w:lang w:val="ro-RO"/>
              </w:rPr>
            </w:pPr>
            <w:r w:rsidRPr="00975B04">
              <w:rPr>
                <w:sz w:val="20"/>
                <w:szCs w:val="20"/>
                <w:lang w:val="ro-RO"/>
              </w:rPr>
              <w:t>APL</w:t>
            </w:r>
          </w:p>
          <w:p w14:paraId="03E96EF1" w14:textId="0D373ED5" w:rsidR="009571B6" w:rsidRPr="00975B04" w:rsidRDefault="009571B6" w:rsidP="00D34C69">
            <w:pPr>
              <w:spacing w:after="0" w:line="240" w:lineRule="auto"/>
              <w:jc w:val="center"/>
              <w:rPr>
                <w:sz w:val="20"/>
                <w:szCs w:val="20"/>
                <w:lang w:val="ro-RO"/>
              </w:rPr>
            </w:pPr>
            <w:r w:rsidRPr="00975B04">
              <w:rPr>
                <w:sz w:val="20"/>
                <w:szCs w:val="20"/>
                <w:lang w:val="ro-RO"/>
              </w:rPr>
              <w:t>ADI</w:t>
            </w:r>
          </w:p>
          <w:p w14:paraId="2D51B9C4" w14:textId="1B72272E" w:rsidR="009571B6" w:rsidRPr="00975B04" w:rsidRDefault="009571B6" w:rsidP="00D34C69">
            <w:pPr>
              <w:spacing w:after="0" w:line="240" w:lineRule="auto"/>
              <w:jc w:val="center"/>
              <w:rPr>
                <w:rFonts w:cstheme="minorHAnsi"/>
                <w:iCs/>
                <w:sz w:val="20"/>
                <w:szCs w:val="20"/>
                <w:lang w:val="ro-RO"/>
              </w:rPr>
            </w:pPr>
            <w:r w:rsidRPr="00975B04">
              <w:rPr>
                <w:sz w:val="20"/>
                <w:szCs w:val="20"/>
                <w:lang w:val="ro-RO"/>
              </w:rPr>
              <w:t>APM</w:t>
            </w:r>
          </w:p>
        </w:tc>
        <w:tc>
          <w:tcPr>
            <w:tcW w:w="2036" w:type="pct"/>
            <w:gridSpan w:val="2"/>
            <w:vAlign w:val="center"/>
          </w:tcPr>
          <w:p w14:paraId="3350601B" w14:textId="2E9EDDB0" w:rsidR="009571B6" w:rsidRPr="00975B04" w:rsidRDefault="009571B6" w:rsidP="00975B04">
            <w:pPr>
              <w:spacing w:after="0" w:line="240" w:lineRule="auto"/>
              <w:rPr>
                <w:sz w:val="20"/>
                <w:szCs w:val="20"/>
                <w:lang w:val="ro-RO"/>
              </w:rPr>
            </w:pPr>
            <w:r w:rsidRPr="00975B04">
              <w:rPr>
                <w:sz w:val="20"/>
                <w:szCs w:val="20"/>
                <w:lang w:val="ro-RO"/>
              </w:rPr>
              <w:t xml:space="preserve">Rata de capturare se calculează la nivelul </w:t>
            </w:r>
            <w:r w:rsidR="008B34AF" w:rsidRPr="00975B04">
              <w:rPr>
                <w:sz w:val="20"/>
                <w:szCs w:val="20"/>
                <w:lang w:val="ro-RO"/>
              </w:rPr>
              <w:t>județul</w:t>
            </w:r>
            <w:r w:rsidRPr="00975B04">
              <w:rPr>
                <w:sz w:val="20"/>
                <w:szCs w:val="20"/>
                <w:lang w:val="ro-RO"/>
              </w:rPr>
              <w:t>ui pentru fiecare tip de de</w:t>
            </w:r>
            <w:r w:rsidR="00F5330C" w:rsidRPr="00975B04">
              <w:rPr>
                <w:rFonts w:cs="Palatino Linotype"/>
                <w:sz w:val="20"/>
                <w:szCs w:val="20"/>
                <w:lang w:val="ro-RO"/>
              </w:rPr>
              <w:t>ș</w:t>
            </w:r>
            <w:r w:rsidRPr="00975B04">
              <w:rPr>
                <w:sz w:val="20"/>
                <w:szCs w:val="20"/>
                <w:lang w:val="ro-RO"/>
              </w:rPr>
              <w:t>eu reciclabil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 xml:space="preserve"> de hârtie </w:t>
            </w:r>
            <w:r w:rsidR="00F5330C" w:rsidRPr="00975B04">
              <w:rPr>
                <w:rFonts w:cs="Palatino Linotype"/>
                <w:sz w:val="20"/>
                <w:szCs w:val="20"/>
                <w:lang w:val="ro-RO"/>
              </w:rPr>
              <w:t>ș</w:t>
            </w:r>
            <w:r w:rsidR="003E0A6C" w:rsidRPr="00975B04">
              <w:rPr>
                <w:rFonts w:cs="Palatino Linotype"/>
                <w:sz w:val="20"/>
                <w:szCs w:val="20"/>
                <w:lang w:val="ro-RO"/>
              </w:rPr>
              <w:t>i</w:t>
            </w:r>
            <w:r w:rsidRPr="00975B04">
              <w:rPr>
                <w:sz w:val="20"/>
                <w:szCs w:val="20"/>
                <w:lang w:val="ro-RO"/>
              </w:rPr>
              <w:t xml:space="preserve"> carton,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 xml:space="preserve"> de plastic,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 xml:space="preserve"> sticlă,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 xml:space="preserve"> de metal </w:t>
            </w:r>
            <w:r w:rsidR="00F5330C" w:rsidRPr="00975B04">
              <w:rPr>
                <w:rFonts w:cs="Palatino Linotype"/>
                <w:sz w:val="20"/>
                <w:szCs w:val="20"/>
                <w:lang w:val="ro-RO"/>
              </w:rPr>
              <w:t>ș</w:t>
            </w:r>
            <w:r w:rsidR="003E0A6C" w:rsidRPr="00975B04">
              <w:rPr>
                <w:rFonts w:cs="Palatino Linotype"/>
                <w:sz w:val="20"/>
                <w:szCs w:val="20"/>
                <w:lang w:val="ro-RO"/>
              </w:rPr>
              <w:t>i</w:t>
            </w:r>
            <w:r w:rsidRPr="00975B04">
              <w:rPr>
                <w:sz w:val="20"/>
                <w:szCs w:val="20"/>
                <w:lang w:val="ro-RO"/>
              </w:rPr>
              <w:t xml:space="preserve">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 xml:space="preserve"> de lemn) prin raportarea cantită</w:t>
            </w:r>
            <w:r w:rsidR="00EA47DA" w:rsidRPr="00975B04">
              <w:rPr>
                <w:rFonts w:cs="Palatino Linotype"/>
                <w:sz w:val="20"/>
                <w:szCs w:val="20"/>
                <w:lang w:val="ro-RO"/>
              </w:rPr>
              <w:t>ț</w:t>
            </w:r>
            <w:r w:rsidRPr="00975B04">
              <w:rPr>
                <w:sz w:val="20"/>
                <w:szCs w:val="20"/>
                <w:lang w:val="ro-RO"/>
              </w:rPr>
              <w:t xml:space="preserve">ii de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 xml:space="preserve"> </w:t>
            </w:r>
          </w:p>
          <w:p w14:paraId="7E56B419" w14:textId="3F279DD4" w:rsidR="009571B6" w:rsidRPr="00975B04" w:rsidRDefault="009571B6" w:rsidP="00D34C69">
            <w:pPr>
              <w:spacing w:after="0" w:line="240" w:lineRule="auto"/>
              <w:rPr>
                <w:rFonts w:cstheme="minorHAnsi"/>
                <w:iCs/>
                <w:sz w:val="20"/>
                <w:szCs w:val="20"/>
                <w:lang w:val="ro-RO"/>
              </w:rPr>
            </w:pPr>
            <w:r w:rsidRPr="00975B04">
              <w:rPr>
                <w:sz w:val="20"/>
                <w:szCs w:val="20"/>
                <w:lang w:val="ro-RO"/>
              </w:rPr>
              <w:t>colectată separat la cantitatea totală generată a de</w:t>
            </w:r>
            <w:r w:rsidR="00F5330C" w:rsidRPr="00975B04">
              <w:rPr>
                <w:rFonts w:cs="Palatino Linotype"/>
                <w:sz w:val="20"/>
                <w:szCs w:val="20"/>
                <w:lang w:val="ro-RO"/>
              </w:rPr>
              <w:t>ș</w:t>
            </w:r>
            <w:r w:rsidRPr="00975B04">
              <w:rPr>
                <w:sz w:val="20"/>
                <w:szCs w:val="20"/>
                <w:lang w:val="ro-RO"/>
              </w:rPr>
              <w:t>eului respectiv. Cantitatea totală generată a de</w:t>
            </w:r>
            <w:r w:rsidR="00F5330C" w:rsidRPr="00975B04">
              <w:rPr>
                <w:rFonts w:cs="Palatino Linotype"/>
                <w:sz w:val="20"/>
                <w:szCs w:val="20"/>
                <w:lang w:val="ro-RO"/>
              </w:rPr>
              <w:t>ș</w:t>
            </w:r>
            <w:r w:rsidRPr="00975B04">
              <w:rPr>
                <w:sz w:val="20"/>
                <w:szCs w:val="20"/>
                <w:lang w:val="ro-RO"/>
              </w:rPr>
              <w:t>eului respectiv se estimează prin aplicarea compozi</w:t>
            </w:r>
            <w:r w:rsidR="00EA47DA" w:rsidRPr="00975B04">
              <w:rPr>
                <w:rFonts w:cs="Palatino Linotype"/>
                <w:sz w:val="20"/>
                <w:szCs w:val="20"/>
                <w:lang w:val="ro-RO"/>
              </w:rPr>
              <w:t>ț</w:t>
            </w:r>
            <w:r w:rsidRPr="00975B04">
              <w:rPr>
                <w:sz w:val="20"/>
                <w:szCs w:val="20"/>
                <w:lang w:val="ro-RO"/>
              </w:rPr>
              <w:t xml:space="preserve">iei măsurate la cantitatea de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00D34C69">
              <w:rPr>
                <w:sz w:val="20"/>
                <w:szCs w:val="20"/>
                <w:lang w:val="ro-RO"/>
              </w:rPr>
              <w:t xml:space="preserve"> colectată.</w:t>
            </w:r>
          </w:p>
        </w:tc>
      </w:tr>
      <w:tr w:rsidR="009571B6" w:rsidRPr="000B1631" w14:paraId="4676FE79" w14:textId="77777777" w:rsidTr="00274D5A">
        <w:trPr>
          <w:gridAfter w:val="1"/>
          <w:wAfter w:w="4" w:type="pct"/>
          <w:trHeight w:val="1644"/>
        </w:trPr>
        <w:tc>
          <w:tcPr>
            <w:tcW w:w="364" w:type="pct"/>
            <w:vAlign w:val="center"/>
          </w:tcPr>
          <w:p w14:paraId="6BCF4CAA" w14:textId="65E68D4B" w:rsidR="009571B6" w:rsidRPr="00975B04" w:rsidRDefault="00975B04" w:rsidP="00975B04">
            <w:pPr>
              <w:spacing w:after="0" w:line="240" w:lineRule="auto"/>
              <w:jc w:val="center"/>
              <w:rPr>
                <w:rFonts w:cstheme="minorHAnsi"/>
                <w:iCs/>
                <w:sz w:val="20"/>
                <w:szCs w:val="20"/>
                <w:lang w:val="ro-RO"/>
              </w:rPr>
            </w:pPr>
            <w:r>
              <w:rPr>
                <w:rFonts w:cstheme="minorHAnsi"/>
                <w:iCs/>
                <w:sz w:val="20"/>
                <w:szCs w:val="20"/>
                <w:lang w:val="ro-RO"/>
              </w:rPr>
              <w:t>2.3</w:t>
            </w:r>
          </w:p>
        </w:tc>
        <w:tc>
          <w:tcPr>
            <w:tcW w:w="1781" w:type="pct"/>
            <w:vAlign w:val="center"/>
          </w:tcPr>
          <w:p w14:paraId="0EE15F81" w14:textId="4894FE6F" w:rsidR="009571B6" w:rsidRPr="00D34C69" w:rsidRDefault="009571B6" w:rsidP="00D34C69">
            <w:pPr>
              <w:spacing w:after="0" w:line="240" w:lineRule="auto"/>
              <w:rPr>
                <w:sz w:val="20"/>
                <w:szCs w:val="20"/>
                <w:lang w:val="ro-RO"/>
              </w:rPr>
            </w:pPr>
            <w:r w:rsidRPr="00D34C69">
              <w:rPr>
                <w:sz w:val="20"/>
                <w:szCs w:val="20"/>
                <w:lang w:val="ro-RO"/>
              </w:rPr>
              <w:t xml:space="preserve">Număr UAT-uri care au implementată colectarea separată a </w:t>
            </w:r>
            <w:r w:rsidR="001E5706" w:rsidRPr="00D34C69">
              <w:rPr>
                <w:sz w:val="20"/>
                <w:szCs w:val="20"/>
                <w:lang w:val="ro-RO"/>
              </w:rPr>
              <w:t>d</w:t>
            </w:r>
            <w:r w:rsidR="002B1F82" w:rsidRPr="00D34C69">
              <w:rPr>
                <w:sz w:val="20"/>
                <w:szCs w:val="20"/>
                <w:lang w:val="ro-RO"/>
              </w:rPr>
              <w:t>eșeurilor</w:t>
            </w:r>
            <w:r w:rsidRPr="00D34C69">
              <w:rPr>
                <w:sz w:val="20"/>
                <w:szCs w:val="20"/>
                <w:lang w:val="ro-RO"/>
              </w:rPr>
              <w:t xml:space="preserve"> reciclabile din poartă în poartă pentru cel pu</w:t>
            </w:r>
            <w:r w:rsidR="00EA47DA" w:rsidRPr="00D34C69">
              <w:rPr>
                <w:rFonts w:cs="Palatino Linotype"/>
                <w:sz w:val="20"/>
                <w:szCs w:val="20"/>
                <w:lang w:val="ro-RO"/>
              </w:rPr>
              <w:t>ț</w:t>
            </w:r>
            <w:r w:rsidRPr="00D34C69">
              <w:rPr>
                <w:sz w:val="20"/>
                <w:szCs w:val="20"/>
                <w:lang w:val="ro-RO"/>
              </w:rPr>
              <w:t>in un tip de material</w:t>
            </w:r>
          </w:p>
        </w:tc>
        <w:tc>
          <w:tcPr>
            <w:tcW w:w="816" w:type="pct"/>
            <w:gridSpan w:val="2"/>
            <w:vAlign w:val="center"/>
          </w:tcPr>
          <w:p w14:paraId="77199B25" w14:textId="11111749" w:rsidR="009571B6" w:rsidRPr="00D34C69" w:rsidRDefault="009571B6" w:rsidP="00D34C69">
            <w:pPr>
              <w:spacing w:after="0" w:line="240" w:lineRule="auto"/>
              <w:jc w:val="center"/>
              <w:rPr>
                <w:sz w:val="20"/>
                <w:szCs w:val="20"/>
                <w:lang w:val="ro-RO"/>
              </w:rPr>
            </w:pPr>
            <w:r w:rsidRPr="00D34C69">
              <w:rPr>
                <w:sz w:val="20"/>
                <w:szCs w:val="20"/>
                <w:lang w:val="ro-RO"/>
              </w:rPr>
              <w:t>APL</w:t>
            </w:r>
          </w:p>
          <w:p w14:paraId="2C61DEFE" w14:textId="57B7127A"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ADI</w:t>
            </w:r>
          </w:p>
        </w:tc>
        <w:tc>
          <w:tcPr>
            <w:tcW w:w="2036" w:type="pct"/>
            <w:gridSpan w:val="2"/>
            <w:vAlign w:val="center"/>
          </w:tcPr>
          <w:p w14:paraId="4326E6F4" w14:textId="0555D33A" w:rsidR="009571B6" w:rsidRPr="00D34C69" w:rsidRDefault="009571B6" w:rsidP="00D34C69">
            <w:pPr>
              <w:spacing w:after="0" w:line="240" w:lineRule="auto"/>
              <w:rPr>
                <w:sz w:val="20"/>
                <w:szCs w:val="20"/>
                <w:lang w:val="ro-RO"/>
              </w:rPr>
            </w:pPr>
            <w:r w:rsidRPr="00D34C69">
              <w:rPr>
                <w:sz w:val="20"/>
                <w:szCs w:val="20"/>
                <w:lang w:val="ro-RO"/>
              </w:rPr>
              <w:t>Se consider</w:t>
            </w:r>
            <w:r w:rsidR="002574BA" w:rsidRPr="00D34C69">
              <w:rPr>
                <w:sz w:val="20"/>
                <w:szCs w:val="20"/>
                <w:lang w:val="ro-RO"/>
              </w:rPr>
              <w:t>ă</w:t>
            </w:r>
            <w:r w:rsidRPr="00D34C69">
              <w:rPr>
                <w:sz w:val="20"/>
                <w:szCs w:val="20"/>
                <w:lang w:val="ro-RO"/>
              </w:rPr>
              <w:t xml:space="preserve"> că au implementat</w:t>
            </w:r>
            <w:r w:rsidR="002574BA" w:rsidRPr="00D34C69">
              <w:rPr>
                <w:sz w:val="20"/>
                <w:szCs w:val="20"/>
                <w:lang w:val="ro-RO"/>
              </w:rPr>
              <w:t xml:space="preserve"> </w:t>
            </w:r>
            <w:r w:rsidRPr="00D34C69">
              <w:rPr>
                <w:sz w:val="20"/>
                <w:szCs w:val="20"/>
                <w:lang w:val="ro-RO"/>
              </w:rPr>
              <w:t>colectarea separată din poartă în poartă în cazul în care cel pu</w:t>
            </w:r>
            <w:r w:rsidR="00EA47DA" w:rsidRPr="00D34C69">
              <w:rPr>
                <w:sz w:val="20"/>
                <w:szCs w:val="20"/>
                <w:lang w:val="ro-RO"/>
              </w:rPr>
              <w:t>ț</w:t>
            </w:r>
            <w:r w:rsidRPr="00D34C69">
              <w:rPr>
                <w:sz w:val="20"/>
                <w:szCs w:val="20"/>
                <w:lang w:val="ro-RO"/>
              </w:rPr>
              <w:t>in toată popula</w:t>
            </w:r>
            <w:r w:rsidR="00EA47DA" w:rsidRPr="00D34C69">
              <w:rPr>
                <w:sz w:val="20"/>
                <w:szCs w:val="20"/>
                <w:lang w:val="ro-RO"/>
              </w:rPr>
              <w:t>ț</w:t>
            </w:r>
            <w:r w:rsidRPr="00D34C69">
              <w:rPr>
                <w:sz w:val="20"/>
                <w:szCs w:val="20"/>
                <w:lang w:val="ro-RO"/>
              </w:rPr>
              <w:t>ia din zonele de locuin</w:t>
            </w:r>
            <w:r w:rsidR="00EA47DA" w:rsidRPr="00D34C69">
              <w:rPr>
                <w:sz w:val="20"/>
                <w:szCs w:val="20"/>
                <w:lang w:val="ro-RO"/>
              </w:rPr>
              <w:t>ț</w:t>
            </w:r>
            <w:r w:rsidRPr="00D34C69">
              <w:rPr>
                <w:sz w:val="20"/>
                <w:szCs w:val="20"/>
                <w:lang w:val="ro-RO"/>
              </w:rPr>
              <w:t>e individuale este deservită de acest sistem</w:t>
            </w:r>
          </w:p>
        </w:tc>
      </w:tr>
      <w:tr w:rsidR="009571B6" w:rsidRPr="000B1631" w14:paraId="6190372C" w14:textId="77777777" w:rsidTr="00274D5A">
        <w:trPr>
          <w:gridAfter w:val="1"/>
          <w:wAfter w:w="4" w:type="pct"/>
        </w:trPr>
        <w:tc>
          <w:tcPr>
            <w:tcW w:w="364" w:type="pct"/>
            <w:vAlign w:val="center"/>
          </w:tcPr>
          <w:p w14:paraId="5E0D4E02" w14:textId="16F1C22B" w:rsidR="009571B6" w:rsidRPr="00975B04" w:rsidRDefault="00D34C69" w:rsidP="00975B04">
            <w:pPr>
              <w:spacing w:after="0" w:line="240" w:lineRule="auto"/>
              <w:jc w:val="center"/>
              <w:rPr>
                <w:rFonts w:cstheme="minorHAnsi"/>
                <w:iCs/>
                <w:sz w:val="20"/>
                <w:szCs w:val="20"/>
                <w:lang w:val="ro-RO"/>
              </w:rPr>
            </w:pPr>
            <w:r>
              <w:rPr>
                <w:rFonts w:cstheme="minorHAnsi"/>
                <w:iCs/>
                <w:sz w:val="20"/>
                <w:szCs w:val="20"/>
                <w:lang w:val="ro-RO"/>
              </w:rPr>
              <w:t>2.4</w:t>
            </w:r>
          </w:p>
        </w:tc>
        <w:tc>
          <w:tcPr>
            <w:tcW w:w="1781" w:type="pct"/>
            <w:vAlign w:val="center"/>
          </w:tcPr>
          <w:p w14:paraId="41DA3E39" w14:textId="25B5D098" w:rsidR="009571B6" w:rsidRPr="00D34C69" w:rsidRDefault="009571B6" w:rsidP="00D34C69">
            <w:pPr>
              <w:spacing w:after="0" w:line="240" w:lineRule="auto"/>
              <w:rPr>
                <w:sz w:val="20"/>
                <w:szCs w:val="20"/>
                <w:lang w:val="ro-RO"/>
              </w:rPr>
            </w:pPr>
            <w:r w:rsidRPr="00D34C69">
              <w:rPr>
                <w:sz w:val="20"/>
                <w:szCs w:val="20"/>
                <w:lang w:val="ro-RO"/>
              </w:rPr>
              <w:t xml:space="preserve">Rata de capturare a </w:t>
            </w:r>
            <w:r w:rsidR="00E57035" w:rsidRPr="00D34C69">
              <w:rPr>
                <w:sz w:val="20"/>
                <w:szCs w:val="20"/>
                <w:lang w:val="ro-RO"/>
              </w:rPr>
              <w:t>biodeșeuri</w:t>
            </w:r>
            <w:r w:rsidR="002B1F82" w:rsidRPr="00D34C69">
              <w:rPr>
                <w:sz w:val="20"/>
                <w:szCs w:val="20"/>
                <w:lang w:val="ro-RO"/>
              </w:rPr>
              <w:t>lor</w:t>
            </w:r>
            <w:r w:rsidRPr="00D34C69">
              <w:rPr>
                <w:sz w:val="20"/>
                <w:szCs w:val="20"/>
                <w:lang w:val="ro-RO"/>
              </w:rPr>
              <w:t xml:space="preserve"> menajere </w:t>
            </w:r>
            <w:r w:rsidR="00F5330C" w:rsidRPr="00D34C69">
              <w:rPr>
                <w:rFonts w:cs="Palatino Linotype"/>
                <w:sz w:val="20"/>
                <w:szCs w:val="20"/>
                <w:lang w:val="ro-RO"/>
              </w:rPr>
              <w:t>ș</w:t>
            </w:r>
            <w:r w:rsidR="003E0A6C" w:rsidRPr="00D34C69">
              <w:rPr>
                <w:rFonts w:cs="Palatino Linotype"/>
                <w:sz w:val="20"/>
                <w:szCs w:val="20"/>
                <w:lang w:val="ro-RO"/>
              </w:rPr>
              <w:t>i</w:t>
            </w:r>
            <w:r w:rsidRPr="00D34C69">
              <w:rPr>
                <w:sz w:val="20"/>
                <w:szCs w:val="20"/>
                <w:lang w:val="ro-RO"/>
              </w:rPr>
              <w:t xml:space="preserve"> similare prin colectare separată </w:t>
            </w:r>
          </w:p>
        </w:tc>
        <w:tc>
          <w:tcPr>
            <w:tcW w:w="816" w:type="pct"/>
            <w:gridSpan w:val="2"/>
            <w:vAlign w:val="center"/>
          </w:tcPr>
          <w:p w14:paraId="6C91F5A2" w14:textId="368478A2" w:rsidR="009571B6" w:rsidRPr="00D34C69" w:rsidRDefault="009571B6" w:rsidP="00D34C69">
            <w:pPr>
              <w:spacing w:after="0" w:line="240" w:lineRule="auto"/>
              <w:jc w:val="center"/>
              <w:rPr>
                <w:sz w:val="20"/>
                <w:szCs w:val="20"/>
                <w:lang w:val="ro-RO"/>
              </w:rPr>
            </w:pPr>
            <w:r w:rsidRPr="00D34C69">
              <w:rPr>
                <w:sz w:val="20"/>
                <w:szCs w:val="20"/>
                <w:lang w:val="ro-RO"/>
              </w:rPr>
              <w:t>APL</w:t>
            </w:r>
          </w:p>
          <w:p w14:paraId="36893B64" w14:textId="1314B34C" w:rsidR="009571B6" w:rsidRPr="00D34C69" w:rsidRDefault="009571B6" w:rsidP="00D34C69">
            <w:pPr>
              <w:spacing w:after="0" w:line="240" w:lineRule="auto"/>
              <w:jc w:val="center"/>
              <w:rPr>
                <w:sz w:val="20"/>
                <w:szCs w:val="20"/>
                <w:lang w:val="ro-RO"/>
              </w:rPr>
            </w:pPr>
            <w:r w:rsidRPr="00D34C69">
              <w:rPr>
                <w:sz w:val="20"/>
                <w:szCs w:val="20"/>
                <w:lang w:val="ro-RO"/>
              </w:rPr>
              <w:t>ADI</w:t>
            </w:r>
          </w:p>
          <w:p w14:paraId="49B848C3" w14:textId="1C2F3949"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APM</w:t>
            </w:r>
          </w:p>
        </w:tc>
        <w:tc>
          <w:tcPr>
            <w:tcW w:w="2036" w:type="pct"/>
            <w:gridSpan w:val="2"/>
            <w:vAlign w:val="center"/>
          </w:tcPr>
          <w:p w14:paraId="61DC7563" w14:textId="73B2E73B" w:rsidR="009571B6" w:rsidRPr="00D34C69" w:rsidRDefault="009571B6" w:rsidP="00D34C69">
            <w:pPr>
              <w:spacing w:after="0" w:line="240" w:lineRule="auto"/>
              <w:rPr>
                <w:sz w:val="20"/>
                <w:szCs w:val="20"/>
                <w:lang w:val="ro-RO"/>
              </w:rPr>
            </w:pPr>
            <w:r w:rsidRPr="00D34C69">
              <w:rPr>
                <w:sz w:val="20"/>
                <w:szCs w:val="20"/>
                <w:lang w:val="ro-RO"/>
              </w:rPr>
              <w:t>Rata de capturare se calculează la nivel de jude</w:t>
            </w:r>
            <w:r w:rsidR="00EA47DA" w:rsidRPr="00D34C69">
              <w:rPr>
                <w:rFonts w:cs="Palatino Linotype"/>
                <w:sz w:val="20"/>
                <w:szCs w:val="20"/>
                <w:lang w:val="ro-RO"/>
              </w:rPr>
              <w:t>ț</w:t>
            </w:r>
            <w:r w:rsidRPr="00D34C69">
              <w:rPr>
                <w:sz w:val="20"/>
                <w:szCs w:val="20"/>
                <w:lang w:val="ro-RO"/>
              </w:rPr>
              <w:t xml:space="preserve"> pentru </w:t>
            </w:r>
            <w:r w:rsidR="00E57035" w:rsidRPr="00D34C69">
              <w:rPr>
                <w:sz w:val="20"/>
                <w:szCs w:val="20"/>
                <w:lang w:val="ro-RO"/>
              </w:rPr>
              <w:t>biodeșeuri</w:t>
            </w:r>
            <w:r w:rsidRPr="00D34C69">
              <w:rPr>
                <w:sz w:val="20"/>
                <w:szCs w:val="20"/>
                <w:lang w:val="ro-RO"/>
              </w:rPr>
              <w:t xml:space="preserve"> menajere </w:t>
            </w:r>
            <w:r w:rsidR="00F5330C" w:rsidRPr="00D34C69">
              <w:rPr>
                <w:rFonts w:cs="Palatino Linotype"/>
                <w:sz w:val="20"/>
                <w:szCs w:val="20"/>
                <w:lang w:val="ro-RO"/>
              </w:rPr>
              <w:t>ș</w:t>
            </w:r>
            <w:r w:rsidR="003E0A6C" w:rsidRPr="00D34C69">
              <w:rPr>
                <w:rFonts w:cs="Palatino Linotype"/>
                <w:sz w:val="20"/>
                <w:szCs w:val="20"/>
                <w:lang w:val="ro-RO"/>
              </w:rPr>
              <w:t>i</w:t>
            </w:r>
            <w:r w:rsidRPr="00D34C69">
              <w:rPr>
                <w:sz w:val="20"/>
                <w:szCs w:val="20"/>
                <w:lang w:val="ro-RO"/>
              </w:rPr>
              <w:t xml:space="preserve"> similare prin raportarea cantită</w:t>
            </w:r>
            <w:r w:rsidR="00EA47DA" w:rsidRPr="00D34C69">
              <w:rPr>
                <w:rFonts w:cs="Palatino Linotype"/>
                <w:sz w:val="20"/>
                <w:szCs w:val="20"/>
                <w:lang w:val="ro-RO"/>
              </w:rPr>
              <w:t>ț</w:t>
            </w:r>
            <w:r w:rsidRPr="00D34C69">
              <w:rPr>
                <w:sz w:val="20"/>
                <w:szCs w:val="20"/>
                <w:lang w:val="ro-RO"/>
              </w:rPr>
              <w:t xml:space="preserve">ii de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 colectate separat</w:t>
            </w:r>
            <w:r w:rsidR="00D34C69">
              <w:rPr>
                <w:sz w:val="20"/>
                <w:szCs w:val="20"/>
                <w:lang w:val="ro-RO"/>
              </w:rPr>
              <w:t xml:space="preserve"> la cantitatea totală generată.</w:t>
            </w:r>
          </w:p>
        </w:tc>
      </w:tr>
      <w:tr w:rsidR="009571B6" w:rsidRPr="000B1631" w14:paraId="14AB8AC8" w14:textId="77777777" w:rsidTr="00274D5A">
        <w:trPr>
          <w:gridAfter w:val="1"/>
          <w:wAfter w:w="4" w:type="pct"/>
        </w:trPr>
        <w:tc>
          <w:tcPr>
            <w:tcW w:w="364" w:type="pct"/>
            <w:vAlign w:val="center"/>
          </w:tcPr>
          <w:p w14:paraId="74A17583" w14:textId="53B296EE" w:rsidR="009571B6" w:rsidRPr="00975B04" w:rsidRDefault="00D34C69" w:rsidP="00975B04">
            <w:pPr>
              <w:spacing w:after="0" w:line="240" w:lineRule="auto"/>
              <w:jc w:val="center"/>
              <w:rPr>
                <w:rFonts w:cstheme="minorHAnsi"/>
                <w:iCs/>
                <w:sz w:val="20"/>
                <w:szCs w:val="20"/>
                <w:lang w:val="ro-RO"/>
              </w:rPr>
            </w:pPr>
            <w:r>
              <w:rPr>
                <w:rFonts w:cstheme="minorHAnsi"/>
                <w:iCs/>
                <w:sz w:val="20"/>
                <w:szCs w:val="20"/>
                <w:lang w:val="ro-RO"/>
              </w:rPr>
              <w:t>2.5</w:t>
            </w:r>
          </w:p>
        </w:tc>
        <w:tc>
          <w:tcPr>
            <w:tcW w:w="1781" w:type="pct"/>
            <w:vAlign w:val="center"/>
          </w:tcPr>
          <w:p w14:paraId="5E3FC102" w14:textId="62E4949F" w:rsidR="009571B6" w:rsidRPr="00D34C69" w:rsidRDefault="009571B6" w:rsidP="00D34C69">
            <w:pPr>
              <w:spacing w:after="0" w:line="240" w:lineRule="auto"/>
              <w:rPr>
                <w:sz w:val="20"/>
                <w:szCs w:val="20"/>
                <w:lang w:val="ro-RO"/>
              </w:rPr>
            </w:pPr>
            <w:r w:rsidRPr="00D34C69">
              <w:rPr>
                <w:sz w:val="20"/>
                <w:szCs w:val="20"/>
                <w:lang w:val="ro-RO"/>
              </w:rPr>
              <w:t xml:space="preserve">Rata de capturara a </w:t>
            </w:r>
            <w:r w:rsidR="001E5706" w:rsidRPr="00D34C69">
              <w:rPr>
                <w:sz w:val="20"/>
                <w:szCs w:val="20"/>
                <w:lang w:val="ro-RO"/>
              </w:rPr>
              <w:t>d</w:t>
            </w:r>
            <w:r w:rsidR="002B1F82" w:rsidRPr="00D34C69">
              <w:rPr>
                <w:sz w:val="20"/>
                <w:szCs w:val="20"/>
                <w:lang w:val="ro-RO"/>
              </w:rPr>
              <w:t>eșeurilor</w:t>
            </w:r>
            <w:r w:rsidRPr="00D34C69">
              <w:rPr>
                <w:sz w:val="20"/>
                <w:szCs w:val="20"/>
                <w:lang w:val="ro-RO"/>
              </w:rPr>
              <w:t xml:space="preserve"> verzi din parcuri </w:t>
            </w:r>
            <w:r w:rsidR="00F5330C" w:rsidRPr="00D34C69">
              <w:rPr>
                <w:rFonts w:cs="Palatino Linotype"/>
                <w:sz w:val="20"/>
                <w:szCs w:val="20"/>
                <w:lang w:val="ro-RO"/>
              </w:rPr>
              <w:t>ș</w:t>
            </w:r>
            <w:r w:rsidR="003E0A6C" w:rsidRPr="00D34C69">
              <w:rPr>
                <w:rFonts w:cs="Palatino Linotype"/>
                <w:sz w:val="20"/>
                <w:szCs w:val="20"/>
                <w:lang w:val="ro-RO"/>
              </w:rPr>
              <w:t>i</w:t>
            </w:r>
            <w:r w:rsidRPr="00D34C69">
              <w:rPr>
                <w:sz w:val="20"/>
                <w:szCs w:val="20"/>
                <w:lang w:val="ro-RO"/>
              </w:rPr>
              <w:t xml:space="preserve"> </w:t>
            </w:r>
            <w:r w:rsidR="001E5706" w:rsidRPr="00D34C69">
              <w:rPr>
                <w:sz w:val="20"/>
                <w:szCs w:val="20"/>
                <w:lang w:val="ro-RO"/>
              </w:rPr>
              <w:t>grădini</w:t>
            </w:r>
            <w:r w:rsidRPr="00D34C69">
              <w:rPr>
                <w:sz w:val="20"/>
                <w:szCs w:val="20"/>
                <w:lang w:val="ro-RO"/>
              </w:rPr>
              <w:t xml:space="preserve"> prin colectare separat</w:t>
            </w:r>
            <w:r w:rsidR="001E5706" w:rsidRPr="00D34C69">
              <w:rPr>
                <w:sz w:val="20"/>
                <w:szCs w:val="20"/>
                <w:lang w:val="ro-RO"/>
              </w:rPr>
              <w:t>ă</w:t>
            </w:r>
            <w:r w:rsidRPr="00D34C69">
              <w:rPr>
                <w:sz w:val="20"/>
                <w:szCs w:val="20"/>
                <w:lang w:val="ro-RO"/>
              </w:rPr>
              <w:t xml:space="preserve"> în vederea reciclării </w:t>
            </w:r>
          </w:p>
        </w:tc>
        <w:tc>
          <w:tcPr>
            <w:tcW w:w="816" w:type="pct"/>
            <w:gridSpan w:val="2"/>
            <w:vAlign w:val="center"/>
          </w:tcPr>
          <w:p w14:paraId="4EDC4B0F" w14:textId="5AB574B8" w:rsidR="009571B6" w:rsidRPr="00D34C69" w:rsidRDefault="009571B6" w:rsidP="00D34C69">
            <w:pPr>
              <w:spacing w:after="0" w:line="240" w:lineRule="auto"/>
              <w:jc w:val="center"/>
              <w:rPr>
                <w:sz w:val="20"/>
                <w:szCs w:val="20"/>
                <w:lang w:val="ro-RO"/>
              </w:rPr>
            </w:pPr>
            <w:r w:rsidRPr="00D34C69">
              <w:rPr>
                <w:sz w:val="20"/>
                <w:szCs w:val="20"/>
                <w:lang w:val="ro-RO"/>
              </w:rPr>
              <w:t>APL</w:t>
            </w:r>
          </w:p>
          <w:p w14:paraId="7438566A" w14:textId="7E4B9074" w:rsidR="009571B6" w:rsidRPr="00D34C69" w:rsidRDefault="009571B6" w:rsidP="00D34C69">
            <w:pPr>
              <w:spacing w:after="0" w:line="240" w:lineRule="auto"/>
              <w:jc w:val="center"/>
              <w:rPr>
                <w:sz w:val="20"/>
                <w:szCs w:val="20"/>
                <w:lang w:val="ro-RO"/>
              </w:rPr>
            </w:pPr>
            <w:r w:rsidRPr="00D34C69">
              <w:rPr>
                <w:sz w:val="20"/>
                <w:szCs w:val="20"/>
                <w:lang w:val="ro-RO"/>
              </w:rPr>
              <w:t>ADI</w:t>
            </w:r>
          </w:p>
          <w:p w14:paraId="305803CA" w14:textId="33F1BBA3"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APM</w:t>
            </w:r>
          </w:p>
        </w:tc>
        <w:tc>
          <w:tcPr>
            <w:tcW w:w="2036" w:type="pct"/>
            <w:gridSpan w:val="2"/>
            <w:vAlign w:val="center"/>
          </w:tcPr>
          <w:p w14:paraId="0ACDCFDA" w14:textId="32041D4B" w:rsidR="009571B6" w:rsidRPr="00D34C69" w:rsidRDefault="009571B6" w:rsidP="00D34C69">
            <w:pPr>
              <w:spacing w:after="0" w:line="240" w:lineRule="auto"/>
              <w:rPr>
                <w:sz w:val="20"/>
                <w:szCs w:val="20"/>
                <w:lang w:val="ro-RO"/>
              </w:rPr>
            </w:pPr>
            <w:r w:rsidRPr="00D34C69">
              <w:rPr>
                <w:sz w:val="20"/>
                <w:szCs w:val="20"/>
                <w:lang w:val="ro-RO"/>
              </w:rPr>
              <w:t>Rata de capturare se calculează la nivel de jude</w:t>
            </w:r>
            <w:r w:rsidR="00EA47DA" w:rsidRPr="00D34C69">
              <w:rPr>
                <w:rFonts w:cs="Palatino Linotype"/>
                <w:sz w:val="20"/>
                <w:szCs w:val="20"/>
                <w:lang w:val="ro-RO"/>
              </w:rPr>
              <w:t>ț</w:t>
            </w:r>
            <w:r w:rsidRPr="00D34C69">
              <w:rPr>
                <w:sz w:val="20"/>
                <w:szCs w:val="20"/>
                <w:lang w:val="ro-RO"/>
              </w:rPr>
              <w:t xml:space="preserve">/ pentru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le verzi din parcuri </w:t>
            </w:r>
            <w:r w:rsidR="00F5330C" w:rsidRPr="00D34C69">
              <w:rPr>
                <w:rFonts w:cs="Palatino Linotype"/>
                <w:sz w:val="20"/>
                <w:szCs w:val="20"/>
                <w:lang w:val="ro-RO"/>
              </w:rPr>
              <w:t>ș</w:t>
            </w:r>
            <w:r w:rsidR="003E0A6C" w:rsidRPr="00D34C69">
              <w:rPr>
                <w:rFonts w:cs="Palatino Linotype"/>
                <w:sz w:val="20"/>
                <w:szCs w:val="20"/>
                <w:lang w:val="ro-RO"/>
              </w:rPr>
              <w:t>i</w:t>
            </w:r>
            <w:r w:rsidRPr="00D34C69">
              <w:rPr>
                <w:sz w:val="20"/>
                <w:szCs w:val="20"/>
                <w:lang w:val="ro-RO"/>
              </w:rPr>
              <w:t xml:space="preserve"> </w:t>
            </w:r>
            <w:r w:rsidR="001E5706" w:rsidRPr="00D34C69">
              <w:rPr>
                <w:sz w:val="20"/>
                <w:szCs w:val="20"/>
                <w:lang w:val="ro-RO"/>
              </w:rPr>
              <w:t>grădini</w:t>
            </w:r>
            <w:r w:rsidRPr="00D34C69">
              <w:rPr>
                <w:sz w:val="20"/>
                <w:szCs w:val="20"/>
                <w:lang w:val="ro-RO"/>
              </w:rPr>
              <w:t xml:space="preserve"> prin raportarea cantită</w:t>
            </w:r>
            <w:r w:rsidR="00EA47DA" w:rsidRPr="00D34C69">
              <w:rPr>
                <w:rFonts w:cs="Palatino Linotype"/>
                <w:sz w:val="20"/>
                <w:szCs w:val="20"/>
                <w:lang w:val="ro-RO"/>
              </w:rPr>
              <w:t>ț</w:t>
            </w:r>
            <w:r w:rsidRPr="00D34C69">
              <w:rPr>
                <w:sz w:val="20"/>
                <w:szCs w:val="20"/>
                <w:lang w:val="ro-RO"/>
              </w:rPr>
              <w:t xml:space="preserve">ii de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 colectate separat la cantitatea totala generată</w:t>
            </w:r>
            <w:r w:rsidR="00D34C69">
              <w:rPr>
                <w:sz w:val="20"/>
                <w:szCs w:val="20"/>
                <w:lang w:val="ro-RO"/>
              </w:rPr>
              <w:t>.</w:t>
            </w:r>
          </w:p>
        </w:tc>
      </w:tr>
      <w:tr w:rsidR="009571B6" w:rsidRPr="000B1631" w14:paraId="10C919ED" w14:textId="77777777" w:rsidTr="00274D5A">
        <w:trPr>
          <w:gridAfter w:val="1"/>
          <w:wAfter w:w="4" w:type="pct"/>
        </w:trPr>
        <w:tc>
          <w:tcPr>
            <w:tcW w:w="364" w:type="pct"/>
            <w:vAlign w:val="center"/>
          </w:tcPr>
          <w:p w14:paraId="13F7D10F" w14:textId="055501DB" w:rsidR="009571B6" w:rsidRPr="00975B04" w:rsidRDefault="00D34C69" w:rsidP="00975B04">
            <w:pPr>
              <w:spacing w:after="0" w:line="240" w:lineRule="auto"/>
              <w:jc w:val="center"/>
              <w:rPr>
                <w:rFonts w:cstheme="minorHAnsi"/>
                <w:iCs/>
                <w:sz w:val="20"/>
                <w:szCs w:val="20"/>
                <w:lang w:val="ro-RO"/>
              </w:rPr>
            </w:pPr>
            <w:r>
              <w:rPr>
                <w:rFonts w:cstheme="minorHAnsi"/>
                <w:iCs/>
                <w:sz w:val="20"/>
                <w:szCs w:val="20"/>
                <w:lang w:val="ro-RO"/>
              </w:rPr>
              <w:t>2.6</w:t>
            </w:r>
          </w:p>
        </w:tc>
        <w:tc>
          <w:tcPr>
            <w:tcW w:w="1781" w:type="pct"/>
            <w:vAlign w:val="center"/>
          </w:tcPr>
          <w:p w14:paraId="38ACA14E" w14:textId="633B9D01" w:rsidR="009571B6" w:rsidRPr="00D34C69" w:rsidRDefault="009571B6" w:rsidP="00D34C69">
            <w:pPr>
              <w:spacing w:after="0" w:line="240" w:lineRule="auto"/>
              <w:rPr>
                <w:sz w:val="20"/>
                <w:szCs w:val="20"/>
                <w:lang w:val="ro-RO"/>
              </w:rPr>
            </w:pPr>
            <w:r w:rsidRPr="00D34C69">
              <w:rPr>
                <w:sz w:val="20"/>
                <w:szCs w:val="20"/>
                <w:lang w:val="ro-RO"/>
              </w:rPr>
              <w:t>Capacită</w:t>
            </w:r>
            <w:r w:rsidR="00EA47DA" w:rsidRPr="00D34C69">
              <w:rPr>
                <w:rFonts w:cs="Palatino Linotype"/>
                <w:sz w:val="20"/>
                <w:szCs w:val="20"/>
                <w:lang w:val="ro-RO"/>
              </w:rPr>
              <w:t>ț</w:t>
            </w:r>
            <w:r w:rsidRPr="00D34C69">
              <w:rPr>
                <w:sz w:val="20"/>
                <w:szCs w:val="20"/>
                <w:lang w:val="ro-RO"/>
              </w:rPr>
              <w:t xml:space="preserve">i noi de sortare a </w:t>
            </w:r>
            <w:r w:rsidR="001E5706" w:rsidRPr="00D34C69">
              <w:rPr>
                <w:sz w:val="20"/>
                <w:szCs w:val="20"/>
                <w:lang w:val="ro-RO"/>
              </w:rPr>
              <w:t>d</w:t>
            </w:r>
            <w:r w:rsidR="002B1F82" w:rsidRPr="00D34C69">
              <w:rPr>
                <w:sz w:val="20"/>
                <w:szCs w:val="20"/>
                <w:lang w:val="ro-RO"/>
              </w:rPr>
              <w:t>eșeurilor</w:t>
            </w:r>
            <w:r w:rsidRPr="00D34C69">
              <w:rPr>
                <w:sz w:val="20"/>
                <w:szCs w:val="20"/>
                <w:lang w:val="ro-RO"/>
              </w:rPr>
              <w:t xml:space="preserve"> colectate separat prin transformarea instala</w:t>
            </w:r>
            <w:r w:rsidR="00EA47DA" w:rsidRPr="00D34C69">
              <w:rPr>
                <w:rFonts w:cs="Palatino Linotype"/>
                <w:sz w:val="20"/>
                <w:szCs w:val="20"/>
                <w:lang w:val="ro-RO"/>
              </w:rPr>
              <w:t>ț</w:t>
            </w:r>
            <w:r w:rsidRPr="00D34C69">
              <w:rPr>
                <w:sz w:val="20"/>
                <w:szCs w:val="20"/>
                <w:lang w:val="ro-RO"/>
              </w:rPr>
              <w:t xml:space="preserve">iilor de sortare a </w:t>
            </w:r>
            <w:r w:rsidR="001E5706" w:rsidRPr="00D34C69">
              <w:rPr>
                <w:sz w:val="20"/>
                <w:szCs w:val="20"/>
                <w:lang w:val="ro-RO"/>
              </w:rPr>
              <w:t>d</w:t>
            </w:r>
            <w:r w:rsidR="002B1F82" w:rsidRPr="00D34C69">
              <w:rPr>
                <w:sz w:val="20"/>
                <w:szCs w:val="20"/>
                <w:lang w:val="ro-RO"/>
              </w:rPr>
              <w:t>eșeurilor</w:t>
            </w:r>
            <w:r w:rsidRPr="00D34C69">
              <w:rPr>
                <w:sz w:val="20"/>
                <w:szCs w:val="20"/>
                <w:lang w:val="ro-RO"/>
              </w:rPr>
              <w:t xml:space="preserve"> municipale în amestec în instala</w:t>
            </w:r>
            <w:r w:rsidR="00EA47DA" w:rsidRPr="00D34C69">
              <w:rPr>
                <w:rFonts w:cs="Palatino Linotype"/>
                <w:sz w:val="20"/>
                <w:szCs w:val="20"/>
                <w:lang w:val="ro-RO"/>
              </w:rPr>
              <w:t>ț</w:t>
            </w:r>
            <w:r w:rsidRPr="00D34C69">
              <w:rPr>
                <w:sz w:val="20"/>
                <w:szCs w:val="20"/>
                <w:lang w:val="ro-RO"/>
              </w:rPr>
              <w:t xml:space="preserve">ii de sortare a </w:t>
            </w:r>
            <w:r w:rsidR="001E5706" w:rsidRPr="00D34C69">
              <w:rPr>
                <w:sz w:val="20"/>
                <w:szCs w:val="20"/>
                <w:lang w:val="ro-RO"/>
              </w:rPr>
              <w:t>d</w:t>
            </w:r>
            <w:r w:rsidR="002B1F82" w:rsidRPr="00D34C69">
              <w:rPr>
                <w:sz w:val="20"/>
                <w:szCs w:val="20"/>
                <w:lang w:val="ro-RO"/>
              </w:rPr>
              <w:t>eșeurilor</w:t>
            </w:r>
            <w:r w:rsidR="00D34C69">
              <w:rPr>
                <w:sz w:val="20"/>
                <w:szCs w:val="20"/>
                <w:lang w:val="ro-RO"/>
              </w:rPr>
              <w:t xml:space="preserve"> reciclabile colectate</w:t>
            </w:r>
          </w:p>
        </w:tc>
        <w:tc>
          <w:tcPr>
            <w:tcW w:w="816" w:type="pct"/>
            <w:gridSpan w:val="2"/>
            <w:vAlign w:val="center"/>
          </w:tcPr>
          <w:p w14:paraId="51B50A2C" w14:textId="5BB81BAE" w:rsidR="009571B6" w:rsidRPr="00D34C69" w:rsidRDefault="009571B6" w:rsidP="00D34C69">
            <w:pPr>
              <w:spacing w:after="0" w:line="240" w:lineRule="auto"/>
              <w:jc w:val="center"/>
              <w:rPr>
                <w:sz w:val="20"/>
                <w:szCs w:val="20"/>
                <w:lang w:val="ro-RO"/>
              </w:rPr>
            </w:pPr>
            <w:r w:rsidRPr="00D34C69">
              <w:rPr>
                <w:sz w:val="20"/>
                <w:szCs w:val="20"/>
                <w:lang w:val="ro-RO"/>
              </w:rPr>
              <w:t>APL</w:t>
            </w:r>
          </w:p>
          <w:p w14:paraId="295415D9" w14:textId="410AB648" w:rsidR="009571B6" w:rsidRPr="00D34C69" w:rsidRDefault="009571B6" w:rsidP="00D34C69">
            <w:pPr>
              <w:spacing w:after="0" w:line="240" w:lineRule="auto"/>
              <w:jc w:val="center"/>
              <w:rPr>
                <w:sz w:val="20"/>
                <w:szCs w:val="20"/>
                <w:lang w:val="ro-RO"/>
              </w:rPr>
            </w:pPr>
            <w:r w:rsidRPr="00D34C69">
              <w:rPr>
                <w:sz w:val="20"/>
                <w:szCs w:val="20"/>
                <w:lang w:val="ro-RO"/>
              </w:rPr>
              <w:t>ADI</w:t>
            </w:r>
          </w:p>
          <w:p w14:paraId="19D6F3D6" w14:textId="52FFBA5A"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APM</w:t>
            </w:r>
          </w:p>
        </w:tc>
        <w:tc>
          <w:tcPr>
            <w:tcW w:w="2036" w:type="pct"/>
            <w:gridSpan w:val="2"/>
            <w:vAlign w:val="center"/>
          </w:tcPr>
          <w:p w14:paraId="6843EC32" w14:textId="38B9CB84" w:rsidR="009571B6" w:rsidRPr="00D34C69" w:rsidRDefault="009571B6" w:rsidP="00D34C69">
            <w:pPr>
              <w:spacing w:after="0" w:line="240" w:lineRule="auto"/>
              <w:rPr>
                <w:sz w:val="20"/>
                <w:szCs w:val="20"/>
                <w:lang w:val="ro-RO"/>
              </w:rPr>
            </w:pPr>
            <w:r w:rsidRPr="00D34C69">
              <w:rPr>
                <w:sz w:val="20"/>
                <w:szCs w:val="20"/>
                <w:lang w:val="ro-RO"/>
              </w:rPr>
              <w:t>Capacită</w:t>
            </w:r>
            <w:r w:rsidR="00EA47DA" w:rsidRPr="00D34C69">
              <w:rPr>
                <w:rFonts w:cs="Palatino Linotype"/>
                <w:sz w:val="20"/>
                <w:szCs w:val="20"/>
                <w:lang w:val="ro-RO"/>
              </w:rPr>
              <w:t>ț</w:t>
            </w:r>
            <w:r w:rsidRPr="00D34C69">
              <w:rPr>
                <w:sz w:val="20"/>
                <w:szCs w:val="20"/>
                <w:lang w:val="ro-RO"/>
              </w:rPr>
              <w:t xml:space="preserve">ile de sortare a </w:t>
            </w:r>
            <w:r w:rsidR="001E5706" w:rsidRPr="00D34C69">
              <w:rPr>
                <w:sz w:val="20"/>
                <w:szCs w:val="20"/>
                <w:lang w:val="ro-RO"/>
              </w:rPr>
              <w:t>d</w:t>
            </w:r>
            <w:r w:rsidR="002B1F82" w:rsidRPr="00D34C69">
              <w:rPr>
                <w:sz w:val="20"/>
                <w:szCs w:val="20"/>
                <w:lang w:val="ro-RO"/>
              </w:rPr>
              <w:t>eșeurilor</w:t>
            </w:r>
            <w:r w:rsidRPr="00D34C69">
              <w:rPr>
                <w:sz w:val="20"/>
                <w:szCs w:val="20"/>
                <w:lang w:val="ro-RO"/>
              </w:rPr>
              <w:t xml:space="preserve"> colectate separat prin transformarea instala</w:t>
            </w:r>
            <w:r w:rsidR="00EA47DA" w:rsidRPr="00D34C69">
              <w:rPr>
                <w:rFonts w:cs="Palatino Linotype"/>
                <w:sz w:val="20"/>
                <w:szCs w:val="20"/>
                <w:lang w:val="ro-RO"/>
              </w:rPr>
              <w:t>ț</w:t>
            </w:r>
            <w:r w:rsidRPr="00D34C69">
              <w:rPr>
                <w:sz w:val="20"/>
                <w:szCs w:val="20"/>
                <w:lang w:val="ro-RO"/>
              </w:rPr>
              <w:t xml:space="preserve">iilor existente de sortare a </w:t>
            </w:r>
            <w:r w:rsidR="001E5706" w:rsidRPr="00D34C69">
              <w:rPr>
                <w:sz w:val="20"/>
                <w:szCs w:val="20"/>
                <w:lang w:val="ro-RO"/>
              </w:rPr>
              <w:t>d</w:t>
            </w:r>
            <w:r w:rsidR="002B1F82" w:rsidRPr="00D34C69">
              <w:rPr>
                <w:sz w:val="20"/>
                <w:szCs w:val="20"/>
                <w:lang w:val="ro-RO"/>
              </w:rPr>
              <w:t>eșeurilor</w:t>
            </w:r>
            <w:r w:rsidRPr="00D34C69">
              <w:rPr>
                <w:sz w:val="20"/>
                <w:szCs w:val="20"/>
                <w:lang w:val="ro-RO"/>
              </w:rPr>
              <w:t xml:space="preserve"> municipale în amestec în instala</w:t>
            </w:r>
            <w:r w:rsidR="00EA47DA" w:rsidRPr="00D34C69">
              <w:rPr>
                <w:rFonts w:cs="Palatino Linotype"/>
                <w:sz w:val="20"/>
                <w:szCs w:val="20"/>
                <w:lang w:val="ro-RO"/>
              </w:rPr>
              <w:t>ț</w:t>
            </w:r>
            <w:r w:rsidRPr="00D34C69">
              <w:rPr>
                <w:sz w:val="20"/>
                <w:szCs w:val="20"/>
                <w:lang w:val="ro-RO"/>
              </w:rPr>
              <w:t xml:space="preserve">ii de sortare a </w:t>
            </w:r>
            <w:r w:rsidR="001E5706" w:rsidRPr="00D34C69">
              <w:rPr>
                <w:sz w:val="20"/>
                <w:szCs w:val="20"/>
                <w:lang w:val="ro-RO"/>
              </w:rPr>
              <w:t>d</w:t>
            </w:r>
            <w:r w:rsidR="002B1F82" w:rsidRPr="00D34C69">
              <w:rPr>
                <w:sz w:val="20"/>
                <w:szCs w:val="20"/>
                <w:lang w:val="ro-RO"/>
              </w:rPr>
              <w:t>eșeurilor</w:t>
            </w:r>
            <w:r w:rsidRPr="00D34C69">
              <w:rPr>
                <w:sz w:val="20"/>
                <w:szCs w:val="20"/>
                <w:lang w:val="ro-RO"/>
              </w:rPr>
              <w:t xml:space="preserve"> reciclabile colectate (număr de instala</w:t>
            </w:r>
            <w:r w:rsidR="00EA47DA" w:rsidRPr="00D34C69">
              <w:rPr>
                <w:rFonts w:cs="Palatino Linotype"/>
                <w:sz w:val="20"/>
                <w:szCs w:val="20"/>
                <w:lang w:val="ro-RO"/>
              </w:rPr>
              <w:t>ț</w:t>
            </w:r>
            <w:r w:rsidRPr="00D34C69">
              <w:rPr>
                <w:sz w:val="20"/>
                <w:szCs w:val="20"/>
                <w:lang w:val="ro-RO"/>
              </w:rPr>
              <w:t>ii, capacitatea fiecărei instala</w:t>
            </w:r>
            <w:r w:rsidR="00EA47DA" w:rsidRPr="00D34C69">
              <w:rPr>
                <w:rFonts w:cs="Palatino Linotype"/>
                <w:sz w:val="20"/>
                <w:szCs w:val="20"/>
                <w:lang w:val="ro-RO"/>
              </w:rPr>
              <w:t>ț</w:t>
            </w:r>
            <w:r w:rsidRPr="00D34C69">
              <w:rPr>
                <w:sz w:val="20"/>
                <w:szCs w:val="20"/>
                <w:lang w:val="ro-RO"/>
              </w:rPr>
              <w:t xml:space="preserve">ii </w:t>
            </w:r>
            <w:r w:rsidR="00F5330C" w:rsidRPr="00D34C69">
              <w:rPr>
                <w:rFonts w:cs="Palatino Linotype"/>
                <w:sz w:val="20"/>
                <w:szCs w:val="20"/>
                <w:lang w:val="ro-RO"/>
              </w:rPr>
              <w:t>ș</w:t>
            </w:r>
            <w:r w:rsidR="003E0A6C" w:rsidRPr="00D34C69">
              <w:rPr>
                <w:rFonts w:cs="Palatino Linotype"/>
                <w:sz w:val="20"/>
                <w:szCs w:val="20"/>
                <w:lang w:val="ro-RO"/>
              </w:rPr>
              <w:t>i</w:t>
            </w:r>
            <w:r w:rsidR="00D34C69">
              <w:rPr>
                <w:sz w:val="20"/>
                <w:szCs w:val="20"/>
                <w:lang w:val="ro-RO"/>
              </w:rPr>
              <w:t xml:space="preserve"> capacitate totală în tone/an).</w:t>
            </w:r>
          </w:p>
        </w:tc>
      </w:tr>
      <w:tr w:rsidR="009571B6" w:rsidRPr="000B1631" w14:paraId="33330DA1" w14:textId="77777777" w:rsidTr="00274D5A">
        <w:trPr>
          <w:gridAfter w:val="1"/>
          <w:wAfter w:w="4" w:type="pct"/>
        </w:trPr>
        <w:tc>
          <w:tcPr>
            <w:tcW w:w="364" w:type="pct"/>
            <w:vAlign w:val="center"/>
          </w:tcPr>
          <w:p w14:paraId="0DF451D2" w14:textId="2934D66C" w:rsidR="009571B6" w:rsidRPr="00975B04" w:rsidRDefault="00D34C69" w:rsidP="00975B04">
            <w:pPr>
              <w:spacing w:after="0" w:line="240" w:lineRule="auto"/>
              <w:jc w:val="center"/>
              <w:rPr>
                <w:rFonts w:cstheme="minorHAnsi"/>
                <w:iCs/>
                <w:sz w:val="20"/>
                <w:szCs w:val="20"/>
                <w:lang w:val="ro-RO"/>
              </w:rPr>
            </w:pPr>
            <w:r>
              <w:rPr>
                <w:rFonts w:cstheme="minorHAnsi"/>
                <w:iCs/>
                <w:sz w:val="20"/>
                <w:szCs w:val="20"/>
                <w:lang w:val="ro-RO"/>
              </w:rPr>
              <w:t>2.7</w:t>
            </w:r>
          </w:p>
        </w:tc>
        <w:tc>
          <w:tcPr>
            <w:tcW w:w="1781" w:type="pct"/>
            <w:vAlign w:val="center"/>
          </w:tcPr>
          <w:p w14:paraId="4F1B27A3" w14:textId="45A5E325" w:rsidR="009571B6" w:rsidRPr="00D34C69" w:rsidRDefault="001E5706" w:rsidP="00D34C69">
            <w:pPr>
              <w:spacing w:after="0" w:line="240" w:lineRule="auto"/>
              <w:rPr>
                <w:sz w:val="20"/>
                <w:szCs w:val="20"/>
                <w:lang w:val="ro-RO"/>
              </w:rPr>
            </w:pPr>
            <w:r w:rsidRPr="00D34C69">
              <w:rPr>
                <w:sz w:val="20"/>
                <w:szCs w:val="20"/>
                <w:lang w:val="ro-RO"/>
              </w:rPr>
              <w:t>Capacități</w:t>
            </w:r>
            <w:r w:rsidR="009571B6" w:rsidRPr="00D34C69">
              <w:rPr>
                <w:sz w:val="20"/>
                <w:szCs w:val="20"/>
                <w:lang w:val="ro-RO"/>
              </w:rPr>
              <w:t xml:space="preserve"> noi de compostare pentru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009571B6" w:rsidRPr="00D34C69">
              <w:rPr>
                <w:sz w:val="20"/>
                <w:szCs w:val="20"/>
                <w:lang w:val="ro-RO"/>
              </w:rPr>
              <w:t xml:space="preserve">le verzi din parcurile </w:t>
            </w:r>
            <w:r w:rsidR="00F5330C" w:rsidRPr="00D34C69">
              <w:rPr>
                <w:rFonts w:cs="Palatino Linotype"/>
                <w:sz w:val="20"/>
                <w:szCs w:val="20"/>
                <w:lang w:val="ro-RO"/>
              </w:rPr>
              <w:t>ș</w:t>
            </w:r>
            <w:r w:rsidR="003E0A6C" w:rsidRPr="00D34C69">
              <w:rPr>
                <w:rFonts w:cs="Palatino Linotype"/>
                <w:sz w:val="20"/>
                <w:szCs w:val="20"/>
                <w:lang w:val="ro-RO"/>
              </w:rPr>
              <w:t>i</w:t>
            </w:r>
            <w:r w:rsidR="00D34C69">
              <w:rPr>
                <w:sz w:val="20"/>
                <w:szCs w:val="20"/>
                <w:lang w:val="ro-RO"/>
              </w:rPr>
              <w:t xml:space="preserve"> grădinile publice</w:t>
            </w:r>
          </w:p>
        </w:tc>
        <w:tc>
          <w:tcPr>
            <w:tcW w:w="816" w:type="pct"/>
            <w:gridSpan w:val="2"/>
            <w:vAlign w:val="center"/>
          </w:tcPr>
          <w:p w14:paraId="5FCC80BD" w14:textId="379CF280" w:rsidR="009571B6" w:rsidRPr="00D34C69" w:rsidRDefault="009571B6" w:rsidP="00D34C69">
            <w:pPr>
              <w:spacing w:after="0" w:line="240" w:lineRule="auto"/>
              <w:jc w:val="center"/>
              <w:rPr>
                <w:sz w:val="20"/>
                <w:szCs w:val="20"/>
                <w:lang w:val="ro-RO"/>
              </w:rPr>
            </w:pPr>
            <w:r w:rsidRPr="00D34C69">
              <w:rPr>
                <w:sz w:val="20"/>
                <w:szCs w:val="20"/>
                <w:lang w:val="ro-RO"/>
              </w:rPr>
              <w:t>APL</w:t>
            </w:r>
          </w:p>
          <w:p w14:paraId="4373BB69" w14:textId="1B0FF03E" w:rsidR="009571B6" w:rsidRPr="00D34C69" w:rsidRDefault="009571B6" w:rsidP="00D34C69">
            <w:pPr>
              <w:spacing w:after="0" w:line="240" w:lineRule="auto"/>
              <w:jc w:val="center"/>
              <w:rPr>
                <w:sz w:val="20"/>
                <w:szCs w:val="20"/>
                <w:lang w:val="ro-RO"/>
              </w:rPr>
            </w:pPr>
            <w:r w:rsidRPr="00D34C69">
              <w:rPr>
                <w:sz w:val="20"/>
                <w:szCs w:val="20"/>
                <w:lang w:val="ro-RO"/>
              </w:rPr>
              <w:t>ADI</w:t>
            </w:r>
          </w:p>
          <w:p w14:paraId="49E98270" w14:textId="4D8048E6"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APM</w:t>
            </w:r>
          </w:p>
        </w:tc>
        <w:tc>
          <w:tcPr>
            <w:tcW w:w="2036" w:type="pct"/>
            <w:gridSpan w:val="2"/>
            <w:vAlign w:val="center"/>
          </w:tcPr>
          <w:p w14:paraId="4405F273" w14:textId="1C1EB8DD" w:rsidR="009571B6" w:rsidRPr="00D34C69" w:rsidRDefault="009571B6" w:rsidP="00D34C69">
            <w:pPr>
              <w:spacing w:after="0" w:line="240" w:lineRule="auto"/>
              <w:rPr>
                <w:sz w:val="20"/>
                <w:szCs w:val="20"/>
                <w:lang w:val="ro-RO"/>
              </w:rPr>
            </w:pPr>
            <w:r w:rsidRPr="00D34C69">
              <w:rPr>
                <w:sz w:val="20"/>
                <w:szCs w:val="20"/>
                <w:lang w:val="ro-RO"/>
              </w:rPr>
              <w:t>Capacită</w:t>
            </w:r>
            <w:r w:rsidR="00EA47DA" w:rsidRPr="00D34C69">
              <w:rPr>
                <w:rFonts w:cs="Palatino Linotype"/>
                <w:sz w:val="20"/>
                <w:szCs w:val="20"/>
                <w:lang w:val="ro-RO"/>
              </w:rPr>
              <w:t>ț</w:t>
            </w:r>
            <w:r w:rsidRPr="00D34C69">
              <w:rPr>
                <w:sz w:val="20"/>
                <w:szCs w:val="20"/>
                <w:lang w:val="ro-RO"/>
              </w:rPr>
              <w:t xml:space="preserve">i noi de compostare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 verzi (număr de instala</w:t>
            </w:r>
            <w:r w:rsidR="00EA47DA" w:rsidRPr="00D34C69">
              <w:rPr>
                <w:rFonts w:cs="Palatino Linotype"/>
                <w:sz w:val="20"/>
                <w:szCs w:val="20"/>
                <w:lang w:val="ro-RO"/>
              </w:rPr>
              <w:t>ț</w:t>
            </w:r>
            <w:r w:rsidRPr="00D34C69">
              <w:rPr>
                <w:sz w:val="20"/>
                <w:szCs w:val="20"/>
                <w:lang w:val="ro-RO"/>
              </w:rPr>
              <w:t>ii, capacitatea fiecărei instala</w:t>
            </w:r>
            <w:r w:rsidR="00EA47DA" w:rsidRPr="00D34C69">
              <w:rPr>
                <w:rFonts w:cs="Palatino Linotype"/>
                <w:sz w:val="20"/>
                <w:szCs w:val="20"/>
                <w:lang w:val="ro-RO"/>
              </w:rPr>
              <w:t>ț</w:t>
            </w:r>
            <w:r w:rsidRPr="00D34C69">
              <w:rPr>
                <w:sz w:val="20"/>
                <w:szCs w:val="20"/>
                <w:lang w:val="ro-RO"/>
              </w:rPr>
              <w:t xml:space="preserve">ii </w:t>
            </w:r>
            <w:r w:rsidR="00F5330C" w:rsidRPr="00D34C69">
              <w:rPr>
                <w:rFonts w:cs="Palatino Linotype"/>
                <w:sz w:val="20"/>
                <w:szCs w:val="20"/>
                <w:lang w:val="ro-RO"/>
              </w:rPr>
              <w:t>ș</w:t>
            </w:r>
            <w:r w:rsidR="003E0A6C" w:rsidRPr="00D34C69">
              <w:rPr>
                <w:rFonts w:cs="Palatino Linotype"/>
                <w:sz w:val="20"/>
                <w:szCs w:val="20"/>
                <w:lang w:val="ro-RO"/>
              </w:rPr>
              <w:t>i</w:t>
            </w:r>
            <w:r w:rsidR="00D34C69">
              <w:rPr>
                <w:sz w:val="20"/>
                <w:szCs w:val="20"/>
                <w:lang w:val="ro-RO"/>
              </w:rPr>
              <w:t xml:space="preserve"> capacitate totală în tone/an).</w:t>
            </w:r>
          </w:p>
        </w:tc>
      </w:tr>
      <w:tr w:rsidR="009571B6" w:rsidRPr="000B1631" w14:paraId="07A351BB" w14:textId="77777777" w:rsidTr="00274D5A">
        <w:trPr>
          <w:gridAfter w:val="1"/>
          <w:wAfter w:w="4" w:type="pct"/>
        </w:trPr>
        <w:tc>
          <w:tcPr>
            <w:tcW w:w="364" w:type="pct"/>
            <w:vAlign w:val="center"/>
          </w:tcPr>
          <w:p w14:paraId="489EA9E3" w14:textId="6B12B8FC" w:rsidR="009571B6" w:rsidRPr="00975B04" w:rsidRDefault="00D34C69" w:rsidP="00975B04">
            <w:pPr>
              <w:spacing w:after="0" w:line="240" w:lineRule="auto"/>
              <w:jc w:val="center"/>
              <w:rPr>
                <w:rFonts w:cstheme="minorHAnsi"/>
                <w:iCs/>
                <w:sz w:val="20"/>
                <w:szCs w:val="20"/>
                <w:lang w:val="ro-RO"/>
              </w:rPr>
            </w:pPr>
            <w:r>
              <w:rPr>
                <w:rFonts w:cstheme="minorHAnsi"/>
                <w:iCs/>
                <w:sz w:val="20"/>
                <w:szCs w:val="20"/>
                <w:lang w:val="ro-RO"/>
              </w:rPr>
              <w:t>2.8</w:t>
            </w:r>
          </w:p>
        </w:tc>
        <w:tc>
          <w:tcPr>
            <w:tcW w:w="1781" w:type="pct"/>
            <w:vAlign w:val="center"/>
          </w:tcPr>
          <w:p w14:paraId="2DD83F9B" w14:textId="201B2FBB" w:rsidR="009571B6" w:rsidRPr="00D34C69" w:rsidRDefault="009571B6" w:rsidP="00D34C69">
            <w:pPr>
              <w:spacing w:after="0" w:line="240" w:lineRule="auto"/>
              <w:rPr>
                <w:sz w:val="20"/>
                <w:szCs w:val="20"/>
                <w:lang w:val="ro-RO"/>
              </w:rPr>
            </w:pPr>
            <w:r w:rsidRPr="00D34C69">
              <w:rPr>
                <w:sz w:val="20"/>
                <w:szCs w:val="20"/>
                <w:lang w:val="ro-RO"/>
              </w:rPr>
              <w:t>Capacită</w:t>
            </w:r>
            <w:r w:rsidR="00EA47DA" w:rsidRPr="00D34C69">
              <w:rPr>
                <w:rFonts w:cs="Palatino Linotype"/>
                <w:sz w:val="20"/>
                <w:szCs w:val="20"/>
                <w:lang w:val="ro-RO"/>
              </w:rPr>
              <w:t>ț</w:t>
            </w:r>
            <w:r w:rsidRPr="00D34C69">
              <w:rPr>
                <w:sz w:val="20"/>
                <w:szCs w:val="20"/>
                <w:lang w:val="ro-RO"/>
              </w:rPr>
              <w:t>i noi de instala</w:t>
            </w:r>
            <w:r w:rsidR="00EA47DA" w:rsidRPr="00D34C69">
              <w:rPr>
                <w:sz w:val="20"/>
                <w:szCs w:val="20"/>
                <w:lang w:val="ro-RO"/>
              </w:rPr>
              <w:t>ț</w:t>
            </w:r>
            <w:r w:rsidRPr="00D34C69">
              <w:rPr>
                <w:sz w:val="20"/>
                <w:szCs w:val="20"/>
                <w:lang w:val="ro-RO"/>
              </w:rPr>
              <w:t>ii TMB cu digest</w:t>
            </w:r>
            <w:r w:rsidR="00D34C69">
              <w:rPr>
                <w:sz w:val="20"/>
                <w:szCs w:val="20"/>
                <w:lang w:val="ro-RO"/>
              </w:rPr>
              <w:t>ie anaerobă, inclusiv reciclare</w:t>
            </w:r>
          </w:p>
        </w:tc>
        <w:tc>
          <w:tcPr>
            <w:tcW w:w="816" w:type="pct"/>
            <w:gridSpan w:val="2"/>
            <w:vAlign w:val="center"/>
          </w:tcPr>
          <w:p w14:paraId="5C0CE2B1" w14:textId="4D79793E" w:rsidR="009571B6" w:rsidRPr="00D34C69" w:rsidRDefault="009571B6" w:rsidP="00D34C69">
            <w:pPr>
              <w:spacing w:after="0" w:line="240" w:lineRule="auto"/>
              <w:jc w:val="center"/>
              <w:rPr>
                <w:sz w:val="20"/>
                <w:szCs w:val="20"/>
                <w:lang w:val="ro-RO"/>
              </w:rPr>
            </w:pPr>
            <w:r w:rsidRPr="00D34C69">
              <w:rPr>
                <w:sz w:val="20"/>
                <w:szCs w:val="20"/>
                <w:lang w:val="ro-RO"/>
              </w:rPr>
              <w:t>APL</w:t>
            </w:r>
          </w:p>
          <w:p w14:paraId="756181C8" w14:textId="482D299F" w:rsidR="009571B6" w:rsidRPr="00D34C69" w:rsidRDefault="009571B6" w:rsidP="00D34C69">
            <w:pPr>
              <w:spacing w:after="0" w:line="240" w:lineRule="auto"/>
              <w:jc w:val="center"/>
              <w:rPr>
                <w:sz w:val="20"/>
                <w:szCs w:val="20"/>
                <w:lang w:val="ro-RO"/>
              </w:rPr>
            </w:pPr>
            <w:r w:rsidRPr="00D34C69">
              <w:rPr>
                <w:sz w:val="20"/>
                <w:szCs w:val="20"/>
                <w:lang w:val="ro-RO"/>
              </w:rPr>
              <w:t>ADI</w:t>
            </w:r>
          </w:p>
          <w:p w14:paraId="38BCBB8F" w14:textId="07A29A66"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APM</w:t>
            </w:r>
          </w:p>
        </w:tc>
        <w:tc>
          <w:tcPr>
            <w:tcW w:w="2036" w:type="pct"/>
            <w:gridSpan w:val="2"/>
            <w:vAlign w:val="center"/>
          </w:tcPr>
          <w:p w14:paraId="3B7437FD" w14:textId="6228B2CA" w:rsidR="009571B6" w:rsidRPr="00D34C69" w:rsidRDefault="001E5706" w:rsidP="00D34C69">
            <w:pPr>
              <w:spacing w:after="0" w:line="240" w:lineRule="auto"/>
              <w:rPr>
                <w:sz w:val="20"/>
                <w:szCs w:val="20"/>
                <w:lang w:val="ro-RO"/>
              </w:rPr>
            </w:pPr>
            <w:r w:rsidRPr="00D34C69">
              <w:rPr>
                <w:sz w:val="20"/>
                <w:szCs w:val="20"/>
                <w:lang w:val="ro-RO"/>
              </w:rPr>
              <w:t>Capacității</w:t>
            </w:r>
            <w:r w:rsidR="009571B6" w:rsidRPr="00D34C69">
              <w:rPr>
                <w:sz w:val="20"/>
                <w:szCs w:val="20"/>
                <w:lang w:val="ro-RO"/>
              </w:rPr>
              <w:t xml:space="preserve"> noi de instala</w:t>
            </w:r>
            <w:r w:rsidR="00EA47DA" w:rsidRPr="00D34C69">
              <w:rPr>
                <w:sz w:val="20"/>
                <w:szCs w:val="20"/>
                <w:lang w:val="ro-RO"/>
              </w:rPr>
              <w:t>ț</w:t>
            </w:r>
            <w:r w:rsidR="009571B6" w:rsidRPr="00D34C69">
              <w:rPr>
                <w:sz w:val="20"/>
                <w:szCs w:val="20"/>
                <w:lang w:val="ro-RO"/>
              </w:rPr>
              <w:t xml:space="preserve">ii TMB cu digestie anaerobă date in operare (număr de </w:t>
            </w:r>
            <w:r w:rsidRPr="00D34C69">
              <w:rPr>
                <w:sz w:val="20"/>
                <w:szCs w:val="20"/>
                <w:lang w:val="ro-RO"/>
              </w:rPr>
              <w:t>instalații</w:t>
            </w:r>
            <w:r w:rsidR="009571B6" w:rsidRPr="00D34C69">
              <w:rPr>
                <w:sz w:val="20"/>
                <w:szCs w:val="20"/>
                <w:lang w:val="ro-RO"/>
              </w:rPr>
              <w:t>, capacitatea fiecărei instala</w:t>
            </w:r>
            <w:r w:rsidR="00EA47DA" w:rsidRPr="00D34C69">
              <w:rPr>
                <w:rFonts w:cs="Palatino Linotype"/>
                <w:sz w:val="20"/>
                <w:szCs w:val="20"/>
                <w:lang w:val="ro-RO"/>
              </w:rPr>
              <w:t>ț</w:t>
            </w:r>
            <w:r w:rsidR="009571B6" w:rsidRPr="00D34C69">
              <w:rPr>
                <w:sz w:val="20"/>
                <w:szCs w:val="20"/>
                <w:lang w:val="ro-RO"/>
              </w:rPr>
              <w:t xml:space="preserve">ii </w:t>
            </w:r>
            <w:r w:rsidR="00F5330C" w:rsidRPr="00D34C69">
              <w:rPr>
                <w:rFonts w:cs="Palatino Linotype"/>
                <w:sz w:val="20"/>
                <w:szCs w:val="20"/>
                <w:lang w:val="ro-RO"/>
              </w:rPr>
              <w:t>ș</w:t>
            </w:r>
            <w:r w:rsidR="003E0A6C" w:rsidRPr="00D34C69">
              <w:rPr>
                <w:rFonts w:cs="Palatino Linotype"/>
                <w:sz w:val="20"/>
                <w:szCs w:val="20"/>
                <w:lang w:val="ro-RO"/>
              </w:rPr>
              <w:t>i</w:t>
            </w:r>
            <w:r w:rsidR="009571B6" w:rsidRPr="00D34C69">
              <w:rPr>
                <w:sz w:val="20"/>
                <w:szCs w:val="20"/>
                <w:lang w:val="ro-RO"/>
              </w:rPr>
              <w:t xml:space="preserve"> capacitate totală în tone/an) </w:t>
            </w:r>
          </w:p>
          <w:p w14:paraId="7494B2FC" w14:textId="77777777" w:rsidR="009571B6" w:rsidRPr="00D34C69" w:rsidRDefault="009571B6" w:rsidP="00D34C69">
            <w:pPr>
              <w:spacing w:after="0" w:line="240" w:lineRule="auto"/>
              <w:rPr>
                <w:rFonts w:cstheme="minorHAnsi"/>
                <w:iCs/>
                <w:sz w:val="20"/>
                <w:szCs w:val="20"/>
                <w:lang w:val="ro-RO"/>
              </w:rPr>
            </w:pPr>
          </w:p>
        </w:tc>
      </w:tr>
      <w:tr w:rsidR="009571B6" w:rsidRPr="000B1631" w14:paraId="3B84BEB6" w14:textId="77777777" w:rsidTr="00274D5A">
        <w:trPr>
          <w:gridAfter w:val="1"/>
          <w:wAfter w:w="4" w:type="pct"/>
        </w:trPr>
        <w:tc>
          <w:tcPr>
            <w:tcW w:w="364" w:type="pct"/>
            <w:vAlign w:val="center"/>
          </w:tcPr>
          <w:p w14:paraId="1F8320DE" w14:textId="484F8DE3" w:rsidR="009571B6" w:rsidRPr="00975B04" w:rsidRDefault="00D34C69" w:rsidP="00975B04">
            <w:pPr>
              <w:spacing w:after="0" w:line="240" w:lineRule="auto"/>
              <w:jc w:val="center"/>
              <w:rPr>
                <w:rFonts w:cstheme="minorHAnsi"/>
                <w:iCs/>
                <w:sz w:val="20"/>
                <w:szCs w:val="20"/>
                <w:lang w:val="ro-RO"/>
              </w:rPr>
            </w:pPr>
            <w:r>
              <w:rPr>
                <w:rFonts w:cstheme="minorHAnsi"/>
                <w:iCs/>
                <w:sz w:val="20"/>
                <w:szCs w:val="20"/>
                <w:lang w:val="ro-RO"/>
              </w:rPr>
              <w:t>2.9</w:t>
            </w:r>
          </w:p>
        </w:tc>
        <w:tc>
          <w:tcPr>
            <w:tcW w:w="1781" w:type="pct"/>
            <w:vAlign w:val="center"/>
          </w:tcPr>
          <w:p w14:paraId="0490A564" w14:textId="327D6A71" w:rsidR="009571B6" w:rsidRPr="00D34C69" w:rsidRDefault="00274D5A" w:rsidP="00D34C69">
            <w:pPr>
              <w:spacing w:after="0" w:line="240" w:lineRule="auto"/>
              <w:rPr>
                <w:sz w:val="20"/>
                <w:szCs w:val="20"/>
                <w:lang w:val="ro-RO"/>
              </w:rPr>
            </w:pPr>
            <w:r w:rsidRPr="00D34C69">
              <w:rPr>
                <w:sz w:val="20"/>
                <w:szCs w:val="20"/>
                <w:lang w:val="ro-RO"/>
              </w:rPr>
              <w:t>Capacită</w:t>
            </w:r>
            <w:r w:rsidRPr="00D34C69">
              <w:rPr>
                <w:rFonts w:cs="Palatino Linotype"/>
                <w:sz w:val="20"/>
                <w:szCs w:val="20"/>
                <w:lang w:val="ro-RO"/>
              </w:rPr>
              <w:t>ț</w:t>
            </w:r>
            <w:r w:rsidRPr="00D34C69">
              <w:rPr>
                <w:sz w:val="20"/>
                <w:szCs w:val="20"/>
                <w:lang w:val="ro-RO"/>
              </w:rPr>
              <w:t>i</w:t>
            </w:r>
            <w:r w:rsidR="009571B6" w:rsidRPr="00D34C69">
              <w:rPr>
                <w:sz w:val="20"/>
                <w:szCs w:val="20"/>
                <w:lang w:val="ro-RO"/>
              </w:rPr>
              <w:t xml:space="preserve"> compost</w:t>
            </w:r>
            <w:r w:rsidR="008938D1">
              <w:rPr>
                <w:sz w:val="20"/>
                <w:szCs w:val="20"/>
                <w:lang w:val="ro-RO"/>
              </w:rPr>
              <w:t>a</w:t>
            </w:r>
            <w:r w:rsidR="009571B6" w:rsidRPr="00D34C69">
              <w:rPr>
                <w:sz w:val="20"/>
                <w:szCs w:val="20"/>
                <w:lang w:val="ro-RO"/>
              </w:rPr>
              <w:t>r</w:t>
            </w:r>
            <w:r w:rsidR="008938D1">
              <w:rPr>
                <w:sz w:val="20"/>
                <w:szCs w:val="20"/>
                <w:lang w:val="ro-RO"/>
              </w:rPr>
              <w:t>e</w:t>
            </w:r>
            <w:r w:rsidR="009571B6" w:rsidRPr="00D34C69">
              <w:rPr>
                <w:sz w:val="20"/>
                <w:szCs w:val="20"/>
                <w:lang w:val="ro-RO"/>
              </w:rPr>
              <w:t xml:space="preserve"> individual</w:t>
            </w:r>
            <w:r w:rsidR="008938D1">
              <w:rPr>
                <w:sz w:val="20"/>
                <w:szCs w:val="20"/>
                <w:lang w:val="ro-RO"/>
              </w:rPr>
              <w:t>ă</w:t>
            </w:r>
            <w:r w:rsidR="009571B6" w:rsidRPr="00D34C69">
              <w:rPr>
                <w:sz w:val="20"/>
                <w:szCs w:val="20"/>
                <w:lang w:val="ro-RO"/>
              </w:rPr>
              <w:t xml:space="preserve"> </w:t>
            </w:r>
          </w:p>
          <w:p w14:paraId="3C259E68" w14:textId="77777777" w:rsidR="009571B6" w:rsidRPr="00D34C69" w:rsidRDefault="009571B6" w:rsidP="00D34C69">
            <w:pPr>
              <w:spacing w:after="0" w:line="240" w:lineRule="auto"/>
              <w:rPr>
                <w:rFonts w:cstheme="minorHAnsi"/>
                <w:iCs/>
                <w:sz w:val="20"/>
                <w:szCs w:val="20"/>
                <w:lang w:val="ro-RO"/>
              </w:rPr>
            </w:pPr>
          </w:p>
        </w:tc>
        <w:tc>
          <w:tcPr>
            <w:tcW w:w="816" w:type="pct"/>
            <w:gridSpan w:val="2"/>
            <w:vAlign w:val="center"/>
          </w:tcPr>
          <w:p w14:paraId="0A3AD4A6" w14:textId="0409E22C" w:rsidR="009571B6" w:rsidRPr="00D34C69" w:rsidRDefault="009571B6" w:rsidP="00D34C69">
            <w:pPr>
              <w:spacing w:after="0" w:line="240" w:lineRule="auto"/>
              <w:jc w:val="center"/>
              <w:rPr>
                <w:sz w:val="20"/>
                <w:szCs w:val="20"/>
                <w:lang w:val="ro-RO"/>
              </w:rPr>
            </w:pPr>
            <w:r w:rsidRPr="00D34C69">
              <w:rPr>
                <w:sz w:val="20"/>
                <w:szCs w:val="20"/>
                <w:lang w:val="ro-RO"/>
              </w:rPr>
              <w:t>APL</w:t>
            </w:r>
          </w:p>
          <w:p w14:paraId="0DFCA81E" w14:textId="0A365E6C"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ADI</w:t>
            </w:r>
          </w:p>
        </w:tc>
        <w:tc>
          <w:tcPr>
            <w:tcW w:w="2036" w:type="pct"/>
            <w:gridSpan w:val="2"/>
            <w:vAlign w:val="center"/>
          </w:tcPr>
          <w:p w14:paraId="5B648D11" w14:textId="040B09D2" w:rsidR="009571B6" w:rsidRPr="00D34C69" w:rsidRDefault="009571B6" w:rsidP="00D34C69">
            <w:pPr>
              <w:spacing w:after="0" w:line="240" w:lineRule="auto"/>
              <w:rPr>
                <w:sz w:val="20"/>
                <w:szCs w:val="20"/>
                <w:lang w:val="ro-RO"/>
              </w:rPr>
            </w:pPr>
            <w:r w:rsidRPr="00D34C69">
              <w:rPr>
                <w:sz w:val="20"/>
                <w:szCs w:val="20"/>
                <w:lang w:val="ro-RO"/>
              </w:rPr>
              <w:t>Număr de unită</w:t>
            </w:r>
            <w:r w:rsidR="00EA47DA" w:rsidRPr="00D34C69">
              <w:rPr>
                <w:sz w:val="20"/>
                <w:szCs w:val="20"/>
                <w:lang w:val="ro-RO"/>
              </w:rPr>
              <w:t>ț</w:t>
            </w:r>
            <w:r w:rsidRPr="00D34C69">
              <w:rPr>
                <w:sz w:val="20"/>
                <w:szCs w:val="20"/>
                <w:lang w:val="ro-RO"/>
              </w:rPr>
              <w:t xml:space="preserve">i de compostare individuale furnizate, gradul de utilizare </w:t>
            </w:r>
            <w:r w:rsidR="00F5330C" w:rsidRPr="00D34C69">
              <w:rPr>
                <w:rFonts w:cs="Palatino Linotype"/>
                <w:sz w:val="20"/>
                <w:szCs w:val="20"/>
                <w:lang w:val="ro-RO"/>
              </w:rPr>
              <w:t>ș</w:t>
            </w:r>
            <w:r w:rsidR="003E0A6C" w:rsidRPr="00D34C69">
              <w:rPr>
                <w:rFonts w:cs="Palatino Linotype"/>
                <w:sz w:val="20"/>
                <w:szCs w:val="20"/>
                <w:lang w:val="ro-RO"/>
              </w:rPr>
              <w:t>i</w:t>
            </w:r>
            <w:r w:rsidRPr="00D34C69">
              <w:rPr>
                <w:sz w:val="20"/>
                <w:szCs w:val="20"/>
                <w:lang w:val="ro-RO"/>
              </w:rPr>
              <w:t xml:space="preserve"> cantitatea de de</w:t>
            </w:r>
            <w:r w:rsidR="00F5330C" w:rsidRPr="00D34C69">
              <w:rPr>
                <w:rFonts w:cs="Palatino Linotype"/>
                <w:sz w:val="20"/>
                <w:szCs w:val="20"/>
                <w:lang w:val="ro-RO"/>
              </w:rPr>
              <w:t>ș</w:t>
            </w:r>
            <w:r w:rsidR="00D34C69">
              <w:rPr>
                <w:sz w:val="20"/>
                <w:szCs w:val="20"/>
                <w:lang w:val="ro-RO"/>
              </w:rPr>
              <w:t>eu compostat.</w:t>
            </w:r>
          </w:p>
        </w:tc>
      </w:tr>
      <w:tr w:rsidR="009571B6" w:rsidRPr="00D34C69" w14:paraId="49D89A0C" w14:textId="77777777" w:rsidTr="00274D5A">
        <w:trPr>
          <w:gridAfter w:val="1"/>
          <w:wAfter w:w="4" w:type="pct"/>
        </w:trPr>
        <w:tc>
          <w:tcPr>
            <w:tcW w:w="364" w:type="pct"/>
            <w:shd w:val="clear" w:color="auto" w:fill="00B0F0"/>
            <w:vAlign w:val="center"/>
          </w:tcPr>
          <w:p w14:paraId="6E95176B" w14:textId="2F031E80" w:rsidR="009571B6" w:rsidRPr="00D34C69" w:rsidRDefault="00D34C69" w:rsidP="00975B04">
            <w:pPr>
              <w:spacing w:after="0" w:line="240" w:lineRule="auto"/>
              <w:jc w:val="center"/>
              <w:rPr>
                <w:rFonts w:cstheme="minorHAnsi"/>
                <w:b/>
                <w:iCs/>
                <w:sz w:val="20"/>
                <w:szCs w:val="20"/>
                <w:lang w:val="ro-RO"/>
              </w:rPr>
            </w:pPr>
            <w:r w:rsidRPr="00D34C69">
              <w:rPr>
                <w:rFonts w:cstheme="minorHAnsi"/>
                <w:b/>
                <w:iCs/>
                <w:sz w:val="20"/>
                <w:szCs w:val="20"/>
                <w:lang w:val="ro-RO"/>
              </w:rPr>
              <w:t>3</w:t>
            </w:r>
          </w:p>
        </w:tc>
        <w:tc>
          <w:tcPr>
            <w:tcW w:w="4633" w:type="pct"/>
            <w:gridSpan w:val="5"/>
            <w:shd w:val="clear" w:color="auto" w:fill="00B0F0"/>
            <w:vAlign w:val="center"/>
          </w:tcPr>
          <w:p w14:paraId="4F63FC73" w14:textId="7ABDF3D7" w:rsidR="009571B6" w:rsidRPr="00D34C69" w:rsidRDefault="009571B6" w:rsidP="00D34C69">
            <w:pPr>
              <w:spacing w:after="0" w:line="240" w:lineRule="auto"/>
              <w:rPr>
                <w:b/>
                <w:sz w:val="20"/>
                <w:szCs w:val="20"/>
                <w:lang w:val="ro-RO"/>
              </w:rPr>
            </w:pPr>
            <w:r w:rsidRPr="00D34C69">
              <w:rPr>
                <w:b/>
                <w:sz w:val="20"/>
                <w:szCs w:val="20"/>
                <w:lang w:val="ro-RO"/>
              </w:rPr>
              <w:t xml:space="preserve">Colectarea separată a </w:t>
            </w:r>
            <w:r w:rsidR="00E57035" w:rsidRPr="00D34C69">
              <w:rPr>
                <w:b/>
                <w:sz w:val="20"/>
                <w:szCs w:val="20"/>
                <w:lang w:val="ro-RO"/>
              </w:rPr>
              <w:t>biodeșeuri</w:t>
            </w:r>
            <w:r w:rsidR="002B1F82" w:rsidRPr="00D34C69">
              <w:rPr>
                <w:b/>
                <w:sz w:val="20"/>
                <w:szCs w:val="20"/>
                <w:lang w:val="ro-RO"/>
              </w:rPr>
              <w:t>lor</w:t>
            </w:r>
          </w:p>
        </w:tc>
      </w:tr>
      <w:tr w:rsidR="009571B6" w:rsidRPr="000B1631" w14:paraId="0D6D62D0" w14:textId="77777777" w:rsidTr="00274D5A">
        <w:trPr>
          <w:gridAfter w:val="1"/>
          <w:wAfter w:w="4" w:type="pct"/>
        </w:trPr>
        <w:tc>
          <w:tcPr>
            <w:tcW w:w="364" w:type="pct"/>
            <w:vAlign w:val="center"/>
          </w:tcPr>
          <w:p w14:paraId="159AA923" w14:textId="6284027D" w:rsidR="009571B6" w:rsidRPr="00975B04" w:rsidRDefault="00D34C69" w:rsidP="00975B04">
            <w:pPr>
              <w:spacing w:after="0" w:line="240" w:lineRule="auto"/>
              <w:jc w:val="center"/>
              <w:rPr>
                <w:rFonts w:cstheme="minorHAnsi"/>
                <w:iCs/>
                <w:sz w:val="20"/>
                <w:szCs w:val="20"/>
                <w:lang w:val="ro-RO"/>
              </w:rPr>
            </w:pPr>
            <w:r>
              <w:rPr>
                <w:rFonts w:cstheme="minorHAnsi"/>
                <w:iCs/>
                <w:sz w:val="20"/>
                <w:szCs w:val="20"/>
                <w:lang w:val="ro-RO"/>
              </w:rPr>
              <w:t>3.1</w:t>
            </w:r>
          </w:p>
        </w:tc>
        <w:tc>
          <w:tcPr>
            <w:tcW w:w="1781" w:type="pct"/>
            <w:vAlign w:val="center"/>
          </w:tcPr>
          <w:p w14:paraId="55CA2F35" w14:textId="6A45221E" w:rsidR="009571B6" w:rsidRPr="00D34C69" w:rsidRDefault="009571B6" w:rsidP="00D34C69">
            <w:pPr>
              <w:spacing w:after="0" w:line="240" w:lineRule="auto"/>
              <w:rPr>
                <w:sz w:val="20"/>
                <w:szCs w:val="20"/>
                <w:lang w:val="ro-RO"/>
              </w:rPr>
            </w:pPr>
            <w:r w:rsidRPr="00975B04">
              <w:rPr>
                <w:sz w:val="20"/>
                <w:szCs w:val="20"/>
                <w:lang w:val="ro-RO"/>
              </w:rPr>
              <w:t xml:space="preserve">Rata de capturare a </w:t>
            </w:r>
            <w:r w:rsidR="00E57035" w:rsidRPr="00975B04">
              <w:rPr>
                <w:sz w:val="20"/>
                <w:szCs w:val="20"/>
                <w:lang w:val="ro-RO"/>
              </w:rPr>
              <w:t>biodeșeuri</w:t>
            </w:r>
            <w:r w:rsidR="002B1F82" w:rsidRPr="00975B04">
              <w:rPr>
                <w:sz w:val="20"/>
                <w:szCs w:val="20"/>
                <w:lang w:val="ro-RO"/>
              </w:rPr>
              <w:t>lor</w:t>
            </w:r>
            <w:r w:rsidRPr="00975B04">
              <w:rPr>
                <w:sz w:val="20"/>
                <w:szCs w:val="20"/>
                <w:lang w:val="ro-RO"/>
              </w:rPr>
              <w:t xml:space="preserve"> menajere </w:t>
            </w:r>
            <w:r w:rsidR="00F5330C" w:rsidRPr="00975B04">
              <w:rPr>
                <w:rFonts w:cs="Palatino Linotype"/>
                <w:sz w:val="20"/>
                <w:szCs w:val="20"/>
                <w:lang w:val="ro-RO"/>
              </w:rPr>
              <w:t>ș</w:t>
            </w:r>
            <w:r w:rsidR="003E0A6C" w:rsidRPr="00975B04">
              <w:rPr>
                <w:rFonts w:cs="Palatino Linotype"/>
                <w:sz w:val="20"/>
                <w:szCs w:val="20"/>
                <w:lang w:val="ro-RO"/>
              </w:rPr>
              <w:t>i</w:t>
            </w:r>
            <w:r w:rsidRPr="00975B04">
              <w:rPr>
                <w:sz w:val="20"/>
                <w:szCs w:val="20"/>
                <w:lang w:val="ro-RO"/>
              </w:rPr>
              <w:t xml:space="preserve"> similare prin colectare separ</w:t>
            </w:r>
            <w:r w:rsidR="00D34C69">
              <w:rPr>
                <w:sz w:val="20"/>
                <w:szCs w:val="20"/>
                <w:lang w:val="ro-RO"/>
              </w:rPr>
              <w:t>ată</w:t>
            </w:r>
          </w:p>
        </w:tc>
        <w:tc>
          <w:tcPr>
            <w:tcW w:w="816" w:type="pct"/>
            <w:gridSpan w:val="2"/>
            <w:vAlign w:val="center"/>
          </w:tcPr>
          <w:p w14:paraId="4881DA6C" w14:textId="064A1CAE" w:rsidR="009571B6" w:rsidRPr="00975B04" w:rsidRDefault="009571B6" w:rsidP="00474324">
            <w:pPr>
              <w:spacing w:after="0" w:line="240" w:lineRule="auto"/>
              <w:jc w:val="center"/>
              <w:rPr>
                <w:sz w:val="20"/>
                <w:szCs w:val="20"/>
                <w:lang w:val="ro-RO"/>
              </w:rPr>
            </w:pPr>
            <w:r w:rsidRPr="00975B04">
              <w:rPr>
                <w:sz w:val="20"/>
                <w:szCs w:val="20"/>
                <w:lang w:val="ro-RO"/>
              </w:rPr>
              <w:t>APL</w:t>
            </w:r>
          </w:p>
          <w:p w14:paraId="38A536BA" w14:textId="643AFA67" w:rsidR="009571B6" w:rsidRPr="00975B04" w:rsidRDefault="009571B6" w:rsidP="00474324">
            <w:pPr>
              <w:spacing w:after="0" w:line="240" w:lineRule="auto"/>
              <w:jc w:val="center"/>
              <w:rPr>
                <w:sz w:val="20"/>
                <w:szCs w:val="20"/>
                <w:lang w:val="ro-RO"/>
              </w:rPr>
            </w:pPr>
            <w:r w:rsidRPr="00975B04">
              <w:rPr>
                <w:sz w:val="20"/>
                <w:szCs w:val="20"/>
                <w:lang w:val="ro-RO"/>
              </w:rPr>
              <w:t>ADI</w:t>
            </w:r>
          </w:p>
          <w:p w14:paraId="35316113" w14:textId="611212D7" w:rsidR="009571B6" w:rsidRPr="00975B04" w:rsidRDefault="00D34C69" w:rsidP="00474324">
            <w:pPr>
              <w:spacing w:after="0" w:line="240" w:lineRule="auto"/>
              <w:jc w:val="center"/>
              <w:rPr>
                <w:rFonts w:cstheme="minorHAnsi"/>
                <w:i/>
                <w:iCs/>
                <w:sz w:val="20"/>
                <w:szCs w:val="20"/>
                <w:lang w:val="ro-RO"/>
              </w:rPr>
            </w:pPr>
            <w:r>
              <w:rPr>
                <w:sz w:val="20"/>
                <w:szCs w:val="20"/>
                <w:lang w:val="ro-RO"/>
              </w:rPr>
              <w:t>APM</w:t>
            </w:r>
          </w:p>
        </w:tc>
        <w:tc>
          <w:tcPr>
            <w:tcW w:w="2036" w:type="pct"/>
            <w:gridSpan w:val="2"/>
            <w:vAlign w:val="center"/>
          </w:tcPr>
          <w:p w14:paraId="5CED0F36" w14:textId="4BC51358" w:rsidR="009571B6" w:rsidRPr="00D34C69" w:rsidRDefault="009571B6" w:rsidP="00D34C69">
            <w:pPr>
              <w:spacing w:after="0" w:line="240" w:lineRule="auto"/>
              <w:rPr>
                <w:sz w:val="20"/>
                <w:szCs w:val="20"/>
                <w:lang w:val="ro-RO"/>
              </w:rPr>
            </w:pPr>
            <w:r w:rsidRPr="00975B04">
              <w:rPr>
                <w:sz w:val="20"/>
                <w:szCs w:val="20"/>
                <w:lang w:val="ro-RO"/>
              </w:rPr>
              <w:t>Rata de capturare se calculează la nivel de jude</w:t>
            </w:r>
            <w:r w:rsidR="00EA47DA" w:rsidRPr="00975B04">
              <w:rPr>
                <w:rFonts w:cs="Palatino Linotype"/>
                <w:sz w:val="20"/>
                <w:szCs w:val="20"/>
                <w:lang w:val="ro-RO"/>
              </w:rPr>
              <w:t>ț</w:t>
            </w:r>
            <w:r w:rsidRPr="00975B04">
              <w:rPr>
                <w:sz w:val="20"/>
                <w:szCs w:val="20"/>
                <w:lang w:val="ro-RO"/>
              </w:rPr>
              <w:t xml:space="preserve"> pentru </w:t>
            </w:r>
            <w:r w:rsidR="00E57035" w:rsidRPr="00975B04">
              <w:rPr>
                <w:sz w:val="20"/>
                <w:szCs w:val="20"/>
                <w:lang w:val="ro-RO"/>
              </w:rPr>
              <w:t>biodeșeuri</w:t>
            </w:r>
            <w:r w:rsidRPr="00975B04">
              <w:rPr>
                <w:sz w:val="20"/>
                <w:szCs w:val="20"/>
                <w:lang w:val="ro-RO"/>
              </w:rPr>
              <w:t xml:space="preserve"> menajere </w:t>
            </w:r>
            <w:r w:rsidR="00F5330C" w:rsidRPr="00975B04">
              <w:rPr>
                <w:rFonts w:cs="Palatino Linotype"/>
                <w:sz w:val="20"/>
                <w:szCs w:val="20"/>
                <w:lang w:val="ro-RO"/>
              </w:rPr>
              <w:t>ș</w:t>
            </w:r>
            <w:r w:rsidR="003E0A6C" w:rsidRPr="00975B04">
              <w:rPr>
                <w:rFonts w:cs="Palatino Linotype"/>
                <w:sz w:val="20"/>
                <w:szCs w:val="20"/>
                <w:lang w:val="ro-RO"/>
              </w:rPr>
              <w:t>i</w:t>
            </w:r>
            <w:r w:rsidRPr="00975B04">
              <w:rPr>
                <w:sz w:val="20"/>
                <w:szCs w:val="20"/>
                <w:lang w:val="ro-RO"/>
              </w:rPr>
              <w:t xml:space="preserve"> similare prin raportarea cantită</w:t>
            </w:r>
            <w:r w:rsidR="00EA47DA" w:rsidRPr="00975B04">
              <w:rPr>
                <w:rFonts w:cs="Palatino Linotype"/>
                <w:sz w:val="20"/>
                <w:szCs w:val="20"/>
                <w:lang w:val="ro-RO"/>
              </w:rPr>
              <w:t>ț</w:t>
            </w:r>
            <w:r w:rsidRPr="00975B04">
              <w:rPr>
                <w:sz w:val="20"/>
                <w:szCs w:val="20"/>
                <w:lang w:val="ro-RO"/>
              </w:rPr>
              <w:t xml:space="preserve">ii de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 xml:space="preserve"> colectate separat</w:t>
            </w:r>
            <w:r w:rsidR="00D34C69">
              <w:rPr>
                <w:sz w:val="20"/>
                <w:szCs w:val="20"/>
                <w:lang w:val="ro-RO"/>
              </w:rPr>
              <w:t xml:space="preserve"> la cantitatea totală generată.</w:t>
            </w:r>
          </w:p>
        </w:tc>
      </w:tr>
      <w:tr w:rsidR="009571B6" w:rsidRPr="000B1631" w14:paraId="495BE319" w14:textId="77777777" w:rsidTr="00274D5A">
        <w:trPr>
          <w:gridAfter w:val="1"/>
          <w:wAfter w:w="4" w:type="pct"/>
        </w:trPr>
        <w:tc>
          <w:tcPr>
            <w:tcW w:w="364" w:type="pct"/>
            <w:shd w:val="clear" w:color="auto" w:fill="00B0F0"/>
            <w:vAlign w:val="center"/>
          </w:tcPr>
          <w:p w14:paraId="38747106" w14:textId="7D606859" w:rsidR="009571B6" w:rsidRPr="00D34C69" w:rsidRDefault="00D34C69" w:rsidP="00975B04">
            <w:pPr>
              <w:spacing w:after="0" w:line="240" w:lineRule="auto"/>
              <w:jc w:val="center"/>
              <w:rPr>
                <w:rFonts w:cstheme="minorHAnsi"/>
                <w:b/>
                <w:iCs/>
                <w:sz w:val="20"/>
                <w:szCs w:val="20"/>
                <w:lang w:val="ro-RO"/>
              </w:rPr>
            </w:pPr>
            <w:r w:rsidRPr="00D34C69">
              <w:rPr>
                <w:rFonts w:cstheme="minorHAnsi"/>
                <w:b/>
                <w:iCs/>
                <w:sz w:val="20"/>
                <w:szCs w:val="20"/>
                <w:lang w:val="ro-RO"/>
              </w:rPr>
              <w:t>4</w:t>
            </w:r>
          </w:p>
        </w:tc>
        <w:tc>
          <w:tcPr>
            <w:tcW w:w="4633" w:type="pct"/>
            <w:gridSpan w:val="5"/>
            <w:shd w:val="clear" w:color="auto" w:fill="00B0F0"/>
            <w:vAlign w:val="center"/>
          </w:tcPr>
          <w:p w14:paraId="0FABB56D" w14:textId="29989BB9" w:rsidR="009571B6" w:rsidRPr="00D34C69" w:rsidRDefault="009571B6" w:rsidP="00D34C69">
            <w:pPr>
              <w:spacing w:after="0" w:line="240" w:lineRule="auto"/>
              <w:rPr>
                <w:b/>
                <w:sz w:val="20"/>
                <w:szCs w:val="20"/>
                <w:lang w:val="ro-RO"/>
              </w:rPr>
            </w:pPr>
            <w:r w:rsidRPr="00D34C69">
              <w:rPr>
                <w:b/>
                <w:sz w:val="20"/>
                <w:szCs w:val="20"/>
                <w:lang w:val="ro-RO"/>
              </w:rPr>
              <w:t>Reducerea cantită</w:t>
            </w:r>
            <w:r w:rsidR="00EA47DA" w:rsidRPr="00D34C69">
              <w:rPr>
                <w:b/>
                <w:sz w:val="20"/>
                <w:szCs w:val="20"/>
                <w:lang w:val="ro-RO"/>
              </w:rPr>
              <w:t>ț</w:t>
            </w:r>
            <w:r w:rsidRPr="00D34C69">
              <w:rPr>
                <w:b/>
                <w:sz w:val="20"/>
                <w:szCs w:val="20"/>
                <w:lang w:val="ro-RO"/>
              </w:rPr>
              <w:t xml:space="preserve">ii depozitate de </w:t>
            </w:r>
            <w:r w:rsidR="003E0A6C" w:rsidRPr="00D34C69">
              <w:rPr>
                <w:b/>
                <w:sz w:val="20"/>
                <w:szCs w:val="20"/>
                <w:lang w:val="ro-RO"/>
              </w:rPr>
              <w:t>de</w:t>
            </w:r>
            <w:r w:rsidR="00F5330C" w:rsidRPr="00D34C69">
              <w:rPr>
                <w:b/>
                <w:sz w:val="20"/>
                <w:szCs w:val="20"/>
                <w:lang w:val="ro-RO"/>
              </w:rPr>
              <w:t>ș</w:t>
            </w:r>
            <w:r w:rsidR="003E0A6C" w:rsidRPr="00D34C69">
              <w:rPr>
                <w:b/>
                <w:sz w:val="20"/>
                <w:szCs w:val="20"/>
                <w:lang w:val="ro-RO"/>
              </w:rPr>
              <w:t>euri</w:t>
            </w:r>
            <w:r w:rsidRPr="00D34C69">
              <w:rPr>
                <w:b/>
                <w:sz w:val="20"/>
                <w:szCs w:val="20"/>
                <w:lang w:val="ro-RO"/>
              </w:rPr>
              <w:t xml:space="preserve"> biodegradabil</w:t>
            </w:r>
            <w:r w:rsidR="00D34C69" w:rsidRPr="00D34C69">
              <w:rPr>
                <w:b/>
                <w:sz w:val="20"/>
                <w:szCs w:val="20"/>
                <w:lang w:val="ro-RO"/>
              </w:rPr>
              <w:t>e municipale</w:t>
            </w:r>
          </w:p>
        </w:tc>
      </w:tr>
      <w:tr w:rsidR="009571B6" w:rsidRPr="000B1631" w14:paraId="40C10EBE" w14:textId="77777777" w:rsidTr="00274D5A">
        <w:trPr>
          <w:gridAfter w:val="1"/>
          <w:wAfter w:w="4" w:type="pct"/>
          <w:trHeight w:val="2608"/>
        </w:trPr>
        <w:tc>
          <w:tcPr>
            <w:tcW w:w="364" w:type="pct"/>
            <w:vAlign w:val="center"/>
          </w:tcPr>
          <w:p w14:paraId="65242161" w14:textId="30E52B8D" w:rsidR="009571B6" w:rsidRPr="00975B04" w:rsidRDefault="00474324" w:rsidP="00975B04">
            <w:pPr>
              <w:spacing w:after="0" w:line="240" w:lineRule="auto"/>
              <w:jc w:val="center"/>
              <w:rPr>
                <w:rFonts w:cstheme="minorHAnsi"/>
                <w:iCs/>
                <w:sz w:val="20"/>
                <w:szCs w:val="20"/>
                <w:lang w:val="ro-RO"/>
              </w:rPr>
            </w:pPr>
            <w:r>
              <w:rPr>
                <w:rFonts w:cstheme="minorHAnsi"/>
                <w:iCs/>
                <w:sz w:val="20"/>
                <w:szCs w:val="20"/>
                <w:lang w:val="ro-RO"/>
              </w:rPr>
              <w:t>4.1</w:t>
            </w:r>
          </w:p>
        </w:tc>
        <w:tc>
          <w:tcPr>
            <w:tcW w:w="1781" w:type="pct"/>
            <w:vAlign w:val="center"/>
          </w:tcPr>
          <w:p w14:paraId="3A10A9B2" w14:textId="70F360CF" w:rsidR="009571B6" w:rsidRPr="00D34C69" w:rsidRDefault="009571B6" w:rsidP="00D34C69">
            <w:pPr>
              <w:spacing w:after="0" w:line="240" w:lineRule="auto"/>
              <w:rPr>
                <w:sz w:val="20"/>
                <w:szCs w:val="20"/>
                <w:lang w:val="ro-RO"/>
              </w:rPr>
            </w:pPr>
            <w:r w:rsidRPr="00D34C69">
              <w:rPr>
                <w:sz w:val="20"/>
                <w:szCs w:val="20"/>
                <w:lang w:val="ro-RO"/>
              </w:rPr>
              <w:t>Reducerea cantită</w:t>
            </w:r>
            <w:r w:rsidR="00EA47DA" w:rsidRPr="00D34C69">
              <w:rPr>
                <w:rFonts w:cs="Palatino Linotype"/>
                <w:sz w:val="20"/>
                <w:szCs w:val="20"/>
                <w:lang w:val="ro-RO"/>
              </w:rPr>
              <w:t>ț</w:t>
            </w:r>
            <w:r w:rsidRPr="00D34C69">
              <w:rPr>
                <w:sz w:val="20"/>
                <w:szCs w:val="20"/>
                <w:lang w:val="ro-RO"/>
              </w:rPr>
              <w:t xml:space="preserve">ii de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 biodegradabile municipale depozitate raportat la cantitatea de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 biodegrabile mun</w:t>
            </w:r>
            <w:r w:rsidR="00D34C69">
              <w:rPr>
                <w:sz w:val="20"/>
                <w:szCs w:val="20"/>
                <w:lang w:val="ro-RO"/>
              </w:rPr>
              <w:t>icipale depozitate în anul 1999</w:t>
            </w:r>
          </w:p>
        </w:tc>
        <w:tc>
          <w:tcPr>
            <w:tcW w:w="816" w:type="pct"/>
            <w:gridSpan w:val="2"/>
            <w:vAlign w:val="center"/>
          </w:tcPr>
          <w:p w14:paraId="2C4AEA75" w14:textId="3C47BAEB" w:rsidR="009571B6" w:rsidRPr="00D34C69" w:rsidRDefault="009571B6" w:rsidP="00D34C69">
            <w:pPr>
              <w:spacing w:after="0" w:line="240" w:lineRule="auto"/>
              <w:jc w:val="center"/>
              <w:rPr>
                <w:sz w:val="20"/>
                <w:szCs w:val="20"/>
                <w:lang w:val="ro-RO"/>
              </w:rPr>
            </w:pPr>
            <w:r w:rsidRPr="00D34C69">
              <w:rPr>
                <w:sz w:val="20"/>
                <w:szCs w:val="20"/>
                <w:lang w:val="ro-RO"/>
              </w:rPr>
              <w:t>APL</w:t>
            </w:r>
          </w:p>
          <w:p w14:paraId="51114758" w14:textId="26DAA250" w:rsidR="009571B6" w:rsidRPr="00D34C69" w:rsidRDefault="009571B6" w:rsidP="00D34C69">
            <w:pPr>
              <w:spacing w:after="0" w:line="240" w:lineRule="auto"/>
              <w:jc w:val="center"/>
              <w:rPr>
                <w:sz w:val="20"/>
                <w:szCs w:val="20"/>
                <w:lang w:val="ro-RO"/>
              </w:rPr>
            </w:pPr>
            <w:r w:rsidRPr="00D34C69">
              <w:rPr>
                <w:sz w:val="20"/>
                <w:szCs w:val="20"/>
                <w:lang w:val="ro-RO"/>
              </w:rPr>
              <w:t>ADI</w:t>
            </w:r>
          </w:p>
          <w:p w14:paraId="1EEAE7B1" w14:textId="2C91A1D8" w:rsidR="009571B6" w:rsidRPr="00D34C69" w:rsidRDefault="009571B6" w:rsidP="00D34C69">
            <w:pPr>
              <w:spacing w:after="0" w:line="240" w:lineRule="auto"/>
              <w:jc w:val="center"/>
              <w:rPr>
                <w:rFonts w:cstheme="minorHAnsi"/>
                <w:iCs/>
                <w:sz w:val="20"/>
                <w:szCs w:val="20"/>
                <w:lang w:val="ro-RO"/>
              </w:rPr>
            </w:pPr>
            <w:r w:rsidRPr="00D34C69">
              <w:rPr>
                <w:sz w:val="20"/>
                <w:szCs w:val="20"/>
                <w:lang w:val="ro-RO"/>
              </w:rPr>
              <w:t>APM</w:t>
            </w:r>
          </w:p>
        </w:tc>
        <w:tc>
          <w:tcPr>
            <w:tcW w:w="2036" w:type="pct"/>
            <w:gridSpan w:val="2"/>
            <w:vAlign w:val="center"/>
          </w:tcPr>
          <w:p w14:paraId="34C73A48" w14:textId="787F70D8" w:rsidR="009571B6" w:rsidRPr="00D34C69" w:rsidRDefault="009571B6" w:rsidP="00D34C69">
            <w:pPr>
              <w:spacing w:after="0" w:line="240" w:lineRule="auto"/>
              <w:rPr>
                <w:sz w:val="20"/>
                <w:szCs w:val="20"/>
                <w:lang w:val="ro-RO"/>
              </w:rPr>
            </w:pPr>
            <w:r w:rsidRPr="00D34C69">
              <w:rPr>
                <w:sz w:val="20"/>
                <w:szCs w:val="20"/>
                <w:lang w:val="ro-RO"/>
              </w:rPr>
              <w:t>Se calculează procentual la nivel de jude</w:t>
            </w:r>
            <w:r w:rsidR="00EA47DA" w:rsidRPr="00D34C69">
              <w:rPr>
                <w:rFonts w:cs="Palatino Linotype"/>
                <w:sz w:val="20"/>
                <w:szCs w:val="20"/>
                <w:lang w:val="ro-RO"/>
              </w:rPr>
              <w:t>ț</w:t>
            </w:r>
            <w:r w:rsidRPr="00D34C69">
              <w:rPr>
                <w:sz w:val="20"/>
                <w:szCs w:val="20"/>
                <w:lang w:val="ro-RO"/>
              </w:rPr>
              <w:t xml:space="preserve"> </w:t>
            </w:r>
          </w:p>
          <w:p w14:paraId="5A13B2D9" w14:textId="7CCC14D2" w:rsidR="009571B6" w:rsidRPr="00D34C69" w:rsidRDefault="009571B6" w:rsidP="00D34C69">
            <w:pPr>
              <w:spacing w:after="0" w:line="240" w:lineRule="auto"/>
              <w:rPr>
                <w:rFonts w:cstheme="minorHAnsi"/>
                <w:iCs/>
                <w:sz w:val="20"/>
                <w:szCs w:val="20"/>
                <w:lang w:val="ro-RO"/>
              </w:rPr>
            </w:pPr>
            <w:r w:rsidRPr="00D34C69">
              <w:rPr>
                <w:sz w:val="20"/>
                <w:szCs w:val="20"/>
                <w:lang w:val="ro-RO"/>
              </w:rPr>
              <w:t>Reducerea cantită</w:t>
            </w:r>
            <w:r w:rsidR="00EA47DA" w:rsidRPr="00D34C69">
              <w:rPr>
                <w:sz w:val="20"/>
                <w:szCs w:val="20"/>
                <w:lang w:val="ro-RO"/>
              </w:rPr>
              <w:t>ț</w:t>
            </w:r>
            <w:r w:rsidRPr="00D34C69">
              <w:rPr>
                <w:sz w:val="20"/>
                <w:szCs w:val="20"/>
                <w:lang w:val="ro-RO"/>
              </w:rPr>
              <w:t xml:space="preserve">ii de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 biodegradabile municipale depozitate se realizează prin: reciclare (se iau în calcul numai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le de hârtie/carton </w:t>
            </w:r>
            <w:r w:rsidR="00F5330C" w:rsidRPr="00D34C69">
              <w:rPr>
                <w:sz w:val="20"/>
                <w:szCs w:val="20"/>
                <w:lang w:val="ro-RO"/>
              </w:rPr>
              <w:t>ș</w:t>
            </w:r>
            <w:r w:rsidR="003E0A6C" w:rsidRPr="00D34C69">
              <w:rPr>
                <w:sz w:val="20"/>
                <w:szCs w:val="20"/>
                <w:lang w:val="ro-RO"/>
              </w:rPr>
              <w:t>i</w:t>
            </w:r>
            <w:r w:rsidRPr="00D34C69">
              <w:rPr>
                <w:sz w:val="20"/>
                <w:szCs w:val="20"/>
                <w:lang w:val="ro-RO"/>
              </w:rPr>
              <w:t xml:space="preserve"> lemn), compostare (centralizat, în instala</w:t>
            </w:r>
            <w:r w:rsidR="00EA47DA" w:rsidRPr="00D34C69">
              <w:rPr>
                <w:sz w:val="20"/>
                <w:szCs w:val="20"/>
                <w:lang w:val="ro-RO"/>
              </w:rPr>
              <w:t>ț</w:t>
            </w:r>
            <w:r w:rsidRPr="00D34C69">
              <w:rPr>
                <w:sz w:val="20"/>
                <w:szCs w:val="20"/>
                <w:lang w:val="ro-RO"/>
              </w:rPr>
              <w:t xml:space="preserve">ii </w:t>
            </w:r>
            <w:r w:rsidR="00F5330C" w:rsidRPr="00D34C69">
              <w:rPr>
                <w:sz w:val="20"/>
                <w:szCs w:val="20"/>
                <w:lang w:val="ro-RO"/>
              </w:rPr>
              <w:t>ș</w:t>
            </w:r>
            <w:r w:rsidR="003E0A6C" w:rsidRPr="00D34C69">
              <w:rPr>
                <w:sz w:val="20"/>
                <w:szCs w:val="20"/>
                <w:lang w:val="ro-RO"/>
              </w:rPr>
              <w:t>i</w:t>
            </w:r>
            <w:r w:rsidRPr="00D34C69">
              <w:rPr>
                <w:sz w:val="20"/>
                <w:szCs w:val="20"/>
                <w:lang w:val="ro-RO"/>
              </w:rPr>
              <w:t xml:space="preserve"> compostare individuală), tratare în TMB, coincinerare RDF </w:t>
            </w:r>
            <w:r w:rsidR="00F5330C" w:rsidRPr="00D34C69">
              <w:rPr>
                <w:sz w:val="20"/>
                <w:szCs w:val="20"/>
                <w:lang w:val="ro-RO"/>
              </w:rPr>
              <w:t>ș</w:t>
            </w:r>
            <w:r w:rsidR="003E0A6C" w:rsidRPr="00D34C69">
              <w:rPr>
                <w:sz w:val="20"/>
                <w:szCs w:val="20"/>
                <w:lang w:val="ro-RO"/>
              </w:rPr>
              <w:t>i</w:t>
            </w:r>
            <w:r w:rsidRPr="00D34C69">
              <w:rPr>
                <w:sz w:val="20"/>
                <w:szCs w:val="20"/>
                <w:lang w:val="ro-RO"/>
              </w:rPr>
              <w:t xml:space="preserve"> incinerare (se iau în calcul numai </w:t>
            </w:r>
            <w:r w:rsidR="003E0A6C" w:rsidRPr="00D34C69">
              <w:rPr>
                <w:sz w:val="20"/>
                <w:szCs w:val="20"/>
                <w:lang w:val="ro-RO"/>
              </w:rPr>
              <w:t>de</w:t>
            </w:r>
            <w:r w:rsidR="00F5330C" w:rsidRPr="00D34C69">
              <w:rPr>
                <w:sz w:val="20"/>
                <w:szCs w:val="20"/>
                <w:lang w:val="ro-RO"/>
              </w:rPr>
              <w:t>ș</w:t>
            </w:r>
            <w:r w:rsidR="003E0A6C" w:rsidRPr="00D34C69">
              <w:rPr>
                <w:sz w:val="20"/>
                <w:szCs w:val="20"/>
                <w:lang w:val="ro-RO"/>
              </w:rPr>
              <w:t>euri</w:t>
            </w:r>
            <w:r w:rsidRPr="00D34C69">
              <w:rPr>
                <w:sz w:val="20"/>
                <w:szCs w:val="20"/>
                <w:lang w:val="ro-RO"/>
              </w:rPr>
              <w:t xml:space="preserve">le de hârtie/carton </w:t>
            </w:r>
            <w:r w:rsidR="00F5330C" w:rsidRPr="00D34C69">
              <w:rPr>
                <w:sz w:val="20"/>
                <w:szCs w:val="20"/>
                <w:lang w:val="ro-RO"/>
              </w:rPr>
              <w:t>ș</w:t>
            </w:r>
            <w:r w:rsidR="003E0A6C" w:rsidRPr="00D34C69">
              <w:rPr>
                <w:sz w:val="20"/>
                <w:szCs w:val="20"/>
                <w:lang w:val="ro-RO"/>
              </w:rPr>
              <w:t>i</w:t>
            </w:r>
            <w:r w:rsidR="00D34C69">
              <w:rPr>
                <w:sz w:val="20"/>
                <w:szCs w:val="20"/>
                <w:lang w:val="ro-RO"/>
              </w:rPr>
              <w:t xml:space="preserve"> lemn).</w:t>
            </w:r>
          </w:p>
        </w:tc>
      </w:tr>
      <w:tr w:rsidR="009571B6" w:rsidRPr="00474324" w14:paraId="4CCDBC02" w14:textId="77777777" w:rsidTr="00274D5A">
        <w:trPr>
          <w:gridAfter w:val="1"/>
          <w:wAfter w:w="4" w:type="pct"/>
        </w:trPr>
        <w:tc>
          <w:tcPr>
            <w:tcW w:w="364" w:type="pct"/>
            <w:shd w:val="clear" w:color="auto" w:fill="00B0F0"/>
            <w:vAlign w:val="center"/>
          </w:tcPr>
          <w:p w14:paraId="495F55AE" w14:textId="62C498C9" w:rsidR="009571B6" w:rsidRPr="00474324" w:rsidRDefault="00474324" w:rsidP="00975B04">
            <w:pPr>
              <w:spacing w:after="0" w:line="240" w:lineRule="auto"/>
              <w:jc w:val="center"/>
              <w:rPr>
                <w:rFonts w:cstheme="minorHAnsi"/>
                <w:b/>
                <w:iCs/>
                <w:sz w:val="20"/>
                <w:szCs w:val="20"/>
                <w:lang w:val="ro-RO"/>
              </w:rPr>
            </w:pPr>
            <w:r w:rsidRPr="00474324">
              <w:rPr>
                <w:rFonts w:cstheme="minorHAnsi"/>
                <w:b/>
                <w:iCs/>
                <w:sz w:val="20"/>
                <w:szCs w:val="20"/>
                <w:lang w:val="ro-RO"/>
              </w:rPr>
              <w:t>5</w:t>
            </w:r>
          </w:p>
        </w:tc>
        <w:tc>
          <w:tcPr>
            <w:tcW w:w="4633" w:type="pct"/>
            <w:gridSpan w:val="5"/>
            <w:shd w:val="clear" w:color="auto" w:fill="00B0F0"/>
          </w:tcPr>
          <w:p w14:paraId="29A22763" w14:textId="1C98E711" w:rsidR="009571B6" w:rsidRPr="00474324" w:rsidRDefault="009571B6" w:rsidP="00975B04">
            <w:pPr>
              <w:spacing w:after="0" w:line="240" w:lineRule="auto"/>
              <w:rPr>
                <w:b/>
                <w:sz w:val="20"/>
                <w:szCs w:val="20"/>
                <w:lang w:val="ro-RO"/>
              </w:rPr>
            </w:pPr>
            <w:r w:rsidRPr="00474324">
              <w:rPr>
                <w:b/>
                <w:sz w:val="20"/>
                <w:szCs w:val="20"/>
                <w:lang w:val="ro-RO"/>
              </w:rPr>
              <w:t xml:space="preserve">Depozitarea numai a </w:t>
            </w:r>
            <w:r w:rsidR="001E5706" w:rsidRPr="00474324">
              <w:rPr>
                <w:b/>
                <w:sz w:val="20"/>
                <w:szCs w:val="20"/>
                <w:lang w:val="ro-RO"/>
              </w:rPr>
              <w:t>d</w:t>
            </w:r>
            <w:r w:rsidR="002B1F82" w:rsidRPr="00474324">
              <w:rPr>
                <w:b/>
                <w:sz w:val="20"/>
                <w:szCs w:val="20"/>
                <w:lang w:val="ro-RO"/>
              </w:rPr>
              <w:t>eșeurilor</w:t>
            </w:r>
            <w:r w:rsidRPr="00474324">
              <w:rPr>
                <w:b/>
                <w:sz w:val="20"/>
                <w:szCs w:val="20"/>
                <w:lang w:val="ro-RO"/>
              </w:rPr>
              <w:t xml:space="preserve"> supuse în prealabil unor opera</w:t>
            </w:r>
            <w:r w:rsidR="00EA47DA" w:rsidRPr="00474324">
              <w:rPr>
                <w:b/>
                <w:sz w:val="20"/>
                <w:szCs w:val="20"/>
                <w:lang w:val="ro-RO"/>
              </w:rPr>
              <w:t>ț</w:t>
            </w:r>
            <w:r w:rsidR="00474324" w:rsidRPr="00474324">
              <w:rPr>
                <w:b/>
                <w:sz w:val="20"/>
                <w:szCs w:val="20"/>
                <w:lang w:val="ro-RO"/>
              </w:rPr>
              <w:t>ii de tratare</w:t>
            </w:r>
          </w:p>
        </w:tc>
      </w:tr>
      <w:tr w:rsidR="009571B6" w:rsidRPr="000B1631" w14:paraId="129207A7" w14:textId="77777777" w:rsidTr="00274D5A">
        <w:trPr>
          <w:gridAfter w:val="1"/>
          <w:wAfter w:w="4" w:type="pct"/>
          <w:trHeight w:val="1361"/>
        </w:trPr>
        <w:tc>
          <w:tcPr>
            <w:tcW w:w="364" w:type="pct"/>
            <w:vAlign w:val="center"/>
          </w:tcPr>
          <w:p w14:paraId="0BB277AA" w14:textId="2B264BAF" w:rsidR="009571B6" w:rsidRPr="00975B04" w:rsidRDefault="00474324" w:rsidP="00975B04">
            <w:pPr>
              <w:spacing w:after="0" w:line="240" w:lineRule="auto"/>
              <w:jc w:val="center"/>
              <w:rPr>
                <w:rFonts w:cstheme="minorHAnsi"/>
                <w:iCs/>
                <w:sz w:val="20"/>
                <w:szCs w:val="20"/>
                <w:lang w:val="ro-RO"/>
              </w:rPr>
            </w:pPr>
            <w:r>
              <w:rPr>
                <w:rFonts w:cstheme="minorHAnsi"/>
                <w:iCs/>
                <w:sz w:val="20"/>
                <w:szCs w:val="20"/>
                <w:lang w:val="ro-RO"/>
              </w:rPr>
              <w:t>5.1</w:t>
            </w:r>
          </w:p>
        </w:tc>
        <w:tc>
          <w:tcPr>
            <w:tcW w:w="1781" w:type="pct"/>
            <w:vAlign w:val="center"/>
          </w:tcPr>
          <w:p w14:paraId="5D68AE49" w14:textId="3C51A2FE" w:rsidR="009571B6" w:rsidRPr="00474324" w:rsidRDefault="009571B6" w:rsidP="00274D5A">
            <w:pPr>
              <w:spacing w:after="0" w:line="240" w:lineRule="auto"/>
              <w:rPr>
                <w:sz w:val="20"/>
                <w:szCs w:val="20"/>
                <w:lang w:val="ro-RO"/>
              </w:rPr>
            </w:pPr>
            <w:r w:rsidRPr="00474324">
              <w:rPr>
                <w:sz w:val="20"/>
                <w:szCs w:val="20"/>
                <w:lang w:val="ro-RO"/>
              </w:rPr>
              <w:t>Capacită</w:t>
            </w:r>
            <w:r w:rsidR="00EA47DA" w:rsidRPr="00474324">
              <w:rPr>
                <w:rFonts w:cs="Palatino Linotype"/>
                <w:sz w:val="20"/>
                <w:szCs w:val="20"/>
                <w:lang w:val="ro-RO"/>
              </w:rPr>
              <w:t>ț</w:t>
            </w:r>
            <w:r w:rsidRPr="00474324">
              <w:rPr>
                <w:sz w:val="20"/>
                <w:szCs w:val="20"/>
                <w:lang w:val="ro-RO"/>
              </w:rPr>
              <w:t>i noi de instala</w:t>
            </w:r>
            <w:r w:rsidR="00EA47DA" w:rsidRPr="00474324">
              <w:rPr>
                <w:sz w:val="20"/>
                <w:szCs w:val="20"/>
                <w:lang w:val="ro-RO"/>
              </w:rPr>
              <w:t>ț</w:t>
            </w:r>
            <w:r w:rsidRPr="00474324">
              <w:rPr>
                <w:sz w:val="20"/>
                <w:szCs w:val="20"/>
                <w:lang w:val="ro-RO"/>
              </w:rPr>
              <w:t xml:space="preserve">ii TMB cu </w:t>
            </w:r>
            <w:r w:rsidR="00274D5A">
              <w:rPr>
                <w:sz w:val="20"/>
                <w:szCs w:val="20"/>
                <w:lang w:val="ro-RO"/>
              </w:rPr>
              <w:t>biostabilizare</w:t>
            </w:r>
            <w:r w:rsidRPr="00474324">
              <w:rPr>
                <w:sz w:val="20"/>
                <w:szCs w:val="20"/>
                <w:lang w:val="ro-RO"/>
              </w:rPr>
              <w:t xml:space="preserve">, inclusiv reciclare </w:t>
            </w:r>
          </w:p>
        </w:tc>
        <w:tc>
          <w:tcPr>
            <w:tcW w:w="816" w:type="pct"/>
            <w:gridSpan w:val="2"/>
            <w:vAlign w:val="center"/>
          </w:tcPr>
          <w:p w14:paraId="13F30E39" w14:textId="36243890" w:rsidR="009571B6" w:rsidRPr="00474324" w:rsidRDefault="009571B6" w:rsidP="00474324">
            <w:pPr>
              <w:spacing w:after="0" w:line="240" w:lineRule="auto"/>
              <w:jc w:val="center"/>
              <w:rPr>
                <w:sz w:val="20"/>
                <w:szCs w:val="20"/>
                <w:lang w:val="ro-RO"/>
              </w:rPr>
            </w:pPr>
            <w:r w:rsidRPr="00474324">
              <w:rPr>
                <w:sz w:val="20"/>
                <w:szCs w:val="20"/>
                <w:lang w:val="ro-RO"/>
              </w:rPr>
              <w:t>APL</w:t>
            </w:r>
          </w:p>
          <w:p w14:paraId="6E75632A" w14:textId="269AC448" w:rsidR="009571B6" w:rsidRPr="00474324" w:rsidRDefault="009571B6" w:rsidP="00474324">
            <w:pPr>
              <w:spacing w:after="0" w:line="240" w:lineRule="auto"/>
              <w:jc w:val="center"/>
              <w:rPr>
                <w:sz w:val="20"/>
                <w:szCs w:val="20"/>
                <w:lang w:val="ro-RO"/>
              </w:rPr>
            </w:pPr>
            <w:r w:rsidRPr="00474324">
              <w:rPr>
                <w:sz w:val="20"/>
                <w:szCs w:val="20"/>
                <w:lang w:val="ro-RO"/>
              </w:rPr>
              <w:t>ADI</w:t>
            </w:r>
          </w:p>
          <w:p w14:paraId="286A46E2" w14:textId="1A68BB13" w:rsidR="009571B6" w:rsidRPr="00474324" w:rsidRDefault="009571B6" w:rsidP="00474324">
            <w:pPr>
              <w:spacing w:after="0" w:line="240" w:lineRule="auto"/>
              <w:jc w:val="center"/>
              <w:rPr>
                <w:rFonts w:cstheme="minorHAnsi"/>
                <w:iCs/>
                <w:sz w:val="20"/>
                <w:szCs w:val="20"/>
                <w:lang w:val="ro-RO"/>
              </w:rPr>
            </w:pPr>
            <w:r w:rsidRPr="00474324">
              <w:rPr>
                <w:sz w:val="20"/>
                <w:szCs w:val="20"/>
                <w:lang w:val="ro-RO"/>
              </w:rPr>
              <w:t>APM</w:t>
            </w:r>
          </w:p>
        </w:tc>
        <w:tc>
          <w:tcPr>
            <w:tcW w:w="2036" w:type="pct"/>
            <w:gridSpan w:val="2"/>
            <w:vAlign w:val="center"/>
          </w:tcPr>
          <w:p w14:paraId="529E00D0" w14:textId="49A8D364" w:rsidR="009571B6" w:rsidRPr="00474324" w:rsidRDefault="009571B6" w:rsidP="00A02D41">
            <w:pPr>
              <w:spacing w:after="0" w:line="240" w:lineRule="auto"/>
              <w:rPr>
                <w:sz w:val="20"/>
                <w:szCs w:val="20"/>
                <w:lang w:val="ro-RO"/>
              </w:rPr>
            </w:pPr>
            <w:r w:rsidRPr="00474324">
              <w:rPr>
                <w:sz w:val="20"/>
                <w:szCs w:val="20"/>
                <w:lang w:val="ro-RO"/>
              </w:rPr>
              <w:t>Capacit</w:t>
            </w:r>
            <w:r w:rsidR="000209AA" w:rsidRPr="00474324">
              <w:rPr>
                <w:sz w:val="20"/>
                <w:szCs w:val="20"/>
                <w:lang w:val="ro-RO"/>
              </w:rPr>
              <w:t>ă</w:t>
            </w:r>
            <w:r w:rsidR="00EA47DA" w:rsidRPr="00474324">
              <w:rPr>
                <w:sz w:val="20"/>
                <w:szCs w:val="20"/>
                <w:lang w:val="ro-RO"/>
              </w:rPr>
              <w:t>ț</w:t>
            </w:r>
            <w:r w:rsidRPr="00474324">
              <w:rPr>
                <w:sz w:val="20"/>
                <w:szCs w:val="20"/>
                <w:lang w:val="ro-RO"/>
              </w:rPr>
              <w:t>i noi de instala</w:t>
            </w:r>
            <w:r w:rsidR="00EA47DA" w:rsidRPr="00474324">
              <w:rPr>
                <w:sz w:val="20"/>
                <w:szCs w:val="20"/>
                <w:lang w:val="ro-RO"/>
              </w:rPr>
              <w:t>ț</w:t>
            </w:r>
            <w:r w:rsidRPr="00474324">
              <w:rPr>
                <w:sz w:val="20"/>
                <w:szCs w:val="20"/>
                <w:lang w:val="ro-RO"/>
              </w:rPr>
              <w:t xml:space="preserve">ii TMB cu </w:t>
            </w:r>
            <w:r w:rsidR="00A02D41">
              <w:rPr>
                <w:sz w:val="20"/>
                <w:szCs w:val="20"/>
                <w:lang w:val="ro-RO"/>
              </w:rPr>
              <w:t>biostabilizare</w:t>
            </w:r>
            <w:r w:rsidRPr="00474324">
              <w:rPr>
                <w:sz w:val="20"/>
                <w:szCs w:val="20"/>
                <w:lang w:val="ro-RO"/>
              </w:rPr>
              <w:t xml:space="preserve"> date in operare (număr de </w:t>
            </w:r>
            <w:r w:rsidR="001E5706" w:rsidRPr="00474324">
              <w:rPr>
                <w:sz w:val="20"/>
                <w:szCs w:val="20"/>
                <w:lang w:val="ro-RO"/>
              </w:rPr>
              <w:t>instalații</w:t>
            </w:r>
            <w:r w:rsidRPr="00474324">
              <w:rPr>
                <w:sz w:val="20"/>
                <w:szCs w:val="20"/>
                <w:lang w:val="ro-RO"/>
              </w:rPr>
              <w:t>, capacitatea fiecărei instala</w:t>
            </w:r>
            <w:r w:rsidR="00EA47DA" w:rsidRPr="00474324">
              <w:rPr>
                <w:rFonts w:cs="Palatino Linotype"/>
                <w:sz w:val="20"/>
                <w:szCs w:val="20"/>
                <w:lang w:val="ro-RO"/>
              </w:rPr>
              <w:t>ț</w:t>
            </w:r>
            <w:r w:rsidRPr="00474324">
              <w:rPr>
                <w:sz w:val="20"/>
                <w:szCs w:val="20"/>
                <w:lang w:val="ro-RO"/>
              </w:rPr>
              <w:t xml:space="preserve">ii </w:t>
            </w:r>
            <w:r w:rsidR="00F5330C" w:rsidRPr="00474324">
              <w:rPr>
                <w:rFonts w:cs="Palatino Linotype"/>
                <w:sz w:val="20"/>
                <w:szCs w:val="20"/>
                <w:lang w:val="ro-RO"/>
              </w:rPr>
              <w:t>ș</w:t>
            </w:r>
            <w:r w:rsidR="003E0A6C" w:rsidRPr="00474324">
              <w:rPr>
                <w:rFonts w:cs="Palatino Linotype"/>
                <w:sz w:val="20"/>
                <w:szCs w:val="20"/>
                <w:lang w:val="ro-RO"/>
              </w:rPr>
              <w:t>i</w:t>
            </w:r>
            <w:r w:rsidR="00474324">
              <w:rPr>
                <w:sz w:val="20"/>
                <w:szCs w:val="20"/>
                <w:lang w:val="ro-RO"/>
              </w:rPr>
              <w:t xml:space="preserve"> capacitate totală în tone/an).</w:t>
            </w:r>
          </w:p>
        </w:tc>
      </w:tr>
      <w:tr w:rsidR="009571B6" w:rsidRPr="000B1631" w14:paraId="086D506B" w14:textId="77777777" w:rsidTr="00274D5A">
        <w:trPr>
          <w:gridAfter w:val="1"/>
          <w:wAfter w:w="4" w:type="pct"/>
        </w:trPr>
        <w:tc>
          <w:tcPr>
            <w:tcW w:w="364" w:type="pct"/>
            <w:vAlign w:val="center"/>
          </w:tcPr>
          <w:p w14:paraId="073C4E37" w14:textId="77324B4B" w:rsidR="009571B6" w:rsidRPr="00975B04" w:rsidRDefault="00474324" w:rsidP="00975B04">
            <w:pPr>
              <w:spacing w:after="0" w:line="240" w:lineRule="auto"/>
              <w:jc w:val="center"/>
              <w:rPr>
                <w:rFonts w:cstheme="minorHAnsi"/>
                <w:iCs/>
                <w:sz w:val="20"/>
                <w:szCs w:val="20"/>
                <w:lang w:val="ro-RO"/>
              </w:rPr>
            </w:pPr>
            <w:r>
              <w:rPr>
                <w:rFonts w:cstheme="minorHAnsi"/>
                <w:iCs/>
                <w:sz w:val="20"/>
                <w:szCs w:val="20"/>
                <w:lang w:val="ro-RO"/>
              </w:rPr>
              <w:t>5.2</w:t>
            </w:r>
          </w:p>
        </w:tc>
        <w:tc>
          <w:tcPr>
            <w:tcW w:w="1781" w:type="pct"/>
            <w:vAlign w:val="center"/>
          </w:tcPr>
          <w:p w14:paraId="721634B1" w14:textId="011F18A3" w:rsidR="009571B6" w:rsidRPr="00975B04" w:rsidRDefault="009571B6" w:rsidP="00474324">
            <w:pPr>
              <w:spacing w:after="0" w:line="240" w:lineRule="auto"/>
              <w:rPr>
                <w:rFonts w:cstheme="minorHAnsi"/>
                <w:i/>
                <w:iCs/>
                <w:sz w:val="20"/>
                <w:szCs w:val="20"/>
                <w:lang w:val="ro-RO"/>
              </w:rPr>
            </w:pPr>
            <w:r w:rsidRPr="00975B04">
              <w:rPr>
                <w:sz w:val="20"/>
                <w:szCs w:val="20"/>
                <w:lang w:val="ro-RO"/>
              </w:rPr>
              <w:t xml:space="preserve">Număr contracte cu operatorii economici care asigură gestionarea </w:t>
            </w:r>
            <w:r w:rsidR="001E5706" w:rsidRPr="00975B04">
              <w:rPr>
                <w:sz w:val="20"/>
                <w:szCs w:val="20"/>
                <w:lang w:val="ro-RO"/>
              </w:rPr>
              <w:t>d</w:t>
            </w:r>
            <w:r w:rsidR="002B1F82" w:rsidRPr="00975B04">
              <w:rPr>
                <w:sz w:val="20"/>
                <w:szCs w:val="20"/>
                <w:lang w:val="ro-RO"/>
              </w:rPr>
              <w:t>eșeurilor</w:t>
            </w:r>
            <w:r w:rsidRPr="00975B04">
              <w:rPr>
                <w:sz w:val="20"/>
                <w:szCs w:val="20"/>
                <w:lang w:val="ro-RO"/>
              </w:rPr>
              <w:t xml:space="preserve"> stradale modificate astfel încât </w:t>
            </w:r>
            <w:r w:rsidR="003E0A6C" w:rsidRPr="00975B04">
              <w:rPr>
                <w:sz w:val="20"/>
                <w:szCs w:val="20"/>
                <w:lang w:val="ro-RO"/>
              </w:rPr>
              <w:t>de</w:t>
            </w:r>
            <w:r w:rsidR="00F5330C" w:rsidRPr="00975B04">
              <w:rPr>
                <w:sz w:val="20"/>
                <w:szCs w:val="20"/>
                <w:lang w:val="ro-RO"/>
              </w:rPr>
              <w:t>ș</w:t>
            </w:r>
            <w:r w:rsidR="003E0A6C" w:rsidRPr="00975B04">
              <w:rPr>
                <w:sz w:val="20"/>
                <w:szCs w:val="20"/>
                <w:lang w:val="ro-RO"/>
              </w:rPr>
              <w:t>euri</w:t>
            </w:r>
            <w:r w:rsidRPr="00975B04">
              <w:rPr>
                <w:sz w:val="20"/>
                <w:szCs w:val="20"/>
                <w:lang w:val="ro-RO"/>
              </w:rPr>
              <w:t>le din co</w:t>
            </w:r>
            <w:r w:rsidR="00F5330C" w:rsidRPr="00975B04">
              <w:rPr>
                <w:rFonts w:cs="Palatino Linotype"/>
                <w:sz w:val="20"/>
                <w:szCs w:val="20"/>
                <w:lang w:val="ro-RO"/>
              </w:rPr>
              <w:t>ș</w:t>
            </w:r>
            <w:r w:rsidRPr="00975B04">
              <w:rPr>
                <w:sz w:val="20"/>
                <w:szCs w:val="20"/>
                <w:lang w:val="ro-RO"/>
              </w:rPr>
              <w:t>urile de gunoi stradale să fie predate spre tratare la instala</w:t>
            </w:r>
            <w:r w:rsidR="00EA47DA" w:rsidRPr="00975B04">
              <w:rPr>
                <w:rFonts w:cs="Palatino Linotype"/>
                <w:sz w:val="20"/>
                <w:szCs w:val="20"/>
                <w:lang w:val="ro-RO"/>
              </w:rPr>
              <w:t>ț</w:t>
            </w:r>
            <w:r w:rsidRPr="00975B04">
              <w:rPr>
                <w:sz w:val="20"/>
                <w:szCs w:val="20"/>
                <w:lang w:val="ro-RO"/>
              </w:rPr>
              <w:t>ii autorizate (ex. sta</w:t>
            </w:r>
            <w:r w:rsidR="00EA47DA" w:rsidRPr="00975B04">
              <w:rPr>
                <w:rFonts w:cs="Palatino Linotype"/>
                <w:sz w:val="20"/>
                <w:szCs w:val="20"/>
                <w:lang w:val="ro-RO"/>
              </w:rPr>
              <w:t>ț</w:t>
            </w:r>
            <w:r w:rsidR="00474324">
              <w:rPr>
                <w:sz w:val="20"/>
                <w:szCs w:val="20"/>
                <w:lang w:val="ro-RO"/>
              </w:rPr>
              <w:t>ii de sortare)</w:t>
            </w:r>
          </w:p>
        </w:tc>
        <w:tc>
          <w:tcPr>
            <w:tcW w:w="816" w:type="pct"/>
            <w:gridSpan w:val="2"/>
            <w:vAlign w:val="center"/>
          </w:tcPr>
          <w:p w14:paraId="58F065DB" w14:textId="332C4E32" w:rsidR="009571B6" w:rsidRPr="00474324" w:rsidRDefault="009571B6" w:rsidP="00474324">
            <w:pPr>
              <w:spacing w:after="0" w:line="240" w:lineRule="auto"/>
              <w:jc w:val="center"/>
              <w:rPr>
                <w:sz w:val="20"/>
                <w:szCs w:val="20"/>
                <w:lang w:val="ro-RO"/>
              </w:rPr>
            </w:pPr>
            <w:r w:rsidRPr="00474324">
              <w:rPr>
                <w:sz w:val="20"/>
                <w:szCs w:val="20"/>
                <w:lang w:val="ro-RO"/>
              </w:rPr>
              <w:t>APL</w:t>
            </w:r>
          </w:p>
          <w:p w14:paraId="198070A2" w14:textId="45C09487" w:rsidR="009571B6" w:rsidRPr="00474324" w:rsidRDefault="009571B6" w:rsidP="00474324">
            <w:pPr>
              <w:spacing w:after="0" w:line="240" w:lineRule="auto"/>
              <w:jc w:val="center"/>
              <w:rPr>
                <w:rFonts w:cstheme="minorHAnsi"/>
                <w:iCs/>
                <w:sz w:val="20"/>
                <w:szCs w:val="20"/>
                <w:lang w:val="ro-RO"/>
              </w:rPr>
            </w:pPr>
            <w:r w:rsidRPr="00474324">
              <w:rPr>
                <w:sz w:val="20"/>
                <w:szCs w:val="20"/>
                <w:lang w:val="ro-RO"/>
              </w:rPr>
              <w:t>ADI</w:t>
            </w:r>
          </w:p>
        </w:tc>
        <w:tc>
          <w:tcPr>
            <w:tcW w:w="2036" w:type="pct"/>
            <w:gridSpan w:val="2"/>
            <w:vAlign w:val="center"/>
          </w:tcPr>
          <w:p w14:paraId="5C321570" w14:textId="23A6BB0F" w:rsidR="009571B6" w:rsidRPr="00474324" w:rsidRDefault="009571B6" w:rsidP="00474324">
            <w:pPr>
              <w:spacing w:after="0" w:line="240" w:lineRule="auto"/>
              <w:rPr>
                <w:sz w:val="20"/>
                <w:szCs w:val="20"/>
                <w:lang w:val="ro-RO"/>
              </w:rPr>
            </w:pPr>
            <w:r w:rsidRPr="00975B04">
              <w:rPr>
                <w:sz w:val="20"/>
                <w:szCs w:val="20"/>
                <w:lang w:val="ro-RO"/>
              </w:rPr>
              <w:t>Număr de cont</w:t>
            </w:r>
            <w:r w:rsidR="00474324">
              <w:rPr>
                <w:sz w:val="20"/>
                <w:szCs w:val="20"/>
                <w:lang w:val="ro-RO"/>
              </w:rPr>
              <w:t>racte modificate în acest sens.</w:t>
            </w:r>
          </w:p>
        </w:tc>
      </w:tr>
      <w:tr w:rsidR="009571B6" w:rsidRPr="000B1631" w14:paraId="48247461" w14:textId="77777777" w:rsidTr="00274D5A">
        <w:trPr>
          <w:gridAfter w:val="1"/>
          <w:wAfter w:w="4" w:type="pct"/>
        </w:trPr>
        <w:tc>
          <w:tcPr>
            <w:tcW w:w="364" w:type="pct"/>
            <w:shd w:val="clear" w:color="auto" w:fill="00B0F0"/>
            <w:vAlign w:val="center"/>
          </w:tcPr>
          <w:p w14:paraId="64B2CD78" w14:textId="2100D7CB" w:rsidR="009571B6" w:rsidRPr="00474324" w:rsidRDefault="00474324" w:rsidP="00975B04">
            <w:pPr>
              <w:spacing w:after="0" w:line="240" w:lineRule="auto"/>
              <w:jc w:val="center"/>
              <w:rPr>
                <w:rFonts w:cstheme="minorHAnsi"/>
                <w:b/>
                <w:iCs/>
                <w:sz w:val="20"/>
                <w:szCs w:val="20"/>
                <w:lang w:val="ro-RO"/>
              </w:rPr>
            </w:pPr>
            <w:r w:rsidRPr="00474324">
              <w:rPr>
                <w:rFonts w:cstheme="minorHAnsi"/>
                <w:b/>
                <w:iCs/>
                <w:sz w:val="20"/>
                <w:szCs w:val="20"/>
                <w:lang w:val="ro-RO"/>
              </w:rPr>
              <w:t>6</w:t>
            </w:r>
          </w:p>
        </w:tc>
        <w:tc>
          <w:tcPr>
            <w:tcW w:w="4633" w:type="pct"/>
            <w:gridSpan w:val="5"/>
            <w:shd w:val="clear" w:color="auto" w:fill="00B0F0"/>
          </w:tcPr>
          <w:p w14:paraId="109BE81E" w14:textId="3F8443ED" w:rsidR="009571B6" w:rsidRPr="00474324" w:rsidRDefault="009571B6" w:rsidP="00975B04">
            <w:pPr>
              <w:spacing w:after="0" w:line="240" w:lineRule="auto"/>
              <w:rPr>
                <w:b/>
                <w:sz w:val="20"/>
                <w:szCs w:val="20"/>
                <w:lang w:val="ro-RO"/>
              </w:rPr>
            </w:pPr>
            <w:r w:rsidRPr="00474324">
              <w:rPr>
                <w:b/>
                <w:sz w:val="20"/>
                <w:szCs w:val="20"/>
                <w:lang w:val="ro-RO"/>
              </w:rPr>
              <w:t>Cre</w:t>
            </w:r>
            <w:r w:rsidR="00F5330C" w:rsidRPr="00474324">
              <w:rPr>
                <w:b/>
                <w:sz w:val="20"/>
                <w:szCs w:val="20"/>
                <w:lang w:val="ro-RO"/>
              </w:rPr>
              <w:t>ș</w:t>
            </w:r>
            <w:r w:rsidRPr="00474324">
              <w:rPr>
                <w:b/>
                <w:sz w:val="20"/>
                <w:szCs w:val="20"/>
                <w:lang w:val="ro-RO"/>
              </w:rPr>
              <w:t xml:space="preserve">terea gradului de valorificare energetică a </w:t>
            </w:r>
            <w:r w:rsidR="001E5706" w:rsidRPr="00474324">
              <w:rPr>
                <w:b/>
                <w:sz w:val="20"/>
                <w:szCs w:val="20"/>
                <w:lang w:val="ro-RO"/>
              </w:rPr>
              <w:t>d</w:t>
            </w:r>
            <w:r w:rsidR="002B1F82" w:rsidRPr="00474324">
              <w:rPr>
                <w:b/>
                <w:sz w:val="20"/>
                <w:szCs w:val="20"/>
                <w:lang w:val="ro-RO"/>
              </w:rPr>
              <w:t>eșeurilor</w:t>
            </w:r>
            <w:r w:rsidR="00474324" w:rsidRPr="00474324">
              <w:rPr>
                <w:b/>
                <w:sz w:val="20"/>
                <w:szCs w:val="20"/>
                <w:lang w:val="ro-RO"/>
              </w:rPr>
              <w:t xml:space="preserve"> municipale</w:t>
            </w:r>
          </w:p>
        </w:tc>
      </w:tr>
      <w:tr w:rsidR="009571B6" w:rsidRPr="000B1631" w14:paraId="1CB6CBB9" w14:textId="77777777" w:rsidTr="00274D5A">
        <w:trPr>
          <w:gridAfter w:val="1"/>
          <w:wAfter w:w="4" w:type="pct"/>
        </w:trPr>
        <w:tc>
          <w:tcPr>
            <w:tcW w:w="364" w:type="pct"/>
            <w:vAlign w:val="center"/>
          </w:tcPr>
          <w:p w14:paraId="399190E5" w14:textId="77BAF753" w:rsidR="00474324" w:rsidRPr="00975B04" w:rsidRDefault="00474324" w:rsidP="00474324">
            <w:pPr>
              <w:spacing w:after="0" w:line="240" w:lineRule="auto"/>
              <w:jc w:val="center"/>
              <w:rPr>
                <w:rFonts w:cstheme="minorHAnsi"/>
                <w:iCs/>
                <w:sz w:val="20"/>
                <w:szCs w:val="20"/>
                <w:lang w:val="ro-RO"/>
              </w:rPr>
            </w:pPr>
            <w:r>
              <w:rPr>
                <w:rFonts w:cstheme="minorHAnsi"/>
                <w:iCs/>
                <w:sz w:val="20"/>
                <w:szCs w:val="20"/>
                <w:lang w:val="ro-RO"/>
              </w:rPr>
              <w:t>6.1</w:t>
            </w:r>
          </w:p>
        </w:tc>
        <w:tc>
          <w:tcPr>
            <w:tcW w:w="1781" w:type="pct"/>
            <w:vAlign w:val="center"/>
          </w:tcPr>
          <w:p w14:paraId="20706AFF" w14:textId="243B0449" w:rsidR="009571B6" w:rsidRPr="00474324" w:rsidRDefault="009571B6" w:rsidP="00474324">
            <w:pPr>
              <w:spacing w:after="0" w:line="240" w:lineRule="auto"/>
              <w:rPr>
                <w:sz w:val="20"/>
                <w:szCs w:val="20"/>
                <w:lang w:val="ro-RO"/>
              </w:rPr>
            </w:pPr>
            <w:r w:rsidRPr="00474324">
              <w:rPr>
                <w:sz w:val="20"/>
                <w:szCs w:val="20"/>
                <w:lang w:val="ro-RO"/>
              </w:rPr>
              <w:t>Ponderea cantită</w:t>
            </w:r>
            <w:r w:rsidR="00EA47DA" w:rsidRPr="00474324">
              <w:rPr>
                <w:rFonts w:cs="Palatino Linotype"/>
                <w:sz w:val="20"/>
                <w:szCs w:val="20"/>
                <w:lang w:val="ro-RO"/>
              </w:rPr>
              <w:t>ț</w:t>
            </w:r>
            <w:r w:rsidRPr="00474324">
              <w:rPr>
                <w:sz w:val="20"/>
                <w:szCs w:val="20"/>
                <w:lang w:val="ro-RO"/>
              </w:rPr>
              <w:t xml:space="preserve">ii de RFD coincinerată, rezultat de la sortarea </w:t>
            </w:r>
            <w:r w:rsidR="001E5706" w:rsidRPr="00474324">
              <w:rPr>
                <w:sz w:val="20"/>
                <w:szCs w:val="20"/>
                <w:lang w:val="ro-RO"/>
              </w:rPr>
              <w:t>d</w:t>
            </w:r>
            <w:r w:rsidR="002B1F82" w:rsidRPr="00474324">
              <w:rPr>
                <w:sz w:val="20"/>
                <w:szCs w:val="20"/>
                <w:lang w:val="ro-RO"/>
              </w:rPr>
              <w:t>eșeurilor</w:t>
            </w:r>
            <w:r w:rsidRPr="00474324">
              <w:rPr>
                <w:sz w:val="20"/>
                <w:szCs w:val="20"/>
                <w:lang w:val="ro-RO"/>
              </w:rPr>
              <w:t xml:space="preserve"> în amestec (până în anul 2024) </w:t>
            </w:r>
            <w:r w:rsidR="00F5330C" w:rsidRPr="00474324">
              <w:rPr>
                <w:rFonts w:cs="Palatino Linotype"/>
                <w:sz w:val="20"/>
                <w:szCs w:val="20"/>
                <w:lang w:val="ro-RO"/>
              </w:rPr>
              <w:t>ș</w:t>
            </w:r>
            <w:r w:rsidR="003E0A6C" w:rsidRPr="00474324">
              <w:rPr>
                <w:rFonts w:cs="Palatino Linotype"/>
                <w:sz w:val="20"/>
                <w:szCs w:val="20"/>
                <w:lang w:val="ro-RO"/>
              </w:rPr>
              <w:t>i</w:t>
            </w:r>
            <w:r w:rsidRPr="00474324">
              <w:rPr>
                <w:sz w:val="20"/>
                <w:szCs w:val="20"/>
                <w:lang w:val="ro-RO"/>
              </w:rPr>
              <w:t xml:space="preserve"> de la tratarea mecano-</w:t>
            </w:r>
          </w:p>
          <w:p w14:paraId="1D15898E" w14:textId="0DE64B5F" w:rsidR="009571B6" w:rsidRPr="00474324" w:rsidRDefault="009571B6" w:rsidP="00274D5A">
            <w:pPr>
              <w:spacing w:after="0" w:line="240" w:lineRule="auto"/>
              <w:rPr>
                <w:sz w:val="20"/>
                <w:szCs w:val="20"/>
                <w:lang w:val="ro-RO"/>
              </w:rPr>
            </w:pPr>
            <w:r w:rsidRPr="00474324">
              <w:rPr>
                <w:sz w:val="20"/>
                <w:szCs w:val="20"/>
                <w:lang w:val="ro-RO"/>
              </w:rPr>
              <w:t xml:space="preserve">biologică cu </w:t>
            </w:r>
            <w:r w:rsidR="00274D5A">
              <w:rPr>
                <w:sz w:val="20"/>
                <w:szCs w:val="20"/>
                <w:lang w:val="ro-RO"/>
              </w:rPr>
              <w:t>biostabilizare</w:t>
            </w:r>
            <w:r w:rsidR="00474324">
              <w:rPr>
                <w:sz w:val="20"/>
                <w:szCs w:val="20"/>
                <w:lang w:val="ro-RO"/>
              </w:rPr>
              <w:t xml:space="preserve">, inclusiv reciclare </w:t>
            </w:r>
          </w:p>
        </w:tc>
        <w:tc>
          <w:tcPr>
            <w:tcW w:w="816" w:type="pct"/>
            <w:gridSpan w:val="2"/>
            <w:vAlign w:val="center"/>
          </w:tcPr>
          <w:p w14:paraId="5E4AD75D" w14:textId="1718F109" w:rsidR="009571B6" w:rsidRPr="00474324" w:rsidRDefault="009571B6" w:rsidP="00474324">
            <w:pPr>
              <w:spacing w:after="0" w:line="240" w:lineRule="auto"/>
              <w:jc w:val="center"/>
              <w:rPr>
                <w:sz w:val="20"/>
                <w:szCs w:val="20"/>
                <w:lang w:val="ro-RO"/>
              </w:rPr>
            </w:pPr>
            <w:r w:rsidRPr="00474324">
              <w:rPr>
                <w:sz w:val="20"/>
                <w:szCs w:val="20"/>
                <w:lang w:val="ro-RO"/>
              </w:rPr>
              <w:t>APL</w:t>
            </w:r>
          </w:p>
          <w:p w14:paraId="7834EF43" w14:textId="32E3ADE7" w:rsidR="009571B6" w:rsidRPr="00474324" w:rsidRDefault="009571B6" w:rsidP="00474324">
            <w:pPr>
              <w:spacing w:after="0" w:line="240" w:lineRule="auto"/>
              <w:jc w:val="center"/>
              <w:rPr>
                <w:sz w:val="20"/>
                <w:szCs w:val="20"/>
                <w:lang w:val="ro-RO"/>
              </w:rPr>
            </w:pPr>
            <w:r w:rsidRPr="00474324">
              <w:rPr>
                <w:sz w:val="20"/>
                <w:szCs w:val="20"/>
                <w:lang w:val="ro-RO"/>
              </w:rPr>
              <w:t>ADI</w:t>
            </w:r>
          </w:p>
          <w:p w14:paraId="21CBCD6F" w14:textId="63934345" w:rsidR="009571B6" w:rsidRPr="00474324" w:rsidRDefault="009571B6" w:rsidP="00474324">
            <w:pPr>
              <w:spacing w:after="0" w:line="240" w:lineRule="auto"/>
              <w:jc w:val="center"/>
              <w:rPr>
                <w:rFonts w:cstheme="minorHAnsi"/>
                <w:iCs/>
                <w:sz w:val="20"/>
                <w:szCs w:val="20"/>
                <w:lang w:val="ro-RO"/>
              </w:rPr>
            </w:pPr>
            <w:r w:rsidRPr="00474324">
              <w:rPr>
                <w:sz w:val="20"/>
                <w:szCs w:val="20"/>
                <w:lang w:val="ro-RO"/>
              </w:rPr>
              <w:t>APM</w:t>
            </w:r>
          </w:p>
        </w:tc>
        <w:tc>
          <w:tcPr>
            <w:tcW w:w="2036" w:type="pct"/>
            <w:gridSpan w:val="2"/>
            <w:vAlign w:val="center"/>
          </w:tcPr>
          <w:p w14:paraId="46072F85" w14:textId="313FDCAA" w:rsidR="009571B6" w:rsidRPr="00474324" w:rsidRDefault="009571B6" w:rsidP="00474324">
            <w:pPr>
              <w:spacing w:after="0" w:line="240" w:lineRule="auto"/>
              <w:rPr>
                <w:sz w:val="20"/>
                <w:szCs w:val="20"/>
                <w:lang w:val="ro-RO"/>
              </w:rPr>
            </w:pPr>
            <w:r w:rsidRPr="00474324">
              <w:rPr>
                <w:sz w:val="20"/>
                <w:szCs w:val="20"/>
                <w:lang w:val="ro-RO"/>
              </w:rPr>
              <w:t>Raportarea cantită</w:t>
            </w:r>
            <w:r w:rsidR="00EA47DA" w:rsidRPr="00474324">
              <w:rPr>
                <w:rFonts w:cs="Palatino Linotype"/>
                <w:sz w:val="20"/>
                <w:szCs w:val="20"/>
                <w:lang w:val="ro-RO"/>
              </w:rPr>
              <w:t>ț</w:t>
            </w:r>
            <w:r w:rsidRPr="00474324">
              <w:rPr>
                <w:sz w:val="20"/>
                <w:szCs w:val="20"/>
                <w:lang w:val="ro-RO"/>
              </w:rPr>
              <w:t>ii totale de RFD rezultată coincinerată la cantitatea tot</w:t>
            </w:r>
            <w:r w:rsidR="00474324">
              <w:rPr>
                <w:sz w:val="20"/>
                <w:szCs w:val="20"/>
                <w:lang w:val="ro-RO"/>
              </w:rPr>
              <w:t>ală rezultată.</w:t>
            </w:r>
          </w:p>
        </w:tc>
      </w:tr>
      <w:tr w:rsidR="009571B6" w:rsidRPr="00474324" w14:paraId="075D047F" w14:textId="77777777" w:rsidTr="00274D5A">
        <w:trPr>
          <w:gridAfter w:val="1"/>
          <w:wAfter w:w="4" w:type="pct"/>
        </w:trPr>
        <w:tc>
          <w:tcPr>
            <w:tcW w:w="364" w:type="pct"/>
            <w:shd w:val="clear" w:color="auto" w:fill="00B0F0"/>
            <w:vAlign w:val="center"/>
          </w:tcPr>
          <w:p w14:paraId="2BB239D9" w14:textId="5AAF353E" w:rsidR="009571B6" w:rsidRPr="00474324" w:rsidRDefault="00474324" w:rsidP="00975B04">
            <w:pPr>
              <w:spacing w:after="0" w:line="240" w:lineRule="auto"/>
              <w:jc w:val="center"/>
              <w:rPr>
                <w:rFonts w:cstheme="minorHAnsi"/>
                <w:b/>
                <w:iCs/>
                <w:sz w:val="20"/>
                <w:szCs w:val="20"/>
                <w:lang w:val="ro-RO"/>
              </w:rPr>
            </w:pPr>
            <w:r w:rsidRPr="00474324">
              <w:rPr>
                <w:rFonts w:cstheme="minorHAnsi"/>
                <w:b/>
                <w:iCs/>
                <w:sz w:val="20"/>
                <w:szCs w:val="20"/>
                <w:lang w:val="ro-RO"/>
              </w:rPr>
              <w:t>7</w:t>
            </w:r>
          </w:p>
        </w:tc>
        <w:tc>
          <w:tcPr>
            <w:tcW w:w="4633" w:type="pct"/>
            <w:gridSpan w:val="5"/>
            <w:shd w:val="clear" w:color="auto" w:fill="00B0F0"/>
            <w:vAlign w:val="center"/>
          </w:tcPr>
          <w:p w14:paraId="1B86399D" w14:textId="49F78AB1" w:rsidR="009571B6" w:rsidRPr="00474324" w:rsidRDefault="009571B6" w:rsidP="00474324">
            <w:pPr>
              <w:spacing w:after="0" w:line="240" w:lineRule="auto"/>
              <w:rPr>
                <w:b/>
                <w:sz w:val="20"/>
                <w:szCs w:val="20"/>
                <w:lang w:val="ro-RO"/>
              </w:rPr>
            </w:pPr>
            <w:r w:rsidRPr="00474324">
              <w:rPr>
                <w:b/>
                <w:sz w:val="20"/>
                <w:szCs w:val="20"/>
                <w:lang w:val="ro-RO"/>
              </w:rPr>
              <w:t xml:space="preserve">Depozitarea </w:t>
            </w:r>
            <w:r w:rsidR="001E5706" w:rsidRPr="00474324">
              <w:rPr>
                <w:b/>
                <w:sz w:val="20"/>
                <w:szCs w:val="20"/>
                <w:lang w:val="ro-RO"/>
              </w:rPr>
              <w:t>d</w:t>
            </w:r>
            <w:r w:rsidR="002B1F82" w:rsidRPr="00474324">
              <w:rPr>
                <w:b/>
                <w:sz w:val="20"/>
                <w:szCs w:val="20"/>
                <w:lang w:val="ro-RO"/>
              </w:rPr>
              <w:t>eșeurilor</w:t>
            </w:r>
            <w:r w:rsidR="00474324" w:rsidRPr="00474324">
              <w:rPr>
                <w:b/>
                <w:sz w:val="20"/>
                <w:szCs w:val="20"/>
                <w:lang w:val="ro-RO"/>
              </w:rPr>
              <w:t xml:space="preserve"> numai în depozite conforme</w:t>
            </w:r>
          </w:p>
        </w:tc>
      </w:tr>
      <w:tr w:rsidR="009571B6" w:rsidRPr="000B1631" w14:paraId="44FDB4D5" w14:textId="77777777" w:rsidTr="00274D5A">
        <w:trPr>
          <w:gridAfter w:val="1"/>
          <w:wAfter w:w="4" w:type="pct"/>
        </w:trPr>
        <w:tc>
          <w:tcPr>
            <w:tcW w:w="364" w:type="pct"/>
            <w:vAlign w:val="center"/>
          </w:tcPr>
          <w:p w14:paraId="1682220E" w14:textId="45C2D845" w:rsidR="009571B6" w:rsidRPr="00975B04" w:rsidRDefault="00474324" w:rsidP="00975B04">
            <w:pPr>
              <w:spacing w:after="0" w:line="240" w:lineRule="auto"/>
              <w:jc w:val="center"/>
              <w:rPr>
                <w:rFonts w:cstheme="minorHAnsi"/>
                <w:iCs/>
                <w:sz w:val="20"/>
                <w:szCs w:val="20"/>
                <w:lang w:val="ro-RO"/>
              </w:rPr>
            </w:pPr>
            <w:r>
              <w:rPr>
                <w:rFonts w:cstheme="minorHAnsi"/>
                <w:iCs/>
                <w:sz w:val="20"/>
                <w:szCs w:val="20"/>
                <w:lang w:val="ro-RO"/>
              </w:rPr>
              <w:t>7.1</w:t>
            </w:r>
          </w:p>
        </w:tc>
        <w:tc>
          <w:tcPr>
            <w:tcW w:w="1781" w:type="pct"/>
            <w:vAlign w:val="center"/>
          </w:tcPr>
          <w:p w14:paraId="3E8CF9EF" w14:textId="4B726FA6" w:rsidR="009571B6" w:rsidRPr="00474324" w:rsidRDefault="009571B6" w:rsidP="00474324">
            <w:pPr>
              <w:spacing w:after="0" w:line="240" w:lineRule="auto"/>
              <w:rPr>
                <w:sz w:val="20"/>
                <w:szCs w:val="20"/>
                <w:lang w:val="ro-RO"/>
              </w:rPr>
            </w:pPr>
            <w:r w:rsidRPr="00474324">
              <w:rPr>
                <w:sz w:val="20"/>
                <w:szCs w:val="20"/>
                <w:lang w:val="ro-RO"/>
              </w:rPr>
              <w:t xml:space="preserve">Cantitatea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00474324">
              <w:rPr>
                <w:sz w:val="20"/>
                <w:szCs w:val="20"/>
                <w:lang w:val="ro-RO"/>
              </w:rPr>
              <w:t xml:space="preserve"> depozitată</w:t>
            </w:r>
          </w:p>
        </w:tc>
        <w:tc>
          <w:tcPr>
            <w:tcW w:w="816" w:type="pct"/>
            <w:gridSpan w:val="2"/>
            <w:vAlign w:val="center"/>
          </w:tcPr>
          <w:p w14:paraId="415D1CF7" w14:textId="5FB938A1" w:rsidR="009571B6" w:rsidRPr="00474324" w:rsidRDefault="009571B6" w:rsidP="00474324">
            <w:pPr>
              <w:spacing w:after="0" w:line="240" w:lineRule="auto"/>
              <w:jc w:val="center"/>
              <w:rPr>
                <w:sz w:val="20"/>
                <w:szCs w:val="20"/>
                <w:lang w:val="ro-RO"/>
              </w:rPr>
            </w:pPr>
            <w:r w:rsidRPr="00474324">
              <w:rPr>
                <w:sz w:val="20"/>
                <w:szCs w:val="20"/>
                <w:lang w:val="ro-RO"/>
              </w:rPr>
              <w:t>APL</w:t>
            </w:r>
          </w:p>
          <w:p w14:paraId="2C2D1316" w14:textId="5FBE6761" w:rsidR="009571B6" w:rsidRPr="00474324" w:rsidRDefault="009571B6" w:rsidP="00474324">
            <w:pPr>
              <w:spacing w:after="0" w:line="240" w:lineRule="auto"/>
              <w:jc w:val="center"/>
              <w:rPr>
                <w:sz w:val="20"/>
                <w:szCs w:val="20"/>
                <w:lang w:val="ro-RO"/>
              </w:rPr>
            </w:pPr>
            <w:r w:rsidRPr="00474324">
              <w:rPr>
                <w:sz w:val="20"/>
                <w:szCs w:val="20"/>
                <w:lang w:val="ro-RO"/>
              </w:rPr>
              <w:t>ADI</w:t>
            </w:r>
          </w:p>
          <w:p w14:paraId="58420749" w14:textId="2690EDD9" w:rsidR="009571B6" w:rsidRPr="00474324" w:rsidRDefault="009571B6" w:rsidP="00474324">
            <w:pPr>
              <w:spacing w:after="0" w:line="240" w:lineRule="auto"/>
              <w:jc w:val="center"/>
              <w:rPr>
                <w:rFonts w:cstheme="minorHAnsi"/>
                <w:iCs/>
                <w:sz w:val="20"/>
                <w:szCs w:val="20"/>
                <w:lang w:val="ro-RO"/>
              </w:rPr>
            </w:pPr>
            <w:r w:rsidRPr="00474324">
              <w:rPr>
                <w:sz w:val="20"/>
                <w:szCs w:val="20"/>
                <w:lang w:val="ro-RO"/>
              </w:rPr>
              <w:t>APM</w:t>
            </w:r>
          </w:p>
        </w:tc>
        <w:tc>
          <w:tcPr>
            <w:tcW w:w="2036" w:type="pct"/>
            <w:gridSpan w:val="2"/>
            <w:vAlign w:val="center"/>
          </w:tcPr>
          <w:p w14:paraId="40BA4534" w14:textId="31A6127C" w:rsidR="009571B6" w:rsidRPr="00474324" w:rsidRDefault="009571B6" w:rsidP="00474324">
            <w:pPr>
              <w:spacing w:after="0" w:line="240" w:lineRule="auto"/>
              <w:rPr>
                <w:sz w:val="20"/>
                <w:szCs w:val="20"/>
                <w:lang w:val="ro-RO"/>
              </w:rPr>
            </w:pPr>
            <w:r w:rsidRPr="00474324">
              <w:rPr>
                <w:sz w:val="20"/>
                <w:szCs w:val="20"/>
                <w:lang w:val="ro-RO"/>
              </w:rPr>
              <w:t xml:space="preserve">Se calculează cantitatea totală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 depozitată </w:t>
            </w:r>
            <w:r w:rsidR="00F5330C" w:rsidRPr="00474324">
              <w:rPr>
                <w:rFonts w:cs="Palatino Linotype"/>
                <w:sz w:val="20"/>
                <w:szCs w:val="20"/>
                <w:lang w:val="ro-RO"/>
              </w:rPr>
              <w:t>ș</w:t>
            </w:r>
            <w:r w:rsidR="003E0A6C" w:rsidRPr="00474324">
              <w:rPr>
                <w:rFonts w:cs="Palatino Linotype"/>
                <w:sz w:val="20"/>
                <w:szCs w:val="20"/>
                <w:lang w:val="ro-RO"/>
              </w:rPr>
              <w:t>i</w:t>
            </w:r>
            <w:r w:rsidRPr="00474324">
              <w:rPr>
                <w:sz w:val="20"/>
                <w:szCs w:val="20"/>
                <w:lang w:val="ro-RO"/>
              </w:rPr>
              <w:t xml:space="preserve"> se verifică depozitele la care au fost transportate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le (chestionare MU</w:t>
            </w:r>
            <w:r w:rsidR="00474324">
              <w:rPr>
                <w:sz w:val="20"/>
                <w:szCs w:val="20"/>
                <w:lang w:val="ro-RO"/>
              </w:rPr>
              <w:t>N).</w:t>
            </w:r>
          </w:p>
        </w:tc>
      </w:tr>
      <w:tr w:rsidR="009571B6" w:rsidRPr="000B1631" w14:paraId="11E28348" w14:textId="77777777" w:rsidTr="00274D5A">
        <w:trPr>
          <w:gridAfter w:val="1"/>
          <w:wAfter w:w="4" w:type="pct"/>
        </w:trPr>
        <w:tc>
          <w:tcPr>
            <w:tcW w:w="364" w:type="pct"/>
            <w:vAlign w:val="center"/>
          </w:tcPr>
          <w:p w14:paraId="540F1A28" w14:textId="5EEFB69E" w:rsidR="009571B6" w:rsidRPr="00975B04" w:rsidRDefault="00474324" w:rsidP="00975B04">
            <w:pPr>
              <w:spacing w:after="0" w:line="240" w:lineRule="auto"/>
              <w:jc w:val="center"/>
              <w:rPr>
                <w:rFonts w:cstheme="minorHAnsi"/>
                <w:iCs/>
                <w:sz w:val="20"/>
                <w:szCs w:val="20"/>
                <w:lang w:val="ro-RO"/>
              </w:rPr>
            </w:pPr>
            <w:r>
              <w:rPr>
                <w:rFonts w:cstheme="minorHAnsi"/>
                <w:iCs/>
                <w:sz w:val="20"/>
                <w:szCs w:val="20"/>
                <w:lang w:val="ro-RO"/>
              </w:rPr>
              <w:t>7.2</w:t>
            </w:r>
          </w:p>
        </w:tc>
        <w:tc>
          <w:tcPr>
            <w:tcW w:w="1781" w:type="pct"/>
            <w:vAlign w:val="center"/>
          </w:tcPr>
          <w:p w14:paraId="4AA91DD2" w14:textId="663A2563" w:rsidR="009571B6" w:rsidRPr="00474324" w:rsidRDefault="009571B6" w:rsidP="00474324">
            <w:pPr>
              <w:spacing w:after="0" w:line="240" w:lineRule="auto"/>
              <w:rPr>
                <w:sz w:val="20"/>
                <w:szCs w:val="20"/>
                <w:lang w:val="ro-RO"/>
              </w:rPr>
            </w:pPr>
            <w:r w:rsidRPr="00474324">
              <w:rPr>
                <w:sz w:val="20"/>
                <w:szCs w:val="20"/>
                <w:lang w:val="ro-RO"/>
              </w:rPr>
              <w:t>Număr celulele de depozitare închise pe măsura epuizării capacită</w:t>
            </w:r>
            <w:r w:rsidR="00EA47DA" w:rsidRPr="00474324">
              <w:rPr>
                <w:rFonts w:cs="Palatino Linotype"/>
                <w:sz w:val="20"/>
                <w:szCs w:val="20"/>
                <w:lang w:val="ro-RO"/>
              </w:rPr>
              <w:t>ț</w:t>
            </w:r>
            <w:r w:rsidR="00474324">
              <w:rPr>
                <w:sz w:val="20"/>
                <w:szCs w:val="20"/>
                <w:lang w:val="ro-RO"/>
              </w:rPr>
              <w:t>ii</w:t>
            </w:r>
          </w:p>
        </w:tc>
        <w:tc>
          <w:tcPr>
            <w:tcW w:w="816" w:type="pct"/>
            <w:gridSpan w:val="2"/>
            <w:vAlign w:val="center"/>
          </w:tcPr>
          <w:p w14:paraId="54E9D0F0" w14:textId="2101701B" w:rsidR="009571B6" w:rsidRPr="00474324" w:rsidRDefault="009571B6" w:rsidP="00474324">
            <w:pPr>
              <w:spacing w:after="0" w:line="240" w:lineRule="auto"/>
              <w:jc w:val="center"/>
              <w:rPr>
                <w:sz w:val="20"/>
                <w:szCs w:val="20"/>
                <w:lang w:val="ro-RO"/>
              </w:rPr>
            </w:pPr>
            <w:r w:rsidRPr="00474324">
              <w:rPr>
                <w:sz w:val="20"/>
                <w:szCs w:val="20"/>
                <w:lang w:val="ro-RO"/>
              </w:rPr>
              <w:t>APL</w:t>
            </w:r>
          </w:p>
          <w:p w14:paraId="29016440" w14:textId="4F368038" w:rsidR="009571B6" w:rsidRPr="00474324" w:rsidRDefault="009571B6" w:rsidP="00474324">
            <w:pPr>
              <w:spacing w:after="0" w:line="240" w:lineRule="auto"/>
              <w:jc w:val="center"/>
              <w:rPr>
                <w:sz w:val="20"/>
                <w:szCs w:val="20"/>
                <w:lang w:val="ro-RO"/>
              </w:rPr>
            </w:pPr>
            <w:r w:rsidRPr="00474324">
              <w:rPr>
                <w:sz w:val="20"/>
                <w:szCs w:val="20"/>
                <w:lang w:val="ro-RO"/>
              </w:rPr>
              <w:t>ADI</w:t>
            </w:r>
          </w:p>
          <w:p w14:paraId="356FB5A8" w14:textId="78E1B7F6" w:rsidR="009571B6" w:rsidRPr="00474324" w:rsidRDefault="009571B6" w:rsidP="00474324">
            <w:pPr>
              <w:spacing w:after="0" w:line="240" w:lineRule="auto"/>
              <w:jc w:val="center"/>
              <w:rPr>
                <w:rFonts w:cstheme="minorHAnsi"/>
                <w:iCs/>
                <w:sz w:val="20"/>
                <w:szCs w:val="20"/>
                <w:lang w:val="ro-RO"/>
              </w:rPr>
            </w:pPr>
            <w:r w:rsidRPr="00474324">
              <w:rPr>
                <w:sz w:val="20"/>
                <w:szCs w:val="20"/>
                <w:lang w:val="ro-RO"/>
              </w:rPr>
              <w:t>APM</w:t>
            </w:r>
          </w:p>
        </w:tc>
        <w:tc>
          <w:tcPr>
            <w:tcW w:w="2036" w:type="pct"/>
            <w:gridSpan w:val="2"/>
            <w:vAlign w:val="center"/>
          </w:tcPr>
          <w:p w14:paraId="11981175" w14:textId="615645DB" w:rsidR="009571B6" w:rsidRPr="00474324" w:rsidRDefault="009571B6" w:rsidP="00474324">
            <w:pPr>
              <w:spacing w:after="0" w:line="240" w:lineRule="auto"/>
              <w:rPr>
                <w:sz w:val="20"/>
                <w:szCs w:val="20"/>
                <w:lang w:val="ro-RO"/>
              </w:rPr>
            </w:pPr>
            <w:r w:rsidRPr="00474324">
              <w:rPr>
                <w:sz w:val="20"/>
                <w:szCs w:val="20"/>
                <w:lang w:val="ro-RO"/>
              </w:rPr>
              <w:t xml:space="preserve">Se va calcula </w:t>
            </w:r>
            <w:r w:rsidR="00F5330C" w:rsidRPr="00474324">
              <w:rPr>
                <w:rFonts w:cs="Palatino Linotype"/>
                <w:sz w:val="20"/>
                <w:szCs w:val="20"/>
                <w:lang w:val="ro-RO"/>
              </w:rPr>
              <w:t>ș</w:t>
            </w:r>
            <w:r w:rsidR="003E0A6C" w:rsidRPr="00474324">
              <w:rPr>
                <w:rFonts w:cs="Palatino Linotype"/>
                <w:sz w:val="20"/>
                <w:szCs w:val="20"/>
                <w:lang w:val="ro-RO"/>
              </w:rPr>
              <w:t>i</w:t>
            </w:r>
            <w:r w:rsidRPr="00474324">
              <w:rPr>
                <w:sz w:val="20"/>
                <w:szCs w:val="20"/>
                <w:lang w:val="ro-RO"/>
              </w:rPr>
              <w:t xml:space="preserve"> ponderea numărului celulelor de depozitare închise raportat la numărul celulel</w:t>
            </w:r>
            <w:r w:rsidR="00474324">
              <w:rPr>
                <w:sz w:val="20"/>
                <w:szCs w:val="20"/>
                <w:lang w:val="ro-RO"/>
              </w:rPr>
              <w:t>or care au epuizat capacitatea.</w:t>
            </w:r>
          </w:p>
        </w:tc>
      </w:tr>
      <w:tr w:rsidR="009571B6" w:rsidRPr="000B1631" w14:paraId="0DD04B36" w14:textId="77777777" w:rsidTr="00274D5A">
        <w:trPr>
          <w:gridAfter w:val="1"/>
          <w:wAfter w:w="4" w:type="pct"/>
        </w:trPr>
        <w:tc>
          <w:tcPr>
            <w:tcW w:w="364" w:type="pct"/>
            <w:shd w:val="clear" w:color="auto" w:fill="00B0F0"/>
            <w:vAlign w:val="center"/>
          </w:tcPr>
          <w:p w14:paraId="39D32976" w14:textId="2D3DA64A" w:rsidR="009571B6" w:rsidRPr="00474324" w:rsidRDefault="00474324" w:rsidP="00975B04">
            <w:pPr>
              <w:spacing w:after="0" w:line="240" w:lineRule="auto"/>
              <w:jc w:val="center"/>
              <w:rPr>
                <w:rFonts w:cstheme="minorHAnsi"/>
                <w:b/>
                <w:iCs/>
                <w:sz w:val="20"/>
                <w:szCs w:val="20"/>
                <w:lang w:val="ro-RO"/>
              </w:rPr>
            </w:pPr>
            <w:r w:rsidRPr="00474324">
              <w:rPr>
                <w:rFonts w:cstheme="minorHAnsi"/>
                <w:b/>
                <w:iCs/>
                <w:sz w:val="20"/>
                <w:szCs w:val="20"/>
                <w:lang w:val="ro-RO"/>
              </w:rPr>
              <w:t>8</w:t>
            </w:r>
          </w:p>
        </w:tc>
        <w:tc>
          <w:tcPr>
            <w:tcW w:w="4633" w:type="pct"/>
            <w:gridSpan w:val="5"/>
            <w:shd w:val="clear" w:color="auto" w:fill="00B0F0"/>
            <w:vAlign w:val="center"/>
          </w:tcPr>
          <w:p w14:paraId="622057AC" w14:textId="380F87AA" w:rsidR="009571B6" w:rsidRPr="00474324" w:rsidRDefault="009571B6" w:rsidP="00474324">
            <w:pPr>
              <w:spacing w:after="0" w:line="240" w:lineRule="auto"/>
              <w:rPr>
                <w:b/>
                <w:sz w:val="20"/>
                <w:szCs w:val="20"/>
                <w:lang w:val="ro-RO"/>
              </w:rPr>
            </w:pPr>
            <w:r w:rsidRPr="00474324">
              <w:rPr>
                <w:b/>
                <w:sz w:val="20"/>
                <w:szCs w:val="20"/>
                <w:lang w:val="ro-RO"/>
              </w:rPr>
              <w:t>Reducerea cantită</w:t>
            </w:r>
            <w:r w:rsidR="00EA47DA" w:rsidRPr="00474324">
              <w:rPr>
                <w:b/>
                <w:sz w:val="20"/>
                <w:szCs w:val="20"/>
                <w:lang w:val="ro-RO"/>
              </w:rPr>
              <w:t>ț</w:t>
            </w:r>
            <w:r w:rsidRPr="00474324">
              <w:rPr>
                <w:b/>
                <w:sz w:val="20"/>
                <w:szCs w:val="20"/>
                <w:lang w:val="ro-RO"/>
              </w:rPr>
              <w:t xml:space="preserve">ii de </w:t>
            </w:r>
            <w:r w:rsidR="003E0A6C" w:rsidRPr="00474324">
              <w:rPr>
                <w:b/>
                <w:sz w:val="20"/>
                <w:szCs w:val="20"/>
                <w:lang w:val="ro-RO"/>
              </w:rPr>
              <w:t>de</w:t>
            </w:r>
            <w:r w:rsidR="00F5330C" w:rsidRPr="00474324">
              <w:rPr>
                <w:b/>
                <w:sz w:val="20"/>
                <w:szCs w:val="20"/>
                <w:lang w:val="ro-RO"/>
              </w:rPr>
              <w:t>ș</w:t>
            </w:r>
            <w:r w:rsidR="003E0A6C" w:rsidRPr="00474324">
              <w:rPr>
                <w:b/>
                <w:sz w:val="20"/>
                <w:szCs w:val="20"/>
                <w:lang w:val="ro-RO"/>
              </w:rPr>
              <w:t>euri</w:t>
            </w:r>
            <w:r w:rsidRPr="00474324">
              <w:rPr>
                <w:b/>
                <w:sz w:val="20"/>
                <w:szCs w:val="20"/>
                <w:lang w:val="ro-RO"/>
              </w:rPr>
              <w:t xml:space="preserve"> m</w:t>
            </w:r>
            <w:r w:rsidR="00474324" w:rsidRPr="00474324">
              <w:rPr>
                <w:b/>
                <w:sz w:val="20"/>
                <w:szCs w:val="20"/>
                <w:lang w:val="ro-RO"/>
              </w:rPr>
              <w:t>unicipale depozitate</w:t>
            </w:r>
          </w:p>
        </w:tc>
      </w:tr>
      <w:tr w:rsidR="009571B6" w:rsidRPr="000B1631" w14:paraId="3B2FC825" w14:textId="77777777" w:rsidTr="00274D5A">
        <w:trPr>
          <w:gridAfter w:val="1"/>
          <w:wAfter w:w="4" w:type="pct"/>
          <w:trHeight w:val="5252"/>
        </w:trPr>
        <w:tc>
          <w:tcPr>
            <w:tcW w:w="364" w:type="pct"/>
            <w:vAlign w:val="center"/>
          </w:tcPr>
          <w:p w14:paraId="0AE21569" w14:textId="2CA12BB0" w:rsidR="009571B6" w:rsidRPr="00975B04" w:rsidRDefault="00AE06D2" w:rsidP="00975B04">
            <w:pPr>
              <w:spacing w:after="0" w:line="240" w:lineRule="auto"/>
              <w:jc w:val="center"/>
              <w:rPr>
                <w:rFonts w:cstheme="minorHAnsi"/>
                <w:iCs/>
                <w:sz w:val="20"/>
                <w:szCs w:val="20"/>
                <w:lang w:val="ro-RO"/>
              </w:rPr>
            </w:pPr>
            <w:r>
              <w:rPr>
                <w:rFonts w:cstheme="minorHAnsi"/>
                <w:iCs/>
                <w:sz w:val="20"/>
                <w:szCs w:val="20"/>
                <w:lang w:val="ro-RO"/>
              </w:rPr>
              <w:t>8.1</w:t>
            </w:r>
          </w:p>
        </w:tc>
        <w:tc>
          <w:tcPr>
            <w:tcW w:w="1781" w:type="pct"/>
            <w:vAlign w:val="center"/>
          </w:tcPr>
          <w:p w14:paraId="4E32A735" w14:textId="14580356" w:rsidR="009571B6" w:rsidRPr="00474324" w:rsidRDefault="009571B6" w:rsidP="00474324">
            <w:pPr>
              <w:spacing w:after="0" w:line="240" w:lineRule="auto"/>
              <w:rPr>
                <w:sz w:val="20"/>
                <w:szCs w:val="20"/>
                <w:lang w:val="ro-RO"/>
              </w:rPr>
            </w:pPr>
            <w:r w:rsidRPr="00474324">
              <w:rPr>
                <w:sz w:val="20"/>
                <w:szCs w:val="20"/>
                <w:lang w:val="ro-RO"/>
              </w:rPr>
              <w:t xml:space="preserve">Cantitate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 municipale depozitată raportată la cantitatea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00474324">
              <w:rPr>
                <w:sz w:val="20"/>
                <w:szCs w:val="20"/>
                <w:lang w:val="ro-RO"/>
              </w:rPr>
              <w:t xml:space="preserve"> municipale colectată</w:t>
            </w:r>
          </w:p>
        </w:tc>
        <w:tc>
          <w:tcPr>
            <w:tcW w:w="816" w:type="pct"/>
            <w:gridSpan w:val="2"/>
            <w:vAlign w:val="center"/>
          </w:tcPr>
          <w:p w14:paraId="08457CB1" w14:textId="0F84B8F6" w:rsidR="009571B6" w:rsidRPr="00474324" w:rsidRDefault="009571B6" w:rsidP="00474324">
            <w:pPr>
              <w:spacing w:after="0" w:line="240" w:lineRule="auto"/>
              <w:jc w:val="center"/>
              <w:rPr>
                <w:sz w:val="20"/>
                <w:szCs w:val="20"/>
                <w:lang w:val="ro-RO"/>
              </w:rPr>
            </w:pPr>
            <w:r w:rsidRPr="00474324">
              <w:rPr>
                <w:sz w:val="20"/>
                <w:szCs w:val="20"/>
                <w:lang w:val="ro-RO"/>
              </w:rPr>
              <w:t>APL</w:t>
            </w:r>
          </w:p>
          <w:p w14:paraId="6CCD3D02" w14:textId="71B86A1D" w:rsidR="009571B6" w:rsidRPr="00474324" w:rsidRDefault="009571B6" w:rsidP="00474324">
            <w:pPr>
              <w:spacing w:after="0" w:line="240" w:lineRule="auto"/>
              <w:jc w:val="center"/>
              <w:rPr>
                <w:sz w:val="20"/>
                <w:szCs w:val="20"/>
                <w:lang w:val="ro-RO"/>
              </w:rPr>
            </w:pPr>
            <w:r w:rsidRPr="00474324">
              <w:rPr>
                <w:sz w:val="20"/>
                <w:szCs w:val="20"/>
                <w:lang w:val="ro-RO"/>
              </w:rPr>
              <w:t>ADI</w:t>
            </w:r>
          </w:p>
          <w:p w14:paraId="18AA6419" w14:textId="4ACBD5F1" w:rsidR="009571B6" w:rsidRPr="00474324" w:rsidRDefault="009571B6" w:rsidP="00474324">
            <w:pPr>
              <w:spacing w:after="0" w:line="240" w:lineRule="auto"/>
              <w:jc w:val="center"/>
              <w:rPr>
                <w:rFonts w:cstheme="minorHAnsi"/>
                <w:iCs/>
                <w:sz w:val="20"/>
                <w:szCs w:val="20"/>
                <w:lang w:val="ro-RO"/>
              </w:rPr>
            </w:pPr>
            <w:r w:rsidRPr="00474324">
              <w:rPr>
                <w:sz w:val="20"/>
                <w:szCs w:val="20"/>
                <w:lang w:val="ro-RO"/>
              </w:rPr>
              <w:t>APM</w:t>
            </w:r>
          </w:p>
        </w:tc>
        <w:tc>
          <w:tcPr>
            <w:tcW w:w="2036" w:type="pct"/>
            <w:gridSpan w:val="2"/>
            <w:vAlign w:val="center"/>
          </w:tcPr>
          <w:p w14:paraId="5BCEDBFC" w14:textId="21CD3E11" w:rsidR="009571B6" w:rsidRPr="00474324" w:rsidRDefault="009571B6" w:rsidP="00474324">
            <w:pPr>
              <w:spacing w:after="0" w:line="240" w:lineRule="auto"/>
              <w:rPr>
                <w:sz w:val="20"/>
                <w:szCs w:val="20"/>
                <w:lang w:val="ro-RO"/>
              </w:rPr>
            </w:pPr>
            <w:r w:rsidRPr="00474324">
              <w:rPr>
                <w:sz w:val="20"/>
                <w:szCs w:val="20"/>
                <w:lang w:val="ro-RO"/>
              </w:rPr>
              <w:t xml:space="preserve">Cantitatea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 municipale depozitată se calculează prin însumarea cantită</w:t>
            </w:r>
            <w:r w:rsidR="00EA47DA" w:rsidRPr="00474324">
              <w:rPr>
                <w:sz w:val="20"/>
                <w:szCs w:val="20"/>
                <w:lang w:val="ro-RO"/>
              </w:rPr>
              <w:t>ț</w:t>
            </w:r>
            <w:r w:rsidRPr="00474324">
              <w:rPr>
                <w:sz w:val="20"/>
                <w:szCs w:val="20"/>
                <w:lang w:val="ro-RO"/>
              </w:rPr>
              <w:t xml:space="preserve">ilor următoarelor categorii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 </w:t>
            </w:r>
          </w:p>
          <w:p w14:paraId="29DA48A3" w14:textId="7C287D92" w:rsidR="009571B6" w:rsidRPr="00474324" w:rsidRDefault="009571B6" w:rsidP="00474324">
            <w:pPr>
              <w:spacing w:after="0" w:line="240" w:lineRule="auto"/>
              <w:rPr>
                <w:sz w:val="20"/>
                <w:szCs w:val="20"/>
                <w:lang w:val="ro-RO"/>
              </w:rPr>
            </w:pPr>
            <w:r w:rsidRPr="00474324">
              <w:rPr>
                <w:sz w:val="20"/>
                <w:szCs w:val="20"/>
                <w:lang w:val="ro-RO"/>
              </w:rPr>
              <w:t xml:space="preserv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le rezultate din opera</w:t>
            </w:r>
            <w:r w:rsidR="00EA47DA" w:rsidRPr="00474324">
              <w:rPr>
                <w:rFonts w:cs="Palatino Linotype"/>
                <w:sz w:val="20"/>
                <w:szCs w:val="20"/>
                <w:lang w:val="ro-RO"/>
              </w:rPr>
              <w:t>ț</w:t>
            </w:r>
            <w:r w:rsidRPr="00474324">
              <w:rPr>
                <w:sz w:val="20"/>
                <w:szCs w:val="20"/>
                <w:lang w:val="ro-RO"/>
              </w:rPr>
              <w:t xml:space="preserve">iuni de tratare înainte de reciclare sau alte forme de valorificare a </w:t>
            </w:r>
            <w:r w:rsidR="001E5706" w:rsidRPr="00474324">
              <w:rPr>
                <w:sz w:val="20"/>
                <w:szCs w:val="20"/>
                <w:lang w:val="ro-RO"/>
              </w:rPr>
              <w:t>d</w:t>
            </w:r>
            <w:r w:rsidR="002B1F82" w:rsidRPr="00474324">
              <w:rPr>
                <w:sz w:val="20"/>
                <w:szCs w:val="20"/>
                <w:lang w:val="ro-RO"/>
              </w:rPr>
              <w:t>eșeurilor</w:t>
            </w:r>
            <w:r w:rsidRPr="00474324">
              <w:rPr>
                <w:sz w:val="20"/>
                <w:szCs w:val="20"/>
                <w:lang w:val="ro-RO"/>
              </w:rPr>
              <w:t xml:space="preserve"> municipale, cum ar fi sortarea sau tratarea mecano-biologică, care sunt apoi eliminate în depozite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 </w:t>
            </w:r>
          </w:p>
          <w:p w14:paraId="362152E2" w14:textId="69098B28" w:rsidR="009571B6" w:rsidRPr="00474324" w:rsidRDefault="009571B6" w:rsidP="00474324">
            <w:pPr>
              <w:spacing w:after="0" w:line="240" w:lineRule="auto"/>
              <w:rPr>
                <w:sz w:val="20"/>
                <w:szCs w:val="20"/>
                <w:lang w:val="ro-RO"/>
              </w:rPr>
            </w:pPr>
            <w:r w:rsidRPr="00474324">
              <w:rPr>
                <w:sz w:val="20"/>
                <w:szCs w:val="20"/>
                <w:lang w:val="ro-RO"/>
              </w:rPr>
              <w:t xml:space="preserv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le municipale care fac obiectul opera</w:t>
            </w:r>
            <w:r w:rsidR="00EA47DA" w:rsidRPr="00474324">
              <w:rPr>
                <w:rFonts w:cs="Palatino Linotype"/>
                <w:sz w:val="20"/>
                <w:szCs w:val="20"/>
                <w:lang w:val="ro-RO"/>
              </w:rPr>
              <w:t>ț</w:t>
            </w:r>
            <w:r w:rsidRPr="00474324">
              <w:rPr>
                <w:sz w:val="20"/>
                <w:szCs w:val="20"/>
                <w:lang w:val="ro-RO"/>
              </w:rPr>
              <w:t xml:space="preserve">iunilor de eliminare prin incinerare </w:t>
            </w:r>
            <w:r w:rsidR="00F5330C" w:rsidRPr="00474324">
              <w:rPr>
                <w:rFonts w:cs="Palatino Linotype"/>
                <w:sz w:val="20"/>
                <w:szCs w:val="20"/>
                <w:lang w:val="ro-RO"/>
              </w:rPr>
              <w:t>ș</w:t>
            </w:r>
            <w:r w:rsidR="003E0A6C" w:rsidRPr="00474324">
              <w:rPr>
                <w:rFonts w:cs="Palatino Linotype"/>
                <w:sz w:val="20"/>
                <w:szCs w:val="20"/>
                <w:lang w:val="ro-RO"/>
              </w:rPr>
              <w:t>i</w:t>
            </w:r>
            <w:r w:rsidRPr="00474324">
              <w:rPr>
                <w:sz w:val="20"/>
                <w:szCs w:val="20"/>
                <w:lang w:val="ro-RO"/>
              </w:rPr>
              <w:t xml:space="preserv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le produse în cadrul opera</w:t>
            </w:r>
            <w:r w:rsidR="00EA47DA" w:rsidRPr="00474324">
              <w:rPr>
                <w:rFonts w:cs="Palatino Linotype"/>
                <w:sz w:val="20"/>
                <w:szCs w:val="20"/>
                <w:lang w:val="ro-RO"/>
              </w:rPr>
              <w:t>ț</w:t>
            </w:r>
            <w:r w:rsidRPr="00474324">
              <w:rPr>
                <w:sz w:val="20"/>
                <w:szCs w:val="20"/>
                <w:lang w:val="ro-RO"/>
              </w:rPr>
              <w:t>iunilor de stabilizare a frac</w:t>
            </w:r>
            <w:r w:rsidR="00EA47DA" w:rsidRPr="00474324">
              <w:rPr>
                <w:rFonts w:cs="Palatino Linotype"/>
                <w:sz w:val="20"/>
                <w:szCs w:val="20"/>
                <w:lang w:val="ro-RO"/>
              </w:rPr>
              <w:t>ț</w:t>
            </w:r>
            <w:r w:rsidRPr="00474324">
              <w:rPr>
                <w:sz w:val="20"/>
                <w:szCs w:val="20"/>
                <w:lang w:val="ro-RO"/>
              </w:rPr>
              <w:t xml:space="preserve">iei biodegradabile </w:t>
            </w:r>
          </w:p>
          <w:p w14:paraId="37756E63" w14:textId="45AB702C" w:rsidR="009571B6" w:rsidRPr="00474324" w:rsidRDefault="009571B6" w:rsidP="00474324">
            <w:pPr>
              <w:spacing w:after="0" w:line="240" w:lineRule="auto"/>
              <w:rPr>
                <w:sz w:val="20"/>
                <w:szCs w:val="20"/>
                <w:lang w:val="ro-RO"/>
              </w:rPr>
            </w:pPr>
            <w:r w:rsidRPr="00474324">
              <w:rPr>
                <w:sz w:val="20"/>
                <w:szCs w:val="20"/>
                <w:lang w:val="ro-RO"/>
              </w:rPr>
              <w:t>cadrul reciclării sau al altor opera</w:t>
            </w:r>
            <w:r w:rsidR="00EA47DA" w:rsidRPr="00474324">
              <w:rPr>
                <w:rFonts w:cs="Palatino Linotype"/>
                <w:sz w:val="20"/>
                <w:szCs w:val="20"/>
                <w:lang w:val="ro-RO"/>
              </w:rPr>
              <w:t>ț</w:t>
            </w:r>
            <w:r w:rsidRPr="00474324">
              <w:rPr>
                <w:sz w:val="20"/>
                <w:szCs w:val="20"/>
                <w:lang w:val="ro-RO"/>
              </w:rPr>
              <w:t xml:space="preserve">iuni de valorificare a </w:t>
            </w:r>
            <w:r w:rsidR="001E5706" w:rsidRPr="00474324">
              <w:rPr>
                <w:sz w:val="20"/>
                <w:szCs w:val="20"/>
                <w:lang w:val="ro-RO"/>
              </w:rPr>
              <w:t>d</w:t>
            </w:r>
            <w:r w:rsidR="002B1F82" w:rsidRPr="00474324">
              <w:rPr>
                <w:sz w:val="20"/>
                <w:szCs w:val="20"/>
                <w:lang w:val="ro-RO"/>
              </w:rPr>
              <w:t>eșeurilor</w:t>
            </w:r>
            <w:r w:rsidRPr="00474324">
              <w:rPr>
                <w:sz w:val="20"/>
                <w:szCs w:val="20"/>
                <w:lang w:val="ro-RO"/>
              </w:rPr>
              <w:t xml:space="preserve"> municipale care sunt ulterior eliminate prin depozitare. </w:t>
            </w:r>
          </w:p>
          <w:p w14:paraId="2F188DFA" w14:textId="28D792A1" w:rsidR="009571B6" w:rsidRPr="00474324" w:rsidRDefault="009571B6" w:rsidP="00474324">
            <w:pPr>
              <w:spacing w:after="0" w:line="240" w:lineRule="auto"/>
              <w:rPr>
                <w:sz w:val="20"/>
                <w:szCs w:val="20"/>
                <w:lang w:val="ro-RO"/>
              </w:rPr>
            </w:pPr>
            <w:r w:rsidRPr="00474324">
              <w:rPr>
                <w:sz w:val="20"/>
                <w:szCs w:val="20"/>
                <w:lang w:val="ro-RO"/>
              </w:rPr>
              <w:t xml:space="preserve">a </w:t>
            </w:r>
            <w:r w:rsidR="001E5706" w:rsidRPr="00474324">
              <w:rPr>
                <w:sz w:val="20"/>
                <w:szCs w:val="20"/>
                <w:lang w:val="ro-RO"/>
              </w:rPr>
              <w:t>d</w:t>
            </w:r>
            <w:r w:rsidR="002B1F82" w:rsidRPr="00474324">
              <w:rPr>
                <w:sz w:val="20"/>
                <w:szCs w:val="20"/>
                <w:lang w:val="ro-RO"/>
              </w:rPr>
              <w:t>eșeurilor</w:t>
            </w:r>
            <w:r w:rsidRPr="00474324">
              <w:rPr>
                <w:sz w:val="20"/>
                <w:szCs w:val="20"/>
                <w:lang w:val="ro-RO"/>
              </w:rPr>
              <w:t xml:space="preserve"> municipale pentru a fi ulterior eliminate în depozite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 </w:t>
            </w:r>
          </w:p>
          <w:p w14:paraId="5C0B8AA2" w14:textId="77777777" w:rsidR="009571B6" w:rsidRPr="00474324" w:rsidRDefault="009571B6" w:rsidP="00474324">
            <w:pPr>
              <w:spacing w:after="0" w:line="240" w:lineRule="auto"/>
              <w:rPr>
                <w:sz w:val="20"/>
                <w:szCs w:val="20"/>
                <w:lang w:val="ro-RO"/>
              </w:rPr>
            </w:pPr>
          </w:p>
          <w:p w14:paraId="41D24863" w14:textId="04A466A6" w:rsidR="009571B6" w:rsidRPr="00474324" w:rsidRDefault="009571B6" w:rsidP="00474324">
            <w:pPr>
              <w:spacing w:after="0" w:line="240" w:lineRule="auto"/>
              <w:rPr>
                <w:rFonts w:cstheme="minorHAnsi"/>
                <w:iCs/>
                <w:sz w:val="20"/>
                <w:szCs w:val="20"/>
                <w:lang w:val="ro-RO"/>
              </w:rPr>
            </w:pPr>
            <w:r w:rsidRPr="00474324">
              <w:rPr>
                <w:sz w:val="20"/>
                <w:szCs w:val="20"/>
                <w:lang w:val="ro-RO"/>
              </w:rPr>
              <w:t>Nu se iau în considerare la calculul cantită</w:t>
            </w:r>
            <w:r w:rsidR="00EA47DA" w:rsidRPr="00474324">
              <w:rPr>
                <w:sz w:val="20"/>
                <w:szCs w:val="20"/>
                <w:lang w:val="ro-RO"/>
              </w:rPr>
              <w:t>ț</w:t>
            </w:r>
            <w:r w:rsidRPr="00474324">
              <w:rPr>
                <w:sz w:val="20"/>
                <w:szCs w:val="20"/>
                <w:lang w:val="ro-RO"/>
              </w:rPr>
              <w:t xml:space="preserve">ii de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 depozitate </w:t>
            </w:r>
            <w:r w:rsidR="003E0A6C" w:rsidRPr="00474324">
              <w:rPr>
                <w:sz w:val="20"/>
                <w:szCs w:val="20"/>
                <w:lang w:val="ro-RO"/>
              </w:rPr>
              <w:t>de</w:t>
            </w:r>
            <w:r w:rsidR="00F5330C" w:rsidRPr="00474324">
              <w:rPr>
                <w:sz w:val="20"/>
                <w:szCs w:val="20"/>
                <w:lang w:val="ro-RO"/>
              </w:rPr>
              <w:t>ș</w:t>
            </w:r>
            <w:r w:rsidR="003E0A6C" w:rsidRPr="00474324">
              <w:rPr>
                <w:sz w:val="20"/>
                <w:szCs w:val="20"/>
                <w:lang w:val="ro-RO"/>
              </w:rPr>
              <w:t>euri</w:t>
            </w:r>
            <w:r w:rsidRPr="00474324">
              <w:rPr>
                <w:sz w:val="20"/>
                <w:szCs w:val="20"/>
                <w:lang w:val="ro-RO"/>
              </w:rPr>
              <w:t xml:space="preserve">le produse în </w:t>
            </w:r>
          </w:p>
        </w:tc>
      </w:tr>
      <w:tr w:rsidR="009571B6" w:rsidRPr="00AE06D2" w14:paraId="79A78BC1" w14:textId="77777777" w:rsidTr="00274D5A">
        <w:trPr>
          <w:gridAfter w:val="1"/>
          <w:wAfter w:w="4" w:type="pct"/>
        </w:trPr>
        <w:tc>
          <w:tcPr>
            <w:tcW w:w="364" w:type="pct"/>
            <w:shd w:val="clear" w:color="auto" w:fill="00B0F0"/>
            <w:vAlign w:val="center"/>
          </w:tcPr>
          <w:p w14:paraId="331E068A" w14:textId="3E15CD17" w:rsidR="009571B6" w:rsidRPr="00AE06D2" w:rsidRDefault="00AE06D2" w:rsidP="00975B04">
            <w:pPr>
              <w:spacing w:after="0" w:line="240" w:lineRule="auto"/>
              <w:jc w:val="center"/>
              <w:rPr>
                <w:rFonts w:cstheme="minorHAnsi"/>
                <w:b/>
                <w:iCs/>
                <w:sz w:val="20"/>
                <w:szCs w:val="20"/>
                <w:lang w:val="ro-RO"/>
              </w:rPr>
            </w:pPr>
            <w:r w:rsidRPr="00AE06D2">
              <w:rPr>
                <w:rFonts w:cstheme="minorHAnsi"/>
                <w:b/>
                <w:iCs/>
                <w:sz w:val="20"/>
                <w:szCs w:val="20"/>
                <w:lang w:val="ro-RO"/>
              </w:rPr>
              <w:t>9</w:t>
            </w:r>
          </w:p>
        </w:tc>
        <w:tc>
          <w:tcPr>
            <w:tcW w:w="4633" w:type="pct"/>
            <w:gridSpan w:val="5"/>
            <w:shd w:val="clear" w:color="auto" w:fill="00B0F0"/>
            <w:vAlign w:val="center"/>
          </w:tcPr>
          <w:p w14:paraId="3431E83F" w14:textId="34BF1C9A" w:rsidR="009571B6" w:rsidRPr="00AE06D2" w:rsidRDefault="009571B6" w:rsidP="00AE06D2">
            <w:pPr>
              <w:spacing w:after="0" w:line="240" w:lineRule="auto"/>
              <w:rPr>
                <w:b/>
                <w:sz w:val="20"/>
                <w:szCs w:val="20"/>
                <w:lang w:val="ro-RO"/>
              </w:rPr>
            </w:pPr>
            <w:r w:rsidRPr="00AE06D2">
              <w:rPr>
                <w:b/>
                <w:sz w:val="20"/>
                <w:szCs w:val="20"/>
                <w:lang w:val="ro-RO"/>
              </w:rPr>
              <w:t xml:space="preserve">Colectarea separată </w:t>
            </w:r>
            <w:r w:rsidR="00F5330C" w:rsidRPr="00AE06D2">
              <w:rPr>
                <w:b/>
                <w:sz w:val="20"/>
                <w:szCs w:val="20"/>
                <w:lang w:val="ro-RO"/>
              </w:rPr>
              <w:t>ș</w:t>
            </w:r>
            <w:r w:rsidR="003E0A6C" w:rsidRPr="00AE06D2">
              <w:rPr>
                <w:b/>
                <w:sz w:val="20"/>
                <w:szCs w:val="20"/>
                <w:lang w:val="ro-RO"/>
              </w:rPr>
              <w:t>i</w:t>
            </w:r>
            <w:r w:rsidRPr="00AE06D2">
              <w:rPr>
                <w:b/>
                <w:sz w:val="20"/>
                <w:szCs w:val="20"/>
                <w:lang w:val="ro-RO"/>
              </w:rPr>
              <w:t xml:space="preserve"> tratarea corespunzătoare a </w:t>
            </w:r>
            <w:r w:rsidR="001E5706" w:rsidRPr="00AE06D2">
              <w:rPr>
                <w:b/>
                <w:sz w:val="20"/>
                <w:szCs w:val="20"/>
                <w:lang w:val="ro-RO"/>
              </w:rPr>
              <w:t>d</w:t>
            </w:r>
            <w:r w:rsidR="002B1F82" w:rsidRPr="00AE06D2">
              <w:rPr>
                <w:b/>
                <w:sz w:val="20"/>
                <w:szCs w:val="20"/>
                <w:lang w:val="ro-RO"/>
              </w:rPr>
              <w:t>eșeurilor</w:t>
            </w:r>
            <w:r w:rsidRPr="00AE06D2">
              <w:rPr>
                <w:b/>
                <w:sz w:val="20"/>
                <w:szCs w:val="20"/>
                <w:lang w:val="ro-RO"/>
              </w:rPr>
              <w:t xml:space="preserve"> </w:t>
            </w:r>
            <w:r w:rsidR="00AE06D2" w:rsidRPr="00AE06D2">
              <w:rPr>
                <w:b/>
                <w:sz w:val="20"/>
                <w:szCs w:val="20"/>
                <w:lang w:val="ro-RO"/>
              </w:rPr>
              <w:t>periculoase menajere</w:t>
            </w:r>
          </w:p>
        </w:tc>
      </w:tr>
      <w:tr w:rsidR="009571B6" w:rsidRPr="000B1631" w14:paraId="7E3A405B" w14:textId="77777777" w:rsidTr="00274D5A">
        <w:trPr>
          <w:gridAfter w:val="1"/>
          <w:wAfter w:w="4" w:type="pct"/>
        </w:trPr>
        <w:tc>
          <w:tcPr>
            <w:tcW w:w="364" w:type="pct"/>
            <w:vAlign w:val="center"/>
          </w:tcPr>
          <w:p w14:paraId="2BA96745" w14:textId="6EA18A38" w:rsidR="009571B6" w:rsidRPr="00975B04" w:rsidRDefault="00AE06D2" w:rsidP="00975B04">
            <w:pPr>
              <w:spacing w:after="0" w:line="240" w:lineRule="auto"/>
              <w:jc w:val="center"/>
              <w:rPr>
                <w:rFonts w:cstheme="minorHAnsi"/>
                <w:iCs/>
                <w:sz w:val="20"/>
                <w:szCs w:val="20"/>
                <w:lang w:val="ro-RO"/>
              </w:rPr>
            </w:pPr>
            <w:r>
              <w:rPr>
                <w:rFonts w:cstheme="minorHAnsi"/>
                <w:iCs/>
                <w:sz w:val="20"/>
                <w:szCs w:val="20"/>
                <w:lang w:val="ro-RO"/>
              </w:rPr>
              <w:t>9.1</w:t>
            </w:r>
          </w:p>
        </w:tc>
        <w:tc>
          <w:tcPr>
            <w:tcW w:w="1781" w:type="pct"/>
            <w:vAlign w:val="center"/>
          </w:tcPr>
          <w:p w14:paraId="15AC2640" w14:textId="3492FEBA" w:rsidR="009571B6" w:rsidRPr="00AE06D2" w:rsidRDefault="009571B6" w:rsidP="00AE06D2">
            <w:pPr>
              <w:spacing w:after="0" w:line="240" w:lineRule="auto"/>
              <w:rPr>
                <w:sz w:val="20"/>
                <w:szCs w:val="20"/>
                <w:lang w:val="ro-RO"/>
              </w:rPr>
            </w:pPr>
            <w:r w:rsidRPr="00AE06D2">
              <w:rPr>
                <w:sz w:val="20"/>
                <w:szCs w:val="20"/>
                <w:lang w:val="ro-RO"/>
              </w:rPr>
              <w:t>Număr de contracte de delegare a activită</w:t>
            </w:r>
            <w:r w:rsidR="00EA47DA" w:rsidRPr="00AE06D2">
              <w:rPr>
                <w:rFonts w:cs="Palatino Linotype"/>
                <w:sz w:val="20"/>
                <w:szCs w:val="20"/>
                <w:lang w:val="ro-RO"/>
              </w:rPr>
              <w:t>ț</w:t>
            </w:r>
            <w:r w:rsidRPr="00AE06D2">
              <w:rPr>
                <w:sz w:val="20"/>
                <w:szCs w:val="20"/>
                <w:lang w:val="ro-RO"/>
              </w:rPr>
              <w:t xml:space="preserve">ii de colectare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transport care cuprind obliga</w:t>
            </w:r>
            <w:r w:rsidR="00EA47DA" w:rsidRPr="00AE06D2">
              <w:rPr>
                <w:rFonts w:cs="Palatino Linotype"/>
                <w:sz w:val="20"/>
                <w:szCs w:val="20"/>
                <w:lang w:val="ro-RO"/>
              </w:rPr>
              <w:t>ț</w:t>
            </w:r>
            <w:r w:rsidRPr="00AE06D2">
              <w:rPr>
                <w:sz w:val="20"/>
                <w:szCs w:val="20"/>
                <w:lang w:val="ro-RO"/>
              </w:rPr>
              <w:t xml:space="preserve">ii privind colectarea separată, stocarea temporară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asigurarea eliminării </w:t>
            </w:r>
            <w:r w:rsidR="001E5706" w:rsidRPr="00AE06D2">
              <w:rPr>
                <w:sz w:val="20"/>
                <w:szCs w:val="20"/>
                <w:lang w:val="ro-RO"/>
              </w:rPr>
              <w:t>d</w:t>
            </w:r>
            <w:r w:rsidR="002B1F82" w:rsidRPr="00AE06D2">
              <w:rPr>
                <w:sz w:val="20"/>
                <w:szCs w:val="20"/>
                <w:lang w:val="ro-RO"/>
              </w:rPr>
              <w:t>eșeurilor</w:t>
            </w:r>
            <w:r w:rsidR="00AE06D2">
              <w:rPr>
                <w:sz w:val="20"/>
                <w:szCs w:val="20"/>
                <w:lang w:val="ro-RO"/>
              </w:rPr>
              <w:t xml:space="preserve"> periculoase menajere</w:t>
            </w:r>
          </w:p>
        </w:tc>
        <w:tc>
          <w:tcPr>
            <w:tcW w:w="816" w:type="pct"/>
            <w:gridSpan w:val="2"/>
            <w:vAlign w:val="center"/>
          </w:tcPr>
          <w:p w14:paraId="08441B21" w14:textId="5DC39112" w:rsidR="009571B6" w:rsidRPr="00AE06D2" w:rsidRDefault="009571B6" w:rsidP="00AE06D2">
            <w:pPr>
              <w:spacing w:after="0" w:line="240" w:lineRule="auto"/>
              <w:jc w:val="center"/>
              <w:rPr>
                <w:sz w:val="20"/>
                <w:szCs w:val="20"/>
                <w:lang w:val="ro-RO"/>
              </w:rPr>
            </w:pPr>
            <w:r w:rsidRPr="00AE06D2">
              <w:rPr>
                <w:sz w:val="20"/>
                <w:szCs w:val="20"/>
                <w:lang w:val="ro-RO"/>
              </w:rPr>
              <w:t>APL</w:t>
            </w:r>
          </w:p>
          <w:p w14:paraId="37D1651B" w14:textId="32A13CAD" w:rsidR="009571B6" w:rsidRPr="00AE06D2" w:rsidRDefault="009571B6" w:rsidP="00AE06D2">
            <w:pPr>
              <w:spacing w:after="0" w:line="240" w:lineRule="auto"/>
              <w:jc w:val="center"/>
              <w:rPr>
                <w:rFonts w:cstheme="minorHAnsi"/>
                <w:iCs/>
                <w:sz w:val="20"/>
                <w:szCs w:val="20"/>
                <w:lang w:val="ro-RO"/>
              </w:rPr>
            </w:pPr>
            <w:r w:rsidRPr="00AE06D2">
              <w:rPr>
                <w:sz w:val="20"/>
                <w:szCs w:val="20"/>
                <w:lang w:val="ro-RO"/>
              </w:rPr>
              <w:t>ADI</w:t>
            </w:r>
          </w:p>
        </w:tc>
        <w:tc>
          <w:tcPr>
            <w:tcW w:w="2036" w:type="pct"/>
            <w:gridSpan w:val="2"/>
            <w:vAlign w:val="center"/>
          </w:tcPr>
          <w:p w14:paraId="35AB0DB9" w14:textId="7EA3676C" w:rsidR="009571B6" w:rsidRPr="00AE06D2" w:rsidRDefault="009571B6" w:rsidP="00AE06D2">
            <w:pPr>
              <w:spacing w:after="0" w:line="240" w:lineRule="auto"/>
              <w:rPr>
                <w:sz w:val="20"/>
                <w:szCs w:val="20"/>
                <w:lang w:val="ro-RO"/>
              </w:rPr>
            </w:pPr>
            <w:r w:rsidRPr="00AE06D2">
              <w:rPr>
                <w:sz w:val="20"/>
                <w:szCs w:val="20"/>
                <w:lang w:val="ro-RO"/>
              </w:rPr>
              <w:t xml:space="preserve">Se va calcula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ponderea numărului contractelor cu obliga</w:t>
            </w:r>
            <w:r w:rsidR="00EA47DA" w:rsidRPr="00AE06D2">
              <w:rPr>
                <w:rFonts w:cs="Palatino Linotype"/>
                <w:sz w:val="20"/>
                <w:szCs w:val="20"/>
                <w:lang w:val="ro-RO"/>
              </w:rPr>
              <w:t>ț</w:t>
            </w:r>
            <w:r w:rsidRPr="00AE06D2">
              <w:rPr>
                <w:sz w:val="20"/>
                <w:szCs w:val="20"/>
                <w:lang w:val="ro-RO"/>
              </w:rPr>
              <w:t xml:space="preserve">ii privind colectarea separată, stocarea temporară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asigurarea eliminării </w:t>
            </w:r>
            <w:r w:rsidR="001E5706" w:rsidRPr="00AE06D2">
              <w:rPr>
                <w:sz w:val="20"/>
                <w:szCs w:val="20"/>
                <w:lang w:val="ro-RO"/>
              </w:rPr>
              <w:t>d</w:t>
            </w:r>
            <w:r w:rsidR="002B1F82" w:rsidRPr="00AE06D2">
              <w:rPr>
                <w:sz w:val="20"/>
                <w:szCs w:val="20"/>
                <w:lang w:val="ro-RO"/>
              </w:rPr>
              <w:t>eșeurilor</w:t>
            </w:r>
            <w:r w:rsidRPr="00AE06D2">
              <w:rPr>
                <w:sz w:val="20"/>
                <w:szCs w:val="20"/>
                <w:lang w:val="ro-RO"/>
              </w:rPr>
              <w:t xml:space="preserve"> periculoase menajere din numărul total de contracte de colectare </w:t>
            </w:r>
            <w:r w:rsidR="00F5330C" w:rsidRPr="00AE06D2">
              <w:rPr>
                <w:rFonts w:cs="Palatino Linotype"/>
                <w:sz w:val="20"/>
                <w:szCs w:val="20"/>
                <w:lang w:val="ro-RO"/>
              </w:rPr>
              <w:t>ș</w:t>
            </w:r>
            <w:r w:rsidR="003E0A6C" w:rsidRPr="00AE06D2">
              <w:rPr>
                <w:rFonts w:cs="Palatino Linotype"/>
                <w:sz w:val="20"/>
                <w:szCs w:val="20"/>
                <w:lang w:val="ro-RO"/>
              </w:rPr>
              <w:t>i</w:t>
            </w:r>
            <w:r w:rsidR="00AE06D2">
              <w:rPr>
                <w:sz w:val="20"/>
                <w:szCs w:val="20"/>
                <w:lang w:val="ro-RO"/>
              </w:rPr>
              <w:t xml:space="preserve"> transport.</w:t>
            </w:r>
          </w:p>
        </w:tc>
      </w:tr>
      <w:tr w:rsidR="009571B6" w:rsidRPr="000B1631" w14:paraId="23751609" w14:textId="77777777" w:rsidTr="00274D5A">
        <w:trPr>
          <w:gridAfter w:val="1"/>
          <w:wAfter w:w="4" w:type="pct"/>
        </w:trPr>
        <w:tc>
          <w:tcPr>
            <w:tcW w:w="364" w:type="pct"/>
            <w:vAlign w:val="center"/>
          </w:tcPr>
          <w:p w14:paraId="1BC3CE35" w14:textId="46406A39" w:rsidR="009571B6" w:rsidRPr="00975B04" w:rsidRDefault="00AE06D2" w:rsidP="00975B04">
            <w:pPr>
              <w:spacing w:after="0" w:line="240" w:lineRule="auto"/>
              <w:jc w:val="center"/>
              <w:rPr>
                <w:rFonts w:cstheme="minorHAnsi"/>
                <w:iCs/>
                <w:sz w:val="20"/>
                <w:szCs w:val="20"/>
                <w:lang w:val="ro-RO"/>
              </w:rPr>
            </w:pPr>
            <w:r>
              <w:rPr>
                <w:rFonts w:cstheme="minorHAnsi"/>
                <w:iCs/>
                <w:sz w:val="20"/>
                <w:szCs w:val="20"/>
                <w:lang w:val="ro-RO"/>
              </w:rPr>
              <w:t>9.2</w:t>
            </w:r>
          </w:p>
        </w:tc>
        <w:tc>
          <w:tcPr>
            <w:tcW w:w="1781" w:type="pct"/>
            <w:vAlign w:val="center"/>
          </w:tcPr>
          <w:p w14:paraId="1422F7F3" w14:textId="21107E92" w:rsidR="009571B6" w:rsidRPr="00AE06D2" w:rsidRDefault="009571B6" w:rsidP="00AE06D2">
            <w:pPr>
              <w:spacing w:after="0" w:line="240" w:lineRule="auto"/>
              <w:rPr>
                <w:sz w:val="20"/>
                <w:szCs w:val="20"/>
                <w:lang w:val="ro-RO"/>
              </w:rPr>
            </w:pPr>
            <w:r w:rsidRPr="00AE06D2">
              <w:rPr>
                <w:sz w:val="20"/>
                <w:szCs w:val="20"/>
                <w:lang w:val="ro-RO"/>
              </w:rPr>
              <w:t xml:space="preserve">Cantitatea de </w:t>
            </w:r>
            <w:r w:rsidR="003E0A6C" w:rsidRPr="00AE06D2">
              <w:rPr>
                <w:sz w:val="20"/>
                <w:szCs w:val="20"/>
                <w:lang w:val="ro-RO"/>
              </w:rPr>
              <w:t>de</w:t>
            </w:r>
            <w:r w:rsidR="00F5330C" w:rsidRPr="00AE06D2">
              <w:rPr>
                <w:sz w:val="20"/>
                <w:szCs w:val="20"/>
                <w:lang w:val="ro-RO"/>
              </w:rPr>
              <w:t>ș</w:t>
            </w:r>
            <w:r w:rsidR="003E0A6C" w:rsidRPr="00AE06D2">
              <w:rPr>
                <w:sz w:val="20"/>
                <w:szCs w:val="20"/>
                <w:lang w:val="ro-RO"/>
              </w:rPr>
              <w:t>euri</w:t>
            </w:r>
            <w:r w:rsidRPr="00AE06D2">
              <w:rPr>
                <w:sz w:val="20"/>
                <w:szCs w:val="20"/>
                <w:lang w:val="ro-RO"/>
              </w:rPr>
              <w:t xml:space="preserve"> periculoase menajere colectată separat </w:t>
            </w:r>
            <w:r w:rsidR="00F5330C" w:rsidRPr="00AE06D2">
              <w:rPr>
                <w:rFonts w:cs="Palatino Linotype"/>
                <w:sz w:val="20"/>
                <w:szCs w:val="20"/>
                <w:lang w:val="ro-RO"/>
              </w:rPr>
              <w:t>ș</w:t>
            </w:r>
            <w:r w:rsidR="003E0A6C" w:rsidRPr="00AE06D2">
              <w:rPr>
                <w:rFonts w:cs="Palatino Linotype"/>
                <w:sz w:val="20"/>
                <w:szCs w:val="20"/>
                <w:lang w:val="ro-RO"/>
              </w:rPr>
              <w:t>i</w:t>
            </w:r>
            <w:r w:rsidR="00AE06D2">
              <w:rPr>
                <w:sz w:val="20"/>
                <w:szCs w:val="20"/>
                <w:lang w:val="ro-RO"/>
              </w:rPr>
              <w:t xml:space="preserve"> tratată</w:t>
            </w:r>
          </w:p>
        </w:tc>
        <w:tc>
          <w:tcPr>
            <w:tcW w:w="816" w:type="pct"/>
            <w:gridSpan w:val="2"/>
            <w:vAlign w:val="center"/>
          </w:tcPr>
          <w:p w14:paraId="1C8ECEB7" w14:textId="6C5211FE" w:rsidR="009571B6" w:rsidRPr="00AE06D2" w:rsidRDefault="009571B6" w:rsidP="00AE06D2">
            <w:pPr>
              <w:spacing w:after="0" w:line="240" w:lineRule="auto"/>
              <w:jc w:val="center"/>
              <w:rPr>
                <w:sz w:val="20"/>
                <w:szCs w:val="20"/>
                <w:lang w:val="ro-RO"/>
              </w:rPr>
            </w:pPr>
            <w:r w:rsidRPr="00AE06D2">
              <w:rPr>
                <w:sz w:val="20"/>
                <w:szCs w:val="20"/>
                <w:lang w:val="ro-RO"/>
              </w:rPr>
              <w:t>APL</w:t>
            </w:r>
          </w:p>
          <w:p w14:paraId="2D9D071E" w14:textId="23893995" w:rsidR="009571B6" w:rsidRPr="00AE06D2" w:rsidRDefault="009571B6" w:rsidP="00AE06D2">
            <w:pPr>
              <w:spacing w:after="0" w:line="240" w:lineRule="auto"/>
              <w:jc w:val="center"/>
              <w:rPr>
                <w:sz w:val="20"/>
                <w:szCs w:val="20"/>
                <w:lang w:val="ro-RO"/>
              </w:rPr>
            </w:pPr>
            <w:r w:rsidRPr="00AE06D2">
              <w:rPr>
                <w:sz w:val="20"/>
                <w:szCs w:val="20"/>
                <w:lang w:val="ro-RO"/>
              </w:rPr>
              <w:t>ADI</w:t>
            </w:r>
          </w:p>
          <w:p w14:paraId="7C26CC0F" w14:textId="6272C9CA" w:rsidR="009571B6" w:rsidRPr="00AE06D2" w:rsidRDefault="009571B6" w:rsidP="00AE06D2">
            <w:pPr>
              <w:spacing w:after="0" w:line="240" w:lineRule="auto"/>
              <w:jc w:val="center"/>
              <w:rPr>
                <w:rFonts w:cstheme="minorHAnsi"/>
                <w:iCs/>
                <w:sz w:val="20"/>
                <w:szCs w:val="20"/>
                <w:lang w:val="ro-RO"/>
              </w:rPr>
            </w:pPr>
            <w:r w:rsidRPr="00AE06D2">
              <w:rPr>
                <w:sz w:val="20"/>
                <w:szCs w:val="20"/>
                <w:lang w:val="ro-RO"/>
              </w:rPr>
              <w:t>APM</w:t>
            </w:r>
          </w:p>
        </w:tc>
        <w:tc>
          <w:tcPr>
            <w:tcW w:w="2036" w:type="pct"/>
            <w:gridSpan w:val="2"/>
            <w:vAlign w:val="center"/>
          </w:tcPr>
          <w:p w14:paraId="02982FF9" w14:textId="630EF87D" w:rsidR="009571B6" w:rsidRPr="00AE06D2" w:rsidRDefault="009571B6" w:rsidP="00AE06D2">
            <w:pPr>
              <w:spacing w:after="0" w:line="240" w:lineRule="auto"/>
              <w:rPr>
                <w:sz w:val="20"/>
                <w:szCs w:val="20"/>
                <w:lang w:val="ro-RO"/>
              </w:rPr>
            </w:pPr>
            <w:r w:rsidRPr="00AE06D2">
              <w:rPr>
                <w:sz w:val="20"/>
                <w:szCs w:val="20"/>
                <w:lang w:val="ro-RO"/>
              </w:rPr>
              <w:t>Se calculează la nivelul întregului jude</w:t>
            </w:r>
            <w:r w:rsidR="00EA47DA" w:rsidRPr="00AE06D2">
              <w:rPr>
                <w:sz w:val="20"/>
                <w:szCs w:val="20"/>
                <w:lang w:val="ro-RO"/>
              </w:rPr>
              <w:t>ț</w:t>
            </w:r>
            <w:r w:rsidRPr="00AE06D2">
              <w:rPr>
                <w:sz w:val="20"/>
                <w:szCs w:val="20"/>
                <w:lang w:val="ro-RO"/>
              </w:rPr>
              <w:t xml:space="preserve">, separat pentru mediul urban </w:t>
            </w:r>
            <w:r w:rsidR="00F5330C" w:rsidRPr="00AE06D2">
              <w:rPr>
                <w:rFonts w:cs="Palatino Linotype"/>
                <w:sz w:val="20"/>
                <w:szCs w:val="20"/>
                <w:lang w:val="ro-RO"/>
              </w:rPr>
              <w:t>ș</w:t>
            </w:r>
            <w:r w:rsidR="003E0A6C" w:rsidRPr="00AE06D2">
              <w:rPr>
                <w:rFonts w:cs="Palatino Linotype"/>
                <w:sz w:val="20"/>
                <w:szCs w:val="20"/>
                <w:lang w:val="ro-RO"/>
              </w:rPr>
              <w:t>i</w:t>
            </w:r>
            <w:r w:rsidR="00AE06D2">
              <w:rPr>
                <w:sz w:val="20"/>
                <w:szCs w:val="20"/>
                <w:lang w:val="ro-RO"/>
              </w:rPr>
              <w:t xml:space="preserve"> mediul rural.</w:t>
            </w:r>
          </w:p>
        </w:tc>
      </w:tr>
      <w:tr w:rsidR="009571B6" w:rsidRPr="00975B04" w14:paraId="6C3F39FC" w14:textId="77777777" w:rsidTr="00274D5A">
        <w:trPr>
          <w:gridAfter w:val="1"/>
          <w:wAfter w:w="4" w:type="pct"/>
        </w:trPr>
        <w:tc>
          <w:tcPr>
            <w:tcW w:w="364" w:type="pct"/>
            <w:vAlign w:val="center"/>
          </w:tcPr>
          <w:p w14:paraId="5DDB220C" w14:textId="3037EB7E" w:rsidR="009571B6" w:rsidRPr="00975B04" w:rsidRDefault="00AE06D2" w:rsidP="00975B04">
            <w:pPr>
              <w:spacing w:after="0" w:line="240" w:lineRule="auto"/>
              <w:jc w:val="center"/>
              <w:rPr>
                <w:rFonts w:cstheme="minorHAnsi"/>
                <w:iCs/>
                <w:sz w:val="20"/>
                <w:szCs w:val="20"/>
                <w:lang w:val="ro-RO"/>
              </w:rPr>
            </w:pPr>
            <w:r>
              <w:rPr>
                <w:rFonts w:cstheme="minorHAnsi"/>
                <w:iCs/>
                <w:sz w:val="20"/>
                <w:szCs w:val="20"/>
                <w:lang w:val="ro-RO"/>
              </w:rPr>
              <w:t>9.3</w:t>
            </w:r>
          </w:p>
        </w:tc>
        <w:tc>
          <w:tcPr>
            <w:tcW w:w="1781" w:type="pct"/>
            <w:vAlign w:val="center"/>
          </w:tcPr>
          <w:p w14:paraId="783D1C21" w14:textId="06856860" w:rsidR="009571B6" w:rsidRPr="00AE06D2" w:rsidRDefault="009571B6" w:rsidP="00AE06D2">
            <w:pPr>
              <w:spacing w:after="0" w:line="240" w:lineRule="auto"/>
              <w:rPr>
                <w:rFonts w:cstheme="minorHAnsi"/>
                <w:iCs/>
                <w:sz w:val="20"/>
                <w:szCs w:val="20"/>
                <w:lang w:val="ro-RO"/>
              </w:rPr>
            </w:pPr>
            <w:r w:rsidRPr="00AE06D2">
              <w:rPr>
                <w:sz w:val="20"/>
                <w:szCs w:val="20"/>
                <w:lang w:val="ro-RO"/>
              </w:rPr>
              <w:t xml:space="preserve">Număr centre noi de colectare pentru fluxurile speciale de </w:t>
            </w:r>
            <w:r w:rsidR="003E0A6C" w:rsidRPr="00AE06D2">
              <w:rPr>
                <w:sz w:val="20"/>
                <w:szCs w:val="20"/>
                <w:lang w:val="ro-RO"/>
              </w:rPr>
              <w:t>de</w:t>
            </w:r>
            <w:r w:rsidR="00F5330C" w:rsidRPr="00AE06D2">
              <w:rPr>
                <w:sz w:val="20"/>
                <w:szCs w:val="20"/>
                <w:lang w:val="ro-RO"/>
              </w:rPr>
              <w:t>ș</w:t>
            </w:r>
            <w:r w:rsidR="003E0A6C" w:rsidRPr="00AE06D2">
              <w:rPr>
                <w:sz w:val="20"/>
                <w:szCs w:val="20"/>
                <w:lang w:val="ro-RO"/>
              </w:rPr>
              <w:t>euri</w:t>
            </w:r>
            <w:r w:rsidRPr="00AE06D2">
              <w:rPr>
                <w:sz w:val="20"/>
                <w:szCs w:val="20"/>
                <w:lang w:val="ro-RO"/>
              </w:rPr>
              <w:t xml:space="preserve"> (</w:t>
            </w:r>
            <w:r w:rsidR="003E0A6C" w:rsidRPr="00AE06D2">
              <w:rPr>
                <w:sz w:val="20"/>
                <w:szCs w:val="20"/>
                <w:lang w:val="ro-RO"/>
              </w:rPr>
              <w:t>de</w:t>
            </w:r>
            <w:r w:rsidR="00F5330C" w:rsidRPr="00AE06D2">
              <w:rPr>
                <w:sz w:val="20"/>
                <w:szCs w:val="20"/>
                <w:lang w:val="ro-RO"/>
              </w:rPr>
              <w:t>ș</w:t>
            </w:r>
            <w:r w:rsidR="003E0A6C" w:rsidRPr="00AE06D2">
              <w:rPr>
                <w:sz w:val="20"/>
                <w:szCs w:val="20"/>
                <w:lang w:val="ro-RO"/>
              </w:rPr>
              <w:t>euri</w:t>
            </w:r>
            <w:r w:rsidRPr="00AE06D2">
              <w:rPr>
                <w:sz w:val="20"/>
                <w:szCs w:val="20"/>
                <w:lang w:val="ro-RO"/>
              </w:rPr>
              <w:t xml:space="preserve"> periculoase menajere, </w:t>
            </w:r>
            <w:r w:rsidR="003E0A6C" w:rsidRPr="00AE06D2">
              <w:rPr>
                <w:sz w:val="20"/>
                <w:szCs w:val="20"/>
                <w:lang w:val="ro-RO"/>
              </w:rPr>
              <w:t>de</w:t>
            </w:r>
            <w:r w:rsidR="00F5330C" w:rsidRPr="00AE06D2">
              <w:rPr>
                <w:sz w:val="20"/>
                <w:szCs w:val="20"/>
                <w:lang w:val="ro-RO"/>
              </w:rPr>
              <w:t>ș</w:t>
            </w:r>
            <w:r w:rsidR="003E0A6C" w:rsidRPr="00AE06D2">
              <w:rPr>
                <w:sz w:val="20"/>
                <w:szCs w:val="20"/>
                <w:lang w:val="ro-RO"/>
              </w:rPr>
              <w:t>euri</w:t>
            </w:r>
            <w:r w:rsidRPr="00AE06D2">
              <w:rPr>
                <w:sz w:val="20"/>
                <w:szCs w:val="20"/>
                <w:lang w:val="ro-RO"/>
              </w:rPr>
              <w:t xml:space="preserve"> voluminoase, </w:t>
            </w:r>
            <w:r w:rsidR="003E0A6C" w:rsidRPr="00AE06D2">
              <w:rPr>
                <w:sz w:val="20"/>
                <w:szCs w:val="20"/>
                <w:lang w:val="ro-RO"/>
              </w:rPr>
              <w:t>de</w:t>
            </w:r>
            <w:r w:rsidR="00F5330C" w:rsidRPr="00AE06D2">
              <w:rPr>
                <w:sz w:val="20"/>
                <w:szCs w:val="20"/>
                <w:lang w:val="ro-RO"/>
              </w:rPr>
              <w:t>ș</w:t>
            </w:r>
            <w:r w:rsidR="003E0A6C" w:rsidRPr="00AE06D2">
              <w:rPr>
                <w:sz w:val="20"/>
                <w:szCs w:val="20"/>
                <w:lang w:val="ro-RO"/>
              </w:rPr>
              <w:t>euri</w:t>
            </w:r>
            <w:r w:rsidRPr="00AE06D2">
              <w:rPr>
                <w:sz w:val="20"/>
                <w:szCs w:val="20"/>
                <w:lang w:val="ro-RO"/>
              </w:rPr>
              <w:t xml:space="preserve"> din construc</w:t>
            </w:r>
            <w:r w:rsidR="00EA47DA" w:rsidRPr="00AE06D2">
              <w:rPr>
                <w:rFonts w:cs="Palatino Linotype"/>
                <w:sz w:val="20"/>
                <w:szCs w:val="20"/>
                <w:lang w:val="ro-RO"/>
              </w:rPr>
              <w:t>ț</w:t>
            </w:r>
            <w:r w:rsidRPr="00AE06D2">
              <w:rPr>
                <w:sz w:val="20"/>
                <w:szCs w:val="20"/>
                <w:lang w:val="ro-RO"/>
              </w:rPr>
              <w:t xml:space="preserve">ii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desfiin</w:t>
            </w:r>
            <w:r w:rsidR="00EA47DA" w:rsidRPr="00AE06D2">
              <w:rPr>
                <w:rFonts w:cs="Palatino Linotype"/>
                <w:sz w:val="20"/>
                <w:szCs w:val="20"/>
                <w:lang w:val="ro-RO"/>
              </w:rPr>
              <w:t>ț</w:t>
            </w:r>
            <w:r w:rsidRPr="00AE06D2">
              <w:rPr>
                <w:sz w:val="20"/>
                <w:szCs w:val="20"/>
                <w:lang w:val="ro-RO"/>
              </w:rPr>
              <w:t>ări de la popula</w:t>
            </w:r>
            <w:r w:rsidR="00EA47DA" w:rsidRPr="00AE06D2">
              <w:rPr>
                <w:rFonts w:cs="Palatino Linotype"/>
                <w:sz w:val="20"/>
                <w:szCs w:val="20"/>
                <w:lang w:val="ro-RO"/>
              </w:rPr>
              <w:t>ț</w:t>
            </w:r>
            <w:r w:rsidRPr="00AE06D2">
              <w:rPr>
                <w:sz w:val="20"/>
                <w:szCs w:val="20"/>
                <w:lang w:val="ro-RO"/>
              </w:rPr>
              <w:t xml:space="preserve">ie, </w:t>
            </w:r>
            <w:r w:rsidR="003E0A6C" w:rsidRPr="00AE06D2">
              <w:rPr>
                <w:sz w:val="20"/>
                <w:szCs w:val="20"/>
                <w:lang w:val="ro-RO"/>
              </w:rPr>
              <w:t>de</w:t>
            </w:r>
            <w:r w:rsidR="00F5330C" w:rsidRPr="00AE06D2">
              <w:rPr>
                <w:sz w:val="20"/>
                <w:szCs w:val="20"/>
                <w:lang w:val="ro-RO"/>
              </w:rPr>
              <w:t>ș</w:t>
            </w:r>
            <w:r w:rsidR="003E0A6C" w:rsidRPr="00AE06D2">
              <w:rPr>
                <w:sz w:val="20"/>
                <w:szCs w:val="20"/>
                <w:lang w:val="ro-RO"/>
              </w:rPr>
              <w:t>euri</w:t>
            </w:r>
            <w:r w:rsidRPr="00AE06D2">
              <w:rPr>
                <w:sz w:val="20"/>
                <w:szCs w:val="20"/>
                <w:lang w:val="ro-RO"/>
              </w:rPr>
              <w:t xml:space="preserve"> verzi etc.), cel pu</w:t>
            </w:r>
            <w:r w:rsidR="00EA47DA" w:rsidRPr="00AE06D2">
              <w:rPr>
                <w:rFonts w:cs="Palatino Linotype"/>
                <w:sz w:val="20"/>
                <w:szCs w:val="20"/>
                <w:lang w:val="ro-RO"/>
              </w:rPr>
              <w:t>ț</w:t>
            </w:r>
            <w:r w:rsidRPr="00AE06D2">
              <w:rPr>
                <w:sz w:val="20"/>
                <w:szCs w:val="20"/>
                <w:lang w:val="ro-RO"/>
              </w:rPr>
              <w:t>in câte unul în fiecare ora</w:t>
            </w:r>
            <w:r w:rsidR="00F5330C" w:rsidRPr="00AE06D2">
              <w:rPr>
                <w:rFonts w:cs="Palatino Linotype"/>
                <w:sz w:val="20"/>
                <w:szCs w:val="20"/>
                <w:lang w:val="ro-RO"/>
              </w:rPr>
              <w:t>ș</w:t>
            </w:r>
          </w:p>
        </w:tc>
        <w:tc>
          <w:tcPr>
            <w:tcW w:w="816" w:type="pct"/>
            <w:gridSpan w:val="2"/>
            <w:vAlign w:val="center"/>
          </w:tcPr>
          <w:p w14:paraId="5B6D14D3" w14:textId="68B44138" w:rsidR="009571B6" w:rsidRPr="00AE06D2" w:rsidRDefault="009571B6" w:rsidP="00AE06D2">
            <w:pPr>
              <w:spacing w:after="0" w:line="240" w:lineRule="auto"/>
              <w:jc w:val="center"/>
              <w:rPr>
                <w:sz w:val="20"/>
                <w:szCs w:val="20"/>
                <w:lang w:val="ro-RO"/>
              </w:rPr>
            </w:pPr>
            <w:r w:rsidRPr="00AE06D2">
              <w:rPr>
                <w:sz w:val="20"/>
                <w:szCs w:val="20"/>
                <w:lang w:val="ro-RO"/>
              </w:rPr>
              <w:t>APL</w:t>
            </w:r>
          </w:p>
          <w:p w14:paraId="02C4BFCB" w14:textId="6636DE54" w:rsidR="009571B6" w:rsidRPr="00AE06D2" w:rsidRDefault="009571B6" w:rsidP="00AE06D2">
            <w:pPr>
              <w:spacing w:after="0" w:line="240" w:lineRule="auto"/>
              <w:jc w:val="center"/>
              <w:rPr>
                <w:sz w:val="20"/>
                <w:szCs w:val="20"/>
                <w:lang w:val="ro-RO"/>
              </w:rPr>
            </w:pPr>
            <w:r w:rsidRPr="00AE06D2">
              <w:rPr>
                <w:sz w:val="20"/>
                <w:szCs w:val="20"/>
                <w:lang w:val="ro-RO"/>
              </w:rPr>
              <w:t>ADI</w:t>
            </w:r>
          </w:p>
          <w:p w14:paraId="50FE79C1" w14:textId="61FC2650" w:rsidR="009571B6" w:rsidRPr="00AE06D2" w:rsidRDefault="009571B6" w:rsidP="00AE06D2">
            <w:pPr>
              <w:spacing w:after="0" w:line="240" w:lineRule="auto"/>
              <w:jc w:val="center"/>
              <w:rPr>
                <w:rFonts w:cstheme="minorHAnsi"/>
                <w:iCs/>
                <w:sz w:val="20"/>
                <w:szCs w:val="20"/>
                <w:lang w:val="ro-RO"/>
              </w:rPr>
            </w:pPr>
            <w:r w:rsidRPr="00AE06D2">
              <w:rPr>
                <w:sz w:val="20"/>
                <w:szCs w:val="20"/>
                <w:lang w:val="ro-RO"/>
              </w:rPr>
              <w:t>APM</w:t>
            </w:r>
          </w:p>
        </w:tc>
        <w:tc>
          <w:tcPr>
            <w:tcW w:w="2036" w:type="pct"/>
            <w:gridSpan w:val="2"/>
            <w:vAlign w:val="center"/>
          </w:tcPr>
          <w:p w14:paraId="4D91C4FF" w14:textId="77777777" w:rsidR="009571B6" w:rsidRPr="00AE06D2" w:rsidRDefault="009571B6" w:rsidP="00AE06D2">
            <w:pPr>
              <w:spacing w:after="0" w:line="240" w:lineRule="auto"/>
              <w:rPr>
                <w:rFonts w:cstheme="minorHAnsi"/>
                <w:iCs/>
                <w:sz w:val="20"/>
                <w:szCs w:val="20"/>
                <w:lang w:val="ro-RO"/>
              </w:rPr>
            </w:pPr>
          </w:p>
        </w:tc>
      </w:tr>
      <w:tr w:rsidR="009571B6" w:rsidRPr="00AE06D2" w14:paraId="6D5F586B" w14:textId="77777777" w:rsidTr="00274D5A">
        <w:trPr>
          <w:gridAfter w:val="1"/>
          <w:wAfter w:w="4" w:type="pct"/>
        </w:trPr>
        <w:tc>
          <w:tcPr>
            <w:tcW w:w="364" w:type="pct"/>
            <w:shd w:val="clear" w:color="auto" w:fill="00B0F0"/>
            <w:vAlign w:val="center"/>
          </w:tcPr>
          <w:p w14:paraId="50A06019" w14:textId="0ABBDF28" w:rsidR="009571B6" w:rsidRPr="00AE06D2" w:rsidRDefault="00AE06D2" w:rsidP="00975B04">
            <w:pPr>
              <w:spacing w:after="0" w:line="240" w:lineRule="auto"/>
              <w:jc w:val="center"/>
              <w:rPr>
                <w:rFonts w:cstheme="minorHAnsi"/>
                <w:b/>
                <w:iCs/>
                <w:sz w:val="20"/>
                <w:szCs w:val="20"/>
                <w:lang w:val="ro-RO"/>
              </w:rPr>
            </w:pPr>
            <w:r w:rsidRPr="00AE06D2">
              <w:rPr>
                <w:rFonts w:cstheme="minorHAnsi"/>
                <w:b/>
                <w:iCs/>
                <w:sz w:val="20"/>
                <w:szCs w:val="20"/>
                <w:lang w:val="ro-RO"/>
              </w:rPr>
              <w:t>10</w:t>
            </w:r>
          </w:p>
        </w:tc>
        <w:tc>
          <w:tcPr>
            <w:tcW w:w="4633" w:type="pct"/>
            <w:gridSpan w:val="5"/>
            <w:shd w:val="clear" w:color="auto" w:fill="00B0F0"/>
            <w:vAlign w:val="center"/>
          </w:tcPr>
          <w:p w14:paraId="3BC0C556" w14:textId="2ECD0815" w:rsidR="009571B6" w:rsidRPr="00AE06D2" w:rsidRDefault="009571B6" w:rsidP="00AE06D2">
            <w:pPr>
              <w:spacing w:after="0" w:line="240" w:lineRule="auto"/>
              <w:rPr>
                <w:b/>
                <w:sz w:val="20"/>
                <w:szCs w:val="20"/>
                <w:lang w:val="ro-RO"/>
              </w:rPr>
            </w:pPr>
            <w:r w:rsidRPr="00AE06D2">
              <w:rPr>
                <w:b/>
                <w:sz w:val="20"/>
                <w:szCs w:val="20"/>
                <w:lang w:val="ro-RO"/>
              </w:rPr>
              <w:t xml:space="preserve">Colectarea separată </w:t>
            </w:r>
            <w:r w:rsidR="00F5330C" w:rsidRPr="00AE06D2">
              <w:rPr>
                <w:b/>
                <w:sz w:val="20"/>
                <w:szCs w:val="20"/>
                <w:lang w:val="ro-RO"/>
              </w:rPr>
              <w:t>ș</w:t>
            </w:r>
            <w:r w:rsidR="003E0A6C" w:rsidRPr="00AE06D2">
              <w:rPr>
                <w:b/>
                <w:sz w:val="20"/>
                <w:szCs w:val="20"/>
                <w:lang w:val="ro-RO"/>
              </w:rPr>
              <w:t>i</w:t>
            </w:r>
            <w:r w:rsidRPr="00AE06D2">
              <w:rPr>
                <w:b/>
                <w:sz w:val="20"/>
                <w:szCs w:val="20"/>
                <w:lang w:val="ro-RO"/>
              </w:rPr>
              <w:t xml:space="preserve"> tratarea corespunzătoare a </w:t>
            </w:r>
            <w:r w:rsidR="002B1F82" w:rsidRPr="00AE06D2">
              <w:rPr>
                <w:b/>
                <w:sz w:val="20"/>
                <w:szCs w:val="20"/>
                <w:lang w:val="ro-RO"/>
              </w:rPr>
              <w:t>Deșeurilor</w:t>
            </w:r>
            <w:r w:rsidR="00AE06D2" w:rsidRPr="00AE06D2">
              <w:rPr>
                <w:b/>
                <w:sz w:val="20"/>
                <w:szCs w:val="20"/>
                <w:lang w:val="ro-RO"/>
              </w:rPr>
              <w:t xml:space="preserve"> voluminoase </w:t>
            </w:r>
          </w:p>
        </w:tc>
      </w:tr>
      <w:tr w:rsidR="009571B6" w:rsidRPr="000B1631" w14:paraId="3BA3BAB7" w14:textId="77777777" w:rsidTr="00274D5A">
        <w:trPr>
          <w:gridAfter w:val="1"/>
          <w:wAfter w:w="4" w:type="pct"/>
        </w:trPr>
        <w:tc>
          <w:tcPr>
            <w:tcW w:w="364" w:type="pct"/>
            <w:vAlign w:val="center"/>
          </w:tcPr>
          <w:p w14:paraId="7DCFFB73" w14:textId="527FBA70" w:rsidR="009571B6" w:rsidRPr="00975B04" w:rsidRDefault="00AE06D2" w:rsidP="00975B04">
            <w:pPr>
              <w:spacing w:after="0" w:line="240" w:lineRule="auto"/>
              <w:jc w:val="center"/>
              <w:rPr>
                <w:rFonts w:cstheme="minorHAnsi"/>
                <w:iCs/>
                <w:sz w:val="20"/>
                <w:szCs w:val="20"/>
                <w:lang w:val="ro-RO"/>
              </w:rPr>
            </w:pPr>
            <w:r>
              <w:rPr>
                <w:rFonts w:cstheme="minorHAnsi"/>
                <w:iCs/>
                <w:sz w:val="20"/>
                <w:szCs w:val="20"/>
                <w:lang w:val="ro-RO"/>
              </w:rPr>
              <w:t>10.1</w:t>
            </w:r>
          </w:p>
        </w:tc>
        <w:tc>
          <w:tcPr>
            <w:tcW w:w="1781" w:type="pct"/>
            <w:vAlign w:val="center"/>
          </w:tcPr>
          <w:p w14:paraId="0C7C6612" w14:textId="6796D1D1" w:rsidR="009571B6" w:rsidRPr="00AE06D2" w:rsidRDefault="009571B6" w:rsidP="00AE06D2">
            <w:pPr>
              <w:spacing w:after="0" w:line="240" w:lineRule="auto"/>
              <w:rPr>
                <w:sz w:val="20"/>
                <w:szCs w:val="20"/>
                <w:lang w:val="ro-RO"/>
              </w:rPr>
            </w:pPr>
            <w:r w:rsidRPr="00AE06D2">
              <w:rPr>
                <w:sz w:val="20"/>
                <w:szCs w:val="20"/>
                <w:lang w:val="ro-RO"/>
              </w:rPr>
              <w:t>Număr de contracte de delegare a activită</w:t>
            </w:r>
            <w:r w:rsidR="00EA47DA" w:rsidRPr="00AE06D2">
              <w:rPr>
                <w:rFonts w:cs="Palatino Linotype"/>
                <w:sz w:val="20"/>
                <w:szCs w:val="20"/>
                <w:lang w:val="ro-RO"/>
              </w:rPr>
              <w:t>ț</w:t>
            </w:r>
            <w:r w:rsidRPr="00AE06D2">
              <w:rPr>
                <w:sz w:val="20"/>
                <w:szCs w:val="20"/>
                <w:lang w:val="ro-RO"/>
              </w:rPr>
              <w:t xml:space="preserve">ii de colectare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transport a care cuprind obliga</w:t>
            </w:r>
            <w:r w:rsidR="00EA47DA" w:rsidRPr="00AE06D2">
              <w:rPr>
                <w:rFonts w:cs="Palatino Linotype"/>
                <w:sz w:val="20"/>
                <w:szCs w:val="20"/>
                <w:lang w:val="ro-RO"/>
              </w:rPr>
              <w:t>ț</w:t>
            </w:r>
            <w:r w:rsidRPr="00AE06D2">
              <w:rPr>
                <w:sz w:val="20"/>
                <w:szCs w:val="20"/>
                <w:lang w:val="ro-RO"/>
              </w:rPr>
              <w:t xml:space="preserve">ii privind colectarea separată, stocarea temporară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asigurarea valorificării </w:t>
            </w:r>
            <w:r w:rsidR="001E5706" w:rsidRPr="00AE06D2">
              <w:rPr>
                <w:sz w:val="20"/>
                <w:szCs w:val="20"/>
                <w:lang w:val="ro-RO"/>
              </w:rPr>
              <w:t>d</w:t>
            </w:r>
            <w:r w:rsidR="002B1F82" w:rsidRPr="00AE06D2">
              <w:rPr>
                <w:sz w:val="20"/>
                <w:szCs w:val="20"/>
                <w:lang w:val="ro-RO"/>
              </w:rPr>
              <w:t>eșeurilor</w:t>
            </w:r>
            <w:r w:rsidR="00AE06D2">
              <w:rPr>
                <w:sz w:val="20"/>
                <w:szCs w:val="20"/>
                <w:lang w:val="ro-RO"/>
              </w:rPr>
              <w:t xml:space="preserve"> voluminoase</w:t>
            </w:r>
          </w:p>
        </w:tc>
        <w:tc>
          <w:tcPr>
            <w:tcW w:w="816" w:type="pct"/>
            <w:gridSpan w:val="2"/>
            <w:vAlign w:val="center"/>
          </w:tcPr>
          <w:p w14:paraId="1B6479A3" w14:textId="646CA69E" w:rsidR="009571B6" w:rsidRPr="00AE06D2" w:rsidRDefault="009571B6" w:rsidP="00AE06D2">
            <w:pPr>
              <w:spacing w:after="0" w:line="240" w:lineRule="auto"/>
              <w:jc w:val="center"/>
              <w:rPr>
                <w:sz w:val="20"/>
                <w:szCs w:val="20"/>
                <w:lang w:val="ro-RO"/>
              </w:rPr>
            </w:pPr>
            <w:r w:rsidRPr="00AE06D2">
              <w:rPr>
                <w:sz w:val="20"/>
                <w:szCs w:val="20"/>
                <w:lang w:val="ro-RO"/>
              </w:rPr>
              <w:t>APL</w:t>
            </w:r>
          </w:p>
          <w:p w14:paraId="789B256C" w14:textId="3740F83B" w:rsidR="009571B6" w:rsidRPr="00AE06D2" w:rsidRDefault="009571B6" w:rsidP="00AE06D2">
            <w:pPr>
              <w:spacing w:after="0" w:line="240" w:lineRule="auto"/>
              <w:jc w:val="center"/>
              <w:rPr>
                <w:rFonts w:cstheme="minorHAnsi"/>
                <w:iCs/>
                <w:sz w:val="20"/>
                <w:szCs w:val="20"/>
                <w:lang w:val="ro-RO"/>
              </w:rPr>
            </w:pPr>
            <w:r w:rsidRPr="00AE06D2">
              <w:rPr>
                <w:sz w:val="20"/>
                <w:szCs w:val="20"/>
                <w:lang w:val="ro-RO"/>
              </w:rPr>
              <w:t>ADI</w:t>
            </w:r>
          </w:p>
        </w:tc>
        <w:tc>
          <w:tcPr>
            <w:tcW w:w="2036" w:type="pct"/>
            <w:gridSpan w:val="2"/>
            <w:vAlign w:val="center"/>
          </w:tcPr>
          <w:p w14:paraId="206E1EE3" w14:textId="58688B5F" w:rsidR="009571B6" w:rsidRPr="00AE06D2" w:rsidRDefault="009571B6" w:rsidP="00AE06D2">
            <w:pPr>
              <w:spacing w:after="0" w:line="240" w:lineRule="auto"/>
              <w:rPr>
                <w:sz w:val="20"/>
                <w:szCs w:val="20"/>
                <w:lang w:val="ro-RO"/>
              </w:rPr>
            </w:pPr>
            <w:r w:rsidRPr="00AE06D2">
              <w:rPr>
                <w:sz w:val="20"/>
                <w:szCs w:val="20"/>
                <w:lang w:val="ro-RO"/>
              </w:rPr>
              <w:t xml:space="preserve">Se va calcula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ponderea numărului contractelor cu obliga</w:t>
            </w:r>
            <w:r w:rsidR="00EA47DA" w:rsidRPr="00AE06D2">
              <w:rPr>
                <w:rFonts w:cs="Palatino Linotype"/>
                <w:sz w:val="20"/>
                <w:szCs w:val="20"/>
                <w:lang w:val="ro-RO"/>
              </w:rPr>
              <w:t>ț</w:t>
            </w:r>
            <w:r w:rsidRPr="00AE06D2">
              <w:rPr>
                <w:sz w:val="20"/>
                <w:szCs w:val="20"/>
                <w:lang w:val="ro-RO"/>
              </w:rPr>
              <w:t xml:space="preserve">ii privind colectarea separată, stocarea temporară </w:t>
            </w:r>
            <w:r w:rsidR="00F5330C" w:rsidRPr="00AE06D2">
              <w:rPr>
                <w:rFonts w:cs="Palatino Linotype"/>
                <w:sz w:val="20"/>
                <w:szCs w:val="20"/>
                <w:lang w:val="ro-RO"/>
              </w:rPr>
              <w:t>ș</w:t>
            </w:r>
            <w:r w:rsidR="003E0A6C" w:rsidRPr="00AE06D2">
              <w:rPr>
                <w:rFonts w:cs="Palatino Linotype"/>
                <w:sz w:val="20"/>
                <w:szCs w:val="20"/>
                <w:lang w:val="ro-RO"/>
              </w:rPr>
              <w:t>i</w:t>
            </w:r>
            <w:r w:rsidRPr="00AE06D2">
              <w:rPr>
                <w:sz w:val="20"/>
                <w:szCs w:val="20"/>
                <w:lang w:val="ro-RO"/>
              </w:rPr>
              <w:t xml:space="preserve"> asigurarea valorificării </w:t>
            </w:r>
            <w:r w:rsidR="002B1F82" w:rsidRPr="00AE06D2">
              <w:rPr>
                <w:sz w:val="20"/>
                <w:szCs w:val="20"/>
                <w:lang w:val="ro-RO"/>
              </w:rPr>
              <w:t>Deșeurilor</w:t>
            </w:r>
            <w:r w:rsidRPr="00AE06D2">
              <w:rPr>
                <w:sz w:val="20"/>
                <w:szCs w:val="20"/>
                <w:lang w:val="ro-RO"/>
              </w:rPr>
              <w:t xml:space="preserve"> voluminoase din </w:t>
            </w:r>
            <w:r w:rsidR="001E5706" w:rsidRPr="00AE06D2">
              <w:rPr>
                <w:sz w:val="20"/>
                <w:szCs w:val="20"/>
                <w:lang w:val="ro-RO"/>
              </w:rPr>
              <w:t>numărul</w:t>
            </w:r>
            <w:r w:rsidRPr="00AE06D2">
              <w:rPr>
                <w:sz w:val="20"/>
                <w:szCs w:val="20"/>
                <w:lang w:val="ro-RO"/>
              </w:rPr>
              <w:t xml:space="preserve"> total de contr</w:t>
            </w:r>
            <w:r w:rsidR="00AE06D2">
              <w:rPr>
                <w:sz w:val="20"/>
                <w:szCs w:val="20"/>
                <w:lang w:val="ro-RO"/>
              </w:rPr>
              <w:t>acte de colectare si transport.</w:t>
            </w:r>
          </w:p>
        </w:tc>
      </w:tr>
      <w:tr w:rsidR="009571B6" w:rsidRPr="000B1631" w14:paraId="65574525" w14:textId="77777777" w:rsidTr="00274D5A">
        <w:trPr>
          <w:gridAfter w:val="1"/>
          <w:wAfter w:w="4" w:type="pct"/>
        </w:trPr>
        <w:tc>
          <w:tcPr>
            <w:tcW w:w="364" w:type="pct"/>
            <w:shd w:val="clear" w:color="auto" w:fill="00B0F0"/>
            <w:vAlign w:val="center"/>
          </w:tcPr>
          <w:p w14:paraId="133EC691" w14:textId="3DB7AD7A" w:rsidR="009571B6" w:rsidRPr="00AE06D2" w:rsidRDefault="00AE06D2" w:rsidP="00975B04">
            <w:pPr>
              <w:spacing w:after="0" w:line="240" w:lineRule="auto"/>
              <w:jc w:val="center"/>
              <w:rPr>
                <w:rFonts w:cstheme="minorHAnsi"/>
                <w:b/>
                <w:iCs/>
                <w:sz w:val="20"/>
                <w:szCs w:val="20"/>
                <w:lang w:val="ro-RO"/>
              </w:rPr>
            </w:pPr>
            <w:r w:rsidRPr="00AE06D2">
              <w:rPr>
                <w:rFonts w:cstheme="minorHAnsi"/>
                <w:b/>
                <w:iCs/>
                <w:sz w:val="20"/>
                <w:szCs w:val="20"/>
                <w:lang w:val="ro-RO"/>
              </w:rPr>
              <w:t>11</w:t>
            </w:r>
          </w:p>
        </w:tc>
        <w:tc>
          <w:tcPr>
            <w:tcW w:w="4633" w:type="pct"/>
            <w:gridSpan w:val="5"/>
            <w:shd w:val="clear" w:color="auto" w:fill="00B0F0"/>
          </w:tcPr>
          <w:p w14:paraId="3FDEE72B" w14:textId="7EDB57FD" w:rsidR="009571B6" w:rsidRPr="00AE06D2" w:rsidRDefault="009571B6" w:rsidP="00975B04">
            <w:pPr>
              <w:spacing w:after="0" w:line="240" w:lineRule="auto"/>
              <w:rPr>
                <w:b/>
                <w:sz w:val="20"/>
                <w:szCs w:val="20"/>
                <w:lang w:val="ro-RO"/>
              </w:rPr>
            </w:pPr>
            <w:r w:rsidRPr="00AE06D2">
              <w:rPr>
                <w:b/>
                <w:sz w:val="20"/>
                <w:szCs w:val="20"/>
                <w:lang w:val="ro-RO"/>
              </w:rPr>
              <w:t xml:space="preserve">Încurajarea utilizării în agricultură a materialelor rezultate de la tratarea </w:t>
            </w:r>
            <w:r w:rsidR="00E57035" w:rsidRPr="00AE06D2">
              <w:rPr>
                <w:b/>
                <w:sz w:val="20"/>
                <w:szCs w:val="20"/>
                <w:lang w:val="ro-RO"/>
              </w:rPr>
              <w:t>biodeșeuri</w:t>
            </w:r>
            <w:r w:rsidR="002B1F82" w:rsidRPr="00AE06D2">
              <w:rPr>
                <w:b/>
                <w:sz w:val="20"/>
                <w:szCs w:val="20"/>
                <w:lang w:val="ro-RO"/>
              </w:rPr>
              <w:t>lor</w:t>
            </w:r>
            <w:r w:rsidRPr="00AE06D2">
              <w:rPr>
                <w:b/>
                <w:sz w:val="20"/>
                <w:szCs w:val="20"/>
                <w:lang w:val="ro-RO"/>
              </w:rPr>
              <w:t xml:space="preserve"> (compostare </w:t>
            </w:r>
            <w:r w:rsidR="00F5330C" w:rsidRPr="00AE06D2">
              <w:rPr>
                <w:b/>
                <w:sz w:val="20"/>
                <w:szCs w:val="20"/>
                <w:lang w:val="ro-RO"/>
              </w:rPr>
              <w:t>ș</w:t>
            </w:r>
            <w:r w:rsidR="003E0A6C" w:rsidRPr="00AE06D2">
              <w:rPr>
                <w:b/>
                <w:sz w:val="20"/>
                <w:szCs w:val="20"/>
                <w:lang w:val="ro-RO"/>
              </w:rPr>
              <w:t>i</w:t>
            </w:r>
            <w:r w:rsidR="00AE06D2" w:rsidRPr="00AE06D2">
              <w:rPr>
                <w:b/>
                <w:sz w:val="20"/>
                <w:szCs w:val="20"/>
                <w:lang w:val="ro-RO"/>
              </w:rPr>
              <w:t xml:space="preserve"> digestie anaerobă)</w:t>
            </w:r>
          </w:p>
        </w:tc>
      </w:tr>
      <w:tr w:rsidR="009571B6" w:rsidRPr="00975B04" w14:paraId="5BE48979" w14:textId="77777777" w:rsidTr="00274D5A">
        <w:trPr>
          <w:gridAfter w:val="1"/>
          <w:wAfter w:w="4" w:type="pct"/>
        </w:trPr>
        <w:tc>
          <w:tcPr>
            <w:tcW w:w="364" w:type="pct"/>
            <w:vAlign w:val="center"/>
          </w:tcPr>
          <w:p w14:paraId="60048531" w14:textId="0016FECB" w:rsidR="009571B6" w:rsidRPr="00975B04" w:rsidRDefault="00CA7BF7" w:rsidP="00975B04">
            <w:pPr>
              <w:spacing w:after="0" w:line="240" w:lineRule="auto"/>
              <w:jc w:val="center"/>
              <w:rPr>
                <w:rFonts w:cstheme="minorHAnsi"/>
                <w:iCs/>
                <w:sz w:val="20"/>
                <w:szCs w:val="20"/>
                <w:lang w:val="ro-RO"/>
              </w:rPr>
            </w:pPr>
            <w:r>
              <w:rPr>
                <w:rFonts w:cstheme="minorHAnsi"/>
                <w:iCs/>
                <w:sz w:val="20"/>
                <w:szCs w:val="20"/>
                <w:lang w:val="ro-RO"/>
              </w:rPr>
              <w:t>11.1</w:t>
            </w:r>
          </w:p>
        </w:tc>
        <w:tc>
          <w:tcPr>
            <w:tcW w:w="1781" w:type="pct"/>
            <w:vAlign w:val="center"/>
          </w:tcPr>
          <w:p w14:paraId="651CE3A5" w14:textId="22772CAE" w:rsidR="009571B6" w:rsidRPr="00CA7BF7" w:rsidRDefault="009571B6" w:rsidP="00CA7BF7">
            <w:pPr>
              <w:spacing w:after="0" w:line="240" w:lineRule="auto"/>
              <w:rPr>
                <w:sz w:val="20"/>
                <w:szCs w:val="20"/>
                <w:lang w:val="ro-RO"/>
              </w:rPr>
            </w:pPr>
            <w:r w:rsidRPr="00CA7BF7">
              <w:rPr>
                <w:sz w:val="20"/>
                <w:szCs w:val="20"/>
                <w:lang w:val="ro-RO"/>
              </w:rPr>
              <w:t xml:space="preserve">Număr campanii de informare </w:t>
            </w:r>
            <w:r w:rsidR="00F5330C" w:rsidRPr="00CA7BF7">
              <w:rPr>
                <w:rFonts w:cs="Palatino Linotype"/>
                <w:sz w:val="20"/>
                <w:szCs w:val="20"/>
                <w:lang w:val="ro-RO"/>
              </w:rPr>
              <w:t>ș</w:t>
            </w:r>
            <w:r w:rsidR="003E0A6C" w:rsidRPr="00CA7BF7">
              <w:rPr>
                <w:rFonts w:cs="Palatino Linotype"/>
                <w:sz w:val="20"/>
                <w:szCs w:val="20"/>
                <w:lang w:val="ro-RO"/>
              </w:rPr>
              <w:t>i</w:t>
            </w:r>
            <w:r w:rsidRPr="00CA7BF7">
              <w:rPr>
                <w:sz w:val="20"/>
                <w:szCs w:val="20"/>
                <w:lang w:val="ro-RO"/>
              </w:rPr>
              <w:t xml:space="preserve"> con</w:t>
            </w:r>
            <w:r w:rsidR="00F5330C" w:rsidRPr="00CA7BF7">
              <w:rPr>
                <w:rFonts w:cs="Palatino Linotype"/>
                <w:sz w:val="20"/>
                <w:szCs w:val="20"/>
                <w:lang w:val="ro-RO"/>
              </w:rPr>
              <w:t>ș</w:t>
            </w:r>
            <w:r w:rsidRPr="00CA7BF7">
              <w:rPr>
                <w:sz w:val="20"/>
                <w:szCs w:val="20"/>
                <w:lang w:val="ro-RO"/>
              </w:rPr>
              <w:t xml:space="preserve">tientizare la nivelul </w:t>
            </w:r>
            <w:r w:rsidR="008B34AF" w:rsidRPr="00CA7BF7">
              <w:rPr>
                <w:sz w:val="20"/>
                <w:szCs w:val="20"/>
                <w:lang w:val="ro-RO"/>
              </w:rPr>
              <w:t>județul</w:t>
            </w:r>
            <w:r w:rsidRPr="00CA7BF7">
              <w:rPr>
                <w:sz w:val="20"/>
                <w:szCs w:val="20"/>
                <w:lang w:val="ro-RO"/>
              </w:rPr>
              <w:t>ui prin difuzarea de mesaje de interes public privind încurajarea utilizăr</w:t>
            </w:r>
            <w:r w:rsidR="00A02D41">
              <w:rPr>
                <w:sz w:val="20"/>
                <w:szCs w:val="20"/>
                <w:lang w:val="ro-RO"/>
              </w:rPr>
              <w:t>ii în agricultură a compostului</w:t>
            </w:r>
          </w:p>
        </w:tc>
        <w:tc>
          <w:tcPr>
            <w:tcW w:w="816" w:type="pct"/>
            <w:gridSpan w:val="2"/>
            <w:vAlign w:val="center"/>
          </w:tcPr>
          <w:p w14:paraId="2056235C" w14:textId="10C116AA" w:rsidR="009571B6" w:rsidRPr="00CA7BF7" w:rsidRDefault="009571B6" w:rsidP="00CA7BF7">
            <w:pPr>
              <w:spacing w:after="0" w:line="240" w:lineRule="auto"/>
              <w:jc w:val="center"/>
              <w:rPr>
                <w:sz w:val="20"/>
                <w:szCs w:val="20"/>
                <w:lang w:val="ro-RO"/>
              </w:rPr>
            </w:pPr>
            <w:r w:rsidRPr="00CA7BF7">
              <w:rPr>
                <w:sz w:val="20"/>
                <w:szCs w:val="20"/>
                <w:lang w:val="ro-RO"/>
              </w:rPr>
              <w:t>APM</w:t>
            </w:r>
          </w:p>
          <w:p w14:paraId="239741E9" w14:textId="5A8F2324" w:rsidR="009571B6" w:rsidRPr="00CA7BF7" w:rsidRDefault="009571B6" w:rsidP="00CA7BF7">
            <w:pPr>
              <w:spacing w:after="0" w:line="240" w:lineRule="auto"/>
              <w:jc w:val="center"/>
              <w:rPr>
                <w:sz w:val="20"/>
                <w:szCs w:val="20"/>
                <w:lang w:val="ro-RO"/>
              </w:rPr>
            </w:pPr>
            <w:r w:rsidRPr="00CA7BF7">
              <w:rPr>
                <w:sz w:val="20"/>
                <w:szCs w:val="20"/>
                <w:lang w:val="ro-RO"/>
              </w:rPr>
              <w:t>Direc</w:t>
            </w:r>
            <w:r w:rsidR="00EA47DA" w:rsidRPr="00CA7BF7">
              <w:rPr>
                <w:rFonts w:cs="Palatino Linotype"/>
                <w:sz w:val="20"/>
                <w:szCs w:val="20"/>
                <w:lang w:val="ro-RO"/>
              </w:rPr>
              <w:t>ț</w:t>
            </w:r>
            <w:r w:rsidRPr="00CA7BF7">
              <w:rPr>
                <w:sz w:val="20"/>
                <w:szCs w:val="20"/>
                <w:lang w:val="ro-RO"/>
              </w:rPr>
              <w:t xml:space="preserve">ia agricolă </w:t>
            </w:r>
            <w:r w:rsidR="008B34AF" w:rsidRPr="00CA7BF7">
              <w:rPr>
                <w:sz w:val="20"/>
                <w:szCs w:val="20"/>
                <w:lang w:val="ro-RO"/>
              </w:rPr>
              <w:t>județean</w:t>
            </w:r>
            <w:r w:rsidRPr="00CA7BF7">
              <w:rPr>
                <w:sz w:val="20"/>
                <w:szCs w:val="20"/>
                <w:lang w:val="ro-RO"/>
              </w:rPr>
              <w:t>ă</w:t>
            </w:r>
          </w:p>
          <w:p w14:paraId="7CC8580A" w14:textId="4043FC70" w:rsidR="009571B6" w:rsidRPr="00CA7BF7" w:rsidRDefault="009571B6" w:rsidP="00CA7BF7">
            <w:pPr>
              <w:spacing w:after="0" w:line="240" w:lineRule="auto"/>
              <w:jc w:val="center"/>
              <w:rPr>
                <w:sz w:val="20"/>
                <w:szCs w:val="20"/>
                <w:lang w:val="ro-RO"/>
              </w:rPr>
            </w:pPr>
            <w:r w:rsidRPr="00CA7BF7">
              <w:rPr>
                <w:sz w:val="20"/>
                <w:szCs w:val="20"/>
                <w:lang w:val="ro-RO"/>
              </w:rPr>
              <w:t>APL</w:t>
            </w:r>
          </w:p>
          <w:p w14:paraId="2CE67404" w14:textId="0B381ECC" w:rsidR="009571B6" w:rsidRPr="00CA7BF7" w:rsidRDefault="009571B6" w:rsidP="00CA7BF7">
            <w:pPr>
              <w:spacing w:after="0" w:line="240" w:lineRule="auto"/>
              <w:jc w:val="center"/>
              <w:rPr>
                <w:rFonts w:cstheme="minorHAnsi"/>
                <w:iCs/>
                <w:sz w:val="20"/>
                <w:szCs w:val="20"/>
                <w:lang w:val="ro-RO"/>
              </w:rPr>
            </w:pPr>
            <w:r w:rsidRPr="00CA7BF7">
              <w:rPr>
                <w:sz w:val="20"/>
                <w:szCs w:val="20"/>
                <w:lang w:val="ro-RO"/>
              </w:rPr>
              <w:t>ADI</w:t>
            </w:r>
          </w:p>
        </w:tc>
        <w:tc>
          <w:tcPr>
            <w:tcW w:w="2036" w:type="pct"/>
            <w:gridSpan w:val="2"/>
            <w:vAlign w:val="center"/>
          </w:tcPr>
          <w:p w14:paraId="1FFD8503" w14:textId="77777777" w:rsidR="009571B6" w:rsidRPr="00CA7BF7" w:rsidRDefault="009571B6" w:rsidP="00CA7BF7">
            <w:pPr>
              <w:spacing w:after="0" w:line="240" w:lineRule="auto"/>
              <w:rPr>
                <w:rFonts w:cstheme="minorHAnsi"/>
                <w:iCs/>
                <w:sz w:val="20"/>
                <w:szCs w:val="20"/>
                <w:lang w:val="ro-RO"/>
              </w:rPr>
            </w:pPr>
          </w:p>
        </w:tc>
      </w:tr>
      <w:tr w:rsidR="009571B6" w:rsidRPr="000B1631" w14:paraId="14BE5445" w14:textId="77777777" w:rsidTr="00274D5A">
        <w:trPr>
          <w:gridAfter w:val="1"/>
          <w:wAfter w:w="4" w:type="pct"/>
        </w:trPr>
        <w:tc>
          <w:tcPr>
            <w:tcW w:w="364" w:type="pct"/>
            <w:shd w:val="clear" w:color="auto" w:fill="00B0F0"/>
            <w:vAlign w:val="center"/>
          </w:tcPr>
          <w:p w14:paraId="697AC870" w14:textId="0D396706" w:rsidR="009571B6" w:rsidRPr="00CA7BF7" w:rsidRDefault="00CA7BF7" w:rsidP="00975B04">
            <w:pPr>
              <w:spacing w:after="0" w:line="240" w:lineRule="auto"/>
              <w:jc w:val="center"/>
              <w:rPr>
                <w:rFonts w:cstheme="minorHAnsi"/>
                <w:b/>
                <w:iCs/>
                <w:sz w:val="20"/>
                <w:szCs w:val="20"/>
                <w:lang w:val="ro-RO"/>
              </w:rPr>
            </w:pPr>
            <w:r w:rsidRPr="00CA7BF7">
              <w:rPr>
                <w:rFonts w:cstheme="minorHAnsi"/>
                <w:b/>
                <w:iCs/>
                <w:sz w:val="20"/>
                <w:szCs w:val="20"/>
                <w:lang w:val="ro-RO"/>
              </w:rPr>
              <w:t>12</w:t>
            </w:r>
          </w:p>
        </w:tc>
        <w:tc>
          <w:tcPr>
            <w:tcW w:w="4633" w:type="pct"/>
            <w:gridSpan w:val="5"/>
            <w:shd w:val="clear" w:color="auto" w:fill="00B0F0"/>
          </w:tcPr>
          <w:p w14:paraId="0BCEB9E6" w14:textId="3FBAD6CB" w:rsidR="009571B6" w:rsidRPr="00CA7BF7" w:rsidRDefault="009571B6" w:rsidP="00975B04">
            <w:pPr>
              <w:spacing w:after="0" w:line="240" w:lineRule="auto"/>
              <w:rPr>
                <w:b/>
                <w:sz w:val="20"/>
                <w:szCs w:val="20"/>
                <w:lang w:val="ro-RO"/>
              </w:rPr>
            </w:pPr>
            <w:r w:rsidRPr="00CA7BF7">
              <w:rPr>
                <w:b/>
                <w:sz w:val="20"/>
                <w:szCs w:val="20"/>
                <w:lang w:val="ro-RO"/>
              </w:rPr>
              <w:t xml:space="preserve">Colectarea separată a </w:t>
            </w:r>
            <w:r w:rsidR="002B1F82" w:rsidRPr="00CA7BF7">
              <w:rPr>
                <w:b/>
                <w:sz w:val="20"/>
                <w:szCs w:val="20"/>
                <w:lang w:val="ro-RO"/>
              </w:rPr>
              <w:t>Deșeurilor</w:t>
            </w:r>
            <w:r w:rsidRPr="00CA7BF7">
              <w:rPr>
                <w:b/>
                <w:sz w:val="20"/>
                <w:szCs w:val="20"/>
                <w:lang w:val="ro-RO"/>
              </w:rPr>
              <w:t xml:space="preserve"> textile de la popula</w:t>
            </w:r>
            <w:r w:rsidR="00EA47DA" w:rsidRPr="00CA7BF7">
              <w:rPr>
                <w:b/>
                <w:sz w:val="20"/>
                <w:szCs w:val="20"/>
                <w:lang w:val="ro-RO"/>
              </w:rPr>
              <w:t>ț</w:t>
            </w:r>
            <w:r w:rsidR="00CA7BF7" w:rsidRPr="00CA7BF7">
              <w:rPr>
                <w:b/>
                <w:sz w:val="20"/>
                <w:szCs w:val="20"/>
                <w:lang w:val="ro-RO"/>
              </w:rPr>
              <w:t>ie</w:t>
            </w:r>
          </w:p>
        </w:tc>
      </w:tr>
      <w:tr w:rsidR="009571B6" w:rsidRPr="000B1631" w14:paraId="55E540AE" w14:textId="77777777" w:rsidTr="00274D5A">
        <w:trPr>
          <w:gridAfter w:val="1"/>
          <w:wAfter w:w="4" w:type="pct"/>
          <w:trHeight w:val="907"/>
        </w:trPr>
        <w:tc>
          <w:tcPr>
            <w:tcW w:w="364" w:type="pct"/>
            <w:vAlign w:val="center"/>
          </w:tcPr>
          <w:p w14:paraId="64B398E1" w14:textId="6E320A46" w:rsidR="009571B6" w:rsidRPr="00975B04" w:rsidRDefault="00CA7BF7" w:rsidP="00975B04">
            <w:pPr>
              <w:spacing w:after="0" w:line="240" w:lineRule="auto"/>
              <w:jc w:val="center"/>
              <w:rPr>
                <w:rFonts w:cstheme="minorHAnsi"/>
                <w:iCs/>
                <w:sz w:val="20"/>
                <w:szCs w:val="20"/>
                <w:lang w:val="ro-RO"/>
              </w:rPr>
            </w:pPr>
            <w:r>
              <w:rPr>
                <w:rFonts w:cstheme="minorHAnsi"/>
                <w:iCs/>
                <w:sz w:val="20"/>
                <w:szCs w:val="20"/>
                <w:lang w:val="ro-RO"/>
              </w:rPr>
              <w:t>12.1</w:t>
            </w:r>
          </w:p>
        </w:tc>
        <w:tc>
          <w:tcPr>
            <w:tcW w:w="1781" w:type="pct"/>
            <w:vAlign w:val="center"/>
          </w:tcPr>
          <w:p w14:paraId="79B62BEB" w14:textId="04BD67BF" w:rsidR="009571B6" w:rsidRPr="00CA7BF7" w:rsidRDefault="009571B6" w:rsidP="00CA7BF7">
            <w:pPr>
              <w:spacing w:after="0" w:line="240" w:lineRule="auto"/>
              <w:rPr>
                <w:sz w:val="20"/>
                <w:szCs w:val="20"/>
                <w:lang w:val="ro-RO"/>
              </w:rPr>
            </w:pPr>
            <w:r w:rsidRPr="00CA7BF7">
              <w:rPr>
                <w:sz w:val="20"/>
                <w:szCs w:val="20"/>
                <w:lang w:val="ro-RO"/>
              </w:rPr>
              <w:t xml:space="preserve">Cantitatea de </w:t>
            </w:r>
            <w:r w:rsidR="003E0A6C" w:rsidRPr="00CA7BF7">
              <w:rPr>
                <w:sz w:val="20"/>
                <w:szCs w:val="20"/>
                <w:lang w:val="ro-RO"/>
              </w:rPr>
              <w:t>de</w:t>
            </w:r>
            <w:r w:rsidR="00F5330C" w:rsidRPr="00CA7BF7">
              <w:rPr>
                <w:sz w:val="20"/>
                <w:szCs w:val="20"/>
                <w:lang w:val="ro-RO"/>
              </w:rPr>
              <w:t>ș</w:t>
            </w:r>
            <w:r w:rsidR="003E0A6C" w:rsidRPr="00CA7BF7">
              <w:rPr>
                <w:sz w:val="20"/>
                <w:szCs w:val="20"/>
                <w:lang w:val="ro-RO"/>
              </w:rPr>
              <w:t>euri</w:t>
            </w:r>
            <w:r w:rsidRPr="00CA7BF7">
              <w:rPr>
                <w:sz w:val="20"/>
                <w:szCs w:val="20"/>
                <w:lang w:val="ro-RO"/>
              </w:rPr>
              <w:t xml:space="preserve"> textile de la popula</w:t>
            </w:r>
            <w:r w:rsidR="00EA47DA" w:rsidRPr="00CA7BF7">
              <w:rPr>
                <w:rFonts w:cs="Palatino Linotype"/>
                <w:sz w:val="20"/>
                <w:szCs w:val="20"/>
                <w:lang w:val="ro-RO"/>
              </w:rPr>
              <w:t>ț</w:t>
            </w:r>
            <w:r w:rsidRPr="00CA7BF7">
              <w:rPr>
                <w:sz w:val="20"/>
                <w:szCs w:val="20"/>
                <w:lang w:val="ro-RO"/>
              </w:rPr>
              <w:t xml:space="preserve">ie colectată separat </w:t>
            </w:r>
            <w:r w:rsidR="00F5330C" w:rsidRPr="00CA7BF7">
              <w:rPr>
                <w:rFonts w:cs="Palatino Linotype"/>
                <w:sz w:val="20"/>
                <w:szCs w:val="20"/>
                <w:lang w:val="ro-RO"/>
              </w:rPr>
              <w:t>ș</w:t>
            </w:r>
            <w:r w:rsidR="003E0A6C" w:rsidRPr="00CA7BF7">
              <w:rPr>
                <w:rFonts w:cs="Palatino Linotype"/>
                <w:sz w:val="20"/>
                <w:szCs w:val="20"/>
                <w:lang w:val="ro-RO"/>
              </w:rPr>
              <w:t>i</w:t>
            </w:r>
            <w:r w:rsidR="00CA7BF7">
              <w:rPr>
                <w:sz w:val="20"/>
                <w:szCs w:val="20"/>
                <w:lang w:val="ro-RO"/>
              </w:rPr>
              <w:t xml:space="preserve"> reciclată</w:t>
            </w:r>
          </w:p>
        </w:tc>
        <w:tc>
          <w:tcPr>
            <w:tcW w:w="816" w:type="pct"/>
            <w:gridSpan w:val="2"/>
            <w:vAlign w:val="center"/>
          </w:tcPr>
          <w:p w14:paraId="5CBFD84C" w14:textId="7DCEF80B" w:rsidR="009571B6" w:rsidRPr="00CA7BF7" w:rsidRDefault="009571B6" w:rsidP="00CA7BF7">
            <w:pPr>
              <w:spacing w:after="0" w:line="240" w:lineRule="auto"/>
              <w:jc w:val="center"/>
              <w:rPr>
                <w:sz w:val="20"/>
                <w:szCs w:val="20"/>
                <w:lang w:val="ro-RO"/>
              </w:rPr>
            </w:pPr>
            <w:r w:rsidRPr="00CA7BF7">
              <w:rPr>
                <w:sz w:val="20"/>
                <w:szCs w:val="20"/>
                <w:lang w:val="ro-RO"/>
              </w:rPr>
              <w:t>APL</w:t>
            </w:r>
          </w:p>
          <w:p w14:paraId="46D9B440" w14:textId="080EB715" w:rsidR="009571B6" w:rsidRPr="00CA7BF7" w:rsidRDefault="009571B6" w:rsidP="00CA7BF7">
            <w:pPr>
              <w:spacing w:after="0" w:line="240" w:lineRule="auto"/>
              <w:jc w:val="center"/>
              <w:rPr>
                <w:sz w:val="20"/>
                <w:szCs w:val="20"/>
                <w:lang w:val="ro-RO"/>
              </w:rPr>
            </w:pPr>
            <w:r w:rsidRPr="00CA7BF7">
              <w:rPr>
                <w:sz w:val="20"/>
                <w:szCs w:val="20"/>
                <w:lang w:val="ro-RO"/>
              </w:rPr>
              <w:t>ADI</w:t>
            </w:r>
          </w:p>
          <w:p w14:paraId="28E4D085" w14:textId="3792687C" w:rsidR="009571B6" w:rsidRPr="00CA7BF7" w:rsidRDefault="009571B6" w:rsidP="00CA7BF7">
            <w:pPr>
              <w:spacing w:after="0" w:line="240" w:lineRule="auto"/>
              <w:jc w:val="center"/>
              <w:rPr>
                <w:rFonts w:cstheme="minorHAnsi"/>
                <w:iCs/>
                <w:sz w:val="20"/>
                <w:szCs w:val="20"/>
                <w:lang w:val="ro-RO"/>
              </w:rPr>
            </w:pPr>
            <w:r w:rsidRPr="00CA7BF7">
              <w:rPr>
                <w:sz w:val="20"/>
                <w:szCs w:val="20"/>
                <w:lang w:val="ro-RO"/>
              </w:rPr>
              <w:t>APM</w:t>
            </w:r>
          </w:p>
        </w:tc>
        <w:tc>
          <w:tcPr>
            <w:tcW w:w="2036" w:type="pct"/>
            <w:gridSpan w:val="2"/>
            <w:vAlign w:val="center"/>
          </w:tcPr>
          <w:p w14:paraId="0B339B9B" w14:textId="53DE94B8" w:rsidR="009571B6" w:rsidRPr="00CA7BF7" w:rsidRDefault="009571B6" w:rsidP="00CA7BF7">
            <w:pPr>
              <w:spacing w:after="0" w:line="240" w:lineRule="auto"/>
              <w:rPr>
                <w:sz w:val="20"/>
                <w:szCs w:val="20"/>
                <w:lang w:val="ro-RO"/>
              </w:rPr>
            </w:pPr>
            <w:r w:rsidRPr="00CA7BF7">
              <w:rPr>
                <w:sz w:val="20"/>
                <w:szCs w:val="20"/>
                <w:lang w:val="ro-RO"/>
              </w:rPr>
              <w:t>Se calculează la nivelul întregului jude</w:t>
            </w:r>
            <w:r w:rsidR="00EA47DA" w:rsidRPr="00CA7BF7">
              <w:rPr>
                <w:sz w:val="20"/>
                <w:szCs w:val="20"/>
                <w:lang w:val="ro-RO"/>
              </w:rPr>
              <w:t>ț</w:t>
            </w:r>
            <w:r w:rsidRPr="00CA7BF7">
              <w:rPr>
                <w:sz w:val="20"/>
                <w:szCs w:val="20"/>
                <w:lang w:val="ro-RO"/>
              </w:rPr>
              <w:t xml:space="preserve">, separat pentru mediul urban </w:t>
            </w:r>
            <w:r w:rsidR="00F5330C" w:rsidRPr="00CA7BF7">
              <w:rPr>
                <w:rFonts w:cs="Palatino Linotype"/>
                <w:sz w:val="20"/>
                <w:szCs w:val="20"/>
                <w:lang w:val="ro-RO"/>
              </w:rPr>
              <w:t>ș</w:t>
            </w:r>
            <w:r w:rsidR="003E0A6C" w:rsidRPr="00CA7BF7">
              <w:rPr>
                <w:rFonts w:cs="Palatino Linotype"/>
                <w:sz w:val="20"/>
                <w:szCs w:val="20"/>
                <w:lang w:val="ro-RO"/>
              </w:rPr>
              <w:t>i</w:t>
            </w:r>
            <w:r w:rsidR="00CA7BF7">
              <w:rPr>
                <w:sz w:val="20"/>
                <w:szCs w:val="20"/>
                <w:lang w:val="ro-RO"/>
              </w:rPr>
              <w:t xml:space="preserve"> mediul rural.</w:t>
            </w:r>
          </w:p>
        </w:tc>
      </w:tr>
      <w:tr w:rsidR="009571B6" w:rsidRPr="00975B04" w14:paraId="4A3F4452" w14:textId="77777777" w:rsidTr="00274D5A">
        <w:trPr>
          <w:gridAfter w:val="1"/>
          <w:wAfter w:w="4" w:type="pct"/>
          <w:trHeight w:val="1928"/>
        </w:trPr>
        <w:tc>
          <w:tcPr>
            <w:tcW w:w="364" w:type="pct"/>
            <w:vAlign w:val="center"/>
          </w:tcPr>
          <w:p w14:paraId="56EF35F7" w14:textId="4DA586E5" w:rsidR="009571B6" w:rsidRPr="00975B04" w:rsidRDefault="00CA7BF7" w:rsidP="00975B04">
            <w:pPr>
              <w:spacing w:after="0" w:line="240" w:lineRule="auto"/>
              <w:jc w:val="center"/>
              <w:rPr>
                <w:rFonts w:cstheme="minorHAnsi"/>
                <w:iCs/>
                <w:sz w:val="20"/>
                <w:szCs w:val="20"/>
                <w:lang w:val="ro-RO"/>
              </w:rPr>
            </w:pPr>
            <w:r>
              <w:rPr>
                <w:rFonts w:cstheme="minorHAnsi"/>
                <w:iCs/>
                <w:sz w:val="20"/>
                <w:szCs w:val="20"/>
                <w:lang w:val="ro-RO"/>
              </w:rPr>
              <w:t>12.2</w:t>
            </w:r>
          </w:p>
        </w:tc>
        <w:tc>
          <w:tcPr>
            <w:tcW w:w="1781" w:type="pct"/>
            <w:vAlign w:val="center"/>
          </w:tcPr>
          <w:p w14:paraId="4C4FBE12" w14:textId="015FE17F" w:rsidR="009571B6" w:rsidRPr="00CA7BF7" w:rsidRDefault="009571B6" w:rsidP="00CA7BF7">
            <w:pPr>
              <w:spacing w:after="0" w:line="240" w:lineRule="auto"/>
              <w:rPr>
                <w:sz w:val="20"/>
                <w:szCs w:val="20"/>
                <w:lang w:val="ro-RO"/>
              </w:rPr>
            </w:pPr>
            <w:r w:rsidRPr="00CA7BF7">
              <w:rPr>
                <w:sz w:val="20"/>
                <w:szCs w:val="20"/>
                <w:lang w:val="ro-RO"/>
              </w:rPr>
              <w:t xml:space="preserve">Număr centre noi de colectare pentru fluxurile speciale de </w:t>
            </w:r>
            <w:r w:rsidR="003E0A6C" w:rsidRPr="00CA7BF7">
              <w:rPr>
                <w:sz w:val="20"/>
                <w:szCs w:val="20"/>
                <w:lang w:val="ro-RO"/>
              </w:rPr>
              <w:t>de</w:t>
            </w:r>
            <w:r w:rsidR="00F5330C" w:rsidRPr="00CA7BF7">
              <w:rPr>
                <w:sz w:val="20"/>
                <w:szCs w:val="20"/>
                <w:lang w:val="ro-RO"/>
              </w:rPr>
              <w:t>ș</w:t>
            </w:r>
            <w:r w:rsidR="003E0A6C" w:rsidRPr="00CA7BF7">
              <w:rPr>
                <w:sz w:val="20"/>
                <w:szCs w:val="20"/>
                <w:lang w:val="ro-RO"/>
              </w:rPr>
              <w:t>euri</w:t>
            </w:r>
            <w:r w:rsidRPr="00CA7BF7">
              <w:rPr>
                <w:sz w:val="20"/>
                <w:szCs w:val="20"/>
                <w:lang w:val="ro-RO"/>
              </w:rPr>
              <w:t xml:space="preserve"> (</w:t>
            </w:r>
            <w:r w:rsidR="003E0A6C" w:rsidRPr="00CA7BF7">
              <w:rPr>
                <w:sz w:val="20"/>
                <w:szCs w:val="20"/>
                <w:lang w:val="ro-RO"/>
              </w:rPr>
              <w:t>de</w:t>
            </w:r>
            <w:r w:rsidR="00F5330C" w:rsidRPr="00CA7BF7">
              <w:rPr>
                <w:sz w:val="20"/>
                <w:szCs w:val="20"/>
                <w:lang w:val="ro-RO"/>
              </w:rPr>
              <w:t>ș</w:t>
            </w:r>
            <w:r w:rsidR="003E0A6C" w:rsidRPr="00CA7BF7">
              <w:rPr>
                <w:sz w:val="20"/>
                <w:szCs w:val="20"/>
                <w:lang w:val="ro-RO"/>
              </w:rPr>
              <w:t>euri</w:t>
            </w:r>
            <w:r w:rsidRPr="00CA7BF7">
              <w:rPr>
                <w:sz w:val="20"/>
                <w:szCs w:val="20"/>
                <w:lang w:val="ro-RO"/>
              </w:rPr>
              <w:t xml:space="preserve"> textile, </w:t>
            </w:r>
            <w:r w:rsidR="003E0A6C" w:rsidRPr="00CA7BF7">
              <w:rPr>
                <w:sz w:val="20"/>
                <w:szCs w:val="20"/>
                <w:lang w:val="ro-RO"/>
              </w:rPr>
              <w:t>de</w:t>
            </w:r>
            <w:r w:rsidR="00F5330C" w:rsidRPr="00CA7BF7">
              <w:rPr>
                <w:sz w:val="20"/>
                <w:szCs w:val="20"/>
                <w:lang w:val="ro-RO"/>
              </w:rPr>
              <w:t>ș</w:t>
            </w:r>
            <w:r w:rsidR="003E0A6C" w:rsidRPr="00CA7BF7">
              <w:rPr>
                <w:sz w:val="20"/>
                <w:szCs w:val="20"/>
                <w:lang w:val="ro-RO"/>
              </w:rPr>
              <w:t>euri</w:t>
            </w:r>
            <w:r w:rsidRPr="00CA7BF7">
              <w:rPr>
                <w:sz w:val="20"/>
                <w:szCs w:val="20"/>
                <w:lang w:val="ro-RO"/>
              </w:rPr>
              <w:t xml:space="preserve"> periculoase menajere, </w:t>
            </w:r>
            <w:r w:rsidR="003E0A6C" w:rsidRPr="00CA7BF7">
              <w:rPr>
                <w:sz w:val="20"/>
                <w:szCs w:val="20"/>
                <w:lang w:val="ro-RO"/>
              </w:rPr>
              <w:t>de</w:t>
            </w:r>
            <w:r w:rsidR="00F5330C" w:rsidRPr="00CA7BF7">
              <w:rPr>
                <w:sz w:val="20"/>
                <w:szCs w:val="20"/>
                <w:lang w:val="ro-RO"/>
              </w:rPr>
              <w:t>ș</w:t>
            </w:r>
            <w:r w:rsidR="003E0A6C" w:rsidRPr="00CA7BF7">
              <w:rPr>
                <w:sz w:val="20"/>
                <w:szCs w:val="20"/>
                <w:lang w:val="ro-RO"/>
              </w:rPr>
              <w:t>euri</w:t>
            </w:r>
            <w:r w:rsidRPr="00CA7BF7">
              <w:rPr>
                <w:sz w:val="20"/>
                <w:szCs w:val="20"/>
                <w:lang w:val="ro-RO"/>
              </w:rPr>
              <w:t xml:space="preserve"> voluminoase, </w:t>
            </w:r>
            <w:r w:rsidR="003E0A6C" w:rsidRPr="00CA7BF7">
              <w:rPr>
                <w:sz w:val="20"/>
                <w:szCs w:val="20"/>
                <w:lang w:val="ro-RO"/>
              </w:rPr>
              <w:t>de</w:t>
            </w:r>
            <w:r w:rsidR="00F5330C" w:rsidRPr="00CA7BF7">
              <w:rPr>
                <w:sz w:val="20"/>
                <w:szCs w:val="20"/>
                <w:lang w:val="ro-RO"/>
              </w:rPr>
              <w:t>ș</w:t>
            </w:r>
            <w:r w:rsidR="003E0A6C" w:rsidRPr="00CA7BF7">
              <w:rPr>
                <w:sz w:val="20"/>
                <w:szCs w:val="20"/>
                <w:lang w:val="ro-RO"/>
              </w:rPr>
              <w:t>euri</w:t>
            </w:r>
            <w:r w:rsidRPr="00CA7BF7">
              <w:rPr>
                <w:sz w:val="20"/>
                <w:szCs w:val="20"/>
                <w:lang w:val="ro-RO"/>
              </w:rPr>
              <w:t xml:space="preserve"> din construc</w:t>
            </w:r>
            <w:r w:rsidR="00EA47DA" w:rsidRPr="00CA7BF7">
              <w:rPr>
                <w:rFonts w:cs="Palatino Linotype"/>
                <w:sz w:val="20"/>
                <w:szCs w:val="20"/>
                <w:lang w:val="ro-RO"/>
              </w:rPr>
              <w:t>ț</w:t>
            </w:r>
            <w:r w:rsidRPr="00CA7BF7">
              <w:rPr>
                <w:sz w:val="20"/>
                <w:szCs w:val="20"/>
                <w:lang w:val="ro-RO"/>
              </w:rPr>
              <w:t xml:space="preserve">ii </w:t>
            </w:r>
            <w:r w:rsidR="00F5330C" w:rsidRPr="00CA7BF7">
              <w:rPr>
                <w:rFonts w:cs="Palatino Linotype"/>
                <w:sz w:val="20"/>
                <w:szCs w:val="20"/>
                <w:lang w:val="ro-RO"/>
              </w:rPr>
              <w:t>ș</w:t>
            </w:r>
            <w:r w:rsidR="003E0A6C" w:rsidRPr="00CA7BF7">
              <w:rPr>
                <w:rFonts w:cs="Palatino Linotype"/>
                <w:sz w:val="20"/>
                <w:szCs w:val="20"/>
                <w:lang w:val="ro-RO"/>
              </w:rPr>
              <w:t>i</w:t>
            </w:r>
            <w:r w:rsidRPr="00CA7BF7">
              <w:rPr>
                <w:sz w:val="20"/>
                <w:szCs w:val="20"/>
                <w:lang w:val="ro-RO"/>
              </w:rPr>
              <w:t xml:space="preserve"> desfiin</w:t>
            </w:r>
            <w:r w:rsidR="00EA47DA" w:rsidRPr="00CA7BF7">
              <w:rPr>
                <w:rFonts w:cs="Palatino Linotype"/>
                <w:sz w:val="20"/>
                <w:szCs w:val="20"/>
                <w:lang w:val="ro-RO"/>
              </w:rPr>
              <w:t>ț</w:t>
            </w:r>
            <w:r w:rsidRPr="00CA7BF7">
              <w:rPr>
                <w:sz w:val="20"/>
                <w:szCs w:val="20"/>
                <w:lang w:val="ro-RO"/>
              </w:rPr>
              <w:t>ări de la popula</w:t>
            </w:r>
            <w:r w:rsidR="00EA47DA" w:rsidRPr="00CA7BF7">
              <w:rPr>
                <w:rFonts w:cs="Palatino Linotype"/>
                <w:sz w:val="20"/>
                <w:szCs w:val="20"/>
                <w:lang w:val="ro-RO"/>
              </w:rPr>
              <w:t>ț</w:t>
            </w:r>
            <w:r w:rsidRPr="00CA7BF7">
              <w:rPr>
                <w:sz w:val="20"/>
                <w:szCs w:val="20"/>
                <w:lang w:val="ro-RO"/>
              </w:rPr>
              <w:t xml:space="preserve">ie, </w:t>
            </w:r>
            <w:r w:rsidR="003E0A6C" w:rsidRPr="00CA7BF7">
              <w:rPr>
                <w:sz w:val="20"/>
                <w:szCs w:val="20"/>
                <w:lang w:val="ro-RO"/>
              </w:rPr>
              <w:t>de</w:t>
            </w:r>
            <w:r w:rsidR="00F5330C" w:rsidRPr="00CA7BF7">
              <w:rPr>
                <w:sz w:val="20"/>
                <w:szCs w:val="20"/>
                <w:lang w:val="ro-RO"/>
              </w:rPr>
              <w:t>ș</w:t>
            </w:r>
            <w:r w:rsidR="003E0A6C" w:rsidRPr="00CA7BF7">
              <w:rPr>
                <w:sz w:val="20"/>
                <w:szCs w:val="20"/>
                <w:lang w:val="ro-RO"/>
              </w:rPr>
              <w:t>euri</w:t>
            </w:r>
            <w:r w:rsidRPr="00CA7BF7">
              <w:rPr>
                <w:sz w:val="20"/>
                <w:szCs w:val="20"/>
                <w:lang w:val="ro-RO"/>
              </w:rPr>
              <w:t xml:space="preserve"> verzi etc.), cel pu</w:t>
            </w:r>
            <w:r w:rsidR="00EA47DA" w:rsidRPr="00CA7BF7">
              <w:rPr>
                <w:rFonts w:cs="Palatino Linotype"/>
                <w:sz w:val="20"/>
                <w:szCs w:val="20"/>
                <w:lang w:val="ro-RO"/>
              </w:rPr>
              <w:t>ț</w:t>
            </w:r>
            <w:r w:rsidRPr="00CA7BF7">
              <w:rPr>
                <w:sz w:val="20"/>
                <w:szCs w:val="20"/>
                <w:lang w:val="ro-RO"/>
              </w:rPr>
              <w:t>in câte unul în fiecare ora</w:t>
            </w:r>
            <w:r w:rsidR="00F5330C" w:rsidRPr="00CA7BF7">
              <w:rPr>
                <w:rFonts w:cs="Palatino Linotype"/>
                <w:sz w:val="20"/>
                <w:szCs w:val="20"/>
                <w:lang w:val="ro-RO"/>
              </w:rPr>
              <w:t>ș</w:t>
            </w:r>
          </w:p>
        </w:tc>
        <w:tc>
          <w:tcPr>
            <w:tcW w:w="816" w:type="pct"/>
            <w:gridSpan w:val="2"/>
            <w:vAlign w:val="center"/>
          </w:tcPr>
          <w:p w14:paraId="2A3B8CFC" w14:textId="06BF3E4F" w:rsidR="009571B6" w:rsidRPr="00CA7BF7" w:rsidRDefault="009571B6" w:rsidP="00CA7BF7">
            <w:pPr>
              <w:spacing w:after="0" w:line="240" w:lineRule="auto"/>
              <w:jc w:val="center"/>
              <w:rPr>
                <w:sz w:val="20"/>
                <w:szCs w:val="20"/>
                <w:lang w:val="ro-RO"/>
              </w:rPr>
            </w:pPr>
            <w:r w:rsidRPr="00CA7BF7">
              <w:rPr>
                <w:sz w:val="20"/>
                <w:szCs w:val="20"/>
                <w:lang w:val="ro-RO"/>
              </w:rPr>
              <w:t>APL</w:t>
            </w:r>
          </w:p>
          <w:p w14:paraId="499C6E39" w14:textId="71C60755" w:rsidR="009571B6" w:rsidRPr="00CA7BF7" w:rsidRDefault="009571B6" w:rsidP="00CA7BF7">
            <w:pPr>
              <w:spacing w:after="0" w:line="240" w:lineRule="auto"/>
              <w:jc w:val="center"/>
              <w:rPr>
                <w:sz w:val="20"/>
                <w:szCs w:val="20"/>
                <w:lang w:val="ro-RO"/>
              </w:rPr>
            </w:pPr>
            <w:r w:rsidRPr="00CA7BF7">
              <w:rPr>
                <w:sz w:val="20"/>
                <w:szCs w:val="20"/>
                <w:lang w:val="ro-RO"/>
              </w:rPr>
              <w:t>ADI</w:t>
            </w:r>
          </w:p>
          <w:p w14:paraId="113D4FE9" w14:textId="55142F47" w:rsidR="009571B6" w:rsidRPr="00CA7BF7" w:rsidRDefault="009571B6" w:rsidP="00CA7BF7">
            <w:pPr>
              <w:spacing w:after="0" w:line="240" w:lineRule="auto"/>
              <w:jc w:val="center"/>
              <w:rPr>
                <w:rFonts w:cstheme="minorHAnsi"/>
                <w:iCs/>
                <w:sz w:val="20"/>
                <w:szCs w:val="20"/>
                <w:lang w:val="ro-RO"/>
              </w:rPr>
            </w:pPr>
            <w:r w:rsidRPr="00CA7BF7">
              <w:rPr>
                <w:sz w:val="20"/>
                <w:szCs w:val="20"/>
                <w:lang w:val="ro-RO"/>
              </w:rPr>
              <w:t>APM</w:t>
            </w:r>
          </w:p>
        </w:tc>
        <w:tc>
          <w:tcPr>
            <w:tcW w:w="2036" w:type="pct"/>
            <w:gridSpan w:val="2"/>
            <w:vAlign w:val="center"/>
          </w:tcPr>
          <w:p w14:paraId="782F50E4" w14:textId="77777777" w:rsidR="009571B6" w:rsidRPr="00CA7BF7" w:rsidRDefault="009571B6" w:rsidP="00CA7BF7">
            <w:pPr>
              <w:spacing w:after="0" w:line="240" w:lineRule="auto"/>
              <w:rPr>
                <w:rFonts w:cstheme="minorHAnsi"/>
                <w:iCs/>
                <w:sz w:val="20"/>
                <w:szCs w:val="20"/>
                <w:lang w:val="ro-RO"/>
              </w:rPr>
            </w:pPr>
          </w:p>
        </w:tc>
      </w:tr>
      <w:tr w:rsidR="009571B6" w:rsidRPr="000B1631" w14:paraId="46C69B8C" w14:textId="77777777" w:rsidTr="00274D5A">
        <w:trPr>
          <w:gridAfter w:val="1"/>
          <w:wAfter w:w="4" w:type="pct"/>
          <w:trHeight w:val="1417"/>
        </w:trPr>
        <w:tc>
          <w:tcPr>
            <w:tcW w:w="364" w:type="pct"/>
            <w:vAlign w:val="center"/>
          </w:tcPr>
          <w:p w14:paraId="782CE39D" w14:textId="6234D6B5" w:rsidR="009571B6" w:rsidRPr="00975B04" w:rsidRDefault="00CA7BF7" w:rsidP="00975B04">
            <w:pPr>
              <w:spacing w:after="0" w:line="240" w:lineRule="auto"/>
              <w:jc w:val="center"/>
              <w:rPr>
                <w:rFonts w:cstheme="minorHAnsi"/>
                <w:iCs/>
                <w:sz w:val="20"/>
                <w:szCs w:val="20"/>
                <w:lang w:val="ro-RO"/>
              </w:rPr>
            </w:pPr>
            <w:r>
              <w:rPr>
                <w:rFonts w:cstheme="minorHAnsi"/>
                <w:iCs/>
                <w:sz w:val="20"/>
                <w:szCs w:val="20"/>
                <w:lang w:val="ro-RO"/>
              </w:rPr>
              <w:t>12.3</w:t>
            </w:r>
          </w:p>
        </w:tc>
        <w:tc>
          <w:tcPr>
            <w:tcW w:w="1781" w:type="pct"/>
            <w:vAlign w:val="center"/>
          </w:tcPr>
          <w:p w14:paraId="3E5CE5F1" w14:textId="370CC03C" w:rsidR="009571B6" w:rsidRPr="00CA7BF7" w:rsidRDefault="009571B6" w:rsidP="00CA7BF7">
            <w:pPr>
              <w:spacing w:after="0" w:line="240" w:lineRule="auto"/>
              <w:rPr>
                <w:rFonts w:cstheme="minorHAnsi"/>
                <w:iCs/>
                <w:sz w:val="20"/>
                <w:szCs w:val="20"/>
                <w:lang w:val="ro-RO"/>
              </w:rPr>
            </w:pPr>
            <w:r w:rsidRPr="00CA7BF7">
              <w:rPr>
                <w:sz w:val="20"/>
                <w:szCs w:val="20"/>
                <w:lang w:val="ro-RO"/>
              </w:rPr>
              <w:t>Număr persoane care au beneficiat de campanii de con</w:t>
            </w:r>
            <w:r w:rsidR="00F5330C" w:rsidRPr="00CA7BF7">
              <w:rPr>
                <w:rFonts w:cs="Palatino Linotype"/>
                <w:sz w:val="20"/>
                <w:szCs w:val="20"/>
                <w:lang w:val="ro-RO"/>
              </w:rPr>
              <w:t>ș</w:t>
            </w:r>
            <w:r w:rsidRPr="00CA7BF7">
              <w:rPr>
                <w:sz w:val="20"/>
                <w:szCs w:val="20"/>
                <w:lang w:val="ro-RO"/>
              </w:rPr>
              <w:t xml:space="preserve">tientizare la nivelul </w:t>
            </w:r>
            <w:r w:rsidR="008B34AF" w:rsidRPr="00CA7BF7">
              <w:rPr>
                <w:sz w:val="20"/>
                <w:szCs w:val="20"/>
                <w:lang w:val="ro-RO"/>
              </w:rPr>
              <w:t>județul</w:t>
            </w:r>
            <w:r w:rsidRPr="00CA7BF7">
              <w:rPr>
                <w:sz w:val="20"/>
                <w:szCs w:val="20"/>
                <w:lang w:val="ro-RO"/>
              </w:rPr>
              <w:t xml:space="preserve">ui privind colectarea separată a </w:t>
            </w:r>
            <w:r w:rsidR="002B1F82" w:rsidRPr="00CA7BF7">
              <w:rPr>
                <w:sz w:val="20"/>
                <w:szCs w:val="20"/>
                <w:lang w:val="ro-RO"/>
              </w:rPr>
              <w:t>Deșeurilor</w:t>
            </w:r>
            <w:r w:rsidR="00CA7BF7">
              <w:rPr>
                <w:sz w:val="20"/>
                <w:szCs w:val="20"/>
                <w:lang w:val="ro-RO"/>
              </w:rPr>
              <w:t xml:space="preserve"> textile</w:t>
            </w:r>
          </w:p>
        </w:tc>
        <w:tc>
          <w:tcPr>
            <w:tcW w:w="816" w:type="pct"/>
            <w:gridSpan w:val="2"/>
            <w:vAlign w:val="center"/>
          </w:tcPr>
          <w:p w14:paraId="0CEE1A02" w14:textId="0266AA1D" w:rsidR="009571B6" w:rsidRPr="00CA7BF7" w:rsidRDefault="009571B6" w:rsidP="00CA7BF7">
            <w:pPr>
              <w:spacing w:after="0" w:line="240" w:lineRule="auto"/>
              <w:jc w:val="center"/>
              <w:rPr>
                <w:sz w:val="20"/>
                <w:szCs w:val="20"/>
                <w:lang w:val="ro-RO"/>
              </w:rPr>
            </w:pPr>
            <w:r w:rsidRPr="00CA7BF7">
              <w:rPr>
                <w:sz w:val="20"/>
                <w:szCs w:val="20"/>
                <w:lang w:val="ro-RO"/>
              </w:rPr>
              <w:t>APL</w:t>
            </w:r>
          </w:p>
          <w:p w14:paraId="25686ED5" w14:textId="3798BC8E" w:rsidR="009571B6" w:rsidRPr="00CA7BF7" w:rsidRDefault="009571B6" w:rsidP="00CA7BF7">
            <w:pPr>
              <w:spacing w:after="0" w:line="240" w:lineRule="auto"/>
              <w:jc w:val="center"/>
              <w:rPr>
                <w:sz w:val="20"/>
                <w:szCs w:val="20"/>
                <w:lang w:val="ro-RO"/>
              </w:rPr>
            </w:pPr>
            <w:r w:rsidRPr="00CA7BF7">
              <w:rPr>
                <w:sz w:val="20"/>
                <w:szCs w:val="20"/>
                <w:lang w:val="ro-RO"/>
              </w:rPr>
              <w:t>ADI</w:t>
            </w:r>
          </w:p>
          <w:p w14:paraId="3270AC62" w14:textId="798658E5" w:rsidR="009571B6" w:rsidRPr="00CA7BF7" w:rsidRDefault="009571B6" w:rsidP="00CA7BF7">
            <w:pPr>
              <w:spacing w:after="0" w:line="240" w:lineRule="auto"/>
              <w:jc w:val="center"/>
              <w:rPr>
                <w:rFonts w:cstheme="minorHAnsi"/>
                <w:iCs/>
                <w:sz w:val="20"/>
                <w:szCs w:val="20"/>
                <w:lang w:val="ro-RO"/>
              </w:rPr>
            </w:pPr>
            <w:r w:rsidRPr="00CA7BF7">
              <w:rPr>
                <w:sz w:val="20"/>
                <w:szCs w:val="20"/>
                <w:lang w:val="ro-RO"/>
              </w:rPr>
              <w:t>Operator salubrizare</w:t>
            </w:r>
          </w:p>
        </w:tc>
        <w:tc>
          <w:tcPr>
            <w:tcW w:w="2036" w:type="pct"/>
            <w:gridSpan w:val="2"/>
            <w:vAlign w:val="center"/>
          </w:tcPr>
          <w:p w14:paraId="26E1FD7E" w14:textId="13981D37" w:rsidR="009571B6" w:rsidRPr="00CA7BF7" w:rsidRDefault="009571B6" w:rsidP="00CA7BF7">
            <w:pPr>
              <w:spacing w:after="0" w:line="240" w:lineRule="auto"/>
              <w:rPr>
                <w:sz w:val="20"/>
                <w:szCs w:val="20"/>
                <w:lang w:val="ro-RO"/>
              </w:rPr>
            </w:pPr>
            <w:r w:rsidRPr="00CA7BF7">
              <w:rPr>
                <w:sz w:val="20"/>
                <w:szCs w:val="20"/>
                <w:lang w:val="ro-RO"/>
              </w:rPr>
              <w:t xml:space="preserve">Se va calcula </w:t>
            </w:r>
            <w:r w:rsidR="00F5330C" w:rsidRPr="00CA7BF7">
              <w:rPr>
                <w:rFonts w:cs="Palatino Linotype"/>
                <w:sz w:val="20"/>
                <w:szCs w:val="20"/>
                <w:lang w:val="ro-RO"/>
              </w:rPr>
              <w:t>ș</w:t>
            </w:r>
            <w:r w:rsidR="003E0A6C" w:rsidRPr="00CA7BF7">
              <w:rPr>
                <w:rFonts w:cs="Palatino Linotype"/>
                <w:sz w:val="20"/>
                <w:szCs w:val="20"/>
                <w:lang w:val="ro-RO"/>
              </w:rPr>
              <w:t>i</w:t>
            </w:r>
            <w:r w:rsidRPr="00CA7BF7">
              <w:rPr>
                <w:sz w:val="20"/>
                <w:szCs w:val="20"/>
                <w:lang w:val="ro-RO"/>
              </w:rPr>
              <w:t xml:space="preserve"> ponderea numărului persoanelor care au beneficiat de campanii de con</w:t>
            </w:r>
            <w:r w:rsidR="00F5330C" w:rsidRPr="00CA7BF7">
              <w:rPr>
                <w:rFonts w:cs="Palatino Linotype"/>
                <w:sz w:val="20"/>
                <w:szCs w:val="20"/>
                <w:lang w:val="ro-RO"/>
              </w:rPr>
              <w:t>ș</w:t>
            </w:r>
            <w:r w:rsidRPr="00CA7BF7">
              <w:rPr>
                <w:sz w:val="20"/>
                <w:szCs w:val="20"/>
                <w:lang w:val="ro-RO"/>
              </w:rPr>
              <w:t>tientizare raportat la popula</w:t>
            </w:r>
            <w:r w:rsidR="00EA47DA" w:rsidRPr="00CA7BF7">
              <w:rPr>
                <w:rFonts w:cs="Palatino Linotype"/>
                <w:sz w:val="20"/>
                <w:szCs w:val="20"/>
                <w:lang w:val="ro-RO"/>
              </w:rPr>
              <w:t>ț</w:t>
            </w:r>
            <w:r w:rsidRPr="00CA7BF7">
              <w:rPr>
                <w:sz w:val="20"/>
                <w:szCs w:val="20"/>
                <w:lang w:val="ro-RO"/>
              </w:rPr>
              <w:t>ia întregului jude</w:t>
            </w:r>
            <w:r w:rsidR="00EA47DA" w:rsidRPr="00CA7BF7">
              <w:rPr>
                <w:rFonts w:cs="Palatino Linotype"/>
                <w:sz w:val="20"/>
                <w:szCs w:val="20"/>
                <w:lang w:val="ro-RO"/>
              </w:rPr>
              <w:t>ț</w:t>
            </w:r>
            <w:r w:rsidR="00CA7BF7">
              <w:rPr>
                <w:sz w:val="20"/>
                <w:szCs w:val="20"/>
                <w:lang w:val="ro-RO"/>
              </w:rPr>
              <w:t>.</w:t>
            </w:r>
          </w:p>
        </w:tc>
      </w:tr>
      <w:tr w:rsidR="009571B6" w:rsidRPr="000B1631" w14:paraId="4CD6123A" w14:textId="77777777" w:rsidTr="00274D5A">
        <w:trPr>
          <w:gridAfter w:val="1"/>
          <w:wAfter w:w="4" w:type="pct"/>
        </w:trPr>
        <w:tc>
          <w:tcPr>
            <w:tcW w:w="364" w:type="pct"/>
            <w:shd w:val="clear" w:color="auto" w:fill="00B0F0"/>
            <w:vAlign w:val="center"/>
          </w:tcPr>
          <w:p w14:paraId="4C4A1C5B" w14:textId="201DBD97" w:rsidR="009571B6" w:rsidRPr="00CA7BF7" w:rsidRDefault="00CA7BF7" w:rsidP="00975B04">
            <w:pPr>
              <w:spacing w:after="0" w:line="240" w:lineRule="auto"/>
              <w:jc w:val="center"/>
              <w:rPr>
                <w:rFonts w:cstheme="minorHAnsi"/>
                <w:b/>
                <w:iCs/>
                <w:sz w:val="20"/>
                <w:szCs w:val="20"/>
                <w:lang w:val="ro-RO"/>
              </w:rPr>
            </w:pPr>
            <w:r w:rsidRPr="00CA7BF7">
              <w:rPr>
                <w:rFonts w:cstheme="minorHAnsi"/>
                <w:b/>
                <w:iCs/>
                <w:sz w:val="20"/>
                <w:szCs w:val="20"/>
                <w:lang w:val="ro-RO"/>
              </w:rPr>
              <w:t>13</w:t>
            </w:r>
          </w:p>
        </w:tc>
        <w:tc>
          <w:tcPr>
            <w:tcW w:w="4633" w:type="pct"/>
            <w:gridSpan w:val="5"/>
            <w:shd w:val="clear" w:color="auto" w:fill="00B0F0"/>
            <w:vAlign w:val="center"/>
          </w:tcPr>
          <w:p w14:paraId="62FE3221" w14:textId="5EB8A74F" w:rsidR="009571B6" w:rsidRPr="00CA7BF7" w:rsidRDefault="009571B6" w:rsidP="00CA7BF7">
            <w:pPr>
              <w:spacing w:after="0" w:line="240" w:lineRule="auto"/>
              <w:rPr>
                <w:b/>
                <w:sz w:val="20"/>
                <w:szCs w:val="20"/>
                <w:lang w:val="ro-RO"/>
              </w:rPr>
            </w:pPr>
            <w:r w:rsidRPr="00CA7BF7">
              <w:rPr>
                <w:b/>
                <w:sz w:val="20"/>
                <w:szCs w:val="20"/>
                <w:lang w:val="ro-RO"/>
              </w:rPr>
              <w:t>Colectarea separată a medicamentelor expirate provenite de la popula</w:t>
            </w:r>
            <w:r w:rsidR="00EA47DA" w:rsidRPr="00CA7BF7">
              <w:rPr>
                <w:b/>
                <w:sz w:val="20"/>
                <w:szCs w:val="20"/>
                <w:lang w:val="ro-RO"/>
              </w:rPr>
              <w:t>ț</w:t>
            </w:r>
            <w:r w:rsidR="00CA7BF7" w:rsidRPr="00CA7BF7">
              <w:rPr>
                <w:b/>
                <w:sz w:val="20"/>
                <w:szCs w:val="20"/>
                <w:lang w:val="ro-RO"/>
              </w:rPr>
              <w:t>ie</w:t>
            </w:r>
          </w:p>
        </w:tc>
      </w:tr>
      <w:tr w:rsidR="009571B6" w:rsidRPr="000B1631" w14:paraId="062E9BB5" w14:textId="77777777" w:rsidTr="00274D5A">
        <w:trPr>
          <w:gridAfter w:val="1"/>
          <w:wAfter w:w="4" w:type="pct"/>
          <w:trHeight w:val="1984"/>
        </w:trPr>
        <w:tc>
          <w:tcPr>
            <w:tcW w:w="364" w:type="pct"/>
            <w:vAlign w:val="center"/>
          </w:tcPr>
          <w:p w14:paraId="4B8606AC" w14:textId="6CF7753C" w:rsidR="009571B6" w:rsidRPr="00975B04" w:rsidRDefault="00CA7BF7" w:rsidP="00975B04">
            <w:pPr>
              <w:spacing w:after="0" w:line="240" w:lineRule="auto"/>
              <w:jc w:val="center"/>
              <w:rPr>
                <w:rFonts w:cstheme="minorHAnsi"/>
                <w:iCs/>
                <w:sz w:val="20"/>
                <w:szCs w:val="20"/>
                <w:lang w:val="ro-RO"/>
              </w:rPr>
            </w:pPr>
            <w:r>
              <w:rPr>
                <w:rFonts w:cstheme="minorHAnsi"/>
                <w:iCs/>
                <w:sz w:val="20"/>
                <w:szCs w:val="20"/>
                <w:lang w:val="ro-RO"/>
              </w:rPr>
              <w:t>13.1</w:t>
            </w:r>
          </w:p>
        </w:tc>
        <w:tc>
          <w:tcPr>
            <w:tcW w:w="1781" w:type="pct"/>
            <w:vAlign w:val="center"/>
          </w:tcPr>
          <w:p w14:paraId="6E1F6596" w14:textId="0C862ACB" w:rsidR="009571B6" w:rsidRPr="00CA7BF7" w:rsidRDefault="009571B6" w:rsidP="00CA7BF7">
            <w:pPr>
              <w:spacing w:after="0" w:line="240" w:lineRule="auto"/>
              <w:rPr>
                <w:rFonts w:cstheme="minorHAnsi"/>
                <w:iCs/>
                <w:sz w:val="20"/>
                <w:szCs w:val="20"/>
                <w:lang w:val="ro-RO"/>
              </w:rPr>
            </w:pPr>
            <w:r w:rsidRPr="00CA7BF7">
              <w:rPr>
                <w:sz w:val="20"/>
                <w:szCs w:val="20"/>
                <w:lang w:val="ro-RO"/>
              </w:rPr>
              <w:t>Număr persoane (popula</w:t>
            </w:r>
            <w:r w:rsidR="00EA47DA" w:rsidRPr="00CA7BF7">
              <w:rPr>
                <w:rFonts w:cs="Palatino Linotype"/>
                <w:sz w:val="20"/>
                <w:szCs w:val="20"/>
                <w:lang w:val="ro-RO"/>
              </w:rPr>
              <w:t>ț</w:t>
            </w:r>
            <w:r w:rsidRPr="00CA7BF7">
              <w:rPr>
                <w:sz w:val="20"/>
                <w:szCs w:val="20"/>
                <w:lang w:val="ro-RO"/>
              </w:rPr>
              <w:t xml:space="preserve">ie </w:t>
            </w:r>
            <w:r w:rsidR="00F5330C" w:rsidRPr="00CA7BF7">
              <w:rPr>
                <w:rFonts w:cs="Palatino Linotype"/>
                <w:sz w:val="20"/>
                <w:szCs w:val="20"/>
                <w:lang w:val="ro-RO"/>
              </w:rPr>
              <w:t>ș</w:t>
            </w:r>
            <w:r w:rsidR="003E0A6C" w:rsidRPr="00CA7BF7">
              <w:rPr>
                <w:rFonts w:cs="Palatino Linotype"/>
                <w:sz w:val="20"/>
                <w:szCs w:val="20"/>
                <w:lang w:val="ro-RO"/>
              </w:rPr>
              <w:t>i</w:t>
            </w:r>
            <w:r w:rsidRPr="00CA7BF7">
              <w:rPr>
                <w:sz w:val="20"/>
                <w:szCs w:val="20"/>
                <w:lang w:val="ro-RO"/>
              </w:rPr>
              <w:t xml:space="preserve"> personalul angajat al farmaciilor) care au beneficiat de campanii de con</w:t>
            </w:r>
            <w:r w:rsidR="00F5330C" w:rsidRPr="00CA7BF7">
              <w:rPr>
                <w:rFonts w:cs="Palatino Linotype"/>
                <w:sz w:val="20"/>
                <w:szCs w:val="20"/>
                <w:lang w:val="ro-RO"/>
              </w:rPr>
              <w:t>ș</w:t>
            </w:r>
            <w:r w:rsidRPr="00CA7BF7">
              <w:rPr>
                <w:sz w:val="20"/>
                <w:szCs w:val="20"/>
                <w:lang w:val="ro-RO"/>
              </w:rPr>
              <w:t xml:space="preserve">tientizare la nivelul </w:t>
            </w:r>
            <w:r w:rsidR="008B34AF" w:rsidRPr="00CA7BF7">
              <w:rPr>
                <w:sz w:val="20"/>
                <w:szCs w:val="20"/>
                <w:lang w:val="ro-RO"/>
              </w:rPr>
              <w:t>județul</w:t>
            </w:r>
            <w:r w:rsidRPr="00CA7BF7">
              <w:rPr>
                <w:sz w:val="20"/>
                <w:szCs w:val="20"/>
                <w:lang w:val="ro-RO"/>
              </w:rPr>
              <w:t>ui privind colectarea separată a medicamentelor expirate provenite de la popula</w:t>
            </w:r>
            <w:r w:rsidR="00EA47DA" w:rsidRPr="00CA7BF7">
              <w:rPr>
                <w:rFonts w:cs="Palatino Linotype"/>
                <w:sz w:val="20"/>
                <w:szCs w:val="20"/>
                <w:lang w:val="ro-RO"/>
              </w:rPr>
              <w:t>ț</w:t>
            </w:r>
            <w:r w:rsidR="00CA7BF7">
              <w:rPr>
                <w:sz w:val="20"/>
                <w:szCs w:val="20"/>
                <w:lang w:val="ro-RO"/>
              </w:rPr>
              <w:t>ie</w:t>
            </w:r>
          </w:p>
        </w:tc>
        <w:tc>
          <w:tcPr>
            <w:tcW w:w="816" w:type="pct"/>
            <w:gridSpan w:val="2"/>
            <w:vAlign w:val="center"/>
          </w:tcPr>
          <w:p w14:paraId="458925B3" w14:textId="77777777" w:rsidR="009571B6" w:rsidRPr="00CA7BF7" w:rsidRDefault="009571B6" w:rsidP="00CA7BF7">
            <w:pPr>
              <w:spacing w:after="0" w:line="240" w:lineRule="auto"/>
              <w:rPr>
                <w:sz w:val="20"/>
                <w:szCs w:val="20"/>
                <w:lang w:val="ro-RO"/>
              </w:rPr>
            </w:pPr>
            <w:r w:rsidRPr="00CA7BF7">
              <w:rPr>
                <w:sz w:val="20"/>
                <w:szCs w:val="20"/>
                <w:lang w:val="ro-RO"/>
              </w:rPr>
              <w:t xml:space="preserve">APL </w:t>
            </w:r>
          </w:p>
          <w:p w14:paraId="397827C2" w14:textId="77777777" w:rsidR="009571B6" w:rsidRPr="00CA7BF7" w:rsidRDefault="009571B6" w:rsidP="00CA7BF7">
            <w:pPr>
              <w:spacing w:after="0" w:line="240" w:lineRule="auto"/>
              <w:rPr>
                <w:rFonts w:cstheme="minorHAnsi"/>
                <w:iCs/>
                <w:sz w:val="20"/>
                <w:szCs w:val="20"/>
                <w:lang w:val="ro-RO"/>
              </w:rPr>
            </w:pPr>
            <w:r w:rsidRPr="00CA7BF7">
              <w:rPr>
                <w:sz w:val="20"/>
                <w:szCs w:val="20"/>
                <w:lang w:val="ro-RO"/>
              </w:rPr>
              <w:t xml:space="preserve">ADI </w:t>
            </w:r>
          </w:p>
        </w:tc>
        <w:tc>
          <w:tcPr>
            <w:tcW w:w="2036" w:type="pct"/>
            <w:gridSpan w:val="2"/>
            <w:vAlign w:val="center"/>
          </w:tcPr>
          <w:p w14:paraId="1E217FC0" w14:textId="5F8210A0" w:rsidR="009571B6" w:rsidRPr="00CA7BF7" w:rsidRDefault="009571B6" w:rsidP="00CA7BF7">
            <w:pPr>
              <w:spacing w:after="0" w:line="240" w:lineRule="auto"/>
              <w:rPr>
                <w:sz w:val="20"/>
                <w:szCs w:val="20"/>
                <w:lang w:val="ro-RO"/>
              </w:rPr>
            </w:pPr>
            <w:r w:rsidRPr="00CA7BF7">
              <w:rPr>
                <w:sz w:val="20"/>
                <w:szCs w:val="20"/>
                <w:lang w:val="ro-RO"/>
              </w:rPr>
              <w:t xml:space="preserve">Se va calcula </w:t>
            </w:r>
            <w:r w:rsidR="00F5330C" w:rsidRPr="00CA7BF7">
              <w:rPr>
                <w:rFonts w:cs="Palatino Linotype"/>
                <w:sz w:val="20"/>
                <w:szCs w:val="20"/>
                <w:lang w:val="ro-RO"/>
              </w:rPr>
              <w:t>ș</w:t>
            </w:r>
            <w:r w:rsidR="003E0A6C" w:rsidRPr="00CA7BF7">
              <w:rPr>
                <w:rFonts w:cs="Palatino Linotype"/>
                <w:sz w:val="20"/>
                <w:szCs w:val="20"/>
                <w:lang w:val="ro-RO"/>
              </w:rPr>
              <w:t>i</w:t>
            </w:r>
            <w:r w:rsidRPr="00CA7BF7">
              <w:rPr>
                <w:sz w:val="20"/>
                <w:szCs w:val="20"/>
                <w:lang w:val="ro-RO"/>
              </w:rPr>
              <w:t xml:space="preserve"> ponderea numărului persoanelor care au beneficiat de campanii de con</w:t>
            </w:r>
            <w:r w:rsidR="00F5330C" w:rsidRPr="00CA7BF7">
              <w:rPr>
                <w:rFonts w:cs="Palatino Linotype"/>
                <w:sz w:val="20"/>
                <w:szCs w:val="20"/>
                <w:lang w:val="ro-RO"/>
              </w:rPr>
              <w:t>ș</w:t>
            </w:r>
            <w:r w:rsidRPr="00CA7BF7">
              <w:rPr>
                <w:sz w:val="20"/>
                <w:szCs w:val="20"/>
                <w:lang w:val="ro-RO"/>
              </w:rPr>
              <w:t>tientizare raportat la popula</w:t>
            </w:r>
            <w:r w:rsidR="00EA47DA" w:rsidRPr="00CA7BF7">
              <w:rPr>
                <w:rFonts w:cs="Palatino Linotype"/>
                <w:sz w:val="20"/>
                <w:szCs w:val="20"/>
                <w:lang w:val="ro-RO"/>
              </w:rPr>
              <w:t>ț</w:t>
            </w:r>
            <w:r w:rsidRPr="00CA7BF7">
              <w:rPr>
                <w:sz w:val="20"/>
                <w:szCs w:val="20"/>
                <w:lang w:val="ro-RO"/>
              </w:rPr>
              <w:t>ia întregului jude</w:t>
            </w:r>
            <w:r w:rsidR="00EA47DA" w:rsidRPr="00CA7BF7">
              <w:rPr>
                <w:rFonts w:cs="Palatino Linotype"/>
                <w:sz w:val="20"/>
                <w:szCs w:val="20"/>
                <w:lang w:val="ro-RO"/>
              </w:rPr>
              <w:t>ț</w:t>
            </w:r>
            <w:r w:rsidR="00CA7BF7">
              <w:rPr>
                <w:sz w:val="20"/>
                <w:szCs w:val="20"/>
                <w:lang w:val="ro-RO"/>
              </w:rPr>
              <w:t>.</w:t>
            </w:r>
          </w:p>
        </w:tc>
      </w:tr>
      <w:tr w:rsidR="009571B6" w:rsidRPr="000B1631" w14:paraId="53174C77" w14:textId="77777777" w:rsidTr="00274D5A">
        <w:trPr>
          <w:gridAfter w:val="1"/>
          <w:wAfter w:w="4" w:type="pct"/>
        </w:trPr>
        <w:tc>
          <w:tcPr>
            <w:tcW w:w="364" w:type="pct"/>
            <w:shd w:val="clear" w:color="auto" w:fill="00B0F0"/>
            <w:vAlign w:val="center"/>
          </w:tcPr>
          <w:p w14:paraId="45180FA6" w14:textId="1BC4ADEF" w:rsidR="009571B6" w:rsidRPr="00CA7BF7" w:rsidRDefault="00CA7BF7" w:rsidP="00975B04">
            <w:pPr>
              <w:spacing w:after="0" w:line="240" w:lineRule="auto"/>
              <w:jc w:val="center"/>
              <w:rPr>
                <w:rFonts w:cstheme="minorHAnsi"/>
                <w:b/>
                <w:iCs/>
                <w:sz w:val="20"/>
                <w:szCs w:val="20"/>
                <w:lang w:val="ro-RO"/>
              </w:rPr>
            </w:pPr>
            <w:r w:rsidRPr="00CA7BF7">
              <w:rPr>
                <w:rFonts w:cstheme="minorHAnsi"/>
                <w:b/>
                <w:iCs/>
                <w:sz w:val="20"/>
                <w:szCs w:val="20"/>
                <w:lang w:val="ro-RO"/>
              </w:rPr>
              <w:t>14</w:t>
            </w:r>
          </w:p>
        </w:tc>
        <w:tc>
          <w:tcPr>
            <w:tcW w:w="4633" w:type="pct"/>
            <w:gridSpan w:val="5"/>
            <w:shd w:val="clear" w:color="auto" w:fill="00B0F0"/>
            <w:vAlign w:val="center"/>
          </w:tcPr>
          <w:p w14:paraId="43DB6750" w14:textId="7DC6706C" w:rsidR="009571B6" w:rsidRPr="00CA7BF7" w:rsidRDefault="009571B6" w:rsidP="00CA7BF7">
            <w:pPr>
              <w:spacing w:after="0" w:line="240" w:lineRule="auto"/>
              <w:rPr>
                <w:b/>
                <w:sz w:val="20"/>
                <w:szCs w:val="20"/>
                <w:lang w:val="ro-RO"/>
              </w:rPr>
            </w:pPr>
            <w:r w:rsidRPr="00CA7BF7">
              <w:rPr>
                <w:b/>
                <w:sz w:val="20"/>
                <w:szCs w:val="20"/>
                <w:lang w:val="ro-RO"/>
              </w:rPr>
              <w:t>Cre</w:t>
            </w:r>
            <w:r w:rsidR="00F5330C" w:rsidRPr="00CA7BF7">
              <w:rPr>
                <w:b/>
                <w:sz w:val="20"/>
                <w:szCs w:val="20"/>
                <w:lang w:val="ro-RO"/>
              </w:rPr>
              <w:t>ș</w:t>
            </w:r>
            <w:r w:rsidRPr="00CA7BF7">
              <w:rPr>
                <w:b/>
                <w:sz w:val="20"/>
                <w:szCs w:val="20"/>
                <w:lang w:val="ro-RO"/>
              </w:rPr>
              <w:t>terea capacită</w:t>
            </w:r>
            <w:r w:rsidR="00EA47DA" w:rsidRPr="00CA7BF7">
              <w:rPr>
                <w:b/>
                <w:sz w:val="20"/>
                <w:szCs w:val="20"/>
                <w:lang w:val="ro-RO"/>
              </w:rPr>
              <w:t>ț</w:t>
            </w:r>
            <w:r w:rsidRPr="00CA7BF7">
              <w:rPr>
                <w:b/>
                <w:sz w:val="20"/>
                <w:szCs w:val="20"/>
                <w:lang w:val="ro-RO"/>
              </w:rPr>
              <w:t>ii institu</w:t>
            </w:r>
            <w:r w:rsidR="00EA47DA" w:rsidRPr="00CA7BF7">
              <w:rPr>
                <w:b/>
                <w:sz w:val="20"/>
                <w:szCs w:val="20"/>
                <w:lang w:val="ro-RO"/>
              </w:rPr>
              <w:t>ț</w:t>
            </w:r>
            <w:r w:rsidRPr="00CA7BF7">
              <w:rPr>
                <w:b/>
                <w:sz w:val="20"/>
                <w:szCs w:val="20"/>
                <w:lang w:val="ro-RO"/>
              </w:rPr>
              <w:t>ionale atât a autorită</w:t>
            </w:r>
            <w:r w:rsidR="00EA47DA" w:rsidRPr="00CA7BF7">
              <w:rPr>
                <w:b/>
                <w:sz w:val="20"/>
                <w:szCs w:val="20"/>
                <w:lang w:val="ro-RO"/>
              </w:rPr>
              <w:t>ț</w:t>
            </w:r>
            <w:r w:rsidRPr="00CA7BF7">
              <w:rPr>
                <w:b/>
                <w:sz w:val="20"/>
                <w:szCs w:val="20"/>
                <w:lang w:val="ro-RO"/>
              </w:rPr>
              <w:t xml:space="preserve">ilor de mediu, cât </w:t>
            </w:r>
            <w:r w:rsidR="00F5330C" w:rsidRPr="00CA7BF7">
              <w:rPr>
                <w:b/>
                <w:sz w:val="20"/>
                <w:szCs w:val="20"/>
                <w:lang w:val="ro-RO"/>
              </w:rPr>
              <w:t>ș</w:t>
            </w:r>
            <w:r w:rsidR="003E0A6C" w:rsidRPr="00CA7BF7">
              <w:rPr>
                <w:b/>
                <w:sz w:val="20"/>
                <w:szCs w:val="20"/>
                <w:lang w:val="ro-RO"/>
              </w:rPr>
              <w:t>i</w:t>
            </w:r>
            <w:r w:rsidRPr="00CA7BF7">
              <w:rPr>
                <w:b/>
                <w:sz w:val="20"/>
                <w:szCs w:val="20"/>
                <w:lang w:val="ro-RO"/>
              </w:rPr>
              <w:t xml:space="preserve"> a autorită</w:t>
            </w:r>
            <w:r w:rsidR="00EA47DA" w:rsidRPr="00CA7BF7">
              <w:rPr>
                <w:b/>
                <w:sz w:val="20"/>
                <w:szCs w:val="20"/>
                <w:lang w:val="ro-RO"/>
              </w:rPr>
              <w:t>ț</w:t>
            </w:r>
            <w:r w:rsidRPr="00CA7BF7">
              <w:rPr>
                <w:b/>
                <w:sz w:val="20"/>
                <w:szCs w:val="20"/>
                <w:lang w:val="ro-RO"/>
              </w:rPr>
              <w:t xml:space="preserve">ilor locale </w:t>
            </w:r>
            <w:r w:rsidR="00F5330C" w:rsidRPr="00CA7BF7">
              <w:rPr>
                <w:b/>
                <w:sz w:val="20"/>
                <w:szCs w:val="20"/>
                <w:lang w:val="ro-RO"/>
              </w:rPr>
              <w:t>ș</w:t>
            </w:r>
            <w:r w:rsidR="003E0A6C" w:rsidRPr="00CA7BF7">
              <w:rPr>
                <w:b/>
                <w:sz w:val="20"/>
                <w:szCs w:val="20"/>
                <w:lang w:val="ro-RO"/>
              </w:rPr>
              <w:t>i</w:t>
            </w:r>
            <w:r w:rsidRPr="00CA7BF7">
              <w:rPr>
                <w:b/>
                <w:sz w:val="20"/>
                <w:szCs w:val="20"/>
                <w:lang w:val="ro-RO"/>
              </w:rPr>
              <w:t xml:space="preserve"> ADI din domeniul </w:t>
            </w:r>
            <w:r w:rsidR="002B1F82" w:rsidRPr="00CA7BF7">
              <w:rPr>
                <w:b/>
                <w:sz w:val="20"/>
                <w:szCs w:val="20"/>
                <w:lang w:val="ro-RO"/>
              </w:rPr>
              <w:t>Deșeurilor</w:t>
            </w:r>
          </w:p>
        </w:tc>
      </w:tr>
      <w:tr w:rsidR="009571B6" w:rsidRPr="000B1631" w14:paraId="4A441879" w14:textId="77777777" w:rsidTr="00274D5A">
        <w:trPr>
          <w:gridAfter w:val="1"/>
          <w:wAfter w:w="4" w:type="pct"/>
        </w:trPr>
        <w:tc>
          <w:tcPr>
            <w:tcW w:w="364" w:type="pct"/>
            <w:vAlign w:val="center"/>
          </w:tcPr>
          <w:p w14:paraId="3FDD5A5B" w14:textId="63515B33" w:rsidR="009571B6" w:rsidRPr="00975B04" w:rsidRDefault="00CA7BF7" w:rsidP="00975B04">
            <w:pPr>
              <w:spacing w:after="0" w:line="240" w:lineRule="auto"/>
              <w:jc w:val="center"/>
              <w:rPr>
                <w:rFonts w:cstheme="minorHAnsi"/>
                <w:iCs/>
                <w:sz w:val="20"/>
                <w:szCs w:val="20"/>
                <w:lang w:val="ro-RO"/>
              </w:rPr>
            </w:pPr>
            <w:r>
              <w:rPr>
                <w:rFonts w:cstheme="minorHAnsi"/>
                <w:iCs/>
                <w:sz w:val="20"/>
                <w:szCs w:val="20"/>
                <w:lang w:val="ro-RO"/>
              </w:rPr>
              <w:t>14.1</w:t>
            </w:r>
          </w:p>
        </w:tc>
        <w:tc>
          <w:tcPr>
            <w:tcW w:w="1781" w:type="pct"/>
            <w:vAlign w:val="center"/>
          </w:tcPr>
          <w:p w14:paraId="178B29B4" w14:textId="36CED08B" w:rsidR="009571B6" w:rsidRPr="00CA7BF7" w:rsidRDefault="009571B6" w:rsidP="00CA7BF7">
            <w:pPr>
              <w:spacing w:after="0" w:line="240" w:lineRule="auto"/>
              <w:rPr>
                <w:sz w:val="20"/>
                <w:szCs w:val="20"/>
                <w:lang w:val="ro-RO"/>
              </w:rPr>
            </w:pPr>
            <w:r w:rsidRPr="00CA7BF7">
              <w:rPr>
                <w:sz w:val="20"/>
                <w:szCs w:val="20"/>
                <w:lang w:val="ro-RO"/>
              </w:rPr>
              <w:t>Număr de cursuri/seminarii la care au participat angaja</w:t>
            </w:r>
            <w:r w:rsidR="00EA47DA" w:rsidRPr="00CA7BF7">
              <w:rPr>
                <w:sz w:val="20"/>
                <w:szCs w:val="20"/>
                <w:lang w:val="ro-RO"/>
              </w:rPr>
              <w:t>ț</w:t>
            </w:r>
            <w:r w:rsidRPr="00CA7BF7">
              <w:rPr>
                <w:sz w:val="20"/>
                <w:szCs w:val="20"/>
                <w:lang w:val="ro-RO"/>
              </w:rPr>
              <w:t>ii institu</w:t>
            </w:r>
            <w:r w:rsidR="00EA47DA" w:rsidRPr="00CA7BF7">
              <w:rPr>
                <w:rFonts w:cs="Palatino Linotype"/>
                <w:sz w:val="20"/>
                <w:szCs w:val="20"/>
                <w:lang w:val="ro-RO"/>
              </w:rPr>
              <w:t>ț</w:t>
            </w:r>
            <w:r w:rsidRPr="00CA7BF7">
              <w:rPr>
                <w:sz w:val="20"/>
                <w:szCs w:val="20"/>
                <w:lang w:val="ro-RO"/>
              </w:rPr>
              <w:t>iilor men</w:t>
            </w:r>
            <w:r w:rsidR="00EA47DA" w:rsidRPr="00CA7BF7">
              <w:rPr>
                <w:sz w:val="20"/>
                <w:szCs w:val="20"/>
                <w:lang w:val="ro-RO"/>
              </w:rPr>
              <w:t>ț</w:t>
            </w:r>
            <w:r w:rsidRPr="00CA7BF7">
              <w:rPr>
                <w:sz w:val="20"/>
                <w:szCs w:val="20"/>
                <w:lang w:val="ro-RO"/>
              </w:rPr>
              <w:t>ionate, numărul de cursan</w:t>
            </w:r>
            <w:r w:rsidR="00EA47DA" w:rsidRPr="00CA7BF7">
              <w:rPr>
                <w:rFonts w:cs="Palatino Linotype"/>
                <w:sz w:val="20"/>
                <w:szCs w:val="20"/>
                <w:lang w:val="ro-RO"/>
              </w:rPr>
              <w:t>ț</w:t>
            </w:r>
            <w:r w:rsidRPr="00CA7BF7">
              <w:rPr>
                <w:sz w:val="20"/>
                <w:szCs w:val="20"/>
                <w:lang w:val="ro-RO"/>
              </w:rPr>
              <w:t xml:space="preserve">i </w:t>
            </w:r>
            <w:r w:rsidR="00F5330C" w:rsidRPr="00CA7BF7">
              <w:rPr>
                <w:rFonts w:cs="Palatino Linotype"/>
                <w:sz w:val="20"/>
                <w:szCs w:val="20"/>
                <w:lang w:val="ro-RO"/>
              </w:rPr>
              <w:t>ș</w:t>
            </w:r>
            <w:r w:rsidR="003E0A6C" w:rsidRPr="00CA7BF7">
              <w:rPr>
                <w:rFonts w:cs="Palatino Linotype"/>
                <w:sz w:val="20"/>
                <w:szCs w:val="20"/>
                <w:lang w:val="ro-RO"/>
              </w:rPr>
              <w:t>i</w:t>
            </w:r>
            <w:r w:rsidR="00CA7BF7">
              <w:rPr>
                <w:sz w:val="20"/>
                <w:szCs w:val="20"/>
                <w:lang w:val="ro-RO"/>
              </w:rPr>
              <w:t xml:space="preserve"> tematicile abordate</w:t>
            </w:r>
          </w:p>
        </w:tc>
        <w:tc>
          <w:tcPr>
            <w:tcW w:w="816" w:type="pct"/>
            <w:gridSpan w:val="2"/>
            <w:vAlign w:val="center"/>
          </w:tcPr>
          <w:p w14:paraId="50CBAC51" w14:textId="40D3E73B" w:rsidR="009571B6" w:rsidRPr="00CA7BF7" w:rsidRDefault="009571B6" w:rsidP="00CA7BF7">
            <w:pPr>
              <w:spacing w:after="0" w:line="240" w:lineRule="auto"/>
              <w:jc w:val="center"/>
              <w:rPr>
                <w:sz w:val="20"/>
                <w:szCs w:val="20"/>
                <w:lang w:val="ro-RO"/>
              </w:rPr>
            </w:pPr>
            <w:r w:rsidRPr="00CA7BF7">
              <w:rPr>
                <w:sz w:val="20"/>
                <w:szCs w:val="20"/>
                <w:lang w:val="ro-RO"/>
              </w:rPr>
              <w:t>APM</w:t>
            </w:r>
          </w:p>
          <w:p w14:paraId="309E75AB" w14:textId="1C5A8FFD" w:rsidR="009571B6" w:rsidRPr="00CA7BF7" w:rsidRDefault="009571B6" w:rsidP="00CA7BF7">
            <w:pPr>
              <w:spacing w:after="0" w:line="240" w:lineRule="auto"/>
              <w:jc w:val="center"/>
              <w:rPr>
                <w:sz w:val="20"/>
                <w:szCs w:val="20"/>
                <w:lang w:val="ro-RO"/>
              </w:rPr>
            </w:pPr>
            <w:r w:rsidRPr="00CA7BF7">
              <w:rPr>
                <w:sz w:val="20"/>
                <w:szCs w:val="20"/>
                <w:lang w:val="ro-RO"/>
              </w:rPr>
              <w:t xml:space="preserve">Comisariatul </w:t>
            </w:r>
            <w:r w:rsidR="008B34AF" w:rsidRPr="00CA7BF7">
              <w:rPr>
                <w:sz w:val="20"/>
                <w:szCs w:val="20"/>
                <w:lang w:val="ro-RO"/>
              </w:rPr>
              <w:t>județean</w:t>
            </w:r>
            <w:r w:rsidRPr="00CA7BF7">
              <w:rPr>
                <w:sz w:val="20"/>
                <w:szCs w:val="20"/>
                <w:lang w:val="ro-RO"/>
              </w:rPr>
              <w:t xml:space="preserve"> al GNM</w:t>
            </w:r>
          </w:p>
          <w:p w14:paraId="4A14FD95" w14:textId="5952904F" w:rsidR="009571B6" w:rsidRPr="00CA7BF7" w:rsidRDefault="009571B6" w:rsidP="00CA7BF7">
            <w:pPr>
              <w:spacing w:after="0" w:line="240" w:lineRule="auto"/>
              <w:jc w:val="center"/>
              <w:rPr>
                <w:sz w:val="20"/>
                <w:szCs w:val="20"/>
                <w:lang w:val="ro-RO"/>
              </w:rPr>
            </w:pPr>
            <w:r w:rsidRPr="00CA7BF7">
              <w:rPr>
                <w:sz w:val="20"/>
                <w:szCs w:val="20"/>
                <w:lang w:val="ro-RO"/>
              </w:rPr>
              <w:t>UAT</w:t>
            </w:r>
          </w:p>
          <w:p w14:paraId="22511C84" w14:textId="4F7717C4" w:rsidR="009571B6" w:rsidRPr="00CA7BF7" w:rsidRDefault="009571B6" w:rsidP="00CA7BF7">
            <w:pPr>
              <w:spacing w:after="0" w:line="240" w:lineRule="auto"/>
              <w:jc w:val="center"/>
              <w:rPr>
                <w:sz w:val="20"/>
                <w:szCs w:val="20"/>
                <w:lang w:val="ro-RO"/>
              </w:rPr>
            </w:pPr>
            <w:r w:rsidRPr="00CA7BF7">
              <w:rPr>
                <w:sz w:val="20"/>
                <w:szCs w:val="20"/>
                <w:lang w:val="ro-RO"/>
              </w:rPr>
              <w:t>ADI</w:t>
            </w:r>
          </w:p>
          <w:p w14:paraId="1CBFB033" w14:textId="26D797B7" w:rsidR="009571B6" w:rsidRPr="00CA7BF7" w:rsidRDefault="009571B6" w:rsidP="00CA7BF7">
            <w:pPr>
              <w:spacing w:after="0" w:line="240" w:lineRule="auto"/>
              <w:jc w:val="center"/>
              <w:rPr>
                <w:rFonts w:cstheme="minorHAnsi"/>
                <w:iCs/>
                <w:sz w:val="20"/>
                <w:szCs w:val="20"/>
                <w:lang w:val="ro-RO"/>
              </w:rPr>
            </w:pPr>
            <w:r w:rsidRPr="00CA7BF7">
              <w:rPr>
                <w:sz w:val="20"/>
                <w:szCs w:val="20"/>
                <w:lang w:val="ro-RO"/>
              </w:rPr>
              <w:t>CJ</w:t>
            </w:r>
          </w:p>
        </w:tc>
        <w:tc>
          <w:tcPr>
            <w:tcW w:w="2036" w:type="pct"/>
            <w:gridSpan w:val="2"/>
            <w:vAlign w:val="center"/>
          </w:tcPr>
          <w:p w14:paraId="5E2B9D72" w14:textId="668DD1C2" w:rsidR="009571B6" w:rsidRPr="00CA7BF7" w:rsidRDefault="009571B6" w:rsidP="00CA7BF7">
            <w:pPr>
              <w:spacing w:after="0" w:line="240" w:lineRule="auto"/>
              <w:rPr>
                <w:sz w:val="20"/>
                <w:szCs w:val="20"/>
                <w:lang w:val="ro-RO"/>
              </w:rPr>
            </w:pPr>
            <w:r w:rsidRPr="00CA7BF7">
              <w:rPr>
                <w:sz w:val="20"/>
                <w:szCs w:val="20"/>
                <w:lang w:val="ro-RO"/>
              </w:rPr>
              <w:t xml:space="preserve">Se va calcula </w:t>
            </w:r>
            <w:r w:rsidR="00F5330C" w:rsidRPr="00CA7BF7">
              <w:rPr>
                <w:rFonts w:cs="Palatino Linotype"/>
                <w:sz w:val="20"/>
                <w:szCs w:val="20"/>
                <w:lang w:val="ro-RO"/>
              </w:rPr>
              <w:t>ș</w:t>
            </w:r>
            <w:r w:rsidR="003E0A6C" w:rsidRPr="00CA7BF7">
              <w:rPr>
                <w:rFonts w:cs="Palatino Linotype"/>
                <w:sz w:val="20"/>
                <w:szCs w:val="20"/>
                <w:lang w:val="ro-RO"/>
              </w:rPr>
              <w:t>i</w:t>
            </w:r>
            <w:r w:rsidRPr="00CA7BF7">
              <w:rPr>
                <w:sz w:val="20"/>
                <w:szCs w:val="20"/>
                <w:lang w:val="ro-RO"/>
              </w:rPr>
              <w:t xml:space="preserve"> ponderea numărului angaja</w:t>
            </w:r>
            <w:r w:rsidR="00EA47DA" w:rsidRPr="00CA7BF7">
              <w:rPr>
                <w:rFonts w:cs="Palatino Linotype"/>
                <w:sz w:val="20"/>
                <w:szCs w:val="20"/>
                <w:lang w:val="ro-RO"/>
              </w:rPr>
              <w:t>ț</w:t>
            </w:r>
            <w:r w:rsidRPr="00CA7BF7">
              <w:rPr>
                <w:sz w:val="20"/>
                <w:szCs w:val="20"/>
                <w:lang w:val="ro-RO"/>
              </w:rPr>
              <w:t xml:space="preserve">ilor care au participat la cursuri/seminarii din domeniul gestionării </w:t>
            </w:r>
            <w:r w:rsidR="002B1F82" w:rsidRPr="00CA7BF7">
              <w:rPr>
                <w:sz w:val="20"/>
                <w:szCs w:val="20"/>
                <w:lang w:val="ro-RO"/>
              </w:rPr>
              <w:t>Deșeurilor</w:t>
            </w:r>
            <w:r w:rsidRPr="00CA7BF7">
              <w:rPr>
                <w:sz w:val="20"/>
                <w:szCs w:val="20"/>
                <w:lang w:val="ro-RO"/>
              </w:rPr>
              <w:t xml:space="preserve"> raportat la numărul angaja</w:t>
            </w:r>
            <w:r w:rsidR="00EA47DA" w:rsidRPr="00CA7BF7">
              <w:rPr>
                <w:rFonts w:cs="Palatino Linotype"/>
                <w:sz w:val="20"/>
                <w:szCs w:val="20"/>
                <w:lang w:val="ro-RO"/>
              </w:rPr>
              <w:t>ț</w:t>
            </w:r>
            <w:r w:rsidRPr="00CA7BF7">
              <w:rPr>
                <w:sz w:val="20"/>
                <w:szCs w:val="20"/>
                <w:lang w:val="ro-RO"/>
              </w:rPr>
              <w:t>ilor cu responsabilită</w:t>
            </w:r>
            <w:r w:rsidR="00EA47DA" w:rsidRPr="00CA7BF7">
              <w:rPr>
                <w:rFonts w:cs="Palatino Linotype"/>
                <w:sz w:val="20"/>
                <w:szCs w:val="20"/>
                <w:lang w:val="ro-RO"/>
              </w:rPr>
              <w:t>ț</w:t>
            </w:r>
            <w:r w:rsidRPr="00CA7BF7">
              <w:rPr>
                <w:sz w:val="20"/>
                <w:szCs w:val="20"/>
                <w:lang w:val="ro-RO"/>
              </w:rPr>
              <w:t>i în acest domeniu, pentru fiecare institu</w:t>
            </w:r>
            <w:r w:rsidR="00EA47DA" w:rsidRPr="00CA7BF7">
              <w:rPr>
                <w:rFonts w:cs="Palatino Linotype"/>
                <w:sz w:val="20"/>
                <w:szCs w:val="20"/>
                <w:lang w:val="ro-RO"/>
              </w:rPr>
              <w:t>ț</w:t>
            </w:r>
            <w:r w:rsidR="00CA7BF7">
              <w:rPr>
                <w:sz w:val="20"/>
                <w:szCs w:val="20"/>
                <w:lang w:val="ro-RO"/>
              </w:rPr>
              <w:t>ie în parte.</w:t>
            </w:r>
          </w:p>
        </w:tc>
      </w:tr>
      <w:tr w:rsidR="009571B6" w:rsidRPr="000B1631" w14:paraId="7619D274" w14:textId="77777777" w:rsidTr="00274D5A">
        <w:trPr>
          <w:gridAfter w:val="1"/>
          <w:wAfter w:w="4" w:type="pct"/>
        </w:trPr>
        <w:tc>
          <w:tcPr>
            <w:tcW w:w="364" w:type="pct"/>
            <w:shd w:val="clear" w:color="auto" w:fill="00B0F0"/>
            <w:vAlign w:val="center"/>
          </w:tcPr>
          <w:p w14:paraId="316BBB24" w14:textId="37232370" w:rsidR="009571B6" w:rsidRPr="00CA7BF7" w:rsidRDefault="00CA7BF7" w:rsidP="00975B04">
            <w:pPr>
              <w:spacing w:after="0" w:line="240" w:lineRule="auto"/>
              <w:jc w:val="center"/>
              <w:rPr>
                <w:rFonts w:cstheme="minorHAnsi"/>
                <w:b/>
                <w:iCs/>
                <w:sz w:val="20"/>
                <w:szCs w:val="20"/>
                <w:lang w:val="ro-RO"/>
              </w:rPr>
            </w:pPr>
            <w:r w:rsidRPr="00CA7BF7">
              <w:rPr>
                <w:rFonts w:cstheme="minorHAnsi"/>
                <w:b/>
                <w:iCs/>
                <w:sz w:val="20"/>
                <w:szCs w:val="20"/>
                <w:lang w:val="ro-RO"/>
              </w:rPr>
              <w:t>15</w:t>
            </w:r>
          </w:p>
        </w:tc>
        <w:tc>
          <w:tcPr>
            <w:tcW w:w="4633" w:type="pct"/>
            <w:gridSpan w:val="5"/>
            <w:shd w:val="clear" w:color="auto" w:fill="00B0F0"/>
          </w:tcPr>
          <w:p w14:paraId="7F4ADD54" w14:textId="0C60C771" w:rsidR="009571B6" w:rsidRPr="00CA7BF7" w:rsidRDefault="009571B6" w:rsidP="00975B04">
            <w:pPr>
              <w:spacing w:after="0" w:line="240" w:lineRule="auto"/>
              <w:rPr>
                <w:b/>
                <w:sz w:val="20"/>
                <w:szCs w:val="20"/>
                <w:lang w:val="ro-RO"/>
              </w:rPr>
            </w:pPr>
            <w:r w:rsidRPr="00CA7BF7">
              <w:rPr>
                <w:b/>
                <w:sz w:val="20"/>
                <w:szCs w:val="20"/>
                <w:lang w:val="ro-RO"/>
              </w:rPr>
              <w:t>Intensificarea controlului privind modul de desfă</w:t>
            </w:r>
            <w:r w:rsidR="00F5330C" w:rsidRPr="00CA7BF7">
              <w:rPr>
                <w:b/>
                <w:sz w:val="20"/>
                <w:szCs w:val="20"/>
                <w:lang w:val="ro-RO"/>
              </w:rPr>
              <w:t>ș</w:t>
            </w:r>
            <w:r w:rsidRPr="00CA7BF7">
              <w:rPr>
                <w:b/>
                <w:sz w:val="20"/>
                <w:szCs w:val="20"/>
                <w:lang w:val="ro-RO"/>
              </w:rPr>
              <w:t>urare a activită</w:t>
            </w:r>
            <w:r w:rsidR="00EA47DA" w:rsidRPr="00CA7BF7">
              <w:rPr>
                <w:b/>
                <w:sz w:val="20"/>
                <w:szCs w:val="20"/>
                <w:lang w:val="ro-RO"/>
              </w:rPr>
              <w:t>ț</w:t>
            </w:r>
            <w:r w:rsidRPr="00CA7BF7">
              <w:rPr>
                <w:b/>
                <w:sz w:val="20"/>
                <w:szCs w:val="20"/>
                <w:lang w:val="ro-RO"/>
              </w:rPr>
              <w:t xml:space="preserve">ilor de gestionare a </w:t>
            </w:r>
            <w:r w:rsidR="002B1F82" w:rsidRPr="00CA7BF7">
              <w:rPr>
                <w:b/>
                <w:sz w:val="20"/>
                <w:szCs w:val="20"/>
                <w:lang w:val="ro-RO"/>
              </w:rPr>
              <w:t>Deșeurilor</w:t>
            </w:r>
            <w:r w:rsidRPr="00CA7BF7">
              <w:rPr>
                <w:b/>
                <w:sz w:val="20"/>
                <w:szCs w:val="20"/>
                <w:lang w:val="ro-RO"/>
              </w:rPr>
              <w:t xml:space="preserve"> municipale atât din punct de vedere al respectării prevederilor legale, cât </w:t>
            </w:r>
            <w:r w:rsidR="00F5330C" w:rsidRPr="00CA7BF7">
              <w:rPr>
                <w:b/>
                <w:sz w:val="20"/>
                <w:szCs w:val="20"/>
                <w:lang w:val="ro-RO"/>
              </w:rPr>
              <w:t>ș</w:t>
            </w:r>
            <w:r w:rsidR="003E0A6C" w:rsidRPr="00CA7BF7">
              <w:rPr>
                <w:b/>
                <w:sz w:val="20"/>
                <w:szCs w:val="20"/>
                <w:lang w:val="ro-RO"/>
              </w:rPr>
              <w:t>i</w:t>
            </w:r>
            <w:r w:rsidRPr="00CA7BF7">
              <w:rPr>
                <w:b/>
                <w:sz w:val="20"/>
                <w:szCs w:val="20"/>
                <w:lang w:val="ro-RO"/>
              </w:rPr>
              <w:t xml:space="preserve"> din punct de vedere al respectării prevederilor din autoriza</w:t>
            </w:r>
            <w:r w:rsidR="00EA47DA" w:rsidRPr="00CA7BF7">
              <w:rPr>
                <w:b/>
                <w:sz w:val="20"/>
                <w:szCs w:val="20"/>
                <w:lang w:val="ro-RO"/>
              </w:rPr>
              <w:t>ț</w:t>
            </w:r>
            <w:r w:rsidR="00CA7BF7" w:rsidRPr="00CA7BF7">
              <w:rPr>
                <w:b/>
                <w:sz w:val="20"/>
                <w:szCs w:val="20"/>
                <w:lang w:val="ro-RO"/>
              </w:rPr>
              <w:t>ia de mediu</w:t>
            </w:r>
          </w:p>
        </w:tc>
      </w:tr>
      <w:tr w:rsidR="009571B6" w:rsidRPr="00975B04" w14:paraId="6198ADAF" w14:textId="77777777" w:rsidTr="00274D5A">
        <w:trPr>
          <w:gridAfter w:val="1"/>
          <w:wAfter w:w="4" w:type="pct"/>
        </w:trPr>
        <w:tc>
          <w:tcPr>
            <w:tcW w:w="364" w:type="pct"/>
            <w:vAlign w:val="center"/>
          </w:tcPr>
          <w:p w14:paraId="57AB9E8E" w14:textId="2ED9F551" w:rsidR="009571B6" w:rsidRPr="00975B04" w:rsidRDefault="00CA7BF7" w:rsidP="00975B04">
            <w:pPr>
              <w:spacing w:after="0" w:line="240" w:lineRule="auto"/>
              <w:jc w:val="center"/>
              <w:rPr>
                <w:rFonts w:cstheme="minorHAnsi"/>
                <w:iCs/>
                <w:sz w:val="20"/>
                <w:szCs w:val="20"/>
                <w:lang w:val="ro-RO"/>
              </w:rPr>
            </w:pPr>
            <w:r>
              <w:rPr>
                <w:rFonts w:cstheme="minorHAnsi"/>
                <w:iCs/>
                <w:sz w:val="20"/>
                <w:szCs w:val="20"/>
                <w:lang w:val="ro-RO"/>
              </w:rPr>
              <w:t>15.1</w:t>
            </w:r>
          </w:p>
        </w:tc>
        <w:tc>
          <w:tcPr>
            <w:tcW w:w="1781" w:type="pct"/>
            <w:vAlign w:val="center"/>
          </w:tcPr>
          <w:p w14:paraId="74EA99F4" w14:textId="437306D5" w:rsidR="009571B6" w:rsidRPr="00E26454" w:rsidRDefault="009571B6" w:rsidP="00E26454">
            <w:pPr>
              <w:spacing w:after="0" w:line="240" w:lineRule="auto"/>
              <w:rPr>
                <w:sz w:val="20"/>
                <w:szCs w:val="20"/>
                <w:lang w:val="ro-RO"/>
              </w:rPr>
            </w:pPr>
            <w:r w:rsidRPr="00E26454">
              <w:rPr>
                <w:sz w:val="20"/>
                <w:szCs w:val="20"/>
                <w:lang w:val="ro-RO"/>
              </w:rPr>
              <w:t>Număr controale r</w:t>
            </w:r>
            <w:r w:rsidR="00CA7BF7" w:rsidRPr="00E26454">
              <w:rPr>
                <w:sz w:val="20"/>
                <w:szCs w:val="20"/>
                <w:lang w:val="ro-RO"/>
              </w:rPr>
              <w:t>ealizate, aspectele controlate</w:t>
            </w:r>
          </w:p>
        </w:tc>
        <w:tc>
          <w:tcPr>
            <w:tcW w:w="816" w:type="pct"/>
            <w:gridSpan w:val="2"/>
            <w:vAlign w:val="center"/>
          </w:tcPr>
          <w:p w14:paraId="7C8AAEA9" w14:textId="38527ED8" w:rsidR="009571B6" w:rsidRPr="00E26454" w:rsidRDefault="009571B6" w:rsidP="00E26454">
            <w:pPr>
              <w:spacing w:after="0" w:line="240" w:lineRule="auto"/>
              <w:jc w:val="center"/>
              <w:rPr>
                <w:sz w:val="20"/>
                <w:szCs w:val="20"/>
                <w:lang w:val="ro-RO"/>
              </w:rPr>
            </w:pPr>
            <w:r w:rsidRPr="00E26454">
              <w:rPr>
                <w:sz w:val="20"/>
                <w:szCs w:val="20"/>
                <w:lang w:val="ro-RO"/>
              </w:rPr>
              <w:t xml:space="preserve">Comisariatul </w:t>
            </w:r>
            <w:r w:rsidR="008B34AF" w:rsidRPr="00E26454">
              <w:rPr>
                <w:sz w:val="20"/>
                <w:szCs w:val="20"/>
                <w:lang w:val="ro-RO"/>
              </w:rPr>
              <w:t>județean</w:t>
            </w:r>
            <w:r w:rsidRPr="00E26454">
              <w:rPr>
                <w:sz w:val="20"/>
                <w:szCs w:val="20"/>
                <w:lang w:val="ro-RO"/>
              </w:rPr>
              <w:t xml:space="preserve"> </w:t>
            </w:r>
            <w:r w:rsidR="00E26454">
              <w:rPr>
                <w:sz w:val="20"/>
                <w:szCs w:val="20"/>
                <w:lang w:val="ro-RO"/>
              </w:rPr>
              <w:t>al GNM</w:t>
            </w:r>
          </w:p>
        </w:tc>
        <w:tc>
          <w:tcPr>
            <w:tcW w:w="2036" w:type="pct"/>
            <w:gridSpan w:val="2"/>
            <w:vAlign w:val="center"/>
          </w:tcPr>
          <w:p w14:paraId="27B18DC6" w14:textId="5135E569" w:rsidR="009571B6" w:rsidRPr="00E26454" w:rsidRDefault="009571B6" w:rsidP="00E26454">
            <w:pPr>
              <w:spacing w:after="0" w:line="240" w:lineRule="auto"/>
              <w:rPr>
                <w:sz w:val="20"/>
                <w:szCs w:val="20"/>
                <w:lang w:val="ro-RO"/>
              </w:rPr>
            </w:pPr>
            <w:r w:rsidRPr="00E26454">
              <w:rPr>
                <w:sz w:val="20"/>
                <w:szCs w:val="20"/>
                <w:lang w:val="ro-RO"/>
              </w:rPr>
              <w:t>Se va prezenta o sinteză la nivel jude</w:t>
            </w:r>
            <w:r w:rsidR="00EA47DA" w:rsidRPr="00E26454">
              <w:rPr>
                <w:rFonts w:cs="Palatino Linotype"/>
                <w:sz w:val="20"/>
                <w:szCs w:val="20"/>
                <w:lang w:val="ro-RO"/>
              </w:rPr>
              <w:t>ț</w:t>
            </w:r>
            <w:r w:rsidRPr="00E26454">
              <w:rPr>
                <w:sz w:val="20"/>
                <w:szCs w:val="20"/>
                <w:lang w:val="ro-RO"/>
              </w:rPr>
              <w:t xml:space="preserve">ean a aspectelor controlate, a concluziilor </w:t>
            </w:r>
            <w:r w:rsidR="00F5330C" w:rsidRPr="00E26454">
              <w:rPr>
                <w:rFonts w:cs="Palatino Linotype"/>
                <w:sz w:val="20"/>
                <w:szCs w:val="20"/>
                <w:lang w:val="ro-RO"/>
              </w:rPr>
              <w:t>ș</w:t>
            </w:r>
            <w:r w:rsidR="003E0A6C" w:rsidRPr="00E26454">
              <w:rPr>
                <w:rFonts w:cs="Palatino Linotype"/>
                <w:sz w:val="20"/>
                <w:szCs w:val="20"/>
                <w:lang w:val="ro-RO"/>
              </w:rPr>
              <w:t>i</w:t>
            </w:r>
            <w:r w:rsidR="00E26454">
              <w:rPr>
                <w:sz w:val="20"/>
                <w:szCs w:val="20"/>
                <w:lang w:val="ro-RO"/>
              </w:rPr>
              <w:t xml:space="preserve"> a măsurilor dispuse.</w:t>
            </w:r>
          </w:p>
        </w:tc>
      </w:tr>
      <w:tr w:rsidR="009571B6" w:rsidRPr="00E26454" w14:paraId="0EA98067" w14:textId="77777777" w:rsidTr="00274D5A">
        <w:trPr>
          <w:gridAfter w:val="1"/>
          <w:wAfter w:w="4" w:type="pct"/>
        </w:trPr>
        <w:tc>
          <w:tcPr>
            <w:tcW w:w="364" w:type="pct"/>
            <w:shd w:val="clear" w:color="auto" w:fill="00B0F0"/>
            <w:vAlign w:val="center"/>
          </w:tcPr>
          <w:p w14:paraId="394BFABA" w14:textId="79F38171" w:rsidR="009571B6" w:rsidRPr="00E26454" w:rsidRDefault="00CA7BF7" w:rsidP="00975B04">
            <w:pPr>
              <w:spacing w:after="0" w:line="240" w:lineRule="auto"/>
              <w:jc w:val="center"/>
              <w:rPr>
                <w:rFonts w:cstheme="minorHAnsi"/>
                <w:b/>
                <w:iCs/>
                <w:sz w:val="20"/>
                <w:szCs w:val="20"/>
                <w:lang w:val="ro-RO"/>
              </w:rPr>
            </w:pPr>
            <w:r w:rsidRPr="00E26454">
              <w:rPr>
                <w:rFonts w:cstheme="minorHAnsi"/>
                <w:b/>
                <w:iCs/>
                <w:sz w:val="20"/>
                <w:szCs w:val="20"/>
                <w:lang w:val="ro-RO"/>
              </w:rPr>
              <w:t>16</w:t>
            </w:r>
          </w:p>
        </w:tc>
        <w:tc>
          <w:tcPr>
            <w:tcW w:w="4633" w:type="pct"/>
            <w:gridSpan w:val="5"/>
            <w:shd w:val="clear" w:color="auto" w:fill="00B0F0"/>
          </w:tcPr>
          <w:p w14:paraId="1B9A6F38" w14:textId="71342507" w:rsidR="009571B6" w:rsidRPr="00E26454" w:rsidRDefault="009571B6" w:rsidP="00975B04">
            <w:pPr>
              <w:spacing w:after="0" w:line="240" w:lineRule="auto"/>
              <w:rPr>
                <w:b/>
                <w:sz w:val="20"/>
                <w:szCs w:val="20"/>
                <w:lang w:val="ro-RO"/>
              </w:rPr>
            </w:pPr>
            <w:r w:rsidRPr="00E26454">
              <w:rPr>
                <w:b/>
                <w:sz w:val="20"/>
                <w:szCs w:val="20"/>
                <w:lang w:val="ro-RO"/>
              </w:rPr>
              <w:t xml:space="preserve">Informarea </w:t>
            </w:r>
            <w:r w:rsidR="00F5330C" w:rsidRPr="00E26454">
              <w:rPr>
                <w:b/>
                <w:sz w:val="20"/>
                <w:szCs w:val="20"/>
                <w:lang w:val="ro-RO"/>
              </w:rPr>
              <w:t>ș</w:t>
            </w:r>
            <w:r w:rsidR="003E0A6C" w:rsidRPr="00E26454">
              <w:rPr>
                <w:b/>
                <w:sz w:val="20"/>
                <w:szCs w:val="20"/>
                <w:lang w:val="ro-RO"/>
              </w:rPr>
              <w:t>i</w:t>
            </w:r>
            <w:r w:rsidRPr="00E26454">
              <w:rPr>
                <w:b/>
                <w:sz w:val="20"/>
                <w:szCs w:val="20"/>
                <w:lang w:val="ro-RO"/>
              </w:rPr>
              <w:t xml:space="preserve"> con</w:t>
            </w:r>
            <w:r w:rsidR="00F5330C" w:rsidRPr="00E26454">
              <w:rPr>
                <w:b/>
                <w:sz w:val="20"/>
                <w:szCs w:val="20"/>
                <w:lang w:val="ro-RO"/>
              </w:rPr>
              <w:t>ș</w:t>
            </w:r>
            <w:r w:rsidRPr="00E26454">
              <w:rPr>
                <w:b/>
                <w:sz w:val="20"/>
                <w:szCs w:val="20"/>
                <w:lang w:val="ro-RO"/>
              </w:rPr>
              <w:t>tientizarea popula</w:t>
            </w:r>
            <w:r w:rsidR="00EA47DA" w:rsidRPr="00E26454">
              <w:rPr>
                <w:b/>
                <w:sz w:val="20"/>
                <w:szCs w:val="20"/>
                <w:lang w:val="ro-RO"/>
              </w:rPr>
              <w:t>ț</w:t>
            </w:r>
            <w:r w:rsidRPr="00E26454">
              <w:rPr>
                <w:b/>
                <w:sz w:val="20"/>
                <w:szCs w:val="20"/>
                <w:lang w:val="ro-RO"/>
              </w:rPr>
              <w:t xml:space="preserve">iei în legătură cu gestionarea </w:t>
            </w:r>
            <w:r w:rsidR="002B1F82" w:rsidRPr="00E26454">
              <w:rPr>
                <w:b/>
                <w:sz w:val="20"/>
                <w:szCs w:val="20"/>
                <w:lang w:val="ro-RO"/>
              </w:rPr>
              <w:t>Deșeurilor</w:t>
            </w:r>
          </w:p>
        </w:tc>
      </w:tr>
      <w:tr w:rsidR="009571B6" w:rsidRPr="000B1631" w14:paraId="123CA846" w14:textId="77777777" w:rsidTr="00274D5A">
        <w:trPr>
          <w:gridAfter w:val="1"/>
          <w:wAfter w:w="4" w:type="pct"/>
        </w:trPr>
        <w:tc>
          <w:tcPr>
            <w:tcW w:w="364" w:type="pct"/>
            <w:vAlign w:val="center"/>
          </w:tcPr>
          <w:p w14:paraId="17AFA6B8" w14:textId="23329F37" w:rsidR="009571B6" w:rsidRPr="00975B04" w:rsidRDefault="00E26454" w:rsidP="00975B04">
            <w:pPr>
              <w:spacing w:after="0" w:line="240" w:lineRule="auto"/>
              <w:jc w:val="center"/>
              <w:rPr>
                <w:rFonts w:cstheme="minorHAnsi"/>
                <w:iCs/>
                <w:sz w:val="20"/>
                <w:szCs w:val="20"/>
                <w:lang w:val="ro-RO"/>
              </w:rPr>
            </w:pPr>
            <w:r>
              <w:rPr>
                <w:rFonts w:cstheme="minorHAnsi"/>
                <w:iCs/>
                <w:sz w:val="20"/>
                <w:szCs w:val="20"/>
                <w:lang w:val="ro-RO"/>
              </w:rPr>
              <w:t>16.1</w:t>
            </w:r>
          </w:p>
        </w:tc>
        <w:tc>
          <w:tcPr>
            <w:tcW w:w="1781" w:type="pct"/>
            <w:vAlign w:val="center"/>
          </w:tcPr>
          <w:p w14:paraId="13E09C1A" w14:textId="3FA84E18" w:rsidR="009571B6" w:rsidRPr="00E26454" w:rsidRDefault="009571B6" w:rsidP="00E26454">
            <w:pPr>
              <w:spacing w:after="0" w:line="240" w:lineRule="auto"/>
              <w:rPr>
                <w:sz w:val="20"/>
                <w:szCs w:val="20"/>
                <w:lang w:val="ro-RO"/>
              </w:rPr>
            </w:pPr>
            <w:r w:rsidRPr="00E26454">
              <w:rPr>
                <w:sz w:val="20"/>
                <w:szCs w:val="20"/>
                <w:lang w:val="ro-RO"/>
              </w:rPr>
              <w:t xml:space="preserve">Număr de postări pe paginile web ale APL de informări privind sistemul de gestionare a </w:t>
            </w:r>
            <w:r w:rsidR="002B1F82" w:rsidRPr="00E26454">
              <w:rPr>
                <w:sz w:val="20"/>
                <w:szCs w:val="20"/>
                <w:lang w:val="ro-RO"/>
              </w:rPr>
              <w:t>Deșeurilor</w:t>
            </w:r>
            <w:r w:rsidR="00E26454">
              <w:rPr>
                <w:sz w:val="20"/>
                <w:szCs w:val="20"/>
                <w:lang w:val="ro-RO"/>
              </w:rPr>
              <w:t xml:space="preserve"> implementat în localitate</w:t>
            </w:r>
          </w:p>
        </w:tc>
        <w:tc>
          <w:tcPr>
            <w:tcW w:w="816" w:type="pct"/>
            <w:gridSpan w:val="2"/>
            <w:vAlign w:val="center"/>
          </w:tcPr>
          <w:p w14:paraId="2AD14C6A" w14:textId="31FAAEA8" w:rsidR="009571B6" w:rsidRPr="00E26454" w:rsidRDefault="009571B6" w:rsidP="00E26454">
            <w:pPr>
              <w:spacing w:after="0" w:line="240" w:lineRule="auto"/>
              <w:jc w:val="center"/>
              <w:rPr>
                <w:sz w:val="20"/>
                <w:szCs w:val="20"/>
                <w:lang w:val="ro-RO"/>
              </w:rPr>
            </w:pPr>
            <w:r w:rsidRPr="00E26454">
              <w:rPr>
                <w:sz w:val="20"/>
                <w:szCs w:val="20"/>
                <w:lang w:val="ro-RO"/>
              </w:rPr>
              <w:t>APL</w:t>
            </w:r>
          </w:p>
          <w:p w14:paraId="3A6D5679" w14:textId="790B409D" w:rsidR="009571B6" w:rsidRPr="00E26454" w:rsidRDefault="009571B6" w:rsidP="00E26454">
            <w:pPr>
              <w:spacing w:after="0" w:line="240" w:lineRule="auto"/>
              <w:jc w:val="center"/>
              <w:rPr>
                <w:rFonts w:cstheme="minorHAnsi"/>
                <w:iCs/>
                <w:sz w:val="20"/>
                <w:szCs w:val="20"/>
                <w:lang w:val="ro-RO"/>
              </w:rPr>
            </w:pPr>
            <w:r w:rsidRPr="00E26454">
              <w:rPr>
                <w:sz w:val="20"/>
                <w:szCs w:val="20"/>
                <w:lang w:val="ro-RO"/>
              </w:rPr>
              <w:t>CJ</w:t>
            </w:r>
          </w:p>
        </w:tc>
        <w:tc>
          <w:tcPr>
            <w:tcW w:w="2036" w:type="pct"/>
            <w:gridSpan w:val="2"/>
            <w:vAlign w:val="center"/>
          </w:tcPr>
          <w:p w14:paraId="526F487C" w14:textId="15CD6343" w:rsidR="009571B6" w:rsidRPr="00E26454" w:rsidRDefault="009571B6" w:rsidP="00E26454">
            <w:pPr>
              <w:spacing w:after="0" w:line="240" w:lineRule="auto"/>
              <w:rPr>
                <w:sz w:val="20"/>
                <w:szCs w:val="20"/>
                <w:lang w:val="ro-RO"/>
              </w:rPr>
            </w:pPr>
            <w:r w:rsidRPr="00E26454">
              <w:rPr>
                <w:sz w:val="20"/>
                <w:szCs w:val="20"/>
                <w:lang w:val="ro-RO"/>
              </w:rPr>
              <w:t>Doar în cazul APL care de</w:t>
            </w:r>
            <w:r w:rsidR="00EA47DA" w:rsidRPr="00E26454">
              <w:rPr>
                <w:rFonts w:cs="Palatino Linotype"/>
                <w:sz w:val="20"/>
                <w:szCs w:val="20"/>
                <w:lang w:val="ro-RO"/>
              </w:rPr>
              <w:t>ț</w:t>
            </w:r>
            <w:r w:rsidRPr="00E26454">
              <w:rPr>
                <w:sz w:val="20"/>
                <w:szCs w:val="20"/>
                <w:lang w:val="ro-RO"/>
              </w:rPr>
              <w:t>in pagină web. Se va prezenta o</w:t>
            </w:r>
            <w:r w:rsidR="00E26454">
              <w:rPr>
                <w:sz w:val="20"/>
                <w:szCs w:val="20"/>
                <w:lang w:val="ro-RO"/>
              </w:rPr>
              <w:t xml:space="preserve"> sinteză a aspectelor postate.</w:t>
            </w:r>
          </w:p>
        </w:tc>
      </w:tr>
      <w:tr w:rsidR="009571B6" w:rsidRPr="000B1631" w14:paraId="7C2400A0" w14:textId="77777777" w:rsidTr="00274D5A">
        <w:trPr>
          <w:gridAfter w:val="1"/>
          <w:wAfter w:w="4" w:type="pct"/>
        </w:trPr>
        <w:tc>
          <w:tcPr>
            <w:tcW w:w="364" w:type="pct"/>
            <w:shd w:val="clear" w:color="auto" w:fill="00B0F0"/>
            <w:vAlign w:val="center"/>
          </w:tcPr>
          <w:p w14:paraId="3C103622" w14:textId="7E627BC1" w:rsidR="009571B6" w:rsidRPr="00E26454" w:rsidRDefault="00E26454" w:rsidP="00975B04">
            <w:pPr>
              <w:spacing w:after="0" w:line="240" w:lineRule="auto"/>
              <w:jc w:val="center"/>
              <w:rPr>
                <w:rFonts w:cstheme="minorHAnsi"/>
                <w:b/>
                <w:iCs/>
                <w:sz w:val="20"/>
                <w:szCs w:val="20"/>
                <w:lang w:val="ro-RO"/>
              </w:rPr>
            </w:pPr>
            <w:r w:rsidRPr="00E26454">
              <w:rPr>
                <w:rFonts w:cstheme="minorHAnsi"/>
                <w:b/>
                <w:iCs/>
                <w:sz w:val="20"/>
                <w:szCs w:val="20"/>
                <w:lang w:val="ro-RO"/>
              </w:rPr>
              <w:t>17</w:t>
            </w:r>
          </w:p>
        </w:tc>
        <w:tc>
          <w:tcPr>
            <w:tcW w:w="4633" w:type="pct"/>
            <w:gridSpan w:val="5"/>
            <w:shd w:val="clear" w:color="auto" w:fill="00B0F0"/>
          </w:tcPr>
          <w:p w14:paraId="057F3514" w14:textId="0644F85F" w:rsidR="009571B6" w:rsidRPr="00E26454" w:rsidRDefault="009571B6" w:rsidP="00975B04">
            <w:pPr>
              <w:spacing w:after="0" w:line="240" w:lineRule="auto"/>
              <w:rPr>
                <w:b/>
                <w:sz w:val="20"/>
                <w:szCs w:val="20"/>
                <w:lang w:val="ro-RO"/>
              </w:rPr>
            </w:pPr>
            <w:r w:rsidRPr="00E26454">
              <w:rPr>
                <w:b/>
                <w:sz w:val="20"/>
                <w:szCs w:val="20"/>
                <w:lang w:val="ro-RO"/>
              </w:rPr>
              <w:t xml:space="preserve">Determinarea prin analize a principalilor indicatori privind </w:t>
            </w:r>
            <w:r w:rsidR="003E0A6C" w:rsidRPr="00E26454">
              <w:rPr>
                <w:b/>
                <w:sz w:val="20"/>
                <w:szCs w:val="20"/>
                <w:lang w:val="ro-RO"/>
              </w:rPr>
              <w:t>de</w:t>
            </w:r>
            <w:r w:rsidR="00F5330C" w:rsidRPr="00E26454">
              <w:rPr>
                <w:b/>
                <w:sz w:val="20"/>
                <w:szCs w:val="20"/>
                <w:lang w:val="ro-RO"/>
              </w:rPr>
              <w:t>ș</w:t>
            </w:r>
            <w:r w:rsidR="003E0A6C" w:rsidRPr="00E26454">
              <w:rPr>
                <w:b/>
                <w:sz w:val="20"/>
                <w:szCs w:val="20"/>
                <w:lang w:val="ro-RO"/>
              </w:rPr>
              <w:t>euri</w:t>
            </w:r>
            <w:r w:rsidRPr="00E26454">
              <w:rPr>
                <w:b/>
                <w:sz w:val="20"/>
                <w:szCs w:val="20"/>
                <w:lang w:val="ro-RO"/>
              </w:rPr>
              <w:t xml:space="preserve">le municipale (indici de generare </w:t>
            </w:r>
            <w:r w:rsidR="00F5330C" w:rsidRPr="00E26454">
              <w:rPr>
                <w:b/>
                <w:sz w:val="20"/>
                <w:szCs w:val="20"/>
                <w:lang w:val="ro-RO"/>
              </w:rPr>
              <w:t>ș</w:t>
            </w:r>
            <w:r w:rsidR="003E0A6C" w:rsidRPr="00E26454">
              <w:rPr>
                <w:b/>
                <w:sz w:val="20"/>
                <w:szCs w:val="20"/>
                <w:lang w:val="ro-RO"/>
              </w:rPr>
              <w:t>i</w:t>
            </w:r>
            <w:r w:rsidRPr="00E26454">
              <w:rPr>
                <w:b/>
                <w:sz w:val="20"/>
                <w:szCs w:val="20"/>
                <w:lang w:val="ro-RO"/>
              </w:rPr>
              <w:t xml:space="preserve"> compozi</w:t>
            </w:r>
            <w:r w:rsidR="00EA47DA" w:rsidRPr="00E26454">
              <w:rPr>
                <w:b/>
                <w:sz w:val="20"/>
                <w:szCs w:val="20"/>
                <w:lang w:val="ro-RO"/>
              </w:rPr>
              <w:t>ț</w:t>
            </w:r>
            <w:r w:rsidRPr="00E26454">
              <w:rPr>
                <w:b/>
                <w:sz w:val="20"/>
                <w:szCs w:val="20"/>
                <w:lang w:val="ro-RO"/>
              </w:rPr>
              <w:t xml:space="preserve">ie pentru fiecare tip de </w:t>
            </w:r>
            <w:r w:rsidR="003E0A6C" w:rsidRPr="00E26454">
              <w:rPr>
                <w:b/>
                <w:sz w:val="20"/>
                <w:szCs w:val="20"/>
                <w:lang w:val="ro-RO"/>
              </w:rPr>
              <w:t>de</w:t>
            </w:r>
            <w:r w:rsidR="00F5330C" w:rsidRPr="00E26454">
              <w:rPr>
                <w:b/>
                <w:sz w:val="20"/>
                <w:szCs w:val="20"/>
                <w:lang w:val="ro-RO"/>
              </w:rPr>
              <w:t>ș</w:t>
            </w:r>
            <w:r w:rsidR="003E0A6C" w:rsidRPr="00E26454">
              <w:rPr>
                <w:b/>
                <w:sz w:val="20"/>
                <w:szCs w:val="20"/>
                <w:lang w:val="ro-RO"/>
              </w:rPr>
              <w:t>euri</w:t>
            </w:r>
            <w:r w:rsidR="00E26454" w:rsidRPr="00E26454">
              <w:rPr>
                <w:b/>
                <w:sz w:val="20"/>
                <w:szCs w:val="20"/>
                <w:lang w:val="ro-RO"/>
              </w:rPr>
              <w:t xml:space="preserve"> municipale)</w:t>
            </w:r>
          </w:p>
        </w:tc>
      </w:tr>
      <w:tr w:rsidR="009571B6" w:rsidRPr="00975B04" w14:paraId="628D3379" w14:textId="77777777" w:rsidTr="00274D5A">
        <w:tc>
          <w:tcPr>
            <w:tcW w:w="364" w:type="pct"/>
            <w:vAlign w:val="center"/>
          </w:tcPr>
          <w:p w14:paraId="0C38FB74" w14:textId="6812BD72" w:rsidR="009571B6" w:rsidRPr="00975B04" w:rsidRDefault="00E26454" w:rsidP="00975B04">
            <w:pPr>
              <w:spacing w:after="0" w:line="240" w:lineRule="auto"/>
              <w:jc w:val="center"/>
              <w:rPr>
                <w:rFonts w:cstheme="minorHAnsi"/>
                <w:iCs/>
                <w:sz w:val="20"/>
                <w:szCs w:val="20"/>
                <w:lang w:val="ro-RO"/>
              </w:rPr>
            </w:pPr>
            <w:r>
              <w:rPr>
                <w:rFonts w:cstheme="minorHAnsi"/>
                <w:iCs/>
                <w:sz w:val="20"/>
                <w:szCs w:val="20"/>
                <w:lang w:val="ro-RO"/>
              </w:rPr>
              <w:t>17.1</w:t>
            </w:r>
          </w:p>
        </w:tc>
        <w:tc>
          <w:tcPr>
            <w:tcW w:w="1786" w:type="pct"/>
            <w:gridSpan w:val="2"/>
            <w:vAlign w:val="center"/>
          </w:tcPr>
          <w:p w14:paraId="5E3310ED" w14:textId="1EF8F961" w:rsidR="009571B6" w:rsidRPr="00E26454" w:rsidRDefault="009571B6" w:rsidP="00E26454">
            <w:pPr>
              <w:spacing w:after="0" w:line="240" w:lineRule="auto"/>
              <w:rPr>
                <w:sz w:val="20"/>
                <w:szCs w:val="20"/>
                <w:lang w:val="ro-RO"/>
              </w:rPr>
            </w:pPr>
            <w:r w:rsidRPr="00E26454">
              <w:rPr>
                <w:sz w:val="20"/>
                <w:szCs w:val="20"/>
                <w:lang w:val="ro-RO"/>
              </w:rPr>
              <w:t xml:space="preserve">Număr de operatori de salubrizare care au derulat campanii de determinare </w:t>
            </w:r>
            <w:r w:rsidR="00F5330C" w:rsidRPr="00E26454">
              <w:rPr>
                <w:rFonts w:cs="Palatino Linotype"/>
                <w:sz w:val="20"/>
                <w:szCs w:val="20"/>
                <w:lang w:val="ro-RO"/>
              </w:rPr>
              <w:t>ș</w:t>
            </w:r>
            <w:r w:rsidR="003E0A6C" w:rsidRPr="00E26454">
              <w:rPr>
                <w:rFonts w:cs="Palatino Linotype"/>
                <w:sz w:val="20"/>
                <w:szCs w:val="20"/>
                <w:lang w:val="ro-RO"/>
              </w:rPr>
              <w:t>i</w:t>
            </w:r>
            <w:r w:rsidRPr="00E26454">
              <w:rPr>
                <w:sz w:val="20"/>
                <w:szCs w:val="20"/>
                <w:lang w:val="ro-RO"/>
              </w:rPr>
              <w:t xml:space="preserve"> măsurare a indicilor de generare </w:t>
            </w:r>
            <w:r w:rsidR="00F5330C" w:rsidRPr="00E26454">
              <w:rPr>
                <w:rFonts w:cs="Palatino Linotype"/>
                <w:sz w:val="20"/>
                <w:szCs w:val="20"/>
                <w:lang w:val="ro-RO"/>
              </w:rPr>
              <w:t>ș</w:t>
            </w:r>
            <w:r w:rsidR="003E0A6C" w:rsidRPr="00E26454">
              <w:rPr>
                <w:rFonts w:cs="Palatino Linotype"/>
                <w:sz w:val="20"/>
                <w:szCs w:val="20"/>
                <w:lang w:val="ro-RO"/>
              </w:rPr>
              <w:t>i</w:t>
            </w:r>
            <w:r w:rsidRPr="00E26454">
              <w:rPr>
                <w:sz w:val="20"/>
                <w:szCs w:val="20"/>
                <w:lang w:val="ro-RO"/>
              </w:rPr>
              <w:t xml:space="preserve"> a compozi</w:t>
            </w:r>
            <w:r w:rsidR="00EA47DA" w:rsidRPr="00E26454">
              <w:rPr>
                <w:rFonts w:cs="Palatino Linotype"/>
                <w:sz w:val="20"/>
                <w:szCs w:val="20"/>
                <w:lang w:val="ro-RO"/>
              </w:rPr>
              <w:t>ț</w:t>
            </w:r>
            <w:r w:rsidRPr="00E26454">
              <w:rPr>
                <w:sz w:val="20"/>
                <w:szCs w:val="20"/>
                <w:lang w:val="ro-RO"/>
              </w:rPr>
              <w:t xml:space="preserve">iei pentru fiecare tip de </w:t>
            </w:r>
            <w:r w:rsidR="003E0A6C" w:rsidRPr="00E26454">
              <w:rPr>
                <w:sz w:val="20"/>
                <w:szCs w:val="20"/>
                <w:lang w:val="ro-RO"/>
              </w:rPr>
              <w:t>de</w:t>
            </w:r>
            <w:r w:rsidR="00F5330C" w:rsidRPr="00E26454">
              <w:rPr>
                <w:sz w:val="20"/>
                <w:szCs w:val="20"/>
                <w:lang w:val="ro-RO"/>
              </w:rPr>
              <w:t>ș</w:t>
            </w:r>
            <w:r w:rsidR="003E0A6C" w:rsidRPr="00E26454">
              <w:rPr>
                <w:sz w:val="20"/>
                <w:szCs w:val="20"/>
                <w:lang w:val="ro-RO"/>
              </w:rPr>
              <w:t>euri</w:t>
            </w:r>
            <w:r w:rsidRPr="00E26454">
              <w:rPr>
                <w:sz w:val="20"/>
                <w:szCs w:val="20"/>
                <w:lang w:val="ro-RO"/>
              </w:rPr>
              <w:t xml:space="preserve"> municipale utilizând standardele în vigoare </w:t>
            </w:r>
          </w:p>
        </w:tc>
        <w:tc>
          <w:tcPr>
            <w:tcW w:w="817" w:type="pct"/>
            <w:gridSpan w:val="2"/>
            <w:vAlign w:val="center"/>
          </w:tcPr>
          <w:p w14:paraId="4615C3AE" w14:textId="6DADF400" w:rsidR="009571B6" w:rsidRPr="00E26454" w:rsidRDefault="00E26454" w:rsidP="00E26454">
            <w:pPr>
              <w:spacing w:after="0" w:line="240" w:lineRule="auto"/>
              <w:jc w:val="center"/>
              <w:rPr>
                <w:sz w:val="20"/>
                <w:szCs w:val="20"/>
                <w:lang w:val="ro-RO"/>
              </w:rPr>
            </w:pPr>
            <w:r>
              <w:rPr>
                <w:sz w:val="20"/>
                <w:szCs w:val="20"/>
                <w:lang w:val="ro-RO"/>
              </w:rPr>
              <w:t>APL</w:t>
            </w:r>
          </w:p>
        </w:tc>
        <w:tc>
          <w:tcPr>
            <w:tcW w:w="2034" w:type="pct"/>
            <w:gridSpan w:val="2"/>
            <w:vAlign w:val="center"/>
          </w:tcPr>
          <w:p w14:paraId="5584CBD9" w14:textId="1464304F" w:rsidR="009571B6" w:rsidRPr="00E26454" w:rsidRDefault="009571B6" w:rsidP="00E26454">
            <w:pPr>
              <w:spacing w:after="0" w:line="240" w:lineRule="auto"/>
              <w:rPr>
                <w:sz w:val="20"/>
                <w:szCs w:val="20"/>
                <w:lang w:val="ro-RO"/>
              </w:rPr>
            </w:pPr>
            <w:r w:rsidRPr="00E26454">
              <w:rPr>
                <w:sz w:val="20"/>
                <w:szCs w:val="20"/>
                <w:lang w:val="ro-RO"/>
              </w:rPr>
              <w:t xml:space="preserve">Se prezintă </w:t>
            </w:r>
            <w:r w:rsidR="00F5330C" w:rsidRPr="00E26454">
              <w:rPr>
                <w:rFonts w:cs="Palatino Linotype"/>
                <w:sz w:val="20"/>
                <w:szCs w:val="20"/>
                <w:lang w:val="ro-RO"/>
              </w:rPr>
              <w:t>ș</w:t>
            </w:r>
            <w:r w:rsidR="003E0A6C" w:rsidRPr="00E26454">
              <w:rPr>
                <w:rFonts w:cs="Palatino Linotype"/>
                <w:sz w:val="20"/>
                <w:szCs w:val="20"/>
                <w:lang w:val="ro-RO"/>
              </w:rPr>
              <w:t>i</w:t>
            </w:r>
            <w:r w:rsidRPr="00E26454">
              <w:rPr>
                <w:sz w:val="20"/>
                <w:szCs w:val="20"/>
                <w:lang w:val="ro-RO"/>
              </w:rPr>
              <w:t xml:space="preserve"> modalitatea de derulare a campaniilor </w:t>
            </w:r>
            <w:r w:rsidR="00F5330C" w:rsidRPr="00E26454">
              <w:rPr>
                <w:rFonts w:cs="Palatino Linotype"/>
                <w:sz w:val="20"/>
                <w:szCs w:val="20"/>
                <w:lang w:val="ro-RO"/>
              </w:rPr>
              <w:t>ș</w:t>
            </w:r>
            <w:r w:rsidR="003E0A6C" w:rsidRPr="00E26454">
              <w:rPr>
                <w:rFonts w:cs="Palatino Linotype"/>
                <w:sz w:val="20"/>
                <w:szCs w:val="20"/>
                <w:lang w:val="ro-RO"/>
              </w:rPr>
              <w:t>i</w:t>
            </w:r>
            <w:r w:rsidRPr="00E26454">
              <w:rPr>
                <w:sz w:val="20"/>
                <w:szCs w:val="20"/>
                <w:lang w:val="ro-RO"/>
              </w:rPr>
              <w:t xml:space="preserve"> rezultatele ob</w:t>
            </w:r>
            <w:r w:rsidR="00EA47DA" w:rsidRPr="00E26454">
              <w:rPr>
                <w:rFonts w:cs="Palatino Linotype"/>
                <w:sz w:val="20"/>
                <w:szCs w:val="20"/>
                <w:lang w:val="ro-RO"/>
              </w:rPr>
              <w:t>ț</w:t>
            </w:r>
            <w:r w:rsidR="00E26454">
              <w:rPr>
                <w:sz w:val="20"/>
                <w:szCs w:val="20"/>
                <w:lang w:val="ro-RO"/>
              </w:rPr>
              <w:t>inute.</w:t>
            </w:r>
          </w:p>
        </w:tc>
      </w:tr>
    </w:tbl>
    <w:p w14:paraId="37108CD1" w14:textId="552E8006" w:rsidR="00E26454" w:rsidRPr="005B0024" w:rsidRDefault="00E26454" w:rsidP="00E26454">
      <w:pPr>
        <w:pStyle w:val="Legend"/>
        <w:jc w:val="center"/>
        <w:rPr>
          <w:lang w:val="fr-FR"/>
        </w:rPr>
      </w:pPr>
      <w:bookmarkStart w:id="807" w:name="_Toc22555077"/>
      <w:bookmarkStart w:id="808" w:name="_Toc24737348"/>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1</w:t>
      </w:r>
      <w:r w:rsidR="00636E14">
        <w:rPr>
          <w:rStyle w:val="Accentuaresubtil"/>
          <w:lang w:val="ro-RO"/>
        </w:rPr>
        <w:fldChar w:fldCharType="end"/>
      </w:r>
      <w:r w:rsidRPr="00FD49CC">
        <w:rPr>
          <w:rStyle w:val="Accentuaresubtil"/>
          <w:lang w:val="ro-RO"/>
        </w:rPr>
        <w:t xml:space="preserve">: </w:t>
      </w:r>
      <w:r w:rsidRPr="00E26454">
        <w:rPr>
          <w:rStyle w:val="Accentuaresubtil"/>
          <w:lang w:val="ro-RO"/>
        </w:rPr>
        <w:t>Indicatori de monitorizare pentru implementarea PJGD Neamț – măsuri cuprinse în planul de acțiune pentru gestionarea deșeurilor municipale</w:t>
      </w:r>
      <w:bookmarkEnd w:id="807"/>
      <w:bookmarkEnd w:id="808"/>
    </w:p>
    <w:p w14:paraId="46A05AF7" w14:textId="4EDC2CA4" w:rsidR="009571B6" w:rsidRPr="00115C77" w:rsidRDefault="00B74A78" w:rsidP="00E26454">
      <w:pPr>
        <w:pStyle w:val="TableParagraph"/>
        <w:rPr>
          <w:rFonts w:asciiTheme="minorHAnsi" w:hAnsiTheme="minorHAnsi" w:cstheme="minorHAnsi"/>
          <w:lang w:val="ro-RO"/>
        </w:rPr>
      </w:pPr>
      <w:bookmarkStart w:id="809" w:name="_Toc22321240"/>
      <w:r w:rsidRPr="00DA1114">
        <w:rPr>
          <w:lang w:val="ro-RO"/>
        </w:rPr>
        <w:t>Indicatori de monitorizare pentru implementarea PJGD Neamț – măsuri cuprinse în planul de acțiune pentru gestionarea deșeurilor de ambalaje</w:t>
      </w:r>
      <w:bookmarkEnd w:id="809"/>
    </w:p>
    <w:tbl>
      <w:tblPr>
        <w:tblStyle w:val="Tabelgril"/>
        <w:tblW w:w="5001" w:type="pct"/>
        <w:tblLook w:val="04A0" w:firstRow="1" w:lastRow="0" w:firstColumn="1" w:lastColumn="0" w:noHBand="0" w:noVBand="1"/>
      </w:tblPr>
      <w:tblGrid>
        <w:gridCol w:w="680"/>
        <w:gridCol w:w="3320"/>
        <w:gridCol w:w="1665"/>
        <w:gridCol w:w="3687"/>
      </w:tblGrid>
      <w:tr w:rsidR="005823AF" w:rsidRPr="000B1631" w14:paraId="79F77188" w14:textId="77777777" w:rsidTr="005823AF">
        <w:tc>
          <w:tcPr>
            <w:tcW w:w="364" w:type="pct"/>
            <w:shd w:val="clear" w:color="auto" w:fill="00B0F0"/>
            <w:vAlign w:val="center"/>
          </w:tcPr>
          <w:p w14:paraId="5EF0CB03" w14:textId="4DE28490" w:rsidR="009571B6" w:rsidRPr="00132452" w:rsidRDefault="00132452" w:rsidP="00132452">
            <w:pPr>
              <w:spacing w:after="0" w:line="240" w:lineRule="auto"/>
              <w:jc w:val="center"/>
              <w:rPr>
                <w:b/>
                <w:sz w:val="20"/>
                <w:lang w:val="ro-RO"/>
              </w:rPr>
            </w:pPr>
            <w:r w:rsidRPr="00132452">
              <w:rPr>
                <w:b/>
                <w:sz w:val="20"/>
                <w:lang w:val="ro-RO"/>
              </w:rPr>
              <w:t>Nr. crt.*</w:t>
            </w:r>
          </w:p>
        </w:tc>
        <w:tc>
          <w:tcPr>
            <w:tcW w:w="1775" w:type="pct"/>
            <w:shd w:val="clear" w:color="auto" w:fill="00B0F0"/>
            <w:vAlign w:val="center"/>
          </w:tcPr>
          <w:p w14:paraId="307D4124" w14:textId="344E0A42" w:rsidR="009571B6" w:rsidRPr="00132452" w:rsidRDefault="009571B6" w:rsidP="00132452">
            <w:pPr>
              <w:spacing w:after="0" w:line="240" w:lineRule="auto"/>
              <w:jc w:val="center"/>
              <w:rPr>
                <w:b/>
                <w:sz w:val="20"/>
                <w:lang w:val="ro-RO"/>
              </w:rPr>
            </w:pPr>
            <w:r w:rsidRPr="00132452">
              <w:rPr>
                <w:b/>
                <w:sz w:val="20"/>
                <w:lang w:val="ro-RO"/>
              </w:rPr>
              <w:t>Obie</w:t>
            </w:r>
            <w:r w:rsidR="00132452" w:rsidRPr="00132452">
              <w:rPr>
                <w:b/>
                <w:sz w:val="20"/>
                <w:lang w:val="ro-RO"/>
              </w:rPr>
              <w:t>ctiv/Indicatori de monitorizare</w:t>
            </w:r>
          </w:p>
        </w:tc>
        <w:tc>
          <w:tcPr>
            <w:tcW w:w="890" w:type="pct"/>
            <w:shd w:val="clear" w:color="auto" w:fill="00B0F0"/>
            <w:vAlign w:val="center"/>
          </w:tcPr>
          <w:p w14:paraId="2CE16002" w14:textId="0D31BC8A" w:rsidR="009571B6" w:rsidRPr="00132452" w:rsidRDefault="009571B6" w:rsidP="00132452">
            <w:pPr>
              <w:spacing w:after="0" w:line="240" w:lineRule="auto"/>
              <w:jc w:val="center"/>
              <w:rPr>
                <w:b/>
                <w:sz w:val="20"/>
                <w:lang w:val="ro-RO"/>
              </w:rPr>
            </w:pPr>
            <w:r w:rsidRPr="00132452">
              <w:rPr>
                <w:b/>
                <w:sz w:val="20"/>
                <w:lang w:val="ro-RO"/>
              </w:rPr>
              <w:t>Institu</w:t>
            </w:r>
            <w:r w:rsidR="00EA47DA" w:rsidRPr="00132452">
              <w:rPr>
                <w:b/>
                <w:sz w:val="20"/>
                <w:lang w:val="ro-RO"/>
              </w:rPr>
              <w:t>ț</w:t>
            </w:r>
            <w:r w:rsidRPr="00132452">
              <w:rPr>
                <w:b/>
                <w:sz w:val="20"/>
                <w:lang w:val="ro-RO"/>
              </w:rPr>
              <w:t>ii res</w:t>
            </w:r>
            <w:r w:rsidR="00132452" w:rsidRPr="00132452">
              <w:rPr>
                <w:b/>
                <w:sz w:val="20"/>
                <w:lang w:val="ro-RO"/>
              </w:rPr>
              <w:t>ponsabile cu furnizarea de date</w:t>
            </w:r>
          </w:p>
        </w:tc>
        <w:tc>
          <w:tcPr>
            <w:tcW w:w="1971" w:type="pct"/>
            <w:shd w:val="clear" w:color="auto" w:fill="00B0F0"/>
            <w:vAlign w:val="center"/>
          </w:tcPr>
          <w:p w14:paraId="1EAD508A" w14:textId="7F7B9B01" w:rsidR="009571B6" w:rsidRPr="00132452" w:rsidRDefault="00132452" w:rsidP="00132452">
            <w:pPr>
              <w:spacing w:after="0" w:line="240" w:lineRule="auto"/>
              <w:jc w:val="center"/>
              <w:rPr>
                <w:b/>
                <w:sz w:val="20"/>
                <w:lang w:val="ro-RO"/>
              </w:rPr>
            </w:pPr>
            <w:r w:rsidRPr="00132452">
              <w:rPr>
                <w:b/>
                <w:sz w:val="20"/>
                <w:lang w:val="ro-RO"/>
              </w:rPr>
              <w:t>Modul de calcul a indicatorului</w:t>
            </w:r>
          </w:p>
        </w:tc>
      </w:tr>
      <w:tr w:rsidR="009571B6" w:rsidRPr="000B1631" w14:paraId="4B336594" w14:textId="77777777" w:rsidTr="005823AF">
        <w:tc>
          <w:tcPr>
            <w:tcW w:w="364" w:type="pct"/>
            <w:shd w:val="clear" w:color="auto" w:fill="00B0F0"/>
            <w:vAlign w:val="center"/>
          </w:tcPr>
          <w:p w14:paraId="24CB5F7A" w14:textId="39E1411A" w:rsidR="009571B6" w:rsidRPr="00132452" w:rsidRDefault="00132452" w:rsidP="00132452">
            <w:pPr>
              <w:spacing w:after="0" w:line="240" w:lineRule="auto"/>
              <w:jc w:val="center"/>
              <w:rPr>
                <w:rFonts w:cstheme="minorHAnsi"/>
                <w:b/>
                <w:iCs/>
                <w:sz w:val="20"/>
                <w:lang w:val="ro-RO"/>
              </w:rPr>
            </w:pPr>
            <w:r w:rsidRPr="00132452">
              <w:rPr>
                <w:rFonts w:cstheme="minorHAnsi"/>
                <w:b/>
                <w:iCs/>
                <w:sz w:val="20"/>
                <w:lang w:val="ro-RO"/>
              </w:rPr>
              <w:t>1</w:t>
            </w:r>
          </w:p>
        </w:tc>
        <w:tc>
          <w:tcPr>
            <w:tcW w:w="4636" w:type="pct"/>
            <w:gridSpan w:val="3"/>
            <w:shd w:val="clear" w:color="auto" w:fill="00B0F0"/>
            <w:vAlign w:val="center"/>
          </w:tcPr>
          <w:p w14:paraId="790EE350" w14:textId="118B4CED" w:rsidR="009571B6" w:rsidRPr="00132452" w:rsidRDefault="009571B6" w:rsidP="00132452">
            <w:pPr>
              <w:spacing w:after="0" w:line="240" w:lineRule="auto"/>
              <w:rPr>
                <w:b/>
                <w:sz w:val="20"/>
                <w:lang w:val="ro-RO"/>
              </w:rPr>
            </w:pPr>
            <w:r w:rsidRPr="00132452">
              <w:rPr>
                <w:b/>
                <w:sz w:val="20"/>
                <w:lang w:val="ro-RO"/>
              </w:rPr>
              <w:t>Cre</w:t>
            </w:r>
            <w:r w:rsidR="00F5330C" w:rsidRPr="00132452">
              <w:rPr>
                <w:b/>
                <w:sz w:val="20"/>
                <w:lang w:val="ro-RO"/>
              </w:rPr>
              <w:t>ș</w:t>
            </w:r>
            <w:r w:rsidRPr="00132452">
              <w:rPr>
                <w:b/>
                <w:sz w:val="20"/>
                <w:lang w:val="ro-RO"/>
              </w:rPr>
              <w:t xml:space="preserve">terea gradului de valorificare/reciclare a </w:t>
            </w:r>
            <w:r w:rsidR="002B1F82" w:rsidRPr="00132452">
              <w:rPr>
                <w:b/>
                <w:sz w:val="20"/>
                <w:lang w:val="ro-RO"/>
              </w:rPr>
              <w:t>Deșeurilor</w:t>
            </w:r>
            <w:r w:rsidRPr="00132452">
              <w:rPr>
                <w:b/>
                <w:sz w:val="20"/>
                <w:lang w:val="ro-RO"/>
              </w:rPr>
              <w:t xml:space="preserve"> de ambalaje </w:t>
            </w:r>
          </w:p>
        </w:tc>
      </w:tr>
      <w:tr w:rsidR="005823AF" w:rsidRPr="00132452" w14:paraId="66E47E43" w14:textId="77777777" w:rsidTr="005823AF">
        <w:tc>
          <w:tcPr>
            <w:tcW w:w="364" w:type="pct"/>
            <w:vAlign w:val="center"/>
          </w:tcPr>
          <w:p w14:paraId="0DCCBFCD" w14:textId="2812E8B4" w:rsidR="009571B6" w:rsidRPr="00132452" w:rsidRDefault="00132452" w:rsidP="00132452">
            <w:pPr>
              <w:spacing w:after="0" w:line="240" w:lineRule="auto"/>
              <w:jc w:val="center"/>
              <w:rPr>
                <w:rFonts w:cstheme="minorHAnsi"/>
                <w:iCs/>
                <w:sz w:val="20"/>
                <w:lang w:val="ro-RO"/>
              </w:rPr>
            </w:pPr>
            <w:r>
              <w:rPr>
                <w:rFonts w:cstheme="minorHAnsi"/>
                <w:iCs/>
                <w:sz w:val="20"/>
                <w:lang w:val="ro-RO"/>
              </w:rPr>
              <w:t>1.1</w:t>
            </w:r>
          </w:p>
        </w:tc>
        <w:tc>
          <w:tcPr>
            <w:tcW w:w="1775" w:type="pct"/>
            <w:vAlign w:val="center"/>
          </w:tcPr>
          <w:p w14:paraId="6CE8A313" w14:textId="3BE34CA3" w:rsidR="009571B6" w:rsidRPr="00132452" w:rsidRDefault="009571B6" w:rsidP="00132452">
            <w:pPr>
              <w:spacing w:after="0" w:line="240" w:lineRule="auto"/>
              <w:rPr>
                <w:sz w:val="20"/>
                <w:lang w:val="ro-RO"/>
              </w:rPr>
            </w:pPr>
            <w:r w:rsidRPr="00132452">
              <w:rPr>
                <w:sz w:val="20"/>
                <w:lang w:val="ro-RO"/>
              </w:rPr>
              <w:t>Capacită</w:t>
            </w:r>
            <w:r w:rsidR="00EA47DA" w:rsidRPr="00132452">
              <w:rPr>
                <w:rFonts w:cs="Palatino Linotype"/>
                <w:sz w:val="20"/>
                <w:lang w:val="ro-RO"/>
              </w:rPr>
              <w:t>ț</w:t>
            </w:r>
            <w:r w:rsidRPr="00132452">
              <w:rPr>
                <w:sz w:val="20"/>
                <w:lang w:val="ro-RO"/>
              </w:rPr>
              <w:t xml:space="preserve">i de reciclare noi pentru ambalajele de lemn, sticla </w:t>
            </w:r>
            <w:r w:rsidR="00F5330C" w:rsidRPr="00132452">
              <w:rPr>
                <w:rFonts w:cs="Palatino Linotype"/>
                <w:sz w:val="20"/>
                <w:lang w:val="ro-RO"/>
              </w:rPr>
              <w:t>ș</w:t>
            </w:r>
            <w:r w:rsidR="003E0A6C" w:rsidRPr="00132452">
              <w:rPr>
                <w:rFonts w:cs="Palatino Linotype"/>
                <w:sz w:val="20"/>
                <w:lang w:val="ro-RO"/>
              </w:rPr>
              <w:t>i</w:t>
            </w:r>
            <w:r w:rsidRPr="00132452">
              <w:rPr>
                <w:sz w:val="20"/>
                <w:lang w:val="ro-RO"/>
              </w:rPr>
              <w:t xml:space="preserve"> plastic astfel încât să se asigure atingerea </w:t>
            </w:r>
            <w:r w:rsidR="00EA47DA" w:rsidRPr="00132452">
              <w:rPr>
                <w:rFonts w:cs="Palatino Linotype"/>
                <w:sz w:val="20"/>
                <w:lang w:val="ro-RO"/>
              </w:rPr>
              <w:t>ț</w:t>
            </w:r>
            <w:r w:rsidRPr="00132452">
              <w:rPr>
                <w:sz w:val="20"/>
                <w:lang w:val="ro-RO"/>
              </w:rPr>
              <w:t>intelor</w:t>
            </w:r>
            <w:r w:rsidR="00132452">
              <w:rPr>
                <w:sz w:val="20"/>
                <w:lang w:val="ro-RO"/>
              </w:rPr>
              <w:t xml:space="preserve"> de reciclare pentru anul 2025</w:t>
            </w:r>
          </w:p>
        </w:tc>
        <w:tc>
          <w:tcPr>
            <w:tcW w:w="890" w:type="pct"/>
            <w:vAlign w:val="center"/>
          </w:tcPr>
          <w:p w14:paraId="27EE3CBE" w14:textId="7D2B3925" w:rsidR="009571B6" w:rsidRPr="00132452" w:rsidRDefault="00132452" w:rsidP="00132452">
            <w:pPr>
              <w:spacing w:after="0" w:line="240" w:lineRule="auto"/>
              <w:jc w:val="center"/>
              <w:rPr>
                <w:sz w:val="20"/>
                <w:lang w:val="ro-RO"/>
              </w:rPr>
            </w:pPr>
            <w:r>
              <w:rPr>
                <w:sz w:val="20"/>
                <w:lang w:val="ro-RO"/>
              </w:rPr>
              <w:t>APM</w:t>
            </w:r>
          </w:p>
        </w:tc>
        <w:tc>
          <w:tcPr>
            <w:tcW w:w="1971" w:type="pct"/>
            <w:vAlign w:val="center"/>
          </w:tcPr>
          <w:p w14:paraId="1BD57489" w14:textId="71E2CD83" w:rsidR="009571B6" w:rsidRPr="00132452" w:rsidRDefault="009571B6" w:rsidP="00132452">
            <w:pPr>
              <w:spacing w:after="0" w:line="240" w:lineRule="auto"/>
              <w:rPr>
                <w:sz w:val="20"/>
                <w:lang w:val="ro-RO"/>
              </w:rPr>
            </w:pPr>
            <w:r w:rsidRPr="00132452">
              <w:rPr>
                <w:sz w:val="20"/>
                <w:lang w:val="ro-RO"/>
              </w:rPr>
              <w:t>Număr de instala</w:t>
            </w:r>
            <w:r w:rsidR="00EA47DA" w:rsidRPr="00132452">
              <w:rPr>
                <w:rFonts w:cs="Palatino Linotype"/>
                <w:sz w:val="20"/>
                <w:lang w:val="ro-RO"/>
              </w:rPr>
              <w:t>ț</w:t>
            </w:r>
            <w:r w:rsidRPr="00132452">
              <w:rPr>
                <w:sz w:val="20"/>
                <w:lang w:val="ro-RO"/>
              </w:rPr>
              <w:t>ii, capacitatea fiecărei instala</w:t>
            </w:r>
            <w:r w:rsidR="00EA47DA" w:rsidRPr="00132452">
              <w:rPr>
                <w:rFonts w:cs="Palatino Linotype"/>
                <w:sz w:val="20"/>
                <w:lang w:val="ro-RO"/>
              </w:rPr>
              <w:t>ț</w:t>
            </w:r>
            <w:r w:rsidRPr="00132452">
              <w:rPr>
                <w:sz w:val="20"/>
                <w:lang w:val="ro-RO"/>
              </w:rPr>
              <w:t xml:space="preserve">ii </w:t>
            </w:r>
            <w:r w:rsidR="00F5330C" w:rsidRPr="00132452">
              <w:rPr>
                <w:rFonts w:cs="Palatino Linotype"/>
                <w:sz w:val="20"/>
                <w:lang w:val="ro-RO"/>
              </w:rPr>
              <w:t>ș</w:t>
            </w:r>
            <w:r w:rsidR="003E0A6C" w:rsidRPr="00132452">
              <w:rPr>
                <w:rFonts w:cs="Palatino Linotype"/>
                <w:sz w:val="20"/>
                <w:lang w:val="ro-RO"/>
              </w:rPr>
              <w:t>i</w:t>
            </w:r>
            <w:r w:rsidRPr="00132452">
              <w:rPr>
                <w:sz w:val="20"/>
                <w:lang w:val="ro-RO"/>
              </w:rPr>
              <w:t xml:space="preserve"> capacitate totală în tone/an pentru</w:t>
            </w:r>
            <w:r w:rsidR="00132452">
              <w:rPr>
                <w:sz w:val="20"/>
                <w:lang w:val="ro-RO"/>
              </w:rPr>
              <w:t xml:space="preserve"> fiecare tip de material.</w:t>
            </w:r>
          </w:p>
        </w:tc>
      </w:tr>
      <w:tr w:rsidR="009571B6" w:rsidRPr="000B1631" w14:paraId="2A94B4E6" w14:textId="77777777" w:rsidTr="005823AF">
        <w:tc>
          <w:tcPr>
            <w:tcW w:w="364" w:type="pct"/>
            <w:shd w:val="clear" w:color="auto" w:fill="00B0F0"/>
            <w:vAlign w:val="center"/>
          </w:tcPr>
          <w:p w14:paraId="66CCD004" w14:textId="24F3213D" w:rsidR="009571B6" w:rsidRPr="00132452" w:rsidRDefault="00132452" w:rsidP="00132452">
            <w:pPr>
              <w:spacing w:after="0" w:line="240" w:lineRule="auto"/>
              <w:jc w:val="center"/>
              <w:rPr>
                <w:rFonts w:cstheme="minorHAnsi"/>
                <w:b/>
                <w:iCs/>
                <w:sz w:val="20"/>
                <w:lang w:val="ro-RO"/>
              </w:rPr>
            </w:pPr>
            <w:r w:rsidRPr="00132452">
              <w:rPr>
                <w:rFonts w:cstheme="minorHAnsi"/>
                <w:b/>
                <w:iCs/>
                <w:sz w:val="20"/>
                <w:lang w:val="ro-RO"/>
              </w:rPr>
              <w:t>2</w:t>
            </w:r>
          </w:p>
        </w:tc>
        <w:tc>
          <w:tcPr>
            <w:tcW w:w="4636" w:type="pct"/>
            <w:gridSpan w:val="3"/>
            <w:shd w:val="clear" w:color="auto" w:fill="00B0F0"/>
            <w:vAlign w:val="center"/>
          </w:tcPr>
          <w:p w14:paraId="0D6303C8" w14:textId="1E4EE460" w:rsidR="009571B6" w:rsidRPr="00132452" w:rsidRDefault="009571B6" w:rsidP="00132452">
            <w:pPr>
              <w:spacing w:after="0" w:line="240" w:lineRule="auto"/>
              <w:rPr>
                <w:b/>
                <w:sz w:val="20"/>
                <w:lang w:val="ro-RO"/>
              </w:rPr>
            </w:pPr>
            <w:r w:rsidRPr="00132452">
              <w:rPr>
                <w:b/>
                <w:sz w:val="20"/>
                <w:lang w:val="ro-RO"/>
              </w:rPr>
              <w:t>Func</w:t>
            </w:r>
            <w:r w:rsidR="00EA47DA" w:rsidRPr="00132452">
              <w:rPr>
                <w:b/>
                <w:sz w:val="20"/>
                <w:lang w:val="ro-RO"/>
              </w:rPr>
              <w:t>ț</w:t>
            </w:r>
            <w:r w:rsidRPr="00132452">
              <w:rPr>
                <w:b/>
                <w:sz w:val="20"/>
                <w:lang w:val="ro-RO"/>
              </w:rPr>
              <w:t xml:space="preserve">ionarea eficientă a schemei de responsabilitate extinsă a </w:t>
            </w:r>
            <w:r w:rsidR="001E5706" w:rsidRPr="00132452">
              <w:rPr>
                <w:b/>
                <w:sz w:val="20"/>
                <w:lang w:val="ro-RO"/>
              </w:rPr>
              <w:t>producătorului</w:t>
            </w:r>
            <w:r w:rsidRPr="00132452">
              <w:rPr>
                <w:b/>
                <w:sz w:val="20"/>
                <w:lang w:val="ro-RO"/>
              </w:rPr>
              <w:t xml:space="preserve"> </w:t>
            </w:r>
          </w:p>
        </w:tc>
      </w:tr>
      <w:tr w:rsidR="005823AF" w:rsidRPr="000B1631" w14:paraId="00FFF823" w14:textId="77777777" w:rsidTr="005823AF">
        <w:tc>
          <w:tcPr>
            <w:tcW w:w="364" w:type="pct"/>
            <w:vAlign w:val="center"/>
          </w:tcPr>
          <w:p w14:paraId="25EC9999" w14:textId="1E2B6643" w:rsidR="009571B6" w:rsidRPr="00132452" w:rsidRDefault="00132452" w:rsidP="00132452">
            <w:pPr>
              <w:spacing w:after="0" w:line="240" w:lineRule="auto"/>
              <w:jc w:val="center"/>
              <w:rPr>
                <w:rFonts w:cstheme="minorHAnsi"/>
                <w:iCs/>
                <w:sz w:val="20"/>
                <w:lang w:val="ro-RO"/>
              </w:rPr>
            </w:pPr>
            <w:r>
              <w:rPr>
                <w:rFonts w:cstheme="minorHAnsi"/>
                <w:iCs/>
                <w:sz w:val="20"/>
                <w:lang w:val="ro-RO"/>
              </w:rPr>
              <w:t>2.1</w:t>
            </w:r>
          </w:p>
        </w:tc>
        <w:tc>
          <w:tcPr>
            <w:tcW w:w="1775" w:type="pct"/>
            <w:vAlign w:val="center"/>
          </w:tcPr>
          <w:p w14:paraId="5DEA14BD" w14:textId="340E2843" w:rsidR="009571B6" w:rsidRPr="00132452" w:rsidRDefault="009571B6" w:rsidP="00132452">
            <w:pPr>
              <w:spacing w:after="0" w:line="240" w:lineRule="auto"/>
              <w:rPr>
                <w:sz w:val="20"/>
                <w:lang w:val="ro-RO"/>
              </w:rPr>
            </w:pPr>
            <w:r w:rsidRPr="00132452">
              <w:rPr>
                <w:sz w:val="20"/>
                <w:lang w:val="ro-RO"/>
              </w:rPr>
              <w:t>Număr de contracte, parteneriate sau alte forme de colaborare între organiza</w:t>
            </w:r>
            <w:r w:rsidR="00EA47DA" w:rsidRPr="00132452">
              <w:rPr>
                <w:rFonts w:cs="Palatino Linotype"/>
                <w:sz w:val="20"/>
                <w:lang w:val="ro-RO"/>
              </w:rPr>
              <w:t>ț</w:t>
            </w:r>
            <w:r w:rsidRPr="00132452">
              <w:rPr>
                <w:sz w:val="20"/>
                <w:lang w:val="ro-RO"/>
              </w:rPr>
              <w:t xml:space="preserve">iile responsabile83 </w:t>
            </w:r>
            <w:r w:rsidR="00F5330C" w:rsidRPr="00132452">
              <w:rPr>
                <w:rFonts w:cs="Palatino Linotype"/>
                <w:sz w:val="20"/>
                <w:lang w:val="ro-RO"/>
              </w:rPr>
              <w:t>ș</w:t>
            </w:r>
            <w:r w:rsidR="003E0A6C" w:rsidRPr="00132452">
              <w:rPr>
                <w:rFonts w:cs="Palatino Linotype"/>
                <w:sz w:val="20"/>
                <w:lang w:val="ro-RO"/>
              </w:rPr>
              <w:t>i</w:t>
            </w:r>
            <w:r w:rsidRPr="00132452">
              <w:rPr>
                <w:sz w:val="20"/>
                <w:lang w:val="ro-RO"/>
              </w:rPr>
              <w:t xml:space="preserve"> UAT/ADI în conformitate cu prevederile legisla</w:t>
            </w:r>
            <w:r w:rsidR="00EA47DA" w:rsidRPr="00132452">
              <w:rPr>
                <w:rFonts w:cs="Palatino Linotype"/>
                <w:sz w:val="20"/>
                <w:lang w:val="ro-RO"/>
              </w:rPr>
              <w:t>ț</w:t>
            </w:r>
            <w:r w:rsidR="00132452">
              <w:rPr>
                <w:sz w:val="20"/>
                <w:lang w:val="ro-RO"/>
              </w:rPr>
              <w:t>iei în vigoare</w:t>
            </w:r>
          </w:p>
        </w:tc>
        <w:tc>
          <w:tcPr>
            <w:tcW w:w="890" w:type="pct"/>
            <w:vAlign w:val="center"/>
          </w:tcPr>
          <w:p w14:paraId="782A7358" w14:textId="01FEDC9B" w:rsidR="009571B6" w:rsidRPr="00132452" w:rsidRDefault="009571B6" w:rsidP="00132452">
            <w:pPr>
              <w:spacing w:after="0" w:line="240" w:lineRule="auto"/>
              <w:jc w:val="center"/>
              <w:rPr>
                <w:sz w:val="20"/>
                <w:lang w:val="ro-RO"/>
              </w:rPr>
            </w:pPr>
            <w:r w:rsidRPr="00132452">
              <w:rPr>
                <w:sz w:val="20"/>
                <w:lang w:val="ro-RO"/>
              </w:rPr>
              <w:t>UAT</w:t>
            </w:r>
          </w:p>
          <w:p w14:paraId="0F97F6BA" w14:textId="2961C5A1" w:rsidR="009571B6" w:rsidRPr="00132452" w:rsidRDefault="009571B6" w:rsidP="00132452">
            <w:pPr>
              <w:spacing w:after="0" w:line="240" w:lineRule="auto"/>
              <w:jc w:val="center"/>
              <w:rPr>
                <w:rFonts w:cstheme="minorHAnsi"/>
                <w:iCs/>
                <w:sz w:val="20"/>
                <w:lang w:val="ro-RO"/>
              </w:rPr>
            </w:pPr>
            <w:r w:rsidRPr="00132452">
              <w:rPr>
                <w:sz w:val="20"/>
                <w:lang w:val="ro-RO"/>
              </w:rPr>
              <w:t>organiza</w:t>
            </w:r>
            <w:r w:rsidR="00EA47DA" w:rsidRPr="00132452">
              <w:rPr>
                <w:sz w:val="20"/>
                <w:lang w:val="ro-RO"/>
              </w:rPr>
              <w:t>ț</w:t>
            </w:r>
            <w:r w:rsidRPr="00132452">
              <w:rPr>
                <w:sz w:val="20"/>
                <w:lang w:val="ro-RO"/>
              </w:rPr>
              <w:t>ii responsabile ambalaje</w:t>
            </w:r>
          </w:p>
        </w:tc>
        <w:tc>
          <w:tcPr>
            <w:tcW w:w="1971" w:type="pct"/>
            <w:vAlign w:val="center"/>
          </w:tcPr>
          <w:p w14:paraId="75D17EF2" w14:textId="04E5A8F9" w:rsidR="009571B6" w:rsidRPr="00132452" w:rsidRDefault="009571B6" w:rsidP="00132452">
            <w:pPr>
              <w:spacing w:after="0" w:line="240" w:lineRule="auto"/>
              <w:rPr>
                <w:sz w:val="20"/>
                <w:lang w:val="ro-RO"/>
              </w:rPr>
            </w:pPr>
            <w:r w:rsidRPr="00132452">
              <w:rPr>
                <w:sz w:val="20"/>
                <w:lang w:val="ro-RO"/>
              </w:rPr>
              <w:t xml:space="preserve">Se calculează </w:t>
            </w:r>
            <w:r w:rsidR="00F5330C" w:rsidRPr="00132452">
              <w:rPr>
                <w:rFonts w:cs="Palatino Linotype"/>
                <w:sz w:val="20"/>
                <w:lang w:val="ro-RO"/>
              </w:rPr>
              <w:t>ș</w:t>
            </w:r>
            <w:r w:rsidR="003E0A6C" w:rsidRPr="00132452">
              <w:rPr>
                <w:rFonts w:cs="Palatino Linotype"/>
                <w:sz w:val="20"/>
                <w:lang w:val="ro-RO"/>
              </w:rPr>
              <w:t>i</w:t>
            </w:r>
            <w:r w:rsidRPr="00132452">
              <w:rPr>
                <w:sz w:val="20"/>
                <w:lang w:val="ro-RO"/>
              </w:rPr>
              <w:t xml:space="preserve"> ponderea numărului UAT care beneficiază de contracte, parteneriat</w:t>
            </w:r>
            <w:r w:rsidR="00132452">
              <w:rPr>
                <w:sz w:val="20"/>
                <w:lang w:val="ro-RO"/>
              </w:rPr>
              <w:t>e sau alte forme de colaborare.</w:t>
            </w:r>
          </w:p>
        </w:tc>
      </w:tr>
      <w:tr w:rsidR="005823AF" w:rsidRPr="000B1631" w14:paraId="461D8EBC" w14:textId="77777777" w:rsidTr="005823AF">
        <w:tc>
          <w:tcPr>
            <w:tcW w:w="364" w:type="pct"/>
            <w:vAlign w:val="center"/>
          </w:tcPr>
          <w:p w14:paraId="76DF11AE" w14:textId="79901080" w:rsidR="009571B6" w:rsidRPr="00132452" w:rsidRDefault="00132452" w:rsidP="00132452">
            <w:pPr>
              <w:spacing w:after="0" w:line="240" w:lineRule="auto"/>
              <w:jc w:val="center"/>
              <w:rPr>
                <w:rFonts w:cstheme="minorHAnsi"/>
                <w:iCs/>
                <w:sz w:val="20"/>
                <w:lang w:val="ro-RO"/>
              </w:rPr>
            </w:pPr>
            <w:r>
              <w:rPr>
                <w:rFonts w:cstheme="minorHAnsi"/>
                <w:iCs/>
                <w:sz w:val="20"/>
                <w:lang w:val="ro-RO"/>
              </w:rPr>
              <w:t>2.2</w:t>
            </w:r>
          </w:p>
        </w:tc>
        <w:tc>
          <w:tcPr>
            <w:tcW w:w="1775" w:type="pct"/>
            <w:vAlign w:val="center"/>
          </w:tcPr>
          <w:p w14:paraId="788A22F3" w14:textId="33B4F15F" w:rsidR="009571B6" w:rsidRPr="00132452" w:rsidRDefault="009571B6" w:rsidP="00132452">
            <w:pPr>
              <w:spacing w:after="0" w:line="240" w:lineRule="auto"/>
              <w:rPr>
                <w:sz w:val="20"/>
                <w:lang w:val="ro-RO"/>
              </w:rPr>
            </w:pPr>
            <w:r w:rsidRPr="00132452">
              <w:rPr>
                <w:sz w:val="20"/>
                <w:lang w:val="ro-RO"/>
              </w:rPr>
              <w:t xml:space="preserve">Număr campanii de informare </w:t>
            </w:r>
            <w:r w:rsidR="00F5330C" w:rsidRPr="00132452">
              <w:rPr>
                <w:rFonts w:cs="Palatino Linotype"/>
                <w:sz w:val="20"/>
                <w:lang w:val="ro-RO"/>
              </w:rPr>
              <w:t>ș</w:t>
            </w:r>
            <w:r w:rsidR="003E0A6C" w:rsidRPr="00132452">
              <w:rPr>
                <w:rFonts w:cs="Palatino Linotype"/>
                <w:sz w:val="20"/>
                <w:lang w:val="ro-RO"/>
              </w:rPr>
              <w:t>i</w:t>
            </w:r>
            <w:r w:rsidRPr="00132452">
              <w:rPr>
                <w:sz w:val="20"/>
                <w:lang w:val="ro-RO"/>
              </w:rPr>
              <w:t xml:space="preserve"> con</w:t>
            </w:r>
            <w:r w:rsidR="00F5330C" w:rsidRPr="00132452">
              <w:rPr>
                <w:rFonts w:cs="Palatino Linotype"/>
                <w:sz w:val="20"/>
                <w:lang w:val="ro-RO"/>
              </w:rPr>
              <w:t>ș</w:t>
            </w:r>
            <w:r w:rsidRPr="00132452">
              <w:rPr>
                <w:sz w:val="20"/>
                <w:lang w:val="ro-RO"/>
              </w:rPr>
              <w:t>tientizare care au fost finan</w:t>
            </w:r>
            <w:r w:rsidR="00EA47DA" w:rsidRPr="00132452">
              <w:rPr>
                <w:rFonts w:cs="Palatino Linotype"/>
                <w:sz w:val="20"/>
                <w:lang w:val="ro-RO"/>
              </w:rPr>
              <w:t>ț</w:t>
            </w:r>
            <w:r w:rsidRPr="00132452">
              <w:rPr>
                <w:sz w:val="20"/>
                <w:lang w:val="ro-RO"/>
              </w:rPr>
              <w:t xml:space="preserve">ate </w:t>
            </w:r>
            <w:r w:rsidR="00F5330C" w:rsidRPr="00132452">
              <w:rPr>
                <w:rFonts w:cs="Palatino Linotype"/>
                <w:sz w:val="20"/>
                <w:lang w:val="ro-RO"/>
              </w:rPr>
              <w:t>ș</w:t>
            </w:r>
            <w:r w:rsidR="003E0A6C" w:rsidRPr="00132452">
              <w:rPr>
                <w:rFonts w:cs="Palatino Linotype"/>
                <w:sz w:val="20"/>
                <w:lang w:val="ro-RO"/>
              </w:rPr>
              <w:t>i</w:t>
            </w:r>
            <w:r w:rsidRPr="00132452">
              <w:rPr>
                <w:sz w:val="20"/>
                <w:lang w:val="ro-RO"/>
              </w:rPr>
              <w:t xml:space="preserve"> de către organiza</w:t>
            </w:r>
            <w:r w:rsidR="00EA47DA" w:rsidRPr="00132452">
              <w:rPr>
                <w:rFonts w:cs="Palatino Linotype"/>
                <w:sz w:val="20"/>
                <w:lang w:val="ro-RO"/>
              </w:rPr>
              <w:t>ț</w:t>
            </w:r>
            <w:r w:rsidR="00132452">
              <w:rPr>
                <w:sz w:val="20"/>
                <w:lang w:val="ro-RO"/>
              </w:rPr>
              <w:t>iile responsabile</w:t>
            </w:r>
          </w:p>
        </w:tc>
        <w:tc>
          <w:tcPr>
            <w:tcW w:w="890" w:type="pct"/>
            <w:vAlign w:val="center"/>
          </w:tcPr>
          <w:p w14:paraId="666BB6EA" w14:textId="22652092" w:rsidR="009571B6" w:rsidRPr="00132452" w:rsidRDefault="009571B6" w:rsidP="00132452">
            <w:pPr>
              <w:spacing w:after="0" w:line="240" w:lineRule="auto"/>
              <w:jc w:val="center"/>
              <w:rPr>
                <w:sz w:val="20"/>
                <w:lang w:val="ro-RO"/>
              </w:rPr>
            </w:pPr>
            <w:r w:rsidRPr="00132452">
              <w:rPr>
                <w:sz w:val="20"/>
                <w:lang w:val="ro-RO"/>
              </w:rPr>
              <w:t>organiza</w:t>
            </w:r>
            <w:r w:rsidR="00EA47DA" w:rsidRPr="00132452">
              <w:rPr>
                <w:rFonts w:cs="Palatino Linotype"/>
                <w:sz w:val="20"/>
                <w:lang w:val="ro-RO"/>
              </w:rPr>
              <w:t>ț</w:t>
            </w:r>
            <w:r w:rsidRPr="00132452">
              <w:rPr>
                <w:sz w:val="20"/>
                <w:lang w:val="ro-RO"/>
              </w:rPr>
              <w:t>ii responsabile ambalaje</w:t>
            </w:r>
          </w:p>
          <w:p w14:paraId="4D552BEA" w14:textId="72E0D728" w:rsidR="009571B6" w:rsidRPr="00132452" w:rsidRDefault="00132452" w:rsidP="00132452">
            <w:pPr>
              <w:spacing w:after="0" w:line="240" w:lineRule="auto"/>
              <w:jc w:val="center"/>
              <w:rPr>
                <w:rFonts w:cstheme="minorHAnsi"/>
                <w:iCs/>
                <w:sz w:val="20"/>
                <w:lang w:val="ro-RO"/>
              </w:rPr>
            </w:pPr>
            <w:r>
              <w:rPr>
                <w:sz w:val="20"/>
                <w:lang w:val="ro-RO"/>
              </w:rPr>
              <w:t>UAT</w:t>
            </w:r>
          </w:p>
        </w:tc>
        <w:tc>
          <w:tcPr>
            <w:tcW w:w="1971" w:type="pct"/>
            <w:vAlign w:val="center"/>
          </w:tcPr>
          <w:p w14:paraId="44C14915" w14:textId="48B6A858" w:rsidR="009571B6" w:rsidRPr="00132452" w:rsidRDefault="009571B6" w:rsidP="00132452">
            <w:pPr>
              <w:spacing w:after="0" w:line="240" w:lineRule="auto"/>
              <w:rPr>
                <w:sz w:val="20"/>
                <w:lang w:val="ro-RO"/>
              </w:rPr>
            </w:pPr>
            <w:r w:rsidRPr="00132452">
              <w:rPr>
                <w:sz w:val="20"/>
                <w:lang w:val="ro-RO"/>
              </w:rPr>
              <w:t xml:space="preserve">Se prezintă </w:t>
            </w:r>
            <w:r w:rsidR="00F5330C" w:rsidRPr="00132452">
              <w:rPr>
                <w:rFonts w:cs="Palatino Linotype"/>
                <w:sz w:val="20"/>
                <w:lang w:val="ro-RO"/>
              </w:rPr>
              <w:t>ș</w:t>
            </w:r>
            <w:r w:rsidR="003E0A6C" w:rsidRPr="00132452">
              <w:rPr>
                <w:rFonts w:cs="Palatino Linotype"/>
                <w:sz w:val="20"/>
                <w:lang w:val="ro-RO"/>
              </w:rPr>
              <w:t>i</w:t>
            </w:r>
            <w:r w:rsidRPr="00132452">
              <w:rPr>
                <w:sz w:val="20"/>
                <w:lang w:val="ro-RO"/>
              </w:rPr>
              <w:t xml:space="preserve"> numărul de locuitori beneficiari ai campaniilor </w:t>
            </w:r>
            <w:r w:rsidR="00F5330C" w:rsidRPr="00132452">
              <w:rPr>
                <w:rFonts w:cs="Palatino Linotype"/>
                <w:sz w:val="20"/>
                <w:lang w:val="ro-RO"/>
              </w:rPr>
              <w:t>ș</w:t>
            </w:r>
            <w:r w:rsidR="003E0A6C" w:rsidRPr="00132452">
              <w:rPr>
                <w:rFonts w:cs="Palatino Linotype"/>
                <w:sz w:val="20"/>
                <w:lang w:val="ro-RO"/>
              </w:rPr>
              <w:t>i</w:t>
            </w:r>
            <w:r w:rsidR="00132452">
              <w:rPr>
                <w:sz w:val="20"/>
                <w:lang w:val="ro-RO"/>
              </w:rPr>
              <w:t xml:space="preserve"> perioadele de derulare.</w:t>
            </w:r>
          </w:p>
        </w:tc>
      </w:tr>
    </w:tbl>
    <w:p w14:paraId="63670496" w14:textId="3C035927" w:rsidR="00132452" w:rsidRPr="005B0024" w:rsidRDefault="00132452" w:rsidP="00132452">
      <w:pPr>
        <w:pStyle w:val="Legend"/>
        <w:jc w:val="center"/>
        <w:rPr>
          <w:lang w:val="fr-FR"/>
        </w:rPr>
      </w:pPr>
      <w:bookmarkStart w:id="810" w:name="_Toc22555078"/>
      <w:bookmarkStart w:id="811" w:name="_Toc24737349"/>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2</w:t>
      </w:r>
      <w:r w:rsidR="00636E14">
        <w:rPr>
          <w:rStyle w:val="Accentuaresubtil"/>
          <w:lang w:val="ro-RO"/>
        </w:rPr>
        <w:fldChar w:fldCharType="end"/>
      </w:r>
      <w:r w:rsidRPr="00FD49CC">
        <w:rPr>
          <w:rStyle w:val="Accentuaresubtil"/>
          <w:lang w:val="ro-RO"/>
        </w:rPr>
        <w:t xml:space="preserve">: </w:t>
      </w:r>
      <w:r w:rsidRPr="00132452">
        <w:rPr>
          <w:rStyle w:val="Accentuaresubtil"/>
          <w:lang w:val="ro-RO"/>
        </w:rPr>
        <w:t>Indicatori de monitorizare pentru implementarea PJGD Neamț – măsuri cuprinse în planul de acțiune pentru gestionarea deșeurilor de ambalaje</w:t>
      </w:r>
      <w:bookmarkEnd w:id="810"/>
      <w:bookmarkEnd w:id="811"/>
    </w:p>
    <w:p w14:paraId="452A1FCF" w14:textId="77777777" w:rsidR="00AE19B5" w:rsidRDefault="00AE19B5">
      <w:pPr>
        <w:spacing w:after="0" w:line="240" w:lineRule="auto"/>
        <w:rPr>
          <w:rFonts w:asciiTheme="majorHAnsi" w:eastAsiaTheme="minorHAnsi" w:hAnsiTheme="majorHAnsi" w:cstheme="minorBidi"/>
          <w:sz w:val="22"/>
          <w:lang w:val="fr-FR"/>
        </w:rPr>
      </w:pPr>
      <w:bookmarkStart w:id="812" w:name="_Toc22321241"/>
      <w:r>
        <w:rPr>
          <w:b/>
          <w:lang w:val="fr-FR"/>
        </w:rPr>
        <w:br w:type="page"/>
      </w:r>
    </w:p>
    <w:p w14:paraId="56FD7DDF" w14:textId="64F5CF99" w:rsidR="009571B6" w:rsidRPr="00132452" w:rsidRDefault="00B74A78" w:rsidP="00132452">
      <w:pPr>
        <w:pStyle w:val="TableParagraph"/>
        <w:rPr>
          <w:lang w:val="fr-FR"/>
        </w:rPr>
      </w:pPr>
      <w:r w:rsidRPr="00132452">
        <w:rPr>
          <w:lang w:val="fr-FR"/>
        </w:rPr>
        <w:t>Indicatori de monitorizare pentru implementarea PJGD Neamț – măsuri cuprinse în planul de acțiune pentru gestionarea Deșeurilor de echipamente electrice și electronice</w:t>
      </w:r>
      <w:bookmarkEnd w:id="812"/>
    </w:p>
    <w:tbl>
      <w:tblPr>
        <w:tblStyle w:val="Tabelgril"/>
        <w:tblW w:w="4984" w:type="pct"/>
        <w:tblLook w:val="04A0" w:firstRow="1" w:lastRow="0" w:firstColumn="1" w:lastColumn="0" w:noHBand="0" w:noVBand="1"/>
      </w:tblPr>
      <w:tblGrid>
        <w:gridCol w:w="681"/>
        <w:gridCol w:w="3424"/>
        <w:gridCol w:w="1560"/>
        <w:gridCol w:w="3655"/>
      </w:tblGrid>
      <w:tr w:rsidR="009571B6" w:rsidRPr="000B1631" w14:paraId="7709090E" w14:textId="77777777" w:rsidTr="00C958B3">
        <w:tc>
          <w:tcPr>
            <w:tcW w:w="365" w:type="pct"/>
            <w:shd w:val="clear" w:color="auto" w:fill="00B0F0"/>
            <w:vAlign w:val="center"/>
          </w:tcPr>
          <w:p w14:paraId="10CE5A11" w14:textId="061C7C6B" w:rsidR="009571B6" w:rsidRPr="00D116B2" w:rsidRDefault="009571B6" w:rsidP="00D116B2">
            <w:pPr>
              <w:spacing w:after="0" w:line="240" w:lineRule="auto"/>
              <w:jc w:val="center"/>
              <w:rPr>
                <w:b/>
                <w:sz w:val="20"/>
                <w:lang w:val="ro-RO"/>
              </w:rPr>
            </w:pPr>
            <w:r w:rsidRPr="00D116B2">
              <w:rPr>
                <w:b/>
                <w:sz w:val="20"/>
                <w:lang w:val="ro-RO"/>
              </w:rPr>
              <w:t>Nr. crt.*</w:t>
            </w:r>
          </w:p>
        </w:tc>
        <w:tc>
          <w:tcPr>
            <w:tcW w:w="1837" w:type="pct"/>
            <w:shd w:val="clear" w:color="auto" w:fill="00B0F0"/>
            <w:vAlign w:val="center"/>
          </w:tcPr>
          <w:p w14:paraId="62E24C73" w14:textId="03E17D22" w:rsidR="009571B6" w:rsidRPr="00D116B2" w:rsidRDefault="009571B6" w:rsidP="00D116B2">
            <w:pPr>
              <w:spacing w:after="0" w:line="240" w:lineRule="auto"/>
              <w:jc w:val="center"/>
              <w:rPr>
                <w:b/>
                <w:sz w:val="20"/>
                <w:lang w:val="ro-RO"/>
              </w:rPr>
            </w:pPr>
            <w:r w:rsidRPr="00D116B2">
              <w:rPr>
                <w:b/>
                <w:sz w:val="20"/>
                <w:lang w:val="ro-RO"/>
              </w:rPr>
              <w:t>Obie</w:t>
            </w:r>
            <w:r w:rsidR="00D116B2" w:rsidRPr="00D116B2">
              <w:rPr>
                <w:b/>
                <w:sz w:val="20"/>
                <w:lang w:val="ro-RO"/>
              </w:rPr>
              <w:t>ctiv/Indicatori de monitorizare</w:t>
            </w:r>
          </w:p>
        </w:tc>
        <w:tc>
          <w:tcPr>
            <w:tcW w:w="837" w:type="pct"/>
            <w:shd w:val="clear" w:color="auto" w:fill="00B0F0"/>
            <w:vAlign w:val="center"/>
          </w:tcPr>
          <w:p w14:paraId="5B2130B5" w14:textId="21E4113B" w:rsidR="009571B6" w:rsidRPr="00D116B2" w:rsidRDefault="009571B6" w:rsidP="00D116B2">
            <w:pPr>
              <w:spacing w:after="0" w:line="240" w:lineRule="auto"/>
              <w:jc w:val="center"/>
              <w:rPr>
                <w:b/>
                <w:sz w:val="20"/>
                <w:lang w:val="ro-RO"/>
              </w:rPr>
            </w:pPr>
            <w:r w:rsidRPr="00D116B2">
              <w:rPr>
                <w:b/>
                <w:sz w:val="20"/>
                <w:lang w:val="ro-RO"/>
              </w:rPr>
              <w:t>Institu</w:t>
            </w:r>
            <w:r w:rsidR="00EA47DA" w:rsidRPr="00D116B2">
              <w:rPr>
                <w:b/>
                <w:sz w:val="20"/>
                <w:lang w:val="ro-RO"/>
              </w:rPr>
              <w:t>ț</w:t>
            </w:r>
            <w:r w:rsidRPr="00D116B2">
              <w:rPr>
                <w:b/>
                <w:sz w:val="20"/>
                <w:lang w:val="ro-RO"/>
              </w:rPr>
              <w:t>ii res</w:t>
            </w:r>
            <w:r w:rsidR="00D116B2" w:rsidRPr="00D116B2">
              <w:rPr>
                <w:b/>
                <w:sz w:val="20"/>
                <w:lang w:val="ro-RO"/>
              </w:rPr>
              <w:t>ponsabile cu furnizarea de date</w:t>
            </w:r>
          </w:p>
        </w:tc>
        <w:tc>
          <w:tcPr>
            <w:tcW w:w="1961" w:type="pct"/>
            <w:shd w:val="clear" w:color="auto" w:fill="00B0F0"/>
            <w:vAlign w:val="center"/>
          </w:tcPr>
          <w:p w14:paraId="4908F0C1" w14:textId="0183B7C0" w:rsidR="009571B6" w:rsidRPr="00D116B2" w:rsidRDefault="009571B6" w:rsidP="00D116B2">
            <w:pPr>
              <w:spacing w:after="0" w:line="240" w:lineRule="auto"/>
              <w:jc w:val="center"/>
              <w:rPr>
                <w:b/>
                <w:sz w:val="20"/>
                <w:lang w:val="ro-RO"/>
              </w:rPr>
            </w:pPr>
            <w:r w:rsidRPr="00D116B2">
              <w:rPr>
                <w:b/>
                <w:sz w:val="20"/>
                <w:lang w:val="ro-RO"/>
              </w:rPr>
              <w:t>Modul de calcul a indica</w:t>
            </w:r>
            <w:r w:rsidR="00D116B2" w:rsidRPr="00D116B2">
              <w:rPr>
                <w:b/>
                <w:sz w:val="20"/>
                <w:lang w:val="ro-RO"/>
              </w:rPr>
              <w:t>torului</w:t>
            </w:r>
          </w:p>
        </w:tc>
      </w:tr>
      <w:tr w:rsidR="009571B6" w:rsidRPr="00D116B2" w14:paraId="0A9737E4" w14:textId="77777777" w:rsidTr="00C958B3">
        <w:tc>
          <w:tcPr>
            <w:tcW w:w="365" w:type="pct"/>
            <w:shd w:val="clear" w:color="auto" w:fill="00B0F0"/>
            <w:vAlign w:val="center"/>
          </w:tcPr>
          <w:p w14:paraId="30AD6256" w14:textId="30355718" w:rsidR="009571B6" w:rsidRPr="00D116B2" w:rsidRDefault="00D116B2" w:rsidP="00D116B2">
            <w:pPr>
              <w:spacing w:after="0" w:line="240" w:lineRule="auto"/>
              <w:jc w:val="center"/>
              <w:rPr>
                <w:rFonts w:cstheme="minorHAnsi"/>
                <w:b/>
                <w:iCs/>
                <w:sz w:val="20"/>
                <w:lang w:val="ro-RO"/>
              </w:rPr>
            </w:pPr>
            <w:r w:rsidRPr="00D116B2">
              <w:rPr>
                <w:rFonts w:cstheme="minorHAnsi"/>
                <w:b/>
                <w:iCs/>
                <w:sz w:val="20"/>
                <w:lang w:val="ro-RO"/>
              </w:rPr>
              <w:t>1</w:t>
            </w:r>
          </w:p>
        </w:tc>
        <w:tc>
          <w:tcPr>
            <w:tcW w:w="4635" w:type="pct"/>
            <w:gridSpan w:val="3"/>
            <w:shd w:val="clear" w:color="auto" w:fill="00B0F0"/>
            <w:vAlign w:val="center"/>
          </w:tcPr>
          <w:p w14:paraId="1AA36CF2" w14:textId="352D02EA" w:rsidR="009571B6" w:rsidRPr="00D116B2" w:rsidRDefault="009571B6" w:rsidP="00D116B2">
            <w:pPr>
              <w:spacing w:after="0" w:line="240" w:lineRule="auto"/>
              <w:rPr>
                <w:b/>
                <w:sz w:val="20"/>
                <w:lang w:val="ro-RO"/>
              </w:rPr>
            </w:pPr>
            <w:r w:rsidRPr="00D116B2">
              <w:rPr>
                <w:b/>
                <w:sz w:val="20"/>
                <w:lang w:val="ro-RO"/>
              </w:rPr>
              <w:t>Cre</w:t>
            </w:r>
            <w:r w:rsidR="00F5330C" w:rsidRPr="00D116B2">
              <w:rPr>
                <w:b/>
                <w:sz w:val="20"/>
                <w:lang w:val="ro-RO"/>
              </w:rPr>
              <w:t>ș</w:t>
            </w:r>
            <w:r w:rsidRPr="00D116B2">
              <w:rPr>
                <w:b/>
                <w:sz w:val="20"/>
                <w:lang w:val="ro-RO"/>
              </w:rPr>
              <w:t xml:space="preserve">terea ratei de colectare separată a DEEE </w:t>
            </w:r>
          </w:p>
        </w:tc>
      </w:tr>
      <w:tr w:rsidR="009571B6" w:rsidRPr="000B1631" w14:paraId="5D5A6221" w14:textId="77777777" w:rsidTr="00C958B3">
        <w:tc>
          <w:tcPr>
            <w:tcW w:w="365" w:type="pct"/>
            <w:vAlign w:val="center"/>
          </w:tcPr>
          <w:p w14:paraId="6647CD3D" w14:textId="095AFAC1" w:rsidR="009571B6" w:rsidRPr="00D116B2" w:rsidRDefault="00D116B2" w:rsidP="00D116B2">
            <w:pPr>
              <w:spacing w:after="0" w:line="240" w:lineRule="auto"/>
              <w:jc w:val="center"/>
              <w:rPr>
                <w:rFonts w:cstheme="minorHAnsi"/>
                <w:iCs/>
                <w:sz w:val="20"/>
                <w:lang w:val="ro-RO"/>
              </w:rPr>
            </w:pPr>
            <w:r>
              <w:rPr>
                <w:rFonts w:cstheme="minorHAnsi"/>
                <w:iCs/>
                <w:sz w:val="20"/>
                <w:lang w:val="ro-RO"/>
              </w:rPr>
              <w:t>1.1</w:t>
            </w:r>
          </w:p>
        </w:tc>
        <w:tc>
          <w:tcPr>
            <w:tcW w:w="1837" w:type="pct"/>
            <w:vAlign w:val="center"/>
          </w:tcPr>
          <w:p w14:paraId="7C9628B7" w14:textId="66E86A96" w:rsidR="009571B6" w:rsidRPr="00D116B2" w:rsidRDefault="009571B6" w:rsidP="00D116B2">
            <w:pPr>
              <w:spacing w:after="0" w:line="240" w:lineRule="auto"/>
              <w:rPr>
                <w:sz w:val="20"/>
                <w:lang w:val="ro-RO"/>
              </w:rPr>
            </w:pPr>
            <w:r w:rsidRPr="00D116B2">
              <w:rPr>
                <w:sz w:val="20"/>
                <w:lang w:val="ro-RO"/>
              </w:rPr>
              <w:t>Număr puncte noi pentru colectarea DEEE (</w:t>
            </w:r>
            <w:r w:rsidR="00F5330C" w:rsidRPr="00D116B2">
              <w:rPr>
                <w:rFonts w:cs="Palatino Linotype"/>
                <w:sz w:val="20"/>
                <w:lang w:val="ro-RO"/>
              </w:rPr>
              <w:t>ș</w:t>
            </w:r>
            <w:r w:rsidR="003E0A6C" w:rsidRPr="00D116B2">
              <w:rPr>
                <w:rFonts w:cs="Palatino Linotype"/>
                <w:sz w:val="20"/>
                <w:lang w:val="ro-RO"/>
              </w:rPr>
              <w:t>i</w:t>
            </w:r>
            <w:r w:rsidRPr="00D116B2">
              <w:rPr>
                <w:sz w:val="20"/>
                <w:lang w:val="ro-RO"/>
              </w:rPr>
              <w:t xml:space="preserve"> a altor fluxuri de </w:t>
            </w:r>
            <w:r w:rsidR="003E0A6C" w:rsidRPr="00D116B2">
              <w:rPr>
                <w:sz w:val="20"/>
                <w:lang w:val="ro-RO"/>
              </w:rPr>
              <w:t>de</w:t>
            </w:r>
            <w:r w:rsidR="00F5330C" w:rsidRPr="00D116B2">
              <w:rPr>
                <w:sz w:val="20"/>
                <w:lang w:val="ro-RO"/>
              </w:rPr>
              <w:t>ș</w:t>
            </w:r>
            <w:r w:rsidR="003E0A6C" w:rsidRPr="00D116B2">
              <w:rPr>
                <w:sz w:val="20"/>
                <w:lang w:val="ro-RO"/>
              </w:rPr>
              <w:t>euri</w:t>
            </w:r>
            <w:r w:rsidR="00D116B2">
              <w:rPr>
                <w:sz w:val="20"/>
                <w:lang w:val="ro-RO"/>
              </w:rPr>
              <w:t>)</w:t>
            </w:r>
          </w:p>
        </w:tc>
        <w:tc>
          <w:tcPr>
            <w:tcW w:w="837" w:type="pct"/>
            <w:vAlign w:val="center"/>
          </w:tcPr>
          <w:p w14:paraId="27A4F97B" w14:textId="0BB75C16" w:rsidR="009571B6" w:rsidRPr="00D116B2" w:rsidRDefault="009571B6" w:rsidP="00D116B2">
            <w:pPr>
              <w:spacing w:after="0" w:line="240" w:lineRule="auto"/>
              <w:jc w:val="center"/>
              <w:rPr>
                <w:sz w:val="20"/>
                <w:lang w:val="ro-RO"/>
              </w:rPr>
            </w:pPr>
            <w:r w:rsidRPr="00D116B2">
              <w:rPr>
                <w:sz w:val="20"/>
                <w:lang w:val="ro-RO"/>
              </w:rPr>
              <w:t>APL</w:t>
            </w:r>
          </w:p>
          <w:p w14:paraId="7F03A70A" w14:textId="145477C2" w:rsidR="009571B6" w:rsidRPr="00D116B2" w:rsidRDefault="009571B6" w:rsidP="00D116B2">
            <w:pPr>
              <w:spacing w:after="0" w:line="240" w:lineRule="auto"/>
              <w:jc w:val="center"/>
              <w:rPr>
                <w:rFonts w:cstheme="minorHAnsi"/>
                <w:iCs/>
                <w:sz w:val="20"/>
                <w:lang w:val="ro-RO"/>
              </w:rPr>
            </w:pPr>
            <w:r w:rsidRPr="00D116B2">
              <w:rPr>
                <w:sz w:val="20"/>
                <w:lang w:val="ro-RO"/>
              </w:rPr>
              <w:t>organiza</w:t>
            </w:r>
            <w:r w:rsidR="00EA47DA" w:rsidRPr="00D116B2">
              <w:rPr>
                <w:sz w:val="20"/>
                <w:lang w:val="ro-RO"/>
              </w:rPr>
              <w:t>ț</w:t>
            </w:r>
            <w:r w:rsidRPr="00D116B2">
              <w:rPr>
                <w:sz w:val="20"/>
                <w:lang w:val="ro-RO"/>
              </w:rPr>
              <w:t>ii responsabile DEEE</w:t>
            </w:r>
          </w:p>
        </w:tc>
        <w:tc>
          <w:tcPr>
            <w:tcW w:w="1961" w:type="pct"/>
            <w:vAlign w:val="center"/>
          </w:tcPr>
          <w:p w14:paraId="1D26320A" w14:textId="5E862821" w:rsidR="009571B6" w:rsidRPr="00D116B2" w:rsidRDefault="009571B6" w:rsidP="00D116B2">
            <w:pPr>
              <w:spacing w:after="0" w:line="240" w:lineRule="auto"/>
              <w:rPr>
                <w:sz w:val="20"/>
                <w:lang w:val="ro-RO"/>
              </w:rPr>
            </w:pPr>
            <w:r w:rsidRPr="00D116B2">
              <w:rPr>
                <w:sz w:val="20"/>
                <w:lang w:val="ro-RO"/>
              </w:rPr>
              <w:t>Număr puncte noi pentru colectarea DEEE (</w:t>
            </w:r>
            <w:r w:rsidR="00F5330C" w:rsidRPr="00D116B2">
              <w:rPr>
                <w:rFonts w:cs="Palatino Linotype"/>
                <w:sz w:val="20"/>
                <w:lang w:val="ro-RO"/>
              </w:rPr>
              <w:t>ș</w:t>
            </w:r>
            <w:r w:rsidR="003E0A6C" w:rsidRPr="00D116B2">
              <w:rPr>
                <w:rFonts w:cs="Palatino Linotype"/>
                <w:sz w:val="20"/>
                <w:lang w:val="ro-RO"/>
              </w:rPr>
              <w:t>i</w:t>
            </w:r>
            <w:r w:rsidRPr="00D116B2">
              <w:rPr>
                <w:sz w:val="20"/>
                <w:lang w:val="ro-RO"/>
              </w:rPr>
              <w:t xml:space="preserve"> pentru alte fluxuri de </w:t>
            </w:r>
            <w:r w:rsidR="003E0A6C" w:rsidRPr="00D116B2">
              <w:rPr>
                <w:sz w:val="20"/>
                <w:lang w:val="ro-RO"/>
              </w:rPr>
              <w:t>de</w:t>
            </w:r>
            <w:r w:rsidR="00F5330C" w:rsidRPr="00D116B2">
              <w:rPr>
                <w:sz w:val="20"/>
                <w:lang w:val="ro-RO"/>
              </w:rPr>
              <w:t>ș</w:t>
            </w:r>
            <w:r w:rsidR="003E0A6C" w:rsidRPr="00D116B2">
              <w:rPr>
                <w:sz w:val="20"/>
                <w:lang w:val="ro-RO"/>
              </w:rPr>
              <w:t>euri</w:t>
            </w:r>
            <w:r w:rsidRPr="00D116B2">
              <w:rPr>
                <w:sz w:val="20"/>
                <w:lang w:val="ro-RO"/>
              </w:rPr>
              <w:t xml:space="preserve">) la nivel </w:t>
            </w:r>
            <w:r w:rsidR="008B34AF" w:rsidRPr="00D116B2">
              <w:rPr>
                <w:sz w:val="20"/>
                <w:lang w:val="ro-RO"/>
              </w:rPr>
              <w:t>județean</w:t>
            </w:r>
            <w:r w:rsidR="00D116B2">
              <w:rPr>
                <w:sz w:val="20"/>
                <w:lang w:val="ro-RO"/>
              </w:rPr>
              <w:t>.</w:t>
            </w:r>
          </w:p>
        </w:tc>
      </w:tr>
      <w:tr w:rsidR="009571B6" w:rsidRPr="000B1631" w14:paraId="057B177E" w14:textId="77777777" w:rsidTr="00C958B3">
        <w:tc>
          <w:tcPr>
            <w:tcW w:w="365" w:type="pct"/>
            <w:vAlign w:val="center"/>
          </w:tcPr>
          <w:p w14:paraId="6F73642D" w14:textId="02527916" w:rsidR="009571B6" w:rsidRPr="00D116B2" w:rsidRDefault="00D116B2" w:rsidP="00D116B2">
            <w:pPr>
              <w:spacing w:after="0" w:line="240" w:lineRule="auto"/>
              <w:jc w:val="center"/>
              <w:rPr>
                <w:rFonts w:cstheme="minorHAnsi"/>
                <w:iCs/>
                <w:sz w:val="20"/>
                <w:lang w:val="ro-RO"/>
              </w:rPr>
            </w:pPr>
            <w:r>
              <w:rPr>
                <w:rFonts w:cstheme="minorHAnsi"/>
                <w:iCs/>
                <w:sz w:val="20"/>
                <w:lang w:val="ro-RO"/>
              </w:rPr>
              <w:t>1.2</w:t>
            </w:r>
          </w:p>
        </w:tc>
        <w:tc>
          <w:tcPr>
            <w:tcW w:w="1837" w:type="pct"/>
            <w:vAlign w:val="center"/>
          </w:tcPr>
          <w:p w14:paraId="2CBBEABC" w14:textId="787EFFC7" w:rsidR="009571B6" w:rsidRPr="00D116B2" w:rsidRDefault="009571B6" w:rsidP="00D116B2">
            <w:pPr>
              <w:spacing w:after="0" w:line="240" w:lineRule="auto"/>
              <w:rPr>
                <w:sz w:val="20"/>
                <w:lang w:val="ro-RO"/>
              </w:rPr>
            </w:pPr>
            <w:r w:rsidRPr="00D116B2">
              <w:rPr>
                <w:sz w:val="20"/>
                <w:lang w:val="ro-RO"/>
              </w:rPr>
              <w:t>Număr campanii de con</w:t>
            </w:r>
            <w:r w:rsidR="00F5330C" w:rsidRPr="00D116B2">
              <w:rPr>
                <w:sz w:val="20"/>
                <w:lang w:val="ro-RO"/>
              </w:rPr>
              <w:t>ș</w:t>
            </w:r>
            <w:r w:rsidRPr="00D116B2">
              <w:rPr>
                <w:sz w:val="20"/>
                <w:lang w:val="ro-RO"/>
              </w:rPr>
              <w:t>tientizare a popula</w:t>
            </w:r>
            <w:r w:rsidR="00EA47DA" w:rsidRPr="00D116B2">
              <w:rPr>
                <w:sz w:val="20"/>
                <w:lang w:val="ro-RO"/>
              </w:rPr>
              <w:t>ț</w:t>
            </w:r>
            <w:r w:rsidRPr="00D116B2">
              <w:rPr>
                <w:sz w:val="20"/>
                <w:lang w:val="ro-RO"/>
              </w:rPr>
              <w:t>iei privind importan</w:t>
            </w:r>
            <w:r w:rsidR="00EA47DA" w:rsidRPr="00D116B2">
              <w:rPr>
                <w:rFonts w:cs="Palatino Linotype"/>
                <w:sz w:val="20"/>
                <w:lang w:val="ro-RO"/>
              </w:rPr>
              <w:t>ț</w:t>
            </w:r>
            <w:r w:rsidR="00D116B2">
              <w:rPr>
                <w:sz w:val="20"/>
                <w:lang w:val="ro-RO"/>
              </w:rPr>
              <w:t>a colectării separate a DEEE</w:t>
            </w:r>
          </w:p>
        </w:tc>
        <w:tc>
          <w:tcPr>
            <w:tcW w:w="837" w:type="pct"/>
            <w:vAlign w:val="center"/>
          </w:tcPr>
          <w:p w14:paraId="7E303AA8" w14:textId="5BBE57A6" w:rsidR="009571B6" w:rsidRPr="00D116B2" w:rsidRDefault="009571B6" w:rsidP="00D116B2">
            <w:pPr>
              <w:spacing w:after="0" w:line="240" w:lineRule="auto"/>
              <w:jc w:val="center"/>
              <w:rPr>
                <w:sz w:val="20"/>
                <w:lang w:val="ro-RO"/>
              </w:rPr>
            </w:pPr>
            <w:r w:rsidRPr="00D116B2">
              <w:rPr>
                <w:sz w:val="20"/>
                <w:lang w:val="ro-RO"/>
              </w:rPr>
              <w:t>OIREP</w:t>
            </w:r>
          </w:p>
        </w:tc>
        <w:tc>
          <w:tcPr>
            <w:tcW w:w="1961" w:type="pct"/>
            <w:vAlign w:val="center"/>
          </w:tcPr>
          <w:p w14:paraId="142FB68E" w14:textId="2E17F37B" w:rsidR="009571B6" w:rsidRPr="00D116B2" w:rsidRDefault="009571B6" w:rsidP="00D116B2">
            <w:pPr>
              <w:spacing w:after="0" w:line="240" w:lineRule="auto"/>
              <w:rPr>
                <w:sz w:val="20"/>
                <w:lang w:val="ro-RO"/>
              </w:rPr>
            </w:pPr>
            <w:r w:rsidRPr="00D116B2">
              <w:rPr>
                <w:sz w:val="20"/>
                <w:lang w:val="ro-RO"/>
              </w:rPr>
              <w:t xml:space="preserve">Se prezintă </w:t>
            </w:r>
            <w:r w:rsidR="00F5330C" w:rsidRPr="00D116B2">
              <w:rPr>
                <w:rFonts w:cs="Palatino Linotype"/>
                <w:sz w:val="20"/>
                <w:lang w:val="ro-RO"/>
              </w:rPr>
              <w:t>ș</w:t>
            </w:r>
            <w:r w:rsidR="003E0A6C" w:rsidRPr="00D116B2">
              <w:rPr>
                <w:rFonts w:cs="Palatino Linotype"/>
                <w:sz w:val="20"/>
                <w:lang w:val="ro-RO"/>
              </w:rPr>
              <w:t>i</w:t>
            </w:r>
            <w:r w:rsidRPr="00D116B2">
              <w:rPr>
                <w:sz w:val="20"/>
                <w:lang w:val="ro-RO"/>
              </w:rPr>
              <w:t xml:space="preserve"> numărul de locuitori beneficiari ai campaniilor </w:t>
            </w:r>
            <w:r w:rsidR="00F5330C" w:rsidRPr="00D116B2">
              <w:rPr>
                <w:rFonts w:cs="Palatino Linotype"/>
                <w:sz w:val="20"/>
                <w:lang w:val="ro-RO"/>
              </w:rPr>
              <w:t>ș</w:t>
            </w:r>
            <w:r w:rsidR="003E0A6C" w:rsidRPr="00D116B2">
              <w:rPr>
                <w:rFonts w:cs="Palatino Linotype"/>
                <w:sz w:val="20"/>
                <w:lang w:val="ro-RO"/>
              </w:rPr>
              <w:t>i</w:t>
            </w:r>
            <w:r w:rsidR="00D116B2">
              <w:rPr>
                <w:sz w:val="20"/>
                <w:lang w:val="ro-RO"/>
              </w:rPr>
              <w:t xml:space="preserve"> perioadele de derulare.</w:t>
            </w:r>
          </w:p>
        </w:tc>
      </w:tr>
    </w:tbl>
    <w:p w14:paraId="47CBD6D4" w14:textId="5946FFBC" w:rsidR="00D116B2" w:rsidRPr="005B0024" w:rsidRDefault="00D116B2" w:rsidP="00D116B2">
      <w:pPr>
        <w:pStyle w:val="Legend"/>
        <w:jc w:val="center"/>
        <w:rPr>
          <w:lang w:val="fr-FR"/>
        </w:rPr>
      </w:pPr>
      <w:bookmarkStart w:id="813" w:name="_Toc22555079"/>
      <w:bookmarkStart w:id="814" w:name="_Toc24737350"/>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3</w:t>
      </w:r>
      <w:r w:rsidR="00636E14">
        <w:rPr>
          <w:rStyle w:val="Accentuaresubtil"/>
          <w:lang w:val="ro-RO"/>
        </w:rPr>
        <w:fldChar w:fldCharType="end"/>
      </w:r>
      <w:r w:rsidRPr="00FD49CC">
        <w:rPr>
          <w:rStyle w:val="Accentuaresubtil"/>
          <w:lang w:val="ro-RO"/>
        </w:rPr>
        <w:t xml:space="preserve">: </w:t>
      </w:r>
      <w:r w:rsidRPr="00D116B2">
        <w:rPr>
          <w:rStyle w:val="Accentuaresubtil"/>
          <w:lang w:val="ro-RO"/>
        </w:rPr>
        <w:t>Indicatori de monitorizare pentru implementarea PJGD Neamț – măsuri cuprinse în planul de acțiune pentru gestionarea Deșeurilor de echipamente electrice și electronice</w:t>
      </w:r>
      <w:bookmarkEnd w:id="813"/>
      <w:bookmarkEnd w:id="814"/>
    </w:p>
    <w:p w14:paraId="6B2FE4F8" w14:textId="42106B43" w:rsidR="009571B6" w:rsidRPr="00D116B2" w:rsidRDefault="00B74A78" w:rsidP="00D116B2">
      <w:pPr>
        <w:pStyle w:val="TableParagraph"/>
        <w:rPr>
          <w:lang w:val="fr-FR"/>
        </w:rPr>
      </w:pPr>
      <w:bookmarkStart w:id="815" w:name="_Toc22321242"/>
      <w:r w:rsidRPr="00D116B2">
        <w:rPr>
          <w:lang w:val="fr-FR"/>
        </w:rPr>
        <w:t>Indicatori de monitorizare pentru implementarea PJGD Neamț – măsuri cuprinse în planul de acțiune pentru gestionarea Deșeurilor din construcții și desființări</w:t>
      </w:r>
      <w:bookmarkEnd w:id="815"/>
    </w:p>
    <w:tbl>
      <w:tblPr>
        <w:tblStyle w:val="Tabelgril"/>
        <w:tblW w:w="4974" w:type="pct"/>
        <w:tblLook w:val="04A0" w:firstRow="1" w:lastRow="0" w:firstColumn="1" w:lastColumn="0" w:noHBand="0" w:noVBand="1"/>
      </w:tblPr>
      <w:tblGrid>
        <w:gridCol w:w="683"/>
        <w:gridCol w:w="3425"/>
        <w:gridCol w:w="1700"/>
        <w:gridCol w:w="3493"/>
      </w:tblGrid>
      <w:tr w:rsidR="00C958B3" w:rsidRPr="000B1631" w14:paraId="047DAF52" w14:textId="77777777" w:rsidTr="00C958B3">
        <w:tc>
          <w:tcPr>
            <w:tcW w:w="367" w:type="pct"/>
            <w:shd w:val="clear" w:color="auto" w:fill="00B0F0"/>
            <w:vAlign w:val="center"/>
          </w:tcPr>
          <w:p w14:paraId="0D9585B5" w14:textId="38D86C4A" w:rsidR="009571B6" w:rsidRPr="009B3C2F" w:rsidRDefault="009571B6" w:rsidP="009B3C2F">
            <w:pPr>
              <w:spacing w:after="0" w:line="240" w:lineRule="auto"/>
              <w:jc w:val="center"/>
              <w:rPr>
                <w:rFonts w:cstheme="minorHAnsi"/>
                <w:b/>
                <w:iCs/>
                <w:sz w:val="20"/>
                <w:szCs w:val="20"/>
                <w:lang w:val="ro-RO"/>
              </w:rPr>
            </w:pPr>
            <w:r w:rsidRPr="009B3C2F">
              <w:rPr>
                <w:b/>
                <w:sz w:val="20"/>
                <w:szCs w:val="20"/>
                <w:lang w:val="ro-RO"/>
              </w:rPr>
              <w:t>Nr. crt.*</w:t>
            </w:r>
          </w:p>
        </w:tc>
        <w:tc>
          <w:tcPr>
            <w:tcW w:w="1841" w:type="pct"/>
            <w:shd w:val="clear" w:color="auto" w:fill="00B0F0"/>
            <w:vAlign w:val="center"/>
          </w:tcPr>
          <w:p w14:paraId="2919ECC1" w14:textId="7E5F0D28" w:rsidR="009571B6" w:rsidRPr="009B3C2F" w:rsidRDefault="009571B6" w:rsidP="009B3C2F">
            <w:pPr>
              <w:spacing w:after="0" w:line="240" w:lineRule="auto"/>
              <w:jc w:val="center"/>
              <w:rPr>
                <w:b/>
                <w:sz w:val="20"/>
                <w:szCs w:val="20"/>
                <w:lang w:val="ro-RO"/>
              </w:rPr>
            </w:pPr>
            <w:r w:rsidRPr="009B3C2F">
              <w:rPr>
                <w:b/>
                <w:sz w:val="20"/>
                <w:szCs w:val="20"/>
                <w:lang w:val="ro-RO"/>
              </w:rPr>
              <w:t>Obiectiv/Indicatori de monitorizare</w:t>
            </w:r>
          </w:p>
        </w:tc>
        <w:tc>
          <w:tcPr>
            <w:tcW w:w="914" w:type="pct"/>
            <w:shd w:val="clear" w:color="auto" w:fill="00B0F0"/>
            <w:vAlign w:val="center"/>
          </w:tcPr>
          <w:p w14:paraId="291E2038" w14:textId="23C04BC5" w:rsidR="009571B6" w:rsidRPr="009B3C2F" w:rsidRDefault="009571B6" w:rsidP="009B3C2F">
            <w:pPr>
              <w:spacing w:after="0" w:line="240" w:lineRule="auto"/>
              <w:jc w:val="center"/>
              <w:rPr>
                <w:b/>
                <w:sz w:val="20"/>
                <w:szCs w:val="20"/>
                <w:lang w:val="ro-RO"/>
              </w:rPr>
            </w:pPr>
            <w:r w:rsidRPr="009B3C2F">
              <w:rPr>
                <w:b/>
                <w:sz w:val="20"/>
                <w:szCs w:val="20"/>
                <w:lang w:val="ro-RO"/>
              </w:rPr>
              <w:t>Institu</w:t>
            </w:r>
            <w:r w:rsidR="00EA47DA" w:rsidRPr="009B3C2F">
              <w:rPr>
                <w:b/>
                <w:sz w:val="20"/>
                <w:szCs w:val="20"/>
                <w:lang w:val="ro-RO"/>
              </w:rPr>
              <w:t>ț</w:t>
            </w:r>
            <w:r w:rsidRPr="009B3C2F">
              <w:rPr>
                <w:b/>
                <w:sz w:val="20"/>
                <w:szCs w:val="20"/>
                <w:lang w:val="ro-RO"/>
              </w:rPr>
              <w:t>ii res</w:t>
            </w:r>
            <w:r w:rsidR="009B3C2F" w:rsidRPr="009B3C2F">
              <w:rPr>
                <w:b/>
                <w:sz w:val="20"/>
                <w:szCs w:val="20"/>
                <w:lang w:val="ro-RO"/>
              </w:rPr>
              <w:t>ponsabile cu furnizarea de date</w:t>
            </w:r>
          </w:p>
        </w:tc>
        <w:tc>
          <w:tcPr>
            <w:tcW w:w="1878" w:type="pct"/>
            <w:shd w:val="clear" w:color="auto" w:fill="00B0F0"/>
            <w:vAlign w:val="center"/>
          </w:tcPr>
          <w:p w14:paraId="7DC833F1" w14:textId="71D6F498" w:rsidR="009571B6" w:rsidRPr="009B3C2F" w:rsidRDefault="009B3C2F" w:rsidP="009B3C2F">
            <w:pPr>
              <w:spacing w:after="0" w:line="240" w:lineRule="auto"/>
              <w:jc w:val="center"/>
              <w:rPr>
                <w:b/>
                <w:sz w:val="20"/>
                <w:szCs w:val="20"/>
                <w:lang w:val="ro-RO"/>
              </w:rPr>
            </w:pPr>
            <w:r w:rsidRPr="009B3C2F">
              <w:rPr>
                <w:b/>
                <w:sz w:val="20"/>
                <w:szCs w:val="20"/>
                <w:lang w:val="ro-RO"/>
              </w:rPr>
              <w:t>Modul de calcul a indicatorului</w:t>
            </w:r>
          </w:p>
        </w:tc>
      </w:tr>
      <w:tr w:rsidR="009571B6" w:rsidRPr="000B1631" w14:paraId="0F68164C" w14:textId="77777777" w:rsidTr="00C958B3">
        <w:tc>
          <w:tcPr>
            <w:tcW w:w="367" w:type="pct"/>
            <w:shd w:val="clear" w:color="auto" w:fill="00B0F0"/>
            <w:vAlign w:val="center"/>
          </w:tcPr>
          <w:p w14:paraId="64BB9F8C" w14:textId="40AB7780" w:rsidR="009571B6" w:rsidRPr="009B3C2F" w:rsidRDefault="009B3C2F" w:rsidP="009B3C2F">
            <w:pPr>
              <w:spacing w:after="0" w:line="240" w:lineRule="auto"/>
              <w:jc w:val="center"/>
              <w:rPr>
                <w:rFonts w:cstheme="minorHAnsi"/>
                <w:b/>
                <w:iCs/>
                <w:sz w:val="20"/>
                <w:szCs w:val="20"/>
                <w:lang w:val="ro-RO"/>
              </w:rPr>
            </w:pPr>
            <w:r w:rsidRPr="009B3C2F">
              <w:rPr>
                <w:rFonts w:cstheme="minorHAnsi"/>
                <w:b/>
                <w:iCs/>
                <w:sz w:val="20"/>
                <w:szCs w:val="20"/>
                <w:lang w:val="ro-RO"/>
              </w:rPr>
              <w:t>1</w:t>
            </w:r>
          </w:p>
        </w:tc>
        <w:tc>
          <w:tcPr>
            <w:tcW w:w="4633" w:type="pct"/>
            <w:gridSpan w:val="3"/>
            <w:shd w:val="clear" w:color="auto" w:fill="00B0F0"/>
            <w:vAlign w:val="center"/>
          </w:tcPr>
          <w:p w14:paraId="3D7367F6" w14:textId="3387D24A" w:rsidR="009571B6" w:rsidRPr="009B3C2F" w:rsidRDefault="009571B6" w:rsidP="009B3C2F">
            <w:pPr>
              <w:spacing w:after="0" w:line="240" w:lineRule="auto"/>
              <w:rPr>
                <w:b/>
                <w:sz w:val="20"/>
                <w:szCs w:val="20"/>
                <w:lang w:val="ro-RO"/>
              </w:rPr>
            </w:pPr>
            <w:r w:rsidRPr="009B3C2F">
              <w:rPr>
                <w:b/>
                <w:sz w:val="20"/>
                <w:szCs w:val="20"/>
                <w:lang w:val="ro-RO"/>
              </w:rPr>
              <w:t>Cre</w:t>
            </w:r>
            <w:r w:rsidR="00F5330C" w:rsidRPr="009B3C2F">
              <w:rPr>
                <w:b/>
                <w:sz w:val="20"/>
                <w:szCs w:val="20"/>
                <w:lang w:val="ro-RO"/>
              </w:rPr>
              <w:t>ș</w:t>
            </w:r>
            <w:r w:rsidRPr="009B3C2F">
              <w:rPr>
                <w:b/>
                <w:sz w:val="20"/>
                <w:szCs w:val="20"/>
                <w:lang w:val="ro-RO"/>
              </w:rPr>
              <w:t xml:space="preserve">terea gradului de reutilizare </w:t>
            </w:r>
            <w:r w:rsidR="00F5330C" w:rsidRPr="009B3C2F">
              <w:rPr>
                <w:b/>
                <w:sz w:val="20"/>
                <w:szCs w:val="20"/>
                <w:lang w:val="ro-RO"/>
              </w:rPr>
              <w:t>ș</w:t>
            </w:r>
            <w:r w:rsidR="003E0A6C" w:rsidRPr="009B3C2F">
              <w:rPr>
                <w:b/>
                <w:sz w:val="20"/>
                <w:szCs w:val="20"/>
                <w:lang w:val="ro-RO"/>
              </w:rPr>
              <w:t>i</w:t>
            </w:r>
            <w:r w:rsidRPr="009B3C2F">
              <w:rPr>
                <w:b/>
                <w:sz w:val="20"/>
                <w:szCs w:val="20"/>
                <w:lang w:val="ro-RO"/>
              </w:rPr>
              <w:t xml:space="preserve"> reciclare a </w:t>
            </w:r>
            <w:r w:rsidR="002B1F82" w:rsidRPr="009B3C2F">
              <w:rPr>
                <w:b/>
                <w:sz w:val="20"/>
                <w:szCs w:val="20"/>
                <w:lang w:val="ro-RO"/>
              </w:rPr>
              <w:t>Deșeurilor</w:t>
            </w:r>
            <w:r w:rsidRPr="009B3C2F">
              <w:rPr>
                <w:b/>
                <w:sz w:val="20"/>
                <w:szCs w:val="20"/>
                <w:lang w:val="ro-RO"/>
              </w:rPr>
              <w:t xml:space="preserve"> din construc</w:t>
            </w:r>
            <w:r w:rsidR="00EA47DA" w:rsidRPr="009B3C2F">
              <w:rPr>
                <w:b/>
                <w:sz w:val="20"/>
                <w:szCs w:val="20"/>
                <w:lang w:val="ro-RO"/>
              </w:rPr>
              <w:t>ț</w:t>
            </w:r>
            <w:r w:rsidRPr="009B3C2F">
              <w:rPr>
                <w:b/>
                <w:sz w:val="20"/>
                <w:szCs w:val="20"/>
                <w:lang w:val="ro-RO"/>
              </w:rPr>
              <w:t xml:space="preserve">ii </w:t>
            </w:r>
            <w:r w:rsidR="00F5330C" w:rsidRPr="009B3C2F">
              <w:rPr>
                <w:b/>
                <w:sz w:val="20"/>
                <w:szCs w:val="20"/>
                <w:lang w:val="ro-RO"/>
              </w:rPr>
              <w:t>ș</w:t>
            </w:r>
            <w:r w:rsidR="003E0A6C" w:rsidRPr="009B3C2F">
              <w:rPr>
                <w:b/>
                <w:sz w:val="20"/>
                <w:szCs w:val="20"/>
                <w:lang w:val="ro-RO"/>
              </w:rPr>
              <w:t>i</w:t>
            </w:r>
            <w:r w:rsidRPr="009B3C2F">
              <w:rPr>
                <w:b/>
                <w:sz w:val="20"/>
                <w:szCs w:val="20"/>
                <w:lang w:val="ro-RO"/>
              </w:rPr>
              <w:t xml:space="preserve"> desfiin</w:t>
            </w:r>
            <w:r w:rsidR="00EA47DA" w:rsidRPr="009B3C2F">
              <w:rPr>
                <w:b/>
                <w:sz w:val="20"/>
                <w:szCs w:val="20"/>
                <w:lang w:val="ro-RO"/>
              </w:rPr>
              <w:t>ț</w:t>
            </w:r>
            <w:r w:rsidRPr="009B3C2F">
              <w:rPr>
                <w:b/>
                <w:sz w:val="20"/>
                <w:szCs w:val="20"/>
                <w:lang w:val="ro-RO"/>
              </w:rPr>
              <w:t xml:space="preserve">ări </w:t>
            </w:r>
          </w:p>
        </w:tc>
      </w:tr>
      <w:tr w:rsidR="009571B6" w:rsidRPr="000B1631" w14:paraId="291F45E7" w14:textId="77777777" w:rsidTr="00C958B3">
        <w:tc>
          <w:tcPr>
            <w:tcW w:w="367" w:type="pct"/>
            <w:vAlign w:val="center"/>
          </w:tcPr>
          <w:p w14:paraId="272C117E" w14:textId="0F0B3AF4" w:rsidR="009571B6" w:rsidRPr="009B3C2F" w:rsidRDefault="009B3C2F" w:rsidP="009B3C2F">
            <w:pPr>
              <w:spacing w:after="0" w:line="240" w:lineRule="auto"/>
              <w:jc w:val="center"/>
              <w:rPr>
                <w:rFonts w:cstheme="minorHAnsi"/>
                <w:iCs/>
                <w:sz w:val="20"/>
                <w:szCs w:val="20"/>
                <w:lang w:val="ro-RO"/>
              </w:rPr>
            </w:pPr>
            <w:r>
              <w:rPr>
                <w:rFonts w:cstheme="minorHAnsi"/>
                <w:iCs/>
                <w:sz w:val="20"/>
                <w:szCs w:val="20"/>
                <w:lang w:val="ro-RO"/>
              </w:rPr>
              <w:t>1.1</w:t>
            </w:r>
          </w:p>
        </w:tc>
        <w:tc>
          <w:tcPr>
            <w:tcW w:w="1841" w:type="pct"/>
            <w:vAlign w:val="center"/>
          </w:tcPr>
          <w:p w14:paraId="1F387E66" w14:textId="0AC35EE0" w:rsidR="009571B6" w:rsidRPr="009B3C2F" w:rsidRDefault="009571B6" w:rsidP="009B3C2F">
            <w:pPr>
              <w:spacing w:after="0" w:line="240" w:lineRule="auto"/>
              <w:rPr>
                <w:sz w:val="20"/>
                <w:szCs w:val="20"/>
                <w:lang w:val="ro-RO"/>
              </w:rPr>
            </w:pPr>
            <w:r w:rsidRPr="009B3C2F">
              <w:rPr>
                <w:sz w:val="20"/>
                <w:szCs w:val="20"/>
                <w:lang w:val="ro-RO"/>
              </w:rPr>
              <w:t xml:space="preserve">Număr controale privind interzicerea la depozitele de </w:t>
            </w:r>
            <w:r w:rsidR="003E0A6C" w:rsidRPr="009B3C2F">
              <w:rPr>
                <w:sz w:val="20"/>
                <w:szCs w:val="20"/>
                <w:lang w:val="ro-RO"/>
              </w:rPr>
              <w:t>de</w:t>
            </w:r>
            <w:r w:rsidR="00F5330C" w:rsidRPr="009B3C2F">
              <w:rPr>
                <w:sz w:val="20"/>
                <w:szCs w:val="20"/>
                <w:lang w:val="ro-RO"/>
              </w:rPr>
              <w:t>ș</w:t>
            </w:r>
            <w:r w:rsidR="003E0A6C" w:rsidRPr="009B3C2F">
              <w:rPr>
                <w:sz w:val="20"/>
                <w:szCs w:val="20"/>
                <w:lang w:val="ro-RO"/>
              </w:rPr>
              <w:t>euri</w:t>
            </w:r>
            <w:r w:rsidRPr="009B3C2F">
              <w:rPr>
                <w:sz w:val="20"/>
                <w:szCs w:val="20"/>
                <w:lang w:val="ro-RO"/>
              </w:rPr>
              <w:t xml:space="preserve"> m</w:t>
            </w:r>
            <w:r w:rsidR="009B3C2F">
              <w:rPr>
                <w:sz w:val="20"/>
                <w:szCs w:val="20"/>
                <w:lang w:val="ro-RO"/>
              </w:rPr>
              <w:t>unicipale a DCD valorificabile</w:t>
            </w:r>
          </w:p>
        </w:tc>
        <w:tc>
          <w:tcPr>
            <w:tcW w:w="914" w:type="pct"/>
            <w:vAlign w:val="center"/>
          </w:tcPr>
          <w:p w14:paraId="5764FDF2" w14:textId="727DAF96" w:rsidR="009571B6" w:rsidRPr="009B3C2F" w:rsidRDefault="009571B6" w:rsidP="009B3C2F">
            <w:pPr>
              <w:spacing w:after="0" w:line="240" w:lineRule="auto"/>
              <w:jc w:val="center"/>
              <w:rPr>
                <w:sz w:val="20"/>
                <w:szCs w:val="20"/>
                <w:lang w:val="ro-RO"/>
              </w:rPr>
            </w:pPr>
            <w:r w:rsidRPr="009B3C2F">
              <w:rPr>
                <w:sz w:val="20"/>
                <w:szCs w:val="20"/>
                <w:lang w:val="ro-RO"/>
              </w:rPr>
              <w:t xml:space="preserve">Comisariatul </w:t>
            </w:r>
            <w:r w:rsidR="008B34AF" w:rsidRPr="009B3C2F">
              <w:rPr>
                <w:sz w:val="20"/>
                <w:szCs w:val="20"/>
                <w:lang w:val="ro-RO"/>
              </w:rPr>
              <w:t>județean</w:t>
            </w:r>
            <w:r w:rsidRPr="009B3C2F">
              <w:rPr>
                <w:sz w:val="20"/>
                <w:szCs w:val="20"/>
                <w:lang w:val="ro-RO"/>
              </w:rPr>
              <w:t xml:space="preserve"> al GNM</w:t>
            </w:r>
          </w:p>
        </w:tc>
        <w:tc>
          <w:tcPr>
            <w:tcW w:w="1878" w:type="pct"/>
            <w:vAlign w:val="center"/>
          </w:tcPr>
          <w:p w14:paraId="38CCEFFB" w14:textId="6162C987" w:rsidR="009571B6" w:rsidRPr="009B3C2F" w:rsidRDefault="009571B6" w:rsidP="009B3C2F">
            <w:pPr>
              <w:spacing w:after="0" w:line="240" w:lineRule="auto"/>
              <w:rPr>
                <w:sz w:val="20"/>
                <w:szCs w:val="20"/>
                <w:lang w:val="ro-RO"/>
              </w:rPr>
            </w:pPr>
            <w:r w:rsidRPr="009B3C2F">
              <w:rPr>
                <w:sz w:val="20"/>
                <w:szCs w:val="20"/>
                <w:lang w:val="ro-RO"/>
              </w:rPr>
              <w:t xml:space="preserve">Se prezintă </w:t>
            </w:r>
            <w:r w:rsidR="00F5330C" w:rsidRPr="009B3C2F">
              <w:rPr>
                <w:rFonts w:cs="Palatino Linotype"/>
                <w:sz w:val="20"/>
                <w:szCs w:val="20"/>
                <w:lang w:val="ro-RO"/>
              </w:rPr>
              <w:t>ș</w:t>
            </w:r>
            <w:r w:rsidR="003E0A6C" w:rsidRPr="009B3C2F">
              <w:rPr>
                <w:rFonts w:cs="Palatino Linotype"/>
                <w:sz w:val="20"/>
                <w:szCs w:val="20"/>
                <w:lang w:val="ro-RO"/>
              </w:rPr>
              <w:t>i</w:t>
            </w:r>
            <w:r w:rsidRPr="009B3C2F">
              <w:rPr>
                <w:sz w:val="20"/>
                <w:szCs w:val="20"/>
                <w:lang w:val="ro-RO"/>
              </w:rPr>
              <w:t xml:space="preserve"> un rezumat al măsur</w:t>
            </w:r>
            <w:r w:rsidR="009B3C2F">
              <w:rPr>
                <w:sz w:val="20"/>
                <w:szCs w:val="20"/>
                <w:lang w:val="ro-RO"/>
              </w:rPr>
              <w:t>ile impuse în urma controlului.</w:t>
            </w:r>
          </w:p>
        </w:tc>
      </w:tr>
      <w:tr w:rsidR="009571B6" w:rsidRPr="000B1631" w14:paraId="6B4E0351" w14:textId="77777777" w:rsidTr="00C958B3">
        <w:tc>
          <w:tcPr>
            <w:tcW w:w="367" w:type="pct"/>
            <w:vAlign w:val="center"/>
          </w:tcPr>
          <w:p w14:paraId="2FC980F7" w14:textId="3CE15FDC" w:rsidR="009571B6" w:rsidRPr="009B3C2F" w:rsidRDefault="009B3C2F" w:rsidP="009B3C2F">
            <w:pPr>
              <w:spacing w:after="0" w:line="240" w:lineRule="auto"/>
              <w:jc w:val="center"/>
              <w:rPr>
                <w:rFonts w:cstheme="minorHAnsi"/>
                <w:iCs/>
                <w:sz w:val="20"/>
                <w:szCs w:val="20"/>
                <w:lang w:val="ro-RO"/>
              </w:rPr>
            </w:pPr>
            <w:r>
              <w:rPr>
                <w:rFonts w:cstheme="minorHAnsi"/>
                <w:iCs/>
                <w:sz w:val="20"/>
                <w:szCs w:val="20"/>
                <w:lang w:val="ro-RO"/>
              </w:rPr>
              <w:t>1.2</w:t>
            </w:r>
          </w:p>
        </w:tc>
        <w:tc>
          <w:tcPr>
            <w:tcW w:w="1841" w:type="pct"/>
            <w:vAlign w:val="center"/>
          </w:tcPr>
          <w:p w14:paraId="2B2B2291" w14:textId="28F934BA" w:rsidR="009571B6" w:rsidRPr="009B3C2F" w:rsidRDefault="009571B6" w:rsidP="009B3C2F">
            <w:pPr>
              <w:spacing w:after="0" w:line="240" w:lineRule="auto"/>
              <w:rPr>
                <w:sz w:val="20"/>
                <w:szCs w:val="20"/>
                <w:lang w:val="ro-RO"/>
              </w:rPr>
            </w:pPr>
            <w:r w:rsidRPr="009B3C2F">
              <w:rPr>
                <w:sz w:val="20"/>
                <w:szCs w:val="20"/>
                <w:lang w:val="ro-RO"/>
              </w:rPr>
              <w:t>Număr controale din partea autorită</w:t>
            </w:r>
            <w:r w:rsidR="00EA47DA" w:rsidRPr="009B3C2F">
              <w:rPr>
                <w:rFonts w:cs="Palatino Linotype"/>
                <w:sz w:val="20"/>
                <w:szCs w:val="20"/>
                <w:lang w:val="ro-RO"/>
              </w:rPr>
              <w:t>ț</w:t>
            </w:r>
            <w:r w:rsidR="009B3C2F">
              <w:rPr>
                <w:sz w:val="20"/>
                <w:szCs w:val="20"/>
                <w:lang w:val="ro-RO"/>
              </w:rPr>
              <w:t>ilor privind abandonarea DCD</w:t>
            </w:r>
          </w:p>
        </w:tc>
        <w:tc>
          <w:tcPr>
            <w:tcW w:w="914" w:type="pct"/>
            <w:vAlign w:val="center"/>
          </w:tcPr>
          <w:p w14:paraId="31CB84B5" w14:textId="7B687C83" w:rsidR="009571B6" w:rsidRPr="009B3C2F" w:rsidRDefault="009571B6" w:rsidP="009B3C2F">
            <w:pPr>
              <w:spacing w:after="0" w:line="240" w:lineRule="auto"/>
              <w:jc w:val="center"/>
              <w:rPr>
                <w:sz w:val="20"/>
                <w:szCs w:val="20"/>
                <w:lang w:val="ro-RO"/>
              </w:rPr>
            </w:pPr>
            <w:r w:rsidRPr="009B3C2F">
              <w:rPr>
                <w:sz w:val="20"/>
                <w:szCs w:val="20"/>
                <w:lang w:val="ro-RO"/>
              </w:rPr>
              <w:t xml:space="preserve">Comisariatul </w:t>
            </w:r>
            <w:r w:rsidR="008B34AF" w:rsidRPr="009B3C2F">
              <w:rPr>
                <w:sz w:val="20"/>
                <w:szCs w:val="20"/>
                <w:lang w:val="ro-RO"/>
              </w:rPr>
              <w:t>județean</w:t>
            </w:r>
            <w:r w:rsidRPr="009B3C2F">
              <w:rPr>
                <w:sz w:val="20"/>
                <w:szCs w:val="20"/>
                <w:lang w:val="ro-RO"/>
              </w:rPr>
              <w:t xml:space="preserve"> al GNM</w:t>
            </w:r>
          </w:p>
        </w:tc>
        <w:tc>
          <w:tcPr>
            <w:tcW w:w="1878" w:type="pct"/>
            <w:vAlign w:val="center"/>
          </w:tcPr>
          <w:p w14:paraId="39FAF321" w14:textId="1667000F" w:rsidR="009571B6" w:rsidRPr="009B3C2F" w:rsidRDefault="009571B6" w:rsidP="009B3C2F">
            <w:pPr>
              <w:spacing w:after="0" w:line="240" w:lineRule="auto"/>
              <w:rPr>
                <w:sz w:val="20"/>
                <w:szCs w:val="20"/>
                <w:lang w:val="ro-RO"/>
              </w:rPr>
            </w:pPr>
            <w:r w:rsidRPr="009B3C2F">
              <w:rPr>
                <w:sz w:val="20"/>
                <w:szCs w:val="20"/>
                <w:lang w:val="ro-RO"/>
              </w:rPr>
              <w:t xml:space="preserve">Se prezintă </w:t>
            </w:r>
            <w:r w:rsidR="00F5330C" w:rsidRPr="009B3C2F">
              <w:rPr>
                <w:rFonts w:cs="Palatino Linotype"/>
                <w:sz w:val="20"/>
                <w:szCs w:val="20"/>
                <w:lang w:val="ro-RO"/>
              </w:rPr>
              <w:t>ș</w:t>
            </w:r>
            <w:r w:rsidR="003E0A6C" w:rsidRPr="009B3C2F">
              <w:rPr>
                <w:rFonts w:cs="Palatino Linotype"/>
                <w:sz w:val="20"/>
                <w:szCs w:val="20"/>
                <w:lang w:val="ro-RO"/>
              </w:rPr>
              <w:t>i</w:t>
            </w:r>
            <w:r w:rsidRPr="009B3C2F">
              <w:rPr>
                <w:sz w:val="20"/>
                <w:szCs w:val="20"/>
                <w:lang w:val="ro-RO"/>
              </w:rPr>
              <w:t xml:space="preserve"> un rezumat al măsur</w:t>
            </w:r>
            <w:r w:rsidR="009B3C2F">
              <w:rPr>
                <w:sz w:val="20"/>
                <w:szCs w:val="20"/>
                <w:lang w:val="ro-RO"/>
              </w:rPr>
              <w:t>ile impuse în urma controlului.</w:t>
            </w:r>
          </w:p>
        </w:tc>
      </w:tr>
      <w:tr w:rsidR="009571B6" w:rsidRPr="009B3C2F" w14:paraId="5B5D3E48" w14:textId="77777777" w:rsidTr="00C958B3">
        <w:tc>
          <w:tcPr>
            <w:tcW w:w="367" w:type="pct"/>
            <w:shd w:val="clear" w:color="auto" w:fill="00B0F0"/>
            <w:vAlign w:val="center"/>
          </w:tcPr>
          <w:p w14:paraId="2AE21B76" w14:textId="0D14479D" w:rsidR="009571B6" w:rsidRPr="009B3C2F" w:rsidRDefault="009B3C2F" w:rsidP="009B3C2F">
            <w:pPr>
              <w:spacing w:after="0" w:line="240" w:lineRule="auto"/>
              <w:jc w:val="center"/>
              <w:rPr>
                <w:rFonts w:cstheme="minorHAnsi"/>
                <w:b/>
                <w:iCs/>
                <w:sz w:val="20"/>
                <w:szCs w:val="20"/>
                <w:lang w:val="ro-RO"/>
              </w:rPr>
            </w:pPr>
            <w:r w:rsidRPr="009B3C2F">
              <w:rPr>
                <w:rFonts w:cstheme="minorHAnsi"/>
                <w:b/>
                <w:iCs/>
                <w:sz w:val="20"/>
                <w:szCs w:val="20"/>
                <w:lang w:val="ro-RO"/>
              </w:rPr>
              <w:t>2</w:t>
            </w:r>
          </w:p>
        </w:tc>
        <w:tc>
          <w:tcPr>
            <w:tcW w:w="4633" w:type="pct"/>
            <w:gridSpan w:val="3"/>
            <w:shd w:val="clear" w:color="auto" w:fill="00B0F0"/>
            <w:vAlign w:val="center"/>
          </w:tcPr>
          <w:p w14:paraId="37733FA4" w14:textId="7C9B20CB" w:rsidR="009571B6" w:rsidRPr="009B3C2F" w:rsidRDefault="009571B6" w:rsidP="009B3C2F">
            <w:pPr>
              <w:spacing w:after="0" w:line="240" w:lineRule="auto"/>
              <w:rPr>
                <w:b/>
                <w:sz w:val="20"/>
                <w:szCs w:val="20"/>
                <w:lang w:val="ro-RO"/>
              </w:rPr>
            </w:pPr>
            <w:r w:rsidRPr="009B3C2F">
              <w:rPr>
                <w:b/>
                <w:sz w:val="20"/>
                <w:szCs w:val="20"/>
                <w:lang w:val="ro-RO"/>
              </w:rPr>
              <w:t>Asigurarea capacită</w:t>
            </w:r>
            <w:r w:rsidR="00EA47DA" w:rsidRPr="009B3C2F">
              <w:rPr>
                <w:b/>
                <w:sz w:val="20"/>
                <w:szCs w:val="20"/>
                <w:lang w:val="ro-RO"/>
              </w:rPr>
              <w:t>ț</w:t>
            </w:r>
            <w:r w:rsidRPr="009B3C2F">
              <w:rPr>
                <w:b/>
                <w:sz w:val="20"/>
                <w:szCs w:val="20"/>
                <w:lang w:val="ro-RO"/>
              </w:rPr>
              <w:t xml:space="preserve">ilor de eliminare pentru DCD care nu pot fi valorificate </w:t>
            </w:r>
          </w:p>
        </w:tc>
      </w:tr>
      <w:tr w:rsidR="009571B6" w:rsidRPr="000B1631" w14:paraId="01F664A6" w14:textId="77777777" w:rsidTr="00C958B3">
        <w:tc>
          <w:tcPr>
            <w:tcW w:w="367" w:type="pct"/>
            <w:vAlign w:val="center"/>
          </w:tcPr>
          <w:p w14:paraId="232B49D8" w14:textId="55791637" w:rsidR="009571B6" w:rsidRPr="009B3C2F" w:rsidRDefault="009B3C2F" w:rsidP="009B3C2F">
            <w:pPr>
              <w:spacing w:after="0" w:line="240" w:lineRule="auto"/>
              <w:jc w:val="center"/>
              <w:rPr>
                <w:rFonts w:cstheme="minorHAnsi"/>
                <w:iCs/>
                <w:sz w:val="20"/>
                <w:szCs w:val="20"/>
                <w:lang w:val="ro-RO"/>
              </w:rPr>
            </w:pPr>
            <w:r>
              <w:rPr>
                <w:rFonts w:cstheme="minorHAnsi"/>
                <w:iCs/>
                <w:sz w:val="20"/>
                <w:szCs w:val="20"/>
                <w:lang w:val="ro-RO"/>
              </w:rPr>
              <w:t>2.1</w:t>
            </w:r>
          </w:p>
        </w:tc>
        <w:tc>
          <w:tcPr>
            <w:tcW w:w="1841" w:type="pct"/>
            <w:vAlign w:val="center"/>
          </w:tcPr>
          <w:p w14:paraId="33E0949F" w14:textId="4A05EF02" w:rsidR="009571B6" w:rsidRPr="009B3C2F" w:rsidRDefault="009571B6" w:rsidP="009B3C2F">
            <w:pPr>
              <w:spacing w:after="0" w:line="240" w:lineRule="auto"/>
              <w:rPr>
                <w:sz w:val="20"/>
                <w:szCs w:val="20"/>
                <w:lang w:val="ro-RO"/>
              </w:rPr>
            </w:pPr>
            <w:r w:rsidRPr="009B3C2F">
              <w:rPr>
                <w:sz w:val="20"/>
                <w:szCs w:val="20"/>
                <w:lang w:val="ro-RO"/>
              </w:rPr>
              <w:t xml:space="preserve">Număr de depozite noi pentru </w:t>
            </w:r>
            <w:r w:rsidR="003E0A6C" w:rsidRPr="009B3C2F">
              <w:rPr>
                <w:sz w:val="20"/>
                <w:szCs w:val="20"/>
                <w:lang w:val="ro-RO"/>
              </w:rPr>
              <w:t>de</w:t>
            </w:r>
            <w:r w:rsidR="00F5330C" w:rsidRPr="009B3C2F">
              <w:rPr>
                <w:sz w:val="20"/>
                <w:szCs w:val="20"/>
                <w:lang w:val="ro-RO"/>
              </w:rPr>
              <w:t>ș</w:t>
            </w:r>
            <w:r w:rsidR="003E0A6C" w:rsidRPr="009B3C2F">
              <w:rPr>
                <w:sz w:val="20"/>
                <w:szCs w:val="20"/>
                <w:lang w:val="ro-RO"/>
              </w:rPr>
              <w:t>euri</w:t>
            </w:r>
            <w:r w:rsidR="009B3C2F">
              <w:rPr>
                <w:sz w:val="20"/>
                <w:szCs w:val="20"/>
                <w:lang w:val="ro-RO"/>
              </w:rPr>
              <w:t xml:space="preserve"> inerte</w:t>
            </w:r>
          </w:p>
        </w:tc>
        <w:tc>
          <w:tcPr>
            <w:tcW w:w="914" w:type="pct"/>
            <w:vAlign w:val="center"/>
          </w:tcPr>
          <w:p w14:paraId="5CDCBCB4" w14:textId="18A302B4" w:rsidR="009571B6" w:rsidRPr="009B3C2F" w:rsidRDefault="009571B6" w:rsidP="009B3C2F">
            <w:pPr>
              <w:spacing w:after="0" w:line="240" w:lineRule="auto"/>
              <w:jc w:val="center"/>
              <w:rPr>
                <w:sz w:val="20"/>
                <w:szCs w:val="20"/>
                <w:lang w:val="ro-RO"/>
              </w:rPr>
            </w:pPr>
            <w:r w:rsidRPr="009B3C2F">
              <w:rPr>
                <w:sz w:val="20"/>
                <w:szCs w:val="20"/>
                <w:lang w:val="ro-RO"/>
              </w:rPr>
              <w:t>APM</w:t>
            </w:r>
          </w:p>
        </w:tc>
        <w:tc>
          <w:tcPr>
            <w:tcW w:w="1878" w:type="pct"/>
            <w:vAlign w:val="center"/>
          </w:tcPr>
          <w:p w14:paraId="081753CC" w14:textId="4BBC2CCB" w:rsidR="009571B6" w:rsidRPr="009B3C2F" w:rsidRDefault="009571B6" w:rsidP="009B3C2F">
            <w:pPr>
              <w:spacing w:after="0" w:line="240" w:lineRule="auto"/>
              <w:rPr>
                <w:sz w:val="20"/>
                <w:szCs w:val="20"/>
                <w:lang w:val="ro-RO"/>
              </w:rPr>
            </w:pPr>
            <w:r w:rsidRPr="009B3C2F">
              <w:rPr>
                <w:sz w:val="20"/>
                <w:szCs w:val="20"/>
                <w:lang w:val="ro-RO"/>
              </w:rPr>
              <w:t xml:space="preserve">Număr de depozite pentru </w:t>
            </w:r>
            <w:r w:rsidR="003E0A6C" w:rsidRPr="009B3C2F">
              <w:rPr>
                <w:sz w:val="20"/>
                <w:szCs w:val="20"/>
                <w:lang w:val="ro-RO"/>
              </w:rPr>
              <w:t>de</w:t>
            </w:r>
            <w:r w:rsidR="00F5330C" w:rsidRPr="009B3C2F">
              <w:rPr>
                <w:sz w:val="20"/>
                <w:szCs w:val="20"/>
                <w:lang w:val="ro-RO"/>
              </w:rPr>
              <w:t>ș</w:t>
            </w:r>
            <w:r w:rsidR="003E0A6C" w:rsidRPr="009B3C2F">
              <w:rPr>
                <w:sz w:val="20"/>
                <w:szCs w:val="20"/>
                <w:lang w:val="ro-RO"/>
              </w:rPr>
              <w:t>euri</w:t>
            </w:r>
            <w:r w:rsidRPr="009B3C2F">
              <w:rPr>
                <w:sz w:val="20"/>
                <w:szCs w:val="20"/>
                <w:lang w:val="ro-RO"/>
              </w:rPr>
              <w:t xml:space="preserve"> inerte, capacitatea fiecărui depozit </w:t>
            </w:r>
            <w:r w:rsidR="00F5330C" w:rsidRPr="009B3C2F">
              <w:rPr>
                <w:rFonts w:cs="Palatino Linotype"/>
                <w:sz w:val="20"/>
                <w:szCs w:val="20"/>
                <w:lang w:val="ro-RO"/>
              </w:rPr>
              <w:t>ș</w:t>
            </w:r>
            <w:r w:rsidR="003E0A6C" w:rsidRPr="009B3C2F">
              <w:rPr>
                <w:rFonts w:cs="Palatino Linotype"/>
                <w:sz w:val="20"/>
                <w:szCs w:val="20"/>
                <w:lang w:val="ro-RO"/>
              </w:rPr>
              <w:t>i</w:t>
            </w:r>
            <w:r w:rsidR="009B3C2F">
              <w:rPr>
                <w:sz w:val="20"/>
                <w:szCs w:val="20"/>
                <w:lang w:val="ro-RO"/>
              </w:rPr>
              <w:t xml:space="preserve"> capacitate totală.</w:t>
            </w:r>
          </w:p>
        </w:tc>
      </w:tr>
      <w:tr w:rsidR="009571B6" w:rsidRPr="009B3C2F" w14:paraId="12CC9A58" w14:textId="77777777" w:rsidTr="00C958B3">
        <w:tc>
          <w:tcPr>
            <w:tcW w:w="367" w:type="pct"/>
            <w:shd w:val="clear" w:color="auto" w:fill="00B0F0"/>
            <w:vAlign w:val="center"/>
          </w:tcPr>
          <w:p w14:paraId="647FD5DF" w14:textId="5E0C0AE7" w:rsidR="009571B6" w:rsidRPr="009B3C2F" w:rsidRDefault="009B3C2F" w:rsidP="009B3C2F">
            <w:pPr>
              <w:spacing w:after="0" w:line="240" w:lineRule="auto"/>
              <w:jc w:val="center"/>
              <w:rPr>
                <w:rFonts w:cstheme="minorHAnsi"/>
                <w:b/>
                <w:iCs/>
                <w:sz w:val="20"/>
                <w:szCs w:val="20"/>
                <w:lang w:val="ro-RO"/>
              </w:rPr>
            </w:pPr>
            <w:r w:rsidRPr="009B3C2F">
              <w:rPr>
                <w:rFonts w:cstheme="minorHAnsi"/>
                <w:b/>
                <w:iCs/>
                <w:sz w:val="20"/>
                <w:szCs w:val="20"/>
                <w:lang w:val="ro-RO"/>
              </w:rPr>
              <w:t>3</w:t>
            </w:r>
          </w:p>
        </w:tc>
        <w:tc>
          <w:tcPr>
            <w:tcW w:w="4633" w:type="pct"/>
            <w:gridSpan w:val="3"/>
            <w:shd w:val="clear" w:color="auto" w:fill="00B0F0"/>
            <w:vAlign w:val="center"/>
          </w:tcPr>
          <w:p w14:paraId="0EDB6C0B" w14:textId="21DBA5A0" w:rsidR="009571B6" w:rsidRPr="009B3C2F" w:rsidRDefault="009571B6" w:rsidP="009B3C2F">
            <w:pPr>
              <w:spacing w:after="0" w:line="240" w:lineRule="auto"/>
              <w:rPr>
                <w:b/>
                <w:sz w:val="20"/>
                <w:szCs w:val="20"/>
                <w:lang w:val="ro-RO"/>
              </w:rPr>
            </w:pPr>
            <w:r w:rsidRPr="009B3C2F">
              <w:rPr>
                <w:b/>
                <w:sz w:val="20"/>
                <w:szCs w:val="20"/>
                <w:lang w:val="ro-RO"/>
              </w:rPr>
              <w:t>Îmbunătă</w:t>
            </w:r>
            <w:r w:rsidR="00EA47DA" w:rsidRPr="009B3C2F">
              <w:rPr>
                <w:b/>
                <w:sz w:val="20"/>
                <w:szCs w:val="20"/>
                <w:lang w:val="ro-RO"/>
              </w:rPr>
              <w:t>ț</w:t>
            </w:r>
            <w:r w:rsidRPr="009B3C2F">
              <w:rPr>
                <w:b/>
                <w:sz w:val="20"/>
                <w:szCs w:val="20"/>
                <w:lang w:val="ro-RO"/>
              </w:rPr>
              <w:t xml:space="preserve">irea sistemului de </w:t>
            </w:r>
            <w:r w:rsidR="009B3C2F" w:rsidRPr="009B3C2F">
              <w:rPr>
                <w:b/>
                <w:sz w:val="20"/>
                <w:szCs w:val="20"/>
                <w:lang w:val="ro-RO"/>
              </w:rPr>
              <w:t>raportare a datelor privind DCD</w:t>
            </w:r>
          </w:p>
        </w:tc>
      </w:tr>
      <w:tr w:rsidR="009571B6" w:rsidRPr="009B3C2F" w14:paraId="3353AF56" w14:textId="77777777" w:rsidTr="00C958B3">
        <w:tc>
          <w:tcPr>
            <w:tcW w:w="367" w:type="pct"/>
            <w:vAlign w:val="center"/>
          </w:tcPr>
          <w:p w14:paraId="4E49EC39" w14:textId="2156148C" w:rsidR="009571B6" w:rsidRPr="009B3C2F" w:rsidRDefault="009B3C2F" w:rsidP="009B3C2F">
            <w:pPr>
              <w:spacing w:after="0" w:line="240" w:lineRule="auto"/>
              <w:jc w:val="center"/>
              <w:rPr>
                <w:rFonts w:cstheme="minorHAnsi"/>
                <w:iCs/>
                <w:sz w:val="20"/>
                <w:szCs w:val="20"/>
                <w:lang w:val="ro-RO"/>
              </w:rPr>
            </w:pPr>
            <w:r>
              <w:rPr>
                <w:rFonts w:cstheme="minorHAnsi"/>
                <w:iCs/>
                <w:sz w:val="20"/>
                <w:szCs w:val="20"/>
                <w:lang w:val="ro-RO"/>
              </w:rPr>
              <w:t>3.1</w:t>
            </w:r>
          </w:p>
        </w:tc>
        <w:tc>
          <w:tcPr>
            <w:tcW w:w="1841" w:type="pct"/>
            <w:vAlign w:val="center"/>
          </w:tcPr>
          <w:p w14:paraId="3E0E0C25" w14:textId="4F3D87DA" w:rsidR="009571B6" w:rsidRPr="009B3C2F" w:rsidRDefault="009571B6" w:rsidP="009B3C2F">
            <w:pPr>
              <w:spacing w:after="0" w:line="240" w:lineRule="auto"/>
              <w:rPr>
                <w:sz w:val="20"/>
                <w:szCs w:val="20"/>
                <w:lang w:val="ro-RO"/>
              </w:rPr>
            </w:pPr>
            <w:r w:rsidRPr="009B3C2F">
              <w:rPr>
                <w:sz w:val="20"/>
                <w:szCs w:val="20"/>
                <w:lang w:val="ro-RO"/>
              </w:rPr>
              <w:t xml:space="preserve">Procedură de raportare, verificare </w:t>
            </w:r>
            <w:r w:rsidR="00F5330C" w:rsidRPr="009B3C2F">
              <w:rPr>
                <w:rFonts w:cs="Palatino Linotype"/>
                <w:sz w:val="20"/>
                <w:szCs w:val="20"/>
                <w:lang w:val="ro-RO"/>
              </w:rPr>
              <w:t>ș</w:t>
            </w:r>
            <w:r w:rsidR="003E0A6C" w:rsidRPr="009B3C2F">
              <w:rPr>
                <w:rFonts w:cs="Palatino Linotype"/>
                <w:sz w:val="20"/>
                <w:szCs w:val="20"/>
                <w:lang w:val="ro-RO"/>
              </w:rPr>
              <w:t>i</w:t>
            </w:r>
            <w:r w:rsidRPr="009B3C2F">
              <w:rPr>
                <w:sz w:val="20"/>
                <w:szCs w:val="20"/>
                <w:lang w:val="ro-RO"/>
              </w:rPr>
              <w:t xml:space="preserve"> validare a datelor privind DCD corelat cu responsabilită</w:t>
            </w:r>
            <w:r w:rsidR="00EA47DA" w:rsidRPr="009B3C2F">
              <w:rPr>
                <w:rFonts w:cs="Palatino Linotype"/>
                <w:sz w:val="20"/>
                <w:szCs w:val="20"/>
                <w:lang w:val="ro-RO"/>
              </w:rPr>
              <w:t>ț</w:t>
            </w:r>
            <w:r w:rsidRPr="009B3C2F">
              <w:rPr>
                <w:sz w:val="20"/>
                <w:szCs w:val="20"/>
                <w:lang w:val="ro-RO"/>
              </w:rPr>
              <w:t>ile stabilite prin legisla</w:t>
            </w:r>
            <w:r w:rsidR="00EA47DA" w:rsidRPr="009B3C2F">
              <w:rPr>
                <w:rFonts w:cs="Palatino Linotype"/>
                <w:sz w:val="20"/>
                <w:szCs w:val="20"/>
                <w:lang w:val="ro-RO"/>
              </w:rPr>
              <w:t>ț</w:t>
            </w:r>
            <w:r w:rsidRPr="009B3C2F">
              <w:rPr>
                <w:sz w:val="20"/>
                <w:szCs w:val="20"/>
                <w:lang w:val="ro-RO"/>
              </w:rPr>
              <w:t xml:space="preserve">ia specifică elaborate </w:t>
            </w:r>
            <w:r w:rsidR="00F5330C" w:rsidRPr="009B3C2F">
              <w:rPr>
                <w:rFonts w:cs="Palatino Linotype"/>
                <w:sz w:val="20"/>
                <w:szCs w:val="20"/>
                <w:lang w:val="ro-RO"/>
              </w:rPr>
              <w:t>ș</w:t>
            </w:r>
            <w:r w:rsidR="003E0A6C" w:rsidRPr="009B3C2F">
              <w:rPr>
                <w:rFonts w:cs="Palatino Linotype"/>
                <w:sz w:val="20"/>
                <w:szCs w:val="20"/>
                <w:lang w:val="ro-RO"/>
              </w:rPr>
              <w:t>i</w:t>
            </w:r>
            <w:r w:rsidR="009B3C2F">
              <w:rPr>
                <w:sz w:val="20"/>
                <w:szCs w:val="20"/>
                <w:lang w:val="ro-RO"/>
              </w:rPr>
              <w:t xml:space="preserve"> aprobate</w:t>
            </w:r>
          </w:p>
        </w:tc>
        <w:tc>
          <w:tcPr>
            <w:tcW w:w="914" w:type="pct"/>
            <w:vAlign w:val="center"/>
          </w:tcPr>
          <w:p w14:paraId="35BC2EF2" w14:textId="06918B8B" w:rsidR="009571B6" w:rsidRPr="009B3C2F" w:rsidRDefault="009571B6" w:rsidP="009B3C2F">
            <w:pPr>
              <w:spacing w:after="0" w:line="240" w:lineRule="auto"/>
              <w:jc w:val="center"/>
              <w:rPr>
                <w:sz w:val="20"/>
                <w:szCs w:val="20"/>
                <w:lang w:val="ro-RO"/>
              </w:rPr>
            </w:pPr>
            <w:r w:rsidRPr="009B3C2F">
              <w:rPr>
                <w:sz w:val="20"/>
                <w:szCs w:val="20"/>
                <w:lang w:val="ro-RO"/>
              </w:rPr>
              <w:t>CJ</w:t>
            </w:r>
          </w:p>
        </w:tc>
        <w:tc>
          <w:tcPr>
            <w:tcW w:w="1878" w:type="pct"/>
            <w:vAlign w:val="center"/>
          </w:tcPr>
          <w:p w14:paraId="0F61BB1B" w14:textId="77777777" w:rsidR="009571B6" w:rsidRPr="009B3C2F" w:rsidRDefault="009571B6" w:rsidP="009B3C2F">
            <w:pPr>
              <w:spacing w:after="0" w:line="240" w:lineRule="auto"/>
              <w:rPr>
                <w:rFonts w:cstheme="minorHAnsi"/>
                <w:iCs/>
                <w:sz w:val="20"/>
                <w:szCs w:val="20"/>
                <w:lang w:val="ro-RO"/>
              </w:rPr>
            </w:pPr>
          </w:p>
        </w:tc>
      </w:tr>
    </w:tbl>
    <w:p w14:paraId="35B149F1" w14:textId="0EE1FB6E" w:rsidR="009B3C2F" w:rsidRPr="005B0024" w:rsidRDefault="009B3C2F" w:rsidP="009B3C2F">
      <w:pPr>
        <w:pStyle w:val="Legend"/>
        <w:jc w:val="center"/>
        <w:rPr>
          <w:lang w:val="fr-FR"/>
        </w:rPr>
      </w:pPr>
      <w:bookmarkStart w:id="816" w:name="_Toc22555080"/>
      <w:bookmarkStart w:id="817" w:name="_Toc24737351"/>
      <w:bookmarkStart w:id="818" w:name="_Toc2232124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4</w:t>
      </w:r>
      <w:r w:rsidR="00636E14">
        <w:rPr>
          <w:rStyle w:val="Accentuaresubtil"/>
          <w:lang w:val="ro-RO"/>
        </w:rPr>
        <w:fldChar w:fldCharType="end"/>
      </w:r>
      <w:r w:rsidRPr="00FD49CC">
        <w:rPr>
          <w:rStyle w:val="Accentuaresubtil"/>
          <w:lang w:val="ro-RO"/>
        </w:rPr>
        <w:t xml:space="preserve">: </w:t>
      </w:r>
      <w:r w:rsidR="001A4805" w:rsidRPr="001A4805">
        <w:rPr>
          <w:rStyle w:val="Accentuaresubtil"/>
          <w:lang w:val="ro-RO"/>
        </w:rPr>
        <w:t>Indicatori de monitorizare pentru implementarea PJGD Neamț – măsuri cuprinse în planul de acțiune pentru gestionarea Deșeurilor din construcții și desființări</w:t>
      </w:r>
      <w:bookmarkEnd w:id="816"/>
      <w:bookmarkEnd w:id="817"/>
    </w:p>
    <w:p w14:paraId="07804F1E" w14:textId="77777777" w:rsidR="00AE19B5" w:rsidRDefault="00AE19B5">
      <w:pPr>
        <w:spacing w:after="0" w:line="240" w:lineRule="auto"/>
        <w:rPr>
          <w:rFonts w:asciiTheme="majorHAnsi" w:eastAsiaTheme="minorHAnsi" w:hAnsiTheme="majorHAnsi" w:cstheme="minorBidi"/>
          <w:b/>
          <w:sz w:val="22"/>
          <w:lang w:val="ro-RO"/>
        </w:rPr>
      </w:pPr>
      <w:r>
        <w:rPr>
          <w:lang w:val="ro-RO"/>
        </w:rPr>
        <w:br w:type="page"/>
      </w:r>
    </w:p>
    <w:p w14:paraId="77500DDD" w14:textId="7C13325F" w:rsidR="009571B6" w:rsidRPr="00115C77" w:rsidRDefault="00B74A78" w:rsidP="001A4805">
      <w:pPr>
        <w:pStyle w:val="TableParagraph"/>
        <w:rPr>
          <w:rFonts w:asciiTheme="minorHAnsi" w:hAnsiTheme="minorHAnsi" w:cstheme="minorHAnsi"/>
          <w:lang w:val="ro-RO"/>
        </w:rPr>
      </w:pPr>
      <w:r w:rsidRPr="00517ED9">
        <w:rPr>
          <w:lang w:val="ro-RO"/>
        </w:rPr>
        <w:t>Indicatori de monitorizare pentru implementarea PJGD Neamț – măsuri aferente instrumentelor economice</w:t>
      </w:r>
      <w:bookmarkEnd w:id="818"/>
    </w:p>
    <w:tbl>
      <w:tblPr>
        <w:tblStyle w:val="Tabelgril"/>
        <w:tblW w:w="5000" w:type="pct"/>
        <w:tblLook w:val="04A0" w:firstRow="1" w:lastRow="0" w:firstColumn="1" w:lastColumn="0" w:noHBand="0" w:noVBand="1"/>
      </w:tblPr>
      <w:tblGrid>
        <w:gridCol w:w="679"/>
        <w:gridCol w:w="3712"/>
        <w:gridCol w:w="1417"/>
        <w:gridCol w:w="3542"/>
      </w:tblGrid>
      <w:tr w:rsidR="009571B6" w:rsidRPr="000B1631" w14:paraId="46E49E90" w14:textId="77777777" w:rsidTr="00E33DA3">
        <w:tc>
          <w:tcPr>
            <w:tcW w:w="363" w:type="pct"/>
            <w:shd w:val="clear" w:color="auto" w:fill="00B0F0"/>
            <w:vAlign w:val="center"/>
          </w:tcPr>
          <w:p w14:paraId="4A07935A" w14:textId="241D1429" w:rsidR="009571B6" w:rsidRPr="00C958B3" w:rsidRDefault="009571B6" w:rsidP="00622A15">
            <w:pPr>
              <w:spacing w:after="0" w:line="240" w:lineRule="auto"/>
              <w:jc w:val="center"/>
              <w:rPr>
                <w:b/>
                <w:sz w:val="20"/>
                <w:szCs w:val="20"/>
                <w:lang w:val="ro-RO"/>
              </w:rPr>
            </w:pPr>
            <w:r w:rsidRPr="00C958B3">
              <w:rPr>
                <w:b/>
                <w:sz w:val="20"/>
                <w:szCs w:val="20"/>
                <w:lang w:val="ro-RO"/>
              </w:rPr>
              <w:t>Nr. crt.*</w:t>
            </w:r>
          </w:p>
        </w:tc>
        <w:tc>
          <w:tcPr>
            <w:tcW w:w="1985" w:type="pct"/>
            <w:shd w:val="clear" w:color="auto" w:fill="00B0F0"/>
            <w:vAlign w:val="center"/>
          </w:tcPr>
          <w:p w14:paraId="4137DF35" w14:textId="0A9B1F72" w:rsidR="009571B6" w:rsidRPr="00C958B3" w:rsidRDefault="009571B6" w:rsidP="00673253">
            <w:pPr>
              <w:spacing w:after="0" w:line="240" w:lineRule="auto"/>
              <w:jc w:val="center"/>
              <w:rPr>
                <w:b/>
                <w:sz w:val="20"/>
                <w:szCs w:val="20"/>
                <w:lang w:val="ro-RO"/>
              </w:rPr>
            </w:pPr>
            <w:r w:rsidRPr="00C958B3">
              <w:rPr>
                <w:b/>
                <w:sz w:val="20"/>
                <w:szCs w:val="20"/>
                <w:lang w:val="ro-RO"/>
              </w:rPr>
              <w:t>Obiectiv/Indicatori de monitorizare</w:t>
            </w:r>
          </w:p>
        </w:tc>
        <w:tc>
          <w:tcPr>
            <w:tcW w:w="758" w:type="pct"/>
            <w:shd w:val="clear" w:color="auto" w:fill="00B0F0"/>
            <w:vAlign w:val="center"/>
          </w:tcPr>
          <w:p w14:paraId="5EFECC58" w14:textId="7C1214E1" w:rsidR="009571B6" w:rsidRPr="00C958B3" w:rsidRDefault="009571B6" w:rsidP="00673253">
            <w:pPr>
              <w:spacing w:after="0" w:line="240" w:lineRule="auto"/>
              <w:jc w:val="center"/>
              <w:rPr>
                <w:b/>
                <w:sz w:val="20"/>
                <w:szCs w:val="20"/>
                <w:lang w:val="ro-RO"/>
              </w:rPr>
            </w:pPr>
            <w:r w:rsidRPr="00C958B3">
              <w:rPr>
                <w:b/>
                <w:sz w:val="20"/>
                <w:szCs w:val="20"/>
                <w:lang w:val="ro-RO"/>
              </w:rPr>
              <w:t>Institu</w:t>
            </w:r>
            <w:r w:rsidR="00EA47DA" w:rsidRPr="00C958B3">
              <w:rPr>
                <w:b/>
                <w:sz w:val="20"/>
                <w:szCs w:val="20"/>
                <w:lang w:val="ro-RO"/>
              </w:rPr>
              <w:t>ț</w:t>
            </w:r>
            <w:r w:rsidRPr="00C958B3">
              <w:rPr>
                <w:b/>
                <w:sz w:val="20"/>
                <w:szCs w:val="20"/>
                <w:lang w:val="ro-RO"/>
              </w:rPr>
              <w:t>ii responsabile cu furnizarea de date</w:t>
            </w:r>
          </w:p>
        </w:tc>
        <w:tc>
          <w:tcPr>
            <w:tcW w:w="1894" w:type="pct"/>
            <w:shd w:val="clear" w:color="auto" w:fill="00B0F0"/>
            <w:vAlign w:val="center"/>
          </w:tcPr>
          <w:p w14:paraId="39929180" w14:textId="5CB7EBFB" w:rsidR="009571B6" w:rsidRPr="00C958B3" w:rsidRDefault="009571B6" w:rsidP="00673253">
            <w:pPr>
              <w:spacing w:after="0" w:line="240" w:lineRule="auto"/>
              <w:jc w:val="center"/>
              <w:rPr>
                <w:b/>
                <w:sz w:val="20"/>
                <w:szCs w:val="20"/>
                <w:lang w:val="ro-RO"/>
              </w:rPr>
            </w:pPr>
            <w:r w:rsidRPr="00C958B3">
              <w:rPr>
                <w:b/>
                <w:sz w:val="20"/>
                <w:szCs w:val="20"/>
                <w:lang w:val="ro-RO"/>
              </w:rPr>
              <w:t>Modul de calcul a indicatorului</w:t>
            </w:r>
          </w:p>
        </w:tc>
      </w:tr>
      <w:tr w:rsidR="009571B6" w:rsidRPr="000B1631" w14:paraId="25629B8D" w14:textId="77777777" w:rsidTr="00622A15">
        <w:tc>
          <w:tcPr>
            <w:tcW w:w="363" w:type="pct"/>
            <w:shd w:val="clear" w:color="auto" w:fill="00B0F0"/>
            <w:vAlign w:val="center"/>
          </w:tcPr>
          <w:p w14:paraId="4BA3C398" w14:textId="1DB0F277" w:rsidR="009571B6" w:rsidRPr="00622A15" w:rsidRDefault="00622A15" w:rsidP="00622A15">
            <w:pPr>
              <w:spacing w:after="0" w:line="240" w:lineRule="auto"/>
              <w:jc w:val="center"/>
              <w:rPr>
                <w:rFonts w:cstheme="minorHAnsi"/>
                <w:b/>
                <w:iCs/>
                <w:sz w:val="20"/>
                <w:szCs w:val="20"/>
                <w:lang w:val="ro-RO"/>
              </w:rPr>
            </w:pPr>
            <w:r w:rsidRPr="00622A15">
              <w:rPr>
                <w:rFonts w:cstheme="minorHAnsi"/>
                <w:b/>
                <w:iCs/>
                <w:sz w:val="20"/>
                <w:szCs w:val="20"/>
                <w:lang w:val="ro-RO"/>
              </w:rPr>
              <w:t>1</w:t>
            </w:r>
          </w:p>
        </w:tc>
        <w:tc>
          <w:tcPr>
            <w:tcW w:w="4637" w:type="pct"/>
            <w:gridSpan w:val="3"/>
            <w:shd w:val="clear" w:color="auto" w:fill="00B0F0"/>
            <w:vAlign w:val="center"/>
          </w:tcPr>
          <w:p w14:paraId="066680AA" w14:textId="106B1DC7" w:rsidR="009571B6" w:rsidRPr="00622A15" w:rsidRDefault="009571B6" w:rsidP="00673253">
            <w:pPr>
              <w:spacing w:after="0" w:line="240" w:lineRule="auto"/>
              <w:rPr>
                <w:b/>
                <w:sz w:val="20"/>
                <w:szCs w:val="20"/>
                <w:lang w:val="ro-RO"/>
              </w:rPr>
            </w:pPr>
            <w:r w:rsidRPr="00622A15">
              <w:rPr>
                <w:b/>
                <w:sz w:val="20"/>
                <w:szCs w:val="20"/>
                <w:lang w:val="ro-RO"/>
              </w:rPr>
              <w:t>Implementarea eficace a instrumentului „plăte</w:t>
            </w:r>
            <w:r w:rsidR="00F5330C" w:rsidRPr="00622A15">
              <w:rPr>
                <w:b/>
                <w:sz w:val="20"/>
                <w:szCs w:val="20"/>
                <w:lang w:val="ro-RO"/>
              </w:rPr>
              <w:t>ș</w:t>
            </w:r>
            <w:r w:rsidR="00C958B3" w:rsidRPr="00622A15">
              <w:rPr>
                <w:b/>
                <w:sz w:val="20"/>
                <w:szCs w:val="20"/>
                <w:lang w:val="ro-RO"/>
              </w:rPr>
              <w:t>te pentru cât arunci”</w:t>
            </w:r>
          </w:p>
        </w:tc>
      </w:tr>
      <w:tr w:rsidR="009571B6" w:rsidRPr="000B1631" w14:paraId="3B7C7EDF" w14:textId="77777777" w:rsidTr="00E33DA3">
        <w:trPr>
          <w:trHeight w:val="1510"/>
        </w:trPr>
        <w:tc>
          <w:tcPr>
            <w:tcW w:w="363" w:type="pct"/>
            <w:vAlign w:val="center"/>
          </w:tcPr>
          <w:p w14:paraId="52F646FD" w14:textId="28527255"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1.1</w:t>
            </w:r>
          </w:p>
        </w:tc>
        <w:tc>
          <w:tcPr>
            <w:tcW w:w="1985" w:type="pct"/>
            <w:vAlign w:val="center"/>
          </w:tcPr>
          <w:p w14:paraId="368B8DEC" w14:textId="639878C4" w:rsidR="009571B6" w:rsidRPr="00C958B3" w:rsidRDefault="009571B6" w:rsidP="00673253">
            <w:pPr>
              <w:spacing w:after="0" w:line="240" w:lineRule="auto"/>
              <w:rPr>
                <w:sz w:val="20"/>
                <w:szCs w:val="20"/>
                <w:lang w:val="ro-RO"/>
              </w:rPr>
            </w:pPr>
            <w:r w:rsidRPr="00673253">
              <w:rPr>
                <w:sz w:val="20"/>
                <w:szCs w:val="20"/>
                <w:lang w:val="ro-RO"/>
              </w:rPr>
              <w:t>Număr contracte de salubrizare existente modificate în sensul introducerii prevederilor legate de implementarea instrumentului „plăte</w:t>
            </w:r>
            <w:r w:rsidR="00F5330C" w:rsidRPr="00673253">
              <w:rPr>
                <w:rFonts w:cs="Palatino Linotype"/>
                <w:sz w:val="20"/>
                <w:szCs w:val="20"/>
                <w:lang w:val="ro-RO"/>
              </w:rPr>
              <w:t>ș</w:t>
            </w:r>
            <w:r w:rsidRPr="00673253">
              <w:rPr>
                <w:sz w:val="20"/>
                <w:szCs w:val="20"/>
                <w:lang w:val="ro-RO"/>
              </w:rPr>
              <w:t>te pentru cât arunci”, în conformitate cu</w:t>
            </w:r>
            <w:r w:rsidR="00C958B3">
              <w:rPr>
                <w:sz w:val="20"/>
                <w:szCs w:val="20"/>
                <w:lang w:val="ro-RO"/>
              </w:rPr>
              <w:t xml:space="preserve"> prevederile legale în vigoare</w:t>
            </w:r>
          </w:p>
        </w:tc>
        <w:tc>
          <w:tcPr>
            <w:tcW w:w="758" w:type="pct"/>
            <w:vAlign w:val="center"/>
          </w:tcPr>
          <w:p w14:paraId="22D0559A" w14:textId="76E83AC2" w:rsidR="009571B6" w:rsidRPr="00673253" w:rsidRDefault="009571B6" w:rsidP="00673253">
            <w:pPr>
              <w:spacing w:after="0" w:line="240" w:lineRule="auto"/>
              <w:jc w:val="center"/>
              <w:rPr>
                <w:sz w:val="20"/>
                <w:szCs w:val="20"/>
                <w:lang w:val="ro-RO"/>
              </w:rPr>
            </w:pPr>
            <w:r w:rsidRPr="00673253">
              <w:rPr>
                <w:sz w:val="20"/>
                <w:szCs w:val="20"/>
                <w:lang w:val="ro-RO"/>
              </w:rPr>
              <w:t>APL</w:t>
            </w:r>
          </w:p>
          <w:p w14:paraId="2D70B7A2" w14:textId="46232C2C"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660A7D79" w14:textId="03CB486A" w:rsidR="009571B6" w:rsidRPr="00C958B3" w:rsidRDefault="009571B6" w:rsidP="00673253">
            <w:pPr>
              <w:spacing w:after="0" w:line="240" w:lineRule="auto"/>
              <w:rPr>
                <w:sz w:val="20"/>
                <w:szCs w:val="20"/>
                <w:lang w:val="ro-RO"/>
              </w:rPr>
            </w:pPr>
            <w:r w:rsidRPr="00673253">
              <w:rPr>
                <w:sz w:val="20"/>
                <w:szCs w:val="20"/>
                <w:lang w:val="ro-RO"/>
              </w:rPr>
              <w:t xml:space="preserve">Se calculează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ponderea raportat la număru</w:t>
            </w:r>
            <w:r w:rsidR="00C958B3">
              <w:rPr>
                <w:sz w:val="20"/>
                <w:szCs w:val="20"/>
                <w:lang w:val="ro-RO"/>
              </w:rPr>
              <w:t>l total de contracte existente.</w:t>
            </w:r>
          </w:p>
        </w:tc>
      </w:tr>
      <w:tr w:rsidR="009571B6" w:rsidRPr="000B1631" w14:paraId="2986C15F" w14:textId="77777777" w:rsidTr="00E33DA3">
        <w:trPr>
          <w:trHeight w:val="979"/>
        </w:trPr>
        <w:tc>
          <w:tcPr>
            <w:tcW w:w="363" w:type="pct"/>
            <w:vAlign w:val="center"/>
          </w:tcPr>
          <w:p w14:paraId="321C0AC7" w14:textId="7DF8FC12"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1.2</w:t>
            </w:r>
          </w:p>
        </w:tc>
        <w:tc>
          <w:tcPr>
            <w:tcW w:w="1985" w:type="pct"/>
            <w:vAlign w:val="center"/>
          </w:tcPr>
          <w:p w14:paraId="4E3B9A26" w14:textId="260BBF8C" w:rsidR="009571B6" w:rsidRPr="00C958B3" w:rsidRDefault="009571B6" w:rsidP="00673253">
            <w:pPr>
              <w:spacing w:after="0" w:line="240" w:lineRule="auto"/>
              <w:rPr>
                <w:sz w:val="20"/>
                <w:szCs w:val="20"/>
                <w:lang w:val="ro-RO"/>
              </w:rPr>
            </w:pPr>
            <w:r w:rsidRPr="00673253">
              <w:rPr>
                <w:sz w:val="20"/>
                <w:szCs w:val="20"/>
                <w:lang w:val="ro-RO"/>
              </w:rPr>
              <w:t xml:space="preserve">Număr de campanii de informare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con</w:t>
            </w:r>
            <w:r w:rsidR="00F5330C" w:rsidRPr="00673253">
              <w:rPr>
                <w:rFonts w:cs="Palatino Linotype"/>
                <w:sz w:val="20"/>
                <w:szCs w:val="20"/>
                <w:lang w:val="ro-RO"/>
              </w:rPr>
              <w:t>ș</w:t>
            </w:r>
            <w:r w:rsidRPr="00673253">
              <w:rPr>
                <w:sz w:val="20"/>
                <w:szCs w:val="20"/>
                <w:lang w:val="ro-RO"/>
              </w:rPr>
              <w:t>tientizare a generatorilor privind implementarea instrumentului „plăte</w:t>
            </w:r>
            <w:r w:rsidR="00F5330C" w:rsidRPr="00673253">
              <w:rPr>
                <w:rFonts w:cs="Palatino Linotype"/>
                <w:sz w:val="20"/>
                <w:szCs w:val="20"/>
                <w:lang w:val="ro-RO"/>
              </w:rPr>
              <w:t>ș</w:t>
            </w:r>
            <w:r w:rsidR="00C958B3">
              <w:rPr>
                <w:sz w:val="20"/>
                <w:szCs w:val="20"/>
                <w:lang w:val="ro-RO"/>
              </w:rPr>
              <w:t>te pentru cât arunci”</w:t>
            </w:r>
          </w:p>
        </w:tc>
        <w:tc>
          <w:tcPr>
            <w:tcW w:w="758" w:type="pct"/>
            <w:vAlign w:val="center"/>
          </w:tcPr>
          <w:p w14:paraId="5F9571A7" w14:textId="4E626C06" w:rsidR="009571B6" w:rsidRPr="00673253" w:rsidRDefault="009571B6" w:rsidP="00673253">
            <w:pPr>
              <w:spacing w:after="0" w:line="240" w:lineRule="auto"/>
              <w:jc w:val="center"/>
              <w:rPr>
                <w:sz w:val="20"/>
                <w:szCs w:val="20"/>
                <w:lang w:val="ro-RO"/>
              </w:rPr>
            </w:pPr>
            <w:r w:rsidRPr="00673253">
              <w:rPr>
                <w:sz w:val="20"/>
                <w:szCs w:val="20"/>
                <w:lang w:val="ro-RO"/>
              </w:rPr>
              <w:t>APL</w:t>
            </w:r>
          </w:p>
          <w:p w14:paraId="0336094F" w14:textId="30D70C6E"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398E7762" w14:textId="4E855E89" w:rsidR="009571B6" w:rsidRPr="00C958B3" w:rsidRDefault="009571B6" w:rsidP="00673253">
            <w:pPr>
              <w:spacing w:after="0" w:line="240" w:lineRule="auto"/>
              <w:rPr>
                <w:sz w:val="20"/>
                <w:szCs w:val="20"/>
                <w:lang w:val="ro-RO"/>
              </w:rPr>
            </w:pPr>
            <w:r w:rsidRPr="00673253">
              <w:rPr>
                <w:sz w:val="20"/>
                <w:szCs w:val="20"/>
                <w:lang w:val="ro-RO"/>
              </w:rPr>
              <w:t xml:space="preserve">Se prezintă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numărul de locuitori beneficiari ai campaniilor </w:t>
            </w:r>
            <w:r w:rsidR="00F5330C" w:rsidRPr="00673253">
              <w:rPr>
                <w:rFonts w:cs="Palatino Linotype"/>
                <w:sz w:val="20"/>
                <w:szCs w:val="20"/>
                <w:lang w:val="ro-RO"/>
              </w:rPr>
              <w:t>ș</w:t>
            </w:r>
            <w:r w:rsidR="003E0A6C" w:rsidRPr="00673253">
              <w:rPr>
                <w:rFonts w:cs="Palatino Linotype"/>
                <w:sz w:val="20"/>
                <w:szCs w:val="20"/>
                <w:lang w:val="ro-RO"/>
              </w:rPr>
              <w:t>i</w:t>
            </w:r>
            <w:r w:rsidR="00C958B3">
              <w:rPr>
                <w:sz w:val="20"/>
                <w:szCs w:val="20"/>
                <w:lang w:val="ro-RO"/>
              </w:rPr>
              <w:t xml:space="preserve"> perioadele de derulare.</w:t>
            </w:r>
          </w:p>
        </w:tc>
      </w:tr>
      <w:tr w:rsidR="009571B6" w:rsidRPr="000B1631" w14:paraId="54F3D9C7" w14:textId="77777777" w:rsidTr="00E33DA3">
        <w:trPr>
          <w:trHeight w:val="979"/>
        </w:trPr>
        <w:tc>
          <w:tcPr>
            <w:tcW w:w="363" w:type="pct"/>
            <w:vAlign w:val="center"/>
          </w:tcPr>
          <w:p w14:paraId="31B51A07" w14:textId="53EB2C88"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1.3</w:t>
            </w:r>
          </w:p>
        </w:tc>
        <w:tc>
          <w:tcPr>
            <w:tcW w:w="1985" w:type="pct"/>
            <w:vAlign w:val="center"/>
          </w:tcPr>
          <w:p w14:paraId="1D31817F" w14:textId="194909A8" w:rsidR="009571B6" w:rsidRPr="00C958B3" w:rsidRDefault="009571B6" w:rsidP="00673253">
            <w:pPr>
              <w:spacing w:after="0" w:line="240" w:lineRule="auto"/>
              <w:rPr>
                <w:sz w:val="20"/>
                <w:szCs w:val="20"/>
                <w:lang w:val="ro-RO"/>
              </w:rPr>
            </w:pPr>
            <w:r w:rsidRPr="00673253">
              <w:rPr>
                <w:sz w:val="20"/>
                <w:szCs w:val="20"/>
                <w:lang w:val="ro-RO"/>
              </w:rPr>
              <w:t xml:space="preserve">Numărul anual de controale privind verificarea implementării de către UAT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operatori de salubrizare a instrumentului „plăte</w:t>
            </w:r>
            <w:r w:rsidR="00F5330C" w:rsidRPr="00673253">
              <w:rPr>
                <w:rFonts w:cs="Palatino Linotype"/>
                <w:sz w:val="20"/>
                <w:szCs w:val="20"/>
                <w:lang w:val="ro-RO"/>
              </w:rPr>
              <w:t>ș</w:t>
            </w:r>
            <w:r w:rsidR="00C958B3">
              <w:rPr>
                <w:sz w:val="20"/>
                <w:szCs w:val="20"/>
                <w:lang w:val="ro-RO"/>
              </w:rPr>
              <w:t>te pentru cât arunci”</w:t>
            </w:r>
          </w:p>
        </w:tc>
        <w:tc>
          <w:tcPr>
            <w:tcW w:w="758" w:type="pct"/>
            <w:vAlign w:val="center"/>
          </w:tcPr>
          <w:p w14:paraId="0F41A7D4" w14:textId="4504A12A" w:rsidR="009571B6" w:rsidRPr="00673253" w:rsidRDefault="009571B6" w:rsidP="00673253">
            <w:pPr>
              <w:spacing w:after="0" w:line="240" w:lineRule="auto"/>
              <w:jc w:val="center"/>
              <w:rPr>
                <w:sz w:val="20"/>
                <w:szCs w:val="20"/>
                <w:lang w:val="ro-RO"/>
              </w:rPr>
            </w:pPr>
            <w:r w:rsidRPr="00673253">
              <w:rPr>
                <w:sz w:val="20"/>
                <w:szCs w:val="20"/>
                <w:lang w:val="ro-RO"/>
              </w:rPr>
              <w:t>APL</w:t>
            </w:r>
          </w:p>
          <w:p w14:paraId="64D01674" w14:textId="5DA7B3DA"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249A77D5" w14:textId="5C98E864" w:rsidR="009571B6" w:rsidRPr="00C958B3" w:rsidRDefault="009571B6" w:rsidP="00673253">
            <w:pPr>
              <w:spacing w:after="0" w:line="240" w:lineRule="auto"/>
              <w:rPr>
                <w:sz w:val="20"/>
                <w:szCs w:val="20"/>
                <w:lang w:val="ro-RO"/>
              </w:rPr>
            </w:pPr>
            <w:r w:rsidRPr="00673253">
              <w:rPr>
                <w:sz w:val="20"/>
                <w:szCs w:val="20"/>
                <w:lang w:val="ro-RO"/>
              </w:rPr>
              <w:t xml:space="preserve">Se prezintă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numărul de beneficiari ai serviciului care </w:t>
            </w:r>
            <w:r w:rsidR="00C958B3">
              <w:rPr>
                <w:sz w:val="20"/>
                <w:szCs w:val="20"/>
                <w:lang w:val="ro-RO"/>
              </w:rPr>
              <w:t>au utilizează acest instrument.</w:t>
            </w:r>
          </w:p>
        </w:tc>
      </w:tr>
      <w:tr w:rsidR="009571B6" w:rsidRPr="00622A15" w14:paraId="424F7032" w14:textId="77777777" w:rsidTr="00622A15">
        <w:tc>
          <w:tcPr>
            <w:tcW w:w="363" w:type="pct"/>
            <w:shd w:val="clear" w:color="auto" w:fill="00B0F0"/>
            <w:vAlign w:val="center"/>
          </w:tcPr>
          <w:p w14:paraId="29F6985D" w14:textId="00185020" w:rsidR="009571B6" w:rsidRPr="00622A15" w:rsidRDefault="00622A15" w:rsidP="00622A15">
            <w:pPr>
              <w:spacing w:after="0" w:line="240" w:lineRule="auto"/>
              <w:jc w:val="center"/>
              <w:rPr>
                <w:rFonts w:cstheme="minorHAnsi"/>
                <w:b/>
                <w:iCs/>
                <w:sz w:val="20"/>
                <w:szCs w:val="20"/>
                <w:lang w:val="ro-RO"/>
              </w:rPr>
            </w:pPr>
            <w:r w:rsidRPr="00622A15">
              <w:rPr>
                <w:rFonts w:cstheme="minorHAnsi"/>
                <w:b/>
                <w:iCs/>
                <w:sz w:val="20"/>
                <w:szCs w:val="20"/>
                <w:lang w:val="ro-RO"/>
              </w:rPr>
              <w:t>3</w:t>
            </w:r>
          </w:p>
        </w:tc>
        <w:tc>
          <w:tcPr>
            <w:tcW w:w="4637" w:type="pct"/>
            <w:gridSpan w:val="3"/>
            <w:shd w:val="clear" w:color="auto" w:fill="00B0F0"/>
            <w:vAlign w:val="center"/>
          </w:tcPr>
          <w:p w14:paraId="515844AD" w14:textId="3FC6929F" w:rsidR="009571B6" w:rsidRPr="00622A15" w:rsidRDefault="009571B6" w:rsidP="00673253">
            <w:pPr>
              <w:spacing w:after="0" w:line="240" w:lineRule="auto"/>
              <w:rPr>
                <w:b/>
                <w:sz w:val="20"/>
                <w:szCs w:val="20"/>
                <w:lang w:val="ro-RO"/>
              </w:rPr>
            </w:pPr>
            <w:r w:rsidRPr="00622A15">
              <w:rPr>
                <w:b/>
                <w:sz w:val="20"/>
                <w:szCs w:val="20"/>
                <w:lang w:val="ro-RO"/>
              </w:rPr>
              <w:t>Implementarea contribu</w:t>
            </w:r>
            <w:r w:rsidR="00EA47DA" w:rsidRPr="00622A15">
              <w:rPr>
                <w:b/>
                <w:sz w:val="20"/>
                <w:szCs w:val="20"/>
                <w:lang w:val="ro-RO"/>
              </w:rPr>
              <w:t>ț</w:t>
            </w:r>
            <w:r w:rsidRPr="00622A15">
              <w:rPr>
                <w:b/>
                <w:sz w:val="20"/>
                <w:szCs w:val="20"/>
                <w:lang w:val="ro-RO"/>
              </w:rPr>
              <w:t xml:space="preserve">iei pentru economia circulară </w:t>
            </w:r>
          </w:p>
        </w:tc>
      </w:tr>
      <w:tr w:rsidR="009571B6" w:rsidRPr="00673253" w14:paraId="1E540453" w14:textId="77777777" w:rsidTr="00E33DA3">
        <w:trPr>
          <w:trHeight w:val="1152"/>
        </w:trPr>
        <w:tc>
          <w:tcPr>
            <w:tcW w:w="363" w:type="pct"/>
            <w:vAlign w:val="center"/>
          </w:tcPr>
          <w:p w14:paraId="7C9015B6" w14:textId="7A639FF7"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3.1</w:t>
            </w:r>
          </w:p>
        </w:tc>
        <w:tc>
          <w:tcPr>
            <w:tcW w:w="1985" w:type="pct"/>
            <w:vAlign w:val="center"/>
          </w:tcPr>
          <w:p w14:paraId="4AE844BA" w14:textId="12D96B5F" w:rsidR="009571B6" w:rsidRPr="00622A15" w:rsidRDefault="009571B6" w:rsidP="00673253">
            <w:pPr>
              <w:spacing w:after="0" w:line="240" w:lineRule="auto"/>
              <w:rPr>
                <w:sz w:val="20"/>
                <w:szCs w:val="20"/>
                <w:lang w:val="ro-RO"/>
              </w:rPr>
            </w:pPr>
            <w:r w:rsidRPr="00673253">
              <w:rPr>
                <w:sz w:val="20"/>
                <w:szCs w:val="20"/>
                <w:lang w:val="ro-RO"/>
              </w:rPr>
              <w:t>Număr de UAT care au modificat tarifele activită</w:t>
            </w:r>
            <w:r w:rsidR="00EA47DA" w:rsidRPr="00673253">
              <w:rPr>
                <w:rFonts w:cs="Palatino Linotype"/>
                <w:sz w:val="20"/>
                <w:szCs w:val="20"/>
                <w:lang w:val="ro-RO"/>
              </w:rPr>
              <w:t>ț</w:t>
            </w:r>
            <w:r w:rsidRPr="00673253">
              <w:rPr>
                <w:sz w:val="20"/>
                <w:szCs w:val="20"/>
                <w:lang w:val="ro-RO"/>
              </w:rPr>
              <w:t xml:space="preserve">ilor de tratate a </w:t>
            </w:r>
            <w:r w:rsidR="002B1F82" w:rsidRPr="00673253">
              <w:rPr>
                <w:sz w:val="20"/>
                <w:szCs w:val="20"/>
                <w:lang w:val="ro-RO"/>
              </w:rPr>
              <w:t>Deșeurilor</w:t>
            </w:r>
            <w:r w:rsidRPr="00673253">
              <w:rPr>
                <w:sz w:val="20"/>
                <w:szCs w:val="20"/>
                <w:lang w:val="ro-RO"/>
              </w:rPr>
              <w:t xml:space="preserve"> prin includerea contravalorii taxei de depozitare, calculată pe baza indicatorilor de performan</w:t>
            </w:r>
            <w:r w:rsidR="00EA47DA" w:rsidRPr="00673253">
              <w:rPr>
                <w:rFonts w:cs="Palatino Linotype"/>
                <w:sz w:val="20"/>
                <w:szCs w:val="20"/>
                <w:lang w:val="ro-RO"/>
              </w:rPr>
              <w:t>ț</w:t>
            </w:r>
            <w:r w:rsidR="00622A15">
              <w:rPr>
                <w:sz w:val="20"/>
                <w:szCs w:val="20"/>
                <w:lang w:val="ro-RO"/>
              </w:rPr>
              <w:t>ă minimi</w:t>
            </w:r>
          </w:p>
        </w:tc>
        <w:tc>
          <w:tcPr>
            <w:tcW w:w="758" w:type="pct"/>
            <w:vAlign w:val="center"/>
          </w:tcPr>
          <w:p w14:paraId="4BA16099" w14:textId="05ABAC1C" w:rsidR="009571B6" w:rsidRPr="00673253" w:rsidRDefault="009571B6" w:rsidP="00673253">
            <w:pPr>
              <w:spacing w:after="0" w:line="240" w:lineRule="auto"/>
              <w:jc w:val="center"/>
              <w:rPr>
                <w:sz w:val="20"/>
                <w:szCs w:val="20"/>
                <w:lang w:val="ro-RO"/>
              </w:rPr>
            </w:pPr>
            <w:r w:rsidRPr="00673253">
              <w:rPr>
                <w:sz w:val="20"/>
                <w:szCs w:val="20"/>
                <w:lang w:val="ro-RO"/>
              </w:rPr>
              <w:t>UAT</w:t>
            </w:r>
          </w:p>
          <w:p w14:paraId="09039CEF" w14:textId="25F64F98"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535FD3FA" w14:textId="72818062" w:rsidR="009571B6" w:rsidRPr="00622A15" w:rsidRDefault="009571B6" w:rsidP="00673253">
            <w:pPr>
              <w:spacing w:after="0" w:line="240" w:lineRule="auto"/>
              <w:rPr>
                <w:sz w:val="20"/>
                <w:szCs w:val="20"/>
                <w:lang w:val="ro-RO"/>
              </w:rPr>
            </w:pPr>
            <w:r w:rsidRPr="00673253">
              <w:rPr>
                <w:sz w:val="20"/>
                <w:szCs w:val="20"/>
                <w:lang w:val="ro-RO"/>
              </w:rPr>
              <w:t>Numărul de UAT-uri care au modificat tarifele activită</w:t>
            </w:r>
            <w:r w:rsidR="00EA47DA" w:rsidRPr="00673253">
              <w:rPr>
                <w:rFonts w:cs="Palatino Linotype"/>
                <w:sz w:val="20"/>
                <w:szCs w:val="20"/>
                <w:lang w:val="ro-RO"/>
              </w:rPr>
              <w:t>ț</w:t>
            </w:r>
            <w:r w:rsidRPr="00673253">
              <w:rPr>
                <w:sz w:val="20"/>
                <w:szCs w:val="20"/>
                <w:lang w:val="ro-RO"/>
              </w:rPr>
              <w:t xml:space="preserve">ilor de tratate a </w:t>
            </w:r>
            <w:r w:rsidR="002B1F82" w:rsidRPr="00673253">
              <w:rPr>
                <w:sz w:val="20"/>
                <w:szCs w:val="20"/>
                <w:lang w:val="ro-RO"/>
              </w:rPr>
              <w:t>Deșeurilor</w:t>
            </w:r>
            <w:r w:rsidRPr="00673253">
              <w:rPr>
                <w:sz w:val="20"/>
                <w:szCs w:val="20"/>
                <w:lang w:val="ro-RO"/>
              </w:rPr>
              <w:t xml:space="preserve"> la nivel </w:t>
            </w:r>
            <w:r w:rsidR="008B34AF" w:rsidRPr="00673253">
              <w:rPr>
                <w:sz w:val="20"/>
                <w:szCs w:val="20"/>
                <w:lang w:val="ro-RO"/>
              </w:rPr>
              <w:t>județean</w:t>
            </w:r>
            <w:r w:rsidRPr="00673253">
              <w:rPr>
                <w:sz w:val="20"/>
                <w:szCs w:val="20"/>
                <w:lang w:val="ro-RO"/>
              </w:rPr>
              <w:t xml:space="preserve">. Se calculează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ponderea numărului a</w:t>
            </w:r>
            <w:r w:rsidR="00622A15">
              <w:rPr>
                <w:sz w:val="20"/>
                <w:szCs w:val="20"/>
                <w:lang w:val="ro-RO"/>
              </w:rPr>
              <w:t>cestor UAT din total număr UAT.</w:t>
            </w:r>
          </w:p>
        </w:tc>
      </w:tr>
      <w:tr w:rsidR="009571B6" w:rsidRPr="00673253" w14:paraId="7FE4D19D" w14:textId="77777777" w:rsidTr="00E33DA3">
        <w:trPr>
          <w:trHeight w:val="1482"/>
        </w:trPr>
        <w:tc>
          <w:tcPr>
            <w:tcW w:w="363" w:type="pct"/>
            <w:vAlign w:val="center"/>
          </w:tcPr>
          <w:p w14:paraId="1836AA37" w14:textId="5AFCBFAA"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3.2</w:t>
            </w:r>
          </w:p>
        </w:tc>
        <w:tc>
          <w:tcPr>
            <w:tcW w:w="1985" w:type="pct"/>
            <w:vAlign w:val="center"/>
          </w:tcPr>
          <w:p w14:paraId="40F90C2B" w14:textId="2265F628" w:rsidR="009571B6" w:rsidRPr="00622A15" w:rsidRDefault="009571B6" w:rsidP="00673253">
            <w:pPr>
              <w:spacing w:after="0" w:line="240" w:lineRule="auto"/>
              <w:rPr>
                <w:sz w:val="20"/>
                <w:szCs w:val="20"/>
                <w:lang w:val="ro-RO"/>
              </w:rPr>
            </w:pPr>
            <w:r w:rsidRPr="00673253">
              <w:rPr>
                <w:sz w:val="20"/>
                <w:szCs w:val="20"/>
                <w:lang w:val="ro-RO"/>
              </w:rPr>
              <w:t>Număr de UAT care au modificat tariful plătit de către utilizatorii serviciului de salubrizare, pe baza tarifelor activită</w:t>
            </w:r>
            <w:r w:rsidR="00EA47DA" w:rsidRPr="00673253">
              <w:rPr>
                <w:rFonts w:cs="Palatino Linotype"/>
                <w:sz w:val="20"/>
                <w:szCs w:val="20"/>
                <w:lang w:val="ro-RO"/>
              </w:rPr>
              <w:t>ț</w:t>
            </w:r>
            <w:r w:rsidRPr="00673253">
              <w:rPr>
                <w:sz w:val="20"/>
                <w:szCs w:val="20"/>
                <w:lang w:val="ro-RO"/>
              </w:rPr>
              <w:t>ilor serviciului, care includ contravalorea taxei de depozitare, calculată pe baza indicatorilor de performan</w:t>
            </w:r>
            <w:r w:rsidR="00EA47DA" w:rsidRPr="00673253">
              <w:rPr>
                <w:rFonts w:cs="Palatino Linotype"/>
                <w:sz w:val="20"/>
                <w:szCs w:val="20"/>
                <w:lang w:val="ro-RO"/>
              </w:rPr>
              <w:t>ț</w:t>
            </w:r>
            <w:r w:rsidR="00622A15">
              <w:rPr>
                <w:sz w:val="20"/>
                <w:szCs w:val="20"/>
                <w:lang w:val="ro-RO"/>
              </w:rPr>
              <w:t>ă minimi</w:t>
            </w:r>
          </w:p>
        </w:tc>
        <w:tc>
          <w:tcPr>
            <w:tcW w:w="758" w:type="pct"/>
            <w:vAlign w:val="center"/>
          </w:tcPr>
          <w:p w14:paraId="2D54AC08" w14:textId="75582E24" w:rsidR="009571B6" w:rsidRPr="00673253" w:rsidRDefault="009571B6" w:rsidP="00673253">
            <w:pPr>
              <w:spacing w:after="0" w:line="240" w:lineRule="auto"/>
              <w:jc w:val="center"/>
              <w:rPr>
                <w:sz w:val="20"/>
                <w:szCs w:val="20"/>
                <w:lang w:val="ro-RO"/>
              </w:rPr>
            </w:pPr>
            <w:r w:rsidRPr="00673253">
              <w:rPr>
                <w:sz w:val="20"/>
                <w:szCs w:val="20"/>
                <w:lang w:val="ro-RO"/>
              </w:rPr>
              <w:t>UAT</w:t>
            </w:r>
          </w:p>
          <w:p w14:paraId="245883A7" w14:textId="52EF168F"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3319CD46" w14:textId="3B054C4E" w:rsidR="009571B6" w:rsidRPr="00622A15" w:rsidRDefault="009571B6" w:rsidP="00673253">
            <w:pPr>
              <w:spacing w:after="0" w:line="240" w:lineRule="auto"/>
              <w:rPr>
                <w:sz w:val="20"/>
                <w:szCs w:val="20"/>
                <w:lang w:val="ro-RO"/>
              </w:rPr>
            </w:pPr>
            <w:r w:rsidRPr="00673253">
              <w:rPr>
                <w:sz w:val="20"/>
                <w:szCs w:val="20"/>
                <w:lang w:val="ro-RO"/>
              </w:rPr>
              <w:t xml:space="preserve">Numărul de UAT-uri are au modificat tariful utilizatorilor la nivel </w:t>
            </w:r>
            <w:r w:rsidR="008B34AF" w:rsidRPr="00673253">
              <w:rPr>
                <w:sz w:val="20"/>
                <w:szCs w:val="20"/>
                <w:lang w:val="ro-RO"/>
              </w:rPr>
              <w:t>județean</w:t>
            </w:r>
            <w:r w:rsidRPr="00673253">
              <w:rPr>
                <w:sz w:val="20"/>
                <w:szCs w:val="20"/>
                <w:lang w:val="ro-RO"/>
              </w:rPr>
              <w:t xml:space="preserve">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la nivel na</w:t>
            </w:r>
            <w:r w:rsidR="00EA47DA" w:rsidRPr="00673253">
              <w:rPr>
                <w:rFonts w:cs="Palatino Linotype"/>
                <w:sz w:val="20"/>
                <w:szCs w:val="20"/>
                <w:lang w:val="ro-RO"/>
              </w:rPr>
              <w:t>ț</w:t>
            </w:r>
            <w:r w:rsidRPr="00673253">
              <w:rPr>
                <w:sz w:val="20"/>
                <w:szCs w:val="20"/>
                <w:lang w:val="ro-RO"/>
              </w:rPr>
              <w:t xml:space="preserve">ional. Se calculează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ponderea numărului acestor U</w:t>
            </w:r>
            <w:r w:rsidR="00622A15">
              <w:rPr>
                <w:sz w:val="20"/>
                <w:szCs w:val="20"/>
                <w:lang w:val="ro-RO"/>
              </w:rPr>
              <w:t>AT-uri din total număr UAT-uri.</w:t>
            </w:r>
          </w:p>
        </w:tc>
      </w:tr>
      <w:tr w:rsidR="009571B6" w:rsidRPr="000B1631" w14:paraId="6634000C" w14:textId="77777777" w:rsidTr="00E33DA3">
        <w:trPr>
          <w:trHeight w:val="709"/>
        </w:trPr>
        <w:tc>
          <w:tcPr>
            <w:tcW w:w="363" w:type="pct"/>
            <w:vAlign w:val="center"/>
          </w:tcPr>
          <w:p w14:paraId="084A766A" w14:textId="2D51BD31"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3.3</w:t>
            </w:r>
          </w:p>
        </w:tc>
        <w:tc>
          <w:tcPr>
            <w:tcW w:w="1985" w:type="pct"/>
            <w:vAlign w:val="center"/>
          </w:tcPr>
          <w:p w14:paraId="3897D899" w14:textId="38C9391E" w:rsidR="009571B6" w:rsidRPr="00622A15" w:rsidRDefault="009571B6" w:rsidP="00673253">
            <w:pPr>
              <w:spacing w:after="0" w:line="240" w:lineRule="auto"/>
              <w:rPr>
                <w:sz w:val="20"/>
                <w:szCs w:val="20"/>
                <w:lang w:val="ro-RO"/>
              </w:rPr>
            </w:pPr>
            <w:r w:rsidRPr="00673253">
              <w:rPr>
                <w:sz w:val="20"/>
                <w:szCs w:val="20"/>
                <w:lang w:val="ro-RO"/>
              </w:rPr>
              <w:t>Numărul anual de controale privind verificarea implementării de către UAT a contribu</w:t>
            </w:r>
            <w:r w:rsidR="00EA47DA" w:rsidRPr="00673253">
              <w:rPr>
                <w:rFonts w:cs="Palatino Linotype"/>
                <w:sz w:val="20"/>
                <w:szCs w:val="20"/>
                <w:lang w:val="ro-RO"/>
              </w:rPr>
              <w:t>ț</w:t>
            </w:r>
            <w:r w:rsidR="00622A15">
              <w:rPr>
                <w:sz w:val="20"/>
                <w:szCs w:val="20"/>
                <w:lang w:val="ro-RO"/>
              </w:rPr>
              <w:t>iei pentru economia circulară</w:t>
            </w:r>
          </w:p>
        </w:tc>
        <w:tc>
          <w:tcPr>
            <w:tcW w:w="758" w:type="pct"/>
            <w:vAlign w:val="center"/>
          </w:tcPr>
          <w:p w14:paraId="345D3EAC" w14:textId="394152FA" w:rsidR="009571B6" w:rsidRPr="00673253" w:rsidRDefault="009571B6" w:rsidP="00673253">
            <w:pPr>
              <w:spacing w:after="0" w:line="240" w:lineRule="auto"/>
              <w:jc w:val="center"/>
              <w:rPr>
                <w:sz w:val="20"/>
                <w:szCs w:val="20"/>
                <w:lang w:val="ro-RO"/>
              </w:rPr>
            </w:pPr>
            <w:r w:rsidRPr="00673253">
              <w:rPr>
                <w:sz w:val="20"/>
                <w:szCs w:val="20"/>
                <w:lang w:val="ro-RO"/>
              </w:rPr>
              <w:t>UAT</w:t>
            </w:r>
          </w:p>
          <w:p w14:paraId="783A2532" w14:textId="1A19114C"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6A94B6C1" w14:textId="6F832021" w:rsidR="009571B6" w:rsidRPr="00622A15" w:rsidRDefault="009571B6" w:rsidP="00673253">
            <w:pPr>
              <w:spacing w:after="0" w:line="240" w:lineRule="auto"/>
              <w:rPr>
                <w:sz w:val="20"/>
                <w:szCs w:val="20"/>
                <w:lang w:val="ro-RO"/>
              </w:rPr>
            </w:pPr>
            <w:r w:rsidRPr="00673253">
              <w:rPr>
                <w:sz w:val="20"/>
                <w:szCs w:val="20"/>
                <w:lang w:val="ro-RO"/>
              </w:rPr>
              <w:t xml:space="preserve">Se prezintă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un rezu</w:t>
            </w:r>
            <w:r w:rsidR="00622A15">
              <w:rPr>
                <w:sz w:val="20"/>
                <w:szCs w:val="20"/>
                <w:lang w:val="ro-RO"/>
              </w:rPr>
              <w:t>mat al modului de implementare.</w:t>
            </w:r>
          </w:p>
        </w:tc>
      </w:tr>
      <w:tr w:rsidR="009571B6" w:rsidRPr="000B1631" w14:paraId="7F841045" w14:textId="77777777" w:rsidTr="00622A15">
        <w:tc>
          <w:tcPr>
            <w:tcW w:w="363" w:type="pct"/>
            <w:shd w:val="clear" w:color="auto" w:fill="00B0F0"/>
            <w:vAlign w:val="center"/>
          </w:tcPr>
          <w:p w14:paraId="73F2C8D0" w14:textId="33D3D1E0" w:rsidR="009571B6" w:rsidRPr="00622A15" w:rsidRDefault="00622A15" w:rsidP="00622A15">
            <w:pPr>
              <w:spacing w:after="0" w:line="240" w:lineRule="auto"/>
              <w:jc w:val="center"/>
              <w:rPr>
                <w:rFonts w:cstheme="minorHAnsi"/>
                <w:b/>
                <w:iCs/>
                <w:sz w:val="20"/>
                <w:szCs w:val="20"/>
                <w:lang w:val="ro-RO"/>
              </w:rPr>
            </w:pPr>
            <w:r w:rsidRPr="00622A15">
              <w:rPr>
                <w:rFonts w:cstheme="minorHAnsi"/>
                <w:b/>
                <w:iCs/>
                <w:sz w:val="20"/>
                <w:szCs w:val="20"/>
                <w:lang w:val="ro-RO"/>
              </w:rPr>
              <w:t>4</w:t>
            </w:r>
          </w:p>
        </w:tc>
        <w:tc>
          <w:tcPr>
            <w:tcW w:w="4637" w:type="pct"/>
            <w:gridSpan w:val="3"/>
            <w:shd w:val="clear" w:color="auto" w:fill="00B0F0"/>
            <w:vAlign w:val="center"/>
          </w:tcPr>
          <w:p w14:paraId="062CCB68" w14:textId="3F6BF914" w:rsidR="009571B6" w:rsidRPr="00622A15" w:rsidRDefault="009571B6" w:rsidP="00673253">
            <w:pPr>
              <w:spacing w:after="0" w:line="240" w:lineRule="auto"/>
              <w:rPr>
                <w:b/>
                <w:sz w:val="20"/>
                <w:szCs w:val="20"/>
                <w:lang w:val="ro-RO"/>
              </w:rPr>
            </w:pPr>
            <w:r w:rsidRPr="00622A15">
              <w:rPr>
                <w:b/>
                <w:sz w:val="20"/>
                <w:szCs w:val="20"/>
                <w:lang w:val="ro-RO"/>
              </w:rPr>
              <w:t>Implementarea contribu</w:t>
            </w:r>
            <w:r w:rsidR="00EA47DA" w:rsidRPr="00622A15">
              <w:rPr>
                <w:b/>
                <w:sz w:val="20"/>
                <w:szCs w:val="20"/>
                <w:lang w:val="ro-RO"/>
              </w:rPr>
              <w:t>ț</w:t>
            </w:r>
            <w:r w:rsidRPr="00622A15">
              <w:rPr>
                <w:b/>
                <w:sz w:val="20"/>
                <w:szCs w:val="20"/>
                <w:lang w:val="ro-RO"/>
              </w:rPr>
              <w:t>iei plătită de organiza</w:t>
            </w:r>
            <w:r w:rsidR="00EA47DA" w:rsidRPr="00622A15">
              <w:rPr>
                <w:b/>
                <w:sz w:val="20"/>
                <w:szCs w:val="20"/>
                <w:lang w:val="ro-RO"/>
              </w:rPr>
              <w:t>ț</w:t>
            </w:r>
            <w:r w:rsidRPr="00622A15">
              <w:rPr>
                <w:b/>
                <w:sz w:val="20"/>
                <w:szCs w:val="20"/>
                <w:lang w:val="ro-RO"/>
              </w:rPr>
              <w:t>iile care implementează obliga</w:t>
            </w:r>
            <w:r w:rsidR="00EA47DA" w:rsidRPr="00622A15">
              <w:rPr>
                <w:b/>
                <w:sz w:val="20"/>
                <w:szCs w:val="20"/>
                <w:lang w:val="ro-RO"/>
              </w:rPr>
              <w:t>ț</w:t>
            </w:r>
            <w:r w:rsidRPr="00622A15">
              <w:rPr>
                <w:b/>
                <w:sz w:val="20"/>
                <w:szCs w:val="20"/>
                <w:lang w:val="ro-RO"/>
              </w:rPr>
              <w:t xml:space="preserve">iile privind răspunderea extinsă a producătorului în vederea îndeplinirii obiectivelor privind gestionarea </w:t>
            </w:r>
            <w:r w:rsidR="002B1F82" w:rsidRPr="00622A15">
              <w:rPr>
                <w:b/>
                <w:sz w:val="20"/>
                <w:szCs w:val="20"/>
                <w:lang w:val="ro-RO"/>
              </w:rPr>
              <w:t>Deșeurilor</w:t>
            </w:r>
            <w:r w:rsidR="00622A15" w:rsidRPr="00622A15">
              <w:rPr>
                <w:b/>
                <w:sz w:val="20"/>
                <w:szCs w:val="20"/>
                <w:lang w:val="ro-RO"/>
              </w:rPr>
              <w:t xml:space="preserve"> ambalaje</w:t>
            </w:r>
          </w:p>
        </w:tc>
      </w:tr>
      <w:tr w:rsidR="009571B6" w:rsidRPr="000B1631" w14:paraId="0DE67275" w14:textId="77777777" w:rsidTr="00E33DA3">
        <w:tc>
          <w:tcPr>
            <w:tcW w:w="363" w:type="pct"/>
            <w:vAlign w:val="center"/>
          </w:tcPr>
          <w:p w14:paraId="08712FD0" w14:textId="2C3F5C6B"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4.1</w:t>
            </w:r>
          </w:p>
        </w:tc>
        <w:tc>
          <w:tcPr>
            <w:tcW w:w="1985" w:type="pct"/>
            <w:vAlign w:val="center"/>
          </w:tcPr>
          <w:p w14:paraId="41835A75" w14:textId="59F9F662" w:rsidR="009571B6" w:rsidRPr="00622A15" w:rsidRDefault="009571B6" w:rsidP="00673253">
            <w:pPr>
              <w:spacing w:after="0" w:line="240" w:lineRule="auto"/>
              <w:rPr>
                <w:sz w:val="20"/>
                <w:szCs w:val="20"/>
                <w:lang w:val="ro-RO"/>
              </w:rPr>
            </w:pPr>
            <w:r w:rsidRPr="00673253">
              <w:rPr>
                <w:sz w:val="20"/>
                <w:szCs w:val="20"/>
                <w:lang w:val="ro-RO"/>
              </w:rPr>
              <w:t>Număr de UAT care au încheiat contracte/parteneriate sau altă formă de colaborare cu organiza</w:t>
            </w:r>
            <w:r w:rsidR="00EA47DA" w:rsidRPr="00673253">
              <w:rPr>
                <w:rFonts w:cs="Palatino Linotype"/>
                <w:sz w:val="20"/>
                <w:szCs w:val="20"/>
                <w:lang w:val="ro-RO"/>
              </w:rPr>
              <w:t>ț</w:t>
            </w:r>
            <w:r w:rsidRPr="00673253">
              <w:rPr>
                <w:sz w:val="20"/>
                <w:szCs w:val="20"/>
                <w:lang w:val="ro-RO"/>
              </w:rPr>
              <w:t>ia care implementează obliga</w:t>
            </w:r>
            <w:r w:rsidR="00EA47DA" w:rsidRPr="00673253">
              <w:rPr>
                <w:rFonts w:cs="Palatino Linotype"/>
                <w:sz w:val="20"/>
                <w:szCs w:val="20"/>
                <w:lang w:val="ro-RO"/>
              </w:rPr>
              <w:t>ț</w:t>
            </w:r>
            <w:r w:rsidRPr="00673253">
              <w:rPr>
                <w:sz w:val="20"/>
                <w:szCs w:val="20"/>
                <w:lang w:val="ro-RO"/>
              </w:rPr>
              <w:t>iile privind răspun</w:t>
            </w:r>
            <w:r w:rsidR="00622A15">
              <w:rPr>
                <w:sz w:val="20"/>
                <w:szCs w:val="20"/>
                <w:lang w:val="ro-RO"/>
              </w:rPr>
              <w:t>derea extinsă a producătorului</w:t>
            </w:r>
          </w:p>
        </w:tc>
        <w:tc>
          <w:tcPr>
            <w:tcW w:w="758" w:type="pct"/>
            <w:vAlign w:val="center"/>
          </w:tcPr>
          <w:p w14:paraId="673208F4" w14:textId="4EB9473B" w:rsidR="009571B6" w:rsidRPr="00673253" w:rsidRDefault="009571B6" w:rsidP="00673253">
            <w:pPr>
              <w:spacing w:after="0" w:line="240" w:lineRule="auto"/>
              <w:jc w:val="center"/>
              <w:rPr>
                <w:sz w:val="20"/>
                <w:szCs w:val="20"/>
                <w:lang w:val="ro-RO"/>
              </w:rPr>
            </w:pPr>
            <w:r w:rsidRPr="00673253">
              <w:rPr>
                <w:sz w:val="20"/>
                <w:szCs w:val="20"/>
                <w:lang w:val="ro-RO"/>
              </w:rPr>
              <w:t>UAT</w:t>
            </w:r>
          </w:p>
          <w:p w14:paraId="058E594D" w14:textId="34EE8C3C"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6944C27F" w14:textId="7A998B54" w:rsidR="009571B6" w:rsidRPr="00622A15" w:rsidRDefault="009571B6" w:rsidP="00673253">
            <w:pPr>
              <w:spacing w:after="0" w:line="240" w:lineRule="auto"/>
              <w:rPr>
                <w:sz w:val="20"/>
                <w:szCs w:val="20"/>
                <w:lang w:val="ro-RO"/>
              </w:rPr>
            </w:pPr>
            <w:r w:rsidRPr="00673253">
              <w:rPr>
                <w:sz w:val="20"/>
                <w:szCs w:val="20"/>
                <w:lang w:val="ro-RO"/>
              </w:rPr>
              <w:t xml:space="preserve">Se prezintă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un rezumat al formelor de colaborare încheiate (in</w:t>
            </w:r>
            <w:r w:rsidR="00622A15">
              <w:rPr>
                <w:sz w:val="20"/>
                <w:szCs w:val="20"/>
                <w:lang w:val="ro-RO"/>
              </w:rPr>
              <w:t>clusiv principalele prevederi).</w:t>
            </w:r>
          </w:p>
        </w:tc>
      </w:tr>
      <w:tr w:rsidR="009571B6" w:rsidRPr="000B1631" w14:paraId="7FDCEDBB" w14:textId="77777777" w:rsidTr="00E33DA3">
        <w:tc>
          <w:tcPr>
            <w:tcW w:w="363" w:type="pct"/>
            <w:vAlign w:val="center"/>
          </w:tcPr>
          <w:p w14:paraId="5CC1B0B1" w14:textId="15C93AC8"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4.2</w:t>
            </w:r>
          </w:p>
        </w:tc>
        <w:tc>
          <w:tcPr>
            <w:tcW w:w="1985" w:type="pct"/>
            <w:vAlign w:val="center"/>
          </w:tcPr>
          <w:p w14:paraId="7804544F" w14:textId="494A0C81" w:rsidR="009571B6" w:rsidRPr="00622A15" w:rsidRDefault="009571B6" w:rsidP="00673253">
            <w:pPr>
              <w:spacing w:after="0" w:line="240" w:lineRule="auto"/>
              <w:rPr>
                <w:sz w:val="20"/>
                <w:szCs w:val="20"/>
                <w:lang w:val="ro-RO"/>
              </w:rPr>
            </w:pPr>
            <w:r w:rsidRPr="00673253">
              <w:rPr>
                <w:sz w:val="20"/>
                <w:szCs w:val="20"/>
                <w:lang w:val="ro-RO"/>
              </w:rPr>
              <w:t xml:space="preserve">Număr UAT care au modificat contractele de delegare/contractele existente în vederea reducerii tarifelor/taxelor la beneficiarii serviciului în urma încasării costurilor nete pentru gestionarea </w:t>
            </w:r>
            <w:r w:rsidR="002B1F82" w:rsidRPr="00673253">
              <w:rPr>
                <w:sz w:val="20"/>
                <w:szCs w:val="20"/>
                <w:lang w:val="ro-RO"/>
              </w:rPr>
              <w:t>Deșeurilor</w:t>
            </w:r>
            <w:r w:rsidRPr="00673253">
              <w:rPr>
                <w:sz w:val="20"/>
                <w:szCs w:val="20"/>
                <w:lang w:val="ro-RO"/>
              </w:rPr>
              <w:t xml:space="preserve"> de ambalaje de la organiza</w:t>
            </w:r>
            <w:r w:rsidR="00EA47DA" w:rsidRPr="00673253">
              <w:rPr>
                <w:rFonts w:cs="Palatino Linotype"/>
                <w:sz w:val="20"/>
                <w:szCs w:val="20"/>
                <w:lang w:val="ro-RO"/>
              </w:rPr>
              <w:t>ț</w:t>
            </w:r>
            <w:r w:rsidRPr="00673253">
              <w:rPr>
                <w:sz w:val="20"/>
                <w:szCs w:val="20"/>
                <w:lang w:val="ro-RO"/>
              </w:rPr>
              <w:t>iile implementează obliga</w:t>
            </w:r>
            <w:r w:rsidR="00EA47DA" w:rsidRPr="00673253">
              <w:rPr>
                <w:rFonts w:cs="Palatino Linotype"/>
                <w:sz w:val="20"/>
                <w:szCs w:val="20"/>
                <w:lang w:val="ro-RO"/>
              </w:rPr>
              <w:t>ț</w:t>
            </w:r>
            <w:r w:rsidRPr="00673253">
              <w:rPr>
                <w:sz w:val="20"/>
                <w:szCs w:val="20"/>
                <w:lang w:val="ro-RO"/>
              </w:rPr>
              <w:t>iile privind răspun</w:t>
            </w:r>
            <w:r w:rsidR="00622A15">
              <w:rPr>
                <w:sz w:val="20"/>
                <w:szCs w:val="20"/>
                <w:lang w:val="ro-RO"/>
              </w:rPr>
              <w:t>derea extinsă a producătorului</w:t>
            </w:r>
          </w:p>
        </w:tc>
        <w:tc>
          <w:tcPr>
            <w:tcW w:w="758" w:type="pct"/>
            <w:vAlign w:val="center"/>
          </w:tcPr>
          <w:p w14:paraId="59235E7F" w14:textId="77777777" w:rsidR="009571B6" w:rsidRPr="00673253" w:rsidRDefault="009571B6" w:rsidP="00673253">
            <w:pPr>
              <w:spacing w:after="0" w:line="240" w:lineRule="auto"/>
              <w:jc w:val="center"/>
              <w:rPr>
                <w:rFonts w:cstheme="minorHAnsi"/>
                <w:iCs/>
                <w:sz w:val="20"/>
                <w:szCs w:val="20"/>
                <w:lang w:val="ro-RO"/>
              </w:rPr>
            </w:pPr>
          </w:p>
        </w:tc>
        <w:tc>
          <w:tcPr>
            <w:tcW w:w="1894" w:type="pct"/>
            <w:vAlign w:val="center"/>
          </w:tcPr>
          <w:p w14:paraId="6F4331DD" w14:textId="4A6B8D0B" w:rsidR="009571B6" w:rsidRPr="00622A15" w:rsidRDefault="009571B6" w:rsidP="00673253">
            <w:pPr>
              <w:spacing w:after="0" w:line="240" w:lineRule="auto"/>
              <w:rPr>
                <w:sz w:val="20"/>
                <w:szCs w:val="20"/>
                <w:lang w:val="ro-RO"/>
              </w:rPr>
            </w:pPr>
            <w:r w:rsidRPr="00673253">
              <w:rPr>
                <w:sz w:val="20"/>
                <w:szCs w:val="20"/>
                <w:lang w:val="ro-RO"/>
              </w:rPr>
              <w:t xml:space="preserve">Se prezintă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un rezumat al modalită</w:t>
            </w:r>
            <w:r w:rsidR="00EA47DA" w:rsidRPr="00673253">
              <w:rPr>
                <w:rFonts w:cs="Palatino Linotype"/>
                <w:sz w:val="20"/>
                <w:szCs w:val="20"/>
                <w:lang w:val="ro-RO"/>
              </w:rPr>
              <w:t>ț</w:t>
            </w:r>
            <w:r w:rsidR="00622A15">
              <w:rPr>
                <w:sz w:val="20"/>
                <w:szCs w:val="20"/>
                <w:lang w:val="ro-RO"/>
              </w:rPr>
              <w:t>ilor de modificare.</w:t>
            </w:r>
          </w:p>
        </w:tc>
      </w:tr>
      <w:tr w:rsidR="009571B6" w:rsidRPr="000B1631" w14:paraId="6128B10C" w14:textId="77777777" w:rsidTr="00E33DA3">
        <w:tc>
          <w:tcPr>
            <w:tcW w:w="363" w:type="pct"/>
            <w:vAlign w:val="center"/>
          </w:tcPr>
          <w:p w14:paraId="59992847" w14:textId="63E0D030" w:rsidR="009571B6" w:rsidRPr="00673253" w:rsidRDefault="00622A15" w:rsidP="00622A15">
            <w:pPr>
              <w:spacing w:after="0" w:line="240" w:lineRule="auto"/>
              <w:jc w:val="center"/>
              <w:rPr>
                <w:rFonts w:cstheme="minorHAnsi"/>
                <w:iCs/>
                <w:sz w:val="20"/>
                <w:szCs w:val="20"/>
                <w:lang w:val="ro-RO"/>
              </w:rPr>
            </w:pPr>
            <w:r>
              <w:rPr>
                <w:rFonts w:cstheme="minorHAnsi"/>
                <w:iCs/>
                <w:sz w:val="20"/>
                <w:szCs w:val="20"/>
                <w:lang w:val="ro-RO"/>
              </w:rPr>
              <w:t>4.3</w:t>
            </w:r>
          </w:p>
        </w:tc>
        <w:tc>
          <w:tcPr>
            <w:tcW w:w="1985" w:type="pct"/>
            <w:vAlign w:val="center"/>
          </w:tcPr>
          <w:p w14:paraId="32B92CE3" w14:textId="63BA1928" w:rsidR="009571B6" w:rsidRPr="00622A15" w:rsidRDefault="009571B6" w:rsidP="00673253">
            <w:pPr>
              <w:spacing w:after="0" w:line="240" w:lineRule="auto"/>
              <w:rPr>
                <w:sz w:val="20"/>
                <w:szCs w:val="20"/>
                <w:lang w:val="ro-RO"/>
              </w:rPr>
            </w:pPr>
            <w:r w:rsidRPr="00673253">
              <w:rPr>
                <w:sz w:val="20"/>
                <w:szCs w:val="20"/>
                <w:lang w:val="ro-RO"/>
              </w:rPr>
              <w:t>Numărul anual de controale privind verificarea implementării d</w:t>
            </w:r>
            <w:r w:rsidR="00622A15">
              <w:rPr>
                <w:sz w:val="20"/>
                <w:szCs w:val="20"/>
                <w:lang w:val="ro-RO"/>
              </w:rPr>
              <w:t>e către UAT acestui instrument</w:t>
            </w:r>
          </w:p>
        </w:tc>
        <w:tc>
          <w:tcPr>
            <w:tcW w:w="758" w:type="pct"/>
            <w:vAlign w:val="center"/>
          </w:tcPr>
          <w:p w14:paraId="04FBD1EA" w14:textId="3E869F8E" w:rsidR="009571B6" w:rsidRPr="00673253" w:rsidRDefault="009571B6" w:rsidP="00673253">
            <w:pPr>
              <w:spacing w:after="0" w:line="240" w:lineRule="auto"/>
              <w:jc w:val="center"/>
              <w:rPr>
                <w:sz w:val="20"/>
                <w:szCs w:val="20"/>
                <w:lang w:val="ro-RO"/>
              </w:rPr>
            </w:pPr>
            <w:r w:rsidRPr="00673253">
              <w:rPr>
                <w:sz w:val="20"/>
                <w:szCs w:val="20"/>
                <w:lang w:val="ro-RO"/>
              </w:rPr>
              <w:t>UAT</w:t>
            </w:r>
          </w:p>
          <w:p w14:paraId="4BB0C27E" w14:textId="4DA3E88C" w:rsidR="009571B6" w:rsidRPr="00673253" w:rsidRDefault="009571B6" w:rsidP="00673253">
            <w:pPr>
              <w:spacing w:after="0" w:line="240" w:lineRule="auto"/>
              <w:jc w:val="center"/>
              <w:rPr>
                <w:rFonts w:cstheme="minorHAnsi"/>
                <w:iCs/>
                <w:sz w:val="20"/>
                <w:szCs w:val="20"/>
                <w:lang w:val="ro-RO"/>
              </w:rPr>
            </w:pPr>
            <w:r w:rsidRPr="00673253">
              <w:rPr>
                <w:sz w:val="20"/>
                <w:szCs w:val="20"/>
                <w:lang w:val="ro-RO"/>
              </w:rPr>
              <w:t>ADI</w:t>
            </w:r>
          </w:p>
        </w:tc>
        <w:tc>
          <w:tcPr>
            <w:tcW w:w="1894" w:type="pct"/>
            <w:vAlign w:val="center"/>
          </w:tcPr>
          <w:p w14:paraId="568C586A" w14:textId="669F3AC8" w:rsidR="009571B6" w:rsidRPr="00622A15" w:rsidRDefault="009571B6" w:rsidP="00673253">
            <w:pPr>
              <w:spacing w:after="0" w:line="240" w:lineRule="auto"/>
              <w:rPr>
                <w:sz w:val="20"/>
                <w:szCs w:val="20"/>
                <w:lang w:val="ro-RO"/>
              </w:rPr>
            </w:pPr>
            <w:r w:rsidRPr="00673253">
              <w:rPr>
                <w:sz w:val="20"/>
                <w:szCs w:val="20"/>
                <w:lang w:val="ro-RO"/>
              </w:rPr>
              <w:t xml:space="preserve">Se prezintă </w:t>
            </w:r>
            <w:r w:rsidR="00F5330C" w:rsidRPr="00673253">
              <w:rPr>
                <w:rFonts w:cs="Palatino Linotype"/>
                <w:sz w:val="20"/>
                <w:szCs w:val="20"/>
                <w:lang w:val="ro-RO"/>
              </w:rPr>
              <w:t>ș</w:t>
            </w:r>
            <w:r w:rsidR="003E0A6C" w:rsidRPr="00673253">
              <w:rPr>
                <w:rFonts w:cs="Palatino Linotype"/>
                <w:sz w:val="20"/>
                <w:szCs w:val="20"/>
                <w:lang w:val="ro-RO"/>
              </w:rPr>
              <w:t>i</w:t>
            </w:r>
            <w:r w:rsidRPr="00673253">
              <w:rPr>
                <w:sz w:val="20"/>
                <w:szCs w:val="20"/>
                <w:lang w:val="ro-RO"/>
              </w:rPr>
              <w:t xml:space="preserve"> un rezu</w:t>
            </w:r>
            <w:r w:rsidR="00622A15">
              <w:rPr>
                <w:sz w:val="20"/>
                <w:szCs w:val="20"/>
                <w:lang w:val="ro-RO"/>
              </w:rPr>
              <w:t>mat al modului de implementare.</w:t>
            </w:r>
          </w:p>
        </w:tc>
      </w:tr>
    </w:tbl>
    <w:p w14:paraId="1A5EC719" w14:textId="46F6244F" w:rsidR="00622A15" w:rsidRPr="005B0024" w:rsidRDefault="00622A15" w:rsidP="00622A15">
      <w:pPr>
        <w:pStyle w:val="Legend"/>
        <w:jc w:val="center"/>
        <w:rPr>
          <w:lang w:val="fr-FR"/>
        </w:rPr>
      </w:pPr>
      <w:bookmarkStart w:id="819" w:name="_Toc22555081"/>
      <w:bookmarkStart w:id="820" w:name="_Toc24737352"/>
      <w:bookmarkStart w:id="821" w:name="_Toc22321244"/>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5</w:t>
      </w:r>
      <w:r w:rsidR="00636E14">
        <w:rPr>
          <w:rStyle w:val="Accentuaresubtil"/>
          <w:lang w:val="ro-RO"/>
        </w:rPr>
        <w:fldChar w:fldCharType="end"/>
      </w:r>
      <w:r w:rsidRPr="00FD49CC">
        <w:rPr>
          <w:rStyle w:val="Accentuaresubtil"/>
          <w:lang w:val="ro-RO"/>
        </w:rPr>
        <w:t xml:space="preserve">: </w:t>
      </w:r>
      <w:r w:rsidRPr="00622A15">
        <w:rPr>
          <w:rStyle w:val="Accentuaresubtil"/>
          <w:lang w:val="ro-RO"/>
        </w:rPr>
        <w:t>Indicatori de monitorizare pentru implementarea PJGD Neamț – măsuri aferente instrumentelor economice</w:t>
      </w:r>
      <w:bookmarkEnd w:id="819"/>
      <w:bookmarkEnd w:id="820"/>
    </w:p>
    <w:p w14:paraId="491B807E" w14:textId="585822C8" w:rsidR="009571B6" w:rsidRPr="00622A15" w:rsidRDefault="00B74A78" w:rsidP="00622A15">
      <w:pPr>
        <w:pStyle w:val="TableParagraph"/>
        <w:rPr>
          <w:lang w:val="fr-FR"/>
        </w:rPr>
      </w:pPr>
      <w:r w:rsidRPr="00622A15">
        <w:rPr>
          <w:lang w:val="fr-FR"/>
        </w:rPr>
        <w:t>Indicatori de monitorizare pentru implementarea PJGD Neamț – măsuri cuprinse în programul de prevenire a generării deșeurilor</w:t>
      </w:r>
      <w:bookmarkEnd w:id="821"/>
    </w:p>
    <w:tbl>
      <w:tblPr>
        <w:tblStyle w:val="Tabelgril"/>
        <w:tblW w:w="4994" w:type="pct"/>
        <w:tblLook w:val="04A0" w:firstRow="1" w:lastRow="0" w:firstColumn="1" w:lastColumn="0" w:noHBand="0" w:noVBand="1"/>
      </w:tblPr>
      <w:tblGrid>
        <w:gridCol w:w="680"/>
        <w:gridCol w:w="3711"/>
        <w:gridCol w:w="1418"/>
        <w:gridCol w:w="3530"/>
      </w:tblGrid>
      <w:tr w:rsidR="00944F27" w:rsidRPr="000B1631" w14:paraId="66E3C6B7" w14:textId="77777777" w:rsidTr="00E33DA3">
        <w:tc>
          <w:tcPr>
            <w:tcW w:w="364" w:type="pct"/>
            <w:shd w:val="clear" w:color="auto" w:fill="00B0F0"/>
            <w:vAlign w:val="center"/>
          </w:tcPr>
          <w:p w14:paraId="5EAD4868" w14:textId="44D59A36" w:rsidR="009571B6" w:rsidRPr="002E5D5A" w:rsidRDefault="009571B6" w:rsidP="002E5D5A">
            <w:pPr>
              <w:spacing w:after="0" w:line="240" w:lineRule="auto"/>
              <w:jc w:val="center"/>
              <w:rPr>
                <w:b/>
                <w:sz w:val="20"/>
                <w:szCs w:val="20"/>
                <w:lang w:val="ro-RO"/>
              </w:rPr>
            </w:pPr>
            <w:r w:rsidRPr="002E5D5A">
              <w:rPr>
                <w:b/>
                <w:sz w:val="20"/>
                <w:szCs w:val="20"/>
                <w:lang w:val="ro-RO"/>
              </w:rPr>
              <w:t>Nr. crt.*</w:t>
            </w:r>
          </w:p>
        </w:tc>
        <w:tc>
          <w:tcPr>
            <w:tcW w:w="1987" w:type="pct"/>
            <w:shd w:val="clear" w:color="auto" w:fill="00B0F0"/>
            <w:vAlign w:val="center"/>
          </w:tcPr>
          <w:p w14:paraId="2DCE8AE5" w14:textId="530687F2" w:rsidR="009571B6" w:rsidRPr="002E5D5A" w:rsidRDefault="009571B6" w:rsidP="002E5D5A">
            <w:pPr>
              <w:spacing w:after="0" w:line="240" w:lineRule="auto"/>
              <w:jc w:val="center"/>
              <w:rPr>
                <w:b/>
                <w:sz w:val="20"/>
                <w:szCs w:val="20"/>
                <w:lang w:val="ro-RO"/>
              </w:rPr>
            </w:pPr>
            <w:r w:rsidRPr="002E5D5A">
              <w:rPr>
                <w:b/>
                <w:sz w:val="20"/>
                <w:szCs w:val="20"/>
                <w:lang w:val="ro-RO"/>
              </w:rPr>
              <w:t>Obiec</w:t>
            </w:r>
            <w:r w:rsidR="002E5D5A" w:rsidRPr="002E5D5A">
              <w:rPr>
                <w:b/>
                <w:sz w:val="20"/>
                <w:szCs w:val="20"/>
                <w:lang w:val="ro-RO"/>
              </w:rPr>
              <w:t>tiv/Indicatori de monitorizare</w:t>
            </w:r>
          </w:p>
        </w:tc>
        <w:tc>
          <w:tcPr>
            <w:tcW w:w="759" w:type="pct"/>
            <w:shd w:val="clear" w:color="auto" w:fill="00B0F0"/>
            <w:vAlign w:val="center"/>
          </w:tcPr>
          <w:p w14:paraId="61D61DA6" w14:textId="1EB26FC7" w:rsidR="009571B6" w:rsidRPr="002E5D5A" w:rsidRDefault="009571B6" w:rsidP="002E5D5A">
            <w:pPr>
              <w:spacing w:after="0" w:line="240" w:lineRule="auto"/>
              <w:jc w:val="center"/>
              <w:rPr>
                <w:b/>
                <w:sz w:val="20"/>
                <w:szCs w:val="20"/>
                <w:lang w:val="ro-RO"/>
              </w:rPr>
            </w:pPr>
            <w:r w:rsidRPr="002E5D5A">
              <w:rPr>
                <w:b/>
                <w:sz w:val="20"/>
                <w:szCs w:val="20"/>
                <w:lang w:val="ro-RO"/>
              </w:rPr>
              <w:t>Institu</w:t>
            </w:r>
            <w:r w:rsidR="00EA47DA" w:rsidRPr="002E5D5A">
              <w:rPr>
                <w:b/>
                <w:sz w:val="20"/>
                <w:szCs w:val="20"/>
                <w:lang w:val="ro-RO"/>
              </w:rPr>
              <w:t>ț</w:t>
            </w:r>
            <w:r w:rsidRPr="002E5D5A">
              <w:rPr>
                <w:b/>
                <w:sz w:val="20"/>
                <w:szCs w:val="20"/>
                <w:lang w:val="ro-RO"/>
              </w:rPr>
              <w:t>ii resp</w:t>
            </w:r>
            <w:r w:rsidR="002E5D5A" w:rsidRPr="002E5D5A">
              <w:rPr>
                <w:b/>
                <w:sz w:val="20"/>
                <w:szCs w:val="20"/>
                <w:lang w:val="ro-RO"/>
              </w:rPr>
              <w:t>onsabile cu furnizarea de date</w:t>
            </w:r>
          </w:p>
        </w:tc>
        <w:tc>
          <w:tcPr>
            <w:tcW w:w="1891" w:type="pct"/>
            <w:shd w:val="clear" w:color="auto" w:fill="00B0F0"/>
            <w:vAlign w:val="center"/>
          </w:tcPr>
          <w:p w14:paraId="1C864A79" w14:textId="3D645D1C" w:rsidR="009571B6" w:rsidRPr="002E5D5A" w:rsidRDefault="009571B6" w:rsidP="002E5D5A">
            <w:pPr>
              <w:spacing w:after="0" w:line="240" w:lineRule="auto"/>
              <w:jc w:val="center"/>
              <w:rPr>
                <w:b/>
                <w:sz w:val="20"/>
                <w:szCs w:val="20"/>
                <w:lang w:val="ro-RO"/>
              </w:rPr>
            </w:pPr>
            <w:r w:rsidRPr="002E5D5A">
              <w:rPr>
                <w:b/>
                <w:sz w:val="20"/>
                <w:szCs w:val="20"/>
                <w:lang w:val="ro-RO"/>
              </w:rPr>
              <w:t>M</w:t>
            </w:r>
            <w:r w:rsidR="002E5D5A" w:rsidRPr="002E5D5A">
              <w:rPr>
                <w:b/>
                <w:sz w:val="20"/>
                <w:szCs w:val="20"/>
                <w:lang w:val="ro-RO"/>
              </w:rPr>
              <w:t>odul de calcul a indicatorului</w:t>
            </w:r>
          </w:p>
        </w:tc>
      </w:tr>
      <w:tr w:rsidR="002E5D5A" w:rsidRPr="002E5D5A" w14:paraId="14965899" w14:textId="77777777" w:rsidTr="002E5D5A">
        <w:tc>
          <w:tcPr>
            <w:tcW w:w="364" w:type="pct"/>
            <w:shd w:val="clear" w:color="auto" w:fill="00B0F0"/>
            <w:vAlign w:val="center"/>
          </w:tcPr>
          <w:p w14:paraId="4B4B549D" w14:textId="47CFCA22" w:rsidR="009571B6" w:rsidRPr="002E5D5A" w:rsidRDefault="002E5D5A" w:rsidP="002E5D5A">
            <w:pPr>
              <w:spacing w:after="0" w:line="240" w:lineRule="auto"/>
              <w:jc w:val="center"/>
              <w:rPr>
                <w:rFonts w:cstheme="minorHAnsi"/>
                <w:b/>
                <w:iCs/>
                <w:sz w:val="20"/>
                <w:szCs w:val="20"/>
                <w:lang w:val="ro-RO"/>
              </w:rPr>
            </w:pPr>
            <w:r w:rsidRPr="002E5D5A">
              <w:rPr>
                <w:rFonts w:cstheme="minorHAnsi"/>
                <w:b/>
                <w:iCs/>
                <w:sz w:val="20"/>
                <w:szCs w:val="20"/>
                <w:lang w:val="ro-RO"/>
              </w:rPr>
              <w:t>1</w:t>
            </w:r>
          </w:p>
        </w:tc>
        <w:tc>
          <w:tcPr>
            <w:tcW w:w="4636" w:type="pct"/>
            <w:gridSpan w:val="3"/>
            <w:shd w:val="clear" w:color="auto" w:fill="00B0F0"/>
            <w:vAlign w:val="center"/>
          </w:tcPr>
          <w:p w14:paraId="453B7222" w14:textId="6288761D" w:rsidR="009571B6" w:rsidRPr="002E5D5A" w:rsidRDefault="009571B6" w:rsidP="002E5D5A">
            <w:pPr>
              <w:spacing w:after="0" w:line="240" w:lineRule="auto"/>
              <w:rPr>
                <w:b/>
                <w:sz w:val="20"/>
                <w:szCs w:val="20"/>
                <w:lang w:val="ro-RO"/>
              </w:rPr>
            </w:pPr>
            <w:r w:rsidRPr="002E5D5A">
              <w:rPr>
                <w:b/>
                <w:sz w:val="20"/>
                <w:szCs w:val="20"/>
                <w:lang w:val="ro-RO"/>
              </w:rPr>
              <w:t xml:space="preserve">Reducerea cu 10% a </w:t>
            </w:r>
            <w:r w:rsidR="002B1F82" w:rsidRPr="002E5D5A">
              <w:rPr>
                <w:b/>
                <w:sz w:val="20"/>
                <w:szCs w:val="20"/>
                <w:lang w:val="ro-RO"/>
              </w:rPr>
              <w:t>Deșeurilor</w:t>
            </w:r>
            <w:r w:rsidRPr="002E5D5A">
              <w:rPr>
                <w:b/>
                <w:sz w:val="20"/>
                <w:szCs w:val="20"/>
                <w:lang w:val="ro-RO"/>
              </w:rPr>
              <w:t xml:space="preserve"> menajere </w:t>
            </w:r>
            <w:r w:rsidR="00F5330C" w:rsidRPr="002E5D5A">
              <w:rPr>
                <w:b/>
                <w:sz w:val="20"/>
                <w:szCs w:val="20"/>
                <w:lang w:val="ro-RO"/>
              </w:rPr>
              <w:t>ș</w:t>
            </w:r>
            <w:r w:rsidR="003E0A6C" w:rsidRPr="002E5D5A">
              <w:rPr>
                <w:b/>
                <w:sz w:val="20"/>
                <w:szCs w:val="20"/>
                <w:lang w:val="ro-RO"/>
              </w:rPr>
              <w:t>i</w:t>
            </w:r>
            <w:r w:rsidRPr="002E5D5A">
              <w:rPr>
                <w:b/>
                <w:sz w:val="20"/>
                <w:szCs w:val="20"/>
                <w:lang w:val="ro-RO"/>
              </w:rPr>
              <w:t xml:space="preserve"> similare generate pe locuitor până </w:t>
            </w:r>
            <w:r w:rsidR="002E5D5A" w:rsidRPr="002E5D5A">
              <w:rPr>
                <w:b/>
                <w:sz w:val="20"/>
                <w:szCs w:val="20"/>
                <w:lang w:val="ro-RO"/>
              </w:rPr>
              <w:t>în 2025, raportat la anul 2017</w:t>
            </w:r>
          </w:p>
        </w:tc>
      </w:tr>
      <w:tr w:rsidR="002E5D5A" w:rsidRPr="000B1631" w14:paraId="290200F2" w14:textId="77777777" w:rsidTr="00E33DA3">
        <w:tc>
          <w:tcPr>
            <w:tcW w:w="364" w:type="pct"/>
            <w:vAlign w:val="center"/>
          </w:tcPr>
          <w:p w14:paraId="66D19BAE" w14:textId="098A5219"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1.1</w:t>
            </w:r>
          </w:p>
        </w:tc>
        <w:tc>
          <w:tcPr>
            <w:tcW w:w="1987" w:type="pct"/>
            <w:vAlign w:val="center"/>
          </w:tcPr>
          <w:p w14:paraId="5F3746D3" w14:textId="11A8DF57" w:rsidR="009571B6" w:rsidRPr="002E5D5A" w:rsidRDefault="009571B6" w:rsidP="002E5D5A">
            <w:pPr>
              <w:spacing w:after="0" w:line="240" w:lineRule="auto"/>
              <w:rPr>
                <w:sz w:val="20"/>
                <w:szCs w:val="20"/>
                <w:lang w:val="ro-RO"/>
              </w:rPr>
            </w:pPr>
            <w:r w:rsidRPr="002E5D5A">
              <w:rPr>
                <w:sz w:val="20"/>
                <w:szCs w:val="20"/>
                <w:lang w:val="ro-RO"/>
              </w:rPr>
              <w:t xml:space="preserve">Rata de reducere a </w:t>
            </w:r>
            <w:r w:rsidR="002B1F82" w:rsidRPr="002E5D5A">
              <w:rPr>
                <w:sz w:val="20"/>
                <w:szCs w:val="20"/>
                <w:lang w:val="ro-RO"/>
              </w:rPr>
              <w:t>Deșeurilor</w:t>
            </w:r>
            <w:r w:rsidRPr="002E5D5A">
              <w:rPr>
                <w:sz w:val="20"/>
                <w:szCs w:val="20"/>
                <w:lang w:val="ro-RO"/>
              </w:rPr>
              <w:t xml:space="preserve"> menajere si </w:t>
            </w:r>
            <w:r w:rsidR="002E5D5A">
              <w:rPr>
                <w:sz w:val="20"/>
                <w:szCs w:val="20"/>
                <w:lang w:val="ro-RO"/>
              </w:rPr>
              <w:t>similare raportat la anul 2017</w:t>
            </w:r>
          </w:p>
        </w:tc>
        <w:tc>
          <w:tcPr>
            <w:tcW w:w="759" w:type="pct"/>
            <w:vAlign w:val="center"/>
          </w:tcPr>
          <w:p w14:paraId="5F64BEDB" w14:textId="5FBA654E" w:rsidR="009571B6" w:rsidRPr="002E5D5A" w:rsidRDefault="002E5D5A" w:rsidP="002E5D5A">
            <w:pPr>
              <w:spacing w:after="0" w:line="240" w:lineRule="auto"/>
              <w:jc w:val="center"/>
              <w:rPr>
                <w:sz w:val="20"/>
                <w:szCs w:val="20"/>
                <w:lang w:val="ro-RO"/>
              </w:rPr>
            </w:pPr>
            <w:r>
              <w:rPr>
                <w:sz w:val="20"/>
                <w:szCs w:val="20"/>
                <w:lang w:val="ro-RO"/>
              </w:rPr>
              <w:t>APM</w:t>
            </w:r>
          </w:p>
        </w:tc>
        <w:tc>
          <w:tcPr>
            <w:tcW w:w="1891" w:type="pct"/>
            <w:vAlign w:val="center"/>
          </w:tcPr>
          <w:p w14:paraId="4F48701E" w14:textId="4330F264" w:rsidR="009571B6" w:rsidRPr="002E5D5A" w:rsidRDefault="009571B6" w:rsidP="002E5D5A">
            <w:pPr>
              <w:spacing w:after="0" w:line="240" w:lineRule="auto"/>
              <w:rPr>
                <w:sz w:val="20"/>
                <w:szCs w:val="20"/>
                <w:lang w:val="ro-RO"/>
              </w:rPr>
            </w:pPr>
            <w:r w:rsidRPr="002E5D5A">
              <w:rPr>
                <w:sz w:val="20"/>
                <w:szCs w:val="20"/>
                <w:lang w:val="ro-RO"/>
              </w:rPr>
              <w:t xml:space="preserve">Se </w:t>
            </w:r>
            <w:r w:rsidR="001E5706" w:rsidRPr="002E5D5A">
              <w:rPr>
                <w:sz w:val="20"/>
                <w:szCs w:val="20"/>
                <w:lang w:val="ro-RO"/>
              </w:rPr>
              <w:t>raportează</w:t>
            </w:r>
            <w:r w:rsidRPr="002E5D5A">
              <w:rPr>
                <w:sz w:val="20"/>
                <w:szCs w:val="20"/>
                <w:lang w:val="ro-RO"/>
              </w:rPr>
              <w:t xml:space="preserve"> indicatorul de generare a </w:t>
            </w:r>
            <w:r w:rsidR="002B1F82" w:rsidRPr="002E5D5A">
              <w:rPr>
                <w:sz w:val="20"/>
                <w:szCs w:val="20"/>
                <w:lang w:val="ro-RO"/>
              </w:rPr>
              <w:t>Deșeurilor</w:t>
            </w:r>
            <w:r w:rsidRPr="002E5D5A">
              <w:rPr>
                <w:sz w:val="20"/>
                <w:szCs w:val="20"/>
                <w:lang w:val="ro-RO"/>
              </w:rPr>
              <w:t xml:space="preserve"> menajere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similare pentru anul aferent </w:t>
            </w:r>
            <w:r w:rsidR="001E5706" w:rsidRPr="002E5D5A">
              <w:rPr>
                <w:sz w:val="20"/>
                <w:szCs w:val="20"/>
                <w:lang w:val="ro-RO"/>
              </w:rPr>
              <w:t>monitorizării</w:t>
            </w:r>
            <w:r w:rsidRPr="002E5D5A">
              <w:rPr>
                <w:sz w:val="20"/>
                <w:szCs w:val="20"/>
                <w:lang w:val="ro-RO"/>
              </w:rPr>
              <w:t xml:space="preserve"> la indicatorul de generare a </w:t>
            </w:r>
            <w:r w:rsidR="002B1F82" w:rsidRPr="002E5D5A">
              <w:rPr>
                <w:sz w:val="20"/>
                <w:szCs w:val="20"/>
                <w:lang w:val="ro-RO"/>
              </w:rPr>
              <w:t>Deșeurilor</w:t>
            </w:r>
            <w:r w:rsidRPr="002E5D5A">
              <w:rPr>
                <w:sz w:val="20"/>
                <w:szCs w:val="20"/>
                <w:lang w:val="ro-RO"/>
              </w:rPr>
              <w:t xml:space="preserve"> menajere </w:t>
            </w:r>
            <w:r w:rsidR="00F5330C" w:rsidRPr="002E5D5A">
              <w:rPr>
                <w:rFonts w:cs="Palatino Linotype"/>
                <w:sz w:val="20"/>
                <w:szCs w:val="20"/>
                <w:lang w:val="ro-RO"/>
              </w:rPr>
              <w:t>ș</w:t>
            </w:r>
            <w:r w:rsidR="003E0A6C" w:rsidRPr="002E5D5A">
              <w:rPr>
                <w:rFonts w:cs="Palatino Linotype"/>
                <w:sz w:val="20"/>
                <w:szCs w:val="20"/>
                <w:lang w:val="ro-RO"/>
              </w:rPr>
              <w:t>i</w:t>
            </w:r>
            <w:r w:rsidR="002E5D5A">
              <w:rPr>
                <w:sz w:val="20"/>
                <w:szCs w:val="20"/>
                <w:lang w:val="ro-RO"/>
              </w:rPr>
              <w:t xml:space="preserve"> similare aferent anului 2017.</w:t>
            </w:r>
          </w:p>
        </w:tc>
      </w:tr>
      <w:tr w:rsidR="002E5D5A" w:rsidRPr="000B1631" w14:paraId="79F5B096" w14:textId="77777777" w:rsidTr="00E33DA3">
        <w:tc>
          <w:tcPr>
            <w:tcW w:w="364" w:type="pct"/>
            <w:vAlign w:val="center"/>
          </w:tcPr>
          <w:p w14:paraId="4CEB19C8" w14:textId="1A7C3119"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1.2</w:t>
            </w:r>
          </w:p>
        </w:tc>
        <w:tc>
          <w:tcPr>
            <w:tcW w:w="1987" w:type="pct"/>
            <w:vAlign w:val="center"/>
          </w:tcPr>
          <w:p w14:paraId="72D17A33" w14:textId="3F1802A9" w:rsidR="009571B6" w:rsidRPr="002E5D5A" w:rsidRDefault="009571B6" w:rsidP="002E5D5A">
            <w:pPr>
              <w:spacing w:after="0" w:line="240" w:lineRule="auto"/>
              <w:rPr>
                <w:sz w:val="20"/>
                <w:szCs w:val="20"/>
                <w:lang w:val="ro-RO"/>
              </w:rPr>
            </w:pPr>
            <w:r w:rsidRPr="002E5D5A">
              <w:rPr>
                <w:sz w:val="20"/>
                <w:szCs w:val="20"/>
                <w:lang w:val="ro-RO"/>
              </w:rPr>
              <w:t>Număr de personal instruit din cadrul APL-urilor/ADI p</w:t>
            </w:r>
            <w:r w:rsidR="002E5D5A">
              <w:rPr>
                <w:sz w:val="20"/>
                <w:szCs w:val="20"/>
                <w:lang w:val="ro-RO"/>
              </w:rPr>
              <w:t xml:space="preserve">rivind compostarea individuală </w:t>
            </w:r>
          </w:p>
        </w:tc>
        <w:tc>
          <w:tcPr>
            <w:tcW w:w="759" w:type="pct"/>
            <w:vAlign w:val="center"/>
          </w:tcPr>
          <w:p w14:paraId="6949FD9F" w14:textId="28371467" w:rsidR="009571B6" w:rsidRPr="002E5D5A" w:rsidRDefault="009571B6" w:rsidP="002E5D5A">
            <w:pPr>
              <w:spacing w:after="0" w:line="240" w:lineRule="auto"/>
              <w:jc w:val="center"/>
              <w:rPr>
                <w:sz w:val="20"/>
                <w:szCs w:val="20"/>
                <w:lang w:val="ro-RO"/>
              </w:rPr>
            </w:pPr>
            <w:r w:rsidRPr="002E5D5A">
              <w:rPr>
                <w:sz w:val="20"/>
                <w:szCs w:val="20"/>
                <w:lang w:val="ro-RO"/>
              </w:rPr>
              <w:t>APL</w:t>
            </w:r>
          </w:p>
          <w:p w14:paraId="5693A9C8" w14:textId="6416732E" w:rsidR="009571B6" w:rsidRPr="002E5D5A" w:rsidRDefault="009571B6" w:rsidP="002E5D5A">
            <w:pPr>
              <w:spacing w:after="0" w:line="240" w:lineRule="auto"/>
              <w:jc w:val="center"/>
              <w:rPr>
                <w:rFonts w:cstheme="minorHAnsi"/>
                <w:iCs/>
                <w:sz w:val="20"/>
                <w:szCs w:val="20"/>
                <w:lang w:val="ro-RO"/>
              </w:rPr>
            </w:pPr>
            <w:r w:rsidRPr="002E5D5A">
              <w:rPr>
                <w:sz w:val="20"/>
                <w:szCs w:val="20"/>
                <w:lang w:val="ro-RO"/>
              </w:rPr>
              <w:t>ADI</w:t>
            </w:r>
          </w:p>
        </w:tc>
        <w:tc>
          <w:tcPr>
            <w:tcW w:w="1891" w:type="pct"/>
            <w:vAlign w:val="center"/>
          </w:tcPr>
          <w:p w14:paraId="6B3561CC" w14:textId="5F19466D" w:rsidR="009571B6" w:rsidRPr="002E5D5A" w:rsidRDefault="009571B6" w:rsidP="002E5D5A">
            <w:pPr>
              <w:spacing w:after="0" w:line="240" w:lineRule="auto"/>
              <w:rPr>
                <w:sz w:val="20"/>
                <w:szCs w:val="20"/>
                <w:lang w:val="ro-RO"/>
              </w:rPr>
            </w:pPr>
            <w:r w:rsidRPr="002E5D5A">
              <w:rPr>
                <w:sz w:val="20"/>
                <w:szCs w:val="20"/>
                <w:lang w:val="ro-RO"/>
              </w:rPr>
              <w:t xml:space="preserve">Se calculează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ponderea numărului de personal instruit din numărul total </w:t>
            </w:r>
            <w:r w:rsidR="002E5D5A">
              <w:rPr>
                <w:sz w:val="20"/>
                <w:szCs w:val="20"/>
                <w:lang w:val="ro-RO"/>
              </w:rPr>
              <w:t>de personal.</w:t>
            </w:r>
          </w:p>
        </w:tc>
      </w:tr>
      <w:tr w:rsidR="002E5D5A" w:rsidRPr="000B1631" w14:paraId="6946DDA2" w14:textId="77777777" w:rsidTr="00E33DA3">
        <w:tc>
          <w:tcPr>
            <w:tcW w:w="364" w:type="pct"/>
            <w:vAlign w:val="center"/>
          </w:tcPr>
          <w:p w14:paraId="618476D5" w14:textId="29743F69"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1.3</w:t>
            </w:r>
          </w:p>
        </w:tc>
        <w:tc>
          <w:tcPr>
            <w:tcW w:w="1987" w:type="pct"/>
            <w:vAlign w:val="center"/>
          </w:tcPr>
          <w:p w14:paraId="06F19ECB" w14:textId="0C9E92C9" w:rsidR="009571B6" w:rsidRPr="002E5D5A" w:rsidRDefault="009571B6" w:rsidP="002E5D5A">
            <w:pPr>
              <w:spacing w:after="0" w:line="240" w:lineRule="auto"/>
              <w:rPr>
                <w:sz w:val="20"/>
                <w:szCs w:val="20"/>
                <w:lang w:val="ro-RO"/>
              </w:rPr>
            </w:pPr>
            <w:r w:rsidRPr="002E5D5A">
              <w:rPr>
                <w:sz w:val="20"/>
                <w:szCs w:val="20"/>
                <w:lang w:val="ro-RO"/>
              </w:rPr>
              <w:t xml:space="preserve">Număr de campanii de informare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con</w:t>
            </w:r>
            <w:r w:rsidR="00F5330C" w:rsidRPr="002E5D5A">
              <w:rPr>
                <w:rFonts w:cs="Palatino Linotype"/>
                <w:sz w:val="20"/>
                <w:szCs w:val="20"/>
                <w:lang w:val="ro-RO"/>
              </w:rPr>
              <w:t>ș</w:t>
            </w:r>
            <w:r w:rsidRPr="002E5D5A">
              <w:rPr>
                <w:sz w:val="20"/>
                <w:szCs w:val="20"/>
                <w:lang w:val="ro-RO"/>
              </w:rPr>
              <w:t>tientizare p</w:t>
            </w:r>
            <w:r w:rsidR="002E5D5A">
              <w:rPr>
                <w:sz w:val="20"/>
                <w:szCs w:val="20"/>
                <w:lang w:val="ro-RO"/>
              </w:rPr>
              <w:t>rivind compostarea individuală</w:t>
            </w:r>
          </w:p>
        </w:tc>
        <w:tc>
          <w:tcPr>
            <w:tcW w:w="759" w:type="pct"/>
            <w:vAlign w:val="center"/>
          </w:tcPr>
          <w:p w14:paraId="7E658BD0" w14:textId="4C4D9BA7" w:rsidR="009571B6" w:rsidRPr="002E5D5A" w:rsidRDefault="009571B6" w:rsidP="002E5D5A">
            <w:pPr>
              <w:spacing w:after="0" w:line="240" w:lineRule="auto"/>
              <w:jc w:val="center"/>
              <w:rPr>
                <w:sz w:val="20"/>
                <w:szCs w:val="20"/>
                <w:lang w:val="ro-RO"/>
              </w:rPr>
            </w:pPr>
            <w:r w:rsidRPr="002E5D5A">
              <w:rPr>
                <w:sz w:val="20"/>
                <w:szCs w:val="20"/>
                <w:lang w:val="ro-RO"/>
              </w:rPr>
              <w:t>APL</w:t>
            </w:r>
          </w:p>
          <w:p w14:paraId="18B1A200" w14:textId="58593DBE" w:rsidR="009571B6" w:rsidRPr="002E5D5A" w:rsidRDefault="009571B6" w:rsidP="002E5D5A">
            <w:pPr>
              <w:spacing w:after="0" w:line="240" w:lineRule="auto"/>
              <w:jc w:val="center"/>
              <w:rPr>
                <w:rFonts w:cstheme="minorHAnsi"/>
                <w:iCs/>
                <w:sz w:val="20"/>
                <w:szCs w:val="20"/>
                <w:lang w:val="ro-RO"/>
              </w:rPr>
            </w:pPr>
            <w:r w:rsidRPr="002E5D5A">
              <w:rPr>
                <w:sz w:val="20"/>
                <w:szCs w:val="20"/>
                <w:lang w:val="ro-RO"/>
              </w:rPr>
              <w:t>ADI</w:t>
            </w:r>
          </w:p>
        </w:tc>
        <w:tc>
          <w:tcPr>
            <w:tcW w:w="1891" w:type="pct"/>
            <w:vAlign w:val="center"/>
          </w:tcPr>
          <w:p w14:paraId="3A79AF4D" w14:textId="0F480D43" w:rsidR="009571B6" w:rsidRPr="002E5D5A" w:rsidRDefault="009571B6" w:rsidP="002E5D5A">
            <w:pPr>
              <w:spacing w:after="0" w:line="240" w:lineRule="auto"/>
              <w:rPr>
                <w:sz w:val="20"/>
                <w:szCs w:val="20"/>
                <w:lang w:val="ro-RO"/>
              </w:rPr>
            </w:pPr>
            <w:r w:rsidRPr="002E5D5A">
              <w:rPr>
                <w:sz w:val="20"/>
                <w:szCs w:val="20"/>
                <w:lang w:val="ro-RO"/>
              </w:rPr>
              <w:t xml:space="preserve">Se prezintă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numărul de locuitori beneficiari ai campaniilor </w:t>
            </w:r>
            <w:r w:rsidR="00F5330C" w:rsidRPr="002E5D5A">
              <w:rPr>
                <w:rFonts w:cs="Palatino Linotype"/>
                <w:sz w:val="20"/>
                <w:szCs w:val="20"/>
                <w:lang w:val="ro-RO"/>
              </w:rPr>
              <w:t>ș</w:t>
            </w:r>
            <w:r w:rsidR="003E0A6C" w:rsidRPr="002E5D5A">
              <w:rPr>
                <w:rFonts w:cs="Palatino Linotype"/>
                <w:sz w:val="20"/>
                <w:szCs w:val="20"/>
                <w:lang w:val="ro-RO"/>
              </w:rPr>
              <w:t>i</w:t>
            </w:r>
            <w:r w:rsidR="002E5D5A">
              <w:rPr>
                <w:sz w:val="20"/>
                <w:szCs w:val="20"/>
                <w:lang w:val="ro-RO"/>
              </w:rPr>
              <w:t xml:space="preserve"> perioadele de derulare.</w:t>
            </w:r>
          </w:p>
        </w:tc>
      </w:tr>
      <w:tr w:rsidR="002E5D5A" w:rsidRPr="002E5D5A" w14:paraId="326D744A" w14:textId="77777777" w:rsidTr="00E33DA3">
        <w:tc>
          <w:tcPr>
            <w:tcW w:w="364" w:type="pct"/>
            <w:vAlign w:val="center"/>
          </w:tcPr>
          <w:p w14:paraId="5EB186B0" w14:textId="6BB162E1"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1.4</w:t>
            </w:r>
          </w:p>
        </w:tc>
        <w:tc>
          <w:tcPr>
            <w:tcW w:w="1987" w:type="pct"/>
            <w:vAlign w:val="center"/>
          </w:tcPr>
          <w:p w14:paraId="5B88EAEC" w14:textId="77777777" w:rsidR="009571B6" w:rsidRPr="002E5D5A" w:rsidRDefault="009571B6" w:rsidP="002E5D5A">
            <w:pPr>
              <w:spacing w:after="0" w:line="240" w:lineRule="auto"/>
              <w:rPr>
                <w:sz w:val="20"/>
                <w:szCs w:val="20"/>
                <w:lang w:val="ro-RO"/>
              </w:rPr>
            </w:pPr>
            <w:r w:rsidRPr="002E5D5A">
              <w:rPr>
                <w:sz w:val="20"/>
                <w:szCs w:val="20"/>
                <w:lang w:val="ro-RO"/>
              </w:rPr>
              <w:t xml:space="preserve">Procedură de control împotriva risipei de alimente în sectorul serviciilor de </w:t>
            </w:r>
          </w:p>
          <w:p w14:paraId="7C776300" w14:textId="3C57EDEA" w:rsidR="009571B6" w:rsidRPr="002E5D5A" w:rsidRDefault="009571B6" w:rsidP="002E5D5A">
            <w:pPr>
              <w:spacing w:after="0" w:line="240" w:lineRule="auto"/>
              <w:rPr>
                <w:sz w:val="20"/>
                <w:szCs w:val="20"/>
                <w:lang w:val="ro-RO"/>
              </w:rPr>
            </w:pPr>
            <w:r w:rsidRPr="002E5D5A">
              <w:rPr>
                <w:sz w:val="20"/>
                <w:szCs w:val="20"/>
                <w:lang w:val="ro-RO"/>
              </w:rPr>
              <w:t>catering pe care administrate de autorită</w:t>
            </w:r>
            <w:r w:rsidR="00EA47DA" w:rsidRPr="002E5D5A">
              <w:rPr>
                <w:rFonts w:cs="Palatino Linotype"/>
                <w:sz w:val="20"/>
                <w:szCs w:val="20"/>
                <w:lang w:val="ro-RO"/>
              </w:rPr>
              <w:t>ț</w:t>
            </w:r>
            <w:r w:rsidR="002E5D5A">
              <w:rPr>
                <w:sz w:val="20"/>
                <w:szCs w:val="20"/>
                <w:lang w:val="ro-RO"/>
              </w:rPr>
              <w:t>ile publice</w:t>
            </w:r>
          </w:p>
        </w:tc>
        <w:tc>
          <w:tcPr>
            <w:tcW w:w="759" w:type="pct"/>
            <w:vAlign w:val="center"/>
          </w:tcPr>
          <w:p w14:paraId="0B1DEEAA" w14:textId="72A28753" w:rsidR="009571B6" w:rsidRPr="002E5D5A" w:rsidRDefault="009571B6" w:rsidP="002E5D5A">
            <w:pPr>
              <w:spacing w:after="0" w:line="240" w:lineRule="auto"/>
              <w:jc w:val="center"/>
              <w:rPr>
                <w:sz w:val="20"/>
                <w:szCs w:val="20"/>
                <w:lang w:val="ro-RO"/>
              </w:rPr>
            </w:pPr>
            <w:r w:rsidRPr="002E5D5A">
              <w:rPr>
                <w:sz w:val="20"/>
                <w:szCs w:val="20"/>
                <w:lang w:val="ro-RO"/>
              </w:rPr>
              <w:t>CJ</w:t>
            </w:r>
          </w:p>
          <w:p w14:paraId="1659A662" w14:textId="602E6B2B" w:rsidR="009571B6" w:rsidRPr="002E5D5A" w:rsidRDefault="009571B6" w:rsidP="002E5D5A">
            <w:pPr>
              <w:spacing w:after="0" w:line="240" w:lineRule="auto"/>
              <w:jc w:val="center"/>
              <w:rPr>
                <w:rFonts w:cstheme="minorHAnsi"/>
                <w:iCs/>
                <w:sz w:val="20"/>
                <w:szCs w:val="20"/>
                <w:lang w:val="ro-RO"/>
              </w:rPr>
            </w:pPr>
            <w:r w:rsidRPr="002E5D5A">
              <w:rPr>
                <w:sz w:val="20"/>
                <w:szCs w:val="20"/>
                <w:lang w:val="ro-RO"/>
              </w:rPr>
              <w:t>APL</w:t>
            </w:r>
          </w:p>
        </w:tc>
        <w:tc>
          <w:tcPr>
            <w:tcW w:w="1891" w:type="pct"/>
            <w:vAlign w:val="center"/>
          </w:tcPr>
          <w:p w14:paraId="1D0A6265" w14:textId="2DA010D6" w:rsidR="009571B6" w:rsidRPr="002E5D5A" w:rsidRDefault="009571B6" w:rsidP="002E5D5A">
            <w:pPr>
              <w:spacing w:after="0" w:line="240" w:lineRule="auto"/>
              <w:rPr>
                <w:sz w:val="20"/>
                <w:szCs w:val="20"/>
                <w:lang w:val="ro-RO"/>
              </w:rPr>
            </w:pPr>
            <w:r w:rsidRPr="002E5D5A">
              <w:rPr>
                <w:sz w:val="20"/>
                <w:szCs w:val="20"/>
                <w:lang w:val="ro-RO"/>
              </w:rPr>
              <w:t xml:space="preserve">Se prezintă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număr de UAT în care această</w:t>
            </w:r>
            <w:r w:rsidR="002E5D5A">
              <w:rPr>
                <w:sz w:val="20"/>
                <w:szCs w:val="20"/>
                <w:lang w:val="ro-RO"/>
              </w:rPr>
              <w:t xml:space="preserve"> procedură a fost implementată.</w:t>
            </w:r>
          </w:p>
        </w:tc>
      </w:tr>
      <w:tr w:rsidR="002E5D5A" w:rsidRPr="000B1631" w14:paraId="75581DFE" w14:textId="77777777" w:rsidTr="00E33DA3">
        <w:tc>
          <w:tcPr>
            <w:tcW w:w="364" w:type="pct"/>
            <w:vAlign w:val="center"/>
          </w:tcPr>
          <w:p w14:paraId="2C130C2E" w14:textId="0F2B3360"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1.5</w:t>
            </w:r>
          </w:p>
        </w:tc>
        <w:tc>
          <w:tcPr>
            <w:tcW w:w="1987" w:type="pct"/>
            <w:vAlign w:val="center"/>
          </w:tcPr>
          <w:p w14:paraId="7EC83F97" w14:textId="36E1F2BF" w:rsidR="009571B6" w:rsidRPr="002E5D5A" w:rsidRDefault="009571B6" w:rsidP="002E5D5A">
            <w:pPr>
              <w:spacing w:after="0" w:line="240" w:lineRule="auto"/>
              <w:rPr>
                <w:sz w:val="20"/>
                <w:szCs w:val="20"/>
                <w:lang w:val="ro-RO"/>
              </w:rPr>
            </w:pPr>
            <w:r w:rsidRPr="002E5D5A">
              <w:rPr>
                <w:sz w:val="20"/>
                <w:szCs w:val="20"/>
                <w:lang w:val="ro-RO"/>
              </w:rPr>
              <w:t xml:space="preserve">Număr de controale privind risipa de alimente în sectorul serviciilor de catering pe care le administrează </w:t>
            </w:r>
            <w:r w:rsidR="00F5330C" w:rsidRPr="002E5D5A">
              <w:rPr>
                <w:sz w:val="20"/>
                <w:szCs w:val="20"/>
                <w:lang w:val="ro-RO"/>
              </w:rPr>
              <w:t>ș</w:t>
            </w:r>
            <w:r w:rsidR="003E0A6C" w:rsidRPr="002E5D5A">
              <w:rPr>
                <w:sz w:val="20"/>
                <w:szCs w:val="20"/>
                <w:lang w:val="ro-RO"/>
              </w:rPr>
              <w:t>i</w:t>
            </w:r>
            <w:r w:rsidRPr="002E5D5A">
              <w:rPr>
                <w:sz w:val="20"/>
                <w:szCs w:val="20"/>
                <w:lang w:val="ro-RO"/>
              </w:rPr>
              <w:t xml:space="preserve"> aplicarea principiului „prevenire </w:t>
            </w:r>
            <w:r w:rsidR="002B1F82" w:rsidRPr="002E5D5A">
              <w:rPr>
                <w:sz w:val="20"/>
                <w:szCs w:val="20"/>
                <w:lang w:val="ro-RO"/>
              </w:rPr>
              <w:t>Deșeurilor</w:t>
            </w:r>
            <w:r w:rsidRPr="002E5D5A">
              <w:rPr>
                <w:sz w:val="20"/>
                <w:szCs w:val="20"/>
                <w:lang w:val="ro-RO"/>
              </w:rPr>
              <w:t xml:space="preserve"> alimentare” în achizi</w:t>
            </w:r>
            <w:r w:rsidR="00EA47DA" w:rsidRPr="002E5D5A">
              <w:rPr>
                <w:sz w:val="20"/>
                <w:szCs w:val="20"/>
                <w:lang w:val="ro-RO"/>
              </w:rPr>
              <w:t>ț</w:t>
            </w:r>
            <w:r w:rsidR="002E5D5A">
              <w:rPr>
                <w:sz w:val="20"/>
                <w:szCs w:val="20"/>
                <w:lang w:val="ro-RO"/>
              </w:rPr>
              <w:t>iile publice</w:t>
            </w:r>
          </w:p>
        </w:tc>
        <w:tc>
          <w:tcPr>
            <w:tcW w:w="759" w:type="pct"/>
            <w:vAlign w:val="center"/>
          </w:tcPr>
          <w:p w14:paraId="2141A09E" w14:textId="258A511E" w:rsidR="009571B6" w:rsidRPr="002E5D5A" w:rsidRDefault="002E5D5A" w:rsidP="002E5D5A">
            <w:pPr>
              <w:spacing w:after="0" w:line="240" w:lineRule="auto"/>
              <w:jc w:val="center"/>
              <w:rPr>
                <w:sz w:val="20"/>
                <w:szCs w:val="20"/>
                <w:lang w:val="ro-RO"/>
              </w:rPr>
            </w:pPr>
            <w:r>
              <w:rPr>
                <w:sz w:val="20"/>
                <w:szCs w:val="20"/>
                <w:lang w:val="ro-RO"/>
              </w:rPr>
              <w:t>APL-uri</w:t>
            </w:r>
          </w:p>
        </w:tc>
        <w:tc>
          <w:tcPr>
            <w:tcW w:w="1891" w:type="pct"/>
            <w:vAlign w:val="center"/>
          </w:tcPr>
          <w:p w14:paraId="4CF886CC" w14:textId="058A7232" w:rsidR="009571B6" w:rsidRPr="002E5D5A" w:rsidRDefault="009571B6" w:rsidP="002E5D5A">
            <w:pPr>
              <w:spacing w:after="0" w:line="240" w:lineRule="auto"/>
              <w:rPr>
                <w:sz w:val="20"/>
                <w:szCs w:val="20"/>
                <w:lang w:val="ro-RO"/>
              </w:rPr>
            </w:pPr>
            <w:r w:rsidRPr="002E5D5A">
              <w:rPr>
                <w:sz w:val="20"/>
                <w:szCs w:val="20"/>
                <w:lang w:val="ro-RO"/>
              </w:rPr>
              <w:t xml:space="preserve">Se prezintă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un rezumat al aspectelor controlate </w:t>
            </w:r>
            <w:r w:rsidR="00F5330C" w:rsidRPr="002E5D5A">
              <w:rPr>
                <w:rFonts w:cs="Palatino Linotype"/>
                <w:sz w:val="20"/>
                <w:szCs w:val="20"/>
                <w:lang w:val="ro-RO"/>
              </w:rPr>
              <w:t>ș</w:t>
            </w:r>
            <w:r w:rsidR="003E0A6C" w:rsidRPr="002E5D5A">
              <w:rPr>
                <w:rFonts w:cs="Palatino Linotype"/>
                <w:sz w:val="20"/>
                <w:szCs w:val="20"/>
                <w:lang w:val="ro-RO"/>
              </w:rPr>
              <w:t>i</w:t>
            </w:r>
            <w:r w:rsidR="002E5D5A">
              <w:rPr>
                <w:sz w:val="20"/>
                <w:szCs w:val="20"/>
                <w:lang w:val="ro-RO"/>
              </w:rPr>
              <w:t xml:space="preserve"> a măsurilor dispuse.</w:t>
            </w:r>
          </w:p>
        </w:tc>
      </w:tr>
      <w:tr w:rsidR="002E5D5A" w:rsidRPr="000B1631" w14:paraId="29B7E789" w14:textId="77777777" w:rsidTr="00E33DA3">
        <w:tc>
          <w:tcPr>
            <w:tcW w:w="364" w:type="pct"/>
            <w:vAlign w:val="center"/>
          </w:tcPr>
          <w:p w14:paraId="508389F7" w14:textId="075E9111"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1.6</w:t>
            </w:r>
          </w:p>
        </w:tc>
        <w:tc>
          <w:tcPr>
            <w:tcW w:w="1987" w:type="pct"/>
            <w:vAlign w:val="center"/>
          </w:tcPr>
          <w:p w14:paraId="6E8D804B" w14:textId="3D84925E" w:rsidR="009571B6" w:rsidRPr="002E5D5A" w:rsidRDefault="009571B6" w:rsidP="002E5D5A">
            <w:pPr>
              <w:spacing w:after="0" w:line="240" w:lineRule="auto"/>
              <w:rPr>
                <w:sz w:val="20"/>
                <w:szCs w:val="20"/>
                <w:lang w:val="ro-RO"/>
              </w:rPr>
            </w:pPr>
            <w:r w:rsidRPr="002E5D5A">
              <w:rPr>
                <w:sz w:val="20"/>
                <w:szCs w:val="20"/>
                <w:lang w:val="ro-RO"/>
              </w:rPr>
              <w:t>Politică promovată privind consumul eco-responsabil a hârtiei de birou în cadrul administra</w:t>
            </w:r>
            <w:r w:rsidR="00EA47DA" w:rsidRPr="002E5D5A">
              <w:rPr>
                <w:sz w:val="20"/>
                <w:szCs w:val="20"/>
                <w:lang w:val="ro-RO"/>
              </w:rPr>
              <w:t>ț</w:t>
            </w:r>
            <w:r w:rsidRPr="002E5D5A">
              <w:rPr>
                <w:sz w:val="20"/>
                <w:szCs w:val="20"/>
                <w:lang w:val="ro-RO"/>
              </w:rPr>
              <w:t>iei</w:t>
            </w:r>
            <w:r w:rsidR="002E5D5A">
              <w:rPr>
                <w:sz w:val="20"/>
                <w:szCs w:val="20"/>
                <w:lang w:val="ro-RO"/>
              </w:rPr>
              <w:t xml:space="preserve"> publice (procedură elaborată)</w:t>
            </w:r>
          </w:p>
        </w:tc>
        <w:tc>
          <w:tcPr>
            <w:tcW w:w="759" w:type="pct"/>
            <w:vAlign w:val="center"/>
          </w:tcPr>
          <w:p w14:paraId="4EB68BFE" w14:textId="418B6ADA" w:rsidR="009571B6" w:rsidRPr="002E5D5A" w:rsidRDefault="002E5D5A" w:rsidP="002E5D5A">
            <w:pPr>
              <w:spacing w:after="0" w:line="240" w:lineRule="auto"/>
              <w:jc w:val="center"/>
              <w:rPr>
                <w:sz w:val="20"/>
                <w:szCs w:val="20"/>
                <w:lang w:val="ro-RO"/>
              </w:rPr>
            </w:pPr>
            <w:r>
              <w:rPr>
                <w:sz w:val="20"/>
                <w:szCs w:val="20"/>
                <w:lang w:val="ro-RO"/>
              </w:rPr>
              <w:t>CJ</w:t>
            </w:r>
          </w:p>
        </w:tc>
        <w:tc>
          <w:tcPr>
            <w:tcW w:w="1891" w:type="pct"/>
            <w:vAlign w:val="center"/>
          </w:tcPr>
          <w:p w14:paraId="52412F14" w14:textId="27890C03" w:rsidR="009571B6" w:rsidRPr="002E5D5A" w:rsidRDefault="009571B6" w:rsidP="002E5D5A">
            <w:pPr>
              <w:spacing w:after="0" w:line="240" w:lineRule="auto"/>
              <w:rPr>
                <w:sz w:val="20"/>
                <w:szCs w:val="20"/>
                <w:lang w:val="ro-RO"/>
              </w:rPr>
            </w:pPr>
            <w:r w:rsidRPr="002E5D5A">
              <w:rPr>
                <w:sz w:val="20"/>
                <w:szCs w:val="20"/>
                <w:lang w:val="ro-RO"/>
              </w:rPr>
              <w:t xml:space="preserve">Se prezintă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număr de UAT care au</w:t>
            </w:r>
            <w:r w:rsidR="002E5D5A">
              <w:rPr>
                <w:sz w:val="20"/>
                <w:szCs w:val="20"/>
                <w:lang w:val="ro-RO"/>
              </w:rPr>
              <w:t xml:space="preserve"> implementat această procedură.</w:t>
            </w:r>
          </w:p>
        </w:tc>
      </w:tr>
      <w:tr w:rsidR="002E5D5A" w:rsidRPr="002E5D5A" w14:paraId="6CC5E824" w14:textId="77777777" w:rsidTr="00E33DA3">
        <w:tc>
          <w:tcPr>
            <w:tcW w:w="364" w:type="pct"/>
            <w:vAlign w:val="center"/>
          </w:tcPr>
          <w:p w14:paraId="0F3A415F" w14:textId="51EFEC93"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1.7</w:t>
            </w:r>
          </w:p>
        </w:tc>
        <w:tc>
          <w:tcPr>
            <w:tcW w:w="1987" w:type="pct"/>
            <w:vAlign w:val="center"/>
          </w:tcPr>
          <w:p w14:paraId="6C4BD3C2" w14:textId="16425E4C" w:rsidR="009571B6" w:rsidRPr="002E5D5A" w:rsidRDefault="009571B6" w:rsidP="002E5D5A">
            <w:pPr>
              <w:spacing w:after="0" w:line="240" w:lineRule="auto"/>
              <w:rPr>
                <w:sz w:val="20"/>
                <w:szCs w:val="20"/>
                <w:lang w:val="ro-RO"/>
              </w:rPr>
            </w:pPr>
            <w:r w:rsidRPr="002E5D5A">
              <w:rPr>
                <w:sz w:val="20"/>
                <w:szCs w:val="20"/>
                <w:lang w:val="ro-RO"/>
              </w:rPr>
              <w:t>Număr de campanii de de sensibilizare în ceea ce prive</w:t>
            </w:r>
            <w:r w:rsidR="00F5330C" w:rsidRPr="002E5D5A">
              <w:rPr>
                <w:sz w:val="20"/>
                <w:szCs w:val="20"/>
                <w:lang w:val="ro-RO"/>
              </w:rPr>
              <w:t>ș</w:t>
            </w:r>
            <w:r w:rsidRPr="002E5D5A">
              <w:rPr>
                <w:sz w:val="20"/>
                <w:szCs w:val="20"/>
                <w:lang w:val="ro-RO"/>
              </w:rPr>
              <w:t>te consumul eco-responsabil al hârtiei de birou în cadrul administra</w:t>
            </w:r>
            <w:r w:rsidR="00EA47DA" w:rsidRPr="002E5D5A">
              <w:rPr>
                <w:sz w:val="20"/>
                <w:szCs w:val="20"/>
                <w:lang w:val="ro-RO"/>
              </w:rPr>
              <w:t>ț</w:t>
            </w:r>
            <w:r w:rsidR="002E5D5A">
              <w:rPr>
                <w:sz w:val="20"/>
                <w:szCs w:val="20"/>
                <w:lang w:val="ro-RO"/>
              </w:rPr>
              <w:t>iei publice</w:t>
            </w:r>
          </w:p>
        </w:tc>
        <w:tc>
          <w:tcPr>
            <w:tcW w:w="759" w:type="pct"/>
            <w:vAlign w:val="center"/>
          </w:tcPr>
          <w:p w14:paraId="34079C3C" w14:textId="1D587A9F" w:rsidR="009571B6" w:rsidRPr="002E5D5A" w:rsidRDefault="009571B6" w:rsidP="002E5D5A">
            <w:pPr>
              <w:spacing w:after="0" w:line="240" w:lineRule="auto"/>
              <w:jc w:val="center"/>
              <w:rPr>
                <w:sz w:val="20"/>
                <w:szCs w:val="20"/>
                <w:lang w:val="ro-RO"/>
              </w:rPr>
            </w:pPr>
            <w:r w:rsidRPr="002E5D5A">
              <w:rPr>
                <w:sz w:val="20"/>
                <w:szCs w:val="20"/>
                <w:lang w:val="ro-RO"/>
              </w:rPr>
              <w:t>CJ</w:t>
            </w:r>
          </w:p>
          <w:p w14:paraId="23016CDC" w14:textId="6664F94E" w:rsidR="009571B6" w:rsidRPr="002E5D5A" w:rsidRDefault="009571B6" w:rsidP="002E5D5A">
            <w:pPr>
              <w:spacing w:after="0" w:line="240" w:lineRule="auto"/>
              <w:jc w:val="center"/>
              <w:rPr>
                <w:rFonts w:cstheme="minorHAnsi"/>
                <w:iCs/>
                <w:sz w:val="20"/>
                <w:szCs w:val="20"/>
                <w:lang w:val="ro-RO"/>
              </w:rPr>
            </w:pPr>
            <w:r w:rsidRPr="002E5D5A">
              <w:rPr>
                <w:sz w:val="20"/>
                <w:szCs w:val="20"/>
                <w:lang w:val="ro-RO"/>
              </w:rPr>
              <w:t>APL</w:t>
            </w:r>
          </w:p>
        </w:tc>
        <w:tc>
          <w:tcPr>
            <w:tcW w:w="1891" w:type="pct"/>
            <w:vAlign w:val="center"/>
          </w:tcPr>
          <w:p w14:paraId="62338017" w14:textId="653F04C5" w:rsidR="009571B6" w:rsidRPr="002E5D5A" w:rsidRDefault="009571B6" w:rsidP="002E5D5A">
            <w:pPr>
              <w:spacing w:after="0" w:line="240" w:lineRule="auto"/>
              <w:rPr>
                <w:sz w:val="20"/>
                <w:szCs w:val="20"/>
                <w:lang w:val="ro-RO"/>
              </w:rPr>
            </w:pPr>
            <w:r w:rsidRPr="002E5D5A">
              <w:rPr>
                <w:sz w:val="20"/>
                <w:szCs w:val="20"/>
                <w:lang w:val="ro-RO"/>
              </w:rPr>
              <w:t xml:space="preserve">Se prezintă </w:t>
            </w:r>
            <w:r w:rsidR="00F5330C" w:rsidRPr="002E5D5A">
              <w:rPr>
                <w:rFonts w:cs="Palatino Linotype"/>
                <w:sz w:val="20"/>
                <w:szCs w:val="20"/>
                <w:lang w:val="ro-RO"/>
              </w:rPr>
              <w:t>ș</w:t>
            </w:r>
            <w:r w:rsidR="003E0A6C" w:rsidRPr="002E5D5A">
              <w:rPr>
                <w:rFonts w:cs="Palatino Linotype"/>
                <w:sz w:val="20"/>
                <w:szCs w:val="20"/>
                <w:lang w:val="ro-RO"/>
              </w:rPr>
              <w:t>i</w:t>
            </w:r>
            <w:r w:rsidRPr="002E5D5A">
              <w:rPr>
                <w:sz w:val="20"/>
                <w:szCs w:val="20"/>
                <w:lang w:val="ro-RO"/>
              </w:rPr>
              <w:t xml:space="preserve"> numărul de personal beneficiar a campaniilor </w:t>
            </w:r>
            <w:r w:rsidR="00F5330C" w:rsidRPr="002E5D5A">
              <w:rPr>
                <w:rFonts w:cs="Palatino Linotype"/>
                <w:sz w:val="20"/>
                <w:szCs w:val="20"/>
                <w:lang w:val="ro-RO"/>
              </w:rPr>
              <w:t>ș</w:t>
            </w:r>
            <w:r w:rsidR="003E0A6C" w:rsidRPr="002E5D5A">
              <w:rPr>
                <w:rFonts w:cs="Palatino Linotype"/>
                <w:sz w:val="20"/>
                <w:szCs w:val="20"/>
                <w:lang w:val="ro-RO"/>
              </w:rPr>
              <w:t>i</w:t>
            </w:r>
            <w:r w:rsidR="002E5D5A">
              <w:rPr>
                <w:sz w:val="20"/>
                <w:szCs w:val="20"/>
                <w:lang w:val="ro-RO"/>
              </w:rPr>
              <w:t xml:space="preserve"> perioadele de derulare.</w:t>
            </w:r>
          </w:p>
        </w:tc>
      </w:tr>
      <w:tr w:rsidR="002E5D5A" w:rsidRPr="000B1631" w14:paraId="0F8AD5EE" w14:textId="77777777" w:rsidTr="00E33DA3">
        <w:tc>
          <w:tcPr>
            <w:tcW w:w="364" w:type="pct"/>
            <w:vAlign w:val="center"/>
          </w:tcPr>
          <w:p w14:paraId="7F679B98" w14:textId="7C53B477" w:rsidR="009571B6" w:rsidRPr="002E5D5A" w:rsidRDefault="002E5D5A" w:rsidP="002E5D5A">
            <w:pPr>
              <w:spacing w:after="0" w:line="240" w:lineRule="auto"/>
              <w:jc w:val="center"/>
              <w:rPr>
                <w:rFonts w:cstheme="minorHAnsi"/>
                <w:iCs/>
                <w:sz w:val="20"/>
                <w:szCs w:val="20"/>
                <w:lang w:val="ro-RO"/>
              </w:rPr>
            </w:pPr>
            <w:r>
              <w:rPr>
                <w:rFonts w:cstheme="minorHAnsi"/>
                <w:iCs/>
                <w:sz w:val="20"/>
                <w:szCs w:val="20"/>
                <w:lang w:val="ro-RO"/>
              </w:rPr>
              <w:t>1.8</w:t>
            </w:r>
          </w:p>
        </w:tc>
        <w:tc>
          <w:tcPr>
            <w:tcW w:w="1987" w:type="pct"/>
            <w:vAlign w:val="center"/>
          </w:tcPr>
          <w:p w14:paraId="70FB0427" w14:textId="38175F24" w:rsidR="009571B6" w:rsidRPr="002E5D5A" w:rsidRDefault="009571B6" w:rsidP="002E5D5A">
            <w:pPr>
              <w:spacing w:after="0" w:line="240" w:lineRule="auto"/>
              <w:rPr>
                <w:sz w:val="20"/>
                <w:szCs w:val="20"/>
                <w:lang w:val="ro-RO"/>
              </w:rPr>
            </w:pPr>
            <w:r w:rsidRPr="002E5D5A">
              <w:rPr>
                <w:sz w:val="20"/>
                <w:szCs w:val="20"/>
                <w:lang w:val="ro-RO"/>
              </w:rPr>
              <w:t>Politică promovată privind dezvoltarea unui sistem de refuz a pliantelor publicita</w:t>
            </w:r>
            <w:r w:rsidR="002E5D5A">
              <w:rPr>
                <w:sz w:val="20"/>
                <w:szCs w:val="20"/>
                <w:lang w:val="ro-RO"/>
              </w:rPr>
              <w:t>re printate (STOP PUBLICITATE)</w:t>
            </w:r>
          </w:p>
        </w:tc>
        <w:tc>
          <w:tcPr>
            <w:tcW w:w="759" w:type="pct"/>
            <w:vAlign w:val="center"/>
          </w:tcPr>
          <w:p w14:paraId="68DB37EA" w14:textId="4ABD137B" w:rsidR="009571B6" w:rsidRPr="002E5D5A" w:rsidRDefault="009571B6" w:rsidP="002E5D5A">
            <w:pPr>
              <w:spacing w:after="0" w:line="240" w:lineRule="auto"/>
              <w:jc w:val="center"/>
              <w:rPr>
                <w:sz w:val="20"/>
                <w:szCs w:val="20"/>
                <w:lang w:val="ro-RO"/>
              </w:rPr>
            </w:pPr>
            <w:r w:rsidRPr="002E5D5A">
              <w:rPr>
                <w:sz w:val="20"/>
                <w:szCs w:val="20"/>
                <w:lang w:val="ro-RO"/>
              </w:rPr>
              <w:t>CJ</w:t>
            </w:r>
          </w:p>
          <w:p w14:paraId="3CFCEDA4" w14:textId="52A12FF9" w:rsidR="009571B6" w:rsidRPr="002E5D5A" w:rsidRDefault="009571B6" w:rsidP="002E5D5A">
            <w:pPr>
              <w:spacing w:after="0" w:line="240" w:lineRule="auto"/>
              <w:jc w:val="center"/>
              <w:rPr>
                <w:rFonts w:cstheme="minorHAnsi"/>
                <w:iCs/>
                <w:sz w:val="20"/>
                <w:szCs w:val="20"/>
                <w:lang w:val="ro-RO"/>
              </w:rPr>
            </w:pPr>
            <w:r w:rsidRPr="002E5D5A">
              <w:rPr>
                <w:sz w:val="20"/>
                <w:szCs w:val="20"/>
                <w:lang w:val="ro-RO"/>
              </w:rPr>
              <w:t>APL</w:t>
            </w:r>
          </w:p>
        </w:tc>
        <w:tc>
          <w:tcPr>
            <w:tcW w:w="1891" w:type="pct"/>
            <w:vAlign w:val="center"/>
          </w:tcPr>
          <w:p w14:paraId="74983DE1" w14:textId="6BF7EB74" w:rsidR="009571B6" w:rsidRPr="002E5D5A" w:rsidRDefault="009571B6" w:rsidP="002E5D5A">
            <w:pPr>
              <w:spacing w:after="0" w:line="240" w:lineRule="auto"/>
              <w:rPr>
                <w:sz w:val="20"/>
                <w:szCs w:val="20"/>
                <w:lang w:val="ro-RO"/>
              </w:rPr>
            </w:pPr>
            <w:r w:rsidRPr="002E5D5A">
              <w:rPr>
                <w:sz w:val="20"/>
                <w:szCs w:val="20"/>
                <w:lang w:val="ro-RO"/>
              </w:rPr>
              <w:t xml:space="preserve">Se prezintă numărul de UAT în care această politică a fost implementată </w:t>
            </w:r>
            <w:r w:rsidR="00F5330C" w:rsidRPr="002E5D5A">
              <w:rPr>
                <w:rFonts w:cs="Palatino Linotype"/>
                <w:sz w:val="20"/>
                <w:szCs w:val="20"/>
                <w:lang w:val="ro-RO"/>
              </w:rPr>
              <w:t>ș</w:t>
            </w:r>
            <w:r w:rsidR="003E0A6C" w:rsidRPr="002E5D5A">
              <w:rPr>
                <w:rFonts w:cs="Palatino Linotype"/>
                <w:sz w:val="20"/>
                <w:szCs w:val="20"/>
                <w:lang w:val="ro-RO"/>
              </w:rPr>
              <w:t>i</w:t>
            </w:r>
            <w:r w:rsidR="002E5D5A">
              <w:rPr>
                <w:sz w:val="20"/>
                <w:szCs w:val="20"/>
                <w:lang w:val="ro-RO"/>
              </w:rPr>
              <w:t xml:space="preserve"> instrumentul este utilizat.</w:t>
            </w:r>
          </w:p>
        </w:tc>
      </w:tr>
    </w:tbl>
    <w:p w14:paraId="30EAB522" w14:textId="0A886E1C" w:rsidR="00944F27" w:rsidRPr="005B0024" w:rsidRDefault="00944F27" w:rsidP="00944F27">
      <w:pPr>
        <w:pStyle w:val="Legend"/>
        <w:jc w:val="center"/>
        <w:rPr>
          <w:lang w:val="fr-FR"/>
        </w:rPr>
      </w:pPr>
      <w:bookmarkStart w:id="822" w:name="_Toc22555082"/>
      <w:bookmarkStart w:id="823" w:name="_Toc24737353"/>
      <w:r w:rsidRPr="00FD49CC">
        <w:rPr>
          <w:rStyle w:val="Accentuaresubtil"/>
          <w:lang w:val="ro-RO"/>
        </w:rPr>
        <w:t xml:space="preserve">Tabel </w:t>
      </w:r>
      <w:r w:rsidR="00636E14">
        <w:rPr>
          <w:rStyle w:val="Accentuaresubtil"/>
          <w:lang w:val="ro-RO"/>
        </w:rPr>
        <w:fldChar w:fldCharType="begin"/>
      </w:r>
      <w:r w:rsidR="00636E14">
        <w:rPr>
          <w:rStyle w:val="Accentuaresubtil"/>
          <w:lang w:val="ro-RO"/>
        </w:rPr>
        <w:instrText xml:space="preserve"> STYLEREF 1 \s </w:instrText>
      </w:r>
      <w:r w:rsidR="00636E14">
        <w:rPr>
          <w:rStyle w:val="Accentuaresubtil"/>
          <w:lang w:val="ro-RO"/>
        </w:rPr>
        <w:fldChar w:fldCharType="separate"/>
      </w:r>
      <w:r w:rsidR="00DC62E9">
        <w:rPr>
          <w:rStyle w:val="Accentuaresubtil"/>
          <w:noProof/>
          <w:lang w:val="ro-RO"/>
        </w:rPr>
        <w:t>13</w:t>
      </w:r>
      <w:r w:rsidR="00636E14">
        <w:rPr>
          <w:rStyle w:val="Accentuaresubtil"/>
          <w:lang w:val="ro-RO"/>
        </w:rPr>
        <w:fldChar w:fldCharType="end"/>
      </w:r>
      <w:r w:rsidR="00636E14">
        <w:rPr>
          <w:rStyle w:val="Accentuaresubtil"/>
          <w:lang w:val="ro-RO"/>
        </w:rPr>
        <w:noBreakHyphen/>
      </w:r>
      <w:r w:rsidR="00636E14">
        <w:rPr>
          <w:rStyle w:val="Accentuaresubtil"/>
          <w:lang w:val="ro-RO"/>
        </w:rPr>
        <w:fldChar w:fldCharType="begin"/>
      </w:r>
      <w:r w:rsidR="00636E14">
        <w:rPr>
          <w:rStyle w:val="Accentuaresubtil"/>
          <w:lang w:val="ro-RO"/>
        </w:rPr>
        <w:instrText xml:space="preserve"> SEQ Tabel \* ARABIC \s 1 </w:instrText>
      </w:r>
      <w:r w:rsidR="00636E14">
        <w:rPr>
          <w:rStyle w:val="Accentuaresubtil"/>
          <w:lang w:val="ro-RO"/>
        </w:rPr>
        <w:fldChar w:fldCharType="separate"/>
      </w:r>
      <w:r w:rsidR="00DC62E9">
        <w:rPr>
          <w:rStyle w:val="Accentuaresubtil"/>
          <w:noProof/>
          <w:lang w:val="ro-RO"/>
        </w:rPr>
        <w:t>6</w:t>
      </w:r>
      <w:r w:rsidR="00636E14">
        <w:rPr>
          <w:rStyle w:val="Accentuaresubtil"/>
          <w:lang w:val="ro-RO"/>
        </w:rPr>
        <w:fldChar w:fldCharType="end"/>
      </w:r>
      <w:r w:rsidRPr="00FD49CC">
        <w:rPr>
          <w:rStyle w:val="Accentuaresubtil"/>
          <w:lang w:val="ro-RO"/>
        </w:rPr>
        <w:t xml:space="preserve">: </w:t>
      </w:r>
      <w:r w:rsidRPr="00944F27">
        <w:rPr>
          <w:rStyle w:val="Accentuaresubtil"/>
          <w:lang w:val="ro-RO"/>
        </w:rPr>
        <w:t>Indicatori de monitorizare pentru implementarea PJGD Neamț – măsuri cuprinse în programul de prevenire a generării deșeurilor</w:t>
      </w:r>
      <w:bookmarkEnd w:id="822"/>
      <w:bookmarkEnd w:id="823"/>
    </w:p>
    <w:p w14:paraId="73FF3F18" w14:textId="77777777" w:rsidR="004006EE" w:rsidRPr="00944F27" w:rsidRDefault="004006EE" w:rsidP="00944F27">
      <w:pPr>
        <w:pStyle w:val="Frspaiere"/>
        <w:rPr>
          <w:rFonts w:eastAsia="Verdana"/>
          <w:lang w:val="fr-FR"/>
        </w:rPr>
      </w:pPr>
    </w:p>
    <w:sectPr w:rsidR="004006EE" w:rsidRPr="00944F27" w:rsidSect="009A3413">
      <w:headerReference w:type="even" r:id="rId318"/>
      <w:headerReference w:type="default" r:id="rId319"/>
      <w:footerReference w:type="even" r:id="rId320"/>
      <w:headerReference w:type="first" r:id="rId321"/>
      <w:footerReference w:type="first" r:id="rId322"/>
      <w:pgSz w:w="11906" w:h="16838" w:code="9"/>
      <w:pgMar w:top="796" w:right="1106" w:bottom="1440" w:left="1440" w:header="36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C1E361" w14:textId="77777777" w:rsidR="00F9624D" w:rsidRDefault="00F9624D" w:rsidP="003A6B95">
      <w:pPr>
        <w:spacing w:after="0" w:line="240" w:lineRule="auto"/>
      </w:pPr>
      <w:r>
        <w:separator/>
      </w:r>
    </w:p>
  </w:endnote>
  <w:endnote w:type="continuationSeparator" w:id="0">
    <w:p w14:paraId="0479D428" w14:textId="77777777" w:rsidR="00F9624D" w:rsidRDefault="00F9624D" w:rsidP="003A6B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Palatino Linotype">
    <w:panose1 w:val="02040502050505030304"/>
    <w:charset w:val="00"/>
    <w:family w:val="roman"/>
    <w:pitch w:val="variable"/>
    <w:sig w:usb0="E0000287" w:usb1="40000013" w:usb2="00000000" w:usb3="00000000" w:csb0="0000019F" w:csb1="00000000"/>
  </w:font>
  <w:font w:name="Verdana-Bold">
    <w:altName w:val="Arial"/>
    <w:panose1 w:val="00000000000000000000"/>
    <w:charset w:val="00"/>
    <w:family w:val="swiss"/>
    <w:notTrueType/>
    <w:pitch w:val="default"/>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F331A" w14:textId="77777777" w:rsidR="00BB090E" w:rsidRPr="00A36DC1" w:rsidRDefault="00BB090E" w:rsidP="00A52F6A">
    <w:pPr>
      <w:pStyle w:val="Subsol"/>
      <w:pBdr>
        <w:top w:val="single" w:sz="4" w:space="1" w:color="auto"/>
      </w:pBdr>
      <w:jc w:val="right"/>
      <w:rPr>
        <w:b/>
        <w:sz w:val="18"/>
        <w:szCs w:val="18"/>
      </w:rPr>
    </w:pPr>
    <w:r>
      <w:rPr>
        <w:b/>
        <w:noProof/>
        <w:sz w:val="18"/>
        <w:szCs w:val="18"/>
        <w:lang w:val="ro-RO" w:eastAsia="ro-RO"/>
      </w:rPr>
      <w:drawing>
        <wp:anchor distT="0" distB="0" distL="114300" distR="114300" simplePos="0" relativeHeight="251667456" behindDoc="0" locked="0" layoutInCell="1" allowOverlap="1" wp14:anchorId="4EA1C552" wp14:editId="2F1BC291">
          <wp:simplePos x="0" y="0"/>
          <wp:positionH relativeFrom="column">
            <wp:posOffset>995680</wp:posOffset>
          </wp:positionH>
          <wp:positionV relativeFrom="paragraph">
            <wp:posOffset>6780530</wp:posOffset>
          </wp:positionV>
          <wp:extent cx="2552700" cy="720725"/>
          <wp:effectExtent l="0" t="0" r="0" b="0"/>
          <wp:wrapNone/>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2552700" cy="720725"/>
                  </a:xfrm>
                  <a:prstGeom prst="rect">
                    <a:avLst/>
                  </a:prstGeom>
                  <a:noFill/>
                </pic:spPr>
              </pic:pic>
            </a:graphicData>
          </a:graphic>
        </wp:anchor>
      </w:drawing>
    </w:r>
    <w:r w:rsidRPr="00A36DC1">
      <w:rPr>
        <w:b/>
        <w:sz w:val="18"/>
        <w:szCs w:val="18"/>
      </w:rPr>
      <w:fldChar w:fldCharType="begin"/>
    </w:r>
    <w:r w:rsidRPr="00A36DC1">
      <w:rPr>
        <w:b/>
        <w:sz w:val="18"/>
        <w:szCs w:val="18"/>
      </w:rPr>
      <w:instrText xml:space="preserve"> PAGE   \* MERGEFORMAT </w:instrText>
    </w:r>
    <w:r w:rsidRPr="00A36DC1">
      <w:rPr>
        <w:b/>
        <w:sz w:val="18"/>
        <w:szCs w:val="18"/>
      </w:rPr>
      <w:fldChar w:fldCharType="separate"/>
    </w:r>
    <w:r w:rsidR="00DC62E9" w:rsidRPr="00DC62E9">
      <w:rPr>
        <w:b/>
        <w:noProof/>
        <w:sz w:val="18"/>
      </w:rPr>
      <w:t>1</w:t>
    </w:r>
    <w:r w:rsidRPr="00A36DC1">
      <w:rPr>
        <w:b/>
        <w:sz w:val="18"/>
        <w:szCs w:val="18"/>
      </w:rPr>
      <w:fldChar w:fldCharType="end"/>
    </w:r>
  </w:p>
  <w:p w14:paraId="1F383461" w14:textId="37F7C9C7" w:rsidR="00BB090E" w:rsidRPr="009A3413" w:rsidRDefault="00BB090E" w:rsidP="00A52F6A">
    <w:pPr>
      <w:pStyle w:val="Frspaiere"/>
      <w:spacing w:after="0"/>
      <w:ind w:firstLine="0"/>
      <w:rPr>
        <w:rFonts w:ascii="Calibri" w:hAnsi="Calibri"/>
        <w:b/>
        <w:i/>
        <w:sz w:val="16"/>
        <w:szCs w:val="16"/>
        <w:lang w:val="ro-RO"/>
      </w:rPr>
    </w:pPr>
    <w:r w:rsidRPr="009A3413">
      <w:rPr>
        <w:rFonts w:ascii="Calibri" w:hAnsi="Calibri"/>
        <w:b/>
        <w:i/>
        <w:sz w:val="16"/>
        <w:szCs w:val="16"/>
        <w:lang w:val="ro-RO"/>
      </w:rPr>
      <w:t xml:space="preserve">Planul </w:t>
    </w:r>
    <w:r>
      <w:rPr>
        <w:rFonts w:ascii="Calibri" w:hAnsi="Calibri"/>
        <w:b/>
        <w:i/>
        <w:sz w:val="16"/>
        <w:szCs w:val="16"/>
        <w:lang w:val="ro-RO"/>
      </w:rPr>
      <w:t>Județean</w:t>
    </w:r>
    <w:r w:rsidRPr="009A3413">
      <w:rPr>
        <w:rFonts w:ascii="Calibri" w:hAnsi="Calibri"/>
        <w:b/>
        <w:i/>
        <w:sz w:val="16"/>
        <w:szCs w:val="16"/>
        <w:lang w:val="ro-RO"/>
      </w:rPr>
      <w:t xml:space="preserve"> de Gestionare</w:t>
    </w:r>
    <w:r>
      <w:rPr>
        <w:rFonts w:ascii="Calibri" w:hAnsi="Calibri"/>
        <w:b/>
        <w:i/>
        <w:sz w:val="16"/>
        <w:szCs w:val="16"/>
        <w:lang w:val="ro-RO"/>
      </w:rPr>
      <w:t xml:space="preserve"> </w:t>
    </w:r>
    <w:r w:rsidRPr="009A3413">
      <w:rPr>
        <w:rFonts w:ascii="Calibri" w:hAnsi="Calibri"/>
        <w:b/>
        <w:i/>
        <w:sz w:val="16"/>
        <w:szCs w:val="16"/>
        <w:lang w:val="ro-RO"/>
      </w:rPr>
      <w:t xml:space="preserve">a </w:t>
    </w:r>
    <w:r>
      <w:rPr>
        <w:rFonts w:ascii="Calibri" w:hAnsi="Calibri"/>
        <w:b/>
        <w:i/>
        <w:sz w:val="16"/>
        <w:szCs w:val="16"/>
        <w:lang w:val="ro-RO"/>
      </w:rPr>
      <w:t>Deșeurilor</w:t>
    </w:r>
    <w:r w:rsidRPr="009A3413">
      <w:rPr>
        <w:rFonts w:ascii="Calibri" w:hAnsi="Calibri"/>
        <w:b/>
        <w:i/>
        <w:sz w:val="16"/>
        <w:szCs w:val="16"/>
        <w:lang w:val="ro-RO"/>
      </w:rPr>
      <w:t xml:space="preserve"> </w:t>
    </w:r>
  </w:p>
  <w:p w14:paraId="40857AE2" w14:textId="77777777" w:rsidR="00BB090E" w:rsidRDefault="00BB090E" w:rsidP="00A52F6A">
    <w:pPr>
      <w:pStyle w:val="Frspaiere"/>
      <w:spacing w:after="0"/>
      <w:ind w:firstLine="0"/>
      <w:jc w:val="left"/>
      <w:rPr>
        <w:rFonts w:ascii="Calibri" w:hAnsi="Calibri"/>
        <w:i/>
        <w:sz w:val="16"/>
        <w:szCs w:val="16"/>
      </w:rPr>
    </w:pPr>
    <w:r>
      <w:rPr>
        <w:rFonts w:ascii="Calibri" w:hAnsi="Calibri"/>
        <w:i/>
        <w:sz w:val="16"/>
        <w:szCs w:val="16"/>
        <w:lang w:val="ro-RO"/>
      </w:rPr>
      <w:t xml:space="preserve">Actualizare </w:t>
    </w:r>
    <w:r w:rsidRPr="009A3413">
      <w:rPr>
        <w:rFonts w:ascii="Calibri" w:hAnsi="Calibri"/>
        <w:i/>
        <w:sz w:val="16"/>
        <w:szCs w:val="16"/>
        <w:lang w:val="ro-RO"/>
      </w:rPr>
      <w:t>2019-202</w:t>
    </w:r>
    <w:r w:rsidRPr="009A3413">
      <w:rPr>
        <w:rFonts w:ascii="Calibri" w:hAnsi="Calibri"/>
        <w:i/>
        <w:sz w:val="16"/>
        <w:szCs w:val="16"/>
      </w:rPr>
      <w:t>5</w:t>
    </w:r>
  </w:p>
  <w:p w14:paraId="4A3E2F1A" w14:textId="5BC80093" w:rsidR="00BB090E" w:rsidRPr="009A3413" w:rsidRDefault="00BB090E" w:rsidP="00A52F6A">
    <w:pPr>
      <w:pStyle w:val="Frspaiere"/>
      <w:spacing w:after="0"/>
      <w:ind w:firstLine="0"/>
      <w:jc w:val="left"/>
      <w:rPr>
        <w:rFonts w:ascii="Calibri" w:hAnsi="Calibri"/>
        <w:b/>
        <w:i/>
        <w:sz w:val="20"/>
        <w:lang w:val="ro-RO"/>
      </w:rPr>
    </w:pPr>
    <w:r>
      <w:rPr>
        <w:rFonts w:ascii="Calibri" w:hAnsi="Calibri"/>
        <w:i/>
        <w:sz w:val="16"/>
        <w:szCs w:val="16"/>
        <w:lang w:val="ro-RO"/>
      </w:rPr>
      <w:t>Județul</w:t>
    </w:r>
    <w:r w:rsidRPr="009A3413">
      <w:rPr>
        <w:rFonts w:ascii="Calibri" w:hAnsi="Calibri"/>
        <w:i/>
        <w:sz w:val="16"/>
        <w:szCs w:val="16"/>
        <w:lang w:val="ro-RO"/>
      </w:rPr>
      <w:t xml:space="preserve"> </w:t>
    </w:r>
    <w:r>
      <w:rPr>
        <w:rFonts w:ascii="Calibri" w:hAnsi="Calibri"/>
        <w:i/>
        <w:sz w:val="16"/>
        <w:szCs w:val="16"/>
        <w:lang w:val="ro-RO"/>
      </w:rPr>
      <w:t>Neamț</w:t>
    </w:r>
  </w:p>
  <w:p w14:paraId="246FD878" w14:textId="77777777" w:rsidR="00BB090E" w:rsidRDefault="00BB090E" w:rsidP="00A52F6A">
    <w:pPr>
      <w:pStyle w:val="Subsol"/>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4536D7" w14:textId="77777777" w:rsidR="00BB090E" w:rsidRDefault="00BB090E">
    <w:pPr>
      <w:pStyle w:val="Subsol"/>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44D4E8" w14:textId="77777777" w:rsidR="00BB090E" w:rsidRDefault="00BB090E">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AD213C" w14:textId="77777777" w:rsidR="00F9624D" w:rsidRDefault="00F9624D" w:rsidP="003A6B95">
      <w:pPr>
        <w:spacing w:after="0" w:line="240" w:lineRule="auto"/>
      </w:pPr>
      <w:r>
        <w:separator/>
      </w:r>
    </w:p>
  </w:footnote>
  <w:footnote w:type="continuationSeparator" w:id="0">
    <w:p w14:paraId="424F5497" w14:textId="77777777" w:rsidR="00F9624D" w:rsidRDefault="00F9624D" w:rsidP="003A6B95">
      <w:pPr>
        <w:spacing w:after="0" w:line="240" w:lineRule="auto"/>
      </w:pPr>
      <w:r>
        <w:continuationSeparator/>
      </w:r>
    </w:p>
  </w:footnote>
  <w:footnote w:id="1">
    <w:p w14:paraId="015B9778" w14:textId="47C22BB0" w:rsidR="00BB090E" w:rsidRPr="002837A4" w:rsidRDefault="00BB090E">
      <w:pPr>
        <w:pStyle w:val="Textnotdesubsol"/>
        <w:rPr>
          <w:lang w:val="ro-RO"/>
        </w:rPr>
      </w:pPr>
      <w:r>
        <w:rPr>
          <w:rStyle w:val="Referinnotdesubsol"/>
        </w:rPr>
        <w:footnoteRef/>
      </w:r>
      <w:r>
        <w:t xml:space="preserve">  </w:t>
      </w:r>
      <w:hyperlink r:id="rId1" w:history="1">
        <w:r>
          <w:rPr>
            <w:rStyle w:val="Hyperlink"/>
          </w:rPr>
          <w:t>http://www.viziteazaNeamț.ro/wp-content/uploads/2015/08/Strategia-de-dezvoltare-a-Județului-Neamț-2014-2020.pdf</w:t>
        </w:r>
      </w:hyperlink>
    </w:p>
  </w:footnote>
  <w:footnote w:id="2">
    <w:p w14:paraId="148888B2" w14:textId="05D681D9" w:rsidR="00BB090E" w:rsidRPr="002837A4" w:rsidRDefault="00BB090E">
      <w:pPr>
        <w:pStyle w:val="Textnotdesubsol"/>
        <w:rPr>
          <w:lang w:val="ro-RO"/>
        </w:rPr>
      </w:pPr>
      <w:r>
        <w:rPr>
          <w:rStyle w:val="Referinnotdesubsol"/>
        </w:rPr>
        <w:footnoteRef/>
      </w:r>
      <w:r w:rsidRPr="005B7304">
        <w:rPr>
          <w:lang w:val="ro-RO"/>
        </w:rPr>
        <w:t xml:space="preserve"> </w:t>
      </w:r>
      <w:hyperlink r:id="rId2" w:history="1">
        <w:r w:rsidRPr="00A1512B">
          <w:rPr>
            <w:rStyle w:val="Hyperlink"/>
            <w:lang w:val="ro-RO"/>
          </w:rPr>
          <w:t>http://www.ijsunt.ro/pub/doc/analiza%20riscurilor%20-%20extras.pdf</w:t>
        </w:r>
      </w:hyperlink>
    </w:p>
  </w:footnote>
  <w:footnote w:id="3">
    <w:p w14:paraId="21AEE145" w14:textId="175330E3" w:rsidR="00BB090E" w:rsidRPr="002837A4" w:rsidRDefault="00BB090E">
      <w:pPr>
        <w:pStyle w:val="Textnotdesubsol"/>
        <w:rPr>
          <w:lang w:val="ro-RO"/>
        </w:rPr>
      </w:pPr>
      <w:r>
        <w:rPr>
          <w:rStyle w:val="Referinnotdesubsol"/>
        </w:rPr>
        <w:footnoteRef/>
      </w:r>
      <w:r w:rsidRPr="005B7304">
        <w:rPr>
          <w:lang w:val="ro-RO"/>
        </w:rPr>
        <w:t xml:space="preserve"> </w:t>
      </w:r>
      <w:hyperlink r:id="rId3" w:history="1">
        <w:r w:rsidRPr="00A1512B">
          <w:rPr>
            <w:rStyle w:val="Hyperlink"/>
            <w:lang w:val="ro-RO"/>
          </w:rPr>
          <w:t>http://www.ijsunt.ro/pub/doc/analiza%20riscurilor%20-%20extras.pdf</w:t>
        </w:r>
      </w:hyperlink>
    </w:p>
  </w:footnote>
  <w:footnote w:id="4">
    <w:p w14:paraId="7267E210" w14:textId="23D83F79" w:rsidR="00BB090E" w:rsidRPr="00F70446" w:rsidRDefault="00BB090E">
      <w:pPr>
        <w:pStyle w:val="Textnotdesubsol"/>
        <w:rPr>
          <w:lang w:val="ro-RO"/>
        </w:rPr>
      </w:pPr>
      <w:r>
        <w:rPr>
          <w:rStyle w:val="Referinnotdesubsol"/>
        </w:rPr>
        <w:footnoteRef/>
      </w:r>
      <w:r w:rsidRPr="00E83FA4">
        <w:rPr>
          <w:lang w:val="ro-RO"/>
        </w:rPr>
        <w:t xml:space="preserve"> </w:t>
      </w:r>
      <w:hyperlink r:id="rId4" w:history="1">
        <w:r w:rsidRPr="00A1512B">
          <w:rPr>
            <w:rStyle w:val="Hyperlink"/>
            <w:lang w:val="ro-RO"/>
          </w:rPr>
          <w:t>http://www.viziteaza</w:t>
        </w:r>
        <w:r>
          <w:rPr>
            <w:rStyle w:val="Hyperlink"/>
            <w:lang w:val="ro-RO"/>
          </w:rPr>
          <w:t>Neamț</w:t>
        </w:r>
        <w:r w:rsidRPr="00A1512B">
          <w:rPr>
            <w:rStyle w:val="Hyperlink"/>
            <w:lang w:val="ro-RO"/>
          </w:rPr>
          <w:t>.ro/wp-content/uploads/2015/08/Strategia-de-dezvoltare-a-</w:t>
        </w:r>
        <w:r>
          <w:rPr>
            <w:rStyle w:val="Hyperlink"/>
            <w:lang w:val="ro-RO"/>
          </w:rPr>
          <w:t>Județul</w:t>
        </w:r>
        <w:r w:rsidRPr="00A1512B">
          <w:rPr>
            <w:rStyle w:val="Hyperlink"/>
            <w:lang w:val="ro-RO"/>
          </w:rPr>
          <w:t>ui-</w:t>
        </w:r>
        <w:r>
          <w:rPr>
            <w:rStyle w:val="Hyperlink"/>
            <w:lang w:val="ro-RO"/>
          </w:rPr>
          <w:t>Neamț</w:t>
        </w:r>
        <w:r w:rsidRPr="00A1512B">
          <w:rPr>
            <w:rStyle w:val="Hyperlink"/>
            <w:lang w:val="ro-RO"/>
          </w:rPr>
          <w:t>-2014-2020.pdf</w:t>
        </w:r>
      </w:hyperlink>
    </w:p>
  </w:footnote>
  <w:footnote w:id="5">
    <w:p w14:paraId="4255AFEA" w14:textId="2F077485" w:rsidR="00BB090E" w:rsidRPr="00F70446" w:rsidRDefault="00BB090E">
      <w:pPr>
        <w:pStyle w:val="Textnotdesubsol"/>
        <w:rPr>
          <w:lang w:val="ro-RO"/>
        </w:rPr>
      </w:pPr>
      <w:r>
        <w:rPr>
          <w:rStyle w:val="Referinnotdesubsol"/>
        </w:rPr>
        <w:footnoteRef/>
      </w:r>
      <w:r w:rsidRPr="00E83FA4">
        <w:rPr>
          <w:lang w:val="ro-RO"/>
        </w:rPr>
        <w:t xml:space="preserve"> </w:t>
      </w:r>
      <w:hyperlink r:id="rId5" w:history="1">
        <w:r w:rsidRPr="00401339">
          <w:rPr>
            <w:rStyle w:val="Hyperlink"/>
            <w:lang w:val="ro-RO"/>
          </w:rPr>
          <w:t>http://www.ijsunt.ro/pub/doc/analiza%20riscurilor%20-%20extras.pdf</w:t>
        </w:r>
      </w:hyperlink>
    </w:p>
  </w:footnote>
  <w:footnote w:id="6">
    <w:p w14:paraId="607D02EF" w14:textId="72701756" w:rsidR="00BB090E" w:rsidRPr="003C2B52" w:rsidRDefault="00BB090E" w:rsidP="007F77FD">
      <w:pPr>
        <w:pStyle w:val="Textnotdesubsol"/>
        <w:rPr>
          <w:lang w:val="ro-RO"/>
        </w:rPr>
      </w:pPr>
      <w:r>
        <w:rPr>
          <w:rStyle w:val="Referinnotdesubsol"/>
        </w:rPr>
        <w:footnoteRef/>
      </w:r>
      <w:r w:rsidRPr="00A1512B">
        <w:rPr>
          <w:lang w:val="ro-RO"/>
        </w:rPr>
        <w:t xml:space="preserve"> </w:t>
      </w:r>
      <w:hyperlink r:id="rId6" w:history="1">
        <w:r w:rsidRPr="00A1512B">
          <w:rPr>
            <w:rStyle w:val="Hyperlink"/>
            <w:lang w:val="ro-RO"/>
          </w:rPr>
          <w:t>http://www.viziteaza</w:t>
        </w:r>
        <w:r>
          <w:rPr>
            <w:rStyle w:val="Hyperlink"/>
            <w:lang w:val="ro-RO"/>
          </w:rPr>
          <w:t>Neamț</w:t>
        </w:r>
        <w:r w:rsidRPr="00A1512B">
          <w:rPr>
            <w:rStyle w:val="Hyperlink"/>
            <w:lang w:val="ro-RO"/>
          </w:rPr>
          <w:t>.ro/wp-content/uploads/2015/08/Strategia-de-dezvoltare-a-</w:t>
        </w:r>
        <w:r>
          <w:rPr>
            <w:rStyle w:val="Hyperlink"/>
            <w:lang w:val="ro-RO"/>
          </w:rPr>
          <w:t>Județul</w:t>
        </w:r>
        <w:r w:rsidRPr="00A1512B">
          <w:rPr>
            <w:rStyle w:val="Hyperlink"/>
            <w:lang w:val="ro-RO"/>
          </w:rPr>
          <w:t>ui-</w:t>
        </w:r>
        <w:r>
          <w:rPr>
            <w:rStyle w:val="Hyperlink"/>
            <w:lang w:val="ro-RO"/>
          </w:rPr>
          <w:t>Neamț</w:t>
        </w:r>
        <w:r w:rsidRPr="00A1512B">
          <w:rPr>
            <w:rStyle w:val="Hyperlink"/>
            <w:lang w:val="ro-RO"/>
          </w:rPr>
          <w:t>-2014-2020.pdf</w:t>
        </w:r>
      </w:hyperlink>
    </w:p>
  </w:footnote>
  <w:footnote w:id="7">
    <w:p w14:paraId="36E6791F" w14:textId="77777777" w:rsidR="00BB090E" w:rsidRPr="00C27EC1" w:rsidRDefault="00BB090E" w:rsidP="007F77FD">
      <w:pPr>
        <w:pStyle w:val="Textnotdesubsol"/>
        <w:rPr>
          <w:lang w:val="ro-RO"/>
        </w:rPr>
      </w:pPr>
      <w:r>
        <w:rPr>
          <w:rStyle w:val="Referinnotdesubsol"/>
        </w:rPr>
        <w:footnoteRef/>
      </w:r>
      <w:r>
        <w:t xml:space="preserve"> </w:t>
      </w:r>
      <w:r>
        <w:rPr>
          <w:lang w:val="ro-RO"/>
        </w:rPr>
        <w:t xml:space="preserve">Situatii incerte conform datelor preluate - </w:t>
      </w:r>
      <w:hyperlink r:id="rId7" w:history="1">
        <w:r>
          <w:rPr>
            <w:rStyle w:val="Hyperlink"/>
          </w:rPr>
          <w:t>http://www.adrnordest.ro/user/file/pdr/aes/v3/2.cadrunatural.pdf</w:t>
        </w:r>
      </w:hyperlink>
    </w:p>
  </w:footnote>
  <w:footnote w:id="8">
    <w:p w14:paraId="71900823" w14:textId="0940548E" w:rsidR="00BB090E" w:rsidRPr="00A52D4D" w:rsidRDefault="00BB090E">
      <w:pPr>
        <w:pStyle w:val="Textnotdesubsol"/>
        <w:rPr>
          <w:lang w:val="ro-RO"/>
        </w:rPr>
      </w:pPr>
      <w:r>
        <w:rPr>
          <w:rStyle w:val="Referinnotdesubsol"/>
        </w:rPr>
        <w:footnoteRef/>
      </w:r>
      <w:r>
        <w:t xml:space="preserve"> </w:t>
      </w:r>
      <w:r w:rsidRPr="0058485F">
        <w:rPr>
          <w:sz w:val="18"/>
          <w:szCs w:val="18"/>
        </w:rPr>
        <w:t>Analysis</w:t>
      </w:r>
      <w:r w:rsidRPr="0058485F">
        <w:rPr>
          <w:spacing w:val="-4"/>
          <w:sz w:val="18"/>
          <w:szCs w:val="18"/>
        </w:rPr>
        <w:t xml:space="preserve"> </w:t>
      </w:r>
      <w:r w:rsidRPr="0058485F">
        <w:rPr>
          <w:sz w:val="18"/>
          <w:szCs w:val="18"/>
        </w:rPr>
        <w:t>of</w:t>
      </w:r>
      <w:r w:rsidRPr="0058485F">
        <w:rPr>
          <w:spacing w:val="-4"/>
          <w:sz w:val="18"/>
          <w:szCs w:val="18"/>
        </w:rPr>
        <w:t xml:space="preserve"> </w:t>
      </w:r>
      <w:r w:rsidRPr="0058485F">
        <w:rPr>
          <w:sz w:val="18"/>
          <w:szCs w:val="18"/>
        </w:rPr>
        <w:t>Eurostat</w:t>
      </w:r>
      <w:r w:rsidRPr="0058485F">
        <w:rPr>
          <w:spacing w:val="-5"/>
          <w:sz w:val="18"/>
          <w:szCs w:val="18"/>
        </w:rPr>
        <w:t xml:space="preserve"> </w:t>
      </w:r>
      <w:r w:rsidRPr="0058485F">
        <w:rPr>
          <w:sz w:val="18"/>
          <w:szCs w:val="18"/>
        </w:rPr>
        <w:t>packaging</w:t>
      </w:r>
      <w:r w:rsidRPr="0058485F">
        <w:rPr>
          <w:spacing w:val="-4"/>
          <w:sz w:val="18"/>
          <w:szCs w:val="18"/>
        </w:rPr>
        <w:t xml:space="preserve"> </w:t>
      </w:r>
      <w:r w:rsidRPr="0058485F">
        <w:rPr>
          <w:sz w:val="18"/>
          <w:szCs w:val="18"/>
        </w:rPr>
        <w:t>recycling</w:t>
      </w:r>
      <w:r w:rsidRPr="0058485F">
        <w:rPr>
          <w:spacing w:val="-4"/>
          <w:sz w:val="18"/>
          <w:szCs w:val="18"/>
        </w:rPr>
        <w:t xml:space="preserve"> </w:t>
      </w:r>
      <w:r w:rsidRPr="0058485F">
        <w:rPr>
          <w:sz w:val="18"/>
          <w:szCs w:val="18"/>
        </w:rPr>
        <w:t>data</w:t>
      </w:r>
      <w:r w:rsidRPr="0058485F">
        <w:rPr>
          <w:spacing w:val="-5"/>
          <w:sz w:val="18"/>
          <w:szCs w:val="18"/>
        </w:rPr>
        <w:t xml:space="preserve"> </w:t>
      </w:r>
      <w:r w:rsidRPr="0058485F">
        <w:rPr>
          <w:sz w:val="18"/>
          <w:szCs w:val="18"/>
        </w:rPr>
        <w:t>a</w:t>
      </w:r>
      <w:r w:rsidRPr="0058485F">
        <w:rPr>
          <w:spacing w:val="-4"/>
          <w:sz w:val="18"/>
          <w:szCs w:val="18"/>
        </w:rPr>
        <w:t xml:space="preserve"> </w:t>
      </w:r>
      <w:r w:rsidRPr="0058485F">
        <w:rPr>
          <w:sz w:val="18"/>
          <w:szCs w:val="18"/>
        </w:rPr>
        <w:t>study</w:t>
      </w:r>
      <w:r w:rsidRPr="0058485F">
        <w:rPr>
          <w:spacing w:val="-4"/>
          <w:sz w:val="18"/>
          <w:szCs w:val="18"/>
        </w:rPr>
        <w:t xml:space="preserve"> </w:t>
      </w:r>
      <w:r w:rsidRPr="0058485F">
        <w:rPr>
          <w:sz w:val="18"/>
          <w:szCs w:val="18"/>
        </w:rPr>
        <w:t>of</w:t>
      </w:r>
      <w:r w:rsidRPr="0058485F">
        <w:rPr>
          <w:spacing w:val="-5"/>
          <w:sz w:val="18"/>
          <w:szCs w:val="18"/>
        </w:rPr>
        <w:t xml:space="preserve"> </w:t>
      </w:r>
      <w:r w:rsidRPr="0058485F">
        <w:rPr>
          <w:sz w:val="18"/>
          <w:szCs w:val="18"/>
        </w:rPr>
        <w:t>the</w:t>
      </w:r>
      <w:r w:rsidRPr="0058485F">
        <w:rPr>
          <w:spacing w:val="-4"/>
          <w:sz w:val="18"/>
          <w:szCs w:val="18"/>
        </w:rPr>
        <w:t xml:space="preserve"> </w:t>
      </w:r>
      <w:r w:rsidRPr="0058485F">
        <w:rPr>
          <w:sz w:val="18"/>
          <w:szCs w:val="18"/>
        </w:rPr>
        <w:t>years</w:t>
      </w:r>
      <w:r w:rsidRPr="0058485F">
        <w:rPr>
          <w:spacing w:val="-4"/>
          <w:sz w:val="18"/>
          <w:szCs w:val="18"/>
        </w:rPr>
        <w:t xml:space="preserve"> </w:t>
      </w:r>
      <w:r w:rsidRPr="0058485F">
        <w:rPr>
          <w:sz w:val="18"/>
          <w:szCs w:val="18"/>
        </w:rPr>
        <w:t>2006-2012,</w:t>
      </w:r>
      <w:r w:rsidRPr="0058485F">
        <w:rPr>
          <w:spacing w:val="-5"/>
          <w:sz w:val="18"/>
          <w:szCs w:val="18"/>
        </w:rPr>
        <w:t xml:space="preserve"> </w:t>
      </w:r>
      <w:r w:rsidRPr="0058485F">
        <w:rPr>
          <w:sz w:val="18"/>
          <w:szCs w:val="18"/>
        </w:rPr>
        <w:t>studiu</w:t>
      </w:r>
      <w:r w:rsidRPr="0058485F">
        <w:rPr>
          <w:spacing w:val="-4"/>
          <w:sz w:val="18"/>
          <w:szCs w:val="18"/>
        </w:rPr>
        <w:t xml:space="preserve"> </w:t>
      </w:r>
      <w:r w:rsidRPr="0058485F">
        <w:rPr>
          <w:sz w:val="18"/>
          <w:szCs w:val="18"/>
        </w:rPr>
        <w:t>Expra,</w:t>
      </w:r>
      <w:r w:rsidRPr="0058485F">
        <w:rPr>
          <w:spacing w:val="-4"/>
          <w:sz w:val="18"/>
          <w:szCs w:val="18"/>
        </w:rPr>
        <w:t xml:space="preserve"> </w:t>
      </w:r>
      <w:r w:rsidRPr="0058485F">
        <w:rPr>
          <w:sz w:val="18"/>
          <w:szCs w:val="18"/>
        </w:rPr>
        <w:t>octombrie</w:t>
      </w:r>
      <w:r w:rsidRPr="0058485F">
        <w:rPr>
          <w:spacing w:val="-5"/>
          <w:sz w:val="18"/>
          <w:szCs w:val="18"/>
        </w:rPr>
        <w:t xml:space="preserve"> </w:t>
      </w:r>
      <w:r w:rsidRPr="0058485F">
        <w:rPr>
          <w:sz w:val="18"/>
          <w:szCs w:val="18"/>
        </w:rPr>
        <w:t>2015</w:t>
      </w:r>
    </w:p>
  </w:footnote>
  <w:footnote w:id="9">
    <w:p w14:paraId="0ED06927" w14:textId="3B76255F" w:rsidR="00BB090E" w:rsidRPr="004757B5" w:rsidRDefault="00BB090E">
      <w:pPr>
        <w:pStyle w:val="Textnotdesubsol"/>
        <w:rPr>
          <w:lang w:val="ro-RO"/>
        </w:rPr>
      </w:pPr>
      <w:r>
        <w:rPr>
          <w:rStyle w:val="Referinnotdesubsol"/>
        </w:rPr>
        <w:footnoteRef/>
      </w:r>
      <w:r w:rsidRPr="00C82F93">
        <w:rPr>
          <w:lang w:val="fr-FR"/>
        </w:rPr>
        <w:t xml:space="preserve"> </w:t>
      </w:r>
      <w:r>
        <w:rPr>
          <w:lang w:val="ro-RO"/>
        </w:rPr>
        <w:t>Inclusiv statie de compostare din zona 2</w:t>
      </w:r>
    </w:p>
  </w:footnote>
  <w:footnote w:id="10">
    <w:p w14:paraId="73857484" w14:textId="6F6EE845" w:rsidR="00BB090E" w:rsidRPr="00B63702" w:rsidRDefault="00BB090E">
      <w:pPr>
        <w:pStyle w:val="Textnotdesubsol"/>
        <w:rPr>
          <w:lang w:val="ro-RO"/>
        </w:rPr>
      </w:pPr>
      <w:r>
        <w:rPr>
          <w:rStyle w:val="Referinnotdesubsol"/>
        </w:rPr>
        <w:footnoteRef/>
      </w:r>
      <w:r>
        <w:t xml:space="preserve"> </w:t>
      </w:r>
      <w:r>
        <w:rPr>
          <w:lang w:val="ro-RO"/>
        </w:rPr>
        <w:t>Combustibil solid de recuperare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9BE23" w14:textId="77777777" w:rsidR="00BB090E" w:rsidRDefault="00BB090E" w:rsidP="009C1A19">
    <w:pPr>
      <w:pStyle w:val="Antet"/>
      <w:jc w:val="both"/>
      <w:rPr>
        <w:b/>
        <w:sz w:val="18"/>
        <w:szCs w:val="18"/>
        <w:lang w:val="ro-RO"/>
      </w:rPr>
    </w:pPr>
    <w:r>
      <w:rPr>
        <w:b/>
        <w:noProof/>
        <w:sz w:val="18"/>
        <w:szCs w:val="18"/>
        <w:lang w:val="ro-RO" w:eastAsia="ro-RO"/>
      </w:rPr>
      <w:drawing>
        <wp:anchor distT="0" distB="0" distL="114300" distR="114300" simplePos="0" relativeHeight="251665408" behindDoc="0" locked="0" layoutInCell="1" allowOverlap="1" wp14:anchorId="740ACE96" wp14:editId="5BBADEB5">
          <wp:simplePos x="0" y="0"/>
          <wp:positionH relativeFrom="column">
            <wp:posOffset>3790950</wp:posOffset>
          </wp:positionH>
          <wp:positionV relativeFrom="paragraph">
            <wp:posOffset>-9525</wp:posOffset>
          </wp:positionV>
          <wp:extent cx="2286000" cy="63817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2286000" cy="638175"/>
                  </a:xfrm>
                  <a:prstGeom prst="rect">
                    <a:avLst/>
                  </a:prstGeom>
                  <a:noFill/>
                </pic:spPr>
              </pic:pic>
            </a:graphicData>
          </a:graphic>
        </wp:anchor>
      </w:drawing>
    </w:r>
    <w:r>
      <w:rPr>
        <w:b/>
        <w:noProof/>
        <w:sz w:val="18"/>
        <w:szCs w:val="18"/>
        <w:lang w:val="ro-RO" w:eastAsia="ro-RO"/>
      </w:rPr>
      <w:drawing>
        <wp:anchor distT="0" distB="0" distL="114300" distR="114300" simplePos="0" relativeHeight="251664384" behindDoc="0" locked="0" layoutInCell="1" allowOverlap="1" wp14:anchorId="047645E1" wp14:editId="2AFEA13E">
          <wp:simplePos x="0" y="0"/>
          <wp:positionH relativeFrom="column">
            <wp:posOffset>-19050</wp:posOffset>
          </wp:positionH>
          <wp:positionV relativeFrom="paragraph">
            <wp:posOffset>50800</wp:posOffset>
          </wp:positionV>
          <wp:extent cx="1628775" cy="581025"/>
          <wp:effectExtent l="19050" t="0" r="9525" b="0"/>
          <wp:wrapNone/>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screen">
                    <a:extLst>
                      <a:ext uri="{28A0092B-C50C-407E-A947-70E740481C1C}">
                        <a14:useLocalDpi xmlns:a14="http://schemas.microsoft.com/office/drawing/2010/main"/>
                      </a:ext>
                    </a:extLst>
                  </a:blip>
                  <a:srcRect/>
                  <a:stretch>
                    <a:fillRect/>
                  </a:stretch>
                </pic:blipFill>
                <pic:spPr bwMode="auto">
                  <a:xfrm>
                    <a:off x="0" y="0"/>
                    <a:ext cx="1628775" cy="581025"/>
                  </a:xfrm>
                  <a:prstGeom prst="rect">
                    <a:avLst/>
                  </a:prstGeom>
                  <a:noFill/>
                </pic:spPr>
              </pic:pic>
            </a:graphicData>
          </a:graphic>
        </wp:anchor>
      </w:drawing>
    </w:r>
  </w:p>
  <w:p w14:paraId="6EF00C32" w14:textId="77777777" w:rsidR="00BB090E" w:rsidRDefault="00BB090E" w:rsidP="009C1A19">
    <w:pPr>
      <w:pStyle w:val="Antet"/>
      <w:jc w:val="both"/>
      <w:rPr>
        <w:b/>
        <w:sz w:val="18"/>
        <w:szCs w:val="18"/>
        <w:lang w:val="ro-RO"/>
      </w:rPr>
    </w:pPr>
  </w:p>
  <w:p w14:paraId="0A10BEF2" w14:textId="77777777" w:rsidR="00BB090E" w:rsidRDefault="00BB090E" w:rsidP="009C1A19">
    <w:pPr>
      <w:pStyle w:val="Antet"/>
      <w:jc w:val="both"/>
      <w:rPr>
        <w:b/>
        <w:sz w:val="18"/>
        <w:szCs w:val="18"/>
        <w:lang w:val="ro-RO"/>
      </w:rPr>
    </w:pPr>
  </w:p>
  <w:p w14:paraId="3F7A093B" w14:textId="77777777" w:rsidR="00BB090E" w:rsidRDefault="00BB090E" w:rsidP="009C1A19">
    <w:pPr>
      <w:pStyle w:val="Antet"/>
      <w:jc w:val="both"/>
      <w:rPr>
        <w:b/>
        <w:sz w:val="18"/>
        <w:szCs w:val="18"/>
        <w:lang w:val="ro-RO"/>
      </w:rPr>
    </w:pPr>
  </w:p>
  <w:p w14:paraId="47C0E291" w14:textId="77777777" w:rsidR="00BB090E" w:rsidRDefault="00BB090E" w:rsidP="009C1A19">
    <w:pPr>
      <w:pStyle w:val="Antet"/>
      <w:jc w:val="both"/>
      <w:rPr>
        <w:b/>
        <w:sz w:val="18"/>
        <w:szCs w:val="18"/>
        <w:lang w:val="ro-RO"/>
      </w:rPr>
    </w:pPr>
  </w:p>
  <w:p w14:paraId="4DC0AF1D" w14:textId="0392A9A6" w:rsidR="00BB090E" w:rsidRPr="009A3413" w:rsidRDefault="00BB090E" w:rsidP="009C1A19">
    <w:pPr>
      <w:pStyle w:val="Antet"/>
      <w:pBdr>
        <w:top w:val="single" w:sz="4" w:space="1" w:color="auto"/>
        <w:bottom w:val="single" w:sz="4" w:space="1" w:color="auto"/>
      </w:pBdr>
      <w:rPr>
        <w:color w:val="FF0000"/>
        <w:sz w:val="16"/>
        <w:szCs w:val="16"/>
        <w:lang w:val="ro-RO"/>
      </w:rPr>
    </w:pPr>
    <w:r w:rsidRPr="009A3413">
      <w:rPr>
        <w:sz w:val="16"/>
        <w:szCs w:val="16"/>
        <w:lang w:val="ro-RO"/>
      </w:rPr>
      <w:t>Contract de Servicii</w:t>
    </w:r>
    <w:r>
      <w:rPr>
        <w:sz w:val="16"/>
        <w:szCs w:val="16"/>
        <w:lang w:val="ro-RO"/>
      </w:rPr>
      <w:t xml:space="preserve"> Nr. 20.765/39/24</w:t>
    </w:r>
    <w:r w:rsidRPr="009A3413">
      <w:rPr>
        <w:sz w:val="16"/>
        <w:szCs w:val="16"/>
        <w:lang w:val="ro-RO"/>
      </w:rPr>
      <w:t>.10.2018</w:t>
    </w:r>
  </w:p>
  <w:p w14:paraId="440FBF97" w14:textId="77777777" w:rsidR="00BB090E" w:rsidRDefault="00BB090E">
    <w:pPr>
      <w:pStyle w:val="Ante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F9959C" w14:textId="77777777" w:rsidR="00BB090E" w:rsidRDefault="00BB090E">
    <w:pPr>
      <w:pStyle w:val="Ante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97B0E0" w14:textId="77777777" w:rsidR="00BB090E" w:rsidRDefault="00BB090E" w:rsidP="0023018C">
    <w:pPr>
      <w:pStyle w:val="Antet"/>
      <w:jc w:val="both"/>
      <w:rPr>
        <w:b/>
        <w:sz w:val="18"/>
        <w:szCs w:val="18"/>
        <w:lang w:val="ro-RO"/>
      </w:rPr>
    </w:pPr>
    <w:r>
      <w:rPr>
        <w:b/>
        <w:noProof/>
        <w:sz w:val="18"/>
        <w:szCs w:val="18"/>
        <w:lang w:val="ro-RO" w:eastAsia="ro-RO"/>
      </w:rPr>
      <w:drawing>
        <wp:anchor distT="0" distB="0" distL="114300" distR="114300" simplePos="0" relativeHeight="251662336" behindDoc="0" locked="0" layoutInCell="1" allowOverlap="1" wp14:anchorId="0787A637" wp14:editId="7A004765">
          <wp:simplePos x="0" y="0"/>
          <wp:positionH relativeFrom="column">
            <wp:posOffset>3790950</wp:posOffset>
          </wp:positionH>
          <wp:positionV relativeFrom="paragraph">
            <wp:posOffset>-9525</wp:posOffset>
          </wp:positionV>
          <wp:extent cx="2286000" cy="638175"/>
          <wp:effectExtent l="0" t="0" r="0" b="0"/>
          <wp:wrapNone/>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screen">
                    <a:extLst>
                      <a:ext uri="{28A0092B-C50C-407E-A947-70E740481C1C}">
                        <a14:useLocalDpi xmlns:a14="http://schemas.microsoft.com/office/drawing/2010/main"/>
                      </a:ext>
                    </a:extLst>
                  </a:blip>
                  <a:srcRect/>
                  <a:stretch>
                    <a:fillRect/>
                  </a:stretch>
                </pic:blipFill>
                <pic:spPr bwMode="auto">
                  <a:xfrm>
                    <a:off x="0" y="0"/>
                    <a:ext cx="2286000" cy="638175"/>
                  </a:xfrm>
                  <a:prstGeom prst="rect">
                    <a:avLst/>
                  </a:prstGeom>
                  <a:noFill/>
                </pic:spPr>
              </pic:pic>
            </a:graphicData>
          </a:graphic>
        </wp:anchor>
      </w:drawing>
    </w:r>
    <w:r>
      <w:rPr>
        <w:b/>
        <w:noProof/>
        <w:sz w:val="18"/>
        <w:szCs w:val="18"/>
        <w:lang w:val="ro-RO" w:eastAsia="ro-RO"/>
      </w:rPr>
      <w:drawing>
        <wp:anchor distT="0" distB="0" distL="114300" distR="114300" simplePos="0" relativeHeight="251660288" behindDoc="0" locked="0" layoutInCell="1" allowOverlap="1" wp14:anchorId="77BFEF77" wp14:editId="19529926">
          <wp:simplePos x="0" y="0"/>
          <wp:positionH relativeFrom="column">
            <wp:posOffset>-19050</wp:posOffset>
          </wp:positionH>
          <wp:positionV relativeFrom="paragraph">
            <wp:posOffset>50800</wp:posOffset>
          </wp:positionV>
          <wp:extent cx="1628775" cy="581025"/>
          <wp:effectExtent l="19050" t="0" r="9525" b="0"/>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screen">
                    <a:extLst>
                      <a:ext uri="{28A0092B-C50C-407E-A947-70E740481C1C}">
                        <a14:useLocalDpi xmlns:a14="http://schemas.microsoft.com/office/drawing/2010/main"/>
                      </a:ext>
                    </a:extLst>
                  </a:blip>
                  <a:srcRect/>
                  <a:stretch>
                    <a:fillRect/>
                  </a:stretch>
                </pic:blipFill>
                <pic:spPr bwMode="auto">
                  <a:xfrm>
                    <a:off x="0" y="0"/>
                    <a:ext cx="1628775" cy="581025"/>
                  </a:xfrm>
                  <a:prstGeom prst="rect">
                    <a:avLst/>
                  </a:prstGeom>
                  <a:noFill/>
                </pic:spPr>
              </pic:pic>
            </a:graphicData>
          </a:graphic>
        </wp:anchor>
      </w:drawing>
    </w:r>
  </w:p>
  <w:p w14:paraId="51696029" w14:textId="77777777" w:rsidR="00BB090E" w:rsidRDefault="00BB090E" w:rsidP="0023018C">
    <w:pPr>
      <w:pStyle w:val="Antet"/>
      <w:jc w:val="both"/>
      <w:rPr>
        <w:b/>
        <w:sz w:val="18"/>
        <w:szCs w:val="18"/>
        <w:lang w:val="ro-RO"/>
      </w:rPr>
    </w:pPr>
  </w:p>
  <w:p w14:paraId="529AD61E" w14:textId="77777777" w:rsidR="00BB090E" w:rsidRDefault="00BB090E" w:rsidP="0023018C">
    <w:pPr>
      <w:pStyle w:val="Antet"/>
      <w:jc w:val="both"/>
      <w:rPr>
        <w:b/>
        <w:sz w:val="18"/>
        <w:szCs w:val="18"/>
        <w:lang w:val="ro-RO"/>
      </w:rPr>
    </w:pPr>
  </w:p>
  <w:p w14:paraId="191512D8" w14:textId="77777777" w:rsidR="00BB090E" w:rsidRDefault="00BB090E" w:rsidP="0023018C">
    <w:pPr>
      <w:pStyle w:val="Antet"/>
      <w:jc w:val="both"/>
      <w:rPr>
        <w:b/>
        <w:sz w:val="18"/>
        <w:szCs w:val="18"/>
        <w:lang w:val="ro-RO"/>
      </w:rPr>
    </w:pPr>
  </w:p>
  <w:p w14:paraId="5880A90E" w14:textId="77777777" w:rsidR="00BB090E" w:rsidRDefault="00BB090E" w:rsidP="0023018C">
    <w:pPr>
      <w:pStyle w:val="Antet"/>
      <w:jc w:val="both"/>
      <w:rPr>
        <w:b/>
        <w:sz w:val="18"/>
        <w:szCs w:val="18"/>
        <w:lang w:val="ro-RO"/>
      </w:rPr>
    </w:pPr>
  </w:p>
  <w:p w14:paraId="5AE26DF4" w14:textId="77777777" w:rsidR="00BB090E" w:rsidRPr="009A3413" w:rsidRDefault="00BB090E" w:rsidP="00F265E9">
    <w:pPr>
      <w:pStyle w:val="Antet"/>
      <w:pBdr>
        <w:top w:val="single" w:sz="4" w:space="1" w:color="auto"/>
        <w:bottom w:val="single" w:sz="4" w:space="1" w:color="auto"/>
      </w:pBdr>
      <w:rPr>
        <w:color w:val="FF0000"/>
        <w:sz w:val="16"/>
        <w:szCs w:val="16"/>
        <w:lang w:val="ro-RO"/>
      </w:rPr>
    </w:pPr>
    <w:r w:rsidRPr="009A3413">
      <w:rPr>
        <w:sz w:val="16"/>
        <w:szCs w:val="16"/>
        <w:lang w:val="ro-RO"/>
      </w:rPr>
      <w:t>Contract de Servicii Nr. 20.765/39/22.10.2018</w:t>
    </w:r>
  </w:p>
  <w:p w14:paraId="3BA10AC0" w14:textId="77777777" w:rsidR="00BB090E" w:rsidRDefault="00BB090E" w:rsidP="00C026D0">
    <w:pPr>
      <w:pStyle w:val="Antet"/>
      <w:rPr>
        <w:sz w:val="18"/>
        <w:szCs w:val="18"/>
        <w:lang w:val="ro-RO"/>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9F89DA" w14:textId="77777777" w:rsidR="00BB090E" w:rsidRDefault="00BB090E">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10026"/>
    <w:multiLevelType w:val="hybridMultilevel"/>
    <w:tmpl w:val="C862E82C"/>
    <w:lvl w:ilvl="0" w:tplc="04090003">
      <w:start w:val="1"/>
      <w:numFmt w:val="bullet"/>
      <w:lvlText w:val="o"/>
      <w:lvlJc w:val="left"/>
      <w:pPr>
        <w:ind w:left="644"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15:restartNumberingAfterBreak="0">
    <w:nsid w:val="018874A0"/>
    <w:multiLevelType w:val="hybridMultilevel"/>
    <w:tmpl w:val="01162A3C"/>
    <w:lvl w:ilvl="0" w:tplc="0DCA501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021B67FC"/>
    <w:multiLevelType w:val="multilevel"/>
    <w:tmpl w:val="245EA6F8"/>
    <w:styleLink w:val="Style1"/>
    <w:lvl w:ilvl="0">
      <w:start w:val="8"/>
      <w:numFmt w:val="decimal"/>
      <w:lvlText w:val="%1"/>
      <w:lvlJc w:val="left"/>
      <w:pPr>
        <w:ind w:left="360" w:hanging="360"/>
      </w:pPr>
      <w:rPr>
        <w:rFonts w:ascii="Verdana" w:hAnsi="Verdana" w:hint="default"/>
        <w:b/>
        <w:i w:val="0"/>
        <w:color w:val="00B0F0"/>
        <w:sz w:val="22"/>
      </w:rPr>
    </w:lvl>
    <w:lvl w:ilvl="1">
      <w:start w:val="1"/>
      <w:numFmt w:val="decimal"/>
      <w:lvlText w:val="%1.%2"/>
      <w:lvlJc w:val="left"/>
      <w:pPr>
        <w:ind w:left="720" w:hanging="720"/>
      </w:pPr>
      <w:rPr>
        <w:rFonts w:ascii="Verdana" w:hAnsi="Verdana" w:hint="default"/>
        <w:b/>
        <w:i w:val="0"/>
        <w:color w:val="00B0F0"/>
        <w:sz w:val="22"/>
      </w:rPr>
    </w:lvl>
    <w:lvl w:ilvl="2">
      <w:start w:val="1"/>
      <w:numFmt w:val="decimal"/>
      <w:lvlText w:val="%1.%2.%3"/>
      <w:lvlJc w:val="left"/>
      <w:pPr>
        <w:ind w:left="720" w:hanging="720"/>
      </w:pPr>
      <w:rPr>
        <w:rFonts w:ascii="Verdana" w:hAnsi="Verdana" w:hint="default"/>
        <w:b/>
        <w:bCs w:val="0"/>
        <w:i w:val="0"/>
        <w:color w:val="00B0F0"/>
        <w:sz w:val="22"/>
        <w:szCs w:val="22"/>
      </w:rPr>
    </w:lvl>
    <w:lvl w:ilvl="3">
      <w:start w:val="1"/>
      <w:numFmt w:val="decimal"/>
      <w:lvlText w:val="%1.%2.%3.%4."/>
      <w:lvlJc w:val="left"/>
      <w:pPr>
        <w:ind w:left="1080" w:hanging="1080"/>
      </w:pPr>
      <w:rPr>
        <w:rFonts w:asciiTheme="minorHAnsi" w:hAnsiTheme="minorHAnsi" w:hint="default"/>
        <w:b w:val="0"/>
        <w:color w:val="00B0F0"/>
        <w:sz w:val="22"/>
      </w:rPr>
    </w:lvl>
    <w:lvl w:ilvl="4">
      <w:start w:val="1"/>
      <w:numFmt w:val="decimal"/>
      <w:lvlText w:val="%1.%2.%3.%4.%5."/>
      <w:lvlJc w:val="left"/>
      <w:pPr>
        <w:ind w:left="1080" w:hanging="1080"/>
      </w:pPr>
      <w:rPr>
        <w:rFonts w:asciiTheme="minorHAnsi" w:hAnsiTheme="minorHAnsi" w:hint="default"/>
        <w:b w:val="0"/>
        <w:color w:val="00B0F0"/>
        <w:sz w:val="22"/>
      </w:rPr>
    </w:lvl>
    <w:lvl w:ilvl="5">
      <w:start w:val="1"/>
      <w:numFmt w:val="decimal"/>
      <w:lvlText w:val="%1.%2.%3.%4.%5.%6."/>
      <w:lvlJc w:val="left"/>
      <w:pPr>
        <w:ind w:left="1440" w:hanging="1440"/>
      </w:pPr>
      <w:rPr>
        <w:rFonts w:asciiTheme="minorHAnsi" w:hAnsiTheme="minorHAnsi" w:hint="default"/>
        <w:b w:val="0"/>
        <w:color w:val="00B0F0"/>
        <w:sz w:val="22"/>
      </w:rPr>
    </w:lvl>
    <w:lvl w:ilvl="6">
      <w:start w:val="1"/>
      <w:numFmt w:val="decimal"/>
      <w:lvlText w:val="%1.%2.%3.%4.%5.%6.%7."/>
      <w:lvlJc w:val="left"/>
      <w:pPr>
        <w:ind w:left="1440" w:hanging="1440"/>
      </w:pPr>
      <w:rPr>
        <w:rFonts w:asciiTheme="minorHAnsi" w:hAnsiTheme="minorHAnsi" w:hint="default"/>
        <w:b w:val="0"/>
        <w:color w:val="00B0F0"/>
        <w:sz w:val="22"/>
      </w:rPr>
    </w:lvl>
    <w:lvl w:ilvl="7">
      <w:start w:val="1"/>
      <w:numFmt w:val="decimal"/>
      <w:lvlText w:val="%1.%2.%3.%4.%5.%6.%7.%8."/>
      <w:lvlJc w:val="left"/>
      <w:pPr>
        <w:ind w:left="1800" w:hanging="1800"/>
      </w:pPr>
      <w:rPr>
        <w:rFonts w:asciiTheme="minorHAnsi" w:hAnsiTheme="minorHAnsi" w:hint="default"/>
        <w:b w:val="0"/>
        <w:color w:val="00B0F0"/>
        <w:sz w:val="22"/>
      </w:rPr>
    </w:lvl>
    <w:lvl w:ilvl="8">
      <w:start w:val="1"/>
      <w:numFmt w:val="decimal"/>
      <w:lvlText w:val="%1.%2.%3.%4.%5.%6.%7.%8.%9."/>
      <w:lvlJc w:val="left"/>
      <w:pPr>
        <w:ind w:left="1800" w:hanging="1800"/>
      </w:pPr>
      <w:rPr>
        <w:rFonts w:asciiTheme="minorHAnsi" w:hAnsiTheme="minorHAnsi" w:hint="default"/>
        <w:b w:val="0"/>
        <w:color w:val="00B0F0"/>
        <w:sz w:val="22"/>
      </w:rPr>
    </w:lvl>
  </w:abstractNum>
  <w:abstractNum w:abstractNumId="3" w15:restartNumberingAfterBreak="0">
    <w:nsid w:val="05EC4F40"/>
    <w:multiLevelType w:val="hybridMultilevel"/>
    <w:tmpl w:val="59023372"/>
    <w:lvl w:ilvl="0" w:tplc="C4E40D9E">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08740150"/>
    <w:multiLevelType w:val="hybridMultilevel"/>
    <w:tmpl w:val="070EE9EC"/>
    <w:lvl w:ilvl="0" w:tplc="04180003">
      <w:start w:val="1"/>
      <w:numFmt w:val="bullet"/>
      <w:lvlText w:val="o"/>
      <w:lvlJc w:val="left"/>
      <w:pPr>
        <w:ind w:left="1069"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5EDBAF"/>
    <w:multiLevelType w:val="multilevel"/>
    <w:tmpl w:val="3021C322"/>
    <w:lvl w:ilvl="0">
      <w:numFmt w:val="bullet"/>
      <w:lvlText w:val="o"/>
      <w:lvlJc w:val="left"/>
      <w:pPr>
        <w:tabs>
          <w:tab w:val="num" w:pos="420"/>
        </w:tabs>
        <w:ind w:left="420" w:hanging="285"/>
      </w:pPr>
      <w:rPr>
        <w:rFonts w:ascii="Courier New" w:hAnsi="Courier New" w:cs="Courier New"/>
        <w:sz w:val="18"/>
        <w:szCs w:val="18"/>
      </w:rPr>
    </w:lvl>
    <w:lvl w:ilvl="1">
      <w:numFmt w:val="bullet"/>
      <w:lvlText w:val="•"/>
      <w:lvlJc w:val="left"/>
      <w:pPr>
        <w:tabs>
          <w:tab w:val="num" w:pos="615"/>
        </w:tabs>
        <w:ind w:left="615" w:hanging="285"/>
      </w:pPr>
      <w:rPr>
        <w:rFonts w:ascii="Times New Roman" w:hAnsi="Times New Roman" w:cs="Times New Roman"/>
        <w:sz w:val="24"/>
        <w:szCs w:val="24"/>
      </w:rPr>
    </w:lvl>
    <w:lvl w:ilvl="2">
      <w:numFmt w:val="bullet"/>
      <w:lvlText w:val="•"/>
      <w:lvlJc w:val="left"/>
      <w:pPr>
        <w:tabs>
          <w:tab w:val="num" w:pos="810"/>
        </w:tabs>
        <w:ind w:left="810" w:hanging="285"/>
      </w:pPr>
      <w:rPr>
        <w:rFonts w:ascii="Times New Roman" w:hAnsi="Times New Roman" w:cs="Times New Roman"/>
        <w:sz w:val="24"/>
        <w:szCs w:val="24"/>
      </w:rPr>
    </w:lvl>
    <w:lvl w:ilvl="3">
      <w:numFmt w:val="bullet"/>
      <w:lvlText w:val="•"/>
      <w:lvlJc w:val="left"/>
      <w:pPr>
        <w:tabs>
          <w:tab w:val="num" w:pos="1020"/>
        </w:tabs>
        <w:ind w:left="1020" w:hanging="285"/>
      </w:pPr>
      <w:rPr>
        <w:rFonts w:ascii="Times New Roman" w:hAnsi="Times New Roman" w:cs="Times New Roman"/>
        <w:sz w:val="24"/>
        <w:szCs w:val="24"/>
      </w:rPr>
    </w:lvl>
    <w:lvl w:ilvl="4">
      <w:numFmt w:val="bullet"/>
      <w:lvlText w:val="•"/>
      <w:lvlJc w:val="left"/>
      <w:pPr>
        <w:tabs>
          <w:tab w:val="num" w:pos="1215"/>
        </w:tabs>
        <w:ind w:left="1215" w:hanging="285"/>
      </w:pPr>
      <w:rPr>
        <w:rFonts w:ascii="Times New Roman" w:hAnsi="Times New Roman" w:cs="Times New Roman"/>
        <w:sz w:val="24"/>
        <w:szCs w:val="24"/>
      </w:rPr>
    </w:lvl>
    <w:lvl w:ilvl="5">
      <w:numFmt w:val="bullet"/>
      <w:lvlText w:val="•"/>
      <w:lvlJc w:val="left"/>
      <w:pPr>
        <w:tabs>
          <w:tab w:val="num" w:pos="1410"/>
        </w:tabs>
        <w:ind w:left="1410" w:hanging="285"/>
      </w:pPr>
      <w:rPr>
        <w:rFonts w:ascii="Times New Roman" w:hAnsi="Times New Roman" w:cs="Times New Roman"/>
        <w:sz w:val="24"/>
        <w:szCs w:val="24"/>
      </w:rPr>
    </w:lvl>
    <w:lvl w:ilvl="6">
      <w:numFmt w:val="bullet"/>
      <w:lvlText w:val="•"/>
      <w:lvlJc w:val="left"/>
      <w:pPr>
        <w:tabs>
          <w:tab w:val="num" w:pos="1605"/>
        </w:tabs>
        <w:ind w:left="1605" w:hanging="285"/>
      </w:pPr>
      <w:rPr>
        <w:rFonts w:ascii="Times New Roman" w:hAnsi="Times New Roman" w:cs="Times New Roman"/>
        <w:sz w:val="24"/>
        <w:szCs w:val="24"/>
      </w:rPr>
    </w:lvl>
    <w:lvl w:ilvl="7">
      <w:numFmt w:val="bullet"/>
      <w:lvlText w:val="•"/>
      <w:lvlJc w:val="left"/>
      <w:pPr>
        <w:tabs>
          <w:tab w:val="num" w:pos="1800"/>
        </w:tabs>
        <w:ind w:left="1800" w:hanging="285"/>
      </w:pPr>
      <w:rPr>
        <w:rFonts w:ascii="Times New Roman" w:hAnsi="Times New Roman" w:cs="Times New Roman"/>
        <w:sz w:val="24"/>
        <w:szCs w:val="24"/>
      </w:rPr>
    </w:lvl>
    <w:lvl w:ilvl="8">
      <w:numFmt w:val="bullet"/>
      <w:lvlText w:val="•"/>
      <w:lvlJc w:val="left"/>
      <w:pPr>
        <w:tabs>
          <w:tab w:val="num" w:pos="1995"/>
        </w:tabs>
        <w:ind w:left="1995" w:hanging="285"/>
      </w:pPr>
      <w:rPr>
        <w:rFonts w:ascii="Times New Roman" w:hAnsi="Times New Roman" w:cs="Times New Roman"/>
        <w:sz w:val="24"/>
        <w:szCs w:val="24"/>
      </w:rPr>
    </w:lvl>
  </w:abstractNum>
  <w:abstractNum w:abstractNumId="6" w15:restartNumberingAfterBreak="0">
    <w:nsid w:val="128A0871"/>
    <w:multiLevelType w:val="multilevel"/>
    <w:tmpl w:val="51F1EA7C"/>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7" w15:restartNumberingAfterBreak="0">
    <w:nsid w:val="15406325"/>
    <w:multiLevelType w:val="hybridMultilevel"/>
    <w:tmpl w:val="CF800348"/>
    <w:lvl w:ilvl="0" w:tplc="04180003">
      <w:start w:val="1"/>
      <w:numFmt w:val="bullet"/>
      <w:lvlText w:val="o"/>
      <w:lvlJc w:val="left"/>
      <w:pPr>
        <w:ind w:left="501" w:hanging="360"/>
      </w:pPr>
      <w:rPr>
        <w:rFonts w:ascii="Courier New" w:hAnsi="Courier New" w:cs="Courier New" w:hint="default"/>
      </w:rPr>
    </w:lvl>
    <w:lvl w:ilvl="1" w:tplc="04180003" w:tentative="1">
      <w:start w:val="1"/>
      <w:numFmt w:val="bullet"/>
      <w:lvlText w:val="o"/>
      <w:lvlJc w:val="left"/>
      <w:pPr>
        <w:ind w:left="1221" w:hanging="360"/>
      </w:pPr>
      <w:rPr>
        <w:rFonts w:ascii="Courier New" w:hAnsi="Courier New" w:cs="Courier New" w:hint="default"/>
      </w:rPr>
    </w:lvl>
    <w:lvl w:ilvl="2" w:tplc="04180005" w:tentative="1">
      <w:start w:val="1"/>
      <w:numFmt w:val="bullet"/>
      <w:lvlText w:val=""/>
      <w:lvlJc w:val="left"/>
      <w:pPr>
        <w:ind w:left="1941" w:hanging="360"/>
      </w:pPr>
      <w:rPr>
        <w:rFonts w:ascii="Wingdings" w:hAnsi="Wingdings" w:hint="default"/>
      </w:rPr>
    </w:lvl>
    <w:lvl w:ilvl="3" w:tplc="04180001" w:tentative="1">
      <w:start w:val="1"/>
      <w:numFmt w:val="bullet"/>
      <w:lvlText w:val=""/>
      <w:lvlJc w:val="left"/>
      <w:pPr>
        <w:ind w:left="2661" w:hanging="360"/>
      </w:pPr>
      <w:rPr>
        <w:rFonts w:ascii="Symbol" w:hAnsi="Symbol" w:hint="default"/>
      </w:rPr>
    </w:lvl>
    <w:lvl w:ilvl="4" w:tplc="04180003" w:tentative="1">
      <w:start w:val="1"/>
      <w:numFmt w:val="bullet"/>
      <w:lvlText w:val="o"/>
      <w:lvlJc w:val="left"/>
      <w:pPr>
        <w:ind w:left="3381" w:hanging="360"/>
      </w:pPr>
      <w:rPr>
        <w:rFonts w:ascii="Courier New" w:hAnsi="Courier New" w:cs="Courier New" w:hint="default"/>
      </w:rPr>
    </w:lvl>
    <w:lvl w:ilvl="5" w:tplc="04180005" w:tentative="1">
      <w:start w:val="1"/>
      <w:numFmt w:val="bullet"/>
      <w:lvlText w:val=""/>
      <w:lvlJc w:val="left"/>
      <w:pPr>
        <w:ind w:left="4101" w:hanging="360"/>
      </w:pPr>
      <w:rPr>
        <w:rFonts w:ascii="Wingdings" w:hAnsi="Wingdings" w:hint="default"/>
      </w:rPr>
    </w:lvl>
    <w:lvl w:ilvl="6" w:tplc="04180001" w:tentative="1">
      <w:start w:val="1"/>
      <w:numFmt w:val="bullet"/>
      <w:lvlText w:val=""/>
      <w:lvlJc w:val="left"/>
      <w:pPr>
        <w:ind w:left="4821" w:hanging="360"/>
      </w:pPr>
      <w:rPr>
        <w:rFonts w:ascii="Symbol" w:hAnsi="Symbol" w:hint="default"/>
      </w:rPr>
    </w:lvl>
    <w:lvl w:ilvl="7" w:tplc="04180003" w:tentative="1">
      <w:start w:val="1"/>
      <w:numFmt w:val="bullet"/>
      <w:lvlText w:val="o"/>
      <w:lvlJc w:val="left"/>
      <w:pPr>
        <w:ind w:left="5541" w:hanging="360"/>
      </w:pPr>
      <w:rPr>
        <w:rFonts w:ascii="Courier New" w:hAnsi="Courier New" w:cs="Courier New" w:hint="default"/>
      </w:rPr>
    </w:lvl>
    <w:lvl w:ilvl="8" w:tplc="04180005" w:tentative="1">
      <w:start w:val="1"/>
      <w:numFmt w:val="bullet"/>
      <w:lvlText w:val=""/>
      <w:lvlJc w:val="left"/>
      <w:pPr>
        <w:ind w:left="6261" w:hanging="360"/>
      </w:pPr>
      <w:rPr>
        <w:rFonts w:ascii="Wingdings" w:hAnsi="Wingdings" w:hint="default"/>
      </w:rPr>
    </w:lvl>
  </w:abstractNum>
  <w:abstractNum w:abstractNumId="8" w15:restartNumberingAfterBreak="0">
    <w:nsid w:val="154C33D9"/>
    <w:multiLevelType w:val="multilevel"/>
    <w:tmpl w:val="89A26DDA"/>
    <w:lvl w:ilvl="0">
      <w:start w:val="1"/>
      <w:numFmt w:val="bullet"/>
      <w:lvlText w:val="o"/>
      <w:lvlJc w:val="left"/>
      <w:pPr>
        <w:tabs>
          <w:tab w:val="num" w:pos="870"/>
        </w:tabs>
        <w:ind w:left="510"/>
      </w:pPr>
      <w:rPr>
        <w:rFonts w:ascii="Courier New" w:hAnsi="Courier New" w:cs="Courier New" w:hint="default"/>
        <w:sz w:val="18"/>
        <w:szCs w:val="18"/>
      </w:rPr>
    </w:lvl>
    <w:lvl w:ilvl="1">
      <w:numFmt w:val="bullet"/>
      <w:lvlText w:val="•"/>
      <w:lvlJc w:val="left"/>
      <w:pPr>
        <w:tabs>
          <w:tab w:val="num" w:pos="1455"/>
        </w:tabs>
        <w:ind w:left="1455" w:hanging="360"/>
      </w:pPr>
      <w:rPr>
        <w:rFonts w:ascii="Times New Roman" w:hAnsi="Times New Roman" w:cs="Times New Roman"/>
        <w:sz w:val="24"/>
        <w:szCs w:val="24"/>
      </w:rPr>
    </w:lvl>
    <w:lvl w:ilvl="2">
      <w:numFmt w:val="bullet"/>
      <w:lvlText w:val="•"/>
      <w:lvlJc w:val="left"/>
      <w:pPr>
        <w:tabs>
          <w:tab w:val="num" w:pos="2400"/>
        </w:tabs>
        <w:ind w:left="2400" w:hanging="360"/>
      </w:pPr>
      <w:rPr>
        <w:rFonts w:ascii="Times New Roman" w:hAnsi="Times New Roman" w:cs="Times New Roman"/>
        <w:sz w:val="24"/>
        <w:szCs w:val="24"/>
      </w:rPr>
    </w:lvl>
    <w:lvl w:ilvl="3">
      <w:numFmt w:val="bullet"/>
      <w:lvlText w:val="•"/>
      <w:lvlJc w:val="left"/>
      <w:pPr>
        <w:tabs>
          <w:tab w:val="num" w:pos="3345"/>
        </w:tabs>
        <w:ind w:left="3345" w:hanging="360"/>
      </w:pPr>
      <w:rPr>
        <w:rFonts w:ascii="Times New Roman" w:hAnsi="Times New Roman" w:cs="Times New Roman"/>
        <w:sz w:val="24"/>
        <w:szCs w:val="24"/>
      </w:rPr>
    </w:lvl>
    <w:lvl w:ilvl="4">
      <w:numFmt w:val="bullet"/>
      <w:lvlText w:val="•"/>
      <w:lvlJc w:val="left"/>
      <w:pPr>
        <w:tabs>
          <w:tab w:val="num" w:pos="4290"/>
        </w:tabs>
        <w:ind w:left="4290" w:hanging="360"/>
      </w:pPr>
      <w:rPr>
        <w:rFonts w:ascii="Times New Roman" w:hAnsi="Times New Roman" w:cs="Times New Roman"/>
        <w:sz w:val="24"/>
        <w:szCs w:val="24"/>
      </w:rPr>
    </w:lvl>
    <w:lvl w:ilvl="5">
      <w:numFmt w:val="bullet"/>
      <w:lvlText w:val="•"/>
      <w:lvlJc w:val="left"/>
      <w:pPr>
        <w:tabs>
          <w:tab w:val="num" w:pos="5235"/>
        </w:tabs>
        <w:ind w:left="5235" w:hanging="360"/>
      </w:pPr>
      <w:rPr>
        <w:rFonts w:ascii="Times New Roman" w:hAnsi="Times New Roman" w:cs="Times New Roman"/>
        <w:sz w:val="24"/>
        <w:szCs w:val="24"/>
      </w:rPr>
    </w:lvl>
    <w:lvl w:ilvl="6">
      <w:numFmt w:val="bullet"/>
      <w:lvlText w:val="•"/>
      <w:lvlJc w:val="left"/>
      <w:pPr>
        <w:tabs>
          <w:tab w:val="num" w:pos="6165"/>
        </w:tabs>
        <w:ind w:left="6165" w:hanging="360"/>
      </w:pPr>
      <w:rPr>
        <w:rFonts w:ascii="Times New Roman" w:hAnsi="Times New Roman" w:cs="Times New Roman"/>
        <w:sz w:val="24"/>
        <w:szCs w:val="24"/>
      </w:rPr>
    </w:lvl>
    <w:lvl w:ilvl="7">
      <w:numFmt w:val="bullet"/>
      <w:lvlText w:val="•"/>
      <w:lvlJc w:val="left"/>
      <w:pPr>
        <w:tabs>
          <w:tab w:val="num" w:pos="7110"/>
        </w:tabs>
        <w:ind w:left="7110" w:hanging="360"/>
      </w:pPr>
      <w:rPr>
        <w:rFonts w:ascii="Times New Roman" w:hAnsi="Times New Roman" w:cs="Times New Roman"/>
        <w:sz w:val="24"/>
        <w:szCs w:val="24"/>
      </w:rPr>
    </w:lvl>
    <w:lvl w:ilvl="8">
      <w:numFmt w:val="bullet"/>
      <w:lvlText w:val="•"/>
      <w:lvlJc w:val="left"/>
      <w:pPr>
        <w:tabs>
          <w:tab w:val="num" w:pos="8055"/>
        </w:tabs>
        <w:ind w:left="8055" w:hanging="360"/>
      </w:pPr>
      <w:rPr>
        <w:rFonts w:ascii="Times New Roman" w:hAnsi="Times New Roman" w:cs="Times New Roman"/>
        <w:sz w:val="24"/>
        <w:szCs w:val="24"/>
      </w:rPr>
    </w:lvl>
  </w:abstractNum>
  <w:abstractNum w:abstractNumId="9" w15:restartNumberingAfterBreak="0">
    <w:nsid w:val="1ACA6D6E"/>
    <w:multiLevelType w:val="multilevel"/>
    <w:tmpl w:val="E4FEA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7168F1"/>
    <w:multiLevelType w:val="hybridMultilevel"/>
    <w:tmpl w:val="6D5E4F94"/>
    <w:lvl w:ilvl="0" w:tplc="0409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22B94E8C"/>
    <w:multiLevelType w:val="multilevel"/>
    <w:tmpl w:val="4B266D30"/>
    <w:lvl w:ilvl="0">
      <w:start w:val="1"/>
      <w:numFmt w:val="bullet"/>
      <w:lvlText w:val="-"/>
      <w:lvlJc w:val="left"/>
      <w:pPr>
        <w:tabs>
          <w:tab w:val="num" w:pos="870"/>
        </w:tabs>
        <w:ind w:left="510"/>
      </w:pPr>
      <w:rPr>
        <w:rFonts w:hint="default"/>
        <w:sz w:val="16"/>
        <w:szCs w:val="18"/>
      </w:rPr>
    </w:lvl>
    <w:lvl w:ilvl="1">
      <w:numFmt w:val="bullet"/>
      <w:lvlText w:val="•"/>
      <w:lvlJc w:val="left"/>
      <w:pPr>
        <w:tabs>
          <w:tab w:val="num" w:pos="1455"/>
        </w:tabs>
        <w:ind w:left="1455" w:hanging="360"/>
      </w:pPr>
      <w:rPr>
        <w:rFonts w:ascii="Times New Roman" w:hAnsi="Times New Roman" w:cs="Times New Roman"/>
        <w:sz w:val="24"/>
        <w:szCs w:val="24"/>
      </w:rPr>
    </w:lvl>
    <w:lvl w:ilvl="2">
      <w:numFmt w:val="bullet"/>
      <w:lvlText w:val="•"/>
      <w:lvlJc w:val="left"/>
      <w:pPr>
        <w:tabs>
          <w:tab w:val="num" w:pos="2400"/>
        </w:tabs>
        <w:ind w:left="2400" w:hanging="360"/>
      </w:pPr>
      <w:rPr>
        <w:rFonts w:ascii="Times New Roman" w:hAnsi="Times New Roman" w:cs="Times New Roman"/>
        <w:sz w:val="24"/>
        <w:szCs w:val="24"/>
      </w:rPr>
    </w:lvl>
    <w:lvl w:ilvl="3">
      <w:numFmt w:val="bullet"/>
      <w:lvlText w:val="•"/>
      <w:lvlJc w:val="left"/>
      <w:pPr>
        <w:tabs>
          <w:tab w:val="num" w:pos="3345"/>
        </w:tabs>
        <w:ind w:left="3345" w:hanging="360"/>
      </w:pPr>
      <w:rPr>
        <w:rFonts w:ascii="Times New Roman" w:hAnsi="Times New Roman" w:cs="Times New Roman"/>
        <w:sz w:val="24"/>
        <w:szCs w:val="24"/>
      </w:rPr>
    </w:lvl>
    <w:lvl w:ilvl="4">
      <w:numFmt w:val="bullet"/>
      <w:lvlText w:val="•"/>
      <w:lvlJc w:val="left"/>
      <w:pPr>
        <w:tabs>
          <w:tab w:val="num" w:pos="4290"/>
        </w:tabs>
        <w:ind w:left="4290" w:hanging="360"/>
      </w:pPr>
      <w:rPr>
        <w:rFonts w:ascii="Times New Roman" w:hAnsi="Times New Roman" w:cs="Times New Roman"/>
        <w:sz w:val="24"/>
        <w:szCs w:val="24"/>
      </w:rPr>
    </w:lvl>
    <w:lvl w:ilvl="5">
      <w:numFmt w:val="bullet"/>
      <w:lvlText w:val="•"/>
      <w:lvlJc w:val="left"/>
      <w:pPr>
        <w:tabs>
          <w:tab w:val="num" w:pos="5235"/>
        </w:tabs>
        <w:ind w:left="5235" w:hanging="360"/>
      </w:pPr>
      <w:rPr>
        <w:rFonts w:ascii="Times New Roman" w:hAnsi="Times New Roman" w:cs="Times New Roman"/>
        <w:sz w:val="24"/>
        <w:szCs w:val="24"/>
      </w:rPr>
    </w:lvl>
    <w:lvl w:ilvl="6">
      <w:numFmt w:val="bullet"/>
      <w:lvlText w:val="•"/>
      <w:lvlJc w:val="left"/>
      <w:pPr>
        <w:tabs>
          <w:tab w:val="num" w:pos="6165"/>
        </w:tabs>
        <w:ind w:left="6165" w:hanging="360"/>
      </w:pPr>
      <w:rPr>
        <w:rFonts w:ascii="Times New Roman" w:hAnsi="Times New Roman" w:cs="Times New Roman"/>
        <w:sz w:val="24"/>
        <w:szCs w:val="24"/>
      </w:rPr>
    </w:lvl>
    <w:lvl w:ilvl="7">
      <w:numFmt w:val="bullet"/>
      <w:lvlText w:val="•"/>
      <w:lvlJc w:val="left"/>
      <w:pPr>
        <w:tabs>
          <w:tab w:val="num" w:pos="7110"/>
        </w:tabs>
        <w:ind w:left="7110" w:hanging="360"/>
      </w:pPr>
      <w:rPr>
        <w:rFonts w:ascii="Times New Roman" w:hAnsi="Times New Roman" w:cs="Times New Roman"/>
        <w:sz w:val="24"/>
        <w:szCs w:val="24"/>
      </w:rPr>
    </w:lvl>
    <w:lvl w:ilvl="8">
      <w:numFmt w:val="bullet"/>
      <w:lvlText w:val="•"/>
      <w:lvlJc w:val="left"/>
      <w:pPr>
        <w:tabs>
          <w:tab w:val="num" w:pos="8055"/>
        </w:tabs>
        <w:ind w:left="8055" w:hanging="360"/>
      </w:pPr>
      <w:rPr>
        <w:rFonts w:ascii="Times New Roman" w:hAnsi="Times New Roman" w:cs="Times New Roman"/>
        <w:sz w:val="24"/>
        <w:szCs w:val="24"/>
      </w:rPr>
    </w:lvl>
  </w:abstractNum>
  <w:abstractNum w:abstractNumId="12" w15:restartNumberingAfterBreak="0">
    <w:nsid w:val="23C026AC"/>
    <w:multiLevelType w:val="hybridMultilevel"/>
    <w:tmpl w:val="1CF66BEE"/>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3" w15:restartNumberingAfterBreak="0">
    <w:nsid w:val="25975413"/>
    <w:multiLevelType w:val="hybridMultilevel"/>
    <w:tmpl w:val="2958792E"/>
    <w:lvl w:ilvl="0" w:tplc="C4E40D9E">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4" w15:restartNumberingAfterBreak="0">
    <w:nsid w:val="2F41015A"/>
    <w:multiLevelType w:val="multilevel"/>
    <w:tmpl w:val="2062C74A"/>
    <w:lvl w:ilvl="0">
      <w:start w:val="1"/>
      <w:numFmt w:val="decimal"/>
      <w:pStyle w:val="Titlu1"/>
      <w:lvlText w:val="%1"/>
      <w:lvlJc w:val="left"/>
      <w:pPr>
        <w:ind w:left="360" w:hanging="360"/>
      </w:pPr>
      <w:rPr>
        <w:rFonts w:ascii="Verdana" w:hAnsi="Verdana" w:hint="default"/>
        <w:b/>
        <w:i w:val="0"/>
        <w:color w:val="00B0F0"/>
        <w:sz w:val="28"/>
      </w:rPr>
    </w:lvl>
    <w:lvl w:ilvl="1">
      <w:start w:val="1"/>
      <w:numFmt w:val="decimal"/>
      <w:pStyle w:val="Titlu2"/>
      <w:lvlText w:val="%1.%2"/>
      <w:lvlJc w:val="left"/>
      <w:pPr>
        <w:ind w:left="576" w:hanging="576"/>
      </w:pPr>
      <w:rPr>
        <w:rFonts w:hint="default"/>
      </w:rPr>
    </w:lvl>
    <w:lvl w:ilvl="2">
      <w:start w:val="1"/>
      <w:numFmt w:val="decimal"/>
      <w:pStyle w:val="Titlu3"/>
      <w:lvlText w:val="3.%2.%3"/>
      <w:lvlJc w:val="left"/>
      <w:pPr>
        <w:ind w:left="720" w:hanging="720"/>
      </w:pPr>
      <w:rPr>
        <w:rFonts w:hint="default"/>
        <w:b/>
        <w:i w:val="0"/>
        <w:color w:val="00B0F0"/>
        <w:sz w:val="22"/>
      </w:rPr>
    </w:lvl>
    <w:lvl w:ilvl="3">
      <w:start w:val="1"/>
      <w:numFmt w:val="decimal"/>
      <w:isLgl/>
      <w:lvlText w:val="%1.%2.%3.%4"/>
      <w:lvlJc w:val="left"/>
      <w:pPr>
        <w:ind w:left="864" w:hanging="864"/>
      </w:pPr>
      <w:rPr>
        <w:rFonts w:ascii="Verdana" w:hAnsi="Verdana" w:hint="default"/>
        <w:b/>
        <w:i/>
        <w:color w:val="00B0F0"/>
        <w:sz w:val="22"/>
      </w:rPr>
    </w:lvl>
    <w:lvl w:ilvl="4">
      <w:start w:val="1"/>
      <w:numFmt w:val="decimal"/>
      <w:pStyle w:val="Titlu5"/>
      <w:lvlText w:val="%1.%2.%3.%4.%5"/>
      <w:lvlJc w:val="left"/>
      <w:pPr>
        <w:ind w:left="1008" w:hanging="1008"/>
      </w:pPr>
      <w:rPr>
        <w:rFonts w:hint="default"/>
      </w:rPr>
    </w:lvl>
    <w:lvl w:ilvl="5">
      <w:start w:val="1"/>
      <w:numFmt w:val="decimal"/>
      <w:pStyle w:val="Titlu6"/>
      <w:lvlText w:val="%1.%2.%3.%4.%5.%6"/>
      <w:lvlJc w:val="left"/>
      <w:pPr>
        <w:ind w:left="1152" w:hanging="1152"/>
      </w:pPr>
      <w:rPr>
        <w:rFonts w:hint="default"/>
      </w:rPr>
    </w:lvl>
    <w:lvl w:ilvl="6">
      <w:start w:val="1"/>
      <w:numFmt w:val="decimal"/>
      <w:pStyle w:val="Titlu7"/>
      <w:lvlText w:val="%1.%2.%3.%4.%5.%6.%7"/>
      <w:lvlJc w:val="left"/>
      <w:pPr>
        <w:ind w:left="1296" w:hanging="1296"/>
      </w:pPr>
      <w:rPr>
        <w:rFonts w:hint="default"/>
      </w:rPr>
    </w:lvl>
    <w:lvl w:ilvl="7">
      <w:start w:val="1"/>
      <w:numFmt w:val="decimal"/>
      <w:pStyle w:val="Titlu8"/>
      <w:lvlText w:val="%1.%2.%3.%4.%5.%6.%7.%8"/>
      <w:lvlJc w:val="left"/>
      <w:pPr>
        <w:ind w:left="1440" w:hanging="1440"/>
      </w:pPr>
      <w:rPr>
        <w:rFonts w:hint="default"/>
      </w:rPr>
    </w:lvl>
    <w:lvl w:ilvl="8">
      <w:start w:val="1"/>
      <w:numFmt w:val="decimal"/>
      <w:pStyle w:val="Titlu9"/>
      <w:lvlText w:val="%1.%2.%3.%4.%5.%6.%7.%8.%9"/>
      <w:lvlJc w:val="left"/>
      <w:pPr>
        <w:ind w:left="1584" w:hanging="1584"/>
      </w:pPr>
      <w:rPr>
        <w:rFonts w:hint="default"/>
      </w:rPr>
    </w:lvl>
  </w:abstractNum>
  <w:abstractNum w:abstractNumId="15" w15:restartNumberingAfterBreak="0">
    <w:nsid w:val="315B2659"/>
    <w:multiLevelType w:val="hybridMultilevel"/>
    <w:tmpl w:val="A8A09C66"/>
    <w:lvl w:ilvl="0" w:tplc="0418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6" w15:restartNumberingAfterBreak="0">
    <w:nsid w:val="352AC313"/>
    <w:multiLevelType w:val="multilevel"/>
    <w:tmpl w:val="5DC7829C"/>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17" w15:restartNumberingAfterBreak="0">
    <w:nsid w:val="37985118"/>
    <w:multiLevelType w:val="multilevel"/>
    <w:tmpl w:val="5898B037"/>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18" w15:restartNumberingAfterBreak="0">
    <w:nsid w:val="37E347DC"/>
    <w:multiLevelType w:val="multilevel"/>
    <w:tmpl w:val="31A282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0720FC"/>
    <w:multiLevelType w:val="hybridMultilevel"/>
    <w:tmpl w:val="3CCEFD08"/>
    <w:lvl w:ilvl="0" w:tplc="04070007">
      <w:start w:val="1"/>
      <w:numFmt w:val="bullet"/>
      <w:lvlText w:val="-"/>
      <w:lvlJc w:val="left"/>
      <w:pPr>
        <w:ind w:left="720" w:hanging="360"/>
      </w:pPr>
      <w:rPr>
        <w:sz w:val="16"/>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42D0FCC6"/>
    <w:multiLevelType w:val="multilevel"/>
    <w:tmpl w:val="57A6035A"/>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1" w15:restartNumberingAfterBreak="0">
    <w:nsid w:val="4585F9B1"/>
    <w:multiLevelType w:val="multilevel"/>
    <w:tmpl w:val="0813C389"/>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2" w15:restartNumberingAfterBreak="0">
    <w:nsid w:val="4F4A1FD5"/>
    <w:multiLevelType w:val="hybridMultilevel"/>
    <w:tmpl w:val="CD12D466"/>
    <w:lvl w:ilvl="0" w:tplc="0DCA501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5514511A"/>
    <w:multiLevelType w:val="multilevel"/>
    <w:tmpl w:val="60D3AA9E"/>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4" w15:restartNumberingAfterBreak="0">
    <w:nsid w:val="5F45FA25"/>
    <w:multiLevelType w:val="multilevel"/>
    <w:tmpl w:val="32446C07"/>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2"/>
        <w:szCs w:val="22"/>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5" w15:restartNumberingAfterBreak="0">
    <w:nsid w:val="62592A71"/>
    <w:multiLevelType w:val="hybridMultilevel"/>
    <w:tmpl w:val="951E46F4"/>
    <w:lvl w:ilvl="0" w:tplc="0409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6" w15:restartNumberingAfterBreak="0">
    <w:nsid w:val="65A005F8"/>
    <w:multiLevelType w:val="multilevel"/>
    <w:tmpl w:val="002C0DB0"/>
    <w:lvl w:ilvl="0">
      <w:start w:val="1"/>
      <w:numFmt w:val="decimal"/>
      <w:lvlText w:val="%1"/>
      <w:lvlJc w:val="left"/>
      <w:pPr>
        <w:ind w:left="432" w:hanging="432"/>
      </w:pPr>
      <w:rPr>
        <w:rFonts w:hint="default"/>
        <w:b/>
        <w:i w:val="0"/>
        <w:sz w:val="28"/>
      </w:rPr>
    </w:lvl>
    <w:lvl w:ilvl="1">
      <w:start w:val="1"/>
      <w:numFmt w:val="decimal"/>
      <w:lvlText w:val="%1.%2"/>
      <w:lvlJc w:val="left"/>
      <w:pPr>
        <w:ind w:left="576" w:hanging="576"/>
      </w:pPr>
      <w:rPr>
        <w:rFonts w:ascii="Verdana" w:hAnsi="Verdana" w:hint="default"/>
        <w:b/>
        <w:i w:val="0"/>
        <w:color w:val="00B0F0"/>
        <w:sz w:val="24"/>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69ED9FB8"/>
    <w:multiLevelType w:val="multilevel"/>
    <w:tmpl w:val="72897ABD"/>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28" w15:restartNumberingAfterBreak="0">
    <w:nsid w:val="6B283775"/>
    <w:multiLevelType w:val="hybridMultilevel"/>
    <w:tmpl w:val="91A4C0C0"/>
    <w:lvl w:ilvl="0" w:tplc="04070007">
      <w:start w:val="1"/>
      <w:numFmt w:val="bullet"/>
      <w:lvlText w:val="-"/>
      <w:lvlJc w:val="left"/>
      <w:pPr>
        <w:ind w:left="720" w:hanging="360"/>
      </w:pPr>
      <w:rPr>
        <w:sz w:val="16"/>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6CD8199A"/>
    <w:multiLevelType w:val="multilevel"/>
    <w:tmpl w:val="570764B7"/>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2"/>
        <w:szCs w:val="22"/>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30" w15:restartNumberingAfterBreak="0">
    <w:nsid w:val="6F28338E"/>
    <w:multiLevelType w:val="multilevel"/>
    <w:tmpl w:val="0A1C22A8"/>
    <w:lvl w:ilvl="0">
      <w:start w:val="3"/>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15:restartNumberingAfterBreak="0">
    <w:nsid w:val="72E124EB"/>
    <w:multiLevelType w:val="multilevel"/>
    <w:tmpl w:val="2F5970FB"/>
    <w:lvl w:ilvl="0">
      <w:numFmt w:val="bullet"/>
      <w:lvlText w:val="·"/>
      <w:lvlJc w:val="left"/>
      <w:pPr>
        <w:tabs>
          <w:tab w:val="num" w:pos="720"/>
        </w:tabs>
        <w:ind w:left="720" w:hanging="360"/>
      </w:pPr>
      <w:rPr>
        <w:rFonts w:ascii="Symbol" w:hAnsi="Symbol" w:cs="Symbol"/>
        <w:sz w:val="22"/>
        <w:szCs w:val="22"/>
      </w:rPr>
    </w:lvl>
    <w:lvl w:ilvl="1">
      <w:numFmt w:val="bullet"/>
      <w:lvlText w:val="o"/>
      <w:lvlJc w:val="left"/>
      <w:pPr>
        <w:tabs>
          <w:tab w:val="num" w:pos="1440"/>
        </w:tabs>
        <w:ind w:left="1440" w:hanging="360"/>
      </w:pPr>
      <w:rPr>
        <w:rFonts w:ascii="Courier New" w:hAnsi="Courier New" w:cs="Courier New"/>
        <w:sz w:val="24"/>
        <w:szCs w:val="24"/>
      </w:rPr>
    </w:lvl>
    <w:lvl w:ilvl="2">
      <w:numFmt w:val="bullet"/>
      <w:lvlText w:val="§"/>
      <w:lvlJc w:val="left"/>
      <w:pPr>
        <w:tabs>
          <w:tab w:val="num" w:pos="2160"/>
        </w:tabs>
        <w:ind w:left="2160" w:hanging="360"/>
      </w:pPr>
      <w:rPr>
        <w:rFonts w:ascii="Wingdings" w:hAnsi="Wingdings" w:cs="Wingdings"/>
        <w:sz w:val="24"/>
        <w:szCs w:val="24"/>
      </w:rPr>
    </w:lvl>
    <w:lvl w:ilvl="3">
      <w:numFmt w:val="bullet"/>
      <w:lvlText w:val="·"/>
      <w:lvlJc w:val="left"/>
      <w:pPr>
        <w:tabs>
          <w:tab w:val="num" w:pos="2880"/>
        </w:tabs>
        <w:ind w:left="2880" w:hanging="360"/>
      </w:pPr>
      <w:rPr>
        <w:rFonts w:ascii="Symbol" w:hAnsi="Symbol" w:cs="Symbol"/>
        <w:sz w:val="24"/>
        <w:szCs w:val="24"/>
      </w:rPr>
    </w:lvl>
    <w:lvl w:ilvl="4">
      <w:numFmt w:val="bullet"/>
      <w:lvlText w:val="o"/>
      <w:lvlJc w:val="left"/>
      <w:pPr>
        <w:tabs>
          <w:tab w:val="num" w:pos="3600"/>
        </w:tabs>
        <w:ind w:left="3600" w:hanging="360"/>
      </w:pPr>
      <w:rPr>
        <w:rFonts w:ascii="Courier New" w:hAnsi="Courier New" w:cs="Courier New"/>
        <w:sz w:val="24"/>
        <w:szCs w:val="24"/>
      </w:rPr>
    </w:lvl>
    <w:lvl w:ilvl="5">
      <w:numFmt w:val="bullet"/>
      <w:lvlText w:val="§"/>
      <w:lvlJc w:val="left"/>
      <w:pPr>
        <w:tabs>
          <w:tab w:val="num" w:pos="4320"/>
        </w:tabs>
        <w:ind w:left="4320" w:hanging="360"/>
      </w:pPr>
      <w:rPr>
        <w:rFonts w:ascii="Wingdings" w:hAnsi="Wingdings" w:cs="Wingdings"/>
        <w:sz w:val="24"/>
        <w:szCs w:val="24"/>
      </w:rPr>
    </w:lvl>
    <w:lvl w:ilvl="6">
      <w:numFmt w:val="bullet"/>
      <w:lvlText w:val="·"/>
      <w:lvlJc w:val="left"/>
      <w:pPr>
        <w:tabs>
          <w:tab w:val="num" w:pos="5040"/>
        </w:tabs>
        <w:ind w:left="5040" w:hanging="360"/>
      </w:pPr>
      <w:rPr>
        <w:rFonts w:ascii="Symbol" w:hAnsi="Symbol" w:cs="Symbol"/>
        <w:sz w:val="24"/>
        <w:szCs w:val="24"/>
      </w:rPr>
    </w:lvl>
    <w:lvl w:ilvl="7">
      <w:numFmt w:val="bullet"/>
      <w:lvlText w:val="o"/>
      <w:lvlJc w:val="left"/>
      <w:pPr>
        <w:tabs>
          <w:tab w:val="num" w:pos="5760"/>
        </w:tabs>
        <w:ind w:left="5760" w:hanging="360"/>
      </w:pPr>
      <w:rPr>
        <w:rFonts w:ascii="Courier New" w:hAnsi="Courier New" w:cs="Courier New"/>
        <w:sz w:val="24"/>
        <w:szCs w:val="24"/>
      </w:rPr>
    </w:lvl>
    <w:lvl w:ilvl="8">
      <w:numFmt w:val="bullet"/>
      <w:lvlText w:val="§"/>
      <w:lvlJc w:val="left"/>
      <w:pPr>
        <w:tabs>
          <w:tab w:val="num" w:pos="6480"/>
        </w:tabs>
        <w:ind w:left="6480" w:hanging="360"/>
      </w:pPr>
      <w:rPr>
        <w:rFonts w:ascii="Wingdings" w:hAnsi="Wingdings" w:cs="Wingdings"/>
        <w:sz w:val="24"/>
        <w:szCs w:val="24"/>
      </w:rPr>
    </w:lvl>
  </w:abstractNum>
  <w:abstractNum w:abstractNumId="32" w15:restartNumberingAfterBreak="0">
    <w:nsid w:val="73764749"/>
    <w:multiLevelType w:val="hybridMultilevel"/>
    <w:tmpl w:val="9ABA657C"/>
    <w:lvl w:ilvl="0" w:tplc="C4E40D9E">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3" w15:restartNumberingAfterBreak="0">
    <w:nsid w:val="74DD1621"/>
    <w:multiLevelType w:val="hybridMultilevel"/>
    <w:tmpl w:val="43E4E4EE"/>
    <w:lvl w:ilvl="0" w:tplc="04180003">
      <w:start w:val="1"/>
      <w:numFmt w:val="bullet"/>
      <w:lvlText w:val="o"/>
      <w:lvlJc w:val="left"/>
      <w:pPr>
        <w:ind w:left="1440" w:hanging="360"/>
      </w:pPr>
      <w:rPr>
        <w:rFonts w:ascii="Courier New" w:hAnsi="Courier New" w:cs="Courier New"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4" w15:restartNumberingAfterBreak="0">
    <w:nsid w:val="7A641486"/>
    <w:multiLevelType w:val="hybridMultilevel"/>
    <w:tmpl w:val="5BC878A4"/>
    <w:lvl w:ilvl="0" w:tplc="0DCA5010">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7F1D56AB"/>
    <w:multiLevelType w:val="multilevel"/>
    <w:tmpl w:val="B9A0C3EE"/>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26"/>
  </w:num>
  <w:num w:numId="2">
    <w:abstractNumId w:val="35"/>
  </w:num>
  <w:num w:numId="3">
    <w:abstractNumId w:val="30"/>
  </w:num>
  <w:num w:numId="4">
    <w:abstractNumId w:val="29"/>
  </w:num>
  <w:num w:numId="5">
    <w:abstractNumId w:val="24"/>
  </w:num>
  <w:num w:numId="6">
    <w:abstractNumId w:val="27"/>
  </w:num>
  <w:num w:numId="7">
    <w:abstractNumId w:val="16"/>
  </w:num>
  <w:num w:numId="8">
    <w:abstractNumId w:val="31"/>
  </w:num>
  <w:num w:numId="9">
    <w:abstractNumId w:val="23"/>
  </w:num>
  <w:num w:numId="10">
    <w:abstractNumId w:val="21"/>
  </w:num>
  <w:num w:numId="11">
    <w:abstractNumId w:val="6"/>
  </w:num>
  <w:num w:numId="12">
    <w:abstractNumId w:val="17"/>
  </w:num>
  <w:num w:numId="13">
    <w:abstractNumId w:val="20"/>
  </w:num>
  <w:num w:numId="14">
    <w:abstractNumId w:val="5"/>
  </w:num>
  <w:num w:numId="15">
    <w:abstractNumId w:val="28"/>
  </w:num>
  <w:num w:numId="16">
    <w:abstractNumId w:val="4"/>
  </w:num>
  <w:num w:numId="17">
    <w:abstractNumId w:val="13"/>
  </w:num>
  <w:num w:numId="18">
    <w:abstractNumId w:val="32"/>
  </w:num>
  <w:num w:numId="19">
    <w:abstractNumId w:val="3"/>
  </w:num>
  <w:num w:numId="20">
    <w:abstractNumId w:val="8"/>
  </w:num>
  <w:num w:numId="21">
    <w:abstractNumId w:val="1"/>
  </w:num>
  <w:num w:numId="22">
    <w:abstractNumId w:val="22"/>
  </w:num>
  <w:num w:numId="23">
    <w:abstractNumId w:val="34"/>
  </w:num>
  <w:num w:numId="24">
    <w:abstractNumId w:val="10"/>
  </w:num>
  <w:num w:numId="25">
    <w:abstractNumId w:val="0"/>
  </w:num>
  <w:num w:numId="26">
    <w:abstractNumId w:val="7"/>
  </w:num>
  <w:num w:numId="27">
    <w:abstractNumId w:val="11"/>
  </w:num>
  <w:num w:numId="28">
    <w:abstractNumId w:val="2"/>
  </w:num>
  <w:num w:numId="29">
    <w:abstractNumId w:val="25"/>
  </w:num>
  <w:num w:numId="30">
    <w:abstractNumId w:val="33"/>
  </w:num>
  <w:num w:numId="31">
    <w:abstractNumId w:val="12"/>
  </w:num>
  <w:num w:numId="32">
    <w:abstractNumId w:val="15"/>
  </w:num>
  <w:num w:numId="33">
    <w:abstractNumId w:val="14"/>
  </w:num>
  <w:num w:numId="34">
    <w:abstractNumId w:val="9"/>
    <w:lvlOverride w:ilvl="0">
      <w:lvl w:ilvl="0">
        <w:numFmt w:val="bullet"/>
        <w:lvlText w:val=""/>
        <w:lvlJc w:val="left"/>
        <w:pPr>
          <w:tabs>
            <w:tab w:val="num" w:pos="720"/>
          </w:tabs>
          <w:ind w:left="720" w:hanging="360"/>
        </w:pPr>
        <w:rPr>
          <w:rFonts w:ascii="Wingdings" w:hAnsi="Wingdings" w:hint="default"/>
          <w:sz w:val="20"/>
        </w:rPr>
      </w:lvl>
    </w:lvlOverride>
  </w:num>
  <w:num w:numId="35">
    <w:abstractNumId w:val="18"/>
    <w:lvlOverride w:ilvl="0">
      <w:lvl w:ilvl="0">
        <w:numFmt w:val="bullet"/>
        <w:lvlText w:val=""/>
        <w:lvlJc w:val="left"/>
        <w:pPr>
          <w:tabs>
            <w:tab w:val="num" w:pos="720"/>
          </w:tabs>
          <w:ind w:left="720" w:hanging="360"/>
        </w:pPr>
        <w:rPr>
          <w:rFonts w:ascii="Wingdings" w:hAnsi="Wingdings" w:hint="default"/>
          <w:sz w:val="20"/>
        </w:rPr>
      </w:lvl>
    </w:lvlOverride>
  </w:num>
  <w:num w:numId="36">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4CEA"/>
    <w:rsid w:val="00002D84"/>
    <w:rsid w:val="000041E6"/>
    <w:rsid w:val="000049E9"/>
    <w:rsid w:val="00015FBF"/>
    <w:rsid w:val="00017471"/>
    <w:rsid w:val="00017843"/>
    <w:rsid w:val="000209AA"/>
    <w:rsid w:val="00022023"/>
    <w:rsid w:val="000239A5"/>
    <w:rsid w:val="000315B0"/>
    <w:rsid w:val="000340AB"/>
    <w:rsid w:val="00035DD3"/>
    <w:rsid w:val="000366D6"/>
    <w:rsid w:val="00044511"/>
    <w:rsid w:val="00045E85"/>
    <w:rsid w:val="00047624"/>
    <w:rsid w:val="000501B4"/>
    <w:rsid w:val="00055383"/>
    <w:rsid w:val="00055C8D"/>
    <w:rsid w:val="000616CD"/>
    <w:rsid w:val="00062B09"/>
    <w:rsid w:val="00066465"/>
    <w:rsid w:val="00071F74"/>
    <w:rsid w:val="00076075"/>
    <w:rsid w:val="000804A8"/>
    <w:rsid w:val="0008352F"/>
    <w:rsid w:val="0008374B"/>
    <w:rsid w:val="00086059"/>
    <w:rsid w:val="000910E3"/>
    <w:rsid w:val="00094790"/>
    <w:rsid w:val="000B02DF"/>
    <w:rsid w:val="000B0397"/>
    <w:rsid w:val="000B1631"/>
    <w:rsid w:val="000B2996"/>
    <w:rsid w:val="000B4235"/>
    <w:rsid w:val="000B5706"/>
    <w:rsid w:val="000B5D02"/>
    <w:rsid w:val="000C10E9"/>
    <w:rsid w:val="000C10F5"/>
    <w:rsid w:val="000D1FE8"/>
    <w:rsid w:val="000D3B45"/>
    <w:rsid w:val="000D4105"/>
    <w:rsid w:val="000D4FD6"/>
    <w:rsid w:val="000D5BB9"/>
    <w:rsid w:val="000E222B"/>
    <w:rsid w:val="000E2327"/>
    <w:rsid w:val="000E3590"/>
    <w:rsid w:val="000E4BDB"/>
    <w:rsid w:val="00101CC7"/>
    <w:rsid w:val="00103637"/>
    <w:rsid w:val="00111DCC"/>
    <w:rsid w:val="00111F9D"/>
    <w:rsid w:val="00112181"/>
    <w:rsid w:val="0011395D"/>
    <w:rsid w:val="00115641"/>
    <w:rsid w:val="0011567A"/>
    <w:rsid w:val="001158D2"/>
    <w:rsid w:val="00115C77"/>
    <w:rsid w:val="001164F6"/>
    <w:rsid w:val="00123A79"/>
    <w:rsid w:val="00132452"/>
    <w:rsid w:val="00133902"/>
    <w:rsid w:val="001363C7"/>
    <w:rsid w:val="00136600"/>
    <w:rsid w:val="00140532"/>
    <w:rsid w:val="001407DA"/>
    <w:rsid w:val="00145D25"/>
    <w:rsid w:val="00146228"/>
    <w:rsid w:val="0015154C"/>
    <w:rsid w:val="0015156F"/>
    <w:rsid w:val="00151578"/>
    <w:rsid w:val="0015517F"/>
    <w:rsid w:val="00156EED"/>
    <w:rsid w:val="00163BDD"/>
    <w:rsid w:val="00165E42"/>
    <w:rsid w:val="00172879"/>
    <w:rsid w:val="00172C9D"/>
    <w:rsid w:val="00172D3E"/>
    <w:rsid w:val="0017409E"/>
    <w:rsid w:val="001774EE"/>
    <w:rsid w:val="00182010"/>
    <w:rsid w:val="00185730"/>
    <w:rsid w:val="00187343"/>
    <w:rsid w:val="0019099C"/>
    <w:rsid w:val="00192C8D"/>
    <w:rsid w:val="00193C73"/>
    <w:rsid w:val="00193D82"/>
    <w:rsid w:val="001941B1"/>
    <w:rsid w:val="00194DFC"/>
    <w:rsid w:val="001958DB"/>
    <w:rsid w:val="00196687"/>
    <w:rsid w:val="001A02E5"/>
    <w:rsid w:val="001A0376"/>
    <w:rsid w:val="001A25E1"/>
    <w:rsid w:val="001A4805"/>
    <w:rsid w:val="001B171B"/>
    <w:rsid w:val="001B3010"/>
    <w:rsid w:val="001B3757"/>
    <w:rsid w:val="001C3217"/>
    <w:rsid w:val="001C6A65"/>
    <w:rsid w:val="001D1087"/>
    <w:rsid w:val="001D3154"/>
    <w:rsid w:val="001D4D3E"/>
    <w:rsid w:val="001E1E33"/>
    <w:rsid w:val="001E2B7D"/>
    <w:rsid w:val="001E4C95"/>
    <w:rsid w:val="001E5706"/>
    <w:rsid w:val="001E7EFF"/>
    <w:rsid w:val="001F1CEE"/>
    <w:rsid w:val="001F2CA8"/>
    <w:rsid w:val="001F54DF"/>
    <w:rsid w:val="001F5C36"/>
    <w:rsid w:val="001F79D4"/>
    <w:rsid w:val="0020067B"/>
    <w:rsid w:val="00200AC1"/>
    <w:rsid w:val="00200C3C"/>
    <w:rsid w:val="00204A77"/>
    <w:rsid w:val="002075E8"/>
    <w:rsid w:val="00207CE2"/>
    <w:rsid w:val="002172B7"/>
    <w:rsid w:val="00220F31"/>
    <w:rsid w:val="002217C1"/>
    <w:rsid w:val="00222BEC"/>
    <w:rsid w:val="0023018C"/>
    <w:rsid w:val="00233E48"/>
    <w:rsid w:val="00241ADE"/>
    <w:rsid w:val="002444B5"/>
    <w:rsid w:val="002454A4"/>
    <w:rsid w:val="00246418"/>
    <w:rsid w:val="002466E0"/>
    <w:rsid w:val="00250F33"/>
    <w:rsid w:val="00252415"/>
    <w:rsid w:val="00256F6C"/>
    <w:rsid w:val="002574BA"/>
    <w:rsid w:val="002610DC"/>
    <w:rsid w:val="00270D28"/>
    <w:rsid w:val="00273A51"/>
    <w:rsid w:val="00273C50"/>
    <w:rsid w:val="0027452F"/>
    <w:rsid w:val="00274D5A"/>
    <w:rsid w:val="002807C9"/>
    <w:rsid w:val="002811AE"/>
    <w:rsid w:val="00282D97"/>
    <w:rsid w:val="002837A4"/>
    <w:rsid w:val="00283B11"/>
    <w:rsid w:val="0028505B"/>
    <w:rsid w:val="00290AA6"/>
    <w:rsid w:val="00292172"/>
    <w:rsid w:val="00295840"/>
    <w:rsid w:val="0029662F"/>
    <w:rsid w:val="00297430"/>
    <w:rsid w:val="002A0FC1"/>
    <w:rsid w:val="002A1222"/>
    <w:rsid w:val="002A1DB1"/>
    <w:rsid w:val="002A3ED2"/>
    <w:rsid w:val="002A55D6"/>
    <w:rsid w:val="002B1F82"/>
    <w:rsid w:val="002B4199"/>
    <w:rsid w:val="002B4457"/>
    <w:rsid w:val="002C50D2"/>
    <w:rsid w:val="002C6F2B"/>
    <w:rsid w:val="002C749C"/>
    <w:rsid w:val="002D20F9"/>
    <w:rsid w:val="002D5570"/>
    <w:rsid w:val="002E1440"/>
    <w:rsid w:val="002E456A"/>
    <w:rsid w:val="002E5D5A"/>
    <w:rsid w:val="002F11A4"/>
    <w:rsid w:val="002F41D8"/>
    <w:rsid w:val="00302B15"/>
    <w:rsid w:val="00302F6C"/>
    <w:rsid w:val="003053C0"/>
    <w:rsid w:val="003139A6"/>
    <w:rsid w:val="003140B9"/>
    <w:rsid w:val="00316763"/>
    <w:rsid w:val="0032099B"/>
    <w:rsid w:val="00321DA2"/>
    <w:rsid w:val="0032693E"/>
    <w:rsid w:val="00331852"/>
    <w:rsid w:val="003329F6"/>
    <w:rsid w:val="00332B13"/>
    <w:rsid w:val="00333BE7"/>
    <w:rsid w:val="00335A57"/>
    <w:rsid w:val="0033600E"/>
    <w:rsid w:val="00336B11"/>
    <w:rsid w:val="00337A7E"/>
    <w:rsid w:val="00343224"/>
    <w:rsid w:val="0034445E"/>
    <w:rsid w:val="00344845"/>
    <w:rsid w:val="00345EEA"/>
    <w:rsid w:val="00347363"/>
    <w:rsid w:val="00351AD2"/>
    <w:rsid w:val="00351F76"/>
    <w:rsid w:val="00352297"/>
    <w:rsid w:val="0035422B"/>
    <w:rsid w:val="003560F1"/>
    <w:rsid w:val="0035630D"/>
    <w:rsid w:val="00356F4D"/>
    <w:rsid w:val="003606B3"/>
    <w:rsid w:val="003653C3"/>
    <w:rsid w:val="003702AA"/>
    <w:rsid w:val="00370AF7"/>
    <w:rsid w:val="00370EE4"/>
    <w:rsid w:val="00371765"/>
    <w:rsid w:val="00371CBD"/>
    <w:rsid w:val="00372770"/>
    <w:rsid w:val="00374C71"/>
    <w:rsid w:val="003771C1"/>
    <w:rsid w:val="00380691"/>
    <w:rsid w:val="00382B5B"/>
    <w:rsid w:val="00384F96"/>
    <w:rsid w:val="00387C3A"/>
    <w:rsid w:val="00392A48"/>
    <w:rsid w:val="003940A1"/>
    <w:rsid w:val="00396505"/>
    <w:rsid w:val="003A0A9E"/>
    <w:rsid w:val="003A2968"/>
    <w:rsid w:val="003A6B95"/>
    <w:rsid w:val="003B0C85"/>
    <w:rsid w:val="003B1245"/>
    <w:rsid w:val="003B1F09"/>
    <w:rsid w:val="003B340D"/>
    <w:rsid w:val="003B4993"/>
    <w:rsid w:val="003B5DE3"/>
    <w:rsid w:val="003C2F52"/>
    <w:rsid w:val="003C54C5"/>
    <w:rsid w:val="003C5A3B"/>
    <w:rsid w:val="003C6925"/>
    <w:rsid w:val="003C6F19"/>
    <w:rsid w:val="003D06D2"/>
    <w:rsid w:val="003D0EE2"/>
    <w:rsid w:val="003D121F"/>
    <w:rsid w:val="003D4CF3"/>
    <w:rsid w:val="003D53B9"/>
    <w:rsid w:val="003D5F13"/>
    <w:rsid w:val="003E0A6C"/>
    <w:rsid w:val="003E17FF"/>
    <w:rsid w:val="003F0B05"/>
    <w:rsid w:val="003F1B22"/>
    <w:rsid w:val="003F2DC6"/>
    <w:rsid w:val="003F51A1"/>
    <w:rsid w:val="003F6361"/>
    <w:rsid w:val="004006EE"/>
    <w:rsid w:val="00402B58"/>
    <w:rsid w:val="00403093"/>
    <w:rsid w:val="004033E7"/>
    <w:rsid w:val="00406389"/>
    <w:rsid w:val="00426164"/>
    <w:rsid w:val="00431F54"/>
    <w:rsid w:val="004323DC"/>
    <w:rsid w:val="0044082B"/>
    <w:rsid w:val="00443A85"/>
    <w:rsid w:val="00444833"/>
    <w:rsid w:val="00450A94"/>
    <w:rsid w:val="0045423D"/>
    <w:rsid w:val="00456AA9"/>
    <w:rsid w:val="00461823"/>
    <w:rsid w:val="00463B14"/>
    <w:rsid w:val="004657A3"/>
    <w:rsid w:val="00466A79"/>
    <w:rsid w:val="00472F55"/>
    <w:rsid w:val="00474324"/>
    <w:rsid w:val="00474DCF"/>
    <w:rsid w:val="004757B5"/>
    <w:rsid w:val="00475983"/>
    <w:rsid w:val="00476183"/>
    <w:rsid w:val="004843A1"/>
    <w:rsid w:val="004850B6"/>
    <w:rsid w:val="00487B8F"/>
    <w:rsid w:val="00491555"/>
    <w:rsid w:val="00491DBA"/>
    <w:rsid w:val="0049202B"/>
    <w:rsid w:val="00492EDA"/>
    <w:rsid w:val="0049413C"/>
    <w:rsid w:val="004A0230"/>
    <w:rsid w:val="004A478E"/>
    <w:rsid w:val="004B2BAC"/>
    <w:rsid w:val="004C0334"/>
    <w:rsid w:val="004C1FC9"/>
    <w:rsid w:val="004C3119"/>
    <w:rsid w:val="004C3264"/>
    <w:rsid w:val="004C448C"/>
    <w:rsid w:val="004C4937"/>
    <w:rsid w:val="004C5EC4"/>
    <w:rsid w:val="004E05EC"/>
    <w:rsid w:val="004E159E"/>
    <w:rsid w:val="004E39E1"/>
    <w:rsid w:val="004E73A4"/>
    <w:rsid w:val="004E7AEF"/>
    <w:rsid w:val="004F32E3"/>
    <w:rsid w:val="004F65B3"/>
    <w:rsid w:val="004F7F2C"/>
    <w:rsid w:val="00507551"/>
    <w:rsid w:val="0051493E"/>
    <w:rsid w:val="00514A79"/>
    <w:rsid w:val="00515F19"/>
    <w:rsid w:val="0051689A"/>
    <w:rsid w:val="00517DF9"/>
    <w:rsid w:val="0052469B"/>
    <w:rsid w:val="00530F43"/>
    <w:rsid w:val="005348E9"/>
    <w:rsid w:val="005350B3"/>
    <w:rsid w:val="00551667"/>
    <w:rsid w:val="00562B05"/>
    <w:rsid w:val="00566A2D"/>
    <w:rsid w:val="00570753"/>
    <w:rsid w:val="00570C0F"/>
    <w:rsid w:val="005762AE"/>
    <w:rsid w:val="005769A3"/>
    <w:rsid w:val="00577D7C"/>
    <w:rsid w:val="005807C7"/>
    <w:rsid w:val="005821E8"/>
    <w:rsid w:val="005823AF"/>
    <w:rsid w:val="005859EF"/>
    <w:rsid w:val="005916F4"/>
    <w:rsid w:val="0059272C"/>
    <w:rsid w:val="005927BC"/>
    <w:rsid w:val="00594E77"/>
    <w:rsid w:val="00595474"/>
    <w:rsid w:val="0059777C"/>
    <w:rsid w:val="005A2C14"/>
    <w:rsid w:val="005A61E6"/>
    <w:rsid w:val="005A7024"/>
    <w:rsid w:val="005B0024"/>
    <w:rsid w:val="005B0154"/>
    <w:rsid w:val="005B0547"/>
    <w:rsid w:val="005B0D43"/>
    <w:rsid w:val="005B1C14"/>
    <w:rsid w:val="005B3F00"/>
    <w:rsid w:val="005B4E91"/>
    <w:rsid w:val="005B5384"/>
    <w:rsid w:val="005B5A7D"/>
    <w:rsid w:val="005B7304"/>
    <w:rsid w:val="005C3A72"/>
    <w:rsid w:val="005C44C9"/>
    <w:rsid w:val="005C6251"/>
    <w:rsid w:val="005D125C"/>
    <w:rsid w:val="005D28FB"/>
    <w:rsid w:val="005E2996"/>
    <w:rsid w:val="005E72E6"/>
    <w:rsid w:val="005F5806"/>
    <w:rsid w:val="005F5DED"/>
    <w:rsid w:val="005F75C8"/>
    <w:rsid w:val="005F7E15"/>
    <w:rsid w:val="006017DC"/>
    <w:rsid w:val="00606BF9"/>
    <w:rsid w:val="006137E4"/>
    <w:rsid w:val="00614D62"/>
    <w:rsid w:val="006153A9"/>
    <w:rsid w:val="006155D9"/>
    <w:rsid w:val="006202D1"/>
    <w:rsid w:val="0062060A"/>
    <w:rsid w:val="00622A15"/>
    <w:rsid w:val="00623C29"/>
    <w:rsid w:val="00632BF2"/>
    <w:rsid w:val="0063340F"/>
    <w:rsid w:val="00633D05"/>
    <w:rsid w:val="00634A0B"/>
    <w:rsid w:val="00636E14"/>
    <w:rsid w:val="00640352"/>
    <w:rsid w:val="006432C8"/>
    <w:rsid w:val="00644F5F"/>
    <w:rsid w:val="00645CB9"/>
    <w:rsid w:val="0065287A"/>
    <w:rsid w:val="006537A8"/>
    <w:rsid w:val="00654C5C"/>
    <w:rsid w:val="00660CDF"/>
    <w:rsid w:val="00662AD7"/>
    <w:rsid w:val="006722BB"/>
    <w:rsid w:val="00672351"/>
    <w:rsid w:val="00673253"/>
    <w:rsid w:val="00676883"/>
    <w:rsid w:val="0068385B"/>
    <w:rsid w:val="00684922"/>
    <w:rsid w:val="0069337D"/>
    <w:rsid w:val="006938E2"/>
    <w:rsid w:val="00693E40"/>
    <w:rsid w:val="00696651"/>
    <w:rsid w:val="00697F9B"/>
    <w:rsid w:val="006A1EE8"/>
    <w:rsid w:val="006A30F9"/>
    <w:rsid w:val="006A3AC4"/>
    <w:rsid w:val="006B1466"/>
    <w:rsid w:val="006B1DE7"/>
    <w:rsid w:val="006B3A0A"/>
    <w:rsid w:val="006B4BB4"/>
    <w:rsid w:val="006C22E2"/>
    <w:rsid w:val="006D1611"/>
    <w:rsid w:val="006D2F6D"/>
    <w:rsid w:val="006D50F7"/>
    <w:rsid w:val="006D537C"/>
    <w:rsid w:val="006D7498"/>
    <w:rsid w:val="006E27C4"/>
    <w:rsid w:val="006E37AF"/>
    <w:rsid w:val="006E4921"/>
    <w:rsid w:val="006E759D"/>
    <w:rsid w:val="006F0940"/>
    <w:rsid w:val="006F2353"/>
    <w:rsid w:val="006F265B"/>
    <w:rsid w:val="006F73FB"/>
    <w:rsid w:val="0070112C"/>
    <w:rsid w:val="00701F08"/>
    <w:rsid w:val="00703EF7"/>
    <w:rsid w:val="007118D3"/>
    <w:rsid w:val="00713E16"/>
    <w:rsid w:val="007159EE"/>
    <w:rsid w:val="00724433"/>
    <w:rsid w:val="0072603A"/>
    <w:rsid w:val="007309F3"/>
    <w:rsid w:val="007330A3"/>
    <w:rsid w:val="0073479E"/>
    <w:rsid w:val="007401DD"/>
    <w:rsid w:val="00740BEA"/>
    <w:rsid w:val="00742028"/>
    <w:rsid w:val="007438C4"/>
    <w:rsid w:val="007453A0"/>
    <w:rsid w:val="00752C6F"/>
    <w:rsid w:val="00754C56"/>
    <w:rsid w:val="00754F72"/>
    <w:rsid w:val="0075501C"/>
    <w:rsid w:val="007579DA"/>
    <w:rsid w:val="00763B73"/>
    <w:rsid w:val="007669F5"/>
    <w:rsid w:val="0077394B"/>
    <w:rsid w:val="00775590"/>
    <w:rsid w:val="00775EE0"/>
    <w:rsid w:val="007770E2"/>
    <w:rsid w:val="00782437"/>
    <w:rsid w:val="007838F1"/>
    <w:rsid w:val="00784108"/>
    <w:rsid w:val="007921E7"/>
    <w:rsid w:val="007950D1"/>
    <w:rsid w:val="00795DC2"/>
    <w:rsid w:val="007A2555"/>
    <w:rsid w:val="007A49F5"/>
    <w:rsid w:val="007A6060"/>
    <w:rsid w:val="007A60DF"/>
    <w:rsid w:val="007B4F64"/>
    <w:rsid w:val="007B5A2C"/>
    <w:rsid w:val="007C0DA2"/>
    <w:rsid w:val="007C3090"/>
    <w:rsid w:val="007C33E1"/>
    <w:rsid w:val="007C599D"/>
    <w:rsid w:val="007C6796"/>
    <w:rsid w:val="007C6CE8"/>
    <w:rsid w:val="007D53AE"/>
    <w:rsid w:val="007D6656"/>
    <w:rsid w:val="007E026B"/>
    <w:rsid w:val="007F13F1"/>
    <w:rsid w:val="007F2482"/>
    <w:rsid w:val="007F344C"/>
    <w:rsid w:val="007F5873"/>
    <w:rsid w:val="007F70FA"/>
    <w:rsid w:val="007F745B"/>
    <w:rsid w:val="007F77FD"/>
    <w:rsid w:val="00802A72"/>
    <w:rsid w:val="00804957"/>
    <w:rsid w:val="008052F2"/>
    <w:rsid w:val="00806A3F"/>
    <w:rsid w:val="00820887"/>
    <w:rsid w:val="008229CF"/>
    <w:rsid w:val="008242CB"/>
    <w:rsid w:val="008276F9"/>
    <w:rsid w:val="00831E3A"/>
    <w:rsid w:val="008323F8"/>
    <w:rsid w:val="00832CA3"/>
    <w:rsid w:val="0083315D"/>
    <w:rsid w:val="0083373E"/>
    <w:rsid w:val="00841649"/>
    <w:rsid w:val="008432BF"/>
    <w:rsid w:val="0084502C"/>
    <w:rsid w:val="00845395"/>
    <w:rsid w:val="00850999"/>
    <w:rsid w:val="00852D46"/>
    <w:rsid w:val="00860F51"/>
    <w:rsid w:val="00870964"/>
    <w:rsid w:val="0087608F"/>
    <w:rsid w:val="00876092"/>
    <w:rsid w:val="008763CD"/>
    <w:rsid w:val="00876413"/>
    <w:rsid w:val="0087648B"/>
    <w:rsid w:val="008811F3"/>
    <w:rsid w:val="008822DC"/>
    <w:rsid w:val="00882EFF"/>
    <w:rsid w:val="00892AD9"/>
    <w:rsid w:val="008938D1"/>
    <w:rsid w:val="0089447A"/>
    <w:rsid w:val="008A4498"/>
    <w:rsid w:val="008B141B"/>
    <w:rsid w:val="008B1533"/>
    <w:rsid w:val="008B34AF"/>
    <w:rsid w:val="008B46C3"/>
    <w:rsid w:val="008B4944"/>
    <w:rsid w:val="008B51F3"/>
    <w:rsid w:val="008B5BE7"/>
    <w:rsid w:val="008B75CB"/>
    <w:rsid w:val="008C1C64"/>
    <w:rsid w:val="008C3067"/>
    <w:rsid w:val="008C6117"/>
    <w:rsid w:val="008D59D0"/>
    <w:rsid w:val="008D62EB"/>
    <w:rsid w:val="008E2AE5"/>
    <w:rsid w:val="008E2E37"/>
    <w:rsid w:val="008E58FA"/>
    <w:rsid w:val="008E71E2"/>
    <w:rsid w:val="008F1D0B"/>
    <w:rsid w:val="00900D53"/>
    <w:rsid w:val="009018AC"/>
    <w:rsid w:val="00906176"/>
    <w:rsid w:val="00907F94"/>
    <w:rsid w:val="0091048F"/>
    <w:rsid w:val="009137A5"/>
    <w:rsid w:val="00914BE1"/>
    <w:rsid w:val="009170BE"/>
    <w:rsid w:val="00917C66"/>
    <w:rsid w:val="0092162F"/>
    <w:rsid w:val="00923A94"/>
    <w:rsid w:val="00924A24"/>
    <w:rsid w:val="00925C28"/>
    <w:rsid w:val="00927A99"/>
    <w:rsid w:val="00935FA6"/>
    <w:rsid w:val="00940965"/>
    <w:rsid w:val="00944F27"/>
    <w:rsid w:val="00947BF5"/>
    <w:rsid w:val="009508D2"/>
    <w:rsid w:val="00954A68"/>
    <w:rsid w:val="00954CEA"/>
    <w:rsid w:val="00954E83"/>
    <w:rsid w:val="00956199"/>
    <w:rsid w:val="009571B6"/>
    <w:rsid w:val="00966835"/>
    <w:rsid w:val="00972A42"/>
    <w:rsid w:val="00972B82"/>
    <w:rsid w:val="00975B04"/>
    <w:rsid w:val="00975F18"/>
    <w:rsid w:val="009760F7"/>
    <w:rsid w:val="00982772"/>
    <w:rsid w:val="00985EF1"/>
    <w:rsid w:val="00986E9B"/>
    <w:rsid w:val="009A3413"/>
    <w:rsid w:val="009A7B06"/>
    <w:rsid w:val="009B3C2F"/>
    <w:rsid w:val="009B5663"/>
    <w:rsid w:val="009C0009"/>
    <w:rsid w:val="009C1A19"/>
    <w:rsid w:val="009C3184"/>
    <w:rsid w:val="009C3B07"/>
    <w:rsid w:val="009C48F8"/>
    <w:rsid w:val="009C5F19"/>
    <w:rsid w:val="009C68B5"/>
    <w:rsid w:val="009D07DC"/>
    <w:rsid w:val="009D1EAF"/>
    <w:rsid w:val="009D50CE"/>
    <w:rsid w:val="009E3F92"/>
    <w:rsid w:val="009E457D"/>
    <w:rsid w:val="009E5F1E"/>
    <w:rsid w:val="009F01ED"/>
    <w:rsid w:val="009F26F4"/>
    <w:rsid w:val="009F2AAE"/>
    <w:rsid w:val="009F3A4C"/>
    <w:rsid w:val="009F498E"/>
    <w:rsid w:val="009F5B72"/>
    <w:rsid w:val="009F7942"/>
    <w:rsid w:val="00A02C7B"/>
    <w:rsid w:val="00A02D41"/>
    <w:rsid w:val="00A0327F"/>
    <w:rsid w:val="00A03700"/>
    <w:rsid w:val="00A05080"/>
    <w:rsid w:val="00A061BF"/>
    <w:rsid w:val="00A112D0"/>
    <w:rsid w:val="00A14836"/>
    <w:rsid w:val="00A16BA1"/>
    <w:rsid w:val="00A1718E"/>
    <w:rsid w:val="00A20672"/>
    <w:rsid w:val="00A22C8F"/>
    <w:rsid w:val="00A24A9F"/>
    <w:rsid w:val="00A2694D"/>
    <w:rsid w:val="00A36DC1"/>
    <w:rsid w:val="00A37EFD"/>
    <w:rsid w:val="00A464CA"/>
    <w:rsid w:val="00A47B67"/>
    <w:rsid w:val="00A5156C"/>
    <w:rsid w:val="00A52D4D"/>
    <w:rsid w:val="00A52F6A"/>
    <w:rsid w:val="00A562D0"/>
    <w:rsid w:val="00A56E59"/>
    <w:rsid w:val="00A6269E"/>
    <w:rsid w:val="00A67C7A"/>
    <w:rsid w:val="00A752FA"/>
    <w:rsid w:val="00A769AC"/>
    <w:rsid w:val="00A82179"/>
    <w:rsid w:val="00A85C9B"/>
    <w:rsid w:val="00A8605D"/>
    <w:rsid w:val="00A86D4E"/>
    <w:rsid w:val="00A968B0"/>
    <w:rsid w:val="00AA3FA0"/>
    <w:rsid w:val="00AB1C1A"/>
    <w:rsid w:val="00AB3189"/>
    <w:rsid w:val="00AB3DD4"/>
    <w:rsid w:val="00AC27FA"/>
    <w:rsid w:val="00AC2E91"/>
    <w:rsid w:val="00AC33CA"/>
    <w:rsid w:val="00AC400B"/>
    <w:rsid w:val="00AC436C"/>
    <w:rsid w:val="00AC754C"/>
    <w:rsid w:val="00AD2102"/>
    <w:rsid w:val="00AD23F2"/>
    <w:rsid w:val="00AD29AB"/>
    <w:rsid w:val="00AD3DCF"/>
    <w:rsid w:val="00AD52CD"/>
    <w:rsid w:val="00AD7007"/>
    <w:rsid w:val="00AE06D2"/>
    <w:rsid w:val="00AE19B5"/>
    <w:rsid w:val="00AE6282"/>
    <w:rsid w:val="00AE6DE8"/>
    <w:rsid w:val="00AF0B25"/>
    <w:rsid w:val="00AF3CD7"/>
    <w:rsid w:val="00AF486B"/>
    <w:rsid w:val="00AF660C"/>
    <w:rsid w:val="00B033C4"/>
    <w:rsid w:val="00B0724B"/>
    <w:rsid w:val="00B1343A"/>
    <w:rsid w:val="00B14CE3"/>
    <w:rsid w:val="00B17BA0"/>
    <w:rsid w:val="00B248B8"/>
    <w:rsid w:val="00B248E5"/>
    <w:rsid w:val="00B32935"/>
    <w:rsid w:val="00B33895"/>
    <w:rsid w:val="00B34107"/>
    <w:rsid w:val="00B37CBD"/>
    <w:rsid w:val="00B40A64"/>
    <w:rsid w:val="00B45E03"/>
    <w:rsid w:val="00B5021E"/>
    <w:rsid w:val="00B54128"/>
    <w:rsid w:val="00B54A76"/>
    <w:rsid w:val="00B579F9"/>
    <w:rsid w:val="00B607F7"/>
    <w:rsid w:val="00B60C4A"/>
    <w:rsid w:val="00B629D3"/>
    <w:rsid w:val="00B634C1"/>
    <w:rsid w:val="00B63702"/>
    <w:rsid w:val="00B665AD"/>
    <w:rsid w:val="00B73848"/>
    <w:rsid w:val="00B74A78"/>
    <w:rsid w:val="00B77295"/>
    <w:rsid w:val="00B81227"/>
    <w:rsid w:val="00B82792"/>
    <w:rsid w:val="00B85FFC"/>
    <w:rsid w:val="00B9205B"/>
    <w:rsid w:val="00B935FB"/>
    <w:rsid w:val="00B9744D"/>
    <w:rsid w:val="00BA12B1"/>
    <w:rsid w:val="00BA1AEE"/>
    <w:rsid w:val="00BA4D91"/>
    <w:rsid w:val="00BB090E"/>
    <w:rsid w:val="00BB4742"/>
    <w:rsid w:val="00BB4CC4"/>
    <w:rsid w:val="00BB544F"/>
    <w:rsid w:val="00BB5DB1"/>
    <w:rsid w:val="00BB6D29"/>
    <w:rsid w:val="00BC0AD2"/>
    <w:rsid w:val="00BC155C"/>
    <w:rsid w:val="00BC2CFC"/>
    <w:rsid w:val="00BC3F05"/>
    <w:rsid w:val="00BC524D"/>
    <w:rsid w:val="00BC6F48"/>
    <w:rsid w:val="00BC7A36"/>
    <w:rsid w:val="00BD1911"/>
    <w:rsid w:val="00BD3906"/>
    <w:rsid w:val="00BD5DF7"/>
    <w:rsid w:val="00BD5E62"/>
    <w:rsid w:val="00BE1453"/>
    <w:rsid w:val="00BE4A98"/>
    <w:rsid w:val="00BE66CB"/>
    <w:rsid w:val="00BE68BE"/>
    <w:rsid w:val="00BE71FC"/>
    <w:rsid w:val="00BE7F2E"/>
    <w:rsid w:val="00BF3D33"/>
    <w:rsid w:val="00BF46F3"/>
    <w:rsid w:val="00BF56DB"/>
    <w:rsid w:val="00C00920"/>
    <w:rsid w:val="00C01DDE"/>
    <w:rsid w:val="00C026D0"/>
    <w:rsid w:val="00C0275F"/>
    <w:rsid w:val="00C04DBC"/>
    <w:rsid w:val="00C11FEF"/>
    <w:rsid w:val="00C12070"/>
    <w:rsid w:val="00C14B72"/>
    <w:rsid w:val="00C15939"/>
    <w:rsid w:val="00C172B2"/>
    <w:rsid w:val="00C21844"/>
    <w:rsid w:val="00C226E8"/>
    <w:rsid w:val="00C24550"/>
    <w:rsid w:val="00C268E4"/>
    <w:rsid w:val="00C31842"/>
    <w:rsid w:val="00C34392"/>
    <w:rsid w:val="00C34DED"/>
    <w:rsid w:val="00C44D21"/>
    <w:rsid w:val="00C479E6"/>
    <w:rsid w:val="00C51A08"/>
    <w:rsid w:val="00C61222"/>
    <w:rsid w:val="00C67234"/>
    <w:rsid w:val="00C702CB"/>
    <w:rsid w:val="00C7174E"/>
    <w:rsid w:val="00C745DD"/>
    <w:rsid w:val="00C74DB8"/>
    <w:rsid w:val="00C75184"/>
    <w:rsid w:val="00C754E8"/>
    <w:rsid w:val="00C82782"/>
    <w:rsid w:val="00C82AC2"/>
    <w:rsid w:val="00C82F93"/>
    <w:rsid w:val="00C8585A"/>
    <w:rsid w:val="00C9039D"/>
    <w:rsid w:val="00C922B8"/>
    <w:rsid w:val="00C9297B"/>
    <w:rsid w:val="00C958B3"/>
    <w:rsid w:val="00C971D8"/>
    <w:rsid w:val="00CA0274"/>
    <w:rsid w:val="00CA2F80"/>
    <w:rsid w:val="00CA4E8F"/>
    <w:rsid w:val="00CA79B8"/>
    <w:rsid w:val="00CA7BF7"/>
    <w:rsid w:val="00CB0FCF"/>
    <w:rsid w:val="00CB55AB"/>
    <w:rsid w:val="00CC32E2"/>
    <w:rsid w:val="00CC432F"/>
    <w:rsid w:val="00CC47C6"/>
    <w:rsid w:val="00CC59DD"/>
    <w:rsid w:val="00CC64FA"/>
    <w:rsid w:val="00CD0C3F"/>
    <w:rsid w:val="00CD2FA7"/>
    <w:rsid w:val="00CD7EC0"/>
    <w:rsid w:val="00CD7ED3"/>
    <w:rsid w:val="00CE003D"/>
    <w:rsid w:val="00CE2975"/>
    <w:rsid w:val="00CE4FB1"/>
    <w:rsid w:val="00CE6134"/>
    <w:rsid w:val="00CF0D3D"/>
    <w:rsid w:val="00CF46B3"/>
    <w:rsid w:val="00CF4A62"/>
    <w:rsid w:val="00CF4AC7"/>
    <w:rsid w:val="00D011FA"/>
    <w:rsid w:val="00D03191"/>
    <w:rsid w:val="00D034BD"/>
    <w:rsid w:val="00D06AA2"/>
    <w:rsid w:val="00D116B2"/>
    <w:rsid w:val="00D12BCE"/>
    <w:rsid w:val="00D20EFC"/>
    <w:rsid w:val="00D20F8C"/>
    <w:rsid w:val="00D317C8"/>
    <w:rsid w:val="00D3231F"/>
    <w:rsid w:val="00D330BB"/>
    <w:rsid w:val="00D33F4C"/>
    <w:rsid w:val="00D342E4"/>
    <w:rsid w:val="00D346E0"/>
    <w:rsid w:val="00D34C69"/>
    <w:rsid w:val="00D370E8"/>
    <w:rsid w:val="00D433BB"/>
    <w:rsid w:val="00D47ACD"/>
    <w:rsid w:val="00D51752"/>
    <w:rsid w:val="00D5771E"/>
    <w:rsid w:val="00D64FF8"/>
    <w:rsid w:val="00D6636F"/>
    <w:rsid w:val="00D72227"/>
    <w:rsid w:val="00D72B84"/>
    <w:rsid w:val="00D730C4"/>
    <w:rsid w:val="00D759B7"/>
    <w:rsid w:val="00D76864"/>
    <w:rsid w:val="00D80283"/>
    <w:rsid w:val="00D81962"/>
    <w:rsid w:val="00D84292"/>
    <w:rsid w:val="00D84A10"/>
    <w:rsid w:val="00D86033"/>
    <w:rsid w:val="00D8689F"/>
    <w:rsid w:val="00D926D1"/>
    <w:rsid w:val="00D93F47"/>
    <w:rsid w:val="00D93F66"/>
    <w:rsid w:val="00D94AE3"/>
    <w:rsid w:val="00D9656E"/>
    <w:rsid w:val="00D978B0"/>
    <w:rsid w:val="00DA4071"/>
    <w:rsid w:val="00DA4ED9"/>
    <w:rsid w:val="00DB01F4"/>
    <w:rsid w:val="00DB0C41"/>
    <w:rsid w:val="00DB3E73"/>
    <w:rsid w:val="00DB4E23"/>
    <w:rsid w:val="00DB5A22"/>
    <w:rsid w:val="00DC1217"/>
    <w:rsid w:val="00DC1713"/>
    <w:rsid w:val="00DC62E9"/>
    <w:rsid w:val="00DD1DB6"/>
    <w:rsid w:val="00DD3D24"/>
    <w:rsid w:val="00DD48BC"/>
    <w:rsid w:val="00DD4E07"/>
    <w:rsid w:val="00DD57F8"/>
    <w:rsid w:val="00DE4251"/>
    <w:rsid w:val="00DE5D41"/>
    <w:rsid w:val="00DE5E3B"/>
    <w:rsid w:val="00DE7399"/>
    <w:rsid w:val="00DF0DAF"/>
    <w:rsid w:val="00DF3FD0"/>
    <w:rsid w:val="00E014C0"/>
    <w:rsid w:val="00E014E7"/>
    <w:rsid w:val="00E021F6"/>
    <w:rsid w:val="00E034CF"/>
    <w:rsid w:val="00E04F15"/>
    <w:rsid w:val="00E06173"/>
    <w:rsid w:val="00E066B8"/>
    <w:rsid w:val="00E10CEA"/>
    <w:rsid w:val="00E110AE"/>
    <w:rsid w:val="00E11947"/>
    <w:rsid w:val="00E142FE"/>
    <w:rsid w:val="00E16344"/>
    <w:rsid w:val="00E179D8"/>
    <w:rsid w:val="00E17E3B"/>
    <w:rsid w:val="00E2009C"/>
    <w:rsid w:val="00E22FB8"/>
    <w:rsid w:val="00E23672"/>
    <w:rsid w:val="00E26454"/>
    <w:rsid w:val="00E2715E"/>
    <w:rsid w:val="00E32164"/>
    <w:rsid w:val="00E32C96"/>
    <w:rsid w:val="00E33DA3"/>
    <w:rsid w:val="00E37408"/>
    <w:rsid w:val="00E37C3E"/>
    <w:rsid w:val="00E4115F"/>
    <w:rsid w:val="00E4163A"/>
    <w:rsid w:val="00E43428"/>
    <w:rsid w:val="00E43599"/>
    <w:rsid w:val="00E44B35"/>
    <w:rsid w:val="00E519BB"/>
    <w:rsid w:val="00E5540F"/>
    <w:rsid w:val="00E56297"/>
    <w:rsid w:val="00E56A48"/>
    <w:rsid w:val="00E56C41"/>
    <w:rsid w:val="00E57035"/>
    <w:rsid w:val="00E57AE6"/>
    <w:rsid w:val="00E601F7"/>
    <w:rsid w:val="00E621DF"/>
    <w:rsid w:val="00E6362D"/>
    <w:rsid w:val="00E6591D"/>
    <w:rsid w:val="00E72876"/>
    <w:rsid w:val="00E73B5E"/>
    <w:rsid w:val="00E768A3"/>
    <w:rsid w:val="00E76930"/>
    <w:rsid w:val="00E77EB1"/>
    <w:rsid w:val="00E83FA4"/>
    <w:rsid w:val="00E850A9"/>
    <w:rsid w:val="00E85FA3"/>
    <w:rsid w:val="00E910FF"/>
    <w:rsid w:val="00E9255D"/>
    <w:rsid w:val="00E92EB7"/>
    <w:rsid w:val="00E94BD7"/>
    <w:rsid w:val="00E95860"/>
    <w:rsid w:val="00EA2A27"/>
    <w:rsid w:val="00EA39C7"/>
    <w:rsid w:val="00EA3D6C"/>
    <w:rsid w:val="00EA47DA"/>
    <w:rsid w:val="00EA4C6C"/>
    <w:rsid w:val="00EA53CA"/>
    <w:rsid w:val="00EA7A93"/>
    <w:rsid w:val="00EB0E0C"/>
    <w:rsid w:val="00EB1BB7"/>
    <w:rsid w:val="00EB4063"/>
    <w:rsid w:val="00EB73A0"/>
    <w:rsid w:val="00EC527E"/>
    <w:rsid w:val="00EC6A0E"/>
    <w:rsid w:val="00EC6F99"/>
    <w:rsid w:val="00EC719C"/>
    <w:rsid w:val="00EE04C6"/>
    <w:rsid w:val="00EE11AA"/>
    <w:rsid w:val="00EE3ED0"/>
    <w:rsid w:val="00EE6F28"/>
    <w:rsid w:val="00F0429B"/>
    <w:rsid w:val="00F20E85"/>
    <w:rsid w:val="00F2253F"/>
    <w:rsid w:val="00F265E9"/>
    <w:rsid w:val="00F27B6B"/>
    <w:rsid w:val="00F27BBA"/>
    <w:rsid w:val="00F27CC4"/>
    <w:rsid w:val="00F3232D"/>
    <w:rsid w:val="00F368BE"/>
    <w:rsid w:val="00F37134"/>
    <w:rsid w:val="00F4705D"/>
    <w:rsid w:val="00F50BC8"/>
    <w:rsid w:val="00F51160"/>
    <w:rsid w:val="00F5241E"/>
    <w:rsid w:val="00F5330C"/>
    <w:rsid w:val="00F545C7"/>
    <w:rsid w:val="00F56FCC"/>
    <w:rsid w:val="00F601A3"/>
    <w:rsid w:val="00F703D9"/>
    <w:rsid w:val="00F70446"/>
    <w:rsid w:val="00F7199F"/>
    <w:rsid w:val="00F72FF2"/>
    <w:rsid w:val="00F76017"/>
    <w:rsid w:val="00F776F7"/>
    <w:rsid w:val="00F83FC0"/>
    <w:rsid w:val="00F91A7B"/>
    <w:rsid w:val="00F929A4"/>
    <w:rsid w:val="00F92A4A"/>
    <w:rsid w:val="00F93119"/>
    <w:rsid w:val="00F9624D"/>
    <w:rsid w:val="00FA2E53"/>
    <w:rsid w:val="00FA364B"/>
    <w:rsid w:val="00FA502F"/>
    <w:rsid w:val="00FB0DD5"/>
    <w:rsid w:val="00FB10B9"/>
    <w:rsid w:val="00FB1ECA"/>
    <w:rsid w:val="00FB2828"/>
    <w:rsid w:val="00FB5A95"/>
    <w:rsid w:val="00FC0D11"/>
    <w:rsid w:val="00FC5874"/>
    <w:rsid w:val="00FD49CC"/>
    <w:rsid w:val="00FD7DC6"/>
    <w:rsid w:val="00FE28A0"/>
    <w:rsid w:val="00FF75CC"/>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152B3E"/>
  <w15:docId w15:val="{5F59CBBF-2183-4AFB-9B4B-377458A5A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79E6"/>
    <w:pPr>
      <w:spacing w:after="160" w:line="259" w:lineRule="auto"/>
    </w:pPr>
  </w:style>
  <w:style w:type="paragraph" w:styleId="Titlu1">
    <w:name w:val="heading 1"/>
    <w:basedOn w:val="Normal"/>
    <w:next w:val="Frspaiere"/>
    <w:link w:val="Titlu1Caracter"/>
    <w:uiPriority w:val="9"/>
    <w:qFormat/>
    <w:rsid w:val="00EA7A93"/>
    <w:pPr>
      <w:widowControl w:val="0"/>
      <w:numPr>
        <w:numId w:val="33"/>
      </w:numPr>
      <w:spacing w:before="240" w:after="240" w:line="240" w:lineRule="auto"/>
      <w:outlineLvl w:val="0"/>
    </w:pPr>
    <w:rPr>
      <w:rFonts w:ascii="Verdana" w:eastAsia="Verdana" w:hAnsi="Verdana" w:cstheme="minorBidi"/>
      <w:b/>
      <w:bCs/>
      <w:caps/>
      <w:color w:val="00B0F0"/>
      <w:sz w:val="28"/>
      <w:szCs w:val="28"/>
    </w:rPr>
  </w:style>
  <w:style w:type="paragraph" w:styleId="Titlu2">
    <w:name w:val="heading 2"/>
    <w:basedOn w:val="Normal"/>
    <w:next w:val="Frspaiere"/>
    <w:link w:val="Titlu2Caracter"/>
    <w:uiPriority w:val="9"/>
    <w:unhideWhenUsed/>
    <w:qFormat/>
    <w:rsid w:val="00EA7A93"/>
    <w:pPr>
      <w:keepNext/>
      <w:keepLines/>
      <w:numPr>
        <w:ilvl w:val="1"/>
        <w:numId w:val="33"/>
      </w:numPr>
      <w:spacing w:before="240" w:after="240" w:line="240" w:lineRule="auto"/>
      <w:jc w:val="both"/>
      <w:outlineLvl w:val="1"/>
    </w:pPr>
    <w:rPr>
      <w:rFonts w:ascii="Verdana" w:eastAsiaTheme="majorEastAsia" w:hAnsi="Verdana" w:cstheme="majorBidi"/>
      <w:b/>
      <w:caps/>
      <w:color w:val="00B0F0"/>
      <w:sz w:val="24"/>
      <w:szCs w:val="26"/>
    </w:rPr>
  </w:style>
  <w:style w:type="paragraph" w:styleId="Titlu3">
    <w:name w:val="heading 3"/>
    <w:basedOn w:val="Normal"/>
    <w:next w:val="Frspaiere"/>
    <w:link w:val="Titlu3Caracter"/>
    <w:uiPriority w:val="9"/>
    <w:unhideWhenUsed/>
    <w:qFormat/>
    <w:rsid w:val="00EA7A93"/>
    <w:pPr>
      <w:keepNext/>
      <w:keepLines/>
      <w:numPr>
        <w:ilvl w:val="2"/>
        <w:numId w:val="33"/>
      </w:numPr>
      <w:spacing w:before="240" w:after="240" w:line="240" w:lineRule="auto"/>
      <w:jc w:val="both"/>
      <w:outlineLvl w:val="2"/>
    </w:pPr>
    <w:rPr>
      <w:rFonts w:ascii="Verdana" w:eastAsiaTheme="majorEastAsia" w:hAnsi="Verdana" w:cstheme="majorBidi"/>
      <w:b/>
      <w:color w:val="00B0F0"/>
      <w:sz w:val="22"/>
      <w:szCs w:val="24"/>
    </w:rPr>
  </w:style>
  <w:style w:type="paragraph" w:styleId="Titlu4">
    <w:name w:val="heading 4"/>
    <w:basedOn w:val="Normal"/>
    <w:next w:val="Frspaiere"/>
    <w:link w:val="Titlu4Caracter"/>
    <w:uiPriority w:val="9"/>
    <w:unhideWhenUsed/>
    <w:qFormat/>
    <w:rsid w:val="00AE6DE8"/>
    <w:pPr>
      <w:keepNext/>
      <w:keepLines/>
      <w:spacing w:before="240" w:after="240" w:line="240" w:lineRule="auto"/>
      <w:jc w:val="both"/>
      <w:outlineLvl w:val="3"/>
    </w:pPr>
    <w:rPr>
      <w:rFonts w:ascii="Verdana" w:eastAsiaTheme="majorEastAsia" w:hAnsi="Verdana" w:cstheme="majorBidi"/>
      <w:b/>
      <w:i/>
      <w:iCs/>
      <w:color w:val="00B0F0"/>
      <w:sz w:val="22"/>
    </w:rPr>
  </w:style>
  <w:style w:type="paragraph" w:styleId="Titlu5">
    <w:name w:val="heading 5"/>
    <w:basedOn w:val="Normal"/>
    <w:next w:val="Normal"/>
    <w:link w:val="Titlu5Caracter"/>
    <w:uiPriority w:val="9"/>
    <w:semiHidden/>
    <w:unhideWhenUsed/>
    <w:qFormat/>
    <w:rsid w:val="004006EE"/>
    <w:pPr>
      <w:keepNext/>
      <w:keepLines/>
      <w:numPr>
        <w:ilvl w:val="4"/>
        <w:numId w:val="33"/>
      </w:numPr>
      <w:spacing w:before="200" w:after="0" w:line="276" w:lineRule="auto"/>
      <w:jc w:val="both"/>
      <w:outlineLvl w:val="4"/>
    </w:pPr>
    <w:rPr>
      <w:rFonts w:asciiTheme="majorHAnsi" w:eastAsiaTheme="majorEastAsia" w:hAnsiTheme="majorHAnsi" w:cstheme="majorBidi"/>
      <w:color w:val="1F4D78" w:themeColor="accent1" w:themeShade="7F"/>
    </w:rPr>
  </w:style>
  <w:style w:type="paragraph" w:styleId="Titlu6">
    <w:name w:val="heading 6"/>
    <w:basedOn w:val="Normal"/>
    <w:next w:val="Normal"/>
    <w:link w:val="Titlu6Caracter"/>
    <w:uiPriority w:val="9"/>
    <w:semiHidden/>
    <w:unhideWhenUsed/>
    <w:qFormat/>
    <w:rsid w:val="004006EE"/>
    <w:pPr>
      <w:keepNext/>
      <w:keepLines/>
      <w:numPr>
        <w:ilvl w:val="5"/>
        <w:numId w:val="33"/>
      </w:numPr>
      <w:spacing w:before="200" w:after="0" w:line="276" w:lineRule="auto"/>
      <w:jc w:val="both"/>
      <w:outlineLvl w:val="5"/>
    </w:pPr>
    <w:rPr>
      <w:rFonts w:asciiTheme="majorHAnsi" w:eastAsiaTheme="majorEastAsia" w:hAnsiTheme="majorHAnsi" w:cstheme="majorBidi"/>
      <w:i/>
      <w:iCs/>
      <w:color w:val="1F4D78" w:themeColor="accent1" w:themeShade="7F"/>
    </w:rPr>
  </w:style>
  <w:style w:type="paragraph" w:styleId="Titlu7">
    <w:name w:val="heading 7"/>
    <w:basedOn w:val="Normal"/>
    <w:next w:val="Normal"/>
    <w:link w:val="Titlu7Caracter"/>
    <w:uiPriority w:val="9"/>
    <w:semiHidden/>
    <w:unhideWhenUsed/>
    <w:qFormat/>
    <w:rsid w:val="004006EE"/>
    <w:pPr>
      <w:keepNext/>
      <w:keepLines/>
      <w:numPr>
        <w:ilvl w:val="6"/>
        <w:numId w:val="33"/>
      </w:numPr>
      <w:spacing w:before="200" w:after="0" w:line="276" w:lineRule="auto"/>
      <w:jc w:val="both"/>
      <w:outlineLvl w:val="6"/>
    </w:pPr>
    <w:rPr>
      <w:rFonts w:asciiTheme="majorHAnsi" w:eastAsiaTheme="majorEastAsia" w:hAnsiTheme="majorHAnsi" w:cstheme="majorBidi"/>
      <w:i/>
      <w:iCs/>
      <w:color w:val="404040" w:themeColor="text1" w:themeTint="BF"/>
    </w:rPr>
  </w:style>
  <w:style w:type="paragraph" w:styleId="Titlu8">
    <w:name w:val="heading 8"/>
    <w:basedOn w:val="Normal"/>
    <w:next w:val="Normal"/>
    <w:link w:val="Titlu8Caracter"/>
    <w:uiPriority w:val="9"/>
    <w:semiHidden/>
    <w:unhideWhenUsed/>
    <w:qFormat/>
    <w:rsid w:val="004006EE"/>
    <w:pPr>
      <w:keepNext/>
      <w:keepLines/>
      <w:numPr>
        <w:ilvl w:val="7"/>
        <w:numId w:val="33"/>
      </w:numPr>
      <w:spacing w:before="200" w:after="0" w:line="276" w:lineRule="auto"/>
      <w:jc w:val="both"/>
      <w:outlineLvl w:val="7"/>
    </w:pPr>
    <w:rPr>
      <w:rFonts w:asciiTheme="majorHAnsi" w:eastAsiaTheme="majorEastAsia" w:hAnsiTheme="majorHAnsi" w:cstheme="majorBidi"/>
      <w:color w:val="404040" w:themeColor="text1" w:themeTint="BF"/>
    </w:rPr>
  </w:style>
  <w:style w:type="paragraph" w:styleId="Titlu9">
    <w:name w:val="heading 9"/>
    <w:basedOn w:val="Normal"/>
    <w:next w:val="Normal"/>
    <w:link w:val="Titlu9Caracter"/>
    <w:uiPriority w:val="9"/>
    <w:semiHidden/>
    <w:unhideWhenUsed/>
    <w:qFormat/>
    <w:rsid w:val="004006EE"/>
    <w:pPr>
      <w:keepNext/>
      <w:keepLines/>
      <w:numPr>
        <w:ilvl w:val="8"/>
        <w:numId w:val="33"/>
      </w:numPr>
      <w:spacing w:before="200" w:after="0" w:line="276" w:lineRule="auto"/>
      <w:jc w:val="both"/>
      <w:outlineLvl w:val="8"/>
    </w:pPr>
    <w:rPr>
      <w:rFonts w:asciiTheme="majorHAnsi" w:eastAsiaTheme="majorEastAsia" w:hAnsiTheme="majorHAnsi" w:cstheme="majorBidi"/>
      <w:i/>
      <w:iCs/>
      <w:color w:val="404040" w:themeColor="text1" w:themeTint="BF"/>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Antet">
    <w:name w:val="header"/>
    <w:basedOn w:val="Normal"/>
    <w:link w:val="AntetCaracter"/>
    <w:uiPriority w:val="99"/>
    <w:unhideWhenUsed/>
    <w:rsid w:val="003A6B95"/>
    <w:pPr>
      <w:tabs>
        <w:tab w:val="center" w:pos="4680"/>
        <w:tab w:val="right" w:pos="9360"/>
      </w:tabs>
      <w:spacing w:after="0" w:line="240" w:lineRule="auto"/>
    </w:pPr>
  </w:style>
  <w:style w:type="character" w:customStyle="1" w:styleId="AntetCaracter">
    <w:name w:val="Antet Caracter"/>
    <w:basedOn w:val="Fontdeparagrafimplicit"/>
    <w:link w:val="Antet"/>
    <w:uiPriority w:val="99"/>
    <w:rsid w:val="003A6B95"/>
  </w:style>
  <w:style w:type="paragraph" w:styleId="Subsol">
    <w:name w:val="footer"/>
    <w:basedOn w:val="Normal"/>
    <w:link w:val="SubsolCaracter"/>
    <w:uiPriority w:val="99"/>
    <w:unhideWhenUsed/>
    <w:rsid w:val="003A6B95"/>
    <w:pPr>
      <w:tabs>
        <w:tab w:val="center" w:pos="4680"/>
        <w:tab w:val="right" w:pos="9360"/>
      </w:tabs>
      <w:spacing w:after="0" w:line="240" w:lineRule="auto"/>
    </w:pPr>
  </w:style>
  <w:style w:type="character" w:customStyle="1" w:styleId="SubsolCaracter">
    <w:name w:val="Subsol Caracter"/>
    <w:basedOn w:val="Fontdeparagrafimplicit"/>
    <w:link w:val="Subsol"/>
    <w:uiPriority w:val="99"/>
    <w:rsid w:val="003A6B95"/>
  </w:style>
  <w:style w:type="paragraph" w:styleId="TextnBalon">
    <w:name w:val="Balloon Text"/>
    <w:basedOn w:val="Normal"/>
    <w:link w:val="TextnBalonCaracter"/>
    <w:uiPriority w:val="99"/>
    <w:semiHidden/>
    <w:unhideWhenUsed/>
    <w:rsid w:val="003A6B95"/>
    <w:pPr>
      <w:spacing w:after="0"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rsid w:val="003A6B95"/>
    <w:rPr>
      <w:rFonts w:ascii="Segoe UI" w:hAnsi="Segoe UI" w:cs="Segoe UI"/>
      <w:sz w:val="18"/>
      <w:szCs w:val="18"/>
    </w:rPr>
  </w:style>
  <w:style w:type="character" w:styleId="Hyperlink">
    <w:name w:val="Hyperlink"/>
    <w:basedOn w:val="Fontdeparagrafimplicit"/>
    <w:uiPriority w:val="99"/>
    <w:unhideWhenUsed/>
    <w:rsid w:val="00A36DC1"/>
    <w:rPr>
      <w:color w:val="0563C1"/>
      <w:u w:val="single"/>
    </w:rPr>
  </w:style>
  <w:style w:type="paragraph" w:styleId="Frspaiere">
    <w:name w:val="No Spacing"/>
    <w:link w:val="FrspaiereCaracter"/>
    <w:uiPriority w:val="1"/>
    <w:qFormat/>
    <w:rsid w:val="00A52F6A"/>
    <w:pPr>
      <w:spacing w:after="240"/>
      <w:ind w:firstLine="720"/>
      <w:jc w:val="both"/>
    </w:pPr>
    <w:rPr>
      <w:rFonts w:asciiTheme="majorHAnsi" w:eastAsia="Times New Roman" w:hAnsiTheme="majorHAnsi"/>
      <w:sz w:val="22"/>
      <w:lang w:val="en-GB"/>
    </w:rPr>
  </w:style>
  <w:style w:type="character" w:customStyle="1" w:styleId="Titlu1Caracter">
    <w:name w:val="Titlu 1 Caracter"/>
    <w:basedOn w:val="Fontdeparagrafimplicit"/>
    <w:link w:val="Titlu1"/>
    <w:uiPriority w:val="9"/>
    <w:rsid w:val="00EA7A93"/>
    <w:rPr>
      <w:rFonts w:ascii="Verdana" w:eastAsia="Verdana" w:hAnsi="Verdana" w:cstheme="minorBidi"/>
      <w:b/>
      <w:bCs/>
      <w:caps/>
      <w:color w:val="00B0F0"/>
      <w:sz w:val="28"/>
      <w:szCs w:val="28"/>
    </w:rPr>
  </w:style>
  <w:style w:type="character" w:customStyle="1" w:styleId="Titlu2Caracter">
    <w:name w:val="Titlu 2 Caracter"/>
    <w:basedOn w:val="Fontdeparagrafimplicit"/>
    <w:link w:val="Titlu2"/>
    <w:uiPriority w:val="9"/>
    <w:rsid w:val="00EA7A93"/>
    <w:rPr>
      <w:rFonts w:ascii="Verdana" w:eastAsiaTheme="majorEastAsia" w:hAnsi="Verdana" w:cstheme="majorBidi"/>
      <w:b/>
      <w:caps/>
      <w:color w:val="00B0F0"/>
      <w:sz w:val="24"/>
      <w:szCs w:val="26"/>
    </w:rPr>
  </w:style>
  <w:style w:type="character" w:customStyle="1" w:styleId="Titlu3Caracter">
    <w:name w:val="Titlu 3 Caracter"/>
    <w:basedOn w:val="Fontdeparagrafimplicit"/>
    <w:link w:val="Titlu3"/>
    <w:uiPriority w:val="9"/>
    <w:rsid w:val="00EA7A93"/>
    <w:rPr>
      <w:rFonts w:ascii="Verdana" w:eastAsiaTheme="majorEastAsia" w:hAnsi="Verdana" w:cstheme="majorBidi"/>
      <w:b/>
      <w:color w:val="00B0F0"/>
      <w:sz w:val="22"/>
      <w:szCs w:val="24"/>
    </w:rPr>
  </w:style>
  <w:style w:type="character" w:customStyle="1" w:styleId="Titlu4Caracter">
    <w:name w:val="Titlu 4 Caracter"/>
    <w:basedOn w:val="Fontdeparagrafimplicit"/>
    <w:link w:val="Titlu4"/>
    <w:uiPriority w:val="9"/>
    <w:rsid w:val="00AE6DE8"/>
    <w:rPr>
      <w:rFonts w:ascii="Verdana" w:eastAsiaTheme="majorEastAsia" w:hAnsi="Verdana" w:cstheme="majorBidi"/>
      <w:b/>
      <w:i/>
      <w:iCs/>
      <w:color w:val="00B0F0"/>
      <w:sz w:val="22"/>
    </w:rPr>
  </w:style>
  <w:style w:type="character" w:customStyle="1" w:styleId="FrspaiereCaracter">
    <w:name w:val="Fără spațiere Caracter"/>
    <w:link w:val="Frspaiere"/>
    <w:uiPriority w:val="1"/>
    <w:rsid w:val="00A52F6A"/>
    <w:rPr>
      <w:rFonts w:asciiTheme="majorHAnsi" w:eastAsia="Times New Roman" w:hAnsiTheme="majorHAnsi"/>
      <w:sz w:val="22"/>
      <w:lang w:val="en-GB"/>
    </w:rPr>
  </w:style>
  <w:style w:type="paragraph" w:styleId="Titlucuprins">
    <w:name w:val="TOC Heading"/>
    <w:basedOn w:val="Titlu1"/>
    <w:next w:val="Normal"/>
    <w:uiPriority w:val="39"/>
    <w:unhideWhenUsed/>
    <w:qFormat/>
    <w:rsid w:val="00BE4A98"/>
    <w:pPr>
      <w:keepNext/>
      <w:keepLines/>
      <w:widowControl/>
      <w:spacing w:line="259" w:lineRule="auto"/>
      <w:ind w:left="0"/>
      <w:outlineLvl w:val="9"/>
    </w:pPr>
    <w:rPr>
      <w:rFonts w:asciiTheme="majorHAnsi" w:eastAsiaTheme="majorEastAsia" w:hAnsiTheme="majorHAnsi" w:cstheme="majorBidi"/>
      <w:b w:val="0"/>
      <w:bCs w:val="0"/>
      <w:color w:val="2E74B5" w:themeColor="accent1" w:themeShade="BF"/>
      <w:sz w:val="32"/>
      <w:szCs w:val="32"/>
    </w:rPr>
  </w:style>
  <w:style w:type="paragraph" w:styleId="Cuprins1">
    <w:name w:val="toc 1"/>
    <w:basedOn w:val="Normal"/>
    <w:next w:val="Normal"/>
    <w:autoRedefine/>
    <w:uiPriority w:val="39"/>
    <w:unhideWhenUsed/>
    <w:qFormat/>
    <w:rsid w:val="00BE4A98"/>
    <w:pPr>
      <w:spacing w:after="100"/>
    </w:pPr>
  </w:style>
  <w:style w:type="paragraph" w:customStyle="1" w:styleId="Default">
    <w:name w:val="Default"/>
    <w:rsid w:val="00BE4A98"/>
    <w:pPr>
      <w:autoSpaceDE w:val="0"/>
      <w:autoSpaceDN w:val="0"/>
      <w:adjustRightInd w:val="0"/>
    </w:pPr>
    <w:rPr>
      <w:rFonts w:ascii="Verdana" w:hAnsi="Verdana" w:cs="Verdana"/>
      <w:color w:val="000000"/>
      <w:sz w:val="24"/>
      <w:szCs w:val="24"/>
    </w:rPr>
  </w:style>
  <w:style w:type="paragraph" w:styleId="Corptext">
    <w:name w:val="Body Text"/>
    <w:basedOn w:val="Normal"/>
    <w:link w:val="CorptextCaracter"/>
    <w:uiPriority w:val="1"/>
    <w:qFormat/>
    <w:rsid w:val="00250F33"/>
    <w:pPr>
      <w:widowControl w:val="0"/>
      <w:spacing w:after="0" w:line="240" w:lineRule="auto"/>
    </w:pPr>
    <w:rPr>
      <w:rFonts w:ascii="Verdana" w:eastAsia="Verdana" w:hAnsi="Verdana" w:cstheme="minorBidi"/>
      <w:sz w:val="16"/>
      <w:szCs w:val="18"/>
    </w:rPr>
  </w:style>
  <w:style w:type="character" w:customStyle="1" w:styleId="CorptextCaracter">
    <w:name w:val="Corp text Caracter"/>
    <w:basedOn w:val="Fontdeparagrafimplicit"/>
    <w:link w:val="Corptext"/>
    <w:uiPriority w:val="1"/>
    <w:rsid w:val="00250F33"/>
    <w:rPr>
      <w:rFonts w:ascii="Verdana" w:eastAsia="Verdana" w:hAnsi="Verdana" w:cstheme="minorBidi"/>
      <w:sz w:val="16"/>
      <w:szCs w:val="18"/>
    </w:rPr>
  </w:style>
  <w:style w:type="paragraph" w:styleId="Cuprins2">
    <w:name w:val="toc 2"/>
    <w:basedOn w:val="Normal"/>
    <w:next w:val="Normal"/>
    <w:autoRedefine/>
    <w:uiPriority w:val="39"/>
    <w:unhideWhenUsed/>
    <w:qFormat/>
    <w:rsid w:val="00BE4A98"/>
    <w:pPr>
      <w:spacing w:after="100"/>
      <w:ind w:left="220"/>
    </w:pPr>
  </w:style>
  <w:style w:type="paragraph" w:styleId="Listparagraf">
    <w:name w:val="List Paragraph"/>
    <w:aliases w:val="Normal bullet 2,List Paragraph1,Forth level,Lettre d'introduction,Header bold,bullets,Arial,List Paragraph111111,body 2,List Paragraph11,List Paragraph111,List Paragraph1111,List Paragraph11111,List Paragraph1111111,List1,List_Paragraph"/>
    <w:basedOn w:val="Normal"/>
    <w:link w:val="ListparagrafCaracter"/>
    <w:uiPriority w:val="34"/>
    <w:qFormat/>
    <w:rsid w:val="00BE4A98"/>
    <w:pPr>
      <w:ind w:left="720"/>
      <w:contextualSpacing/>
    </w:pPr>
  </w:style>
  <w:style w:type="paragraph" w:styleId="Legend">
    <w:name w:val="caption"/>
    <w:aliases w:val="Map Char,Map,Map Char Char Char Char Char,Caption Char Char Car Car,Caption Char Char Car Car Car,Map Char Char Char Car Car,Caption Char Char,Map Char Char,Map Char Char Char,Caption Char1,Titlu Tabel,Caption Char1 Char Char,Map Char1 Char Char"/>
    <w:basedOn w:val="Normal"/>
    <w:next w:val="Normal"/>
    <w:link w:val="LegendCaracter"/>
    <w:unhideWhenUsed/>
    <w:qFormat/>
    <w:rsid w:val="0068385B"/>
    <w:pPr>
      <w:spacing w:after="0" w:line="240" w:lineRule="auto"/>
      <w:jc w:val="both"/>
    </w:pPr>
    <w:rPr>
      <w:rFonts w:asciiTheme="majorHAnsi" w:hAnsiTheme="majorHAnsi"/>
      <w:iCs/>
      <w:szCs w:val="18"/>
    </w:rPr>
  </w:style>
  <w:style w:type="paragraph" w:styleId="Tabeldefiguri">
    <w:name w:val="table of figures"/>
    <w:basedOn w:val="Normal"/>
    <w:next w:val="Normal"/>
    <w:uiPriority w:val="99"/>
    <w:unhideWhenUsed/>
    <w:rsid w:val="000B2996"/>
    <w:pPr>
      <w:spacing w:after="0"/>
    </w:pPr>
    <w:rPr>
      <w:rFonts w:asciiTheme="minorHAnsi" w:hAnsiTheme="minorHAnsi"/>
      <w:sz w:val="22"/>
    </w:rPr>
  </w:style>
  <w:style w:type="paragraph" w:customStyle="1" w:styleId="TableParagraph">
    <w:name w:val="Table Paragraph"/>
    <w:basedOn w:val="Normal"/>
    <w:uiPriority w:val="1"/>
    <w:qFormat/>
    <w:rsid w:val="000D3B45"/>
    <w:pPr>
      <w:widowControl w:val="0"/>
      <w:spacing w:before="240" w:after="240" w:line="240" w:lineRule="auto"/>
      <w:jc w:val="both"/>
    </w:pPr>
    <w:rPr>
      <w:rFonts w:asciiTheme="majorHAnsi" w:eastAsiaTheme="minorHAnsi" w:hAnsiTheme="majorHAnsi" w:cstheme="minorBidi"/>
      <w:b/>
      <w:sz w:val="22"/>
    </w:rPr>
  </w:style>
  <w:style w:type="character" w:customStyle="1" w:styleId="ListparagrafCaracter">
    <w:name w:val="Listă paragraf Caracter"/>
    <w:aliases w:val="Normal bullet 2 Caracter,List Paragraph1 Caracter,Forth level Caracter,Lettre d'introduction Caracter,Header bold Caracter,bullets Caracter,Arial Caracter,List Paragraph111111 Caracter,body 2 Caracter,List Paragraph11 Caracter"/>
    <w:link w:val="Listparagraf"/>
    <w:uiPriority w:val="34"/>
    <w:qFormat/>
    <w:locked/>
    <w:rsid w:val="00BE4A98"/>
    <w:rPr>
      <w:sz w:val="22"/>
      <w:szCs w:val="22"/>
    </w:rPr>
  </w:style>
  <w:style w:type="paragraph" w:styleId="Cuprins3">
    <w:name w:val="toc 3"/>
    <w:basedOn w:val="Normal"/>
    <w:next w:val="Normal"/>
    <w:autoRedefine/>
    <w:uiPriority w:val="39"/>
    <w:unhideWhenUsed/>
    <w:qFormat/>
    <w:rsid w:val="00BE4A98"/>
    <w:pPr>
      <w:spacing w:after="100"/>
      <w:ind w:left="440"/>
    </w:pPr>
  </w:style>
  <w:style w:type="paragraph" w:styleId="Textnotdesubsol">
    <w:name w:val="footnote text"/>
    <w:basedOn w:val="Normal"/>
    <w:link w:val="TextnotdesubsolCaracter"/>
    <w:uiPriority w:val="99"/>
    <w:unhideWhenUsed/>
    <w:rsid w:val="00BE4A98"/>
    <w:pPr>
      <w:spacing w:after="0" w:line="240" w:lineRule="auto"/>
    </w:pPr>
    <w:rPr>
      <w:rFonts w:asciiTheme="minorHAnsi" w:eastAsiaTheme="minorHAnsi" w:hAnsiTheme="minorHAnsi" w:cstheme="minorBidi"/>
    </w:rPr>
  </w:style>
  <w:style w:type="character" w:customStyle="1" w:styleId="TextnotdesubsolCaracter">
    <w:name w:val="Text notă de subsol Caracter"/>
    <w:basedOn w:val="Fontdeparagrafimplicit"/>
    <w:link w:val="Textnotdesubsol"/>
    <w:uiPriority w:val="99"/>
    <w:rsid w:val="00BE4A98"/>
    <w:rPr>
      <w:rFonts w:asciiTheme="minorHAnsi" w:eastAsiaTheme="minorHAnsi" w:hAnsiTheme="minorHAnsi" w:cstheme="minorBidi"/>
    </w:rPr>
  </w:style>
  <w:style w:type="character" w:styleId="Referinnotdesubsol">
    <w:name w:val="footnote reference"/>
    <w:basedOn w:val="Fontdeparagrafimplicit"/>
    <w:uiPriority w:val="99"/>
    <w:semiHidden/>
    <w:unhideWhenUsed/>
    <w:rsid w:val="00BE4A98"/>
    <w:rPr>
      <w:vertAlign w:val="superscript"/>
    </w:rPr>
  </w:style>
  <w:style w:type="table" w:styleId="TabelgrilLuminos">
    <w:name w:val="Grid Table Light"/>
    <w:basedOn w:val="TabelNormal"/>
    <w:uiPriority w:val="40"/>
    <w:rsid w:val="00BE4A98"/>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uprins4">
    <w:name w:val="toc 4"/>
    <w:basedOn w:val="Normal"/>
    <w:uiPriority w:val="39"/>
    <w:qFormat/>
    <w:rsid w:val="00BE4A98"/>
    <w:pPr>
      <w:widowControl w:val="0"/>
      <w:spacing w:before="136" w:after="0" w:line="240" w:lineRule="auto"/>
      <w:ind w:left="873" w:hanging="540"/>
    </w:pPr>
    <w:rPr>
      <w:rFonts w:ascii="Verdana" w:eastAsia="Verdana" w:hAnsi="Verdana" w:cstheme="minorBidi"/>
      <w:i/>
    </w:rPr>
  </w:style>
  <w:style w:type="paragraph" w:styleId="Cuprins5">
    <w:name w:val="toc 5"/>
    <w:basedOn w:val="Normal"/>
    <w:uiPriority w:val="39"/>
    <w:qFormat/>
    <w:rsid w:val="00BE4A98"/>
    <w:pPr>
      <w:widowControl w:val="0"/>
      <w:spacing w:before="16" w:after="0" w:line="240" w:lineRule="auto"/>
      <w:ind w:left="1233" w:hanging="720"/>
    </w:pPr>
    <w:rPr>
      <w:rFonts w:ascii="Verdana" w:eastAsia="Verdana" w:hAnsi="Verdana" w:cstheme="minorBidi"/>
    </w:rPr>
  </w:style>
  <w:style w:type="table" w:styleId="Tabelgril">
    <w:name w:val="Table Grid"/>
    <w:basedOn w:val="TabelNormal"/>
    <w:uiPriority w:val="59"/>
    <w:unhideWhenUsed/>
    <w:rsid w:val="00BE4A9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gendCaracter">
    <w:name w:val="Legendă Caracter"/>
    <w:aliases w:val="Map Char Caracter,Map Caracter,Map Char Char Char Char Char Caracter,Caption Char Char Car Car Caracter,Caption Char Char Car Car Car Caracter,Map Char Char Char Car Car Caracter,Caption Char Char Caracter,Map Char Char Caracter"/>
    <w:link w:val="Legend"/>
    <w:locked/>
    <w:rsid w:val="0068385B"/>
    <w:rPr>
      <w:rFonts w:asciiTheme="majorHAnsi" w:hAnsiTheme="majorHAnsi"/>
      <w:iCs/>
      <w:sz w:val="22"/>
      <w:szCs w:val="18"/>
    </w:rPr>
  </w:style>
  <w:style w:type="character" w:styleId="HyperlinkParcurs">
    <w:name w:val="FollowedHyperlink"/>
    <w:basedOn w:val="Fontdeparagrafimplicit"/>
    <w:uiPriority w:val="99"/>
    <w:semiHidden/>
    <w:unhideWhenUsed/>
    <w:rsid w:val="00BE4A98"/>
    <w:rPr>
      <w:color w:val="954F72" w:themeColor="followedHyperlink"/>
      <w:u w:val="single"/>
    </w:rPr>
  </w:style>
  <w:style w:type="paragraph" w:styleId="Cuprins6">
    <w:name w:val="toc 6"/>
    <w:basedOn w:val="Normal"/>
    <w:next w:val="Normal"/>
    <w:autoRedefine/>
    <w:uiPriority w:val="39"/>
    <w:unhideWhenUsed/>
    <w:rsid w:val="00BE4A98"/>
    <w:pPr>
      <w:spacing w:after="100"/>
      <w:ind w:left="1100"/>
    </w:pPr>
    <w:rPr>
      <w:rFonts w:asciiTheme="minorHAnsi" w:eastAsiaTheme="minorEastAsia" w:hAnsiTheme="minorHAnsi" w:cstheme="minorBidi"/>
    </w:rPr>
  </w:style>
  <w:style w:type="paragraph" w:styleId="Cuprins7">
    <w:name w:val="toc 7"/>
    <w:basedOn w:val="Normal"/>
    <w:next w:val="Normal"/>
    <w:autoRedefine/>
    <w:uiPriority w:val="39"/>
    <w:unhideWhenUsed/>
    <w:rsid w:val="00BE4A98"/>
    <w:pPr>
      <w:spacing w:after="100"/>
      <w:ind w:left="1320"/>
    </w:pPr>
    <w:rPr>
      <w:rFonts w:asciiTheme="minorHAnsi" w:eastAsiaTheme="minorEastAsia" w:hAnsiTheme="minorHAnsi" w:cstheme="minorBidi"/>
    </w:rPr>
  </w:style>
  <w:style w:type="paragraph" w:styleId="Cuprins8">
    <w:name w:val="toc 8"/>
    <w:basedOn w:val="Normal"/>
    <w:next w:val="Normal"/>
    <w:autoRedefine/>
    <w:uiPriority w:val="39"/>
    <w:unhideWhenUsed/>
    <w:rsid w:val="00BE4A98"/>
    <w:pPr>
      <w:spacing w:after="100"/>
      <w:ind w:left="1540"/>
    </w:pPr>
    <w:rPr>
      <w:rFonts w:asciiTheme="minorHAnsi" w:eastAsiaTheme="minorEastAsia" w:hAnsiTheme="minorHAnsi" w:cstheme="minorBidi"/>
    </w:rPr>
  </w:style>
  <w:style w:type="paragraph" w:styleId="Cuprins9">
    <w:name w:val="toc 9"/>
    <w:basedOn w:val="Normal"/>
    <w:next w:val="Normal"/>
    <w:autoRedefine/>
    <w:uiPriority w:val="39"/>
    <w:unhideWhenUsed/>
    <w:rsid w:val="00BE4A98"/>
    <w:pPr>
      <w:spacing w:after="100"/>
      <w:ind w:left="1760"/>
    </w:pPr>
    <w:rPr>
      <w:rFonts w:asciiTheme="minorHAnsi" w:eastAsiaTheme="minorEastAsia" w:hAnsiTheme="minorHAnsi" w:cstheme="minorBidi"/>
    </w:rPr>
  </w:style>
  <w:style w:type="character" w:customStyle="1" w:styleId="UnresolvedMention1">
    <w:name w:val="Unresolved Mention1"/>
    <w:basedOn w:val="Fontdeparagrafimplicit"/>
    <w:uiPriority w:val="99"/>
    <w:semiHidden/>
    <w:unhideWhenUsed/>
    <w:rsid w:val="00BE4A98"/>
    <w:rPr>
      <w:color w:val="605E5C"/>
      <w:shd w:val="clear" w:color="auto" w:fill="E1DFDD"/>
    </w:rPr>
  </w:style>
  <w:style w:type="character" w:styleId="Referincomentariu">
    <w:name w:val="annotation reference"/>
    <w:basedOn w:val="Fontdeparagrafimplicit"/>
    <w:uiPriority w:val="99"/>
    <w:semiHidden/>
    <w:unhideWhenUsed/>
    <w:rsid w:val="00491555"/>
    <w:rPr>
      <w:sz w:val="16"/>
      <w:szCs w:val="16"/>
    </w:rPr>
  </w:style>
  <w:style w:type="paragraph" w:styleId="Textcomentariu">
    <w:name w:val="annotation text"/>
    <w:basedOn w:val="Normal"/>
    <w:link w:val="TextcomentariuCaracter"/>
    <w:uiPriority w:val="99"/>
    <w:unhideWhenUsed/>
    <w:rsid w:val="00491555"/>
    <w:pPr>
      <w:spacing w:line="240" w:lineRule="auto"/>
    </w:pPr>
  </w:style>
  <w:style w:type="character" w:customStyle="1" w:styleId="TextcomentariuCaracter">
    <w:name w:val="Text comentariu Caracter"/>
    <w:basedOn w:val="Fontdeparagrafimplicit"/>
    <w:link w:val="Textcomentariu"/>
    <w:uiPriority w:val="99"/>
    <w:rsid w:val="00491555"/>
  </w:style>
  <w:style w:type="paragraph" w:styleId="SubiectComentariu">
    <w:name w:val="annotation subject"/>
    <w:basedOn w:val="Textcomentariu"/>
    <w:next w:val="Textcomentariu"/>
    <w:link w:val="SubiectComentariuCaracter"/>
    <w:uiPriority w:val="99"/>
    <w:semiHidden/>
    <w:unhideWhenUsed/>
    <w:rsid w:val="00491555"/>
    <w:rPr>
      <w:b/>
      <w:bCs/>
    </w:rPr>
  </w:style>
  <w:style w:type="character" w:customStyle="1" w:styleId="SubiectComentariuCaracter">
    <w:name w:val="Subiect Comentariu Caracter"/>
    <w:basedOn w:val="TextcomentariuCaracter"/>
    <w:link w:val="SubiectComentariu"/>
    <w:uiPriority w:val="99"/>
    <w:semiHidden/>
    <w:rsid w:val="00491555"/>
    <w:rPr>
      <w:b/>
      <w:bCs/>
    </w:rPr>
  </w:style>
  <w:style w:type="character" w:customStyle="1" w:styleId="Titlu5Caracter">
    <w:name w:val="Titlu 5 Caracter"/>
    <w:basedOn w:val="Fontdeparagrafimplicit"/>
    <w:link w:val="Titlu5"/>
    <w:uiPriority w:val="9"/>
    <w:semiHidden/>
    <w:rsid w:val="004006EE"/>
    <w:rPr>
      <w:rFonts w:asciiTheme="majorHAnsi" w:eastAsiaTheme="majorEastAsia" w:hAnsiTheme="majorHAnsi" w:cstheme="majorBidi"/>
      <w:color w:val="1F4D78" w:themeColor="accent1" w:themeShade="7F"/>
    </w:rPr>
  </w:style>
  <w:style w:type="character" w:customStyle="1" w:styleId="Titlu6Caracter">
    <w:name w:val="Titlu 6 Caracter"/>
    <w:basedOn w:val="Fontdeparagrafimplicit"/>
    <w:link w:val="Titlu6"/>
    <w:uiPriority w:val="9"/>
    <w:semiHidden/>
    <w:rsid w:val="004006EE"/>
    <w:rPr>
      <w:rFonts w:asciiTheme="majorHAnsi" w:eastAsiaTheme="majorEastAsia" w:hAnsiTheme="majorHAnsi" w:cstheme="majorBidi"/>
      <w:i/>
      <w:iCs/>
      <w:color w:val="1F4D78" w:themeColor="accent1" w:themeShade="7F"/>
    </w:rPr>
  </w:style>
  <w:style w:type="character" w:customStyle="1" w:styleId="Titlu7Caracter">
    <w:name w:val="Titlu 7 Caracter"/>
    <w:basedOn w:val="Fontdeparagrafimplicit"/>
    <w:link w:val="Titlu7"/>
    <w:uiPriority w:val="9"/>
    <w:semiHidden/>
    <w:rsid w:val="004006EE"/>
    <w:rPr>
      <w:rFonts w:asciiTheme="majorHAnsi" w:eastAsiaTheme="majorEastAsia" w:hAnsiTheme="majorHAnsi" w:cstheme="majorBidi"/>
      <w:i/>
      <w:iCs/>
      <w:color w:val="404040" w:themeColor="text1" w:themeTint="BF"/>
    </w:rPr>
  </w:style>
  <w:style w:type="character" w:customStyle="1" w:styleId="Titlu8Caracter">
    <w:name w:val="Titlu 8 Caracter"/>
    <w:basedOn w:val="Fontdeparagrafimplicit"/>
    <w:link w:val="Titlu8"/>
    <w:uiPriority w:val="9"/>
    <w:semiHidden/>
    <w:rsid w:val="004006EE"/>
    <w:rPr>
      <w:rFonts w:asciiTheme="majorHAnsi" w:eastAsiaTheme="majorEastAsia" w:hAnsiTheme="majorHAnsi" w:cstheme="majorBidi"/>
      <w:color w:val="404040" w:themeColor="text1" w:themeTint="BF"/>
    </w:rPr>
  </w:style>
  <w:style w:type="character" w:customStyle="1" w:styleId="Titlu9Caracter">
    <w:name w:val="Titlu 9 Caracter"/>
    <w:basedOn w:val="Fontdeparagrafimplicit"/>
    <w:link w:val="Titlu9"/>
    <w:uiPriority w:val="9"/>
    <w:semiHidden/>
    <w:rsid w:val="004006EE"/>
    <w:rPr>
      <w:rFonts w:asciiTheme="majorHAnsi" w:eastAsiaTheme="majorEastAsia" w:hAnsiTheme="majorHAnsi" w:cstheme="majorBidi"/>
      <w:i/>
      <w:iCs/>
      <w:color w:val="404040" w:themeColor="text1" w:themeTint="BF"/>
    </w:rPr>
  </w:style>
  <w:style w:type="table" w:customStyle="1" w:styleId="TableGridLight1">
    <w:name w:val="Table Grid Light1"/>
    <w:basedOn w:val="TabelNormal"/>
    <w:uiPriority w:val="40"/>
    <w:rsid w:val="004006EE"/>
    <w:rPr>
      <w:rFonts w:asciiTheme="minorHAnsi" w:eastAsia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11">
    <w:name w:val="Unresolved Mention11"/>
    <w:basedOn w:val="Fontdeparagrafimplicit"/>
    <w:uiPriority w:val="99"/>
    <w:semiHidden/>
    <w:unhideWhenUsed/>
    <w:rsid w:val="004006EE"/>
    <w:rPr>
      <w:color w:val="605E5C"/>
      <w:shd w:val="clear" w:color="auto" w:fill="E1DFDD"/>
    </w:rPr>
  </w:style>
  <w:style w:type="paragraph" w:styleId="Revizuire">
    <w:name w:val="Revision"/>
    <w:hidden/>
    <w:uiPriority w:val="99"/>
    <w:semiHidden/>
    <w:rsid w:val="004006EE"/>
    <w:rPr>
      <w:sz w:val="22"/>
      <w:szCs w:val="22"/>
    </w:rPr>
  </w:style>
  <w:style w:type="numbering" w:customStyle="1" w:styleId="Style1">
    <w:name w:val="Style1"/>
    <w:uiPriority w:val="99"/>
    <w:rsid w:val="00044511"/>
    <w:pPr>
      <w:numPr>
        <w:numId w:val="28"/>
      </w:numPr>
    </w:pPr>
  </w:style>
  <w:style w:type="character" w:customStyle="1" w:styleId="UnresolvedMention2">
    <w:name w:val="Unresolved Mention2"/>
    <w:basedOn w:val="Fontdeparagrafimplicit"/>
    <w:uiPriority w:val="99"/>
    <w:semiHidden/>
    <w:unhideWhenUsed/>
    <w:rsid w:val="006A3AC4"/>
    <w:rPr>
      <w:color w:val="605E5C"/>
      <w:shd w:val="clear" w:color="auto" w:fill="E1DFDD"/>
    </w:rPr>
  </w:style>
  <w:style w:type="character" w:customStyle="1" w:styleId="textexposedshow">
    <w:name w:val="text_exposed_show"/>
    <w:rsid w:val="00B32935"/>
  </w:style>
  <w:style w:type="paragraph" w:styleId="Titlu">
    <w:name w:val="Title"/>
    <w:basedOn w:val="Titlu1"/>
    <w:next w:val="Normal"/>
    <w:link w:val="TitluCaracter"/>
    <w:uiPriority w:val="10"/>
    <w:qFormat/>
    <w:rsid w:val="004E73A4"/>
    <w:pPr>
      <w:contextualSpacing/>
      <w:jc w:val="both"/>
    </w:pPr>
    <w:rPr>
      <w:rFonts w:eastAsiaTheme="majorEastAsia" w:cstheme="majorBidi"/>
      <w:caps w:val="0"/>
      <w:spacing w:val="-10"/>
      <w:kern w:val="28"/>
      <w:sz w:val="24"/>
      <w:szCs w:val="56"/>
    </w:rPr>
  </w:style>
  <w:style w:type="character" w:customStyle="1" w:styleId="TitluCaracter">
    <w:name w:val="Titlu Caracter"/>
    <w:basedOn w:val="Fontdeparagrafimplicit"/>
    <w:link w:val="Titlu"/>
    <w:uiPriority w:val="10"/>
    <w:rsid w:val="004E73A4"/>
    <w:rPr>
      <w:rFonts w:ascii="Verdana" w:eastAsiaTheme="majorEastAsia" w:hAnsi="Verdana" w:cstheme="majorBidi"/>
      <w:b/>
      <w:bCs/>
      <w:color w:val="00B0F0"/>
      <w:spacing w:val="-10"/>
      <w:kern w:val="28"/>
      <w:sz w:val="24"/>
      <w:szCs w:val="56"/>
    </w:rPr>
  </w:style>
  <w:style w:type="character" w:styleId="Accentuat">
    <w:name w:val="Emphasis"/>
    <w:basedOn w:val="LegendCaracter"/>
    <w:uiPriority w:val="20"/>
    <w:qFormat/>
    <w:rsid w:val="00086059"/>
    <w:rPr>
      <w:rFonts w:asciiTheme="minorHAnsi" w:hAnsiTheme="minorHAnsi"/>
      <w:b/>
      <w:i/>
      <w:iCs w:val="0"/>
      <w:color w:val="44546A" w:themeColor="text2"/>
      <w:sz w:val="20"/>
      <w:szCs w:val="18"/>
    </w:rPr>
  </w:style>
  <w:style w:type="paragraph" w:styleId="Subtitlu">
    <w:name w:val="Subtitle"/>
    <w:basedOn w:val="Normal"/>
    <w:next w:val="Normal"/>
    <w:link w:val="SubtitluCaracter"/>
    <w:uiPriority w:val="11"/>
    <w:qFormat/>
    <w:rsid w:val="009C68B5"/>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SubtitluCaracter">
    <w:name w:val="Subtitlu Caracter"/>
    <w:basedOn w:val="Fontdeparagrafimplicit"/>
    <w:link w:val="Subtitlu"/>
    <w:uiPriority w:val="11"/>
    <w:rsid w:val="009C68B5"/>
    <w:rPr>
      <w:rFonts w:asciiTheme="minorHAnsi" w:eastAsiaTheme="minorEastAsia" w:hAnsiTheme="minorHAnsi" w:cstheme="minorBidi"/>
      <w:color w:val="5A5A5A" w:themeColor="text1" w:themeTint="A5"/>
      <w:spacing w:val="15"/>
      <w:sz w:val="22"/>
      <w:szCs w:val="22"/>
    </w:rPr>
  </w:style>
  <w:style w:type="character" w:styleId="Accentuaresubtil">
    <w:name w:val="Subtle Emphasis"/>
    <w:aliases w:val="Sous titre Tabel-Figura"/>
    <w:basedOn w:val="Fontdeparagrafimplicit"/>
    <w:uiPriority w:val="19"/>
    <w:qFormat/>
    <w:rsid w:val="006155D9"/>
    <w:rPr>
      <w:b/>
      <w:i/>
      <w:color w:val="767171" w:themeColor="background2" w:themeShade="80"/>
      <w:sz w:val="20"/>
    </w:rPr>
  </w:style>
  <w:style w:type="paragraph" w:styleId="Textnotdefinal">
    <w:name w:val="endnote text"/>
    <w:basedOn w:val="Normal"/>
    <w:link w:val="TextnotdefinalCaracter"/>
    <w:uiPriority w:val="99"/>
    <w:semiHidden/>
    <w:unhideWhenUsed/>
    <w:rsid w:val="007F5873"/>
    <w:pPr>
      <w:spacing w:after="0" w:line="240" w:lineRule="auto"/>
    </w:pPr>
  </w:style>
  <w:style w:type="character" w:customStyle="1" w:styleId="TextnotdefinalCaracter">
    <w:name w:val="Text notă de final Caracter"/>
    <w:basedOn w:val="Fontdeparagrafimplicit"/>
    <w:link w:val="Textnotdefinal"/>
    <w:uiPriority w:val="99"/>
    <w:semiHidden/>
    <w:rsid w:val="007F5873"/>
  </w:style>
  <w:style w:type="character" w:styleId="Referinnotdefinal">
    <w:name w:val="endnote reference"/>
    <w:basedOn w:val="Fontdeparagrafimplicit"/>
    <w:uiPriority w:val="99"/>
    <w:semiHidden/>
    <w:unhideWhenUsed/>
    <w:rsid w:val="007F5873"/>
    <w:rPr>
      <w:vertAlign w:val="superscript"/>
    </w:rPr>
  </w:style>
  <w:style w:type="character" w:customStyle="1" w:styleId="UnresolvedMention3">
    <w:name w:val="Unresolved Mention3"/>
    <w:basedOn w:val="Fontdeparagrafimplicit"/>
    <w:uiPriority w:val="99"/>
    <w:semiHidden/>
    <w:unhideWhenUsed/>
    <w:rsid w:val="002D20F9"/>
    <w:rPr>
      <w:color w:val="605E5C"/>
      <w:shd w:val="clear" w:color="auto" w:fill="E1DFDD"/>
    </w:rPr>
  </w:style>
  <w:style w:type="paragraph" w:styleId="NormalWeb">
    <w:name w:val="Normal (Web)"/>
    <w:basedOn w:val="Normal"/>
    <w:uiPriority w:val="99"/>
    <w:semiHidden/>
    <w:unhideWhenUsed/>
    <w:rsid w:val="00246418"/>
    <w:pPr>
      <w:spacing w:before="100" w:beforeAutospacing="1" w:after="100" w:afterAutospacing="1" w:line="240" w:lineRule="auto"/>
    </w:pPr>
    <w:rPr>
      <w:rFonts w:ascii="Times New Roman" w:eastAsia="Times New Roman" w:hAnsi="Times New Roman"/>
      <w:sz w:val="24"/>
      <w:szCs w:val="24"/>
      <w:lang w:val="ro-RO" w:eastAsia="ro-RO"/>
    </w:rPr>
  </w:style>
  <w:style w:type="character" w:styleId="Robust">
    <w:name w:val="Strong"/>
    <w:basedOn w:val="Fontdeparagrafimplicit"/>
    <w:uiPriority w:val="22"/>
    <w:qFormat/>
    <w:rsid w:val="0024641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7249359">
      <w:bodyDiv w:val="1"/>
      <w:marLeft w:val="0"/>
      <w:marRight w:val="0"/>
      <w:marTop w:val="0"/>
      <w:marBottom w:val="0"/>
      <w:divBdr>
        <w:top w:val="none" w:sz="0" w:space="0" w:color="auto"/>
        <w:left w:val="none" w:sz="0" w:space="0" w:color="auto"/>
        <w:bottom w:val="none" w:sz="0" w:space="0" w:color="auto"/>
        <w:right w:val="none" w:sz="0" w:space="0" w:color="auto"/>
      </w:divBdr>
    </w:div>
    <w:div w:id="323554807">
      <w:bodyDiv w:val="1"/>
      <w:marLeft w:val="0"/>
      <w:marRight w:val="0"/>
      <w:marTop w:val="0"/>
      <w:marBottom w:val="0"/>
      <w:divBdr>
        <w:top w:val="none" w:sz="0" w:space="0" w:color="auto"/>
        <w:left w:val="none" w:sz="0" w:space="0" w:color="auto"/>
        <w:bottom w:val="none" w:sz="0" w:space="0" w:color="auto"/>
        <w:right w:val="none" w:sz="0" w:space="0" w:color="auto"/>
      </w:divBdr>
    </w:div>
    <w:div w:id="343097553">
      <w:bodyDiv w:val="1"/>
      <w:marLeft w:val="0"/>
      <w:marRight w:val="0"/>
      <w:marTop w:val="0"/>
      <w:marBottom w:val="0"/>
      <w:divBdr>
        <w:top w:val="none" w:sz="0" w:space="0" w:color="auto"/>
        <w:left w:val="none" w:sz="0" w:space="0" w:color="auto"/>
        <w:bottom w:val="none" w:sz="0" w:space="0" w:color="auto"/>
        <w:right w:val="none" w:sz="0" w:space="0" w:color="auto"/>
      </w:divBdr>
    </w:div>
    <w:div w:id="354573729">
      <w:bodyDiv w:val="1"/>
      <w:marLeft w:val="0"/>
      <w:marRight w:val="0"/>
      <w:marTop w:val="0"/>
      <w:marBottom w:val="0"/>
      <w:divBdr>
        <w:top w:val="none" w:sz="0" w:space="0" w:color="auto"/>
        <w:left w:val="none" w:sz="0" w:space="0" w:color="auto"/>
        <w:bottom w:val="none" w:sz="0" w:space="0" w:color="auto"/>
        <w:right w:val="none" w:sz="0" w:space="0" w:color="auto"/>
      </w:divBdr>
    </w:div>
    <w:div w:id="430131516">
      <w:bodyDiv w:val="1"/>
      <w:marLeft w:val="0"/>
      <w:marRight w:val="0"/>
      <w:marTop w:val="0"/>
      <w:marBottom w:val="0"/>
      <w:divBdr>
        <w:top w:val="none" w:sz="0" w:space="0" w:color="auto"/>
        <w:left w:val="none" w:sz="0" w:space="0" w:color="auto"/>
        <w:bottom w:val="none" w:sz="0" w:space="0" w:color="auto"/>
        <w:right w:val="none" w:sz="0" w:space="0" w:color="auto"/>
      </w:divBdr>
    </w:div>
    <w:div w:id="484973668">
      <w:bodyDiv w:val="1"/>
      <w:marLeft w:val="0"/>
      <w:marRight w:val="0"/>
      <w:marTop w:val="0"/>
      <w:marBottom w:val="0"/>
      <w:divBdr>
        <w:top w:val="none" w:sz="0" w:space="0" w:color="auto"/>
        <w:left w:val="none" w:sz="0" w:space="0" w:color="auto"/>
        <w:bottom w:val="none" w:sz="0" w:space="0" w:color="auto"/>
        <w:right w:val="none" w:sz="0" w:space="0" w:color="auto"/>
      </w:divBdr>
    </w:div>
    <w:div w:id="514853809">
      <w:bodyDiv w:val="1"/>
      <w:marLeft w:val="0"/>
      <w:marRight w:val="0"/>
      <w:marTop w:val="0"/>
      <w:marBottom w:val="0"/>
      <w:divBdr>
        <w:top w:val="none" w:sz="0" w:space="0" w:color="auto"/>
        <w:left w:val="none" w:sz="0" w:space="0" w:color="auto"/>
        <w:bottom w:val="none" w:sz="0" w:space="0" w:color="auto"/>
        <w:right w:val="none" w:sz="0" w:space="0" w:color="auto"/>
      </w:divBdr>
    </w:div>
    <w:div w:id="600260851">
      <w:bodyDiv w:val="1"/>
      <w:marLeft w:val="0"/>
      <w:marRight w:val="0"/>
      <w:marTop w:val="0"/>
      <w:marBottom w:val="0"/>
      <w:divBdr>
        <w:top w:val="none" w:sz="0" w:space="0" w:color="auto"/>
        <w:left w:val="none" w:sz="0" w:space="0" w:color="auto"/>
        <w:bottom w:val="none" w:sz="0" w:space="0" w:color="auto"/>
        <w:right w:val="none" w:sz="0" w:space="0" w:color="auto"/>
      </w:divBdr>
    </w:div>
    <w:div w:id="609242881">
      <w:bodyDiv w:val="1"/>
      <w:marLeft w:val="0"/>
      <w:marRight w:val="0"/>
      <w:marTop w:val="0"/>
      <w:marBottom w:val="0"/>
      <w:divBdr>
        <w:top w:val="none" w:sz="0" w:space="0" w:color="auto"/>
        <w:left w:val="none" w:sz="0" w:space="0" w:color="auto"/>
        <w:bottom w:val="none" w:sz="0" w:space="0" w:color="auto"/>
        <w:right w:val="none" w:sz="0" w:space="0" w:color="auto"/>
      </w:divBdr>
    </w:div>
    <w:div w:id="653338179">
      <w:bodyDiv w:val="1"/>
      <w:marLeft w:val="0"/>
      <w:marRight w:val="0"/>
      <w:marTop w:val="0"/>
      <w:marBottom w:val="0"/>
      <w:divBdr>
        <w:top w:val="none" w:sz="0" w:space="0" w:color="auto"/>
        <w:left w:val="none" w:sz="0" w:space="0" w:color="auto"/>
        <w:bottom w:val="none" w:sz="0" w:space="0" w:color="auto"/>
        <w:right w:val="none" w:sz="0" w:space="0" w:color="auto"/>
      </w:divBdr>
    </w:div>
    <w:div w:id="691298171">
      <w:bodyDiv w:val="1"/>
      <w:marLeft w:val="0"/>
      <w:marRight w:val="0"/>
      <w:marTop w:val="0"/>
      <w:marBottom w:val="0"/>
      <w:divBdr>
        <w:top w:val="none" w:sz="0" w:space="0" w:color="auto"/>
        <w:left w:val="none" w:sz="0" w:space="0" w:color="auto"/>
        <w:bottom w:val="none" w:sz="0" w:space="0" w:color="auto"/>
        <w:right w:val="none" w:sz="0" w:space="0" w:color="auto"/>
      </w:divBdr>
    </w:div>
    <w:div w:id="697698340">
      <w:bodyDiv w:val="1"/>
      <w:marLeft w:val="0"/>
      <w:marRight w:val="0"/>
      <w:marTop w:val="0"/>
      <w:marBottom w:val="0"/>
      <w:divBdr>
        <w:top w:val="none" w:sz="0" w:space="0" w:color="auto"/>
        <w:left w:val="none" w:sz="0" w:space="0" w:color="auto"/>
        <w:bottom w:val="none" w:sz="0" w:space="0" w:color="auto"/>
        <w:right w:val="none" w:sz="0" w:space="0" w:color="auto"/>
      </w:divBdr>
    </w:div>
    <w:div w:id="870847893">
      <w:bodyDiv w:val="1"/>
      <w:marLeft w:val="0"/>
      <w:marRight w:val="0"/>
      <w:marTop w:val="0"/>
      <w:marBottom w:val="0"/>
      <w:divBdr>
        <w:top w:val="none" w:sz="0" w:space="0" w:color="auto"/>
        <w:left w:val="none" w:sz="0" w:space="0" w:color="auto"/>
        <w:bottom w:val="none" w:sz="0" w:space="0" w:color="auto"/>
        <w:right w:val="none" w:sz="0" w:space="0" w:color="auto"/>
      </w:divBdr>
    </w:div>
    <w:div w:id="983003628">
      <w:bodyDiv w:val="1"/>
      <w:marLeft w:val="0"/>
      <w:marRight w:val="0"/>
      <w:marTop w:val="0"/>
      <w:marBottom w:val="0"/>
      <w:divBdr>
        <w:top w:val="none" w:sz="0" w:space="0" w:color="auto"/>
        <w:left w:val="none" w:sz="0" w:space="0" w:color="auto"/>
        <w:bottom w:val="none" w:sz="0" w:space="0" w:color="auto"/>
        <w:right w:val="none" w:sz="0" w:space="0" w:color="auto"/>
      </w:divBdr>
    </w:div>
    <w:div w:id="1047920858">
      <w:bodyDiv w:val="1"/>
      <w:marLeft w:val="0"/>
      <w:marRight w:val="0"/>
      <w:marTop w:val="0"/>
      <w:marBottom w:val="0"/>
      <w:divBdr>
        <w:top w:val="none" w:sz="0" w:space="0" w:color="auto"/>
        <w:left w:val="none" w:sz="0" w:space="0" w:color="auto"/>
        <w:bottom w:val="none" w:sz="0" w:space="0" w:color="auto"/>
        <w:right w:val="none" w:sz="0" w:space="0" w:color="auto"/>
      </w:divBdr>
    </w:div>
    <w:div w:id="1295481629">
      <w:bodyDiv w:val="1"/>
      <w:marLeft w:val="0"/>
      <w:marRight w:val="0"/>
      <w:marTop w:val="0"/>
      <w:marBottom w:val="0"/>
      <w:divBdr>
        <w:top w:val="none" w:sz="0" w:space="0" w:color="auto"/>
        <w:left w:val="none" w:sz="0" w:space="0" w:color="auto"/>
        <w:bottom w:val="none" w:sz="0" w:space="0" w:color="auto"/>
        <w:right w:val="none" w:sz="0" w:space="0" w:color="auto"/>
      </w:divBdr>
    </w:div>
    <w:div w:id="1308513912">
      <w:bodyDiv w:val="1"/>
      <w:marLeft w:val="0"/>
      <w:marRight w:val="0"/>
      <w:marTop w:val="0"/>
      <w:marBottom w:val="0"/>
      <w:divBdr>
        <w:top w:val="none" w:sz="0" w:space="0" w:color="auto"/>
        <w:left w:val="none" w:sz="0" w:space="0" w:color="auto"/>
        <w:bottom w:val="none" w:sz="0" w:space="0" w:color="auto"/>
        <w:right w:val="none" w:sz="0" w:space="0" w:color="auto"/>
      </w:divBdr>
    </w:div>
    <w:div w:id="1387145732">
      <w:bodyDiv w:val="1"/>
      <w:marLeft w:val="0"/>
      <w:marRight w:val="0"/>
      <w:marTop w:val="0"/>
      <w:marBottom w:val="0"/>
      <w:divBdr>
        <w:top w:val="none" w:sz="0" w:space="0" w:color="auto"/>
        <w:left w:val="none" w:sz="0" w:space="0" w:color="auto"/>
        <w:bottom w:val="none" w:sz="0" w:space="0" w:color="auto"/>
        <w:right w:val="none" w:sz="0" w:space="0" w:color="auto"/>
      </w:divBdr>
    </w:div>
    <w:div w:id="1438063806">
      <w:bodyDiv w:val="1"/>
      <w:marLeft w:val="0"/>
      <w:marRight w:val="0"/>
      <w:marTop w:val="0"/>
      <w:marBottom w:val="0"/>
      <w:divBdr>
        <w:top w:val="none" w:sz="0" w:space="0" w:color="auto"/>
        <w:left w:val="none" w:sz="0" w:space="0" w:color="auto"/>
        <w:bottom w:val="none" w:sz="0" w:space="0" w:color="auto"/>
        <w:right w:val="none" w:sz="0" w:space="0" w:color="auto"/>
      </w:divBdr>
    </w:div>
    <w:div w:id="1489590695">
      <w:bodyDiv w:val="1"/>
      <w:marLeft w:val="0"/>
      <w:marRight w:val="0"/>
      <w:marTop w:val="0"/>
      <w:marBottom w:val="0"/>
      <w:divBdr>
        <w:top w:val="none" w:sz="0" w:space="0" w:color="auto"/>
        <w:left w:val="none" w:sz="0" w:space="0" w:color="auto"/>
        <w:bottom w:val="none" w:sz="0" w:space="0" w:color="auto"/>
        <w:right w:val="none" w:sz="0" w:space="0" w:color="auto"/>
      </w:divBdr>
    </w:div>
    <w:div w:id="1558786734">
      <w:bodyDiv w:val="1"/>
      <w:marLeft w:val="0"/>
      <w:marRight w:val="0"/>
      <w:marTop w:val="0"/>
      <w:marBottom w:val="0"/>
      <w:divBdr>
        <w:top w:val="none" w:sz="0" w:space="0" w:color="auto"/>
        <w:left w:val="none" w:sz="0" w:space="0" w:color="auto"/>
        <w:bottom w:val="none" w:sz="0" w:space="0" w:color="auto"/>
        <w:right w:val="none" w:sz="0" w:space="0" w:color="auto"/>
      </w:divBdr>
    </w:div>
    <w:div w:id="1562250974">
      <w:bodyDiv w:val="1"/>
      <w:marLeft w:val="0"/>
      <w:marRight w:val="0"/>
      <w:marTop w:val="0"/>
      <w:marBottom w:val="0"/>
      <w:divBdr>
        <w:top w:val="none" w:sz="0" w:space="0" w:color="auto"/>
        <w:left w:val="none" w:sz="0" w:space="0" w:color="auto"/>
        <w:bottom w:val="none" w:sz="0" w:space="0" w:color="auto"/>
        <w:right w:val="none" w:sz="0" w:space="0" w:color="auto"/>
      </w:divBdr>
    </w:div>
    <w:div w:id="1638678318">
      <w:bodyDiv w:val="1"/>
      <w:marLeft w:val="0"/>
      <w:marRight w:val="0"/>
      <w:marTop w:val="0"/>
      <w:marBottom w:val="0"/>
      <w:divBdr>
        <w:top w:val="none" w:sz="0" w:space="0" w:color="auto"/>
        <w:left w:val="none" w:sz="0" w:space="0" w:color="auto"/>
        <w:bottom w:val="none" w:sz="0" w:space="0" w:color="auto"/>
        <w:right w:val="none" w:sz="0" w:space="0" w:color="auto"/>
      </w:divBdr>
    </w:div>
    <w:div w:id="1674338406">
      <w:bodyDiv w:val="1"/>
      <w:marLeft w:val="0"/>
      <w:marRight w:val="0"/>
      <w:marTop w:val="0"/>
      <w:marBottom w:val="0"/>
      <w:divBdr>
        <w:top w:val="none" w:sz="0" w:space="0" w:color="auto"/>
        <w:left w:val="none" w:sz="0" w:space="0" w:color="auto"/>
        <w:bottom w:val="none" w:sz="0" w:space="0" w:color="auto"/>
        <w:right w:val="none" w:sz="0" w:space="0" w:color="auto"/>
      </w:divBdr>
    </w:div>
    <w:div w:id="1975015049">
      <w:bodyDiv w:val="1"/>
      <w:marLeft w:val="0"/>
      <w:marRight w:val="0"/>
      <w:marTop w:val="0"/>
      <w:marBottom w:val="0"/>
      <w:divBdr>
        <w:top w:val="none" w:sz="0" w:space="0" w:color="auto"/>
        <w:left w:val="none" w:sz="0" w:space="0" w:color="auto"/>
        <w:bottom w:val="none" w:sz="0" w:space="0" w:color="auto"/>
        <w:right w:val="none" w:sz="0" w:space="0" w:color="auto"/>
      </w:divBdr>
    </w:div>
    <w:div w:id="20861061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99" Type="http://schemas.openxmlformats.org/officeDocument/2006/relationships/image" Target="media/image196.png"/><Relationship Id="rId21" Type="http://schemas.openxmlformats.org/officeDocument/2006/relationships/hyperlink" Target="file:///D:\Dropbox\2-Projects\2018072-PJGD%20Neamt\2-EXE\23-TEP\4-MTH\PJGD%20Neam&#539;-%20forma%20finala%20-%20v14.docx" TargetMode="External"/><Relationship Id="rId63" Type="http://schemas.openxmlformats.org/officeDocument/2006/relationships/hyperlink" Target="file:///D:\Dropbox\2-Projects\2018072-PJGD%20Neamt\2-EXE\23-TEP\4-MTH\PJGD%20Neam&#539;-%20forma%20finala%20-%20v14.docx" TargetMode="External"/><Relationship Id="rId159" Type="http://schemas.openxmlformats.org/officeDocument/2006/relationships/image" Target="media/image89.jpeg"/><Relationship Id="rId324" Type="http://schemas.openxmlformats.org/officeDocument/2006/relationships/theme" Target="theme/theme1.xml"/><Relationship Id="rId170" Type="http://schemas.openxmlformats.org/officeDocument/2006/relationships/image" Target="media/image106.jpeg"/><Relationship Id="rId226" Type="http://schemas.openxmlformats.org/officeDocument/2006/relationships/image" Target="media/image138.jpeg"/><Relationship Id="rId268" Type="http://schemas.openxmlformats.org/officeDocument/2006/relationships/image" Target="media/image177.png"/><Relationship Id="rId32" Type="http://schemas.openxmlformats.org/officeDocument/2006/relationships/hyperlink" Target="file:///D:\Dropbox\2-Projects\2018072-PJGD%20Neamt\2-EXE\23-TEP\4-MTH\PJGD%20Neam&#539;-%20forma%20finala%20-%20v14.docx" TargetMode="External"/><Relationship Id="rId74" Type="http://schemas.openxmlformats.org/officeDocument/2006/relationships/hyperlink" Target="http://www.cnp.ro/ro/prognoze" TargetMode="External"/><Relationship Id="rId128" Type="http://schemas.openxmlformats.org/officeDocument/2006/relationships/image" Target="media/image64.jpeg"/><Relationship Id="rId5" Type="http://schemas.openxmlformats.org/officeDocument/2006/relationships/webSettings" Target="webSettings.xml"/><Relationship Id="rId181" Type="http://schemas.openxmlformats.org/officeDocument/2006/relationships/image" Target="media/image99.jpeg"/><Relationship Id="rId237" Type="http://schemas.openxmlformats.org/officeDocument/2006/relationships/image" Target="media/image146.png"/><Relationship Id="rId279" Type="http://schemas.openxmlformats.org/officeDocument/2006/relationships/image" Target="media/image204.jpeg"/><Relationship Id="rId43" Type="http://schemas.openxmlformats.org/officeDocument/2006/relationships/hyperlink" Target="file:///D:\Dropbox\2-Projects\2018072-PJGD%20Neamt\2-EXE\23-TEP\4-MTH\PJGD%20Neam&#539;-%20forma%20finala%20-%20v14.docx" TargetMode="External"/><Relationship Id="rId139" Type="http://schemas.openxmlformats.org/officeDocument/2006/relationships/image" Target="media/image71.jpeg"/><Relationship Id="rId290" Type="http://schemas.openxmlformats.org/officeDocument/2006/relationships/image" Target="media/image215.png"/><Relationship Id="rId304" Type="http://schemas.openxmlformats.org/officeDocument/2006/relationships/image" Target="media/image201.png"/><Relationship Id="rId85" Type="http://schemas.openxmlformats.org/officeDocument/2006/relationships/header" Target="header1.xml"/><Relationship Id="rId150" Type="http://schemas.openxmlformats.org/officeDocument/2006/relationships/image" Target="media/image86.jpeg"/><Relationship Id="rId192" Type="http://schemas.openxmlformats.org/officeDocument/2006/relationships/image" Target="media/image128.jpeg"/><Relationship Id="rId206" Type="http://schemas.openxmlformats.org/officeDocument/2006/relationships/image" Target="media/image121.png"/><Relationship Id="rId248" Type="http://schemas.openxmlformats.org/officeDocument/2006/relationships/image" Target="media/image173.png"/><Relationship Id="rId12" Type="http://schemas.openxmlformats.org/officeDocument/2006/relationships/hyperlink" Target="file:///D:\Dropbox\2-Projects\2018072-PJGD%20Neamt\2-EXE\23-TEP\4-MTH\PJGD%20Neam&#539;-%20forma%20finala%20-%20v14.docx" TargetMode="External"/><Relationship Id="rId108" Type="http://schemas.openxmlformats.org/officeDocument/2006/relationships/image" Target="media/image44.jpeg"/><Relationship Id="rId315" Type="http://schemas.openxmlformats.org/officeDocument/2006/relationships/image" Target="media/image219.png"/><Relationship Id="rId54" Type="http://schemas.openxmlformats.org/officeDocument/2006/relationships/hyperlink" Target="file:///D:\Dropbox\2-Projects\2018072-PJGD%20Neamt\2-EXE\23-TEP\4-MTH\PJGD%20Neam&#539;-%20forma%20finala%20-%20v14.docx" TargetMode="External"/><Relationship Id="rId96" Type="http://schemas.openxmlformats.org/officeDocument/2006/relationships/image" Target="media/image32.png"/><Relationship Id="rId161" Type="http://schemas.openxmlformats.org/officeDocument/2006/relationships/image" Target="media/image91.jpeg"/><Relationship Id="rId217" Type="http://schemas.openxmlformats.org/officeDocument/2006/relationships/image" Target="media/image128.emf"/><Relationship Id="rId259" Type="http://schemas.openxmlformats.org/officeDocument/2006/relationships/image" Target="media/image166.emf"/><Relationship Id="rId23" Type="http://schemas.openxmlformats.org/officeDocument/2006/relationships/hyperlink" Target="file:///D:\Dropbox\2-Projects\2018072-PJGD%20Neamt\2-EXE\23-TEP\4-MTH\PJGD%20Neam&#539;-%20forma%20finala%20-%20v14.docx" TargetMode="External"/><Relationship Id="rId119" Type="http://schemas.openxmlformats.org/officeDocument/2006/relationships/image" Target="media/image55.png"/><Relationship Id="rId270" Type="http://schemas.openxmlformats.org/officeDocument/2006/relationships/image" Target="media/image179.png"/><Relationship Id="rId65" Type="http://schemas.openxmlformats.org/officeDocument/2006/relationships/image" Target="media/image3.png"/><Relationship Id="rId130" Type="http://schemas.openxmlformats.org/officeDocument/2006/relationships/image" Target="media/image66.jpeg"/><Relationship Id="rId172" Type="http://schemas.openxmlformats.org/officeDocument/2006/relationships/image" Target="media/image108.jpeg"/><Relationship Id="rId228" Type="http://schemas.openxmlformats.org/officeDocument/2006/relationships/package" Target="embeddings/Microsoft_Visio_Drawing9.vsdx"/><Relationship Id="rId281" Type="http://schemas.openxmlformats.org/officeDocument/2006/relationships/image" Target="media/image206.jpeg"/><Relationship Id="rId34" Type="http://schemas.openxmlformats.org/officeDocument/2006/relationships/hyperlink" Target="file:///D:\Dropbox\2-Projects\2018072-PJGD%20Neamt\2-EXE\23-TEP\4-MTH\PJGD%20Neam&#539;-%20forma%20finala%20-%20v14.docx" TargetMode="External"/><Relationship Id="rId55" Type="http://schemas.openxmlformats.org/officeDocument/2006/relationships/hyperlink" Target="file:///D:\Dropbox\2-Projects\2018072-PJGD%20Neamt\2-EXE\23-TEP\4-MTH\PJGD%20Neam&#539;-%20forma%20finala%20-%20v14.docx" TargetMode="External"/><Relationship Id="rId76" Type="http://schemas.openxmlformats.org/officeDocument/2006/relationships/image" Target="media/image11.png"/><Relationship Id="rId97" Type="http://schemas.openxmlformats.org/officeDocument/2006/relationships/image" Target="media/image33.png"/><Relationship Id="rId120" Type="http://schemas.openxmlformats.org/officeDocument/2006/relationships/image" Target="media/image56.jpeg"/><Relationship Id="rId141" Type="http://schemas.openxmlformats.org/officeDocument/2006/relationships/image" Target="media/image73.jpeg"/><Relationship Id="rId7" Type="http://schemas.openxmlformats.org/officeDocument/2006/relationships/endnotes" Target="endnotes.xml"/><Relationship Id="rId162" Type="http://schemas.openxmlformats.org/officeDocument/2006/relationships/image" Target="media/image92.jpeg"/><Relationship Id="rId183" Type="http://schemas.openxmlformats.org/officeDocument/2006/relationships/image" Target="media/image101.jpeg"/><Relationship Id="rId218" Type="http://schemas.openxmlformats.org/officeDocument/2006/relationships/package" Target="embeddings/Microsoft_Visio_Drawing5.vsdx"/><Relationship Id="rId239" Type="http://schemas.openxmlformats.org/officeDocument/2006/relationships/image" Target="media/image148.jpeg"/><Relationship Id="rId250" Type="http://schemas.openxmlformats.org/officeDocument/2006/relationships/image" Target="media/image157.png"/><Relationship Id="rId271" Type="http://schemas.openxmlformats.org/officeDocument/2006/relationships/image" Target="media/image180.jpeg"/><Relationship Id="rId292" Type="http://schemas.openxmlformats.org/officeDocument/2006/relationships/image" Target="media/image214.png"/><Relationship Id="rId306" Type="http://schemas.openxmlformats.org/officeDocument/2006/relationships/image" Target="media/image204.png"/><Relationship Id="rId24" Type="http://schemas.openxmlformats.org/officeDocument/2006/relationships/hyperlink" Target="file:///D:\Dropbox\2-Projects\2018072-PJGD%20Neamt\2-EXE\23-TEP\4-MTH\PJGD%20Neam&#539;-%20forma%20finala%20-%20v14.docx" TargetMode="External"/><Relationship Id="rId45" Type="http://schemas.openxmlformats.org/officeDocument/2006/relationships/hyperlink" Target="file:///D:\Dropbox\2-Projects\2018072-PJGD%20Neamt\2-EXE\23-TEP\4-MTH\PJGD%20Neam&#539;-%20forma%20finala%20-%20v14.docx" TargetMode="External"/><Relationship Id="rId66" Type="http://schemas.openxmlformats.org/officeDocument/2006/relationships/image" Target="media/image4.jpeg"/><Relationship Id="rId87" Type="http://schemas.openxmlformats.org/officeDocument/2006/relationships/image" Target="media/image23.png"/><Relationship Id="rId110" Type="http://schemas.openxmlformats.org/officeDocument/2006/relationships/image" Target="media/image46.png"/><Relationship Id="rId131" Type="http://schemas.openxmlformats.org/officeDocument/2006/relationships/image" Target="media/image67.jpeg"/><Relationship Id="rId152" Type="http://schemas.openxmlformats.org/officeDocument/2006/relationships/image" Target="media/image74.png"/><Relationship Id="rId173" Type="http://schemas.openxmlformats.org/officeDocument/2006/relationships/image" Target="media/image109.jpeg"/><Relationship Id="rId194" Type="http://schemas.openxmlformats.org/officeDocument/2006/relationships/image" Target="media/image130.jpeg"/><Relationship Id="rId208" Type="http://schemas.openxmlformats.org/officeDocument/2006/relationships/image" Target="media/image123.jpg"/><Relationship Id="rId229" Type="http://schemas.openxmlformats.org/officeDocument/2006/relationships/image" Target="media/image140.emf"/><Relationship Id="rId240" Type="http://schemas.openxmlformats.org/officeDocument/2006/relationships/image" Target="media/image149.jpeg"/><Relationship Id="rId261" Type="http://schemas.openxmlformats.org/officeDocument/2006/relationships/image" Target="media/image168.emf"/><Relationship Id="rId14" Type="http://schemas.openxmlformats.org/officeDocument/2006/relationships/hyperlink" Target="file:///D:\Dropbox\2-Projects\2018072-PJGD%20Neamt\2-EXE\23-TEP\4-MTH\PJGD%20Neam&#539;-%20forma%20finala%20-%20v14.docx" TargetMode="External"/><Relationship Id="rId35" Type="http://schemas.openxmlformats.org/officeDocument/2006/relationships/hyperlink" Target="file:///D:\Dropbox\2-Projects\2018072-PJGD%20Neamt\2-EXE\23-TEP\4-MTH\PJGD%20Neam&#539;-%20forma%20finala%20-%20v14.docx" TargetMode="External"/><Relationship Id="rId56" Type="http://schemas.openxmlformats.org/officeDocument/2006/relationships/hyperlink" Target="file:///D:\Dropbox\2-Projects\2018072-PJGD%20Neamt\2-EXE\23-TEP\4-MTH\PJGD%20Neam&#539;-%20forma%20finala%20-%20v14.docx" TargetMode="External"/><Relationship Id="rId77" Type="http://schemas.openxmlformats.org/officeDocument/2006/relationships/image" Target="media/image12.png"/><Relationship Id="rId100" Type="http://schemas.openxmlformats.org/officeDocument/2006/relationships/image" Target="media/image36.jpeg"/><Relationship Id="rId282" Type="http://schemas.openxmlformats.org/officeDocument/2006/relationships/image" Target="media/image207.jpeg"/><Relationship Id="rId317" Type="http://schemas.openxmlformats.org/officeDocument/2006/relationships/image" Target="media/image221.png"/><Relationship Id="rId8" Type="http://schemas.openxmlformats.org/officeDocument/2006/relationships/image" Target="media/image1.png"/><Relationship Id="rId98" Type="http://schemas.openxmlformats.org/officeDocument/2006/relationships/image" Target="media/image34.jpeg"/><Relationship Id="rId121" Type="http://schemas.openxmlformats.org/officeDocument/2006/relationships/image" Target="media/image57.jpeg"/><Relationship Id="rId142" Type="http://schemas.openxmlformats.org/officeDocument/2006/relationships/image" Target="media/image78.png"/><Relationship Id="rId163" Type="http://schemas.openxmlformats.org/officeDocument/2006/relationships/image" Target="media/image93.jpeg"/><Relationship Id="rId184" Type="http://schemas.openxmlformats.org/officeDocument/2006/relationships/image" Target="media/image112.jpeg"/><Relationship Id="rId219" Type="http://schemas.openxmlformats.org/officeDocument/2006/relationships/image" Target="media/image129.emf"/><Relationship Id="rId230" Type="http://schemas.openxmlformats.org/officeDocument/2006/relationships/package" Target="embeddings/Microsoft_Visio_Drawing10.vsdx"/><Relationship Id="rId251" Type="http://schemas.openxmlformats.org/officeDocument/2006/relationships/image" Target="media/image158.png"/><Relationship Id="rId25" Type="http://schemas.openxmlformats.org/officeDocument/2006/relationships/hyperlink" Target="file:///D:\Dropbox\2-Projects\2018072-PJGD%20Neamt\2-EXE\23-TEP\4-MTH\PJGD%20Neam&#539;-%20forma%20finala%20-%20v14.docx" TargetMode="External"/><Relationship Id="rId46" Type="http://schemas.openxmlformats.org/officeDocument/2006/relationships/hyperlink" Target="file:///D:\Dropbox\2-Projects\2018072-PJGD%20Neamt\2-EXE\23-TEP\4-MTH\PJGD%20Neam&#539;-%20forma%20finala%20-%20v14.docx" TargetMode="External"/><Relationship Id="rId67" Type="http://schemas.openxmlformats.org/officeDocument/2006/relationships/image" Target="media/image5.jpeg"/><Relationship Id="rId272" Type="http://schemas.openxmlformats.org/officeDocument/2006/relationships/image" Target="media/image181.jpeg"/><Relationship Id="rId293" Type="http://schemas.openxmlformats.org/officeDocument/2006/relationships/image" Target="media/image190.jpg"/><Relationship Id="rId307" Type="http://schemas.openxmlformats.org/officeDocument/2006/relationships/image" Target="media/image209.jpeg"/><Relationship Id="rId88" Type="http://schemas.openxmlformats.org/officeDocument/2006/relationships/image" Target="media/image24.png"/><Relationship Id="rId111" Type="http://schemas.openxmlformats.org/officeDocument/2006/relationships/image" Target="media/image47.jpeg"/><Relationship Id="rId132" Type="http://schemas.openxmlformats.org/officeDocument/2006/relationships/image" Target="media/image47.png"/><Relationship Id="rId153" Type="http://schemas.openxmlformats.org/officeDocument/2006/relationships/image" Target="media/image75.png"/><Relationship Id="rId174" Type="http://schemas.openxmlformats.org/officeDocument/2006/relationships/image" Target="media/image110.jpeg"/><Relationship Id="rId195" Type="http://schemas.openxmlformats.org/officeDocument/2006/relationships/image" Target="media/image131.jpeg"/><Relationship Id="rId209" Type="http://schemas.openxmlformats.org/officeDocument/2006/relationships/image" Target="media/image124.emf"/><Relationship Id="rId220" Type="http://schemas.openxmlformats.org/officeDocument/2006/relationships/package" Target="embeddings/Microsoft_Visio_Drawing6.vsdx"/><Relationship Id="rId241" Type="http://schemas.openxmlformats.org/officeDocument/2006/relationships/image" Target="media/image150.jpeg"/><Relationship Id="rId15" Type="http://schemas.openxmlformats.org/officeDocument/2006/relationships/hyperlink" Target="file:///D:\Dropbox\2-Projects\2018072-PJGD%20Neamt\2-EXE\23-TEP\4-MTH\PJGD%20Neam&#539;-%20forma%20finala%20-%20v14.docx" TargetMode="External"/><Relationship Id="rId36" Type="http://schemas.openxmlformats.org/officeDocument/2006/relationships/hyperlink" Target="file:///D:\Dropbox\2-Projects\2018072-PJGD%20Neamt\2-EXE\23-TEP\4-MTH\PJGD%20Neam&#539;-%20forma%20finala%20-%20v14.docx" TargetMode="External"/><Relationship Id="rId57" Type="http://schemas.openxmlformats.org/officeDocument/2006/relationships/hyperlink" Target="file:///D:\Dropbox\2-Projects\2018072-PJGD%20Neamt\2-EXE\23-TEP\4-MTH\PJGD%20Neam&#539;-%20forma%20finala%20-%20v14.docx" TargetMode="External"/><Relationship Id="rId262" Type="http://schemas.openxmlformats.org/officeDocument/2006/relationships/image" Target="media/image169.emf"/><Relationship Id="rId283" Type="http://schemas.openxmlformats.org/officeDocument/2006/relationships/image" Target="media/image208.jpeg"/><Relationship Id="rId318" Type="http://schemas.openxmlformats.org/officeDocument/2006/relationships/header" Target="header2.xml"/><Relationship Id="rId78" Type="http://schemas.openxmlformats.org/officeDocument/2006/relationships/image" Target="media/image13.png"/><Relationship Id="rId99" Type="http://schemas.openxmlformats.org/officeDocument/2006/relationships/image" Target="media/image35.jpeg"/><Relationship Id="rId101" Type="http://schemas.openxmlformats.org/officeDocument/2006/relationships/image" Target="media/image37.jpeg"/><Relationship Id="rId122" Type="http://schemas.openxmlformats.org/officeDocument/2006/relationships/image" Target="media/image58.jpeg"/><Relationship Id="rId143" Type="http://schemas.openxmlformats.org/officeDocument/2006/relationships/image" Target="media/image79.jpeg"/><Relationship Id="rId164" Type="http://schemas.openxmlformats.org/officeDocument/2006/relationships/image" Target="media/image100.png"/><Relationship Id="rId185" Type="http://schemas.openxmlformats.org/officeDocument/2006/relationships/image" Target="media/image113.jpeg"/><Relationship Id="rId9" Type="http://schemas.openxmlformats.org/officeDocument/2006/relationships/hyperlink" Target="file:///D:\Dropbox\2-Projects\2018072-PJGD%20Neamt\2-EXE\23-TEP\4-MTH\PJGD%20Neam&#539;-%20forma%20finala%20-%20v14.docx" TargetMode="External"/><Relationship Id="rId210" Type="http://schemas.openxmlformats.org/officeDocument/2006/relationships/package" Target="embeddings/Microsoft_Visio_Drawing1.vsdx"/><Relationship Id="rId26" Type="http://schemas.openxmlformats.org/officeDocument/2006/relationships/hyperlink" Target="file:///D:\Dropbox\2-Projects\2018072-PJGD%20Neamt\2-EXE\23-TEP\4-MTH\PJGD%20Neam&#539;-%20forma%20finala%20-%20v14.docx" TargetMode="External"/><Relationship Id="rId231" Type="http://schemas.openxmlformats.org/officeDocument/2006/relationships/image" Target="media/image141.jpeg"/><Relationship Id="rId252" Type="http://schemas.openxmlformats.org/officeDocument/2006/relationships/image" Target="media/image159.jpeg"/><Relationship Id="rId273" Type="http://schemas.openxmlformats.org/officeDocument/2006/relationships/image" Target="media/image182.jpeg"/><Relationship Id="rId294" Type="http://schemas.openxmlformats.org/officeDocument/2006/relationships/image" Target="media/image191.png"/><Relationship Id="rId308" Type="http://schemas.openxmlformats.org/officeDocument/2006/relationships/image" Target="media/image210.png"/><Relationship Id="rId47" Type="http://schemas.openxmlformats.org/officeDocument/2006/relationships/hyperlink" Target="file:///D:\Dropbox\2-Projects\2018072-PJGD%20Neamt\2-EXE\23-TEP\4-MTH\PJGD%20Neam&#539;-%20forma%20finala%20-%20v14.docx" TargetMode="External"/><Relationship Id="rId68" Type="http://schemas.openxmlformats.org/officeDocument/2006/relationships/image" Target="media/image6.jpeg"/><Relationship Id="rId89" Type="http://schemas.openxmlformats.org/officeDocument/2006/relationships/image" Target="media/image25.jpeg"/><Relationship Id="rId112" Type="http://schemas.openxmlformats.org/officeDocument/2006/relationships/image" Target="media/image48.jpeg"/><Relationship Id="rId133" Type="http://schemas.openxmlformats.org/officeDocument/2006/relationships/image" Target="media/image54.jpeg"/><Relationship Id="rId154" Type="http://schemas.openxmlformats.org/officeDocument/2006/relationships/image" Target="media/image76.jpeg"/><Relationship Id="rId175" Type="http://schemas.openxmlformats.org/officeDocument/2006/relationships/image" Target="media/image111.jpeg"/><Relationship Id="rId196" Type="http://schemas.openxmlformats.org/officeDocument/2006/relationships/image" Target="media/image132.jpeg"/><Relationship Id="rId200" Type="http://schemas.openxmlformats.org/officeDocument/2006/relationships/image" Target="media/image116.png"/><Relationship Id="rId16" Type="http://schemas.openxmlformats.org/officeDocument/2006/relationships/hyperlink" Target="file:///D:\Dropbox\2-Projects\2018072-PJGD%20Neamt\2-EXE\23-TEP\4-MTH\PJGD%20Neam&#539;-%20forma%20finala%20-%20v14.docx" TargetMode="External"/><Relationship Id="rId221" Type="http://schemas.openxmlformats.org/officeDocument/2006/relationships/image" Target="media/image130.emf"/><Relationship Id="rId242" Type="http://schemas.openxmlformats.org/officeDocument/2006/relationships/image" Target="media/image151.png"/><Relationship Id="rId263" Type="http://schemas.openxmlformats.org/officeDocument/2006/relationships/image" Target="media/image170.emf"/><Relationship Id="rId284" Type="http://schemas.openxmlformats.org/officeDocument/2006/relationships/image" Target="media/image186.png"/><Relationship Id="rId319" Type="http://schemas.openxmlformats.org/officeDocument/2006/relationships/header" Target="header3.xml"/><Relationship Id="rId37" Type="http://schemas.openxmlformats.org/officeDocument/2006/relationships/hyperlink" Target="file:///D:\Dropbox\2-Projects\2018072-PJGD%20Neamt\2-EXE\23-TEP\4-MTH\PJGD%20Neam&#539;-%20forma%20finala%20-%20v14.docx" TargetMode="External"/><Relationship Id="rId58" Type="http://schemas.openxmlformats.org/officeDocument/2006/relationships/hyperlink" Target="file:///D:\Dropbox\2-Projects\2018072-PJGD%20Neamt\2-EXE\23-TEP\4-MTH\PJGD%20Neam&#539;-%20forma%20finala%20-%20v14.docx" TargetMode="External"/><Relationship Id="rId79" Type="http://schemas.openxmlformats.org/officeDocument/2006/relationships/image" Target="media/image14.png"/><Relationship Id="rId102" Type="http://schemas.openxmlformats.org/officeDocument/2006/relationships/image" Target="media/image38.png"/><Relationship Id="rId123" Type="http://schemas.openxmlformats.org/officeDocument/2006/relationships/image" Target="media/image59.jpeg"/><Relationship Id="rId144" Type="http://schemas.openxmlformats.org/officeDocument/2006/relationships/image" Target="media/image80.jpeg"/><Relationship Id="rId90" Type="http://schemas.openxmlformats.org/officeDocument/2006/relationships/image" Target="media/image26.jpeg"/><Relationship Id="rId165" Type="http://schemas.openxmlformats.org/officeDocument/2006/relationships/image" Target="media/image101.png"/><Relationship Id="rId186" Type="http://schemas.openxmlformats.org/officeDocument/2006/relationships/image" Target="media/image114.jpeg"/><Relationship Id="rId211" Type="http://schemas.openxmlformats.org/officeDocument/2006/relationships/image" Target="media/image125.emf"/><Relationship Id="rId232" Type="http://schemas.openxmlformats.org/officeDocument/2006/relationships/image" Target="media/image142.jpeg"/><Relationship Id="rId253" Type="http://schemas.openxmlformats.org/officeDocument/2006/relationships/image" Target="media/image160.png"/><Relationship Id="rId274" Type="http://schemas.openxmlformats.org/officeDocument/2006/relationships/image" Target="media/image183.jpeg"/><Relationship Id="rId295" Type="http://schemas.openxmlformats.org/officeDocument/2006/relationships/image" Target="media/image192.png"/><Relationship Id="rId309" Type="http://schemas.openxmlformats.org/officeDocument/2006/relationships/image" Target="media/image211.jpeg"/><Relationship Id="rId27" Type="http://schemas.openxmlformats.org/officeDocument/2006/relationships/hyperlink" Target="file:///D:\Dropbox\2-Projects\2018072-PJGD%20Neamt\2-EXE\23-TEP\4-MTH\PJGD%20Neam&#539;-%20forma%20finala%20-%20v14.docx" TargetMode="External"/><Relationship Id="rId48" Type="http://schemas.openxmlformats.org/officeDocument/2006/relationships/hyperlink" Target="file:///D:\Dropbox\2-Projects\2018072-PJGD%20Neamt\2-EXE\23-TEP\4-MTH\PJGD%20Neam&#539;-%20forma%20finala%20-%20v14.docx" TargetMode="External"/><Relationship Id="rId69" Type="http://schemas.openxmlformats.org/officeDocument/2006/relationships/image" Target="media/image7.jpeg"/><Relationship Id="rId113" Type="http://schemas.openxmlformats.org/officeDocument/2006/relationships/image" Target="media/image49.jpeg"/><Relationship Id="rId134" Type="http://schemas.openxmlformats.org/officeDocument/2006/relationships/image" Target="media/image55.jpeg"/><Relationship Id="rId320" Type="http://schemas.openxmlformats.org/officeDocument/2006/relationships/footer" Target="footer2.xml"/><Relationship Id="rId80" Type="http://schemas.openxmlformats.org/officeDocument/2006/relationships/image" Target="media/image15.png"/><Relationship Id="rId155" Type="http://schemas.openxmlformats.org/officeDocument/2006/relationships/image" Target="media/image77.jpeg"/><Relationship Id="rId176" Type="http://schemas.openxmlformats.org/officeDocument/2006/relationships/image" Target="media/image94.png"/><Relationship Id="rId197" Type="http://schemas.openxmlformats.org/officeDocument/2006/relationships/image" Target="media/image133.jpeg"/><Relationship Id="rId201" Type="http://schemas.openxmlformats.org/officeDocument/2006/relationships/image" Target="media/image117.png"/><Relationship Id="rId222" Type="http://schemas.openxmlformats.org/officeDocument/2006/relationships/package" Target="embeddings/Microsoft_Visio_Drawing7.vsdx"/><Relationship Id="rId243" Type="http://schemas.openxmlformats.org/officeDocument/2006/relationships/image" Target="media/image152.jpeg"/><Relationship Id="rId264" Type="http://schemas.openxmlformats.org/officeDocument/2006/relationships/image" Target="media/image171.png"/><Relationship Id="rId285" Type="http://schemas.openxmlformats.org/officeDocument/2006/relationships/image" Target="media/image187.jpeg"/><Relationship Id="rId17" Type="http://schemas.openxmlformats.org/officeDocument/2006/relationships/hyperlink" Target="file:///D:\Dropbox\2-Projects\2018072-PJGD%20Neamt\2-EXE\23-TEP\4-MTH\PJGD%20Neam&#539;-%20forma%20finala%20-%20v14.docx" TargetMode="External"/><Relationship Id="rId38" Type="http://schemas.openxmlformats.org/officeDocument/2006/relationships/hyperlink" Target="file:///D:\Dropbox\2-Projects\2018072-PJGD%20Neamt\2-EXE\23-TEP\4-MTH\PJGD%20Neam&#539;-%20forma%20finala%20-%20v14.docx" TargetMode="External"/><Relationship Id="rId59" Type="http://schemas.openxmlformats.org/officeDocument/2006/relationships/hyperlink" Target="file:///D:\Dropbox\2-Projects\2018072-PJGD%20Neamt\2-EXE\23-TEP\4-MTH\PJGD%20Neam&#539;-%20forma%20finala%20-%20v14.docx" TargetMode="External"/><Relationship Id="rId103" Type="http://schemas.openxmlformats.org/officeDocument/2006/relationships/image" Target="media/image39.jpeg"/><Relationship Id="rId124" Type="http://schemas.openxmlformats.org/officeDocument/2006/relationships/image" Target="media/image60.png"/><Relationship Id="rId310" Type="http://schemas.openxmlformats.org/officeDocument/2006/relationships/image" Target="media/image213.jpeg"/><Relationship Id="rId70" Type="http://schemas.openxmlformats.org/officeDocument/2006/relationships/image" Target="media/image8.jpeg"/><Relationship Id="rId91" Type="http://schemas.openxmlformats.org/officeDocument/2006/relationships/image" Target="media/image27.jpeg"/><Relationship Id="rId145" Type="http://schemas.openxmlformats.org/officeDocument/2006/relationships/image" Target="media/image81.jpeg"/><Relationship Id="rId166" Type="http://schemas.openxmlformats.org/officeDocument/2006/relationships/image" Target="media/image102.jpeg"/><Relationship Id="rId187" Type="http://schemas.openxmlformats.org/officeDocument/2006/relationships/image" Target="media/image115.jpeg"/><Relationship Id="rId1" Type="http://schemas.openxmlformats.org/officeDocument/2006/relationships/customXml" Target="../customXml/item1.xml"/><Relationship Id="rId212" Type="http://schemas.openxmlformats.org/officeDocument/2006/relationships/package" Target="embeddings/Microsoft_Visio_Drawing2.vsdx"/><Relationship Id="rId233" Type="http://schemas.openxmlformats.org/officeDocument/2006/relationships/image" Target="media/image143.emf"/><Relationship Id="rId254" Type="http://schemas.openxmlformats.org/officeDocument/2006/relationships/image" Target="media/image161.jpeg"/><Relationship Id="rId28" Type="http://schemas.openxmlformats.org/officeDocument/2006/relationships/hyperlink" Target="file:///D:\Dropbox\2-Projects\2018072-PJGD%20Neamt\2-EXE\23-TEP\4-MTH\PJGD%20Neam&#539;-%20forma%20finala%20-%20v14.docx" TargetMode="External"/><Relationship Id="rId49" Type="http://schemas.openxmlformats.org/officeDocument/2006/relationships/hyperlink" Target="file:///D:\Dropbox\2-Projects\2018072-PJGD%20Neamt\2-EXE\23-TEP\4-MTH\PJGD%20Neam&#539;-%20forma%20finala%20-%20v14.docx" TargetMode="External"/><Relationship Id="rId114" Type="http://schemas.openxmlformats.org/officeDocument/2006/relationships/image" Target="media/image50.jpeg"/><Relationship Id="rId275" Type="http://schemas.openxmlformats.org/officeDocument/2006/relationships/image" Target="media/image184.jpeg"/><Relationship Id="rId296" Type="http://schemas.openxmlformats.org/officeDocument/2006/relationships/image" Target="media/image193.png"/><Relationship Id="rId300" Type="http://schemas.openxmlformats.org/officeDocument/2006/relationships/image" Target="media/image197.png"/><Relationship Id="rId60" Type="http://schemas.openxmlformats.org/officeDocument/2006/relationships/hyperlink" Target="file:///D:\Dropbox\2-Projects\2018072-PJGD%20Neamt\2-EXE\23-TEP\4-MTH\PJGD%20Neam&#539;-%20forma%20finala%20-%20v14.docx" TargetMode="External"/><Relationship Id="rId81" Type="http://schemas.openxmlformats.org/officeDocument/2006/relationships/image" Target="media/image16.png"/><Relationship Id="rId135" Type="http://schemas.openxmlformats.org/officeDocument/2006/relationships/image" Target="media/image60.jpeg"/><Relationship Id="rId156" Type="http://schemas.openxmlformats.org/officeDocument/2006/relationships/image" Target="media/image78.jpeg"/><Relationship Id="rId177" Type="http://schemas.openxmlformats.org/officeDocument/2006/relationships/image" Target="media/image95.jpeg"/><Relationship Id="rId198" Type="http://schemas.openxmlformats.org/officeDocument/2006/relationships/image" Target="media/image134.jpeg"/><Relationship Id="rId321" Type="http://schemas.openxmlformats.org/officeDocument/2006/relationships/header" Target="header4.xml"/><Relationship Id="rId202" Type="http://schemas.openxmlformats.org/officeDocument/2006/relationships/image" Target="media/image118.png"/><Relationship Id="rId223" Type="http://schemas.openxmlformats.org/officeDocument/2006/relationships/package" Target="embeddings/Microsoft_Visio_Drawing8.vsdx"/><Relationship Id="rId244" Type="http://schemas.openxmlformats.org/officeDocument/2006/relationships/image" Target="media/image153.png"/><Relationship Id="rId18" Type="http://schemas.openxmlformats.org/officeDocument/2006/relationships/hyperlink" Target="file:///D:\Dropbox\2-Projects\2018072-PJGD%20Neamt\2-EXE\23-TEP\4-MTH\PJGD%20Neam&#539;-%20forma%20finala%20-%20v14.docx" TargetMode="External"/><Relationship Id="rId39" Type="http://schemas.openxmlformats.org/officeDocument/2006/relationships/hyperlink" Target="file:///D:\Dropbox\2-Projects\2018072-PJGD%20Neamt\2-EXE\23-TEP\4-MTH\PJGD%20Neam&#539;-%20forma%20finala%20-%20v14.docx" TargetMode="External"/><Relationship Id="rId265" Type="http://schemas.openxmlformats.org/officeDocument/2006/relationships/image" Target="media/image172.png"/><Relationship Id="rId286" Type="http://schemas.openxmlformats.org/officeDocument/2006/relationships/image" Target="media/image211.png"/><Relationship Id="rId50" Type="http://schemas.openxmlformats.org/officeDocument/2006/relationships/hyperlink" Target="file:///D:\Dropbox\2-Projects\2018072-PJGD%20Neamt\2-EXE\23-TEP\4-MTH\PJGD%20Neam&#539;-%20forma%20finala%20-%20v14.docx" TargetMode="External"/><Relationship Id="rId104" Type="http://schemas.openxmlformats.org/officeDocument/2006/relationships/image" Target="media/image40.jpeg"/><Relationship Id="rId125" Type="http://schemas.openxmlformats.org/officeDocument/2006/relationships/image" Target="media/image61.jpeg"/><Relationship Id="rId146" Type="http://schemas.openxmlformats.org/officeDocument/2006/relationships/image" Target="media/image82.jpeg"/><Relationship Id="rId167" Type="http://schemas.openxmlformats.org/officeDocument/2006/relationships/image" Target="media/image103.jpeg"/><Relationship Id="rId188" Type="http://schemas.openxmlformats.org/officeDocument/2006/relationships/image" Target="media/image124.png"/><Relationship Id="rId311" Type="http://schemas.openxmlformats.org/officeDocument/2006/relationships/image" Target="media/image215.jpeg"/><Relationship Id="rId71" Type="http://schemas.openxmlformats.org/officeDocument/2006/relationships/image" Target="media/image9.png"/><Relationship Id="rId92" Type="http://schemas.openxmlformats.org/officeDocument/2006/relationships/image" Target="media/image28.jpeg"/><Relationship Id="rId213" Type="http://schemas.openxmlformats.org/officeDocument/2006/relationships/image" Target="media/image126.emf"/><Relationship Id="rId234" Type="http://schemas.openxmlformats.org/officeDocument/2006/relationships/package" Target="embeddings/Microsoft_Visio_Drawing11.vsdx"/><Relationship Id="rId2" Type="http://schemas.openxmlformats.org/officeDocument/2006/relationships/numbering" Target="numbering.xml"/><Relationship Id="rId29" Type="http://schemas.openxmlformats.org/officeDocument/2006/relationships/hyperlink" Target="file:///D:\Dropbox\2-Projects\2018072-PJGD%20Neamt\2-EXE\23-TEP\4-MTH\PJGD%20Neam&#539;-%20forma%20finala%20-%20v14.docx" TargetMode="External"/><Relationship Id="rId255" Type="http://schemas.openxmlformats.org/officeDocument/2006/relationships/image" Target="media/image162.jpg"/><Relationship Id="rId276" Type="http://schemas.openxmlformats.org/officeDocument/2006/relationships/image" Target="media/image185.jpeg"/><Relationship Id="rId297" Type="http://schemas.openxmlformats.org/officeDocument/2006/relationships/image" Target="media/image194.png"/><Relationship Id="rId40" Type="http://schemas.openxmlformats.org/officeDocument/2006/relationships/hyperlink" Target="file:///D:\Dropbox\2-Projects\2018072-PJGD%20Neamt\2-EXE\23-TEP\4-MTH\PJGD%20Neam&#539;-%20forma%20finala%20-%20v14.docx" TargetMode="External"/><Relationship Id="rId115" Type="http://schemas.openxmlformats.org/officeDocument/2006/relationships/image" Target="media/image51.jpeg"/><Relationship Id="rId136" Type="http://schemas.openxmlformats.org/officeDocument/2006/relationships/image" Target="media/image68.jpeg"/><Relationship Id="rId157" Type="http://schemas.openxmlformats.org/officeDocument/2006/relationships/image" Target="media/image83.jpeg"/><Relationship Id="rId178" Type="http://schemas.openxmlformats.org/officeDocument/2006/relationships/image" Target="media/image96.jpeg"/><Relationship Id="rId301" Type="http://schemas.openxmlformats.org/officeDocument/2006/relationships/image" Target="media/image198.png"/><Relationship Id="rId322" Type="http://schemas.openxmlformats.org/officeDocument/2006/relationships/footer" Target="footer3.xml"/><Relationship Id="rId61" Type="http://schemas.openxmlformats.org/officeDocument/2006/relationships/hyperlink" Target="file:///D:\Dropbox\2-Projects\2018072-PJGD%20Neamt\2-EXE\23-TEP\4-MTH\PJGD%20Neam&#539;-%20forma%20finala%20-%20v14.docx" TargetMode="External"/><Relationship Id="rId82" Type="http://schemas.openxmlformats.org/officeDocument/2006/relationships/image" Target="media/image17.png"/><Relationship Id="rId199" Type="http://schemas.openxmlformats.org/officeDocument/2006/relationships/image" Target="media/image135.jpeg"/><Relationship Id="rId203" Type="http://schemas.openxmlformats.org/officeDocument/2006/relationships/image" Target="media/image119.png"/><Relationship Id="rId19" Type="http://schemas.openxmlformats.org/officeDocument/2006/relationships/hyperlink" Target="file:///D:\Dropbox\2-Projects\2018072-PJGD%20Neamt\2-EXE\23-TEP\4-MTH\PJGD%20Neam&#539;-%20forma%20finala%20-%20v14.docx" TargetMode="External"/><Relationship Id="rId224" Type="http://schemas.openxmlformats.org/officeDocument/2006/relationships/image" Target="media/image136.jpeg"/><Relationship Id="rId245" Type="http://schemas.openxmlformats.org/officeDocument/2006/relationships/image" Target="media/image154.png"/><Relationship Id="rId266" Type="http://schemas.openxmlformats.org/officeDocument/2006/relationships/image" Target="media/image175.png"/><Relationship Id="rId287" Type="http://schemas.openxmlformats.org/officeDocument/2006/relationships/image" Target="media/image212.jpeg"/><Relationship Id="rId30" Type="http://schemas.openxmlformats.org/officeDocument/2006/relationships/hyperlink" Target="file:///D:\Dropbox\2-Projects\2018072-PJGD%20Neamt\2-EXE\23-TEP\4-MTH\PJGD%20Neam&#539;-%20forma%20finala%20-%20v14.docx" TargetMode="External"/><Relationship Id="rId105" Type="http://schemas.openxmlformats.org/officeDocument/2006/relationships/image" Target="media/image41.jpeg"/><Relationship Id="rId126" Type="http://schemas.openxmlformats.org/officeDocument/2006/relationships/image" Target="media/image62.jpeg"/><Relationship Id="rId147" Type="http://schemas.openxmlformats.org/officeDocument/2006/relationships/image" Target="media/image83.png"/><Relationship Id="rId168" Type="http://schemas.openxmlformats.org/officeDocument/2006/relationships/image" Target="media/image104.jpeg"/><Relationship Id="rId312" Type="http://schemas.openxmlformats.org/officeDocument/2006/relationships/image" Target="media/image216.png"/><Relationship Id="rId51" Type="http://schemas.openxmlformats.org/officeDocument/2006/relationships/hyperlink" Target="file:///D:\Dropbox\2-Projects\2018072-PJGD%20Neamt\2-EXE\23-TEP\4-MTH\PJGD%20Neam&#539;-%20forma%20finala%20-%20v14.docx" TargetMode="External"/><Relationship Id="rId72" Type="http://schemas.openxmlformats.org/officeDocument/2006/relationships/hyperlink" Target="http://www.ancom.org.ro/formdata-269-49-343" TargetMode="External"/><Relationship Id="rId93" Type="http://schemas.openxmlformats.org/officeDocument/2006/relationships/image" Target="media/image29.jpeg"/><Relationship Id="rId189" Type="http://schemas.openxmlformats.org/officeDocument/2006/relationships/image" Target="media/image125.jpeg"/><Relationship Id="rId3" Type="http://schemas.openxmlformats.org/officeDocument/2006/relationships/styles" Target="styles.xml"/><Relationship Id="rId214" Type="http://schemas.openxmlformats.org/officeDocument/2006/relationships/package" Target="embeddings/Microsoft_Visio_Drawing3.vsdx"/><Relationship Id="rId235" Type="http://schemas.openxmlformats.org/officeDocument/2006/relationships/image" Target="media/image144.jpeg"/><Relationship Id="rId256" Type="http://schemas.openxmlformats.org/officeDocument/2006/relationships/image" Target="media/image163.jpg"/><Relationship Id="rId277" Type="http://schemas.openxmlformats.org/officeDocument/2006/relationships/image" Target="media/image202.png"/><Relationship Id="rId298" Type="http://schemas.openxmlformats.org/officeDocument/2006/relationships/image" Target="media/image195.png"/><Relationship Id="rId116" Type="http://schemas.openxmlformats.org/officeDocument/2006/relationships/image" Target="media/image52.jpeg"/><Relationship Id="rId137" Type="http://schemas.openxmlformats.org/officeDocument/2006/relationships/image" Target="media/image69.png"/><Relationship Id="rId158" Type="http://schemas.openxmlformats.org/officeDocument/2006/relationships/image" Target="media/image88.jpeg"/><Relationship Id="rId302" Type="http://schemas.openxmlformats.org/officeDocument/2006/relationships/image" Target="media/image199.png"/><Relationship Id="rId323" Type="http://schemas.openxmlformats.org/officeDocument/2006/relationships/fontTable" Target="fontTable.xml"/><Relationship Id="rId20" Type="http://schemas.openxmlformats.org/officeDocument/2006/relationships/hyperlink" Target="file:///D:\Dropbox\2-Projects\2018072-PJGD%20Neamt\2-EXE\23-TEP\4-MTH\PJGD%20Neam&#539;-%20forma%20finala%20-%20v14.docx" TargetMode="External"/><Relationship Id="rId41" Type="http://schemas.openxmlformats.org/officeDocument/2006/relationships/hyperlink" Target="file:///D:\Dropbox\2-Projects\2018072-PJGD%20Neamt\2-EXE\23-TEP\4-MTH\PJGD%20Neam&#539;-%20forma%20finala%20-%20v14.docx" TargetMode="External"/><Relationship Id="rId62" Type="http://schemas.openxmlformats.org/officeDocument/2006/relationships/hyperlink" Target="file:///D:\Dropbox\2-Projects\2018072-PJGD%20Neamt\2-EXE\23-TEP\4-MTH\PJGD%20Neam&#539;-%20forma%20finala%20-%20v14.docx" TargetMode="External"/><Relationship Id="rId83" Type="http://schemas.openxmlformats.org/officeDocument/2006/relationships/image" Target="media/image18.png"/><Relationship Id="rId179" Type="http://schemas.openxmlformats.org/officeDocument/2006/relationships/image" Target="media/image97.jpeg"/><Relationship Id="rId190" Type="http://schemas.openxmlformats.org/officeDocument/2006/relationships/image" Target="media/image126.jpeg"/><Relationship Id="rId204" Type="http://schemas.openxmlformats.org/officeDocument/2006/relationships/image" Target="media/image140.png"/><Relationship Id="rId225" Type="http://schemas.openxmlformats.org/officeDocument/2006/relationships/image" Target="media/image137.png"/><Relationship Id="rId246" Type="http://schemas.openxmlformats.org/officeDocument/2006/relationships/image" Target="media/image155.png"/><Relationship Id="rId267" Type="http://schemas.openxmlformats.org/officeDocument/2006/relationships/image" Target="media/image176.png"/><Relationship Id="rId288" Type="http://schemas.openxmlformats.org/officeDocument/2006/relationships/image" Target="media/image188.png"/><Relationship Id="rId106" Type="http://schemas.openxmlformats.org/officeDocument/2006/relationships/image" Target="media/image42.jpeg"/><Relationship Id="rId127" Type="http://schemas.openxmlformats.org/officeDocument/2006/relationships/image" Target="media/image63.jpeg"/><Relationship Id="rId313" Type="http://schemas.openxmlformats.org/officeDocument/2006/relationships/image" Target="media/image217.jpeg"/><Relationship Id="rId10" Type="http://schemas.openxmlformats.org/officeDocument/2006/relationships/hyperlink" Target="file:///D:\Dropbox\2-Projects\2018072-PJGD%20Neamt\2-EXE\23-TEP\4-MTH\PJGD%20Neam&#539;-%20forma%20finala%20-%20v14.docx" TargetMode="External"/><Relationship Id="rId31" Type="http://schemas.openxmlformats.org/officeDocument/2006/relationships/hyperlink" Target="file:///D:\Dropbox\2-Projects\2018072-PJGD%20Neamt\2-EXE\23-TEP\4-MTH\PJGD%20Neam&#539;-%20forma%20finala%20-%20v14.docx" TargetMode="External"/><Relationship Id="rId52" Type="http://schemas.openxmlformats.org/officeDocument/2006/relationships/hyperlink" Target="file:///D:\Dropbox\2-Projects\2018072-PJGD%20Neamt\2-EXE\23-TEP\4-MTH\PJGD%20Neam&#539;-%20forma%20finala%20-%20v14.docx" TargetMode="External"/><Relationship Id="rId73" Type="http://schemas.openxmlformats.org/officeDocument/2006/relationships/image" Target="media/image10.png"/><Relationship Id="rId94" Type="http://schemas.openxmlformats.org/officeDocument/2006/relationships/image" Target="media/image30.jpeg"/><Relationship Id="rId148" Type="http://schemas.openxmlformats.org/officeDocument/2006/relationships/image" Target="media/image84.jpeg"/><Relationship Id="rId169" Type="http://schemas.openxmlformats.org/officeDocument/2006/relationships/image" Target="media/image105.jpeg"/><Relationship Id="rId4" Type="http://schemas.openxmlformats.org/officeDocument/2006/relationships/settings" Target="settings.xml"/><Relationship Id="rId180" Type="http://schemas.openxmlformats.org/officeDocument/2006/relationships/image" Target="media/image98.jpeg"/><Relationship Id="rId215" Type="http://schemas.openxmlformats.org/officeDocument/2006/relationships/image" Target="media/image127.emf"/><Relationship Id="rId236" Type="http://schemas.openxmlformats.org/officeDocument/2006/relationships/image" Target="media/image145.jpeg"/><Relationship Id="rId257" Type="http://schemas.openxmlformats.org/officeDocument/2006/relationships/image" Target="media/image164.jpg"/><Relationship Id="rId278" Type="http://schemas.openxmlformats.org/officeDocument/2006/relationships/image" Target="media/image203.jpeg"/><Relationship Id="rId303" Type="http://schemas.openxmlformats.org/officeDocument/2006/relationships/image" Target="media/image200.png"/><Relationship Id="rId42" Type="http://schemas.openxmlformats.org/officeDocument/2006/relationships/hyperlink" Target="file:///D:\Dropbox\2-Projects\2018072-PJGD%20Neamt\2-EXE\23-TEP\4-MTH\PJGD%20Neam&#539;-%20forma%20finala%20-%20v14.docx" TargetMode="External"/><Relationship Id="rId84" Type="http://schemas.openxmlformats.org/officeDocument/2006/relationships/image" Target="media/image19.png"/><Relationship Id="rId138" Type="http://schemas.openxmlformats.org/officeDocument/2006/relationships/image" Target="media/image70.jpeg"/><Relationship Id="rId191" Type="http://schemas.openxmlformats.org/officeDocument/2006/relationships/image" Target="media/image127.jpeg"/><Relationship Id="rId205" Type="http://schemas.openxmlformats.org/officeDocument/2006/relationships/image" Target="media/image120.png"/><Relationship Id="rId247" Type="http://schemas.openxmlformats.org/officeDocument/2006/relationships/image" Target="media/image156.png"/><Relationship Id="rId107" Type="http://schemas.openxmlformats.org/officeDocument/2006/relationships/image" Target="media/image43.jpeg"/><Relationship Id="rId289" Type="http://schemas.openxmlformats.org/officeDocument/2006/relationships/image" Target="media/image214.jpeg"/><Relationship Id="rId11" Type="http://schemas.openxmlformats.org/officeDocument/2006/relationships/hyperlink" Target="file:///D:\Dropbox\2-Projects\2018072-PJGD%20Neamt\2-EXE\23-TEP\4-MTH\PJGD%20Neam&#539;-%20forma%20finala%20-%20v14.docx" TargetMode="External"/><Relationship Id="rId53" Type="http://schemas.openxmlformats.org/officeDocument/2006/relationships/hyperlink" Target="file:///D:\Dropbox\2-Projects\2018072-PJGD%20Neamt\2-EXE\23-TEP\4-MTH\PJGD%20Neam&#539;-%20forma%20finala%20-%20v14.docx" TargetMode="External"/><Relationship Id="rId149" Type="http://schemas.openxmlformats.org/officeDocument/2006/relationships/image" Target="media/image85.jpeg"/><Relationship Id="rId314" Type="http://schemas.openxmlformats.org/officeDocument/2006/relationships/image" Target="media/image218.jpeg"/><Relationship Id="rId95" Type="http://schemas.openxmlformats.org/officeDocument/2006/relationships/image" Target="media/image31.jpeg"/><Relationship Id="rId160" Type="http://schemas.openxmlformats.org/officeDocument/2006/relationships/image" Target="media/image90.jpeg"/><Relationship Id="rId216" Type="http://schemas.openxmlformats.org/officeDocument/2006/relationships/package" Target="embeddings/Microsoft_Visio_Drawing4.vsdx"/><Relationship Id="rId258" Type="http://schemas.openxmlformats.org/officeDocument/2006/relationships/image" Target="media/image165.emf"/><Relationship Id="rId22" Type="http://schemas.openxmlformats.org/officeDocument/2006/relationships/hyperlink" Target="file:///D:\Dropbox\2-Projects\2018072-PJGD%20Neamt\2-EXE\23-TEP\4-MTH\PJGD%20Neam&#539;-%20forma%20finala%20-%20v14.docx" TargetMode="External"/><Relationship Id="rId64" Type="http://schemas.openxmlformats.org/officeDocument/2006/relationships/image" Target="media/image2.png"/><Relationship Id="rId118" Type="http://schemas.openxmlformats.org/officeDocument/2006/relationships/image" Target="media/image54.png"/><Relationship Id="rId171" Type="http://schemas.openxmlformats.org/officeDocument/2006/relationships/image" Target="media/image107.jpeg"/><Relationship Id="rId227" Type="http://schemas.openxmlformats.org/officeDocument/2006/relationships/image" Target="media/image139.emf"/><Relationship Id="rId269" Type="http://schemas.openxmlformats.org/officeDocument/2006/relationships/image" Target="media/image178.png"/><Relationship Id="rId33" Type="http://schemas.openxmlformats.org/officeDocument/2006/relationships/hyperlink" Target="file:///D:\Dropbox\2-Projects\2018072-PJGD%20Neamt\2-EXE\23-TEP\4-MTH\PJGD%20Neam&#539;-%20forma%20finala%20-%20v14.docx" TargetMode="External"/><Relationship Id="rId129" Type="http://schemas.openxmlformats.org/officeDocument/2006/relationships/image" Target="media/image65.jpeg"/><Relationship Id="rId280" Type="http://schemas.openxmlformats.org/officeDocument/2006/relationships/image" Target="media/image205.jpeg"/><Relationship Id="rId75" Type="http://schemas.openxmlformats.org/officeDocument/2006/relationships/hyperlink" Target="http://www.insse.ro" TargetMode="External"/><Relationship Id="rId140" Type="http://schemas.openxmlformats.org/officeDocument/2006/relationships/image" Target="media/image72.jpeg"/><Relationship Id="rId182" Type="http://schemas.openxmlformats.org/officeDocument/2006/relationships/image" Target="media/image100.jpeg"/><Relationship Id="rId6" Type="http://schemas.openxmlformats.org/officeDocument/2006/relationships/footnotes" Target="footnotes.xml"/><Relationship Id="rId238" Type="http://schemas.openxmlformats.org/officeDocument/2006/relationships/image" Target="media/image147.jpg"/><Relationship Id="rId291" Type="http://schemas.openxmlformats.org/officeDocument/2006/relationships/image" Target="media/image189.png"/><Relationship Id="rId305" Type="http://schemas.openxmlformats.org/officeDocument/2006/relationships/image" Target="media/image203.png"/><Relationship Id="rId44" Type="http://schemas.openxmlformats.org/officeDocument/2006/relationships/hyperlink" Target="file:///D:\Dropbox\2-Projects\2018072-PJGD%20Neamt\2-EXE\23-TEP\4-MTH\PJGD%20Neam&#539;-%20forma%20finala%20-%20v14.docx" TargetMode="External"/><Relationship Id="rId86" Type="http://schemas.openxmlformats.org/officeDocument/2006/relationships/footer" Target="footer1.xml"/><Relationship Id="rId151" Type="http://schemas.openxmlformats.org/officeDocument/2006/relationships/image" Target="media/image87.jpeg"/><Relationship Id="rId193" Type="http://schemas.openxmlformats.org/officeDocument/2006/relationships/image" Target="media/image129.jpeg"/><Relationship Id="rId207" Type="http://schemas.openxmlformats.org/officeDocument/2006/relationships/image" Target="media/image122.emf"/><Relationship Id="rId249" Type="http://schemas.openxmlformats.org/officeDocument/2006/relationships/image" Target="media/image174.png"/><Relationship Id="rId13" Type="http://schemas.openxmlformats.org/officeDocument/2006/relationships/hyperlink" Target="file:///D:\Dropbox\2-Projects\2018072-PJGD%20Neamt\2-EXE\23-TEP\4-MTH\PJGD%20Neam&#539;-%20forma%20finala%20-%20v14.docx" TargetMode="External"/><Relationship Id="rId109" Type="http://schemas.openxmlformats.org/officeDocument/2006/relationships/image" Target="media/image45.jpeg"/><Relationship Id="rId260" Type="http://schemas.openxmlformats.org/officeDocument/2006/relationships/image" Target="media/image167.emf"/><Relationship Id="rId316" Type="http://schemas.openxmlformats.org/officeDocument/2006/relationships/image" Target="media/image220.png"/></Relationships>
</file>

<file path=word/_rels/footer1.xml.rels><?xml version="1.0" encoding="UTF-8" standalone="yes"?>
<Relationships xmlns="http://schemas.openxmlformats.org/package/2006/relationships"><Relationship Id="rId1" Type="http://schemas.openxmlformats.org/officeDocument/2006/relationships/image" Target="media/image22.png"/></Relationships>
</file>

<file path=word/_rels/footnotes.xml.rels><?xml version="1.0" encoding="UTF-8" standalone="yes"?>
<Relationships xmlns="http://schemas.openxmlformats.org/package/2006/relationships"><Relationship Id="rId3" Type="http://schemas.openxmlformats.org/officeDocument/2006/relationships/hyperlink" Target="http://www.ijsunt.ro/pub/doc/analiza%20riscurilor%20-%20extras.pdf" TargetMode="External"/><Relationship Id="rId7" Type="http://schemas.openxmlformats.org/officeDocument/2006/relationships/hyperlink" Target="http://www.adrnordest.ro/user/file/pdr/aes/v3/2.cadru_natural.pdf" TargetMode="External"/><Relationship Id="rId2" Type="http://schemas.openxmlformats.org/officeDocument/2006/relationships/hyperlink" Target="http://www.ijsunt.ro/pub/doc/analiza%20riscurilor%20-%20extras.pdf" TargetMode="External"/><Relationship Id="rId1" Type="http://schemas.openxmlformats.org/officeDocument/2006/relationships/hyperlink" Target="http://www.viziteazaneamt.ro/wp-content/uploads/2015/08/Strategia-de-dezvoltare-a-Judetului-Neamt-2014-2020.pdf" TargetMode="External"/><Relationship Id="rId6" Type="http://schemas.openxmlformats.org/officeDocument/2006/relationships/hyperlink" Target="http://www.viziteazaneamt.ro/wp-content/uploads/2015/08/Strategia-de-dezvoltare-a-Judetului-Neamt-2014-2020.pdf" TargetMode="External"/><Relationship Id="rId5" Type="http://schemas.openxmlformats.org/officeDocument/2006/relationships/hyperlink" Target="http://www.ijsunt.ro/pub/doc/analiza%20riscurilor%20-%20extras.pdf" TargetMode="External"/><Relationship Id="rId4" Type="http://schemas.openxmlformats.org/officeDocument/2006/relationships/hyperlink" Target="http://www.viziteazaneamt.ro/wp-content/uploads/2015/08/Strategia-de-dezvoltare-a-Judetului-Neamt-2014-2020.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602F4-4C27-4A02-B32F-8686013B6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83181</Words>
  <Characters>474137</Characters>
  <Application>Microsoft Office Word</Application>
  <DocSecurity>0</DocSecurity>
  <Lines>3951</Lines>
  <Paragraphs>1112</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Grizli777</Company>
  <LinksUpToDate>false</LinksUpToDate>
  <CharactersWithSpaces>556206</CharactersWithSpaces>
  <SharedDoc>false</SharedDoc>
  <HLinks>
    <vt:vector size="6" baseType="variant">
      <vt:variant>
        <vt:i4>589858</vt:i4>
      </vt:variant>
      <vt:variant>
        <vt:i4>3</vt:i4>
      </vt:variant>
      <vt:variant>
        <vt:i4>0</vt:i4>
      </vt:variant>
      <vt:variant>
        <vt:i4>5</vt:i4>
      </vt:variant>
      <vt:variant>
        <vt:lpwstr>mailto:office@tahal.ro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dc:creator>
  <cp:keywords/>
  <dc:description/>
  <cp:lastModifiedBy>Windows User</cp:lastModifiedBy>
  <cp:revision>2</cp:revision>
  <cp:lastPrinted>2019-11-15T17:27:00Z</cp:lastPrinted>
  <dcterms:created xsi:type="dcterms:W3CDTF">2019-11-22T11:47:00Z</dcterms:created>
  <dcterms:modified xsi:type="dcterms:W3CDTF">2019-11-22T11:47:00Z</dcterms:modified>
</cp:coreProperties>
</file>